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75599422" w:rsidR="00DB3D8E" w:rsidRPr="0025120C" w:rsidRDefault="001A015C" w:rsidP="00B26D6A">
      <w:pPr>
        <w:spacing w:line="240" w:lineRule="auto"/>
        <w:ind w:left="2694"/>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25120C">
        <w:rPr>
          <w:rFonts w:ascii="Arial" w:hAnsi="Arial" w:cs="Arial"/>
          <w:b/>
          <w:sz w:val="26"/>
          <w:szCs w:val="26"/>
        </w:rPr>
        <w:t>SALA SUPERIOR DEL TRIBUNAL DE JUSTICIA ADMINISTRATIVA DEL ESTADO DE OAXACA</w:t>
      </w:r>
      <w:r w:rsidR="00343291" w:rsidRPr="0025120C">
        <w:rPr>
          <w:rFonts w:ascii="Arial" w:hAnsi="Arial" w:cs="Arial"/>
          <w:b/>
          <w:sz w:val="26"/>
          <w:szCs w:val="26"/>
        </w:rPr>
        <w:t>.</w:t>
      </w:r>
    </w:p>
    <w:p w14:paraId="3194CFF0" w14:textId="71E3FE17" w:rsidR="00DB3D8E" w:rsidRPr="0025120C" w:rsidRDefault="0057148C" w:rsidP="00B26D6A">
      <w:pPr>
        <w:spacing w:line="240" w:lineRule="auto"/>
        <w:ind w:left="2694"/>
        <w:jc w:val="both"/>
        <w:rPr>
          <w:rFonts w:ascii="Arial" w:hAnsi="Arial" w:cs="Arial"/>
          <w:b/>
          <w:sz w:val="26"/>
          <w:szCs w:val="26"/>
        </w:rPr>
      </w:pPr>
      <w:r w:rsidRPr="0025120C">
        <w:rPr>
          <w:rFonts w:ascii="Arial" w:hAnsi="Arial" w:cs="Arial"/>
          <w:b/>
          <w:sz w:val="26"/>
          <w:szCs w:val="26"/>
        </w:rPr>
        <w:t>RECURSO DE REVISIÓN</w:t>
      </w:r>
      <w:r w:rsidR="005B2E19" w:rsidRPr="0025120C">
        <w:rPr>
          <w:rFonts w:ascii="Arial" w:hAnsi="Arial" w:cs="Arial"/>
          <w:b/>
          <w:sz w:val="26"/>
          <w:szCs w:val="26"/>
        </w:rPr>
        <w:t xml:space="preserve">: </w:t>
      </w:r>
      <w:r w:rsidR="007C586B" w:rsidRPr="0025120C">
        <w:rPr>
          <w:rFonts w:ascii="Arial" w:hAnsi="Arial" w:cs="Arial"/>
          <w:b/>
          <w:sz w:val="26"/>
          <w:szCs w:val="26"/>
        </w:rPr>
        <w:t>0</w:t>
      </w:r>
      <w:r w:rsidR="00C63B4B" w:rsidRPr="0025120C">
        <w:rPr>
          <w:rFonts w:ascii="Arial" w:hAnsi="Arial" w:cs="Arial"/>
          <w:b/>
          <w:sz w:val="26"/>
          <w:szCs w:val="26"/>
        </w:rPr>
        <w:t>437</w:t>
      </w:r>
      <w:r w:rsidR="00551998" w:rsidRPr="0025120C">
        <w:rPr>
          <w:rFonts w:ascii="Arial" w:hAnsi="Arial" w:cs="Arial"/>
          <w:b/>
          <w:sz w:val="26"/>
          <w:szCs w:val="26"/>
        </w:rPr>
        <w:t>/202</w:t>
      </w:r>
      <w:r w:rsidR="00C63B4B" w:rsidRPr="0025120C">
        <w:rPr>
          <w:rFonts w:ascii="Arial" w:hAnsi="Arial" w:cs="Arial"/>
          <w:b/>
          <w:sz w:val="26"/>
          <w:szCs w:val="26"/>
        </w:rPr>
        <w:t>1</w:t>
      </w:r>
      <w:r w:rsidR="00343291" w:rsidRPr="0025120C">
        <w:rPr>
          <w:rFonts w:ascii="Arial" w:hAnsi="Arial" w:cs="Arial"/>
          <w:b/>
          <w:sz w:val="26"/>
          <w:szCs w:val="26"/>
        </w:rPr>
        <w:t>.</w:t>
      </w:r>
    </w:p>
    <w:p w14:paraId="169DE5B9" w14:textId="06918219" w:rsidR="009A0E47" w:rsidRPr="0025120C" w:rsidRDefault="0057148C" w:rsidP="00B26D6A">
      <w:pPr>
        <w:spacing w:line="240" w:lineRule="auto"/>
        <w:ind w:left="2694"/>
        <w:jc w:val="both"/>
        <w:rPr>
          <w:rFonts w:ascii="Arial" w:hAnsi="Arial" w:cs="Arial"/>
          <w:b/>
          <w:sz w:val="26"/>
          <w:szCs w:val="26"/>
        </w:rPr>
      </w:pPr>
      <w:r w:rsidRPr="0025120C">
        <w:rPr>
          <w:rFonts w:ascii="Arial" w:hAnsi="Arial" w:cs="Arial"/>
          <w:b/>
          <w:sz w:val="26"/>
          <w:szCs w:val="26"/>
        </w:rPr>
        <w:t>EXPEDIENTE:</w:t>
      </w:r>
      <w:r w:rsidR="005B2E19" w:rsidRPr="0025120C">
        <w:rPr>
          <w:rFonts w:ascii="Arial" w:hAnsi="Arial" w:cs="Arial"/>
          <w:b/>
          <w:sz w:val="26"/>
          <w:szCs w:val="26"/>
        </w:rPr>
        <w:t xml:space="preserve"> </w:t>
      </w:r>
      <w:r w:rsidR="007C586B" w:rsidRPr="0025120C">
        <w:rPr>
          <w:rFonts w:ascii="Arial" w:hAnsi="Arial" w:cs="Arial"/>
          <w:b/>
          <w:sz w:val="26"/>
          <w:szCs w:val="26"/>
        </w:rPr>
        <w:t>0</w:t>
      </w:r>
      <w:r w:rsidR="00392798" w:rsidRPr="0025120C">
        <w:rPr>
          <w:rFonts w:ascii="Arial" w:hAnsi="Arial" w:cs="Arial"/>
          <w:b/>
          <w:sz w:val="26"/>
          <w:szCs w:val="26"/>
        </w:rPr>
        <w:t>0</w:t>
      </w:r>
      <w:r w:rsidR="00C63B4B" w:rsidRPr="0025120C">
        <w:rPr>
          <w:rFonts w:ascii="Arial" w:hAnsi="Arial" w:cs="Arial"/>
          <w:b/>
          <w:sz w:val="26"/>
          <w:szCs w:val="26"/>
        </w:rPr>
        <w:t>02</w:t>
      </w:r>
      <w:r w:rsidR="007C586B" w:rsidRPr="0025120C">
        <w:rPr>
          <w:rFonts w:ascii="Arial" w:hAnsi="Arial" w:cs="Arial"/>
          <w:b/>
          <w:sz w:val="26"/>
          <w:szCs w:val="26"/>
        </w:rPr>
        <w:t>/20</w:t>
      </w:r>
      <w:r w:rsidR="00D71C37" w:rsidRPr="0025120C">
        <w:rPr>
          <w:rFonts w:ascii="Arial" w:hAnsi="Arial" w:cs="Arial"/>
          <w:b/>
          <w:sz w:val="26"/>
          <w:szCs w:val="26"/>
        </w:rPr>
        <w:t>2</w:t>
      </w:r>
      <w:r w:rsidR="00C63B4B" w:rsidRPr="0025120C">
        <w:rPr>
          <w:rFonts w:ascii="Arial" w:hAnsi="Arial" w:cs="Arial"/>
          <w:b/>
          <w:sz w:val="26"/>
          <w:szCs w:val="26"/>
        </w:rPr>
        <w:t>1</w:t>
      </w:r>
      <w:r w:rsidR="00343291" w:rsidRPr="0025120C">
        <w:rPr>
          <w:rFonts w:ascii="Arial" w:hAnsi="Arial" w:cs="Arial"/>
          <w:b/>
          <w:sz w:val="26"/>
          <w:szCs w:val="26"/>
        </w:rPr>
        <w:t xml:space="preserve"> </w:t>
      </w:r>
      <w:r w:rsidR="00910C17" w:rsidRPr="0025120C">
        <w:rPr>
          <w:rFonts w:ascii="Arial" w:hAnsi="Arial" w:cs="Arial"/>
          <w:b/>
          <w:sz w:val="26"/>
          <w:szCs w:val="26"/>
        </w:rPr>
        <w:t xml:space="preserve">DE LA </w:t>
      </w:r>
      <w:r w:rsidR="009A0E47" w:rsidRPr="0025120C">
        <w:rPr>
          <w:rFonts w:ascii="Arial" w:hAnsi="Arial" w:cs="Arial"/>
          <w:b/>
          <w:sz w:val="26"/>
          <w:szCs w:val="26"/>
        </w:rPr>
        <w:t>SALA ESPECIALIZADA EN MATERIA DE RESPONSABILIDADES ADMINISTRATIVAS Y COMBATE A LA CORRUPCIÓN.</w:t>
      </w:r>
    </w:p>
    <w:p w14:paraId="72EA1B35" w14:textId="2B7730F5" w:rsidR="00DB3D8E" w:rsidRPr="0025120C" w:rsidRDefault="00580FDE" w:rsidP="00B26D6A">
      <w:pPr>
        <w:spacing w:line="240" w:lineRule="auto"/>
        <w:ind w:left="2694"/>
        <w:jc w:val="both"/>
        <w:rPr>
          <w:rFonts w:ascii="Arial" w:hAnsi="Arial" w:cs="Arial"/>
          <w:b/>
          <w:sz w:val="26"/>
          <w:szCs w:val="26"/>
        </w:rPr>
      </w:pPr>
      <w:r w:rsidRPr="0025120C">
        <w:rPr>
          <w:rFonts w:ascii="Arial" w:hAnsi="Arial" w:cs="Arial"/>
          <w:b/>
          <w:sz w:val="26"/>
          <w:szCs w:val="26"/>
        </w:rPr>
        <w:t xml:space="preserve">PONENTE: </w:t>
      </w:r>
      <w:r w:rsidR="007C58BF" w:rsidRPr="0025120C">
        <w:rPr>
          <w:rFonts w:ascii="Arial" w:hAnsi="Arial" w:cs="Arial"/>
          <w:b/>
          <w:sz w:val="26"/>
          <w:szCs w:val="26"/>
        </w:rPr>
        <w:t>MAGISTRADO</w:t>
      </w:r>
      <w:r w:rsidR="005B2E19" w:rsidRPr="0025120C">
        <w:rPr>
          <w:rFonts w:ascii="Arial" w:hAnsi="Arial" w:cs="Arial"/>
          <w:b/>
          <w:sz w:val="26"/>
          <w:szCs w:val="26"/>
        </w:rPr>
        <w:t xml:space="preserve"> PAULO JOSÉ LUIS TAPIA PALACIOS</w:t>
      </w:r>
      <w:r w:rsidR="00DB3D8E" w:rsidRPr="0025120C">
        <w:rPr>
          <w:rFonts w:ascii="Arial" w:hAnsi="Arial" w:cs="Arial"/>
          <w:b/>
          <w:sz w:val="26"/>
          <w:szCs w:val="26"/>
        </w:rPr>
        <w:t>.</w:t>
      </w:r>
    </w:p>
    <w:p w14:paraId="1A22C208" w14:textId="77777777" w:rsidR="00DB3D8E" w:rsidRPr="0025120C" w:rsidRDefault="00DB3D8E" w:rsidP="00DB3D8E">
      <w:pPr>
        <w:spacing w:line="240" w:lineRule="auto"/>
        <w:ind w:left="2124"/>
        <w:jc w:val="both"/>
        <w:rPr>
          <w:rFonts w:ascii="Arial" w:hAnsi="Arial" w:cs="Arial"/>
          <w:b/>
          <w:sz w:val="26"/>
          <w:szCs w:val="26"/>
        </w:rPr>
      </w:pPr>
    </w:p>
    <w:p w14:paraId="427A7776" w14:textId="6D2D351F" w:rsidR="00DB3D8E" w:rsidRPr="0025120C" w:rsidRDefault="00DB3D8E" w:rsidP="00DB3D8E">
      <w:pPr>
        <w:spacing w:line="360" w:lineRule="auto"/>
        <w:jc w:val="both"/>
        <w:rPr>
          <w:rFonts w:ascii="Arial" w:hAnsi="Arial" w:cs="Arial"/>
          <w:b/>
          <w:sz w:val="26"/>
          <w:szCs w:val="26"/>
        </w:rPr>
      </w:pPr>
      <w:r w:rsidRPr="0025120C">
        <w:rPr>
          <w:rFonts w:ascii="Arial" w:hAnsi="Arial" w:cs="Arial"/>
          <w:b/>
          <w:sz w:val="26"/>
          <w:szCs w:val="26"/>
        </w:rPr>
        <w:t>OAXACA DE JUÁREZ, OAXACA A</w:t>
      </w:r>
      <w:r w:rsidR="00B26D6A">
        <w:rPr>
          <w:rFonts w:ascii="Arial" w:hAnsi="Arial" w:cs="Arial"/>
          <w:b/>
          <w:sz w:val="26"/>
          <w:szCs w:val="26"/>
        </w:rPr>
        <w:t xml:space="preserve"> VEINTIDÓS</w:t>
      </w:r>
      <w:r w:rsidR="0072190A" w:rsidRPr="0025120C">
        <w:rPr>
          <w:rFonts w:ascii="Arial" w:hAnsi="Arial" w:cs="Arial"/>
          <w:b/>
          <w:sz w:val="26"/>
          <w:szCs w:val="26"/>
        </w:rPr>
        <w:t xml:space="preserve"> </w:t>
      </w:r>
      <w:r w:rsidR="00580FDE" w:rsidRPr="0025120C">
        <w:rPr>
          <w:rFonts w:ascii="Arial" w:hAnsi="Arial" w:cs="Arial"/>
          <w:b/>
          <w:sz w:val="26"/>
          <w:szCs w:val="26"/>
        </w:rPr>
        <w:t xml:space="preserve">DE </w:t>
      </w:r>
      <w:r w:rsidR="00B26D6A">
        <w:rPr>
          <w:rFonts w:ascii="Arial" w:hAnsi="Arial" w:cs="Arial"/>
          <w:b/>
          <w:sz w:val="26"/>
          <w:szCs w:val="26"/>
        </w:rPr>
        <w:t xml:space="preserve">SEPTIEMBRE </w:t>
      </w:r>
      <w:r w:rsidRPr="0025120C">
        <w:rPr>
          <w:rFonts w:ascii="Arial" w:hAnsi="Arial" w:cs="Arial"/>
          <w:b/>
          <w:sz w:val="26"/>
          <w:szCs w:val="26"/>
        </w:rPr>
        <w:t xml:space="preserve">DE DOS MIL </w:t>
      </w:r>
      <w:r w:rsidR="007C586B" w:rsidRPr="0025120C">
        <w:rPr>
          <w:rFonts w:ascii="Arial" w:hAnsi="Arial" w:cs="Arial"/>
          <w:b/>
          <w:sz w:val="26"/>
          <w:szCs w:val="26"/>
        </w:rPr>
        <w:t xml:space="preserve">VEINTIDÓS. </w:t>
      </w:r>
      <w:r w:rsidR="00E938AC" w:rsidRPr="0025120C">
        <w:rPr>
          <w:rFonts w:ascii="Arial" w:hAnsi="Arial" w:cs="Arial"/>
          <w:b/>
          <w:sz w:val="26"/>
          <w:szCs w:val="26"/>
        </w:rPr>
        <w:t>-</w:t>
      </w:r>
      <w:r w:rsidRPr="0025120C">
        <w:rPr>
          <w:rFonts w:ascii="Arial" w:hAnsi="Arial" w:cs="Arial"/>
          <w:b/>
          <w:sz w:val="26"/>
          <w:szCs w:val="26"/>
        </w:rPr>
        <w:t xml:space="preserve"> - - - - - - - - - - - - - - - - - - - - - - - - - </w:t>
      </w:r>
      <w:r w:rsidR="0072190A" w:rsidRPr="0025120C">
        <w:rPr>
          <w:rFonts w:ascii="Arial" w:hAnsi="Arial" w:cs="Arial"/>
          <w:b/>
          <w:sz w:val="26"/>
          <w:szCs w:val="26"/>
        </w:rPr>
        <w:t xml:space="preserve">- - - - - - - - - </w:t>
      </w:r>
    </w:p>
    <w:p w14:paraId="0C4334D4" w14:textId="4222F741" w:rsidR="00D87AB4" w:rsidRPr="0025120C" w:rsidRDefault="00DB3D8E" w:rsidP="00D87AB4">
      <w:pPr>
        <w:spacing w:line="360" w:lineRule="auto"/>
        <w:ind w:firstLine="708"/>
        <w:jc w:val="both"/>
        <w:rPr>
          <w:rFonts w:ascii="Arial" w:hAnsi="Arial" w:cs="Arial"/>
          <w:b/>
          <w:bCs/>
          <w:sz w:val="26"/>
          <w:szCs w:val="26"/>
        </w:rPr>
      </w:pPr>
      <w:r w:rsidRPr="0025120C">
        <w:rPr>
          <w:rFonts w:ascii="Arial" w:hAnsi="Arial" w:cs="Arial"/>
          <w:sz w:val="26"/>
          <w:szCs w:val="26"/>
        </w:rPr>
        <w:t xml:space="preserve">Por recibido el </w:t>
      </w:r>
      <w:r w:rsidR="00DF037F" w:rsidRPr="0025120C">
        <w:rPr>
          <w:rFonts w:ascii="Arial" w:hAnsi="Arial" w:cs="Arial"/>
          <w:sz w:val="26"/>
          <w:szCs w:val="26"/>
        </w:rPr>
        <w:t xml:space="preserve">cuaderno de revisión </w:t>
      </w:r>
      <w:r w:rsidR="00AF3764" w:rsidRPr="0025120C">
        <w:rPr>
          <w:rFonts w:ascii="Arial" w:hAnsi="Arial" w:cs="Arial"/>
          <w:b/>
          <w:sz w:val="26"/>
          <w:szCs w:val="26"/>
        </w:rPr>
        <w:t>0</w:t>
      </w:r>
      <w:r w:rsidR="00C63B4B" w:rsidRPr="0025120C">
        <w:rPr>
          <w:rFonts w:ascii="Arial" w:hAnsi="Arial" w:cs="Arial"/>
          <w:b/>
          <w:sz w:val="26"/>
          <w:szCs w:val="26"/>
        </w:rPr>
        <w:t>437</w:t>
      </w:r>
      <w:r w:rsidR="00CE5117" w:rsidRPr="0025120C">
        <w:rPr>
          <w:rFonts w:ascii="Arial" w:hAnsi="Arial" w:cs="Arial"/>
          <w:b/>
          <w:sz w:val="26"/>
          <w:szCs w:val="26"/>
        </w:rPr>
        <w:t>/</w:t>
      </w:r>
      <w:r w:rsidR="00E96E08" w:rsidRPr="0025120C">
        <w:rPr>
          <w:rFonts w:ascii="Arial" w:hAnsi="Arial" w:cs="Arial"/>
          <w:b/>
          <w:sz w:val="26"/>
          <w:szCs w:val="26"/>
        </w:rPr>
        <w:t>202</w:t>
      </w:r>
      <w:r w:rsidR="00C63B4B" w:rsidRPr="0025120C">
        <w:rPr>
          <w:rFonts w:ascii="Arial" w:hAnsi="Arial" w:cs="Arial"/>
          <w:b/>
          <w:sz w:val="26"/>
          <w:szCs w:val="26"/>
        </w:rPr>
        <w:t>1</w:t>
      </w:r>
      <w:r w:rsidRPr="0025120C">
        <w:rPr>
          <w:rFonts w:ascii="Arial" w:hAnsi="Arial" w:cs="Arial"/>
          <w:sz w:val="26"/>
          <w:szCs w:val="26"/>
        </w:rPr>
        <w:t>, que remite la Secretaría General de Acuerdos, con motivo del recu</w:t>
      </w:r>
      <w:r w:rsidR="00395933" w:rsidRPr="0025120C">
        <w:rPr>
          <w:rFonts w:ascii="Arial" w:hAnsi="Arial" w:cs="Arial"/>
          <w:sz w:val="26"/>
          <w:szCs w:val="26"/>
        </w:rPr>
        <w:t>rso de revisión interpuesto por</w:t>
      </w:r>
      <w:r w:rsidR="0058741B" w:rsidRPr="0025120C">
        <w:rPr>
          <w:rFonts w:ascii="Arial" w:hAnsi="Arial" w:cs="Arial"/>
          <w:sz w:val="26"/>
          <w:szCs w:val="26"/>
        </w:rPr>
        <w:t xml:space="preserve"> </w:t>
      </w:r>
      <w:r w:rsidR="00685EB1" w:rsidRPr="0025120C">
        <w:rPr>
          <w:rFonts w:ascii="Arial" w:hAnsi="Arial" w:cs="Arial"/>
          <w:b/>
          <w:sz w:val="26"/>
          <w:szCs w:val="26"/>
        </w:rPr>
        <w:t xml:space="preserve">el </w:t>
      </w:r>
      <w:r w:rsidR="00B26D6A" w:rsidRPr="0025120C">
        <w:rPr>
          <w:rFonts w:ascii="Arial" w:hAnsi="Arial" w:cs="Arial"/>
          <w:b/>
          <w:sz w:val="26"/>
          <w:szCs w:val="26"/>
        </w:rPr>
        <w:t>DIRECTOR JURÍDICO DE LA SECRETARÍA DE LA CONTRALORÍA Y TRANSPARENCIA GUBERNAMENTAL DEL ESTADO DE OAXACA</w:t>
      </w:r>
      <w:r w:rsidR="007D1987" w:rsidRPr="0025120C">
        <w:rPr>
          <w:rFonts w:ascii="Arial" w:hAnsi="Arial" w:cs="Arial"/>
          <w:sz w:val="26"/>
          <w:szCs w:val="26"/>
        </w:rPr>
        <w:t>,</w:t>
      </w:r>
      <w:r w:rsidR="005917D2" w:rsidRPr="0025120C">
        <w:rPr>
          <w:rFonts w:ascii="Arial" w:hAnsi="Arial" w:cs="Arial"/>
          <w:sz w:val="26"/>
          <w:szCs w:val="26"/>
        </w:rPr>
        <w:t xml:space="preserve"> </w:t>
      </w:r>
      <w:r w:rsidR="00195C28" w:rsidRPr="0025120C">
        <w:rPr>
          <w:rFonts w:ascii="Arial" w:hAnsi="Arial" w:cs="Arial"/>
          <w:sz w:val="26"/>
          <w:szCs w:val="26"/>
        </w:rPr>
        <w:t xml:space="preserve">en contra </w:t>
      </w:r>
      <w:r w:rsidR="00EC3CB8" w:rsidRPr="0025120C">
        <w:rPr>
          <w:rFonts w:ascii="Arial" w:hAnsi="Arial" w:cs="Arial"/>
          <w:sz w:val="26"/>
          <w:szCs w:val="26"/>
        </w:rPr>
        <w:t>de</w:t>
      </w:r>
      <w:r w:rsidR="00C63B4B" w:rsidRPr="0025120C">
        <w:rPr>
          <w:rFonts w:ascii="Arial" w:hAnsi="Arial" w:cs="Arial"/>
          <w:sz w:val="26"/>
          <w:szCs w:val="26"/>
        </w:rPr>
        <w:t xml:space="preserve"> la resolución </w:t>
      </w:r>
      <w:r w:rsidR="00DB2BAB" w:rsidRPr="0025120C">
        <w:rPr>
          <w:rFonts w:ascii="Arial" w:hAnsi="Arial" w:cs="Arial"/>
          <w:sz w:val="26"/>
          <w:szCs w:val="26"/>
        </w:rPr>
        <w:t>d</w:t>
      </w:r>
      <w:r w:rsidR="0057148C" w:rsidRPr="0025120C">
        <w:rPr>
          <w:rFonts w:ascii="Arial" w:hAnsi="Arial" w:cs="Arial"/>
          <w:sz w:val="26"/>
          <w:szCs w:val="26"/>
        </w:rPr>
        <w:t>e</w:t>
      </w:r>
      <w:r w:rsidR="007031C0" w:rsidRPr="0025120C">
        <w:rPr>
          <w:rFonts w:ascii="Arial" w:hAnsi="Arial" w:cs="Arial"/>
          <w:sz w:val="26"/>
          <w:szCs w:val="26"/>
        </w:rPr>
        <w:t xml:space="preserve"> veinte de septiembre</w:t>
      </w:r>
      <w:r w:rsidR="00E763A6" w:rsidRPr="0025120C">
        <w:rPr>
          <w:rFonts w:ascii="Arial" w:hAnsi="Arial" w:cs="Arial"/>
          <w:sz w:val="26"/>
          <w:szCs w:val="26"/>
        </w:rPr>
        <w:t xml:space="preserve"> </w:t>
      </w:r>
      <w:r w:rsidR="00405FFA" w:rsidRPr="0025120C">
        <w:rPr>
          <w:rFonts w:ascii="Arial" w:hAnsi="Arial" w:cs="Arial"/>
          <w:sz w:val="26"/>
          <w:szCs w:val="26"/>
        </w:rPr>
        <w:t>de</w:t>
      </w:r>
      <w:r w:rsidR="003132E7" w:rsidRPr="0025120C">
        <w:rPr>
          <w:rFonts w:ascii="Arial" w:hAnsi="Arial" w:cs="Arial"/>
          <w:sz w:val="26"/>
          <w:szCs w:val="26"/>
        </w:rPr>
        <w:t xml:space="preserve"> </w:t>
      </w:r>
      <w:r w:rsidR="00405FFA" w:rsidRPr="0025120C">
        <w:rPr>
          <w:rFonts w:ascii="Arial" w:hAnsi="Arial" w:cs="Arial"/>
          <w:sz w:val="26"/>
          <w:szCs w:val="26"/>
        </w:rPr>
        <w:t xml:space="preserve">dos mil </w:t>
      </w:r>
      <w:r w:rsidR="00E763A6" w:rsidRPr="0025120C">
        <w:rPr>
          <w:rFonts w:ascii="Arial" w:hAnsi="Arial" w:cs="Arial"/>
          <w:sz w:val="26"/>
          <w:szCs w:val="26"/>
        </w:rPr>
        <w:t>veinti</w:t>
      </w:r>
      <w:r w:rsidR="007031C0" w:rsidRPr="0025120C">
        <w:rPr>
          <w:rFonts w:ascii="Arial" w:hAnsi="Arial" w:cs="Arial"/>
          <w:sz w:val="26"/>
          <w:szCs w:val="26"/>
        </w:rPr>
        <w:t>uno</w:t>
      </w:r>
      <w:r w:rsidR="00400D95" w:rsidRPr="0025120C">
        <w:rPr>
          <w:rFonts w:ascii="Arial" w:hAnsi="Arial" w:cs="Arial"/>
          <w:sz w:val="26"/>
          <w:szCs w:val="26"/>
        </w:rPr>
        <w:t xml:space="preserve"> </w:t>
      </w:r>
      <w:r w:rsidR="00E36FAC" w:rsidRPr="0025120C">
        <w:rPr>
          <w:rFonts w:ascii="Arial" w:hAnsi="Arial" w:cs="Arial"/>
          <w:sz w:val="26"/>
          <w:szCs w:val="26"/>
        </w:rPr>
        <w:t>dictad</w:t>
      </w:r>
      <w:r w:rsidR="006323F9" w:rsidRPr="0025120C">
        <w:rPr>
          <w:rFonts w:ascii="Arial" w:hAnsi="Arial" w:cs="Arial"/>
          <w:sz w:val="26"/>
          <w:szCs w:val="26"/>
        </w:rPr>
        <w:t>a</w:t>
      </w:r>
      <w:r w:rsidR="00E36FAC" w:rsidRPr="0025120C">
        <w:rPr>
          <w:rFonts w:ascii="Arial" w:hAnsi="Arial" w:cs="Arial"/>
          <w:sz w:val="26"/>
          <w:szCs w:val="26"/>
        </w:rPr>
        <w:t xml:space="preserve"> por la </w:t>
      </w:r>
      <w:r w:rsidR="007521AB" w:rsidRPr="0025120C">
        <w:rPr>
          <w:rFonts w:ascii="Arial" w:hAnsi="Arial" w:cs="Arial"/>
          <w:sz w:val="26"/>
          <w:szCs w:val="26"/>
        </w:rPr>
        <w:t>Sala Especializada en Materia de Responsabilidades Administrativas y Combate a la Corrupción</w:t>
      </w:r>
      <w:r w:rsidR="00113223" w:rsidRPr="0025120C">
        <w:rPr>
          <w:rFonts w:ascii="Arial" w:hAnsi="Arial" w:cs="Arial"/>
          <w:sz w:val="26"/>
          <w:szCs w:val="26"/>
        </w:rPr>
        <w:t xml:space="preserve"> </w:t>
      </w:r>
      <w:r w:rsidR="002450A1" w:rsidRPr="0025120C">
        <w:rPr>
          <w:rFonts w:ascii="Arial" w:hAnsi="Arial" w:cs="Arial"/>
          <w:sz w:val="26"/>
          <w:szCs w:val="26"/>
        </w:rPr>
        <w:t xml:space="preserve">en el </w:t>
      </w:r>
      <w:r w:rsidR="0027134A" w:rsidRPr="0025120C">
        <w:rPr>
          <w:rFonts w:ascii="Arial" w:hAnsi="Arial" w:cs="Arial"/>
          <w:sz w:val="26"/>
          <w:szCs w:val="26"/>
        </w:rPr>
        <w:t>expediente 0</w:t>
      </w:r>
      <w:r w:rsidR="00DB2BAB" w:rsidRPr="0025120C">
        <w:rPr>
          <w:rFonts w:ascii="Arial" w:hAnsi="Arial" w:cs="Arial"/>
          <w:sz w:val="26"/>
          <w:szCs w:val="26"/>
        </w:rPr>
        <w:t>0</w:t>
      </w:r>
      <w:r w:rsidR="007031C0" w:rsidRPr="0025120C">
        <w:rPr>
          <w:rFonts w:ascii="Arial" w:hAnsi="Arial" w:cs="Arial"/>
          <w:sz w:val="26"/>
          <w:szCs w:val="26"/>
        </w:rPr>
        <w:t>02</w:t>
      </w:r>
      <w:r w:rsidR="0027134A" w:rsidRPr="0025120C">
        <w:rPr>
          <w:rFonts w:ascii="Arial" w:hAnsi="Arial" w:cs="Arial"/>
          <w:sz w:val="26"/>
          <w:szCs w:val="26"/>
        </w:rPr>
        <w:t>/20</w:t>
      </w:r>
      <w:r w:rsidR="00CF7A56" w:rsidRPr="0025120C">
        <w:rPr>
          <w:rFonts w:ascii="Arial" w:hAnsi="Arial" w:cs="Arial"/>
          <w:sz w:val="26"/>
          <w:szCs w:val="26"/>
        </w:rPr>
        <w:t>2</w:t>
      </w:r>
      <w:r w:rsidR="007031C0" w:rsidRPr="0025120C">
        <w:rPr>
          <w:rFonts w:ascii="Arial" w:hAnsi="Arial" w:cs="Arial"/>
          <w:sz w:val="26"/>
          <w:szCs w:val="26"/>
        </w:rPr>
        <w:t>1</w:t>
      </w:r>
      <w:r w:rsidR="00E36FAC" w:rsidRPr="0025120C">
        <w:rPr>
          <w:rFonts w:ascii="Arial" w:hAnsi="Arial" w:cs="Arial"/>
          <w:sz w:val="26"/>
          <w:szCs w:val="26"/>
        </w:rPr>
        <w:t xml:space="preserve">, </w:t>
      </w:r>
      <w:r w:rsidRPr="0025120C">
        <w:rPr>
          <w:rFonts w:ascii="Arial" w:hAnsi="Arial" w:cs="Arial"/>
          <w:sz w:val="26"/>
          <w:szCs w:val="26"/>
        </w:rPr>
        <w:t>relativo al juicio de nulidad promovido por</w:t>
      </w:r>
      <w:r w:rsidR="005B2E19" w:rsidRPr="0025120C">
        <w:rPr>
          <w:rFonts w:ascii="Arial" w:hAnsi="Arial" w:cs="Arial"/>
          <w:sz w:val="26"/>
          <w:szCs w:val="26"/>
        </w:rPr>
        <w:t xml:space="preserve"> </w:t>
      </w:r>
      <w:r w:rsidR="00325882">
        <w:rPr>
          <w:rFonts w:ascii="Arial" w:hAnsi="Arial" w:cs="Arial"/>
          <w:b/>
          <w:bCs/>
          <w:sz w:val="26"/>
          <w:szCs w:val="26"/>
        </w:rPr>
        <w:t>*******</w:t>
      </w:r>
      <w:r w:rsidR="00B26D6A" w:rsidRPr="0025120C">
        <w:rPr>
          <w:rFonts w:ascii="Arial" w:hAnsi="Arial" w:cs="Arial"/>
          <w:b/>
          <w:bCs/>
          <w:sz w:val="26"/>
          <w:szCs w:val="26"/>
        </w:rPr>
        <w:t xml:space="preserve"> </w:t>
      </w:r>
      <w:r w:rsidR="00F81BFF" w:rsidRPr="0025120C">
        <w:rPr>
          <w:rFonts w:ascii="Arial" w:hAnsi="Arial" w:cs="Arial"/>
          <w:bCs/>
          <w:sz w:val="26"/>
          <w:szCs w:val="26"/>
        </w:rPr>
        <w:t xml:space="preserve">en contra de la </w:t>
      </w:r>
      <w:r w:rsidR="00B26D6A" w:rsidRPr="0025120C">
        <w:rPr>
          <w:rFonts w:ascii="Arial" w:hAnsi="Arial" w:cs="Arial"/>
          <w:b/>
          <w:bCs/>
          <w:sz w:val="26"/>
          <w:szCs w:val="26"/>
        </w:rPr>
        <w:t>SUBSECRETARÍA DE RESPONSABILIDADES ADMINISTRATIVAS Y ANTICORRUPCIÓN</w:t>
      </w:r>
      <w:r w:rsidR="00B26D6A" w:rsidRPr="0025120C">
        <w:rPr>
          <w:rFonts w:ascii="Arial" w:hAnsi="Arial" w:cs="Arial"/>
          <w:bCs/>
          <w:sz w:val="26"/>
          <w:szCs w:val="26"/>
        </w:rPr>
        <w:t xml:space="preserve"> DE LA SECRETARÍA DE LA CONTRALORÍA Y TRANSPARENCIA GUBERNAMENTAL DEL PODER EJECUTIVO DEL ESTADO DE OAXACA</w:t>
      </w:r>
      <w:r w:rsidR="00256468" w:rsidRPr="0025120C">
        <w:rPr>
          <w:rFonts w:ascii="Arial" w:hAnsi="Arial" w:cs="Arial"/>
          <w:sz w:val="26"/>
          <w:szCs w:val="26"/>
        </w:rPr>
        <w:t xml:space="preserve">; </w:t>
      </w:r>
      <w:r w:rsidR="00D87AB4" w:rsidRPr="0025120C">
        <w:rPr>
          <w:rFonts w:ascii="Arial" w:hAnsi="Arial" w:cs="Arial"/>
          <w:sz w:val="26"/>
          <w:szCs w:val="26"/>
        </w:rPr>
        <w:t>por lo que con fundamento en los artículos 236 y 238 de la Ley de Procedimiento y Justicia Administrativa para el Estado de Oaxaca y 24, fracciones I y III de la Ley Orgánica del Tribunal de Justicia Administrativa del Estado de Oaxaca,</w:t>
      </w:r>
      <w:r w:rsidR="00B26D6A">
        <w:rPr>
          <w:rFonts w:ascii="Arial" w:hAnsi="Arial" w:cs="Arial"/>
          <w:sz w:val="26"/>
          <w:szCs w:val="26"/>
        </w:rPr>
        <w:t xml:space="preserve"> se da tramite. Por consiguiente,</w:t>
      </w:r>
      <w:r w:rsidR="00D87AB4" w:rsidRPr="0025120C">
        <w:rPr>
          <w:rFonts w:ascii="Arial" w:hAnsi="Arial" w:cs="Arial"/>
          <w:sz w:val="26"/>
          <w:szCs w:val="26"/>
        </w:rPr>
        <w:t xml:space="preserve"> se procede a dictar resolución en los siguientes términos: </w:t>
      </w:r>
      <w:r w:rsidR="00325882">
        <w:rPr>
          <w:rFonts w:ascii="Arial" w:hAnsi="Arial" w:cs="Arial"/>
          <w:sz w:val="26"/>
          <w:szCs w:val="26"/>
        </w:rPr>
        <w:t xml:space="preserve">- - - - - - - - - - </w:t>
      </w:r>
    </w:p>
    <w:p w14:paraId="60E7FA24" w14:textId="1CB5F9F7" w:rsidR="00DB3D8E" w:rsidRPr="0025120C" w:rsidRDefault="00DB3D8E" w:rsidP="00D87AB4">
      <w:pPr>
        <w:spacing w:line="360" w:lineRule="auto"/>
        <w:ind w:firstLine="708"/>
        <w:jc w:val="center"/>
        <w:rPr>
          <w:rFonts w:ascii="Arial" w:hAnsi="Arial" w:cs="Arial"/>
          <w:b/>
          <w:bCs/>
          <w:sz w:val="26"/>
          <w:szCs w:val="26"/>
        </w:rPr>
      </w:pPr>
      <w:r w:rsidRPr="0025120C">
        <w:rPr>
          <w:rFonts w:ascii="Arial" w:hAnsi="Arial" w:cs="Arial"/>
          <w:b/>
          <w:bCs/>
          <w:sz w:val="26"/>
          <w:szCs w:val="26"/>
        </w:rPr>
        <w:t>R E S U L T A N D O</w:t>
      </w:r>
    </w:p>
    <w:p w14:paraId="3E742C0B" w14:textId="51F6B00C" w:rsidR="00DB3D8E" w:rsidRPr="0025120C" w:rsidRDefault="00DB3D8E" w:rsidP="00BD219B">
      <w:pPr>
        <w:spacing w:line="360" w:lineRule="auto"/>
        <w:ind w:firstLine="708"/>
        <w:jc w:val="both"/>
        <w:rPr>
          <w:rFonts w:ascii="Arial" w:hAnsi="Arial" w:cs="Arial"/>
          <w:sz w:val="26"/>
          <w:szCs w:val="26"/>
        </w:rPr>
      </w:pPr>
      <w:r w:rsidRPr="0025120C">
        <w:rPr>
          <w:rFonts w:ascii="Arial" w:hAnsi="Arial" w:cs="Arial"/>
          <w:b/>
          <w:bCs/>
          <w:sz w:val="26"/>
          <w:szCs w:val="26"/>
        </w:rPr>
        <w:t xml:space="preserve">PRIMERO. </w:t>
      </w:r>
      <w:r w:rsidRPr="0025120C">
        <w:rPr>
          <w:rFonts w:ascii="Arial" w:hAnsi="Arial" w:cs="Arial"/>
          <w:sz w:val="26"/>
          <w:szCs w:val="26"/>
        </w:rPr>
        <w:t>Inconforme con</w:t>
      </w:r>
      <w:r w:rsidR="006323F9" w:rsidRPr="0025120C">
        <w:rPr>
          <w:rFonts w:ascii="Arial" w:hAnsi="Arial" w:cs="Arial"/>
          <w:sz w:val="26"/>
          <w:szCs w:val="26"/>
        </w:rPr>
        <w:t xml:space="preserve"> la sentencia de veinte de septiembre de dos </w:t>
      </w:r>
      <w:r w:rsidR="00FC5AB2" w:rsidRPr="0025120C">
        <w:rPr>
          <w:rFonts w:ascii="Arial" w:hAnsi="Arial" w:cs="Arial"/>
          <w:sz w:val="26"/>
          <w:szCs w:val="26"/>
        </w:rPr>
        <w:t>mil veintiuno</w:t>
      </w:r>
      <w:r w:rsidR="00E631D9" w:rsidRPr="0025120C">
        <w:rPr>
          <w:rFonts w:ascii="Arial" w:hAnsi="Arial" w:cs="Arial"/>
          <w:sz w:val="26"/>
          <w:szCs w:val="26"/>
        </w:rPr>
        <w:t xml:space="preserve"> dictada</w:t>
      </w:r>
      <w:r w:rsidR="00A455E9" w:rsidRPr="0025120C">
        <w:rPr>
          <w:rFonts w:ascii="Arial" w:hAnsi="Arial" w:cs="Arial"/>
          <w:sz w:val="26"/>
          <w:szCs w:val="26"/>
        </w:rPr>
        <w:t xml:space="preserve"> por </w:t>
      </w:r>
      <w:r w:rsidR="007521AB" w:rsidRPr="0025120C">
        <w:rPr>
          <w:rFonts w:ascii="Arial" w:hAnsi="Arial" w:cs="Arial"/>
          <w:sz w:val="26"/>
          <w:szCs w:val="26"/>
        </w:rPr>
        <w:t>la Sala Especializada en Materia de Responsabilidades Administrativas y Combate a la Corrupción</w:t>
      </w:r>
      <w:r w:rsidR="009D51B0" w:rsidRPr="0025120C">
        <w:rPr>
          <w:rFonts w:ascii="Arial" w:hAnsi="Arial" w:cs="Arial"/>
          <w:sz w:val="26"/>
          <w:szCs w:val="26"/>
        </w:rPr>
        <w:t xml:space="preserve"> en el juicio de nulidad </w:t>
      </w:r>
      <w:r w:rsidR="00C74D67" w:rsidRPr="0025120C">
        <w:rPr>
          <w:rFonts w:ascii="Arial" w:hAnsi="Arial" w:cs="Arial"/>
          <w:sz w:val="26"/>
          <w:szCs w:val="26"/>
        </w:rPr>
        <w:t>0</w:t>
      </w:r>
      <w:r w:rsidR="006323F9" w:rsidRPr="0025120C">
        <w:rPr>
          <w:rFonts w:ascii="Arial" w:hAnsi="Arial" w:cs="Arial"/>
          <w:sz w:val="26"/>
          <w:szCs w:val="26"/>
        </w:rPr>
        <w:t>002</w:t>
      </w:r>
      <w:r w:rsidR="009D51B0" w:rsidRPr="0025120C">
        <w:rPr>
          <w:rFonts w:ascii="Arial" w:hAnsi="Arial" w:cs="Arial"/>
          <w:sz w:val="26"/>
          <w:szCs w:val="26"/>
        </w:rPr>
        <w:t>/20</w:t>
      </w:r>
      <w:r w:rsidR="008663E0" w:rsidRPr="0025120C">
        <w:rPr>
          <w:rFonts w:ascii="Arial" w:hAnsi="Arial" w:cs="Arial"/>
          <w:sz w:val="26"/>
          <w:szCs w:val="26"/>
        </w:rPr>
        <w:t>2</w:t>
      </w:r>
      <w:r w:rsidR="006323F9" w:rsidRPr="0025120C">
        <w:rPr>
          <w:rFonts w:ascii="Arial" w:hAnsi="Arial" w:cs="Arial"/>
          <w:sz w:val="26"/>
          <w:szCs w:val="26"/>
        </w:rPr>
        <w:t>1</w:t>
      </w:r>
      <w:r w:rsidR="00ED2114" w:rsidRPr="0025120C">
        <w:rPr>
          <w:rFonts w:ascii="Arial" w:hAnsi="Arial" w:cs="Arial"/>
          <w:sz w:val="26"/>
          <w:szCs w:val="26"/>
        </w:rPr>
        <w:t xml:space="preserve">, </w:t>
      </w:r>
      <w:r w:rsidR="00FC5AB2" w:rsidRPr="0025120C">
        <w:rPr>
          <w:rFonts w:ascii="Arial" w:hAnsi="Arial" w:cs="Arial"/>
          <w:b/>
          <w:sz w:val="26"/>
          <w:szCs w:val="26"/>
        </w:rPr>
        <w:t xml:space="preserve">el </w:t>
      </w:r>
      <w:r w:rsidR="00B26D6A" w:rsidRPr="0025120C">
        <w:rPr>
          <w:rFonts w:ascii="Arial" w:hAnsi="Arial" w:cs="Arial"/>
          <w:b/>
          <w:sz w:val="26"/>
          <w:szCs w:val="26"/>
        </w:rPr>
        <w:t xml:space="preserve">DIRECTOR JURÍDICO DE LA SECRETARÍA DE LA CONTRALORÍA Y TRANSPARENCIA </w:t>
      </w:r>
      <w:r w:rsidR="00B26D6A" w:rsidRPr="0025120C">
        <w:rPr>
          <w:rFonts w:ascii="Arial" w:hAnsi="Arial" w:cs="Arial"/>
          <w:b/>
          <w:sz w:val="26"/>
          <w:szCs w:val="26"/>
        </w:rPr>
        <w:lastRenderedPageBreak/>
        <w:t>GUBERNAMENTAL DEL ESTADO DE OAXACA</w:t>
      </w:r>
      <w:r w:rsidR="006041F5" w:rsidRPr="0025120C">
        <w:rPr>
          <w:rFonts w:ascii="Arial" w:hAnsi="Arial" w:cs="Arial"/>
          <w:sz w:val="26"/>
          <w:szCs w:val="26"/>
        </w:rPr>
        <w:t>,</w:t>
      </w:r>
      <w:r w:rsidR="00DE3898" w:rsidRPr="0025120C">
        <w:rPr>
          <w:rFonts w:ascii="Arial" w:hAnsi="Arial" w:cs="Arial"/>
          <w:sz w:val="26"/>
          <w:szCs w:val="26"/>
        </w:rPr>
        <w:t xml:space="preserve"> </w:t>
      </w:r>
      <w:r w:rsidRPr="0025120C">
        <w:rPr>
          <w:rFonts w:ascii="Arial" w:hAnsi="Arial" w:cs="Arial"/>
          <w:sz w:val="26"/>
          <w:szCs w:val="26"/>
        </w:rPr>
        <w:t xml:space="preserve">interpuso en su contra recurso de </w:t>
      </w:r>
      <w:r w:rsidR="005B2040" w:rsidRPr="0025120C">
        <w:rPr>
          <w:rFonts w:ascii="Arial" w:hAnsi="Arial" w:cs="Arial"/>
          <w:sz w:val="26"/>
          <w:szCs w:val="26"/>
        </w:rPr>
        <w:t>revisión. -</w:t>
      </w:r>
      <w:r w:rsidR="0066033E" w:rsidRPr="0025120C">
        <w:rPr>
          <w:rFonts w:ascii="Arial" w:hAnsi="Arial" w:cs="Arial"/>
          <w:sz w:val="26"/>
          <w:szCs w:val="26"/>
        </w:rPr>
        <w:t xml:space="preserve"> - - </w:t>
      </w:r>
      <w:r w:rsidR="00BE226C" w:rsidRPr="0025120C">
        <w:rPr>
          <w:rFonts w:ascii="Arial" w:hAnsi="Arial" w:cs="Arial"/>
          <w:sz w:val="26"/>
          <w:szCs w:val="26"/>
        </w:rPr>
        <w:t xml:space="preserve">- - - </w:t>
      </w:r>
      <w:r w:rsidR="00141F86" w:rsidRPr="0025120C">
        <w:rPr>
          <w:rFonts w:ascii="Arial" w:hAnsi="Arial" w:cs="Arial"/>
          <w:sz w:val="26"/>
          <w:szCs w:val="26"/>
        </w:rPr>
        <w:t xml:space="preserve">- - - - - - - </w:t>
      </w:r>
      <w:r w:rsidR="006041F5" w:rsidRPr="0025120C">
        <w:rPr>
          <w:rFonts w:ascii="Arial" w:hAnsi="Arial" w:cs="Arial"/>
          <w:sz w:val="26"/>
          <w:szCs w:val="26"/>
        </w:rPr>
        <w:t xml:space="preserve">- - - - - - - - </w:t>
      </w:r>
      <w:r w:rsidR="00325882">
        <w:rPr>
          <w:rFonts w:ascii="Arial" w:hAnsi="Arial" w:cs="Arial"/>
          <w:sz w:val="26"/>
          <w:szCs w:val="26"/>
        </w:rPr>
        <w:t>- - - - - - - - - - - -</w:t>
      </w:r>
    </w:p>
    <w:p w14:paraId="09CA6A3B" w14:textId="107EDB06" w:rsidR="00DB3D8E" w:rsidRPr="00B26D6A" w:rsidRDefault="00DB3D8E" w:rsidP="00B26D6A">
      <w:pPr>
        <w:ind w:firstLine="708"/>
        <w:jc w:val="both"/>
        <w:rPr>
          <w:rFonts w:ascii="Arial" w:hAnsi="Arial" w:cs="Arial"/>
          <w:i/>
          <w:iCs/>
          <w:sz w:val="26"/>
          <w:szCs w:val="26"/>
        </w:rPr>
      </w:pPr>
      <w:r w:rsidRPr="00B26D6A">
        <w:rPr>
          <w:rFonts w:ascii="Arial" w:hAnsi="Arial" w:cs="Arial"/>
          <w:b/>
          <w:i/>
          <w:iCs/>
          <w:sz w:val="26"/>
          <w:szCs w:val="26"/>
        </w:rPr>
        <w:t>SEGUNDO.</w:t>
      </w:r>
      <w:r w:rsidRPr="00B26D6A">
        <w:rPr>
          <w:rFonts w:ascii="Arial" w:hAnsi="Arial" w:cs="Arial"/>
          <w:i/>
          <w:iCs/>
          <w:sz w:val="26"/>
          <w:szCs w:val="26"/>
        </w:rPr>
        <w:t xml:space="preserve"> </w:t>
      </w:r>
      <w:r w:rsidR="00BD219B" w:rsidRPr="00B26D6A">
        <w:rPr>
          <w:rFonts w:ascii="Arial" w:hAnsi="Arial" w:cs="Arial"/>
          <w:i/>
          <w:iCs/>
          <w:sz w:val="26"/>
          <w:szCs w:val="26"/>
        </w:rPr>
        <w:t>La sentencia</w:t>
      </w:r>
      <w:r w:rsidR="001959EC" w:rsidRPr="00B26D6A">
        <w:rPr>
          <w:rFonts w:ascii="Arial" w:hAnsi="Arial" w:cs="Arial"/>
          <w:i/>
          <w:iCs/>
          <w:sz w:val="26"/>
          <w:szCs w:val="26"/>
        </w:rPr>
        <w:t xml:space="preserve"> recurrid</w:t>
      </w:r>
      <w:r w:rsidR="00BD219B" w:rsidRPr="00B26D6A">
        <w:rPr>
          <w:rFonts w:ascii="Arial" w:hAnsi="Arial" w:cs="Arial"/>
          <w:i/>
          <w:iCs/>
          <w:sz w:val="26"/>
          <w:szCs w:val="26"/>
        </w:rPr>
        <w:t>a</w:t>
      </w:r>
      <w:r w:rsidR="001959EC" w:rsidRPr="00B26D6A">
        <w:rPr>
          <w:rFonts w:ascii="Arial" w:hAnsi="Arial" w:cs="Arial"/>
          <w:i/>
          <w:iCs/>
          <w:sz w:val="26"/>
          <w:szCs w:val="26"/>
        </w:rPr>
        <w:t xml:space="preserve"> es del tenor literal s</w:t>
      </w:r>
      <w:r w:rsidR="0004229E" w:rsidRPr="00B26D6A">
        <w:rPr>
          <w:rFonts w:ascii="Arial" w:hAnsi="Arial" w:cs="Arial"/>
          <w:i/>
          <w:iCs/>
          <w:sz w:val="26"/>
          <w:szCs w:val="26"/>
        </w:rPr>
        <w:t>iguiente</w:t>
      </w:r>
      <w:r w:rsidRPr="00B26D6A">
        <w:rPr>
          <w:rFonts w:ascii="Arial" w:hAnsi="Arial" w:cs="Arial"/>
          <w:i/>
          <w:iCs/>
          <w:sz w:val="26"/>
          <w:szCs w:val="26"/>
        </w:rPr>
        <w:t>:</w:t>
      </w:r>
      <w:r w:rsidR="00BD219B" w:rsidRPr="00B26D6A">
        <w:rPr>
          <w:rFonts w:ascii="Arial" w:hAnsi="Arial" w:cs="Arial"/>
          <w:i/>
          <w:iCs/>
          <w:sz w:val="26"/>
          <w:szCs w:val="26"/>
        </w:rPr>
        <w:t xml:space="preserve">- - </w:t>
      </w:r>
    </w:p>
    <w:p w14:paraId="0EB904E9" w14:textId="508B2EF0" w:rsidR="001959EC" w:rsidRPr="00B26D6A" w:rsidRDefault="00FC5AB2" w:rsidP="00B26D6A">
      <w:pPr>
        <w:spacing w:after="0"/>
        <w:ind w:left="709" w:right="758"/>
        <w:jc w:val="both"/>
        <w:rPr>
          <w:rFonts w:ascii="Arial" w:hAnsi="Arial" w:cs="Arial"/>
          <w:bCs/>
          <w:i/>
          <w:iCs/>
        </w:rPr>
      </w:pPr>
      <w:r w:rsidRPr="00B26D6A">
        <w:rPr>
          <w:rFonts w:ascii="Arial" w:hAnsi="Arial" w:cs="Arial"/>
          <w:bCs/>
          <w:i/>
          <w:iCs/>
        </w:rPr>
        <w:t>“…</w:t>
      </w:r>
    </w:p>
    <w:p w14:paraId="5D399045" w14:textId="279BB608" w:rsidR="00BD219B" w:rsidRPr="00B26D6A" w:rsidRDefault="00BD219B" w:rsidP="00B26D6A">
      <w:pPr>
        <w:ind w:left="709" w:right="758"/>
        <w:jc w:val="both"/>
        <w:rPr>
          <w:rFonts w:ascii="Arial" w:hAnsi="Arial" w:cs="Arial"/>
          <w:i/>
          <w:iCs/>
        </w:rPr>
      </w:pPr>
      <w:r w:rsidRPr="00B26D6A">
        <w:rPr>
          <w:rFonts w:ascii="Arial" w:hAnsi="Arial" w:cs="Arial"/>
          <w:b/>
          <w:i/>
          <w:iCs/>
        </w:rPr>
        <w:t xml:space="preserve">PRIMERO. </w:t>
      </w:r>
      <w:r w:rsidRPr="00B26D6A">
        <w:rPr>
          <w:rFonts w:ascii="Arial" w:hAnsi="Arial" w:cs="Arial"/>
          <w:i/>
          <w:iCs/>
        </w:rPr>
        <w:t xml:space="preserve">Esta Sala Especializada en Materia de Responsabilidades Administrativas y Combate a la Corrupción del Tribunal de Justicia Administrativa del Estado, fue competente para conocer y resolver del presente asunto. - - - - - - - - - - - </w:t>
      </w:r>
      <w:r w:rsidR="00FC5AB2" w:rsidRPr="00B26D6A">
        <w:rPr>
          <w:rFonts w:ascii="Arial" w:hAnsi="Arial" w:cs="Arial"/>
          <w:i/>
          <w:iCs/>
        </w:rPr>
        <w:t xml:space="preserve">- - - - - - - - - - - - - - - - - - - - - - - - - - - </w:t>
      </w:r>
    </w:p>
    <w:p w14:paraId="6A4D6FFD" w14:textId="77777777" w:rsidR="00BD219B" w:rsidRPr="00B26D6A" w:rsidRDefault="00BD219B" w:rsidP="00B26D6A">
      <w:pPr>
        <w:ind w:left="709" w:right="758"/>
        <w:jc w:val="both"/>
        <w:rPr>
          <w:rFonts w:ascii="Arial" w:hAnsi="Arial" w:cs="Arial"/>
          <w:i/>
          <w:iCs/>
        </w:rPr>
      </w:pPr>
      <w:r w:rsidRPr="00B26D6A">
        <w:rPr>
          <w:rFonts w:ascii="Arial" w:hAnsi="Arial" w:cs="Arial"/>
          <w:b/>
          <w:i/>
          <w:iCs/>
        </w:rPr>
        <w:t>SEGUNDO.</w:t>
      </w:r>
      <w:r w:rsidRPr="00B26D6A">
        <w:rPr>
          <w:rFonts w:ascii="Arial" w:hAnsi="Arial" w:cs="Arial"/>
          <w:i/>
          <w:iCs/>
        </w:rPr>
        <w:t xml:space="preserve"> La personalidad de las partes quedó acreditada en autos. </w:t>
      </w:r>
    </w:p>
    <w:p w14:paraId="37CE2057" w14:textId="1BA322F5" w:rsidR="00BD219B" w:rsidRPr="00B26D6A" w:rsidRDefault="00BD219B" w:rsidP="00B26D6A">
      <w:pPr>
        <w:ind w:left="709" w:right="758"/>
        <w:jc w:val="both"/>
        <w:rPr>
          <w:rFonts w:ascii="Arial" w:hAnsi="Arial" w:cs="Arial"/>
          <w:i/>
          <w:iCs/>
        </w:rPr>
      </w:pPr>
      <w:r w:rsidRPr="00B26D6A">
        <w:rPr>
          <w:rFonts w:ascii="Arial" w:hAnsi="Arial" w:cs="Arial"/>
          <w:b/>
          <w:i/>
          <w:iCs/>
        </w:rPr>
        <w:t>TERCERO.</w:t>
      </w:r>
      <w:r w:rsidRPr="00B26D6A">
        <w:rPr>
          <w:rFonts w:ascii="Arial" w:hAnsi="Arial" w:cs="Arial"/>
          <w:i/>
          <w:iCs/>
        </w:rPr>
        <w:t xml:space="preserve"> No se actualizó ninguna causal de improcedencia, por lo que </w:t>
      </w:r>
      <w:r w:rsidRPr="00B26D6A">
        <w:rPr>
          <w:rFonts w:ascii="Arial" w:hAnsi="Arial" w:cs="Arial"/>
          <w:b/>
          <w:i/>
          <w:iCs/>
        </w:rPr>
        <w:t xml:space="preserve">NO SE SOBRESEE EL JUICIO. </w:t>
      </w:r>
      <w:r w:rsidRPr="00B26D6A">
        <w:rPr>
          <w:rFonts w:ascii="Arial" w:hAnsi="Arial" w:cs="Arial"/>
          <w:i/>
          <w:iCs/>
        </w:rPr>
        <w:t xml:space="preserve">- - - - - - - - - - - - - - - - - - - - - - - - </w:t>
      </w:r>
    </w:p>
    <w:p w14:paraId="6011E32A" w14:textId="4CF572F7" w:rsidR="006323F9" w:rsidRPr="00B26D6A" w:rsidRDefault="00BD219B" w:rsidP="00B26D6A">
      <w:pPr>
        <w:ind w:left="709" w:right="758"/>
        <w:jc w:val="both"/>
        <w:rPr>
          <w:rFonts w:ascii="Arial" w:hAnsi="Arial" w:cs="Arial"/>
          <w:i/>
          <w:iCs/>
        </w:rPr>
      </w:pPr>
      <w:r w:rsidRPr="00B26D6A">
        <w:rPr>
          <w:rFonts w:ascii="Arial" w:hAnsi="Arial" w:cs="Arial"/>
          <w:b/>
          <w:i/>
          <w:iCs/>
        </w:rPr>
        <w:t xml:space="preserve">CUARTO. </w:t>
      </w:r>
      <w:r w:rsidRPr="00B26D6A">
        <w:rPr>
          <w:rFonts w:ascii="Arial" w:hAnsi="Arial" w:cs="Arial"/>
          <w:i/>
          <w:iCs/>
        </w:rPr>
        <w:t xml:space="preserve">Se declara la </w:t>
      </w:r>
      <w:r w:rsidRPr="00B26D6A">
        <w:rPr>
          <w:rFonts w:ascii="Arial" w:hAnsi="Arial" w:cs="Arial"/>
          <w:b/>
          <w:i/>
          <w:iCs/>
        </w:rPr>
        <w:t>NULIDAD lisa y llana</w:t>
      </w:r>
      <w:r w:rsidRPr="00B26D6A">
        <w:rPr>
          <w:rFonts w:ascii="Arial" w:hAnsi="Arial" w:cs="Arial"/>
          <w:i/>
          <w:iCs/>
        </w:rPr>
        <w:t xml:space="preserve"> de la resolución de veinte de marzo de dos mil veinte, dictada en el recurso de revocación </w:t>
      </w:r>
      <w:r w:rsidR="00325882">
        <w:rPr>
          <w:rFonts w:ascii="Arial" w:hAnsi="Arial" w:cs="Arial"/>
          <w:i/>
          <w:iCs/>
        </w:rPr>
        <w:t>*******</w:t>
      </w:r>
      <w:r w:rsidRPr="00B26D6A">
        <w:rPr>
          <w:rFonts w:ascii="Arial" w:hAnsi="Arial" w:cs="Arial"/>
          <w:i/>
          <w:iCs/>
        </w:rPr>
        <w:t xml:space="preserve">, en términos del considerando tercero. - - - - - - - - - - - - - </w:t>
      </w:r>
    </w:p>
    <w:p w14:paraId="040672E9" w14:textId="205E633D" w:rsidR="002352FB" w:rsidRPr="00B26D6A" w:rsidRDefault="00ED642A" w:rsidP="00B26D6A">
      <w:pPr>
        <w:ind w:left="709" w:right="758"/>
        <w:jc w:val="both"/>
        <w:rPr>
          <w:rFonts w:ascii="Arial" w:hAnsi="Arial" w:cs="Arial"/>
          <w:i/>
          <w:iCs/>
        </w:rPr>
      </w:pPr>
      <w:r w:rsidRPr="00B26D6A">
        <w:rPr>
          <w:rFonts w:ascii="Arial" w:hAnsi="Arial" w:cs="Arial"/>
          <w:i/>
          <w:iCs/>
        </w:rPr>
        <w:t>…</w:t>
      </w:r>
      <w:r w:rsidR="000E73E7" w:rsidRPr="00B26D6A">
        <w:rPr>
          <w:rFonts w:ascii="Arial" w:eastAsia="Times New Roman" w:hAnsi="Arial" w:cs="Arial"/>
          <w:i/>
          <w:iCs/>
          <w:lang w:eastAsia="es-ES"/>
        </w:rPr>
        <w:t>”</w:t>
      </w:r>
    </w:p>
    <w:p w14:paraId="2D9739FF" w14:textId="44102AD0" w:rsidR="00C862F9" w:rsidRPr="0025120C" w:rsidRDefault="00C862F9" w:rsidP="00C862F9">
      <w:pPr>
        <w:spacing w:before="240" w:line="360" w:lineRule="auto"/>
        <w:ind w:left="851" w:right="616"/>
        <w:jc w:val="center"/>
        <w:rPr>
          <w:rFonts w:ascii="Arial" w:eastAsia="Calibri" w:hAnsi="Arial" w:cs="Arial"/>
          <w:b/>
          <w:bCs/>
          <w:sz w:val="26"/>
          <w:szCs w:val="26"/>
        </w:rPr>
      </w:pPr>
      <w:r w:rsidRPr="0025120C">
        <w:rPr>
          <w:rFonts w:ascii="Arial" w:eastAsia="Calibri" w:hAnsi="Arial" w:cs="Arial"/>
          <w:b/>
          <w:bCs/>
          <w:sz w:val="26"/>
          <w:szCs w:val="26"/>
        </w:rPr>
        <w:t>C</w:t>
      </w:r>
      <w:r w:rsidR="00B12DFB" w:rsidRPr="0025120C">
        <w:rPr>
          <w:rFonts w:ascii="Arial" w:eastAsia="Calibri" w:hAnsi="Arial" w:cs="Arial"/>
          <w:b/>
          <w:bCs/>
          <w:sz w:val="26"/>
          <w:szCs w:val="26"/>
        </w:rPr>
        <w:t xml:space="preserve"> O N S I D E R A N D O</w:t>
      </w:r>
    </w:p>
    <w:p w14:paraId="1D98B020" w14:textId="191946AD" w:rsidR="00C862F9" w:rsidRPr="0025120C" w:rsidRDefault="00C862F9" w:rsidP="00C862F9">
      <w:pPr>
        <w:spacing w:before="240" w:line="360" w:lineRule="auto"/>
        <w:ind w:firstLine="708"/>
        <w:jc w:val="both"/>
        <w:rPr>
          <w:rFonts w:ascii="Arial" w:hAnsi="Arial" w:cs="Arial"/>
          <w:bCs/>
          <w:iCs/>
          <w:sz w:val="26"/>
          <w:szCs w:val="26"/>
        </w:rPr>
      </w:pPr>
      <w:r w:rsidRPr="0025120C">
        <w:rPr>
          <w:rFonts w:ascii="Arial" w:hAnsi="Arial" w:cs="Arial"/>
          <w:b/>
          <w:bCs/>
          <w:iCs/>
          <w:sz w:val="26"/>
          <w:szCs w:val="26"/>
        </w:rPr>
        <w:t xml:space="preserve">PRIMERO. </w:t>
      </w:r>
      <w:r w:rsidRPr="0025120C">
        <w:rPr>
          <w:rFonts w:ascii="Arial" w:hAnsi="Arial" w:cs="Arial"/>
          <w:bCs/>
          <w:iCs/>
          <w:sz w:val="26"/>
          <w:szCs w:val="26"/>
        </w:rPr>
        <w:t xml:space="preserve">Esta Sala Superior es competente para conocer del presente asunto, conforme a lo dispuesto por los artículos 114 </w:t>
      </w:r>
      <w:proofErr w:type="spellStart"/>
      <w:r w:rsidR="00B632E2" w:rsidRPr="0025120C">
        <w:rPr>
          <w:rFonts w:ascii="Arial" w:hAnsi="Arial" w:cs="Arial"/>
          <w:bCs/>
          <w:iCs/>
          <w:sz w:val="26"/>
          <w:szCs w:val="26"/>
        </w:rPr>
        <w:t>Quáter</w:t>
      </w:r>
      <w:proofErr w:type="spellEnd"/>
      <w:r w:rsidRPr="0025120C">
        <w:rPr>
          <w:rFonts w:ascii="Arial" w:hAnsi="Arial" w:cs="Arial"/>
          <w:bCs/>
          <w:iCs/>
          <w:sz w:val="26"/>
          <w:szCs w:val="26"/>
        </w:rPr>
        <w:t xml:space="preserve"> de la Constitución Política del Estado Libre y Soberano de Oaxaca; </w:t>
      </w:r>
      <w:r w:rsidR="007C2C3D" w:rsidRPr="0025120C">
        <w:rPr>
          <w:rFonts w:ascii="Arial" w:hAnsi="Arial" w:cs="Arial"/>
          <w:bCs/>
          <w:iCs/>
          <w:sz w:val="26"/>
          <w:szCs w:val="26"/>
        </w:rPr>
        <w:t>1</w:t>
      </w:r>
      <w:r w:rsidR="005A2B1E" w:rsidRPr="0025120C">
        <w:rPr>
          <w:rFonts w:ascii="Arial" w:hAnsi="Arial" w:cs="Arial"/>
          <w:bCs/>
          <w:iCs/>
          <w:sz w:val="26"/>
          <w:szCs w:val="26"/>
        </w:rPr>
        <w:t>,</w:t>
      </w:r>
      <w:r w:rsidR="007C2C3D" w:rsidRPr="0025120C">
        <w:rPr>
          <w:rFonts w:ascii="Arial" w:hAnsi="Arial" w:cs="Arial"/>
          <w:bCs/>
          <w:iCs/>
          <w:sz w:val="26"/>
          <w:szCs w:val="26"/>
        </w:rPr>
        <w:t xml:space="preserve"> 2, </w:t>
      </w:r>
      <w:r w:rsidRPr="0025120C">
        <w:rPr>
          <w:rFonts w:ascii="Arial" w:hAnsi="Arial" w:cs="Arial"/>
          <w:bCs/>
          <w:iCs/>
          <w:sz w:val="26"/>
          <w:szCs w:val="26"/>
        </w:rPr>
        <w:t>4</w:t>
      </w:r>
      <w:r w:rsidR="001632E4" w:rsidRPr="0025120C">
        <w:rPr>
          <w:rFonts w:ascii="Arial" w:hAnsi="Arial" w:cs="Arial"/>
          <w:bCs/>
          <w:iCs/>
          <w:sz w:val="26"/>
          <w:szCs w:val="26"/>
        </w:rPr>
        <w:t>,</w:t>
      </w:r>
      <w:r w:rsidRPr="0025120C">
        <w:rPr>
          <w:rFonts w:ascii="Arial" w:hAnsi="Arial" w:cs="Arial"/>
          <w:bCs/>
          <w:iCs/>
          <w:sz w:val="26"/>
          <w:szCs w:val="26"/>
        </w:rPr>
        <w:t xml:space="preserve"> fracción VIII, 23, 24</w:t>
      </w:r>
      <w:r w:rsidR="001632E4" w:rsidRPr="0025120C">
        <w:rPr>
          <w:rFonts w:ascii="Arial" w:hAnsi="Arial" w:cs="Arial"/>
          <w:bCs/>
          <w:iCs/>
          <w:sz w:val="26"/>
          <w:szCs w:val="26"/>
        </w:rPr>
        <w:t>,</w:t>
      </w:r>
      <w:r w:rsidRPr="0025120C">
        <w:rPr>
          <w:rFonts w:ascii="Arial" w:hAnsi="Arial" w:cs="Arial"/>
          <w:bCs/>
          <w:iCs/>
          <w:sz w:val="26"/>
          <w:szCs w:val="26"/>
        </w:rPr>
        <w:t xml:space="preserve"> fracci</w:t>
      </w:r>
      <w:r w:rsidR="005A2B1E" w:rsidRPr="0025120C">
        <w:rPr>
          <w:rFonts w:ascii="Arial" w:hAnsi="Arial" w:cs="Arial"/>
          <w:bCs/>
          <w:iCs/>
          <w:sz w:val="26"/>
          <w:szCs w:val="26"/>
        </w:rPr>
        <w:t>ones I y III</w:t>
      </w:r>
      <w:r w:rsidRPr="0025120C">
        <w:rPr>
          <w:rFonts w:ascii="Arial" w:hAnsi="Arial" w:cs="Arial"/>
          <w:bCs/>
          <w:iCs/>
          <w:sz w:val="26"/>
          <w:szCs w:val="26"/>
        </w:rPr>
        <w:t>, 25</w:t>
      </w:r>
      <w:r w:rsidR="001632E4" w:rsidRPr="0025120C">
        <w:rPr>
          <w:rFonts w:ascii="Arial" w:hAnsi="Arial" w:cs="Arial"/>
          <w:bCs/>
          <w:iCs/>
          <w:sz w:val="26"/>
          <w:szCs w:val="26"/>
        </w:rPr>
        <w:t>,</w:t>
      </w:r>
      <w:r w:rsidRPr="0025120C">
        <w:rPr>
          <w:rFonts w:ascii="Arial" w:hAnsi="Arial" w:cs="Arial"/>
          <w:bCs/>
          <w:iCs/>
          <w:sz w:val="26"/>
          <w:szCs w:val="26"/>
        </w:rPr>
        <w:t xml:space="preserve"> fracción I y 27 de la Ley Orgánica del Tribunal de Justicia Admi</w:t>
      </w:r>
      <w:r w:rsidR="001632E4" w:rsidRPr="0025120C">
        <w:rPr>
          <w:rFonts w:ascii="Arial" w:hAnsi="Arial" w:cs="Arial"/>
          <w:bCs/>
          <w:iCs/>
          <w:sz w:val="26"/>
          <w:szCs w:val="26"/>
        </w:rPr>
        <w:t>nistrativa del Estado de Oaxaca</w:t>
      </w:r>
      <w:r w:rsidR="00614A6D" w:rsidRPr="0025120C">
        <w:rPr>
          <w:rFonts w:ascii="Arial" w:hAnsi="Arial" w:cs="Arial"/>
          <w:bCs/>
          <w:iCs/>
          <w:sz w:val="26"/>
          <w:szCs w:val="26"/>
        </w:rPr>
        <w:t xml:space="preserve">, </w:t>
      </w:r>
      <w:r w:rsidR="005A2B1E" w:rsidRPr="0025120C">
        <w:rPr>
          <w:rFonts w:ascii="Arial" w:hAnsi="Arial" w:cs="Arial"/>
          <w:bCs/>
          <w:iCs/>
          <w:sz w:val="26"/>
          <w:szCs w:val="26"/>
        </w:rPr>
        <w:t>vigente</w:t>
      </w:r>
      <w:r w:rsidRPr="0025120C">
        <w:rPr>
          <w:rFonts w:ascii="Arial" w:hAnsi="Arial" w:cs="Arial"/>
          <w:bCs/>
          <w:iCs/>
          <w:sz w:val="26"/>
          <w:szCs w:val="26"/>
        </w:rPr>
        <w:t>; 120</w:t>
      </w:r>
      <w:r w:rsidRPr="0025120C">
        <w:rPr>
          <w:rFonts w:ascii="Arial" w:hAnsi="Arial" w:cs="Arial"/>
          <w:bCs/>
          <w:iCs/>
          <w:sz w:val="26"/>
          <w:szCs w:val="26"/>
          <w:lang w:eastAsia="es-ES"/>
        </w:rPr>
        <w:t>, 125, 127, 129,</w:t>
      </w:r>
      <w:r w:rsidR="006E5D9E" w:rsidRPr="0025120C">
        <w:rPr>
          <w:rFonts w:ascii="Arial" w:hAnsi="Arial" w:cs="Arial"/>
          <w:bCs/>
          <w:iCs/>
          <w:sz w:val="26"/>
          <w:szCs w:val="26"/>
          <w:lang w:eastAsia="es-ES"/>
        </w:rPr>
        <w:t xml:space="preserve"> </w:t>
      </w:r>
      <w:r w:rsidRPr="0025120C">
        <w:rPr>
          <w:rFonts w:ascii="Arial" w:hAnsi="Arial" w:cs="Arial"/>
          <w:bCs/>
          <w:iCs/>
          <w:sz w:val="26"/>
          <w:szCs w:val="26"/>
          <w:lang w:eastAsia="es-ES"/>
        </w:rPr>
        <w:t>130</w:t>
      </w:r>
      <w:r w:rsidR="001632E4" w:rsidRPr="0025120C">
        <w:rPr>
          <w:rFonts w:ascii="Arial" w:hAnsi="Arial" w:cs="Arial"/>
          <w:bCs/>
          <w:iCs/>
          <w:sz w:val="26"/>
          <w:szCs w:val="26"/>
          <w:lang w:eastAsia="es-ES"/>
        </w:rPr>
        <w:t>,</w:t>
      </w:r>
      <w:r w:rsidRPr="0025120C">
        <w:rPr>
          <w:rFonts w:ascii="Arial" w:hAnsi="Arial" w:cs="Arial"/>
          <w:bCs/>
          <w:iCs/>
          <w:sz w:val="26"/>
          <w:szCs w:val="26"/>
          <w:lang w:eastAsia="es-ES"/>
        </w:rPr>
        <w:t xml:space="preserve"> fracción l, 131, 201, 236 y 238 </w:t>
      </w:r>
      <w:r w:rsidRPr="0025120C">
        <w:rPr>
          <w:rFonts w:ascii="Arial" w:hAnsi="Arial" w:cs="Arial"/>
          <w:bCs/>
          <w:iCs/>
          <w:sz w:val="26"/>
          <w:szCs w:val="26"/>
        </w:rPr>
        <w:t>de la Ley de Procedimiento y Justicia Administrativa para el Estado de Oaxaca, dado que se trata de un recurso de revisión interpuesto en contra de</w:t>
      </w:r>
      <w:r w:rsidR="00252CFF" w:rsidRPr="0025120C">
        <w:rPr>
          <w:rFonts w:ascii="Arial" w:hAnsi="Arial" w:cs="Arial"/>
          <w:bCs/>
          <w:iCs/>
          <w:sz w:val="26"/>
          <w:szCs w:val="26"/>
        </w:rPr>
        <w:t xml:space="preserve"> l</w:t>
      </w:r>
      <w:r w:rsidR="00F51086" w:rsidRPr="0025120C">
        <w:rPr>
          <w:rFonts w:ascii="Arial" w:hAnsi="Arial" w:cs="Arial"/>
          <w:bCs/>
          <w:iCs/>
          <w:sz w:val="26"/>
          <w:szCs w:val="26"/>
        </w:rPr>
        <w:t>a</w:t>
      </w:r>
      <w:r w:rsidR="00252CFF" w:rsidRPr="0025120C">
        <w:rPr>
          <w:rFonts w:ascii="Arial" w:hAnsi="Arial" w:cs="Arial"/>
          <w:bCs/>
          <w:iCs/>
          <w:sz w:val="26"/>
          <w:szCs w:val="26"/>
        </w:rPr>
        <w:t xml:space="preserve"> sentencia de fecha veinte de septiembre</w:t>
      </w:r>
      <w:r w:rsidR="008740D0" w:rsidRPr="0025120C">
        <w:rPr>
          <w:rFonts w:ascii="Arial" w:hAnsi="Arial" w:cs="Arial"/>
          <w:sz w:val="26"/>
          <w:szCs w:val="26"/>
        </w:rPr>
        <w:t xml:space="preserve"> </w:t>
      </w:r>
      <w:r w:rsidR="003A288D" w:rsidRPr="0025120C">
        <w:rPr>
          <w:rFonts w:ascii="Arial" w:hAnsi="Arial" w:cs="Arial"/>
          <w:sz w:val="26"/>
          <w:szCs w:val="26"/>
        </w:rPr>
        <w:t xml:space="preserve">de dos mil </w:t>
      </w:r>
      <w:r w:rsidR="008740D0" w:rsidRPr="0025120C">
        <w:rPr>
          <w:rFonts w:ascii="Arial" w:hAnsi="Arial" w:cs="Arial"/>
          <w:sz w:val="26"/>
          <w:szCs w:val="26"/>
        </w:rPr>
        <w:t>veinti</w:t>
      </w:r>
      <w:r w:rsidR="00252CFF" w:rsidRPr="0025120C">
        <w:rPr>
          <w:rFonts w:ascii="Arial" w:hAnsi="Arial" w:cs="Arial"/>
          <w:sz w:val="26"/>
          <w:szCs w:val="26"/>
        </w:rPr>
        <w:t>uno</w:t>
      </w:r>
      <w:r w:rsidRPr="0025120C">
        <w:rPr>
          <w:rFonts w:ascii="Arial" w:hAnsi="Arial" w:cs="Arial"/>
          <w:bCs/>
          <w:iCs/>
          <w:sz w:val="26"/>
          <w:szCs w:val="26"/>
        </w:rPr>
        <w:t xml:space="preserve">, </w:t>
      </w:r>
      <w:r w:rsidR="002519F9" w:rsidRPr="0025120C">
        <w:rPr>
          <w:rFonts w:ascii="Arial" w:hAnsi="Arial" w:cs="Arial"/>
          <w:sz w:val="26"/>
          <w:szCs w:val="26"/>
        </w:rPr>
        <w:t>dictad</w:t>
      </w:r>
      <w:r w:rsidR="00252CFF" w:rsidRPr="0025120C">
        <w:rPr>
          <w:rFonts w:ascii="Arial" w:hAnsi="Arial" w:cs="Arial"/>
          <w:sz w:val="26"/>
          <w:szCs w:val="26"/>
        </w:rPr>
        <w:t>a</w:t>
      </w:r>
      <w:r w:rsidR="002519F9" w:rsidRPr="0025120C">
        <w:rPr>
          <w:rFonts w:ascii="Arial" w:hAnsi="Arial" w:cs="Arial"/>
          <w:sz w:val="26"/>
          <w:szCs w:val="26"/>
        </w:rPr>
        <w:t xml:space="preserve"> por la</w:t>
      </w:r>
      <w:r w:rsidR="008740D0" w:rsidRPr="0025120C">
        <w:rPr>
          <w:rFonts w:ascii="Arial" w:hAnsi="Arial" w:cs="Arial"/>
          <w:sz w:val="26"/>
          <w:szCs w:val="26"/>
        </w:rPr>
        <w:t xml:space="preserve"> </w:t>
      </w:r>
      <w:r w:rsidR="0022432A" w:rsidRPr="0025120C">
        <w:rPr>
          <w:rFonts w:ascii="Arial" w:hAnsi="Arial" w:cs="Arial"/>
          <w:sz w:val="26"/>
          <w:szCs w:val="26"/>
        </w:rPr>
        <w:t xml:space="preserve">Sala Especializada en Materia de Responsabilidades Administrativas y Combate a la Corrupción </w:t>
      </w:r>
      <w:r w:rsidR="002519F9" w:rsidRPr="0025120C">
        <w:rPr>
          <w:rFonts w:ascii="Arial" w:hAnsi="Arial" w:cs="Arial"/>
          <w:sz w:val="26"/>
          <w:szCs w:val="26"/>
        </w:rPr>
        <w:t>en el juici</w:t>
      </w:r>
      <w:r w:rsidR="004D5B77" w:rsidRPr="0025120C">
        <w:rPr>
          <w:rFonts w:ascii="Arial" w:hAnsi="Arial" w:cs="Arial"/>
          <w:sz w:val="26"/>
          <w:szCs w:val="26"/>
        </w:rPr>
        <w:t xml:space="preserve">o de nulidad </w:t>
      </w:r>
      <w:r w:rsidR="001632E4" w:rsidRPr="0025120C">
        <w:rPr>
          <w:rFonts w:ascii="Arial" w:hAnsi="Arial" w:cs="Arial"/>
          <w:b/>
          <w:sz w:val="26"/>
          <w:szCs w:val="26"/>
        </w:rPr>
        <w:t>0</w:t>
      </w:r>
      <w:r w:rsidR="002A6503" w:rsidRPr="0025120C">
        <w:rPr>
          <w:rFonts w:ascii="Arial" w:hAnsi="Arial" w:cs="Arial"/>
          <w:b/>
          <w:sz w:val="26"/>
          <w:szCs w:val="26"/>
        </w:rPr>
        <w:t>0</w:t>
      </w:r>
      <w:r w:rsidR="00252CFF" w:rsidRPr="0025120C">
        <w:rPr>
          <w:rFonts w:ascii="Arial" w:hAnsi="Arial" w:cs="Arial"/>
          <w:b/>
          <w:sz w:val="26"/>
          <w:szCs w:val="26"/>
        </w:rPr>
        <w:t>02</w:t>
      </w:r>
      <w:r w:rsidR="001632E4" w:rsidRPr="0025120C">
        <w:rPr>
          <w:rFonts w:ascii="Arial" w:hAnsi="Arial" w:cs="Arial"/>
          <w:b/>
          <w:sz w:val="26"/>
          <w:szCs w:val="26"/>
        </w:rPr>
        <w:t>/20</w:t>
      </w:r>
      <w:r w:rsidR="00DA3783" w:rsidRPr="0025120C">
        <w:rPr>
          <w:rFonts w:ascii="Arial" w:hAnsi="Arial" w:cs="Arial"/>
          <w:b/>
          <w:sz w:val="26"/>
          <w:szCs w:val="26"/>
        </w:rPr>
        <w:t>2</w:t>
      </w:r>
      <w:r w:rsidR="00252CFF" w:rsidRPr="0025120C">
        <w:rPr>
          <w:rFonts w:ascii="Arial" w:hAnsi="Arial" w:cs="Arial"/>
          <w:b/>
          <w:sz w:val="26"/>
          <w:szCs w:val="26"/>
        </w:rPr>
        <w:t>1</w:t>
      </w:r>
      <w:r w:rsidRPr="0025120C">
        <w:rPr>
          <w:rFonts w:ascii="Arial" w:hAnsi="Arial" w:cs="Arial"/>
          <w:b/>
          <w:bCs/>
          <w:iCs/>
          <w:sz w:val="26"/>
          <w:szCs w:val="26"/>
        </w:rPr>
        <w:t>.</w:t>
      </w:r>
      <w:r w:rsidR="00973B5B" w:rsidRPr="0025120C">
        <w:rPr>
          <w:rFonts w:ascii="Arial" w:hAnsi="Arial" w:cs="Arial"/>
          <w:bCs/>
          <w:iCs/>
          <w:sz w:val="26"/>
          <w:szCs w:val="26"/>
        </w:rPr>
        <w:t xml:space="preserve">- - - </w:t>
      </w:r>
      <w:r w:rsidR="00341CD4" w:rsidRPr="0025120C">
        <w:rPr>
          <w:rFonts w:ascii="Arial" w:hAnsi="Arial" w:cs="Arial"/>
          <w:bCs/>
          <w:iCs/>
          <w:sz w:val="26"/>
          <w:szCs w:val="26"/>
        </w:rPr>
        <w:t xml:space="preserve">- - - - - - </w:t>
      </w:r>
      <w:r w:rsidR="00252CFF" w:rsidRPr="0025120C">
        <w:rPr>
          <w:rFonts w:ascii="Arial" w:hAnsi="Arial" w:cs="Arial"/>
          <w:bCs/>
          <w:iCs/>
          <w:sz w:val="26"/>
          <w:szCs w:val="26"/>
        </w:rPr>
        <w:t xml:space="preserve">- - - - - - -  - - - - - - - - - - - - - - - - </w:t>
      </w:r>
    </w:p>
    <w:p w14:paraId="2C53E5D8" w14:textId="335C87EE" w:rsidR="00C874AD" w:rsidRPr="0025120C" w:rsidRDefault="00C862F9" w:rsidP="00C874AD">
      <w:pPr>
        <w:spacing w:before="240" w:line="360" w:lineRule="auto"/>
        <w:ind w:firstLine="708"/>
        <w:jc w:val="both"/>
        <w:rPr>
          <w:rFonts w:ascii="Arial" w:hAnsi="Arial" w:cs="Arial"/>
          <w:sz w:val="26"/>
          <w:szCs w:val="26"/>
        </w:rPr>
      </w:pPr>
      <w:r w:rsidRPr="0025120C">
        <w:rPr>
          <w:rFonts w:ascii="Arial" w:hAnsi="Arial" w:cs="Arial"/>
          <w:b/>
          <w:sz w:val="26"/>
          <w:szCs w:val="26"/>
        </w:rPr>
        <w:t>SEGUNDO</w:t>
      </w:r>
      <w:r w:rsidR="00B632E2" w:rsidRPr="0025120C">
        <w:rPr>
          <w:rFonts w:ascii="Arial" w:hAnsi="Arial" w:cs="Arial"/>
          <w:sz w:val="26"/>
          <w:szCs w:val="26"/>
        </w:rPr>
        <w:t xml:space="preserve">. </w:t>
      </w:r>
      <w:r w:rsidR="00341CD4" w:rsidRPr="0025120C">
        <w:rPr>
          <w:rFonts w:ascii="Arial" w:hAnsi="Arial" w:cs="Arial"/>
          <w:sz w:val="26"/>
          <w:szCs w:val="26"/>
        </w:rPr>
        <w:t>El</w:t>
      </w:r>
      <w:r w:rsidR="00141F86" w:rsidRPr="0025120C">
        <w:rPr>
          <w:rFonts w:ascii="Arial" w:hAnsi="Arial" w:cs="Arial"/>
          <w:sz w:val="26"/>
          <w:szCs w:val="26"/>
        </w:rPr>
        <w:t xml:space="preserve"> agravio</w:t>
      </w:r>
      <w:r w:rsidR="00B632E2" w:rsidRPr="0025120C">
        <w:rPr>
          <w:rFonts w:ascii="Arial" w:hAnsi="Arial" w:cs="Arial"/>
          <w:sz w:val="26"/>
          <w:szCs w:val="26"/>
        </w:rPr>
        <w:t xml:space="preserve"> hecho</w:t>
      </w:r>
      <w:r w:rsidR="00A24593" w:rsidRPr="0025120C">
        <w:rPr>
          <w:rFonts w:ascii="Arial" w:hAnsi="Arial" w:cs="Arial"/>
          <w:sz w:val="26"/>
          <w:szCs w:val="26"/>
        </w:rPr>
        <w:t xml:space="preserve"> valer se encuentra</w:t>
      </w:r>
      <w:r w:rsidRPr="0025120C">
        <w:rPr>
          <w:rFonts w:ascii="Arial" w:hAnsi="Arial" w:cs="Arial"/>
          <w:sz w:val="26"/>
          <w:szCs w:val="26"/>
        </w:rPr>
        <w:t xml:space="preserve"> expuesto</w:t>
      </w:r>
      <w:r w:rsidR="00C67A5C" w:rsidRPr="0025120C">
        <w:rPr>
          <w:rFonts w:ascii="Arial" w:hAnsi="Arial" w:cs="Arial"/>
          <w:sz w:val="26"/>
          <w:szCs w:val="26"/>
        </w:rPr>
        <w:t xml:space="preserve"> en el escrito respectivo de</w:t>
      </w:r>
      <w:r w:rsidR="00341CD4" w:rsidRPr="0025120C">
        <w:rPr>
          <w:rFonts w:ascii="Arial" w:hAnsi="Arial" w:cs="Arial"/>
          <w:sz w:val="26"/>
          <w:szCs w:val="26"/>
        </w:rPr>
        <w:t>l</w:t>
      </w:r>
      <w:r w:rsidR="00B632E2" w:rsidRPr="0025120C">
        <w:rPr>
          <w:rFonts w:ascii="Arial" w:hAnsi="Arial" w:cs="Arial"/>
          <w:sz w:val="26"/>
          <w:szCs w:val="26"/>
        </w:rPr>
        <w:t xml:space="preserve"> </w:t>
      </w:r>
      <w:r w:rsidRPr="0025120C">
        <w:rPr>
          <w:rFonts w:ascii="Arial" w:hAnsi="Arial" w:cs="Arial"/>
          <w:sz w:val="26"/>
          <w:szCs w:val="26"/>
        </w:rPr>
        <w:t>recurrente, por lo que no ex</w:t>
      </w:r>
      <w:r w:rsidR="00A72F09" w:rsidRPr="0025120C">
        <w:rPr>
          <w:rFonts w:ascii="Arial" w:hAnsi="Arial" w:cs="Arial"/>
          <w:sz w:val="26"/>
          <w:szCs w:val="26"/>
        </w:rPr>
        <w:t>iste necesidad de transcribirlo, al no transgredirse</w:t>
      </w:r>
      <w:r w:rsidRPr="0025120C">
        <w:rPr>
          <w:rFonts w:ascii="Arial" w:hAnsi="Arial" w:cs="Arial"/>
          <w:sz w:val="26"/>
          <w:szCs w:val="26"/>
        </w:rPr>
        <w:t xml:space="preserve"> derecho alguno, como tampoco se vulnera disposición expresa que imponga tal obligación. </w:t>
      </w:r>
      <w:r w:rsidR="00C874AD" w:rsidRPr="0025120C">
        <w:rPr>
          <w:rFonts w:ascii="Arial" w:hAnsi="Arial" w:cs="Arial"/>
          <w:sz w:val="26"/>
          <w:szCs w:val="26"/>
        </w:rPr>
        <w:t>Sirve de apoyo a lo anterior, l</w:t>
      </w:r>
      <w:r w:rsidR="003B7153" w:rsidRPr="0025120C">
        <w:rPr>
          <w:rFonts w:ascii="Arial" w:hAnsi="Arial" w:cs="Arial"/>
          <w:sz w:val="26"/>
          <w:szCs w:val="26"/>
        </w:rPr>
        <w:t>a Jurisprudencia 2a./J. 58/2010 de número de registro</w:t>
      </w:r>
      <w:r w:rsidR="00C874AD" w:rsidRPr="0025120C">
        <w:rPr>
          <w:rFonts w:ascii="Arial" w:hAnsi="Arial" w:cs="Arial"/>
          <w:sz w:val="26"/>
          <w:szCs w:val="26"/>
        </w:rPr>
        <w:t xml:space="preserve"> </w:t>
      </w:r>
      <w:r w:rsidR="003B7153" w:rsidRPr="0025120C">
        <w:rPr>
          <w:rFonts w:ascii="Arial" w:hAnsi="Arial" w:cs="Arial"/>
          <w:sz w:val="26"/>
          <w:szCs w:val="26"/>
        </w:rPr>
        <w:t xml:space="preserve">164618 </w:t>
      </w:r>
      <w:r w:rsidR="00C874AD" w:rsidRPr="0025120C">
        <w:rPr>
          <w:rFonts w:ascii="Arial" w:hAnsi="Arial" w:cs="Arial"/>
          <w:sz w:val="26"/>
          <w:szCs w:val="26"/>
        </w:rPr>
        <w:t>emitida por la Segunda Sala de la Suprema Corte de Justicia de la Nación, publicada en el Semanario Judicial de la</w:t>
      </w:r>
      <w:r w:rsidR="00ED53F4" w:rsidRPr="0025120C">
        <w:rPr>
          <w:rFonts w:ascii="Arial" w:hAnsi="Arial" w:cs="Arial"/>
          <w:sz w:val="26"/>
          <w:szCs w:val="26"/>
        </w:rPr>
        <w:t xml:space="preserve"> Federación y su Gaceta, en la Novena É</w:t>
      </w:r>
      <w:r w:rsidR="00C874AD" w:rsidRPr="0025120C">
        <w:rPr>
          <w:rFonts w:ascii="Arial" w:hAnsi="Arial" w:cs="Arial"/>
          <w:sz w:val="26"/>
          <w:szCs w:val="26"/>
        </w:rPr>
        <w:t>poca, Tom</w:t>
      </w:r>
      <w:r w:rsidR="00217336" w:rsidRPr="0025120C">
        <w:rPr>
          <w:rFonts w:ascii="Arial" w:hAnsi="Arial" w:cs="Arial"/>
          <w:sz w:val="26"/>
          <w:szCs w:val="26"/>
        </w:rPr>
        <w:t>o XXXI, Mayo de 2010, página 830</w:t>
      </w:r>
      <w:r w:rsidR="00C874AD" w:rsidRPr="0025120C">
        <w:rPr>
          <w:rFonts w:ascii="Arial" w:hAnsi="Arial" w:cs="Arial"/>
          <w:sz w:val="26"/>
          <w:szCs w:val="26"/>
        </w:rPr>
        <w:t>, materia común, de rubro y texto siguientes:</w:t>
      </w:r>
    </w:p>
    <w:p w14:paraId="29A56590" w14:textId="77777777" w:rsidR="00C874AD" w:rsidRPr="00B26D6A" w:rsidRDefault="00C874AD" w:rsidP="00B26D6A">
      <w:pPr>
        <w:spacing w:after="0"/>
        <w:ind w:left="709" w:right="758"/>
        <w:jc w:val="both"/>
        <w:rPr>
          <w:rFonts w:ascii="Arial" w:hAnsi="Arial" w:cs="Arial"/>
          <w:b/>
          <w:i/>
          <w:iCs/>
        </w:rPr>
      </w:pPr>
      <w:r w:rsidRPr="00B26D6A">
        <w:rPr>
          <w:rFonts w:ascii="Arial" w:hAnsi="Arial" w:cs="Arial"/>
          <w:i/>
          <w:iCs/>
          <w:sz w:val="26"/>
          <w:szCs w:val="26"/>
        </w:rPr>
        <w:lastRenderedPageBreak/>
        <w:t>“</w:t>
      </w:r>
      <w:r w:rsidRPr="00B26D6A">
        <w:rPr>
          <w:rFonts w:ascii="Arial" w:hAnsi="Arial" w:cs="Arial"/>
          <w:b/>
          <w:i/>
          <w:iCs/>
        </w:rPr>
        <w:t>CONCEPTOS DE VIOLACIÓN O AGRAVIOS. PARA CUMPLIR CON LOS PRINCIPIOS DE CONGRUENCIA Y EXHAUSTIVIDAD EN LAS SENTENCIAS DE AMPARO ES INNECESARIA SU TRANSCRIPCIÓN.</w:t>
      </w:r>
    </w:p>
    <w:p w14:paraId="493613D6" w14:textId="3AA3E05E" w:rsidR="00C874AD" w:rsidRPr="00B26D6A" w:rsidRDefault="00C874AD" w:rsidP="00B26D6A">
      <w:pPr>
        <w:spacing w:after="0"/>
        <w:ind w:left="709" w:right="758"/>
        <w:jc w:val="both"/>
        <w:rPr>
          <w:rFonts w:ascii="Arial" w:hAnsi="Arial" w:cs="Arial"/>
          <w:i/>
          <w:iCs/>
          <w:sz w:val="26"/>
          <w:szCs w:val="26"/>
        </w:rPr>
      </w:pPr>
      <w:r w:rsidRPr="00B26D6A">
        <w:rPr>
          <w:rFonts w:ascii="Arial"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B26D6A">
        <w:rPr>
          <w:rFonts w:ascii="Arial" w:hAnsi="Arial" w:cs="Arial"/>
          <w:i/>
          <w:iCs/>
          <w:sz w:val="26"/>
          <w:szCs w:val="26"/>
        </w:rPr>
        <w:t xml:space="preserve">” </w:t>
      </w:r>
    </w:p>
    <w:p w14:paraId="1830A833" w14:textId="6AFC1387" w:rsidR="00800226" w:rsidRPr="0025120C" w:rsidRDefault="00E91009" w:rsidP="00800226">
      <w:pPr>
        <w:spacing w:before="240" w:line="360" w:lineRule="auto"/>
        <w:ind w:firstLine="709"/>
        <w:jc w:val="both"/>
        <w:rPr>
          <w:rFonts w:ascii="Arial" w:eastAsia="Times New Roman" w:hAnsi="Arial" w:cs="Arial"/>
          <w:sz w:val="26"/>
          <w:szCs w:val="26"/>
        </w:rPr>
      </w:pPr>
      <w:bookmarkStart w:id="0" w:name="_Hlk99446744"/>
      <w:r w:rsidRPr="0025120C">
        <w:rPr>
          <w:rFonts w:ascii="Arial" w:eastAsia="Times New Roman" w:hAnsi="Arial" w:cs="Arial"/>
          <w:b/>
          <w:sz w:val="26"/>
          <w:szCs w:val="26"/>
        </w:rPr>
        <w:t xml:space="preserve">TERCERO. </w:t>
      </w:r>
      <w:r w:rsidR="00D00BB3" w:rsidRPr="0025120C">
        <w:rPr>
          <w:rFonts w:ascii="Arial" w:eastAsia="Times New Roman" w:hAnsi="Arial" w:cs="Arial"/>
          <w:sz w:val="26"/>
          <w:szCs w:val="26"/>
        </w:rPr>
        <w:t>El</w:t>
      </w:r>
      <w:r w:rsidRPr="0025120C">
        <w:rPr>
          <w:rFonts w:ascii="Arial" w:eastAsia="Times New Roman" w:hAnsi="Arial" w:cs="Arial"/>
          <w:sz w:val="26"/>
          <w:szCs w:val="26"/>
        </w:rPr>
        <w:t xml:space="preserve"> </w:t>
      </w:r>
      <w:r w:rsidRPr="0025120C">
        <w:rPr>
          <w:rFonts w:ascii="Arial" w:eastAsia="Calibri" w:hAnsi="Arial" w:cs="Arial"/>
          <w:bCs/>
          <w:sz w:val="26"/>
          <w:szCs w:val="26"/>
          <w:lang w:val="es-ES" w:eastAsia="en-US"/>
        </w:rPr>
        <w:t xml:space="preserve">recurrente </w:t>
      </w:r>
      <w:r w:rsidRPr="0025120C">
        <w:rPr>
          <w:rFonts w:ascii="Arial" w:eastAsia="Times New Roman" w:hAnsi="Arial" w:cs="Arial"/>
          <w:sz w:val="26"/>
          <w:szCs w:val="26"/>
        </w:rPr>
        <w:t xml:space="preserve">argumenta </w:t>
      </w:r>
      <w:r w:rsidR="00C7730C" w:rsidRPr="0025120C">
        <w:rPr>
          <w:rFonts w:ascii="Arial" w:eastAsia="Times New Roman" w:hAnsi="Arial" w:cs="Arial"/>
          <w:sz w:val="26"/>
          <w:szCs w:val="26"/>
        </w:rPr>
        <w:t xml:space="preserve">que le </w:t>
      </w:r>
      <w:r w:rsidR="00C7730C" w:rsidRPr="0025120C">
        <w:rPr>
          <w:rFonts w:ascii="Arial" w:eastAsia="Times New Roman" w:hAnsi="Arial" w:cs="Arial"/>
          <w:b/>
          <w:sz w:val="26"/>
          <w:szCs w:val="26"/>
        </w:rPr>
        <w:t>agravia</w:t>
      </w:r>
      <w:r w:rsidR="001B3192" w:rsidRPr="0025120C">
        <w:rPr>
          <w:rFonts w:ascii="Arial" w:eastAsia="Times New Roman" w:hAnsi="Arial" w:cs="Arial"/>
          <w:sz w:val="26"/>
          <w:szCs w:val="26"/>
        </w:rPr>
        <w:t xml:space="preserve"> </w:t>
      </w:r>
      <w:r w:rsidR="00C7730C" w:rsidRPr="0025120C">
        <w:rPr>
          <w:rFonts w:ascii="Arial" w:eastAsia="Times New Roman" w:hAnsi="Arial" w:cs="Arial"/>
          <w:sz w:val="26"/>
          <w:szCs w:val="26"/>
        </w:rPr>
        <w:t>el considerando quinto de la</w:t>
      </w:r>
      <w:r w:rsidR="00FC5AB2" w:rsidRPr="0025120C">
        <w:rPr>
          <w:rFonts w:ascii="Arial" w:eastAsia="Times New Roman" w:hAnsi="Arial" w:cs="Arial"/>
          <w:sz w:val="26"/>
          <w:szCs w:val="26"/>
        </w:rPr>
        <w:t xml:space="preserve"> sentencia de</w:t>
      </w:r>
      <w:r w:rsidR="0054648B" w:rsidRPr="0025120C">
        <w:rPr>
          <w:rFonts w:ascii="Arial" w:eastAsia="Times New Roman" w:hAnsi="Arial" w:cs="Arial"/>
          <w:sz w:val="26"/>
          <w:szCs w:val="26"/>
        </w:rPr>
        <w:t xml:space="preserve"> </w:t>
      </w:r>
      <w:r w:rsidR="00E631D9" w:rsidRPr="0025120C">
        <w:rPr>
          <w:rFonts w:ascii="Arial" w:eastAsia="Times New Roman" w:hAnsi="Arial" w:cs="Arial"/>
          <w:sz w:val="26"/>
          <w:szCs w:val="26"/>
        </w:rPr>
        <w:t>veinte de septiembre</w:t>
      </w:r>
      <w:r w:rsidRPr="0025120C">
        <w:rPr>
          <w:rFonts w:ascii="Arial" w:hAnsi="Arial" w:cs="Arial"/>
          <w:sz w:val="26"/>
          <w:szCs w:val="26"/>
        </w:rPr>
        <w:t xml:space="preserve"> de dos mil </w:t>
      </w:r>
      <w:r w:rsidR="00FF237E" w:rsidRPr="0025120C">
        <w:rPr>
          <w:rFonts w:ascii="Arial" w:hAnsi="Arial" w:cs="Arial"/>
          <w:sz w:val="26"/>
          <w:szCs w:val="26"/>
        </w:rPr>
        <w:t>veinti</w:t>
      </w:r>
      <w:r w:rsidR="00E631D9" w:rsidRPr="0025120C">
        <w:rPr>
          <w:rFonts w:ascii="Arial" w:hAnsi="Arial" w:cs="Arial"/>
          <w:sz w:val="26"/>
          <w:szCs w:val="26"/>
        </w:rPr>
        <w:t>uno</w:t>
      </w:r>
      <w:r w:rsidR="00C7730C" w:rsidRPr="0025120C">
        <w:rPr>
          <w:rFonts w:ascii="Arial" w:hAnsi="Arial" w:cs="Arial"/>
          <w:sz w:val="26"/>
          <w:szCs w:val="26"/>
        </w:rPr>
        <w:t>:</w:t>
      </w:r>
    </w:p>
    <w:p w14:paraId="3038B09C" w14:textId="1E59FC25" w:rsidR="00800226" w:rsidRPr="0025120C" w:rsidRDefault="00C7730C" w:rsidP="00C7730C">
      <w:pPr>
        <w:spacing w:before="240" w:line="360" w:lineRule="auto"/>
        <w:ind w:firstLine="709"/>
        <w:jc w:val="both"/>
        <w:rPr>
          <w:rFonts w:ascii="Arial" w:eastAsia="Times New Roman" w:hAnsi="Arial" w:cs="Arial"/>
          <w:color w:val="222222"/>
          <w:sz w:val="26"/>
          <w:szCs w:val="26"/>
        </w:rPr>
      </w:pPr>
      <w:r w:rsidRPr="0025120C">
        <w:rPr>
          <w:rFonts w:ascii="Arial" w:hAnsi="Arial" w:cs="Arial"/>
          <w:sz w:val="26"/>
          <w:szCs w:val="26"/>
        </w:rPr>
        <w:t>Dice</w:t>
      </w:r>
      <w:r w:rsidRPr="0025120C">
        <w:rPr>
          <w:rFonts w:ascii="Arial" w:eastAsia="Times New Roman" w:hAnsi="Arial" w:cs="Arial"/>
          <w:bCs/>
          <w:color w:val="222222"/>
          <w:sz w:val="26"/>
          <w:szCs w:val="26"/>
        </w:rPr>
        <w:t xml:space="preserve"> que </w:t>
      </w:r>
      <w:r w:rsidRPr="0025120C">
        <w:rPr>
          <w:rFonts w:ascii="Arial" w:eastAsia="Times New Roman" w:hAnsi="Arial" w:cs="Arial"/>
          <w:color w:val="222222"/>
          <w:sz w:val="26"/>
          <w:szCs w:val="26"/>
        </w:rPr>
        <w:t>su</w:t>
      </w:r>
      <w:r w:rsidR="00800226" w:rsidRPr="0025120C">
        <w:rPr>
          <w:rFonts w:ascii="Arial" w:eastAsia="Times New Roman" w:hAnsi="Arial" w:cs="Arial"/>
          <w:color w:val="222222"/>
          <w:sz w:val="26"/>
          <w:szCs w:val="26"/>
        </w:rPr>
        <w:t xml:space="preserve"> representada </w:t>
      </w:r>
      <w:r w:rsidRPr="0025120C">
        <w:rPr>
          <w:rFonts w:ascii="Arial" w:eastAsia="Times New Roman" w:hAnsi="Arial" w:cs="Arial"/>
          <w:color w:val="222222"/>
          <w:sz w:val="26"/>
          <w:szCs w:val="26"/>
        </w:rPr>
        <w:t>sí</w:t>
      </w:r>
      <w:r w:rsidR="00800226" w:rsidRPr="0025120C">
        <w:rPr>
          <w:rFonts w:ascii="Arial" w:eastAsia="Times New Roman" w:hAnsi="Arial" w:cs="Arial"/>
          <w:color w:val="222222"/>
          <w:sz w:val="26"/>
          <w:szCs w:val="26"/>
        </w:rPr>
        <w:t xml:space="preserve"> c</w:t>
      </w:r>
      <w:r w:rsidRPr="0025120C">
        <w:rPr>
          <w:rFonts w:ascii="Arial" w:eastAsia="Times New Roman" w:hAnsi="Arial" w:cs="Arial"/>
          <w:color w:val="222222"/>
          <w:sz w:val="26"/>
          <w:szCs w:val="26"/>
        </w:rPr>
        <w:t>uenta</w:t>
      </w:r>
      <w:r w:rsidR="00800226" w:rsidRPr="0025120C">
        <w:rPr>
          <w:rFonts w:ascii="Arial" w:eastAsia="Times New Roman" w:hAnsi="Arial" w:cs="Arial"/>
          <w:color w:val="222222"/>
          <w:sz w:val="26"/>
          <w:szCs w:val="26"/>
        </w:rPr>
        <w:t xml:space="preserve"> con la</w:t>
      </w:r>
      <w:r w:rsidR="006E5D9E" w:rsidRPr="0025120C">
        <w:rPr>
          <w:rFonts w:ascii="Arial" w:eastAsia="Times New Roman" w:hAnsi="Arial" w:cs="Arial"/>
          <w:color w:val="222222"/>
          <w:sz w:val="26"/>
          <w:szCs w:val="26"/>
        </w:rPr>
        <w:t>s</w:t>
      </w:r>
      <w:r w:rsidR="00800226" w:rsidRPr="0025120C">
        <w:rPr>
          <w:rFonts w:ascii="Arial" w:eastAsia="Times New Roman" w:hAnsi="Arial" w:cs="Arial"/>
          <w:color w:val="222222"/>
          <w:sz w:val="26"/>
          <w:szCs w:val="26"/>
        </w:rPr>
        <w:t xml:space="preserve"> facultades suficientes y bastantes para emitir el acuerdo</w:t>
      </w:r>
      <w:r w:rsidRPr="0025120C">
        <w:rPr>
          <w:rFonts w:ascii="Arial" w:eastAsia="Times New Roman" w:hAnsi="Arial" w:cs="Arial"/>
          <w:color w:val="222222"/>
          <w:sz w:val="26"/>
          <w:szCs w:val="26"/>
        </w:rPr>
        <w:t xml:space="preserve"> de</w:t>
      </w:r>
      <w:r w:rsidR="00800226" w:rsidRPr="0025120C">
        <w:rPr>
          <w:rFonts w:ascii="Arial" w:eastAsia="Times New Roman" w:hAnsi="Arial" w:cs="Arial"/>
          <w:color w:val="222222"/>
          <w:sz w:val="26"/>
          <w:szCs w:val="26"/>
        </w:rPr>
        <w:t xml:space="preserve"> veinticinco de marzo de dos mil catorce, mediante el cual orden</w:t>
      </w:r>
      <w:r w:rsidRPr="0025120C">
        <w:rPr>
          <w:rFonts w:ascii="Arial" w:eastAsia="Times New Roman" w:hAnsi="Arial" w:cs="Arial"/>
          <w:color w:val="222222"/>
          <w:sz w:val="26"/>
          <w:szCs w:val="26"/>
        </w:rPr>
        <w:t>ó</w:t>
      </w:r>
      <w:r w:rsidR="00800226" w:rsidRPr="0025120C">
        <w:rPr>
          <w:rFonts w:ascii="Arial" w:eastAsia="Times New Roman" w:hAnsi="Arial" w:cs="Arial"/>
          <w:color w:val="222222"/>
          <w:sz w:val="26"/>
          <w:szCs w:val="26"/>
        </w:rPr>
        <w:t xml:space="preserve"> el inicio del procedimiento de responsabilidad administrativa disciplinario número </w:t>
      </w:r>
      <w:r w:rsidR="00325882">
        <w:rPr>
          <w:rFonts w:ascii="Arial" w:eastAsia="Times New Roman" w:hAnsi="Arial" w:cs="Arial"/>
          <w:color w:val="222222"/>
          <w:sz w:val="26"/>
          <w:szCs w:val="26"/>
        </w:rPr>
        <w:t>*******</w:t>
      </w:r>
      <w:r w:rsidRPr="0025120C">
        <w:rPr>
          <w:rFonts w:ascii="Arial" w:eastAsia="Times New Roman" w:hAnsi="Arial" w:cs="Arial"/>
          <w:color w:val="222222"/>
          <w:sz w:val="26"/>
          <w:szCs w:val="26"/>
        </w:rPr>
        <w:t xml:space="preserve">. - - - - </w:t>
      </w:r>
      <w:r w:rsidR="00325882">
        <w:rPr>
          <w:rFonts w:ascii="Arial" w:eastAsia="Times New Roman" w:hAnsi="Arial" w:cs="Arial"/>
          <w:color w:val="222222"/>
          <w:sz w:val="26"/>
          <w:szCs w:val="26"/>
        </w:rPr>
        <w:t xml:space="preserve">- - - - - </w:t>
      </w:r>
    </w:p>
    <w:p w14:paraId="4176FFAB" w14:textId="46AFDA3B" w:rsidR="00983935" w:rsidRPr="0025120C" w:rsidRDefault="00C7730C" w:rsidP="00983935">
      <w:pPr>
        <w:spacing w:before="240" w:line="360" w:lineRule="auto"/>
        <w:ind w:firstLine="709"/>
        <w:jc w:val="both"/>
        <w:rPr>
          <w:rFonts w:ascii="Arial" w:eastAsia="Times New Roman" w:hAnsi="Arial" w:cs="Arial"/>
          <w:color w:val="222222"/>
          <w:sz w:val="26"/>
          <w:szCs w:val="26"/>
        </w:rPr>
      </w:pPr>
      <w:r w:rsidRPr="0025120C">
        <w:rPr>
          <w:rFonts w:ascii="Arial" w:eastAsia="Times New Roman" w:hAnsi="Arial" w:cs="Arial"/>
          <w:color w:val="222222"/>
          <w:sz w:val="26"/>
          <w:szCs w:val="26"/>
        </w:rPr>
        <w:t>Arguye que fundó su actuación en</w:t>
      </w:r>
      <w:r w:rsidR="00800226" w:rsidRPr="0025120C">
        <w:rPr>
          <w:rFonts w:ascii="Arial" w:eastAsia="Times New Roman" w:hAnsi="Arial" w:cs="Arial"/>
          <w:color w:val="222222"/>
          <w:sz w:val="26"/>
          <w:szCs w:val="26"/>
        </w:rPr>
        <w:t xml:space="preserve"> los artículos 1, 2, 3, 5 numerales 1.0.1 y 1.0.1.3, 55 fracciones X, XIV, XVI, XIX y XXX, 60 fracciones I, II, III, IV, V y VII del Reglamento Interno de la Secretar</w:t>
      </w:r>
      <w:r w:rsidR="006325A7" w:rsidRPr="0025120C">
        <w:rPr>
          <w:rFonts w:ascii="Arial" w:eastAsia="Times New Roman" w:hAnsi="Arial" w:cs="Arial"/>
          <w:color w:val="222222"/>
          <w:sz w:val="26"/>
          <w:szCs w:val="26"/>
        </w:rPr>
        <w:t>í</w:t>
      </w:r>
      <w:r w:rsidR="00800226" w:rsidRPr="0025120C">
        <w:rPr>
          <w:rFonts w:ascii="Arial" w:eastAsia="Times New Roman" w:hAnsi="Arial" w:cs="Arial"/>
          <w:color w:val="222222"/>
          <w:sz w:val="26"/>
          <w:szCs w:val="26"/>
        </w:rPr>
        <w:t>a de la Contraloría y Transparencia Gubernamental de</w:t>
      </w:r>
      <w:r w:rsidR="006E5D9E" w:rsidRPr="0025120C">
        <w:rPr>
          <w:rFonts w:ascii="Arial" w:eastAsia="Times New Roman" w:hAnsi="Arial" w:cs="Arial"/>
          <w:color w:val="222222"/>
          <w:sz w:val="26"/>
          <w:szCs w:val="26"/>
        </w:rPr>
        <w:t>l</w:t>
      </w:r>
      <w:r w:rsidR="00800226" w:rsidRPr="0025120C">
        <w:rPr>
          <w:rFonts w:ascii="Arial" w:eastAsia="Times New Roman" w:hAnsi="Arial" w:cs="Arial"/>
          <w:color w:val="222222"/>
          <w:sz w:val="26"/>
          <w:szCs w:val="26"/>
        </w:rPr>
        <w:t xml:space="preserve"> Poder Ejecutivo del Estado de Oaxaca, mismos que otorgan la competencia para conocer, iniciar y resolver el procedimiento de responsabilidad administrativa</w:t>
      </w:r>
      <w:r w:rsidR="00983935" w:rsidRPr="0025120C">
        <w:rPr>
          <w:rFonts w:ascii="Arial" w:eastAsia="Times New Roman" w:hAnsi="Arial" w:cs="Arial"/>
          <w:color w:val="222222"/>
          <w:sz w:val="26"/>
          <w:szCs w:val="26"/>
        </w:rPr>
        <w:t xml:space="preserve">. - - - - - - - </w:t>
      </w:r>
    </w:p>
    <w:p w14:paraId="2280E9F9" w14:textId="77777777" w:rsidR="0062641D" w:rsidRPr="0025120C" w:rsidRDefault="00983935" w:rsidP="0062641D">
      <w:pPr>
        <w:spacing w:before="240" w:line="360" w:lineRule="auto"/>
        <w:ind w:firstLine="709"/>
        <w:jc w:val="both"/>
        <w:rPr>
          <w:rFonts w:ascii="Arial" w:eastAsia="Times New Roman" w:hAnsi="Arial" w:cs="Arial"/>
          <w:color w:val="222222"/>
          <w:sz w:val="26"/>
          <w:szCs w:val="26"/>
        </w:rPr>
      </w:pPr>
      <w:r w:rsidRPr="0025120C">
        <w:rPr>
          <w:rFonts w:ascii="Arial" w:eastAsia="Times New Roman" w:hAnsi="Arial" w:cs="Arial"/>
          <w:color w:val="222222"/>
          <w:sz w:val="26"/>
          <w:szCs w:val="26"/>
        </w:rPr>
        <w:t>E</w:t>
      </w:r>
      <w:r w:rsidR="00800226" w:rsidRPr="0025120C">
        <w:rPr>
          <w:rFonts w:ascii="Arial" w:eastAsia="Times New Roman" w:hAnsi="Arial" w:cs="Arial"/>
          <w:color w:val="222222"/>
          <w:sz w:val="26"/>
          <w:szCs w:val="26"/>
        </w:rPr>
        <w:t xml:space="preserve">n este sentido, </w:t>
      </w:r>
      <w:r w:rsidR="0062641D" w:rsidRPr="0025120C">
        <w:rPr>
          <w:rFonts w:ascii="Arial" w:eastAsia="Times New Roman" w:hAnsi="Arial" w:cs="Arial"/>
          <w:color w:val="222222"/>
          <w:sz w:val="26"/>
          <w:szCs w:val="26"/>
        </w:rPr>
        <w:t xml:space="preserve">refiere que su representada </w:t>
      </w:r>
      <w:r w:rsidR="00800226" w:rsidRPr="0025120C">
        <w:rPr>
          <w:rFonts w:ascii="Arial" w:eastAsia="Times New Roman" w:hAnsi="Arial" w:cs="Arial"/>
          <w:color w:val="222222"/>
          <w:sz w:val="26"/>
          <w:szCs w:val="26"/>
        </w:rPr>
        <w:t>tiene</w:t>
      </w:r>
      <w:r w:rsidR="0062641D" w:rsidRPr="0025120C">
        <w:rPr>
          <w:rFonts w:ascii="Arial" w:eastAsia="Times New Roman" w:hAnsi="Arial" w:cs="Arial"/>
          <w:color w:val="222222"/>
          <w:sz w:val="26"/>
          <w:szCs w:val="26"/>
        </w:rPr>
        <w:t xml:space="preserve"> </w:t>
      </w:r>
      <w:r w:rsidR="00800226" w:rsidRPr="0025120C">
        <w:rPr>
          <w:rFonts w:ascii="Arial" w:eastAsia="Times New Roman" w:hAnsi="Arial" w:cs="Arial"/>
          <w:color w:val="222222"/>
          <w:sz w:val="26"/>
          <w:szCs w:val="26"/>
        </w:rPr>
        <w:t xml:space="preserve">la facultad de resolver el procedimiento de responsabilidad administrativa disciplinaria, aplicar las sanciones que sean de la competencia de la Secretaría, ordenar, suscribir y desahogar en los diversos procedimientos administrativos que le competen, las actuaciones, diligencias, audiencias, constancias razones, citatorios, notificaciones, acuerdos y resoluciones, para decretar y fijar plazos o términos a efecto de que tengan lugar el desahogo de las mismas, es decir, la Dirección de Procedimientos Jurídicos al tener las atribuciones de resolver los </w:t>
      </w:r>
      <w:r w:rsidR="00800226" w:rsidRPr="0025120C">
        <w:rPr>
          <w:rFonts w:ascii="Arial" w:eastAsia="Times New Roman" w:hAnsi="Arial" w:cs="Arial"/>
          <w:color w:val="222222"/>
          <w:sz w:val="26"/>
          <w:szCs w:val="26"/>
        </w:rPr>
        <w:lastRenderedPageBreak/>
        <w:t>procedimientos administrativos y aplicar las sanciones que resulten de los mismos, conlleva que tiene también la facultad de iniciar el procedimiento disciplinario, ya que no tendría una razón lógica jurídica decir que puede conocer, tramitar, resolver y aplicar sanciones en el procedimiento disciplinario, pero no la facultad de iniciar dicho procedimiento.</w:t>
      </w:r>
      <w:r w:rsidR="0062641D" w:rsidRPr="0025120C">
        <w:rPr>
          <w:rFonts w:ascii="Arial" w:eastAsia="Times New Roman" w:hAnsi="Arial" w:cs="Arial"/>
          <w:color w:val="222222"/>
          <w:sz w:val="26"/>
          <w:szCs w:val="26"/>
        </w:rPr>
        <w:t xml:space="preserve"> - - - - - - - - - - - - - - - - - - - - - - - - - - - - - - - - - - - - - - - - -</w:t>
      </w:r>
    </w:p>
    <w:p w14:paraId="280DB5CF" w14:textId="77777777" w:rsidR="0062641D" w:rsidRPr="0025120C" w:rsidRDefault="0062641D" w:rsidP="0062641D">
      <w:pPr>
        <w:spacing w:before="240" w:line="360" w:lineRule="auto"/>
        <w:ind w:firstLine="709"/>
        <w:jc w:val="both"/>
        <w:rPr>
          <w:rFonts w:ascii="Arial" w:eastAsia="Times New Roman" w:hAnsi="Arial" w:cs="Arial"/>
          <w:color w:val="222222"/>
          <w:sz w:val="26"/>
          <w:szCs w:val="26"/>
        </w:rPr>
      </w:pPr>
      <w:r w:rsidRPr="0025120C">
        <w:rPr>
          <w:rFonts w:ascii="Arial" w:eastAsia="Times New Roman" w:hAnsi="Arial" w:cs="Arial"/>
          <w:color w:val="222222"/>
          <w:sz w:val="26"/>
          <w:szCs w:val="26"/>
        </w:rPr>
        <w:t>Por otra parte, manifiesta que e</w:t>
      </w:r>
      <w:r w:rsidR="00800226" w:rsidRPr="0025120C">
        <w:rPr>
          <w:rFonts w:ascii="Arial" w:eastAsia="Times New Roman" w:hAnsi="Arial" w:cs="Arial"/>
          <w:color w:val="222222"/>
          <w:sz w:val="26"/>
          <w:szCs w:val="26"/>
        </w:rPr>
        <w:t xml:space="preserve">l Departamento de Responsabilidades Administrativas, dependerá directamente del Director de Procedimientos Jurídicos que al ser un subordinado de este último, deberá actuar conforme a las instrucciones que éste determine, estando siempre dentro de las atribuciones que el propio reglamento interno le confiere, y toda vez que </w:t>
      </w:r>
      <w:r w:rsidRPr="0025120C">
        <w:rPr>
          <w:rFonts w:ascii="Arial" w:eastAsia="Times New Roman" w:hAnsi="Arial" w:cs="Arial"/>
          <w:color w:val="222222"/>
          <w:sz w:val="26"/>
          <w:szCs w:val="26"/>
        </w:rPr>
        <w:t>tiene</w:t>
      </w:r>
      <w:r w:rsidR="00800226" w:rsidRPr="0025120C">
        <w:rPr>
          <w:rFonts w:ascii="Arial" w:eastAsia="Times New Roman" w:hAnsi="Arial" w:cs="Arial"/>
          <w:color w:val="222222"/>
          <w:sz w:val="26"/>
          <w:szCs w:val="26"/>
        </w:rPr>
        <w:t xml:space="preserve"> la facultad de tramitar y desahogar los procedimientos administrativos de responsabilidad disciplinaria y resarcitoria, derivados de los actos u omisiones de los sujetos a la Ley de Responsabilidades</w:t>
      </w:r>
      <w:r w:rsidRPr="0025120C">
        <w:rPr>
          <w:rFonts w:ascii="Arial" w:eastAsia="Times New Roman" w:hAnsi="Arial" w:cs="Arial"/>
          <w:color w:val="222222"/>
          <w:sz w:val="26"/>
          <w:szCs w:val="26"/>
        </w:rPr>
        <w:t xml:space="preserve">. - - - - - - - - - - - - - - - - - - - - - - - - </w:t>
      </w:r>
    </w:p>
    <w:p w14:paraId="13E93347" w14:textId="10D8EB0B" w:rsidR="00E85751" w:rsidRPr="0025120C" w:rsidRDefault="00E85751" w:rsidP="00E85751">
      <w:pPr>
        <w:spacing w:before="240" w:line="360" w:lineRule="auto"/>
        <w:ind w:firstLine="709"/>
        <w:jc w:val="both"/>
        <w:rPr>
          <w:rFonts w:ascii="Arial" w:eastAsia="Times New Roman" w:hAnsi="Arial" w:cs="Arial"/>
          <w:color w:val="222222"/>
          <w:sz w:val="26"/>
          <w:szCs w:val="26"/>
        </w:rPr>
      </w:pPr>
      <w:r w:rsidRPr="0025120C">
        <w:rPr>
          <w:rFonts w:ascii="Arial" w:eastAsia="Times New Roman" w:hAnsi="Arial" w:cs="Arial"/>
          <w:color w:val="222222"/>
          <w:sz w:val="26"/>
          <w:szCs w:val="26"/>
        </w:rPr>
        <w:t>Considera que resulta aplicable al caso, la Jurisprudencia</w:t>
      </w:r>
      <w:r w:rsidR="006971AC" w:rsidRPr="0025120C">
        <w:rPr>
          <w:rFonts w:ascii="Arial" w:eastAsia="Times New Roman" w:hAnsi="Arial" w:cs="Arial"/>
          <w:color w:val="222222"/>
          <w:sz w:val="26"/>
          <w:szCs w:val="26"/>
        </w:rPr>
        <w:t>:</w:t>
      </w:r>
      <w:r w:rsidRPr="0025120C">
        <w:rPr>
          <w:rFonts w:ascii="Arial" w:eastAsia="Times New Roman" w:hAnsi="Arial" w:cs="Arial"/>
          <w:color w:val="222222"/>
          <w:sz w:val="26"/>
          <w:szCs w:val="26"/>
        </w:rPr>
        <w:t xml:space="preserve"> </w:t>
      </w:r>
      <w:r w:rsidR="00800226" w:rsidRPr="0025120C">
        <w:rPr>
          <w:rFonts w:ascii="Arial" w:eastAsia="Times New Roman" w:hAnsi="Arial" w:cs="Arial"/>
          <w:i/>
          <w:color w:val="222222"/>
          <w:sz w:val="26"/>
          <w:szCs w:val="26"/>
        </w:rPr>
        <w:t>“COMPETENCIA. SU FUNDAMENTACIÓN ES REQUISITO ESENCIAL DEL ACTO DE AUTORIDAD.</w:t>
      </w:r>
      <w:r w:rsidRPr="0025120C">
        <w:rPr>
          <w:rFonts w:ascii="Arial" w:eastAsia="Times New Roman" w:hAnsi="Arial" w:cs="Arial"/>
          <w:i/>
          <w:color w:val="222222"/>
          <w:sz w:val="26"/>
          <w:szCs w:val="26"/>
        </w:rPr>
        <w:t>”</w:t>
      </w:r>
      <w:r w:rsidR="006325A7" w:rsidRPr="0025120C">
        <w:rPr>
          <w:rFonts w:ascii="Arial" w:eastAsia="Times New Roman" w:hAnsi="Arial" w:cs="Arial"/>
          <w:color w:val="222222"/>
          <w:sz w:val="26"/>
          <w:szCs w:val="26"/>
        </w:rPr>
        <w:t xml:space="preserve">. - - - - - - - - - - - - - - - - - - - - - - - - - - - - - </w:t>
      </w:r>
    </w:p>
    <w:p w14:paraId="36215556" w14:textId="77777777" w:rsidR="007B7D68" w:rsidRPr="0025120C" w:rsidRDefault="00E85751" w:rsidP="007B7D68">
      <w:pPr>
        <w:spacing w:before="240" w:line="360" w:lineRule="auto"/>
        <w:ind w:firstLine="709"/>
        <w:jc w:val="both"/>
        <w:rPr>
          <w:rFonts w:ascii="Arial" w:eastAsia="Times New Roman" w:hAnsi="Arial" w:cs="Arial"/>
          <w:color w:val="222222"/>
          <w:sz w:val="26"/>
          <w:szCs w:val="26"/>
        </w:rPr>
      </w:pPr>
      <w:r w:rsidRPr="0025120C">
        <w:rPr>
          <w:rFonts w:ascii="Arial" w:eastAsia="Times New Roman" w:hAnsi="Arial" w:cs="Arial"/>
          <w:color w:val="222222"/>
          <w:sz w:val="26"/>
          <w:szCs w:val="26"/>
        </w:rPr>
        <w:t xml:space="preserve">Respecto de </w:t>
      </w:r>
      <w:r w:rsidR="00800226" w:rsidRPr="0025120C">
        <w:rPr>
          <w:rFonts w:ascii="Arial" w:eastAsia="Times New Roman" w:hAnsi="Arial" w:cs="Arial"/>
          <w:color w:val="222222"/>
          <w:sz w:val="26"/>
          <w:szCs w:val="26"/>
        </w:rPr>
        <w:t xml:space="preserve">la interpretación a </w:t>
      </w:r>
      <w:r w:rsidR="00800226" w:rsidRPr="0025120C">
        <w:rPr>
          <w:rFonts w:ascii="Arial" w:eastAsia="Times New Roman" w:hAnsi="Arial" w:cs="Arial"/>
          <w:i/>
          <w:color w:val="222222"/>
          <w:sz w:val="26"/>
          <w:szCs w:val="26"/>
        </w:rPr>
        <w:t>“contrario sensu”</w:t>
      </w:r>
      <w:r w:rsidR="00800226" w:rsidRPr="0025120C">
        <w:rPr>
          <w:rFonts w:ascii="Arial" w:eastAsia="Times New Roman" w:hAnsi="Arial" w:cs="Arial"/>
          <w:color w:val="222222"/>
          <w:sz w:val="26"/>
          <w:szCs w:val="26"/>
        </w:rPr>
        <w:t xml:space="preserve"> del artículo 72 de la Ley de Responsabilidades de los Servidores Públicos del Estado y Municipios de Oaxaca</w:t>
      </w:r>
      <w:r w:rsidRPr="0025120C">
        <w:rPr>
          <w:rFonts w:ascii="Arial" w:eastAsia="Times New Roman" w:hAnsi="Arial" w:cs="Arial"/>
          <w:color w:val="222222"/>
          <w:sz w:val="26"/>
          <w:szCs w:val="26"/>
        </w:rPr>
        <w:t xml:space="preserve">, considera que </w:t>
      </w:r>
      <w:r w:rsidR="00800226" w:rsidRPr="0025120C">
        <w:rPr>
          <w:rFonts w:ascii="Arial" w:eastAsia="Times New Roman" w:hAnsi="Arial" w:cs="Arial"/>
          <w:color w:val="222222"/>
          <w:sz w:val="26"/>
          <w:szCs w:val="26"/>
        </w:rPr>
        <w:t xml:space="preserve">la Dirección de Procedimientos Jurídicos realizó una legal interpretación, tomando en consideración que este tipo de interpretación normativa puede ser muy útil para desentrañar el contenido y alcance de una norma, o para determinar su aplicabilidad, es decir, se trata de un proceso argumentativo, mediante el cual pretende demostrarse, que cuando se da la hipótesis contraria al supuesto normativo contenido en una norma, debe aplicarse la consecuencia jurídica contraria a la establecida en la misma, así también, debe tenerse en cuenta que un hecho o un acto, o en su caso puede también que no se configura exactamente como se encuentra descrito en la norma, lo que resulta realmente controversial y por ende requerirse de toda una interpretación técnica, para determinar si determinado hecho o acto, se configura precisamente de manera contraria a la establecida en la norma. </w:t>
      </w:r>
      <w:r w:rsidRPr="0025120C">
        <w:rPr>
          <w:rFonts w:ascii="Arial" w:eastAsia="Times New Roman" w:hAnsi="Arial" w:cs="Arial"/>
          <w:color w:val="222222"/>
          <w:sz w:val="26"/>
          <w:szCs w:val="26"/>
        </w:rPr>
        <w:t xml:space="preserve">- - - - - - - - - - - - - - - - - - - - - - - - </w:t>
      </w:r>
    </w:p>
    <w:p w14:paraId="1BED0119" w14:textId="0A0B3341" w:rsidR="00800226" w:rsidRPr="0025120C" w:rsidRDefault="00800226" w:rsidP="007B7D68">
      <w:pPr>
        <w:spacing w:before="240" w:line="360" w:lineRule="auto"/>
        <w:ind w:firstLine="709"/>
        <w:jc w:val="both"/>
        <w:rPr>
          <w:rFonts w:ascii="Arial" w:eastAsia="Times New Roman" w:hAnsi="Arial" w:cs="Arial"/>
          <w:color w:val="222222"/>
          <w:sz w:val="26"/>
          <w:szCs w:val="26"/>
        </w:rPr>
      </w:pPr>
      <w:r w:rsidRPr="0025120C">
        <w:rPr>
          <w:rFonts w:ascii="Arial" w:eastAsia="Times New Roman" w:hAnsi="Arial" w:cs="Arial"/>
          <w:color w:val="222222"/>
          <w:sz w:val="26"/>
          <w:szCs w:val="26"/>
        </w:rPr>
        <w:lastRenderedPageBreak/>
        <w:t xml:space="preserve">En este sentido, </w:t>
      </w:r>
      <w:r w:rsidR="00CA5A22" w:rsidRPr="0025120C">
        <w:rPr>
          <w:rFonts w:ascii="Arial" w:eastAsia="Times New Roman" w:hAnsi="Arial" w:cs="Arial"/>
          <w:color w:val="222222"/>
          <w:sz w:val="26"/>
          <w:szCs w:val="26"/>
        </w:rPr>
        <w:t>arguye que e</w:t>
      </w:r>
      <w:r w:rsidRPr="0025120C">
        <w:rPr>
          <w:rFonts w:ascii="Arial" w:eastAsia="Times New Roman" w:hAnsi="Arial" w:cs="Arial"/>
          <w:color w:val="222222"/>
          <w:sz w:val="26"/>
          <w:szCs w:val="26"/>
        </w:rPr>
        <w:t xml:space="preserve">l artículo antes citado establece que los titulares de la Contraloría y de la Dirección de Procedimientos Jurídicos, podrán abstenerse de iniciar un procedimiento de responsabilidad disciplinaria, sin embargo, resultaría ilógico que una autoridad pueda abstenerse de iniciar un procedimiento administrativo que no pueda iniciar, por tal motivo la correcta interpretación a </w:t>
      </w:r>
      <w:r w:rsidR="005B0432" w:rsidRPr="0025120C">
        <w:rPr>
          <w:rFonts w:ascii="Arial" w:eastAsia="Times New Roman" w:hAnsi="Arial" w:cs="Arial"/>
          <w:i/>
          <w:color w:val="222222"/>
          <w:sz w:val="26"/>
          <w:szCs w:val="26"/>
        </w:rPr>
        <w:t>“</w:t>
      </w:r>
      <w:r w:rsidRPr="0025120C">
        <w:rPr>
          <w:rFonts w:ascii="Arial" w:eastAsia="Times New Roman" w:hAnsi="Arial" w:cs="Arial"/>
          <w:i/>
          <w:color w:val="222222"/>
          <w:sz w:val="26"/>
          <w:szCs w:val="26"/>
        </w:rPr>
        <w:t>contrario sensu</w:t>
      </w:r>
      <w:r w:rsidR="005B0432" w:rsidRPr="0025120C">
        <w:rPr>
          <w:rFonts w:ascii="Arial" w:eastAsia="Times New Roman" w:hAnsi="Arial" w:cs="Arial"/>
          <w:i/>
          <w:color w:val="222222"/>
          <w:sz w:val="26"/>
          <w:szCs w:val="26"/>
        </w:rPr>
        <w:t>”</w:t>
      </w:r>
      <w:r w:rsidRPr="0025120C">
        <w:rPr>
          <w:rFonts w:ascii="Arial" w:eastAsia="Times New Roman" w:hAnsi="Arial" w:cs="Arial"/>
          <w:color w:val="222222"/>
          <w:sz w:val="26"/>
          <w:szCs w:val="26"/>
        </w:rPr>
        <w:t xml:space="preserve">, que si bien es cierto la norma antes citada no establece textualmente la facultad de iniciar el procedimiento disciplinario, cierto es también que no puede abstenerse de una acción que no esté facultado de realizar. </w:t>
      </w:r>
      <w:r w:rsidR="00383B4E" w:rsidRPr="0025120C">
        <w:rPr>
          <w:rFonts w:ascii="Arial" w:eastAsia="Times New Roman" w:hAnsi="Arial" w:cs="Arial"/>
          <w:color w:val="222222"/>
          <w:sz w:val="26"/>
          <w:szCs w:val="26"/>
        </w:rPr>
        <w:t xml:space="preserve">- - - - - - - - - - - - - - - - - - - - - - - - - - - - - - - - - - - - - </w:t>
      </w:r>
    </w:p>
    <w:p w14:paraId="278051DD" w14:textId="77777777" w:rsidR="006325A7" w:rsidRPr="0025120C" w:rsidRDefault="006325A7" w:rsidP="006325A7">
      <w:pPr>
        <w:spacing w:before="240" w:line="360" w:lineRule="auto"/>
        <w:ind w:firstLine="709"/>
        <w:jc w:val="both"/>
        <w:rPr>
          <w:rFonts w:ascii="Arial" w:eastAsia="Times New Roman" w:hAnsi="Arial" w:cs="Arial"/>
          <w:color w:val="222222"/>
          <w:sz w:val="26"/>
          <w:szCs w:val="26"/>
        </w:rPr>
      </w:pPr>
      <w:r w:rsidRPr="0025120C">
        <w:rPr>
          <w:rFonts w:ascii="Arial" w:eastAsia="Times New Roman" w:hAnsi="Arial" w:cs="Arial"/>
          <w:color w:val="222222"/>
          <w:sz w:val="26"/>
          <w:szCs w:val="26"/>
        </w:rPr>
        <w:t>Considera aplicable al caso, la Tesis Aislada: “</w:t>
      </w:r>
      <w:r w:rsidR="00800226" w:rsidRPr="0025120C">
        <w:rPr>
          <w:rFonts w:ascii="Arial" w:eastAsia="Times New Roman" w:hAnsi="Arial" w:cs="Arial"/>
          <w:i/>
          <w:color w:val="222222"/>
          <w:sz w:val="26"/>
          <w:szCs w:val="26"/>
        </w:rPr>
        <w:t>JUEZ DE DISTRITO. PUEDE INVOCAR PRECEPTOS LEGALES A CONTRARIO SENSU, PARA APOYAR SUS RESOLUCIONES.</w:t>
      </w:r>
      <w:r w:rsidRPr="0025120C">
        <w:rPr>
          <w:rFonts w:ascii="Arial" w:eastAsia="Times New Roman" w:hAnsi="Arial" w:cs="Arial"/>
          <w:i/>
          <w:color w:val="222222"/>
          <w:sz w:val="26"/>
          <w:szCs w:val="26"/>
        </w:rPr>
        <w:t xml:space="preserve">”. </w:t>
      </w:r>
      <w:r w:rsidRPr="0025120C">
        <w:rPr>
          <w:rFonts w:ascii="Arial" w:eastAsia="Times New Roman" w:hAnsi="Arial" w:cs="Arial"/>
          <w:color w:val="222222"/>
          <w:sz w:val="26"/>
          <w:szCs w:val="26"/>
        </w:rPr>
        <w:t xml:space="preserve">- - - - - - - - - - - - - - - </w:t>
      </w:r>
    </w:p>
    <w:p w14:paraId="0B473657" w14:textId="02EAF92A" w:rsidR="00C7730C" w:rsidRPr="0025120C" w:rsidRDefault="006325A7" w:rsidP="00FD754B">
      <w:pPr>
        <w:spacing w:before="240" w:line="360" w:lineRule="auto"/>
        <w:ind w:firstLine="709"/>
        <w:jc w:val="both"/>
        <w:rPr>
          <w:rFonts w:ascii="Arial" w:eastAsia="Times New Roman" w:hAnsi="Arial" w:cs="Arial"/>
          <w:sz w:val="26"/>
          <w:szCs w:val="26"/>
        </w:rPr>
      </w:pPr>
      <w:r w:rsidRPr="0025120C">
        <w:rPr>
          <w:rFonts w:ascii="Arial" w:eastAsia="Times New Roman" w:hAnsi="Arial" w:cs="Arial"/>
          <w:color w:val="222222"/>
          <w:sz w:val="26"/>
          <w:szCs w:val="26"/>
        </w:rPr>
        <w:t xml:space="preserve">Refiere que la </w:t>
      </w:r>
      <w:r w:rsidR="00800226" w:rsidRPr="0025120C">
        <w:rPr>
          <w:rFonts w:ascii="Arial" w:eastAsia="Times New Roman" w:hAnsi="Arial" w:cs="Arial"/>
          <w:color w:val="222222"/>
          <w:sz w:val="26"/>
          <w:szCs w:val="26"/>
        </w:rPr>
        <w:t xml:space="preserve">interpretación a </w:t>
      </w:r>
      <w:r w:rsidRPr="0025120C">
        <w:rPr>
          <w:rFonts w:ascii="Arial" w:eastAsia="Times New Roman" w:hAnsi="Arial" w:cs="Arial"/>
          <w:i/>
          <w:color w:val="222222"/>
          <w:sz w:val="26"/>
          <w:szCs w:val="26"/>
        </w:rPr>
        <w:t>“</w:t>
      </w:r>
      <w:r w:rsidR="00800226" w:rsidRPr="0025120C">
        <w:rPr>
          <w:rFonts w:ascii="Arial" w:eastAsia="Times New Roman" w:hAnsi="Arial" w:cs="Arial"/>
          <w:i/>
          <w:color w:val="222222"/>
          <w:sz w:val="26"/>
          <w:szCs w:val="26"/>
        </w:rPr>
        <w:t>contrario sensu</w:t>
      </w:r>
      <w:r w:rsidRPr="0025120C">
        <w:rPr>
          <w:rFonts w:ascii="Arial" w:eastAsia="Times New Roman" w:hAnsi="Arial" w:cs="Arial"/>
          <w:i/>
          <w:color w:val="222222"/>
          <w:sz w:val="26"/>
          <w:szCs w:val="26"/>
        </w:rPr>
        <w:t>”</w:t>
      </w:r>
      <w:r w:rsidR="00800226" w:rsidRPr="0025120C">
        <w:rPr>
          <w:rFonts w:ascii="Arial" w:eastAsia="Times New Roman" w:hAnsi="Arial" w:cs="Arial"/>
          <w:i/>
          <w:color w:val="222222"/>
          <w:sz w:val="26"/>
          <w:szCs w:val="26"/>
        </w:rPr>
        <w:t xml:space="preserve"> </w:t>
      </w:r>
      <w:r w:rsidRPr="0025120C">
        <w:rPr>
          <w:rFonts w:ascii="Arial" w:eastAsia="Times New Roman" w:hAnsi="Arial" w:cs="Arial"/>
          <w:color w:val="222222"/>
          <w:sz w:val="26"/>
          <w:szCs w:val="26"/>
        </w:rPr>
        <w:t xml:space="preserve">fue respecto de </w:t>
      </w:r>
      <w:r w:rsidR="00800226" w:rsidRPr="0025120C">
        <w:rPr>
          <w:rFonts w:ascii="Arial" w:eastAsia="Times New Roman" w:hAnsi="Arial" w:cs="Arial"/>
          <w:color w:val="222222"/>
          <w:sz w:val="26"/>
          <w:szCs w:val="26"/>
        </w:rPr>
        <w:t>las dos fracciones a que hace referencia el artículo</w:t>
      </w:r>
      <w:r w:rsidRPr="0025120C">
        <w:rPr>
          <w:rFonts w:ascii="Arial" w:eastAsia="Times New Roman" w:hAnsi="Arial" w:cs="Arial"/>
          <w:color w:val="222222"/>
          <w:sz w:val="26"/>
          <w:szCs w:val="26"/>
        </w:rPr>
        <w:t xml:space="preserve"> 72 de la Ley de Responsabilidades de los Servidores Públicos del Estado y Municipios de Oaxaca. - - - - - - - - - - - - - - - - - - - - - - - - - - - - - - - - - - - - - - - - - - - - </w:t>
      </w:r>
    </w:p>
    <w:p w14:paraId="53C592AE" w14:textId="39575AC2" w:rsidR="00AA3D9A" w:rsidRPr="0025120C" w:rsidRDefault="00AA5B7B" w:rsidP="00AA5B7B">
      <w:pPr>
        <w:spacing w:before="240" w:line="360" w:lineRule="auto"/>
        <w:ind w:firstLine="709"/>
        <w:jc w:val="both"/>
        <w:rPr>
          <w:rFonts w:ascii="Arial" w:eastAsia="Calibri" w:hAnsi="Arial" w:cs="Arial"/>
          <w:bCs/>
          <w:sz w:val="26"/>
          <w:szCs w:val="26"/>
        </w:rPr>
      </w:pPr>
      <w:r w:rsidRPr="0025120C">
        <w:rPr>
          <w:rFonts w:ascii="Arial" w:eastAsia="Times New Roman" w:hAnsi="Arial" w:cs="Arial"/>
          <w:sz w:val="26"/>
          <w:szCs w:val="26"/>
        </w:rPr>
        <w:t xml:space="preserve">Esta </w:t>
      </w:r>
      <w:r w:rsidRPr="0025120C">
        <w:rPr>
          <w:rFonts w:ascii="Arial" w:eastAsia="Times New Roman" w:hAnsi="Arial" w:cs="Arial"/>
          <w:b/>
          <w:sz w:val="26"/>
          <w:szCs w:val="26"/>
        </w:rPr>
        <w:t>Sala Superior</w:t>
      </w:r>
      <w:r w:rsidRPr="0025120C">
        <w:rPr>
          <w:rFonts w:ascii="Arial" w:eastAsia="Times New Roman" w:hAnsi="Arial" w:cs="Arial"/>
          <w:sz w:val="26"/>
          <w:szCs w:val="26"/>
        </w:rPr>
        <w:t xml:space="preserve"> estima que </w:t>
      </w:r>
      <w:r w:rsidRPr="0025120C">
        <w:rPr>
          <w:rFonts w:ascii="Arial" w:eastAsia="Calibri" w:hAnsi="Arial" w:cs="Arial"/>
          <w:bCs/>
          <w:sz w:val="26"/>
          <w:szCs w:val="26"/>
        </w:rPr>
        <w:t>lo argumentado por la autoridad inconforme resulta</w:t>
      </w:r>
      <w:r w:rsidR="00AA3D9A" w:rsidRPr="0025120C">
        <w:rPr>
          <w:rFonts w:ascii="Arial" w:eastAsia="Calibri" w:hAnsi="Arial" w:cs="Arial"/>
          <w:bCs/>
          <w:sz w:val="26"/>
          <w:szCs w:val="26"/>
        </w:rPr>
        <w:t xml:space="preserve"> </w:t>
      </w:r>
      <w:r w:rsidRPr="0025120C">
        <w:rPr>
          <w:rFonts w:ascii="Arial" w:eastAsia="Calibri" w:hAnsi="Arial" w:cs="Arial"/>
          <w:b/>
          <w:bCs/>
          <w:sz w:val="26"/>
          <w:szCs w:val="26"/>
        </w:rPr>
        <w:t>FUNDADO</w:t>
      </w:r>
      <w:r w:rsidRPr="0025120C">
        <w:rPr>
          <w:rFonts w:ascii="Arial" w:eastAsia="Calibri" w:hAnsi="Arial" w:cs="Arial"/>
          <w:bCs/>
          <w:sz w:val="26"/>
          <w:szCs w:val="26"/>
        </w:rPr>
        <w:t xml:space="preserve">, </w:t>
      </w:r>
      <w:r w:rsidR="00AA3D9A" w:rsidRPr="0025120C">
        <w:rPr>
          <w:rFonts w:ascii="Arial" w:eastAsia="Calibri" w:hAnsi="Arial" w:cs="Arial"/>
          <w:bCs/>
          <w:sz w:val="26"/>
          <w:szCs w:val="26"/>
        </w:rPr>
        <w:t xml:space="preserve">toda vez que la </w:t>
      </w:r>
      <w:r w:rsidR="00A776EA" w:rsidRPr="0025120C">
        <w:rPr>
          <w:rFonts w:ascii="Arial" w:eastAsia="Calibri" w:hAnsi="Arial" w:cs="Arial"/>
          <w:bCs/>
          <w:sz w:val="26"/>
          <w:szCs w:val="26"/>
        </w:rPr>
        <w:t>autoridad demandada sí tiene la atribución de iniciar un procedimiento administrativo de responsabilidad, y no solo de proponerlo. - - - - - - - - - - - - - - - - - - - - - -</w:t>
      </w:r>
    </w:p>
    <w:p w14:paraId="1369CF77" w14:textId="7D2AE956" w:rsidR="002C71E8" w:rsidRPr="0025120C" w:rsidRDefault="002C71E8" w:rsidP="00E0618E">
      <w:pPr>
        <w:spacing w:before="240" w:line="360" w:lineRule="auto"/>
        <w:ind w:firstLine="709"/>
        <w:jc w:val="both"/>
        <w:rPr>
          <w:rFonts w:ascii="Arial" w:eastAsia="Times New Roman" w:hAnsi="Arial" w:cs="Arial"/>
          <w:sz w:val="26"/>
          <w:szCs w:val="26"/>
        </w:rPr>
      </w:pPr>
      <w:r w:rsidRPr="0025120C">
        <w:rPr>
          <w:rFonts w:ascii="Arial" w:eastAsia="Times New Roman" w:hAnsi="Arial" w:cs="Arial"/>
          <w:sz w:val="26"/>
          <w:szCs w:val="26"/>
        </w:rPr>
        <w:t xml:space="preserve">De ahí que la Sala Especializada erró en determinar que la autoridad demandada no tenía facultad para iniciar el procedimiento administrativo de responsabilidad en contra de </w:t>
      </w:r>
      <w:r w:rsidR="00325882">
        <w:rPr>
          <w:rFonts w:ascii="Arial" w:eastAsia="Times New Roman" w:hAnsi="Arial" w:cs="Arial"/>
          <w:sz w:val="26"/>
          <w:szCs w:val="26"/>
        </w:rPr>
        <w:t>*******</w:t>
      </w:r>
      <w:r w:rsidRPr="0025120C">
        <w:rPr>
          <w:rFonts w:ascii="Arial" w:eastAsia="Times New Roman" w:hAnsi="Arial" w:cs="Arial"/>
          <w:sz w:val="26"/>
          <w:szCs w:val="26"/>
        </w:rPr>
        <w:t xml:space="preserve">. - - - - - - - - - - - - - </w:t>
      </w:r>
    </w:p>
    <w:p w14:paraId="723B66E7" w14:textId="74767B06" w:rsidR="00A776EA" w:rsidRPr="0025120C" w:rsidRDefault="00A776EA" w:rsidP="00A776EA">
      <w:pPr>
        <w:pStyle w:val="Textoindependiente"/>
        <w:spacing w:before="240" w:line="360" w:lineRule="auto"/>
        <w:ind w:firstLine="708"/>
        <w:jc w:val="both"/>
        <w:rPr>
          <w:rFonts w:ascii="Arial" w:hAnsi="Arial" w:cs="Arial"/>
          <w:sz w:val="26"/>
          <w:szCs w:val="26"/>
        </w:rPr>
      </w:pPr>
      <w:r w:rsidRPr="0025120C">
        <w:rPr>
          <w:rFonts w:ascii="Arial" w:eastAsia="Calibri" w:hAnsi="Arial" w:cs="Arial"/>
          <w:sz w:val="26"/>
          <w:szCs w:val="26"/>
        </w:rPr>
        <w:t xml:space="preserve">Por lo que con la finalidad de subsanar </w:t>
      </w:r>
      <w:r w:rsidR="004A18D0" w:rsidRPr="0025120C">
        <w:rPr>
          <w:rFonts w:ascii="Arial" w:eastAsia="Calibri" w:hAnsi="Arial" w:cs="Arial"/>
          <w:sz w:val="26"/>
          <w:szCs w:val="26"/>
        </w:rPr>
        <w:t>el</w:t>
      </w:r>
      <w:r w:rsidR="00636650" w:rsidRPr="0025120C">
        <w:rPr>
          <w:rFonts w:ascii="Arial" w:eastAsia="Calibri" w:hAnsi="Arial" w:cs="Arial"/>
          <w:sz w:val="26"/>
          <w:szCs w:val="26"/>
        </w:rPr>
        <w:t xml:space="preserve"> </w:t>
      </w:r>
      <w:r w:rsidR="004A18D0" w:rsidRPr="0025120C">
        <w:rPr>
          <w:rFonts w:ascii="Arial" w:eastAsia="Calibri" w:hAnsi="Arial" w:cs="Arial"/>
          <w:sz w:val="26"/>
          <w:szCs w:val="26"/>
        </w:rPr>
        <w:t xml:space="preserve">indebido </w:t>
      </w:r>
      <w:r w:rsidR="00636650" w:rsidRPr="0025120C">
        <w:rPr>
          <w:rFonts w:ascii="Arial" w:eastAsia="Calibri" w:hAnsi="Arial" w:cs="Arial"/>
          <w:sz w:val="26"/>
          <w:szCs w:val="26"/>
        </w:rPr>
        <w:t>proceder</w:t>
      </w:r>
      <w:r w:rsidR="004A18D0" w:rsidRPr="0025120C">
        <w:rPr>
          <w:rFonts w:ascii="Arial" w:eastAsia="Calibri" w:hAnsi="Arial" w:cs="Arial"/>
          <w:sz w:val="26"/>
          <w:szCs w:val="26"/>
        </w:rPr>
        <w:t xml:space="preserve"> de la Sala Especializada</w:t>
      </w:r>
      <w:r w:rsidRPr="0025120C">
        <w:rPr>
          <w:rFonts w:ascii="Arial" w:hAnsi="Arial" w:cs="Arial"/>
          <w:sz w:val="26"/>
          <w:szCs w:val="26"/>
        </w:rPr>
        <w:t xml:space="preserve">, y toda vez que </w:t>
      </w:r>
      <w:r w:rsidRPr="0025120C">
        <w:rPr>
          <w:rFonts w:ascii="Arial" w:hAnsi="Arial" w:cs="Arial"/>
          <w:color w:val="000000" w:themeColor="text1"/>
          <w:sz w:val="26"/>
          <w:szCs w:val="26"/>
        </w:rPr>
        <w:t>la Primera Instancia ha agotado su jurisdicción, al existir un pronunciamiento aun cuando éste fue incorrecto</w:t>
      </w:r>
      <w:r w:rsidR="0025120C" w:rsidRPr="0025120C">
        <w:rPr>
          <w:rFonts w:ascii="Arial" w:hAnsi="Arial" w:cs="Arial"/>
          <w:color w:val="000000" w:themeColor="text1"/>
          <w:sz w:val="26"/>
          <w:szCs w:val="26"/>
        </w:rPr>
        <w:t>,</w:t>
      </w:r>
      <w:r w:rsidRPr="0025120C">
        <w:rPr>
          <w:rFonts w:ascii="Arial" w:hAnsi="Arial" w:cs="Arial"/>
          <w:color w:val="000000" w:themeColor="text1"/>
          <w:sz w:val="26"/>
          <w:szCs w:val="26"/>
        </w:rPr>
        <w:t xml:space="preserve"> atendiendo al principio de tutela judicial efectiva consagrado en el artículo 17 Constitucional, procede que </w:t>
      </w:r>
      <w:r w:rsidRPr="0025120C">
        <w:rPr>
          <w:rFonts w:ascii="Arial" w:hAnsi="Arial" w:cs="Arial"/>
          <w:sz w:val="26"/>
          <w:szCs w:val="26"/>
        </w:rPr>
        <w:t xml:space="preserve">esta Superioridad </w:t>
      </w:r>
      <w:r w:rsidRPr="0025120C">
        <w:rPr>
          <w:rFonts w:ascii="Arial" w:hAnsi="Arial" w:cs="Arial"/>
          <w:b/>
          <w:sz w:val="26"/>
          <w:szCs w:val="26"/>
        </w:rPr>
        <w:t>reasuma jurisdicción</w:t>
      </w:r>
      <w:r w:rsidRPr="0025120C">
        <w:rPr>
          <w:rFonts w:ascii="Arial" w:hAnsi="Arial" w:cs="Arial"/>
          <w:sz w:val="26"/>
          <w:szCs w:val="26"/>
        </w:rPr>
        <w:t>. - - - - - - - - - - - -</w:t>
      </w:r>
      <w:r w:rsidR="004A18D0" w:rsidRPr="0025120C">
        <w:rPr>
          <w:rFonts w:ascii="Arial" w:hAnsi="Arial" w:cs="Arial"/>
          <w:sz w:val="26"/>
          <w:szCs w:val="26"/>
        </w:rPr>
        <w:t xml:space="preserve"> - - - - - - - - - - - - - - - - - - - - - - - - - - - - - -</w:t>
      </w:r>
    </w:p>
    <w:p w14:paraId="6BE7927E" w14:textId="77777777" w:rsidR="00A776EA" w:rsidRPr="0025120C" w:rsidRDefault="00A776EA" w:rsidP="00A776EA">
      <w:pPr>
        <w:pStyle w:val="Textoindependiente"/>
        <w:spacing w:before="240" w:line="360" w:lineRule="auto"/>
        <w:ind w:firstLine="708"/>
        <w:jc w:val="both"/>
        <w:rPr>
          <w:rFonts w:ascii="Arial" w:hAnsi="Arial" w:cs="Arial"/>
          <w:color w:val="000000" w:themeColor="text1"/>
          <w:sz w:val="26"/>
          <w:szCs w:val="26"/>
        </w:rPr>
      </w:pPr>
      <w:r w:rsidRPr="0025120C">
        <w:rPr>
          <w:rFonts w:ascii="Arial" w:hAnsi="Arial" w:cs="Arial"/>
          <w:color w:val="000000" w:themeColor="text1"/>
          <w:sz w:val="26"/>
          <w:szCs w:val="26"/>
        </w:rPr>
        <w:t xml:space="preserve">Sirve de apoyo por similitud en el tema, la jurisprudencia de la Novena Época, con número de registro 177094, emitida por el Segundo Tribunal Colegiado del Décimo Primer Circuito, publicada en el </w:t>
      </w:r>
      <w:r w:rsidRPr="0025120C">
        <w:rPr>
          <w:rFonts w:ascii="Arial" w:hAnsi="Arial" w:cs="Arial"/>
          <w:color w:val="000000" w:themeColor="text1"/>
          <w:sz w:val="26"/>
          <w:szCs w:val="26"/>
        </w:rPr>
        <w:lastRenderedPageBreak/>
        <w:t xml:space="preserve">Semanario Judicial de la Federación y su Gaceta, Tomo XXII, Octubre de 2005, visible en la página 2075, de rubro y tenor siguiente: - - - - - - </w:t>
      </w:r>
    </w:p>
    <w:p w14:paraId="2DEBDF3D" w14:textId="77777777" w:rsidR="00A776EA" w:rsidRPr="0025120C" w:rsidRDefault="00A776EA" w:rsidP="00B26D6A">
      <w:pPr>
        <w:pStyle w:val="Sinespaciado"/>
        <w:spacing w:before="240" w:after="120" w:line="276" w:lineRule="auto"/>
        <w:ind w:left="709" w:right="758"/>
        <w:jc w:val="both"/>
        <w:rPr>
          <w:rFonts w:ascii="Arial" w:hAnsi="Arial" w:cs="Arial"/>
          <w:bCs/>
          <w:i/>
          <w:color w:val="000000" w:themeColor="text1"/>
          <w:lang w:val="es-MX"/>
        </w:rPr>
      </w:pPr>
      <w:r w:rsidRPr="0025120C">
        <w:rPr>
          <w:rFonts w:ascii="Arial" w:hAnsi="Arial" w:cs="Arial"/>
          <w:bCs/>
          <w:color w:val="000000" w:themeColor="text1"/>
          <w:lang w:val="es-MX"/>
        </w:rPr>
        <w:t>“</w:t>
      </w:r>
      <w:r w:rsidRPr="0025120C">
        <w:rPr>
          <w:rFonts w:ascii="Arial" w:hAnsi="Arial" w:cs="Arial"/>
          <w:b/>
          <w:bCs/>
          <w:i/>
          <w:color w:val="000000" w:themeColor="text1"/>
          <w:lang w:val="es-MX"/>
        </w:rPr>
        <w:t>AGRAVIOS EN LA APELACIÓN. AL NO EXISTIR REENVÍO EL AD QUEM DEBE REASUMIR JURISDICCIÓN Y ABORDAR OFICIOSAMENTE SU ANÁLISIS, SIN QUE ELLO IMPLIQUE SUPLENCIA DE AQUÉLLOS</w:t>
      </w:r>
      <w:r w:rsidRPr="0025120C">
        <w:rPr>
          <w:rFonts w:ascii="Arial" w:hAnsi="Arial" w:cs="Arial"/>
          <w:bCs/>
          <w:i/>
          <w:color w:val="000000" w:themeColor="text1"/>
          <w:lang w:val="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25120C">
        <w:rPr>
          <w:rFonts w:ascii="Arial" w:hAnsi="Arial" w:cs="Arial"/>
          <w:bCs/>
          <w:i/>
          <w:color w:val="000000" w:themeColor="text1"/>
          <w:lang w:val="es-MX"/>
        </w:rPr>
        <w:t>quem</w:t>
      </w:r>
      <w:proofErr w:type="spellEnd"/>
      <w:r w:rsidRPr="0025120C">
        <w:rPr>
          <w:rFonts w:ascii="Arial" w:hAnsi="Arial" w:cs="Arial"/>
          <w:bCs/>
          <w:i/>
          <w:color w:val="000000" w:themeColor="text1"/>
          <w:lang w:val="es-MX"/>
        </w:rPr>
        <w:t xml:space="preserve"> debe reasumir jurisdicción y abordar oficiosamente el análisis correspondiente, sin que ello implique suplencia de los agravios.”</w:t>
      </w:r>
    </w:p>
    <w:p w14:paraId="4CDFFD8D" w14:textId="77777777" w:rsidR="00A776EA" w:rsidRPr="0025120C" w:rsidRDefault="00A776EA" w:rsidP="00A776EA">
      <w:pPr>
        <w:pStyle w:val="Sinespaciado"/>
        <w:spacing w:before="240" w:after="120" w:line="360" w:lineRule="auto"/>
        <w:ind w:firstLine="708"/>
        <w:jc w:val="both"/>
        <w:rPr>
          <w:rFonts w:ascii="Arial" w:hAnsi="Arial" w:cs="Arial"/>
          <w:bCs/>
          <w:sz w:val="26"/>
          <w:szCs w:val="26"/>
        </w:rPr>
      </w:pPr>
      <w:r w:rsidRPr="0025120C">
        <w:rPr>
          <w:rFonts w:ascii="Arial" w:hAnsi="Arial" w:cs="Arial"/>
          <w:sz w:val="26"/>
          <w:szCs w:val="26"/>
        </w:rPr>
        <w:t xml:space="preserve">En consecuencia, se procede a realizar el </w:t>
      </w:r>
      <w:r w:rsidRPr="0025120C">
        <w:rPr>
          <w:rFonts w:ascii="Arial" w:hAnsi="Arial" w:cs="Arial"/>
          <w:bCs/>
          <w:sz w:val="26"/>
          <w:szCs w:val="26"/>
        </w:rPr>
        <w:t xml:space="preserve">análisis de la legalidad de la fundamentación de la competencia de la autoridad emisora del acto impugnado en sede administrativa, la resolución primigenia. - - - - - - - - </w:t>
      </w:r>
    </w:p>
    <w:p w14:paraId="480EF49F" w14:textId="77777777" w:rsidR="00A776EA" w:rsidRPr="0025120C" w:rsidRDefault="00A776EA" w:rsidP="00A776EA">
      <w:pPr>
        <w:spacing w:before="240" w:line="360" w:lineRule="auto"/>
        <w:ind w:right="49" w:firstLine="709"/>
        <w:jc w:val="both"/>
        <w:rPr>
          <w:rFonts w:ascii="Arial" w:hAnsi="Arial" w:cs="Arial"/>
          <w:bCs/>
          <w:sz w:val="26"/>
          <w:szCs w:val="26"/>
        </w:rPr>
      </w:pPr>
      <w:r w:rsidRPr="0025120C">
        <w:rPr>
          <w:rFonts w:ascii="Arial" w:hAnsi="Arial" w:cs="Arial"/>
          <w:bCs/>
          <w:sz w:val="26"/>
          <w:szCs w:val="26"/>
        </w:rPr>
        <w:t>Sirve de sustento la siguiente Tesis Jurisprudencia de número de registro 172812, del Tercer Tribunal Colegiado del Octavo Circuito, publicado en el Semanario Judicial de la Federación y su Gaceta, en el Tomo XXV, Abril de 2007, en la página 1377, Materia Administrativa, bajo el rubro y texto del tenor literal siguiente:</w:t>
      </w:r>
    </w:p>
    <w:p w14:paraId="00CB4EE8" w14:textId="77777777" w:rsidR="00A776EA" w:rsidRPr="0025120C" w:rsidRDefault="00A776EA" w:rsidP="00B26D6A">
      <w:pPr>
        <w:spacing w:before="240"/>
        <w:ind w:left="709" w:right="758"/>
        <w:jc w:val="both"/>
        <w:rPr>
          <w:rFonts w:ascii="Arial" w:hAnsi="Arial" w:cs="Arial"/>
          <w:b/>
          <w:bCs/>
          <w:i/>
        </w:rPr>
      </w:pPr>
      <w:r w:rsidRPr="0025120C">
        <w:rPr>
          <w:rFonts w:ascii="Arial" w:hAnsi="Arial" w:cs="Arial"/>
          <w:bCs/>
          <w:i/>
        </w:rPr>
        <w:t>“</w:t>
      </w:r>
      <w:r w:rsidRPr="0025120C">
        <w:rPr>
          <w:rFonts w:ascii="Arial" w:hAnsi="Arial" w:cs="Arial"/>
          <w:b/>
          <w:bCs/>
          <w:i/>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w:t>
      </w:r>
    </w:p>
    <w:p w14:paraId="129ED747" w14:textId="77777777" w:rsidR="00A776EA" w:rsidRPr="0025120C" w:rsidRDefault="00A776EA" w:rsidP="00B26D6A">
      <w:pPr>
        <w:spacing w:before="240"/>
        <w:ind w:left="709" w:right="758"/>
        <w:jc w:val="both"/>
        <w:rPr>
          <w:rFonts w:ascii="Arial" w:hAnsi="Arial" w:cs="Arial"/>
          <w:bCs/>
          <w:i/>
        </w:rPr>
      </w:pPr>
      <w:r w:rsidRPr="0025120C">
        <w:rPr>
          <w:rFonts w:ascii="Arial" w:hAnsi="Arial" w:cs="Arial"/>
          <w:bCs/>
          <w:i/>
        </w:rPr>
        <w:t xml:space="preserve">De la interpretación de las Tesis Jurisprudenciales P./J. 10/94, 2a./J. 99/2006, 2a./J. 57/2001 y 2a./J. 115/2005, publicadas en la Gaceta del Semanario Judicial de la Federación, Octava Época, Número 77, mayo de 1994, página 12 y Semanario Judicial de la Federación y su Gaceta, Novena Época, Tomos XXIV, julio de 2006; XIV, noviembre de 2001; y, XXII, septiembre de 2005, páginas 345, 31 y 310, respectivamente, de rubros: "COMPETENCIA. SU FUNDAMENTACIÓN ES REQUISITO ESENCIAL DEL ACTO DE AUTORIDAD."; "COMPETENCIA DE LA AUTORIDAD DEMANDADA EN EL JUICIO DE NULIDAD. DEBE ANALIZARSE EN TODOS LOS CASOS POR EL TRIBUNAL FEDERAL DE JUSTICIA FISCAL Y ADMINISTRATIVA."; "COMPETENCIA DE LAS AUTORIDADES ADMINISTRATIVAS. EN EL MANDAMIENTO ESCRITO QUE CONTIENE EL ACTO DE MOLESTIA, DEBE SEÑALARSE CON PRECISIÓN EL PRECEPTO </w:t>
      </w:r>
      <w:r w:rsidRPr="0025120C">
        <w:rPr>
          <w:rFonts w:ascii="Arial" w:hAnsi="Arial" w:cs="Arial"/>
          <w:bCs/>
          <w:i/>
        </w:rPr>
        <w:lastRenderedPageBreak/>
        <w:t xml:space="preserve">LEGAL QUE LES OTORGUE LA ATRIBUCIÓN EJERCIDA Y, EN SU CASO, LA RESPECTIVA FRACCIÓN, INCISO Y SUBINCISO."; y "COMPETENCIA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se colige que cuando se analiza la competencia material, por grado o territorio de cualquier autoridad administrativa, entre las que se incluye a la fiscal, no cabe distinguir entre su falta o ausencia o una indebida o incompleta fundamentación, para que las Salas del Tribunal Federal de Justicia Fiscal y Administrativa estén obligadas a examinarla en forma oficiosa, toda vez que, como presupuesto procesal que atañe a la correcta integración de un procedimiento, es una cuestión de orden público, mayor aún en un procedimiento que concluye con una resolución definitiva que establece cargas fiscales a un particular. Lo anterior es así, ya que por imperativo del artículo 16 de la Constitución Política de los Estados Unidos Mexicanos la autoridad que lleva a cabo un acto de molestia, tiene la ineludible obligación de justificar a plenitud que está facultada para hacerlo, lo cual implica necesariamente que cuenta con competencia para ello en los tres ámbitos mencionados, es decir, por razón de materia, grado o territorio, expresando en el documento respectivo el carácter con el que suscribe y el dispositivo, acuerdo o decreto que le otorgue dicha legitimación, aun en el supuesto de que la norma legal no contemple apartados, fracción o fracciones, inciso y </w:t>
      </w:r>
      <w:proofErr w:type="spellStart"/>
      <w:r w:rsidRPr="0025120C">
        <w:rPr>
          <w:rFonts w:ascii="Arial" w:hAnsi="Arial" w:cs="Arial"/>
          <w:bCs/>
          <w:i/>
        </w:rPr>
        <w:t>subincisos</w:t>
      </w:r>
      <w:proofErr w:type="spellEnd"/>
      <w:r w:rsidRPr="0025120C">
        <w:rPr>
          <w:rFonts w:ascii="Arial" w:hAnsi="Arial" w:cs="Arial"/>
          <w:bCs/>
          <w:i/>
        </w:rPr>
        <w:t>, pues en tal caso, debe llegar incluso al extremo de hacer la transcripción correspondiente del precepto en que funde debidamente su competencia, toda vez que la garantía de fundamentación consagrada en el citado artículo 16, lleva implícita la idea de exactitud y precisión en la cita de las normas legales que facultan a la autoridad administrativa para emitir el acto de molestia de que se trate, ya que sólo así podrá justificar si su actuación se encuentra dentro del ámbito competencial respectivo; de tal manera que si en un acto de molestia no se citan con exactitud y precisión las normas legales que facultan a la autoridad administrativa para afectar al gobernado, ese acto concreto de autoridad carece de eficacia y validez, en tanto que aquélla no proporcionó los elementos esenciales que permitan conocer si tiene competencia para incursionar en la esfera jurídica del particular, pues de lo contrario se le dejaría en estado de indefensión, toda vez que ignoraría cuál de todas las normas legales que integran el texto normativo es la específicamente aplicable a la actuación del órgano del que emana y en ese sentido, aun cuando la indebida, insuficiente o falta de fundamentación de la competencia de la autoridad generan la ilegalidad de la resolución administrativa en términos de la fracción II del artículo 238 del Código Fiscal de la Federación, vigente hasta el 31 de diciembre de 2005, cuyo contenido sustancial se reproduce en la fracción II del artículo 51 de la Ley Federal de Procedimiento Contencioso Administrativo, relativa a la omisión de los requisitos formales exigidos por las leyes; conforme al contenido y alcance del penúltimo párrafo de ese numeral, coincidente con el penúltimo párrafo del invocado artículo 51, las Salas del Tribunal Federal de Justicia Fiscal y Administrativa están obligadas a examinarla de oficio, al resultar ilegal el acto combatido, precisamente por la actuación o intervención de una autoridad que no acreditó tener competencia.”</w:t>
      </w:r>
    </w:p>
    <w:p w14:paraId="2FA5EB7B" w14:textId="1AC8F6B3" w:rsidR="00E80F0A" w:rsidRPr="0025120C" w:rsidRDefault="00A776EA" w:rsidP="00E0618E">
      <w:pPr>
        <w:spacing w:before="240" w:line="360" w:lineRule="auto"/>
        <w:ind w:firstLine="709"/>
        <w:jc w:val="both"/>
        <w:rPr>
          <w:rFonts w:ascii="Arial" w:eastAsia="Calibri" w:hAnsi="Arial" w:cs="Arial"/>
          <w:bCs/>
          <w:sz w:val="26"/>
          <w:szCs w:val="26"/>
        </w:rPr>
      </w:pPr>
      <w:r w:rsidRPr="0025120C">
        <w:rPr>
          <w:rFonts w:ascii="Arial" w:hAnsi="Arial" w:cs="Arial"/>
          <w:bCs/>
          <w:sz w:val="26"/>
          <w:szCs w:val="26"/>
        </w:rPr>
        <w:lastRenderedPageBreak/>
        <w:t>Por lo que</w:t>
      </w:r>
      <w:r w:rsidR="00E0618E" w:rsidRPr="0025120C">
        <w:rPr>
          <w:rFonts w:ascii="Arial" w:hAnsi="Arial" w:cs="Arial"/>
          <w:bCs/>
          <w:sz w:val="26"/>
          <w:szCs w:val="26"/>
        </w:rPr>
        <w:t xml:space="preserve"> </w:t>
      </w:r>
      <w:r w:rsidR="00FD754B" w:rsidRPr="0025120C">
        <w:rPr>
          <w:rFonts w:ascii="Arial" w:eastAsia="Calibri" w:hAnsi="Arial" w:cs="Arial"/>
          <w:bCs/>
          <w:sz w:val="26"/>
          <w:szCs w:val="26"/>
        </w:rPr>
        <w:t xml:space="preserve">del análisis de las constancias que integran el expediente de Primera Instancia, las que por tratarse de actuaciones judiciales tienen pleno valor probatorio, conforme a lo dispuesto por el artículo </w:t>
      </w:r>
      <w:r w:rsidR="00FD754B" w:rsidRPr="0025120C">
        <w:rPr>
          <w:rFonts w:ascii="Arial" w:hAnsi="Arial" w:cs="Arial"/>
          <w:color w:val="000000" w:themeColor="text1"/>
          <w:sz w:val="26"/>
          <w:szCs w:val="26"/>
        </w:rPr>
        <w:t>203 fracción I</w:t>
      </w:r>
      <w:r w:rsidR="00FD754B" w:rsidRPr="0025120C">
        <w:rPr>
          <w:rStyle w:val="Refdenotaalpie"/>
          <w:rFonts w:ascii="Arial" w:hAnsi="Arial" w:cs="Arial"/>
          <w:color w:val="000000" w:themeColor="text1"/>
          <w:sz w:val="26"/>
          <w:szCs w:val="26"/>
        </w:rPr>
        <w:footnoteReference w:id="1"/>
      </w:r>
      <w:r w:rsidR="00FD754B" w:rsidRPr="0025120C">
        <w:rPr>
          <w:rFonts w:ascii="Arial" w:hAnsi="Arial" w:cs="Arial"/>
          <w:color w:val="000000" w:themeColor="text1"/>
          <w:sz w:val="26"/>
          <w:szCs w:val="26"/>
        </w:rPr>
        <w:t xml:space="preserve"> </w:t>
      </w:r>
      <w:r w:rsidR="00FD754B" w:rsidRPr="0025120C">
        <w:rPr>
          <w:rFonts w:ascii="Arial" w:eastAsia="Calibri" w:hAnsi="Arial" w:cs="Arial"/>
          <w:bCs/>
          <w:sz w:val="26"/>
          <w:szCs w:val="26"/>
        </w:rPr>
        <w:t xml:space="preserve">de la Ley de Procedimiento y Justicia Administrativa para el Estado de Oaxaca, se destaca que </w:t>
      </w:r>
      <w:r w:rsidR="0080695E" w:rsidRPr="0025120C">
        <w:rPr>
          <w:rFonts w:ascii="Arial" w:eastAsia="Calibri" w:hAnsi="Arial" w:cs="Arial"/>
          <w:bCs/>
          <w:sz w:val="26"/>
          <w:szCs w:val="26"/>
        </w:rPr>
        <w:t>la sentencia de veinte de septiembre de dos mil veintiuno, en su considerando quinto estableció lo siguiente, -se transcribe parte que interesa-:</w:t>
      </w:r>
    </w:p>
    <w:p w14:paraId="5C1A85CE" w14:textId="33B666FB" w:rsidR="00C41750" w:rsidRPr="0025120C" w:rsidRDefault="00C41750" w:rsidP="00B26D6A">
      <w:pPr>
        <w:spacing w:before="240"/>
        <w:ind w:left="709" w:right="758"/>
        <w:jc w:val="both"/>
        <w:rPr>
          <w:rFonts w:ascii="Arial" w:hAnsi="Arial" w:cs="Arial"/>
          <w:i/>
        </w:rPr>
      </w:pPr>
      <w:r w:rsidRPr="0025120C">
        <w:rPr>
          <w:rFonts w:ascii="Arial" w:eastAsia="Calibri" w:hAnsi="Arial" w:cs="Arial"/>
          <w:bCs/>
          <w:i/>
        </w:rPr>
        <w:t>“…</w:t>
      </w:r>
      <w:r w:rsidRPr="0025120C">
        <w:rPr>
          <w:rFonts w:ascii="Arial" w:hAnsi="Arial" w:cs="Arial"/>
          <w:b/>
          <w:bCs/>
          <w:i/>
        </w:rPr>
        <w:t>QUINTO. Conceptos de impugnación.</w:t>
      </w:r>
      <w:r w:rsidRPr="0025120C">
        <w:rPr>
          <w:rFonts w:ascii="Arial" w:hAnsi="Arial" w:cs="Arial"/>
          <w:i/>
        </w:rPr>
        <w:t xml:space="preserve"> Es parcialmente fundado (sic) concepto de impugnación marcado como primero formulado por el actor, en atención a que argumenta que se violó en su perjuicio lo establecido en los artículos 14, 16 y 17 de la Constitución Política de los Estados Unidos Mexicanos, al no estar la resolución debidamente fundada y motivada. Ahora bien, adminiculando esto con el último párrafo del artículo 208 de la Ley de Procedimiento y Justicia Administrativa para el Estado de Oaxaca, que permite hacer valer de oficio la falta de competencia de la autoridad, del estudio de las constancias, se encuentra que el director de procedimientos jurídicos de la Secretaria de la Contraloría y Transparencia Gubernamental del Poder Ejecutivo del Estado de Oaxaca, no tenía facultades para iniciar el procedimiento de responsabilidad administrativa, en virtud de que, dentro de las conferidas, según el Reglamento Interno de la Secretaria de la Contraloría y Transparencia Gubernamental del Poder Ejecutivo del Estado de Oaxaca, vigente al momento de </w:t>
      </w:r>
      <w:r w:rsidR="004A6158" w:rsidRPr="0025120C">
        <w:rPr>
          <w:rFonts w:ascii="Arial" w:hAnsi="Arial" w:cs="Arial"/>
          <w:i/>
        </w:rPr>
        <w:t>l</w:t>
      </w:r>
      <w:r w:rsidRPr="0025120C">
        <w:rPr>
          <w:rFonts w:ascii="Arial" w:hAnsi="Arial" w:cs="Arial"/>
          <w:i/>
        </w:rPr>
        <w:t>os hechos, no establece de manera expresa que puede “</w:t>
      </w:r>
      <w:r w:rsidRPr="0025120C">
        <w:rPr>
          <w:rFonts w:ascii="Arial" w:hAnsi="Arial" w:cs="Arial"/>
          <w:b/>
          <w:bCs/>
          <w:i/>
        </w:rPr>
        <w:t>iniciar</w:t>
      </w:r>
      <w:r w:rsidR="004A6158" w:rsidRPr="0025120C">
        <w:rPr>
          <w:rFonts w:ascii="Arial" w:hAnsi="Arial" w:cs="Arial"/>
          <w:bCs/>
          <w:i/>
        </w:rPr>
        <w:t>”</w:t>
      </w:r>
      <w:r w:rsidRPr="0025120C">
        <w:rPr>
          <w:rFonts w:ascii="Arial" w:hAnsi="Arial" w:cs="Arial"/>
          <w:i/>
        </w:rPr>
        <w:t xml:space="preserve"> el procedimiento administrativ</w:t>
      </w:r>
      <w:r w:rsidR="00EB7021" w:rsidRPr="0025120C">
        <w:rPr>
          <w:rFonts w:ascii="Arial" w:hAnsi="Arial" w:cs="Arial"/>
          <w:i/>
        </w:rPr>
        <w:t>o</w:t>
      </w:r>
      <w:r w:rsidRPr="0025120C">
        <w:rPr>
          <w:rFonts w:ascii="Arial" w:hAnsi="Arial" w:cs="Arial"/>
          <w:i/>
        </w:rPr>
        <w:t>. - - - - - - - - - - - - - - - - - - - - - - - - - - - - - - - - - - - - - - - -</w:t>
      </w:r>
    </w:p>
    <w:p w14:paraId="008C0D6D" w14:textId="7C96DD59" w:rsidR="00C41750" w:rsidRPr="0025120C" w:rsidRDefault="00C41750" w:rsidP="00B26D6A">
      <w:pPr>
        <w:ind w:left="709" w:right="758"/>
        <w:jc w:val="both"/>
        <w:rPr>
          <w:rFonts w:ascii="Arial" w:hAnsi="Arial" w:cs="Arial"/>
          <w:i/>
        </w:rPr>
      </w:pPr>
      <w:r w:rsidRPr="0025120C">
        <w:rPr>
          <w:rFonts w:ascii="Arial" w:hAnsi="Arial" w:cs="Arial"/>
          <w:i/>
        </w:rPr>
        <w:t xml:space="preserve">Se encuentra que, el director de procedimientos jurídicos de la citada Secretaría de la Contraloría; en su acuerdo de inicio de veinticinco de marzo de dos mil catorce (foja 1-4 del tomo I del expediente </w:t>
      </w:r>
      <w:r w:rsidR="00325882">
        <w:rPr>
          <w:rFonts w:ascii="Arial" w:hAnsi="Arial" w:cs="Arial"/>
          <w:i/>
        </w:rPr>
        <w:t>*******</w:t>
      </w:r>
      <w:r w:rsidRPr="0025120C">
        <w:rPr>
          <w:rFonts w:ascii="Arial" w:hAnsi="Arial" w:cs="Arial"/>
          <w:i/>
        </w:rPr>
        <w:t>, anexo) en sus considerandos primero y segundo, establecen:</w:t>
      </w:r>
    </w:p>
    <w:p w14:paraId="67CAD328" w14:textId="018C605E" w:rsidR="00C41750" w:rsidRPr="0025120C" w:rsidRDefault="00C41750" w:rsidP="00B26D6A">
      <w:pPr>
        <w:ind w:left="709" w:right="758"/>
        <w:jc w:val="both"/>
        <w:rPr>
          <w:rFonts w:ascii="Arial" w:hAnsi="Arial" w:cs="Arial"/>
          <w:i/>
        </w:rPr>
      </w:pPr>
      <w:r w:rsidRPr="0025120C">
        <w:rPr>
          <w:rFonts w:ascii="Arial" w:hAnsi="Arial" w:cs="Arial"/>
          <w:i/>
        </w:rPr>
        <w:t xml:space="preserve">“PRIMERO. -(…) el artículo 55, 56, 60, 62, 69, 70 </w:t>
      </w:r>
      <w:r w:rsidR="004A6158" w:rsidRPr="0025120C">
        <w:rPr>
          <w:rFonts w:ascii="Arial" w:hAnsi="Arial" w:cs="Arial"/>
          <w:i/>
        </w:rPr>
        <w:t>y</w:t>
      </w:r>
      <w:r w:rsidRPr="0025120C">
        <w:rPr>
          <w:rFonts w:ascii="Arial" w:hAnsi="Arial" w:cs="Arial"/>
          <w:i/>
        </w:rPr>
        <w:t xml:space="preserve"> 72, contrario sensu de la Ley de Responsabilidades de los Servidores Públicos del Estado y Municipios de Oaxaca; 1, 2, 3, 5 numerales 1.0.1 y 1.0.</w:t>
      </w:r>
      <w:r w:rsidR="004A6158" w:rsidRPr="0025120C">
        <w:rPr>
          <w:rFonts w:ascii="Arial" w:hAnsi="Arial" w:cs="Arial"/>
          <w:i/>
        </w:rPr>
        <w:t>1.</w:t>
      </w:r>
      <w:r w:rsidRPr="0025120C">
        <w:rPr>
          <w:rFonts w:ascii="Arial" w:hAnsi="Arial" w:cs="Arial"/>
          <w:i/>
        </w:rPr>
        <w:t xml:space="preserve">3, 55 fracciones X, XIV, XVI, XIX </w:t>
      </w:r>
      <w:r w:rsidR="00810AE3" w:rsidRPr="0025120C">
        <w:rPr>
          <w:rFonts w:ascii="Arial" w:hAnsi="Arial" w:cs="Arial"/>
          <w:i/>
        </w:rPr>
        <w:t>y</w:t>
      </w:r>
      <w:r w:rsidRPr="0025120C">
        <w:rPr>
          <w:rFonts w:ascii="Arial" w:hAnsi="Arial" w:cs="Arial"/>
          <w:i/>
        </w:rPr>
        <w:t xml:space="preserve"> XXX, 60 fracciones I, II, III, IV</w:t>
      </w:r>
      <w:r w:rsidR="009A7BA8" w:rsidRPr="0025120C">
        <w:rPr>
          <w:rFonts w:ascii="Arial" w:hAnsi="Arial" w:cs="Arial"/>
          <w:i/>
        </w:rPr>
        <w:t>, V</w:t>
      </w:r>
      <w:r w:rsidRPr="0025120C">
        <w:rPr>
          <w:rFonts w:ascii="Arial" w:hAnsi="Arial" w:cs="Arial"/>
          <w:i/>
        </w:rPr>
        <w:t xml:space="preserve"> y VII del Reglamento Interno de la Secretar</w:t>
      </w:r>
      <w:r w:rsidR="0005482E" w:rsidRPr="0025120C">
        <w:rPr>
          <w:rFonts w:ascii="Arial" w:hAnsi="Arial" w:cs="Arial"/>
          <w:i/>
        </w:rPr>
        <w:t>í</w:t>
      </w:r>
      <w:r w:rsidRPr="0025120C">
        <w:rPr>
          <w:rFonts w:ascii="Arial" w:hAnsi="Arial" w:cs="Arial"/>
          <w:i/>
        </w:rPr>
        <w:t>a de la Contraloría y Transparencia Gubernamental del Poder Ejecutivo del Estado de Oaxaca</w:t>
      </w:r>
      <w:r w:rsidR="004A6158" w:rsidRPr="0025120C">
        <w:rPr>
          <w:rFonts w:ascii="Arial" w:hAnsi="Arial" w:cs="Arial"/>
          <w:i/>
        </w:rPr>
        <w:t>;</w:t>
      </w:r>
      <w:r w:rsidRPr="0025120C">
        <w:rPr>
          <w:rFonts w:ascii="Arial" w:hAnsi="Arial" w:cs="Arial"/>
          <w:i/>
        </w:rPr>
        <w:t xml:space="preserve"> esta Autoridad es competente para determinar y resolver sobre el inicio o no del procedimientos de responsabilidad administrativa e imponer las sanciones a los Servidores Públicos del Poder Ejecutivo del Estado que cometan faltas en el ejercicio del Servicio Público que tienen encomendadas.</w:t>
      </w:r>
    </w:p>
    <w:p w14:paraId="49C08D3D" w14:textId="10F6539B" w:rsidR="00C41750" w:rsidRPr="0025120C" w:rsidRDefault="00C41750" w:rsidP="00B26D6A">
      <w:pPr>
        <w:ind w:left="709" w:right="758"/>
        <w:jc w:val="both"/>
        <w:rPr>
          <w:rFonts w:ascii="Arial" w:hAnsi="Arial" w:cs="Arial"/>
          <w:i/>
        </w:rPr>
      </w:pPr>
      <w:r w:rsidRPr="0025120C">
        <w:rPr>
          <w:rFonts w:ascii="Arial" w:hAnsi="Arial" w:cs="Arial"/>
          <w:i/>
        </w:rPr>
        <w:t>SEGUNDO.</w:t>
      </w:r>
      <w:proofErr w:type="gramStart"/>
      <w:r w:rsidRPr="0025120C">
        <w:rPr>
          <w:rFonts w:ascii="Arial" w:hAnsi="Arial" w:cs="Arial"/>
          <w:i/>
        </w:rPr>
        <w:t>-(</w:t>
      </w:r>
      <w:proofErr w:type="gramEnd"/>
      <w:r w:rsidRPr="0025120C">
        <w:rPr>
          <w:rFonts w:ascii="Arial" w:hAnsi="Arial" w:cs="Arial"/>
          <w:i/>
        </w:rPr>
        <w:t xml:space="preserve">…) según la naturaleza de los hechos y el enlace lógico y natural más o menos necesario que existe entre la verdad conocida y la que se busca, esta autoridad considera que </w:t>
      </w:r>
      <w:r w:rsidRPr="0025120C">
        <w:rPr>
          <w:rFonts w:ascii="Arial" w:hAnsi="Arial" w:cs="Arial"/>
          <w:b/>
          <w:bCs/>
          <w:i/>
        </w:rPr>
        <w:t>HA LUGAR</w:t>
      </w:r>
      <w:r w:rsidRPr="0025120C">
        <w:rPr>
          <w:rFonts w:ascii="Arial" w:hAnsi="Arial" w:cs="Arial"/>
          <w:i/>
        </w:rPr>
        <w:t xml:space="preserve"> a iniciar</w:t>
      </w:r>
      <w:r w:rsidRPr="0025120C">
        <w:rPr>
          <w:rFonts w:ascii="Arial" w:hAnsi="Arial" w:cs="Arial"/>
          <w:b/>
          <w:bCs/>
          <w:i/>
        </w:rPr>
        <w:t xml:space="preserve"> PROCEDIMIENTO DE RESPONSABILIDAD ADMINISTRATIVA DISCIPLINARIA</w:t>
      </w:r>
      <w:r w:rsidRPr="0025120C">
        <w:rPr>
          <w:rFonts w:ascii="Arial" w:hAnsi="Arial" w:cs="Arial"/>
          <w:i/>
        </w:rPr>
        <w:t xml:space="preserve"> en contra del Ciudadano </w:t>
      </w:r>
      <w:r w:rsidR="00325882">
        <w:rPr>
          <w:rFonts w:ascii="Arial" w:hAnsi="Arial" w:cs="Arial"/>
          <w:b/>
          <w:bCs/>
          <w:i/>
        </w:rPr>
        <w:t>*******</w:t>
      </w:r>
      <w:r w:rsidRPr="0025120C">
        <w:rPr>
          <w:rFonts w:ascii="Arial" w:hAnsi="Arial" w:cs="Arial"/>
          <w:b/>
          <w:bCs/>
          <w:i/>
        </w:rPr>
        <w:t xml:space="preserve"> </w:t>
      </w:r>
      <w:r w:rsidRPr="0025120C">
        <w:rPr>
          <w:rFonts w:ascii="Arial" w:hAnsi="Arial" w:cs="Arial"/>
          <w:i/>
        </w:rPr>
        <w:t>(…).</w:t>
      </w:r>
    </w:p>
    <w:p w14:paraId="7BD01C7E" w14:textId="72827CF3" w:rsidR="00C41750" w:rsidRPr="0025120C" w:rsidRDefault="00C41750" w:rsidP="00B26D6A">
      <w:pPr>
        <w:ind w:left="709" w:right="758"/>
        <w:jc w:val="both"/>
        <w:rPr>
          <w:rFonts w:ascii="Arial" w:hAnsi="Arial" w:cs="Arial"/>
          <w:i/>
        </w:rPr>
      </w:pPr>
      <w:r w:rsidRPr="0025120C">
        <w:rPr>
          <w:rFonts w:ascii="Arial" w:hAnsi="Arial" w:cs="Arial"/>
          <w:i/>
        </w:rPr>
        <w:lastRenderedPageBreak/>
        <w:t xml:space="preserve">Ahora bien, de la lectura de los artículos transcritos del acuerdo que se cita, no se desprende que la autoridad tenga </w:t>
      </w:r>
      <w:r w:rsidRPr="0025120C">
        <w:rPr>
          <w:rFonts w:ascii="Arial" w:hAnsi="Arial" w:cs="Arial"/>
          <w:b/>
          <w:bCs/>
          <w:i/>
        </w:rPr>
        <w:t>facultades expresas</w:t>
      </w:r>
      <w:r w:rsidRPr="0025120C">
        <w:rPr>
          <w:rFonts w:ascii="Arial" w:hAnsi="Arial" w:cs="Arial"/>
          <w:i/>
        </w:rPr>
        <w:t xml:space="preserve"> para iniciar el procedimiento de responsabilidad administrativa. - - - - - </w:t>
      </w:r>
    </w:p>
    <w:p w14:paraId="79E215C4" w14:textId="255D8EF2" w:rsidR="00C41750" w:rsidRPr="0025120C" w:rsidRDefault="00C41750" w:rsidP="00B26D6A">
      <w:pPr>
        <w:ind w:left="709" w:right="758"/>
        <w:jc w:val="both"/>
        <w:rPr>
          <w:rFonts w:ascii="Arial" w:hAnsi="Arial" w:cs="Arial"/>
          <w:i/>
        </w:rPr>
      </w:pPr>
      <w:r w:rsidRPr="0025120C">
        <w:rPr>
          <w:rFonts w:ascii="Arial" w:hAnsi="Arial" w:cs="Arial"/>
          <w:i/>
        </w:rPr>
        <w:t>Lo anterior es así en atención a que dentro del artículo 55 del Reglamento Interno de la Secretar</w:t>
      </w:r>
      <w:r w:rsidR="004A6158" w:rsidRPr="0025120C">
        <w:rPr>
          <w:rFonts w:ascii="Arial" w:hAnsi="Arial" w:cs="Arial"/>
          <w:i/>
        </w:rPr>
        <w:t>í</w:t>
      </w:r>
      <w:r w:rsidRPr="0025120C">
        <w:rPr>
          <w:rFonts w:ascii="Arial" w:hAnsi="Arial" w:cs="Arial"/>
          <w:i/>
        </w:rPr>
        <w:t>a de la Contraloría y Transparencia Gubernamental del Poder Ejecutivo del Estado de Oaxaca</w:t>
      </w:r>
      <w:r w:rsidR="004A6158" w:rsidRPr="0025120C">
        <w:rPr>
          <w:rFonts w:ascii="Arial" w:hAnsi="Arial" w:cs="Arial"/>
          <w:i/>
        </w:rPr>
        <w:t>, d</w:t>
      </w:r>
      <w:r w:rsidRPr="0025120C">
        <w:rPr>
          <w:rFonts w:ascii="Arial" w:hAnsi="Arial" w:cs="Arial"/>
          <w:i/>
        </w:rPr>
        <w:t xml:space="preserve">onde se </w:t>
      </w:r>
      <w:r w:rsidRPr="0025120C">
        <w:rPr>
          <w:rFonts w:ascii="Arial" w:hAnsi="Arial" w:cs="Arial"/>
          <w:b/>
          <w:bCs/>
          <w:i/>
        </w:rPr>
        <w:t xml:space="preserve">determinan las atribuciones </w:t>
      </w:r>
      <w:r w:rsidRPr="0025120C">
        <w:rPr>
          <w:rFonts w:ascii="Arial" w:hAnsi="Arial" w:cs="Arial"/>
          <w:i/>
        </w:rPr>
        <w:t xml:space="preserve">de la dirección de procedimientos jurídicos en cita, no establece en ninguna de sus fracciones de forma </w:t>
      </w:r>
      <w:r w:rsidRPr="0025120C">
        <w:rPr>
          <w:rFonts w:ascii="Arial" w:hAnsi="Arial" w:cs="Arial"/>
          <w:b/>
          <w:bCs/>
          <w:i/>
        </w:rPr>
        <w:t>expresa</w:t>
      </w:r>
      <w:r w:rsidRPr="0025120C">
        <w:rPr>
          <w:rFonts w:ascii="Arial" w:hAnsi="Arial" w:cs="Arial"/>
          <w:i/>
        </w:rPr>
        <w:t xml:space="preserve"> que dicha dirección pueda </w:t>
      </w:r>
      <w:r w:rsidRPr="0025120C">
        <w:rPr>
          <w:rFonts w:ascii="Arial" w:hAnsi="Arial" w:cs="Arial"/>
          <w:b/>
          <w:bCs/>
          <w:i/>
        </w:rPr>
        <w:t xml:space="preserve">iniciar </w:t>
      </w:r>
      <w:r w:rsidRPr="0025120C">
        <w:rPr>
          <w:rFonts w:ascii="Arial" w:hAnsi="Arial" w:cs="Arial"/>
          <w:i/>
        </w:rPr>
        <w:t xml:space="preserve">el procedimiento de responsabilidad administrativa, y solo es en artículo mencionado, en su fracción X, señala la posibilidad de practicar diligencias para mejor proveer, para </w:t>
      </w:r>
      <w:r w:rsidRPr="0025120C">
        <w:rPr>
          <w:rFonts w:ascii="Arial" w:hAnsi="Arial" w:cs="Arial"/>
          <w:b/>
          <w:bCs/>
          <w:i/>
        </w:rPr>
        <w:t>proponer</w:t>
      </w:r>
      <w:r w:rsidRPr="0025120C">
        <w:rPr>
          <w:rFonts w:ascii="Arial" w:hAnsi="Arial" w:cs="Arial"/>
          <w:i/>
        </w:rPr>
        <w:t xml:space="preserve"> el inicio del procedimiento administrativo. No obstante, de la lectura de dicha oración, es evidente que </w:t>
      </w:r>
      <w:r w:rsidRPr="0025120C">
        <w:rPr>
          <w:rFonts w:ascii="Arial" w:hAnsi="Arial" w:cs="Arial"/>
          <w:b/>
          <w:bCs/>
          <w:i/>
        </w:rPr>
        <w:t xml:space="preserve">no menciona la facultad </w:t>
      </w:r>
      <w:r w:rsidRPr="0025120C">
        <w:rPr>
          <w:rFonts w:ascii="Arial" w:hAnsi="Arial" w:cs="Arial"/>
          <w:i/>
        </w:rPr>
        <w:t xml:space="preserve">para </w:t>
      </w:r>
      <w:r w:rsidRPr="0025120C">
        <w:rPr>
          <w:rFonts w:ascii="Arial" w:hAnsi="Arial" w:cs="Arial"/>
          <w:b/>
          <w:bCs/>
          <w:i/>
        </w:rPr>
        <w:t xml:space="preserve">iniciar </w:t>
      </w:r>
      <w:r w:rsidRPr="0025120C">
        <w:rPr>
          <w:rFonts w:ascii="Arial" w:hAnsi="Arial" w:cs="Arial"/>
          <w:i/>
        </w:rPr>
        <w:t>el procedimiento, solo para</w:t>
      </w:r>
      <w:r w:rsidRPr="0025120C">
        <w:rPr>
          <w:rFonts w:ascii="Arial" w:hAnsi="Arial" w:cs="Arial"/>
          <w:b/>
          <w:bCs/>
          <w:i/>
        </w:rPr>
        <w:t xml:space="preserve"> proponer</w:t>
      </w:r>
      <w:r w:rsidRPr="0025120C">
        <w:rPr>
          <w:rFonts w:ascii="Arial" w:hAnsi="Arial" w:cs="Arial"/>
          <w:bCs/>
          <w:i/>
        </w:rPr>
        <w:t>…”</w:t>
      </w:r>
    </w:p>
    <w:bookmarkEnd w:id="0"/>
    <w:p w14:paraId="63AADE41" w14:textId="72467689" w:rsidR="00DB315C" w:rsidRPr="0025120C" w:rsidRDefault="007B14C6" w:rsidP="007B14C6">
      <w:pPr>
        <w:spacing w:before="240" w:line="360" w:lineRule="auto"/>
        <w:ind w:right="49" w:firstLine="709"/>
        <w:jc w:val="both"/>
        <w:rPr>
          <w:rFonts w:ascii="Arial" w:eastAsia="Times New Roman" w:hAnsi="Arial" w:cs="Arial"/>
          <w:sz w:val="26"/>
          <w:szCs w:val="26"/>
        </w:rPr>
      </w:pPr>
      <w:r w:rsidRPr="0025120C">
        <w:rPr>
          <w:rFonts w:ascii="Arial" w:eastAsia="Calibri" w:hAnsi="Arial" w:cs="Arial"/>
          <w:bCs/>
          <w:sz w:val="26"/>
          <w:szCs w:val="26"/>
          <w:lang w:eastAsia="en-US"/>
        </w:rPr>
        <w:t>De l</w:t>
      </w:r>
      <w:r w:rsidR="00C41750" w:rsidRPr="0025120C">
        <w:rPr>
          <w:rFonts w:ascii="Arial" w:eastAsia="Calibri" w:hAnsi="Arial" w:cs="Arial"/>
          <w:bCs/>
          <w:sz w:val="26"/>
          <w:szCs w:val="26"/>
          <w:lang w:eastAsia="en-US"/>
        </w:rPr>
        <w:t>a transcripción</w:t>
      </w:r>
      <w:r w:rsidRPr="0025120C">
        <w:rPr>
          <w:rFonts w:ascii="Arial" w:eastAsia="Calibri" w:hAnsi="Arial" w:cs="Arial"/>
          <w:bCs/>
          <w:sz w:val="26"/>
          <w:szCs w:val="26"/>
          <w:lang w:eastAsia="en-US"/>
        </w:rPr>
        <w:t xml:space="preserve"> se advierte que la Sala </w:t>
      </w:r>
      <w:r w:rsidR="00BE04D5" w:rsidRPr="0025120C">
        <w:rPr>
          <w:rFonts w:ascii="Arial" w:eastAsia="Calibri" w:hAnsi="Arial" w:cs="Arial"/>
          <w:bCs/>
          <w:sz w:val="26"/>
          <w:szCs w:val="26"/>
          <w:lang w:eastAsia="en-US"/>
        </w:rPr>
        <w:t>Especializada</w:t>
      </w:r>
      <w:r w:rsidRPr="0025120C">
        <w:rPr>
          <w:rFonts w:ascii="Arial" w:eastAsia="Calibri" w:hAnsi="Arial" w:cs="Arial"/>
          <w:bCs/>
          <w:sz w:val="26"/>
          <w:szCs w:val="26"/>
          <w:lang w:eastAsia="en-US"/>
        </w:rPr>
        <w:t xml:space="preserve"> analizó </w:t>
      </w:r>
      <w:r w:rsidR="00C41750" w:rsidRPr="0025120C">
        <w:rPr>
          <w:rFonts w:ascii="Arial" w:eastAsia="Calibri" w:hAnsi="Arial" w:cs="Arial"/>
          <w:bCs/>
          <w:sz w:val="26"/>
          <w:szCs w:val="26"/>
          <w:lang w:eastAsia="en-US"/>
        </w:rPr>
        <w:t xml:space="preserve">la </w:t>
      </w:r>
      <w:r w:rsidR="00DB315C" w:rsidRPr="0025120C">
        <w:rPr>
          <w:rFonts w:ascii="Arial" w:eastAsia="Calibri" w:hAnsi="Arial" w:cs="Arial"/>
          <w:bCs/>
          <w:sz w:val="26"/>
          <w:szCs w:val="26"/>
          <w:lang w:eastAsia="en-US"/>
        </w:rPr>
        <w:t xml:space="preserve">fundamentación de la </w:t>
      </w:r>
      <w:r w:rsidR="00C41750" w:rsidRPr="0025120C">
        <w:rPr>
          <w:rFonts w:ascii="Arial" w:eastAsia="Calibri" w:hAnsi="Arial" w:cs="Arial"/>
          <w:bCs/>
          <w:sz w:val="26"/>
          <w:szCs w:val="26"/>
          <w:lang w:eastAsia="en-US"/>
        </w:rPr>
        <w:t xml:space="preserve">competencia de la autoridad administrativa </w:t>
      </w:r>
      <w:r w:rsidR="00DB315C" w:rsidRPr="0025120C">
        <w:rPr>
          <w:rFonts w:ascii="Arial" w:eastAsia="Calibri" w:hAnsi="Arial" w:cs="Arial"/>
          <w:bCs/>
          <w:sz w:val="26"/>
          <w:szCs w:val="26"/>
        </w:rPr>
        <w:t>emisora</w:t>
      </w:r>
      <w:r w:rsidR="00BE04D5" w:rsidRPr="0025120C">
        <w:rPr>
          <w:rFonts w:ascii="Arial" w:eastAsia="Calibri" w:hAnsi="Arial" w:cs="Arial"/>
          <w:bCs/>
          <w:sz w:val="26"/>
          <w:szCs w:val="26"/>
        </w:rPr>
        <w:t xml:space="preserve"> del</w:t>
      </w:r>
      <w:r w:rsidRPr="0025120C">
        <w:rPr>
          <w:rFonts w:ascii="Arial" w:eastAsia="Calibri" w:hAnsi="Arial" w:cs="Arial"/>
          <w:bCs/>
          <w:sz w:val="26"/>
          <w:szCs w:val="26"/>
        </w:rPr>
        <w:t xml:space="preserve"> acuerdo de </w:t>
      </w:r>
      <w:r w:rsidRPr="0025120C">
        <w:rPr>
          <w:rFonts w:ascii="Arial" w:eastAsia="Calibri" w:hAnsi="Arial" w:cs="Arial"/>
          <w:b/>
          <w:bCs/>
          <w:sz w:val="26"/>
          <w:szCs w:val="26"/>
        </w:rPr>
        <w:t>veinticinco de marzo de dos mil catorce</w:t>
      </w:r>
      <w:r w:rsidRPr="0025120C">
        <w:rPr>
          <w:rFonts w:ascii="Arial" w:eastAsia="Calibri" w:hAnsi="Arial" w:cs="Arial"/>
          <w:bCs/>
          <w:sz w:val="26"/>
          <w:szCs w:val="26"/>
        </w:rPr>
        <w:t xml:space="preserve">, actuación que dio origen a </w:t>
      </w:r>
      <w:bookmarkStart w:id="1" w:name="_Hlk112684059"/>
      <w:r w:rsidRPr="0025120C">
        <w:rPr>
          <w:rFonts w:ascii="Arial" w:eastAsia="Calibri" w:hAnsi="Arial" w:cs="Arial"/>
          <w:bCs/>
          <w:sz w:val="26"/>
          <w:szCs w:val="26"/>
        </w:rPr>
        <w:t xml:space="preserve">la instauración del </w:t>
      </w:r>
      <w:r w:rsidRPr="0025120C">
        <w:rPr>
          <w:rFonts w:ascii="Arial" w:eastAsia="Times New Roman" w:hAnsi="Arial" w:cs="Arial"/>
          <w:sz w:val="26"/>
          <w:szCs w:val="26"/>
        </w:rPr>
        <w:t xml:space="preserve">procedimiento de responsabilidad administrativa disciplinaria </w:t>
      </w:r>
      <w:bookmarkEnd w:id="1"/>
      <w:r w:rsidRPr="0025120C">
        <w:rPr>
          <w:rFonts w:ascii="Arial" w:eastAsia="Times New Roman" w:hAnsi="Arial" w:cs="Arial"/>
          <w:sz w:val="26"/>
          <w:szCs w:val="26"/>
        </w:rPr>
        <w:t xml:space="preserve">en contra de </w:t>
      </w:r>
      <w:r w:rsidR="00325882">
        <w:rPr>
          <w:rFonts w:ascii="Arial" w:eastAsia="Times New Roman" w:hAnsi="Arial" w:cs="Arial"/>
          <w:sz w:val="26"/>
          <w:szCs w:val="26"/>
        </w:rPr>
        <w:t>*******</w:t>
      </w:r>
      <w:r w:rsidR="00DB315C" w:rsidRPr="0025120C">
        <w:rPr>
          <w:rFonts w:ascii="Arial" w:eastAsia="Times New Roman" w:hAnsi="Arial" w:cs="Arial"/>
          <w:sz w:val="26"/>
          <w:szCs w:val="26"/>
        </w:rPr>
        <w:t xml:space="preserve">. - - - - - - </w:t>
      </w:r>
    </w:p>
    <w:p w14:paraId="1E2A4DF6" w14:textId="554E9343" w:rsidR="00810AE3" w:rsidRPr="0025120C" w:rsidRDefault="00DB315C" w:rsidP="004967ED">
      <w:pPr>
        <w:spacing w:before="240" w:line="360" w:lineRule="auto"/>
        <w:ind w:right="49" w:firstLine="709"/>
        <w:jc w:val="both"/>
        <w:rPr>
          <w:rFonts w:ascii="Arial" w:eastAsia="Calibri" w:hAnsi="Arial" w:cs="Arial"/>
          <w:bCs/>
          <w:sz w:val="26"/>
          <w:szCs w:val="26"/>
          <w:lang w:eastAsia="en-US"/>
        </w:rPr>
      </w:pPr>
      <w:r w:rsidRPr="0025120C">
        <w:rPr>
          <w:rFonts w:ascii="Arial" w:eastAsia="Times New Roman" w:hAnsi="Arial" w:cs="Arial"/>
          <w:b/>
          <w:sz w:val="26"/>
          <w:szCs w:val="26"/>
        </w:rPr>
        <w:t>No obstante</w:t>
      </w:r>
      <w:r w:rsidRPr="0025120C">
        <w:rPr>
          <w:rFonts w:ascii="Arial" w:eastAsia="Times New Roman" w:hAnsi="Arial" w:cs="Arial"/>
          <w:sz w:val="26"/>
          <w:szCs w:val="26"/>
        </w:rPr>
        <w:t xml:space="preserve">, dicho análisis resultó indebido e ilegal, esto porque </w:t>
      </w:r>
      <w:r w:rsidR="00810AE3" w:rsidRPr="0025120C">
        <w:rPr>
          <w:rFonts w:ascii="Arial" w:eastAsia="Calibri" w:hAnsi="Arial" w:cs="Arial"/>
          <w:bCs/>
          <w:sz w:val="26"/>
          <w:szCs w:val="26"/>
          <w:lang w:eastAsia="en-US"/>
        </w:rPr>
        <w:t>la Dirección de Procedimientos Jurídicos de la Secretaría de la Contraloría y Transparencia Gubernamental del Estado de Oaxaca, fundó su competencia para iniciar el procedimiento de responsabilidad administrativa disciplinaria conforme a los artículos 5 numerales 1.0.1 y 1.0.1.3, 55 fracción X, XIV, XVI, XIX y XXX</w:t>
      </w:r>
      <w:r w:rsidR="009A7BA8" w:rsidRPr="0025120C">
        <w:rPr>
          <w:rFonts w:ascii="Arial" w:eastAsia="Calibri" w:hAnsi="Arial" w:cs="Arial"/>
          <w:bCs/>
          <w:sz w:val="26"/>
          <w:szCs w:val="26"/>
          <w:lang w:eastAsia="en-US"/>
        </w:rPr>
        <w:t>, 60 fracciones I, II, III, IV y VII del Reglamento Interno de la Secretar</w:t>
      </w:r>
      <w:r w:rsidR="0005482E" w:rsidRPr="0025120C">
        <w:rPr>
          <w:rFonts w:ascii="Arial" w:eastAsia="Calibri" w:hAnsi="Arial" w:cs="Arial"/>
          <w:bCs/>
          <w:sz w:val="26"/>
          <w:szCs w:val="26"/>
          <w:lang w:eastAsia="en-US"/>
        </w:rPr>
        <w:t>í</w:t>
      </w:r>
      <w:r w:rsidR="009A7BA8" w:rsidRPr="0025120C">
        <w:rPr>
          <w:rFonts w:ascii="Arial" w:eastAsia="Calibri" w:hAnsi="Arial" w:cs="Arial"/>
          <w:bCs/>
          <w:sz w:val="26"/>
          <w:szCs w:val="26"/>
          <w:lang w:eastAsia="en-US"/>
        </w:rPr>
        <w:t>a de la Contraloría y Transparencia Gubernamental del Poder Ejecutivo del Estado de Oaxaca</w:t>
      </w:r>
      <w:r w:rsidR="00810AE3" w:rsidRPr="0025120C">
        <w:rPr>
          <w:rFonts w:ascii="Arial" w:eastAsia="Calibri" w:hAnsi="Arial" w:cs="Arial"/>
          <w:bCs/>
          <w:sz w:val="26"/>
          <w:szCs w:val="26"/>
          <w:lang w:eastAsia="en-US"/>
        </w:rPr>
        <w:t>, vigente</w:t>
      </w:r>
      <w:r w:rsidR="004967ED" w:rsidRPr="0025120C">
        <w:rPr>
          <w:rFonts w:ascii="Arial" w:eastAsia="Calibri" w:hAnsi="Arial" w:cs="Arial"/>
          <w:bCs/>
          <w:sz w:val="26"/>
          <w:szCs w:val="26"/>
          <w:lang w:eastAsia="en-US"/>
        </w:rPr>
        <w:t>s</w:t>
      </w:r>
      <w:r w:rsidR="00810AE3" w:rsidRPr="0025120C">
        <w:rPr>
          <w:rFonts w:ascii="Arial" w:eastAsia="Calibri" w:hAnsi="Arial" w:cs="Arial"/>
          <w:bCs/>
          <w:sz w:val="26"/>
          <w:szCs w:val="26"/>
          <w:lang w:eastAsia="en-US"/>
        </w:rPr>
        <w:t xml:space="preserve"> al momento de la emisión de</w:t>
      </w:r>
      <w:r w:rsidR="004967ED" w:rsidRPr="0025120C">
        <w:rPr>
          <w:rFonts w:ascii="Arial" w:eastAsia="Calibri" w:hAnsi="Arial" w:cs="Arial"/>
          <w:bCs/>
          <w:sz w:val="26"/>
          <w:szCs w:val="26"/>
          <w:lang w:eastAsia="en-US"/>
        </w:rPr>
        <w:t>l acuerdo</w:t>
      </w:r>
      <w:r w:rsidR="00810AE3" w:rsidRPr="0025120C">
        <w:rPr>
          <w:rFonts w:ascii="Arial" w:eastAsia="Calibri" w:hAnsi="Arial" w:cs="Arial"/>
          <w:bCs/>
          <w:sz w:val="26"/>
          <w:szCs w:val="26"/>
          <w:lang w:eastAsia="en-US"/>
        </w:rPr>
        <w:t xml:space="preserve">; preceptos legales que </w:t>
      </w:r>
      <w:r w:rsidR="00810AE3" w:rsidRPr="0025120C">
        <w:rPr>
          <w:rFonts w:ascii="Arial" w:eastAsia="Calibri" w:hAnsi="Arial" w:cs="Arial"/>
          <w:b/>
          <w:bCs/>
          <w:sz w:val="26"/>
          <w:szCs w:val="26"/>
          <w:lang w:eastAsia="en-US"/>
        </w:rPr>
        <w:t xml:space="preserve">no le otorgan facultades para </w:t>
      </w:r>
      <w:r w:rsidR="007F0951" w:rsidRPr="0025120C">
        <w:rPr>
          <w:rFonts w:ascii="Arial" w:eastAsia="Calibri" w:hAnsi="Arial" w:cs="Arial"/>
          <w:b/>
          <w:bCs/>
          <w:sz w:val="26"/>
          <w:szCs w:val="26"/>
          <w:lang w:eastAsia="en-US"/>
        </w:rPr>
        <w:t>sustanciar</w:t>
      </w:r>
      <w:r w:rsidR="00810AE3" w:rsidRPr="0025120C">
        <w:rPr>
          <w:rFonts w:ascii="Arial" w:eastAsia="Calibri" w:hAnsi="Arial" w:cs="Arial"/>
          <w:b/>
          <w:bCs/>
          <w:sz w:val="26"/>
          <w:szCs w:val="26"/>
          <w:lang w:eastAsia="en-US"/>
        </w:rPr>
        <w:t xml:space="preserve"> procedimientos administrativos de responsabilidad</w:t>
      </w:r>
      <w:r w:rsidR="00810AE3" w:rsidRPr="0025120C">
        <w:rPr>
          <w:rFonts w:ascii="Arial" w:eastAsia="Calibri" w:hAnsi="Arial" w:cs="Arial"/>
          <w:bCs/>
          <w:sz w:val="26"/>
          <w:szCs w:val="26"/>
          <w:lang w:eastAsia="en-US"/>
        </w:rPr>
        <w:t>, es así porque conforme al texto de los citados artículos y numerales, éstos establecen lo siguiente:</w:t>
      </w:r>
    </w:p>
    <w:p w14:paraId="57FD948E" w14:textId="51D56C25" w:rsidR="00810AE3" w:rsidRPr="0025120C" w:rsidRDefault="00810AE3" w:rsidP="00810AE3">
      <w:pPr>
        <w:spacing w:before="240" w:line="360" w:lineRule="auto"/>
        <w:ind w:right="49" w:firstLine="709"/>
        <w:jc w:val="both"/>
        <w:rPr>
          <w:rFonts w:ascii="Arial" w:eastAsia="Calibri" w:hAnsi="Arial" w:cs="Arial"/>
          <w:bCs/>
          <w:sz w:val="26"/>
          <w:szCs w:val="26"/>
          <w:lang w:eastAsia="en-US"/>
        </w:rPr>
      </w:pPr>
      <w:r w:rsidRPr="0025120C">
        <w:rPr>
          <w:rFonts w:ascii="Arial" w:eastAsia="Calibri" w:hAnsi="Arial" w:cs="Arial"/>
          <w:bCs/>
          <w:sz w:val="26"/>
          <w:szCs w:val="26"/>
          <w:lang w:eastAsia="en-US"/>
        </w:rPr>
        <w:t xml:space="preserve">Reglamento Interno de la Secretaría de la Contraloría y Transparencia Gubernamental del Estado de Oaxaca, </w:t>
      </w:r>
      <w:r w:rsidRPr="0025120C">
        <w:rPr>
          <w:rFonts w:ascii="Arial" w:eastAsia="Calibri" w:hAnsi="Arial" w:cs="Arial"/>
          <w:b/>
          <w:bCs/>
          <w:sz w:val="26"/>
          <w:szCs w:val="26"/>
          <w:lang w:eastAsia="en-US"/>
        </w:rPr>
        <w:t>aplicable al caso</w:t>
      </w:r>
      <w:r w:rsidRPr="0025120C">
        <w:rPr>
          <w:rFonts w:ascii="Arial" w:eastAsia="Calibri" w:hAnsi="Arial" w:cs="Arial"/>
          <w:bCs/>
          <w:sz w:val="26"/>
          <w:szCs w:val="26"/>
          <w:lang w:eastAsia="en-US"/>
        </w:rPr>
        <w:t>; y publicado en el Periódico Oficial del Estado de Oaxaca</w:t>
      </w:r>
      <w:r w:rsidRPr="0025120C">
        <w:rPr>
          <w:rFonts w:ascii="Arial" w:eastAsia="Calibri" w:hAnsi="Arial" w:cs="Arial"/>
          <w:b/>
          <w:bCs/>
          <w:sz w:val="26"/>
          <w:szCs w:val="26"/>
          <w:lang w:eastAsia="en-US"/>
        </w:rPr>
        <w:t xml:space="preserve">, </w:t>
      </w:r>
      <w:r w:rsidRPr="0025120C">
        <w:rPr>
          <w:rFonts w:ascii="Arial" w:eastAsia="Calibri" w:hAnsi="Arial" w:cs="Arial"/>
          <w:bCs/>
          <w:sz w:val="26"/>
          <w:szCs w:val="26"/>
          <w:lang w:eastAsia="en-US"/>
        </w:rPr>
        <w:t xml:space="preserve">el </w:t>
      </w:r>
      <w:r w:rsidR="007F0951" w:rsidRPr="0025120C">
        <w:rPr>
          <w:rFonts w:ascii="Arial" w:eastAsia="Calibri" w:hAnsi="Arial" w:cs="Arial"/>
          <w:bCs/>
          <w:sz w:val="26"/>
          <w:szCs w:val="26"/>
          <w:lang w:eastAsia="en-US"/>
        </w:rPr>
        <w:t>diez</w:t>
      </w:r>
      <w:r w:rsidRPr="0025120C">
        <w:rPr>
          <w:rFonts w:ascii="Arial" w:eastAsia="Calibri" w:hAnsi="Arial" w:cs="Arial"/>
          <w:bCs/>
          <w:sz w:val="26"/>
          <w:szCs w:val="26"/>
          <w:lang w:eastAsia="en-US"/>
        </w:rPr>
        <w:t xml:space="preserve"> de enero de dos mil </w:t>
      </w:r>
      <w:r w:rsidR="007F0951" w:rsidRPr="0025120C">
        <w:rPr>
          <w:rFonts w:ascii="Arial" w:eastAsia="Calibri" w:hAnsi="Arial" w:cs="Arial"/>
          <w:bCs/>
          <w:sz w:val="26"/>
          <w:szCs w:val="26"/>
          <w:lang w:eastAsia="en-US"/>
        </w:rPr>
        <w:t>catorce</w:t>
      </w:r>
      <w:r w:rsidRPr="0025120C">
        <w:rPr>
          <w:rFonts w:ascii="Arial" w:eastAsia="Calibri" w:hAnsi="Arial" w:cs="Arial"/>
          <w:bCs/>
          <w:sz w:val="26"/>
          <w:szCs w:val="26"/>
          <w:lang w:eastAsia="en-US"/>
        </w:rPr>
        <w:t>:</w:t>
      </w:r>
    </w:p>
    <w:p w14:paraId="0B3C2130" w14:textId="7FDE7C08" w:rsidR="005D3C6E" w:rsidRPr="0025120C" w:rsidRDefault="00810AE3" w:rsidP="00810AE3">
      <w:pPr>
        <w:spacing w:before="240" w:line="360" w:lineRule="auto"/>
        <w:ind w:left="709" w:right="758"/>
        <w:jc w:val="both"/>
        <w:rPr>
          <w:rFonts w:ascii="Arial" w:eastAsia="Calibri" w:hAnsi="Arial" w:cs="Arial"/>
          <w:bCs/>
          <w:i/>
          <w:lang w:eastAsia="en-US"/>
        </w:rPr>
      </w:pPr>
      <w:r w:rsidRPr="0025120C">
        <w:rPr>
          <w:rFonts w:ascii="Arial" w:eastAsia="Calibri" w:hAnsi="Arial" w:cs="Arial"/>
          <w:bCs/>
          <w:i/>
          <w:lang w:eastAsia="en-US"/>
        </w:rPr>
        <w:t>“</w:t>
      </w:r>
      <w:r w:rsidR="005D3C6E" w:rsidRPr="0025120C">
        <w:rPr>
          <w:rFonts w:ascii="Arial" w:eastAsia="Calibri" w:hAnsi="Arial" w:cs="Arial"/>
          <w:bCs/>
          <w:i/>
          <w:lang w:eastAsia="en-US"/>
        </w:rPr>
        <w:t>…</w:t>
      </w:r>
    </w:p>
    <w:p w14:paraId="363902A6" w14:textId="20AF96E2" w:rsidR="00810AE3" w:rsidRPr="0025120C" w:rsidRDefault="00810AE3" w:rsidP="00B26D6A">
      <w:pPr>
        <w:spacing w:before="240"/>
        <w:ind w:left="709" w:right="758"/>
        <w:jc w:val="both"/>
        <w:rPr>
          <w:rFonts w:ascii="Arial" w:eastAsia="Calibri" w:hAnsi="Arial" w:cs="Arial"/>
          <w:bCs/>
          <w:i/>
          <w:lang w:eastAsia="en-US"/>
        </w:rPr>
      </w:pPr>
      <w:r w:rsidRPr="0025120C">
        <w:rPr>
          <w:rFonts w:ascii="Arial" w:eastAsia="Calibri" w:hAnsi="Arial" w:cs="Arial"/>
          <w:b/>
          <w:bCs/>
          <w:i/>
          <w:lang w:eastAsia="en-US"/>
        </w:rPr>
        <w:t>Artículo 5.</w:t>
      </w:r>
      <w:r w:rsidRPr="0025120C">
        <w:rPr>
          <w:rFonts w:ascii="Arial" w:eastAsia="Calibri" w:hAnsi="Arial" w:cs="Arial"/>
          <w:bCs/>
          <w:i/>
          <w:lang w:eastAsia="en-US"/>
        </w:rPr>
        <w:t xml:space="preserve"> Para el ejercicio de las f</w:t>
      </w:r>
      <w:r w:rsidR="00D37C0D" w:rsidRPr="0025120C">
        <w:rPr>
          <w:rFonts w:ascii="Arial" w:eastAsia="Calibri" w:hAnsi="Arial" w:cs="Arial"/>
          <w:bCs/>
          <w:i/>
          <w:lang w:eastAsia="en-US"/>
        </w:rPr>
        <w:t>unciones</w:t>
      </w:r>
      <w:r w:rsidRPr="0025120C">
        <w:rPr>
          <w:rFonts w:ascii="Arial" w:eastAsia="Calibri" w:hAnsi="Arial" w:cs="Arial"/>
          <w:bCs/>
          <w:i/>
          <w:lang w:eastAsia="en-US"/>
        </w:rPr>
        <w:t xml:space="preserve"> y el despacho de los asuntos que le competen, la Secretaría contará con </w:t>
      </w:r>
      <w:r w:rsidR="00D37C0D" w:rsidRPr="0025120C">
        <w:rPr>
          <w:rFonts w:ascii="Arial" w:eastAsia="Calibri" w:hAnsi="Arial" w:cs="Arial"/>
          <w:bCs/>
          <w:i/>
          <w:lang w:eastAsia="en-US"/>
        </w:rPr>
        <w:t xml:space="preserve">los órganos colegiados y las áreas administrativas </w:t>
      </w:r>
      <w:r w:rsidRPr="0025120C">
        <w:rPr>
          <w:rFonts w:ascii="Arial" w:eastAsia="Calibri" w:hAnsi="Arial" w:cs="Arial"/>
          <w:bCs/>
          <w:i/>
          <w:lang w:eastAsia="en-US"/>
        </w:rPr>
        <w:t>siguientes:</w:t>
      </w:r>
    </w:p>
    <w:p w14:paraId="228B77F3" w14:textId="77777777" w:rsidR="00D37C0D" w:rsidRPr="0025120C" w:rsidRDefault="00810AE3" w:rsidP="00B26D6A">
      <w:pPr>
        <w:spacing w:before="240"/>
        <w:ind w:left="709" w:right="758"/>
        <w:jc w:val="both"/>
        <w:rPr>
          <w:rFonts w:ascii="Arial" w:eastAsia="Calibri" w:hAnsi="Arial" w:cs="Arial"/>
          <w:bCs/>
          <w:i/>
          <w:lang w:eastAsia="en-US"/>
        </w:rPr>
      </w:pPr>
      <w:r w:rsidRPr="0025120C">
        <w:rPr>
          <w:rFonts w:ascii="Arial" w:eastAsia="Calibri" w:hAnsi="Arial" w:cs="Arial"/>
          <w:bCs/>
          <w:i/>
          <w:lang w:eastAsia="en-US"/>
        </w:rPr>
        <w:lastRenderedPageBreak/>
        <w:t>(…)</w:t>
      </w:r>
    </w:p>
    <w:p w14:paraId="35C2AB8D" w14:textId="2D371324" w:rsidR="00D37C0D" w:rsidRPr="0025120C" w:rsidRDefault="00D37C0D" w:rsidP="00B26D6A">
      <w:pPr>
        <w:spacing w:before="240"/>
        <w:ind w:left="709" w:right="758"/>
        <w:jc w:val="both"/>
        <w:rPr>
          <w:rFonts w:ascii="Arial" w:eastAsia="Calibri" w:hAnsi="Arial" w:cs="Arial"/>
          <w:bCs/>
          <w:i/>
          <w:lang w:eastAsia="en-US"/>
        </w:rPr>
      </w:pPr>
      <w:r w:rsidRPr="0025120C">
        <w:rPr>
          <w:rFonts w:ascii="Arial" w:eastAsia="Calibri" w:hAnsi="Arial" w:cs="Arial"/>
          <w:bCs/>
          <w:i/>
          <w:lang w:eastAsia="en-US"/>
        </w:rPr>
        <w:t xml:space="preserve">1.0.1 </w:t>
      </w:r>
      <w:r w:rsidR="00810AE3" w:rsidRPr="0025120C">
        <w:rPr>
          <w:rFonts w:ascii="Arial" w:eastAsia="Calibri" w:hAnsi="Arial" w:cs="Arial"/>
          <w:bCs/>
          <w:i/>
          <w:lang w:eastAsia="en-US"/>
        </w:rPr>
        <w:t>Dirección de</w:t>
      </w:r>
      <w:r w:rsidRPr="0025120C">
        <w:rPr>
          <w:rFonts w:ascii="Arial" w:eastAsia="Calibri" w:hAnsi="Arial" w:cs="Arial"/>
          <w:bCs/>
          <w:i/>
          <w:lang w:eastAsia="en-US"/>
        </w:rPr>
        <w:t xml:space="preserve"> Procedimientos Jurídicos</w:t>
      </w:r>
    </w:p>
    <w:p w14:paraId="08792545" w14:textId="7A7639CF" w:rsidR="00D37C0D" w:rsidRPr="0025120C" w:rsidRDefault="00D37C0D" w:rsidP="00B26D6A">
      <w:pPr>
        <w:spacing w:before="240"/>
        <w:ind w:left="709" w:right="758"/>
        <w:jc w:val="both"/>
        <w:rPr>
          <w:rFonts w:ascii="Arial" w:eastAsia="Calibri" w:hAnsi="Arial" w:cs="Arial"/>
          <w:b/>
          <w:bCs/>
          <w:i/>
          <w:lang w:eastAsia="en-US"/>
        </w:rPr>
      </w:pPr>
      <w:r w:rsidRPr="0025120C">
        <w:rPr>
          <w:rFonts w:ascii="Arial" w:eastAsia="Calibri" w:hAnsi="Arial" w:cs="Arial"/>
          <w:b/>
          <w:bCs/>
          <w:i/>
          <w:lang w:eastAsia="en-US"/>
        </w:rPr>
        <w:t>-No existe el numeral 1.0.1.3-</w:t>
      </w:r>
      <w:r w:rsidR="00444CEF" w:rsidRPr="0025120C">
        <w:rPr>
          <w:rFonts w:ascii="Arial" w:eastAsia="Calibri" w:hAnsi="Arial" w:cs="Arial"/>
          <w:b/>
          <w:bCs/>
          <w:i/>
          <w:lang w:eastAsia="en-US"/>
        </w:rPr>
        <w:t>.</w:t>
      </w:r>
    </w:p>
    <w:p w14:paraId="340FDD7A" w14:textId="4F0876B6" w:rsidR="005D3C6E" w:rsidRPr="0025120C" w:rsidRDefault="005D3C6E" w:rsidP="00B26D6A">
      <w:pPr>
        <w:spacing w:before="240"/>
        <w:ind w:left="709" w:right="758"/>
        <w:jc w:val="both"/>
        <w:rPr>
          <w:rFonts w:ascii="Arial" w:eastAsia="Calibri" w:hAnsi="Arial" w:cs="Arial"/>
          <w:bCs/>
          <w:i/>
          <w:lang w:eastAsia="en-US"/>
        </w:rPr>
      </w:pPr>
      <w:r w:rsidRPr="0025120C">
        <w:rPr>
          <w:rFonts w:ascii="Arial" w:eastAsia="Calibri" w:hAnsi="Arial" w:cs="Arial"/>
          <w:bCs/>
          <w:i/>
          <w:lang w:eastAsia="en-US"/>
        </w:rPr>
        <w:t>(…)</w:t>
      </w:r>
    </w:p>
    <w:p w14:paraId="5E682847" w14:textId="77777777" w:rsidR="008B4D45" w:rsidRPr="0025120C" w:rsidRDefault="00D37C0D" w:rsidP="00B26D6A">
      <w:pPr>
        <w:spacing w:before="240"/>
        <w:ind w:left="709" w:right="758"/>
        <w:jc w:val="both"/>
        <w:rPr>
          <w:rFonts w:ascii="Arial" w:eastAsia="Calibri" w:hAnsi="Arial" w:cs="Arial"/>
          <w:bCs/>
          <w:i/>
          <w:lang w:eastAsia="en-US"/>
        </w:rPr>
      </w:pPr>
      <w:r w:rsidRPr="0025120C">
        <w:rPr>
          <w:rFonts w:ascii="Arial" w:eastAsia="Calibri" w:hAnsi="Arial" w:cs="Arial"/>
          <w:b/>
          <w:bCs/>
          <w:i/>
          <w:lang w:eastAsia="en-US"/>
        </w:rPr>
        <w:t>Artículo 55</w:t>
      </w:r>
      <w:r w:rsidR="008B4D45" w:rsidRPr="0025120C">
        <w:rPr>
          <w:rFonts w:ascii="Arial" w:eastAsia="Calibri" w:hAnsi="Arial" w:cs="Arial"/>
          <w:b/>
          <w:bCs/>
          <w:i/>
          <w:lang w:eastAsia="en-US"/>
        </w:rPr>
        <w:t>.</w:t>
      </w:r>
      <w:r w:rsidR="008B4D45" w:rsidRPr="0025120C">
        <w:rPr>
          <w:rFonts w:ascii="Arial" w:eastAsia="Calibri" w:hAnsi="Arial" w:cs="Arial"/>
          <w:bCs/>
          <w:i/>
          <w:lang w:eastAsia="en-US"/>
        </w:rPr>
        <w:t xml:space="preserve"> </w:t>
      </w:r>
      <w:bookmarkStart w:id="2" w:name="_Hlk112686675"/>
      <w:r w:rsidR="008B4D45" w:rsidRPr="0025120C">
        <w:rPr>
          <w:rFonts w:ascii="Arial" w:eastAsia="Calibri" w:hAnsi="Arial" w:cs="Arial"/>
          <w:bCs/>
          <w:i/>
          <w:lang w:eastAsia="en-US"/>
        </w:rPr>
        <w:t>La Coordinación de Delegaciones del Sector Paraestatal</w:t>
      </w:r>
      <w:bookmarkEnd w:id="2"/>
      <w:r w:rsidR="008B4D45" w:rsidRPr="0025120C">
        <w:rPr>
          <w:rFonts w:ascii="Arial" w:eastAsia="Calibri" w:hAnsi="Arial" w:cs="Arial"/>
          <w:bCs/>
          <w:i/>
          <w:lang w:eastAsia="en-US"/>
        </w:rPr>
        <w:t>, dependerá directamente del Subsecretario de Control, Supervisión, en Inversión y de Obra y tendrá las siguientes atribuciones:</w:t>
      </w:r>
    </w:p>
    <w:p w14:paraId="491314D1" w14:textId="77C15FEE" w:rsidR="00D37C0D" w:rsidRPr="0025120C" w:rsidRDefault="008B4D45" w:rsidP="00B26D6A">
      <w:pPr>
        <w:spacing w:before="240"/>
        <w:ind w:left="709" w:right="758"/>
        <w:jc w:val="both"/>
        <w:rPr>
          <w:rFonts w:ascii="Arial" w:eastAsia="Calibri" w:hAnsi="Arial" w:cs="Arial"/>
          <w:bCs/>
          <w:i/>
          <w:lang w:eastAsia="en-US"/>
        </w:rPr>
      </w:pPr>
      <w:r w:rsidRPr="0025120C">
        <w:rPr>
          <w:rFonts w:ascii="Arial" w:eastAsia="Calibri" w:hAnsi="Arial" w:cs="Arial"/>
          <w:bCs/>
          <w:i/>
          <w:lang w:eastAsia="en-US"/>
        </w:rPr>
        <w:t>X. Coordinar, dar seguimiento e informar mensualmente al titular de la Subsecretaría sobre el resultado de sus acciones.</w:t>
      </w:r>
    </w:p>
    <w:p w14:paraId="47AF0D07" w14:textId="2752F04F" w:rsidR="008B4D45" w:rsidRPr="0025120C" w:rsidRDefault="008B4D45" w:rsidP="00B26D6A">
      <w:pPr>
        <w:spacing w:before="240"/>
        <w:ind w:left="709" w:right="758"/>
        <w:jc w:val="both"/>
        <w:rPr>
          <w:rFonts w:ascii="Arial" w:eastAsia="Calibri" w:hAnsi="Arial" w:cs="Arial"/>
          <w:bCs/>
          <w:i/>
          <w:lang w:eastAsia="en-US"/>
        </w:rPr>
      </w:pPr>
      <w:r w:rsidRPr="0025120C">
        <w:rPr>
          <w:rFonts w:ascii="Arial" w:eastAsia="Calibri" w:hAnsi="Arial" w:cs="Arial"/>
          <w:bCs/>
          <w:i/>
          <w:lang w:eastAsia="en-US"/>
        </w:rPr>
        <w:t>XIV. Promover la profesionalización, capacitación y evaluación de los delegados.</w:t>
      </w:r>
    </w:p>
    <w:p w14:paraId="33D9C784" w14:textId="2E976206" w:rsidR="008B4D45" w:rsidRPr="0025120C" w:rsidRDefault="008B4D45" w:rsidP="00B26D6A">
      <w:pPr>
        <w:spacing w:before="240"/>
        <w:ind w:left="709" w:right="758"/>
        <w:jc w:val="both"/>
        <w:rPr>
          <w:rFonts w:ascii="Arial" w:eastAsia="Calibri" w:hAnsi="Arial" w:cs="Arial"/>
          <w:bCs/>
          <w:i/>
          <w:lang w:eastAsia="en-US"/>
        </w:rPr>
      </w:pPr>
      <w:r w:rsidRPr="0025120C">
        <w:rPr>
          <w:rFonts w:ascii="Arial" w:eastAsia="Calibri" w:hAnsi="Arial" w:cs="Arial"/>
          <w:bCs/>
          <w:i/>
          <w:lang w:eastAsia="en-US"/>
        </w:rPr>
        <w:t>XVI. Coadyuvar con la Subsecretaría de Control, Supervisión en Inversión y de Obra sobres los actos entrega recepción de los bienes muebles en las entidades, órganos desconcentrados y auxiliares de la Administración Pública Estatal en términos de lo establecido en la normatividad vigente.</w:t>
      </w:r>
    </w:p>
    <w:p w14:paraId="3D4798E3" w14:textId="12BEFAAA" w:rsidR="008B4D45" w:rsidRPr="0025120C" w:rsidRDefault="008B4D45" w:rsidP="00B26D6A">
      <w:pPr>
        <w:spacing w:before="240"/>
        <w:ind w:left="709" w:right="758"/>
        <w:jc w:val="both"/>
        <w:rPr>
          <w:rFonts w:ascii="Arial" w:eastAsia="Calibri" w:hAnsi="Arial" w:cs="Arial"/>
          <w:b/>
          <w:bCs/>
          <w:i/>
          <w:lang w:eastAsia="en-US"/>
        </w:rPr>
      </w:pPr>
      <w:r w:rsidRPr="0025120C">
        <w:rPr>
          <w:rFonts w:ascii="Arial" w:eastAsia="Calibri" w:hAnsi="Arial" w:cs="Arial"/>
          <w:b/>
          <w:bCs/>
          <w:i/>
          <w:lang w:eastAsia="en-US"/>
        </w:rPr>
        <w:t>-No existen las fracciones XIX y XXX-.</w:t>
      </w:r>
    </w:p>
    <w:p w14:paraId="43A2F75E" w14:textId="23A4B467" w:rsidR="005D3C6E" w:rsidRPr="0025120C" w:rsidRDefault="005D3C6E" w:rsidP="00B26D6A">
      <w:pPr>
        <w:spacing w:before="240"/>
        <w:ind w:left="709" w:right="758"/>
        <w:jc w:val="both"/>
        <w:rPr>
          <w:rFonts w:ascii="Arial" w:eastAsia="Calibri" w:hAnsi="Arial" w:cs="Arial"/>
          <w:bCs/>
          <w:i/>
          <w:lang w:eastAsia="en-US"/>
        </w:rPr>
      </w:pPr>
      <w:r w:rsidRPr="0025120C">
        <w:rPr>
          <w:rFonts w:ascii="Arial" w:eastAsia="Calibri" w:hAnsi="Arial" w:cs="Arial"/>
          <w:bCs/>
          <w:i/>
          <w:lang w:eastAsia="en-US"/>
        </w:rPr>
        <w:t>(…)</w:t>
      </w:r>
    </w:p>
    <w:p w14:paraId="0514871E" w14:textId="77777777" w:rsidR="00505D9F" w:rsidRPr="0025120C" w:rsidRDefault="00505D9F" w:rsidP="00B26D6A">
      <w:pPr>
        <w:ind w:left="709" w:right="758"/>
        <w:jc w:val="both"/>
        <w:rPr>
          <w:rFonts w:ascii="Arial" w:hAnsi="Arial" w:cs="Arial"/>
          <w:i/>
        </w:rPr>
      </w:pPr>
      <w:r w:rsidRPr="0025120C">
        <w:rPr>
          <w:rFonts w:ascii="Arial" w:hAnsi="Arial" w:cs="Arial"/>
          <w:b/>
          <w:i/>
        </w:rPr>
        <w:t>Artículo 60</w:t>
      </w:r>
      <w:r w:rsidRPr="0025120C">
        <w:rPr>
          <w:rFonts w:ascii="Arial" w:hAnsi="Arial" w:cs="Arial"/>
          <w:i/>
        </w:rPr>
        <w:t>. El departamento de Enlace, para el cumplimiento de las disposiciones de la Ley de Transparencia y Acceso a la Información Pública para el Estado de Oaxaca, Ley de Protección de Datos Personales del Estado de Oaxaca y de la Ley de Archivos del Estado de Oaxaca, fungirá como unidad de enlace y contará con un Jefe de Departamento quien dependerá jerárquicamente del Director de Participación y Contraloría Social, y tendrá las siguientes atribuciones:</w:t>
      </w:r>
    </w:p>
    <w:p w14:paraId="7F903F52" w14:textId="77777777" w:rsidR="00505D9F" w:rsidRPr="0025120C" w:rsidRDefault="00505D9F" w:rsidP="00B26D6A">
      <w:pPr>
        <w:pStyle w:val="Prrafodelista"/>
        <w:numPr>
          <w:ilvl w:val="0"/>
          <w:numId w:val="21"/>
        </w:numPr>
        <w:spacing w:after="160"/>
        <w:ind w:left="709" w:right="758" w:firstLine="142"/>
        <w:jc w:val="both"/>
        <w:rPr>
          <w:rFonts w:ascii="Arial" w:hAnsi="Arial" w:cs="Arial"/>
          <w:i/>
        </w:rPr>
      </w:pPr>
      <w:r w:rsidRPr="0025120C">
        <w:rPr>
          <w:rFonts w:ascii="Arial" w:hAnsi="Arial" w:cs="Arial"/>
          <w:i/>
        </w:rPr>
        <w:t>Coordinar con las diversas áreas administrativas de la Secretaría, las acciones necesarias para obtener la información en forma expedita y dar cumplimiento a las solicitudes de acceso a la información y acceso, rectificación, cancelación u oposición de datos personales, efectuadas por toda persona física o moral en los términos previstos en la Ley de Transparencia y Acceso a la Información Pública para el Estado de Oaxaca;</w:t>
      </w:r>
    </w:p>
    <w:p w14:paraId="5BDA1A2F" w14:textId="77777777" w:rsidR="00505D9F" w:rsidRPr="0025120C" w:rsidRDefault="00505D9F" w:rsidP="00B26D6A">
      <w:pPr>
        <w:pStyle w:val="Prrafodelista"/>
        <w:numPr>
          <w:ilvl w:val="0"/>
          <w:numId w:val="21"/>
        </w:numPr>
        <w:spacing w:after="160"/>
        <w:ind w:left="709" w:right="758" w:firstLine="142"/>
        <w:jc w:val="both"/>
        <w:rPr>
          <w:rFonts w:ascii="Arial" w:hAnsi="Arial" w:cs="Arial"/>
          <w:i/>
        </w:rPr>
      </w:pPr>
      <w:r w:rsidRPr="0025120C">
        <w:rPr>
          <w:rFonts w:ascii="Arial" w:hAnsi="Arial" w:cs="Arial"/>
          <w:i/>
        </w:rPr>
        <w:t>Verificar la personalidad de quienes soliciten acceso, rectificación, cancelación u oposición de los datos personales que obren en los sistemas de la Secretaría;</w:t>
      </w:r>
    </w:p>
    <w:p w14:paraId="592B5E68" w14:textId="77777777" w:rsidR="00505D9F" w:rsidRPr="0025120C" w:rsidRDefault="00505D9F" w:rsidP="00B26D6A">
      <w:pPr>
        <w:pStyle w:val="Prrafodelista"/>
        <w:numPr>
          <w:ilvl w:val="0"/>
          <w:numId w:val="21"/>
        </w:numPr>
        <w:spacing w:after="160"/>
        <w:ind w:left="709" w:right="758" w:firstLine="142"/>
        <w:jc w:val="both"/>
        <w:rPr>
          <w:rFonts w:ascii="Arial" w:hAnsi="Arial" w:cs="Arial"/>
          <w:i/>
        </w:rPr>
      </w:pPr>
      <w:r w:rsidRPr="0025120C">
        <w:rPr>
          <w:rFonts w:ascii="Arial" w:hAnsi="Arial" w:cs="Arial"/>
          <w:i/>
        </w:rPr>
        <w:t>Verificar que la información pública de oficio de la Secretaría se encuentre debidamente actualizada y publicada;</w:t>
      </w:r>
    </w:p>
    <w:p w14:paraId="6FD193BF" w14:textId="77777777" w:rsidR="00505D9F" w:rsidRPr="0025120C" w:rsidRDefault="00505D9F" w:rsidP="00B26D6A">
      <w:pPr>
        <w:pStyle w:val="Prrafodelista"/>
        <w:numPr>
          <w:ilvl w:val="0"/>
          <w:numId w:val="21"/>
        </w:numPr>
        <w:spacing w:after="160"/>
        <w:ind w:left="709" w:right="758" w:firstLine="142"/>
        <w:jc w:val="both"/>
        <w:rPr>
          <w:rFonts w:ascii="Arial" w:hAnsi="Arial" w:cs="Arial"/>
          <w:i/>
        </w:rPr>
      </w:pPr>
      <w:r w:rsidRPr="0025120C">
        <w:rPr>
          <w:rFonts w:ascii="Arial" w:hAnsi="Arial" w:cs="Arial"/>
          <w:i/>
        </w:rPr>
        <w:t>Implementar los mecanismos necesarios para mantener actualizado y detallado el registro de las solicitudes de acceso a la información realizadas a la Secretaría;</w:t>
      </w:r>
    </w:p>
    <w:p w14:paraId="561DE9AA" w14:textId="513A201E" w:rsidR="00505D9F" w:rsidRPr="0025120C" w:rsidRDefault="00505D9F" w:rsidP="00B26D6A">
      <w:pPr>
        <w:pStyle w:val="Prrafodelista"/>
        <w:numPr>
          <w:ilvl w:val="0"/>
          <w:numId w:val="21"/>
        </w:numPr>
        <w:spacing w:after="160"/>
        <w:ind w:left="709" w:right="758" w:firstLine="142"/>
        <w:jc w:val="both"/>
        <w:rPr>
          <w:rFonts w:ascii="Arial" w:hAnsi="Arial" w:cs="Arial"/>
          <w:i/>
        </w:rPr>
      </w:pPr>
      <w:r w:rsidRPr="0025120C">
        <w:rPr>
          <w:rFonts w:ascii="Arial" w:hAnsi="Arial" w:cs="Arial"/>
          <w:i/>
        </w:rPr>
        <w:t>Proponer los mecanismos necesarios para la custodia y conservación de la información clasificada como reservada y confidencial;</w:t>
      </w:r>
    </w:p>
    <w:p w14:paraId="549A1285" w14:textId="5E5C4339" w:rsidR="00505D9F" w:rsidRPr="0025120C" w:rsidRDefault="00C921DF" w:rsidP="00B26D6A">
      <w:pPr>
        <w:pStyle w:val="Prrafodelista"/>
        <w:numPr>
          <w:ilvl w:val="0"/>
          <w:numId w:val="21"/>
        </w:numPr>
        <w:spacing w:after="160"/>
        <w:ind w:left="709" w:right="758" w:firstLine="142"/>
        <w:jc w:val="both"/>
        <w:rPr>
          <w:rFonts w:ascii="Arial" w:hAnsi="Arial" w:cs="Arial"/>
          <w:i/>
        </w:rPr>
      </w:pPr>
      <w:r w:rsidRPr="0025120C">
        <w:rPr>
          <w:rFonts w:ascii="Arial" w:hAnsi="Arial" w:cs="Arial"/>
          <w:i/>
        </w:rPr>
        <w:t>(…)</w:t>
      </w:r>
    </w:p>
    <w:p w14:paraId="35C56A82" w14:textId="5D5E27E5" w:rsidR="00505D9F" w:rsidRPr="0025120C" w:rsidRDefault="00505D9F" w:rsidP="00B26D6A">
      <w:pPr>
        <w:pStyle w:val="Prrafodelista"/>
        <w:numPr>
          <w:ilvl w:val="0"/>
          <w:numId w:val="21"/>
        </w:numPr>
        <w:spacing w:after="160"/>
        <w:ind w:left="709" w:right="758" w:firstLine="142"/>
        <w:jc w:val="both"/>
        <w:rPr>
          <w:rFonts w:ascii="Arial" w:hAnsi="Arial" w:cs="Arial"/>
          <w:i/>
        </w:rPr>
      </w:pPr>
      <w:r w:rsidRPr="0025120C">
        <w:rPr>
          <w:rFonts w:ascii="Arial" w:hAnsi="Arial" w:cs="Arial"/>
          <w:i/>
        </w:rPr>
        <w:t>Dar cumplimiento a los lineamientos, mecanismos, procedimientos, criterios y políticas que en materia de transparencia y acceso a la información pública emita el Comité y la Comisión de Transparencia, Acceso a la Información Pública que emita el comité y Protección de Datos Personales;</w:t>
      </w:r>
    </w:p>
    <w:p w14:paraId="0480952C" w14:textId="77777777" w:rsidR="00AD2BF4" w:rsidRPr="0025120C" w:rsidRDefault="00AD2BF4" w:rsidP="00B26D6A">
      <w:pPr>
        <w:pStyle w:val="Prrafodelista"/>
        <w:spacing w:after="160"/>
        <w:ind w:left="851" w:right="758"/>
        <w:jc w:val="both"/>
        <w:rPr>
          <w:rFonts w:ascii="Arial" w:hAnsi="Arial" w:cs="Arial"/>
          <w:i/>
        </w:rPr>
      </w:pPr>
      <w:r w:rsidRPr="0025120C">
        <w:rPr>
          <w:rFonts w:ascii="Arial" w:hAnsi="Arial" w:cs="Arial"/>
          <w:i/>
        </w:rPr>
        <w:lastRenderedPageBreak/>
        <w:t>(…)</w:t>
      </w:r>
    </w:p>
    <w:p w14:paraId="249C140C" w14:textId="22F3F812" w:rsidR="00810AE3" w:rsidRPr="0025120C" w:rsidRDefault="00810AE3" w:rsidP="00B26D6A">
      <w:pPr>
        <w:pStyle w:val="Prrafodelista"/>
        <w:spacing w:after="160"/>
        <w:ind w:left="851" w:right="758"/>
        <w:jc w:val="both"/>
        <w:rPr>
          <w:rFonts w:ascii="Arial" w:eastAsia="Calibri" w:hAnsi="Arial" w:cs="Arial"/>
          <w:bCs/>
          <w:i/>
          <w:lang w:eastAsia="en-US"/>
        </w:rPr>
      </w:pPr>
      <w:r w:rsidRPr="0025120C">
        <w:rPr>
          <w:rFonts w:ascii="Arial" w:eastAsia="Calibri" w:hAnsi="Arial" w:cs="Arial"/>
          <w:bCs/>
          <w:i/>
          <w:lang w:eastAsia="en-US"/>
        </w:rPr>
        <w:t>…”</w:t>
      </w:r>
    </w:p>
    <w:p w14:paraId="12B9E242" w14:textId="263F2EDB" w:rsidR="00810AE3" w:rsidRPr="0025120C" w:rsidRDefault="00810AE3" w:rsidP="00810AE3">
      <w:pPr>
        <w:spacing w:before="240" w:line="360" w:lineRule="auto"/>
        <w:ind w:right="49" w:firstLine="709"/>
        <w:jc w:val="both"/>
        <w:rPr>
          <w:rFonts w:ascii="Arial" w:eastAsia="Calibri" w:hAnsi="Arial" w:cs="Arial"/>
          <w:bCs/>
          <w:sz w:val="26"/>
          <w:szCs w:val="26"/>
          <w:lang w:eastAsia="en-US"/>
        </w:rPr>
      </w:pPr>
      <w:r w:rsidRPr="0025120C">
        <w:rPr>
          <w:rFonts w:ascii="Arial" w:eastAsia="Calibri" w:hAnsi="Arial" w:cs="Arial"/>
          <w:bCs/>
          <w:sz w:val="26"/>
          <w:szCs w:val="26"/>
          <w:lang w:eastAsia="en-US"/>
        </w:rPr>
        <w:t xml:space="preserve">Conforme a estos artículos se tiene que el Director </w:t>
      </w:r>
      <w:r w:rsidR="00CA152B" w:rsidRPr="0025120C">
        <w:rPr>
          <w:rFonts w:ascii="Arial" w:eastAsia="Calibri" w:hAnsi="Arial" w:cs="Arial"/>
          <w:bCs/>
          <w:sz w:val="26"/>
          <w:szCs w:val="26"/>
          <w:lang w:eastAsia="en-US"/>
        </w:rPr>
        <w:t>de Procedimientos Jurídico</w:t>
      </w:r>
      <w:r w:rsidR="00444CEF" w:rsidRPr="0025120C">
        <w:rPr>
          <w:rFonts w:ascii="Arial" w:eastAsia="Calibri" w:hAnsi="Arial" w:cs="Arial"/>
          <w:bCs/>
          <w:sz w:val="26"/>
          <w:szCs w:val="26"/>
          <w:lang w:eastAsia="en-US"/>
        </w:rPr>
        <w:t>s</w:t>
      </w:r>
      <w:r w:rsidR="00CA152B" w:rsidRPr="0025120C">
        <w:rPr>
          <w:rFonts w:ascii="Arial" w:eastAsia="Calibri" w:hAnsi="Arial" w:cs="Arial"/>
          <w:bCs/>
          <w:sz w:val="26"/>
          <w:szCs w:val="26"/>
          <w:lang w:eastAsia="en-US"/>
        </w:rPr>
        <w:t xml:space="preserve"> </w:t>
      </w:r>
      <w:r w:rsidRPr="0025120C">
        <w:rPr>
          <w:rFonts w:ascii="Arial" w:eastAsia="Calibri" w:hAnsi="Arial" w:cs="Arial"/>
          <w:bCs/>
          <w:sz w:val="26"/>
          <w:szCs w:val="26"/>
          <w:lang w:eastAsia="en-US"/>
        </w:rPr>
        <w:t xml:space="preserve">dependiente de la Secretaría de la Contraloría y Transparencia Gubernamental del Estado de Oaxaca, al momento de fundar </w:t>
      </w:r>
      <w:r w:rsidR="00CA152B" w:rsidRPr="0025120C">
        <w:rPr>
          <w:rFonts w:ascii="Arial" w:eastAsia="Calibri" w:hAnsi="Arial" w:cs="Arial"/>
          <w:bCs/>
          <w:sz w:val="26"/>
          <w:szCs w:val="26"/>
          <w:lang w:eastAsia="en-US"/>
        </w:rPr>
        <w:t>su competencia</w:t>
      </w:r>
      <w:r w:rsidRPr="0025120C">
        <w:rPr>
          <w:rFonts w:ascii="Arial" w:eastAsia="Calibri" w:hAnsi="Arial" w:cs="Arial"/>
          <w:bCs/>
          <w:sz w:val="26"/>
          <w:szCs w:val="26"/>
          <w:lang w:eastAsia="en-US"/>
        </w:rPr>
        <w:t xml:space="preserve"> para emitir </w:t>
      </w:r>
      <w:r w:rsidR="00CA152B" w:rsidRPr="0025120C">
        <w:rPr>
          <w:rFonts w:ascii="Arial" w:eastAsia="Calibri" w:hAnsi="Arial" w:cs="Arial"/>
          <w:bCs/>
          <w:sz w:val="26"/>
          <w:szCs w:val="26"/>
          <w:lang w:eastAsia="en-US"/>
        </w:rPr>
        <w:t>el acuerdo administrativo de veinticinco de marzo de dos mil catorce</w:t>
      </w:r>
      <w:r w:rsidR="00444CEF" w:rsidRPr="0025120C">
        <w:rPr>
          <w:rFonts w:ascii="Arial" w:eastAsia="Calibri" w:hAnsi="Arial" w:cs="Arial"/>
          <w:bCs/>
          <w:sz w:val="26"/>
          <w:szCs w:val="26"/>
          <w:lang w:eastAsia="en-US"/>
        </w:rPr>
        <w:t xml:space="preserve">, acto </w:t>
      </w:r>
      <w:r w:rsidRPr="0025120C">
        <w:rPr>
          <w:rFonts w:ascii="Arial" w:eastAsia="Calibri" w:hAnsi="Arial" w:cs="Arial"/>
          <w:bCs/>
          <w:sz w:val="26"/>
          <w:szCs w:val="26"/>
          <w:lang w:eastAsia="en-US"/>
        </w:rPr>
        <w:t>contenid</w:t>
      </w:r>
      <w:r w:rsidR="00CA152B" w:rsidRPr="0025120C">
        <w:rPr>
          <w:rFonts w:ascii="Arial" w:eastAsia="Calibri" w:hAnsi="Arial" w:cs="Arial"/>
          <w:bCs/>
          <w:sz w:val="26"/>
          <w:szCs w:val="26"/>
          <w:lang w:eastAsia="en-US"/>
        </w:rPr>
        <w:t>o</w:t>
      </w:r>
      <w:r w:rsidRPr="0025120C">
        <w:rPr>
          <w:rFonts w:ascii="Arial" w:eastAsia="Calibri" w:hAnsi="Arial" w:cs="Arial"/>
          <w:bCs/>
          <w:sz w:val="26"/>
          <w:szCs w:val="26"/>
          <w:lang w:eastAsia="en-US"/>
        </w:rPr>
        <w:t xml:space="preserve"> en el expediente de procedimiento administrativo disciplinario de númer</w:t>
      </w:r>
      <w:r w:rsidR="00CA152B" w:rsidRPr="0025120C">
        <w:rPr>
          <w:rFonts w:ascii="Arial" w:eastAsia="Calibri" w:hAnsi="Arial" w:cs="Arial"/>
          <w:bCs/>
          <w:sz w:val="26"/>
          <w:szCs w:val="26"/>
          <w:lang w:eastAsia="en-US"/>
        </w:rPr>
        <w:t xml:space="preserve">o </w:t>
      </w:r>
      <w:r w:rsidR="00325882">
        <w:rPr>
          <w:rFonts w:ascii="Arial" w:eastAsia="Calibri" w:hAnsi="Arial" w:cs="Arial"/>
          <w:bCs/>
          <w:sz w:val="26"/>
          <w:szCs w:val="26"/>
          <w:lang w:eastAsia="en-US"/>
        </w:rPr>
        <w:t>*******</w:t>
      </w:r>
      <w:r w:rsidRPr="0025120C">
        <w:rPr>
          <w:rFonts w:ascii="Arial" w:eastAsia="Calibri" w:hAnsi="Arial" w:cs="Arial"/>
          <w:bCs/>
          <w:sz w:val="26"/>
          <w:szCs w:val="26"/>
          <w:lang w:eastAsia="en-US"/>
        </w:rPr>
        <w:t xml:space="preserve">, </w:t>
      </w:r>
      <w:r w:rsidRPr="0025120C">
        <w:rPr>
          <w:rFonts w:ascii="Arial" w:eastAsia="Calibri" w:hAnsi="Arial" w:cs="Arial"/>
          <w:b/>
          <w:bCs/>
          <w:sz w:val="26"/>
          <w:szCs w:val="26"/>
          <w:lang w:eastAsia="en-US"/>
        </w:rPr>
        <w:t>resultó indebida la fundamentación</w:t>
      </w:r>
      <w:r w:rsidRPr="0025120C">
        <w:rPr>
          <w:rFonts w:ascii="Arial" w:eastAsia="Calibri" w:hAnsi="Arial" w:cs="Arial"/>
          <w:bCs/>
          <w:sz w:val="26"/>
          <w:szCs w:val="26"/>
          <w:lang w:eastAsia="en-US"/>
        </w:rPr>
        <w:t xml:space="preserve"> en que apoyó su competencia, pues dichos artículos y numerales del Reglamento Interno (</w:t>
      </w:r>
      <w:r w:rsidRPr="0025120C">
        <w:rPr>
          <w:rFonts w:ascii="Arial" w:eastAsia="Calibri" w:hAnsi="Arial" w:cs="Arial"/>
          <w:bCs/>
          <w:i/>
          <w:sz w:val="26"/>
          <w:szCs w:val="26"/>
          <w:lang w:eastAsia="en-US"/>
        </w:rPr>
        <w:t xml:space="preserve">publicado en el Periódico Oficial de Gobierno del Estado de Oaxaca el día </w:t>
      </w:r>
      <w:r w:rsidR="00BE4B77" w:rsidRPr="0025120C">
        <w:rPr>
          <w:rFonts w:ascii="Arial" w:eastAsia="Calibri" w:hAnsi="Arial" w:cs="Arial"/>
          <w:bCs/>
          <w:i/>
          <w:sz w:val="26"/>
          <w:szCs w:val="26"/>
          <w:lang w:eastAsia="en-US"/>
        </w:rPr>
        <w:t>diez</w:t>
      </w:r>
      <w:r w:rsidRPr="0025120C">
        <w:rPr>
          <w:rFonts w:ascii="Arial" w:eastAsia="Calibri" w:hAnsi="Arial" w:cs="Arial"/>
          <w:bCs/>
          <w:i/>
          <w:sz w:val="26"/>
          <w:szCs w:val="26"/>
          <w:lang w:eastAsia="en-US"/>
        </w:rPr>
        <w:t xml:space="preserve"> de enero de</w:t>
      </w:r>
      <w:r w:rsidR="00BE4B77" w:rsidRPr="0025120C">
        <w:rPr>
          <w:rFonts w:ascii="Arial" w:eastAsia="Calibri" w:hAnsi="Arial" w:cs="Arial"/>
          <w:bCs/>
          <w:i/>
          <w:sz w:val="26"/>
          <w:szCs w:val="26"/>
          <w:lang w:eastAsia="en-US"/>
        </w:rPr>
        <w:t xml:space="preserve"> dos mil catorce</w:t>
      </w:r>
      <w:r w:rsidRPr="0025120C">
        <w:rPr>
          <w:rFonts w:ascii="Arial" w:eastAsia="Calibri" w:hAnsi="Arial" w:cs="Arial"/>
          <w:bCs/>
          <w:i/>
          <w:sz w:val="26"/>
          <w:szCs w:val="26"/>
          <w:lang w:eastAsia="en-US"/>
        </w:rPr>
        <w:t>)</w:t>
      </w:r>
      <w:r w:rsidR="00444CEF" w:rsidRPr="0025120C">
        <w:rPr>
          <w:rFonts w:ascii="Arial" w:eastAsia="Calibri" w:hAnsi="Arial" w:cs="Arial"/>
          <w:bCs/>
          <w:sz w:val="26"/>
          <w:szCs w:val="26"/>
          <w:lang w:eastAsia="en-US"/>
        </w:rPr>
        <w:t xml:space="preserve"> </w:t>
      </w:r>
      <w:r w:rsidRPr="0025120C">
        <w:rPr>
          <w:rFonts w:ascii="Arial" w:eastAsia="Calibri" w:hAnsi="Arial" w:cs="Arial"/>
          <w:bCs/>
          <w:sz w:val="26"/>
          <w:szCs w:val="26"/>
          <w:lang w:eastAsia="en-US"/>
        </w:rPr>
        <w:t xml:space="preserve">refieren a </w:t>
      </w:r>
      <w:r w:rsidR="00BE4B77" w:rsidRPr="0025120C">
        <w:rPr>
          <w:rFonts w:ascii="Arial" w:eastAsia="Calibri" w:hAnsi="Arial" w:cs="Arial"/>
          <w:bCs/>
          <w:sz w:val="26"/>
          <w:szCs w:val="26"/>
          <w:lang w:eastAsia="en-US"/>
        </w:rPr>
        <w:t>las atribuciones de la Coordinación de Delegaciones del Sector Paraestatal</w:t>
      </w:r>
      <w:r w:rsidR="00F86B79" w:rsidRPr="0025120C">
        <w:rPr>
          <w:rFonts w:ascii="Arial" w:eastAsia="Calibri" w:hAnsi="Arial" w:cs="Arial"/>
          <w:bCs/>
          <w:sz w:val="26"/>
          <w:szCs w:val="26"/>
          <w:lang w:eastAsia="en-US"/>
        </w:rPr>
        <w:t xml:space="preserve"> y del Departamento de Enlace; </w:t>
      </w:r>
      <w:r w:rsidRPr="0025120C">
        <w:rPr>
          <w:rFonts w:ascii="Arial" w:eastAsia="Calibri" w:hAnsi="Arial" w:cs="Arial"/>
          <w:bCs/>
          <w:sz w:val="26"/>
          <w:szCs w:val="26"/>
          <w:lang w:eastAsia="en-US"/>
        </w:rPr>
        <w:t xml:space="preserve">luego, </w:t>
      </w:r>
      <w:r w:rsidRPr="0025120C">
        <w:rPr>
          <w:rFonts w:ascii="Arial" w:eastAsia="Calibri" w:hAnsi="Arial" w:cs="Arial"/>
          <w:b/>
          <w:bCs/>
          <w:sz w:val="26"/>
          <w:szCs w:val="26"/>
          <w:lang w:eastAsia="en-US"/>
        </w:rPr>
        <w:t xml:space="preserve">la fundamentación de su competencia es indebida </w:t>
      </w:r>
      <w:r w:rsidRPr="0025120C">
        <w:rPr>
          <w:rFonts w:ascii="Arial" w:eastAsia="Calibri" w:hAnsi="Arial" w:cs="Arial"/>
          <w:bCs/>
          <w:sz w:val="26"/>
          <w:szCs w:val="26"/>
          <w:lang w:eastAsia="en-US"/>
        </w:rPr>
        <w:t xml:space="preserve">y por ende, </w:t>
      </w:r>
      <w:r w:rsidR="00F86B79" w:rsidRPr="0025120C">
        <w:rPr>
          <w:rFonts w:ascii="Arial" w:eastAsia="Calibri" w:hAnsi="Arial" w:cs="Arial"/>
          <w:bCs/>
          <w:sz w:val="26"/>
          <w:szCs w:val="26"/>
          <w:lang w:eastAsia="en-US"/>
        </w:rPr>
        <w:t>el acuerdo</w:t>
      </w:r>
      <w:r w:rsidRPr="0025120C">
        <w:rPr>
          <w:rFonts w:ascii="Arial" w:eastAsia="Calibri" w:hAnsi="Arial" w:cs="Arial"/>
          <w:bCs/>
          <w:sz w:val="26"/>
          <w:szCs w:val="26"/>
          <w:lang w:eastAsia="en-US"/>
        </w:rPr>
        <w:t xml:space="preserve"> administrativ</w:t>
      </w:r>
      <w:r w:rsidR="00F86B79" w:rsidRPr="0025120C">
        <w:rPr>
          <w:rFonts w:ascii="Arial" w:eastAsia="Calibri" w:hAnsi="Arial" w:cs="Arial"/>
          <w:bCs/>
          <w:sz w:val="26"/>
          <w:szCs w:val="26"/>
          <w:lang w:eastAsia="en-US"/>
        </w:rPr>
        <w:t>o</w:t>
      </w:r>
      <w:r w:rsidRPr="0025120C">
        <w:rPr>
          <w:rFonts w:ascii="Arial" w:eastAsia="Calibri" w:hAnsi="Arial" w:cs="Arial"/>
          <w:bCs/>
          <w:sz w:val="26"/>
          <w:szCs w:val="26"/>
          <w:lang w:eastAsia="en-US"/>
        </w:rPr>
        <w:t xml:space="preserve"> se encuentra viciad</w:t>
      </w:r>
      <w:r w:rsidR="00F86B79" w:rsidRPr="0025120C">
        <w:rPr>
          <w:rFonts w:ascii="Arial" w:eastAsia="Calibri" w:hAnsi="Arial" w:cs="Arial"/>
          <w:bCs/>
          <w:sz w:val="26"/>
          <w:szCs w:val="26"/>
          <w:lang w:eastAsia="en-US"/>
        </w:rPr>
        <w:t>o</w:t>
      </w:r>
      <w:r w:rsidRPr="0025120C">
        <w:rPr>
          <w:rFonts w:ascii="Arial" w:eastAsia="Calibri" w:hAnsi="Arial" w:cs="Arial"/>
          <w:bCs/>
          <w:sz w:val="26"/>
          <w:szCs w:val="26"/>
          <w:lang w:eastAsia="en-US"/>
        </w:rPr>
        <w:t xml:space="preserve"> de origen al haber sido </w:t>
      </w:r>
      <w:r w:rsidR="00F86B79" w:rsidRPr="0025120C">
        <w:rPr>
          <w:rFonts w:ascii="Arial" w:eastAsia="Calibri" w:hAnsi="Arial" w:cs="Arial"/>
          <w:bCs/>
          <w:sz w:val="26"/>
          <w:szCs w:val="26"/>
          <w:lang w:eastAsia="en-US"/>
        </w:rPr>
        <w:t>emitido</w:t>
      </w:r>
      <w:r w:rsidRPr="0025120C">
        <w:rPr>
          <w:rFonts w:ascii="Arial" w:eastAsia="Calibri" w:hAnsi="Arial" w:cs="Arial"/>
          <w:bCs/>
          <w:sz w:val="26"/>
          <w:szCs w:val="26"/>
          <w:lang w:eastAsia="en-US"/>
        </w:rPr>
        <w:t xml:space="preserve"> por una autoridad que no cuenta con facultades para ello, y que además, fundó su atribución en preceptos legales que refieren a otros órganos distintos que realizan funciones que no guardan relación alguna con procedimientos administrativos </w:t>
      </w:r>
      <w:r w:rsidR="004960FE" w:rsidRPr="0025120C">
        <w:rPr>
          <w:rFonts w:ascii="Arial" w:eastAsia="Calibri" w:hAnsi="Arial" w:cs="Arial"/>
          <w:bCs/>
          <w:sz w:val="26"/>
          <w:szCs w:val="26"/>
          <w:lang w:eastAsia="en-US"/>
        </w:rPr>
        <w:t>disciplinarios</w:t>
      </w:r>
      <w:r w:rsidRPr="0025120C">
        <w:rPr>
          <w:rFonts w:ascii="Arial" w:eastAsia="Calibri" w:hAnsi="Arial" w:cs="Arial"/>
          <w:bCs/>
          <w:sz w:val="26"/>
          <w:szCs w:val="26"/>
          <w:lang w:eastAsia="en-US"/>
        </w:rPr>
        <w:t xml:space="preserve">.- - - - - - - - - - - - - - - </w:t>
      </w:r>
      <w:r w:rsidR="004960FE" w:rsidRPr="0025120C">
        <w:rPr>
          <w:rFonts w:ascii="Arial" w:eastAsia="Calibri" w:hAnsi="Arial" w:cs="Arial"/>
          <w:bCs/>
          <w:sz w:val="26"/>
          <w:szCs w:val="26"/>
          <w:lang w:eastAsia="en-US"/>
        </w:rPr>
        <w:t xml:space="preserve">- </w:t>
      </w:r>
    </w:p>
    <w:p w14:paraId="0029C5E9" w14:textId="73F24E86" w:rsidR="00810AE3" w:rsidRPr="0025120C" w:rsidRDefault="00810AE3" w:rsidP="00810AE3">
      <w:pPr>
        <w:spacing w:before="240" w:line="360" w:lineRule="auto"/>
        <w:ind w:right="49" w:firstLine="709"/>
        <w:jc w:val="both"/>
        <w:rPr>
          <w:rFonts w:ascii="Arial" w:eastAsia="Calibri" w:hAnsi="Arial" w:cs="Arial"/>
          <w:bCs/>
          <w:sz w:val="26"/>
          <w:szCs w:val="26"/>
          <w:lang w:eastAsia="en-US"/>
        </w:rPr>
      </w:pPr>
      <w:r w:rsidRPr="0025120C">
        <w:rPr>
          <w:rFonts w:ascii="Arial" w:eastAsia="Calibri" w:hAnsi="Arial" w:cs="Arial"/>
          <w:bCs/>
          <w:sz w:val="26"/>
          <w:szCs w:val="26"/>
          <w:lang w:eastAsia="en-US"/>
        </w:rPr>
        <w:t xml:space="preserve">En consecuencia, la autoridad administrativa </w:t>
      </w:r>
      <w:r w:rsidRPr="0025120C">
        <w:rPr>
          <w:rFonts w:ascii="Arial" w:eastAsia="Calibri" w:hAnsi="Arial" w:cs="Arial"/>
          <w:b/>
          <w:bCs/>
          <w:sz w:val="26"/>
          <w:szCs w:val="26"/>
          <w:lang w:eastAsia="en-US"/>
        </w:rPr>
        <w:t>incumplió</w:t>
      </w:r>
      <w:r w:rsidRPr="0025120C">
        <w:rPr>
          <w:rFonts w:ascii="Arial" w:eastAsia="Calibri" w:hAnsi="Arial" w:cs="Arial"/>
          <w:bCs/>
          <w:sz w:val="26"/>
          <w:szCs w:val="26"/>
          <w:lang w:eastAsia="en-US"/>
        </w:rPr>
        <w:t xml:space="preserve"> con el máximo principio de legalidad, que lo constriñe a la obligación de fundar y motivar debidamente sus determinaciones, porque el artículo 16 de la Constitución Federal en relación inmediata con el precepto legal 17 fracciones V de la Ley de Procedimiento y Justicia Administrativa para el Estado de Oaxaca, exigen que los actos de las autoridades administrativas cumplan con los elementos mínimos para su validez, a saber, constar por escrito, ser emitidos por autoridad competente y estar fundados y motivados, entendiéndose por esto, </w:t>
      </w:r>
      <w:r w:rsidRPr="0025120C">
        <w:rPr>
          <w:rFonts w:ascii="Arial" w:eastAsia="Calibri" w:hAnsi="Arial" w:cs="Arial"/>
          <w:b/>
          <w:bCs/>
          <w:sz w:val="26"/>
          <w:szCs w:val="26"/>
          <w:lang w:eastAsia="en-US"/>
        </w:rPr>
        <w:t xml:space="preserve">la cita exacta de los preceptos legales en que basan su actuación así como la expresión de las razones particulares, circunstancias especiales o causas inmediatas que expliquen la citación de los artículos, además que exista una adecuación entre los fundamentos señalados y los motivos aducidos, para que entonces se cumpla con tal formalidad, lo que en el caso no </w:t>
      </w:r>
      <w:r w:rsidR="009E2A8A" w:rsidRPr="0025120C">
        <w:rPr>
          <w:rFonts w:ascii="Arial" w:eastAsia="Calibri" w:hAnsi="Arial" w:cs="Arial"/>
          <w:b/>
          <w:bCs/>
          <w:sz w:val="26"/>
          <w:szCs w:val="26"/>
          <w:lang w:eastAsia="en-US"/>
        </w:rPr>
        <w:t>aconteció</w:t>
      </w:r>
      <w:r w:rsidRPr="0025120C">
        <w:rPr>
          <w:rFonts w:ascii="Arial" w:eastAsia="Calibri" w:hAnsi="Arial" w:cs="Arial"/>
          <w:b/>
          <w:bCs/>
          <w:sz w:val="26"/>
          <w:szCs w:val="26"/>
          <w:lang w:eastAsia="en-US"/>
        </w:rPr>
        <w:t>.</w:t>
      </w:r>
      <w:r w:rsidRPr="0025120C">
        <w:rPr>
          <w:rFonts w:ascii="Arial" w:eastAsia="Calibri" w:hAnsi="Arial" w:cs="Arial"/>
          <w:bCs/>
          <w:sz w:val="26"/>
          <w:szCs w:val="26"/>
          <w:lang w:eastAsia="en-US"/>
        </w:rPr>
        <w:t xml:space="preserve">- - - - - - - - - - - - - - - - - - - - - - - - - - - - </w:t>
      </w:r>
    </w:p>
    <w:p w14:paraId="5D9A3D81" w14:textId="49D7BCCF" w:rsidR="00810AE3" w:rsidRPr="0025120C" w:rsidRDefault="00810AE3" w:rsidP="00810AE3">
      <w:pPr>
        <w:spacing w:before="240" w:line="360" w:lineRule="auto"/>
        <w:ind w:right="49" w:firstLine="709"/>
        <w:jc w:val="both"/>
        <w:rPr>
          <w:rFonts w:ascii="Arial" w:hAnsi="Arial" w:cs="Arial"/>
          <w:bCs/>
          <w:sz w:val="26"/>
          <w:szCs w:val="26"/>
        </w:rPr>
      </w:pPr>
      <w:r w:rsidRPr="0025120C">
        <w:rPr>
          <w:rFonts w:ascii="Arial" w:hAnsi="Arial" w:cs="Arial"/>
          <w:bCs/>
          <w:sz w:val="26"/>
          <w:szCs w:val="26"/>
        </w:rPr>
        <w:t xml:space="preserve">Esta consideración encuentra su apoyo en la </w:t>
      </w:r>
      <w:r w:rsidR="001A4298" w:rsidRPr="0025120C">
        <w:rPr>
          <w:rFonts w:ascii="Arial" w:hAnsi="Arial" w:cs="Arial"/>
          <w:bCs/>
          <w:sz w:val="26"/>
          <w:szCs w:val="26"/>
        </w:rPr>
        <w:t>J</w:t>
      </w:r>
      <w:r w:rsidRPr="0025120C">
        <w:rPr>
          <w:rFonts w:ascii="Arial" w:hAnsi="Arial" w:cs="Arial"/>
          <w:bCs/>
          <w:sz w:val="26"/>
          <w:szCs w:val="26"/>
        </w:rPr>
        <w:t xml:space="preserve">urisprudencia </w:t>
      </w:r>
      <w:r w:rsidRPr="0025120C">
        <w:rPr>
          <w:rFonts w:ascii="Arial" w:hAnsi="Arial" w:cs="Arial"/>
          <w:sz w:val="26"/>
          <w:szCs w:val="26"/>
        </w:rPr>
        <w:t xml:space="preserve">I.4o.A. J/43 del </w:t>
      </w:r>
      <w:r w:rsidRPr="0025120C">
        <w:rPr>
          <w:rFonts w:ascii="Arial" w:hAnsi="Arial" w:cs="Arial"/>
          <w:sz w:val="26"/>
          <w:szCs w:val="26"/>
          <w:lang w:val="es-ES"/>
        </w:rPr>
        <w:t xml:space="preserve">Cuarto </w:t>
      </w:r>
      <w:r w:rsidRPr="0025120C">
        <w:rPr>
          <w:rFonts w:ascii="Arial" w:eastAsia="Calibri" w:hAnsi="Arial" w:cs="Arial"/>
          <w:bCs/>
          <w:sz w:val="26"/>
          <w:szCs w:val="26"/>
          <w:lang w:eastAsia="en-US"/>
        </w:rPr>
        <w:t>Tribunal</w:t>
      </w:r>
      <w:r w:rsidRPr="0025120C">
        <w:rPr>
          <w:rFonts w:ascii="Arial" w:hAnsi="Arial" w:cs="Arial"/>
          <w:sz w:val="26"/>
          <w:szCs w:val="26"/>
          <w:lang w:val="es-ES"/>
        </w:rPr>
        <w:t xml:space="preserve"> Colegiado en Materia Administrativa del Primer Circuito, </w:t>
      </w:r>
      <w:r w:rsidRPr="0025120C">
        <w:rPr>
          <w:rFonts w:ascii="Arial" w:hAnsi="Arial" w:cs="Arial"/>
          <w:sz w:val="26"/>
          <w:szCs w:val="26"/>
        </w:rPr>
        <w:t xml:space="preserve">publicado en el Semanario Judicial de la Federación y </w:t>
      </w:r>
      <w:r w:rsidRPr="0025120C">
        <w:rPr>
          <w:rFonts w:ascii="Arial" w:hAnsi="Arial" w:cs="Arial"/>
          <w:sz w:val="26"/>
          <w:szCs w:val="26"/>
        </w:rPr>
        <w:lastRenderedPageBreak/>
        <w:t>su Gaceta, en el Tomo XXIII, Mayo de 2006, Materia: Común, en la página 1531, del tenor literal siguiente:</w:t>
      </w:r>
    </w:p>
    <w:p w14:paraId="0136711C" w14:textId="77777777" w:rsidR="00810AE3" w:rsidRPr="0025120C" w:rsidRDefault="00810AE3" w:rsidP="00B26D6A">
      <w:pPr>
        <w:ind w:left="709" w:right="758"/>
        <w:jc w:val="both"/>
        <w:rPr>
          <w:rFonts w:ascii="Arial" w:eastAsia="Calibri" w:hAnsi="Arial" w:cs="Arial"/>
          <w:b/>
          <w:bCs/>
          <w:i/>
          <w:lang w:eastAsia="en-US"/>
        </w:rPr>
      </w:pPr>
      <w:r w:rsidRPr="0025120C">
        <w:rPr>
          <w:rFonts w:ascii="Arial" w:eastAsia="Calibri" w:hAnsi="Arial" w:cs="Arial"/>
          <w:bCs/>
          <w:i/>
          <w:lang w:eastAsia="en-US"/>
        </w:rPr>
        <w:t>“</w:t>
      </w:r>
      <w:r w:rsidRPr="0025120C">
        <w:rPr>
          <w:rFonts w:ascii="Arial" w:eastAsia="Calibri" w:hAnsi="Arial" w:cs="Arial"/>
          <w:b/>
          <w:bCs/>
          <w:i/>
          <w:lang w:eastAsia="en-US"/>
        </w:rPr>
        <w:t>FUNDAMENTACIÓN Y MOTIVACIÓN. EL ASPECTO FORMAL DE LA GARANTÍA Y SU FINALIDAD SE TRADUCEN EN EXPLICAR, JUSTIFICAR, POSIBILITAR LA DEFENSA Y COMUNICAR LA DECISIÓN.</w:t>
      </w:r>
    </w:p>
    <w:p w14:paraId="209DE89C" w14:textId="77777777" w:rsidR="00810AE3" w:rsidRPr="0025120C" w:rsidRDefault="00810AE3" w:rsidP="00B26D6A">
      <w:pPr>
        <w:ind w:left="709" w:right="758"/>
        <w:jc w:val="both"/>
        <w:rPr>
          <w:rFonts w:ascii="Arial" w:eastAsia="Calibri" w:hAnsi="Arial" w:cs="Arial"/>
          <w:bCs/>
          <w:i/>
          <w:lang w:eastAsia="en-US"/>
        </w:rPr>
      </w:pPr>
      <w:r w:rsidRPr="0025120C">
        <w:rPr>
          <w:rFonts w:ascii="Arial" w:eastAsia="Calibri" w:hAnsi="Arial" w:cs="Arial"/>
          <w:bCs/>
          <w:i/>
          <w:lang w:eastAsia="en-US"/>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292DFDD8" w14:textId="0742F4F3" w:rsidR="009E2A8A" w:rsidRPr="0025120C" w:rsidRDefault="009E2A8A" w:rsidP="009E2A8A">
      <w:pPr>
        <w:spacing w:line="360" w:lineRule="auto"/>
        <w:ind w:right="49" w:firstLine="709"/>
        <w:jc w:val="both"/>
        <w:rPr>
          <w:rFonts w:ascii="Arial" w:hAnsi="Arial" w:cs="Arial"/>
          <w:bCs/>
          <w:sz w:val="26"/>
          <w:szCs w:val="26"/>
        </w:rPr>
      </w:pPr>
      <w:r w:rsidRPr="0025120C">
        <w:rPr>
          <w:rFonts w:ascii="Arial" w:hAnsi="Arial" w:cs="Arial"/>
          <w:bCs/>
          <w:sz w:val="26"/>
          <w:szCs w:val="26"/>
        </w:rPr>
        <w:t xml:space="preserve">En congruencia con lo anterior, resulta innegable que para estimar satisfecha la garantía de la debida fundamentación que establece el artículo 16 constitucional, por lo que hace a la competencia de la autoridad administrativa para emitir el acto administrativo,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w:t>
      </w:r>
      <w:proofErr w:type="spellStart"/>
      <w:r w:rsidRPr="0025120C">
        <w:rPr>
          <w:rFonts w:ascii="Arial" w:hAnsi="Arial" w:cs="Arial"/>
          <w:bCs/>
          <w:sz w:val="26"/>
          <w:szCs w:val="26"/>
        </w:rPr>
        <w:t>subincisos</w:t>
      </w:r>
      <w:proofErr w:type="spellEnd"/>
      <w:r w:rsidRPr="0025120C">
        <w:rPr>
          <w:rFonts w:ascii="Arial" w:hAnsi="Arial" w:cs="Arial"/>
          <w:bCs/>
          <w:sz w:val="26"/>
          <w:szCs w:val="26"/>
        </w:rPr>
        <w:t xml:space="preserve"> en que apoya su actuación; pues de no ser así, se dejaría al administrado en estado de indefensión, toda vez que se traduciría en que éste ignorara si el proceder de la autoridad se encuentra o no dentro del ámbito competencial respectivo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administrado en relación con las facultades de la autoridad, por razones de seguridad jurídica.- - - - - - - - - - - - - - - - </w:t>
      </w:r>
    </w:p>
    <w:p w14:paraId="647017CA" w14:textId="3EDBA67B" w:rsidR="009E2A8A" w:rsidRPr="0025120C" w:rsidRDefault="009E2A8A" w:rsidP="009E2A8A">
      <w:pPr>
        <w:spacing w:line="360" w:lineRule="auto"/>
        <w:ind w:right="49" w:firstLine="709"/>
        <w:jc w:val="both"/>
        <w:rPr>
          <w:rFonts w:ascii="Arial" w:hAnsi="Arial" w:cs="Arial"/>
          <w:bCs/>
          <w:sz w:val="26"/>
          <w:szCs w:val="26"/>
        </w:rPr>
      </w:pPr>
      <w:r w:rsidRPr="0025120C">
        <w:rPr>
          <w:rFonts w:ascii="Arial" w:hAnsi="Arial" w:cs="Arial"/>
          <w:bCs/>
          <w:sz w:val="26"/>
          <w:szCs w:val="26"/>
        </w:rPr>
        <w:lastRenderedPageBreak/>
        <w:t xml:space="preserve">Sirve de apoyo a lo anterior, la </w:t>
      </w:r>
      <w:r w:rsidR="001A4298" w:rsidRPr="0025120C">
        <w:rPr>
          <w:rFonts w:ascii="Arial" w:hAnsi="Arial" w:cs="Arial"/>
          <w:bCs/>
          <w:sz w:val="26"/>
          <w:szCs w:val="26"/>
        </w:rPr>
        <w:t>J</w:t>
      </w:r>
      <w:r w:rsidRPr="0025120C">
        <w:rPr>
          <w:rFonts w:ascii="Arial" w:hAnsi="Arial" w:cs="Arial"/>
          <w:bCs/>
          <w:sz w:val="26"/>
          <w:szCs w:val="26"/>
        </w:rPr>
        <w:t xml:space="preserve">urisprudencia de número de registro 177347, de la Segunda Sala de la Suprema Corte de Justicia de la Nación, visible en la página 310, Tomo XXII, Septiembre de 2005, Materia Administrativa, Novena Época, que dice: </w:t>
      </w:r>
    </w:p>
    <w:p w14:paraId="3B4D95CC" w14:textId="77777777" w:rsidR="009E2A8A" w:rsidRPr="0025120C" w:rsidRDefault="009E2A8A" w:rsidP="00B26D6A">
      <w:pPr>
        <w:ind w:left="709" w:right="758"/>
        <w:jc w:val="both"/>
        <w:rPr>
          <w:rFonts w:ascii="Arial" w:hAnsi="Arial" w:cs="Arial"/>
          <w:b/>
          <w:bCs/>
          <w:i/>
        </w:rPr>
      </w:pPr>
      <w:r w:rsidRPr="0025120C">
        <w:rPr>
          <w:rFonts w:ascii="Arial" w:hAnsi="Arial" w:cs="Arial"/>
          <w:bCs/>
          <w:i/>
        </w:rPr>
        <w:t>“</w:t>
      </w:r>
      <w:r w:rsidRPr="0025120C">
        <w:rPr>
          <w:rFonts w:ascii="Arial" w:hAnsi="Arial" w:cs="Arial"/>
          <w:b/>
          <w:bCs/>
          <w:i/>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p>
    <w:p w14:paraId="2A787ECA" w14:textId="77777777" w:rsidR="009E2A8A" w:rsidRPr="0025120C" w:rsidRDefault="009E2A8A" w:rsidP="00B26D6A">
      <w:pPr>
        <w:ind w:left="709" w:right="758"/>
        <w:jc w:val="both"/>
        <w:rPr>
          <w:rFonts w:ascii="Arial" w:hAnsi="Arial" w:cs="Arial"/>
          <w:bCs/>
          <w:i/>
        </w:rPr>
      </w:pPr>
      <w:r w:rsidRPr="0025120C">
        <w:rPr>
          <w:rFonts w:ascii="Arial" w:hAnsi="Arial" w:cs="Arial"/>
          <w:bCs/>
          <w:i/>
        </w:rPr>
        <w:t xml:space="preserve">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w:t>
      </w:r>
      <w:proofErr w:type="spellStart"/>
      <w:r w:rsidRPr="0025120C">
        <w:rPr>
          <w:rFonts w:ascii="Arial" w:hAnsi="Arial" w:cs="Arial"/>
          <w:bCs/>
          <w:i/>
        </w:rPr>
        <w:t>subinciso</w:t>
      </w:r>
      <w:proofErr w:type="spellEnd"/>
      <w:r w:rsidRPr="0025120C">
        <w:rPr>
          <w:rFonts w:ascii="Arial" w:hAnsi="Arial" w:cs="Arial"/>
          <w:bCs/>
          <w:i/>
        </w:rPr>
        <w:t>;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6BA4D064" w14:textId="7A7C7A66" w:rsidR="009E2A8A" w:rsidRPr="0025120C" w:rsidRDefault="009E2A8A" w:rsidP="009E2A8A">
      <w:pPr>
        <w:spacing w:line="360" w:lineRule="auto"/>
        <w:ind w:right="49" w:firstLine="709"/>
        <w:jc w:val="both"/>
        <w:rPr>
          <w:rFonts w:ascii="Arial" w:hAnsi="Arial" w:cs="Arial"/>
          <w:bCs/>
          <w:sz w:val="26"/>
          <w:szCs w:val="26"/>
        </w:rPr>
      </w:pPr>
      <w:r w:rsidRPr="0025120C">
        <w:rPr>
          <w:rFonts w:ascii="Arial" w:hAnsi="Arial" w:cs="Arial"/>
          <w:bCs/>
          <w:sz w:val="26"/>
          <w:szCs w:val="26"/>
        </w:rPr>
        <w:lastRenderedPageBreak/>
        <w:t xml:space="preserve">De lo dispuesto en la tesis de </w:t>
      </w:r>
      <w:r w:rsidR="001A4298" w:rsidRPr="0025120C">
        <w:rPr>
          <w:rFonts w:ascii="Arial" w:hAnsi="Arial" w:cs="Arial"/>
          <w:bCs/>
          <w:sz w:val="26"/>
          <w:szCs w:val="26"/>
        </w:rPr>
        <w:t>J</w:t>
      </w:r>
      <w:r w:rsidRPr="0025120C">
        <w:rPr>
          <w:rFonts w:ascii="Arial" w:hAnsi="Arial" w:cs="Arial"/>
          <w:bCs/>
          <w:sz w:val="26"/>
          <w:szCs w:val="26"/>
        </w:rPr>
        <w:t xml:space="preserve">urisprudencia, así como de las consideraciones en las cuales se sustentó dicho criterio, se desprende que la garantía de fundamentación consagrada en el citado artículo 16 de la Constitución Política de los Estados Unidos Mexicanos, lleva implícita la idea de exactitud y precisión en la cita de las normas legales que facultan a la autoridad administrativa para emitir el acto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 - - - - - - - - - - - - - - - - - - - - - - - - - - - - - - - - - - - - - - - - - - </w:t>
      </w:r>
    </w:p>
    <w:p w14:paraId="2CDB7155" w14:textId="055ED783" w:rsidR="009E2A8A" w:rsidRPr="0025120C" w:rsidRDefault="009E2A8A" w:rsidP="009E2A8A">
      <w:pPr>
        <w:spacing w:line="360" w:lineRule="auto"/>
        <w:ind w:right="49" w:firstLine="709"/>
        <w:jc w:val="both"/>
        <w:rPr>
          <w:rFonts w:ascii="Arial" w:hAnsi="Arial" w:cs="Arial"/>
          <w:bCs/>
          <w:sz w:val="26"/>
          <w:szCs w:val="26"/>
        </w:rPr>
      </w:pPr>
      <w:r w:rsidRPr="0025120C">
        <w:rPr>
          <w:rFonts w:ascii="Arial" w:hAnsi="Arial" w:cs="Arial"/>
          <w:bCs/>
          <w:sz w:val="26"/>
          <w:szCs w:val="26"/>
        </w:rPr>
        <w:t xml:space="preserve">Ahora bien, el incumplimiento a lo ordenado por el precepto constitucional anterior puede darse de dos formas: que en el acto de autoridad exista una indebida fundamentación y motivación, o bien, que se dé una falta de fundamentación y motivación del </w:t>
      </w:r>
      <w:r w:rsidR="00B26D6A" w:rsidRPr="0025120C">
        <w:rPr>
          <w:rFonts w:ascii="Arial" w:hAnsi="Arial" w:cs="Arial"/>
          <w:bCs/>
          <w:sz w:val="26"/>
          <w:szCs w:val="26"/>
        </w:rPr>
        <w:t>acto. -</w:t>
      </w:r>
      <w:r w:rsidRPr="0025120C">
        <w:rPr>
          <w:rFonts w:ascii="Arial" w:hAnsi="Arial" w:cs="Arial"/>
          <w:bCs/>
          <w:sz w:val="26"/>
          <w:szCs w:val="26"/>
        </w:rPr>
        <w:t xml:space="preserve"> - - - - - - - - -</w:t>
      </w:r>
    </w:p>
    <w:p w14:paraId="79979E05" w14:textId="015F3D9F" w:rsidR="009E2A8A" w:rsidRPr="0025120C" w:rsidRDefault="009E2A8A" w:rsidP="009E2A8A">
      <w:pPr>
        <w:spacing w:line="360" w:lineRule="auto"/>
        <w:ind w:right="49" w:firstLine="709"/>
        <w:jc w:val="both"/>
        <w:rPr>
          <w:rFonts w:ascii="Arial" w:hAnsi="Arial" w:cs="Arial"/>
          <w:bCs/>
          <w:sz w:val="26"/>
          <w:szCs w:val="26"/>
        </w:rPr>
      </w:pPr>
      <w:r w:rsidRPr="0025120C">
        <w:rPr>
          <w:rFonts w:ascii="Arial" w:hAnsi="Arial" w:cs="Arial"/>
          <w:bCs/>
          <w:sz w:val="26"/>
          <w:szCs w:val="26"/>
        </w:rPr>
        <w:t>La indebida fundamentación, tema que aquí nos ocupa, implica que en el acto sí</w:t>
      </w:r>
      <w:r w:rsidRPr="0025120C">
        <w:rPr>
          <w:rFonts w:ascii="Arial" w:hAnsi="Arial" w:cs="Arial"/>
          <w:b/>
          <w:bCs/>
          <w:sz w:val="26"/>
          <w:szCs w:val="26"/>
        </w:rPr>
        <w:t xml:space="preserve"> </w:t>
      </w:r>
      <w:r w:rsidRPr="0025120C">
        <w:rPr>
          <w:rFonts w:ascii="Arial" w:hAnsi="Arial" w:cs="Arial"/>
          <w:bCs/>
          <w:sz w:val="26"/>
          <w:szCs w:val="26"/>
        </w:rPr>
        <w:t xml:space="preserve">se citan preceptos legales, pero éstos son inaplicables al caso particular, como ya se hizo saber en párrafos anteriores, en este orden de ideas, al actualizarse la hipótesis de indebida fundamentación y motivación del acuerdo administrativo que dio origen al procedimiento de responsabilidad administrativa disciplinaria, </w:t>
      </w:r>
      <w:r w:rsidR="00382884" w:rsidRPr="0025120C">
        <w:rPr>
          <w:rFonts w:ascii="Arial" w:hAnsi="Arial" w:cs="Arial"/>
          <w:bCs/>
          <w:sz w:val="26"/>
          <w:szCs w:val="26"/>
        </w:rPr>
        <w:t xml:space="preserve">lo invariable es declarar </w:t>
      </w:r>
      <w:r w:rsidRPr="0025120C">
        <w:rPr>
          <w:rFonts w:ascii="Arial" w:hAnsi="Arial" w:cs="Arial"/>
          <w:bCs/>
          <w:sz w:val="26"/>
          <w:szCs w:val="26"/>
        </w:rPr>
        <w:t>la nulidad</w:t>
      </w:r>
      <w:r w:rsidR="00382884" w:rsidRPr="0025120C">
        <w:rPr>
          <w:rFonts w:ascii="Arial" w:hAnsi="Arial" w:cs="Arial"/>
          <w:bCs/>
          <w:sz w:val="26"/>
          <w:szCs w:val="26"/>
        </w:rPr>
        <w:t xml:space="preserve"> </w:t>
      </w:r>
      <w:r w:rsidRPr="0025120C">
        <w:rPr>
          <w:rFonts w:ascii="Arial" w:hAnsi="Arial" w:cs="Arial"/>
          <w:bCs/>
          <w:sz w:val="26"/>
          <w:szCs w:val="26"/>
        </w:rPr>
        <w:t>lisa y llana</w:t>
      </w:r>
      <w:r w:rsidR="00382884" w:rsidRPr="0025120C">
        <w:rPr>
          <w:rFonts w:ascii="Arial" w:hAnsi="Arial" w:cs="Arial"/>
          <w:bCs/>
          <w:sz w:val="26"/>
          <w:szCs w:val="26"/>
        </w:rPr>
        <w:t xml:space="preserve"> </w:t>
      </w:r>
      <w:r w:rsidR="00817E75" w:rsidRPr="0025120C">
        <w:rPr>
          <w:rFonts w:ascii="Arial" w:hAnsi="Arial" w:cs="Arial"/>
          <w:bCs/>
          <w:sz w:val="26"/>
          <w:szCs w:val="26"/>
        </w:rPr>
        <w:t>de todo lo actuado</w:t>
      </w:r>
      <w:r w:rsidRPr="0025120C">
        <w:rPr>
          <w:rFonts w:ascii="Arial" w:hAnsi="Arial" w:cs="Arial"/>
          <w:bCs/>
          <w:sz w:val="26"/>
          <w:szCs w:val="26"/>
        </w:rPr>
        <w:t xml:space="preserve">.- - - - - - - - - - - - - - </w:t>
      </w:r>
      <w:r w:rsidR="00CF7780" w:rsidRPr="0025120C">
        <w:rPr>
          <w:rFonts w:ascii="Arial" w:hAnsi="Arial" w:cs="Arial"/>
          <w:bCs/>
          <w:sz w:val="26"/>
          <w:szCs w:val="26"/>
        </w:rPr>
        <w:t xml:space="preserve">- - - </w:t>
      </w:r>
      <w:r w:rsidR="00382884" w:rsidRPr="0025120C">
        <w:rPr>
          <w:rFonts w:ascii="Arial" w:hAnsi="Arial" w:cs="Arial"/>
          <w:bCs/>
          <w:sz w:val="26"/>
          <w:szCs w:val="26"/>
        </w:rPr>
        <w:t xml:space="preserve">- - - </w:t>
      </w:r>
      <w:r w:rsidR="00817E75" w:rsidRPr="0025120C">
        <w:rPr>
          <w:rFonts w:ascii="Arial" w:hAnsi="Arial" w:cs="Arial"/>
          <w:bCs/>
          <w:sz w:val="26"/>
          <w:szCs w:val="26"/>
        </w:rPr>
        <w:t>- - -</w:t>
      </w:r>
    </w:p>
    <w:p w14:paraId="48962558" w14:textId="77777777" w:rsidR="009E2A8A" w:rsidRPr="0025120C" w:rsidRDefault="009E2A8A" w:rsidP="009E2A8A">
      <w:pPr>
        <w:spacing w:line="360" w:lineRule="auto"/>
        <w:ind w:right="49" w:firstLine="709"/>
        <w:jc w:val="both"/>
        <w:rPr>
          <w:rFonts w:ascii="Arial" w:hAnsi="Arial" w:cs="Arial"/>
          <w:bCs/>
          <w:sz w:val="26"/>
          <w:szCs w:val="26"/>
        </w:rPr>
      </w:pPr>
      <w:r w:rsidRPr="0025120C">
        <w:rPr>
          <w:rFonts w:ascii="Arial" w:hAnsi="Arial" w:cs="Arial"/>
          <w:bCs/>
          <w:sz w:val="26"/>
          <w:szCs w:val="26"/>
        </w:rPr>
        <w:t>Resulta aplicable a lo anterior, la Jurisprudencia 2a./J. 99/2007 de número de registro: 172182, emitida por la Segunda Sala del Alto Tribunal, visible en la página 287 del Tomo XXV del mes de Junio de 2007, Novena Época del Semanario Judicial de la Federación y su Gaceta, que dice:</w:t>
      </w:r>
    </w:p>
    <w:p w14:paraId="432380CD" w14:textId="77777777" w:rsidR="009E2A8A" w:rsidRPr="0025120C" w:rsidRDefault="009E2A8A" w:rsidP="006B3196">
      <w:pPr>
        <w:ind w:left="709" w:right="758"/>
        <w:jc w:val="both"/>
        <w:rPr>
          <w:rFonts w:ascii="Arial" w:hAnsi="Arial" w:cs="Arial"/>
          <w:b/>
          <w:bCs/>
          <w:i/>
        </w:rPr>
      </w:pPr>
      <w:r w:rsidRPr="0025120C">
        <w:rPr>
          <w:rFonts w:ascii="Arial" w:hAnsi="Arial" w:cs="Arial"/>
          <w:bCs/>
          <w:i/>
        </w:rPr>
        <w:t>“</w:t>
      </w:r>
      <w:r w:rsidRPr="0025120C">
        <w:rPr>
          <w:rFonts w:ascii="Arial" w:hAnsi="Arial" w:cs="Arial"/>
          <w:b/>
          <w:bCs/>
          <w:i/>
        </w:rPr>
        <w:t>NULIDAD. LA DECRETADA POR INSUFICIENCIA EN LA FUNDAMENTACIÓN DE LA COMPETENCIA DE LA AUTORIDAD ADMINISTRATIVA, DEBE SER LISA Y LLANA.</w:t>
      </w:r>
    </w:p>
    <w:p w14:paraId="44111E86" w14:textId="77777777" w:rsidR="009E2A8A" w:rsidRPr="0025120C" w:rsidRDefault="009E2A8A" w:rsidP="006B3196">
      <w:pPr>
        <w:spacing w:before="240"/>
        <w:ind w:left="709" w:right="758"/>
        <w:jc w:val="both"/>
        <w:rPr>
          <w:rFonts w:ascii="Arial" w:hAnsi="Arial" w:cs="Arial"/>
          <w:bCs/>
        </w:rPr>
      </w:pPr>
      <w:r w:rsidRPr="0025120C">
        <w:rPr>
          <w:rFonts w:ascii="Arial" w:hAnsi="Arial" w:cs="Arial"/>
          <w:bCs/>
          <w:i/>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w:t>
      </w:r>
      <w:r w:rsidRPr="0025120C">
        <w:rPr>
          <w:rFonts w:ascii="Arial" w:hAnsi="Arial" w:cs="Arial"/>
          <w:bCs/>
          <w:i/>
        </w:rPr>
        <w:lastRenderedPageBreak/>
        <w:t xml:space="preserve">autoridad emisora de un acto administrativo </w:t>
      </w:r>
      <w:r w:rsidRPr="0025120C">
        <w:rPr>
          <w:rFonts w:ascii="Arial" w:hAnsi="Arial" w:cs="Arial"/>
          <w:b/>
          <w:bCs/>
          <w:i/>
          <w:u w:val="single"/>
        </w:rPr>
        <w:t xml:space="preserve">no cite con precisión el apartado, fracción, inciso o </w:t>
      </w:r>
      <w:proofErr w:type="spellStart"/>
      <w:r w:rsidRPr="0025120C">
        <w:rPr>
          <w:rFonts w:ascii="Arial" w:hAnsi="Arial" w:cs="Arial"/>
          <w:b/>
          <w:bCs/>
          <w:i/>
          <w:u w:val="single"/>
        </w:rPr>
        <w:t>subinciso</w:t>
      </w:r>
      <w:proofErr w:type="spellEnd"/>
      <w:r w:rsidRPr="0025120C">
        <w:rPr>
          <w:rFonts w:ascii="Arial" w:hAnsi="Arial" w:cs="Arial"/>
          <w:b/>
          <w:bCs/>
          <w:i/>
          <w:u w:val="single"/>
        </w:rPr>
        <w:t xml:space="preserve"> correspondiente </w:t>
      </w:r>
      <w:r w:rsidRPr="0025120C">
        <w:rPr>
          <w:rFonts w:ascii="Arial" w:hAnsi="Arial" w:cs="Arial"/>
          <w:bCs/>
          <w:i/>
        </w:rPr>
        <w:t xml:space="preserve">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w:t>
      </w:r>
      <w:r w:rsidRPr="0025120C">
        <w:rPr>
          <w:rFonts w:ascii="Arial" w:hAnsi="Arial" w:cs="Arial"/>
          <w:b/>
          <w:bCs/>
          <w:i/>
          <w:u w:val="single"/>
        </w:rPr>
        <w:t>deberá declarar la nulidad lisa y llana del acto administrativo emitido por aquélla</w:t>
      </w:r>
      <w:r w:rsidRPr="0025120C">
        <w:rPr>
          <w:rFonts w:ascii="Arial" w:hAnsi="Arial" w:cs="Arial"/>
          <w:bCs/>
          <w:i/>
        </w:rPr>
        <w:t>,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25120C">
        <w:rPr>
          <w:rFonts w:ascii="Arial" w:hAnsi="Arial" w:cs="Arial"/>
          <w:bCs/>
        </w:rPr>
        <w:t xml:space="preserve"> –Lo resaltado y subrayado es propio-.</w:t>
      </w:r>
    </w:p>
    <w:p w14:paraId="5FCCE3A7" w14:textId="74F11817" w:rsidR="009E2A8A" w:rsidRPr="0025120C" w:rsidRDefault="009E2A8A" w:rsidP="009E2A8A">
      <w:pPr>
        <w:spacing w:line="360" w:lineRule="auto"/>
        <w:ind w:right="49" w:firstLine="709"/>
        <w:jc w:val="both"/>
        <w:rPr>
          <w:rFonts w:ascii="Arial" w:hAnsi="Arial" w:cs="Arial"/>
          <w:bCs/>
          <w:sz w:val="26"/>
          <w:szCs w:val="26"/>
        </w:rPr>
      </w:pPr>
      <w:r w:rsidRPr="0025120C">
        <w:rPr>
          <w:rFonts w:ascii="Arial" w:hAnsi="Arial" w:cs="Arial"/>
          <w:bCs/>
          <w:sz w:val="26"/>
          <w:szCs w:val="26"/>
        </w:rPr>
        <w:t xml:space="preserve">En ese orden de ideas, se conviene que el hecho de haberse señalado en forma indebida el dispositivo legal que otorgara competencia para </w:t>
      </w:r>
      <w:r w:rsidR="00382884" w:rsidRPr="0025120C">
        <w:rPr>
          <w:rFonts w:ascii="Arial" w:hAnsi="Arial" w:cs="Arial"/>
          <w:bCs/>
          <w:sz w:val="26"/>
          <w:szCs w:val="26"/>
        </w:rPr>
        <w:t>actuar</w:t>
      </w:r>
      <w:r w:rsidRPr="0025120C">
        <w:rPr>
          <w:rFonts w:ascii="Arial" w:hAnsi="Arial" w:cs="Arial"/>
          <w:bCs/>
          <w:sz w:val="26"/>
          <w:szCs w:val="26"/>
        </w:rPr>
        <w:t xml:space="preserve"> a la autoridad que emitió </w:t>
      </w:r>
      <w:r w:rsidR="00382884" w:rsidRPr="0025120C">
        <w:rPr>
          <w:rFonts w:ascii="Arial" w:hAnsi="Arial" w:cs="Arial"/>
          <w:bCs/>
          <w:sz w:val="26"/>
          <w:szCs w:val="26"/>
        </w:rPr>
        <w:t xml:space="preserve">el acuerdo </w:t>
      </w:r>
      <w:r w:rsidR="005A4950" w:rsidRPr="0025120C">
        <w:rPr>
          <w:rFonts w:ascii="Arial" w:hAnsi="Arial" w:cs="Arial"/>
          <w:bCs/>
          <w:sz w:val="26"/>
          <w:szCs w:val="26"/>
        </w:rPr>
        <w:t xml:space="preserve">de inicio </w:t>
      </w:r>
      <w:r w:rsidR="00382884" w:rsidRPr="0025120C">
        <w:rPr>
          <w:rFonts w:ascii="Arial" w:hAnsi="Arial" w:cs="Arial"/>
          <w:bCs/>
          <w:sz w:val="26"/>
          <w:szCs w:val="26"/>
        </w:rPr>
        <w:t>del procedimiento de responsabilidad</w:t>
      </w:r>
      <w:r w:rsidRPr="0025120C">
        <w:rPr>
          <w:rFonts w:ascii="Arial" w:hAnsi="Arial" w:cs="Arial"/>
          <w:bCs/>
          <w:sz w:val="26"/>
          <w:szCs w:val="26"/>
        </w:rPr>
        <w:t xml:space="preserve"> en sede administrativa, actualiza la causal de anulación prevista en las fracciones I, II, VI y último párrafo del artículo 208</w:t>
      </w:r>
      <w:r w:rsidRPr="0025120C">
        <w:rPr>
          <w:rStyle w:val="Refdenotaalpie"/>
          <w:rFonts w:ascii="Arial" w:hAnsi="Arial" w:cs="Arial"/>
          <w:bCs/>
          <w:sz w:val="26"/>
          <w:szCs w:val="26"/>
        </w:rPr>
        <w:footnoteReference w:id="2"/>
      </w:r>
      <w:r w:rsidRPr="0025120C">
        <w:rPr>
          <w:rFonts w:ascii="Arial" w:hAnsi="Arial" w:cs="Arial"/>
          <w:bCs/>
          <w:sz w:val="26"/>
          <w:szCs w:val="26"/>
        </w:rPr>
        <w:t xml:space="preserve"> de la Ley de Procedimiento y Justicia Administrativa para el Estado de Oaxaca y, lo que conlleva a declarar la nulidad lisa y llana, pues en el caso, se insiste, lo que aconteció fue que la autoridad administrativa citó fundamentos indebidos o inaplicables para acreditar su competencia para </w:t>
      </w:r>
      <w:r w:rsidR="005A4950" w:rsidRPr="0025120C">
        <w:rPr>
          <w:rFonts w:ascii="Arial" w:hAnsi="Arial" w:cs="Arial"/>
          <w:bCs/>
          <w:sz w:val="26"/>
          <w:szCs w:val="26"/>
        </w:rPr>
        <w:t>iniciar un</w:t>
      </w:r>
      <w:r w:rsidRPr="0025120C">
        <w:rPr>
          <w:rFonts w:ascii="Arial" w:hAnsi="Arial" w:cs="Arial"/>
          <w:bCs/>
          <w:sz w:val="26"/>
          <w:szCs w:val="26"/>
        </w:rPr>
        <w:t xml:space="preserve"> procedimiento administrativo disciplinario, lo que da como resultado que </w:t>
      </w:r>
      <w:r w:rsidR="005A4950" w:rsidRPr="0025120C">
        <w:rPr>
          <w:rFonts w:ascii="Arial" w:hAnsi="Arial" w:cs="Arial"/>
          <w:bCs/>
          <w:sz w:val="26"/>
          <w:szCs w:val="26"/>
        </w:rPr>
        <w:t xml:space="preserve">todo lo actuado en el expediente </w:t>
      </w:r>
      <w:r w:rsidRPr="0025120C">
        <w:rPr>
          <w:rFonts w:ascii="Arial" w:hAnsi="Arial" w:cs="Arial"/>
          <w:bCs/>
          <w:sz w:val="26"/>
          <w:szCs w:val="26"/>
        </w:rPr>
        <w:t>administrativo sea ilegal por la indebida o insuficiente fundamentación y motivación</w:t>
      </w:r>
      <w:r w:rsidR="00817E75" w:rsidRPr="0025120C">
        <w:rPr>
          <w:rFonts w:ascii="Arial" w:hAnsi="Arial" w:cs="Arial"/>
          <w:bCs/>
          <w:sz w:val="26"/>
          <w:szCs w:val="26"/>
        </w:rPr>
        <w:t xml:space="preserve">. </w:t>
      </w:r>
      <w:r w:rsidRPr="0025120C">
        <w:rPr>
          <w:rFonts w:ascii="Arial" w:hAnsi="Arial" w:cs="Arial"/>
          <w:bCs/>
          <w:sz w:val="26"/>
          <w:szCs w:val="26"/>
        </w:rPr>
        <w:t xml:space="preserve">- - - - - - - - - - - - - - - - - - - - - - - - - - - - - - </w:t>
      </w:r>
    </w:p>
    <w:p w14:paraId="524669DD" w14:textId="0ABE8DCA" w:rsidR="009E2A8A" w:rsidRPr="0025120C" w:rsidRDefault="009E2A8A" w:rsidP="009E2A8A">
      <w:pPr>
        <w:spacing w:line="360" w:lineRule="auto"/>
        <w:ind w:right="49" w:firstLine="709"/>
        <w:jc w:val="both"/>
        <w:rPr>
          <w:rFonts w:ascii="Arial" w:hAnsi="Arial" w:cs="Arial"/>
          <w:bCs/>
          <w:sz w:val="26"/>
          <w:szCs w:val="26"/>
        </w:rPr>
      </w:pPr>
      <w:r w:rsidRPr="0025120C">
        <w:rPr>
          <w:rFonts w:ascii="Arial" w:hAnsi="Arial" w:cs="Arial"/>
          <w:bCs/>
          <w:sz w:val="26"/>
          <w:szCs w:val="26"/>
        </w:rPr>
        <w:t xml:space="preserve">Como puede advertirse del precepto legal antes señalado, en los juicios contenciosos administrativos, la indebida o insuficiente fundamentación y motivación del acto impugnado genera su nulidad; e, incluso, tratándose de la ausencia total o parcial de fundamentación o motivación de la competencia de la autoridad, ésta puede hacerse valer oficiosamente por el </w:t>
      </w:r>
      <w:r w:rsidR="002A6648" w:rsidRPr="0025120C">
        <w:rPr>
          <w:rFonts w:ascii="Arial" w:hAnsi="Arial" w:cs="Arial"/>
          <w:bCs/>
          <w:sz w:val="26"/>
          <w:szCs w:val="26"/>
        </w:rPr>
        <w:t>Tribunal. -</w:t>
      </w:r>
      <w:r w:rsidRPr="0025120C">
        <w:rPr>
          <w:rFonts w:ascii="Arial" w:hAnsi="Arial" w:cs="Arial"/>
          <w:bCs/>
          <w:sz w:val="26"/>
          <w:szCs w:val="26"/>
        </w:rPr>
        <w:t xml:space="preserve"> - - - - - - - - - - - - - - - - - - - - - - - - - - - - - </w:t>
      </w:r>
    </w:p>
    <w:p w14:paraId="3B0B9328" w14:textId="77777777" w:rsidR="009E2A8A" w:rsidRPr="0025120C" w:rsidRDefault="009E2A8A" w:rsidP="009E2A8A">
      <w:pPr>
        <w:spacing w:line="360" w:lineRule="auto"/>
        <w:ind w:right="49" w:firstLine="709"/>
        <w:jc w:val="both"/>
        <w:rPr>
          <w:rFonts w:ascii="Arial" w:hAnsi="Arial" w:cs="Arial"/>
          <w:bCs/>
          <w:sz w:val="26"/>
          <w:szCs w:val="26"/>
        </w:rPr>
      </w:pPr>
      <w:r w:rsidRPr="0025120C">
        <w:rPr>
          <w:rFonts w:ascii="Arial" w:hAnsi="Arial" w:cs="Arial"/>
          <w:bCs/>
          <w:sz w:val="26"/>
          <w:szCs w:val="26"/>
        </w:rPr>
        <w:t xml:space="preserve">Es necesario recalcar que cuando la nulidad de una resolución administrativa se declara por violación material de la obligación </w:t>
      </w:r>
      <w:r w:rsidRPr="0025120C">
        <w:rPr>
          <w:rFonts w:ascii="Arial" w:hAnsi="Arial" w:cs="Arial"/>
          <w:bCs/>
          <w:sz w:val="26"/>
          <w:szCs w:val="26"/>
        </w:rPr>
        <w:lastRenderedPageBreak/>
        <w:t xml:space="preserve">constitucional de fundar, o sea por aplicar inexactamente los preceptos legales, o por dejar de aplicar los precedentes y aplicar otros en su lugar, en estos casos resulta ser </w:t>
      </w:r>
      <w:r w:rsidRPr="0025120C">
        <w:rPr>
          <w:rFonts w:ascii="Arial" w:hAnsi="Arial" w:cs="Arial"/>
          <w:b/>
          <w:bCs/>
          <w:sz w:val="26"/>
          <w:szCs w:val="26"/>
        </w:rPr>
        <w:t>lisa y llana</w:t>
      </w:r>
      <w:r w:rsidRPr="0025120C">
        <w:rPr>
          <w:rFonts w:ascii="Arial" w:hAnsi="Arial" w:cs="Arial"/>
          <w:bCs/>
          <w:sz w:val="26"/>
          <w:szCs w:val="26"/>
        </w:rPr>
        <w:t xml:space="preserve">, pero además es de tal naturaleza sustancial que ya no es posible que la autoridad sancione nuevamente al servidor público, con aplicación de nuevos preceptos sustantivos que lo funden, pues a más de que esto daría lugar a un número interminable de posibilidades de sanción, resultaría el absurdo de que los juicios y medios de defensa hechos valer contra procedimiento administrativos sancionadores pudiesen ser utilizados por las autoridades para ir renovando y afinando la aplicación de los preceptos en que se apoya; si en la contestación de la demanda de nulidad no puede mejorarse el fundamento del acto impugnado, menos podrá hacerse después de la sentencia que declaró incorrectamente fundado dicho acto.- - - - - - - - - </w:t>
      </w:r>
    </w:p>
    <w:p w14:paraId="461942F7" w14:textId="336F05EF" w:rsidR="009E2A8A" w:rsidRPr="0025120C" w:rsidRDefault="009E2A8A" w:rsidP="009E2A8A">
      <w:pPr>
        <w:widowControl w:val="0"/>
        <w:autoSpaceDE w:val="0"/>
        <w:autoSpaceDN w:val="0"/>
        <w:adjustRightInd w:val="0"/>
        <w:spacing w:before="240" w:after="0" w:line="360" w:lineRule="auto"/>
        <w:ind w:right="49" w:firstLine="708"/>
        <w:jc w:val="both"/>
        <w:rPr>
          <w:rFonts w:ascii="Arial" w:hAnsi="Arial"/>
          <w:sz w:val="26"/>
          <w:szCs w:val="26"/>
        </w:rPr>
      </w:pPr>
      <w:r w:rsidRPr="0025120C">
        <w:rPr>
          <w:rFonts w:ascii="Arial" w:hAnsi="Arial" w:cs="Arial"/>
          <w:sz w:val="26"/>
          <w:szCs w:val="26"/>
        </w:rPr>
        <w:t xml:space="preserve">Sirve de apoyo a lo anterior la Jurisprudencia </w:t>
      </w:r>
      <w:r w:rsidR="003B178B" w:rsidRPr="0025120C">
        <w:rPr>
          <w:rFonts w:ascii="Arial" w:hAnsi="Arial" w:cs="Arial"/>
          <w:sz w:val="26"/>
          <w:szCs w:val="26"/>
        </w:rPr>
        <w:t>con</w:t>
      </w:r>
      <w:r w:rsidRPr="0025120C">
        <w:rPr>
          <w:rFonts w:ascii="Arial" w:hAnsi="Arial" w:cs="Arial"/>
          <w:sz w:val="26"/>
          <w:szCs w:val="26"/>
        </w:rPr>
        <w:t xml:space="preserve"> número de registro 160327 de la Décima Época, emitida por la Segunda Sala de la Suprema Corte de Justicia de la Nación, visible en el Semanario Judicial de la Federación y su Gaceta, Tomo 2, Materia Administrativa; de rubro y texto siguiente: </w:t>
      </w:r>
    </w:p>
    <w:p w14:paraId="522AEAFA" w14:textId="77777777" w:rsidR="009E2A8A" w:rsidRPr="0025120C" w:rsidRDefault="009E2A8A" w:rsidP="009E2A8A">
      <w:pPr>
        <w:spacing w:after="0" w:line="240" w:lineRule="auto"/>
        <w:jc w:val="both"/>
        <w:rPr>
          <w:rFonts w:ascii="Arial" w:hAnsi="Arial" w:cs="Arial"/>
          <w:b/>
          <w:bCs/>
          <w:caps/>
          <w:sz w:val="26"/>
        </w:rPr>
      </w:pPr>
    </w:p>
    <w:p w14:paraId="53854C37" w14:textId="77777777" w:rsidR="009E2A8A" w:rsidRPr="0025120C" w:rsidRDefault="009E2A8A" w:rsidP="006B3196">
      <w:pPr>
        <w:spacing w:after="0"/>
        <w:ind w:left="709" w:right="758"/>
        <w:jc w:val="both"/>
        <w:rPr>
          <w:rFonts w:ascii="Arial" w:hAnsi="Arial" w:cs="Arial"/>
          <w:i/>
        </w:rPr>
      </w:pPr>
      <w:r w:rsidRPr="0025120C">
        <w:rPr>
          <w:rFonts w:ascii="Arial" w:hAnsi="Arial" w:cs="Arial"/>
          <w:i/>
        </w:rPr>
        <w:t>“</w:t>
      </w:r>
      <w:r w:rsidRPr="0025120C">
        <w:rPr>
          <w:rFonts w:ascii="Arial" w:hAnsi="Arial" w:cs="Arial"/>
          <w:b/>
          <w:i/>
        </w:rPr>
        <w:t>COMPETENCIA DE LAS AUTORIDADES ADMINISTRATIVAS. INAPLICABILIDAD DE LOS SUPUESTOS PREVISTOS EN EL ARTÍCULO 51, SEGUNDO PÁRRAFO, INCISO D), DE LA LEY FEDERAL DE PROCEDIMIENTO CONTENCIOSO ADMINISTRATIVO.</w:t>
      </w:r>
    </w:p>
    <w:p w14:paraId="3BC9BA30" w14:textId="77777777" w:rsidR="009E2A8A" w:rsidRPr="0025120C" w:rsidRDefault="009E2A8A" w:rsidP="006B3196">
      <w:pPr>
        <w:spacing w:before="240"/>
        <w:ind w:left="709" w:right="758"/>
        <w:jc w:val="both"/>
        <w:rPr>
          <w:rFonts w:ascii="Arial" w:hAnsi="Arial" w:cs="Arial"/>
          <w:b/>
          <w:i/>
        </w:rPr>
      </w:pPr>
      <w:r w:rsidRPr="0025120C">
        <w:rPr>
          <w:rFonts w:ascii="Arial" w:hAnsi="Arial" w:cs="Arial"/>
          <w:b/>
          <w:i/>
          <w:u w:val="single"/>
        </w:rPr>
        <w:t>Conforme a los criterios sustentados por este Alto Tribunal, la falta, indebida o insuficiente fundamentación de la competencia de la autoridad que emite un acto administrativo, incide directamente en su validez, toda vez que esas deficiencias impiden que el juzgador pueda pronunciarse respecto a los efectos o consecuencias jurídicas que dicho acto pudiera tener sobre el particular</w:t>
      </w:r>
      <w:r w:rsidRPr="0025120C">
        <w:rPr>
          <w:rFonts w:ascii="Arial" w:hAnsi="Arial" w:cs="Arial"/>
          <w:i/>
        </w:rPr>
        <w:t xml:space="preserve">, </w:t>
      </w:r>
      <w:r w:rsidRPr="0025120C">
        <w:rPr>
          <w:rFonts w:ascii="Arial" w:hAnsi="Arial" w:cs="Arial"/>
          <w:b/>
          <w:i/>
          <w:u w:val="single"/>
        </w:rPr>
        <w:t>obligándolo a declarar la nulidad del acto o resolución en su integridad</w:t>
      </w:r>
      <w:r w:rsidRPr="0025120C">
        <w:rPr>
          <w:rFonts w:ascii="Arial" w:hAnsi="Arial" w:cs="Arial"/>
          <w:i/>
        </w:rPr>
        <w:t xml:space="preserve">, por lo que la nulidad decretada en esos casos constituye un supuesto en el cual la violación formal cometida no resulta, por regla general, subsanable. Ahora bien, el párrafo segundo, inciso d), del artículo 51 citado, en relación con sus fracciones II y III, dispone que no afectan las defensas del particular ni trascienden al sentido de la resolución impugnada los vicios consistentes en irregularidades en los citatorios, en las notificaciones de requerimientos de solicitudes de datos, informes o documentos, o en los propios requerimientos, siempre y cuando el particular desahogue los mismos, exhibiendo oportunamente la información y documentación solicitados. Sin embargo, debe entenderse que estos supuestos son inaplicables tratándose de la omisión, indebida o insuficiente fundamentación de la competencia de las autoridades administrativas, pues ello constituye un vicio que no es análogo a los referidos supuestos legales, además de que tal disposición no puede </w:t>
      </w:r>
      <w:r w:rsidRPr="0025120C">
        <w:rPr>
          <w:rFonts w:ascii="Arial" w:hAnsi="Arial" w:cs="Arial"/>
          <w:i/>
        </w:rPr>
        <w:lastRenderedPageBreak/>
        <w:t xml:space="preserve">interpretarse extensivamente porque atentaría contra el principio de legalidad previsto en el artículo 16 de la Constitución Política de los Estados Unidos Mexicanos. Esta interpretación se confirma con lo establecido en la fracción I del propio artículo 51 que establece como causa de ilegalidad de una resolución administrativa la incompetencia del funcionario que la haya dictado u ordenado, o tramitado el procedimiento del que deriva dicha resolución, interpretado armónicamente con el contenido del antepenúltimo párrafo del precepto legal en cuestión, que establece que el Tribunal podrá hacer valer de oficio, por ser de orden público, la incompetencia de la autoridad para dictar la resolución impugnada o para ordenar o tramitar el procedimiento del que derive y la ausencia total de fundamentación o motivación en dicha resolución. Así, al haberse establecido por separado dicha causa de ilegalidad, no puede analizarse a la luz de los supuestos de excepción previstos en el párrafo segundo, inciso d), del referido precepto legal, los cuales constituyen requisitos formales exigidos por las leyes, diversos a la fundamentación de la competencia.” </w:t>
      </w:r>
      <w:r w:rsidRPr="0025120C">
        <w:rPr>
          <w:rFonts w:ascii="Arial" w:hAnsi="Arial" w:cs="Arial"/>
          <w:b/>
          <w:bCs/>
          <w:caps/>
        </w:rPr>
        <w:t>-</w:t>
      </w:r>
      <w:r w:rsidRPr="0025120C">
        <w:rPr>
          <w:rFonts w:ascii="Arial" w:hAnsi="Arial" w:cs="Arial"/>
          <w:b/>
          <w:bCs/>
        </w:rPr>
        <w:t>Lo resaltado y subrayado es propio-.</w:t>
      </w:r>
    </w:p>
    <w:p w14:paraId="5BA953B0" w14:textId="022CEA79" w:rsidR="00035FAD" w:rsidRPr="0025120C" w:rsidRDefault="00EB3CFA" w:rsidP="00622924">
      <w:pPr>
        <w:spacing w:before="240" w:line="360" w:lineRule="auto"/>
        <w:ind w:firstLine="709"/>
        <w:jc w:val="both"/>
        <w:rPr>
          <w:rFonts w:ascii="Arial" w:eastAsia="Calibri" w:hAnsi="Arial" w:cs="Arial"/>
          <w:sz w:val="26"/>
          <w:szCs w:val="26"/>
          <w:lang w:eastAsia="en-US"/>
        </w:rPr>
      </w:pPr>
      <w:r w:rsidRPr="0025120C">
        <w:rPr>
          <w:rFonts w:ascii="Arial" w:eastAsia="Calibri" w:hAnsi="Arial" w:cs="Arial"/>
          <w:bCs/>
          <w:sz w:val="26"/>
          <w:szCs w:val="26"/>
        </w:rPr>
        <w:t xml:space="preserve">Ahora bien, lo </w:t>
      </w:r>
      <w:r w:rsidR="006E0219" w:rsidRPr="0025120C">
        <w:rPr>
          <w:rFonts w:ascii="Arial" w:eastAsia="Calibri" w:hAnsi="Arial" w:cs="Arial"/>
          <w:bCs/>
          <w:sz w:val="26"/>
          <w:szCs w:val="26"/>
        </w:rPr>
        <w:t xml:space="preserve">ilegal </w:t>
      </w:r>
      <w:r w:rsidRPr="0025120C">
        <w:rPr>
          <w:rFonts w:ascii="Arial" w:eastAsia="Calibri" w:hAnsi="Arial" w:cs="Arial"/>
          <w:bCs/>
          <w:sz w:val="26"/>
          <w:szCs w:val="26"/>
        </w:rPr>
        <w:t xml:space="preserve">del </w:t>
      </w:r>
      <w:r w:rsidR="006E0219" w:rsidRPr="0025120C">
        <w:rPr>
          <w:rFonts w:ascii="Arial" w:eastAsia="Calibri" w:hAnsi="Arial" w:cs="Arial"/>
          <w:bCs/>
          <w:sz w:val="26"/>
          <w:szCs w:val="26"/>
        </w:rPr>
        <w:t>estudio de la fundamentación de la competencia de</w:t>
      </w:r>
      <w:r w:rsidRPr="0025120C">
        <w:rPr>
          <w:rFonts w:ascii="Arial" w:eastAsia="Calibri" w:hAnsi="Arial" w:cs="Arial"/>
          <w:bCs/>
          <w:sz w:val="26"/>
          <w:szCs w:val="26"/>
        </w:rPr>
        <w:t xml:space="preserve"> la autoridad no hace nugatorio declarar la </w:t>
      </w:r>
      <w:r w:rsidRPr="0025120C">
        <w:rPr>
          <w:rFonts w:ascii="Arial" w:eastAsia="Calibri" w:hAnsi="Arial" w:cs="Arial"/>
          <w:b/>
          <w:bCs/>
          <w:sz w:val="26"/>
          <w:szCs w:val="26"/>
        </w:rPr>
        <w:t xml:space="preserve">NULIDAD LISA y LLANA </w:t>
      </w:r>
      <w:r w:rsidRPr="0025120C">
        <w:rPr>
          <w:rFonts w:ascii="Arial" w:eastAsia="Calibri" w:hAnsi="Arial" w:cs="Arial"/>
          <w:bCs/>
          <w:sz w:val="26"/>
          <w:szCs w:val="26"/>
        </w:rPr>
        <w:t xml:space="preserve">de la resolución dictada en el recurso de </w:t>
      </w:r>
      <w:r w:rsidR="00415AA1" w:rsidRPr="0025120C">
        <w:rPr>
          <w:rFonts w:ascii="Arial" w:eastAsia="Calibri" w:hAnsi="Arial" w:cs="Arial"/>
          <w:bCs/>
          <w:sz w:val="26"/>
          <w:szCs w:val="26"/>
        </w:rPr>
        <w:t xml:space="preserve">revocación </w:t>
      </w:r>
      <w:r w:rsidR="00325882">
        <w:rPr>
          <w:rFonts w:ascii="Arial" w:eastAsia="Calibri" w:hAnsi="Arial" w:cs="Arial"/>
          <w:bCs/>
          <w:sz w:val="26"/>
          <w:szCs w:val="26"/>
        </w:rPr>
        <w:t>*******</w:t>
      </w:r>
      <w:r w:rsidR="00BE6CA2" w:rsidRPr="0025120C">
        <w:rPr>
          <w:rFonts w:ascii="Arial" w:eastAsia="Calibri" w:hAnsi="Arial" w:cs="Arial"/>
          <w:bCs/>
          <w:sz w:val="26"/>
          <w:szCs w:val="26"/>
        </w:rPr>
        <w:t xml:space="preserve"> </w:t>
      </w:r>
      <w:r w:rsidR="00415AA1" w:rsidRPr="0025120C">
        <w:rPr>
          <w:rFonts w:ascii="Arial" w:eastAsia="Calibri" w:hAnsi="Arial" w:cs="Arial"/>
          <w:bCs/>
          <w:sz w:val="26"/>
          <w:szCs w:val="26"/>
        </w:rPr>
        <w:t>de veinte de marzo de dos mil veinte</w:t>
      </w:r>
      <w:r w:rsidR="00035FAD" w:rsidRPr="0025120C">
        <w:rPr>
          <w:rFonts w:ascii="Arial" w:eastAsia="Calibri" w:hAnsi="Arial" w:cs="Arial"/>
          <w:bCs/>
          <w:sz w:val="26"/>
          <w:szCs w:val="26"/>
        </w:rPr>
        <w:t>,</w:t>
      </w:r>
      <w:r w:rsidR="00415AA1" w:rsidRPr="0025120C">
        <w:rPr>
          <w:rFonts w:ascii="Arial" w:eastAsia="Calibri" w:hAnsi="Arial" w:cs="Arial"/>
          <w:bCs/>
          <w:sz w:val="26"/>
          <w:szCs w:val="26"/>
        </w:rPr>
        <w:t xml:space="preserve"> esto es así, </w:t>
      </w:r>
      <w:r w:rsidR="00415AA1" w:rsidRPr="0025120C">
        <w:rPr>
          <w:rFonts w:ascii="Arial" w:eastAsia="Calibri" w:hAnsi="Arial" w:cs="Arial"/>
          <w:b/>
          <w:bCs/>
          <w:sz w:val="26"/>
          <w:szCs w:val="26"/>
        </w:rPr>
        <w:t xml:space="preserve">por las </w:t>
      </w:r>
      <w:r w:rsidR="007C2711" w:rsidRPr="0025120C">
        <w:rPr>
          <w:rFonts w:ascii="Arial" w:eastAsia="Calibri" w:hAnsi="Arial" w:cs="Arial"/>
          <w:b/>
          <w:bCs/>
          <w:sz w:val="26"/>
          <w:szCs w:val="26"/>
        </w:rPr>
        <w:t>consideraciones</w:t>
      </w:r>
      <w:r w:rsidR="00415AA1" w:rsidRPr="0025120C">
        <w:rPr>
          <w:rFonts w:ascii="Arial" w:eastAsia="Calibri" w:hAnsi="Arial" w:cs="Arial"/>
          <w:b/>
          <w:bCs/>
          <w:sz w:val="26"/>
          <w:szCs w:val="26"/>
        </w:rPr>
        <w:t xml:space="preserve"> emitidas por esta Sala Superior, </w:t>
      </w:r>
      <w:r w:rsidR="00415AA1" w:rsidRPr="0025120C">
        <w:rPr>
          <w:rFonts w:ascii="Arial" w:eastAsia="Calibri" w:hAnsi="Arial" w:cs="Arial"/>
          <w:bCs/>
          <w:sz w:val="26"/>
          <w:szCs w:val="26"/>
        </w:rPr>
        <w:t xml:space="preserve">y no así por lo </w:t>
      </w:r>
      <w:r w:rsidR="00035FAD" w:rsidRPr="0025120C">
        <w:rPr>
          <w:rFonts w:ascii="Arial" w:eastAsia="Calibri" w:hAnsi="Arial" w:cs="Arial"/>
          <w:bCs/>
          <w:sz w:val="26"/>
          <w:szCs w:val="26"/>
        </w:rPr>
        <w:t xml:space="preserve">determinado por la </w:t>
      </w:r>
      <w:r w:rsidR="00035FAD" w:rsidRPr="0025120C">
        <w:rPr>
          <w:rFonts w:ascii="Arial" w:hAnsi="Arial" w:cs="Arial"/>
          <w:sz w:val="26"/>
          <w:szCs w:val="26"/>
        </w:rPr>
        <w:t xml:space="preserve">Sala Especializada en Materia de Responsabilidades Administrativas y Combate a la Corrupción. - - - - - - - - - - - - - - - - - - - - </w:t>
      </w:r>
    </w:p>
    <w:p w14:paraId="22DBC852" w14:textId="7D0E6DD5" w:rsidR="00134F40" w:rsidRPr="0025120C" w:rsidRDefault="00F47B99" w:rsidP="00622924">
      <w:pPr>
        <w:spacing w:line="360" w:lineRule="auto"/>
        <w:ind w:right="49" w:firstLine="709"/>
        <w:jc w:val="both"/>
        <w:rPr>
          <w:rFonts w:ascii="Arial" w:hAnsi="Arial" w:cs="Arial"/>
          <w:sz w:val="26"/>
          <w:szCs w:val="26"/>
        </w:rPr>
      </w:pPr>
      <w:bookmarkStart w:id="3" w:name="_Hlk114559271"/>
      <w:r w:rsidRPr="0025120C">
        <w:rPr>
          <w:rFonts w:ascii="Arial" w:hAnsi="Arial" w:cs="Arial"/>
          <w:bCs/>
          <w:sz w:val="26"/>
          <w:szCs w:val="26"/>
        </w:rPr>
        <w:t xml:space="preserve">Por tanto, al resultar efectiva la nulidad lisa y llana de la resolución dictada en el recurso de revocación </w:t>
      </w:r>
      <w:r w:rsidR="00325882">
        <w:rPr>
          <w:rFonts w:ascii="Arial" w:hAnsi="Arial" w:cs="Arial"/>
          <w:bCs/>
          <w:sz w:val="26"/>
          <w:szCs w:val="26"/>
        </w:rPr>
        <w:t>*******</w:t>
      </w:r>
      <w:r w:rsidRPr="0025120C">
        <w:rPr>
          <w:rFonts w:ascii="Arial" w:hAnsi="Arial" w:cs="Arial"/>
          <w:bCs/>
          <w:sz w:val="26"/>
          <w:szCs w:val="26"/>
        </w:rPr>
        <w:t xml:space="preserve"> de veinte de marzo de dos mil veinte</w:t>
      </w:r>
      <w:r w:rsidR="0077106C" w:rsidRPr="0025120C">
        <w:rPr>
          <w:rFonts w:ascii="Arial" w:hAnsi="Arial" w:cs="Arial"/>
          <w:bCs/>
          <w:sz w:val="26"/>
          <w:szCs w:val="26"/>
        </w:rPr>
        <w:t xml:space="preserve">, </w:t>
      </w:r>
      <w:r w:rsidRPr="0025120C">
        <w:rPr>
          <w:rFonts w:ascii="Arial" w:hAnsi="Arial" w:cs="Arial"/>
          <w:bCs/>
          <w:sz w:val="26"/>
          <w:szCs w:val="26"/>
        </w:rPr>
        <w:t>nos lleva a concluir que dicha nulidad no se puede constreñir únicamente a la resolución del recurso de revocación</w:t>
      </w:r>
      <w:r w:rsidR="0077106C" w:rsidRPr="0025120C">
        <w:rPr>
          <w:rFonts w:ascii="Arial" w:hAnsi="Arial" w:cs="Arial"/>
          <w:bCs/>
          <w:sz w:val="26"/>
          <w:szCs w:val="26"/>
        </w:rPr>
        <w:t>,</w:t>
      </w:r>
      <w:r w:rsidRPr="0025120C">
        <w:rPr>
          <w:rFonts w:ascii="Arial" w:hAnsi="Arial" w:cs="Arial"/>
          <w:bCs/>
          <w:sz w:val="26"/>
          <w:szCs w:val="26"/>
        </w:rPr>
        <w:t xml:space="preserve"> esto es, no puede incidir sólo en dicho acto, pues si el vicio se originó desde el acuerdo que admitió a trámite el procedimiento de responsabilidad administrativa</w:t>
      </w:r>
      <w:r w:rsidR="00B35998" w:rsidRPr="0025120C">
        <w:rPr>
          <w:rFonts w:ascii="Arial" w:hAnsi="Arial" w:cs="Arial"/>
          <w:bCs/>
          <w:sz w:val="26"/>
          <w:szCs w:val="26"/>
        </w:rPr>
        <w:t xml:space="preserve"> disciplinaria</w:t>
      </w:r>
      <w:r w:rsidRPr="0025120C">
        <w:rPr>
          <w:rFonts w:ascii="Arial" w:hAnsi="Arial" w:cs="Arial"/>
          <w:bCs/>
          <w:sz w:val="26"/>
          <w:szCs w:val="26"/>
        </w:rPr>
        <w:t>,</w:t>
      </w:r>
      <w:r w:rsidR="00B35998" w:rsidRPr="0025120C">
        <w:rPr>
          <w:rFonts w:ascii="Arial" w:hAnsi="Arial" w:cs="Arial"/>
          <w:bCs/>
          <w:sz w:val="26"/>
          <w:szCs w:val="26"/>
        </w:rPr>
        <w:t xml:space="preserve"> </w:t>
      </w:r>
      <w:r w:rsidRPr="0025120C">
        <w:rPr>
          <w:rFonts w:ascii="Arial" w:hAnsi="Arial" w:cs="Arial"/>
          <w:bCs/>
          <w:sz w:val="26"/>
          <w:szCs w:val="26"/>
        </w:rPr>
        <w:t>todos los actos subsecuentes deberán quedar también insubsistentes</w:t>
      </w:r>
      <w:r w:rsidR="0077106C" w:rsidRPr="0025120C">
        <w:rPr>
          <w:rFonts w:ascii="Arial" w:hAnsi="Arial" w:cs="Arial"/>
          <w:bCs/>
          <w:sz w:val="26"/>
          <w:szCs w:val="26"/>
        </w:rPr>
        <w:t>;</w:t>
      </w:r>
      <w:r w:rsidRPr="0025120C">
        <w:rPr>
          <w:rFonts w:ascii="Arial" w:hAnsi="Arial" w:cs="Arial"/>
          <w:bCs/>
          <w:sz w:val="26"/>
          <w:szCs w:val="26"/>
        </w:rPr>
        <w:t xml:space="preserve"> por consiguiente, al haber advertido la indebida fundamentación de la competencia </w:t>
      </w:r>
      <w:r w:rsidR="0077106C" w:rsidRPr="0025120C">
        <w:rPr>
          <w:rFonts w:ascii="Arial" w:hAnsi="Arial" w:cs="Arial"/>
          <w:bCs/>
          <w:sz w:val="26"/>
          <w:szCs w:val="26"/>
        </w:rPr>
        <w:t xml:space="preserve">de la autoridad que emitió </w:t>
      </w:r>
      <w:r w:rsidRPr="0025120C">
        <w:rPr>
          <w:rFonts w:ascii="Arial" w:hAnsi="Arial" w:cs="Arial"/>
          <w:bCs/>
          <w:sz w:val="26"/>
          <w:szCs w:val="26"/>
        </w:rPr>
        <w:t>el acto instaurador del procedimiento, impide cualquier actuación posterior</w:t>
      </w:r>
      <w:r w:rsidR="0077106C" w:rsidRPr="0025120C">
        <w:rPr>
          <w:rFonts w:ascii="Arial" w:hAnsi="Arial" w:cs="Arial"/>
          <w:bCs/>
          <w:sz w:val="26"/>
          <w:szCs w:val="26"/>
        </w:rPr>
        <w:t xml:space="preserve"> </w:t>
      </w:r>
      <w:r w:rsidRPr="0025120C">
        <w:rPr>
          <w:rFonts w:ascii="Arial" w:hAnsi="Arial" w:cs="Arial"/>
          <w:bCs/>
          <w:sz w:val="26"/>
          <w:szCs w:val="26"/>
        </w:rPr>
        <w:t xml:space="preserve">en razón de la profundidad o trascendencia de la materia sobre la cual incide el vicio incurrido, por lo tanto es procedente la anulación </w:t>
      </w:r>
      <w:r w:rsidRPr="0025120C">
        <w:rPr>
          <w:rFonts w:ascii="Arial" w:hAnsi="Arial" w:cs="Arial"/>
          <w:b/>
          <w:bCs/>
          <w:sz w:val="26"/>
          <w:szCs w:val="26"/>
        </w:rPr>
        <w:t>lisa y llana</w:t>
      </w:r>
      <w:r w:rsidRPr="0025120C">
        <w:rPr>
          <w:rFonts w:ascii="Arial" w:hAnsi="Arial" w:cs="Arial"/>
          <w:bCs/>
          <w:sz w:val="26"/>
          <w:szCs w:val="26"/>
        </w:rPr>
        <w:t xml:space="preserve"> de la resolución primigenia de trece de agosto de dos mil </w:t>
      </w:r>
      <w:proofErr w:type="gramStart"/>
      <w:r w:rsidRPr="0025120C">
        <w:rPr>
          <w:rFonts w:ascii="Arial" w:hAnsi="Arial" w:cs="Arial"/>
          <w:bCs/>
          <w:sz w:val="26"/>
          <w:szCs w:val="26"/>
        </w:rPr>
        <w:t>diecinueve</w:t>
      </w:r>
      <w:proofErr w:type="gramEnd"/>
      <w:r w:rsidRPr="0025120C">
        <w:rPr>
          <w:rFonts w:ascii="Arial" w:hAnsi="Arial" w:cs="Arial"/>
          <w:bCs/>
          <w:sz w:val="26"/>
          <w:szCs w:val="26"/>
        </w:rPr>
        <w:t xml:space="preserve"> dictada en el expediente administrativo </w:t>
      </w:r>
      <w:r w:rsidR="00325882">
        <w:rPr>
          <w:rFonts w:ascii="Arial" w:hAnsi="Arial" w:cs="Arial"/>
          <w:bCs/>
          <w:sz w:val="26"/>
          <w:szCs w:val="26"/>
        </w:rPr>
        <w:t>*******</w:t>
      </w:r>
      <w:r w:rsidRPr="0025120C">
        <w:rPr>
          <w:rFonts w:ascii="Arial" w:hAnsi="Arial" w:cs="Arial"/>
          <w:bCs/>
          <w:sz w:val="26"/>
          <w:szCs w:val="26"/>
        </w:rPr>
        <w:t>, acorde con los principios de seguridad jurídica y cosa juzgada</w:t>
      </w:r>
      <w:r w:rsidR="0077106C" w:rsidRPr="0025120C">
        <w:rPr>
          <w:rFonts w:ascii="Arial" w:hAnsi="Arial" w:cs="Arial"/>
          <w:bCs/>
          <w:sz w:val="26"/>
          <w:szCs w:val="26"/>
        </w:rPr>
        <w:t xml:space="preserve">. - - - - - - - - - - - - </w:t>
      </w:r>
    </w:p>
    <w:p w14:paraId="4B6B9676" w14:textId="7F4847F1" w:rsidR="00415AA1" w:rsidRPr="0025120C" w:rsidRDefault="0077106C" w:rsidP="00415AA1">
      <w:pPr>
        <w:spacing w:before="240" w:line="360" w:lineRule="auto"/>
        <w:ind w:firstLine="709"/>
        <w:jc w:val="both"/>
        <w:rPr>
          <w:rFonts w:ascii="Arial" w:hAnsi="Arial" w:cs="Arial"/>
          <w:sz w:val="26"/>
          <w:szCs w:val="26"/>
        </w:rPr>
      </w:pPr>
      <w:r w:rsidRPr="0025120C">
        <w:rPr>
          <w:rFonts w:ascii="Arial" w:hAnsi="Arial" w:cs="Arial"/>
          <w:sz w:val="26"/>
          <w:szCs w:val="26"/>
        </w:rPr>
        <w:lastRenderedPageBreak/>
        <w:t xml:space="preserve">De ahí que, para cumplir con el </w:t>
      </w:r>
      <w:r w:rsidR="00415AA1" w:rsidRPr="0025120C">
        <w:rPr>
          <w:rFonts w:ascii="Arial" w:hAnsi="Arial" w:cs="Arial"/>
          <w:b/>
          <w:sz w:val="26"/>
          <w:szCs w:val="26"/>
        </w:rPr>
        <w:t>derecho de acceso efectivo a la justicia</w:t>
      </w:r>
      <w:r w:rsidR="00415AA1" w:rsidRPr="0025120C">
        <w:rPr>
          <w:rStyle w:val="Refdenotaalpie"/>
          <w:rFonts w:ascii="Arial" w:hAnsi="Arial" w:cs="Arial"/>
          <w:b/>
          <w:sz w:val="26"/>
          <w:szCs w:val="26"/>
        </w:rPr>
        <w:footnoteReference w:id="3"/>
      </w:r>
      <w:r w:rsidR="00415AA1" w:rsidRPr="0025120C">
        <w:rPr>
          <w:rFonts w:ascii="Arial" w:hAnsi="Arial" w:cs="Arial"/>
          <w:sz w:val="26"/>
          <w:szCs w:val="26"/>
        </w:rPr>
        <w:t xml:space="preserve"> en su etapa de eficacia de las resoluciones emitidas,</w:t>
      </w:r>
      <w:r w:rsidR="00533956" w:rsidRPr="0025120C">
        <w:rPr>
          <w:rFonts w:ascii="Arial" w:hAnsi="Arial" w:cs="Arial"/>
          <w:sz w:val="26"/>
          <w:szCs w:val="26"/>
        </w:rPr>
        <w:t xml:space="preserve"> es procedente declarar </w:t>
      </w:r>
      <w:r w:rsidR="00533956" w:rsidRPr="0025120C">
        <w:rPr>
          <w:rFonts w:ascii="Arial" w:hAnsi="Arial" w:cs="Arial"/>
          <w:b/>
          <w:sz w:val="26"/>
          <w:szCs w:val="26"/>
        </w:rPr>
        <w:t xml:space="preserve">LA NULIDAD LISA Y LLANA </w:t>
      </w:r>
      <w:r w:rsidR="007A34E9" w:rsidRPr="0025120C">
        <w:rPr>
          <w:rFonts w:ascii="Arial" w:hAnsi="Arial" w:cs="Arial"/>
          <w:sz w:val="26"/>
          <w:szCs w:val="26"/>
        </w:rPr>
        <w:t>de la resolución</w:t>
      </w:r>
      <w:r w:rsidR="00A815F0" w:rsidRPr="0025120C">
        <w:rPr>
          <w:rFonts w:ascii="Arial" w:hAnsi="Arial" w:cs="Arial"/>
          <w:sz w:val="26"/>
          <w:szCs w:val="26"/>
        </w:rPr>
        <w:t xml:space="preserve"> emitida el trece de agosto de dos mil diecinueve en el expediente </w:t>
      </w:r>
      <w:r w:rsidR="00325882">
        <w:rPr>
          <w:rFonts w:ascii="Arial" w:hAnsi="Arial" w:cs="Arial"/>
          <w:sz w:val="26"/>
          <w:szCs w:val="26"/>
        </w:rPr>
        <w:t>*******</w:t>
      </w:r>
      <w:r w:rsidR="00A815F0" w:rsidRPr="0025120C">
        <w:rPr>
          <w:rFonts w:ascii="Arial" w:hAnsi="Arial" w:cs="Arial"/>
          <w:sz w:val="26"/>
          <w:szCs w:val="26"/>
        </w:rPr>
        <w:t>,</w:t>
      </w:r>
      <w:r w:rsidR="00533956" w:rsidRPr="0025120C">
        <w:rPr>
          <w:rFonts w:ascii="Arial" w:hAnsi="Arial" w:cs="Arial"/>
          <w:sz w:val="26"/>
          <w:szCs w:val="26"/>
        </w:rPr>
        <w:t xml:space="preserve"> dictada por el Director de Responsabilidades Administrativas y Situación Patrimonial dependiente de la Secretaría de la Contraloría y Transparencia Gubernamental del Estado de Oaxaca,</w:t>
      </w:r>
      <w:r w:rsidR="00A815F0" w:rsidRPr="0025120C">
        <w:rPr>
          <w:rFonts w:ascii="Arial" w:hAnsi="Arial" w:cs="Arial"/>
          <w:sz w:val="26"/>
          <w:szCs w:val="26"/>
        </w:rPr>
        <w:t xml:space="preserve"> re</w:t>
      </w:r>
      <w:r w:rsidR="00415AA1" w:rsidRPr="0025120C">
        <w:rPr>
          <w:rFonts w:ascii="Arial" w:hAnsi="Arial" w:cs="Arial"/>
          <w:sz w:val="26"/>
          <w:szCs w:val="26"/>
        </w:rPr>
        <w:t>solución que resulta ser el origen del acto administrativo impugnado en sede administrativa</w:t>
      </w:r>
      <w:r w:rsidR="00A815F0" w:rsidRPr="0025120C">
        <w:rPr>
          <w:rFonts w:ascii="Arial" w:hAnsi="Arial" w:cs="Arial"/>
          <w:sz w:val="26"/>
          <w:szCs w:val="26"/>
        </w:rPr>
        <w:t xml:space="preserve">. </w:t>
      </w:r>
      <w:r w:rsidR="00415AA1" w:rsidRPr="0025120C">
        <w:rPr>
          <w:rFonts w:ascii="Arial" w:hAnsi="Arial" w:cs="Arial"/>
          <w:sz w:val="26"/>
          <w:szCs w:val="26"/>
        </w:rPr>
        <w:t xml:space="preserve">- - - - - - - - - - - - - - - - </w:t>
      </w:r>
      <w:r w:rsidR="00533956" w:rsidRPr="0025120C">
        <w:rPr>
          <w:rFonts w:ascii="Arial" w:hAnsi="Arial" w:cs="Arial"/>
          <w:sz w:val="26"/>
          <w:szCs w:val="26"/>
        </w:rPr>
        <w:t xml:space="preserve">- - - - - - - - - - - - - - - - - - - </w:t>
      </w:r>
      <w:r w:rsidR="00325882">
        <w:rPr>
          <w:rFonts w:ascii="Arial" w:hAnsi="Arial" w:cs="Arial"/>
          <w:sz w:val="26"/>
          <w:szCs w:val="26"/>
        </w:rPr>
        <w:t>- - - - - -</w:t>
      </w:r>
    </w:p>
    <w:bookmarkEnd w:id="3"/>
    <w:p w14:paraId="59D86B70" w14:textId="77777777" w:rsidR="00415AA1" w:rsidRPr="0025120C" w:rsidRDefault="00415AA1" w:rsidP="00415AA1">
      <w:pPr>
        <w:spacing w:before="240" w:line="360" w:lineRule="auto"/>
        <w:ind w:firstLine="709"/>
        <w:jc w:val="both"/>
        <w:rPr>
          <w:rFonts w:ascii="Arial" w:eastAsia="Calibri" w:hAnsi="Arial" w:cs="Arial"/>
          <w:bCs/>
          <w:sz w:val="26"/>
          <w:szCs w:val="26"/>
        </w:rPr>
      </w:pPr>
      <w:r w:rsidRPr="0025120C">
        <w:rPr>
          <w:rFonts w:ascii="Arial" w:eastAsia="Calibri" w:hAnsi="Arial" w:cs="Arial"/>
          <w:bCs/>
          <w:sz w:val="26"/>
          <w:szCs w:val="26"/>
        </w:rPr>
        <w:t xml:space="preserve">Apoya la consideración que antecede, la Jurisprudencia 3a./J. 20/94 de número de registro 206594 emitida por la Tercera Sala de la Suprema Corte de Justicia de la Nación, publicada en </w:t>
      </w:r>
      <w:r w:rsidRPr="0025120C">
        <w:rPr>
          <w:rFonts w:ascii="Arial" w:hAnsi="Arial" w:cs="Arial"/>
          <w:sz w:val="26"/>
          <w:szCs w:val="26"/>
        </w:rPr>
        <w:t>el</w:t>
      </w:r>
      <w:r w:rsidRPr="0025120C">
        <w:rPr>
          <w:rFonts w:ascii="Arial" w:eastAsia="Calibri" w:hAnsi="Arial" w:cs="Arial"/>
          <w:bCs/>
          <w:sz w:val="26"/>
          <w:szCs w:val="26"/>
        </w:rPr>
        <w:t xml:space="preserve"> Semanario Judicial de la Federación y su Gaceta, en la Octava Época, Julio de 1994, página 22, materia Común, de rubro y texto siguiente:</w:t>
      </w:r>
    </w:p>
    <w:p w14:paraId="5E9E8EB6" w14:textId="77777777" w:rsidR="00415AA1" w:rsidRPr="0025120C" w:rsidRDefault="00415AA1" w:rsidP="006B3196">
      <w:pPr>
        <w:shd w:val="clear" w:color="auto" w:fill="FFFFFF"/>
        <w:spacing w:before="100" w:beforeAutospacing="1" w:after="100" w:afterAutospacing="1"/>
        <w:ind w:left="709" w:right="758"/>
        <w:jc w:val="both"/>
        <w:rPr>
          <w:rFonts w:ascii="Arial" w:eastAsia="Times New Roman" w:hAnsi="Arial" w:cs="Arial"/>
          <w:b/>
          <w:bCs/>
          <w:i/>
          <w:color w:val="212529"/>
        </w:rPr>
      </w:pPr>
      <w:r w:rsidRPr="0025120C">
        <w:rPr>
          <w:rFonts w:ascii="Arial" w:eastAsia="Times New Roman" w:hAnsi="Arial" w:cs="Arial"/>
          <w:bCs/>
          <w:i/>
          <w:color w:val="212529"/>
        </w:rPr>
        <w:t>“</w:t>
      </w:r>
      <w:r w:rsidRPr="0025120C">
        <w:rPr>
          <w:rFonts w:ascii="Arial" w:eastAsia="Times New Roman" w:hAnsi="Arial" w:cs="Arial"/>
          <w:b/>
          <w:bCs/>
          <w:i/>
          <w:color w:val="212529"/>
        </w:rPr>
        <w:t>SENTENCIAS INCONGRUENTES DICTADAS EN LOS JUICIOS DE AMPARO. CUANDO EL CASO LO PERMITA EL TRIBUNAL REVISOR PUEDE SUBSANAR TALES IRREGULARIDADES.</w:t>
      </w:r>
    </w:p>
    <w:p w14:paraId="03D5D2F5" w14:textId="77777777" w:rsidR="00415AA1" w:rsidRPr="0025120C" w:rsidRDefault="00415AA1" w:rsidP="006B3196">
      <w:pPr>
        <w:shd w:val="clear" w:color="auto" w:fill="FFFFFF"/>
        <w:spacing w:before="100" w:beforeAutospacing="1" w:after="100" w:afterAutospacing="1"/>
        <w:ind w:left="709" w:right="758"/>
        <w:jc w:val="both"/>
        <w:rPr>
          <w:rFonts w:ascii="Arial" w:eastAsia="Times New Roman" w:hAnsi="Arial" w:cs="Arial"/>
          <w:i/>
          <w:color w:val="212529"/>
        </w:rPr>
      </w:pPr>
      <w:r w:rsidRPr="0025120C">
        <w:rPr>
          <w:rFonts w:ascii="Arial" w:eastAsia="Times New Roman" w:hAnsi="Arial" w:cs="Arial"/>
          <w:i/>
          <w:color w:val="212529"/>
        </w:rPr>
        <w:t xml:space="preserve">Si en la demanda de amparo se impugnó una ley con motivo de actos concretos de aplicación y el juez de Distrito sobreseyó en el juicio respecto de estos últimos, pero en lugar de sobreseer también respecto de la ley reclamada entró al estudio de su inconstitucionalidad, se considera que, no obstante la inoperancia de los agravios expuestos por el recurrente, el tribunal revisor puede oficiosamente subsanar esa irregularidad decretando el sobreseimiento respectivo, a efecto de evitar ejecutorias incongruentes. Debe tomarse en cuenta, por una parte, que en los términos del último párrafo del artículo 73 de la Ley de Amparo las causales de improcedencia deben estudiarse de oficio y, por la otra, que si de acuerdo con el espíritu del artículo 79 del citado </w:t>
      </w:r>
      <w:r w:rsidRPr="0025120C">
        <w:rPr>
          <w:rFonts w:ascii="Arial" w:eastAsia="Times New Roman" w:hAnsi="Arial" w:cs="Arial"/>
          <w:i/>
          <w:color w:val="212529"/>
        </w:rPr>
        <w:lastRenderedPageBreak/>
        <w:t>ordenamiento es factible suplir el</w:t>
      </w:r>
      <w:bookmarkStart w:id="4" w:name="_GoBack"/>
      <w:bookmarkEnd w:id="4"/>
      <w:r w:rsidRPr="0025120C">
        <w:rPr>
          <w:rFonts w:ascii="Arial" w:eastAsia="Times New Roman" w:hAnsi="Arial" w:cs="Arial"/>
          <w:i/>
          <w:color w:val="212529"/>
        </w:rPr>
        <w:t xml:space="preserve"> error en que haya incurrido la parte agraviada en la cita de la garantía cuya violación reclama, otorgando el amparo por la que realmente aparezca violada, por mayoría de razón debe conferirse esa facultad al tribunal revisor para que subsane notorias incongruencias en que haya incurrido el tribunal de primera instancia cuando el caso lo permita, puesto que con ello se cumple cabalmente con la alta función encomendada al órgano jurisdiccional.”</w:t>
      </w:r>
    </w:p>
    <w:p w14:paraId="5F335EEC" w14:textId="44D77782" w:rsidR="00415AA1" w:rsidRPr="0025120C" w:rsidRDefault="00533956" w:rsidP="00415AA1">
      <w:pPr>
        <w:spacing w:before="240" w:line="360" w:lineRule="auto"/>
        <w:ind w:firstLine="709"/>
        <w:jc w:val="both"/>
        <w:rPr>
          <w:rFonts w:ascii="Arial" w:eastAsia="Calibri" w:hAnsi="Arial" w:cs="Arial"/>
          <w:sz w:val="26"/>
          <w:szCs w:val="26"/>
          <w:lang w:val="es-ES" w:eastAsia="en-US"/>
        </w:rPr>
      </w:pPr>
      <w:r w:rsidRPr="0025120C">
        <w:rPr>
          <w:rFonts w:ascii="Arial" w:hAnsi="Arial" w:cs="Arial"/>
          <w:sz w:val="26"/>
          <w:szCs w:val="26"/>
        </w:rPr>
        <w:t xml:space="preserve">Por tanto, procede </w:t>
      </w:r>
      <w:r w:rsidRPr="0025120C">
        <w:rPr>
          <w:rFonts w:ascii="Arial" w:hAnsi="Arial" w:cs="Arial"/>
          <w:b/>
          <w:sz w:val="26"/>
          <w:szCs w:val="26"/>
        </w:rPr>
        <w:t>CONFIRMAR</w:t>
      </w:r>
      <w:r w:rsidRPr="0025120C">
        <w:rPr>
          <w:rFonts w:ascii="Arial" w:hAnsi="Arial" w:cs="Arial"/>
          <w:sz w:val="26"/>
          <w:szCs w:val="26"/>
        </w:rPr>
        <w:t xml:space="preserve"> la sentencia recurrida por las razones antes expuestas por esta Sala Superior, y no así por lo determinado por la Sala Especializada</w:t>
      </w:r>
      <w:r w:rsidRPr="0025120C">
        <w:rPr>
          <w:rFonts w:ascii="Arial" w:eastAsia="Calibri" w:hAnsi="Arial" w:cs="Arial"/>
          <w:sz w:val="26"/>
          <w:szCs w:val="26"/>
          <w:lang w:val="es-ES" w:eastAsia="en-US"/>
        </w:rPr>
        <w:t xml:space="preserve">; </w:t>
      </w:r>
      <w:r w:rsidR="00415AA1" w:rsidRPr="0025120C">
        <w:rPr>
          <w:rFonts w:ascii="Arial" w:hAnsi="Arial" w:cs="Arial"/>
          <w:bCs/>
          <w:iCs/>
          <w:sz w:val="26"/>
          <w:szCs w:val="26"/>
        </w:rPr>
        <w:t xml:space="preserve">y, </w:t>
      </w:r>
      <w:r w:rsidR="00415AA1" w:rsidRPr="0025120C">
        <w:rPr>
          <w:rFonts w:ascii="Arial" w:hAnsi="Arial" w:cs="Arial"/>
          <w:sz w:val="26"/>
          <w:szCs w:val="26"/>
        </w:rPr>
        <w:t>con fundamento en lo dispuesto por los artículos 23</w:t>
      </w:r>
      <w:r w:rsidRPr="0025120C">
        <w:rPr>
          <w:rFonts w:ascii="Arial" w:hAnsi="Arial" w:cs="Arial"/>
          <w:sz w:val="26"/>
          <w:szCs w:val="26"/>
        </w:rPr>
        <w:t>6</w:t>
      </w:r>
      <w:r w:rsidR="00415AA1" w:rsidRPr="0025120C">
        <w:rPr>
          <w:rFonts w:ascii="Arial" w:hAnsi="Arial" w:cs="Arial"/>
          <w:sz w:val="26"/>
          <w:szCs w:val="26"/>
        </w:rPr>
        <w:t xml:space="preserve"> y 238 de la Ley de Procedimiento y Justicia Administrativa para el Estado de Oaxaca, se:- - </w:t>
      </w:r>
      <w:r w:rsidRPr="0025120C">
        <w:rPr>
          <w:rFonts w:ascii="Arial" w:hAnsi="Arial" w:cs="Arial"/>
          <w:sz w:val="26"/>
          <w:szCs w:val="26"/>
        </w:rPr>
        <w:t xml:space="preserve">- - - - - - - - - - - - </w:t>
      </w:r>
    </w:p>
    <w:p w14:paraId="50CD6FDB" w14:textId="77777777" w:rsidR="00415AA1" w:rsidRPr="0025120C" w:rsidRDefault="00415AA1" w:rsidP="00415AA1">
      <w:pPr>
        <w:tabs>
          <w:tab w:val="left" w:pos="1134"/>
        </w:tabs>
        <w:spacing w:line="360" w:lineRule="auto"/>
        <w:jc w:val="center"/>
        <w:rPr>
          <w:rFonts w:ascii="Arial" w:hAnsi="Arial" w:cs="Arial"/>
          <w:b/>
          <w:sz w:val="26"/>
          <w:szCs w:val="26"/>
        </w:rPr>
      </w:pPr>
      <w:r w:rsidRPr="0025120C">
        <w:rPr>
          <w:rFonts w:ascii="Arial" w:hAnsi="Arial" w:cs="Arial"/>
          <w:b/>
          <w:sz w:val="26"/>
          <w:szCs w:val="26"/>
        </w:rPr>
        <w:t>R E S U E L V E</w:t>
      </w:r>
    </w:p>
    <w:p w14:paraId="74490284" w14:textId="2B45F51D" w:rsidR="00415AA1" w:rsidRPr="0025120C" w:rsidRDefault="00415AA1" w:rsidP="006A3D2D">
      <w:pPr>
        <w:spacing w:before="240" w:after="0" w:line="360" w:lineRule="auto"/>
        <w:ind w:firstLine="709"/>
        <w:jc w:val="both"/>
        <w:rPr>
          <w:rFonts w:ascii="Arial" w:hAnsi="Arial" w:cs="Arial"/>
          <w:color w:val="000000"/>
          <w:sz w:val="26"/>
          <w:szCs w:val="26"/>
        </w:rPr>
      </w:pPr>
      <w:r w:rsidRPr="0025120C">
        <w:rPr>
          <w:rFonts w:ascii="Arial" w:hAnsi="Arial" w:cs="Arial"/>
          <w:b/>
          <w:sz w:val="26"/>
          <w:szCs w:val="26"/>
        </w:rPr>
        <w:t>PRIMERO</w:t>
      </w:r>
      <w:r w:rsidRPr="0025120C">
        <w:rPr>
          <w:rFonts w:ascii="Arial" w:hAnsi="Arial" w:cs="Arial"/>
          <w:sz w:val="26"/>
          <w:szCs w:val="26"/>
        </w:rPr>
        <w:t xml:space="preserve">. Se </w:t>
      </w:r>
      <w:r w:rsidR="00A27EBC" w:rsidRPr="0025120C">
        <w:rPr>
          <w:rFonts w:ascii="Arial" w:eastAsia="Calibri" w:hAnsi="Arial" w:cs="Arial"/>
          <w:b/>
          <w:sz w:val="26"/>
          <w:szCs w:val="26"/>
          <w:lang w:val="es-ES" w:eastAsia="en-US"/>
        </w:rPr>
        <w:t>CONFIRMA</w:t>
      </w:r>
      <w:r w:rsidRPr="0025120C">
        <w:rPr>
          <w:rFonts w:ascii="Arial" w:eastAsia="Calibri" w:hAnsi="Arial" w:cs="Arial"/>
          <w:b/>
          <w:sz w:val="26"/>
          <w:szCs w:val="26"/>
          <w:lang w:val="es-ES" w:eastAsia="en-US"/>
        </w:rPr>
        <w:t xml:space="preserve"> </w:t>
      </w:r>
      <w:r w:rsidRPr="0025120C">
        <w:rPr>
          <w:rFonts w:ascii="Arial" w:hAnsi="Arial" w:cs="Arial"/>
          <w:sz w:val="26"/>
          <w:szCs w:val="26"/>
          <w:lang w:val="es-ES"/>
        </w:rPr>
        <w:t>la sentencia de</w:t>
      </w:r>
      <w:r w:rsidRPr="0025120C">
        <w:rPr>
          <w:rFonts w:ascii="Arial" w:hAnsi="Arial" w:cs="Arial"/>
          <w:sz w:val="26"/>
          <w:szCs w:val="26"/>
        </w:rPr>
        <w:t xml:space="preserve"> </w:t>
      </w:r>
      <w:r w:rsidR="006A3D2D" w:rsidRPr="0025120C">
        <w:rPr>
          <w:rFonts w:ascii="Arial" w:hAnsi="Arial" w:cs="Arial"/>
          <w:sz w:val="26"/>
          <w:szCs w:val="26"/>
        </w:rPr>
        <w:t>veinte</w:t>
      </w:r>
      <w:r w:rsidRPr="0025120C">
        <w:rPr>
          <w:rFonts w:ascii="Arial" w:hAnsi="Arial" w:cs="Arial"/>
          <w:sz w:val="26"/>
          <w:szCs w:val="26"/>
        </w:rPr>
        <w:t xml:space="preserve"> de</w:t>
      </w:r>
      <w:r w:rsidR="006A3D2D" w:rsidRPr="0025120C">
        <w:rPr>
          <w:rFonts w:ascii="Arial" w:hAnsi="Arial" w:cs="Arial"/>
          <w:sz w:val="26"/>
          <w:szCs w:val="26"/>
        </w:rPr>
        <w:t xml:space="preserve"> septiembre</w:t>
      </w:r>
      <w:r w:rsidRPr="0025120C">
        <w:rPr>
          <w:rFonts w:ascii="Arial" w:hAnsi="Arial" w:cs="Arial"/>
          <w:sz w:val="26"/>
          <w:szCs w:val="26"/>
        </w:rPr>
        <w:t xml:space="preserve"> de dos mil veintiuno, dictada en el expediente 0</w:t>
      </w:r>
      <w:r w:rsidR="006A3D2D" w:rsidRPr="0025120C">
        <w:rPr>
          <w:rFonts w:ascii="Arial" w:hAnsi="Arial" w:cs="Arial"/>
          <w:sz w:val="26"/>
          <w:szCs w:val="26"/>
        </w:rPr>
        <w:t>002</w:t>
      </w:r>
      <w:r w:rsidRPr="0025120C">
        <w:rPr>
          <w:rFonts w:ascii="Arial" w:hAnsi="Arial" w:cs="Arial"/>
          <w:sz w:val="26"/>
          <w:szCs w:val="26"/>
        </w:rPr>
        <w:t>/20</w:t>
      </w:r>
      <w:r w:rsidR="006A3D2D" w:rsidRPr="0025120C">
        <w:rPr>
          <w:rFonts w:ascii="Arial" w:hAnsi="Arial" w:cs="Arial"/>
          <w:sz w:val="26"/>
          <w:szCs w:val="26"/>
        </w:rPr>
        <w:t>21</w:t>
      </w:r>
      <w:r w:rsidRPr="0025120C">
        <w:rPr>
          <w:rFonts w:ascii="Arial" w:hAnsi="Arial" w:cs="Arial"/>
          <w:sz w:val="26"/>
          <w:szCs w:val="26"/>
        </w:rPr>
        <w:t xml:space="preserve"> de la </w:t>
      </w:r>
      <w:r w:rsidR="006A3D2D" w:rsidRPr="0025120C">
        <w:rPr>
          <w:rFonts w:ascii="Arial" w:hAnsi="Arial" w:cs="Arial"/>
          <w:sz w:val="26"/>
          <w:szCs w:val="26"/>
        </w:rPr>
        <w:t>Sala Especializada en Materia de Responsabilidades Administrativas y Combate a la Corrupción</w:t>
      </w:r>
      <w:r w:rsidRPr="0025120C">
        <w:rPr>
          <w:rFonts w:ascii="Arial" w:hAnsi="Arial" w:cs="Arial"/>
          <w:sz w:val="26"/>
          <w:szCs w:val="26"/>
        </w:rPr>
        <w:t>,</w:t>
      </w:r>
      <w:r w:rsidRPr="0025120C">
        <w:rPr>
          <w:rFonts w:ascii="Arial" w:hAnsi="Arial" w:cs="Arial"/>
          <w:color w:val="000000" w:themeColor="text1"/>
          <w:sz w:val="26"/>
          <w:szCs w:val="26"/>
        </w:rPr>
        <w:t xml:space="preserve"> </w:t>
      </w:r>
      <w:r w:rsidRPr="0025120C">
        <w:rPr>
          <w:rFonts w:ascii="Arial" w:hAnsi="Arial" w:cs="Arial"/>
          <w:color w:val="000000"/>
          <w:sz w:val="26"/>
          <w:szCs w:val="26"/>
        </w:rPr>
        <w:t>por las razones expuestas</w:t>
      </w:r>
      <w:r w:rsidR="00A27EBC" w:rsidRPr="0025120C">
        <w:rPr>
          <w:rFonts w:ascii="Arial" w:hAnsi="Arial" w:cs="Arial"/>
          <w:color w:val="000000"/>
          <w:sz w:val="26"/>
          <w:szCs w:val="26"/>
        </w:rPr>
        <w:t xml:space="preserve"> por esta Sala Superior</w:t>
      </w:r>
      <w:r w:rsidRPr="0025120C">
        <w:rPr>
          <w:rFonts w:ascii="Arial" w:hAnsi="Arial" w:cs="Arial"/>
          <w:color w:val="000000"/>
          <w:sz w:val="26"/>
          <w:szCs w:val="26"/>
        </w:rPr>
        <w:t xml:space="preserve"> en el considerando que antecede. - - - - - - - - - - - - - - - - - - - - - </w:t>
      </w:r>
    </w:p>
    <w:p w14:paraId="2FF2799D" w14:textId="49640613" w:rsidR="00415AA1" w:rsidRPr="0025120C" w:rsidRDefault="00415AA1" w:rsidP="006A3D2D">
      <w:pPr>
        <w:spacing w:before="240" w:after="0" w:line="360" w:lineRule="auto"/>
        <w:ind w:firstLine="709"/>
        <w:jc w:val="both"/>
        <w:rPr>
          <w:rFonts w:ascii="Arial" w:eastAsia="Calibri" w:hAnsi="Arial" w:cs="Arial"/>
          <w:sz w:val="26"/>
          <w:szCs w:val="26"/>
          <w:lang w:eastAsia="en-US"/>
        </w:rPr>
      </w:pPr>
      <w:r w:rsidRPr="0025120C">
        <w:rPr>
          <w:rFonts w:ascii="Arial" w:eastAsia="Calibri" w:hAnsi="Arial" w:cs="Arial"/>
          <w:b/>
          <w:bCs/>
          <w:sz w:val="26"/>
          <w:szCs w:val="26"/>
        </w:rPr>
        <w:t>SEGUNDO</w:t>
      </w:r>
      <w:r w:rsidRPr="0025120C">
        <w:rPr>
          <w:rFonts w:ascii="Arial" w:eastAsia="Calibri" w:hAnsi="Arial" w:cs="Arial"/>
          <w:bCs/>
          <w:sz w:val="26"/>
          <w:szCs w:val="26"/>
        </w:rPr>
        <w:t xml:space="preserve">. </w:t>
      </w:r>
      <w:r w:rsidRPr="0025120C">
        <w:rPr>
          <w:rFonts w:ascii="Arial" w:hAnsi="Arial" w:cs="Arial"/>
          <w:b/>
          <w:sz w:val="26"/>
          <w:szCs w:val="26"/>
        </w:rPr>
        <w:t>NOTIFÍQUESE Y CÚMPLASE,</w:t>
      </w:r>
      <w:r w:rsidRPr="0025120C">
        <w:rPr>
          <w:rFonts w:ascii="Arial" w:hAnsi="Arial" w:cs="Arial"/>
          <w:sz w:val="26"/>
          <w:szCs w:val="26"/>
        </w:rPr>
        <w:t xml:space="preserve"> remítase copia certificada de la presente resolución a la </w:t>
      </w:r>
      <w:r w:rsidR="006A3D2D" w:rsidRPr="0025120C">
        <w:rPr>
          <w:rFonts w:ascii="Arial" w:hAnsi="Arial" w:cs="Arial"/>
          <w:sz w:val="26"/>
          <w:szCs w:val="26"/>
        </w:rPr>
        <w:t xml:space="preserve">Sala Especializada en Materia de Responsabilidades Administrativas y Combate a la Corrupción </w:t>
      </w:r>
      <w:r w:rsidRPr="0025120C">
        <w:rPr>
          <w:rFonts w:ascii="Arial" w:hAnsi="Arial" w:cs="Arial"/>
          <w:sz w:val="26"/>
          <w:szCs w:val="26"/>
        </w:rPr>
        <w:t xml:space="preserve">de este Tribunal y en su oportunidad archívese el presente cuaderno de revisión como asunto concluido.- - - - - - - - - - - - - - - - - - - </w:t>
      </w:r>
      <w:r w:rsidR="006A3D2D" w:rsidRPr="0025120C">
        <w:rPr>
          <w:rFonts w:ascii="Arial" w:hAnsi="Arial" w:cs="Arial"/>
          <w:sz w:val="26"/>
          <w:szCs w:val="26"/>
        </w:rPr>
        <w:t>- - - - - - - - - -</w:t>
      </w:r>
    </w:p>
    <w:p w14:paraId="07758FB3" w14:textId="3DC5426A" w:rsidR="00B734B0" w:rsidRPr="00ED4953" w:rsidRDefault="00415AA1" w:rsidP="00B734B0">
      <w:pPr>
        <w:widowControl w:val="0"/>
        <w:tabs>
          <w:tab w:val="left" w:pos="0"/>
        </w:tabs>
        <w:spacing w:before="240" w:after="0" w:line="360" w:lineRule="auto"/>
        <w:ind w:right="18" w:firstLine="709"/>
        <w:jc w:val="both"/>
        <w:rPr>
          <w:rFonts w:ascii="Arial" w:hAnsi="Arial" w:cs="Arial"/>
          <w:sz w:val="26"/>
          <w:szCs w:val="26"/>
        </w:rPr>
      </w:pPr>
      <w:r w:rsidRPr="0025120C">
        <w:rPr>
          <w:rFonts w:ascii="Arial" w:hAnsi="Arial" w:cs="Arial"/>
          <w:sz w:val="26"/>
          <w:szCs w:val="26"/>
        </w:rPr>
        <w:t xml:space="preserve">Por unanimidad de votos, lo resolvieron y firmaron los Magistrados </w:t>
      </w:r>
      <w:r w:rsidR="006B3196">
        <w:rPr>
          <w:rFonts w:ascii="Arial" w:hAnsi="Arial" w:cs="Arial"/>
          <w:sz w:val="26"/>
          <w:szCs w:val="26"/>
        </w:rPr>
        <w:t xml:space="preserve">integrantes de la Sala Superior </w:t>
      </w:r>
      <w:r w:rsidRPr="0025120C">
        <w:rPr>
          <w:rFonts w:ascii="Arial" w:hAnsi="Arial" w:cs="Arial"/>
          <w:sz w:val="26"/>
          <w:szCs w:val="26"/>
        </w:rPr>
        <w:t>Manuel Velasco Alcántara, Raúl Palomares Palomino, Gloria del Carmen Camacho Meza, Paulo José Luis Tapia Palacios (</w:t>
      </w:r>
      <w:r w:rsidRPr="0025120C">
        <w:rPr>
          <w:rFonts w:ascii="Arial" w:hAnsi="Arial" w:cs="Arial"/>
          <w:b/>
          <w:sz w:val="26"/>
          <w:szCs w:val="26"/>
        </w:rPr>
        <w:t>ponente</w:t>
      </w:r>
      <w:r w:rsidRPr="0025120C">
        <w:rPr>
          <w:rFonts w:ascii="Arial" w:hAnsi="Arial" w:cs="Arial"/>
          <w:sz w:val="26"/>
          <w:szCs w:val="26"/>
        </w:rPr>
        <w:t>)</w:t>
      </w:r>
      <w:r w:rsidR="00B734B0">
        <w:rPr>
          <w:rFonts w:ascii="Arial" w:hAnsi="Arial" w:cs="Arial"/>
          <w:sz w:val="26"/>
          <w:szCs w:val="26"/>
        </w:rPr>
        <w:t xml:space="preserve"> y</w:t>
      </w:r>
      <w:r w:rsidRPr="0025120C">
        <w:rPr>
          <w:rFonts w:ascii="Arial" w:hAnsi="Arial" w:cs="Arial"/>
          <w:sz w:val="26"/>
          <w:szCs w:val="26"/>
        </w:rPr>
        <w:t xml:space="preserve"> </w:t>
      </w:r>
      <w:r w:rsidR="00B734B0" w:rsidRPr="00717804">
        <w:rPr>
          <w:rFonts w:ascii="Arial" w:hAnsi="Arial" w:cs="Arial"/>
          <w:sz w:val="26"/>
          <w:szCs w:val="26"/>
        </w:rPr>
        <w:t>Elías Cortés López</w:t>
      </w:r>
      <w:r w:rsidR="00B734B0">
        <w:rPr>
          <w:rFonts w:ascii="Arial" w:hAnsi="Arial" w:cs="Arial"/>
          <w:sz w:val="26"/>
          <w:szCs w:val="26"/>
        </w:rPr>
        <w:t xml:space="preserve">, </w:t>
      </w:r>
      <w:r w:rsidR="00B734B0" w:rsidRPr="00484CC2">
        <w:rPr>
          <w:rFonts w:ascii="Arial" w:hAnsi="Arial" w:cs="Arial"/>
          <w:sz w:val="26"/>
          <w:szCs w:val="26"/>
        </w:rPr>
        <w:t>con excusa aprobada del Magistrado Raúl Palomares Palomino para conocer, discutir y resolver en la presente resolución</w:t>
      </w:r>
      <w:r w:rsidR="00B734B0" w:rsidRPr="00ED4953">
        <w:rPr>
          <w:rFonts w:ascii="Arial" w:hAnsi="Arial" w:cs="Arial"/>
          <w:sz w:val="26"/>
          <w:szCs w:val="26"/>
        </w:rPr>
        <w:t xml:space="preserve">; quienes actúan con el Licenciado Juan Edy García Coronado, Secretario General de Acuerdos de este Tribunal, que autoriza y da fe.- - - - - - - - - - - - - - - - - - - - - - - - - </w:t>
      </w:r>
    </w:p>
    <w:p w14:paraId="44168C29" w14:textId="77777777" w:rsidR="00B734B0" w:rsidRDefault="00B734B0" w:rsidP="00B734B0">
      <w:pPr>
        <w:widowControl w:val="0"/>
        <w:tabs>
          <w:tab w:val="left" w:pos="0"/>
        </w:tabs>
        <w:spacing w:before="240" w:after="0" w:line="360" w:lineRule="auto"/>
        <w:ind w:right="18" w:firstLine="709"/>
        <w:jc w:val="both"/>
        <w:rPr>
          <w:rFonts w:ascii="Arial" w:hAnsi="Arial" w:cs="Arial"/>
          <w:sz w:val="26"/>
          <w:szCs w:val="26"/>
        </w:rPr>
      </w:pPr>
    </w:p>
    <w:p w14:paraId="6A61C04D" w14:textId="5391A32A" w:rsidR="006B3196" w:rsidRDefault="006B3196" w:rsidP="006B3196">
      <w:pPr>
        <w:tabs>
          <w:tab w:val="center" w:pos="4135"/>
          <w:tab w:val="left" w:pos="7515"/>
        </w:tabs>
        <w:spacing w:before="240" w:line="360" w:lineRule="auto"/>
        <w:jc w:val="both"/>
        <w:rPr>
          <w:rFonts w:ascii="Arial" w:eastAsia="Times New Roman" w:hAnsi="Arial" w:cs="Arial"/>
          <w:sz w:val="26"/>
          <w:szCs w:val="26"/>
        </w:rPr>
      </w:pPr>
    </w:p>
    <w:p w14:paraId="152D671D" w14:textId="77777777" w:rsidR="00B734B0" w:rsidRPr="007E36E2" w:rsidRDefault="00B734B0" w:rsidP="006B3196">
      <w:pPr>
        <w:tabs>
          <w:tab w:val="center" w:pos="4135"/>
          <w:tab w:val="left" w:pos="7515"/>
        </w:tabs>
        <w:spacing w:before="240" w:line="360" w:lineRule="auto"/>
        <w:jc w:val="both"/>
        <w:rPr>
          <w:rFonts w:ascii="Arial" w:eastAsia="Times New Roman" w:hAnsi="Arial" w:cs="Arial"/>
          <w:sz w:val="26"/>
          <w:szCs w:val="26"/>
        </w:rPr>
      </w:pPr>
    </w:p>
    <w:p w14:paraId="17AA0E66" w14:textId="77777777" w:rsidR="006B3196" w:rsidRPr="007E36E2" w:rsidRDefault="006B3196" w:rsidP="006B3196">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2E7A9DFC" w14:textId="09D989BF" w:rsidR="006B3196" w:rsidRPr="007E36E2" w:rsidRDefault="006B3196" w:rsidP="00B734B0">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0825EDEC" w14:textId="469A879D" w:rsidR="006B3196" w:rsidRDefault="006B3196" w:rsidP="006B3196">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lastRenderedPageBreak/>
        <w:t>LAS PRESENTES FIRMAS CORRESPONDEN A LA RESOLUCIÓN DEL RECURSO DE REVISIÓN 0</w:t>
      </w:r>
      <w:r>
        <w:rPr>
          <w:rFonts w:ascii="Arial" w:eastAsia="Times New Roman" w:hAnsi="Arial" w:cs="Arial"/>
          <w:b/>
          <w:bCs/>
          <w:sz w:val="16"/>
          <w:szCs w:val="16"/>
        </w:rPr>
        <w:t>437</w:t>
      </w:r>
      <w:r w:rsidRPr="007E36E2">
        <w:rPr>
          <w:rFonts w:ascii="Arial" w:eastAsia="Times New Roman" w:hAnsi="Arial" w:cs="Arial"/>
          <w:b/>
          <w:bCs/>
          <w:sz w:val="16"/>
          <w:szCs w:val="16"/>
        </w:rPr>
        <w:t>/202</w:t>
      </w:r>
      <w:r>
        <w:rPr>
          <w:rFonts w:ascii="Arial" w:eastAsia="Times New Roman" w:hAnsi="Arial" w:cs="Arial"/>
          <w:b/>
          <w:bCs/>
          <w:sz w:val="16"/>
          <w:szCs w:val="16"/>
        </w:rPr>
        <w:t>1</w:t>
      </w:r>
      <w:r w:rsidRPr="007E36E2">
        <w:rPr>
          <w:rFonts w:ascii="Arial" w:eastAsia="Times New Roman" w:hAnsi="Arial" w:cs="Arial"/>
          <w:b/>
          <w:bCs/>
          <w:sz w:val="16"/>
          <w:szCs w:val="16"/>
        </w:rPr>
        <w:t>.</w:t>
      </w:r>
    </w:p>
    <w:p w14:paraId="310B9C7F" w14:textId="77777777" w:rsidR="006B3196" w:rsidRPr="007E36E2" w:rsidRDefault="006B3196" w:rsidP="006B3196">
      <w:pPr>
        <w:tabs>
          <w:tab w:val="center" w:pos="4135"/>
          <w:tab w:val="left" w:pos="7515"/>
        </w:tabs>
        <w:spacing w:line="360" w:lineRule="auto"/>
        <w:jc w:val="center"/>
        <w:rPr>
          <w:rFonts w:ascii="Arial" w:eastAsia="Times New Roman" w:hAnsi="Arial" w:cs="Arial"/>
          <w:sz w:val="26"/>
          <w:szCs w:val="26"/>
        </w:rPr>
      </w:pPr>
    </w:p>
    <w:p w14:paraId="38E53315" w14:textId="77777777" w:rsidR="006B3196" w:rsidRPr="007E36E2" w:rsidRDefault="006B3196" w:rsidP="00B734B0">
      <w:pPr>
        <w:tabs>
          <w:tab w:val="center" w:pos="4135"/>
          <w:tab w:val="left" w:pos="7515"/>
        </w:tabs>
        <w:spacing w:line="360" w:lineRule="auto"/>
        <w:rPr>
          <w:rFonts w:ascii="Arial" w:eastAsia="Times New Roman" w:hAnsi="Arial" w:cs="Arial"/>
          <w:sz w:val="26"/>
          <w:szCs w:val="26"/>
        </w:rPr>
      </w:pPr>
    </w:p>
    <w:p w14:paraId="06132766" w14:textId="77777777" w:rsidR="006B3196" w:rsidRPr="007E36E2" w:rsidRDefault="006B3196" w:rsidP="00B734B0">
      <w:pPr>
        <w:tabs>
          <w:tab w:val="center" w:pos="4135"/>
          <w:tab w:val="left" w:pos="7515"/>
        </w:tabs>
        <w:spacing w:line="360" w:lineRule="auto"/>
        <w:rPr>
          <w:rFonts w:ascii="Arial" w:eastAsia="Times New Roman" w:hAnsi="Arial" w:cs="Arial"/>
          <w:sz w:val="26"/>
          <w:szCs w:val="26"/>
        </w:rPr>
      </w:pPr>
    </w:p>
    <w:p w14:paraId="1065C3A2" w14:textId="77777777" w:rsidR="006B3196" w:rsidRPr="007E36E2" w:rsidRDefault="006B3196" w:rsidP="006B3196">
      <w:pPr>
        <w:tabs>
          <w:tab w:val="center" w:pos="4135"/>
          <w:tab w:val="left" w:pos="7515"/>
        </w:tabs>
        <w:spacing w:line="360" w:lineRule="auto"/>
        <w:jc w:val="center"/>
        <w:rPr>
          <w:rFonts w:ascii="Arial" w:eastAsia="Times New Roman" w:hAnsi="Arial" w:cs="Arial"/>
          <w:sz w:val="26"/>
          <w:szCs w:val="26"/>
        </w:rPr>
      </w:pPr>
    </w:p>
    <w:p w14:paraId="2B0EE08A" w14:textId="77777777" w:rsidR="006B3196" w:rsidRPr="007E36E2" w:rsidRDefault="006B3196" w:rsidP="006B3196">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74C8DAEE" w14:textId="77777777" w:rsidR="006B3196" w:rsidRPr="007E36E2" w:rsidRDefault="006B3196" w:rsidP="006B3196">
      <w:pPr>
        <w:tabs>
          <w:tab w:val="center" w:pos="4135"/>
          <w:tab w:val="left" w:pos="7515"/>
        </w:tabs>
        <w:spacing w:line="360" w:lineRule="auto"/>
        <w:jc w:val="center"/>
        <w:rPr>
          <w:rFonts w:ascii="Arial" w:eastAsia="Times New Roman" w:hAnsi="Arial" w:cs="Arial"/>
          <w:sz w:val="26"/>
          <w:szCs w:val="26"/>
        </w:rPr>
      </w:pPr>
    </w:p>
    <w:p w14:paraId="347218CE" w14:textId="77777777" w:rsidR="006B3196" w:rsidRDefault="006B3196" w:rsidP="006B3196">
      <w:pPr>
        <w:tabs>
          <w:tab w:val="center" w:pos="4135"/>
          <w:tab w:val="left" w:pos="7515"/>
        </w:tabs>
        <w:spacing w:line="360" w:lineRule="auto"/>
        <w:rPr>
          <w:rFonts w:ascii="Arial" w:eastAsia="Times New Roman" w:hAnsi="Arial" w:cs="Arial"/>
          <w:b/>
          <w:bCs/>
          <w:sz w:val="16"/>
          <w:szCs w:val="16"/>
        </w:rPr>
      </w:pPr>
    </w:p>
    <w:p w14:paraId="182E64B0" w14:textId="27DB2BA7" w:rsidR="006B3196" w:rsidRDefault="006B3196" w:rsidP="006B3196">
      <w:pPr>
        <w:tabs>
          <w:tab w:val="center" w:pos="4135"/>
          <w:tab w:val="left" w:pos="7515"/>
        </w:tabs>
        <w:spacing w:line="360" w:lineRule="auto"/>
        <w:jc w:val="center"/>
        <w:rPr>
          <w:rFonts w:ascii="Arial" w:eastAsia="Times New Roman" w:hAnsi="Arial" w:cs="Arial"/>
          <w:b/>
          <w:bCs/>
          <w:sz w:val="16"/>
          <w:szCs w:val="16"/>
        </w:rPr>
      </w:pPr>
    </w:p>
    <w:p w14:paraId="1E2676F8" w14:textId="44AEBEA4" w:rsidR="006B3196" w:rsidRDefault="006B3196" w:rsidP="006B3196">
      <w:pPr>
        <w:tabs>
          <w:tab w:val="center" w:pos="4135"/>
          <w:tab w:val="left" w:pos="7515"/>
        </w:tabs>
        <w:spacing w:line="360" w:lineRule="auto"/>
        <w:jc w:val="center"/>
        <w:rPr>
          <w:rFonts w:ascii="Arial" w:eastAsia="Times New Roman" w:hAnsi="Arial" w:cs="Arial"/>
          <w:b/>
          <w:bCs/>
          <w:sz w:val="16"/>
          <w:szCs w:val="16"/>
        </w:rPr>
      </w:pPr>
    </w:p>
    <w:p w14:paraId="7ED47C68" w14:textId="77777777" w:rsidR="006B3196" w:rsidRDefault="006B3196" w:rsidP="006B3196">
      <w:pPr>
        <w:tabs>
          <w:tab w:val="center" w:pos="4135"/>
          <w:tab w:val="left" w:pos="7515"/>
        </w:tabs>
        <w:spacing w:line="360" w:lineRule="auto"/>
        <w:jc w:val="center"/>
        <w:rPr>
          <w:rFonts w:ascii="Arial" w:eastAsia="Times New Roman" w:hAnsi="Arial" w:cs="Arial"/>
          <w:b/>
          <w:bCs/>
          <w:sz w:val="16"/>
          <w:szCs w:val="16"/>
        </w:rPr>
      </w:pPr>
    </w:p>
    <w:p w14:paraId="0201768A" w14:textId="77777777" w:rsidR="006B3196" w:rsidRPr="007E36E2" w:rsidRDefault="006B3196" w:rsidP="00B734B0">
      <w:pPr>
        <w:tabs>
          <w:tab w:val="center" w:pos="4135"/>
          <w:tab w:val="left" w:pos="7515"/>
        </w:tabs>
        <w:spacing w:line="360" w:lineRule="auto"/>
        <w:rPr>
          <w:rFonts w:ascii="Arial" w:eastAsia="Times New Roman" w:hAnsi="Arial" w:cs="Arial"/>
          <w:sz w:val="26"/>
          <w:szCs w:val="26"/>
        </w:rPr>
      </w:pPr>
    </w:p>
    <w:p w14:paraId="0D2D4BE6" w14:textId="77777777" w:rsidR="006B3196" w:rsidRPr="007E36E2" w:rsidRDefault="006B3196" w:rsidP="006B3196">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3663469C" w14:textId="79861F6D" w:rsidR="006B3196" w:rsidRPr="00B734B0" w:rsidRDefault="006B3196" w:rsidP="006B3196">
      <w:pPr>
        <w:tabs>
          <w:tab w:val="center" w:pos="4135"/>
          <w:tab w:val="left" w:pos="7515"/>
        </w:tabs>
        <w:spacing w:line="360" w:lineRule="auto"/>
        <w:rPr>
          <w:rFonts w:ascii="Arial" w:eastAsia="Times New Roman" w:hAnsi="Arial" w:cs="Arial"/>
          <w:b/>
          <w:bCs/>
          <w:sz w:val="16"/>
          <w:szCs w:val="16"/>
        </w:rPr>
      </w:pPr>
      <w:r>
        <w:rPr>
          <w:rFonts w:ascii="Arial" w:eastAsia="Times New Roman" w:hAnsi="Arial" w:cs="Arial"/>
          <w:sz w:val="26"/>
          <w:szCs w:val="26"/>
        </w:rPr>
        <w:br/>
      </w:r>
    </w:p>
    <w:p w14:paraId="49085E1D" w14:textId="610F6051" w:rsidR="006B3196" w:rsidRDefault="006B3196" w:rsidP="006B3196">
      <w:pPr>
        <w:tabs>
          <w:tab w:val="center" w:pos="4135"/>
          <w:tab w:val="left" w:pos="7515"/>
        </w:tabs>
        <w:spacing w:line="360" w:lineRule="auto"/>
        <w:rPr>
          <w:rFonts w:ascii="Arial" w:eastAsia="Times New Roman" w:hAnsi="Arial" w:cs="Arial"/>
          <w:sz w:val="26"/>
          <w:szCs w:val="26"/>
        </w:rPr>
      </w:pPr>
    </w:p>
    <w:p w14:paraId="25EEDED7" w14:textId="57E7A8A8" w:rsidR="006B3196" w:rsidRDefault="006B3196" w:rsidP="006B3196">
      <w:pPr>
        <w:tabs>
          <w:tab w:val="center" w:pos="4135"/>
          <w:tab w:val="left" w:pos="7515"/>
        </w:tabs>
        <w:spacing w:line="360" w:lineRule="auto"/>
        <w:rPr>
          <w:rFonts w:ascii="Arial" w:eastAsia="Times New Roman" w:hAnsi="Arial" w:cs="Arial"/>
          <w:sz w:val="26"/>
          <w:szCs w:val="26"/>
        </w:rPr>
      </w:pPr>
    </w:p>
    <w:p w14:paraId="690EFA09" w14:textId="77777777" w:rsidR="006B3196" w:rsidRPr="007E36E2" w:rsidRDefault="006B3196" w:rsidP="006B3196">
      <w:pPr>
        <w:tabs>
          <w:tab w:val="center" w:pos="4135"/>
          <w:tab w:val="left" w:pos="7515"/>
        </w:tabs>
        <w:spacing w:line="360" w:lineRule="auto"/>
        <w:rPr>
          <w:rFonts w:ascii="Arial" w:eastAsia="Times New Roman" w:hAnsi="Arial" w:cs="Arial"/>
          <w:sz w:val="26"/>
          <w:szCs w:val="26"/>
        </w:rPr>
      </w:pPr>
    </w:p>
    <w:p w14:paraId="19989841" w14:textId="77777777" w:rsidR="006B3196" w:rsidRPr="007E36E2" w:rsidRDefault="006B3196" w:rsidP="006B3196">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0E15B754" w14:textId="77777777" w:rsidR="006B3196" w:rsidRPr="007E36E2" w:rsidRDefault="006B3196" w:rsidP="006B3196">
      <w:pPr>
        <w:spacing w:after="0" w:line="240" w:lineRule="auto"/>
        <w:jc w:val="center"/>
        <w:rPr>
          <w:rFonts w:ascii="Arial" w:eastAsia="Times New Roman" w:hAnsi="Arial" w:cs="Arial"/>
          <w:sz w:val="26"/>
          <w:szCs w:val="26"/>
        </w:rPr>
      </w:pPr>
    </w:p>
    <w:p w14:paraId="7226D074" w14:textId="77777777" w:rsidR="006B3196" w:rsidRPr="007E36E2" w:rsidRDefault="006B3196" w:rsidP="006B3196">
      <w:pPr>
        <w:spacing w:after="0" w:line="240" w:lineRule="auto"/>
        <w:jc w:val="center"/>
        <w:rPr>
          <w:rFonts w:ascii="Arial" w:eastAsia="Times New Roman" w:hAnsi="Arial" w:cs="Arial"/>
          <w:sz w:val="26"/>
          <w:szCs w:val="26"/>
        </w:rPr>
      </w:pPr>
    </w:p>
    <w:p w14:paraId="5617E228" w14:textId="77777777" w:rsidR="006B3196" w:rsidRDefault="006B3196" w:rsidP="006B3196">
      <w:pPr>
        <w:spacing w:after="0" w:line="240" w:lineRule="auto"/>
        <w:jc w:val="center"/>
        <w:rPr>
          <w:rFonts w:ascii="Arial" w:eastAsia="Times New Roman" w:hAnsi="Arial" w:cs="Arial"/>
          <w:sz w:val="26"/>
          <w:szCs w:val="26"/>
        </w:rPr>
      </w:pPr>
    </w:p>
    <w:p w14:paraId="6D4C07A6" w14:textId="77777777" w:rsidR="006B3196" w:rsidRPr="007E36E2" w:rsidRDefault="006B3196" w:rsidP="006B3196">
      <w:pPr>
        <w:spacing w:after="0" w:line="240" w:lineRule="auto"/>
        <w:jc w:val="center"/>
        <w:rPr>
          <w:rFonts w:ascii="Arial" w:eastAsia="Times New Roman" w:hAnsi="Arial" w:cs="Arial"/>
          <w:sz w:val="26"/>
          <w:szCs w:val="26"/>
        </w:rPr>
      </w:pPr>
    </w:p>
    <w:p w14:paraId="18CE5375" w14:textId="77777777" w:rsidR="006B3196" w:rsidRPr="007E36E2" w:rsidRDefault="006B3196" w:rsidP="006B3196">
      <w:pPr>
        <w:spacing w:after="0" w:line="240" w:lineRule="auto"/>
        <w:jc w:val="center"/>
        <w:rPr>
          <w:rFonts w:ascii="Arial" w:eastAsia="Times New Roman" w:hAnsi="Arial" w:cs="Arial"/>
          <w:sz w:val="26"/>
          <w:szCs w:val="26"/>
        </w:rPr>
      </w:pPr>
    </w:p>
    <w:p w14:paraId="3E647590" w14:textId="7E9B19DC" w:rsidR="006B3196" w:rsidRDefault="006B3196" w:rsidP="00B734B0">
      <w:pPr>
        <w:spacing w:after="0" w:line="240" w:lineRule="auto"/>
        <w:rPr>
          <w:rFonts w:ascii="Arial" w:eastAsia="Times New Roman" w:hAnsi="Arial" w:cs="Arial"/>
          <w:sz w:val="26"/>
          <w:szCs w:val="26"/>
        </w:rPr>
      </w:pPr>
    </w:p>
    <w:p w14:paraId="1F3C1106" w14:textId="5E65CFA5" w:rsidR="006B3196" w:rsidRDefault="006B3196" w:rsidP="006B3196">
      <w:pPr>
        <w:spacing w:after="0" w:line="240" w:lineRule="auto"/>
        <w:jc w:val="center"/>
        <w:rPr>
          <w:rFonts w:ascii="Arial" w:eastAsia="Times New Roman" w:hAnsi="Arial" w:cs="Arial"/>
          <w:sz w:val="26"/>
          <w:szCs w:val="26"/>
        </w:rPr>
      </w:pPr>
    </w:p>
    <w:p w14:paraId="02DBDD30" w14:textId="77777777" w:rsidR="006B3196" w:rsidRPr="007E36E2" w:rsidRDefault="006B3196" w:rsidP="006B3196">
      <w:pPr>
        <w:spacing w:after="0" w:line="240" w:lineRule="auto"/>
        <w:jc w:val="center"/>
        <w:rPr>
          <w:rFonts w:ascii="Arial" w:eastAsia="Times New Roman" w:hAnsi="Arial" w:cs="Arial"/>
          <w:sz w:val="26"/>
          <w:szCs w:val="26"/>
        </w:rPr>
      </w:pPr>
    </w:p>
    <w:p w14:paraId="2EFEE8C9" w14:textId="77777777" w:rsidR="006B3196" w:rsidRPr="007E36E2" w:rsidRDefault="006B3196" w:rsidP="006B3196">
      <w:pPr>
        <w:spacing w:after="0" w:line="240" w:lineRule="auto"/>
        <w:jc w:val="center"/>
        <w:rPr>
          <w:rFonts w:ascii="Arial" w:eastAsia="Times New Roman" w:hAnsi="Arial" w:cs="Arial"/>
          <w:sz w:val="26"/>
          <w:szCs w:val="26"/>
        </w:rPr>
      </w:pPr>
    </w:p>
    <w:p w14:paraId="043527D6" w14:textId="77777777" w:rsidR="006B3196" w:rsidRPr="007E36E2" w:rsidRDefault="006B3196" w:rsidP="006B3196">
      <w:pPr>
        <w:spacing w:after="0" w:line="240" w:lineRule="auto"/>
        <w:jc w:val="center"/>
        <w:rPr>
          <w:rFonts w:ascii="Arial" w:eastAsia="Times New Roman" w:hAnsi="Arial" w:cs="Arial"/>
          <w:sz w:val="26"/>
          <w:szCs w:val="26"/>
        </w:rPr>
      </w:pPr>
    </w:p>
    <w:p w14:paraId="0645F4CB" w14:textId="77777777" w:rsidR="006B3196" w:rsidRPr="007E36E2" w:rsidRDefault="006B3196" w:rsidP="006B3196">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44CCBE20" w14:textId="77777777" w:rsidR="006B3196" w:rsidRPr="007E36E2" w:rsidRDefault="006B3196" w:rsidP="006B3196">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p w14:paraId="7DA6BC2B" w14:textId="77777777" w:rsidR="006B3196" w:rsidRPr="00344445" w:rsidRDefault="006B3196" w:rsidP="006B3196">
      <w:pPr>
        <w:widowControl w:val="0"/>
        <w:tabs>
          <w:tab w:val="left" w:pos="0"/>
        </w:tabs>
        <w:spacing w:after="120" w:line="360" w:lineRule="auto"/>
        <w:ind w:right="18"/>
        <w:jc w:val="both"/>
        <w:rPr>
          <w:rFonts w:ascii="Calibri" w:eastAsia="Times New Roman" w:hAnsi="Calibri" w:cs="Times New Roman"/>
        </w:rPr>
      </w:pPr>
    </w:p>
    <w:p w14:paraId="008DC911" w14:textId="77777777" w:rsidR="006B3196" w:rsidRPr="00DF71D7" w:rsidRDefault="006B3196" w:rsidP="006B3196">
      <w:pPr>
        <w:tabs>
          <w:tab w:val="center" w:pos="4135"/>
          <w:tab w:val="left" w:pos="7515"/>
        </w:tabs>
        <w:spacing w:after="0" w:line="240" w:lineRule="auto"/>
        <w:jc w:val="center"/>
        <w:rPr>
          <w:rFonts w:ascii="Arial" w:eastAsia="Times New Roman" w:hAnsi="Arial" w:cs="Arial"/>
          <w:sz w:val="26"/>
          <w:szCs w:val="26"/>
        </w:rPr>
      </w:pPr>
    </w:p>
    <w:p w14:paraId="6B44A705" w14:textId="054078A2" w:rsidR="00E92C73" w:rsidRDefault="00E92C73" w:rsidP="006B3196">
      <w:pPr>
        <w:tabs>
          <w:tab w:val="left" w:pos="1680"/>
          <w:tab w:val="center" w:pos="4277"/>
        </w:tabs>
        <w:spacing w:line="360" w:lineRule="auto"/>
        <w:jc w:val="center"/>
        <w:rPr>
          <w:rFonts w:ascii="Arial" w:hAnsi="Arial" w:cs="Arial"/>
          <w:sz w:val="26"/>
          <w:szCs w:val="26"/>
        </w:rPr>
      </w:pPr>
    </w:p>
    <w:sectPr w:rsidR="00E92C73"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19050A" w14:textId="77777777" w:rsidR="00EC674F" w:rsidRDefault="00EC674F">
      <w:pPr>
        <w:spacing w:after="0" w:line="240" w:lineRule="auto"/>
      </w:pPr>
      <w:r>
        <w:separator/>
      </w:r>
    </w:p>
  </w:endnote>
  <w:endnote w:type="continuationSeparator" w:id="0">
    <w:p w14:paraId="2A84E2C0" w14:textId="77777777" w:rsidR="00EC674F" w:rsidRDefault="00EC6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7A34E9" w:rsidRDefault="007A34E9">
    <w:pPr>
      <w:pStyle w:val="Piedepgina"/>
      <w:jc w:val="center"/>
    </w:pPr>
  </w:p>
  <w:p w14:paraId="0E05F75C" w14:textId="77777777" w:rsidR="007A34E9" w:rsidRDefault="007A34E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BDF7B8" w14:textId="77777777" w:rsidR="00EC674F" w:rsidRDefault="00EC674F">
      <w:pPr>
        <w:spacing w:after="0" w:line="240" w:lineRule="auto"/>
      </w:pPr>
      <w:r>
        <w:separator/>
      </w:r>
    </w:p>
  </w:footnote>
  <w:footnote w:type="continuationSeparator" w:id="0">
    <w:p w14:paraId="2174D7DF" w14:textId="77777777" w:rsidR="00EC674F" w:rsidRDefault="00EC674F">
      <w:pPr>
        <w:spacing w:after="0" w:line="240" w:lineRule="auto"/>
      </w:pPr>
      <w:r>
        <w:continuationSeparator/>
      </w:r>
    </w:p>
  </w:footnote>
  <w:footnote w:id="1">
    <w:p w14:paraId="69F18F9E" w14:textId="77777777" w:rsidR="007A34E9" w:rsidRPr="006B51E3" w:rsidRDefault="007A34E9" w:rsidP="00FD754B">
      <w:pPr>
        <w:pStyle w:val="Textonotapie"/>
        <w:jc w:val="both"/>
        <w:rPr>
          <w:rFonts w:ascii="Arial" w:hAnsi="Arial" w:cs="Arial"/>
          <w:i/>
          <w:sz w:val="16"/>
          <w:szCs w:val="16"/>
        </w:rPr>
      </w:pPr>
      <w:r w:rsidRPr="006B51E3">
        <w:rPr>
          <w:rStyle w:val="Refdenotaalpie"/>
          <w:rFonts w:ascii="Arial" w:hAnsi="Arial" w:cs="Arial"/>
          <w:i/>
          <w:sz w:val="16"/>
          <w:szCs w:val="16"/>
        </w:rPr>
        <w:footnoteRef/>
      </w:r>
      <w:r w:rsidRPr="006B51E3">
        <w:rPr>
          <w:rFonts w:ascii="Arial" w:hAnsi="Arial" w:cs="Arial"/>
          <w:i/>
          <w:sz w:val="16"/>
          <w:szCs w:val="16"/>
        </w:rPr>
        <w:t xml:space="preserve"> “</w:t>
      </w:r>
      <w:r w:rsidRPr="006B51E3">
        <w:rPr>
          <w:rFonts w:ascii="Arial" w:hAnsi="Arial" w:cs="Arial"/>
          <w:b/>
          <w:i/>
          <w:sz w:val="16"/>
          <w:szCs w:val="16"/>
        </w:rPr>
        <w:t xml:space="preserve">ARTÍCULO 203.- </w:t>
      </w:r>
      <w:r w:rsidRPr="006B51E3">
        <w:rPr>
          <w:rFonts w:ascii="Arial" w:hAnsi="Arial" w:cs="Arial"/>
          <w:i/>
          <w:sz w:val="16"/>
          <w:szCs w:val="16"/>
        </w:rPr>
        <w:t>La valoración de las pruebas se hará de acuerdo con las siguientes reglas:</w:t>
      </w:r>
    </w:p>
    <w:p w14:paraId="731F7DFB" w14:textId="77777777" w:rsidR="007A34E9" w:rsidRPr="004D5539" w:rsidRDefault="007A34E9" w:rsidP="00FD754B">
      <w:pPr>
        <w:pStyle w:val="Textonotapie"/>
        <w:jc w:val="both"/>
        <w:rPr>
          <w:rFonts w:ascii="Arial" w:hAnsi="Arial" w:cs="Arial"/>
          <w:i/>
          <w:sz w:val="16"/>
          <w:szCs w:val="16"/>
        </w:rPr>
      </w:pPr>
      <w:r w:rsidRPr="006B51E3">
        <w:rPr>
          <w:rFonts w:ascii="Arial" w:hAnsi="Arial" w:cs="Arial"/>
          <w:i/>
          <w:sz w:val="16"/>
          <w:szCs w:val="16"/>
        </w:rPr>
        <w:t xml:space="preserve">   I. Harán prueba plena la confesión expresa de las partes y los actos contenidos en documentos públicos, si en éstos </w:t>
      </w:r>
      <w:r w:rsidRPr="004D5539">
        <w:rPr>
          <w:rFonts w:ascii="Arial" w:hAnsi="Arial" w:cs="Arial"/>
          <w:i/>
          <w:sz w:val="16"/>
          <w:szCs w:val="16"/>
        </w:rPr>
        <w:t>últimos se contienen declaraciones de verdad o manifestaciones de hechos de particulares; y</w:t>
      </w:r>
    </w:p>
    <w:p w14:paraId="1A31015E" w14:textId="77777777" w:rsidR="007A34E9" w:rsidRPr="004D5539" w:rsidRDefault="007A34E9" w:rsidP="00FD754B">
      <w:pPr>
        <w:pStyle w:val="Textonotapie"/>
        <w:jc w:val="both"/>
        <w:rPr>
          <w:i/>
        </w:rPr>
      </w:pPr>
      <w:r w:rsidRPr="004D5539">
        <w:rPr>
          <w:rFonts w:ascii="Arial" w:hAnsi="Arial" w:cs="Arial"/>
          <w:i/>
          <w:sz w:val="16"/>
          <w:szCs w:val="16"/>
        </w:rPr>
        <w:t xml:space="preserve">   …”</w:t>
      </w:r>
    </w:p>
  </w:footnote>
  <w:footnote w:id="2">
    <w:p w14:paraId="293FD54A" w14:textId="77777777" w:rsidR="007A34E9" w:rsidRDefault="007A34E9" w:rsidP="009E2A8A">
      <w:pPr>
        <w:pStyle w:val="Textonotapie"/>
        <w:jc w:val="both"/>
        <w:rPr>
          <w:rFonts w:ascii="Arial" w:hAnsi="Arial" w:cs="Arial"/>
          <w:i/>
          <w:sz w:val="16"/>
          <w:szCs w:val="16"/>
        </w:rPr>
      </w:pPr>
      <w:r>
        <w:rPr>
          <w:rStyle w:val="Refdenotaalpie"/>
          <w:rFonts w:ascii="Arial" w:hAnsi="Arial" w:cs="Arial"/>
          <w:i/>
          <w:sz w:val="16"/>
          <w:szCs w:val="16"/>
        </w:rPr>
        <w:footnoteRef/>
      </w:r>
      <w:r>
        <w:rPr>
          <w:rFonts w:ascii="Arial" w:hAnsi="Arial" w:cs="Arial"/>
          <w:i/>
          <w:sz w:val="16"/>
          <w:szCs w:val="16"/>
        </w:rPr>
        <w:t xml:space="preserve"> </w:t>
      </w:r>
      <w:r>
        <w:rPr>
          <w:rFonts w:ascii="Arial" w:hAnsi="Arial" w:cs="Arial"/>
          <w:b/>
          <w:i/>
          <w:sz w:val="16"/>
          <w:szCs w:val="16"/>
        </w:rPr>
        <w:t>ARTÍCULO 208.-</w:t>
      </w:r>
      <w:r>
        <w:rPr>
          <w:rFonts w:ascii="Arial" w:hAnsi="Arial" w:cs="Arial"/>
          <w:i/>
          <w:sz w:val="16"/>
          <w:szCs w:val="16"/>
        </w:rPr>
        <w:t xml:space="preserve"> Se declarará que un acto administrativo es ilegal si de esa ilegalidad nace su nulidad relativa o absoluta, cuando se demuestre alguna de las siguientes causales:</w:t>
      </w:r>
    </w:p>
    <w:p w14:paraId="10E6339B" w14:textId="77777777" w:rsidR="007A34E9" w:rsidRPr="000252E8" w:rsidRDefault="007A34E9" w:rsidP="009E2A8A">
      <w:pPr>
        <w:pStyle w:val="Textonotapie"/>
        <w:jc w:val="both"/>
        <w:rPr>
          <w:rFonts w:ascii="Arial" w:hAnsi="Arial" w:cs="Arial"/>
          <w:b/>
          <w:i/>
          <w:sz w:val="16"/>
          <w:szCs w:val="16"/>
          <w:u w:val="single"/>
        </w:rPr>
      </w:pPr>
      <w:r>
        <w:rPr>
          <w:rFonts w:ascii="Arial" w:hAnsi="Arial" w:cs="Arial"/>
          <w:i/>
          <w:sz w:val="16"/>
          <w:szCs w:val="16"/>
        </w:rPr>
        <w:t xml:space="preserve">I. </w:t>
      </w:r>
      <w:r w:rsidRPr="000252E8">
        <w:rPr>
          <w:rFonts w:ascii="Arial" w:hAnsi="Arial" w:cs="Arial"/>
          <w:b/>
          <w:i/>
          <w:sz w:val="16"/>
          <w:szCs w:val="16"/>
          <w:u w:val="single"/>
        </w:rPr>
        <w:t xml:space="preserve">Incompetencia del funcionario que lo haya ordenado, o tramitado el procedimiento del que deriva la resolución impugnada; </w:t>
      </w:r>
    </w:p>
    <w:p w14:paraId="6A566BDE" w14:textId="77777777" w:rsidR="007A34E9" w:rsidRDefault="007A34E9" w:rsidP="009E2A8A">
      <w:pPr>
        <w:pStyle w:val="Textonotapie"/>
        <w:jc w:val="both"/>
        <w:rPr>
          <w:rFonts w:ascii="Arial" w:hAnsi="Arial" w:cs="Arial"/>
          <w:i/>
          <w:sz w:val="16"/>
          <w:szCs w:val="16"/>
        </w:rPr>
      </w:pPr>
      <w:r>
        <w:rPr>
          <w:rFonts w:ascii="Arial" w:hAnsi="Arial" w:cs="Arial"/>
          <w:i/>
          <w:sz w:val="16"/>
          <w:szCs w:val="16"/>
        </w:rPr>
        <w:t xml:space="preserve">II. Omisión de los requisitos formales exigidos por las leyes que afecten las defensas del articular y trasciendan al sentido de la resolución impugnada, </w:t>
      </w:r>
      <w:r w:rsidRPr="000252E8">
        <w:rPr>
          <w:rFonts w:ascii="Arial" w:hAnsi="Arial" w:cs="Arial"/>
          <w:b/>
          <w:i/>
          <w:sz w:val="16"/>
          <w:szCs w:val="16"/>
          <w:u w:val="single"/>
        </w:rPr>
        <w:t>inclusive la ausencia de fundamento o motivación</w:t>
      </w:r>
      <w:r>
        <w:rPr>
          <w:rFonts w:ascii="Arial" w:hAnsi="Arial" w:cs="Arial"/>
          <w:i/>
          <w:sz w:val="16"/>
          <w:szCs w:val="16"/>
        </w:rPr>
        <w:t>, en su caso;</w:t>
      </w:r>
    </w:p>
    <w:p w14:paraId="10750416" w14:textId="77777777" w:rsidR="007A34E9" w:rsidRDefault="007A34E9" w:rsidP="009E2A8A">
      <w:pPr>
        <w:pStyle w:val="Textonotapie"/>
        <w:jc w:val="both"/>
        <w:rPr>
          <w:rFonts w:ascii="Arial" w:hAnsi="Arial" w:cs="Arial"/>
          <w:i/>
          <w:sz w:val="16"/>
          <w:szCs w:val="16"/>
        </w:rPr>
      </w:pPr>
      <w:r>
        <w:rPr>
          <w:rFonts w:ascii="Arial" w:hAnsi="Arial" w:cs="Arial"/>
          <w:i/>
          <w:sz w:val="16"/>
          <w:szCs w:val="16"/>
        </w:rPr>
        <w:t>(…)</w:t>
      </w:r>
    </w:p>
    <w:p w14:paraId="742A6AB3" w14:textId="77777777" w:rsidR="007A34E9" w:rsidRDefault="007A34E9" w:rsidP="009E2A8A">
      <w:pPr>
        <w:pStyle w:val="Textonotapie"/>
        <w:jc w:val="both"/>
        <w:rPr>
          <w:rFonts w:ascii="Arial" w:hAnsi="Arial" w:cs="Arial"/>
          <w:i/>
          <w:sz w:val="16"/>
          <w:szCs w:val="16"/>
        </w:rPr>
      </w:pPr>
      <w:r>
        <w:rPr>
          <w:rFonts w:ascii="Arial" w:hAnsi="Arial" w:cs="Arial"/>
          <w:i/>
          <w:sz w:val="16"/>
          <w:szCs w:val="16"/>
        </w:rPr>
        <w:t>VI. Si el acto administrativo no cumple con alguno de los elementos y requisitos exigidos en esta Ley; y</w:t>
      </w:r>
    </w:p>
    <w:p w14:paraId="1A4C4366" w14:textId="77777777" w:rsidR="007A34E9" w:rsidRDefault="007A34E9" w:rsidP="009E2A8A">
      <w:pPr>
        <w:pStyle w:val="Textonotapie"/>
        <w:jc w:val="both"/>
        <w:rPr>
          <w:rFonts w:ascii="Arial" w:hAnsi="Arial" w:cs="Arial"/>
          <w:i/>
          <w:sz w:val="16"/>
          <w:szCs w:val="16"/>
        </w:rPr>
      </w:pPr>
      <w:r>
        <w:rPr>
          <w:rFonts w:ascii="Arial" w:hAnsi="Arial" w:cs="Arial"/>
          <w:i/>
          <w:sz w:val="16"/>
          <w:szCs w:val="16"/>
        </w:rPr>
        <w:t>(…)</w:t>
      </w:r>
    </w:p>
    <w:p w14:paraId="7AC268F5" w14:textId="77777777" w:rsidR="007A34E9" w:rsidRPr="00D77056" w:rsidRDefault="007A34E9" w:rsidP="009E2A8A">
      <w:pPr>
        <w:pStyle w:val="Textonotapie"/>
        <w:jc w:val="both"/>
        <w:rPr>
          <w:b/>
        </w:rPr>
      </w:pPr>
      <w:r>
        <w:rPr>
          <w:rFonts w:ascii="Arial" w:hAnsi="Arial" w:cs="Arial"/>
          <w:i/>
          <w:sz w:val="16"/>
          <w:szCs w:val="16"/>
        </w:rPr>
        <w:t xml:space="preserve">El Tribunal podrá hacer valer de oficio, por ser de orden público, la incompetencia de la autoridad para dictar la resolución impugnada y la ausencia total o parcial de fundamentación o motivación en dicha resolución. </w:t>
      </w:r>
      <w:r w:rsidRPr="00D77056">
        <w:rPr>
          <w:rFonts w:ascii="Arial" w:hAnsi="Arial" w:cs="Arial"/>
          <w:b/>
          <w:i/>
          <w:sz w:val="16"/>
          <w:szCs w:val="16"/>
        </w:rPr>
        <w:t>–lo resaltado es propio-.</w:t>
      </w:r>
    </w:p>
  </w:footnote>
  <w:footnote w:id="3">
    <w:p w14:paraId="4DD3FE9D" w14:textId="77777777" w:rsidR="007A34E9" w:rsidRPr="002A1BF7" w:rsidRDefault="007A34E9" w:rsidP="00415AA1">
      <w:pPr>
        <w:pStyle w:val="temp"/>
        <w:shd w:val="clear" w:color="auto" w:fill="FFFFFF"/>
        <w:spacing w:before="0" w:beforeAutospacing="0" w:after="0" w:afterAutospacing="0"/>
        <w:rPr>
          <w:rFonts w:ascii="Arial" w:hAnsi="Arial" w:cs="Arial"/>
          <w:i/>
          <w:sz w:val="16"/>
          <w:szCs w:val="16"/>
        </w:rPr>
      </w:pPr>
      <w:r w:rsidRPr="002A1BF7">
        <w:rPr>
          <w:rStyle w:val="Refdenotaalpie"/>
          <w:rFonts w:ascii="Arial" w:hAnsi="Arial" w:cs="Arial"/>
          <w:i/>
          <w:sz w:val="16"/>
          <w:szCs w:val="16"/>
        </w:rPr>
        <w:footnoteRef/>
      </w:r>
      <w:r w:rsidRPr="002A1BF7">
        <w:rPr>
          <w:rFonts w:ascii="Arial" w:hAnsi="Arial" w:cs="Arial"/>
          <w:i/>
          <w:sz w:val="16"/>
          <w:szCs w:val="16"/>
        </w:rPr>
        <w:t xml:space="preserve"> </w:t>
      </w:r>
      <w:r w:rsidRPr="002A1BF7">
        <w:rPr>
          <w:rStyle w:val="bold"/>
          <w:rFonts w:ascii="Arial" w:eastAsia="PMingLiU" w:hAnsi="Arial" w:cs="Arial"/>
          <w:b/>
          <w:bCs/>
          <w:i/>
          <w:sz w:val="16"/>
          <w:szCs w:val="16"/>
        </w:rPr>
        <w:t>Registro digital: </w:t>
      </w:r>
      <w:r w:rsidRPr="002A1BF7">
        <w:rPr>
          <w:rFonts w:ascii="Arial" w:hAnsi="Arial" w:cs="Arial"/>
          <w:i/>
          <w:sz w:val="16"/>
          <w:szCs w:val="16"/>
        </w:rPr>
        <w:t>2015591</w:t>
      </w:r>
    </w:p>
    <w:p w14:paraId="58DBB928" w14:textId="77777777" w:rsidR="007A34E9" w:rsidRPr="002A1BF7" w:rsidRDefault="007A34E9" w:rsidP="00415AA1">
      <w:pPr>
        <w:pStyle w:val="temp"/>
        <w:shd w:val="clear" w:color="auto" w:fill="FFFFFF"/>
        <w:spacing w:before="0" w:beforeAutospacing="0" w:after="0" w:afterAutospacing="0"/>
        <w:rPr>
          <w:rFonts w:ascii="Arial" w:hAnsi="Arial" w:cs="Arial"/>
          <w:i/>
          <w:sz w:val="16"/>
          <w:szCs w:val="16"/>
        </w:rPr>
      </w:pPr>
      <w:r w:rsidRPr="002A1BF7">
        <w:rPr>
          <w:rStyle w:val="bold"/>
          <w:rFonts w:ascii="Arial" w:eastAsia="PMingLiU" w:hAnsi="Arial" w:cs="Arial"/>
          <w:b/>
          <w:bCs/>
          <w:i/>
          <w:sz w:val="16"/>
          <w:szCs w:val="16"/>
        </w:rPr>
        <w:t>Instancia: </w:t>
      </w:r>
      <w:r w:rsidRPr="002A1BF7">
        <w:rPr>
          <w:rFonts w:ascii="Arial" w:hAnsi="Arial" w:cs="Arial"/>
          <w:i/>
          <w:sz w:val="16"/>
          <w:szCs w:val="16"/>
        </w:rPr>
        <w:t>Primera Sala</w:t>
      </w:r>
    </w:p>
    <w:p w14:paraId="005B117F" w14:textId="77777777" w:rsidR="007A34E9" w:rsidRPr="002A1BF7" w:rsidRDefault="007A34E9" w:rsidP="00415AA1">
      <w:pPr>
        <w:pStyle w:val="temp"/>
        <w:shd w:val="clear" w:color="auto" w:fill="FFFFFF"/>
        <w:spacing w:before="0" w:beforeAutospacing="0" w:after="0" w:afterAutospacing="0"/>
        <w:rPr>
          <w:rFonts w:ascii="Arial" w:hAnsi="Arial" w:cs="Arial"/>
          <w:i/>
          <w:sz w:val="16"/>
          <w:szCs w:val="16"/>
        </w:rPr>
      </w:pPr>
      <w:r w:rsidRPr="002A1BF7">
        <w:rPr>
          <w:rStyle w:val="bold"/>
          <w:rFonts w:ascii="Arial" w:eastAsia="PMingLiU" w:hAnsi="Arial" w:cs="Arial"/>
          <w:b/>
          <w:bCs/>
          <w:i/>
          <w:sz w:val="16"/>
          <w:szCs w:val="16"/>
        </w:rPr>
        <w:t>Décima Época</w:t>
      </w:r>
    </w:p>
    <w:p w14:paraId="40BAE012" w14:textId="77777777" w:rsidR="007A34E9" w:rsidRPr="002A1BF7" w:rsidRDefault="007A34E9" w:rsidP="00415AA1">
      <w:pPr>
        <w:pStyle w:val="temp"/>
        <w:shd w:val="clear" w:color="auto" w:fill="FFFFFF"/>
        <w:spacing w:before="0" w:beforeAutospacing="0" w:after="0" w:afterAutospacing="0"/>
        <w:rPr>
          <w:rFonts w:ascii="Arial" w:hAnsi="Arial" w:cs="Arial"/>
          <w:i/>
          <w:sz w:val="16"/>
          <w:szCs w:val="16"/>
        </w:rPr>
      </w:pPr>
      <w:r w:rsidRPr="002A1BF7">
        <w:rPr>
          <w:rStyle w:val="bold"/>
          <w:rFonts w:ascii="Arial" w:eastAsia="PMingLiU" w:hAnsi="Arial" w:cs="Arial"/>
          <w:b/>
          <w:bCs/>
          <w:i/>
          <w:sz w:val="16"/>
          <w:szCs w:val="16"/>
        </w:rPr>
        <w:t>Materia(s): </w:t>
      </w:r>
      <w:r w:rsidRPr="002A1BF7">
        <w:rPr>
          <w:rFonts w:ascii="Arial" w:hAnsi="Arial" w:cs="Arial"/>
          <w:i/>
          <w:sz w:val="16"/>
          <w:szCs w:val="16"/>
        </w:rPr>
        <w:t>Constitucional</w:t>
      </w:r>
    </w:p>
    <w:p w14:paraId="5C32EF73" w14:textId="77777777" w:rsidR="007A34E9" w:rsidRPr="002A1BF7" w:rsidRDefault="007A34E9" w:rsidP="00415AA1">
      <w:pPr>
        <w:pStyle w:val="temp"/>
        <w:shd w:val="clear" w:color="auto" w:fill="FFFFFF"/>
        <w:spacing w:before="0" w:beforeAutospacing="0" w:after="0" w:afterAutospacing="0"/>
        <w:rPr>
          <w:rFonts w:ascii="Arial" w:hAnsi="Arial" w:cs="Arial"/>
          <w:i/>
          <w:sz w:val="16"/>
          <w:szCs w:val="16"/>
        </w:rPr>
      </w:pPr>
      <w:r w:rsidRPr="002A1BF7">
        <w:rPr>
          <w:rStyle w:val="bold"/>
          <w:rFonts w:ascii="Arial" w:eastAsia="PMingLiU" w:hAnsi="Arial" w:cs="Arial"/>
          <w:b/>
          <w:bCs/>
          <w:i/>
          <w:sz w:val="16"/>
          <w:szCs w:val="16"/>
        </w:rPr>
        <w:t>Tesis: </w:t>
      </w:r>
      <w:r w:rsidRPr="002A1BF7">
        <w:rPr>
          <w:rFonts w:ascii="Arial" w:hAnsi="Arial" w:cs="Arial"/>
          <w:i/>
          <w:sz w:val="16"/>
          <w:szCs w:val="16"/>
        </w:rPr>
        <w:t>1a./J. 103/2017 (10a.)</w:t>
      </w:r>
    </w:p>
    <w:p w14:paraId="2918FFFF" w14:textId="77777777" w:rsidR="007A34E9" w:rsidRPr="002A1BF7" w:rsidRDefault="007A34E9" w:rsidP="00415AA1">
      <w:pPr>
        <w:pStyle w:val="temp"/>
        <w:shd w:val="clear" w:color="auto" w:fill="FFFFFF"/>
        <w:spacing w:before="0" w:beforeAutospacing="0" w:after="0" w:afterAutospacing="0"/>
        <w:rPr>
          <w:rFonts w:ascii="Arial" w:hAnsi="Arial" w:cs="Arial"/>
          <w:i/>
          <w:sz w:val="16"/>
          <w:szCs w:val="16"/>
        </w:rPr>
      </w:pPr>
      <w:r w:rsidRPr="002A1BF7">
        <w:rPr>
          <w:rStyle w:val="bold"/>
          <w:rFonts w:ascii="Arial" w:eastAsia="PMingLiU" w:hAnsi="Arial" w:cs="Arial"/>
          <w:b/>
          <w:bCs/>
          <w:i/>
          <w:sz w:val="16"/>
          <w:szCs w:val="16"/>
        </w:rPr>
        <w:t>Fuente: </w:t>
      </w:r>
      <w:r w:rsidRPr="002A1BF7">
        <w:rPr>
          <w:rFonts w:ascii="Arial" w:hAnsi="Arial" w:cs="Arial"/>
          <w:i/>
          <w:sz w:val="16"/>
          <w:szCs w:val="16"/>
        </w:rPr>
        <w:t>Gaceta del Semanario Judicial de la Federación.</w:t>
      </w:r>
      <w:r w:rsidRPr="002A1BF7">
        <w:rPr>
          <w:rFonts w:ascii="Arial" w:hAnsi="Arial" w:cs="Arial"/>
          <w:i/>
          <w:sz w:val="16"/>
          <w:szCs w:val="16"/>
        </w:rPr>
        <w:br/>
      </w:r>
      <w:r w:rsidRPr="002A1BF7">
        <w:rPr>
          <w:rStyle w:val="ng-star-inserted"/>
          <w:rFonts w:ascii="Arial" w:hAnsi="Arial" w:cs="Arial"/>
          <w:i/>
          <w:sz w:val="16"/>
          <w:szCs w:val="16"/>
        </w:rPr>
        <w:t>Libro 48, Noviembre de 2017, Tomo I, página 151</w:t>
      </w:r>
    </w:p>
    <w:p w14:paraId="3F219EB9" w14:textId="77777777" w:rsidR="007A34E9" w:rsidRPr="002A1BF7" w:rsidRDefault="007A34E9" w:rsidP="00415AA1">
      <w:pPr>
        <w:pStyle w:val="temp"/>
        <w:shd w:val="clear" w:color="auto" w:fill="FFFFFF"/>
        <w:spacing w:before="0" w:beforeAutospacing="0" w:after="0" w:afterAutospacing="0"/>
        <w:rPr>
          <w:rFonts w:ascii="Arial" w:hAnsi="Arial" w:cs="Arial"/>
          <w:i/>
          <w:sz w:val="16"/>
          <w:szCs w:val="16"/>
        </w:rPr>
      </w:pPr>
      <w:r w:rsidRPr="002A1BF7">
        <w:rPr>
          <w:rStyle w:val="bold"/>
          <w:rFonts w:ascii="Arial" w:eastAsia="PMingLiU" w:hAnsi="Arial" w:cs="Arial"/>
          <w:b/>
          <w:bCs/>
          <w:i/>
          <w:sz w:val="16"/>
          <w:szCs w:val="16"/>
        </w:rPr>
        <w:t>Tipo: </w:t>
      </w:r>
      <w:r w:rsidRPr="002A1BF7">
        <w:rPr>
          <w:rFonts w:ascii="Arial" w:hAnsi="Arial" w:cs="Arial"/>
          <w:i/>
          <w:sz w:val="16"/>
          <w:szCs w:val="16"/>
        </w:rPr>
        <w:t>Jurisprudencia</w:t>
      </w:r>
    </w:p>
    <w:p w14:paraId="07D2E4D2" w14:textId="77777777" w:rsidR="007A34E9" w:rsidRPr="002A1BF7" w:rsidRDefault="007A34E9" w:rsidP="00415AA1">
      <w:pPr>
        <w:pStyle w:val="temp"/>
        <w:shd w:val="clear" w:color="auto" w:fill="FFFFFF"/>
        <w:spacing w:before="0" w:beforeAutospacing="0" w:after="0" w:afterAutospacing="0"/>
        <w:jc w:val="both"/>
        <w:rPr>
          <w:rFonts w:ascii="Arial" w:hAnsi="Arial" w:cs="Arial"/>
          <w:b/>
          <w:bCs/>
          <w:i/>
          <w:sz w:val="16"/>
          <w:szCs w:val="16"/>
        </w:rPr>
      </w:pPr>
      <w:r w:rsidRPr="002A1BF7">
        <w:rPr>
          <w:rFonts w:ascii="Arial" w:hAnsi="Arial" w:cs="Arial"/>
          <w:b/>
          <w:bCs/>
          <w:i/>
          <w:sz w:val="16"/>
          <w:szCs w:val="16"/>
        </w:rPr>
        <w:t>DERECHO DE ACCESO EFECTIVO A LA JUSTICIA. ETAPAS Y DERECHOS QUE LE CORRESPONDEN.</w:t>
      </w:r>
    </w:p>
    <w:p w14:paraId="40A0F5F3" w14:textId="77777777" w:rsidR="007A34E9" w:rsidRPr="002A1BF7" w:rsidRDefault="007A34E9" w:rsidP="00415AA1">
      <w:pPr>
        <w:pStyle w:val="temp"/>
        <w:shd w:val="clear" w:color="auto" w:fill="FFFFFF"/>
        <w:spacing w:before="0" w:beforeAutospacing="0" w:after="0" w:afterAutospacing="0"/>
        <w:jc w:val="both"/>
        <w:rPr>
          <w:rFonts w:ascii="Arial" w:hAnsi="Arial" w:cs="Arial"/>
          <w:i/>
          <w:sz w:val="16"/>
          <w:szCs w:val="16"/>
        </w:rPr>
      </w:pPr>
      <w:r w:rsidRPr="002A1BF7">
        <w:rPr>
          <w:rFonts w:ascii="Arial" w:hAnsi="Arial" w:cs="Arial"/>
          <w:i/>
          <w:sz w:val="16"/>
          <w:szCs w:val="16"/>
        </w:rPr>
        <w:t>De los artículos </w:t>
      </w:r>
      <w:hyperlink r:id="rId1" w:history="1">
        <w:r w:rsidRPr="002A1BF7">
          <w:rPr>
            <w:rStyle w:val="Hipervnculo"/>
            <w:rFonts w:ascii="Arial" w:hAnsi="Arial" w:cs="Arial"/>
            <w:b/>
            <w:bCs/>
            <w:i/>
            <w:color w:val="auto"/>
            <w:sz w:val="16"/>
            <w:szCs w:val="16"/>
          </w:rPr>
          <w:t>14, 17 y 20, apartados B y C, de la Constitución Política de los Estados Unidos Mexicanos</w:t>
        </w:r>
      </w:hyperlink>
      <w:r w:rsidRPr="002A1BF7">
        <w:rPr>
          <w:rFonts w:ascii="Arial" w:hAnsi="Arial" w:cs="Arial"/>
          <w:i/>
          <w:sz w:val="16"/>
          <w:szCs w:val="16"/>
        </w:rPr>
        <w:t> y </w:t>
      </w:r>
      <w:hyperlink r:id="rId2" w:history="1">
        <w:r w:rsidRPr="002A1BF7">
          <w:rPr>
            <w:rStyle w:val="Hipervnculo"/>
            <w:rFonts w:ascii="Arial" w:hAnsi="Arial" w:cs="Arial"/>
            <w:b/>
            <w:bCs/>
            <w:i/>
            <w:color w:val="auto"/>
            <w:sz w:val="16"/>
            <w:szCs w:val="16"/>
          </w:rPr>
          <w:t>8 de la Convención Americana sobre Derechos Humanos</w:t>
        </w:r>
      </w:hyperlink>
      <w:r w:rsidRPr="002A1BF7">
        <w:rPr>
          <w:rFonts w:ascii="Arial" w:hAnsi="Arial" w:cs="Arial"/>
          <w:i/>
          <w:sz w:val="16"/>
          <w:szCs w:val="16"/>
        </w:rPr>
        <w:t>, deriva el derecho de acceso efectivo a la justicia, el cual comprende, en adición a determinados factores socioeconómicos y políticos, el derecho a una tutela jurisdiccional efectiva y los mecanismos de tutela no jurisdiccional que también deben ser efectivos y estar fundamentados constitucional y legalmente. Ahora bien, en la jurisprudencia 1a./J. 42/2007, de rubro: "</w:t>
      </w:r>
      <w:hyperlink r:id="rId3" w:tgtFrame="_blank" w:history="1">
        <w:r w:rsidRPr="002A1BF7">
          <w:rPr>
            <w:rStyle w:val="Hipervnculo"/>
            <w:rFonts w:ascii="Arial" w:hAnsi="Arial" w:cs="Arial"/>
            <w:b/>
            <w:bCs/>
            <w:i/>
            <w:color w:val="auto"/>
            <w:sz w:val="16"/>
            <w:szCs w:val="16"/>
          </w:rPr>
          <w:t>GARANTÍA A LA TUTELA JURISDICCIONAL PREVISTA EN EL ARTÍCULO 17 DE LA CONSTITUCIÓN POLÍTICA DE LOS ESTADOS UNIDOS MEXICANOS. SUS ALCANCES</w:t>
        </w:r>
      </w:hyperlink>
      <w:r w:rsidRPr="002A1BF7">
        <w:rPr>
          <w:rFonts w:ascii="Arial" w:hAnsi="Arial" w:cs="Arial"/>
          <w:i/>
          <w:sz w:val="16"/>
          <w:szCs w:val="16"/>
        </w:rPr>
        <w:t>.", la Primera Sala de la Suprema Corte de Justicia de la Nación definió el acceso a la tutela jurisdiccional como el derecho público subjetivo que toda persona tiene, dentro de los plazos y términos que fijen las leyes, para acceder de manera expedita a tribunales independientes e imparciales, a plantear una pretensión o a defenderse de ella, con el fin de que, a través de un proceso en el que se respeten ciertas formalidades, se decida sobre la pretensión o la defensa y, en su caso, se ejecute tal decisión; de ahí que este derecho comprenda tres etapas, a las que corresponden tres derechos: (i) una previa al juicio, a la que le corresponde el derecho de acceso a la jurisdicción, que parte del derecho de acción como una especie del de petición dirigido a las autoridades jurisdiccionales y que motiva un pronunciamiento por su parte; (ii) una judicial, que va desde el inicio del procedimiento hasta la última actuación y a la que concierne el derecho al debido proceso; y, (iii) una posterior al juicio, identificada con la eficacia de las resoluciones emitidas. Ahora, los derechos mencionados alcanzan no solamente a los procedimientos ventilados ante Jueces y tribunales del Poder Judicial, sino también a todos aquellos seguidos ante autoridades que, al pronunciarse sobre la determinación de derechos y obligaciones, realicen funciones materialmente jurisdiccionales.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7A34E9" w:rsidRDefault="00685023">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7A34E9">
          <w:fldChar w:fldCharType="begin"/>
        </w:r>
        <w:r w:rsidR="007A34E9">
          <w:instrText>PAGE   \* MERGEFORMAT</w:instrText>
        </w:r>
        <w:r w:rsidR="007A34E9">
          <w:fldChar w:fldCharType="separate"/>
        </w:r>
        <w:r w:rsidRPr="00685023">
          <w:rPr>
            <w:noProof/>
            <w:lang w:val="es-ES"/>
          </w:rPr>
          <w:t>18</w:t>
        </w:r>
        <w:r w:rsidR="007A34E9">
          <w:rPr>
            <w:noProof/>
            <w:lang w:val="es-ES"/>
          </w:rPr>
          <w:fldChar w:fldCharType="end"/>
        </w:r>
      </w:p>
    </w:sdtContent>
  </w:sdt>
  <w:p w14:paraId="0FE1B5BA" w14:textId="77777777" w:rsidR="007A34E9" w:rsidRDefault="007A34E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7A34E9" w:rsidRDefault="00685023">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7A34E9">
          <w:fldChar w:fldCharType="begin"/>
        </w:r>
        <w:r w:rsidR="007A34E9">
          <w:instrText>PAGE   \* MERGEFORMAT</w:instrText>
        </w:r>
        <w:r w:rsidR="007A34E9">
          <w:fldChar w:fldCharType="separate"/>
        </w:r>
        <w:r w:rsidRPr="00685023">
          <w:rPr>
            <w:noProof/>
            <w:lang w:val="es-ES"/>
          </w:rPr>
          <w:t>19</w:t>
        </w:r>
        <w:r w:rsidR="007A34E9">
          <w:rPr>
            <w:noProof/>
            <w:lang w:val="es-ES"/>
          </w:rPr>
          <w:fldChar w:fldCharType="end"/>
        </w:r>
      </w:sdtContent>
    </w:sdt>
  </w:p>
  <w:p w14:paraId="2C0FDD03" w14:textId="5B6CD4B7" w:rsidR="007A34E9" w:rsidRDefault="00325882"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287370C7" wp14:editId="37D7588C">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FBA4307" w14:textId="77777777" w:rsidR="00325882" w:rsidRDefault="00325882" w:rsidP="00325882">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7370C7"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6FBA4307" w14:textId="77777777" w:rsidR="00325882" w:rsidRDefault="00325882" w:rsidP="00325882">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7A34E9">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9194EB6"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7A34E9" w:rsidRDefault="00685023">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A3C57"/>
    <w:multiLevelType w:val="hybridMultilevel"/>
    <w:tmpl w:val="248C8C0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E8E5320"/>
    <w:multiLevelType w:val="multilevel"/>
    <w:tmpl w:val="5A72257E"/>
    <w:lvl w:ilvl="0">
      <w:start w:val="1"/>
      <w:numFmt w:val="decimal"/>
      <w:lvlText w:val="%1."/>
      <w:lvlJc w:val="left"/>
      <w:pPr>
        <w:ind w:left="612" w:hanging="612"/>
      </w:pPr>
      <w:rPr>
        <w:rFonts w:hint="default"/>
      </w:rPr>
    </w:lvl>
    <w:lvl w:ilv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7">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8">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51C74B9"/>
    <w:multiLevelType w:val="hybridMultilevel"/>
    <w:tmpl w:val="483221E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693031B4"/>
    <w:multiLevelType w:val="hybridMultilevel"/>
    <w:tmpl w:val="2CAC2CF6"/>
    <w:lvl w:ilvl="0" w:tplc="F3521858">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6B7254EF"/>
    <w:multiLevelType w:val="hybridMultilevel"/>
    <w:tmpl w:val="C43E236A"/>
    <w:lvl w:ilvl="0" w:tplc="F894E5AE">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nsid w:val="721B341C"/>
    <w:multiLevelType w:val="multilevel"/>
    <w:tmpl w:val="84AAF73C"/>
    <w:lvl w:ilvl="0">
      <w:start w:val="1"/>
      <w:numFmt w:val="decimal"/>
      <w:lvlText w:val="%1."/>
      <w:lvlJc w:val="left"/>
      <w:pPr>
        <w:ind w:left="552" w:hanging="552"/>
      </w:pPr>
      <w:rPr>
        <w:rFonts w:hint="default"/>
      </w:rPr>
    </w:lvl>
    <w:lvl w:ilv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9">
    <w:nsid w:val="78C438F2"/>
    <w:multiLevelType w:val="hybridMultilevel"/>
    <w:tmpl w:val="2F08BCD4"/>
    <w:lvl w:ilvl="0" w:tplc="18B686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7"/>
  </w:num>
  <w:num w:numId="2">
    <w:abstractNumId w:val="3"/>
  </w:num>
  <w:num w:numId="3">
    <w:abstractNumId w:val="1"/>
  </w:num>
  <w:num w:numId="4">
    <w:abstractNumId w:val="12"/>
  </w:num>
  <w:num w:numId="5">
    <w:abstractNumId w:val="14"/>
  </w:num>
  <w:num w:numId="6">
    <w:abstractNumId w:val="9"/>
  </w:num>
  <w:num w:numId="7">
    <w:abstractNumId w:val="5"/>
  </w:num>
  <w:num w:numId="8">
    <w:abstractNumId w:val="2"/>
  </w:num>
  <w:num w:numId="9">
    <w:abstractNumId w:val="4"/>
  </w:num>
  <w:num w:numId="10">
    <w:abstractNumId w:val="10"/>
  </w:num>
  <w:num w:numId="11">
    <w:abstractNumId w:val="13"/>
  </w:num>
  <w:num w:numId="12">
    <w:abstractNumId w:val="7"/>
  </w:num>
  <w:num w:numId="13">
    <w:abstractNumId w:val="20"/>
  </w:num>
  <w:num w:numId="14">
    <w:abstractNumId w:val="19"/>
  </w:num>
  <w:num w:numId="15">
    <w:abstractNumId w:val="8"/>
  </w:num>
  <w:num w:numId="16">
    <w:abstractNumId w:val="15"/>
  </w:num>
  <w:num w:numId="17">
    <w:abstractNumId w:val="16"/>
  </w:num>
  <w:num w:numId="18">
    <w:abstractNumId w:val="0"/>
  </w:num>
  <w:num w:numId="19">
    <w:abstractNumId w:val="6"/>
  </w:num>
  <w:num w:numId="20">
    <w:abstractNumId w:val="18"/>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0C4"/>
    <w:rsid w:val="00000AF2"/>
    <w:rsid w:val="00000BFF"/>
    <w:rsid w:val="00000EAB"/>
    <w:rsid w:val="0000187B"/>
    <w:rsid w:val="00001FA6"/>
    <w:rsid w:val="0000259B"/>
    <w:rsid w:val="00002B85"/>
    <w:rsid w:val="00003CC3"/>
    <w:rsid w:val="00004038"/>
    <w:rsid w:val="0000488B"/>
    <w:rsid w:val="000049C1"/>
    <w:rsid w:val="00005B69"/>
    <w:rsid w:val="00005BCB"/>
    <w:rsid w:val="00005EA0"/>
    <w:rsid w:val="00007105"/>
    <w:rsid w:val="00007296"/>
    <w:rsid w:val="00007E09"/>
    <w:rsid w:val="00007EFD"/>
    <w:rsid w:val="00007FD5"/>
    <w:rsid w:val="000106FE"/>
    <w:rsid w:val="000115A0"/>
    <w:rsid w:val="0001162F"/>
    <w:rsid w:val="000121A9"/>
    <w:rsid w:val="0001243A"/>
    <w:rsid w:val="000126F6"/>
    <w:rsid w:val="00012918"/>
    <w:rsid w:val="00012DC1"/>
    <w:rsid w:val="000130C8"/>
    <w:rsid w:val="0001356C"/>
    <w:rsid w:val="000135AF"/>
    <w:rsid w:val="000146FC"/>
    <w:rsid w:val="00014F98"/>
    <w:rsid w:val="0001695E"/>
    <w:rsid w:val="00016C0B"/>
    <w:rsid w:val="00016E88"/>
    <w:rsid w:val="000174F5"/>
    <w:rsid w:val="0001764F"/>
    <w:rsid w:val="00020167"/>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253"/>
    <w:rsid w:val="00034F3F"/>
    <w:rsid w:val="0003508F"/>
    <w:rsid w:val="00035FAD"/>
    <w:rsid w:val="0003629C"/>
    <w:rsid w:val="00036809"/>
    <w:rsid w:val="00036823"/>
    <w:rsid w:val="000369AF"/>
    <w:rsid w:val="00037279"/>
    <w:rsid w:val="00037443"/>
    <w:rsid w:val="00037843"/>
    <w:rsid w:val="00037C6A"/>
    <w:rsid w:val="00040C69"/>
    <w:rsid w:val="00040D3C"/>
    <w:rsid w:val="000412D7"/>
    <w:rsid w:val="000419E9"/>
    <w:rsid w:val="00041EAA"/>
    <w:rsid w:val="0004229E"/>
    <w:rsid w:val="00042473"/>
    <w:rsid w:val="00042928"/>
    <w:rsid w:val="00043077"/>
    <w:rsid w:val="000441B5"/>
    <w:rsid w:val="00044C5F"/>
    <w:rsid w:val="000450F5"/>
    <w:rsid w:val="00045290"/>
    <w:rsid w:val="000466B1"/>
    <w:rsid w:val="000466D5"/>
    <w:rsid w:val="00047CAB"/>
    <w:rsid w:val="000509F3"/>
    <w:rsid w:val="000525F8"/>
    <w:rsid w:val="0005285F"/>
    <w:rsid w:val="000531CF"/>
    <w:rsid w:val="00053207"/>
    <w:rsid w:val="0005370C"/>
    <w:rsid w:val="000540E8"/>
    <w:rsid w:val="0005431D"/>
    <w:rsid w:val="00054705"/>
    <w:rsid w:val="0005482E"/>
    <w:rsid w:val="00054D3C"/>
    <w:rsid w:val="00055248"/>
    <w:rsid w:val="00055F66"/>
    <w:rsid w:val="000562FB"/>
    <w:rsid w:val="000565B2"/>
    <w:rsid w:val="00056898"/>
    <w:rsid w:val="00057B4D"/>
    <w:rsid w:val="00060DBB"/>
    <w:rsid w:val="00061268"/>
    <w:rsid w:val="00061414"/>
    <w:rsid w:val="00061610"/>
    <w:rsid w:val="000616B5"/>
    <w:rsid w:val="00061C4C"/>
    <w:rsid w:val="0006202A"/>
    <w:rsid w:val="000620CD"/>
    <w:rsid w:val="00062802"/>
    <w:rsid w:val="00062BE3"/>
    <w:rsid w:val="000641EF"/>
    <w:rsid w:val="00064906"/>
    <w:rsid w:val="00064C55"/>
    <w:rsid w:val="00064E90"/>
    <w:rsid w:val="00064FD9"/>
    <w:rsid w:val="00067B5A"/>
    <w:rsid w:val="00070038"/>
    <w:rsid w:val="00070415"/>
    <w:rsid w:val="00070777"/>
    <w:rsid w:val="0007095E"/>
    <w:rsid w:val="00070AA4"/>
    <w:rsid w:val="00071C6F"/>
    <w:rsid w:val="00071E8C"/>
    <w:rsid w:val="00071F15"/>
    <w:rsid w:val="000728B9"/>
    <w:rsid w:val="000737BF"/>
    <w:rsid w:val="00074A23"/>
    <w:rsid w:val="00074C62"/>
    <w:rsid w:val="000755A5"/>
    <w:rsid w:val="000756DE"/>
    <w:rsid w:val="00076647"/>
    <w:rsid w:val="00076725"/>
    <w:rsid w:val="00076CEA"/>
    <w:rsid w:val="00077661"/>
    <w:rsid w:val="00077DFD"/>
    <w:rsid w:val="00080A85"/>
    <w:rsid w:val="0008122B"/>
    <w:rsid w:val="0008141F"/>
    <w:rsid w:val="000814FC"/>
    <w:rsid w:val="00081C2A"/>
    <w:rsid w:val="00083375"/>
    <w:rsid w:val="00085132"/>
    <w:rsid w:val="0008514D"/>
    <w:rsid w:val="00085F74"/>
    <w:rsid w:val="00087470"/>
    <w:rsid w:val="000875DB"/>
    <w:rsid w:val="00087BCE"/>
    <w:rsid w:val="000900BD"/>
    <w:rsid w:val="000904A5"/>
    <w:rsid w:val="0009077C"/>
    <w:rsid w:val="00090D7D"/>
    <w:rsid w:val="000910E0"/>
    <w:rsid w:val="00091B93"/>
    <w:rsid w:val="000939DB"/>
    <w:rsid w:val="00093C95"/>
    <w:rsid w:val="000943BB"/>
    <w:rsid w:val="0009444F"/>
    <w:rsid w:val="00094EB2"/>
    <w:rsid w:val="00095419"/>
    <w:rsid w:val="00095D90"/>
    <w:rsid w:val="000964DE"/>
    <w:rsid w:val="00096B18"/>
    <w:rsid w:val="00096C5C"/>
    <w:rsid w:val="00096CE1"/>
    <w:rsid w:val="00097B7A"/>
    <w:rsid w:val="000A00C9"/>
    <w:rsid w:val="000A04D2"/>
    <w:rsid w:val="000A084D"/>
    <w:rsid w:val="000A0E5E"/>
    <w:rsid w:val="000A12C0"/>
    <w:rsid w:val="000A1491"/>
    <w:rsid w:val="000A14FE"/>
    <w:rsid w:val="000A17DF"/>
    <w:rsid w:val="000A18CC"/>
    <w:rsid w:val="000A200A"/>
    <w:rsid w:val="000A2416"/>
    <w:rsid w:val="000A2550"/>
    <w:rsid w:val="000A27AC"/>
    <w:rsid w:val="000A335C"/>
    <w:rsid w:val="000A33D9"/>
    <w:rsid w:val="000A33F5"/>
    <w:rsid w:val="000A4E9B"/>
    <w:rsid w:val="000A5540"/>
    <w:rsid w:val="000A578F"/>
    <w:rsid w:val="000A58B5"/>
    <w:rsid w:val="000A5D36"/>
    <w:rsid w:val="000A5FA8"/>
    <w:rsid w:val="000A6930"/>
    <w:rsid w:val="000A6C87"/>
    <w:rsid w:val="000A73A4"/>
    <w:rsid w:val="000A7853"/>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B7D8C"/>
    <w:rsid w:val="000C02A9"/>
    <w:rsid w:val="000C0569"/>
    <w:rsid w:val="000C05D6"/>
    <w:rsid w:val="000C07B7"/>
    <w:rsid w:val="000C14EB"/>
    <w:rsid w:val="000C1E6B"/>
    <w:rsid w:val="000C238B"/>
    <w:rsid w:val="000C2764"/>
    <w:rsid w:val="000C3137"/>
    <w:rsid w:val="000C35F6"/>
    <w:rsid w:val="000C3C88"/>
    <w:rsid w:val="000C3DC9"/>
    <w:rsid w:val="000C4139"/>
    <w:rsid w:val="000C47B5"/>
    <w:rsid w:val="000C5414"/>
    <w:rsid w:val="000C5BCE"/>
    <w:rsid w:val="000C5DC1"/>
    <w:rsid w:val="000C6670"/>
    <w:rsid w:val="000C6CED"/>
    <w:rsid w:val="000D04BF"/>
    <w:rsid w:val="000D0FC3"/>
    <w:rsid w:val="000D153E"/>
    <w:rsid w:val="000D170C"/>
    <w:rsid w:val="000D1CF0"/>
    <w:rsid w:val="000D2A1F"/>
    <w:rsid w:val="000D2E14"/>
    <w:rsid w:val="000D3E85"/>
    <w:rsid w:val="000D42B5"/>
    <w:rsid w:val="000D4AFE"/>
    <w:rsid w:val="000D5397"/>
    <w:rsid w:val="000D558F"/>
    <w:rsid w:val="000D5746"/>
    <w:rsid w:val="000D6E87"/>
    <w:rsid w:val="000D7067"/>
    <w:rsid w:val="000D7314"/>
    <w:rsid w:val="000D7B89"/>
    <w:rsid w:val="000D7C8C"/>
    <w:rsid w:val="000D7DF6"/>
    <w:rsid w:val="000E0286"/>
    <w:rsid w:val="000E121A"/>
    <w:rsid w:val="000E1E0D"/>
    <w:rsid w:val="000E1F2B"/>
    <w:rsid w:val="000E343A"/>
    <w:rsid w:val="000E3517"/>
    <w:rsid w:val="000E39C0"/>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2020"/>
    <w:rsid w:val="000F2125"/>
    <w:rsid w:val="000F2740"/>
    <w:rsid w:val="000F2949"/>
    <w:rsid w:val="000F2B5A"/>
    <w:rsid w:val="000F2D32"/>
    <w:rsid w:val="000F3D2D"/>
    <w:rsid w:val="000F4347"/>
    <w:rsid w:val="000F50E8"/>
    <w:rsid w:val="000F54B0"/>
    <w:rsid w:val="000F5C41"/>
    <w:rsid w:val="000F5DE0"/>
    <w:rsid w:val="000F62C3"/>
    <w:rsid w:val="000F6D07"/>
    <w:rsid w:val="000F75AF"/>
    <w:rsid w:val="000F77DE"/>
    <w:rsid w:val="000F7E03"/>
    <w:rsid w:val="001002F5"/>
    <w:rsid w:val="00100AFE"/>
    <w:rsid w:val="001019F2"/>
    <w:rsid w:val="001025E5"/>
    <w:rsid w:val="00102AFD"/>
    <w:rsid w:val="001041F6"/>
    <w:rsid w:val="0010543E"/>
    <w:rsid w:val="0010644A"/>
    <w:rsid w:val="0010719A"/>
    <w:rsid w:val="0010777F"/>
    <w:rsid w:val="00107862"/>
    <w:rsid w:val="001108F3"/>
    <w:rsid w:val="00110B09"/>
    <w:rsid w:val="00110C32"/>
    <w:rsid w:val="00110FE3"/>
    <w:rsid w:val="0011120A"/>
    <w:rsid w:val="00111BFC"/>
    <w:rsid w:val="00111CBB"/>
    <w:rsid w:val="00111F03"/>
    <w:rsid w:val="0011210D"/>
    <w:rsid w:val="00112765"/>
    <w:rsid w:val="00112BF7"/>
    <w:rsid w:val="00113223"/>
    <w:rsid w:val="00113361"/>
    <w:rsid w:val="00113A46"/>
    <w:rsid w:val="00114AC5"/>
    <w:rsid w:val="00114FE5"/>
    <w:rsid w:val="0011514B"/>
    <w:rsid w:val="00115454"/>
    <w:rsid w:val="001160C6"/>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074B"/>
    <w:rsid w:val="0013114E"/>
    <w:rsid w:val="0013120E"/>
    <w:rsid w:val="001312BC"/>
    <w:rsid w:val="001317CC"/>
    <w:rsid w:val="00131911"/>
    <w:rsid w:val="00131CDF"/>
    <w:rsid w:val="00132391"/>
    <w:rsid w:val="0013310E"/>
    <w:rsid w:val="001334E0"/>
    <w:rsid w:val="00133BFB"/>
    <w:rsid w:val="00133DCC"/>
    <w:rsid w:val="00134A68"/>
    <w:rsid w:val="00134AB5"/>
    <w:rsid w:val="00134F40"/>
    <w:rsid w:val="00135132"/>
    <w:rsid w:val="0013555E"/>
    <w:rsid w:val="00135B0C"/>
    <w:rsid w:val="00136897"/>
    <w:rsid w:val="0013695E"/>
    <w:rsid w:val="00136FB8"/>
    <w:rsid w:val="0014043C"/>
    <w:rsid w:val="00140D7E"/>
    <w:rsid w:val="00141F86"/>
    <w:rsid w:val="001421B6"/>
    <w:rsid w:val="00142417"/>
    <w:rsid w:val="00143682"/>
    <w:rsid w:val="00143D8E"/>
    <w:rsid w:val="001441D3"/>
    <w:rsid w:val="0014506B"/>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F38"/>
    <w:rsid w:val="00156250"/>
    <w:rsid w:val="00156F22"/>
    <w:rsid w:val="001570E1"/>
    <w:rsid w:val="00157244"/>
    <w:rsid w:val="00161661"/>
    <w:rsid w:val="0016171F"/>
    <w:rsid w:val="00161F6F"/>
    <w:rsid w:val="001621EF"/>
    <w:rsid w:val="0016280B"/>
    <w:rsid w:val="00162C35"/>
    <w:rsid w:val="00162DA1"/>
    <w:rsid w:val="001632E4"/>
    <w:rsid w:val="00163EBF"/>
    <w:rsid w:val="00164870"/>
    <w:rsid w:val="00164BCE"/>
    <w:rsid w:val="001659D0"/>
    <w:rsid w:val="00165A9E"/>
    <w:rsid w:val="0016604B"/>
    <w:rsid w:val="00166B34"/>
    <w:rsid w:val="0016700D"/>
    <w:rsid w:val="001670AA"/>
    <w:rsid w:val="00167ADD"/>
    <w:rsid w:val="001702C6"/>
    <w:rsid w:val="001711A1"/>
    <w:rsid w:val="00171A3D"/>
    <w:rsid w:val="00172205"/>
    <w:rsid w:val="0017260E"/>
    <w:rsid w:val="001729D0"/>
    <w:rsid w:val="00172B51"/>
    <w:rsid w:val="00172C89"/>
    <w:rsid w:val="00172DE7"/>
    <w:rsid w:val="00173497"/>
    <w:rsid w:val="001739AC"/>
    <w:rsid w:val="00173A66"/>
    <w:rsid w:val="0017568D"/>
    <w:rsid w:val="00175C14"/>
    <w:rsid w:val="001761CB"/>
    <w:rsid w:val="0017651E"/>
    <w:rsid w:val="00176A09"/>
    <w:rsid w:val="001778B4"/>
    <w:rsid w:val="001779CB"/>
    <w:rsid w:val="00177B53"/>
    <w:rsid w:val="001804EA"/>
    <w:rsid w:val="001826D0"/>
    <w:rsid w:val="0018345B"/>
    <w:rsid w:val="0018356C"/>
    <w:rsid w:val="0018358B"/>
    <w:rsid w:val="0018454F"/>
    <w:rsid w:val="001846BB"/>
    <w:rsid w:val="001854BD"/>
    <w:rsid w:val="00185DC5"/>
    <w:rsid w:val="00186701"/>
    <w:rsid w:val="00186FB3"/>
    <w:rsid w:val="0018765B"/>
    <w:rsid w:val="0018778C"/>
    <w:rsid w:val="00190D59"/>
    <w:rsid w:val="00192287"/>
    <w:rsid w:val="001923AE"/>
    <w:rsid w:val="00192450"/>
    <w:rsid w:val="001924B2"/>
    <w:rsid w:val="00192CB7"/>
    <w:rsid w:val="00193379"/>
    <w:rsid w:val="00193D04"/>
    <w:rsid w:val="00193DA5"/>
    <w:rsid w:val="00194B7B"/>
    <w:rsid w:val="001951A3"/>
    <w:rsid w:val="00195583"/>
    <w:rsid w:val="001959EC"/>
    <w:rsid w:val="00195C28"/>
    <w:rsid w:val="00197920"/>
    <w:rsid w:val="001A015C"/>
    <w:rsid w:val="001A0745"/>
    <w:rsid w:val="001A1188"/>
    <w:rsid w:val="001A1302"/>
    <w:rsid w:val="001A16CC"/>
    <w:rsid w:val="001A18E1"/>
    <w:rsid w:val="001A2144"/>
    <w:rsid w:val="001A2E4C"/>
    <w:rsid w:val="001A2FDB"/>
    <w:rsid w:val="001A3755"/>
    <w:rsid w:val="001A4127"/>
    <w:rsid w:val="001A4298"/>
    <w:rsid w:val="001A4D94"/>
    <w:rsid w:val="001A4E1C"/>
    <w:rsid w:val="001A554E"/>
    <w:rsid w:val="001A6EBE"/>
    <w:rsid w:val="001A6F68"/>
    <w:rsid w:val="001A77FB"/>
    <w:rsid w:val="001B009D"/>
    <w:rsid w:val="001B04B9"/>
    <w:rsid w:val="001B13DB"/>
    <w:rsid w:val="001B17F6"/>
    <w:rsid w:val="001B27F2"/>
    <w:rsid w:val="001B3192"/>
    <w:rsid w:val="001B341D"/>
    <w:rsid w:val="001B3A10"/>
    <w:rsid w:val="001B5C73"/>
    <w:rsid w:val="001B6E63"/>
    <w:rsid w:val="001B7EF3"/>
    <w:rsid w:val="001C0151"/>
    <w:rsid w:val="001C0C36"/>
    <w:rsid w:val="001C0E0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305"/>
    <w:rsid w:val="001D07F6"/>
    <w:rsid w:val="001D0DCF"/>
    <w:rsid w:val="001D31A6"/>
    <w:rsid w:val="001D3B3A"/>
    <w:rsid w:val="001D3B81"/>
    <w:rsid w:val="001D40CC"/>
    <w:rsid w:val="001D4D61"/>
    <w:rsid w:val="001D4D8C"/>
    <w:rsid w:val="001D5282"/>
    <w:rsid w:val="001D529D"/>
    <w:rsid w:val="001D577C"/>
    <w:rsid w:val="001D67E4"/>
    <w:rsid w:val="001D694C"/>
    <w:rsid w:val="001D69EE"/>
    <w:rsid w:val="001D6C0B"/>
    <w:rsid w:val="001D7520"/>
    <w:rsid w:val="001D754A"/>
    <w:rsid w:val="001E18B8"/>
    <w:rsid w:val="001E288A"/>
    <w:rsid w:val="001E2A02"/>
    <w:rsid w:val="001E2B84"/>
    <w:rsid w:val="001E338B"/>
    <w:rsid w:val="001E3B11"/>
    <w:rsid w:val="001E4634"/>
    <w:rsid w:val="001E4C02"/>
    <w:rsid w:val="001E65E8"/>
    <w:rsid w:val="001E66D5"/>
    <w:rsid w:val="001E680A"/>
    <w:rsid w:val="001E6AE5"/>
    <w:rsid w:val="001E7020"/>
    <w:rsid w:val="001E71FD"/>
    <w:rsid w:val="001E7581"/>
    <w:rsid w:val="001E75FD"/>
    <w:rsid w:val="001E77A9"/>
    <w:rsid w:val="001E7BD1"/>
    <w:rsid w:val="001F1323"/>
    <w:rsid w:val="001F14D8"/>
    <w:rsid w:val="001F1BC8"/>
    <w:rsid w:val="001F2154"/>
    <w:rsid w:val="001F287C"/>
    <w:rsid w:val="001F2D73"/>
    <w:rsid w:val="001F5050"/>
    <w:rsid w:val="001F625A"/>
    <w:rsid w:val="001F6B28"/>
    <w:rsid w:val="001F6C56"/>
    <w:rsid w:val="001F72DF"/>
    <w:rsid w:val="001F77D0"/>
    <w:rsid w:val="002007F1"/>
    <w:rsid w:val="00200D0E"/>
    <w:rsid w:val="002010A9"/>
    <w:rsid w:val="00201769"/>
    <w:rsid w:val="0020247E"/>
    <w:rsid w:val="002025FD"/>
    <w:rsid w:val="00202696"/>
    <w:rsid w:val="00203FD3"/>
    <w:rsid w:val="00204CD3"/>
    <w:rsid w:val="00205627"/>
    <w:rsid w:val="00205A55"/>
    <w:rsid w:val="00206222"/>
    <w:rsid w:val="0020694D"/>
    <w:rsid w:val="00206B99"/>
    <w:rsid w:val="002073D2"/>
    <w:rsid w:val="002078AA"/>
    <w:rsid w:val="002100D4"/>
    <w:rsid w:val="00210261"/>
    <w:rsid w:val="0021074F"/>
    <w:rsid w:val="00210A43"/>
    <w:rsid w:val="002111AC"/>
    <w:rsid w:val="002112DA"/>
    <w:rsid w:val="0021188E"/>
    <w:rsid w:val="00212599"/>
    <w:rsid w:val="00212C35"/>
    <w:rsid w:val="00212E08"/>
    <w:rsid w:val="0021302A"/>
    <w:rsid w:val="0021352F"/>
    <w:rsid w:val="00213783"/>
    <w:rsid w:val="00214685"/>
    <w:rsid w:val="002147E4"/>
    <w:rsid w:val="00214CE8"/>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93E"/>
    <w:rsid w:val="00223F75"/>
    <w:rsid w:val="0022432A"/>
    <w:rsid w:val="00224412"/>
    <w:rsid w:val="002246DF"/>
    <w:rsid w:val="002248E9"/>
    <w:rsid w:val="00225069"/>
    <w:rsid w:val="00226F4D"/>
    <w:rsid w:val="00227445"/>
    <w:rsid w:val="00227471"/>
    <w:rsid w:val="002277D3"/>
    <w:rsid w:val="00230D10"/>
    <w:rsid w:val="00231036"/>
    <w:rsid w:val="002323AE"/>
    <w:rsid w:val="00232D7F"/>
    <w:rsid w:val="00233042"/>
    <w:rsid w:val="002331EF"/>
    <w:rsid w:val="00233AB0"/>
    <w:rsid w:val="0023417B"/>
    <w:rsid w:val="002350A1"/>
    <w:rsid w:val="002352FB"/>
    <w:rsid w:val="00235C97"/>
    <w:rsid w:val="002369EA"/>
    <w:rsid w:val="002371FF"/>
    <w:rsid w:val="00237985"/>
    <w:rsid w:val="00237D5A"/>
    <w:rsid w:val="00237DC2"/>
    <w:rsid w:val="00240C99"/>
    <w:rsid w:val="002417EA"/>
    <w:rsid w:val="0024189D"/>
    <w:rsid w:val="00241BC3"/>
    <w:rsid w:val="00241C7D"/>
    <w:rsid w:val="00241F55"/>
    <w:rsid w:val="00242699"/>
    <w:rsid w:val="00243469"/>
    <w:rsid w:val="002434A0"/>
    <w:rsid w:val="00243566"/>
    <w:rsid w:val="002437EB"/>
    <w:rsid w:val="00243E9B"/>
    <w:rsid w:val="0024401A"/>
    <w:rsid w:val="00244798"/>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20C"/>
    <w:rsid w:val="002519F9"/>
    <w:rsid w:val="00252528"/>
    <w:rsid w:val="00252612"/>
    <w:rsid w:val="00252664"/>
    <w:rsid w:val="00252CFF"/>
    <w:rsid w:val="002530F3"/>
    <w:rsid w:val="00253130"/>
    <w:rsid w:val="0025344D"/>
    <w:rsid w:val="00253A1C"/>
    <w:rsid w:val="00253F5B"/>
    <w:rsid w:val="002541B3"/>
    <w:rsid w:val="00254349"/>
    <w:rsid w:val="00255956"/>
    <w:rsid w:val="00255B9B"/>
    <w:rsid w:val="002561FA"/>
    <w:rsid w:val="00256468"/>
    <w:rsid w:val="00256760"/>
    <w:rsid w:val="00256B3C"/>
    <w:rsid w:val="00256E7D"/>
    <w:rsid w:val="00256F27"/>
    <w:rsid w:val="00257816"/>
    <w:rsid w:val="00257C5E"/>
    <w:rsid w:val="00260290"/>
    <w:rsid w:val="00260433"/>
    <w:rsid w:val="0026116F"/>
    <w:rsid w:val="002617F9"/>
    <w:rsid w:val="0026183E"/>
    <w:rsid w:val="00262666"/>
    <w:rsid w:val="00262D7C"/>
    <w:rsid w:val="00263079"/>
    <w:rsid w:val="0026321F"/>
    <w:rsid w:val="00263720"/>
    <w:rsid w:val="0026395F"/>
    <w:rsid w:val="00265161"/>
    <w:rsid w:val="00265F1B"/>
    <w:rsid w:val="002665A2"/>
    <w:rsid w:val="00267221"/>
    <w:rsid w:val="00270087"/>
    <w:rsid w:val="00270831"/>
    <w:rsid w:val="0027134A"/>
    <w:rsid w:val="0027275E"/>
    <w:rsid w:val="00272A7D"/>
    <w:rsid w:val="00273171"/>
    <w:rsid w:val="00273C3B"/>
    <w:rsid w:val="002748AA"/>
    <w:rsid w:val="00275418"/>
    <w:rsid w:val="00277DD7"/>
    <w:rsid w:val="00280489"/>
    <w:rsid w:val="002805AC"/>
    <w:rsid w:val="002808C1"/>
    <w:rsid w:val="00280919"/>
    <w:rsid w:val="00280940"/>
    <w:rsid w:val="00281661"/>
    <w:rsid w:val="00282768"/>
    <w:rsid w:val="00282C81"/>
    <w:rsid w:val="00283B35"/>
    <w:rsid w:val="00283B3F"/>
    <w:rsid w:val="002841EE"/>
    <w:rsid w:val="002844AF"/>
    <w:rsid w:val="00284891"/>
    <w:rsid w:val="00285B3A"/>
    <w:rsid w:val="00285C95"/>
    <w:rsid w:val="00286C13"/>
    <w:rsid w:val="00286D80"/>
    <w:rsid w:val="00287888"/>
    <w:rsid w:val="002909A5"/>
    <w:rsid w:val="00291333"/>
    <w:rsid w:val="00291341"/>
    <w:rsid w:val="002922C8"/>
    <w:rsid w:val="002926B1"/>
    <w:rsid w:val="00292CA5"/>
    <w:rsid w:val="00293B1D"/>
    <w:rsid w:val="00293E41"/>
    <w:rsid w:val="00296748"/>
    <w:rsid w:val="0029713B"/>
    <w:rsid w:val="002972CA"/>
    <w:rsid w:val="00297840"/>
    <w:rsid w:val="00297C79"/>
    <w:rsid w:val="002A0081"/>
    <w:rsid w:val="002A0713"/>
    <w:rsid w:val="002A18E6"/>
    <w:rsid w:val="002A1AAC"/>
    <w:rsid w:val="002A274A"/>
    <w:rsid w:val="002A2985"/>
    <w:rsid w:val="002A2FF8"/>
    <w:rsid w:val="002A4088"/>
    <w:rsid w:val="002A4403"/>
    <w:rsid w:val="002A4AD1"/>
    <w:rsid w:val="002A4AE9"/>
    <w:rsid w:val="002A4B12"/>
    <w:rsid w:val="002A4B47"/>
    <w:rsid w:val="002A5750"/>
    <w:rsid w:val="002A6503"/>
    <w:rsid w:val="002A657D"/>
    <w:rsid w:val="002A6648"/>
    <w:rsid w:val="002A6B3D"/>
    <w:rsid w:val="002A6E86"/>
    <w:rsid w:val="002A6EF0"/>
    <w:rsid w:val="002A743F"/>
    <w:rsid w:val="002A7869"/>
    <w:rsid w:val="002B0162"/>
    <w:rsid w:val="002B0967"/>
    <w:rsid w:val="002B19BE"/>
    <w:rsid w:val="002B1C2A"/>
    <w:rsid w:val="002B2002"/>
    <w:rsid w:val="002B2584"/>
    <w:rsid w:val="002B2706"/>
    <w:rsid w:val="002B32CD"/>
    <w:rsid w:val="002B3BA3"/>
    <w:rsid w:val="002B4040"/>
    <w:rsid w:val="002B50CA"/>
    <w:rsid w:val="002B5C09"/>
    <w:rsid w:val="002B5C82"/>
    <w:rsid w:val="002B6893"/>
    <w:rsid w:val="002B6B9D"/>
    <w:rsid w:val="002B6C19"/>
    <w:rsid w:val="002B6D0D"/>
    <w:rsid w:val="002B79C4"/>
    <w:rsid w:val="002B7CC7"/>
    <w:rsid w:val="002C01BF"/>
    <w:rsid w:val="002C02F6"/>
    <w:rsid w:val="002C06FE"/>
    <w:rsid w:val="002C2259"/>
    <w:rsid w:val="002C2C31"/>
    <w:rsid w:val="002C2F91"/>
    <w:rsid w:val="002C3470"/>
    <w:rsid w:val="002C348A"/>
    <w:rsid w:val="002C41D3"/>
    <w:rsid w:val="002C439B"/>
    <w:rsid w:val="002C4419"/>
    <w:rsid w:val="002C4824"/>
    <w:rsid w:val="002C509D"/>
    <w:rsid w:val="002C5345"/>
    <w:rsid w:val="002C5540"/>
    <w:rsid w:val="002C581D"/>
    <w:rsid w:val="002C62F6"/>
    <w:rsid w:val="002C6CED"/>
    <w:rsid w:val="002C6F55"/>
    <w:rsid w:val="002C71E8"/>
    <w:rsid w:val="002D0290"/>
    <w:rsid w:val="002D03BF"/>
    <w:rsid w:val="002D0C9B"/>
    <w:rsid w:val="002D0DFB"/>
    <w:rsid w:val="002D1979"/>
    <w:rsid w:val="002D268B"/>
    <w:rsid w:val="002D2CEE"/>
    <w:rsid w:val="002D36D8"/>
    <w:rsid w:val="002D3701"/>
    <w:rsid w:val="002D3CF1"/>
    <w:rsid w:val="002D3F79"/>
    <w:rsid w:val="002D413F"/>
    <w:rsid w:val="002D4937"/>
    <w:rsid w:val="002D4B99"/>
    <w:rsid w:val="002D5895"/>
    <w:rsid w:val="002D5CDE"/>
    <w:rsid w:val="002D5F02"/>
    <w:rsid w:val="002D6E4D"/>
    <w:rsid w:val="002D724E"/>
    <w:rsid w:val="002D747B"/>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E7C14"/>
    <w:rsid w:val="002F02E0"/>
    <w:rsid w:val="002F114C"/>
    <w:rsid w:val="002F19AF"/>
    <w:rsid w:val="002F1B7B"/>
    <w:rsid w:val="002F1C6A"/>
    <w:rsid w:val="002F1FCB"/>
    <w:rsid w:val="002F282F"/>
    <w:rsid w:val="002F2BC5"/>
    <w:rsid w:val="002F32F4"/>
    <w:rsid w:val="002F3B18"/>
    <w:rsid w:val="002F3DC5"/>
    <w:rsid w:val="002F4268"/>
    <w:rsid w:val="002F4F72"/>
    <w:rsid w:val="002F511C"/>
    <w:rsid w:val="002F5E12"/>
    <w:rsid w:val="002F67C7"/>
    <w:rsid w:val="002F6EC3"/>
    <w:rsid w:val="002F7173"/>
    <w:rsid w:val="002F7484"/>
    <w:rsid w:val="002F77C3"/>
    <w:rsid w:val="002F7BD3"/>
    <w:rsid w:val="003008C9"/>
    <w:rsid w:val="00300E53"/>
    <w:rsid w:val="00301CB4"/>
    <w:rsid w:val="00302960"/>
    <w:rsid w:val="0030330D"/>
    <w:rsid w:val="00303708"/>
    <w:rsid w:val="00304999"/>
    <w:rsid w:val="00304F25"/>
    <w:rsid w:val="003056B2"/>
    <w:rsid w:val="00305955"/>
    <w:rsid w:val="00305D48"/>
    <w:rsid w:val="00306940"/>
    <w:rsid w:val="00307353"/>
    <w:rsid w:val="00307A05"/>
    <w:rsid w:val="00307E06"/>
    <w:rsid w:val="0031096E"/>
    <w:rsid w:val="00311560"/>
    <w:rsid w:val="00311708"/>
    <w:rsid w:val="00311BB1"/>
    <w:rsid w:val="00312470"/>
    <w:rsid w:val="0031285C"/>
    <w:rsid w:val="00312FEB"/>
    <w:rsid w:val="003132E7"/>
    <w:rsid w:val="00313A44"/>
    <w:rsid w:val="003150CD"/>
    <w:rsid w:val="003154AB"/>
    <w:rsid w:val="003155CF"/>
    <w:rsid w:val="00315BA3"/>
    <w:rsid w:val="00316707"/>
    <w:rsid w:val="00317B07"/>
    <w:rsid w:val="00317BDE"/>
    <w:rsid w:val="00317DC3"/>
    <w:rsid w:val="0032088F"/>
    <w:rsid w:val="00321643"/>
    <w:rsid w:val="00321A91"/>
    <w:rsid w:val="00321CA1"/>
    <w:rsid w:val="00321DC4"/>
    <w:rsid w:val="00322486"/>
    <w:rsid w:val="00322D08"/>
    <w:rsid w:val="00323295"/>
    <w:rsid w:val="00323540"/>
    <w:rsid w:val="00323848"/>
    <w:rsid w:val="00323971"/>
    <w:rsid w:val="00323AC8"/>
    <w:rsid w:val="00323FF5"/>
    <w:rsid w:val="0032464C"/>
    <w:rsid w:val="00324B78"/>
    <w:rsid w:val="003253CA"/>
    <w:rsid w:val="00325882"/>
    <w:rsid w:val="00326842"/>
    <w:rsid w:val="00326982"/>
    <w:rsid w:val="00326C85"/>
    <w:rsid w:val="00326D5E"/>
    <w:rsid w:val="00327A8E"/>
    <w:rsid w:val="00327BDD"/>
    <w:rsid w:val="00327E26"/>
    <w:rsid w:val="003317F8"/>
    <w:rsid w:val="00331836"/>
    <w:rsid w:val="0033190E"/>
    <w:rsid w:val="00332496"/>
    <w:rsid w:val="00333092"/>
    <w:rsid w:val="00333962"/>
    <w:rsid w:val="00333B62"/>
    <w:rsid w:val="00333B9B"/>
    <w:rsid w:val="00333E45"/>
    <w:rsid w:val="00334A65"/>
    <w:rsid w:val="003364DB"/>
    <w:rsid w:val="00336A8D"/>
    <w:rsid w:val="003373CE"/>
    <w:rsid w:val="00337583"/>
    <w:rsid w:val="003379FB"/>
    <w:rsid w:val="00337DF6"/>
    <w:rsid w:val="0034068D"/>
    <w:rsid w:val="00341206"/>
    <w:rsid w:val="0034180B"/>
    <w:rsid w:val="003418E8"/>
    <w:rsid w:val="00341A52"/>
    <w:rsid w:val="00341CD4"/>
    <w:rsid w:val="00342184"/>
    <w:rsid w:val="0034232F"/>
    <w:rsid w:val="0034266B"/>
    <w:rsid w:val="00342740"/>
    <w:rsid w:val="003428C4"/>
    <w:rsid w:val="00342B26"/>
    <w:rsid w:val="00342CE5"/>
    <w:rsid w:val="00343291"/>
    <w:rsid w:val="003433A7"/>
    <w:rsid w:val="00343BE2"/>
    <w:rsid w:val="00343F55"/>
    <w:rsid w:val="003448FF"/>
    <w:rsid w:val="00345034"/>
    <w:rsid w:val="00345946"/>
    <w:rsid w:val="00345C53"/>
    <w:rsid w:val="003462D6"/>
    <w:rsid w:val="00346754"/>
    <w:rsid w:val="00346990"/>
    <w:rsid w:val="00347AAB"/>
    <w:rsid w:val="00347FD3"/>
    <w:rsid w:val="0035006A"/>
    <w:rsid w:val="0035058F"/>
    <w:rsid w:val="003509B6"/>
    <w:rsid w:val="00350B13"/>
    <w:rsid w:val="0035152E"/>
    <w:rsid w:val="00352CC2"/>
    <w:rsid w:val="00352DE7"/>
    <w:rsid w:val="0035300A"/>
    <w:rsid w:val="003532C4"/>
    <w:rsid w:val="0035347E"/>
    <w:rsid w:val="003549F9"/>
    <w:rsid w:val="00355E72"/>
    <w:rsid w:val="0035659D"/>
    <w:rsid w:val="003576F9"/>
    <w:rsid w:val="00357D44"/>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5AA9"/>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9A1"/>
    <w:rsid w:val="00375FDD"/>
    <w:rsid w:val="0037634D"/>
    <w:rsid w:val="003804A7"/>
    <w:rsid w:val="0038194F"/>
    <w:rsid w:val="00381A45"/>
    <w:rsid w:val="00381DC3"/>
    <w:rsid w:val="0038228C"/>
    <w:rsid w:val="0038248C"/>
    <w:rsid w:val="00382884"/>
    <w:rsid w:val="00382BDE"/>
    <w:rsid w:val="00383B4E"/>
    <w:rsid w:val="003859C4"/>
    <w:rsid w:val="00385EA5"/>
    <w:rsid w:val="00386F92"/>
    <w:rsid w:val="003874C3"/>
    <w:rsid w:val="00387725"/>
    <w:rsid w:val="00387C65"/>
    <w:rsid w:val="00390300"/>
    <w:rsid w:val="00390830"/>
    <w:rsid w:val="00390CDE"/>
    <w:rsid w:val="00392328"/>
    <w:rsid w:val="00392798"/>
    <w:rsid w:val="00392B20"/>
    <w:rsid w:val="00393C37"/>
    <w:rsid w:val="00393D40"/>
    <w:rsid w:val="003940E3"/>
    <w:rsid w:val="00394516"/>
    <w:rsid w:val="00395933"/>
    <w:rsid w:val="003961E1"/>
    <w:rsid w:val="00396B92"/>
    <w:rsid w:val="003974F9"/>
    <w:rsid w:val="0039774F"/>
    <w:rsid w:val="003A0AA1"/>
    <w:rsid w:val="003A0FE5"/>
    <w:rsid w:val="003A1D7C"/>
    <w:rsid w:val="003A1F13"/>
    <w:rsid w:val="003A24EC"/>
    <w:rsid w:val="003A288D"/>
    <w:rsid w:val="003A2B8B"/>
    <w:rsid w:val="003A3EA0"/>
    <w:rsid w:val="003A3F7E"/>
    <w:rsid w:val="003A5747"/>
    <w:rsid w:val="003A6262"/>
    <w:rsid w:val="003A645D"/>
    <w:rsid w:val="003A740C"/>
    <w:rsid w:val="003B0033"/>
    <w:rsid w:val="003B0A5E"/>
    <w:rsid w:val="003B0AA1"/>
    <w:rsid w:val="003B0AB6"/>
    <w:rsid w:val="003B0AD5"/>
    <w:rsid w:val="003B0B21"/>
    <w:rsid w:val="003B16F0"/>
    <w:rsid w:val="003B178B"/>
    <w:rsid w:val="003B210B"/>
    <w:rsid w:val="003B2F00"/>
    <w:rsid w:val="003B305E"/>
    <w:rsid w:val="003B354A"/>
    <w:rsid w:val="003B3575"/>
    <w:rsid w:val="003B3697"/>
    <w:rsid w:val="003B373B"/>
    <w:rsid w:val="003B3A74"/>
    <w:rsid w:val="003B4BAF"/>
    <w:rsid w:val="003B5111"/>
    <w:rsid w:val="003B5454"/>
    <w:rsid w:val="003B57C3"/>
    <w:rsid w:val="003B609E"/>
    <w:rsid w:val="003B670E"/>
    <w:rsid w:val="003B6C7E"/>
    <w:rsid w:val="003B7153"/>
    <w:rsid w:val="003B761A"/>
    <w:rsid w:val="003B79F9"/>
    <w:rsid w:val="003C0293"/>
    <w:rsid w:val="003C0DF1"/>
    <w:rsid w:val="003C1936"/>
    <w:rsid w:val="003C1E4B"/>
    <w:rsid w:val="003C2483"/>
    <w:rsid w:val="003C268F"/>
    <w:rsid w:val="003C32DC"/>
    <w:rsid w:val="003C32FC"/>
    <w:rsid w:val="003C42AD"/>
    <w:rsid w:val="003C4C9F"/>
    <w:rsid w:val="003C5D9D"/>
    <w:rsid w:val="003C7036"/>
    <w:rsid w:val="003C71C7"/>
    <w:rsid w:val="003C7781"/>
    <w:rsid w:val="003C7833"/>
    <w:rsid w:val="003C7FA5"/>
    <w:rsid w:val="003D0C96"/>
    <w:rsid w:val="003D0EAB"/>
    <w:rsid w:val="003D1CAA"/>
    <w:rsid w:val="003D427D"/>
    <w:rsid w:val="003D4395"/>
    <w:rsid w:val="003D474C"/>
    <w:rsid w:val="003D5398"/>
    <w:rsid w:val="003D5517"/>
    <w:rsid w:val="003D5681"/>
    <w:rsid w:val="003D5716"/>
    <w:rsid w:val="003D5BAD"/>
    <w:rsid w:val="003D5F20"/>
    <w:rsid w:val="003D6923"/>
    <w:rsid w:val="003D6E19"/>
    <w:rsid w:val="003D737D"/>
    <w:rsid w:val="003D75DB"/>
    <w:rsid w:val="003D7E33"/>
    <w:rsid w:val="003E0C30"/>
    <w:rsid w:val="003E0F2A"/>
    <w:rsid w:val="003E1CD9"/>
    <w:rsid w:val="003E2557"/>
    <w:rsid w:val="003E2CF8"/>
    <w:rsid w:val="003E3169"/>
    <w:rsid w:val="003E35FB"/>
    <w:rsid w:val="003E3999"/>
    <w:rsid w:val="003E43BE"/>
    <w:rsid w:val="003E4A4E"/>
    <w:rsid w:val="003E504F"/>
    <w:rsid w:val="003E5B98"/>
    <w:rsid w:val="003E62FB"/>
    <w:rsid w:val="003E6A41"/>
    <w:rsid w:val="003E7391"/>
    <w:rsid w:val="003E7801"/>
    <w:rsid w:val="003E795A"/>
    <w:rsid w:val="003F0AF5"/>
    <w:rsid w:val="003F14E4"/>
    <w:rsid w:val="003F1FC5"/>
    <w:rsid w:val="003F2CC9"/>
    <w:rsid w:val="003F2FA4"/>
    <w:rsid w:val="003F3E65"/>
    <w:rsid w:val="003F42FC"/>
    <w:rsid w:val="003F4833"/>
    <w:rsid w:val="003F4B68"/>
    <w:rsid w:val="003F532D"/>
    <w:rsid w:val="003F6941"/>
    <w:rsid w:val="003F751B"/>
    <w:rsid w:val="003F7A40"/>
    <w:rsid w:val="004003E7"/>
    <w:rsid w:val="00400CE8"/>
    <w:rsid w:val="00400D95"/>
    <w:rsid w:val="00401637"/>
    <w:rsid w:val="00401B8F"/>
    <w:rsid w:val="00401FEB"/>
    <w:rsid w:val="004022FC"/>
    <w:rsid w:val="00402763"/>
    <w:rsid w:val="004027A1"/>
    <w:rsid w:val="004040EC"/>
    <w:rsid w:val="004051E8"/>
    <w:rsid w:val="00405E13"/>
    <w:rsid w:val="00405FFA"/>
    <w:rsid w:val="00406284"/>
    <w:rsid w:val="00406A7E"/>
    <w:rsid w:val="00406B2A"/>
    <w:rsid w:val="00406B80"/>
    <w:rsid w:val="00406C21"/>
    <w:rsid w:val="00406FC8"/>
    <w:rsid w:val="00407279"/>
    <w:rsid w:val="0040758D"/>
    <w:rsid w:val="00407734"/>
    <w:rsid w:val="00407A5C"/>
    <w:rsid w:val="00407E07"/>
    <w:rsid w:val="00410F38"/>
    <w:rsid w:val="004110B6"/>
    <w:rsid w:val="00411707"/>
    <w:rsid w:val="00411E2C"/>
    <w:rsid w:val="0041258E"/>
    <w:rsid w:val="00412C2F"/>
    <w:rsid w:val="0041486D"/>
    <w:rsid w:val="0041584F"/>
    <w:rsid w:val="00415924"/>
    <w:rsid w:val="00415AA1"/>
    <w:rsid w:val="004165A7"/>
    <w:rsid w:val="00416F89"/>
    <w:rsid w:val="00417B7B"/>
    <w:rsid w:val="00420C2D"/>
    <w:rsid w:val="00420F79"/>
    <w:rsid w:val="004210EA"/>
    <w:rsid w:val="004211BE"/>
    <w:rsid w:val="0042205F"/>
    <w:rsid w:val="00422889"/>
    <w:rsid w:val="00423C26"/>
    <w:rsid w:val="00423E43"/>
    <w:rsid w:val="00424839"/>
    <w:rsid w:val="00424D35"/>
    <w:rsid w:val="004256FF"/>
    <w:rsid w:val="004258D6"/>
    <w:rsid w:val="0042591A"/>
    <w:rsid w:val="004264F9"/>
    <w:rsid w:val="00426777"/>
    <w:rsid w:val="00427031"/>
    <w:rsid w:val="00427142"/>
    <w:rsid w:val="00427470"/>
    <w:rsid w:val="00427899"/>
    <w:rsid w:val="00427DBB"/>
    <w:rsid w:val="00427E0C"/>
    <w:rsid w:val="00427FBB"/>
    <w:rsid w:val="00430399"/>
    <w:rsid w:val="00430E42"/>
    <w:rsid w:val="0043145B"/>
    <w:rsid w:val="0043161D"/>
    <w:rsid w:val="0043209C"/>
    <w:rsid w:val="004322A6"/>
    <w:rsid w:val="00433351"/>
    <w:rsid w:val="004340BA"/>
    <w:rsid w:val="004348C5"/>
    <w:rsid w:val="00434F23"/>
    <w:rsid w:val="00435338"/>
    <w:rsid w:val="00435691"/>
    <w:rsid w:val="00436B6F"/>
    <w:rsid w:val="00437D5A"/>
    <w:rsid w:val="00440230"/>
    <w:rsid w:val="0044044F"/>
    <w:rsid w:val="00441832"/>
    <w:rsid w:val="00441DE8"/>
    <w:rsid w:val="00442F67"/>
    <w:rsid w:val="00442FBB"/>
    <w:rsid w:val="00443487"/>
    <w:rsid w:val="004443EA"/>
    <w:rsid w:val="0044467E"/>
    <w:rsid w:val="0044496C"/>
    <w:rsid w:val="00444CEF"/>
    <w:rsid w:val="00444F46"/>
    <w:rsid w:val="0044520F"/>
    <w:rsid w:val="004468EC"/>
    <w:rsid w:val="00446A05"/>
    <w:rsid w:val="00446B69"/>
    <w:rsid w:val="00450206"/>
    <w:rsid w:val="004502C5"/>
    <w:rsid w:val="004509CE"/>
    <w:rsid w:val="00450C25"/>
    <w:rsid w:val="004515BE"/>
    <w:rsid w:val="00451FC7"/>
    <w:rsid w:val="00452567"/>
    <w:rsid w:val="00452B43"/>
    <w:rsid w:val="00452F91"/>
    <w:rsid w:val="00453AB8"/>
    <w:rsid w:val="00453F49"/>
    <w:rsid w:val="00454015"/>
    <w:rsid w:val="00454957"/>
    <w:rsid w:val="004557F7"/>
    <w:rsid w:val="00455A62"/>
    <w:rsid w:val="00456145"/>
    <w:rsid w:val="00456294"/>
    <w:rsid w:val="004572E7"/>
    <w:rsid w:val="00457778"/>
    <w:rsid w:val="00457FE0"/>
    <w:rsid w:val="00460683"/>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0885"/>
    <w:rsid w:val="0047274B"/>
    <w:rsid w:val="00472B2B"/>
    <w:rsid w:val="00472B3D"/>
    <w:rsid w:val="00472D90"/>
    <w:rsid w:val="00472DD8"/>
    <w:rsid w:val="00473EB5"/>
    <w:rsid w:val="00474986"/>
    <w:rsid w:val="0047647A"/>
    <w:rsid w:val="004764AC"/>
    <w:rsid w:val="00476EB0"/>
    <w:rsid w:val="004771E5"/>
    <w:rsid w:val="00477357"/>
    <w:rsid w:val="00477CEC"/>
    <w:rsid w:val="00477E07"/>
    <w:rsid w:val="00480612"/>
    <w:rsid w:val="00480A69"/>
    <w:rsid w:val="004813E0"/>
    <w:rsid w:val="004832AA"/>
    <w:rsid w:val="004833D9"/>
    <w:rsid w:val="00483B0E"/>
    <w:rsid w:val="00484AE9"/>
    <w:rsid w:val="00485422"/>
    <w:rsid w:val="00485508"/>
    <w:rsid w:val="0048596B"/>
    <w:rsid w:val="0048659E"/>
    <w:rsid w:val="00486775"/>
    <w:rsid w:val="0048685B"/>
    <w:rsid w:val="00486C8E"/>
    <w:rsid w:val="004874A4"/>
    <w:rsid w:val="004877D8"/>
    <w:rsid w:val="00490104"/>
    <w:rsid w:val="0049152A"/>
    <w:rsid w:val="00491E99"/>
    <w:rsid w:val="004929E7"/>
    <w:rsid w:val="0049318A"/>
    <w:rsid w:val="004939A7"/>
    <w:rsid w:val="00493A5B"/>
    <w:rsid w:val="0049493C"/>
    <w:rsid w:val="00494F0A"/>
    <w:rsid w:val="00495547"/>
    <w:rsid w:val="00495895"/>
    <w:rsid w:val="00495E95"/>
    <w:rsid w:val="004960FE"/>
    <w:rsid w:val="004961AD"/>
    <w:rsid w:val="00496339"/>
    <w:rsid w:val="004967A0"/>
    <w:rsid w:val="004967ED"/>
    <w:rsid w:val="00496C40"/>
    <w:rsid w:val="00497059"/>
    <w:rsid w:val="00497082"/>
    <w:rsid w:val="004973EC"/>
    <w:rsid w:val="00497B15"/>
    <w:rsid w:val="004A0617"/>
    <w:rsid w:val="004A18D0"/>
    <w:rsid w:val="004A1A63"/>
    <w:rsid w:val="004A2326"/>
    <w:rsid w:val="004A29F5"/>
    <w:rsid w:val="004A2A39"/>
    <w:rsid w:val="004A319F"/>
    <w:rsid w:val="004A32F1"/>
    <w:rsid w:val="004A363B"/>
    <w:rsid w:val="004A36A8"/>
    <w:rsid w:val="004A6158"/>
    <w:rsid w:val="004A6251"/>
    <w:rsid w:val="004A6CA2"/>
    <w:rsid w:val="004A70CA"/>
    <w:rsid w:val="004A770C"/>
    <w:rsid w:val="004A781C"/>
    <w:rsid w:val="004A7ECD"/>
    <w:rsid w:val="004B05CE"/>
    <w:rsid w:val="004B0EF8"/>
    <w:rsid w:val="004B117E"/>
    <w:rsid w:val="004B17F7"/>
    <w:rsid w:val="004B18B8"/>
    <w:rsid w:val="004B1E33"/>
    <w:rsid w:val="004B224C"/>
    <w:rsid w:val="004B27D8"/>
    <w:rsid w:val="004B2DD7"/>
    <w:rsid w:val="004B2DFD"/>
    <w:rsid w:val="004B3F55"/>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3F1C"/>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623"/>
    <w:rsid w:val="004D19B6"/>
    <w:rsid w:val="004D2332"/>
    <w:rsid w:val="004D2CC5"/>
    <w:rsid w:val="004D3065"/>
    <w:rsid w:val="004D320B"/>
    <w:rsid w:val="004D3ADD"/>
    <w:rsid w:val="004D3AFC"/>
    <w:rsid w:val="004D3EE4"/>
    <w:rsid w:val="004D431C"/>
    <w:rsid w:val="004D48D7"/>
    <w:rsid w:val="004D500B"/>
    <w:rsid w:val="004D5539"/>
    <w:rsid w:val="004D5713"/>
    <w:rsid w:val="004D5934"/>
    <w:rsid w:val="004D5B77"/>
    <w:rsid w:val="004D5E04"/>
    <w:rsid w:val="004D6148"/>
    <w:rsid w:val="004D66F7"/>
    <w:rsid w:val="004D6E53"/>
    <w:rsid w:val="004D709F"/>
    <w:rsid w:val="004D79AB"/>
    <w:rsid w:val="004E0998"/>
    <w:rsid w:val="004E0DB7"/>
    <w:rsid w:val="004E13BA"/>
    <w:rsid w:val="004E1A4B"/>
    <w:rsid w:val="004E1A6E"/>
    <w:rsid w:val="004E1B12"/>
    <w:rsid w:val="004E2E2F"/>
    <w:rsid w:val="004E3257"/>
    <w:rsid w:val="004E32FC"/>
    <w:rsid w:val="004E3AFC"/>
    <w:rsid w:val="004E3C4F"/>
    <w:rsid w:val="004E3E15"/>
    <w:rsid w:val="004E4A63"/>
    <w:rsid w:val="004E531A"/>
    <w:rsid w:val="004E5D55"/>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5001E5"/>
    <w:rsid w:val="00500A0B"/>
    <w:rsid w:val="00500C4C"/>
    <w:rsid w:val="00500F87"/>
    <w:rsid w:val="005016CA"/>
    <w:rsid w:val="00501932"/>
    <w:rsid w:val="00502093"/>
    <w:rsid w:val="00502177"/>
    <w:rsid w:val="0050335A"/>
    <w:rsid w:val="0050345B"/>
    <w:rsid w:val="0050357E"/>
    <w:rsid w:val="00504A9B"/>
    <w:rsid w:val="00504E19"/>
    <w:rsid w:val="00505D9F"/>
    <w:rsid w:val="005063B6"/>
    <w:rsid w:val="00506A1C"/>
    <w:rsid w:val="005070E6"/>
    <w:rsid w:val="0050734D"/>
    <w:rsid w:val="00507AB3"/>
    <w:rsid w:val="00510956"/>
    <w:rsid w:val="00510F23"/>
    <w:rsid w:val="0051133B"/>
    <w:rsid w:val="005115C3"/>
    <w:rsid w:val="005119D2"/>
    <w:rsid w:val="00511DF1"/>
    <w:rsid w:val="00513088"/>
    <w:rsid w:val="00515288"/>
    <w:rsid w:val="00515B21"/>
    <w:rsid w:val="00515CF2"/>
    <w:rsid w:val="00517079"/>
    <w:rsid w:val="00520023"/>
    <w:rsid w:val="005200EC"/>
    <w:rsid w:val="005201C4"/>
    <w:rsid w:val="00520569"/>
    <w:rsid w:val="00520AEE"/>
    <w:rsid w:val="00520EA5"/>
    <w:rsid w:val="00521228"/>
    <w:rsid w:val="0052127C"/>
    <w:rsid w:val="005212AE"/>
    <w:rsid w:val="005221D9"/>
    <w:rsid w:val="005229B8"/>
    <w:rsid w:val="00522C1A"/>
    <w:rsid w:val="00522DD3"/>
    <w:rsid w:val="00522FC2"/>
    <w:rsid w:val="00523091"/>
    <w:rsid w:val="005242CB"/>
    <w:rsid w:val="00524D42"/>
    <w:rsid w:val="005257AB"/>
    <w:rsid w:val="00526DC4"/>
    <w:rsid w:val="005274E0"/>
    <w:rsid w:val="00527BE0"/>
    <w:rsid w:val="00527F7B"/>
    <w:rsid w:val="005300DF"/>
    <w:rsid w:val="005316B7"/>
    <w:rsid w:val="00531B2A"/>
    <w:rsid w:val="00531B72"/>
    <w:rsid w:val="00531C8C"/>
    <w:rsid w:val="00531FE8"/>
    <w:rsid w:val="005324A4"/>
    <w:rsid w:val="00532D69"/>
    <w:rsid w:val="00532E56"/>
    <w:rsid w:val="005339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919"/>
    <w:rsid w:val="00545EB3"/>
    <w:rsid w:val="00545F55"/>
    <w:rsid w:val="0054648B"/>
    <w:rsid w:val="00546E22"/>
    <w:rsid w:val="00547361"/>
    <w:rsid w:val="00547737"/>
    <w:rsid w:val="005477DD"/>
    <w:rsid w:val="00547A16"/>
    <w:rsid w:val="005502EA"/>
    <w:rsid w:val="0055041A"/>
    <w:rsid w:val="0055081A"/>
    <w:rsid w:val="00551154"/>
    <w:rsid w:val="00551998"/>
    <w:rsid w:val="005522CE"/>
    <w:rsid w:val="00552ACC"/>
    <w:rsid w:val="00553082"/>
    <w:rsid w:val="005532B4"/>
    <w:rsid w:val="005532E3"/>
    <w:rsid w:val="00553578"/>
    <w:rsid w:val="00554C70"/>
    <w:rsid w:val="0055513C"/>
    <w:rsid w:val="0055538E"/>
    <w:rsid w:val="0055560D"/>
    <w:rsid w:val="0055566D"/>
    <w:rsid w:val="005558DD"/>
    <w:rsid w:val="00555A41"/>
    <w:rsid w:val="00555D9C"/>
    <w:rsid w:val="005568BA"/>
    <w:rsid w:val="0055695F"/>
    <w:rsid w:val="00556D72"/>
    <w:rsid w:val="00557727"/>
    <w:rsid w:val="00557C7D"/>
    <w:rsid w:val="00557EEB"/>
    <w:rsid w:val="00560145"/>
    <w:rsid w:val="0056061C"/>
    <w:rsid w:val="005606B3"/>
    <w:rsid w:val="005609AA"/>
    <w:rsid w:val="0056120D"/>
    <w:rsid w:val="00561AFE"/>
    <w:rsid w:val="00561B8F"/>
    <w:rsid w:val="0056210B"/>
    <w:rsid w:val="00562D03"/>
    <w:rsid w:val="005632DA"/>
    <w:rsid w:val="00563692"/>
    <w:rsid w:val="00563B6A"/>
    <w:rsid w:val="00563B9C"/>
    <w:rsid w:val="00564488"/>
    <w:rsid w:val="0056508D"/>
    <w:rsid w:val="00565C62"/>
    <w:rsid w:val="00567C2E"/>
    <w:rsid w:val="00567CCF"/>
    <w:rsid w:val="005701CE"/>
    <w:rsid w:val="00570608"/>
    <w:rsid w:val="005707BD"/>
    <w:rsid w:val="00570A3B"/>
    <w:rsid w:val="0057148C"/>
    <w:rsid w:val="0057187A"/>
    <w:rsid w:val="005720EB"/>
    <w:rsid w:val="0057273D"/>
    <w:rsid w:val="005731B2"/>
    <w:rsid w:val="00573350"/>
    <w:rsid w:val="00573D28"/>
    <w:rsid w:val="00573E34"/>
    <w:rsid w:val="00573F04"/>
    <w:rsid w:val="005740D5"/>
    <w:rsid w:val="005740DA"/>
    <w:rsid w:val="00577656"/>
    <w:rsid w:val="0057772B"/>
    <w:rsid w:val="00577E37"/>
    <w:rsid w:val="00580176"/>
    <w:rsid w:val="005802AF"/>
    <w:rsid w:val="00580B0D"/>
    <w:rsid w:val="00580FDE"/>
    <w:rsid w:val="00581012"/>
    <w:rsid w:val="00581327"/>
    <w:rsid w:val="005817AB"/>
    <w:rsid w:val="00581FCF"/>
    <w:rsid w:val="00582960"/>
    <w:rsid w:val="00582C57"/>
    <w:rsid w:val="00584AA4"/>
    <w:rsid w:val="00584BAB"/>
    <w:rsid w:val="00584EFB"/>
    <w:rsid w:val="0058621D"/>
    <w:rsid w:val="00586D72"/>
    <w:rsid w:val="00586E4F"/>
    <w:rsid w:val="00587330"/>
    <w:rsid w:val="0058741B"/>
    <w:rsid w:val="00587984"/>
    <w:rsid w:val="00587A84"/>
    <w:rsid w:val="00587AC7"/>
    <w:rsid w:val="00587B2F"/>
    <w:rsid w:val="00587FBB"/>
    <w:rsid w:val="00590AF7"/>
    <w:rsid w:val="005916FB"/>
    <w:rsid w:val="005917D2"/>
    <w:rsid w:val="00592360"/>
    <w:rsid w:val="00592562"/>
    <w:rsid w:val="00593333"/>
    <w:rsid w:val="00595391"/>
    <w:rsid w:val="005960D3"/>
    <w:rsid w:val="005973A7"/>
    <w:rsid w:val="00597B8E"/>
    <w:rsid w:val="005A0825"/>
    <w:rsid w:val="005A09A3"/>
    <w:rsid w:val="005A0B4A"/>
    <w:rsid w:val="005A1FEE"/>
    <w:rsid w:val="005A20C4"/>
    <w:rsid w:val="005A273F"/>
    <w:rsid w:val="005A2A29"/>
    <w:rsid w:val="005A2B1E"/>
    <w:rsid w:val="005A338C"/>
    <w:rsid w:val="005A3583"/>
    <w:rsid w:val="005A4118"/>
    <w:rsid w:val="005A453F"/>
    <w:rsid w:val="005A493F"/>
    <w:rsid w:val="005A4950"/>
    <w:rsid w:val="005A5064"/>
    <w:rsid w:val="005A5C44"/>
    <w:rsid w:val="005A6A9E"/>
    <w:rsid w:val="005A7295"/>
    <w:rsid w:val="005A752F"/>
    <w:rsid w:val="005B0432"/>
    <w:rsid w:val="005B1E67"/>
    <w:rsid w:val="005B2040"/>
    <w:rsid w:val="005B2365"/>
    <w:rsid w:val="005B296A"/>
    <w:rsid w:val="005B2E19"/>
    <w:rsid w:val="005B3184"/>
    <w:rsid w:val="005B36F5"/>
    <w:rsid w:val="005B3BB9"/>
    <w:rsid w:val="005B3F3B"/>
    <w:rsid w:val="005B48C3"/>
    <w:rsid w:val="005B5C78"/>
    <w:rsid w:val="005B5FC8"/>
    <w:rsid w:val="005B6E2C"/>
    <w:rsid w:val="005B7761"/>
    <w:rsid w:val="005B7B82"/>
    <w:rsid w:val="005C08BA"/>
    <w:rsid w:val="005C0DC0"/>
    <w:rsid w:val="005C194D"/>
    <w:rsid w:val="005C1C0E"/>
    <w:rsid w:val="005C21B5"/>
    <w:rsid w:val="005C2E0D"/>
    <w:rsid w:val="005C3179"/>
    <w:rsid w:val="005C464F"/>
    <w:rsid w:val="005C565F"/>
    <w:rsid w:val="005C5B71"/>
    <w:rsid w:val="005C639C"/>
    <w:rsid w:val="005C6976"/>
    <w:rsid w:val="005C7062"/>
    <w:rsid w:val="005C714B"/>
    <w:rsid w:val="005C795A"/>
    <w:rsid w:val="005D2CDE"/>
    <w:rsid w:val="005D2DDC"/>
    <w:rsid w:val="005D2E6E"/>
    <w:rsid w:val="005D341C"/>
    <w:rsid w:val="005D3944"/>
    <w:rsid w:val="005D3A26"/>
    <w:rsid w:val="005D3C6E"/>
    <w:rsid w:val="005D3C96"/>
    <w:rsid w:val="005D3DB2"/>
    <w:rsid w:val="005D413D"/>
    <w:rsid w:val="005D4EDA"/>
    <w:rsid w:val="005D58F0"/>
    <w:rsid w:val="005D5AB2"/>
    <w:rsid w:val="005D5B10"/>
    <w:rsid w:val="005D65FC"/>
    <w:rsid w:val="005D6747"/>
    <w:rsid w:val="005D6918"/>
    <w:rsid w:val="005E08EE"/>
    <w:rsid w:val="005E18EF"/>
    <w:rsid w:val="005E1980"/>
    <w:rsid w:val="005E25C0"/>
    <w:rsid w:val="005E38C0"/>
    <w:rsid w:val="005E3A57"/>
    <w:rsid w:val="005E3BA2"/>
    <w:rsid w:val="005E40A8"/>
    <w:rsid w:val="005E5F15"/>
    <w:rsid w:val="005E7096"/>
    <w:rsid w:val="005E7897"/>
    <w:rsid w:val="005E79C8"/>
    <w:rsid w:val="005F0996"/>
    <w:rsid w:val="005F1394"/>
    <w:rsid w:val="005F156F"/>
    <w:rsid w:val="005F1C5A"/>
    <w:rsid w:val="005F1D9F"/>
    <w:rsid w:val="005F2179"/>
    <w:rsid w:val="005F2E7D"/>
    <w:rsid w:val="005F2EE4"/>
    <w:rsid w:val="005F2F7D"/>
    <w:rsid w:val="005F3396"/>
    <w:rsid w:val="005F45C2"/>
    <w:rsid w:val="005F4ECF"/>
    <w:rsid w:val="005F569A"/>
    <w:rsid w:val="005F6014"/>
    <w:rsid w:val="005F6073"/>
    <w:rsid w:val="005F6196"/>
    <w:rsid w:val="005F61B4"/>
    <w:rsid w:val="005F6454"/>
    <w:rsid w:val="005F7759"/>
    <w:rsid w:val="005F7852"/>
    <w:rsid w:val="0060041C"/>
    <w:rsid w:val="0060085A"/>
    <w:rsid w:val="006012BD"/>
    <w:rsid w:val="0060138D"/>
    <w:rsid w:val="00601C04"/>
    <w:rsid w:val="00602086"/>
    <w:rsid w:val="00602A6F"/>
    <w:rsid w:val="00602AAE"/>
    <w:rsid w:val="006031E8"/>
    <w:rsid w:val="00603EE5"/>
    <w:rsid w:val="006041F5"/>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1684"/>
    <w:rsid w:val="00614079"/>
    <w:rsid w:val="00614188"/>
    <w:rsid w:val="00614A6D"/>
    <w:rsid w:val="00615021"/>
    <w:rsid w:val="00615362"/>
    <w:rsid w:val="006157B6"/>
    <w:rsid w:val="00615A62"/>
    <w:rsid w:val="00615EBC"/>
    <w:rsid w:val="00616872"/>
    <w:rsid w:val="00616F1D"/>
    <w:rsid w:val="00616FA1"/>
    <w:rsid w:val="0061728C"/>
    <w:rsid w:val="00617C77"/>
    <w:rsid w:val="0062006E"/>
    <w:rsid w:val="00620357"/>
    <w:rsid w:val="00620FB8"/>
    <w:rsid w:val="006214D7"/>
    <w:rsid w:val="00621B71"/>
    <w:rsid w:val="006223B9"/>
    <w:rsid w:val="00622924"/>
    <w:rsid w:val="00622BEF"/>
    <w:rsid w:val="0062386E"/>
    <w:rsid w:val="00623B83"/>
    <w:rsid w:val="0062443A"/>
    <w:rsid w:val="00624802"/>
    <w:rsid w:val="00624F20"/>
    <w:rsid w:val="00625F4E"/>
    <w:rsid w:val="0062641D"/>
    <w:rsid w:val="006269D2"/>
    <w:rsid w:val="00626D35"/>
    <w:rsid w:val="006279BE"/>
    <w:rsid w:val="00627EC4"/>
    <w:rsid w:val="006304BB"/>
    <w:rsid w:val="0063071F"/>
    <w:rsid w:val="00630C62"/>
    <w:rsid w:val="00631207"/>
    <w:rsid w:val="00631910"/>
    <w:rsid w:val="006323F9"/>
    <w:rsid w:val="006325A7"/>
    <w:rsid w:val="0063273E"/>
    <w:rsid w:val="00633242"/>
    <w:rsid w:val="00633FA0"/>
    <w:rsid w:val="00634279"/>
    <w:rsid w:val="00634534"/>
    <w:rsid w:val="00634DA1"/>
    <w:rsid w:val="00634EF5"/>
    <w:rsid w:val="00636401"/>
    <w:rsid w:val="00636650"/>
    <w:rsid w:val="006368CA"/>
    <w:rsid w:val="00636905"/>
    <w:rsid w:val="00636A93"/>
    <w:rsid w:val="00637511"/>
    <w:rsid w:val="0063772A"/>
    <w:rsid w:val="00640229"/>
    <w:rsid w:val="00640E20"/>
    <w:rsid w:val="006418C8"/>
    <w:rsid w:val="006427D9"/>
    <w:rsid w:val="00642BAE"/>
    <w:rsid w:val="00642CAD"/>
    <w:rsid w:val="00642E96"/>
    <w:rsid w:val="00643498"/>
    <w:rsid w:val="00643D25"/>
    <w:rsid w:val="006448DB"/>
    <w:rsid w:val="00644D3E"/>
    <w:rsid w:val="00645AB9"/>
    <w:rsid w:val="00645E2A"/>
    <w:rsid w:val="006460CB"/>
    <w:rsid w:val="00646267"/>
    <w:rsid w:val="00646D5C"/>
    <w:rsid w:val="00646DD7"/>
    <w:rsid w:val="0064711C"/>
    <w:rsid w:val="006473BA"/>
    <w:rsid w:val="006475F4"/>
    <w:rsid w:val="00647D90"/>
    <w:rsid w:val="00647EA3"/>
    <w:rsid w:val="006502D1"/>
    <w:rsid w:val="006504FE"/>
    <w:rsid w:val="006509E7"/>
    <w:rsid w:val="00650FE1"/>
    <w:rsid w:val="00651275"/>
    <w:rsid w:val="0065228A"/>
    <w:rsid w:val="00653793"/>
    <w:rsid w:val="00653930"/>
    <w:rsid w:val="00653B71"/>
    <w:rsid w:val="00653B8D"/>
    <w:rsid w:val="00654244"/>
    <w:rsid w:val="00654515"/>
    <w:rsid w:val="006546B6"/>
    <w:rsid w:val="006547BB"/>
    <w:rsid w:val="00654E96"/>
    <w:rsid w:val="006555CA"/>
    <w:rsid w:val="00655BA3"/>
    <w:rsid w:val="006560E3"/>
    <w:rsid w:val="006564ED"/>
    <w:rsid w:val="00656798"/>
    <w:rsid w:val="00656C6E"/>
    <w:rsid w:val="006577DB"/>
    <w:rsid w:val="00657E8A"/>
    <w:rsid w:val="0066033E"/>
    <w:rsid w:val="0066116D"/>
    <w:rsid w:val="00663F47"/>
    <w:rsid w:val="006648FA"/>
    <w:rsid w:val="00664AC4"/>
    <w:rsid w:val="00664FB0"/>
    <w:rsid w:val="0066505B"/>
    <w:rsid w:val="00665ACE"/>
    <w:rsid w:val="0066644A"/>
    <w:rsid w:val="0066701C"/>
    <w:rsid w:val="00667100"/>
    <w:rsid w:val="006671D4"/>
    <w:rsid w:val="00667353"/>
    <w:rsid w:val="0066750D"/>
    <w:rsid w:val="00667F2F"/>
    <w:rsid w:val="00670F64"/>
    <w:rsid w:val="00671338"/>
    <w:rsid w:val="00672C0F"/>
    <w:rsid w:val="00672CE0"/>
    <w:rsid w:val="00672F8D"/>
    <w:rsid w:val="006730DE"/>
    <w:rsid w:val="006730F3"/>
    <w:rsid w:val="00673B33"/>
    <w:rsid w:val="006744B2"/>
    <w:rsid w:val="006747AB"/>
    <w:rsid w:val="00676465"/>
    <w:rsid w:val="00677250"/>
    <w:rsid w:val="006775C4"/>
    <w:rsid w:val="0068056E"/>
    <w:rsid w:val="00681462"/>
    <w:rsid w:val="00681AC1"/>
    <w:rsid w:val="00681EE7"/>
    <w:rsid w:val="00682078"/>
    <w:rsid w:val="00682165"/>
    <w:rsid w:val="00683178"/>
    <w:rsid w:val="0068325D"/>
    <w:rsid w:val="00684F50"/>
    <w:rsid w:val="00685023"/>
    <w:rsid w:val="00685785"/>
    <w:rsid w:val="00685D4E"/>
    <w:rsid w:val="00685EB1"/>
    <w:rsid w:val="0068615E"/>
    <w:rsid w:val="006868DA"/>
    <w:rsid w:val="00686F6A"/>
    <w:rsid w:val="006871AF"/>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1F2"/>
    <w:rsid w:val="00695D24"/>
    <w:rsid w:val="00696139"/>
    <w:rsid w:val="00696607"/>
    <w:rsid w:val="00696616"/>
    <w:rsid w:val="00696D5C"/>
    <w:rsid w:val="00696F11"/>
    <w:rsid w:val="006971AC"/>
    <w:rsid w:val="006973E2"/>
    <w:rsid w:val="00697607"/>
    <w:rsid w:val="0069771F"/>
    <w:rsid w:val="00697D08"/>
    <w:rsid w:val="00697D57"/>
    <w:rsid w:val="006A07C1"/>
    <w:rsid w:val="006A136B"/>
    <w:rsid w:val="006A19D5"/>
    <w:rsid w:val="006A1EE0"/>
    <w:rsid w:val="006A28FD"/>
    <w:rsid w:val="006A2B9F"/>
    <w:rsid w:val="006A326C"/>
    <w:rsid w:val="006A3D2D"/>
    <w:rsid w:val="006A4447"/>
    <w:rsid w:val="006A449D"/>
    <w:rsid w:val="006A52BF"/>
    <w:rsid w:val="006A5821"/>
    <w:rsid w:val="006A5A6C"/>
    <w:rsid w:val="006A61E5"/>
    <w:rsid w:val="006A654C"/>
    <w:rsid w:val="006A6B9A"/>
    <w:rsid w:val="006A6EA3"/>
    <w:rsid w:val="006A7061"/>
    <w:rsid w:val="006A7264"/>
    <w:rsid w:val="006B002F"/>
    <w:rsid w:val="006B0A9C"/>
    <w:rsid w:val="006B0B08"/>
    <w:rsid w:val="006B10A8"/>
    <w:rsid w:val="006B10B6"/>
    <w:rsid w:val="006B1778"/>
    <w:rsid w:val="006B1B86"/>
    <w:rsid w:val="006B208B"/>
    <w:rsid w:val="006B3196"/>
    <w:rsid w:val="006B3C7A"/>
    <w:rsid w:val="006B454E"/>
    <w:rsid w:val="006B462B"/>
    <w:rsid w:val="006B46C9"/>
    <w:rsid w:val="006B4FD6"/>
    <w:rsid w:val="006B511B"/>
    <w:rsid w:val="006B5508"/>
    <w:rsid w:val="006B7267"/>
    <w:rsid w:val="006C1371"/>
    <w:rsid w:val="006C1BC7"/>
    <w:rsid w:val="006C1F9E"/>
    <w:rsid w:val="006C2275"/>
    <w:rsid w:val="006C2F23"/>
    <w:rsid w:val="006C3904"/>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D6995"/>
    <w:rsid w:val="006E0219"/>
    <w:rsid w:val="006E0406"/>
    <w:rsid w:val="006E09D6"/>
    <w:rsid w:val="006E1695"/>
    <w:rsid w:val="006E197B"/>
    <w:rsid w:val="006E1AC8"/>
    <w:rsid w:val="006E22C9"/>
    <w:rsid w:val="006E2B27"/>
    <w:rsid w:val="006E58AF"/>
    <w:rsid w:val="006E5D9E"/>
    <w:rsid w:val="006E5DC3"/>
    <w:rsid w:val="006E698C"/>
    <w:rsid w:val="006E6A36"/>
    <w:rsid w:val="006E7F21"/>
    <w:rsid w:val="006F0329"/>
    <w:rsid w:val="006F058B"/>
    <w:rsid w:val="006F0771"/>
    <w:rsid w:val="006F0913"/>
    <w:rsid w:val="006F0ECB"/>
    <w:rsid w:val="006F1E6F"/>
    <w:rsid w:val="006F2412"/>
    <w:rsid w:val="006F2EEC"/>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1C0"/>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660"/>
    <w:rsid w:val="00707E4A"/>
    <w:rsid w:val="007102C5"/>
    <w:rsid w:val="0071053F"/>
    <w:rsid w:val="00710B09"/>
    <w:rsid w:val="00711383"/>
    <w:rsid w:val="007114B3"/>
    <w:rsid w:val="00711EB9"/>
    <w:rsid w:val="0071287D"/>
    <w:rsid w:val="00712D50"/>
    <w:rsid w:val="00713419"/>
    <w:rsid w:val="007135A0"/>
    <w:rsid w:val="00713957"/>
    <w:rsid w:val="00714402"/>
    <w:rsid w:val="00714488"/>
    <w:rsid w:val="00715319"/>
    <w:rsid w:val="00715816"/>
    <w:rsid w:val="00715EBB"/>
    <w:rsid w:val="00716736"/>
    <w:rsid w:val="00716DD4"/>
    <w:rsid w:val="00717898"/>
    <w:rsid w:val="0072190A"/>
    <w:rsid w:val="00721EAF"/>
    <w:rsid w:val="0072215B"/>
    <w:rsid w:val="00722B88"/>
    <w:rsid w:val="0072304C"/>
    <w:rsid w:val="0072368F"/>
    <w:rsid w:val="00723EC1"/>
    <w:rsid w:val="00724552"/>
    <w:rsid w:val="00724697"/>
    <w:rsid w:val="00724C1C"/>
    <w:rsid w:val="00725209"/>
    <w:rsid w:val="00726F01"/>
    <w:rsid w:val="00727682"/>
    <w:rsid w:val="00727C09"/>
    <w:rsid w:val="00727D9C"/>
    <w:rsid w:val="00730089"/>
    <w:rsid w:val="00730250"/>
    <w:rsid w:val="00730453"/>
    <w:rsid w:val="00730BEE"/>
    <w:rsid w:val="0073182F"/>
    <w:rsid w:val="0073212F"/>
    <w:rsid w:val="007324A9"/>
    <w:rsid w:val="00732D36"/>
    <w:rsid w:val="00733042"/>
    <w:rsid w:val="007332CB"/>
    <w:rsid w:val="00733426"/>
    <w:rsid w:val="00734300"/>
    <w:rsid w:val="0073439D"/>
    <w:rsid w:val="00734795"/>
    <w:rsid w:val="00735778"/>
    <w:rsid w:val="00736F71"/>
    <w:rsid w:val="0073740D"/>
    <w:rsid w:val="007376D0"/>
    <w:rsid w:val="00737D73"/>
    <w:rsid w:val="0074055C"/>
    <w:rsid w:val="00740D54"/>
    <w:rsid w:val="00740D93"/>
    <w:rsid w:val="007426D1"/>
    <w:rsid w:val="00743E50"/>
    <w:rsid w:val="00743F9C"/>
    <w:rsid w:val="0074424F"/>
    <w:rsid w:val="00744DC2"/>
    <w:rsid w:val="00744E48"/>
    <w:rsid w:val="00744EED"/>
    <w:rsid w:val="007459A5"/>
    <w:rsid w:val="00746015"/>
    <w:rsid w:val="00746730"/>
    <w:rsid w:val="00747E03"/>
    <w:rsid w:val="00751760"/>
    <w:rsid w:val="007517FC"/>
    <w:rsid w:val="007521AB"/>
    <w:rsid w:val="00752C85"/>
    <w:rsid w:val="00752CFC"/>
    <w:rsid w:val="00753513"/>
    <w:rsid w:val="0075590C"/>
    <w:rsid w:val="007562AF"/>
    <w:rsid w:val="00756771"/>
    <w:rsid w:val="00756A0B"/>
    <w:rsid w:val="00756BB1"/>
    <w:rsid w:val="00757070"/>
    <w:rsid w:val="0075716B"/>
    <w:rsid w:val="00757251"/>
    <w:rsid w:val="007573A2"/>
    <w:rsid w:val="007576D3"/>
    <w:rsid w:val="00757BFC"/>
    <w:rsid w:val="00757FD7"/>
    <w:rsid w:val="00760108"/>
    <w:rsid w:val="00760AB6"/>
    <w:rsid w:val="00760DD6"/>
    <w:rsid w:val="00761447"/>
    <w:rsid w:val="007617E5"/>
    <w:rsid w:val="00761A3B"/>
    <w:rsid w:val="00762460"/>
    <w:rsid w:val="00762B99"/>
    <w:rsid w:val="007656A2"/>
    <w:rsid w:val="00766389"/>
    <w:rsid w:val="00767259"/>
    <w:rsid w:val="007677CD"/>
    <w:rsid w:val="00767FE0"/>
    <w:rsid w:val="00770340"/>
    <w:rsid w:val="00770536"/>
    <w:rsid w:val="00770AC5"/>
    <w:rsid w:val="0077106C"/>
    <w:rsid w:val="007711A1"/>
    <w:rsid w:val="00771AF2"/>
    <w:rsid w:val="007722CF"/>
    <w:rsid w:val="00772E06"/>
    <w:rsid w:val="00772FD2"/>
    <w:rsid w:val="00773C44"/>
    <w:rsid w:val="00774396"/>
    <w:rsid w:val="007743DD"/>
    <w:rsid w:val="00774805"/>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2086"/>
    <w:rsid w:val="00783159"/>
    <w:rsid w:val="007841D1"/>
    <w:rsid w:val="007852EB"/>
    <w:rsid w:val="00785E98"/>
    <w:rsid w:val="007868D8"/>
    <w:rsid w:val="00786A0E"/>
    <w:rsid w:val="00786D87"/>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99F"/>
    <w:rsid w:val="007A0AA3"/>
    <w:rsid w:val="007A0C87"/>
    <w:rsid w:val="007A0DD5"/>
    <w:rsid w:val="007A1877"/>
    <w:rsid w:val="007A1A79"/>
    <w:rsid w:val="007A2524"/>
    <w:rsid w:val="007A2693"/>
    <w:rsid w:val="007A2727"/>
    <w:rsid w:val="007A34E9"/>
    <w:rsid w:val="007A367E"/>
    <w:rsid w:val="007A43A0"/>
    <w:rsid w:val="007A47F2"/>
    <w:rsid w:val="007A490A"/>
    <w:rsid w:val="007A530A"/>
    <w:rsid w:val="007A65AF"/>
    <w:rsid w:val="007A719C"/>
    <w:rsid w:val="007A726F"/>
    <w:rsid w:val="007A73CC"/>
    <w:rsid w:val="007A757A"/>
    <w:rsid w:val="007B08F4"/>
    <w:rsid w:val="007B0A40"/>
    <w:rsid w:val="007B14C6"/>
    <w:rsid w:val="007B14D2"/>
    <w:rsid w:val="007B34BC"/>
    <w:rsid w:val="007B3505"/>
    <w:rsid w:val="007B35AE"/>
    <w:rsid w:val="007B452B"/>
    <w:rsid w:val="007B4EEE"/>
    <w:rsid w:val="007B5BEB"/>
    <w:rsid w:val="007B5EBB"/>
    <w:rsid w:val="007B65D2"/>
    <w:rsid w:val="007B6AD5"/>
    <w:rsid w:val="007B6C80"/>
    <w:rsid w:val="007B7D68"/>
    <w:rsid w:val="007C04A2"/>
    <w:rsid w:val="007C07E4"/>
    <w:rsid w:val="007C08A9"/>
    <w:rsid w:val="007C1271"/>
    <w:rsid w:val="007C2711"/>
    <w:rsid w:val="007C2C3D"/>
    <w:rsid w:val="007C313D"/>
    <w:rsid w:val="007C350E"/>
    <w:rsid w:val="007C36B7"/>
    <w:rsid w:val="007C3B2E"/>
    <w:rsid w:val="007C405D"/>
    <w:rsid w:val="007C4422"/>
    <w:rsid w:val="007C4D7C"/>
    <w:rsid w:val="007C5545"/>
    <w:rsid w:val="007C586B"/>
    <w:rsid w:val="007C587A"/>
    <w:rsid w:val="007C58BF"/>
    <w:rsid w:val="007C79F5"/>
    <w:rsid w:val="007C7A6B"/>
    <w:rsid w:val="007D0A0F"/>
    <w:rsid w:val="007D131D"/>
    <w:rsid w:val="007D1719"/>
    <w:rsid w:val="007D1987"/>
    <w:rsid w:val="007D303D"/>
    <w:rsid w:val="007D3939"/>
    <w:rsid w:val="007D3BCC"/>
    <w:rsid w:val="007D3CE0"/>
    <w:rsid w:val="007D404D"/>
    <w:rsid w:val="007D45CB"/>
    <w:rsid w:val="007D4645"/>
    <w:rsid w:val="007D5304"/>
    <w:rsid w:val="007D5692"/>
    <w:rsid w:val="007D5976"/>
    <w:rsid w:val="007D6461"/>
    <w:rsid w:val="007D709F"/>
    <w:rsid w:val="007E0084"/>
    <w:rsid w:val="007E1B1F"/>
    <w:rsid w:val="007E3210"/>
    <w:rsid w:val="007E32FC"/>
    <w:rsid w:val="007E4266"/>
    <w:rsid w:val="007E4950"/>
    <w:rsid w:val="007E4EA5"/>
    <w:rsid w:val="007E50F9"/>
    <w:rsid w:val="007E5A5C"/>
    <w:rsid w:val="007E5AFE"/>
    <w:rsid w:val="007E7A9C"/>
    <w:rsid w:val="007F0951"/>
    <w:rsid w:val="007F0BA9"/>
    <w:rsid w:val="007F0EAA"/>
    <w:rsid w:val="007F14CC"/>
    <w:rsid w:val="007F17A3"/>
    <w:rsid w:val="007F1A1A"/>
    <w:rsid w:val="007F1ECE"/>
    <w:rsid w:val="007F2001"/>
    <w:rsid w:val="007F2A0E"/>
    <w:rsid w:val="007F2DD4"/>
    <w:rsid w:val="007F35C6"/>
    <w:rsid w:val="007F3BF0"/>
    <w:rsid w:val="007F3CF5"/>
    <w:rsid w:val="007F3D24"/>
    <w:rsid w:val="007F4946"/>
    <w:rsid w:val="007F4B42"/>
    <w:rsid w:val="007F503E"/>
    <w:rsid w:val="007F5191"/>
    <w:rsid w:val="007F5B11"/>
    <w:rsid w:val="007F6B5C"/>
    <w:rsid w:val="007F7CB7"/>
    <w:rsid w:val="007F7F91"/>
    <w:rsid w:val="00800226"/>
    <w:rsid w:val="00801A10"/>
    <w:rsid w:val="00801EE4"/>
    <w:rsid w:val="00801F35"/>
    <w:rsid w:val="0080287E"/>
    <w:rsid w:val="00803391"/>
    <w:rsid w:val="00803D63"/>
    <w:rsid w:val="00804F9F"/>
    <w:rsid w:val="00805B95"/>
    <w:rsid w:val="008061D6"/>
    <w:rsid w:val="0080678E"/>
    <w:rsid w:val="008068C9"/>
    <w:rsid w:val="0080695E"/>
    <w:rsid w:val="00806D14"/>
    <w:rsid w:val="0080728A"/>
    <w:rsid w:val="00807D76"/>
    <w:rsid w:val="00807F2E"/>
    <w:rsid w:val="0081060A"/>
    <w:rsid w:val="00810AE3"/>
    <w:rsid w:val="00810C2C"/>
    <w:rsid w:val="00811182"/>
    <w:rsid w:val="00811407"/>
    <w:rsid w:val="00811B44"/>
    <w:rsid w:val="0081216B"/>
    <w:rsid w:val="008122E4"/>
    <w:rsid w:val="00812D5A"/>
    <w:rsid w:val="00813494"/>
    <w:rsid w:val="00813755"/>
    <w:rsid w:val="00815A3F"/>
    <w:rsid w:val="008161D5"/>
    <w:rsid w:val="008170F4"/>
    <w:rsid w:val="00817A06"/>
    <w:rsid w:val="00817E75"/>
    <w:rsid w:val="0082001A"/>
    <w:rsid w:val="008205D0"/>
    <w:rsid w:val="0082070E"/>
    <w:rsid w:val="00820A13"/>
    <w:rsid w:val="00820D99"/>
    <w:rsid w:val="00820E06"/>
    <w:rsid w:val="008211F5"/>
    <w:rsid w:val="008212FB"/>
    <w:rsid w:val="008220F7"/>
    <w:rsid w:val="0082222F"/>
    <w:rsid w:val="00823863"/>
    <w:rsid w:val="008238B9"/>
    <w:rsid w:val="008240AB"/>
    <w:rsid w:val="008241FC"/>
    <w:rsid w:val="00824201"/>
    <w:rsid w:val="0082499C"/>
    <w:rsid w:val="00824B51"/>
    <w:rsid w:val="00824B92"/>
    <w:rsid w:val="00824FA5"/>
    <w:rsid w:val="00825DF2"/>
    <w:rsid w:val="0082612F"/>
    <w:rsid w:val="00826459"/>
    <w:rsid w:val="008264A3"/>
    <w:rsid w:val="008266E6"/>
    <w:rsid w:val="00826F27"/>
    <w:rsid w:val="008270BC"/>
    <w:rsid w:val="00827589"/>
    <w:rsid w:val="008303A9"/>
    <w:rsid w:val="008309C8"/>
    <w:rsid w:val="008309F3"/>
    <w:rsid w:val="00830E08"/>
    <w:rsid w:val="00831037"/>
    <w:rsid w:val="008312B3"/>
    <w:rsid w:val="0083207D"/>
    <w:rsid w:val="0083287B"/>
    <w:rsid w:val="00832A83"/>
    <w:rsid w:val="00832D2B"/>
    <w:rsid w:val="00833114"/>
    <w:rsid w:val="0083313C"/>
    <w:rsid w:val="00835517"/>
    <w:rsid w:val="008357D2"/>
    <w:rsid w:val="008370CF"/>
    <w:rsid w:val="00837CEF"/>
    <w:rsid w:val="00837FBF"/>
    <w:rsid w:val="008403B2"/>
    <w:rsid w:val="0084055E"/>
    <w:rsid w:val="00840700"/>
    <w:rsid w:val="00840A7E"/>
    <w:rsid w:val="00840C89"/>
    <w:rsid w:val="0084114B"/>
    <w:rsid w:val="00842756"/>
    <w:rsid w:val="008430AD"/>
    <w:rsid w:val="008433AE"/>
    <w:rsid w:val="0084355F"/>
    <w:rsid w:val="00843D17"/>
    <w:rsid w:val="008467B6"/>
    <w:rsid w:val="0084703C"/>
    <w:rsid w:val="008473A8"/>
    <w:rsid w:val="008473B9"/>
    <w:rsid w:val="00847424"/>
    <w:rsid w:val="00847B25"/>
    <w:rsid w:val="00850259"/>
    <w:rsid w:val="008504C8"/>
    <w:rsid w:val="00850E81"/>
    <w:rsid w:val="00851000"/>
    <w:rsid w:val="00851789"/>
    <w:rsid w:val="00854886"/>
    <w:rsid w:val="00855029"/>
    <w:rsid w:val="0085507C"/>
    <w:rsid w:val="0085563E"/>
    <w:rsid w:val="008575A2"/>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3E0"/>
    <w:rsid w:val="00866DED"/>
    <w:rsid w:val="00866DF0"/>
    <w:rsid w:val="00867253"/>
    <w:rsid w:val="008672F5"/>
    <w:rsid w:val="00867D0E"/>
    <w:rsid w:val="00870822"/>
    <w:rsid w:val="0087089C"/>
    <w:rsid w:val="008709B3"/>
    <w:rsid w:val="00870DB7"/>
    <w:rsid w:val="0087135B"/>
    <w:rsid w:val="00871CF9"/>
    <w:rsid w:val="008721B7"/>
    <w:rsid w:val="008726AB"/>
    <w:rsid w:val="008728A9"/>
    <w:rsid w:val="00872D12"/>
    <w:rsid w:val="00872E64"/>
    <w:rsid w:val="00873D60"/>
    <w:rsid w:val="0087406C"/>
    <w:rsid w:val="008740D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1778"/>
    <w:rsid w:val="00883058"/>
    <w:rsid w:val="00883D30"/>
    <w:rsid w:val="0088412E"/>
    <w:rsid w:val="00884613"/>
    <w:rsid w:val="00884F71"/>
    <w:rsid w:val="0088509D"/>
    <w:rsid w:val="00885A50"/>
    <w:rsid w:val="008866BD"/>
    <w:rsid w:val="00887181"/>
    <w:rsid w:val="00887311"/>
    <w:rsid w:val="00887B04"/>
    <w:rsid w:val="00887F11"/>
    <w:rsid w:val="00890833"/>
    <w:rsid w:val="00890BC5"/>
    <w:rsid w:val="00890E9C"/>
    <w:rsid w:val="00891864"/>
    <w:rsid w:val="0089216D"/>
    <w:rsid w:val="008927FE"/>
    <w:rsid w:val="00893B24"/>
    <w:rsid w:val="00894002"/>
    <w:rsid w:val="008940CD"/>
    <w:rsid w:val="008940E5"/>
    <w:rsid w:val="008946EA"/>
    <w:rsid w:val="00894A6C"/>
    <w:rsid w:val="00894D4A"/>
    <w:rsid w:val="0089545F"/>
    <w:rsid w:val="0089557F"/>
    <w:rsid w:val="008959BA"/>
    <w:rsid w:val="00896821"/>
    <w:rsid w:val="00896F48"/>
    <w:rsid w:val="00897301"/>
    <w:rsid w:val="008A0BA3"/>
    <w:rsid w:val="008A12C7"/>
    <w:rsid w:val="008A131B"/>
    <w:rsid w:val="008A16BE"/>
    <w:rsid w:val="008A23DD"/>
    <w:rsid w:val="008A249E"/>
    <w:rsid w:val="008A394E"/>
    <w:rsid w:val="008A4E59"/>
    <w:rsid w:val="008A4EE6"/>
    <w:rsid w:val="008A6544"/>
    <w:rsid w:val="008A65C4"/>
    <w:rsid w:val="008A7EC3"/>
    <w:rsid w:val="008A7EDB"/>
    <w:rsid w:val="008A7F72"/>
    <w:rsid w:val="008B0AD8"/>
    <w:rsid w:val="008B0B01"/>
    <w:rsid w:val="008B1312"/>
    <w:rsid w:val="008B1A21"/>
    <w:rsid w:val="008B1D4F"/>
    <w:rsid w:val="008B1F69"/>
    <w:rsid w:val="008B299F"/>
    <w:rsid w:val="008B2A33"/>
    <w:rsid w:val="008B3030"/>
    <w:rsid w:val="008B32AC"/>
    <w:rsid w:val="008B33CF"/>
    <w:rsid w:val="008B34A3"/>
    <w:rsid w:val="008B3977"/>
    <w:rsid w:val="008B43C8"/>
    <w:rsid w:val="008B458E"/>
    <w:rsid w:val="008B45C7"/>
    <w:rsid w:val="008B4D45"/>
    <w:rsid w:val="008B4EBC"/>
    <w:rsid w:val="008B5073"/>
    <w:rsid w:val="008B5200"/>
    <w:rsid w:val="008B5DFE"/>
    <w:rsid w:val="008B604B"/>
    <w:rsid w:val="008B62D4"/>
    <w:rsid w:val="008B68E8"/>
    <w:rsid w:val="008B7851"/>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789B"/>
    <w:rsid w:val="008C7C52"/>
    <w:rsid w:val="008D1236"/>
    <w:rsid w:val="008D1EDE"/>
    <w:rsid w:val="008D2651"/>
    <w:rsid w:val="008D3131"/>
    <w:rsid w:val="008D32AD"/>
    <w:rsid w:val="008D3620"/>
    <w:rsid w:val="008D458F"/>
    <w:rsid w:val="008D4A9D"/>
    <w:rsid w:val="008D5076"/>
    <w:rsid w:val="008D52D9"/>
    <w:rsid w:val="008D6772"/>
    <w:rsid w:val="008D6E19"/>
    <w:rsid w:val="008D7AC6"/>
    <w:rsid w:val="008D7C52"/>
    <w:rsid w:val="008E02E6"/>
    <w:rsid w:val="008E08A8"/>
    <w:rsid w:val="008E0B04"/>
    <w:rsid w:val="008E15B5"/>
    <w:rsid w:val="008E18C5"/>
    <w:rsid w:val="008E2B42"/>
    <w:rsid w:val="008E350D"/>
    <w:rsid w:val="008E38A8"/>
    <w:rsid w:val="008E3B36"/>
    <w:rsid w:val="008E3CEC"/>
    <w:rsid w:val="008E480F"/>
    <w:rsid w:val="008E4A67"/>
    <w:rsid w:val="008E54D5"/>
    <w:rsid w:val="008E58C8"/>
    <w:rsid w:val="008E72F4"/>
    <w:rsid w:val="008F0205"/>
    <w:rsid w:val="008F0DCC"/>
    <w:rsid w:val="008F18F3"/>
    <w:rsid w:val="008F1B15"/>
    <w:rsid w:val="008F1EB2"/>
    <w:rsid w:val="008F284E"/>
    <w:rsid w:val="008F2A2E"/>
    <w:rsid w:val="008F2BAD"/>
    <w:rsid w:val="008F2CAE"/>
    <w:rsid w:val="008F2D63"/>
    <w:rsid w:val="008F37D5"/>
    <w:rsid w:val="008F39F2"/>
    <w:rsid w:val="008F45EB"/>
    <w:rsid w:val="008F4E1B"/>
    <w:rsid w:val="008F52F4"/>
    <w:rsid w:val="008F58B9"/>
    <w:rsid w:val="008F5D1E"/>
    <w:rsid w:val="008F743B"/>
    <w:rsid w:val="008F75B0"/>
    <w:rsid w:val="008F7A33"/>
    <w:rsid w:val="0090082D"/>
    <w:rsid w:val="009011B4"/>
    <w:rsid w:val="00901664"/>
    <w:rsid w:val="0090168E"/>
    <w:rsid w:val="00901AE0"/>
    <w:rsid w:val="009020E0"/>
    <w:rsid w:val="00902D55"/>
    <w:rsid w:val="00902FFF"/>
    <w:rsid w:val="00903765"/>
    <w:rsid w:val="00903E8E"/>
    <w:rsid w:val="00904440"/>
    <w:rsid w:val="00904536"/>
    <w:rsid w:val="00904685"/>
    <w:rsid w:val="00904997"/>
    <w:rsid w:val="00904F32"/>
    <w:rsid w:val="00905D8A"/>
    <w:rsid w:val="00906235"/>
    <w:rsid w:val="0090696C"/>
    <w:rsid w:val="00907C15"/>
    <w:rsid w:val="00907E9B"/>
    <w:rsid w:val="00910C17"/>
    <w:rsid w:val="0091170B"/>
    <w:rsid w:val="00911817"/>
    <w:rsid w:val="00911C4E"/>
    <w:rsid w:val="00912DAD"/>
    <w:rsid w:val="00912F68"/>
    <w:rsid w:val="00913103"/>
    <w:rsid w:val="009133A9"/>
    <w:rsid w:val="00913418"/>
    <w:rsid w:val="009137F9"/>
    <w:rsid w:val="00913C08"/>
    <w:rsid w:val="00914E51"/>
    <w:rsid w:val="00915245"/>
    <w:rsid w:val="00915282"/>
    <w:rsid w:val="0091567A"/>
    <w:rsid w:val="0091750A"/>
    <w:rsid w:val="00920287"/>
    <w:rsid w:val="00920947"/>
    <w:rsid w:val="0092099A"/>
    <w:rsid w:val="00920C90"/>
    <w:rsid w:val="00921E9D"/>
    <w:rsid w:val="009220E0"/>
    <w:rsid w:val="009220E3"/>
    <w:rsid w:val="00922277"/>
    <w:rsid w:val="0092244D"/>
    <w:rsid w:val="00922FD0"/>
    <w:rsid w:val="0092383C"/>
    <w:rsid w:val="00923E83"/>
    <w:rsid w:val="00923FD8"/>
    <w:rsid w:val="009250C3"/>
    <w:rsid w:val="009250CB"/>
    <w:rsid w:val="0092567F"/>
    <w:rsid w:val="00925B79"/>
    <w:rsid w:val="00925CFA"/>
    <w:rsid w:val="00926AC7"/>
    <w:rsid w:val="00926FCD"/>
    <w:rsid w:val="00927607"/>
    <w:rsid w:val="00931CEE"/>
    <w:rsid w:val="00931D14"/>
    <w:rsid w:val="00931E61"/>
    <w:rsid w:val="009322BE"/>
    <w:rsid w:val="00933060"/>
    <w:rsid w:val="00933673"/>
    <w:rsid w:val="00934282"/>
    <w:rsid w:val="00934719"/>
    <w:rsid w:val="00934B4F"/>
    <w:rsid w:val="00935C0C"/>
    <w:rsid w:val="00936622"/>
    <w:rsid w:val="00936747"/>
    <w:rsid w:val="009368E4"/>
    <w:rsid w:val="00937633"/>
    <w:rsid w:val="00937995"/>
    <w:rsid w:val="00937A05"/>
    <w:rsid w:val="00937A28"/>
    <w:rsid w:val="00937B14"/>
    <w:rsid w:val="00937D05"/>
    <w:rsid w:val="009401E4"/>
    <w:rsid w:val="0094044A"/>
    <w:rsid w:val="00940C5D"/>
    <w:rsid w:val="00941603"/>
    <w:rsid w:val="00941839"/>
    <w:rsid w:val="00942CAB"/>
    <w:rsid w:val="00942E61"/>
    <w:rsid w:val="00945022"/>
    <w:rsid w:val="00945295"/>
    <w:rsid w:val="0094562D"/>
    <w:rsid w:val="00945F54"/>
    <w:rsid w:val="00946E68"/>
    <w:rsid w:val="00946FB0"/>
    <w:rsid w:val="009473C5"/>
    <w:rsid w:val="009475F5"/>
    <w:rsid w:val="00947785"/>
    <w:rsid w:val="00950019"/>
    <w:rsid w:val="009504AD"/>
    <w:rsid w:val="00950C0E"/>
    <w:rsid w:val="009513AF"/>
    <w:rsid w:val="009514A7"/>
    <w:rsid w:val="00952111"/>
    <w:rsid w:val="009521A2"/>
    <w:rsid w:val="009524CE"/>
    <w:rsid w:val="009525E5"/>
    <w:rsid w:val="00952CFA"/>
    <w:rsid w:val="00952E94"/>
    <w:rsid w:val="00953386"/>
    <w:rsid w:val="00954F7D"/>
    <w:rsid w:val="00955D30"/>
    <w:rsid w:val="00956134"/>
    <w:rsid w:val="00956727"/>
    <w:rsid w:val="00956755"/>
    <w:rsid w:val="00957E51"/>
    <w:rsid w:val="009608E8"/>
    <w:rsid w:val="00960E04"/>
    <w:rsid w:val="0096112B"/>
    <w:rsid w:val="009629EE"/>
    <w:rsid w:val="0096309B"/>
    <w:rsid w:val="00964A87"/>
    <w:rsid w:val="00964CE3"/>
    <w:rsid w:val="009650A4"/>
    <w:rsid w:val="00965204"/>
    <w:rsid w:val="00965931"/>
    <w:rsid w:val="00965DB7"/>
    <w:rsid w:val="009663A9"/>
    <w:rsid w:val="00966C28"/>
    <w:rsid w:val="009674D2"/>
    <w:rsid w:val="00967BB6"/>
    <w:rsid w:val="009700BB"/>
    <w:rsid w:val="009704F4"/>
    <w:rsid w:val="00971321"/>
    <w:rsid w:val="00972B61"/>
    <w:rsid w:val="009730F2"/>
    <w:rsid w:val="00973B5B"/>
    <w:rsid w:val="00974250"/>
    <w:rsid w:val="00974AAF"/>
    <w:rsid w:val="00974DD0"/>
    <w:rsid w:val="00974F50"/>
    <w:rsid w:val="009756EC"/>
    <w:rsid w:val="009757EE"/>
    <w:rsid w:val="0097584C"/>
    <w:rsid w:val="00975BB5"/>
    <w:rsid w:val="0097695D"/>
    <w:rsid w:val="00976FCC"/>
    <w:rsid w:val="009775F9"/>
    <w:rsid w:val="0097768E"/>
    <w:rsid w:val="009814C9"/>
    <w:rsid w:val="009818A2"/>
    <w:rsid w:val="009819C0"/>
    <w:rsid w:val="009829E2"/>
    <w:rsid w:val="00983525"/>
    <w:rsid w:val="00983935"/>
    <w:rsid w:val="009844CE"/>
    <w:rsid w:val="00984590"/>
    <w:rsid w:val="00984F92"/>
    <w:rsid w:val="00984FB7"/>
    <w:rsid w:val="009855CB"/>
    <w:rsid w:val="00985932"/>
    <w:rsid w:val="009868FC"/>
    <w:rsid w:val="00986D6A"/>
    <w:rsid w:val="009872AF"/>
    <w:rsid w:val="00990013"/>
    <w:rsid w:val="00990D44"/>
    <w:rsid w:val="00990F9B"/>
    <w:rsid w:val="00991E94"/>
    <w:rsid w:val="00992712"/>
    <w:rsid w:val="00993E7E"/>
    <w:rsid w:val="0099452B"/>
    <w:rsid w:val="0099690A"/>
    <w:rsid w:val="00997136"/>
    <w:rsid w:val="009971A7"/>
    <w:rsid w:val="00997DB0"/>
    <w:rsid w:val="009A095F"/>
    <w:rsid w:val="009A0E47"/>
    <w:rsid w:val="009A103E"/>
    <w:rsid w:val="009A1239"/>
    <w:rsid w:val="009A26A8"/>
    <w:rsid w:val="009A2AF4"/>
    <w:rsid w:val="009A33BE"/>
    <w:rsid w:val="009A3F67"/>
    <w:rsid w:val="009A40BC"/>
    <w:rsid w:val="009A5A66"/>
    <w:rsid w:val="009A5A82"/>
    <w:rsid w:val="009A6B33"/>
    <w:rsid w:val="009A7AF6"/>
    <w:rsid w:val="009A7BA8"/>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1B3"/>
    <w:rsid w:val="009B4212"/>
    <w:rsid w:val="009B4E0E"/>
    <w:rsid w:val="009B5202"/>
    <w:rsid w:val="009B537A"/>
    <w:rsid w:val="009B6107"/>
    <w:rsid w:val="009B622A"/>
    <w:rsid w:val="009B6D2C"/>
    <w:rsid w:val="009B7114"/>
    <w:rsid w:val="009B7A4B"/>
    <w:rsid w:val="009B7AFA"/>
    <w:rsid w:val="009C0461"/>
    <w:rsid w:val="009C16E5"/>
    <w:rsid w:val="009C24D1"/>
    <w:rsid w:val="009C2765"/>
    <w:rsid w:val="009C3841"/>
    <w:rsid w:val="009C4084"/>
    <w:rsid w:val="009C4EC5"/>
    <w:rsid w:val="009C607A"/>
    <w:rsid w:val="009C6929"/>
    <w:rsid w:val="009C6A52"/>
    <w:rsid w:val="009C72C2"/>
    <w:rsid w:val="009C78CD"/>
    <w:rsid w:val="009C7FDE"/>
    <w:rsid w:val="009D0305"/>
    <w:rsid w:val="009D183B"/>
    <w:rsid w:val="009D1BB1"/>
    <w:rsid w:val="009D20C4"/>
    <w:rsid w:val="009D229D"/>
    <w:rsid w:val="009D2378"/>
    <w:rsid w:val="009D267D"/>
    <w:rsid w:val="009D30B3"/>
    <w:rsid w:val="009D30C1"/>
    <w:rsid w:val="009D3356"/>
    <w:rsid w:val="009D3CB7"/>
    <w:rsid w:val="009D3DBF"/>
    <w:rsid w:val="009D4901"/>
    <w:rsid w:val="009D4C43"/>
    <w:rsid w:val="009D5068"/>
    <w:rsid w:val="009D517D"/>
    <w:rsid w:val="009D51B0"/>
    <w:rsid w:val="009D5281"/>
    <w:rsid w:val="009D53D0"/>
    <w:rsid w:val="009D5AC5"/>
    <w:rsid w:val="009D5D6A"/>
    <w:rsid w:val="009D6566"/>
    <w:rsid w:val="009D65D5"/>
    <w:rsid w:val="009D6EC6"/>
    <w:rsid w:val="009D7058"/>
    <w:rsid w:val="009D76EB"/>
    <w:rsid w:val="009E0336"/>
    <w:rsid w:val="009E05CF"/>
    <w:rsid w:val="009E10EC"/>
    <w:rsid w:val="009E10F6"/>
    <w:rsid w:val="009E1628"/>
    <w:rsid w:val="009E2623"/>
    <w:rsid w:val="009E2A8A"/>
    <w:rsid w:val="009E2B95"/>
    <w:rsid w:val="009E2F5D"/>
    <w:rsid w:val="009E34FA"/>
    <w:rsid w:val="009E3A90"/>
    <w:rsid w:val="009E3D69"/>
    <w:rsid w:val="009E3DAE"/>
    <w:rsid w:val="009E3DB9"/>
    <w:rsid w:val="009E4B0C"/>
    <w:rsid w:val="009E4B72"/>
    <w:rsid w:val="009E646B"/>
    <w:rsid w:val="009E7B07"/>
    <w:rsid w:val="009F0273"/>
    <w:rsid w:val="009F050C"/>
    <w:rsid w:val="009F0836"/>
    <w:rsid w:val="009F0B35"/>
    <w:rsid w:val="009F1587"/>
    <w:rsid w:val="009F221C"/>
    <w:rsid w:val="009F344F"/>
    <w:rsid w:val="009F3537"/>
    <w:rsid w:val="009F3962"/>
    <w:rsid w:val="009F3A8E"/>
    <w:rsid w:val="009F3B12"/>
    <w:rsid w:val="009F40F3"/>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41B"/>
    <w:rsid w:val="00A07A56"/>
    <w:rsid w:val="00A07D97"/>
    <w:rsid w:val="00A1031F"/>
    <w:rsid w:val="00A1088D"/>
    <w:rsid w:val="00A10D42"/>
    <w:rsid w:val="00A1186C"/>
    <w:rsid w:val="00A12344"/>
    <w:rsid w:val="00A12661"/>
    <w:rsid w:val="00A12D31"/>
    <w:rsid w:val="00A12F8B"/>
    <w:rsid w:val="00A13694"/>
    <w:rsid w:val="00A13C0F"/>
    <w:rsid w:val="00A14EF6"/>
    <w:rsid w:val="00A164A6"/>
    <w:rsid w:val="00A165FE"/>
    <w:rsid w:val="00A16EFC"/>
    <w:rsid w:val="00A17A7F"/>
    <w:rsid w:val="00A20AB5"/>
    <w:rsid w:val="00A20FD0"/>
    <w:rsid w:val="00A21357"/>
    <w:rsid w:val="00A215C1"/>
    <w:rsid w:val="00A21B13"/>
    <w:rsid w:val="00A22381"/>
    <w:rsid w:val="00A229E6"/>
    <w:rsid w:val="00A23061"/>
    <w:rsid w:val="00A237D6"/>
    <w:rsid w:val="00A23D23"/>
    <w:rsid w:val="00A243B5"/>
    <w:rsid w:val="00A244EB"/>
    <w:rsid w:val="00A24593"/>
    <w:rsid w:val="00A24A17"/>
    <w:rsid w:val="00A24B73"/>
    <w:rsid w:val="00A257A4"/>
    <w:rsid w:val="00A258BB"/>
    <w:rsid w:val="00A26F53"/>
    <w:rsid w:val="00A27138"/>
    <w:rsid w:val="00A271B6"/>
    <w:rsid w:val="00A272F4"/>
    <w:rsid w:val="00A27E25"/>
    <w:rsid w:val="00A27EBC"/>
    <w:rsid w:val="00A302EC"/>
    <w:rsid w:val="00A30D30"/>
    <w:rsid w:val="00A31158"/>
    <w:rsid w:val="00A317F3"/>
    <w:rsid w:val="00A3215A"/>
    <w:rsid w:val="00A32881"/>
    <w:rsid w:val="00A32B50"/>
    <w:rsid w:val="00A3359F"/>
    <w:rsid w:val="00A33F3B"/>
    <w:rsid w:val="00A34AF4"/>
    <w:rsid w:val="00A352E3"/>
    <w:rsid w:val="00A35446"/>
    <w:rsid w:val="00A3583F"/>
    <w:rsid w:val="00A36936"/>
    <w:rsid w:val="00A37825"/>
    <w:rsid w:val="00A37ABA"/>
    <w:rsid w:val="00A402AB"/>
    <w:rsid w:val="00A4105D"/>
    <w:rsid w:val="00A41757"/>
    <w:rsid w:val="00A417FE"/>
    <w:rsid w:val="00A41A2D"/>
    <w:rsid w:val="00A41DB0"/>
    <w:rsid w:val="00A41FA8"/>
    <w:rsid w:val="00A426F3"/>
    <w:rsid w:val="00A42E01"/>
    <w:rsid w:val="00A431C5"/>
    <w:rsid w:val="00A439CE"/>
    <w:rsid w:val="00A44166"/>
    <w:rsid w:val="00A444AB"/>
    <w:rsid w:val="00A44831"/>
    <w:rsid w:val="00A448E0"/>
    <w:rsid w:val="00A455E9"/>
    <w:rsid w:val="00A456F5"/>
    <w:rsid w:val="00A45C71"/>
    <w:rsid w:val="00A4628E"/>
    <w:rsid w:val="00A47209"/>
    <w:rsid w:val="00A47228"/>
    <w:rsid w:val="00A47455"/>
    <w:rsid w:val="00A47DF5"/>
    <w:rsid w:val="00A50F4D"/>
    <w:rsid w:val="00A51781"/>
    <w:rsid w:val="00A5203E"/>
    <w:rsid w:val="00A52320"/>
    <w:rsid w:val="00A52762"/>
    <w:rsid w:val="00A537AD"/>
    <w:rsid w:val="00A54A2D"/>
    <w:rsid w:val="00A54AAC"/>
    <w:rsid w:val="00A55915"/>
    <w:rsid w:val="00A55A68"/>
    <w:rsid w:val="00A56094"/>
    <w:rsid w:val="00A562FB"/>
    <w:rsid w:val="00A567DB"/>
    <w:rsid w:val="00A5698E"/>
    <w:rsid w:val="00A56B70"/>
    <w:rsid w:val="00A57517"/>
    <w:rsid w:val="00A575B4"/>
    <w:rsid w:val="00A60385"/>
    <w:rsid w:val="00A608CD"/>
    <w:rsid w:val="00A6222C"/>
    <w:rsid w:val="00A62543"/>
    <w:rsid w:val="00A62815"/>
    <w:rsid w:val="00A62B80"/>
    <w:rsid w:val="00A6336B"/>
    <w:rsid w:val="00A637EC"/>
    <w:rsid w:val="00A63932"/>
    <w:rsid w:val="00A64280"/>
    <w:rsid w:val="00A64C7D"/>
    <w:rsid w:val="00A64E0F"/>
    <w:rsid w:val="00A65255"/>
    <w:rsid w:val="00A654A2"/>
    <w:rsid w:val="00A654DF"/>
    <w:rsid w:val="00A655E9"/>
    <w:rsid w:val="00A66CB2"/>
    <w:rsid w:val="00A67E0E"/>
    <w:rsid w:val="00A703F5"/>
    <w:rsid w:val="00A71119"/>
    <w:rsid w:val="00A7125E"/>
    <w:rsid w:val="00A7242E"/>
    <w:rsid w:val="00A72E3D"/>
    <w:rsid w:val="00A72EE1"/>
    <w:rsid w:val="00A72F09"/>
    <w:rsid w:val="00A73B00"/>
    <w:rsid w:val="00A746E4"/>
    <w:rsid w:val="00A761F4"/>
    <w:rsid w:val="00A76757"/>
    <w:rsid w:val="00A77448"/>
    <w:rsid w:val="00A776EA"/>
    <w:rsid w:val="00A77B65"/>
    <w:rsid w:val="00A77EC2"/>
    <w:rsid w:val="00A8007D"/>
    <w:rsid w:val="00A80609"/>
    <w:rsid w:val="00A80761"/>
    <w:rsid w:val="00A80DC8"/>
    <w:rsid w:val="00A812F5"/>
    <w:rsid w:val="00A814C5"/>
    <w:rsid w:val="00A815F0"/>
    <w:rsid w:val="00A81C21"/>
    <w:rsid w:val="00A82953"/>
    <w:rsid w:val="00A82B2C"/>
    <w:rsid w:val="00A830E2"/>
    <w:rsid w:val="00A833A8"/>
    <w:rsid w:val="00A83D36"/>
    <w:rsid w:val="00A83D93"/>
    <w:rsid w:val="00A8427B"/>
    <w:rsid w:val="00A84B23"/>
    <w:rsid w:val="00A84B4C"/>
    <w:rsid w:val="00A84FBB"/>
    <w:rsid w:val="00A85508"/>
    <w:rsid w:val="00A85897"/>
    <w:rsid w:val="00A86C24"/>
    <w:rsid w:val="00A86E22"/>
    <w:rsid w:val="00A87174"/>
    <w:rsid w:val="00A87279"/>
    <w:rsid w:val="00A87E95"/>
    <w:rsid w:val="00A900FE"/>
    <w:rsid w:val="00A911DC"/>
    <w:rsid w:val="00A91E72"/>
    <w:rsid w:val="00A92803"/>
    <w:rsid w:val="00A92C9A"/>
    <w:rsid w:val="00A9370A"/>
    <w:rsid w:val="00A94E2C"/>
    <w:rsid w:val="00A94F2D"/>
    <w:rsid w:val="00A9527A"/>
    <w:rsid w:val="00A95DD5"/>
    <w:rsid w:val="00A96022"/>
    <w:rsid w:val="00A9616A"/>
    <w:rsid w:val="00A966F4"/>
    <w:rsid w:val="00A96770"/>
    <w:rsid w:val="00A9684F"/>
    <w:rsid w:val="00A97932"/>
    <w:rsid w:val="00AA0197"/>
    <w:rsid w:val="00AA029D"/>
    <w:rsid w:val="00AA11A2"/>
    <w:rsid w:val="00AA1D08"/>
    <w:rsid w:val="00AA20E4"/>
    <w:rsid w:val="00AA221F"/>
    <w:rsid w:val="00AA2C0B"/>
    <w:rsid w:val="00AA2CA6"/>
    <w:rsid w:val="00AA3786"/>
    <w:rsid w:val="00AA38B9"/>
    <w:rsid w:val="00AA3D9A"/>
    <w:rsid w:val="00AA438D"/>
    <w:rsid w:val="00AA55E0"/>
    <w:rsid w:val="00AA5A0F"/>
    <w:rsid w:val="00AA5B7B"/>
    <w:rsid w:val="00AA5BC8"/>
    <w:rsid w:val="00AA61B7"/>
    <w:rsid w:val="00AA689B"/>
    <w:rsid w:val="00AA7023"/>
    <w:rsid w:val="00AA7147"/>
    <w:rsid w:val="00AA7520"/>
    <w:rsid w:val="00AB00F1"/>
    <w:rsid w:val="00AB0CE7"/>
    <w:rsid w:val="00AB11B8"/>
    <w:rsid w:val="00AB18D3"/>
    <w:rsid w:val="00AB2CD8"/>
    <w:rsid w:val="00AB3569"/>
    <w:rsid w:val="00AB452E"/>
    <w:rsid w:val="00AB511E"/>
    <w:rsid w:val="00AB5C16"/>
    <w:rsid w:val="00AB5C8E"/>
    <w:rsid w:val="00AB628D"/>
    <w:rsid w:val="00AC00B1"/>
    <w:rsid w:val="00AC0229"/>
    <w:rsid w:val="00AC0E47"/>
    <w:rsid w:val="00AC12CF"/>
    <w:rsid w:val="00AC154D"/>
    <w:rsid w:val="00AC1687"/>
    <w:rsid w:val="00AC2548"/>
    <w:rsid w:val="00AC3C32"/>
    <w:rsid w:val="00AC3DB8"/>
    <w:rsid w:val="00AC5C29"/>
    <w:rsid w:val="00AC60CF"/>
    <w:rsid w:val="00AC7056"/>
    <w:rsid w:val="00AC70A9"/>
    <w:rsid w:val="00AC7B95"/>
    <w:rsid w:val="00AD06DB"/>
    <w:rsid w:val="00AD100C"/>
    <w:rsid w:val="00AD2540"/>
    <w:rsid w:val="00AD2BF4"/>
    <w:rsid w:val="00AD38ED"/>
    <w:rsid w:val="00AD39D6"/>
    <w:rsid w:val="00AD3C97"/>
    <w:rsid w:val="00AD4282"/>
    <w:rsid w:val="00AD5A42"/>
    <w:rsid w:val="00AD60E4"/>
    <w:rsid w:val="00AD621C"/>
    <w:rsid w:val="00AD674B"/>
    <w:rsid w:val="00AD7073"/>
    <w:rsid w:val="00AD77FD"/>
    <w:rsid w:val="00AD79E2"/>
    <w:rsid w:val="00AD7FFB"/>
    <w:rsid w:val="00AE1C5C"/>
    <w:rsid w:val="00AE271F"/>
    <w:rsid w:val="00AE3D6B"/>
    <w:rsid w:val="00AE3DF5"/>
    <w:rsid w:val="00AE4CFF"/>
    <w:rsid w:val="00AE4E46"/>
    <w:rsid w:val="00AE50E1"/>
    <w:rsid w:val="00AE52B0"/>
    <w:rsid w:val="00AE54F8"/>
    <w:rsid w:val="00AE5C7F"/>
    <w:rsid w:val="00AE6BA2"/>
    <w:rsid w:val="00AE6D9C"/>
    <w:rsid w:val="00AF1629"/>
    <w:rsid w:val="00AF1D5D"/>
    <w:rsid w:val="00AF2172"/>
    <w:rsid w:val="00AF237A"/>
    <w:rsid w:val="00AF2D8F"/>
    <w:rsid w:val="00AF3055"/>
    <w:rsid w:val="00AF3764"/>
    <w:rsid w:val="00AF3B8C"/>
    <w:rsid w:val="00AF3E80"/>
    <w:rsid w:val="00AF4CB2"/>
    <w:rsid w:val="00AF4E0C"/>
    <w:rsid w:val="00AF4E17"/>
    <w:rsid w:val="00AF5B71"/>
    <w:rsid w:val="00AF5F4F"/>
    <w:rsid w:val="00AF67FD"/>
    <w:rsid w:val="00AF6C6B"/>
    <w:rsid w:val="00AF6E07"/>
    <w:rsid w:val="00AF6F9F"/>
    <w:rsid w:val="00AF72B1"/>
    <w:rsid w:val="00AF76CC"/>
    <w:rsid w:val="00B0093A"/>
    <w:rsid w:val="00B00AAC"/>
    <w:rsid w:val="00B0204D"/>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1E4"/>
    <w:rsid w:val="00B0768C"/>
    <w:rsid w:val="00B10264"/>
    <w:rsid w:val="00B105B7"/>
    <w:rsid w:val="00B10BE7"/>
    <w:rsid w:val="00B1212B"/>
    <w:rsid w:val="00B125A0"/>
    <w:rsid w:val="00B12DFB"/>
    <w:rsid w:val="00B13177"/>
    <w:rsid w:val="00B136BA"/>
    <w:rsid w:val="00B13E8D"/>
    <w:rsid w:val="00B15852"/>
    <w:rsid w:val="00B161B4"/>
    <w:rsid w:val="00B16527"/>
    <w:rsid w:val="00B16887"/>
    <w:rsid w:val="00B1755F"/>
    <w:rsid w:val="00B176C8"/>
    <w:rsid w:val="00B20379"/>
    <w:rsid w:val="00B20678"/>
    <w:rsid w:val="00B2074B"/>
    <w:rsid w:val="00B211BD"/>
    <w:rsid w:val="00B21544"/>
    <w:rsid w:val="00B21AB1"/>
    <w:rsid w:val="00B228FA"/>
    <w:rsid w:val="00B2361C"/>
    <w:rsid w:val="00B23719"/>
    <w:rsid w:val="00B23A2F"/>
    <w:rsid w:val="00B2459C"/>
    <w:rsid w:val="00B257B9"/>
    <w:rsid w:val="00B25FA6"/>
    <w:rsid w:val="00B26009"/>
    <w:rsid w:val="00B26215"/>
    <w:rsid w:val="00B26918"/>
    <w:rsid w:val="00B26C44"/>
    <w:rsid w:val="00B26D6A"/>
    <w:rsid w:val="00B30025"/>
    <w:rsid w:val="00B30A3E"/>
    <w:rsid w:val="00B30B40"/>
    <w:rsid w:val="00B31114"/>
    <w:rsid w:val="00B313D0"/>
    <w:rsid w:val="00B3156A"/>
    <w:rsid w:val="00B315E1"/>
    <w:rsid w:val="00B315F4"/>
    <w:rsid w:val="00B317DD"/>
    <w:rsid w:val="00B33EBC"/>
    <w:rsid w:val="00B33FC4"/>
    <w:rsid w:val="00B34E8B"/>
    <w:rsid w:val="00B35130"/>
    <w:rsid w:val="00B35998"/>
    <w:rsid w:val="00B36236"/>
    <w:rsid w:val="00B372E3"/>
    <w:rsid w:val="00B37C1A"/>
    <w:rsid w:val="00B37D09"/>
    <w:rsid w:val="00B40212"/>
    <w:rsid w:val="00B40B0C"/>
    <w:rsid w:val="00B40B73"/>
    <w:rsid w:val="00B41251"/>
    <w:rsid w:val="00B41312"/>
    <w:rsid w:val="00B417BF"/>
    <w:rsid w:val="00B42215"/>
    <w:rsid w:val="00B42915"/>
    <w:rsid w:val="00B438BE"/>
    <w:rsid w:val="00B43BF9"/>
    <w:rsid w:val="00B445B4"/>
    <w:rsid w:val="00B45262"/>
    <w:rsid w:val="00B453AD"/>
    <w:rsid w:val="00B45776"/>
    <w:rsid w:val="00B462D1"/>
    <w:rsid w:val="00B46D16"/>
    <w:rsid w:val="00B47570"/>
    <w:rsid w:val="00B50446"/>
    <w:rsid w:val="00B51B10"/>
    <w:rsid w:val="00B51FD0"/>
    <w:rsid w:val="00B523E5"/>
    <w:rsid w:val="00B528A3"/>
    <w:rsid w:val="00B528E3"/>
    <w:rsid w:val="00B52C24"/>
    <w:rsid w:val="00B52E31"/>
    <w:rsid w:val="00B5349D"/>
    <w:rsid w:val="00B534E9"/>
    <w:rsid w:val="00B53B2F"/>
    <w:rsid w:val="00B54BDD"/>
    <w:rsid w:val="00B5501D"/>
    <w:rsid w:val="00B558B6"/>
    <w:rsid w:val="00B55AEC"/>
    <w:rsid w:val="00B55C20"/>
    <w:rsid w:val="00B56166"/>
    <w:rsid w:val="00B56370"/>
    <w:rsid w:val="00B565A9"/>
    <w:rsid w:val="00B5681F"/>
    <w:rsid w:val="00B56D37"/>
    <w:rsid w:val="00B56F11"/>
    <w:rsid w:val="00B57980"/>
    <w:rsid w:val="00B60E54"/>
    <w:rsid w:val="00B6152A"/>
    <w:rsid w:val="00B617D0"/>
    <w:rsid w:val="00B619B2"/>
    <w:rsid w:val="00B61A36"/>
    <w:rsid w:val="00B6219D"/>
    <w:rsid w:val="00B62B0D"/>
    <w:rsid w:val="00B62E87"/>
    <w:rsid w:val="00B632E2"/>
    <w:rsid w:val="00B635E2"/>
    <w:rsid w:val="00B636E6"/>
    <w:rsid w:val="00B64DB8"/>
    <w:rsid w:val="00B6596E"/>
    <w:rsid w:val="00B65D72"/>
    <w:rsid w:val="00B65FAE"/>
    <w:rsid w:val="00B661AF"/>
    <w:rsid w:val="00B67412"/>
    <w:rsid w:val="00B6786A"/>
    <w:rsid w:val="00B67AA4"/>
    <w:rsid w:val="00B7058E"/>
    <w:rsid w:val="00B70EC1"/>
    <w:rsid w:val="00B70F1D"/>
    <w:rsid w:val="00B7103E"/>
    <w:rsid w:val="00B72097"/>
    <w:rsid w:val="00B72FDD"/>
    <w:rsid w:val="00B734B0"/>
    <w:rsid w:val="00B735DA"/>
    <w:rsid w:val="00B73AD3"/>
    <w:rsid w:val="00B759C6"/>
    <w:rsid w:val="00B765B3"/>
    <w:rsid w:val="00B766B9"/>
    <w:rsid w:val="00B769F5"/>
    <w:rsid w:val="00B76E0C"/>
    <w:rsid w:val="00B7789B"/>
    <w:rsid w:val="00B77AE7"/>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4E"/>
    <w:rsid w:val="00B87BE7"/>
    <w:rsid w:val="00B87E94"/>
    <w:rsid w:val="00B90116"/>
    <w:rsid w:val="00B90ED9"/>
    <w:rsid w:val="00B91714"/>
    <w:rsid w:val="00B92191"/>
    <w:rsid w:val="00B923B6"/>
    <w:rsid w:val="00B9293A"/>
    <w:rsid w:val="00B92E5C"/>
    <w:rsid w:val="00B93021"/>
    <w:rsid w:val="00B93BE3"/>
    <w:rsid w:val="00B95FE2"/>
    <w:rsid w:val="00B962EE"/>
    <w:rsid w:val="00B96623"/>
    <w:rsid w:val="00B97246"/>
    <w:rsid w:val="00B9725F"/>
    <w:rsid w:val="00B972B2"/>
    <w:rsid w:val="00B97390"/>
    <w:rsid w:val="00BA03EE"/>
    <w:rsid w:val="00BA1836"/>
    <w:rsid w:val="00BA18D4"/>
    <w:rsid w:val="00BA205E"/>
    <w:rsid w:val="00BA224E"/>
    <w:rsid w:val="00BA258A"/>
    <w:rsid w:val="00BA2A3D"/>
    <w:rsid w:val="00BA31EF"/>
    <w:rsid w:val="00BA3973"/>
    <w:rsid w:val="00BA42E0"/>
    <w:rsid w:val="00BA5246"/>
    <w:rsid w:val="00BA59AD"/>
    <w:rsid w:val="00BA632A"/>
    <w:rsid w:val="00BA63BB"/>
    <w:rsid w:val="00BA65C8"/>
    <w:rsid w:val="00BA6A89"/>
    <w:rsid w:val="00BA6F7A"/>
    <w:rsid w:val="00BA76CE"/>
    <w:rsid w:val="00BA79B7"/>
    <w:rsid w:val="00BB0D35"/>
    <w:rsid w:val="00BB13C5"/>
    <w:rsid w:val="00BB1782"/>
    <w:rsid w:val="00BB1812"/>
    <w:rsid w:val="00BB20AD"/>
    <w:rsid w:val="00BB23CB"/>
    <w:rsid w:val="00BB2532"/>
    <w:rsid w:val="00BB2686"/>
    <w:rsid w:val="00BB37EA"/>
    <w:rsid w:val="00BB3A96"/>
    <w:rsid w:val="00BB4CB7"/>
    <w:rsid w:val="00BB4D08"/>
    <w:rsid w:val="00BB5C41"/>
    <w:rsid w:val="00BB5D8F"/>
    <w:rsid w:val="00BB660F"/>
    <w:rsid w:val="00BB66A1"/>
    <w:rsid w:val="00BB6A68"/>
    <w:rsid w:val="00BB739C"/>
    <w:rsid w:val="00BB7905"/>
    <w:rsid w:val="00BB7E24"/>
    <w:rsid w:val="00BC0108"/>
    <w:rsid w:val="00BC088B"/>
    <w:rsid w:val="00BC1305"/>
    <w:rsid w:val="00BC1800"/>
    <w:rsid w:val="00BC2587"/>
    <w:rsid w:val="00BC30CC"/>
    <w:rsid w:val="00BC327E"/>
    <w:rsid w:val="00BC342A"/>
    <w:rsid w:val="00BC3B4D"/>
    <w:rsid w:val="00BC3C35"/>
    <w:rsid w:val="00BC40F2"/>
    <w:rsid w:val="00BC45CE"/>
    <w:rsid w:val="00BC4F3D"/>
    <w:rsid w:val="00BC64CE"/>
    <w:rsid w:val="00BC68AD"/>
    <w:rsid w:val="00BC7112"/>
    <w:rsid w:val="00BC7E36"/>
    <w:rsid w:val="00BD0C00"/>
    <w:rsid w:val="00BD0DA0"/>
    <w:rsid w:val="00BD219B"/>
    <w:rsid w:val="00BD3693"/>
    <w:rsid w:val="00BD438C"/>
    <w:rsid w:val="00BD492B"/>
    <w:rsid w:val="00BD4F9A"/>
    <w:rsid w:val="00BD5C00"/>
    <w:rsid w:val="00BD5E19"/>
    <w:rsid w:val="00BD6D4E"/>
    <w:rsid w:val="00BD6E8F"/>
    <w:rsid w:val="00BD71F1"/>
    <w:rsid w:val="00BD74CF"/>
    <w:rsid w:val="00BE04D5"/>
    <w:rsid w:val="00BE0A33"/>
    <w:rsid w:val="00BE1BBE"/>
    <w:rsid w:val="00BE226C"/>
    <w:rsid w:val="00BE2C9F"/>
    <w:rsid w:val="00BE36D5"/>
    <w:rsid w:val="00BE4B77"/>
    <w:rsid w:val="00BE4FDC"/>
    <w:rsid w:val="00BE6056"/>
    <w:rsid w:val="00BE6217"/>
    <w:rsid w:val="00BE6CA2"/>
    <w:rsid w:val="00BE7C10"/>
    <w:rsid w:val="00BF01B9"/>
    <w:rsid w:val="00BF0D7C"/>
    <w:rsid w:val="00BF1235"/>
    <w:rsid w:val="00BF1F39"/>
    <w:rsid w:val="00BF29E9"/>
    <w:rsid w:val="00BF2AD9"/>
    <w:rsid w:val="00BF2FDA"/>
    <w:rsid w:val="00BF305F"/>
    <w:rsid w:val="00BF44D9"/>
    <w:rsid w:val="00BF4F5F"/>
    <w:rsid w:val="00BF5877"/>
    <w:rsid w:val="00BF5BBC"/>
    <w:rsid w:val="00BF68A1"/>
    <w:rsid w:val="00C00599"/>
    <w:rsid w:val="00C006E1"/>
    <w:rsid w:val="00C0084B"/>
    <w:rsid w:val="00C013E9"/>
    <w:rsid w:val="00C01536"/>
    <w:rsid w:val="00C0185C"/>
    <w:rsid w:val="00C01AE5"/>
    <w:rsid w:val="00C0276D"/>
    <w:rsid w:val="00C02BC2"/>
    <w:rsid w:val="00C0372A"/>
    <w:rsid w:val="00C03B9A"/>
    <w:rsid w:val="00C045DA"/>
    <w:rsid w:val="00C04CDA"/>
    <w:rsid w:val="00C04F09"/>
    <w:rsid w:val="00C056CD"/>
    <w:rsid w:val="00C05725"/>
    <w:rsid w:val="00C05E4C"/>
    <w:rsid w:val="00C060AE"/>
    <w:rsid w:val="00C06237"/>
    <w:rsid w:val="00C06404"/>
    <w:rsid w:val="00C06502"/>
    <w:rsid w:val="00C067A6"/>
    <w:rsid w:val="00C06CC7"/>
    <w:rsid w:val="00C0780B"/>
    <w:rsid w:val="00C07BB8"/>
    <w:rsid w:val="00C07CCB"/>
    <w:rsid w:val="00C1015F"/>
    <w:rsid w:val="00C1063F"/>
    <w:rsid w:val="00C10C5E"/>
    <w:rsid w:val="00C11D9D"/>
    <w:rsid w:val="00C1296A"/>
    <w:rsid w:val="00C13A01"/>
    <w:rsid w:val="00C13E95"/>
    <w:rsid w:val="00C1492D"/>
    <w:rsid w:val="00C14A18"/>
    <w:rsid w:val="00C14B07"/>
    <w:rsid w:val="00C14BF5"/>
    <w:rsid w:val="00C15418"/>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0EA"/>
    <w:rsid w:val="00C24725"/>
    <w:rsid w:val="00C24B6B"/>
    <w:rsid w:val="00C25845"/>
    <w:rsid w:val="00C25A02"/>
    <w:rsid w:val="00C25C97"/>
    <w:rsid w:val="00C268F6"/>
    <w:rsid w:val="00C26941"/>
    <w:rsid w:val="00C27D1A"/>
    <w:rsid w:val="00C31200"/>
    <w:rsid w:val="00C316BB"/>
    <w:rsid w:val="00C316D3"/>
    <w:rsid w:val="00C31A08"/>
    <w:rsid w:val="00C31BE7"/>
    <w:rsid w:val="00C32229"/>
    <w:rsid w:val="00C32DE7"/>
    <w:rsid w:val="00C32F73"/>
    <w:rsid w:val="00C32FD3"/>
    <w:rsid w:val="00C33713"/>
    <w:rsid w:val="00C341CB"/>
    <w:rsid w:val="00C3542E"/>
    <w:rsid w:val="00C355D6"/>
    <w:rsid w:val="00C35B5E"/>
    <w:rsid w:val="00C35DB1"/>
    <w:rsid w:val="00C369A3"/>
    <w:rsid w:val="00C370A0"/>
    <w:rsid w:val="00C4017A"/>
    <w:rsid w:val="00C404FF"/>
    <w:rsid w:val="00C40770"/>
    <w:rsid w:val="00C41357"/>
    <w:rsid w:val="00C41750"/>
    <w:rsid w:val="00C41799"/>
    <w:rsid w:val="00C4244D"/>
    <w:rsid w:val="00C42C2F"/>
    <w:rsid w:val="00C43B8F"/>
    <w:rsid w:val="00C45268"/>
    <w:rsid w:val="00C455CD"/>
    <w:rsid w:val="00C45BBF"/>
    <w:rsid w:val="00C46708"/>
    <w:rsid w:val="00C46E0D"/>
    <w:rsid w:val="00C474EF"/>
    <w:rsid w:val="00C500D2"/>
    <w:rsid w:val="00C50844"/>
    <w:rsid w:val="00C50922"/>
    <w:rsid w:val="00C50D46"/>
    <w:rsid w:val="00C51002"/>
    <w:rsid w:val="00C51440"/>
    <w:rsid w:val="00C52089"/>
    <w:rsid w:val="00C53E87"/>
    <w:rsid w:val="00C55CDE"/>
    <w:rsid w:val="00C56680"/>
    <w:rsid w:val="00C56885"/>
    <w:rsid w:val="00C56AE3"/>
    <w:rsid w:val="00C56D20"/>
    <w:rsid w:val="00C56DA0"/>
    <w:rsid w:val="00C56E99"/>
    <w:rsid w:val="00C57069"/>
    <w:rsid w:val="00C57680"/>
    <w:rsid w:val="00C57997"/>
    <w:rsid w:val="00C600B2"/>
    <w:rsid w:val="00C6124E"/>
    <w:rsid w:val="00C613CF"/>
    <w:rsid w:val="00C61518"/>
    <w:rsid w:val="00C61915"/>
    <w:rsid w:val="00C61DA7"/>
    <w:rsid w:val="00C6230B"/>
    <w:rsid w:val="00C6256E"/>
    <w:rsid w:val="00C6257D"/>
    <w:rsid w:val="00C632FA"/>
    <w:rsid w:val="00C635D0"/>
    <w:rsid w:val="00C63B4B"/>
    <w:rsid w:val="00C64273"/>
    <w:rsid w:val="00C64A18"/>
    <w:rsid w:val="00C659E5"/>
    <w:rsid w:val="00C65B9B"/>
    <w:rsid w:val="00C65FFF"/>
    <w:rsid w:val="00C664BD"/>
    <w:rsid w:val="00C67249"/>
    <w:rsid w:val="00C67698"/>
    <w:rsid w:val="00C67A5C"/>
    <w:rsid w:val="00C707F9"/>
    <w:rsid w:val="00C70846"/>
    <w:rsid w:val="00C70952"/>
    <w:rsid w:val="00C70B81"/>
    <w:rsid w:val="00C712ED"/>
    <w:rsid w:val="00C724E4"/>
    <w:rsid w:val="00C732D8"/>
    <w:rsid w:val="00C7377B"/>
    <w:rsid w:val="00C737D7"/>
    <w:rsid w:val="00C73886"/>
    <w:rsid w:val="00C73A1C"/>
    <w:rsid w:val="00C73DC4"/>
    <w:rsid w:val="00C74D41"/>
    <w:rsid w:val="00C74D67"/>
    <w:rsid w:val="00C756FD"/>
    <w:rsid w:val="00C75775"/>
    <w:rsid w:val="00C75C57"/>
    <w:rsid w:val="00C75E08"/>
    <w:rsid w:val="00C76261"/>
    <w:rsid w:val="00C76927"/>
    <w:rsid w:val="00C76E2A"/>
    <w:rsid w:val="00C76E4E"/>
    <w:rsid w:val="00C7730C"/>
    <w:rsid w:val="00C7740B"/>
    <w:rsid w:val="00C77DBD"/>
    <w:rsid w:val="00C80261"/>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9111E"/>
    <w:rsid w:val="00C91446"/>
    <w:rsid w:val="00C91724"/>
    <w:rsid w:val="00C91776"/>
    <w:rsid w:val="00C919AB"/>
    <w:rsid w:val="00C921DF"/>
    <w:rsid w:val="00C92681"/>
    <w:rsid w:val="00C9435C"/>
    <w:rsid w:val="00C94994"/>
    <w:rsid w:val="00C94C04"/>
    <w:rsid w:val="00C951C1"/>
    <w:rsid w:val="00C95FEF"/>
    <w:rsid w:val="00C9600B"/>
    <w:rsid w:val="00C962CF"/>
    <w:rsid w:val="00C96BE2"/>
    <w:rsid w:val="00C96F6C"/>
    <w:rsid w:val="00C96FC0"/>
    <w:rsid w:val="00C97806"/>
    <w:rsid w:val="00C978B4"/>
    <w:rsid w:val="00CA069E"/>
    <w:rsid w:val="00CA152B"/>
    <w:rsid w:val="00CA1A5E"/>
    <w:rsid w:val="00CA1BD1"/>
    <w:rsid w:val="00CA1D49"/>
    <w:rsid w:val="00CA2377"/>
    <w:rsid w:val="00CA265A"/>
    <w:rsid w:val="00CA2D94"/>
    <w:rsid w:val="00CA3584"/>
    <w:rsid w:val="00CA403B"/>
    <w:rsid w:val="00CA459F"/>
    <w:rsid w:val="00CA476E"/>
    <w:rsid w:val="00CA4B98"/>
    <w:rsid w:val="00CA4BFA"/>
    <w:rsid w:val="00CA5463"/>
    <w:rsid w:val="00CA5A22"/>
    <w:rsid w:val="00CA5A6D"/>
    <w:rsid w:val="00CA66BE"/>
    <w:rsid w:val="00CA7224"/>
    <w:rsid w:val="00CB118A"/>
    <w:rsid w:val="00CB1AC1"/>
    <w:rsid w:val="00CB25EF"/>
    <w:rsid w:val="00CB26F2"/>
    <w:rsid w:val="00CB2BAE"/>
    <w:rsid w:val="00CB3166"/>
    <w:rsid w:val="00CB369F"/>
    <w:rsid w:val="00CB40D4"/>
    <w:rsid w:val="00CB41E1"/>
    <w:rsid w:val="00CB4B46"/>
    <w:rsid w:val="00CB4C32"/>
    <w:rsid w:val="00CB638D"/>
    <w:rsid w:val="00CB6900"/>
    <w:rsid w:val="00CB6EB4"/>
    <w:rsid w:val="00CB6EE8"/>
    <w:rsid w:val="00CB7439"/>
    <w:rsid w:val="00CB748E"/>
    <w:rsid w:val="00CB789B"/>
    <w:rsid w:val="00CB7933"/>
    <w:rsid w:val="00CB7C3A"/>
    <w:rsid w:val="00CC01CF"/>
    <w:rsid w:val="00CC0FC3"/>
    <w:rsid w:val="00CC1406"/>
    <w:rsid w:val="00CC154C"/>
    <w:rsid w:val="00CC1DB2"/>
    <w:rsid w:val="00CC2D26"/>
    <w:rsid w:val="00CC3570"/>
    <w:rsid w:val="00CC367C"/>
    <w:rsid w:val="00CC36B6"/>
    <w:rsid w:val="00CC3FEE"/>
    <w:rsid w:val="00CC416D"/>
    <w:rsid w:val="00CC45E5"/>
    <w:rsid w:val="00CC466F"/>
    <w:rsid w:val="00CC55E8"/>
    <w:rsid w:val="00CC5BB0"/>
    <w:rsid w:val="00CC5C9F"/>
    <w:rsid w:val="00CC5DF0"/>
    <w:rsid w:val="00CC64BC"/>
    <w:rsid w:val="00CC6A4D"/>
    <w:rsid w:val="00CC71C6"/>
    <w:rsid w:val="00CC7E7D"/>
    <w:rsid w:val="00CD0968"/>
    <w:rsid w:val="00CD1491"/>
    <w:rsid w:val="00CD1731"/>
    <w:rsid w:val="00CD2580"/>
    <w:rsid w:val="00CD3739"/>
    <w:rsid w:val="00CD3AE0"/>
    <w:rsid w:val="00CD3B16"/>
    <w:rsid w:val="00CD3D0B"/>
    <w:rsid w:val="00CD4A53"/>
    <w:rsid w:val="00CD4B83"/>
    <w:rsid w:val="00CD5020"/>
    <w:rsid w:val="00CD55C3"/>
    <w:rsid w:val="00CD58BA"/>
    <w:rsid w:val="00CD6145"/>
    <w:rsid w:val="00CD64DE"/>
    <w:rsid w:val="00CD6D50"/>
    <w:rsid w:val="00CD737F"/>
    <w:rsid w:val="00CD7638"/>
    <w:rsid w:val="00CD7CB9"/>
    <w:rsid w:val="00CD7E95"/>
    <w:rsid w:val="00CE049D"/>
    <w:rsid w:val="00CE0A7A"/>
    <w:rsid w:val="00CE1228"/>
    <w:rsid w:val="00CE123E"/>
    <w:rsid w:val="00CE140B"/>
    <w:rsid w:val="00CE2476"/>
    <w:rsid w:val="00CE25CA"/>
    <w:rsid w:val="00CE26A2"/>
    <w:rsid w:val="00CE2CBA"/>
    <w:rsid w:val="00CE302C"/>
    <w:rsid w:val="00CE31BD"/>
    <w:rsid w:val="00CE31DC"/>
    <w:rsid w:val="00CE438C"/>
    <w:rsid w:val="00CE449A"/>
    <w:rsid w:val="00CE4619"/>
    <w:rsid w:val="00CE48D6"/>
    <w:rsid w:val="00CE4B03"/>
    <w:rsid w:val="00CE4BF2"/>
    <w:rsid w:val="00CE5117"/>
    <w:rsid w:val="00CE5E91"/>
    <w:rsid w:val="00CE7929"/>
    <w:rsid w:val="00CF01EA"/>
    <w:rsid w:val="00CF10EF"/>
    <w:rsid w:val="00CF1DED"/>
    <w:rsid w:val="00CF1F53"/>
    <w:rsid w:val="00CF1FAE"/>
    <w:rsid w:val="00CF3BED"/>
    <w:rsid w:val="00CF424C"/>
    <w:rsid w:val="00CF4A6D"/>
    <w:rsid w:val="00CF4FEA"/>
    <w:rsid w:val="00CF593F"/>
    <w:rsid w:val="00CF59D7"/>
    <w:rsid w:val="00CF5B89"/>
    <w:rsid w:val="00CF5CC1"/>
    <w:rsid w:val="00CF6510"/>
    <w:rsid w:val="00CF65E5"/>
    <w:rsid w:val="00CF66B8"/>
    <w:rsid w:val="00CF6971"/>
    <w:rsid w:val="00CF6D04"/>
    <w:rsid w:val="00CF7327"/>
    <w:rsid w:val="00CF7439"/>
    <w:rsid w:val="00CF7780"/>
    <w:rsid w:val="00CF779F"/>
    <w:rsid w:val="00CF7A56"/>
    <w:rsid w:val="00CF7C57"/>
    <w:rsid w:val="00CF7DA9"/>
    <w:rsid w:val="00D000D1"/>
    <w:rsid w:val="00D0041D"/>
    <w:rsid w:val="00D0074A"/>
    <w:rsid w:val="00D00AC1"/>
    <w:rsid w:val="00D00BB3"/>
    <w:rsid w:val="00D0124D"/>
    <w:rsid w:val="00D0217F"/>
    <w:rsid w:val="00D0267B"/>
    <w:rsid w:val="00D032B4"/>
    <w:rsid w:val="00D03AC3"/>
    <w:rsid w:val="00D040A2"/>
    <w:rsid w:val="00D055E6"/>
    <w:rsid w:val="00D05CAF"/>
    <w:rsid w:val="00D05FF5"/>
    <w:rsid w:val="00D065AD"/>
    <w:rsid w:val="00D06A71"/>
    <w:rsid w:val="00D06BB8"/>
    <w:rsid w:val="00D072EF"/>
    <w:rsid w:val="00D07394"/>
    <w:rsid w:val="00D07A9C"/>
    <w:rsid w:val="00D10A14"/>
    <w:rsid w:val="00D113FF"/>
    <w:rsid w:val="00D11E7B"/>
    <w:rsid w:val="00D129C7"/>
    <w:rsid w:val="00D12C52"/>
    <w:rsid w:val="00D12D84"/>
    <w:rsid w:val="00D12E47"/>
    <w:rsid w:val="00D140ED"/>
    <w:rsid w:val="00D14E13"/>
    <w:rsid w:val="00D158AB"/>
    <w:rsid w:val="00D16547"/>
    <w:rsid w:val="00D171CD"/>
    <w:rsid w:val="00D20368"/>
    <w:rsid w:val="00D209D8"/>
    <w:rsid w:val="00D20B6C"/>
    <w:rsid w:val="00D20DAB"/>
    <w:rsid w:val="00D2186C"/>
    <w:rsid w:val="00D2257D"/>
    <w:rsid w:val="00D22767"/>
    <w:rsid w:val="00D239A5"/>
    <w:rsid w:val="00D24260"/>
    <w:rsid w:val="00D2457A"/>
    <w:rsid w:val="00D25024"/>
    <w:rsid w:val="00D25A36"/>
    <w:rsid w:val="00D26250"/>
    <w:rsid w:val="00D26FC2"/>
    <w:rsid w:val="00D27258"/>
    <w:rsid w:val="00D2737B"/>
    <w:rsid w:val="00D3007F"/>
    <w:rsid w:val="00D30447"/>
    <w:rsid w:val="00D30DBA"/>
    <w:rsid w:val="00D30E35"/>
    <w:rsid w:val="00D30EC7"/>
    <w:rsid w:val="00D311BE"/>
    <w:rsid w:val="00D326C4"/>
    <w:rsid w:val="00D32CE2"/>
    <w:rsid w:val="00D33362"/>
    <w:rsid w:val="00D33C0D"/>
    <w:rsid w:val="00D34C41"/>
    <w:rsid w:val="00D34E1A"/>
    <w:rsid w:val="00D35BC6"/>
    <w:rsid w:val="00D3635F"/>
    <w:rsid w:val="00D36532"/>
    <w:rsid w:val="00D367F9"/>
    <w:rsid w:val="00D37A2E"/>
    <w:rsid w:val="00D37C0D"/>
    <w:rsid w:val="00D37FBA"/>
    <w:rsid w:val="00D40A87"/>
    <w:rsid w:val="00D418AA"/>
    <w:rsid w:val="00D41CA2"/>
    <w:rsid w:val="00D41CD7"/>
    <w:rsid w:val="00D42026"/>
    <w:rsid w:val="00D424A2"/>
    <w:rsid w:val="00D4251B"/>
    <w:rsid w:val="00D42ECA"/>
    <w:rsid w:val="00D439B6"/>
    <w:rsid w:val="00D44A1C"/>
    <w:rsid w:val="00D44BD1"/>
    <w:rsid w:val="00D44E7A"/>
    <w:rsid w:val="00D45359"/>
    <w:rsid w:val="00D45E05"/>
    <w:rsid w:val="00D4681D"/>
    <w:rsid w:val="00D46BE0"/>
    <w:rsid w:val="00D46D83"/>
    <w:rsid w:val="00D47AB6"/>
    <w:rsid w:val="00D502D0"/>
    <w:rsid w:val="00D507D9"/>
    <w:rsid w:val="00D50B4B"/>
    <w:rsid w:val="00D50BC3"/>
    <w:rsid w:val="00D5101C"/>
    <w:rsid w:val="00D52E63"/>
    <w:rsid w:val="00D53E86"/>
    <w:rsid w:val="00D545A8"/>
    <w:rsid w:val="00D548A5"/>
    <w:rsid w:val="00D548E5"/>
    <w:rsid w:val="00D55BD9"/>
    <w:rsid w:val="00D55F76"/>
    <w:rsid w:val="00D56163"/>
    <w:rsid w:val="00D566F5"/>
    <w:rsid w:val="00D568E6"/>
    <w:rsid w:val="00D56BF3"/>
    <w:rsid w:val="00D56E67"/>
    <w:rsid w:val="00D57C88"/>
    <w:rsid w:val="00D60503"/>
    <w:rsid w:val="00D61705"/>
    <w:rsid w:val="00D61F18"/>
    <w:rsid w:val="00D62605"/>
    <w:rsid w:val="00D62759"/>
    <w:rsid w:val="00D63073"/>
    <w:rsid w:val="00D6362A"/>
    <w:rsid w:val="00D63DA5"/>
    <w:rsid w:val="00D641C8"/>
    <w:rsid w:val="00D646C4"/>
    <w:rsid w:val="00D64945"/>
    <w:rsid w:val="00D64B3A"/>
    <w:rsid w:val="00D64D09"/>
    <w:rsid w:val="00D6587E"/>
    <w:rsid w:val="00D65C48"/>
    <w:rsid w:val="00D66885"/>
    <w:rsid w:val="00D67214"/>
    <w:rsid w:val="00D67C48"/>
    <w:rsid w:val="00D70CA3"/>
    <w:rsid w:val="00D70DB1"/>
    <w:rsid w:val="00D718E2"/>
    <w:rsid w:val="00D719E5"/>
    <w:rsid w:val="00D71BA9"/>
    <w:rsid w:val="00D71C37"/>
    <w:rsid w:val="00D72097"/>
    <w:rsid w:val="00D72E09"/>
    <w:rsid w:val="00D73167"/>
    <w:rsid w:val="00D7322F"/>
    <w:rsid w:val="00D73481"/>
    <w:rsid w:val="00D73C07"/>
    <w:rsid w:val="00D73FCB"/>
    <w:rsid w:val="00D743AB"/>
    <w:rsid w:val="00D74799"/>
    <w:rsid w:val="00D74FDC"/>
    <w:rsid w:val="00D7503B"/>
    <w:rsid w:val="00D7536B"/>
    <w:rsid w:val="00D75AD5"/>
    <w:rsid w:val="00D762E5"/>
    <w:rsid w:val="00D763DC"/>
    <w:rsid w:val="00D76EE0"/>
    <w:rsid w:val="00D81033"/>
    <w:rsid w:val="00D81136"/>
    <w:rsid w:val="00D82C07"/>
    <w:rsid w:val="00D82CE9"/>
    <w:rsid w:val="00D8317A"/>
    <w:rsid w:val="00D83AD6"/>
    <w:rsid w:val="00D83DC8"/>
    <w:rsid w:val="00D84831"/>
    <w:rsid w:val="00D84AEE"/>
    <w:rsid w:val="00D84E3C"/>
    <w:rsid w:val="00D8502A"/>
    <w:rsid w:val="00D850ED"/>
    <w:rsid w:val="00D85A56"/>
    <w:rsid w:val="00D85E53"/>
    <w:rsid w:val="00D8602F"/>
    <w:rsid w:val="00D8656C"/>
    <w:rsid w:val="00D865D9"/>
    <w:rsid w:val="00D86B99"/>
    <w:rsid w:val="00D8720D"/>
    <w:rsid w:val="00D87AB4"/>
    <w:rsid w:val="00D9154A"/>
    <w:rsid w:val="00D923F4"/>
    <w:rsid w:val="00D9258D"/>
    <w:rsid w:val="00D93271"/>
    <w:rsid w:val="00D93F15"/>
    <w:rsid w:val="00D9475D"/>
    <w:rsid w:val="00D95B02"/>
    <w:rsid w:val="00D96319"/>
    <w:rsid w:val="00D97CB1"/>
    <w:rsid w:val="00DA020A"/>
    <w:rsid w:val="00DA07B6"/>
    <w:rsid w:val="00DA0CA2"/>
    <w:rsid w:val="00DA158D"/>
    <w:rsid w:val="00DA1D14"/>
    <w:rsid w:val="00DA1EFB"/>
    <w:rsid w:val="00DA31AB"/>
    <w:rsid w:val="00DA3783"/>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BAB"/>
    <w:rsid w:val="00DB2C6D"/>
    <w:rsid w:val="00DB3037"/>
    <w:rsid w:val="00DB315C"/>
    <w:rsid w:val="00DB3D8E"/>
    <w:rsid w:val="00DB45FD"/>
    <w:rsid w:val="00DB48F6"/>
    <w:rsid w:val="00DB4D86"/>
    <w:rsid w:val="00DB516F"/>
    <w:rsid w:val="00DB689E"/>
    <w:rsid w:val="00DB6A81"/>
    <w:rsid w:val="00DB7197"/>
    <w:rsid w:val="00DB77AF"/>
    <w:rsid w:val="00DB78A2"/>
    <w:rsid w:val="00DB7F38"/>
    <w:rsid w:val="00DC09F8"/>
    <w:rsid w:val="00DC0D1A"/>
    <w:rsid w:val="00DC1C5C"/>
    <w:rsid w:val="00DC2465"/>
    <w:rsid w:val="00DC252B"/>
    <w:rsid w:val="00DC2811"/>
    <w:rsid w:val="00DC2EE7"/>
    <w:rsid w:val="00DC458D"/>
    <w:rsid w:val="00DC4BE1"/>
    <w:rsid w:val="00DC5054"/>
    <w:rsid w:val="00DC596B"/>
    <w:rsid w:val="00DC78C5"/>
    <w:rsid w:val="00DC7910"/>
    <w:rsid w:val="00DC7CCB"/>
    <w:rsid w:val="00DC7F3E"/>
    <w:rsid w:val="00DD016C"/>
    <w:rsid w:val="00DD054C"/>
    <w:rsid w:val="00DD0B1B"/>
    <w:rsid w:val="00DD1994"/>
    <w:rsid w:val="00DD1BAF"/>
    <w:rsid w:val="00DD1C76"/>
    <w:rsid w:val="00DD2585"/>
    <w:rsid w:val="00DD2972"/>
    <w:rsid w:val="00DD2D97"/>
    <w:rsid w:val="00DD32BB"/>
    <w:rsid w:val="00DD3AC7"/>
    <w:rsid w:val="00DD3C71"/>
    <w:rsid w:val="00DD3CB3"/>
    <w:rsid w:val="00DD3D23"/>
    <w:rsid w:val="00DD476F"/>
    <w:rsid w:val="00DD4E98"/>
    <w:rsid w:val="00DD5490"/>
    <w:rsid w:val="00DD572B"/>
    <w:rsid w:val="00DD58B8"/>
    <w:rsid w:val="00DD5D2F"/>
    <w:rsid w:val="00DD5EFB"/>
    <w:rsid w:val="00DD618F"/>
    <w:rsid w:val="00DD6784"/>
    <w:rsid w:val="00DD6C17"/>
    <w:rsid w:val="00DD7A5E"/>
    <w:rsid w:val="00DD7A78"/>
    <w:rsid w:val="00DE00F6"/>
    <w:rsid w:val="00DE084B"/>
    <w:rsid w:val="00DE1132"/>
    <w:rsid w:val="00DE1E31"/>
    <w:rsid w:val="00DE2C26"/>
    <w:rsid w:val="00DE2CFB"/>
    <w:rsid w:val="00DE32B0"/>
    <w:rsid w:val="00DE3898"/>
    <w:rsid w:val="00DE414D"/>
    <w:rsid w:val="00DE5048"/>
    <w:rsid w:val="00DE5710"/>
    <w:rsid w:val="00DE60B3"/>
    <w:rsid w:val="00DE68DD"/>
    <w:rsid w:val="00DE7150"/>
    <w:rsid w:val="00DE77DC"/>
    <w:rsid w:val="00DF037F"/>
    <w:rsid w:val="00DF0FAE"/>
    <w:rsid w:val="00DF1506"/>
    <w:rsid w:val="00DF1F74"/>
    <w:rsid w:val="00DF20F4"/>
    <w:rsid w:val="00DF23A1"/>
    <w:rsid w:val="00DF2458"/>
    <w:rsid w:val="00DF2FA1"/>
    <w:rsid w:val="00DF463E"/>
    <w:rsid w:val="00DF5862"/>
    <w:rsid w:val="00DF5DDE"/>
    <w:rsid w:val="00DF5E93"/>
    <w:rsid w:val="00DF66BB"/>
    <w:rsid w:val="00DF7823"/>
    <w:rsid w:val="00DF7D55"/>
    <w:rsid w:val="00E008F2"/>
    <w:rsid w:val="00E00E3A"/>
    <w:rsid w:val="00E00FC7"/>
    <w:rsid w:val="00E013E9"/>
    <w:rsid w:val="00E013EF"/>
    <w:rsid w:val="00E017F2"/>
    <w:rsid w:val="00E01B2C"/>
    <w:rsid w:val="00E0267C"/>
    <w:rsid w:val="00E02932"/>
    <w:rsid w:val="00E02CE1"/>
    <w:rsid w:val="00E03B4B"/>
    <w:rsid w:val="00E043FA"/>
    <w:rsid w:val="00E0454E"/>
    <w:rsid w:val="00E04ACE"/>
    <w:rsid w:val="00E055B0"/>
    <w:rsid w:val="00E0618E"/>
    <w:rsid w:val="00E062AB"/>
    <w:rsid w:val="00E069C1"/>
    <w:rsid w:val="00E0725D"/>
    <w:rsid w:val="00E1063D"/>
    <w:rsid w:val="00E10676"/>
    <w:rsid w:val="00E10E12"/>
    <w:rsid w:val="00E10FA2"/>
    <w:rsid w:val="00E1131A"/>
    <w:rsid w:val="00E119EA"/>
    <w:rsid w:val="00E11DFA"/>
    <w:rsid w:val="00E123BB"/>
    <w:rsid w:val="00E1275E"/>
    <w:rsid w:val="00E12B19"/>
    <w:rsid w:val="00E12DB1"/>
    <w:rsid w:val="00E13856"/>
    <w:rsid w:val="00E13E2F"/>
    <w:rsid w:val="00E14C67"/>
    <w:rsid w:val="00E14C82"/>
    <w:rsid w:val="00E15278"/>
    <w:rsid w:val="00E1582A"/>
    <w:rsid w:val="00E158E9"/>
    <w:rsid w:val="00E15B98"/>
    <w:rsid w:val="00E16056"/>
    <w:rsid w:val="00E16411"/>
    <w:rsid w:val="00E16654"/>
    <w:rsid w:val="00E172C0"/>
    <w:rsid w:val="00E17B49"/>
    <w:rsid w:val="00E17DE3"/>
    <w:rsid w:val="00E17F03"/>
    <w:rsid w:val="00E2102F"/>
    <w:rsid w:val="00E21CDD"/>
    <w:rsid w:val="00E21E11"/>
    <w:rsid w:val="00E22615"/>
    <w:rsid w:val="00E233C9"/>
    <w:rsid w:val="00E23438"/>
    <w:rsid w:val="00E23F01"/>
    <w:rsid w:val="00E24415"/>
    <w:rsid w:val="00E24C2F"/>
    <w:rsid w:val="00E24D01"/>
    <w:rsid w:val="00E25521"/>
    <w:rsid w:val="00E25917"/>
    <w:rsid w:val="00E26159"/>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C"/>
    <w:rsid w:val="00E36FAF"/>
    <w:rsid w:val="00E37775"/>
    <w:rsid w:val="00E37869"/>
    <w:rsid w:val="00E37879"/>
    <w:rsid w:val="00E40214"/>
    <w:rsid w:val="00E4029A"/>
    <w:rsid w:val="00E410B5"/>
    <w:rsid w:val="00E41DFA"/>
    <w:rsid w:val="00E4205C"/>
    <w:rsid w:val="00E42264"/>
    <w:rsid w:val="00E427C5"/>
    <w:rsid w:val="00E42D1E"/>
    <w:rsid w:val="00E43435"/>
    <w:rsid w:val="00E43B4E"/>
    <w:rsid w:val="00E43D07"/>
    <w:rsid w:val="00E44850"/>
    <w:rsid w:val="00E44E70"/>
    <w:rsid w:val="00E455A1"/>
    <w:rsid w:val="00E45DF0"/>
    <w:rsid w:val="00E45F05"/>
    <w:rsid w:val="00E4770B"/>
    <w:rsid w:val="00E47842"/>
    <w:rsid w:val="00E47A30"/>
    <w:rsid w:val="00E47CEC"/>
    <w:rsid w:val="00E50E09"/>
    <w:rsid w:val="00E52259"/>
    <w:rsid w:val="00E540CA"/>
    <w:rsid w:val="00E54462"/>
    <w:rsid w:val="00E54583"/>
    <w:rsid w:val="00E55B4F"/>
    <w:rsid w:val="00E55F46"/>
    <w:rsid w:val="00E5633C"/>
    <w:rsid w:val="00E56E97"/>
    <w:rsid w:val="00E56EE4"/>
    <w:rsid w:val="00E605BF"/>
    <w:rsid w:val="00E60A17"/>
    <w:rsid w:val="00E617AE"/>
    <w:rsid w:val="00E61BFF"/>
    <w:rsid w:val="00E621FE"/>
    <w:rsid w:val="00E62CBA"/>
    <w:rsid w:val="00E6319C"/>
    <w:rsid w:val="00E631D9"/>
    <w:rsid w:val="00E63D29"/>
    <w:rsid w:val="00E648F7"/>
    <w:rsid w:val="00E64CC9"/>
    <w:rsid w:val="00E65E40"/>
    <w:rsid w:val="00E664B5"/>
    <w:rsid w:val="00E67861"/>
    <w:rsid w:val="00E67D3C"/>
    <w:rsid w:val="00E702B9"/>
    <w:rsid w:val="00E70956"/>
    <w:rsid w:val="00E71269"/>
    <w:rsid w:val="00E71EAE"/>
    <w:rsid w:val="00E738CA"/>
    <w:rsid w:val="00E73BA1"/>
    <w:rsid w:val="00E75146"/>
    <w:rsid w:val="00E755AB"/>
    <w:rsid w:val="00E75A23"/>
    <w:rsid w:val="00E75B19"/>
    <w:rsid w:val="00E75BB5"/>
    <w:rsid w:val="00E763A6"/>
    <w:rsid w:val="00E7676F"/>
    <w:rsid w:val="00E76A14"/>
    <w:rsid w:val="00E76F25"/>
    <w:rsid w:val="00E7767C"/>
    <w:rsid w:val="00E77805"/>
    <w:rsid w:val="00E77C72"/>
    <w:rsid w:val="00E77EAB"/>
    <w:rsid w:val="00E801F8"/>
    <w:rsid w:val="00E804A8"/>
    <w:rsid w:val="00E80F0A"/>
    <w:rsid w:val="00E8167D"/>
    <w:rsid w:val="00E81BCF"/>
    <w:rsid w:val="00E8217A"/>
    <w:rsid w:val="00E82708"/>
    <w:rsid w:val="00E82EF6"/>
    <w:rsid w:val="00E8399A"/>
    <w:rsid w:val="00E839A4"/>
    <w:rsid w:val="00E839CE"/>
    <w:rsid w:val="00E83AB6"/>
    <w:rsid w:val="00E85751"/>
    <w:rsid w:val="00E86711"/>
    <w:rsid w:val="00E86798"/>
    <w:rsid w:val="00E87D5F"/>
    <w:rsid w:val="00E90CAB"/>
    <w:rsid w:val="00E90CD4"/>
    <w:rsid w:val="00E90E54"/>
    <w:rsid w:val="00E91009"/>
    <w:rsid w:val="00E9118C"/>
    <w:rsid w:val="00E914A9"/>
    <w:rsid w:val="00E92595"/>
    <w:rsid w:val="00E92C73"/>
    <w:rsid w:val="00E92D6B"/>
    <w:rsid w:val="00E92F52"/>
    <w:rsid w:val="00E92FE6"/>
    <w:rsid w:val="00E930DB"/>
    <w:rsid w:val="00E93342"/>
    <w:rsid w:val="00E938AC"/>
    <w:rsid w:val="00E93DFB"/>
    <w:rsid w:val="00E942DD"/>
    <w:rsid w:val="00E94929"/>
    <w:rsid w:val="00E94FD2"/>
    <w:rsid w:val="00E9533C"/>
    <w:rsid w:val="00E9535A"/>
    <w:rsid w:val="00E9569C"/>
    <w:rsid w:val="00E968B6"/>
    <w:rsid w:val="00E96D3C"/>
    <w:rsid w:val="00E96E08"/>
    <w:rsid w:val="00E97839"/>
    <w:rsid w:val="00E97BE5"/>
    <w:rsid w:val="00EA08C2"/>
    <w:rsid w:val="00EA2148"/>
    <w:rsid w:val="00EA2C19"/>
    <w:rsid w:val="00EA3031"/>
    <w:rsid w:val="00EA3072"/>
    <w:rsid w:val="00EA39F0"/>
    <w:rsid w:val="00EA3B39"/>
    <w:rsid w:val="00EA3BBF"/>
    <w:rsid w:val="00EA3EA7"/>
    <w:rsid w:val="00EA4F63"/>
    <w:rsid w:val="00EA689E"/>
    <w:rsid w:val="00EA68DA"/>
    <w:rsid w:val="00EA753B"/>
    <w:rsid w:val="00EA7C5F"/>
    <w:rsid w:val="00EA7FAC"/>
    <w:rsid w:val="00EB0480"/>
    <w:rsid w:val="00EB0542"/>
    <w:rsid w:val="00EB0876"/>
    <w:rsid w:val="00EB0E25"/>
    <w:rsid w:val="00EB1BF9"/>
    <w:rsid w:val="00EB1D2C"/>
    <w:rsid w:val="00EB2497"/>
    <w:rsid w:val="00EB2520"/>
    <w:rsid w:val="00EB2A4F"/>
    <w:rsid w:val="00EB2ACC"/>
    <w:rsid w:val="00EB2C14"/>
    <w:rsid w:val="00EB2D9B"/>
    <w:rsid w:val="00EB2F4D"/>
    <w:rsid w:val="00EB3569"/>
    <w:rsid w:val="00EB3C52"/>
    <w:rsid w:val="00EB3CFA"/>
    <w:rsid w:val="00EB4B15"/>
    <w:rsid w:val="00EB5037"/>
    <w:rsid w:val="00EB51C7"/>
    <w:rsid w:val="00EB5858"/>
    <w:rsid w:val="00EB5CAF"/>
    <w:rsid w:val="00EB5DEF"/>
    <w:rsid w:val="00EB61E5"/>
    <w:rsid w:val="00EB67AA"/>
    <w:rsid w:val="00EB7021"/>
    <w:rsid w:val="00EB70B5"/>
    <w:rsid w:val="00EB780C"/>
    <w:rsid w:val="00EC0D1F"/>
    <w:rsid w:val="00EC1B5B"/>
    <w:rsid w:val="00EC2A39"/>
    <w:rsid w:val="00EC36A8"/>
    <w:rsid w:val="00EC3CB8"/>
    <w:rsid w:val="00EC3E49"/>
    <w:rsid w:val="00EC44D2"/>
    <w:rsid w:val="00EC45FC"/>
    <w:rsid w:val="00EC4707"/>
    <w:rsid w:val="00EC4A4E"/>
    <w:rsid w:val="00EC4B0C"/>
    <w:rsid w:val="00EC4FF9"/>
    <w:rsid w:val="00EC5A01"/>
    <w:rsid w:val="00EC5CC8"/>
    <w:rsid w:val="00EC674F"/>
    <w:rsid w:val="00EC6864"/>
    <w:rsid w:val="00EC6A8E"/>
    <w:rsid w:val="00EC6B14"/>
    <w:rsid w:val="00EC6BCB"/>
    <w:rsid w:val="00EC6C13"/>
    <w:rsid w:val="00EC729C"/>
    <w:rsid w:val="00EC73C2"/>
    <w:rsid w:val="00EC7AAA"/>
    <w:rsid w:val="00ED0365"/>
    <w:rsid w:val="00ED0581"/>
    <w:rsid w:val="00ED073E"/>
    <w:rsid w:val="00ED0BF4"/>
    <w:rsid w:val="00ED0E71"/>
    <w:rsid w:val="00ED18EC"/>
    <w:rsid w:val="00ED1ABC"/>
    <w:rsid w:val="00ED2114"/>
    <w:rsid w:val="00ED2378"/>
    <w:rsid w:val="00ED29A6"/>
    <w:rsid w:val="00ED35F3"/>
    <w:rsid w:val="00ED43D8"/>
    <w:rsid w:val="00ED525B"/>
    <w:rsid w:val="00ED5337"/>
    <w:rsid w:val="00ED53F4"/>
    <w:rsid w:val="00ED59E7"/>
    <w:rsid w:val="00ED642A"/>
    <w:rsid w:val="00ED70B9"/>
    <w:rsid w:val="00ED721B"/>
    <w:rsid w:val="00ED7403"/>
    <w:rsid w:val="00ED7AA8"/>
    <w:rsid w:val="00EE057C"/>
    <w:rsid w:val="00EE0858"/>
    <w:rsid w:val="00EE0EC3"/>
    <w:rsid w:val="00EE236A"/>
    <w:rsid w:val="00EE2649"/>
    <w:rsid w:val="00EE3015"/>
    <w:rsid w:val="00EE31AF"/>
    <w:rsid w:val="00EE34A1"/>
    <w:rsid w:val="00EE41A1"/>
    <w:rsid w:val="00EE50C5"/>
    <w:rsid w:val="00EE536C"/>
    <w:rsid w:val="00EE53E7"/>
    <w:rsid w:val="00EE61C0"/>
    <w:rsid w:val="00EE638B"/>
    <w:rsid w:val="00EE71BF"/>
    <w:rsid w:val="00EE73E5"/>
    <w:rsid w:val="00EE7B44"/>
    <w:rsid w:val="00EE7D04"/>
    <w:rsid w:val="00EE7FB9"/>
    <w:rsid w:val="00EF0251"/>
    <w:rsid w:val="00EF09AC"/>
    <w:rsid w:val="00EF0E0E"/>
    <w:rsid w:val="00EF14D1"/>
    <w:rsid w:val="00EF1DD2"/>
    <w:rsid w:val="00EF42CD"/>
    <w:rsid w:val="00EF58F2"/>
    <w:rsid w:val="00EF60C8"/>
    <w:rsid w:val="00EF6733"/>
    <w:rsid w:val="00EF6AD7"/>
    <w:rsid w:val="00EF6F33"/>
    <w:rsid w:val="00EF7CCD"/>
    <w:rsid w:val="00F0040F"/>
    <w:rsid w:val="00F006A9"/>
    <w:rsid w:val="00F009EB"/>
    <w:rsid w:val="00F017FB"/>
    <w:rsid w:val="00F01F7A"/>
    <w:rsid w:val="00F02736"/>
    <w:rsid w:val="00F02A35"/>
    <w:rsid w:val="00F02BC7"/>
    <w:rsid w:val="00F02DE0"/>
    <w:rsid w:val="00F030A2"/>
    <w:rsid w:val="00F0344E"/>
    <w:rsid w:val="00F03930"/>
    <w:rsid w:val="00F049E7"/>
    <w:rsid w:val="00F04DD4"/>
    <w:rsid w:val="00F053EF"/>
    <w:rsid w:val="00F053FC"/>
    <w:rsid w:val="00F05564"/>
    <w:rsid w:val="00F05DF0"/>
    <w:rsid w:val="00F06302"/>
    <w:rsid w:val="00F079CC"/>
    <w:rsid w:val="00F1339A"/>
    <w:rsid w:val="00F13509"/>
    <w:rsid w:val="00F1360C"/>
    <w:rsid w:val="00F13828"/>
    <w:rsid w:val="00F1390D"/>
    <w:rsid w:val="00F14148"/>
    <w:rsid w:val="00F1453C"/>
    <w:rsid w:val="00F1459F"/>
    <w:rsid w:val="00F14BBF"/>
    <w:rsid w:val="00F151EA"/>
    <w:rsid w:val="00F15595"/>
    <w:rsid w:val="00F156A1"/>
    <w:rsid w:val="00F15F90"/>
    <w:rsid w:val="00F15FFD"/>
    <w:rsid w:val="00F17208"/>
    <w:rsid w:val="00F208B7"/>
    <w:rsid w:val="00F20B24"/>
    <w:rsid w:val="00F21368"/>
    <w:rsid w:val="00F21535"/>
    <w:rsid w:val="00F21A7E"/>
    <w:rsid w:val="00F2201B"/>
    <w:rsid w:val="00F224D7"/>
    <w:rsid w:val="00F226DE"/>
    <w:rsid w:val="00F227F6"/>
    <w:rsid w:val="00F22851"/>
    <w:rsid w:val="00F233B1"/>
    <w:rsid w:val="00F246FB"/>
    <w:rsid w:val="00F24944"/>
    <w:rsid w:val="00F2516C"/>
    <w:rsid w:val="00F2560A"/>
    <w:rsid w:val="00F25B7F"/>
    <w:rsid w:val="00F2644C"/>
    <w:rsid w:val="00F265A4"/>
    <w:rsid w:val="00F26992"/>
    <w:rsid w:val="00F26F0E"/>
    <w:rsid w:val="00F274B5"/>
    <w:rsid w:val="00F2789C"/>
    <w:rsid w:val="00F310A3"/>
    <w:rsid w:val="00F31B8A"/>
    <w:rsid w:val="00F31C8A"/>
    <w:rsid w:val="00F31FDD"/>
    <w:rsid w:val="00F323A8"/>
    <w:rsid w:val="00F334EB"/>
    <w:rsid w:val="00F34DC1"/>
    <w:rsid w:val="00F34DEA"/>
    <w:rsid w:val="00F35DBE"/>
    <w:rsid w:val="00F36B23"/>
    <w:rsid w:val="00F370C9"/>
    <w:rsid w:val="00F37101"/>
    <w:rsid w:val="00F377CE"/>
    <w:rsid w:val="00F40094"/>
    <w:rsid w:val="00F40646"/>
    <w:rsid w:val="00F41305"/>
    <w:rsid w:val="00F42131"/>
    <w:rsid w:val="00F42591"/>
    <w:rsid w:val="00F426C8"/>
    <w:rsid w:val="00F4377C"/>
    <w:rsid w:val="00F44809"/>
    <w:rsid w:val="00F45459"/>
    <w:rsid w:val="00F46D5A"/>
    <w:rsid w:val="00F47305"/>
    <w:rsid w:val="00F47B99"/>
    <w:rsid w:val="00F5036E"/>
    <w:rsid w:val="00F51086"/>
    <w:rsid w:val="00F519A9"/>
    <w:rsid w:val="00F52AF5"/>
    <w:rsid w:val="00F53204"/>
    <w:rsid w:val="00F53860"/>
    <w:rsid w:val="00F54021"/>
    <w:rsid w:val="00F542AA"/>
    <w:rsid w:val="00F543D3"/>
    <w:rsid w:val="00F551B0"/>
    <w:rsid w:val="00F55452"/>
    <w:rsid w:val="00F55CC1"/>
    <w:rsid w:val="00F56A49"/>
    <w:rsid w:val="00F60782"/>
    <w:rsid w:val="00F60CF4"/>
    <w:rsid w:val="00F60D33"/>
    <w:rsid w:val="00F61136"/>
    <w:rsid w:val="00F6166A"/>
    <w:rsid w:val="00F624A5"/>
    <w:rsid w:val="00F62D15"/>
    <w:rsid w:val="00F6398A"/>
    <w:rsid w:val="00F63A33"/>
    <w:rsid w:val="00F63C51"/>
    <w:rsid w:val="00F640E6"/>
    <w:rsid w:val="00F64C5A"/>
    <w:rsid w:val="00F65910"/>
    <w:rsid w:val="00F66D81"/>
    <w:rsid w:val="00F67C3E"/>
    <w:rsid w:val="00F70281"/>
    <w:rsid w:val="00F707C2"/>
    <w:rsid w:val="00F707EE"/>
    <w:rsid w:val="00F70E04"/>
    <w:rsid w:val="00F710EA"/>
    <w:rsid w:val="00F71DF1"/>
    <w:rsid w:val="00F71FA7"/>
    <w:rsid w:val="00F73249"/>
    <w:rsid w:val="00F74615"/>
    <w:rsid w:val="00F74CF0"/>
    <w:rsid w:val="00F75115"/>
    <w:rsid w:val="00F75D29"/>
    <w:rsid w:val="00F75F03"/>
    <w:rsid w:val="00F77624"/>
    <w:rsid w:val="00F80224"/>
    <w:rsid w:val="00F804E8"/>
    <w:rsid w:val="00F80DF4"/>
    <w:rsid w:val="00F8181F"/>
    <w:rsid w:val="00F81BFF"/>
    <w:rsid w:val="00F8258C"/>
    <w:rsid w:val="00F826FD"/>
    <w:rsid w:val="00F82BC8"/>
    <w:rsid w:val="00F82E77"/>
    <w:rsid w:val="00F838C1"/>
    <w:rsid w:val="00F83AD4"/>
    <w:rsid w:val="00F83C99"/>
    <w:rsid w:val="00F84B13"/>
    <w:rsid w:val="00F84C3A"/>
    <w:rsid w:val="00F84EA1"/>
    <w:rsid w:val="00F84F89"/>
    <w:rsid w:val="00F85662"/>
    <w:rsid w:val="00F860E2"/>
    <w:rsid w:val="00F863E9"/>
    <w:rsid w:val="00F86B79"/>
    <w:rsid w:val="00F86E1B"/>
    <w:rsid w:val="00F90005"/>
    <w:rsid w:val="00F902E3"/>
    <w:rsid w:val="00F906AE"/>
    <w:rsid w:val="00F907C1"/>
    <w:rsid w:val="00F9169A"/>
    <w:rsid w:val="00F91DA4"/>
    <w:rsid w:val="00F92334"/>
    <w:rsid w:val="00F937E1"/>
    <w:rsid w:val="00F93EFB"/>
    <w:rsid w:val="00F94647"/>
    <w:rsid w:val="00F9524E"/>
    <w:rsid w:val="00F952CF"/>
    <w:rsid w:val="00F958CB"/>
    <w:rsid w:val="00F95BEE"/>
    <w:rsid w:val="00F95E95"/>
    <w:rsid w:val="00F966D6"/>
    <w:rsid w:val="00F96B6E"/>
    <w:rsid w:val="00F96D20"/>
    <w:rsid w:val="00F96E3D"/>
    <w:rsid w:val="00F971CA"/>
    <w:rsid w:val="00F9736B"/>
    <w:rsid w:val="00F97B8D"/>
    <w:rsid w:val="00FA001C"/>
    <w:rsid w:val="00FA0211"/>
    <w:rsid w:val="00FA197C"/>
    <w:rsid w:val="00FA1B8A"/>
    <w:rsid w:val="00FA39AD"/>
    <w:rsid w:val="00FA3C84"/>
    <w:rsid w:val="00FA46ED"/>
    <w:rsid w:val="00FA4A5E"/>
    <w:rsid w:val="00FA4B22"/>
    <w:rsid w:val="00FA5162"/>
    <w:rsid w:val="00FA5829"/>
    <w:rsid w:val="00FA68E1"/>
    <w:rsid w:val="00FA746C"/>
    <w:rsid w:val="00FA7545"/>
    <w:rsid w:val="00FA7B8D"/>
    <w:rsid w:val="00FB0C83"/>
    <w:rsid w:val="00FB1000"/>
    <w:rsid w:val="00FB1043"/>
    <w:rsid w:val="00FB20F3"/>
    <w:rsid w:val="00FB2E32"/>
    <w:rsid w:val="00FB43AC"/>
    <w:rsid w:val="00FB47EA"/>
    <w:rsid w:val="00FB4DD0"/>
    <w:rsid w:val="00FB53EC"/>
    <w:rsid w:val="00FB567E"/>
    <w:rsid w:val="00FB62AC"/>
    <w:rsid w:val="00FB7C38"/>
    <w:rsid w:val="00FB7F1F"/>
    <w:rsid w:val="00FC054A"/>
    <w:rsid w:val="00FC0790"/>
    <w:rsid w:val="00FC0A0D"/>
    <w:rsid w:val="00FC0F4A"/>
    <w:rsid w:val="00FC1289"/>
    <w:rsid w:val="00FC16C4"/>
    <w:rsid w:val="00FC2C91"/>
    <w:rsid w:val="00FC3459"/>
    <w:rsid w:val="00FC387F"/>
    <w:rsid w:val="00FC3B02"/>
    <w:rsid w:val="00FC3D8C"/>
    <w:rsid w:val="00FC42BA"/>
    <w:rsid w:val="00FC4C6D"/>
    <w:rsid w:val="00FC4DC2"/>
    <w:rsid w:val="00FC5311"/>
    <w:rsid w:val="00FC5AB2"/>
    <w:rsid w:val="00FC6C11"/>
    <w:rsid w:val="00FC78D7"/>
    <w:rsid w:val="00FC7940"/>
    <w:rsid w:val="00FC7B46"/>
    <w:rsid w:val="00FC7B74"/>
    <w:rsid w:val="00FD0CFA"/>
    <w:rsid w:val="00FD1CE7"/>
    <w:rsid w:val="00FD1D4B"/>
    <w:rsid w:val="00FD1F76"/>
    <w:rsid w:val="00FD230C"/>
    <w:rsid w:val="00FD2C27"/>
    <w:rsid w:val="00FD30CD"/>
    <w:rsid w:val="00FD3538"/>
    <w:rsid w:val="00FD40D5"/>
    <w:rsid w:val="00FD4636"/>
    <w:rsid w:val="00FD46BA"/>
    <w:rsid w:val="00FD4915"/>
    <w:rsid w:val="00FD4B04"/>
    <w:rsid w:val="00FD4F18"/>
    <w:rsid w:val="00FD5D4A"/>
    <w:rsid w:val="00FD64CE"/>
    <w:rsid w:val="00FD6ABC"/>
    <w:rsid w:val="00FD6B5B"/>
    <w:rsid w:val="00FD754B"/>
    <w:rsid w:val="00FE05FC"/>
    <w:rsid w:val="00FE0693"/>
    <w:rsid w:val="00FE086E"/>
    <w:rsid w:val="00FE0AF4"/>
    <w:rsid w:val="00FE0D17"/>
    <w:rsid w:val="00FE0D9A"/>
    <w:rsid w:val="00FE0E85"/>
    <w:rsid w:val="00FE127F"/>
    <w:rsid w:val="00FE27EE"/>
    <w:rsid w:val="00FE30E1"/>
    <w:rsid w:val="00FE39D8"/>
    <w:rsid w:val="00FE3EB5"/>
    <w:rsid w:val="00FE403F"/>
    <w:rsid w:val="00FE43FC"/>
    <w:rsid w:val="00FE520C"/>
    <w:rsid w:val="00FE65C5"/>
    <w:rsid w:val="00FE6DA0"/>
    <w:rsid w:val="00FF0C49"/>
    <w:rsid w:val="00FF0FDB"/>
    <w:rsid w:val="00FF1282"/>
    <w:rsid w:val="00FF1339"/>
    <w:rsid w:val="00FF1682"/>
    <w:rsid w:val="00FF237E"/>
    <w:rsid w:val="00FF26C8"/>
    <w:rsid w:val="00FF33D3"/>
    <w:rsid w:val="00FF3A3E"/>
    <w:rsid w:val="00FF479B"/>
    <w:rsid w:val="00FF49E7"/>
    <w:rsid w:val="00FF500F"/>
    <w:rsid w:val="00FF5100"/>
    <w:rsid w:val="00FF5C53"/>
    <w:rsid w:val="00FF63AC"/>
    <w:rsid w:val="00FF6AA1"/>
    <w:rsid w:val="00FF6AE9"/>
    <w:rsid w:val="00FF74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4965D71F-47F4-4F21-A663-2C4640882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8403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8403B2"/>
  </w:style>
  <w:style w:type="character" w:customStyle="1" w:styleId="ng-star-inserted">
    <w:name w:val="ng-star-inserted"/>
    <w:basedOn w:val="Fuentedeprrafopredeter"/>
    <w:rsid w:val="008403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56376">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84222130">
      <w:bodyDiv w:val="1"/>
      <w:marLeft w:val="0"/>
      <w:marRight w:val="0"/>
      <w:marTop w:val="0"/>
      <w:marBottom w:val="0"/>
      <w:divBdr>
        <w:top w:val="none" w:sz="0" w:space="0" w:color="auto"/>
        <w:left w:val="none" w:sz="0" w:space="0" w:color="auto"/>
        <w:bottom w:val="none" w:sz="0" w:space="0" w:color="auto"/>
        <w:right w:val="none" w:sz="0" w:space="0" w:color="auto"/>
      </w:divBdr>
    </w:div>
    <w:div w:id="259022305">
      <w:bodyDiv w:val="1"/>
      <w:marLeft w:val="0"/>
      <w:marRight w:val="0"/>
      <w:marTop w:val="0"/>
      <w:marBottom w:val="0"/>
      <w:divBdr>
        <w:top w:val="none" w:sz="0" w:space="0" w:color="auto"/>
        <w:left w:val="none" w:sz="0" w:space="0" w:color="auto"/>
        <w:bottom w:val="none" w:sz="0" w:space="0" w:color="auto"/>
        <w:right w:val="none" w:sz="0" w:space="0" w:color="auto"/>
      </w:divBdr>
      <w:divsChild>
        <w:div w:id="1612738653">
          <w:marLeft w:val="0"/>
          <w:marRight w:val="0"/>
          <w:marTop w:val="0"/>
          <w:marBottom w:val="0"/>
          <w:divBdr>
            <w:top w:val="none" w:sz="0" w:space="0" w:color="auto"/>
            <w:left w:val="none" w:sz="0" w:space="0" w:color="auto"/>
            <w:bottom w:val="none" w:sz="0" w:space="0" w:color="auto"/>
            <w:right w:val="none" w:sz="0" w:space="0" w:color="auto"/>
          </w:divBdr>
          <w:divsChild>
            <w:div w:id="1590457131">
              <w:marLeft w:val="0"/>
              <w:marRight w:val="0"/>
              <w:marTop w:val="0"/>
              <w:marBottom w:val="0"/>
              <w:divBdr>
                <w:top w:val="none" w:sz="0" w:space="0" w:color="auto"/>
                <w:left w:val="none" w:sz="0" w:space="0" w:color="auto"/>
                <w:bottom w:val="none" w:sz="0" w:space="0" w:color="auto"/>
                <w:right w:val="none" w:sz="0" w:space="0" w:color="auto"/>
              </w:divBdr>
            </w:div>
          </w:divsChild>
        </w:div>
        <w:div w:id="243145798">
          <w:marLeft w:val="0"/>
          <w:marRight w:val="0"/>
          <w:marTop w:val="0"/>
          <w:marBottom w:val="0"/>
          <w:divBdr>
            <w:top w:val="none" w:sz="0" w:space="0" w:color="auto"/>
            <w:left w:val="none" w:sz="0" w:space="0" w:color="auto"/>
            <w:bottom w:val="none" w:sz="0" w:space="0" w:color="auto"/>
            <w:right w:val="none" w:sz="0" w:space="0" w:color="auto"/>
          </w:divBdr>
          <w:divsChild>
            <w:div w:id="1157303358">
              <w:marLeft w:val="0"/>
              <w:marRight w:val="0"/>
              <w:marTop w:val="0"/>
              <w:marBottom w:val="0"/>
              <w:divBdr>
                <w:top w:val="none" w:sz="0" w:space="0" w:color="auto"/>
                <w:left w:val="none" w:sz="0" w:space="0" w:color="auto"/>
                <w:bottom w:val="none" w:sz="0" w:space="0" w:color="auto"/>
                <w:right w:val="none" w:sz="0" w:space="0" w:color="auto"/>
              </w:divBdr>
            </w:div>
            <w:div w:id="1028410881">
              <w:marLeft w:val="0"/>
              <w:marRight w:val="0"/>
              <w:marTop w:val="0"/>
              <w:marBottom w:val="0"/>
              <w:divBdr>
                <w:top w:val="none" w:sz="0" w:space="0" w:color="auto"/>
                <w:left w:val="none" w:sz="0" w:space="0" w:color="auto"/>
                <w:bottom w:val="none" w:sz="0" w:space="0" w:color="auto"/>
                <w:right w:val="none" w:sz="0" w:space="0" w:color="auto"/>
              </w:divBdr>
            </w:div>
            <w:div w:id="700134097">
              <w:marLeft w:val="0"/>
              <w:marRight w:val="0"/>
              <w:marTop w:val="0"/>
              <w:marBottom w:val="0"/>
              <w:divBdr>
                <w:top w:val="none" w:sz="0" w:space="0" w:color="auto"/>
                <w:left w:val="none" w:sz="0" w:space="0" w:color="auto"/>
                <w:bottom w:val="none" w:sz="0" w:space="0" w:color="auto"/>
                <w:right w:val="none" w:sz="0" w:space="0" w:color="auto"/>
              </w:divBdr>
            </w:div>
          </w:divsChild>
        </w:div>
        <w:div w:id="756443410">
          <w:marLeft w:val="0"/>
          <w:marRight w:val="0"/>
          <w:marTop w:val="0"/>
          <w:marBottom w:val="0"/>
          <w:divBdr>
            <w:top w:val="none" w:sz="0" w:space="0" w:color="auto"/>
            <w:left w:val="none" w:sz="0" w:space="0" w:color="auto"/>
            <w:bottom w:val="none" w:sz="0" w:space="0" w:color="auto"/>
            <w:right w:val="none" w:sz="0" w:space="0" w:color="auto"/>
          </w:divBdr>
          <w:divsChild>
            <w:div w:id="1261184752">
              <w:marLeft w:val="0"/>
              <w:marRight w:val="0"/>
              <w:marTop w:val="0"/>
              <w:marBottom w:val="0"/>
              <w:divBdr>
                <w:top w:val="none" w:sz="0" w:space="0" w:color="auto"/>
                <w:left w:val="none" w:sz="0" w:space="0" w:color="auto"/>
                <w:bottom w:val="none" w:sz="0" w:space="0" w:color="auto"/>
                <w:right w:val="none" w:sz="0" w:space="0" w:color="auto"/>
              </w:divBdr>
            </w:div>
            <w:div w:id="1278490137">
              <w:marLeft w:val="0"/>
              <w:marRight w:val="0"/>
              <w:marTop w:val="0"/>
              <w:marBottom w:val="0"/>
              <w:divBdr>
                <w:top w:val="none" w:sz="0" w:space="0" w:color="auto"/>
                <w:left w:val="none" w:sz="0" w:space="0" w:color="auto"/>
                <w:bottom w:val="none" w:sz="0" w:space="0" w:color="auto"/>
                <w:right w:val="none" w:sz="0" w:space="0" w:color="auto"/>
              </w:divBdr>
            </w:div>
            <w:div w:id="170737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9092">
      <w:bodyDiv w:val="1"/>
      <w:marLeft w:val="0"/>
      <w:marRight w:val="0"/>
      <w:marTop w:val="0"/>
      <w:marBottom w:val="0"/>
      <w:divBdr>
        <w:top w:val="none" w:sz="0" w:space="0" w:color="auto"/>
        <w:left w:val="none" w:sz="0" w:space="0" w:color="auto"/>
        <w:bottom w:val="none" w:sz="0" w:space="0" w:color="auto"/>
        <w:right w:val="none" w:sz="0" w:space="0" w:color="auto"/>
      </w:divBdr>
    </w:div>
    <w:div w:id="537161249">
      <w:bodyDiv w:val="1"/>
      <w:marLeft w:val="0"/>
      <w:marRight w:val="0"/>
      <w:marTop w:val="0"/>
      <w:marBottom w:val="0"/>
      <w:divBdr>
        <w:top w:val="none" w:sz="0" w:space="0" w:color="auto"/>
        <w:left w:val="none" w:sz="0" w:space="0" w:color="auto"/>
        <w:bottom w:val="none" w:sz="0" w:space="0" w:color="auto"/>
        <w:right w:val="none" w:sz="0" w:space="0" w:color="auto"/>
      </w:divBdr>
    </w:div>
    <w:div w:id="751467803">
      <w:bodyDiv w:val="1"/>
      <w:marLeft w:val="0"/>
      <w:marRight w:val="0"/>
      <w:marTop w:val="0"/>
      <w:marBottom w:val="0"/>
      <w:divBdr>
        <w:top w:val="none" w:sz="0" w:space="0" w:color="auto"/>
        <w:left w:val="none" w:sz="0" w:space="0" w:color="auto"/>
        <w:bottom w:val="none" w:sz="0" w:space="0" w:color="auto"/>
        <w:right w:val="none" w:sz="0" w:space="0" w:color="auto"/>
      </w:divBdr>
    </w:div>
    <w:div w:id="1100104888">
      <w:bodyDiv w:val="1"/>
      <w:marLeft w:val="0"/>
      <w:marRight w:val="0"/>
      <w:marTop w:val="0"/>
      <w:marBottom w:val="0"/>
      <w:divBdr>
        <w:top w:val="none" w:sz="0" w:space="0" w:color="auto"/>
        <w:left w:val="none" w:sz="0" w:space="0" w:color="auto"/>
        <w:bottom w:val="none" w:sz="0" w:space="0" w:color="auto"/>
        <w:right w:val="none" w:sz="0" w:space="0" w:color="auto"/>
      </w:divBdr>
    </w:div>
    <w:div w:id="122680049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523086593">
      <w:bodyDiv w:val="1"/>
      <w:marLeft w:val="0"/>
      <w:marRight w:val="0"/>
      <w:marTop w:val="0"/>
      <w:marBottom w:val="0"/>
      <w:divBdr>
        <w:top w:val="none" w:sz="0" w:space="0" w:color="auto"/>
        <w:left w:val="none" w:sz="0" w:space="0" w:color="auto"/>
        <w:bottom w:val="none" w:sz="0" w:space="0" w:color="auto"/>
        <w:right w:val="none" w:sz="0" w:space="0" w:color="auto"/>
      </w:divBdr>
    </w:div>
    <w:div w:id="1530219460">
      <w:bodyDiv w:val="1"/>
      <w:marLeft w:val="0"/>
      <w:marRight w:val="0"/>
      <w:marTop w:val="0"/>
      <w:marBottom w:val="0"/>
      <w:divBdr>
        <w:top w:val="none" w:sz="0" w:space="0" w:color="auto"/>
        <w:left w:val="none" w:sz="0" w:space="0" w:color="auto"/>
        <w:bottom w:val="none" w:sz="0" w:space="0" w:color="auto"/>
        <w:right w:val="none" w:sz="0" w:space="0" w:color="auto"/>
      </w:divBdr>
    </w:div>
    <w:div w:id="1587105189">
      <w:bodyDiv w:val="1"/>
      <w:marLeft w:val="0"/>
      <w:marRight w:val="0"/>
      <w:marTop w:val="0"/>
      <w:marBottom w:val="0"/>
      <w:divBdr>
        <w:top w:val="none" w:sz="0" w:space="0" w:color="auto"/>
        <w:left w:val="none" w:sz="0" w:space="0" w:color="auto"/>
        <w:bottom w:val="none" w:sz="0" w:space="0" w:color="auto"/>
        <w:right w:val="none" w:sz="0" w:space="0" w:color="auto"/>
      </w:divBdr>
    </w:div>
    <w:div w:id="1680960959">
      <w:bodyDiv w:val="1"/>
      <w:marLeft w:val="0"/>
      <w:marRight w:val="0"/>
      <w:marTop w:val="0"/>
      <w:marBottom w:val="0"/>
      <w:divBdr>
        <w:top w:val="none" w:sz="0" w:space="0" w:color="auto"/>
        <w:left w:val="none" w:sz="0" w:space="0" w:color="auto"/>
        <w:bottom w:val="none" w:sz="0" w:space="0" w:color="auto"/>
        <w:right w:val="none" w:sz="0" w:space="0" w:color="auto"/>
      </w:divBdr>
    </w:div>
    <w:div w:id="1813519505">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1496215">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202304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jf2.scjn.gob.mx/detalle/tesis/172759" TargetMode="External"/><Relationship Id="rId2" Type="http://schemas.openxmlformats.org/officeDocument/2006/relationships/hyperlink" Target="javascript:void(0)" TargetMode="External"/><Relationship Id="rId1" Type="http://schemas.openxmlformats.org/officeDocument/2006/relationships/hyperlink" Target="javascript:voi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407C58-5943-43C9-ACAA-F39486A80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1278</TotalTime>
  <Pages>20</Pages>
  <Words>8152</Words>
  <Characters>44842</Characters>
  <Application>Microsoft Office Word</Application>
  <DocSecurity>0</DocSecurity>
  <Lines>373</Lines>
  <Paragraphs>105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74</cp:revision>
  <cp:lastPrinted>2022-10-13T20:21:00Z</cp:lastPrinted>
  <dcterms:created xsi:type="dcterms:W3CDTF">2022-08-29T21:07:00Z</dcterms:created>
  <dcterms:modified xsi:type="dcterms:W3CDTF">2023-02-23T16:24:00Z</dcterms:modified>
</cp:coreProperties>
</file>