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C804A" w14:textId="77777777" w:rsidR="006F282D" w:rsidRDefault="001A015C" w:rsidP="00E01684">
      <w:pPr>
        <w:spacing w:line="240" w:lineRule="auto"/>
        <w:ind w:left="2552"/>
        <w:jc w:val="both"/>
        <w:rPr>
          <w:rFonts w:ascii="Arial" w:hAnsi="Arial" w:cs="Arial"/>
          <w:b/>
          <w:sz w:val="26"/>
          <w:szCs w:val="26"/>
          <w:lang w:val="en-US"/>
        </w:rPr>
      </w:pPr>
      <w:r w:rsidRPr="001A015C">
        <w:rPr>
          <w:rFonts w:ascii="Arial" w:hAnsi="Arial" w:cs="Arial"/>
          <w:b/>
          <w:sz w:val="26"/>
          <w:szCs w:val="26"/>
          <w:lang w:val="en-US"/>
        </w:rPr>
        <w:t xml:space="preserve">                                                                                                                                                                                                                                                                                                                                                                                                                                                                                                                                                                                                                                                                                                                                                                                                                                                                                                                                                                                                                                                                                                                                                                                                                                                                                                                                                                                                                                                                                                                                                                                                                                                                                                                                                                                                                                                                                                                                                                                                                                                                                                                                                                                                                                                                                                                                                                                                                                                                                                                                                                                                                                                                                                                                                                                                                                                                                                                                                   </w:t>
      </w:r>
      <w:r>
        <w:rPr>
          <w:rFonts w:ascii="Arial" w:hAnsi="Arial" w:cs="Arial"/>
          <w:b/>
          <w:sz w:val="26"/>
          <w:szCs w:val="26"/>
          <w:lang w:val="en-US"/>
        </w:rPr>
        <w:t xml:space="preserve">                                                                                                                                                                                                                                                                                                                                                                                                                                                                                                                                                                                                                                                                                                                                                                                                                                                                                                                                                                                                                                                                                                                                                                                                                                           </w:t>
      </w:r>
    </w:p>
    <w:p w14:paraId="447758C1" w14:textId="135259B9" w:rsidR="00DB3D8E" w:rsidRPr="001E1D5D" w:rsidRDefault="00DB3D8E" w:rsidP="00E01684">
      <w:pPr>
        <w:spacing w:line="240" w:lineRule="auto"/>
        <w:ind w:left="2552"/>
        <w:jc w:val="both"/>
        <w:rPr>
          <w:rFonts w:ascii="Arial" w:hAnsi="Arial" w:cs="Arial"/>
          <w:b/>
          <w:sz w:val="26"/>
          <w:szCs w:val="26"/>
        </w:rPr>
      </w:pPr>
      <w:r w:rsidRPr="001E1D5D">
        <w:rPr>
          <w:rFonts w:ascii="Arial" w:hAnsi="Arial" w:cs="Arial"/>
          <w:b/>
          <w:sz w:val="26"/>
          <w:szCs w:val="26"/>
        </w:rPr>
        <w:t>SALA SUPERIOR DEL TRIBUNAL DE JUSTICIA ADMINISTRATIVA DEL ESTADO DE OAXACA</w:t>
      </w:r>
      <w:r w:rsidR="00343291" w:rsidRPr="001E1D5D">
        <w:rPr>
          <w:rFonts w:ascii="Arial" w:hAnsi="Arial" w:cs="Arial"/>
          <w:b/>
          <w:sz w:val="26"/>
          <w:szCs w:val="26"/>
        </w:rPr>
        <w:t>.</w:t>
      </w:r>
    </w:p>
    <w:p w14:paraId="3194CFF0" w14:textId="7D23268F" w:rsidR="00DB3D8E" w:rsidRPr="001E1D5D" w:rsidRDefault="0057148C" w:rsidP="00E01684">
      <w:pPr>
        <w:spacing w:line="240" w:lineRule="auto"/>
        <w:ind w:left="2552"/>
        <w:jc w:val="both"/>
        <w:rPr>
          <w:rFonts w:ascii="Arial" w:hAnsi="Arial" w:cs="Arial"/>
          <w:b/>
          <w:sz w:val="26"/>
          <w:szCs w:val="26"/>
        </w:rPr>
      </w:pPr>
      <w:r w:rsidRPr="001E1D5D">
        <w:rPr>
          <w:rFonts w:ascii="Arial" w:hAnsi="Arial" w:cs="Arial"/>
          <w:b/>
          <w:sz w:val="26"/>
          <w:szCs w:val="26"/>
        </w:rPr>
        <w:t>RECURSO DE REVISIÓN</w:t>
      </w:r>
      <w:r w:rsidR="005B2E19" w:rsidRPr="001E1D5D">
        <w:rPr>
          <w:rFonts w:ascii="Arial" w:hAnsi="Arial" w:cs="Arial"/>
          <w:b/>
          <w:sz w:val="26"/>
          <w:szCs w:val="26"/>
        </w:rPr>
        <w:t xml:space="preserve">: </w:t>
      </w:r>
      <w:r w:rsidR="006F2C6D" w:rsidRPr="001E1D5D">
        <w:rPr>
          <w:rFonts w:ascii="Arial" w:hAnsi="Arial" w:cs="Arial"/>
          <w:b/>
          <w:sz w:val="26"/>
          <w:szCs w:val="26"/>
        </w:rPr>
        <w:t>0</w:t>
      </w:r>
      <w:r w:rsidR="00403697">
        <w:rPr>
          <w:rFonts w:ascii="Arial" w:hAnsi="Arial" w:cs="Arial"/>
          <w:b/>
          <w:sz w:val="26"/>
          <w:szCs w:val="26"/>
        </w:rPr>
        <w:t>445</w:t>
      </w:r>
      <w:r w:rsidR="003C451E" w:rsidRPr="001E1D5D">
        <w:rPr>
          <w:rFonts w:ascii="Arial" w:hAnsi="Arial" w:cs="Arial"/>
          <w:b/>
          <w:sz w:val="26"/>
          <w:szCs w:val="26"/>
        </w:rPr>
        <w:t>/20</w:t>
      </w:r>
      <w:r w:rsidR="00403697">
        <w:rPr>
          <w:rFonts w:ascii="Arial" w:hAnsi="Arial" w:cs="Arial"/>
          <w:b/>
          <w:sz w:val="26"/>
          <w:szCs w:val="26"/>
        </w:rPr>
        <w:t>21</w:t>
      </w:r>
      <w:r w:rsidR="00343291" w:rsidRPr="001E1D5D">
        <w:rPr>
          <w:rFonts w:ascii="Arial" w:hAnsi="Arial" w:cs="Arial"/>
          <w:b/>
          <w:sz w:val="26"/>
          <w:szCs w:val="26"/>
        </w:rPr>
        <w:t>.</w:t>
      </w:r>
    </w:p>
    <w:p w14:paraId="523623BF" w14:textId="046C0D9A" w:rsidR="00292A03" w:rsidRPr="001E1D5D" w:rsidRDefault="0057148C" w:rsidP="00E01684">
      <w:pPr>
        <w:spacing w:line="240" w:lineRule="auto"/>
        <w:ind w:left="2552"/>
        <w:jc w:val="both"/>
        <w:rPr>
          <w:rFonts w:ascii="Arial" w:hAnsi="Arial" w:cs="Arial"/>
          <w:b/>
          <w:sz w:val="26"/>
          <w:szCs w:val="26"/>
        </w:rPr>
      </w:pPr>
      <w:r w:rsidRPr="001E1D5D">
        <w:rPr>
          <w:rFonts w:ascii="Arial" w:hAnsi="Arial" w:cs="Arial"/>
          <w:b/>
          <w:sz w:val="26"/>
          <w:szCs w:val="26"/>
        </w:rPr>
        <w:t>EXPEDIENTE:</w:t>
      </w:r>
      <w:r w:rsidR="005B2E19" w:rsidRPr="001E1D5D">
        <w:rPr>
          <w:rFonts w:ascii="Arial" w:hAnsi="Arial" w:cs="Arial"/>
          <w:b/>
          <w:sz w:val="26"/>
          <w:szCs w:val="26"/>
        </w:rPr>
        <w:t xml:space="preserve"> </w:t>
      </w:r>
      <w:r w:rsidR="006A6DE9" w:rsidRPr="001E1D5D">
        <w:rPr>
          <w:rFonts w:ascii="Arial" w:hAnsi="Arial" w:cs="Arial"/>
          <w:b/>
          <w:sz w:val="26"/>
          <w:szCs w:val="26"/>
        </w:rPr>
        <w:t>0</w:t>
      </w:r>
      <w:r w:rsidR="00472897" w:rsidRPr="001E1D5D">
        <w:rPr>
          <w:rFonts w:ascii="Arial" w:hAnsi="Arial" w:cs="Arial"/>
          <w:b/>
          <w:sz w:val="26"/>
          <w:szCs w:val="26"/>
        </w:rPr>
        <w:t>0</w:t>
      </w:r>
      <w:r w:rsidR="00403697">
        <w:rPr>
          <w:rFonts w:ascii="Arial" w:hAnsi="Arial" w:cs="Arial"/>
          <w:b/>
          <w:sz w:val="26"/>
          <w:szCs w:val="26"/>
        </w:rPr>
        <w:t>70</w:t>
      </w:r>
      <w:r w:rsidR="003C451E" w:rsidRPr="001E1D5D">
        <w:rPr>
          <w:rFonts w:ascii="Arial" w:hAnsi="Arial" w:cs="Arial"/>
          <w:b/>
          <w:sz w:val="26"/>
          <w:szCs w:val="26"/>
        </w:rPr>
        <w:t>/20</w:t>
      </w:r>
      <w:r w:rsidR="00403697">
        <w:rPr>
          <w:rFonts w:ascii="Arial" w:hAnsi="Arial" w:cs="Arial"/>
          <w:b/>
          <w:sz w:val="26"/>
          <w:szCs w:val="26"/>
        </w:rPr>
        <w:t>19</w:t>
      </w:r>
      <w:r w:rsidR="00343291" w:rsidRPr="001E1D5D">
        <w:rPr>
          <w:rFonts w:ascii="Arial" w:hAnsi="Arial" w:cs="Arial"/>
          <w:b/>
          <w:sz w:val="26"/>
          <w:szCs w:val="26"/>
        </w:rPr>
        <w:t xml:space="preserve"> </w:t>
      </w:r>
      <w:r w:rsidR="00836007" w:rsidRPr="001E1D5D">
        <w:rPr>
          <w:rFonts w:ascii="Arial" w:hAnsi="Arial" w:cs="Arial"/>
          <w:b/>
          <w:sz w:val="26"/>
          <w:szCs w:val="26"/>
        </w:rPr>
        <w:t xml:space="preserve">DE LA </w:t>
      </w:r>
      <w:r w:rsidR="00403697">
        <w:rPr>
          <w:rFonts w:ascii="Arial" w:hAnsi="Arial" w:cs="Arial"/>
          <w:b/>
          <w:sz w:val="26"/>
          <w:szCs w:val="26"/>
        </w:rPr>
        <w:t>QUINTA</w:t>
      </w:r>
      <w:r w:rsidR="00836007" w:rsidRPr="001E1D5D">
        <w:rPr>
          <w:rFonts w:ascii="Arial" w:hAnsi="Arial" w:cs="Arial"/>
          <w:b/>
          <w:sz w:val="26"/>
          <w:szCs w:val="26"/>
        </w:rPr>
        <w:t xml:space="preserve"> SALA UNITARIA DE PRIMERA</w:t>
      </w:r>
      <w:r w:rsidR="00172FC1" w:rsidRPr="001E1D5D">
        <w:rPr>
          <w:rFonts w:ascii="Arial" w:hAnsi="Arial" w:cs="Arial"/>
          <w:b/>
          <w:sz w:val="26"/>
          <w:szCs w:val="26"/>
        </w:rPr>
        <w:t xml:space="preserve"> INSTANCIA.</w:t>
      </w:r>
    </w:p>
    <w:p w14:paraId="72EA1B35" w14:textId="6591BBC8" w:rsidR="00DB3D8E" w:rsidRPr="001E1D5D" w:rsidRDefault="00580FDE" w:rsidP="00E01684">
      <w:pPr>
        <w:spacing w:line="240" w:lineRule="auto"/>
        <w:ind w:left="2552"/>
        <w:jc w:val="both"/>
        <w:rPr>
          <w:rFonts w:ascii="Arial" w:hAnsi="Arial" w:cs="Arial"/>
          <w:b/>
          <w:sz w:val="26"/>
          <w:szCs w:val="26"/>
        </w:rPr>
      </w:pPr>
      <w:r w:rsidRPr="001E1D5D">
        <w:rPr>
          <w:rFonts w:ascii="Arial" w:hAnsi="Arial" w:cs="Arial"/>
          <w:b/>
          <w:sz w:val="26"/>
          <w:szCs w:val="26"/>
        </w:rPr>
        <w:t xml:space="preserve">PONENTE: </w:t>
      </w:r>
      <w:r w:rsidR="00CD3612" w:rsidRPr="001E1D5D">
        <w:rPr>
          <w:rFonts w:ascii="Arial" w:hAnsi="Arial" w:cs="Arial"/>
          <w:b/>
          <w:sz w:val="26"/>
          <w:szCs w:val="26"/>
        </w:rPr>
        <w:t>MAGISTRADO</w:t>
      </w:r>
      <w:r w:rsidR="005B2E19" w:rsidRPr="001E1D5D">
        <w:rPr>
          <w:rFonts w:ascii="Arial" w:hAnsi="Arial" w:cs="Arial"/>
          <w:b/>
          <w:sz w:val="26"/>
          <w:szCs w:val="26"/>
        </w:rPr>
        <w:t xml:space="preserve"> PAULO JOSÉ LUIS TAPIA PALACIOS</w:t>
      </w:r>
      <w:r w:rsidR="00DB3D8E" w:rsidRPr="001E1D5D">
        <w:rPr>
          <w:rFonts w:ascii="Arial" w:hAnsi="Arial" w:cs="Arial"/>
          <w:b/>
          <w:sz w:val="26"/>
          <w:szCs w:val="26"/>
        </w:rPr>
        <w:t>.</w:t>
      </w:r>
    </w:p>
    <w:p w14:paraId="1A22C208" w14:textId="77777777" w:rsidR="00DB3D8E" w:rsidRPr="001E1D5D" w:rsidRDefault="00DB3D8E" w:rsidP="00DB3D8E">
      <w:pPr>
        <w:spacing w:line="240" w:lineRule="auto"/>
        <w:ind w:left="2124"/>
        <w:jc w:val="both"/>
        <w:rPr>
          <w:rFonts w:ascii="Arial" w:hAnsi="Arial" w:cs="Arial"/>
          <w:b/>
          <w:sz w:val="26"/>
          <w:szCs w:val="26"/>
        </w:rPr>
      </w:pPr>
    </w:p>
    <w:p w14:paraId="427A7776" w14:textId="0A4D3BF6" w:rsidR="00DB3D8E" w:rsidRPr="001E1D5D" w:rsidRDefault="00E01684"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Pr>
          <w:rFonts w:ascii="Arial" w:hAnsi="Arial" w:cs="Arial"/>
          <w:b/>
          <w:sz w:val="26"/>
          <w:szCs w:val="26"/>
        </w:rPr>
        <w:t>VEINTINUEVE</w:t>
      </w:r>
      <w:r w:rsidRPr="006744B2">
        <w:rPr>
          <w:rFonts w:ascii="Arial" w:hAnsi="Arial" w:cs="Arial"/>
          <w:b/>
          <w:sz w:val="26"/>
          <w:szCs w:val="26"/>
        </w:rPr>
        <w:t xml:space="preserve"> DE </w:t>
      </w:r>
      <w:r>
        <w:rPr>
          <w:rFonts w:ascii="Arial" w:hAnsi="Arial" w:cs="Arial"/>
          <w:b/>
          <w:sz w:val="26"/>
          <w:szCs w:val="26"/>
        </w:rPr>
        <w:t xml:space="preserve">SEPTIEMBRE </w:t>
      </w:r>
      <w:r w:rsidRPr="006744B2">
        <w:rPr>
          <w:rFonts w:ascii="Arial" w:hAnsi="Arial" w:cs="Arial"/>
          <w:b/>
          <w:sz w:val="26"/>
          <w:szCs w:val="26"/>
        </w:rPr>
        <w:t xml:space="preserve">DE DOS MIL VEINTIDÓS. - - - - - - - - - - - - - - - - - - - - - - - - - - - - - - - - - </w:t>
      </w:r>
    </w:p>
    <w:p w14:paraId="0627EC9C" w14:textId="01995FC0" w:rsidR="008057B8" w:rsidRPr="001E1D5D" w:rsidRDefault="00DB3D8E" w:rsidP="008057B8">
      <w:pPr>
        <w:spacing w:line="360" w:lineRule="auto"/>
        <w:ind w:firstLine="708"/>
        <w:jc w:val="both"/>
        <w:rPr>
          <w:rFonts w:ascii="Arial" w:hAnsi="Arial" w:cs="Arial"/>
          <w:sz w:val="26"/>
          <w:szCs w:val="26"/>
        </w:rPr>
      </w:pPr>
      <w:r w:rsidRPr="001E1D5D">
        <w:rPr>
          <w:rFonts w:ascii="Arial" w:hAnsi="Arial" w:cs="Arial"/>
          <w:sz w:val="26"/>
          <w:szCs w:val="26"/>
        </w:rPr>
        <w:t xml:space="preserve">Por recibido el </w:t>
      </w:r>
      <w:r w:rsidR="00827897" w:rsidRPr="001E1D5D">
        <w:rPr>
          <w:rFonts w:ascii="Arial" w:hAnsi="Arial" w:cs="Arial"/>
          <w:sz w:val="26"/>
          <w:szCs w:val="26"/>
        </w:rPr>
        <w:t>cuaderno de rev</w:t>
      </w:r>
      <w:r w:rsidRPr="001E1D5D">
        <w:rPr>
          <w:rFonts w:ascii="Arial" w:hAnsi="Arial" w:cs="Arial"/>
          <w:sz w:val="26"/>
          <w:szCs w:val="26"/>
        </w:rPr>
        <w:t xml:space="preserve">isión </w:t>
      </w:r>
      <w:r w:rsidR="00243469" w:rsidRPr="001E1D5D">
        <w:rPr>
          <w:rFonts w:ascii="Arial" w:hAnsi="Arial" w:cs="Arial"/>
          <w:b/>
          <w:sz w:val="26"/>
          <w:szCs w:val="26"/>
        </w:rPr>
        <w:t>0</w:t>
      </w:r>
      <w:r w:rsidR="004268BB">
        <w:rPr>
          <w:rFonts w:ascii="Arial" w:hAnsi="Arial" w:cs="Arial"/>
          <w:b/>
          <w:sz w:val="26"/>
          <w:szCs w:val="26"/>
        </w:rPr>
        <w:t>445</w:t>
      </w:r>
      <w:r w:rsidR="00827897" w:rsidRPr="001E1D5D">
        <w:rPr>
          <w:rFonts w:ascii="Arial" w:hAnsi="Arial" w:cs="Arial"/>
          <w:b/>
          <w:sz w:val="26"/>
          <w:szCs w:val="26"/>
        </w:rPr>
        <w:t>/20</w:t>
      </w:r>
      <w:r w:rsidR="004268BB">
        <w:rPr>
          <w:rFonts w:ascii="Arial" w:hAnsi="Arial" w:cs="Arial"/>
          <w:b/>
          <w:sz w:val="26"/>
          <w:szCs w:val="26"/>
        </w:rPr>
        <w:t>21</w:t>
      </w:r>
      <w:r w:rsidRPr="001E1D5D">
        <w:rPr>
          <w:rFonts w:ascii="Arial" w:hAnsi="Arial" w:cs="Arial"/>
          <w:sz w:val="26"/>
          <w:szCs w:val="26"/>
        </w:rPr>
        <w:t>, que remite la Secretaría General de Acuerdos, con motivo del recu</w:t>
      </w:r>
      <w:r w:rsidR="00395933" w:rsidRPr="001E1D5D">
        <w:rPr>
          <w:rFonts w:ascii="Arial" w:hAnsi="Arial" w:cs="Arial"/>
          <w:sz w:val="26"/>
          <w:szCs w:val="26"/>
        </w:rPr>
        <w:t xml:space="preserve">rso de revisión interpuesto </w:t>
      </w:r>
      <w:r w:rsidR="007473DF" w:rsidRPr="001E1D5D">
        <w:rPr>
          <w:rFonts w:ascii="Arial" w:hAnsi="Arial" w:cs="Arial"/>
          <w:sz w:val="26"/>
          <w:szCs w:val="26"/>
        </w:rPr>
        <w:t xml:space="preserve">por </w:t>
      </w:r>
      <w:r w:rsidR="00E01684">
        <w:rPr>
          <w:rFonts w:ascii="Arial" w:hAnsi="Arial" w:cs="Arial"/>
          <w:b/>
          <w:sz w:val="26"/>
          <w:szCs w:val="26"/>
        </w:rPr>
        <w:t>EL DIRECTOR DE ASUNTOS JURÍDICOS DE LA FISCALÍA GENERAL DEL ESTADO DE OAXACA</w:t>
      </w:r>
      <w:r w:rsidR="00BD5C00" w:rsidRPr="001E1D5D">
        <w:rPr>
          <w:rFonts w:ascii="Arial" w:hAnsi="Arial" w:cs="Arial"/>
          <w:sz w:val="26"/>
          <w:szCs w:val="26"/>
        </w:rPr>
        <w:t xml:space="preserve">, </w:t>
      </w:r>
      <w:r w:rsidR="00CD3912" w:rsidRPr="001E1D5D">
        <w:rPr>
          <w:rFonts w:ascii="Arial" w:hAnsi="Arial" w:cs="Arial"/>
          <w:sz w:val="26"/>
          <w:szCs w:val="26"/>
        </w:rPr>
        <w:t>en contra de</w:t>
      </w:r>
      <w:r w:rsidR="007E7B99" w:rsidRPr="001E1D5D">
        <w:rPr>
          <w:rFonts w:ascii="Arial" w:hAnsi="Arial" w:cs="Arial"/>
          <w:sz w:val="26"/>
          <w:szCs w:val="26"/>
        </w:rPr>
        <w:t xml:space="preserve"> la sentencia de</w:t>
      </w:r>
      <w:r w:rsidR="007F6583" w:rsidRPr="001E1D5D">
        <w:rPr>
          <w:rFonts w:ascii="Arial" w:hAnsi="Arial" w:cs="Arial"/>
          <w:sz w:val="26"/>
          <w:szCs w:val="26"/>
        </w:rPr>
        <w:t xml:space="preserve"> </w:t>
      </w:r>
      <w:r w:rsidR="004268BB">
        <w:rPr>
          <w:rFonts w:ascii="Arial" w:hAnsi="Arial" w:cs="Arial"/>
          <w:sz w:val="26"/>
          <w:szCs w:val="26"/>
        </w:rPr>
        <w:t>doce de noviembre de dos mil veintiuno</w:t>
      </w:r>
      <w:r w:rsidR="00836007" w:rsidRPr="001E1D5D">
        <w:rPr>
          <w:rFonts w:ascii="Arial" w:hAnsi="Arial" w:cs="Arial"/>
          <w:sz w:val="26"/>
          <w:szCs w:val="26"/>
        </w:rPr>
        <w:t xml:space="preserve">, </w:t>
      </w:r>
      <w:r w:rsidR="00403697" w:rsidRPr="003B1E26">
        <w:rPr>
          <w:rFonts w:ascii="Arial" w:hAnsi="Arial" w:cs="Arial"/>
          <w:sz w:val="26"/>
          <w:szCs w:val="26"/>
        </w:rPr>
        <w:t xml:space="preserve">dictada por la </w:t>
      </w:r>
      <w:r w:rsidR="004268BB">
        <w:rPr>
          <w:rFonts w:ascii="Arial" w:hAnsi="Arial" w:cs="Arial"/>
          <w:sz w:val="26"/>
          <w:szCs w:val="26"/>
        </w:rPr>
        <w:t>Quinta</w:t>
      </w:r>
      <w:r w:rsidR="00403697" w:rsidRPr="003B1E26">
        <w:rPr>
          <w:rFonts w:ascii="Arial" w:hAnsi="Arial" w:cs="Arial"/>
          <w:sz w:val="26"/>
          <w:szCs w:val="26"/>
        </w:rPr>
        <w:t xml:space="preserve"> Sala Unitaria de Primera Instancia en el expediente 0</w:t>
      </w:r>
      <w:r w:rsidR="004268BB">
        <w:rPr>
          <w:rFonts w:ascii="Arial" w:hAnsi="Arial" w:cs="Arial"/>
          <w:sz w:val="26"/>
          <w:szCs w:val="26"/>
        </w:rPr>
        <w:t>070</w:t>
      </w:r>
      <w:r w:rsidR="00403697" w:rsidRPr="003B1E26">
        <w:rPr>
          <w:rFonts w:ascii="Arial" w:hAnsi="Arial" w:cs="Arial"/>
          <w:sz w:val="26"/>
          <w:szCs w:val="26"/>
        </w:rPr>
        <w:t>/20</w:t>
      </w:r>
      <w:r w:rsidR="004268BB">
        <w:rPr>
          <w:rFonts w:ascii="Arial" w:hAnsi="Arial" w:cs="Arial"/>
          <w:sz w:val="26"/>
          <w:szCs w:val="26"/>
        </w:rPr>
        <w:t>19</w:t>
      </w:r>
      <w:r w:rsidR="00403697" w:rsidRPr="003B1E26">
        <w:rPr>
          <w:rFonts w:ascii="Arial" w:hAnsi="Arial" w:cs="Arial"/>
          <w:sz w:val="26"/>
          <w:szCs w:val="26"/>
        </w:rPr>
        <w:t>,</w:t>
      </w:r>
      <w:r w:rsidR="00777665" w:rsidRPr="001E1D5D">
        <w:rPr>
          <w:rFonts w:ascii="Arial" w:eastAsia="Calibri" w:hAnsi="Arial" w:cs="Arial"/>
          <w:sz w:val="26"/>
          <w:szCs w:val="26"/>
        </w:rPr>
        <w:t xml:space="preserve"> </w:t>
      </w:r>
      <w:r w:rsidRPr="001E1D5D">
        <w:rPr>
          <w:rFonts w:ascii="Arial" w:hAnsi="Arial" w:cs="Arial"/>
          <w:sz w:val="26"/>
          <w:szCs w:val="26"/>
        </w:rPr>
        <w:t>relativo al juicio de nulidad promovido por</w:t>
      </w:r>
      <w:r w:rsidR="00402BC4" w:rsidRPr="001E1D5D">
        <w:rPr>
          <w:rFonts w:ascii="Arial" w:hAnsi="Arial" w:cs="Arial"/>
          <w:b/>
          <w:bCs/>
          <w:sz w:val="26"/>
          <w:szCs w:val="26"/>
        </w:rPr>
        <w:t xml:space="preserve"> </w:t>
      </w:r>
      <w:r w:rsidR="00B92C25">
        <w:rPr>
          <w:rFonts w:ascii="Arial" w:hAnsi="Arial" w:cs="Arial"/>
          <w:b/>
          <w:bCs/>
          <w:sz w:val="26"/>
          <w:szCs w:val="26"/>
        </w:rPr>
        <w:t>*******</w:t>
      </w:r>
      <w:r w:rsidR="00E01684" w:rsidRPr="001E1D5D">
        <w:rPr>
          <w:rFonts w:ascii="Arial" w:hAnsi="Arial" w:cs="Arial"/>
          <w:b/>
          <w:sz w:val="26"/>
          <w:szCs w:val="26"/>
        </w:rPr>
        <w:t xml:space="preserve"> </w:t>
      </w:r>
      <w:r w:rsidRPr="001E1D5D">
        <w:rPr>
          <w:rFonts w:ascii="Arial" w:hAnsi="Arial" w:cs="Arial"/>
          <w:bCs/>
          <w:sz w:val="26"/>
          <w:szCs w:val="26"/>
        </w:rPr>
        <w:t xml:space="preserve">en contra </w:t>
      </w:r>
      <w:r w:rsidR="004268BB">
        <w:rPr>
          <w:rFonts w:ascii="Arial" w:hAnsi="Arial" w:cs="Arial"/>
          <w:bCs/>
          <w:sz w:val="26"/>
          <w:szCs w:val="26"/>
        </w:rPr>
        <w:t xml:space="preserve">del </w:t>
      </w:r>
      <w:r w:rsidR="00E01684" w:rsidRPr="004268BB">
        <w:rPr>
          <w:rFonts w:ascii="Arial" w:hAnsi="Arial" w:cs="Arial"/>
          <w:b/>
          <w:bCs/>
          <w:sz w:val="26"/>
          <w:szCs w:val="26"/>
        </w:rPr>
        <w:t>FISCAL GENERAL DEL ESTADO DE OAXACA</w:t>
      </w:r>
      <w:r w:rsidR="00256468" w:rsidRPr="001E1D5D">
        <w:rPr>
          <w:rFonts w:ascii="Arial" w:hAnsi="Arial" w:cs="Arial"/>
          <w:sz w:val="26"/>
          <w:szCs w:val="26"/>
        </w:rPr>
        <w:t xml:space="preserve">; </w:t>
      </w:r>
      <w:r w:rsidR="008057B8" w:rsidRPr="001E1D5D">
        <w:rPr>
          <w:rFonts w:ascii="Arial" w:hAnsi="Arial" w:cs="Arial"/>
          <w:sz w:val="26"/>
          <w:szCs w:val="26"/>
        </w:rPr>
        <w:t xml:space="preserve">por lo que con fundamento en los artículos 236 y 238 de la Ley de Procedimiento y Justicia Administrativa para el Estado de Oaxaca y artículo 24, fracciones I y III de la Ley Orgánica del Tribunal de Justicia Administrativa del Estado de Oaxaca, </w:t>
      </w:r>
      <w:r w:rsidR="00E01684">
        <w:rPr>
          <w:rFonts w:ascii="Arial" w:hAnsi="Arial" w:cs="Arial"/>
          <w:sz w:val="26"/>
          <w:szCs w:val="26"/>
        </w:rPr>
        <w:t xml:space="preserve">se da a trámite. Por consiguiente, </w:t>
      </w:r>
      <w:r w:rsidR="008057B8" w:rsidRPr="001E1D5D">
        <w:rPr>
          <w:rFonts w:ascii="Arial" w:hAnsi="Arial" w:cs="Arial"/>
          <w:sz w:val="26"/>
          <w:szCs w:val="26"/>
        </w:rPr>
        <w:t>se procede a dictar resolución en los siguientes términos:</w:t>
      </w:r>
      <w:r w:rsidR="00E01684">
        <w:rPr>
          <w:rFonts w:ascii="Arial" w:hAnsi="Arial" w:cs="Arial"/>
          <w:sz w:val="26"/>
          <w:szCs w:val="26"/>
        </w:rPr>
        <w:t xml:space="preserve"> - - - - - - - - - - </w:t>
      </w:r>
      <w:r w:rsidR="00B92C25">
        <w:rPr>
          <w:rFonts w:ascii="Arial" w:hAnsi="Arial" w:cs="Arial"/>
          <w:sz w:val="26"/>
          <w:szCs w:val="26"/>
        </w:rPr>
        <w:t>- - - - - - - - - - - - - - - - - - - - - - -</w:t>
      </w:r>
    </w:p>
    <w:p w14:paraId="60E7FA24" w14:textId="77777777" w:rsidR="00DB3D8E" w:rsidRPr="001E1D5D" w:rsidRDefault="00DB3D8E" w:rsidP="00DB3D8E">
      <w:pPr>
        <w:spacing w:line="360" w:lineRule="auto"/>
        <w:jc w:val="center"/>
        <w:rPr>
          <w:rFonts w:ascii="Arial" w:hAnsi="Arial" w:cs="Arial"/>
          <w:b/>
          <w:bCs/>
          <w:sz w:val="26"/>
          <w:szCs w:val="26"/>
        </w:rPr>
      </w:pPr>
      <w:r w:rsidRPr="001E1D5D">
        <w:rPr>
          <w:rFonts w:ascii="Arial" w:hAnsi="Arial" w:cs="Arial"/>
          <w:b/>
          <w:bCs/>
          <w:sz w:val="26"/>
          <w:szCs w:val="26"/>
        </w:rPr>
        <w:t>R E S U L T A N D O</w:t>
      </w:r>
    </w:p>
    <w:p w14:paraId="7E0DAB64" w14:textId="59BD8515" w:rsidR="00583B37" w:rsidRPr="001E1D5D" w:rsidRDefault="00E60E0B" w:rsidP="001D5C59">
      <w:pPr>
        <w:spacing w:line="360" w:lineRule="auto"/>
        <w:ind w:firstLine="708"/>
        <w:jc w:val="both"/>
        <w:rPr>
          <w:rFonts w:ascii="Arial" w:hAnsi="Arial" w:cs="Arial"/>
          <w:sz w:val="26"/>
          <w:szCs w:val="26"/>
        </w:rPr>
      </w:pPr>
      <w:r w:rsidRPr="001E1D5D">
        <w:rPr>
          <w:rFonts w:ascii="Arial" w:hAnsi="Arial" w:cs="Arial"/>
          <w:b/>
          <w:bCs/>
          <w:sz w:val="26"/>
          <w:szCs w:val="26"/>
        </w:rPr>
        <w:t xml:space="preserve">PRIMERO. </w:t>
      </w:r>
      <w:r w:rsidR="00DB3D8E" w:rsidRPr="001E1D5D">
        <w:rPr>
          <w:rFonts w:ascii="Arial" w:hAnsi="Arial" w:cs="Arial"/>
          <w:sz w:val="26"/>
          <w:szCs w:val="26"/>
        </w:rPr>
        <w:t>Inconforme con</w:t>
      </w:r>
      <w:r w:rsidR="00AF6F9F" w:rsidRPr="001E1D5D">
        <w:rPr>
          <w:rFonts w:ascii="Arial" w:hAnsi="Arial" w:cs="Arial"/>
          <w:sz w:val="26"/>
          <w:szCs w:val="26"/>
        </w:rPr>
        <w:t xml:space="preserve"> </w:t>
      </w:r>
      <w:r w:rsidR="00B76B1C" w:rsidRPr="001E1D5D">
        <w:rPr>
          <w:rFonts w:ascii="Arial" w:hAnsi="Arial" w:cs="Arial"/>
          <w:sz w:val="26"/>
          <w:szCs w:val="26"/>
        </w:rPr>
        <w:t xml:space="preserve">la sentencia de </w:t>
      </w:r>
      <w:r w:rsidR="0099046F">
        <w:rPr>
          <w:rFonts w:ascii="Arial" w:hAnsi="Arial" w:cs="Arial"/>
          <w:sz w:val="26"/>
          <w:szCs w:val="26"/>
        </w:rPr>
        <w:t>doce de noviembre de dos mil veintiuno,</w:t>
      </w:r>
      <w:r w:rsidR="00924791" w:rsidRPr="001E1D5D">
        <w:rPr>
          <w:rFonts w:ascii="Arial" w:hAnsi="Arial" w:cs="Arial"/>
          <w:sz w:val="26"/>
          <w:szCs w:val="26"/>
        </w:rPr>
        <w:t xml:space="preserve"> </w:t>
      </w:r>
      <w:r w:rsidR="001260B0" w:rsidRPr="001E1D5D">
        <w:rPr>
          <w:rFonts w:ascii="Arial" w:hAnsi="Arial" w:cs="Arial"/>
          <w:sz w:val="26"/>
          <w:szCs w:val="26"/>
        </w:rPr>
        <w:t>dictad</w:t>
      </w:r>
      <w:r w:rsidR="00B76B1C" w:rsidRPr="001E1D5D">
        <w:rPr>
          <w:rFonts w:ascii="Arial" w:hAnsi="Arial" w:cs="Arial"/>
          <w:sz w:val="26"/>
          <w:szCs w:val="26"/>
        </w:rPr>
        <w:t>a</w:t>
      </w:r>
      <w:r w:rsidR="001260B0" w:rsidRPr="001E1D5D">
        <w:rPr>
          <w:rFonts w:ascii="Arial" w:hAnsi="Arial" w:cs="Arial"/>
          <w:sz w:val="26"/>
          <w:szCs w:val="26"/>
        </w:rPr>
        <w:t xml:space="preserve"> por la </w:t>
      </w:r>
      <w:r w:rsidR="0099046F">
        <w:rPr>
          <w:rFonts w:ascii="Arial" w:hAnsi="Arial" w:cs="Arial"/>
          <w:sz w:val="26"/>
          <w:szCs w:val="26"/>
        </w:rPr>
        <w:t>Quinta Sala Unitaria de</w:t>
      </w:r>
      <w:r w:rsidR="001260B0" w:rsidRPr="001E1D5D">
        <w:rPr>
          <w:rFonts w:ascii="Arial" w:hAnsi="Arial" w:cs="Arial"/>
          <w:sz w:val="26"/>
          <w:szCs w:val="26"/>
        </w:rPr>
        <w:t xml:space="preserve"> Primera Instancia</w:t>
      </w:r>
      <w:r w:rsidR="0099046F">
        <w:rPr>
          <w:rFonts w:ascii="Arial" w:hAnsi="Arial" w:cs="Arial"/>
          <w:sz w:val="26"/>
          <w:szCs w:val="26"/>
        </w:rPr>
        <w:t xml:space="preserve"> en el juicio de nulidad 0070/2019</w:t>
      </w:r>
      <w:r w:rsidR="001260B0" w:rsidRPr="001E1D5D">
        <w:rPr>
          <w:rFonts w:ascii="Arial" w:hAnsi="Arial" w:cs="Arial"/>
          <w:sz w:val="26"/>
          <w:szCs w:val="26"/>
        </w:rPr>
        <w:t>,</w:t>
      </w:r>
      <w:r w:rsidR="00583B37" w:rsidRPr="001E1D5D">
        <w:rPr>
          <w:rFonts w:ascii="Arial" w:hAnsi="Arial" w:cs="Arial"/>
          <w:sz w:val="26"/>
          <w:szCs w:val="26"/>
        </w:rPr>
        <w:t xml:space="preserve"> </w:t>
      </w:r>
      <w:r w:rsidR="00E01684">
        <w:rPr>
          <w:rFonts w:ascii="Arial" w:hAnsi="Arial" w:cs="Arial"/>
          <w:b/>
          <w:sz w:val="26"/>
          <w:szCs w:val="26"/>
        </w:rPr>
        <w:t>EL DIRECTOR DE ASUNTOS JURÍDICOS DE LA FISCALÍA GENERAL DEL ESTADO DE OAXACA</w:t>
      </w:r>
      <w:r w:rsidR="00E01684" w:rsidRPr="001E1D5D">
        <w:rPr>
          <w:rFonts w:ascii="Arial" w:eastAsiaTheme="minorHAnsi" w:hAnsi="Arial" w:cs="Arial"/>
          <w:sz w:val="26"/>
          <w:szCs w:val="26"/>
          <w:lang w:val="es-ES" w:eastAsia="en-US"/>
        </w:rPr>
        <w:t xml:space="preserve"> </w:t>
      </w:r>
      <w:r w:rsidR="00C96397" w:rsidRPr="001E1D5D">
        <w:rPr>
          <w:rFonts w:ascii="Arial" w:eastAsiaTheme="minorHAnsi" w:hAnsi="Arial" w:cs="Arial"/>
          <w:sz w:val="26"/>
          <w:szCs w:val="26"/>
          <w:lang w:val="es-ES" w:eastAsia="en-US"/>
        </w:rPr>
        <w:t xml:space="preserve">interpuso en su contra recurso de revisión. - - - </w:t>
      </w:r>
      <w:r w:rsidR="00F26C69" w:rsidRPr="001E1D5D">
        <w:rPr>
          <w:rFonts w:ascii="Arial" w:eastAsiaTheme="minorHAnsi" w:hAnsi="Arial" w:cs="Arial"/>
          <w:sz w:val="26"/>
          <w:szCs w:val="26"/>
          <w:lang w:val="es-ES" w:eastAsia="en-US"/>
        </w:rPr>
        <w:t xml:space="preserve">- - - - - - - - - - </w:t>
      </w:r>
    </w:p>
    <w:p w14:paraId="7C9F5F25" w14:textId="77777777" w:rsidR="00B76B1C" w:rsidRPr="001E1D5D" w:rsidRDefault="00E60E0B" w:rsidP="00B76B1C">
      <w:pPr>
        <w:spacing w:after="0"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00B76B1C" w:rsidRPr="001E1D5D">
        <w:rPr>
          <w:rFonts w:ascii="Arial" w:hAnsi="Arial" w:cs="Arial"/>
          <w:bCs/>
          <w:sz w:val="26"/>
          <w:szCs w:val="26"/>
        </w:rPr>
        <w:t>Los puntos resolutivos de la sentencia recurrida, son los siguientes:</w:t>
      </w:r>
    </w:p>
    <w:p w14:paraId="157AE2DB" w14:textId="77777777" w:rsidR="00B76B1C" w:rsidRPr="001E1D5D" w:rsidRDefault="00891443" w:rsidP="00E01684">
      <w:pPr>
        <w:ind w:left="709" w:right="758"/>
        <w:jc w:val="both"/>
        <w:rPr>
          <w:rFonts w:ascii="Arial" w:hAnsi="Arial" w:cs="Arial"/>
          <w:bCs/>
          <w:i/>
        </w:rPr>
      </w:pPr>
      <w:r w:rsidRPr="001E1D5D">
        <w:rPr>
          <w:rFonts w:ascii="Arial" w:hAnsi="Arial" w:cs="Arial"/>
          <w:bCs/>
          <w:i/>
        </w:rPr>
        <w:t>“…</w:t>
      </w:r>
    </w:p>
    <w:p w14:paraId="233C669F" w14:textId="77777777" w:rsidR="007D7732" w:rsidRPr="007D7732" w:rsidRDefault="007D7732" w:rsidP="00E01684">
      <w:pPr>
        <w:ind w:left="709" w:right="758"/>
        <w:jc w:val="both"/>
        <w:rPr>
          <w:rFonts w:ascii="Arial" w:hAnsi="Arial" w:cs="Arial"/>
          <w:i/>
        </w:rPr>
      </w:pPr>
      <w:r w:rsidRPr="007D7732">
        <w:rPr>
          <w:rFonts w:ascii="Arial" w:hAnsi="Arial" w:cs="Arial"/>
          <w:b/>
          <w:bCs/>
          <w:i/>
        </w:rPr>
        <w:t xml:space="preserve">PRIMERO.- </w:t>
      </w:r>
      <w:r w:rsidRPr="007D7732">
        <w:rPr>
          <w:rFonts w:ascii="Arial" w:hAnsi="Arial" w:cs="Arial"/>
          <w:i/>
        </w:rPr>
        <w:t>Esta Quinta Sala Unitaria del Tribunal de Justicia Administrativa del Estado de Oaxaca, es competente para conocer y resolver el presente juicio.</w:t>
      </w:r>
    </w:p>
    <w:p w14:paraId="5F39B801" w14:textId="77777777" w:rsidR="007D7732" w:rsidRPr="007D7732" w:rsidRDefault="007D7732" w:rsidP="00E01684">
      <w:pPr>
        <w:ind w:left="709" w:right="758"/>
        <w:jc w:val="both"/>
        <w:rPr>
          <w:rFonts w:ascii="Arial" w:hAnsi="Arial" w:cs="Arial"/>
          <w:i/>
        </w:rPr>
      </w:pPr>
      <w:r w:rsidRPr="007D7732">
        <w:rPr>
          <w:rFonts w:ascii="Arial" w:hAnsi="Arial" w:cs="Arial"/>
          <w:b/>
          <w:bCs/>
          <w:i/>
        </w:rPr>
        <w:lastRenderedPageBreak/>
        <w:t xml:space="preserve">SEGUNDO.- </w:t>
      </w:r>
      <w:r w:rsidRPr="007D7732">
        <w:rPr>
          <w:rFonts w:ascii="Arial" w:hAnsi="Arial" w:cs="Arial"/>
          <w:i/>
        </w:rPr>
        <w:t>La personalidad de las partes quedó debidamente acreditada en autos.</w:t>
      </w:r>
    </w:p>
    <w:p w14:paraId="4454DAD3" w14:textId="77777777" w:rsidR="007D7732" w:rsidRPr="007D7732" w:rsidRDefault="007D7732" w:rsidP="00E01684">
      <w:pPr>
        <w:ind w:left="709" w:right="758"/>
        <w:jc w:val="both"/>
        <w:rPr>
          <w:rFonts w:ascii="Arial" w:hAnsi="Arial" w:cs="Arial"/>
          <w:i/>
        </w:rPr>
      </w:pPr>
      <w:r w:rsidRPr="007D7732">
        <w:rPr>
          <w:rFonts w:ascii="Arial" w:hAnsi="Arial" w:cs="Arial"/>
          <w:b/>
          <w:bCs/>
          <w:i/>
        </w:rPr>
        <w:t xml:space="preserve">TERCERO.- </w:t>
      </w:r>
      <w:r w:rsidRPr="007D7732">
        <w:rPr>
          <w:rFonts w:ascii="Arial" w:hAnsi="Arial" w:cs="Arial"/>
          <w:i/>
        </w:rPr>
        <w:t xml:space="preserve">Del estudio efectuado de conformidad con lo establecido en los artículos 161 y 162 de la Ley de Procedimiento y Justicia Administrativa para el Estado de Oaxaca, se </w:t>
      </w:r>
      <w:r w:rsidRPr="007D7732">
        <w:rPr>
          <w:rFonts w:ascii="Arial" w:hAnsi="Arial" w:cs="Arial"/>
          <w:b/>
          <w:bCs/>
          <w:i/>
        </w:rPr>
        <w:t>SOBRESEE</w:t>
      </w:r>
      <w:r w:rsidRPr="007D7732">
        <w:rPr>
          <w:rFonts w:ascii="Arial" w:hAnsi="Arial" w:cs="Arial"/>
          <w:i/>
        </w:rPr>
        <w:t xml:space="preserve"> el juicio respecto de (sic) Agente del Ministerio Público de la Mesa Uno, adscrita (sic) a la Visitaduría General de la Fiscalía General del Estado por las razones expuestas en el considerando TERCERO de la presente sentencia.</w:t>
      </w:r>
    </w:p>
    <w:p w14:paraId="065BB00A" w14:textId="37A5B0F5" w:rsidR="007D7732" w:rsidRPr="007D7732" w:rsidRDefault="007D7732" w:rsidP="00E01684">
      <w:pPr>
        <w:ind w:left="709" w:right="758"/>
        <w:jc w:val="both"/>
        <w:rPr>
          <w:rFonts w:ascii="Arial" w:hAnsi="Arial" w:cs="Arial"/>
          <w:i/>
        </w:rPr>
      </w:pPr>
      <w:r w:rsidRPr="007D7732">
        <w:rPr>
          <w:rFonts w:ascii="Arial" w:hAnsi="Arial" w:cs="Arial"/>
          <w:b/>
          <w:bCs/>
          <w:i/>
        </w:rPr>
        <w:t xml:space="preserve">CUARTO.- </w:t>
      </w:r>
      <w:r w:rsidRPr="007D7732">
        <w:rPr>
          <w:rFonts w:ascii="Arial" w:hAnsi="Arial" w:cs="Arial"/>
          <w:i/>
        </w:rPr>
        <w:t xml:space="preserve">Se declara la NULIDAD de la resolución dictada por el Fiscal General del Estado el quince de abril de dos mil diecinueve (15/04/2019), dentro del procedimiento administrativo número </w:t>
      </w:r>
      <w:r w:rsidR="00B92C25">
        <w:rPr>
          <w:rFonts w:ascii="Arial" w:hAnsi="Arial" w:cs="Arial"/>
          <w:i/>
        </w:rPr>
        <w:t>*******</w:t>
      </w:r>
      <w:r w:rsidRPr="007D7732">
        <w:rPr>
          <w:rFonts w:ascii="Arial" w:hAnsi="Arial" w:cs="Arial"/>
          <w:i/>
        </w:rPr>
        <w:t xml:space="preserve">, en que determinó la separación del cargo del actor </w:t>
      </w:r>
      <w:r w:rsidR="00B92C25">
        <w:rPr>
          <w:rFonts w:ascii="Arial" w:hAnsi="Arial" w:cs="Arial"/>
          <w:i/>
        </w:rPr>
        <w:t>*******</w:t>
      </w:r>
      <w:r w:rsidRPr="007D7732">
        <w:rPr>
          <w:rFonts w:ascii="Arial" w:hAnsi="Arial" w:cs="Arial"/>
          <w:i/>
        </w:rPr>
        <w:t xml:space="preserve">, como Agente Estatal de Investigaciones de la Fiscalía General del Estado, por las razones esgrimidas en el considerando </w:t>
      </w:r>
      <w:r w:rsidRPr="007D7732">
        <w:rPr>
          <w:rFonts w:ascii="Arial" w:hAnsi="Arial" w:cs="Arial"/>
          <w:b/>
          <w:bCs/>
          <w:i/>
        </w:rPr>
        <w:t>CUARTO</w:t>
      </w:r>
      <w:r w:rsidRPr="007D7732">
        <w:rPr>
          <w:rFonts w:ascii="Arial" w:hAnsi="Arial" w:cs="Arial"/>
          <w:i/>
        </w:rPr>
        <w:t xml:space="preserve"> de esta sentencia.</w:t>
      </w:r>
    </w:p>
    <w:p w14:paraId="067D2BE1" w14:textId="77777777" w:rsidR="007D7732" w:rsidRPr="007D7732" w:rsidRDefault="007D7732" w:rsidP="00E01684">
      <w:pPr>
        <w:ind w:left="709" w:right="758"/>
        <w:jc w:val="both"/>
        <w:rPr>
          <w:rFonts w:ascii="Arial" w:hAnsi="Arial" w:cs="Arial"/>
          <w:i/>
        </w:rPr>
      </w:pPr>
      <w:r w:rsidRPr="007D7732">
        <w:rPr>
          <w:rFonts w:ascii="Arial" w:hAnsi="Arial" w:cs="Arial"/>
          <w:b/>
          <w:bCs/>
          <w:i/>
        </w:rPr>
        <w:t xml:space="preserve">QUINTO.- </w:t>
      </w:r>
      <w:r w:rsidRPr="007D7732">
        <w:rPr>
          <w:rFonts w:ascii="Arial" w:hAnsi="Arial" w:cs="Arial"/>
          <w:i/>
        </w:rPr>
        <w:t>Se ordena al Fiscal General del Estado de Oaxaca a que realice las gestiones necesarias a fin de realizar las anotaciones correspondientes en el Registro Nacional de Personal de Seguridad Publica y demás plataformas correspondientes del despido injustificado efectuado al actor.</w:t>
      </w:r>
    </w:p>
    <w:p w14:paraId="0B090BB7" w14:textId="77777777" w:rsidR="007D7732" w:rsidRPr="007D7732" w:rsidRDefault="007D7732" w:rsidP="00E01684">
      <w:pPr>
        <w:ind w:left="709" w:right="758"/>
        <w:jc w:val="both"/>
        <w:rPr>
          <w:rFonts w:ascii="Arial" w:hAnsi="Arial" w:cs="Arial"/>
          <w:i/>
        </w:rPr>
      </w:pPr>
      <w:r w:rsidRPr="007D7732">
        <w:rPr>
          <w:rFonts w:ascii="Arial" w:hAnsi="Arial" w:cs="Arial"/>
          <w:b/>
          <w:bCs/>
          <w:i/>
        </w:rPr>
        <w:t xml:space="preserve">SEXTO.- </w:t>
      </w:r>
      <w:r w:rsidRPr="007D7732">
        <w:rPr>
          <w:rFonts w:ascii="Arial" w:hAnsi="Arial" w:cs="Arial"/>
          <w:i/>
        </w:rPr>
        <w:t xml:space="preserve">Se ordena al FISCAL GENERAL DEL ESTADO DE OAXACA a pagar al acto los conceptos y </w:t>
      </w:r>
      <w:proofErr w:type="gramStart"/>
      <w:r w:rsidRPr="007D7732">
        <w:rPr>
          <w:rFonts w:ascii="Arial" w:hAnsi="Arial" w:cs="Arial"/>
          <w:i/>
        </w:rPr>
        <w:t>montos establecido</w:t>
      </w:r>
      <w:proofErr w:type="gramEnd"/>
      <w:r w:rsidRPr="007D7732">
        <w:rPr>
          <w:rFonts w:ascii="Arial" w:hAnsi="Arial" w:cs="Arial"/>
          <w:i/>
        </w:rPr>
        <w:t xml:space="preserve"> en el considerando QUINTO de esta resolución.</w:t>
      </w:r>
    </w:p>
    <w:p w14:paraId="591A7238" w14:textId="6F62C971" w:rsidR="00891443" w:rsidRPr="001E1D5D" w:rsidRDefault="00DE473B" w:rsidP="00E01684">
      <w:pPr>
        <w:ind w:left="709" w:right="1325"/>
        <w:jc w:val="both"/>
        <w:rPr>
          <w:rFonts w:ascii="Arial" w:hAnsi="Arial" w:cs="Arial"/>
          <w:i/>
        </w:rPr>
      </w:pPr>
      <w:r w:rsidRPr="001E1D5D">
        <w:rPr>
          <w:rFonts w:ascii="Arial" w:hAnsi="Arial" w:cs="Arial"/>
          <w:i/>
        </w:rPr>
        <w:t>…”</w:t>
      </w:r>
    </w:p>
    <w:p w14:paraId="2D9739FF" w14:textId="4BED4641" w:rsidR="00C862F9" w:rsidRPr="001E1D5D" w:rsidRDefault="00C862F9" w:rsidP="00C862F9">
      <w:pPr>
        <w:spacing w:before="240" w:line="360" w:lineRule="auto"/>
        <w:ind w:left="851" w:right="616"/>
        <w:jc w:val="center"/>
        <w:rPr>
          <w:rFonts w:ascii="Arial" w:eastAsia="Calibri" w:hAnsi="Arial" w:cs="Arial"/>
          <w:b/>
          <w:bCs/>
          <w:sz w:val="26"/>
          <w:szCs w:val="26"/>
        </w:rPr>
      </w:pPr>
      <w:r w:rsidRPr="001E1D5D">
        <w:rPr>
          <w:rFonts w:ascii="Arial" w:eastAsia="Calibri" w:hAnsi="Arial" w:cs="Arial"/>
          <w:b/>
          <w:bCs/>
          <w:sz w:val="26"/>
          <w:szCs w:val="26"/>
        </w:rPr>
        <w:t>C O N S I D E R A N D O</w:t>
      </w:r>
    </w:p>
    <w:p w14:paraId="1D98B020" w14:textId="0C76CDDB" w:rsidR="00C862F9" w:rsidRPr="001E1D5D" w:rsidRDefault="00C862F9" w:rsidP="000F794B">
      <w:pPr>
        <w:spacing w:before="240" w:line="360" w:lineRule="auto"/>
        <w:ind w:firstLine="708"/>
        <w:jc w:val="both"/>
        <w:rPr>
          <w:rFonts w:ascii="Arial" w:hAnsi="Arial" w:cs="Arial"/>
          <w:bCs/>
          <w:iCs/>
          <w:sz w:val="26"/>
          <w:szCs w:val="26"/>
        </w:rPr>
      </w:pPr>
      <w:r w:rsidRPr="001E1D5D">
        <w:rPr>
          <w:rFonts w:ascii="Arial" w:hAnsi="Arial" w:cs="Arial"/>
          <w:b/>
          <w:bCs/>
          <w:iCs/>
          <w:sz w:val="26"/>
          <w:szCs w:val="26"/>
        </w:rPr>
        <w:t xml:space="preserve">PRIMERO. </w:t>
      </w:r>
      <w:r w:rsidR="00E23799" w:rsidRPr="001E1D5D">
        <w:rPr>
          <w:rFonts w:ascii="Arial" w:hAnsi="Arial" w:cs="Arial"/>
          <w:bCs/>
          <w:iCs/>
          <w:sz w:val="26"/>
          <w:szCs w:val="26"/>
        </w:rPr>
        <w:t xml:space="preserve">Esta Sala Superior es competente para conocer del presente asunto, de conformidad con lo dispuesto por los artículos 114 </w:t>
      </w:r>
      <w:proofErr w:type="spellStart"/>
      <w:r w:rsidR="00E23799" w:rsidRPr="001E1D5D">
        <w:rPr>
          <w:rFonts w:ascii="Arial" w:hAnsi="Arial" w:cs="Arial"/>
          <w:bCs/>
          <w:iCs/>
          <w:sz w:val="26"/>
          <w:szCs w:val="26"/>
        </w:rPr>
        <w:t>Quáter</w:t>
      </w:r>
      <w:proofErr w:type="spellEnd"/>
      <w:r w:rsidR="00E23799" w:rsidRPr="001E1D5D">
        <w:rPr>
          <w:rFonts w:ascii="Arial" w:hAnsi="Arial" w:cs="Arial"/>
          <w:bCs/>
          <w:iCs/>
          <w:sz w:val="26"/>
          <w:szCs w:val="26"/>
        </w:rPr>
        <w:t xml:space="preserve"> de la Constitución Política del Estado Libre y Soberano de Oaxaca; 1</w:t>
      </w:r>
      <w:r w:rsidR="008057B8" w:rsidRPr="001E1D5D">
        <w:rPr>
          <w:rFonts w:ascii="Arial" w:hAnsi="Arial" w:cs="Arial"/>
          <w:bCs/>
          <w:iCs/>
          <w:sz w:val="26"/>
          <w:szCs w:val="26"/>
        </w:rPr>
        <w:t xml:space="preserve">, </w:t>
      </w:r>
      <w:r w:rsidR="00E23799" w:rsidRPr="001E1D5D">
        <w:rPr>
          <w:rFonts w:ascii="Arial" w:hAnsi="Arial" w:cs="Arial"/>
          <w:bCs/>
          <w:iCs/>
          <w:sz w:val="26"/>
          <w:szCs w:val="26"/>
        </w:rPr>
        <w:t>2</w:t>
      </w:r>
      <w:r w:rsidR="008057B8" w:rsidRPr="001E1D5D">
        <w:rPr>
          <w:rFonts w:ascii="Arial" w:hAnsi="Arial" w:cs="Arial"/>
          <w:bCs/>
          <w:iCs/>
          <w:sz w:val="26"/>
          <w:szCs w:val="26"/>
        </w:rPr>
        <w:t xml:space="preserve">, </w:t>
      </w:r>
      <w:r w:rsidR="00E23799" w:rsidRPr="001E1D5D">
        <w:rPr>
          <w:rFonts w:ascii="Arial" w:hAnsi="Arial" w:cs="Arial"/>
          <w:bCs/>
          <w:iCs/>
          <w:sz w:val="26"/>
          <w:szCs w:val="26"/>
        </w:rPr>
        <w:t>4</w:t>
      </w:r>
      <w:r w:rsidR="006F2C6D" w:rsidRPr="001E1D5D">
        <w:rPr>
          <w:rFonts w:ascii="Arial" w:hAnsi="Arial" w:cs="Arial"/>
          <w:bCs/>
          <w:iCs/>
          <w:sz w:val="26"/>
          <w:szCs w:val="26"/>
        </w:rPr>
        <w:t>,</w:t>
      </w:r>
      <w:r w:rsidR="00E23799" w:rsidRPr="001E1D5D">
        <w:rPr>
          <w:rFonts w:ascii="Arial" w:hAnsi="Arial" w:cs="Arial"/>
          <w:bCs/>
          <w:iCs/>
          <w:sz w:val="26"/>
          <w:szCs w:val="26"/>
        </w:rPr>
        <w:t xml:space="preserve"> fracción VIII, 23, 24</w:t>
      </w:r>
      <w:r w:rsidR="007E5023">
        <w:rPr>
          <w:rFonts w:ascii="Arial" w:hAnsi="Arial" w:cs="Arial"/>
          <w:bCs/>
          <w:iCs/>
          <w:sz w:val="26"/>
          <w:szCs w:val="26"/>
        </w:rPr>
        <w:t>,</w:t>
      </w:r>
      <w:r w:rsidR="00E23799" w:rsidRPr="001E1D5D">
        <w:rPr>
          <w:rFonts w:ascii="Arial" w:hAnsi="Arial" w:cs="Arial"/>
          <w:bCs/>
          <w:iCs/>
          <w:sz w:val="26"/>
          <w:szCs w:val="26"/>
        </w:rPr>
        <w:t xml:space="preserve"> fracci</w:t>
      </w:r>
      <w:r w:rsidR="004E3A2F" w:rsidRPr="001E1D5D">
        <w:rPr>
          <w:rFonts w:ascii="Arial" w:hAnsi="Arial" w:cs="Arial"/>
          <w:bCs/>
          <w:iCs/>
          <w:sz w:val="26"/>
          <w:szCs w:val="26"/>
        </w:rPr>
        <w:t xml:space="preserve">ones </w:t>
      </w:r>
      <w:r w:rsidR="00E23799" w:rsidRPr="001E1D5D">
        <w:rPr>
          <w:rFonts w:ascii="Arial" w:hAnsi="Arial" w:cs="Arial"/>
          <w:bCs/>
          <w:iCs/>
          <w:sz w:val="26"/>
          <w:szCs w:val="26"/>
        </w:rPr>
        <w:t>I</w:t>
      </w:r>
      <w:r w:rsidR="004E3A2F" w:rsidRPr="001E1D5D">
        <w:rPr>
          <w:rFonts w:ascii="Arial" w:hAnsi="Arial" w:cs="Arial"/>
          <w:bCs/>
          <w:iCs/>
          <w:sz w:val="26"/>
          <w:szCs w:val="26"/>
        </w:rPr>
        <w:t xml:space="preserve"> y III</w:t>
      </w:r>
      <w:r w:rsidR="00E23799" w:rsidRPr="001E1D5D">
        <w:rPr>
          <w:rFonts w:ascii="Arial" w:hAnsi="Arial" w:cs="Arial"/>
          <w:bCs/>
          <w:iCs/>
          <w:sz w:val="26"/>
          <w:szCs w:val="26"/>
        </w:rPr>
        <w:t>, 25</w:t>
      </w:r>
      <w:r w:rsidR="007E5023">
        <w:rPr>
          <w:rFonts w:ascii="Arial" w:hAnsi="Arial" w:cs="Arial"/>
          <w:bCs/>
          <w:iCs/>
          <w:sz w:val="26"/>
          <w:szCs w:val="26"/>
        </w:rPr>
        <w:t>,</w:t>
      </w:r>
      <w:r w:rsidR="00E23799" w:rsidRPr="001E1D5D">
        <w:rPr>
          <w:rFonts w:ascii="Arial" w:hAnsi="Arial" w:cs="Arial"/>
          <w:bCs/>
          <w:iCs/>
          <w:sz w:val="26"/>
          <w:szCs w:val="26"/>
        </w:rPr>
        <w:t xml:space="preserve"> fracción I y 27 de la Ley Orgánica del Tribunal de Justicia Admi</w:t>
      </w:r>
      <w:r w:rsidR="00265250" w:rsidRPr="001E1D5D">
        <w:rPr>
          <w:rFonts w:ascii="Arial" w:hAnsi="Arial" w:cs="Arial"/>
          <w:bCs/>
          <w:iCs/>
          <w:sz w:val="26"/>
          <w:szCs w:val="26"/>
        </w:rPr>
        <w:t>nistrativa del Estado de Oaxaca</w:t>
      </w:r>
      <w:r w:rsidR="00EC4AAF" w:rsidRPr="001E1D5D">
        <w:rPr>
          <w:rFonts w:ascii="Arial" w:hAnsi="Arial" w:cs="Arial"/>
          <w:bCs/>
          <w:iCs/>
          <w:sz w:val="26"/>
          <w:szCs w:val="26"/>
        </w:rPr>
        <w:t xml:space="preserve">, </w:t>
      </w:r>
      <w:r w:rsidR="008057B8" w:rsidRPr="001E1D5D">
        <w:rPr>
          <w:rFonts w:ascii="Arial" w:hAnsi="Arial" w:cs="Arial"/>
          <w:bCs/>
          <w:iCs/>
          <w:sz w:val="26"/>
          <w:szCs w:val="26"/>
        </w:rPr>
        <w:t>vigente</w:t>
      </w:r>
      <w:r w:rsidR="00E23799" w:rsidRPr="001E1D5D">
        <w:rPr>
          <w:rFonts w:ascii="Arial" w:hAnsi="Arial" w:cs="Arial"/>
          <w:bCs/>
          <w:iCs/>
          <w:sz w:val="26"/>
          <w:szCs w:val="26"/>
        </w:rPr>
        <w:t xml:space="preserve">; así como los diversos </w:t>
      </w:r>
      <w:r w:rsidR="00262B74" w:rsidRPr="001E1D5D">
        <w:rPr>
          <w:rFonts w:ascii="Arial" w:hAnsi="Arial" w:cs="Arial"/>
          <w:bCs/>
          <w:iCs/>
          <w:sz w:val="26"/>
          <w:szCs w:val="26"/>
          <w:lang w:eastAsia="es-ES"/>
        </w:rPr>
        <w:t>125</w:t>
      </w:r>
      <w:r w:rsidR="00262B74" w:rsidRPr="001E1D5D">
        <w:rPr>
          <w:rFonts w:ascii="Arial" w:hAnsi="Arial" w:cs="Arial"/>
          <w:bCs/>
          <w:iCs/>
          <w:sz w:val="26"/>
          <w:szCs w:val="26"/>
        </w:rPr>
        <w:t>, 127, 129, 130, fracción I, 131, 231, 236, fracción VII y 238 de la Ley de Procedimiento y Justicia Administrativa para el Estado de Oaxaca</w:t>
      </w:r>
      <w:r w:rsidR="00E23799" w:rsidRPr="001E1D5D">
        <w:rPr>
          <w:rFonts w:ascii="Arial" w:hAnsi="Arial" w:cs="Arial"/>
          <w:bCs/>
          <w:iCs/>
          <w:sz w:val="26"/>
          <w:szCs w:val="26"/>
        </w:rPr>
        <w:t xml:space="preserve">; toda vez que se trata de un </w:t>
      </w:r>
      <w:r w:rsidR="00012826" w:rsidRPr="001E1D5D">
        <w:rPr>
          <w:rFonts w:ascii="Arial" w:hAnsi="Arial" w:cs="Arial"/>
          <w:bCs/>
          <w:iCs/>
          <w:sz w:val="26"/>
          <w:szCs w:val="26"/>
        </w:rPr>
        <w:t xml:space="preserve">recurso de revisión </w:t>
      </w:r>
      <w:r w:rsidR="00E23799" w:rsidRPr="001E1D5D">
        <w:rPr>
          <w:rFonts w:ascii="Arial" w:hAnsi="Arial" w:cs="Arial"/>
          <w:bCs/>
          <w:iCs/>
          <w:sz w:val="26"/>
          <w:szCs w:val="26"/>
        </w:rPr>
        <w:t xml:space="preserve">interpuesto en contra </w:t>
      </w:r>
      <w:r w:rsidR="00B76B1C" w:rsidRPr="001E1D5D">
        <w:rPr>
          <w:rFonts w:ascii="Arial" w:hAnsi="Arial" w:cs="Arial"/>
          <w:bCs/>
          <w:iCs/>
          <w:sz w:val="26"/>
          <w:szCs w:val="26"/>
        </w:rPr>
        <w:t xml:space="preserve">de </w:t>
      </w:r>
      <w:r w:rsidR="00B76B1C" w:rsidRPr="001E1D5D">
        <w:rPr>
          <w:rFonts w:ascii="Arial" w:hAnsi="Arial" w:cs="Arial"/>
          <w:sz w:val="26"/>
          <w:szCs w:val="26"/>
        </w:rPr>
        <w:t xml:space="preserve">la sentencia de </w:t>
      </w:r>
      <w:r w:rsidR="0099046F">
        <w:rPr>
          <w:rFonts w:ascii="Arial" w:hAnsi="Arial" w:cs="Arial"/>
          <w:sz w:val="26"/>
          <w:szCs w:val="26"/>
        </w:rPr>
        <w:t>doce de noviembre de dos mil veintiuno</w:t>
      </w:r>
      <w:r w:rsidR="00E23799" w:rsidRPr="001E1D5D">
        <w:rPr>
          <w:rFonts w:ascii="Arial" w:hAnsi="Arial" w:cs="Arial"/>
          <w:bCs/>
          <w:iCs/>
          <w:sz w:val="26"/>
          <w:szCs w:val="26"/>
        </w:rPr>
        <w:t xml:space="preserve">, </w:t>
      </w:r>
      <w:r w:rsidR="00B76B1C" w:rsidRPr="001E1D5D">
        <w:rPr>
          <w:rFonts w:ascii="Arial" w:hAnsi="Arial" w:cs="Arial"/>
          <w:bCs/>
          <w:iCs/>
          <w:sz w:val="26"/>
          <w:szCs w:val="26"/>
        </w:rPr>
        <w:t xml:space="preserve">dictada </w:t>
      </w:r>
      <w:r w:rsidR="00E23799" w:rsidRPr="001E1D5D">
        <w:rPr>
          <w:rFonts w:ascii="Arial" w:hAnsi="Arial" w:cs="Arial"/>
          <w:bCs/>
          <w:iCs/>
          <w:sz w:val="26"/>
          <w:szCs w:val="26"/>
        </w:rPr>
        <w:t xml:space="preserve">por </w:t>
      </w:r>
      <w:r w:rsidR="004D1B4F" w:rsidRPr="001E1D5D">
        <w:rPr>
          <w:rFonts w:ascii="Arial" w:hAnsi="Arial" w:cs="Arial"/>
          <w:bCs/>
          <w:iCs/>
          <w:sz w:val="26"/>
          <w:szCs w:val="26"/>
        </w:rPr>
        <w:t>la</w:t>
      </w:r>
      <w:r w:rsidR="00E23799" w:rsidRPr="001E1D5D">
        <w:rPr>
          <w:rFonts w:ascii="Arial" w:hAnsi="Arial" w:cs="Arial"/>
          <w:bCs/>
          <w:iCs/>
          <w:sz w:val="26"/>
          <w:szCs w:val="26"/>
        </w:rPr>
        <w:t xml:space="preserve"> </w:t>
      </w:r>
      <w:r w:rsidR="00CD3612" w:rsidRPr="001E1D5D">
        <w:rPr>
          <w:rFonts w:ascii="Arial" w:hAnsi="Arial" w:cs="Arial"/>
          <w:bCs/>
          <w:iCs/>
          <w:sz w:val="26"/>
          <w:szCs w:val="26"/>
        </w:rPr>
        <w:t>Magistrad</w:t>
      </w:r>
      <w:r w:rsidR="004D1B4F" w:rsidRPr="001E1D5D">
        <w:rPr>
          <w:rFonts w:ascii="Arial" w:hAnsi="Arial" w:cs="Arial"/>
          <w:bCs/>
          <w:iCs/>
          <w:sz w:val="26"/>
          <w:szCs w:val="26"/>
        </w:rPr>
        <w:t>a</w:t>
      </w:r>
      <w:r w:rsidR="00E23799" w:rsidRPr="001E1D5D">
        <w:rPr>
          <w:rFonts w:ascii="Arial" w:hAnsi="Arial" w:cs="Arial"/>
          <w:bCs/>
          <w:iCs/>
          <w:sz w:val="26"/>
          <w:szCs w:val="26"/>
        </w:rPr>
        <w:t xml:space="preserve"> de la </w:t>
      </w:r>
      <w:r w:rsidR="0099046F">
        <w:rPr>
          <w:rFonts w:ascii="Arial" w:hAnsi="Arial" w:cs="Arial"/>
          <w:bCs/>
          <w:iCs/>
          <w:sz w:val="26"/>
          <w:szCs w:val="26"/>
        </w:rPr>
        <w:t xml:space="preserve">Quinta </w:t>
      </w:r>
      <w:r w:rsidR="00E23799" w:rsidRPr="001E1D5D">
        <w:rPr>
          <w:rFonts w:ascii="Arial" w:hAnsi="Arial" w:cs="Arial"/>
          <w:bCs/>
          <w:iCs/>
          <w:sz w:val="26"/>
          <w:szCs w:val="26"/>
        </w:rPr>
        <w:t xml:space="preserve">Sala Unitaria de Primera Instancia en el juicio de nulidad </w:t>
      </w:r>
      <w:r w:rsidR="00E23799" w:rsidRPr="0099046F">
        <w:rPr>
          <w:rFonts w:ascii="Arial" w:hAnsi="Arial" w:cs="Arial"/>
          <w:b/>
          <w:bCs/>
          <w:iCs/>
          <w:sz w:val="26"/>
          <w:szCs w:val="26"/>
        </w:rPr>
        <w:t>0</w:t>
      </w:r>
      <w:r w:rsidR="004D1B4F" w:rsidRPr="0099046F">
        <w:rPr>
          <w:rFonts w:ascii="Arial" w:hAnsi="Arial" w:cs="Arial"/>
          <w:b/>
          <w:bCs/>
          <w:iCs/>
          <w:sz w:val="26"/>
          <w:szCs w:val="26"/>
        </w:rPr>
        <w:t>07</w:t>
      </w:r>
      <w:r w:rsidR="0099046F" w:rsidRPr="0099046F">
        <w:rPr>
          <w:rFonts w:ascii="Arial" w:hAnsi="Arial" w:cs="Arial"/>
          <w:b/>
          <w:bCs/>
          <w:iCs/>
          <w:sz w:val="26"/>
          <w:szCs w:val="26"/>
        </w:rPr>
        <w:t>0</w:t>
      </w:r>
      <w:r w:rsidR="00E23799" w:rsidRPr="0099046F">
        <w:rPr>
          <w:rFonts w:ascii="Arial" w:hAnsi="Arial" w:cs="Arial"/>
          <w:b/>
          <w:bCs/>
          <w:iCs/>
          <w:sz w:val="26"/>
          <w:szCs w:val="26"/>
        </w:rPr>
        <w:t>/201</w:t>
      </w:r>
      <w:r w:rsidR="0099046F" w:rsidRPr="0099046F">
        <w:rPr>
          <w:rFonts w:ascii="Arial" w:hAnsi="Arial" w:cs="Arial"/>
          <w:b/>
          <w:bCs/>
          <w:iCs/>
          <w:sz w:val="26"/>
          <w:szCs w:val="26"/>
        </w:rPr>
        <w:t>9</w:t>
      </w:r>
      <w:r w:rsidR="0099046F">
        <w:rPr>
          <w:rFonts w:ascii="Arial" w:hAnsi="Arial" w:cs="Arial"/>
          <w:bCs/>
          <w:iCs/>
          <w:sz w:val="26"/>
          <w:szCs w:val="26"/>
        </w:rPr>
        <w:t xml:space="preserve">. - - </w:t>
      </w:r>
    </w:p>
    <w:p w14:paraId="2C53E5D8" w14:textId="019CA0D3" w:rsidR="00C874AD" w:rsidRPr="001E1D5D" w:rsidRDefault="00C862F9" w:rsidP="00C874AD">
      <w:pPr>
        <w:spacing w:before="240" w:line="360" w:lineRule="auto"/>
        <w:ind w:firstLine="708"/>
        <w:jc w:val="both"/>
        <w:rPr>
          <w:rFonts w:ascii="Arial" w:hAnsi="Arial" w:cs="Arial"/>
          <w:sz w:val="26"/>
          <w:szCs w:val="26"/>
        </w:rPr>
      </w:pPr>
      <w:r w:rsidRPr="001E1D5D">
        <w:rPr>
          <w:rFonts w:ascii="Arial" w:hAnsi="Arial" w:cs="Arial"/>
          <w:b/>
          <w:sz w:val="26"/>
          <w:szCs w:val="26"/>
        </w:rPr>
        <w:t>SEGUNDO</w:t>
      </w:r>
      <w:r w:rsidR="009D7231" w:rsidRPr="001E1D5D">
        <w:rPr>
          <w:rFonts w:ascii="Arial" w:hAnsi="Arial" w:cs="Arial"/>
          <w:sz w:val="26"/>
          <w:szCs w:val="26"/>
        </w:rPr>
        <w:t xml:space="preserve">. </w:t>
      </w:r>
      <w:r w:rsidR="004D1B4F" w:rsidRPr="001E1D5D">
        <w:rPr>
          <w:rFonts w:ascii="Arial" w:hAnsi="Arial" w:cs="Arial"/>
          <w:sz w:val="26"/>
          <w:szCs w:val="26"/>
        </w:rPr>
        <w:t>Los</w:t>
      </w:r>
      <w:r w:rsidR="009D7231" w:rsidRPr="001E1D5D">
        <w:rPr>
          <w:rFonts w:ascii="Arial" w:hAnsi="Arial" w:cs="Arial"/>
          <w:sz w:val="26"/>
          <w:szCs w:val="26"/>
        </w:rPr>
        <w:t xml:space="preserve"> agravio</w:t>
      </w:r>
      <w:r w:rsidR="00550D6E" w:rsidRPr="001E1D5D">
        <w:rPr>
          <w:rFonts w:ascii="Arial" w:hAnsi="Arial" w:cs="Arial"/>
          <w:sz w:val="26"/>
          <w:szCs w:val="26"/>
        </w:rPr>
        <w:t>s</w:t>
      </w:r>
      <w:r w:rsidR="009D7231" w:rsidRPr="001E1D5D">
        <w:rPr>
          <w:rFonts w:ascii="Arial" w:hAnsi="Arial" w:cs="Arial"/>
          <w:sz w:val="26"/>
          <w:szCs w:val="26"/>
        </w:rPr>
        <w:t xml:space="preserve"> hecho</w:t>
      </w:r>
      <w:r w:rsidR="00E9744E" w:rsidRPr="001E1D5D">
        <w:rPr>
          <w:rFonts w:ascii="Arial" w:hAnsi="Arial" w:cs="Arial"/>
          <w:sz w:val="26"/>
          <w:szCs w:val="26"/>
        </w:rPr>
        <w:t>s</w:t>
      </w:r>
      <w:r w:rsidR="009D7231" w:rsidRPr="001E1D5D">
        <w:rPr>
          <w:rFonts w:ascii="Arial" w:hAnsi="Arial" w:cs="Arial"/>
          <w:sz w:val="26"/>
          <w:szCs w:val="26"/>
        </w:rPr>
        <w:t xml:space="preserve"> valer se encuentra</w:t>
      </w:r>
      <w:r w:rsidR="00E9744E" w:rsidRPr="001E1D5D">
        <w:rPr>
          <w:rFonts w:ascii="Arial" w:hAnsi="Arial" w:cs="Arial"/>
          <w:sz w:val="26"/>
          <w:szCs w:val="26"/>
        </w:rPr>
        <w:t>n</w:t>
      </w:r>
      <w:r w:rsidR="009D7231" w:rsidRPr="001E1D5D">
        <w:rPr>
          <w:rFonts w:ascii="Arial" w:hAnsi="Arial" w:cs="Arial"/>
          <w:sz w:val="26"/>
          <w:szCs w:val="26"/>
        </w:rPr>
        <w:t xml:space="preserve"> expuesto</w:t>
      </w:r>
      <w:r w:rsidR="00E9744E" w:rsidRPr="001E1D5D">
        <w:rPr>
          <w:rFonts w:ascii="Arial" w:hAnsi="Arial" w:cs="Arial"/>
          <w:sz w:val="26"/>
          <w:szCs w:val="26"/>
        </w:rPr>
        <w:t>s</w:t>
      </w:r>
      <w:r w:rsidRPr="001E1D5D">
        <w:rPr>
          <w:rFonts w:ascii="Arial" w:hAnsi="Arial" w:cs="Arial"/>
          <w:sz w:val="26"/>
          <w:szCs w:val="26"/>
        </w:rPr>
        <w:t xml:space="preserve"> en el </w:t>
      </w:r>
      <w:r w:rsidR="00E9744E" w:rsidRPr="001E1D5D">
        <w:rPr>
          <w:rFonts w:ascii="Arial" w:hAnsi="Arial" w:cs="Arial"/>
          <w:sz w:val="26"/>
          <w:szCs w:val="26"/>
        </w:rPr>
        <w:t>escrito</w:t>
      </w:r>
      <w:r w:rsidRPr="001E1D5D">
        <w:rPr>
          <w:rFonts w:ascii="Arial" w:hAnsi="Arial" w:cs="Arial"/>
          <w:sz w:val="26"/>
          <w:szCs w:val="26"/>
        </w:rPr>
        <w:t xml:space="preserve"> respectivo d</w:t>
      </w:r>
      <w:r w:rsidR="00E9744E" w:rsidRPr="001E1D5D">
        <w:rPr>
          <w:rFonts w:ascii="Arial" w:hAnsi="Arial" w:cs="Arial"/>
          <w:sz w:val="26"/>
          <w:szCs w:val="26"/>
        </w:rPr>
        <w:t>e</w:t>
      </w:r>
      <w:r w:rsidR="003F6C4C">
        <w:rPr>
          <w:rFonts w:ascii="Arial" w:hAnsi="Arial" w:cs="Arial"/>
          <w:sz w:val="26"/>
          <w:szCs w:val="26"/>
        </w:rPr>
        <w:t xml:space="preserve"> la autoridad </w:t>
      </w:r>
      <w:r w:rsidRPr="001E1D5D">
        <w:rPr>
          <w:rFonts w:ascii="Arial" w:hAnsi="Arial" w:cs="Arial"/>
          <w:sz w:val="26"/>
          <w:szCs w:val="26"/>
        </w:rPr>
        <w:t>recurrente, por lo que no ex</w:t>
      </w:r>
      <w:r w:rsidR="009D7231" w:rsidRPr="001E1D5D">
        <w:rPr>
          <w:rFonts w:ascii="Arial" w:hAnsi="Arial" w:cs="Arial"/>
          <w:sz w:val="26"/>
          <w:szCs w:val="26"/>
        </w:rPr>
        <w:t>iste necesidad de transcribirlo</w:t>
      </w:r>
      <w:r w:rsidR="00E9744E" w:rsidRPr="001E1D5D">
        <w:rPr>
          <w:rFonts w:ascii="Arial" w:hAnsi="Arial" w:cs="Arial"/>
          <w:sz w:val="26"/>
          <w:szCs w:val="26"/>
        </w:rPr>
        <w:t>s</w:t>
      </w:r>
      <w:r w:rsidRPr="001E1D5D">
        <w:rPr>
          <w:rFonts w:ascii="Arial" w:hAnsi="Arial" w:cs="Arial"/>
          <w:sz w:val="26"/>
          <w:szCs w:val="26"/>
        </w:rPr>
        <w:t xml:space="preserve">, al no transgredírsele derecho alguno, como tampoco se vulnera disposición expresa que imponga tal obligación. </w:t>
      </w:r>
      <w:r w:rsidR="00C874AD" w:rsidRPr="001E1D5D">
        <w:rPr>
          <w:rFonts w:ascii="Arial" w:hAnsi="Arial" w:cs="Arial"/>
          <w:sz w:val="26"/>
          <w:szCs w:val="26"/>
        </w:rPr>
        <w:t xml:space="preserve">Sirve de apoyo a lo anterior, la Jurisprudencia 2a./J. 58/2010, emitida por la Segunda Sala de la Suprema Corte de Justicia de la Nación, </w:t>
      </w:r>
      <w:r w:rsidR="00C874AD" w:rsidRPr="001E1D5D">
        <w:rPr>
          <w:rFonts w:ascii="Arial" w:hAnsi="Arial" w:cs="Arial"/>
          <w:sz w:val="26"/>
          <w:szCs w:val="26"/>
        </w:rPr>
        <w:lastRenderedPageBreak/>
        <w:t>publicada en el Semanario Judicial de la</w:t>
      </w:r>
      <w:r w:rsidR="00D31EA8" w:rsidRPr="001E1D5D">
        <w:rPr>
          <w:rFonts w:ascii="Arial" w:hAnsi="Arial" w:cs="Arial"/>
          <w:sz w:val="26"/>
          <w:szCs w:val="26"/>
        </w:rPr>
        <w:t xml:space="preserve"> Federación y su Gaceta, en la Novena É</w:t>
      </w:r>
      <w:r w:rsidR="00C874AD" w:rsidRPr="001E1D5D">
        <w:rPr>
          <w:rFonts w:ascii="Arial" w:hAnsi="Arial" w:cs="Arial"/>
          <w:sz w:val="26"/>
          <w:szCs w:val="26"/>
        </w:rPr>
        <w:t>poca, To</w:t>
      </w:r>
      <w:r w:rsidR="000E1BFB" w:rsidRPr="001E1D5D">
        <w:rPr>
          <w:rFonts w:ascii="Arial" w:hAnsi="Arial" w:cs="Arial"/>
          <w:sz w:val="26"/>
          <w:szCs w:val="26"/>
        </w:rPr>
        <w:t>mo XXXI, Mayo de 2010, página 830</w:t>
      </w:r>
      <w:r w:rsidR="00C874AD" w:rsidRPr="001E1D5D">
        <w:rPr>
          <w:rFonts w:ascii="Arial" w:hAnsi="Arial" w:cs="Arial"/>
          <w:sz w:val="26"/>
          <w:szCs w:val="26"/>
        </w:rPr>
        <w:t xml:space="preserve">, </w:t>
      </w:r>
      <w:r w:rsidR="00344BBF" w:rsidRPr="001E1D5D">
        <w:rPr>
          <w:rFonts w:ascii="Arial" w:hAnsi="Arial" w:cs="Arial"/>
          <w:sz w:val="26"/>
          <w:szCs w:val="26"/>
        </w:rPr>
        <w:t>M</w:t>
      </w:r>
      <w:r w:rsidR="00C874AD" w:rsidRPr="001E1D5D">
        <w:rPr>
          <w:rFonts w:ascii="Arial" w:hAnsi="Arial" w:cs="Arial"/>
          <w:sz w:val="26"/>
          <w:szCs w:val="26"/>
        </w:rPr>
        <w:t xml:space="preserve">ateria </w:t>
      </w:r>
      <w:r w:rsidR="00344BBF" w:rsidRPr="001E1D5D">
        <w:rPr>
          <w:rFonts w:ascii="Arial" w:hAnsi="Arial" w:cs="Arial"/>
          <w:sz w:val="26"/>
          <w:szCs w:val="26"/>
        </w:rPr>
        <w:t>C</w:t>
      </w:r>
      <w:r w:rsidR="00C874AD" w:rsidRPr="001E1D5D">
        <w:rPr>
          <w:rFonts w:ascii="Arial" w:hAnsi="Arial" w:cs="Arial"/>
          <w:sz w:val="26"/>
          <w:szCs w:val="26"/>
        </w:rPr>
        <w:t>o</w:t>
      </w:r>
      <w:r w:rsidR="00B74670" w:rsidRPr="001E1D5D">
        <w:rPr>
          <w:rFonts w:ascii="Arial" w:hAnsi="Arial" w:cs="Arial"/>
          <w:sz w:val="26"/>
          <w:szCs w:val="26"/>
        </w:rPr>
        <w:t>mún, de rubro y texto siguiente</w:t>
      </w:r>
      <w:r w:rsidR="00C874AD" w:rsidRPr="001E1D5D">
        <w:rPr>
          <w:rFonts w:ascii="Arial" w:hAnsi="Arial" w:cs="Arial"/>
          <w:sz w:val="26"/>
          <w:szCs w:val="26"/>
        </w:rPr>
        <w:t>:</w:t>
      </w:r>
      <w:r w:rsidR="005A7FD4" w:rsidRPr="001E1D5D">
        <w:rPr>
          <w:rFonts w:ascii="Arial" w:hAnsi="Arial" w:cs="Arial"/>
          <w:sz w:val="26"/>
          <w:szCs w:val="26"/>
        </w:rPr>
        <w:t xml:space="preserve"> - - - - - - - - - - - - - - - - - - - - - - - - - - - - - - - - </w:t>
      </w:r>
      <w:r w:rsidR="008D2B9F" w:rsidRPr="001E1D5D">
        <w:rPr>
          <w:rFonts w:ascii="Arial" w:hAnsi="Arial" w:cs="Arial"/>
          <w:sz w:val="26"/>
          <w:szCs w:val="26"/>
        </w:rPr>
        <w:t xml:space="preserve">- </w:t>
      </w:r>
    </w:p>
    <w:p w14:paraId="29A56590" w14:textId="77777777" w:rsidR="00C874AD" w:rsidRPr="001E1D5D" w:rsidRDefault="00C874AD" w:rsidP="00E01684">
      <w:pPr>
        <w:spacing w:after="0"/>
        <w:ind w:left="709" w:right="758"/>
        <w:jc w:val="both"/>
        <w:rPr>
          <w:rFonts w:ascii="Arial" w:hAnsi="Arial" w:cs="Arial"/>
          <w:b/>
          <w:i/>
        </w:rPr>
      </w:pPr>
      <w:r w:rsidRPr="001E1D5D">
        <w:rPr>
          <w:rFonts w:ascii="Arial" w:hAnsi="Arial" w:cs="Arial"/>
        </w:rPr>
        <w:t>“</w:t>
      </w:r>
      <w:r w:rsidRPr="001E1D5D">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1E1D5D" w:rsidRDefault="00C874AD" w:rsidP="00E01684">
      <w:pPr>
        <w:spacing w:after="0"/>
        <w:ind w:left="709" w:right="758"/>
        <w:jc w:val="both"/>
        <w:rPr>
          <w:rFonts w:ascii="Arial" w:hAnsi="Arial" w:cs="Arial"/>
        </w:rPr>
      </w:pPr>
      <w:r w:rsidRPr="001E1D5D">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1E1D5D">
        <w:rPr>
          <w:rFonts w:ascii="Arial" w:hAnsi="Arial" w:cs="Arial"/>
        </w:rPr>
        <w:t xml:space="preserve">” </w:t>
      </w:r>
    </w:p>
    <w:p w14:paraId="190CB28D" w14:textId="55D7E6E1" w:rsidR="00C769B6" w:rsidRPr="00C769B6" w:rsidRDefault="00C862F9" w:rsidP="00C769B6">
      <w:pPr>
        <w:widowControl w:val="0"/>
        <w:tabs>
          <w:tab w:val="left" w:pos="7938"/>
        </w:tabs>
        <w:spacing w:before="240" w:line="360" w:lineRule="auto"/>
        <w:ind w:right="18" w:firstLine="709"/>
        <w:jc w:val="both"/>
        <w:rPr>
          <w:rFonts w:ascii="Arial" w:eastAsia="Times New Roman" w:hAnsi="Arial" w:cs="Arial"/>
          <w:sz w:val="26"/>
          <w:szCs w:val="26"/>
        </w:rPr>
      </w:pPr>
      <w:r w:rsidRPr="001E1D5D">
        <w:rPr>
          <w:rFonts w:ascii="Arial" w:eastAsia="Times New Roman" w:hAnsi="Arial" w:cs="Arial"/>
          <w:b/>
          <w:sz w:val="26"/>
          <w:szCs w:val="26"/>
        </w:rPr>
        <w:t>TERCERO.</w:t>
      </w:r>
      <w:r w:rsidR="007E2CC6">
        <w:rPr>
          <w:rFonts w:ascii="Arial" w:eastAsia="Times New Roman" w:hAnsi="Arial" w:cs="Arial"/>
          <w:b/>
          <w:sz w:val="26"/>
          <w:szCs w:val="26"/>
        </w:rPr>
        <w:t xml:space="preserve"> </w:t>
      </w:r>
      <w:r w:rsidR="00C769B6">
        <w:rPr>
          <w:rFonts w:ascii="Arial" w:eastAsia="Times New Roman" w:hAnsi="Arial" w:cs="Arial"/>
          <w:sz w:val="26"/>
          <w:szCs w:val="26"/>
        </w:rPr>
        <w:t>Arguye la autoridad</w:t>
      </w:r>
      <w:r w:rsidR="00C769B6" w:rsidRPr="00C769B6">
        <w:rPr>
          <w:rFonts w:ascii="Arial" w:eastAsia="Times New Roman" w:hAnsi="Arial" w:cs="Arial"/>
          <w:sz w:val="26"/>
          <w:szCs w:val="26"/>
        </w:rPr>
        <w:t xml:space="preserve"> recurrente</w:t>
      </w:r>
      <w:r w:rsidR="002B593A">
        <w:rPr>
          <w:rFonts w:ascii="Arial" w:eastAsia="Times New Roman" w:hAnsi="Arial" w:cs="Arial"/>
          <w:sz w:val="26"/>
          <w:szCs w:val="26"/>
        </w:rPr>
        <w:t>,</w:t>
      </w:r>
      <w:r w:rsidR="00C769B6" w:rsidRPr="00C769B6">
        <w:rPr>
          <w:rFonts w:ascii="Arial" w:eastAsia="Times New Roman" w:hAnsi="Arial" w:cs="Arial"/>
          <w:sz w:val="26"/>
          <w:szCs w:val="26"/>
        </w:rPr>
        <w:t xml:space="preserve"> en su </w:t>
      </w:r>
      <w:r w:rsidR="00C769B6" w:rsidRPr="00C769B6">
        <w:rPr>
          <w:rFonts w:ascii="Arial" w:eastAsia="Times New Roman" w:hAnsi="Arial" w:cs="Arial"/>
          <w:b/>
          <w:sz w:val="26"/>
          <w:szCs w:val="26"/>
        </w:rPr>
        <w:t>agravio primero</w:t>
      </w:r>
      <w:r w:rsidR="00C769B6" w:rsidRPr="00C769B6">
        <w:rPr>
          <w:rFonts w:ascii="Arial" w:eastAsia="Times New Roman" w:hAnsi="Arial" w:cs="Arial"/>
          <w:sz w:val="26"/>
          <w:szCs w:val="26"/>
        </w:rPr>
        <w:t xml:space="preserve">, que las consideraciones vertidas en la sentencia de </w:t>
      </w:r>
      <w:r w:rsidR="00C769B6">
        <w:rPr>
          <w:rFonts w:ascii="Arial" w:eastAsia="Times New Roman" w:hAnsi="Arial" w:cs="Arial"/>
          <w:sz w:val="26"/>
          <w:szCs w:val="26"/>
        </w:rPr>
        <w:t>doce de noviembre de dos mil veintiuno</w:t>
      </w:r>
      <w:r w:rsidR="00C769B6" w:rsidRPr="00C769B6">
        <w:rPr>
          <w:rFonts w:ascii="Arial" w:eastAsia="Times New Roman" w:hAnsi="Arial" w:cs="Arial"/>
          <w:sz w:val="26"/>
          <w:szCs w:val="26"/>
        </w:rPr>
        <w:t xml:space="preserve"> no son correctas</w:t>
      </w:r>
      <w:r w:rsidR="002B593A">
        <w:rPr>
          <w:rFonts w:ascii="Arial" w:eastAsia="Times New Roman" w:hAnsi="Arial" w:cs="Arial"/>
          <w:sz w:val="26"/>
          <w:szCs w:val="26"/>
        </w:rPr>
        <w:t>,</w:t>
      </w:r>
      <w:r w:rsidR="00C769B6" w:rsidRPr="00C769B6">
        <w:rPr>
          <w:rFonts w:ascii="Arial" w:eastAsia="Times New Roman" w:hAnsi="Arial" w:cs="Arial"/>
          <w:sz w:val="26"/>
          <w:szCs w:val="26"/>
        </w:rPr>
        <w:t xml:space="preserve"> porque el juicio ante el Tribunal de Justicia Administrativa del Estado de Oaxaca se regirá, sustanciará y resolverá con arreglo a las disposiciones de la Ley de Procedimiento y Justicia Administrativa para el Estado de Oaxaca, y a las disposiciones contenidas en el Libro Tercero, según lo disponen los artículos 145 y 147 del citado ordenamiento legal </w:t>
      </w:r>
      <w:r w:rsidR="00E01684">
        <w:rPr>
          <w:rFonts w:ascii="Arial" w:eastAsia="Times New Roman" w:hAnsi="Arial" w:cs="Arial"/>
          <w:sz w:val="26"/>
          <w:szCs w:val="26"/>
        </w:rPr>
        <w:t xml:space="preserve">- </w:t>
      </w:r>
      <w:r w:rsidR="00C769B6" w:rsidRPr="00C769B6">
        <w:rPr>
          <w:rFonts w:ascii="Arial" w:eastAsia="Times New Roman" w:hAnsi="Arial" w:cs="Arial"/>
          <w:sz w:val="26"/>
          <w:szCs w:val="26"/>
        </w:rPr>
        <w:t xml:space="preserve">los transcribe -. - - - </w:t>
      </w:r>
    </w:p>
    <w:p w14:paraId="3A97250C" w14:textId="0849C250" w:rsidR="00995E54" w:rsidRPr="00995E54" w:rsidRDefault="00C769B6" w:rsidP="007B7F67">
      <w:pPr>
        <w:widowControl w:val="0"/>
        <w:tabs>
          <w:tab w:val="left" w:pos="7938"/>
        </w:tabs>
        <w:spacing w:before="240" w:line="360" w:lineRule="auto"/>
        <w:ind w:right="18" w:firstLine="709"/>
        <w:jc w:val="both"/>
        <w:rPr>
          <w:rFonts w:ascii="Arial" w:hAnsi="Arial" w:cs="Arial"/>
          <w:bCs/>
          <w:sz w:val="26"/>
          <w:szCs w:val="26"/>
        </w:rPr>
      </w:pPr>
      <w:r w:rsidRPr="00C769B6">
        <w:rPr>
          <w:rFonts w:ascii="Arial" w:eastAsia="Times New Roman" w:hAnsi="Arial" w:cs="Arial"/>
          <w:sz w:val="26"/>
          <w:szCs w:val="26"/>
        </w:rPr>
        <w:t>Asimismo, refiere que</w:t>
      </w:r>
      <w:r>
        <w:rPr>
          <w:rFonts w:ascii="Arial" w:eastAsia="Times New Roman" w:hAnsi="Arial" w:cs="Arial"/>
          <w:sz w:val="26"/>
          <w:szCs w:val="26"/>
        </w:rPr>
        <w:t xml:space="preserve"> </w:t>
      </w:r>
      <w:r w:rsidRPr="00C769B6">
        <w:rPr>
          <w:rFonts w:ascii="Arial" w:eastAsia="Times New Roman" w:hAnsi="Arial" w:cs="Arial"/>
          <w:sz w:val="26"/>
          <w:szCs w:val="26"/>
        </w:rPr>
        <w:t xml:space="preserve">en el presente caso, </w:t>
      </w:r>
      <w:r>
        <w:rPr>
          <w:rFonts w:ascii="Arial" w:eastAsia="Times New Roman" w:hAnsi="Arial" w:cs="Arial"/>
          <w:sz w:val="26"/>
          <w:szCs w:val="26"/>
        </w:rPr>
        <w:t xml:space="preserve">la </w:t>
      </w:r>
      <w:r w:rsidRPr="00C769B6">
        <w:rPr>
          <w:rFonts w:ascii="Arial" w:eastAsia="Times New Roman" w:hAnsi="Arial" w:cs="Arial"/>
          <w:sz w:val="26"/>
          <w:szCs w:val="26"/>
        </w:rPr>
        <w:t>Magistrad</w:t>
      </w:r>
      <w:r>
        <w:rPr>
          <w:rFonts w:ascii="Arial" w:eastAsia="Times New Roman" w:hAnsi="Arial" w:cs="Arial"/>
          <w:sz w:val="26"/>
          <w:szCs w:val="26"/>
        </w:rPr>
        <w:t xml:space="preserve">a </w:t>
      </w:r>
      <w:r w:rsidRPr="00C769B6">
        <w:rPr>
          <w:rFonts w:ascii="Arial" w:eastAsia="Times New Roman" w:hAnsi="Arial" w:cs="Arial"/>
          <w:sz w:val="26"/>
          <w:szCs w:val="26"/>
        </w:rPr>
        <w:t xml:space="preserve">de la </w:t>
      </w:r>
      <w:r>
        <w:rPr>
          <w:rFonts w:ascii="Arial" w:eastAsia="Times New Roman" w:hAnsi="Arial" w:cs="Arial"/>
          <w:sz w:val="26"/>
          <w:szCs w:val="26"/>
        </w:rPr>
        <w:t>Quinta</w:t>
      </w:r>
      <w:r w:rsidRPr="00C769B6">
        <w:rPr>
          <w:rFonts w:ascii="Arial" w:eastAsia="Times New Roman" w:hAnsi="Arial" w:cs="Arial"/>
          <w:sz w:val="26"/>
          <w:szCs w:val="26"/>
        </w:rPr>
        <w:t xml:space="preserve"> Sala de Primera Instancia no emitió la sentencia que se recurre ajustándose a lo dispuesto en el Libro Tercero de la Ley de Procedimiento y Justicia Administrativa para el Estado de Oaxaca, </w:t>
      </w:r>
      <w:r w:rsidR="007B7F67">
        <w:rPr>
          <w:rFonts w:ascii="Arial" w:eastAsia="Times New Roman" w:hAnsi="Arial" w:cs="Arial"/>
          <w:sz w:val="26"/>
          <w:szCs w:val="26"/>
        </w:rPr>
        <w:t>p</w:t>
      </w:r>
      <w:r w:rsidR="00995E54" w:rsidRPr="00995E54">
        <w:rPr>
          <w:rFonts w:ascii="Arial" w:hAnsi="Arial" w:cs="Arial"/>
          <w:bCs/>
          <w:sz w:val="26"/>
          <w:szCs w:val="26"/>
        </w:rPr>
        <w:t xml:space="preserve">orque la Sala de </w:t>
      </w:r>
      <w:r w:rsidR="007B7F67">
        <w:rPr>
          <w:rFonts w:ascii="Arial" w:hAnsi="Arial" w:cs="Arial"/>
          <w:bCs/>
          <w:sz w:val="26"/>
          <w:szCs w:val="26"/>
        </w:rPr>
        <w:t>Primera Instancia</w:t>
      </w:r>
      <w:r w:rsidR="00995E54" w:rsidRPr="00995E54">
        <w:rPr>
          <w:rFonts w:ascii="Arial" w:hAnsi="Arial" w:cs="Arial"/>
          <w:bCs/>
          <w:sz w:val="26"/>
          <w:szCs w:val="26"/>
        </w:rPr>
        <w:t xml:space="preserve"> para decretar la nulidad de la resolución dictada el </w:t>
      </w:r>
      <w:r w:rsidR="007B7F67">
        <w:rPr>
          <w:rFonts w:ascii="Arial" w:hAnsi="Arial" w:cs="Arial"/>
          <w:bCs/>
          <w:sz w:val="26"/>
          <w:szCs w:val="26"/>
        </w:rPr>
        <w:t>quince</w:t>
      </w:r>
      <w:r w:rsidR="00995E54" w:rsidRPr="00995E54">
        <w:rPr>
          <w:rFonts w:ascii="Arial" w:hAnsi="Arial" w:cs="Arial"/>
          <w:bCs/>
          <w:sz w:val="26"/>
          <w:szCs w:val="26"/>
        </w:rPr>
        <w:t xml:space="preserve"> de abril de </w:t>
      </w:r>
      <w:r w:rsidR="007B7F67">
        <w:rPr>
          <w:rFonts w:ascii="Arial" w:hAnsi="Arial" w:cs="Arial"/>
          <w:bCs/>
          <w:sz w:val="26"/>
          <w:szCs w:val="26"/>
        </w:rPr>
        <w:t>dos mil diecinueve</w:t>
      </w:r>
      <w:r w:rsidR="00995E54" w:rsidRPr="00995E54">
        <w:rPr>
          <w:rFonts w:ascii="Arial" w:hAnsi="Arial" w:cs="Arial"/>
          <w:bCs/>
          <w:sz w:val="26"/>
          <w:szCs w:val="26"/>
        </w:rPr>
        <w:t xml:space="preserve"> en el procedimiento </w:t>
      </w:r>
      <w:r w:rsidR="00B92C25">
        <w:rPr>
          <w:rFonts w:ascii="Arial" w:hAnsi="Arial" w:cs="Arial"/>
          <w:bCs/>
          <w:sz w:val="26"/>
          <w:szCs w:val="26"/>
        </w:rPr>
        <w:t>*******</w:t>
      </w:r>
      <w:r w:rsidR="00E838F7">
        <w:rPr>
          <w:rFonts w:ascii="Arial" w:hAnsi="Arial" w:cs="Arial"/>
          <w:bCs/>
          <w:sz w:val="26"/>
          <w:szCs w:val="26"/>
        </w:rPr>
        <w:t>,</w:t>
      </w:r>
      <w:r w:rsidR="00995E54" w:rsidRPr="00995E54">
        <w:rPr>
          <w:rFonts w:ascii="Arial" w:hAnsi="Arial" w:cs="Arial"/>
          <w:bCs/>
          <w:sz w:val="26"/>
          <w:szCs w:val="26"/>
        </w:rPr>
        <w:t xml:space="preserve"> consideró </w:t>
      </w:r>
      <w:r w:rsidR="007B7F67">
        <w:rPr>
          <w:rFonts w:ascii="Arial" w:hAnsi="Arial" w:cs="Arial"/>
          <w:bCs/>
          <w:sz w:val="26"/>
          <w:szCs w:val="26"/>
        </w:rPr>
        <w:t>que</w:t>
      </w:r>
      <w:r w:rsidR="00995E54" w:rsidRPr="00995E54">
        <w:rPr>
          <w:rFonts w:ascii="Arial" w:hAnsi="Arial" w:cs="Arial"/>
          <w:bCs/>
          <w:sz w:val="26"/>
          <w:szCs w:val="26"/>
        </w:rPr>
        <w:t xml:space="preserve"> la normatividad que regía el procedimiento inst</w:t>
      </w:r>
      <w:r w:rsidR="007D57E2">
        <w:rPr>
          <w:rFonts w:ascii="Arial" w:hAnsi="Arial" w:cs="Arial"/>
          <w:bCs/>
          <w:sz w:val="26"/>
          <w:szCs w:val="26"/>
        </w:rPr>
        <w:t>a</w:t>
      </w:r>
      <w:r w:rsidR="00995E54" w:rsidRPr="00995E54">
        <w:rPr>
          <w:rFonts w:ascii="Arial" w:hAnsi="Arial" w:cs="Arial"/>
          <w:bCs/>
          <w:sz w:val="26"/>
          <w:szCs w:val="26"/>
        </w:rPr>
        <w:t xml:space="preserve">urado, lo era la Ley Orgánica de la Fiscalía General del Estado de Oaxaca (publicada en el Periódico Oficial del Gobierno del Estado de Oaxaca el </w:t>
      </w:r>
      <w:r w:rsidR="00EB76A7">
        <w:rPr>
          <w:rFonts w:ascii="Arial" w:hAnsi="Arial" w:cs="Arial"/>
          <w:bCs/>
          <w:sz w:val="26"/>
          <w:szCs w:val="26"/>
        </w:rPr>
        <w:t>veintidós</w:t>
      </w:r>
      <w:r w:rsidR="00995E54" w:rsidRPr="00995E54">
        <w:rPr>
          <w:rFonts w:ascii="Arial" w:hAnsi="Arial" w:cs="Arial"/>
          <w:bCs/>
          <w:sz w:val="26"/>
          <w:szCs w:val="26"/>
        </w:rPr>
        <w:t xml:space="preserve"> de septiembre de </w:t>
      </w:r>
      <w:r w:rsidR="00EB76A7">
        <w:rPr>
          <w:rFonts w:ascii="Arial" w:hAnsi="Arial" w:cs="Arial"/>
          <w:bCs/>
          <w:sz w:val="26"/>
          <w:szCs w:val="26"/>
        </w:rPr>
        <w:t>dos mil dieciocho</w:t>
      </w:r>
      <w:r w:rsidR="007A246D">
        <w:rPr>
          <w:rFonts w:ascii="Arial" w:hAnsi="Arial" w:cs="Arial"/>
          <w:bCs/>
          <w:sz w:val="26"/>
          <w:szCs w:val="26"/>
        </w:rPr>
        <w:t>)</w:t>
      </w:r>
      <w:r w:rsidR="00995E54" w:rsidRPr="00995E54">
        <w:rPr>
          <w:rFonts w:ascii="Arial" w:hAnsi="Arial" w:cs="Arial"/>
          <w:bCs/>
          <w:sz w:val="26"/>
          <w:szCs w:val="26"/>
        </w:rPr>
        <w:t>.</w:t>
      </w:r>
      <w:r w:rsidR="00E838F7">
        <w:rPr>
          <w:rFonts w:ascii="Arial" w:hAnsi="Arial" w:cs="Arial"/>
          <w:bCs/>
          <w:sz w:val="26"/>
          <w:szCs w:val="26"/>
        </w:rPr>
        <w:t xml:space="preserve"> - - - </w:t>
      </w:r>
    </w:p>
    <w:p w14:paraId="5246B0CF" w14:textId="04273B36" w:rsidR="00936D37" w:rsidRDefault="00E838F7" w:rsidP="00995E54">
      <w:pPr>
        <w:spacing w:before="240" w:line="360" w:lineRule="auto"/>
        <w:ind w:firstLine="709"/>
        <w:jc w:val="both"/>
        <w:rPr>
          <w:rFonts w:ascii="Arial" w:hAnsi="Arial" w:cs="Arial"/>
          <w:bCs/>
          <w:sz w:val="26"/>
          <w:szCs w:val="26"/>
        </w:rPr>
      </w:pPr>
      <w:r>
        <w:rPr>
          <w:rFonts w:ascii="Arial" w:hAnsi="Arial" w:cs="Arial"/>
          <w:bCs/>
          <w:sz w:val="26"/>
          <w:szCs w:val="26"/>
        </w:rPr>
        <w:t>Respecto a lo anterior, dice la autoridad inconforme que tal c</w:t>
      </w:r>
      <w:r w:rsidR="00995E54" w:rsidRPr="00995E54">
        <w:rPr>
          <w:rFonts w:ascii="Arial" w:hAnsi="Arial" w:cs="Arial"/>
          <w:bCs/>
          <w:sz w:val="26"/>
          <w:szCs w:val="26"/>
        </w:rPr>
        <w:t xml:space="preserve">onsideración no es correcta, porque con independencia de que el </w:t>
      </w:r>
      <w:r w:rsidR="00995E54" w:rsidRPr="00995E54">
        <w:rPr>
          <w:rFonts w:ascii="Arial" w:hAnsi="Arial" w:cs="Arial"/>
          <w:bCs/>
          <w:sz w:val="26"/>
          <w:szCs w:val="26"/>
        </w:rPr>
        <w:lastRenderedPageBreak/>
        <w:t xml:space="preserve">procedimiento administrativo de investigación se haya iniciado el </w:t>
      </w:r>
      <w:r w:rsidR="002C2C80">
        <w:rPr>
          <w:rFonts w:ascii="Arial" w:hAnsi="Arial" w:cs="Arial"/>
          <w:bCs/>
          <w:sz w:val="26"/>
          <w:szCs w:val="26"/>
        </w:rPr>
        <w:t>veintitrés</w:t>
      </w:r>
      <w:r w:rsidR="00995E54" w:rsidRPr="00995E54">
        <w:rPr>
          <w:rFonts w:ascii="Arial" w:hAnsi="Arial" w:cs="Arial"/>
          <w:bCs/>
          <w:sz w:val="26"/>
          <w:szCs w:val="26"/>
        </w:rPr>
        <w:t xml:space="preserve"> de noviembre de </w:t>
      </w:r>
      <w:r w:rsidR="002C2C80">
        <w:rPr>
          <w:rFonts w:ascii="Arial" w:hAnsi="Arial" w:cs="Arial"/>
          <w:bCs/>
          <w:sz w:val="26"/>
          <w:szCs w:val="26"/>
        </w:rPr>
        <w:t>dos mil dieciocho</w:t>
      </w:r>
      <w:r w:rsidR="00995E54" w:rsidRPr="00995E54">
        <w:rPr>
          <w:rFonts w:ascii="Arial" w:hAnsi="Arial" w:cs="Arial"/>
          <w:bCs/>
          <w:sz w:val="26"/>
          <w:szCs w:val="26"/>
        </w:rPr>
        <w:t xml:space="preserve">, los hechos materia de investigación derivan de que el actor faltó a sus labores a partir del día </w:t>
      </w:r>
      <w:r w:rsidR="002C2C80">
        <w:rPr>
          <w:rFonts w:ascii="Arial" w:hAnsi="Arial" w:cs="Arial"/>
          <w:bCs/>
          <w:sz w:val="26"/>
          <w:szCs w:val="26"/>
        </w:rPr>
        <w:t>veinte, veintiuno, veintidós y veintitrés</w:t>
      </w:r>
      <w:r w:rsidR="00995E54" w:rsidRPr="00995E54">
        <w:rPr>
          <w:rFonts w:ascii="Arial" w:hAnsi="Arial" w:cs="Arial"/>
          <w:bCs/>
          <w:sz w:val="26"/>
          <w:szCs w:val="26"/>
        </w:rPr>
        <w:t xml:space="preserve"> de noviembre de </w:t>
      </w:r>
      <w:r w:rsidR="002C2C80">
        <w:rPr>
          <w:rFonts w:ascii="Arial" w:hAnsi="Arial" w:cs="Arial"/>
          <w:bCs/>
          <w:sz w:val="26"/>
          <w:szCs w:val="26"/>
        </w:rPr>
        <w:t>dos mil dieciocho</w:t>
      </w:r>
      <w:r w:rsidR="00995E54" w:rsidRPr="00995E54">
        <w:rPr>
          <w:rFonts w:ascii="Arial" w:hAnsi="Arial" w:cs="Arial"/>
          <w:bCs/>
          <w:sz w:val="26"/>
          <w:szCs w:val="26"/>
        </w:rPr>
        <w:t xml:space="preserve">, es decir los hechos iniciaron el </w:t>
      </w:r>
      <w:r w:rsidR="00EB76A7">
        <w:rPr>
          <w:rFonts w:ascii="Arial" w:hAnsi="Arial" w:cs="Arial"/>
          <w:bCs/>
          <w:sz w:val="26"/>
          <w:szCs w:val="26"/>
        </w:rPr>
        <w:t xml:space="preserve">veinte </w:t>
      </w:r>
      <w:r w:rsidR="00995E54" w:rsidRPr="00995E54">
        <w:rPr>
          <w:rFonts w:ascii="Arial" w:hAnsi="Arial" w:cs="Arial"/>
          <w:bCs/>
          <w:sz w:val="26"/>
          <w:szCs w:val="26"/>
        </w:rPr>
        <w:t xml:space="preserve">de noviembre de </w:t>
      </w:r>
      <w:r w:rsidR="00EB76A7">
        <w:rPr>
          <w:rFonts w:ascii="Arial" w:hAnsi="Arial" w:cs="Arial"/>
          <w:bCs/>
          <w:sz w:val="26"/>
          <w:szCs w:val="26"/>
        </w:rPr>
        <w:t>dos mil dieciocho</w:t>
      </w:r>
      <w:r w:rsidR="00995E54" w:rsidRPr="00995E54">
        <w:rPr>
          <w:rFonts w:ascii="Arial" w:hAnsi="Arial" w:cs="Arial"/>
          <w:bCs/>
          <w:sz w:val="26"/>
          <w:szCs w:val="26"/>
        </w:rPr>
        <w:t xml:space="preserve">, por tanto, la legislación aplicable lo era la Ley Orgánica de la Fiscalía General del Estado de Oaxaca publicada en el Periódico Oficial del Estado el </w:t>
      </w:r>
      <w:r w:rsidR="00EB76A7">
        <w:rPr>
          <w:rFonts w:ascii="Arial" w:hAnsi="Arial" w:cs="Arial"/>
          <w:bCs/>
          <w:sz w:val="26"/>
          <w:szCs w:val="26"/>
        </w:rPr>
        <w:t>seis</w:t>
      </w:r>
      <w:r w:rsidR="00995E54" w:rsidRPr="00995E54">
        <w:rPr>
          <w:rFonts w:ascii="Arial" w:hAnsi="Arial" w:cs="Arial"/>
          <w:bCs/>
          <w:sz w:val="26"/>
          <w:szCs w:val="26"/>
        </w:rPr>
        <w:t xml:space="preserve"> de </w:t>
      </w:r>
      <w:r w:rsidR="00EB76A7">
        <w:rPr>
          <w:rFonts w:ascii="Arial" w:hAnsi="Arial" w:cs="Arial"/>
          <w:bCs/>
          <w:sz w:val="26"/>
          <w:szCs w:val="26"/>
        </w:rPr>
        <w:t>o</w:t>
      </w:r>
      <w:r w:rsidR="00995E54" w:rsidRPr="00995E54">
        <w:rPr>
          <w:rFonts w:ascii="Arial" w:hAnsi="Arial" w:cs="Arial"/>
          <w:bCs/>
          <w:sz w:val="26"/>
          <w:szCs w:val="26"/>
        </w:rPr>
        <w:t xml:space="preserve">ctubre de </w:t>
      </w:r>
      <w:r w:rsidR="00EB76A7">
        <w:rPr>
          <w:rFonts w:ascii="Arial" w:hAnsi="Arial" w:cs="Arial"/>
          <w:bCs/>
          <w:sz w:val="26"/>
          <w:szCs w:val="26"/>
        </w:rPr>
        <w:t>dos mil quince</w:t>
      </w:r>
      <w:r>
        <w:rPr>
          <w:rFonts w:ascii="Arial" w:hAnsi="Arial" w:cs="Arial"/>
          <w:bCs/>
          <w:sz w:val="26"/>
          <w:szCs w:val="26"/>
        </w:rPr>
        <w:t xml:space="preserve">. - - - - - - - - - - - - </w:t>
      </w:r>
    </w:p>
    <w:p w14:paraId="4D38F17B" w14:textId="527B5C67" w:rsidR="00833B7C" w:rsidRPr="001E1D5D" w:rsidRDefault="00833B7C" w:rsidP="00833B7C">
      <w:pPr>
        <w:spacing w:line="360" w:lineRule="auto"/>
        <w:ind w:firstLine="708"/>
        <w:jc w:val="both"/>
        <w:rPr>
          <w:rFonts w:ascii="Arial" w:hAnsi="Arial" w:cs="Arial"/>
          <w:bCs/>
          <w:sz w:val="26"/>
          <w:szCs w:val="26"/>
        </w:rPr>
      </w:pPr>
      <w:r w:rsidRPr="001E1D5D">
        <w:rPr>
          <w:rFonts w:ascii="Arial" w:hAnsi="Arial" w:cs="Arial"/>
          <w:bCs/>
          <w:sz w:val="26"/>
          <w:szCs w:val="26"/>
        </w:rPr>
        <w:t>Esta Sala Superior estima que</w:t>
      </w:r>
      <w:r w:rsidR="00094015">
        <w:rPr>
          <w:rFonts w:ascii="Arial" w:hAnsi="Arial" w:cs="Arial"/>
          <w:bCs/>
          <w:sz w:val="26"/>
          <w:szCs w:val="26"/>
        </w:rPr>
        <w:t xml:space="preserve"> el </w:t>
      </w:r>
      <w:r w:rsidRPr="001E1D5D">
        <w:rPr>
          <w:rFonts w:ascii="Arial" w:hAnsi="Arial" w:cs="Arial"/>
          <w:bCs/>
          <w:sz w:val="26"/>
          <w:szCs w:val="26"/>
        </w:rPr>
        <w:t xml:space="preserve">agravio identificado como </w:t>
      </w:r>
      <w:r w:rsidRPr="001E1D5D">
        <w:rPr>
          <w:rFonts w:ascii="Arial" w:hAnsi="Arial" w:cs="Arial"/>
          <w:b/>
          <w:bCs/>
          <w:sz w:val="26"/>
          <w:szCs w:val="26"/>
        </w:rPr>
        <w:t>primero</w:t>
      </w:r>
      <w:r w:rsidR="00094015">
        <w:rPr>
          <w:rFonts w:ascii="Arial" w:hAnsi="Arial" w:cs="Arial"/>
          <w:bCs/>
          <w:sz w:val="26"/>
          <w:szCs w:val="26"/>
        </w:rPr>
        <w:t xml:space="preserve"> resulta </w:t>
      </w:r>
      <w:r w:rsidR="00094015" w:rsidRPr="00094015">
        <w:rPr>
          <w:rFonts w:ascii="Arial" w:hAnsi="Arial" w:cs="Arial"/>
          <w:b/>
          <w:bCs/>
          <w:sz w:val="26"/>
          <w:szCs w:val="26"/>
        </w:rPr>
        <w:t>INOPERANTE</w:t>
      </w:r>
      <w:r w:rsidR="00094015">
        <w:rPr>
          <w:rFonts w:ascii="Arial" w:hAnsi="Arial" w:cs="Arial"/>
          <w:bCs/>
          <w:sz w:val="26"/>
          <w:szCs w:val="26"/>
        </w:rPr>
        <w:t xml:space="preserve">, </w:t>
      </w:r>
      <w:r w:rsidRPr="001E1D5D">
        <w:rPr>
          <w:rFonts w:ascii="Arial" w:hAnsi="Arial" w:cs="Arial"/>
          <w:bCs/>
          <w:sz w:val="26"/>
          <w:szCs w:val="26"/>
        </w:rPr>
        <w:t xml:space="preserve">por las consideraciones siguientes: </w:t>
      </w:r>
    </w:p>
    <w:p w14:paraId="2ADE857C" w14:textId="7E3D5212" w:rsidR="00530708" w:rsidRDefault="00F77D79" w:rsidP="00530708">
      <w:pPr>
        <w:spacing w:line="360" w:lineRule="auto"/>
        <w:ind w:firstLine="708"/>
        <w:jc w:val="both"/>
        <w:rPr>
          <w:rFonts w:ascii="Arial" w:hAnsi="Arial" w:cs="Arial"/>
          <w:bCs/>
          <w:sz w:val="26"/>
          <w:szCs w:val="26"/>
        </w:rPr>
      </w:pPr>
      <w:r w:rsidRPr="001E1D5D">
        <w:rPr>
          <w:rFonts w:ascii="Arial" w:hAnsi="Arial" w:cs="Arial"/>
          <w:bCs/>
          <w:sz w:val="26"/>
          <w:szCs w:val="26"/>
        </w:rPr>
        <w:t>E</w:t>
      </w:r>
      <w:r w:rsidR="00094015">
        <w:rPr>
          <w:rFonts w:ascii="Arial" w:hAnsi="Arial" w:cs="Arial"/>
          <w:bCs/>
          <w:sz w:val="26"/>
          <w:szCs w:val="26"/>
        </w:rPr>
        <w:t xml:space="preserve">n efecto, </w:t>
      </w:r>
      <w:r w:rsidR="009630CC" w:rsidRPr="001E1D5D">
        <w:rPr>
          <w:rFonts w:ascii="Arial" w:hAnsi="Arial" w:cs="Arial"/>
          <w:bCs/>
          <w:sz w:val="26"/>
          <w:szCs w:val="26"/>
        </w:rPr>
        <w:t xml:space="preserve">lo </w:t>
      </w:r>
      <w:r w:rsidR="00602629" w:rsidRPr="001E1D5D">
        <w:rPr>
          <w:rFonts w:ascii="Arial" w:hAnsi="Arial" w:cs="Arial"/>
          <w:bCs/>
          <w:sz w:val="26"/>
          <w:szCs w:val="26"/>
        </w:rPr>
        <w:t xml:space="preserve">aquí </w:t>
      </w:r>
      <w:r w:rsidR="00072808" w:rsidRPr="001E1D5D">
        <w:rPr>
          <w:rFonts w:ascii="Arial" w:hAnsi="Arial" w:cs="Arial"/>
          <w:bCs/>
          <w:sz w:val="26"/>
          <w:szCs w:val="26"/>
        </w:rPr>
        <w:t>argumenta</w:t>
      </w:r>
      <w:r w:rsidR="009630CC" w:rsidRPr="001E1D5D">
        <w:rPr>
          <w:rFonts w:ascii="Arial" w:hAnsi="Arial" w:cs="Arial"/>
          <w:bCs/>
          <w:sz w:val="26"/>
          <w:szCs w:val="26"/>
        </w:rPr>
        <w:t>do</w:t>
      </w:r>
      <w:r w:rsidR="00072808" w:rsidRPr="001E1D5D">
        <w:rPr>
          <w:rFonts w:ascii="Arial" w:hAnsi="Arial" w:cs="Arial"/>
          <w:bCs/>
          <w:sz w:val="26"/>
          <w:szCs w:val="26"/>
        </w:rPr>
        <w:t xml:space="preserve"> </w:t>
      </w:r>
      <w:r w:rsidR="00980E0F">
        <w:rPr>
          <w:rFonts w:ascii="Arial" w:hAnsi="Arial" w:cs="Arial"/>
          <w:bCs/>
          <w:sz w:val="26"/>
          <w:szCs w:val="26"/>
        </w:rPr>
        <w:t xml:space="preserve">se </w:t>
      </w:r>
      <w:r w:rsidR="005C1494">
        <w:rPr>
          <w:rFonts w:ascii="Arial" w:hAnsi="Arial" w:cs="Arial"/>
          <w:bCs/>
          <w:sz w:val="26"/>
          <w:szCs w:val="26"/>
        </w:rPr>
        <w:t xml:space="preserve">constriñe </w:t>
      </w:r>
      <w:r w:rsidR="00B05084">
        <w:rPr>
          <w:rFonts w:ascii="Arial" w:hAnsi="Arial" w:cs="Arial"/>
          <w:bCs/>
          <w:sz w:val="26"/>
          <w:szCs w:val="26"/>
        </w:rPr>
        <w:t xml:space="preserve">únicamente </w:t>
      </w:r>
      <w:r w:rsidR="005C1494">
        <w:rPr>
          <w:rFonts w:ascii="Arial" w:hAnsi="Arial" w:cs="Arial"/>
          <w:bCs/>
          <w:sz w:val="26"/>
          <w:szCs w:val="26"/>
        </w:rPr>
        <w:t xml:space="preserve">a </w:t>
      </w:r>
      <w:r w:rsidR="00980E0F">
        <w:rPr>
          <w:rFonts w:ascii="Arial" w:hAnsi="Arial" w:cs="Arial"/>
          <w:bCs/>
          <w:sz w:val="26"/>
          <w:szCs w:val="26"/>
        </w:rPr>
        <w:t xml:space="preserve">citar los artículos 145 y 147 de la </w:t>
      </w:r>
      <w:r w:rsidR="00980E0F" w:rsidRPr="00980E0F">
        <w:rPr>
          <w:rFonts w:ascii="Arial" w:eastAsia="Times New Roman" w:hAnsi="Arial" w:cs="Arial"/>
          <w:bCs/>
          <w:sz w:val="26"/>
          <w:szCs w:val="26"/>
        </w:rPr>
        <w:t>Ley de Procedimiento y Justicia Administrativa para el Estado de Oaxaca</w:t>
      </w:r>
      <w:r w:rsidR="00E14650">
        <w:rPr>
          <w:rFonts w:ascii="Arial" w:eastAsia="Times New Roman" w:hAnsi="Arial" w:cs="Arial"/>
          <w:bCs/>
          <w:sz w:val="26"/>
          <w:szCs w:val="26"/>
        </w:rPr>
        <w:t>, sin expresar el efecto de su alusión</w:t>
      </w:r>
      <w:r w:rsidR="00B05084">
        <w:rPr>
          <w:rFonts w:ascii="Arial" w:eastAsia="Times New Roman" w:hAnsi="Arial" w:cs="Arial"/>
          <w:bCs/>
          <w:sz w:val="26"/>
          <w:szCs w:val="26"/>
        </w:rPr>
        <w:t xml:space="preserve">; así también, se limita </w:t>
      </w:r>
      <w:r w:rsidR="00B260C3">
        <w:rPr>
          <w:rFonts w:ascii="Arial" w:eastAsia="Times New Roman" w:hAnsi="Arial" w:cs="Arial"/>
          <w:bCs/>
          <w:sz w:val="26"/>
          <w:szCs w:val="26"/>
        </w:rPr>
        <w:t xml:space="preserve">a señalar </w:t>
      </w:r>
      <w:r w:rsidR="002C2C80">
        <w:rPr>
          <w:rFonts w:ascii="Arial" w:eastAsia="Times New Roman" w:hAnsi="Arial" w:cs="Arial"/>
          <w:bCs/>
          <w:sz w:val="26"/>
          <w:szCs w:val="26"/>
        </w:rPr>
        <w:t xml:space="preserve">que los hechos que dieron origen a la investigación, la inasistencia al centro de trabajo, fue a partir del veinte </w:t>
      </w:r>
      <w:r w:rsidR="00E14650">
        <w:rPr>
          <w:rFonts w:ascii="Arial" w:hAnsi="Arial" w:cs="Arial"/>
          <w:bCs/>
          <w:sz w:val="26"/>
          <w:szCs w:val="26"/>
        </w:rPr>
        <w:t xml:space="preserve">de noviembre de dos mil dieciocho, con independencia de que </w:t>
      </w:r>
      <w:r w:rsidR="00B05084">
        <w:rPr>
          <w:rFonts w:ascii="Arial" w:hAnsi="Arial" w:cs="Arial"/>
          <w:bCs/>
          <w:sz w:val="26"/>
          <w:szCs w:val="26"/>
        </w:rPr>
        <w:t xml:space="preserve">el </w:t>
      </w:r>
      <w:r w:rsidR="00E14650">
        <w:rPr>
          <w:rFonts w:ascii="Arial" w:hAnsi="Arial" w:cs="Arial"/>
          <w:bCs/>
          <w:sz w:val="26"/>
          <w:szCs w:val="26"/>
        </w:rPr>
        <w:t xml:space="preserve">procedimiento </w:t>
      </w:r>
      <w:r w:rsidR="00B05084">
        <w:rPr>
          <w:rFonts w:ascii="Arial" w:hAnsi="Arial" w:cs="Arial"/>
          <w:bCs/>
          <w:sz w:val="26"/>
          <w:szCs w:val="26"/>
        </w:rPr>
        <w:t xml:space="preserve">instaurado haya sido días después, y que por lo tanto le resultaba aplicable diversa normatividad interna publicada en octubre de dos mil quince. </w:t>
      </w:r>
      <w:r w:rsidR="00E14650">
        <w:rPr>
          <w:rFonts w:ascii="Arial" w:hAnsi="Arial" w:cs="Arial"/>
          <w:bCs/>
          <w:sz w:val="26"/>
          <w:szCs w:val="26"/>
        </w:rPr>
        <w:t>- - - -</w:t>
      </w:r>
      <w:r w:rsidR="00B05084">
        <w:rPr>
          <w:rFonts w:ascii="Arial" w:hAnsi="Arial" w:cs="Arial"/>
          <w:bCs/>
          <w:sz w:val="26"/>
          <w:szCs w:val="26"/>
        </w:rPr>
        <w:t xml:space="preserve"> - - - - - - - - - - - - - - - - - - - - - - - - - - - - - - - - - - - - </w:t>
      </w:r>
      <w:r w:rsidR="00530708">
        <w:rPr>
          <w:rFonts w:ascii="Arial" w:hAnsi="Arial" w:cs="Arial"/>
          <w:bCs/>
          <w:sz w:val="26"/>
          <w:szCs w:val="26"/>
        </w:rPr>
        <w:t>-</w:t>
      </w:r>
    </w:p>
    <w:p w14:paraId="372F9633" w14:textId="7EC65617" w:rsidR="00940577" w:rsidRDefault="00530708" w:rsidP="00040C4F">
      <w:pPr>
        <w:spacing w:line="360" w:lineRule="auto"/>
        <w:ind w:firstLine="708"/>
        <w:jc w:val="both"/>
        <w:rPr>
          <w:rFonts w:ascii="Arial" w:hAnsi="Arial" w:cs="Arial"/>
          <w:bCs/>
          <w:sz w:val="26"/>
          <w:szCs w:val="26"/>
        </w:rPr>
      </w:pPr>
      <w:r>
        <w:rPr>
          <w:rFonts w:ascii="Arial" w:hAnsi="Arial" w:cs="Arial"/>
          <w:bCs/>
          <w:sz w:val="26"/>
          <w:szCs w:val="26"/>
        </w:rPr>
        <w:t>C</w:t>
      </w:r>
      <w:r w:rsidR="005D097B" w:rsidRPr="005D097B">
        <w:rPr>
          <w:rFonts w:ascii="Arial" w:hAnsi="Arial" w:cs="Arial"/>
          <w:bCs/>
          <w:sz w:val="26"/>
          <w:szCs w:val="26"/>
        </w:rPr>
        <w:t xml:space="preserve">omo puede apreciarse, los argumentos que se hacen valer a título de agravio, no controvierten los razonamientos torales </w:t>
      </w:r>
      <w:r w:rsidR="00940577">
        <w:rPr>
          <w:rFonts w:ascii="Arial" w:hAnsi="Arial" w:cs="Arial"/>
          <w:bCs/>
          <w:sz w:val="26"/>
          <w:szCs w:val="26"/>
        </w:rPr>
        <w:t>de la sentencia</w:t>
      </w:r>
      <w:r w:rsidR="005D097B" w:rsidRPr="005D097B">
        <w:rPr>
          <w:rFonts w:ascii="Arial" w:hAnsi="Arial" w:cs="Arial"/>
          <w:bCs/>
          <w:sz w:val="26"/>
          <w:szCs w:val="26"/>
        </w:rPr>
        <w:t xml:space="preserve"> recurrid</w:t>
      </w:r>
      <w:r w:rsidR="00940577">
        <w:rPr>
          <w:rFonts w:ascii="Arial" w:hAnsi="Arial" w:cs="Arial"/>
          <w:bCs/>
          <w:sz w:val="26"/>
          <w:szCs w:val="26"/>
        </w:rPr>
        <w:t>a</w:t>
      </w:r>
      <w:r w:rsidR="005D097B" w:rsidRPr="005D097B">
        <w:rPr>
          <w:rFonts w:ascii="Arial" w:hAnsi="Arial" w:cs="Arial"/>
          <w:bCs/>
          <w:sz w:val="26"/>
          <w:szCs w:val="26"/>
        </w:rPr>
        <w:t>, lo que lleva a considerar que debe prevalecer; ya que en ese supuesto</w:t>
      </w:r>
      <w:r w:rsidR="00940577">
        <w:rPr>
          <w:rFonts w:ascii="Arial" w:hAnsi="Arial" w:cs="Arial"/>
          <w:bCs/>
          <w:sz w:val="26"/>
          <w:szCs w:val="26"/>
        </w:rPr>
        <w:t xml:space="preserve">, </w:t>
      </w:r>
      <w:r w:rsidR="005D097B" w:rsidRPr="005D097B">
        <w:rPr>
          <w:rFonts w:ascii="Arial" w:hAnsi="Arial" w:cs="Arial"/>
          <w:bCs/>
          <w:sz w:val="26"/>
          <w:szCs w:val="26"/>
        </w:rPr>
        <w:t xml:space="preserve">lejos de combatirla, </w:t>
      </w:r>
      <w:r w:rsidR="00940577">
        <w:rPr>
          <w:rFonts w:ascii="Arial" w:hAnsi="Arial" w:cs="Arial"/>
          <w:bCs/>
          <w:sz w:val="26"/>
          <w:szCs w:val="26"/>
        </w:rPr>
        <w:t xml:space="preserve">la autoridad recurrente </w:t>
      </w:r>
      <w:r w:rsidR="005D097B" w:rsidRPr="005D097B">
        <w:rPr>
          <w:rFonts w:ascii="Arial" w:hAnsi="Arial" w:cs="Arial"/>
          <w:bCs/>
          <w:sz w:val="26"/>
          <w:szCs w:val="26"/>
        </w:rPr>
        <w:t xml:space="preserve">se concreta a señalar una serie de razonamientos sin impugnar debidamente los argumentos expuestos por </w:t>
      </w:r>
      <w:r w:rsidR="00940577">
        <w:rPr>
          <w:rFonts w:ascii="Arial" w:hAnsi="Arial" w:cs="Arial"/>
          <w:bCs/>
          <w:sz w:val="26"/>
          <w:szCs w:val="26"/>
        </w:rPr>
        <w:t>la Sala Unitaria</w:t>
      </w:r>
      <w:r w:rsidR="005D097B" w:rsidRPr="005D097B">
        <w:rPr>
          <w:rFonts w:ascii="Arial" w:hAnsi="Arial" w:cs="Arial"/>
          <w:bCs/>
          <w:sz w:val="26"/>
          <w:szCs w:val="26"/>
        </w:rPr>
        <w:t xml:space="preserve"> en apoyo de su resolución, </w:t>
      </w:r>
      <w:r w:rsidR="002B593A">
        <w:rPr>
          <w:rFonts w:ascii="Arial" w:hAnsi="Arial" w:cs="Arial"/>
          <w:bCs/>
          <w:sz w:val="26"/>
          <w:szCs w:val="26"/>
        </w:rPr>
        <w:t>por lo que es</w:t>
      </w:r>
      <w:r w:rsidR="005D097B" w:rsidRPr="005D097B">
        <w:rPr>
          <w:rFonts w:ascii="Arial" w:hAnsi="Arial" w:cs="Arial"/>
          <w:bCs/>
          <w:sz w:val="26"/>
          <w:szCs w:val="26"/>
        </w:rPr>
        <w:t xml:space="preserve"> evidente que los agravios resultan inoperantes.</w:t>
      </w:r>
      <w:r w:rsidR="00940577">
        <w:rPr>
          <w:rFonts w:ascii="Arial" w:hAnsi="Arial" w:cs="Arial"/>
          <w:bCs/>
          <w:sz w:val="26"/>
          <w:szCs w:val="26"/>
        </w:rPr>
        <w:t xml:space="preserve"> - - - - - </w:t>
      </w:r>
      <w:r w:rsidR="002B593A">
        <w:rPr>
          <w:rFonts w:ascii="Arial" w:hAnsi="Arial" w:cs="Arial"/>
          <w:bCs/>
          <w:sz w:val="26"/>
          <w:szCs w:val="26"/>
        </w:rPr>
        <w:t>- - - - - - - - - - - - - - - - - - - - - - - - - - - - - - - - - - - - - -</w:t>
      </w:r>
    </w:p>
    <w:p w14:paraId="2043007B" w14:textId="4AC686E6" w:rsidR="00040C4F" w:rsidRPr="001E1D5D" w:rsidRDefault="00E85665" w:rsidP="00040C4F">
      <w:pPr>
        <w:spacing w:line="360" w:lineRule="auto"/>
        <w:ind w:firstLine="708"/>
        <w:jc w:val="both"/>
        <w:rPr>
          <w:rFonts w:ascii="Arial" w:eastAsia="Calibri" w:hAnsi="Arial" w:cs="Arial"/>
          <w:bCs/>
          <w:sz w:val="26"/>
          <w:szCs w:val="26"/>
        </w:rPr>
      </w:pPr>
      <w:r w:rsidRPr="001E1D5D">
        <w:rPr>
          <w:rFonts w:ascii="Arial" w:hAnsi="Arial" w:cs="Arial"/>
          <w:bCs/>
          <w:sz w:val="26"/>
          <w:szCs w:val="26"/>
        </w:rPr>
        <w:t>Por ello,</w:t>
      </w:r>
      <w:r w:rsidRPr="001E1D5D">
        <w:rPr>
          <w:rFonts w:ascii="Arial" w:hAnsi="Arial"/>
          <w:color w:val="000000"/>
          <w:sz w:val="26"/>
          <w:szCs w:val="26"/>
        </w:rPr>
        <w:t xml:space="preserve"> al no exponer razonamientos lógico jurídicos que controviertan o </w:t>
      </w:r>
      <w:r w:rsidRPr="001E1D5D">
        <w:rPr>
          <w:rFonts w:ascii="Arial" w:hAnsi="Arial" w:cs="Arial"/>
          <w:bCs/>
          <w:sz w:val="26"/>
          <w:szCs w:val="26"/>
        </w:rPr>
        <w:t>destruyan</w:t>
      </w:r>
      <w:r w:rsidRPr="001E1D5D">
        <w:rPr>
          <w:rFonts w:ascii="Arial" w:hAnsi="Arial"/>
          <w:color w:val="000000"/>
          <w:sz w:val="26"/>
          <w:szCs w:val="26"/>
        </w:rPr>
        <w:t xml:space="preserve"> las </w:t>
      </w:r>
      <w:r w:rsidRPr="001E1D5D">
        <w:rPr>
          <w:rFonts w:ascii="Arial" w:hAnsi="Arial" w:cs="Arial"/>
          <w:bCs/>
          <w:sz w:val="26"/>
          <w:szCs w:val="26"/>
        </w:rPr>
        <w:t>consideraciones</w:t>
      </w:r>
      <w:r w:rsidRPr="001E1D5D">
        <w:rPr>
          <w:rFonts w:ascii="Arial" w:hAnsi="Arial"/>
          <w:color w:val="000000"/>
          <w:sz w:val="26"/>
          <w:szCs w:val="26"/>
        </w:rPr>
        <w:t xml:space="preserve"> fundamentales en que se sustenta el fallo en revisión, ni se precisen argumentos tendentes a combatir sus fundamentos legales, así como evidenciar la ilegalidad en la que hubiera incurrido la </w:t>
      </w:r>
      <w:r w:rsidR="00040C4F" w:rsidRPr="001E1D5D">
        <w:rPr>
          <w:rFonts w:ascii="Arial" w:hAnsi="Arial"/>
          <w:color w:val="000000"/>
          <w:sz w:val="26"/>
          <w:szCs w:val="26"/>
        </w:rPr>
        <w:t>P</w:t>
      </w:r>
      <w:r w:rsidRPr="001E1D5D">
        <w:rPr>
          <w:rFonts w:ascii="Arial" w:hAnsi="Arial"/>
          <w:color w:val="000000"/>
          <w:sz w:val="26"/>
          <w:szCs w:val="26"/>
        </w:rPr>
        <w:t xml:space="preserve">rimera </w:t>
      </w:r>
      <w:r w:rsidR="00040C4F" w:rsidRPr="001E1D5D">
        <w:rPr>
          <w:rFonts w:ascii="Arial" w:hAnsi="Arial"/>
          <w:color w:val="000000"/>
          <w:sz w:val="26"/>
          <w:szCs w:val="26"/>
        </w:rPr>
        <w:t>I</w:t>
      </w:r>
      <w:r w:rsidRPr="001E1D5D">
        <w:rPr>
          <w:rFonts w:ascii="Arial" w:hAnsi="Arial"/>
          <w:color w:val="000000"/>
          <w:sz w:val="26"/>
          <w:szCs w:val="26"/>
        </w:rPr>
        <w:t>nstancia,</w:t>
      </w:r>
      <w:r w:rsidR="00040C4F" w:rsidRPr="001E1D5D">
        <w:rPr>
          <w:rFonts w:ascii="Arial" w:hAnsi="Arial"/>
          <w:color w:val="000000"/>
          <w:sz w:val="26"/>
          <w:szCs w:val="26"/>
        </w:rPr>
        <w:t xml:space="preserve"> </w:t>
      </w:r>
      <w:r w:rsidRPr="001E1D5D">
        <w:rPr>
          <w:rFonts w:ascii="Arial" w:hAnsi="Arial"/>
          <w:color w:val="000000"/>
          <w:sz w:val="26"/>
          <w:szCs w:val="26"/>
        </w:rPr>
        <w:t>lo que era necesario que hiciera</w:t>
      </w:r>
      <w:r w:rsidRPr="001E1D5D">
        <w:rPr>
          <w:rFonts w:ascii="Arial" w:eastAsia="Calibri" w:hAnsi="Arial" w:cs="Arial"/>
          <w:bCs/>
          <w:sz w:val="26"/>
          <w:szCs w:val="26"/>
        </w:rPr>
        <w:t xml:space="preserve">; </w:t>
      </w:r>
      <w:r w:rsidR="007A73FB" w:rsidRPr="001E1D5D">
        <w:rPr>
          <w:rFonts w:ascii="Arial" w:eastAsia="Calibri" w:hAnsi="Arial" w:cs="Arial"/>
          <w:bCs/>
          <w:sz w:val="26"/>
          <w:szCs w:val="26"/>
        </w:rPr>
        <w:t>resulta entonces, que</w:t>
      </w:r>
      <w:r w:rsidRPr="001E1D5D">
        <w:rPr>
          <w:rFonts w:ascii="Arial" w:hAnsi="Arial" w:cs="Arial"/>
          <w:bCs/>
          <w:sz w:val="26"/>
          <w:szCs w:val="26"/>
        </w:rPr>
        <w:t xml:space="preserve"> </w:t>
      </w:r>
      <w:r w:rsidRPr="001E1D5D">
        <w:rPr>
          <w:rFonts w:ascii="Arial" w:hAnsi="Arial" w:cs="Arial"/>
          <w:sz w:val="26"/>
          <w:szCs w:val="26"/>
        </w:rPr>
        <w:t xml:space="preserve">lo determinado por la </w:t>
      </w:r>
      <w:r w:rsidR="00792FB8">
        <w:rPr>
          <w:rFonts w:ascii="Arial" w:hAnsi="Arial" w:cs="Arial"/>
          <w:sz w:val="26"/>
          <w:szCs w:val="26"/>
        </w:rPr>
        <w:t xml:space="preserve">Quinta Sala Unitaria de </w:t>
      </w:r>
      <w:r w:rsidRPr="001E1D5D">
        <w:rPr>
          <w:rFonts w:ascii="Arial" w:hAnsi="Arial" w:cs="Arial"/>
          <w:sz w:val="26"/>
          <w:szCs w:val="26"/>
        </w:rPr>
        <w:t>Primera Instancia sigue rigiendo el sentido de la sentencia recurrida</w:t>
      </w:r>
      <w:r w:rsidR="00916F1F">
        <w:rPr>
          <w:rFonts w:ascii="Arial" w:eastAsia="Calibri" w:hAnsi="Arial" w:cs="Arial"/>
          <w:bCs/>
          <w:sz w:val="26"/>
          <w:szCs w:val="26"/>
        </w:rPr>
        <w:t xml:space="preserve">, respecto del análisis del primer agravio. - - - - - - - - - - - - - - - - - - - - - - - </w:t>
      </w:r>
    </w:p>
    <w:p w14:paraId="63E8CA88" w14:textId="7F198C54" w:rsidR="003E6F32" w:rsidRPr="001E1D5D" w:rsidRDefault="003E6F32" w:rsidP="003E6F32">
      <w:pPr>
        <w:spacing w:line="360" w:lineRule="auto"/>
        <w:ind w:firstLine="708"/>
        <w:jc w:val="both"/>
        <w:rPr>
          <w:rFonts w:ascii="Arial" w:eastAsia="Calibri" w:hAnsi="Arial" w:cs="Arial"/>
          <w:bCs/>
          <w:sz w:val="26"/>
          <w:szCs w:val="26"/>
        </w:rPr>
      </w:pPr>
      <w:r w:rsidRPr="001E1D5D">
        <w:rPr>
          <w:rFonts w:ascii="Arial" w:eastAsia="Times New Roman" w:hAnsi="Arial" w:cs="Arial"/>
          <w:color w:val="000000"/>
          <w:sz w:val="26"/>
          <w:szCs w:val="26"/>
        </w:rPr>
        <w:lastRenderedPageBreak/>
        <w:t xml:space="preserve">Sirve de sustento la siguiente Jurisprudencia en Materia Común de la Novena Época, </w:t>
      </w:r>
      <w:r w:rsidRPr="001E1D5D">
        <w:rPr>
          <w:rFonts w:ascii="Arial" w:hAnsi="Arial"/>
          <w:color w:val="000000"/>
          <w:sz w:val="26"/>
          <w:szCs w:val="26"/>
        </w:rPr>
        <w:t>número</w:t>
      </w:r>
      <w:r w:rsidRPr="001E1D5D">
        <w:rPr>
          <w:rFonts w:ascii="Arial" w:eastAsia="Times New Roman" w:hAnsi="Arial" w:cs="Arial"/>
          <w:color w:val="000000"/>
          <w:sz w:val="26"/>
          <w:szCs w:val="26"/>
        </w:rPr>
        <w:t xml:space="preserve"> </w:t>
      </w:r>
      <w:r w:rsidRPr="001E1D5D">
        <w:rPr>
          <w:rFonts w:ascii="Arial" w:eastAsia="Calibri" w:hAnsi="Arial" w:cs="Arial"/>
          <w:bCs/>
          <w:sz w:val="26"/>
          <w:szCs w:val="26"/>
        </w:rPr>
        <w:t xml:space="preserve">XXI.3o. J/2, con número de registro digital 188892, de los Tribunales Colegiados de Circuito, publicada en la Gaceta del Semanario Judicial de la Federación, Tomo XIV, de Septiembre de 2001, página 1120; de rubro y texto siguiente: - - - - - - - - </w:t>
      </w:r>
    </w:p>
    <w:p w14:paraId="74AEAABB" w14:textId="77777777" w:rsidR="003E6F32" w:rsidRPr="001E1D5D" w:rsidRDefault="003E6F32" w:rsidP="00D13E68">
      <w:pPr>
        <w:ind w:left="709" w:right="758"/>
        <w:jc w:val="both"/>
        <w:rPr>
          <w:rFonts w:ascii="Arial" w:eastAsia="Calibri" w:hAnsi="Arial" w:cs="Arial"/>
          <w:b/>
          <w:bCs/>
          <w:i/>
        </w:rPr>
      </w:pPr>
      <w:r w:rsidRPr="001E1D5D">
        <w:rPr>
          <w:rFonts w:ascii="Arial" w:eastAsia="Calibri" w:hAnsi="Arial" w:cs="Arial"/>
          <w:bCs/>
          <w:i/>
        </w:rPr>
        <w:t>“</w:t>
      </w:r>
      <w:r w:rsidRPr="001E1D5D">
        <w:rPr>
          <w:rFonts w:ascii="Arial" w:eastAsia="Calibri" w:hAnsi="Arial" w:cs="Arial"/>
          <w:b/>
          <w:bCs/>
          <w:i/>
        </w:rPr>
        <w:t>AGRAVIOS EN LA RECLAMACIÓN. SON INOPERANTES CUANDO NO CONTROVIERTEN LAS CONSIDERACIONES QUE RIGEN EL AUTO COMBATIDO.</w:t>
      </w:r>
    </w:p>
    <w:p w14:paraId="6BD8B447" w14:textId="77777777" w:rsidR="003E6F32" w:rsidRPr="001E1D5D" w:rsidRDefault="003E6F32" w:rsidP="00D13E68">
      <w:pPr>
        <w:ind w:left="709" w:right="758"/>
        <w:jc w:val="both"/>
        <w:rPr>
          <w:rFonts w:ascii="Arial" w:eastAsia="Times New Roman" w:hAnsi="Arial" w:cs="Arial"/>
          <w:i/>
          <w:color w:val="212529"/>
        </w:rPr>
      </w:pPr>
      <w:r w:rsidRPr="001E1D5D">
        <w:rPr>
          <w:rFonts w:ascii="Arial" w:eastAsia="Times New Roman" w:hAnsi="Arial" w:cs="Arial"/>
          <w:i/>
        </w:rPr>
        <w:t xml:space="preserve">Si en la resolución recurrida el presidente de un Tribunal Colegiado sostiene diversas consideraciones para </w:t>
      </w:r>
      <w:r w:rsidRPr="001E1D5D">
        <w:rPr>
          <w:rFonts w:ascii="Arial" w:eastAsia="Calibri" w:hAnsi="Arial" w:cs="Arial"/>
          <w:bCs/>
          <w:i/>
        </w:rPr>
        <w:t>desechar</w:t>
      </w:r>
      <w:r w:rsidRPr="001E1D5D">
        <w:rPr>
          <w:rFonts w:ascii="Arial" w:eastAsia="Times New Roman" w:hAnsi="Arial" w:cs="Arial"/>
          <w:i/>
        </w:rPr>
        <w:t xml:space="preserve">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7388FACE" w14:textId="77777777" w:rsidR="003E6F32" w:rsidRPr="001E1D5D" w:rsidRDefault="003E6F32" w:rsidP="003E6F32">
      <w:pPr>
        <w:spacing w:line="360" w:lineRule="auto"/>
        <w:ind w:firstLine="708"/>
        <w:jc w:val="both"/>
        <w:rPr>
          <w:rFonts w:ascii="Arial" w:hAnsi="Arial" w:cs="Arial"/>
          <w:bCs/>
          <w:sz w:val="26"/>
          <w:szCs w:val="26"/>
        </w:rPr>
      </w:pPr>
      <w:r w:rsidRPr="001E1D5D">
        <w:rPr>
          <w:rFonts w:ascii="Arial" w:hAnsi="Arial" w:cs="Arial"/>
          <w:bCs/>
          <w:sz w:val="26"/>
          <w:szCs w:val="26"/>
        </w:rPr>
        <w:t xml:space="preserve">También sirve de orientación para estas consideraciones, la Tesis Aislada I.5o.A.10 A emitida por los Tribunales Colegidos de Circuito y publicada en la Décima Época de la Gaceta del Semanario Judicial de la Federación, Libro 55, Junio de 2018, Tomo IV, página 2960, con registro digital: 2017105, con rubro y texto siguiente:- - - - - - - - - - - - - - </w:t>
      </w:r>
    </w:p>
    <w:p w14:paraId="690AAA25" w14:textId="77777777" w:rsidR="003E6F32" w:rsidRPr="001E1D5D" w:rsidRDefault="003E6F32" w:rsidP="00D13E68">
      <w:pPr>
        <w:widowControl w:val="0"/>
        <w:autoSpaceDE w:val="0"/>
        <w:autoSpaceDN w:val="0"/>
        <w:adjustRightInd w:val="0"/>
        <w:spacing w:before="240" w:after="0"/>
        <w:ind w:left="709" w:right="758"/>
        <w:jc w:val="both"/>
        <w:rPr>
          <w:rFonts w:ascii="Arial" w:hAnsi="Arial" w:cs="Arial"/>
          <w:bCs/>
          <w:i/>
        </w:rPr>
      </w:pPr>
      <w:r w:rsidRPr="001E1D5D">
        <w:rPr>
          <w:rFonts w:ascii="Arial" w:hAnsi="Arial" w:cs="Arial"/>
          <w:bCs/>
          <w:i/>
        </w:rPr>
        <w:t>“</w:t>
      </w:r>
      <w:r w:rsidRPr="001E1D5D">
        <w:rPr>
          <w:rFonts w:ascii="Arial" w:hAnsi="Arial" w:cs="Arial"/>
          <w:b/>
          <w:bCs/>
          <w:i/>
        </w:rPr>
        <w:t>CONCEPTOS DE VIOLACIÓN INOPERANTES EN EL AMPARO DIRECTO. CUÁLES TIENEN ESA CALIDAD, POR NO CONTENER ARGUMENTOS TENDENTES A IMPUGNAR LAS CONSIDERACIONES QUE DIERON SUSTENTO A LA SENTENCIA DE NULIDAD CONTROVERTIDA.</w:t>
      </w:r>
      <w:r w:rsidRPr="001E1D5D">
        <w:rPr>
          <w:rFonts w:ascii="Arial" w:hAnsi="Arial" w:cs="Arial"/>
          <w:bCs/>
          <w:i/>
        </w:rPr>
        <w:t xml:space="preserve"> </w:t>
      </w:r>
    </w:p>
    <w:p w14:paraId="592E2A47" w14:textId="70F37931" w:rsidR="003E6F32" w:rsidRPr="001E1D5D" w:rsidRDefault="003E6F32" w:rsidP="00D13E68">
      <w:pPr>
        <w:widowControl w:val="0"/>
        <w:autoSpaceDE w:val="0"/>
        <w:autoSpaceDN w:val="0"/>
        <w:adjustRightInd w:val="0"/>
        <w:spacing w:before="240"/>
        <w:ind w:left="709" w:right="758"/>
        <w:jc w:val="both"/>
        <w:rPr>
          <w:rFonts w:ascii="Arial" w:hAnsi="Arial" w:cs="Arial"/>
          <w:bCs/>
          <w:i/>
        </w:rPr>
      </w:pPr>
      <w:r w:rsidRPr="001E1D5D">
        <w:rPr>
          <w:rFonts w:ascii="Arial" w:hAnsi="Arial" w:cs="Arial"/>
          <w:bCs/>
          <w:i/>
        </w:rPr>
        <w:t xml:space="preserve">Si bien los órganos jurisdiccionales de amparo han fijado un número importante de especies del género "conceptos de violación inoperantes", tratándose de resoluciones dictadas por las Salas ordinarias o Superior del Tribunal Federal de Justicia Administrativa, tienen esa calidad aquellos que se limitan a reproducir sustancialmente los argumentos que el actor hizo valer en la demanda de nulidad; los que se ocupan de controvertir </w:t>
      </w:r>
      <w:r w:rsidR="00A64A29">
        <w:rPr>
          <w:rFonts w:ascii="Arial" w:hAnsi="Arial" w:cs="Arial"/>
          <w:bCs/>
          <w:i/>
        </w:rPr>
        <w:t>solo</w:t>
      </w:r>
      <w:r w:rsidRPr="001E1D5D">
        <w:rPr>
          <w:rFonts w:ascii="Arial" w:hAnsi="Arial" w:cs="Arial"/>
          <w:bCs/>
          <w:i/>
        </w:rPr>
        <w:t xml:space="preserve"> algún aspecto de la sentencia, sin destruir la totalidad de la argumentación sustentada; los que dejan de exponer la razón de la afectación de derechos de manera cierta y evidente; aquellos que reiteran lo manifestado con anterioridad en otras instancias y recursos, incluyendo los que se ocupan de afirmaciones que ya fueron atendidas en la resolución definitiva, así como los que exponen motivos de ilegalidad en contra del acto o resolución administrativa que pretende declararse insubsistente en el juicio contencioso administrativo federal. En suma, la inoperancia de este tipo de conceptos de violación radica en que no contienen argumentos tendentes a impugnar las consideraciones que dieron sustento a la sentencia materia del amparo directo.”</w:t>
      </w:r>
    </w:p>
    <w:p w14:paraId="19EE7FBA" w14:textId="287AF34C" w:rsidR="000B78FE" w:rsidRPr="001E1D5D" w:rsidRDefault="00327C92" w:rsidP="00ED49E0">
      <w:pPr>
        <w:spacing w:line="360" w:lineRule="auto"/>
        <w:ind w:firstLine="708"/>
        <w:jc w:val="both"/>
        <w:rPr>
          <w:rFonts w:ascii="Arial" w:hAnsi="Arial" w:cs="Arial"/>
          <w:bCs/>
          <w:sz w:val="26"/>
          <w:szCs w:val="26"/>
        </w:rPr>
      </w:pPr>
      <w:r w:rsidRPr="001E1D5D">
        <w:rPr>
          <w:rFonts w:ascii="Arial" w:hAnsi="Arial" w:cs="Arial"/>
          <w:bCs/>
          <w:sz w:val="26"/>
          <w:szCs w:val="26"/>
        </w:rPr>
        <w:t>Es por esto que</w:t>
      </w:r>
      <w:r w:rsidR="00532315" w:rsidRPr="001E1D5D">
        <w:rPr>
          <w:rFonts w:ascii="Arial" w:hAnsi="Arial" w:cs="Arial"/>
          <w:bCs/>
          <w:sz w:val="26"/>
          <w:szCs w:val="26"/>
        </w:rPr>
        <w:t xml:space="preserve"> </w:t>
      </w:r>
      <w:r w:rsidR="00A64A29">
        <w:rPr>
          <w:rFonts w:ascii="Arial" w:hAnsi="Arial" w:cs="Arial"/>
          <w:bCs/>
          <w:sz w:val="26"/>
          <w:szCs w:val="26"/>
        </w:rPr>
        <w:t>el</w:t>
      </w:r>
      <w:r w:rsidR="00532315" w:rsidRPr="001E1D5D">
        <w:rPr>
          <w:rFonts w:ascii="Arial" w:hAnsi="Arial" w:cs="Arial"/>
          <w:bCs/>
          <w:sz w:val="26"/>
          <w:szCs w:val="26"/>
        </w:rPr>
        <w:t xml:space="preserve"> agravio expuesto resulta </w:t>
      </w:r>
      <w:r w:rsidR="005A0A27" w:rsidRPr="001E1D5D">
        <w:rPr>
          <w:rFonts w:ascii="Arial" w:hAnsi="Arial" w:cs="Arial"/>
          <w:b/>
          <w:bCs/>
          <w:sz w:val="26"/>
          <w:szCs w:val="26"/>
        </w:rPr>
        <w:t>INOPERANTE</w:t>
      </w:r>
      <w:r w:rsidR="00532315" w:rsidRPr="001E1D5D">
        <w:rPr>
          <w:rFonts w:ascii="Arial" w:hAnsi="Arial" w:cs="Arial"/>
          <w:bCs/>
          <w:sz w:val="26"/>
          <w:szCs w:val="26"/>
        </w:rPr>
        <w:t>, pues como se dijo,</w:t>
      </w:r>
      <w:r w:rsidR="00FE2A1F" w:rsidRPr="001E1D5D">
        <w:rPr>
          <w:rFonts w:ascii="Arial" w:hAnsi="Arial" w:cs="Arial"/>
          <w:bCs/>
          <w:sz w:val="26"/>
          <w:szCs w:val="26"/>
        </w:rPr>
        <w:t xml:space="preserve"> su contenido </w:t>
      </w:r>
      <w:r w:rsidR="00A64A29">
        <w:rPr>
          <w:rFonts w:ascii="Arial" w:hAnsi="Arial" w:cs="Arial"/>
          <w:bCs/>
          <w:sz w:val="26"/>
          <w:szCs w:val="26"/>
        </w:rPr>
        <w:t>solo</w:t>
      </w:r>
      <w:r w:rsidR="00FE2A1F" w:rsidRPr="001E1D5D">
        <w:rPr>
          <w:rFonts w:ascii="Arial" w:hAnsi="Arial" w:cs="Arial"/>
          <w:bCs/>
          <w:sz w:val="26"/>
          <w:szCs w:val="26"/>
        </w:rPr>
        <w:t xml:space="preserve"> se concreta a señalar una serie de razonamientos y fundamentos sin impugnar debidamente los argumentos expuestos por la Sala Unitaria en apoyo de su resolución.</w:t>
      </w:r>
      <w:r w:rsidR="000B78FE" w:rsidRPr="001E1D5D">
        <w:rPr>
          <w:rFonts w:ascii="Arial" w:hAnsi="Arial" w:cs="Arial"/>
          <w:bCs/>
          <w:sz w:val="26"/>
          <w:szCs w:val="26"/>
        </w:rPr>
        <w:t xml:space="preserve"> - </w:t>
      </w:r>
    </w:p>
    <w:p w14:paraId="4F12EAD5" w14:textId="6C5EB6F2" w:rsidR="00485522" w:rsidRPr="00485522" w:rsidRDefault="00902669" w:rsidP="00485522">
      <w:pPr>
        <w:spacing w:line="360" w:lineRule="auto"/>
        <w:ind w:firstLine="708"/>
        <w:jc w:val="both"/>
        <w:rPr>
          <w:rFonts w:ascii="Arial" w:hAnsi="Arial" w:cs="Arial"/>
          <w:bCs/>
          <w:sz w:val="26"/>
          <w:szCs w:val="26"/>
        </w:rPr>
      </w:pPr>
      <w:r w:rsidRPr="001E1D5D">
        <w:rPr>
          <w:rFonts w:ascii="Arial" w:hAnsi="Arial" w:cs="Arial"/>
          <w:bCs/>
          <w:sz w:val="26"/>
          <w:szCs w:val="26"/>
        </w:rPr>
        <w:lastRenderedPageBreak/>
        <w:t xml:space="preserve">Así en el </w:t>
      </w:r>
      <w:r w:rsidR="006E328B">
        <w:rPr>
          <w:rFonts w:ascii="Arial" w:hAnsi="Arial" w:cs="Arial"/>
          <w:b/>
          <w:bCs/>
          <w:sz w:val="26"/>
          <w:szCs w:val="26"/>
        </w:rPr>
        <w:t>segundo</w:t>
      </w:r>
      <w:r w:rsidR="00DF6144" w:rsidRPr="001E1D5D">
        <w:rPr>
          <w:rFonts w:ascii="Arial" w:hAnsi="Arial" w:cs="Arial"/>
          <w:b/>
          <w:bCs/>
          <w:sz w:val="26"/>
          <w:szCs w:val="26"/>
        </w:rPr>
        <w:t xml:space="preserve"> agravio</w:t>
      </w:r>
      <w:r w:rsidRPr="001E1D5D">
        <w:rPr>
          <w:rFonts w:ascii="Arial" w:hAnsi="Arial" w:cs="Arial"/>
          <w:bCs/>
          <w:sz w:val="26"/>
          <w:szCs w:val="26"/>
        </w:rPr>
        <w:t>, refiere que</w:t>
      </w:r>
      <w:r w:rsidR="00457FDE">
        <w:rPr>
          <w:rFonts w:ascii="Arial" w:hAnsi="Arial" w:cs="Arial"/>
          <w:bCs/>
          <w:sz w:val="26"/>
          <w:szCs w:val="26"/>
        </w:rPr>
        <w:t xml:space="preserve"> </w:t>
      </w:r>
      <w:r w:rsidR="00485522" w:rsidRPr="00485522">
        <w:rPr>
          <w:rFonts w:ascii="Arial" w:hAnsi="Arial" w:cs="Arial"/>
          <w:bCs/>
          <w:sz w:val="26"/>
          <w:szCs w:val="26"/>
        </w:rPr>
        <w:t xml:space="preserve">el Fiscal General sí es autoridad competente para resolver el procedimiento administrativo de responsabilidades </w:t>
      </w:r>
      <w:r w:rsidR="00B92C25">
        <w:rPr>
          <w:rFonts w:ascii="Arial" w:hAnsi="Arial" w:cs="Arial"/>
          <w:bCs/>
          <w:sz w:val="26"/>
          <w:szCs w:val="26"/>
        </w:rPr>
        <w:t>*******</w:t>
      </w:r>
      <w:r w:rsidR="00485522" w:rsidRPr="00485522">
        <w:rPr>
          <w:rFonts w:ascii="Arial" w:hAnsi="Arial" w:cs="Arial"/>
          <w:bCs/>
          <w:sz w:val="26"/>
          <w:szCs w:val="26"/>
        </w:rPr>
        <w:t xml:space="preserve"> en la forma en que lo hizo.</w:t>
      </w:r>
      <w:r w:rsidR="00454123">
        <w:rPr>
          <w:rFonts w:ascii="Arial" w:hAnsi="Arial" w:cs="Arial"/>
          <w:bCs/>
          <w:sz w:val="26"/>
          <w:szCs w:val="26"/>
        </w:rPr>
        <w:t xml:space="preserve"> - - - </w:t>
      </w:r>
      <w:r w:rsidR="00B92C25">
        <w:rPr>
          <w:rFonts w:ascii="Arial" w:hAnsi="Arial" w:cs="Arial"/>
          <w:bCs/>
          <w:sz w:val="26"/>
          <w:szCs w:val="26"/>
        </w:rPr>
        <w:t>- - - - - - - - - - -</w:t>
      </w:r>
    </w:p>
    <w:p w14:paraId="430DF113" w14:textId="58A543C3" w:rsidR="00485522" w:rsidRPr="00485522" w:rsidRDefault="00454123" w:rsidP="004F061D">
      <w:pPr>
        <w:spacing w:line="360" w:lineRule="auto"/>
        <w:ind w:firstLine="708"/>
        <w:jc w:val="both"/>
        <w:rPr>
          <w:rFonts w:ascii="Arial" w:hAnsi="Arial" w:cs="Arial"/>
          <w:bCs/>
          <w:sz w:val="26"/>
          <w:szCs w:val="26"/>
        </w:rPr>
      </w:pPr>
      <w:r>
        <w:rPr>
          <w:rFonts w:ascii="Arial" w:hAnsi="Arial" w:cs="Arial"/>
          <w:bCs/>
          <w:sz w:val="26"/>
          <w:szCs w:val="26"/>
        </w:rPr>
        <w:t xml:space="preserve">Respecto de </w:t>
      </w:r>
      <w:r w:rsidR="00485522" w:rsidRPr="00485522">
        <w:rPr>
          <w:rFonts w:ascii="Arial" w:hAnsi="Arial" w:cs="Arial"/>
          <w:bCs/>
          <w:sz w:val="26"/>
          <w:szCs w:val="26"/>
        </w:rPr>
        <w:t>la competencia del Fiscal General del Estado</w:t>
      </w:r>
      <w:r w:rsidR="00CF0D1A">
        <w:rPr>
          <w:rFonts w:ascii="Arial" w:hAnsi="Arial" w:cs="Arial"/>
          <w:bCs/>
          <w:sz w:val="26"/>
          <w:szCs w:val="26"/>
        </w:rPr>
        <w:t>, dice</w:t>
      </w:r>
      <w:r w:rsidR="005C1572">
        <w:rPr>
          <w:rFonts w:ascii="Arial" w:hAnsi="Arial" w:cs="Arial"/>
          <w:bCs/>
          <w:sz w:val="26"/>
          <w:szCs w:val="26"/>
        </w:rPr>
        <w:t xml:space="preserve"> </w:t>
      </w:r>
      <w:r w:rsidR="00CF0D1A">
        <w:rPr>
          <w:rFonts w:ascii="Arial" w:hAnsi="Arial" w:cs="Arial"/>
          <w:bCs/>
          <w:sz w:val="26"/>
          <w:szCs w:val="26"/>
        </w:rPr>
        <w:t xml:space="preserve">que </w:t>
      </w:r>
      <w:r w:rsidR="00176BF3">
        <w:rPr>
          <w:rFonts w:ascii="Arial" w:hAnsi="Arial" w:cs="Arial"/>
          <w:bCs/>
          <w:sz w:val="26"/>
          <w:szCs w:val="26"/>
        </w:rPr>
        <w:t>é</w:t>
      </w:r>
      <w:r w:rsidR="00CF0D1A">
        <w:rPr>
          <w:rFonts w:ascii="Arial" w:hAnsi="Arial" w:cs="Arial"/>
          <w:bCs/>
          <w:sz w:val="26"/>
          <w:szCs w:val="26"/>
        </w:rPr>
        <w:t>sta</w:t>
      </w:r>
      <w:r w:rsidR="00485522" w:rsidRPr="00485522">
        <w:rPr>
          <w:rFonts w:ascii="Arial" w:hAnsi="Arial" w:cs="Arial"/>
          <w:bCs/>
          <w:sz w:val="26"/>
          <w:szCs w:val="26"/>
        </w:rPr>
        <w:t xml:space="preserve"> </w:t>
      </w:r>
      <w:r w:rsidR="00CF0D1A">
        <w:rPr>
          <w:rFonts w:ascii="Arial" w:hAnsi="Arial" w:cs="Arial"/>
          <w:bCs/>
          <w:sz w:val="26"/>
          <w:szCs w:val="26"/>
        </w:rPr>
        <w:t xml:space="preserve">tiene su base en </w:t>
      </w:r>
      <w:r w:rsidR="00485522" w:rsidRPr="00485522">
        <w:rPr>
          <w:rFonts w:ascii="Arial" w:hAnsi="Arial" w:cs="Arial"/>
          <w:bCs/>
          <w:sz w:val="26"/>
          <w:szCs w:val="26"/>
        </w:rPr>
        <w:t>lo previsto en los artículos 21</w:t>
      </w:r>
      <w:r w:rsidR="004F061D">
        <w:rPr>
          <w:rFonts w:ascii="Arial" w:hAnsi="Arial" w:cs="Arial"/>
          <w:bCs/>
          <w:sz w:val="26"/>
          <w:szCs w:val="26"/>
        </w:rPr>
        <w:t>,</w:t>
      </w:r>
      <w:r w:rsidR="00485522" w:rsidRPr="00485522">
        <w:rPr>
          <w:rFonts w:ascii="Arial" w:hAnsi="Arial" w:cs="Arial"/>
          <w:bCs/>
          <w:sz w:val="26"/>
          <w:szCs w:val="26"/>
        </w:rPr>
        <w:t xml:space="preserve"> párrafo noveno y décimo inciso a), y 123</w:t>
      </w:r>
      <w:r w:rsidR="004F061D">
        <w:rPr>
          <w:rFonts w:ascii="Arial" w:hAnsi="Arial" w:cs="Arial"/>
          <w:bCs/>
          <w:sz w:val="26"/>
          <w:szCs w:val="26"/>
        </w:rPr>
        <w:t>,</w:t>
      </w:r>
      <w:r w:rsidR="00485522" w:rsidRPr="00485522">
        <w:rPr>
          <w:rFonts w:ascii="Arial" w:hAnsi="Arial" w:cs="Arial"/>
          <w:bCs/>
          <w:sz w:val="26"/>
          <w:szCs w:val="26"/>
        </w:rPr>
        <w:t xml:space="preserve"> aparado B</w:t>
      </w:r>
      <w:r w:rsidR="004F061D">
        <w:rPr>
          <w:rFonts w:ascii="Arial" w:hAnsi="Arial" w:cs="Arial"/>
          <w:bCs/>
          <w:sz w:val="26"/>
          <w:szCs w:val="26"/>
        </w:rPr>
        <w:t>,</w:t>
      </w:r>
      <w:r w:rsidR="00485522" w:rsidRPr="00485522">
        <w:rPr>
          <w:rFonts w:ascii="Arial" w:hAnsi="Arial" w:cs="Arial"/>
          <w:bCs/>
          <w:sz w:val="26"/>
          <w:szCs w:val="26"/>
        </w:rPr>
        <w:t xml:space="preserve"> fracción XIII</w:t>
      </w:r>
      <w:r w:rsidR="004F061D">
        <w:rPr>
          <w:rFonts w:ascii="Arial" w:hAnsi="Arial" w:cs="Arial"/>
          <w:bCs/>
          <w:sz w:val="26"/>
          <w:szCs w:val="26"/>
        </w:rPr>
        <w:t>,</w:t>
      </w:r>
      <w:r w:rsidR="00485522" w:rsidRPr="00485522">
        <w:rPr>
          <w:rFonts w:ascii="Arial" w:hAnsi="Arial" w:cs="Arial"/>
          <w:bCs/>
          <w:sz w:val="26"/>
          <w:szCs w:val="26"/>
        </w:rPr>
        <w:t xml:space="preserve"> párrafo primero y segundo de la Constitución Política de los Estados Unidos Mexicanos; 21</w:t>
      </w:r>
      <w:r w:rsidR="004F061D">
        <w:rPr>
          <w:rFonts w:ascii="Arial" w:hAnsi="Arial" w:cs="Arial"/>
          <w:bCs/>
          <w:sz w:val="26"/>
          <w:szCs w:val="26"/>
        </w:rPr>
        <w:t>,</w:t>
      </w:r>
      <w:r w:rsidR="00485522" w:rsidRPr="00485522">
        <w:rPr>
          <w:rFonts w:ascii="Arial" w:hAnsi="Arial" w:cs="Arial"/>
          <w:bCs/>
          <w:sz w:val="26"/>
          <w:szCs w:val="26"/>
        </w:rPr>
        <w:t xml:space="preserve"> párrafo octavo y noveno, 114</w:t>
      </w:r>
      <w:r w:rsidR="004F061D">
        <w:rPr>
          <w:rFonts w:ascii="Arial" w:hAnsi="Arial" w:cs="Arial"/>
          <w:bCs/>
          <w:sz w:val="26"/>
          <w:szCs w:val="26"/>
        </w:rPr>
        <w:t>,</w:t>
      </w:r>
      <w:r w:rsidR="00485522" w:rsidRPr="00485522">
        <w:rPr>
          <w:rFonts w:ascii="Arial" w:hAnsi="Arial" w:cs="Arial"/>
          <w:bCs/>
          <w:sz w:val="26"/>
          <w:szCs w:val="26"/>
        </w:rPr>
        <w:t xml:space="preserve"> primer párrafo con relación a su inciso D, párrafo primero y tercero de la Constitución Política </w:t>
      </w:r>
      <w:r w:rsidR="004F061D">
        <w:rPr>
          <w:rFonts w:ascii="Arial" w:hAnsi="Arial" w:cs="Arial"/>
          <w:bCs/>
          <w:sz w:val="26"/>
          <w:szCs w:val="26"/>
        </w:rPr>
        <w:t>del Estado Libre y Soberano de Oaxaca</w:t>
      </w:r>
      <w:r w:rsidR="00485522" w:rsidRPr="00485522">
        <w:rPr>
          <w:rFonts w:ascii="Arial" w:hAnsi="Arial" w:cs="Arial"/>
          <w:bCs/>
          <w:sz w:val="26"/>
          <w:szCs w:val="26"/>
        </w:rPr>
        <w:t>; artículo</w:t>
      </w:r>
      <w:r w:rsidR="004F061D">
        <w:rPr>
          <w:rFonts w:ascii="Arial" w:hAnsi="Arial" w:cs="Arial"/>
          <w:bCs/>
          <w:sz w:val="26"/>
          <w:szCs w:val="26"/>
        </w:rPr>
        <w:t>s</w:t>
      </w:r>
      <w:r w:rsidR="00485522" w:rsidRPr="00485522">
        <w:rPr>
          <w:rFonts w:ascii="Arial" w:hAnsi="Arial" w:cs="Arial"/>
          <w:bCs/>
          <w:sz w:val="26"/>
          <w:szCs w:val="26"/>
        </w:rPr>
        <w:t xml:space="preserve"> 1, 3, 6, 7 y 20</w:t>
      </w:r>
      <w:r w:rsidR="004F061D">
        <w:rPr>
          <w:rFonts w:ascii="Arial" w:hAnsi="Arial" w:cs="Arial"/>
          <w:bCs/>
          <w:sz w:val="26"/>
          <w:szCs w:val="26"/>
        </w:rPr>
        <w:t>,</w:t>
      </w:r>
      <w:r w:rsidR="00485522" w:rsidRPr="00485522">
        <w:rPr>
          <w:rFonts w:ascii="Arial" w:hAnsi="Arial" w:cs="Arial"/>
          <w:bCs/>
          <w:sz w:val="26"/>
          <w:szCs w:val="26"/>
        </w:rPr>
        <w:t xml:space="preserve"> primer párrafo de la Ley Orgánica de la Fiscalía General del Estado de Oaxaca</w:t>
      </w:r>
      <w:r w:rsidR="00E158BC">
        <w:rPr>
          <w:rFonts w:ascii="Arial" w:hAnsi="Arial" w:cs="Arial"/>
          <w:bCs/>
          <w:sz w:val="26"/>
          <w:szCs w:val="26"/>
        </w:rPr>
        <w:t>,</w:t>
      </w:r>
      <w:r w:rsidR="003E7031">
        <w:rPr>
          <w:rFonts w:ascii="Arial" w:hAnsi="Arial" w:cs="Arial"/>
          <w:bCs/>
          <w:sz w:val="26"/>
          <w:szCs w:val="26"/>
        </w:rPr>
        <w:t xml:space="preserve"> y artículos </w:t>
      </w:r>
      <w:r w:rsidR="00485522" w:rsidRPr="00485522">
        <w:rPr>
          <w:rFonts w:ascii="Arial" w:hAnsi="Arial" w:cs="Arial"/>
          <w:bCs/>
          <w:sz w:val="26"/>
          <w:szCs w:val="26"/>
        </w:rPr>
        <w:t>3 y 5</w:t>
      </w:r>
      <w:r w:rsidR="004F061D">
        <w:rPr>
          <w:rFonts w:ascii="Arial" w:hAnsi="Arial" w:cs="Arial"/>
          <w:bCs/>
          <w:sz w:val="26"/>
          <w:szCs w:val="26"/>
        </w:rPr>
        <w:t>,</w:t>
      </w:r>
      <w:r w:rsidR="00485522" w:rsidRPr="00485522">
        <w:rPr>
          <w:rFonts w:ascii="Arial" w:hAnsi="Arial" w:cs="Arial"/>
          <w:bCs/>
          <w:sz w:val="26"/>
          <w:szCs w:val="26"/>
        </w:rPr>
        <w:t xml:space="preserve"> fracción I del Reglamento de la Ley Orgánica de la Fiscalía General del Estado en vigor</w:t>
      </w:r>
      <w:r w:rsidR="004F061D">
        <w:rPr>
          <w:rFonts w:ascii="Arial" w:hAnsi="Arial" w:cs="Arial"/>
          <w:bCs/>
          <w:sz w:val="26"/>
          <w:szCs w:val="26"/>
        </w:rPr>
        <w:t xml:space="preserve">. - - - - - - - - - - - - - - - - - - - - - - - - - - - - - - - - - - - - - - - - </w:t>
      </w:r>
    </w:p>
    <w:p w14:paraId="14BD4B30" w14:textId="4EBE4974" w:rsidR="003174B4" w:rsidRDefault="00902508" w:rsidP="00485522">
      <w:pPr>
        <w:spacing w:line="360" w:lineRule="auto"/>
        <w:ind w:firstLine="708"/>
        <w:jc w:val="both"/>
        <w:rPr>
          <w:rFonts w:ascii="Arial" w:hAnsi="Arial" w:cs="Arial"/>
          <w:bCs/>
          <w:sz w:val="26"/>
          <w:szCs w:val="26"/>
        </w:rPr>
      </w:pPr>
      <w:r>
        <w:rPr>
          <w:rFonts w:ascii="Arial" w:hAnsi="Arial" w:cs="Arial"/>
          <w:bCs/>
          <w:sz w:val="26"/>
          <w:szCs w:val="26"/>
        </w:rPr>
        <w:t xml:space="preserve">Además, dice la </w:t>
      </w:r>
      <w:r w:rsidR="001D4758">
        <w:rPr>
          <w:rFonts w:ascii="Arial" w:hAnsi="Arial" w:cs="Arial"/>
          <w:bCs/>
          <w:sz w:val="26"/>
          <w:szCs w:val="26"/>
        </w:rPr>
        <w:t xml:space="preserve">autoridad que el asunto </w:t>
      </w:r>
      <w:r w:rsidR="00485522" w:rsidRPr="00485522">
        <w:rPr>
          <w:rFonts w:ascii="Arial" w:hAnsi="Arial" w:cs="Arial"/>
          <w:bCs/>
          <w:sz w:val="26"/>
          <w:szCs w:val="26"/>
        </w:rPr>
        <w:t xml:space="preserve">que aquí se ventila atañe a un régimen especial en materia de </w:t>
      </w:r>
      <w:r w:rsidR="001D4758" w:rsidRPr="00485522">
        <w:rPr>
          <w:rFonts w:ascii="Arial" w:hAnsi="Arial" w:cs="Arial"/>
          <w:bCs/>
          <w:sz w:val="26"/>
          <w:szCs w:val="26"/>
        </w:rPr>
        <w:t>seguridad p</w:t>
      </w:r>
      <w:r w:rsidR="00485522" w:rsidRPr="00485522">
        <w:rPr>
          <w:rFonts w:ascii="Arial" w:hAnsi="Arial" w:cs="Arial"/>
          <w:bCs/>
          <w:sz w:val="26"/>
          <w:szCs w:val="26"/>
        </w:rPr>
        <w:t>ública</w:t>
      </w:r>
      <w:r w:rsidR="000169A3">
        <w:rPr>
          <w:rFonts w:ascii="Arial" w:hAnsi="Arial" w:cs="Arial"/>
          <w:bCs/>
          <w:sz w:val="26"/>
          <w:szCs w:val="26"/>
        </w:rPr>
        <w:t>,</w:t>
      </w:r>
      <w:r w:rsidR="00485522" w:rsidRPr="00485522">
        <w:rPr>
          <w:rFonts w:ascii="Arial" w:hAnsi="Arial" w:cs="Arial"/>
          <w:bCs/>
          <w:sz w:val="26"/>
          <w:szCs w:val="26"/>
        </w:rPr>
        <w:t xml:space="preserve"> </w:t>
      </w:r>
      <w:r w:rsidR="001D4758">
        <w:rPr>
          <w:rFonts w:ascii="Arial" w:hAnsi="Arial" w:cs="Arial"/>
          <w:bCs/>
          <w:sz w:val="26"/>
          <w:szCs w:val="26"/>
        </w:rPr>
        <w:t>por lo que</w:t>
      </w:r>
      <w:r w:rsidR="00485522" w:rsidRPr="00485522">
        <w:rPr>
          <w:rFonts w:ascii="Arial" w:hAnsi="Arial" w:cs="Arial"/>
          <w:bCs/>
          <w:sz w:val="26"/>
          <w:szCs w:val="26"/>
        </w:rPr>
        <w:t xml:space="preserve"> si bien es cierto, el artículo 84 y 85 de la Ley Orgánica de la Fiscalía General del Estado, así como el artículo 220</w:t>
      </w:r>
      <w:r w:rsidR="003174B4">
        <w:rPr>
          <w:rFonts w:ascii="Arial" w:hAnsi="Arial" w:cs="Arial"/>
          <w:bCs/>
          <w:sz w:val="26"/>
          <w:szCs w:val="26"/>
        </w:rPr>
        <w:t>,</w:t>
      </w:r>
      <w:r w:rsidR="00485522" w:rsidRPr="00485522">
        <w:rPr>
          <w:rFonts w:ascii="Arial" w:hAnsi="Arial" w:cs="Arial"/>
          <w:bCs/>
          <w:sz w:val="26"/>
          <w:szCs w:val="26"/>
        </w:rPr>
        <w:t xml:space="preserve"> párrafo segundo del Reglamento del Servicio Civil del Carrera </w:t>
      </w:r>
      <w:r w:rsidR="003174B4">
        <w:rPr>
          <w:rFonts w:ascii="Arial" w:hAnsi="Arial" w:cs="Arial"/>
          <w:bCs/>
          <w:sz w:val="26"/>
          <w:szCs w:val="26"/>
        </w:rPr>
        <w:t>de la Fiscalía General del Estado</w:t>
      </w:r>
      <w:r w:rsidR="00485522" w:rsidRPr="00485522">
        <w:rPr>
          <w:rFonts w:ascii="Arial" w:hAnsi="Arial" w:cs="Arial"/>
          <w:bCs/>
          <w:sz w:val="26"/>
          <w:szCs w:val="26"/>
        </w:rPr>
        <w:t>, establecen que el procedimiento a seguir se</w:t>
      </w:r>
      <w:r w:rsidR="003174B4">
        <w:rPr>
          <w:rFonts w:ascii="Arial" w:hAnsi="Arial" w:cs="Arial"/>
          <w:bCs/>
          <w:sz w:val="26"/>
          <w:szCs w:val="26"/>
        </w:rPr>
        <w:t>rá</w:t>
      </w:r>
      <w:r w:rsidR="00485522" w:rsidRPr="00485522">
        <w:rPr>
          <w:rFonts w:ascii="Arial" w:hAnsi="Arial" w:cs="Arial"/>
          <w:bCs/>
          <w:sz w:val="26"/>
          <w:szCs w:val="26"/>
        </w:rPr>
        <w:t xml:space="preserve"> substanciado y resuelto por el Consejo Local a través de la Comisión respectiva; sin embargo, </w:t>
      </w:r>
      <w:r w:rsidR="003174B4">
        <w:rPr>
          <w:rFonts w:ascii="Arial" w:hAnsi="Arial" w:cs="Arial"/>
          <w:bCs/>
          <w:sz w:val="26"/>
          <w:szCs w:val="26"/>
        </w:rPr>
        <w:t xml:space="preserve">dice que </w:t>
      </w:r>
      <w:r w:rsidR="00485522" w:rsidRPr="00485522">
        <w:rPr>
          <w:rFonts w:ascii="Arial" w:hAnsi="Arial" w:cs="Arial"/>
          <w:bCs/>
          <w:sz w:val="26"/>
          <w:szCs w:val="26"/>
        </w:rPr>
        <w:t>no menos cierto es que con el objeto de que no se ponga en tela de juicio o se genere controversia respecto a qui</w:t>
      </w:r>
      <w:r w:rsidR="008113E8">
        <w:rPr>
          <w:rFonts w:ascii="Arial" w:hAnsi="Arial" w:cs="Arial"/>
          <w:bCs/>
          <w:sz w:val="26"/>
          <w:szCs w:val="26"/>
        </w:rPr>
        <w:t>é</w:t>
      </w:r>
      <w:r w:rsidR="00485522" w:rsidRPr="00485522">
        <w:rPr>
          <w:rFonts w:ascii="Arial" w:hAnsi="Arial" w:cs="Arial"/>
          <w:bCs/>
          <w:sz w:val="26"/>
          <w:szCs w:val="26"/>
        </w:rPr>
        <w:t xml:space="preserve">n es la </w:t>
      </w:r>
      <w:r w:rsidR="003174B4" w:rsidRPr="00485522">
        <w:rPr>
          <w:rFonts w:ascii="Arial" w:hAnsi="Arial" w:cs="Arial"/>
          <w:bCs/>
          <w:sz w:val="26"/>
          <w:szCs w:val="26"/>
        </w:rPr>
        <w:t xml:space="preserve">autoridad facultada para emitir la resolución que ponga fin al </w:t>
      </w:r>
      <w:r w:rsidR="00485522" w:rsidRPr="00485522">
        <w:rPr>
          <w:rFonts w:ascii="Arial" w:hAnsi="Arial" w:cs="Arial"/>
          <w:bCs/>
          <w:sz w:val="26"/>
          <w:szCs w:val="26"/>
        </w:rPr>
        <w:t>procedimiento</w:t>
      </w:r>
      <w:r w:rsidR="003174B4">
        <w:rPr>
          <w:rFonts w:ascii="Arial" w:hAnsi="Arial" w:cs="Arial"/>
          <w:bCs/>
          <w:sz w:val="26"/>
          <w:szCs w:val="26"/>
        </w:rPr>
        <w:t xml:space="preserve"> instaurado, y </w:t>
      </w:r>
      <w:r w:rsidR="00485522" w:rsidRPr="00485522">
        <w:rPr>
          <w:rFonts w:ascii="Arial" w:hAnsi="Arial" w:cs="Arial"/>
          <w:bCs/>
          <w:sz w:val="26"/>
          <w:szCs w:val="26"/>
        </w:rPr>
        <w:t>con la finalidad de no vulnerar derechos fundamentales de la parte implicada en el asunto, pero sobre todo, con el objeto de perseguir intereses de orden público y social, en ese momento y por considerarlo pertinente, el titular de la Fiscalía General del Estado de Oaxaca, procedió a emitir resolución final, pues acorde a los normativos señalados con antelación, la Fiscalía General es un órgano que se rige por sus propias leyes, autónomo, con personalidad jurídica y patrimonio propio, lo cual, se encuentra facultado para decidir sobre su organización interna y funcionamiento, pero además se encuentra facultado para imponer las sanciones administrativas que la Ley establezca</w:t>
      </w:r>
      <w:r w:rsidR="003174B4">
        <w:rPr>
          <w:rFonts w:ascii="Arial" w:hAnsi="Arial" w:cs="Arial"/>
          <w:bCs/>
          <w:sz w:val="26"/>
          <w:szCs w:val="26"/>
        </w:rPr>
        <w:t xml:space="preserve">. - - - - - - - </w:t>
      </w:r>
    </w:p>
    <w:p w14:paraId="08E63B40" w14:textId="1B223A33" w:rsidR="00485522" w:rsidRPr="00485522" w:rsidRDefault="003174B4" w:rsidP="00485522">
      <w:pPr>
        <w:spacing w:line="360" w:lineRule="auto"/>
        <w:ind w:firstLine="708"/>
        <w:jc w:val="both"/>
        <w:rPr>
          <w:rFonts w:ascii="Arial" w:hAnsi="Arial" w:cs="Arial"/>
          <w:bCs/>
          <w:sz w:val="26"/>
          <w:szCs w:val="26"/>
        </w:rPr>
      </w:pPr>
      <w:r>
        <w:rPr>
          <w:rFonts w:ascii="Arial" w:hAnsi="Arial" w:cs="Arial"/>
          <w:bCs/>
          <w:sz w:val="26"/>
          <w:szCs w:val="26"/>
        </w:rPr>
        <w:t>P</w:t>
      </w:r>
      <w:r w:rsidR="00485522" w:rsidRPr="00485522">
        <w:rPr>
          <w:rFonts w:ascii="Arial" w:hAnsi="Arial" w:cs="Arial"/>
          <w:bCs/>
          <w:sz w:val="26"/>
          <w:szCs w:val="26"/>
        </w:rPr>
        <w:t>or tanto</w:t>
      </w:r>
      <w:r>
        <w:rPr>
          <w:rFonts w:ascii="Arial" w:hAnsi="Arial" w:cs="Arial"/>
          <w:bCs/>
          <w:sz w:val="26"/>
          <w:szCs w:val="26"/>
        </w:rPr>
        <w:t xml:space="preserve">, concluye que </w:t>
      </w:r>
      <w:r w:rsidR="00485522" w:rsidRPr="00485522">
        <w:rPr>
          <w:rFonts w:ascii="Arial" w:hAnsi="Arial" w:cs="Arial"/>
          <w:bCs/>
          <w:sz w:val="26"/>
          <w:szCs w:val="26"/>
        </w:rPr>
        <w:t xml:space="preserve">el Fiscal General del Estado de Oaxaca, ejerce autoridad jerárquica sobre todo el personal que integra </w:t>
      </w:r>
      <w:r>
        <w:rPr>
          <w:rFonts w:ascii="Arial" w:hAnsi="Arial" w:cs="Arial"/>
          <w:bCs/>
          <w:sz w:val="26"/>
          <w:szCs w:val="26"/>
        </w:rPr>
        <w:t xml:space="preserve">la </w:t>
      </w:r>
      <w:r w:rsidR="00485522" w:rsidRPr="00485522">
        <w:rPr>
          <w:rFonts w:ascii="Arial" w:hAnsi="Arial" w:cs="Arial"/>
          <w:bCs/>
          <w:sz w:val="26"/>
          <w:szCs w:val="26"/>
        </w:rPr>
        <w:t xml:space="preserve">institución de Seguridad Pública, por ende, la representación, trámite y resolución de los asuntos </w:t>
      </w:r>
      <w:r>
        <w:rPr>
          <w:rFonts w:ascii="Arial" w:hAnsi="Arial" w:cs="Arial"/>
          <w:bCs/>
          <w:sz w:val="26"/>
          <w:szCs w:val="26"/>
        </w:rPr>
        <w:t xml:space="preserve">que le </w:t>
      </w:r>
      <w:r w:rsidR="00485522" w:rsidRPr="00485522">
        <w:rPr>
          <w:rFonts w:ascii="Arial" w:hAnsi="Arial" w:cs="Arial"/>
          <w:bCs/>
          <w:sz w:val="26"/>
          <w:szCs w:val="26"/>
        </w:rPr>
        <w:t>competen</w:t>
      </w:r>
      <w:r>
        <w:rPr>
          <w:rFonts w:ascii="Arial" w:hAnsi="Arial" w:cs="Arial"/>
          <w:bCs/>
          <w:sz w:val="26"/>
          <w:szCs w:val="26"/>
        </w:rPr>
        <w:t xml:space="preserve">, de ahí </w:t>
      </w:r>
      <w:r w:rsidR="00485522" w:rsidRPr="00485522">
        <w:rPr>
          <w:rFonts w:ascii="Arial" w:hAnsi="Arial" w:cs="Arial"/>
          <w:bCs/>
          <w:sz w:val="26"/>
          <w:szCs w:val="26"/>
        </w:rPr>
        <w:t xml:space="preserve">no existe impedimento </w:t>
      </w:r>
      <w:r w:rsidR="00485522" w:rsidRPr="00485522">
        <w:rPr>
          <w:rFonts w:ascii="Arial" w:hAnsi="Arial" w:cs="Arial"/>
          <w:bCs/>
          <w:sz w:val="26"/>
          <w:szCs w:val="26"/>
        </w:rPr>
        <w:lastRenderedPageBreak/>
        <w:t xml:space="preserve">legal para emitir la resolución en el expediente administrativo de responsabilidad </w:t>
      </w:r>
      <w:r w:rsidR="00B92C25">
        <w:rPr>
          <w:rFonts w:ascii="Arial" w:hAnsi="Arial" w:cs="Arial"/>
          <w:bCs/>
          <w:sz w:val="26"/>
          <w:szCs w:val="26"/>
        </w:rPr>
        <w:t>*******</w:t>
      </w:r>
      <w:r w:rsidR="00485522" w:rsidRPr="00485522">
        <w:rPr>
          <w:rFonts w:ascii="Arial" w:hAnsi="Arial" w:cs="Arial"/>
          <w:bCs/>
          <w:sz w:val="26"/>
          <w:szCs w:val="26"/>
        </w:rPr>
        <w:t>.</w:t>
      </w:r>
      <w:r>
        <w:rPr>
          <w:rFonts w:ascii="Arial" w:hAnsi="Arial" w:cs="Arial"/>
          <w:bCs/>
          <w:sz w:val="26"/>
          <w:szCs w:val="26"/>
        </w:rPr>
        <w:t xml:space="preserve"> - - - - - - - - - - - - - - - - - - - - - - - - </w:t>
      </w:r>
    </w:p>
    <w:p w14:paraId="0503D85C" w14:textId="73A40957" w:rsidR="00303329" w:rsidRPr="001E1D5D" w:rsidRDefault="00E158BC" w:rsidP="00303329">
      <w:pPr>
        <w:spacing w:before="240" w:line="360" w:lineRule="auto"/>
        <w:ind w:right="49" w:firstLine="567"/>
        <w:jc w:val="both"/>
        <w:rPr>
          <w:rFonts w:ascii="Arial" w:eastAsia="Calibri" w:hAnsi="Arial" w:cs="Arial"/>
          <w:bCs/>
          <w:sz w:val="26"/>
          <w:szCs w:val="26"/>
          <w:lang w:val="es-ES" w:eastAsia="en-US"/>
        </w:rPr>
      </w:pPr>
      <w:r>
        <w:rPr>
          <w:rFonts w:ascii="Arial" w:hAnsi="Arial" w:cs="Arial"/>
          <w:bCs/>
          <w:sz w:val="26"/>
          <w:szCs w:val="26"/>
        </w:rPr>
        <w:t>El agravio antes descrito r</w:t>
      </w:r>
      <w:r w:rsidR="00303329" w:rsidRPr="001E1D5D">
        <w:rPr>
          <w:rFonts w:ascii="Arial" w:hAnsi="Arial" w:cs="Arial"/>
          <w:bCs/>
          <w:sz w:val="26"/>
          <w:szCs w:val="26"/>
        </w:rPr>
        <w:t xml:space="preserve">esulta </w:t>
      </w:r>
      <w:r w:rsidR="00303329" w:rsidRPr="001E1D5D">
        <w:rPr>
          <w:rFonts w:ascii="Arial" w:hAnsi="Arial" w:cs="Arial"/>
          <w:b/>
          <w:bCs/>
          <w:sz w:val="26"/>
          <w:szCs w:val="26"/>
        </w:rPr>
        <w:t>IN</w:t>
      </w:r>
      <w:r w:rsidR="00536E6E">
        <w:rPr>
          <w:rFonts w:ascii="Arial" w:hAnsi="Arial" w:cs="Arial"/>
          <w:b/>
          <w:bCs/>
          <w:sz w:val="26"/>
          <w:szCs w:val="26"/>
        </w:rPr>
        <w:t>OPERANTE</w:t>
      </w:r>
      <w:r w:rsidR="00303329" w:rsidRPr="001E1D5D">
        <w:rPr>
          <w:rFonts w:ascii="Arial" w:hAnsi="Arial" w:cs="Arial"/>
          <w:bCs/>
          <w:sz w:val="26"/>
          <w:szCs w:val="26"/>
        </w:rPr>
        <w:t xml:space="preserve">, </w:t>
      </w:r>
      <w:r w:rsidR="00303329" w:rsidRPr="001E1D5D">
        <w:rPr>
          <w:rFonts w:ascii="Arial" w:eastAsia="Calibri" w:hAnsi="Arial" w:cs="Arial"/>
          <w:bCs/>
          <w:sz w:val="26"/>
          <w:szCs w:val="26"/>
          <w:lang w:val="es-ES" w:eastAsia="en-US"/>
        </w:rPr>
        <w:t>toda vez que del</w:t>
      </w:r>
      <w:r w:rsidR="00303329" w:rsidRPr="001E1D5D">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00303329" w:rsidRPr="001E1D5D">
        <w:rPr>
          <w:rStyle w:val="Refdenotaalpie"/>
          <w:rFonts w:ascii="Arial" w:eastAsia="Calibri" w:hAnsi="Arial" w:cs="Arial"/>
          <w:bCs/>
          <w:iCs/>
          <w:sz w:val="26"/>
          <w:szCs w:val="26"/>
          <w:lang w:eastAsia="en-US"/>
        </w:rPr>
        <w:footnoteReference w:id="1"/>
      </w:r>
      <w:r w:rsidR="00303329" w:rsidRPr="001E1D5D">
        <w:rPr>
          <w:rFonts w:ascii="Arial" w:eastAsia="Calibri" w:hAnsi="Arial" w:cs="Arial"/>
          <w:bCs/>
          <w:iCs/>
          <w:sz w:val="26"/>
          <w:szCs w:val="26"/>
          <w:lang w:eastAsia="en-US"/>
        </w:rPr>
        <w:t xml:space="preserve"> de la Ley de Procedimiento y Justicia Administrativa para el Estado de Oaxaca, se advierte que </w:t>
      </w:r>
      <w:r w:rsidR="00ED0360">
        <w:rPr>
          <w:rFonts w:ascii="Arial" w:eastAsia="Calibri" w:hAnsi="Arial" w:cs="Arial"/>
          <w:bCs/>
          <w:sz w:val="26"/>
          <w:szCs w:val="26"/>
          <w:lang w:val="es-ES" w:eastAsia="en-US"/>
        </w:rPr>
        <w:t>la</w:t>
      </w:r>
      <w:r w:rsidR="00303329" w:rsidRPr="001E1D5D">
        <w:rPr>
          <w:rFonts w:ascii="Arial" w:eastAsia="Calibri" w:hAnsi="Arial" w:cs="Arial"/>
          <w:bCs/>
          <w:sz w:val="26"/>
          <w:szCs w:val="26"/>
          <w:lang w:val="es-ES" w:eastAsia="en-US"/>
        </w:rPr>
        <w:t xml:space="preserve"> Magistrad</w:t>
      </w:r>
      <w:r w:rsidR="00ED0360">
        <w:rPr>
          <w:rFonts w:ascii="Arial" w:eastAsia="Calibri" w:hAnsi="Arial" w:cs="Arial"/>
          <w:bCs/>
          <w:sz w:val="26"/>
          <w:szCs w:val="26"/>
          <w:lang w:val="es-ES" w:eastAsia="en-US"/>
        </w:rPr>
        <w:t>a</w:t>
      </w:r>
      <w:r w:rsidR="00303329" w:rsidRPr="001E1D5D">
        <w:rPr>
          <w:rFonts w:ascii="Arial" w:eastAsia="Calibri" w:hAnsi="Arial" w:cs="Arial"/>
          <w:bCs/>
          <w:sz w:val="26"/>
          <w:szCs w:val="26"/>
          <w:lang w:val="es-ES" w:eastAsia="en-US"/>
        </w:rPr>
        <w:t xml:space="preserve"> de primera instancia al momento de emitir la sentencia, precisó lo siguiente respecto de</w:t>
      </w:r>
      <w:r w:rsidR="0031727E">
        <w:rPr>
          <w:rFonts w:ascii="Arial" w:eastAsia="Calibri" w:hAnsi="Arial" w:cs="Arial"/>
          <w:bCs/>
          <w:sz w:val="26"/>
          <w:szCs w:val="26"/>
          <w:lang w:val="es-ES" w:eastAsia="en-US"/>
        </w:rPr>
        <w:t xml:space="preserve"> la competencia de la autoridad demandada</w:t>
      </w:r>
      <w:r w:rsidR="00303329" w:rsidRPr="001E1D5D">
        <w:rPr>
          <w:rFonts w:ascii="Arial" w:eastAsia="Calibri" w:hAnsi="Arial" w:cs="Arial"/>
          <w:bCs/>
          <w:sz w:val="26"/>
          <w:szCs w:val="26"/>
          <w:lang w:val="es-ES" w:eastAsia="en-US"/>
        </w:rPr>
        <w:t>:</w:t>
      </w:r>
      <w:r w:rsidR="0031727E">
        <w:rPr>
          <w:rFonts w:ascii="Arial" w:eastAsia="Calibri" w:hAnsi="Arial" w:cs="Arial"/>
          <w:bCs/>
          <w:sz w:val="26"/>
          <w:szCs w:val="26"/>
          <w:lang w:val="es-ES" w:eastAsia="en-US"/>
        </w:rPr>
        <w:t xml:space="preserve"> </w:t>
      </w:r>
    </w:p>
    <w:p w14:paraId="4873AC24" w14:textId="77777777" w:rsidR="009B246D" w:rsidRDefault="004C31F8" w:rsidP="00D13E68">
      <w:pPr>
        <w:ind w:left="709" w:right="758"/>
        <w:jc w:val="both"/>
        <w:rPr>
          <w:rFonts w:ascii="Arial" w:hAnsi="Arial" w:cs="Arial"/>
          <w:i/>
        </w:rPr>
      </w:pPr>
      <w:r w:rsidRPr="009B246D">
        <w:rPr>
          <w:rFonts w:ascii="Arial" w:hAnsi="Arial" w:cs="Arial"/>
          <w:i/>
        </w:rPr>
        <w:t>“…</w:t>
      </w:r>
    </w:p>
    <w:p w14:paraId="3E51F055" w14:textId="1693A433" w:rsidR="00847ACE" w:rsidRPr="009B246D" w:rsidRDefault="00847ACE" w:rsidP="00D13E68">
      <w:pPr>
        <w:ind w:left="709" w:right="758"/>
        <w:jc w:val="both"/>
        <w:rPr>
          <w:rFonts w:ascii="Arial" w:eastAsia="Calibri" w:hAnsi="Arial" w:cs="Arial"/>
          <w:i/>
          <w:lang w:val="es-ES"/>
        </w:rPr>
      </w:pPr>
      <w:r w:rsidRPr="009B246D">
        <w:rPr>
          <w:rFonts w:ascii="Arial" w:hAnsi="Arial" w:cs="Arial"/>
          <w:i/>
        </w:rPr>
        <w:t xml:space="preserve">Ahora bien, de acuerdo a las constancias que obran en los presentes autos, a las cuales se les concede pleno valor probatorio, por tratarse de documentos públicos, de conformidad con lo dispuesto en el artículo 203 fracción I de la </w:t>
      </w:r>
      <w:r w:rsidRPr="009B246D">
        <w:rPr>
          <w:rFonts w:ascii="Arial" w:eastAsia="Calibri" w:hAnsi="Arial" w:cs="Arial"/>
          <w:i/>
          <w:lang w:val="es-ES"/>
        </w:rPr>
        <w:t xml:space="preserve">Ley de Procedimiento y Justicia Administrativa para el Estado de Oaxaca; se tienen que el expediente administrativo </w:t>
      </w:r>
      <w:r w:rsidR="00B92C25">
        <w:rPr>
          <w:rFonts w:ascii="Arial" w:eastAsia="Calibri" w:hAnsi="Arial" w:cs="Arial"/>
          <w:i/>
          <w:lang w:val="es-ES"/>
        </w:rPr>
        <w:t>*******</w:t>
      </w:r>
      <w:r w:rsidRPr="009B246D">
        <w:rPr>
          <w:rFonts w:ascii="Arial" w:eastAsia="Calibri" w:hAnsi="Arial" w:cs="Arial"/>
          <w:i/>
          <w:lang w:val="es-ES"/>
        </w:rPr>
        <w:t xml:space="preserve">, </w:t>
      </w:r>
      <w:r w:rsidRPr="009B246D">
        <w:rPr>
          <w:rFonts w:ascii="Arial" w:eastAsia="Calibri" w:hAnsi="Arial" w:cs="Arial"/>
          <w:b/>
          <w:i/>
          <w:lang w:val="es-ES"/>
        </w:rPr>
        <w:t xml:space="preserve">fue iniciado </w:t>
      </w:r>
      <w:r w:rsidRPr="009B246D">
        <w:rPr>
          <w:rFonts w:ascii="Arial" w:eastAsia="Calibri" w:hAnsi="Arial" w:cs="Arial"/>
          <w:i/>
          <w:lang w:val="es-ES"/>
        </w:rPr>
        <w:t xml:space="preserve">en contra del actor el día </w:t>
      </w:r>
      <w:r w:rsidRPr="009B246D">
        <w:rPr>
          <w:rFonts w:ascii="Arial" w:eastAsia="Calibri" w:hAnsi="Arial" w:cs="Arial"/>
          <w:b/>
          <w:i/>
          <w:lang w:val="es-ES"/>
        </w:rPr>
        <w:t>veintitrés de noviembre de dos mil dieciocho (23/11/2018)</w:t>
      </w:r>
      <w:r w:rsidRPr="009B246D">
        <w:rPr>
          <w:rFonts w:ascii="Arial" w:eastAsia="Calibri" w:hAnsi="Arial" w:cs="Arial"/>
          <w:i/>
          <w:lang w:val="es-ES"/>
        </w:rPr>
        <w:t>, por lo que las normatividades que regían el procedimiento instaurado en su contra, es la Ley Orgánica de la Fiscalía General del Estado de Oaxaca (publicada en el Periódico Oficial del Gobierno del Estado de Oaxaca, el veintidós de septiembre de dos mil dieciocho 22/09/2018), y el Reglamento del Servicio Civil de Carrera de la Fiscalía General del Estado (publicado en el Periódico Oficial del Gobierno del Estado de Oaxaca, el veintiuno de noviembre de dos mil quince 21/11/2015).</w:t>
      </w:r>
    </w:p>
    <w:p w14:paraId="687DBA0E" w14:textId="189FAA83" w:rsidR="00847ACE" w:rsidRPr="009B246D" w:rsidRDefault="00847ACE" w:rsidP="00D13E68">
      <w:pPr>
        <w:ind w:left="709" w:right="758"/>
        <w:jc w:val="both"/>
        <w:rPr>
          <w:rFonts w:ascii="Arial" w:eastAsia="Calibri" w:hAnsi="Arial" w:cs="Arial"/>
          <w:i/>
          <w:lang w:val="es-ES"/>
        </w:rPr>
      </w:pPr>
      <w:r w:rsidRPr="009B246D">
        <w:rPr>
          <w:rFonts w:ascii="Arial" w:eastAsia="Calibri" w:hAnsi="Arial" w:cs="Arial"/>
          <w:i/>
          <w:lang w:val="es-ES"/>
        </w:rPr>
        <w:t xml:space="preserve">Ahora bien, el artículo SÉPTIMO TRANSITORIO del Reglamento del Servicio Civil de Carrera de la Fiscalía General del Estado de Oaxaca, dispone: </w:t>
      </w:r>
    </w:p>
    <w:p w14:paraId="3A57885F" w14:textId="77777777" w:rsidR="00847ACE" w:rsidRPr="009B246D" w:rsidRDefault="00847ACE" w:rsidP="00D13E68">
      <w:pPr>
        <w:ind w:left="709" w:right="758"/>
        <w:jc w:val="both"/>
        <w:rPr>
          <w:rFonts w:ascii="Arial" w:hAnsi="Arial" w:cs="Arial"/>
          <w:b/>
          <w:i/>
          <w:lang w:val="es-ES"/>
        </w:rPr>
      </w:pPr>
      <w:r w:rsidRPr="009B246D">
        <w:rPr>
          <w:rFonts w:ascii="Arial" w:hAnsi="Arial" w:cs="Arial"/>
          <w:i/>
          <w:lang w:val="es-ES"/>
        </w:rPr>
        <w:tab/>
      </w:r>
      <w:r w:rsidRPr="009B246D">
        <w:rPr>
          <w:rFonts w:ascii="Arial" w:hAnsi="Arial" w:cs="Arial"/>
          <w:b/>
          <w:i/>
          <w:lang w:val="es-ES"/>
        </w:rPr>
        <w:t>SÉPTIMO</w:t>
      </w:r>
    </w:p>
    <w:p w14:paraId="4B1783D2" w14:textId="77777777" w:rsidR="00847ACE" w:rsidRPr="009B246D" w:rsidRDefault="00847ACE" w:rsidP="00D13E68">
      <w:pPr>
        <w:ind w:left="709" w:right="758"/>
        <w:jc w:val="both"/>
        <w:rPr>
          <w:rFonts w:ascii="Arial" w:hAnsi="Arial" w:cs="Arial"/>
          <w:i/>
          <w:lang w:val="es-ES"/>
        </w:rPr>
      </w:pPr>
      <w:r w:rsidRPr="009B246D">
        <w:rPr>
          <w:rFonts w:ascii="Arial" w:hAnsi="Arial" w:cs="Arial"/>
          <w:i/>
          <w:lang w:val="es-ES"/>
        </w:rPr>
        <w:t>(…)</w:t>
      </w:r>
    </w:p>
    <w:p w14:paraId="6028EAED" w14:textId="405D175E" w:rsidR="00847ACE" w:rsidRPr="009B246D" w:rsidRDefault="00847ACE" w:rsidP="00D13E68">
      <w:pPr>
        <w:ind w:left="709" w:right="758"/>
        <w:jc w:val="both"/>
        <w:rPr>
          <w:rFonts w:ascii="Arial" w:eastAsia="Calibri" w:hAnsi="Arial" w:cs="Arial"/>
          <w:i/>
          <w:lang w:val="es-ES"/>
        </w:rPr>
      </w:pPr>
      <w:r w:rsidRPr="009B246D">
        <w:rPr>
          <w:rFonts w:ascii="Arial" w:hAnsi="Arial" w:cs="Arial"/>
          <w:i/>
          <w:lang w:val="es-ES"/>
        </w:rPr>
        <w:t xml:space="preserve">El plan de Implementación Gradual, fue aprobado en sesión del Consejo Local de Profesionalización de la </w:t>
      </w:r>
      <w:r w:rsidRPr="009B246D">
        <w:rPr>
          <w:rFonts w:ascii="Arial" w:eastAsia="Calibri" w:hAnsi="Arial" w:cs="Arial"/>
          <w:i/>
          <w:lang w:val="es-ES"/>
        </w:rPr>
        <w:t xml:space="preserve">Fiscalía General del Estado de Oaxaca, el día veintiocho de junio de dos mil dieciséis (28/06/2016), como se advierte del ejemplar del Periódico Oficial del Gobierno del Estado de Oaxaca de cuatro de marzo de dos mil diecisiete (04/03/2017); empero, fue hasta el día diez de octubre de dos mil diecinueve (10/10/2019), cuando el Consejo Local de Profesionalización de la Fiscalía General del Estado, determinó que sería hasta el mes de enero del año dos mil veinte que los integrantes </w:t>
      </w:r>
      <w:r w:rsidRPr="009B246D">
        <w:rPr>
          <w:rFonts w:ascii="Arial" w:eastAsia="Calibri" w:hAnsi="Arial" w:cs="Arial"/>
          <w:i/>
          <w:lang w:val="es-ES"/>
        </w:rPr>
        <w:lastRenderedPageBreak/>
        <w:t>del Consejo iniciarían el procedimiento de responsabilidad administrativa instaurado en contra de los miembros del servicio.</w:t>
      </w:r>
    </w:p>
    <w:p w14:paraId="1CC9658F" w14:textId="101204F3" w:rsidR="00847ACE" w:rsidRPr="009B246D" w:rsidRDefault="00847ACE" w:rsidP="00D13E68">
      <w:pPr>
        <w:ind w:left="709" w:right="758"/>
        <w:jc w:val="both"/>
        <w:rPr>
          <w:rFonts w:ascii="Arial" w:eastAsia="Calibri" w:hAnsi="Arial" w:cs="Arial"/>
          <w:i/>
          <w:lang w:val="es-ES"/>
        </w:rPr>
      </w:pPr>
      <w:r w:rsidRPr="009B246D">
        <w:rPr>
          <w:rFonts w:ascii="Arial" w:eastAsia="Calibri" w:hAnsi="Arial" w:cs="Arial"/>
          <w:i/>
          <w:lang w:val="es-ES"/>
        </w:rPr>
        <w:t xml:space="preserve">Aunado a lo anterior, en esa misma fecha, se aprobó la integración de la Comisión de Permanencia y Disciplina del Consejo Local de Profesionalización de la Fiscalía General del Estado (Acta de sesión extraordinaria publicada en el Periódico Oficial del Gobierno del Estado de Oaxaca, el día treinta y uno de enero de dos mil veintiuno 31/01/2021); por lo que, de lo antes expuesto se concluye que era la Visitaduría General de la Fiscalía General del Estado de Oaxaca, la autoridad competente </w:t>
      </w:r>
      <w:r w:rsidRPr="009B246D">
        <w:rPr>
          <w:rFonts w:ascii="Arial" w:eastAsia="Calibri" w:hAnsi="Arial" w:cs="Arial"/>
          <w:b/>
          <w:i/>
          <w:lang w:val="es-ES"/>
        </w:rPr>
        <w:t>para tramitar</w:t>
      </w:r>
      <w:r w:rsidRPr="009B246D">
        <w:rPr>
          <w:rFonts w:ascii="Arial" w:eastAsia="Calibri" w:hAnsi="Arial" w:cs="Arial"/>
          <w:i/>
          <w:lang w:val="es-ES"/>
        </w:rPr>
        <w:t xml:space="preserve"> el procedimiento administrativo </w:t>
      </w:r>
      <w:r w:rsidR="00B92C25">
        <w:rPr>
          <w:rFonts w:ascii="Arial" w:eastAsia="Calibri" w:hAnsi="Arial" w:cs="Arial"/>
          <w:i/>
          <w:lang w:val="es-ES"/>
        </w:rPr>
        <w:t>*******</w:t>
      </w:r>
      <w:r w:rsidRPr="009B246D">
        <w:rPr>
          <w:rFonts w:ascii="Arial" w:eastAsia="Calibri" w:hAnsi="Arial" w:cs="Arial"/>
          <w:i/>
          <w:lang w:val="es-ES"/>
        </w:rPr>
        <w:t xml:space="preserve">, iniciado en contra del actor, por disposición expresa del artículo séptimo transitorio del Reglamento del Servicio Civil de Carrera de la Fiscalía General del Estado; empero, más no para resolver el mismo, resultando </w:t>
      </w:r>
      <w:r w:rsidRPr="009B246D">
        <w:rPr>
          <w:rFonts w:ascii="Arial" w:eastAsia="Calibri" w:hAnsi="Arial" w:cs="Arial"/>
          <w:b/>
          <w:i/>
          <w:lang w:val="es-ES"/>
        </w:rPr>
        <w:t xml:space="preserve">fundado el agravio </w:t>
      </w:r>
      <w:r w:rsidRPr="009B246D">
        <w:rPr>
          <w:rFonts w:ascii="Arial" w:eastAsia="Calibri" w:hAnsi="Arial" w:cs="Arial"/>
          <w:i/>
          <w:lang w:val="es-ES"/>
        </w:rPr>
        <w:t xml:space="preserve">expuesto por el actor, referente a la carencia de facultades del Fiscal General del Estado, para emitir la determinación de fecha quince de abril de dos mil diecinueve (15/04/2019), pues si bien es cierto, el artículo Séptimo Transitorio del Reglamento del Servicio Civil de Carrera de la Fiscalía General del Estado de Oaxaca, facultaba a la Visitaduría General de la Fiscalía General del Estado, para tramitar los procedimientos instaurados en contra de los miembros del servicio de carrera, lo cierto es que no faculta al Fiscal General del Estado para resolverlos. </w:t>
      </w:r>
    </w:p>
    <w:p w14:paraId="7549E228" w14:textId="53C71518" w:rsidR="00847ACE" w:rsidRPr="009B246D" w:rsidRDefault="00847ACE" w:rsidP="00D13E68">
      <w:pPr>
        <w:ind w:left="709" w:right="758"/>
        <w:jc w:val="both"/>
        <w:rPr>
          <w:rFonts w:ascii="Arial" w:eastAsia="Calibri" w:hAnsi="Arial" w:cs="Arial"/>
          <w:i/>
          <w:lang w:val="es-ES"/>
        </w:rPr>
      </w:pPr>
      <w:r w:rsidRPr="009B246D">
        <w:rPr>
          <w:rFonts w:ascii="Arial" w:eastAsia="Calibri" w:hAnsi="Arial" w:cs="Arial"/>
          <w:i/>
          <w:lang w:val="es-ES"/>
        </w:rPr>
        <w:t xml:space="preserve">Además, se toma en cuenta en la determinación en estudio, el Fiscal General del Estado, plasmó que a la fecha de su dictado (15/04/2019), aun no se había emitido el plan de implementación gradual de todos los aspectos previstos en el Reglamento del Servicio Civil de Carrera de la Fiscalía General del Estado, cuando lo cierto es, que el día cuatro de marzo del año dos mil diecisiete (04/03/2017), se publicó en el Periódico Oficial del Gobierno del Estado, el acuerdo emitido por el Consejo Local de Profesionalización, de la Fiscalía General del Estado de Oaxaca, aprobado en la primera sesión extraordinaria celebrada el veintiocho de junio de dos mil dieciséis (28/06/2016), </w:t>
      </w:r>
      <w:r w:rsidR="00B92C25">
        <w:rPr>
          <w:rFonts w:ascii="Arial" w:eastAsia="Calibri" w:hAnsi="Arial" w:cs="Arial"/>
          <w:i/>
          <w:lang w:val="es-ES"/>
        </w:rPr>
        <w:t>*******</w:t>
      </w:r>
      <w:r w:rsidRPr="009B246D">
        <w:rPr>
          <w:rFonts w:ascii="Arial" w:eastAsia="Calibri" w:hAnsi="Arial" w:cs="Arial"/>
          <w:i/>
          <w:lang w:val="es-ES"/>
        </w:rPr>
        <w:t xml:space="preserve">, mediante el cual se aprobó el plan de implementación gradual, a cargo de la Dirección del Servicio Civil de Carrera, con apoyo de las áreas administrativas y órganos auxiliares de la Fiscalía General del Estado; además, mediante acuerdos números </w:t>
      </w:r>
      <w:r w:rsidR="00B92C25">
        <w:rPr>
          <w:rFonts w:ascii="Arial" w:eastAsia="Calibri" w:hAnsi="Arial" w:cs="Arial"/>
          <w:i/>
          <w:lang w:val="es-ES"/>
        </w:rPr>
        <w:t>*******</w:t>
      </w:r>
      <w:r w:rsidRPr="009B246D">
        <w:rPr>
          <w:rFonts w:ascii="Arial" w:eastAsia="Calibri" w:hAnsi="Arial" w:cs="Arial"/>
          <w:i/>
          <w:lang w:val="es-ES"/>
        </w:rPr>
        <w:t xml:space="preserve">, de veintitrés de enero de dos mil diecisiete (23/01/2017), publicados en el mismo ejemplar del Periódico Oficial del Gobierno del Estado, se aprobaron ajustes al plan de implementación gradual, el Manual de Organización y el Manual de Procedimientos; por lo que en lo plasmado por el Fiscal General del Estado, en la resolución dictada con fecha quince de abril de dos mil diecinueve (15/04/2019), se omitieron los hechos referidos. </w:t>
      </w:r>
    </w:p>
    <w:p w14:paraId="2E76161D" w14:textId="6BF6B457" w:rsidR="00847ACE" w:rsidRPr="009B246D" w:rsidRDefault="00847ACE" w:rsidP="00D13E68">
      <w:pPr>
        <w:ind w:left="709" w:right="758"/>
        <w:jc w:val="both"/>
        <w:rPr>
          <w:rFonts w:ascii="Arial" w:eastAsia="Calibri" w:hAnsi="Arial" w:cs="Arial"/>
          <w:i/>
          <w:lang w:val="es-ES"/>
        </w:rPr>
      </w:pPr>
      <w:r w:rsidRPr="009B246D">
        <w:rPr>
          <w:rFonts w:ascii="Arial" w:eastAsia="Calibri" w:hAnsi="Arial" w:cs="Arial"/>
          <w:i/>
          <w:lang w:val="es-ES"/>
        </w:rPr>
        <w:t xml:space="preserve">Así mismo, cabe resaltar que, a la fecha en que fue emitida la resolución de quince de abril de dos mil diecinueve (15/04/2019), ya se encontraba instaurado el Consejo Local de Profesionalización de Carrera de la Fiscalía General del Estado de Oaxaca, y que si bien es cierto, no existe documento que justifique que a esa data se había conformado la Comisión de Permanencia y Disciplina, la cual sería la encargada de emitir la resolución en el procedimiento administrativo de permanencia iniciado en contra del actor, lo cierto es que el Fiscalía General del Estado, en la resolución emitida no plasmó el fundamento legal que le facultaba para emitir, en sustitución de la aludida Comisión, el acto impugnado, y que si bien aquél refirió una facultad originaria, lo cierto es que el artículo 72 de la Ley Orgánica de la Fiscalía General del Estado, prescribe que </w:t>
      </w:r>
      <w:r w:rsidRPr="009B246D">
        <w:rPr>
          <w:rFonts w:ascii="Arial" w:eastAsia="Calibri" w:hAnsi="Arial" w:cs="Arial"/>
          <w:b/>
          <w:i/>
          <w:lang w:val="es-ES"/>
        </w:rPr>
        <w:t>es el Consejo Local</w:t>
      </w:r>
      <w:r w:rsidRPr="009B246D">
        <w:rPr>
          <w:rFonts w:ascii="Arial" w:eastAsia="Calibri" w:hAnsi="Arial" w:cs="Arial"/>
          <w:i/>
          <w:lang w:val="es-ES"/>
        </w:rPr>
        <w:t xml:space="preserve">, la instancia colegiada encargada de normar, conocer </w:t>
      </w:r>
      <w:r w:rsidRPr="009B246D">
        <w:rPr>
          <w:rFonts w:ascii="Arial" w:eastAsia="Calibri" w:hAnsi="Arial" w:cs="Arial"/>
          <w:b/>
          <w:i/>
          <w:lang w:val="es-ES"/>
        </w:rPr>
        <w:t xml:space="preserve">y resolver toda controversia que se suscite en relación con el servicio y su </w:t>
      </w:r>
      <w:r w:rsidRPr="009B246D">
        <w:rPr>
          <w:rFonts w:ascii="Arial" w:eastAsia="Calibri" w:hAnsi="Arial" w:cs="Arial"/>
          <w:b/>
          <w:i/>
          <w:lang w:val="es-ES"/>
        </w:rPr>
        <w:lastRenderedPageBreak/>
        <w:t>régimen disciplinario</w:t>
      </w:r>
      <w:r w:rsidRPr="009B246D">
        <w:rPr>
          <w:rFonts w:ascii="Arial" w:eastAsia="Calibri" w:hAnsi="Arial" w:cs="Arial"/>
          <w:i/>
          <w:lang w:val="es-ES"/>
        </w:rPr>
        <w:t xml:space="preserve">, en términos del reglamento del servicio, y las demás disposiciones aplicables, concluyéndose que si el procedimiento instaurado en contra del actor, de acuerdo al artículos (sic) séptimo transitorio del Reglamento del Servicio Civil de Carrera, debía tramitarse de conformidad con las disposiciones vigentes, debe considerarse, que es a la referida instancia colegiada (Consejo Local), a la que correspondía la facultad originaria de resolver el procedimiento administrativo iniciado en contra del actor </w:t>
      </w:r>
      <w:r w:rsidR="00B92C25">
        <w:rPr>
          <w:rFonts w:ascii="Arial" w:eastAsia="Calibri" w:hAnsi="Arial" w:cs="Arial"/>
          <w:i/>
          <w:lang w:val="es-ES"/>
        </w:rPr>
        <w:t>*******</w:t>
      </w:r>
      <w:r w:rsidRPr="009B246D">
        <w:rPr>
          <w:rFonts w:ascii="Arial" w:eastAsia="Calibri" w:hAnsi="Arial" w:cs="Arial"/>
          <w:i/>
          <w:lang w:val="es-ES"/>
        </w:rPr>
        <w:t xml:space="preserve"> ante la falta de la integración de la Comisión de Permanencia y Disciplina, y no a autoridad diversa, puesto que afirmar lo contrario, implicaría anular las facultades que el citado Consejo Local adquirió a partir del día veintiuno de junio de dos mil diecisiete (21/06/2017), fecha de su integración y toma de protesta, violentado (sic) los principios de legalidad y seguridad jurídica previstos en los artículos 14 y 16 de la Constitución Política de los Estados Unidos Mexicanos. </w:t>
      </w:r>
    </w:p>
    <w:p w14:paraId="033B1A80" w14:textId="513C3F90" w:rsidR="00847ACE" w:rsidRPr="009B246D" w:rsidRDefault="00847ACE" w:rsidP="00D13E68">
      <w:pPr>
        <w:ind w:left="709" w:right="758"/>
        <w:jc w:val="both"/>
        <w:rPr>
          <w:rFonts w:ascii="Arial" w:eastAsia="Calibri" w:hAnsi="Arial" w:cs="Arial"/>
          <w:i/>
          <w:lang w:val="es-ES"/>
        </w:rPr>
      </w:pPr>
      <w:r w:rsidRPr="009B246D">
        <w:rPr>
          <w:rFonts w:ascii="Arial" w:eastAsia="Calibri" w:hAnsi="Arial" w:cs="Arial"/>
          <w:i/>
          <w:lang w:val="es-ES"/>
        </w:rPr>
        <w:t xml:space="preserve">De lo antes expuesto, al considerar esta juzgadora que el Fiscal General del Estado, se arrogó una facultad que únicamente le competía al Consejo Local, a través de la Comisión de Permanencia y Disciplina, o en su defecto, al propio Consejo, se concluye que la resolución emitida dentro del procedimiento administrativo número </w:t>
      </w:r>
      <w:r w:rsidR="00B92C25">
        <w:rPr>
          <w:rFonts w:ascii="Arial" w:eastAsia="Calibri" w:hAnsi="Arial" w:cs="Arial"/>
          <w:i/>
          <w:lang w:val="es-ES"/>
        </w:rPr>
        <w:t>*******</w:t>
      </w:r>
      <w:r w:rsidRPr="009B246D">
        <w:rPr>
          <w:rFonts w:ascii="Arial" w:eastAsia="Calibri" w:hAnsi="Arial" w:cs="Arial"/>
          <w:i/>
          <w:lang w:val="es-ES"/>
        </w:rPr>
        <w:t xml:space="preserve"> el día quince de abril de dos mil diecinueve (15/04/2019), resulte ser ilegal. </w:t>
      </w:r>
    </w:p>
    <w:p w14:paraId="0D744A50" w14:textId="5CBBDDC8" w:rsidR="00847ACE" w:rsidRPr="009B246D" w:rsidRDefault="00847ACE" w:rsidP="00D13E68">
      <w:pPr>
        <w:ind w:left="709" w:right="758"/>
        <w:jc w:val="both"/>
        <w:rPr>
          <w:rFonts w:ascii="Arial" w:hAnsi="Arial" w:cs="Arial"/>
          <w:i/>
        </w:rPr>
      </w:pPr>
      <w:r w:rsidRPr="009B246D">
        <w:rPr>
          <w:rFonts w:ascii="Arial" w:eastAsia="Calibri" w:hAnsi="Arial" w:cs="Arial"/>
          <w:i/>
          <w:lang w:val="es-ES"/>
        </w:rPr>
        <w:t xml:space="preserve">Al respecto de la competencia de la autoridad que emite el acto administrativo el más alto Tribunal del País ha considerado, que esa competencia incide en la validez del acto, toda vez que sus deficiencias impiden que el administrado pueda ejercer una defensa adecuada, respecto a los efectos y consecuencias jurídicas de dicho acto, como en el caso ocurrió, pues con el actuar del Fiscal General del Estado, se transgredieron en contra del actor, los artículos 14 y 16 de la Constitución Política de los Estados Unidos Mexicanos, que consagran las garantías de legalidad y seguridad jurídica, pues los actos de molestia y privación deben contener, entre otros requisitos, el ser emitidos por autoridad competente y cumplir las formalidades esenciales que le den eficacia jurídica, lo que significa que todo acto de autoridad necesariamente debe emitirse por quien para ello este facultado, ya que el omitir esa circunstancia, se deja en estado de indefensión al administrado, al no permitirle conocer el numeral que faculta a la autoridad a actuar, privándole de la oportunidad de examinar si su actuación se encuentra o no dentro del ámbito competencial en que ejerce su autoridad, lo que implica la ilegalidad de la resolución combatida, por carecer de un elemento de validez, como es el ser expedido por una autoridad competente, como lo dispone el artículo 17 fracción I de la Ley de Procedimiento y Justicia Administrativa para el Estado de Oaxaca. Sirve de apoyo a lo antes vertido, las Jurisprudencias Sustentadas por la Suprema Corte de Justicia cuyos datos de identificación son: </w:t>
      </w:r>
      <w:r w:rsidRPr="009B246D">
        <w:rPr>
          <w:rFonts w:ascii="Arial" w:hAnsi="Arial" w:cs="Arial"/>
          <w:i/>
        </w:rPr>
        <w:t xml:space="preserve">Semanario Judicial de la Federación y su Gaceta, Tomo XXXIV, Agosto de 2011, Novena Época, pág. 352, número de registro 161237 </w:t>
      </w:r>
      <w:r w:rsidRPr="009B246D">
        <w:rPr>
          <w:rFonts w:ascii="Arial" w:eastAsia="Calibri" w:hAnsi="Arial" w:cs="Arial"/>
          <w:i/>
          <w:lang w:val="es-ES"/>
        </w:rPr>
        <w:t>Jurisprudencia (</w:t>
      </w:r>
      <w:r w:rsidRPr="009B246D">
        <w:rPr>
          <w:rFonts w:ascii="Arial" w:hAnsi="Arial" w:cs="Arial"/>
          <w:i/>
        </w:rPr>
        <w:t xml:space="preserve">Administrativa), Segunda Sala, y bajo el rubro “PROCEDIMIENTO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 y la Gaceta del Semanario </w:t>
      </w:r>
      <w:r w:rsidRPr="009B246D">
        <w:rPr>
          <w:rFonts w:ascii="Arial" w:hAnsi="Arial" w:cs="Arial"/>
          <w:i/>
        </w:rPr>
        <w:lastRenderedPageBreak/>
        <w:t>Judicial de la Federación, Núm. 77, Mayo de 1994, Octava Época, pág. 12, registro 205463, Jurisprudencia Común, Pleno y de rubro: “COMPETENCIA. SU FUNDAMENTACION ES REQUISITO ESENCIAL DEL ACTO DE AUTORIDAD.”</w:t>
      </w:r>
    </w:p>
    <w:p w14:paraId="4153A02E" w14:textId="3039EA53" w:rsidR="00847ACE" w:rsidRPr="009B246D" w:rsidRDefault="00847ACE" w:rsidP="00D13E68">
      <w:pPr>
        <w:ind w:left="709" w:right="758"/>
        <w:jc w:val="both"/>
        <w:rPr>
          <w:rFonts w:ascii="Arial" w:eastAsia="Calibri" w:hAnsi="Arial" w:cs="Arial"/>
          <w:i/>
          <w:lang w:val="es-ES"/>
        </w:rPr>
      </w:pPr>
      <w:r w:rsidRPr="009B246D">
        <w:rPr>
          <w:rFonts w:ascii="Arial" w:hAnsi="Arial" w:cs="Arial"/>
          <w:i/>
        </w:rPr>
        <w:t xml:space="preserve">En relatadas consideraciones, se declara la </w:t>
      </w:r>
      <w:r w:rsidRPr="009B246D">
        <w:rPr>
          <w:rFonts w:ascii="Arial" w:hAnsi="Arial" w:cs="Arial"/>
          <w:b/>
          <w:i/>
        </w:rPr>
        <w:t>NULIDAD</w:t>
      </w:r>
      <w:r w:rsidRPr="009B246D">
        <w:rPr>
          <w:rFonts w:ascii="Arial" w:hAnsi="Arial" w:cs="Arial"/>
          <w:i/>
        </w:rPr>
        <w:t xml:space="preserve"> de la resolución dictada con fecha </w:t>
      </w:r>
      <w:r w:rsidRPr="009B246D">
        <w:rPr>
          <w:rFonts w:ascii="Arial" w:eastAsia="Calibri" w:hAnsi="Arial" w:cs="Arial"/>
          <w:i/>
          <w:lang w:val="es-ES"/>
        </w:rPr>
        <w:t xml:space="preserve">quince de abril de dos mil diecinueve (15/04/2019), por el Fiscal General del Estado, en el procedimiento administrativo número </w:t>
      </w:r>
      <w:r w:rsidR="00B92C25">
        <w:rPr>
          <w:rFonts w:ascii="Arial" w:eastAsia="Calibri" w:hAnsi="Arial" w:cs="Arial"/>
          <w:i/>
          <w:lang w:val="es-ES"/>
        </w:rPr>
        <w:t>*******</w:t>
      </w:r>
      <w:r w:rsidRPr="009B246D">
        <w:rPr>
          <w:rFonts w:ascii="Arial" w:eastAsia="Calibri" w:hAnsi="Arial" w:cs="Arial"/>
          <w:i/>
          <w:lang w:val="es-ES"/>
        </w:rPr>
        <w:t xml:space="preserve">, en la que se determinó la separación del cargo al actor </w:t>
      </w:r>
      <w:r w:rsidR="00B92C25">
        <w:rPr>
          <w:rFonts w:ascii="Arial" w:eastAsia="Calibri" w:hAnsi="Arial" w:cs="Arial"/>
          <w:i/>
          <w:lang w:val="es-ES"/>
        </w:rPr>
        <w:t>*******</w:t>
      </w:r>
      <w:r w:rsidRPr="009B246D">
        <w:rPr>
          <w:rFonts w:ascii="Arial" w:eastAsia="Calibri" w:hAnsi="Arial" w:cs="Arial"/>
          <w:i/>
          <w:lang w:val="es-ES"/>
        </w:rPr>
        <w:t>, como Agente Estatal de Investigaciones de la Fiscalía General del Estado, lo anterior de conformidad con lo dispuesto en el artículo 208 fracción I de la Ley de Procedimiento y Justicia Administrativa para el Estado de Oaxaca.</w:t>
      </w:r>
    </w:p>
    <w:p w14:paraId="4034C945" w14:textId="6145A337" w:rsidR="00847ACE" w:rsidRPr="009B246D" w:rsidRDefault="00847ACE" w:rsidP="00D13E68">
      <w:pPr>
        <w:ind w:left="709" w:right="758"/>
        <w:jc w:val="both"/>
        <w:rPr>
          <w:rFonts w:ascii="Arial" w:eastAsia="Calibri" w:hAnsi="Arial" w:cs="Arial"/>
          <w:i/>
          <w:lang w:val="es-ES"/>
        </w:rPr>
      </w:pPr>
      <w:r w:rsidRPr="009B246D">
        <w:rPr>
          <w:rFonts w:ascii="Arial" w:eastAsia="Calibri" w:hAnsi="Arial" w:cs="Arial"/>
          <w:i/>
          <w:lang w:val="es-ES"/>
        </w:rPr>
        <w:t xml:space="preserve">Como efecto de lo anterior, se ordena a la autoridad demandada, Fiscal General del Estado realizar la inscripción correspondiente en el Registro Nacional de Personal de Seguridad Pública, así como en el sistema de información y seguimiento de la Fiscalía General, que el actor </w:t>
      </w:r>
      <w:r w:rsidR="00B92C25">
        <w:rPr>
          <w:rFonts w:ascii="Arial" w:eastAsia="Calibri" w:hAnsi="Arial" w:cs="Arial"/>
          <w:i/>
          <w:lang w:val="es-ES"/>
        </w:rPr>
        <w:t>*******</w:t>
      </w:r>
      <w:r w:rsidRPr="009B246D">
        <w:rPr>
          <w:rFonts w:ascii="Arial" w:eastAsia="Calibri" w:hAnsi="Arial" w:cs="Arial"/>
          <w:i/>
          <w:lang w:val="es-ES"/>
        </w:rPr>
        <w:t>, fue despedido de forma injustificada, de conformidad con lo dispuesto en el artículo 71 segundo párrafo, de la Ley Orgánica de la Fiscalía General del Estado de Oaxaca, circunstancia que se deberá justificar ante esta autoridad, para tener por cumplida en su totalidad la sentencia dictada en este asunto.</w:t>
      </w:r>
    </w:p>
    <w:p w14:paraId="441A3DA0" w14:textId="77777777" w:rsidR="00847ACE" w:rsidRPr="009B246D" w:rsidRDefault="00847ACE" w:rsidP="00D13E68">
      <w:pPr>
        <w:ind w:left="709" w:right="758"/>
        <w:jc w:val="both"/>
        <w:rPr>
          <w:rFonts w:ascii="Arial" w:eastAsia="Calibri" w:hAnsi="Arial" w:cs="Arial"/>
          <w:i/>
          <w:lang w:val="es-ES"/>
        </w:rPr>
      </w:pPr>
      <w:r w:rsidRPr="009B246D">
        <w:rPr>
          <w:rFonts w:ascii="Arial" w:eastAsia="Calibri" w:hAnsi="Arial" w:cs="Arial"/>
          <w:i/>
          <w:lang w:val="es-ES"/>
        </w:rPr>
        <w:t xml:space="preserve">Ante la ilegalidad detectada, resulta ocioso analizar los restantes agravios expuestos por el actor, pues en nada le beneficiaría, toda vez que al haberse decretado y concretado su baja del servicio como Agente Estatal de Investigaciones de la Fiscalía General del Estado, por disposición expresa del artículo 28 segundo párrafo de la Ley Orgánica de la Fiscalía General del Estado de Oaxaca, aun cuando se ha decretado injustificada su separación del cargo, la Fiscalía General sólo estará obligada a pagar indemnización y demás prestaciones a que tenga derecho, sin que en ningún caso proceda su reincorporación, como lo dispone el artículo 123 apartado B, fracción XIII de la Constitución Política de los Estados Unidos Mexicanos. </w:t>
      </w:r>
    </w:p>
    <w:p w14:paraId="3EFD894E" w14:textId="50F8884C" w:rsidR="00DC1579" w:rsidRPr="001E1D5D" w:rsidRDefault="00DC1579" w:rsidP="00D13E68">
      <w:pPr>
        <w:ind w:left="709" w:right="758"/>
        <w:jc w:val="both"/>
        <w:rPr>
          <w:rFonts w:ascii="Arial" w:hAnsi="Arial" w:cs="Arial"/>
          <w:i/>
        </w:rPr>
      </w:pPr>
      <w:r w:rsidRPr="001E1D5D">
        <w:rPr>
          <w:rFonts w:ascii="Arial" w:hAnsi="Arial" w:cs="Arial"/>
          <w:i/>
        </w:rPr>
        <w:t>…”</w:t>
      </w:r>
    </w:p>
    <w:p w14:paraId="6043E50B" w14:textId="0F5F6622" w:rsidR="00BF49F0" w:rsidRDefault="00EB73C2" w:rsidP="00692BE5">
      <w:pPr>
        <w:spacing w:line="360" w:lineRule="auto"/>
        <w:ind w:firstLine="708"/>
        <w:jc w:val="both"/>
        <w:rPr>
          <w:rFonts w:ascii="Arial" w:eastAsia="Calibri" w:hAnsi="Arial" w:cs="Arial"/>
          <w:bCs/>
          <w:sz w:val="26"/>
          <w:szCs w:val="26"/>
          <w:lang w:eastAsia="en-US"/>
        </w:rPr>
      </w:pPr>
      <w:r w:rsidRPr="001E1D5D">
        <w:rPr>
          <w:rFonts w:ascii="Arial" w:hAnsi="Arial" w:cs="Arial"/>
          <w:bCs/>
          <w:sz w:val="26"/>
          <w:szCs w:val="26"/>
        </w:rPr>
        <w:t xml:space="preserve">Como se aprecia, </w:t>
      </w:r>
      <w:r w:rsidR="004B48AA" w:rsidRPr="001E1D5D">
        <w:rPr>
          <w:rFonts w:ascii="Arial" w:hAnsi="Arial" w:cs="Arial"/>
          <w:bCs/>
          <w:sz w:val="26"/>
          <w:szCs w:val="26"/>
        </w:rPr>
        <w:t xml:space="preserve">la Sala Unitaria </w:t>
      </w:r>
      <w:r w:rsidR="00971FBD" w:rsidRPr="001E1D5D">
        <w:rPr>
          <w:rFonts w:ascii="Arial" w:hAnsi="Arial" w:cs="Arial"/>
          <w:bCs/>
          <w:sz w:val="26"/>
          <w:szCs w:val="26"/>
        </w:rPr>
        <w:t xml:space="preserve">estuvo en lo correcto al declarar </w:t>
      </w:r>
      <w:r w:rsidR="00F70238">
        <w:rPr>
          <w:rFonts w:ascii="Arial" w:hAnsi="Arial" w:cs="Arial"/>
          <w:bCs/>
          <w:sz w:val="26"/>
          <w:szCs w:val="26"/>
        </w:rPr>
        <w:t>que el Fiscal General del Estado</w:t>
      </w:r>
      <w:r w:rsidR="0031727E">
        <w:rPr>
          <w:rFonts w:ascii="Arial" w:hAnsi="Arial" w:cs="Arial"/>
          <w:bCs/>
          <w:sz w:val="26"/>
          <w:szCs w:val="26"/>
        </w:rPr>
        <w:t xml:space="preserve"> de Oaxaca</w:t>
      </w:r>
      <w:r w:rsidR="00F70238">
        <w:rPr>
          <w:rFonts w:ascii="Arial" w:hAnsi="Arial" w:cs="Arial"/>
          <w:bCs/>
          <w:sz w:val="26"/>
          <w:szCs w:val="26"/>
        </w:rPr>
        <w:t xml:space="preserve"> no </w:t>
      </w:r>
      <w:r w:rsidR="00FC1315">
        <w:rPr>
          <w:rFonts w:ascii="Arial" w:hAnsi="Arial" w:cs="Arial"/>
          <w:bCs/>
          <w:sz w:val="26"/>
          <w:szCs w:val="26"/>
        </w:rPr>
        <w:t>acreditó</w:t>
      </w:r>
      <w:r w:rsidR="00F70238">
        <w:rPr>
          <w:rFonts w:ascii="Arial" w:hAnsi="Arial" w:cs="Arial"/>
          <w:bCs/>
          <w:sz w:val="26"/>
          <w:szCs w:val="26"/>
        </w:rPr>
        <w:t xml:space="preserve"> la competencia para resolver el procedimiento administrativo </w:t>
      </w:r>
      <w:r w:rsidR="00B92C25">
        <w:rPr>
          <w:rFonts w:ascii="Arial" w:hAnsi="Arial" w:cs="Arial"/>
          <w:bCs/>
          <w:sz w:val="26"/>
          <w:szCs w:val="26"/>
        </w:rPr>
        <w:t>*******</w:t>
      </w:r>
      <w:r w:rsidR="00F70238">
        <w:rPr>
          <w:rFonts w:ascii="Arial" w:hAnsi="Arial" w:cs="Arial"/>
          <w:bCs/>
          <w:sz w:val="26"/>
          <w:szCs w:val="26"/>
        </w:rPr>
        <w:t xml:space="preserve"> instaurado en contra de </w:t>
      </w:r>
      <w:r w:rsidR="00B92C25">
        <w:rPr>
          <w:rFonts w:ascii="Arial" w:hAnsi="Arial" w:cs="Arial"/>
          <w:bCs/>
          <w:sz w:val="26"/>
          <w:szCs w:val="26"/>
        </w:rPr>
        <w:t>*******</w:t>
      </w:r>
      <w:r w:rsidR="00692BE5">
        <w:rPr>
          <w:rFonts w:ascii="Arial" w:hAnsi="Arial" w:cs="Arial"/>
          <w:bCs/>
          <w:sz w:val="26"/>
          <w:szCs w:val="26"/>
        </w:rPr>
        <w:t xml:space="preserve">; </w:t>
      </w:r>
      <w:r w:rsidR="00BF49F0" w:rsidRPr="009A4558">
        <w:rPr>
          <w:rFonts w:ascii="Arial" w:eastAsia="Calibri" w:hAnsi="Arial" w:cs="Arial"/>
          <w:bCs/>
          <w:sz w:val="26"/>
          <w:szCs w:val="26"/>
          <w:lang w:eastAsia="en-US"/>
        </w:rPr>
        <w:t>por ende, la resolución administrativa se encuentra viciada de origen al haber sido resuelt</w:t>
      </w:r>
      <w:r w:rsidR="008113E8">
        <w:rPr>
          <w:rFonts w:ascii="Arial" w:eastAsia="Calibri" w:hAnsi="Arial" w:cs="Arial"/>
          <w:bCs/>
          <w:sz w:val="26"/>
          <w:szCs w:val="26"/>
          <w:lang w:eastAsia="en-US"/>
        </w:rPr>
        <w:t>a</w:t>
      </w:r>
      <w:r w:rsidR="00BF49F0" w:rsidRPr="009A4558">
        <w:rPr>
          <w:rFonts w:ascii="Arial" w:eastAsia="Calibri" w:hAnsi="Arial" w:cs="Arial"/>
          <w:bCs/>
          <w:sz w:val="26"/>
          <w:szCs w:val="26"/>
          <w:lang w:eastAsia="en-US"/>
        </w:rPr>
        <w:t xml:space="preserve"> por una autoridad que no cuenta con facultades para ello</w:t>
      </w:r>
      <w:r w:rsidR="0052772A">
        <w:rPr>
          <w:rFonts w:ascii="Arial" w:eastAsia="Calibri" w:hAnsi="Arial" w:cs="Arial"/>
          <w:bCs/>
          <w:sz w:val="26"/>
          <w:szCs w:val="26"/>
          <w:lang w:eastAsia="en-US"/>
        </w:rPr>
        <w:t xml:space="preserve">; </w:t>
      </w:r>
      <w:r w:rsidR="00FC1315">
        <w:rPr>
          <w:rFonts w:ascii="Arial" w:eastAsia="Calibri" w:hAnsi="Arial" w:cs="Arial"/>
          <w:bCs/>
          <w:sz w:val="26"/>
          <w:szCs w:val="26"/>
          <w:lang w:eastAsia="en-US"/>
        </w:rPr>
        <w:t>máxime que</w:t>
      </w:r>
      <w:r w:rsidR="0052772A">
        <w:rPr>
          <w:rFonts w:ascii="Arial" w:eastAsia="Calibri" w:hAnsi="Arial" w:cs="Arial"/>
          <w:bCs/>
          <w:sz w:val="26"/>
          <w:szCs w:val="26"/>
          <w:lang w:eastAsia="en-US"/>
        </w:rPr>
        <w:t>,</w:t>
      </w:r>
      <w:r w:rsidR="00FC1315">
        <w:rPr>
          <w:rFonts w:ascii="Arial" w:eastAsia="Calibri" w:hAnsi="Arial" w:cs="Arial"/>
          <w:bCs/>
          <w:sz w:val="26"/>
          <w:szCs w:val="26"/>
          <w:lang w:eastAsia="en-US"/>
        </w:rPr>
        <w:t xml:space="preserve"> de los preceptos legales citados en el </w:t>
      </w:r>
      <w:r w:rsidR="00616CB6">
        <w:rPr>
          <w:rFonts w:ascii="Arial" w:eastAsia="Calibri" w:hAnsi="Arial" w:cs="Arial"/>
          <w:bCs/>
          <w:sz w:val="26"/>
          <w:szCs w:val="26"/>
          <w:lang w:eastAsia="en-US"/>
        </w:rPr>
        <w:t xml:space="preserve">presente </w:t>
      </w:r>
      <w:r w:rsidR="00FC1315">
        <w:rPr>
          <w:rFonts w:ascii="Arial" w:eastAsia="Calibri" w:hAnsi="Arial" w:cs="Arial"/>
          <w:bCs/>
          <w:sz w:val="26"/>
          <w:szCs w:val="26"/>
          <w:lang w:eastAsia="en-US"/>
        </w:rPr>
        <w:t>recurso de revisión</w:t>
      </w:r>
      <w:r w:rsidR="00616CB6">
        <w:rPr>
          <w:rFonts w:ascii="Arial" w:eastAsia="Calibri" w:hAnsi="Arial" w:cs="Arial"/>
          <w:bCs/>
          <w:sz w:val="26"/>
          <w:szCs w:val="26"/>
          <w:lang w:eastAsia="en-US"/>
        </w:rPr>
        <w:t xml:space="preserve">, tampoco se acredita facultad alguna del titular de la Fiscalía General del Estado para resolver el cese de </w:t>
      </w:r>
      <w:r w:rsidR="00B92C25">
        <w:rPr>
          <w:rFonts w:ascii="Arial" w:hAnsi="Arial" w:cs="Arial"/>
          <w:bCs/>
          <w:sz w:val="26"/>
          <w:szCs w:val="26"/>
        </w:rPr>
        <w:t>*******</w:t>
      </w:r>
      <w:r w:rsidR="00616CB6">
        <w:rPr>
          <w:rFonts w:ascii="Arial" w:hAnsi="Arial" w:cs="Arial"/>
          <w:bCs/>
          <w:sz w:val="26"/>
          <w:szCs w:val="26"/>
        </w:rPr>
        <w:t xml:space="preserve"> (expediente administrativo de responsabilidad </w:t>
      </w:r>
      <w:r w:rsidR="00B92C25">
        <w:rPr>
          <w:rFonts w:ascii="Arial" w:hAnsi="Arial" w:cs="Arial"/>
          <w:bCs/>
          <w:sz w:val="26"/>
          <w:szCs w:val="26"/>
        </w:rPr>
        <w:t>*******</w:t>
      </w:r>
      <w:r w:rsidR="00616CB6">
        <w:rPr>
          <w:rFonts w:ascii="Arial" w:hAnsi="Arial" w:cs="Arial"/>
          <w:bCs/>
          <w:sz w:val="26"/>
          <w:szCs w:val="26"/>
        </w:rPr>
        <w:t xml:space="preserve">). - - - - - - - - - - - </w:t>
      </w:r>
      <w:r w:rsidR="00B92C25">
        <w:rPr>
          <w:rFonts w:ascii="Arial" w:hAnsi="Arial" w:cs="Arial"/>
          <w:bCs/>
          <w:sz w:val="26"/>
          <w:szCs w:val="26"/>
        </w:rPr>
        <w:t xml:space="preserve">- - </w:t>
      </w:r>
    </w:p>
    <w:p w14:paraId="27B6CAD6" w14:textId="14FE638A" w:rsidR="00BF49F0" w:rsidRPr="009A4558" w:rsidRDefault="00BF49F0" w:rsidP="00BF49F0">
      <w:pPr>
        <w:spacing w:before="240" w:line="360" w:lineRule="auto"/>
        <w:ind w:right="49" w:firstLine="709"/>
        <w:jc w:val="both"/>
        <w:rPr>
          <w:rFonts w:ascii="Arial" w:eastAsia="Calibri" w:hAnsi="Arial" w:cs="Arial"/>
          <w:bCs/>
          <w:sz w:val="26"/>
          <w:szCs w:val="26"/>
          <w:lang w:eastAsia="en-US"/>
        </w:rPr>
      </w:pPr>
      <w:r w:rsidRPr="009A4558">
        <w:rPr>
          <w:rFonts w:ascii="Arial" w:eastAsia="Calibri" w:hAnsi="Arial" w:cs="Arial"/>
          <w:bCs/>
          <w:sz w:val="26"/>
          <w:szCs w:val="26"/>
          <w:lang w:eastAsia="en-US"/>
        </w:rPr>
        <w:t xml:space="preserve">En consecuencia, la autoridad </w:t>
      </w:r>
      <w:r w:rsidRPr="009A4558">
        <w:rPr>
          <w:rFonts w:ascii="Arial" w:eastAsia="Calibri" w:hAnsi="Arial" w:cs="Arial"/>
          <w:b/>
          <w:bCs/>
          <w:sz w:val="26"/>
          <w:szCs w:val="26"/>
          <w:lang w:eastAsia="en-US"/>
        </w:rPr>
        <w:t>incumplió</w:t>
      </w:r>
      <w:r w:rsidRPr="009A4558">
        <w:rPr>
          <w:rFonts w:ascii="Arial" w:eastAsia="Calibri" w:hAnsi="Arial" w:cs="Arial"/>
          <w:bCs/>
          <w:sz w:val="26"/>
          <w:szCs w:val="26"/>
          <w:lang w:eastAsia="en-US"/>
        </w:rPr>
        <w:t xml:space="preserve"> con el máximo principio de legalidad, que lo constriñe a la obligación de fundar y motivar debidamente sus determinaciones, porque el artículo 16 de la Constitución Federal, en relación inmediata con el precepto legal 17 fracciones V de la Ley de Procedimiento y Justicia Administrativa para </w:t>
      </w:r>
      <w:r w:rsidRPr="009A4558">
        <w:rPr>
          <w:rFonts w:ascii="Arial" w:eastAsia="Calibri" w:hAnsi="Arial" w:cs="Arial"/>
          <w:bCs/>
          <w:sz w:val="26"/>
          <w:szCs w:val="26"/>
          <w:lang w:eastAsia="en-US"/>
        </w:rPr>
        <w:lastRenderedPageBreak/>
        <w:t xml:space="preserve">el Estado de Oaxaca, exigen que los actos de las autoridades administrativas cumplan con los elementos mínimos para su validez, a saber, constar por escrito, ser emitidos por autoridad competente y estar fundados y motivados, entendiéndose por esto, </w:t>
      </w:r>
      <w:r w:rsidRPr="009A4558">
        <w:rPr>
          <w:rFonts w:ascii="Arial" w:eastAsia="Calibri" w:hAnsi="Arial" w:cs="Arial"/>
          <w:b/>
          <w:bCs/>
          <w:sz w:val="26"/>
          <w:szCs w:val="26"/>
          <w:lang w:eastAsia="en-US"/>
        </w:rPr>
        <w:t>la cita exacta de los preceptos legales en que basan su actuación así como la expresión de las razones particulares, circunstancias especiales o causas inmediatas que expliquen la citación de los artículos, además que exista una adecuación entre los fundamentos señalados y los motivos aducidos, para que entonces se cumpla con tal formalidad, lo que en el caso no acontece.</w:t>
      </w:r>
      <w:r w:rsidRPr="009A4558">
        <w:rPr>
          <w:rFonts w:ascii="Arial" w:eastAsia="Calibri" w:hAnsi="Arial" w:cs="Arial"/>
          <w:bCs/>
          <w:sz w:val="26"/>
          <w:szCs w:val="26"/>
          <w:lang w:eastAsia="en-US"/>
        </w:rPr>
        <w:t xml:space="preserve">- - - - - - - - - - - - - - - - - - - - - - - - - - - - </w:t>
      </w:r>
    </w:p>
    <w:p w14:paraId="2A90468A" w14:textId="77777777" w:rsidR="00BF49F0" w:rsidRPr="009A4558" w:rsidRDefault="00BF49F0" w:rsidP="00BF49F0">
      <w:pPr>
        <w:spacing w:before="240" w:line="360" w:lineRule="auto"/>
        <w:ind w:right="49" w:firstLine="709"/>
        <w:jc w:val="both"/>
        <w:rPr>
          <w:rFonts w:ascii="Arial" w:hAnsi="Arial" w:cs="Arial"/>
          <w:bCs/>
          <w:sz w:val="26"/>
          <w:szCs w:val="26"/>
        </w:rPr>
      </w:pPr>
      <w:r w:rsidRPr="009A4558">
        <w:rPr>
          <w:rFonts w:ascii="Arial" w:hAnsi="Arial" w:cs="Arial"/>
          <w:bCs/>
          <w:sz w:val="26"/>
          <w:szCs w:val="26"/>
        </w:rPr>
        <w:t xml:space="preserve">Esta consideración encuentra su apoyo en la jurisprudencia </w:t>
      </w:r>
      <w:r w:rsidRPr="009A4558">
        <w:rPr>
          <w:rFonts w:ascii="Arial" w:hAnsi="Arial" w:cs="Arial"/>
          <w:sz w:val="26"/>
          <w:szCs w:val="26"/>
        </w:rPr>
        <w:t xml:space="preserve">I.4o.A. J/43 del </w:t>
      </w:r>
      <w:r w:rsidRPr="009A4558">
        <w:rPr>
          <w:rFonts w:ascii="Arial" w:hAnsi="Arial" w:cs="Arial"/>
          <w:sz w:val="26"/>
          <w:szCs w:val="26"/>
          <w:lang w:val="es-ES"/>
        </w:rPr>
        <w:t xml:space="preserve">Cuarto </w:t>
      </w:r>
      <w:r w:rsidRPr="009A4558">
        <w:rPr>
          <w:rFonts w:ascii="Arial" w:eastAsia="Calibri" w:hAnsi="Arial" w:cs="Arial"/>
          <w:bCs/>
          <w:sz w:val="26"/>
          <w:szCs w:val="26"/>
          <w:lang w:eastAsia="en-US"/>
        </w:rPr>
        <w:t>Tribunal</w:t>
      </w:r>
      <w:r w:rsidRPr="009A4558">
        <w:rPr>
          <w:rFonts w:ascii="Arial" w:hAnsi="Arial" w:cs="Arial"/>
          <w:sz w:val="26"/>
          <w:szCs w:val="26"/>
          <w:lang w:val="es-ES"/>
        </w:rPr>
        <w:t xml:space="preserve"> Colegiado en Materia Administrativa del Primer Circuito, </w:t>
      </w:r>
      <w:r w:rsidRPr="009A4558">
        <w:rPr>
          <w:rFonts w:ascii="Arial" w:hAnsi="Arial" w:cs="Arial"/>
          <w:sz w:val="26"/>
          <w:szCs w:val="26"/>
        </w:rPr>
        <w:t>publicado en el Semanario Judicial de la Federación y su Gaceta, en el Tomo XXIII, de Mayo de 2006, Materia: Común, en la página 1531, del tenor literal siguiente:</w:t>
      </w:r>
    </w:p>
    <w:p w14:paraId="7BEEEAF4" w14:textId="77777777" w:rsidR="00BF49F0" w:rsidRPr="009A4558" w:rsidRDefault="00BF49F0" w:rsidP="00E93E1C">
      <w:pPr>
        <w:ind w:left="709" w:right="758"/>
        <w:jc w:val="both"/>
        <w:rPr>
          <w:rFonts w:ascii="Arial" w:eastAsia="Calibri" w:hAnsi="Arial" w:cs="Arial"/>
          <w:b/>
          <w:bCs/>
          <w:i/>
          <w:lang w:eastAsia="en-US"/>
        </w:rPr>
      </w:pPr>
      <w:r w:rsidRPr="009A4558">
        <w:rPr>
          <w:rFonts w:ascii="Arial" w:eastAsia="Calibri" w:hAnsi="Arial" w:cs="Arial"/>
          <w:bCs/>
          <w:i/>
          <w:lang w:eastAsia="en-US"/>
        </w:rPr>
        <w:t>“</w:t>
      </w:r>
      <w:r w:rsidRPr="009A4558">
        <w:rPr>
          <w:rFonts w:ascii="Arial" w:eastAsia="Calibri" w:hAnsi="Arial" w:cs="Arial"/>
          <w:b/>
          <w:bCs/>
          <w:i/>
          <w:lang w:eastAsia="en-US"/>
        </w:rPr>
        <w:t>FUNDAMENTACIÓN Y MOTIVACIÓN. EL ASPECTO FORMAL DE LA GARANTÍA Y SU FINALIDAD SE TRADUCEN EN EXPLICAR, JUSTIFICAR, POSIBILITAR LA DEFENSA Y COMUNICAR LA DECISIÓN.</w:t>
      </w:r>
    </w:p>
    <w:p w14:paraId="17B89624" w14:textId="77777777" w:rsidR="00BF49F0" w:rsidRPr="009A4558" w:rsidRDefault="00BF49F0" w:rsidP="00E93E1C">
      <w:pPr>
        <w:ind w:left="709" w:right="758"/>
        <w:jc w:val="both"/>
        <w:rPr>
          <w:rFonts w:ascii="Arial" w:eastAsia="Calibri" w:hAnsi="Arial" w:cs="Arial"/>
          <w:bCs/>
          <w:i/>
          <w:lang w:eastAsia="en-US"/>
        </w:rPr>
      </w:pPr>
      <w:r w:rsidRPr="009A4558">
        <w:rPr>
          <w:rFonts w:ascii="Arial" w:eastAsia="Calibri" w:hAnsi="Arial" w:cs="Arial"/>
          <w:bCs/>
          <w:i/>
          <w:lang w:eastAsia="en-US"/>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1F64B487" w14:textId="569B82C4" w:rsidR="00BF49F0" w:rsidRPr="009A4558" w:rsidRDefault="00BF49F0" w:rsidP="00BF49F0">
      <w:pPr>
        <w:spacing w:line="360" w:lineRule="auto"/>
        <w:ind w:right="49" w:firstLine="709"/>
        <w:jc w:val="both"/>
        <w:rPr>
          <w:rFonts w:ascii="Arial" w:hAnsi="Arial" w:cs="Arial"/>
          <w:bCs/>
          <w:sz w:val="26"/>
          <w:szCs w:val="26"/>
        </w:rPr>
      </w:pPr>
      <w:r w:rsidRPr="009A4558">
        <w:rPr>
          <w:rFonts w:ascii="Arial" w:hAnsi="Arial" w:cs="Arial"/>
          <w:bCs/>
          <w:sz w:val="26"/>
          <w:szCs w:val="26"/>
        </w:rPr>
        <w:t>En congruencia con lo anterior, resulta innegable que para estimar satisfecha la garantía de la debida fundamentación, que establece dicho precepto constitucional, por lo que hace a la competencia de la autoridad</w:t>
      </w:r>
      <w:r w:rsidR="005309CC">
        <w:rPr>
          <w:rFonts w:ascii="Arial" w:hAnsi="Arial" w:cs="Arial"/>
          <w:bCs/>
          <w:sz w:val="26"/>
          <w:szCs w:val="26"/>
        </w:rPr>
        <w:t xml:space="preserve"> </w:t>
      </w:r>
      <w:r w:rsidRPr="009A4558">
        <w:rPr>
          <w:rFonts w:ascii="Arial" w:hAnsi="Arial" w:cs="Arial"/>
          <w:bCs/>
          <w:sz w:val="26"/>
          <w:szCs w:val="26"/>
        </w:rPr>
        <w:t xml:space="preserve">para emitir el acto administrativo, es necesario que en el documento que se contenga se invoquen las disposiciones legales, acuerdo o decreto que otorgan facultades a la autoridad emisora y, en </w:t>
      </w:r>
      <w:r w:rsidRPr="009A4558">
        <w:rPr>
          <w:rFonts w:ascii="Arial" w:hAnsi="Arial" w:cs="Arial"/>
          <w:bCs/>
          <w:sz w:val="26"/>
          <w:szCs w:val="26"/>
        </w:rPr>
        <w:lastRenderedPageBreak/>
        <w:t xml:space="preserve">caso de que estas normas incluyan diversos supuestos, se precisen con claridad y detalle, el apartado, la fracción o fracciones, incisos y </w:t>
      </w:r>
      <w:proofErr w:type="spellStart"/>
      <w:r w:rsidRPr="009A4558">
        <w:rPr>
          <w:rFonts w:ascii="Arial" w:hAnsi="Arial" w:cs="Arial"/>
          <w:bCs/>
          <w:sz w:val="26"/>
          <w:szCs w:val="26"/>
        </w:rPr>
        <w:t>subincisos</w:t>
      </w:r>
      <w:proofErr w:type="spellEnd"/>
      <w:r w:rsidRPr="009A4558">
        <w:rPr>
          <w:rFonts w:ascii="Arial" w:hAnsi="Arial" w:cs="Arial"/>
          <w:bCs/>
          <w:sz w:val="26"/>
          <w:szCs w:val="26"/>
        </w:rPr>
        <w:t xml:space="preserve"> en que apoya su actuación; pues de no ser así, se dejaría al gobernado en estado de indefensión, toda vez que se traduciría en que éste ignorara si el proceder de la autoridad se encuentra o no dentro del ámbito competencial respectivo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administrado en relación con las facultades de la autoridad, por razones de seguridad jurídica.- - - - - - - - - - - - - - - - </w:t>
      </w:r>
      <w:r w:rsidR="005309CC">
        <w:rPr>
          <w:rFonts w:ascii="Arial" w:hAnsi="Arial" w:cs="Arial"/>
          <w:bCs/>
          <w:sz w:val="26"/>
          <w:szCs w:val="26"/>
        </w:rPr>
        <w:t xml:space="preserve">- - - - - - - - - - - - - - - - - - - - </w:t>
      </w:r>
    </w:p>
    <w:p w14:paraId="756E6386" w14:textId="77777777" w:rsidR="00BF49F0" w:rsidRPr="009A4558" w:rsidRDefault="00BF49F0" w:rsidP="00BF49F0">
      <w:pPr>
        <w:spacing w:line="360" w:lineRule="auto"/>
        <w:ind w:right="49" w:firstLine="709"/>
        <w:jc w:val="both"/>
        <w:rPr>
          <w:rFonts w:ascii="Arial" w:hAnsi="Arial" w:cs="Arial"/>
          <w:bCs/>
          <w:sz w:val="26"/>
          <w:szCs w:val="26"/>
        </w:rPr>
      </w:pPr>
      <w:r w:rsidRPr="009A4558">
        <w:rPr>
          <w:rFonts w:ascii="Arial" w:hAnsi="Arial" w:cs="Arial"/>
          <w:bCs/>
          <w:sz w:val="26"/>
          <w:szCs w:val="26"/>
        </w:rPr>
        <w:t xml:space="preserve">Sirve de apoyo a lo anterior, la jurisprudencia de número de registro 177347, de la Segunda Sala de la Suprema Corte de Justicia de la Nación, visible en la página 310, Tomo XXII, Septiembre de 2005, Materia Administrativa, Novena Época, que dice: </w:t>
      </w:r>
    </w:p>
    <w:p w14:paraId="26ED0CA2" w14:textId="77777777" w:rsidR="00BF49F0" w:rsidRPr="009A4558" w:rsidRDefault="00BF49F0" w:rsidP="00E93E1C">
      <w:pPr>
        <w:ind w:left="709" w:right="758"/>
        <w:jc w:val="both"/>
        <w:rPr>
          <w:rFonts w:ascii="Arial" w:hAnsi="Arial" w:cs="Arial"/>
          <w:b/>
          <w:bCs/>
          <w:i/>
        </w:rPr>
      </w:pPr>
      <w:r w:rsidRPr="009A4558">
        <w:rPr>
          <w:rFonts w:ascii="Arial" w:hAnsi="Arial" w:cs="Arial"/>
          <w:bCs/>
          <w:i/>
        </w:rPr>
        <w:t>“</w:t>
      </w:r>
      <w:r w:rsidRPr="009A4558">
        <w:rPr>
          <w:rFonts w:ascii="Arial" w:hAnsi="Arial" w:cs="Arial"/>
          <w:b/>
          <w:bCs/>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p>
    <w:p w14:paraId="6F0A6D8D" w14:textId="77777777" w:rsidR="00BF49F0" w:rsidRPr="009A4558" w:rsidRDefault="00BF49F0" w:rsidP="00E93E1C">
      <w:pPr>
        <w:ind w:left="709" w:right="758"/>
        <w:jc w:val="both"/>
        <w:rPr>
          <w:rFonts w:ascii="Arial" w:hAnsi="Arial" w:cs="Arial"/>
          <w:bCs/>
          <w:i/>
        </w:rPr>
      </w:pPr>
      <w:r w:rsidRPr="009A4558">
        <w:rPr>
          <w:rFonts w:ascii="Arial" w:hAnsi="Arial" w:cs="Arial"/>
          <w:bCs/>
          <w:i/>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w:t>
      </w:r>
      <w:r w:rsidRPr="009A4558">
        <w:rPr>
          <w:rFonts w:ascii="Arial" w:hAnsi="Arial" w:cs="Arial"/>
          <w:bCs/>
          <w:i/>
        </w:rPr>
        <w:lastRenderedPageBreak/>
        <w:t xml:space="preserve">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9A4558">
        <w:rPr>
          <w:rFonts w:ascii="Arial" w:hAnsi="Arial" w:cs="Arial"/>
          <w:bCs/>
          <w:i/>
        </w:rPr>
        <w:t>subinciso</w:t>
      </w:r>
      <w:proofErr w:type="spellEnd"/>
      <w:r w:rsidRPr="009A4558">
        <w:rPr>
          <w:rFonts w:ascii="Arial" w:hAnsi="Arial" w:cs="Arial"/>
          <w:bCs/>
          <w:i/>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7E19BE18" w14:textId="77777777" w:rsidR="00BF49F0" w:rsidRPr="009A4558" w:rsidRDefault="00BF49F0" w:rsidP="00BF49F0">
      <w:pPr>
        <w:spacing w:line="360" w:lineRule="auto"/>
        <w:ind w:right="49" w:firstLine="709"/>
        <w:jc w:val="both"/>
        <w:rPr>
          <w:rFonts w:ascii="Arial" w:hAnsi="Arial" w:cs="Arial"/>
          <w:bCs/>
          <w:sz w:val="26"/>
          <w:szCs w:val="26"/>
        </w:rPr>
      </w:pPr>
      <w:r w:rsidRPr="009A4558">
        <w:rPr>
          <w:rFonts w:ascii="Arial" w:hAnsi="Arial" w:cs="Arial"/>
          <w:bCs/>
          <w:sz w:val="26"/>
          <w:szCs w:val="26"/>
        </w:rPr>
        <w:t xml:space="preserve">De lo dispuesto en la tesis de jurisprudencia,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 - - - - - - - - - - - - - - - - - - - - - - - - - - - - - - - - - - - - - - - - - - </w:t>
      </w:r>
    </w:p>
    <w:p w14:paraId="3C9E92EF" w14:textId="77777777" w:rsidR="00BF49F0" w:rsidRPr="009A4558" w:rsidRDefault="00BF49F0" w:rsidP="00BF49F0">
      <w:pPr>
        <w:spacing w:line="360" w:lineRule="auto"/>
        <w:ind w:right="49" w:firstLine="709"/>
        <w:jc w:val="both"/>
        <w:rPr>
          <w:rFonts w:ascii="Arial" w:hAnsi="Arial" w:cs="Arial"/>
          <w:bCs/>
          <w:sz w:val="26"/>
          <w:szCs w:val="26"/>
        </w:rPr>
      </w:pPr>
      <w:r w:rsidRPr="009A4558">
        <w:rPr>
          <w:rFonts w:ascii="Arial" w:hAnsi="Arial" w:cs="Arial"/>
          <w:bCs/>
          <w:sz w:val="26"/>
          <w:szCs w:val="26"/>
        </w:rPr>
        <w:t xml:space="preserve">Ahora bien, el incumplimiento a lo ordenado por el precepto constitucional anterior puede darse de dos formas: que en el acto de autoridad exista una indebida fundamentación y motivación, o bien, que se dé una falta de fundamentación y motivación del acto.- - - - - - - - - - - </w:t>
      </w:r>
    </w:p>
    <w:p w14:paraId="2A77AA2D" w14:textId="77777777" w:rsidR="00BF49F0" w:rsidRPr="009A4558" w:rsidRDefault="00BF49F0" w:rsidP="00BF49F0">
      <w:pPr>
        <w:spacing w:line="360" w:lineRule="auto"/>
        <w:ind w:right="49" w:firstLine="709"/>
        <w:jc w:val="both"/>
        <w:rPr>
          <w:rFonts w:ascii="Arial" w:hAnsi="Arial" w:cs="Arial"/>
          <w:bCs/>
          <w:sz w:val="26"/>
          <w:szCs w:val="26"/>
        </w:rPr>
      </w:pPr>
      <w:r w:rsidRPr="009A4558">
        <w:rPr>
          <w:rFonts w:ascii="Arial" w:hAnsi="Arial" w:cs="Arial"/>
          <w:bCs/>
          <w:sz w:val="26"/>
          <w:szCs w:val="26"/>
        </w:rPr>
        <w:t>La indebida fundamentación, tema que aquí nos ocupa, implica que en el acto sí</w:t>
      </w:r>
      <w:r w:rsidRPr="009A4558">
        <w:rPr>
          <w:rFonts w:ascii="Arial" w:hAnsi="Arial" w:cs="Arial"/>
          <w:b/>
          <w:bCs/>
          <w:sz w:val="26"/>
          <w:szCs w:val="26"/>
        </w:rPr>
        <w:t xml:space="preserve"> </w:t>
      </w:r>
      <w:r w:rsidRPr="009A4558">
        <w:rPr>
          <w:rFonts w:ascii="Arial" w:hAnsi="Arial" w:cs="Arial"/>
          <w:bCs/>
          <w:sz w:val="26"/>
          <w:szCs w:val="26"/>
        </w:rPr>
        <w:t>se citan preceptos legales, pero éstos son inaplicables al caso particular, como ya se hizo saber en párrafos anteriores; en este orden de ideas, al actualizarse la hipótesis de indebida fundamentación y motivación de la resolución administrativa impugnada, tal circunstancia se ubica en el supuesto previsto en las fracciones I, II y VI del artículo 208 de la Ley de Procedimiento y Justicia Administrativa para el Estado de Oaxaca y, por tanto, la nulidad debe ser lisa y llana.</w:t>
      </w:r>
      <w:r>
        <w:rPr>
          <w:rFonts w:ascii="Arial" w:hAnsi="Arial" w:cs="Arial"/>
          <w:bCs/>
          <w:sz w:val="26"/>
          <w:szCs w:val="26"/>
        </w:rPr>
        <w:t xml:space="preserve">- </w:t>
      </w:r>
    </w:p>
    <w:p w14:paraId="4BC84189" w14:textId="77777777" w:rsidR="00BF49F0" w:rsidRPr="009A4558" w:rsidRDefault="00BF49F0" w:rsidP="00BF49F0">
      <w:pPr>
        <w:spacing w:line="360" w:lineRule="auto"/>
        <w:ind w:right="49" w:firstLine="709"/>
        <w:jc w:val="both"/>
        <w:rPr>
          <w:rFonts w:ascii="Arial" w:hAnsi="Arial" w:cs="Arial"/>
          <w:bCs/>
          <w:sz w:val="26"/>
          <w:szCs w:val="26"/>
        </w:rPr>
      </w:pPr>
      <w:r w:rsidRPr="009A4558">
        <w:rPr>
          <w:rFonts w:ascii="Arial" w:hAnsi="Arial" w:cs="Arial"/>
          <w:bCs/>
          <w:sz w:val="26"/>
          <w:szCs w:val="26"/>
        </w:rPr>
        <w:t xml:space="preserve">Resulta aplicable a lo anterior, la Jurisprudencia 2a./J. 99/2007 de número de registro: 172182, emitida por la Segunda Sala del Alto </w:t>
      </w:r>
      <w:r w:rsidRPr="009A4558">
        <w:rPr>
          <w:rFonts w:ascii="Arial" w:hAnsi="Arial" w:cs="Arial"/>
          <w:bCs/>
          <w:sz w:val="26"/>
          <w:szCs w:val="26"/>
        </w:rPr>
        <w:lastRenderedPageBreak/>
        <w:t>Tribunal, visible en la página 287 del Tomo XXV del mes de Junio de 2007, Novena Época del Semanario Judicial de la Federación y su Gaceta, que dice:</w:t>
      </w:r>
    </w:p>
    <w:p w14:paraId="5C86FFA8" w14:textId="77777777" w:rsidR="00BF49F0" w:rsidRPr="009A4558" w:rsidRDefault="00BF49F0" w:rsidP="00E93E1C">
      <w:pPr>
        <w:ind w:left="709" w:right="758"/>
        <w:jc w:val="both"/>
        <w:rPr>
          <w:rFonts w:ascii="Arial" w:hAnsi="Arial" w:cs="Arial"/>
          <w:b/>
          <w:bCs/>
          <w:i/>
        </w:rPr>
      </w:pPr>
      <w:r w:rsidRPr="009A4558">
        <w:rPr>
          <w:rFonts w:ascii="Arial" w:hAnsi="Arial" w:cs="Arial"/>
          <w:bCs/>
          <w:i/>
        </w:rPr>
        <w:t>“</w:t>
      </w:r>
      <w:r w:rsidRPr="009A4558">
        <w:rPr>
          <w:rFonts w:ascii="Arial" w:hAnsi="Arial" w:cs="Arial"/>
          <w:b/>
          <w:bCs/>
          <w:i/>
        </w:rPr>
        <w:t>NULIDAD. LA DECRETADA POR INSUFICIENCIA EN LA FUNDAMENTACIÓN DE LA COMPETENCIA DE LA AUTORIDAD ADMINISTRATIVA, DEBE SER LISA Y LLANA.</w:t>
      </w:r>
    </w:p>
    <w:p w14:paraId="420AB689" w14:textId="77777777" w:rsidR="00BF49F0" w:rsidRPr="009A4558" w:rsidRDefault="00BF49F0" w:rsidP="00E93E1C">
      <w:pPr>
        <w:ind w:left="709" w:right="758"/>
        <w:jc w:val="both"/>
        <w:rPr>
          <w:rFonts w:ascii="Arial" w:hAnsi="Arial" w:cs="Arial"/>
          <w:bCs/>
        </w:rPr>
      </w:pPr>
      <w:r w:rsidRPr="009A4558">
        <w:rPr>
          <w:rFonts w:ascii="Arial" w:hAnsi="Arial" w:cs="Arial"/>
          <w:bCs/>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w:t>
      </w:r>
      <w:r w:rsidRPr="009A4558">
        <w:rPr>
          <w:rFonts w:ascii="Arial" w:hAnsi="Arial" w:cs="Arial"/>
          <w:b/>
          <w:bCs/>
          <w:i/>
          <w:u w:val="single"/>
        </w:rPr>
        <w:t xml:space="preserve">no cite con precisión el apartado, fracción, inciso o </w:t>
      </w:r>
      <w:proofErr w:type="spellStart"/>
      <w:r w:rsidRPr="009A4558">
        <w:rPr>
          <w:rFonts w:ascii="Arial" w:hAnsi="Arial" w:cs="Arial"/>
          <w:b/>
          <w:bCs/>
          <w:i/>
          <w:u w:val="single"/>
        </w:rPr>
        <w:t>subinciso</w:t>
      </w:r>
      <w:proofErr w:type="spellEnd"/>
      <w:r w:rsidRPr="009A4558">
        <w:rPr>
          <w:rFonts w:ascii="Arial" w:hAnsi="Arial" w:cs="Arial"/>
          <w:b/>
          <w:bCs/>
          <w:i/>
          <w:u w:val="single"/>
        </w:rPr>
        <w:t xml:space="preserve"> correspondiente </w:t>
      </w:r>
      <w:r w:rsidRPr="009A4558">
        <w:rPr>
          <w:rFonts w:ascii="Arial" w:hAnsi="Arial" w:cs="Arial"/>
          <w:bCs/>
          <w:i/>
        </w:rPr>
        <w:t xml:space="preserve">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w:t>
      </w:r>
      <w:r w:rsidRPr="009A4558">
        <w:rPr>
          <w:rFonts w:ascii="Arial" w:hAnsi="Arial" w:cs="Arial"/>
          <w:b/>
          <w:bCs/>
          <w:i/>
          <w:u w:val="single"/>
        </w:rPr>
        <w:t>deberá declarar la nulidad lisa y llana del acto administrativo emitido por aquélla</w:t>
      </w:r>
      <w:r w:rsidRPr="009A4558">
        <w:rPr>
          <w:rFonts w:ascii="Arial" w:hAnsi="Arial" w:cs="Arial"/>
          <w:bCs/>
          <w:i/>
        </w:rPr>
        <w:t>,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9A4558">
        <w:rPr>
          <w:rFonts w:ascii="Arial" w:hAnsi="Arial" w:cs="Arial"/>
          <w:bCs/>
        </w:rPr>
        <w:t xml:space="preserve"> –Lo resaltado y subrayado es propio-.</w:t>
      </w:r>
    </w:p>
    <w:p w14:paraId="30096BD4" w14:textId="5E7E76D1" w:rsidR="00BF49F0" w:rsidRPr="009A4558" w:rsidRDefault="00BF49F0" w:rsidP="00BF49F0">
      <w:pPr>
        <w:spacing w:line="360" w:lineRule="auto"/>
        <w:ind w:right="49" w:firstLine="709"/>
        <w:jc w:val="both"/>
        <w:rPr>
          <w:rFonts w:ascii="Arial" w:hAnsi="Arial" w:cs="Arial"/>
          <w:bCs/>
          <w:sz w:val="26"/>
          <w:szCs w:val="26"/>
        </w:rPr>
      </w:pPr>
      <w:r w:rsidRPr="009A4558">
        <w:rPr>
          <w:rFonts w:ascii="Arial" w:hAnsi="Arial" w:cs="Arial"/>
          <w:bCs/>
          <w:sz w:val="26"/>
          <w:szCs w:val="26"/>
        </w:rPr>
        <w:t>En ese orden de ideas, se conviene que el hecho de haber señalado en forma indebida el dispositivo legal que</w:t>
      </w:r>
      <w:r w:rsidR="00DA2025">
        <w:rPr>
          <w:rFonts w:ascii="Arial" w:hAnsi="Arial" w:cs="Arial"/>
          <w:bCs/>
          <w:sz w:val="26"/>
          <w:szCs w:val="26"/>
        </w:rPr>
        <w:t xml:space="preserve"> </w:t>
      </w:r>
      <w:r w:rsidR="00DA2025" w:rsidRPr="0054468F">
        <w:rPr>
          <w:rFonts w:ascii="Arial" w:hAnsi="Arial" w:cs="Arial"/>
          <w:bCs/>
          <w:sz w:val="26"/>
          <w:szCs w:val="26"/>
        </w:rPr>
        <w:t>presuntamente</w:t>
      </w:r>
      <w:r w:rsidRPr="009A4558">
        <w:rPr>
          <w:rFonts w:ascii="Arial" w:hAnsi="Arial" w:cs="Arial"/>
          <w:bCs/>
          <w:sz w:val="26"/>
          <w:szCs w:val="26"/>
        </w:rPr>
        <w:t xml:space="preserve"> otorgara competencia para resolver a la autoridad que emitió la resolución en sede administrativa,</w:t>
      </w:r>
      <w:r w:rsidR="007B6780">
        <w:rPr>
          <w:rFonts w:ascii="Arial" w:hAnsi="Arial" w:cs="Arial"/>
          <w:bCs/>
          <w:sz w:val="26"/>
          <w:szCs w:val="26"/>
        </w:rPr>
        <w:t xml:space="preserve"> </w:t>
      </w:r>
      <w:r w:rsidR="007B6780" w:rsidRPr="0054468F">
        <w:rPr>
          <w:rFonts w:ascii="Arial" w:hAnsi="Arial" w:cs="Arial"/>
          <w:bCs/>
          <w:sz w:val="26"/>
          <w:szCs w:val="26"/>
        </w:rPr>
        <w:t xml:space="preserve">es decir, </w:t>
      </w:r>
      <w:r w:rsidR="0008661E" w:rsidRPr="0054468F">
        <w:rPr>
          <w:rFonts w:ascii="Arial" w:hAnsi="Arial" w:cs="Arial"/>
          <w:bCs/>
          <w:sz w:val="26"/>
          <w:szCs w:val="26"/>
        </w:rPr>
        <w:t xml:space="preserve">el artículo 6 de la Ley Orgánica </w:t>
      </w:r>
      <w:r w:rsidR="00B707A9" w:rsidRPr="0054468F">
        <w:rPr>
          <w:rFonts w:ascii="Arial" w:hAnsi="Arial" w:cs="Arial"/>
          <w:bCs/>
          <w:sz w:val="26"/>
          <w:szCs w:val="26"/>
        </w:rPr>
        <w:t>de la Fiscalía General del Estado,</w:t>
      </w:r>
      <w:r w:rsidR="00B707A9">
        <w:rPr>
          <w:rFonts w:ascii="Arial" w:hAnsi="Arial" w:cs="Arial"/>
          <w:bCs/>
          <w:sz w:val="26"/>
          <w:szCs w:val="26"/>
        </w:rPr>
        <w:t xml:space="preserve"> </w:t>
      </w:r>
      <w:r w:rsidRPr="009A4558">
        <w:rPr>
          <w:rFonts w:ascii="Arial" w:hAnsi="Arial" w:cs="Arial"/>
          <w:bCs/>
          <w:sz w:val="26"/>
          <w:szCs w:val="26"/>
        </w:rPr>
        <w:t>actualiza la causal de anulación prevista en las fracciones I, II, VI y último párrafo del artículo 208</w:t>
      </w:r>
      <w:r w:rsidRPr="009A4558">
        <w:rPr>
          <w:rStyle w:val="Refdenotaalpie"/>
          <w:rFonts w:ascii="Arial" w:hAnsi="Arial" w:cs="Arial"/>
          <w:bCs/>
          <w:sz w:val="26"/>
          <w:szCs w:val="26"/>
        </w:rPr>
        <w:footnoteReference w:id="2"/>
      </w:r>
      <w:r w:rsidRPr="009A4558">
        <w:rPr>
          <w:rFonts w:ascii="Arial" w:hAnsi="Arial" w:cs="Arial"/>
          <w:bCs/>
          <w:sz w:val="26"/>
          <w:szCs w:val="26"/>
        </w:rPr>
        <w:t xml:space="preserve"> de la Ley de Procedimiento y Justicia Administrativa para el Estado de Oaxaca y, lo que conlleva a declarar la nulidad lisa y llana, pues en el caso, se insiste, lo que aconteció fue que la autoridad administrativa citó fundamentos indebidos o inaplicables para acreditar su competencia para resolver un procedimiento administrativo disciplinario, </w:t>
      </w:r>
      <w:r w:rsidRPr="009A4558">
        <w:rPr>
          <w:rFonts w:ascii="Arial" w:hAnsi="Arial" w:cs="Arial"/>
          <w:bCs/>
          <w:sz w:val="26"/>
          <w:szCs w:val="26"/>
        </w:rPr>
        <w:lastRenderedPageBreak/>
        <w:t xml:space="preserve">lo que da como resultado que el </w:t>
      </w:r>
      <w:r w:rsidRPr="009A4558">
        <w:rPr>
          <w:rFonts w:ascii="Arial" w:hAnsi="Arial" w:cs="Arial"/>
          <w:b/>
          <w:bCs/>
          <w:sz w:val="26"/>
          <w:szCs w:val="26"/>
        </w:rPr>
        <w:t>ac</w:t>
      </w:r>
      <w:bookmarkStart w:id="0" w:name="_GoBack"/>
      <w:bookmarkEnd w:id="0"/>
      <w:r w:rsidRPr="009A4558">
        <w:rPr>
          <w:rFonts w:ascii="Arial" w:hAnsi="Arial" w:cs="Arial"/>
          <w:b/>
          <w:bCs/>
          <w:sz w:val="26"/>
          <w:szCs w:val="26"/>
        </w:rPr>
        <w:t>to administrativo sea ilegal por la indebida o insuficiente fundamentación y motivación, lo que resulta decretar su nulidad lisa y llana.</w:t>
      </w:r>
      <w:r w:rsidRPr="009A4558">
        <w:rPr>
          <w:rFonts w:ascii="Arial" w:hAnsi="Arial" w:cs="Arial"/>
          <w:bCs/>
          <w:sz w:val="26"/>
          <w:szCs w:val="26"/>
        </w:rPr>
        <w:t xml:space="preserve">- - - - - - - - - - - - - - - - - - - - - - </w:t>
      </w:r>
    </w:p>
    <w:p w14:paraId="070CE894" w14:textId="585520F1" w:rsidR="00C42232" w:rsidRPr="001E1D5D" w:rsidRDefault="001939F2" w:rsidP="005571A8">
      <w:pPr>
        <w:spacing w:line="360" w:lineRule="auto"/>
        <w:ind w:firstLine="708"/>
        <w:jc w:val="both"/>
        <w:rPr>
          <w:rFonts w:ascii="Arial" w:hAnsi="Arial" w:cs="Arial"/>
          <w:bCs/>
          <w:sz w:val="26"/>
          <w:szCs w:val="26"/>
        </w:rPr>
      </w:pPr>
      <w:r w:rsidRPr="001E1D5D">
        <w:rPr>
          <w:rFonts w:ascii="Arial" w:hAnsi="Arial" w:cs="Arial"/>
          <w:bCs/>
          <w:sz w:val="26"/>
          <w:szCs w:val="26"/>
        </w:rPr>
        <w:t>En consecuencia, ante lo</w:t>
      </w:r>
      <w:r w:rsidR="003E4C58">
        <w:rPr>
          <w:rFonts w:ascii="Arial" w:hAnsi="Arial" w:cs="Arial"/>
          <w:b/>
          <w:bCs/>
          <w:sz w:val="26"/>
          <w:szCs w:val="26"/>
        </w:rPr>
        <w:t xml:space="preserve"> </w:t>
      </w:r>
      <w:r w:rsidR="001E1D5D">
        <w:rPr>
          <w:rFonts w:ascii="Arial" w:hAnsi="Arial" w:cs="Arial"/>
          <w:b/>
          <w:bCs/>
          <w:sz w:val="26"/>
          <w:szCs w:val="26"/>
        </w:rPr>
        <w:t>INOPERANTE</w:t>
      </w:r>
      <w:r w:rsidR="003E4C58" w:rsidRPr="001E1D5D">
        <w:rPr>
          <w:rFonts w:ascii="Arial" w:hAnsi="Arial" w:cs="Arial"/>
          <w:bCs/>
          <w:sz w:val="26"/>
          <w:szCs w:val="26"/>
        </w:rPr>
        <w:t xml:space="preserve"> </w:t>
      </w:r>
      <w:r w:rsidR="003E4C58">
        <w:rPr>
          <w:rFonts w:ascii="Arial" w:hAnsi="Arial" w:cs="Arial"/>
          <w:bCs/>
          <w:sz w:val="26"/>
          <w:szCs w:val="26"/>
        </w:rPr>
        <w:t xml:space="preserve">e </w:t>
      </w:r>
      <w:r w:rsidR="003E4C58" w:rsidRPr="001E1D5D">
        <w:rPr>
          <w:rFonts w:ascii="Arial" w:hAnsi="Arial" w:cs="Arial"/>
          <w:b/>
          <w:bCs/>
          <w:sz w:val="26"/>
          <w:szCs w:val="26"/>
        </w:rPr>
        <w:t>INFUNDADO</w:t>
      </w:r>
      <w:r w:rsidR="00AF4AA4" w:rsidRPr="001E1D5D">
        <w:rPr>
          <w:rFonts w:ascii="Arial" w:hAnsi="Arial" w:cs="Arial"/>
          <w:b/>
          <w:bCs/>
          <w:sz w:val="26"/>
          <w:szCs w:val="26"/>
        </w:rPr>
        <w:t xml:space="preserve"> </w:t>
      </w:r>
      <w:r w:rsidRPr="001E1D5D">
        <w:rPr>
          <w:rFonts w:ascii="Arial" w:hAnsi="Arial" w:cs="Arial"/>
          <w:bCs/>
          <w:sz w:val="26"/>
          <w:szCs w:val="26"/>
        </w:rPr>
        <w:t xml:space="preserve">de los agravios planteados, y ante la ausencia de agravios que contradigan las razones de la Sala de Primera Instancia para emitir su determinación, lo procedente es </w:t>
      </w:r>
      <w:r w:rsidRPr="001E1D5D">
        <w:rPr>
          <w:rFonts w:ascii="Arial" w:hAnsi="Arial" w:cs="Arial"/>
          <w:b/>
          <w:bCs/>
          <w:sz w:val="26"/>
          <w:szCs w:val="26"/>
        </w:rPr>
        <w:t xml:space="preserve">CONFIRMAR </w:t>
      </w:r>
      <w:r w:rsidRPr="001E1D5D">
        <w:rPr>
          <w:rFonts w:ascii="Arial" w:hAnsi="Arial" w:cs="Arial"/>
          <w:bCs/>
          <w:sz w:val="26"/>
          <w:szCs w:val="26"/>
        </w:rPr>
        <w:t>la sentencia alzada, por las razones expuestas por esta Sala Superior. - - - - - - - - - - - - - - - - - - - - - - - - - - -</w:t>
      </w:r>
    </w:p>
    <w:p w14:paraId="209A60F8" w14:textId="44A020D3" w:rsidR="005571A8" w:rsidRPr="001E1D5D" w:rsidRDefault="00AF33B0" w:rsidP="005571A8">
      <w:pPr>
        <w:spacing w:before="240" w:line="360" w:lineRule="auto"/>
        <w:ind w:firstLine="709"/>
        <w:jc w:val="both"/>
        <w:rPr>
          <w:rFonts w:ascii="Arial" w:eastAsia="Calibri" w:hAnsi="Arial" w:cs="Arial"/>
          <w:sz w:val="26"/>
          <w:szCs w:val="26"/>
          <w:lang w:val="es-ES" w:eastAsia="en-US"/>
        </w:rPr>
      </w:pPr>
      <w:r w:rsidRPr="001E1D5D">
        <w:rPr>
          <w:rFonts w:ascii="Arial" w:eastAsia="Calibri" w:hAnsi="Arial" w:cs="Arial"/>
          <w:sz w:val="26"/>
          <w:szCs w:val="26"/>
          <w:lang w:val="es-ES" w:eastAsia="en-US"/>
        </w:rPr>
        <w:t xml:space="preserve">Así, con </w:t>
      </w:r>
      <w:r w:rsidR="005571A8" w:rsidRPr="001E1D5D">
        <w:rPr>
          <w:rFonts w:ascii="Arial" w:hAnsi="Arial" w:cs="Arial"/>
          <w:sz w:val="26"/>
          <w:szCs w:val="26"/>
        </w:rPr>
        <w:t>fundamento en lo dispuesto por los artículos 2</w:t>
      </w:r>
      <w:r w:rsidR="001D7630" w:rsidRPr="001E1D5D">
        <w:rPr>
          <w:rFonts w:ascii="Arial" w:hAnsi="Arial" w:cs="Arial"/>
          <w:sz w:val="26"/>
          <w:szCs w:val="26"/>
        </w:rPr>
        <w:t>3</w:t>
      </w:r>
      <w:r w:rsidR="00C8080F" w:rsidRPr="001E1D5D">
        <w:rPr>
          <w:rFonts w:ascii="Arial" w:hAnsi="Arial" w:cs="Arial"/>
          <w:sz w:val="26"/>
          <w:szCs w:val="26"/>
        </w:rPr>
        <w:t xml:space="preserve">6 </w:t>
      </w:r>
      <w:r w:rsidR="005571A8" w:rsidRPr="001E1D5D">
        <w:rPr>
          <w:rFonts w:ascii="Arial" w:hAnsi="Arial" w:cs="Arial"/>
          <w:sz w:val="26"/>
          <w:szCs w:val="26"/>
        </w:rPr>
        <w:t>y 2</w:t>
      </w:r>
      <w:r w:rsidR="001D7630" w:rsidRPr="001E1D5D">
        <w:rPr>
          <w:rFonts w:ascii="Arial" w:hAnsi="Arial" w:cs="Arial"/>
          <w:sz w:val="26"/>
          <w:szCs w:val="26"/>
        </w:rPr>
        <w:t>3</w:t>
      </w:r>
      <w:r w:rsidR="005571A8" w:rsidRPr="001E1D5D">
        <w:rPr>
          <w:rFonts w:ascii="Arial" w:hAnsi="Arial" w:cs="Arial"/>
          <w:sz w:val="26"/>
          <w:szCs w:val="26"/>
        </w:rPr>
        <w:t xml:space="preserve">8 de la Ley de </w:t>
      </w:r>
      <w:r w:rsidR="00C8080F" w:rsidRPr="001E1D5D">
        <w:rPr>
          <w:rFonts w:ascii="Arial" w:hAnsi="Arial" w:cs="Arial"/>
          <w:sz w:val="26"/>
          <w:szCs w:val="26"/>
        </w:rPr>
        <w:t xml:space="preserve">Procedimiento y </w:t>
      </w:r>
      <w:r w:rsidR="005571A8" w:rsidRPr="001E1D5D">
        <w:rPr>
          <w:rFonts w:ascii="Arial" w:hAnsi="Arial" w:cs="Arial"/>
          <w:sz w:val="26"/>
          <w:szCs w:val="26"/>
        </w:rPr>
        <w:t>Justicia Administrativa para el Estado</w:t>
      </w:r>
      <w:r w:rsidR="00F247AB" w:rsidRPr="001E1D5D">
        <w:rPr>
          <w:rFonts w:ascii="Arial" w:hAnsi="Arial" w:cs="Arial"/>
          <w:sz w:val="26"/>
          <w:szCs w:val="26"/>
        </w:rPr>
        <w:t xml:space="preserve"> de Oaxaca</w:t>
      </w:r>
      <w:r w:rsidR="005571A8" w:rsidRPr="001E1D5D">
        <w:rPr>
          <w:rFonts w:ascii="Arial" w:hAnsi="Arial" w:cs="Arial"/>
          <w:sz w:val="26"/>
          <w:szCs w:val="26"/>
        </w:rPr>
        <w:t xml:space="preserve">, </w:t>
      </w:r>
      <w:r w:rsidR="00914484" w:rsidRPr="001E1D5D">
        <w:rPr>
          <w:rFonts w:ascii="Arial" w:hAnsi="Arial" w:cs="Arial"/>
          <w:sz w:val="26"/>
          <w:szCs w:val="26"/>
        </w:rPr>
        <w:t>se: -</w:t>
      </w:r>
      <w:r w:rsidR="005571A8" w:rsidRPr="001E1D5D">
        <w:rPr>
          <w:rFonts w:ascii="Arial" w:hAnsi="Arial" w:cs="Arial"/>
          <w:sz w:val="26"/>
          <w:szCs w:val="26"/>
        </w:rPr>
        <w:t xml:space="preserve"> - - - - - </w:t>
      </w:r>
      <w:r w:rsidR="00C8080F" w:rsidRPr="001E1D5D">
        <w:rPr>
          <w:rFonts w:ascii="Arial" w:hAnsi="Arial" w:cs="Arial"/>
          <w:sz w:val="26"/>
          <w:szCs w:val="26"/>
        </w:rPr>
        <w:t xml:space="preserve">- - - - - - - - - - - - - - - - - - - - - - - - - - - - - - - - - - - - - </w:t>
      </w:r>
    </w:p>
    <w:p w14:paraId="6F164749" w14:textId="77777777" w:rsidR="00C862F9" w:rsidRPr="001E1D5D" w:rsidRDefault="00C862F9" w:rsidP="00046127">
      <w:pPr>
        <w:spacing w:before="240" w:line="360" w:lineRule="auto"/>
        <w:jc w:val="center"/>
        <w:rPr>
          <w:rFonts w:ascii="Arial" w:eastAsia="Times New Roman" w:hAnsi="Arial" w:cs="Arial"/>
          <w:b/>
          <w:sz w:val="26"/>
          <w:szCs w:val="26"/>
          <w:lang w:val="es-ES"/>
        </w:rPr>
      </w:pPr>
      <w:r w:rsidRPr="001E1D5D">
        <w:rPr>
          <w:rFonts w:ascii="Arial" w:eastAsia="Times New Roman" w:hAnsi="Arial" w:cs="Arial"/>
          <w:b/>
          <w:sz w:val="26"/>
          <w:szCs w:val="26"/>
          <w:lang w:val="es-ES"/>
        </w:rPr>
        <w:t>R E S U E L V E</w:t>
      </w:r>
    </w:p>
    <w:p w14:paraId="0A517AD7" w14:textId="03D6B68F" w:rsidR="00046127" w:rsidRPr="001E1D5D" w:rsidRDefault="00046127" w:rsidP="00046127">
      <w:pPr>
        <w:spacing w:line="360" w:lineRule="auto"/>
        <w:ind w:right="49" w:firstLine="567"/>
        <w:jc w:val="both"/>
        <w:rPr>
          <w:rFonts w:ascii="Arial" w:hAnsi="Arial" w:cs="Arial"/>
          <w:color w:val="000000"/>
          <w:sz w:val="26"/>
          <w:szCs w:val="26"/>
        </w:rPr>
      </w:pPr>
      <w:r w:rsidRPr="001E1D5D">
        <w:rPr>
          <w:rFonts w:ascii="Arial" w:hAnsi="Arial" w:cs="Arial"/>
          <w:b/>
          <w:color w:val="000000"/>
          <w:sz w:val="26"/>
          <w:szCs w:val="26"/>
        </w:rPr>
        <w:t>PRIMERO.</w:t>
      </w:r>
      <w:r w:rsidRPr="001E1D5D">
        <w:rPr>
          <w:rFonts w:ascii="Arial" w:hAnsi="Arial" w:cs="Arial"/>
          <w:color w:val="000000"/>
          <w:sz w:val="26"/>
          <w:szCs w:val="26"/>
        </w:rPr>
        <w:t xml:space="preserve"> Se </w:t>
      </w:r>
      <w:r w:rsidR="001A7992" w:rsidRPr="001E1D5D">
        <w:rPr>
          <w:rFonts w:ascii="Arial" w:hAnsi="Arial" w:cs="Arial"/>
          <w:b/>
          <w:color w:val="000000"/>
          <w:sz w:val="26"/>
          <w:szCs w:val="26"/>
        </w:rPr>
        <w:t>CONFIRMA</w:t>
      </w:r>
      <w:r w:rsidRPr="001E1D5D">
        <w:rPr>
          <w:rFonts w:ascii="Arial" w:hAnsi="Arial" w:cs="Arial"/>
          <w:b/>
          <w:color w:val="000000"/>
          <w:sz w:val="26"/>
          <w:szCs w:val="26"/>
        </w:rPr>
        <w:t xml:space="preserve"> </w:t>
      </w:r>
      <w:r w:rsidR="00687A06" w:rsidRPr="001E1D5D">
        <w:rPr>
          <w:rFonts w:ascii="Arial" w:hAnsi="Arial" w:cs="Arial"/>
          <w:color w:val="000000"/>
          <w:sz w:val="26"/>
          <w:szCs w:val="26"/>
        </w:rPr>
        <w:t xml:space="preserve">la sentencia </w:t>
      </w:r>
      <w:r w:rsidRPr="001E1D5D">
        <w:rPr>
          <w:rFonts w:ascii="Arial" w:hAnsi="Arial" w:cs="Arial"/>
          <w:color w:val="000000"/>
          <w:sz w:val="26"/>
          <w:szCs w:val="26"/>
        </w:rPr>
        <w:t>de</w:t>
      </w:r>
      <w:r w:rsidR="001A7992" w:rsidRPr="001E1D5D">
        <w:rPr>
          <w:rFonts w:ascii="Arial" w:hAnsi="Arial" w:cs="Arial"/>
          <w:color w:val="000000"/>
          <w:sz w:val="26"/>
          <w:szCs w:val="26"/>
        </w:rPr>
        <w:t xml:space="preserve"> </w:t>
      </w:r>
      <w:r w:rsidR="003E4C58">
        <w:rPr>
          <w:rFonts w:ascii="Arial" w:hAnsi="Arial" w:cs="Arial"/>
          <w:color w:val="000000"/>
          <w:sz w:val="26"/>
          <w:szCs w:val="26"/>
        </w:rPr>
        <w:t>doce</w:t>
      </w:r>
      <w:r w:rsidR="00766278" w:rsidRPr="001E1D5D">
        <w:rPr>
          <w:rFonts w:ascii="Arial" w:hAnsi="Arial" w:cs="Arial"/>
          <w:color w:val="000000"/>
          <w:sz w:val="26"/>
          <w:szCs w:val="26"/>
        </w:rPr>
        <w:t xml:space="preserve"> de </w:t>
      </w:r>
      <w:r w:rsidR="003E4C58">
        <w:rPr>
          <w:rFonts w:ascii="Arial" w:hAnsi="Arial" w:cs="Arial"/>
          <w:color w:val="000000"/>
          <w:sz w:val="26"/>
          <w:szCs w:val="26"/>
        </w:rPr>
        <w:t>noviembre</w:t>
      </w:r>
      <w:r w:rsidR="00766278" w:rsidRPr="001E1D5D">
        <w:rPr>
          <w:rFonts w:ascii="Arial" w:hAnsi="Arial" w:cs="Arial"/>
          <w:color w:val="000000"/>
          <w:sz w:val="26"/>
          <w:szCs w:val="26"/>
        </w:rPr>
        <w:t xml:space="preserve"> de</w:t>
      </w:r>
      <w:r w:rsidR="001A7992" w:rsidRPr="001E1D5D">
        <w:rPr>
          <w:rFonts w:ascii="Arial" w:hAnsi="Arial" w:cs="Arial"/>
          <w:color w:val="000000"/>
          <w:sz w:val="26"/>
          <w:szCs w:val="26"/>
        </w:rPr>
        <w:t xml:space="preserve"> </w:t>
      </w:r>
      <w:r w:rsidR="00766278" w:rsidRPr="001E1D5D">
        <w:rPr>
          <w:rFonts w:ascii="Arial" w:hAnsi="Arial" w:cs="Arial"/>
          <w:color w:val="000000"/>
          <w:sz w:val="26"/>
          <w:szCs w:val="26"/>
        </w:rPr>
        <w:t xml:space="preserve">dos mil </w:t>
      </w:r>
      <w:r w:rsidR="003E4C58">
        <w:rPr>
          <w:rFonts w:ascii="Arial" w:hAnsi="Arial" w:cs="Arial"/>
          <w:color w:val="000000"/>
          <w:sz w:val="26"/>
          <w:szCs w:val="26"/>
        </w:rPr>
        <w:t>veintiuno</w:t>
      </w:r>
      <w:r w:rsidR="00766278" w:rsidRPr="001E1D5D">
        <w:rPr>
          <w:rFonts w:ascii="Arial" w:hAnsi="Arial" w:cs="Arial"/>
          <w:color w:val="000000"/>
          <w:sz w:val="26"/>
          <w:szCs w:val="26"/>
        </w:rPr>
        <w:t xml:space="preserve">, </w:t>
      </w:r>
      <w:r w:rsidRPr="001E1D5D">
        <w:rPr>
          <w:rFonts w:ascii="Arial" w:hAnsi="Arial" w:cs="Arial"/>
          <w:color w:val="000000"/>
          <w:sz w:val="26"/>
          <w:szCs w:val="26"/>
        </w:rPr>
        <w:t xml:space="preserve">por las razones expuestas </w:t>
      </w:r>
      <w:r w:rsidR="00766278" w:rsidRPr="001E1D5D">
        <w:rPr>
          <w:rFonts w:ascii="Arial" w:hAnsi="Arial" w:cs="Arial"/>
          <w:color w:val="000000"/>
          <w:sz w:val="26"/>
          <w:szCs w:val="26"/>
        </w:rPr>
        <w:t>en el considerando que antecede</w:t>
      </w:r>
      <w:r w:rsidRPr="001E1D5D">
        <w:rPr>
          <w:rFonts w:ascii="Arial" w:hAnsi="Arial" w:cs="Arial"/>
          <w:color w:val="000000"/>
          <w:sz w:val="26"/>
          <w:szCs w:val="26"/>
        </w:rPr>
        <w:t xml:space="preserve">. - - - - - - - - - - - - - - - - - - - - - - - - </w:t>
      </w:r>
      <w:r w:rsidR="00766278" w:rsidRPr="001E1D5D">
        <w:rPr>
          <w:rFonts w:ascii="Arial" w:hAnsi="Arial" w:cs="Arial"/>
          <w:color w:val="000000"/>
          <w:sz w:val="26"/>
          <w:szCs w:val="26"/>
        </w:rPr>
        <w:t xml:space="preserve">- - - - - - - - - - - - - - - - - </w:t>
      </w:r>
      <w:r w:rsidR="003E4C58">
        <w:rPr>
          <w:rFonts w:ascii="Arial" w:hAnsi="Arial" w:cs="Arial"/>
          <w:color w:val="000000"/>
          <w:sz w:val="26"/>
          <w:szCs w:val="26"/>
        </w:rPr>
        <w:t xml:space="preserve">- - - </w:t>
      </w:r>
    </w:p>
    <w:p w14:paraId="72E23DA7" w14:textId="271F4562" w:rsidR="00046127" w:rsidRPr="001E1D5D" w:rsidRDefault="00687A06" w:rsidP="001A7992">
      <w:pPr>
        <w:spacing w:line="360" w:lineRule="auto"/>
        <w:ind w:right="49" w:firstLine="567"/>
        <w:jc w:val="both"/>
        <w:rPr>
          <w:rFonts w:ascii="Arial" w:eastAsia="Calibri" w:hAnsi="Arial" w:cs="Arial"/>
          <w:sz w:val="26"/>
          <w:szCs w:val="26"/>
        </w:rPr>
      </w:pPr>
      <w:r w:rsidRPr="001E1D5D">
        <w:rPr>
          <w:rFonts w:ascii="Arial" w:hAnsi="Arial" w:cs="Arial"/>
          <w:b/>
          <w:sz w:val="26"/>
          <w:szCs w:val="26"/>
        </w:rPr>
        <w:t>SEGUNDO.</w:t>
      </w:r>
      <w:r w:rsidR="001A7992" w:rsidRPr="001E1D5D">
        <w:rPr>
          <w:rFonts w:ascii="Arial" w:hAnsi="Arial" w:cs="Arial"/>
          <w:sz w:val="26"/>
          <w:szCs w:val="26"/>
        </w:rPr>
        <w:t xml:space="preserve"> </w:t>
      </w:r>
      <w:r w:rsidR="00046127" w:rsidRPr="001E1D5D">
        <w:rPr>
          <w:rFonts w:ascii="Arial" w:hAnsi="Arial" w:cs="Arial"/>
          <w:b/>
          <w:sz w:val="26"/>
          <w:szCs w:val="26"/>
        </w:rPr>
        <w:t>NOTIFÍQUESE Y CÚMPLASE,</w:t>
      </w:r>
      <w:r w:rsidR="00046127" w:rsidRPr="001E1D5D">
        <w:rPr>
          <w:rFonts w:ascii="Arial" w:hAnsi="Arial" w:cs="Arial"/>
          <w:sz w:val="26"/>
          <w:szCs w:val="26"/>
        </w:rPr>
        <w:t xml:space="preserve"> remítase copia certificada de la presente resolución a la </w:t>
      </w:r>
      <w:r w:rsidR="003E4C58">
        <w:rPr>
          <w:rFonts w:ascii="Arial" w:hAnsi="Arial" w:cs="Arial"/>
          <w:sz w:val="26"/>
          <w:szCs w:val="26"/>
        </w:rPr>
        <w:t>Quinta</w:t>
      </w:r>
      <w:r w:rsidR="00766278" w:rsidRPr="001E1D5D">
        <w:rPr>
          <w:rFonts w:ascii="Arial" w:hAnsi="Arial" w:cs="Arial"/>
          <w:sz w:val="26"/>
          <w:szCs w:val="26"/>
        </w:rPr>
        <w:t xml:space="preserve"> Sala Unitaria de Primera Instancia de</w:t>
      </w:r>
      <w:r w:rsidR="00046127" w:rsidRPr="001E1D5D">
        <w:rPr>
          <w:rFonts w:ascii="Arial" w:hAnsi="Arial" w:cs="Arial"/>
          <w:sz w:val="26"/>
          <w:szCs w:val="26"/>
        </w:rPr>
        <w:t xml:space="preserve"> este Tribunal y en su oportunidad archívese el presente cuaderno de revisión como asunto concluido. - - - - - - - - - - - -</w:t>
      </w:r>
      <w:r w:rsidR="002A69EA" w:rsidRPr="001E1D5D">
        <w:rPr>
          <w:rFonts w:ascii="Arial" w:hAnsi="Arial" w:cs="Arial"/>
          <w:sz w:val="26"/>
          <w:szCs w:val="26"/>
        </w:rPr>
        <w:t xml:space="preserve"> </w:t>
      </w:r>
      <w:r w:rsidR="003E4C58">
        <w:rPr>
          <w:rFonts w:ascii="Arial" w:hAnsi="Arial" w:cs="Arial"/>
          <w:sz w:val="26"/>
          <w:szCs w:val="26"/>
        </w:rPr>
        <w:t xml:space="preserve">- - - - - - - </w:t>
      </w:r>
    </w:p>
    <w:p w14:paraId="25149022" w14:textId="179DB6FD" w:rsidR="00C862F9" w:rsidRDefault="00C862F9" w:rsidP="00C862F9">
      <w:pPr>
        <w:spacing w:before="240" w:line="360" w:lineRule="auto"/>
        <w:ind w:firstLine="708"/>
        <w:jc w:val="both"/>
        <w:rPr>
          <w:rFonts w:ascii="Arial" w:hAnsi="Arial" w:cs="Arial"/>
          <w:sz w:val="26"/>
          <w:szCs w:val="26"/>
        </w:rPr>
      </w:pPr>
      <w:r w:rsidRPr="001E1D5D">
        <w:rPr>
          <w:rFonts w:ascii="Arial" w:hAnsi="Arial" w:cs="Arial"/>
          <w:sz w:val="26"/>
          <w:szCs w:val="26"/>
        </w:rPr>
        <w:t xml:space="preserve">Por unanimidad de votos, lo resolvieron y firmaron los </w:t>
      </w:r>
      <w:r w:rsidR="00CD3612" w:rsidRPr="001E1D5D">
        <w:rPr>
          <w:rFonts w:ascii="Arial" w:hAnsi="Arial" w:cs="Arial"/>
          <w:sz w:val="26"/>
          <w:szCs w:val="26"/>
        </w:rPr>
        <w:t>Magistrado</w:t>
      </w:r>
      <w:r w:rsidRPr="001E1D5D">
        <w:rPr>
          <w:rFonts w:ascii="Arial" w:hAnsi="Arial" w:cs="Arial"/>
          <w:sz w:val="26"/>
          <w:szCs w:val="26"/>
        </w:rPr>
        <w:t>s</w:t>
      </w:r>
      <w:r w:rsidR="0054468F">
        <w:rPr>
          <w:rFonts w:ascii="Arial" w:hAnsi="Arial" w:cs="Arial"/>
          <w:sz w:val="26"/>
          <w:szCs w:val="26"/>
        </w:rPr>
        <w:t xml:space="preserve"> integrantes de la Sala Superior</w:t>
      </w:r>
      <w:r w:rsidRPr="001E1D5D">
        <w:rPr>
          <w:rFonts w:ascii="Arial" w:hAnsi="Arial" w:cs="Arial"/>
          <w:sz w:val="26"/>
          <w:szCs w:val="26"/>
        </w:rPr>
        <w:t xml:space="preserve"> Manuel Velasco Alcánta</w:t>
      </w:r>
      <w:r w:rsidR="000D35AD" w:rsidRPr="001E1D5D">
        <w:rPr>
          <w:rFonts w:ascii="Arial" w:hAnsi="Arial" w:cs="Arial"/>
          <w:sz w:val="26"/>
          <w:szCs w:val="26"/>
        </w:rPr>
        <w:t xml:space="preserve">ra, </w:t>
      </w:r>
      <w:r w:rsidRPr="001E1D5D">
        <w:rPr>
          <w:rFonts w:ascii="Arial" w:hAnsi="Arial" w:cs="Arial"/>
          <w:sz w:val="26"/>
          <w:szCs w:val="26"/>
        </w:rPr>
        <w:t xml:space="preserve">Raúl Palomares Palomino, </w:t>
      </w:r>
      <w:r w:rsidR="009775F9" w:rsidRPr="001E1D5D">
        <w:rPr>
          <w:rFonts w:ascii="Arial" w:hAnsi="Arial" w:cs="Arial"/>
          <w:sz w:val="26"/>
          <w:szCs w:val="26"/>
        </w:rPr>
        <w:t>G</w:t>
      </w:r>
      <w:r w:rsidR="000D35AD" w:rsidRPr="001E1D5D">
        <w:rPr>
          <w:rFonts w:ascii="Arial" w:hAnsi="Arial" w:cs="Arial"/>
          <w:sz w:val="26"/>
          <w:szCs w:val="26"/>
        </w:rPr>
        <w:t xml:space="preserve">loria del Carmen Camacho Meza, </w:t>
      </w:r>
      <w:r w:rsidRPr="001E1D5D">
        <w:rPr>
          <w:rFonts w:ascii="Arial" w:hAnsi="Arial" w:cs="Arial"/>
          <w:sz w:val="26"/>
          <w:szCs w:val="26"/>
        </w:rPr>
        <w:t>Paulo José Luis Tapia Palacios (</w:t>
      </w:r>
      <w:r w:rsidRPr="001E1D5D">
        <w:rPr>
          <w:rFonts w:ascii="Arial" w:hAnsi="Arial" w:cs="Arial"/>
          <w:b/>
          <w:sz w:val="26"/>
          <w:szCs w:val="26"/>
        </w:rPr>
        <w:t>ponente</w:t>
      </w:r>
      <w:r w:rsidR="009775F9" w:rsidRPr="001E1D5D">
        <w:rPr>
          <w:rFonts w:ascii="Arial" w:hAnsi="Arial" w:cs="Arial"/>
          <w:sz w:val="26"/>
          <w:szCs w:val="26"/>
        </w:rPr>
        <w:t>)</w:t>
      </w:r>
      <w:r w:rsidR="0073640E" w:rsidRPr="001E1D5D">
        <w:rPr>
          <w:rFonts w:ascii="Arial" w:hAnsi="Arial" w:cs="Arial"/>
          <w:sz w:val="26"/>
          <w:szCs w:val="26"/>
        </w:rPr>
        <w:t xml:space="preserve"> </w:t>
      </w:r>
      <w:r w:rsidR="000D35AD" w:rsidRPr="001E1D5D">
        <w:rPr>
          <w:rFonts w:ascii="Arial" w:hAnsi="Arial" w:cs="Arial"/>
          <w:sz w:val="26"/>
          <w:szCs w:val="26"/>
        </w:rPr>
        <w:t>y Elías Cortés López</w:t>
      </w:r>
      <w:r w:rsidRPr="001E1D5D">
        <w:rPr>
          <w:rFonts w:ascii="Arial" w:hAnsi="Arial" w:cs="Arial"/>
          <w:sz w:val="26"/>
          <w:szCs w:val="26"/>
        </w:rPr>
        <w:t xml:space="preserve">; quienes actúan con el Licenciado Juan Edy García Coronado, Secretario General de Acuerdos de este Tribunal, que autoriza y da fe.- - - - - - - - - - - - - - - - - - </w:t>
      </w:r>
    </w:p>
    <w:p w14:paraId="1881D337" w14:textId="77777777" w:rsidR="0054468F" w:rsidRPr="001E1D5D" w:rsidRDefault="0054468F" w:rsidP="00C862F9">
      <w:pPr>
        <w:spacing w:before="240" w:line="360" w:lineRule="auto"/>
        <w:ind w:firstLine="708"/>
        <w:jc w:val="both"/>
        <w:rPr>
          <w:rFonts w:ascii="Arial" w:hAnsi="Arial" w:cs="Arial"/>
          <w:sz w:val="26"/>
          <w:szCs w:val="26"/>
        </w:rPr>
      </w:pPr>
    </w:p>
    <w:p w14:paraId="709C0437" w14:textId="77777777" w:rsidR="0054468F" w:rsidRDefault="0054468F" w:rsidP="0054468F">
      <w:pPr>
        <w:tabs>
          <w:tab w:val="center" w:pos="4135"/>
          <w:tab w:val="left" w:pos="7515"/>
        </w:tabs>
        <w:spacing w:after="0" w:line="240" w:lineRule="auto"/>
        <w:jc w:val="center"/>
        <w:rPr>
          <w:rFonts w:ascii="Arial" w:eastAsia="Times New Roman" w:hAnsi="Arial" w:cs="Arial"/>
          <w:sz w:val="26"/>
          <w:szCs w:val="26"/>
        </w:rPr>
      </w:pPr>
    </w:p>
    <w:p w14:paraId="2C5AB33C" w14:textId="77777777" w:rsidR="0054468F" w:rsidRDefault="0054468F" w:rsidP="0054468F">
      <w:pPr>
        <w:tabs>
          <w:tab w:val="center" w:pos="4135"/>
          <w:tab w:val="left" w:pos="7515"/>
        </w:tabs>
        <w:spacing w:after="0" w:line="240" w:lineRule="auto"/>
        <w:jc w:val="center"/>
        <w:rPr>
          <w:rFonts w:ascii="Arial" w:eastAsia="Times New Roman" w:hAnsi="Arial" w:cs="Arial"/>
          <w:sz w:val="26"/>
          <w:szCs w:val="26"/>
        </w:rPr>
      </w:pPr>
    </w:p>
    <w:p w14:paraId="2E9AC503" w14:textId="77777777" w:rsidR="0054468F" w:rsidRDefault="0054468F" w:rsidP="0054468F">
      <w:pPr>
        <w:tabs>
          <w:tab w:val="center" w:pos="4135"/>
          <w:tab w:val="left" w:pos="7515"/>
        </w:tabs>
        <w:spacing w:after="0" w:line="240" w:lineRule="auto"/>
        <w:jc w:val="center"/>
        <w:rPr>
          <w:rFonts w:ascii="Arial" w:eastAsia="Times New Roman" w:hAnsi="Arial" w:cs="Arial"/>
          <w:sz w:val="26"/>
          <w:szCs w:val="26"/>
        </w:rPr>
      </w:pPr>
    </w:p>
    <w:p w14:paraId="0284D11F" w14:textId="77777777" w:rsidR="0054468F" w:rsidRPr="007E36E2" w:rsidRDefault="0054468F" w:rsidP="0054468F">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3C573B40" w14:textId="77777777" w:rsidR="0054468F" w:rsidRPr="007E36E2" w:rsidRDefault="0054468F" w:rsidP="0054468F">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7988C770"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p>
    <w:p w14:paraId="0F580595"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p>
    <w:p w14:paraId="116BE854"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p>
    <w:p w14:paraId="73BC986F"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6D0D0222" w14:textId="77777777" w:rsidR="00B92C25" w:rsidRDefault="00B92C25" w:rsidP="00B92C25">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0445/</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44CD0ACC" w14:textId="77777777" w:rsidR="0054468F" w:rsidRDefault="0054468F" w:rsidP="0054468F">
      <w:pPr>
        <w:tabs>
          <w:tab w:val="center" w:pos="4135"/>
          <w:tab w:val="left" w:pos="7515"/>
        </w:tabs>
        <w:spacing w:line="360" w:lineRule="auto"/>
        <w:jc w:val="center"/>
        <w:rPr>
          <w:rFonts w:ascii="Arial" w:eastAsia="Times New Roman" w:hAnsi="Arial" w:cs="Arial"/>
          <w:sz w:val="26"/>
          <w:szCs w:val="26"/>
        </w:rPr>
      </w:pPr>
    </w:p>
    <w:p w14:paraId="2717CFDC" w14:textId="77777777" w:rsidR="00B92C25" w:rsidRPr="007E36E2" w:rsidRDefault="00B92C25" w:rsidP="0054468F">
      <w:pPr>
        <w:tabs>
          <w:tab w:val="center" w:pos="4135"/>
          <w:tab w:val="left" w:pos="7515"/>
        </w:tabs>
        <w:spacing w:line="360" w:lineRule="auto"/>
        <w:jc w:val="center"/>
        <w:rPr>
          <w:rFonts w:ascii="Arial" w:eastAsia="Times New Roman" w:hAnsi="Arial" w:cs="Arial"/>
          <w:sz w:val="26"/>
          <w:szCs w:val="26"/>
        </w:rPr>
      </w:pPr>
    </w:p>
    <w:p w14:paraId="09241F1C"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p>
    <w:p w14:paraId="49CA3755"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6DB9A0A0"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p>
    <w:p w14:paraId="47054EEF" w14:textId="77777777" w:rsidR="0054468F" w:rsidRDefault="0054468F" w:rsidP="0054468F">
      <w:pPr>
        <w:tabs>
          <w:tab w:val="center" w:pos="4135"/>
          <w:tab w:val="left" w:pos="7515"/>
        </w:tabs>
        <w:spacing w:line="360" w:lineRule="auto"/>
        <w:rPr>
          <w:rFonts w:ascii="Arial" w:eastAsia="Times New Roman" w:hAnsi="Arial" w:cs="Arial"/>
          <w:b/>
          <w:bCs/>
          <w:sz w:val="16"/>
          <w:szCs w:val="16"/>
        </w:rPr>
      </w:pPr>
    </w:p>
    <w:p w14:paraId="31B1F952" w14:textId="77777777" w:rsidR="0054468F" w:rsidRDefault="0054468F" w:rsidP="0054468F">
      <w:pPr>
        <w:tabs>
          <w:tab w:val="center" w:pos="4135"/>
          <w:tab w:val="left" w:pos="7515"/>
        </w:tabs>
        <w:spacing w:line="360" w:lineRule="auto"/>
        <w:jc w:val="center"/>
        <w:rPr>
          <w:rFonts w:ascii="Arial" w:eastAsia="Times New Roman" w:hAnsi="Arial" w:cs="Arial"/>
          <w:b/>
          <w:bCs/>
          <w:sz w:val="16"/>
          <w:szCs w:val="16"/>
        </w:rPr>
      </w:pPr>
    </w:p>
    <w:p w14:paraId="13B6981B"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p>
    <w:p w14:paraId="5EF60B10"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20135B0D" w14:textId="77777777" w:rsidR="0054468F" w:rsidRPr="00BB1A32" w:rsidRDefault="0054468F" w:rsidP="0054468F">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5F2AEC3E" w14:textId="77777777" w:rsidR="0054468F" w:rsidRDefault="0054468F" w:rsidP="0054468F">
      <w:pPr>
        <w:tabs>
          <w:tab w:val="center" w:pos="4135"/>
          <w:tab w:val="left" w:pos="7515"/>
        </w:tabs>
        <w:spacing w:line="360" w:lineRule="auto"/>
        <w:jc w:val="center"/>
        <w:rPr>
          <w:rFonts w:ascii="Arial" w:eastAsia="Times New Roman" w:hAnsi="Arial" w:cs="Arial"/>
          <w:sz w:val="26"/>
          <w:szCs w:val="26"/>
        </w:rPr>
      </w:pPr>
    </w:p>
    <w:p w14:paraId="591FA9B6" w14:textId="77777777" w:rsidR="0054468F" w:rsidRPr="007E36E2" w:rsidRDefault="0054468F" w:rsidP="0054468F">
      <w:pPr>
        <w:tabs>
          <w:tab w:val="center" w:pos="4135"/>
          <w:tab w:val="left" w:pos="7515"/>
        </w:tabs>
        <w:spacing w:line="360" w:lineRule="auto"/>
        <w:rPr>
          <w:rFonts w:ascii="Arial" w:eastAsia="Times New Roman" w:hAnsi="Arial" w:cs="Arial"/>
          <w:sz w:val="26"/>
          <w:szCs w:val="26"/>
        </w:rPr>
      </w:pPr>
    </w:p>
    <w:p w14:paraId="2EBE7EF7" w14:textId="77777777" w:rsidR="0054468F" w:rsidRPr="007E36E2" w:rsidRDefault="0054468F" w:rsidP="0054468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5D198705" w14:textId="77777777" w:rsidR="0054468F" w:rsidRPr="007E36E2" w:rsidRDefault="0054468F" w:rsidP="0054468F">
      <w:pPr>
        <w:spacing w:after="0" w:line="240" w:lineRule="auto"/>
        <w:jc w:val="center"/>
        <w:rPr>
          <w:rFonts w:ascii="Arial" w:eastAsia="Times New Roman" w:hAnsi="Arial" w:cs="Arial"/>
          <w:sz w:val="26"/>
          <w:szCs w:val="26"/>
        </w:rPr>
      </w:pPr>
    </w:p>
    <w:p w14:paraId="375DBAFC" w14:textId="77777777" w:rsidR="0054468F" w:rsidRPr="007E36E2" w:rsidRDefault="0054468F" w:rsidP="0054468F">
      <w:pPr>
        <w:spacing w:after="0" w:line="240" w:lineRule="auto"/>
        <w:jc w:val="center"/>
        <w:rPr>
          <w:rFonts w:ascii="Arial" w:eastAsia="Times New Roman" w:hAnsi="Arial" w:cs="Arial"/>
          <w:sz w:val="26"/>
          <w:szCs w:val="26"/>
        </w:rPr>
      </w:pPr>
    </w:p>
    <w:p w14:paraId="21DB2C2B" w14:textId="77777777" w:rsidR="0054468F" w:rsidRDefault="0054468F" w:rsidP="0054468F">
      <w:pPr>
        <w:spacing w:after="0" w:line="240" w:lineRule="auto"/>
        <w:jc w:val="center"/>
        <w:rPr>
          <w:rFonts w:ascii="Arial" w:eastAsia="Times New Roman" w:hAnsi="Arial" w:cs="Arial"/>
          <w:sz w:val="26"/>
          <w:szCs w:val="26"/>
        </w:rPr>
      </w:pPr>
    </w:p>
    <w:p w14:paraId="614207F7" w14:textId="0CB5F14D" w:rsidR="0054468F" w:rsidRDefault="0054468F" w:rsidP="0054468F">
      <w:pPr>
        <w:spacing w:after="0" w:line="240" w:lineRule="auto"/>
        <w:jc w:val="center"/>
        <w:rPr>
          <w:rFonts w:ascii="Arial" w:eastAsia="Times New Roman" w:hAnsi="Arial" w:cs="Arial"/>
          <w:sz w:val="26"/>
          <w:szCs w:val="26"/>
        </w:rPr>
      </w:pPr>
    </w:p>
    <w:p w14:paraId="3AF6C43B" w14:textId="77777777" w:rsidR="0054468F" w:rsidRPr="007E36E2" w:rsidRDefault="0054468F" w:rsidP="0054468F">
      <w:pPr>
        <w:spacing w:after="0" w:line="240" w:lineRule="auto"/>
        <w:jc w:val="center"/>
        <w:rPr>
          <w:rFonts w:ascii="Arial" w:eastAsia="Times New Roman" w:hAnsi="Arial" w:cs="Arial"/>
          <w:sz w:val="26"/>
          <w:szCs w:val="26"/>
        </w:rPr>
      </w:pPr>
    </w:p>
    <w:p w14:paraId="3D386666" w14:textId="77777777" w:rsidR="0054468F" w:rsidRPr="007E36E2" w:rsidRDefault="0054468F" w:rsidP="0054468F">
      <w:pPr>
        <w:spacing w:after="0" w:line="240" w:lineRule="auto"/>
        <w:jc w:val="center"/>
        <w:rPr>
          <w:rFonts w:ascii="Arial" w:eastAsia="Times New Roman" w:hAnsi="Arial" w:cs="Arial"/>
          <w:sz w:val="26"/>
          <w:szCs w:val="26"/>
        </w:rPr>
      </w:pPr>
    </w:p>
    <w:p w14:paraId="37BD29ED" w14:textId="77777777" w:rsidR="0054468F" w:rsidRPr="007E36E2" w:rsidRDefault="0054468F" w:rsidP="0054468F">
      <w:pPr>
        <w:spacing w:after="0" w:line="240" w:lineRule="auto"/>
        <w:jc w:val="center"/>
        <w:rPr>
          <w:rFonts w:ascii="Arial" w:eastAsia="Times New Roman" w:hAnsi="Arial" w:cs="Arial"/>
          <w:sz w:val="26"/>
          <w:szCs w:val="26"/>
        </w:rPr>
      </w:pPr>
    </w:p>
    <w:p w14:paraId="6EFE3EE3" w14:textId="77777777" w:rsidR="0054468F" w:rsidRPr="007E36E2" w:rsidRDefault="0054468F" w:rsidP="0054468F">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7F693F18" w14:textId="2ABF89D8" w:rsidR="00C862F9" w:rsidRPr="002D41DD" w:rsidRDefault="0054468F" w:rsidP="0054468F">
      <w:pPr>
        <w:pStyle w:val="Sinespaciado"/>
        <w:jc w:val="center"/>
        <w:rPr>
          <w:rFonts w:ascii="Arial" w:hAnsi="Arial" w:cs="Arial"/>
          <w:sz w:val="26"/>
          <w:szCs w:val="26"/>
        </w:rPr>
      </w:pPr>
      <w:r w:rsidRPr="007E36E2">
        <w:rPr>
          <w:rFonts w:ascii="Arial" w:eastAsia="Times New Roman" w:hAnsi="Arial" w:cs="Arial"/>
          <w:sz w:val="26"/>
          <w:szCs w:val="26"/>
        </w:rPr>
        <w:t>SECRETARIO GENERAL DE ACUERDOS</w:t>
      </w:r>
    </w:p>
    <w:sectPr w:rsidR="00C862F9" w:rsidRPr="002D41DD" w:rsidSect="009A1D4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E85E56" w14:textId="77777777" w:rsidR="007E3D02" w:rsidRDefault="007E3D02">
      <w:pPr>
        <w:spacing w:after="0" w:line="240" w:lineRule="auto"/>
      </w:pPr>
      <w:r>
        <w:separator/>
      </w:r>
    </w:p>
  </w:endnote>
  <w:endnote w:type="continuationSeparator" w:id="0">
    <w:p w14:paraId="7818A552" w14:textId="77777777" w:rsidR="007E3D02" w:rsidRDefault="007E3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A0AFA" w:rsidRDefault="00EA0AFA">
    <w:pPr>
      <w:pStyle w:val="Piedepgina"/>
      <w:jc w:val="center"/>
    </w:pPr>
  </w:p>
  <w:p w14:paraId="0E05F75C" w14:textId="77777777" w:rsidR="00EA0AFA" w:rsidRDefault="00EA0AF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6C9D36" w14:textId="77777777" w:rsidR="007E3D02" w:rsidRDefault="007E3D02">
      <w:pPr>
        <w:spacing w:after="0" w:line="240" w:lineRule="auto"/>
      </w:pPr>
      <w:r>
        <w:separator/>
      </w:r>
    </w:p>
  </w:footnote>
  <w:footnote w:type="continuationSeparator" w:id="0">
    <w:p w14:paraId="1CF21DB2" w14:textId="77777777" w:rsidR="007E3D02" w:rsidRDefault="007E3D02">
      <w:pPr>
        <w:spacing w:after="0" w:line="240" w:lineRule="auto"/>
      </w:pPr>
      <w:r>
        <w:continuationSeparator/>
      </w:r>
    </w:p>
  </w:footnote>
  <w:footnote w:id="1">
    <w:p w14:paraId="4B6A69C0" w14:textId="77777777" w:rsidR="00EA0AFA" w:rsidRPr="00372891" w:rsidRDefault="00EA0AFA" w:rsidP="00303329">
      <w:pPr>
        <w:autoSpaceDE w:val="0"/>
        <w:autoSpaceDN w:val="0"/>
        <w:adjustRightInd w:val="0"/>
        <w:spacing w:after="0" w:line="240" w:lineRule="auto"/>
        <w:jc w:val="both"/>
        <w:rPr>
          <w:rFonts w:ascii="Arial" w:hAnsi="Arial" w:cs="Arial"/>
          <w:i/>
          <w:color w:val="000000"/>
          <w:sz w:val="16"/>
          <w:szCs w:val="16"/>
        </w:rPr>
      </w:pPr>
      <w:r w:rsidRPr="00372891">
        <w:rPr>
          <w:rStyle w:val="Refdenotaalpie"/>
          <w:rFonts w:ascii="Arial" w:hAnsi="Arial" w:cs="Arial"/>
          <w:i/>
          <w:sz w:val="16"/>
          <w:szCs w:val="16"/>
        </w:rPr>
        <w:footnoteRef/>
      </w:r>
      <w:r w:rsidRPr="00372891">
        <w:rPr>
          <w:rFonts w:ascii="Arial" w:hAnsi="Arial" w:cs="Arial"/>
          <w:i/>
          <w:sz w:val="16"/>
          <w:szCs w:val="16"/>
        </w:rPr>
        <w:t xml:space="preserve"> </w:t>
      </w:r>
      <w:r w:rsidRPr="00372891">
        <w:rPr>
          <w:rFonts w:ascii="Arial" w:hAnsi="Arial" w:cs="Arial"/>
          <w:b/>
          <w:bCs/>
          <w:i/>
          <w:color w:val="000000"/>
          <w:sz w:val="16"/>
          <w:szCs w:val="16"/>
        </w:rPr>
        <w:t xml:space="preserve">ARTÍCULO 203.- </w:t>
      </w:r>
      <w:r w:rsidRPr="00372891">
        <w:rPr>
          <w:rFonts w:ascii="Arial" w:hAnsi="Arial" w:cs="Arial"/>
          <w:i/>
          <w:color w:val="000000"/>
          <w:sz w:val="16"/>
          <w:szCs w:val="16"/>
        </w:rPr>
        <w:t>La valoración de las pruebas se hará de acuerdo con las siguientes reglas:</w:t>
      </w:r>
    </w:p>
    <w:p w14:paraId="4C67BD9F" w14:textId="77777777" w:rsidR="00EA0AFA" w:rsidRPr="00372891" w:rsidRDefault="00EA0AFA" w:rsidP="00303329">
      <w:pPr>
        <w:autoSpaceDE w:val="0"/>
        <w:autoSpaceDN w:val="0"/>
        <w:adjustRightInd w:val="0"/>
        <w:spacing w:after="0" w:line="240" w:lineRule="auto"/>
        <w:jc w:val="both"/>
        <w:rPr>
          <w:rFonts w:ascii="Arial" w:hAnsi="Arial" w:cs="Arial"/>
          <w:i/>
          <w:color w:val="000000"/>
          <w:sz w:val="16"/>
          <w:szCs w:val="16"/>
        </w:rPr>
      </w:pPr>
    </w:p>
    <w:p w14:paraId="42E2528E" w14:textId="77777777" w:rsidR="00EA0AFA" w:rsidRPr="00372891" w:rsidRDefault="00EA0AFA" w:rsidP="00303329">
      <w:pPr>
        <w:pStyle w:val="Prrafodelista"/>
        <w:numPr>
          <w:ilvl w:val="0"/>
          <w:numId w:val="20"/>
        </w:numPr>
        <w:autoSpaceDE w:val="0"/>
        <w:autoSpaceDN w:val="0"/>
        <w:adjustRightInd w:val="0"/>
        <w:spacing w:after="0" w:line="240" w:lineRule="auto"/>
        <w:jc w:val="both"/>
        <w:rPr>
          <w:rFonts w:ascii="Arial" w:hAnsi="Arial" w:cs="Arial"/>
          <w:i/>
          <w:color w:val="000000"/>
          <w:sz w:val="16"/>
          <w:szCs w:val="16"/>
        </w:rPr>
      </w:pPr>
      <w:r w:rsidRPr="00372891">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7F85EA99" w14:textId="77777777" w:rsidR="00EA0AFA" w:rsidRPr="00372891" w:rsidRDefault="00EA0AFA" w:rsidP="00303329">
      <w:pPr>
        <w:autoSpaceDE w:val="0"/>
        <w:autoSpaceDN w:val="0"/>
        <w:adjustRightInd w:val="0"/>
        <w:spacing w:after="0" w:line="240" w:lineRule="auto"/>
        <w:ind w:left="360"/>
        <w:jc w:val="both"/>
        <w:rPr>
          <w:rFonts w:ascii="Arial" w:hAnsi="Arial" w:cs="Arial"/>
          <w:i/>
          <w:color w:val="000000"/>
          <w:sz w:val="16"/>
          <w:szCs w:val="16"/>
        </w:rPr>
      </w:pPr>
      <w:r w:rsidRPr="00372891">
        <w:rPr>
          <w:rFonts w:ascii="Arial" w:hAnsi="Arial" w:cs="Arial"/>
          <w:i/>
          <w:color w:val="000000"/>
          <w:sz w:val="16"/>
          <w:szCs w:val="16"/>
        </w:rPr>
        <w:t>(…)</w:t>
      </w:r>
    </w:p>
    <w:p w14:paraId="4F85E7B1" w14:textId="77777777" w:rsidR="00EA0AFA" w:rsidRDefault="00EA0AFA" w:rsidP="00303329">
      <w:pPr>
        <w:autoSpaceDE w:val="0"/>
        <w:autoSpaceDN w:val="0"/>
        <w:adjustRightInd w:val="0"/>
        <w:spacing w:after="0" w:line="240" w:lineRule="auto"/>
        <w:rPr>
          <w:rFonts w:ascii="Arial" w:hAnsi="Arial" w:cs="Arial"/>
          <w:color w:val="000000"/>
        </w:rPr>
      </w:pPr>
    </w:p>
    <w:p w14:paraId="5F1651BB" w14:textId="77777777" w:rsidR="00EA0AFA" w:rsidRDefault="00EA0AFA" w:rsidP="00303329">
      <w:pPr>
        <w:pStyle w:val="Textonotapie"/>
      </w:pPr>
    </w:p>
  </w:footnote>
  <w:footnote w:id="2">
    <w:p w14:paraId="1030FA47" w14:textId="77777777" w:rsidR="00BF49F0" w:rsidRDefault="00BF49F0" w:rsidP="00BF49F0">
      <w:pPr>
        <w:pStyle w:val="Textonotapie"/>
        <w:jc w:val="both"/>
        <w:rPr>
          <w:rFonts w:ascii="Arial" w:hAnsi="Arial" w:cs="Arial"/>
          <w:i/>
          <w:sz w:val="16"/>
          <w:szCs w:val="16"/>
        </w:rPr>
      </w:pPr>
      <w:r>
        <w:rPr>
          <w:rStyle w:val="Refdenotaalpie"/>
          <w:rFonts w:ascii="Arial" w:hAnsi="Arial" w:cs="Arial"/>
          <w:i/>
          <w:sz w:val="16"/>
          <w:szCs w:val="16"/>
        </w:rPr>
        <w:footnoteRef/>
      </w:r>
      <w:r>
        <w:rPr>
          <w:rFonts w:ascii="Arial" w:hAnsi="Arial" w:cs="Arial"/>
          <w:i/>
          <w:sz w:val="16"/>
          <w:szCs w:val="16"/>
        </w:rPr>
        <w:t xml:space="preserve"> </w:t>
      </w:r>
      <w:r>
        <w:rPr>
          <w:rFonts w:ascii="Arial" w:hAnsi="Arial" w:cs="Arial"/>
          <w:b/>
          <w:i/>
          <w:sz w:val="16"/>
          <w:szCs w:val="16"/>
        </w:rPr>
        <w:t>ARTÍCULO 208.-</w:t>
      </w:r>
      <w:r>
        <w:rPr>
          <w:rFonts w:ascii="Arial" w:hAnsi="Arial" w:cs="Arial"/>
          <w:i/>
          <w:sz w:val="16"/>
          <w:szCs w:val="16"/>
        </w:rPr>
        <w:t xml:space="preserve"> Se declarará que un acto administrativo es ilegal si de esa ilegalidad nace su nulidad relativa o absoluta, cuando se demuestre alguna de las siguientes causales:</w:t>
      </w:r>
    </w:p>
    <w:p w14:paraId="41FE3987" w14:textId="77777777" w:rsidR="00BF49F0" w:rsidRPr="000252E8" w:rsidRDefault="00BF49F0" w:rsidP="00BF49F0">
      <w:pPr>
        <w:pStyle w:val="Textonotapie"/>
        <w:jc w:val="both"/>
        <w:rPr>
          <w:rFonts w:ascii="Arial" w:hAnsi="Arial" w:cs="Arial"/>
          <w:b/>
          <w:i/>
          <w:sz w:val="16"/>
          <w:szCs w:val="16"/>
          <w:u w:val="single"/>
        </w:rPr>
      </w:pPr>
      <w:r>
        <w:rPr>
          <w:rFonts w:ascii="Arial" w:hAnsi="Arial" w:cs="Arial"/>
          <w:i/>
          <w:sz w:val="16"/>
          <w:szCs w:val="16"/>
        </w:rPr>
        <w:t xml:space="preserve">I. </w:t>
      </w:r>
      <w:r w:rsidRPr="000252E8">
        <w:rPr>
          <w:rFonts w:ascii="Arial" w:hAnsi="Arial" w:cs="Arial"/>
          <w:b/>
          <w:i/>
          <w:sz w:val="16"/>
          <w:szCs w:val="16"/>
          <w:u w:val="single"/>
        </w:rPr>
        <w:t xml:space="preserve">Incompetencia del funcionario que lo haya ordenado, o tramitado el procedimiento del que deriva la resolución impugnada; </w:t>
      </w:r>
    </w:p>
    <w:p w14:paraId="50F1D1AC" w14:textId="77777777" w:rsidR="00BF49F0" w:rsidRDefault="00BF49F0" w:rsidP="00BF49F0">
      <w:pPr>
        <w:pStyle w:val="Textonotapie"/>
        <w:jc w:val="both"/>
        <w:rPr>
          <w:rFonts w:ascii="Arial" w:hAnsi="Arial" w:cs="Arial"/>
          <w:i/>
          <w:sz w:val="16"/>
          <w:szCs w:val="16"/>
        </w:rPr>
      </w:pPr>
      <w:r>
        <w:rPr>
          <w:rFonts w:ascii="Arial" w:hAnsi="Arial" w:cs="Arial"/>
          <w:i/>
          <w:sz w:val="16"/>
          <w:szCs w:val="16"/>
        </w:rPr>
        <w:t xml:space="preserve">II. Omisión de los requisitos formales exigidos por las leyes que afecten las defensas del articular y trasciendan al sentido de la resolución impugnada, </w:t>
      </w:r>
      <w:r w:rsidRPr="000252E8">
        <w:rPr>
          <w:rFonts w:ascii="Arial" w:hAnsi="Arial" w:cs="Arial"/>
          <w:b/>
          <w:i/>
          <w:sz w:val="16"/>
          <w:szCs w:val="16"/>
          <w:u w:val="single"/>
        </w:rPr>
        <w:t>inclusive la ausencia de fundamento o motivación</w:t>
      </w:r>
      <w:r>
        <w:rPr>
          <w:rFonts w:ascii="Arial" w:hAnsi="Arial" w:cs="Arial"/>
          <w:i/>
          <w:sz w:val="16"/>
          <w:szCs w:val="16"/>
        </w:rPr>
        <w:t>, en su caso;</w:t>
      </w:r>
    </w:p>
    <w:p w14:paraId="6805A752" w14:textId="77777777" w:rsidR="00BF49F0" w:rsidRDefault="00BF49F0" w:rsidP="00BF49F0">
      <w:pPr>
        <w:pStyle w:val="Textonotapie"/>
        <w:jc w:val="both"/>
        <w:rPr>
          <w:rFonts w:ascii="Arial" w:hAnsi="Arial" w:cs="Arial"/>
          <w:i/>
          <w:sz w:val="16"/>
          <w:szCs w:val="16"/>
        </w:rPr>
      </w:pPr>
      <w:r>
        <w:rPr>
          <w:rFonts w:ascii="Arial" w:hAnsi="Arial" w:cs="Arial"/>
          <w:i/>
          <w:sz w:val="16"/>
          <w:szCs w:val="16"/>
        </w:rPr>
        <w:t>(…)</w:t>
      </w:r>
    </w:p>
    <w:p w14:paraId="3BF0EDF3" w14:textId="77777777" w:rsidR="00BF49F0" w:rsidRDefault="00BF49F0" w:rsidP="00BF49F0">
      <w:pPr>
        <w:pStyle w:val="Textonotapie"/>
        <w:jc w:val="both"/>
        <w:rPr>
          <w:rFonts w:ascii="Arial" w:hAnsi="Arial" w:cs="Arial"/>
          <w:i/>
          <w:sz w:val="16"/>
          <w:szCs w:val="16"/>
        </w:rPr>
      </w:pPr>
      <w:r>
        <w:rPr>
          <w:rFonts w:ascii="Arial" w:hAnsi="Arial" w:cs="Arial"/>
          <w:i/>
          <w:sz w:val="16"/>
          <w:szCs w:val="16"/>
        </w:rPr>
        <w:t>VI. Si el acto administrativo no cumple con alguno de los elementos y requisitos exigidos en esta Ley; y</w:t>
      </w:r>
    </w:p>
    <w:p w14:paraId="24E5521B" w14:textId="77777777" w:rsidR="00BF49F0" w:rsidRDefault="00BF49F0" w:rsidP="00BF49F0">
      <w:pPr>
        <w:pStyle w:val="Textonotapie"/>
        <w:jc w:val="both"/>
        <w:rPr>
          <w:rFonts w:ascii="Arial" w:hAnsi="Arial" w:cs="Arial"/>
          <w:i/>
          <w:sz w:val="16"/>
          <w:szCs w:val="16"/>
        </w:rPr>
      </w:pPr>
      <w:r>
        <w:rPr>
          <w:rFonts w:ascii="Arial" w:hAnsi="Arial" w:cs="Arial"/>
          <w:i/>
          <w:sz w:val="16"/>
          <w:szCs w:val="16"/>
        </w:rPr>
        <w:t>(…)</w:t>
      </w:r>
    </w:p>
    <w:p w14:paraId="0C8B8C96" w14:textId="77777777" w:rsidR="00BF49F0" w:rsidRPr="00D77056" w:rsidRDefault="00BF49F0" w:rsidP="00BF49F0">
      <w:pPr>
        <w:pStyle w:val="Textonotapie"/>
        <w:jc w:val="both"/>
        <w:rPr>
          <w:b/>
        </w:rPr>
      </w:pPr>
      <w:r>
        <w:rPr>
          <w:rFonts w:ascii="Arial" w:hAnsi="Arial" w:cs="Arial"/>
          <w:i/>
          <w:sz w:val="16"/>
          <w:szCs w:val="16"/>
        </w:rPr>
        <w:t xml:space="preserve">El Tribunal podrá hacer valer de oficio, por ser de orden público, la incompetencia de la autoridad para dictar la resolución impugnada y la ausencia total o parcial de fundamentación o motivación en dicha resolución. </w:t>
      </w:r>
      <w:r w:rsidRPr="00D77056">
        <w:rPr>
          <w:rFonts w:ascii="Arial" w:hAnsi="Arial" w:cs="Arial"/>
          <w:b/>
          <w:i/>
          <w:sz w:val="16"/>
          <w:szCs w:val="16"/>
        </w:rPr>
        <w:t>–lo resaltado es propio-.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09F019F3" w:rsidR="00EA0AFA" w:rsidRDefault="00EA0AFA">
        <w:pPr>
          <w:pStyle w:val="Encabezado"/>
          <w:jc w:val="center"/>
        </w:pPr>
        <w:r>
          <w:fldChar w:fldCharType="begin"/>
        </w:r>
        <w:r>
          <w:instrText>PAGE   \* MERGEFORMAT</w:instrText>
        </w:r>
        <w:r>
          <w:fldChar w:fldCharType="separate"/>
        </w:r>
        <w:r w:rsidR="00B92C25" w:rsidRPr="00B92C25">
          <w:rPr>
            <w:noProof/>
            <w:lang w:val="es-ES"/>
          </w:rPr>
          <w:t>4</w:t>
        </w:r>
        <w:r>
          <w:rPr>
            <w:noProof/>
            <w:lang w:val="es-ES"/>
          </w:rPr>
          <w:fldChar w:fldCharType="end"/>
        </w:r>
      </w:p>
    </w:sdtContent>
  </w:sdt>
  <w:p w14:paraId="0FE1B5BA" w14:textId="77777777" w:rsidR="00EA0AFA" w:rsidRDefault="00EA0AF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0ED8FD30" w:rsidR="00EA0AFA" w:rsidRDefault="00B92C25">
    <w:pPr>
      <w:pStyle w:val="Encabezado"/>
      <w:jc w:val="center"/>
    </w:pPr>
    <w:sdt>
      <w:sdtPr>
        <w:id w:val="1629737491"/>
        <w:docPartObj>
          <w:docPartGallery w:val="Page Numbers (Top of Page)"/>
          <w:docPartUnique/>
        </w:docPartObj>
      </w:sdtPr>
      <w:sdtEndPr/>
      <w:sdtContent>
        <w:r w:rsidR="00EA0AFA">
          <w:fldChar w:fldCharType="begin"/>
        </w:r>
        <w:r w:rsidR="00EA0AFA">
          <w:instrText>PAGE   \* MERGEFORMAT</w:instrText>
        </w:r>
        <w:r w:rsidR="00EA0AFA">
          <w:fldChar w:fldCharType="separate"/>
        </w:r>
        <w:r w:rsidRPr="00B92C25">
          <w:rPr>
            <w:noProof/>
            <w:lang w:val="es-ES"/>
          </w:rPr>
          <w:t>5</w:t>
        </w:r>
        <w:r w:rsidR="00EA0AFA">
          <w:rPr>
            <w:noProof/>
            <w:lang w:val="es-ES"/>
          </w:rPr>
          <w:fldChar w:fldCharType="end"/>
        </w:r>
      </w:sdtContent>
    </w:sdt>
  </w:p>
  <w:p w14:paraId="2C0FDD03" w14:textId="52016781" w:rsidR="00EA0AFA" w:rsidRDefault="00B92C25" w:rsidP="00927607">
    <w:pPr>
      <w:pStyle w:val="Encabezado"/>
      <w:tabs>
        <w:tab w:val="left" w:pos="142"/>
      </w:tabs>
      <w:ind w:left="284"/>
    </w:pPr>
    <w:r>
      <w:rPr>
        <w:noProof/>
        <w:lang w:eastAsia="es-MX"/>
      </w:rPr>
      <mc:AlternateContent>
        <mc:Choice Requires="wps">
          <w:drawing>
            <wp:anchor distT="0" distB="0" distL="114300" distR="114300" simplePos="0" relativeHeight="251660288" behindDoc="0" locked="0" layoutInCell="1" allowOverlap="1" wp14:anchorId="3A4E9811" wp14:editId="12DD61E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42C9AB7" w14:textId="77777777" w:rsidR="00B92C25" w:rsidRDefault="00B92C25" w:rsidP="00B92C2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4E9811"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742C9AB7" w14:textId="77777777" w:rsidR="00B92C25" w:rsidRDefault="00B92C25" w:rsidP="00B92C2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A0AFA">
      <w:rPr>
        <w:noProof/>
        <w:sz w:val="22"/>
        <w:szCs w:val="22"/>
        <w:lang w:eastAsia="es-MX"/>
      </w:rPr>
      <mc:AlternateContent>
        <mc:Choice Requires="wpg">
          <w:drawing>
            <wp:anchor distT="0" distB="0" distL="114300" distR="114300" simplePos="0" relativeHeight="25165721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4" name="Group 4"/>
                      <wpg:cNvGrpSpPr>
                        <a:grpSpLocks/>
                      </wpg:cNvGrpSpPr>
                      <wpg:grpSpPr bwMode="auto">
                        <a:xfrm>
                          <a:off x="10" y="10"/>
                          <a:ext cx="9043" cy="3265"/>
                          <a:chOff x="10" y="10"/>
                          <a:chExt cx="9043" cy="3265"/>
                        </a:xfrm>
                      </wpg:grpSpPr>
                      <wps:wsp>
                        <wps:cNvPr id="5"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 name="Group 8"/>
                        <wpg:cNvGrpSpPr>
                          <a:grpSpLocks/>
                        </wpg:cNvGrpSpPr>
                        <wpg:grpSpPr bwMode="auto">
                          <a:xfrm>
                            <a:off x="2011" y="10"/>
                            <a:ext cx="7042" cy="3265"/>
                            <a:chOff x="2011" y="10"/>
                            <a:chExt cx="7042" cy="3265"/>
                          </a:xfrm>
                        </wpg:grpSpPr>
                        <wps:wsp>
                          <wps:cNvPr id="9"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 name="Group 11"/>
                          <wpg:cNvGrpSpPr>
                            <a:grpSpLocks/>
                          </wpg:cNvGrpSpPr>
                          <wpg:grpSpPr bwMode="auto">
                            <a:xfrm>
                              <a:off x="2011" y="35"/>
                              <a:ext cx="2203" cy="3240"/>
                              <a:chOff x="2011" y="35"/>
                              <a:chExt cx="2203" cy="3240"/>
                            </a:xfrm>
                          </wpg:grpSpPr>
                          <wps:wsp>
                            <wps:cNvPr id="12"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 name="Group 17"/>
                            <wpg:cNvGrpSpPr>
                              <a:grpSpLocks/>
                            </wpg:cNvGrpSpPr>
                            <wpg:grpSpPr bwMode="auto">
                              <a:xfrm>
                                <a:off x="2011" y="2532"/>
                                <a:ext cx="611" cy="735"/>
                                <a:chOff x="2011" y="2532"/>
                                <a:chExt cx="611" cy="735"/>
                              </a:xfrm>
                            </wpg:grpSpPr>
                            <wps:wsp>
                              <wps:cNvPr id="26"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A0AFA" w:rsidRDefault="00B92C25">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F3"/>
    <w:multiLevelType w:val="hybridMultilevel"/>
    <w:tmpl w:val="671E4AC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1D523CA"/>
    <w:multiLevelType w:val="hybridMultilevel"/>
    <w:tmpl w:val="426ED7B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2CB05D2"/>
    <w:multiLevelType w:val="hybridMultilevel"/>
    <w:tmpl w:val="151655C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92936D3"/>
    <w:multiLevelType w:val="hybridMultilevel"/>
    <w:tmpl w:val="C0840F56"/>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D751C97"/>
    <w:multiLevelType w:val="hybridMultilevel"/>
    <w:tmpl w:val="29D89C16"/>
    <w:lvl w:ilvl="0" w:tplc="080A000F">
      <w:start w:val="1"/>
      <w:numFmt w:val="decimal"/>
      <w:lvlText w:val="%1."/>
      <w:lvlJc w:val="lef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13">
    <w:nsid w:val="3C4B40A2"/>
    <w:multiLevelType w:val="hybridMultilevel"/>
    <w:tmpl w:val="015A37B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717474A"/>
    <w:multiLevelType w:val="hybridMultilevel"/>
    <w:tmpl w:val="A3741186"/>
    <w:lvl w:ilvl="0" w:tplc="77C092F8">
      <w:start w:val="3"/>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10A17D1"/>
    <w:multiLevelType w:val="hybridMultilevel"/>
    <w:tmpl w:val="CE0AFAF8"/>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3"/>
  </w:num>
  <w:num w:numId="3">
    <w:abstractNumId w:val="1"/>
  </w:num>
  <w:num w:numId="4">
    <w:abstractNumId w:val="15"/>
  </w:num>
  <w:num w:numId="5">
    <w:abstractNumId w:val="19"/>
  </w:num>
  <w:num w:numId="6">
    <w:abstractNumId w:val="11"/>
  </w:num>
  <w:num w:numId="7">
    <w:abstractNumId w:val="5"/>
  </w:num>
  <w:num w:numId="8">
    <w:abstractNumId w:val="2"/>
  </w:num>
  <w:num w:numId="9">
    <w:abstractNumId w:val="4"/>
  </w:num>
  <w:num w:numId="10">
    <w:abstractNumId w:val="14"/>
  </w:num>
  <w:num w:numId="11">
    <w:abstractNumId w:val="16"/>
  </w:num>
  <w:num w:numId="12">
    <w:abstractNumId w:val="6"/>
  </w:num>
  <w:num w:numId="13">
    <w:abstractNumId w:val="21"/>
  </w:num>
  <w:num w:numId="14">
    <w:abstractNumId w:val="8"/>
  </w:num>
  <w:num w:numId="15">
    <w:abstractNumId w:val="13"/>
  </w:num>
  <w:num w:numId="16">
    <w:abstractNumId w:val="12"/>
  </w:num>
  <w:num w:numId="17">
    <w:abstractNumId w:val="10"/>
  </w:num>
  <w:num w:numId="18">
    <w:abstractNumId w:val="0"/>
  </w:num>
  <w:num w:numId="19">
    <w:abstractNumId w:val="17"/>
  </w:num>
  <w:num w:numId="20">
    <w:abstractNumId w:val="9"/>
  </w:num>
  <w:num w:numId="21">
    <w:abstractNumId w:val="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5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C0F"/>
    <w:rsid w:val="000121A9"/>
    <w:rsid w:val="000126F6"/>
    <w:rsid w:val="00012826"/>
    <w:rsid w:val="00012918"/>
    <w:rsid w:val="00012CE5"/>
    <w:rsid w:val="00012DC1"/>
    <w:rsid w:val="000130C8"/>
    <w:rsid w:val="000135AF"/>
    <w:rsid w:val="00014916"/>
    <w:rsid w:val="00014F98"/>
    <w:rsid w:val="00015C8D"/>
    <w:rsid w:val="0001695E"/>
    <w:rsid w:val="000169A3"/>
    <w:rsid w:val="00016C0B"/>
    <w:rsid w:val="00016E88"/>
    <w:rsid w:val="000174F5"/>
    <w:rsid w:val="00020680"/>
    <w:rsid w:val="00020D86"/>
    <w:rsid w:val="000215EA"/>
    <w:rsid w:val="00021989"/>
    <w:rsid w:val="00021B04"/>
    <w:rsid w:val="00021C5F"/>
    <w:rsid w:val="00021CC2"/>
    <w:rsid w:val="000220DA"/>
    <w:rsid w:val="00022BBC"/>
    <w:rsid w:val="00023D19"/>
    <w:rsid w:val="00023F33"/>
    <w:rsid w:val="00024545"/>
    <w:rsid w:val="00025BEB"/>
    <w:rsid w:val="000262A2"/>
    <w:rsid w:val="000264DD"/>
    <w:rsid w:val="00026C11"/>
    <w:rsid w:val="00027BEE"/>
    <w:rsid w:val="000306D4"/>
    <w:rsid w:val="00030BAF"/>
    <w:rsid w:val="00031573"/>
    <w:rsid w:val="0003203D"/>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4F"/>
    <w:rsid w:val="00040C69"/>
    <w:rsid w:val="000412D7"/>
    <w:rsid w:val="000419CA"/>
    <w:rsid w:val="000419E9"/>
    <w:rsid w:val="00041EAA"/>
    <w:rsid w:val="0004229E"/>
    <w:rsid w:val="00042473"/>
    <w:rsid w:val="00043077"/>
    <w:rsid w:val="000441B5"/>
    <w:rsid w:val="00044C5F"/>
    <w:rsid w:val="000450F5"/>
    <w:rsid w:val="00045290"/>
    <w:rsid w:val="00046127"/>
    <w:rsid w:val="000462D6"/>
    <w:rsid w:val="000466B1"/>
    <w:rsid w:val="000466D5"/>
    <w:rsid w:val="00046D1E"/>
    <w:rsid w:val="000525F8"/>
    <w:rsid w:val="0005285F"/>
    <w:rsid w:val="00053207"/>
    <w:rsid w:val="0005370C"/>
    <w:rsid w:val="00054003"/>
    <w:rsid w:val="000540E8"/>
    <w:rsid w:val="0005431D"/>
    <w:rsid w:val="000546EC"/>
    <w:rsid w:val="00054705"/>
    <w:rsid w:val="000547E6"/>
    <w:rsid w:val="00054B21"/>
    <w:rsid w:val="00054D3C"/>
    <w:rsid w:val="00054E4D"/>
    <w:rsid w:val="00055248"/>
    <w:rsid w:val="00055F66"/>
    <w:rsid w:val="000562FB"/>
    <w:rsid w:val="000565B2"/>
    <w:rsid w:val="00056898"/>
    <w:rsid w:val="00060D8C"/>
    <w:rsid w:val="00060DBB"/>
    <w:rsid w:val="000611FF"/>
    <w:rsid w:val="00061268"/>
    <w:rsid w:val="00061414"/>
    <w:rsid w:val="00061610"/>
    <w:rsid w:val="000616B5"/>
    <w:rsid w:val="000616E7"/>
    <w:rsid w:val="00061764"/>
    <w:rsid w:val="00061C4C"/>
    <w:rsid w:val="0006202A"/>
    <w:rsid w:val="000620CD"/>
    <w:rsid w:val="00062725"/>
    <w:rsid w:val="00062802"/>
    <w:rsid w:val="00062BE3"/>
    <w:rsid w:val="000633E6"/>
    <w:rsid w:val="00063CF2"/>
    <w:rsid w:val="00063DD6"/>
    <w:rsid w:val="00064051"/>
    <w:rsid w:val="00064639"/>
    <w:rsid w:val="00064906"/>
    <w:rsid w:val="00064E90"/>
    <w:rsid w:val="00064FD9"/>
    <w:rsid w:val="00067B5A"/>
    <w:rsid w:val="00070777"/>
    <w:rsid w:val="00070AA4"/>
    <w:rsid w:val="00071C6F"/>
    <w:rsid w:val="00071E8C"/>
    <w:rsid w:val="00071F15"/>
    <w:rsid w:val="00072808"/>
    <w:rsid w:val="000728B9"/>
    <w:rsid w:val="000737BF"/>
    <w:rsid w:val="00074A23"/>
    <w:rsid w:val="00074C62"/>
    <w:rsid w:val="000755A5"/>
    <w:rsid w:val="000756DE"/>
    <w:rsid w:val="000756F1"/>
    <w:rsid w:val="00076647"/>
    <w:rsid w:val="00076913"/>
    <w:rsid w:val="00076CEA"/>
    <w:rsid w:val="00077661"/>
    <w:rsid w:val="00077DFD"/>
    <w:rsid w:val="00080A85"/>
    <w:rsid w:val="0008122B"/>
    <w:rsid w:val="0008141F"/>
    <w:rsid w:val="00083375"/>
    <w:rsid w:val="00085132"/>
    <w:rsid w:val="0008514D"/>
    <w:rsid w:val="00085F74"/>
    <w:rsid w:val="0008661E"/>
    <w:rsid w:val="00087470"/>
    <w:rsid w:val="000875DB"/>
    <w:rsid w:val="00087991"/>
    <w:rsid w:val="000900BD"/>
    <w:rsid w:val="000904A5"/>
    <w:rsid w:val="0009077C"/>
    <w:rsid w:val="00090D7D"/>
    <w:rsid w:val="000910E0"/>
    <w:rsid w:val="00091B93"/>
    <w:rsid w:val="000939DB"/>
    <w:rsid w:val="00093C95"/>
    <w:rsid w:val="00094015"/>
    <w:rsid w:val="0009430F"/>
    <w:rsid w:val="00094EB2"/>
    <w:rsid w:val="00095419"/>
    <w:rsid w:val="00095D90"/>
    <w:rsid w:val="000964DE"/>
    <w:rsid w:val="0009664E"/>
    <w:rsid w:val="00096B18"/>
    <w:rsid w:val="00096C5C"/>
    <w:rsid w:val="00096CE1"/>
    <w:rsid w:val="000A06AB"/>
    <w:rsid w:val="000A084D"/>
    <w:rsid w:val="000A0E5E"/>
    <w:rsid w:val="000A12C0"/>
    <w:rsid w:val="000A1491"/>
    <w:rsid w:val="000A17DF"/>
    <w:rsid w:val="000A200A"/>
    <w:rsid w:val="000A2550"/>
    <w:rsid w:val="000A25A8"/>
    <w:rsid w:val="000A27AC"/>
    <w:rsid w:val="000A335C"/>
    <w:rsid w:val="000A33D9"/>
    <w:rsid w:val="000A33F5"/>
    <w:rsid w:val="000A4E9B"/>
    <w:rsid w:val="000A52FF"/>
    <w:rsid w:val="000A5540"/>
    <w:rsid w:val="000A578F"/>
    <w:rsid w:val="000A58B5"/>
    <w:rsid w:val="000A5D36"/>
    <w:rsid w:val="000A5FA8"/>
    <w:rsid w:val="000A6C87"/>
    <w:rsid w:val="000A73A4"/>
    <w:rsid w:val="000B0339"/>
    <w:rsid w:val="000B0351"/>
    <w:rsid w:val="000B03B9"/>
    <w:rsid w:val="000B0431"/>
    <w:rsid w:val="000B13CA"/>
    <w:rsid w:val="000B1970"/>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8FE"/>
    <w:rsid w:val="000B7A3A"/>
    <w:rsid w:val="000C02A9"/>
    <w:rsid w:val="000C0569"/>
    <w:rsid w:val="000C07B7"/>
    <w:rsid w:val="000C0D5F"/>
    <w:rsid w:val="000C113E"/>
    <w:rsid w:val="000C14EB"/>
    <w:rsid w:val="000C1590"/>
    <w:rsid w:val="000C1E6B"/>
    <w:rsid w:val="000C238B"/>
    <w:rsid w:val="000C2764"/>
    <w:rsid w:val="000C35A4"/>
    <w:rsid w:val="000C35F6"/>
    <w:rsid w:val="000C3DC9"/>
    <w:rsid w:val="000C4139"/>
    <w:rsid w:val="000C4459"/>
    <w:rsid w:val="000C47B5"/>
    <w:rsid w:val="000C48EE"/>
    <w:rsid w:val="000C5414"/>
    <w:rsid w:val="000C5BCE"/>
    <w:rsid w:val="000C5DC1"/>
    <w:rsid w:val="000C6670"/>
    <w:rsid w:val="000C7225"/>
    <w:rsid w:val="000C751B"/>
    <w:rsid w:val="000D04BF"/>
    <w:rsid w:val="000D0FC3"/>
    <w:rsid w:val="000D153E"/>
    <w:rsid w:val="000D170C"/>
    <w:rsid w:val="000D1CF0"/>
    <w:rsid w:val="000D2A1F"/>
    <w:rsid w:val="000D35AD"/>
    <w:rsid w:val="000D3E85"/>
    <w:rsid w:val="000D42B5"/>
    <w:rsid w:val="000D4AFE"/>
    <w:rsid w:val="000D5397"/>
    <w:rsid w:val="000D558F"/>
    <w:rsid w:val="000D5746"/>
    <w:rsid w:val="000D6E87"/>
    <w:rsid w:val="000D7067"/>
    <w:rsid w:val="000D7314"/>
    <w:rsid w:val="000D7B89"/>
    <w:rsid w:val="000D7C8C"/>
    <w:rsid w:val="000E121A"/>
    <w:rsid w:val="000E165F"/>
    <w:rsid w:val="000E1BFB"/>
    <w:rsid w:val="000E1E0D"/>
    <w:rsid w:val="000E23ED"/>
    <w:rsid w:val="000E343A"/>
    <w:rsid w:val="000E3517"/>
    <w:rsid w:val="000E3E99"/>
    <w:rsid w:val="000E3FF4"/>
    <w:rsid w:val="000E40FD"/>
    <w:rsid w:val="000E420C"/>
    <w:rsid w:val="000E452A"/>
    <w:rsid w:val="000E4AC8"/>
    <w:rsid w:val="000E4C30"/>
    <w:rsid w:val="000E4DAD"/>
    <w:rsid w:val="000E5501"/>
    <w:rsid w:val="000E5766"/>
    <w:rsid w:val="000E5B3C"/>
    <w:rsid w:val="000E5B4B"/>
    <w:rsid w:val="000E5B66"/>
    <w:rsid w:val="000E723D"/>
    <w:rsid w:val="000E724C"/>
    <w:rsid w:val="000E73E7"/>
    <w:rsid w:val="000E742D"/>
    <w:rsid w:val="000E74F5"/>
    <w:rsid w:val="000E7DB2"/>
    <w:rsid w:val="000F0C84"/>
    <w:rsid w:val="000F0D7B"/>
    <w:rsid w:val="000F2020"/>
    <w:rsid w:val="000F2125"/>
    <w:rsid w:val="000F2740"/>
    <w:rsid w:val="000F2949"/>
    <w:rsid w:val="000F2AC7"/>
    <w:rsid w:val="000F2B5A"/>
    <w:rsid w:val="000F2D32"/>
    <w:rsid w:val="000F3D2D"/>
    <w:rsid w:val="000F4347"/>
    <w:rsid w:val="000F50E8"/>
    <w:rsid w:val="000F54B0"/>
    <w:rsid w:val="000F5C41"/>
    <w:rsid w:val="000F5DE0"/>
    <w:rsid w:val="000F62C3"/>
    <w:rsid w:val="000F75AF"/>
    <w:rsid w:val="000F77DE"/>
    <w:rsid w:val="000F794B"/>
    <w:rsid w:val="001002F5"/>
    <w:rsid w:val="001019F2"/>
    <w:rsid w:val="001025E5"/>
    <w:rsid w:val="00102AFD"/>
    <w:rsid w:val="00102E8F"/>
    <w:rsid w:val="00103EFC"/>
    <w:rsid w:val="001041F6"/>
    <w:rsid w:val="0010453C"/>
    <w:rsid w:val="001048B9"/>
    <w:rsid w:val="0010644A"/>
    <w:rsid w:val="0010719A"/>
    <w:rsid w:val="00107BD6"/>
    <w:rsid w:val="001108F3"/>
    <w:rsid w:val="00110B09"/>
    <w:rsid w:val="00110BA7"/>
    <w:rsid w:val="00110C32"/>
    <w:rsid w:val="0011172C"/>
    <w:rsid w:val="00111BFC"/>
    <w:rsid w:val="00111CBB"/>
    <w:rsid w:val="0011210D"/>
    <w:rsid w:val="001122B5"/>
    <w:rsid w:val="0011245C"/>
    <w:rsid w:val="001125C5"/>
    <w:rsid w:val="00112765"/>
    <w:rsid w:val="00112BF7"/>
    <w:rsid w:val="00113361"/>
    <w:rsid w:val="00113A46"/>
    <w:rsid w:val="00114AC5"/>
    <w:rsid w:val="00114FE5"/>
    <w:rsid w:val="001162E0"/>
    <w:rsid w:val="00116579"/>
    <w:rsid w:val="0011786C"/>
    <w:rsid w:val="00121367"/>
    <w:rsid w:val="00121DE8"/>
    <w:rsid w:val="001229AD"/>
    <w:rsid w:val="00122C63"/>
    <w:rsid w:val="00122F5E"/>
    <w:rsid w:val="001237B4"/>
    <w:rsid w:val="001239B6"/>
    <w:rsid w:val="00123E95"/>
    <w:rsid w:val="001244EC"/>
    <w:rsid w:val="001260B0"/>
    <w:rsid w:val="00126EEE"/>
    <w:rsid w:val="00126EEF"/>
    <w:rsid w:val="00126F80"/>
    <w:rsid w:val="00127248"/>
    <w:rsid w:val="00127B1F"/>
    <w:rsid w:val="00127C05"/>
    <w:rsid w:val="00130500"/>
    <w:rsid w:val="0013065F"/>
    <w:rsid w:val="0013120E"/>
    <w:rsid w:val="001312BC"/>
    <w:rsid w:val="001317CC"/>
    <w:rsid w:val="00131911"/>
    <w:rsid w:val="00131CDF"/>
    <w:rsid w:val="00132391"/>
    <w:rsid w:val="001338D4"/>
    <w:rsid w:val="00133BFB"/>
    <w:rsid w:val="00133DCC"/>
    <w:rsid w:val="00134A68"/>
    <w:rsid w:val="00134AB5"/>
    <w:rsid w:val="00135132"/>
    <w:rsid w:val="0013555E"/>
    <w:rsid w:val="00135B0C"/>
    <w:rsid w:val="0013626B"/>
    <w:rsid w:val="00136897"/>
    <w:rsid w:val="0013695E"/>
    <w:rsid w:val="00136C28"/>
    <w:rsid w:val="00136FB8"/>
    <w:rsid w:val="001379EB"/>
    <w:rsid w:val="0014043C"/>
    <w:rsid w:val="00140D7E"/>
    <w:rsid w:val="00142151"/>
    <w:rsid w:val="001421B6"/>
    <w:rsid w:val="001423BF"/>
    <w:rsid w:val="00142417"/>
    <w:rsid w:val="00142F64"/>
    <w:rsid w:val="00143682"/>
    <w:rsid w:val="001441D3"/>
    <w:rsid w:val="0014506B"/>
    <w:rsid w:val="001450E2"/>
    <w:rsid w:val="0014530A"/>
    <w:rsid w:val="001460CF"/>
    <w:rsid w:val="00146509"/>
    <w:rsid w:val="0014671A"/>
    <w:rsid w:val="00146991"/>
    <w:rsid w:val="00147CCC"/>
    <w:rsid w:val="00147FEF"/>
    <w:rsid w:val="0015050B"/>
    <w:rsid w:val="00150FDC"/>
    <w:rsid w:val="00151A88"/>
    <w:rsid w:val="00152191"/>
    <w:rsid w:val="00152DA5"/>
    <w:rsid w:val="00152F51"/>
    <w:rsid w:val="00152FB6"/>
    <w:rsid w:val="0015351E"/>
    <w:rsid w:val="00153BE4"/>
    <w:rsid w:val="00154182"/>
    <w:rsid w:val="001542BE"/>
    <w:rsid w:val="00154490"/>
    <w:rsid w:val="00154CFD"/>
    <w:rsid w:val="00156250"/>
    <w:rsid w:val="00156F22"/>
    <w:rsid w:val="001570E1"/>
    <w:rsid w:val="00157244"/>
    <w:rsid w:val="0016135F"/>
    <w:rsid w:val="00161661"/>
    <w:rsid w:val="0016171F"/>
    <w:rsid w:val="00161E28"/>
    <w:rsid w:val="00161F6F"/>
    <w:rsid w:val="001621EF"/>
    <w:rsid w:val="00163EBF"/>
    <w:rsid w:val="00164BCE"/>
    <w:rsid w:val="001659D0"/>
    <w:rsid w:val="0016604B"/>
    <w:rsid w:val="0016700D"/>
    <w:rsid w:val="001670AA"/>
    <w:rsid w:val="00167ADD"/>
    <w:rsid w:val="001702C6"/>
    <w:rsid w:val="001711A1"/>
    <w:rsid w:val="00171780"/>
    <w:rsid w:val="00172205"/>
    <w:rsid w:val="0017260E"/>
    <w:rsid w:val="001729D0"/>
    <w:rsid w:val="00172B51"/>
    <w:rsid w:val="00172C89"/>
    <w:rsid w:val="00172FC1"/>
    <w:rsid w:val="00173A66"/>
    <w:rsid w:val="00173D9B"/>
    <w:rsid w:val="00174E58"/>
    <w:rsid w:val="0017568D"/>
    <w:rsid w:val="00175C14"/>
    <w:rsid w:val="00175E31"/>
    <w:rsid w:val="001761CB"/>
    <w:rsid w:val="0017651E"/>
    <w:rsid w:val="00176BF3"/>
    <w:rsid w:val="001778B4"/>
    <w:rsid w:val="001779CB"/>
    <w:rsid w:val="00177B53"/>
    <w:rsid w:val="00180485"/>
    <w:rsid w:val="001826D0"/>
    <w:rsid w:val="0018345B"/>
    <w:rsid w:val="0018356C"/>
    <w:rsid w:val="0018358B"/>
    <w:rsid w:val="0018371E"/>
    <w:rsid w:val="0018454F"/>
    <w:rsid w:val="001846BB"/>
    <w:rsid w:val="001854BD"/>
    <w:rsid w:val="00185DC5"/>
    <w:rsid w:val="00186701"/>
    <w:rsid w:val="00186FB3"/>
    <w:rsid w:val="0018719A"/>
    <w:rsid w:val="0018765B"/>
    <w:rsid w:val="0018778C"/>
    <w:rsid w:val="00191944"/>
    <w:rsid w:val="00191E8A"/>
    <w:rsid w:val="00192287"/>
    <w:rsid w:val="001923AE"/>
    <w:rsid w:val="001924B2"/>
    <w:rsid w:val="001931F0"/>
    <w:rsid w:val="00193379"/>
    <w:rsid w:val="001939F2"/>
    <w:rsid w:val="001945F1"/>
    <w:rsid w:val="00194B7B"/>
    <w:rsid w:val="001951A3"/>
    <w:rsid w:val="00195583"/>
    <w:rsid w:val="00195C28"/>
    <w:rsid w:val="00196303"/>
    <w:rsid w:val="00197CA4"/>
    <w:rsid w:val="001A015C"/>
    <w:rsid w:val="001A0745"/>
    <w:rsid w:val="001A1188"/>
    <w:rsid w:val="001A1302"/>
    <w:rsid w:val="001A1524"/>
    <w:rsid w:val="001A16CC"/>
    <w:rsid w:val="001A18E1"/>
    <w:rsid w:val="001A2144"/>
    <w:rsid w:val="001A21E0"/>
    <w:rsid w:val="001A2E4C"/>
    <w:rsid w:val="001A2FDB"/>
    <w:rsid w:val="001A3755"/>
    <w:rsid w:val="001A4127"/>
    <w:rsid w:val="001A4E1C"/>
    <w:rsid w:val="001A554E"/>
    <w:rsid w:val="001A6EBE"/>
    <w:rsid w:val="001A6F68"/>
    <w:rsid w:val="001A77FB"/>
    <w:rsid w:val="001A7992"/>
    <w:rsid w:val="001B009D"/>
    <w:rsid w:val="001B094D"/>
    <w:rsid w:val="001B13DB"/>
    <w:rsid w:val="001B17F6"/>
    <w:rsid w:val="001B341D"/>
    <w:rsid w:val="001B3A10"/>
    <w:rsid w:val="001B3CB0"/>
    <w:rsid w:val="001B61A9"/>
    <w:rsid w:val="001B6CB2"/>
    <w:rsid w:val="001B6E63"/>
    <w:rsid w:val="001B7EF3"/>
    <w:rsid w:val="001C0151"/>
    <w:rsid w:val="001C0C36"/>
    <w:rsid w:val="001C100F"/>
    <w:rsid w:val="001C1402"/>
    <w:rsid w:val="001C1A9B"/>
    <w:rsid w:val="001C1FDF"/>
    <w:rsid w:val="001C2557"/>
    <w:rsid w:val="001C2644"/>
    <w:rsid w:val="001C276C"/>
    <w:rsid w:val="001C2B0B"/>
    <w:rsid w:val="001C2B81"/>
    <w:rsid w:val="001C36D8"/>
    <w:rsid w:val="001C39B4"/>
    <w:rsid w:val="001C3A80"/>
    <w:rsid w:val="001C3ECB"/>
    <w:rsid w:val="001C421F"/>
    <w:rsid w:val="001C422B"/>
    <w:rsid w:val="001C502D"/>
    <w:rsid w:val="001C5167"/>
    <w:rsid w:val="001C53B0"/>
    <w:rsid w:val="001C7EC3"/>
    <w:rsid w:val="001D07F6"/>
    <w:rsid w:val="001D0DCF"/>
    <w:rsid w:val="001D107B"/>
    <w:rsid w:val="001D1ECF"/>
    <w:rsid w:val="001D31A6"/>
    <w:rsid w:val="001D3B3A"/>
    <w:rsid w:val="001D3B81"/>
    <w:rsid w:val="001D3EEC"/>
    <w:rsid w:val="001D40CC"/>
    <w:rsid w:val="001D4758"/>
    <w:rsid w:val="001D4D61"/>
    <w:rsid w:val="001D4D8C"/>
    <w:rsid w:val="001D5282"/>
    <w:rsid w:val="001D529D"/>
    <w:rsid w:val="001D549A"/>
    <w:rsid w:val="001D577C"/>
    <w:rsid w:val="001D5C59"/>
    <w:rsid w:val="001D694C"/>
    <w:rsid w:val="001D6F43"/>
    <w:rsid w:val="001D754A"/>
    <w:rsid w:val="001D7630"/>
    <w:rsid w:val="001E1D5D"/>
    <w:rsid w:val="001E288A"/>
    <w:rsid w:val="001E2A02"/>
    <w:rsid w:val="001E2B84"/>
    <w:rsid w:val="001E338B"/>
    <w:rsid w:val="001E3B11"/>
    <w:rsid w:val="001E41E2"/>
    <w:rsid w:val="001E4C02"/>
    <w:rsid w:val="001E5C36"/>
    <w:rsid w:val="001E65E8"/>
    <w:rsid w:val="001E66D5"/>
    <w:rsid w:val="001E6AE5"/>
    <w:rsid w:val="001E7020"/>
    <w:rsid w:val="001E71FD"/>
    <w:rsid w:val="001E77A9"/>
    <w:rsid w:val="001E7BD1"/>
    <w:rsid w:val="001F16F2"/>
    <w:rsid w:val="001F2154"/>
    <w:rsid w:val="001F287C"/>
    <w:rsid w:val="001F2C9C"/>
    <w:rsid w:val="001F2D73"/>
    <w:rsid w:val="001F5050"/>
    <w:rsid w:val="001F625A"/>
    <w:rsid w:val="001F66FD"/>
    <w:rsid w:val="001F6B28"/>
    <w:rsid w:val="001F6C56"/>
    <w:rsid w:val="001F72DF"/>
    <w:rsid w:val="001F77D0"/>
    <w:rsid w:val="00200414"/>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0A43"/>
    <w:rsid w:val="002111AC"/>
    <w:rsid w:val="0021188E"/>
    <w:rsid w:val="002118E5"/>
    <w:rsid w:val="00212E08"/>
    <w:rsid w:val="0021302A"/>
    <w:rsid w:val="00213783"/>
    <w:rsid w:val="002144E8"/>
    <w:rsid w:val="00214685"/>
    <w:rsid w:val="002147E4"/>
    <w:rsid w:val="00214CE8"/>
    <w:rsid w:val="00215EC4"/>
    <w:rsid w:val="00215ED8"/>
    <w:rsid w:val="002161AD"/>
    <w:rsid w:val="00216595"/>
    <w:rsid w:val="002165D6"/>
    <w:rsid w:val="00216AB7"/>
    <w:rsid w:val="00216F3C"/>
    <w:rsid w:val="002170A5"/>
    <w:rsid w:val="00217D9D"/>
    <w:rsid w:val="00217F57"/>
    <w:rsid w:val="00220086"/>
    <w:rsid w:val="002206C6"/>
    <w:rsid w:val="0022083A"/>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819"/>
    <w:rsid w:val="00226F4D"/>
    <w:rsid w:val="00227445"/>
    <w:rsid w:val="00227471"/>
    <w:rsid w:val="00230D10"/>
    <w:rsid w:val="00231036"/>
    <w:rsid w:val="002323AE"/>
    <w:rsid w:val="00232D7F"/>
    <w:rsid w:val="002331EF"/>
    <w:rsid w:val="0023417B"/>
    <w:rsid w:val="002350A1"/>
    <w:rsid w:val="002352FB"/>
    <w:rsid w:val="00235C97"/>
    <w:rsid w:val="002369EA"/>
    <w:rsid w:val="002371FF"/>
    <w:rsid w:val="00237985"/>
    <w:rsid w:val="00237D5A"/>
    <w:rsid w:val="00237DC2"/>
    <w:rsid w:val="002402A6"/>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8"/>
    <w:rsid w:val="0024549A"/>
    <w:rsid w:val="002458C0"/>
    <w:rsid w:val="00245D07"/>
    <w:rsid w:val="00245F41"/>
    <w:rsid w:val="002466CD"/>
    <w:rsid w:val="0024672A"/>
    <w:rsid w:val="00246915"/>
    <w:rsid w:val="002476CF"/>
    <w:rsid w:val="00247875"/>
    <w:rsid w:val="00247B10"/>
    <w:rsid w:val="00247D11"/>
    <w:rsid w:val="00247E15"/>
    <w:rsid w:val="00247ECF"/>
    <w:rsid w:val="00250E2D"/>
    <w:rsid w:val="002519F9"/>
    <w:rsid w:val="00251D06"/>
    <w:rsid w:val="00252528"/>
    <w:rsid w:val="00252612"/>
    <w:rsid w:val="002530F3"/>
    <w:rsid w:val="00253130"/>
    <w:rsid w:val="00253A1C"/>
    <w:rsid w:val="002541B3"/>
    <w:rsid w:val="00254349"/>
    <w:rsid w:val="002545B2"/>
    <w:rsid w:val="00254D98"/>
    <w:rsid w:val="002561FA"/>
    <w:rsid w:val="00256468"/>
    <w:rsid w:val="00256760"/>
    <w:rsid w:val="00256B3C"/>
    <w:rsid w:val="00256E7D"/>
    <w:rsid w:val="00256F27"/>
    <w:rsid w:val="00257816"/>
    <w:rsid w:val="00257C5E"/>
    <w:rsid w:val="00260433"/>
    <w:rsid w:val="0026116F"/>
    <w:rsid w:val="002617F9"/>
    <w:rsid w:val="00261D52"/>
    <w:rsid w:val="00262666"/>
    <w:rsid w:val="00262B74"/>
    <w:rsid w:val="00262D7C"/>
    <w:rsid w:val="00263720"/>
    <w:rsid w:val="0026407C"/>
    <w:rsid w:val="00265161"/>
    <w:rsid w:val="00265250"/>
    <w:rsid w:val="00265F1B"/>
    <w:rsid w:val="002665A2"/>
    <w:rsid w:val="00266622"/>
    <w:rsid w:val="00267221"/>
    <w:rsid w:val="00267595"/>
    <w:rsid w:val="00270087"/>
    <w:rsid w:val="00270831"/>
    <w:rsid w:val="002716C1"/>
    <w:rsid w:val="0027275E"/>
    <w:rsid w:val="00272A7D"/>
    <w:rsid w:val="00273171"/>
    <w:rsid w:val="00273C0E"/>
    <w:rsid w:val="00273E1B"/>
    <w:rsid w:val="002748AA"/>
    <w:rsid w:val="00275162"/>
    <w:rsid w:val="00275418"/>
    <w:rsid w:val="00280489"/>
    <w:rsid w:val="002805AC"/>
    <w:rsid w:val="00280919"/>
    <w:rsid w:val="00280940"/>
    <w:rsid w:val="00281661"/>
    <w:rsid w:val="00282768"/>
    <w:rsid w:val="00282C81"/>
    <w:rsid w:val="00283B3F"/>
    <w:rsid w:val="002841EE"/>
    <w:rsid w:val="002844AF"/>
    <w:rsid w:val="00284891"/>
    <w:rsid w:val="00284E93"/>
    <w:rsid w:val="00285756"/>
    <w:rsid w:val="00285B3A"/>
    <w:rsid w:val="00285C95"/>
    <w:rsid w:val="00286C13"/>
    <w:rsid w:val="00286D80"/>
    <w:rsid w:val="00287888"/>
    <w:rsid w:val="00291333"/>
    <w:rsid w:val="00291341"/>
    <w:rsid w:val="002926B1"/>
    <w:rsid w:val="00292A03"/>
    <w:rsid w:val="00292CA5"/>
    <w:rsid w:val="00293B1D"/>
    <w:rsid w:val="00293E41"/>
    <w:rsid w:val="00295B33"/>
    <w:rsid w:val="00295B60"/>
    <w:rsid w:val="00295EEA"/>
    <w:rsid w:val="00296748"/>
    <w:rsid w:val="0029713B"/>
    <w:rsid w:val="00297C79"/>
    <w:rsid w:val="002A0035"/>
    <w:rsid w:val="002A0081"/>
    <w:rsid w:val="002A0713"/>
    <w:rsid w:val="002A1006"/>
    <w:rsid w:val="002A18E6"/>
    <w:rsid w:val="002A1AAC"/>
    <w:rsid w:val="002A2985"/>
    <w:rsid w:val="002A4088"/>
    <w:rsid w:val="002A4403"/>
    <w:rsid w:val="002A4AD1"/>
    <w:rsid w:val="002A4AE9"/>
    <w:rsid w:val="002A4B47"/>
    <w:rsid w:val="002A5750"/>
    <w:rsid w:val="002A657D"/>
    <w:rsid w:val="002A695E"/>
    <w:rsid w:val="002A69EA"/>
    <w:rsid w:val="002A6B3D"/>
    <w:rsid w:val="002A6E86"/>
    <w:rsid w:val="002A6EF0"/>
    <w:rsid w:val="002A7C83"/>
    <w:rsid w:val="002B0967"/>
    <w:rsid w:val="002B1C2A"/>
    <w:rsid w:val="002B2706"/>
    <w:rsid w:val="002B29C9"/>
    <w:rsid w:val="002B3BA3"/>
    <w:rsid w:val="002B3E5C"/>
    <w:rsid w:val="002B4040"/>
    <w:rsid w:val="002B4AB5"/>
    <w:rsid w:val="002B593A"/>
    <w:rsid w:val="002B5C09"/>
    <w:rsid w:val="002B5C82"/>
    <w:rsid w:val="002B6893"/>
    <w:rsid w:val="002B6B9D"/>
    <w:rsid w:val="002B6C19"/>
    <w:rsid w:val="002B6D0D"/>
    <w:rsid w:val="002B79C4"/>
    <w:rsid w:val="002C01BF"/>
    <w:rsid w:val="002C02F6"/>
    <w:rsid w:val="002C06FE"/>
    <w:rsid w:val="002C2259"/>
    <w:rsid w:val="002C2357"/>
    <w:rsid w:val="002C2C80"/>
    <w:rsid w:val="002C3470"/>
    <w:rsid w:val="002C348A"/>
    <w:rsid w:val="002C41D3"/>
    <w:rsid w:val="002C4271"/>
    <w:rsid w:val="002C4419"/>
    <w:rsid w:val="002C4824"/>
    <w:rsid w:val="002C509D"/>
    <w:rsid w:val="002C5345"/>
    <w:rsid w:val="002C5540"/>
    <w:rsid w:val="002C581D"/>
    <w:rsid w:val="002C5C92"/>
    <w:rsid w:val="002C62F6"/>
    <w:rsid w:val="002C6545"/>
    <w:rsid w:val="002C6CED"/>
    <w:rsid w:val="002C6F55"/>
    <w:rsid w:val="002D0290"/>
    <w:rsid w:val="002D03BF"/>
    <w:rsid w:val="002D0C9B"/>
    <w:rsid w:val="002D0DFB"/>
    <w:rsid w:val="002D1979"/>
    <w:rsid w:val="002D1CB4"/>
    <w:rsid w:val="002D215E"/>
    <w:rsid w:val="002D268B"/>
    <w:rsid w:val="002D2CEE"/>
    <w:rsid w:val="002D3701"/>
    <w:rsid w:val="002D3CF1"/>
    <w:rsid w:val="002D3F79"/>
    <w:rsid w:val="002D413F"/>
    <w:rsid w:val="002D41DD"/>
    <w:rsid w:val="002D4B99"/>
    <w:rsid w:val="002D4D7B"/>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545"/>
    <w:rsid w:val="002E679B"/>
    <w:rsid w:val="002E6F7E"/>
    <w:rsid w:val="002E773F"/>
    <w:rsid w:val="002E791E"/>
    <w:rsid w:val="002E7B2E"/>
    <w:rsid w:val="002F02E0"/>
    <w:rsid w:val="002F0379"/>
    <w:rsid w:val="002F19AF"/>
    <w:rsid w:val="002F1B7B"/>
    <w:rsid w:val="002F1C6A"/>
    <w:rsid w:val="002F1FCB"/>
    <w:rsid w:val="002F282F"/>
    <w:rsid w:val="002F2BC5"/>
    <w:rsid w:val="002F32F4"/>
    <w:rsid w:val="002F3B18"/>
    <w:rsid w:val="002F3DC5"/>
    <w:rsid w:val="002F4268"/>
    <w:rsid w:val="002F48F9"/>
    <w:rsid w:val="002F4F72"/>
    <w:rsid w:val="002F511C"/>
    <w:rsid w:val="002F51A3"/>
    <w:rsid w:val="002F5E12"/>
    <w:rsid w:val="002F66FA"/>
    <w:rsid w:val="002F67C7"/>
    <w:rsid w:val="002F6EC3"/>
    <w:rsid w:val="002F7173"/>
    <w:rsid w:val="002F7484"/>
    <w:rsid w:val="002F77C3"/>
    <w:rsid w:val="002F7BD3"/>
    <w:rsid w:val="003008C9"/>
    <w:rsid w:val="00301CB4"/>
    <w:rsid w:val="00302960"/>
    <w:rsid w:val="0030330D"/>
    <w:rsid w:val="00303329"/>
    <w:rsid w:val="003046B7"/>
    <w:rsid w:val="00304999"/>
    <w:rsid w:val="00304F25"/>
    <w:rsid w:val="003056B2"/>
    <w:rsid w:val="00305D45"/>
    <w:rsid w:val="00305D48"/>
    <w:rsid w:val="00306940"/>
    <w:rsid w:val="00307353"/>
    <w:rsid w:val="00307E06"/>
    <w:rsid w:val="0031096E"/>
    <w:rsid w:val="00311560"/>
    <w:rsid w:val="00311708"/>
    <w:rsid w:val="00311BB1"/>
    <w:rsid w:val="00311C9A"/>
    <w:rsid w:val="00312470"/>
    <w:rsid w:val="0031285C"/>
    <w:rsid w:val="00312FEB"/>
    <w:rsid w:val="00313A44"/>
    <w:rsid w:val="003141B9"/>
    <w:rsid w:val="003150CD"/>
    <w:rsid w:val="003154AB"/>
    <w:rsid w:val="003155CF"/>
    <w:rsid w:val="00315BA3"/>
    <w:rsid w:val="00315FF9"/>
    <w:rsid w:val="00316707"/>
    <w:rsid w:val="0031727E"/>
    <w:rsid w:val="003174B4"/>
    <w:rsid w:val="00317B07"/>
    <w:rsid w:val="00317BDE"/>
    <w:rsid w:val="00317DC3"/>
    <w:rsid w:val="0032088F"/>
    <w:rsid w:val="00321643"/>
    <w:rsid w:val="00321A91"/>
    <w:rsid w:val="00321CA1"/>
    <w:rsid w:val="00322486"/>
    <w:rsid w:val="00323295"/>
    <w:rsid w:val="00323848"/>
    <w:rsid w:val="00323FF5"/>
    <w:rsid w:val="0032464C"/>
    <w:rsid w:val="00324AFA"/>
    <w:rsid w:val="00324B78"/>
    <w:rsid w:val="003253CA"/>
    <w:rsid w:val="00325AD5"/>
    <w:rsid w:val="00325B9C"/>
    <w:rsid w:val="00326842"/>
    <w:rsid w:val="003268F6"/>
    <w:rsid w:val="00326982"/>
    <w:rsid w:val="00326D5E"/>
    <w:rsid w:val="00327A8E"/>
    <w:rsid w:val="00327BDD"/>
    <w:rsid w:val="00327C92"/>
    <w:rsid w:val="00327E26"/>
    <w:rsid w:val="00330D7F"/>
    <w:rsid w:val="00331836"/>
    <w:rsid w:val="0033190E"/>
    <w:rsid w:val="00332E5A"/>
    <w:rsid w:val="00333092"/>
    <w:rsid w:val="00333962"/>
    <w:rsid w:val="00333B62"/>
    <w:rsid w:val="00333B9B"/>
    <w:rsid w:val="00333E45"/>
    <w:rsid w:val="00334956"/>
    <w:rsid w:val="00334A65"/>
    <w:rsid w:val="003364DB"/>
    <w:rsid w:val="00336A8D"/>
    <w:rsid w:val="00337583"/>
    <w:rsid w:val="003379FB"/>
    <w:rsid w:val="00337DF6"/>
    <w:rsid w:val="0034068D"/>
    <w:rsid w:val="0034180B"/>
    <w:rsid w:val="00341A52"/>
    <w:rsid w:val="00342184"/>
    <w:rsid w:val="0034232F"/>
    <w:rsid w:val="0034266B"/>
    <w:rsid w:val="00342740"/>
    <w:rsid w:val="00342B26"/>
    <w:rsid w:val="00342CE5"/>
    <w:rsid w:val="00343291"/>
    <w:rsid w:val="0034359B"/>
    <w:rsid w:val="00343BE2"/>
    <w:rsid w:val="003448FF"/>
    <w:rsid w:val="00344BBF"/>
    <w:rsid w:val="00345946"/>
    <w:rsid w:val="00345C53"/>
    <w:rsid w:val="003462D6"/>
    <w:rsid w:val="00346754"/>
    <w:rsid w:val="00347AAB"/>
    <w:rsid w:val="00347FD3"/>
    <w:rsid w:val="0035006A"/>
    <w:rsid w:val="003509B6"/>
    <w:rsid w:val="00350B13"/>
    <w:rsid w:val="00352CC2"/>
    <w:rsid w:val="00352DE7"/>
    <w:rsid w:val="0035300A"/>
    <w:rsid w:val="0035347E"/>
    <w:rsid w:val="003549F9"/>
    <w:rsid w:val="00355E72"/>
    <w:rsid w:val="0035659D"/>
    <w:rsid w:val="00357D44"/>
    <w:rsid w:val="00360555"/>
    <w:rsid w:val="00360E8B"/>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1DA7"/>
    <w:rsid w:val="003726E1"/>
    <w:rsid w:val="00372F35"/>
    <w:rsid w:val="00373854"/>
    <w:rsid w:val="00373C3D"/>
    <w:rsid w:val="00374012"/>
    <w:rsid w:val="00374102"/>
    <w:rsid w:val="003743D7"/>
    <w:rsid w:val="003749C0"/>
    <w:rsid w:val="003750D6"/>
    <w:rsid w:val="003752B5"/>
    <w:rsid w:val="0037599C"/>
    <w:rsid w:val="00375FDD"/>
    <w:rsid w:val="0037634D"/>
    <w:rsid w:val="00377E5D"/>
    <w:rsid w:val="003804A7"/>
    <w:rsid w:val="00381A45"/>
    <w:rsid w:val="00381DC3"/>
    <w:rsid w:val="00382033"/>
    <w:rsid w:val="0038228C"/>
    <w:rsid w:val="00382A00"/>
    <w:rsid w:val="00382BDE"/>
    <w:rsid w:val="00383159"/>
    <w:rsid w:val="003859C4"/>
    <w:rsid w:val="00385EA5"/>
    <w:rsid w:val="00386F92"/>
    <w:rsid w:val="003874C3"/>
    <w:rsid w:val="00387725"/>
    <w:rsid w:val="00387C65"/>
    <w:rsid w:val="00390928"/>
    <w:rsid w:val="00390CDE"/>
    <w:rsid w:val="00392B20"/>
    <w:rsid w:val="00392EFA"/>
    <w:rsid w:val="00393C92"/>
    <w:rsid w:val="00393D40"/>
    <w:rsid w:val="00394516"/>
    <w:rsid w:val="00395810"/>
    <w:rsid w:val="00395933"/>
    <w:rsid w:val="003961E1"/>
    <w:rsid w:val="00396B42"/>
    <w:rsid w:val="00396B92"/>
    <w:rsid w:val="003974F9"/>
    <w:rsid w:val="0039774F"/>
    <w:rsid w:val="003A0AA1"/>
    <w:rsid w:val="003A0FE5"/>
    <w:rsid w:val="003A24EC"/>
    <w:rsid w:val="003A3EA0"/>
    <w:rsid w:val="003A3F7E"/>
    <w:rsid w:val="003A6262"/>
    <w:rsid w:val="003A645D"/>
    <w:rsid w:val="003A6A94"/>
    <w:rsid w:val="003A740C"/>
    <w:rsid w:val="003A7A9B"/>
    <w:rsid w:val="003B0033"/>
    <w:rsid w:val="003B0A5E"/>
    <w:rsid w:val="003B0AA1"/>
    <w:rsid w:val="003B0AB6"/>
    <w:rsid w:val="003B0AD5"/>
    <w:rsid w:val="003B0B21"/>
    <w:rsid w:val="003B1221"/>
    <w:rsid w:val="003B16F0"/>
    <w:rsid w:val="003B210B"/>
    <w:rsid w:val="003B2F00"/>
    <w:rsid w:val="003B32F6"/>
    <w:rsid w:val="003B354A"/>
    <w:rsid w:val="003B3575"/>
    <w:rsid w:val="003B3697"/>
    <w:rsid w:val="003B373B"/>
    <w:rsid w:val="003B3A74"/>
    <w:rsid w:val="003B3D6F"/>
    <w:rsid w:val="003B4BAF"/>
    <w:rsid w:val="003B4E2E"/>
    <w:rsid w:val="003B5111"/>
    <w:rsid w:val="003B57C3"/>
    <w:rsid w:val="003B609E"/>
    <w:rsid w:val="003B68AC"/>
    <w:rsid w:val="003B6C7E"/>
    <w:rsid w:val="003B79F9"/>
    <w:rsid w:val="003B7B13"/>
    <w:rsid w:val="003C0293"/>
    <w:rsid w:val="003C0DF1"/>
    <w:rsid w:val="003C1936"/>
    <w:rsid w:val="003C1E4B"/>
    <w:rsid w:val="003C212A"/>
    <w:rsid w:val="003C2483"/>
    <w:rsid w:val="003C268F"/>
    <w:rsid w:val="003C32DC"/>
    <w:rsid w:val="003C32FC"/>
    <w:rsid w:val="003C3AF1"/>
    <w:rsid w:val="003C42AD"/>
    <w:rsid w:val="003C451E"/>
    <w:rsid w:val="003C4C9F"/>
    <w:rsid w:val="003C5D9D"/>
    <w:rsid w:val="003C7036"/>
    <w:rsid w:val="003C7715"/>
    <w:rsid w:val="003C7781"/>
    <w:rsid w:val="003C7FA5"/>
    <w:rsid w:val="003D0C96"/>
    <w:rsid w:val="003D1CAA"/>
    <w:rsid w:val="003D427D"/>
    <w:rsid w:val="003D4395"/>
    <w:rsid w:val="003D474C"/>
    <w:rsid w:val="003D5398"/>
    <w:rsid w:val="003D5BAD"/>
    <w:rsid w:val="003D5F20"/>
    <w:rsid w:val="003D6923"/>
    <w:rsid w:val="003D6E19"/>
    <w:rsid w:val="003D737D"/>
    <w:rsid w:val="003D75DB"/>
    <w:rsid w:val="003D7E33"/>
    <w:rsid w:val="003E0C30"/>
    <w:rsid w:val="003E0D2A"/>
    <w:rsid w:val="003E0F2A"/>
    <w:rsid w:val="003E1CD9"/>
    <w:rsid w:val="003E2CF8"/>
    <w:rsid w:val="003E3169"/>
    <w:rsid w:val="003E35FB"/>
    <w:rsid w:val="003E3999"/>
    <w:rsid w:val="003E41CE"/>
    <w:rsid w:val="003E4355"/>
    <w:rsid w:val="003E43BE"/>
    <w:rsid w:val="003E4528"/>
    <w:rsid w:val="003E4A4E"/>
    <w:rsid w:val="003E4C58"/>
    <w:rsid w:val="003E504F"/>
    <w:rsid w:val="003E5B98"/>
    <w:rsid w:val="003E62FB"/>
    <w:rsid w:val="003E6A41"/>
    <w:rsid w:val="003E6F32"/>
    <w:rsid w:val="003E7031"/>
    <w:rsid w:val="003E7801"/>
    <w:rsid w:val="003F0AF5"/>
    <w:rsid w:val="003F14E4"/>
    <w:rsid w:val="003F1ACC"/>
    <w:rsid w:val="003F1FC5"/>
    <w:rsid w:val="003F2FA4"/>
    <w:rsid w:val="003F3E65"/>
    <w:rsid w:val="003F42FC"/>
    <w:rsid w:val="003F434B"/>
    <w:rsid w:val="003F4833"/>
    <w:rsid w:val="003F4B68"/>
    <w:rsid w:val="003F532D"/>
    <w:rsid w:val="003F6C4C"/>
    <w:rsid w:val="003F7810"/>
    <w:rsid w:val="003F7A40"/>
    <w:rsid w:val="003F7D12"/>
    <w:rsid w:val="0040024B"/>
    <w:rsid w:val="004003E7"/>
    <w:rsid w:val="00400CE8"/>
    <w:rsid w:val="00400D95"/>
    <w:rsid w:val="00400DC1"/>
    <w:rsid w:val="00401B8F"/>
    <w:rsid w:val="00401E42"/>
    <w:rsid w:val="00401FEB"/>
    <w:rsid w:val="004022FC"/>
    <w:rsid w:val="00402763"/>
    <w:rsid w:val="004027A1"/>
    <w:rsid w:val="004027D8"/>
    <w:rsid w:val="00402A35"/>
    <w:rsid w:val="00402BC4"/>
    <w:rsid w:val="00403697"/>
    <w:rsid w:val="004051E8"/>
    <w:rsid w:val="00405E13"/>
    <w:rsid w:val="00406284"/>
    <w:rsid w:val="00406A7E"/>
    <w:rsid w:val="00406B2A"/>
    <w:rsid w:val="00406B80"/>
    <w:rsid w:val="00406C21"/>
    <w:rsid w:val="00406FC8"/>
    <w:rsid w:val="0040758D"/>
    <w:rsid w:val="00407734"/>
    <w:rsid w:val="00407A30"/>
    <w:rsid w:val="00407A5C"/>
    <w:rsid w:val="00407CC7"/>
    <w:rsid w:val="004104CA"/>
    <w:rsid w:val="00411707"/>
    <w:rsid w:val="0041258E"/>
    <w:rsid w:val="00412C2F"/>
    <w:rsid w:val="0041486D"/>
    <w:rsid w:val="00414F13"/>
    <w:rsid w:val="0041584F"/>
    <w:rsid w:val="00415924"/>
    <w:rsid w:val="004159BF"/>
    <w:rsid w:val="004165A7"/>
    <w:rsid w:val="00416F89"/>
    <w:rsid w:val="00417B7B"/>
    <w:rsid w:val="00420F79"/>
    <w:rsid w:val="004211BE"/>
    <w:rsid w:val="0042205F"/>
    <w:rsid w:val="00422889"/>
    <w:rsid w:val="004229E1"/>
    <w:rsid w:val="00423987"/>
    <w:rsid w:val="00423C26"/>
    <w:rsid w:val="00423D61"/>
    <w:rsid w:val="00423E43"/>
    <w:rsid w:val="00424839"/>
    <w:rsid w:val="00424D35"/>
    <w:rsid w:val="004256FF"/>
    <w:rsid w:val="004258D6"/>
    <w:rsid w:val="00425C6D"/>
    <w:rsid w:val="004264F9"/>
    <w:rsid w:val="00426777"/>
    <w:rsid w:val="0042677E"/>
    <w:rsid w:val="004268BB"/>
    <w:rsid w:val="00427031"/>
    <w:rsid w:val="00427142"/>
    <w:rsid w:val="00427470"/>
    <w:rsid w:val="00427899"/>
    <w:rsid w:val="00427DBB"/>
    <w:rsid w:val="00427FBB"/>
    <w:rsid w:val="00430344"/>
    <w:rsid w:val="00430399"/>
    <w:rsid w:val="00430E42"/>
    <w:rsid w:val="0043209C"/>
    <w:rsid w:val="004322A6"/>
    <w:rsid w:val="00433351"/>
    <w:rsid w:val="00433A58"/>
    <w:rsid w:val="00433BF3"/>
    <w:rsid w:val="004340BA"/>
    <w:rsid w:val="004348C5"/>
    <w:rsid w:val="004361EC"/>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A18"/>
    <w:rsid w:val="00446B69"/>
    <w:rsid w:val="00447C60"/>
    <w:rsid w:val="00447E0B"/>
    <w:rsid w:val="00450198"/>
    <w:rsid w:val="004502C5"/>
    <w:rsid w:val="004509CE"/>
    <w:rsid w:val="00450C25"/>
    <w:rsid w:val="00450C7D"/>
    <w:rsid w:val="004515BE"/>
    <w:rsid w:val="004516E8"/>
    <w:rsid w:val="00452567"/>
    <w:rsid w:val="00452B43"/>
    <w:rsid w:val="004536D9"/>
    <w:rsid w:val="00454123"/>
    <w:rsid w:val="00454957"/>
    <w:rsid w:val="004557F7"/>
    <w:rsid w:val="00455A62"/>
    <w:rsid w:val="00456145"/>
    <w:rsid w:val="00456294"/>
    <w:rsid w:val="004572E7"/>
    <w:rsid w:val="00457778"/>
    <w:rsid w:val="004578D3"/>
    <w:rsid w:val="00457FDE"/>
    <w:rsid w:val="00457FE0"/>
    <w:rsid w:val="00461033"/>
    <w:rsid w:val="00461308"/>
    <w:rsid w:val="00461FB3"/>
    <w:rsid w:val="0046279F"/>
    <w:rsid w:val="00463325"/>
    <w:rsid w:val="0046354D"/>
    <w:rsid w:val="00463B4C"/>
    <w:rsid w:val="00463D48"/>
    <w:rsid w:val="00463DFB"/>
    <w:rsid w:val="00464148"/>
    <w:rsid w:val="004647B9"/>
    <w:rsid w:val="00464F06"/>
    <w:rsid w:val="004652D5"/>
    <w:rsid w:val="00465BF5"/>
    <w:rsid w:val="0046652B"/>
    <w:rsid w:val="004668E6"/>
    <w:rsid w:val="004673D5"/>
    <w:rsid w:val="00470A21"/>
    <w:rsid w:val="004711BB"/>
    <w:rsid w:val="00471C00"/>
    <w:rsid w:val="00471E5D"/>
    <w:rsid w:val="0047274B"/>
    <w:rsid w:val="00472897"/>
    <w:rsid w:val="00472B3D"/>
    <w:rsid w:val="00472D90"/>
    <w:rsid w:val="00473EB5"/>
    <w:rsid w:val="0047647A"/>
    <w:rsid w:val="00476E20"/>
    <w:rsid w:val="004771E5"/>
    <w:rsid w:val="00477357"/>
    <w:rsid w:val="00477E07"/>
    <w:rsid w:val="00480612"/>
    <w:rsid w:val="00480A69"/>
    <w:rsid w:val="00480E82"/>
    <w:rsid w:val="004813E0"/>
    <w:rsid w:val="00483B0E"/>
    <w:rsid w:val="00484AE9"/>
    <w:rsid w:val="00485508"/>
    <w:rsid w:val="00485522"/>
    <w:rsid w:val="0048596B"/>
    <w:rsid w:val="0048659E"/>
    <w:rsid w:val="00486775"/>
    <w:rsid w:val="00486B89"/>
    <w:rsid w:val="004874A4"/>
    <w:rsid w:val="00490104"/>
    <w:rsid w:val="00491B30"/>
    <w:rsid w:val="00491E99"/>
    <w:rsid w:val="004929E7"/>
    <w:rsid w:val="0049318A"/>
    <w:rsid w:val="004939A7"/>
    <w:rsid w:val="00493A5B"/>
    <w:rsid w:val="00493CA0"/>
    <w:rsid w:val="0049493C"/>
    <w:rsid w:val="00494978"/>
    <w:rsid w:val="00494F0A"/>
    <w:rsid w:val="00495547"/>
    <w:rsid w:val="00495E95"/>
    <w:rsid w:val="004961AD"/>
    <w:rsid w:val="00496339"/>
    <w:rsid w:val="004967A0"/>
    <w:rsid w:val="00496C40"/>
    <w:rsid w:val="00497059"/>
    <w:rsid w:val="00497082"/>
    <w:rsid w:val="004973EC"/>
    <w:rsid w:val="00497B15"/>
    <w:rsid w:val="00497BA0"/>
    <w:rsid w:val="00497D0F"/>
    <w:rsid w:val="004A01F5"/>
    <w:rsid w:val="004A0617"/>
    <w:rsid w:val="004A1A63"/>
    <w:rsid w:val="004A2326"/>
    <w:rsid w:val="004A23EB"/>
    <w:rsid w:val="004A29F5"/>
    <w:rsid w:val="004A2A39"/>
    <w:rsid w:val="004A319F"/>
    <w:rsid w:val="004A32F1"/>
    <w:rsid w:val="004A363B"/>
    <w:rsid w:val="004A36A8"/>
    <w:rsid w:val="004A4891"/>
    <w:rsid w:val="004A6251"/>
    <w:rsid w:val="004A6BF5"/>
    <w:rsid w:val="004A6CA2"/>
    <w:rsid w:val="004A770C"/>
    <w:rsid w:val="004A781C"/>
    <w:rsid w:val="004A7ECD"/>
    <w:rsid w:val="004B05CE"/>
    <w:rsid w:val="004B0EF8"/>
    <w:rsid w:val="004B117E"/>
    <w:rsid w:val="004B15FC"/>
    <w:rsid w:val="004B17CC"/>
    <w:rsid w:val="004B17F7"/>
    <w:rsid w:val="004B18B8"/>
    <w:rsid w:val="004B1E33"/>
    <w:rsid w:val="004B224C"/>
    <w:rsid w:val="004B27D8"/>
    <w:rsid w:val="004B327F"/>
    <w:rsid w:val="004B3F55"/>
    <w:rsid w:val="004B4654"/>
    <w:rsid w:val="004B48AA"/>
    <w:rsid w:val="004B48B0"/>
    <w:rsid w:val="004B4DE9"/>
    <w:rsid w:val="004B5540"/>
    <w:rsid w:val="004B5F48"/>
    <w:rsid w:val="004B5F62"/>
    <w:rsid w:val="004B5FFE"/>
    <w:rsid w:val="004B6800"/>
    <w:rsid w:val="004B69CB"/>
    <w:rsid w:val="004B6A37"/>
    <w:rsid w:val="004B6B98"/>
    <w:rsid w:val="004B748E"/>
    <w:rsid w:val="004B7C5E"/>
    <w:rsid w:val="004C05E4"/>
    <w:rsid w:val="004C1578"/>
    <w:rsid w:val="004C1927"/>
    <w:rsid w:val="004C1A34"/>
    <w:rsid w:val="004C1F1E"/>
    <w:rsid w:val="004C2276"/>
    <w:rsid w:val="004C31F8"/>
    <w:rsid w:val="004C3A42"/>
    <w:rsid w:val="004C422B"/>
    <w:rsid w:val="004C4721"/>
    <w:rsid w:val="004C4B13"/>
    <w:rsid w:val="004C4B5E"/>
    <w:rsid w:val="004C5064"/>
    <w:rsid w:val="004C513B"/>
    <w:rsid w:val="004C54F2"/>
    <w:rsid w:val="004C62A2"/>
    <w:rsid w:val="004C643F"/>
    <w:rsid w:val="004C6683"/>
    <w:rsid w:val="004C678A"/>
    <w:rsid w:val="004C715A"/>
    <w:rsid w:val="004C79EA"/>
    <w:rsid w:val="004C7D02"/>
    <w:rsid w:val="004D0855"/>
    <w:rsid w:val="004D0927"/>
    <w:rsid w:val="004D12E1"/>
    <w:rsid w:val="004D1337"/>
    <w:rsid w:val="004D143D"/>
    <w:rsid w:val="004D15C0"/>
    <w:rsid w:val="004D19B6"/>
    <w:rsid w:val="004D1B4F"/>
    <w:rsid w:val="004D204F"/>
    <w:rsid w:val="004D2332"/>
    <w:rsid w:val="004D2CC5"/>
    <w:rsid w:val="004D3065"/>
    <w:rsid w:val="004D320B"/>
    <w:rsid w:val="004D35A5"/>
    <w:rsid w:val="004D3ADD"/>
    <w:rsid w:val="004D3AFC"/>
    <w:rsid w:val="004D3EE4"/>
    <w:rsid w:val="004D431C"/>
    <w:rsid w:val="004D4553"/>
    <w:rsid w:val="004D48D7"/>
    <w:rsid w:val="004D48FB"/>
    <w:rsid w:val="004D500B"/>
    <w:rsid w:val="004D5713"/>
    <w:rsid w:val="004D5934"/>
    <w:rsid w:val="004D5E04"/>
    <w:rsid w:val="004D5E0A"/>
    <w:rsid w:val="004D6148"/>
    <w:rsid w:val="004D66F7"/>
    <w:rsid w:val="004D709F"/>
    <w:rsid w:val="004D79AB"/>
    <w:rsid w:val="004E01CB"/>
    <w:rsid w:val="004E06CC"/>
    <w:rsid w:val="004E0DB7"/>
    <w:rsid w:val="004E13BA"/>
    <w:rsid w:val="004E1A6E"/>
    <w:rsid w:val="004E1B12"/>
    <w:rsid w:val="004E2970"/>
    <w:rsid w:val="004E2E1D"/>
    <w:rsid w:val="004E3257"/>
    <w:rsid w:val="004E32FC"/>
    <w:rsid w:val="004E347F"/>
    <w:rsid w:val="004E3A2F"/>
    <w:rsid w:val="004E3AFC"/>
    <w:rsid w:val="004E3E15"/>
    <w:rsid w:val="004E4A63"/>
    <w:rsid w:val="004E531A"/>
    <w:rsid w:val="004E6061"/>
    <w:rsid w:val="004E6502"/>
    <w:rsid w:val="004E7072"/>
    <w:rsid w:val="004E744E"/>
    <w:rsid w:val="004E7816"/>
    <w:rsid w:val="004F026D"/>
    <w:rsid w:val="004F0402"/>
    <w:rsid w:val="004F061D"/>
    <w:rsid w:val="004F07B7"/>
    <w:rsid w:val="004F0ACF"/>
    <w:rsid w:val="004F0E1A"/>
    <w:rsid w:val="004F12C9"/>
    <w:rsid w:val="004F1B13"/>
    <w:rsid w:val="004F279D"/>
    <w:rsid w:val="004F2899"/>
    <w:rsid w:val="004F28AC"/>
    <w:rsid w:val="004F2A92"/>
    <w:rsid w:val="004F2E5D"/>
    <w:rsid w:val="004F2E7C"/>
    <w:rsid w:val="004F421C"/>
    <w:rsid w:val="004F4289"/>
    <w:rsid w:val="004F48BF"/>
    <w:rsid w:val="004F4D5A"/>
    <w:rsid w:val="004F5821"/>
    <w:rsid w:val="004F674E"/>
    <w:rsid w:val="004F6C74"/>
    <w:rsid w:val="004F6C83"/>
    <w:rsid w:val="004F7BF3"/>
    <w:rsid w:val="005001E5"/>
    <w:rsid w:val="0050056A"/>
    <w:rsid w:val="00500A0B"/>
    <w:rsid w:val="00500C4C"/>
    <w:rsid w:val="00500F87"/>
    <w:rsid w:val="005016CA"/>
    <w:rsid w:val="00502093"/>
    <w:rsid w:val="00502177"/>
    <w:rsid w:val="005028DE"/>
    <w:rsid w:val="0050335A"/>
    <w:rsid w:val="0050345B"/>
    <w:rsid w:val="00504E19"/>
    <w:rsid w:val="00504FBD"/>
    <w:rsid w:val="005063B6"/>
    <w:rsid w:val="00506998"/>
    <w:rsid w:val="00506A1C"/>
    <w:rsid w:val="005070E6"/>
    <w:rsid w:val="0050734D"/>
    <w:rsid w:val="005077E5"/>
    <w:rsid w:val="00507AB3"/>
    <w:rsid w:val="0051015A"/>
    <w:rsid w:val="00510956"/>
    <w:rsid w:val="00510F23"/>
    <w:rsid w:val="0051133B"/>
    <w:rsid w:val="005115C3"/>
    <w:rsid w:val="005117D0"/>
    <w:rsid w:val="00513088"/>
    <w:rsid w:val="0051448D"/>
    <w:rsid w:val="00514B7B"/>
    <w:rsid w:val="00515288"/>
    <w:rsid w:val="00515B21"/>
    <w:rsid w:val="00515CF2"/>
    <w:rsid w:val="0051658C"/>
    <w:rsid w:val="00517079"/>
    <w:rsid w:val="00520023"/>
    <w:rsid w:val="005201C4"/>
    <w:rsid w:val="00520569"/>
    <w:rsid w:val="005207AF"/>
    <w:rsid w:val="00520AEE"/>
    <w:rsid w:val="005212AE"/>
    <w:rsid w:val="005229B8"/>
    <w:rsid w:val="00522C1A"/>
    <w:rsid w:val="00523091"/>
    <w:rsid w:val="00523BEE"/>
    <w:rsid w:val="005242CB"/>
    <w:rsid w:val="005247FA"/>
    <w:rsid w:val="00524D42"/>
    <w:rsid w:val="005257AB"/>
    <w:rsid w:val="0052667C"/>
    <w:rsid w:val="00526DC4"/>
    <w:rsid w:val="005274E0"/>
    <w:rsid w:val="0052772A"/>
    <w:rsid w:val="00527F7B"/>
    <w:rsid w:val="005300DF"/>
    <w:rsid w:val="00530708"/>
    <w:rsid w:val="005309CC"/>
    <w:rsid w:val="00531B2A"/>
    <w:rsid w:val="00531B72"/>
    <w:rsid w:val="00531C8C"/>
    <w:rsid w:val="00532315"/>
    <w:rsid w:val="005324A4"/>
    <w:rsid w:val="00532D69"/>
    <w:rsid w:val="00532E56"/>
    <w:rsid w:val="00533B21"/>
    <w:rsid w:val="00533D34"/>
    <w:rsid w:val="00533EE1"/>
    <w:rsid w:val="00533F49"/>
    <w:rsid w:val="00534519"/>
    <w:rsid w:val="00534D86"/>
    <w:rsid w:val="00535462"/>
    <w:rsid w:val="00536E6E"/>
    <w:rsid w:val="0053715D"/>
    <w:rsid w:val="00537700"/>
    <w:rsid w:val="00537BB3"/>
    <w:rsid w:val="00537DB4"/>
    <w:rsid w:val="00540317"/>
    <w:rsid w:val="0054049A"/>
    <w:rsid w:val="005414FD"/>
    <w:rsid w:val="0054184C"/>
    <w:rsid w:val="00541B18"/>
    <w:rsid w:val="00541D68"/>
    <w:rsid w:val="00542564"/>
    <w:rsid w:val="00542646"/>
    <w:rsid w:val="00542649"/>
    <w:rsid w:val="00543994"/>
    <w:rsid w:val="00543C2D"/>
    <w:rsid w:val="00543CE4"/>
    <w:rsid w:val="00543DE7"/>
    <w:rsid w:val="0054468F"/>
    <w:rsid w:val="0054479C"/>
    <w:rsid w:val="00544E43"/>
    <w:rsid w:val="00545EB3"/>
    <w:rsid w:val="00546E22"/>
    <w:rsid w:val="00547361"/>
    <w:rsid w:val="0054741D"/>
    <w:rsid w:val="00547737"/>
    <w:rsid w:val="00547A16"/>
    <w:rsid w:val="005502EA"/>
    <w:rsid w:val="00550D6E"/>
    <w:rsid w:val="00551154"/>
    <w:rsid w:val="005522CE"/>
    <w:rsid w:val="00552ACC"/>
    <w:rsid w:val="00553082"/>
    <w:rsid w:val="005532E3"/>
    <w:rsid w:val="00553578"/>
    <w:rsid w:val="0055360B"/>
    <w:rsid w:val="00554C70"/>
    <w:rsid w:val="0055513C"/>
    <w:rsid w:val="0055538E"/>
    <w:rsid w:val="0055560D"/>
    <w:rsid w:val="0055566D"/>
    <w:rsid w:val="005558DD"/>
    <w:rsid w:val="00555A41"/>
    <w:rsid w:val="005568BA"/>
    <w:rsid w:val="0055695F"/>
    <w:rsid w:val="00556D72"/>
    <w:rsid w:val="00556FA5"/>
    <w:rsid w:val="005571A8"/>
    <w:rsid w:val="00557727"/>
    <w:rsid w:val="00557C7D"/>
    <w:rsid w:val="00557EEB"/>
    <w:rsid w:val="00560145"/>
    <w:rsid w:val="0056061C"/>
    <w:rsid w:val="005606B3"/>
    <w:rsid w:val="005609AA"/>
    <w:rsid w:val="00560E27"/>
    <w:rsid w:val="00560EEC"/>
    <w:rsid w:val="00561AFE"/>
    <w:rsid w:val="00561B8F"/>
    <w:rsid w:val="0056210B"/>
    <w:rsid w:val="005626D8"/>
    <w:rsid w:val="00562D03"/>
    <w:rsid w:val="005632DA"/>
    <w:rsid w:val="00563692"/>
    <w:rsid w:val="00563B6A"/>
    <w:rsid w:val="00563B9C"/>
    <w:rsid w:val="00564488"/>
    <w:rsid w:val="0056508D"/>
    <w:rsid w:val="005651D1"/>
    <w:rsid w:val="00567516"/>
    <w:rsid w:val="00567CCF"/>
    <w:rsid w:val="00570608"/>
    <w:rsid w:val="005707BD"/>
    <w:rsid w:val="00570A3B"/>
    <w:rsid w:val="0057148C"/>
    <w:rsid w:val="0057187A"/>
    <w:rsid w:val="005720EB"/>
    <w:rsid w:val="00572266"/>
    <w:rsid w:val="0057273D"/>
    <w:rsid w:val="005731B2"/>
    <w:rsid w:val="00573350"/>
    <w:rsid w:val="00573D28"/>
    <w:rsid w:val="00573E34"/>
    <w:rsid w:val="005740D5"/>
    <w:rsid w:val="005740DA"/>
    <w:rsid w:val="00574740"/>
    <w:rsid w:val="005749F6"/>
    <w:rsid w:val="00576E72"/>
    <w:rsid w:val="00577656"/>
    <w:rsid w:val="0057772B"/>
    <w:rsid w:val="00577CEE"/>
    <w:rsid w:val="00577E37"/>
    <w:rsid w:val="00580176"/>
    <w:rsid w:val="005802AF"/>
    <w:rsid w:val="00580774"/>
    <w:rsid w:val="00580FDE"/>
    <w:rsid w:val="00581327"/>
    <w:rsid w:val="005817AB"/>
    <w:rsid w:val="00582960"/>
    <w:rsid w:val="00582C57"/>
    <w:rsid w:val="00583B37"/>
    <w:rsid w:val="00584BAB"/>
    <w:rsid w:val="00584E84"/>
    <w:rsid w:val="00584EFB"/>
    <w:rsid w:val="00585FC2"/>
    <w:rsid w:val="0058621D"/>
    <w:rsid w:val="00586D72"/>
    <w:rsid w:val="00586E4F"/>
    <w:rsid w:val="00587330"/>
    <w:rsid w:val="00587373"/>
    <w:rsid w:val="00587984"/>
    <w:rsid w:val="00587A84"/>
    <w:rsid w:val="00590AF7"/>
    <w:rsid w:val="005916FB"/>
    <w:rsid w:val="00592360"/>
    <w:rsid w:val="005923DB"/>
    <w:rsid w:val="00593333"/>
    <w:rsid w:val="0059526D"/>
    <w:rsid w:val="005960D3"/>
    <w:rsid w:val="005973A7"/>
    <w:rsid w:val="00597B8E"/>
    <w:rsid w:val="005A0825"/>
    <w:rsid w:val="005A09A3"/>
    <w:rsid w:val="005A0A27"/>
    <w:rsid w:val="005A1231"/>
    <w:rsid w:val="005A151E"/>
    <w:rsid w:val="005A1FEE"/>
    <w:rsid w:val="005A20C4"/>
    <w:rsid w:val="005A273F"/>
    <w:rsid w:val="005A2A29"/>
    <w:rsid w:val="005A338C"/>
    <w:rsid w:val="005A3583"/>
    <w:rsid w:val="005A4118"/>
    <w:rsid w:val="005A453F"/>
    <w:rsid w:val="005A493F"/>
    <w:rsid w:val="005A5064"/>
    <w:rsid w:val="005A5C44"/>
    <w:rsid w:val="005A6A9E"/>
    <w:rsid w:val="005A752F"/>
    <w:rsid w:val="005A7FD4"/>
    <w:rsid w:val="005B1E17"/>
    <w:rsid w:val="005B1E67"/>
    <w:rsid w:val="005B2040"/>
    <w:rsid w:val="005B2365"/>
    <w:rsid w:val="005B296A"/>
    <w:rsid w:val="005B2E19"/>
    <w:rsid w:val="005B3184"/>
    <w:rsid w:val="005B31C7"/>
    <w:rsid w:val="005B36F5"/>
    <w:rsid w:val="005B3BB9"/>
    <w:rsid w:val="005B3F3B"/>
    <w:rsid w:val="005B5FC8"/>
    <w:rsid w:val="005B6E2C"/>
    <w:rsid w:val="005B7761"/>
    <w:rsid w:val="005B7EAE"/>
    <w:rsid w:val="005C08BA"/>
    <w:rsid w:val="005C0DC0"/>
    <w:rsid w:val="005C1494"/>
    <w:rsid w:val="005C1572"/>
    <w:rsid w:val="005C194D"/>
    <w:rsid w:val="005C1C0E"/>
    <w:rsid w:val="005C21B5"/>
    <w:rsid w:val="005C2FE5"/>
    <w:rsid w:val="005C3179"/>
    <w:rsid w:val="005C464F"/>
    <w:rsid w:val="005C565F"/>
    <w:rsid w:val="005C5B71"/>
    <w:rsid w:val="005C639C"/>
    <w:rsid w:val="005C7062"/>
    <w:rsid w:val="005C714B"/>
    <w:rsid w:val="005C795A"/>
    <w:rsid w:val="005D097B"/>
    <w:rsid w:val="005D2333"/>
    <w:rsid w:val="005D2CDE"/>
    <w:rsid w:val="005D2DDC"/>
    <w:rsid w:val="005D341C"/>
    <w:rsid w:val="005D3944"/>
    <w:rsid w:val="005D3A26"/>
    <w:rsid w:val="005D3C96"/>
    <w:rsid w:val="005D3DB2"/>
    <w:rsid w:val="005D413D"/>
    <w:rsid w:val="005D4EDA"/>
    <w:rsid w:val="005D58F0"/>
    <w:rsid w:val="005D5AB2"/>
    <w:rsid w:val="005D65FC"/>
    <w:rsid w:val="005D6747"/>
    <w:rsid w:val="005D6918"/>
    <w:rsid w:val="005E08EE"/>
    <w:rsid w:val="005E1002"/>
    <w:rsid w:val="005E1980"/>
    <w:rsid w:val="005E37B4"/>
    <w:rsid w:val="005E38C0"/>
    <w:rsid w:val="005E3A57"/>
    <w:rsid w:val="005E3BA2"/>
    <w:rsid w:val="005E3E75"/>
    <w:rsid w:val="005E40A8"/>
    <w:rsid w:val="005E4A36"/>
    <w:rsid w:val="005E5F15"/>
    <w:rsid w:val="005E6B77"/>
    <w:rsid w:val="005E7897"/>
    <w:rsid w:val="005E79C8"/>
    <w:rsid w:val="005F0996"/>
    <w:rsid w:val="005F1394"/>
    <w:rsid w:val="005F156F"/>
    <w:rsid w:val="005F1C5A"/>
    <w:rsid w:val="005F1D9F"/>
    <w:rsid w:val="005F2179"/>
    <w:rsid w:val="005F2307"/>
    <w:rsid w:val="005F2E3E"/>
    <w:rsid w:val="005F2E7D"/>
    <w:rsid w:val="005F2EE4"/>
    <w:rsid w:val="005F2F7D"/>
    <w:rsid w:val="005F3AAA"/>
    <w:rsid w:val="005F3DAE"/>
    <w:rsid w:val="005F45C2"/>
    <w:rsid w:val="005F4ECF"/>
    <w:rsid w:val="005F569A"/>
    <w:rsid w:val="005F6014"/>
    <w:rsid w:val="005F6073"/>
    <w:rsid w:val="005F6196"/>
    <w:rsid w:val="005F61B4"/>
    <w:rsid w:val="005F6454"/>
    <w:rsid w:val="005F7759"/>
    <w:rsid w:val="005F7852"/>
    <w:rsid w:val="0060041C"/>
    <w:rsid w:val="00600F29"/>
    <w:rsid w:val="006012BD"/>
    <w:rsid w:val="00601C04"/>
    <w:rsid w:val="00602086"/>
    <w:rsid w:val="00602629"/>
    <w:rsid w:val="00602AAE"/>
    <w:rsid w:val="006030A7"/>
    <w:rsid w:val="006031E8"/>
    <w:rsid w:val="0060388C"/>
    <w:rsid w:val="00603EE5"/>
    <w:rsid w:val="00605560"/>
    <w:rsid w:val="00605582"/>
    <w:rsid w:val="00605720"/>
    <w:rsid w:val="00605C0C"/>
    <w:rsid w:val="00605C57"/>
    <w:rsid w:val="00605C73"/>
    <w:rsid w:val="0060626C"/>
    <w:rsid w:val="006065FF"/>
    <w:rsid w:val="00607309"/>
    <w:rsid w:val="00607E16"/>
    <w:rsid w:val="00607F3D"/>
    <w:rsid w:val="0061000F"/>
    <w:rsid w:val="0061028C"/>
    <w:rsid w:val="00610710"/>
    <w:rsid w:val="00610C46"/>
    <w:rsid w:val="00610CBD"/>
    <w:rsid w:val="00611162"/>
    <w:rsid w:val="00613766"/>
    <w:rsid w:val="00614079"/>
    <w:rsid w:val="00614188"/>
    <w:rsid w:val="00615362"/>
    <w:rsid w:val="006157B6"/>
    <w:rsid w:val="00615A62"/>
    <w:rsid w:val="00615EBC"/>
    <w:rsid w:val="00616CB6"/>
    <w:rsid w:val="00616F1D"/>
    <w:rsid w:val="00616FA1"/>
    <w:rsid w:val="00617C77"/>
    <w:rsid w:val="00617FC3"/>
    <w:rsid w:val="0062006E"/>
    <w:rsid w:val="00620357"/>
    <w:rsid w:val="00620FB8"/>
    <w:rsid w:val="006214D7"/>
    <w:rsid w:val="00621B71"/>
    <w:rsid w:val="00622BEF"/>
    <w:rsid w:val="0062386E"/>
    <w:rsid w:val="00623CD2"/>
    <w:rsid w:val="0062443A"/>
    <w:rsid w:val="00624802"/>
    <w:rsid w:val="00624F20"/>
    <w:rsid w:val="00625F4E"/>
    <w:rsid w:val="006279BE"/>
    <w:rsid w:val="006304BB"/>
    <w:rsid w:val="0063071F"/>
    <w:rsid w:val="00630C25"/>
    <w:rsid w:val="00630C62"/>
    <w:rsid w:val="00631207"/>
    <w:rsid w:val="0063273E"/>
    <w:rsid w:val="00633242"/>
    <w:rsid w:val="0063340C"/>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16D2"/>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0AEE"/>
    <w:rsid w:val="0066116D"/>
    <w:rsid w:val="00663F47"/>
    <w:rsid w:val="006648FA"/>
    <w:rsid w:val="00664AC4"/>
    <w:rsid w:val="00664FB0"/>
    <w:rsid w:val="0066505B"/>
    <w:rsid w:val="00665ACE"/>
    <w:rsid w:val="0066701C"/>
    <w:rsid w:val="006671D4"/>
    <w:rsid w:val="0066750D"/>
    <w:rsid w:val="00667F2F"/>
    <w:rsid w:val="00670BD2"/>
    <w:rsid w:val="00671338"/>
    <w:rsid w:val="00672CE0"/>
    <w:rsid w:val="00672F8D"/>
    <w:rsid w:val="006730DE"/>
    <w:rsid w:val="006730F3"/>
    <w:rsid w:val="00673B33"/>
    <w:rsid w:val="00673FAF"/>
    <w:rsid w:val="006747AB"/>
    <w:rsid w:val="00676465"/>
    <w:rsid w:val="006775C4"/>
    <w:rsid w:val="0068056E"/>
    <w:rsid w:val="00681AC1"/>
    <w:rsid w:val="00681EE7"/>
    <w:rsid w:val="00682165"/>
    <w:rsid w:val="00682F29"/>
    <w:rsid w:val="00683178"/>
    <w:rsid w:val="0068325D"/>
    <w:rsid w:val="00684F50"/>
    <w:rsid w:val="00685363"/>
    <w:rsid w:val="00685463"/>
    <w:rsid w:val="00685785"/>
    <w:rsid w:val="00686F6A"/>
    <w:rsid w:val="006871AF"/>
    <w:rsid w:val="00687828"/>
    <w:rsid w:val="00687A06"/>
    <w:rsid w:val="00687BEB"/>
    <w:rsid w:val="0069097A"/>
    <w:rsid w:val="00690F2A"/>
    <w:rsid w:val="00691515"/>
    <w:rsid w:val="00692778"/>
    <w:rsid w:val="00692B2A"/>
    <w:rsid w:val="00692BE5"/>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8C3"/>
    <w:rsid w:val="006A0979"/>
    <w:rsid w:val="006A136B"/>
    <w:rsid w:val="006A19D5"/>
    <w:rsid w:val="006A28FD"/>
    <w:rsid w:val="006A326C"/>
    <w:rsid w:val="006A488F"/>
    <w:rsid w:val="006A52BF"/>
    <w:rsid w:val="006A5821"/>
    <w:rsid w:val="006A5A6C"/>
    <w:rsid w:val="006A61E5"/>
    <w:rsid w:val="006A654C"/>
    <w:rsid w:val="006A6B9A"/>
    <w:rsid w:val="006A6DE9"/>
    <w:rsid w:val="006A7061"/>
    <w:rsid w:val="006B002F"/>
    <w:rsid w:val="006B0A9C"/>
    <w:rsid w:val="006B0B08"/>
    <w:rsid w:val="006B10A8"/>
    <w:rsid w:val="006B10B6"/>
    <w:rsid w:val="006B1778"/>
    <w:rsid w:val="006B17CD"/>
    <w:rsid w:val="006B1B86"/>
    <w:rsid w:val="006B208B"/>
    <w:rsid w:val="006B3C7A"/>
    <w:rsid w:val="006B3DEF"/>
    <w:rsid w:val="006B4112"/>
    <w:rsid w:val="006B454E"/>
    <w:rsid w:val="006B462B"/>
    <w:rsid w:val="006B46C9"/>
    <w:rsid w:val="006B4FD6"/>
    <w:rsid w:val="006B511B"/>
    <w:rsid w:val="006B5508"/>
    <w:rsid w:val="006B6D7B"/>
    <w:rsid w:val="006B7267"/>
    <w:rsid w:val="006C1371"/>
    <w:rsid w:val="006C1BC7"/>
    <w:rsid w:val="006C1F9E"/>
    <w:rsid w:val="006C2F23"/>
    <w:rsid w:val="006C358C"/>
    <w:rsid w:val="006C3904"/>
    <w:rsid w:val="006C408C"/>
    <w:rsid w:val="006C44AE"/>
    <w:rsid w:val="006C456A"/>
    <w:rsid w:val="006C5079"/>
    <w:rsid w:val="006C564D"/>
    <w:rsid w:val="006C671F"/>
    <w:rsid w:val="006C6B1C"/>
    <w:rsid w:val="006C6F3C"/>
    <w:rsid w:val="006C6FB7"/>
    <w:rsid w:val="006D007C"/>
    <w:rsid w:val="006D047F"/>
    <w:rsid w:val="006D04BD"/>
    <w:rsid w:val="006D06F5"/>
    <w:rsid w:val="006D0985"/>
    <w:rsid w:val="006D120B"/>
    <w:rsid w:val="006D3FF8"/>
    <w:rsid w:val="006D428F"/>
    <w:rsid w:val="006D54E1"/>
    <w:rsid w:val="006D5A11"/>
    <w:rsid w:val="006D662C"/>
    <w:rsid w:val="006D668F"/>
    <w:rsid w:val="006E0406"/>
    <w:rsid w:val="006E09D6"/>
    <w:rsid w:val="006E12B5"/>
    <w:rsid w:val="006E1695"/>
    <w:rsid w:val="006E197B"/>
    <w:rsid w:val="006E1AC8"/>
    <w:rsid w:val="006E1CA0"/>
    <w:rsid w:val="006E22C9"/>
    <w:rsid w:val="006E2B27"/>
    <w:rsid w:val="006E328B"/>
    <w:rsid w:val="006E58AF"/>
    <w:rsid w:val="006E698C"/>
    <w:rsid w:val="006E6A36"/>
    <w:rsid w:val="006E7F21"/>
    <w:rsid w:val="006F006C"/>
    <w:rsid w:val="006F0329"/>
    <w:rsid w:val="006F0771"/>
    <w:rsid w:val="006F0913"/>
    <w:rsid w:val="006F0ECB"/>
    <w:rsid w:val="006F2412"/>
    <w:rsid w:val="006F282D"/>
    <w:rsid w:val="006F2C6D"/>
    <w:rsid w:val="006F3230"/>
    <w:rsid w:val="006F3FE0"/>
    <w:rsid w:val="006F4199"/>
    <w:rsid w:val="006F462B"/>
    <w:rsid w:val="006F4B2F"/>
    <w:rsid w:val="006F5392"/>
    <w:rsid w:val="006F550F"/>
    <w:rsid w:val="006F5864"/>
    <w:rsid w:val="006F6131"/>
    <w:rsid w:val="006F650D"/>
    <w:rsid w:val="006F68C0"/>
    <w:rsid w:val="006F68E5"/>
    <w:rsid w:val="006F79A7"/>
    <w:rsid w:val="00700013"/>
    <w:rsid w:val="007007EB"/>
    <w:rsid w:val="00700F96"/>
    <w:rsid w:val="00701329"/>
    <w:rsid w:val="007017F0"/>
    <w:rsid w:val="00702862"/>
    <w:rsid w:val="007037DD"/>
    <w:rsid w:val="00703AE1"/>
    <w:rsid w:val="00703B2F"/>
    <w:rsid w:val="00703BA4"/>
    <w:rsid w:val="0070428E"/>
    <w:rsid w:val="007042B5"/>
    <w:rsid w:val="007044DE"/>
    <w:rsid w:val="00704634"/>
    <w:rsid w:val="0070552E"/>
    <w:rsid w:val="00705574"/>
    <w:rsid w:val="00705D6A"/>
    <w:rsid w:val="00705E84"/>
    <w:rsid w:val="00706144"/>
    <w:rsid w:val="007061EE"/>
    <w:rsid w:val="007063E6"/>
    <w:rsid w:val="00707031"/>
    <w:rsid w:val="00707245"/>
    <w:rsid w:val="00707490"/>
    <w:rsid w:val="00707A31"/>
    <w:rsid w:val="00707E4A"/>
    <w:rsid w:val="00710B09"/>
    <w:rsid w:val="007114B3"/>
    <w:rsid w:val="00711EB9"/>
    <w:rsid w:val="0071287D"/>
    <w:rsid w:val="00712D50"/>
    <w:rsid w:val="00713419"/>
    <w:rsid w:val="007135A0"/>
    <w:rsid w:val="00713957"/>
    <w:rsid w:val="00714402"/>
    <w:rsid w:val="00714488"/>
    <w:rsid w:val="00715319"/>
    <w:rsid w:val="00715888"/>
    <w:rsid w:val="00715EBB"/>
    <w:rsid w:val="007165B9"/>
    <w:rsid w:val="00716736"/>
    <w:rsid w:val="00716DD4"/>
    <w:rsid w:val="00717768"/>
    <w:rsid w:val="00717898"/>
    <w:rsid w:val="00717F65"/>
    <w:rsid w:val="0072190A"/>
    <w:rsid w:val="0072215B"/>
    <w:rsid w:val="00722B88"/>
    <w:rsid w:val="00722DBB"/>
    <w:rsid w:val="0072304C"/>
    <w:rsid w:val="00723565"/>
    <w:rsid w:val="0072368F"/>
    <w:rsid w:val="00723EC1"/>
    <w:rsid w:val="00724552"/>
    <w:rsid w:val="00724C1C"/>
    <w:rsid w:val="00727C09"/>
    <w:rsid w:val="00727C82"/>
    <w:rsid w:val="00727D9C"/>
    <w:rsid w:val="00730089"/>
    <w:rsid w:val="007300CB"/>
    <w:rsid w:val="00730250"/>
    <w:rsid w:val="00730453"/>
    <w:rsid w:val="0073182F"/>
    <w:rsid w:val="00731836"/>
    <w:rsid w:val="0073212F"/>
    <w:rsid w:val="007324A9"/>
    <w:rsid w:val="007332CB"/>
    <w:rsid w:val="00734300"/>
    <w:rsid w:val="0073439D"/>
    <w:rsid w:val="0073448C"/>
    <w:rsid w:val="00734795"/>
    <w:rsid w:val="0073640E"/>
    <w:rsid w:val="00736F71"/>
    <w:rsid w:val="0074055C"/>
    <w:rsid w:val="00740D93"/>
    <w:rsid w:val="007417B6"/>
    <w:rsid w:val="00741B8D"/>
    <w:rsid w:val="007426D1"/>
    <w:rsid w:val="007428DA"/>
    <w:rsid w:val="00743E50"/>
    <w:rsid w:val="00743F9C"/>
    <w:rsid w:val="00744DC2"/>
    <w:rsid w:val="00744E48"/>
    <w:rsid w:val="00744EED"/>
    <w:rsid w:val="00745580"/>
    <w:rsid w:val="00746015"/>
    <w:rsid w:val="00746730"/>
    <w:rsid w:val="007473DF"/>
    <w:rsid w:val="00747E03"/>
    <w:rsid w:val="00751760"/>
    <w:rsid w:val="00752747"/>
    <w:rsid w:val="00752C85"/>
    <w:rsid w:val="00752CFC"/>
    <w:rsid w:val="00753084"/>
    <w:rsid w:val="00753513"/>
    <w:rsid w:val="0075375E"/>
    <w:rsid w:val="0075384C"/>
    <w:rsid w:val="00753C3B"/>
    <w:rsid w:val="007542C4"/>
    <w:rsid w:val="00754E10"/>
    <w:rsid w:val="007562AF"/>
    <w:rsid w:val="00756771"/>
    <w:rsid w:val="00756A0B"/>
    <w:rsid w:val="00757070"/>
    <w:rsid w:val="0075716B"/>
    <w:rsid w:val="00757251"/>
    <w:rsid w:val="007573A2"/>
    <w:rsid w:val="00757BFC"/>
    <w:rsid w:val="00757FD7"/>
    <w:rsid w:val="00760108"/>
    <w:rsid w:val="0076065A"/>
    <w:rsid w:val="00760AB6"/>
    <w:rsid w:val="00760DD6"/>
    <w:rsid w:val="00761447"/>
    <w:rsid w:val="00762460"/>
    <w:rsid w:val="00762B99"/>
    <w:rsid w:val="007656A2"/>
    <w:rsid w:val="00766278"/>
    <w:rsid w:val="00766389"/>
    <w:rsid w:val="00766DB4"/>
    <w:rsid w:val="00767259"/>
    <w:rsid w:val="007677CD"/>
    <w:rsid w:val="00767D25"/>
    <w:rsid w:val="00767FE0"/>
    <w:rsid w:val="00770340"/>
    <w:rsid w:val="00770536"/>
    <w:rsid w:val="00770AC5"/>
    <w:rsid w:val="00771135"/>
    <w:rsid w:val="007711A1"/>
    <w:rsid w:val="007718FF"/>
    <w:rsid w:val="00771AF2"/>
    <w:rsid w:val="00771E01"/>
    <w:rsid w:val="00771F51"/>
    <w:rsid w:val="007722C5"/>
    <w:rsid w:val="007722CF"/>
    <w:rsid w:val="007728E1"/>
    <w:rsid w:val="00772E06"/>
    <w:rsid w:val="00773C44"/>
    <w:rsid w:val="00773F40"/>
    <w:rsid w:val="00774396"/>
    <w:rsid w:val="007743DD"/>
    <w:rsid w:val="00774801"/>
    <w:rsid w:val="00774CB7"/>
    <w:rsid w:val="007754BB"/>
    <w:rsid w:val="007754FA"/>
    <w:rsid w:val="007758EE"/>
    <w:rsid w:val="00775BD0"/>
    <w:rsid w:val="00775DA8"/>
    <w:rsid w:val="007772F7"/>
    <w:rsid w:val="00777665"/>
    <w:rsid w:val="007779BF"/>
    <w:rsid w:val="00777B9A"/>
    <w:rsid w:val="00777CFA"/>
    <w:rsid w:val="00777F18"/>
    <w:rsid w:val="00777F6C"/>
    <w:rsid w:val="00780533"/>
    <w:rsid w:val="007806D4"/>
    <w:rsid w:val="00780A89"/>
    <w:rsid w:val="00781516"/>
    <w:rsid w:val="00781E84"/>
    <w:rsid w:val="00781EFF"/>
    <w:rsid w:val="00782019"/>
    <w:rsid w:val="00782C87"/>
    <w:rsid w:val="007841D1"/>
    <w:rsid w:val="00784DC1"/>
    <w:rsid w:val="007852EB"/>
    <w:rsid w:val="00785E98"/>
    <w:rsid w:val="007864D3"/>
    <w:rsid w:val="00786A0E"/>
    <w:rsid w:val="00786C9A"/>
    <w:rsid w:val="00787138"/>
    <w:rsid w:val="00787328"/>
    <w:rsid w:val="00787FF8"/>
    <w:rsid w:val="007904C9"/>
    <w:rsid w:val="00790CF4"/>
    <w:rsid w:val="00790DA7"/>
    <w:rsid w:val="00791F5C"/>
    <w:rsid w:val="007927EC"/>
    <w:rsid w:val="00792E46"/>
    <w:rsid w:val="00792E5F"/>
    <w:rsid w:val="00792FB8"/>
    <w:rsid w:val="00793C07"/>
    <w:rsid w:val="007953EE"/>
    <w:rsid w:val="00795A12"/>
    <w:rsid w:val="00796315"/>
    <w:rsid w:val="00796538"/>
    <w:rsid w:val="00796AB8"/>
    <w:rsid w:val="00796CE5"/>
    <w:rsid w:val="007A0AA3"/>
    <w:rsid w:val="007A0C87"/>
    <w:rsid w:val="007A0DD5"/>
    <w:rsid w:val="007A1346"/>
    <w:rsid w:val="007A1877"/>
    <w:rsid w:val="007A1A79"/>
    <w:rsid w:val="007A246D"/>
    <w:rsid w:val="007A2524"/>
    <w:rsid w:val="007A2727"/>
    <w:rsid w:val="007A2AB8"/>
    <w:rsid w:val="007A367E"/>
    <w:rsid w:val="007A4142"/>
    <w:rsid w:val="007A43A0"/>
    <w:rsid w:val="007A47F2"/>
    <w:rsid w:val="007A490A"/>
    <w:rsid w:val="007A530A"/>
    <w:rsid w:val="007A65AF"/>
    <w:rsid w:val="007A719C"/>
    <w:rsid w:val="007A726F"/>
    <w:rsid w:val="007A73FB"/>
    <w:rsid w:val="007A7510"/>
    <w:rsid w:val="007A757A"/>
    <w:rsid w:val="007B08F4"/>
    <w:rsid w:val="007B0A40"/>
    <w:rsid w:val="007B14D2"/>
    <w:rsid w:val="007B1F0A"/>
    <w:rsid w:val="007B34BC"/>
    <w:rsid w:val="007B3BA7"/>
    <w:rsid w:val="007B452B"/>
    <w:rsid w:val="007B4EEE"/>
    <w:rsid w:val="007B5EBB"/>
    <w:rsid w:val="007B60D2"/>
    <w:rsid w:val="007B65D2"/>
    <w:rsid w:val="007B6780"/>
    <w:rsid w:val="007B6AD5"/>
    <w:rsid w:val="007B7F67"/>
    <w:rsid w:val="007C04A2"/>
    <w:rsid w:val="007C0EC3"/>
    <w:rsid w:val="007C1271"/>
    <w:rsid w:val="007C313D"/>
    <w:rsid w:val="007C350E"/>
    <w:rsid w:val="007C36B7"/>
    <w:rsid w:val="007C3B2E"/>
    <w:rsid w:val="007C405D"/>
    <w:rsid w:val="007C4D7C"/>
    <w:rsid w:val="007C5545"/>
    <w:rsid w:val="007C587A"/>
    <w:rsid w:val="007C58BF"/>
    <w:rsid w:val="007C79F5"/>
    <w:rsid w:val="007C7A6B"/>
    <w:rsid w:val="007C7B18"/>
    <w:rsid w:val="007C7C05"/>
    <w:rsid w:val="007D0A0F"/>
    <w:rsid w:val="007D131D"/>
    <w:rsid w:val="007D1719"/>
    <w:rsid w:val="007D303D"/>
    <w:rsid w:val="007D3939"/>
    <w:rsid w:val="007D3BCC"/>
    <w:rsid w:val="007D3CE0"/>
    <w:rsid w:val="007D404D"/>
    <w:rsid w:val="007D4482"/>
    <w:rsid w:val="007D45CB"/>
    <w:rsid w:val="007D4645"/>
    <w:rsid w:val="007D5692"/>
    <w:rsid w:val="007D57E2"/>
    <w:rsid w:val="007D5976"/>
    <w:rsid w:val="007D6461"/>
    <w:rsid w:val="007D7732"/>
    <w:rsid w:val="007E0084"/>
    <w:rsid w:val="007E1B1F"/>
    <w:rsid w:val="007E2CC6"/>
    <w:rsid w:val="007E3210"/>
    <w:rsid w:val="007E32FC"/>
    <w:rsid w:val="007E3A10"/>
    <w:rsid w:val="007E3D02"/>
    <w:rsid w:val="007E4266"/>
    <w:rsid w:val="007E4432"/>
    <w:rsid w:val="007E4EA5"/>
    <w:rsid w:val="007E5023"/>
    <w:rsid w:val="007E5567"/>
    <w:rsid w:val="007E5A5C"/>
    <w:rsid w:val="007E5AFE"/>
    <w:rsid w:val="007E6F46"/>
    <w:rsid w:val="007E7A9C"/>
    <w:rsid w:val="007E7B84"/>
    <w:rsid w:val="007E7B99"/>
    <w:rsid w:val="007F0BA9"/>
    <w:rsid w:val="007F14CC"/>
    <w:rsid w:val="007F17A3"/>
    <w:rsid w:val="007F1A1A"/>
    <w:rsid w:val="007F1CB9"/>
    <w:rsid w:val="007F1ECE"/>
    <w:rsid w:val="007F2544"/>
    <w:rsid w:val="007F2DD4"/>
    <w:rsid w:val="007F35C6"/>
    <w:rsid w:val="007F3BF0"/>
    <w:rsid w:val="007F3CF5"/>
    <w:rsid w:val="007F3D24"/>
    <w:rsid w:val="007F42F8"/>
    <w:rsid w:val="007F48FF"/>
    <w:rsid w:val="007F4946"/>
    <w:rsid w:val="007F4B42"/>
    <w:rsid w:val="007F503E"/>
    <w:rsid w:val="007F5191"/>
    <w:rsid w:val="007F5B11"/>
    <w:rsid w:val="007F6583"/>
    <w:rsid w:val="007F70F0"/>
    <w:rsid w:val="007F7CB7"/>
    <w:rsid w:val="007F7F91"/>
    <w:rsid w:val="00801A10"/>
    <w:rsid w:val="00801F35"/>
    <w:rsid w:val="0080287E"/>
    <w:rsid w:val="00803391"/>
    <w:rsid w:val="00803D63"/>
    <w:rsid w:val="008049E2"/>
    <w:rsid w:val="00804F05"/>
    <w:rsid w:val="008057B8"/>
    <w:rsid w:val="00805B95"/>
    <w:rsid w:val="008061D6"/>
    <w:rsid w:val="008068C9"/>
    <w:rsid w:val="00806D14"/>
    <w:rsid w:val="0080728A"/>
    <w:rsid w:val="00807D76"/>
    <w:rsid w:val="0081090C"/>
    <w:rsid w:val="00810C17"/>
    <w:rsid w:val="00810C2C"/>
    <w:rsid w:val="00811182"/>
    <w:rsid w:val="008113E8"/>
    <w:rsid w:val="00811407"/>
    <w:rsid w:val="00811B44"/>
    <w:rsid w:val="00811BD7"/>
    <w:rsid w:val="008122E4"/>
    <w:rsid w:val="00812D5A"/>
    <w:rsid w:val="00813360"/>
    <w:rsid w:val="00813494"/>
    <w:rsid w:val="00813755"/>
    <w:rsid w:val="00814C96"/>
    <w:rsid w:val="00815961"/>
    <w:rsid w:val="008161D5"/>
    <w:rsid w:val="008170F4"/>
    <w:rsid w:val="00817262"/>
    <w:rsid w:val="00817A06"/>
    <w:rsid w:val="0082001A"/>
    <w:rsid w:val="008205D0"/>
    <w:rsid w:val="0082070E"/>
    <w:rsid w:val="00820D99"/>
    <w:rsid w:val="00820DFD"/>
    <w:rsid w:val="00820E06"/>
    <w:rsid w:val="008211F5"/>
    <w:rsid w:val="008212FB"/>
    <w:rsid w:val="008217BF"/>
    <w:rsid w:val="00822AD2"/>
    <w:rsid w:val="00823863"/>
    <w:rsid w:val="008238B9"/>
    <w:rsid w:val="008240AB"/>
    <w:rsid w:val="008241FC"/>
    <w:rsid w:val="00824201"/>
    <w:rsid w:val="00824B51"/>
    <w:rsid w:val="00824B92"/>
    <w:rsid w:val="00824FA5"/>
    <w:rsid w:val="00825097"/>
    <w:rsid w:val="0082590C"/>
    <w:rsid w:val="00825B36"/>
    <w:rsid w:val="00825DF2"/>
    <w:rsid w:val="00826459"/>
    <w:rsid w:val="008264A3"/>
    <w:rsid w:val="00826F27"/>
    <w:rsid w:val="008270BC"/>
    <w:rsid w:val="00827897"/>
    <w:rsid w:val="00827B98"/>
    <w:rsid w:val="008303A9"/>
    <w:rsid w:val="008309C8"/>
    <w:rsid w:val="008309F3"/>
    <w:rsid w:val="00830D58"/>
    <w:rsid w:val="00830E08"/>
    <w:rsid w:val="00831037"/>
    <w:rsid w:val="008312B3"/>
    <w:rsid w:val="0083287B"/>
    <w:rsid w:val="0083298B"/>
    <w:rsid w:val="00832A83"/>
    <w:rsid w:val="00832D2B"/>
    <w:rsid w:val="00832F35"/>
    <w:rsid w:val="00833114"/>
    <w:rsid w:val="00833B7C"/>
    <w:rsid w:val="00834105"/>
    <w:rsid w:val="008357D2"/>
    <w:rsid w:val="00835FB3"/>
    <w:rsid w:val="00836007"/>
    <w:rsid w:val="008370CF"/>
    <w:rsid w:val="00837CEF"/>
    <w:rsid w:val="00840700"/>
    <w:rsid w:val="00840C89"/>
    <w:rsid w:val="0084114B"/>
    <w:rsid w:val="00842756"/>
    <w:rsid w:val="008430AD"/>
    <w:rsid w:val="008433AE"/>
    <w:rsid w:val="0084355F"/>
    <w:rsid w:val="00843BB0"/>
    <w:rsid w:val="00843D17"/>
    <w:rsid w:val="0084619F"/>
    <w:rsid w:val="0084703C"/>
    <w:rsid w:val="008473A8"/>
    <w:rsid w:val="008473B9"/>
    <w:rsid w:val="00847424"/>
    <w:rsid w:val="00847ACE"/>
    <w:rsid w:val="00847B25"/>
    <w:rsid w:val="00850259"/>
    <w:rsid w:val="008504C8"/>
    <w:rsid w:val="00851000"/>
    <w:rsid w:val="00851789"/>
    <w:rsid w:val="0085279B"/>
    <w:rsid w:val="008528FB"/>
    <w:rsid w:val="00852E20"/>
    <w:rsid w:val="00853669"/>
    <w:rsid w:val="00854886"/>
    <w:rsid w:val="00855029"/>
    <w:rsid w:val="0085507C"/>
    <w:rsid w:val="0085563E"/>
    <w:rsid w:val="008568A6"/>
    <w:rsid w:val="0085699F"/>
    <w:rsid w:val="008575A2"/>
    <w:rsid w:val="008601DA"/>
    <w:rsid w:val="00861653"/>
    <w:rsid w:val="00861978"/>
    <w:rsid w:val="008625C0"/>
    <w:rsid w:val="00863418"/>
    <w:rsid w:val="008634C5"/>
    <w:rsid w:val="00863557"/>
    <w:rsid w:val="00863FB1"/>
    <w:rsid w:val="00864D9A"/>
    <w:rsid w:val="00864F72"/>
    <w:rsid w:val="00865B42"/>
    <w:rsid w:val="00865C98"/>
    <w:rsid w:val="00866DED"/>
    <w:rsid w:val="00866DF0"/>
    <w:rsid w:val="00867253"/>
    <w:rsid w:val="008672F5"/>
    <w:rsid w:val="00867D8C"/>
    <w:rsid w:val="00870822"/>
    <w:rsid w:val="0087089C"/>
    <w:rsid w:val="008709B3"/>
    <w:rsid w:val="00870DB7"/>
    <w:rsid w:val="0087135B"/>
    <w:rsid w:val="00871CF9"/>
    <w:rsid w:val="008721B7"/>
    <w:rsid w:val="008728A9"/>
    <w:rsid w:val="00872D12"/>
    <w:rsid w:val="0087393D"/>
    <w:rsid w:val="00873D60"/>
    <w:rsid w:val="008740F9"/>
    <w:rsid w:val="008755BA"/>
    <w:rsid w:val="00875679"/>
    <w:rsid w:val="008757CB"/>
    <w:rsid w:val="00876AD2"/>
    <w:rsid w:val="008771FD"/>
    <w:rsid w:val="00877570"/>
    <w:rsid w:val="0087759D"/>
    <w:rsid w:val="00877D5E"/>
    <w:rsid w:val="00880169"/>
    <w:rsid w:val="00880184"/>
    <w:rsid w:val="00880384"/>
    <w:rsid w:val="008804B7"/>
    <w:rsid w:val="0088052E"/>
    <w:rsid w:val="00880860"/>
    <w:rsid w:val="00880A15"/>
    <w:rsid w:val="00880AD0"/>
    <w:rsid w:val="00880D3B"/>
    <w:rsid w:val="00881102"/>
    <w:rsid w:val="0088142E"/>
    <w:rsid w:val="0088144E"/>
    <w:rsid w:val="00881527"/>
    <w:rsid w:val="00881759"/>
    <w:rsid w:val="008829F3"/>
    <w:rsid w:val="00883058"/>
    <w:rsid w:val="0088412E"/>
    <w:rsid w:val="00884613"/>
    <w:rsid w:val="00884F71"/>
    <w:rsid w:val="0088509D"/>
    <w:rsid w:val="0088554E"/>
    <w:rsid w:val="00885A50"/>
    <w:rsid w:val="00885B96"/>
    <w:rsid w:val="008866BD"/>
    <w:rsid w:val="00887311"/>
    <w:rsid w:val="00887B04"/>
    <w:rsid w:val="00890833"/>
    <w:rsid w:val="00890BC5"/>
    <w:rsid w:val="00890E9C"/>
    <w:rsid w:val="00891443"/>
    <w:rsid w:val="00891864"/>
    <w:rsid w:val="0089216D"/>
    <w:rsid w:val="008927FE"/>
    <w:rsid w:val="00892AFF"/>
    <w:rsid w:val="00892E89"/>
    <w:rsid w:val="00893B24"/>
    <w:rsid w:val="00894002"/>
    <w:rsid w:val="008940CD"/>
    <w:rsid w:val="008946EA"/>
    <w:rsid w:val="00894A6C"/>
    <w:rsid w:val="00894B5C"/>
    <w:rsid w:val="00894D4A"/>
    <w:rsid w:val="0089545F"/>
    <w:rsid w:val="0089557F"/>
    <w:rsid w:val="008959BA"/>
    <w:rsid w:val="00895D13"/>
    <w:rsid w:val="00896821"/>
    <w:rsid w:val="00896F48"/>
    <w:rsid w:val="008975CB"/>
    <w:rsid w:val="008A0BA3"/>
    <w:rsid w:val="008A12C7"/>
    <w:rsid w:val="008A131B"/>
    <w:rsid w:val="008A16BE"/>
    <w:rsid w:val="008A23DD"/>
    <w:rsid w:val="008A249E"/>
    <w:rsid w:val="008A25DE"/>
    <w:rsid w:val="008A4EE6"/>
    <w:rsid w:val="008A5F2B"/>
    <w:rsid w:val="008A6544"/>
    <w:rsid w:val="008A65C4"/>
    <w:rsid w:val="008A794E"/>
    <w:rsid w:val="008A7EC3"/>
    <w:rsid w:val="008A7F72"/>
    <w:rsid w:val="008B0AD8"/>
    <w:rsid w:val="008B18D5"/>
    <w:rsid w:val="008B1D4F"/>
    <w:rsid w:val="008B1F69"/>
    <w:rsid w:val="008B299F"/>
    <w:rsid w:val="008B2A33"/>
    <w:rsid w:val="008B3030"/>
    <w:rsid w:val="008B32AC"/>
    <w:rsid w:val="008B33CF"/>
    <w:rsid w:val="008B37D7"/>
    <w:rsid w:val="008B3977"/>
    <w:rsid w:val="008B39F9"/>
    <w:rsid w:val="008B4187"/>
    <w:rsid w:val="008B43C8"/>
    <w:rsid w:val="008B458E"/>
    <w:rsid w:val="008B4EBC"/>
    <w:rsid w:val="008B5073"/>
    <w:rsid w:val="008B5200"/>
    <w:rsid w:val="008B5DFE"/>
    <w:rsid w:val="008B604B"/>
    <w:rsid w:val="008B68E8"/>
    <w:rsid w:val="008B71D9"/>
    <w:rsid w:val="008B7FDF"/>
    <w:rsid w:val="008C02B6"/>
    <w:rsid w:val="008C0368"/>
    <w:rsid w:val="008C050B"/>
    <w:rsid w:val="008C0623"/>
    <w:rsid w:val="008C2171"/>
    <w:rsid w:val="008C253F"/>
    <w:rsid w:val="008C2664"/>
    <w:rsid w:val="008C2CF5"/>
    <w:rsid w:val="008C2DFE"/>
    <w:rsid w:val="008C3494"/>
    <w:rsid w:val="008C3682"/>
    <w:rsid w:val="008C3721"/>
    <w:rsid w:val="008C3CED"/>
    <w:rsid w:val="008C3EEA"/>
    <w:rsid w:val="008C4305"/>
    <w:rsid w:val="008C4332"/>
    <w:rsid w:val="008C4DA7"/>
    <w:rsid w:val="008C4DD6"/>
    <w:rsid w:val="008C4FF7"/>
    <w:rsid w:val="008C508D"/>
    <w:rsid w:val="008C50D4"/>
    <w:rsid w:val="008C5220"/>
    <w:rsid w:val="008C65C9"/>
    <w:rsid w:val="008C696C"/>
    <w:rsid w:val="008C7C52"/>
    <w:rsid w:val="008D1236"/>
    <w:rsid w:val="008D1EDE"/>
    <w:rsid w:val="008D2B9F"/>
    <w:rsid w:val="008D3102"/>
    <w:rsid w:val="008D3131"/>
    <w:rsid w:val="008D32AD"/>
    <w:rsid w:val="008D3620"/>
    <w:rsid w:val="008D458F"/>
    <w:rsid w:val="008D4A9D"/>
    <w:rsid w:val="008D5076"/>
    <w:rsid w:val="008D52D9"/>
    <w:rsid w:val="008D6772"/>
    <w:rsid w:val="008D7AC6"/>
    <w:rsid w:val="008E02E6"/>
    <w:rsid w:val="008E08A8"/>
    <w:rsid w:val="008E0B04"/>
    <w:rsid w:val="008E15B5"/>
    <w:rsid w:val="008E2B42"/>
    <w:rsid w:val="008E2EC9"/>
    <w:rsid w:val="008E32C4"/>
    <w:rsid w:val="008E350D"/>
    <w:rsid w:val="008E3B36"/>
    <w:rsid w:val="008E3CEC"/>
    <w:rsid w:val="008E480F"/>
    <w:rsid w:val="008E4A67"/>
    <w:rsid w:val="008E72F4"/>
    <w:rsid w:val="008F0205"/>
    <w:rsid w:val="008F0DCC"/>
    <w:rsid w:val="008F1EB2"/>
    <w:rsid w:val="008F2699"/>
    <w:rsid w:val="008F274A"/>
    <w:rsid w:val="008F284E"/>
    <w:rsid w:val="008F2A35"/>
    <w:rsid w:val="008F2BAD"/>
    <w:rsid w:val="008F2CAE"/>
    <w:rsid w:val="008F37D5"/>
    <w:rsid w:val="008F39F2"/>
    <w:rsid w:val="008F45EB"/>
    <w:rsid w:val="008F4E1B"/>
    <w:rsid w:val="008F52F4"/>
    <w:rsid w:val="008F743B"/>
    <w:rsid w:val="0090115A"/>
    <w:rsid w:val="009011B4"/>
    <w:rsid w:val="0090168E"/>
    <w:rsid w:val="00901AE0"/>
    <w:rsid w:val="00901D50"/>
    <w:rsid w:val="009020E0"/>
    <w:rsid w:val="00902508"/>
    <w:rsid w:val="00902669"/>
    <w:rsid w:val="00902FFF"/>
    <w:rsid w:val="00903765"/>
    <w:rsid w:val="00903E8E"/>
    <w:rsid w:val="00904536"/>
    <w:rsid w:val="00904997"/>
    <w:rsid w:val="00904F32"/>
    <w:rsid w:val="00905BAE"/>
    <w:rsid w:val="00905D8A"/>
    <w:rsid w:val="00906235"/>
    <w:rsid w:val="0090696C"/>
    <w:rsid w:val="00907C15"/>
    <w:rsid w:val="0091170B"/>
    <w:rsid w:val="00911817"/>
    <w:rsid w:val="00912DD2"/>
    <w:rsid w:val="00912F68"/>
    <w:rsid w:val="00913064"/>
    <w:rsid w:val="00913103"/>
    <w:rsid w:val="00913265"/>
    <w:rsid w:val="009133A9"/>
    <w:rsid w:val="00913418"/>
    <w:rsid w:val="009137F9"/>
    <w:rsid w:val="00913C08"/>
    <w:rsid w:val="00914484"/>
    <w:rsid w:val="00915282"/>
    <w:rsid w:val="0091567A"/>
    <w:rsid w:val="00915A38"/>
    <w:rsid w:val="00915FA1"/>
    <w:rsid w:val="00916F1F"/>
    <w:rsid w:val="0091750A"/>
    <w:rsid w:val="00920287"/>
    <w:rsid w:val="00920888"/>
    <w:rsid w:val="00920947"/>
    <w:rsid w:val="0092099A"/>
    <w:rsid w:val="00920A16"/>
    <w:rsid w:val="00920C90"/>
    <w:rsid w:val="0092144E"/>
    <w:rsid w:val="00921E9D"/>
    <w:rsid w:val="009220E0"/>
    <w:rsid w:val="009220E3"/>
    <w:rsid w:val="0092244D"/>
    <w:rsid w:val="00922FD0"/>
    <w:rsid w:val="0092383C"/>
    <w:rsid w:val="00923E83"/>
    <w:rsid w:val="00923FD8"/>
    <w:rsid w:val="00924791"/>
    <w:rsid w:val="009250C3"/>
    <w:rsid w:val="009250CB"/>
    <w:rsid w:val="0092567F"/>
    <w:rsid w:val="00926AC7"/>
    <w:rsid w:val="00926EE9"/>
    <w:rsid w:val="00926FCD"/>
    <w:rsid w:val="00927607"/>
    <w:rsid w:val="00931CEE"/>
    <w:rsid w:val="00931D14"/>
    <w:rsid w:val="00931E61"/>
    <w:rsid w:val="009322BE"/>
    <w:rsid w:val="00933060"/>
    <w:rsid w:val="00933234"/>
    <w:rsid w:val="00933673"/>
    <w:rsid w:val="00934282"/>
    <w:rsid w:val="00934719"/>
    <w:rsid w:val="009349A8"/>
    <w:rsid w:val="00934B4F"/>
    <w:rsid w:val="00935C0C"/>
    <w:rsid w:val="00935EEB"/>
    <w:rsid w:val="00936747"/>
    <w:rsid w:val="009368E4"/>
    <w:rsid w:val="00936D37"/>
    <w:rsid w:val="00937995"/>
    <w:rsid w:val="00937A05"/>
    <w:rsid w:val="00937A28"/>
    <w:rsid w:val="00937B14"/>
    <w:rsid w:val="00937D05"/>
    <w:rsid w:val="009401E4"/>
    <w:rsid w:val="0094044A"/>
    <w:rsid w:val="00940577"/>
    <w:rsid w:val="00940C5D"/>
    <w:rsid w:val="00941603"/>
    <w:rsid w:val="00941705"/>
    <w:rsid w:val="00941839"/>
    <w:rsid w:val="00942CAB"/>
    <w:rsid w:val="00942E61"/>
    <w:rsid w:val="00944B81"/>
    <w:rsid w:val="00945295"/>
    <w:rsid w:val="0094562D"/>
    <w:rsid w:val="00946CDD"/>
    <w:rsid w:val="00946E68"/>
    <w:rsid w:val="00946FB0"/>
    <w:rsid w:val="009473C5"/>
    <w:rsid w:val="009475F5"/>
    <w:rsid w:val="00947785"/>
    <w:rsid w:val="00947933"/>
    <w:rsid w:val="00950019"/>
    <w:rsid w:val="00950115"/>
    <w:rsid w:val="009504AD"/>
    <w:rsid w:val="00950A42"/>
    <w:rsid w:val="009513AF"/>
    <w:rsid w:val="009514A7"/>
    <w:rsid w:val="009516E5"/>
    <w:rsid w:val="00952111"/>
    <w:rsid w:val="009521A2"/>
    <w:rsid w:val="009524CE"/>
    <w:rsid w:val="009525E5"/>
    <w:rsid w:val="00952AB5"/>
    <w:rsid w:val="00952E94"/>
    <w:rsid w:val="00953386"/>
    <w:rsid w:val="00954946"/>
    <w:rsid w:val="00954F7D"/>
    <w:rsid w:val="00955525"/>
    <w:rsid w:val="00955D30"/>
    <w:rsid w:val="00956727"/>
    <w:rsid w:val="00957586"/>
    <w:rsid w:val="00957E51"/>
    <w:rsid w:val="009608E8"/>
    <w:rsid w:val="00960BA0"/>
    <w:rsid w:val="00960E04"/>
    <w:rsid w:val="0096112B"/>
    <w:rsid w:val="009625E2"/>
    <w:rsid w:val="009629EE"/>
    <w:rsid w:val="0096309B"/>
    <w:rsid w:val="009630CC"/>
    <w:rsid w:val="00964A87"/>
    <w:rsid w:val="00964CE3"/>
    <w:rsid w:val="00965204"/>
    <w:rsid w:val="00965931"/>
    <w:rsid w:val="00965DB7"/>
    <w:rsid w:val="009663A9"/>
    <w:rsid w:val="00966A4D"/>
    <w:rsid w:val="00966C28"/>
    <w:rsid w:val="009700BB"/>
    <w:rsid w:val="00971321"/>
    <w:rsid w:val="00971FBD"/>
    <w:rsid w:val="00972B61"/>
    <w:rsid w:val="009730F2"/>
    <w:rsid w:val="00974250"/>
    <w:rsid w:val="00974AAF"/>
    <w:rsid w:val="00974DD0"/>
    <w:rsid w:val="00974F50"/>
    <w:rsid w:val="009756EC"/>
    <w:rsid w:val="009757EE"/>
    <w:rsid w:val="0097584C"/>
    <w:rsid w:val="00976FCC"/>
    <w:rsid w:val="009775F9"/>
    <w:rsid w:val="0097768E"/>
    <w:rsid w:val="00980E0F"/>
    <w:rsid w:val="009818A2"/>
    <w:rsid w:val="009829E2"/>
    <w:rsid w:val="00983525"/>
    <w:rsid w:val="00983EB5"/>
    <w:rsid w:val="009843C3"/>
    <w:rsid w:val="009844CE"/>
    <w:rsid w:val="00984590"/>
    <w:rsid w:val="00984F92"/>
    <w:rsid w:val="00984FB7"/>
    <w:rsid w:val="009855CB"/>
    <w:rsid w:val="00985932"/>
    <w:rsid w:val="009868FC"/>
    <w:rsid w:val="00986D6A"/>
    <w:rsid w:val="00990013"/>
    <w:rsid w:val="0099046F"/>
    <w:rsid w:val="00990D44"/>
    <w:rsid w:val="00991E94"/>
    <w:rsid w:val="00991F9F"/>
    <w:rsid w:val="009924EB"/>
    <w:rsid w:val="00992712"/>
    <w:rsid w:val="00993E7E"/>
    <w:rsid w:val="00995E54"/>
    <w:rsid w:val="0099690A"/>
    <w:rsid w:val="00997136"/>
    <w:rsid w:val="009971A7"/>
    <w:rsid w:val="00997DB0"/>
    <w:rsid w:val="009A103E"/>
    <w:rsid w:val="009A1D42"/>
    <w:rsid w:val="009A33BE"/>
    <w:rsid w:val="009A348E"/>
    <w:rsid w:val="009A3F67"/>
    <w:rsid w:val="009A5A82"/>
    <w:rsid w:val="009A6B33"/>
    <w:rsid w:val="009A7B3D"/>
    <w:rsid w:val="009B069C"/>
    <w:rsid w:val="009B0C38"/>
    <w:rsid w:val="009B1120"/>
    <w:rsid w:val="009B127F"/>
    <w:rsid w:val="009B15EE"/>
    <w:rsid w:val="009B171E"/>
    <w:rsid w:val="009B19C2"/>
    <w:rsid w:val="009B1CCD"/>
    <w:rsid w:val="009B1EAF"/>
    <w:rsid w:val="009B229F"/>
    <w:rsid w:val="009B246D"/>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081C"/>
    <w:rsid w:val="009C16E5"/>
    <w:rsid w:val="009C24D1"/>
    <w:rsid w:val="009C3841"/>
    <w:rsid w:val="009C4EC5"/>
    <w:rsid w:val="009C5D09"/>
    <w:rsid w:val="009C607A"/>
    <w:rsid w:val="009C6929"/>
    <w:rsid w:val="009C6A52"/>
    <w:rsid w:val="009C7092"/>
    <w:rsid w:val="009C72C2"/>
    <w:rsid w:val="009C78E1"/>
    <w:rsid w:val="009C7D95"/>
    <w:rsid w:val="009C7FDE"/>
    <w:rsid w:val="009D0305"/>
    <w:rsid w:val="009D1307"/>
    <w:rsid w:val="009D183B"/>
    <w:rsid w:val="009D20C4"/>
    <w:rsid w:val="009D229D"/>
    <w:rsid w:val="009D2378"/>
    <w:rsid w:val="009D267D"/>
    <w:rsid w:val="009D30B3"/>
    <w:rsid w:val="009D30C1"/>
    <w:rsid w:val="009D3356"/>
    <w:rsid w:val="009D3CB7"/>
    <w:rsid w:val="009D3DBF"/>
    <w:rsid w:val="009D4901"/>
    <w:rsid w:val="009D4C43"/>
    <w:rsid w:val="009D5068"/>
    <w:rsid w:val="009D5281"/>
    <w:rsid w:val="009D5AC5"/>
    <w:rsid w:val="009D5D6A"/>
    <w:rsid w:val="009D5F2C"/>
    <w:rsid w:val="009D6566"/>
    <w:rsid w:val="009D65D5"/>
    <w:rsid w:val="009D6EC6"/>
    <w:rsid w:val="009D7058"/>
    <w:rsid w:val="009D7231"/>
    <w:rsid w:val="009D73E0"/>
    <w:rsid w:val="009D764C"/>
    <w:rsid w:val="009D76EB"/>
    <w:rsid w:val="009E0336"/>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E7EEA"/>
    <w:rsid w:val="009F03EB"/>
    <w:rsid w:val="009F050C"/>
    <w:rsid w:val="009F0836"/>
    <w:rsid w:val="009F0B35"/>
    <w:rsid w:val="009F10CF"/>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02"/>
    <w:rsid w:val="009F75C0"/>
    <w:rsid w:val="009F7671"/>
    <w:rsid w:val="00A00067"/>
    <w:rsid w:val="00A00501"/>
    <w:rsid w:val="00A00BD0"/>
    <w:rsid w:val="00A00D74"/>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344"/>
    <w:rsid w:val="00A12661"/>
    <w:rsid w:val="00A12D31"/>
    <w:rsid w:val="00A12F8B"/>
    <w:rsid w:val="00A13C0F"/>
    <w:rsid w:val="00A14EF6"/>
    <w:rsid w:val="00A164A6"/>
    <w:rsid w:val="00A165FE"/>
    <w:rsid w:val="00A1673F"/>
    <w:rsid w:val="00A16EFC"/>
    <w:rsid w:val="00A17A7F"/>
    <w:rsid w:val="00A20086"/>
    <w:rsid w:val="00A20FD0"/>
    <w:rsid w:val="00A211ED"/>
    <w:rsid w:val="00A21357"/>
    <w:rsid w:val="00A215C1"/>
    <w:rsid w:val="00A218C4"/>
    <w:rsid w:val="00A21B13"/>
    <w:rsid w:val="00A2204E"/>
    <w:rsid w:val="00A22381"/>
    <w:rsid w:val="00A229E6"/>
    <w:rsid w:val="00A22B41"/>
    <w:rsid w:val="00A23061"/>
    <w:rsid w:val="00A237D6"/>
    <w:rsid w:val="00A23D23"/>
    <w:rsid w:val="00A243B5"/>
    <w:rsid w:val="00A24A17"/>
    <w:rsid w:val="00A24B73"/>
    <w:rsid w:val="00A257A4"/>
    <w:rsid w:val="00A258BB"/>
    <w:rsid w:val="00A27138"/>
    <w:rsid w:val="00A271B6"/>
    <w:rsid w:val="00A30D30"/>
    <w:rsid w:val="00A31158"/>
    <w:rsid w:val="00A314CC"/>
    <w:rsid w:val="00A31FB5"/>
    <w:rsid w:val="00A3215A"/>
    <w:rsid w:val="00A323FA"/>
    <w:rsid w:val="00A32881"/>
    <w:rsid w:val="00A32B50"/>
    <w:rsid w:val="00A32BA3"/>
    <w:rsid w:val="00A3359F"/>
    <w:rsid w:val="00A33F3B"/>
    <w:rsid w:val="00A34AF4"/>
    <w:rsid w:val="00A35171"/>
    <w:rsid w:val="00A352E3"/>
    <w:rsid w:val="00A35446"/>
    <w:rsid w:val="00A35466"/>
    <w:rsid w:val="00A3583F"/>
    <w:rsid w:val="00A36936"/>
    <w:rsid w:val="00A37825"/>
    <w:rsid w:val="00A402AB"/>
    <w:rsid w:val="00A4105D"/>
    <w:rsid w:val="00A414D6"/>
    <w:rsid w:val="00A41757"/>
    <w:rsid w:val="00A417FE"/>
    <w:rsid w:val="00A41DB0"/>
    <w:rsid w:val="00A41FA8"/>
    <w:rsid w:val="00A426F3"/>
    <w:rsid w:val="00A42B38"/>
    <w:rsid w:val="00A42E01"/>
    <w:rsid w:val="00A439CE"/>
    <w:rsid w:val="00A43BC3"/>
    <w:rsid w:val="00A440A2"/>
    <w:rsid w:val="00A44166"/>
    <w:rsid w:val="00A448E0"/>
    <w:rsid w:val="00A4567F"/>
    <w:rsid w:val="00A456F5"/>
    <w:rsid w:val="00A4598F"/>
    <w:rsid w:val="00A45A19"/>
    <w:rsid w:val="00A45C71"/>
    <w:rsid w:val="00A4628E"/>
    <w:rsid w:val="00A46D26"/>
    <w:rsid w:val="00A47209"/>
    <w:rsid w:val="00A47455"/>
    <w:rsid w:val="00A47DF5"/>
    <w:rsid w:val="00A47F86"/>
    <w:rsid w:val="00A50F4D"/>
    <w:rsid w:val="00A51781"/>
    <w:rsid w:val="00A5203E"/>
    <w:rsid w:val="00A52320"/>
    <w:rsid w:val="00A52762"/>
    <w:rsid w:val="00A52DC1"/>
    <w:rsid w:val="00A533D5"/>
    <w:rsid w:val="00A537AD"/>
    <w:rsid w:val="00A54A2D"/>
    <w:rsid w:val="00A54AAC"/>
    <w:rsid w:val="00A55915"/>
    <w:rsid w:val="00A55A68"/>
    <w:rsid w:val="00A55DE2"/>
    <w:rsid w:val="00A56094"/>
    <w:rsid w:val="00A56156"/>
    <w:rsid w:val="00A5698E"/>
    <w:rsid w:val="00A56B70"/>
    <w:rsid w:val="00A57517"/>
    <w:rsid w:val="00A575B4"/>
    <w:rsid w:val="00A608CD"/>
    <w:rsid w:val="00A6222C"/>
    <w:rsid w:val="00A62815"/>
    <w:rsid w:val="00A62B80"/>
    <w:rsid w:val="00A6314E"/>
    <w:rsid w:val="00A63932"/>
    <w:rsid w:val="00A63D97"/>
    <w:rsid w:val="00A64119"/>
    <w:rsid w:val="00A64280"/>
    <w:rsid w:val="00A64A29"/>
    <w:rsid w:val="00A64C7D"/>
    <w:rsid w:val="00A64E0F"/>
    <w:rsid w:val="00A654A2"/>
    <w:rsid w:val="00A654DF"/>
    <w:rsid w:val="00A655E9"/>
    <w:rsid w:val="00A66AA1"/>
    <w:rsid w:val="00A66B53"/>
    <w:rsid w:val="00A66CB2"/>
    <w:rsid w:val="00A67E0E"/>
    <w:rsid w:val="00A703F5"/>
    <w:rsid w:val="00A71119"/>
    <w:rsid w:val="00A72C9E"/>
    <w:rsid w:val="00A72E3D"/>
    <w:rsid w:val="00A72EE1"/>
    <w:rsid w:val="00A73B00"/>
    <w:rsid w:val="00A7427C"/>
    <w:rsid w:val="00A7438F"/>
    <w:rsid w:val="00A746E4"/>
    <w:rsid w:val="00A761F4"/>
    <w:rsid w:val="00A77448"/>
    <w:rsid w:val="00A77B65"/>
    <w:rsid w:val="00A77EC2"/>
    <w:rsid w:val="00A8007D"/>
    <w:rsid w:val="00A80761"/>
    <w:rsid w:val="00A80DC8"/>
    <w:rsid w:val="00A812F5"/>
    <w:rsid w:val="00A814C5"/>
    <w:rsid w:val="00A81C21"/>
    <w:rsid w:val="00A82044"/>
    <w:rsid w:val="00A82953"/>
    <w:rsid w:val="00A82B2C"/>
    <w:rsid w:val="00A833A8"/>
    <w:rsid w:val="00A83D36"/>
    <w:rsid w:val="00A83FC5"/>
    <w:rsid w:val="00A8427B"/>
    <w:rsid w:val="00A84B23"/>
    <w:rsid w:val="00A84B4C"/>
    <w:rsid w:val="00A85897"/>
    <w:rsid w:val="00A86155"/>
    <w:rsid w:val="00A86C24"/>
    <w:rsid w:val="00A86E22"/>
    <w:rsid w:val="00A87174"/>
    <w:rsid w:val="00A87279"/>
    <w:rsid w:val="00A87E95"/>
    <w:rsid w:val="00A87E9C"/>
    <w:rsid w:val="00A900FE"/>
    <w:rsid w:val="00A90391"/>
    <w:rsid w:val="00A92803"/>
    <w:rsid w:val="00A92C9A"/>
    <w:rsid w:val="00A9370A"/>
    <w:rsid w:val="00A94E2C"/>
    <w:rsid w:val="00A94F2D"/>
    <w:rsid w:val="00A9527A"/>
    <w:rsid w:val="00A95DD5"/>
    <w:rsid w:val="00A96022"/>
    <w:rsid w:val="00A965A0"/>
    <w:rsid w:val="00A966F4"/>
    <w:rsid w:val="00A96770"/>
    <w:rsid w:val="00A9684F"/>
    <w:rsid w:val="00A97932"/>
    <w:rsid w:val="00AA0197"/>
    <w:rsid w:val="00AA029D"/>
    <w:rsid w:val="00AA0448"/>
    <w:rsid w:val="00AA0995"/>
    <w:rsid w:val="00AA11A2"/>
    <w:rsid w:val="00AA1A66"/>
    <w:rsid w:val="00AA20E4"/>
    <w:rsid w:val="00AA221F"/>
    <w:rsid w:val="00AA2C0B"/>
    <w:rsid w:val="00AA2CA6"/>
    <w:rsid w:val="00AA3786"/>
    <w:rsid w:val="00AA38B9"/>
    <w:rsid w:val="00AA438D"/>
    <w:rsid w:val="00AA55E0"/>
    <w:rsid w:val="00AA5BC8"/>
    <w:rsid w:val="00AA61B7"/>
    <w:rsid w:val="00AA689B"/>
    <w:rsid w:val="00AA7023"/>
    <w:rsid w:val="00AA7520"/>
    <w:rsid w:val="00AA753F"/>
    <w:rsid w:val="00AB00F1"/>
    <w:rsid w:val="00AB0CE7"/>
    <w:rsid w:val="00AB11B8"/>
    <w:rsid w:val="00AB18D3"/>
    <w:rsid w:val="00AB1DD6"/>
    <w:rsid w:val="00AB2A17"/>
    <w:rsid w:val="00AB2CD8"/>
    <w:rsid w:val="00AB3569"/>
    <w:rsid w:val="00AB5048"/>
    <w:rsid w:val="00AB511E"/>
    <w:rsid w:val="00AB5C16"/>
    <w:rsid w:val="00AB5C8E"/>
    <w:rsid w:val="00AB628D"/>
    <w:rsid w:val="00AB65B2"/>
    <w:rsid w:val="00AB6DFA"/>
    <w:rsid w:val="00AB7A14"/>
    <w:rsid w:val="00AC00B1"/>
    <w:rsid w:val="00AC00F4"/>
    <w:rsid w:val="00AC0229"/>
    <w:rsid w:val="00AC0E47"/>
    <w:rsid w:val="00AC12CF"/>
    <w:rsid w:val="00AC154D"/>
    <w:rsid w:val="00AC1F36"/>
    <w:rsid w:val="00AC2548"/>
    <w:rsid w:val="00AC3C32"/>
    <w:rsid w:val="00AC3DB8"/>
    <w:rsid w:val="00AC6BC6"/>
    <w:rsid w:val="00AC7B95"/>
    <w:rsid w:val="00AD100C"/>
    <w:rsid w:val="00AD2540"/>
    <w:rsid w:val="00AD38ED"/>
    <w:rsid w:val="00AD39D6"/>
    <w:rsid w:val="00AD3C97"/>
    <w:rsid w:val="00AD4282"/>
    <w:rsid w:val="00AD46A4"/>
    <w:rsid w:val="00AD5A42"/>
    <w:rsid w:val="00AD60E4"/>
    <w:rsid w:val="00AD7073"/>
    <w:rsid w:val="00AD77FD"/>
    <w:rsid w:val="00AD79E2"/>
    <w:rsid w:val="00AD7FFB"/>
    <w:rsid w:val="00AE0B6A"/>
    <w:rsid w:val="00AE1C5C"/>
    <w:rsid w:val="00AE271F"/>
    <w:rsid w:val="00AE3DF5"/>
    <w:rsid w:val="00AE4CFF"/>
    <w:rsid w:val="00AE4E46"/>
    <w:rsid w:val="00AE50E1"/>
    <w:rsid w:val="00AE52B0"/>
    <w:rsid w:val="00AE54F8"/>
    <w:rsid w:val="00AE5C7F"/>
    <w:rsid w:val="00AE6432"/>
    <w:rsid w:val="00AE6BA2"/>
    <w:rsid w:val="00AF0572"/>
    <w:rsid w:val="00AF1629"/>
    <w:rsid w:val="00AF2172"/>
    <w:rsid w:val="00AF21AA"/>
    <w:rsid w:val="00AF237A"/>
    <w:rsid w:val="00AF2384"/>
    <w:rsid w:val="00AF33B0"/>
    <w:rsid w:val="00AF3B8C"/>
    <w:rsid w:val="00AF3E80"/>
    <w:rsid w:val="00AF4AA4"/>
    <w:rsid w:val="00AF4CB2"/>
    <w:rsid w:val="00AF4E0C"/>
    <w:rsid w:val="00AF4E17"/>
    <w:rsid w:val="00AF5B71"/>
    <w:rsid w:val="00AF600A"/>
    <w:rsid w:val="00AF6710"/>
    <w:rsid w:val="00AF67FD"/>
    <w:rsid w:val="00AF6C6B"/>
    <w:rsid w:val="00AF6E07"/>
    <w:rsid w:val="00AF6F9F"/>
    <w:rsid w:val="00AF72B1"/>
    <w:rsid w:val="00AF76CC"/>
    <w:rsid w:val="00B0093A"/>
    <w:rsid w:val="00B00AAC"/>
    <w:rsid w:val="00B01F7E"/>
    <w:rsid w:val="00B020E7"/>
    <w:rsid w:val="00B02152"/>
    <w:rsid w:val="00B0229E"/>
    <w:rsid w:val="00B027F9"/>
    <w:rsid w:val="00B02AAB"/>
    <w:rsid w:val="00B02BB1"/>
    <w:rsid w:val="00B02FB6"/>
    <w:rsid w:val="00B03926"/>
    <w:rsid w:val="00B03ACC"/>
    <w:rsid w:val="00B04123"/>
    <w:rsid w:val="00B04216"/>
    <w:rsid w:val="00B049EC"/>
    <w:rsid w:val="00B04CE7"/>
    <w:rsid w:val="00B04DD6"/>
    <w:rsid w:val="00B05084"/>
    <w:rsid w:val="00B050D6"/>
    <w:rsid w:val="00B054A8"/>
    <w:rsid w:val="00B05E64"/>
    <w:rsid w:val="00B0696E"/>
    <w:rsid w:val="00B071E4"/>
    <w:rsid w:val="00B0768C"/>
    <w:rsid w:val="00B07DB9"/>
    <w:rsid w:val="00B10264"/>
    <w:rsid w:val="00B105B7"/>
    <w:rsid w:val="00B1212B"/>
    <w:rsid w:val="00B125A0"/>
    <w:rsid w:val="00B12DEC"/>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2F97"/>
    <w:rsid w:val="00B2361C"/>
    <w:rsid w:val="00B23719"/>
    <w:rsid w:val="00B2459C"/>
    <w:rsid w:val="00B24F0C"/>
    <w:rsid w:val="00B25FA6"/>
    <w:rsid w:val="00B26009"/>
    <w:rsid w:val="00B260C3"/>
    <w:rsid w:val="00B26215"/>
    <w:rsid w:val="00B2633C"/>
    <w:rsid w:val="00B26918"/>
    <w:rsid w:val="00B26C44"/>
    <w:rsid w:val="00B30025"/>
    <w:rsid w:val="00B30B40"/>
    <w:rsid w:val="00B310EF"/>
    <w:rsid w:val="00B31114"/>
    <w:rsid w:val="00B313D0"/>
    <w:rsid w:val="00B3156A"/>
    <w:rsid w:val="00B315E1"/>
    <w:rsid w:val="00B315F4"/>
    <w:rsid w:val="00B317DD"/>
    <w:rsid w:val="00B32196"/>
    <w:rsid w:val="00B32E62"/>
    <w:rsid w:val="00B336D9"/>
    <w:rsid w:val="00B33EBC"/>
    <w:rsid w:val="00B33FC4"/>
    <w:rsid w:val="00B34E8B"/>
    <w:rsid w:val="00B35130"/>
    <w:rsid w:val="00B35550"/>
    <w:rsid w:val="00B372E3"/>
    <w:rsid w:val="00B37C1A"/>
    <w:rsid w:val="00B37D09"/>
    <w:rsid w:val="00B40212"/>
    <w:rsid w:val="00B40B0C"/>
    <w:rsid w:val="00B40B73"/>
    <w:rsid w:val="00B41251"/>
    <w:rsid w:val="00B41312"/>
    <w:rsid w:val="00B417BF"/>
    <w:rsid w:val="00B42215"/>
    <w:rsid w:val="00B438BE"/>
    <w:rsid w:val="00B44FFF"/>
    <w:rsid w:val="00B453AD"/>
    <w:rsid w:val="00B45776"/>
    <w:rsid w:val="00B45902"/>
    <w:rsid w:val="00B45903"/>
    <w:rsid w:val="00B462D1"/>
    <w:rsid w:val="00B46D16"/>
    <w:rsid w:val="00B50446"/>
    <w:rsid w:val="00B5134F"/>
    <w:rsid w:val="00B51B10"/>
    <w:rsid w:val="00B523E5"/>
    <w:rsid w:val="00B528A3"/>
    <w:rsid w:val="00B52C24"/>
    <w:rsid w:val="00B52E31"/>
    <w:rsid w:val="00B5320F"/>
    <w:rsid w:val="00B5349D"/>
    <w:rsid w:val="00B534E9"/>
    <w:rsid w:val="00B54BDD"/>
    <w:rsid w:val="00B5501D"/>
    <w:rsid w:val="00B558B6"/>
    <w:rsid w:val="00B55AEC"/>
    <w:rsid w:val="00B55C20"/>
    <w:rsid w:val="00B56166"/>
    <w:rsid w:val="00B565A9"/>
    <w:rsid w:val="00B5681F"/>
    <w:rsid w:val="00B56D37"/>
    <w:rsid w:val="00B56F11"/>
    <w:rsid w:val="00B5747E"/>
    <w:rsid w:val="00B57893"/>
    <w:rsid w:val="00B57B5C"/>
    <w:rsid w:val="00B60E54"/>
    <w:rsid w:val="00B6152A"/>
    <w:rsid w:val="00B617D0"/>
    <w:rsid w:val="00B61A36"/>
    <w:rsid w:val="00B6219D"/>
    <w:rsid w:val="00B62B0D"/>
    <w:rsid w:val="00B62E87"/>
    <w:rsid w:val="00B635E2"/>
    <w:rsid w:val="00B636E6"/>
    <w:rsid w:val="00B64DB8"/>
    <w:rsid w:val="00B6596E"/>
    <w:rsid w:val="00B65D72"/>
    <w:rsid w:val="00B6618F"/>
    <w:rsid w:val="00B661AF"/>
    <w:rsid w:val="00B662CA"/>
    <w:rsid w:val="00B66438"/>
    <w:rsid w:val="00B67190"/>
    <w:rsid w:val="00B671C4"/>
    <w:rsid w:val="00B6786A"/>
    <w:rsid w:val="00B67AA4"/>
    <w:rsid w:val="00B7058E"/>
    <w:rsid w:val="00B707A9"/>
    <w:rsid w:val="00B70A33"/>
    <w:rsid w:val="00B70EC1"/>
    <w:rsid w:val="00B70F1D"/>
    <w:rsid w:val="00B7103E"/>
    <w:rsid w:val="00B7114B"/>
    <w:rsid w:val="00B715FC"/>
    <w:rsid w:val="00B72097"/>
    <w:rsid w:val="00B72CEB"/>
    <w:rsid w:val="00B72FDD"/>
    <w:rsid w:val="00B73247"/>
    <w:rsid w:val="00B735DA"/>
    <w:rsid w:val="00B73AD3"/>
    <w:rsid w:val="00B74670"/>
    <w:rsid w:val="00B75819"/>
    <w:rsid w:val="00B759C6"/>
    <w:rsid w:val="00B765B3"/>
    <w:rsid w:val="00B766B9"/>
    <w:rsid w:val="00B769F5"/>
    <w:rsid w:val="00B76B1C"/>
    <w:rsid w:val="00B76E0C"/>
    <w:rsid w:val="00B7789B"/>
    <w:rsid w:val="00B77DF2"/>
    <w:rsid w:val="00B801AA"/>
    <w:rsid w:val="00B8020F"/>
    <w:rsid w:val="00B8071F"/>
    <w:rsid w:val="00B814A1"/>
    <w:rsid w:val="00B82205"/>
    <w:rsid w:val="00B8238D"/>
    <w:rsid w:val="00B82642"/>
    <w:rsid w:val="00B82D17"/>
    <w:rsid w:val="00B832CE"/>
    <w:rsid w:val="00B83A0B"/>
    <w:rsid w:val="00B8477B"/>
    <w:rsid w:val="00B84942"/>
    <w:rsid w:val="00B84DE7"/>
    <w:rsid w:val="00B854B7"/>
    <w:rsid w:val="00B8650B"/>
    <w:rsid w:val="00B8670B"/>
    <w:rsid w:val="00B868FA"/>
    <w:rsid w:val="00B86B3C"/>
    <w:rsid w:val="00B876BF"/>
    <w:rsid w:val="00B87BE7"/>
    <w:rsid w:val="00B87E94"/>
    <w:rsid w:val="00B90116"/>
    <w:rsid w:val="00B90ED9"/>
    <w:rsid w:val="00B90F91"/>
    <w:rsid w:val="00B91714"/>
    <w:rsid w:val="00B923B6"/>
    <w:rsid w:val="00B9293A"/>
    <w:rsid w:val="00B92C25"/>
    <w:rsid w:val="00B92E5C"/>
    <w:rsid w:val="00B93021"/>
    <w:rsid w:val="00B93BE3"/>
    <w:rsid w:val="00B95FE2"/>
    <w:rsid w:val="00B962EE"/>
    <w:rsid w:val="00B96623"/>
    <w:rsid w:val="00B97246"/>
    <w:rsid w:val="00B9725F"/>
    <w:rsid w:val="00B972B2"/>
    <w:rsid w:val="00B97390"/>
    <w:rsid w:val="00BA03EE"/>
    <w:rsid w:val="00BA1836"/>
    <w:rsid w:val="00BA18D4"/>
    <w:rsid w:val="00BA207C"/>
    <w:rsid w:val="00BA224E"/>
    <w:rsid w:val="00BA258A"/>
    <w:rsid w:val="00BA2A3D"/>
    <w:rsid w:val="00BA31EF"/>
    <w:rsid w:val="00BA3973"/>
    <w:rsid w:val="00BA42E0"/>
    <w:rsid w:val="00BA4422"/>
    <w:rsid w:val="00BA473B"/>
    <w:rsid w:val="00BA5246"/>
    <w:rsid w:val="00BA59AD"/>
    <w:rsid w:val="00BA63BB"/>
    <w:rsid w:val="00BA65C8"/>
    <w:rsid w:val="00BA6A89"/>
    <w:rsid w:val="00BA6F7A"/>
    <w:rsid w:val="00BA79B7"/>
    <w:rsid w:val="00BA7B9B"/>
    <w:rsid w:val="00BB0D35"/>
    <w:rsid w:val="00BB13C5"/>
    <w:rsid w:val="00BB1812"/>
    <w:rsid w:val="00BB20AD"/>
    <w:rsid w:val="00BB23CB"/>
    <w:rsid w:val="00BB2532"/>
    <w:rsid w:val="00BB2686"/>
    <w:rsid w:val="00BB37EA"/>
    <w:rsid w:val="00BB3A96"/>
    <w:rsid w:val="00BB4D08"/>
    <w:rsid w:val="00BB55BE"/>
    <w:rsid w:val="00BB5C41"/>
    <w:rsid w:val="00BB6A68"/>
    <w:rsid w:val="00BB739C"/>
    <w:rsid w:val="00BB7905"/>
    <w:rsid w:val="00BC0108"/>
    <w:rsid w:val="00BC088B"/>
    <w:rsid w:val="00BC1305"/>
    <w:rsid w:val="00BC19DA"/>
    <w:rsid w:val="00BC2587"/>
    <w:rsid w:val="00BC327E"/>
    <w:rsid w:val="00BC336C"/>
    <w:rsid w:val="00BC342A"/>
    <w:rsid w:val="00BC35E1"/>
    <w:rsid w:val="00BC3B4D"/>
    <w:rsid w:val="00BC40F2"/>
    <w:rsid w:val="00BC45CE"/>
    <w:rsid w:val="00BC4F3D"/>
    <w:rsid w:val="00BC64CE"/>
    <w:rsid w:val="00BC68AD"/>
    <w:rsid w:val="00BC7112"/>
    <w:rsid w:val="00BD0880"/>
    <w:rsid w:val="00BD0C00"/>
    <w:rsid w:val="00BD0DA0"/>
    <w:rsid w:val="00BD3693"/>
    <w:rsid w:val="00BD438C"/>
    <w:rsid w:val="00BD492B"/>
    <w:rsid w:val="00BD4F9A"/>
    <w:rsid w:val="00BD5C00"/>
    <w:rsid w:val="00BD5E19"/>
    <w:rsid w:val="00BD644D"/>
    <w:rsid w:val="00BD6D4E"/>
    <w:rsid w:val="00BD71F1"/>
    <w:rsid w:val="00BD74CF"/>
    <w:rsid w:val="00BE0A33"/>
    <w:rsid w:val="00BE1BBE"/>
    <w:rsid w:val="00BE21FE"/>
    <w:rsid w:val="00BE281D"/>
    <w:rsid w:val="00BE2C9F"/>
    <w:rsid w:val="00BE36D5"/>
    <w:rsid w:val="00BE4FDC"/>
    <w:rsid w:val="00BE547F"/>
    <w:rsid w:val="00BE5FB7"/>
    <w:rsid w:val="00BE6056"/>
    <w:rsid w:val="00BE6217"/>
    <w:rsid w:val="00BE7B2B"/>
    <w:rsid w:val="00BE7C10"/>
    <w:rsid w:val="00BE7DFD"/>
    <w:rsid w:val="00BF01B9"/>
    <w:rsid w:val="00BF0D7C"/>
    <w:rsid w:val="00BF1235"/>
    <w:rsid w:val="00BF1A42"/>
    <w:rsid w:val="00BF1F39"/>
    <w:rsid w:val="00BF29E9"/>
    <w:rsid w:val="00BF2AD9"/>
    <w:rsid w:val="00BF2C8E"/>
    <w:rsid w:val="00BF2FDA"/>
    <w:rsid w:val="00BF3C02"/>
    <w:rsid w:val="00BF44D9"/>
    <w:rsid w:val="00BF49F0"/>
    <w:rsid w:val="00BF505C"/>
    <w:rsid w:val="00BF5877"/>
    <w:rsid w:val="00BF686B"/>
    <w:rsid w:val="00BF68A1"/>
    <w:rsid w:val="00C00599"/>
    <w:rsid w:val="00C006E1"/>
    <w:rsid w:val="00C00965"/>
    <w:rsid w:val="00C013E9"/>
    <w:rsid w:val="00C01536"/>
    <w:rsid w:val="00C0185C"/>
    <w:rsid w:val="00C01AE5"/>
    <w:rsid w:val="00C0372A"/>
    <w:rsid w:val="00C03B9A"/>
    <w:rsid w:val="00C045DA"/>
    <w:rsid w:val="00C04A5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15C"/>
    <w:rsid w:val="00C11930"/>
    <w:rsid w:val="00C11D9D"/>
    <w:rsid w:val="00C1296A"/>
    <w:rsid w:val="00C13DA7"/>
    <w:rsid w:val="00C13E95"/>
    <w:rsid w:val="00C14488"/>
    <w:rsid w:val="00C1492D"/>
    <w:rsid w:val="00C14A18"/>
    <w:rsid w:val="00C14B07"/>
    <w:rsid w:val="00C14BF5"/>
    <w:rsid w:val="00C157DC"/>
    <w:rsid w:val="00C15877"/>
    <w:rsid w:val="00C15ADE"/>
    <w:rsid w:val="00C15B7A"/>
    <w:rsid w:val="00C165C5"/>
    <w:rsid w:val="00C16717"/>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A02"/>
    <w:rsid w:val="00C268F6"/>
    <w:rsid w:val="00C27A3A"/>
    <w:rsid w:val="00C27D1A"/>
    <w:rsid w:val="00C30CCE"/>
    <w:rsid w:val="00C31200"/>
    <w:rsid w:val="00C316BB"/>
    <w:rsid w:val="00C316D3"/>
    <w:rsid w:val="00C31A08"/>
    <w:rsid w:val="00C31BE7"/>
    <w:rsid w:val="00C320DF"/>
    <w:rsid w:val="00C32229"/>
    <w:rsid w:val="00C32DE7"/>
    <w:rsid w:val="00C32F73"/>
    <w:rsid w:val="00C32FD3"/>
    <w:rsid w:val="00C341CB"/>
    <w:rsid w:val="00C3542E"/>
    <w:rsid w:val="00C355D6"/>
    <w:rsid w:val="00C35B17"/>
    <w:rsid w:val="00C35B5E"/>
    <w:rsid w:val="00C35DB1"/>
    <w:rsid w:val="00C370A0"/>
    <w:rsid w:val="00C37A4C"/>
    <w:rsid w:val="00C4017A"/>
    <w:rsid w:val="00C404FF"/>
    <w:rsid w:val="00C40770"/>
    <w:rsid w:val="00C41357"/>
    <w:rsid w:val="00C41799"/>
    <w:rsid w:val="00C41B11"/>
    <w:rsid w:val="00C42232"/>
    <w:rsid w:val="00C423A3"/>
    <w:rsid w:val="00C4244D"/>
    <w:rsid w:val="00C42C2F"/>
    <w:rsid w:val="00C43B8F"/>
    <w:rsid w:val="00C4508C"/>
    <w:rsid w:val="00C45268"/>
    <w:rsid w:val="00C4543F"/>
    <w:rsid w:val="00C455CD"/>
    <w:rsid w:val="00C45BBF"/>
    <w:rsid w:val="00C46708"/>
    <w:rsid w:val="00C4707E"/>
    <w:rsid w:val="00C474EF"/>
    <w:rsid w:val="00C500D2"/>
    <w:rsid w:val="00C50320"/>
    <w:rsid w:val="00C50922"/>
    <w:rsid w:val="00C51440"/>
    <w:rsid w:val="00C52089"/>
    <w:rsid w:val="00C53E87"/>
    <w:rsid w:val="00C55CDE"/>
    <w:rsid w:val="00C56885"/>
    <w:rsid w:val="00C56AE3"/>
    <w:rsid w:val="00C56D20"/>
    <w:rsid w:val="00C57069"/>
    <w:rsid w:val="00C57123"/>
    <w:rsid w:val="00C57680"/>
    <w:rsid w:val="00C57997"/>
    <w:rsid w:val="00C600B2"/>
    <w:rsid w:val="00C6124E"/>
    <w:rsid w:val="00C613CF"/>
    <w:rsid w:val="00C6230B"/>
    <w:rsid w:val="00C6233F"/>
    <w:rsid w:val="00C6256E"/>
    <w:rsid w:val="00C6257D"/>
    <w:rsid w:val="00C632FA"/>
    <w:rsid w:val="00C635D0"/>
    <w:rsid w:val="00C64273"/>
    <w:rsid w:val="00C64A18"/>
    <w:rsid w:val="00C65B9B"/>
    <w:rsid w:val="00C6696E"/>
    <w:rsid w:val="00C67249"/>
    <w:rsid w:val="00C67698"/>
    <w:rsid w:val="00C70952"/>
    <w:rsid w:val="00C70B81"/>
    <w:rsid w:val="00C719C5"/>
    <w:rsid w:val="00C724E4"/>
    <w:rsid w:val="00C732D8"/>
    <w:rsid w:val="00C7377B"/>
    <w:rsid w:val="00C737D7"/>
    <w:rsid w:val="00C73886"/>
    <w:rsid w:val="00C73DC4"/>
    <w:rsid w:val="00C74A42"/>
    <w:rsid w:val="00C74D41"/>
    <w:rsid w:val="00C756FD"/>
    <w:rsid w:val="00C75735"/>
    <w:rsid w:val="00C75775"/>
    <w:rsid w:val="00C75C57"/>
    <w:rsid w:val="00C75E08"/>
    <w:rsid w:val="00C76261"/>
    <w:rsid w:val="00C76927"/>
    <w:rsid w:val="00C769B6"/>
    <w:rsid w:val="00C76E4E"/>
    <w:rsid w:val="00C77317"/>
    <w:rsid w:val="00C77DBD"/>
    <w:rsid w:val="00C80261"/>
    <w:rsid w:val="00C8074D"/>
    <w:rsid w:val="00C8080F"/>
    <w:rsid w:val="00C808D5"/>
    <w:rsid w:val="00C80910"/>
    <w:rsid w:val="00C810FC"/>
    <w:rsid w:val="00C82F1D"/>
    <w:rsid w:val="00C83651"/>
    <w:rsid w:val="00C83754"/>
    <w:rsid w:val="00C83F2B"/>
    <w:rsid w:val="00C846EE"/>
    <w:rsid w:val="00C84998"/>
    <w:rsid w:val="00C84A82"/>
    <w:rsid w:val="00C85208"/>
    <w:rsid w:val="00C855A3"/>
    <w:rsid w:val="00C855DB"/>
    <w:rsid w:val="00C8569B"/>
    <w:rsid w:val="00C862F9"/>
    <w:rsid w:val="00C8734A"/>
    <w:rsid w:val="00C874AD"/>
    <w:rsid w:val="00C90B19"/>
    <w:rsid w:val="00C90E88"/>
    <w:rsid w:val="00C9111E"/>
    <w:rsid w:val="00C91446"/>
    <w:rsid w:val="00C91541"/>
    <w:rsid w:val="00C919AB"/>
    <w:rsid w:val="00C91B62"/>
    <w:rsid w:val="00C92681"/>
    <w:rsid w:val="00C94994"/>
    <w:rsid w:val="00C94C04"/>
    <w:rsid w:val="00C951C1"/>
    <w:rsid w:val="00C95FEF"/>
    <w:rsid w:val="00C9600B"/>
    <w:rsid w:val="00C962CF"/>
    <w:rsid w:val="00C96397"/>
    <w:rsid w:val="00C96BE2"/>
    <w:rsid w:val="00C96F6C"/>
    <w:rsid w:val="00C96FC0"/>
    <w:rsid w:val="00C97617"/>
    <w:rsid w:val="00C97806"/>
    <w:rsid w:val="00C978B4"/>
    <w:rsid w:val="00CA023B"/>
    <w:rsid w:val="00CA069E"/>
    <w:rsid w:val="00CA1A5E"/>
    <w:rsid w:val="00CA1BD1"/>
    <w:rsid w:val="00CA1D49"/>
    <w:rsid w:val="00CA2377"/>
    <w:rsid w:val="00CA265A"/>
    <w:rsid w:val="00CA2D94"/>
    <w:rsid w:val="00CA403B"/>
    <w:rsid w:val="00CA476E"/>
    <w:rsid w:val="00CA4B98"/>
    <w:rsid w:val="00CA4BFA"/>
    <w:rsid w:val="00CA5463"/>
    <w:rsid w:val="00CA5A6D"/>
    <w:rsid w:val="00CA62DD"/>
    <w:rsid w:val="00CA66BE"/>
    <w:rsid w:val="00CA6F12"/>
    <w:rsid w:val="00CB118A"/>
    <w:rsid w:val="00CB1AC1"/>
    <w:rsid w:val="00CB236F"/>
    <w:rsid w:val="00CB25EF"/>
    <w:rsid w:val="00CB26F2"/>
    <w:rsid w:val="00CB2BAE"/>
    <w:rsid w:val="00CB2D9C"/>
    <w:rsid w:val="00CB3166"/>
    <w:rsid w:val="00CB40D4"/>
    <w:rsid w:val="00CB41E1"/>
    <w:rsid w:val="00CB638D"/>
    <w:rsid w:val="00CB6900"/>
    <w:rsid w:val="00CB6C26"/>
    <w:rsid w:val="00CB6EB4"/>
    <w:rsid w:val="00CB6EE8"/>
    <w:rsid w:val="00CB7439"/>
    <w:rsid w:val="00CB748E"/>
    <w:rsid w:val="00CB7C3A"/>
    <w:rsid w:val="00CC0FC3"/>
    <w:rsid w:val="00CC1406"/>
    <w:rsid w:val="00CC154C"/>
    <w:rsid w:val="00CC1DB2"/>
    <w:rsid w:val="00CC29D7"/>
    <w:rsid w:val="00CC2CB3"/>
    <w:rsid w:val="00CC2D06"/>
    <w:rsid w:val="00CC2D26"/>
    <w:rsid w:val="00CC367C"/>
    <w:rsid w:val="00CC36B6"/>
    <w:rsid w:val="00CC3FEE"/>
    <w:rsid w:val="00CC416D"/>
    <w:rsid w:val="00CC45E5"/>
    <w:rsid w:val="00CC466F"/>
    <w:rsid w:val="00CC477A"/>
    <w:rsid w:val="00CC540D"/>
    <w:rsid w:val="00CC55E8"/>
    <w:rsid w:val="00CC5DF0"/>
    <w:rsid w:val="00CC64BC"/>
    <w:rsid w:val="00CC68CC"/>
    <w:rsid w:val="00CC6A4D"/>
    <w:rsid w:val="00CC71C6"/>
    <w:rsid w:val="00CC7E7D"/>
    <w:rsid w:val="00CD0968"/>
    <w:rsid w:val="00CD1491"/>
    <w:rsid w:val="00CD2580"/>
    <w:rsid w:val="00CD2AAB"/>
    <w:rsid w:val="00CD3612"/>
    <w:rsid w:val="00CD3739"/>
    <w:rsid w:val="00CD3912"/>
    <w:rsid w:val="00CD3AE0"/>
    <w:rsid w:val="00CD3B16"/>
    <w:rsid w:val="00CD3D0B"/>
    <w:rsid w:val="00CD3D40"/>
    <w:rsid w:val="00CD4B83"/>
    <w:rsid w:val="00CD4D6D"/>
    <w:rsid w:val="00CD4D6E"/>
    <w:rsid w:val="00CD4E82"/>
    <w:rsid w:val="00CD5020"/>
    <w:rsid w:val="00CD58BA"/>
    <w:rsid w:val="00CD6145"/>
    <w:rsid w:val="00CD64DE"/>
    <w:rsid w:val="00CD6D50"/>
    <w:rsid w:val="00CD7638"/>
    <w:rsid w:val="00CD7AD8"/>
    <w:rsid w:val="00CD7CB9"/>
    <w:rsid w:val="00CD7E95"/>
    <w:rsid w:val="00CE049D"/>
    <w:rsid w:val="00CE0A7A"/>
    <w:rsid w:val="00CE1228"/>
    <w:rsid w:val="00CE123E"/>
    <w:rsid w:val="00CE140B"/>
    <w:rsid w:val="00CE1695"/>
    <w:rsid w:val="00CE2476"/>
    <w:rsid w:val="00CE25CA"/>
    <w:rsid w:val="00CE2CBA"/>
    <w:rsid w:val="00CE302C"/>
    <w:rsid w:val="00CE31BD"/>
    <w:rsid w:val="00CE438C"/>
    <w:rsid w:val="00CE449A"/>
    <w:rsid w:val="00CE4619"/>
    <w:rsid w:val="00CE4625"/>
    <w:rsid w:val="00CE48D6"/>
    <w:rsid w:val="00CE4BF2"/>
    <w:rsid w:val="00CE5E91"/>
    <w:rsid w:val="00CE6B89"/>
    <w:rsid w:val="00CF01EA"/>
    <w:rsid w:val="00CF0366"/>
    <w:rsid w:val="00CF06C0"/>
    <w:rsid w:val="00CF0D1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36B"/>
    <w:rsid w:val="00CF779F"/>
    <w:rsid w:val="00CF7C57"/>
    <w:rsid w:val="00CF7DA9"/>
    <w:rsid w:val="00D000D1"/>
    <w:rsid w:val="00D0041D"/>
    <w:rsid w:val="00D0074A"/>
    <w:rsid w:val="00D00AC1"/>
    <w:rsid w:val="00D0124D"/>
    <w:rsid w:val="00D01FE5"/>
    <w:rsid w:val="00D0217F"/>
    <w:rsid w:val="00D0267B"/>
    <w:rsid w:val="00D032B4"/>
    <w:rsid w:val="00D03AC3"/>
    <w:rsid w:val="00D040A2"/>
    <w:rsid w:val="00D04F97"/>
    <w:rsid w:val="00D05507"/>
    <w:rsid w:val="00D055E6"/>
    <w:rsid w:val="00D05CAF"/>
    <w:rsid w:val="00D065AD"/>
    <w:rsid w:val="00D06BB8"/>
    <w:rsid w:val="00D072EF"/>
    <w:rsid w:val="00D07394"/>
    <w:rsid w:val="00D07A9C"/>
    <w:rsid w:val="00D10A14"/>
    <w:rsid w:val="00D113FF"/>
    <w:rsid w:val="00D11E7B"/>
    <w:rsid w:val="00D12C52"/>
    <w:rsid w:val="00D12D84"/>
    <w:rsid w:val="00D13E68"/>
    <w:rsid w:val="00D140ED"/>
    <w:rsid w:val="00D143BB"/>
    <w:rsid w:val="00D14E13"/>
    <w:rsid w:val="00D16547"/>
    <w:rsid w:val="00D165AF"/>
    <w:rsid w:val="00D171CD"/>
    <w:rsid w:val="00D20368"/>
    <w:rsid w:val="00D209D8"/>
    <w:rsid w:val="00D20B6C"/>
    <w:rsid w:val="00D20DAB"/>
    <w:rsid w:val="00D2186C"/>
    <w:rsid w:val="00D21B82"/>
    <w:rsid w:val="00D21D63"/>
    <w:rsid w:val="00D22767"/>
    <w:rsid w:val="00D2282E"/>
    <w:rsid w:val="00D228EB"/>
    <w:rsid w:val="00D239A5"/>
    <w:rsid w:val="00D24260"/>
    <w:rsid w:val="00D2457A"/>
    <w:rsid w:val="00D2485A"/>
    <w:rsid w:val="00D25024"/>
    <w:rsid w:val="00D25A36"/>
    <w:rsid w:val="00D26250"/>
    <w:rsid w:val="00D2737B"/>
    <w:rsid w:val="00D27492"/>
    <w:rsid w:val="00D27C88"/>
    <w:rsid w:val="00D3007F"/>
    <w:rsid w:val="00D30447"/>
    <w:rsid w:val="00D30DBA"/>
    <w:rsid w:val="00D30E35"/>
    <w:rsid w:val="00D30EC7"/>
    <w:rsid w:val="00D311BE"/>
    <w:rsid w:val="00D31EA8"/>
    <w:rsid w:val="00D320F4"/>
    <w:rsid w:val="00D3244C"/>
    <w:rsid w:val="00D32CE2"/>
    <w:rsid w:val="00D32DF7"/>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2A6"/>
    <w:rsid w:val="00D44BD1"/>
    <w:rsid w:val="00D45359"/>
    <w:rsid w:val="00D45E05"/>
    <w:rsid w:val="00D463BB"/>
    <w:rsid w:val="00D46BE0"/>
    <w:rsid w:val="00D46D83"/>
    <w:rsid w:val="00D47762"/>
    <w:rsid w:val="00D47AB6"/>
    <w:rsid w:val="00D502A3"/>
    <w:rsid w:val="00D507D9"/>
    <w:rsid w:val="00D50BC3"/>
    <w:rsid w:val="00D5148F"/>
    <w:rsid w:val="00D51C99"/>
    <w:rsid w:val="00D51DFC"/>
    <w:rsid w:val="00D52E63"/>
    <w:rsid w:val="00D53E86"/>
    <w:rsid w:val="00D545A8"/>
    <w:rsid w:val="00D5466F"/>
    <w:rsid w:val="00D548A5"/>
    <w:rsid w:val="00D548E5"/>
    <w:rsid w:val="00D55A3C"/>
    <w:rsid w:val="00D55BD9"/>
    <w:rsid w:val="00D56163"/>
    <w:rsid w:val="00D566F5"/>
    <w:rsid w:val="00D56BF3"/>
    <w:rsid w:val="00D56E67"/>
    <w:rsid w:val="00D600A4"/>
    <w:rsid w:val="00D60503"/>
    <w:rsid w:val="00D60650"/>
    <w:rsid w:val="00D62605"/>
    <w:rsid w:val="00D63073"/>
    <w:rsid w:val="00D6362A"/>
    <w:rsid w:val="00D63DA5"/>
    <w:rsid w:val="00D641C8"/>
    <w:rsid w:val="00D64945"/>
    <w:rsid w:val="00D64B3A"/>
    <w:rsid w:val="00D64D09"/>
    <w:rsid w:val="00D6587E"/>
    <w:rsid w:val="00D65C48"/>
    <w:rsid w:val="00D66171"/>
    <w:rsid w:val="00D6641C"/>
    <w:rsid w:val="00D67214"/>
    <w:rsid w:val="00D67C48"/>
    <w:rsid w:val="00D70CA3"/>
    <w:rsid w:val="00D70DB1"/>
    <w:rsid w:val="00D710D6"/>
    <w:rsid w:val="00D718E2"/>
    <w:rsid w:val="00D719E5"/>
    <w:rsid w:val="00D71EEE"/>
    <w:rsid w:val="00D72097"/>
    <w:rsid w:val="00D72956"/>
    <w:rsid w:val="00D73167"/>
    <w:rsid w:val="00D7322F"/>
    <w:rsid w:val="00D73481"/>
    <w:rsid w:val="00D73A37"/>
    <w:rsid w:val="00D73C07"/>
    <w:rsid w:val="00D743AB"/>
    <w:rsid w:val="00D74799"/>
    <w:rsid w:val="00D74FDC"/>
    <w:rsid w:val="00D752A0"/>
    <w:rsid w:val="00D7536B"/>
    <w:rsid w:val="00D755B1"/>
    <w:rsid w:val="00D75AD5"/>
    <w:rsid w:val="00D765E4"/>
    <w:rsid w:val="00D76EE0"/>
    <w:rsid w:val="00D80565"/>
    <w:rsid w:val="00D81033"/>
    <w:rsid w:val="00D81136"/>
    <w:rsid w:val="00D82C07"/>
    <w:rsid w:val="00D82CE9"/>
    <w:rsid w:val="00D8317A"/>
    <w:rsid w:val="00D8412E"/>
    <w:rsid w:val="00D84AEE"/>
    <w:rsid w:val="00D8502A"/>
    <w:rsid w:val="00D850ED"/>
    <w:rsid w:val="00D85A56"/>
    <w:rsid w:val="00D85E53"/>
    <w:rsid w:val="00D865D9"/>
    <w:rsid w:val="00D86B99"/>
    <w:rsid w:val="00D86F16"/>
    <w:rsid w:val="00D90741"/>
    <w:rsid w:val="00D9154A"/>
    <w:rsid w:val="00D91583"/>
    <w:rsid w:val="00D923F4"/>
    <w:rsid w:val="00D9258D"/>
    <w:rsid w:val="00D93271"/>
    <w:rsid w:val="00D93F15"/>
    <w:rsid w:val="00D9448F"/>
    <w:rsid w:val="00D9475D"/>
    <w:rsid w:val="00D94A93"/>
    <w:rsid w:val="00D95B02"/>
    <w:rsid w:val="00D95ECC"/>
    <w:rsid w:val="00D96319"/>
    <w:rsid w:val="00D96F85"/>
    <w:rsid w:val="00D976F8"/>
    <w:rsid w:val="00D97BA7"/>
    <w:rsid w:val="00DA020A"/>
    <w:rsid w:val="00DA07B6"/>
    <w:rsid w:val="00DA0CA2"/>
    <w:rsid w:val="00DA158D"/>
    <w:rsid w:val="00DA1D14"/>
    <w:rsid w:val="00DA2025"/>
    <w:rsid w:val="00DA31AB"/>
    <w:rsid w:val="00DA3B52"/>
    <w:rsid w:val="00DA4151"/>
    <w:rsid w:val="00DA4B87"/>
    <w:rsid w:val="00DA5129"/>
    <w:rsid w:val="00DA54E7"/>
    <w:rsid w:val="00DA5795"/>
    <w:rsid w:val="00DA5945"/>
    <w:rsid w:val="00DA63A9"/>
    <w:rsid w:val="00DA6D94"/>
    <w:rsid w:val="00DA717D"/>
    <w:rsid w:val="00DA7381"/>
    <w:rsid w:val="00DA7986"/>
    <w:rsid w:val="00DA7A5F"/>
    <w:rsid w:val="00DB05C4"/>
    <w:rsid w:val="00DB0766"/>
    <w:rsid w:val="00DB07C2"/>
    <w:rsid w:val="00DB0E2F"/>
    <w:rsid w:val="00DB0F5D"/>
    <w:rsid w:val="00DB12CE"/>
    <w:rsid w:val="00DB1351"/>
    <w:rsid w:val="00DB16DB"/>
    <w:rsid w:val="00DB2985"/>
    <w:rsid w:val="00DB2AE9"/>
    <w:rsid w:val="00DB2C6D"/>
    <w:rsid w:val="00DB2CC9"/>
    <w:rsid w:val="00DB3037"/>
    <w:rsid w:val="00DB3D8E"/>
    <w:rsid w:val="00DB45FD"/>
    <w:rsid w:val="00DB48F6"/>
    <w:rsid w:val="00DB4D86"/>
    <w:rsid w:val="00DB516F"/>
    <w:rsid w:val="00DB6A81"/>
    <w:rsid w:val="00DB7197"/>
    <w:rsid w:val="00DB77AF"/>
    <w:rsid w:val="00DB7F38"/>
    <w:rsid w:val="00DC0490"/>
    <w:rsid w:val="00DC09F8"/>
    <w:rsid w:val="00DC0D1A"/>
    <w:rsid w:val="00DC1579"/>
    <w:rsid w:val="00DC1C5C"/>
    <w:rsid w:val="00DC2465"/>
    <w:rsid w:val="00DC252B"/>
    <w:rsid w:val="00DC2811"/>
    <w:rsid w:val="00DC458D"/>
    <w:rsid w:val="00DC4BE1"/>
    <w:rsid w:val="00DC4E51"/>
    <w:rsid w:val="00DC5054"/>
    <w:rsid w:val="00DC596B"/>
    <w:rsid w:val="00DC6227"/>
    <w:rsid w:val="00DC78C5"/>
    <w:rsid w:val="00DC7910"/>
    <w:rsid w:val="00DC7CCB"/>
    <w:rsid w:val="00DC7CFE"/>
    <w:rsid w:val="00DD016C"/>
    <w:rsid w:val="00DD054C"/>
    <w:rsid w:val="00DD0B1B"/>
    <w:rsid w:val="00DD1994"/>
    <w:rsid w:val="00DD1BAF"/>
    <w:rsid w:val="00DD2585"/>
    <w:rsid w:val="00DD2D97"/>
    <w:rsid w:val="00DD3199"/>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473B"/>
    <w:rsid w:val="00DE5048"/>
    <w:rsid w:val="00DE55C6"/>
    <w:rsid w:val="00DE5710"/>
    <w:rsid w:val="00DE60A6"/>
    <w:rsid w:val="00DE68DD"/>
    <w:rsid w:val="00DE77DC"/>
    <w:rsid w:val="00DF07AE"/>
    <w:rsid w:val="00DF0FAE"/>
    <w:rsid w:val="00DF1506"/>
    <w:rsid w:val="00DF1F74"/>
    <w:rsid w:val="00DF232C"/>
    <w:rsid w:val="00DF23A1"/>
    <w:rsid w:val="00DF2652"/>
    <w:rsid w:val="00DF2D7B"/>
    <w:rsid w:val="00DF2FA1"/>
    <w:rsid w:val="00DF570B"/>
    <w:rsid w:val="00DF5862"/>
    <w:rsid w:val="00DF5E93"/>
    <w:rsid w:val="00DF6144"/>
    <w:rsid w:val="00DF63ED"/>
    <w:rsid w:val="00DF644B"/>
    <w:rsid w:val="00DF66BB"/>
    <w:rsid w:val="00DF7D55"/>
    <w:rsid w:val="00E00E3A"/>
    <w:rsid w:val="00E013E9"/>
    <w:rsid w:val="00E013EF"/>
    <w:rsid w:val="00E01684"/>
    <w:rsid w:val="00E017F2"/>
    <w:rsid w:val="00E01B2C"/>
    <w:rsid w:val="00E0267C"/>
    <w:rsid w:val="00E02932"/>
    <w:rsid w:val="00E02CE1"/>
    <w:rsid w:val="00E02D9A"/>
    <w:rsid w:val="00E03B4B"/>
    <w:rsid w:val="00E043FA"/>
    <w:rsid w:val="00E0489F"/>
    <w:rsid w:val="00E04ACE"/>
    <w:rsid w:val="00E055B0"/>
    <w:rsid w:val="00E062AB"/>
    <w:rsid w:val="00E069C1"/>
    <w:rsid w:val="00E06EE6"/>
    <w:rsid w:val="00E0725D"/>
    <w:rsid w:val="00E07524"/>
    <w:rsid w:val="00E1063D"/>
    <w:rsid w:val="00E10676"/>
    <w:rsid w:val="00E10E12"/>
    <w:rsid w:val="00E10FA2"/>
    <w:rsid w:val="00E119EA"/>
    <w:rsid w:val="00E11C7B"/>
    <w:rsid w:val="00E11DFA"/>
    <w:rsid w:val="00E123BB"/>
    <w:rsid w:val="00E12B19"/>
    <w:rsid w:val="00E12DB1"/>
    <w:rsid w:val="00E12F86"/>
    <w:rsid w:val="00E1365D"/>
    <w:rsid w:val="00E13856"/>
    <w:rsid w:val="00E13E2F"/>
    <w:rsid w:val="00E140C1"/>
    <w:rsid w:val="00E14650"/>
    <w:rsid w:val="00E14C82"/>
    <w:rsid w:val="00E15278"/>
    <w:rsid w:val="00E1582A"/>
    <w:rsid w:val="00E158BC"/>
    <w:rsid w:val="00E158E9"/>
    <w:rsid w:val="00E15B98"/>
    <w:rsid w:val="00E16056"/>
    <w:rsid w:val="00E16411"/>
    <w:rsid w:val="00E16654"/>
    <w:rsid w:val="00E166DF"/>
    <w:rsid w:val="00E16FB6"/>
    <w:rsid w:val="00E17B49"/>
    <w:rsid w:val="00E17DE3"/>
    <w:rsid w:val="00E17F03"/>
    <w:rsid w:val="00E2102F"/>
    <w:rsid w:val="00E2194F"/>
    <w:rsid w:val="00E21CDD"/>
    <w:rsid w:val="00E21E11"/>
    <w:rsid w:val="00E21EE0"/>
    <w:rsid w:val="00E22E3B"/>
    <w:rsid w:val="00E233C9"/>
    <w:rsid w:val="00E23438"/>
    <w:rsid w:val="00E23799"/>
    <w:rsid w:val="00E24415"/>
    <w:rsid w:val="00E24C2F"/>
    <w:rsid w:val="00E24D01"/>
    <w:rsid w:val="00E25521"/>
    <w:rsid w:val="00E25917"/>
    <w:rsid w:val="00E261E0"/>
    <w:rsid w:val="00E26580"/>
    <w:rsid w:val="00E2721C"/>
    <w:rsid w:val="00E27B4B"/>
    <w:rsid w:val="00E311CE"/>
    <w:rsid w:val="00E31D2B"/>
    <w:rsid w:val="00E31E30"/>
    <w:rsid w:val="00E31E40"/>
    <w:rsid w:val="00E3212D"/>
    <w:rsid w:val="00E3285A"/>
    <w:rsid w:val="00E32E6C"/>
    <w:rsid w:val="00E33520"/>
    <w:rsid w:val="00E33741"/>
    <w:rsid w:val="00E33D3D"/>
    <w:rsid w:val="00E350BE"/>
    <w:rsid w:val="00E35EC1"/>
    <w:rsid w:val="00E35F95"/>
    <w:rsid w:val="00E3623E"/>
    <w:rsid w:val="00E369E0"/>
    <w:rsid w:val="00E36F87"/>
    <w:rsid w:val="00E36FAC"/>
    <w:rsid w:val="00E36FAF"/>
    <w:rsid w:val="00E3741B"/>
    <w:rsid w:val="00E37775"/>
    <w:rsid w:val="00E37879"/>
    <w:rsid w:val="00E4029A"/>
    <w:rsid w:val="00E410B5"/>
    <w:rsid w:val="00E41DFA"/>
    <w:rsid w:val="00E4205C"/>
    <w:rsid w:val="00E420F8"/>
    <w:rsid w:val="00E42264"/>
    <w:rsid w:val="00E422AB"/>
    <w:rsid w:val="00E427C5"/>
    <w:rsid w:val="00E42915"/>
    <w:rsid w:val="00E42D1E"/>
    <w:rsid w:val="00E43435"/>
    <w:rsid w:val="00E43B4E"/>
    <w:rsid w:val="00E43D07"/>
    <w:rsid w:val="00E44850"/>
    <w:rsid w:val="00E44C4B"/>
    <w:rsid w:val="00E455A1"/>
    <w:rsid w:val="00E45DF0"/>
    <w:rsid w:val="00E45F05"/>
    <w:rsid w:val="00E47087"/>
    <w:rsid w:val="00E47A30"/>
    <w:rsid w:val="00E47CEC"/>
    <w:rsid w:val="00E50E09"/>
    <w:rsid w:val="00E52259"/>
    <w:rsid w:val="00E540CA"/>
    <w:rsid w:val="00E54462"/>
    <w:rsid w:val="00E54583"/>
    <w:rsid w:val="00E55183"/>
    <w:rsid w:val="00E55F46"/>
    <w:rsid w:val="00E5633C"/>
    <w:rsid w:val="00E56E97"/>
    <w:rsid w:val="00E56EE4"/>
    <w:rsid w:val="00E60A17"/>
    <w:rsid w:val="00E60E0B"/>
    <w:rsid w:val="00E61EDB"/>
    <w:rsid w:val="00E621FE"/>
    <w:rsid w:val="00E6284D"/>
    <w:rsid w:val="00E62CBA"/>
    <w:rsid w:val="00E62ED7"/>
    <w:rsid w:val="00E6319C"/>
    <w:rsid w:val="00E648F7"/>
    <w:rsid w:val="00E64CC9"/>
    <w:rsid w:val="00E65E40"/>
    <w:rsid w:val="00E66359"/>
    <w:rsid w:val="00E67861"/>
    <w:rsid w:val="00E67D3C"/>
    <w:rsid w:val="00E702B9"/>
    <w:rsid w:val="00E70956"/>
    <w:rsid w:val="00E71269"/>
    <w:rsid w:val="00E71EAE"/>
    <w:rsid w:val="00E73CC7"/>
    <w:rsid w:val="00E75146"/>
    <w:rsid w:val="00E755AB"/>
    <w:rsid w:val="00E75A23"/>
    <w:rsid w:val="00E75B19"/>
    <w:rsid w:val="00E75BB5"/>
    <w:rsid w:val="00E7676F"/>
    <w:rsid w:val="00E76E0B"/>
    <w:rsid w:val="00E7767C"/>
    <w:rsid w:val="00E77805"/>
    <w:rsid w:val="00E77B02"/>
    <w:rsid w:val="00E77B1B"/>
    <w:rsid w:val="00E77C72"/>
    <w:rsid w:val="00E77EAB"/>
    <w:rsid w:val="00E801F8"/>
    <w:rsid w:val="00E8167D"/>
    <w:rsid w:val="00E81BCF"/>
    <w:rsid w:val="00E8217A"/>
    <w:rsid w:val="00E82708"/>
    <w:rsid w:val="00E838F7"/>
    <w:rsid w:val="00E8399A"/>
    <w:rsid w:val="00E839A4"/>
    <w:rsid w:val="00E839CE"/>
    <w:rsid w:val="00E83AB6"/>
    <w:rsid w:val="00E85665"/>
    <w:rsid w:val="00E86711"/>
    <w:rsid w:val="00E86798"/>
    <w:rsid w:val="00E87D5F"/>
    <w:rsid w:val="00E90CAB"/>
    <w:rsid w:val="00E90E54"/>
    <w:rsid w:val="00E9118C"/>
    <w:rsid w:val="00E914A9"/>
    <w:rsid w:val="00E92595"/>
    <w:rsid w:val="00E927D6"/>
    <w:rsid w:val="00E92D6B"/>
    <w:rsid w:val="00E92F52"/>
    <w:rsid w:val="00E92FE6"/>
    <w:rsid w:val="00E93342"/>
    <w:rsid w:val="00E938AC"/>
    <w:rsid w:val="00E93E1C"/>
    <w:rsid w:val="00E942DD"/>
    <w:rsid w:val="00E946A1"/>
    <w:rsid w:val="00E94929"/>
    <w:rsid w:val="00E9535A"/>
    <w:rsid w:val="00E9569C"/>
    <w:rsid w:val="00E968B6"/>
    <w:rsid w:val="00E96D3C"/>
    <w:rsid w:val="00E9744E"/>
    <w:rsid w:val="00E97839"/>
    <w:rsid w:val="00E97BE5"/>
    <w:rsid w:val="00EA08C2"/>
    <w:rsid w:val="00EA0AFA"/>
    <w:rsid w:val="00EA0EEF"/>
    <w:rsid w:val="00EA2148"/>
    <w:rsid w:val="00EA2C19"/>
    <w:rsid w:val="00EA2D2B"/>
    <w:rsid w:val="00EA3031"/>
    <w:rsid w:val="00EA3072"/>
    <w:rsid w:val="00EA3B39"/>
    <w:rsid w:val="00EA3BBF"/>
    <w:rsid w:val="00EA3EA7"/>
    <w:rsid w:val="00EA4F63"/>
    <w:rsid w:val="00EA59E5"/>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5F10"/>
    <w:rsid w:val="00EB61E5"/>
    <w:rsid w:val="00EB67AA"/>
    <w:rsid w:val="00EB70B5"/>
    <w:rsid w:val="00EB73C2"/>
    <w:rsid w:val="00EB76A7"/>
    <w:rsid w:val="00EB780C"/>
    <w:rsid w:val="00EC0454"/>
    <w:rsid w:val="00EC3CB8"/>
    <w:rsid w:val="00EC44D2"/>
    <w:rsid w:val="00EC45FC"/>
    <w:rsid w:val="00EC4707"/>
    <w:rsid w:val="00EC4A4E"/>
    <w:rsid w:val="00EC4AAF"/>
    <w:rsid w:val="00EC4B0C"/>
    <w:rsid w:val="00EC4FF9"/>
    <w:rsid w:val="00EC5A01"/>
    <w:rsid w:val="00EC5AE1"/>
    <w:rsid w:val="00EC5C52"/>
    <w:rsid w:val="00EC5CC8"/>
    <w:rsid w:val="00EC6864"/>
    <w:rsid w:val="00EC6A8E"/>
    <w:rsid w:val="00EC6B14"/>
    <w:rsid w:val="00EC6BCB"/>
    <w:rsid w:val="00EC729C"/>
    <w:rsid w:val="00EC73C2"/>
    <w:rsid w:val="00EC7AAA"/>
    <w:rsid w:val="00ED0360"/>
    <w:rsid w:val="00ED0365"/>
    <w:rsid w:val="00ED073E"/>
    <w:rsid w:val="00ED0B7F"/>
    <w:rsid w:val="00ED0BF4"/>
    <w:rsid w:val="00ED0E71"/>
    <w:rsid w:val="00ED18EC"/>
    <w:rsid w:val="00ED1ABC"/>
    <w:rsid w:val="00ED22F6"/>
    <w:rsid w:val="00ED2378"/>
    <w:rsid w:val="00ED29A6"/>
    <w:rsid w:val="00ED35F3"/>
    <w:rsid w:val="00ED49E0"/>
    <w:rsid w:val="00ED525B"/>
    <w:rsid w:val="00ED5337"/>
    <w:rsid w:val="00ED59E7"/>
    <w:rsid w:val="00ED70B9"/>
    <w:rsid w:val="00ED7403"/>
    <w:rsid w:val="00ED7AA8"/>
    <w:rsid w:val="00EE057C"/>
    <w:rsid w:val="00EE0858"/>
    <w:rsid w:val="00EE0EC3"/>
    <w:rsid w:val="00EE236A"/>
    <w:rsid w:val="00EE2649"/>
    <w:rsid w:val="00EE2C65"/>
    <w:rsid w:val="00EE3015"/>
    <w:rsid w:val="00EE31AF"/>
    <w:rsid w:val="00EE34A1"/>
    <w:rsid w:val="00EE3BBF"/>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6F33"/>
    <w:rsid w:val="00EF7CCD"/>
    <w:rsid w:val="00F006A9"/>
    <w:rsid w:val="00F0096C"/>
    <w:rsid w:val="00F009EB"/>
    <w:rsid w:val="00F00A03"/>
    <w:rsid w:val="00F017FB"/>
    <w:rsid w:val="00F01E48"/>
    <w:rsid w:val="00F01F7A"/>
    <w:rsid w:val="00F02736"/>
    <w:rsid w:val="00F02A35"/>
    <w:rsid w:val="00F02DE0"/>
    <w:rsid w:val="00F030A2"/>
    <w:rsid w:val="00F0344E"/>
    <w:rsid w:val="00F03930"/>
    <w:rsid w:val="00F0420A"/>
    <w:rsid w:val="00F04DD4"/>
    <w:rsid w:val="00F053FC"/>
    <w:rsid w:val="00F05564"/>
    <w:rsid w:val="00F06302"/>
    <w:rsid w:val="00F079CC"/>
    <w:rsid w:val="00F13509"/>
    <w:rsid w:val="00F1360C"/>
    <w:rsid w:val="00F1390D"/>
    <w:rsid w:val="00F14BBF"/>
    <w:rsid w:val="00F14CA9"/>
    <w:rsid w:val="00F151EA"/>
    <w:rsid w:val="00F15595"/>
    <w:rsid w:val="00F156A1"/>
    <w:rsid w:val="00F16669"/>
    <w:rsid w:val="00F17208"/>
    <w:rsid w:val="00F208B7"/>
    <w:rsid w:val="00F20B24"/>
    <w:rsid w:val="00F21368"/>
    <w:rsid w:val="00F21535"/>
    <w:rsid w:val="00F2156B"/>
    <w:rsid w:val="00F21800"/>
    <w:rsid w:val="00F21A7E"/>
    <w:rsid w:val="00F224D7"/>
    <w:rsid w:val="00F226DE"/>
    <w:rsid w:val="00F227F6"/>
    <w:rsid w:val="00F22851"/>
    <w:rsid w:val="00F22DCD"/>
    <w:rsid w:val="00F233B1"/>
    <w:rsid w:val="00F246FB"/>
    <w:rsid w:val="00F247AB"/>
    <w:rsid w:val="00F24944"/>
    <w:rsid w:val="00F2516C"/>
    <w:rsid w:val="00F2560A"/>
    <w:rsid w:val="00F25B7F"/>
    <w:rsid w:val="00F2644C"/>
    <w:rsid w:val="00F26992"/>
    <w:rsid w:val="00F26C69"/>
    <w:rsid w:val="00F26F0E"/>
    <w:rsid w:val="00F2789C"/>
    <w:rsid w:val="00F30946"/>
    <w:rsid w:val="00F310A3"/>
    <w:rsid w:val="00F31B8A"/>
    <w:rsid w:val="00F31FDD"/>
    <w:rsid w:val="00F323A8"/>
    <w:rsid w:val="00F323ED"/>
    <w:rsid w:val="00F327DF"/>
    <w:rsid w:val="00F334EB"/>
    <w:rsid w:val="00F34DC1"/>
    <w:rsid w:val="00F34DEA"/>
    <w:rsid w:val="00F35DBE"/>
    <w:rsid w:val="00F366C5"/>
    <w:rsid w:val="00F36B23"/>
    <w:rsid w:val="00F370C9"/>
    <w:rsid w:val="00F37101"/>
    <w:rsid w:val="00F377CE"/>
    <w:rsid w:val="00F40094"/>
    <w:rsid w:val="00F40646"/>
    <w:rsid w:val="00F42131"/>
    <w:rsid w:val="00F42497"/>
    <w:rsid w:val="00F42591"/>
    <w:rsid w:val="00F426C8"/>
    <w:rsid w:val="00F4377C"/>
    <w:rsid w:val="00F44809"/>
    <w:rsid w:val="00F45459"/>
    <w:rsid w:val="00F46D5A"/>
    <w:rsid w:val="00F47305"/>
    <w:rsid w:val="00F47707"/>
    <w:rsid w:val="00F5036E"/>
    <w:rsid w:val="00F519A9"/>
    <w:rsid w:val="00F51C4B"/>
    <w:rsid w:val="00F526D2"/>
    <w:rsid w:val="00F52AF5"/>
    <w:rsid w:val="00F52BA2"/>
    <w:rsid w:val="00F53204"/>
    <w:rsid w:val="00F53860"/>
    <w:rsid w:val="00F54021"/>
    <w:rsid w:val="00F5414B"/>
    <w:rsid w:val="00F542AA"/>
    <w:rsid w:val="00F543D3"/>
    <w:rsid w:val="00F551B0"/>
    <w:rsid w:val="00F55452"/>
    <w:rsid w:val="00F55CC1"/>
    <w:rsid w:val="00F55EE0"/>
    <w:rsid w:val="00F56A49"/>
    <w:rsid w:val="00F605F0"/>
    <w:rsid w:val="00F60D33"/>
    <w:rsid w:val="00F61136"/>
    <w:rsid w:val="00F6166A"/>
    <w:rsid w:val="00F624A5"/>
    <w:rsid w:val="00F62D15"/>
    <w:rsid w:val="00F6398A"/>
    <w:rsid w:val="00F63C51"/>
    <w:rsid w:val="00F640E6"/>
    <w:rsid w:val="00F64C5A"/>
    <w:rsid w:val="00F65910"/>
    <w:rsid w:val="00F65C61"/>
    <w:rsid w:val="00F66D81"/>
    <w:rsid w:val="00F676BA"/>
    <w:rsid w:val="00F67C3E"/>
    <w:rsid w:val="00F70238"/>
    <w:rsid w:val="00F70281"/>
    <w:rsid w:val="00F707C2"/>
    <w:rsid w:val="00F707EE"/>
    <w:rsid w:val="00F70E04"/>
    <w:rsid w:val="00F710EA"/>
    <w:rsid w:val="00F73249"/>
    <w:rsid w:val="00F73E37"/>
    <w:rsid w:val="00F74615"/>
    <w:rsid w:val="00F74CF0"/>
    <w:rsid w:val="00F75115"/>
    <w:rsid w:val="00F75D29"/>
    <w:rsid w:val="00F75F03"/>
    <w:rsid w:val="00F76D7E"/>
    <w:rsid w:val="00F77624"/>
    <w:rsid w:val="00F779AC"/>
    <w:rsid w:val="00F779FD"/>
    <w:rsid w:val="00F77D79"/>
    <w:rsid w:val="00F80224"/>
    <w:rsid w:val="00F804E8"/>
    <w:rsid w:val="00F80DF4"/>
    <w:rsid w:val="00F8144B"/>
    <w:rsid w:val="00F8181F"/>
    <w:rsid w:val="00F820EB"/>
    <w:rsid w:val="00F8258C"/>
    <w:rsid w:val="00F826FD"/>
    <w:rsid w:val="00F82BC8"/>
    <w:rsid w:val="00F82E77"/>
    <w:rsid w:val="00F838C1"/>
    <w:rsid w:val="00F83AD4"/>
    <w:rsid w:val="00F83C99"/>
    <w:rsid w:val="00F84C3A"/>
    <w:rsid w:val="00F85662"/>
    <w:rsid w:val="00F86E1B"/>
    <w:rsid w:val="00F87FAB"/>
    <w:rsid w:val="00F902E3"/>
    <w:rsid w:val="00F907C1"/>
    <w:rsid w:val="00F91924"/>
    <w:rsid w:val="00F92334"/>
    <w:rsid w:val="00F937E1"/>
    <w:rsid w:val="00F93B4E"/>
    <w:rsid w:val="00F93EFB"/>
    <w:rsid w:val="00F94647"/>
    <w:rsid w:val="00F9524E"/>
    <w:rsid w:val="00F952CF"/>
    <w:rsid w:val="00F958CB"/>
    <w:rsid w:val="00F95BEE"/>
    <w:rsid w:val="00F95E95"/>
    <w:rsid w:val="00F966D6"/>
    <w:rsid w:val="00F96B6E"/>
    <w:rsid w:val="00F971CA"/>
    <w:rsid w:val="00F975D6"/>
    <w:rsid w:val="00F97B8D"/>
    <w:rsid w:val="00FA001C"/>
    <w:rsid w:val="00FA0211"/>
    <w:rsid w:val="00FA197C"/>
    <w:rsid w:val="00FA1B8A"/>
    <w:rsid w:val="00FA2042"/>
    <w:rsid w:val="00FA372A"/>
    <w:rsid w:val="00FA39AD"/>
    <w:rsid w:val="00FA3C84"/>
    <w:rsid w:val="00FA46ED"/>
    <w:rsid w:val="00FA4A5E"/>
    <w:rsid w:val="00FA4B22"/>
    <w:rsid w:val="00FA4F9F"/>
    <w:rsid w:val="00FA5829"/>
    <w:rsid w:val="00FA640F"/>
    <w:rsid w:val="00FA746C"/>
    <w:rsid w:val="00FA7545"/>
    <w:rsid w:val="00FA7B8D"/>
    <w:rsid w:val="00FB0485"/>
    <w:rsid w:val="00FB0C83"/>
    <w:rsid w:val="00FB1000"/>
    <w:rsid w:val="00FB1043"/>
    <w:rsid w:val="00FB1DEA"/>
    <w:rsid w:val="00FB20F3"/>
    <w:rsid w:val="00FB3301"/>
    <w:rsid w:val="00FB43AC"/>
    <w:rsid w:val="00FB47EA"/>
    <w:rsid w:val="00FB52DE"/>
    <w:rsid w:val="00FB53EC"/>
    <w:rsid w:val="00FB54AE"/>
    <w:rsid w:val="00FB567E"/>
    <w:rsid w:val="00FB62AC"/>
    <w:rsid w:val="00FB7264"/>
    <w:rsid w:val="00FB7C38"/>
    <w:rsid w:val="00FB7F1F"/>
    <w:rsid w:val="00FC0412"/>
    <w:rsid w:val="00FC054A"/>
    <w:rsid w:val="00FC0790"/>
    <w:rsid w:val="00FC0A0D"/>
    <w:rsid w:val="00FC0F4A"/>
    <w:rsid w:val="00FC1289"/>
    <w:rsid w:val="00FC1315"/>
    <w:rsid w:val="00FC134F"/>
    <w:rsid w:val="00FC16C4"/>
    <w:rsid w:val="00FC2C91"/>
    <w:rsid w:val="00FC3459"/>
    <w:rsid w:val="00FC387F"/>
    <w:rsid w:val="00FC4009"/>
    <w:rsid w:val="00FC4C6D"/>
    <w:rsid w:val="00FC4DC2"/>
    <w:rsid w:val="00FC5311"/>
    <w:rsid w:val="00FC6C11"/>
    <w:rsid w:val="00FC7487"/>
    <w:rsid w:val="00FC7940"/>
    <w:rsid w:val="00FC7B46"/>
    <w:rsid w:val="00FC7B74"/>
    <w:rsid w:val="00FD0CFA"/>
    <w:rsid w:val="00FD1CE7"/>
    <w:rsid w:val="00FD1D4B"/>
    <w:rsid w:val="00FD1F76"/>
    <w:rsid w:val="00FD230C"/>
    <w:rsid w:val="00FD3096"/>
    <w:rsid w:val="00FD30CD"/>
    <w:rsid w:val="00FD40D5"/>
    <w:rsid w:val="00FD4636"/>
    <w:rsid w:val="00FD46BA"/>
    <w:rsid w:val="00FD4915"/>
    <w:rsid w:val="00FD4F18"/>
    <w:rsid w:val="00FD5D4A"/>
    <w:rsid w:val="00FD6B5B"/>
    <w:rsid w:val="00FD7DEF"/>
    <w:rsid w:val="00FE05FC"/>
    <w:rsid w:val="00FE0693"/>
    <w:rsid w:val="00FE086E"/>
    <w:rsid w:val="00FE0AF4"/>
    <w:rsid w:val="00FE127F"/>
    <w:rsid w:val="00FE18BB"/>
    <w:rsid w:val="00FE1C1F"/>
    <w:rsid w:val="00FE1D9B"/>
    <w:rsid w:val="00FE27EE"/>
    <w:rsid w:val="00FE2A1F"/>
    <w:rsid w:val="00FE30E1"/>
    <w:rsid w:val="00FE39D8"/>
    <w:rsid w:val="00FE3EED"/>
    <w:rsid w:val="00FE403F"/>
    <w:rsid w:val="00FE43FC"/>
    <w:rsid w:val="00FE520C"/>
    <w:rsid w:val="00FE65C5"/>
    <w:rsid w:val="00FE6DA0"/>
    <w:rsid w:val="00FF0989"/>
    <w:rsid w:val="00FF0C49"/>
    <w:rsid w:val="00FF0FDB"/>
    <w:rsid w:val="00FF1282"/>
    <w:rsid w:val="00FF1339"/>
    <w:rsid w:val="00FF1682"/>
    <w:rsid w:val="00FF1BC2"/>
    <w:rsid w:val="00FF26C8"/>
    <w:rsid w:val="00FF33D3"/>
    <w:rsid w:val="00FF479B"/>
    <w:rsid w:val="00FF4846"/>
    <w:rsid w:val="00FF5100"/>
    <w:rsid w:val="00FF5C53"/>
    <w:rsid w:val="00FF63AC"/>
    <w:rsid w:val="00FF6AA1"/>
    <w:rsid w:val="00FF6AE8"/>
    <w:rsid w:val="00FF6AE9"/>
    <w:rsid w:val="00FF6D9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61E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161E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541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8133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13360"/>
  </w:style>
  <w:style w:type="character" w:customStyle="1" w:styleId="ng-star-inserted">
    <w:name w:val="ng-star-inserted"/>
    <w:basedOn w:val="Fuentedeprrafopredeter"/>
    <w:rsid w:val="00813360"/>
  </w:style>
  <w:style w:type="paragraph" w:customStyle="1" w:styleId="Pa1">
    <w:name w:val="Pa1"/>
    <w:basedOn w:val="Normal"/>
    <w:next w:val="Normal"/>
    <w:uiPriority w:val="99"/>
    <w:rsid w:val="00F01E48"/>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F01E48"/>
    <w:rPr>
      <w:i/>
      <w:iCs/>
      <w:color w:val="000000"/>
      <w:sz w:val="28"/>
      <w:szCs w:val="28"/>
    </w:rPr>
  </w:style>
  <w:style w:type="character" w:customStyle="1" w:styleId="Ttulo2Car">
    <w:name w:val="Título 2 Car"/>
    <w:basedOn w:val="Fuentedeprrafopredeter"/>
    <w:link w:val="Ttulo2"/>
    <w:uiPriority w:val="9"/>
    <w:rsid w:val="00161E28"/>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161E28"/>
    <w:rPr>
      <w:rFonts w:asciiTheme="majorHAnsi" w:eastAsiaTheme="majorEastAsia" w:hAnsiTheme="majorHAnsi" w:cstheme="majorBidi"/>
      <w:color w:val="243F60" w:themeColor="accent1" w:themeShade="7F"/>
      <w:sz w:val="24"/>
      <w:szCs w:val="24"/>
    </w:rPr>
  </w:style>
  <w:style w:type="paragraph" w:styleId="Encabezadodemensaje">
    <w:name w:val="Message Header"/>
    <w:basedOn w:val="Normal"/>
    <w:link w:val="EncabezadodemensajeCar"/>
    <w:uiPriority w:val="99"/>
    <w:unhideWhenUsed/>
    <w:rsid w:val="00161E2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161E28"/>
    <w:rPr>
      <w:rFonts w:asciiTheme="majorHAnsi" w:eastAsiaTheme="majorEastAsia" w:hAnsiTheme="majorHAnsi" w:cstheme="majorBidi"/>
      <w:sz w:val="24"/>
      <w:szCs w:val="24"/>
      <w:shd w:val="pct20" w:color="auto" w:fill="auto"/>
    </w:rPr>
  </w:style>
  <w:style w:type="paragraph" w:styleId="Saludo">
    <w:name w:val="Salutation"/>
    <w:basedOn w:val="Normal"/>
    <w:next w:val="Normal"/>
    <w:link w:val="SaludoCar"/>
    <w:uiPriority w:val="99"/>
    <w:unhideWhenUsed/>
    <w:rsid w:val="00161E28"/>
  </w:style>
  <w:style w:type="character" w:customStyle="1" w:styleId="SaludoCar">
    <w:name w:val="Saludo Car"/>
    <w:basedOn w:val="Fuentedeprrafopredeter"/>
    <w:link w:val="Saludo"/>
    <w:uiPriority w:val="99"/>
    <w:rsid w:val="00161E28"/>
  </w:style>
  <w:style w:type="paragraph" w:customStyle="1" w:styleId="ListaCC">
    <w:name w:val="Lista CC."/>
    <w:basedOn w:val="Normal"/>
    <w:rsid w:val="00161E28"/>
  </w:style>
  <w:style w:type="paragraph" w:styleId="Sangradetextonormal">
    <w:name w:val="Body Text Indent"/>
    <w:basedOn w:val="Normal"/>
    <w:link w:val="SangradetextonormalCar"/>
    <w:uiPriority w:val="99"/>
    <w:unhideWhenUsed/>
    <w:rsid w:val="00161E28"/>
    <w:pPr>
      <w:spacing w:after="120"/>
      <w:ind w:left="283"/>
    </w:pPr>
  </w:style>
  <w:style w:type="character" w:customStyle="1" w:styleId="SangradetextonormalCar">
    <w:name w:val="Sangría de texto normal Car"/>
    <w:basedOn w:val="Fuentedeprrafopredeter"/>
    <w:link w:val="Sangradetextonormal"/>
    <w:uiPriority w:val="99"/>
    <w:rsid w:val="00161E28"/>
  </w:style>
  <w:style w:type="paragraph" w:styleId="Textoindependienteprimerasangra">
    <w:name w:val="Body Text First Indent"/>
    <w:basedOn w:val="Textoindependiente"/>
    <w:link w:val="TextoindependienteprimerasangraCar"/>
    <w:uiPriority w:val="99"/>
    <w:unhideWhenUsed/>
    <w:rsid w:val="00161E28"/>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161E28"/>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161E28"/>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61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6485">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9951811">
      <w:bodyDiv w:val="1"/>
      <w:marLeft w:val="0"/>
      <w:marRight w:val="0"/>
      <w:marTop w:val="0"/>
      <w:marBottom w:val="0"/>
      <w:divBdr>
        <w:top w:val="none" w:sz="0" w:space="0" w:color="auto"/>
        <w:left w:val="none" w:sz="0" w:space="0" w:color="auto"/>
        <w:bottom w:val="none" w:sz="0" w:space="0" w:color="auto"/>
        <w:right w:val="none" w:sz="0" w:space="0" w:color="auto"/>
      </w:divBdr>
    </w:div>
    <w:div w:id="307907798">
      <w:bodyDiv w:val="1"/>
      <w:marLeft w:val="0"/>
      <w:marRight w:val="0"/>
      <w:marTop w:val="0"/>
      <w:marBottom w:val="0"/>
      <w:divBdr>
        <w:top w:val="none" w:sz="0" w:space="0" w:color="auto"/>
        <w:left w:val="none" w:sz="0" w:space="0" w:color="auto"/>
        <w:bottom w:val="none" w:sz="0" w:space="0" w:color="auto"/>
        <w:right w:val="none" w:sz="0" w:space="0" w:color="auto"/>
      </w:divBdr>
    </w:div>
    <w:div w:id="403996280">
      <w:bodyDiv w:val="1"/>
      <w:marLeft w:val="0"/>
      <w:marRight w:val="0"/>
      <w:marTop w:val="0"/>
      <w:marBottom w:val="0"/>
      <w:divBdr>
        <w:top w:val="none" w:sz="0" w:space="0" w:color="auto"/>
        <w:left w:val="none" w:sz="0" w:space="0" w:color="auto"/>
        <w:bottom w:val="none" w:sz="0" w:space="0" w:color="auto"/>
        <w:right w:val="none" w:sz="0" w:space="0" w:color="auto"/>
      </w:divBdr>
    </w:div>
    <w:div w:id="406923939">
      <w:bodyDiv w:val="1"/>
      <w:marLeft w:val="0"/>
      <w:marRight w:val="0"/>
      <w:marTop w:val="0"/>
      <w:marBottom w:val="0"/>
      <w:divBdr>
        <w:top w:val="none" w:sz="0" w:space="0" w:color="auto"/>
        <w:left w:val="none" w:sz="0" w:space="0" w:color="auto"/>
        <w:bottom w:val="none" w:sz="0" w:space="0" w:color="auto"/>
        <w:right w:val="none" w:sz="0" w:space="0" w:color="auto"/>
      </w:divBdr>
    </w:div>
    <w:div w:id="436289880">
      <w:bodyDiv w:val="1"/>
      <w:marLeft w:val="0"/>
      <w:marRight w:val="0"/>
      <w:marTop w:val="0"/>
      <w:marBottom w:val="0"/>
      <w:divBdr>
        <w:top w:val="none" w:sz="0" w:space="0" w:color="auto"/>
        <w:left w:val="none" w:sz="0" w:space="0" w:color="auto"/>
        <w:bottom w:val="none" w:sz="0" w:space="0" w:color="auto"/>
        <w:right w:val="none" w:sz="0" w:space="0" w:color="auto"/>
      </w:divBdr>
    </w:div>
    <w:div w:id="610548319">
      <w:bodyDiv w:val="1"/>
      <w:marLeft w:val="0"/>
      <w:marRight w:val="0"/>
      <w:marTop w:val="0"/>
      <w:marBottom w:val="0"/>
      <w:divBdr>
        <w:top w:val="none" w:sz="0" w:space="0" w:color="auto"/>
        <w:left w:val="none" w:sz="0" w:space="0" w:color="auto"/>
        <w:bottom w:val="none" w:sz="0" w:space="0" w:color="auto"/>
        <w:right w:val="none" w:sz="0" w:space="0" w:color="auto"/>
      </w:divBdr>
    </w:div>
    <w:div w:id="732389253">
      <w:bodyDiv w:val="1"/>
      <w:marLeft w:val="0"/>
      <w:marRight w:val="0"/>
      <w:marTop w:val="0"/>
      <w:marBottom w:val="0"/>
      <w:divBdr>
        <w:top w:val="none" w:sz="0" w:space="0" w:color="auto"/>
        <w:left w:val="none" w:sz="0" w:space="0" w:color="auto"/>
        <w:bottom w:val="none" w:sz="0" w:space="0" w:color="auto"/>
        <w:right w:val="none" w:sz="0" w:space="0" w:color="auto"/>
      </w:divBdr>
    </w:div>
    <w:div w:id="902445791">
      <w:bodyDiv w:val="1"/>
      <w:marLeft w:val="0"/>
      <w:marRight w:val="0"/>
      <w:marTop w:val="0"/>
      <w:marBottom w:val="0"/>
      <w:divBdr>
        <w:top w:val="none" w:sz="0" w:space="0" w:color="auto"/>
        <w:left w:val="none" w:sz="0" w:space="0" w:color="auto"/>
        <w:bottom w:val="none" w:sz="0" w:space="0" w:color="auto"/>
        <w:right w:val="none" w:sz="0" w:space="0" w:color="auto"/>
      </w:divBdr>
    </w:div>
    <w:div w:id="1199195755">
      <w:bodyDiv w:val="1"/>
      <w:marLeft w:val="0"/>
      <w:marRight w:val="0"/>
      <w:marTop w:val="0"/>
      <w:marBottom w:val="0"/>
      <w:divBdr>
        <w:top w:val="none" w:sz="0" w:space="0" w:color="auto"/>
        <w:left w:val="none" w:sz="0" w:space="0" w:color="auto"/>
        <w:bottom w:val="none" w:sz="0" w:space="0" w:color="auto"/>
        <w:right w:val="none" w:sz="0" w:space="0" w:color="auto"/>
      </w:divBdr>
    </w:div>
    <w:div w:id="1252469954">
      <w:bodyDiv w:val="1"/>
      <w:marLeft w:val="0"/>
      <w:marRight w:val="0"/>
      <w:marTop w:val="0"/>
      <w:marBottom w:val="0"/>
      <w:divBdr>
        <w:top w:val="none" w:sz="0" w:space="0" w:color="auto"/>
        <w:left w:val="none" w:sz="0" w:space="0" w:color="auto"/>
        <w:bottom w:val="none" w:sz="0" w:space="0" w:color="auto"/>
        <w:right w:val="none" w:sz="0" w:space="0" w:color="auto"/>
      </w:divBdr>
    </w:div>
    <w:div w:id="132998885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721832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249878">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97959149">
      <w:bodyDiv w:val="1"/>
      <w:marLeft w:val="0"/>
      <w:marRight w:val="0"/>
      <w:marTop w:val="0"/>
      <w:marBottom w:val="0"/>
      <w:divBdr>
        <w:top w:val="none" w:sz="0" w:space="0" w:color="auto"/>
        <w:left w:val="none" w:sz="0" w:space="0" w:color="auto"/>
        <w:bottom w:val="none" w:sz="0" w:space="0" w:color="auto"/>
        <w:right w:val="none" w:sz="0" w:space="0" w:color="auto"/>
      </w:divBdr>
    </w:div>
    <w:div w:id="1788113827">
      <w:bodyDiv w:val="1"/>
      <w:marLeft w:val="0"/>
      <w:marRight w:val="0"/>
      <w:marTop w:val="0"/>
      <w:marBottom w:val="0"/>
      <w:divBdr>
        <w:top w:val="none" w:sz="0" w:space="0" w:color="auto"/>
        <w:left w:val="none" w:sz="0" w:space="0" w:color="auto"/>
        <w:bottom w:val="none" w:sz="0" w:space="0" w:color="auto"/>
        <w:right w:val="none" w:sz="0" w:space="0" w:color="auto"/>
      </w:divBdr>
    </w:div>
    <w:div w:id="1822506162">
      <w:bodyDiv w:val="1"/>
      <w:marLeft w:val="0"/>
      <w:marRight w:val="0"/>
      <w:marTop w:val="0"/>
      <w:marBottom w:val="0"/>
      <w:divBdr>
        <w:top w:val="none" w:sz="0" w:space="0" w:color="auto"/>
        <w:left w:val="none" w:sz="0" w:space="0" w:color="auto"/>
        <w:bottom w:val="none" w:sz="0" w:space="0" w:color="auto"/>
        <w:right w:val="none" w:sz="0" w:space="0" w:color="auto"/>
      </w:divBdr>
    </w:div>
    <w:div w:id="1939020893">
      <w:bodyDiv w:val="1"/>
      <w:marLeft w:val="0"/>
      <w:marRight w:val="0"/>
      <w:marTop w:val="0"/>
      <w:marBottom w:val="0"/>
      <w:divBdr>
        <w:top w:val="none" w:sz="0" w:space="0" w:color="auto"/>
        <w:left w:val="none" w:sz="0" w:space="0" w:color="auto"/>
        <w:bottom w:val="none" w:sz="0" w:space="0" w:color="auto"/>
        <w:right w:val="none" w:sz="0" w:space="0" w:color="auto"/>
      </w:divBdr>
      <w:divsChild>
        <w:div w:id="273102798">
          <w:marLeft w:val="0"/>
          <w:marRight w:val="0"/>
          <w:marTop w:val="0"/>
          <w:marBottom w:val="0"/>
          <w:divBdr>
            <w:top w:val="none" w:sz="0" w:space="0" w:color="auto"/>
            <w:left w:val="none" w:sz="0" w:space="0" w:color="auto"/>
            <w:bottom w:val="none" w:sz="0" w:space="0" w:color="auto"/>
            <w:right w:val="none" w:sz="0" w:space="0" w:color="auto"/>
          </w:divBdr>
          <w:divsChild>
            <w:div w:id="312026028">
              <w:marLeft w:val="0"/>
              <w:marRight w:val="0"/>
              <w:marTop w:val="0"/>
              <w:marBottom w:val="0"/>
              <w:divBdr>
                <w:top w:val="none" w:sz="0" w:space="0" w:color="auto"/>
                <w:left w:val="none" w:sz="0" w:space="0" w:color="auto"/>
                <w:bottom w:val="none" w:sz="0" w:space="0" w:color="auto"/>
                <w:right w:val="none" w:sz="0" w:space="0" w:color="auto"/>
              </w:divBdr>
            </w:div>
          </w:divsChild>
        </w:div>
        <w:div w:id="133256353">
          <w:marLeft w:val="0"/>
          <w:marRight w:val="0"/>
          <w:marTop w:val="0"/>
          <w:marBottom w:val="0"/>
          <w:divBdr>
            <w:top w:val="none" w:sz="0" w:space="0" w:color="auto"/>
            <w:left w:val="none" w:sz="0" w:space="0" w:color="auto"/>
            <w:bottom w:val="none" w:sz="0" w:space="0" w:color="auto"/>
            <w:right w:val="none" w:sz="0" w:space="0" w:color="auto"/>
          </w:divBdr>
          <w:divsChild>
            <w:div w:id="1654720089">
              <w:marLeft w:val="0"/>
              <w:marRight w:val="0"/>
              <w:marTop w:val="0"/>
              <w:marBottom w:val="0"/>
              <w:divBdr>
                <w:top w:val="none" w:sz="0" w:space="0" w:color="auto"/>
                <w:left w:val="none" w:sz="0" w:space="0" w:color="auto"/>
                <w:bottom w:val="none" w:sz="0" w:space="0" w:color="auto"/>
                <w:right w:val="none" w:sz="0" w:space="0" w:color="auto"/>
              </w:divBdr>
            </w:div>
            <w:div w:id="184830525">
              <w:marLeft w:val="0"/>
              <w:marRight w:val="0"/>
              <w:marTop w:val="0"/>
              <w:marBottom w:val="0"/>
              <w:divBdr>
                <w:top w:val="none" w:sz="0" w:space="0" w:color="auto"/>
                <w:left w:val="none" w:sz="0" w:space="0" w:color="auto"/>
                <w:bottom w:val="none" w:sz="0" w:space="0" w:color="auto"/>
                <w:right w:val="none" w:sz="0" w:space="0" w:color="auto"/>
              </w:divBdr>
            </w:div>
            <w:div w:id="833643260">
              <w:marLeft w:val="0"/>
              <w:marRight w:val="0"/>
              <w:marTop w:val="0"/>
              <w:marBottom w:val="0"/>
              <w:divBdr>
                <w:top w:val="none" w:sz="0" w:space="0" w:color="auto"/>
                <w:left w:val="none" w:sz="0" w:space="0" w:color="auto"/>
                <w:bottom w:val="none" w:sz="0" w:space="0" w:color="auto"/>
                <w:right w:val="none" w:sz="0" w:space="0" w:color="auto"/>
              </w:divBdr>
            </w:div>
          </w:divsChild>
        </w:div>
        <w:div w:id="1646201941">
          <w:marLeft w:val="0"/>
          <w:marRight w:val="0"/>
          <w:marTop w:val="0"/>
          <w:marBottom w:val="0"/>
          <w:divBdr>
            <w:top w:val="none" w:sz="0" w:space="0" w:color="auto"/>
            <w:left w:val="none" w:sz="0" w:space="0" w:color="auto"/>
            <w:bottom w:val="none" w:sz="0" w:space="0" w:color="auto"/>
            <w:right w:val="none" w:sz="0" w:space="0" w:color="auto"/>
          </w:divBdr>
          <w:divsChild>
            <w:div w:id="1154225764">
              <w:marLeft w:val="0"/>
              <w:marRight w:val="0"/>
              <w:marTop w:val="0"/>
              <w:marBottom w:val="0"/>
              <w:divBdr>
                <w:top w:val="none" w:sz="0" w:space="0" w:color="auto"/>
                <w:left w:val="none" w:sz="0" w:space="0" w:color="auto"/>
                <w:bottom w:val="none" w:sz="0" w:space="0" w:color="auto"/>
                <w:right w:val="none" w:sz="0" w:space="0" w:color="auto"/>
              </w:divBdr>
            </w:div>
            <w:div w:id="216011095">
              <w:marLeft w:val="0"/>
              <w:marRight w:val="0"/>
              <w:marTop w:val="0"/>
              <w:marBottom w:val="0"/>
              <w:divBdr>
                <w:top w:val="none" w:sz="0" w:space="0" w:color="auto"/>
                <w:left w:val="none" w:sz="0" w:space="0" w:color="auto"/>
                <w:bottom w:val="none" w:sz="0" w:space="0" w:color="auto"/>
                <w:right w:val="none" w:sz="0" w:space="0" w:color="auto"/>
              </w:divBdr>
            </w:div>
            <w:div w:id="857432887">
              <w:marLeft w:val="0"/>
              <w:marRight w:val="0"/>
              <w:marTop w:val="0"/>
              <w:marBottom w:val="0"/>
              <w:divBdr>
                <w:top w:val="none" w:sz="0" w:space="0" w:color="auto"/>
                <w:left w:val="none" w:sz="0" w:space="0" w:color="auto"/>
                <w:bottom w:val="none" w:sz="0" w:space="0" w:color="auto"/>
                <w:right w:val="none" w:sz="0" w:space="0" w:color="auto"/>
              </w:divBdr>
            </w:div>
          </w:divsChild>
        </w:div>
        <w:div w:id="406659566">
          <w:marLeft w:val="0"/>
          <w:marRight w:val="0"/>
          <w:marTop w:val="0"/>
          <w:marBottom w:val="0"/>
          <w:divBdr>
            <w:top w:val="none" w:sz="0" w:space="0" w:color="auto"/>
            <w:left w:val="none" w:sz="0" w:space="0" w:color="auto"/>
            <w:bottom w:val="none" w:sz="0" w:space="0" w:color="auto"/>
            <w:right w:val="none" w:sz="0" w:space="0" w:color="auto"/>
          </w:divBdr>
        </w:div>
        <w:div w:id="1129788386">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198353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9013C-FD0F-41E7-AF48-896732EDA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4757</TotalTime>
  <Pages>16</Pages>
  <Words>7039</Words>
  <Characters>38716</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312</cp:revision>
  <cp:lastPrinted>2022-09-26T18:18:00Z</cp:lastPrinted>
  <dcterms:created xsi:type="dcterms:W3CDTF">2022-02-01T18:51:00Z</dcterms:created>
  <dcterms:modified xsi:type="dcterms:W3CDTF">2023-02-24T17:21:00Z</dcterms:modified>
</cp:coreProperties>
</file>