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7758C1" w14:textId="75599422" w:rsidR="00DB3D8E" w:rsidRPr="004B16DC" w:rsidRDefault="001A015C" w:rsidP="0004560B">
      <w:pPr>
        <w:spacing w:line="240" w:lineRule="auto"/>
        <w:ind w:left="2835"/>
        <w:jc w:val="both"/>
        <w:rPr>
          <w:rFonts w:ascii="Arial" w:hAnsi="Arial" w:cs="Arial"/>
          <w:b/>
          <w:sz w:val="26"/>
          <w:szCs w:val="26"/>
        </w:rPr>
      </w:pPr>
      <w:r w:rsidRPr="001A015C">
        <w:rPr>
          <w:rFonts w:ascii="Arial" w:hAnsi="Arial" w:cs="Arial"/>
          <w:b/>
          <w:sz w:val="26"/>
          <w:szCs w:val="26"/>
          <w:lang w:val="en-US"/>
        </w:rPr>
        <w:t xml:space="preserve">                                                                                                                                                                                                                                                                                                                                                                                                                                                                                                                                                                                                                                                                                                                                                                                                                                                                                                                                                                                                                                                                                                                                                                                                                                                                                                                                                                                                                                                                                                                                                                                                                                                                                                                                                                                                                                                                                                                                                                                                                                                                                                                                                                                                                                   </w:t>
      </w:r>
      <w:r>
        <w:rPr>
          <w:rFonts w:ascii="Arial" w:hAnsi="Arial" w:cs="Arial"/>
          <w:b/>
          <w:sz w:val="26"/>
          <w:szCs w:val="26"/>
          <w:lang w:val="en-US"/>
        </w:rPr>
        <w:t xml:space="preserve">                                                                                                                                                                                                                                                                                                                                                                                                                                                                                                                                                                                                                                                                                                                                                                                                                                                                                                                                                                                                                                                                                                                                                                                                                                           </w:t>
      </w:r>
      <w:r w:rsidR="00DB3D8E" w:rsidRPr="004B16DC">
        <w:rPr>
          <w:rFonts w:ascii="Arial" w:hAnsi="Arial" w:cs="Arial"/>
          <w:b/>
          <w:sz w:val="26"/>
          <w:szCs w:val="26"/>
        </w:rPr>
        <w:t>SALA SUPERIOR DEL TRIBUNAL DE JUSTICIA ADMINISTRATIVA DEL ESTADO DE OAXACA</w:t>
      </w:r>
      <w:r w:rsidR="00343291" w:rsidRPr="004B16DC">
        <w:rPr>
          <w:rFonts w:ascii="Arial" w:hAnsi="Arial" w:cs="Arial"/>
          <w:b/>
          <w:sz w:val="26"/>
          <w:szCs w:val="26"/>
        </w:rPr>
        <w:t>.</w:t>
      </w:r>
    </w:p>
    <w:p w14:paraId="3194CFF0" w14:textId="1DA35460" w:rsidR="00DB3D8E" w:rsidRPr="004B16DC" w:rsidRDefault="0057148C" w:rsidP="0004560B">
      <w:pPr>
        <w:spacing w:line="240" w:lineRule="auto"/>
        <w:ind w:left="2835"/>
        <w:jc w:val="both"/>
        <w:rPr>
          <w:rFonts w:ascii="Arial" w:hAnsi="Arial" w:cs="Arial"/>
          <w:b/>
          <w:sz w:val="26"/>
          <w:szCs w:val="26"/>
        </w:rPr>
      </w:pPr>
      <w:r w:rsidRPr="004B16DC">
        <w:rPr>
          <w:rFonts w:ascii="Arial" w:hAnsi="Arial" w:cs="Arial"/>
          <w:b/>
          <w:sz w:val="26"/>
          <w:szCs w:val="26"/>
        </w:rPr>
        <w:t>RECURSO DE REVISIÓN</w:t>
      </w:r>
      <w:r w:rsidR="005B2E19" w:rsidRPr="004B16DC">
        <w:rPr>
          <w:rFonts w:ascii="Arial" w:hAnsi="Arial" w:cs="Arial"/>
          <w:b/>
          <w:sz w:val="26"/>
          <w:szCs w:val="26"/>
        </w:rPr>
        <w:t xml:space="preserve">: </w:t>
      </w:r>
      <w:r w:rsidR="007C586B" w:rsidRPr="004B16DC">
        <w:rPr>
          <w:rFonts w:ascii="Arial" w:hAnsi="Arial" w:cs="Arial"/>
          <w:b/>
          <w:sz w:val="26"/>
          <w:szCs w:val="26"/>
        </w:rPr>
        <w:t>0</w:t>
      </w:r>
      <w:r w:rsidR="00C63B4B" w:rsidRPr="004B16DC">
        <w:rPr>
          <w:rFonts w:ascii="Arial" w:hAnsi="Arial" w:cs="Arial"/>
          <w:b/>
          <w:sz w:val="26"/>
          <w:szCs w:val="26"/>
        </w:rPr>
        <w:t>4</w:t>
      </w:r>
      <w:r w:rsidR="001D7E09" w:rsidRPr="004B16DC">
        <w:rPr>
          <w:rFonts w:ascii="Arial" w:hAnsi="Arial" w:cs="Arial"/>
          <w:b/>
          <w:sz w:val="26"/>
          <w:szCs w:val="26"/>
        </w:rPr>
        <w:t>56</w:t>
      </w:r>
      <w:r w:rsidR="00551998" w:rsidRPr="004B16DC">
        <w:rPr>
          <w:rFonts w:ascii="Arial" w:hAnsi="Arial" w:cs="Arial"/>
          <w:b/>
          <w:sz w:val="26"/>
          <w:szCs w:val="26"/>
        </w:rPr>
        <w:t>/202</w:t>
      </w:r>
      <w:r w:rsidR="00C63B4B" w:rsidRPr="004B16DC">
        <w:rPr>
          <w:rFonts w:ascii="Arial" w:hAnsi="Arial" w:cs="Arial"/>
          <w:b/>
          <w:sz w:val="26"/>
          <w:szCs w:val="26"/>
        </w:rPr>
        <w:t>1</w:t>
      </w:r>
      <w:r w:rsidR="00343291" w:rsidRPr="004B16DC">
        <w:rPr>
          <w:rFonts w:ascii="Arial" w:hAnsi="Arial" w:cs="Arial"/>
          <w:b/>
          <w:sz w:val="26"/>
          <w:szCs w:val="26"/>
        </w:rPr>
        <w:t>.</w:t>
      </w:r>
    </w:p>
    <w:p w14:paraId="169DE5B9" w14:textId="1D07A68B" w:rsidR="009A0E47" w:rsidRPr="004B16DC" w:rsidRDefault="0057148C" w:rsidP="0004560B">
      <w:pPr>
        <w:spacing w:line="240" w:lineRule="auto"/>
        <w:ind w:left="2835"/>
        <w:jc w:val="both"/>
        <w:rPr>
          <w:rFonts w:ascii="Arial" w:hAnsi="Arial" w:cs="Arial"/>
          <w:b/>
          <w:sz w:val="26"/>
          <w:szCs w:val="26"/>
        </w:rPr>
      </w:pPr>
      <w:r w:rsidRPr="004B16DC">
        <w:rPr>
          <w:rFonts w:ascii="Arial" w:hAnsi="Arial" w:cs="Arial"/>
          <w:b/>
          <w:sz w:val="26"/>
          <w:szCs w:val="26"/>
        </w:rPr>
        <w:t>EXPEDIENTE:</w:t>
      </w:r>
      <w:r w:rsidR="005B2E19" w:rsidRPr="004B16DC">
        <w:rPr>
          <w:rFonts w:ascii="Arial" w:hAnsi="Arial" w:cs="Arial"/>
          <w:b/>
          <w:sz w:val="26"/>
          <w:szCs w:val="26"/>
        </w:rPr>
        <w:t xml:space="preserve"> </w:t>
      </w:r>
      <w:r w:rsidR="007C586B" w:rsidRPr="004B16DC">
        <w:rPr>
          <w:rFonts w:ascii="Arial" w:hAnsi="Arial" w:cs="Arial"/>
          <w:b/>
          <w:sz w:val="26"/>
          <w:szCs w:val="26"/>
        </w:rPr>
        <w:t>0</w:t>
      </w:r>
      <w:r w:rsidR="00392798" w:rsidRPr="004B16DC">
        <w:rPr>
          <w:rFonts w:ascii="Arial" w:hAnsi="Arial" w:cs="Arial"/>
          <w:b/>
          <w:sz w:val="26"/>
          <w:szCs w:val="26"/>
        </w:rPr>
        <w:t>0</w:t>
      </w:r>
      <w:r w:rsidR="00C63B4B" w:rsidRPr="004B16DC">
        <w:rPr>
          <w:rFonts w:ascii="Arial" w:hAnsi="Arial" w:cs="Arial"/>
          <w:b/>
          <w:sz w:val="26"/>
          <w:szCs w:val="26"/>
        </w:rPr>
        <w:t>0</w:t>
      </w:r>
      <w:r w:rsidR="001D7E09" w:rsidRPr="004B16DC">
        <w:rPr>
          <w:rFonts w:ascii="Arial" w:hAnsi="Arial" w:cs="Arial"/>
          <w:b/>
          <w:sz w:val="26"/>
          <w:szCs w:val="26"/>
        </w:rPr>
        <w:t>9</w:t>
      </w:r>
      <w:r w:rsidR="007C586B" w:rsidRPr="004B16DC">
        <w:rPr>
          <w:rFonts w:ascii="Arial" w:hAnsi="Arial" w:cs="Arial"/>
          <w:b/>
          <w:sz w:val="26"/>
          <w:szCs w:val="26"/>
        </w:rPr>
        <w:t>/20</w:t>
      </w:r>
      <w:r w:rsidR="00D71C37" w:rsidRPr="004B16DC">
        <w:rPr>
          <w:rFonts w:ascii="Arial" w:hAnsi="Arial" w:cs="Arial"/>
          <w:b/>
          <w:sz w:val="26"/>
          <w:szCs w:val="26"/>
        </w:rPr>
        <w:t>2</w:t>
      </w:r>
      <w:r w:rsidR="001D7E09" w:rsidRPr="004B16DC">
        <w:rPr>
          <w:rFonts w:ascii="Arial" w:hAnsi="Arial" w:cs="Arial"/>
          <w:b/>
          <w:sz w:val="26"/>
          <w:szCs w:val="26"/>
        </w:rPr>
        <w:t>1</w:t>
      </w:r>
      <w:r w:rsidR="00343291" w:rsidRPr="004B16DC">
        <w:rPr>
          <w:rFonts w:ascii="Arial" w:hAnsi="Arial" w:cs="Arial"/>
          <w:b/>
          <w:sz w:val="26"/>
          <w:szCs w:val="26"/>
        </w:rPr>
        <w:t xml:space="preserve"> </w:t>
      </w:r>
      <w:r w:rsidR="00910C17" w:rsidRPr="004B16DC">
        <w:rPr>
          <w:rFonts w:ascii="Arial" w:hAnsi="Arial" w:cs="Arial"/>
          <w:b/>
          <w:sz w:val="26"/>
          <w:szCs w:val="26"/>
        </w:rPr>
        <w:t xml:space="preserve">DE LA </w:t>
      </w:r>
      <w:r w:rsidR="009A0E47" w:rsidRPr="004B16DC">
        <w:rPr>
          <w:rFonts w:ascii="Arial" w:hAnsi="Arial" w:cs="Arial"/>
          <w:b/>
          <w:sz w:val="26"/>
          <w:szCs w:val="26"/>
        </w:rPr>
        <w:t>SALA ESPECIALIZADA EN MATERIA DE RESPONSABILIDADES ADMINISTRATIVAS Y COMBATE A LA CORRUPCIÓN.</w:t>
      </w:r>
    </w:p>
    <w:p w14:paraId="72EA1B35" w14:textId="2B7730F5" w:rsidR="00DB3D8E" w:rsidRPr="004B16DC" w:rsidRDefault="00580FDE" w:rsidP="0004560B">
      <w:pPr>
        <w:spacing w:line="240" w:lineRule="auto"/>
        <w:ind w:left="2835"/>
        <w:jc w:val="both"/>
        <w:rPr>
          <w:rFonts w:ascii="Arial" w:hAnsi="Arial" w:cs="Arial"/>
          <w:b/>
          <w:sz w:val="26"/>
          <w:szCs w:val="26"/>
        </w:rPr>
      </w:pPr>
      <w:r w:rsidRPr="004B16DC">
        <w:rPr>
          <w:rFonts w:ascii="Arial" w:hAnsi="Arial" w:cs="Arial"/>
          <w:b/>
          <w:sz w:val="26"/>
          <w:szCs w:val="26"/>
        </w:rPr>
        <w:t xml:space="preserve">PONENTE: </w:t>
      </w:r>
      <w:r w:rsidR="007C58BF" w:rsidRPr="004B16DC">
        <w:rPr>
          <w:rFonts w:ascii="Arial" w:hAnsi="Arial" w:cs="Arial"/>
          <w:b/>
          <w:sz w:val="26"/>
          <w:szCs w:val="26"/>
        </w:rPr>
        <w:t>MAGISTRADO</w:t>
      </w:r>
      <w:r w:rsidR="005B2E19" w:rsidRPr="004B16DC">
        <w:rPr>
          <w:rFonts w:ascii="Arial" w:hAnsi="Arial" w:cs="Arial"/>
          <w:b/>
          <w:sz w:val="26"/>
          <w:szCs w:val="26"/>
        </w:rPr>
        <w:t xml:space="preserve"> PAULO JOSÉ LUIS TAPIA PALACIOS</w:t>
      </w:r>
      <w:r w:rsidR="00DB3D8E" w:rsidRPr="004B16DC">
        <w:rPr>
          <w:rFonts w:ascii="Arial" w:hAnsi="Arial" w:cs="Arial"/>
          <w:b/>
          <w:sz w:val="26"/>
          <w:szCs w:val="26"/>
        </w:rPr>
        <w:t>.</w:t>
      </w:r>
    </w:p>
    <w:p w14:paraId="1A22C208" w14:textId="77777777" w:rsidR="00DB3D8E" w:rsidRPr="004B16DC" w:rsidRDefault="00DB3D8E" w:rsidP="00DB3D8E">
      <w:pPr>
        <w:spacing w:line="240" w:lineRule="auto"/>
        <w:ind w:left="2124"/>
        <w:jc w:val="both"/>
        <w:rPr>
          <w:rFonts w:ascii="Arial" w:hAnsi="Arial" w:cs="Arial"/>
          <w:b/>
          <w:sz w:val="26"/>
          <w:szCs w:val="26"/>
        </w:rPr>
      </w:pPr>
    </w:p>
    <w:p w14:paraId="427A7776" w14:textId="1DC0CB7C" w:rsidR="00DB3D8E" w:rsidRPr="004B16DC" w:rsidRDefault="00DB3D8E" w:rsidP="00DB3D8E">
      <w:pPr>
        <w:spacing w:line="360" w:lineRule="auto"/>
        <w:jc w:val="both"/>
        <w:rPr>
          <w:rFonts w:ascii="Arial" w:hAnsi="Arial" w:cs="Arial"/>
          <w:b/>
          <w:sz w:val="26"/>
          <w:szCs w:val="26"/>
        </w:rPr>
      </w:pPr>
      <w:r w:rsidRPr="004B16DC">
        <w:rPr>
          <w:rFonts w:ascii="Arial" w:hAnsi="Arial" w:cs="Arial"/>
          <w:b/>
          <w:sz w:val="26"/>
          <w:szCs w:val="26"/>
        </w:rPr>
        <w:t xml:space="preserve">OAXACA DE JUÁREZ, OAXACA A </w:t>
      </w:r>
      <w:r w:rsidR="0004560B">
        <w:rPr>
          <w:rFonts w:ascii="Arial" w:hAnsi="Arial" w:cs="Arial"/>
          <w:b/>
          <w:sz w:val="26"/>
          <w:szCs w:val="26"/>
        </w:rPr>
        <w:t>VEINTIDÓS</w:t>
      </w:r>
      <w:r w:rsidR="0072190A" w:rsidRPr="004B16DC">
        <w:rPr>
          <w:rFonts w:ascii="Arial" w:hAnsi="Arial" w:cs="Arial"/>
          <w:b/>
          <w:sz w:val="26"/>
          <w:szCs w:val="26"/>
        </w:rPr>
        <w:t xml:space="preserve"> </w:t>
      </w:r>
      <w:r w:rsidR="00580FDE" w:rsidRPr="004B16DC">
        <w:rPr>
          <w:rFonts w:ascii="Arial" w:hAnsi="Arial" w:cs="Arial"/>
          <w:b/>
          <w:sz w:val="26"/>
          <w:szCs w:val="26"/>
        </w:rPr>
        <w:t xml:space="preserve">DE </w:t>
      </w:r>
      <w:r w:rsidR="0004560B">
        <w:rPr>
          <w:rFonts w:ascii="Arial" w:hAnsi="Arial" w:cs="Arial"/>
          <w:b/>
          <w:sz w:val="26"/>
          <w:szCs w:val="26"/>
        </w:rPr>
        <w:t xml:space="preserve">SEPTIEMBRE </w:t>
      </w:r>
      <w:r w:rsidRPr="004B16DC">
        <w:rPr>
          <w:rFonts w:ascii="Arial" w:hAnsi="Arial" w:cs="Arial"/>
          <w:b/>
          <w:sz w:val="26"/>
          <w:szCs w:val="26"/>
        </w:rPr>
        <w:t xml:space="preserve">DE DOS MIL </w:t>
      </w:r>
      <w:r w:rsidR="007C586B" w:rsidRPr="004B16DC">
        <w:rPr>
          <w:rFonts w:ascii="Arial" w:hAnsi="Arial" w:cs="Arial"/>
          <w:b/>
          <w:sz w:val="26"/>
          <w:szCs w:val="26"/>
        </w:rPr>
        <w:t xml:space="preserve">VEINTIDÓS. </w:t>
      </w:r>
      <w:r w:rsidR="00E938AC" w:rsidRPr="004B16DC">
        <w:rPr>
          <w:rFonts w:ascii="Arial" w:hAnsi="Arial" w:cs="Arial"/>
          <w:b/>
          <w:sz w:val="26"/>
          <w:szCs w:val="26"/>
        </w:rPr>
        <w:t>-</w:t>
      </w:r>
      <w:r w:rsidRPr="004B16DC">
        <w:rPr>
          <w:rFonts w:ascii="Arial" w:hAnsi="Arial" w:cs="Arial"/>
          <w:b/>
          <w:sz w:val="26"/>
          <w:szCs w:val="26"/>
        </w:rPr>
        <w:t xml:space="preserve"> - - - - - - - - - - - - - - - - - - - - - - - - - </w:t>
      </w:r>
      <w:r w:rsidR="0072190A" w:rsidRPr="004B16DC">
        <w:rPr>
          <w:rFonts w:ascii="Arial" w:hAnsi="Arial" w:cs="Arial"/>
          <w:b/>
          <w:sz w:val="26"/>
          <w:szCs w:val="26"/>
        </w:rPr>
        <w:t xml:space="preserve">- - - - - - - - - </w:t>
      </w:r>
    </w:p>
    <w:p w14:paraId="0C4334D4" w14:textId="670F9FE0" w:rsidR="00D87AB4" w:rsidRPr="004B16DC" w:rsidRDefault="00DB3D8E" w:rsidP="00D87AB4">
      <w:pPr>
        <w:spacing w:line="360" w:lineRule="auto"/>
        <w:ind w:firstLine="708"/>
        <w:jc w:val="both"/>
        <w:rPr>
          <w:rFonts w:ascii="Arial" w:hAnsi="Arial" w:cs="Arial"/>
          <w:b/>
          <w:bCs/>
          <w:sz w:val="26"/>
          <w:szCs w:val="26"/>
        </w:rPr>
      </w:pPr>
      <w:r w:rsidRPr="004B16DC">
        <w:rPr>
          <w:rFonts w:ascii="Arial" w:hAnsi="Arial" w:cs="Arial"/>
          <w:sz w:val="26"/>
          <w:szCs w:val="26"/>
        </w:rPr>
        <w:t xml:space="preserve">Por recibido el </w:t>
      </w:r>
      <w:r w:rsidR="00DF037F" w:rsidRPr="004B16DC">
        <w:rPr>
          <w:rFonts w:ascii="Arial" w:hAnsi="Arial" w:cs="Arial"/>
          <w:sz w:val="26"/>
          <w:szCs w:val="26"/>
        </w:rPr>
        <w:t xml:space="preserve">cuaderno de revisión </w:t>
      </w:r>
      <w:r w:rsidR="00AF3764" w:rsidRPr="004B16DC">
        <w:rPr>
          <w:rFonts w:ascii="Arial" w:hAnsi="Arial" w:cs="Arial"/>
          <w:b/>
          <w:sz w:val="26"/>
          <w:szCs w:val="26"/>
        </w:rPr>
        <w:t>0</w:t>
      </w:r>
      <w:r w:rsidR="00C63B4B" w:rsidRPr="004B16DC">
        <w:rPr>
          <w:rFonts w:ascii="Arial" w:hAnsi="Arial" w:cs="Arial"/>
          <w:b/>
          <w:sz w:val="26"/>
          <w:szCs w:val="26"/>
        </w:rPr>
        <w:t>4</w:t>
      </w:r>
      <w:r w:rsidR="001D7E09" w:rsidRPr="004B16DC">
        <w:rPr>
          <w:rFonts w:ascii="Arial" w:hAnsi="Arial" w:cs="Arial"/>
          <w:b/>
          <w:sz w:val="26"/>
          <w:szCs w:val="26"/>
        </w:rPr>
        <w:t>56</w:t>
      </w:r>
      <w:r w:rsidR="00CE5117" w:rsidRPr="004B16DC">
        <w:rPr>
          <w:rFonts w:ascii="Arial" w:hAnsi="Arial" w:cs="Arial"/>
          <w:b/>
          <w:sz w:val="26"/>
          <w:szCs w:val="26"/>
        </w:rPr>
        <w:t>/</w:t>
      </w:r>
      <w:r w:rsidR="00E96E08" w:rsidRPr="004B16DC">
        <w:rPr>
          <w:rFonts w:ascii="Arial" w:hAnsi="Arial" w:cs="Arial"/>
          <w:b/>
          <w:sz w:val="26"/>
          <w:szCs w:val="26"/>
        </w:rPr>
        <w:t>202</w:t>
      </w:r>
      <w:r w:rsidR="00C63B4B" w:rsidRPr="004B16DC">
        <w:rPr>
          <w:rFonts w:ascii="Arial" w:hAnsi="Arial" w:cs="Arial"/>
          <w:b/>
          <w:sz w:val="26"/>
          <w:szCs w:val="26"/>
        </w:rPr>
        <w:t>1</w:t>
      </w:r>
      <w:r w:rsidRPr="004B16DC">
        <w:rPr>
          <w:rFonts w:ascii="Arial" w:hAnsi="Arial" w:cs="Arial"/>
          <w:sz w:val="26"/>
          <w:szCs w:val="26"/>
        </w:rPr>
        <w:t>, que remite la Secretaría General de Acuerdos, con motivo del recu</w:t>
      </w:r>
      <w:r w:rsidR="00395933" w:rsidRPr="004B16DC">
        <w:rPr>
          <w:rFonts w:ascii="Arial" w:hAnsi="Arial" w:cs="Arial"/>
          <w:sz w:val="26"/>
          <w:szCs w:val="26"/>
        </w:rPr>
        <w:t>rso de revisión interpuesto por</w:t>
      </w:r>
      <w:r w:rsidR="0058741B" w:rsidRPr="004B16DC">
        <w:rPr>
          <w:rFonts w:ascii="Arial" w:hAnsi="Arial" w:cs="Arial"/>
          <w:sz w:val="26"/>
          <w:szCs w:val="26"/>
        </w:rPr>
        <w:t xml:space="preserve"> </w:t>
      </w:r>
      <w:r w:rsidR="00685EB1" w:rsidRPr="004B16DC">
        <w:rPr>
          <w:rFonts w:ascii="Arial" w:hAnsi="Arial" w:cs="Arial"/>
          <w:b/>
          <w:sz w:val="26"/>
          <w:szCs w:val="26"/>
        </w:rPr>
        <w:t xml:space="preserve">el </w:t>
      </w:r>
      <w:r w:rsidR="0004560B" w:rsidRPr="004B16DC">
        <w:rPr>
          <w:rFonts w:ascii="Arial" w:hAnsi="Arial" w:cs="Arial"/>
          <w:b/>
          <w:sz w:val="26"/>
          <w:szCs w:val="26"/>
        </w:rPr>
        <w:t>DIRECTOR JURÍDICO DE LA SECRETARÍA DE LA CONTRALORÍA Y TRANSPARENCIA GUBERNAMENTAL DEL ESTADO DE OAXACA</w:t>
      </w:r>
      <w:r w:rsidR="007D1987" w:rsidRPr="004B16DC">
        <w:rPr>
          <w:rFonts w:ascii="Arial" w:hAnsi="Arial" w:cs="Arial"/>
          <w:sz w:val="26"/>
          <w:szCs w:val="26"/>
        </w:rPr>
        <w:t>,</w:t>
      </w:r>
      <w:r w:rsidR="005917D2" w:rsidRPr="004B16DC">
        <w:rPr>
          <w:rFonts w:ascii="Arial" w:hAnsi="Arial" w:cs="Arial"/>
          <w:sz w:val="26"/>
          <w:szCs w:val="26"/>
        </w:rPr>
        <w:t xml:space="preserve"> </w:t>
      </w:r>
      <w:r w:rsidR="00195C28" w:rsidRPr="004B16DC">
        <w:rPr>
          <w:rFonts w:ascii="Arial" w:hAnsi="Arial" w:cs="Arial"/>
          <w:sz w:val="26"/>
          <w:szCs w:val="26"/>
        </w:rPr>
        <w:t xml:space="preserve">en contra </w:t>
      </w:r>
      <w:r w:rsidR="00EC3CB8" w:rsidRPr="004B16DC">
        <w:rPr>
          <w:rFonts w:ascii="Arial" w:hAnsi="Arial" w:cs="Arial"/>
          <w:sz w:val="26"/>
          <w:szCs w:val="26"/>
        </w:rPr>
        <w:t>de</w:t>
      </w:r>
      <w:r w:rsidR="00C63B4B" w:rsidRPr="004B16DC">
        <w:rPr>
          <w:rFonts w:ascii="Arial" w:hAnsi="Arial" w:cs="Arial"/>
          <w:sz w:val="26"/>
          <w:szCs w:val="26"/>
        </w:rPr>
        <w:t xml:space="preserve"> la resolución </w:t>
      </w:r>
      <w:r w:rsidR="00DB2BAB" w:rsidRPr="004B16DC">
        <w:rPr>
          <w:rFonts w:ascii="Arial" w:hAnsi="Arial" w:cs="Arial"/>
          <w:sz w:val="26"/>
          <w:szCs w:val="26"/>
        </w:rPr>
        <w:t>d</w:t>
      </w:r>
      <w:r w:rsidR="0057148C" w:rsidRPr="004B16DC">
        <w:rPr>
          <w:rFonts w:ascii="Arial" w:hAnsi="Arial" w:cs="Arial"/>
          <w:sz w:val="26"/>
          <w:szCs w:val="26"/>
        </w:rPr>
        <w:t>e</w:t>
      </w:r>
      <w:r w:rsidR="007031C0" w:rsidRPr="004B16DC">
        <w:rPr>
          <w:rFonts w:ascii="Arial" w:hAnsi="Arial" w:cs="Arial"/>
          <w:sz w:val="26"/>
          <w:szCs w:val="26"/>
        </w:rPr>
        <w:t xml:space="preserve"> </w:t>
      </w:r>
      <w:r w:rsidR="001D7E09" w:rsidRPr="004B16DC">
        <w:rPr>
          <w:rFonts w:ascii="Arial" w:hAnsi="Arial" w:cs="Arial"/>
          <w:sz w:val="26"/>
          <w:szCs w:val="26"/>
        </w:rPr>
        <w:t xml:space="preserve">veintiséis </w:t>
      </w:r>
      <w:r w:rsidR="007031C0" w:rsidRPr="004B16DC">
        <w:rPr>
          <w:rFonts w:ascii="Arial" w:hAnsi="Arial" w:cs="Arial"/>
          <w:sz w:val="26"/>
          <w:szCs w:val="26"/>
        </w:rPr>
        <w:t xml:space="preserve">de </w:t>
      </w:r>
      <w:r w:rsidR="001D7E09" w:rsidRPr="004B16DC">
        <w:rPr>
          <w:rFonts w:ascii="Arial" w:hAnsi="Arial" w:cs="Arial"/>
          <w:sz w:val="26"/>
          <w:szCs w:val="26"/>
        </w:rPr>
        <w:t>octubre</w:t>
      </w:r>
      <w:r w:rsidR="00E763A6" w:rsidRPr="004B16DC">
        <w:rPr>
          <w:rFonts w:ascii="Arial" w:hAnsi="Arial" w:cs="Arial"/>
          <w:sz w:val="26"/>
          <w:szCs w:val="26"/>
        </w:rPr>
        <w:t xml:space="preserve"> </w:t>
      </w:r>
      <w:r w:rsidR="00405FFA" w:rsidRPr="004B16DC">
        <w:rPr>
          <w:rFonts w:ascii="Arial" w:hAnsi="Arial" w:cs="Arial"/>
          <w:sz w:val="26"/>
          <w:szCs w:val="26"/>
        </w:rPr>
        <w:t xml:space="preserve">de dos mil </w:t>
      </w:r>
      <w:r w:rsidR="00E763A6" w:rsidRPr="004B16DC">
        <w:rPr>
          <w:rFonts w:ascii="Arial" w:hAnsi="Arial" w:cs="Arial"/>
          <w:sz w:val="26"/>
          <w:szCs w:val="26"/>
        </w:rPr>
        <w:t>veinti</w:t>
      </w:r>
      <w:r w:rsidR="007031C0" w:rsidRPr="004B16DC">
        <w:rPr>
          <w:rFonts w:ascii="Arial" w:hAnsi="Arial" w:cs="Arial"/>
          <w:sz w:val="26"/>
          <w:szCs w:val="26"/>
        </w:rPr>
        <w:t>uno</w:t>
      </w:r>
      <w:r w:rsidR="00400D95" w:rsidRPr="004B16DC">
        <w:rPr>
          <w:rFonts w:ascii="Arial" w:hAnsi="Arial" w:cs="Arial"/>
          <w:sz w:val="26"/>
          <w:szCs w:val="26"/>
        </w:rPr>
        <w:t xml:space="preserve"> </w:t>
      </w:r>
      <w:r w:rsidR="00E36FAC" w:rsidRPr="004B16DC">
        <w:rPr>
          <w:rFonts w:ascii="Arial" w:hAnsi="Arial" w:cs="Arial"/>
          <w:sz w:val="26"/>
          <w:szCs w:val="26"/>
        </w:rPr>
        <w:t>dictad</w:t>
      </w:r>
      <w:r w:rsidR="006323F9" w:rsidRPr="004B16DC">
        <w:rPr>
          <w:rFonts w:ascii="Arial" w:hAnsi="Arial" w:cs="Arial"/>
          <w:sz w:val="26"/>
          <w:szCs w:val="26"/>
        </w:rPr>
        <w:t>a</w:t>
      </w:r>
      <w:r w:rsidR="00E36FAC" w:rsidRPr="004B16DC">
        <w:rPr>
          <w:rFonts w:ascii="Arial" w:hAnsi="Arial" w:cs="Arial"/>
          <w:sz w:val="26"/>
          <w:szCs w:val="26"/>
        </w:rPr>
        <w:t xml:space="preserve"> por la </w:t>
      </w:r>
      <w:r w:rsidR="007521AB" w:rsidRPr="004B16DC">
        <w:rPr>
          <w:rFonts w:ascii="Arial" w:hAnsi="Arial" w:cs="Arial"/>
          <w:sz w:val="26"/>
          <w:szCs w:val="26"/>
        </w:rPr>
        <w:t>Sala Especializada en Materia de Responsabilidades Administrativas y Combate a la Corrupción</w:t>
      </w:r>
      <w:r w:rsidR="00113223" w:rsidRPr="004B16DC">
        <w:rPr>
          <w:rFonts w:ascii="Arial" w:hAnsi="Arial" w:cs="Arial"/>
          <w:sz w:val="26"/>
          <w:szCs w:val="26"/>
        </w:rPr>
        <w:t xml:space="preserve"> </w:t>
      </w:r>
      <w:r w:rsidR="002450A1" w:rsidRPr="004B16DC">
        <w:rPr>
          <w:rFonts w:ascii="Arial" w:hAnsi="Arial" w:cs="Arial"/>
          <w:sz w:val="26"/>
          <w:szCs w:val="26"/>
        </w:rPr>
        <w:t xml:space="preserve">en el </w:t>
      </w:r>
      <w:r w:rsidR="0027134A" w:rsidRPr="004B16DC">
        <w:rPr>
          <w:rFonts w:ascii="Arial" w:hAnsi="Arial" w:cs="Arial"/>
          <w:sz w:val="26"/>
          <w:szCs w:val="26"/>
        </w:rPr>
        <w:t>expediente 0</w:t>
      </w:r>
      <w:r w:rsidR="00DB2BAB" w:rsidRPr="004B16DC">
        <w:rPr>
          <w:rFonts w:ascii="Arial" w:hAnsi="Arial" w:cs="Arial"/>
          <w:sz w:val="26"/>
          <w:szCs w:val="26"/>
        </w:rPr>
        <w:t>0</w:t>
      </w:r>
      <w:r w:rsidR="007031C0" w:rsidRPr="004B16DC">
        <w:rPr>
          <w:rFonts w:ascii="Arial" w:hAnsi="Arial" w:cs="Arial"/>
          <w:sz w:val="26"/>
          <w:szCs w:val="26"/>
        </w:rPr>
        <w:t>0</w:t>
      </w:r>
      <w:r w:rsidR="001D7E09" w:rsidRPr="004B16DC">
        <w:rPr>
          <w:rFonts w:ascii="Arial" w:hAnsi="Arial" w:cs="Arial"/>
          <w:sz w:val="26"/>
          <w:szCs w:val="26"/>
        </w:rPr>
        <w:t>9</w:t>
      </w:r>
      <w:r w:rsidR="0027134A" w:rsidRPr="004B16DC">
        <w:rPr>
          <w:rFonts w:ascii="Arial" w:hAnsi="Arial" w:cs="Arial"/>
          <w:sz w:val="26"/>
          <w:szCs w:val="26"/>
        </w:rPr>
        <w:t>/20</w:t>
      </w:r>
      <w:r w:rsidR="00CF7A56" w:rsidRPr="004B16DC">
        <w:rPr>
          <w:rFonts w:ascii="Arial" w:hAnsi="Arial" w:cs="Arial"/>
          <w:sz w:val="26"/>
          <w:szCs w:val="26"/>
        </w:rPr>
        <w:t>2</w:t>
      </w:r>
      <w:r w:rsidR="001D7E09" w:rsidRPr="004B16DC">
        <w:rPr>
          <w:rFonts w:ascii="Arial" w:hAnsi="Arial" w:cs="Arial"/>
          <w:sz w:val="26"/>
          <w:szCs w:val="26"/>
        </w:rPr>
        <w:t>1</w:t>
      </w:r>
      <w:r w:rsidR="00E36FAC" w:rsidRPr="004B16DC">
        <w:rPr>
          <w:rFonts w:ascii="Arial" w:hAnsi="Arial" w:cs="Arial"/>
          <w:sz w:val="26"/>
          <w:szCs w:val="26"/>
        </w:rPr>
        <w:t xml:space="preserve">, </w:t>
      </w:r>
      <w:r w:rsidRPr="004B16DC">
        <w:rPr>
          <w:rFonts w:ascii="Arial" w:hAnsi="Arial" w:cs="Arial"/>
          <w:sz w:val="26"/>
          <w:szCs w:val="26"/>
        </w:rPr>
        <w:t>relativo al juicio de nulidad promovido por</w:t>
      </w:r>
      <w:r w:rsidR="005B2E19" w:rsidRPr="004B16DC">
        <w:rPr>
          <w:rFonts w:ascii="Arial" w:hAnsi="Arial" w:cs="Arial"/>
          <w:sz w:val="26"/>
          <w:szCs w:val="26"/>
        </w:rPr>
        <w:t xml:space="preserve"> </w:t>
      </w:r>
      <w:r w:rsidR="00551D60">
        <w:rPr>
          <w:rFonts w:ascii="Arial" w:hAnsi="Arial" w:cs="Arial"/>
          <w:sz w:val="26"/>
          <w:szCs w:val="26"/>
        </w:rPr>
        <w:t>*******</w:t>
      </w:r>
      <w:r w:rsidR="001D7E09" w:rsidRPr="004B16DC">
        <w:rPr>
          <w:rFonts w:ascii="Arial" w:hAnsi="Arial" w:cs="Arial"/>
          <w:b/>
          <w:sz w:val="26"/>
          <w:szCs w:val="26"/>
        </w:rPr>
        <w:t xml:space="preserve"> </w:t>
      </w:r>
      <w:r w:rsidR="001D7E09" w:rsidRPr="004B16DC">
        <w:rPr>
          <w:rFonts w:ascii="Arial" w:hAnsi="Arial" w:cs="Arial"/>
          <w:sz w:val="26"/>
          <w:szCs w:val="26"/>
        </w:rPr>
        <w:t xml:space="preserve">apoderado legal de </w:t>
      </w:r>
      <w:r w:rsidR="00551D60">
        <w:rPr>
          <w:rFonts w:ascii="Arial" w:hAnsi="Arial" w:cs="Arial"/>
          <w:b/>
          <w:sz w:val="26"/>
          <w:szCs w:val="26"/>
        </w:rPr>
        <w:t>*******</w:t>
      </w:r>
      <w:r w:rsidR="0004560B" w:rsidRPr="004B16DC">
        <w:rPr>
          <w:rFonts w:ascii="Arial" w:hAnsi="Arial" w:cs="Arial"/>
          <w:sz w:val="26"/>
          <w:szCs w:val="26"/>
        </w:rPr>
        <w:t xml:space="preserve"> </w:t>
      </w:r>
      <w:r w:rsidR="00F81BFF" w:rsidRPr="004B16DC">
        <w:rPr>
          <w:rFonts w:ascii="Arial" w:hAnsi="Arial" w:cs="Arial"/>
          <w:bCs/>
          <w:sz w:val="26"/>
          <w:szCs w:val="26"/>
        </w:rPr>
        <w:t>en contra de</w:t>
      </w:r>
      <w:r w:rsidR="001D7E09" w:rsidRPr="004B16DC">
        <w:rPr>
          <w:rFonts w:ascii="Arial" w:hAnsi="Arial" w:cs="Arial"/>
          <w:bCs/>
          <w:sz w:val="26"/>
          <w:szCs w:val="26"/>
        </w:rPr>
        <w:t xml:space="preserve">l </w:t>
      </w:r>
      <w:r w:rsidR="0004560B" w:rsidRPr="004B16DC">
        <w:rPr>
          <w:rFonts w:ascii="Arial" w:hAnsi="Arial" w:cs="Arial"/>
          <w:b/>
          <w:bCs/>
          <w:sz w:val="26"/>
          <w:szCs w:val="26"/>
        </w:rPr>
        <w:t>SUBSECRETARIO DE RESPONSABILIDADES ADMINISTRATIVAS Y ANTICORRUPCIÓN, DIRECTOR DE RESPONSABILIDADES ADMINISTRATIVAS Y SITUACIÓN PATRIMONIAL Y TITULAR DE LA UNIDAD AUXILIAR Y DE RECURSOS</w:t>
      </w:r>
      <w:r w:rsidR="001D7E09" w:rsidRPr="004B16DC">
        <w:rPr>
          <w:rFonts w:ascii="Arial" w:hAnsi="Arial" w:cs="Arial"/>
          <w:b/>
          <w:bCs/>
          <w:sz w:val="26"/>
          <w:szCs w:val="26"/>
        </w:rPr>
        <w:t xml:space="preserve">, </w:t>
      </w:r>
      <w:r w:rsidR="001D7E09" w:rsidRPr="0004560B">
        <w:rPr>
          <w:rFonts w:ascii="Arial" w:hAnsi="Arial" w:cs="Arial"/>
          <w:b/>
          <w:sz w:val="26"/>
          <w:szCs w:val="26"/>
        </w:rPr>
        <w:t>todos dependientes</w:t>
      </w:r>
      <w:r w:rsidR="00F81BFF" w:rsidRPr="0004560B">
        <w:rPr>
          <w:rFonts w:ascii="Arial" w:hAnsi="Arial" w:cs="Arial"/>
          <w:b/>
          <w:sz w:val="26"/>
          <w:szCs w:val="26"/>
        </w:rPr>
        <w:t xml:space="preserve"> de la Secretaría de la Contraloría y Transparencia Gubernamental del Poder Ejecutivo del Estado de Oaxaca</w:t>
      </w:r>
      <w:r w:rsidR="00256468" w:rsidRPr="004B16DC">
        <w:rPr>
          <w:rFonts w:ascii="Arial" w:hAnsi="Arial" w:cs="Arial"/>
          <w:sz w:val="26"/>
          <w:szCs w:val="26"/>
        </w:rPr>
        <w:t xml:space="preserve">; </w:t>
      </w:r>
      <w:r w:rsidR="00D87AB4" w:rsidRPr="004B16DC">
        <w:rPr>
          <w:rFonts w:ascii="Arial" w:hAnsi="Arial" w:cs="Arial"/>
          <w:sz w:val="26"/>
          <w:szCs w:val="26"/>
        </w:rPr>
        <w:t>por lo que con fundamento en los artículos 236 y 238 de la Ley de Procedimiento y Justicia Administrativa para el Estado de Oaxaca y 24, fracciones I y III de la Ley Orgánica del Tribunal de Justicia Administrativa del Estado de Oaxaca,</w:t>
      </w:r>
      <w:r w:rsidR="0004560B">
        <w:rPr>
          <w:rFonts w:ascii="Arial" w:hAnsi="Arial" w:cs="Arial"/>
          <w:sz w:val="26"/>
          <w:szCs w:val="26"/>
        </w:rPr>
        <w:t xml:space="preserve"> se da tramite. Por consiguiente,</w:t>
      </w:r>
      <w:r w:rsidR="00D87AB4" w:rsidRPr="004B16DC">
        <w:rPr>
          <w:rFonts w:ascii="Arial" w:hAnsi="Arial" w:cs="Arial"/>
          <w:sz w:val="26"/>
          <w:szCs w:val="26"/>
        </w:rPr>
        <w:t xml:space="preserve"> se procede a dictar resoluc</w:t>
      </w:r>
      <w:r w:rsidR="00551D60">
        <w:rPr>
          <w:rFonts w:ascii="Arial" w:hAnsi="Arial" w:cs="Arial"/>
          <w:sz w:val="26"/>
          <w:szCs w:val="26"/>
        </w:rPr>
        <w:t>ión en los siguientes términos:-</w:t>
      </w:r>
    </w:p>
    <w:p w14:paraId="60E7FA24" w14:textId="1CB5F9F7" w:rsidR="00DB3D8E" w:rsidRPr="004B16DC" w:rsidRDefault="00DB3D8E" w:rsidP="00D87AB4">
      <w:pPr>
        <w:spacing w:line="360" w:lineRule="auto"/>
        <w:ind w:firstLine="708"/>
        <w:jc w:val="center"/>
        <w:rPr>
          <w:rFonts w:ascii="Arial" w:hAnsi="Arial" w:cs="Arial"/>
          <w:b/>
          <w:bCs/>
          <w:sz w:val="26"/>
          <w:szCs w:val="26"/>
        </w:rPr>
      </w:pPr>
      <w:r w:rsidRPr="004B16DC">
        <w:rPr>
          <w:rFonts w:ascii="Arial" w:hAnsi="Arial" w:cs="Arial"/>
          <w:b/>
          <w:bCs/>
          <w:sz w:val="26"/>
          <w:szCs w:val="26"/>
        </w:rPr>
        <w:t>R E S U L T A N D O</w:t>
      </w:r>
    </w:p>
    <w:p w14:paraId="3E742C0B" w14:textId="50FC43F9" w:rsidR="00DB3D8E" w:rsidRPr="004B16DC" w:rsidRDefault="00DB3D8E" w:rsidP="00BD219B">
      <w:pPr>
        <w:spacing w:line="360" w:lineRule="auto"/>
        <w:ind w:firstLine="708"/>
        <w:jc w:val="both"/>
        <w:rPr>
          <w:rFonts w:ascii="Arial" w:hAnsi="Arial" w:cs="Arial"/>
          <w:sz w:val="26"/>
          <w:szCs w:val="26"/>
        </w:rPr>
      </w:pPr>
      <w:r w:rsidRPr="004B16DC">
        <w:rPr>
          <w:rFonts w:ascii="Arial" w:hAnsi="Arial" w:cs="Arial"/>
          <w:b/>
          <w:bCs/>
          <w:sz w:val="26"/>
          <w:szCs w:val="26"/>
        </w:rPr>
        <w:t xml:space="preserve">PRIMERO. </w:t>
      </w:r>
      <w:r w:rsidRPr="004B16DC">
        <w:rPr>
          <w:rFonts w:ascii="Arial" w:hAnsi="Arial" w:cs="Arial"/>
          <w:sz w:val="26"/>
          <w:szCs w:val="26"/>
        </w:rPr>
        <w:t>Inconforme con</w:t>
      </w:r>
      <w:r w:rsidR="006323F9" w:rsidRPr="004B16DC">
        <w:rPr>
          <w:rFonts w:ascii="Arial" w:hAnsi="Arial" w:cs="Arial"/>
          <w:sz w:val="26"/>
          <w:szCs w:val="26"/>
        </w:rPr>
        <w:t xml:space="preserve"> la sentencia de </w:t>
      </w:r>
      <w:r w:rsidR="00D5655A" w:rsidRPr="004B16DC">
        <w:rPr>
          <w:rFonts w:ascii="Arial" w:hAnsi="Arial" w:cs="Arial"/>
          <w:sz w:val="26"/>
          <w:szCs w:val="26"/>
        </w:rPr>
        <w:t>veintiséis</w:t>
      </w:r>
      <w:r w:rsidR="006323F9" w:rsidRPr="004B16DC">
        <w:rPr>
          <w:rFonts w:ascii="Arial" w:hAnsi="Arial" w:cs="Arial"/>
          <w:sz w:val="26"/>
          <w:szCs w:val="26"/>
        </w:rPr>
        <w:t xml:space="preserve"> de </w:t>
      </w:r>
      <w:r w:rsidR="00D5655A" w:rsidRPr="004B16DC">
        <w:rPr>
          <w:rFonts w:ascii="Arial" w:hAnsi="Arial" w:cs="Arial"/>
          <w:sz w:val="26"/>
          <w:szCs w:val="26"/>
        </w:rPr>
        <w:t>octu</w:t>
      </w:r>
      <w:r w:rsidR="006323F9" w:rsidRPr="004B16DC">
        <w:rPr>
          <w:rFonts w:ascii="Arial" w:hAnsi="Arial" w:cs="Arial"/>
          <w:sz w:val="26"/>
          <w:szCs w:val="26"/>
        </w:rPr>
        <w:t xml:space="preserve">bre de dos </w:t>
      </w:r>
      <w:r w:rsidR="00FC5AB2" w:rsidRPr="004B16DC">
        <w:rPr>
          <w:rFonts w:ascii="Arial" w:hAnsi="Arial" w:cs="Arial"/>
          <w:sz w:val="26"/>
          <w:szCs w:val="26"/>
        </w:rPr>
        <w:t>mil</w:t>
      </w:r>
      <w:r w:rsidR="00307095" w:rsidRPr="004B16DC">
        <w:rPr>
          <w:rFonts w:ascii="Arial" w:hAnsi="Arial" w:cs="Arial"/>
          <w:sz w:val="26"/>
          <w:szCs w:val="26"/>
        </w:rPr>
        <w:t xml:space="preserve"> </w:t>
      </w:r>
      <w:r w:rsidR="00FC5AB2" w:rsidRPr="004B16DC">
        <w:rPr>
          <w:rFonts w:ascii="Arial" w:hAnsi="Arial" w:cs="Arial"/>
          <w:sz w:val="26"/>
          <w:szCs w:val="26"/>
        </w:rPr>
        <w:t>veintiuno</w:t>
      </w:r>
      <w:r w:rsidR="00E631D9" w:rsidRPr="004B16DC">
        <w:rPr>
          <w:rFonts w:ascii="Arial" w:hAnsi="Arial" w:cs="Arial"/>
          <w:sz w:val="26"/>
          <w:szCs w:val="26"/>
        </w:rPr>
        <w:t xml:space="preserve"> dictada</w:t>
      </w:r>
      <w:r w:rsidR="00A455E9" w:rsidRPr="004B16DC">
        <w:rPr>
          <w:rFonts w:ascii="Arial" w:hAnsi="Arial" w:cs="Arial"/>
          <w:sz w:val="26"/>
          <w:szCs w:val="26"/>
        </w:rPr>
        <w:t xml:space="preserve"> por </w:t>
      </w:r>
      <w:r w:rsidR="007521AB" w:rsidRPr="004B16DC">
        <w:rPr>
          <w:rFonts w:ascii="Arial" w:hAnsi="Arial" w:cs="Arial"/>
          <w:sz w:val="26"/>
          <w:szCs w:val="26"/>
        </w:rPr>
        <w:t>la Sala Especializada en Materia de Responsabilidades Administrativas y Combate a la Corrupción</w:t>
      </w:r>
      <w:r w:rsidR="009D51B0" w:rsidRPr="004B16DC">
        <w:rPr>
          <w:rFonts w:ascii="Arial" w:hAnsi="Arial" w:cs="Arial"/>
          <w:sz w:val="26"/>
          <w:szCs w:val="26"/>
        </w:rPr>
        <w:t xml:space="preserve"> en el juicio de nulidad </w:t>
      </w:r>
      <w:r w:rsidR="00C74D67" w:rsidRPr="004B16DC">
        <w:rPr>
          <w:rFonts w:ascii="Arial" w:hAnsi="Arial" w:cs="Arial"/>
          <w:sz w:val="26"/>
          <w:szCs w:val="26"/>
        </w:rPr>
        <w:t>0</w:t>
      </w:r>
      <w:r w:rsidR="006323F9" w:rsidRPr="004B16DC">
        <w:rPr>
          <w:rFonts w:ascii="Arial" w:hAnsi="Arial" w:cs="Arial"/>
          <w:sz w:val="26"/>
          <w:szCs w:val="26"/>
        </w:rPr>
        <w:t>00</w:t>
      </w:r>
      <w:r w:rsidR="007F089E" w:rsidRPr="004B16DC">
        <w:rPr>
          <w:rFonts w:ascii="Arial" w:hAnsi="Arial" w:cs="Arial"/>
          <w:sz w:val="26"/>
          <w:szCs w:val="26"/>
        </w:rPr>
        <w:t>9</w:t>
      </w:r>
      <w:r w:rsidR="009D51B0" w:rsidRPr="004B16DC">
        <w:rPr>
          <w:rFonts w:ascii="Arial" w:hAnsi="Arial" w:cs="Arial"/>
          <w:sz w:val="26"/>
          <w:szCs w:val="26"/>
        </w:rPr>
        <w:t>/20</w:t>
      </w:r>
      <w:r w:rsidR="008663E0" w:rsidRPr="004B16DC">
        <w:rPr>
          <w:rFonts w:ascii="Arial" w:hAnsi="Arial" w:cs="Arial"/>
          <w:sz w:val="26"/>
          <w:szCs w:val="26"/>
        </w:rPr>
        <w:t>2</w:t>
      </w:r>
      <w:r w:rsidR="006323F9" w:rsidRPr="004B16DC">
        <w:rPr>
          <w:rFonts w:ascii="Arial" w:hAnsi="Arial" w:cs="Arial"/>
          <w:sz w:val="26"/>
          <w:szCs w:val="26"/>
        </w:rPr>
        <w:t>1</w:t>
      </w:r>
      <w:r w:rsidR="00ED2114" w:rsidRPr="004B16DC">
        <w:rPr>
          <w:rFonts w:ascii="Arial" w:hAnsi="Arial" w:cs="Arial"/>
          <w:sz w:val="26"/>
          <w:szCs w:val="26"/>
        </w:rPr>
        <w:t xml:space="preserve">, </w:t>
      </w:r>
      <w:r w:rsidR="00FC5AB2" w:rsidRPr="004B16DC">
        <w:rPr>
          <w:rFonts w:ascii="Arial" w:hAnsi="Arial" w:cs="Arial"/>
          <w:b/>
          <w:sz w:val="26"/>
          <w:szCs w:val="26"/>
        </w:rPr>
        <w:t xml:space="preserve">el </w:t>
      </w:r>
      <w:r w:rsidR="0004560B" w:rsidRPr="004B16DC">
        <w:rPr>
          <w:rFonts w:ascii="Arial" w:hAnsi="Arial" w:cs="Arial"/>
          <w:b/>
          <w:sz w:val="26"/>
          <w:szCs w:val="26"/>
        </w:rPr>
        <w:t xml:space="preserve">DIRECTOR JURÍDICO DE LA </w:t>
      </w:r>
      <w:r w:rsidR="0004560B" w:rsidRPr="004B16DC">
        <w:rPr>
          <w:rFonts w:ascii="Arial" w:hAnsi="Arial" w:cs="Arial"/>
          <w:b/>
          <w:sz w:val="26"/>
          <w:szCs w:val="26"/>
        </w:rPr>
        <w:lastRenderedPageBreak/>
        <w:t>SECRETARÍA DE LA CONTRALORÍA Y TRANSPARENCIA GUBERNAMENTAL DEL ESTADO DE OAXACA</w:t>
      </w:r>
      <w:r w:rsidR="006041F5" w:rsidRPr="004B16DC">
        <w:rPr>
          <w:rFonts w:ascii="Arial" w:hAnsi="Arial" w:cs="Arial"/>
          <w:sz w:val="26"/>
          <w:szCs w:val="26"/>
        </w:rPr>
        <w:t>,</w:t>
      </w:r>
      <w:r w:rsidR="00DE3898" w:rsidRPr="004B16DC">
        <w:rPr>
          <w:rFonts w:ascii="Arial" w:hAnsi="Arial" w:cs="Arial"/>
          <w:sz w:val="26"/>
          <w:szCs w:val="26"/>
        </w:rPr>
        <w:t xml:space="preserve"> </w:t>
      </w:r>
      <w:r w:rsidRPr="004B16DC">
        <w:rPr>
          <w:rFonts w:ascii="Arial" w:hAnsi="Arial" w:cs="Arial"/>
          <w:sz w:val="26"/>
          <w:szCs w:val="26"/>
        </w:rPr>
        <w:t xml:space="preserve">interpuso en su contra recurso de </w:t>
      </w:r>
      <w:r w:rsidR="005B2040" w:rsidRPr="004B16DC">
        <w:rPr>
          <w:rFonts w:ascii="Arial" w:hAnsi="Arial" w:cs="Arial"/>
          <w:sz w:val="26"/>
          <w:szCs w:val="26"/>
        </w:rPr>
        <w:t>revisión. -</w:t>
      </w:r>
      <w:r w:rsidR="0066033E" w:rsidRPr="004B16DC">
        <w:rPr>
          <w:rFonts w:ascii="Arial" w:hAnsi="Arial" w:cs="Arial"/>
          <w:sz w:val="26"/>
          <w:szCs w:val="26"/>
        </w:rPr>
        <w:t xml:space="preserve"> - - </w:t>
      </w:r>
      <w:r w:rsidR="00BE226C" w:rsidRPr="004B16DC">
        <w:rPr>
          <w:rFonts w:ascii="Arial" w:hAnsi="Arial" w:cs="Arial"/>
          <w:sz w:val="26"/>
          <w:szCs w:val="26"/>
        </w:rPr>
        <w:t xml:space="preserve">- - - </w:t>
      </w:r>
      <w:r w:rsidR="00141F86" w:rsidRPr="004B16DC">
        <w:rPr>
          <w:rFonts w:ascii="Arial" w:hAnsi="Arial" w:cs="Arial"/>
          <w:sz w:val="26"/>
          <w:szCs w:val="26"/>
        </w:rPr>
        <w:t xml:space="preserve">- - - - - - - </w:t>
      </w:r>
      <w:r w:rsidR="006041F5" w:rsidRPr="004B16DC">
        <w:rPr>
          <w:rFonts w:ascii="Arial" w:hAnsi="Arial" w:cs="Arial"/>
          <w:sz w:val="26"/>
          <w:szCs w:val="26"/>
        </w:rPr>
        <w:t xml:space="preserve">- - - - - - - - </w:t>
      </w:r>
      <w:r w:rsidR="0004560B">
        <w:rPr>
          <w:rFonts w:ascii="Arial" w:hAnsi="Arial" w:cs="Arial"/>
          <w:sz w:val="26"/>
          <w:szCs w:val="26"/>
        </w:rPr>
        <w:t xml:space="preserve">- - - - - - - - - - - - </w:t>
      </w:r>
    </w:p>
    <w:p w14:paraId="656FF0DE" w14:textId="472C74A0" w:rsidR="000F5A4E" w:rsidRPr="004B16DC" w:rsidRDefault="00DB3D8E" w:rsidP="000F5A4E">
      <w:pPr>
        <w:spacing w:line="360" w:lineRule="auto"/>
        <w:ind w:firstLine="708"/>
        <w:jc w:val="both"/>
        <w:rPr>
          <w:rFonts w:ascii="Arial" w:hAnsi="Arial" w:cs="Arial"/>
          <w:sz w:val="26"/>
          <w:szCs w:val="26"/>
        </w:rPr>
      </w:pPr>
      <w:r w:rsidRPr="004B16DC">
        <w:rPr>
          <w:rFonts w:ascii="Arial" w:hAnsi="Arial" w:cs="Arial"/>
          <w:b/>
          <w:sz w:val="26"/>
          <w:szCs w:val="26"/>
        </w:rPr>
        <w:t>SEGUNDO.</w:t>
      </w:r>
      <w:r w:rsidRPr="004B16DC">
        <w:rPr>
          <w:rFonts w:ascii="Arial" w:hAnsi="Arial" w:cs="Arial"/>
          <w:sz w:val="26"/>
          <w:szCs w:val="26"/>
        </w:rPr>
        <w:t xml:space="preserve"> </w:t>
      </w:r>
      <w:r w:rsidR="00BD219B" w:rsidRPr="004B16DC">
        <w:rPr>
          <w:rFonts w:ascii="Arial" w:hAnsi="Arial" w:cs="Arial"/>
          <w:sz w:val="26"/>
          <w:szCs w:val="26"/>
        </w:rPr>
        <w:t>La sentencia</w:t>
      </w:r>
      <w:r w:rsidR="001959EC" w:rsidRPr="004B16DC">
        <w:rPr>
          <w:rFonts w:ascii="Arial" w:hAnsi="Arial" w:cs="Arial"/>
          <w:sz w:val="26"/>
          <w:szCs w:val="26"/>
        </w:rPr>
        <w:t xml:space="preserve"> recurrid</w:t>
      </w:r>
      <w:r w:rsidR="00BD219B" w:rsidRPr="004B16DC">
        <w:rPr>
          <w:rFonts w:ascii="Arial" w:hAnsi="Arial" w:cs="Arial"/>
          <w:sz w:val="26"/>
          <w:szCs w:val="26"/>
        </w:rPr>
        <w:t>a</w:t>
      </w:r>
      <w:r w:rsidR="001959EC" w:rsidRPr="004B16DC">
        <w:rPr>
          <w:rFonts w:ascii="Arial" w:hAnsi="Arial" w:cs="Arial"/>
          <w:sz w:val="26"/>
          <w:szCs w:val="26"/>
        </w:rPr>
        <w:t xml:space="preserve"> es del tenor literal s</w:t>
      </w:r>
      <w:r w:rsidR="0004229E" w:rsidRPr="004B16DC">
        <w:rPr>
          <w:rFonts w:ascii="Arial" w:hAnsi="Arial" w:cs="Arial"/>
          <w:sz w:val="26"/>
          <w:szCs w:val="26"/>
        </w:rPr>
        <w:t>iguiente</w:t>
      </w:r>
      <w:r w:rsidRPr="004B16DC">
        <w:rPr>
          <w:rFonts w:ascii="Arial" w:hAnsi="Arial" w:cs="Arial"/>
          <w:sz w:val="26"/>
          <w:szCs w:val="26"/>
        </w:rPr>
        <w:t>:</w:t>
      </w:r>
      <w:r w:rsidR="00BD219B" w:rsidRPr="004B16DC">
        <w:rPr>
          <w:rFonts w:ascii="Arial" w:hAnsi="Arial" w:cs="Arial"/>
          <w:sz w:val="26"/>
          <w:szCs w:val="26"/>
        </w:rPr>
        <w:t xml:space="preserve">- - </w:t>
      </w:r>
    </w:p>
    <w:p w14:paraId="0F82EDED" w14:textId="0DDFD5DC" w:rsidR="000F5A4E" w:rsidRPr="004B16DC" w:rsidRDefault="000F5A4E" w:rsidP="0004560B">
      <w:pPr>
        <w:ind w:firstLine="708"/>
        <w:jc w:val="both"/>
        <w:rPr>
          <w:rFonts w:ascii="Arial" w:hAnsi="Arial" w:cs="Arial"/>
          <w:i/>
          <w:sz w:val="26"/>
          <w:szCs w:val="26"/>
        </w:rPr>
      </w:pPr>
      <w:r w:rsidRPr="004B16DC">
        <w:rPr>
          <w:rFonts w:ascii="Arial" w:hAnsi="Arial" w:cs="Arial"/>
          <w:i/>
          <w:sz w:val="26"/>
          <w:szCs w:val="26"/>
        </w:rPr>
        <w:t>“…</w:t>
      </w:r>
    </w:p>
    <w:p w14:paraId="2CAB7B3E" w14:textId="04FAA301" w:rsidR="000F5A4E" w:rsidRPr="004B16DC" w:rsidRDefault="000F5A4E" w:rsidP="0004560B">
      <w:pPr>
        <w:ind w:left="709" w:right="758"/>
        <w:jc w:val="both"/>
        <w:rPr>
          <w:rFonts w:ascii="Arial" w:hAnsi="Arial" w:cs="Arial"/>
          <w:i/>
        </w:rPr>
      </w:pPr>
      <w:r w:rsidRPr="004B16DC">
        <w:rPr>
          <w:rFonts w:ascii="Arial" w:hAnsi="Arial" w:cs="Arial"/>
          <w:b/>
          <w:bCs/>
          <w:i/>
        </w:rPr>
        <w:t xml:space="preserve">PRIMERO. </w:t>
      </w:r>
      <w:r w:rsidRPr="004B16DC">
        <w:rPr>
          <w:rFonts w:ascii="Arial" w:hAnsi="Arial" w:cs="Arial"/>
          <w:i/>
        </w:rPr>
        <w:t xml:space="preserve">Esta Sala Especializada en Materia de Responsabilidades Administrativas y Combate a la Corrupción del Tribunal de Justicia Administrativa del Estado de Oaxaca, fue competente para conocer y resolver del presente asunto. - - - - - - - - - - - - - - - - - - - - - - - - - - - - - </w:t>
      </w:r>
    </w:p>
    <w:p w14:paraId="49A3BF48" w14:textId="77777777" w:rsidR="000F5A4E" w:rsidRPr="004B16DC" w:rsidRDefault="000F5A4E" w:rsidP="0004560B">
      <w:pPr>
        <w:ind w:left="709" w:right="758"/>
        <w:jc w:val="both"/>
        <w:rPr>
          <w:rFonts w:ascii="Arial" w:hAnsi="Arial" w:cs="Arial"/>
          <w:i/>
        </w:rPr>
      </w:pPr>
      <w:r w:rsidRPr="004B16DC">
        <w:rPr>
          <w:rFonts w:ascii="Arial" w:hAnsi="Arial" w:cs="Arial"/>
          <w:b/>
          <w:bCs/>
          <w:i/>
        </w:rPr>
        <w:t>SEGUNDO.</w:t>
      </w:r>
      <w:r w:rsidRPr="004B16DC">
        <w:rPr>
          <w:rFonts w:ascii="Arial" w:hAnsi="Arial" w:cs="Arial"/>
          <w:i/>
        </w:rPr>
        <w:t xml:space="preserve"> La personalidad de las partes quedó acreditada en autos. </w:t>
      </w:r>
    </w:p>
    <w:p w14:paraId="29EE0B1E" w14:textId="3A58AC23" w:rsidR="000F5A4E" w:rsidRPr="004B16DC" w:rsidRDefault="000F5A4E" w:rsidP="0004560B">
      <w:pPr>
        <w:ind w:left="709" w:right="758"/>
        <w:jc w:val="both"/>
        <w:rPr>
          <w:rFonts w:ascii="Arial" w:hAnsi="Arial" w:cs="Arial"/>
          <w:i/>
        </w:rPr>
      </w:pPr>
      <w:r w:rsidRPr="004B16DC">
        <w:rPr>
          <w:rFonts w:ascii="Arial" w:hAnsi="Arial" w:cs="Arial"/>
          <w:b/>
          <w:bCs/>
          <w:i/>
        </w:rPr>
        <w:t>TERCERO.</w:t>
      </w:r>
      <w:r w:rsidRPr="004B16DC">
        <w:rPr>
          <w:rFonts w:ascii="Arial" w:hAnsi="Arial" w:cs="Arial"/>
          <w:i/>
        </w:rPr>
        <w:t xml:space="preserve"> No se actualizó ninguna causal de improcedencia, por lo que </w:t>
      </w:r>
      <w:r w:rsidRPr="004B16DC">
        <w:rPr>
          <w:rFonts w:ascii="Arial" w:hAnsi="Arial" w:cs="Arial"/>
          <w:b/>
          <w:bCs/>
          <w:i/>
        </w:rPr>
        <w:t>NO SE SOBRESEE EL JUICIO</w:t>
      </w:r>
      <w:r w:rsidRPr="004B16DC">
        <w:rPr>
          <w:rFonts w:ascii="Arial" w:hAnsi="Arial" w:cs="Arial"/>
          <w:i/>
        </w:rPr>
        <w:t xml:space="preserve">. - - - - - - - - - - - - - - - - - - - - - - - - </w:t>
      </w:r>
    </w:p>
    <w:p w14:paraId="2C2D4F32" w14:textId="76D089E9" w:rsidR="000F5A4E" w:rsidRPr="004B16DC" w:rsidRDefault="000F5A4E" w:rsidP="0004560B">
      <w:pPr>
        <w:ind w:left="709" w:right="758"/>
        <w:jc w:val="both"/>
        <w:rPr>
          <w:rFonts w:ascii="Arial" w:hAnsi="Arial" w:cs="Arial"/>
          <w:i/>
        </w:rPr>
      </w:pPr>
      <w:r w:rsidRPr="004B16DC">
        <w:rPr>
          <w:rFonts w:ascii="Arial" w:hAnsi="Arial" w:cs="Arial"/>
          <w:b/>
          <w:bCs/>
          <w:i/>
        </w:rPr>
        <w:t>CUARTO.</w:t>
      </w:r>
      <w:r w:rsidRPr="004B16DC">
        <w:rPr>
          <w:rFonts w:ascii="Arial" w:hAnsi="Arial" w:cs="Arial"/>
          <w:i/>
        </w:rPr>
        <w:t xml:space="preserve"> Se declara la </w:t>
      </w:r>
      <w:r w:rsidRPr="004B16DC">
        <w:rPr>
          <w:rFonts w:ascii="Arial" w:hAnsi="Arial" w:cs="Arial"/>
          <w:b/>
          <w:bCs/>
          <w:i/>
        </w:rPr>
        <w:t>NULIDAD LISA Y LLANA</w:t>
      </w:r>
      <w:r w:rsidRPr="004B16DC">
        <w:rPr>
          <w:rFonts w:ascii="Arial" w:hAnsi="Arial" w:cs="Arial"/>
          <w:i/>
        </w:rPr>
        <w:t xml:space="preserve"> de la resolución de diez de diciembre de dos mil veinte, dictada en el recurso 09/RR/2019, en términos del considerando quinto. - - - - - - - - - - - - - - - - - - - - - - - - </w:t>
      </w:r>
    </w:p>
    <w:p w14:paraId="040672E9" w14:textId="205E633D" w:rsidR="002352FB" w:rsidRPr="004B16DC" w:rsidRDefault="00ED642A" w:rsidP="0004560B">
      <w:pPr>
        <w:ind w:left="709" w:right="758"/>
        <w:jc w:val="both"/>
        <w:rPr>
          <w:rFonts w:ascii="Arial" w:hAnsi="Arial" w:cs="Arial"/>
          <w:i/>
          <w:iCs/>
        </w:rPr>
      </w:pPr>
      <w:r w:rsidRPr="004B16DC">
        <w:rPr>
          <w:rFonts w:ascii="Arial" w:hAnsi="Arial" w:cs="Arial"/>
          <w:i/>
          <w:iCs/>
        </w:rPr>
        <w:t>…</w:t>
      </w:r>
      <w:r w:rsidR="000E73E7" w:rsidRPr="004B16DC">
        <w:rPr>
          <w:rFonts w:ascii="Arial" w:eastAsia="Times New Roman" w:hAnsi="Arial" w:cs="Arial"/>
          <w:i/>
          <w:iCs/>
          <w:lang w:eastAsia="es-ES"/>
        </w:rPr>
        <w:t>”</w:t>
      </w:r>
    </w:p>
    <w:p w14:paraId="2D9739FF" w14:textId="44102AD0" w:rsidR="00C862F9" w:rsidRPr="004B16DC" w:rsidRDefault="00C862F9" w:rsidP="00C862F9">
      <w:pPr>
        <w:spacing w:before="240" w:line="360" w:lineRule="auto"/>
        <w:ind w:left="851" w:right="616"/>
        <w:jc w:val="center"/>
        <w:rPr>
          <w:rFonts w:ascii="Arial" w:eastAsia="Calibri" w:hAnsi="Arial" w:cs="Arial"/>
          <w:b/>
          <w:bCs/>
          <w:sz w:val="26"/>
          <w:szCs w:val="26"/>
        </w:rPr>
      </w:pPr>
      <w:r w:rsidRPr="004B16DC">
        <w:rPr>
          <w:rFonts w:ascii="Arial" w:eastAsia="Calibri" w:hAnsi="Arial" w:cs="Arial"/>
          <w:b/>
          <w:bCs/>
          <w:sz w:val="26"/>
          <w:szCs w:val="26"/>
        </w:rPr>
        <w:t>C</w:t>
      </w:r>
      <w:r w:rsidR="00B12DFB" w:rsidRPr="004B16DC">
        <w:rPr>
          <w:rFonts w:ascii="Arial" w:eastAsia="Calibri" w:hAnsi="Arial" w:cs="Arial"/>
          <w:b/>
          <w:bCs/>
          <w:sz w:val="26"/>
          <w:szCs w:val="26"/>
        </w:rPr>
        <w:t xml:space="preserve"> O N S I D E R A N D O</w:t>
      </w:r>
    </w:p>
    <w:p w14:paraId="1D98B020" w14:textId="78BD3CC9" w:rsidR="00C862F9" w:rsidRPr="004B16DC" w:rsidRDefault="00C862F9" w:rsidP="00C862F9">
      <w:pPr>
        <w:spacing w:before="240" w:line="360" w:lineRule="auto"/>
        <w:ind w:firstLine="708"/>
        <w:jc w:val="both"/>
        <w:rPr>
          <w:rFonts w:ascii="Arial" w:hAnsi="Arial" w:cs="Arial"/>
          <w:bCs/>
          <w:iCs/>
          <w:sz w:val="26"/>
          <w:szCs w:val="26"/>
        </w:rPr>
      </w:pPr>
      <w:r w:rsidRPr="004B16DC">
        <w:rPr>
          <w:rFonts w:ascii="Arial" w:hAnsi="Arial" w:cs="Arial"/>
          <w:b/>
          <w:bCs/>
          <w:iCs/>
          <w:sz w:val="26"/>
          <w:szCs w:val="26"/>
        </w:rPr>
        <w:t xml:space="preserve">PRIMERO. </w:t>
      </w:r>
      <w:r w:rsidRPr="004B16DC">
        <w:rPr>
          <w:rFonts w:ascii="Arial" w:hAnsi="Arial" w:cs="Arial"/>
          <w:bCs/>
          <w:iCs/>
          <w:sz w:val="26"/>
          <w:szCs w:val="26"/>
        </w:rPr>
        <w:t xml:space="preserve">Esta Sala Superior es competente para conocer del presente asunto, conforme a lo dispuesto por los artículos 114 </w:t>
      </w:r>
      <w:proofErr w:type="spellStart"/>
      <w:r w:rsidR="00B632E2" w:rsidRPr="004B16DC">
        <w:rPr>
          <w:rFonts w:ascii="Arial" w:hAnsi="Arial" w:cs="Arial"/>
          <w:bCs/>
          <w:iCs/>
          <w:sz w:val="26"/>
          <w:szCs w:val="26"/>
        </w:rPr>
        <w:t>Quáter</w:t>
      </w:r>
      <w:proofErr w:type="spellEnd"/>
      <w:r w:rsidRPr="004B16DC">
        <w:rPr>
          <w:rFonts w:ascii="Arial" w:hAnsi="Arial" w:cs="Arial"/>
          <w:bCs/>
          <w:iCs/>
          <w:sz w:val="26"/>
          <w:szCs w:val="26"/>
        </w:rPr>
        <w:t xml:space="preserve"> de la Constitución Política del Estado Libre y Soberano de Oaxaca; </w:t>
      </w:r>
      <w:r w:rsidR="007C2C3D" w:rsidRPr="004B16DC">
        <w:rPr>
          <w:rFonts w:ascii="Arial" w:hAnsi="Arial" w:cs="Arial"/>
          <w:bCs/>
          <w:iCs/>
          <w:sz w:val="26"/>
          <w:szCs w:val="26"/>
        </w:rPr>
        <w:t>1</w:t>
      </w:r>
      <w:r w:rsidR="005A2B1E" w:rsidRPr="004B16DC">
        <w:rPr>
          <w:rFonts w:ascii="Arial" w:hAnsi="Arial" w:cs="Arial"/>
          <w:bCs/>
          <w:iCs/>
          <w:sz w:val="26"/>
          <w:szCs w:val="26"/>
        </w:rPr>
        <w:t>,</w:t>
      </w:r>
      <w:r w:rsidR="007C2C3D" w:rsidRPr="004B16DC">
        <w:rPr>
          <w:rFonts w:ascii="Arial" w:hAnsi="Arial" w:cs="Arial"/>
          <w:bCs/>
          <w:iCs/>
          <w:sz w:val="26"/>
          <w:szCs w:val="26"/>
        </w:rPr>
        <w:t xml:space="preserve"> 2, </w:t>
      </w:r>
      <w:r w:rsidRPr="004B16DC">
        <w:rPr>
          <w:rFonts w:ascii="Arial" w:hAnsi="Arial" w:cs="Arial"/>
          <w:bCs/>
          <w:iCs/>
          <w:sz w:val="26"/>
          <w:szCs w:val="26"/>
        </w:rPr>
        <w:t>4</w:t>
      </w:r>
      <w:r w:rsidR="001632E4" w:rsidRPr="004B16DC">
        <w:rPr>
          <w:rFonts w:ascii="Arial" w:hAnsi="Arial" w:cs="Arial"/>
          <w:bCs/>
          <w:iCs/>
          <w:sz w:val="26"/>
          <w:szCs w:val="26"/>
        </w:rPr>
        <w:t>,</w:t>
      </w:r>
      <w:r w:rsidRPr="004B16DC">
        <w:rPr>
          <w:rFonts w:ascii="Arial" w:hAnsi="Arial" w:cs="Arial"/>
          <w:bCs/>
          <w:iCs/>
          <w:sz w:val="26"/>
          <w:szCs w:val="26"/>
        </w:rPr>
        <w:t xml:space="preserve"> fracción VIII, 23, 24</w:t>
      </w:r>
      <w:r w:rsidR="001632E4" w:rsidRPr="004B16DC">
        <w:rPr>
          <w:rFonts w:ascii="Arial" w:hAnsi="Arial" w:cs="Arial"/>
          <w:bCs/>
          <w:iCs/>
          <w:sz w:val="26"/>
          <w:szCs w:val="26"/>
        </w:rPr>
        <w:t>,</w:t>
      </w:r>
      <w:r w:rsidRPr="004B16DC">
        <w:rPr>
          <w:rFonts w:ascii="Arial" w:hAnsi="Arial" w:cs="Arial"/>
          <w:bCs/>
          <w:iCs/>
          <w:sz w:val="26"/>
          <w:szCs w:val="26"/>
        </w:rPr>
        <w:t xml:space="preserve"> fracci</w:t>
      </w:r>
      <w:r w:rsidR="005A2B1E" w:rsidRPr="004B16DC">
        <w:rPr>
          <w:rFonts w:ascii="Arial" w:hAnsi="Arial" w:cs="Arial"/>
          <w:bCs/>
          <w:iCs/>
          <w:sz w:val="26"/>
          <w:szCs w:val="26"/>
        </w:rPr>
        <w:t>ones I y III</w:t>
      </w:r>
      <w:r w:rsidRPr="004B16DC">
        <w:rPr>
          <w:rFonts w:ascii="Arial" w:hAnsi="Arial" w:cs="Arial"/>
          <w:bCs/>
          <w:iCs/>
          <w:sz w:val="26"/>
          <w:szCs w:val="26"/>
        </w:rPr>
        <w:t>, 25</w:t>
      </w:r>
      <w:r w:rsidR="001632E4" w:rsidRPr="004B16DC">
        <w:rPr>
          <w:rFonts w:ascii="Arial" w:hAnsi="Arial" w:cs="Arial"/>
          <w:bCs/>
          <w:iCs/>
          <w:sz w:val="26"/>
          <w:szCs w:val="26"/>
        </w:rPr>
        <w:t>,</w:t>
      </w:r>
      <w:r w:rsidRPr="004B16DC">
        <w:rPr>
          <w:rFonts w:ascii="Arial" w:hAnsi="Arial" w:cs="Arial"/>
          <w:bCs/>
          <w:iCs/>
          <w:sz w:val="26"/>
          <w:szCs w:val="26"/>
        </w:rPr>
        <w:t xml:space="preserve"> fracción I y 27 de la Ley Orgánica del Tribunal de Justicia Admi</w:t>
      </w:r>
      <w:r w:rsidR="001632E4" w:rsidRPr="004B16DC">
        <w:rPr>
          <w:rFonts w:ascii="Arial" w:hAnsi="Arial" w:cs="Arial"/>
          <w:bCs/>
          <w:iCs/>
          <w:sz w:val="26"/>
          <w:szCs w:val="26"/>
        </w:rPr>
        <w:t>nistrativa del Estado de Oaxaca</w:t>
      </w:r>
      <w:r w:rsidR="00614A6D" w:rsidRPr="004B16DC">
        <w:rPr>
          <w:rFonts w:ascii="Arial" w:hAnsi="Arial" w:cs="Arial"/>
          <w:bCs/>
          <w:iCs/>
          <w:sz w:val="26"/>
          <w:szCs w:val="26"/>
        </w:rPr>
        <w:t xml:space="preserve">, </w:t>
      </w:r>
      <w:r w:rsidR="005A2B1E" w:rsidRPr="004B16DC">
        <w:rPr>
          <w:rFonts w:ascii="Arial" w:hAnsi="Arial" w:cs="Arial"/>
          <w:bCs/>
          <w:iCs/>
          <w:sz w:val="26"/>
          <w:szCs w:val="26"/>
        </w:rPr>
        <w:t>vigente</w:t>
      </w:r>
      <w:r w:rsidRPr="004B16DC">
        <w:rPr>
          <w:rFonts w:ascii="Arial" w:hAnsi="Arial" w:cs="Arial"/>
          <w:bCs/>
          <w:iCs/>
          <w:sz w:val="26"/>
          <w:szCs w:val="26"/>
        </w:rPr>
        <w:t>; 120</w:t>
      </w:r>
      <w:r w:rsidRPr="004B16DC">
        <w:rPr>
          <w:rFonts w:ascii="Arial" w:hAnsi="Arial" w:cs="Arial"/>
          <w:bCs/>
          <w:iCs/>
          <w:sz w:val="26"/>
          <w:szCs w:val="26"/>
          <w:lang w:eastAsia="es-ES"/>
        </w:rPr>
        <w:t>, 125, 127, 129,130</w:t>
      </w:r>
      <w:r w:rsidR="001632E4" w:rsidRPr="004B16DC">
        <w:rPr>
          <w:rFonts w:ascii="Arial" w:hAnsi="Arial" w:cs="Arial"/>
          <w:bCs/>
          <w:iCs/>
          <w:sz w:val="26"/>
          <w:szCs w:val="26"/>
          <w:lang w:eastAsia="es-ES"/>
        </w:rPr>
        <w:t>,</w:t>
      </w:r>
      <w:r w:rsidRPr="004B16DC">
        <w:rPr>
          <w:rFonts w:ascii="Arial" w:hAnsi="Arial" w:cs="Arial"/>
          <w:bCs/>
          <w:iCs/>
          <w:sz w:val="26"/>
          <w:szCs w:val="26"/>
          <w:lang w:eastAsia="es-ES"/>
        </w:rPr>
        <w:t xml:space="preserve"> fracción l, 131, 201, 236 y 238 </w:t>
      </w:r>
      <w:r w:rsidRPr="004B16DC">
        <w:rPr>
          <w:rFonts w:ascii="Arial" w:hAnsi="Arial" w:cs="Arial"/>
          <w:bCs/>
          <w:iCs/>
          <w:sz w:val="26"/>
          <w:szCs w:val="26"/>
        </w:rPr>
        <w:t>de la Ley de Procedimiento y Justicia Administrativa para el Estado de Oaxaca, dado que se trata de un recurso de revisión interpuesto en contra de</w:t>
      </w:r>
      <w:r w:rsidR="00252CFF" w:rsidRPr="004B16DC">
        <w:rPr>
          <w:rFonts w:ascii="Arial" w:hAnsi="Arial" w:cs="Arial"/>
          <w:bCs/>
          <w:iCs/>
          <w:sz w:val="26"/>
          <w:szCs w:val="26"/>
        </w:rPr>
        <w:t xml:space="preserve"> l</w:t>
      </w:r>
      <w:r w:rsidR="00F51086" w:rsidRPr="004B16DC">
        <w:rPr>
          <w:rFonts w:ascii="Arial" w:hAnsi="Arial" w:cs="Arial"/>
          <w:bCs/>
          <w:iCs/>
          <w:sz w:val="26"/>
          <w:szCs w:val="26"/>
        </w:rPr>
        <w:t>a</w:t>
      </w:r>
      <w:r w:rsidR="00252CFF" w:rsidRPr="004B16DC">
        <w:rPr>
          <w:rFonts w:ascii="Arial" w:hAnsi="Arial" w:cs="Arial"/>
          <w:bCs/>
          <w:iCs/>
          <w:sz w:val="26"/>
          <w:szCs w:val="26"/>
        </w:rPr>
        <w:t xml:space="preserve"> sentencia de </w:t>
      </w:r>
      <w:r w:rsidR="005908CE" w:rsidRPr="004B16DC">
        <w:rPr>
          <w:rFonts w:ascii="Arial" w:hAnsi="Arial" w:cs="Arial"/>
          <w:bCs/>
          <w:iCs/>
          <w:sz w:val="26"/>
          <w:szCs w:val="26"/>
        </w:rPr>
        <w:t>veintiséis</w:t>
      </w:r>
      <w:r w:rsidR="00252CFF" w:rsidRPr="004B16DC">
        <w:rPr>
          <w:rFonts w:ascii="Arial" w:hAnsi="Arial" w:cs="Arial"/>
          <w:bCs/>
          <w:iCs/>
          <w:sz w:val="26"/>
          <w:szCs w:val="26"/>
        </w:rPr>
        <w:t xml:space="preserve"> de </w:t>
      </w:r>
      <w:r w:rsidR="005908CE" w:rsidRPr="004B16DC">
        <w:rPr>
          <w:rFonts w:ascii="Arial" w:hAnsi="Arial" w:cs="Arial"/>
          <w:bCs/>
          <w:iCs/>
          <w:sz w:val="26"/>
          <w:szCs w:val="26"/>
        </w:rPr>
        <w:t>octubre</w:t>
      </w:r>
      <w:r w:rsidR="008740D0" w:rsidRPr="004B16DC">
        <w:rPr>
          <w:rFonts w:ascii="Arial" w:hAnsi="Arial" w:cs="Arial"/>
          <w:sz w:val="26"/>
          <w:szCs w:val="26"/>
        </w:rPr>
        <w:t xml:space="preserve"> </w:t>
      </w:r>
      <w:r w:rsidR="003A288D" w:rsidRPr="004B16DC">
        <w:rPr>
          <w:rFonts w:ascii="Arial" w:hAnsi="Arial" w:cs="Arial"/>
          <w:sz w:val="26"/>
          <w:szCs w:val="26"/>
        </w:rPr>
        <w:t xml:space="preserve">de dos mil </w:t>
      </w:r>
      <w:r w:rsidR="008740D0" w:rsidRPr="004B16DC">
        <w:rPr>
          <w:rFonts w:ascii="Arial" w:hAnsi="Arial" w:cs="Arial"/>
          <w:sz w:val="26"/>
          <w:szCs w:val="26"/>
        </w:rPr>
        <w:t>veinti</w:t>
      </w:r>
      <w:r w:rsidR="00252CFF" w:rsidRPr="004B16DC">
        <w:rPr>
          <w:rFonts w:ascii="Arial" w:hAnsi="Arial" w:cs="Arial"/>
          <w:sz w:val="26"/>
          <w:szCs w:val="26"/>
        </w:rPr>
        <w:t>uno</w:t>
      </w:r>
      <w:r w:rsidRPr="004B16DC">
        <w:rPr>
          <w:rFonts w:ascii="Arial" w:hAnsi="Arial" w:cs="Arial"/>
          <w:bCs/>
          <w:iCs/>
          <w:sz w:val="26"/>
          <w:szCs w:val="26"/>
        </w:rPr>
        <w:t xml:space="preserve">, </w:t>
      </w:r>
      <w:r w:rsidR="002519F9" w:rsidRPr="004B16DC">
        <w:rPr>
          <w:rFonts w:ascii="Arial" w:hAnsi="Arial" w:cs="Arial"/>
          <w:sz w:val="26"/>
          <w:szCs w:val="26"/>
        </w:rPr>
        <w:t>dictad</w:t>
      </w:r>
      <w:r w:rsidR="00252CFF" w:rsidRPr="004B16DC">
        <w:rPr>
          <w:rFonts w:ascii="Arial" w:hAnsi="Arial" w:cs="Arial"/>
          <w:sz w:val="26"/>
          <w:szCs w:val="26"/>
        </w:rPr>
        <w:t>a</w:t>
      </w:r>
      <w:r w:rsidR="002519F9" w:rsidRPr="004B16DC">
        <w:rPr>
          <w:rFonts w:ascii="Arial" w:hAnsi="Arial" w:cs="Arial"/>
          <w:sz w:val="26"/>
          <w:szCs w:val="26"/>
        </w:rPr>
        <w:t xml:space="preserve"> por la</w:t>
      </w:r>
      <w:r w:rsidR="008740D0" w:rsidRPr="004B16DC">
        <w:rPr>
          <w:rFonts w:ascii="Arial" w:hAnsi="Arial" w:cs="Arial"/>
          <w:sz w:val="26"/>
          <w:szCs w:val="26"/>
        </w:rPr>
        <w:t xml:space="preserve"> </w:t>
      </w:r>
      <w:r w:rsidR="0022432A" w:rsidRPr="004B16DC">
        <w:rPr>
          <w:rFonts w:ascii="Arial" w:hAnsi="Arial" w:cs="Arial"/>
          <w:sz w:val="26"/>
          <w:szCs w:val="26"/>
        </w:rPr>
        <w:t xml:space="preserve">Sala Especializada en Materia de Responsabilidades Administrativas y Combate a la Corrupción </w:t>
      </w:r>
      <w:r w:rsidR="002519F9" w:rsidRPr="004B16DC">
        <w:rPr>
          <w:rFonts w:ascii="Arial" w:hAnsi="Arial" w:cs="Arial"/>
          <w:sz w:val="26"/>
          <w:szCs w:val="26"/>
        </w:rPr>
        <w:t>en el juici</w:t>
      </w:r>
      <w:r w:rsidR="004D5B77" w:rsidRPr="004B16DC">
        <w:rPr>
          <w:rFonts w:ascii="Arial" w:hAnsi="Arial" w:cs="Arial"/>
          <w:sz w:val="26"/>
          <w:szCs w:val="26"/>
        </w:rPr>
        <w:t xml:space="preserve">o de nulidad </w:t>
      </w:r>
      <w:r w:rsidR="001632E4" w:rsidRPr="004B16DC">
        <w:rPr>
          <w:rFonts w:ascii="Arial" w:hAnsi="Arial" w:cs="Arial"/>
          <w:b/>
          <w:sz w:val="26"/>
          <w:szCs w:val="26"/>
        </w:rPr>
        <w:t>0</w:t>
      </w:r>
      <w:r w:rsidR="002A6503" w:rsidRPr="004B16DC">
        <w:rPr>
          <w:rFonts w:ascii="Arial" w:hAnsi="Arial" w:cs="Arial"/>
          <w:b/>
          <w:sz w:val="26"/>
          <w:szCs w:val="26"/>
        </w:rPr>
        <w:t>0</w:t>
      </w:r>
      <w:r w:rsidR="00252CFF" w:rsidRPr="004B16DC">
        <w:rPr>
          <w:rFonts w:ascii="Arial" w:hAnsi="Arial" w:cs="Arial"/>
          <w:b/>
          <w:sz w:val="26"/>
          <w:szCs w:val="26"/>
        </w:rPr>
        <w:t>0</w:t>
      </w:r>
      <w:r w:rsidR="005908CE" w:rsidRPr="004B16DC">
        <w:rPr>
          <w:rFonts w:ascii="Arial" w:hAnsi="Arial" w:cs="Arial"/>
          <w:b/>
          <w:sz w:val="26"/>
          <w:szCs w:val="26"/>
        </w:rPr>
        <w:t>9</w:t>
      </w:r>
      <w:r w:rsidR="001632E4" w:rsidRPr="004B16DC">
        <w:rPr>
          <w:rFonts w:ascii="Arial" w:hAnsi="Arial" w:cs="Arial"/>
          <w:b/>
          <w:sz w:val="26"/>
          <w:szCs w:val="26"/>
        </w:rPr>
        <w:t>/20</w:t>
      </w:r>
      <w:r w:rsidR="00DA3783" w:rsidRPr="004B16DC">
        <w:rPr>
          <w:rFonts w:ascii="Arial" w:hAnsi="Arial" w:cs="Arial"/>
          <w:b/>
          <w:sz w:val="26"/>
          <w:szCs w:val="26"/>
        </w:rPr>
        <w:t>2</w:t>
      </w:r>
      <w:r w:rsidR="00252CFF" w:rsidRPr="004B16DC">
        <w:rPr>
          <w:rFonts w:ascii="Arial" w:hAnsi="Arial" w:cs="Arial"/>
          <w:b/>
          <w:sz w:val="26"/>
          <w:szCs w:val="26"/>
        </w:rPr>
        <w:t>1</w:t>
      </w:r>
      <w:r w:rsidRPr="004B16DC">
        <w:rPr>
          <w:rFonts w:ascii="Arial" w:hAnsi="Arial" w:cs="Arial"/>
          <w:b/>
          <w:bCs/>
          <w:iCs/>
          <w:sz w:val="26"/>
          <w:szCs w:val="26"/>
        </w:rPr>
        <w:t>.</w:t>
      </w:r>
      <w:r w:rsidR="00973B5B" w:rsidRPr="004B16DC">
        <w:rPr>
          <w:rFonts w:ascii="Arial" w:hAnsi="Arial" w:cs="Arial"/>
          <w:bCs/>
          <w:iCs/>
          <w:sz w:val="26"/>
          <w:szCs w:val="26"/>
        </w:rPr>
        <w:t xml:space="preserve">- - - </w:t>
      </w:r>
      <w:r w:rsidR="00341CD4" w:rsidRPr="004B16DC">
        <w:rPr>
          <w:rFonts w:ascii="Arial" w:hAnsi="Arial" w:cs="Arial"/>
          <w:bCs/>
          <w:iCs/>
          <w:sz w:val="26"/>
          <w:szCs w:val="26"/>
        </w:rPr>
        <w:t xml:space="preserve">- - - - - - </w:t>
      </w:r>
    </w:p>
    <w:p w14:paraId="2C53E5D8" w14:textId="2AC09FA2" w:rsidR="00C874AD" w:rsidRPr="004B16DC" w:rsidRDefault="00C862F9" w:rsidP="00C874AD">
      <w:pPr>
        <w:spacing w:before="240" w:line="360" w:lineRule="auto"/>
        <w:ind w:firstLine="708"/>
        <w:jc w:val="both"/>
        <w:rPr>
          <w:rFonts w:ascii="Arial" w:hAnsi="Arial" w:cs="Arial"/>
          <w:sz w:val="26"/>
          <w:szCs w:val="26"/>
        </w:rPr>
      </w:pPr>
      <w:r w:rsidRPr="004B16DC">
        <w:rPr>
          <w:rFonts w:ascii="Arial" w:hAnsi="Arial" w:cs="Arial"/>
          <w:b/>
          <w:sz w:val="26"/>
          <w:szCs w:val="26"/>
        </w:rPr>
        <w:t>SEGUNDO</w:t>
      </w:r>
      <w:r w:rsidR="00B632E2" w:rsidRPr="004B16DC">
        <w:rPr>
          <w:rFonts w:ascii="Arial" w:hAnsi="Arial" w:cs="Arial"/>
          <w:sz w:val="26"/>
          <w:szCs w:val="26"/>
        </w:rPr>
        <w:t xml:space="preserve">. </w:t>
      </w:r>
      <w:r w:rsidR="00341CD4" w:rsidRPr="004B16DC">
        <w:rPr>
          <w:rFonts w:ascii="Arial" w:hAnsi="Arial" w:cs="Arial"/>
          <w:sz w:val="26"/>
          <w:szCs w:val="26"/>
        </w:rPr>
        <w:t>El</w:t>
      </w:r>
      <w:r w:rsidR="00141F86" w:rsidRPr="004B16DC">
        <w:rPr>
          <w:rFonts w:ascii="Arial" w:hAnsi="Arial" w:cs="Arial"/>
          <w:sz w:val="26"/>
          <w:szCs w:val="26"/>
        </w:rPr>
        <w:t xml:space="preserve"> agravio</w:t>
      </w:r>
      <w:r w:rsidR="00B632E2" w:rsidRPr="004B16DC">
        <w:rPr>
          <w:rFonts w:ascii="Arial" w:hAnsi="Arial" w:cs="Arial"/>
          <w:sz w:val="26"/>
          <w:szCs w:val="26"/>
        </w:rPr>
        <w:t xml:space="preserve"> hecho</w:t>
      </w:r>
      <w:r w:rsidR="00A24593" w:rsidRPr="004B16DC">
        <w:rPr>
          <w:rFonts w:ascii="Arial" w:hAnsi="Arial" w:cs="Arial"/>
          <w:sz w:val="26"/>
          <w:szCs w:val="26"/>
        </w:rPr>
        <w:t xml:space="preserve"> valer se encuentra</w:t>
      </w:r>
      <w:r w:rsidRPr="004B16DC">
        <w:rPr>
          <w:rFonts w:ascii="Arial" w:hAnsi="Arial" w:cs="Arial"/>
          <w:sz w:val="26"/>
          <w:szCs w:val="26"/>
        </w:rPr>
        <w:t xml:space="preserve"> expuesto</w:t>
      </w:r>
      <w:r w:rsidR="00C67A5C" w:rsidRPr="004B16DC">
        <w:rPr>
          <w:rFonts w:ascii="Arial" w:hAnsi="Arial" w:cs="Arial"/>
          <w:sz w:val="26"/>
          <w:szCs w:val="26"/>
        </w:rPr>
        <w:t xml:space="preserve"> en el escrito respectivo de</w:t>
      </w:r>
      <w:r w:rsidR="00F81034" w:rsidRPr="004B16DC">
        <w:rPr>
          <w:rFonts w:ascii="Arial" w:hAnsi="Arial" w:cs="Arial"/>
          <w:sz w:val="26"/>
          <w:szCs w:val="26"/>
        </w:rPr>
        <w:t xml:space="preserve"> la </w:t>
      </w:r>
      <w:r w:rsidR="00090A88" w:rsidRPr="004B16DC">
        <w:rPr>
          <w:rFonts w:ascii="Arial" w:hAnsi="Arial" w:cs="Arial"/>
          <w:sz w:val="26"/>
          <w:szCs w:val="26"/>
        </w:rPr>
        <w:t xml:space="preserve">autoridad </w:t>
      </w:r>
      <w:r w:rsidRPr="004B16DC">
        <w:rPr>
          <w:rFonts w:ascii="Arial" w:hAnsi="Arial" w:cs="Arial"/>
          <w:sz w:val="26"/>
          <w:szCs w:val="26"/>
        </w:rPr>
        <w:t>recurrente, por lo que no ex</w:t>
      </w:r>
      <w:r w:rsidR="00A72F09" w:rsidRPr="004B16DC">
        <w:rPr>
          <w:rFonts w:ascii="Arial" w:hAnsi="Arial" w:cs="Arial"/>
          <w:sz w:val="26"/>
          <w:szCs w:val="26"/>
        </w:rPr>
        <w:t>iste necesidad de transcribirlo, al no transgredirse</w:t>
      </w:r>
      <w:r w:rsidRPr="004B16DC">
        <w:rPr>
          <w:rFonts w:ascii="Arial" w:hAnsi="Arial" w:cs="Arial"/>
          <w:sz w:val="26"/>
          <w:szCs w:val="26"/>
        </w:rPr>
        <w:t xml:space="preserve"> derecho alguno, como tampoco se vulnera disposición expresa que imponga tal obligación. </w:t>
      </w:r>
      <w:r w:rsidR="00C874AD" w:rsidRPr="004B16DC">
        <w:rPr>
          <w:rFonts w:ascii="Arial" w:hAnsi="Arial" w:cs="Arial"/>
          <w:sz w:val="26"/>
          <w:szCs w:val="26"/>
        </w:rPr>
        <w:t>Sirve de apoyo a lo anterior, l</w:t>
      </w:r>
      <w:r w:rsidR="003B7153" w:rsidRPr="004B16DC">
        <w:rPr>
          <w:rFonts w:ascii="Arial" w:hAnsi="Arial" w:cs="Arial"/>
          <w:sz w:val="26"/>
          <w:szCs w:val="26"/>
        </w:rPr>
        <w:t>a Jurisprudencia 2a./J. 58/2010 de número de registro</w:t>
      </w:r>
      <w:r w:rsidR="00C874AD" w:rsidRPr="004B16DC">
        <w:rPr>
          <w:rFonts w:ascii="Arial" w:hAnsi="Arial" w:cs="Arial"/>
          <w:sz w:val="26"/>
          <w:szCs w:val="26"/>
        </w:rPr>
        <w:t xml:space="preserve"> </w:t>
      </w:r>
      <w:r w:rsidR="003B7153" w:rsidRPr="004B16DC">
        <w:rPr>
          <w:rFonts w:ascii="Arial" w:hAnsi="Arial" w:cs="Arial"/>
          <w:sz w:val="26"/>
          <w:szCs w:val="26"/>
        </w:rPr>
        <w:t xml:space="preserve">164618 </w:t>
      </w:r>
      <w:r w:rsidR="00C874AD" w:rsidRPr="004B16DC">
        <w:rPr>
          <w:rFonts w:ascii="Arial" w:hAnsi="Arial" w:cs="Arial"/>
          <w:sz w:val="26"/>
          <w:szCs w:val="26"/>
        </w:rPr>
        <w:t>emitida por la Segunda Sala de la Suprema Corte de Justicia de la Nación, publicada en el Semanario Judicial de la</w:t>
      </w:r>
      <w:r w:rsidR="00ED53F4" w:rsidRPr="004B16DC">
        <w:rPr>
          <w:rFonts w:ascii="Arial" w:hAnsi="Arial" w:cs="Arial"/>
          <w:sz w:val="26"/>
          <w:szCs w:val="26"/>
        </w:rPr>
        <w:t xml:space="preserve"> Federación y su Gaceta, en la Novena É</w:t>
      </w:r>
      <w:r w:rsidR="00C874AD" w:rsidRPr="004B16DC">
        <w:rPr>
          <w:rFonts w:ascii="Arial" w:hAnsi="Arial" w:cs="Arial"/>
          <w:sz w:val="26"/>
          <w:szCs w:val="26"/>
        </w:rPr>
        <w:t>poca, Tom</w:t>
      </w:r>
      <w:r w:rsidR="00217336" w:rsidRPr="004B16DC">
        <w:rPr>
          <w:rFonts w:ascii="Arial" w:hAnsi="Arial" w:cs="Arial"/>
          <w:sz w:val="26"/>
          <w:szCs w:val="26"/>
        </w:rPr>
        <w:t>o XXXI, Mayo de 2010, página 830</w:t>
      </w:r>
      <w:r w:rsidR="00C874AD" w:rsidRPr="004B16DC">
        <w:rPr>
          <w:rFonts w:ascii="Arial" w:hAnsi="Arial" w:cs="Arial"/>
          <w:sz w:val="26"/>
          <w:szCs w:val="26"/>
        </w:rPr>
        <w:t>, materia común, de rubro y texto siguientes:</w:t>
      </w:r>
    </w:p>
    <w:p w14:paraId="29A56590" w14:textId="77777777" w:rsidR="00C874AD" w:rsidRPr="004B16DC" w:rsidRDefault="00C874AD" w:rsidP="0004560B">
      <w:pPr>
        <w:spacing w:after="0"/>
        <w:ind w:left="709" w:right="758"/>
        <w:jc w:val="both"/>
        <w:rPr>
          <w:rFonts w:ascii="Arial" w:hAnsi="Arial" w:cs="Arial"/>
          <w:b/>
          <w:i/>
        </w:rPr>
      </w:pPr>
      <w:r w:rsidRPr="004B16DC">
        <w:rPr>
          <w:rFonts w:ascii="Arial" w:hAnsi="Arial" w:cs="Arial"/>
          <w:sz w:val="26"/>
          <w:szCs w:val="26"/>
        </w:rPr>
        <w:lastRenderedPageBreak/>
        <w:t>“</w:t>
      </w:r>
      <w:r w:rsidRPr="004B16DC">
        <w:rPr>
          <w:rFonts w:ascii="Arial" w:hAnsi="Arial" w:cs="Arial"/>
          <w:b/>
          <w:i/>
        </w:rPr>
        <w:t>CONCEPTOS DE VIOLACIÓN O AGRAVIOS. PARA CUMPLIR CON LOS PRINCIPIOS DE CONGRUENCIA Y EXHAUSTIVIDAD EN LAS SENTENCIAS DE AMPARO ES INNECESARIA SU TRANSCRIPCIÓN.</w:t>
      </w:r>
    </w:p>
    <w:p w14:paraId="493613D6" w14:textId="3AA3E05E" w:rsidR="00C874AD" w:rsidRPr="004B16DC" w:rsidRDefault="00C874AD" w:rsidP="0004560B">
      <w:pPr>
        <w:spacing w:after="0"/>
        <w:ind w:left="709" w:right="758"/>
        <w:jc w:val="both"/>
        <w:rPr>
          <w:rFonts w:ascii="Arial" w:hAnsi="Arial" w:cs="Arial"/>
          <w:sz w:val="26"/>
          <w:szCs w:val="26"/>
        </w:rPr>
      </w:pPr>
      <w:r w:rsidRPr="004B16DC">
        <w:rPr>
          <w:rFonts w:ascii="Arial" w:hAnsi="Arial" w:cs="Arial"/>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4B16DC">
        <w:rPr>
          <w:rFonts w:ascii="Arial" w:hAnsi="Arial" w:cs="Arial"/>
          <w:sz w:val="26"/>
          <w:szCs w:val="26"/>
        </w:rPr>
        <w:t xml:space="preserve">” </w:t>
      </w:r>
    </w:p>
    <w:p w14:paraId="5916CF06" w14:textId="77777777" w:rsidR="003C0F1A" w:rsidRPr="004B16DC" w:rsidRDefault="00E91009" w:rsidP="003C0F1A">
      <w:pPr>
        <w:spacing w:before="240" w:line="360" w:lineRule="auto"/>
        <w:ind w:firstLine="709"/>
        <w:jc w:val="both"/>
        <w:rPr>
          <w:rFonts w:ascii="Arial" w:hAnsi="Arial" w:cs="Arial"/>
          <w:sz w:val="26"/>
          <w:szCs w:val="26"/>
        </w:rPr>
      </w:pPr>
      <w:bookmarkStart w:id="0" w:name="_Hlk99446744"/>
      <w:r w:rsidRPr="004B16DC">
        <w:rPr>
          <w:rFonts w:ascii="Arial" w:eastAsia="Times New Roman" w:hAnsi="Arial" w:cs="Arial"/>
          <w:b/>
          <w:sz w:val="26"/>
          <w:szCs w:val="26"/>
        </w:rPr>
        <w:t xml:space="preserve">TERCERO. </w:t>
      </w:r>
      <w:r w:rsidR="00D00BB3" w:rsidRPr="004B16DC">
        <w:rPr>
          <w:rFonts w:ascii="Arial" w:eastAsia="Times New Roman" w:hAnsi="Arial" w:cs="Arial"/>
          <w:sz w:val="26"/>
          <w:szCs w:val="26"/>
        </w:rPr>
        <w:t>El</w:t>
      </w:r>
      <w:r w:rsidRPr="004B16DC">
        <w:rPr>
          <w:rFonts w:ascii="Arial" w:eastAsia="Times New Roman" w:hAnsi="Arial" w:cs="Arial"/>
          <w:sz w:val="26"/>
          <w:szCs w:val="26"/>
        </w:rPr>
        <w:t xml:space="preserve"> </w:t>
      </w:r>
      <w:r w:rsidRPr="004B16DC">
        <w:rPr>
          <w:rFonts w:ascii="Arial" w:eastAsia="Calibri" w:hAnsi="Arial" w:cs="Arial"/>
          <w:bCs/>
          <w:sz w:val="26"/>
          <w:szCs w:val="26"/>
          <w:lang w:val="es-ES" w:eastAsia="en-US"/>
        </w:rPr>
        <w:t xml:space="preserve">recurrente </w:t>
      </w:r>
      <w:r w:rsidRPr="004B16DC">
        <w:rPr>
          <w:rFonts w:ascii="Arial" w:eastAsia="Times New Roman" w:hAnsi="Arial" w:cs="Arial"/>
          <w:sz w:val="26"/>
          <w:szCs w:val="26"/>
        </w:rPr>
        <w:t xml:space="preserve">argumenta </w:t>
      </w:r>
      <w:r w:rsidR="00C7730C" w:rsidRPr="004B16DC">
        <w:rPr>
          <w:rFonts w:ascii="Arial" w:eastAsia="Times New Roman" w:hAnsi="Arial" w:cs="Arial"/>
          <w:sz w:val="26"/>
          <w:szCs w:val="26"/>
        </w:rPr>
        <w:t xml:space="preserve">que le </w:t>
      </w:r>
      <w:r w:rsidR="00C7730C" w:rsidRPr="004B16DC">
        <w:rPr>
          <w:rFonts w:ascii="Arial" w:eastAsia="Times New Roman" w:hAnsi="Arial" w:cs="Arial"/>
          <w:b/>
          <w:sz w:val="26"/>
          <w:szCs w:val="26"/>
        </w:rPr>
        <w:t>agravia</w:t>
      </w:r>
      <w:r w:rsidR="001B3192" w:rsidRPr="004B16DC">
        <w:rPr>
          <w:rFonts w:ascii="Arial" w:eastAsia="Times New Roman" w:hAnsi="Arial" w:cs="Arial"/>
          <w:sz w:val="26"/>
          <w:szCs w:val="26"/>
        </w:rPr>
        <w:t xml:space="preserve"> </w:t>
      </w:r>
      <w:r w:rsidR="00C7730C" w:rsidRPr="004B16DC">
        <w:rPr>
          <w:rFonts w:ascii="Arial" w:eastAsia="Times New Roman" w:hAnsi="Arial" w:cs="Arial"/>
          <w:sz w:val="26"/>
          <w:szCs w:val="26"/>
        </w:rPr>
        <w:t>el considerando quinto de la</w:t>
      </w:r>
      <w:r w:rsidR="00FC5AB2" w:rsidRPr="004B16DC">
        <w:rPr>
          <w:rFonts w:ascii="Arial" w:eastAsia="Times New Roman" w:hAnsi="Arial" w:cs="Arial"/>
          <w:sz w:val="26"/>
          <w:szCs w:val="26"/>
        </w:rPr>
        <w:t xml:space="preserve"> sentencia de</w:t>
      </w:r>
      <w:r w:rsidR="0054648B" w:rsidRPr="004B16DC">
        <w:rPr>
          <w:rFonts w:ascii="Arial" w:eastAsia="Times New Roman" w:hAnsi="Arial" w:cs="Arial"/>
          <w:sz w:val="26"/>
          <w:szCs w:val="26"/>
        </w:rPr>
        <w:t xml:space="preserve"> </w:t>
      </w:r>
      <w:r w:rsidR="00E631D9" w:rsidRPr="004B16DC">
        <w:rPr>
          <w:rFonts w:ascii="Arial" w:eastAsia="Times New Roman" w:hAnsi="Arial" w:cs="Arial"/>
          <w:sz w:val="26"/>
          <w:szCs w:val="26"/>
        </w:rPr>
        <w:t>ve</w:t>
      </w:r>
      <w:r w:rsidR="005908CE" w:rsidRPr="004B16DC">
        <w:rPr>
          <w:rFonts w:ascii="Arial" w:eastAsia="Times New Roman" w:hAnsi="Arial" w:cs="Arial"/>
          <w:sz w:val="26"/>
          <w:szCs w:val="26"/>
        </w:rPr>
        <w:t>intiséis</w:t>
      </w:r>
      <w:r w:rsidR="00E631D9" w:rsidRPr="004B16DC">
        <w:rPr>
          <w:rFonts w:ascii="Arial" w:eastAsia="Times New Roman" w:hAnsi="Arial" w:cs="Arial"/>
          <w:sz w:val="26"/>
          <w:szCs w:val="26"/>
        </w:rPr>
        <w:t xml:space="preserve"> de </w:t>
      </w:r>
      <w:r w:rsidR="005908CE" w:rsidRPr="004B16DC">
        <w:rPr>
          <w:rFonts w:ascii="Arial" w:eastAsia="Times New Roman" w:hAnsi="Arial" w:cs="Arial"/>
          <w:sz w:val="26"/>
          <w:szCs w:val="26"/>
        </w:rPr>
        <w:t>octubre</w:t>
      </w:r>
      <w:r w:rsidRPr="004B16DC">
        <w:rPr>
          <w:rFonts w:ascii="Arial" w:hAnsi="Arial" w:cs="Arial"/>
          <w:sz w:val="26"/>
          <w:szCs w:val="26"/>
        </w:rPr>
        <w:t xml:space="preserve"> de dos mil </w:t>
      </w:r>
      <w:r w:rsidR="00FF237E" w:rsidRPr="004B16DC">
        <w:rPr>
          <w:rFonts w:ascii="Arial" w:hAnsi="Arial" w:cs="Arial"/>
          <w:sz w:val="26"/>
          <w:szCs w:val="26"/>
        </w:rPr>
        <w:t>veinti</w:t>
      </w:r>
      <w:r w:rsidR="00E631D9" w:rsidRPr="004B16DC">
        <w:rPr>
          <w:rFonts w:ascii="Arial" w:hAnsi="Arial" w:cs="Arial"/>
          <w:sz w:val="26"/>
          <w:szCs w:val="26"/>
        </w:rPr>
        <w:t>uno</w:t>
      </w:r>
      <w:r w:rsidR="00C7730C" w:rsidRPr="004B16DC">
        <w:rPr>
          <w:rFonts w:ascii="Arial" w:hAnsi="Arial" w:cs="Arial"/>
          <w:sz w:val="26"/>
          <w:szCs w:val="26"/>
        </w:rPr>
        <w:t>:</w:t>
      </w:r>
    </w:p>
    <w:p w14:paraId="069A65F3" w14:textId="3FB5B316" w:rsidR="0005641A" w:rsidRPr="004B16DC" w:rsidRDefault="003C0F1A" w:rsidP="00ED1AF8">
      <w:pPr>
        <w:spacing w:before="240" w:line="360" w:lineRule="auto"/>
        <w:ind w:firstLine="709"/>
        <w:jc w:val="both"/>
        <w:rPr>
          <w:rFonts w:ascii="Arial" w:hAnsi="Arial" w:cs="Arial"/>
          <w:sz w:val="26"/>
          <w:szCs w:val="26"/>
        </w:rPr>
      </w:pPr>
      <w:r w:rsidRPr="004B16DC">
        <w:rPr>
          <w:rFonts w:ascii="Arial" w:hAnsi="Arial" w:cs="Arial"/>
          <w:sz w:val="26"/>
          <w:szCs w:val="26"/>
        </w:rPr>
        <w:t xml:space="preserve">Arguye que </w:t>
      </w:r>
      <w:r w:rsidR="00ED1AF8" w:rsidRPr="004B16DC">
        <w:rPr>
          <w:rFonts w:ascii="Arial" w:hAnsi="Arial" w:cs="Arial"/>
          <w:sz w:val="26"/>
          <w:szCs w:val="26"/>
        </w:rPr>
        <w:t xml:space="preserve">la Sala Especializada no entró al estudio del fondo del asunto, </w:t>
      </w:r>
      <w:r w:rsidR="0005641A" w:rsidRPr="004B16DC">
        <w:rPr>
          <w:rFonts w:ascii="Arial" w:hAnsi="Arial" w:cs="Arial"/>
          <w:sz w:val="26"/>
          <w:szCs w:val="26"/>
        </w:rPr>
        <w:t xml:space="preserve">pues </w:t>
      </w:r>
      <w:r w:rsidR="00ED1AF8" w:rsidRPr="004B16DC">
        <w:rPr>
          <w:rFonts w:ascii="Arial" w:hAnsi="Arial" w:cs="Arial"/>
          <w:sz w:val="26"/>
          <w:szCs w:val="26"/>
        </w:rPr>
        <w:t xml:space="preserve">dejó de analizar las actuaciones que obran en el </w:t>
      </w:r>
      <w:r w:rsidR="0005641A" w:rsidRPr="004B16DC">
        <w:rPr>
          <w:rFonts w:ascii="Arial" w:hAnsi="Arial" w:cs="Arial"/>
          <w:sz w:val="26"/>
          <w:szCs w:val="26"/>
        </w:rPr>
        <w:t>j</w:t>
      </w:r>
      <w:r w:rsidR="00ED1AF8" w:rsidRPr="004B16DC">
        <w:rPr>
          <w:rFonts w:ascii="Arial" w:hAnsi="Arial" w:cs="Arial"/>
          <w:sz w:val="26"/>
          <w:szCs w:val="26"/>
        </w:rPr>
        <w:t>uicio, así como no resolvió conforme a las pruebas ofrecidas al momento de dar contestación a la demanda entablada</w:t>
      </w:r>
      <w:r w:rsidR="0005641A" w:rsidRPr="004B16DC">
        <w:rPr>
          <w:rFonts w:ascii="Arial" w:hAnsi="Arial" w:cs="Arial"/>
          <w:sz w:val="26"/>
          <w:szCs w:val="26"/>
        </w:rPr>
        <w:t xml:space="preserve">, lo que le genera </w:t>
      </w:r>
      <w:r w:rsidR="00ED1AF8" w:rsidRPr="004B16DC">
        <w:rPr>
          <w:rFonts w:ascii="Arial" w:hAnsi="Arial" w:cs="Arial"/>
          <w:sz w:val="26"/>
          <w:szCs w:val="26"/>
        </w:rPr>
        <w:t>una inseguridad jurídica e incertidumbre de lo resuelto</w:t>
      </w:r>
      <w:r w:rsidR="0005641A" w:rsidRPr="004B16DC">
        <w:rPr>
          <w:rFonts w:ascii="Arial" w:hAnsi="Arial" w:cs="Arial"/>
          <w:sz w:val="26"/>
          <w:szCs w:val="26"/>
        </w:rPr>
        <w:t xml:space="preserve">. - - - - - - - - - - - - - - - - - - - - - - - - </w:t>
      </w:r>
    </w:p>
    <w:p w14:paraId="331909C0" w14:textId="02BCBAE8" w:rsidR="00A93704" w:rsidRPr="004B16DC" w:rsidRDefault="00A93704" w:rsidP="00A93704">
      <w:pPr>
        <w:spacing w:before="240" w:line="360" w:lineRule="auto"/>
        <w:ind w:firstLine="709"/>
        <w:jc w:val="both"/>
        <w:rPr>
          <w:rFonts w:ascii="Arial" w:hAnsi="Arial" w:cs="Arial"/>
          <w:sz w:val="26"/>
          <w:szCs w:val="26"/>
        </w:rPr>
      </w:pPr>
      <w:r w:rsidRPr="004B16DC">
        <w:rPr>
          <w:rFonts w:ascii="Arial" w:hAnsi="Arial" w:cs="Arial"/>
          <w:sz w:val="26"/>
          <w:szCs w:val="26"/>
        </w:rPr>
        <w:t xml:space="preserve">Dice que la Sala de Primera Instancia resolvió aplicando una Ley inexistente, </w:t>
      </w:r>
      <w:r w:rsidRPr="004B16DC">
        <w:rPr>
          <w:rFonts w:ascii="Arial" w:hAnsi="Arial" w:cs="Arial"/>
          <w:i/>
          <w:sz w:val="26"/>
          <w:szCs w:val="26"/>
        </w:rPr>
        <w:t>“Ley de Responsabilidades Administrativas de los Servidores Públicos del Estado y Municipios de Oaxaca”</w:t>
      </w:r>
      <w:r w:rsidRPr="004B16DC">
        <w:rPr>
          <w:rFonts w:ascii="Arial" w:hAnsi="Arial" w:cs="Arial"/>
          <w:sz w:val="26"/>
          <w:szCs w:val="26"/>
        </w:rPr>
        <w:t xml:space="preserve">, siendo que lo correcto es: Ley de Responsabilidades de los Servidores Públicos del Estado y Municipios de Oaxaca. - - - - - - - - - - - - - - - - - - - - -  - - - - - - -  </w:t>
      </w:r>
    </w:p>
    <w:p w14:paraId="15E84B4F" w14:textId="6335BCC2" w:rsidR="00ED1AF8" w:rsidRPr="004B16DC" w:rsidRDefault="00ED1AF8" w:rsidP="00D349F1">
      <w:pPr>
        <w:spacing w:before="240" w:line="360" w:lineRule="auto"/>
        <w:ind w:firstLine="709"/>
        <w:jc w:val="both"/>
        <w:rPr>
          <w:rFonts w:ascii="Arial" w:hAnsi="Arial" w:cs="Arial"/>
          <w:sz w:val="26"/>
          <w:szCs w:val="26"/>
        </w:rPr>
      </w:pPr>
      <w:r w:rsidRPr="004B16DC">
        <w:rPr>
          <w:rFonts w:ascii="Arial" w:hAnsi="Arial" w:cs="Arial"/>
          <w:sz w:val="26"/>
          <w:szCs w:val="26"/>
        </w:rPr>
        <w:t xml:space="preserve">Por otro lado, </w:t>
      </w:r>
      <w:r w:rsidR="00D349F1" w:rsidRPr="004B16DC">
        <w:rPr>
          <w:rFonts w:ascii="Arial" w:hAnsi="Arial" w:cs="Arial"/>
          <w:sz w:val="26"/>
          <w:szCs w:val="26"/>
        </w:rPr>
        <w:t xml:space="preserve">dice que le agravia que la Sala Especializada </w:t>
      </w:r>
      <w:r w:rsidRPr="004B16DC">
        <w:rPr>
          <w:rFonts w:ascii="Arial" w:hAnsi="Arial" w:cs="Arial"/>
          <w:sz w:val="26"/>
          <w:szCs w:val="26"/>
        </w:rPr>
        <w:t>pretend</w:t>
      </w:r>
      <w:r w:rsidR="00D349F1" w:rsidRPr="004B16DC">
        <w:rPr>
          <w:rFonts w:ascii="Arial" w:hAnsi="Arial" w:cs="Arial"/>
          <w:sz w:val="26"/>
          <w:szCs w:val="26"/>
        </w:rPr>
        <w:t>a</w:t>
      </w:r>
      <w:r w:rsidRPr="004B16DC">
        <w:rPr>
          <w:rFonts w:ascii="Arial" w:hAnsi="Arial" w:cs="Arial"/>
          <w:sz w:val="26"/>
          <w:szCs w:val="26"/>
        </w:rPr>
        <w:t xml:space="preserve"> declarar la nulidad lisa y llana de la resolución de diez de diciembre de dos mil veinte, emitida en el recurso de revocación número </w:t>
      </w:r>
      <w:r w:rsidR="00551D60">
        <w:rPr>
          <w:rFonts w:ascii="Arial" w:hAnsi="Arial" w:cs="Arial"/>
          <w:sz w:val="26"/>
          <w:szCs w:val="26"/>
        </w:rPr>
        <w:t>*******</w:t>
      </w:r>
      <w:r w:rsidRPr="004B16DC">
        <w:rPr>
          <w:rFonts w:ascii="Arial" w:hAnsi="Arial" w:cs="Arial"/>
          <w:sz w:val="26"/>
          <w:szCs w:val="26"/>
        </w:rPr>
        <w:t xml:space="preserve">, </w:t>
      </w:r>
      <w:r w:rsidR="00D349F1" w:rsidRPr="004B16DC">
        <w:rPr>
          <w:rFonts w:ascii="Arial" w:hAnsi="Arial" w:cs="Arial"/>
          <w:sz w:val="26"/>
          <w:szCs w:val="26"/>
        </w:rPr>
        <w:t xml:space="preserve">al considerar que la facultad sancionadora de la autoridad había prescrito. - - - - - - - - - - - - - - - - - - - - - - - - - - - - - - - - - - - - - - - - - </w:t>
      </w:r>
      <w:r w:rsidR="00551D60">
        <w:rPr>
          <w:rFonts w:ascii="Arial" w:hAnsi="Arial" w:cs="Arial"/>
          <w:sz w:val="26"/>
          <w:szCs w:val="26"/>
        </w:rPr>
        <w:t>- - - -</w:t>
      </w:r>
    </w:p>
    <w:p w14:paraId="0B9DC2F6" w14:textId="3A3DE66E" w:rsidR="00ED1AF8" w:rsidRPr="004B16DC" w:rsidRDefault="00D349F1" w:rsidP="00ED1AF8">
      <w:pPr>
        <w:spacing w:before="240" w:line="360" w:lineRule="auto"/>
        <w:ind w:firstLine="709"/>
        <w:jc w:val="both"/>
        <w:rPr>
          <w:rFonts w:ascii="Arial" w:hAnsi="Arial" w:cs="Arial"/>
          <w:sz w:val="26"/>
          <w:szCs w:val="26"/>
        </w:rPr>
      </w:pPr>
      <w:r w:rsidRPr="004B16DC">
        <w:rPr>
          <w:rFonts w:ascii="Arial" w:hAnsi="Arial" w:cs="Arial"/>
          <w:sz w:val="26"/>
          <w:szCs w:val="26"/>
        </w:rPr>
        <w:t xml:space="preserve">Respecto a lo anterior, refiere que </w:t>
      </w:r>
      <w:r w:rsidR="00ED1AF8" w:rsidRPr="004B16DC">
        <w:rPr>
          <w:rFonts w:ascii="Arial" w:hAnsi="Arial" w:cs="Arial"/>
          <w:sz w:val="26"/>
          <w:szCs w:val="26"/>
        </w:rPr>
        <w:t>si bien es cierto</w:t>
      </w:r>
      <w:r w:rsidRPr="004B16DC">
        <w:rPr>
          <w:rFonts w:ascii="Arial" w:hAnsi="Arial" w:cs="Arial"/>
          <w:sz w:val="26"/>
          <w:szCs w:val="26"/>
        </w:rPr>
        <w:t>,</w:t>
      </w:r>
      <w:r w:rsidR="00ED1AF8" w:rsidRPr="004B16DC">
        <w:rPr>
          <w:rFonts w:ascii="Arial" w:hAnsi="Arial" w:cs="Arial"/>
          <w:sz w:val="26"/>
          <w:szCs w:val="26"/>
        </w:rPr>
        <w:t xml:space="preserve"> </w:t>
      </w:r>
      <w:r w:rsidRPr="004B16DC">
        <w:rPr>
          <w:rFonts w:ascii="Arial" w:hAnsi="Arial" w:cs="Arial"/>
          <w:sz w:val="26"/>
          <w:szCs w:val="26"/>
        </w:rPr>
        <w:t>su</w:t>
      </w:r>
      <w:r w:rsidR="00ED1AF8" w:rsidRPr="004B16DC">
        <w:rPr>
          <w:rFonts w:ascii="Arial" w:hAnsi="Arial" w:cs="Arial"/>
          <w:sz w:val="26"/>
          <w:szCs w:val="26"/>
        </w:rPr>
        <w:t xml:space="preserve"> representada se abst</w:t>
      </w:r>
      <w:r w:rsidRPr="004B16DC">
        <w:rPr>
          <w:rFonts w:ascii="Arial" w:hAnsi="Arial" w:cs="Arial"/>
          <w:sz w:val="26"/>
          <w:szCs w:val="26"/>
        </w:rPr>
        <w:t>uvo</w:t>
      </w:r>
      <w:r w:rsidR="00ED1AF8" w:rsidRPr="004B16DC">
        <w:rPr>
          <w:rFonts w:ascii="Arial" w:hAnsi="Arial" w:cs="Arial"/>
          <w:sz w:val="26"/>
          <w:szCs w:val="26"/>
        </w:rPr>
        <w:t xml:space="preserve"> del fincamiento de sanción respecto de daño al erario público federal por un monto de $</w:t>
      </w:r>
      <w:r w:rsidR="00551D60">
        <w:rPr>
          <w:rFonts w:ascii="Arial" w:hAnsi="Arial" w:cs="Arial"/>
          <w:sz w:val="26"/>
          <w:szCs w:val="26"/>
        </w:rPr>
        <w:t>*******</w:t>
      </w:r>
      <w:r w:rsidR="00ED1AF8" w:rsidRPr="004B16DC">
        <w:rPr>
          <w:rFonts w:ascii="Arial" w:hAnsi="Arial" w:cs="Arial"/>
          <w:sz w:val="26"/>
          <w:szCs w:val="26"/>
        </w:rPr>
        <w:t xml:space="preserve">) por ser facultad propia </w:t>
      </w:r>
      <w:r w:rsidR="00ED1AF8" w:rsidRPr="004B16DC">
        <w:rPr>
          <w:rFonts w:ascii="Arial" w:hAnsi="Arial" w:cs="Arial"/>
          <w:sz w:val="26"/>
          <w:szCs w:val="26"/>
        </w:rPr>
        <w:lastRenderedPageBreak/>
        <w:t xml:space="preserve">de la Auditoría Superior de la Federación, cierto también </w:t>
      </w:r>
      <w:r w:rsidRPr="004B16DC">
        <w:rPr>
          <w:rFonts w:ascii="Arial" w:hAnsi="Arial" w:cs="Arial"/>
          <w:sz w:val="26"/>
          <w:szCs w:val="26"/>
        </w:rPr>
        <w:t xml:space="preserve">es </w:t>
      </w:r>
      <w:r w:rsidR="00ED1AF8" w:rsidRPr="004B16DC">
        <w:rPr>
          <w:rFonts w:ascii="Arial" w:hAnsi="Arial" w:cs="Arial"/>
          <w:sz w:val="26"/>
          <w:szCs w:val="26"/>
        </w:rPr>
        <w:t xml:space="preserve">que con las probanzas ofrecidas por el hoy actor, en ningún momento </w:t>
      </w:r>
      <w:r w:rsidRPr="004B16DC">
        <w:rPr>
          <w:rFonts w:ascii="Arial" w:hAnsi="Arial" w:cs="Arial"/>
          <w:sz w:val="26"/>
          <w:szCs w:val="26"/>
        </w:rPr>
        <w:t>comprobó</w:t>
      </w:r>
      <w:r w:rsidR="00ED1AF8" w:rsidRPr="004B16DC">
        <w:rPr>
          <w:rFonts w:ascii="Arial" w:hAnsi="Arial" w:cs="Arial"/>
          <w:sz w:val="26"/>
          <w:szCs w:val="26"/>
        </w:rPr>
        <w:t xml:space="preserve"> que efectivamente cumplió con la </w:t>
      </w:r>
      <w:proofErr w:type="spellStart"/>
      <w:r w:rsidR="00ED1AF8" w:rsidRPr="004B16DC">
        <w:rPr>
          <w:rFonts w:ascii="Arial" w:hAnsi="Arial" w:cs="Arial"/>
          <w:sz w:val="26"/>
          <w:szCs w:val="26"/>
        </w:rPr>
        <w:t>solventación</w:t>
      </w:r>
      <w:proofErr w:type="spellEnd"/>
      <w:r w:rsidR="00ED1AF8" w:rsidRPr="004B16DC">
        <w:rPr>
          <w:rFonts w:ascii="Arial" w:hAnsi="Arial" w:cs="Arial"/>
          <w:sz w:val="26"/>
          <w:szCs w:val="26"/>
        </w:rPr>
        <w:t xml:space="preserve"> de los requerimientos hechos en el pliego de observaciones número </w:t>
      </w:r>
      <w:r w:rsidR="00551D60">
        <w:rPr>
          <w:rFonts w:ascii="Arial" w:hAnsi="Arial" w:cs="Arial"/>
          <w:sz w:val="26"/>
          <w:szCs w:val="26"/>
        </w:rPr>
        <w:t>*******</w:t>
      </w:r>
      <w:r w:rsidRPr="004B16DC">
        <w:rPr>
          <w:rFonts w:ascii="Arial" w:hAnsi="Arial" w:cs="Arial"/>
          <w:sz w:val="26"/>
          <w:szCs w:val="26"/>
        </w:rPr>
        <w:t>.</w:t>
      </w:r>
      <w:r w:rsidR="00551D60">
        <w:rPr>
          <w:rFonts w:ascii="Arial" w:hAnsi="Arial" w:cs="Arial"/>
          <w:sz w:val="26"/>
          <w:szCs w:val="26"/>
        </w:rPr>
        <w:t xml:space="preserve"> - </w:t>
      </w:r>
      <w:r w:rsidR="00F81125" w:rsidRPr="004B16DC">
        <w:rPr>
          <w:rFonts w:ascii="Arial" w:hAnsi="Arial" w:cs="Arial"/>
          <w:sz w:val="26"/>
          <w:szCs w:val="26"/>
        </w:rPr>
        <w:t xml:space="preserve">- - - - - - - - - - - - - - - - - - </w:t>
      </w:r>
    </w:p>
    <w:p w14:paraId="3E4CFFC1" w14:textId="07756CB4" w:rsidR="00ED1AF8" w:rsidRPr="004B16DC" w:rsidRDefault="00F81125" w:rsidP="00ED1AF8">
      <w:pPr>
        <w:spacing w:before="240" w:line="360" w:lineRule="auto"/>
        <w:ind w:firstLine="709"/>
        <w:jc w:val="both"/>
        <w:rPr>
          <w:rFonts w:ascii="Arial" w:hAnsi="Arial" w:cs="Arial"/>
          <w:sz w:val="26"/>
          <w:szCs w:val="26"/>
        </w:rPr>
      </w:pPr>
      <w:r w:rsidRPr="004B16DC">
        <w:rPr>
          <w:rFonts w:ascii="Arial" w:hAnsi="Arial" w:cs="Arial"/>
          <w:sz w:val="26"/>
          <w:szCs w:val="26"/>
        </w:rPr>
        <w:t xml:space="preserve">Por tanto, dice que </w:t>
      </w:r>
      <w:r w:rsidR="00551D60">
        <w:rPr>
          <w:rFonts w:ascii="Arial" w:hAnsi="Arial" w:cs="Arial"/>
          <w:sz w:val="26"/>
          <w:szCs w:val="26"/>
        </w:rPr>
        <w:t>*******</w:t>
      </w:r>
      <w:r w:rsidRPr="004B16DC">
        <w:rPr>
          <w:rFonts w:ascii="Arial" w:hAnsi="Arial" w:cs="Arial"/>
          <w:sz w:val="26"/>
          <w:szCs w:val="26"/>
        </w:rPr>
        <w:t xml:space="preserve"> </w:t>
      </w:r>
      <w:r w:rsidR="00ED1AF8" w:rsidRPr="004B16DC">
        <w:rPr>
          <w:rFonts w:ascii="Arial" w:hAnsi="Arial" w:cs="Arial"/>
          <w:sz w:val="26"/>
          <w:szCs w:val="26"/>
        </w:rPr>
        <w:t xml:space="preserve">resulta responsable </w:t>
      </w:r>
      <w:r w:rsidRPr="004B16DC">
        <w:rPr>
          <w:rFonts w:ascii="Arial" w:hAnsi="Arial" w:cs="Arial"/>
          <w:sz w:val="26"/>
          <w:szCs w:val="26"/>
        </w:rPr>
        <w:t xml:space="preserve">del </w:t>
      </w:r>
      <w:r w:rsidR="00ED1AF8" w:rsidRPr="004B16DC">
        <w:rPr>
          <w:rFonts w:ascii="Arial" w:hAnsi="Arial" w:cs="Arial"/>
          <w:sz w:val="26"/>
          <w:szCs w:val="26"/>
        </w:rPr>
        <w:t>daño</w:t>
      </w:r>
      <w:r w:rsidRPr="004B16DC">
        <w:rPr>
          <w:rFonts w:ascii="Arial" w:hAnsi="Arial" w:cs="Arial"/>
          <w:sz w:val="26"/>
          <w:szCs w:val="26"/>
        </w:rPr>
        <w:t xml:space="preserve"> ocasionado</w:t>
      </w:r>
      <w:r w:rsidR="00ED1AF8" w:rsidRPr="004B16DC">
        <w:rPr>
          <w:rFonts w:ascii="Arial" w:hAnsi="Arial" w:cs="Arial"/>
          <w:sz w:val="26"/>
          <w:szCs w:val="26"/>
        </w:rPr>
        <w:t xml:space="preserve"> al erario público federal, por lo que resulta correcto la aplicación del artículo 77</w:t>
      </w:r>
      <w:r w:rsidRPr="004B16DC">
        <w:rPr>
          <w:rFonts w:ascii="Arial" w:hAnsi="Arial" w:cs="Arial"/>
          <w:sz w:val="26"/>
          <w:szCs w:val="26"/>
        </w:rPr>
        <w:t>,</w:t>
      </w:r>
      <w:r w:rsidR="00ED1AF8" w:rsidRPr="004B16DC">
        <w:rPr>
          <w:rFonts w:ascii="Arial" w:hAnsi="Arial" w:cs="Arial"/>
          <w:sz w:val="26"/>
          <w:szCs w:val="26"/>
        </w:rPr>
        <w:t xml:space="preserve"> fracción II de la Ley de Responsabilidades de los  Servidores Públicos del Estado y Municipios de Oaxaca, (vigente hasta el 25 de diciembre de 2015, antes de la entrada en vigor de las reformas estipuladas en el Decreto 2055, publicado en el Periódico Oficial Extra el 18 de octubre del 2013 y sus partes observadas publicadas en el Periódico Extra del 26 de diciembre del 2013, mediante decreto 2074), pudiéndose determinar que el procedimiento de responsabilidad administrativa número </w:t>
      </w:r>
      <w:r w:rsidR="00551D60">
        <w:rPr>
          <w:rFonts w:ascii="Arial" w:hAnsi="Arial" w:cs="Arial"/>
          <w:sz w:val="26"/>
          <w:szCs w:val="26"/>
        </w:rPr>
        <w:t>*******</w:t>
      </w:r>
      <w:r w:rsidR="00ED1AF8" w:rsidRPr="004B16DC">
        <w:rPr>
          <w:rFonts w:ascii="Arial" w:hAnsi="Arial" w:cs="Arial"/>
          <w:sz w:val="26"/>
          <w:szCs w:val="26"/>
        </w:rPr>
        <w:t xml:space="preserve"> no se encontraba prescrito</w:t>
      </w:r>
      <w:r w:rsidRPr="004B16DC">
        <w:rPr>
          <w:rFonts w:ascii="Arial" w:hAnsi="Arial" w:cs="Arial"/>
          <w:sz w:val="26"/>
          <w:szCs w:val="26"/>
        </w:rPr>
        <w:t xml:space="preserve">. - - - - - - - - - - - - - - - - - - - - - - - - - - - - - - - - - - - - - </w:t>
      </w:r>
      <w:r w:rsidR="00551D60">
        <w:rPr>
          <w:rFonts w:ascii="Arial" w:hAnsi="Arial" w:cs="Arial"/>
          <w:sz w:val="26"/>
          <w:szCs w:val="26"/>
        </w:rPr>
        <w:t>- - - - - - - -</w:t>
      </w:r>
    </w:p>
    <w:p w14:paraId="333D4C83" w14:textId="3BE2E481" w:rsidR="00152C93" w:rsidRPr="004B16DC" w:rsidRDefault="001B2CDC" w:rsidP="00152C93">
      <w:pPr>
        <w:pStyle w:val="Textoindependiente"/>
        <w:spacing w:line="360" w:lineRule="auto"/>
        <w:ind w:firstLine="708"/>
        <w:jc w:val="both"/>
        <w:rPr>
          <w:rFonts w:ascii="Arial" w:hAnsi="Arial" w:cs="Arial"/>
          <w:sz w:val="26"/>
          <w:szCs w:val="26"/>
        </w:rPr>
      </w:pPr>
      <w:r w:rsidRPr="004B16DC">
        <w:rPr>
          <w:rFonts w:ascii="Arial" w:hAnsi="Arial" w:cs="Arial"/>
          <w:sz w:val="26"/>
          <w:szCs w:val="26"/>
        </w:rPr>
        <w:t>Antes de entrar al estudio de</w:t>
      </w:r>
      <w:r w:rsidR="001F3DE6" w:rsidRPr="004B16DC">
        <w:rPr>
          <w:rFonts w:ascii="Arial" w:hAnsi="Arial" w:cs="Arial"/>
          <w:sz w:val="26"/>
          <w:szCs w:val="26"/>
        </w:rPr>
        <w:t>l agravio formulado por la autoridad inconforme, e</w:t>
      </w:r>
      <w:r w:rsidR="00E17D1D" w:rsidRPr="004B16DC">
        <w:rPr>
          <w:rFonts w:ascii="Arial" w:hAnsi="Arial" w:cs="Arial"/>
          <w:sz w:val="26"/>
          <w:szCs w:val="26"/>
        </w:rPr>
        <w:t xml:space="preserve">sta </w:t>
      </w:r>
      <w:r w:rsidR="00E17D1D" w:rsidRPr="004B16DC">
        <w:rPr>
          <w:rFonts w:ascii="Arial" w:hAnsi="Arial" w:cs="Arial"/>
          <w:b/>
          <w:sz w:val="26"/>
          <w:szCs w:val="26"/>
        </w:rPr>
        <w:t>Sala Superior</w:t>
      </w:r>
      <w:r w:rsidR="00152C93" w:rsidRPr="004B16DC">
        <w:rPr>
          <w:rFonts w:ascii="Arial" w:hAnsi="Arial" w:cs="Arial"/>
          <w:sz w:val="26"/>
          <w:szCs w:val="26"/>
        </w:rPr>
        <w:t xml:space="preserve"> advierte que la Sala Especializada en Materia de Responsabilidades Administrativas y Combate a la Corrupción fue omisa en el estudio de la fundamentación de la competencia de la autoridad demandada respecto de la resolución en sede administrativa de veintitrés de agosto de dos mil </w:t>
      </w:r>
      <w:r w:rsidR="00DA3962" w:rsidRPr="004B16DC">
        <w:rPr>
          <w:rFonts w:ascii="Arial" w:hAnsi="Arial" w:cs="Arial"/>
          <w:sz w:val="26"/>
          <w:szCs w:val="26"/>
        </w:rPr>
        <w:t>diecinueve</w:t>
      </w:r>
      <w:r w:rsidR="00152C93" w:rsidRPr="004B16DC">
        <w:rPr>
          <w:rFonts w:ascii="Arial" w:hAnsi="Arial" w:cs="Arial"/>
          <w:sz w:val="26"/>
          <w:szCs w:val="26"/>
        </w:rPr>
        <w:t xml:space="preserve">, trasgrediendo con ello lo dispuesto en </w:t>
      </w:r>
      <w:r w:rsidR="00DA3962" w:rsidRPr="004B16DC">
        <w:rPr>
          <w:rFonts w:ascii="Arial" w:hAnsi="Arial" w:cs="Arial"/>
          <w:sz w:val="26"/>
          <w:szCs w:val="26"/>
        </w:rPr>
        <w:t>el último párrafo de</w:t>
      </w:r>
      <w:r w:rsidR="00152C93" w:rsidRPr="004B16DC">
        <w:rPr>
          <w:rFonts w:ascii="Arial" w:hAnsi="Arial" w:cs="Arial"/>
          <w:sz w:val="26"/>
          <w:szCs w:val="26"/>
        </w:rPr>
        <w:t>l artículo 20</w:t>
      </w:r>
      <w:r w:rsidR="00DA3962" w:rsidRPr="004B16DC">
        <w:rPr>
          <w:rFonts w:ascii="Arial" w:hAnsi="Arial" w:cs="Arial"/>
          <w:sz w:val="26"/>
          <w:szCs w:val="26"/>
        </w:rPr>
        <w:t>8</w:t>
      </w:r>
      <w:r w:rsidR="00152C93" w:rsidRPr="004B16DC">
        <w:rPr>
          <w:rFonts w:ascii="Arial" w:hAnsi="Arial" w:cs="Arial"/>
          <w:sz w:val="26"/>
          <w:szCs w:val="26"/>
        </w:rPr>
        <w:t xml:space="preserve"> de la Ley de Procedimiento y Justicia Administrativa para el Estado de Oaxaca</w:t>
      </w:r>
      <w:r w:rsidR="00856BB0" w:rsidRPr="004B16DC">
        <w:rPr>
          <w:rFonts w:ascii="Arial" w:hAnsi="Arial" w:cs="Arial"/>
          <w:sz w:val="26"/>
          <w:szCs w:val="26"/>
        </w:rPr>
        <w:t xml:space="preserve">, que establece que el Tribunal podrá hacer valer de oficio, por ser de orden público, la incompetencia de la autoridad para dictar la resolución impugnada y la ausencia total o parcial de fundamentación o motivación en dicha resolución. - - - - - - - - - - - - - - - - - - - - - - - - - - - - - </w:t>
      </w:r>
    </w:p>
    <w:p w14:paraId="51AD13AF" w14:textId="5FA034CC" w:rsidR="00152C93" w:rsidRPr="004B16DC" w:rsidRDefault="00152C93" w:rsidP="00152C93">
      <w:pPr>
        <w:pStyle w:val="Textoindependiente"/>
        <w:spacing w:before="240" w:line="360" w:lineRule="auto"/>
        <w:ind w:firstLine="708"/>
        <w:jc w:val="both"/>
        <w:rPr>
          <w:rFonts w:ascii="Arial" w:hAnsi="Arial" w:cs="Arial"/>
          <w:sz w:val="26"/>
          <w:szCs w:val="26"/>
        </w:rPr>
      </w:pPr>
      <w:r w:rsidRPr="004B16DC">
        <w:rPr>
          <w:rFonts w:ascii="Arial" w:eastAsia="Calibri" w:hAnsi="Arial" w:cs="Arial"/>
          <w:sz w:val="26"/>
          <w:szCs w:val="26"/>
        </w:rPr>
        <w:t xml:space="preserve">Por lo que con la finalidad de </w:t>
      </w:r>
      <w:r w:rsidR="00856BB0" w:rsidRPr="004B16DC">
        <w:rPr>
          <w:rFonts w:ascii="Arial" w:eastAsia="Calibri" w:hAnsi="Arial" w:cs="Arial"/>
          <w:sz w:val="26"/>
          <w:szCs w:val="26"/>
        </w:rPr>
        <w:t>subsanar tal omisión</w:t>
      </w:r>
      <w:r w:rsidR="00856BB0" w:rsidRPr="004B16DC">
        <w:rPr>
          <w:rFonts w:ascii="Arial" w:hAnsi="Arial" w:cs="Arial"/>
          <w:sz w:val="26"/>
          <w:szCs w:val="26"/>
        </w:rPr>
        <w:t xml:space="preserve">, </w:t>
      </w:r>
      <w:r w:rsidRPr="004B16DC">
        <w:rPr>
          <w:rFonts w:ascii="Arial" w:hAnsi="Arial" w:cs="Arial"/>
          <w:sz w:val="26"/>
          <w:szCs w:val="26"/>
        </w:rPr>
        <w:t xml:space="preserve">y toda vez que </w:t>
      </w:r>
      <w:r w:rsidRPr="004B16DC">
        <w:rPr>
          <w:rFonts w:ascii="Arial" w:hAnsi="Arial" w:cs="Arial"/>
          <w:color w:val="000000" w:themeColor="text1"/>
          <w:sz w:val="26"/>
          <w:szCs w:val="26"/>
        </w:rPr>
        <w:t xml:space="preserve">la Primera Instancia ha agotado su jurisdicción, al existir un pronunciamiento aun cuando éste fue </w:t>
      </w:r>
      <w:r w:rsidR="00856BB0" w:rsidRPr="004B16DC">
        <w:rPr>
          <w:rFonts w:ascii="Arial" w:hAnsi="Arial" w:cs="Arial"/>
          <w:color w:val="000000" w:themeColor="text1"/>
          <w:sz w:val="26"/>
          <w:szCs w:val="26"/>
        </w:rPr>
        <w:t>incorrecto</w:t>
      </w:r>
      <w:r w:rsidRPr="004B16DC">
        <w:rPr>
          <w:rFonts w:ascii="Arial" w:hAnsi="Arial" w:cs="Arial"/>
          <w:color w:val="000000" w:themeColor="text1"/>
          <w:sz w:val="26"/>
          <w:szCs w:val="26"/>
        </w:rPr>
        <w:t xml:space="preserve">; atendiendo al principio de tutela judicial efectiva consagrado en el artículo 17 Constitucional, procede que </w:t>
      </w:r>
      <w:r w:rsidRPr="004B16DC">
        <w:rPr>
          <w:rFonts w:ascii="Arial" w:hAnsi="Arial" w:cs="Arial"/>
          <w:sz w:val="26"/>
          <w:szCs w:val="26"/>
        </w:rPr>
        <w:t xml:space="preserve">esta Superioridad </w:t>
      </w:r>
      <w:r w:rsidRPr="004B16DC">
        <w:rPr>
          <w:rFonts w:ascii="Arial" w:hAnsi="Arial" w:cs="Arial"/>
          <w:b/>
          <w:sz w:val="26"/>
          <w:szCs w:val="26"/>
        </w:rPr>
        <w:t>reasuma jurisdicción</w:t>
      </w:r>
      <w:r w:rsidR="00856BB0" w:rsidRPr="004B16DC">
        <w:rPr>
          <w:rFonts w:ascii="Arial" w:hAnsi="Arial" w:cs="Arial"/>
          <w:sz w:val="26"/>
          <w:szCs w:val="26"/>
        </w:rPr>
        <w:t>. - - - - - - - - - - - -</w:t>
      </w:r>
    </w:p>
    <w:p w14:paraId="77D8EF19" w14:textId="77777777" w:rsidR="00152C93" w:rsidRPr="004B16DC" w:rsidRDefault="00152C93" w:rsidP="00152C93">
      <w:pPr>
        <w:pStyle w:val="Textoindependiente"/>
        <w:spacing w:before="240" w:line="360" w:lineRule="auto"/>
        <w:ind w:firstLine="708"/>
        <w:jc w:val="both"/>
        <w:rPr>
          <w:rFonts w:ascii="Arial" w:hAnsi="Arial" w:cs="Arial"/>
          <w:color w:val="000000" w:themeColor="text1"/>
          <w:sz w:val="26"/>
          <w:szCs w:val="26"/>
        </w:rPr>
      </w:pPr>
      <w:r w:rsidRPr="004B16DC">
        <w:rPr>
          <w:rFonts w:ascii="Arial" w:hAnsi="Arial" w:cs="Arial"/>
          <w:color w:val="000000" w:themeColor="text1"/>
          <w:sz w:val="26"/>
          <w:szCs w:val="26"/>
        </w:rPr>
        <w:t xml:space="preserve">Sirve de apoyo por similitud en el tema, la jurisprudencia de la Novena Época, con número de registro 177094, emitida por el Segundo Tribunal Colegiado del Décimo Primer Circuito, publicada en el </w:t>
      </w:r>
      <w:r w:rsidRPr="004B16DC">
        <w:rPr>
          <w:rFonts w:ascii="Arial" w:hAnsi="Arial" w:cs="Arial"/>
          <w:color w:val="000000" w:themeColor="text1"/>
          <w:sz w:val="26"/>
          <w:szCs w:val="26"/>
        </w:rPr>
        <w:lastRenderedPageBreak/>
        <w:t xml:space="preserve">Semanario Judicial de la Federación y su Gaceta, Tomo XXII, Octubre de 2005, visible en la página 2075, de rubro y tenor siguiente: - - - - - - </w:t>
      </w:r>
    </w:p>
    <w:p w14:paraId="585979B5" w14:textId="77777777" w:rsidR="00152C93" w:rsidRPr="004B16DC" w:rsidRDefault="00152C93" w:rsidP="0004560B">
      <w:pPr>
        <w:pStyle w:val="Sinespaciado"/>
        <w:spacing w:before="240" w:after="120" w:line="276" w:lineRule="auto"/>
        <w:ind w:left="709" w:right="758"/>
        <w:jc w:val="both"/>
        <w:rPr>
          <w:rFonts w:ascii="Arial" w:hAnsi="Arial" w:cs="Arial"/>
          <w:bCs/>
          <w:i/>
          <w:color w:val="000000" w:themeColor="text1"/>
          <w:lang w:val="es-MX"/>
        </w:rPr>
      </w:pPr>
      <w:r w:rsidRPr="004B16DC">
        <w:rPr>
          <w:rFonts w:ascii="Arial" w:hAnsi="Arial" w:cs="Arial"/>
          <w:bCs/>
          <w:color w:val="000000" w:themeColor="text1"/>
          <w:lang w:val="es-MX"/>
        </w:rPr>
        <w:t>“</w:t>
      </w:r>
      <w:r w:rsidRPr="004B16DC">
        <w:rPr>
          <w:rFonts w:ascii="Arial" w:hAnsi="Arial" w:cs="Arial"/>
          <w:b/>
          <w:bCs/>
          <w:i/>
          <w:color w:val="000000" w:themeColor="text1"/>
          <w:lang w:val="es-MX"/>
        </w:rPr>
        <w:t>AGRAVIOS EN LA APELACIÓN. AL NO EXISTIR REENVÍO EL AD QUEM DEBE REASUMIR JURISDICCIÓN Y ABORDAR OFICIOSAMENTE SU ANÁLISIS, SIN QUE ELLO IMPLIQUE SUPLENCIA DE AQUÉLLOS</w:t>
      </w:r>
      <w:r w:rsidRPr="004B16DC">
        <w:rPr>
          <w:rFonts w:ascii="Arial" w:hAnsi="Arial" w:cs="Arial"/>
          <w:bCs/>
          <w:i/>
          <w:color w:val="000000" w:themeColor="text1"/>
          <w:lang w:val="es-MX"/>
        </w:rPr>
        <w:t xml:space="preserve">. Si bien es cierto que en la apelación contra el fallo definitivo de primer grado el tribunal de alzada debe concretarse a examinar, a través de los agravios, las acciones, excepciones y defensas que se hayan hecho valer oportunamente en primera instancia, porque de lo contrario el fallo sería incongruente, también lo es que esa regla es general dado que en la apelación no existe reenvío, por lo que el órgano jurisdiccional de segundo grado no puede devolver las actuaciones para que el a quo subsane las omisiones en las que hubiera incurrido, en aras de respetar ese principio de congruencia y no dejar inaudito a ninguno de los contendientes por lo que, a fin de resolver la litis natural en todos sus aspectos, el ad </w:t>
      </w:r>
      <w:proofErr w:type="spellStart"/>
      <w:r w:rsidRPr="004B16DC">
        <w:rPr>
          <w:rFonts w:ascii="Arial" w:hAnsi="Arial" w:cs="Arial"/>
          <w:bCs/>
          <w:i/>
          <w:color w:val="000000" w:themeColor="text1"/>
          <w:lang w:val="es-MX"/>
        </w:rPr>
        <w:t>quem</w:t>
      </w:r>
      <w:proofErr w:type="spellEnd"/>
      <w:r w:rsidRPr="004B16DC">
        <w:rPr>
          <w:rFonts w:ascii="Arial" w:hAnsi="Arial" w:cs="Arial"/>
          <w:bCs/>
          <w:i/>
          <w:color w:val="000000" w:themeColor="text1"/>
          <w:lang w:val="es-MX"/>
        </w:rPr>
        <w:t xml:space="preserve"> debe reasumir jurisdicción y abordar oficiosamente el análisis correspondiente, sin que ello implique suplencia de los agravios.”</w:t>
      </w:r>
    </w:p>
    <w:p w14:paraId="40B1CB65" w14:textId="1E8543AF" w:rsidR="00AC7F37" w:rsidRPr="004B16DC" w:rsidRDefault="00152C93" w:rsidP="00856BB0">
      <w:pPr>
        <w:pStyle w:val="Sinespaciado"/>
        <w:spacing w:before="240" w:after="120" w:line="360" w:lineRule="auto"/>
        <w:ind w:firstLine="708"/>
        <w:jc w:val="both"/>
        <w:rPr>
          <w:rFonts w:ascii="Arial" w:hAnsi="Arial" w:cs="Arial"/>
          <w:bCs/>
          <w:sz w:val="26"/>
          <w:szCs w:val="26"/>
        </w:rPr>
      </w:pPr>
      <w:r w:rsidRPr="004B16DC">
        <w:rPr>
          <w:rFonts w:ascii="Arial" w:hAnsi="Arial" w:cs="Arial"/>
          <w:sz w:val="26"/>
          <w:szCs w:val="26"/>
        </w:rPr>
        <w:t xml:space="preserve">En consecuencia, se procede a realizar </w:t>
      </w:r>
      <w:r w:rsidR="00856BB0" w:rsidRPr="004B16DC">
        <w:rPr>
          <w:rFonts w:ascii="Arial" w:hAnsi="Arial" w:cs="Arial"/>
          <w:sz w:val="26"/>
          <w:szCs w:val="26"/>
        </w:rPr>
        <w:t xml:space="preserve">el </w:t>
      </w:r>
      <w:r w:rsidR="00692373" w:rsidRPr="004B16DC">
        <w:rPr>
          <w:rFonts w:ascii="Arial" w:hAnsi="Arial" w:cs="Arial"/>
          <w:bCs/>
          <w:sz w:val="26"/>
          <w:szCs w:val="26"/>
        </w:rPr>
        <w:t>análisis</w:t>
      </w:r>
      <w:r w:rsidR="00AC7F37" w:rsidRPr="004B16DC">
        <w:rPr>
          <w:rFonts w:ascii="Arial" w:hAnsi="Arial" w:cs="Arial"/>
          <w:bCs/>
          <w:sz w:val="26"/>
          <w:szCs w:val="26"/>
        </w:rPr>
        <w:t xml:space="preserve"> de la legalidad de la fundamentación de la competencia de la autoridad emisora del acto impugnado en sede administrativa</w:t>
      </w:r>
      <w:r w:rsidR="006548E2" w:rsidRPr="004B16DC">
        <w:rPr>
          <w:rFonts w:ascii="Arial" w:hAnsi="Arial" w:cs="Arial"/>
          <w:bCs/>
          <w:sz w:val="26"/>
          <w:szCs w:val="26"/>
        </w:rPr>
        <w:t>, la resolución primigenia.</w:t>
      </w:r>
      <w:r w:rsidR="00084726" w:rsidRPr="004B16DC">
        <w:rPr>
          <w:rFonts w:ascii="Arial" w:hAnsi="Arial" w:cs="Arial"/>
          <w:bCs/>
          <w:sz w:val="26"/>
          <w:szCs w:val="26"/>
        </w:rPr>
        <w:t xml:space="preserve"> </w:t>
      </w:r>
      <w:r w:rsidR="00AC7F37" w:rsidRPr="004B16DC">
        <w:rPr>
          <w:rFonts w:ascii="Arial" w:hAnsi="Arial" w:cs="Arial"/>
          <w:bCs/>
          <w:sz w:val="26"/>
          <w:szCs w:val="26"/>
        </w:rPr>
        <w:t xml:space="preserve">- - - </w:t>
      </w:r>
      <w:r w:rsidR="00084726" w:rsidRPr="004B16DC">
        <w:rPr>
          <w:rFonts w:ascii="Arial" w:hAnsi="Arial" w:cs="Arial"/>
          <w:bCs/>
          <w:sz w:val="26"/>
          <w:szCs w:val="26"/>
        </w:rPr>
        <w:t xml:space="preserve">- - - - - </w:t>
      </w:r>
    </w:p>
    <w:p w14:paraId="7FD4C3EB" w14:textId="098B0944" w:rsidR="00AC7F37" w:rsidRPr="004B16DC" w:rsidRDefault="00AC7F37" w:rsidP="00AC7F37">
      <w:pPr>
        <w:spacing w:before="240" w:line="360" w:lineRule="auto"/>
        <w:ind w:right="49" w:firstLine="709"/>
        <w:jc w:val="both"/>
        <w:rPr>
          <w:rFonts w:ascii="Arial" w:hAnsi="Arial" w:cs="Arial"/>
          <w:bCs/>
          <w:sz w:val="26"/>
          <w:szCs w:val="26"/>
        </w:rPr>
      </w:pPr>
      <w:r w:rsidRPr="004B16DC">
        <w:rPr>
          <w:rFonts w:ascii="Arial" w:hAnsi="Arial" w:cs="Arial"/>
          <w:bCs/>
          <w:sz w:val="26"/>
          <w:szCs w:val="26"/>
        </w:rPr>
        <w:t xml:space="preserve">Sirve de sustento la siguiente Tesis Jurisprudencia de número de registro 172812, del Tercer Tribunal Colegiado del Octavo Circuito, publicado en el Semanario Judicial de la Federación y su Gaceta, en el Tomo XXV, </w:t>
      </w:r>
      <w:r w:rsidR="005B3C3D" w:rsidRPr="004B16DC">
        <w:rPr>
          <w:rFonts w:ascii="Arial" w:hAnsi="Arial" w:cs="Arial"/>
          <w:bCs/>
          <w:sz w:val="26"/>
          <w:szCs w:val="26"/>
        </w:rPr>
        <w:t>A</w:t>
      </w:r>
      <w:r w:rsidRPr="004B16DC">
        <w:rPr>
          <w:rFonts w:ascii="Arial" w:hAnsi="Arial" w:cs="Arial"/>
          <w:bCs/>
          <w:sz w:val="26"/>
          <w:szCs w:val="26"/>
        </w:rPr>
        <w:t>bril de 2007, en la página 1377, Materia Administrativa, bajo el rubro y texto del tenor literal siguiente:</w:t>
      </w:r>
    </w:p>
    <w:p w14:paraId="206D1399" w14:textId="77777777" w:rsidR="00AC7F37" w:rsidRPr="004B16DC" w:rsidRDefault="00AC7F37" w:rsidP="00AC7F37">
      <w:pPr>
        <w:spacing w:before="240" w:line="360" w:lineRule="auto"/>
        <w:ind w:left="709" w:right="758"/>
        <w:jc w:val="both"/>
        <w:rPr>
          <w:rFonts w:ascii="Arial" w:hAnsi="Arial" w:cs="Arial"/>
          <w:b/>
          <w:bCs/>
          <w:i/>
        </w:rPr>
      </w:pPr>
      <w:r w:rsidRPr="004B16DC">
        <w:rPr>
          <w:rFonts w:ascii="Arial" w:hAnsi="Arial" w:cs="Arial"/>
          <w:bCs/>
          <w:i/>
        </w:rPr>
        <w:t>“</w:t>
      </w:r>
      <w:r w:rsidRPr="004B16DC">
        <w:rPr>
          <w:rFonts w:ascii="Arial" w:hAnsi="Arial" w:cs="Arial"/>
          <w:b/>
          <w:bCs/>
          <w:i/>
        </w:rPr>
        <w:t>COMPETENCIA DE LAS AUTORIDADES ADMINISTRATIVAS. AL SER UN PRESUPUESTO PROCESAL CUYO ESTUDIO ES DE ORDEN PÚBLICO LAS SALAS DEL TRIBUNAL FEDERAL DE JUSTICIA FISCAL Y ADMINISTRATIVA DEBEN ANALIZARLA DE OFICIO, SIN DISTINGUIR SI SE TRATA DE LA INDEBIDA, INSUFICIENTE O DE LA FALTA DE FUNDAMENTACIÓN DE AQUÉLLA.</w:t>
      </w:r>
    </w:p>
    <w:p w14:paraId="13958690" w14:textId="77777777" w:rsidR="00AC7F37" w:rsidRPr="004B16DC" w:rsidRDefault="00AC7F37" w:rsidP="00AC7F37">
      <w:pPr>
        <w:spacing w:before="240" w:line="360" w:lineRule="auto"/>
        <w:ind w:left="709" w:right="758"/>
        <w:jc w:val="both"/>
        <w:rPr>
          <w:rFonts w:ascii="Arial" w:hAnsi="Arial" w:cs="Arial"/>
          <w:bCs/>
          <w:i/>
        </w:rPr>
      </w:pPr>
      <w:r w:rsidRPr="004B16DC">
        <w:rPr>
          <w:rFonts w:ascii="Arial" w:hAnsi="Arial" w:cs="Arial"/>
          <w:bCs/>
          <w:i/>
        </w:rPr>
        <w:t xml:space="preserve">De la interpretación de las Tesis Jurisprudenciales P./J. 10/94, 2a./J. 99/2006, 2a./J. 57/2001 y 2a./J. 115/2005, publicadas en la Gaceta del Semanario Judicial de la Federación, Octava Época, Número 77, mayo de 1994, página 12 y Semanario Judicial de la Federación y su Gaceta, Novena Época, Tomos XXIV, julio de 2006; XIV, noviembre de 2001; y, XXII, septiembre de 2005, páginas 345, 31 y 310, respectivamente, de rubros: "COMPETENCIA. SU FUNDAMENTACIÓN ES REQUISITO ESENCIAL DEL ACTO DE AUTORIDAD."; "COMPETENCIA DE LA AUTORIDAD DEMANDADA EN EL JUICIO </w:t>
      </w:r>
      <w:r w:rsidRPr="004B16DC">
        <w:rPr>
          <w:rFonts w:ascii="Arial" w:hAnsi="Arial" w:cs="Arial"/>
          <w:bCs/>
          <w:i/>
        </w:rPr>
        <w:lastRenderedPageBreak/>
        <w:t xml:space="preserve">DE NULIDAD. DEBE ANALIZARSE EN TODOS LOS CASOS POR EL TRIBUNAL FEDERAL DE JUSTICIA FISCAL Y ADMINISTRATIVA."; "COMPETENCIA DE LAS AUTORIDADES ADMINISTRATIVAS. EN EL MANDAMIENTO ESCRITO QUE CONTIENE EL ACTO DE MOLESTIA, DEBE SEÑALARSE CON PRECISIÓN EL PRECEPTO LEGAL QUE LES OTORGUE LA ATRIBUCIÓN EJERCIDA Y, EN SU CASO, LA RESPECTIVA FRACCIÓN, INCISO Y SUBINCISO."; y "COMPETENCIA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 se colige que cuando se analiza la competencia material, por grado o territorio de cualquier autoridad administrativa, entre las que se incluye a la fiscal, no cabe distinguir entre su falta o ausencia o una indebida o incompleta fundamentación, para que las Salas del Tribunal Federal de Justicia Fiscal y Administrativa estén obligadas a examinarla en forma oficiosa, toda vez que, como presupuesto procesal que atañe a la correcta integración de un procedimiento, es una cuestión de orden público, mayor aún en un procedimiento que concluye con una resolución definitiva que establece cargas fiscales a un particular. Lo anterior es así, ya que por imperativo del artículo 16 de la Constitución Política de los Estados Unidos Mexicanos la autoridad que lleva a cabo un acto de molestia, tiene la ineludible obligación de justificar a plenitud que está facultada para hacerlo, lo cual implica necesariamente que cuenta con competencia para ello en los tres ámbitos mencionados, es decir, por razón de materia, grado o territorio, expresando en el documento respectivo el carácter con el que suscribe y el dispositivo, acuerdo o decreto que le otorgue dicha legitimación, aun en el supuesto de que la norma legal no contemple apartados, fracción o fracciones, inciso y </w:t>
      </w:r>
      <w:proofErr w:type="spellStart"/>
      <w:r w:rsidRPr="004B16DC">
        <w:rPr>
          <w:rFonts w:ascii="Arial" w:hAnsi="Arial" w:cs="Arial"/>
          <w:bCs/>
          <w:i/>
        </w:rPr>
        <w:t>subincisos</w:t>
      </w:r>
      <w:proofErr w:type="spellEnd"/>
      <w:r w:rsidRPr="004B16DC">
        <w:rPr>
          <w:rFonts w:ascii="Arial" w:hAnsi="Arial" w:cs="Arial"/>
          <w:bCs/>
          <w:i/>
        </w:rPr>
        <w:t xml:space="preserve">, pues en tal caso, debe llegar incluso al extremo de hacer la transcripción correspondiente del precepto en que funde debidamente su competencia, toda vez que la garantía de fundamentación consagrada en el citado artículo 16, lleva implícita la idea de exactitud y precisión en la cita de las normas legales que facultan a la autoridad administrativa para emitir el acto de molestia de que se trate, ya que sólo así podrá justificar si su actuación se encuentra dentro del ámbito competencial respectivo; de tal manera que si en un acto de molestia no se citan con exactitud y precisión las normas legales que facultan a la autoridad administrativa para afectar al gobernado, ese acto concreto de autoridad carece de eficacia y </w:t>
      </w:r>
      <w:r w:rsidRPr="004B16DC">
        <w:rPr>
          <w:rFonts w:ascii="Arial" w:hAnsi="Arial" w:cs="Arial"/>
          <w:bCs/>
          <w:i/>
        </w:rPr>
        <w:lastRenderedPageBreak/>
        <w:t>validez, en tanto que aquélla no proporcionó los elementos esenciales que permitan conocer si tiene competencia para incursionar en la esfera jurídica del particular, pues de lo contrario se le dejaría en estado de indefensión, toda vez que ignoraría cuál de todas las normas legales que integran el texto normativo es la específicamente aplicable a la actuación del órgano del que emana y en ese sentido, aun cuando la indebida, insuficiente o falta de fundamentación de la competencia de la autoridad generan la ilegalidad de la resolución administrativa en términos de la fracción II del artículo 238 del Código Fiscal de la Federación, vigente hasta el 31 de diciembre de 2005, cuyo contenido sustancial se reproduce en la fracción II del artículo 51 de la Ley Federal de Procedimiento Contencioso Administrativo, relativa a la omisión de los requisitos formales exigidos por las leyes; conforme al contenido y alcance del penúltimo párrafo de ese numeral, coincidente con el penúltimo párrafo del invocado artículo 51, las Salas del Tribunal Federal de Justicia Fiscal y Administrativa están obligadas a examinarla de oficio, al resultar ilegal el acto combatido, precisamente por la actuación o intervención de una autoridad que no acreditó tener competencia.”</w:t>
      </w:r>
    </w:p>
    <w:p w14:paraId="6A57FBB5" w14:textId="464037DD" w:rsidR="00AC7F37" w:rsidRPr="004B16DC" w:rsidRDefault="00163957" w:rsidP="00AC7F37">
      <w:pPr>
        <w:spacing w:before="240" w:line="360" w:lineRule="auto"/>
        <w:ind w:right="49" w:firstLine="709"/>
        <w:jc w:val="both"/>
        <w:rPr>
          <w:rFonts w:ascii="Arial" w:eastAsia="Calibri" w:hAnsi="Arial" w:cs="Arial"/>
          <w:bCs/>
          <w:sz w:val="26"/>
          <w:szCs w:val="26"/>
          <w:lang w:eastAsia="en-US"/>
        </w:rPr>
      </w:pPr>
      <w:r w:rsidRPr="004B16DC">
        <w:rPr>
          <w:rFonts w:ascii="Arial" w:hAnsi="Arial" w:cs="Arial"/>
          <w:bCs/>
          <w:sz w:val="26"/>
          <w:szCs w:val="26"/>
        </w:rPr>
        <w:t>Por lo que, de</w:t>
      </w:r>
      <w:r w:rsidR="00AC7F37" w:rsidRPr="004B16DC">
        <w:rPr>
          <w:rFonts w:ascii="Arial" w:hAnsi="Arial" w:cs="Arial"/>
          <w:bCs/>
          <w:sz w:val="26"/>
          <w:szCs w:val="26"/>
        </w:rPr>
        <w:t xml:space="preserve"> </w:t>
      </w:r>
      <w:r w:rsidR="00AC7F37" w:rsidRPr="004B16DC">
        <w:rPr>
          <w:rFonts w:ascii="Arial" w:eastAsia="Calibri" w:hAnsi="Arial" w:cs="Arial"/>
          <w:bCs/>
          <w:sz w:val="26"/>
          <w:szCs w:val="26"/>
          <w:lang w:eastAsia="en-US"/>
        </w:rPr>
        <w:t xml:space="preserve">las constancias de autos con pleno valor probatorio en términos de lo dispuesto por el artículo 203, fracción I, de la Ley de Procedimiento y Justicia Administrativa para el Estado de Oaxaca, se advierte que el </w:t>
      </w:r>
      <w:r w:rsidR="00C202B2" w:rsidRPr="004B16DC">
        <w:rPr>
          <w:rFonts w:ascii="Arial" w:eastAsia="Calibri" w:hAnsi="Arial" w:cs="Arial"/>
          <w:bCs/>
          <w:sz w:val="26"/>
          <w:szCs w:val="26"/>
          <w:lang w:eastAsia="en-US"/>
        </w:rPr>
        <w:t>veintitrés de marzo de dos mil diecisiete</w:t>
      </w:r>
      <w:r w:rsidR="00AC7F37" w:rsidRPr="004B16DC">
        <w:rPr>
          <w:rStyle w:val="Refdenotaalpie"/>
          <w:rFonts w:ascii="Arial" w:eastAsia="Calibri" w:hAnsi="Arial" w:cs="Arial"/>
          <w:bCs/>
          <w:sz w:val="26"/>
          <w:szCs w:val="26"/>
          <w:lang w:eastAsia="en-US"/>
        </w:rPr>
        <w:footnoteReference w:id="1"/>
      </w:r>
      <w:r w:rsidR="00AC7F37" w:rsidRPr="004B16DC">
        <w:rPr>
          <w:rFonts w:ascii="Arial" w:eastAsia="Calibri" w:hAnsi="Arial" w:cs="Arial"/>
          <w:bCs/>
          <w:sz w:val="26"/>
          <w:szCs w:val="26"/>
          <w:lang w:eastAsia="en-US"/>
        </w:rPr>
        <w:t>, se inició el procedimiento de responsabilidad administrativa disciplinari</w:t>
      </w:r>
      <w:r w:rsidR="00C202B2" w:rsidRPr="004B16DC">
        <w:rPr>
          <w:rFonts w:ascii="Arial" w:eastAsia="Calibri" w:hAnsi="Arial" w:cs="Arial"/>
          <w:bCs/>
          <w:sz w:val="26"/>
          <w:szCs w:val="26"/>
          <w:lang w:eastAsia="en-US"/>
        </w:rPr>
        <w:t>o</w:t>
      </w:r>
      <w:r w:rsidR="00AC7F37" w:rsidRPr="004B16DC">
        <w:rPr>
          <w:rFonts w:ascii="Arial" w:eastAsia="Calibri" w:hAnsi="Arial" w:cs="Arial"/>
          <w:bCs/>
          <w:sz w:val="26"/>
          <w:szCs w:val="26"/>
          <w:lang w:eastAsia="en-US"/>
        </w:rPr>
        <w:t xml:space="preserve"> en contra de </w:t>
      </w:r>
      <w:r w:rsidR="00551D60">
        <w:rPr>
          <w:rFonts w:ascii="Arial" w:eastAsia="Calibri" w:hAnsi="Arial" w:cs="Arial"/>
          <w:bCs/>
          <w:sz w:val="26"/>
          <w:szCs w:val="26"/>
          <w:lang w:eastAsia="en-US"/>
        </w:rPr>
        <w:t>*******</w:t>
      </w:r>
      <w:r w:rsidR="006933A3" w:rsidRPr="004B16DC">
        <w:rPr>
          <w:rFonts w:ascii="Arial" w:eastAsia="Calibri" w:hAnsi="Arial" w:cs="Arial"/>
          <w:bCs/>
          <w:sz w:val="26"/>
          <w:szCs w:val="26"/>
          <w:lang w:eastAsia="en-US"/>
        </w:rPr>
        <w:t>,</w:t>
      </w:r>
      <w:r w:rsidR="00AC7F37" w:rsidRPr="004B16DC">
        <w:rPr>
          <w:rFonts w:ascii="Arial" w:eastAsia="Calibri" w:hAnsi="Arial" w:cs="Arial"/>
          <w:bCs/>
          <w:sz w:val="26"/>
          <w:szCs w:val="26"/>
          <w:lang w:eastAsia="en-US"/>
        </w:rPr>
        <w:t xml:space="preserve"> por lo que mediante resolución en sede administrativa de </w:t>
      </w:r>
      <w:r w:rsidR="008A6452" w:rsidRPr="004B16DC">
        <w:rPr>
          <w:rFonts w:ascii="Arial" w:eastAsia="Calibri" w:hAnsi="Arial" w:cs="Arial"/>
          <w:b/>
          <w:bCs/>
          <w:sz w:val="26"/>
          <w:szCs w:val="26"/>
          <w:lang w:eastAsia="en-US"/>
        </w:rPr>
        <w:t xml:space="preserve">veintitrés de agosto de dos mil </w:t>
      </w:r>
      <w:r w:rsidR="006F1BB1" w:rsidRPr="004B16DC">
        <w:rPr>
          <w:rFonts w:ascii="Arial" w:eastAsia="Calibri" w:hAnsi="Arial" w:cs="Arial"/>
          <w:b/>
          <w:bCs/>
          <w:sz w:val="26"/>
          <w:szCs w:val="26"/>
          <w:lang w:eastAsia="en-US"/>
        </w:rPr>
        <w:t>diecinueve</w:t>
      </w:r>
      <w:r w:rsidR="00AC7F37" w:rsidRPr="004B16DC">
        <w:rPr>
          <w:rStyle w:val="Refdenotaalpie"/>
          <w:rFonts w:ascii="Arial" w:eastAsia="Calibri" w:hAnsi="Arial" w:cs="Arial"/>
          <w:b/>
          <w:bCs/>
          <w:sz w:val="26"/>
          <w:szCs w:val="26"/>
          <w:lang w:eastAsia="en-US"/>
        </w:rPr>
        <w:footnoteReference w:id="2"/>
      </w:r>
      <w:r w:rsidR="00AC7F37" w:rsidRPr="004B16DC">
        <w:rPr>
          <w:rFonts w:ascii="Arial" w:eastAsia="Calibri" w:hAnsi="Arial" w:cs="Arial"/>
          <w:b/>
          <w:bCs/>
          <w:sz w:val="26"/>
          <w:szCs w:val="26"/>
          <w:lang w:eastAsia="en-US"/>
        </w:rPr>
        <w:t xml:space="preserve">, se resolvió </w:t>
      </w:r>
      <w:r w:rsidR="00AC7F37" w:rsidRPr="004B16DC">
        <w:rPr>
          <w:rFonts w:ascii="Arial" w:eastAsia="Calibri" w:hAnsi="Arial" w:cs="Arial"/>
          <w:bCs/>
          <w:sz w:val="26"/>
          <w:szCs w:val="26"/>
          <w:lang w:eastAsia="en-US"/>
        </w:rPr>
        <w:t xml:space="preserve">el procedimiento administrativo disciplinario de número de expediente </w:t>
      </w:r>
      <w:r w:rsidR="00551D60">
        <w:rPr>
          <w:rFonts w:ascii="Arial" w:eastAsia="Calibri" w:hAnsi="Arial" w:cs="Arial"/>
          <w:bCs/>
          <w:sz w:val="26"/>
          <w:szCs w:val="26"/>
          <w:lang w:eastAsia="en-US"/>
        </w:rPr>
        <w:t>*******</w:t>
      </w:r>
      <w:r w:rsidR="00AC7F37" w:rsidRPr="004B16DC">
        <w:rPr>
          <w:rFonts w:ascii="Arial" w:eastAsia="Calibri" w:hAnsi="Arial" w:cs="Arial"/>
          <w:bCs/>
          <w:sz w:val="26"/>
          <w:szCs w:val="26"/>
          <w:lang w:eastAsia="en-US"/>
        </w:rPr>
        <w:t xml:space="preserve">, en el cual, primeramente se estableció competencia, al tenor siguiente: </w:t>
      </w:r>
    </w:p>
    <w:p w14:paraId="4C602DD6" w14:textId="77777777" w:rsidR="00AC7F37" w:rsidRPr="004B16DC" w:rsidRDefault="00AC7F37" w:rsidP="00AC7F37">
      <w:pPr>
        <w:spacing w:before="240" w:line="240" w:lineRule="auto"/>
        <w:ind w:right="49" w:firstLine="709"/>
        <w:jc w:val="both"/>
        <w:rPr>
          <w:rFonts w:ascii="Arial" w:eastAsia="Calibri" w:hAnsi="Arial" w:cs="Arial"/>
          <w:bCs/>
          <w:i/>
          <w:lang w:eastAsia="en-US"/>
        </w:rPr>
      </w:pPr>
      <w:r w:rsidRPr="004B16DC">
        <w:rPr>
          <w:rFonts w:ascii="Arial" w:eastAsia="Calibri" w:hAnsi="Arial" w:cs="Arial"/>
          <w:bCs/>
          <w:i/>
          <w:lang w:eastAsia="en-US"/>
        </w:rPr>
        <w:t>“…</w:t>
      </w:r>
    </w:p>
    <w:p w14:paraId="20CB57D7" w14:textId="77777777" w:rsidR="00AC7F37" w:rsidRPr="004B16DC" w:rsidRDefault="00AC7F37" w:rsidP="00AC7F37">
      <w:pPr>
        <w:spacing w:before="240" w:line="240" w:lineRule="auto"/>
        <w:ind w:left="709" w:right="758"/>
        <w:jc w:val="center"/>
        <w:rPr>
          <w:rFonts w:ascii="Arial" w:eastAsia="Calibri" w:hAnsi="Arial" w:cs="Arial"/>
          <w:b/>
          <w:bCs/>
          <w:i/>
          <w:lang w:eastAsia="en-US"/>
        </w:rPr>
      </w:pPr>
      <w:r w:rsidRPr="004B16DC">
        <w:rPr>
          <w:rFonts w:ascii="Arial" w:eastAsia="Calibri" w:hAnsi="Arial" w:cs="Arial"/>
          <w:b/>
          <w:bCs/>
          <w:i/>
          <w:lang w:eastAsia="en-US"/>
        </w:rPr>
        <w:t>CONSIDERANDO</w:t>
      </w:r>
    </w:p>
    <w:p w14:paraId="793EA001" w14:textId="77777777" w:rsidR="007D4931" w:rsidRPr="004B16DC" w:rsidRDefault="00AC7F37" w:rsidP="00AC7F37">
      <w:pPr>
        <w:spacing w:before="240" w:line="240" w:lineRule="auto"/>
        <w:ind w:left="709" w:right="758"/>
        <w:jc w:val="both"/>
        <w:rPr>
          <w:rFonts w:ascii="Arial" w:eastAsia="Calibri" w:hAnsi="Arial" w:cs="Arial"/>
          <w:b/>
          <w:bCs/>
          <w:i/>
          <w:lang w:eastAsia="en-US"/>
        </w:rPr>
      </w:pPr>
      <w:r w:rsidRPr="004B16DC">
        <w:rPr>
          <w:rFonts w:ascii="Arial" w:eastAsia="Calibri" w:hAnsi="Arial" w:cs="Arial"/>
          <w:b/>
          <w:bCs/>
          <w:i/>
          <w:lang w:eastAsia="en-US"/>
        </w:rPr>
        <w:t xml:space="preserve">PRIMERO.- Jurisdicción y competencia. </w:t>
      </w:r>
    </w:p>
    <w:p w14:paraId="6FEAB4C3" w14:textId="7E6375F9" w:rsidR="00AC7F37" w:rsidRPr="004B16DC" w:rsidRDefault="00AC7F37" w:rsidP="00AC7F37">
      <w:pPr>
        <w:spacing w:before="240" w:line="240" w:lineRule="auto"/>
        <w:ind w:left="709" w:right="758"/>
        <w:jc w:val="both"/>
        <w:rPr>
          <w:rFonts w:ascii="Arial" w:eastAsia="Calibri" w:hAnsi="Arial" w:cs="Arial"/>
          <w:bCs/>
          <w:i/>
          <w:lang w:eastAsia="en-US"/>
        </w:rPr>
      </w:pPr>
      <w:r w:rsidRPr="004B16DC">
        <w:rPr>
          <w:rFonts w:ascii="Arial" w:eastAsia="Calibri" w:hAnsi="Arial" w:cs="Arial"/>
          <w:bCs/>
          <w:i/>
          <w:lang w:eastAsia="en-US"/>
        </w:rPr>
        <w:t>(…)</w:t>
      </w:r>
    </w:p>
    <w:p w14:paraId="732ECABF" w14:textId="27331F39" w:rsidR="006933A3" w:rsidRPr="004B16DC" w:rsidRDefault="005B3C3D" w:rsidP="006933A3">
      <w:pPr>
        <w:spacing w:before="240" w:line="360" w:lineRule="auto"/>
        <w:ind w:left="709" w:right="758"/>
        <w:jc w:val="both"/>
        <w:rPr>
          <w:rFonts w:ascii="Arial" w:eastAsia="Calibri" w:hAnsi="Arial" w:cs="Arial"/>
          <w:bCs/>
          <w:i/>
          <w:lang w:eastAsia="en-US"/>
        </w:rPr>
      </w:pPr>
      <w:r w:rsidRPr="004B16DC">
        <w:rPr>
          <w:rFonts w:ascii="Arial" w:eastAsia="Calibri" w:hAnsi="Arial" w:cs="Arial"/>
          <w:bCs/>
          <w:i/>
          <w:noProof/>
        </w:rPr>
        <mc:AlternateContent>
          <mc:Choice Requires="wps">
            <w:drawing>
              <wp:anchor distT="0" distB="0" distL="114300" distR="114300" simplePos="0" relativeHeight="251659264" behindDoc="0" locked="0" layoutInCell="1" allowOverlap="1" wp14:anchorId="7D517642" wp14:editId="643B1999">
                <wp:simplePos x="0" y="0"/>
                <wp:positionH relativeFrom="column">
                  <wp:posOffset>4828963</wp:posOffset>
                </wp:positionH>
                <wp:positionV relativeFrom="paragraph">
                  <wp:posOffset>2878032</wp:posOffset>
                </wp:positionV>
                <wp:extent cx="622300" cy="516466"/>
                <wp:effectExtent l="57150" t="19050" r="63500" b="93345"/>
                <wp:wrapNone/>
                <wp:docPr id="1" name="Conector recto de flecha 1"/>
                <wp:cNvGraphicFramePr/>
                <a:graphic xmlns:a="http://schemas.openxmlformats.org/drawingml/2006/main">
                  <a:graphicData uri="http://schemas.microsoft.com/office/word/2010/wordprocessingShape">
                    <wps:wsp>
                      <wps:cNvCnPr/>
                      <wps:spPr>
                        <a:xfrm flipH="1">
                          <a:off x="0" y="0"/>
                          <a:ext cx="622300" cy="516466"/>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37EB664" id="_x0000_t32" coordsize="21600,21600" o:spt="32" o:oned="t" path="m,l21600,21600e" filled="f">
                <v:path arrowok="t" fillok="f" o:connecttype="none"/>
                <o:lock v:ext="edit" shapetype="t"/>
              </v:shapetype>
              <v:shape id="Conector recto de flecha 1" o:spid="_x0000_s1026" type="#_x0000_t32" style="position:absolute;margin-left:380.25pt;margin-top:226.6pt;width:49pt;height:40.65pt;flip:x;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" strokecolor="black [3200]" strokeweight="2pt">
                <v:stroke endarrow="block"/>
                <v:shadow on="t" color="black" opacity="24903f" origin=",.5" offset="0,.55556mm"/>
              </v:shape>
            </w:pict>
          </mc:Fallback>
        </mc:AlternateContent>
      </w:r>
      <w:r w:rsidR="006933A3" w:rsidRPr="004B16DC">
        <w:rPr>
          <w:rFonts w:ascii="Arial" w:eastAsia="Calibri" w:hAnsi="Arial" w:cs="Arial"/>
          <w:bCs/>
          <w:i/>
          <w:lang w:eastAsia="en-US"/>
        </w:rPr>
        <w:t xml:space="preserve">Lo anterior, con fundamento en lo establecido en los artículos 115, 116, fracción III, de la Constitución Política del Estado Libre y Soberano de Oaxaca; 87 y 88 del Código de Procedimientos Civiles </w:t>
      </w:r>
      <w:r w:rsidR="006933A3" w:rsidRPr="004B16DC">
        <w:rPr>
          <w:rFonts w:ascii="Arial" w:eastAsia="Calibri" w:hAnsi="Arial" w:cs="Arial"/>
          <w:bCs/>
          <w:i/>
          <w:lang w:eastAsia="en-US"/>
        </w:rPr>
        <w:lastRenderedPageBreak/>
        <w:t>para el Estado de Oaxaca; 1, 3, 4, 27, fracción XIV, 47, fracción XVI, XXII, XXIII, XXXIII, de la Ley Orgánica del Poder Ejecutivo del Estado de Oaxaca; los artículos 1,2, 3 fracción II, 6 fracción I, 55, 56, 57, 60, 61, 62, 65, 66, 67, 68, 69, 72 interpretado a contrario sensu, 73, 74, 75 y 78 de la Ley de Responsabilidades de los Servidores Públicos del Estado y Municipios de Oaxaca, (vigente hasta el veinticinco de diciembre de dos mil quince, antes de la entrada en vigor de las reformas estipuladas en el Decreto 2055, publicado en el Periódico Oficial Extra del 18 de octubre de 2013 y sus partes observadas publicadas en el Periódico Oficial Extra del 26 de diciembre de 2013, mediante Decreto número 2074) y artículo 1, 2, 4, fracción XIV, 5 numerales 1.2.1, 1,2.1.6, 36 fracción III, IV, V, XXII y XXVIII, y 40 fracción X, del Reglamento Interno de la Secretaría de la Contraloría y Transparencia Gubernamental del Poder Ejecutivo del Estado de Oaxaca (vigente hasta el dos de enero de dos mil dieciocho).</w:t>
      </w:r>
    </w:p>
    <w:p w14:paraId="799CBF34" w14:textId="2320330A" w:rsidR="00CD6F3D" w:rsidRPr="004B16DC" w:rsidRDefault="00CD6F3D" w:rsidP="00CD6F3D">
      <w:pPr>
        <w:ind w:left="709" w:right="758"/>
        <w:jc w:val="both"/>
        <w:rPr>
          <w:rFonts w:ascii="Arial" w:hAnsi="Arial" w:cs="Arial"/>
          <w:i/>
        </w:rPr>
      </w:pPr>
      <w:r w:rsidRPr="004B16DC">
        <w:rPr>
          <w:rFonts w:ascii="Arial" w:hAnsi="Arial" w:cs="Arial"/>
          <w:i/>
        </w:rPr>
        <w:t>…”</w:t>
      </w:r>
    </w:p>
    <w:bookmarkEnd w:id="0"/>
    <w:p w14:paraId="7E2F9E4D" w14:textId="74895713" w:rsidR="006F1BB1" w:rsidRPr="004B16DC" w:rsidRDefault="006F1BB1" w:rsidP="006F1BB1">
      <w:pPr>
        <w:spacing w:before="240" w:line="360" w:lineRule="auto"/>
        <w:ind w:right="49" w:firstLine="709"/>
        <w:jc w:val="both"/>
        <w:rPr>
          <w:rFonts w:ascii="Arial" w:eastAsia="Calibri" w:hAnsi="Arial" w:cs="Arial"/>
          <w:bCs/>
          <w:sz w:val="26"/>
          <w:szCs w:val="26"/>
          <w:lang w:eastAsia="en-US"/>
        </w:rPr>
      </w:pPr>
      <w:r w:rsidRPr="004B16DC">
        <w:rPr>
          <w:rFonts w:ascii="Arial" w:eastAsia="Calibri" w:hAnsi="Arial" w:cs="Arial"/>
          <w:bCs/>
          <w:sz w:val="26"/>
          <w:szCs w:val="26"/>
          <w:lang w:eastAsia="en-US"/>
        </w:rPr>
        <w:t xml:space="preserve">Como se observa de la anterior transcripción, la Secretaría de la Contraloría y Transparencia Gubernamental del Estado de Oaxaca a través de la Dirección de Responsabilidades Administrativas y Situación Patrimonial, fundó su competencia para </w:t>
      </w:r>
      <w:r w:rsidRPr="004B16DC">
        <w:rPr>
          <w:rFonts w:ascii="Arial" w:eastAsia="Calibri" w:hAnsi="Arial" w:cs="Arial"/>
          <w:b/>
          <w:bCs/>
          <w:sz w:val="26"/>
          <w:szCs w:val="26"/>
          <w:lang w:eastAsia="en-US"/>
        </w:rPr>
        <w:t>resolver</w:t>
      </w:r>
      <w:r w:rsidRPr="004B16DC">
        <w:rPr>
          <w:rFonts w:ascii="Arial" w:eastAsia="Calibri" w:hAnsi="Arial" w:cs="Arial"/>
          <w:bCs/>
          <w:sz w:val="26"/>
          <w:szCs w:val="26"/>
          <w:lang w:eastAsia="en-US"/>
        </w:rPr>
        <w:t xml:space="preserve"> el procedimiento administrativo disciplinario conforme a los artículos 5 numerales 1.2.1, 1.2.1.6, 36 fracción III, IV, V, XXII y XXVIII y 40 fracción X, del Reglamento Interno de la Secretaría de la Contraloría y Transparencia Gubernamental del Poder Ejecutivo del Estado de Oaxaca,</w:t>
      </w:r>
      <w:r w:rsidR="00E73603" w:rsidRPr="004B16DC">
        <w:rPr>
          <w:rFonts w:ascii="Arial" w:eastAsia="Calibri" w:hAnsi="Arial" w:cs="Arial"/>
          <w:bCs/>
          <w:sz w:val="26"/>
          <w:szCs w:val="26"/>
          <w:lang w:eastAsia="en-US"/>
        </w:rPr>
        <w:t xml:space="preserve"> </w:t>
      </w:r>
      <w:r w:rsidRPr="004B16DC">
        <w:rPr>
          <w:rFonts w:ascii="Arial" w:eastAsia="Calibri" w:hAnsi="Arial" w:cs="Arial"/>
          <w:bCs/>
          <w:sz w:val="26"/>
          <w:szCs w:val="26"/>
          <w:lang w:eastAsia="en-US"/>
        </w:rPr>
        <w:t xml:space="preserve">preceptos legales que </w:t>
      </w:r>
      <w:r w:rsidRPr="004B16DC">
        <w:rPr>
          <w:rFonts w:ascii="Arial" w:eastAsia="Calibri" w:hAnsi="Arial" w:cs="Arial"/>
          <w:b/>
          <w:bCs/>
          <w:sz w:val="26"/>
          <w:szCs w:val="26"/>
          <w:lang w:eastAsia="en-US"/>
        </w:rPr>
        <w:t>no le otorgan facultades para resolver procedimientos administrativos de responsabilidad</w:t>
      </w:r>
      <w:r w:rsidRPr="004B16DC">
        <w:rPr>
          <w:rFonts w:ascii="Arial" w:eastAsia="Calibri" w:hAnsi="Arial" w:cs="Arial"/>
          <w:bCs/>
          <w:sz w:val="26"/>
          <w:szCs w:val="26"/>
          <w:lang w:eastAsia="en-US"/>
        </w:rPr>
        <w:t>, es así porque conforme al texto de los citados artículos y numerales, éstos establecen lo siguiente:</w:t>
      </w:r>
    </w:p>
    <w:p w14:paraId="03D8F02E" w14:textId="30BBED3D" w:rsidR="006F1BB1" w:rsidRPr="004B16DC" w:rsidRDefault="006F1BB1" w:rsidP="006F1BB1">
      <w:pPr>
        <w:spacing w:before="240" w:line="360" w:lineRule="auto"/>
        <w:ind w:right="49" w:firstLine="709"/>
        <w:jc w:val="both"/>
        <w:rPr>
          <w:rFonts w:ascii="Arial" w:eastAsia="Calibri" w:hAnsi="Arial" w:cs="Arial"/>
          <w:bCs/>
          <w:sz w:val="26"/>
          <w:szCs w:val="26"/>
          <w:lang w:eastAsia="en-US"/>
        </w:rPr>
      </w:pPr>
      <w:r w:rsidRPr="004B16DC">
        <w:rPr>
          <w:rFonts w:ascii="Arial" w:eastAsia="Calibri" w:hAnsi="Arial" w:cs="Arial"/>
          <w:bCs/>
          <w:sz w:val="26"/>
          <w:szCs w:val="26"/>
          <w:lang w:eastAsia="en-US"/>
        </w:rPr>
        <w:t xml:space="preserve">Reglamento Interno de la Secretaría de la Contraloría y Transparencia Gubernamental del Estado de Oaxaca, </w:t>
      </w:r>
      <w:r w:rsidRPr="004B16DC">
        <w:rPr>
          <w:rFonts w:ascii="Arial" w:eastAsia="Calibri" w:hAnsi="Arial" w:cs="Arial"/>
          <w:b/>
          <w:bCs/>
          <w:sz w:val="26"/>
          <w:szCs w:val="26"/>
          <w:lang w:eastAsia="en-US"/>
        </w:rPr>
        <w:t>aplicable al caso</w:t>
      </w:r>
      <w:r w:rsidRPr="004B16DC">
        <w:rPr>
          <w:rFonts w:ascii="Arial" w:eastAsia="Calibri" w:hAnsi="Arial" w:cs="Arial"/>
          <w:bCs/>
          <w:sz w:val="26"/>
          <w:szCs w:val="26"/>
          <w:lang w:eastAsia="en-US"/>
        </w:rPr>
        <w:t>; y, publicado en el Periódico Oficial del Estado de Oaxaca, el dos de enero de dos mil dieciocho:</w:t>
      </w:r>
    </w:p>
    <w:p w14:paraId="34890A90" w14:textId="3C908320" w:rsidR="002017BA" w:rsidRPr="004B16DC" w:rsidRDefault="002017BA" w:rsidP="006F1BB1">
      <w:pPr>
        <w:spacing w:before="240" w:line="360" w:lineRule="auto"/>
        <w:ind w:right="49" w:firstLine="709"/>
        <w:jc w:val="both"/>
        <w:rPr>
          <w:rFonts w:ascii="Arial" w:eastAsia="Calibri" w:hAnsi="Arial" w:cs="Arial"/>
          <w:bCs/>
          <w:i/>
          <w:lang w:eastAsia="en-US"/>
        </w:rPr>
      </w:pPr>
      <w:r w:rsidRPr="004B16DC">
        <w:rPr>
          <w:rFonts w:ascii="Arial" w:eastAsia="Calibri" w:hAnsi="Arial" w:cs="Arial"/>
          <w:bCs/>
          <w:i/>
          <w:lang w:eastAsia="en-US"/>
        </w:rPr>
        <w:t>“…</w:t>
      </w:r>
    </w:p>
    <w:p w14:paraId="41D681E3" w14:textId="77777777" w:rsidR="002017BA" w:rsidRPr="004B16DC" w:rsidRDefault="002017BA" w:rsidP="0004560B">
      <w:pPr>
        <w:ind w:left="709" w:right="758"/>
        <w:jc w:val="both"/>
        <w:rPr>
          <w:rFonts w:ascii="Arial" w:hAnsi="Arial" w:cs="Arial"/>
          <w:i/>
        </w:rPr>
      </w:pPr>
      <w:bookmarkStart w:id="1" w:name="_Hlk113004302"/>
      <w:r w:rsidRPr="004B16DC">
        <w:rPr>
          <w:rFonts w:ascii="Arial" w:hAnsi="Arial" w:cs="Arial"/>
          <w:b/>
          <w:i/>
        </w:rPr>
        <w:t>Artículo 5.</w:t>
      </w:r>
      <w:r w:rsidRPr="004B16DC">
        <w:rPr>
          <w:rFonts w:ascii="Arial" w:hAnsi="Arial" w:cs="Arial"/>
          <w:i/>
        </w:rPr>
        <w:t xml:space="preserve"> Para el ejercicio de las facultades y el despacho de los asuntos que le competen, la Secretaría contará con las áreas administrativas siguientes:</w:t>
      </w:r>
    </w:p>
    <w:p w14:paraId="5D41C7D1" w14:textId="77777777" w:rsidR="002017BA" w:rsidRPr="004B16DC" w:rsidRDefault="002017BA" w:rsidP="0004560B">
      <w:pPr>
        <w:ind w:left="709" w:right="758"/>
        <w:jc w:val="both"/>
        <w:rPr>
          <w:rFonts w:ascii="Arial" w:hAnsi="Arial" w:cs="Arial"/>
          <w:i/>
        </w:rPr>
      </w:pPr>
      <w:r w:rsidRPr="004B16DC">
        <w:rPr>
          <w:rFonts w:ascii="Arial" w:hAnsi="Arial" w:cs="Arial"/>
          <w:i/>
        </w:rPr>
        <w:t>(…)</w:t>
      </w:r>
    </w:p>
    <w:p w14:paraId="3F9B7B69" w14:textId="77777777" w:rsidR="002017BA" w:rsidRPr="004B16DC" w:rsidRDefault="002017BA" w:rsidP="0004560B">
      <w:pPr>
        <w:ind w:left="709" w:right="758"/>
        <w:jc w:val="both"/>
        <w:rPr>
          <w:rFonts w:ascii="Arial" w:hAnsi="Arial" w:cs="Arial"/>
          <w:i/>
        </w:rPr>
      </w:pPr>
      <w:r w:rsidRPr="004B16DC">
        <w:rPr>
          <w:rFonts w:ascii="Arial" w:hAnsi="Arial" w:cs="Arial"/>
          <w:i/>
        </w:rPr>
        <w:t xml:space="preserve">1.2.1 Dirección de Contraloría Social. </w:t>
      </w:r>
    </w:p>
    <w:p w14:paraId="4ADA46DB" w14:textId="77777777" w:rsidR="002017BA" w:rsidRPr="004B16DC" w:rsidRDefault="002017BA" w:rsidP="0004560B">
      <w:pPr>
        <w:ind w:left="709" w:right="758"/>
        <w:jc w:val="both"/>
        <w:rPr>
          <w:rFonts w:ascii="Arial" w:hAnsi="Arial" w:cs="Arial"/>
          <w:b/>
          <w:i/>
        </w:rPr>
      </w:pPr>
      <w:r w:rsidRPr="004B16DC">
        <w:rPr>
          <w:rFonts w:ascii="Arial" w:hAnsi="Arial" w:cs="Arial"/>
          <w:b/>
          <w:i/>
        </w:rPr>
        <w:t>-No existe el numeral 1.2.1.6-</w:t>
      </w:r>
    </w:p>
    <w:p w14:paraId="32DD25FD" w14:textId="77777777" w:rsidR="002017BA" w:rsidRPr="004B16DC" w:rsidRDefault="002017BA" w:rsidP="0004560B">
      <w:pPr>
        <w:ind w:left="709" w:right="758"/>
        <w:jc w:val="both"/>
        <w:rPr>
          <w:rFonts w:ascii="Arial" w:hAnsi="Arial" w:cs="Arial"/>
          <w:i/>
        </w:rPr>
      </w:pPr>
      <w:r w:rsidRPr="004B16DC">
        <w:rPr>
          <w:rFonts w:ascii="Arial" w:hAnsi="Arial" w:cs="Arial"/>
          <w:b/>
          <w:i/>
        </w:rPr>
        <w:lastRenderedPageBreak/>
        <w:t>Artículo 36.</w:t>
      </w:r>
      <w:r w:rsidRPr="004B16DC">
        <w:rPr>
          <w:rFonts w:ascii="Arial" w:hAnsi="Arial" w:cs="Arial"/>
          <w:i/>
        </w:rPr>
        <w:t xml:space="preserve"> Al frente de los Departamentos de Auditoria A1, A2, B1, B2 y C habrá un jefe de Departamento por cada uno de ellos, quienes dependerán, respectivamente, de los Coordinadores de Auditoría A1, A2, B1, B2 y C y tendrán las siguientes facultades.</w:t>
      </w:r>
    </w:p>
    <w:p w14:paraId="690719FF" w14:textId="77777777" w:rsidR="002017BA" w:rsidRPr="004B16DC" w:rsidRDefault="002017BA" w:rsidP="0004560B">
      <w:pPr>
        <w:ind w:left="709" w:right="758"/>
        <w:jc w:val="both"/>
        <w:rPr>
          <w:rFonts w:ascii="Arial" w:hAnsi="Arial" w:cs="Arial"/>
          <w:i/>
        </w:rPr>
      </w:pPr>
      <w:r w:rsidRPr="004B16DC">
        <w:rPr>
          <w:rFonts w:ascii="Arial" w:hAnsi="Arial" w:cs="Arial"/>
          <w:i/>
        </w:rPr>
        <w:t>(…)</w:t>
      </w:r>
    </w:p>
    <w:p w14:paraId="507D4997" w14:textId="77777777" w:rsidR="002017BA" w:rsidRPr="004B16DC" w:rsidRDefault="002017BA" w:rsidP="0004560B">
      <w:pPr>
        <w:ind w:left="709" w:right="758"/>
        <w:jc w:val="both"/>
        <w:rPr>
          <w:rFonts w:ascii="Arial" w:hAnsi="Arial" w:cs="Arial"/>
          <w:i/>
        </w:rPr>
      </w:pPr>
      <w:r w:rsidRPr="004B16DC">
        <w:rPr>
          <w:rFonts w:ascii="Arial" w:hAnsi="Arial" w:cs="Arial"/>
          <w:i/>
        </w:rPr>
        <w:t xml:space="preserve">III. Elaborar el programa de trabajo, carta de planeación, cronograma, y demás documentos generados para el proceso de auditoría; apoyándose para tal efecto de los auditores; </w:t>
      </w:r>
    </w:p>
    <w:p w14:paraId="717D0CA8" w14:textId="77777777" w:rsidR="002017BA" w:rsidRPr="004B16DC" w:rsidRDefault="002017BA" w:rsidP="0004560B">
      <w:pPr>
        <w:ind w:left="709" w:right="758"/>
        <w:jc w:val="both"/>
        <w:rPr>
          <w:rFonts w:ascii="Arial" w:hAnsi="Arial" w:cs="Arial"/>
          <w:i/>
        </w:rPr>
      </w:pPr>
      <w:r w:rsidRPr="004B16DC">
        <w:rPr>
          <w:rFonts w:ascii="Arial" w:hAnsi="Arial" w:cs="Arial"/>
          <w:i/>
        </w:rPr>
        <w:t>IV. Ejecutar las auditorias, inspecciones, supervisiones, revisiones, investigaciones y seguimientos, que habrán de realizarse a los órganos públicos, para la comprobación y verificación de la aplicación de las disposiciones legales aplicaciones; así como para la fiscalización de los programas, proyectos y acciones ejecutados con recursos públicos federales y estatales;</w:t>
      </w:r>
    </w:p>
    <w:p w14:paraId="655B6AF6" w14:textId="77777777" w:rsidR="002017BA" w:rsidRPr="004B16DC" w:rsidRDefault="002017BA" w:rsidP="0004560B">
      <w:pPr>
        <w:ind w:left="709" w:right="758"/>
        <w:jc w:val="both"/>
        <w:rPr>
          <w:rFonts w:ascii="Arial" w:hAnsi="Arial" w:cs="Arial"/>
          <w:i/>
        </w:rPr>
      </w:pPr>
      <w:r w:rsidRPr="004B16DC">
        <w:rPr>
          <w:rFonts w:ascii="Arial" w:hAnsi="Arial" w:cs="Arial"/>
          <w:i/>
        </w:rPr>
        <w:t>V. Ejecutar auditorías, estudios y evaluaciones de políticas públicas, programas de gobierno, programas presupuestarios, proyectos especiales, políticas y estrategias regionales;</w:t>
      </w:r>
    </w:p>
    <w:p w14:paraId="7F2348CA" w14:textId="77777777" w:rsidR="002017BA" w:rsidRPr="004B16DC" w:rsidRDefault="002017BA" w:rsidP="0004560B">
      <w:pPr>
        <w:ind w:left="709" w:right="758"/>
        <w:jc w:val="both"/>
        <w:rPr>
          <w:rFonts w:ascii="Arial" w:hAnsi="Arial" w:cs="Arial"/>
          <w:i/>
        </w:rPr>
      </w:pPr>
      <w:r w:rsidRPr="004B16DC">
        <w:rPr>
          <w:rFonts w:ascii="Arial" w:hAnsi="Arial" w:cs="Arial"/>
          <w:i/>
        </w:rPr>
        <w:t>(…)</w:t>
      </w:r>
    </w:p>
    <w:p w14:paraId="07AC5D08" w14:textId="77777777" w:rsidR="002017BA" w:rsidRPr="004B16DC" w:rsidRDefault="002017BA" w:rsidP="0004560B">
      <w:pPr>
        <w:ind w:left="709" w:right="758"/>
        <w:jc w:val="both"/>
        <w:rPr>
          <w:rFonts w:ascii="Arial" w:hAnsi="Arial" w:cs="Arial"/>
          <w:i/>
        </w:rPr>
      </w:pPr>
      <w:r w:rsidRPr="004B16DC">
        <w:rPr>
          <w:rFonts w:ascii="Arial" w:hAnsi="Arial" w:cs="Arial"/>
          <w:i/>
        </w:rPr>
        <w:t xml:space="preserve">XXII. Fungir como auditor público en las inspecciones, evaluaciones, auditorías, revisiones, verificaciones, investigaciones y seguimientos que le instruya el Director; </w:t>
      </w:r>
    </w:p>
    <w:p w14:paraId="7A79A1E4" w14:textId="77777777" w:rsidR="002017BA" w:rsidRPr="004B16DC" w:rsidRDefault="002017BA" w:rsidP="0004560B">
      <w:pPr>
        <w:ind w:left="709" w:right="758"/>
        <w:jc w:val="both"/>
        <w:rPr>
          <w:rFonts w:ascii="Arial" w:hAnsi="Arial" w:cs="Arial"/>
          <w:i/>
        </w:rPr>
      </w:pPr>
      <w:r w:rsidRPr="004B16DC">
        <w:rPr>
          <w:rFonts w:ascii="Arial" w:hAnsi="Arial" w:cs="Arial"/>
          <w:i/>
        </w:rPr>
        <w:t>(…)</w:t>
      </w:r>
    </w:p>
    <w:p w14:paraId="2744AB8E" w14:textId="77777777" w:rsidR="002017BA" w:rsidRPr="004B16DC" w:rsidRDefault="002017BA" w:rsidP="0004560B">
      <w:pPr>
        <w:ind w:left="709" w:right="758"/>
        <w:jc w:val="both"/>
        <w:rPr>
          <w:rFonts w:ascii="Arial" w:hAnsi="Arial" w:cs="Arial"/>
          <w:i/>
        </w:rPr>
      </w:pPr>
      <w:r w:rsidRPr="004B16DC">
        <w:rPr>
          <w:rFonts w:ascii="Arial" w:hAnsi="Arial" w:cs="Arial"/>
          <w:i/>
        </w:rPr>
        <w:t>XXVIII. Elaborar los proyectos de informe y/o dictámenes instruidos por su superior jerárquico inmediato;</w:t>
      </w:r>
    </w:p>
    <w:p w14:paraId="1FB593C3" w14:textId="77777777" w:rsidR="002017BA" w:rsidRPr="004B16DC" w:rsidRDefault="002017BA" w:rsidP="0004560B">
      <w:pPr>
        <w:ind w:left="709" w:right="758"/>
        <w:jc w:val="both"/>
        <w:rPr>
          <w:rFonts w:ascii="Arial" w:hAnsi="Arial" w:cs="Arial"/>
          <w:i/>
        </w:rPr>
      </w:pPr>
      <w:r w:rsidRPr="004B16DC">
        <w:rPr>
          <w:rFonts w:ascii="Arial" w:hAnsi="Arial" w:cs="Arial"/>
          <w:b/>
          <w:i/>
        </w:rPr>
        <w:t>Artículo 40.</w:t>
      </w:r>
      <w:r w:rsidRPr="004B16DC">
        <w:rPr>
          <w:rFonts w:ascii="Arial" w:hAnsi="Arial" w:cs="Arial"/>
          <w:i/>
        </w:rPr>
        <w:t xml:space="preserve"> Al frente del Departamento de Calidad de Obra habrá un Jefe de Departamento quien dependerá directamente del Director de Auditoria C y tendrá las siguientes facultades:</w:t>
      </w:r>
    </w:p>
    <w:p w14:paraId="13F25112" w14:textId="77777777" w:rsidR="002017BA" w:rsidRPr="004B16DC" w:rsidRDefault="002017BA" w:rsidP="0004560B">
      <w:pPr>
        <w:ind w:left="709" w:right="758"/>
        <w:jc w:val="both"/>
        <w:rPr>
          <w:rFonts w:ascii="Arial" w:hAnsi="Arial" w:cs="Arial"/>
          <w:i/>
        </w:rPr>
      </w:pPr>
      <w:r w:rsidRPr="004B16DC">
        <w:rPr>
          <w:rFonts w:ascii="Arial" w:hAnsi="Arial" w:cs="Arial"/>
          <w:i/>
        </w:rPr>
        <w:t>(…)</w:t>
      </w:r>
    </w:p>
    <w:p w14:paraId="521CDFFA" w14:textId="77777777" w:rsidR="002017BA" w:rsidRPr="004B16DC" w:rsidRDefault="002017BA" w:rsidP="0004560B">
      <w:pPr>
        <w:ind w:left="709" w:right="758"/>
        <w:jc w:val="both"/>
        <w:rPr>
          <w:rFonts w:ascii="Arial" w:hAnsi="Arial" w:cs="Arial"/>
          <w:i/>
        </w:rPr>
      </w:pPr>
      <w:r w:rsidRPr="004B16DC">
        <w:rPr>
          <w:rFonts w:ascii="Arial" w:hAnsi="Arial" w:cs="Arial"/>
          <w:i/>
        </w:rPr>
        <w:t>X. Atender y dar seguimiento en tiempo y forma a las quejas y denuncias en materia de calidad de obra pública y servicios relacionados con las mismas, ejecutados por los órganos públicos y Municipios;</w:t>
      </w:r>
    </w:p>
    <w:bookmarkEnd w:id="1"/>
    <w:p w14:paraId="27258BD0" w14:textId="496ADBE6" w:rsidR="005F52D9" w:rsidRPr="004B16DC" w:rsidRDefault="005F52D9" w:rsidP="005F52D9">
      <w:pPr>
        <w:spacing w:before="240" w:line="360" w:lineRule="auto"/>
        <w:ind w:right="49" w:firstLine="709"/>
        <w:jc w:val="both"/>
        <w:rPr>
          <w:rFonts w:ascii="Arial" w:eastAsia="Calibri" w:hAnsi="Arial" w:cs="Arial"/>
          <w:bCs/>
          <w:sz w:val="26"/>
          <w:szCs w:val="26"/>
          <w:lang w:eastAsia="en-US"/>
        </w:rPr>
      </w:pPr>
      <w:r w:rsidRPr="004B16DC">
        <w:rPr>
          <w:rFonts w:ascii="Arial" w:eastAsia="Calibri" w:hAnsi="Arial" w:cs="Arial"/>
          <w:bCs/>
          <w:sz w:val="26"/>
          <w:szCs w:val="26"/>
          <w:lang w:eastAsia="en-US"/>
        </w:rPr>
        <w:t>Conforme a estos artículos se tiene que el Director de Responsabilidades Administrativas y Situación Patrimonial dependiente de la Secretaría de la Contraloría y Transparencia Gubernamental del Estado de Oaxaca, al momento de fundar las facultades para emitir la resolución administrativa primigenia de veintitrés de agosto de dos mil diecinueve, contenida en el expediente de</w:t>
      </w:r>
      <w:r w:rsidR="00A8116B" w:rsidRPr="004B16DC">
        <w:rPr>
          <w:rFonts w:ascii="Arial" w:eastAsia="Calibri" w:hAnsi="Arial" w:cs="Arial"/>
          <w:bCs/>
          <w:sz w:val="26"/>
          <w:szCs w:val="26"/>
          <w:lang w:eastAsia="en-US"/>
        </w:rPr>
        <w:t>l</w:t>
      </w:r>
      <w:r w:rsidRPr="004B16DC">
        <w:rPr>
          <w:rFonts w:ascii="Arial" w:eastAsia="Calibri" w:hAnsi="Arial" w:cs="Arial"/>
          <w:bCs/>
          <w:sz w:val="26"/>
          <w:szCs w:val="26"/>
          <w:lang w:eastAsia="en-US"/>
        </w:rPr>
        <w:t xml:space="preserve"> procedimiento administrativo disciplinario de número de expediente </w:t>
      </w:r>
      <w:r w:rsidR="00551D60">
        <w:rPr>
          <w:rFonts w:ascii="Arial" w:eastAsia="Calibri" w:hAnsi="Arial" w:cs="Arial"/>
          <w:bCs/>
          <w:sz w:val="26"/>
          <w:szCs w:val="26"/>
          <w:lang w:eastAsia="en-US"/>
        </w:rPr>
        <w:t>*******</w:t>
      </w:r>
      <w:r w:rsidRPr="004B16DC">
        <w:rPr>
          <w:rFonts w:ascii="Arial" w:eastAsia="Calibri" w:hAnsi="Arial" w:cs="Arial"/>
          <w:bCs/>
          <w:sz w:val="26"/>
          <w:szCs w:val="26"/>
          <w:lang w:eastAsia="en-US"/>
        </w:rPr>
        <w:t xml:space="preserve">, </w:t>
      </w:r>
      <w:r w:rsidRPr="004B16DC">
        <w:rPr>
          <w:rFonts w:ascii="Arial" w:eastAsia="Calibri" w:hAnsi="Arial" w:cs="Arial"/>
          <w:b/>
          <w:bCs/>
          <w:sz w:val="26"/>
          <w:szCs w:val="26"/>
          <w:lang w:eastAsia="en-US"/>
        </w:rPr>
        <w:t>resultó indebida la fundamentación</w:t>
      </w:r>
      <w:r w:rsidRPr="004B16DC">
        <w:rPr>
          <w:rFonts w:ascii="Arial" w:eastAsia="Calibri" w:hAnsi="Arial" w:cs="Arial"/>
          <w:bCs/>
          <w:sz w:val="26"/>
          <w:szCs w:val="26"/>
          <w:lang w:eastAsia="en-US"/>
        </w:rPr>
        <w:t xml:space="preserve"> en que apoyó su competencia, pues dichos artículos y numerales del Reglamento Interno (</w:t>
      </w:r>
      <w:r w:rsidRPr="004B16DC">
        <w:rPr>
          <w:rFonts w:ascii="Arial" w:eastAsia="Calibri" w:hAnsi="Arial" w:cs="Arial"/>
          <w:bCs/>
          <w:i/>
          <w:sz w:val="26"/>
          <w:szCs w:val="26"/>
          <w:lang w:eastAsia="en-US"/>
        </w:rPr>
        <w:t>publicado en el Periódico Oficial de Gobierno del Estado de Oaxaca el día dos de enero del año dos mil dieciocho)</w:t>
      </w:r>
      <w:r w:rsidRPr="004B16DC">
        <w:rPr>
          <w:rFonts w:ascii="Arial" w:eastAsia="Calibri" w:hAnsi="Arial" w:cs="Arial"/>
          <w:bCs/>
          <w:sz w:val="26"/>
          <w:szCs w:val="26"/>
          <w:lang w:eastAsia="en-US"/>
        </w:rPr>
        <w:t xml:space="preserve"> refieren a la Dirección de Contraloría Social, a los </w:t>
      </w:r>
      <w:r w:rsidRPr="004B16DC">
        <w:rPr>
          <w:rFonts w:ascii="Arial" w:eastAsia="Calibri" w:hAnsi="Arial" w:cs="Arial"/>
          <w:bCs/>
          <w:sz w:val="26"/>
          <w:szCs w:val="26"/>
          <w:lang w:eastAsia="en-US"/>
        </w:rPr>
        <w:lastRenderedPageBreak/>
        <w:t xml:space="preserve">Departamentos de Auditoria A1, A2, B1, B2 y C y al Departamento de Calidad de Obra; luego, </w:t>
      </w:r>
      <w:r w:rsidRPr="004B16DC">
        <w:rPr>
          <w:rFonts w:ascii="Arial" w:eastAsia="Calibri" w:hAnsi="Arial" w:cs="Arial"/>
          <w:b/>
          <w:bCs/>
          <w:sz w:val="26"/>
          <w:szCs w:val="26"/>
          <w:lang w:eastAsia="en-US"/>
        </w:rPr>
        <w:t xml:space="preserve">la fundamentación de su competencia es indebida </w:t>
      </w:r>
      <w:r w:rsidRPr="004B16DC">
        <w:rPr>
          <w:rFonts w:ascii="Arial" w:eastAsia="Calibri" w:hAnsi="Arial" w:cs="Arial"/>
          <w:bCs/>
          <w:sz w:val="26"/>
          <w:szCs w:val="26"/>
          <w:lang w:eastAsia="en-US"/>
        </w:rPr>
        <w:t>y por ende, la resolución administrativa</w:t>
      </w:r>
      <w:r w:rsidR="00BD50FE" w:rsidRPr="004B16DC">
        <w:rPr>
          <w:rFonts w:ascii="Arial" w:eastAsia="Calibri" w:hAnsi="Arial" w:cs="Arial"/>
          <w:bCs/>
          <w:sz w:val="26"/>
          <w:szCs w:val="26"/>
          <w:lang w:eastAsia="en-US"/>
        </w:rPr>
        <w:t xml:space="preserve"> primigenia</w:t>
      </w:r>
      <w:r w:rsidRPr="004B16DC">
        <w:rPr>
          <w:rFonts w:ascii="Arial" w:eastAsia="Calibri" w:hAnsi="Arial" w:cs="Arial"/>
          <w:bCs/>
          <w:sz w:val="26"/>
          <w:szCs w:val="26"/>
          <w:lang w:eastAsia="en-US"/>
        </w:rPr>
        <w:t xml:space="preserve"> se encuentra viciada de origen al haber sido resuelto por una autoridad que no cuenta con facultades para ello, y que además, fundó su atribución en preceptos legales que refieren a otros órganos distintos que realizan funciones que no guardan relación alguna con procedimientos administrativos sancionadores.- - - - - - - - - - - - - - - - - - - - - - - - - - - - - - </w:t>
      </w:r>
    </w:p>
    <w:p w14:paraId="66715FAF" w14:textId="77777777" w:rsidR="005F52D9" w:rsidRPr="004B16DC" w:rsidRDefault="005F52D9" w:rsidP="005F52D9">
      <w:pPr>
        <w:spacing w:before="240" w:line="360" w:lineRule="auto"/>
        <w:ind w:right="49" w:firstLine="709"/>
        <w:jc w:val="both"/>
        <w:rPr>
          <w:rFonts w:ascii="Arial" w:eastAsia="Calibri" w:hAnsi="Arial" w:cs="Arial"/>
          <w:bCs/>
          <w:sz w:val="26"/>
          <w:szCs w:val="26"/>
          <w:lang w:eastAsia="en-US"/>
        </w:rPr>
      </w:pPr>
      <w:r w:rsidRPr="004B16DC">
        <w:rPr>
          <w:rFonts w:ascii="Arial" w:eastAsia="Calibri" w:hAnsi="Arial" w:cs="Arial"/>
          <w:bCs/>
          <w:sz w:val="26"/>
          <w:szCs w:val="26"/>
          <w:lang w:eastAsia="en-US"/>
        </w:rPr>
        <w:t xml:space="preserve">En consecuencia, la autoridad administrativa </w:t>
      </w:r>
      <w:r w:rsidRPr="004B16DC">
        <w:rPr>
          <w:rFonts w:ascii="Arial" w:eastAsia="Calibri" w:hAnsi="Arial" w:cs="Arial"/>
          <w:b/>
          <w:bCs/>
          <w:sz w:val="26"/>
          <w:szCs w:val="26"/>
          <w:lang w:eastAsia="en-US"/>
        </w:rPr>
        <w:t>incumplió</w:t>
      </w:r>
      <w:r w:rsidRPr="004B16DC">
        <w:rPr>
          <w:rFonts w:ascii="Arial" w:eastAsia="Calibri" w:hAnsi="Arial" w:cs="Arial"/>
          <w:bCs/>
          <w:sz w:val="26"/>
          <w:szCs w:val="26"/>
          <w:lang w:eastAsia="en-US"/>
        </w:rPr>
        <w:t xml:space="preserve"> con el máximo principio de legalidad, que lo constriñe a la obligación de fundar y motivar debidamente sus determinaciones, porque el artículo 16 de la Constitución Federal, en relación inmediata con el precepto legal 17 fracciones V de la Ley de Procedimiento y Justicia Administrativa para el Estado de Oaxaca, exigen que los actos de las autoridades administrativas cumplan con los elementos mínimos para su validez, a saber, constar por escrito, ser emitidos por autoridad competente y estar fundados y motivados, entendiéndose por esto, </w:t>
      </w:r>
      <w:r w:rsidRPr="004B16DC">
        <w:rPr>
          <w:rFonts w:ascii="Arial" w:eastAsia="Calibri" w:hAnsi="Arial" w:cs="Arial"/>
          <w:b/>
          <w:bCs/>
          <w:sz w:val="26"/>
          <w:szCs w:val="26"/>
          <w:lang w:eastAsia="en-US"/>
        </w:rPr>
        <w:t>la cita exacta de los preceptos legales en que basan su actuación así como la expresión de las razones particulares, circunstancias especiales o causas inmediatas que expliquen la citación de los artículos, además que exista una adecuación entre los fundamentos señalados y los motivos aducidos, para que entonces se cumpla con tal formalidad, lo que en el caso no acontece.</w:t>
      </w:r>
      <w:r w:rsidRPr="004B16DC">
        <w:rPr>
          <w:rFonts w:ascii="Arial" w:eastAsia="Calibri" w:hAnsi="Arial" w:cs="Arial"/>
          <w:bCs/>
          <w:sz w:val="26"/>
          <w:szCs w:val="26"/>
          <w:lang w:eastAsia="en-US"/>
        </w:rPr>
        <w:t xml:space="preserve">- - - - - - - - - - - - - - - - - - - - - - - - - - - - </w:t>
      </w:r>
    </w:p>
    <w:p w14:paraId="2670B476" w14:textId="77777777" w:rsidR="005F52D9" w:rsidRPr="004B16DC" w:rsidRDefault="005F52D9" w:rsidP="005F52D9">
      <w:pPr>
        <w:spacing w:before="240" w:line="360" w:lineRule="auto"/>
        <w:ind w:right="49" w:firstLine="709"/>
        <w:jc w:val="both"/>
        <w:rPr>
          <w:rFonts w:ascii="Arial" w:hAnsi="Arial" w:cs="Arial"/>
          <w:bCs/>
          <w:sz w:val="26"/>
          <w:szCs w:val="26"/>
        </w:rPr>
      </w:pPr>
      <w:r w:rsidRPr="004B16DC">
        <w:rPr>
          <w:rFonts w:ascii="Arial" w:hAnsi="Arial" w:cs="Arial"/>
          <w:bCs/>
          <w:sz w:val="26"/>
          <w:szCs w:val="26"/>
        </w:rPr>
        <w:t xml:space="preserve">Esta consideración encuentra su apoyo en la jurisprudencia </w:t>
      </w:r>
      <w:r w:rsidRPr="004B16DC">
        <w:rPr>
          <w:rFonts w:ascii="Arial" w:hAnsi="Arial" w:cs="Arial"/>
          <w:sz w:val="26"/>
          <w:szCs w:val="26"/>
        </w:rPr>
        <w:t xml:space="preserve">I.4o.A. J/43 del </w:t>
      </w:r>
      <w:r w:rsidRPr="004B16DC">
        <w:rPr>
          <w:rFonts w:ascii="Arial" w:hAnsi="Arial" w:cs="Arial"/>
          <w:sz w:val="26"/>
          <w:szCs w:val="26"/>
          <w:lang w:val="es-ES"/>
        </w:rPr>
        <w:t xml:space="preserve">Cuarto </w:t>
      </w:r>
      <w:r w:rsidRPr="004B16DC">
        <w:rPr>
          <w:rFonts w:ascii="Arial" w:eastAsia="Calibri" w:hAnsi="Arial" w:cs="Arial"/>
          <w:bCs/>
          <w:sz w:val="26"/>
          <w:szCs w:val="26"/>
          <w:lang w:eastAsia="en-US"/>
        </w:rPr>
        <w:t>Tribunal</w:t>
      </w:r>
      <w:r w:rsidRPr="004B16DC">
        <w:rPr>
          <w:rFonts w:ascii="Arial" w:hAnsi="Arial" w:cs="Arial"/>
          <w:sz w:val="26"/>
          <w:szCs w:val="26"/>
          <w:lang w:val="es-ES"/>
        </w:rPr>
        <w:t xml:space="preserve"> Colegiado en Materia Administrativa del Primer Circuito, </w:t>
      </w:r>
      <w:r w:rsidRPr="004B16DC">
        <w:rPr>
          <w:rFonts w:ascii="Arial" w:hAnsi="Arial" w:cs="Arial"/>
          <w:sz w:val="26"/>
          <w:szCs w:val="26"/>
        </w:rPr>
        <w:t>publicado en el Semanario Judicial de la Federación y su Gaceta, en el Tomo XXIII, de Mayo de 2006, Materia: Común, en la página 1531, del tenor literal siguiente:</w:t>
      </w:r>
    </w:p>
    <w:p w14:paraId="4CC7DE52" w14:textId="77777777" w:rsidR="005F52D9" w:rsidRPr="004B16DC" w:rsidRDefault="005F52D9" w:rsidP="0004560B">
      <w:pPr>
        <w:ind w:left="709" w:right="758"/>
        <w:jc w:val="both"/>
        <w:rPr>
          <w:rFonts w:ascii="Arial" w:eastAsia="Calibri" w:hAnsi="Arial" w:cs="Arial"/>
          <w:b/>
          <w:bCs/>
          <w:i/>
          <w:lang w:eastAsia="en-US"/>
        </w:rPr>
      </w:pPr>
      <w:r w:rsidRPr="004B16DC">
        <w:rPr>
          <w:rFonts w:ascii="Arial" w:eastAsia="Calibri" w:hAnsi="Arial" w:cs="Arial"/>
          <w:bCs/>
          <w:i/>
          <w:lang w:eastAsia="en-US"/>
        </w:rPr>
        <w:t>“</w:t>
      </w:r>
      <w:r w:rsidRPr="004B16DC">
        <w:rPr>
          <w:rFonts w:ascii="Arial" w:eastAsia="Calibri" w:hAnsi="Arial" w:cs="Arial"/>
          <w:b/>
          <w:bCs/>
          <w:i/>
          <w:lang w:eastAsia="en-US"/>
        </w:rPr>
        <w:t>FUNDAMENTACIÓN Y MOTIVACIÓN. EL ASPECTO FORMAL DE LA GARANTÍA Y SU FINALIDAD SE TRADUCEN EN EXPLICAR, JUSTIFICAR, POSIBILITAR LA DEFENSA Y COMUNICAR LA DECISIÓN.</w:t>
      </w:r>
    </w:p>
    <w:p w14:paraId="2AA8C642" w14:textId="77777777" w:rsidR="005F52D9" w:rsidRPr="004B16DC" w:rsidRDefault="005F52D9" w:rsidP="0004560B">
      <w:pPr>
        <w:ind w:left="709" w:right="758"/>
        <w:jc w:val="both"/>
        <w:rPr>
          <w:rFonts w:ascii="Arial" w:eastAsia="Calibri" w:hAnsi="Arial" w:cs="Arial"/>
          <w:bCs/>
          <w:i/>
          <w:lang w:eastAsia="en-US"/>
        </w:rPr>
      </w:pPr>
      <w:r w:rsidRPr="004B16DC">
        <w:rPr>
          <w:rFonts w:ascii="Arial" w:eastAsia="Calibri" w:hAnsi="Arial" w:cs="Arial"/>
          <w:bCs/>
          <w:i/>
          <w:lang w:eastAsia="en-US"/>
        </w:rPr>
        <w:t xml:space="preserve">El contenido formal de la garantía de legalidad prevista en el artículo 16 constitucional relativa a la fundamentación y motivación tiene como propósito primordial y ratio que el justiciable conozca el "para qué" de la conducta de la autoridad, lo que se traduce en darle a conocer en detalle y de manera completa la esencia de todas las circunstancias y condiciones que determinaron el acto de voluntad, de manera que sea evidente y muy claro para el afectado poder cuestionar y controvertir el mérito de la decisión, permitiéndole una real y auténtica defensa. </w:t>
      </w:r>
      <w:r w:rsidRPr="004B16DC">
        <w:rPr>
          <w:rFonts w:ascii="Arial" w:eastAsia="Calibri" w:hAnsi="Arial" w:cs="Arial"/>
          <w:bCs/>
          <w:i/>
          <w:lang w:eastAsia="en-US"/>
        </w:rPr>
        <w:lastRenderedPageBreak/>
        <w:t>Por tanto, no basta que el acto de autoridad apenas observe una motivación pro forma pero de una manera incongruente, insuficiente o imprecisa, que impida la finalidad del conocimiento, comprobación y defensa pertinente, ni es válido exigirle una amplitud o abundancia superflua, pues es suficiente la expresión de lo estrictamente necesario para explicar, justificar y posibilitar la defensa, así como para comunicar la decisión a efecto de que se considere debidamente fundado y motivado, exponiendo los hechos relevantes para decidir, citando la norma habilitante y un argumento mínimo pero suficiente para acreditar el razonamiento del que se deduzca la relación de pertenencia lógica de los hechos al derecho invocado, que es la subsunción.”</w:t>
      </w:r>
    </w:p>
    <w:p w14:paraId="27CA9CFB" w14:textId="77777777" w:rsidR="005F52D9" w:rsidRPr="004B16DC" w:rsidRDefault="005F52D9" w:rsidP="005F52D9">
      <w:pPr>
        <w:spacing w:line="360" w:lineRule="auto"/>
        <w:ind w:right="49" w:firstLine="709"/>
        <w:jc w:val="both"/>
        <w:rPr>
          <w:rFonts w:ascii="Arial" w:hAnsi="Arial" w:cs="Arial"/>
          <w:bCs/>
          <w:sz w:val="26"/>
          <w:szCs w:val="26"/>
        </w:rPr>
      </w:pPr>
      <w:r w:rsidRPr="004B16DC">
        <w:rPr>
          <w:rFonts w:ascii="Arial" w:hAnsi="Arial" w:cs="Arial"/>
          <w:bCs/>
          <w:sz w:val="26"/>
          <w:szCs w:val="26"/>
        </w:rPr>
        <w:t xml:space="preserve">En congruencia con lo anterior, resulta innegable que para estimar satisfecha la garantía de la debida fundamentación, que establece dicho precepto constitucional, por lo que hace a la competencia de la autoridad administrativa para emitir el acto administrativo, es necesario que en el documento que se contenga se invoquen las disposiciones legales, acuerdo o decreto que otorgan facultades a la autoridad emisora y, en caso de que estas normas incluyan diversos supuestos, se precisen con claridad y detalle, el apartado, la fracción o fracciones, incisos y </w:t>
      </w:r>
      <w:proofErr w:type="spellStart"/>
      <w:r w:rsidRPr="004B16DC">
        <w:rPr>
          <w:rFonts w:ascii="Arial" w:hAnsi="Arial" w:cs="Arial"/>
          <w:bCs/>
          <w:sz w:val="26"/>
          <w:szCs w:val="26"/>
        </w:rPr>
        <w:t>subincisos</w:t>
      </w:r>
      <w:proofErr w:type="spellEnd"/>
      <w:r w:rsidRPr="004B16DC">
        <w:rPr>
          <w:rFonts w:ascii="Arial" w:hAnsi="Arial" w:cs="Arial"/>
          <w:bCs/>
          <w:sz w:val="26"/>
          <w:szCs w:val="26"/>
        </w:rPr>
        <w:t xml:space="preserve"> en que apoya su actuación; pues de no ser así, se dejaría al gobernado en estado de indefensión, toda vez que se traduciría en que éste ignorara si el proceder de la autoridad se encuentra o no dentro del ámbito competencial respectivo y, en consecuencia, si está o no ajustado a derecho; esto es así, porque no es permisible abrigar en la garantía individual en cuestión, ninguna clase de ambigüedad, ya que su finalidad consiste, esencialmente, en una exacta individualización del acto de autoridad, de acuerdo a la hipótesis jurídica en que se ubique el administrado en relación con las facultades de la autoridad, por razones de seguridad jurídica.- - - - - - - - - - - - - - - - </w:t>
      </w:r>
    </w:p>
    <w:p w14:paraId="22F51C35" w14:textId="77777777" w:rsidR="005F52D9" w:rsidRPr="004B16DC" w:rsidRDefault="005F52D9" w:rsidP="005F52D9">
      <w:pPr>
        <w:spacing w:line="360" w:lineRule="auto"/>
        <w:ind w:right="49" w:firstLine="709"/>
        <w:jc w:val="both"/>
        <w:rPr>
          <w:rFonts w:ascii="Arial" w:hAnsi="Arial" w:cs="Arial"/>
          <w:bCs/>
          <w:sz w:val="26"/>
          <w:szCs w:val="26"/>
        </w:rPr>
      </w:pPr>
      <w:r w:rsidRPr="004B16DC">
        <w:rPr>
          <w:rFonts w:ascii="Arial" w:hAnsi="Arial" w:cs="Arial"/>
          <w:bCs/>
          <w:sz w:val="26"/>
          <w:szCs w:val="26"/>
        </w:rPr>
        <w:t xml:space="preserve">Sirve de apoyo a lo anterior, la jurisprudencia de número de registro 177347, de la Segunda Sala de la Suprema Corte de Justicia de la Nación, visible en la página 310, Tomo XXII, Septiembre de 2005, Materia Administrativa, Novena Época, que dice: </w:t>
      </w:r>
    </w:p>
    <w:p w14:paraId="3047DA9F" w14:textId="77777777" w:rsidR="005F52D9" w:rsidRPr="004B16DC" w:rsidRDefault="005F52D9" w:rsidP="0004560B">
      <w:pPr>
        <w:ind w:left="709" w:right="758"/>
        <w:jc w:val="both"/>
        <w:rPr>
          <w:rFonts w:ascii="Arial" w:hAnsi="Arial" w:cs="Arial"/>
          <w:b/>
          <w:bCs/>
          <w:i/>
        </w:rPr>
      </w:pPr>
      <w:r w:rsidRPr="004B16DC">
        <w:rPr>
          <w:rFonts w:ascii="Arial" w:hAnsi="Arial" w:cs="Arial"/>
          <w:bCs/>
          <w:i/>
        </w:rPr>
        <w:t>“</w:t>
      </w:r>
      <w:r w:rsidRPr="004B16DC">
        <w:rPr>
          <w:rFonts w:ascii="Arial" w:hAnsi="Arial" w:cs="Arial"/>
          <w:b/>
          <w:bCs/>
          <w:i/>
        </w:rPr>
        <w:t>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w:t>
      </w:r>
    </w:p>
    <w:p w14:paraId="4F9AD689" w14:textId="77777777" w:rsidR="005F52D9" w:rsidRPr="004B16DC" w:rsidRDefault="005F52D9" w:rsidP="0004560B">
      <w:pPr>
        <w:ind w:left="709" w:right="758"/>
        <w:jc w:val="both"/>
        <w:rPr>
          <w:rFonts w:ascii="Arial" w:hAnsi="Arial" w:cs="Arial"/>
          <w:bCs/>
          <w:i/>
        </w:rPr>
      </w:pPr>
      <w:r w:rsidRPr="004B16DC">
        <w:rPr>
          <w:rFonts w:ascii="Arial" w:hAnsi="Arial" w:cs="Arial"/>
          <w:bCs/>
          <w:i/>
        </w:rPr>
        <w:lastRenderedPageBreak/>
        <w:t xml:space="preserve">De lo dispuesto en la tesis de jurisprudencia P./J. 10/94 del Tribunal en Pleno de la Suprema Corte de Justicia de la Nación, publicada en la Gaceta del Semanario Judicial de la Federación Número 77, mayo de 1994, página 12, con el rubro: "COMPETENCIA. SU FUNDAMENTACIÓN ES REQUISITO ESENCIAL DEL ACTO DE AUTORIDAD.", así como de las consideraciones en las cuales se sustentó dicho criterio, se advierte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se concluye que es un requisito esencial y una obligación de la autoridad fundar en el acto de molestia su competencia, pues sólo puede hacer lo que la ley le permite, de ahí que la validez del acto dependerá de que haya sido realizado por la autoridad facultada legalmente para ello dentro de su respectivo ámbito de competencia, regido específicamente por una o varias normas que lo autoricen; por tanto, para considerar que se cumple con la garantía de fundamentación establecida en el artículo 16 de la Constitución Federal, es necesario que la autoridad precise exhaustivamente su competencia por razón de materia, grado o territorio, con base en la ley, reglamento, decreto o acuerdo que le otorgue la atribución ejercida, citando en su caso el apartado, fracción, inciso o </w:t>
      </w:r>
      <w:proofErr w:type="spellStart"/>
      <w:r w:rsidRPr="004B16DC">
        <w:rPr>
          <w:rFonts w:ascii="Arial" w:hAnsi="Arial" w:cs="Arial"/>
          <w:bCs/>
          <w:i/>
        </w:rPr>
        <w:t>subinciso</w:t>
      </w:r>
      <w:proofErr w:type="spellEnd"/>
      <w:r w:rsidRPr="004B16DC">
        <w:rPr>
          <w:rFonts w:ascii="Arial" w:hAnsi="Arial" w:cs="Arial"/>
          <w:bCs/>
          <w:i/>
        </w:rPr>
        <w:t>; sin embargo, en caso de que el ordenamiento legal no los contenga, si se trata de una norma compleja, habrá de transcribirse la parte correspondiente, con la única finalidad de especificar con claridad, certeza y precisión las facultades que le corresponden, pues considerar lo contrario significaría que el gobernado tiene la carga de averiguar en el cúmulo de normas legales que señale la autoridad en el documento que contiene el acto de molestia, si tiene competencia por grado, materia y territorio para actuar en la forma en que lo hace, dejándolo en estado de indefensión, pues ignoraría cuál de todas las normas legales que integran el texto normativo es la específicamente aplicable a la actuación del órgano del que emana, por razón de materia, grado y territorio.”</w:t>
      </w:r>
    </w:p>
    <w:p w14:paraId="02251845" w14:textId="77777777" w:rsidR="005F52D9" w:rsidRPr="004B16DC" w:rsidRDefault="005F52D9" w:rsidP="005F52D9">
      <w:pPr>
        <w:spacing w:line="360" w:lineRule="auto"/>
        <w:ind w:right="49" w:firstLine="709"/>
        <w:jc w:val="both"/>
        <w:rPr>
          <w:rFonts w:ascii="Arial" w:hAnsi="Arial" w:cs="Arial"/>
          <w:bCs/>
          <w:sz w:val="26"/>
          <w:szCs w:val="26"/>
        </w:rPr>
      </w:pPr>
      <w:r w:rsidRPr="004B16DC">
        <w:rPr>
          <w:rFonts w:ascii="Arial" w:hAnsi="Arial" w:cs="Arial"/>
          <w:bCs/>
          <w:sz w:val="26"/>
          <w:szCs w:val="26"/>
        </w:rPr>
        <w:t xml:space="preserve">De lo dispuesto en la tesis de jurisprudencia, así como de las consideraciones en las cuales se sustentó dicho criterio, se desprende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w:t>
      </w:r>
      <w:r w:rsidRPr="004B16DC">
        <w:rPr>
          <w:rFonts w:ascii="Arial" w:hAnsi="Arial" w:cs="Arial"/>
          <w:bCs/>
          <w:sz w:val="26"/>
          <w:szCs w:val="26"/>
        </w:rPr>
        <w:lastRenderedPageBreak/>
        <w:t xml:space="preserve">defensa, ante un acto que no cumpla con los requisitos legales necesarios.- - - - - - - - - - - - - - - - - - - - - - - - - - - - - - - - - - - - - - - - - - - - </w:t>
      </w:r>
    </w:p>
    <w:p w14:paraId="6420C204" w14:textId="77777777" w:rsidR="005F52D9" w:rsidRPr="004B16DC" w:rsidRDefault="005F52D9" w:rsidP="005F52D9">
      <w:pPr>
        <w:spacing w:line="360" w:lineRule="auto"/>
        <w:ind w:right="49" w:firstLine="709"/>
        <w:jc w:val="both"/>
        <w:rPr>
          <w:rFonts w:ascii="Arial" w:hAnsi="Arial" w:cs="Arial"/>
          <w:bCs/>
          <w:sz w:val="26"/>
          <w:szCs w:val="26"/>
        </w:rPr>
      </w:pPr>
      <w:r w:rsidRPr="004B16DC">
        <w:rPr>
          <w:rFonts w:ascii="Arial" w:hAnsi="Arial" w:cs="Arial"/>
          <w:bCs/>
          <w:sz w:val="26"/>
          <w:szCs w:val="26"/>
        </w:rPr>
        <w:t xml:space="preserve">Ahora bien, el incumplimiento a lo ordenado por el precepto constitucional anterior puede darse de dos formas: que en el acto de autoridad exista una indebida fundamentación y motivación, o bien, que se dé una falta de fundamentación y motivación del acto.- - - - - - - - - - - </w:t>
      </w:r>
    </w:p>
    <w:p w14:paraId="57C00113" w14:textId="77777777" w:rsidR="005F52D9" w:rsidRPr="004B16DC" w:rsidRDefault="005F52D9" w:rsidP="005F52D9">
      <w:pPr>
        <w:spacing w:line="360" w:lineRule="auto"/>
        <w:ind w:right="49" w:firstLine="709"/>
        <w:jc w:val="both"/>
        <w:rPr>
          <w:rFonts w:ascii="Arial" w:hAnsi="Arial" w:cs="Arial"/>
          <w:bCs/>
          <w:sz w:val="26"/>
          <w:szCs w:val="26"/>
        </w:rPr>
      </w:pPr>
      <w:r w:rsidRPr="004B16DC">
        <w:rPr>
          <w:rFonts w:ascii="Arial" w:hAnsi="Arial" w:cs="Arial"/>
          <w:bCs/>
          <w:sz w:val="26"/>
          <w:szCs w:val="26"/>
        </w:rPr>
        <w:t>La indebida fundamentación, tema que aquí nos ocupa, implica que en el acto sí</w:t>
      </w:r>
      <w:r w:rsidRPr="004B16DC">
        <w:rPr>
          <w:rFonts w:ascii="Arial" w:hAnsi="Arial" w:cs="Arial"/>
          <w:b/>
          <w:bCs/>
          <w:sz w:val="26"/>
          <w:szCs w:val="26"/>
        </w:rPr>
        <w:t xml:space="preserve"> </w:t>
      </w:r>
      <w:r w:rsidRPr="004B16DC">
        <w:rPr>
          <w:rFonts w:ascii="Arial" w:hAnsi="Arial" w:cs="Arial"/>
          <w:bCs/>
          <w:sz w:val="26"/>
          <w:szCs w:val="26"/>
        </w:rPr>
        <w:t xml:space="preserve">se citan preceptos legales, pero éstos son inaplicables al caso particular, como ya se hizo saber en párrafos anteriores; en este orden de ideas, al actualizarse la hipótesis de indebida fundamentación y motivación de la resolución administrativa impugnada, tal circunstancia se ubica en el supuesto previsto en las fracciones I, II y VI del artículo 208 de la Ley de Procedimiento y Justicia Administrativa para el Estado de Oaxaca y, por tanto, la nulidad debe ser lisa y llana.- </w:t>
      </w:r>
    </w:p>
    <w:p w14:paraId="7BF61CC7" w14:textId="77777777" w:rsidR="005F52D9" w:rsidRPr="004B16DC" w:rsidRDefault="005F52D9" w:rsidP="005F52D9">
      <w:pPr>
        <w:spacing w:line="360" w:lineRule="auto"/>
        <w:ind w:right="49" w:firstLine="709"/>
        <w:jc w:val="both"/>
        <w:rPr>
          <w:rFonts w:ascii="Arial" w:hAnsi="Arial" w:cs="Arial"/>
          <w:bCs/>
          <w:sz w:val="26"/>
          <w:szCs w:val="26"/>
        </w:rPr>
      </w:pPr>
      <w:r w:rsidRPr="004B16DC">
        <w:rPr>
          <w:rFonts w:ascii="Arial" w:hAnsi="Arial" w:cs="Arial"/>
          <w:bCs/>
          <w:sz w:val="26"/>
          <w:szCs w:val="26"/>
        </w:rPr>
        <w:t>Resulta aplicable a lo anterior, la Jurisprudencia 2a./J. 99/2007 de número de registro: 172182, emitida por la Segunda Sala del Alto Tribunal, visible en la página 287 del Tomo XXV del mes de Junio de 2007, Novena Época del Semanario Judicial de la Federación y su Gaceta, que dice:</w:t>
      </w:r>
    </w:p>
    <w:p w14:paraId="2BBAE732" w14:textId="77777777" w:rsidR="005F52D9" w:rsidRPr="004B16DC" w:rsidRDefault="005F52D9" w:rsidP="0004560B">
      <w:pPr>
        <w:ind w:left="709" w:right="758"/>
        <w:jc w:val="both"/>
        <w:rPr>
          <w:rFonts w:ascii="Arial" w:hAnsi="Arial" w:cs="Arial"/>
          <w:b/>
          <w:bCs/>
          <w:i/>
        </w:rPr>
      </w:pPr>
      <w:r w:rsidRPr="004B16DC">
        <w:rPr>
          <w:rFonts w:ascii="Arial" w:hAnsi="Arial" w:cs="Arial"/>
          <w:bCs/>
          <w:i/>
        </w:rPr>
        <w:t>“</w:t>
      </w:r>
      <w:r w:rsidRPr="004B16DC">
        <w:rPr>
          <w:rFonts w:ascii="Arial" w:hAnsi="Arial" w:cs="Arial"/>
          <w:b/>
          <w:bCs/>
          <w:i/>
        </w:rPr>
        <w:t>NULIDAD. LA DECRETADA POR INSUFICIENCIA EN LA FUNDAMENTACIÓN DE LA COMPETENCIA DE LA AUTORIDAD ADMINISTRATIVA, DEBE SER LISA Y LLANA.</w:t>
      </w:r>
    </w:p>
    <w:p w14:paraId="3C442808" w14:textId="77777777" w:rsidR="005F52D9" w:rsidRPr="004B16DC" w:rsidRDefault="005F52D9" w:rsidP="0004560B">
      <w:pPr>
        <w:spacing w:before="240"/>
        <w:ind w:left="709" w:right="758"/>
        <w:jc w:val="both"/>
        <w:rPr>
          <w:rFonts w:ascii="Arial" w:hAnsi="Arial" w:cs="Arial"/>
          <w:bCs/>
        </w:rPr>
      </w:pPr>
      <w:r w:rsidRPr="004B16DC">
        <w:rPr>
          <w:rFonts w:ascii="Arial" w:hAnsi="Arial" w:cs="Arial"/>
          <w:bCs/>
          <w:i/>
        </w:rPr>
        <w:t xml:space="preserve">En congruencia con la jurisprudencia 2a./J. 52/2001 de esta Segunda Sala, publicada en el Semanario Judicial de la Federación y su Gaceta, Novena Época, Tomo XIV, noviembre de 2001, página 32, con el rubro: "COMPETENCIA DE LAS AUTORIDADES ADMINISTRATIVAS. LA NULIDAD DECRETADA POR NO HABERLA FUNDADO NO PUEDE SER PARA EFECTOS, EXCEPTO EN LOS CASOS EN QUE LA RESOLUCIÓN IMPUGNADA RECAIGA A UNA PETICIÓN, INSTANCIA O RECURSO.", se concluye que cuando la autoridad emisora de un acto administrativo </w:t>
      </w:r>
      <w:r w:rsidRPr="004B16DC">
        <w:rPr>
          <w:rFonts w:ascii="Arial" w:hAnsi="Arial" w:cs="Arial"/>
          <w:b/>
          <w:bCs/>
          <w:i/>
          <w:u w:val="single"/>
        </w:rPr>
        <w:t xml:space="preserve">no cite con precisión el apartado, fracción, inciso o </w:t>
      </w:r>
      <w:proofErr w:type="spellStart"/>
      <w:r w:rsidRPr="004B16DC">
        <w:rPr>
          <w:rFonts w:ascii="Arial" w:hAnsi="Arial" w:cs="Arial"/>
          <w:b/>
          <w:bCs/>
          <w:i/>
          <w:u w:val="single"/>
        </w:rPr>
        <w:t>subinciso</w:t>
      </w:r>
      <w:proofErr w:type="spellEnd"/>
      <w:r w:rsidRPr="004B16DC">
        <w:rPr>
          <w:rFonts w:ascii="Arial" w:hAnsi="Arial" w:cs="Arial"/>
          <w:b/>
          <w:bCs/>
          <w:i/>
          <w:u w:val="single"/>
        </w:rPr>
        <w:t xml:space="preserve"> correspondiente </w:t>
      </w:r>
      <w:r w:rsidRPr="004B16DC">
        <w:rPr>
          <w:rFonts w:ascii="Arial" w:hAnsi="Arial" w:cs="Arial"/>
          <w:bCs/>
          <w:i/>
        </w:rPr>
        <w:t xml:space="preserve">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w:t>
      </w:r>
      <w:r w:rsidRPr="004B16DC">
        <w:rPr>
          <w:rFonts w:ascii="Arial" w:hAnsi="Arial" w:cs="Arial"/>
          <w:b/>
          <w:bCs/>
          <w:i/>
          <w:u w:val="single"/>
        </w:rPr>
        <w:t>deberá declarar la nulidad lisa y llana del acto administrativo emitido por aquélla</w:t>
      </w:r>
      <w:r w:rsidRPr="004B16DC">
        <w:rPr>
          <w:rFonts w:ascii="Arial" w:hAnsi="Arial" w:cs="Arial"/>
          <w:bCs/>
          <w:i/>
        </w:rPr>
        <w:t xml:space="preserve">,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w:t>
      </w:r>
      <w:r w:rsidRPr="004B16DC">
        <w:rPr>
          <w:rFonts w:ascii="Arial" w:hAnsi="Arial" w:cs="Arial"/>
          <w:bCs/>
          <w:i/>
        </w:rPr>
        <w:lastRenderedPageBreak/>
        <w:t>dictado de una nueva en la que se subsane la insuficiente fundamentación legal.”</w:t>
      </w:r>
      <w:r w:rsidRPr="004B16DC">
        <w:rPr>
          <w:rFonts w:ascii="Arial" w:hAnsi="Arial" w:cs="Arial"/>
          <w:bCs/>
        </w:rPr>
        <w:t xml:space="preserve"> –Lo resaltado y subrayado es propio-.</w:t>
      </w:r>
    </w:p>
    <w:p w14:paraId="1DC07D98" w14:textId="77777777" w:rsidR="005F52D9" w:rsidRPr="004B16DC" w:rsidRDefault="005F52D9" w:rsidP="005F52D9">
      <w:pPr>
        <w:spacing w:line="360" w:lineRule="auto"/>
        <w:ind w:right="49" w:firstLine="709"/>
        <w:jc w:val="both"/>
        <w:rPr>
          <w:rFonts w:ascii="Arial" w:hAnsi="Arial" w:cs="Arial"/>
          <w:bCs/>
          <w:sz w:val="26"/>
          <w:szCs w:val="26"/>
        </w:rPr>
      </w:pPr>
      <w:r w:rsidRPr="004B16DC">
        <w:rPr>
          <w:rFonts w:ascii="Arial" w:hAnsi="Arial" w:cs="Arial"/>
          <w:bCs/>
          <w:sz w:val="26"/>
          <w:szCs w:val="26"/>
        </w:rPr>
        <w:t>En ese orden de ideas, se conviene que el hecho de haberse señalado en forma indebida el dispositivo legal que otorgara competencia para resolver a la autoridad que emitió la resolución en sede administrativa, actualiza la causal de anulación prevista en las fracciones I, II, VI y último párrafo del artículo 208</w:t>
      </w:r>
      <w:r w:rsidRPr="004B16DC">
        <w:rPr>
          <w:rStyle w:val="Refdenotaalpie"/>
          <w:rFonts w:ascii="Arial" w:hAnsi="Arial" w:cs="Arial"/>
          <w:bCs/>
          <w:sz w:val="26"/>
          <w:szCs w:val="26"/>
        </w:rPr>
        <w:footnoteReference w:id="3"/>
      </w:r>
      <w:r w:rsidRPr="004B16DC">
        <w:rPr>
          <w:rFonts w:ascii="Arial" w:hAnsi="Arial" w:cs="Arial"/>
          <w:bCs/>
          <w:sz w:val="26"/>
          <w:szCs w:val="26"/>
        </w:rPr>
        <w:t xml:space="preserve"> de la Ley de Procedimiento y Justicia Administrativa para el Estado de Oaxaca y, lo que conlleva a declarar la nulidad lisa y llana, pues en el caso, se insiste, lo que aconteció fue que la autoridad administrativa citó fundamentos indebidos o inaplicables para acreditar su competencia para resolver un procedimiento administrativo disciplinario, lo que da como resultado que el </w:t>
      </w:r>
      <w:r w:rsidRPr="004B16DC">
        <w:rPr>
          <w:rFonts w:ascii="Arial" w:hAnsi="Arial" w:cs="Arial"/>
          <w:b/>
          <w:bCs/>
          <w:sz w:val="26"/>
          <w:szCs w:val="26"/>
        </w:rPr>
        <w:t>acto administrativo sea ilegal por la indebida o insuficiente fundamentación y motivación, lo que resulta decretar su nulidad lisa y llana.</w:t>
      </w:r>
      <w:r w:rsidRPr="004B16DC">
        <w:rPr>
          <w:rFonts w:ascii="Arial" w:hAnsi="Arial" w:cs="Arial"/>
          <w:bCs/>
          <w:sz w:val="26"/>
          <w:szCs w:val="26"/>
        </w:rPr>
        <w:t xml:space="preserve">- - - - - - - - - - - - - - - - - - - - - - - - - - - - - - - - - - - - - - - - - - - </w:t>
      </w:r>
    </w:p>
    <w:p w14:paraId="7C9EFD04" w14:textId="77777777" w:rsidR="005F52D9" w:rsidRPr="004B16DC" w:rsidRDefault="005F52D9" w:rsidP="005F52D9">
      <w:pPr>
        <w:spacing w:line="360" w:lineRule="auto"/>
        <w:ind w:right="49" w:firstLine="709"/>
        <w:jc w:val="both"/>
        <w:rPr>
          <w:rFonts w:ascii="Arial" w:hAnsi="Arial" w:cs="Arial"/>
          <w:bCs/>
          <w:sz w:val="26"/>
          <w:szCs w:val="26"/>
        </w:rPr>
      </w:pPr>
      <w:r w:rsidRPr="004B16DC">
        <w:rPr>
          <w:rFonts w:ascii="Arial" w:hAnsi="Arial" w:cs="Arial"/>
          <w:bCs/>
          <w:sz w:val="26"/>
          <w:szCs w:val="26"/>
        </w:rPr>
        <w:t xml:space="preserve">Como puede advertirse del precepto legal antes señalado, en los juicios contenciosos administrativos, la indebida o insuficiente fundamentación y motivación del acto impugnado genera su nulidad; e, incluso, tratándose de la ausencia total o parcial de fundamentación o motivación de la competencia de la autoridad, ésta puede hacerse valer oficiosamente por el Tribunal.- - - - - - - - - - - - - - - - - - - - - - - - - - - - - - - </w:t>
      </w:r>
    </w:p>
    <w:p w14:paraId="5BA953B0" w14:textId="7F8FB4BC" w:rsidR="00035FAD" w:rsidRPr="004B16DC" w:rsidRDefault="00EB3CFA" w:rsidP="00164870">
      <w:pPr>
        <w:spacing w:before="240" w:after="0" w:line="360" w:lineRule="auto"/>
        <w:ind w:firstLine="709"/>
        <w:jc w:val="both"/>
        <w:rPr>
          <w:rFonts w:ascii="Arial" w:eastAsia="Calibri" w:hAnsi="Arial" w:cs="Arial"/>
          <w:sz w:val="26"/>
          <w:szCs w:val="26"/>
          <w:lang w:eastAsia="en-US"/>
        </w:rPr>
      </w:pPr>
      <w:r w:rsidRPr="004B16DC">
        <w:rPr>
          <w:rFonts w:ascii="Arial" w:eastAsia="Calibri" w:hAnsi="Arial" w:cs="Arial"/>
          <w:bCs/>
          <w:sz w:val="26"/>
          <w:szCs w:val="26"/>
        </w:rPr>
        <w:t xml:space="preserve">Ahora bien, lo </w:t>
      </w:r>
      <w:r w:rsidR="00355E20" w:rsidRPr="004B16DC">
        <w:rPr>
          <w:rFonts w:ascii="Arial" w:eastAsia="Calibri" w:hAnsi="Arial" w:cs="Arial"/>
          <w:bCs/>
          <w:sz w:val="26"/>
          <w:szCs w:val="26"/>
        </w:rPr>
        <w:t xml:space="preserve">advertido por esta Sala Superior </w:t>
      </w:r>
      <w:r w:rsidRPr="004B16DC">
        <w:rPr>
          <w:rFonts w:ascii="Arial" w:eastAsia="Calibri" w:hAnsi="Arial" w:cs="Arial"/>
          <w:bCs/>
          <w:sz w:val="26"/>
          <w:szCs w:val="26"/>
        </w:rPr>
        <w:t>no hace nugatorio la</w:t>
      </w:r>
      <w:r w:rsidR="00355E20" w:rsidRPr="004B16DC">
        <w:rPr>
          <w:rFonts w:ascii="Arial" w:eastAsia="Calibri" w:hAnsi="Arial" w:cs="Arial"/>
          <w:bCs/>
          <w:sz w:val="26"/>
          <w:szCs w:val="26"/>
        </w:rPr>
        <w:t xml:space="preserve"> declaración de</w:t>
      </w:r>
      <w:r w:rsidRPr="004B16DC">
        <w:rPr>
          <w:rFonts w:ascii="Arial" w:eastAsia="Calibri" w:hAnsi="Arial" w:cs="Arial"/>
          <w:bCs/>
          <w:sz w:val="26"/>
          <w:szCs w:val="26"/>
        </w:rPr>
        <w:t xml:space="preserve"> </w:t>
      </w:r>
      <w:r w:rsidRPr="004B16DC">
        <w:rPr>
          <w:rFonts w:ascii="Arial" w:eastAsia="Calibri" w:hAnsi="Arial" w:cs="Arial"/>
          <w:b/>
          <w:bCs/>
          <w:sz w:val="26"/>
          <w:szCs w:val="26"/>
        </w:rPr>
        <w:t xml:space="preserve">NULIDAD LISA y LLANA </w:t>
      </w:r>
      <w:r w:rsidRPr="004B16DC">
        <w:rPr>
          <w:rFonts w:ascii="Arial" w:eastAsia="Calibri" w:hAnsi="Arial" w:cs="Arial"/>
          <w:bCs/>
          <w:sz w:val="26"/>
          <w:szCs w:val="26"/>
        </w:rPr>
        <w:t xml:space="preserve">de la resolución dictada en el recurso de </w:t>
      </w:r>
      <w:r w:rsidR="00415AA1" w:rsidRPr="004B16DC">
        <w:rPr>
          <w:rFonts w:ascii="Arial" w:eastAsia="Calibri" w:hAnsi="Arial" w:cs="Arial"/>
          <w:bCs/>
          <w:sz w:val="26"/>
          <w:szCs w:val="26"/>
        </w:rPr>
        <w:t xml:space="preserve">revocación </w:t>
      </w:r>
      <w:r w:rsidR="00551D60">
        <w:rPr>
          <w:rFonts w:ascii="Arial" w:eastAsia="Calibri" w:hAnsi="Arial" w:cs="Arial"/>
          <w:bCs/>
          <w:sz w:val="26"/>
          <w:szCs w:val="26"/>
        </w:rPr>
        <w:t>*******</w:t>
      </w:r>
      <w:r w:rsidR="00BE6CA2" w:rsidRPr="004B16DC">
        <w:rPr>
          <w:rFonts w:ascii="Arial" w:eastAsia="Calibri" w:hAnsi="Arial" w:cs="Arial"/>
          <w:bCs/>
          <w:sz w:val="26"/>
          <w:szCs w:val="26"/>
        </w:rPr>
        <w:t xml:space="preserve"> </w:t>
      </w:r>
      <w:r w:rsidR="00415AA1" w:rsidRPr="004B16DC">
        <w:rPr>
          <w:rFonts w:ascii="Arial" w:eastAsia="Calibri" w:hAnsi="Arial" w:cs="Arial"/>
          <w:bCs/>
          <w:sz w:val="26"/>
          <w:szCs w:val="26"/>
        </w:rPr>
        <w:t xml:space="preserve">de </w:t>
      </w:r>
      <w:r w:rsidR="00EB6B47" w:rsidRPr="004B16DC">
        <w:rPr>
          <w:rFonts w:ascii="Arial" w:eastAsia="Calibri" w:hAnsi="Arial" w:cs="Arial"/>
          <w:bCs/>
          <w:sz w:val="26"/>
          <w:szCs w:val="26"/>
        </w:rPr>
        <w:t>diez</w:t>
      </w:r>
      <w:r w:rsidR="00415AA1" w:rsidRPr="004B16DC">
        <w:rPr>
          <w:rFonts w:ascii="Arial" w:eastAsia="Calibri" w:hAnsi="Arial" w:cs="Arial"/>
          <w:bCs/>
          <w:sz w:val="26"/>
          <w:szCs w:val="26"/>
        </w:rPr>
        <w:t xml:space="preserve"> de </w:t>
      </w:r>
      <w:r w:rsidR="00EB6B47" w:rsidRPr="004B16DC">
        <w:rPr>
          <w:rFonts w:ascii="Arial" w:eastAsia="Calibri" w:hAnsi="Arial" w:cs="Arial"/>
          <w:bCs/>
          <w:sz w:val="26"/>
          <w:szCs w:val="26"/>
        </w:rPr>
        <w:t>diciembre</w:t>
      </w:r>
      <w:r w:rsidR="00415AA1" w:rsidRPr="004B16DC">
        <w:rPr>
          <w:rFonts w:ascii="Arial" w:eastAsia="Calibri" w:hAnsi="Arial" w:cs="Arial"/>
          <w:bCs/>
          <w:sz w:val="26"/>
          <w:szCs w:val="26"/>
        </w:rPr>
        <w:t xml:space="preserve"> de dos mil veinte</w:t>
      </w:r>
      <w:r w:rsidR="00035FAD" w:rsidRPr="004B16DC">
        <w:rPr>
          <w:rFonts w:ascii="Arial" w:eastAsia="Calibri" w:hAnsi="Arial" w:cs="Arial"/>
          <w:bCs/>
          <w:sz w:val="26"/>
          <w:szCs w:val="26"/>
        </w:rPr>
        <w:t>,</w:t>
      </w:r>
      <w:r w:rsidR="00415AA1" w:rsidRPr="004B16DC">
        <w:rPr>
          <w:rFonts w:ascii="Arial" w:eastAsia="Calibri" w:hAnsi="Arial" w:cs="Arial"/>
          <w:bCs/>
          <w:sz w:val="26"/>
          <w:szCs w:val="26"/>
        </w:rPr>
        <w:t xml:space="preserve"> esto es así</w:t>
      </w:r>
      <w:r w:rsidR="00EB6B47" w:rsidRPr="004B16DC">
        <w:rPr>
          <w:rFonts w:ascii="Arial" w:eastAsia="Calibri" w:hAnsi="Arial" w:cs="Arial"/>
          <w:bCs/>
          <w:sz w:val="26"/>
          <w:szCs w:val="26"/>
        </w:rPr>
        <w:t xml:space="preserve">, </w:t>
      </w:r>
      <w:r w:rsidR="00415AA1" w:rsidRPr="004B16DC">
        <w:rPr>
          <w:rFonts w:ascii="Arial" w:eastAsia="Calibri" w:hAnsi="Arial" w:cs="Arial"/>
          <w:bCs/>
          <w:sz w:val="26"/>
          <w:szCs w:val="26"/>
        </w:rPr>
        <w:t xml:space="preserve">por lo </w:t>
      </w:r>
      <w:r w:rsidR="00035FAD" w:rsidRPr="004B16DC">
        <w:rPr>
          <w:rFonts w:ascii="Arial" w:eastAsia="Calibri" w:hAnsi="Arial" w:cs="Arial"/>
          <w:bCs/>
          <w:sz w:val="26"/>
          <w:szCs w:val="26"/>
        </w:rPr>
        <w:t xml:space="preserve">determinado por </w:t>
      </w:r>
      <w:r w:rsidR="00E70642" w:rsidRPr="004B16DC">
        <w:rPr>
          <w:rFonts w:ascii="Arial" w:eastAsia="Calibri" w:hAnsi="Arial" w:cs="Arial"/>
          <w:bCs/>
          <w:sz w:val="26"/>
          <w:szCs w:val="26"/>
        </w:rPr>
        <w:t xml:space="preserve">la </w:t>
      </w:r>
      <w:r w:rsidR="00EB6B47" w:rsidRPr="004B16DC">
        <w:rPr>
          <w:rFonts w:ascii="Arial" w:eastAsia="Calibri" w:hAnsi="Arial" w:cs="Arial"/>
          <w:bCs/>
          <w:sz w:val="26"/>
          <w:szCs w:val="26"/>
        </w:rPr>
        <w:t>propia</w:t>
      </w:r>
      <w:r w:rsidR="00035FAD" w:rsidRPr="004B16DC">
        <w:rPr>
          <w:rFonts w:ascii="Arial" w:eastAsia="Calibri" w:hAnsi="Arial" w:cs="Arial"/>
          <w:bCs/>
          <w:sz w:val="26"/>
          <w:szCs w:val="26"/>
        </w:rPr>
        <w:t xml:space="preserve"> </w:t>
      </w:r>
      <w:r w:rsidR="00035FAD" w:rsidRPr="004B16DC">
        <w:rPr>
          <w:rFonts w:ascii="Arial" w:hAnsi="Arial" w:cs="Arial"/>
          <w:sz w:val="26"/>
          <w:szCs w:val="26"/>
        </w:rPr>
        <w:t>Sala Especializada en Materia de Responsabilidades Administrativas y Combate a la Corrupción</w:t>
      </w:r>
      <w:r w:rsidR="00EB6B47" w:rsidRPr="004B16DC">
        <w:rPr>
          <w:rFonts w:ascii="Arial" w:hAnsi="Arial" w:cs="Arial"/>
          <w:sz w:val="26"/>
          <w:szCs w:val="26"/>
        </w:rPr>
        <w:t xml:space="preserve">, y </w:t>
      </w:r>
      <w:r w:rsidR="00EB6B47" w:rsidRPr="004B16DC">
        <w:rPr>
          <w:rFonts w:ascii="Arial" w:eastAsia="Calibri" w:hAnsi="Arial" w:cs="Arial"/>
          <w:bCs/>
          <w:sz w:val="26"/>
          <w:szCs w:val="26"/>
        </w:rPr>
        <w:t xml:space="preserve">por las consideraciones emitidas por esta Sala Superior. - </w:t>
      </w:r>
    </w:p>
    <w:p w14:paraId="22DBC852" w14:textId="28ABF107" w:rsidR="00134F40" w:rsidRPr="004B16DC" w:rsidRDefault="00F47B99" w:rsidP="00513098">
      <w:pPr>
        <w:widowControl w:val="0"/>
        <w:spacing w:before="240" w:line="360" w:lineRule="auto"/>
        <w:ind w:right="49" w:firstLine="566"/>
        <w:jc w:val="both"/>
        <w:rPr>
          <w:rFonts w:ascii="Arial" w:hAnsi="Arial" w:cs="Arial"/>
          <w:sz w:val="26"/>
          <w:szCs w:val="26"/>
        </w:rPr>
      </w:pPr>
      <w:r w:rsidRPr="004B16DC">
        <w:rPr>
          <w:rFonts w:ascii="Arial" w:hAnsi="Arial" w:cs="Arial"/>
          <w:bCs/>
          <w:sz w:val="26"/>
          <w:szCs w:val="26"/>
        </w:rPr>
        <w:t xml:space="preserve">Por tanto, al resultar efectiva la nulidad lisa y llana de la resolución dictada en el recurso de revocación </w:t>
      </w:r>
      <w:r w:rsidR="00551D60">
        <w:rPr>
          <w:rFonts w:ascii="Arial" w:hAnsi="Arial" w:cs="Arial"/>
          <w:bCs/>
          <w:sz w:val="26"/>
          <w:szCs w:val="26"/>
        </w:rPr>
        <w:t>*******</w:t>
      </w:r>
      <w:r w:rsidRPr="004B16DC">
        <w:rPr>
          <w:rFonts w:ascii="Arial" w:hAnsi="Arial" w:cs="Arial"/>
          <w:bCs/>
          <w:sz w:val="26"/>
          <w:szCs w:val="26"/>
        </w:rPr>
        <w:t xml:space="preserve"> de </w:t>
      </w:r>
      <w:r w:rsidR="00684250" w:rsidRPr="004B16DC">
        <w:rPr>
          <w:rFonts w:ascii="Arial" w:hAnsi="Arial" w:cs="Arial"/>
          <w:bCs/>
          <w:sz w:val="26"/>
          <w:szCs w:val="26"/>
        </w:rPr>
        <w:t xml:space="preserve">diez </w:t>
      </w:r>
      <w:r w:rsidRPr="004B16DC">
        <w:rPr>
          <w:rFonts w:ascii="Arial" w:hAnsi="Arial" w:cs="Arial"/>
          <w:bCs/>
          <w:sz w:val="26"/>
          <w:szCs w:val="26"/>
        </w:rPr>
        <w:t xml:space="preserve">de </w:t>
      </w:r>
      <w:r w:rsidR="00684250" w:rsidRPr="004B16DC">
        <w:rPr>
          <w:rFonts w:ascii="Arial" w:hAnsi="Arial" w:cs="Arial"/>
          <w:bCs/>
          <w:sz w:val="26"/>
          <w:szCs w:val="26"/>
        </w:rPr>
        <w:t>diciembre</w:t>
      </w:r>
      <w:r w:rsidRPr="004B16DC">
        <w:rPr>
          <w:rFonts w:ascii="Arial" w:hAnsi="Arial" w:cs="Arial"/>
          <w:bCs/>
          <w:sz w:val="26"/>
          <w:szCs w:val="26"/>
        </w:rPr>
        <w:t xml:space="preserve"> de dos mil veinte</w:t>
      </w:r>
      <w:r w:rsidR="0077106C" w:rsidRPr="004B16DC">
        <w:rPr>
          <w:rFonts w:ascii="Arial" w:hAnsi="Arial" w:cs="Arial"/>
          <w:bCs/>
          <w:sz w:val="26"/>
          <w:szCs w:val="26"/>
        </w:rPr>
        <w:t xml:space="preserve">, </w:t>
      </w:r>
      <w:r w:rsidRPr="004B16DC">
        <w:rPr>
          <w:rFonts w:ascii="Arial" w:hAnsi="Arial" w:cs="Arial"/>
          <w:bCs/>
          <w:sz w:val="26"/>
          <w:szCs w:val="26"/>
        </w:rPr>
        <w:t xml:space="preserve">nos lleva a concluir que dicha nulidad no se puede constreñir </w:t>
      </w:r>
      <w:r w:rsidRPr="004B16DC">
        <w:rPr>
          <w:rFonts w:ascii="Arial" w:hAnsi="Arial" w:cs="Arial"/>
          <w:bCs/>
          <w:sz w:val="26"/>
          <w:szCs w:val="26"/>
        </w:rPr>
        <w:lastRenderedPageBreak/>
        <w:t>únicamente a la resolución del recurso de revocación</w:t>
      </w:r>
      <w:r w:rsidR="0077106C" w:rsidRPr="004B16DC">
        <w:rPr>
          <w:rFonts w:ascii="Arial" w:hAnsi="Arial" w:cs="Arial"/>
          <w:bCs/>
          <w:sz w:val="26"/>
          <w:szCs w:val="26"/>
        </w:rPr>
        <w:t>,</w:t>
      </w:r>
      <w:r w:rsidRPr="004B16DC">
        <w:rPr>
          <w:rFonts w:ascii="Arial" w:hAnsi="Arial" w:cs="Arial"/>
          <w:bCs/>
          <w:sz w:val="26"/>
          <w:szCs w:val="26"/>
        </w:rPr>
        <w:t xml:space="preserve"> esto es, no puede incidir sólo en dicho acto, </w:t>
      </w:r>
      <w:r w:rsidRPr="004B16DC">
        <w:rPr>
          <w:rFonts w:ascii="Arial" w:hAnsi="Arial" w:cs="Arial"/>
          <w:b/>
          <w:bCs/>
          <w:sz w:val="26"/>
          <w:szCs w:val="26"/>
        </w:rPr>
        <w:t xml:space="preserve">pues si el vicio se originó desde </w:t>
      </w:r>
      <w:r w:rsidR="00C64544" w:rsidRPr="004B16DC">
        <w:rPr>
          <w:rFonts w:ascii="Arial" w:hAnsi="Arial" w:cs="Arial"/>
          <w:b/>
          <w:bCs/>
          <w:sz w:val="26"/>
          <w:szCs w:val="26"/>
        </w:rPr>
        <w:t>la resolución administrativa primigenia</w:t>
      </w:r>
      <w:r w:rsidR="00C64544" w:rsidRPr="004B16DC">
        <w:rPr>
          <w:rFonts w:ascii="Arial" w:hAnsi="Arial" w:cs="Arial"/>
          <w:bCs/>
          <w:sz w:val="26"/>
          <w:szCs w:val="26"/>
        </w:rPr>
        <w:t xml:space="preserve">, </w:t>
      </w:r>
      <w:r w:rsidRPr="004B16DC">
        <w:rPr>
          <w:rFonts w:ascii="Arial" w:hAnsi="Arial" w:cs="Arial"/>
          <w:bCs/>
          <w:sz w:val="26"/>
          <w:szCs w:val="26"/>
        </w:rPr>
        <w:t>todos los actos subsecuentes deberán quedar también insubsistentes</w:t>
      </w:r>
      <w:r w:rsidR="0077106C" w:rsidRPr="004B16DC">
        <w:rPr>
          <w:rFonts w:ascii="Arial" w:hAnsi="Arial" w:cs="Arial"/>
          <w:bCs/>
          <w:sz w:val="26"/>
          <w:szCs w:val="26"/>
        </w:rPr>
        <w:t>;</w:t>
      </w:r>
      <w:r w:rsidRPr="004B16DC">
        <w:rPr>
          <w:rFonts w:ascii="Arial" w:hAnsi="Arial" w:cs="Arial"/>
          <w:bCs/>
          <w:sz w:val="26"/>
          <w:szCs w:val="26"/>
        </w:rPr>
        <w:t xml:space="preserve"> por consiguiente, al haber advertido la indebida fundamentación de la competencia </w:t>
      </w:r>
      <w:r w:rsidR="0077106C" w:rsidRPr="004B16DC">
        <w:rPr>
          <w:rFonts w:ascii="Arial" w:hAnsi="Arial" w:cs="Arial"/>
          <w:bCs/>
          <w:sz w:val="26"/>
          <w:szCs w:val="26"/>
        </w:rPr>
        <w:t xml:space="preserve">de la autoridad que emitió </w:t>
      </w:r>
      <w:r w:rsidR="002E20CD" w:rsidRPr="004B16DC">
        <w:rPr>
          <w:rFonts w:ascii="Arial" w:hAnsi="Arial" w:cs="Arial"/>
          <w:bCs/>
          <w:sz w:val="26"/>
          <w:szCs w:val="26"/>
        </w:rPr>
        <w:t xml:space="preserve">la resolución administrativa de </w:t>
      </w:r>
      <w:r w:rsidR="00F079CB" w:rsidRPr="004B16DC">
        <w:rPr>
          <w:rFonts w:ascii="Arial" w:hAnsi="Arial" w:cs="Arial"/>
          <w:bCs/>
          <w:sz w:val="26"/>
          <w:szCs w:val="26"/>
        </w:rPr>
        <w:t>origen</w:t>
      </w:r>
      <w:r w:rsidRPr="004B16DC">
        <w:rPr>
          <w:rFonts w:ascii="Arial" w:hAnsi="Arial" w:cs="Arial"/>
          <w:bCs/>
          <w:sz w:val="26"/>
          <w:szCs w:val="26"/>
        </w:rPr>
        <w:t>, impide cualquier actuación posterior</w:t>
      </w:r>
      <w:r w:rsidR="0077106C" w:rsidRPr="004B16DC">
        <w:rPr>
          <w:rFonts w:ascii="Arial" w:hAnsi="Arial" w:cs="Arial"/>
          <w:bCs/>
          <w:sz w:val="26"/>
          <w:szCs w:val="26"/>
        </w:rPr>
        <w:t xml:space="preserve"> </w:t>
      </w:r>
      <w:r w:rsidRPr="004B16DC">
        <w:rPr>
          <w:rFonts w:ascii="Arial" w:hAnsi="Arial" w:cs="Arial"/>
          <w:bCs/>
          <w:sz w:val="26"/>
          <w:szCs w:val="26"/>
        </w:rPr>
        <w:t xml:space="preserve">en razón de la profundidad o trascendencia de la materia sobre la cual incide el vicio incurrido, por lo tanto es procedente la anulación lisa y llana de la resolución primigenia de </w:t>
      </w:r>
      <w:r w:rsidR="00006018" w:rsidRPr="004B16DC">
        <w:rPr>
          <w:rFonts w:ascii="Arial" w:hAnsi="Arial" w:cs="Arial"/>
          <w:bCs/>
          <w:sz w:val="26"/>
          <w:szCs w:val="26"/>
        </w:rPr>
        <w:t>veintitrés</w:t>
      </w:r>
      <w:r w:rsidRPr="004B16DC">
        <w:rPr>
          <w:rFonts w:ascii="Arial" w:hAnsi="Arial" w:cs="Arial"/>
          <w:bCs/>
          <w:sz w:val="26"/>
          <w:szCs w:val="26"/>
        </w:rPr>
        <w:t xml:space="preserve"> </w:t>
      </w:r>
      <w:r w:rsidR="00F079CB" w:rsidRPr="004B16DC">
        <w:rPr>
          <w:rFonts w:ascii="Arial" w:hAnsi="Arial" w:cs="Arial"/>
          <w:bCs/>
          <w:sz w:val="26"/>
          <w:szCs w:val="26"/>
        </w:rPr>
        <w:t xml:space="preserve">de agosto </w:t>
      </w:r>
      <w:r w:rsidRPr="004B16DC">
        <w:rPr>
          <w:rFonts w:ascii="Arial" w:hAnsi="Arial" w:cs="Arial"/>
          <w:bCs/>
          <w:sz w:val="26"/>
          <w:szCs w:val="26"/>
        </w:rPr>
        <w:t xml:space="preserve">de dos mil diecinueve dictada en el expediente administrativo </w:t>
      </w:r>
      <w:r w:rsidR="00551D60">
        <w:rPr>
          <w:rFonts w:ascii="Arial" w:hAnsi="Arial" w:cs="Arial"/>
          <w:bCs/>
          <w:sz w:val="26"/>
          <w:szCs w:val="26"/>
        </w:rPr>
        <w:t>*******</w:t>
      </w:r>
      <w:r w:rsidRPr="004B16DC">
        <w:rPr>
          <w:rFonts w:ascii="Arial" w:hAnsi="Arial" w:cs="Arial"/>
          <w:bCs/>
          <w:sz w:val="26"/>
          <w:szCs w:val="26"/>
        </w:rPr>
        <w:t>, acorde con los principios de seguridad jurídica y cosa juzgada</w:t>
      </w:r>
      <w:r w:rsidR="0077106C" w:rsidRPr="004B16DC">
        <w:rPr>
          <w:rFonts w:ascii="Arial" w:hAnsi="Arial" w:cs="Arial"/>
          <w:bCs/>
          <w:sz w:val="26"/>
          <w:szCs w:val="26"/>
        </w:rPr>
        <w:t xml:space="preserve">. - </w:t>
      </w:r>
    </w:p>
    <w:p w14:paraId="4B6B9676" w14:textId="674A67EA" w:rsidR="00415AA1" w:rsidRPr="004B16DC" w:rsidRDefault="0077106C" w:rsidP="00BD7E40">
      <w:pPr>
        <w:spacing w:before="240" w:after="0" w:line="360" w:lineRule="auto"/>
        <w:ind w:firstLine="709"/>
        <w:jc w:val="both"/>
        <w:rPr>
          <w:rFonts w:ascii="Arial" w:hAnsi="Arial" w:cs="Arial"/>
          <w:sz w:val="26"/>
          <w:szCs w:val="26"/>
        </w:rPr>
      </w:pPr>
      <w:r w:rsidRPr="004B16DC">
        <w:rPr>
          <w:rFonts w:ascii="Arial" w:hAnsi="Arial" w:cs="Arial"/>
          <w:sz w:val="26"/>
          <w:szCs w:val="26"/>
        </w:rPr>
        <w:t xml:space="preserve">De ahí que, para cumplir con el </w:t>
      </w:r>
      <w:r w:rsidR="00415AA1" w:rsidRPr="004B16DC">
        <w:rPr>
          <w:rFonts w:ascii="Arial" w:hAnsi="Arial" w:cs="Arial"/>
          <w:b/>
          <w:sz w:val="26"/>
          <w:szCs w:val="26"/>
        </w:rPr>
        <w:t>derecho de acceso efectivo a la justicia</w:t>
      </w:r>
      <w:r w:rsidR="00415AA1" w:rsidRPr="004B16DC">
        <w:rPr>
          <w:rStyle w:val="Refdenotaalpie"/>
          <w:rFonts w:ascii="Arial" w:hAnsi="Arial" w:cs="Arial"/>
          <w:b/>
          <w:sz w:val="26"/>
          <w:szCs w:val="26"/>
        </w:rPr>
        <w:footnoteReference w:id="4"/>
      </w:r>
      <w:r w:rsidR="00415AA1" w:rsidRPr="004B16DC">
        <w:rPr>
          <w:rFonts w:ascii="Arial" w:hAnsi="Arial" w:cs="Arial"/>
          <w:sz w:val="26"/>
          <w:szCs w:val="26"/>
        </w:rPr>
        <w:t xml:space="preserve"> en su etapa de eficacia de las resoluciones emitidas,</w:t>
      </w:r>
      <w:r w:rsidR="007A34E9" w:rsidRPr="004B16DC">
        <w:rPr>
          <w:rFonts w:ascii="Arial" w:hAnsi="Arial" w:cs="Arial"/>
          <w:sz w:val="26"/>
          <w:szCs w:val="26"/>
        </w:rPr>
        <w:t xml:space="preserve"> </w:t>
      </w:r>
      <w:r w:rsidR="007B2225" w:rsidRPr="004B16DC">
        <w:rPr>
          <w:rFonts w:ascii="Arial" w:hAnsi="Arial" w:cs="Arial"/>
          <w:sz w:val="26"/>
          <w:szCs w:val="26"/>
        </w:rPr>
        <w:t>es</w:t>
      </w:r>
      <w:r w:rsidR="007A34E9" w:rsidRPr="004B16DC">
        <w:rPr>
          <w:rFonts w:ascii="Arial" w:hAnsi="Arial" w:cs="Arial"/>
          <w:sz w:val="26"/>
          <w:szCs w:val="26"/>
        </w:rPr>
        <w:t xml:space="preserve"> procedente </w:t>
      </w:r>
      <w:r w:rsidR="007B2225" w:rsidRPr="004B16DC">
        <w:rPr>
          <w:rFonts w:ascii="Arial" w:hAnsi="Arial" w:cs="Arial"/>
          <w:sz w:val="26"/>
          <w:szCs w:val="26"/>
        </w:rPr>
        <w:t>declarar</w:t>
      </w:r>
      <w:r w:rsidR="007A34E9" w:rsidRPr="004B16DC">
        <w:rPr>
          <w:rFonts w:ascii="Arial" w:hAnsi="Arial" w:cs="Arial"/>
          <w:sz w:val="26"/>
          <w:szCs w:val="26"/>
        </w:rPr>
        <w:t xml:space="preserve"> </w:t>
      </w:r>
      <w:r w:rsidR="007B2225" w:rsidRPr="004B16DC">
        <w:rPr>
          <w:rFonts w:ascii="Arial" w:hAnsi="Arial" w:cs="Arial"/>
          <w:b/>
          <w:sz w:val="26"/>
          <w:szCs w:val="26"/>
        </w:rPr>
        <w:t xml:space="preserve">LA NULIDAD LISA Y LLANA </w:t>
      </w:r>
      <w:r w:rsidR="007B2225" w:rsidRPr="004B16DC">
        <w:rPr>
          <w:rFonts w:ascii="Arial" w:hAnsi="Arial" w:cs="Arial"/>
          <w:sz w:val="26"/>
          <w:szCs w:val="26"/>
        </w:rPr>
        <w:t xml:space="preserve">del contenido de la resolución administrativa </w:t>
      </w:r>
      <w:r w:rsidR="00551D60">
        <w:rPr>
          <w:rFonts w:ascii="Arial" w:hAnsi="Arial" w:cs="Arial"/>
          <w:sz w:val="26"/>
          <w:szCs w:val="26"/>
        </w:rPr>
        <w:t>*******</w:t>
      </w:r>
      <w:r w:rsidR="007B2225" w:rsidRPr="004B16DC">
        <w:rPr>
          <w:rFonts w:ascii="Arial" w:hAnsi="Arial" w:cs="Arial"/>
          <w:sz w:val="26"/>
          <w:szCs w:val="26"/>
        </w:rPr>
        <w:t xml:space="preserve"> de veintitrés de agosto de dos mil diecinueve, dictada por el Director de Responsabilidades Administrativas y Situación Patrimonial dependiente de la Secretaría de la Contraloría y Transparencia Gubernamental del Estado de Oaxaca</w:t>
      </w:r>
      <w:r w:rsidR="00A815F0" w:rsidRPr="004B16DC">
        <w:rPr>
          <w:rFonts w:ascii="Arial" w:hAnsi="Arial" w:cs="Arial"/>
          <w:sz w:val="26"/>
          <w:szCs w:val="26"/>
        </w:rPr>
        <w:t>, re</w:t>
      </w:r>
      <w:r w:rsidR="00415AA1" w:rsidRPr="004B16DC">
        <w:rPr>
          <w:rFonts w:ascii="Arial" w:hAnsi="Arial" w:cs="Arial"/>
          <w:sz w:val="26"/>
          <w:szCs w:val="26"/>
        </w:rPr>
        <w:t>solución que resulta ser el origen del acto administrativo impugnado en sede administrativa</w:t>
      </w:r>
      <w:r w:rsidR="00A815F0" w:rsidRPr="004B16DC">
        <w:rPr>
          <w:rFonts w:ascii="Arial" w:hAnsi="Arial" w:cs="Arial"/>
          <w:sz w:val="26"/>
          <w:szCs w:val="26"/>
        </w:rPr>
        <w:t xml:space="preserve">. </w:t>
      </w:r>
      <w:r w:rsidR="00415AA1" w:rsidRPr="004B16DC">
        <w:rPr>
          <w:rFonts w:ascii="Arial" w:hAnsi="Arial" w:cs="Arial"/>
          <w:sz w:val="26"/>
          <w:szCs w:val="26"/>
        </w:rPr>
        <w:t>- - - - - - - - - - - - - - - -</w:t>
      </w:r>
      <w:r w:rsidR="007B2225" w:rsidRPr="004B16DC">
        <w:rPr>
          <w:rFonts w:ascii="Arial" w:hAnsi="Arial" w:cs="Arial"/>
          <w:sz w:val="26"/>
          <w:szCs w:val="26"/>
        </w:rPr>
        <w:t xml:space="preserve"> - - - - - - - - - - - - - - - - - - - </w:t>
      </w:r>
      <w:r w:rsidR="00551D60">
        <w:rPr>
          <w:rFonts w:ascii="Arial" w:hAnsi="Arial" w:cs="Arial"/>
          <w:sz w:val="26"/>
          <w:szCs w:val="26"/>
        </w:rPr>
        <w:t xml:space="preserve">- - - - - - </w:t>
      </w:r>
    </w:p>
    <w:p w14:paraId="59D86B70" w14:textId="77777777" w:rsidR="00415AA1" w:rsidRPr="004B16DC" w:rsidRDefault="00415AA1" w:rsidP="00415AA1">
      <w:pPr>
        <w:spacing w:before="240" w:line="360" w:lineRule="auto"/>
        <w:ind w:firstLine="709"/>
        <w:jc w:val="both"/>
        <w:rPr>
          <w:rFonts w:ascii="Arial" w:eastAsia="Calibri" w:hAnsi="Arial" w:cs="Arial"/>
          <w:bCs/>
          <w:sz w:val="26"/>
          <w:szCs w:val="26"/>
        </w:rPr>
      </w:pPr>
      <w:r w:rsidRPr="004B16DC">
        <w:rPr>
          <w:rFonts w:ascii="Arial" w:eastAsia="Calibri" w:hAnsi="Arial" w:cs="Arial"/>
          <w:bCs/>
          <w:sz w:val="26"/>
          <w:szCs w:val="26"/>
        </w:rPr>
        <w:t xml:space="preserve">Apoya la consideración que antecede, la Jurisprudencia 3a./J. 20/94 de número de registro 206594 emitida por la Tercera Sala de la Suprema Corte de Justicia de la Nación, publicada en </w:t>
      </w:r>
      <w:r w:rsidRPr="004B16DC">
        <w:rPr>
          <w:rFonts w:ascii="Arial" w:hAnsi="Arial" w:cs="Arial"/>
          <w:sz w:val="26"/>
          <w:szCs w:val="26"/>
        </w:rPr>
        <w:t>el</w:t>
      </w:r>
      <w:r w:rsidRPr="004B16DC">
        <w:rPr>
          <w:rFonts w:ascii="Arial" w:eastAsia="Calibri" w:hAnsi="Arial" w:cs="Arial"/>
          <w:bCs/>
          <w:sz w:val="26"/>
          <w:szCs w:val="26"/>
        </w:rPr>
        <w:t xml:space="preserve"> Semanario </w:t>
      </w:r>
      <w:r w:rsidRPr="004B16DC">
        <w:rPr>
          <w:rFonts w:ascii="Arial" w:eastAsia="Calibri" w:hAnsi="Arial" w:cs="Arial"/>
          <w:bCs/>
          <w:sz w:val="26"/>
          <w:szCs w:val="26"/>
        </w:rPr>
        <w:lastRenderedPageBreak/>
        <w:t>Judicial de la Federación y su Gaceta, en la Octava Época, Julio de 1994, página 22, materia Común, de rubro y texto siguiente:</w:t>
      </w:r>
    </w:p>
    <w:p w14:paraId="5E9E8EB6" w14:textId="77777777" w:rsidR="00415AA1" w:rsidRPr="004B16DC" w:rsidRDefault="00415AA1" w:rsidP="0004560B">
      <w:pPr>
        <w:shd w:val="clear" w:color="auto" w:fill="FFFFFF"/>
        <w:spacing w:before="100" w:beforeAutospacing="1" w:after="100" w:afterAutospacing="1"/>
        <w:ind w:left="709" w:right="758"/>
        <w:jc w:val="both"/>
        <w:rPr>
          <w:rFonts w:ascii="Arial" w:eastAsia="Times New Roman" w:hAnsi="Arial" w:cs="Arial"/>
          <w:b/>
          <w:bCs/>
          <w:i/>
          <w:color w:val="212529"/>
        </w:rPr>
      </w:pPr>
      <w:r w:rsidRPr="004B16DC">
        <w:rPr>
          <w:rFonts w:ascii="Arial" w:eastAsia="Times New Roman" w:hAnsi="Arial" w:cs="Arial"/>
          <w:bCs/>
          <w:i/>
          <w:color w:val="212529"/>
        </w:rPr>
        <w:t>“</w:t>
      </w:r>
      <w:r w:rsidRPr="004B16DC">
        <w:rPr>
          <w:rFonts w:ascii="Arial" w:eastAsia="Times New Roman" w:hAnsi="Arial" w:cs="Arial"/>
          <w:b/>
          <w:bCs/>
          <w:i/>
          <w:color w:val="212529"/>
        </w:rPr>
        <w:t>SENTENCIAS INCONGRUENTES DICTADAS EN LOS JUICIOS DE AMPARO. CUANDO EL CASO LO PERMITA EL TRIBUNAL REVISOR PUEDE SUBSANAR TALES IRREGULARIDADES.</w:t>
      </w:r>
    </w:p>
    <w:p w14:paraId="03D5D2F5" w14:textId="77777777" w:rsidR="00415AA1" w:rsidRPr="004B16DC" w:rsidRDefault="00415AA1" w:rsidP="0004560B">
      <w:pPr>
        <w:shd w:val="clear" w:color="auto" w:fill="FFFFFF"/>
        <w:spacing w:after="100" w:afterAutospacing="1"/>
        <w:ind w:left="709" w:right="758"/>
        <w:jc w:val="both"/>
        <w:rPr>
          <w:rFonts w:ascii="Arial" w:eastAsia="Times New Roman" w:hAnsi="Arial" w:cs="Arial"/>
          <w:i/>
          <w:color w:val="212529"/>
        </w:rPr>
      </w:pPr>
      <w:r w:rsidRPr="004B16DC">
        <w:rPr>
          <w:rFonts w:ascii="Arial" w:eastAsia="Times New Roman" w:hAnsi="Arial" w:cs="Arial"/>
          <w:i/>
          <w:color w:val="212529"/>
        </w:rPr>
        <w:t>Si en la demanda de amparo se impugnó una ley con motivo de actos concretos de aplicación y el juez de Distrito sobreseyó en el juicio respecto de estos últimos, pero en lugar de sobreseer también respecto de la ley reclamada entró al estudio de su inconstitucionalidad, se considera que, no obstante la inoperancia de los agravios expuestos por el recurrente, el tribunal revisor puede oficiosamente subsanar esa irregularidad decretando el sobreseimiento respectivo, a efecto de evitar ejecutorias incongruentes. Debe tomarse en cuenta, por una parte, que en los términos del último párrafo del artículo 73 de la Ley de Amparo las causales de improcedencia deben estudiarse de oficio y, por la otra, que si de acuerdo con el espíritu del artículo 79 del citado ordenamiento es factible suplir el error en que haya incurrido la parte agraviada en la cita de la garantía cuya violación reclama, otorgando el amparo por la que realmente aparezca violada, por mayoría de razón debe conferirse esa facultad al tribunal revisor para que subsane notorias incongruencias en que haya incurrido el tribunal de primera instancia cuando el caso lo permita, puesto que con ello se cumple cabalmente con la alta función encomendada al órgano jurisdiccional.”</w:t>
      </w:r>
    </w:p>
    <w:p w14:paraId="463A8709" w14:textId="621308F5" w:rsidR="00E70642" w:rsidRPr="004B16DC" w:rsidRDefault="00E70642" w:rsidP="00415AA1">
      <w:pPr>
        <w:spacing w:before="240" w:line="360" w:lineRule="auto"/>
        <w:ind w:firstLine="709"/>
        <w:jc w:val="both"/>
        <w:rPr>
          <w:rFonts w:ascii="Arial" w:hAnsi="Arial" w:cs="Arial"/>
          <w:sz w:val="26"/>
          <w:szCs w:val="26"/>
        </w:rPr>
      </w:pPr>
      <w:r w:rsidRPr="004B16DC">
        <w:rPr>
          <w:rFonts w:ascii="Arial" w:hAnsi="Arial" w:cs="Arial"/>
          <w:sz w:val="26"/>
          <w:szCs w:val="26"/>
        </w:rPr>
        <w:t xml:space="preserve">Dejando intocadas las demás determinaciones que no fueron objeto de estudio </w:t>
      </w:r>
      <w:r w:rsidR="003E140D" w:rsidRPr="004B16DC">
        <w:rPr>
          <w:rFonts w:ascii="Arial" w:hAnsi="Arial" w:cs="Arial"/>
          <w:sz w:val="26"/>
          <w:szCs w:val="26"/>
        </w:rPr>
        <w:t xml:space="preserve">por esta Sala Superior. - - - - - - - - - - - - - - - - - - - - - - </w:t>
      </w:r>
    </w:p>
    <w:p w14:paraId="5F335EEC" w14:textId="5E2B9124" w:rsidR="00415AA1" w:rsidRPr="004B16DC" w:rsidRDefault="001321B6" w:rsidP="00415AA1">
      <w:pPr>
        <w:spacing w:before="240" w:line="360" w:lineRule="auto"/>
        <w:ind w:firstLine="709"/>
        <w:jc w:val="both"/>
        <w:rPr>
          <w:rFonts w:ascii="Arial" w:eastAsia="Calibri" w:hAnsi="Arial" w:cs="Arial"/>
          <w:sz w:val="26"/>
          <w:szCs w:val="26"/>
          <w:lang w:val="es-ES" w:eastAsia="en-US"/>
        </w:rPr>
      </w:pPr>
      <w:r w:rsidRPr="004B16DC">
        <w:rPr>
          <w:rFonts w:ascii="Arial" w:hAnsi="Arial" w:cs="Arial"/>
          <w:sz w:val="26"/>
          <w:szCs w:val="26"/>
        </w:rPr>
        <w:t>Por tanto</w:t>
      </w:r>
      <w:r w:rsidR="00862C01" w:rsidRPr="004B16DC">
        <w:rPr>
          <w:rFonts w:ascii="Arial" w:hAnsi="Arial" w:cs="Arial"/>
          <w:sz w:val="26"/>
          <w:szCs w:val="26"/>
        </w:rPr>
        <w:t>,</w:t>
      </w:r>
      <w:r w:rsidRPr="004B16DC">
        <w:rPr>
          <w:rFonts w:ascii="Arial" w:hAnsi="Arial" w:cs="Arial"/>
          <w:sz w:val="26"/>
          <w:szCs w:val="26"/>
        </w:rPr>
        <w:t xml:space="preserve"> </w:t>
      </w:r>
      <w:r w:rsidR="00862C01" w:rsidRPr="004B16DC">
        <w:rPr>
          <w:rFonts w:ascii="Arial" w:hAnsi="Arial" w:cs="Arial"/>
          <w:sz w:val="26"/>
          <w:szCs w:val="26"/>
        </w:rPr>
        <w:t xml:space="preserve">procede </w:t>
      </w:r>
      <w:r w:rsidRPr="004B16DC">
        <w:rPr>
          <w:rFonts w:ascii="Arial" w:hAnsi="Arial" w:cs="Arial"/>
          <w:b/>
          <w:sz w:val="26"/>
          <w:szCs w:val="26"/>
        </w:rPr>
        <w:t>CONFIRMAR</w:t>
      </w:r>
      <w:r w:rsidRPr="004B16DC">
        <w:rPr>
          <w:rFonts w:ascii="Arial" w:hAnsi="Arial" w:cs="Arial"/>
          <w:sz w:val="26"/>
          <w:szCs w:val="26"/>
        </w:rPr>
        <w:t xml:space="preserve"> la sentencia recurrida por las razones antes expuestas por esta Sala Superior, y no así por lo determinado por la Sala Especializada</w:t>
      </w:r>
      <w:r w:rsidR="00415AA1" w:rsidRPr="004B16DC">
        <w:rPr>
          <w:rFonts w:ascii="Arial" w:eastAsia="Calibri" w:hAnsi="Arial" w:cs="Arial"/>
          <w:sz w:val="26"/>
          <w:szCs w:val="26"/>
          <w:lang w:val="es-ES" w:eastAsia="en-US"/>
        </w:rPr>
        <w:t xml:space="preserve">; </w:t>
      </w:r>
      <w:r w:rsidR="00415AA1" w:rsidRPr="004B16DC">
        <w:rPr>
          <w:rFonts w:ascii="Arial" w:hAnsi="Arial" w:cs="Arial"/>
          <w:bCs/>
          <w:iCs/>
          <w:sz w:val="26"/>
          <w:szCs w:val="26"/>
        </w:rPr>
        <w:t xml:space="preserve">y, </w:t>
      </w:r>
      <w:r w:rsidR="00415AA1" w:rsidRPr="004B16DC">
        <w:rPr>
          <w:rFonts w:ascii="Arial" w:hAnsi="Arial" w:cs="Arial"/>
          <w:sz w:val="26"/>
          <w:szCs w:val="26"/>
        </w:rPr>
        <w:t>con fundamento en lo dispuesto por los artículos 23</w:t>
      </w:r>
      <w:r w:rsidRPr="004B16DC">
        <w:rPr>
          <w:rFonts w:ascii="Arial" w:hAnsi="Arial" w:cs="Arial"/>
          <w:sz w:val="26"/>
          <w:szCs w:val="26"/>
        </w:rPr>
        <w:t>6</w:t>
      </w:r>
      <w:r w:rsidR="00415AA1" w:rsidRPr="004B16DC">
        <w:rPr>
          <w:rFonts w:ascii="Arial" w:hAnsi="Arial" w:cs="Arial"/>
          <w:sz w:val="26"/>
          <w:szCs w:val="26"/>
        </w:rPr>
        <w:t xml:space="preserve"> y 238 de la Ley de Procedimiento y Justicia Administrativa para el Estado de Oaxaca, </w:t>
      </w:r>
      <w:r w:rsidR="0004560B" w:rsidRPr="004B16DC">
        <w:rPr>
          <w:rFonts w:ascii="Arial" w:hAnsi="Arial" w:cs="Arial"/>
          <w:sz w:val="26"/>
          <w:szCs w:val="26"/>
        </w:rPr>
        <w:t>se: -</w:t>
      </w:r>
      <w:r w:rsidR="00415AA1" w:rsidRPr="004B16DC">
        <w:rPr>
          <w:rFonts w:ascii="Arial" w:hAnsi="Arial" w:cs="Arial"/>
          <w:sz w:val="26"/>
          <w:szCs w:val="26"/>
        </w:rPr>
        <w:t xml:space="preserve"> - </w:t>
      </w:r>
      <w:r w:rsidRPr="004B16DC">
        <w:rPr>
          <w:rFonts w:ascii="Arial" w:hAnsi="Arial" w:cs="Arial"/>
          <w:sz w:val="26"/>
          <w:szCs w:val="26"/>
        </w:rPr>
        <w:t xml:space="preserve">- - - - - - - - - - - </w:t>
      </w:r>
    </w:p>
    <w:p w14:paraId="50CD6FDB" w14:textId="77777777" w:rsidR="00415AA1" w:rsidRPr="004B16DC" w:rsidRDefault="00415AA1" w:rsidP="00415AA1">
      <w:pPr>
        <w:tabs>
          <w:tab w:val="left" w:pos="1134"/>
        </w:tabs>
        <w:spacing w:line="360" w:lineRule="auto"/>
        <w:jc w:val="center"/>
        <w:rPr>
          <w:rFonts w:ascii="Arial" w:hAnsi="Arial" w:cs="Arial"/>
          <w:b/>
          <w:sz w:val="26"/>
          <w:szCs w:val="26"/>
        </w:rPr>
      </w:pPr>
      <w:r w:rsidRPr="004B16DC">
        <w:rPr>
          <w:rFonts w:ascii="Arial" w:hAnsi="Arial" w:cs="Arial"/>
          <w:b/>
          <w:sz w:val="26"/>
          <w:szCs w:val="26"/>
        </w:rPr>
        <w:t>R E S U E L V E</w:t>
      </w:r>
    </w:p>
    <w:p w14:paraId="74490284" w14:textId="3B7F9A96" w:rsidR="00415AA1" w:rsidRPr="004B16DC" w:rsidRDefault="00415AA1" w:rsidP="006A3D2D">
      <w:pPr>
        <w:spacing w:before="240" w:after="0" w:line="360" w:lineRule="auto"/>
        <w:ind w:firstLine="709"/>
        <w:jc w:val="both"/>
        <w:rPr>
          <w:rFonts w:ascii="Arial" w:hAnsi="Arial" w:cs="Arial"/>
          <w:color w:val="000000"/>
          <w:sz w:val="26"/>
          <w:szCs w:val="26"/>
        </w:rPr>
      </w:pPr>
      <w:r w:rsidRPr="004B16DC">
        <w:rPr>
          <w:rFonts w:ascii="Arial" w:hAnsi="Arial" w:cs="Arial"/>
          <w:b/>
          <w:sz w:val="26"/>
          <w:szCs w:val="26"/>
        </w:rPr>
        <w:t>PRIMERO</w:t>
      </w:r>
      <w:r w:rsidRPr="004B16DC">
        <w:rPr>
          <w:rFonts w:ascii="Arial" w:hAnsi="Arial" w:cs="Arial"/>
          <w:sz w:val="26"/>
          <w:szCs w:val="26"/>
        </w:rPr>
        <w:t xml:space="preserve">. Se </w:t>
      </w:r>
      <w:r w:rsidR="00DC1DFC" w:rsidRPr="004B16DC">
        <w:rPr>
          <w:rFonts w:ascii="Arial" w:eastAsia="Calibri" w:hAnsi="Arial" w:cs="Arial"/>
          <w:b/>
          <w:sz w:val="26"/>
          <w:szCs w:val="26"/>
          <w:lang w:val="es-ES" w:eastAsia="en-US"/>
        </w:rPr>
        <w:t>CONFIRMA</w:t>
      </w:r>
      <w:r w:rsidRPr="004B16DC">
        <w:rPr>
          <w:rFonts w:ascii="Arial" w:eastAsia="Calibri" w:hAnsi="Arial" w:cs="Arial"/>
          <w:b/>
          <w:sz w:val="26"/>
          <w:szCs w:val="26"/>
          <w:lang w:val="es-ES" w:eastAsia="en-US"/>
        </w:rPr>
        <w:t xml:space="preserve"> </w:t>
      </w:r>
      <w:r w:rsidRPr="004B16DC">
        <w:rPr>
          <w:rFonts w:ascii="Arial" w:hAnsi="Arial" w:cs="Arial"/>
          <w:sz w:val="26"/>
          <w:szCs w:val="26"/>
          <w:lang w:val="es-ES"/>
        </w:rPr>
        <w:t>la sentencia de</w:t>
      </w:r>
      <w:r w:rsidRPr="004B16DC">
        <w:rPr>
          <w:rFonts w:ascii="Arial" w:hAnsi="Arial" w:cs="Arial"/>
          <w:sz w:val="26"/>
          <w:szCs w:val="26"/>
        </w:rPr>
        <w:t xml:space="preserve"> </w:t>
      </w:r>
      <w:r w:rsidR="003B23AA" w:rsidRPr="004B16DC">
        <w:rPr>
          <w:rFonts w:ascii="Arial" w:hAnsi="Arial" w:cs="Arial"/>
          <w:sz w:val="26"/>
          <w:szCs w:val="26"/>
        </w:rPr>
        <w:t>veintiséis</w:t>
      </w:r>
      <w:r w:rsidRPr="004B16DC">
        <w:rPr>
          <w:rFonts w:ascii="Arial" w:hAnsi="Arial" w:cs="Arial"/>
          <w:sz w:val="26"/>
          <w:szCs w:val="26"/>
        </w:rPr>
        <w:t xml:space="preserve"> de</w:t>
      </w:r>
      <w:r w:rsidR="006A3D2D" w:rsidRPr="004B16DC">
        <w:rPr>
          <w:rFonts w:ascii="Arial" w:hAnsi="Arial" w:cs="Arial"/>
          <w:sz w:val="26"/>
          <w:szCs w:val="26"/>
        </w:rPr>
        <w:t xml:space="preserve"> </w:t>
      </w:r>
      <w:r w:rsidR="003B23AA" w:rsidRPr="004B16DC">
        <w:rPr>
          <w:rFonts w:ascii="Arial" w:hAnsi="Arial" w:cs="Arial"/>
          <w:sz w:val="26"/>
          <w:szCs w:val="26"/>
        </w:rPr>
        <w:t>octubre</w:t>
      </w:r>
      <w:r w:rsidRPr="004B16DC">
        <w:rPr>
          <w:rFonts w:ascii="Arial" w:hAnsi="Arial" w:cs="Arial"/>
          <w:sz w:val="26"/>
          <w:szCs w:val="26"/>
        </w:rPr>
        <w:t xml:space="preserve"> de dos mil veintiuno, dictada en el expediente 0</w:t>
      </w:r>
      <w:r w:rsidR="006A3D2D" w:rsidRPr="004B16DC">
        <w:rPr>
          <w:rFonts w:ascii="Arial" w:hAnsi="Arial" w:cs="Arial"/>
          <w:sz w:val="26"/>
          <w:szCs w:val="26"/>
        </w:rPr>
        <w:t>00</w:t>
      </w:r>
      <w:r w:rsidR="003B23AA" w:rsidRPr="004B16DC">
        <w:rPr>
          <w:rFonts w:ascii="Arial" w:hAnsi="Arial" w:cs="Arial"/>
          <w:sz w:val="26"/>
          <w:szCs w:val="26"/>
        </w:rPr>
        <w:t>9</w:t>
      </w:r>
      <w:r w:rsidRPr="004B16DC">
        <w:rPr>
          <w:rFonts w:ascii="Arial" w:hAnsi="Arial" w:cs="Arial"/>
          <w:sz w:val="26"/>
          <w:szCs w:val="26"/>
        </w:rPr>
        <w:t>/20</w:t>
      </w:r>
      <w:r w:rsidR="006A3D2D" w:rsidRPr="004B16DC">
        <w:rPr>
          <w:rFonts w:ascii="Arial" w:hAnsi="Arial" w:cs="Arial"/>
          <w:sz w:val="26"/>
          <w:szCs w:val="26"/>
        </w:rPr>
        <w:t>21</w:t>
      </w:r>
      <w:r w:rsidRPr="004B16DC">
        <w:rPr>
          <w:rFonts w:ascii="Arial" w:hAnsi="Arial" w:cs="Arial"/>
          <w:sz w:val="26"/>
          <w:szCs w:val="26"/>
        </w:rPr>
        <w:t xml:space="preserve"> de la </w:t>
      </w:r>
      <w:r w:rsidR="006A3D2D" w:rsidRPr="004B16DC">
        <w:rPr>
          <w:rFonts w:ascii="Arial" w:hAnsi="Arial" w:cs="Arial"/>
          <w:sz w:val="26"/>
          <w:szCs w:val="26"/>
        </w:rPr>
        <w:t>Sala Especializada en Materia de Responsabilidades Administrativas y Combate a la Corrupción</w:t>
      </w:r>
      <w:r w:rsidRPr="004B16DC">
        <w:rPr>
          <w:rFonts w:ascii="Arial" w:hAnsi="Arial" w:cs="Arial"/>
          <w:sz w:val="26"/>
          <w:szCs w:val="26"/>
        </w:rPr>
        <w:t>,</w:t>
      </w:r>
      <w:r w:rsidRPr="004B16DC">
        <w:rPr>
          <w:rFonts w:ascii="Arial" w:hAnsi="Arial" w:cs="Arial"/>
          <w:color w:val="000000" w:themeColor="text1"/>
          <w:sz w:val="26"/>
          <w:szCs w:val="26"/>
        </w:rPr>
        <w:t xml:space="preserve"> </w:t>
      </w:r>
      <w:r w:rsidRPr="004B16DC">
        <w:rPr>
          <w:rFonts w:ascii="Arial" w:hAnsi="Arial" w:cs="Arial"/>
          <w:color w:val="000000"/>
          <w:sz w:val="26"/>
          <w:szCs w:val="26"/>
        </w:rPr>
        <w:t xml:space="preserve">por las razones expuestas </w:t>
      </w:r>
      <w:r w:rsidR="00DC1DFC" w:rsidRPr="004B16DC">
        <w:rPr>
          <w:rFonts w:ascii="Arial" w:hAnsi="Arial" w:cs="Arial"/>
          <w:color w:val="000000"/>
          <w:sz w:val="26"/>
          <w:szCs w:val="26"/>
        </w:rPr>
        <w:t xml:space="preserve">por esta Sala Superior </w:t>
      </w:r>
      <w:r w:rsidRPr="004B16DC">
        <w:rPr>
          <w:rFonts w:ascii="Arial" w:hAnsi="Arial" w:cs="Arial"/>
          <w:color w:val="000000"/>
          <w:sz w:val="26"/>
          <w:szCs w:val="26"/>
        </w:rPr>
        <w:t xml:space="preserve">en el considerando que antecede. - - - - - - - - - - - - - - - - - - - - - </w:t>
      </w:r>
    </w:p>
    <w:p w14:paraId="2FF2799D" w14:textId="49640613" w:rsidR="00415AA1" w:rsidRPr="004B16DC" w:rsidRDefault="00415AA1" w:rsidP="006A3D2D">
      <w:pPr>
        <w:spacing w:before="240" w:after="0" w:line="360" w:lineRule="auto"/>
        <w:ind w:firstLine="709"/>
        <w:jc w:val="both"/>
        <w:rPr>
          <w:rFonts w:ascii="Arial" w:eastAsia="Calibri" w:hAnsi="Arial" w:cs="Arial"/>
          <w:sz w:val="26"/>
          <w:szCs w:val="26"/>
          <w:lang w:eastAsia="en-US"/>
        </w:rPr>
      </w:pPr>
      <w:r w:rsidRPr="004B16DC">
        <w:rPr>
          <w:rFonts w:ascii="Arial" w:eastAsia="Calibri" w:hAnsi="Arial" w:cs="Arial"/>
          <w:b/>
          <w:bCs/>
          <w:sz w:val="26"/>
          <w:szCs w:val="26"/>
        </w:rPr>
        <w:t>SEGUNDO</w:t>
      </w:r>
      <w:r w:rsidRPr="004B16DC">
        <w:rPr>
          <w:rFonts w:ascii="Arial" w:eastAsia="Calibri" w:hAnsi="Arial" w:cs="Arial"/>
          <w:bCs/>
          <w:sz w:val="26"/>
          <w:szCs w:val="26"/>
        </w:rPr>
        <w:t xml:space="preserve">. </w:t>
      </w:r>
      <w:r w:rsidRPr="004B16DC">
        <w:rPr>
          <w:rFonts w:ascii="Arial" w:hAnsi="Arial" w:cs="Arial"/>
          <w:b/>
          <w:sz w:val="26"/>
          <w:szCs w:val="26"/>
        </w:rPr>
        <w:t>NOTIFÍQUESE Y CÚMPLASE,</w:t>
      </w:r>
      <w:r w:rsidRPr="004B16DC">
        <w:rPr>
          <w:rFonts w:ascii="Arial" w:hAnsi="Arial" w:cs="Arial"/>
          <w:sz w:val="26"/>
          <w:szCs w:val="26"/>
        </w:rPr>
        <w:t xml:space="preserve"> remítase copia certificada de la presente resolución a la </w:t>
      </w:r>
      <w:r w:rsidR="006A3D2D" w:rsidRPr="004B16DC">
        <w:rPr>
          <w:rFonts w:ascii="Arial" w:hAnsi="Arial" w:cs="Arial"/>
          <w:sz w:val="26"/>
          <w:szCs w:val="26"/>
        </w:rPr>
        <w:t xml:space="preserve">Sala Especializada en Materia de Responsabilidades Administrativas y Combate a la Corrupción </w:t>
      </w:r>
      <w:r w:rsidRPr="004B16DC">
        <w:rPr>
          <w:rFonts w:ascii="Arial" w:hAnsi="Arial" w:cs="Arial"/>
          <w:sz w:val="26"/>
          <w:szCs w:val="26"/>
        </w:rPr>
        <w:t xml:space="preserve">de </w:t>
      </w:r>
      <w:r w:rsidRPr="004B16DC">
        <w:rPr>
          <w:rFonts w:ascii="Arial" w:hAnsi="Arial" w:cs="Arial"/>
          <w:sz w:val="26"/>
          <w:szCs w:val="26"/>
        </w:rPr>
        <w:lastRenderedPageBreak/>
        <w:t>este Tribunal y en su oportunidad</w:t>
      </w:r>
      <w:bookmarkStart w:id="2" w:name="_GoBack"/>
      <w:bookmarkEnd w:id="2"/>
      <w:r w:rsidRPr="004B16DC">
        <w:rPr>
          <w:rFonts w:ascii="Arial" w:hAnsi="Arial" w:cs="Arial"/>
          <w:sz w:val="26"/>
          <w:szCs w:val="26"/>
        </w:rPr>
        <w:t xml:space="preserve"> archívese el presente cuaderno de revisión como asunto concluido.- - - - - - - - - - - - - - - - - - - </w:t>
      </w:r>
      <w:r w:rsidR="006A3D2D" w:rsidRPr="004B16DC">
        <w:rPr>
          <w:rFonts w:ascii="Arial" w:hAnsi="Arial" w:cs="Arial"/>
          <w:sz w:val="26"/>
          <w:szCs w:val="26"/>
        </w:rPr>
        <w:t>- - - - - - - - - -</w:t>
      </w:r>
    </w:p>
    <w:p w14:paraId="6FCF934A" w14:textId="56783FB6" w:rsidR="00677349" w:rsidRPr="00ED4953" w:rsidRDefault="00415AA1" w:rsidP="00677349">
      <w:pPr>
        <w:widowControl w:val="0"/>
        <w:tabs>
          <w:tab w:val="left" w:pos="0"/>
        </w:tabs>
        <w:spacing w:before="240" w:after="0" w:line="360" w:lineRule="auto"/>
        <w:ind w:right="18" w:firstLine="709"/>
        <w:jc w:val="both"/>
        <w:rPr>
          <w:rFonts w:ascii="Arial" w:hAnsi="Arial" w:cs="Arial"/>
          <w:sz w:val="26"/>
          <w:szCs w:val="26"/>
        </w:rPr>
      </w:pPr>
      <w:r w:rsidRPr="004B16DC">
        <w:rPr>
          <w:rFonts w:ascii="Arial" w:hAnsi="Arial" w:cs="Arial"/>
          <w:sz w:val="26"/>
          <w:szCs w:val="26"/>
        </w:rPr>
        <w:t xml:space="preserve">Por unanimidad de votos, lo resolvieron y firmaron los Magistrados </w:t>
      </w:r>
      <w:r w:rsidR="0004560B">
        <w:rPr>
          <w:rFonts w:ascii="Arial" w:hAnsi="Arial" w:cs="Arial"/>
          <w:sz w:val="26"/>
          <w:szCs w:val="26"/>
        </w:rPr>
        <w:t xml:space="preserve">integrantes de la Sala Superior </w:t>
      </w:r>
      <w:r w:rsidRPr="004B16DC">
        <w:rPr>
          <w:rFonts w:ascii="Arial" w:hAnsi="Arial" w:cs="Arial"/>
          <w:sz w:val="26"/>
          <w:szCs w:val="26"/>
        </w:rPr>
        <w:t>Manuel Velasco Alcántara, Gloria del Carmen Camacho Meza, Paulo José Luis Tapia Palacios (</w:t>
      </w:r>
      <w:r w:rsidRPr="004B16DC">
        <w:rPr>
          <w:rFonts w:ascii="Arial" w:hAnsi="Arial" w:cs="Arial"/>
          <w:b/>
          <w:sz w:val="26"/>
          <w:szCs w:val="26"/>
        </w:rPr>
        <w:t>ponente</w:t>
      </w:r>
      <w:r w:rsidRPr="004B16DC">
        <w:rPr>
          <w:rFonts w:ascii="Arial" w:hAnsi="Arial" w:cs="Arial"/>
          <w:sz w:val="26"/>
          <w:szCs w:val="26"/>
        </w:rPr>
        <w:t xml:space="preserve">) </w:t>
      </w:r>
      <w:r w:rsidR="00677349">
        <w:rPr>
          <w:rFonts w:ascii="Arial" w:hAnsi="Arial" w:cs="Arial"/>
          <w:sz w:val="26"/>
          <w:szCs w:val="26"/>
        </w:rPr>
        <w:t xml:space="preserve">y </w:t>
      </w:r>
      <w:r w:rsidR="00677349" w:rsidRPr="00717804">
        <w:rPr>
          <w:rFonts w:ascii="Arial" w:hAnsi="Arial" w:cs="Arial"/>
          <w:sz w:val="26"/>
          <w:szCs w:val="26"/>
        </w:rPr>
        <w:t>Elías Cortés López</w:t>
      </w:r>
      <w:r w:rsidR="00677349">
        <w:rPr>
          <w:rFonts w:ascii="Arial" w:hAnsi="Arial" w:cs="Arial"/>
          <w:sz w:val="26"/>
          <w:szCs w:val="26"/>
        </w:rPr>
        <w:t xml:space="preserve">, </w:t>
      </w:r>
      <w:r w:rsidR="00677349" w:rsidRPr="00484CC2">
        <w:rPr>
          <w:rFonts w:ascii="Arial" w:hAnsi="Arial" w:cs="Arial"/>
          <w:sz w:val="26"/>
          <w:szCs w:val="26"/>
        </w:rPr>
        <w:t>con excusa aprobada del Magistrado Raúl Palomares Palomino para conocer, discutir y resolver en la presente resolución</w:t>
      </w:r>
      <w:r w:rsidR="00677349" w:rsidRPr="00ED4953">
        <w:rPr>
          <w:rFonts w:ascii="Arial" w:hAnsi="Arial" w:cs="Arial"/>
          <w:sz w:val="26"/>
          <w:szCs w:val="26"/>
        </w:rPr>
        <w:t xml:space="preserve">; quienes actúan con el Licenciado Juan Edy García Coronado, Secretario General de Acuerdos de este Tribunal, que autoriza y da fe.- - - - - - - - - - - - - - - - - - - - - - - - - </w:t>
      </w:r>
      <w:r w:rsidR="00677349">
        <w:rPr>
          <w:rFonts w:ascii="Arial" w:hAnsi="Arial" w:cs="Arial"/>
          <w:sz w:val="26"/>
          <w:szCs w:val="26"/>
        </w:rPr>
        <w:t xml:space="preserve"> - - - - - - - - - - - - - - - </w:t>
      </w:r>
    </w:p>
    <w:p w14:paraId="79A9563E" w14:textId="3B0F9716" w:rsidR="006A3D2D" w:rsidRPr="004B16DC" w:rsidRDefault="006A3D2D" w:rsidP="00677349">
      <w:pPr>
        <w:widowControl w:val="0"/>
        <w:tabs>
          <w:tab w:val="left" w:pos="0"/>
        </w:tabs>
        <w:spacing w:before="240" w:after="0" w:line="360" w:lineRule="auto"/>
        <w:ind w:right="18"/>
        <w:jc w:val="both"/>
        <w:rPr>
          <w:rFonts w:ascii="Arial" w:hAnsi="Arial" w:cs="Arial"/>
          <w:sz w:val="26"/>
          <w:szCs w:val="26"/>
        </w:rPr>
      </w:pPr>
    </w:p>
    <w:p w14:paraId="3D72C06D" w14:textId="71FB7263" w:rsidR="0004560B" w:rsidRDefault="0004560B" w:rsidP="0004560B">
      <w:pPr>
        <w:tabs>
          <w:tab w:val="center" w:pos="4135"/>
          <w:tab w:val="left" w:pos="7515"/>
        </w:tabs>
        <w:spacing w:line="360" w:lineRule="auto"/>
        <w:jc w:val="both"/>
        <w:rPr>
          <w:rFonts w:ascii="Arial" w:eastAsia="Times New Roman" w:hAnsi="Arial" w:cs="Arial"/>
          <w:sz w:val="26"/>
          <w:szCs w:val="26"/>
        </w:rPr>
      </w:pPr>
    </w:p>
    <w:p w14:paraId="4CB9C57A" w14:textId="77777777" w:rsidR="00BB3F3D" w:rsidRPr="007E36E2" w:rsidRDefault="00BB3F3D" w:rsidP="0004560B">
      <w:pPr>
        <w:tabs>
          <w:tab w:val="center" w:pos="4135"/>
          <w:tab w:val="left" w:pos="7515"/>
        </w:tabs>
        <w:spacing w:line="360" w:lineRule="auto"/>
        <w:jc w:val="both"/>
        <w:rPr>
          <w:rFonts w:ascii="Arial" w:eastAsia="Times New Roman" w:hAnsi="Arial" w:cs="Arial"/>
          <w:sz w:val="26"/>
          <w:szCs w:val="26"/>
        </w:rPr>
      </w:pPr>
    </w:p>
    <w:p w14:paraId="764CDFA0" w14:textId="77777777" w:rsidR="0004560B" w:rsidRPr="007E36E2" w:rsidRDefault="0004560B" w:rsidP="0004560B">
      <w:pPr>
        <w:tabs>
          <w:tab w:val="center" w:pos="4135"/>
          <w:tab w:val="left" w:pos="7515"/>
        </w:tabs>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MAGISTRADO MANUEL VELASCO ALCÁNTARA</w:t>
      </w:r>
    </w:p>
    <w:p w14:paraId="7E2BE8A5" w14:textId="77777777" w:rsidR="0004560B" w:rsidRPr="007E36E2" w:rsidRDefault="0004560B" w:rsidP="0004560B">
      <w:pPr>
        <w:tabs>
          <w:tab w:val="center" w:pos="4135"/>
          <w:tab w:val="left" w:pos="7515"/>
        </w:tabs>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PRESIDENTE</w:t>
      </w:r>
    </w:p>
    <w:p w14:paraId="3327C65B" w14:textId="77777777" w:rsidR="0004560B" w:rsidRDefault="0004560B" w:rsidP="00551D60">
      <w:pPr>
        <w:tabs>
          <w:tab w:val="center" w:pos="4135"/>
          <w:tab w:val="left" w:pos="7515"/>
        </w:tabs>
        <w:spacing w:line="360" w:lineRule="auto"/>
        <w:rPr>
          <w:rFonts w:ascii="Arial" w:eastAsia="Times New Roman" w:hAnsi="Arial" w:cs="Arial"/>
          <w:sz w:val="26"/>
          <w:szCs w:val="26"/>
        </w:rPr>
      </w:pPr>
    </w:p>
    <w:p w14:paraId="17F157DE" w14:textId="77777777" w:rsidR="0004560B" w:rsidRPr="007E36E2" w:rsidRDefault="0004560B" w:rsidP="0004560B">
      <w:pPr>
        <w:tabs>
          <w:tab w:val="center" w:pos="4135"/>
          <w:tab w:val="left" w:pos="7515"/>
        </w:tabs>
        <w:spacing w:line="360" w:lineRule="auto"/>
        <w:jc w:val="center"/>
        <w:rPr>
          <w:rFonts w:ascii="Arial" w:eastAsia="Times New Roman" w:hAnsi="Arial" w:cs="Arial"/>
          <w:sz w:val="26"/>
          <w:szCs w:val="26"/>
        </w:rPr>
      </w:pPr>
    </w:p>
    <w:p w14:paraId="20C4AC14" w14:textId="77777777" w:rsidR="0004560B" w:rsidRPr="007E36E2" w:rsidRDefault="0004560B" w:rsidP="0004560B">
      <w:pPr>
        <w:tabs>
          <w:tab w:val="center" w:pos="4135"/>
          <w:tab w:val="left" w:pos="7515"/>
        </w:tabs>
        <w:spacing w:line="360" w:lineRule="auto"/>
        <w:jc w:val="center"/>
        <w:rPr>
          <w:rFonts w:ascii="Arial" w:eastAsia="Times New Roman" w:hAnsi="Arial" w:cs="Arial"/>
          <w:sz w:val="26"/>
          <w:szCs w:val="26"/>
        </w:rPr>
      </w:pPr>
    </w:p>
    <w:p w14:paraId="06DB0E6E" w14:textId="3DF01D7E" w:rsidR="0004560B" w:rsidRPr="00551D60" w:rsidRDefault="0004560B" w:rsidP="00551D60">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MAGISTRADA GLORIA DEL CARMEN CAMACHO MEZA</w:t>
      </w:r>
    </w:p>
    <w:p w14:paraId="1CC5363B" w14:textId="77777777" w:rsidR="0004560B" w:rsidRDefault="0004560B" w:rsidP="0004560B">
      <w:pPr>
        <w:tabs>
          <w:tab w:val="center" w:pos="4135"/>
          <w:tab w:val="left" w:pos="7515"/>
        </w:tabs>
        <w:spacing w:line="360" w:lineRule="auto"/>
        <w:jc w:val="center"/>
        <w:rPr>
          <w:rFonts w:ascii="Arial" w:eastAsia="Times New Roman" w:hAnsi="Arial" w:cs="Arial"/>
          <w:b/>
          <w:bCs/>
          <w:sz w:val="16"/>
          <w:szCs w:val="16"/>
        </w:rPr>
      </w:pPr>
    </w:p>
    <w:p w14:paraId="0012E0DB" w14:textId="77777777" w:rsidR="00677349" w:rsidRDefault="00677349" w:rsidP="00551D60">
      <w:pPr>
        <w:tabs>
          <w:tab w:val="center" w:pos="4135"/>
          <w:tab w:val="left" w:pos="7515"/>
        </w:tabs>
        <w:spacing w:line="360" w:lineRule="auto"/>
        <w:rPr>
          <w:rFonts w:ascii="Arial" w:eastAsia="Times New Roman" w:hAnsi="Arial" w:cs="Arial"/>
          <w:b/>
          <w:bCs/>
          <w:sz w:val="16"/>
          <w:szCs w:val="16"/>
        </w:rPr>
      </w:pPr>
    </w:p>
    <w:p w14:paraId="1DB5CA02" w14:textId="77777777" w:rsidR="0004560B" w:rsidRDefault="0004560B" w:rsidP="0004560B">
      <w:pPr>
        <w:tabs>
          <w:tab w:val="center" w:pos="4135"/>
          <w:tab w:val="left" w:pos="7515"/>
        </w:tabs>
        <w:spacing w:line="360" w:lineRule="auto"/>
        <w:jc w:val="center"/>
        <w:rPr>
          <w:rFonts w:ascii="Arial" w:eastAsia="Times New Roman" w:hAnsi="Arial" w:cs="Arial"/>
          <w:b/>
          <w:bCs/>
          <w:sz w:val="16"/>
          <w:szCs w:val="16"/>
        </w:rPr>
      </w:pPr>
    </w:p>
    <w:p w14:paraId="62137DA0" w14:textId="28A80C4A" w:rsidR="0004560B" w:rsidRDefault="0004560B" w:rsidP="0004560B">
      <w:pPr>
        <w:tabs>
          <w:tab w:val="center" w:pos="4135"/>
          <w:tab w:val="left" w:pos="7515"/>
        </w:tabs>
        <w:spacing w:line="360" w:lineRule="auto"/>
        <w:jc w:val="center"/>
        <w:rPr>
          <w:rFonts w:ascii="Arial" w:eastAsia="Times New Roman" w:hAnsi="Arial" w:cs="Arial"/>
          <w:sz w:val="26"/>
          <w:szCs w:val="26"/>
        </w:rPr>
      </w:pPr>
    </w:p>
    <w:p w14:paraId="51EC3558" w14:textId="6F48CEB4" w:rsidR="00BB3F3D" w:rsidRDefault="00677349" w:rsidP="00677349">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PAULO JOSÉ LUIS TAPIA PALACIOS</w:t>
      </w:r>
    </w:p>
    <w:p w14:paraId="7D3D70D3" w14:textId="3FA83853" w:rsidR="0004560B" w:rsidRPr="00551D60" w:rsidRDefault="0004560B" w:rsidP="00551D60">
      <w:pPr>
        <w:tabs>
          <w:tab w:val="center" w:pos="4135"/>
          <w:tab w:val="left" w:pos="7515"/>
        </w:tabs>
        <w:spacing w:line="360" w:lineRule="auto"/>
        <w:rPr>
          <w:rFonts w:ascii="Arial" w:eastAsia="Times New Roman" w:hAnsi="Arial" w:cs="Arial"/>
          <w:b/>
          <w:bCs/>
          <w:sz w:val="16"/>
          <w:szCs w:val="16"/>
        </w:rPr>
      </w:pPr>
      <w:r>
        <w:rPr>
          <w:rFonts w:ascii="Arial" w:eastAsia="Times New Roman" w:hAnsi="Arial" w:cs="Arial"/>
          <w:sz w:val="26"/>
          <w:szCs w:val="26"/>
        </w:rPr>
        <w:br/>
      </w:r>
    </w:p>
    <w:p w14:paraId="6C3377B9" w14:textId="572EC27B" w:rsidR="0004560B" w:rsidRDefault="0004560B" w:rsidP="0004560B">
      <w:pPr>
        <w:tabs>
          <w:tab w:val="center" w:pos="4135"/>
          <w:tab w:val="left" w:pos="7515"/>
        </w:tabs>
        <w:spacing w:line="360" w:lineRule="auto"/>
        <w:rPr>
          <w:rFonts w:ascii="Arial" w:eastAsia="Times New Roman" w:hAnsi="Arial" w:cs="Arial"/>
          <w:sz w:val="26"/>
          <w:szCs w:val="26"/>
        </w:rPr>
      </w:pPr>
    </w:p>
    <w:p w14:paraId="37E7D04F" w14:textId="77777777" w:rsidR="00677349" w:rsidRPr="007E36E2" w:rsidRDefault="00677349" w:rsidP="0004560B">
      <w:pPr>
        <w:tabs>
          <w:tab w:val="center" w:pos="4135"/>
          <w:tab w:val="left" w:pos="7515"/>
        </w:tabs>
        <w:spacing w:line="360" w:lineRule="auto"/>
        <w:rPr>
          <w:rFonts w:ascii="Arial" w:eastAsia="Times New Roman" w:hAnsi="Arial" w:cs="Arial"/>
          <w:sz w:val="26"/>
          <w:szCs w:val="26"/>
        </w:rPr>
      </w:pPr>
    </w:p>
    <w:p w14:paraId="0D84EB6C" w14:textId="77777777" w:rsidR="0004560B" w:rsidRPr="007E36E2" w:rsidRDefault="0004560B" w:rsidP="0004560B">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ELÍAS CORTÉS LÓPEZ</w:t>
      </w:r>
    </w:p>
    <w:p w14:paraId="3F484169" w14:textId="77777777" w:rsidR="0004560B" w:rsidRPr="007E36E2" w:rsidRDefault="0004560B" w:rsidP="0004560B">
      <w:pPr>
        <w:spacing w:after="0" w:line="240" w:lineRule="auto"/>
        <w:jc w:val="center"/>
        <w:rPr>
          <w:rFonts w:ascii="Arial" w:eastAsia="Times New Roman" w:hAnsi="Arial" w:cs="Arial"/>
          <w:sz w:val="26"/>
          <w:szCs w:val="26"/>
        </w:rPr>
      </w:pPr>
    </w:p>
    <w:p w14:paraId="5202354E" w14:textId="77777777" w:rsidR="0004560B" w:rsidRPr="007E36E2" w:rsidRDefault="0004560B" w:rsidP="0004560B">
      <w:pPr>
        <w:spacing w:after="0" w:line="240" w:lineRule="auto"/>
        <w:jc w:val="center"/>
        <w:rPr>
          <w:rFonts w:ascii="Arial" w:eastAsia="Times New Roman" w:hAnsi="Arial" w:cs="Arial"/>
          <w:sz w:val="26"/>
          <w:szCs w:val="26"/>
        </w:rPr>
      </w:pPr>
    </w:p>
    <w:p w14:paraId="39C3DB36" w14:textId="293A8F47" w:rsidR="0004560B" w:rsidRDefault="0004560B" w:rsidP="0004560B">
      <w:pPr>
        <w:spacing w:after="0" w:line="240" w:lineRule="auto"/>
        <w:jc w:val="center"/>
        <w:rPr>
          <w:rFonts w:ascii="Arial" w:eastAsia="Times New Roman" w:hAnsi="Arial" w:cs="Arial"/>
          <w:sz w:val="26"/>
          <w:szCs w:val="26"/>
        </w:rPr>
      </w:pPr>
    </w:p>
    <w:p w14:paraId="46975F19" w14:textId="77777777" w:rsidR="00DE3E2A" w:rsidRDefault="00DE3E2A" w:rsidP="0004560B">
      <w:pPr>
        <w:spacing w:after="0" w:line="240" w:lineRule="auto"/>
        <w:jc w:val="center"/>
        <w:rPr>
          <w:rFonts w:ascii="Arial" w:eastAsia="Times New Roman" w:hAnsi="Arial" w:cs="Arial"/>
          <w:sz w:val="26"/>
          <w:szCs w:val="26"/>
        </w:rPr>
      </w:pPr>
    </w:p>
    <w:p w14:paraId="29BD7358" w14:textId="77777777" w:rsidR="0004560B" w:rsidRPr="007E36E2" w:rsidRDefault="0004560B" w:rsidP="0004560B">
      <w:pPr>
        <w:spacing w:after="0" w:line="240" w:lineRule="auto"/>
        <w:jc w:val="center"/>
        <w:rPr>
          <w:rFonts w:ascii="Arial" w:eastAsia="Times New Roman" w:hAnsi="Arial" w:cs="Arial"/>
          <w:sz w:val="26"/>
          <w:szCs w:val="26"/>
        </w:rPr>
      </w:pPr>
    </w:p>
    <w:p w14:paraId="3385A1EB" w14:textId="77777777" w:rsidR="00551D60" w:rsidRPr="007E36E2" w:rsidRDefault="00551D60" w:rsidP="00551D60">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b/>
          <w:bCs/>
          <w:sz w:val="16"/>
          <w:szCs w:val="16"/>
        </w:rPr>
        <w:t xml:space="preserve">LAS PRESENTES FIRMAS CORRESPONDEN A LA RESOLUCIÓN DEL RECURSO DE REVISIÓN </w:t>
      </w:r>
      <w:r>
        <w:rPr>
          <w:rFonts w:ascii="Arial" w:eastAsia="Times New Roman" w:hAnsi="Arial" w:cs="Arial"/>
          <w:b/>
          <w:bCs/>
          <w:sz w:val="16"/>
          <w:szCs w:val="16"/>
        </w:rPr>
        <w:t>0456/</w:t>
      </w:r>
      <w:r w:rsidRPr="007E36E2">
        <w:rPr>
          <w:rFonts w:ascii="Arial" w:eastAsia="Times New Roman" w:hAnsi="Arial" w:cs="Arial"/>
          <w:b/>
          <w:bCs/>
          <w:sz w:val="16"/>
          <w:szCs w:val="16"/>
        </w:rPr>
        <w:t>202</w:t>
      </w:r>
      <w:r>
        <w:rPr>
          <w:rFonts w:ascii="Arial" w:eastAsia="Times New Roman" w:hAnsi="Arial" w:cs="Arial"/>
          <w:b/>
          <w:bCs/>
          <w:sz w:val="16"/>
          <w:szCs w:val="16"/>
        </w:rPr>
        <w:t>1</w:t>
      </w:r>
    </w:p>
    <w:p w14:paraId="63FED0CE" w14:textId="77777777" w:rsidR="0004560B" w:rsidRDefault="0004560B" w:rsidP="0004560B">
      <w:pPr>
        <w:spacing w:after="0" w:line="240" w:lineRule="auto"/>
        <w:jc w:val="center"/>
        <w:rPr>
          <w:rFonts w:ascii="Arial" w:eastAsia="Times New Roman" w:hAnsi="Arial" w:cs="Arial"/>
          <w:sz w:val="26"/>
          <w:szCs w:val="26"/>
        </w:rPr>
      </w:pPr>
    </w:p>
    <w:p w14:paraId="28A17F14" w14:textId="77777777" w:rsidR="00551D60" w:rsidRDefault="00551D60" w:rsidP="0004560B">
      <w:pPr>
        <w:spacing w:after="0" w:line="240" w:lineRule="auto"/>
        <w:jc w:val="center"/>
        <w:rPr>
          <w:rFonts w:ascii="Arial" w:eastAsia="Times New Roman" w:hAnsi="Arial" w:cs="Arial"/>
          <w:sz w:val="26"/>
          <w:szCs w:val="26"/>
        </w:rPr>
      </w:pPr>
    </w:p>
    <w:p w14:paraId="5694D969" w14:textId="77777777" w:rsidR="00551D60" w:rsidRPr="007E36E2" w:rsidRDefault="00551D60" w:rsidP="0004560B">
      <w:pPr>
        <w:spacing w:after="0" w:line="240" w:lineRule="auto"/>
        <w:jc w:val="center"/>
        <w:rPr>
          <w:rFonts w:ascii="Arial" w:eastAsia="Times New Roman" w:hAnsi="Arial" w:cs="Arial"/>
          <w:sz w:val="26"/>
          <w:szCs w:val="26"/>
        </w:rPr>
      </w:pPr>
    </w:p>
    <w:p w14:paraId="419D66DF" w14:textId="77777777" w:rsidR="0004560B" w:rsidRPr="007E36E2" w:rsidRDefault="0004560B" w:rsidP="0004560B">
      <w:pPr>
        <w:spacing w:after="0" w:line="240" w:lineRule="auto"/>
        <w:jc w:val="center"/>
        <w:rPr>
          <w:rFonts w:ascii="Arial" w:eastAsia="Times New Roman" w:hAnsi="Arial" w:cs="Arial"/>
          <w:sz w:val="26"/>
          <w:szCs w:val="26"/>
        </w:rPr>
      </w:pPr>
    </w:p>
    <w:p w14:paraId="4E805267" w14:textId="77777777" w:rsidR="0004560B" w:rsidRPr="007E36E2" w:rsidRDefault="0004560B" w:rsidP="0004560B">
      <w:pPr>
        <w:spacing w:after="0" w:line="240" w:lineRule="auto"/>
        <w:jc w:val="center"/>
        <w:rPr>
          <w:rFonts w:ascii="Arial" w:eastAsia="Times New Roman" w:hAnsi="Arial" w:cs="Arial"/>
          <w:sz w:val="26"/>
          <w:szCs w:val="26"/>
        </w:rPr>
      </w:pPr>
    </w:p>
    <w:p w14:paraId="2BE607A5" w14:textId="77777777" w:rsidR="0004560B" w:rsidRPr="007E36E2" w:rsidRDefault="0004560B" w:rsidP="0004560B">
      <w:pPr>
        <w:spacing w:after="0" w:line="240" w:lineRule="auto"/>
        <w:jc w:val="center"/>
        <w:rPr>
          <w:rFonts w:ascii="Arial" w:eastAsia="Times New Roman" w:hAnsi="Arial" w:cs="Arial"/>
          <w:sz w:val="26"/>
          <w:szCs w:val="26"/>
        </w:rPr>
      </w:pPr>
    </w:p>
    <w:p w14:paraId="32C010B2" w14:textId="77777777" w:rsidR="0004560B" w:rsidRPr="007E36E2" w:rsidRDefault="0004560B" w:rsidP="0004560B">
      <w:pPr>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LICENCIADO JUAN EDY GARCÍA CORONADO</w:t>
      </w:r>
    </w:p>
    <w:p w14:paraId="0D4D48A5" w14:textId="77777777" w:rsidR="0004560B" w:rsidRPr="007E36E2" w:rsidRDefault="0004560B" w:rsidP="0004560B">
      <w:pPr>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SECRETARIO GENERAL DE ACUERDOS</w:t>
      </w:r>
    </w:p>
    <w:p w14:paraId="68E89C75" w14:textId="77777777" w:rsidR="0004560B" w:rsidRPr="00344445" w:rsidRDefault="0004560B" w:rsidP="0004560B">
      <w:pPr>
        <w:widowControl w:val="0"/>
        <w:tabs>
          <w:tab w:val="left" w:pos="0"/>
        </w:tabs>
        <w:spacing w:after="120" w:line="360" w:lineRule="auto"/>
        <w:ind w:right="18"/>
        <w:jc w:val="both"/>
        <w:rPr>
          <w:rFonts w:ascii="Calibri" w:eastAsia="Times New Roman" w:hAnsi="Calibri" w:cs="Times New Roman"/>
        </w:rPr>
      </w:pPr>
    </w:p>
    <w:p w14:paraId="3EC72F63" w14:textId="77777777" w:rsidR="0004560B" w:rsidRPr="00DF71D7" w:rsidRDefault="0004560B" w:rsidP="0004560B">
      <w:pPr>
        <w:tabs>
          <w:tab w:val="center" w:pos="4135"/>
          <w:tab w:val="left" w:pos="7515"/>
        </w:tabs>
        <w:spacing w:after="0" w:line="240" w:lineRule="auto"/>
        <w:jc w:val="center"/>
        <w:rPr>
          <w:rFonts w:ascii="Arial" w:eastAsia="Times New Roman" w:hAnsi="Arial" w:cs="Arial"/>
          <w:sz w:val="26"/>
          <w:szCs w:val="26"/>
        </w:rPr>
      </w:pPr>
    </w:p>
    <w:p w14:paraId="6B44A705" w14:textId="52D767C7" w:rsidR="00E92C73" w:rsidRDefault="00E92C73" w:rsidP="0004560B">
      <w:pPr>
        <w:tabs>
          <w:tab w:val="left" w:pos="1680"/>
          <w:tab w:val="center" w:pos="4277"/>
        </w:tabs>
        <w:spacing w:line="360" w:lineRule="auto"/>
        <w:jc w:val="center"/>
        <w:rPr>
          <w:rFonts w:ascii="Arial" w:hAnsi="Arial" w:cs="Arial"/>
          <w:sz w:val="26"/>
          <w:szCs w:val="26"/>
        </w:rPr>
      </w:pPr>
    </w:p>
    <w:sectPr w:rsidR="00E92C73"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4909E6" w14:textId="77777777" w:rsidR="00CA7244" w:rsidRDefault="00CA7244">
      <w:pPr>
        <w:spacing w:after="0" w:line="240" w:lineRule="auto"/>
      </w:pPr>
      <w:r>
        <w:separator/>
      </w:r>
    </w:p>
  </w:endnote>
  <w:endnote w:type="continuationSeparator" w:id="0">
    <w:p w14:paraId="0914C489" w14:textId="77777777" w:rsidR="00CA7244" w:rsidRDefault="00CA72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6C4E56" w14:textId="77777777" w:rsidR="007A34E9" w:rsidRDefault="007A34E9">
    <w:pPr>
      <w:pStyle w:val="Piedepgina"/>
      <w:jc w:val="center"/>
    </w:pPr>
  </w:p>
  <w:p w14:paraId="0E05F75C" w14:textId="77777777" w:rsidR="007A34E9" w:rsidRDefault="007A34E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1121C8" w14:textId="77777777" w:rsidR="00CA7244" w:rsidRDefault="00CA7244">
      <w:pPr>
        <w:spacing w:after="0" w:line="240" w:lineRule="auto"/>
      </w:pPr>
      <w:r>
        <w:separator/>
      </w:r>
    </w:p>
  </w:footnote>
  <w:footnote w:type="continuationSeparator" w:id="0">
    <w:p w14:paraId="1CB17BEE" w14:textId="77777777" w:rsidR="00CA7244" w:rsidRDefault="00CA7244">
      <w:pPr>
        <w:spacing w:after="0" w:line="240" w:lineRule="auto"/>
      </w:pPr>
      <w:r>
        <w:continuationSeparator/>
      </w:r>
    </w:p>
  </w:footnote>
  <w:footnote w:id="1">
    <w:p w14:paraId="2B777540" w14:textId="2ADCFE0B" w:rsidR="00AC7F37" w:rsidRPr="00880C1C" w:rsidRDefault="00AC7F37" w:rsidP="00AC7F37">
      <w:pPr>
        <w:pStyle w:val="Textonotapie"/>
        <w:rPr>
          <w:rFonts w:ascii="Arial" w:hAnsi="Arial" w:cs="Arial"/>
          <w:i/>
          <w:sz w:val="16"/>
          <w:szCs w:val="16"/>
        </w:rPr>
      </w:pPr>
      <w:r w:rsidRPr="00880C1C">
        <w:rPr>
          <w:rStyle w:val="Refdenotaalpie"/>
          <w:rFonts w:ascii="Arial" w:hAnsi="Arial" w:cs="Arial"/>
          <w:i/>
          <w:sz w:val="16"/>
          <w:szCs w:val="16"/>
        </w:rPr>
        <w:footnoteRef/>
      </w:r>
      <w:r w:rsidRPr="00880C1C">
        <w:rPr>
          <w:rFonts w:ascii="Arial" w:hAnsi="Arial" w:cs="Arial"/>
          <w:i/>
          <w:sz w:val="16"/>
          <w:szCs w:val="16"/>
        </w:rPr>
        <w:t xml:space="preserve"> Visible en foja </w:t>
      </w:r>
      <w:r w:rsidR="00C202B2">
        <w:rPr>
          <w:rFonts w:ascii="Arial" w:hAnsi="Arial" w:cs="Arial"/>
          <w:i/>
          <w:sz w:val="16"/>
          <w:szCs w:val="16"/>
        </w:rPr>
        <w:t>51 a 58</w:t>
      </w:r>
      <w:r w:rsidRPr="00880C1C">
        <w:rPr>
          <w:rFonts w:ascii="Arial" w:hAnsi="Arial" w:cs="Arial"/>
          <w:i/>
          <w:sz w:val="16"/>
          <w:szCs w:val="16"/>
        </w:rPr>
        <w:t xml:space="preserve"> del cuaderno de pruebas (expediente administrativo 0</w:t>
      </w:r>
      <w:r w:rsidR="00C202B2">
        <w:rPr>
          <w:rFonts w:ascii="Arial" w:hAnsi="Arial" w:cs="Arial"/>
          <w:i/>
          <w:sz w:val="16"/>
          <w:szCs w:val="16"/>
        </w:rPr>
        <w:t>50</w:t>
      </w:r>
      <w:r w:rsidRPr="00880C1C">
        <w:rPr>
          <w:rFonts w:ascii="Arial" w:hAnsi="Arial" w:cs="Arial"/>
          <w:i/>
          <w:sz w:val="16"/>
          <w:szCs w:val="16"/>
        </w:rPr>
        <w:t>/RA</w:t>
      </w:r>
      <w:r w:rsidR="00C202B2">
        <w:rPr>
          <w:rFonts w:ascii="Arial" w:hAnsi="Arial" w:cs="Arial"/>
          <w:i/>
          <w:sz w:val="16"/>
          <w:szCs w:val="16"/>
        </w:rPr>
        <w:t>-B</w:t>
      </w:r>
      <w:r w:rsidRPr="00880C1C">
        <w:rPr>
          <w:rFonts w:ascii="Arial" w:hAnsi="Arial" w:cs="Arial"/>
          <w:i/>
          <w:sz w:val="16"/>
          <w:szCs w:val="16"/>
        </w:rPr>
        <w:t>/201</w:t>
      </w:r>
      <w:r w:rsidR="00C202B2">
        <w:rPr>
          <w:rFonts w:ascii="Arial" w:hAnsi="Arial" w:cs="Arial"/>
          <w:i/>
          <w:sz w:val="16"/>
          <w:szCs w:val="16"/>
        </w:rPr>
        <w:t>7</w:t>
      </w:r>
      <w:r w:rsidRPr="00880C1C">
        <w:rPr>
          <w:rFonts w:ascii="Arial" w:hAnsi="Arial" w:cs="Arial"/>
          <w:i/>
          <w:sz w:val="16"/>
          <w:szCs w:val="16"/>
        </w:rPr>
        <w:t>) del juicio de nulidad 000</w:t>
      </w:r>
      <w:r w:rsidR="00C202B2">
        <w:rPr>
          <w:rFonts w:ascii="Arial" w:hAnsi="Arial" w:cs="Arial"/>
          <w:i/>
          <w:sz w:val="16"/>
          <w:szCs w:val="16"/>
        </w:rPr>
        <w:t>9</w:t>
      </w:r>
      <w:r w:rsidRPr="00880C1C">
        <w:rPr>
          <w:rFonts w:ascii="Arial" w:hAnsi="Arial" w:cs="Arial"/>
          <w:i/>
          <w:sz w:val="16"/>
          <w:szCs w:val="16"/>
        </w:rPr>
        <w:t>/20</w:t>
      </w:r>
      <w:r w:rsidR="00C202B2">
        <w:rPr>
          <w:rFonts w:ascii="Arial" w:hAnsi="Arial" w:cs="Arial"/>
          <w:i/>
          <w:sz w:val="16"/>
          <w:szCs w:val="16"/>
        </w:rPr>
        <w:t>21</w:t>
      </w:r>
      <w:r w:rsidRPr="00880C1C">
        <w:rPr>
          <w:rFonts w:ascii="Arial" w:hAnsi="Arial" w:cs="Arial"/>
          <w:i/>
          <w:sz w:val="16"/>
          <w:szCs w:val="16"/>
        </w:rPr>
        <w:t>.</w:t>
      </w:r>
    </w:p>
  </w:footnote>
  <w:footnote w:id="2">
    <w:p w14:paraId="2F74830D" w14:textId="77777777" w:rsidR="006F1BB1" w:rsidRPr="00880C1C" w:rsidRDefault="00AC7F37" w:rsidP="006F1BB1">
      <w:pPr>
        <w:pStyle w:val="Textonotapie"/>
        <w:rPr>
          <w:rFonts w:ascii="Arial" w:hAnsi="Arial" w:cs="Arial"/>
          <w:i/>
          <w:sz w:val="16"/>
          <w:szCs w:val="16"/>
        </w:rPr>
      </w:pPr>
      <w:r>
        <w:rPr>
          <w:rStyle w:val="Refdenotaalpie"/>
        </w:rPr>
        <w:footnoteRef/>
      </w:r>
      <w:r>
        <w:t xml:space="preserve"> </w:t>
      </w:r>
      <w:r>
        <w:rPr>
          <w:rFonts w:ascii="Arial" w:hAnsi="Arial" w:cs="Arial"/>
          <w:i/>
          <w:sz w:val="16"/>
          <w:szCs w:val="16"/>
        </w:rPr>
        <w:t xml:space="preserve">Visible en fojas </w:t>
      </w:r>
      <w:r w:rsidR="006F1BB1">
        <w:rPr>
          <w:rFonts w:ascii="Arial" w:hAnsi="Arial" w:cs="Arial"/>
          <w:i/>
          <w:sz w:val="16"/>
          <w:szCs w:val="16"/>
        </w:rPr>
        <w:t>256</w:t>
      </w:r>
      <w:r>
        <w:rPr>
          <w:rFonts w:ascii="Arial" w:hAnsi="Arial" w:cs="Arial"/>
          <w:i/>
          <w:sz w:val="16"/>
          <w:szCs w:val="16"/>
        </w:rPr>
        <w:t xml:space="preserve"> a la </w:t>
      </w:r>
      <w:r w:rsidR="006F1BB1">
        <w:rPr>
          <w:rFonts w:ascii="Arial" w:hAnsi="Arial" w:cs="Arial"/>
          <w:i/>
          <w:sz w:val="16"/>
          <w:szCs w:val="16"/>
        </w:rPr>
        <w:t>289</w:t>
      </w:r>
      <w:r>
        <w:rPr>
          <w:rFonts w:ascii="Arial" w:hAnsi="Arial" w:cs="Arial"/>
          <w:i/>
          <w:sz w:val="16"/>
          <w:szCs w:val="16"/>
        </w:rPr>
        <w:t xml:space="preserve"> de</w:t>
      </w:r>
      <w:r w:rsidR="006F1BB1">
        <w:rPr>
          <w:rFonts w:ascii="Arial" w:hAnsi="Arial" w:cs="Arial"/>
          <w:i/>
          <w:sz w:val="16"/>
          <w:szCs w:val="16"/>
        </w:rPr>
        <w:t xml:space="preserve">l </w:t>
      </w:r>
      <w:r w:rsidR="006F1BB1" w:rsidRPr="00880C1C">
        <w:rPr>
          <w:rFonts w:ascii="Arial" w:hAnsi="Arial" w:cs="Arial"/>
          <w:i/>
          <w:sz w:val="16"/>
          <w:szCs w:val="16"/>
        </w:rPr>
        <w:t>cuaderno de pruebas (expediente administrativo 0</w:t>
      </w:r>
      <w:r w:rsidR="006F1BB1">
        <w:rPr>
          <w:rFonts w:ascii="Arial" w:hAnsi="Arial" w:cs="Arial"/>
          <w:i/>
          <w:sz w:val="16"/>
          <w:szCs w:val="16"/>
        </w:rPr>
        <w:t>50</w:t>
      </w:r>
      <w:r w:rsidR="006F1BB1" w:rsidRPr="00880C1C">
        <w:rPr>
          <w:rFonts w:ascii="Arial" w:hAnsi="Arial" w:cs="Arial"/>
          <w:i/>
          <w:sz w:val="16"/>
          <w:szCs w:val="16"/>
        </w:rPr>
        <w:t>/RA</w:t>
      </w:r>
      <w:r w:rsidR="006F1BB1">
        <w:rPr>
          <w:rFonts w:ascii="Arial" w:hAnsi="Arial" w:cs="Arial"/>
          <w:i/>
          <w:sz w:val="16"/>
          <w:szCs w:val="16"/>
        </w:rPr>
        <w:t>-B</w:t>
      </w:r>
      <w:r w:rsidR="006F1BB1" w:rsidRPr="00880C1C">
        <w:rPr>
          <w:rFonts w:ascii="Arial" w:hAnsi="Arial" w:cs="Arial"/>
          <w:i/>
          <w:sz w:val="16"/>
          <w:szCs w:val="16"/>
        </w:rPr>
        <w:t>/201</w:t>
      </w:r>
      <w:r w:rsidR="006F1BB1">
        <w:rPr>
          <w:rFonts w:ascii="Arial" w:hAnsi="Arial" w:cs="Arial"/>
          <w:i/>
          <w:sz w:val="16"/>
          <w:szCs w:val="16"/>
        </w:rPr>
        <w:t>7</w:t>
      </w:r>
      <w:r w:rsidR="006F1BB1" w:rsidRPr="00880C1C">
        <w:rPr>
          <w:rFonts w:ascii="Arial" w:hAnsi="Arial" w:cs="Arial"/>
          <w:i/>
          <w:sz w:val="16"/>
          <w:szCs w:val="16"/>
        </w:rPr>
        <w:t>) del juicio de nulidad 000</w:t>
      </w:r>
      <w:r w:rsidR="006F1BB1">
        <w:rPr>
          <w:rFonts w:ascii="Arial" w:hAnsi="Arial" w:cs="Arial"/>
          <w:i/>
          <w:sz w:val="16"/>
          <w:szCs w:val="16"/>
        </w:rPr>
        <w:t>9</w:t>
      </w:r>
      <w:r w:rsidR="006F1BB1" w:rsidRPr="00880C1C">
        <w:rPr>
          <w:rFonts w:ascii="Arial" w:hAnsi="Arial" w:cs="Arial"/>
          <w:i/>
          <w:sz w:val="16"/>
          <w:szCs w:val="16"/>
        </w:rPr>
        <w:t>/20</w:t>
      </w:r>
      <w:r w:rsidR="006F1BB1">
        <w:rPr>
          <w:rFonts w:ascii="Arial" w:hAnsi="Arial" w:cs="Arial"/>
          <w:i/>
          <w:sz w:val="16"/>
          <w:szCs w:val="16"/>
        </w:rPr>
        <w:t>21</w:t>
      </w:r>
      <w:r w:rsidR="006F1BB1" w:rsidRPr="00880C1C">
        <w:rPr>
          <w:rFonts w:ascii="Arial" w:hAnsi="Arial" w:cs="Arial"/>
          <w:i/>
          <w:sz w:val="16"/>
          <w:szCs w:val="16"/>
        </w:rPr>
        <w:t>.</w:t>
      </w:r>
    </w:p>
    <w:p w14:paraId="20D9E9C6" w14:textId="23D443B8" w:rsidR="00AC7F37" w:rsidRDefault="00AC7F37" w:rsidP="00AC7F37">
      <w:pPr>
        <w:pStyle w:val="Textonotapie"/>
      </w:pPr>
    </w:p>
  </w:footnote>
  <w:footnote w:id="3">
    <w:p w14:paraId="1ADC4097" w14:textId="77777777" w:rsidR="005F52D9" w:rsidRDefault="005F52D9" w:rsidP="005F52D9">
      <w:pPr>
        <w:pStyle w:val="Textonotapie"/>
        <w:jc w:val="both"/>
        <w:rPr>
          <w:rFonts w:ascii="Arial" w:hAnsi="Arial" w:cs="Arial"/>
          <w:i/>
          <w:sz w:val="16"/>
          <w:szCs w:val="16"/>
        </w:rPr>
      </w:pPr>
      <w:r>
        <w:rPr>
          <w:rStyle w:val="Refdenotaalpie"/>
          <w:rFonts w:ascii="Arial" w:hAnsi="Arial" w:cs="Arial"/>
          <w:i/>
          <w:sz w:val="16"/>
          <w:szCs w:val="16"/>
        </w:rPr>
        <w:footnoteRef/>
      </w:r>
      <w:r>
        <w:rPr>
          <w:rFonts w:ascii="Arial" w:hAnsi="Arial" w:cs="Arial"/>
          <w:i/>
          <w:sz w:val="16"/>
          <w:szCs w:val="16"/>
        </w:rPr>
        <w:t xml:space="preserve"> </w:t>
      </w:r>
      <w:r>
        <w:rPr>
          <w:rFonts w:ascii="Arial" w:hAnsi="Arial" w:cs="Arial"/>
          <w:b/>
          <w:i/>
          <w:sz w:val="16"/>
          <w:szCs w:val="16"/>
        </w:rPr>
        <w:t>ARTÍCULO 208.-</w:t>
      </w:r>
      <w:r>
        <w:rPr>
          <w:rFonts w:ascii="Arial" w:hAnsi="Arial" w:cs="Arial"/>
          <w:i/>
          <w:sz w:val="16"/>
          <w:szCs w:val="16"/>
        </w:rPr>
        <w:t xml:space="preserve"> Se declarará que un acto administrativo es ilegal si de esa ilegalidad nace su nulidad relativa o absoluta, cuando se demuestre alguna de las siguientes causales:</w:t>
      </w:r>
    </w:p>
    <w:p w14:paraId="0EA6A951" w14:textId="77777777" w:rsidR="005F52D9" w:rsidRPr="000252E8" w:rsidRDefault="005F52D9" w:rsidP="005F52D9">
      <w:pPr>
        <w:pStyle w:val="Textonotapie"/>
        <w:jc w:val="both"/>
        <w:rPr>
          <w:rFonts w:ascii="Arial" w:hAnsi="Arial" w:cs="Arial"/>
          <w:b/>
          <w:i/>
          <w:sz w:val="16"/>
          <w:szCs w:val="16"/>
          <w:u w:val="single"/>
        </w:rPr>
      </w:pPr>
      <w:r>
        <w:rPr>
          <w:rFonts w:ascii="Arial" w:hAnsi="Arial" w:cs="Arial"/>
          <w:i/>
          <w:sz w:val="16"/>
          <w:szCs w:val="16"/>
        </w:rPr>
        <w:t xml:space="preserve">I. </w:t>
      </w:r>
      <w:r w:rsidRPr="000252E8">
        <w:rPr>
          <w:rFonts w:ascii="Arial" w:hAnsi="Arial" w:cs="Arial"/>
          <w:b/>
          <w:i/>
          <w:sz w:val="16"/>
          <w:szCs w:val="16"/>
          <w:u w:val="single"/>
        </w:rPr>
        <w:t xml:space="preserve">Incompetencia del funcionario que lo haya ordenado, o tramitado el procedimiento del que deriva la resolución impugnada; </w:t>
      </w:r>
    </w:p>
    <w:p w14:paraId="2ABA2E57" w14:textId="77777777" w:rsidR="005F52D9" w:rsidRDefault="005F52D9" w:rsidP="005F52D9">
      <w:pPr>
        <w:pStyle w:val="Textonotapie"/>
        <w:jc w:val="both"/>
        <w:rPr>
          <w:rFonts w:ascii="Arial" w:hAnsi="Arial" w:cs="Arial"/>
          <w:i/>
          <w:sz w:val="16"/>
          <w:szCs w:val="16"/>
        </w:rPr>
      </w:pPr>
      <w:r>
        <w:rPr>
          <w:rFonts w:ascii="Arial" w:hAnsi="Arial" w:cs="Arial"/>
          <w:i/>
          <w:sz w:val="16"/>
          <w:szCs w:val="16"/>
        </w:rPr>
        <w:t xml:space="preserve">II. Omisión de los requisitos formales exigidos por las leyes que afecten las defensas del articular y trasciendan al sentido de la resolución impugnada, </w:t>
      </w:r>
      <w:r w:rsidRPr="000252E8">
        <w:rPr>
          <w:rFonts w:ascii="Arial" w:hAnsi="Arial" w:cs="Arial"/>
          <w:b/>
          <w:i/>
          <w:sz w:val="16"/>
          <w:szCs w:val="16"/>
          <w:u w:val="single"/>
        </w:rPr>
        <w:t>inclusive la ausencia de fundamento o motivación</w:t>
      </w:r>
      <w:r>
        <w:rPr>
          <w:rFonts w:ascii="Arial" w:hAnsi="Arial" w:cs="Arial"/>
          <w:i/>
          <w:sz w:val="16"/>
          <w:szCs w:val="16"/>
        </w:rPr>
        <w:t>, en su caso;</w:t>
      </w:r>
    </w:p>
    <w:p w14:paraId="439095FF" w14:textId="77777777" w:rsidR="005F52D9" w:rsidRDefault="005F52D9" w:rsidP="005F52D9">
      <w:pPr>
        <w:pStyle w:val="Textonotapie"/>
        <w:jc w:val="both"/>
        <w:rPr>
          <w:rFonts w:ascii="Arial" w:hAnsi="Arial" w:cs="Arial"/>
          <w:i/>
          <w:sz w:val="16"/>
          <w:szCs w:val="16"/>
        </w:rPr>
      </w:pPr>
      <w:r>
        <w:rPr>
          <w:rFonts w:ascii="Arial" w:hAnsi="Arial" w:cs="Arial"/>
          <w:i/>
          <w:sz w:val="16"/>
          <w:szCs w:val="16"/>
        </w:rPr>
        <w:t>(…)</w:t>
      </w:r>
    </w:p>
    <w:p w14:paraId="1CD7420A" w14:textId="77777777" w:rsidR="005F52D9" w:rsidRDefault="005F52D9" w:rsidP="005F52D9">
      <w:pPr>
        <w:pStyle w:val="Textonotapie"/>
        <w:jc w:val="both"/>
        <w:rPr>
          <w:rFonts w:ascii="Arial" w:hAnsi="Arial" w:cs="Arial"/>
          <w:i/>
          <w:sz w:val="16"/>
          <w:szCs w:val="16"/>
        </w:rPr>
      </w:pPr>
      <w:r>
        <w:rPr>
          <w:rFonts w:ascii="Arial" w:hAnsi="Arial" w:cs="Arial"/>
          <w:i/>
          <w:sz w:val="16"/>
          <w:szCs w:val="16"/>
        </w:rPr>
        <w:t>VI. Si el acto administrativo no cumple con alguno de los elementos y requisitos exigidos en esta Ley; y</w:t>
      </w:r>
    </w:p>
    <w:p w14:paraId="090D2A6A" w14:textId="77777777" w:rsidR="005F52D9" w:rsidRDefault="005F52D9" w:rsidP="005F52D9">
      <w:pPr>
        <w:pStyle w:val="Textonotapie"/>
        <w:jc w:val="both"/>
        <w:rPr>
          <w:rFonts w:ascii="Arial" w:hAnsi="Arial" w:cs="Arial"/>
          <w:i/>
          <w:sz w:val="16"/>
          <w:szCs w:val="16"/>
        </w:rPr>
      </w:pPr>
      <w:r>
        <w:rPr>
          <w:rFonts w:ascii="Arial" w:hAnsi="Arial" w:cs="Arial"/>
          <w:i/>
          <w:sz w:val="16"/>
          <w:szCs w:val="16"/>
        </w:rPr>
        <w:t>(…)</w:t>
      </w:r>
    </w:p>
    <w:p w14:paraId="5920E180" w14:textId="77777777" w:rsidR="005F52D9" w:rsidRPr="00D77056" w:rsidRDefault="005F52D9" w:rsidP="005F52D9">
      <w:pPr>
        <w:pStyle w:val="Textonotapie"/>
        <w:jc w:val="both"/>
        <w:rPr>
          <w:b/>
        </w:rPr>
      </w:pPr>
      <w:r>
        <w:rPr>
          <w:rFonts w:ascii="Arial" w:hAnsi="Arial" w:cs="Arial"/>
          <w:i/>
          <w:sz w:val="16"/>
          <w:szCs w:val="16"/>
        </w:rPr>
        <w:t xml:space="preserve">El Tribunal podrá hacer valer de oficio, por ser de orden público, la incompetencia de la autoridad para dictar la resolución impugnada y la ausencia total o parcial de fundamentación o motivación en dicha resolución. </w:t>
      </w:r>
      <w:r w:rsidRPr="00D77056">
        <w:rPr>
          <w:rFonts w:ascii="Arial" w:hAnsi="Arial" w:cs="Arial"/>
          <w:b/>
          <w:i/>
          <w:sz w:val="16"/>
          <w:szCs w:val="16"/>
        </w:rPr>
        <w:t>–lo resaltado es propio-.</w:t>
      </w:r>
    </w:p>
  </w:footnote>
  <w:footnote w:id="4">
    <w:p w14:paraId="4DD3FE9D" w14:textId="77777777" w:rsidR="007A34E9" w:rsidRPr="002A1BF7" w:rsidRDefault="007A34E9" w:rsidP="00415AA1">
      <w:pPr>
        <w:pStyle w:val="temp"/>
        <w:shd w:val="clear" w:color="auto" w:fill="FFFFFF"/>
        <w:spacing w:before="0" w:beforeAutospacing="0" w:after="0" w:afterAutospacing="0"/>
        <w:rPr>
          <w:rFonts w:ascii="Arial" w:hAnsi="Arial" w:cs="Arial"/>
          <w:i/>
          <w:sz w:val="16"/>
          <w:szCs w:val="16"/>
        </w:rPr>
      </w:pPr>
      <w:r w:rsidRPr="002A1BF7">
        <w:rPr>
          <w:rStyle w:val="Refdenotaalpie"/>
          <w:rFonts w:ascii="Arial" w:hAnsi="Arial" w:cs="Arial"/>
          <w:i/>
          <w:sz w:val="16"/>
          <w:szCs w:val="16"/>
        </w:rPr>
        <w:footnoteRef/>
      </w:r>
      <w:r w:rsidRPr="002A1BF7">
        <w:rPr>
          <w:rFonts w:ascii="Arial" w:hAnsi="Arial" w:cs="Arial"/>
          <w:i/>
          <w:sz w:val="16"/>
          <w:szCs w:val="16"/>
        </w:rPr>
        <w:t xml:space="preserve"> </w:t>
      </w:r>
      <w:r w:rsidRPr="002A1BF7">
        <w:rPr>
          <w:rStyle w:val="bold"/>
          <w:rFonts w:ascii="Arial" w:eastAsia="PMingLiU" w:hAnsi="Arial" w:cs="Arial"/>
          <w:b/>
          <w:bCs/>
          <w:i/>
          <w:sz w:val="16"/>
          <w:szCs w:val="16"/>
        </w:rPr>
        <w:t>Registro digital: </w:t>
      </w:r>
      <w:r w:rsidRPr="002A1BF7">
        <w:rPr>
          <w:rFonts w:ascii="Arial" w:hAnsi="Arial" w:cs="Arial"/>
          <w:i/>
          <w:sz w:val="16"/>
          <w:szCs w:val="16"/>
        </w:rPr>
        <w:t>2015591</w:t>
      </w:r>
    </w:p>
    <w:p w14:paraId="58DBB928" w14:textId="77777777" w:rsidR="007A34E9" w:rsidRPr="002A1BF7" w:rsidRDefault="007A34E9" w:rsidP="00415AA1">
      <w:pPr>
        <w:pStyle w:val="temp"/>
        <w:shd w:val="clear" w:color="auto" w:fill="FFFFFF"/>
        <w:spacing w:before="0" w:beforeAutospacing="0" w:after="0" w:afterAutospacing="0"/>
        <w:rPr>
          <w:rFonts w:ascii="Arial" w:hAnsi="Arial" w:cs="Arial"/>
          <w:i/>
          <w:sz w:val="16"/>
          <w:szCs w:val="16"/>
        </w:rPr>
      </w:pPr>
      <w:r w:rsidRPr="002A1BF7">
        <w:rPr>
          <w:rStyle w:val="bold"/>
          <w:rFonts w:ascii="Arial" w:eastAsia="PMingLiU" w:hAnsi="Arial" w:cs="Arial"/>
          <w:b/>
          <w:bCs/>
          <w:i/>
          <w:sz w:val="16"/>
          <w:szCs w:val="16"/>
        </w:rPr>
        <w:t>Instancia: </w:t>
      </w:r>
      <w:r w:rsidRPr="002A1BF7">
        <w:rPr>
          <w:rFonts w:ascii="Arial" w:hAnsi="Arial" w:cs="Arial"/>
          <w:i/>
          <w:sz w:val="16"/>
          <w:szCs w:val="16"/>
        </w:rPr>
        <w:t>Primera Sala</w:t>
      </w:r>
    </w:p>
    <w:p w14:paraId="005B117F" w14:textId="77777777" w:rsidR="007A34E9" w:rsidRPr="002A1BF7" w:rsidRDefault="007A34E9" w:rsidP="00415AA1">
      <w:pPr>
        <w:pStyle w:val="temp"/>
        <w:shd w:val="clear" w:color="auto" w:fill="FFFFFF"/>
        <w:spacing w:before="0" w:beforeAutospacing="0" w:after="0" w:afterAutospacing="0"/>
        <w:rPr>
          <w:rFonts w:ascii="Arial" w:hAnsi="Arial" w:cs="Arial"/>
          <w:i/>
          <w:sz w:val="16"/>
          <w:szCs w:val="16"/>
        </w:rPr>
      </w:pPr>
      <w:r w:rsidRPr="002A1BF7">
        <w:rPr>
          <w:rStyle w:val="bold"/>
          <w:rFonts w:ascii="Arial" w:eastAsia="PMingLiU" w:hAnsi="Arial" w:cs="Arial"/>
          <w:b/>
          <w:bCs/>
          <w:i/>
          <w:sz w:val="16"/>
          <w:szCs w:val="16"/>
        </w:rPr>
        <w:t>Décima Época</w:t>
      </w:r>
    </w:p>
    <w:p w14:paraId="40BAE012" w14:textId="77777777" w:rsidR="007A34E9" w:rsidRPr="002A1BF7" w:rsidRDefault="007A34E9" w:rsidP="00415AA1">
      <w:pPr>
        <w:pStyle w:val="temp"/>
        <w:shd w:val="clear" w:color="auto" w:fill="FFFFFF"/>
        <w:spacing w:before="0" w:beforeAutospacing="0" w:after="0" w:afterAutospacing="0"/>
        <w:rPr>
          <w:rFonts w:ascii="Arial" w:hAnsi="Arial" w:cs="Arial"/>
          <w:i/>
          <w:sz w:val="16"/>
          <w:szCs w:val="16"/>
        </w:rPr>
      </w:pPr>
      <w:r w:rsidRPr="002A1BF7">
        <w:rPr>
          <w:rStyle w:val="bold"/>
          <w:rFonts w:ascii="Arial" w:eastAsia="PMingLiU" w:hAnsi="Arial" w:cs="Arial"/>
          <w:b/>
          <w:bCs/>
          <w:i/>
          <w:sz w:val="16"/>
          <w:szCs w:val="16"/>
        </w:rPr>
        <w:t>Materia(s): </w:t>
      </w:r>
      <w:r w:rsidRPr="002A1BF7">
        <w:rPr>
          <w:rFonts w:ascii="Arial" w:hAnsi="Arial" w:cs="Arial"/>
          <w:i/>
          <w:sz w:val="16"/>
          <w:szCs w:val="16"/>
        </w:rPr>
        <w:t>Constitucional</w:t>
      </w:r>
    </w:p>
    <w:p w14:paraId="5C32EF73" w14:textId="77777777" w:rsidR="007A34E9" w:rsidRPr="002A1BF7" w:rsidRDefault="007A34E9" w:rsidP="00415AA1">
      <w:pPr>
        <w:pStyle w:val="temp"/>
        <w:shd w:val="clear" w:color="auto" w:fill="FFFFFF"/>
        <w:spacing w:before="0" w:beforeAutospacing="0" w:after="0" w:afterAutospacing="0"/>
        <w:rPr>
          <w:rFonts w:ascii="Arial" w:hAnsi="Arial" w:cs="Arial"/>
          <w:i/>
          <w:sz w:val="16"/>
          <w:szCs w:val="16"/>
        </w:rPr>
      </w:pPr>
      <w:r w:rsidRPr="002A1BF7">
        <w:rPr>
          <w:rStyle w:val="bold"/>
          <w:rFonts w:ascii="Arial" w:eastAsia="PMingLiU" w:hAnsi="Arial" w:cs="Arial"/>
          <w:b/>
          <w:bCs/>
          <w:i/>
          <w:sz w:val="16"/>
          <w:szCs w:val="16"/>
        </w:rPr>
        <w:t>Tesis: </w:t>
      </w:r>
      <w:r w:rsidRPr="002A1BF7">
        <w:rPr>
          <w:rFonts w:ascii="Arial" w:hAnsi="Arial" w:cs="Arial"/>
          <w:i/>
          <w:sz w:val="16"/>
          <w:szCs w:val="16"/>
        </w:rPr>
        <w:t>1a./J. 103/2017 (10a.)</w:t>
      </w:r>
    </w:p>
    <w:p w14:paraId="2918FFFF" w14:textId="77777777" w:rsidR="007A34E9" w:rsidRPr="002A1BF7" w:rsidRDefault="007A34E9" w:rsidP="00415AA1">
      <w:pPr>
        <w:pStyle w:val="temp"/>
        <w:shd w:val="clear" w:color="auto" w:fill="FFFFFF"/>
        <w:spacing w:before="0" w:beforeAutospacing="0" w:after="0" w:afterAutospacing="0"/>
        <w:rPr>
          <w:rFonts w:ascii="Arial" w:hAnsi="Arial" w:cs="Arial"/>
          <w:i/>
          <w:sz w:val="16"/>
          <w:szCs w:val="16"/>
        </w:rPr>
      </w:pPr>
      <w:r w:rsidRPr="002A1BF7">
        <w:rPr>
          <w:rStyle w:val="bold"/>
          <w:rFonts w:ascii="Arial" w:eastAsia="PMingLiU" w:hAnsi="Arial" w:cs="Arial"/>
          <w:b/>
          <w:bCs/>
          <w:i/>
          <w:sz w:val="16"/>
          <w:szCs w:val="16"/>
        </w:rPr>
        <w:t>Fuente: </w:t>
      </w:r>
      <w:r w:rsidRPr="002A1BF7">
        <w:rPr>
          <w:rFonts w:ascii="Arial" w:hAnsi="Arial" w:cs="Arial"/>
          <w:i/>
          <w:sz w:val="16"/>
          <w:szCs w:val="16"/>
        </w:rPr>
        <w:t>Gaceta del Semanario Judicial de la Federación.</w:t>
      </w:r>
      <w:r w:rsidRPr="002A1BF7">
        <w:rPr>
          <w:rFonts w:ascii="Arial" w:hAnsi="Arial" w:cs="Arial"/>
          <w:i/>
          <w:sz w:val="16"/>
          <w:szCs w:val="16"/>
        </w:rPr>
        <w:br/>
      </w:r>
      <w:r w:rsidRPr="002A1BF7">
        <w:rPr>
          <w:rStyle w:val="ng-star-inserted"/>
          <w:rFonts w:ascii="Arial" w:hAnsi="Arial" w:cs="Arial"/>
          <w:i/>
          <w:sz w:val="16"/>
          <w:szCs w:val="16"/>
        </w:rPr>
        <w:t>Libro 48, Noviembre de 2017, Tomo I, página 151</w:t>
      </w:r>
    </w:p>
    <w:p w14:paraId="3F219EB9" w14:textId="77777777" w:rsidR="007A34E9" w:rsidRPr="002A1BF7" w:rsidRDefault="007A34E9" w:rsidP="00415AA1">
      <w:pPr>
        <w:pStyle w:val="temp"/>
        <w:shd w:val="clear" w:color="auto" w:fill="FFFFFF"/>
        <w:spacing w:before="0" w:beforeAutospacing="0" w:after="0" w:afterAutospacing="0"/>
        <w:rPr>
          <w:rFonts w:ascii="Arial" w:hAnsi="Arial" w:cs="Arial"/>
          <w:i/>
          <w:sz w:val="16"/>
          <w:szCs w:val="16"/>
        </w:rPr>
      </w:pPr>
      <w:r w:rsidRPr="002A1BF7">
        <w:rPr>
          <w:rStyle w:val="bold"/>
          <w:rFonts w:ascii="Arial" w:eastAsia="PMingLiU" w:hAnsi="Arial" w:cs="Arial"/>
          <w:b/>
          <w:bCs/>
          <w:i/>
          <w:sz w:val="16"/>
          <w:szCs w:val="16"/>
        </w:rPr>
        <w:t>Tipo: </w:t>
      </w:r>
      <w:r w:rsidRPr="002A1BF7">
        <w:rPr>
          <w:rFonts w:ascii="Arial" w:hAnsi="Arial" w:cs="Arial"/>
          <w:i/>
          <w:sz w:val="16"/>
          <w:szCs w:val="16"/>
        </w:rPr>
        <w:t>Jurisprudencia</w:t>
      </w:r>
    </w:p>
    <w:p w14:paraId="07D2E4D2" w14:textId="77777777" w:rsidR="007A34E9" w:rsidRPr="002A1BF7" w:rsidRDefault="007A34E9" w:rsidP="00415AA1">
      <w:pPr>
        <w:pStyle w:val="temp"/>
        <w:shd w:val="clear" w:color="auto" w:fill="FFFFFF"/>
        <w:spacing w:before="0" w:beforeAutospacing="0" w:after="0" w:afterAutospacing="0"/>
        <w:jc w:val="both"/>
        <w:rPr>
          <w:rFonts w:ascii="Arial" w:hAnsi="Arial" w:cs="Arial"/>
          <w:b/>
          <w:bCs/>
          <w:i/>
          <w:sz w:val="16"/>
          <w:szCs w:val="16"/>
        </w:rPr>
      </w:pPr>
      <w:r w:rsidRPr="002A1BF7">
        <w:rPr>
          <w:rFonts w:ascii="Arial" w:hAnsi="Arial" w:cs="Arial"/>
          <w:b/>
          <w:bCs/>
          <w:i/>
          <w:sz w:val="16"/>
          <w:szCs w:val="16"/>
        </w:rPr>
        <w:t>DERECHO DE ACCESO EFECTIVO A LA JUSTICIA. ETAPAS Y DERECHOS QUE LE CORRESPONDEN.</w:t>
      </w:r>
    </w:p>
    <w:p w14:paraId="40A0F5F3" w14:textId="77777777" w:rsidR="007A34E9" w:rsidRPr="002A1BF7" w:rsidRDefault="007A34E9" w:rsidP="00415AA1">
      <w:pPr>
        <w:pStyle w:val="temp"/>
        <w:shd w:val="clear" w:color="auto" w:fill="FFFFFF"/>
        <w:spacing w:before="0" w:beforeAutospacing="0" w:after="0" w:afterAutospacing="0"/>
        <w:jc w:val="both"/>
        <w:rPr>
          <w:rFonts w:ascii="Arial" w:hAnsi="Arial" w:cs="Arial"/>
          <w:i/>
          <w:sz w:val="16"/>
          <w:szCs w:val="16"/>
        </w:rPr>
      </w:pPr>
      <w:r w:rsidRPr="002A1BF7">
        <w:rPr>
          <w:rFonts w:ascii="Arial" w:hAnsi="Arial" w:cs="Arial"/>
          <w:i/>
          <w:sz w:val="16"/>
          <w:szCs w:val="16"/>
        </w:rPr>
        <w:t>De los artículos </w:t>
      </w:r>
      <w:hyperlink r:id="rId1" w:history="1">
        <w:r w:rsidRPr="002A1BF7">
          <w:rPr>
            <w:rStyle w:val="Hipervnculo"/>
            <w:rFonts w:ascii="Arial" w:hAnsi="Arial" w:cs="Arial"/>
            <w:b/>
            <w:bCs/>
            <w:i/>
            <w:color w:val="auto"/>
            <w:sz w:val="16"/>
            <w:szCs w:val="16"/>
          </w:rPr>
          <w:t>14, 17 y 20, apartados B y C, de la Constitución Política de los Estados Unidos Mexicanos</w:t>
        </w:r>
      </w:hyperlink>
      <w:r w:rsidRPr="002A1BF7">
        <w:rPr>
          <w:rFonts w:ascii="Arial" w:hAnsi="Arial" w:cs="Arial"/>
          <w:i/>
          <w:sz w:val="16"/>
          <w:szCs w:val="16"/>
        </w:rPr>
        <w:t> y </w:t>
      </w:r>
      <w:hyperlink r:id="rId2" w:history="1">
        <w:r w:rsidRPr="002A1BF7">
          <w:rPr>
            <w:rStyle w:val="Hipervnculo"/>
            <w:rFonts w:ascii="Arial" w:hAnsi="Arial" w:cs="Arial"/>
            <w:b/>
            <w:bCs/>
            <w:i/>
            <w:color w:val="auto"/>
            <w:sz w:val="16"/>
            <w:szCs w:val="16"/>
          </w:rPr>
          <w:t>8 de la Convención Americana sobre Derechos Humanos</w:t>
        </w:r>
      </w:hyperlink>
      <w:r w:rsidRPr="002A1BF7">
        <w:rPr>
          <w:rFonts w:ascii="Arial" w:hAnsi="Arial" w:cs="Arial"/>
          <w:i/>
          <w:sz w:val="16"/>
          <w:szCs w:val="16"/>
        </w:rPr>
        <w:t>, deriva el derecho de acceso efectivo a la justicia, el cual comprende, en adición a determinados factores socioeconómicos y políticos, el derecho a una tutela jurisdiccional efectiva y los mecanismos de tutela no jurisdiccional que también deben ser efectivos y estar fundamentados constitucional y legalmente. Ahora bien, en la jurisprudencia 1a./J. 42/2007, de rubro: "</w:t>
      </w:r>
      <w:hyperlink r:id="rId3" w:tgtFrame="_blank" w:history="1">
        <w:r w:rsidRPr="002A1BF7">
          <w:rPr>
            <w:rStyle w:val="Hipervnculo"/>
            <w:rFonts w:ascii="Arial" w:hAnsi="Arial" w:cs="Arial"/>
            <w:b/>
            <w:bCs/>
            <w:i/>
            <w:color w:val="auto"/>
            <w:sz w:val="16"/>
            <w:szCs w:val="16"/>
          </w:rPr>
          <w:t>GARANTÍA A LA TUTELA JURISDICCIONAL PREVISTA EN EL ARTÍCULO 17 DE LA CONSTITUCIÓN POLÍTICA DE LOS ESTADOS UNIDOS MEXICANOS. SUS ALCANCES</w:t>
        </w:r>
      </w:hyperlink>
      <w:r w:rsidRPr="002A1BF7">
        <w:rPr>
          <w:rFonts w:ascii="Arial" w:hAnsi="Arial" w:cs="Arial"/>
          <w:i/>
          <w:sz w:val="16"/>
          <w:szCs w:val="16"/>
        </w:rPr>
        <w:t>.", la Primera Sala de la Suprema Corte de Justicia de la Nación definió el acceso a la tutela jurisdiccional como el derecho público subjetivo que toda persona tiene, dentro de los plazos y términos que fijen las leyes, para acceder de manera expedita a tribunales independientes e imparciales, a plantear una pretensión o a defenderse de ella, con el fin de que, a través de un proceso en el que se respeten ciertas formalidades, se decida sobre la pretensión o la defensa y, en su caso, se ejecute tal decisión; de ahí que este derecho comprenda tres etapas, a las que corresponden tres derechos: (i) una previa al juicio, a la que le corresponde el derecho de acceso a la jurisdicción, que parte del derecho de acción como una especie del de petición dirigido a las autoridades jurisdiccionales y que motiva un pronunciamiento por su parte; (ii) una judicial, que va desde el inicio del procedimiento hasta la última actuación y a la que concierne el derecho al debido proceso; y, (iii) una posterior al juicio, identificada con la eficacia de las resoluciones emitidas. Ahora, los derechos mencionados alcanzan no solamente a los procedimientos ventilados ante Jueces y tribunales del Poder Judicial, sino también a todos aquellos seguidos ante autoridades que, al pronunciarse sobre la determinación de derechos y obligaciones, realicen funciones materialmente jurisdiccionales.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78CDF29F" w14:textId="77777777" w:rsidR="007A34E9" w:rsidRDefault="00551D60">
        <w:pPr>
          <w:pStyle w:val="Encabezado"/>
          <w:jc w:val="center"/>
        </w:pPr>
        <w:r>
          <w:rPr>
            <w:noProof/>
          </w:rPr>
          <w:pict w14:anchorId="787858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7A34E9">
          <w:fldChar w:fldCharType="begin"/>
        </w:r>
        <w:r w:rsidR="007A34E9">
          <w:instrText>PAGE   \* MERGEFORMAT</w:instrText>
        </w:r>
        <w:r w:rsidR="007A34E9">
          <w:fldChar w:fldCharType="separate"/>
        </w:r>
        <w:r w:rsidRPr="00551D60">
          <w:rPr>
            <w:noProof/>
            <w:lang w:val="es-ES"/>
          </w:rPr>
          <w:t>16</w:t>
        </w:r>
        <w:r w:rsidR="007A34E9">
          <w:rPr>
            <w:noProof/>
            <w:lang w:val="es-ES"/>
          </w:rPr>
          <w:fldChar w:fldCharType="end"/>
        </w:r>
      </w:p>
    </w:sdtContent>
  </w:sdt>
  <w:p w14:paraId="0FE1B5BA" w14:textId="77777777" w:rsidR="007A34E9" w:rsidRDefault="007A34E9">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5C6EB5" w14:textId="77777777" w:rsidR="007A34E9" w:rsidRDefault="00551D60">
    <w:pPr>
      <w:pStyle w:val="Encabezado"/>
      <w:jc w:val="center"/>
    </w:pPr>
    <w:r>
      <w:rPr>
        <w:noProof/>
      </w:rPr>
      <w:pict w14:anchorId="3BD73C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7A34E9">
          <w:fldChar w:fldCharType="begin"/>
        </w:r>
        <w:r w:rsidR="007A34E9">
          <w:instrText>PAGE   \* MERGEFORMAT</w:instrText>
        </w:r>
        <w:r w:rsidR="007A34E9">
          <w:fldChar w:fldCharType="separate"/>
        </w:r>
        <w:r w:rsidRPr="00551D60">
          <w:rPr>
            <w:noProof/>
            <w:lang w:val="es-ES"/>
          </w:rPr>
          <w:t>17</w:t>
        </w:r>
        <w:r w:rsidR="007A34E9">
          <w:rPr>
            <w:noProof/>
            <w:lang w:val="es-ES"/>
          </w:rPr>
          <w:fldChar w:fldCharType="end"/>
        </w:r>
      </w:sdtContent>
    </w:sdt>
  </w:p>
  <w:p w14:paraId="2C0FDD03" w14:textId="5CDBA7A9" w:rsidR="007A34E9" w:rsidRDefault="004B3B48"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68D01626" wp14:editId="2AD2322D">
              <wp:simplePos x="0" y="0"/>
              <wp:positionH relativeFrom="column">
                <wp:posOffset>-1362235</wp:posOffset>
              </wp:positionH>
              <wp:positionV relativeFrom="paragraph">
                <wp:posOffset>5053026</wp:posOffset>
              </wp:positionV>
              <wp:extent cx="1283335" cy="1160145"/>
              <wp:effectExtent l="0" t="0" r="12065" b="20955"/>
              <wp:wrapNone/>
              <wp:docPr id="18" name="Cuadro de texto 18"/>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11EEA346" w14:textId="77777777" w:rsidR="004B3B48" w:rsidRDefault="004B3B48" w:rsidP="004B3B48">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8D01626" id="_x0000_t202" coordsize="21600,21600" o:spt="202" path="m,l,21600r21600,l21600,xe">
              <v:stroke joinstyle="miter"/>
              <v:path gradientshapeok="t" o:connecttype="rect"/>
            </v:shapetype>
            <v:shape id="Cuadro de texto 18"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2CKXw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" fillcolor="window" strokeweight=".5pt">
              <v:textbox>
                <w:txbxContent>
                  <w:p w14:paraId="11EEA346" w14:textId="77777777" w:rsidR="004B3B48" w:rsidRDefault="004B3B48" w:rsidP="004B3B48">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7A34E9">
      <w:rPr>
        <w:noProof/>
        <w:sz w:val="22"/>
        <w:szCs w:val="22"/>
        <w:lang w:eastAsia="es-MX"/>
      </w:rPr>
      <mc:AlternateContent>
        <mc:Choice Requires="wpg">
          <w:drawing>
            <wp:anchor distT="0" distB="0" distL="114300" distR="114300" simplePos="0" relativeHeight="251662336" behindDoc="0" locked="0" layoutInCell="1" allowOverlap="1" wp14:anchorId="4B2B4BA8" wp14:editId="04001428">
              <wp:simplePos x="0" y="0"/>
              <wp:positionH relativeFrom="margin">
                <wp:posOffset>-1362075</wp:posOffset>
              </wp:positionH>
              <wp:positionV relativeFrom="paragraph">
                <wp:posOffset>5053330</wp:posOffset>
              </wp:positionV>
              <wp:extent cx="1143000" cy="807720"/>
              <wp:effectExtent l="0" t="0" r="0" b="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9194EB6"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95FDD2" w14:textId="77777777" w:rsidR="007A34E9" w:rsidRDefault="00551D60">
    <w:pPr>
      <w:pStyle w:val="Encabezado"/>
    </w:pPr>
    <w:r>
      <w:rPr>
        <w:noProof/>
      </w:rPr>
      <w:pict w14:anchorId="57023B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5A3C57"/>
    <w:multiLevelType w:val="hybridMultilevel"/>
    <w:tmpl w:val="248C8C0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1E8E5320"/>
    <w:multiLevelType w:val="multilevel"/>
    <w:tmpl w:val="5A72257E"/>
    <w:lvl w:ilvl="0">
      <w:start w:val="1"/>
      <w:numFmt w:val="decimal"/>
      <w:lvlText w:val="%1."/>
      <w:lvlJc w:val="left"/>
      <w:pPr>
        <w:ind w:left="612" w:hanging="612"/>
      </w:pPr>
      <w:rPr>
        <w:rFonts w:hint="default"/>
      </w:rPr>
    </w:lvl>
    <w:lvl w:ilv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7">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8">
    <w:nsid w:val="27687159"/>
    <w:multiLevelType w:val="hybridMultilevel"/>
    <w:tmpl w:val="72B0369E"/>
    <w:lvl w:ilvl="0" w:tplc="6ECCF3F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1">
    <w:nsid w:val="451C74B9"/>
    <w:multiLevelType w:val="hybridMultilevel"/>
    <w:tmpl w:val="483221E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3">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4">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5">
    <w:nsid w:val="693031B4"/>
    <w:multiLevelType w:val="hybridMultilevel"/>
    <w:tmpl w:val="2CAC2CF6"/>
    <w:lvl w:ilvl="0" w:tplc="F3521858">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6B7254EF"/>
    <w:multiLevelType w:val="hybridMultilevel"/>
    <w:tmpl w:val="C43E236A"/>
    <w:lvl w:ilvl="0" w:tplc="F894E5AE">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7">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8">
    <w:nsid w:val="721B341C"/>
    <w:multiLevelType w:val="multilevel"/>
    <w:tmpl w:val="84AAF73C"/>
    <w:lvl w:ilvl="0">
      <w:start w:val="1"/>
      <w:numFmt w:val="decimal"/>
      <w:lvlText w:val="%1."/>
      <w:lvlJc w:val="left"/>
      <w:pPr>
        <w:ind w:left="552" w:hanging="552"/>
      </w:pPr>
      <w:rPr>
        <w:rFonts w:hint="default"/>
      </w:rPr>
    </w:lvl>
    <w:lvl w:ilv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19">
    <w:nsid w:val="78C438F2"/>
    <w:multiLevelType w:val="hybridMultilevel"/>
    <w:tmpl w:val="2F08BCD4"/>
    <w:lvl w:ilvl="0" w:tplc="18B686B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nsid w:val="7E2E750F"/>
    <w:multiLevelType w:val="hybridMultilevel"/>
    <w:tmpl w:val="F274E7A2"/>
    <w:lvl w:ilvl="0" w:tplc="B02AE72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7"/>
  </w:num>
  <w:num w:numId="2">
    <w:abstractNumId w:val="3"/>
  </w:num>
  <w:num w:numId="3">
    <w:abstractNumId w:val="1"/>
  </w:num>
  <w:num w:numId="4">
    <w:abstractNumId w:val="12"/>
  </w:num>
  <w:num w:numId="5">
    <w:abstractNumId w:val="14"/>
  </w:num>
  <w:num w:numId="6">
    <w:abstractNumId w:val="9"/>
  </w:num>
  <w:num w:numId="7">
    <w:abstractNumId w:val="5"/>
  </w:num>
  <w:num w:numId="8">
    <w:abstractNumId w:val="2"/>
  </w:num>
  <w:num w:numId="9">
    <w:abstractNumId w:val="4"/>
  </w:num>
  <w:num w:numId="10">
    <w:abstractNumId w:val="10"/>
  </w:num>
  <w:num w:numId="11">
    <w:abstractNumId w:val="13"/>
  </w:num>
  <w:num w:numId="12">
    <w:abstractNumId w:val="7"/>
  </w:num>
  <w:num w:numId="13">
    <w:abstractNumId w:val="20"/>
  </w:num>
  <w:num w:numId="14">
    <w:abstractNumId w:val="19"/>
  </w:num>
  <w:num w:numId="15">
    <w:abstractNumId w:val="8"/>
  </w:num>
  <w:num w:numId="16">
    <w:abstractNumId w:val="15"/>
  </w:num>
  <w:num w:numId="17">
    <w:abstractNumId w:val="16"/>
  </w:num>
  <w:num w:numId="18">
    <w:abstractNumId w:val="0"/>
  </w:num>
  <w:num w:numId="19">
    <w:abstractNumId w:val="6"/>
  </w:num>
  <w:num w:numId="20">
    <w:abstractNumId w:val="18"/>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0C4"/>
    <w:rsid w:val="00000AF2"/>
    <w:rsid w:val="00000BFF"/>
    <w:rsid w:val="00000EAB"/>
    <w:rsid w:val="0000187B"/>
    <w:rsid w:val="00001FA6"/>
    <w:rsid w:val="0000259B"/>
    <w:rsid w:val="00002B85"/>
    <w:rsid w:val="00003CC3"/>
    <w:rsid w:val="00004038"/>
    <w:rsid w:val="0000488B"/>
    <w:rsid w:val="000049C1"/>
    <w:rsid w:val="00005B69"/>
    <w:rsid w:val="00005BCB"/>
    <w:rsid w:val="00005EA0"/>
    <w:rsid w:val="00006018"/>
    <w:rsid w:val="00007105"/>
    <w:rsid w:val="00007296"/>
    <w:rsid w:val="00007E09"/>
    <w:rsid w:val="00007EFD"/>
    <w:rsid w:val="00007FD5"/>
    <w:rsid w:val="000106FE"/>
    <w:rsid w:val="000115A0"/>
    <w:rsid w:val="0001162F"/>
    <w:rsid w:val="000121A9"/>
    <w:rsid w:val="0001243A"/>
    <w:rsid w:val="000126F6"/>
    <w:rsid w:val="00012918"/>
    <w:rsid w:val="00012DC1"/>
    <w:rsid w:val="000130C8"/>
    <w:rsid w:val="0001356C"/>
    <w:rsid w:val="000135AF"/>
    <w:rsid w:val="000146FC"/>
    <w:rsid w:val="00014F98"/>
    <w:rsid w:val="0001695E"/>
    <w:rsid w:val="00016C0B"/>
    <w:rsid w:val="00016E88"/>
    <w:rsid w:val="000174F5"/>
    <w:rsid w:val="0001764F"/>
    <w:rsid w:val="00020167"/>
    <w:rsid w:val="00020680"/>
    <w:rsid w:val="00020D86"/>
    <w:rsid w:val="000215EA"/>
    <w:rsid w:val="00021989"/>
    <w:rsid w:val="00021B04"/>
    <w:rsid w:val="00021C5F"/>
    <w:rsid w:val="00021CC2"/>
    <w:rsid w:val="00022BBC"/>
    <w:rsid w:val="00023D19"/>
    <w:rsid w:val="00023F33"/>
    <w:rsid w:val="00024545"/>
    <w:rsid w:val="00025BEB"/>
    <w:rsid w:val="000262A2"/>
    <w:rsid w:val="000264DD"/>
    <w:rsid w:val="00026C11"/>
    <w:rsid w:val="000306D4"/>
    <w:rsid w:val="00030BAF"/>
    <w:rsid w:val="000324B9"/>
    <w:rsid w:val="000329BA"/>
    <w:rsid w:val="00032D83"/>
    <w:rsid w:val="000330FB"/>
    <w:rsid w:val="00034253"/>
    <w:rsid w:val="00034F3F"/>
    <w:rsid w:val="0003508F"/>
    <w:rsid w:val="00035FAD"/>
    <w:rsid w:val="0003629C"/>
    <w:rsid w:val="00036809"/>
    <w:rsid w:val="00036823"/>
    <w:rsid w:val="000369AF"/>
    <w:rsid w:val="00037279"/>
    <w:rsid w:val="00037443"/>
    <w:rsid w:val="00037843"/>
    <w:rsid w:val="00037C6A"/>
    <w:rsid w:val="00040C69"/>
    <w:rsid w:val="00040D3C"/>
    <w:rsid w:val="000412D7"/>
    <w:rsid w:val="000419E9"/>
    <w:rsid w:val="00041EAA"/>
    <w:rsid w:val="0004229E"/>
    <w:rsid w:val="00042473"/>
    <w:rsid w:val="00042928"/>
    <w:rsid w:val="00043077"/>
    <w:rsid w:val="000441B5"/>
    <w:rsid w:val="00044C5F"/>
    <w:rsid w:val="000450F5"/>
    <w:rsid w:val="00045290"/>
    <w:rsid w:val="0004560B"/>
    <w:rsid w:val="000466B1"/>
    <w:rsid w:val="000466D5"/>
    <w:rsid w:val="00047CAB"/>
    <w:rsid w:val="000509F3"/>
    <w:rsid w:val="000525F8"/>
    <w:rsid w:val="0005285F"/>
    <w:rsid w:val="000531CF"/>
    <w:rsid w:val="00053207"/>
    <w:rsid w:val="0005370C"/>
    <w:rsid w:val="000540E8"/>
    <w:rsid w:val="0005431D"/>
    <w:rsid w:val="00054705"/>
    <w:rsid w:val="0005482E"/>
    <w:rsid w:val="00054D3C"/>
    <w:rsid w:val="00055248"/>
    <w:rsid w:val="00055F66"/>
    <w:rsid w:val="000562FB"/>
    <w:rsid w:val="0005641A"/>
    <w:rsid w:val="000565B2"/>
    <w:rsid w:val="00056898"/>
    <w:rsid w:val="00057B4D"/>
    <w:rsid w:val="00060DBB"/>
    <w:rsid w:val="00061268"/>
    <w:rsid w:val="00061414"/>
    <w:rsid w:val="00061610"/>
    <w:rsid w:val="000616B5"/>
    <w:rsid w:val="00061C4C"/>
    <w:rsid w:val="0006202A"/>
    <w:rsid w:val="000620CD"/>
    <w:rsid w:val="00062802"/>
    <w:rsid w:val="00062BE3"/>
    <w:rsid w:val="000641EF"/>
    <w:rsid w:val="00064906"/>
    <w:rsid w:val="00064C55"/>
    <w:rsid w:val="00064E90"/>
    <w:rsid w:val="00064FD9"/>
    <w:rsid w:val="00067787"/>
    <w:rsid w:val="00067B5A"/>
    <w:rsid w:val="00070038"/>
    <w:rsid w:val="00070415"/>
    <w:rsid w:val="00070777"/>
    <w:rsid w:val="0007095E"/>
    <w:rsid w:val="00070AA4"/>
    <w:rsid w:val="00071C6F"/>
    <w:rsid w:val="00071E8C"/>
    <w:rsid w:val="00071F15"/>
    <w:rsid w:val="000728B9"/>
    <w:rsid w:val="000737BF"/>
    <w:rsid w:val="00074A23"/>
    <w:rsid w:val="00074C62"/>
    <w:rsid w:val="000755A5"/>
    <w:rsid w:val="000756DE"/>
    <w:rsid w:val="00076647"/>
    <w:rsid w:val="00076725"/>
    <w:rsid w:val="00076CEA"/>
    <w:rsid w:val="00077661"/>
    <w:rsid w:val="00077932"/>
    <w:rsid w:val="00077DFD"/>
    <w:rsid w:val="00080A85"/>
    <w:rsid w:val="0008109D"/>
    <w:rsid w:val="0008122B"/>
    <w:rsid w:val="0008141F"/>
    <w:rsid w:val="000814FC"/>
    <w:rsid w:val="00081C2A"/>
    <w:rsid w:val="00083375"/>
    <w:rsid w:val="00084726"/>
    <w:rsid w:val="00085132"/>
    <w:rsid w:val="0008514D"/>
    <w:rsid w:val="00085F74"/>
    <w:rsid w:val="00087470"/>
    <w:rsid w:val="000875DB"/>
    <w:rsid w:val="00087BCE"/>
    <w:rsid w:val="000900BD"/>
    <w:rsid w:val="000904A5"/>
    <w:rsid w:val="0009077C"/>
    <w:rsid w:val="00090A88"/>
    <w:rsid w:val="00090D7D"/>
    <w:rsid w:val="000910E0"/>
    <w:rsid w:val="00091B93"/>
    <w:rsid w:val="000939DB"/>
    <w:rsid w:val="00093C95"/>
    <w:rsid w:val="000943BB"/>
    <w:rsid w:val="0009444F"/>
    <w:rsid w:val="00094EB2"/>
    <w:rsid w:val="00095419"/>
    <w:rsid w:val="00095D90"/>
    <w:rsid w:val="000964DE"/>
    <w:rsid w:val="00096B18"/>
    <w:rsid w:val="00096C5C"/>
    <w:rsid w:val="00096CE1"/>
    <w:rsid w:val="00097B7A"/>
    <w:rsid w:val="000A00C9"/>
    <w:rsid w:val="000A04D2"/>
    <w:rsid w:val="000A084D"/>
    <w:rsid w:val="000A0E5E"/>
    <w:rsid w:val="000A12C0"/>
    <w:rsid w:val="000A1491"/>
    <w:rsid w:val="000A14FE"/>
    <w:rsid w:val="000A17DF"/>
    <w:rsid w:val="000A18CC"/>
    <w:rsid w:val="000A200A"/>
    <w:rsid w:val="000A2416"/>
    <w:rsid w:val="000A2550"/>
    <w:rsid w:val="000A27AC"/>
    <w:rsid w:val="000A335C"/>
    <w:rsid w:val="000A33D9"/>
    <w:rsid w:val="000A33F5"/>
    <w:rsid w:val="000A4E9B"/>
    <w:rsid w:val="000A5540"/>
    <w:rsid w:val="000A578F"/>
    <w:rsid w:val="000A58B5"/>
    <w:rsid w:val="000A5D36"/>
    <w:rsid w:val="000A5FA8"/>
    <w:rsid w:val="000A6930"/>
    <w:rsid w:val="000A6C87"/>
    <w:rsid w:val="000A73A4"/>
    <w:rsid w:val="000A7853"/>
    <w:rsid w:val="000B0351"/>
    <w:rsid w:val="000B03B9"/>
    <w:rsid w:val="000B0431"/>
    <w:rsid w:val="000B13CA"/>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887"/>
    <w:rsid w:val="000B6AE3"/>
    <w:rsid w:val="000B6B86"/>
    <w:rsid w:val="000B6EF2"/>
    <w:rsid w:val="000B71FE"/>
    <w:rsid w:val="000B77B4"/>
    <w:rsid w:val="000B7A3A"/>
    <w:rsid w:val="000B7D8C"/>
    <w:rsid w:val="000C02A9"/>
    <w:rsid w:val="000C0569"/>
    <w:rsid w:val="000C05D6"/>
    <w:rsid w:val="000C07B7"/>
    <w:rsid w:val="000C14EB"/>
    <w:rsid w:val="000C1E6B"/>
    <w:rsid w:val="000C238B"/>
    <w:rsid w:val="000C2764"/>
    <w:rsid w:val="000C3137"/>
    <w:rsid w:val="000C35F6"/>
    <w:rsid w:val="000C3C88"/>
    <w:rsid w:val="000C3DC9"/>
    <w:rsid w:val="000C4139"/>
    <w:rsid w:val="000C47B5"/>
    <w:rsid w:val="000C5414"/>
    <w:rsid w:val="000C5BCE"/>
    <w:rsid w:val="000C5DC1"/>
    <w:rsid w:val="000C6670"/>
    <w:rsid w:val="000C6CED"/>
    <w:rsid w:val="000D04BF"/>
    <w:rsid w:val="000D0FC3"/>
    <w:rsid w:val="000D153E"/>
    <w:rsid w:val="000D170C"/>
    <w:rsid w:val="000D1CF0"/>
    <w:rsid w:val="000D2A1F"/>
    <w:rsid w:val="000D2E14"/>
    <w:rsid w:val="000D3E85"/>
    <w:rsid w:val="000D42B5"/>
    <w:rsid w:val="000D4AFE"/>
    <w:rsid w:val="000D5397"/>
    <w:rsid w:val="000D558F"/>
    <w:rsid w:val="000D5746"/>
    <w:rsid w:val="000D6E87"/>
    <w:rsid w:val="000D7067"/>
    <w:rsid w:val="000D7314"/>
    <w:rsid w:val="000D7B89"/>
    <w:rsid w:val="000D7C8C"/>
    <w:rsid w:val="000D7DF6"/>
    <w:rsid w:val="000E0286"/>
    <w:rsid w:val="000E121A"/>
    <w:rsid w:val="000E1E0D"/>
    <w:rsid w:val="000E1F2B"/>
    <w:rsid w:val="000E343A"/>
    <w:rsid w:val="000E3517"/>
    <w:rsid w:val="000E39C0"/>
    <w:rsid w:val="000E3E99"/>
    <w:rsid w:val="000E3FF4"/>
    <w:rsid w:val="000E40FD"/>
    <w:rsid w:val="000E4AC8"/>
    <w:rsid w:val="000E4C30"/>
    <w:rsid w:val="000E5501"/>
    <w:rsid w:val="000E5766"/>
    <w:rsid w:val="000E5B3C"/>
    <w:rsid w:val="000E5B66"/>
    <w:rsid w:val="000E73E7"/>
    <w:rsid w:val="000E74F5"/>
    <w:rsid w:val="000E7DB2"/>
    <w:rsid w:val="000F0C84"/>
    <w:rsid w:val="000F0D7B"/>
    <w:rsid w:val="000F2020"/>
    <w:rsid w:val="000F2125"/>
    <w:rsid w:val="000F2740"/>
    <w:rsid w:val="000F2949"/>
    <w:rsid w:val="000F2B5A"/>
    <w:rsid w:val="000F2D32"/>
    <w:rsid w:val="000F3D2D"/>
    <w:rsid w:val="000F4347"/>
    <w:rsid w:val="000F50E8"/>
    <w:rsid w:val="000F54B0"/>
    <w:rsid w:val="000F5A4E"/>
    <w:rsid w:val="000F5C41"/>
    <w:rsid w:val="000F5DE0"/>
    <w:rsid w:val="000F62C3"/>
    <w:rsid w:val="000F6D07"/>
    <w:rsid w:val="000F75AF"/>
    <w:rsid w:val="000F77DE"/>
    <w:rsid w:val="000F7E03"/>
    <w:rsid w:val="001002F5"/>
    <w:rsid w:val="00100AFE"/>
    <w:rsid w:val="00101402"/>
    <w:rsid w:val="001019F2"/>
    <w:rsid w:val="001025E5"/>
    <w:rsid w:val="00102AFD"/>
    <w:rsid w:val="001041F6"/>
    <w:rsid w:val="0010543E"/>
    <w:rsid w:val="0010644A"/>
    <w:rsid w:val="0010719A"/>
    <w:rsid w:val="0010777F"/>
    <w:rsid w:val="00107862"/>
    <w:rsid w:val="001108F3"/>
    <w:rsid w:val="00110B09"/>
    <w:rsid w:val="00110C32"/>
    <w:rsid w:val="00110FE3"/>
    <w:rsid w:val="0011120A"/>
    <w:rsid w:val="00111BFC"/>
    <w:rsid w:val="00111CBB"/>
    <w:rsid w:val="00111F03"/>
    <w:rsid w:val="0011210D"/>
    <w:rsid w:val="00112765"/>
    <w:rsid w:val="00112BF7"/>
    <w:rsid w:val="00113223"/>
    <w:rsid w:val="00113361"/>
    <w:rsid w:val="00113A46"/>
    <w:rsid w:val="00114AC5"/>
    <w:rsid w:val="00114FE5"/>
    <w:rsid w:val="0011514B"/>
    <w:rsid w:val="00115454"/>
    <w:rsid w:val="001160C6"/>
    <w:rsid w:val="001162E0"/>
    <w:rsid w:val="00116579"/>
    <w:rsid w:val="0011786C"/>
    <w:rsid w:val="00117B3D"/>
    <w:rsid w:val="00121DE8"/>
    <w:rsid w:val="00122C63"/>
    <w:rsid w:val="00122F5E"/>
    <w:rsid w:val="001237B4"/>
    <w:rsid w:val="001239B6"/>
    <w:rsid w:val="001244EC"/>
    <w:rsid w:val="00126EEE"/>
    <w:rsid w:val="00126EEF"/>
    <w:rsid w:val="00126F80"/>
    <w:rsid w:val="00127248"/>
    <w:rsid w:val="00127B1F"/>
    <w:rsid w:val="00127C05"/>
    <w:rsid w:val="00130500"/>
    <w:rsid w:val="0013065F"/>
    <w:rsid w:val="0013074B"/>
    <w:rsid w:val="0013114E"/>
    <w:rsid w:val="0013120E"/>
    <w:rsid w:val="001312BC"/>
    <w:rsid w:val="001317CC"/>
    <w:rsid w:val="00131911"/>
    <w:rsid w:val="00131CDF"/>
    <w:rsid w:val="001321B6"/>
    <w:rsid w:val="00132391"/>
    <w:rsid w:val="0013310E"/>
    <w:rsid w:val="001334E0"/>
    <w:rsid w:val="00133BFB"/>
    <w:rsid w:val="00133DCC"/>
    <w:rsid w:val="00134A68"/>
    <w:rsid w:val="00134AB5"/>
    <w:rsid w:val="00134F40"/>
    <w:rsid w:val="00135132"/>
    <w:rsid w:val="0013555E"/>
    <w:rsid w:val="00135B0C"/>
    <w:rsid w:val="00136897"/>
    <w:rsid w:val="0013695E"/>
    <w:rsid w:val="00136FB8"/>
    <w:rsid w:val="0014043C"/>
    <w:rsid w:val="00140D7E"/>
    <w:rsid w:val="00141F86"/>
    <w:rsid w:val="001421B6"/>
    <w:rsid w:val="00142417"/>
    <w:rsid w:val="00143682"/>
    <w:rsid w:val="00143D8E"/>
    <w:rsid w:val="001441D3"/>
    <w:rsid w:val="0014506B"/>
    <w:rsid w:val="001450E2"/>
    <w:rsid w:val="001460CF"/>
    <w:rsid w:val="00146509"/>
    <w:rsid w:val="0014671A"/>
    <w:rsid w:val="00146991"/>
    <w:rsid w:val="00147892"/>
    <w:rsid w:val="00147CCC"/>
    <w:rsid w:val="00147FEF"/>
    <w:rsid w:val="0015050B"/>
    <w:rsid w:val="00151A88"/>
    <w:rsid w:val="00152C93"/>
    <w:rsid w:val="00152DA5"/>
    <w:rsid w:val="00152F51"/>
    <w:rsid w:val="00152FB6"/>
    <w:rsid w:val="0015351E"/>
    <w:rsid w:val="00153BE4"/>
    <w:rsid w:val="001542BE"/>
    <w:rsid w:val="00154490"/>
    <w:rsid w:val="00155F38"/>
    <w:rsid w:val="00156250"/>
    <w:rsid w:val="00156F22"/>
    <w:rsid w:val="001570E1"/>
    <w:rsid w:val="00157244"/>
    <w:rsid w:val="00157C9A"/>
    <w:rsid w:val="0016153A"/>
    <w:rsid w:val="00161661"/>
    <w:rsid w:val="0016171F"/>
    <w:rsid w:val="00161F6F"/>
    <w:rsid w:val="001621EF"/>
    <w:rsid w:val="0016280B"/>
    <w:rsid w:val="00162C35"/>
    <w:rsid w:val="00162DA1"/>
    <w:rsid w:val="001632E4"/>
    <w:rsid w:val="00163957"/>
    <w:rsid w:val="00163EBF"/>
    <w:rsid w:val="00164870"/>
    <w:rsid w:val="00164BCE"/>
    <w:rsid w:val="001659D0"/>
    <w:rsid w:val="00165A9E"/>
    <w:rsid w:val="0016604B"/>
    <w:rsid w:val="00166B34"/>
    <w:rsid w:val="0016700D"/>
    <w:rsid w:val="001670AA"/>
    <w:rsid w:val="00167ADD"/>
    <w:rsid w:val="00170071"/>
    <w:rsid w:val="001702C6"/>
    <w:rsid w:val="001711A1"/>
    <w:rsid w:val="00171A3D"/>
    <w:rsid w:val="00172205"/>
    <w:rsid w:val="0017260E"/>
    <w:rsid w:val="001729D0"/>
    <w:rsid w:val="00172B51"/>
    <w:rsid w:val="00172C89"/>
    <w:rsid w:val="00172DE7"/>
    <w:rsid w:val="00173497"/>
    <w:rsid w:val="001739AC"/>
    <w:rsid w:val="00173A66"/>
    <w:rsid w:val="0017568D"/>
    <w:rsid w:val="00175C14"/>
    <w:rsid w:val="001761CB"/>
    <w:rsid w:val="0017651E"/>
    <w:rsid w:val="0017682F"/>
    <w:rsid w:val="00176A09"/>
    <w:rsid w:val="001778B4"/>
    <w:rsid w:val="001779CB"/>
    <w:rsid w:val="00177B53"/>
    <w:rsid w:val="00180341"/>
    <w:rsid w:val="001804EA"/>
    <w:rsid w:val="001826D0"/>
    <w:rsid w:val="0018345B"/>
    <w:rsid w:val="0018356C"/>
    <w:rsid w:val="0018358B"/>
    <w:rsid w:val="0018454F"/>
    <w:rsid w:val="001846BB"/>
    <w:rsid w:val="001854BD"/>
    <w:rsid w:val="00185DC5"/>
    <w:rsid w:val="00186701"/>
    <w:rsid w:val="00186FB3"/>
    <w:rsid w:val="0018765B"/>
    <w:rsid w:val="0018778C"/>
    <w:rsid w:val="00190D59"/>
    <w:rsid w:val="00192287"/>
    <w:rsid w:val="001923AE"/>
    <w:rsid w:val="00192450"/>
    <w:rsid w:val="001924B2"/>
    <w:rsid w:val="00192CB7"/>
    <w:rsid w:val="00193379"/>
    <w:rsid w:val="00193D04"/>
    <w:rsid w:val="00193DA5"/>
    <w:rsid w:val="00194B7B"/>
    <w:rsid w:val="001951A3"/>
    <w:rsid w:val="00195583"/>
    <w:rsid w:val="001959EC"/>
    <w:rsid w:val="00195C28"/>
    <w:rsid w:val="00197920"/>
    <w:rsid w:val="001A015C"/>
    <w:rsid w:val="001A0745"/>
    <w:rsid w:val="001A1188"/>
    <w:rsid w:val="001A1302"/>
    <w:rsid w:val="001A16CC"/>
    <w:rsid w:val="001A18E1"/>
    <w:rsid w:val="001A2144"/>
    <w:rsid w:val="001A2E4C"/>
    <w:rsid w:val="001A2FDB"/>
    <w:rsid w:val="001A3755"/>
    <w:rsid w:val="001A4127"/>
    <w:rsid w:val="001A4298"/>
    <w:rsid w:val="001A4D94"/>
    <w:rsid w:val="001A4E1C"/>
    <w:rsid w:val="001A554E"/>
    <w:rsid w:val="001A6EBE"/>
    <w:rsid w:val="001A6F68"/>
    <w:rsid w:val="001A77FB"/>
    <w:rsid w:val="001B009D"/>
    <w:rsid w:val="001B04B9"/>
    <w:rsid w:val="001B13DB"/>
    <w:rsid w:val="001B17F6"/>
    <w:rsid w:val="001B27F2"/>
    <w:rsid w:val="001B2CDC"/>
    <w:rsid w:val="001B3192"/>
    <w:rsid w:val="001B341D"/>
    <w:rsid w:val="001B3A10"/>
    <w:rsid w:val="001B5C73"/>
    <w:rsid w:val="001B6E63"/>
    <w:rsid w:val="001B7781"/>
    <w:rsid w:val="001B7EF3"/>
    <w:rsid w:val="001C0151"/>
    <w:rsid w:val="001C0C36"/>
    <w:rsid w:val="001C0E06"/>
    <w:rsid w:val="001C100F"/>
    <w:rsid w:val="001C1402"/>
    <w:rsid w:val="001C1FDF"/>
    <w:rsid w:val="001C2557"/>
    <w:rsid w:val="001C2644"/>
    <w:rsid w:val="001C276C"/>
    <w:rsid w:val="001C2B0B"/>
    <w:rsid w:val="001C2B81"/>
    <w:rsid w:val="001C36D8"/>
    <w:rsid w:val="001C39B4"/>
    <w:rsid w:val="001C3A80"/>
    <w:rsid w:val="001C421F"/>
    <w:rsid w:val="001C422B"/>
    <w:rsid w:val="001C502D"/>
    <w:rsid w:val="001C53B0"/>
    <w:rsid w:val="001C7EC3"/>
    <w:rsid w:val="001D0305"/>
    <w:rsid w:val="001D07F6"/>
    <w:rsid w:val="001D0DCF"/>
    <w:rsid w:val="001D31A6"/>
    <w:rsid w:val="001D3B3A"/>
    <w:rsid w:val="001D3B81"/>
    <w:rsid w:val="001D40CC"/>
    <w:rsid w:val="001D4D61"/>
    <w:rsid w:val="001D4D8C"/>
    <w:rsid w:val="001D5282"/>
    <w:rsid w:val="001D529D"/>
    <w:rsid w:val="001D577C"/>
    <w:rsid w:val="001D67E4"/>
    <w:rsid w:val="001D694C"/>
    <w:rsid w:val="001D69EE"/>
    <w:rsid w:val="001D6C0B"/>
    <w:rsid w:val="001D7520"/>
    <w:rsid w:val="001D754A"/>
    <w:rsid w:val="001D7E09"/>
    <w:rsid w:val="001E18B8"/>
    <w:rsid w:val="001E288A"/>
    <w:rsid w:val="001E2A02"/>
    <w:rsid w:val="001E2B84"/>
    <w:rsid w:val="001E338B"/>
    <w:rsid w:val="001E3B11"/>
    <w:rsid w:val="001E4634"/>
    <w:rsid w:val="001E4C02"/>
    <w:rsid w:val="001E65E8"/>
    <w:rsid w:val="001E66D5"/>
    <w:rsid w:val="001E680A"/>
    <w:rsid w:val="001E6AE5"/>
    <w:rsid w:val="001E7020"/>
    <w:rsid w:val="001E71FD"/>
    <w:rsid w:val="001E7581"/>
    <w:rsid w:val="001E75FD"/>
    <w:rsid w:val="001E77A9"/>
    <w:rsid w:val="001E7BD1"/>
    <w:rsid w:val="001F1323"/>
    <w:rsid w:val="001F14D8"/>
    <w:rsid w:val="001F1BC8"/>
    <w:rsid w:val="001F2154"/>
    <w:rsid w:val="001F287C"/>
    <w:rsid w:val="001F2D73"/>
    <w:rsid w:val="001F3DE6"/>
    <w:rsid w:val="001F5050"/>
    <w:rsid w:val="001F625A"/>
    <w:rsid w:val="001F6B28"/>
    <w:rsid w:val="001F6C56"/>
    <w:rsid w:val="001F72DF"/>
    <w:rsid w:val="001F77D0"/>
    <w:rsid w:val="002007F1"/>
    <w:rsid w:val="00200D0E"/>
    <w:rsid w:val="002010A9"/>
    <w:rsid w:val="00201769"/>
    <w:rsid w:val="002017BA"/>
    <w:rsid w:val="0020247E"/>
    <w:rsid w:val="002025FD"/>
    <w:rsid w:val="00202696"/>
    <w:rsid w:val="00203FD3"/>
    <w:rsid w:val="00204CD3"/>
    <w:rsid w:val="00205627"/>
    <w:rsid w:val="0020587F"/>
    <w:rsid w:val="00205A55"/>
    <w:rsid w:val="00206222"/>
    <w:rsid w:val="0020694D"/>
    <w:rsid w:val="00206B99"/>
    <w:rsid w:val="002073D2"/>
    <w:rsid w:val="002078AA"/>
    <w:rsid w:val="002100D4"/>
    <w:rsid w:val="00210261"/>
    <w:rsid w:val="0021074F"/>
    <w:rsid w:val="00210A43"/>
    <w:rsid w:val="002111AC"/>
    <w:rsid w:val="002112DA"/>
    <w:rsid w:val="0021188E"/>
    <w:rsid w:val="00212599"/>
    <w:rsid w:val="00212C35"/>
    <w:rsid w:val="00212E08"/>
    <w:rsid w:val="0021302A"/>
    <w:rsid w:val="0021352F"/>
    <w:rsid w:val="00213783"/>
    <w:rsid w:val="00214685"/>
    <w:rsid w:val="002147E4"/>
    <w:rsid w:val="00214CE8"/>
    <w:rsid w:val="002161AD"/>
    <w:rsid w:val="00216595"/>
    <w:rsid w:val="002165D6"/>
    <w:rsid w:val="00216AB7"/>
    <w:rsid w:val="00216F3C"/>
    <w:rsid w:val="002170A5"/>
    <w:rsid w:val="00217336"/>
    <w:rsid w:val="00217D9D"/>
    <w:rsid w:val="00217F57"/>
    <w:rsid w:val="00220086"/>
    <w:rsid w:val="002206C6"/>
    <w:rsid w:val="00221687"/>
    <w:rsid w:val="00221709"/>
    <w:rsid w:val="00221A7F"/>
    <w:rsid w:val="00222664"/>
    <w:rsid w:val="00222A05"/>
    <w:rsid w:val="00222E1E"/>
    <w:rsid w:val="00223036"/>
    <w:rsid w:val="0022341D"/>
    <w:rsid w:val="0022360E"/>
    <w:rsid w:val="0022393E"/>
    <w:rsid w:val="00223F75"/>
    <w:rsid w:val="0022432A"/>
    <w:rsid w:val="00224412"/>
    <w:rsid w:val="002246DF"/>
    <w:rsid w:val="002248E9"/>
    <w:rsid w:val="00225069"/>
    <w:rsid w:val="00226F4D"/>
    <w:rsid w:val="00227445"/>
    <w:rsid w:val="00227471"/>
    <w:rsid w:val="002277D3"/>
    <w:rsid w:val="00230D10"/>
    <w:rsid w:val="00230DCC"/>
    <w:rsid w:val="00231036"/>
    <w:rsid w:val="002323AE"/>
    <w:rsid w:val="00232D7F"/>
    <w:rsid w:val="00233042"/>
    <w:rsid w:val="002331EF"/>
    <w:rsid w:val="00233AB0"/>
    <w:rsid w:val="0023417B"/>
    <w:rsid w:val="002350A1"/>
    <w:rsid w:val="002352FB"/>
    <w:rsid w:val="00235C97"/>
    <w:rsid w:val="002369EA"/>
    <w:rsid w:val="002371FF"/>
    <w:rsid w:val="00237985"/>
    <w:rsid w:val="00237D5A"/>
    <w:rsid w:val="00237DC2"/>
    <w:rsid w:val="00240C99"/>
    <w:rsid w:val="002417EA"/>
    <w:rsid w:val="0024189D"/>
    <w:rsid w:val="00241BC3"/>
    <w:rsid w:val="00241C7D"/>
    <w:rsid w:val="00241F55"/>
    <w:rsid w:val="00242699"/>
    <w:rsid w:val="00243469"/>
    <w:rsid w:val="002434A0"/>
    <w:rsid w:val="00243566"/>
    <w:rsid w:val="002437EB"/>
    <w:rsid w:val="00243E9B"/>
    <w:rsid w:val="0024401A"/>
    <w:rsid w:val="00244798"/>
    <w:rsid w:val="0024497C"/>
    <w:rsid w:val="002449D8"/>
    <w:rsid w:val="00245075"/>
    <w:rsid w:val="002450A1"/>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9F9"/>
    <w:rsid w:val="00251C1B"/>
    <w:rsid w:val="00251E17"/>
    <w:rsid w:val="00252528"/>
    <w:rsid w:val="00252612"/>
    <w:rsid w:val="00252664"/>
    <w:rsid w:val="00252CFF"/>
    <w:rsid w:val="002530F3"/>
    <w:rsid w:val="00253130"/>
    <w:rsid w:val="0025344D"/>
    <w:rsid w:val="00253A1C"/>
    <w:rsid w:val="00253F5B"/>
    <w:rsid w:val="002541B3"/>
    <w:rsid w:val="00254349"/>
    <w:rsid w:val="00255956"/>
    <w:rsid w:val="00255B9B"/>
    <w:rsid w:val="002561FA"/>
    <w:rsid w:val="00256468"/>
    <w:rsid w:val="00256760"/>
    <w:rsid w:val="00256B3C"/>
    <w:rsid w:val="00256E7D"/>
    <w:rsid w:val="00256F27"/>
    <w:rsid w:val="00257816"/>
    <w:rsid w:val="00257C5E"/>
    <w:rsid w:val="00260037"/>
    <w:rsid w:val="00260290"/>
    <w:rsid w:val="00260433"/>
    <w:rsid w:val="0026116F"/>
    <w:rsid w:val="002617F9"/>
    <w:rsid w:val="0026183E"/>
    <w:rsid w:val="00262666"/>
    <w:rsid w:val="00262D7C"/>
    <w:rsid w:val="00263079"/>
    <w:rsid w:val="0026321F"/>
    <w:rsid w:val="00263720"/>
    <w:rsid w:val="0026395F"/>
    <w:rsid w:val="0026433A"/>
    <w:rsid w:val="00265161"/>
    <w:rsid w:val="00265F1B"/>
    <w:rsid w:val="002665A2"/>
    <w:rsid w:val="00267221"/>
    <w:rsid w:val="00270087"/>
    <w:rsid w:val="00270831"/>
    <w:rsid w:val="0027134A"/>
    <w:rsid w:val="00272031"/>
    <w:rsid w:val="0027275E"/>
    <w:rsid w:val="00272A7D"/>
    <w:rsid w:val="00273171"/>
    <w:rsid w:val="00273C3B"/>
    <w:rsid w:val="002748AA"/>
    <w:rsid w:val="00275418"/>
    <w:rsid w:val="00277DD7"/>
    <w:rsid w:val="00280489"/>
    <w:rsid w:val="002805AC"/>
    <w:rsid w:val="002808C1"/>
    <w:rsid w:val="00280919"/>
    <w:rsid w:val="00280940"/>
    <w:rsid w:val="00281661"/>
    <w:rsid w:val="00282768"/>
    <w:rsid w:val="00282C81"/>
    <w:rsid w:val="00283B35"/>
    <w:rsid w:val="00283B3F"/>
    <w:rsid w:val="002841EE"/>
    <w:rsid w:val="002844AF"/>
    <w:rsid w:val="00284891"/>
    <w:rsid w:val="00285B3A"/>
    <w:rsid w:val="00285C95"/>
    <w:rsid w:val="00286C13"/>
    <w:rsid w:val="00286D80"/>
    <w:rsid w:val="00287888"/>
    <w:rsid w:val="002909A5"/>
    <w:rsid w:val="00291333"/>
    <w:rsid w:val="00291341"/>
    <w:rsid w:val="002922C8"/>
    <w:rsid w:val="002926B1"/>
    <w:rsid w:val="00292CA5"/>
    <w:rsid w:val="00293B1D"/>
    <w:rsid w:val="00293E41"/>
    <w:rsid w:val="00296748"/>
    <w:rsid w:val="0029713B"/>
    <w:rsid w:val="002972CA"/>
    <w:rsid w:val="00297840"/>
    <w:rsid w:val="00297C79"/>
    <w:rsid w:val="002A0081"/>
    <w:rsid w:val="002A0713"/>
    <w:rsid w:val="002A18E6"/>
    <w:rsid w:val="002A1AAC"/>
    <w:rsid w:val="002A274A"/>
    <w:rsid w:val="002A2985"/>
    <w:rsid w:val="002A2CD0"/>
    <w:rsid w:val="002A2FF8"/>
    <w:rsid w:val="002A4088"/>
    <w:rsid w:val="002A4403"/>
    <w:rsid w:val="002A4AD1"/>
    <w:rsid w:val="002A4AE9"/>
    <w:rsid w:val="002A4B12"/>
    <w:rsid w:val="002A4B47"/>
    <w:rsid w:val="002A5750"/>
    <w:rsid w:val="002A6503"/>
    <w:rsid w:val="002A657D"/>
    <w:rsid w:val="002A6648"/>
    <w:rsid w:val="002A6B3D"/>
    <w:rsid w:val="002A6E86"/>
    <w:rsid w:val="002A6EF0"/>
    <w:rsid w:val="002A743F"/>
    <w:rsid w:val="002A7869"/>
    <w:rsid w:val="002B0162"/>
    <w:rsid w:val="002B0967"/>
    <w:rsid w:val="002B19BE"/>
    <w:rsid w:val="002B1C2A"/>
    <w:rsid w:val="002B2002"/>
    <w:rsid w:val="002B2584"/>
    <w:rsid w:val="002B2706"/>
    <w:rsid w:val="002B32CD"/>
    <w:rsid w:val="002B3BA3"/>
    <w:rsid w:val="002B4040"/>
    <w:rsid w:val="002B50CA"/>
    <w:rsid w:val="002B5C09"/>
    <w:rsid w:val="002B5C82"/>
    <w:rsid w:val="002B6893"/>
    <w:rsid w:val="002B6B9D"/>
    <w:rsid w:val="002B6C19"/>
    <w:rsid w:val="002B6D0D"/>
    <w:rsid w:val="002B79C4"/>
    <w:rsid w:val="002B7CC7"/>
    <w:rsid w:val="002C01BF"/>
    <w:rsid w:val="002C02F6"/>
    <w:rsid w:val="002C06FE"/>
    <w:rsid w:val="002C2259"/>
    <w:rsid w:val="002C2C31"/>
    <w:rsid w:val="002C2F91"/>
    <w:rsid w:val="002C3470"/>
    <w:rsid w:val="002C348A"/>
    <w:rsid w:val="002C41D3"/>
    <w:rsid w:val="002C439B"/>
    <w:rsid w:val="002C4419"/>
    <w:rsid w:val="002C4824"/>
    <w:rsid w:val="002C509D"/>
    <w:rsid w:val="002C5345"/>
    <w:rsid w:val="002C5540"/>
    <w:rsid w:val="002C581D"/>
    <w:rsid w:val="002C62F6"/>
    <w:rsid w:val="002C6CED"/>
    <w:rsid w:val="002C6F55"/>
    <w:rsid w:val="002D0290"/>
    <w:rsid w:val="002D03BF"/>
    <w:rsid w:val="002D0C9B"/>
    <w:rsid w:val="002D0DFB"/>
    <w:rsid w:val="002D1979"/>
    <w:rsid w:val="002D268B"/>
    <w:rsid w:val="002D2CEE"/>
    <w:rsid w:val="002D36D8"/>
    <w:rsid w:val="002D3701"/>
    <w:rsid w:val="002D3CF1"/>
    <w:rsid w:val="002D3F79"/>
    <w:rsid w:val="002D413F"/>
    <w:rsid w:val="002D4937"/>
    <w:rsid w:val="002D4B99"/>
    <w:rsid w:val="002D5895"/>
    <w:rsid w:val="002D5CDE"/>
    <w:rsid w:val="002D5F02"/>
    <w:rsid w:val="002D6E4D"/>
    <w:rsid w:val="002D724E"/>
    <w:rsid w:val="002D747B"/>
    <w:rsid w:val="002D7BA0"/>
    <w:rsid w:val="002E0DA8"/>
    <w:rsid w:val="002E1666"/>
    <w:rsid w:val="002E20CD"/>
    <w:rsid w:val="002E3358"/>
    <w:rsid w:val="002E3511"/>
    <w:rsid w:val="002E3777"/>
    <w:rsid w:val="002E3B43"/>
    <w:rsid w:val="002E3D1C"/>
    <w:rsid w:val="002E5953"/>
    <w:rsid w:val="002E5971"/>
    <w:rsid w:val="002E5EAB"/>
    <w:rsid w:val="002E6032"/>
    <w:rsid w:val="002E60D4"/>
    <w:rsid w:val="002E679B"/>
    <w:rsid w:val="002E773F"/>
    <w:rsid w:val="002E791E"/>
    <w:rsid w:val="002E7AE1"/>
    <w:rsid w:val="002E7C14"/>
    <w:rsid w:val="002F02E0"/>
    <w:rsid w:val="002F114C"/>
    <w:rsid w:val="002F19AF"/>
    <w:rsid w:val="002F1B7B"/>
    <w:rsid w:val="002F1C6A"/>
    <w:rsid w:val="002F1FCB"/>
    <w:rsid w:val="002F282F"/>
    <w:rsid w:val="002F2BC5"/>
    <w:rsid w:val="002F32F4"/>
    <w:rsid w:val="002F3B18"/>
    <w:rsid w:val="002F3DC5"/>
    <w:rsid w:val="002F4268"/>
    <w:rsid w:val="002F4F72"/>
    <w:rsid w:val="002F511C"/>
    <w:rsid w:val="002F5E12"/>
    <w:rsid w:val="002F67C7"/>
    <w:rsid w:val="002F6EC3"/>
    <w:rsid w:val="002F7173"/>
    <w:rsid w:val="002F7484"/>
    <w:rsid w:val="002F77C3"/>
    <w:rsid w:val="002F7BD3"/>
    <w:rsid w:val="003008C9"/>
    <w:rsid w:val="00300E53"/>
    <w:rsid w:val="00301CB4"/>
    <w:rsid w:val="00302960"/>
    <w:rsid w:val="0030330D"/>
    <w:rsid w:val="00303708"/>
    <w:rsid w:val="00304104"/>
    <w:rsid w:val="00304999"/>
    <w:rsid w:val="00304F25"/>
    <w:rsid w:val="003056B2"/>
    <w:rsid w:val="00305955"/>
    <w:rsid w:val="00305D48"/>
    <w:rsid w:val="00306940"/>
    <w:rsid w:val="00307095"/>
    <w:rsid w:val="00307353"/>
    <w:rsid w:val="00307A05"/>
    <w:rsid w:val="00307E06"/>
    <w:rsid w:val="0031096E"/>
    <w:rsid w:val="00311560"/>
    <w:rsid w:val="00311708"/>
    <w:rsid w:val="00311BB1"/>
    <w:rsid w:val="00312470"/>
    <w:rsid w:val="0031285C"/>
    <w:rsid w:val="00312FEB"/>
    <w:rsid w:val="00313A44"/>
    <w:rsid w:val="003150CD"/>
    <w:rsid w:val="003154AB"/>
    <w:rsid w:val="003155CF"/>
    <w:rsid w:val="00315BA3"/>
    <w:rsid w:val="00316707"/>
    <w:rsid w:val="00317B07"/>
    <w:rsid w:val="00317BDE"/>
    <w:rsid w:val="00317DC3"/>
    <w:rsid w:val="0032088F"/>
    <w:rsid w:val="00321643"/>
    <w:rsid w:val="00321A91"/>
    <w:rsid w:val="00321CA1"/>
    <w:rsid w:val="00321DC4"/>
    <w:rsid w:val="00322486"/>
    <w:rsid w:val="00323295"/>
    <w:rsid w:val="00323540"/>
    <w:rsid w:val="00323848"/>
    <w:rsid w:val="00323971"/>
    <w:rsid w:val="00323AC8"/>
    <w:rsid w:val="00323FF5"/>
    <w:rsid w:val="0032464C"/>
    <w:rsid w:val="00324B78"/>
    <w:rsid w:val="003253CA"/>
    <w:rsid w:val="00326842"/>
    <w:rsid w:val="00326982"/>
    <w:rsid w:val="00326C85"/>
    <w:rsid w:val="00326D5E"/>
    <w:rsid w:val="00327A8E"/>
    <w:rsid w:val="00327BDD"/>
    <w:rsid w:val="00327E26"/>
    <w:rsid w:val="003317F8"/>
    <w:rsid w:val="00331836"/>
    <w:rsid w:val="0033190E"/>
    <w:rsid w:val="00332496"/>
    <w:rsid w:val="00333092"/>
    <w:rsid w:val="00333962"/>
    <w:rsid w:val="00333B62"/>
    <w:rsid w:val="00333B9B"/>
    <w:rsid w:val="00333E45"/>
    <w:rsid w:val="00334A65"/>
    <w:rsid w:val="003364DB"/>
    <w:rsid w:val="00336A8D"/>
    <w:rsid w:val="003373CE"/>
    <w:rsid w:val="00337583"/>
    <w:rsid w:val="003379FB"/>
    <w:rsid w:val="00337DF6"/>
    <w:rsid w:val="0034068D"/>
    <w:rsid w:val="00341206"/>
    <w:rsid w:val="0034180B"/>
    <w:rsid w:val="003418E8"/>
    <w:rsid w:val="00341A52"/>
    <w:rsid w:val="00341CD4"/>
    <w:rsid w:val="00342184"/>
    <w:rsid w:val="0034232F"/>
    <w:rsid w:val="0034266B"/>
    <w:rsid w:val="00342740"/>
    <w:rsid w:val="003428C4"/>
    <w:rsid w:val="00342B26"/>
    <w:rsid w:val="00342CE5"/>
    <w:rsid w:val="00343291"/>
    <w:rsid w:val="003433A7"/>
    <w:rsid w:val="00343BE2"/>
    <w:rsid w:val="00343F55"/>
    <w:rsid w:val="003448FF"/>
    <w:rsid w:val="00345946"/>
    <w:rsid w:val="00345C53"/>
    <w:rsid w:val="003462D6"/>
    <w:rsid w:val="00346754"/>
    <w:rsid w:val="00346990"/>
    <w:rsid w:val="00347AAB"/>
    <w:rsid w:val="00347FD3"/>
    <w:rsid w:val="0035006A"/>
    <w:rsid w:val="0035058F"/>
    <w:rsid w:val="003509B6"/>
    <w:rsid w:val="00350B13"/>
    <w:rsid w:val="0035152E"/>
    <w:rsid w:val="00352CC2"/>
    <w:rsid w:val="00352DE7"/>
    <w:rsid w:val="0035300A"/>
    <w:rsid w:val="0035320A"/>
    <w:rsid w:val="003532C4"/>
    <w:rsid w:val="0035347E"/>
    <w:rsid w:val="003549F9"/>
    <w:rsid w:val="00355E20"/>
    <w:rsid w:val="00355E72"/>
    <w:rsid w:val="0035659D"/>
    <w:rsid w:val="003576F9"/>
    <w:rsid w:val="00357D44"/>
    <w:rsid w:val="003611E4"/>
    <w:rsid w:val="0036133D"/>
    <w:rsid w:val="003617D9"/>
    <w:rsid w:val="00361938"/>
    <w:rsid w:val="003625FB"/>
    <w:rsid w:val="00363135"/>
    <w:rsid w:val="003633B9"/>
    <w:rsid w:val="003636DE"/>
    <w:rsid w:val="00364348"/>
    <w:rsid w:val="003646B9"/>
    <w:rsid w:val="003646E5"/>
    <w:rsid w:val="003652C6"/>
    <w:rsid w:val="003654A6"/>
    <w:rsid w:val="00365A98"/>
    <w:rsid w:val="00365AA9"/>
    <w:rsid w:val="003660A9"/>
    <w:rsid w:val="0036666B"/>
    <w:rsid w:val="00366829"/>
    <w:rsid w:val="003668C0"/>
    <w:rsid w:val="0036711C"/>
    <w:rsid w:val="00370629"/>
    <w:rsid w:val="003708D3"/>
    <w:rsid w:val="00371249"/>
    <w:rsid w:val="003726E1"/>
    <w:rsid w:val="00372F35"/>
    <w:rsid w:val="00373854"/>
    <w:rsid w:val="00374012"/>
    <w:rsid w:val="003743D7"/>
    <w:rsid w:val="003749C0"/>
    <w:rsid w:val="003750D6"/>
    <w:rsid w:val="003752B5"/>
    <w:rsid w:val="0037599C"/>
    <w:rsid w:val="003759A1"/>
    <w:rsid w:val="00375FDD"/>
    <w:rsid w:val="0037634D"/>
    <w:rsid w:val="003804A7"/>
    <w:rsid w:val="0038194F"/>
    <w:rsid w:val="00381A45"/>
    <w:rsid w:val="00381DC3"/>
    <w:rsid w:val="0038228C"/>
    <w:rsid w:val="0038248C"/>
    <w:rsid w:val="00382884"/>
    <w:rsid w:val="00382BDE"/>
    <w:rsid w:val="00383B4E"/>
    <w:rsid w:val="003859C4"/>
    <w:rsid w:val="00385EA5"/>
    <w:rsid w:val="00386F92"/>
    <w:rsid w:val="003874C3"/>
    <w:rsid w:val="00387725"/>
    <w:rsid w:val="00387C65"/>
    <w:rsid w:val="00390300"/>
    <w:rsid w:val="00390830"/>
    <w:rsid w:val="00390CDE"/>
    <w:rsid w:val="00392328"/>
    <w:rsid w:val="00392798"/>
    <w:rsid w:val="00392B20"/>
    <w:rsid w:val="00393C37"/>
    <w:rsid w:val="00393D40"/>
    <w:rsid w:val="003940E3"/>
    <w:rsid w:val="00394516"/>
    <w:rsid w:val="003955F1"/>
    <w:rsid w:val="00395933"/>
    <w:rsid w:val="003961E1"/>
    <w:rsid w:val="0039686B"/>
    <w:rsid w:val="00396B92"/>
    <w:rsid w:val="003974F9"/>
    <w:rsid w:val="0039774F"/>
    <w:rsid w:val="003A0AA1"/>
    <w:rsid w:val="003A0FE5"/>
    <w:rsid w:val="003A1D7C"/>
    <w:rsid w:val="003A1F13"/>
    <w:rsid w:val="003A24EC"/>
    <w:rsid w:val="003A288D"/>
    <w:rsid w:val="003A2B8B"/>
    <w:rsid w:val="003A3EA0"/>
    <w:rsid w:val="003A3F7E"/>
    <w:rsid w:val="003A5747"/>
    <w:rsid w:val="003A6262"/>
    <w:rsid w:val="003A645D"/>
    <w:rsid w:val="003A740C"/>
    <w:rsid w:val="003B0033"/>
    <w:rsid w:val="003B0A5E"/>
    <w:rsid w:val="003B0AA1"/>
    <w:rsid w:val="003B0AB6"/>
    <w:rsid w:val="003B0AD5"/>
    <w:rsid w:val="003B0B21"/>
    <w:rsid w:val="003B16F0"/>
    <w:rsid w:val="003B210B"/>
    <w:rsid w:val="003B23AA"/>
    <w:rsid w:val="003B2F00"/>
    <w:rsid w:val="003B305E"/>
    <w:rsid w:val="003B354A"/>
    <w:rsid w:val="003B3575"/>
    <w:rsid w:val="003B3697"/>
    <w:rsid w:val="003B373B"/>
    <w:rsid w:val="003B3A74"/>
    <w:rsid w:val="003B4BAF"/>
    <w:rsid w:val="003B5111"/>
    <w:rsid w:val="003B5454"/>
    <w:rsid w:val="003B57C3"/>
    <w:rsid w:val="003B609E"/>
    <w:rsid w:val="003B670E"/>
    <w:rsid w:val="003B6C7E"/>
    <w:rsid w:val="003B7153"/>
    <w:rsid w:val="003B761A"/>
    <w:rsid w:val="003B79F9"/>
    <w:rsid w:val="003C0293"/>
    <w:rsid w:val="003C0DF1"/>
    <w:rsid w:val="003C0F1A"/>
    <w:rsid w:val="003C1936"/>
    <w:rsid w:val="003C1E4B"/>
    <w:rsid w:val="003C2483"/>
    <w:rsid w:val="003C268F"/>
    <w:rsid w:val="003C32DC"/>
    <w:rsid w:val="003C32FC"/>
    <w:rsid w:val="003C42AD"/>
    <w:rsid w:val="003C4C9F"/>
    <w:rsid w:val="003C5D9D"/>
    <w:rsid w:val="003C7036"/>
    <w:rsid w:val="003C71C7"/>
    <w:rsid w:val="003C7781"/>
    <w:rsid w:val="003C7833"/>
    <w:rsid w:val="003C7FA5"/>
    <w:rsid w:val="003D0C96"/>
    <w:rsid w:val="003D0EAB"/>
    <w:rsid w:val="003D1CAA"/>
    <w:rsid w:val="003D427D"/>
    <w:rsid w:val="003D4395"/>
    <w:rsid w:val="003D474C"/>
    <w:rsid w:val="003D5398"/>
    <w:rsid w:val="003D5517"/>
    <w:rsid w:val="003D5681"/>
    <w:rsid w:val="003D5716"/>
    <w:rsid w:val="003D5BAD"/>
    <w:rsid w:val="003D5F20"/>
    <w:rsid w:val="003D5F43"/>
    <w:rsid w:val="003D6923"/>
    <w:rsid w:val="003D6E19"/>
    <w:rsid w:val="003D737D"/>
    <w:rsid w:val="003D75DB"/>
    <w:rsid w:val="003D7E33"/>
    <w:rsid w:val="003E0C30"/>
    <w:rsid w:val="003E0F2A"/>
    <w:rsid w:val="003E140D"/>
    <w:rsid w:val="003E1CD9"/>
    <w:rsid w:val="003E2557"/>
    <w:rsid w:val="003E2CF8"/>
    <w:rsid w:val="003E3169"/>
    <w:rsid w:val="003E35FB"/>
    <w:rsid w:val="003E3999"/>
    <w:rsid w:val="003E43BE"/>
    <w:rsid w:val="003E4A4E"/>
    <w:rsid w:val="003E504F"/>
    <w:rsid w:val="003E5B98"/>
    <w:rsid w:val="003E62FB"/>
    <w:rsid w:val="003E6A41"/>
    <w:rsid w:val="003E7391"/>
    <w:rsid w:val="003E7801"/>
    <w:rsid w:val="003E795A"/>
    <w:rsid w:val="003F0AF5"/>
    <w:rsid w:val="003F14E4"/>
    <w:rsid w:val="003F1FC5"/>
    <w:rsid w:val="003F2CC9"/>
    <w:rsid w:val="003F2FA4"/>
    <w:rsid w:val="003F3E65"/>
    <w:rsid w:val="003F42FC"/>
    <w:rsid w:val="003F4833"/>
    <w:rsid w:val="003F4B68"/>
    <w:rsid w:val="003F532D"/>
    <w:rsid w:val="003F6941"/>
    <w:rsid w:val="003F751B"/>
    <w:rsid w:val="003F7A40"/>
    <w:rsid w:val="004003E7"/>
    <w:rsid w:val="00400CE8"/>
    <w:rsid w:val="00400D95"/>
    <w:rsid w:val="00401637"/>
    <w:rsid w:val="00401B8F"/>
    <w:rsid w:val="00401FEB"/>
    <w:rsid w:val="004022FC"/>
    <w:rsid w:val="00402763"/>
    <w:rsid w:val="004027A1"/>
    <w:rsid w:val="004040EC"/>
    <w:rsid w:val="004051E8"/>
    <w:rsid w:val="00405E13"/>
    <w:rsid w:val="00405FFA"/>
    <w:rsid w:val="00406284"/>
    <w:rsid w:val="00406A7E"/>
    <w:rsid w:val="00406B2A"/>
    <w:rsid w:val="00406B80"/>
    <w:rsid w:val="00406C21"/>
    <w:rsid w:val="00406FC8"/>
    <w:rsid w:val="00407279"/>
    <w:rsid w:val="0040758D"/>
    <w:rsid w:val="00407734"/>
    <w:rsid w:val="00407A5C"/>
    <w:rsid w:val="00407E07"/>
    <w:rsid w:val="00410F38"/>
    <w:rsid w:val="004110B6"/>
    <w:rsid w:val="00411707"/>
    <w:rsid w:val="00411E2C"/>
    <w:rsid w:val="0041258E"/>
    <w:rsid w:val="00412C2F"/>
    <w:rsid w:val="0041486D"/>
    <w:rsid w:val="0041584F"/>
    <w:rsid w:val="00415924"/>
    <w:rsid w:val="00415AA1"/>
    <w:rsid w:val="004165A7"/>
    <w:rsid w:val="00416F89"/>
    <w:rsid w:val="00417B7B"/>
    <w:rsid w:val="00420C2D"/>
    <w:rsid w:val="00420F79"/>
    <w:rsid w:val="004210EA"/>
    <w:rsid w:val="004211BE"/>
    <w:rsid w:val="0042205F"/>
    <w:rsid w:val="00422889"/>
    <w:rsid w:val="00423C26"/>
    <w:rsid w:val="00423E43"/>
    <w:rsid w:val="00424839"/>
    <w:rsid w:val="00424D35"/>
    <w:rsid w:val="004256FF"/>
    <w:rsid w:val="004258D6"/>
    <w:rsid w:val="0042591A"/>
    <w:rsid w:val="004264F9"/>
    <w:rsid w:val="00426777"/>
    <w:rsid w:val="00427031"/>
    <w:rsid w:val="00427142"/>
    <w:rsid w:val="00427470"/>
    <w:rsid w:val="00427899"/>
    <w:rsid w:val="00427DBB"/>
    <w:rsid w:val="00427E0C"/>
    <w:rsid w:val="00427FBB"/>
    <w:rsid w:val="00430399"/>
    <w:rsid w:val="00430E42"/>
    <w:rsid w:val="0043145B"/>
    <w:rsid w:val="0043161D"/>
    <w:rsid w:val="0043209C"/>
    <w:rsid w:val="004322A6"/>
    <w:rsid w:val="00433351"/>
    <w:rsid w:val="004340BA"/>
    <w:rsid w:val="004348C5"/>
    <w:rsid w:val="00434F23"/>
    <w:rsid w:val="00435338"/>
    <w:rsid w:val="00435691"/>
    <w:rsid w:val="00436B6F"/>
    <w:rsid w:val="00437D5A"/>
    <w:rsid w:val="00440230"/>
    <w:rsid w:val="0044044F"/>
    <w:rsid w:val="00441832"/>
    <w:rsid w:val="00441DE8"/>
    <w:rsid w:val="00442F67"/>
    <w:rsid w:val="00442FBB"/>
    <w:rsid w:val="00443487"/>
    <w:rsid w:val="004443EA"/>
    <w:rsid w:val="0044464C"/>
    <w:rsid w:val="0044467E"/>
    <w:rsid w:val="0044496C"/>
    <w:rsid w:val="00444CEF"/>
    <w:rsid w:val="00444F46"/>
    <w:rsid w:val="0044520F"/>
    <w:rsid w:val="004468EC"/>
    <w:rsid w:val="00446A05"/>
    <w:rsid w:val="00446B69"/>
    <w:rsid w:val="00450206"/>
    <w:rsid w:val="004502C5"/>
    <w:rsid w:val="004509CE"/>
    <w:rsid w:val="00450C25"/>
    <w:rsid w:val="004515BE"/>
    <w:rsid w:val="00451FC7"/>
    <w:rsid w:val="00452567"/>
    <w:rsid w:val="00452B43"/>
    <w:rsid w:val="00452F91"/>
    <w:rsid w:val="00453AB8"/>
    <w:rsid w:val="00453F49"/>
    <w:rsid w:val="00454015"/>
    <w:rsid w:val="00454957"/>
    <w:rsid w:val="004557F7"/>
    <w:rsid w:val="00455A62"/>
    <w:rsid w:val="00456145"/>
    <w:rsid w:val="00456294"/>
    <w:rsid w:val="004572E7"/>
    <w:rsid w:val="00457778"/>
    <w:rsid w:val="00457FE0"/>
    <w:rsid w:val="00460683"/>
    <w:rsid w:val="00461033"/>
    <w:rsid w:val="00461308"/>
    <w:rsid w:val="00461FB3"/>
    <w:rsid w:val="0046279F"/>
    <w:rsid w:val="00463325"/>
    <w:rsid w:val="00463B4C"/>
    <w:rsid w:val="00463D48"/>
    <w:rsid w:val="00464148"/>
    <w:rsid w:val="004647B9"/>
    <w:rsid w:val="00464F06"/>
    <w:rsid w:val="004652D5"/>
    <w:rsid w:val="00465BF5"/>
    <w:rsid w:val="004668E6"/>
    <w:rsid w:val="004673D5"/>
    <w:rsid w:val="00470885"/>
    <w:rsid w:val="0047274B"/>
    <w:rsid w:val="00472B2B"/>
    <w:rsid w:val="00472B3D"/>
    <w:rsid w:val="00472D90"/>
    <w:rsid w:val="00472DD8"/>
    <w:rsid w:val="00473EB5"/>
    <w:rsid w:val="00474986"/>
    <w:rsid w:val="0047647A"/>
    <w:rsid w:val="004764AC"/>
    <w:rsid w:val="00476EB0"/>
    <w:rsid w:val="004771E5"/>
    <w:rsid w:val="00477357"/>
    <w:rsid w:val="00477CEC"/>
    <w:rsid w:val="00477E07"/>
    <w:rsid w:val="00480612"/>
    <w:rsid w:val="00480A69"/>
    <w:rsid w:val="004813E0"/>
    <w:rsid w:val="004832AA"/>
    <w:rsid w:val="004833D9"/>
    <w:rsid w:val="00483B0E"/>
    <w:rsid w:val="00484AE9"/>
    <w:rsid w:val="00485422"/>
    <w:rsid w:val="00485508"/>
    <w:rsid w:val="0048596B"/>
    <w:rsid w:val="0048659E"/>
    <w:rsid w:val="00486775"/>
    <w:rsid w:val="0048685B"/>
    <w:rsid w:val="00486C8E"/>
    <w:rsid w:val="004874A4"/>
    <w:rsid w:val="004877D8"/>
    <w:rsid w:val="00490104"/>
    <w:rsid w:val="0049152A"/>
    <w:rsid w:val="00491E99"/>
    <w:rsid w:val="004929E7"/>
    <w:rsid w:val="0049318A"/>
    <w:rsid w:val="004939A7"/>
    <w:rsid w:val="00493A5B"/>
    <w:rsid w:val="0049493C"/>
    <w:rsid w:val="00494F0A"/>
    <w:rsid w:val="00495547"/>
    <w:rsid w:val="00495895"/>
    <w:rsid w:val="00495E95"/>
    <w:rsid w:val="004960FE"/>
    <w:rsid w:val="004961AD"/>
    <w:rsid w:val="00496339"/>
    <w:rsid w:val="004967A0"/>
    <w:rsid w:val="004967ED"/>
    <w:rsid w:val="00496C40"/>
    <w:rsid w:val="00497059"/>
    <w:rsid w:val="00497082"/>
    <w:rsid w:val="004973EC"/>
    <w:rsid w:val="00497B15"/>
    <w:rsid w:val="004A0617"/>
    <w:rsid w:val="004A1A63"/>
    <w:rsid w:val="004A1F52"/>
    <w:rsid w:val="004A2326"/>
    <w:rsid w:val="004A29F5"/>
    <w:rsid w:val="004A2A39"/>
    <w:rsid w:val="004A319F"/>
    <w:rsid w:val="004A32F1"/>
    <w:rsid w:val="004A363B"/>
    <w:rsid w:val="004A36A8"/>
    <w:rsid w:val="004A6158"/>
    <w:rsid w:val="004A6251"/>
    <w:rsid w:val="004A6CA2"/>
    <w:rsid w:val="004A70CA"/>
    <w:rsid w:val="004A770C"/>
    <w:rsid w:val="004A781C"/>
    <w:rsid w:val="004A7ECD"/>
    <w:rsid w:val="004A7F56"/>
    <w:rsid w:val="004B05CE"/>
    <w:rsid w:val="004B0EF8"/>
    <w:rsid w:val="004B117E"/>
    <w:rsid w:val="004B16DC"/>
    <w:rsid w:val="004B17F7"/>
    <w:rsid w:val="004B18B8"/>
    <w:rsid w:val="004B1E33"/>
    <w:rsid w:val="004B224C"/>
    <w:rsid w:val="004B27D8"/>
    <w:rsid w:val="004B2DD7"/>
    <w:rsid w:val="004B2DFD"/>
    <w:rsid w:val="004B3B48"/>
    <w:rsid w:val="004B3F55"/>
    <w:rsid w:val="004B4654"/>
    <w:rsid w:val="004B5540"/>
    <w:rsid w:val="004B5F62"/>
    <w:rsid w:val="004B6800"/>
    <w:rsid w:val="004B69CB"/>
    <w:rsid w:val="004B6A37"/>
    <w:rsid w:val="004B6B98"/>
    <w:rsid w:val="004B748E"/>
    <w:rsid w:val="004B7C5E"/>
    <w:rsid w:val="004C05E4"/>
    <w:rsid w:val="004C1578"/>
    <w:rsid w:val="004C1927"/>
    <w:rsid w:val="004C1A34"/>
    <w:rsid w:val="004C2276"/>
    <w:rsid w:val="004C3806"/>
    <w:rsid w:val="004C3A42"/>
    <w:rsid w:val="004C3F1C"/>
    <w:rsid w:val="004C3F3A"/>
    <w:rsid w:val="004C422B"/>
    <w:rsid w:val="004C4721"/>
    <w:rsid w:val="004C4B13"/>
    <w:rsid w:val="004C4B5E"/>
    <w:rsid w:val="004C5064"/>
    <w:rsid w:val="004C513B"/>
    <w:rsid w:val="004C54F2"/>
    <w:rsid w:val="004C62A2"/>
    <w:rsid w:val="004C643F"/>
    <w:rsid w:val="004C6683"/>
    <w:rsid w:val="004C715A"/>
    <w:rsid w:val="004D0927"/>
    <w:rsid w:val="004D12E1"/>
    <w:rsid w:val="004D1337"/>
    <w:rsid w:val="004D143D"/>
    <w:rsid w:val="004D15C0"/>
    <w:rsid w:val="004D1623"/>
    <w:rsid w:val="004D19B6"/>
    <w:rsid w:val="004D2332"/>
    <w:rsid w:val="004D2CC5"/>
    <w:rsid w:val="004D3065"/>
    <w:rsid w:val="004D320B"/>
    <w:rsid w:val="004D3ADD"/>
    <w:rsid w:val="004D3AFC"/>
    <w:rsid w:val="004D3EE4"/>
    <w:rsid w:val="004D431C"/>
    <w:rsid w:val="004D48D7"/>
    <w:rsid w:val="004D500B"/>
    <w:rsid w:val="004D5539"/>
    <w:rsid w:val="004D5713"/>
    <w:rsid w:val="004D5934"/>
    <w:rsid w:val="004D5B77"/>
    <w:rsid w:val="004D5E04"/>
    <w:rsid w:val="004D6148"/>
    <w:rsid w:val="004D66F7"/>
    <w:rsid w:val="004D6E53"/>
    <w:rsid w:val="004D709F"/>
    <w:rsid w:val="004D79AB"/>
    <w:rsid w:val="004E0998"/>
    <w:rsid w:val="004E0DB7"/>
    <w:rsid w:val="004E13BA"/>
    <w:rsid w:val="004E1A4B"/>
    <w:rsid w:val="004E1A6E"/>
    <w:rsid w:val="004E1B12"/>
    <w:rsid w:val="004E2E2F"/>
    <w:rsid w:val="004E3257"/>
    <w:rsid w:val="004E32FC"/>
    <w:rsid w:val="004E3AFC"/>
    <w:rsid w:val="004E3C4F"/>
    <w:rsid w:val="004E3E15"/>
    <w:rsid w:val="004E4A63"/>
    <w:rsid w:val="004E531A"/>
    <w:rsid w:val="004E5D55"/>
    <w:rsid w:val="004E6061"/>
    <w:rsid w:val="004E6502"/>
    <w:rsid w:val="004E744E"/>
    <w:rsid w:val="004E7816"/>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4F7BF3"/>
    <w:rsid w:val="005001E5"/>
    <w:rsid w:val="00500A0B"/>
    <w:rsid w:val="00500C4C"/>
    <w:rsid w:val="00500F87"/>
    <w:rsid w:val="005016CA"/>
    <w:rsid w:val="00501932"/>
    <w:rsid w:val="00502093"/>
    <w:rsid w:val="00502177"/>
    <w:rsid w:val="0050335A"/>
    <w:rsid w:val="0050345B"/>
    <w:rsid w:val="0050357E"/>
    <w:rsid w:val="00504A9B"/>
    <w:rsid w:val="00504E19"/>
    <w:rsid w:val="00505D9F"/>
    <w:rsid w:val="005063B6"/>
    <w:rsid w:val="00506A1C"/>
    <w:rsid w:val="005070E6"/>
    <w:rsid w:val="0050734D"/>
    <w:rsid w:val="00507AB3"/>
    <w:rsid w:val="00510956"/>
    <w:rsid w:val="00510F23"/>
    <w:rsid w:val="0051133B"/>
    <w:rsid w:val="005115C3"/>
    <w:rsid w:val="005119D2"/>
    <w:rsid w:val="00511DF1"/>
    <w:rsid w:val="00513088"/>
    <w:rsid w:val="00513098"/>
    <w:rsid w:val="00515288"/>
    <w:rsid w:val="00515B21"/>
    <w:rsid w:val="00515CF2"/>
    <w:rsid w:val="00517079"/>
    <w:rsid w:val="00520023"/>
    <w:rsid w:val="005200EC"/>
    <w:rsid w:val="005201C4"/>
    <w:rsid w:val="00520569"/>
    <w:rsid w:val="00520AEE"/>
    <w:rsid w:val="00520EA5"/>
    <w:rsid w:val="00521228"/>
    <w:rsid w:val="0052127C"/>
    <w:rsid w:val="005212AE"/>
    <w:rsid w:val="005221D9"/>
    <w:rsid w:val="005229B8"/>
    <w:rsid w:val="00522C1A"/>
    <w:rsid w:val="00522DD3"/>
    <w:rsid w:val="00522FC2"/>
    <w:rsid w:val="00523091"/>
    <w:rsid w:val="005242CB"/>
    <w:rsid w:val="00524D42"/>
    <w:rsid w:val="005257AB"/>
    <w:rsid w:val="00526DC4"/>
    <w:rsid w:val="005274E0"/>
    <w:rsid w:val="00527BE0"/>
    <w:rsid w:val="00527F7B"/>
    <w:rsid w:val="005300DF"/>
    <w:rsid w:val="005316B7"/>
    <w:rsid w:val="00531B2A"/>
    <w:rsid w:val="00531B72"/>
    <w:rsid w:val="00531C8C"/>
    <w:rsid w:val="00531FE8"/>
    <w:rsid w:val="005324A4"/>
    <w:rsid w:val="00532D69"/>
    <w:rsid w:val="00532E56"/>
    <w:rsid w:val="00533B21"/>
    <w:rsid w:val="00533D34"/>
    <w:rsid w:val="00533EE1"/>
    <w:rsid w:val="00533F49"/>
    <w:rsid w:val="00534D86"/>
    <w:rsid w:val="00535462"/>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5919"/>
    <w:rsid w:val="00545EB3"/>
    <w:rsid w:val="00545F55"/>
    <w:rsid w:val="0054648B"/>
    <w:rsid w:val="00546E22"/>
    <w:rsid w:val="00547361"/>
    <w:rsid w:val="00547737"/>
    <w:rsid w:val="005477DD"/>
    <w:rsid w:val="00547A16"/>
    <w:rsid w:val="005502EA"/>
    <w:rsid w:val="0055041A"/>
    <w:rsid w:val="0055081A"/>
    <w:rsid w:val="00551154"/>
    <w:rsid w:val="00551998"/>
    <w:rsid w:val="00551D60"/>
    <w:rsid w:val="005522CE"/>
    <w:rsid w:val="00552ACC"/>
    <w:rsid w:val="00553082"/>
    <w:rsid w:val="005532E3"/>
    <w:rsid w:val="00553578"/>
    <w:rsid w:val="00554C70"/>
    <w:rsid w:val="0055513C"/>
    <w:rsid w:val="0055538E"/>
    <w:rsid w:val="0055560D"/>
    <w:rsid w:val="0055566D"/>
    <w:rsid w:val="005558DD"/>
    <w:rsid w:val="00555A41"/>
    <w:rsid w:val="00555D9C"/>
    <w:rsid w:val="005568BA"/>
    <w:rsid w:val="0055695F"/>
    <w:rsid w:val="00556D72"/>
    <w:rsid w:val="00557727"/>
    <w:rsid w:val="00557C7D"/>
    <w:rsid w:val="00557EEB"/>
    <w:rsid w:val="00560145"/>
    <w:rsid w:val="0056061C"/>
    <w:rsid w:val="005606B3"/>
    <w:rsid w:val="005609AA"/>
    <w:rsid w:val="0056120D"/>
    <w:rsid w:val="00561AFE"/>
    <w:rsid w:val="00561B8F"/>
    <w:rsid w:val="0056210B"/>
    <w:rsid w:val="00562D03"/>
    <w:rsid w:val="005632DA"/>
    <w:rsid w:val="00563692"/>
    <w:rsid w:val="00563B6A"/>
    <w:rsid w:val="00563B9C"/>
    <w:rsid w:val="00564488"/>
    <w:rsid w:val="0056508D"/>
    <w:rsid w:val="00567C2E"/>
    <w:rsid w:val="00567CCF"/>
    <w:rsid w:val="005701CE"/>
    <w:rsid w:val="00570608"/>
    <w:rsid w:val="005707BD"/>
    <w:rsid w:val="00570A3B"/>
    <w:rsid w:val="0057148C"/>
    <w:rsid w:val="0057187A"/>
    <w:rsid w:val="005720EB"/>
    <w:rsid w:val="0057273D"/>
    <w:rsid w:val="005731B2"/>
    <w:rsid w:val="00573350"/>
    <w:rsid w:val="00573D28"/>
    <w:rsid w:val="00573E34"/>
    <w:rsid w:val="005740D5"/>
    <w:rsid w:val="005740DA"/>
    <w:rsid w:val="00577656"/>
    <w:rsid w:val="0057772B"/>
    <w:rsid w:val="00577E37"/>
    <w:rsid w:val="00580176"/>
    <w:rsid w:val="005802AF"/>
    <w:rsid w:val="00580B0D"/>
    <w:rsid w:val="00580FDE"/>
    <w:rsid w:val="00581012"/>
    <w:rsid w:val="00581327"/>
    <w:rsid w:val="005817AB"/>
    <w:rsid w:val="00581FCF"/>
    <w:rsid w:val="00582960"/>
    <w:rsid w:val="00582C57"/>
    <w:rsid w:val="00584AA4"/>
    <w:rsid w:val="00584BAB"/>
    <w:rsid w:val="00584EFB"/>
    <w:rsid w:val="0058621D"/>
    <w:rsid w:val="00586D72"/>
    <w:rsid w:val="00586E4F"/>
    <w:rsid w:val="00587330"/>
    <w:rsid w:val="0058741B"/>
    <w:rsid w:val="00587984"/>
    <w:rsid w:val="00587A84"/>
    <w:rsid w:val="00587AC7"/>
    <w:rsid w:val="00587B2F"/>
    <w:rsid w:val="00587FBB"/>
    <w:rsid w:val="005908CE"/>
    <w:rsid w:val="00590AF7"/>
    <w:rsid w:val="005916FB"/>
    <w:rsid w:val="005917D2"/>
    <w:rsid w:val="00592360"/>
    <w:rsid w:val="00592562"/>
    <w:rsid w:val="00593333"/>
    <w:rsid w:val="00595391"/>
    <w:rsid w:val="005960D3"/>
    <w:rsid w:val="005973A7"/>
    <w:rsid w:val="00597B8E"/>
    <w:rsid w:val="005A0825"/>
    <w:rsid w:val="005A09A3"/>
    <w:rsid w:val="005A0B4A"/>
    <w:rsid w:val="005A1FEE"/>
    <w:rsid w:val="005A20C4"/>
    <w:rsid w:val="005A273F"/>
    <w:rsid w:val="005A2A29"/>
    <w:rsid w:val="005A2B1E"/>
    <w:rsid w:val="005A338C"/>
    <w:rsid w:val="005A3583"/>
    <w:rsid w:val="005A4118"/>
    <w:rsid w:val="005A453F"/>
    <w:rsid w:val="005A493F"/>
    <w:rsid w:val="005A4950"/>
    <w:rsid w:val="005A5064"/>
    <w:rsid w:val="005A5C44"/>
    <w:rsid w:val="005A613A"/>
    <w:rsid w:val="005A6A9E"/>
    <w:rsid w:val="005A7295"/>
    <w:rsid w:val="005A752F"/>
    <w:rsid w:val="005B0432"/>
    <w:rsid w:val="005B1E67"/>
    <w:rsid w:val="005B2040"/>
    <w:rsid w:val="005B2365"/>
    <w:rsid w:val="005B296A"/>
    <w:rsid w:val="005B2E19"/>
    <w:rsid w:val="005B3184"/>
    <w:rsid w:val="005B36F5"/>
    <w:rsid w:val="005B3BB9"/>
    <w:rsid w:val="005B3C3D"/>
    <w:rsid w:val="005B3F3B"/>
    <w:rsid w:val="005B48C3"/>
    <w:rsid w:val="005B5C78"/>
    <w:rsid w:val="005B5FC8"/>
    <w:rsid w:val="005B6E2C"/>
    <w:rsid w:val="005B7761"/>
    <w:rsid w:val="005B7B82"/>
    <w:rsid w:val="005C08BA"/>
    <w:rsid w:val="005C0DC0"/>
    <w:rsid w:val="005C194D"/>
    <w:rsid w:val="005C1C0E"/>
    <w:rsid w:val="005C21B5"/>
    <w:rsid w:val="005C2E0D"/>
    <w:rsid w:val="005C3179"/>
    <w:rsid w:val="005C464F"/>
    <w:rsid w:val="005C565F"/>
    <w:rsid w:val="005C5B71"/>
    <w:rsid w:val="005C639C"/>
    <w:rsid w:val="005C6976"/>
    <w:rsid w:val="005C7062"/>
    <w:rsid w:val="005C714B"/>
    <w:rsid w:val="005C795A"/>
    <w:rsid w:val="005D2CDE"/>
    <w:rsid w:val="005D2DDC"/>
    <w:rsid w:val="005D2E6E"/>
    <w:rsid w:val="005D341C"/>
    <w:rsid w:val="005D3944"/>
    <w:rsid w:val="005D3A26"/>
    <w:rsid w:val="005D3C6E"/>
    <w:rsid w:val="005D3C96"/>
    <w:rsid w:val="005D3DB2"/>
    <w:rsid w:val="005D413D"/>
    <w:rsid w:val="005D4EDA"/>
    <w:rsid w:val="005D58F0"/>
    <w:rsid w:val="005D5AB2"/>
    <w:rsid w:val="005D5B10"/>
    <w:rsid w:val="005D65FC"/>
    <w:rsid w:val="005D6747"/>
    <w:rsid w:val="005D6918"/>
    <w:rsid w:val="005E08EE"/>
    <w:rsid w:val="005E18EF"/>
    <w:rsid w:val="005E1980"/>
    <w:rsid w:val="005E25C0"/>
    <w:rsid w:val="005E38C0"/>
    <w:rsid w:val="005E3A57"/>
    <w:rsid w:val="005E3BA2"/>
    <w:rsid w:val="005E40A8"/>
    <w:rsid w:val="005E5F15"/>
    <w:rsid w:val="005E7096"/>
    <w:rsid w:val="005E7897"/>
    <w:rsid w:val="005E79C8"/>
    <w:rsid w:val="005F0996"/>
    <w:rsid w:val="005F1394"/>
    <w:rsid w:val="005F156F"/>
    <w:rsid w:val="005F1C5A"/>
    <w:rsid w:val="005F1D9F"/>
    <w:rsid w:val="005F2179"/>
    <w:rsid w:val="005F2E7D"/>
    <w:rsid w:val="005F2EE4"/>
    <w:rsid w:val="005F2F7D"/>
    <w:rsid w:val="005F3396"/>
    <w:rsid w:val="005F45C2"/>
    <w:rsid w:val="005F4ECF"/>
    <w:rsid w:val="005F52D9"/>
    <w:rsid w:val="005F569A"/>
    <w:rsid w:val="005F6014"/>
    <w:rsid w:val="005F6073"/>
    <w:rsid w:val="005F6196"/>
    <w:rsid w:val="005F61B4"/>
    <w:rsid w:val="005F6454"/>
    <w:rsid w:val="005F6FB9"/>
    <w:rsid w:val="005F7759"/>
    <w:rsid w:val="005F7852"/>
    <w:rsid w:val="0060041C"/>
    <w:rsid w:val="0060085A"/>
    <w:rsid w:val="006012BD"/>
    <w:rsid w:val="0060138D"/>
    <w:rsid w:val="00601C04"/>
    <w:rsid w:val="00602086"/>
    <w:rsid w:val="00602A6F"/>
    <w:rsid w:val="00602AAE"/>
    <w:rsid w:val="006031E8"/>
    <w:rsid w:val="00603EE5"/>
    <w:rsid w:val="006041F5"/>
    <w:rsid w:val="00605560"/>
    <w:rsid w:val="00605582"/>
    <w:rsid w:val="00605720"/>
    <w:rsid w:val="00605C0C"/>
    <w:rsid w:val="00605C57"/>
    <w:rsid w:val="00605C73"/>
    <w:rsid w:val="0060626C"/>
    <w:rsid w:val="006065FF"/>
    <w:rsid w:val="00607309"/>
    <w:rsid w:val="00607F3D"/>
    <w:rsid w:val="0061028C"/>
    <w:rsid w:val="00610C46"/>
    <w:rsid w:val="00610CBD"/>
    <w:rsid w:val="00611162"/>
    <w:rsid w:val="00611684"/>
    <w:rsid w:val="00614079"/>
    <w:rsid w:val="00614188"/>
    <w:rsid w:val="00614A6D"/>
    <w:rsid w:val="00615021"/>
    <w:rsid w:val="00615362"/>
    <w:rsid w:val="006157B6"/>
    <w:rsid w:val="00615A62"/>
    <w:rsid w:val="00615EBC"/>
    <w:rsid w:val="00616872"/>
    <w:rsid w:val="00616F1D"/>
    <w:rsid w:val="00616FA1"/>
    <w:rsid w:val="0061728C"/>
    <w:rsid w:val="00617C77"/>
    <w:rsid w:val="0062006E"/>
    <w:rsid w:val="00620357"/>
    <w:rsid w:val="00620FB8"/>
    <w:rsid w:val="00621008"/>
    <w:rsid w:val="006214D7"/>
    <w:rsid w:val="00621B71"/>
    <w:rsid w:val="006223B9"/>
    <w:rsid w:val="00622BEF"/>
    <w:rsid w:val="0062386E"/>
    <w:rsid w:val="00623B83"/>
    <w:rsid w:val="0062443A"/>
    <w:rsid w:val="00624802"/>
    <w:rsid w:val="00624F20"/>
    <w:rsid w:val="00625F4E"/>
    <w:rsid w:val="0062641D"/>
    <w:rsid w:val="006269D2"/>
    <w:rsid w:val="00626D35"/>
    <w:rsid w:val="006279BE"/>
    <w:rsid w:val="006304BB"/>
    <w:rsid w:val="0063071F"/>
    <w:rsid w:val="00630C62"/>
    <w:rsid w:val="00631207"/>
    <w:rsid w:val="00631910"/>
    <w:rsid w:val="00631DDD"/>
    <w:rsid w:val="006323F9"/>
    <w:rsid w:val="006325A7"/>
    <w:rsid w:val="0063273E"/>
    <w:rsid w:val="00633242"/>
    <w:rsid w:val="00633FA0"/>
    <w:rsid w:val="00634279"/>
    <w:rsid w:val="00634534"/>
    <w:rsid w:val="00634DA1"/>
    <w:rsid w:val="00634EF5"/>
    <w:rsid w:val="00636401"/>
    <w:rsid w:val="006368CA"/>
    <w:rsid w:val="00636905"/>
    <w:rsid w:val="00636A93"/>
    <w:rsid w:val="00637511"/>
    <w:rsid w:val="0063772A"/>
    <w:rsid w:val="00640229"/>
    <w:rsid w:val="00640E20"/>
    <w:rsid w:val="006418C8"/>
    <w:rsid w:val="006427D9"/>
    <w:rsid w:val="00642BAE"/>
    <w:rsid w:val="00642CAD"/>
    <w:rsid w:val="00642E96"/>
    <w:rsid w:val="00643498"/>
    <w:rsid w:val="0064360F"/>
    <w:rsid w:val="00643D25"/>
    <w:rsid w:val="006448DB"/>
    <w:rsid w:val="00644D3E"/>
    <w:rsid w:val="00645AB9"/>
    <w:rsid w:val="00645E2A"/>
    <w:rsid w:val="006460CB"/>
    <w:rsid w:val="00646267"/>
    <w:rsid w:val="00646D5C"/>
    <w:rsid w:val="00646DD7"/>
    <w:rsid w:val="0064711C"/>
    <w:rsid w:val="006473BA"/>
    <w:rsid w:val="006475F4"/>
    <w:rsid w:val="00647D90"/>
    <w:rsid w:val="00647EA3"/>
    <w:rsid w:val="006502D1"/>
    <w:rsid w:val="006504FE"/>
    <w:rsid w:val="006509E7"/>
    <w:rsid w:val="00650FE1"/>
    <w:rsid w:val="00651275"/>
    <w:rsid w:val="0065228A"/>
    <w:rsid w:val="00652CFC"/>
    <w:rsid w:val="00653739"/>
    <w:rsid w:val="00653793"/>
    <w:rsid w:val="00653930"/>
    <w:rsid w:val="00653B71"/>
    <w:rsid w:val="00653B8D"/>
    <w:rsid w:val="00654244"/>
    <w:rsid w:val="00654515"/>
    <w:rsid w:val="006546B6"/>
    <w:rsid w:val="006547BB"/>
    <w:rsid w:val="006548E2"/>
    <w:rsid w:val="00654E96"/>
    <w:rsid w:val="006555CA"/>
    <w:rsid w:val="00655BA3"/>
    <w:rsid w:val="006560E3"/>
    <w:rsid w:val="006564ED"/>
    <w:rsid w:val="00656798"/>
    <w:rsid w:val="00656C6E"/>
    <w:rsid w:val="006577DB"/>
    <w:rsid w:val="0066033E"/>
    <w:rsid w:val="0066116D"/>
    <w:rsid w:val="00663F47"/>
    <w:rsid w:val="006648FA"/>
    <w:rsid w:val="00664AC4"/>
    <w:rsid w:val="00664FB0"/>
    <w:rsid w:val="0066505B"/>
    <w:rsid w:val="00665ACE"/>
    <w:rsid w:val="0066644A"/>
    <w:rsid w:val="0066701C"/>
    <w:rsid w:val="00667100"/>
    <w:rsid w:val="006671D4"/>
    <w:rsid w:val="00667353"/>
    <w:rsid w:val="0066750D"/>
    <w:rsid w:val="00667F2F"/>
    <w:rsid w:val="00670F64"/>
    <w:rsid w:val="00671338"/>
    <w:rsid w:val="00672C0F"/>
    <w:rsid w:val="00672CE0"/>
    <w:rsid w:val="00672F8D"/>
    <w:rsid w:val="006730DE"/>
    <w:rsid w:val="006730F3"/>
    <w:rsid w:val="00673B33"/>
    <w:rsid w:val="006744B2"/>
    <w:rsid w:val="006747AB"/>
    <w:rsid w:val="00676465"/>
    <w:rsid w:val="00677250"/>
    <w:rsid w:val="00677349"/>
    <w:rsid w:val="006775C4"/>
    <w:rsid w:val="0068056E"/>
    <w:rsid w:val="00681462"/>
    <w:rsid w:val="00681AC1"/>
    <w:rsid w:val="00681EE7"/>
    <w:rsid w:val="00682078"/>
    <w:rsid w:val="00682165"/>
    <w:rsid w:val="00683178"/>
    <w:rsid w:val="0068325D"/>
    <w:rsid w:val="00684250"/>
    <w:rsid w:val="00684F50"/>
    <w:rsid w:val="00685785"/>
    <w:rsid w:val="00685D4E"/>
    <w:rsid w:val="00685EB1"/>
    <w:rsid w:val="0068615E"/>
    <w:rsid w:val="006868DA"/>
    <w:rsid w:val="00686F6A"/>
    <w:rsid w:val="006871AF"/>
    <w:rsid w:val="00687828"/>
    <w:rsid w:val="00687BEB"/>
    <w:rsid w:val="00691515"/>
    <w:rsid w:val="00692373"/>
    <w:rsid w:val="00692778"/>
    <w:rsid w:val="00692B2A"/>
    <w:rsid w:val="006933A3"/>
    <w:rsid w:val="006937A1"/>
    <w:rsid w:val="006938F8"/>
    <w:rsid w:val="00693CC2"/>
    <w:rsid w:val="00693F50"/>
    <w:rsid w:val="00694688"/>
    <w:rsid w:val="00694863"/>
    <w:rsid w:val="006948AC"/>
    <w:rsid w:val="00694C91"/>
    <w:rsid w:val="00694D2F"/>
    <w:rsid w:val="006951F2"/>
    <w:rsid w:val="00695D24"/>
    <w:rsid w:val="00696139"/>
    <w:rsid w:val="00696607"/>
    <w:rsid w:val="00696616"/>
    <w:rsid w:val="00696D5C"/>
    <w:rsid w:val="00696F11"/>
    <w:rsid w:val="006971AC"/>
    <w:rsid w:val="006973E2"/>
    <w:rsid w:val="00697607"/>
    <w:rsid w:val="0069771F"/>
    <w:rsid w:val="00697D08"/>
    <w:rsid w:val="00697D57"/>
    <w:rsid w:val="006A07C1"/>
    <w:rsid w:val="006A136B"/>
    <w:rsid w:val="006A19D5"/>
    <w:rsid w:val="006A1EE0"/>
    <w:rsid w:val="006A20BD"/>
    <w:rsid w:val="006A28FD"/>
    <w:rsid w:val="006A2B9F"/>
    <w:rsid w:val="006A326C"/>
    <w:rsid w:val="006A3D2D"/>
    <w:rsid w:val="006A4447"/>
    <w:rsid w:val="006A449D"/>
    <w:rsid w:val="006A52BF"/>
    <w:rsid w:val="006A5821"/>
    <w:rsid w:val="006A5A6C"/>
    <w:rsid w:val="006A61E5"/>
    <w:rsid w:val="006A634E"/>
    <w:rsid w:val="006A654C"/>
    <w:rsid w:val="006A6B9A"/>
    <w:rsid w:val="006A6EA3"/>
    <w:rsid w:val="006A7061"/>
    <w:rsid w:val="006A7264"/>
    <w:rsid w:val="006B002F"/>
    <w:rsid w:val="006B0A9C"/>
    <w:rsid w:val="006B0B08"/>
    <w:rsid w:val="006B10A8"/>
    <w:rsid w:val="006B10B6"/>
    <w:rsid w:val="006B1778"/>
    <w:rsid w:val="006B1B86"/>
    <w:rsid w:val="006B208B"/>
    <w:rsid w:val="006B3C7A"/>
    <w:rsid w:val="006B454E"/>
    <w:rsid w:val="006B462B"/>
    <w:rsid w:val="006B46C9"/>
    <w:rsid w:val="006B4FD6"/>
    <w:rsid w:val="006B511B"/>
    <w:rsid w:val="006B5508"/>
    <w:rsid w:val="006B7267"/>
    <w:rsid w:val="006C1371"/>
    <w:rsid w:val="006C1BC7"/>
    <w:rsid w:val="006C1F9E"/>
    <w:rsid w:val="006C2275"/>
    <w:rsid w:val="006C2F23"/>
    <w:rsid w:val="006C3904"/>
    <w:rsid w:val="006C408C"/>
    <w:rsid w:val="006C44AE"/>
    <w:rsid w:val="006C456A"/>
    <w:rsid w:val="006C564D"/>
    <w:rsid w:val="006C5E13"/>
    <w:rsid w:val="006C671F"/>
    <w:rsid w:val="006C6F3C"/>
    <w:rsid w:val="006C6FB7"/>
    <w:rsid w:val="006D007C"/>
    <w:rsid w:val="006D04BD"/>
    <w:rsid w:val="006D06F5"/>
    <w:rsid w:val="006D0985"/>
    <w:rsid w:val="006D120B"/>
    <w:rsid w:val="006D3FF8"/>
    <w:rsid w:val="006D428F"/>
    <w:rsid w:val="006D54E1"/>
    <w:rsid w:val="006D5A11"/>
    <w:rsid w:val="006D662C"/>
    <w:rsid w:val="006D668F"/>
    <w:rsid w:val="006D6995"/>
    <w:rsid w:val="006E0219"/>
    <w:rsid w:val="006E0406"/>
    <w:rsid w:val="006E09D6"/>
    <w:rsid w:val="006E1695"/>
    <w:rsid w:val="006E197B"/>
    <w:rsid w:val="006E1AC8"/>
    <w:rsid w:val="006E22C9"/>
    <w:rsid w:val="006E2B27"/>
    <w:rsid w:val="006E58AF"/>
    <w:rsid w:val="006E5DC3"/>
    <w:rsid w:val="006E698C"/>
    <w:rsid w:val="006E6A36"/>
    <w:rsid w:val="006E7F21"/>
    <w:rsid w:val="006F0329"/>
    <w:rsid w:val="006F058B"/>
    <w:rsid w:val="006F0771"/>
    <w:rsid w:val="006F0913"/>
    <w:rsid w:val="006F0ECB"/>
    <w:rsid w:val="006F1BB1"/>
    <w:rsid w:val="006F1E6F"/>
    <w:rsid w:val="006F2412"/>
    <w:rsid w:val="006F2EEC"/>
    <w:rsid w:val="006F3230"/>
    <w:rsid w:val="006F3FE0"/>
    <w:rsid w:val="006F462B"/>
    <w:rsid w:val="006F5392"/>
    <w:rsid w:val="006F5864"/>
    <w:rsid w:val="006F6131"/>
    <w:rsid w:val="006F650D"/>
    <w:rsid w:val="006F68C0"/>
    <w:rsid w:val="006F68E5"/>
    <w:rsid w:val="00700013"/>
    <w:rsid w:val="007007EB"/>
    <w:rsid w:val="00701329"/>
    <w:rsid w:val="007017F0"/>
    <w:rsid w:val="00702862"/>
    <w:rsid w:val="007031C0"/>
    <w:rsid w:val="007037DD"/>
    <w:rsid w:val="00703AE1"/>
    <w:rsid w:val="00703B2F"/>
    <w:rsid w:val="00703C80"/>
    <w:rsid w:val="0070428E"/>
    <w:rsid w:val="007042B5"/>
    <w:rsid w:val="00704634"/>
    <w:rsid w:val="0070552E"/>
    <w:rsid w:val="00705574"/>
    <w:rsid w:val="00705D6A"/>
    <w:rsid w:val="00705E84"/>
    <w:rsid w:val="00706144"/>
    <w:rsid w:val="007061EE"/>
    <w:rsid w:val="007063E6"/>
    <w:rsid w:val="00707031"/>
    <w:rsid w:val="00707245"/>
    <w:rsid w:val="00707660"/>
    <w:rsid w:val="00707E4A"/>
    <w:rsid w:val="007102C5"/>
    <w:rsid w:val="0071053F"/>
    <w:rsid w:val="00710B09"/>
    <w:rsid w:val="00711383"/>
    <w:rsid w:val="007114B3"/>
    <w:rsid w:val="00711EB9"/>
    <w:rsid w:val="00712450"/>
    <w:rsid w:val="0071287D"/>
    <w:rsid w:val="00712D50"/>
    <w:rsid w:val="00713419"/>
    <w:rsid w:val="007135A0"/>
    <w:rsid w:val="00713957"/>
    <w:rsid w:val="00714402"/>
    <w:rsid w:val="00714488"/>
    <w:rsid w:val="00715319"/>
    <w:rsid w:val="00715816"/>
    <w:rsid w:val="00715EBB"/>
    <w:rsid w:val="00716736"/>
    <w:rsid w:val="00716DD4"/>
    <w:rsid w:val="00717898"/>
    <w:rsid w:val="0072190A"/>
    <w:rsid w:val="00721EAF"/>
    <w:rsid w:val="0072215B"/>
    <w:rsid w:val="00722B88"/>
    <w:rsid w:val="0072304C"/>
    <w:rsid w:val="0072368F"/>
    <w:rsid w:val="00723EC1"/>
    <w:rsid w:val="00724552"/>
    <w:rsid w:val="00724697"/>
    <w:rsid w:val="00724C1C"/>
    <w:rsid w:val="00725209"/>
    <w:rsid w:val="00726F01"/>
    <w:rsid w:val="00727682"/>
    <w:rsid w:val="00727C09"/>
    <w:rsid w:val="00727D9C"/>
    <w:rsid w:val="00730089"/>
    <w:rsid w:val="00730250"/>
    <w:rsid w:val="00730453"/>
    <w:rsid w:val="00730BEE"/>
    <w:rsid w:val="0073182F"/>
    <w:rsid w:val="0073212F"/>
    <w:rsid w:val="007324A9"/>
    <w:rsid w:val="00732D36"/>
    <w:rsid w:val="00733042"/>
    <w:rsid w:val="007332CB"/>
    <w:rsid w:val="00733426"/>
    <w:rsid w:val="00734300"/>
    <w:rsid w:val="0073439D"/>
    <w:rsid w:val="00734795"/>
    <w:rsid w:val="00735778"/>
    <w:rsid w:val="00736F71"/>
    <w:rsid w:val="0073740D"/>
    <w:rsid w:val="007376D0"/>
    <w:rsid w:val="00737D73"/>
    <w:rsid w:val="0074055C"/>
    <w:rsid w:val="00740D54"/>
    <w:rsid w:val="00740D93"/>
    <w:rsid w:val="007426D1"/>
    <w:rsid w:val="00743DD7"/>
    <w:rsid w:val="00743E50"/>
    <w:rsid w:val="00743F9C"/>
    <w:rsid w:val="0074424F"/>
    <w:rsid w:val="00744DC2"/>
    <w:rsid w:val="00744E48"/>
    <w:rsid w:val="00744EED"/>
    <w:rsid w:val="007459A5"/>
    <w:rsid w:val="00746015"/>
    <w:rsid w:val="00746730"/>
    <w:rsid w:val="00747E03"/>
    <w:rsid w:val="00751760"/>
    <w:rsid w:val="007517FC"/>
    <w:rsid w:val="007521AB"/>
    <w:rsid w:val="00752C85"/>
    <w:rsid w:val="00752CFC"/>
    <w:rsid w:val="00753513"/>
    <w:rsid w:val="0075590C"/>
    <w:rsid w:val="007562AF"/>
    <w:rsid w:val="00756771"/>
    <w:rsid w:val="00756A0B"/>
    <w:rsid w:val="00756BB1"/>
    <w:rsid w:val="00757070"/>
    <w:rsid w:val="0075716B"/>
    <w:rsid w:val="00757251"/>
    <w:rsid w:val="007573A2"/>
    <w:rsid w:val="007576D3"/>
    <w:rsid w:val="00757BFC"/>
    <w:rsid w:val="00757FD7"/>
    <w:rsid w:val="00760108"/>
    <w:rsid w:val="00760AB6"/>
    <w:rsid w:val="00760DD6"/>
    <w:rsid w:val="00761447"/>
    <w:rsid w:val="007617E5"/>
    <w:rsid w:val="00761A3B"/>
    <w:rsid w:val="00762460"/>
    <w:rsid w:val="00762B99"/>
    <w:rsid w:val="007656A2"/>
    <w:rsid w:val="00766389"/>
    <w:rsid w:val="00767259"/>
    <w:rsid w:val="007677CD"/>
    <w:rsid w:val="00767FE0"/>
    <w:rsid w:val="00770340"/>
    <w:rsid w:val="00770536"/>
    <w:rsid w:val="00770AC5"/>
    <w:rsid w:val="0077106C"/>
    <w:rsid w:val="007711A1"/>
    <w:rsid w:val="00771AF2"/>
    <w:rsid w:val="007722CF"/>
    <w:rsid w:val="00772E06"/>
    <w:rsid w:val="00772FD2"/>
    <w:rsid w:val="00773C44"/>
    <w:rsid w:val="00774396"/>
    <w:rsid w:val="007743DD"/>
    <w:rsid w:val="00774805"/>
    <w:rsid w:val="00774CB7"/>
    <w:rsid w:val="007758EE"/>
    <w:rsid w:val="00775BD0"/>
    <w:rsid w:val="007772F7"/>
    <w:rsid w:val="0077730B"/>
    <w:rsid w:val="007779BF"/>
    <w:rsid w:val="00777B9A"/>
    <w:rsid w:val="00777CFA"/>
    <w:rsid w:val="00777F6C"/>
    <w:rsid w:val="007806D4"/>
    <w:rsid w:val="00781516"/>
    <w:rsid w:val="00781A51"/>
    <w:rsid w:val="00781E84"/>
    <w:rsid w:val="00781EFF"/>
    <w:rsid w:val="00782019"/>
    <w:rsid w:val="00783159"/>
    <w:rsid w:val="007841D1"/>
    <w:rsid w:val="007852EB"/>
    <w:rsid w:val="00785E98"/>
    <w:rsid w:val="007868D8"/>
    <w:rsid w:val="00786A0E"/>
    <w:rsid w:val="00786D87"/>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99F"/>
    <w:rsid w:val="007A0AA3"/>
    <w:rsid w:val="007A0C87"/>
    <w:rsid w:val="007A0DD5"/>
    <w:rsid w:val="007A1877"/>
    <w:rsid w:val="007A1A79"/>
    <w:rsid w:val="007A2524"/>
    <w:rsid w:val="007A2693"/>
    <w:rsid w:val="007A2727"/>
    <w:rsid w:val="007A34E9"/>
    <w:rsid w:val="007A367E"/>
    <w:rsid w:val="007A3A3F"/>
    <w:rsid w:val="007A43A0"/>
    <w:rsid w:val="007A47F2"/>
    <w:rsid w:val="007A490A"/>
    <w:rsid w:val="007A530A"/>
    <w:rsid w:val="007A65AF"/>
    <w:rsid w:val="007A719C"/>
    <w:rsid w:val="007A726F"/>
    <w:rsid w:val="007A73CC"/>
    <w:rsid w:val="007A757A"/>
    <w:rsid w:val="007B08F4"/>
    <w:rsid w:val="007B0A40"/>
    <w:rsid w:val="007B14C6"/>
    <w:rsid w:val="007B14D2"/>
    <w:rsid w:val="007B2225"/>
    <w:rsid w:val="007B34BC"/>
    <w:rsid w:val="007B3505"/>
    <w:rsid w:val="007B35AE"/>
    <w:rsid w:val="007B452B"/>
    <w:rsid w:val="007B4EEE"/>
    <w:rsid w:val="007B5BEB"/>
    <w:rsid w:val="007B5EBB"/>
    <w:rsid w:val="007B65D2"/>
    <w:rsid w:val="007B6AD5"/>
    <w:rsid w:val="007B6C80"/>
    <w:rsid w:val="007B7D68"/>
    <w:rsid w:val="007C04A2"/>
    <w:rsid w:val="007C07E4"/>
    <w:rsid w:val="007C08A9"/>
    <w:rsid w:val="007C1271"/>
    <w:rsid w:val="007C2711"/>
    <w:rsid w:val="007C2C3D"/>
    <w:rsid w:val="007C313D"/>
    <w:rsid w:val="007C350E"/>
    <w:rsid w:val="007C36B7"/>
    <w:rsid w:val="007C3B2E"/>
    <w:rsid w:val="007C405D"/>
    <w:rsid w:val="007C4422"/>
    <w:rsid w:val="007C4D7C"/>
    <w:rsid w:val="007C5545"/>
    <w:rsid w:val="007C586B"/>
    <w:rsid w:val="007C587A"/>
    <w:rsid w:val="007C58BF"/>
    <w:rsid w:val="007C79F5"/>
    <w:rsid w:val="007C7A6B"/>
    <w:rsid w:val="007D0A0F"/>
    <w:rsid w:val="007D131D"/>
    <w:rsid w:val="007D1719"/>
    <w:rsid w:val="007D1987"/>
    <w:rsid w:val="007D303D"/>
    <w:rsid w:val="007D3939"/>
    <w:rsid w:val="007D3BCC"/>
    <w:rsid w:val="007D3CE0"/>
    <w:rsid w:val="007D404D"/>
    <w:rsid w:val="007D45CB"/>
    <w:rsid w:val="007D4645"/>
    <w:rsid w:val="007D4931"/>
    <w:rsid w:val="007D5304"/>
    <w:rsid w:val="007D5692"/>
    <w:rsid w:val="007D5976"/>
    <w:rsid w:val="007D6461"/>
    <w:rsid w:val="007D709F"/>
    <w:rsid w:val="007E0084"/>
    <w:rsid w:val="007E1564"/>
    <w:rsid w:val="007E1B1F"/>
    <w:rsid w:val="007E3210"/>
    <w:rsid w:val="007E32FC"/>
    <w:rsid w:val="007E3489"/>
    <w:rsid w:val="007E4266"/>
    <w:rsid w:val="007E4950"/>
    <w:rsid w:val="007E4EA5"/>
    <w:rsid w:val="007E5A5C"/>
    <w:rsid w:val="007E5AFE"/>
    <w:rsid w:val="007E7A9C"/>
    <w:rsid w:val="007F089E"/>
    <w:rsid w:val="007F0951"/>
    <w:rsid w:val="007F0BA9"/>
    <w:rsid w:val="007F0EAA"/>
    <w:rsid w:val="007F14CC"/>
    <w:rsid w:val="007F17A3"/>
    <w:rsid w:val="007F1A1A"/>
    <w:rsid w:val="007F1ECE"/>
    <w:rsid w:val="007F2001"/>
    <w:rsid w:val="007F2A0E"/>
    <w:rsid w:val="007F2DD4"/>
    <w:rsid w:val="007F35C6"/>
    <w:rsid w:val="007F3BF0"/>
    <w:rsid w:val="007F3CF5"/>
    <w:rsid w:val="007F3D24"/>
    <w:rsid w:val="007F44D4"/>
    <w:rsid w:val="007F4946"/>
    <w:rsid w:val="007F4B42"/>
    <w:rsid w:val="007F503E"/>
    <w:rsid w:val="007F5191"/>
    <w:rsid w:val="007F5B11"/>
    <w:rsid w:val="007F6B5C"/>
    <w:rsid w:val="007F7CB7"/>
    <w:rsid w:val="007F7F91"/>
    <w:rsid w:val="00800226"/>
    <w:rsid w:val="00801A10"/>
    <w:rsid w:val="00801EE4"/>
    <w:rsid w:val="00801F35"/>
    <w:rsid w:val="0080287E"/>
    <w:rsid w:val="00803391"/>
    <w:rsid w:val="00803D63"/>
    <w:rsid w:val="00804F9F"/>
    <w:rsid w:val="00805B95"/>
    <w:rsid w:val="008061D6"/>
    <w:rsid w:val="0080678E"/>
    <w:rsid w:val="008068C9"/>
    <w:rsid w:val="0080695E"/>
    <w:rsid w:val="00806D14"/>
    <w:rsid w:val="0080728A"/>
    <w:rsid w:val="00807D76"/>
    <w:rsid w:val="00807F2E"/>
    <w:rsid w:val="0081060A"/>
    <w:rsid w:val="00810AE3"/>
    <w:rsid w:val="00810C2C"/>
    <w:rsid w:val="00811182"/>
    <w:rsid w:val="00811407"/>
    <w:rsid w:val="00811B44"/>
    <w:rsid w:val="0081216B"/>
    <w:rsid w:val="008122E4"/>
    <w:rsid w:val="00812D5A"/>
    <w:rsid w:val="00813494"/>
    <w:rsid w:val="00813755"/>
    <w:rsid w:val="00815A3F"/>
    <w:rsid w:val="008161D5"/>
    <w:rsid w:val="008170F4"/>
    <w:rsid w:val="00817A06"/>
    <w:rsid w:val="00817E75"/>
    <w:rsid w:val="0082001A"/>
    <w:rsid w:val="008205D0"/>
    <w:rsid w:val="0082070E"/>
    <w:rsid w:val="00820A13"/>
    <w:rsid w:val="00820D99"/>
    <w:rsid w:val="00820E06"/>
    <w:rsid w:val="008211F5"/>
    <w:rsid w:val="008212FB"/>
    <w:rsid w:val="008220F7"/>
    <w:rsid w:val="0082222F"/>
    <w:rsid w:val="00823863"/>
    <w:rsid w:val="008238B9"/>
    <w:rsid w:val="008240AB"/>
    <w:rsid w:val="008241FC"/>
    <w:rsid w:val="00824201"/>
    <w:rsid w:val="0082499C"/>
    <w:rsid w:val="00824B51"/>
    <w:rsid w:val="00824B92"/>
    <w:rsid w:val="00824FA5"/>
    <w:rsid w:val="00825DF2"/>
    <w:rsid w:val="0082612F"/>
    <w:rsid w:val="00826459"/>
    <w:rsid w:val="008264A3"/>
    <w:rsid w:val="008266E6"/>
    <w:rsid w:val="00826F27"/>
    <w:rsid w:val="008270BC"/>
    <w:rsid w:val="00827589"/>
    <w:rsid w:val="008303A9"/>
    <w:rsid w:val="008309C8"/>
    <w:rsid w:val="008309F3"/>
    <w:rsid w:val="00830B51"/>
    <w:rsid w:val="00830E08"/>
    <w:rsid w:val="00831037"/>
    <w:rsid w:val="008312B3"/>
    <w:rsid w:val="0083207D"/>
    <w:rsid w:val="0083287B"/>
    <w:rsid w:val="00832A83"/>
    <w:rsid w:val="00832D2B"/>
    <w:rsid w:val="00833114"/>
    <w:rsid w:val="0083313C"/>
    <w:rsid w:val="00835517"/>
    <w:rsid w:val="008357D2"/>
    <w:rsid w:val="008370CF"/>
    <w:rsid w:val="00837CEF"/>
    <w:rsid w:val="00837FBF"/>
    <w:rsid w:val="008403B2"/>
    <w:rsid w:val="0084055E"/>
    <w:rsid w:val="00840700"/>
    <w:rsid w:val="00840A7E"/>
    <w:rsid w:val="00840C89"/>
    <w:rsid w:val="0084114B"/>
    <w:rsid w:val="00842756"/>
    <w:rsid w:val="008430AD"/>
    <w:rsid w:val="008433AE"/>
    <w:rsid w:val="0084355F"/>
    <w:rsid w:val="00843D17"/>
    <w:rsid w:val="008467B6"/>
    <w:rsid w:val="0084703C"/>
    <w:rsid w:val="008473A8"/>
    <w:rsid w:val="008473B9"/>
    <w:rsid w:val="00847424"/>
    <w:rsid w:val="00847B25"/>
    <w:rsid w:val="00850259"/>
    <w:rsid w:val="008504C8"/>
    <w:rsid w:val="00850E81"/>
    <w:rsid w:val="00851000"/>
    <w:rsid w:val="00851789"/>
    <w:rsid w:val="00854886"/>
    <w:rsid w:val="00855029"/>
    <w:rsid w:val="0085507C"/>
    <w:rsid w:val="0085563E"/>
    <w:rsid w:val="00856BB0"/>
    <w:rsid w:val="008575A2"/>
    <w:rsid w:val="00857D8C"/>
    <w:rsid w:val="008601DA"/>
    <w:rsid w:val="00861653"/>
    <w:rsid w:val="00861978"/>
    <w:rsid w:val="008625C0"/>
    <w:rsid w:val="00862BF1"/>
    <w:rsid w:val="00862C01"/>
    <w:rsid w:val="00863418"/>
    <w:rsid w:val="008634C5"/>
    <w:rsid w:val="00863557"/>
    <w:rsid w:val="00863FB1"/>
    <w:rsid w:val="00864D9A"/>
    <w:rsid w:val="00864F72"/>
    <w:rsid w:val="00865B42"/>
    <w:rsid w:val="00865C98"/>
    <w:rsid w:val="008663E0"/>
    <w:rsid w:val="00866DED"/>
    <w:rsid w:val="00866DF0"/>
    <w:rsid w:val="00867253"/>
    <w:rsid w:val="008672F5"/>
    <w:rsid w:val="00867D0E"/>
    <w:rsid w:val="00870822"/>
    <w:rsid w:val="0087089C"/>
    <w:rsid w:val="008709B3"/>
    <w:rsid w:val="00870DB7"/>
    <w:rsid w:val="0087135B"/>
    <w:rsid w:val="00871CF9"/>
    <w:rsid w:val="008721B7"/>
    <w:rsid w:val="008726AB"/>
    <w:rsid w:val="008728A9"/>
    <w:rsid w:val="00872D12"/>
    <w:rsid w:val="00872E64"/>
    <w:rsid w:val="00873D60"/>
    <w:rsid w:val="0087406C"/>
    <w:rsid w:val="008740D0"/>
    <w:rsid w:val="008740F9"/>
    <w:rsid w:val="00875679"/>
    <w:rsid w:val="008757CB"/>
    <w:rsid w:val="008771FD"/>
    <w:rsid w:val="00877570"/>
    <w:rsid w:val="0087759D"/>
    <w:rsid w:val="00877D5E"/>
    <w:rsid w:val="00880169"/>
    <w:rsid w:val="00880384"/>
    <w:rsid w:val="008804B7"/>
    <w:rsid w:val="0088052E"/>
    <w:rsid w:val="00880860"/>
    <w:rsid w:val="00880A15"/>
    <w:rsid w:val="00880AD0"/>
    <w:rsid w:val="00880D3B"/>
    <w:rsid w:val="00881102"/>
    <w:rsid w:val="0088142E"/>
    <w:rsid w:val="0088144E"/>
    <w:rsid w:val="00881527"/>
    <w:rsid w:val="00881759"/>
    <w:rsid w:val="00881778"/>
    <w:rsid w:val="00883058"/>
    <w:rsid w:val="00883D30"/>
    <w:rsid w:val="0088412E"/>
    <w:rsid w:val="00884613"/>
    <w:rsid w:val="00884F71"/>
    <w:rsid w:val="0088509D"/>
    <w:rsid w:val="00885A50"/>
    <w:rsid w:val="00885D44"/>
    <w:rsid w:val="008866BD"/>
    <w:rsid w:val="00887181"/>
    <w:rsid w:val="00887311"/>
    <w:rsid w:val="00887B04"/>
    <w:rsid w:val="00887F11"/>
    <w:rsid w:val="00890833"/>
    <w:rsid w:val="00890BC5"/>
    <w:rsid w:val="00890E9C"/>
    <w:rsid w:val="00891864"/>
    <w:rsid w:val="0089216D"/>
    <w:rsid w:val="008927FE"/>
    <w:rsid w:val="00893B24"/>
    <w:rsid w:val="00894002"/>
    <w:rsid w:val="008940CD"/>
    <w:rsid w:val="008940E5"/>
    <w:rsid w:val="008946EA"/>
    <w:rsid w:val="00894A6C"/>
    <w:rsid w:val="00894D4A"/>
    <w:rsid w:val="0089545F"/>
    <w:rsid w:val="0089557F"/>
    <w:rsid w:val="008959BA"/>
    <w:rsid w:val="00896821"/>
    <w:rsid w:val="00896F48"/>
    <w:rsid w:val="00897301"/>
    <w:rsid w:val="008A0BA3"/>
    <w:rsid w:val="008A12C7"/>
    <w:rsid w:val="008A131B"/>
    <w:rsid w:val="008A16BE"/>
    <w:rsid w:val="008A23DD"/>
    <w:rsid w:val="008A249E"/>
    <w:rsid w:val="008A394E"/>
    <w:rsid w:val="008A485D"/>
    <w:rsid w:val="008A4E59"/>
    <w:rsid w:val="008A4EE6"/>
    <w:rsid w:val="008A6452"/>
    <w:rsid w:val="008A6544"/>
    <w:rsid w:val="008A65C4"/>
    <w:rsid w:val="008A7EC3"/>
    <w:rsid w:val="008A7EDB"/>
    <w:rsid w:val="008A7F72"/>
    <w:rsid w:val="008B0AD8"/>
    <w:rsid w:val="008B0B01"/>
    <w:rsid w:val="008B1312"/>
    <w:rsid w:val="008B1A21"/>
    <w:rsid w:val="008B1D4F"/>
    <w:rsid w:val="008B1F69"/>
    <w:rsid w:val="008B299F"/>
    <w:rsid w:val="008B2A33"/>
    <w:rsid w:val="008B3030"/>
    <w:rsid w:val="008B32AC"/>
    <w:rsid w:val="008B33CF"/>
    <w:rsid w:val="008B34A3"/>
    <w:rsid w:val="008B3977"/>
    <w:rsid w:val="008B43C8"/>
    <w:rsid w:val="008B458E"/>
    <w:rsid w:val="008B45C7"/>
    <w:rsid w:val="008B4D45"/>
    <w:rsid w:val="008B4EBC"/>
    <w:rsid w:val="008B5073"/>
    <w:rsid w:val="008B5200"/>
    <w:rsid w:val="008B5368"/>
    <w:rsid w:val="008B5DFE"/>
    <w:rsid w:val="008B604B"/>
    <w:rsid w:val="008B62D4"/>
    <w:rsid w:val="008B68E8"/>
    <w:rsid w:val="008B7851"/>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696C"/>
    <w:rsid w:val="008C789B"/>
    <w:rsid w:val="008C7C52"/>
    <w:rsid w:val="008D1236"/>
    <w:rsid w:val="008D1EDE"/>
    <w:rsid w:val="008D2651"/>
    <w:rsid w:val="008D3131"/>
    <w:rsid w:val="008D32AD"/>
    <w:rsid w:val="008D3620"/>
    <w:rsid w:val="008D458F"/>
    <w:rsid w:val="008D4A9D"/>
    <w:rsid w:val="008D5076"/>
    <w:rsid w:val="008D52D9"/>
    <w:rsid w:val="008D6772"/>
    <w:rsid w:val="008D6E19"/>
    <w:rsid w:val="008D7AC6"/>
    <w:rsid w:val="008D7C52"/>
    <w:rsid w:val="008E02E6"/>
    <w:rsid w:val="008E07E0"/>
    <w:rsid w:val="008E08A8"/>
    <w:rsid w:val="008E0B04"/>
    <w:rsid w:val="008E15B5"/>
    <w:rsid w:val="008E18C5"/>
    <w:rsid w:val="008E2B42"/>
    <w:rsid w:val="008E350D"/>
    <w:rsid w:val="008E38A8"/>
    <w:rsid w:val="008E3B36"/>
    <w:rsid w:val="008E3CEC"/>
    <w:rsid w:val="008E480F"/>
    <w:rsid w:val="008E4A67"/>
    <w:rsid w:val="008E54D5"/>
    <w:rsid w:val="008E58C8"/>
    <w:rsid w:val="008E72F4"/>
    <w:rsid w:val="008F0205"/>
    <w:rsid w:val="008F0DCC"/>
    <w:rsid w:val="008F18F3"/>
    <w:rsid w:val="008F1B15"/>
    <w:rsid w:val="008F1EB2"/>
    <w:rsid w:val="008F284E"/>
    <w:rsid w:val="008F2A2E"/>
    <w:rsid w:val="008F2BAD"/>
    <w:rsid w:val="008F2CAE"/>
    <w:rsid w:val="008F2D63"/>
    <w:rsid w:val="008F37D5"/>
    <w:rsid w:val="008F39F2"/>
    <w:rsid w:val="008F45EB"/>
    <w:rsid w:val="008F4E1B"/>
    <w:rsid w:val="008F52F4"/>
    <w:rsid w:val="008F5D1E"/>
    <w:rsid w:val="008F614E"/>
    <w:rsid w:val="008F743B"/>
    <w:rsid w:val="008F75B0"/>
    <w:rsid w:val="008F7A33"/>
    <w:rsid w:val="0090082D"/>
    <w:rsid w:val="009011B4"/>
    <w:rsid w:val="00901664"/>
    <w:rsid w:val="0090168E"/>
    <w:rsid w:val="00901AE0"/>
    <w:rsid w:val="009020E0"/>
    <w:rsid w:val="00902D55"/>
    <w:rsid w:val="00902FFF"/>
    <w:rsid w:val="00903765"/>
    <w:rsid w:val="00903E8E"/>
    <w:rsid w:val="00904440"/>
    <w:rsid w:val="00904536"/>
    <w:rsid w:val="00904685"/>
    <w:rsid w:val="00904997"/>
    <w:rsid w:val="00904F32"/>
    <w:rsid w:val="00905D8A"/>
    <w:rsid w:val="00906235"/>
    <w:rsid w:val="0090696C"/>
    <w:rsid w:val="00907C15"/>
    <w:rsid w:val="00907E9B"/>
    <w:rsid w:val="00910C17"/>
    <w:rsid w:val="0091170B"/>
    <w:rsid w:val="00911817"/>
    <w:rsid w:val="00911C4E"/>
    <w:rsid w:val="00912DAD"/>
    <w:rsid w:val="00912F68"/>
    <w:rsid w:val="00913103"/>
    <w:rsid w:val="009133A9"/>
    <w:rsid w:val="00913418"/>
    <w:rsid w:val="009137F9"/>
    <w:rsid w:val="00913C08"/>
    <w:rsid w:val="00914E51"/>
    <w:rsid w:val="00915245"/>
    <w:rsid w:val="00915282"/>
    <w:rsid w:val="0091567A"/>
    <w:rsid w:val="0091750A"/>
    <w:rsid w:val="00920287"/>
    <w:rsid w:val="00920947"/>
    <w:rsid w:val="0092099A"/>
    <w:rsid w:val="00920C90"/>
    <w:rsid w:val="00921E9D"/>
    <w:rsid w:val="009220E0"/>
    <w:rsid w:val="009220E3"/>
    <w:rsid w:val="00922277"/>
    <w:rsid w:val="0092244D"/>
    <w:rsid w:val="00922FD0"/>
    <w:rsid w:val="0092383C"/>
    <w:rsid w:val="00923E83"/>
    <w:rsid w:val="00923FD8"/>
    <w:rsid w:val="009250C3"/>
    <w:rsid w:val="009250CB"/>
    <w:rsid w:val="0092567F"/>
    <w:rsid w:val="00925B79"/>
    <w:rsid w:val="00925CFA"/>
    <w:rsid w:val="00926AC7"/>
    <w:rsid w:val="00926FCD"/>
    <w:rsid w:val="00927607"/>
    <w:rsid w:val="00931CEE"/>
    <w:rsid w:val="00931D14"/>
    <w:rsid w:val="00931E61"/>
    <w:rsid w:val="009322BE"/>
    <w:rsid w:val="00933060"/>
    <w:rsid w:val="00933673"/>
    <w:rsid w:val="00934282"/>
    <w:rsid w:val="00934719"/>
    <w:rsid w:val="00934B4F"/>
    <w:rsid w:val="00935C0C"/>
    <w:rsid w:val="00936622"/>
    <w:rsid w:val="00936747"/>
    <w:rsid w:val="009368E4"/>
    <w:rsid w:val="00937633"/>
    <w:rsid w:val="00937995"/>
    <w:rsid w:val="00937A05"/>
    <w:rsid w:val="00937A28"/>
    <w:rsid w:val="00937B14"/>
    <w:rsid w:val="00937D05"/>
    <w:rsid w:val="009401E4"/>
    <w:rsid w:val="0094044A"/>
    <w:rsid w:val="00940C5D"/>
    <w:rsid w:val="00941603"/>
    <w:rsid w:val="00941839"/>
    <w:rsid w:val="00942CAB"/>
    <w:rsid w:val="00942E61"/>
    <w:rsid w:val="00945022"/>
    <w:rsid w:val="00945295"/>
    <w:rsid w:val="0094562D"/>
    <w:rsid w:val="00945F54"/>
    <w:rsid w:val="00946E68"/>
    <w:rsid w:val="00946FB0"/>
    <w:rsid w:val="009473C5"/>
    <w:rsid w:val="009475F5"/>
    <w:rsid w:val="00947785"/>
    <w:rsid w:val="00950019"/>
    <w:rsid w:val="009504AD"/>
    <w:rsid w:val="00950C0E"/>
    <w:rsid w:val="009513AF"/>
    <w:rsid w:val="009514A7"/>
    <w:rsid w:val="00952111"/>
    <w:rsid w:val="009521A2"/>
    <w:rsid w:val="009524CE"/>
    <w:rsid w:val="009525E5"/>
    <w:rsid w:val="00952CFA"/>
    <w:rsid w:val="00952E94"/>
    <w:rsid w:val="00953386"/>
    <w:rsid w:val="00954F7D"/>
    <w:rsid w:val="00955D30"/>
    <w:rsid w:val="00956134"/>
    <w:rsid w:val="00956727"/>
    <w:rsid w:val="00956755"/>
    <w:rsid w:val="00957E51"/>
    <w:rsid w:val="009608E8"/>
    <w:rsid w:val="00960E04"/>
    <w:rsid w:val="0096112B"/>
    <w:rsid w:val="009629EE"/>
    <w:rsid w:val="0096309B"/>
    <w:rsid w:val="00963B72"/>
    <w:rsid w:val="00964A87"/>
    <w:rsid w:val="00964CE3"/>
    <w:rsid w:val="009650A4"/>
    <w:rsid w:val="00965204"/>
    <w:rsid w:val="00965931"/>
    <w:rsid w:val="00965DB7"/>
    <w:rsid w:val="009663A9"/>
    <w:rsid w:val="00966C28"/>
    <w:rsid w:val="009674D2"/>
    <w:rsid w:val="00967BB6"/>
    <w:rsid w:val="009700BB"/>
    <w:rsid w:val="009704F4"/>
    <w:rsid w:val="00971321"/>
    <w:rsid w:val="00972B61"/>
    <w:rsid w:val="009730F2"/>
    <w:rsid w:val="00973B5B"/>
    <w:rsid w:val="00974250"/>
    <w:rsid w:val="00974AAF"/>
    <w:rsid w:val="00974DD0"/>
    <w:rsid w:val="00974F50"/>
    <w:rsid w:val="009756EC"/>
    <w:rsid w:val="009757EE"/>
    <w:rsid w:val="0097584C"/>
    <w:rsid w:val="00975BB5"/>
    <w:rsid w:val="0097695D"/>
    <w:rsid w:val="00976FCC"/>
    <w:rsid w:val="009775F9"/>
    <w:rsid w:val="0097768E"/>
    <w:rsid w:val="009814C9"/>
    <w:rsid w:val="009818A2"/>
    <w:rsid w:val="009819C0"/>
    <w:rsid w:val="009829E2"/>
    <w:rsid w:val="00983525"/>
    <w:rsid w:val="00983935"/>
    <w:rsid w:val="009844CE"/>
    <w:rsid w:val="00984590"/>
    <w:rsid w:val="00984F92"/>
    <w:rsid w:val="00984FB7"/>
    <w:rsid w:val="009855CB"/>
    <w:rsid w:val="00985932"/>
    <w:rsid w:val="009868FC"/>
    <w:rsid w:val="00986D6A"/>
    <w:rsid w:val="009872AF"/>
    <w:rsid w:val="00987691"/>
    <w:rsid w:val="00990013"/>
    <w:rsid w:val="00990D44"/>
    <w:rsid w:val="00990F9B"/>
    <w:rsid w:val="00991E94"/>
    <w:rsid w:val="00992712"/>
    <w:rsid w:val="00993E7E"/>
    <w:rsid w:val="0099452B"/>
    <w:rsid w:val="0099609D"/>
    <w:rsid w:val="0099690A"/>
    <w:rsid w:val="00997136"/>
    <w:rsid w:val="009971A7"/>
    <w:rsid w:val="00997DB0"/>
    <w:rsid w:val="009A095F"/>
    <w:rsid w:val="009A0E47"/>
    <w:rsid w:val="009A103E"/>
    <w:rsid w:val="009A1239"/>
    <w:rsid w:val="009A26A8"/>
    <w:rsid w:val="009A2AF4"/>
    <w:rsid w:val="009A33BE"/>
    <w:rsid w:val="009A3F67"/>
    <w:rsid w:val="009A40BC"/>
    <w:rsid w:val="009A5A66"/>
    <w:rsid w:val="009A5A82"/>
    <w:rsid w:val="009A6B33"/>
    <w:rsid w:val="009A7AF6"/>
    <w:rsid w:val="009A7BA8"/>
    <w:rsid w:val="009B069C"/>
    <w:rsid w:val="009B0C38"/>
    <w:rsid w:val="009B1120"/>
    <w:rsid w:val="009B127F"/>
    <w:rsid w:val="009B15EE"/>
    <w:rsid w:val="009B19C2"/>
    <w:rsid w:val="009B1EAF"/>
    <w:rsid w:val="009B229F"/>
    <w:rsid w:val="009B2AE4"/>
    <w:rsid w:val="009B30D4"/>
    <w:rsid w:val="009B315C"/>
    <w:rsid w:val="009B38A3"/>
    <w:rsid w:val="009B38C8"/>
    <w:rsid w:val="009B4113"/>
    <w:rsid w:val="009B41B3"/>
    <w:rsid w:val="009B4212"/>
    <w:rsid w:val="009B4E0E"/>
    <w:rsid w:val="009B5202"/>
    <w:rsid w:val="009B537A"/>
    <w:rsid w:val="009B6107"/>
    <w:rsid w:val="009B622A"/>
    <w:rsid w:val="009B6D2C"/>
    <w:rsid w:val="009B7114"/>
    <w:rsid w:val="009B7A4B"/>
    <w:rsid w:val="009B7AFA"/>
    <w:rsid w:val="009C0461"/>
    <w:rsid w:val="009C16E5"/>
    <w:rsid w:val="009C24D1"/>
    <w:rsid w:val="009C2765"/>
    <w:rsid w:val="009C3841"/>
    <w:rsid w:val="009C4084"/>
    <w:rsid w:val="009C4EC5"/>
    <w:rsid w:val="009C607A"/>
    <w:rsid w:val="009C6929"/>
    <w:rsid w:val="009C6A52"/>
    <w:rsid w:val="009C72C2"/>
    <w:rsid w:val="009C7FDE"/>
    <w:rsid w:val="009D0305"/>
    <w:rsid w:val="009D183B"/>
    <w:rsid w:val="009D1BB1"/>
    <w:rsid w:val="009D20C4"/>
    <w:rsid w:val="009D229D"/>
    <w:rsid w:val="009D2378"/>
    <w:rsid w:val="009D267D"/>
    <w:rsid w:val="009D30B3"/>
    <w:rsid w:val="009D30C1"/>
    <w:rsid w:val="009D3356"/>
    <w:rsid w:val="009D3CB7"/>
    <w:rsid w:val="009D3DBF"/>
    <w:rsid w:val="009D4901"/>
    <w:rsid w:val="009D4C43"/>
    <w:rsid w:val="009D5068"/>
    <w:rsid w:val="009D517D"/>
    <w:rsid w:val="009D51B0"/>
    <w:rsid w:val="009D5281"/>
    <w:rsid w:val="009D53D0"/>
    <w:rsid w:val="009D5AC5"/>
    <w:rsid w:val="009D5D6A"/>
    <w:rsid w:val="009D6566"/>
    <w:rsid w:val="009D65D5"/>
    <w:rsid w:val="009D6EC6"/>
    <w:rsid w:val="009D7058"/>
    <w:rsid w:val="009D76EB"/>
    <w:rsid w:val="009E0336"/>
    <w:rsid w:val="009E05CF"/>
    <w:rsid w:val="009E10EC"/>
    <w:rsid w:val="009E10F6"/>
    <w:rsid w:val="009E1628"/>
    <w:rsid w:val="009E2623"/>
    <w:rsid w:val="009E2A8A"/>
    <w:rsid w:val="009E2B95"/>
    <w:rsid w:val="009E2F5D"/>
    <w:rsid w:val="009E34FA"/>
    <w:rsid w:val="009E3A90"/>
    <w:rsid w:val="009E3D69"/>
    <w:rsid w:val="009E3DAE"/>
    <w:rsid w:val="009E3DB9"/>
    <w:rsid w:val="009E4B0C"/>
    <w:rsid w:val="009E4B72"/>
    <w:rsid w:val="009E646B"/>
    <w:rsid w:val="009E7B07"/>
    <w:rsid w:val="009F0273"/>
    <w:rsid w:val="009F050C"/>
    <w:rsid w:val="009F0836"/>
    <w:rsid w:val="009F0B35"/>
    <w:rsid w:val="009F1587"/>
    <w:rsid w:val="009F221C"/>
    <w:rsid w:val="009F344F"/>
    <w:rsid w:val="009F3537"/>
    <w:rsid w:val="009F3962"/>
    <w:rsid w:val="009F3A8E"/>
    <w:rsid w:val="009F3B12"/>
    <w:rsid w:val="009F40F3"/>
    <w:rsid w:val="009F4300"/>
    <w:rsid w:val="009F46F3"/>
    <w:rsid w:val="009F4CDD"/>
    <w:rsid w:val="009F52DB"/>
    <w:rsid w:val="009F5F75"/>
    <w:rsid w:val="009F6D03"/>
    <w:rsid w:val="009F73F6"/>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85C"/>
    <w:rsid w:val="00A06A2F"/>
    <w:rsid w:val="00A06D1F"/>
    <w:rsid w:val="00A06F57"/>
    <w:rsid w:val="00A06FB2"/>
    <w:rsid w:val="00A073BA"/>
    <w:rsid w:val="00A0741B"/>
    <w:rsid w:val="00A07A56"/>
    <w:rsid w:val="00A07D97"/>
    <w:rsid w:val="00A1031F"/>
    <w:rsid w:val="00A1088D"/>
    <w:rsid w:val="00A10D42"/>
    <w:rsid w:val="00A1186C"/>
    <w:rsid w:val="00A12344"/>
    <w:rsid w:val="00A12661"/>
    <w:rsid w:val="00A12D31"/>
    <w:rsid w:val="00A12F8B"/>
    <w:rsid w:val="00A13694"/>
    <w:rsid w:val="00A13C0F"/>
    <w:rsid w:val="00A14EF6"/>
    <w:rsid w:val="00A164A6"/>
    <w:rsid w:val="00A165FE"/>
    <w:rsid w:val="00A16EFC"/>
    <w:rsid w:val="00A17A7F"/>
    <w:rsid w:val="00A20AB5"/>
    <w:rsid w:val="00A20FD0"/>
    <w:rsid w:val="00A21357"/>
    <w:rsid w:val="00A215C1"/>
    <w:rsid w:val="00A21B13"/>
    <w:rsid w:val="00A22381"/>
    <w:rsid w:val="00A229E6"/>
    <w:rsid w:val="00A23061"/>
    <w:rsid w:val="00A237D6"/>
    <w:rsid w:val="00A23D23"/>
    <w:rsid w:val="00A243B5"/>
    <w:rsid w:val="00A244EB"/>
    <w:rsid w:val="00A24593"/>
    <w:rsid w:val="00A24A17"/>
    <w:rsid w:val="00A24B73"/>
    <w:rsid w:val="00A257A4"/>
    <w:rsid w:val="00A258BB"/>
    <w:rsid w:val="00A26F53"/>
    <w:rsid w:val="00A27138"/>
    <w:rsid w:val="00A271B6"/>
    <w:rsid w:val="00A272F4"/>
    <w:rsid w:val="00A27E25"/>
    <w:rsid w:val="00A302EC"/>
    <w:rsid w:val="00A30D30"/>
    <w:rsid w:val="00A31158"/>
    <w:rsid w:val="00A317F3"/>
    <w:rsid w:val="00A3215A"/>
    <w:rsid w:val="00A32881"/>
    <w:rsid w:val="00A32B50"/>
    <w:rsid w:val="00A3359F"/>
    <w:rsid w:val="00A33F3B"/>
    <w:rsid w:val="00A34AF4"/>
    <w:rsid w:val="00A352E3"/>
    <w:rsid w:val="00A35446"/>
    <w:rsid w:val="00A3583F"/>
    <w:rsid w:val="00A36936"/>
    <w:rsid w:val="00A37825"/>
    <w:rsid w:val="00A37ABA"/>
    <w:rsid w:val="00A402AB"/>
    <w:rsid w:val="00A4105D"/>
    <w:rsid w:val="00A41757"/>
    <w:rsid w:val="00A417FE"/>
    <w:rsid w:val="00A41A2D"/>
    <w:rsid w:val="00A41DB0"/>
    <w:rsid w:val="00A41FA8"/>
    <w:rsid w:val="00A426F3"/>
    <w:rsid w:val="00A42E01"/>
    <w:rsid w:val="00A431C5"/>
    <w:rsid w:val="00A439CE"/>
    <w:rsid w:val="00A44166"/>
    <w:rsid w:val="00A444AB"/>
    <w:rsid w:val="00A44831"/>
    <w:rsid w:val="00A448E0"/>
    <w:rsid w:val="00A455E9"/>
    <w:rsid w:val="00A456F5"/>
    <w:rsid w:val="00A45C71"/>
    <w:rsid w:val="00A4628E"/>
    <w:rsid w:val="00A47209"/>
    <w:rsid w:val="00A47228"/>
    <w:rsid w:val="00A47455"/>
    <w:rsid w:val="00A47DF5"/>
    <w:rsid w:val="00A50F4D"/>
    <w:rsid w:val="00A51781"/>
    <w:rsid w:val="00A5203E"/>
    <w:rsid w:val="00A52320"/>
    <w:rsid w:val="00A52762"/>
    <w:rsid w:val="00A537AD"/>
    <w:rsid w:val="00A54A2D"/>
    <w:rsid w:val="00A54AAC"/>
    <w:rsid w:val="00A55915"/>
    <w:rsid w:val="00A55A68"/>
    <w:rsid w:val="00A56094"/>
    <w:rsid w:val="00A562FB"/>
    <w:rsid w:val="00A567DB"/>
    <w:rsid w:val="00A5698E"/>
    <w:rsid w:val="00A56B70"/>
    <w:rsid w:val="00A57517"/>
    <w:rsid w:val="00A575B4"/>
    <w:rsid w:val="00A60385"/>
    <w:rsid w:val="00A608CD"/>
    <w:rsid w:val="00A6222C"/>
    <w:rsid w:val="00A62543"/>
    <w:rsid w:val="00A62815"/>
    <w:rsid w:val="00A62B80"/>
    <w:rsid w:val="00A6336B"/>
    <w:rsid w:val="00A637EC"/>
    <w:rsid w:val="00A63932"/>
    <w:rsid w:val="00A64280"/>
    <w:rsid w:val="00A64C7D"/>
    <w:rsid w:val="00A64E0F"/>
    <w:rsid w:val="00A65255"/>
    <w:rsid w:val="00A654A2"/>
    <w:rsid w:val="00A654DF"/>
    <w:rsid w:val="00A655E9"/>
    <w:rsid w:val="00A66CB2"/>
    <w:rsid w:val="00A67E0E"/>
    <w:rsid w:val="00A703F5"/>
    <w:rsid w:val="00A70E30"/>
    <w:rsid w:val="00A71119"/>
    <w:rsid w:val="00A7125E"/>
    <w:rsid w:val="00A7242E"/>
    <w:rsid w:val="00A72E3D"/>
    <w:rsid w:val="00A72EE1"/>
    <w:rsid w:val="00A72F09"/>
    <w:rsid w:val="00A73B00"/>
    <w:rsid w:val="00A746E4"/>
    <w:rsid w:val="00A761F4"/>
    <w:rsid w:val="00A76757"/>
    <w:rsid w:val="00A77448"/>
    <w:rsid w:val="00A77B65"/>
    <w:rsid w:val="00A77EC2"/>
    <w:rsid w:val="00A8007D"/>
    <w:rsid w:val="00A80609"/>
    <w:rsid w:val="00A80761"/>
    <w:rsid w:val="00A80DC8"/>
    <w:rsid w:val="00A8116B"/>
    <w:rsid w:val="00A812F5"/>
    <w:rsid w:val="00A814C5"/>
    <w:rsid w:val="00A815F0"/>
    <w:rsid w:val="00A81C21"/>
    <w:rsid w:val="00A82953"/>
    <w:rsid w:val="00A82B2C"/>
    <w:rsid w:val="00A830E2"/>
    <w:rsid w:val="00A833A8"/>
    <w:rsid w:val="00A83ABB"/>
    <w:rsid w:val="00A83D36"/>
    <w:rsid w:val="00A83D93"/>
    <w:rsid w:val="00A8427B"/>
    <w:rsid w:val="00A84B23"/>
    <w:rsid w:val="00A84B4C"/>
    <w:rsid w:val="00A84FBB"/>
    <w:rsid w:val="00A85508"/>
    <w:rsid w:val="00A85897"/>
    <w:rsid w:val="00A86C24"/>
    <w:rsid w:val="00A86E22"/>
    <w:rsid w:val="00A87174"/>
    <w:rsid w:val="00A87279"/>
    <w:rsid w:val="00A87E95"/>
    <w:rsid w:val="00A900FE"/>
    <w:rsid w:val="00A911DC"/>
    <w:rsid w:val="00A91293"/>
    <w:rsid w:val="00A91E72"/>
    <w:rsid w:val="00A92803"/>
    <w:rsid w:val="00A92C9A"/>
    <w:rsid w:val="00A93704"/>
    <w:rsid w:val="00A9370A"/>
    <w:rsid w:val="00A94E2C"/>
    <w:rsid w:val="00A94F2D"/>
    <w:rsid w:val="00A9527A"/>
    <w:rsid w:val="00A95DD5"/>
    <w:rsid w:val="00A96022"/>
    <w:rsid w:val="00A9616A"/>
    <w:rsid w:val="00A966F4"/>
    <w:rsid w:val="00A96770"/>
    <w:rsid w:val="00A9684F"/>
    <w:rsid w:val="00A97932"/>
    <w:rsid w:val="00AA0197"/>
    <w:rsid w:val="00AA029D"/>
    <w:rsid w:val="00AA11A2"/>
    <w:rsid w:val="00AA1D08"/>
    <w:rsid w:val="00AA20E4"/>
    <w:rsid w:val="00AA221F"/>
    <w:rsid w:val="00AA2C0B"/>
    <w:rsid w:val="00AA2CA6"/>
    <w:rsid w:val="00AA3786"/>
    <w:rsid w:val="00AA38B9"/>
    <w:rsid w:val="00AA438D"/>
    <w:rsid w:val="00AA55E0"/>
    <w:rsid w:val="00AA5A0F"/>
    <w:rsid w:val="00AA5BC8"/>
    <w:rsid w:val="00AA61B7"/>
    <w:rsid w:val="00AA689B"/>
    <w:rsid w:val="00AA7023"/>
    <w:rsid w:val="00AA7147"/>
    <w:rsid w:val="00AA7520"/>
    <w:rsid w:val="00AB00F1"/>
    <w:rsid w:val="00AB0CE7"/>
    <w:rsid w:val="00AB11B8"/>
    <w:rsid w:val="00AB18D3"/>
    <w:rsid w:val="00AB2CD8"/>
    <w:rsid w:val="00AB3569"/>
    <w:rsid w:val="00AB452E"/>
    <w:rsid w:val="00AB511E"/>
    <w:rsid w:val="00AB5C16"/>
    <w:rsid w:val="00AB5C8E"/>
    <w:rsid w:val="00AB628D"/>
    <w:rsid w:val="00AC00B1"/>
    <w:rsid w:val="00AC0229"/>
    <w:rsid w:val="00AC0E47"/>
    <w:rsid w:val="00AC12CF"/>
    <w:rsid w:val="00AC154D"/>
    <w:rsid w:val="00AC1687"/>
    <w:rsid w:val="00AC2548"/>
    <w:rsid w:val="00AC3C32"/>
    <w:rsid w:val="00AC3DB8"/>
    <w:rsid w:val="00AC5C29"/>
    <w:rsid w:val="00AC60CF"/>
    <w:rsid w:val="00AC7056"/>
    <w:rsid w:val="00AC70A9"/>
    <w:rsid w:val="00AC7B95"/>
    <w:rsid w:val="00AC7F37"/>
    <w:rsid w:val="00AD06DB"/>
    <w:rsid w:val="00AD100C"/>
    <w:rsid w:val="00AD2540"/>
    <w:rsid w:val="00AD2999"/>
    <w:rsid w:val="00AD2BF4"/>
    <w:rsid w:val="00AD38ED"/>
    <w:rsid w:val="00AD39D6"/>
    <w:rsid w:val="00AD3C97"/>
    <w:rsid w:val="00AD4282"/>
    <w:rsid w:val="00AD5A42"/>
    <w:rsid w:val="00AD5F32"/>
    <w:rsid w:val="00AD60E4"/>
    <w:rsid w:val="00AD621C"/>
    <w:rsid w:val="00AD674B"/>
    <w:rsid w:val="00AD7073"/>
    <w:rsid w:val="00AD77FD"/>
    <w:rsid w:val="00AD79E2"/>
    <w:rsid w:val="00AD7FFB"/>
    <w:rsid w:val="00AE1C5C"/>
    <w:rsid w:val="00AE271F"/>
    <w:rsid w:val="00AE3D6B"/>
    <w:rsid w:val="00AE3DF5"/>
    <w:rsid w:val="00AE4CFF"/>
    <w:rsid w:val="00AE4E46"/>
    <w:rsid w:val="00AE50E1"/>
    <w:rsid w:val="00AE52B0"/>
    <w:rsid w:val="00AE54F8"/>
    <w:rsid w:val="00AE5C7F"/>
    <w:rsid w:val="00AE6BA2"/>
    <w:rsid w:val="00AE6D9C"/>
    <w:rsid w:val="00AF1629"/>
    <w:rsid w:val="00AF1D5D"/>
    <w:rsid w:val="00AF2172"/>
    <w:rsid w:val="00AF237A"/>
    <w:rsid w:val="00AF2D8F"/>
    <w:rsid w:val="00AF3055"/>
    <w:rsid w:val="00AF3764"/>
    <w:rsid w:val="00AF3B8C"/>
    <w:rsid w:val="00AF3E80"/>
    <w:rsid w:val="00AF4CB2"/>
    <w:rsid w:val="00AF4E0C"/>
    <w:rsid w:val="00AF4E17"/>
    <w:rsid w:val="00AF5B71"/>
    <w:rsid w:val="00AF5F4F"/>
    <w:rsid w:val="00AF67FD"/>
    <w:rsid w:val="00AF6C6B"/>
    <w:rsid w:val="00AF6E07"/>
    <w:rsid w:val="00AF6F9F"/>
    <w:rsid w:val="00AF72B1"/>
    <w:rsid w:val="00AF76CC"/>
    <w:rsid w:val="00B0093A"/>
    <w:rsid w:val="00B00AAC"/>
    <w:rsid w:val="00B0204D"/>
    <w:rsid w:val="00B020E7"/>
    <w:rsid w:val="00B02152"/>
    <w:rsid w:val="00B0229E"/>
    <w:rsid w:val="00B02BB1"/>
    <w:rsid w:val="00B02FB6"/>
    <w:rsid w:val="00B03ACC"/>
    <w:rsid w:val="00B04123"/>
    <w:rsid w:val="00B04216"/>
    <w:rsid w:val="00B049EC"/>
    <w:rsid w:val="00B04CE7"/>
    <w:rsid w:val="00B04DD6"/>
    <w:rsid w:val="00B050D6"/>
    <w:rsid w:val="00B051E3"/>
    <w:rsid w:val="00B054A8"/>
    <w:rsid w:val="00B0696E"/>
    <w:rsid w:val="00B071E4"/>
    <w:rsid w:val="00B0768C"/>
    <w:rsid w:val="00B10264"/>
    <w:rsid w:val="00B105B7"/>
    <w:rsid w:val="00B10BE7"/>
    <w:rsid w:val="00B1212B"/>
    <w:rsid w:val="00B125A0"/>
    <w:rsid w:val="00B12DFB"/>
    <w:rsid w:val="00B13177"/>
    <w:rsid w:val="00B136BA"/>
    <w:rsid w:val="00B13E8D"/>
    <w:rsid w:val="00B15852"/>
    <w:rsid w:val="00B161B4"/>
    <w:rsid w:val="00B16527"/>
    <w:rsid w:val="00B16887"/>
    <w:rsid w:val="00B1755F"/>
    <w:rsid w:val="00B176C8"/>
    <w:rsid w:val="00B20379"/>
    <w:rsid w:val="00B20678"/>
    <w:rsid w:val="00B2074B"/>
    <w:rsid w:val="00B211BD"/>
    <w:rsid w:val="00B21544"/>
    <w:rsid w:val="00B21AB1"/>
    <w:rsid w:val="00B228FA"/>
    <w:rsid w:val="00B2361C"/>
    <w:rsid w:val="00B23719"/>
    <w:rsid w:val="00B23A2F"/>
    <w:rsid w:val="00B2459C"/>
    <w:rsid w:val="00B257B9"/>
    <w:rsid w:val="00B25FA6"/>
    <w:rsid w:val="00B26009"/>
    <w:rsid w:val="00B26215"/>
    <w:rsid w:val="00B26918"/>
    <w:rsid w:val="00B26C44"/>
    <w:rsid w:val="00B30025"/>
    <w:rsid w:val="00B30A3E"/>
    <w:rsid w:val="00B30B40"/>
    <w:rsid w:val="00B31114"/>
    <w:rsid w:val="00B313D0"/>
    <w:rsid w:val="00B3156A"/>
    <w:rsid w:val="00B315E1"/>
    <w:rsid w:val="00B315F4"/>
    <w:rsid w:val="00B317DD"/>
    <w:rsid w:val="00B33EBC"/>
    <w:rsid w:val="00B33FC4"/>
    <w:rsid w:val="00B34E8B"/>
    <w:rsid w:val="00B35130"/>
    <w:rsid w:val="00B35998"/>
    <w:rsid w:val="00B36236"/>
    <w:rsid w:val="00B372E3"/>
    <w:rsid w:val="00B37C1A"/>
    <w:rsid w:val="00B37D09"/>
    <w:rsid w:val="00B40212"/>
    <w:rsid w:val="00B40B0C"/>
    <w:rsid w:val="00B40B73"/>
    <w:rsid w:val="00B41251"/>
    <w:rsid w:val="00B41312"/>
    <w:rsid w:val="00B417BF"/>
    <w:rsid w:val="00B4181F"/>
    <w:rsid w:val="00B42215"/>
    <w:rsid w:val="00B42915"/>
    <w:rsid w:val="00B438BE"/>
    <w:rsid w:val="00B43BF9"/>
    <w:rsid w:val="00B445B4"/>
    <w:rsid w:val="00B45262"/>
    <w:rsid w:val="00B453AD"/>
    <w:rsid w:val="00B45776"/>
    <w:rsid w:val="00B462D1"/>
    <w:rsid w:val="00B469D0"/>
    <w:rsid w:val="00B46D16"/>
    <w:rsid w:val="00B47570"/>
    <w:rsid w:val="00B50446"/>
    <w:rsid w:val="00B51B10"/>
    <w:rsid w:val="00B51FD0"/>
    <w:rsid w:val="00B523E5"/>
    <w:rsid w:val="00B528A3"/>
    <w:rsid w:val="00B528E3"/>
    <w:rsid w:val="00B52C24"/>
    <w:rsid w:val="00B52E31"/>
    <w:rsid w:val="00B5307B"/>
    <w:rsid w:val="00B5349D"/>
    <w:rsid w:val="00B534E9"/>
    <w:rsid w:val="00B53B2F"/>
    <w:rsid w:val="00B54BDD"/>
    <w:rsid w:val="00B5501D"/>
    <w:rsid w:val="00B558B6"/>
    <w:rsid w:val="00B55AEC"/>
    <w:rsid w:val="00B55C20"/>
    <w:rsid w:val="00B56166"/>
    <w:rsid w:val="00B56370"/>
    <w:rsid w:val="00B565A9"/>
    <w:rsid w:val="00B5681F"/>
    <w:rsid w:val="00B56D37"/>
    <w:rsid w:val="00B56F11"/>
    <w:rsid w:val="00B57980"/>
    <w:rsid w:val="00B60E54"/>
    <w:rsid w:val="00B6152A"/>
    <w:rsid w:val="00B617D0"/>
    <w:rsid w:val="00B619B2"/>
    <w:rsid w:val="00B61A36"/>
    <w:rsid w:val="00B6219D"/>
    <w:rsid w:val="00B62B0D"/>
    <w:rsid w:val="00B62E87"/>
    <w:rsid w:val="00B632E2"/>
    <w:rsid w:val="00B635E2"/>
    <w:rsid w:val="00B636E6"/>
    <w:rsid w:val="00B64DB8"/>
    <w:rsid w:val="00B6596E"/>
    <w:rsid w:val="00B65D72"/>
    <w:rsid w:val="00B65E03"/>
    <w:rsid w:val="00B65FAE"/>
    <w:rsid w:val="00B661AF"/>
    <w:rsid w:val="00B67412"/>
    <w:rsid w:val="00B6786A"/>
    <w:rsid w:val="00B67AA4"/>
    <w:rsid w:val="00B7058E"/>
    <w:rsid w:val="00B70EC1"/>
    <w:rsid w:val="00B70F1D"/>
    <w:rsid w:val="00B7103E"/>
    <w:rsid w:val="00B72097"/>
    <w:rsid w:val="00B72FDD"/>
    <w:rsid w:val="00B735DA"/>
    <w:rsid w:val="00B73AD3"/>
    <w:rsid w:val="00B759C6"/>
    <w:rsid w:val="00B765B3"/>
    <w:rsid w:val="00B766B9"/>
    <w:rsid w:val="00B769F5"/>
    <w:rsid w:val="00B76E0C"/>
    <w:rsid w:val="00B7789B"/>
    <w:rsid w:val="00B77AE7"/>
    <w:rsid w:val="00B77DF2"/>
    <w:rsid w:val="00B8020F"/>
    <w:rsid w:val="00B8071F"/>
    <w:rsid w:val="00B814A1"/>
    <w:rsid w:val="00B82205"/>
    <w:rsid w:val="00B8238D"/>
    <w:rsid w:val="00B82642"/>
    <w:rsid w:val="00B832CE"/>
    <w:rsid w:val="00B83A0B"/>
    <w:rsid w:val="00B8477B"/>
    <w:rsid w:val="00B84942"/>
    <w:rsid w:val="00B84DE7"/>
    <w:rsid w:val="00B854B7"/>
    <w:rsid w:val="00B8650B"/>
    <w:rsid w:val="00B868FA"/>
    <w:rsid w:val="00B86B3C"/>
    <w:rsid w:val="00B876BF"/>
    <w:rsid w:val="00B87B4E"/>
    <w:rsid w:val="00B87BE7"/>
    <w:rsid w:val="00B87E94"/>
    <w:rsid w:val="00B90116"/>
    <w:rsid w:val="00B90ED9"/>
    <w:rsid w:val="00B91714"/>
    <w:rsid w:val="00B92191"/>
    <w:rsid w:val="00B923B6"/>
    <w:rsid w:val="00B9293A"/>
    <w:rsid w:val="00B92E5C"/>
    <w:rsid w:val="00B93021"/>
    <w:rsid w:val="00B93BE3"/>
    <w:rsid w:val="00B95FE2"/>
    <w:rsid w:val="00B962EE"/>
    <w:rsid w:val="00B96623"/>
    <w:rsid w:val="00B97246"/>
    <w:rsid w:val="00B9725F"/>
    <w:rsid w:val="00B972B2"/>
    <w:rsid w:val="00B97390"/>
    <w:rsid w:val="00BA03EE"/>
    <w:rsid w:val="00BA1836"/>
    <w:rsid w:val="00BA18D4"/>
    <w:rsid w:val="00BA205E"/>
    <w:rsid w:val="00BA224E"/>
    <w:rsid w:val="00BA258A"/>
    <w:rsid w:val="00BA2A3D"/>
    <w:rsid w:val="00BA31EF"/>
    <w:rsid w:val="00BA3973"/>
    <w:rsid w:val="00BA42E0"/>
    <w:rsid w:val="00BA5246"/>
    <w:rsid w:val="00BA59AD"/>
    <w:rsid w:val="00BA632A"/>
    <w:rsid w:val="00BA63BB"/>
    <w:rsid w:val="00BA65C8"/>
    <w:rsid w:val="00BA6A89"/>
    <w:rsid w:val="00BA6F7A"/>
    <w:rsid w:val="00BA76CE"/>
    <w:rsid w:val="00BA79B7"/>
    <w:rsid w:val="00BB0D35"/>
    <w:rsid w:val="00BB13C5"/>
    <w:rsid w:val="00BB1782"/>
    <w:rsid w:val="00BB1812"/>
    <w:rsid w:val="00BB20AD"/>
    <w:rsid w:val="00BB23CB"/>
    <w:rsid w:val="00BB2532"/>
    <w:rsid w:val="00BB2686"/>
    <w:rsid w:val="00BB26C8"/>
    <w:rsid w:val="00BB37EA"/>
    <w:rsid w:val="00BB3A96"/>
    <w:rsid w:val="00BB3F3D"/>
    <w:rsid w:val="00BB4CB7"/>
    <w:rsid w:val="00BB4D08"/>
    <w:rsid w:val="00BB5C41"/>
    <w:rsid w:val="00BB5D8F"/>
    <w:rsid w:val="00BB660F"/>
    <w:rsid w:val="00BB66A1"/>
    <w:rsid w:val="00BB6A68"/>
    <w:rsid w:val="00BB739C"/>
    <w:rsid w:val="00BB7905"/>
    <w:rsid w:val="00BB7E24"/>
    <w:rsid w:val="00BC0108"/>
    <w:rsid w:val="00BC088B"/>
    <w:rsid w:val="00BC1305"/>
    <w:rsid w:val="00BC1800"/>
    <w:rsid w:val="00BC2587"/>
    <w:rsid w:val="00BC30CC"/>
    <w:rsid w:val="00BC327E"/>
    <w:rsid w:val="00BC342A"/>
    <w:rsid w:val="00BC3B4D"/>
    <w:rsid w:val="00BC3C35"/>
    <w:rsid w:val="00BC40F2"/>
    <w:rsid w:val="00BC45CE"/>
    <w:rsid w:val="00BC4F3D"/>
    <w:rsid w:val="00BC64CE"/>
    <w:rsid w:val="00BC68AD"/>
    <w:rsid w:val="00BC7112"/>
    <w:rsid w:val="00BC7E36"/>
    <w:rsid w:val="00BD0C00"/>
    <w:rsid w:val="00BD0DA0"/>
    <w:rsid w:val="00BD219B"/>
    <w:rsid w:val="00BD3693"/>
    <w:rsid w:val="00BD438C"/>
    <w:rsid w:val="00BD492B"/>
    <w:rsid w:val="00BD4F9A"/>
    <w:rsid w:val="00BD50FE"/>
    <w:rsid w:val="00BD5C00"/>
    <w:rsid w:val="00BD5E19"/>
    <w:rsid w:val="00BD64D4"/>
    <w:rsid w:val="00BD6D4E"/>
    <w:rsid w:val="00BD6E8F"/>
    <w:rsid w:val="00BD71F1"/>
    <w:rsid w:val="00BD74CF"/>
    <w:rsid w:val="00BD7E40"/>
    <w:rsid w:val="00BE04D5"/>
    <w:rsid w:val="00BE0A33"/>
    <w:rsid w:val="00BE1BBE"/>
    <w:rsid w:val="00BE226C"/>
    <w:rsid w:val="00BE2C9F"/>
    <w:rsid w:val="00BE36D5"/>
    <w:rsid w:val="00BE4B77"/>
    <w:rsid w:val="00BE4FDC"/>
    <w:rsid w:val="00BE6056"/>
    <w:rsid w:val="00BE6217"/>
    <w:rsid w:val="00BE6A36"/>
    <w:rsid w:val="00BE6CA2"/>
    <w:rsid w:val="00BE7C10"/>
    <w:rsid w:val="00BF01B9"/>
    <w:rsid w:val="00BF0D7C"/>
    <w:rsid w:val="00BF1235"/>
    <w:rsid w:val="00BF1F39"/>
    <w:rsid w:val="00BF29E9"/>
    <w:rsid w:val="00BF2AD9"/>
    <w:rsid w:val="00BF2FDA"/>
    <w:rsid w:val="00BF305F"/>
    <w:rsid w:val="00BF44D9"/>
    <w:rsid w:val="00BF4F5F"/>
    <w:rsid w:val="00BF5877"/>
    <w:rsid w:val="00BF5BBC"/>
    <w:rsid w:val="00BF68A1"/>
    <w:rsid w:val="00C00599"/>
    <w:rsid w:val="00C006B9"/>
    <w:rsid w:val="00C006E1"/>
    <w:rsid w:val="00C0084B"/>
    <w:rsid w:val="00C013E9"/>
    <w:rsid w:val="00C01536"/>
    <w:rsid w:val="00C0185C"/>
    <w:rsid w:val="00C01AE5"/>
    <w:rsid w:val="00C0276D"/>
    <w:rsid w:val="00C02BC2"/>
    <w:rsid w:val="00C0372A"/>
    <w:rsid w:val="00C03B9A"/>
    <w:rsid w:val="00C045DA"/>
    <w:rsid w:val="00C04CDA"/>
    <w:rsid w:val="00C04F09"/>
    <w:rsid w:val="00C056CD"/>
    <w:rsid w:val="00C05725"/>
    <w:rsid w:val="00C060AE"/>
    <w:rsid w:val="00C06237"/>
    <w:rsid w:val="00C06404"/>
    <w:rsid w:val="00C06502"/>
    <w:rsid w:val="00C067A6"/>
    <w:rsid w:val="00C06CC7"/>
    <w:rsid w:val="00C0780B"/>
    <w:rsid w:val="00C07BB8"/>
    <w:rsid w:val="00C07CCB"/>
    <w:rsid w:val="00C1015F"/>
    <w:rsid w:val="00C1063F"/>
    <w:rsid w:val="00C10C5E"/>
    <w:rsid w:val="00C11D9D"/>
    <w:rsid w:val="00C1296A"/>
    <w:rsid w:val="00C13A01"/>
    <w:rsid w:val="00C13E95"/>
    <w:rsid w:val="00C1492D"/>
    <w:rsid w:val="00C14A18"/>
    <w:rsid w:val="00C14B07"/>
    <w:rsid w:val="00C14BF5"/>
    <w:rsid w:val="00C15418"/>
    <w:rsid w:val="00C15877"/>
    <w:rsid w:val="00C15ADE"/>
    <w:rsid w:val="00C15B7A"/>
    <w:rsid w:val="00C165C5"/>
    <w:rsid w:val="00C16FBB"/>
    <w:rsid w:val="00C17BA5"/>
    <w:rsid w:val="00C2004B"/>
    <w:rsid w:val="00C202B2"/>
    <w:rsid w:val="00C20DE5"/>
    <w:rsid w:val="00C2196F"/>
    <w:rsid w:val="00C219E2"/>
    <w:rsid w:val="00C22D5B"/>
    <w:rsid w:val="00C22D64"/>
    <w:rsid w:val="00C22F22"/>
    <w:rsid w:val="00C2365F"/>
    <w:rsid w:val="00C23BF3"/>
    <w:rsid w:val="00C23FDB"/>
    <w:rsid w:val="00C240EA"/>
    <w:rsid w:val="00C24725"/>
    <w:rsid w:val="00C24B6B"/>
    <w:rsid w:val="00C25845"/>
    <w:rsid w:val="00C25A02"/>
    <w:rsid w:val="00C25C97"/>
    <w:rsid w:val="00C268F6"/>
    <w:rsid w:val="00C26941"/>
    <w:rsid w:val="00C27D1A"/>
    <w:rsid w:val="00C3001D"/>
    <w:rsid w:val="00C31200"/>
    <w:rsid w:val="00C316BB"/>
    <w:rsid w:val="00C316D3"/>
    <w:rsid w:val="00C31A08"/>
    <w:rsid w:val="00C31BE7"/>
    <w:rsid w:val="00C32229"/>
    <w:rsid w:val="00C32DE7"/>
    <w:rsid w:val="00C32F73"/>
    <w:rsid w:val="00C32FD3"/>
    <w:rsid w:val="00C33713"/>
    <w:rsid w:val="00C341CB"/>
    <w:rsid w:val="00C3542E"/>
    <w:rsid w:val="00C355D6"/>
    <w:rsid w:val="00C35B5E"/>
    <w:rsid w:val="00C35DB1"/>
    <w:rsid w:val="00C369A3"/>
    <w:rsid w:val="00C370A0"/>
    <w:rsid w:val="00C4017A"/>
    <w:rsid w:val="00C404FF"/>
    <w:rsid w:val="00C40770"/>
    <w:rsid w:val="00C41357"/>
    <w:rsid w:val="00C41750"/>
    <w:rsid w:val="00C41799"/>
    <w:rsid w:val="00C4244D"/>
    <w:rsid w:val="00C42C2F"/>
    <w:rsid w:val="00C43B8F"/>
    <w:rsid w:val="00C45268"/>
    <w:rsid w:val="00C455CD"/>
    <w:rsid w:val="00C45BBF"/>
    <w:rsid w:val="00C46708"/>
    <w:rsid w:val="00C46E0D"/>
    <w:rsid w:val="00C474EF"/>
    <w:rsid w:val="00C500D2"/>
    <w:rsid w:val="00C50844"/>
    <w:rsid w:val="00C50922"/>
    <w:rsid w:val="00C50D46"/>
    <w:rsid w:val="00C51002"/>
    <w:rsid w:val="00C51440"/>
    <w:rsid w:val="00C52089"/>
    <w:rsid w:val="00C53E87"/>
    <w:rsid w:val="00C55CDE"/>
    <w:rsid w:val="00C56680"/>
    <w:rsid w:val="00C56885"/>
    <w:rsid w:val="00C56AE3"/>
    <w:rsid w:val="00C56D20"/>
    <w:rsid w:val="00C56DA0"/>
    <w:rsid w:val="00C56E99"/>
    <w:rsid w:val="00C57069"/>
    <w:rsid w:val="00C57680"/>
    <w:rsid w:val="00C57997"/>
    <w:rsid w:val="00C600B2"/>
    <w:rsid w:val="00C6124E"/>
    <w:rsid w:val="00C613CF"/>
    <w:rsid w:val="00C61518"/>
    <w:rsid w:val="00C61915"/>
    <w:rsid w:val="00C61DA7"/>
    <w:rsid w:val="00C6230B"/>
    <w:rsid w:val="00C6256E"/>
    <w:rsid w:val="00C6257D"/>
    <w:rsid w:val="00C632FA"/>
    <w:rsid w:val="00C635D0"/>
    <w:rsid w:val="00C63B4B"/>
    <w:rsid w:val="00C64273"/>
    <w:rsid w:val="00C64544"/>
    <w:rsid w:val="00C64A18"/>
    <w:rsid w:val="00C659E5"/>
    <w:rsid w:val="00C65B9B"/>
    <w:rsid w:val="00C65FFF"/>
    <w:rsid w:val="00C664BD"/>
    <w:rsid w:val="00C67249"/>
    <w:rsid w:val="00C67698"/>
    <w:rsid w:val="00C67A5C"/>
    <w:rsid w:val="00C707F9"/>
    <w:rsid w:val="00C70846"/>
    <w:rsid w:val="00C70952"/>
    <w:rsid w:val="00C70B81"/>
    <w:rsid w:val="00C712ED"/>
    <w:rsid w:val="00C724E4"/>
    <w:rsid w:val="00C732D8"/>
    <w:rsid w:val="00C7377B"/>
    <w:rsid w:val="00C737D7"/>
    <w:rsid w:val="00C73886"/>
    <w:rsid w:val="00C73A1C"/>
    <w:rsid w:val="00C73DC4"/>
    <w:rsid w:val="00C74D41"/>
    <w:rsid w:val="00C74D67"/>
    <w:rsid w:val="00C756FD"/>
    <w:rsid w:val="00C75775"/>
    <w:rsid w:val="00C75C57"/>
    <w:rsid w:val="00C75E08"/>
    <w:rsid w:val="00C76261"/>
    <w:rsid w:val="00C76927"/>
    <w:rsid w:val="00C76E2A"/>
    <w:rsid w:val="00C76E4E"/>
    <w:rsid w:val="00C7730C"/>
    <w:rsid w:val="00C7740B"/>
    <w:rsid w:val="00C77DBD"/>
    <w:rsid w:val="00C80261"/>
    <w:rsid w:val="00C808D5"/>
    <w:rsid w:val="00C80910"/>
    <w:rsid w:val="00C810FC"/>
    <w:rsid w:val="00C82F1D"/>
    <w:rsid w:val="00C83651"/>
    <w:rsid w:val="00C83754"/>
    <w:rsid w:val="00C83F2B"/>
    <w:rsid w:val="00C846EE"/>
    <w:rsid w:val="00C84998"/>
    <w:rsid w:val="00C850CC"/>
    <w:rsid w:val="00C855DB"/>
    <w:rsid w:val="00C862F9"/>
    <w:rsid w:val="00C8734A"/>
    <w:rsid w:val="00C874AD"/>
    <w:rsid w:val="00C9111E"/>
    <w:rsid w:val="00C91446"/>
    <w:rsid w:val="00C91776"/>
    <w:rsid w:val="00C919AB"/>
    <w:rsid w:val="00C921DF"/>
    <w:rsid w:val="00C92681"/>
    <w:rsid w:val="00C9435C"/>
    <w:rsid w:val="00C94994"/>
    <w:rsid w:val="00C94C04"/>
    <w:rsid w:val="00C951C1"/>
    <w:rsid w:val="00C95FEF"/>
    <w:rsid w:val="00C9600B"/>
    <w:rsid w:val="00C962CF"/>
    <w:rsid w:val="00C96BE2"/>
    <w:rsid w:val="00C96F6C"/>
    <w:rsid w:val="00C96FC0"/>
    <w:rsid w:val="00C97806"/>
    <w:rsid w:val="00C978B4"/>
    <w:rsid w:val="00CA069E"/>
    <w:rsid w:val="00CA152B"/>
    <w:rsid w:val="00CA1A5E"/>
    <w:rsid w:val="00CA1BD1"/>
    <w:rsid w:val="00CA1CEA"/>
    <w:rsid w:val="00CA1D49"/>
    <w:rsid w:val="00CA2377"/>
    <w:rsid w:val="00CA265A"/>
    <w:rsid w:val="00CA2D94"/>
    <w:rsid w:val="00CA3584"/>
    <w:rsid w:val="00CA403B"/>
    <w:rsid w:val="00CA459F"/>
    <w:rsid w:val="00CA476E"/>
    <w:rsid w:val="00CA4B98"/>
    <w:rsid w:val="00CA4BFA"/>
    <w:rsid w:val="00CA5463"/>
    <w:rsid w:val="00CA5A22"/>
    <w:rsid w:val="00CA5A6D"/>
    <w:rsid w:val="00CA66BE"/>
    <w:rsid w:val="00CA7224"/>
    <w:rsid w:val="00CA7244"/>
    <w:rsid w:val="00CB118A"/>
    <w:rsid w:val="00CB1AC1"/>
    <w:rsid w:val="00CB25EF"/>
    <w:rsid w:val="00CB26F2"/>
    <w:rsid w:val="00CB2BAE"/>
    <w:rsid w:val="00CB3166"/>
    <w:rsid w:val="00CB369F"/>
    <w:rsid w:val="00CB40D4"/>
    <w:rsid w:val="00CB41E1"/>
    <w:rsid w:val="00CB4B46"/>
    <w:rsid w:val="00CB4C32"/>
    <w:rsid w:val="00CB638D"/>
    <w:rsid w:val="00CB6900"/>
    <w:rsid w:val="00CB6EB4"/>
    <w:rsid w:val="00CB6EE8"/>
    <w:rsid w:val="00CB7439"/>
    <w:rsid w:val="00CB748E"/>
    <w:rsid w:val="00CB789B"/>
    <w:rsid w:val="00CB7933"/>
    <w:rsid w:val="00CB7C3A"/>
    <w:rsid w:val="00CC01CF"/>
    <w:rsid w:val="00CC0FC3"/>
    <w:rsid w:val="00CC1406"/>
    <w:rsid w:val="00CC154C"/>
    <w:rsid w:val="00CC1DB2"/>
    <w:rsid w:val="00CC2D26"/>
    <w:rsid w:val="00CC3570"/>
    <w:rsid w:val="00CC367C"/>
    <w:rsid w:val="00CC36B6"/>
    <w:rsid w:val="00CC3FEE"/>
    <w:rsid w:val="00CC416D"/>
    <w:rsid w:val="00CC45E5"/>
    <w:rsid w:val="00CC466F"/>
    <w:rsid w:val="00CC55E8"/>
    <w:rsid w:val="00CC5BB0"/>
    <w:rsid w:val="00CC5C9F"/>
    <w:rsid w:val="00CC5DF0"/>
    <w:rsid w:val="00CC64BC"/>
    <w:rsid w:val="00CC6A4D"/>
    <w:rsid w:val="00CC71C6"/>
    <w:rsid w:val="00CC7E7D"/>
    <w:rsid w:val="00CD0968"/>
    <w:rsid w:val="00CD1491"/>
    <w:rsid w:val="00CD1731"/>
    <w:rsid w:val="00CD2580"/>
    <w:rsid w:val="00CD3739"/>
    <w:rsid w:val="00CD3AE0"/>
    <w:rsid w:val="00CD3B16"/>
    <w:rsid w:val="00CD3D0B"/>
    <w:rsid w:val="00CD4A53"/>
    <w:rsid w:val="00CD4B83"/>
    <w:rsid w:val="00CD5020"/>
    <w:rsid w:val="00CD55C3"/>
    <w:rsid w:val="00CD58BA"/>
    <w:rsid w:val="00CD6145"/>
    <w:rsid w:val="00CD64DE"/>
    <w:rsid w:val="00CD6D50"/>
    <w:rsid w:val="00CD6F3D"/>
    <w:rsid w:val="00CD737F"/>
    <w:rsid w:val="00CD7638"/>
    <w:rsid w:val="00CD7CB9"/>
    <w:rsid w:val="00CD7E95"/>
    <w:rsid w:val="00CE049D"/>
    <w:rsid w:val="00CE0A7A"/>
    <w:rsid w:val="00CE1228"/>
    <w:rsid w:val="00CE123E"/>
    <w:rsid w:val="00CE140B"/>
    <w:rsid w:val="00CE2476"/>
    <w:rsid w:val="00CE25CA"/>
    <w:rsid w:val="00CE26A2"/>
    <w:rsid w:val="00CE2CBA"/>
    <w:rsid w:val="00CE2D6C"/>
    <w:rsid w:val="00CE302C"/>
    <w:rsid w:val="00CE31BD"/>
    <w:rsid w:val="00CE31DC"/>
    <w:rsid w:val="00CE438C"/>
    <w:rsid w:val="00CE449A"/>
    <w:rsid w:val="00CE4619"/>
    <w:rsid w:val="00CE48D6"/>
    <w:rsid w:val="00CE4B03"/>
    <w:rsid w:val="00CE4BF2"/>
    <w:rsid w:val="00CE5117"/>
    <w:rsid w:val="00CE5E91"/>
    <w:rsid w:val="00CE7929"/>
    <w:rsid w:val="00CF01EA"/>
    <w:rsid w:val="00CF10EF"/>
    <w:rsid w:val="00CF1DED"/>
    <w:rsid w:val="00CF1F53"/>
    <w:rsid w:val="00CF1FAE"/>
    <w:rsid w:val="00CF3BED"/>
    <w:rsid w:val="00CF424C"/>
    <w:rsid w:val="00CF4A6D"/>
    <w:rsid w:val="00CF4FEA"/>
    <w:rsid w:val="00CF593F"/>
    <w:rsid w:val="00CF59D7"/>
    <w:rsid w:val="00CF5B89"/>
    <w:rsid w:val="00CF5CC1"/>
    <w:rsid w:val="00CF6510"/>
    <w:rsid w:val="00CF65E5"/>
    <w:rsid w:val="00CF66B8"/>
    <w:rsid w:val="00CF6971"/>
    <w:rsid w:val="00CF6D04"/>
    <w:rsid w:val="00CF7327"/>
    <w:rsid w:val="00CF7439"/>
    <w:rsid w:val="00CF7780"/>
    <w:rsid w:val="00CF779F"/>
    <w:rsid w:val="00CF7A56"/>
    <w:rsid w:val="00CF7C57"/>
    <w:rsid w:val="00CF7DA9"/>
    <w:rsid w:val="00D000D1"/>
    <w:rsid w:val="00D0041D"/>
    <w:rsid w:val="00D0074A"/>
    <w:rsid w:val="00D00AC1"/>
    <w:rsid w:val="00D00BB3"/>
    <w:rsid w:val="00D00D76"/>
    <w:rsid w:val="00D0124D"/>
    <w:rsid w:val="00D0217F"/>
    <w:rsid w:val="00D0267B"/>
    <w:rsid w:val="00D032B4"/>
    <w:rsid w:val="00D03AC3"/>
    <w:rsid w:val="00D040A2"/>
    <w:rsid w:val="00D055E6"/>
    <w:rsid w:val="00D05CAF"/>
    <w:rsid w:val="00D05FF5"/>
    <w:rsid w:val="00D065AD"/>
    <w:rsid w:val="00D06A71"/>
    <w:rsid w:val="00D06BB8"/>
    <w:rsid w:val="00D072EF"/>
    <w:rsid w:val="00D07394"/>
    <w:rsid w:val="00D07A9C"/>
    <w:rsid w:val="00D10A14"/>
    <w:rsid w:val="00D113FF"/>
    <w:rsid w:val="00D11E7B"/>
    <w:rsid w:val="00D129C7"/>
    <w:rsid w:val="00D12C52"/>
    <w:rsid w:val="00D12D84"/>
    <w:rsid w:val="00D12E47"/>
    <w:rsid w:val="00D140ED"/>
    <w:rsid w:val="00D14E13"/>
    <w:rsid w:val="00D158AB"/>
    <w:rsid w:val="00D16547"/>
    <w:rsid w:val="00D171CD"/>
    <w:rsid w:val="00D20368"/>
    <w:rsid w:val="00D209D8"/>
    <w:rsid w:val="00D20B6C"/>
    <w:rsid w:val="00D20DAB"/>
    <w:rsid w:val="00D2186C"/>
    <w:rsid w:val="00D2257D"/>
    <w:rsid w:val="00D22767"/>
    <w:rsid w:val="00D239A5"/>
    <w:rsid w:val="00D24260"/>
    <w:rsid w:val="00D2457A"/>
    <w:rsid w:val="00D25024"/>
    <w:rsid w:val="00D25A36"/>
    <w:rsid w:val="00D26250"/>
    <w:rsid w:val="00D26FC2"/>
    <w:rsid w:val="00D27258"/>
    <w:rsid w:val="00D2737B"/>
    <w:rsid w:val="00D3007F"/>
    <w:rsid w:val="00D30447"/>
    <w:rsid w:val="00D30DBA"/>
    <w:rsid w:val="00D30E35"/>
    <w:rsid w:val="00D30EC7"/>
    <w:rsid w:val="00D311BE"/>
    <w:rsid w:val="00D326C4"/>
    <w:rsid w:val="00D32CE2"/>
    <w:rsid w:val="00D33362"/>
    <w:rsid w:val="00D33C0D"/>
    <w:rsid w:val="00D349F1"/>
    <w:rsid w:val="00D34C41"/>
    <w:rsid w:val="00D34E1A"/>
    <w:rsid w:val="00D35BC6"/>
    <w:rsid w:val="00D3635F"/>
    <w:rsid w:val="00D36532"/>
    <w:rsid w:val="00D367F9"/>
    <w:rsid w:val="00D37A2E"/>
    <w:rsid w:val="00D37C0D"/>
    <w:rsid w:val="00D37FBA"/>
    <w:rsid w:val="00D40A87"/>
    <w:rsid w:val="00D418AA"/>
    <w:rsid w:val="00D41CA2"/>
    <w:rsid w:val="00D41CD7"/>
    <w:rsid w:val="00D42026"/>
    <w:rsid w:val="00D424A2"/>
    <w:rsid w:val="00D4251B"/>
    <w:rsid w:val="00D42ECA"/>
    <w:rsid w:val="00D439B6"/>
    <w:rsid w:val="00D44A1C"/>
    <w:rsid w:val="00D44BD1"/>
    <w:rsid w:val="00D44E7A"/>
    <w:rsid w:val="00D45359"/>
    <w:rsid w:val="00D45E05"/>
    <w:rsid w:val="00D4681D"/>
    <w:rsid w:val="00D46BE0"/>
    <w:rsid w:val="00D46D83"/>
    <w:rsid w:val="00D47AB6"/>
    <w:rsid w:val="00D502D0"/>
    <w:rsid w:val="00D507D9"/>
    <w:rsid w:val="00D50B4B"/>
    <w:rsid w:val="00D50BC3"/>
    <w:rsid w:val="00D5101C"/>
    <w:rsid w:val="00D52E63"/>
    <w:rsid w:val="00D53E86"/>
    <w:rsid w:val="00D545A8"/>
    <w:rsid w:val="00D548A5"/>
    <w:rsid w:val="00D548E5"/>
    <w:rsid w:val="00D55BD9"/>
    <w:rsid w:val="00D55F76"/>
    <w:rsid w:val="00D56163"/>
    <w:rsid w:val="00D5655A"/>
    <w:rsid w:val="00D566F5"/>
    <w:rsid w:val="00D568E6"/>
    <w:rsid w:val="00D56BF3"/>
    <w:rsid w:val="00D56E67"/>
    <w:rsid w:val="00D57C88"/>
    <w:rsid w:val="00D60503"/>
    <w:rsid w:val="00D61705"/>
    <w:rsid w:val="00D61F18"/>
    <w:rsid w:val="00D62605"/>
    <w:rsid w:val="00D62759"/>
    <w:rsid w:val="00D63073"/>
    <w:rsid w:val="00D6362A"/>
    <w:rsid w:val="00D63DA5"/>
    <w:rsid w:val="00D641C8"/>
    <w:rsid w:val="00D646C4"/>
    <w:rsid w:val="00D64945"/>
    <w:rsid w:val="00D64B3A"/>
    <w:rsid w:val="00D64D09"/>
    <w:rsid w:val="00D6587E"/>
    <w:rsid w:val="00D65C48"/>
    <w:rsid w:val="00D66885"/>
    <w:rsid w:val="00D67214"/>
    <w:rsid w:val="00D67C48"/>
    <w:rsid w:val="00D70696"/>
    <w:rsid w:val="00D70CA3"/>
    <w:rsid w:val="00D70DB1"/>
    <w:rsid w:val="00D718E2"/>
    <w:rsid w:val="00D719E5"/>
    <w:rsid w:val="00D71BA9"/>
    <w:rsid w:val="00D71C37"/>
    <w:rsid w:val="00D72097"/>
    <w:rsid w:val="00D72E09"/>
    <w:rsid w:val="00D73167"/>
    <w:rsid w:val="00D7322F"/>
    <w:rsid w:val="00D73481"/>
    <w:rsid w:val="00D73C07"/>
    <w:rsid w:val="00D73FCB"/>
    <w:rsid w:val="00D743AB"/>
    <w:rsid w:val="00D74799"/>
    <w:rsid w:val="00D74FDC"/>
    <w:rsid w:val="00D7503B"/>
    <w:rsid w:val="00D7536B"/>
    <w:rsid w:val="00D75AD5"/>
    <w:rsid w:val="00D762E5"/>
    <w:rsid w:val="00D763DC"/>
    <w:rsid w:val="00D76EE0"/>
    <w:rsid w:val="00D81033"/>
    <w:rsid w:val="00D81136"/>
    <w:rsid w:val="00D82C07"/>
    <w:rsid w:val="00D82CE9"/>
    <w:rsid w:val="00D8317A"/>
    <w:rsid w:val="00D83AD6"/>
    <w:rsid w:val="00D83DC8"/>
    <w:rsid w:val="00D84831"/>
    <w:rsid w:val="00D84AEE"/>
    <w:rsid w:val="00D84E3C"/>
    <w:rsid w:val="00D8502A"/>
    <w:rsid w:val="00D850ED"/>
    <w:rsid w:val="00D85A56"/>
    <w:rsid w:val="00D85E53"/>
    <w:rsid w:val="00D8602F"/>
    <w:rsid w:val="00D8656C"/>
    <w:rsid w:val="00D865D9"/>
    <w:rsid w:val="00D86B99"/>
    <w:rsid w:val="00D8720D"/>
    <w:rsid w:val="00D87AB4"/>
    <w:rsid w:val="00D9154A"/>
    <w:rsid w:val="00D923F4"/>
    <w:rsid w:val="00D9258D"/>
    <w:rsid w:val="00D93271"/>
    <w:rsid w:val="00D93F15"/>
    <w:rsid w:val="00D9475D"/>
    <w:rsid w:val="00D95B02"/>
    <w:rsid w:val="00D96319"/>
    <w:rsid w:val="00D97CB1"/>
    <w:rsid w:val="00DA020A"/>
    <w:rsid w:val="00DA07B6"/>
    <w:rsid w:val="00DA0CA2"/>
    <w:rsid w:val="00DA158D"/>
    <w:rsid w:val="00DA1D14"/>
    <w:rsid w:val="00DA1EFB"/>
    <w:rsid w:val="00DA31AB"/>
    <w:rsid w:val="00DA3783"/>
    <w:rsid w:val="00DA3962"/>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980"/>
    <w:rsid w:val="00DB0E2F"/>
    <w:rsid w:val="00DB0F5D"/>
    <w:rsid w:val="00DB12CE"/>
    <w:rsid w:val="00DB1351"/>
    <w:rsid w:val="00DB16DB"/>
    <w:rsid w:val="00DB2AE9"/>
    <w:rsid w:val="00DB2BAB"/>
    <w:rsid w:val="00DB2C6D"/>
    <w:rsid w:val="00DB3037"/>
    <w:rsid w:val="00DB315C"/>
    <w:rsid w:val="00DB3D8E"/>
    <w:rsid w:val="00DB45FD"/>
    <w:rsid w:val="00DB48F6"/>
    <w:rsid w:val="00DB4D86"/>
    <w:rsid w:val="00DB516F"/>
    <w:rsid w:val="00DB689E"/>
    <w:rsid w:val="00DB6A81"/>
    <w:rsid w:val="00DB7197"/>
    <w:rsid w:val="00DB77AF"/>
    <w:rsid w:val="00DB78A2"/>
    <w:rsid w:val="00DB7F38"/>
    <w:rsid w:val="00DC09F8"/>
    <w:rsid w:val="00DC0D1A"/>
    <w:rsid w:val="00DC1C5C"/>
    <w:rsid w:val="00DC1DFC"/>
    <w:rsid w:val="00DC2465"/>
    <w:rsid w:val="00DC252B"/>
    <w:rsid w:val="00DC2811"/>
    <w:rsid w:val="00DC2EE7"/>
    <w:rsid w:val="00DC458D"/>
    <w:rsid w:val="00DC4BE1"/>
    <w:rsid w:val="00DC5054"/>
    <w:rsid w:val="00DC596B"/>
    <w:rsid w:val="00DC7360"/>
    <w:rsid w:val="00DC78C5"/>
    <w:rsid w:val="00DC7910"/>
    <w:rsid w:val="00DC7CCB"/>
    <w:rsid w:val="00DC7F3E"/>
    <w:rsid w:val="00DD016C"/>
    <w:rsid w:val="00DD054C"/>
    <w:rsid w:val="00DD0B1B"/>
    <w:rsid w:val="00DD1994"/>
    <w:rsid w:val="00DD1BAF"/>
    <w:rsid w:val="00DD1C76"/>
    <w:rsid w:val="00DD2585"/>
    <w:rsid w:val="00DD2972"/>
    <w:rsid w:val="00DD2D97"/>
    <w:rsid w:val="00DD32BB"/>
    <w:rsid w:val="00DD3AC7"/>
    <w:rsid w:val="00DD3C71"/>
    <w:rsid w:val="00DD3CB3"/>
    <w:rsid w:val="00DD3D23"/>
    <w:rsid w:val="00DD476F"/>
    <w:rsid w:val="00DD4E98"/>
    <w:rsid w:val="00DD5490"/>
    <w:rsid w:val="00DD572B"/>
    <w:rsid w:val="00DD58B8"/>
    <w:rsid w:val="00DD5D2F"/>
    <w:rsid w:val="00DD5EFB"/>
    <w:rsid w:val="00DD5FD4"/>
    <w:rsid w:val="00DD618F"/>
    <w:rsid w:val="00DD6784"/>
    <w:rsid w:val="00DD6C17"/>
    <w:rsid w:val="00DD7A5E"/>
    <w:rsid w:val="00DD7A78"/>
    <w:rsid w:val="00DE00F6"/>
    <w:rsid w:val="00DE084B"/>
    <w:rsid w:val="00DE1132"/>
    <w:rsid w:val="00DE1E31"/>
    <w:rsid w:val="00DE2C26"/>
    <w:rsid w:val="00DE2CFB"/>
    <w:rsid w:val="00DE32B0"/>
    <w:rsid w:val="00DE3898"/>
    <w:rsid w:val="00DE3E2A"/>
    <w:rsid w:val="00DE414D"/>
    <w:rsid w:val="00DE5048"/>
    <w:rsid w:val="00DE5710"/>
    <w:rsid w:val="00DE60B3"/>
    <w:rsid w:val="00DE68DD"/>
    <w:rsid w:val="00DE7150"/>
    <w:rsid w:val="00DE77DC"/>
    <w:rsid w:val="00DF037F"/>
    <w:rsid w:val="00DF0FAE"/>
    <w:rsid w:val="00DF1506"/>
    <w:rsid w:val="00DF1F74"/>
    <w:rsid w:val="00DF20F4"/>
    <w:rsid w:val="00DF23A1"/>
    <w:rsid w:val="00DF2458"/>
    <w:rsid w:val="00DF2FA1"/>
    <w:rsid w:val="00DF463E"/>
    <w:rsid w:val="00DF5862"/>
    <w:rsid w:val="00DF5DDE"/>
    <w:rsid w:val="00DF5E93"/>
    <w:rsid w:val="00DF66BB"/>
    <w:rsid w:val="00DF7823"/>
    <w:rsid w:val="00DF7D55"/>
    <w:rsid w:val="00E008F2"/>
    <w:rsid w:val="00E00E3A"/>
    <w:rsid w:val="00E00FC7"/>
    <w:rsid w:val="00E013E9"/>
    <w:rsid w:val="00E013EF"/>
    <w:rsid w:val="00E017F2"/>
    <w:rsid w:val="00E01B2C"/>
    <w:rsid w:val="00E0267C"/>
    <w:rsid w:val="00E02932"/>
    <w:rsid w:val="00E02CE1"/>
    <w:rsid w:val="00E03B4B"/>
    <w:rsid w:val="00E043FA"/>
    <w:rsid w:val="00E0454E"/>
    <w:rsid w:val="00E04ACE"/>
    <w:rsid w:val="00E055B0"/>
    <w:rsid w:val="00E062AB"/>
    <w:rsid w:val="00E069C1"/>
    <w:rsid w:val="00E0725D"/>
    <w:rsid w:val="00E1063D"/>
    <w:rsid w:val="00E10676"/>
    <w:rsid w:val="00E10E12"/>
    <w:rsid w:val="00E10FA2"/>
    <w:rsid w:val="00E1131A"/>
    <w:rsid w:val="00E119EA"/>
    <w:rsid w:val="00E11DFA"/>
    <w:rsid w:val="00E123BB"/>
    <w:rsid w:val="00E1275E"/>
    <w:rsid w:val="00E12B19"/>
    <w:rsid w:val="00E12DB1"/>
    <w:rsid w:val="00E13856"/>
    <w:rsid w:val="00E13E2F"/>
    <w:rsid w:val="00E14C67"/>
    <w:rsid w:val="00E14C82"/>
    <w:rsid w:val="00E15278"/>
    <w:rsid w:val="00E1582A"/>
    <w:rsid w:val="00E158E9"/>
    <w:rsid w:val="00E15B98"/>
    <w:rsid w:val="00E16056"/>
    <w:rsid w:val="00E160A3"/>
    <w:rsid w:val="00E16411"/>
    <w:rsid w:val="00E16654"/>
    <w:rsid w:val="00E172C0"/>
    <w:rsid w:val="00E17B49"/>
    <w:rsid w:val="00E17D1D"/>
    <w:rsid w:val="00E17DE3"/>
    <w:rsid w:val="00E17F03"/>
    <w:rsid w:val="00E2102F"/>
    <w:rsid w:val="00E21CDD"/>
    <w:rsid w:val="00E21D2B"/>
    <w:rsid w:val="00E21E11"/>
    <w:rsid w:val="00E22615"/>
    <w:rsid w:val="00E232C8"/>
    <w:rsid w:val="00E233C9"/>
    <w:rsid w:val="00E23438"/>
    <w:rsid w:val="00E23F01"/>
    <w:rsid w:val="00E2425F"/>
    <w:rsid w:val="00E24415"/>
    <w:rsid w:val="00E24C2F"/>
    <w:rsid w:val="00E24D01"/>
    <w:rsid w:val="00E25521"/>
    <w:rsid w:val="00E25917"/>
    <w:rsid w:val="00E26159"/>
    <w:rsid w:val="00E261E0"/>
    <w:rsid w:val="00E26580"/>
    <w:rsid w:val="00E2721C"/>
    <w:rsid w:val="00E2747E"/>
    <w:rsid w:val="00E27B4B"/>
    <w:rsid w:val="00E311CE"/>
    <w:rsid w:val="00E31D2B"/>
    <w:rsid w:val="00E31E30"/>
    <w:rsid w:val="00E31E40"/>
    <w:rsid w:val="00E33520"/>
    <w:rsid w:val="00E33741"/>
    <w:rsid w:val="00E33D3D"/>
    <w:rsid w:val="00E350BE"/>
    <w:rsid w:val="00E35EC1"/>
    <w:rsid w:val="00E35F95"/>
    <w:rsid w:val="00E3623E"/>
    <w:rsid w:val="00E369E0"/>
    <w:rsid w:val="00E36F87"/>
    <w:rsid w:val="00E36FAC"/>
    <w:rsid w:val="00E36FAF"/>
    <w:rsid w:val="00E37775"/>
    <w:rsid w:val="00E37869"/>
    <w:rsid w:val="00E37879"/>
    <w:rsid w:val="00E40214"/>
    <w:rsid w:val="00E4029A"/>
    <w:rsid w:val="00E410B5"/>
    <w:rsid w:val="00E41DFA"/>
    <w:rsid w:val="00E4205C"/>
    <w:rsid w:val="00E42264"/>
    <w:rsid w:val="00E427C5"/>
    <w:rsid w:val="00E42D1E"/>
    <w:rsid w:val="00E43435"/>
    <w:rsid w:val="00E43B4E"/>
    <w:rsid w:val="00E43D07"/>
    <w:rsid w:val="00E44850"/>
    <w:rsid w:val="00E44E70"/>
    <w:rsid w:val="00E455A1"/>
    <w:rsid w:val="00E45DF0"/>
    <w:rsid w:val="00E45F05"/>
    <w:rsid w:val="00E46D1A"/>
    <w:rsid w:val="00E4770B"/>
    <w:rsid w:val="00E47842"/>
    <w:rsid w:val="00E47A30"/>
    <w:rsid w:val="00E47CEC"/>
    <w:rsid w:val="00E50E09"/>
    <w:rsid w:val="00E52259"/>
    <w:rsid w:val="00E540CA"/>
    <w:rsid w:val="00E54462"/>
    <w:rsid w:val="00E54583"/>
    <w:rsid w:val="00E55B4F"/>
    <w:rsid w:val="00E55F46"/>
    <w:rsid w:val="00E5633C"/>
    <w:rsid w:val="00E56909"/>
    <w:rsid w:val="00E56E97"/>
    <w:rsid w:val="00E56EE4"/>
    <w:rsid w:val="00E605BF"/>
    <w:rsid w:val="00E60A17"/>
    <w:rsid w:val="00E617AE"/>
    <w:rsid w:val="00E61BFF"/>
    <w:rsid w:val="00E621FE"/>
    <w:rsid w:val="00E62CBA"/>
    <w:rsid w:val="00E6319C"/>
    <w:rsid w:val="00E631D9"/>
    <w:rsid w:val="00E63D29"/>
    <w:rsid w:val="00E648F7"/>
    <w:rsid w:val="00E64CC9"/>
    <w:rsid w:val="00E65E40"/>
    <w:rsid w:val="00E664B5"/>
    <w:rsid w:val="00E67861"/>
    <w:rsid w:val="00E67D3C"/>
    <w:rsid w:val="00E702B9"/>
    <w:rsid w:val="00E70642"/>
    <w:rsid w:val="00E70956"/>
    <w:rsid w:val="00E71269"/>
    <w:rsid w:val="00E71EAE"/>
    <w:rsid w:val="00E73603"/>
    <w:rsid w:val="00E738CA"/>
    <w:rsid w:val="00E73BA1"/>
    <w:rsid w:val="00E75146"/>
    <w:rsid w:val="00E755AB"/>
    <w:rsid w:val="00E75A23"/>
    <w:rsid w:val="00E75B19"/>
    <w:rsid w:val="00E75BB5"/>
    <w:rsid w:val="00E763A6"/>
    <w:rsid w:val="00E7676F"/>
    <w:rsid w:val="00E76A14"/>
    <w:rsid w:val="00E76F25"/>
    <w:rsid w:val="00E7767C"/>
    <w:rsid w:val="00E77805"/>
    <w:rsid w:val="00E77C72"/>
    <w:rsid w:val="00E77EAB"/>
    <w:rsid w:val="00E801F8"/>
    <w:rsid w:val="00E804A8"/>
    <w:rsid w:val="00E80F0A"/>
    <w:rsid w:val="00E8167D"/>
    <w:rsid w:val="00E81BCF"/>
    <w:rsid w:val="00E8217A"/>
    <w:rsid w:val="00E82708"/>
    <w:rsid w:val="00E82EF6"/>
    <w:rsid w:val="00E8399A"/>
    <w:rsid w:val="00E839A4"/>
    <w:rsid w:val="00E839CE"/>
    <w:rsid w:val="00E83AB6"/>
    <w:rsid w:val="00E851C3"/>
    <w:rsid w:val="00E85751"/>
    <w:rsid w:val="00E86711"/>
    <w:rsid w:val="00E86798"/>
    <w:rsid w:val="00E87D5F"/>
    <w:rsid w:val="00E90A8B"/>
    <w:rsid w:val="00E90CAB"/>
    <w:rsid w:val="00E90CD4"/>
    <w:rsid w:val="00E90E54"/>
    <w:rsid w:val="00E91009"/>
    <w:rsid w:val="00E9118C"/>
    <w:rsid w:val="00E914A9"/>
    <w:rsid w:val="00E92595"/>
    <w:rsid w:val="00E92C73"/>
    <w:rsid w:val="00E92D6B"/>
    <w:rsid w:val="00E92F52"/>
    <w:rsid w:val="00E92FE6"/>
    <w:rsid w:val="00E930DB"/>
    <w:rsid w:val="00E93342"/>
    <w:rsid w:val="00E938AC"/>
    <w:rsid w:val="00E93DFB"/>
    <w:rsid w:val="00E942DD"/>
    <w:rsid w:val="00E94929"/>
    <w:rsid w:val="00E94FD2"/>
    <w:rsid w:val="00E9533C"/>
    <w:rsid w:val="00E9535A"/>
    <w:rsid w:val="00E9569C"/>
    <w:rsid w:val="00E968B6"/>
    <w:rsid w:val="00E96D3C"/>
    <w:rsid w:val="00E96E08"/>
    <w:rsid w:val="00E97839"/>
    <w:rsid w:val="00E97BE5"/>
    <w:rsid w:val="00EA08C2"/>
    <w:rsid w:val="00EA2148"/>
    <w:rsid w:val="00EA2C19"/>
    <w:rsid w:val="00EA3031"/>
    <w:rsid w:val="00EA3072"/>
    <w:rsid w:val="00EA39F0"/>
    <w:rsid w:val="00EA3B39"/>
    <w:rsid w:val="00EA3BBF"/>
    <w:rsid w:val="00EA3EA7"/>
    <w:rsid w:val="00EA4F63"/>
    <w:rsid w:val="00EA689E"/>
    <w:rsid w:val="00EA68DA"/>
    <w:rsid w:val="00EA753B"/>
    <w:rsid w:val="00EA7C5F"/>
    <w:rsid w:val="00EA7FAC"/>
    <w:rsid w:val="00EB0480"/>
    <w:rsid w:val="00EB0542"/>
    <w:rsid w:val="00EB0876"/>
    <w:rsid w:val="00EB0E25"/>
    <w:rsid w:val="00EB1BF9"/>
    <w:rsid w:val="00EB1D2C"/>
    <w:rsid w:val="00EB2497"/>
    <w:rsid w:val="00EB2520"/>
    <w:rsid w:val="00EB2A4F"/>
    <w:rsid w:val="00EB2ACC"/>
    <w:rsid w:val="00EB2C14"/>
    <w:rsid w:val="00EB2D9B"/>
    <w:rsid w:val="00EB2F4D"/>
    <w:rsid w:val="00EB3569"/>
    <w:rsid w:val="00EB3C52"/>
    <w:rsid w:val="00EB3CFA"/>
    <w:rsid w:val="00EB4B15"/>
    <w:rsid w:val="00EB5037"/>
    <w:rsid w:val="00EB51C7"/>
    <w:rsid w:val="00EB5858"/>
    <w:rsid w:val="00EB5CAF"/>
    <w:rsid w:val="00EB5DEF"/>
    <w:rsid w:val="00EB61E5"/>
    <w:rsid w:val="00EB67AA"/>
    <w:rsid w:val="00EB6B47"/>
    <w:rsid w:val="00EB70B5"/>
    <w:rsid w:val="00EB780C"/>
    <w:rsid w:val="00EC0D1F"/>
    <w:rsid w:val="00EC1B5B"/>
    <w:rsid w:val="00EC2A39"/>
    <w:rsid w:val="00EC36A8"/>
    <w:rsid w:val="00EC3CB8"/>
    <w:rsid w:val="00EC3E49"/>
    <w:rsid w:val="00EC40FB"/>
    <w:rsid w:val="00EC44D2"/>
    <w:rsid w:val="00EC45FC"/>
    <w:rsid w:val="00EC4707"/>
    <w:rsid w:val="00EC4A4E"/>
    <w:rsid w:val="00EC4B0C"/>
    <w:rsid w:val="00EC4FF9"/>
    <w:rsid w:val="00EC5A01"/>
    <w:rsid w:val="00EC5CC8"/>
    <w:rsid w:val="00EC6864"/>
    <w:rsid w:val="00EC6A8E"/>
    <w:rsid w:val="00EC6B14"/>
    <w:rsid w:val="00EC6BCB"/>
    <w:rsid w:val="00EC6C13"/>
    <w:rsid w:val="00EC729C"/>
    <w:rsid w:val="00EC73C2"/>
    <w:rsid w:val="00EC7AAA"/>
    <w:rsid w:val="00ED0365"/>
    <w:rsid w:val="00ED0581"/>
    <w:rsid w:val="00ED073E"/>
    <w:rsid w:val="00ED0BF4"/>
    <w:rsid w:val="00ED0E71"/>
    <w:rsid w:val="00ED18EC"/>
    <w:rsid w:val="00ED1ABC"/>
    <w:rsid w:val="00ED1AF8"/>
    <w:rsid w:val="00ED2114"/>
    <w:rsid w:val="00ED2378"/>
    <w:rsid w:val="00ED29A6"/>
    <w:rsid w:val="00ED35F3"/>
    <w:rsid w:val="00ED525B"/>
    <w:rsid w:val="00ED5337"/>
    <w:rsid w:val="00ED53F4"/>
    <w:rsid w:val="00ED59E7"/>
    <w:rsid w:val="00ED642A"/>
    <w:rsid w:val="00ED70B9"/>
    <w:rsid w:val="00ED721B"/>
    <w:rsid w:val="00ED7403"/>
    <w:rsid w:val="00ED7AA8"/>
    <w:rsid w:val="00EE057C"/>
    <w:rsid w:val="00EE0858"/>
    <w:rsid w:val="00EE0EC3"/>
    <w:rsid w:val="00EE236A"/>
    <w:rsid w:val="00EE2649"/>
    <w:rsid w:val="00EE3015"/>
    <w:rsid w:val="00EE31AF"/>
    <w:rsid w:val="00EE34A1"/>
    <w:rsid w:val="00EE41A1"/>
    <w:rsid w:val="00EE468B"/>
    <w:rsid w:val="00EE50C5"/>
    <w:rsid w:val="00EE536C"/>
    <w:rsid w:val="00EE53E7"/>
    <w:rsid w:val="00EE61C0"/>
    <w:rsid w:val="00EE638B"/>
    <w:rsid w:val="00EE71BF"/>
    <w:rsid w:val="00EE73E5"/>
    <w:rsid w:val="00EE7B44"/>
    <w:rsid w:val="00EE7D04"/>
    <w:rsid w:val="00EE7FB9"/>
    <w:rsid w:val="00EF0251"/>
    <w:rsid w:val="00EF09AC"/>
    <w:rsid w:val="00EF0E0E"/>
    <w:rsid w:val="00EF14D1"/>
    <w:rsid w:val="00EF1DD2"/>
    <w:rsid w:val="00EF42CD"/>
    <w:rsid w:val="00EF52D7"/>
    <w:rsid w:val="00EF58F2"/>
    <w:rsid w:val="00EF60C8"/>
    <w:rsid w:val="00EF6733"/>
    <w:rsid w:val="00EF6AD7"/>
    <w:rsid w:val="00EF6F33"/>
    <w:rsid w:val="00EF7CCD"/>
    <w:rsid w:val="00F0040F"/>
    <w:rsid w:val="00F006A9"/>
    <w:rsid w:val="00F009EB"/>
    <w:rsid w:val="00F017FB"/>
    <w:rsid w:val="00F01F7A"/>
    <w:rsid w:val="00F02736"/>
    <w:rsid w:val="00F02A35"/>
    <w:rsid w:val="00F02BC7"/>
    <w:rsid w:val="00F02DE0"/>
    <w:rsid w:val="00F030A2"/>
    <w:rsid w:val="00F0344E"/>
    <w:rsid w:val="00F03930"/>
    <w:rsid w:val="00F049E7"/>
    <w:rsid w:val="00F04DD4"/>
    <w:rsid w:val="00F053EF"/>
    <w:rsid w:val="00F053FC"/>
    <w:rsid w:val="00F05564"/>
    <w:rsid w:val="00F05DF0"/>
    <w:rsid w:val="00F06302"/>
    <w:rsid w:val="00F079CB"/>
    <w:rsid w:val="00F079CC"/>
    <w:rsid w:val="00F1339A"/>
    <w:rsid w:val="00F13509"/>
    <w:rsid w:val="00F1360C"/>
    <w:rsid w:val="00F13828"/>
    <w:rsid w:val="00F1390D"/>
    <w:rsid w:val="00F14148"/>
    <w:rsid w:val="00F1453C"/>
    <w:rsid w:val="00F1459F"/>
    <w:rsid w:val="00F14BBF"/>
    <w:rsid w:val="00F151EA"/>
    <w:rsid w:val="00F15595"/>
    <w:rsid w:val="00F156A1"/>
    <w:rsid w:val="00F15F90"/>
    <w:rsid w:val="00F15FFD"/>
    <w:rsid w:val="00F17208"/>
    <w:rsid w:val="00F208B7"/>
    <w:rsid w:val="00F20B24"/>
    <w:rsid w:val="00F21368"/>
    <w:rsid w:val="00F21535"/>
    <w:rsid w:val="00F21A7E"/>
    <w:rsid w:val="00F2201B"/>
    <w:rsid w:val="00F224D7"/>
    <w:rsid w:val="00F226DE"/>
    <w:rsid w:val="00F227F6"/>
    <w:rsid w:val="00F22851"/>
    <w:rsid w:val="00F233B1"/>
    <w:rsid w:val="00F246FB"/>
    <w:rsid w:val="00F24944"/>
    <w:rsid w:val="00F2516C"/>
    <w:rsid w:val="00F2560A"/>
    <w:rsid w:val="00F25B7F"/>
    <w:rsid w:val="00F2644C"/>
    <w:rsid w:val="00F265A4"/>
    <w:rsid w:val="00F26992"/>
    <w:rsid w:val="00F26F0E"/>
    <w:rsid w:val="00F274B5"/>
    <w:rsid w:val="00F2789C"/>
    <w:rsid w:val="00F310A3"/>
    <w:rsid w:val="00F31B8A"/>
    <w:rsid w:val="00F31C8A"/>
    <w:rsid w:val="00F31FDD"/>
    <w:rsid w:val="00F323A8"/>
    <w:rsid w:val="00F334EB"/>
    <w:rsid w:val="00F34DC1"/>
    <w:rsid w:val="00F34DEA"/>
    <w:rsid w:val="00F35DBE"/>
    <w:rsid w:val="00F36B23"/>
    <w:rsid w:val="00F370C9"/>
    <w:rsid w:val="00F37101"/>
    <w:rsid w:val="00F377CE"/>
    <w:rsid w:val="00F40094"/>
    <w:rsid w:val="00F40646"/>
    <w:rsid w:val="00F41305"/>
    <w:rsid w:val="00F42131"/>
    <w:rsid w:val="00F42591"/>
    <w:rsid w:val="00F426C8"/>
    <w:rsid w:val="00F4377C"/>
    <w:rsid w:val="00F44809"/>
    <w:rsid w:val="00F45459"/>
    <w:rsid w:val="00F46D5A"/>
    <w:rsid w:val="00F47305"/>
    <w:rsid w:val="00F47B99"/>
    <w:rsid w:val="00F5036E"/>
    <w:rsid w:val="00F51086"/>
    <w:rsid w:val="00F519A9"/>
    <w:rsid w:val="00F52AF5"/>
    <w:rsid w:val="00F53204"/>
    <w:rsid w:val="00F53860"/>
    <w:rsid w:val="00F54021"/>
    <w:rsid w:val="00F542AA"/>
    <w:rsid w:val="00F543D3"/>
    <w:rsid w:val="00F551B0"/>
    <w:rsid w:val="00F55452"/>
    <w:rsid w:val="00F55CC1"/>
    <w:rsid w:val="00F56A49"/>
    <w:rsid w:val="00F60782"/>
    <w:rsid w:val="00F60CF4"/>
    <w:rsid w:val="00F60D33"/>
    <w:rsid w:val="00F61136"/>
    <w:rsid w:val="00F6166A"/>
    <w:rsid w:val="00F61C4E"/>
    <w:rsid w:val="00F624A5"/>
    <w:rsid w:val="00F62D15"/>
    <w:rsid w:val="00F6398A"/>
    <w:rsid w:val="00F63A33"/>
    <w:rsid w:val="00F63C51"/>
    <w:rsid w:val="00F640E6"/>
    <w:rsid w:val="00F64C5A"/>
    <w:rsid w:val="00F65910"/>
    <w:rsid w:val="00F66D81"/>
    <w:rsid w:val="00F67154"/>
    <w:rsid w:val="00F67C3E"/>
    <w:rsid w:val="00F70281"/>
    <w:rsid w:val="00F707C2"/>
    <w:rsid w:val="00F707EE"/>
    <w:rsid w:val="00F70E04"/>
    <w:rsid w:val="00F710EA"/>
    <w:rsid w:val="00F71DF1"/>
    <w:rsid w:val="00F71FA7"/>
    <w:rsid w:val="00F73249"/>
    <w:rsid w:val="00F74615"/>
    <w:rsid w:val="00F74CF0"/>
    <w:rsid w:val="00F74D2C"/>
    <w:rsid w:val="00F75115"/>
    <w:rsid w:val="00F75D29"/>
    <w:rsid w:val="00F75F03"/>
    <w:rsid w:val="00F77624"/>
    <w:rsid w:val="00F80224"/>
    <w:rsid w:val="00F804E8"/>
    <w:rsid w:val="00F80DF4"/>
    <w:rsid w:val="00F81034"/>
    <w:rsid w:val="00F81125"/>
    <w:rsid w:val="00F8181F"/>
    <w:rsid w:val="00F81BFF"/>
    <w:rsid w:val="00F8258C"/>
    <w:rsid w:val="00F826FD"/>
    <w:rsid w:val="00F82BC8"/>
    <w:rsid w:val="00F82E77"/>
    <w:rsid w:val="00F838C1"/>
    <w:rsid w:val="00F83AD4"/>
    <w:rsid w:val="00F83C99"/>
    <w:rsid w:val="00F84B13"/>
    <w:rsid w:val="00F84C3A"/>
    <w:rsid w:val="00F84EA1"/>
    <w:rsid w:val="00F84F89"/>
    <w:rsid w:val="00F85662"/>
    <w:rsid w:val="00F860E2"/>
    <w:rsid w:val="00F863E9"/>
    <w:rsid w:val="00F86B79"/>
    <w:rsid w:val="00F86E1B"/>
    <w:rsid w:val="00F90005"/>
    <w:rsid w:val="00F902E3"/>
    <w:rsid w:val="00F906AE"/>
    <w:rsid w:val="00F907C1"/>
    <w:rsid w:val="00F9169A"/>
    <w:rsid w:val="00F91DA4"/>
    <w:rsid w:val="00F92334"/>
    <w:rsid w:val="00F932B1"/>
    <w:rsid w:val="00F937E1"/>
    <w:rsid w:val="00F93EFB"/>
    <w:rsid w:val="00F94647"/>
    <w:rsid w:val="00F9524E"/>
    <w:rsid w:val="00F952CF"/>
    <w:rsid w:val="00F958CB"/>
    <w:rsid w:val="00F95BEE"/>
    <w:rsid w:val="00F95E95"/>
    <w:rsid w:val="00F966D6"/>
    <w:rsid w:val="00F96B6E"/>
    <w:rsid w:val="00F96E3D"/>
    <w:rsid w:val="00F971CA"/>
    <w:rsid w:val="00F9736B"/>
    <w:rsid w:val="00F97B8D"/>
    <w:rsid w:val="00FA001C"/>
    <w:rsid w:val="00FA0211"/>
    <w:rsid w:val="00FA197C"/>
    <w:rsid w:val="00FA1B8A"/>
    <w:rsid w:val="00FA39AD"/>
    <w:rsid w:val="00FA3C84"/>
    <w:rsid w:val="00FA46ED"/>
    <w:rsid w:val="00FA4A5E"/>
    <w:rsid w:val="00FA4B22"/>
    <w:rsid w:val="00FA5162"/>
    <w:rsid w:val="00FA5829"/>
    <w:rsid w:val="00FA68E1"/>
    <w:rsid w:val="00FA746C"/>
    <w:rsid w:val="00FA7545"/>
    <w:rsid w:val="00FA7B8D"/>
    <w:rsid w:val="00FB0C83"/>
    <w:rsid w:val="00FB1000"/>
    <w:rsid w:val="00FB1043"/>
    <w:rsid w:val="00FB20F3"/>
    <w:rsid w:val="00FB2E32"/>
    <w:rsid w:val="00FB43AC"/>
    <w:rsid w:val="00FB47EA"/>
    <w:rsid w:val="00FB53EC"/>
    <w:rsid w:val="00FB567E"/>
    <w:rsid w:val="00FB62AC"/>
    <w:rsid w:val="00FB7C38"/>
    <w:rsid w:val="00FB7F1F"/>
    <w:rsid w:val="00FC054A"/>
    <w:rsid w:val="00FC0790"/>
    <w:rsid w:val="00FC0A0D"/>
    <w:rsid w:val="00FC0F4A"/>
    <w:rsid w:val="00FC1289"/>
    <w:rsid w:val="00FC16C4"/>
    <w:rsid w:val="00FC2C91"/>
    <w:rsid w:val="00FC3459"/>
    <w:rsid w:val="00FC387F"/>
    <w:rsid w:val="00FC3B02"/>
    <w:rsid w:val="00FC3D8C"/>
    <w:rsid w:val="00FC42BA"/>
    <w:rsid w:val="00FC4C6D"/>
    <w:rsid w:val="00FC4DC2"/>
    <w:rsid w:val="00FC5311"/>
    <w:rsid w:val="00FC5AB2"/>
    <w:rsid w:val="00FC6C11"/>
    <w:rsid w:val="00FC78D7"/>
    <w:rsid w:val="00FC7940"/>
    <w:rsid w:val="00FC7B46"/>
    <w:rsid w:val="00FC7B74"/>
    <w:rsid w:val="00FD0CFA"/>
    <w:rsid w:val="00FD1CE7"/>
    <w:rsid w:val="00FD1D4B"/>
    <w:rsid w:val="00FD1F76"/>
    <w:rsid w:val="00FD230C"/>
    <w:rsid w:val="00FD2C27"/>
    <w:rsid w:val="00FD30CD"/>
    <w:rsid w:val="00FD3538"/>
    <w:rsid w:val="00FD40D5"/>
    <w:rsid w:val="00FD4636"/>
    <w:rsid w:val="00FD46BA"/>
    <w:rsid w:val="00FD4915"/>
    <w:rsid w:val="00FD4B04"/>
    <w:rsid w:val="00FD4F18"/>
    <w:rsid w:val="00FD5D4A"/>
    <w:rsid w:val="00FD64CE"/>
    <w:rsid w:val="00FD6A97"/>
    <w:rsid w:val="00FD6ABC"/>
    <w:rsid w:val="00FD6B5B"/>
    <w:rsid w:val="00FD754B"/>
    <w:rsid w:val="00FE05FC"/>
    <w:rsid w:val="00FE0693"/>
    <w:rsid w:val="00FE086E"/>
    <w:rsid w:val="00FE0AF4"/>
    <w:rsid w:val="00FE0D17"/>
    <w:rsid w:val="00FE0D9A"/>
    <w:rsid w:val="00FE0E85"/>
    <w:rsid w:val="00FE127F"/>
    <w:rsid w:val="00FE27EE"/>
    <w:rsid w:val="00FE30E1"/>
    <w:rsid w:val="00FE39D8"/>
    <w:rsid w:val="00FE3EB5"/>
    <w:rsid w:val="00FE403F"/>
    <w:rsid w:val="00FE43FC"/>
    <w:rsid w:val="00FE520C"/>
    <w:rsid w:val="00FE65C5"/>
    <w:rsid w:val="00FE6DA0"/>
    <w:rsid w:val="00FF0C49"/>
    <w:rsid w:val="00FF0FDB"/>
    <w:rsid w:val="00FF1282"/>
    <w:rsid w:val="00FF1339"/>
    <w:rsid w:val="00FF1682"/>
    <w:rsid w:val="00FF237E"/>
    <w:rsid w:val="00FF26C8"/>
    <w:rsid w:val="00FF33D3"/>
    <w:rsid w:val="00FF3A3E"/>
    <w:rsid w:val="00FF479B"/>
    <w:rsid w:val="00FF49E7"/>
    <w:rsid w:val="00FF500F"/>
    <w:rsid w:val="00FF5100"/>
    <w:rsid w:val="00FF5C53"/>
    <w:rsid w:val="00FF63AC"/>
    <w:rsid w:val="00FF6AA1"/>
    <w:rsid w:val="00FF6AE9"/>
    <w:rsid w:val="00FF7462"/>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BB962"/>
  <w15:docId w15:val="{4965D71F-47F4-4F21-A663-2C4640882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styleId="NormalWeb">
    <w:name w:val="Normal (Web)"/>
    <w:basedOn w:val="Normal"/>
    <w:uiPriority w:val="99"/>
    <w:semiHidden/>
    <w:unhideWhenUsed/>
    <w:rsid w:val="00B04CE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mp">
    <w:name w:val="temp"/>
    <w:basedOn w:val="Normal"/>
    <w:rsid w:val="008403B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Fuentedeprrafopredeter"/>
    <w:rsid w:val="008403B2"/>
  </w:style>
  <w:style w:type="character" w:customStyle="1" w:styleId="ng-star-inserted">
    <w:name w:val="ng-star-inserted"/>
    <w:basedOn w:val="Fuentedeprrafopredeter"/>
    <w:rsid w:val="008403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95772">
      <w:bodyDiv w:val="1"/>
      <w:marLeft w:val="0"/>
      <w:marRight w:val="0"/>
      <w:marTop w:val="0"/>
      <w:marBottom w:val="0"/>
      <w:divBdr>
        <w:top w:val="none" w:sz="0" w:space="0" w:color="auto"/>
        <w:left w:val="none" w:sz="0" w:space="0" w:color="auto"/>
        <w:bottom w:val="none" w:sz="0" w:space="0" w:color="auto"/>
        <w:right w:val="none" w:sz="0" w:space="0" w:color="auto"/>
      </w:divBdr>
    </w:div>
    <w:div w:id="42756376">
      <w:bodyDiv w:val="1"/>
      <w:marLeft w:val="0"/>
      <w:marRight w:val="0"/>
      <w:marTop w:val="0"/>
      <w:marBottom w:val="0"/>
      <w:divBdr>
        <w:top w:val="none" w:sz="0" w:space="0" w:color="auto"/>
        <w:left w:val="none" w:sz="0" w:space="0" w:color="auto"/>
        <w:bottom w:val="none" w:sz="0" w:space="0" w:color="auto"/>
        <w:right w:val="none" w:sz="0" w:space="0" w:color="auto"/>
      </w:divBdr>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84222130">
      <w:bodyDiv w:val="1"/>
      <w:marLeft w:val="0"/>
      <w:marRight w:val="0"/>
      <w:marTop w:val="0"/>
      <w:marBottom w:val="0"/>
      <w:divBdr>
        <w:top w:val="none" w:sz="0" w:space="0" w:color="auto"/>
        <w:left w:val="none" w:sz="0" w:space="0" w:color="auto"/>
        <w:bottom w:val="none" w:sz="0" w:space="0" w:color="auto"/>
        <w:right w:val="none" w:sz="0" w:space="0" w:color="auto"/>
      </w:divBdr>
    </w:div>
    <w:div w:id="259022305">
      <w:bodyDiv w:val="1"/>
      <w:marLeft w:val="0"/>
      <w:marRight w:val="0"/>
      <w:marTop w:val="0"/>
      <w:marBottom w:val="0"/>
      <w:divBdr>
        <w:top w:val="none" w:sz="0" w:space="0" w:color="auto"/>
        <w:left w:val="none" w:sz="0" w:space="0" w:color="auto"/>
        <w:bottom w:val="none" w:sz="0" w:space="0" w:color="auto"/>
        <w:right w:val="none" w:sz="0" w:space="0" w:color="auto"/>
      </w:divBdr>
      <w:divsChild>
        <w:div w:id="1612738653">
          <w:marLeft w:val="0"/>
          <w:marRight w:val="0"/>
          <w:marTop w:val="0"/>
          <w:marBottom w:val="0"/>
          <w:divBdr>
            <w:top w:val="none" w:sz="0" w:space="0" w:color="auto"/>
            <w:left w:val="none" w:sz="0" w:space="0" w:color="auto"/>
            <w:bottom w:val="none" w:sz="0" w:space="0" w:color="auto"/>
            <w:right w:val="none" w:sz="0" w:space="0" w:color="auto"/>
          </w:divBdr>
          <w:divsChild>
            <w:div w:id="1590457131">
              <w:marLeft w:val="0"/>
              <w:marRight w:val="0"/>
              <w:marTop w:val="0"/>
              <w:marBottom w:val="0"/>
              <w:divBdr>
                <w:top w:val="none" w:sz="0" w:space="0" w:color="auto"/>
                <w:left w:val="none" w:sz="0" w:space="0" w:color="auto"/>
                <w:bottom w:val="none" w:sz="0" w:space="0" w:color="auto"/>
                <w:right w:val="none" w:sz="0" w:space="0" w:color="auto"/>
              </w:divBdr>
            </w:div>
          </w:divsChild>
        </w:div>
        <w:div w:id="243145798">
          <w:marLeft w:val="0"/>
          <w:marRight w:val="0"/>
          <w:marTop w:val="0"/>
          <w:marBottom w:val="0"/>
          <w:divBdr>
            <w:top w:val="none" w:sz="0" w:space="0" w:color="auto"/>
            <w:left w:val="none" w:sz="0" w:space="0" w:color="auto"/>
            <w:bottom w:val="none" w:sz="0" w:space="0" w:color="auto"/>
            <w:right w:val="none" w:sz="0" w:space="0" w:color="auto"/>
          </w:divBdr>
          <w:divsChild>
            <w:div w:id="1157303358">
              <w:marLeft w:val="0"/>
              <w:marRight w:val="0"/>
              <w:marTop w:val="0"/>
              <w:marBottom w:val="0"/>
              <w:divBdr>
                <w:top w:val="none" w:sz="0" w:space="0" w:color="auto"/>
                <w:left w:val="none" w:sz="0" w:space="0" w:color="auto"/>
                <w:bottom w:val="none" w:sz="0" w:space="0" w:color="auto"/>
                <w:right w:val="none" w:sz="0" w:space="0" w:color="auto"/>
              </w:divBdr>
            </w:div>
            <w:div w:id="1028410881">
              <w:marLeft w:val="0"/>
              <w:marRight w:val="0"/>
              <w:marTop w:val="0"/>
              <w:marBottom w:val="0"/>
              <w:divBdr>
                <w:top w:val="none" w:sz="0" w:space="0" w:color="auto"/>
                <w:left w:val="none" w:sz="0" w:space="0" w:color="auto"/>
                <w:bottom w:val="none" w:sz="0" w:space="0" w:color="auto"/>
                <w:right w:val="none" w:sz="0" w:space="0" w:color="auto"/>
              </w:divBdr>
            </w:div>
            <w:div w:id="700134097">
              <w:marLeft w:val="0"/>
              <w:marRight w:val="0"/>
              <w:marTop w:val="0"/>
              <w:marBottom w:val="0"/>
              <w:divBdr>
                <w:top w:val="none" w:sz="0" w:space="0" w:color="auto"/>
                <w:left w:val="none" w:sz="0" w:space="0" w:color="auto"/>
                <w:bottom w:val="none" w:sz="0" w:space="0" w:color="auto"/>
                <w:right w:val="none" w:sz="0" w:space="0" w:color="auto"/>
              </w:divBdr>
            </w:div>
          </w:divsChild>
        </w:div>
        <w:div w:id="756443410">
          <w:marLeft w:val="0"/>
          <w:marRight w:val="0"/>
          <w:marTop w:val="0"/>
          <w:marBottom w:val="0"/>
          <w:divBdr>
            <w:top w:val="none" w:sz="0" w:space="0" w:color="auto"/>
            <w:left w:val="none" w:sz="0" w:space="0" w:color="auto"/>
            <w:bottom w:val="none" w:sz="0" w:space="0" w:color="auto"/>
            <w:right w:val="none" w:sz="0" w:space="0" w:color="auto"/>
          </w:divBdr>
          <w:divsChild>
            <w:div w:id="1261184752">
              <w:marLeft w:val="0"/>
              <w:marRight w:val="0"/>
              <w:marTop w:val="0"/>
              <w:marBottom w:val="0"/>
              <w:divBdr>
                <w:top w:val="none" w:sz="0" w:space="0" w:color="auto"/>
                <w:left w:val="none" w:sz="0" w:space="0" w:color="auto"/>
                <w:bottom w:val="none" w:sz="0" w:space="0" w:color="auto"/>
                <w:right w:val="none" w:sz="0" w:space="0" w:color="auto"/>
              </w:divBdr>
            </w:div>
            <w:div w:id="1278490137">
              <w:marLeft w:val="0"/>
              <w:marRight w:val="0"/>
              <w:marTop w:val="0"/>
              <w:marBottom w:val="0"/>
              <w:divBdr>
                <w:top w:val="none" w:sz="0" w:space="0" w:color="auto"/>
                <w:left w:val="none" w:sz="0" w:space="0" w:color="auto"/>
                <w:bottom w:val="none" w:sz="0" w:space="0" w:color="auto"/>
                <w:right w:val="none" w:sz="0" w:space="0" w:color="auto"/>
              </w:divBdr>
            </w:div>
            <w:div w:id="170737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419092">
      <w:bodyDiv w:val="1"/>
      <w:marLeft w:val="0"/>
      <w:marRight w:val="0"/>
      <w:marTop w:val="0"/>
      <w:marBottom w:val="0"/>
      <w:divBdr>
        <w:top w:val="none" w:sz="0" w:space="0" w:color="auto"/>
        <w:left w:val="none" w:sz="0" w:space="0" w:color="auto"/>
        <w:bottom w:val="none" w:sz="0" w:space="0" w:color="auto"/>
        <w:right w:val="none" w:sz="0" w:space="0" w:color="auto"/>
      </w:divBdr>
    </w:div>
    <w:div w:id="537161249">
      <w:bodyDiv w:val="1"/>
      <w:marLeft w:val="0"/>
      <w:marRight w:val="0"/>
      <w:marTop w:val="0"/>
      <w:marBottom w:val="0"/>
      <w:divBdr>
        <w:top w:val="none" w:sz="0" w:space="0" w:color="auto"/>
        <w:left w:val="none" w:sz="0" w:space="0" w:color="auto"/>
        <w:bottom w:val="none" w:sz="0" w:space="0" w:color="auto"/>
        <w:right w:val="none" w:sz="0" w:space="0" w:color="auto"/>
      </w:divBdr>
    </w:div>
    <w:div w:id="751467803">
      <w:bodyDiv w:val="1"/>
      <w:marLeft w:val="0"/>
      <w:marRight w:val="0"/>
      <w:marTop w:val="0"/>
      <w:marBottom w:val="0"/>
      <w:divBdr>
        <w:top w:val="none" w:sz="0" w:space="0" w:color="auto"/>
        <w:left w:val="none" w:sz="0" w:space="0" w:color="auto"/>
        <w:bottom w:val="none" w:sz="0" w:space="0" w:color="auto"/>
        <w:right w:val="none" w:sz="0" w:space="0" w:color="auto"/>
      </w:divBdr>
    </w:div>
    <w:div w:id="1100104888">
      <w:bodyDiv w:val="1"/>
      <w:marLeft w:val="0"/>
      <w:marRight w:val="0"/>
      <w:marTop w:val="0"/>
      <w:marBottom w:val="0"/>
      <w:divBdr>
        <w:top w:val="none" w:sz="0" w:space="0" w:color="auto"/>
        <w:left w:val="none" w:sz="0" w:space="0" w:color="auto"/>
        <w:bottom w:val="none" w:sz="0" w:space="0" w:color="auto"/>
        <w:right w:val="none" w:sz="0" w:space="0" w:color="auto"/>
      </w:divBdr>
    </w:div>
    <w:div w:id="1226800499">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19903164">
      <w:bodyDiv w:val="1"/>
      <w:marLeft w:val="0"/>
      <w:marRight w:val="0"/>
      <w:marTop w:val="0"/>
      <w:marBottom w:val="0"/>
      <w:divBdr>
        <w:top w:val="none" w:sz="0" w:space="0" w:color="auto"/>
        <w:left w:val="none" w:sz="0" w:space="0" w:color="auto"/>
        <w:bottom w:val="none" w:sz="0" w:space="0" w:color="auto"/>
        <w:right w:val="none" w:sz="0" w:space="0" w:color="auto"/>
      </w:divBdr>
    </w:div>
    <w:div w:id="1432119244">
      <w:bodyDiv w:val="1"/>
      <w:marLeft w:val="0"/>
      <w:marRight w:val="0"/>
      <w:marTop w:val="0"/>
      <w:marBottom w:val="0"/>
      <w:divBdr>
        <w:top w:val="none" w:sz="0" w:space="0" w:color="auto"/>
        <w:left w:val="none" w:sz="0" w:space="0" w:color="auto"/>
        <w:bottom w:val="none" w:sz="0" w:space="0" w:color="auto"/>
        <w:right w:val="none" w:sz="0" w:space="0" w:color="auto"/>
      </w:divBdr>
    </w:div>
    <w:div w:id="1523086593">
      <w:bodyDiv w:val="1"/>
      <w:marLeft w:val="0"/>
      <w:marRight w:val="0"/>
      <w:marTop w:val="0"/>
      <w:marBottom w:val="0"/>
      <w:divBdr>
        <w:top w:val="none" w:sz="0" w:space="0" w:color="auto"/>
        <w:left w:val="none" w:sz="0" w:space="0" w:color="auto"/>
        <w:bottom w:val="none" w:sz="0" w:space="0" w:color="auto"/>
        <w:right w:val="none" w:sz="0" w:space="0" w:color="auto"/>
      </w:divBdr>
    </w:div>
    <w:div w:id="1530219460">
      <w:bodyDiv w:val="1"/>
      <w:marLeft w:val="0"/>
      <w:marRight w:val="0"/>
      <w:marTop w:val="0"/>
      <w:marBottom w:val="0"/>
      <w:divBdr>
        <w:top w:val="none" w:sz="0" w:space="0" w:color="auto"/>
        <w:left w:val="none" w:sz="0" w:space="0" w:color="auto"/>
        <w:bottom w:val="none" w:sz="0" w:space="0" w:color="auto"/>
        <w:right w:val="none" w:sz="0" w:space="0" w:color="auto"/>
      </w:divBdr>
    </w:div>
    <w:div w:id="1587105189">
      <w:bodyDiv w:val="1"/>
      <w:marLeft w:val="0"/>
      <w:marRight w:val="0"/>
      <w:marTop w:val="0"/>
      <w:marBottom w:val="0"/>
      <w:divBdr>
        <w:top w:val="none" w:sz="0" w:space="0" w:color="auto"/>
        <w:left w:val="none" w:sz="0" w:space="0" w:color="auto"/>
        <w:bottom w:val="none" w:sz="0" w:space="0" w:color="auto"/>
        <w:right w:val="none" w:sz="0" w:space="0" w:color="auto"/>
      </w:divBdr>
    </w:div>
    <w:div w:id="1680960959">
      <w:bodyDiv w:val="1"/>
      <w:marLeft w:val="0"/>
      <w:marRight w:val="0"/>
      <w:marTop w:val="0"/>
      <w:marBottom w:val="0"/>
      <w:divBdr>
        <w:top w:val="none" w:sz="0" w:space="0" w:color="auto"/>
        <w:left w:val="none" w:sz="0" w:space="0" w:color="auto"/>
        <w:bottom w:val="none" w:sz="0" w:space="0" w:color="auto"/>
        <w:right w:val="none" w:sz="0" w:space="0" w:color="auto"/>
      </w:divBdr>
    </w:div>
    <w:div w:id="1813519505">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1496215">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 w:id="2023042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jf2.scjn.gob.mx/detalle/tesis/172759" TargetMode="External"/><Relationship Id="rId2" Type="http://schemas.openxmlformats.org/officeDocument/2006/relationships/hyperlink" Target="javascript:void(0)" TargetMode="External"/><Relationship Id="rId1" Type="http://schemas.openxmlformats.org/officeDocument/2006/relationships/hyperlink" Target="javascript:void(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857A17-B6F4-434F-8140-035BC0141C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2449</TotalTime>
  <Pages>18</Pages>
  <Words>6707</Words>
  <Characters>36890</Characters>
  <Application>Microsoft Office Word</Application>
  <DocSecurity>0</DocSecurity>
  <Lines>307</Lines>
  <Paragraphs>87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43510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160</cp:revision>
  <cp:lastPrinted>2022-10-13T20:19:00Z</cp:lastPrinted>
  <dcterms:created xsi:type="dcterms:W3CDTF">2022-08-29T21:07:00Z</dcterms:created>
  <dcterms:modified xsi:type="dcterms:W3CDTF">2023-02-23T16:30:00Z</dcterms:modified>
</cp:coreProperties>
</file>