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D775B" w14:textId="77777777" w:rsidR="005F62FB" w:rsidRPr="009E1799" w:rsidRDefault="005F62FB" w:rsidP="008B5F2F">
      <w:pPr>
        <w:spacing w:line="240" w:lineRule="auto"/>
        <w:ind w:left="3119"/>
        <w:jc w:val="both"/>
        <w:rPr>
          <w:rFonts w:ascii="Arial" w:hAnsi="Arial" w:cs="Arial"/>
          <w:b/>
          <w:sz w:val="26"/>
          <w:szCs w:val="26"/>
        </w:rPr>
      </w:pPr>
      <w:r w:rsidRPr="009E1799">
        <w:rPr>
          <w:rFonts w:ascii="Arial" w:hAnsi="Arial" w:cs="Arial"/>
          <w:b/>
          <w:sz w:val="26"/>
          <w:szCs w:val="26"/>
        </w:rPr>
        <w:t>SALA SUPERIOR DEL TRIBUNAL DE JUSTICIA ADMINISTRATIVA DEL ESTADO DE OAXACA</w:t>
      </w:r>
    </w:p>
    <w:p w14:paraId="70289C2C" w14:textId="7955F931" w:rsidR="005F62FB" w:rsidRPr="009E1799" w:rsidRDefault="005F62FB" w:rsidP="008B5F2F">
      <w:pPr>
        <w:spacing w:line="240" w:lineRule="auto"/>
        <w:ind w:left="3119"/>
        <w:jc w:val="both"/>
        <w:rPr>
          <w:rFonts w:ascii="Arial" w:hAnsi="Arial" w:cs="Arial"/>
          <w:b/>
          <w:sz w:val="26"/>
          <w:szCs w:val="26"/>
        </w:rPr>
      </w:pPr>
      <w:r w:rsidRPr="009E1799">
        <w:rPr>
          <w:rFonts w:ascii="Arial" w:hAnsi="Arial" w:cs="Arial"/>
          <w:b/>
          <w:sz w:val="26"/>
          <w:szCs w:val="26"/>
        </w:rPr>
        <w:t xml:space="preserve">RECURSO DE REVISIÓN: </w:t>
      </w:r>
      <w:r w:rsidR="00B82807" w:rsidRPr="009E1799">
        <w:rPr>
          <w:rFonts w:ascii="Arial" w:hAnsi="Arial" w:cs="Arial"/>
          <w:b/>
          <w:iCs/>
          <w:caps/>
          <w:sz w:val="26"/>
          <w:szCs w:val="26"/>
        </w:rPr>
        <w:t>0458</w:t>
      </w:r>
      <w:r w:rsidRPr="009E1799">
        <w:rPr>
          <w:rFonts w:ascii="Arial" w:hAnsi="Arial" w:cs="Arial"/>
          <w:b/>
          <w:iCs/>
          <w:caps/>
          <w:sz w:val="26"/>
          <w:szCs w:val="26"/>
        </w:rPr>
        <w:t>/2021</w:t>
      </w:r>
    </w:p>
    <w:p w14:paraId="60FC3413" w14:textId="31809748" w:rsidR="005F62FB" w:rsidRPr="009E1799" w:rsidRDefault="005F62FB" w:rsidP="008B5F2F">
      <w:pPr>
        <w:spacing w:line="240" w:lineRule="auto"/>
        <w:ind w:left="3119"/>
        <w:jc w:val="both"/>
        <w:rPr>
          <w:rFonts w:ascii="Arial" w:hAnsi="Arial" w:cs="Arial"/>
          <w:b/>
          <w:sz w:val="26"/>
          <w:szCs w:val="26"/>
        </w:rPr>
      </w:pPr>
      <w:r w:rsidRPr="009E1799">
        <w:rPr>
          <w:rFonts w:ascii="Arial" w:hAnsi="Arial" w:cs="Arial"/>
          <w:b/>
          <w:sz w:val="26"/>
          <w:szCs w:val="26"/>
        </w:rPr>
        <w:t>EXPEDIENTE:</w:t>
      </w:r>
      <w:r w:rsidRPr="009E1799">
        <w:rPr>
          <w:rFonts w:ascii="Arial" w:hAnsi="Arial" w:cs="Arial"/>
          <w:b/>
          <w:sz w:val="26"/>
          <w:szCs w:val="26"/>
        </w:rPr>
        <w:tab/>
      </w:r>
      <w:r w:rsidR="00B82807" w:rsidRPr="009E1799">
        <w:rPr>
          <w:rFonts w:ascii="Arial" w:hAnsi="Arial" w:cs="Arial"/>
          <w:b/>
          <w:iCs/>
          <w:caps/>
          <w:sz w:val="26"/>
          <w:szCs w:val="26"/>
        </w:rPr>
        <w:t>0059/2021 de la Cuart</w:t>
      </w:r>
      <w:r w:rsidRPr="009E1799">
        <w:rPr>
          <w:rFonts w:ascii="Arial" w:hAnsi="Arial" w:cs="Arial"/>
          <w:b/>
          <w:iCs/>
          <w:caps/>
          <w:sz w:val="26"/>
          <w:szCs w:val="26"/>
        </w:rPr>
        <w:t xml:space="preserve">A </w:t>
      </w:r>
      <w:r w:rsidRPr="009E1799">
        <w:rPr>
          <w:rFonts w:ascii="Arial" w:hAnsi="Arial" w:cs="Arial"/>
          <w:b/>
          <w:sz w:val="26"/>
          <w:szCs w:val="26"/>
        </w:rPr>
        <w:t>SALA UNITARIA DE PRIMERA INSTANCIA.</w:t>
      </w:r>
    </w:p>
    <w:p w14:paraId="4666B2EA" w14:textId="77A0A62B" w:rsidR="005F62FB" w:rsidRDefault="005F62FB" w:rsidP="008B5F2F">
      <w:pPr>
        <w:spacing w:before="240" w:line="240" w:lineRule="auto"/>
        <w:ind w:left="3119"/>
        <w:jc w:val="both"/>
        <w:rPr>
          <w:rFonts w:ascii="Arial" w:hAnsi="Arial" w:cs="Arial"/>
          <w:b/>
          <w:sz w:val="26"/>
          <w:szCs w:val="26"/>
        </w:rPr>
      </w:pPr>
      <w:r w:rsidRPr="009E1799">
        <w:rPr>
          <w:rFonts w:ascii="Arial" w:hAnsi="Arial" w:cs="Arial"/>
          <w:b/>
          <w:sz w:val="26"/>
          <w:szCs w:val="26"/>
        </w:rPr>
        <w:t>PONENTE: MAGISTRADO MANUEL VELASCO ALCÁNTARA.</w:t>
      </w:r>
    </w:p>
    <w:p w14:paraId="6913B734" w14:textId="77777777" w:rsidR="008B5F2F" w:rsidRPr="009E1799" w:rsidRDefault="008B5F2F" w:rsidP="008B5F2F">
      <w:pPr>
        <w:spacing w:before="240" w:after="0" w:line="240" w:lineRule="auto"/>
        <w:ind w:left="3119"/>
        <w:jc w:val="both"/>
        <w:rPr>
          <w:rFonts w:ascii="Arial" w:hAnsi="Arial" w:cs="Arial"/>
          <w:b/>
          <w:sz w:val="26"/>
          <w:szCs w:val="26"/>
        </w:rPr>
      </w:pPr>
    </w:p>
    <w:p w14:paraId="6CEA9811" w14:textId="68BE4E85" w:rsidR="005F62FB" w:rsidRPr="009E1799" w:rsidRDefault="005F62FB" w:rsidP="005F62FB">
      <w:pPr>
        <w:spacing w:line="360" w:lineRule="auto"/>
        <w:jc w:val="both"/>
        <w:rPr>
          <w:rFonts w:ascii="Arial" w:hAnsi="Arial" w:cs="Arial"/>
          <w:b/>
          <w:sz w:val="26"/>
          <w:szCs w:val="26"/>
        </w:rPr>
      </w:pPr>
      <w:r w:rsidRPr="009E1799">
        <w:rPr>
          <w:rFonts w:ascii="Arial" w:hAnsi="Arial" w:cs="Arial"/>
          <w:b/>
          <w:sz w:val="26"/>
          <w:szCs w:val="26"/>
        </w:rPr>
        <w:t xml:space="preserve">OAXACA DE JUÁREZ, OAXACA, A </w:t>
      </w:r>
      <w:r w:rsidR="009E1799" w:rsidRPr="009E1799">
        <w:rPr>
          <w:rFonts w:ascii="Arial" w:hAnsi="Arial" w:cs="Arial"/>
          <w:b/>
          <w:sz w:val="26"/>
          <w:szCs w:val="26"/>
        </w:rPr>
        <w:t xml:space="preserve">SIETE </w:t>
      </w:r>
      <w:r w:rsidRPr="009E1799">
        <w:rPr>
          <w:rFonts w:ascii="Arial" w:hAnsi="Arial" w:cs="Arial"/>
          <w:b/>
          <w:sz w:val="26"/>
          <w:szCs w:val="26"/>
        </w:rPr>
        <w:t>DE</w:t>
      </w:r>
      <w:r w:rsidR="009E1799" w:rsidRPr="009E1799">
        <w:rPr>
          <w:rFonts w:ascii="Arial" w:hAnsi="Arial" w:cs="Arial"/>
          <w:b/>
          <w:sz w:val="26"/>
          <w:szCs w:val="26"/>
        </w:rPr>
        <w:t xml:space="preserve"> SEPTIEMBRE DEL AÑO</w:t>
      </w:r>
      <w:r w:rsidRPr="009E1799">
        <w:rPr>
          <w:rFonts w:ascii="Arial" w:hAnsi="Arial" w:cs="Arial"/>
          <w:b/>
          <w:sz w:val="26"/>
          <w:szCs w:val="26"/>
        </w:rPr>
        <w:t xml:space="preserve"> DOS MIL VEINTIDÓS. - - - - - - - - - - - - - - - - - - - - - - - - - - - - - - - </w:t>
      </w:r>
    </w:p>
    <w:p w14:paraId="3D51E074" w14:textId="50C9EC6A" w:rsidR="008B5F2F" w:rsidRPr="009C5C65" w:rsidRDefault="005F62FB" w:rsidP="008B5F2F">
      <w:pPr>
        <w:spacing w:line="360" w:lineRule="auto"/>
        <w:ind w:firstLine="709"/>
        <w:jc w:val="both"/>
        <w:rPr>
          <w:rFonts w:ascii="Arial" w:hAnsi="Arial" w:cs="Arial"/>
          <w:sz w:val="26"/>
          <w:szCs w:val="26"/>
        </w:rPr>
      </w:pPr>
      <w:r w:rsidRPr="009E1799">
        <w:rPr>
          <w:rFonts w:ascii="Arial" w:hAnsi="Arial" w:cs="Arial"/>
          <w:sz w:val="26"/>
          <w:szCs w:val="26"/>
        </w:rPr>
        <w:t xml:space="preserve">Por recibido el cuaderno de revisión </w:t>
      </w:r>
      <w:r w:rsidR="00B82807" w:rsidRPr="009E1799">
        <w:rPr>
          <w:rFonts w:ascii="Arial" w:hAnsi="Arial" w:cs="Arial"/>
          <w:b/>
          <w:iCs/>
          <w:caps/>
          <w:sz w:val="26"/>
          <w:szCs w:val="26"/>
        </w:rPr>
        <w:t>0</w:t>
      </w:r>
      <w:r w:rsidRPr="009E1799">
        <w:rPr>
          <w:rFonts w:ascii="Arial" w:hAnsi="Arial" w:cs="Arial"/>
          <w:b/>
          <w:iCs/>
          <w:caps/>
          <w:sz w:val="26"/>
          <w:szCs w:val="26"/>
        </w:rPr>
        <w:t>4</w:t>
      </w:r>
      <w:r w:rsidR="00B82807" w:rsidRPr="009E1799">
        <w:rPr>
          <w:rFonts w:ascii="Arial" w:hAnsi="Arial" w:cs="Arial"/>
          <w:b/>
          <w:iCs/>
          <w:caps/>
          <w:sz w:val="26"/>
          <w:szCs w:val="26"/>
        </w:rPr>
        <w:t>58</w:t>
      </w:r>
      <w:r w:rsidRPr="009E1799">
        <w:rPr>
          <w:rFonts w:ascii="Arial" w:hAnsi="Arial" w:cs="Arial"/>
          <w:b/>
          <w:iCs/>
          <w:caps/>
          <w:sz w:val="26"/>
          <w:szCs w:val="26"/>
        </w:rPr>
        <w:t>/2021</w:t>
      </w:r>
      <w:r w:rsidRPr="009E1799">
        <w:rPr>
          <w:rFonts w:ascii="Arial" w:hAnsi="Arial" w:cs="Arial"/>
          <w:sz w:val="26"/>
          <w:szCs w:val="26"/>
        </w:rPr>
        <w:t xml:space="preserve"> que remite la Secretaría General de Acuerdos con motivo del recurso de revisión interpuesto por </w:t>
      </w:r>
      <w:r w:rsidR="00CF4A2B">
        <w:rPr>
          <w:rFonts w:ascii="Arial" w:hAnsi="Arial" w:cs="Arial"/>
          <w:b/>
          <w:sz w:val="26"/>
          <w:szCs w:val="26"/>
        </w:rPr>
        <w:t>*******</w:t>
      </w:r>
      <w:r w:rsidR="008B5F2F" w:rsidRPr="009E1799">
        <w:rPr>
          <w:rFonts w:ascii="Arial" w:hAnsi="Arial" w:cs="Arial"/>
          <w:b/>
          <w:sz w:val="26"/>
          <w:szCs w:val="26"/>
        </w:rPr>
        <w:t xml:space="preserve"> </w:t>
      </w:r>
      <w:r w:rsidRPr="009E1799">
        <w:rPr>
          <w:rFonts w:ascii="Arial" w:hAnsi="Arial" w:cs="Arial"/>
          <w:sz w:val="26"/>
          <w:szCs w:val="26"/>
        </w:rPr>
        <w:t xml:space="preserve">en contra del acuerdo de </w:t>
      </w:r>
      <w:r w:rsidR="00B82807" w:rsidRPr="009E1799">
        <w:rPr>
          <w:rFonts w:ascii="Arial" w:hAnsi="Arial" w:cs="Arial"/>
          <w:sz w:val="26"/>
          <w:szCs w:val="26"/>
        </w:rPr>
        <w:t>doce de noviembre de dos mil veint</w:t>
      </w:r>
      <w:r w:rsidRPr="009E1799">
        <w:rPr>
          <w:rFonts w:ascii="Arial" w:hAnsi="Arial" w:cs="Arial"/>
          <w:sz w:val="26"/>
          <w:szCs w:val="26"/>
        </w:rPr>
        <w:t xml:space="preserve">iuno dictado en el expediente </w:t>
      </w:r>
      <w:r w:rsidRPr="009E1799">
        <w:rPr>
          <w:rFonts w:ascii="Arial" w:hAnsi="Arial" w:cs="Arial"/>
          <w:b/>
          <w:iCs/>
          <w:caps/>
          <w:sz w:val="26"/>
          <w:szCs w:val="26"/>
        </w:rPr>
        <w:t>0</w:t>
      </w:r>
      <w:r w:rsidR="00B82807" w:rsidRPr="009E1799">
        <w:rPr>
          <w:rFonts w:ascii="Arial" w:hAnsi="Arial" w:cs="Arial"/>
          <w:b/>
          <w:iCs/>
          <w:caps/>
          <w:sz w:val="26"/>
          <w:szCs w:val="26"/>
        </w:rPr>
        <w:t>059</w:t>
      </w:r>
      <w:r w:rsidRPr="009E1799">
        <w:rPr>
          <w:rFonts w:ascii="Arial" w:hAnsi="Arial" w:cs="Arial"/>
          <w:b/>
          <w:iCs/>
          <w:caps/>
          <w:sz w:val="26"/>
          <w:szCs w:val="26"/>
        </w:rPr>
        <w:t>/202</w:t>
      </w:r>
      <w:r w:rsidR="00B82807" w:rsidRPr="009E1799">
        <w:rPr>
          <w:rFonts w:ascii="Arial" w:hAnsi="Arial" w:cs="Arial"/>
          <w:b/>
          <w:iCs/>
          <w:caps/>
          <w:sz w:val="26"/>
          <w:szCs w:val="26"/>
        </w:rPr>
        <w:t>1</w:t>
      </w:r>
      <w:r w:rsidR="00B82807" w:rsidRPr="009E1799">
        <w:rPr>
          <w:rFonts w:ascii="Arial" w:hAnsi="Arial" w:cs="Arial"/>
          <w:sz w:val="26"/>
          <w:szCs w:val="26"/>
        </w:rPr>
        <w:t xml:space="preserve"> de la Cuarta</w:t>
      </w:r>
      <w:r w:rsidRPr="009E1799">
        <w:rPr>
          <w:rFonts w:ascii="Arial" w:hAnsi="Arial" w:cs="Arial"/>
          <w:sz w:val="26"/>
          <w:szCs w:val="26"/>
        </w:rPr>
        <w:t xml:space="preserve"> Sala Unitaria de Primera Instancia de este Tribunal relativo al juicio de nulidad promovido por </w:t>
      </w:r>
      <w:r w:rsidR="00CF4A2B">
        <w:rPr>
          <w:rFonts w:ascii="Arial" w:hAnsi="Arial" w:cs="Arial"/>
          <w:b/>
          <w:sz w:val="26"/>
          <w:szCs w:val="26"/>
        </w:rPr>
        <w:t>*******</w:t>
      </w:r>
      <w:r w:rsidR="00B82807" w:rsidRPr="009E1799">
        <w:rPr>
          <w:rFonts w:ascii="Arial" w:hAnsi="Arial" w:cs="Arial"/>
          <w:b/>
          <w:sz w:val="26"/>
          <w:szCs w:val="26"/>
        </w:rPr>
        <w:t xml:space="preserve"> </w:t>
      </w:r>
      <w:r w:rsidRPr="009E1799">
        <w:rPr>
          <w:rFonts w:ascii="Arial" w:hAnsi="Arial" w:cs="Arial"/>
          <w:sz w:val="26"/>
          <w:szCs w:val="26"/>
        </w:rPr>
        <w:t xml:space="preserve">en contra del </w:t>
      </w:r>
      <w:r w:rsidR="008B5F2F" w:rsidRPr="009E1799">
        <w:rPr>
          <w:rFonts w:ascii="Arial" w:hAnsi="Arial" w:cs="Arial"/>
          <w:b/>
          <w:sz w:val="26"/>
          <w:szCs w:val="26"/>
        </w:rPr>
        <w:t>SECRETARIO DE SEGURIDAD PÚBLICA</w:t>
      </w:r>
      <w:r w:rsidR="00B82807" w:rsidRPr="009E1799">
        <w:rPr>
          <w:rFonts w:ascii="Arial" w:hAnsi="Arial" w:cs="Arial"/>
          <w:b/>
          <w:sz w:val="26"/>
          <w:szCs w:val="26"/>
        </w:rPr>
        <w:t xml:space="preserve">, </w:t>
      </w:r>
      <w:r w:rsidR="00B82807" w:rsidRPr="009E1799">
        <w:rPr>
          <w:rFonts w:ascii="Arial" w:hAnsi="Arial" w:cs="Arial"/>
          <w:sz w:val="26"/>
          <w:szCs w:val="26"/>
        </w:rPr>
        <w:t xml:space="preserve">de la </w:t>
      </w:r>
      <w:r w:rsidR="008B5F2F" w:rsidRPr="009E1799">
        <w:rPr>
          <w:rFonts w:ascii="Arial" w:hAnsi="Arial" w:cs="Arial"/>
          <w:b/>
          <w:sz w:val="26"/>
          <w:szCs w:val="26"/>
        </w:rPr>
        <w:t xml:space="preserve">COMISIÓN DE HONOR Y JUSTICIA </w:t>
      </w:r>
      <w:r w:rsidR="00B82807" w:rsidRPr="009E1799">
        <w:rPr>
          <w:rFonts w:ascii="Arial" w:hAnsi="Arial" w:cs="Arial"/>
          <w:sz w:val="26"/>
          <w:szCs w:val="26"/>
        </w:rPr>
        <w:t xml:space="preserve">y del </w:t>
      </w:r>
      <w:r w:rsidR="008B5F2F" w:rsidRPr="009E1799">
        <w:rPr>
          <w:rFonts w:ascii="Arial" w:hAnsi="Arial" w:cs="Arial"/>
          <w:b/>
          <w:sz w:val="26"/>
          <w:szCs w:val="26"/>
        </w:rPr>
        <w:t>JEFE DE DEPARTAMENTO DE RECURSOS HUMANOS Y FINANCIEROS DE LA DIRECCIÓN DE LA POLICÍA VIAL ESTATAL, TODOS DE LA SECRETARÍA DE SEGURIDAD PÚBLICA DEL ESTADO DE OAXACA;</w:t>
      </w:r>
      <w:r w:rsidRPr="009E1799">
        <w:rPr>
          <w:rFonts w:ascii="Arial" w:hAnsi="Arial" w:cs="Arial"/>
          <w:b/>
          <w:sz w:val="26"/>
          <w:szCs w:val="26"/>
        </w:rPr>
        <w:t xml:space="preserve"> </w:t>
      </w:r>
      <w:r w:rsidR="00304054" w:rsidRPr="009E1799">
        <w:rPr>
          <w:rFonts w:ascii="Arial" w:hAnsi="Arial" w:cs="Arial"/>
          <w:sz w:val="26"/>
          <w:szCs w:val="26"/>
        </w:rPr>
        <w:t>por lo que con fundamento en los artículos 236 y 238 de la Ley de Procedimiento y Justicia Administrativa para el Estado de Oaxaca y</w:t>
      </w:r>
      <w:r w:rsidR="008B5F2F" w:rsidRPr="009C5C65">
        <w:rPr>
          <w:rFonts w:ascii="Arial" w:hAnsi="Arial" w:cs="Arial"/>
          <w:sz w:val="26"/>
          <w:szCs w:val="26"/>
        </w:rPr>
        <w:t>,</w:t>
      </w:r>
      <w:r w:rsidR="008B5F2F">
        <w:rPr>
          <w:rFonts w:ascii="Arial" w:eastAsiaTheme="minorHAnsi" w:hAnsi="Arial" w:cs="Arial"/>
          <w:sz w:val="26"/>
          <w:szCs w:val="26"/>
          <w:lang w:eastAsia="en-US"/>
        </w:rPr>
        <w:t xml:space="preserve"> 24 fracciones I y III de la </w:t>
      </w:r>
      <w:r w:rsidR="008B5F2F" w:rsidRPr="00EB490F">
        <w:rPr>
          <w:rFonts w:ascii="Arial" w:eastAsiaTheme="minorHAnsi" w:hAnsi="Arial" w:cs="Arial"/>
          <w:sz w:val="26"/>
          <w:szCs w:val="26"/>
          <w:lang w:eastAsia="en-US"/>
        </w:rPr>
        <w:t>Ley Orgánica del Tribunal de Justicia Administrativa del Estado de Oaxaca</w:t>
      </w:r>
      <w:r w:rsidR="008B5F2F">
        <w:rPr>
          <w:rFonts w:ascii="Arial" w:hAnsi="Arial" w:cs="Arial"/>
          <w:sz w:val="26"/>
          <w:szCs w:val="26"/>
        </w:rPr>
        <w:t>,</w:t>
      </w:r>
      <w:r w:rsidR="0064685E">
        <w:rPr>
          <w:rFonts w:ascii="Arial" w:hAnsi="Arial" w:cs="Arial"/>
          <w:sz w:val="26"/>
          <w:szCs w:val="26"/>
        </w:rPr>
        <w:t xml:space="preserve"> se da tramite. En consecuencia</w:t>
      </w:r>
      <w:r w:rsidR="008B5F2F">
        <w:rPr>
          <w:rFonts w:ascii="Arial" w:hAnsi="Arial" w:cs="Arial"/>
          <w:sz w:val="26"/>
          <w:szCs w:val="26"/>
        </w:rPr>
        <w:t xml:space="preserve"> </w:t>
      </w:r>
      <w:r w:rsidR="008B5F2F" w:rsidRPr="009C5C65">
        <w:rPr>
          <w:rFonts w:ascii="Arial" w:hAnsi="Arial" w:cs="Arial"/>
          <w:sz w:val="26"/>
          <w:szCs w:val="26"/>
        </w:rPr>
        <w:t xml:space="preserve">se procede a dictar la presente resolución en los siguientes términos:- - </w:t>
      </w:r>
      <w:r w:rsidR="008B5F2F">
        <w:rPr>
          <w:rFonts w:ascii="Arial" w:hAnsi="Arial" w:cs="Arial"/>
          <w:sz w:val="26"/>
          <w:szCs w:val="26"/>
        </w:rPr>
        <w:t xml:space="preserve">- - </w:t>
      </w:r>
    </w:p>
    <w:p w14:paraId="5AA269A0" w14:textId="091C977D" w:rsidR="005F62FB" w:rsidRPr="009E1799" w:rsidRDefault="005F62FB" w:rsidP="008B5F2F">
      <w:pPr>
        <w:spacing w:line="360" w:lineRule="auto"/>
        <w:ind w:firstLine="708"/>
        <w:jc w:val="center"/>
        <w:rPr>
          <w:rFonts w:ascii="Arial" w:hAnsi="Arial" w:cs="Arial"/>
          <w:b/>
          <w:bCs/>
          <w:sz w:val="26"/>
          <w:szCs w:val="26"/>
        </w:rPr>
      </w:pPr>
      <w:r w:rsidRPr="009E1799">
        <w:rPr>
          <w:rFonts w:ascii="Arial" w:hAnsi="Arial" w:cs="Arial"/>
          <w:b/>
          <w:bCs/>
          <w:sz w:val="26"/>
          <w:szCs w:val="26"/>
        </w:rPr>
        <w:t>R E S U L T A N D O</w:t>
      </w:r>
    </w:p>
    <w:p w14:paraId="23BB0481" w14:textId="7FE2A844" w:rsidR="005F62FB" w:rsidRPr="009E1799" w:rsidRDefault="005F62FB" w:rsidP="005F62FB">
      <w:pPr>
        <w:spacing w:line="360" w:lineRule="auto"/>
        <w:ind w:firstLine="708"/>
        <w:jc w:val="both"/>
        <w:rPr>
          <w:rFonts w:ascii="Arial" w:hAnsi="Arial" w:cs="Arial"/>
          <w:sz w:val="26"/>
          <w:szCs w:val="26"/>
        </w:rPr>
      </w:pPr>
      <w:r w:rsidRPr="009E1799">
        <w:rPr>
          <w:rFonts w:ascii="Arial" w:hAnsi="Arial" w:cs="Arial"/>
          <w:b/>
          <w:bCs/>
          <w:sz w:val="26"/>
          <w:szCs w:val="26"/>
        </w:rPr>
        <w:t xml:space="preserve">PRIMERO. </w:t>
      </w:r>
      <w:r w:rsidRPr="009E1799">
        <w:rPr>
          <w:rFonts w:ascii="Arial" w:hAnsi="Arial" w:cs="Arial"/>
          <w:sz w:val="26"/>
          <w:szCs w:val="26"/>
        </w:rPr>
        <w:t xml:space="preserve">Inconforme con el acuerdo de </w:t>
      </w:r>
      <w:r w:rsidR="00B82807" w:rsidRPr="009E1799">
        <w:rPr>
          <w:rFonts w:ascii="Arial" w:hAnsi="Arial" w:cs="Arial"/>
          <w:sz w:val="26"/>
          <w:szCs w:val="26"/>
        </w:rPr>
        <w:t>doce de noviembre d</w:t>
      </w:r>
      <w:r w:rsidR="00A96418" w:rsidRPr="009E1799">
        <w:rPr>
          <w:rFonts w:ascii="Arial" w:hAnsi="Arial" w:cs="Arial"/>
          <w:sz w:val="26"/>
          <w:szCs w:val="26"/>
        </w:rPr>
        <w:t>e</w:t>
      </w:r>
      <w:r w:rsidR="00B82807" w:rsidRPr="009E1799">
        <w:rPr>
          <w:rFonts w:ascii="Arial" w:hAnsi="Arial" w:cs="Arial"/>
          <w:sz w:val="26"/>
          <w:szCs w:val="26"/>
        </w:rPr>
        <w:t xml:space="preserve"> dos mil veintiuno dictado por la Cuarta </w:t>
      </w:r>
      <w:r w:rsidRPr="009E1799">
        <w:rPr>
          <w:rFonts w:ascii="Arial" w:hAnsi="Arial" w:cs="Arial"/>
          <w:sz w:val="26"/>
          <w:szCs w:val="26"/>
        </w:rPr>
        <w:t xml:space="preserve">Sala Unitaria de Primera Instancia, </w:t>
      </w:r>
      <w:r w:rsidR="00B82807" w:rsidRPr="009E1799">
        <w:rPr>
          <w:rFonts w:ascii="Arial" w:hAnsi="Arial" w:cs="Arial"/>
          <w:b/>
          <w:sz w:val="26"/>
          <w:szCs w:val="26"/>
        </w:rPr>
        <w:t>el actor</w:t>
      </w:r>
      <w:r w:rsidR="00B82807" w:rsidRPr="009E1799">
        <w:rPr>
          <w:rFonts w:ascii="Arial" w:hAnsi="Arial" w:cs="Arial"/>
          <w:sz w:val="26"/>
          <w:szCs w:val="26"/>
        </w:rPr>
        <w:t xml:space="preserve"> </w:t>
      </w:r>
      <w:r w:rsidRPr="009E1799">
        <w:rPr>
          <w:rFonts w:ascii="Arial" w:hAnsi="Arial" w:cs="Arial"/>
          <w:sz w:val="26"/>
          <w:szCs w:val="26"/>
        </w:rPr>
        <w:t xml:space="preserve">interpuso en su contra recurso de revisión. </w:t>
      </w:r>
      <w:r w:rsidR="009E1799" w:rsidRPr="009E1799">
        <w:rPr>
          <w:rFonts w:ascii="Arial" w:hAnsi="Arial" w:cs="Arial"/>
          <w:sz w:val="26"/>
          <w:szCs w:val="26"/>
        </w:rPr>
        <w:t xml:space="preserve">- - - - - - - </w:t>
      </w:r>
    </w:p>
    <w:p w14:paraId="58A8997C" w14:textId="77777777" w:rsidR="005F62FB" w:rsidRPr="009E1799" w:rsidRDefault="005F62FB" w:rsidP="005F62FB">
      <w:pPr>
        <w:spacing w:after="0" w:line="360" w:lineRule="auto"/>
        <w:ind w:firstLine="708"/>
        <w:jc w:val="both"/>
        <w:rPr>
          <w:rFonts w:ascii="Arial" w:hAnsi="Arial" w:cs="Arial"/>
          <w:bCs/>
          <w:sz w:val="26"/>
          <w:szCs w:val="26"/>
        </w:rPr>
      </w:pPr>
      <w:r w:rsidRPr="009E1799">
        <w:rPr>
          <w:rFonts w:ascii="Arial" w:hAnsi="Arial" w:cs="Arial"/>
          <w:b/>
          <w:bCs/>
          <w:sz w:val="26"/>
          <w:szCs w:val="26"/>
        </w:rPr>
        <w:t xml:space="preserve">SEGUNDO. </w:t>
      </w:r>
      <w:r w:rsidRPr="009E1799">
        <w:rPr>
          <w:rFonts w:ascii="Arial" w:hAnsi="Arial" w:cs="Arial"/>
          <w:bCs/>
          <w:sz w:val="26"/>
          <w:szCs w:val="26"/>
        </w:rPr>
        <w:t>La parte que interesa del acuerdo recurrido es del tenor siguiente:</w:t>
      </w:r>
    </w:p>
    <w:p w14:paraId="0A01D613" w14:textId="5D387116" w:rsidR="009A4F4F" w:rsidRPr="008B5F2F" w:rsidRDefault="009A4F4F" w:rsidP="008B5F2F">
      <w:pPr>
        <w:pStyle w:val="NormalWeb"/>
        <w:shd w:val="clear" w:color="auto" w:fill="FFFFFF"/>
        <w:spacing w:before="0" w:beforeAutospacing="0" w:after="45" w:afterAutospacing="0" w:line="276" w:lineRule="auto"/>
        <w:ind w:left="567" w:right="616"/>
        <w:jc w:val="both"/>
        <w:rPr>
          <w:rFonts w:ascii="Arial" w:hAnsi="Arial" w:cs="Arial"/>
          <w:i/>
          <w:color w:val="222222"/>
          <w:sz w:val="22"/>
          <w:szCs w:val="22"/>
        </w:rPr>
      </w:pPr>
      <w:r w:rsidRPr="008B5F2F">
        <w:rPr>
          <w:rFonts w:ascii="Arial" w:hAnsi="Arial" w:cs="Arial"/>
          <w:bCs/>
          <w:i/>
          <w:color w:val="222222"/>
          <w:sz w:val="22"/>
          <w:szCs w:val="22"/>
        </w:rPr>
        <w:t>“Se recibió en la Oficialía de Partes de Términos de Primera y Segunda</w:t>
      </w:r>
      <w:r w:rsidRPr="008B5F2F">
        <w:rPr>
          <w:rFonts w:ascii="Arial" w:hAnsi="Arial" w:cs="Arial"/>
          <w:i/>
          <w:color w:val="222222"/>
          <w:sz w:val="22"/>
          <w:szCs w:val="22"/>
        </w:rPr>
        <w:t xml:space="preserve"> </w:t>
      </w:r>
      <w:r w:rsidRPr="008B5F2F">
        <w:rPr>
          <w:rFonts w:ascii="Arial" w:hAnsi="Arial" w:cs="Arial"/>
          <w:bCs/>
          <w:i/>
          <w:color w:val="222222"/>
          <w:sz w:val="22"/>
          <w:szCs w:val="22"/>
        </w:rPr>
        <w:t>Instancia, y en la Oficialía de Partes Común de Primera Instancia de este Tribunal,</w:t>
      </w:r>
      <w:r w:rsidRPr="008B5F2F">
        <w:rPr>
          <w:rFonts w:ascii="Arial" w:hAnsi="Arial" w:cs="Arial"/>
          <w:i/>
          <w:color w:val="222222"/>
          <w:sz w:val="22"/>
          <w:szCs w:val="22"/>
        </w:rPr>
        <w:t xml:space="preserve"> </w:t>
      </w:r>
      <w:r w:rsidRPr="008B5F2F">
        <w:rPr>
          <w:rFonts w:ascii="Arial" w:hAnsi="Arial" w:cs="Arial"/>
          <w:bCs/>
          <w:i/>
          <w:color w:val="222222"/>
          <w:sz w:val="22"/>
          <w:szCs w:val="22"/>
        </w:rPr>
        <w:t>los días cinco, seis y once de octubre del año en curso, los oficios número</w:t>
      </w:r>
      <w:r w:rsidRPr="008B5F2F">
        <w:rPr>
          <w:rFonts w:ascii="Arial" w:hAnsi="Arial" w:cs="Arial"/>
          <w:i/>
          <w:color w:val="222222"/>
          <w:sz w:val="22"/>
          <w:szCs w:val="22"/>
        </w:rPr>
        <w:t xml:space="preserve"> </w:t>
      </w:r>
      <w:r w:rsidR="00CF4A2B">
        <w:rPr>
          <w:rFonts w:ascii="Arial" w:hAnsi="Arial" w:cs="Arial"/>
          <w:b/>
          <w:bCs/>
          <w:i/>
          <w:color w:val="222222"/>
          <w:sz w:val="22"/>
          <w:szCs w:val="22"/>
        </w:rPr>
        <w:t>*******</w:t>
      </w:r>
      <w:r w:rsidRPr="008B5F2F">
        <w:rPr>
          <w:rFonts w:ascii="Arial" w:hAnsi="Arial" w:cs="Arial"/>
          <w:bCs/>
          <w:i/>
          <w:color w:val="222222"/>
          <w:sz w:val="22"/>
          <w:szCs w:val="22"/>
        </w:rPr>
        <w:t>, emitidos por</w:t>
      </w:r>
      <w:r w:rsidRPr="008B5F2F">
        <w:rPr>
          <w:rFonts w:ascii="Arial" w:hAnsi="Arial" w:cs="Arial"/>
          <w:i/>
          <w:color w:val="222222"/>
          <w:sz w:val="22"/>
          <w:szCs w:val="22"/>
        </w:rPr>
        <w:t xml:space="preserve"> </w:t>
      </w:r>
      <w:r w:rsidRPr="008B5F2F">
        <w:rPr>
          <w:rFonts w:ascii="Arial" w:hAnsi="Arial" w:cs="Arial"/>
          <w:bCs/>
          <w:i/>
          <w:color w:val="222222"/>
          <w:sz w:val="22"/>
          <w:szCs w:val="22"/>
        </w:rPr>
        <w:t>el</w:t>
      </w:r>
      <w:r w:rsidRPr="008B5F2F">
        <w:rPr>
          <w:rFonts w:ascii="Arial" w:hAnsi="Arial" w:cs="Arial"/>
          <w:i/>
          <w:color w:val="222222"/>
          <w:sz w:val="22"/>
          <w:szCs w:val="22"/>
        </w:rPr>
        <w:t xml:space="preserve"> </w:t>
      </w:r>
      <w:r w:rsidRPr="008B5F2F">
        <w:rPr>
          <w:rFonts w:ascii="Arial" w:hAnsi="Arial" w:cs="Arial"/>
          <w:b/>
          <w:bCs/>
          <w:i/>
          <w:color w:val="222222"/>
          <w:sz w:val="22"/>
          <w:szCs w:val="22"/>
        </w:rPr>
        <w:t>Director General de Asuntos Jurídicos de la Secretaría de Seguridad Pública</w:t>
      </w:r>
      <w:r w:rsidRPr="008B5F2F">
        <w:rPr>
          <w:rFonts w:ascii="Arial" w:hAnsi="Arial" w:cs="Arial"/>
          <w:b/>
          <w:i/>
          <w:color w:val="222222"/>
          <w:sz w:val="22"/>
          <w:szCs w:val="22"/>
        </w:rPr>
        <w:t xml:space="preserve"> </w:t>
      </w:r>
      <w:r w:rsidRPr="008B5F2F">
        <w:rPr>
          <w:rFonts w:ascii="Arial" w:hAnsi="Arial" w:cs="Arial"/>
          <w:b/>
          <w:bCs/>
          <w:i/>
          <w:color w:val="222222"/>
          <w:sz w:val="22"/>
          <w:szCs w:val="22"/>
        </w:rPr>
        <w:t>del Estado,</w:t>
      </w:r>
      <w:r w:rsidRPr="008B5F2F">
        <w:rPr>
          <w:rFonts w:ascii="Arial" w:hAnsi="Arial" w:cs="Arial"/>
          <w:bCs/>
          <w:i/>
          <w:color w:val="222222"/>
          <w:sz w:val="22"/>
          <w:szCs w:val="22"/>
        </w:rPr>
        <w:t xml:space="preserve"> </w:t>
      </w:r>
      <w:r w:rsidRPr="008B5F2F">
        <w:rPr>
          <w:rFonts w:ascii="Arial" w:hAnsi="Arial" w:cs="Arial"/>
          <w:b/>
          <w:bCs/>
          <w:i/>
          <w:color w:val="222222"/>
          <w:sz w:val="22"/>
          <w:szCs w:val="22"/>
        </w:rPr>
        <w:t>y Jefe del Departamento de Recursos Humanos y Financieros de</w:t>
      </w:r>
      <w:r w:rsidRPr="008B5F2F">
        <w:rPr>
          <w:rFonts w:ascii="Arial" w:hAnsi="Arial" w:cs="Arial"/>
          <w:b/>
          <w:i/>
          <w:color w:val="222222"/>
          <w:sz w:val="22"/>
          <w:szCs w:val="22"/>
        </w:rPr>
        <w:t xml:space="preserve"> </w:t>
      </w:r>
      <w:r w:rsidRPr="008B5F2F">
        <w:rPr>
          <w:rFonts w:ascii="Arial" w:hAnsi="Arial" w:cs="Arial"/>
          <w:b/>
          <w:bCs/>
          <w:i/>
          <w:color w:val="222222"/>
          <w:sz w:val="22"/>
          <w:szCs w:val="22"/>
        </w:rPr>
        <w:t xml:space="preserve">la </w:t>
      </w:r>
      <w:r w:rsidRPr="008B5F2F">
        <w:rPr>
          <w:rFonts w:ascii="Arial" w:hAnsi="Arial" w:cs="Arial"/>
          <w:b/>
          <w:bCs/>
          <w:i/>
          <w:color w:val="222222"/>
          <w:sz w:val="22"/>
          <w:szCs w:val="22"/>
        </w:rPr>
        <w:lastRenderedPageBreak/>
        <w:t xml:space="preserve">Dirección General de la Policía Vial Estatal, </w:t>
      </w:r>
      <w:r w:rsidRPr="008B5F2F">
        <w:rPr>
          <w:rFonts w:ascii="Arial" w:hAnsi="Arial" w:cs="Arial"/>
          <w:bCs/>
          <w:i/>
          <w:color w:val="222222"/>
          <w:sz w:val="22"/>
          <w:szCs w:val="22"/>
        </w:rPr>
        <w:t>y el escrito de la</w:t>
      </w:r>
      <w:r w:rsidRPr="008B5F2F">
        <w:rPr>
          <w:rFonts w:ascii="Arial" w:hAnsi="Arial" w:cs="Arial"/>
          <w:b/>
          <w:bCs/>
          <w:i/>
          <w:color w:val="222222"/>
          <w:sz w:val="22"/>
          <w:szCs w:val="22"/>
        </w:rPr>
        <w:t xml:space="preserve"> Secretaria de</w:t>
      </w:r>
      <w:r w:rsidRPr="008B5F2F">
        <w:rPr>
          <w:rFonts w:ascii="Arial" w:hAnsi="Arial" w:cs="Arial"/>
          <w:b/>
          <w:i/>
          <w:color w:val="222222"/>
          <w:sz w:val="22"/>
          <w:szCs w:val="22"/>
        </w:rPr>
        <w:t xml:space="preserve"> </w:t>
      </w:r>
      <w:r w:rsidRPr="008B5F2F">
        <w:rPr>
          <w:rFonts w:ascii="Arial" w:hAnsi="Arial" w:cs="Arial"/>
          <w:b/>
          <w:bCs/>
          <w:i/>
          <w:color w:val="222222"/>
          <w:sz w:val="22"/>
          <w:szCs w:val="22"/>
        </w:rPr>
        <w:t>Acuerdos de la Comisión de Honor y Justicia del Estado,</w:t>
      </w:r>
      <w:r w:rsidRPr="008B5F2F">
        <w:rPr>
          <w:rFonts w:ascii="Arial" w:hAnsi="Arial" w:cs="Arial"/>
          <w:bCs/>
          <w:i/>
          <w:color w:val="222222"/>
          <w:sz w:val="22"/>
          <w:szCs w:val="22"/>
        </w:rPr>
        <w:t xml:space="preserve"> respectivamente;</w:t>
      </w:r>
      <w:r w:rsidRPr="008B5F2F">
        <w:rPr>
          <w:rFonts w:ascii="Arial" w:hAnsi="Arial" w:cs="Arial"/>
          <w:i/>
          <w:color w:val="222222"/>
          <w:sz w:val="22"/>
          <w:szCs w:val="22"/>
        </w:rPr>
        <w:t xml:space="preserve"> </w:t>
      </w:r>
      <w:r w:rsidRPr="008B5F2F">
        <w:rPr>
          <w:rFonts w:ascii="Arial" w:hAnsi="Arial" w:cs="Arial"/>
          <w:bCs/>
          <w:i/>
          <w:color w:val="222222"/>
          <w:sz w:val="22"/>
          <w:szCs w:val="22"/>
        </w:rPr>
        <w:t>mismos que se ordena mandar agregar a los autos para que surtan sus efectos</w:t>
      </w:r>
      <w:r w:rsidRPr="008B5F2F">
        <w:rPr>
          <w:rFonts w:ascii="Arial" w:hAnsi="Arial" w:cs="Arial"/>
          <w:i/>
          <w:color w:val="222222"/>
          <w:sz w:val="22"/>
          <w:szCs w:val="22"/>
        </w:rPr>
        <w:t xml:space="preserve"> </w:t>
      </w:r>
      <w:r w:rsidRPr="008B5F2F">
        <w:rPr>
          <w:rFonts w:ascii="Arial" w:hAnsi="Arial" w:cs="Arial"/>
          <w:bCs/>
          <w:i/>
          <w:color w:val="222222"/>
          <w:sz w:val="22"/>
          <w:szCs w:val="22"/>
        </w:rPr>
        <w:t xml:space="preserve">legales correspondientes. - - - - - - - - - </w:t>
      </w:r>
    </w:p>
    <w:p w14:paraId="037E45E3" w14:textId="01BB2E67" w:rsidR="009A4F4F" w:rsidRPr="008B5F2F" w:rsidRDefault="009A4F4F" w:rsidP="008B5F2F">
      <w:pPr>
        <w:pStyle w:val="NormalWeb"/>
        <w:shd w:val="clear" w:color="auto" w:fill="FFFFFF"/>
        <w:spacing w:before="0" w:beforeAutospacing="0" w:after="45" w:afterAutospacing="0" w:line="276" w:lineRule="auto"/>
        <w:ind w:left="567" w:right="616" w:firstLine="141"/>
        <w:jc w:val="both"/>
        <w:rPr>
          <w:rFonts w:ascii="Arial" w:hAnsi="Arial" w:cs="Arial"/>
          <w:i/>
          <w:color w:val="222222"/>
          <w:sz w:val="22"/>
          <w:szCs w:val="22"/>
        </w:rPr>
      </w:pPr>
      <w:r w:rsidRPr="008B5F2F">
        <w:rPr>
          <w:rFonts w:ascii="Arial" w:hAnsi="Arial" w:cs="Arial"/>
          <w:bCs/>
          <w:i/>
          <w:color w:val="222222"/>
          <w:sz w:val="22"/>
          <w:szCs w:val="22"/>
        </w:rPr>
        <w:t xml:space="preserve">En relación al oficio número </w:t>
      </w:r>
      <w:r w:rsidR="00CF4A2B">
        <w:rPr>
          <w:rFonts w:ascii="Arial" w:hAnsi="Arial" w:cs="Arial"/>
          <w:b/>
          <w:bCs/>
          <w:i/>
          <w:color w:val="222222"/>
          <w:sz w:val="22"/>
          <w:szCs w:val="22"/>
        </w:rPr>
        <w:t>*******</w:t>
      </w:r>
      <w:r w:rsidRPr="008B5F2F">
        <w:rPr>
          <w:rFonts w:ascii="Arial" w:hAnsi="Arial" w:cs="Arial"/>
          <w:b/>
          <w:bCs/>
          <w:i/>
          <w:color w:val="222222"/>
          <w:sz w:val="22"/>
          <w:szCs w:val="22"/>
        </w:rPr>
        <w:t>,</w:t>
      </w:r>
      <w:r w:rsidRPr="008B5F2F">
        <w:rPr>
          <w:rFonts w:ascii="Arial" w:hAnsi="Arial" w:cs="Arial"/>
          <w:bCs/>
          <w:i/>
          <w:color w:val="222222"/>
          <w:sz w:val="22"/>
          <w:szCs w:val="22"/>
        </w:rPr>
        <w:t xml:space="preserve"> suscrito por el </w:t>
      </w:r>
      <w:r w:rsidRPr="008B5F2F">
        <w:rPr>
          <w:rFonts w:ascii="Arial" w:hAnsi="Arial" w:cs="Arial"/>
          <w:b/>
          <w:bCs/>
          <w:i/>
          <w:color w:val="222222"/>
          <w:sz w:val="22"/>
          <w:szCs w:val="22"/>
        </w:rPr>
        <w:t>Director General de Asuntos Jurídicos de la Secretaría de Seguridad Pública</w:t>
      </w:r>
      <w:r w:rsidRPr="008B5F2F">
        <w:rPr>
          <w:rFonts w:ascii="Arial" w:hAnsi="Arial" w:cs="Arial"/>
          <w:b/>
          <w:i/>
          <w:color w:val="222222"/>
          <w:sz w:val="22"/>
          <w:szCs w:val="22"/>
        </w:rPr>
        <w:t xml:space="preserve"> del Estado de Oaxaca</w:t>
      </w:r>
      <w:r w:rsidRPr="008B5F2F">
        <w:rPr>
          <w:rFonts w:ascii="Arial" w:hAnsi="Arial" w:cs="Arial"/>
          <w:i/>
          <w:color w:val="222222"/>
          <w:sz w:val="22"/>
          <w:szCs w:val="22"/>
        </w:rPr>
        <w:t xml:space="preserve">, quien acredita su personalidad con la copia certificada de su nombramiento y protesta de ley de uno de octubre de dos mil veintiuno, expedida a su favor por el Secretario de Seguridad Pública del Gobierno del Estado de Oaxaca </w:t>
      </w:r>
      <w:r w:rsidRPr="008B5F2F">
        <w:rPr>
          <w:rFonts w:ascii="Arial" w:hAnsi="Arial" w:cs="Arial"/>
          <w:b/>
          <w:i/>
          <w:color w:val="222222"/>
          <w:sz w:val="22"/>
          <w:szCs w:val="22"/>
        </w:rPr>
        <w:t>documental que hace prueba plena,</w:t>
      </w:r>
      <w:r w:rsidRPr="008B5F2F">
        <w:rPr>
          <w:rFonts w:ascii="Arial" w:hAnsi="Arial" w:cs="Arial"/>
          <w:i/>
          <w:color w:val="222222"/>
          <w:sz w:val="22"/>
          <w:szCs w:val="22"/>
        </w:rPr>
        <w:t xml:space="preserve"> lo anterior en términos de lo establecido por los artículos 148, quinto párrafo, en relación con los diversos 151, y 203, fracción I, de la Ley de Procedimiento y Justicia Administrativa para el Estado; por lo que, con ese carácter se le tiene </w:t>
      </w:r>
      <w:r w:rsidRPr="008B5F2F">
        <w:rPr>
          <w:rFonts w:ascii="Arial" w:hAnsi="Arial" w:cs="Arial"/>
          <w:b/>
          <w:i/>
          <w:color w:val="222222"/>
          <w:sz w:val="22"/>
          <w:szCs w:val="22"/>
        </w:rPr>
        <w:t>en tiempo contestando la demanda de nulidad de la parte actora,</w:t>
      </w:r>
      <w:r w:rsidRPr="008B5F2F">
        <w:rPr>
          <w:rFonts w:ascii="Arial" w:hAnsi="Arial" w:cs="Arial"/>
          <w:i/>
          <w:color w:val="222222"/>
          <w:sz w:val="22"/>
          <w:szCs w:val="22"/>
        </w:rPr>
        <w:t xml:space="preserve"> haciendo valer sus argumentos y defensas las cuales serán analizadas por este juzgador al momento de dictarse la sentencia en este juicio; por ofrecidas las pruebas de su parte, de las cuales se admiten las siguientes: </w:t>
      </w:r>
      <w:r w:rsidRPr="008B5F2F">
        <w:rPr>
          <w:rFonts w:ascii="Arial" w:hAnsi="Arial" w:cs="Arial"/>
          <w:b/>
          <w:i/>
          <w:color w:val="222222"/>
          <w:sz w:val="22"/>
          <w:szCs w:val="22"/>
        </w:rPr>
        <w:t>1.</w:t>
      </w:r>
      <w:r w:rsidRPr="008B5F2F">
        <w:rPr>
          <w:rFonts w:ascii="Arial" w:hAnsi="Arial" w:cs="Arial"/>
          <w:i/>
          <w:color w:val="222222"/>
          <w:sz w:val="22"/>
          <w:szCs w:val="22"/>
        </w:rPr>
        <w:t xml:space="preserve"> </w:t>
      </w:r>
      <w:r w:rsidRPr="008B5F2F">
        <w:rPr>
          <w:rFonts w:ascii="Arial" w:hAnsi="Arial" w:cs="Arial"/>
          <w:b/>
          <w:i/>
          <w:color w:val="222222"/>
          <w:sz w:val="22"/>
          <w:szCs w:val="22"/>
        </w:rPr>
        <w:t>La documental pública.</w:t>
      </w:r>
      <w:r w:rsidRPr="008B5F2F">
        <w:rPr>
          <w:rFonts w:ascii="Arial" w:hAnsi="Arial" w:cs="Arial"/>
          <w:i/>
          <w:color w:val="222222"/>
          <w:sz w:val="22"/>
          <w:szCs w:val="22"/>
        </w:rPr>
        <w:t xml:space="preserve"> Consistente en nombramiento número </w:t>
      </w:r>
      <w:r w:rsidRPr="008B5F2F">
        <w:rPr>
          <w:rFonts w:ascii="Arial" w:hAnsi="Arial" w:cs="Arial"/>
          <w:b/>
          <w:i/>
          <w:color w:val="222222"/>
          <w:sz w:val="22"/>
          <w:szCs w:val="22"/>
        </w:rPr>
        <w:t>0027,</w:t>
      </w:r>
      <w:r w:rsidRPr="008B5F2F">
        <w:rPr>
          <w:rFonts w:ascii="Arial" w:hAnsi="Arial" w:cs="Arial"/>
          <w:i/>
          <w:color w:val="222222"/>
          <w:sz w:val="22"/>
          <w:szCs w:val="22"/>
        </w:rPr>
        <w:t xml:space="preserve"> de uno de enero de mil novecientos ochenta y nueve; nombramiento número </w:t>
      </w:r>
      <w:r w:rsidRPr="008B5F2F">
        <w:rPr>
          <w:rFonts w:ascii="Arial" w:hAnsi="Arial" w:cs="Arial"/>
          <w:b/>
          <w:i/>
          <w:color w:val="222222"/>
          <w:sz w:val="22"/>
          <w:szCs w:val="22"/>
        </w:rPr>
        <w:t xml:space="preserve">883, </w:t>
      </w:r>
      <w:r w:rsidRPr="008B5F2F">
        <w:rPr>
          <w:rFonts w:ascii="Arial" w:hAnsi="Arial" w:cs="Arial"/>
          <w:i/>
          <w:color w:val="222222"/>
          <w:sz w:val="22"/>
          <w:szCs w:val="22"/>
        </w:rPr>
        <w:t xml:space="preserve">de uno de noviembre de dos mil dieciséis; acta entrega-recepción, de fecha treinta y uno de mayo de dos mil veintiuno, celebrada en la Delegación de la Policía Vial Estatal, número treinta y ocho en Putla de Guerrero, Oaxaca, tres talones de pago con números de folio </w:t>
      </w:r>
      <w:r w:rsidRPr="008B5F2F">
        <w:rPr>
          <w:rFonts w:ascii="Arial" w:hAnsi="Arial" w:cs="Arial"/>
          <w:b/>
          <w:i/>
          <w:color w:val="222222"/>
          <w:sz w:val="22"/>
          <w:szCs w:val="22"/>
        </w:rPr>
        <w:t>452, 455,</w:t>
      </w:r>
      <w:r w:rsidRPr="008B5F2F">
        <w:rPr>
          <w:rFonts w:ascii="Arial" w:hAnsi="Arial" w:cs="Arial"/>
          <w:i/>
          <w:color w:val="222222"/>
          <w:sz w:val="22"/>
          <w:szCs w:val="22"/>
        </w:rPr>
        <w:t xml:space="preserve"> y </w:t>
      </w:r>
      <w:r w:rsidRPr="008B5F2F">
        <w:rPr>
          <w:rFonts w:ascii="Arial" w:hAnsi="Arial" w:cs="Arial"/>
          <w:b/>
          <w:i/>
          <w:color w:val="222222"/>
          <w:sz w:val="22"/>
          <w:szCs w:val="22"/>
        </w:rPr>
        <w:t>465,</w:t>
      </w:r>
      <w:r w:rsidRPr="008B5F2F">
        <w:rPr>
          <w:rFonts w:ascii="Arial" w:hAnsi="Arial" w:cs="Arial"/>
          <w:i/>
          <w:color w:val="222222"/>
          <w:sz w:val="22"/>
          <w:szCs w:val="22"/>
        </w:rPr>
        <w:t xml:space="preserve"> expedidos por el gobierno del Estado, a favor de </w:t>
      </w:r>
      <w:r w:rsidR="00CF4A2B">
        <w:rPr>
          <w:rFonts w:ascii="Arial" w:hAnsi="Arial" w:cs="Arial"/>
          <w:i/>
          <w:color w:val="222222"/>
          <w:sz w:val="22"/>
          <w:szCs w:val="22"/>
        </w:rPr>
        <w:t>*******</w:t>
      </w:r>
      <w:r w:rsidRPr="008B5F2F">
        <w:rPr>
          <w:rFonts w:ascii="Arial" w:hAnsi="Arial" w:cs="Arial"/>
          <w:i/>
          <w:color w:val="222222"/>
          <w:sz w:val="22"/>
          <w:szCs w:val="22"/>
        </w:rPr>
        <w:t>, los cuales comprenden el periodo del uno de abril al treinta y uno de mayo de dos mil veintiuno, mismas que hace suyas, toda vez que ya obran en autos, por haber sido ofrecidas por la parte actora</w:t>
      </w:r>
      <w:r w:rsidRPr="008B5F2F">
        <w:rPr>
          <w:rFonts w:ascii="Arial" w:hAnsi="Arial" w:cs="Arial"/>
          <w:b/>
          <w:i/>
          <w:color w:val="222222"/>
          <w:sz w:val="22"/>
          <w:szCs w:val="22"/>
        </w:rPr>
        <w:t>; 2. La documental pública.</w:t>
      </w:r>
      <w:r w:rsidRPr="008B5F2F">
        <w:rPr>
          <w:rFonts w:ascii="Arial" w:hAnsi="Arial" w:cs="Arial"/>
          <w:i/>
          <w:color w:val="222222"/>
          <w:sz w:val="22"/>
          <w:szCs w:val="22"/>
        </w:rPr>
        <w:t xml:space="preserve"> Consistente en copia simple del escrito formal renuncia de fecha veintiséis de marzo de dos mil veintiuno, con efectos a partir del treinta y uno de mayo de dos mil veintiuno, como empleado de confianza, suscrito y signado por el ciudadano </w:t>
      </w:r>
      <w:r w:rsidR="00CF4A2B">
        <w:rPr>
          <w:rFonts w:ascii="Arial" w:hAnsi="Arial" w:cs="Arial"/>
          <w:i/>
          <w:color w:val="222222"/>
          <w:sz w:val="22"/>
          <w:szCs w:val="22"/>
        </w:rPr>
        <w:t>*******</w:t>
      </w:r>
      <w:r w:rsidRPr="008B5F2F">
        <w:rPr>
          <w:rFonts w:ascii="Arial" w:hAnsi="Arial" w:cs="Arial"/>
          <w:i/>
          <w:color w:val="222222"/>
          <w:sz w:val="22"/>
          <w:szCs w:val="22"/>
        </w:rPr>
        <w:t xml:space="preserve">; </w:t>
      </w:r>
      <w:r w:rsidRPr="008B5F2F">
        <w:rPr>
          <w:rFonts w:ascii="Arial" w:hAnsi="Arial" w:cs="Arial"/>
          <w:b/>
          <w:i/>
          <w:color w:val="222222"/>
          <w:sz w:val="22"/>
          <w:szCs w:val="22"/>
        </w:rPr>
        <w:t>3. La documental pública.</w:t>
      </w:r>
      <w:r w:rsidRPr="008B5F2F">
        <w:rPr>
          <w:rFonts w:ascii="Arial" w:hAnsi="Arial" w:cs="Arial"/>
          <w:i/>
          <w:color w:val="222222"/>
          <w:sz w:val="22"/>
          <w:szCs w:val="22"/>
        </w:rPr>
        <w:t xml:space="preserve"> Consistente en la copia certificada del formato para uso exclusivo de unidades administrativas denominado aviso de baja, correspondiente al ciudadano </w:t>
      </w:r>
      <w:r w:rsidR="00CF4A2B">
        <w:rPr>
          <w:rFonts w:ascii="Arial" w:hAnsi="Arial" w:cs="Arial"/>
          <w:i/>
          <w:color w:val="222222"/>
          <w:sz w:val="22"/>
          <w:szCs w:val="22"/>
        </w:rPr>
        <w:t>*******</w:t>
      </w:r>
      <w:r w:rsidRPr="008B5F2F">
        <w:rPr>
          <w:rFonts w:ascii="Arial" w:hAnsi="Arial" w:cs="Arial"/>
          <w:i/>
          <w:color w:val="222222"/>
          <w:sz w:val="22"/>
          <w:szCs w:val="22"/>
        </w:rPr>
        <w:t xml:space="preserve">; </w:t>
      </w:r>
      <w:r w:rsidRPr="008B5F2F">
        <w:rPr>
          <w:rFonts w:ascii="Arial" w:hAnsi="Arial" w:cs="Arial"/>
          <w:b/>
          <w:i/>
          <w:color w:val="222222"/>
          <w:sz w:val="22"/>
          <w:szCs w:val="22"/>
        </w:rPr>
        <w:t>4. La documental pública.</w:t>
      </w:r>
      <w:r w:rsidRPr="008B5F2F">
        <w:rPr>
          <w:rFonts w:ascii="Arial" w:hAnsi="Arial" w:cs="Arial"/>
          <w:i/>
          <w:color w:val="222222"/>
          <w:sz w:val="22"/>
          <w:szCs w:val="22"/>
        </w:rPr>
        <w:t xml:space="preserve"> Consistente en un cuadernillo de copias certificadas compuesto por tres fojas, correspondientes a los talones de pago correspondientes al periodo comprendido del uno de marzo al treinta y uno de mayo de dos mil veintiuno: </w:t>
      </w:r>
      <w:r w:rsidRPr="008B5F2F">
        <w:rPr>
          <w:rFonts w:ascii="Arial" w:hAnsi="Arial" w:cs="Arial"/>
          <w:b/>
          <w:i/>
          <w:color w:val="222222"/>
          <w:sz w:val="22"/>
          <w:szCs w:val="22"/>
        </w:rPr>
        <w:t>5. La instrumental de actuaciones; y 6. La presunción legal y humana.</w:t>
      </w:r>
      <w:r w:rsidRPr="008B5F2F">
        <w:rPr>
          <w:rFonts w:ascii="Arial" w:hAnsi="Arial" w:cs="Arial"/>
          <w:i/>
          <w:color w:val="222222"/>
          <w:sz w:val="22"/>
          <w:szCs w:val="22"/>
        </w:rPr>
        <w:t xml:space="preserve"> - - - - - - - - - - - - - - - </w:t>
      </w:r>
      <w:r w:rsidR="00CF4A2B">
        <w:rPr>
          <w:rFonts w:ascii="Arial" w:hAnsi="Arial" w:cs="Arial"/>
          <w:i/>
          <w:color w:val="222222"/>
          <w:sz w:val="22"/>
          <w:szCs w:val="22"/>
        </w:rPr>
        <w:t xml:space="preserve">- - - - - - - - - - - - - - - - - - - - - - - - - - - - - </w:t>
      </w:r>
    </w:p>
    <w:p w14:paraId="25D0AB55" w14:textId="733305CE"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Por otra parte, se le tiene señalando domicilio para oír y recibir notificaciones el ubicado en las oficinas en calle Belisario Domínguez número cuatrocientos veintiocho, nivel dos, colonia Reforma, Oaxaca de Juárez, Oaxaca; por lo que, con la copia que acompaña en su escrito de contestación a la demanda, </w:t>
      </w:r>
      <w:r w:rsidRPr="008B5F2F">
        <w:rPr>
          <w:rFonts w:ascii="Arial" w:hAnsi="Arial" w:cs="Arial"/>
          <w:b/>
          <w:i/>
          <w:color w:val="222222"/>
          <w:sz w:val="22"/>
          <w:szCs w:val="22"/>
        </w:rPr>
        <w:t>se ordena correr traslado a la parte actora</w:t>
      </w:r>
      <w:r w:rsidRPr="008B5F2F">
        <w:rPr>
          <w:rFonts w:ascii="Arial" w:hAnsi="Arial" w:cs="Arial"/>
          <w:i/>
          <w:color w:val="222222"/>
          <w:sz w:val="22"/>
          <w:szCs w:val="22"/>
        </w:rPr>
        <w:t xml:space="preserve">, para que dentro del término de </w:t>
      </w:r>
      <w:r w:rsidRPr="008B5F2F">
        <w:rPr>
          <w:rFonts w:ascii="Arial" w:hAnsi="Arial" w:cs="Arial"/>
          <w:b/>
          <w:i/>
          <w:color w:val="222222"/>
          <w:sz w:val="22"/>
          <w:szCs w:val="22"/>
        </w:rPr>
        <w:t>cinco días hábiles</w:t>
      </w:r>
      <w:r w:rsidRPr="008B5F2F">
        <w:rPr>
          <w:rFonts w:ascii="Arial" w:hAnsi="Arial" w:cs="Arial"/>
          <w:i/>
          <w:color w:val="222222"/>
          <w:sz w:val="22"/>
          <w:szCs w:val="22"/>
        </w:rPr>
        <w:t xml:space="preserve"> contados a partir del día hábil siguiente aquel en que surta efectos su notificación, </w:t>
      </w:r>
      <w:r w:rsidRPr="008B5F2F">
        <w:rPr>
          <w:rFonts w:ascii="Arial" w:hAnsi="Arial" w:cs="Arial"/>
          <w:b/>
          <w:i/>
          <w:color w:val="222222"/>
          <w:sz w:val="22"/>
          <w:szCs w:val="22"/>
        </w:rPr>
        <w:t>amplié</w:t>
      </w:r>
      <w:r w:rsidRPr="008B5F2F">
        <w:rPr>
          <w:rFonts w:ascii="Arial" w:hAnsi="Arial" w:cs="Arial"/>
          <w:i/>
          <w:color w:val="222222"/>
          <w:sz w:val="22"/>
          <w:szCs w:val="22"/>
        </w:rPr>
        <w:t xml:space="preserve"> su demanda de nulidad; </w:t>
      </w:r>
      <w:r w:rsidRPr="008B5F2F">
        <w:rPr>
          <w:rFonts w:ascii="Arial" w:hAnsi="Arial" w:cs="Arial"/>
          <w:b/>
          <w:i/>
          <w:color w:val="222222"/>
          <w:sz w:val="22"/>
          <w:szCs w:val="22"/>
        </w:rPr>
        <w:t xml:space="preserve">apercibida, </w:t>
      </w:r>
      <w:r w:rsidRPr="008B5F2F">
        <w:rPr>
          <w:rFonts w:ascii="Arial" w:hAnsi="Arial" w:cs="Arial"/>
          <w:i/>
          <w:color w:val="222222"/>
          <w:sz w:val="22"/>
          <w:szCs w:val="22"/>
        </w:rPr>
        <w:t xml:space="preserve">que para el caso de no hacerlo, se tendrá por perdido su derecho; lo anterior con fundamento en los artículos 148, párrafos 148 párrafos cuarto y quinto, 150, 151, 180, 184 fracciones I. Il. III, IV, V y VI, 185, 188 y 189 de la Ley de Procedimiento y Justicia Administrativa para el Estado de Oaxaca. - - - - - - - - - - - - - - - - - - - - - - </w:t>
      </w:r>
    </w:p>
    <w:p w14:paraId="0EDC5E6C" w14:textId="639264EC"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b/>
          <w:i/>
          <w:color w:val="222222"/>
          <w:sz w:val="22"/>
          <w:szCs w:val="22"/>
        </w:rPr>
      </w:pPr>
      <w:r w:rsidRPr="008B5F2F">
        <w:rPr>
          <w:rFonts w:ascii="Arial" w:hAnsi="Arial" w:cs="Arial"/>
          <w:i/>
          <w:color w:val="222222"/>
          <w:sz w:val="22"/>
          <w:szCs w:val="22"/>
        </w:rPr>
        <w:t xml:space="preserve">En cuanto al oficio número </w:t>
      </w:r>
      <w:r w:rsidR="00CF4A2B">
        <w:rPr>
          <w:rFonts w:ascii="Arial" w:hAnsi="Arial" w:cs="Arial"/>
          <w:b/>
          <w:i/>
          <w:color w:val="222222"/>
          <w:sz w:val="22"/>
          <w:szCs w:val="22"/>
        </w:rPr>
        <w:t>*******</w:t>
      </w:r>
      <w:r w:rsidRPr="008B5F2F">
        <w:rPr>
          <w:rFonts w:ascii="Arial" w:hAnsi="Arial" w:cs="Arial"/>
          <w:i/>
          <w:color w:val="222222"/>
          <w:sz w:val="22"/>
          <w:szCs w:val="22"/>
        </w:rPr>
        <w:t xml:space="preserve">, emitido por el </w:t>
      </w:r>
      <w:r w:rsidRPr="008B5F2F">
        <w:rPr>
          <w:rFonts w:ascii="Arial" w:hAnsi="Arial" w:cs="Arial"/>
          <w:b/>
          <w:i/>
          <w:color w:val="222222"/>
          <w:sz w:val="22"/>
          <w:szCs w:val="22"/>
        </w:rPr>
        <w:t>Jefe del Departamento de Recursos Humanos y Financieros de la Dirección General de la policía Vial Estatal de Oaxaca</w:t>
      </w:r>
      <w:r w:rsidRPr="008B5F2F">
        <w:rPr>
          <w:rFonts w:ascii="Arial" w:hAnsi="Arial" w:cs="Arial"/>
          <w:i/>
          <w:color w:val="222222"/>
          <w:sz w:val="22"/>
          <w:szCs w:val="22"/>
        </w:rPr>
        <w:t xml:space="preserve">, quien acredita su personalidad con la copia certificada de su nombramiento y protesta de ley de uno de marzo de dos mil veinte, </w:t>
      </w:r>
      <w:r w:rsidRPr="008B5F2F">
        <w:rPr>
          <w:rFonts w:ascii="Arial" w:hAnsi="Arial" w:cs="Arial"/>
          <w:b/>
          <w:i/>
          <w:color w:val="222222"/>
          <w:sz w:val="22"/>
          <w:szCs w:val="22"/>
        </w:rPr>
        <w:t>documental que hace prueba plena,</w:t>
      </w:r>
      <w:r w:rsidRPr="008B5F2F">
        <w:rPr>
          <w:rFonts w:ascii="Arial" w:hAnsi="Arial" w:cs="Arial"/>
          <w:i/>
          <w:color w:val="222222"/>
          <w:sz w:val="22"/>
          <w:szCs w:val="22"/>
        </w:rPr>
        <w:t xml:space="preserve"> lo anterior en términos de lo establecido por los artículos 148, </w:t>
      </w:r>
      <w:r w:rsidRPr="008B5F2F">
        <w:rPr>
          <w:rFonts w:ascii="Arial" w:hAnsi="Arial" w:cs="Arial"/>
          <w:i/>
          <w:color w:val="222222"/>
          <w:sz w:val="22"/>
          <w:szCs w:val="22"/>
        </w:rPr>
        <w:lastRenderedPageBreak/>
        <w:t xml:space="preserve">quinto párrafo, en relación con los diversos 151, y 203, fracción I, de la Ley de Procedimiento y Justicia Administrativa para el Estado: por lo que, con ese carácter se le tiene en </w:t>
      </w:r>
      <w:r w:rsidRPr="008B5F2F">
        <w:rPr>
          <w:rFonts w:ascii="Arial" w:hAnsi="Arial" w:cs="Arial"/>
          <w:b/>
          <w:i/>
          <w:color w:val="222222"/>
          <w:sz w:val="22"/>
          <w:szCs w:val="22"/>
        </w:rPr>
        <w:t>tiempo contestando la demanda de nulidad de la parte actora</w:t>
      </w:r>
      <w:r w:rsidRPr="008B5F2F">
        <w:rPr>
          <w:rFonts w:ascii="Arial" w:hAnsi="Arial" w:cs="Arial"/>
          <w:i/>
          <w:color w:val="222222"/>
          <w:sz w:val="22"/>
          <w:szCs w:val="22"/>
        </w:rPr>
        <w:t xml:space="preserve">, haciendo valer sus argumentos y defensas las cuales serán analizadas por este juzgador al momento de dictarse la sentencia en este juicio; </w:t>
      </w:r>
      <w:r w:rsidRPr="008B5F2F">
        <w:rPr>
          <w:rFonts w:ascii="Arial" w:hAnsi="Arial" w:cs="Arial"/>
          <w:b/>
          <w:i/>
          <w:color w:val="222222"/>
          <w:sz w:val="22"/>
          <w:szCs w:val="22"/>
        </w:rPr>
        <w:t>por ofrecidas</w:t>
      </w:r>
      <w:r w:rsidRPr="008B5F2F">
        <w:rPr>
          <w:rFonts w:ascii="Arial" w:hAnsi="Arial" w:cs="Arial"/>
          <w:i/>
          <w:color w:val="222222"/>
          <w:sz w:val="22"/>
          <w:szCs w:val="22"/>
        </w:rPr>
        <w:t xml:space="preserve"> las pruebas de su parte, de las cuales se admiten las siguientes: </w:t>
      </w:r>
      <w:r w:rsidRPr="008B5F2F">
        <w:rPr>
          <w:rFonts w:ascii="Arial" w:hAnsi="Arial" w:cs="Arial"/>
          <w:b/>
          <w:i/>
          <w:color w:val="222222"/>
          <w:sz w:val="22"/>
          <w:szCs w:val="22"/>
        </w:rPr>
        <w:t>1. La documental pública</w:t>
      </w:r>
      <w:r w:rsidRPr="008B5F2F">
        <w:rPr>
          <w:rFonts w:ascii="Arial" w:hAnsi="Arial" w:cs="Arial"/>
          <w:i/>
          <w:color w:val="222222"/>
          <w:sz w:val="22"/>
          <w:szCs w:val="22"/>
        </w:rPr>
        <w:t xml:space="preserve">. Consistente en la copia certificada de la renuncia voluntaria del ciudadano </w:t>
      </w:r>
      <w:r w:rsidR="00CF4A2B">
        <w:rPr>
          <w:rFonts w:ascii="Arial" w:hAnsi="Arial" w:cs="Arial"/>
          <w:i/>
          <w:color w:val="222222"/>
          <w:sz w:val="22"/>
          <w:szCs w:val="22"/>
        </w:rPr>
        <w:t>*******</w:t>
      </w:r>
      <w:r w:rsidRPr="008B5F2F">
        <w:rPr>
          <w:rFonts w:ascii="Arial" w:hAnsi="Arial" w:cs="Arial"/>
          <w:i/>
          <w:color w:val="222222"/>
          <w:sz w:val="22"/>
          <w:szCs w:val="22"/>
        </w:rPr>
        <w:t xml:space="preserve">, con fecha veintiséis de marzo de dos mil veintiuno; </w:t>
      </w:r>
      <w:r w:rsidRPr="008B5F2F">
        <w:rPr>
          <w:rFonts w:ascii="Arial" w:hAnsi="Arial" w:cs="Arial"/>
          <w:b/>
          <w:i/>
          <w:color w:val="222222"/>
          <w:sz w:val="22"/>
          <w:szCs w:val="22"/>
        </w:rPr>
        <w:t>2. La instrumental de actuaciones; y 3. La Presunción legal y humana.</w:t>
      </w:r>
    </w:p>
    <w:p w14:paraId="7C990340" w14:textId="301184E0"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En relación a la prueba documental consistente en copias certificadas de los recibos de pago del ciudadano </w:t>
      </w:r>
      <w:r w:rsidR="00CF4A2B">
        <w:rPr>
          <w:rFonts w:ascii="Arial" w:hAnsi="Arial" w:cs="Arial"/>
          <w:i/>
          <w:color w:val="222222"/>
          <w:sz w:val="22"/>
          <w:szCs w:val="22"/>
        </w:rPr>
        <w:t>*******</w:t>
      </w:r>
      <w:r w:rsidRPr="008B5F2F">
        <w:rPr>
          <w:rFonts w:ascii="Arial" w:hAnsi="Arial" w:cs="Arial"/>
          <w:i/>
          <w:color w:val="222222"/>
          <w:sz w:val="22"/>
          <w:szCs w:val="22"/>
        </w:rPr>
        <w:t xml:space="preserve">, correspondientes del mes de enero al mes de mayo de dos mil veintiuno, toda vez que no son legibles las documentales exhibidas por la </w:t>
      </w:r>
      <w:r w:rsidRPr="008B5F2F">
        <w:rPr>
          <w:rFonts w:ascii="Arial" w:hAnsi="Arial" w:cs="Arial"/>
          <w:b/>
          <w:i/>
          <w:color w:val="222222"/>
          <w:sz w:val="22"/>
          <w:szCs w:val="22"/>
        </w:rPr>
        <w:t>autoridad demandada, se requiere al Jefe del Departamento de Recursos Humanos y Financieros de la Dirección General de la Policía Vial Estatal de Oaxaca,</w:t>
      </w:r>
      <w:r w:rsidRPr="008B5F2F">
        <w:rPr>
          <w:rFonts w:ascii="Arial" w:hAnsi="Arial" w:cs="Arial"/>
          <w:i/>
          <w:color w:val="222222"/>
          <w:sz w:val="22"/>
          <w:szCs w:val="22"/>
        </w:rPr>
        <w:t xml:space="preserve"> para que en el término de tres días hábiles contados a partir del día hábil siguiente aquel en que surta efectos su notificación, </w:t>
      </w:r>
      <w:r w:rsidRPr="008B5F2F">
        <w:rPr>
          <w:rFonts w:ascii="Arial" w:hAnsi="Arial" w:cs="Arial"/>
          <w:b/>
          <w:i/>
          <w:color w:val="222222"/>
          <w:sz w:val="22"/>
          <w:szCs w:val="22"/>
        </w:rPr>
        <w:t>exhiba</w:t>
      </w:r>
      <w:r w:rsidRPr="008B5F2F">
        <w:rPr>
          <w:rFonts w:ascii="Arial" w:hAnsi="Arial" w:cs="Arial"/>
          <w:i/>
          <w:color w:val="222222"/>
          <w:sz w:val="22"/>
          <w:szCs w:val="22"/>
        </w:rPr>
        <w:t xml:space="preserve"> copias certificadas </w:t>
      </w:r>
      <w:r w:rsidRPr="008B5F2F">
        <w:rPr>
          <w:rFonts w:ascii="Arial" w:hAnsi="Arial" w:cs="Arial"/>
          <w:b/>
          <w:i/>
          <w:color w:val="222222"/>
          <w:sz w:val="22"/>
          <w:szCs w:val="22"/>
        </w:rPr>
        <w:t xml:space="preserve">legibles </w:t>
      </w:r>
      <w:r w:rsidRPr="008B5F2F">
        <w:rPr>
          <w:rFonts w:ascii="Arial" w:hAnsi="Arial" w:cs="Arial"/>
          <w:i/>
          <w:color w:val="222222"/>
          <w:sz w:val="22"/>
          <w:szCs w:val="22"/>
        </w:rPr>
        <w:t xml:space="preserve">de los comprobantes de pago emitidos por el Gobierno del Estado, a favor de </w:t>
      </w:r>
      <w:r w:rsidR="00CF4A2B">
        <w:rPr>
          <w:rFonts w:ascii="Arial" w:hAnsi="Arial" w:cs="Arial"/>
          <w:i/>
          <w:color w:val="222222"/>
          <w:sz w:val="22"/>
          <w:szCs w:val="22"/>
        </w:rPr>
        <w:t>*******</w:t>
      </w:r>
      <w:r w:rsidRPr="008B5F2F">
        <w:rPr>
          <w:rFonts w:ascii="Arial" w:hAnsi="Arial" w:cs="Arial"/>
          <w:i/>
          <w:color w:val="222222"/>
          <w:sz w:val="22"/>
          <w:szCs w:val="22"/>
        </w:rPr>
        <w:t xml:space="preserve">, correspondientes al periodo comprendido del uno de enero al treinta y uno de mayo del año en curso; </w:t>
      </w:r>
      <w:r w:rsidRPr="008B5F2F">
        <w:rPr>
          <w:rFonts w:ascii="Arial" w:hAnsi="Arial" w:cs="Arial"/>
          <w:b/>
          <w:i/>
          <w:color w:val="222222"/>
          <w:sz w:val="22"/>
          <w:szCs w:val="22"/>
        </w:rPr>
        <w:t>apercibida</w:t>
      </w:r>
      <w:r w:rsidRPr="008B5F2F">
        <w:rPr>
          <w:rFonts w:ascii="Arial" w:hAnsi="Arial" w:cs="Arial"/>
          <w:i/>
          <w:color w:val="222222"/>
          <w:sz w:val="22"/>
          <w:szCs w:val="22"/>
        </w:rPr>
        <w:t xml:space="preserve"> la autoridad que para el caso de omisión, se desechara la prueba documental de su parte; lo anterior, con fundamento en el artículo 184, fracción VI, de la Ley de Procedimiento y Justicia Administrativa para el Estado, en relación con el diverso 127, del Código de Procedimientos Civiles aplicado supletoriamente a la Ley de la Materia. - - - - - - - - - - - - - </w:t>
      </w:r>
    </w:p>
    <w:p w14:paraId="151EA756" w14:textId="2DC9EC7F"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Ahora bien, en cuanto la </w:t>
      </w:r>
      <w:r w:rsidRPr="008B5F2F">
        <w:rPr>
          <w:rFonts w:ascii="Arial" w:hAnsi="Arial" w:cs="Arial"/>
          <w:b/>
          <w:i/>
          <w:color w:val="222222"/>
          <w:sz w:val="22"/>
          <w:szCs w:val="22"/>
        </w:rPr>
        <w:t>prueba pericial</w:t>
      </w:r>
      <w:r w:rsidRPr="008B5F2F">
        <w:rPr>
          <w:rFonts w:ascii="Arial" w:hAnsi="Arial" w:cs="Arial"/>
          <w:i/>
          <w:color w:val="222222"/>
          <w:sz w:val="22"/>
          <w:szCs w:val="22"/>
        </w:rPr>
        <w:t xml:space="preserve"> que ofrece en su oficio el Jefe del Departamento de Recursos Humanos y Financieros de la Dirección General de la </w:t>
      </w:r>
      <w:proofErr w:type="spellStart"/>
      <w:r w:rsidRPr="008B5F2F">
        <w:rPr>
          <w:rFonts w:ascii="Arial" w:hAnsi="Arial" w:cs="Arial"/>
          <w:i/>
          <w:color w:val="222222"/>
          <w:sz w:val="22"/>
          <w:szCs w:val="22"/>
        </w:rPr>
        <w:t>Policia</w:t>
      </w:r>
      <w:proofErr w:type="spellEnd"/>
      <w:r w:rsidRPr="008B5F2F">
        <w:rPr>
          <w:rFonts w:ascii="Arial" w:hAnsi="Arial" w:cs="Arial"/>
          <w:i/>
          <w:color w:val="222222"/>
          <w:sz w:val="22"/>
          <w:szCs w:val="22"/>
        </w:rPr>
        <w:t xml:space="preserve"> Vial Estatal de Oaxaca, se le </w:t>
      </w:r>
      <w:r w:rsidRPr="008B5F2F">
        <w:rPr>
          <w:rFonts w:ascii="Arial" w:hAnsi="Arial" w:cs="Arial"/>
          <w:b/>
          <w:i/>
          <w:color w:val="222222"/>
          <w:sz w:val="22"/>
          <w:szCs w:val="22"/>
        </w:rPr>
        <w:t>requiere</w:t>
      </w:r>
      <w:r w:rsidRPr="008B5F2F">
        <w:rPr>
          <w:rFonts w:ascii="Arial" w:hAnsi="Arial" w:cs="Arial"/>
          <w:i/>
          <w:color w:val="222222"/>
          <w:sz w:val="22"/>
          <w:szCs w:val="22"/>
        </w:rPr>
        <w:t xml:space="preserve"> para que en el término de </w:t>
      </w:r>
      <w:r w:rsidRPr="008B5F2F">
        <w:rPr>
          <w:rFonts w:ascii="Arial" w:hAnsi="Arial" w:cs="Arial"/>
          <w:b/>
          <w:i/>
          <w:color w:val="222222"/>
          <w:sz w:val="22"/>
          <w:szCs w:val="22"/>
        </w:rPr>
        <w:t>tres días hábiles</w:t>
      </w:r>
      <w:r w:rsidRPr="008B5F2F">
        <w:rPr>
          <w:rFonts w:ascii="Arial" w:hAnsi="Arial" w:cs="Arial"/>
          <w:i/>
          <w:color w:val="222222"/>
          <w:sz w:val="22"/>
          <w:szCs w:val="22"/>
        </w:rPr>
        <w:t xml:space="preserve"> contados a partir del día hábil siguiente aquel en que surta efectos su notificación</w:t>
      </w:r>
      <w:r w:rsidRPr="008B5F2F">
        <w:rPr>
          <w:rFonts w:ascii="Arial" w:hAnsi="Arial" w:cs="Arial"/>
          <w:b/>
          <w:i/>
          <w:color w:val="222222"/>
          <w:sz w:val="22"/>
          <w:szCs w:val="22"/>
        </w:rPr>
        <w:t>, exprese</w:t>
      </w:r>
      <w:r w:rsidRPr="008B5F2F">
        <w:rPr>
          <w:rFonts w:ascii="Arial" w:hAnsi="Arial" w:cs="Arial"/>
          <w:i/>
          <w:color w:val="222222"/>
          <w:sz w:val="22"/>
          <w:szCs w:val="22"/>
        </w:rPr>
        <w:t xml:space="preserve"> los puntos sobre los que deba versar el peritaje, debiendo </w:t>
      </w:r>
      <w:r w:rsidRPr="008B5F2F">
        <w:rPr>
          <w:rFonts w:ascii="Arial" w:hAnsi="Arial" w:cs="Arial"/>
          <w:b/>
          <w:i/>
          <w:color w:val="222222"/>
          <w:sz w:val="22"/>
          <w:szCs w:val="22"/>
        </w:rPr>
        <w:t xml:space="preserve">exhibir </w:t>
      </w:r>
      <w:r w:rsidRPr="008B5F2F">
        <w:rPr>
          <w:rFonts w:ascii="Arial" w:hAnsi="Arial" w:cs="Arial"/>
          <w:i/>
          <w:color w:val="222222"/>
          <w:sz w:val="22"/>
          <w:szCs w:val="22"/>
        </w:rPr>
        <w:t xml:space="preserve">el cuestionario correspondiente, con una copia del mismo para cada una de las partes; de igual forma deberá </w:t>
      </w:r>
      <w:r w:rsidRPr="008B5F2F">
        <w:rPr>
          <w:rFonts w:ascii="Arial" w:hAnsi="Arial" w:cs="Arial"/>
          <w:b/>
          <w:i/>
          <w:color w:val="222222"/>
          <w:sz w:val="22"/>
          <w:szCs w:val="22"/>
        </w:rPr>
        <w:t>nombrar a su perito,</w:t>
      </w:r>
      <w:r w:rsidRPr="008B5F2F">
        <w:rPr>
          <w:rFonts w:ascii="Arial" w:hAnsi="Arial" w:cs="Arial"/>
          <w:i/>
          <w:color w:val="222222"/>
          <w:sz w:val="22"/>
          <w:szCs w:val="22"/>
        </w:rPr>
        <w:t xml:space="preserve"> el cual deberá contar con título en la especialidad de grafoscopio; esto es así, ya que únicamente procede el nombramiento de un perito tercero en discordia por parte de este Tribunal, en los casos de existan diferencias en los dictámenes rendidos por los peritos de las partes, así como discordia entre los peritos; además de que al ser el juicio de nulidad ante este Tribunal es de estricto derecho y no opera la suplencia de la queja a favor de la autoridad demandada, ya que la parte oferente de la prueba tiene la obligación de perfeccionar la misma; </w:t>
      </w:r>
      <w:r w:rsidRPr="008B5F2F">
        <w:rPr>
          <w:rFonts w:ascii="Arial" w:hAnsi="Arial" w:cs="Arial"/>
          <w:b/>
          <w:i/>
          <w:color w:val="222222"/>
          <w:sz w:val="22"/>
          <w:szCs w:val="22"/>
        </w:rPr>
        <w:t>apercibida la autoridad demandada</w:t>
      </w:r>
      <w:r w:rsidRPr="008B5F2F">
        <w:rPr>
          <w:rFonts w:ascii="Arial" w:hAnsi="Arial" w:cs="Arial"/>
          <w:i/>
          <w:color w:val="222222"/>
          <w:sz w:val="22"/>
          <w:szCs w:val="22"/>
        </w:rPr>
        <w:t xml:space="preserve"> que para el caso de omisión se desechara la prueba pericial ofrecida; lo anterior con fundamento en el artículo 195 de la Ley de Procedimiento y Justicia Administrativa para el Estado, en relación con el diverso 127, del Código de Procedimientos Civiles, aplicado supletoriamente a la Ley de la Materia. - - - - - - - - - - - - - - - - - - - - - - - - - - - - - - - - - - - - - - - - - - - - - - - </w:t>
      </w:r>
    </w:p>
    <w:p w14:paraId="385B809B" w14:textId="4AE66712"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Por otra parte, se le tiene señalando domicilio para oír y recibir notificaciones el ubicado en </w:t>
      </w:r>
      <w:r w:rsidR="00CF4A2B">
        <w:rPr>
          <w:rFonts w:ascii="Arial" w:hAnsi="Arial" w:cs="Arial"/>
          <w:i/>
          <w:color w:val="222222"/>
          <w:sz w:val="22"/>
          <w:szCs w:val="22"/>
        </w:rPr>
        <w:t>*******</w:t>
      </w:r>
      <w:r w:rsidRPr="008B5F2F">
        <w:rPr>
          <w:rFonts w:ascii="Arial" w:hAnsi="Arial" w:cs="Arial"/>
          <w:i/>
          <w:color w:val="222222"/>
          <w:sz w:val="22"/>
          <w:szCs w:val="22"/>
        </w:rPr>
        <w:t>, y proporcionando la dirección de correo electrónico </w:t>
      </w:r>
      <w:hyperlink r:id="rId8" w:history="1">
        <w:r w:rsidR="00CF4A2B" w:rsidRPr="00CF4A2B">
          <w:rPr>
            <w:rStyle w:val="Hipervnculo"/>
            <w:rFonts w:ascii="Arial" w:hAnsi="Arial" w:cs="Arial"/>
            <w:i/>
            <w:color w:val="000000" w:themeColor="text1"/>
            <w:sz w:val="22"/>
            <w:szCs w:val="22"/>
            <w:u w:val="none"/>
          </w:rPr>
          <w:t>*******</w:t>
        </w:r>
      </w:hyperlink>
      <w:r w:rsidRPr="008B5F2F">
        <w:rPr>
          <w:rFonts w:ascii="Arial" w:hAnsi="Arial" w:cs="Arial"/>
          <w:i/>
          <w:color w:val="222222"/>
          <w:sz w:val="22"/>
          <w:szCs w:val="22"/>
        </w:rPr>
        <w:t xml:space="preserve">, así como el número telefónico </w:t>
      </w:r>
      <w:r w:rsidR="00CF4A2B">
        <w:rPr>
          <w:rFonts w:ascii="Arial" w:hAnsi="Arial" w:cs="Arial"/>
          <w:i/>
          <w:color w:val="222222"/>
          <w:sz w:val="22"/>
          <w:szCs w:val="22"/>
        </w:rPr>
        <w:t>*******</w:t>
      </w:r>
      <w:r w:rsidRPr="008B5F2F">
        <w:rPr>
          <w:rFonts w:ascii="Arial" w:hAnsi="Arial" w:cs="Arial"/>
          <w:i/>
          <w:color w:val="222222"/>
          <w:sz w:val="22"/>
          <w:szCs w:val="22"/>
        </w:rPr>
        <w:t xml:space="preserve">; por lo que, con la copia que acompaña en su escrito de contestación a la demanda, </w:t>
      </w:r>
      <w:r w:rsidRPr="008B5F2F">
        <w:rPr>
          <w:rFonts w:ascii="Arial" w:hAnsi="Arial" w:cs="Arial"/>
          <w:b/>
          <w:i/>
          <w:color w:val="222222"/>
          <w:sz w:val="22"/>
          <w:szCs w:val="22"/>
        </w:rPr>
        <w:t>se ordena correr traslado a la parte actora</w:t>
      </w:r>
      <w:r w:rsidRPr="008B5F2F">
        <w:rPr>
          <w:rFonts w:ascii="Arial" w:hAnsi="Arial" w:cs="Arial"/>
          <w:i/>
          <w:color w:val="222222"/>
          <w:sz w:val="22"/>
          <w:szCs w:val="22"/>
        </w:rPr>
        <w:t xml:space="preserve">, para que dentro del término de </w:t>
      </w:r>
      <w:r w:rsidRPr="008B5F2F">
        <w:rPr>
          <w:rFonts w:ascii="Arial" w:hAnsi="Arial" w:cs="Arial"/>
          <w:b/>
          <w:i/>
          <w:color w:val="222222"/>
          <w:sz w:val="22"/>
          <w:szCs w:val="22"/>
        </w:rPr>
        <w:t>cinco días hábiles</w:t>
      </w:r>
      <w:r w:rsidRPr="008B5F2F">
        <w:rPr>
          <w:rFonts w:ascii="Arial" w:hAnsi="Arial" w:cs="Arial"/>
          <w:i/>
          <w:color w:val="222222"/>
          <w:sz w:val="22"/>
          <w:szCs w:val="22"/>
        </w:rPr>
        <w:t xml:space="preserve"> contados a partir del día hábil siguiente aquel en que surta efectos su notificación, </w:t>
      </w:r>
      <w:r w:rsidRPr="008B5F2F">
        <w:rPr>
          <w:rFonts w:ascii="Arial" w:hAnsi="Arial" w:cs="Arial"/>
          <w:b/>
          <w:i/>
          <w:color w:val="222222"/>
          <w:sz w:val="22"/>
          <w:szCs w:val="22"/>
        </w:rPr>
        <w:t>amplié</w:t>
      </w:r>
      <w:r w:rsidRPr="008B5F2F">
        <w:rPr>
          <w:rFonts w:ascii="Arial" w:hAnsi="Arial" w:cs="Arial"/>
          <w:i/>
          <w:color w:val="222222"/>
          <w:sz w:val="22"/>
          <w:szCs w:val="22"/>
        </w:rPr>
        <w:t xml:space="preserve"> su demanda de nulidad; </w:t>
      </w:r>
      <w:r w:rsidRPr="008B5F2F">
        <w:rPr>
          <w:rFonts w:ascii="Arial" w:hAnsi="Arial" w:cs="Arial"/>
          <w:b/>
          <w:i/>
          <w:color w:val="222222"/>
          <w:sz w:val="22"/>
          <w:szCs w:val="22"/>
        </w:rPr>
        <w:t>apercibida,</w:t>
      </w:r>
      <w:r w:rsidRPr="008B5F2F">
        <w:rPr>
          <w:rFonts w:ascii="Arial" w:hAnsi="Arial" w:cs="Arial"/>
          <w:i/>
          <w:color w:val="222222"/>
          <w:sz w:val="22"/>
          <w:szCs w:val="22"/>
        </w:rPr>
        <w:t xml:space="preserve"> que para el caso de no hacerlo, se tendrá por perdido su derecho; lo anterior con fundamento en los artículos 148, párrafos cuarto y quinto, 150, 151, 180, 184 fracciones I. I. II. IV. V y VI. </w:t>
      </w:r>
      <w:r w:rsidRPr="008B5F2F">
        <w:rPr>
          <w:rFonts w:ascii="Arial" w:hAnsi="Arial" w:cs="Arial"/>
          <w:i/>
          <w:color w:val="222222"/>
          <w:sz w:val="22"/>
          <w:szCs w:val="22"/>
        </w:rPr>
        <w:lastRenderedPageBreak/>
        <w:t xml:space="preserve">185, 188 y 189 de la Ley de Procedimiento y Justicia Administrativa para el Estado de Oaxaca. - - - - - - - - - - - - - - - </w:t>
      </w:r>
      <w:r w:rsidR="00CF4A2B">
        <w:rPr>
          <w:rFonts w:ascii="Arial" w:hAnsi="Arial" w:cs="Arial"/>
          <w:i/>
          <w:color w:val="222222"/>
          <w:sz w:val="22"/>
          <w:szCs w:val="22"/>
        </w:rPr>
        <w:t>- - - - - - - - - - - - - - - - - - - - - -</w:t>
      </w:r>
    </w:p>
    <w:p w14:paraId="00791D3B" w14:textId="1E928CE1"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Por lo tanto, </w:t>
      </w:r>
      <w:r w:rsidRPr="008B5F2F">
        <w:rPr>
          <w:rFonts w:ascii="Arial" w:hAnsi="Arial" w:cs="Arial"/>
          <w:b/>
          <w:i/>
          <w:color w:val="222222"/>
          <w:sz w:val="22"/>
          <w:szCs w:val="22"/>
        </w:rPr>
        <w:t>se ordena al Actuario</w:t>
      </w:r>
      <w:r w:rsidRPr="008B5F2F">
        <w:rPr>
          <w:rFonts w:ascii="Arial" w:hAnsi="Arial" w:cs="Arial"/>
          <w:i/>
          <w:color w:val="222222"/>
          <w:sz w:val="22"/>
          <w:szCs w:val="22"/>
        </w:rPr>
        <w:t xml:space="preserve"> adscrito a esta Sala Unitaria, que las subsecuentes notificaciones al </w:t>
      </w:r>
      <w:r w:rsidRPr="008B5F2F">
        <w:rPr>
          <w:rFonts w:ascii="Arial" w:hAnsi="Arial" w:cs="Arial"/>
          <w:b/>
          <w:i/>
          <w:color w:val="222222"/>
          <w:sz w:val="22"/>
          <w:szCs w:val="22"/>
        </w:rPr>
        <w:t>Jefe del Departamento de Recursos Humanos y Financieros de la Dirección General de la Policía Vial Estatal de Oaxaca</w:t>
      </w:r>
      <w:r w:rsidRPr="008B5F2F">
        <w:rPr>
          <w:rFonts w:ascii="Arial" w:hAnsi="Arial" w:cs="Arial"/>
          <w:i/>
          <w:color w:val="222222"/>
          <w:sz w:val="22"/>
          <w:szCs w:val="22"/>
        </w:rPr>
        <w:t xml:space="preserve">, la efectué mediante correo electrónico a la dirección descrita en líneas que anteceden; lo anterior, con fundamento en lo establecido por los artículos 50 y 57 del Acuerdo General </w:t>
      </w:r>
      <w:r w:rsidRPr="008B5F2F">
        <w:rPr>
          <w:rFonts w:ascii="Arial" w:hAnsi="Arial" w:cs="Arial"/>
          <w:b/>
          <w:i/>
          <w:color w:val="222222"/>
          <w:sz w:val="22"/>
          <w:szCs w:val="22"/>
        </w:rPr>
        <w:t>AG/TJA0/12/2020</w:t>
      </w:r>
      <w:r w:rsidRPr="008B5F2F">
        <w:rPr>
          <w:rFonts w:ascii="Arial" w:hAnsi="Arial" w:cs="Arial"/>
          <w:i/>
          <w:color w:val="222222"/>
          <w:sz w:val="22"/>
          <w:szCs w:val="22"/>
        </w:rPr>
        <w:t xml:space="preserve">, del Pleno del Tribunal de Justicia Administrativa del Estado de Oaxaca; y 107 del Código de Procedimientos Civiles, aplicado supletoriamente a la Ley de la Materia. - - - - - - - - - - - - - - - - - - - - - - - - </w:t>
      </w:r>
    </w:p>
    <w:p w14:paraId="11198228" w14:textId="70C01DAE"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En relación al escrito de </w:t>
      </w:r>
      <w:r w:rsidRPr="008B5F2F">
        <w:rPr>
          <w:rFonts w:ascii="Arial" w:hAnsi="Arial" w:cs="Arial"/>
          <w:b/>
          <w:i/>
          <w:color w:val="222222"/>
          <w:sz w:val="22"/>
          <w:szCs w:val="22"/>
        </w:rPr>
        <w:t>la Secretaria de Acuerdos de la Comisión de Honor y Justicia de la Secretaria de Seguridad Pública del Estado,</w:t>
      </w:r>
      <w:r w:rsidRPr="008B5F2F">
        <w:rPr>
          <w:rFonts w:ascii="Arial" w:hAnsi="Arial" w:cs="Arial"/>
          <w:i/>
          <w:color w:val="222222"/>
          <w:sz w:val="22"/>
          <w:szCs w:val="22"/>
        </w:rPr>
        <w:t xml:space="preserve"> quien acredita su personalidad con fundamento en el artículo 151 de la Ley de Procedimiento y Justicia Administrativa para el Estado de Oaxaca; por lo que, con ese carácter se le tiene en </w:t>
      </w:r>
      <w:r w:rsidRPr="008B5F2F">
        <w:rPr>
          <w:rFonts w:ascii="Arial" w:hAnsi="Arial" w:cs="Arial"/>
          <w:b/>
          <w:i/>
          <w:color w:val="222222"/>
          <w:sz w:val="22"/>
          <w:szCs w:val="22"/>
        </w:rPr>
        <w:t>tiempo contestando la demanda de nulidad de la parte actora,</w:t>
      </w:r>
      <w:r w:rsidRPr="008B5F2F">
        <w:rPr>
          <w:rFonts w:ascii="Arial" w:hAnsi="Arial" w:cs="Arial"/>
          <w:i/>
          <w:color w:val="222222"/>
          <w:sz w:val="22"/>
          <w:szCs w:val="22"/>
        </w:rPr>
        <w:t xml:space="preserve"> haciendo valer sus argumentos y defensas las cuales serán analizadas por este juzgador al momento de dictarse la sentencia en este juicio; </w:t>
      </w:r>
      <w:r w:rsidRPr="008B5F2F">
        <w:rPr>
          <w:rFonts w:ascii="Arial" w:hAnsi="Arial" w:cs="Arial"/>
          <w:b/>
          <w:i/>
          <w:color w:val="222222"/>
          <w:sz w:val="22"/>
          <w:szCs w:val="22"/>
        </w:rPr>
        <w:t>por ofrecidas</w:t>
      </w:r>
      <w:r w:rsidRPr="008B5F2F">
        <w:rPr>
          <w:rFonts w:ascii="Arial" w:hAnsi="Arial" w:cs="Arial"/>
          <w:i/>
          <w:color w:val="222222"/>
          <w:sz w:val="22"/>
          <w:szCs w:val="22"/>
        </w:rPr>
        <w:t xml:space="preserve"> las pruebas de su parte, de las cuales se admiten las siguientes: </w:t>
      </w:r>
      <w:r w:rsidRPr="008B5F2F">
        <w:rPr>
          <w:rFonts w:ascii="Arial" w:hAnsi="Arial" w:cs="Arial"/>
          <w:b/>
          <w:i/>
          <w:color w:val="222222"/>
          <w:sz w:val="22"/>
          <w:szCs w:val="22"/>
        </w:rPr>
        <w:t>1. La documental pública.</w:t>
      </w:r>
      <w:r w:rsidRPr="008B5F2F">
        <w:rPr>
          <w:rFonts w:ascii="Arial" w:hAnsi="Arial" w:cs="Arial"/>
          <w:i/>
          <w:color w:val="222222"/>
          <w:sz w:val="22"/>
          <w:szCs w:val="22"/>
        </w:rPr>
        <w:t xml:space="preserve"> Consistente en el original del nombramiento número </w:t>
      </w:r>
      <w:r w:rsidRPr="008B5F2F">
        <w:rPr>
          <w:rFonts w:ascii="Arial" w:hAnsi="Arial" w:cs="Arial"/>
          <w:b/>
          <w:i/>
          <w:color w:val="222222"/>
          <w:sz w:val="22"/>
          <w:szCs w:val="22"/>
        </w:rPr>
        <w:t>883</w:t>
      </w:r>
      <w:r w:rsidRPr="008B5F2F">
        <w:rPr>
          <w:rFonts w:ascii="Arial" w:hAnsi="Arial" w:cs="Arial"/>
          <w:i/>
          <w:color w:val="222222"/>
          <w:sz w:val="22"/>
          <w:szCs w:val="22"/>
        </w:rPr>
        <w:t xml:space="preserve">, de uno de noviembre de dos mil dieciséis, mismas que hace suya, toda vez que ya obra en autos, al haber sido ofrecida por la parte actora; </w:t>
      </w:r>
      <w:r w:rsidRPr="008B5F2F">
        <w:rPr>
          <w:rFonts w:ascii="Arial" w:hAnsi="Arial" w:cs="Arial"/>
          <w:b/>
          <w:i/>
          <w:color w:val="222222"/>
          <w:sz w:val="22"/>
          <w:szCs w:val="22"/>
        </w:rPr>
        <w:t>2. La instrumental de actuaciones; y 3. La Presunción legal y humana.</w:t>
      </w:r>
      <w:r w:rsidRPr="008B5F2F">
        <w:rPr>
          <w:rFonts w:ascii="Arial" w:hAnsi="Arial" w:cs="Arial"/>
          <w:i/>
          <w:color w:val="222222"/>
          <w:sz w:val="22"/>
          <w:szCs w:val="22"/>
        </w:rPr>
        <w:t xml:space="preserve"> - - </w:t>
      </w:r>
    </w:p>
    <w:p w14:paraId="5E46C8F7" w14:textId="3ECF7A16"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i/>
          <w:color w:val="222222"/>
          <w:sz w:val="22"/>
          <w:szCs w:val="22"/>
        </w:rPr>
        <w:t xml:space="preserve">Por otra parte, se le tiene señalando domicilio para oír y recibir notificaciones el ubicado en Segunda Cerrada de Macedonio Alcalá, número doscientos B, colonia Díaz Ordaz, Centro, Oaxaca, y proporcionando la dirección de correo electrónico </w:t>
      </w:r>
      <w:r w:rsidR="003C5F44">
        <w:rPr>
          <w:rFonts w:ascii="Arial" w:hAnsi="Arial" w:cs="Arial"/>
          <w:i/>
          <w:color w:val="222222"/>
          <w:sz w:val="22"/>
          <w:szCs w:val="22"/>
        </w:rPr>
        <w:t>*******</w:t>
      </w:r>
      <w:r w:rsidRPr="008B5F2F">
        <w:rPr>
          <w:rFonts w:ascii="Arial" w:hAnsi="Arial" w:cs="Arial"/>
          <w:i/>
          <w:color w:val="222222"/>
          <w:sz w:val="22"/>
          <w:szCs w:val="22"/>
        </w:rPr>
        <w:t>; por lo que, con la copia que acompaña en su escrito de contestación a la demanda</w:t>
      </w:r>
      <w:r w:rsidRPr="008B5F2F">
        <w:rPr>
          <w:rFonts w:ascii="Arial" w:hAnsi="Arial" w:cs="Arial"/>
          <w:b/>
          <w:i/>
          <w:color w:val="222222"/>
          <w:sz w:val="22"/>
          <w:szCs w:val="22"/>
        </w:rPr>
        <w:t>, se ordena correr traslado a la parte actora,</w:t>
      </w:r>
      <w:r w:rsidRPr="008B5F2F">
        <w:rPr>
          <w:rFonts w:ascii="Arial" w:hAnsi="Arial" w:cs="Arial"/>
          <w:i/>
          <w:color w:val="222222"/>
          <w:sz w:val="22"/>
          <w:szCs w:val="22"/>
        </w:rPr>
        <w:t xml:space="preserve"> para que dentro del término de </w:t>
      </w:r>
      <w:r w:rsidRPr="008B5F2F">
        <w:rPr>
          <w:rFonts w:ascii="Arial" w:hAnsi="Arial" w:cs="Arial"/>
          <w:b/>
          <w:i/>
          <w:color w:val="222222"/>
          <w:sz w:val="22"/>
          <w:szCs w:val="22"/>
        </w:rPr>
        <w:t>cinco días hábiles</w:t>
      </w:r>
      <w:r w:rsidRPr="008B5F2F">
        <w:rPr>
          <w:rFonts w:ascii="Arial" w:hAnsi="Arial" w:cs="Arial"/>
          <w:i/>
          <w:color w:val="222222"/>
          <w:sz w:val="22"/>
          <w:szCs w:val="22"/>
        </w:rPr>
        <w:t xml:space="preserve"> contados a partir del día hábil siguiente aquel en que surta efectos su notificación, </w:t>
      </w:r>
      <w:r w:rsidRPr="008B5F2F">
        <w:rPr>
          <w:rFonts w:ascii="Arial" w:hAnsi="Arial" w:cs="Arial"/>
          <w:b/>
          <w:i/>
          <w:color w:val="222222"/>
          <w:sz w:val="22"/>
          <w:szCs w:val="22"/>
        </w:rPr>
        <w:t>amplié</w:t>
      </w:r>
      <w:r w:rsidRPr="008B5F2F">
        <w:rPr>
          <w:rFonts w:ascii="Arial" w:hAnsi="Arial" w:cs="Arial"/>
          <w:i/>
          <w:color w:val="222222"/>
          <w:sz w:val="22"/>
          <w:szCs w:val="22"/>
        </w:rPr>
        <w:t xml:space="preserve"> su demanda de nulidad; </w:t>
      </w:r>
      <w:r w:rsidRPr="008B5F2F">
        <w:rPr>
          <w:rFonts w:ascii="Arial" w:hAnsi="Arial" w:cs="Arial"/>
          <w:b/>
          <w:i/>
          <w:color w:val="222222"/>
          <w:sz w:val="22"/>
          <w:szCs w:val="22"/>
        </w:rPr>
        <w:t>apercibida</w:t>
      </w:r>
      <w:r w:rsidRPr="008B5F2F">
        <w:rPr>
          <w:rFonts w:ascii="Arial" w:hAnsi="Arial" w:cs="Arial"/>
          <w:i/>
          <w:color w:val="222222"/>
          <w:sz w:val="22"/>
          <w:szCs w:val="22"/>
        </w:rPr>
        <w:t>, que para el caso de no hacerlo, se tendrá por perdido su derecho: lo anterior con fundamento en los artículos 148, párrafos 148 párrafos cuarto y quinto, 150, 151, 180, 184 fracciones I, II, III. IV. V y VI 185, 188 y 189 de la Ley de Procedimiento y Justicia Administr</w:t>
      </w:r>
      <w:r w:rsidR="00F9007A" w:rsidRPr="008B5F2F">
        <w:rPr>
          <w:rFonts w:ascii="Arial" w:hAnsi="Arial" w:cs="Arial"/>
          <w:i/>
          <w:color w:val="222222"/>
          <w:sz w:val="22"/>
          <w:szCs w:val="22"/>
        </w:rPr>
        <w:t xml:space="preserve">ativa para el Estado de Oaxaca. - - </w:t>
      </w:r>
    </w:p>
    <w:p w14:paraId="371F1DFA" w14:textId="55C7DBDB" w:rsidR="009A4F4F"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b/>
          <w:i/>
          <w:color w:val="222222"/>
          <w:sz w:val="22"/>
          <w:szCs w:val="22"/>
        </w:rPr>
      </w:pPr>
      <w:r w:rsidRPr="008B5F2F">
        <w:rPr>
          <w:rFonts w:ascii="Arial" w:hAnsi="Arial" w:cs="Arial"/>
          <w:i/>
          <w:color w:val="222222"/>
          <w:sz w:val="22"/>
          <w:szCs w:val="22"/>
        </w:rPr>
        <w:t xml:space="preserve">Por último, </w:t>
      </w:r>
      <w:r w:rsidRPr="008B5F2F">
        <w:rPr>
          <w:rFonts w:ascii="Arial" w:hAnsi="Arial" w:cs="Arial"/>
          <w:b/>
          <w:i/>
          <w:color w:val="222222"/>
          <w:sz w:val="22"/>
          <w:szCs w:val="22"/>
        </w:rPr>
        <w:t>se ordena al Actuario</w:t>
      </w:r>
      <w:r w:rsidRPr="008B5F2F">
        <w:rPr>
          <w:rFonts w:ascii="Arial" w:hAnsi="Arial" w:cs="Arial"/>
          <w:i/>
          <w:color w:val="222222"/>
          <w:sz w:val="22"/>
          <w:szCs w:val="22"/>
        </w:rPr>
        <w:t xml:space="preserve"> adscrito a esta Sala Unitaria, que las subsecuentes notificaciones a </w:t>
      </w:r>
      <w:r w:rsidRPr="008B5F2F">
        <w:rPr>
          <w:rFonts w:ascii="Arial" w:hAnsi="Arial" w:cs="Arial"/>
          <w:b/>
          <w:i/>
          <w:color w:val="222222"/>
          <w:sz w:val="22"/>
          <w:szCs w:val="22"/>
        </w:rPr>
        <w:t>la Secretaria de Acuerdos de la Comisión de Honor y Justicia de la Secretaria de Seguridad Pública del Estado,</w:t>
      </w:r>
      <w:r w:rsidRPr="008B5F2F">
        <w:rPr>
          <w:rFonts w:ascii="Arial" w:hAnsi="Arial" w:cs="Arial"/>
          <w:i/>
          <w:color w:val="222222"/>
          <w:sz w:val="22"/>
          <w:szCs w:val="22"/>
        </w:rPr>
        <w:t xml:space="preserve"> las efectué mediante correo electrónico a la dirección descrita en líneas que anteceden; lo anterior, con fundamento en lo establecido por los artículos 50 y 57 del Acuerdo General </w:t>
      </w:r>
      <w:r w:rsidRPr="008B5F2F">
        <w:rPr>
          <w:rFonts w:ascii="Arial" w:hAnsi="Arial" w:cs="Arial"/>
          <w:b/>
          <w:i/>
          <w:color w:val="222222"/>
          <w:sz w:val="22"/>
          <w:szCs w:val="22"/>
        </w:rPr>
        <w:t>AG/TJA0/12/2020,</w:t>
      </w:r>
      <w:r w:rsidRPr="008B5F2F">
        <w:rPr>
          <w:rFonts w:ascii="Arial" w:hAnsi="Arial" w:cs="Arial"/>
          <w:i/>
          <w:color w:val="222222"/>
          <w:sz w:val="22"/>
          <w:szCs w:val="22"/>
        </w:rPr>
        <w:t xml:space="preserve"> del Pleno del Tribunal de Justicia Administrativa del Estado de Oaxaca; y 107 del Código de Procedimientos Civiles, aplicado supletoriamente a la Ley de la Materia.</w:t>
      </w:r>
      <w:r w:rsidR="00F9007A" w:rsidRPr="008B5F2F">
        <w:rPr>
          <w:rFonts w:ascii="Arial" w:hAnsi="Arial" w:cs="Arial"/>
          <w:i/>
          <w:color w:val="222222"/>
          <w:sz w:val="22"/>
          <w:szCs w:val="22"/>
        </w:rPr>
        <w:t xml:space="preserve"> - - - - - - - - - - - - - - - - - - - - - - - - </w:t>
      </w:r>
    </w:p>
    <w:p w14:paraId="4546802D" w14:textId="67F484F7" w:rsidR="005F62FB" w:rsidRPr="008B5F2F" w:rsidRDefault="009A4F4F" w:rsidP="008B5F2F">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8B5F2F">
        <w:rPr>
          <w:rFonts w:ascii="Arial" w:hAnsi="Arial" w:cs="Arial"/>
          <w:b/>
          <w:i/>
          <w:color w:val="222222"/>
          <w:sz w:val="22"/>
          <w:szCs w:val="22"/>
        </w:rPr>
        <w:t>Notifíquese personalmente a la parte actora y por medio de oficio al Director General de Asuntos Jurídicos de la Secretaría de Seguridad Pública del Estado y Jefe del Departamento de Recursos Humanos y Financieros de la Dirección General de la Policía Vial Estatal, y por correo electrónico a la Secretaria de Acuerdos de la Comisión de Honor y Justicia de la Secretaría de Seguridad Pública del Estado,</w:t>
      </w:r>
      <w:r w:rsidRPr="008B5F2F">
        <w:rPr>
          <w:rFonts w:ascii="Arial" w:hAnsi="Arial" w:cs="Arial"/>
          <w:i/>
          <w:color w:val="222222"/>
          <w:sz w:val="22"/>
          <w:szCs w:val="22"/>
        </w:rPr>
        <w:t xml:space="preserve"> en términos de los artículos 172 fracción I y 173 fracciones I, y II, de la Ley de Procedimiento y Justicia Administrativa para el Estado de Oaxaca, 50 y 57 del Acuerdo General </w:t>
      </w:r>
      <w:r w:rsidRPr="008B5F2F">
        <w:rPr>
          <w:rFonts w:ascii="Arial" w:hAnsi="Arial" w:cs="Arial"/>
          <w:b/>
          <w:i/>
          <w:color w:val="222222"/>
          <w:sz w:val="22"/>
          <w:szCs w:val="22"/>
        </w:rPr>
        <w:t>AG/TJA0/12/2020,</w:t>
      </w:r>
      <w:r w:rsidRPr="008B5F2F">
        <w:rPr>
          <w:rFonts w:ascii="Arial" w:hAnsi="Arial" w:cs="Arial"/>
          <w:i/>
          <w:color w:val="222222"/>
          <w:sz w:val="22"/>
          <w:szCs w:val="22"/>
        </w:rPr>
        <w:t xml:space="preserve"> del Pleno del Tribunal de Justicia Administrativa del Estado de Oaxaca; y 107 del Código de Procedimientos Civiles, aplicado supletoria</w:t>
      </w:r>
      <w:r w:rsidR="00F9007A" w:rsidRPr="008B5F2F">
        <w:rPr>
          <w:rFonts w:ascii="Arial" w:hAnsi="Arial" w:cs="Arial"/>
          <w:i/>
          <w:color w:val="222222"/>
          <w:sz w:val="22"/>
          <w:szCs w:val="22"/>
        </w:rPr>
        <w:t xml:space="preserve">mente a la Ley de la Materia. - - - - - - - - - - - - - - - - - - - - - - - - - - - - - - - - - - - - - - - - - - - - </w:t>
      </w:r>
      <w:r w:rsidR="005F62FB" w:rsidRPr="008B5F2F">
        <w:rPr>
          <w:rFonts w:ascii="Arial" w:hAnsi="Arial" w:cs="Arial"/>
          <w:i/>
          <w:color w:val="202124"/>
          <w:sz w:val="22"/>
          <w:szCs w:val="22"/>
          <w:shd w:val="clear" w:color="auto" w:fill="FFFFFF"/>
        </w:rPr>
        <w:t xml:space="preserve">” </w:t>
      </w:r>
    </w:p>
    <w:p w14:paraId="3CB01544" w14:textId="77777777" w:rsidR="005F62FB" w:rsidRPr="009E1799" w:rsidRDefault="005F62FB" w:rsidP="005F62FB">
      <w:pPr>
        <w:widowControl w:val="0"/>
        <w:tabs>
          <w:tab w:val="left" w:pos="7938"/>
        </w:tabs>
        <w:spacing w:before="240" w:after="0"/>
        <w:ind w:left="1134" w:right="616"/>
        <w:jc w:val="center"/>
        <w:rPr>
          <w:rFonts w:ascii="Arial" w:hAnsi="Arial" w:cs="Arial"/>
          <w:b/>
          <w:bCs/>
          <w:sz w:val="26"/>
          <w:szCs w:val="26"/>
        </w:rPr>
      </w:pPr>
      <w:r w:rsidRPr="009E1799">
        <w:rPr>
          <w:rFonts w:ascii="Arial" w:hAnsi="Arial" w:cs="Arial"/>
          <w:b/>
          <w:bCs/>
          <w:sz w:val="26"/>
          <w:szCs w:val="26"/>
        </w:rPr>
        <w:lastRenderedPageBreak/>
        <w:t>C O N S I D E R A N D O</w:t>
      </w:r>
    </w:p>
    <w:p w14:paraId="4A2CA027" w14:textId="77777777" w:rsidR="005F62FB" w:rsidRPr="009E1799" w:rsidRDefault="005F62FB" w:rsidP="005F62FB">
      <w:pPr>
        <w:spacing w:line="240" w:lineRule="auto"/>
        <w:ind w:firstLine="708"/>
        <w:jc w:val="both"/>
        <w:rPr>
          <w:rFonts w:ascii="Arial" w:hAnsi="Arial" w:cs="Arial"/>
          <w:b/>
          <w:sz w:val="26"/>
          <w:szCs w:val="26"/>
        </w:rPr>
      </w:pPr>
    </w:p>
    <w:p w14:paraId="2D08D8D4" w14:textId="27086A59" w:rsidR="005F62FB" w:rsidRPr="009E1799" w:rsidRDefault="005F62FB" w:rsidP="005F62FB">
      <w:pPr>
        <w:spacing w:line="360" w:lineRule="auto"/>
        <w:ind w:firstLine="708"/>
        <w:jc w:val="both"/>
        <w:rPr>
          <w:rFonts w:ascii="Arial" w:hAnsi="Arial" w:cs="Arial"/>
          <w:b/>
          <w:bCs/>
          <w:iCs/>
          <w:sz w:val="26"/>
          <w:szCs w:val="26"/>
        </w:rPr>
      </w:pPr>
      <w:r w:rsidRPr="009E1799">
        <w:rPr>
          <w:rFonts w:ascii="Arial" w:hAnsi="Arial" w:cs="Arial"/>
          <w:b/>
          <w:bCs/>
          <w:iCs/>
          <w:sz w:val="26"/>
          <w:szCs w:val="26"/>
        </w:rPr>
        <w:t xml:space="preserve">PRIMERO. </w:t>
      </w:r>
      <w:r w:rsidRPr="009E1799">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w:t>
      </w:r>
      <w:r w:rsidR="00304054" w:rsidRPr="009E1799">
        <w:rPr>
          <w:rFonts w:ascii="Arial" w:hAnsi="Arial" w:cs="Arial"/>
          <w:bCs/>
          <w:iCs/>
          <w:sz w:val="26"/>
          <w:szCs w:val="26"/>
        </w:rPr>
        <w:t>ones I y III</w:t>
      </w:r>
      <w:r w:rsidRPr="009E1799">
        <w:rPr>
          <w:rFonts w:ascii="Arial" w:hAnsi="Arial" w:cs="Arial"/>
          <w:bCs/>
          <w:iCs/>
          <w:sz w:val="26"/>
          <w:szCs w:val="26"/>
        </w:rPr>
        <w:t xml:space="preserve">, 25 fracción I y 27 de la Ley Orgánica del Tribunal de Justicia Administrativa del Estado de Oaxaca; así como los diversos 125, 127, 129, 130 fracción I, 131, 231, 236 y 238 de la Ley de Procedimiento y Justicia Administrativa para el Estado de Oaxaca, dado que se trata de un recurso de revisión interpuesto en contra del acuerdo de </w:t>
      </w:r>
      <w:r w:rsidR="00A96418" w:rsidRPr="009E1799">
        <w:rPr>
          <w:rFonts w:ascii="Arial" w:hAnsi="Arial" w:cs="Arial"/>
          <w:bCs/>
          <w:iCs/>
          <w:sz w:val="26"/>
          <w:szCs w:val="26"/>
        </w:rPr>
        <w:t xml:space="preserve">doce de noviembre de </w:t>
      </w:r>
      <w:r w:rsidR="00A96418" w:rsidRPr="009E1799">
        <w:rPr>
          <w:rFonts w:ascii="Arial" w:hAnsi="Arial" w:cs="Arial"/>
          <w:sz w:val="26"/>
          <w:szCs w:val="26"/>
        </w:rPr>
        <w:t xml:space="preserve">dos mil veintiuno dictado por la Cuarta Sala Unitaria de Primera Instancia de este Tribunal, </w:t>
      </w:r>
      <w:r w:rsidRPr="009E1799">
        <w:rPr>
          <w:rFonts w:ascii="Arial" w:hAnsi="Arial" w:cs="Arial"/>
          <w:bCs/>
          <w:iCs/>
          <w:sz w:val="26"/>
          <w:szCs w:val="26"/>
        </w:rPr>
        <w:t xml:space="preserve">en el expediente relativo al </w:t>
      </w:r>
      <w:r w:rsidR="00A96418" w:rsidRPr="009E1799">
        <w:rPr>
          <w:rFonts w:ascii="Arial" w:hAnsi="Arial" w:cs="Arial"/>
          <w:bCs/>
          <w:iCs/>
          <w:sz w:val="26"/>
          <w:szCs w:val="26"/>
        </w:rPr>
        <w:t>j</w:t>
      </w:r>
      <w:r w:rsidRPr="009E1799">
        <w:rPr>
          <w:rFonts w:ascii="Arial" w:hAnsi="Arial" w:cs="Arial"/>
          <w:bCs/>
          <w:iCs/>
          <w:sz w:val="26"/>
          <w:szCs w:val="26"/>
        </w:rPr>
        <w:t xml:space="preserve">uicio de nulidad </w:t>
      </w:r>
      <w:r w:rsidR="00A96418" w:rsidRPr="009E1799">
        <w:rPr>
          <w:rFonts w:ascii="Arial" w:hAnsi="Arial" w:cs="Arial"/>
          <w:b/>
          <w:iCs/>
          <w:caps/>
          <w:sz w:val="26"/>
          <w:szCs w:val="26"/>
        </w:rPr>
        <w:t xml:space="preserve">0059/2021. </w:t>
      </w:r>
      <w:r w:rsidR="009E1799" w:rsidRPr="009E1799">
        <w:rPr>
          <w:rFonts w:ascii="Arial" w:hAnsi="Arial" w:cs="Arial"/>
          <w:sz w:val="26"/>
          <w:szCs w:val="26"/>
        </w:rPr>
        <w:t>- - - - - - - - - - - - - - - - - - - - - - - - - - - - - -</w:t>
      </w:r>
    </w:p>
    <w:p w14:paraId="4772FCA1" w14:textId="77777777" w:rsidR="005F62FB" w:rsidRPr="009E1799" w:rsidRDefault="005F62FB" w:rsidP="005F62FB">
      <w:pPr>
        <w:spacing w:line="360" w:lineRule="auto"/>
        <w:ind w:firstLine="708"/>
        <w:jc w:val="both"/>
        <w:rPr>
          <w:rFonts w:ascii="Arial" w:hAnsi="Arial" w:cs="Arial"/>
          <w:sz w:val="26"/>
          <w:szCs w:val="26"/>
        </w:rPr>
      </w:pPr>
      <w:r w:rsidRPr="009E1799">
        <w:rPr>
          <w:rFonts w:ascii="Arial" w:hAnsi="Arial" w:cs="Arial"/>
          <w:b/>
          <w:bCs/>
          <w:sz w:val="26"/>
          <w:szCs w:val="26"/>
        </w:rPr>
        <w:t xml:space="preserve">SEGUNDO. </w:t>
      </w:r>
      <w:r w:rsidRPr="009E1799">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9E1799">
        <w:rPr>
          <w:rFonts w:ascii="Arial" w:hAnsi="Arial" w:cs="Arial"/>
          <w:sz w:val="26"/>
          <w:szCs w:val="26"/>
        </w:rPr>
        <w:t>. - - - - - - - - - - - - - - - - - - - - - - - - - - - - - - - - - - -</w:t>
      </w:r>
    </w:p>
    <w:p w14:paraId="21528E7F" w14:textId="72D065CD" w:rsidR="005F62FB" w:rsidRPr="009E1799" w:rsidRDefault="005F62FB" w:rsidP="005F62FB">
      <w:pPr>
        <w:widowControl w:val="0"/>
        <w:tabs>
          <w:tab w:val="left" w:pos="7938"/>
          <w:tab w:val="left" w:pos="8222"/>
        </w:tabs>
        <w:spacing w:before="240" w:line="360" w:lineRule="auto"/>
        <w:ind w:right="49" w:firstLine="851"/>
        <w:jc w:val="both"/>
        <w:rPr>
          <w:rFonts w:ascii="Arial" w:hAnsi="Arial" w:cs="Arial"/>
          <w:bCs/>
          <w:sz w:val="26"/>
          <w:szCs w:val="26"/>
        </w:rPr>
      </w:pPr>
      <w:r w:rsidRPr="009E1799">
        <w:rPr>
          <w:rFonts w:ascii="Arial" w:hAnsi="Arial" w:cs="Arial"/>
          <w:bCs/>
          <w:sz w:val="26"/>
          <w:szCs w:val="26"/>
        </w:rPr>
        <w:t xml:space="preserve">Se invoca en apoyo, la jurisprudencia en materia común, número </w:t>
      </w:r>
      <w:r w:rsidRPr="009E1799">
        <w:rPr>
          <w:rFonts w:ascii="Arial" w:eastAsia="Times New Roman" w:hAnsi="Arial" w:cs="Arial"/>
          <w:sz w:val="26"/>
          <w:szCs w:val="26"/>
        </w:rPr>
        <w:t xml:space="preserve">2a./J. 58/2010, de la Novena Época, emitida por la Segunda Sala de la Suprema Corte de Justicia de la Nación, </w:t>
      </w:r>
      <w:r w:rsidRPr="009E1799">
        <w:rPr>
          <w:rFonts w:ascii="Arial" w:hAnsi="Arial" w:cs="Arial"/>
          <w:bCs/>
          <w:sz w:val="26"/>
          <w:szCs w:val="26"/>
        </w:rPr>
        <w:t xml:space="preserve">con número de registro digital </w:t>
      </w:r>
      <w:r w:rsidRPr="009E1799">
        <w:rPr>
          <w:rFonts w:ascii="Arial" w:eastAsia="Times New Roman" w:hAnsi="Arial" w:cs="Arial"/>
          <w:sz w:val="26"/>
          <w:szCs w:val="26"/>
        </w:rPr>
        <w:t xml:space="preserve">164618, publicada en el Semanario Judicial de la Federación y su Gaceta. En el Tomo XXXI, </w:t>
      </w:r>
      <w:r w:rsidR="009E1799" w:rsidRPr="009E1799">
        <w:rPr>
          <w:rFonts w:ascii="Arial" w:eastAsia="Times New Roman" w:hAnsi="Arial" w:cs="Arial"/>
          <w:sz w:val="26"/>
          <w:szCs w:val="26"/>
        </w:rPr>
        <w:t>mayo</w:t>
      </w:r>
      <w:r w:rsidRPr="009E1799">
        <w:rPr>
          <w:rFonts w:ascii="Arial" w:eastAsia="Times New Roman" w:hAnsi="Arial" w:cs="Arial"/>
          <w:sz w:val="26"/>
          <w:szCs w:val="26"/>
        </w:rPr>
        <w:t xml:space="preserve"> de 2010, visible a página 830, </w:t>
      </w:r>
      <w:r w:rsidRPr="009E1799">
        <w:rPr>
          <w:rFonts w:ascii="Arial" w:hAnsi="Arial" w:cs="Arial"/>
          <w:bCs/>
          <w:sz w:val="26"/>
          <w:szCs w:val="26"/>
        </w:rPr>
        <w:t xml:space="preserve">bajo el rubro y texto siguiente: </w:t>
      </w:r>
    </w:p>
    <w:p w14:paraId="77316817" w14:textId="77777777" w:rsidR="005F62FB" w:rsidRPr="009E1799" w:rsidRDefault="005F62FB" w:rsidP="008B5F2F">
      <w:pPr>
        <w:spacing w:before="240"/>
        <w:ind w:left="709" w:right="616"/>
        <w:jc w:val="both"/>
        <w:rPr>
          <w:rFonts w:ascii="Arial" w:eastAsia="Times New Roman" w:hAnsi="Arial" w:cs="Arial"/>
          <w:i/>
          <w:iCs/>
        </w:rPr>
      </w:pPr>
      <w:r w:rsidRPr="009E1799">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E1799">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w:t>
      </w:r>
      <w:r w:rsidRPr="009E1799">
        <w:rPr>
          <w:rFonts w:ascii="Arial" w:eastAsia="Times New Roman" w:hAnsi="Arial" w:cs="Arial"/>
          <w:i/>
          <w:iCs/>
        </w:rPr>
        <w:lastRenderedPageBreak/>
        <w:t>demérito de que para satisfacer los principios de exhaustividad y congruencia se estudien los planteamientos de legalidad o inconstitucionalidad que efectivamente se hayan hecho valer.”</w:t>
      </w:r>
    </w:p>
    <w:p w14:paraId="0E0D7ECD" w14:textId="681AD234" w:rsidR="003106E2" w:rsidRPr="009E1799" w:rsidRDefault="00E90ABF" w:rsidP="005F62FB">
      <w:pPr>
        <w:spacing w:line="360" w:lineRule="auto"/>
        <w:ind w:firstLine="708"/>
        <w:jc w:val="both"/>
        <w:rPr>
          <w:rFonts w:ascii="Arial" w:hAnsi="Arial" w:cs="Arial"/>
          <w:bCs/>
          <w:sz w:val="26"/>
          <w:szCs w:val="26"/>
        </w:rPr>
      </w:pPr>
      <w:r w:rsidRPr="009E1799">
        <w:rPr>
          <w:rFonts w:ascii="Arial" w:hAnsi="Arial" w:cs="Arial"/>
          <w:b/>
          <w:bCs/>
          <w:sz w:val="26"/>
          <w:szCs w:val="26"/>
        </w:rPr>
        <w:t xml:space="preserve">TERCERO. </w:t>
      </w:r>
      <w:r w:rsidRPr="009E1799">
        <w:rPr>
          <w:rFonts w:ascii="Arial" w:hAnsi="Arial" w:cs="Arial"/>
          <w:bCs/>
          <w:sz w:val="26"/>
          <w:szCs w:val="26"/>
        </w:rPr>
        <w:t xml:space="preserve">Los tres agravios que hizo valer el recurrente se relacionan entre sí, por lo que se analizarán de manera conjunta, en los que </w:t>
      </w:r>
      <w:r w:rsidR="00484FDF" w:rsidRPr="009E1799">
        <w:rPr>
          <w:rFonts w:ascii="Arial" w:hAnsi="Arial" w:cs="Arial"/>
          <w:bCs/>
          <w:sz w:val="26"/>
          <w:szCs w:val="26"/>
        </w:rPr>
        <w:t>el recurrente arguye que el acuerdo qu</w:t>
      </w:r>
      <w:r w:rsidRPr="009E1799">
        <w:rPr>
          <w:rFonts w:ascii="Arial" w:hAnsi="Arial" w:cs="Arial"/>
          <w:bCs/>
          <w:sz w:val="26"/>
          <w:szCs w:val="26"/>
        </w:rPr>
        <w:t xml:space="preserve">e impugna </w:t>
      </w:r>
      <w:r w:rsidR="00484FDF" w:rsidRPr="009E1799">
        <w:rPr>
          <w:rFonts w:ascii="Arial" w:hAnsi="Arial" w:cs="Arial"/>
          <w:bCs/>
          <w:sz w:val="26"/>
          <w:szCs w:val="26"/>
        </w:rPr>
        <w:t xml:space="preserve">viola en su perjuicio el artículo 148, párrafo cuarto de la Ley de Procedimiento y Justicia Administrativa para el Estado de Oaxaca, </w:t>
      </w:r>
      <w:r w:rsidRPr="009E1799">
        <w:rPr>
          <w:rFonts w:ascii="Arial" w:hAnsi="Arial" w:cs="Arial"/>
          <w:bCs/>
          <w:sz w:val="26"/>
          <w:szCs w:val="26"/>
        </w:rPr>
        <w:t xml:space="preserve">que </w:t>
      </w:r>
      <w:r w:rsidR="00484FDF" w:rsidRPr="009E1799">
        <w:rPr>
          <w:rFonts w:ascii="Arial" w:hAnsi="Arial" w:cs="Arial"/>
          <w:bCs/>
          <w:sz w:val="26"/>
          <w:szCs w:val="26"/>
        </w:rPr>
        <w:t xml:space="preserve">dispone que la representación de </w:t>
      </w:r>
      <w:r w:rsidR="007402BD" w:rsidRPr="009E1799">
        <w:rPr>
          <w:rFonts w:ascii="Arial" w:hAnsi="Arial" w:cs="Arial"/>
          <w:bCs/>
          <w:sz w:val="26"/>
          <w:szCs w:val="26"/>
        </w:rPr>
        <w:t>las autoridades corresponder</w:t>
      </w:r>
      <w:r w:rsidRPr="009E1799">
        <w:rPr>
          <w:rFonts w:ascii="Arial" w:hAnsi="Arial" w:cs="Arial"/>
          <w:bCs/>
          <w:sz w:val="26"/>
          <w:szCs w:val="26"/>
        </w:rPr>
        <w:t>á a éstas</w:t>
      </w:r>
      <w:r w:rsidR="007402BD" w:rsidRPr="009E1799">
        <w:rPr>
          <w:rFonts w:ascii="Arial" w:hAnsi="Arial" w:cs="Arial"/>
          <w:bCs/>
          <w:sz w:val="26"/>
          <w:szCs w:val="26"/>
        </w:rPr>
        <w:t xml:space="preserve"> por sí o a través de las unidades administrativas encargadas de su defensa jurídica, es</w:t>
      </w:r>
      <w:r w:rsidRPr="009E1799">
        <w:rPr>
          <w:rFonts w:ascii="Arial" w:hAnsi="Arial" w:cs="Arial"/>
          <w:bCs/>
          <w:sz w:val="26"/>
          <w:szCs w:val="26"/>
        </w:rPr>
        <w:t>to es</w:t>
      </w:r>
      <w:r w:rsidR="007402BD" w:rsidRPr="009E1799">
        <w:rPr>
          <w:rFonts w:ascii="Arial" w:hAnsi="Arial" w:cs="Arial"/>
          <w:bCs/>
          <w:sz w:val="26"/>
          <w:szCs w:val="26"/>
        </w:rPr>
        <w:t>, que indique que la defensa se llevará a cabo por el titular o por su unidad administrativa encargada de su defensa, no por mutuo propio (sic)</w:t>
      </w:r>
      <w:r w:rsidR="003106E2" w:rsidRPr="009E1799">
        <w:rPr>
          <w:rFonts w:ascii="Arial" w:hAnsi="Arial" w:cs="Arial"/>
          <w:bCs/>
          <w:sz w:val="26"/>
          <w:szCs w:val="26"/>
        </w:rPr>
        <w:t xml:space="preserve">; que </w:t>
      </w:r>
      <w:r w:rsidR="007402BD" w:rsidRPr="009E1799">
        <w:rPr>
          <w:rFonts w:ascii="Arial" w:hAnsi="Arial" w:cs="Arial"/>
          <w:bCs/>
          <w:sz w:val="26"/>
          <w:szCs w:val="26"/>
        </w:rPr>
        <w:t>la</w:t>
      </w:r>
      <w:r w:rsidR="003106E2" w:rsidRPr="009E1799">
        <w:rPr>
          <w:rFonts w:ascii="Arial" w:hAnsi="Arial" w:cs="Arial"/>
          <w:bCs/>
          <w:sz w:val="26"/>
          <w:szCs w:val="26"/>
        </w:rPr>
        <w:t xml:space="preserve"> dependencia o unidad administrativa  tenga una </w:t>
      </w:r>
      <w:r w:rsidR="007402BD" w:rsidRPr="009E1799">
        <w:rPr>
          <w:rFonts w:ascii="Arial" w:hAnsi="Arial" w:cs="Arial"/>
          <w:bCs/>
          <w:sz w:val="26"/>
          <w:szCs w:val="26"/>
        </w:rPr>
        <w:t>existencia jurídica</w:t>
      </w:r>
      <w:r w:rsidR="003106E2" w:rsidRPr="009E1799">
        <w:rPr>
          <w:rFonts w:ascii="Arial" w:hAnsi="Arial" w:cs="Arial"/>
          <w:bCs/>
          <w:sz w:val="26"/>
          <w:szCs w:val="26"/>
        </w:rPr>
        <w:t xml:space="preserve"> de autoridad.</w:t>
      </w:r>
      <w:r w:rsidR="009E1799" w:rsidRPr="009E1799">
        <w:rPr>
          <w:rFonts w:ascii="Arial" w:hAnsi="Arial" w:cs="Arial"/>
          <w:bCs/>
          <w:sz w:val="26"/>
          <w:szCs w:val="26"/>
        </w:rPr>
        <w:t xml:space="preserve"> </w:t>
      </w:r>
      <w:r w:rsidR="009E1799" w:rsidRPr="009E1799">
        <w:rPr>
          <w:rFonts w:ascii="Arial" w:hAnsi="Arial" w:cs="Arial"/>
          <w:sz w:val="26"/>
          <w:szCs w:val="26"/>
        </w:rPr>
        <w:t xml:space="preserve">- - - - - - - - - - - - - - - - - - - - - - - - - - </w:t>
      </w:r>
    </w:p>
    <w:p w14:paraId="7075AF4D" w14:textId="02584BC2" w:rsidR="00D948C8" w:rsidRPr="009E1799" w:rsidRDefault="003106E2" w:rsidP="005F62FB">
      <w:pPr>
        <w:spacing w:line="360" w:lineRule="auto"/>
        <w:ind w:firstLine="708"/>
        <w:jc w:val="both"/>
        <w:rPr>
          <w:rFonts w:ascii="Arial" w:hAnsi="Arial" w:cs="Arial"/>
          <w:bCs/>
          <w:sz w:val="26"/>
          <w:szCs w:val="26"/>
        </w:rPr>
      </w:pPr>
      <w:r w:rsidRPr="009E1799">
        <w:rPr>
          <w:rFonts w:ascii="Arial" w:hAnsi="Arial" w:cs="Arial"/>
          <w:bCs/>
          <w:sz w:val="26"/>
          <w:szCs w:val="26"/>
        </w:rPr>
        <w:t>Refiere que en el caso en estudio</w:t>
      </w:r>
      <w:r w:rsidR="007402BD" w:rsidRPr="009E1799">
        <w:rPr>
          <w:rFonts w:ascii="Arial" w:hAnsi="Arial" w:cs="Arial"/>
          <w:bCs/>
          <w:sz w:val="26"/>
          <w:szCs w:val="26"/>
        </w:rPr>
        <w:t>, el Jefe del Departamento de Recursos Humanos y Financieros de la Dirección General de la Policía Vial Estatal, no tiene existencia jurídica, por no encontrase previsto en el Reglamento Interno de la Secretaría de Seguridad Pública, ni en el Reglamento de la Ley para la Movilidad en el Estado de Oaxaca, ni en el Reglamento de la Ley de Tránsito Reformada del Estado de Oaxaca, ni en otro ordenamiento, en atención a ello,</w:t>
      </w:r>
      <w:r w:rsidR="004F41EC" w:rsidRPr="009E1799">
        <w:rPr>
          <w:rFonts w:ascii="Arial" w:hAnsi="Arial" w:cs="Arial"/>
          <w:bCs/>
          <w:sz w:val="26"/>
          <w:szCs w:val="26"/>
        </w:rPr>
        <w:t xml:space="preserve"> no</w:t>
      </w:r>
      <w:r w:rsidR="007402BD" w:rsidRPr="009E1799">
        <w:rPr>
          <w:rFonts w:ascii="Arial" w:hAnsi="Arial" w:cs="Arial"/>
          <w:bCs/>
          <w:sz w:val="26"/>
          <w:szCs w:val="26"/>
        </w:rPr>
        <w:t xml:space="preserve"> tiene competencia para contestar la demanda </w:t>
      </w:r>
      <w:r w:rsidR="004F41EC" w:rsidRPr="009E1799">
        <w:rPr>
          <w:rFonts w:ascii="Arial" w:hAnsi="Arial" w:cs="Arial"/>
          <w:bCs/>
          <w:sz w:val="26"/>
          <w:szCs w:val="26"/>
        </w:rPr>
        <w:t xml:space="preserve">por ser inexistente legalmente, por tanto no puede representarse a sí misma y contestar la demanda, </w:t>
      </w:r>
      <w:r w:rsidR="00501EC8" w:rsidRPr="009E1799">
        <w:rPr>
          <w:rFonts w:ascii="Arial" w:hAnsi="Arial" w:cs="Arial"/>
          <w:bCs/>
          <w:sz w:val="26"/>
          <w:szCs w:val="26"/>
        </w:rPr>
        <w:t>por lo que no tenía que admitirse su contestaci</w:t>
      </w:r>
      <w:r w:rsidR="00216F39" w:rsidRPr="009E1799">
        <w:rPr>
          <w:rFonts w:ascii="Arial" w:hAnsi="Arial" w:cs="Arial"/>
          <w:bCs/>
          <w:sz w:val="26"/>
          <w:szCs w:val="26"/>
        </w:rPr>
        <w:t>ón a la demanda y, por consiguiente, las pruebas  que ofreció.</w:t>
      </w:r>
      <w:r w:rsidR="009E1799" w:rsidRPr="009E1799">
        <w:rPr>
          <w:rFonts w:ascii="Arial" w:hAnsi="Arial" w:cs="Arial"/>
          <w:bCs/>
          <w:sz w:val="26"/>
          <w:szCs w:val="26"/>
        </w:rPr>
        <w:t xml:space="preserve"> </w:t>
      </w:r>
      <w:r w:rsidR="009E1799" w:rsidRPr="009E1799">
        <w:rPr>
          <w:rFonts w:ascii="Arial" w:hAnsi="Arial" w:cs="Arial"/>
          <w:sz w:val="26"/>
          <w:szCs w:val="26"/>
        </w:rPr>
        <w:t xml:space="preserve">- - - - - - - - - - - - - - - - - - - - - - - - - - - - - - - - - - - - - </w:t>
      </w:r>
    </w:p>
    <w:p w14:paraId="21C19D39" w14:textId="5EEA5843" w:rsidR="008C415F" w:rsidRPr="009E1799" w:rsidRDefault="003106E2" w:rsidP="005F62FB">
      <w:pPr>
        <w:spacing w:line="360" w:lineRule="auto"/>
        <w:ind w:firstLine="708"/>
        <w:jc w:val="both"/>
        <w:rPr>
          <w:rFonts w:ascii="Arial" w:hAnsi="Arial" w:cs="Arial"/>
          <w:bCs/>
          <w:sz w:val="26"/>
          <w:szCs w:val="26"/>
        </w:rPr>
      </w:pPr>
      <w:r w:rsidRPr="009E1799">
        <w:rPr>
          <w:rFonts w:ascii="Arial" w:hAnsi="Arial" w:cs="Arial"/>
          <w:bCs/>
          <w:sz w:val="26"/>
          <w:szCs w:val="26"/>
        </w:rPr>
        <w:t>Alega que</w:t>
      </w:r>
      <w:r w:rsidR="00D948C8" w:rsidRPr="009E1799">
        <w:rPr>
          <w:rFonts w:ascii="Arial" w:hAnsi="Arial" w:cs="Arial"/>
          <w:bCs/>
          <w:sz w:val="26"/>
          <w:szCs w:val="26"/>
        </w:rPr>
        <w:t xml:space="preserve"> </w:t>
      </w:r>
      <w:r w:rsidR="002E5330">
        <w:rPr>
          <w:rFonts w:ascii="Arial" w:hAnsi="Arial" w:cs="Arial"/>
          <w:bCs/>
          <w:sz w:val="26"/>
          <w:szCs w:val="26"/>
        </w:rPr>
        <w:t>*******</w:t>
      </w:r>
      <w:r w:rsidR="00D948C8" w:rsidRPr="009E1799">
        <w:rPr>
          <w:rFonts w:ascii="Arial" w:hAnsi="Arial" w:cs="Arial"/>
          <w:bCs/>
          <w:sz w:val="26"/>
          <w:szCs w:val="26"/>
        </w:rPr>
        <w:t>, en su carácter de S</w:t>
      </w:r>
      <w:r w:rsidRPr="009E1799">
        <w:rPr>
          <w:rFonts w:ascii="Arial" w:hAnsi="Arial" w:cs="Arial"/>
          <w:bCs/>
          <w:sz w:val="26"/>
          <w:szCs w:val="26"/>
        </w:rPr>
        <w:t>ecretaria de A</w:t>
      </w:r>
      <w:r w:rsidR="00D948C8" w:rsidRPr="009E1799">
        <w:rPr>
          <w:rFonts w:ascii="Arial" w:hAnsi="Arial" w:cs="Arial"/>
          <w:bCs/>
          <w:sz w:val="26"/>
          <w:szCs w:val="26"/>
        </w:rPr>
        <w:t xml:space="preserve">cuerdos de la </w:t>
      </w:r>
      <w:r w:rsidRPr="009E1799">
        <w:rPr>
          <w:rFonts w:ascii="Arial" w:hAnsi="Arial" w:cs="Arial"/>
          <w:bCs/>
          <w:sz w:val="26"/>
          <w:szCs w:val="26"/>
        </w:rPr>
        <w:t>C</w:t>
      </w:r>
      <w:r w:rsidR="00D948C8" w:rsidRPr="009E1799">
        <w:rPr>
          <w:rFonts w:ascii="Arial" w:hAnsi="Arial" w:cs="Arial"/>
          <w:bCs/>
          <w:sz w:val="26"/>
          <w:szCs w:val="26"/>
        </w:rPr>
        <w:t>omisi</w:t>
      </w:r>
      <w:r w:rsidRPr="009E1799">
        <w:rPr>
          <w:rFonts w:ascii="Arial" w:hAnsi="Arial" w:cs="Arial"/>
          <w:bCs/>
          <w:sz w:val="26"/>
          <w:szCs w:val="26"/>
        </w:rPr>
        <w:t>ón de Honor y J</w:t>
      </w:r>
      <w:r w:rsidR="00D948C8" w:rsidRPr="009E1799">
        <w:rPr>
          <w:rFonts w:ascii="Arial" w:hAnsi="Arial" w:cs="Arial"/>
          <w:bCs/>
          <w:sz w:val="26"/>
          <w:szCs w:val="26"/>
        </w:rPr>
        <w:t>usticia</w:t>
      </w:r>
      <w:r w:rsidR="00FA790B" w:rsidRPr="009E1799">
        <w:rPr>
          <w:rFonts w:ascii="Arial" w:hAnsi="Arial" w:cs="Arial"/>
          <w:bCs/>
          <w:sz w:val="26"/>
          <w:szCs w:val="26"/>
        </w:rPr>
        <w:t>, no acreditó</w:t>
      </w:r>
      <w:r w:rsidR="00D948C8" w:rsidRPr="009E1799">
        <w:rPr>
          <w:rFonts w:ascii="Arial" w:hAnsi="Arial" w:cs="Arial"/>
          <w:bCs/>
          <w:sz w:val="26"/>
          <w:szCs w:val="26"/>
        </w:rPr>
        <w:t xml:space="preserve"> con documento fehaciente que tenga tal carácter, sin que baste su dicho, </w:t>
      </w:r>
      <w:r w:rsidR="00FA790B" w:rsidRPr="009E1799">
        <w:rPr>
          <w:rFonts w:ascii="Arial" w:hAnsi="Arial" w:cs="Arial"/>
          <w:bCs/>
          <w:sz w:val="26"/>
          <w:szCs w:val="26"/>
        </w:rPr>
        <w:t xml:space="preserve">ya que al contestar la demanda </w:t>
      </w:r>
      <w:r w:rsidRPr="009E1799">
        <w:rPr>
          <w:rFonts w:ascii="Arial" w:hAnsi="Arial" w:cs="Arial"/>
          <w:bCs/>
          <w:sz w:val="26"/>
          <w:szCs w:val="26"/>
        </w:rPr>
        <w:t xml:space="preserve">no </w:t>
      </w:r>
      <w:r w:rsidR="00D948C8" w:rsidRPr="009E1799">
        <w:rPr>
          <w:rFonts w:ascii="Arial" w:hAnsi="Arial" w:cs="Arial"/>
          <w:bCs/>
          <w:sz w:val="26"/>
          <w:szCs w:val="26"/>
        </w:rPr>
        <w:t>acompañ</w:t>
      </w:r>
      <w:r w:rsidRPr="009E1799">
        <w:rPr>
          <w:rFonts w:ascii="Arial" w:hAnsi="Arial" w:cs="Arial"/>
          <w:bCs/>
          <w:sz w:val="26"/>
          <w:szCs w:val="26"/>
        </w:rPr>
        <w:t xml:space="preserve">ó </w:t>
      </w:r>
      <w:r w:rsidR="00D948C8" w:rsidRPr="009E1799">
        <w:rPr>
          <w:rFonts w:ascii="Arial" w:hAnsi="Arial" w:cs="Arial"/>
          <w:bCs/>
          <w:sz w:val="26"/>
          <w:szCs w:val="26"/>
        </w:rPr>
        <w:t xml:space="preserve">su nombramiento y el documento donde conste que rindió la protesta de </w:t>
      </w:r>
      <w:r w:rsidR="00FA790B" w:rsidRPr="009E1799">
        <w:rPr>
          <w:rFonts w:ascii="Arial" w:hAnsi="Arial" w:cs="Arial"/>
          <w:bCs/>
          <w:sz w:val="26"/>
          <w:szCs w:val="26"/>
        </w:rPr>
        <w:t xml:space="preserve">ley, de conformidad con el artículo 151 </w:t>
      </w:r>
      <w:r w:rsidRPr="009E1799">
        <w:rPr>
          <w:rFonts w:ascii="Arial" w:hAnsi="Arial" w:cs="Arial"/>
          <w:bCs/>
          <w:sz w:val="26"/>
          <w:szCs w:val="26"/>
        </w:rPr>
        <w:t>de la ley en cita, por lo que al no contar con e</w:t>
      </w:r>
      <w:r w:rsidR="00FA790B" w:rsidRPr="009E1799">
        <w:rPr>
          <w:rFonts w:ascii="Arial" w:hAnsi="Arial" w:cs="Arial"/>
          <w:bCs/>
          <w:sz w:val="26"/>
          <w:szCs w:val="26"/>
        </w:rPr>
        <w:t xml:space="preserve">sas documentales no se debió tener por acreditada su legitimidad y competencia para contestar la demanda; por </w:t>
      </w:r>
      <w:r w:rsidRPr="009E1799">
        <w:rPr>
          <w:rFonts w:ascii="Arial" w:hAnsi="Arial" w:cs="Arial"/>
          <w:bCs/>
          <w:sz w:val="26"/>
          <w:szCs w:val="26"/>
        </w:rPr>
        <w:t xml:space="preserve">tanto, </w:t>
      </w:r>
      <w:r w:rsidR="00FA790B" w:rsidRPr="009E1799">
        <w:rPr>
          <w:rFonts w:ascii="Arial" w:hAnsi="Arial" w:cs="Arial"/>
          <w:bCs/>
          <w:sz w:val="26"/>
          <w:szCs w:val="26"/>
        </w:rPr>
        <w:t xml:space="preserve">debe revocarse el acuerdo recurrido y emitir otro en el que no se admita la contestación de la demanda de la Secretaria de Acuerdos de la Comisión de Honor y Justicia y tampoco se admitan las pruebas que ofreció. </w:t>
      </w:r>
      <w:r w:rsidR="009E1799" w:rsidRPr="009E1799">
        <w:rPr>
          <w:rFonts w:ascii="Arial" w:hAnsi="Arial" w:cs="Arial"/>
          <w:sz w:val="26"/>
          <w:szCs w:val="26"/>
        </w:rPr>
        <w:t xml:space="preserve">- - - - - - - - - - - - </w:t>
      </w:r>
      <w:r w:rsidR="002E5330">
        <w:rPr>
          <w:rFonts w:ascii="Arial" w:hAnsi="Arial" w:cs="Arial"/>
          <w:sz w:val="26"/>
          <w:szCs w:val="26"/>
        </w:rPr>
        <w:t xml:space="preserve">- - - - - - - - - - - - - - - - - - - - - - - - - - - - - - - </w:t>
      </w:r>
    </w:p>
    <w:p w14:paraId="01657960" w14:textId="7E597526" w:rsidR="00E90ABF" w:rsidRPr="009E1799" w:rsidRDefault="00C610C9" w:rsidP="005F62FB">
      <w:pPr>
        <w:spacing w:line="360" w:lineRule="auto"/>
        <w:ind w:firstLine="708"/>
        <w:jc w:val="both"/>
        <w:rPr>
          <w:rFonts w:ascii="Arial" w:hAnsi="Arial" w:cs="Arial"/>
          <w:bCs/>
          <w:sz w:val="26"/>
          <w:szCs w:val="26"/>
        </w:rPr>
      </w:pPr>
      <w:r w:rsidRPr="009E1799">
        <w:rPr>
          <w:rFonts w:ascii="Arial" w:hAnsi="Arial" w:cs="Arial"/>
          <w:bCs/>
          <w:sz w:val="26"/>
          <w:szCs w:val="26"/>
        </w:rPr>
        <w:lastRenderedPageBreak/>
        <w:t xml:space="preserve">Debate que </w:t>
      </w:r>
      <w:r w:rsidR="00A829D2" w:rsidRPr="009E1799">
        <w:rPr>
          <w:rFonts w:ascii="Arial" w:hAnsi="Arial" w:cs="Arial"/>
          <w:bCs/>
          <w:sz w:val="26"/>
          <w:szCs w:val="26"/>
        </w:rPr>
        <w:t>el Director General de Asuntos Jurídicos de la Secretaría de Seguridad Pública del Estado de Oaxaca, pretende acreditar su personalidad con una copia certificada ante Notario Público de su nombramiento, cuando le correspondería certificar la c</w:t>
      </w:r>
      <w:r w:rsidR="005527D4" w:rsidRPr="009E1799">
        <w:rPr>
          <w:rFonts w:ascii="Arial" w:hAnsi="Arial" w:cs="Arial"/>
          <w:bCs/>
          <w:sz w:val="26"/>
          <w:szCs w:val="26"/>
        </w:rPr>
        <w:t>op</w:t>
      </w:r>
      <w:r w:rsidR="00A829D2" w:rsidRPr="009E1799">
        <w:rPr>
          <w:rFonts w:ascii="Arial" w:hAnsi="Arial" w:cs="Arial"/>
          <w:bCs/>
          <w:sz w:val="26"/>
          <w:szCs w:val="26"/>
        </w:rPr>
        <w:t>ia de</w:t>
      </w:r>
      <w:r w:rsidR="005527D4" w:rsidRPr="009E1799">
        <w:rPr>
          <w:rFonts w:ascii="Arial" w:hAnsi="Arial" w:cs="Arial"/>
          <w:bCs/>
          <w:sz w:val="26"/>
          <w:szCs w:val="26"/>
        </w:rPr>
        <w:t xml:space="preserve"> dicho nombramiento a la dependencia que emitió el nombramiento, por tener la facultad de certificar actos o documentos </w:t>
      </w:r>
      <w:r w:rsidR="003A5AFE" w:rsidRPr="009E1799">
        <w:rPr>
          <w:rFonts w:ascii="Arial" w:hAnsi="Arial" w:cs="Arial"/>
          <w:bCs/>
          <w:sz w:val="26"/>
          <w:szCs w:val="26"/>
        </w:rPr>
        <w:t xml:space="preserve">originales </w:t>
      </w:r>
      <w:r w:rsidR="005527D4" w:rsidRPr="009E1799">
        <w:rPr>
          <w:rFonts w:ascii="Arial" w:hAnsi="Arial" w:cs="Arial"/>
          <w:bCs/>
          <w:sz w:val="26"/>
          <w:szCs w:val="26"/>
        </w:rPr>
        <w:t xml:space="preserve">que se encuentran en sus archivos, </w:t>
      </w:r>
      <w:r w:rsidR="003A5AFE" w:rsidRPr="009E1799">
        <w:rPr>
          <w:rFonts w:ascii="Arial" w:hAnsi="Arial" w:cs="Arial"/>
          <w:bCs/>
          <w:sz w:val="26"/>
          <w:szCs w:val="26"/>
        </w:rPr>
        <w:t xml:space="preserve">por lo que el Notario Público no puede certificar una copia del original porque el este obra  en los archivos de la dependencia que emitió el nombramiento, por lo que es la unidad administrativa de la misma dependencia a la que le corresponde certificar la copia del nombramiento, por lo que no se le debe dar valor al documento </w:t>
      </w:r>
      <w:r w:rsidR="004A4027" w:rsidRPr="009E1799">
        <w:rPr>
          <w:rFonts w:ascii="Arial" w:hAnsi="Arial" w:cs="Arial"/>
          <w:bCs/>
          <w:sz w:val="26"/>
          <w:szCs w:val="26"/>
        </w:rPr>
        <w:t>que</w:t>
      </w:r>
      <w:r w:rsidR="003A5AFE" w:rsidRPr="009E1799">
        <w:rPr>
          <w:rFonts w:ascii="Arial" w:hAnsi="Arial" w:cs="Arial"/>
          <w:bCs/>
          <w:sz w:val="26"/>
          <w:szCs w:val="26"/>
        </w:rPr>
        <w:t xml:space="preserve"> exhibió el Director General de Asuntos Jurídicos de la Secretaría de Seguridad Pública del Estado de Oaxaca, por lo que no acreditó su personalidad, por tanto, no debió admitirse su contestación de la demanda como tampoco las pruebas que ofreció. </w:t>
      </w:r>
      <w:r w:rsidR="009E1799" w:rsidRPr="009E1799">
        <w:rPr>
          <w:rFonts w:ascii="Arial" w:hAnsi="Arial" w:cs="Arial"/>
          <w:sz w:val="26"/>
          <w:szCs w:val="26"/>
        </w:rPr>
        <w:t xml:space="preserve">- - - - - - - - - - - - </w:t>
      </w:r>
    </w:p>
    <w:p w14:paraId="4F48E102" w14:textId="17E543FA" w:rsidR="009E162B" w:rsidRPr="009E1799" w:rsidRDefault="00D23480" w:rsidP="00B26E54">
      <w:pPr>
        <w:spacing w:after="240" w:line="360" w:lineRule="auto"/>
        <w:ind w:firstLine="708"/>
        <w:jc w:val="both"/>
        <w:rPr>
          <w:rFonts w:ascii="Arial" w:eastAsia="Times New Roman" w:hAnsi="Arial" w:cs="Arial"/>
          <w:color w:val="000000"/>
          <w:sz w:val="26"/>
          <w:szCs w:val="26"/>
          <w:lang w:eastAsia="es-ES"/>
        </w:rPr>
      </w:pPr>
      <w:r w:rsidRPr="009E1799">
        <w:rPr>
          <w:rFonts w:ascii="Arial" w:eastAsia="Times New Roman" w:hAnsi="Arial" w:cs="Arial"/>
          <w:sz w:val="26"/>
          <w:szCs w:val="26"/>
          <w:lang w:eastAsia="es-ES"/>
        </w:rPr>
        <w:t>Del</w:t>
      </w:r>
      <w:r w:rsidR="005F62FB" w:rsidRPr="009E1799">
        <w:rPr>
          <w:rFonts w:ascii="Arial" w:eastAsia="Times New Roman" w:hAnsi="Arial" w:cs="Arial"/>
          <w:sz w:val="26"/>
          <w:szCs w:val="26"/>
          <w:lang w:eastAsia="es-ES"/>
        </w:rPr>
        <w:t xml:space="preserve"> análisis efectuado a las </w:t>
      </w:r>
      <w:r w:rsidR="005F62FB" w:rsidRPr="009E1799">
        <w:rPr>
          <w:rFonts w:ascii="Arial" w:eastAsia="Times New Roman" w:hAnsi="Arial" w:cs="Arial"/>
          <w:color w:val="000000"/>
          <w:sz w:val="26"/>
          <w:szCs w:val="26"/>
          <w:lang w:eastAsia="es-ES"/>
        </w:rPr>
        <w:t>constancias de autos remitidas para la substanciación del presente asunto, con valor probatorio pleno, conforme a lo dispuesto por el artículo 203, fracción I, de la Ley de Procedimiento y Justicia Administrativa para el Estado de Oaxaca, por tratarse de actuaciones judiciales;</w:t>
      </w:r>
      <w:r w:rsidR="009E162B" w:rsidRPr="009E1799">
        <w:rPr>
          <w:rFonts w:ascii="Arial" w:eastAsia="Times New Roman" w:hAnsi="Arial" w:cs="Arial"/>
          <w:color w:val="000000"/>
          <w:sz w:val="26"/>
          <w:szCs w:val="26"/>
          <w:lang w:eastAsia="es-ES"/>
        </w:rPr>
        <w:t xml:space="preserve"> se advierte lo siguiente: </w:t>
      </w:r>
    </w:p>
    <w:p w14:paraId="7BF4A107" w14:textId="61381D0B" w:rsidR="00FC72C9" w:rsidRPr="009E1799" w:rsidRDefault="009E162B" w:rsidP="009E162B">
      <w:pPr>
        <w:pStyle w:val="Prrafodelista"/>
        <w:numPr>
          <w:ilvl w:val="0"/>
          <w:numId w:val="13"/>
        </w:numPr>
        <w:spacing w:after="240" w:line="360" w:lineRule="auto"/>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De fojas uno a catorce se advierte la demanda</w:t>
      </w:r>
      <w:r w:rsidR="00FC72C9" w:rsidRPr="009E1799">
        <w:rPr>
          <w:rFonts w:ascii="Arial" w:eastAsia="Times New Roman" w:hAnsi="Arial" w:cs="Arial"/>
          <w:color w:val="000000"/>
          <w:sz w:val="26"/>
          <w:szCs w:val="26"/>
          <w:lang w:eastAsia="es-ES"/>
        </w:rPr>
        <w:t xml:space="preserve"> de nulidad </w:t>
      </w:r>
      <w:r w:rsidRPr="009E1799">
        <w:rPr>
          <w:rFonts w:ascii="Arial" w:eastAsia="Times New Roman" w:hAnsi="Arial" w:cs="Arial"/>
          <w:color w:val="000000"/>
          <w:sz w:val="26"/>
          <w:szCs w:val="26"/>
          <w:lang w:eastAsia="es-ES"/>
        </w:rPr>
        <w:t>del hoy recurrente, que en el capítulo relativo a</w:t>
      </w:r>
      <w:r w:rsidR="00FC72C9" w:rsidRPr="009E1799">
        <w:rPr>
          <w:rFonts w:ascii="Arial" w:eastAsia="Times New Roman" w:hAnsi="Arial" w:cs="Arial"/>
          <w:color w:val="000000"/>
          <w:sz w:val="26"/>
          <w:szCs w:val="26"/>
          <w:lang w:eastAsia="es-ES"/>
        </w:rPr>
        <w:t>l acto impugnado, señaló:</w:t>
      </w:r>
    </w:p>
    <w:p w14:paraId="43AC08A3" w14:textId="77777777" w:rsidR="0023795B" w:rsidRPr="00CD605B" w:rsidRDefault="00FC72C9" w:rsidP="00CD605B">
      <w:pPr>
        <w:spacing w:after="240"/>
        <w:ind w:left="1134" w:right="616"/>
        <w:jc w:val="both"/>
        <w:rPr>
          <w:rFonts w:ascii="Arial" w:eastAsia="Times New Roman" w:hAnsi="Arial" w:cs="Arial"/>
          <w:i/>
          <w:color w:val="000000"/>
          <w:lang w:eastAsia="es-ES"/>
        </w:rPr>
      </w:pPr>
      <w:r w:rsidRPr="00CD605B">
        <w:rPr>
          <w:rFonts w:ascii="Arial" w:eastAsia="Times New Roman" w:hAnsi="Arial" w:cs="Arial"/>
          <w:i/>
          <w:color w:val="000000"/>
          <w:lang w:eastAsia="es-ES"/>
        </w:rPr>
        <w:t xml:space="preserve">“… la </w:t>
      </w:r>
      <w:r w:rsidRPr="00CD605B">
        <w:rPr>
          <w:rFonts w:ascii="Arial" w:eastAsia="Times New Roman" w:hAnsi="Arial" w:cs="Arial"/>
          <w:b/>
          <w:i/>
          <w:color w:val="000000"/>
          <w:lang w:eastAsia="es-ES"/>
        </w:rPr>
        <w:t xml:space="preserve">RESOLUCIÓN DE REMOCIÓN (injustificada) </w:t>
      </w:r>
      <w:r w:rsidRPr="00CD605B">
        <w:rPr>
          <w:rFonts w:ascii="Arial" w:eastAsia="Times New Roman" w:hAnsi="Arial" w:cs="Arial"/>
          <w:i/>
          <w:color w:val="000000"/>
          <w:lang w:eastAsia="es-ES"/>
        </w:rPr>
        <w:t>de mi cargo de Jefe del Departamento de Alcoholímetro y Educación Vial, de la Dirección General de la Policía Vial Estatal, de la Secretaría de Seguridad Púbica del Estado de Oaxaca de 31 de mayo de 2021, el cual niego conocer la resolución de remoción, así como la notificación de la misma, (sic) tuve conocimiento de dicha situación el 02 de junio de 2021.</w:t>
      </w:r>
    </w:p>
    <w:p w14:paraId="356D1C6A" w14:textId="64FF7E1D" w:rsidR="00FC72C9" w:rsidRPr="00CD605B" w:rsidRDefault="0023795B" w:rsidP="00CD605B">
      <w:pPr>
        <w:spacing w:after="240"/>
        <w:ind w:left="1134" w:right="616"/>
        <w:jc w:val="both"/>
        <w:rPr>
          <w:rFonts w:ascii="Arial" w:eastAsia="Times New Roman" w:hAnsi="Arial" w:cs="Arial"/>
          <w:i/>
          <w:color w:val="000000"/>
          <w:lang w:eastAsia="es-ES"/>
        </w:rPr>
      </w:pPr>
      <w:r w:rsidRPr="00CD605B">
        <w:rPr>
          <w:rFonts w:ascii="Arial" w:eastAsia="Times New Roman" w:hAnsi="Arial" w:cs="Arial"/>
          <w:i/>
          <w:color w:val="000000"/>
          <w:u w:val="single"/>
          <w:lang w:eastAsia="es-ES"/>
        </w:rPr>
        <w:t>Dicha resolución la debió emitir y notificar la Comisión de Honor y Justicia de  Secretaría de Seguridad Pública del Estado de Oaxaca.</w:t>
      </w:r>
      <w:r w:rsidR="00FC72C9" w:rsidRPr="00CD605B">
        <w:rPr>
          <w:rFonts w:ascii="Arial" w:eastAsia="Times New Roman" w:hAnsi="Arial" w:cs="Arial"/>
          <w:i/>
          <w:color w:val="000000"/>
          <w:lang w:eastAsia="es-ES"/>
        </w:rPr>
        <w:t>”</w:t>
      </w:r>
      <w:r w:rsidRPr="00CD605B">
        <w:rPr>
          <w:rFonts w:ascii="Arial" w:eastAsia="Times New Roman" w:hAnsi="Arial" w:cs="Arial"/>
          <w:i/>
          <w:color w:val="000000"/>
          <w:lang w:eastAsia="es-ES"/>
        </w:rPr>
        <w:t xml:space="preserve"> (Lo subrayado es propio)</w:t>
      </w:r>
    </w:p>
    <w:p w14:paraId="5D0A55CB" w14:textId="766DCFFC" w:rsidR="009E162B" w:rsidRPr="009E1799" w:rsidRDefault="003011ED" w:rsidP="009E162B">
      <w:pPr>
        <w:pStyle w:val="Prrafodelista"/>
        <w:numPr>
          <w:ilvl w:val="0"/>
          <w:numId w:val="13"/>
        </w:numPr>
        <w:spacing w:after="240" w:line="360" w:lineRule="auto"/>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 xml:space="preserve">Como </w:t>
      </w:r>
      <w:r w:rsidR="009E162B" w:rsidRPr="009E1799">
        <w:rPr>
          <w:rFonts w:ascii="Arial" w:eastAsia="Times New Roman" w:hAnsi="Arial" w:cs="Arial"/>
          <w:color w:val="000000"/>
          <w:sz w:val="26"/>
          <w:szCs w:val="26"/>
          <w:lang w:eastAsia="es-ES"/>
        </w:rPr>
        <w:t>a</w:t>
      </w:r>
      <w:r w:rsidRPr="009E1799">
        <w:rPr>
          <w:rFonts w:ascii="Arial" w:eastAsia="Times New Roman" w:hAnsi="Arial" w:cs="Arial"/>
          <w:color w:val="000000"/>
          <w:sz w:val="26"/>
          <w:szCs w:val="26"/>
          <w:lang w:eastAsia="es-ES"/>
        </w:rPr>
        <w:t>utoridades demandadas</w:t>
      </w:r>
      <w:r w:rsidR="009E162B" w:rsidRPr="009E1799">
        <w:rPr>
          <w:rFonts w:ascii="Arial" w:eastAsia="Times New Roman" w:hAnsi="Arial" w:cs="Arial"/>
          <w:color w:val="000000"/>
          <w:sz w:val="26"/>
          <w:szCs w:val="26"/>
          <w:lang w:eastAsia="es-ES"/>
        </w:rPr>
        <w:t xml:space="preserve"> </w:t>
      </w:r>
      <w:r w:rsidR="00132FFC" w:rsidRPr="009E1799">
        <w:rPr>
          <w:rFonts w:ascii="Arial" w:eastAsia="Times New Roman" w:hAnsi="Arial" w:cs="Arial"/>
          <w:color w:val="000000"/>
          <w:sz w:val="26"/>
          <w:szCs w:val="26"/>
          <w:lang w:eastAsia="es-ES"/>
        </w:rPr>
        <w:t xml:space="preserve">precisó </w:t>
      </w:r>
      <w:r w:rsidR="009E162B" w:rsidRPr="009E1799">
        <w:rPr>
          <w:rFonts w:ascii="Arial" w:eastAsia="Times New Roman" w:hAnsi="Arial" w:cs="Arial"/>
          <w:color w:val="000000"/>
          <w:sz w:val="26"/>
          <w:szCs w:val="26"/>
          <w:lang w:eastAsia="es-ES"/>
        </w:rPr>
        <w:t>a las siguientes:</w:t>
      </w:r>
    </w:p>
    <w:p w14:paraId="783EDDAC" w14:textId="16FA5222" w:rsidR="009E162B" w:rsidRPr="009E1799" w:rsidRDefault="009E162B" w:rsidP="00CD605B">
      <w:pPr>
        <w:spacing w:after="240"/>
        <w:ind w:left="1134" w:right="616"/>
        <w:jc w:val="both"/>
        <w:rPr>
          <w:rFonts w:ascii="Arial" w:eastAsia="Times New Roman" w:hAnsi="Arial" w:cs="Arial"/>
          <w:i/>
          <w:color w:val="000000"/>
          <w:lang w:eastAsia="es-ES"/>
        </w:rPr>
      </w:pPr>
      <w:r w:rsidRPr="009E1799">
        <w:rPr>
          <w:rFonts w:ascii="Arial" w:eastAsia="Times New Roman" w:hAnsi="Arial" w:cs="Arial"/>
          <w:i/>
          <w:color w:val="000000"/>
          <w:lang w:eastAsia="es-ES"/>
        </w:rPr>
        <w:t>“</w:t>
      </w:r>
      <w:r w:rsidRPr="009E1799">
        <w:rPr>
          <w:rFonts w:ascii="Arial" w:eastAsia="Times New Roman" w:hAnsi="Arial" w:cs="Arial"/>
          <w:b/>
          <w:i/>
          <w:color w:val="000000"/>
          <w:lang w:eastAsia="es-ES"/>
        </w:rPr>
        <w:t>EL SECRETARO DE SEGURIDAD PÚBLICA DEL ESTADO DE OAXACA</w:t>
      </w:r>
      <w:r w:rsidRPr="009E1799">
        <w:rPr>
          <w:rFonts w:ascii="Arial" w:eastAsia="Times New Roman" w:hAnsi="Arial" w:cs="Arial"/>
          <w:i/>
          <w:color w:val="000000"/>
          <w:lang w:eastAsia="es-ES"/>
        </w:rPr>
        <w:t>, con domicilio….</w:t>
      </w:r>
    </w:p>
    <w:p w14:paraId="37F2C80B" w14:textId="75076453" w:rsidR="009E162B" w:rsidRPr="009E1799" w:rsidRDefault="009E162B" w:rsidP="00CD605B">
      <w:pPr>
        <w:spacing w:after="240"/>
        <w:ind w:left="1134" w:right="616"/>
        <w:jc w:val="both"/>
        <w:rPr>
          <w:rFonts w:ascii="Arial" w:eastAsia="Times New Roman" w:hAnsi="Arial" w:cs="Arial"/>
          <w:i/>
          <w:color w:val="000000"/>
          <w:lang w:eastAsia="es-ES"/>
        </w:rPr>
      </w:pPr>
      <w:r w:rsidRPr="009E1799">
        <w:rPr>
          <w:rFonts w:ascii="Arial" w:eastAsia="Times New Roman" w:hAnsi="Arial" w:cs="Arial"/>
          <w:b/>
          <w:i/>
          <w:color w:val="000000"/>
          <w:lang w:eastAsia="es-ES"/>
        </w:rPr>
        <w:t>LA COMIISÓN DE HONOR Y JUSTICIA DE LA SECRETARÍA DE SEGURIDAD PÚBLIA DEL ESTADO DE OAXACA</w:t>
      </w:r>
      <w:r w:rsidRPr="009E1799">
        <w:rPr>
          <w:rFonts w:ascii="Arial" w:eastAsia="Times New Roman" w:hAnsi="Arial" w:cs="Arial"/>
          <w:i/>
          <w:color w:val="000000"/>
          <w:lang w:eastAsia="es-ES"/>
        </w:rPr>
        <w:t xml:space="preserve"> con domicilio….</w:t>
      </w:r>
    </w:p>
    <w:p w14:paraId="799F72E3" w14:textId="471ABD75" w:rsidR="009E162B" w:rsidRPr="009E1799" w:rsidRDefault="009E162B" w:rsidP="00CD605B">
      <w:pPr>
        <w:spacing w:after="240"/>
        <w:ind w:left="1134" w:right="616"/>
        <w:jc w:val="both"/>
        <w:rPr>
          <w:rFonts w:ascii="Arial" w:eastAsia="Times New Roman" w:hAnsi="Arial" w:cs="Arial"/>
          <w:color w:val="000000"/>
          <w:sz w:val="26"/>
          <w:szCs w:val="26"/>
          <w:lang w:eastAsia="es-ES"/>
        </w:rPr>
      </w:pPr>
      <w:r w:rsidRPr="009E1799">
        <w:rPr>
          <w:rFonts w:ascii="Arial" w:eastAsia="Times New Roman" w:hAnsi="Arial" w:cs="Arial"/>
          <w:b/>
          <w:i/>
          <w:color w:val="000000"/>
          <w:u w:val="single"/>
          <w:lang w:eastAsia="es-ES"/>
        </w:rPr>
        <w:lastRenderedPageBreak/>
        <w:t>EL JEFE DEL DEPARTAMENTO DE RECURSOS HUMANOS Y FINANCIEROS, de la Dirección General de la Policía Vial Estatal de la Secretaría de Seguridad Pública del Estado de Oaxaca</w:t>
      </w:r>
      <w:r w:rsidRPr="009E1799">
        <w:rPr>
          <w:rFonts w:ascii="Arial" w:eastAsia="Times New Roman" w:hAnsi="Arial" w:cs="Arial"/>
          <w:i/>
          <w:color w:val="000000"/>
          <w:u w:val="single"/>
          <w:lang w:eastAsia="es-ES"/>
        </w:rPr>
        <w:t xml:space="preserve">, </w:t>
      </w:r>
      <w:r w:rsidRPr="009E1799">
        <w:rPr>
          <w:rFonts w:ascii="Arial" w:eastAsia="Times New Roman" w:hAnsi="Arial" w:cs="Arial"/>
          <w:i/>
          <w:color w:val="000000"/>
          <w:lang w:eastAsia="es-ES"/>
        </w:rPr>
        <w:t xml:space="preserve">con domicilio….” </w:t>
      </w:r>
      <w:r w:rsidRPr="009E1799">
        <w:rPr>
          <w:rFonts w:ascii="Arial" w:eastAsia="Times New Roman" w:hAnsi="Arial" w:cs="Arial"/>
          <w:color w:val="000000"/>
          <w:sz w:val="26"/>
          <w:szCs w:val="26"/>
          <w:lang w:eastAsia="es-ES"/>
        </w:rPr>
        <w:t>(Lo subrayado es propio)</w:t>
      </w:r>
    </w:p>
    <w:p w14:paraId="4D74AC16" w14:textId="4E3D9350" w:rsidR="009E162B" w:rsidRPr="009E1799" w:rsidRDefault="009E162B" w:rsidP="009E162B">
      <w:pPr>
        <w:spacing w:after="240" w:line="360" w:lineRule="auto"/>
        <w:ind w:firstLine="708"/>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 xml:space="preserve">En el punto cuatro del capítulo de hechos </w:t>
      </w:r>
      <w:r w:rsidR="00132FFC" w:rsidRPr="009E1799">
        <w:rPr>
          <w:rFonts w:ascii="Arial" w:eastAsia="Times New Roman" w:hAnsi="Arial" w:cs="Arial"/>
          <w:color w:val="000000"/>
          <w:sz w:val="26"/>
          <w:szCs w:val="26"/>
          <w:lang w:eastAsia="es-ES"/>
        </w:rPr>
        <w:t>señaló</w:t>
      </w:r>
      <w:r w:rsidRPr="009E1799">
        <w:rPr>
          <w:rFonts w:ascii="Arial" w:eastAsia="Times New Roman" w:hAnsi="Arial" w:cs="Arial"/>
          <w:color w:val="000000"/>
          <w:sz w:val="26"/>
          <w:szCs w:val="26"/>
          <w:lang w:eastAsia="es-ES"/>
        </w:rPr>
        <w:t>:</w:t>
      </w:r>
    </w:p>
    <w:p w14:paraId="4CBC37F5" w14:textId="444008C1" w:rsidR="00EA28DF" w:rsidRPr="009E1799" w:rsidRDefault="00EA28DF" w:rsidP="00CD605B">
      <w:pPr>
        <w:spacing w:after="0"/>
        <w:ind w:left="1134" w:right="616"/>
        <w:jc w:val="both"/>
        <w:rPr>
          <w:rFonts w:ascii="Arial" w:eastAsia="Times New Roman" w:hAnsi="Arial" w:cs="Arial"/>
          <w:i/>
          <w:color w:val="000000"/>
          <w:lang w:eastAsia="es-ES"/>
        </w:rPr>
      </w:pPr>
      <w:r w:rsidRPr="009E1799">
        <w:rPr>
          <w:rFonts w:ascii="Arial" w:eastAsia="Times New Roman" w:hAnsi="Arial" w:cs="Arial"/>
          <w:i/>
          <w:color w:val="000000"/>
          <w:lang w:eastAsia="es-ES"/>
        </w:rPr>
        <w:t>“...</w:t>
      </w:r>
    </w:p>
    <w:p w14:paraId="1491D369" w14:textId="6DD0F253" w:rsidR="00EA28DF" w:rsidRPr="009E1799" w:rsidRDefault="00EA28DF" w:rsidP="00CD605B">
      <w:pPr>
        <w:spacing w:after="0"/>
        <w:ind w:left="1134" w:right="616"/>
        <w:jc w:val="both"/>
        <w:rPr>
          <w:rFonts w:ascii="Arial" w:eastAsia="Times New Roman" w:hAnsi="Arial" w:cs="Arial"/>
          <w:i/>
          <w:color w:val="000000"/>
          <w:lang w:eastAsia="es-ES"/>
        </w:rPr>
      </w:pPr>
      <w:r w:rsidRPr="009E1799">
        <w:rPr>
          <w:rFonts w:ascii="Arial" w:eastAsia="Times New Roman" w:hAnsi="Arial" w:cs="Arial"/>
          <w:i/>
          <w:color w:val="000000"/>
          <w:lang w:eastAsia="es-ES"/>
        </w:rPr>
        <w:t xml:space="preserve">4.- El día </w:t>
      </w:r>
      <w:r w:rsidRPr="009E1799">
        <w:rPr>
          <w:rFonts w:ascii="Arial" w:eastAsia="Times New Roman" w:hAnsi="Arial" w:cs="Arial"/>
          <w:b/>
          <w:i/>
          <w:color w:val="000000"/>
          <w:lang w:eastAsia="es-ES"/>
        </w:rPr>
        <w:t>02 de junio de 2021,</w:t>
      </w:r>
      <w:r w:rsidRPr="009E1799">
        <w:rPr>
          <w:rFonts w:ascii="Arial" w:eastAsia="Times New Roman" w:hAnsi="Arial" w:cs="Arial"/>
          <w:i/>
          <w:color w:val="000000"/>
          <w:lang w:eastAsia="es-ES"/>
        </w:rPr>
        <w:t xml:space="preserve"> me presenté a trabajar de manera normal a las instalaciones de la Dirección General de la Policía Vial Estatal ,(sic) </w:t>
      </w:r>
      <w:r w:rsidRPr="009E1799">
        <w:rPr>
          <w:rFonts w:ascii="Arial" w:eastAsia="Times New Roman" w:hAnsi="Arial" w:cs="Arial"/>
          <w:i/>
          <w:color w:val="000000"/>
          <w:u w:val="single"/>
          <w:lang w:eastAsia="es-ES"/>
        </w:rPr>
        <w:t>pero al intentar ingresar el personal de dicha institución me negó el ingreso a las oficinas y en ese momento se apersono (sic) ante el suscrito el Jefe del Departamento de Recursos Humanos y Financieros, de la Dirección General de la Policía Estatal, para comunicarme que yo no podía trabajar, porque había sido dado de baja de la corporación desde el día 31 de mayo de 2021, según una resolución que existía</w:t>
      </w:r>
      <w:r w:rsidRPr="009E1799">
        <w:rPr>
          <w:rFonts w:ascii="Arial" w:eastAsia="Times New Roman" w:hAnsi="Arial" w:cs="Arial"/>
          <w:i/>
          <w:color w:val="000000"/>
          <w:lang w:eastAsia="es-ES"/>
        </w:rPr>
        <w:t>, a lo c</w:t>
      </w:r>
      <w:r w:rsidR="003011ED" w:rsidRPr="009E1799">
        <w:rPr>
          <w:rFonts w:ascii="Arial" w:eastAsia="Times New Roman" w:hAnsi="Arial" w:cs="Arial"/>
          <w:i/>
          <w:color w:val="000000"/>
          <w:lang w:eastAsia="es-ES"/>
        </w:rPr>
        <w:t>u</w:t>
      </w:r>
      <w:r w:rsidRPr="009E1799">
        <w:rPr>
          <w:rFonts w:ascii="Arial" w:eastAsia="Times New Roman" w:hAnsi="Arial" w:cs="Arial"/>
          <w:i/>
          <w:color w:val="000000"/>
          <w:lang w:eastAsia="es-ES"/>
        </w:rPr>
        <w:t xml:space="preserve">al solicite (sic) </w:t>
      </w:r>
      <w:r w:rsidR="00B14250" w:rsidRPr="009E1799">
        <w:rPr>
          <w:rFonts w:ascii="Arial" w:eastAsia="Times New Roman" w:hAnsi="Arial" w:cs="Arial"/>
          <w:i/>
          <w:color w:val="000000"/>
          <w:lang w:eastAsia="es-ES"/>
        </w:rPr>
        <w:t>s</w:t>
      </w:r>
      <w:r w:rsidRPr="009E1799">
        <w:rPr>
          <w:rFonts w:ascii="Arial" w:eastAsia="Times New Roman" w:hAnsi="Arial" w:cs="Arial"/>
          <w:i/>
          <w:color w:val="000000"/>
          <w:lang w:eastAsia="es-ES"/>
        </w:rPr>
        <w:t>e me proporcionara documento alguno en que obraran las circunstancias especiales, razones particulares que se hubieran tenido en consideración, pero se ab</w:t>
      </w:r>
      <w:r w:rsidR="00104836" w:rsidRPr="009E1799">
        <w:rPr>
          <w:rFonts w:ascii="Arial" w:eastAsia="Times New Roman" w:hAnsi="Arial" w:cs="Arial"/>
          <w:i/>
          <w:color w:val="000000"/>
          <w:lang w:eastAsia="es-ES"/>
        </w:rPr>
        <w:t>s</w:t>
      </w:r>
      <w:r w:rsidR="00B14250" w:rsidRPr="009E1799">
        <w:rPr>
          <w:rFonts w:ascii="Arial" w:eastAsia="Times New Roman" w:hAnsi="Arial" w:cs="Arial"/>
          <w:i/>
          <w:color w:val="000000"/>
          <w:lang w:eastAsia="es-ES"/>
        </w:rPr>
        <w:t>tuvieron de proporcionarl</w:t>
      </w:r>
      <w:r w:rsidRPr="009E1799">
        <w:rPr>
          <w:rFonts w:ascii="Arial" w:eastAsia="Times New Roman" w:hAnsi="Arial" w:cs="Arial"/>
          <w:i/>
          <w:color w:val="000000"/>
          <w:lang w:eastAsia="es-ES"/>
        </w:rPr>
        <w:t xml:space="preserve">e </w:t>
      </w:r>
      <w:r w:rsidR="00B14250" w:rsidRPr="009E1799">
        <w:rPr>
          <w:rFonts w:ascii="Arial" w:eastAsia="Times New Roman" w:hAnsi="Arial" w:cs="Arial"/>
          <w:i/>
          <w:color w:val="000000"/>
          <w:lang w:eastAsia="es-ES"/>
        </w:rPr>
        <w:t xml:space="preserve">(sic) </w:t>
      </w:r>
      <w:r w:rsidRPr="009E1799">
        <w:rPr>
          <w:rFonts w:ascii="Arial" w:eastAsia="Times New Roman" w:hAnsi="Arial" w:cs="Arial"/>
          <w:i/>
          <w:color w:val="000000"/>
          <w:lang w:eastAsia="es-ES"/>
        </w:rPr>
        <w:t xml:space="preserve">alguna documentación. </w:t>
      </w:r>
    </w:p>
    <w:p w14:paraId="31C81D6C" w14:textId="51505D60" w:rsidR="00B14250" w:rsidRPr="009E1799" w:rsidRDefault="00B14250" w:rsidP="00CD605B">
      <w:pPr>
        <w:tabs>
          <w:tab w:val="left" w:pos="3435"/>
        </w:tabs>
        <w:spacing w:after="0"/>
        <w:ind w:left="1134" w:right="616"/>
        <w:jc w:val="both"/>
        <w:rPr>
          <w:rFonts w:ascii="Arial" w:eastAsia="Times New Roman" w:hAnsi="Arial" w:cs="Arial"/>
          <w:i/>
          <w:color w:val="000000"/>
          <w:lang w:eastAsia="es-ES"/>
        </w:rPr>
      </w:pPr>
      <w:r w:rsidRPr="009E1799">
        <w:rPr>
          <w:rFonts w:ascii="Arial" w:eastAsia="Times New Roman" w:hAnsi="Arial" w:cs="Arial"/>
          <w:i/>
          <w:color w:val="000000"/>
          <w:lang w:eastAsia="es-ES"/>
        </w:rPr>
        <w:t>…”</w:t>
      </w:r>
      <w:r w:rsidR="003011ED" w:rsidRPr="009E1799">
        <w:rPr>
          <w:rFonts w:ascii="Arial" w:eastAsia="Times New Roman" w:hAnsi="Arial" w:cs="Arial"/>
          <w:i/>
          <w:color w:val="000000"/>
          <w:lang w:eastAsia="es-ES"/>
        </w:rPr>
        <w:t xml:space="preserve"> </w:t>
      </w:r>
      <w:r w:rsidR="003011ED" w:rsidRPr="009E1799">
        <w:rPr>
          <w:rFonts w:ascii="Arial" w:eastAsia="Times New Roman" w:hAnsi="Arial" w:cs="Arial"/>
          <w:color w:val="000000"/>
          <w:sz w:val="26"/>
          <w:szCs w:val="26"/>
          <w:lang w:eastAsia="es-ES"/>
        </w:rPr>
        <w:t>(Lo subrayado es propio)</w:t>
      </w:r>
      <w:r w:rsidR="00132FFC" w:rsidRPr="009E1799">
        <w:rPr>
          <w:rFonts w:ascii="Arial" w:eastAsia="Times New Roman" w:hAnsi="Arial" w:cs="Arial"/>
          <w:i/>
          <w:color w:val="000000"/>
          <w:lang w:eastAsia="es-ES"/>
        </w:rPr>
        <w:tab/>
      </w:r>
    </w:p>
    <w:p w14:paraId="4B33EAEA" w14:textId="77777777" w:rsidR="00B14250" w:rsidRPr="009E1799" w:rsidRDefault="00B14250" w:rsidP="00CD605B">
      <w:pPr>
        <w:spacing w:after="0"/>
        <w:ind w:left="709" w:hanging="1"/>
        <w:jc w:val="both"/>
        <w:rPr>
          <w:rFonts w:ascii="Arial" w:eastAsia="Times New Roman" w:hAnsi="Arial" w:cs="Arial"/>
          <w:color w:val="000000"/>
          <w:lang w:eastAsia="es-ES"/>
        </w:rPr>
      </w:pPr>
    </w:p>
    <w:p w14:paraId="5127D4BC" w14:textId="3E1C4EC6" w:rsidR="009E162B" w:rsidRPr="009E1799" w:rsidRDefault="00132FFC" w:rsidP="00132FFC">
      <w:pPr>
        <w:pStyle w:val="Prrafodelista"/>
        <w:numPr>
          <w:ilvl w:val="0"/>
          <w:numId w:val="13"/>
        </w:numPr>
        <w:spacing w:after="240" w:line="360" w:lineRule="auto"/>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 xml:space="preserve">Por auto de trece de julio de dos mil veintiuno, </w:t>
      </w:r>
      <w:r w:rsidR="006A0405" w:rsidRPr="009E1799">
        <w:rPr>
          <w:rFonts w:ascii="Arial" w:eastAsia="Times New Roman" w:hAnsi="Arial" w:cs="Arial"/>
          <w:color w:val="000000"/>
          <w:sz w:val="26"/>
          <w:szCs w:val="26"/>
          <w:lang w:eastAsia="es-ES"/>
        </w:rPr>
        <w:t xml:space="preserve">visible a fojas quine y dieciséis, </w:t>
      </w:r>
      <w:r w:rsidRPr="009E1799">
        <w:rPr>
          <w:rFonts w:ascii="Arial" w:eastAsia="Times New Roman" w:hAnsi="Arial" w:cs="Arial"/>
          <w:color w:val="000000"/>
          <w:sz w:val="26"/>
          <w:szCs w:val="26"/>
          <w:lang w:eastAsia="es-ES"/>
        </w:rPr>
        <w:t>la Cuarta Sala Unitaria de Primera Instancia admitió a trámite la demanda descrita en el punto anterior, por lo que se ordenó notificar, emplazar y correr traslado a las autoridades que el actor solicitó fueran llamadas al juicio</w:t>
      </w:r>
      <w:r w:rsidR="006A0405" w:rsidRPr="009E1799">
        <w:rPr>
          <w:rFonts w:ascii="Arial" w:eastAsia="Times New Roman" w:hAnsi="Arial" w:cs="Arial"/>
          <w:color w:val="000000"/>
          <w:sz w:val="26"/>
          <w:szCs w:val="26"/>
          <w:lang w:eastAsia="es-ES"/>
        </w:rPr>
        <w:t xml:space="preserve"> como demandadas</w:t>
      </w:r>
      <w:r w:rsidR="003C2A0A" w:rsidRPr="009E1799">
        <w:rPr>
          <w:rFonts w:ascii="Arial" w:eastAsia="Times New Roman" w:hAnsi="Arial" w:cs="Arial"/>
          <w:color w:val="000000"/>
          <w:sz w:val="26"/>
          <w:szCs w:val="26"/>
          <w:lang w:eastAsia="es-ES"/>
        </w:rPr>
        <w:t>, bajo los apercibimientos de ley.</w:t>
      </w:r>
      <w:r w:rsidR="009E1799" w:rsidRPr="009E1799">
        <w:rPr>
          <w:rFonts w:ascii="Arial" w:eastAsia="Times New Roman" w:hAnsi="Arial" w:cs="Arial"/>
          <w:color w:val="000000"/>
          <w:sz w:val="26"/>
          <w:szCs w:val="26"/>
          <w:lang w:eastAsia="es-ES"/>
        </w:rPr>
        <w:t xml:space="preserve"> </w:t>
      </w:r>
      <w:r w:rsidR="009E1799" w:rsidRPr="009E1799">
        <w:rPr>
          <w:rFonts w:ascii="Arial" w:hAnsi="Arial" w:cs="Arial"/>
          <w:sz w:val="26"/>
          <w:szCs w:val="26"/>
        </w:rPr>
        <w:t xml:space="preserve">- - - - - - - - - - - - </w:t>
      </w:r>
    </w:p>
    <w:p w14:paraId="5120F5F3" w14:textId="03390532" w:rsidR="00132FFC" w:rsidRPr="009E1799" w:rsidRDefault="00132FFC" w:rsidP="00132FFC">
      <w:pPr>
        <w:pStyle w:val="Prrafodelista"/>
        <w:numPr>
          <w:ilvl w:val="0"/>
          <w:numId w:val="13"/>
        </w:numPr>
        <w:spacing w:after="240" w:line="360" w:lineRule="auto"/>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En cumplimiento a</w:t>
      </w:r>
      <w:r w:rsidR="003C2A0A" w:rsidRPr="009E1799">
        <w:rPr>
          <w:rFonts w:ascii="Arial" w:eastAsia="Times New Roman" w:hAnsi="Arial" w:cs="Arial"/>
          <w:color w:val="000000"/>
          <w:sz w:val="26"/>
          <w:szCs w:val="26"/>
          <w:lang w:eastAsia="es-ES"/>
        </w:rPr>
        <w:t>l acuerdo descrito en el punto anterior</w:t>
      </w:r>
      <w:r w:rsidR="009777FB" w:rsidRPr="009E1799">
        <w:rPr>
          <w:rFonts w:ascii="Arial" w:eastAsia="Times New Roman" w:hAnsi="Arial" w:cs="Arial"/>
          <w:color w:val="000000"/>
          <w:sz w:val="26"/>
          <w:szCs w:val="26"/>
          <w:lang w:eastAsia="es-ES"/>
        </w:rPr>
        <w:t xml:space="preserve">, </w:t>
      </w:r>
      <w:r w:rsidR="00A400D0" w:rsidRPr="009E1799">
        <w:rPr>
          <w:rFonts w:ascii="Arial" w:eastAsia="Times New Roman" w:hAnsi="Arial" w:cs="Arial"/>
          <w:color w:val="000000"/>
          <w:sz w:val="26"/>
          <w:szCs w:val="26"/>
          <w:lang w:eastAsia="es-ES"/>
        </w:rPr>
        <w:t xml:space="preserve">el Director General de Asuntos Jurídicos de la Secretaría de Seguridad Pública del Estado de Oaxaca, </w:t>
      </w:r>
      <w:r w:rsidR="0089526E" w:rsidRPr="009E1799">
        <w:rPr>
          <w:rFonts w:ascii="Arial" w:eastAsia="Times New Roman" w:hAnsi="Arial" w:cs="Arial"/>
          <w:color w:val="000000"/>
          <w:sz w:val="26"/>
          <w:szCs w:val="26"/>
          <w:lang w:eastAsia="es-ES"/>
        </w:rPr>
        <w:t xml:space="preserve">contestó la demanda en representación del Secretario de Seguridad Pública, mediante oficio </w:t>
      </w:r>
      <w:r w:rsidR="00CF4A2B">
        <w:rPr>
          <w:rFonts w:ascii="Arial" w:eastAsia="Times New Roman" w:hAnsi="Arial" w:cs="Arial"/>
          <w:color w:val="000000"/>
          <w:sz w:val="26"/>
          <w:szCs w:val="26"/>
          <w:lang w:eastAsia="es-ES"/>
        </w:rPr>
        <w:t>*******</w:t>
      </w:r>
      <w:r w:rsidR="0089526E" w:rsidRPr="009E1799">
        <w:rPr>
          <w:rFonts w:ascii="Arial" w:eastAsia="Times New Roman" w:hAnsi="Arial" w:cs="Arial"/>
          <w:color w:val="000000"/>
          <w:sz w:val="26"/>
          <w:szCs w:val="26"/>
          <w:lang w:eastAsia="es-ES"/>
        </w:rPr>
        <w:t xml:space="preserve"> de uno de octubre de dos mil veintiuno, visible de fojas veintis</w:t>
      </w:r>
      <w:r w:rsidR="003C2A0A" w:rsidRPr="009E1799">
        <w:rPr>
          <w:rFonts w:ascii="Arial" w:eastAsia="Times New Roman" w:hAnsi="Arial" w:cs="Arial"/>
          <w:color w:val="000000"/>
          <w:sz w:val="26"/>
          <w:szCs w:val="26"/>
          <w:lang w:eastAsia="es-ES"/>
        </w:rPr>
        <w:t xml:space="preserve">éis a cincuenta; </w:t>
      </w:r>
      <w:r w:rsidR="0089526E" w:rsidRPr="009E1799">
        <w:rPr>
          <w:rFonts w:ascii="Arial" w:eastAsia="Times New Roman" w:hAnsi="Arial" w:cs="Arial"/>
          <w:color w:val="000000"/>
          <w:sz w:val="26"/>
          <w:szCs w:val="26"/>
          <w:lang w:eastAsia="es-ES"/>
        </w:rPr>
        <w:t>el Jefe del Departamento de Recursos Humanos y Financieros de la Dirección General de la Policía Vial Estatal, contestó la demanda por sí</w:t>
      </w:r>
      <w:r w:rsidR="003C2A0A" w:rsidRPr="009E1799">
        <w:rPr>
          <w:rFonts w:ascii="Arial" w:eastAsia="Times New Roman" w:hAnsi="Arial" w:cs="Arial"/>
          <w:color w:val="000000"/>
          <w:sz w:val="26"/>
          <w:szCs w:val="26"/>
          <w:lang w:eastAsia="es-ES"/>
        </w:rPr>
        <w:t xml:space="preserve"> mismo</w:t>
      </w:r>
      <w:r w:rsidR="0089526E" w:rsidRPr="009E1799">
        <w:rPr>
          <w:rFonts w:ascii="Arial" w:eastAsia="Times New Roman" w:hAnsi="Arial" w:cs="Arial"/>
          <w:color w:val="000000"/>
          <w:sz w:val="26"/>
          <w:szCs w:val="26"/>
          <w:lang w:eastAsia="es-ES"/>
        </w:rPr>
        <w:t xml:space="preserve">, mediante oficio </w:t>
      </w:r>
      <w:r w:rsidR="00CF4A2B">
        <w:rPr>
          <w:rFonts w:ascii="Arial" w:eastAsia="Times New Roman" w:hAnsi="Arial" w:cs="Arial"/>
          <w:color w:val="000000"/>
          <w:sz w:val="26"/>
          <w:szCs w:val="26"/>
          <w:lang w:eastAsia="es-ES"/>
        </w:rPr>
        <w:t>*******</w:t>
      </w:r>
      <w:r w:rsidR="0089526E" w:rsidRPr="009E1799">
        <w:rPr>
          <w:rFonts w:ascii="Arial" w:eastAsia="Times New Roman" w:hAnsi="Arial" w:cs="Arial"/>
          <w:color w:val="000000"/>
          <w:sz w:val="26"/>
          <w:szCs w:val="26"/>
          <w:lang w:eastAsia="es-ES"/>
        </w:rPr>
        <w:t xml:space="preserve"> de treinta de septiembre de dos mil veintiuno, visible de fojas cincuenta </w:t>
      </w:r>
      <w:r w:rsidR="003C2A0A" w:rsidRPr="009E1799">
        <w:rPr>
          <w:rFonts w:ascii="Arial" w:eastAsia="Times New Roman" w:hAnsi="Arial" w:cs="Arial"/>
          <w:color w:val="000000"/>
          <w:sz w:val="26"/>
          <w:szCs w:val="26"/>
          <w:lang w:eastAsia="es-ES"/>
        </w:rPr>
        <w:t>y uno a sesenta y tres;</w:t>
      </w:r>
      <w:r w:rsidR="0089526E" w:rsidRPr="009E1799">
        <w:rPr>
          <w:rFonts w:ascii="Arial" w:eastAsia="Times New Roman" w:hAnsi="Arial" w:cs="Arial"/>
          <w:color w:val="000000"/>
          <w:sz w:val="26"/>
          <w:szCs w:val="26"/>
          <w:lang w:eastAsia="es-ES"/>
        </w:rPr>
        <w:t xml:space="preserve"> la Secretaria de Acuerdos de la Comisión de Honor y Justicia </w:t>
      </w:r>
      <w:r w:rsidR="00427985" w:rsidRPr="009E1799">
        <w:rPr>
          <w:rFonts w:ascii="Arial" w:eastAsia="Times New Roman" w:hAnsi="Arial" w:cs="Arial"/>
          <w:color w:val="000000"/>
          <w:sz w:val="26"/>
          <w:szCs w:val="26"/>
          <w:lang w:eastAsia="es-ES"/>
        </w:rPr>
        <w:t xml:space="preserve">de la Secretaría de Seguridad Pública, contestó la demanda mediante escrito </w:t>
      </w:r>
      <w:r w:rsidR="003C2A0A" w:rsidRPr="009E1799">
        <w:rPr>
          <w:rFonts w:ascii="Arial" w:eastAsia="Times New Roman" w:hAnsi="Arial" w:cs="Arial"/>
          <w:color w:val="000000"/>
          <w:sz w:val="26"/>
          <w:szCs w:val="26"/>
          <w:lang w:eastAsia="es-ES"/>
        </w:rPr>
        <w:t>d</w:t>
      </w:r>
      <w:r w:rsidR="00427985" w:rsidRPr="009E1799">
        <w:rPr>
          <w:rFonts w:ascii="Arial" w:eastAsia="Times New Roman" w:hAnsi="Arial" w:cs="Arial"/>
          <w:color w:val="000000"/>
          <w:sz w:val="26"/>
          <w:szCs w:val="26"/>
          <w:lang w:eastAsia="es-ES"/>
        </w:rPr>
        <w:t>e once de octubre de dos mil veintiuno, visible de fojas se</w:t>
      </w:r>
      <w:r w:rsidR="003C2A0A" w:rsidRPr="009E1799">
        <w:rPr>
          <w:rFonts w:ascii="Arial" w:eastAsia="Times New Roman" w:hAnsi="Arial" w:cs="Arial"/>
          <w:color w:val="000000"/>
          <w:sz w:val="26"/>
          <w:szCs w:val="26"/>
          <w:lang w:eastAsia="es-ES"/>
        </w:rPr>
        <w:t>senta y cuatro a sesenta y siete,</w:t>
      </w:r>
      <w:r w:rsidR="00427985" w:rsidRPr="009E1799">
        <w:rPr>
          <w:rFonts w:ascii="Arial" w:eastAsia="Times New Roman" w:hAnsi="Arial" w:cs="Arial"/>
          <w:color w:val="000000"/>
          <w:sz w:val="26"/>
          <w:szCs w:val="26"/>
          <w:lang w:eastAsia="es-ES"/>
        </w:rPr>
        <w:t xml:space="preserve"> que en el proveído impugnado de doce de noviembre de dos mil veintiuno, </w:t>
      </w:r>
      <w:r w:rsidR="003C2A0A" w:rsidRPr="009E1799">
        <w:rPr>
          <w:rFonts w:ascii="Arial" w:eastAsia="Times New Roman" w:hAnsi="Arial" w:cs="Arial"/>
          <w:color w:val="000000"/>
          <w:sz w:val="26"/>
          <w:szCs w:val="26"/>
          <w:lang w:eastAsia="es-ES"/>
        </w:rPr>
        <w:t xml:space="preserve">la encargada de despacho de la sala unitaria </w:t>
      </w:r>
      <w:r w:rsidR="00427985" w:rsidRPr="009E1799">
        <w:rPr>
          <w:rFonts w:ascii="Arial" w:eastAsia="Times New Roman" w:hAnsi="Arial" w:cs="Arial"/>
          <w:color w:val="000000"/>
          <w:sz w:val="26"/>
          <w:szCs w:val="26"/>
          <w:lang w:eastAsia="es-ES"/>
        </w:rPr>
        <w:t>tuvo</w:t>
      </w:r>
      <w:r w:rsidR="003C2A0A" w:rsidRPr="009E1799">
        <w:rPr>
          <w:rFonts w:ascii="Arial" w:eastAsia="Times New Roman" w:hAnsi="Arial" w:cs="Arial"/>
          <w:color w:val="000000"/>
          <w:sz w:val="26"/>
          <w:szCs w:val="26"/>
          <w:lang w:eastAsia="es-ES"/>
        </w:rPr>
        <w:t xml:space="preserve"> </w:t>
      </w:r>
      <w:r w:rsidR="003C2A0A" w:rsidRPr="009E1799">
        <w:rPr>
          <w:rFonts w:ascii="Arial" w:eastAsia="Times New Roman" w:hAnsi="Arial" w:cs="Arial"/>
          <w:color w:val="000000"/>
          <w:sz w:val="26"/>
          <w:szCs w:val="26"/>
          <w:lang w:eastAsia="es-ES"/>
        </w:rPr>
        <w:lastRenderedPageBreak/>
        <w:t xml:space="preserve">por </w:t>
      </w:r>
      <w:r w:rsidR="00427985" w:rsidRPr="009E1799">
        <w:rPr>
          <w:rFonts w:ascii="Arial" w:eastAsia="Times New Roman" w:hAnsi="Arial" w:cs="Arial"/>
          <w:color w:val="000000"/>
          <w:sz w:val="26"/>
          <w:szCs w:val="26"/>
          <w:lang w:eastAsia="es-ES"/>
        </w:rPr>
        <w:t xml:space="preserve">acreditada la personalidad de las autoridades demandadas, por contestada </w:t>
      </w:r>
      <w:r w:rsidR="003C2A0A" w:rsidRPr="009E1799">
        <w:rPr>
          <w:rFonts w:ascii="Arial" w:eastAsia="Times New Roman" w:hAnsi="Arial" w:cs="Arial"/>
          <w:color w:val="000000"/>
          <w:sz w:val="26"/>
          <w:szCs w:val="26"/>
          <w:lang w:eastAsia="es-ES"/>
        </w:rPr>
        <w:t xml:space="preserve">en </w:t>
      </w:r>
      <w:r w:rsidR="00427985" w:rsidRPr="009E1799">
        <w:rPr>
          <w:rFonts w:ascii="Arial" w:eastAsia="Times New Roman" w:hAnsi="Arial" w:cs="Arial"/>
          <w:color w:val="000000"/>
          <w:sz w:val="26"/>
          <w:szCs w:val="26"/>
          <w:lang w:eastAsia="es-ES"/>
        </w:rPr>
        <w:t>tiempo l</w:t>
      </w:r>
      <w:r w:rsidR="003C2A0A" w:rsidRPr="009E1799">
        <w:rPr>
          <w:rFonts w:ascii="Arial" w:eastAsia="Times New Roman" w:hAnsi="Arial" w:cs="Arial"/>
          <w:color w:val="000000"/>
          <w:sz w:val="26"/>
          <w:szCs w:val="26"/>
          <w:lang w:eastAsia="es-ES"/>
        </w:rPr>
        <w:t xml:space="preserve">a demanda por cada uno de ellos </w:t>
      </w:r>
      <w:r w:rsidR="00427985" w:rsidRPr="009E1799">
        <w:rPr>
          <w:rFonts w:ascii="Arial" w:eastAsia="Times New Roman" w:hAnsi="Arial" w:cs="Arial"/>
          <w:color w:val="000000"/>
          <w:sz w:val="26"/>
          <w:szCs w:val="26"/>
          <w:lang w:eastAsia="es-ES"/>
        </w:rPr>
        <w:t>y por admitidas las pruebas qu</w:t>
      </w:r>
      <w:r w:rsidR="00F811B2" w:rsidRPr="009E1799">
        <w:rPr>
          <w:rFonts w:ascii="Arial" w:eastAsia="Times New Roman" w:hAnsi="Arial" w:cs="Arial"/>
          <w:color w:val="000000"/>
          <w:sz w:val="26"/>
          <w:szCs w:val="26"/>
          <w:lang w:eastAsia="es-ES"/>
        </w:rPr>
        <w:t>e</w:t>
      </w:r>
      <w:r w:rsidR="00427985" w:rsidRPr="009E1799">
        <w:rPr>
          <w:rFonts w:ascii="Arial" w:eastAsia="Times New Roman" w:hAnsi="Arial" w:cs="Arial"/>
          <w:color w:val="000000"/>
          <w:sz w:val="26"/>
          <w:szCs w:val="26"/>
          <w:lang w:eastAsia="es-ES"/>
        </w:rPr>
        <w:t xml:space="preserve"> ofrecieron en sus contestaciones, </w:t>
      </w:r>
      <w:r w:rsidR="00F811B2" w:rsidRPr="009E1799">
        <w:rPr>
          <w:rFonts w:ascii="Arial" w:eastAsia="Times New Roman" w:hAnsi="Arial" w:cs="Arial"/>
          <w:color w:val="000000"/>
          <w:sz w:val="26"/>
          <w:szCs w:val="26"/>
          <w:lang w:eastAsia="es-ES"/>
        </w:rPr>
        <w:t>visible de fojas sesenta y ocho a setenta,</w:t>
      </w:r>
      <w:r w:rsidR="003C2A0A" w:rsidRPr="009E1799">
        <w:rPr>
          <w:rFonts w:ascii="Arial" w:eastAsia="Times New Roman" w:hAnsi="Arial" w:cs="Arial"/>
          <w:color w:val="000000"/>
          <w:sz w:val="26"/>
          <w:szCs w:val="26"/>
          <w:lang w:eastAsia="es-ES"/>
        </w:rPr>
        <w:t xml:space="preserve"> con los que se le corrió traslado al hoy recurrente para que ampliara su demanda en el plazo legal y bajo los apercibimientos decretados en </w:t>
      </w:r>
      <w:r w:rsidR="00E370F5" w:rsidRPr="009E1799">
        <w:rPr>
          <w:rFonts w:ascii="Arial" w:eastAsia="Times New Roman" w:hAnsi="Arial" w:cs="Arial"/>
          <w:color w:val="000000"/>
          <w:sz w:val="26"/>
          <w:szCs w:val="26"/>
          <w:lang w:eastAsia="es-ES"/>
        </w:rPr>
        <w:t>el mismo acuerdo recurrido tr</w:t>
      </w:r>
      <w:r w:rsidR="00F811B2" w:rsidRPr="009E1799">
        <w:rPr>
          <w:rFonts w:ascii="Arial" w:eastAsia="Times New Roman" w:hAnsi="Arial" w:cs="Arial"/>
          <w:color w:val="000000"/>
          <w:sz w:val="26"/>
          <w:szCs w:val="26"/>
          <w:lang w:eastAsia="es-ES"/>
        </w:rPr>
        <w:t>anscrit</w:t>
      </w:r>
      <w:r w:rsidR="003C2A0A" w:rsidRPr="009E1799">
        <w:rPr>
          <w:rFonts w:ascii="Arial" w:eastAsia="Times New Roman" w:hAnsi="Arial" w:cs="Arial"/>
          <w:color w:val="000000"/>
          <w:sz w:val="26"/>
          <w:szCs w:val="26"/>
          <w:lang w:eastAsia="es-ES"/>
        </w:rPr>
        <w:t>o</w:t>
      </w:r>
      <w:r w:rsidR="00F811B2" w:rsidRPr="009E1799">
        <w:rPr>
          <w:rFonts w:ascii="Arial" w:eastAsia="Times New Roman" w:hAnsi="Arial" w:cs="Arial"/>
          <w:color w:val="000000"/>
          <w:sz w:val="26"/>
          <w:szCs w:val="26"/>
          <w:lang w:eastAsia="es-ES"/>
        </w:rPr>
        <w:t xml:space="preserve"> en el resultando segundo de la presente resolución.</w:t>
      </w:r>
      <w:r w:rsidR="009E1799" w:rsidRPr="009E1799">
        <w:rPr>
          <w:rFonts w:ascii="Arial" w:eastAsia="Times New Roman" w:hAnsi="Arial" w:cs="Arial"/>
          <w:color w:val="000000"/>
          <w:sz w:val="26"/>
          <w:szCs w:val="26"/>
          <w:lang w:eastAsia="es-ES"/>
        </w:rPr>
        <w:t xml:space="preserve"> </w:t>
      </w:r>
      <w:r w:rsidR="009E1799" w:rsidRPr="009E1799">
        <w:rPr>
          <w:rFonts w:ascii="Arial" w:hAnsi="Arial" w:cs="Arial"/>
          <w:sz w:val="26"/>
          <w:szCs w:val="26"/>
        </w:rPr>
        <w:t xml:space="preserve">- - - - - - - - - - - - </w:t>
      </w:r>
    </w:p>
    <w:p w14:paraId="0019045F" w14:textId="3D4EF0D6" w:rsidR="009E162B" w:rsidRPr="009E1799" w:rsidRDefault="00E60A44" w:rsidP="00B26E54">
      <w:pPr>
        <w:spacing w:after="240" w:line="360" w:lineRule="auto"/>
        <w:ind w:firstLine="708"/>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 xml:space="preserve">De todo lo anterior, se advierte </w:t>
      </w:r>
      <w:r w:rsidR="00401C43" w:rsidRPr="009E1799">
        <w:rPr>
          <w:rFonts w:ascii="Arial" w:eastAsia="Times New Roman" w:hAnsi="Arial" w:cs="Arial"/>
          <w:color w:val="000000"/>
          <w:sz w:val="26"/>
          <w:szCs w:val="26"/>
          <w:lang w:eastAsia="es-ES"/>
        </w:rPr>
        <w:t xml:space="preserve">que </w:t>
      </w:r>
      <w:r w:rsidR="00401C43" w:rsidRPr="00CD605B">
        <w:rPr>
          <w:rFonts w:ascii="Arial" w:eastAsia="Times New Roman" w:hAnsi="Arial" w:cs="Arial"/>
          <w:color w:val="000000"/>
          <w:sz w:val="26"/>
          <w:szCs w:val="26"/>
          <w:lang w:eastAsia="es-ES"/>
        </w:rPr>
        <w:t xml:space="preserve">no le asiste la razón al recurrente en el agravio </w:t>
      </w:r>
      <w:r w:rsidRPr="00CD605B">
        <w:rPr>
          <w:rFonts w:ascii="Arial" w:eastAsia="Times New Roman" w:hAnsi="Arial" w:cs="Arial"/>
          <w:color w:val="000000"/>
          <w:sz w:val="26"/>
          <w:szCs w:val="26"/>
          <w:lang w:eastAsia="es-ES"/>
        </w:rPr>
        <w:t>relativo a la personalidad del Jefe del Departamento de Recursos Humanos y Financieros de la Dirección</w:t>
      </w:r>
      <w:r w:rsidRPr="009E1799">
        <w:rPr>
          <w:rFonts w:ascii="Arial" w:eastAsia="Times New Roman" w:hAnsi="Arial" w:cs="Arial"/>
          <w:color w:val="000000"/>
          <w:sz w:val="26"/>
          <w:szCs w:val="26"/>
          <w:lang w:eastAsia="es-ES"/>
        </w:rPr>
        <w:t xml:space="preserve"> General de la Policía Vial Estatal, </w:t>
      </w:r>
      <w:r w:rsidR="00EA6D9C" w:rsidRPr="009E1799">
        <w:rPr>
          <w:rFonts w:ascii="Arial" w:eastAsia="Times New Roman" w:hAnsi="Arial" w:cs="Arial"/>
          <w:color w:val="000000"/>
          <w:sz w:val="26"/>
          <w:szCs w:val="26"/>
          <w:lang w:eastAsia="es-ES"/>
        </w:rPr>
        <w:t xml:space="preserve">debido a que </w:t>
      </w:r>
      <w:r w:rsidR="00130A3E" w:rsidRPr="009E1799">
        <w:rPr>
          <w:rFonts w:ascii="Arial" w:eastAsia="Times New Roman" w:hAnsi="Arial" w:cs="Arial"/>
          <w:color w:val="000000"/>
          <w:sz w:val="26"/>
          <w:szCs w:val="26"/>
          <w:lang w:eastAsia="es-ES"/>
        </w:rPr>
        <w:t xml:space="preserve">el propio recurrente lo </w:t>
      </w:r>
      <w:r w:rsidR="00EA6D9C" w:rsidRPr="009E1799">
        <w:rPr>
          <w:rFonts w:ascii="Arial" w:eastAsia="Times New Roman" w:hAnsi="Arial" w:cs="Arial"/>
          <w:color w:val="000000"/>
          <w:sz w:val="26"/>
          <w:szCs w:val="26"/>
          <w:lang w:eastAsia="es-ES"/>
        </w:rPr>
        <w:t xml:space="preserve">llamó </w:t>
      </w:r>
      <w:r w:rsidR="00130A3E" w:rsidRPr="009E1799">
        <w:rPr>
          <w:rFonts w:ascii="Arial" w:eastAsia="Times New Roman" w:hAnsi="Arial" w:cs="Arial"/>
          <w:color w:val="000000"/>
          <w:sz w:val="26"/>
          <w:szCs w:val="26"/>
          <w:lang w:eastAsia="es-ES"/>
        </w:rPr>
        <w:t xml:space="preserve">a juicio como autoridad demandada, </w:t>
      </w:r>
      <w:r w:rsidR="00EA6D9C" w:rsidRPr="009E1799">
        <w:rPr>
          <w:rFonts w:ascii="Arial" w:eastAsia="Times New Roman" w:hAnsi="Arial" w:cs="Arial"/>
          <w:color w:val="000000"/>
          <w:sz w:val="26"/>
          <w:szCs w:val="26"/>
          <w:lang w:eastAsia="es-ES"/>
        </w:rPr>
        <w:t xml:space="preserve">por haber sido quien </w:t>
      </w:r>
      <w:r w:rsidR="004208F2" w:rsidRPr="009E1799">
        <w:rPr>
          <w:rFonts w:ascii="Arial" w:eastAsia="Times New Roman" w:hAnsi="Arial" w:cs="Arial"/>
          <w:color w:val="000000"/>
          <w:sz w:val="26"/>
          <w:szCs w:val="26"/>
          <w:lang w:eastAsia="es-ES"/>
        </w:rPr>
        <w:t>le comunicó que y</w:t>
      </w:r>
      <w:r w:rsidR="00130A3E" w:rsidRPr="009E1799">
        <w:rPr>
          <w:rFonts w:ascii="Arial" w:eastAsia="Times New Roman" w:hAnsi="Arial" w:cs="Arial"/>
          <w:color w:val="000000"/>
          <w:sz w:val="26"/>
          <w:szCs w:val="26"/>
          <w:lang w:eastAsia="es-ES"/>
        </w:rPr>
        <w:t>a no podía trabajar en la Dirección General de la Policía Estatal, porque había sido dado de baja de la corporación desde el treinta y uno de mayo de dos mil veintiuno, según una resolución que existía</w:t>
      </w:r>
      <w:r w:rsidR="00EA6D9C" w:rsidRPr="009E1799">
        <w:rPr>
          <w:rFonts w:ascii="Arial" w:eastAsia="Times New Roman" w:hAnsi="Arial" w:cs="Arial"/>
          <w:color w:val="000000"/>
          <w:sz w:val="26"/>
          <w:szCs w:val="26"/>
          <w:lang w:eastAsia="es-ES"/>
        </w:rPr>
        <w:t>, por lo que no pudo ingresar a trabajar de manera normal a las instalaciones de la Dirección General del Policía Vial Estatal. T</w:t>
      </w:r>
      <w:r w:rsidR="00130A3E" w:rsidRPr="009E1799">
        <w:rPr>
          <w:rFonts w:ascii="Arial" w:eastAsia="Times New Roman" w:hAnsi="Arial" w:cs="Arial"/>
          <w:color w:val="000000"/>
          <w:sz w:val="26"/>
          <w:szCs w:val="26"/>
          <w:lang w:eastAsia="es-ES"/>
        </w:rPr>
        <w:t xml:space="preserve">omando en consideración que el artículo </w:t>
      </w:r>
      <w:r w:rsidR="00F95219" w:rsidRPr="009E1799">
        <w:rPr>
          <w:rFonts w:ascii="Arial" w:eastAsia="Times New Roman" w:hAnsi="Arial" w:cs="Arial"/>
          <w:color w:val="000000"/>
          <w:sz w:val="26"/>
          <w:szCs w:val="26"/>
          <w:lang w:eastAsia="es-ES"/>
        </w:rPr>
        <w:t xml:space="preserve">163, fracción II, inciso a) de la Ley de Procedimiento y Justicia Administrativa para el Estado de Oaxaca, dispone: </w:t>
      </w:r>
    </w:p>
    <w:p w14:paraId="521E71CA" w14:textId="09583872" w:rsidR="00F95219" w:rsidRPr="00CD605B" w:rsidRDefault="00F95219" w:rsidP="00CD605B">
      <w:pPr>
        <w:spacing w:after="0"/>
        <w:ind w:firstLine="708"/>
        <w:jc w:val="both"/>
        <w:rPr>
          <w:rFonts w:ascii="Arial" w:hAnsi="Arial" w:cs="Arial"/>
          <w:i/>
        </w:rPr>
      </w:pPr>
      <w:r w:rsidRPr="00CD605B">
        <w:rPr>
          <w:rFonts w:ascii="Arial" w:hAnsi="Arial" w:cs="Arial"/>
          <w:i/>
        </w:rPr>
        <w:t>“</w:t>
      </w:r>
      <w:r w:rsidRPr="00CD605B">
        <w:rPr>
          <w:rFonts w:ascii="Arial" w:hAnsi="Arial" w:cs="Arial"/>
          <w:b/>
          <w:i/>
        </w:rPr>
        <w:t>ARTÍCULO 163.-</w:t>
      </w:r>
      <w:r w:rsidRPr="00CD605B">
        <w:rPr>
          <w:rFonts w:ascii="Arial" w:hAnsi="Arial" w:cs="Arial"/>
          <w:i/>
        </w:rPr>
        <w:t xml:space="preserve"> Son partes en el juicio contencioso administrativo: </w:t>
      </w:r>
    </w:p>
    <w:p w14:paraId="26988B3F" w14:textId="2A6F5DE8" w:rsidR="00F95219" w:rsidRPr="00CD605B" w:rsidRDefault="00F95219" w:rsidP="00CD605B">
      <w:pPr>
        <w:spacing w:after="0"/>
        <w:ind w:firstLine="708"/>
        <w:jc w:val="both"/>
        <w:rPr>
          <w:rFonts w:ascii="Arial" w:hAnsi="Arial" w:cs="Arial"/>
          <w:i/>
        </w:rPr>
      </w:pPr>
      <w:r w:rsidRPr="00CD605B">
        <w:rPr>
          <w:rFonts w:ascii="Arial" w:hAnsi="Arial" w:cs="Arial"/>
          <w:i/>
        </w:rPr>
        <w:t>…</w:t>
      </w:r>
    </w:p>
    <w:p w14:paraId="0D724854" w14:textId="77777777" w:rsidR="00F95219" w:rsidRPr="00CD605B" w:rsidRDefault="00F95219" w:rsidP="00CD605B">
      <w:pPr>
        <w:spacing w:after="0"/>
        <w:ind w:firstLine="708"/>
        <w:jc w:val="both"/>
        <w:rPr>
          <w:rFonts w:ascii="Arial" w:hAnsi="Arial" w:cs="Arial"/>
          <w:i/>
        </w:rPr>
      </w:pPr>
      <w:r w:rsidRPr="00CD605B">
        <w:rPr>
          <w:rFonts w:ascii="Arial" w:hAnsi="Arial" w:cs="Arial"/>
          <w:i/>
        </w:rPr>
        <w:t xml:space="preserve">II. El demandado. Tendrá ese carácter: </w:t>
      </w:r>
    </w:p>
    <w:p w14:paraId="556DD534" w14:textId="744D7715" w:rsidR="00F95219" w:rsidRPr="00CD605B" w:rsidRDefault="00F95219" w:rsidP="00CD605B">
      <w:pPr>
        <w:spacing w:after="0"/>
        <w:ind w:firstLine="708"/>
        <w:jc w:val="both"/>
        <w:rPr>
          <w:rFonts w:ascii="Arial" w:eastAsia="Times New Roman" w:hAnsi="Arial" w:cs="Arial"/>
          <w:i/>
          <w:color w:val="000000"/>
          <w:lang w:eastAsia="es-ES"/>
        </w:rPr>
      </w:pPr>
      <w:r w:rsidRPr="00CD605B">
        <w:rPr>
          <w:rFonts w:ascii="Arial" w:hAnsi="Arial" w:cs="Arial"/>
          <w:i/>
        </w:rPr>
        <w:t xml:space="preserve">a) La autoridad que dicte, ordene, </w:t>
      </w:r>
      <w:r w:rsidRPr="00CD605B">
        <w:rPr>
          <w:rFonts w:ascii="Arial" w:hAnsi="Arial" w:cs="Arial"/>
          <w:i/>
          <w:u w:val="single"/>
        </w:rPr>
        <w:t>ejecute</w:t>
      </w:r>
      <w:r w:rsidRPr="00CD605B">
        <w:rPr>
          <w:rFonts w:ascii="Arial" w:hAnsi="Arial" w:cs="Arial"/>
          <w:i/>
        </w:rPr>
        <w:t xml:space="preserve"> o trate de ejecutar el acto impugnado, o que omita dar respuesta a las peticiones o instancias de los particulares;</w:t>
      </w:r>
    </w:p>
    <w:p w14:paraId="5AC95C58" w14:textId="6AAF6082" w:rsidR="009E162B" w:rsidRPr="00CD605B" w:rsidRDefault="00F95219" w:rsidP="00CD605B">
      <w:pPr>
        <w:spacing w:after="0"/>
        <w:ind w:firstLine="708"/>
        <w:jc w:val="both"/>
        <w:rPr>
          <w:rFonts w:ascii="Arial" w:eastAsia="Times New Roman" w:hAnsi="Arial" w:cs="Arial"/>
          <w:i/>
          <w:color w:val="000000"/>
          <w:lang w:eastAsia="es-ES"/>
        </w:rPr>
      </w:pPr>
      <w:r w:rsidRPr="00CD605B">
        <w:rPr>
          <w:rFonts w:ascii="Arial" w:eastAsia="Times New Roman" w:hAnsi="Arial" w:cs="Arial"/>
          <w:i/>
          <w:color w:val="000000"/>
          <w:lang w:eastAsia="es-ES"/>
        </w:rPr>
        <w:t>…” (Lo subrayado es propio)</w:t>
      </w:r>
    </w:p>
    <w:p w14:paraId="65164FF7" w14:textId="77777777" w:rsidR="00F95219" w:rsidRPr="009E1799" w:rsidRDefault="00F95219" w:rsidP="00F95219">
      <w:pPr>
        <w:spacing w:after="0" w:line="240" w:lineRule="auto"/>
        <w:ind w:firstLine="708"/>
        <w:jc w:val="both"/>
        <w:rPr>
          <w:rFonts w:ascii="Arial" w:eastAsia="Times New Roman" w:hAnsi="Arial" w:cs="Arial"/>
          <w:i/>
          <w:color w:val="000000"/>
          <w:lang w:eastAsia="es-ES"/>
        </w:rPr>
      </w:pPr>
    </w:p>
    <w:p w14:paraId="2660FDE8" w14:textId="17A34518" w:rsidR="003928B5" w:rsidRPr="009E1799" w:rsidRDefault="00AC47B6" w:rsidP="00B26E54">
      <w:pPr>
        <w:spacing w:after="240" w:line="360" w:lineRule="auto"/>
        <w:ind w:firstLine="708"/>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 xml:space="preserve"> </w:t>
      </w:r>
      <w:r w:rsidR="000F221F" w:rsidRPr="009E1799">
        <w:rPr>
          <w:rFonts w:ascii="Arial" w:eastAsia="Times New Roman" w:hAnsi="Arial" w:cs="Arial"/>
          <w:color w:val="000000"/>
          <w:sz w:val="26"/>
          <w:szCs w:val="26"/>
          <w:lang w:eastAsia="es-ES"/>
        </w:rPr>
        <w:t>De lo que s</w:t>
      </w:r>
      <w:r w:rsidR="004208F2" w:rsidRPr="009E1799">
        <w:rPr>
          <w:rFonts w:ascii="Arial" w:eastAsia="Times New Roman" w:hAnsi="Arial" w:cs="Arial"/>
          <w:color w:val="000000"/>
          <w:sz w:val="26"/>
          <w:szCs w:val="26"/>
          <w:lang w:eastAsia="es-ES"/>
        </w:rPr>
        <w:t xml:space="preserve">e colige que </w:t>
      </w:r>
      <w:r w:rsidR="00EA6D9C" w:rsidRPr="009E1799">
        <w:rPr>
          <w:rFonts w:ascii="Arial" w:eastAsia="Times New Roman" w:hAnsi="Arial" w:cs="Arial"/>
          <w:color w:val="000000"/>
          <w:sz w:val="26"/>
          <w:szCs w:val="26"/>
          <w:lang w:eastAsia="es-ES"/>
        </w:rPr>
        <w:t xml:space="preserve">el recurrente le atribuyó al citado Jefe de Departamento la ejecución del acto impugnado, </w:t>
      </w:r>
      <w:r w:rsidR="00672B40" w:rsidRPr="009E1799">
        <w:rPr>
          <w:rFonts w:ascii="Arial" w:eastAsia="Times New Roman" w:hAnsi="Arial" w:cs="Arial"/>
          <w:color w:val="000000"/>
          <w:sz w:val="26"/>
          <w:szCs w:val="26"/>
          <w:lang w:eastAsia="es-ES"/>
        </w:rPr>
        <w:t xml:space="preserve">razón por la que </w:t>
      </w:r>
      <w:r w:rsidR="00EA6D9C" w:rsidRPr="009E1799">
        <w:rPr>
          <w:rFonts w:ascii="Arial" w:eastAsia="Times New Roman" w:hAnsi="Arial" w:cs="Arial"/>
          <w:color w:val="000000"/>
          <w:sz w:val="26"/>
          <w:szCs w:val="26"/>
          <w:lang w:eastAsia="es-ES"/>
        </w:rPr>
        <w:t xml:space="preserve">la instructora lo llamó al juicio como autoridad demandada y éste </w:t>
      </w:r>
      <w:r w:rsidR="00A76880" w:rsidRPr="009E1799">
        <w:rPr>
          <w:rFonts w:ascii="Arial" w:eastAsia="Times New Roman" w:hAnsi="Arial" w:cs="Arial"/>
          <w:color w:val="000000"/>
          <w:sz w:val="26"/>
          <w:szCs w:val="26"/>
          <w:lang w:eastAsia="es-ES"/>
        </w:rPr>
        <w:t xml:space="preserve">se apersonó por sí mismo para contestar la demanda planteada en su contra, para ello </w:t>
      </w:r>
      <w:r w:rsidR="00672B40" w:rsidRPr="009E1799">
        <w:rPr>
          <w:rFonts w:ascii="Arial" w:eastAsia="Times New Roman" w:hAnsi="Arial" w:cs="Arial"/>
          <w:color w:val="000000"/>
          <w:sz w:val="26"/>
          <w:szCs w:val="26"/>
          <w:lang w:eastAsia="es-ES"/>
        </w:rPr>
        <w:t>acreditó su personalidad con su respectivo nombramiento y toma de protesta, de conformidad con lo dispuesto en la primera parte, del cuarto párrafo, del art</w:t>
      </w:r>
      <w:r w:rsidR="003928B5" w:rsidRPr="009E1799">
        <w:rPr>
          <w:rFonts w:ascii="Arial" w:eastAsia="Times New Roman" w:hAnsi="Arial" w:cs="Arial"/>
          <w:color w:val="000000"/>
          <w:sz w:val="26"/>
          <w:szCs w:val="26"/>
          <w:lang w:eastAsia="es-ES"/>
        </w:rPr>
        <w:t xml:space="preserve">ículo </w:t>
      </w:r>
      <w:r w:rsidR="00672B40" w:rsidRPr="009E1799">
        <w:rPr>
          <w:rFonts w:ascii="Arial" w:eastAsia="Times New Roman" w:hAnsi="Arial" w:cs="Arial"/>
          <w:color w:val="000000"/>
          <w:sz w:val="26"/>
          <w:szCs w:val="26"/>
          <w:lang w:eastAsia="es-ES"/>
        </w:rPr>
        <w:t>148 y segunda parte</w:t>
      </w:r>
      <w:r w:rsidR="003928B5" w:rsidRPr="009E1799">
        <w:rPr>
          <w:rFonts w:ascii="Arial" w:eastAsia="Times New Roman" w:hAnsi="Arial" w:cs="Arial"/>
          <w:color w:val="000000"/>
          <w:sz w:val="26"/>
          <w:szCs w:val="26"/>
          <w:lang w:eastAsia="es-ES"/>
        </w:rPr>
        <w:t>,</w:t>
      </w:r>
      <w:r w:rsidR="00672B40" w:rsidRPr="009E1799">
        <w:rPr>
          <w:rFonts w:ascii="Arial" w:eastAsia="Times New Roman" w:hAnsi="Arial" w:cs="Arial"/>
          <w:color w:val="000000"/>
          <w:sz w:val="26"/>
          <w:szCs w:val="26"/>
          <w:lang w:eastAsia="es-ES"/>
        </w:rPr>
        <w:t xml:space="preserve"> del artículo 151 de la ley en cita</w:t>
      </w:r>
      <w:r w:rsidR="003928B5" w:rsidRPr="009E1799">
        <w:rPr>
          <w:rFonts w:ascii="Arial" w:eastAsia="Times New Roman" w:hAnsi="Arial" w:cs="Arial"/>
          <w:color w:val="000000"/>
          <w:sz w:val="26"/>
          <w:szCs w:val="26"/>
          <w:lang w:eastAsia="es-ES"/>
        </w:rPr>
        <w:t>; por lo que</w:t>
      </w:r>
      <w:r w:rsidR="003940E7" w:rsidRPr="009E1799">
        <w:rPr>
          <w:rFonts w:ascii="Arial" w:eastAsia="Times New Roman" w:hAnsi="Arial" w:cs="Arial"/>
          <w:color w:val="000000"/>
          <w:sz w:val="26"/>
          <w:szCs w:val="26"/>
          <w:lang w:eastAsia="es-ES"/>
        </w:rPr>
        <w:t>,</w:t>
      </w:r>
      <w:r w:rsidR="003928B5" w:rsidRPr="009E1799">
        <w:rPr>
          <w:rFonts w:ascii="Arial" w:eastAsia="Times New Roman" w:hAnsi="Arial" w:cs="Arial"/>
          <w:color w:val="000000"/>
          <w:sz w:val="26"/>
          <w:szCs w:val="26"/>
          <w:lang w:eastAsia="es-ES"/>
        </w:rPr>
        <w:t xml:space="preserve"> fue </w:t>
      </w:r>
      <w:r w:rsidR="003940E7" w:rsidRPr="009E1799">
        <w:rPr>
          <w:rFonts w:ascii="Arial" w:eastAsia="Times New Roman" w:hAnsi="Arial" w:cs="Arial"/>
          <w:color w:val="000000"/>
          <w:sz w:val="26"/>
          <w:szCs w:val="26"/>
          <w:lang w:eastAsia="es-ES"/>
        </w:rPr>
        <w:t xml:space="preserve">legal </w:t>
      </w:r>
      <w:r w:rsidR="003928B5" w:rsidRPr="009E1799">
        <w:rPr>
          <w:rFonts w:ascii="Arial" w:eastAsia="Times New Roman" w:hAnsi="Arial" w:cs="Arial"/>
          <w:color w:val="000000"/>
          <w:sz w:val="26"/>
          <w:szCs w:val="26"/>
          <w:lang w:eastAsia="es-ES"/>
        </w:rPr>
        <w:t xml:space="preserve">que </w:t>
      </w:r>
      <w:r w:rsidR="008E3B79" w:rsidRPr="009E1799">
        <w:rPr>
          <w:rFonts w:ascii="Arial" w:eastAsia="Times New Roman" w:hAnsi="Arial" w:cs="Arial"/>
          <w:color w:val="000000"/>
          <w:sz w:val="26"/>
          <w:szCs w:val="26"/>
          <w:lang w:eastAsia="es-ES"/>
        </w:rPr>
        <w:t xml:space="preserve">en el acuerdo impugnado, </w:t>
      </w:r>
      <w:r w:rsidR="003928B5" w:rsidRPr="009E1799">
        <w:rPr>
          <w:rFonts w:ascii="Arial" w:eastAsia="Times New Roman" w:hAnsi="Arial" w:cs="Arial"/>
          <w:color w:val="000000"/>
          <w:sz w:val="26"/>
          <w:szCs w:val="26"/>
          <w:lang w:eastAsia="es-ES"/>
        </w:rPr>
        <w:t>la encargada de despacho de la sala unitaria tuviera por acreditada la personalida</w:t>
      </w:r>
      <w:r w:rsidR="008E3B79" w:rsidRPr="009E1799">
        <w:rPr>
          <w:rFonts w:ascii="Arial" w:eastAsia="Times New Roman" w:hAnsi="Arial" w:cs="Arial"/>
          <w:color w:val="000000"/>
          <w:sz w:val="26"/>
          <w:szCs w:val="26"/>
          <w:lang w:eastAsia="es-ES"/>
        </w:rPr>
        <w:t>d de dicha autoridad demandada</w:t>
      </w:r>
      <w:r w:rsidR="00141419" w:rsidRPr="009E1799">
        <w:rPr>
          <w:rFonts w:ascii="Arial" w:eastAsia="Times New Roman" w:hAnsi="Arial" w:cs="Arial"/>
          <w:color w:val="000000"/>
          <w:sz w:val="26"/>
          <w:szCs w:val="26"/>
          <w:lang w:eastAsia="es-ES"/>
        </w:rPr>
        <w:t xml:space="preserve"> y decretara la </w:t>
      </w:r>
      <w:r w:rsidR="00141419" w:rsidRPr="009E1799">
        <w:rPr>
          <w:rFonts w:ascii="Arial" w:eastAsia="Times New Roman" w:hAnsi="Arial" w:cs="Arial"/>
          <w:color w:val="000000"/>
          <w:sz w:val="26"/>
          <w:szCs w:val="26"/>
          <w:lang w:eastAsia="es-ES"/>
        </w:rPr>
        <w:lastRenderedPageBreak/>
        <w:t xml:space="preserve">contestación en tiempo de </w:t>
      </w:r>
      <w:r w:rsidR="003928B5" w:rsidRPr="009E1799">
        <w:rPr>
          <w:rFonts w:ascii="Arial" w:eastAsia="Times New Roman" w:hAnsi="Arial" w:cs="Arial"/>
          <w:color w:val="000000"/>
          <w:sz w:val="26"/>
          <w:szCs w:val="26"/>
          <w:lang w:eastAsia="es-ES"/>
        </w:rPr>
        <w:t>la demanda</w:t>
      </w:r>
      <w:r w:rsidR="00141419" w:rsidRPr="009E1799">
        <w:rPr>
          <w:rFonts w:ascii="Arial" w:eastAsia="Times New Roman" w:hAnsi="Arial" w:cs="Arial"/>
          <w:color w:val="000000"/>
          <w:sz w:val="26"/>
          <w:szCs w:val="26"/>
          <w:lang w:eastAsia="es-ES"/>
        </w:rPr>
        <w:t xml:space="preserve"> y la admisión de las pruebas  ofrecidas por parte de la citada autoridad. </w:t>
      </w:r>
      <w:r w:rsidR="009E1799" w:rsidRPr="009E1799">
        <w:rPr>
          <w:rFonts w:ascii="Arial" w:hAnsi="Arial" w:cs="Arial"/>
          <w:sz w:val="26"/>
          <w:szCs w:val="26"/>
        </w:rPr>
        <w:t>- - - - - - - - - - - - - - - - - - - - - -</w:t>
      </w:r>
    </w:p>
    <w:p w14:paraId="1C56EEB0" w14:textId="623F7B6F" w:rsidR="00D23480" w:rsidRPr="009E1799" w:rsidRDefault="0023795B" w:rsidP="00B26E54">
      <w:pPr>
        <w:spacing w:after="240" w:line="360" w:lineRule="auto"/>
        <w:ind w:firstLine="708"/>
        <w:jc w:val="both"/>
        <w:rPr>
          <w:rFonts w:ascii="Arial" w:eastAsia="Times New Roman" w:hAnsi="Arial" w:cs="Arial"/>
          <w:color w:val="000000"/>
          <w:sz w:val="26"/>
          <w:szCs w:val="26"/>
          <w:lang w:eastAsia="es-ES"/>
        </w:rPr>
      </w:pPr>
      <w:r w:rsidRPr="009E1799">
        <w:rPr>
          <w:rFonts w:ascii="Arial" w:eastAsia="Times New Roman" w:hAnsi="Arial" w:cs="Arial"/>
          <w:color w:val="000000"/>
          <w:sz w:val="26"/>
          <w:szCs w:val="26"/>
          <w:lang w:eastAsia="es-ES"/>
        </w:rPr>
        <w:t>Cabe señalar</w:t>
      </w:r>
      <w:r w:rsidR="00A76880" w:rsidRPr="009E1799">
        <w:rPr>
          <w:rFonts w:ascii="Arial" w:eastAsia="Times New Roman" w:hAnsi="Arial" w:cs="Arial"/>
          <w:color w:val="000000"/>
          <w:sz w:val="26"/>
          <w:szCs w:val="26"/>
          <w:lang w:eastAsia="es-ES"/>
        </w:rPr>
        <w:t>,</w:t>
      </w:r>
      <w:r w:rsidRPr="009E1799">
        <w:rPr>
          <w:rFonts w:ascii="Arial" w:eastAsia="Times New Roman" w:hAnsi="Arial" w:cs="Arial"/>
          <w:color w:val="000000"/>
          <w:sz w:val="26"/>
          <w:szCs w:val="26"/>
          <w:lang w:eastAsia="es-ES"/>
        </w:rPr>
        <w:t xml:space="preserve"> que</w:t>
      </w:r>
      <w:r w:rsidR="00A76880" w:rsidRPr="009E1799">
        <w:rPr>
          <w:rFonts w:ascii="Arial" w:eastAsia="Times New Roman" w:hAnsi="Arial" w:cs="Arial"/>
          <w:color w:val="000000"/>
          <w:sz w:val="26"/>
          <w:szCs w:val="26"/>
          <w:lang w:eastAsia="es-ES"/>
        </w:rPr>
        <w:t xml:space="preserve"> el </w:t>
      </w:r>
      <w:r w:rsidR="003928B5" w:rsidRPr="009E1799">
        <w:rPr>
          <w:rFonts w:ascii="Arial" w:eastAsia="Times New Roman" w:hAnsi="Arial" w:cs="Arial"/>
          <w:color w:val="000000"/>
          <w:sz w:val="26"/>
          <w:szCs w:val="26"/>
          <w:lang w:eastAsia="es-ES"/>
        </w:rPr>
        <w:t>argumento del recurrente re</w:t>
      </w:r>
      <w:r w:rsidR="00140025" w:rsidRPr="009E1799">
        <w:rPr>
          <w:rFonts w:ascii="Arial" w:eastAsia="Times New Roman" w:hAnsi="Arial" w:cs="Arial"/>
          <w:color w:val="000000"/>
          <w:sz w:val="26"/>
          <w:szCs w:val="26"/>
          <w:lang w:eastAsia="es-ES"/>
        </w:rPr>
        <w:t>lativ</w:t>
      </w:r>
      <w:r w:rsidR="003928B5" w:rsidRPr="009E1799">
        <w:rPr>
          <w:rFonts w:ascii="Arial" w:eastAsia="Times New Roman" w:hAnsi="Arial" w:cs="Arial"/>
          <w:color w:val="000000"/>
          <w:sz w:val="26"/>
          <w:szCs w:val="26"/>
          <w:lang w:eastAsia="es-ES"/>
        </w:rPr>
        <w:t xml:space="preserve">o a que </w:t>
      </w:r>
      <w:r w:rsidR="00A76880" w:rsidRPr="009E1799">
        <w:rPr>
          <w:rFonts w:ascii="Arial" w:eastAsia="Times New Roman" w:hAnsi="Arial" w:cs="Arial"/>
          <w:color w:val="000000"/>
          <w:sz w:val="26"/>
          <w:szCs w:val="26"/>
          <w:lang w:eastAsia="es-ES"/>
        </w:rPr>
        <w:t xml:space="preserve">el nombramiento </w:t>
      </w:r>
      <w:r w:rsidR="00990E48" w:rsidRPr="009E1799">
        <w:rPr>
          <w:rFonts w:ascii="Arial" w:eastAsia="Times New Roman" w:hAnsi="Arial" w:cs="Arial"/>
          <w:color w:val="000000"/>
          <w:sz w:val="26"/>
          <w:szCs w:val="26"/>
          <w:lang w:eastAsia="es-ES"/>
        </w:rPr>
        <w:t xml:space="preserve">del Jefe del Departamento de </w:t>
      </w:r>
      <w:r w:rsidR="003928B5" w:rsidRPr="009E1799">
        <w:rPr>
          <w:rFonts w:ascii="Arial" w:eastAsia="Times New Roman" w:hAnsi="Arial" w:cs="Arial"/>
          <w:color w:val="000000"/>
          <w:sz w:val="26"/>
          <w:szCs w:val="26"/>
          <w:lang w:eastAsia="es-ES"/>
        </w:rPr>
        <w:t>Recursos Humanos y Financieros de la Dirección General la Policía Vial Estatal</w:t>
      </w:r>
      <w:r w:rsidR="003940E7" w:rsidRPr="009E1799">
        <w:rPr>
          <w:rFonts w:ascii="Arial" w:eastAsia="Times New Roman" w:hAnsi="Arial" w:cs="Arial"/>
          <w:color w:val="000000"/>
          <w:sz w:val="26"/>
          <w:szCs w:val="26"/>
          <w:lang w:eastAsia="es-ES"/>
        </w:rPr>
        <w:t>,</w:t>
      </w:r>
      <w:r w:rsidR="003928B5" w:rsidRPr="009E1799">
        <w:rPr>
          <w:rFonts w:ascii="Arial" w:eastAsia="Times New Roman" w:hAnsi="Arial" w:cs="Arial"/>
          <w:color w:val="000000"/>
          <w:sz w:val="26"/>
          <w:szCs w:val="26"/>
          <w:lang w:eastAsia="es-ES"/>
        </w:rPr>
        <w:t xml:space="preserve"> no </w:t>
      </w:r>
      <w:r w:rsidR="00A76880" w:rsidRPr="009E1799">
        <w:rPr>
          <w:rFonts w:ascii="Arial" w:eastAsia="Times New Roman" w:hAnsi="Arial" w:cs="Arial"/>
          <w:color w:val="000000"/>
          <w:sz w:val="26"/>
          <w:szCs w:val="26"/>
          <w:lang w:eastAsia="es-ES"/>
        </w:rPr>
        <w:t xml:space="preserve">existe </w:t>
      </w:r>
      <w:r w:rsidR="003928B5" w:rsidRPr="009E1799">
        <w:rPr>
          <w:rFonts w:ascii="Arial" w:eastAsia="Times New Roman" w:hAnsi="Arial" w:cs="Arial"/>
          <w:color w:val="000000"/>
          <w:sz w:val="26"/>
          <w:szCs w:val="26"/>
          <w:lang w:eastAsia="es-ES"/>
        </w:rPr>
        <w:t xml:space="preserve">en </w:t>
      </w:r>
      <w:r w:rsidR="00C100F6" w:rsidRPr="009E1799">
        <w:rPr>
          <w:rFonts w:ascii="Arial" w:eastAsia="Times New Roman" w:hAnsi="Arial" w:cs="Arial"/>
          <w:color w:val="000000"/>
          <w:sz w:val="26"/>
          <w:szCs w:val="26"/>
          <w:lang w:eastAsia="es-ES"/>
        </w:rPr>
        <w:t>la normatividad interna de la Dirección General de la Policía Vial Estatal,</w:t>
      </w:r>
      <w:r w:rsidR="00FA1227" w:rsidRPr="009E1799">
        <w:rPr>
          <w:rFonts w:ascii="Arial" w:eastAsia="Times New Roman" w:hAnsi="Arial" w:cs="Arial"/>
          <w:color w:val="000000"/>
          <w:sz w:val="26"/>
          <w:szCs w:val="26"/>
          <w:lang w:eastAsia="es-ES"/>
        </w:rPr>
        <w:t xml:space="preserve"> lo que </w:t>
      </w:r>
      <w:r w:rsidR="00A76880" w:rsidRPr="009E1799">
        <w:rPr>
          <w:rFonts w:ascii="Arial" w:eastAsia="Times New Roman" w:hAnsi="Arial" w:cs="Arial"/>
          <w:color w:val="000000"/>
          <w:sz w:val="26"/>
          <w:szCs w:val="26"/>
          <w:lang w:eastAsia="es-ES"/>
        </w:rPr>
        <w:t xml:space="preserve">da lugar a que </w:t>
      </w:r>
      <w:r w:rsidR="00FA1227" w:rsidRPr="009E1799">
        <w:rPr>
          <w:rFonts w:ascii="Arial" w:eastAsia="Times New Roman" w:hAnsi="Arial" w:cs="Arial"/>
          <w:color w:val="000000"/>
          <w:sz w:val="26"/>
          <w:szCs w:val="26"/>
          <w:lang w:eastAsia="es-ES"/>
        </w:rPr>
        <w:t xml:space="preserve">no </w:t>
      </w:r>
      <w:r w:rsidR="004D488C" w:rsidRPr="009E1799">
        <w:rPr>
          <w:rFonts w:ascii="Arial" w:eastAsia="Times New Roman" w:hAnsi="Arial" w:cs="Arial"/>
          <w:color w:val="000000"/>
          <w:sz w:val="26"/>
          <w:szCs w:val="26"/>
          <w:lang w:eastAsia="es-ES"/>
        </w:rPr>
        <w:t xml:space="preserve">se encuentre legitimado </w:t>
      </w:r>
      <w:r w:rsidR="00FA1227" w:rsidRPr="009E1799">
        <w:rPr>
          <w:rFonts w:ascii="Arial" w:eastAsia="Times New Roman" w:hAnsi="Arial" w:cs="Arial"/>
          <w:color w:val="000000"/>
          <w:sz w:val="26"/>
          <w:szCs w:val="26"/>
          <w:lang w:eastAsia="es-ES"/>
        </w:rPr>
        <w:t>para apersonarse al juicio para contestar la demanda y ofrecer pruebas</w:t>
      </w:r>
      <w:r w:rsidR="003928B5" w:rsidRPr="009E1799">
        <w:rPr>
          <w:rFonts w:ascii="Arial" w:eastAsia="Times New Roman" w:hAnsi="Arial" w:cs="Arial"/>
          <w:color w:val="000000"/>
          <w:sz w:val="26"/>
          <w:szCs w:val="26"/>
          <w:lang w:eastAsia="es-ES"/>
        </w:rPr>
        <w:t>; dicho alegato debió hacerlo valer en el momento procesal oportuno, es</w:t>
      </w:r>
      <w:r w:rsidRPr="009E1799">
        <w:rPr>
          <w:rFonts w:ascii="Arial" w:eastAsia="Times New Roman" w:hAnsi="Arial" w:cs="Arial"/>
          <w:color w:val="000000"/>
          <w:sz w:val="26"/>
          <w:szCs w:val="26"/>
          <w:lang w:eastAsia="es-ES"/>
        </w:rPr>
        <w:t>to es</w:t>
      </w:r>
      <w:r w:rsidR="003928B5" w:rsidRPr="009E1799">
        <w:rPr>
          <w:rFonts w:ascii="Arial" w:eastAsia="Times New Roman" w:hAnsi="Arial" w:cs="Arial"/>
          <w:color w:val="000000"/>
          <w:sz w:val="26"/>
          <w:szCs w:val="26"/>
          <w:lang w:eastAsia="es-ES"/>
        </w:rPr>
        <w:t xml:space="preserve">, </w:t>
      </w:r>
      <w:r w:rsidR="00A76880" w:rsidRPr="009E1799">
        <w:rPr>
          <w:rFonts w:ascii="Arial" w:eastAsia="Times New Roman" w:hAnsi="Arial" w:cs="Arial"/>
          <w:color w:val="000000"/>
          <w:sz w:val="26"/>
          <w:szCs w:val="26"/>
          <w:lang w:eastAsia="es-ES"/>
        </w:rPr>
        <w:t>al formular la ampliación de su demanda</w:t>
      </w:r>
      <w:r w:rsidR="003928B5" w:rsidRPr="009E1799">
        <w:rPr>
          <w:rFonts w:ascii="Arial" w:eastAsia="Times New Roman" w:hAnsi="Arial" w:cs="Arial"/>
          <w:color w:val="000000"/>
          <w:sz w:val="26"/>
          <w:szCs w:val="26"/>
          <w:lang w:eastAsia="es-ES"/>
        </w:rPr>
        <w:t xml:space="preserve">, para que </w:t>
      </w:r>
      <w:r w:rsidR="001675A9" w:rsidRPr="009E1799">
        <w:rPr>
          <w:rFonts w:ascii="Arial" w:eastAsia="Times New Roman" w:hAnsi="Arial" w:cs="Arial"/>
          <w:color w:val="000000"/>
          <w:sz w:val="26"/>
          <w:szCs w:val="26"/>
          <w:lang w:eastAsia="es-ES"/>
        </w:rPr>
        <w:t>fuer</w:t>
      </w:r>
      <w:r w:rsidR="003928B5" w:rsidRPr="009E1799">
        <w:rPr>
          <w:rFonts w:ascii="Arial" w:eastAsia="Times New Roman" w:hAnsi="Arial" w:cs="Arial"/>
          <w:color w:val="000000"/>
          <w:sz w:val="26"/>
          <w:szCs w:val="26"/>
          <w:lang w:eastAsia="es-ES"/>
        </w:rPr>
        <w:t xml:space="preserve">a tomado en cuenta por la primera instancia al dictar sentencia, </w:t>
      </w:r>
      <w:r w:rsidRPr="009E1799">
        <w:rPr>
          <w:rFonts w:ascii="Arial" w:eastAsia="Times New Roman" w:hAnsi="Arial" w:cs="Arial"/>
          <w:color w:val="000000"/>
          <w:sz w:val="26"/>
          <w:szCs w:val="26"/>
          <w:lang w:eastAsia="es-ES"/>
        </w:rPr>
        <w:t xml:space="preserve">ya que </w:t>
      </w:r>
      <w:r w:rsidR="008D0A5C" w:rsidRPr="009E1799">
        <w:rPr>
          <w:rFonts w:ascii="Arial" w:eastAsia="Times New Roman" w:hAnsi="Arial" w:cs="Arial"/>
          <w:color w:val="000000"/>
          <w:sz w:val="26"/>
          <w:szCs w:val="26"/>
          <w:lang w:eastAsia="es-ES"/>
        </w:rPr>
        <w:t xml:space="preserve">el propio </w:t>
      </w:r>
      <w:r w:rsidR="00041F38" w:rsidRPr="009E1799">
        <w:rPr>
          <w:rFonts w:ascii="Arial" w:eastAsia="Times New Roman" w:hAnsi="Arial" w:cs="Arial"/>
          <w:color w:val="000000"/>
          <w:sz w:val="26"/>
          <w:szCs w:val="26"/>
          <w:lang w:eastAsia="es-ES"/>
        </w:rPr>
        <w:t xml:space="preserve">recurrente le dio el </w:t>
      </w:r>
      <w:r w:rsidR="00A76880" w:rsidRPr="009E1799">
        <w:rPr>
          <w:rFonts w:ascii="Arial" w:eastAsia="Times New Roman" w:hAnsi="Arial" w:cs="Arial"/>
          <w:color w:val="000000"/>
          <w:sz w:val="26"/>
          <w:szCs w:val="26"/>
          <w:lang w:eastAsia="es-ES"/>
        </w:rPr>
        <w:t xml:space="preserve"> </w:t>
      </w:r>
      <w:r w:rsidR="008D0A5C" w:rsidRPr="009E1799">
        <w:rPr>
          <w:rFonts w:ascii="Arial" w:eastAsia="Times New Roman" w:hAnsi="Arial" w:cs="Arial"/>
          <w:color w:val="000000"/>
          <w:sz w:val="26"/>
          <w:szCs w:val="26"/>
          <w:lang w:eastAsia="es-ES"/>
        </w:rPr>
        <w:t>carácter de autoridad ejecutor</w:t>
      </w:r>
      <w:r w:rsidR="00A76880" w:rsidRPr="009E1799">
        <w:rPr>
          <w:rFonts w:ascii="Arial" w:eastAsia="Times New Roman" w:hAnsi="Arial" w:cs="Arial"/>
          <w:color w:val="000000"/>
          <w:sz w:val="26"/>
          <w:szCs w:val="26"/>
          <w:lang w:eastAsia="es-ES"/>
        </w:rPr>
        <w:t>a</w:t>
      </w:r>
      <w:r w:rsidR="008D0A5C" w:rsidRPr="009E1799">
        <w:rPr>
          <w:rFonts w:ascii="Arial" w:eastAsia="Times New Roman" w:hAnsi="Arial" w:cs="Arial"/>
          <w:color w:val="000000"/>
          <w:sz w:val="26"/>
          <w:szCs w:val="26"/>
          <w:lang w:eastAsia="es-ES"/>
        </w:rPr>
        <w:t xml:space="preserve"> </w:t>
      </w:r>
      <w:r w:rsidR="00041F38" w:rsidRPr="009E1799">
        <w:rPr>
          <w:rFonts w:ascii="Arial" w:eastAsia="Times New Roman" w:hAnsi="Arial" w:cs="Arial"/>
          <w:color w:val="000000"/>
          <w:sz w:val="26"/>
          <w:szCs w:val="26"/>
          <w:lang w:eastAsia="es-ES"/>
        </w:rPr>
        <w:t xml:space="preserve">al señalar en </w:t>
      </w:r>
      <w:r w:rsidR="00990E48" w:rsidRPr="009E1799">
        <w:rPr>
          <w:rFonts w:ascii="Arial" w:eastAsia="Times New Roman" w:hAnsi="Arial" w:cs="Arial"/>
          <w:color w:val="000000"/>
          <w:sz w:val="26"/>
          <w:szCs w:val="26"/>
          <w:lang w:eastAsia="es-ES"/>
        </w:rPr>
        <w:t>su demanda</w:t>
      </w:r>
      <w:r w:rsidR="00041F38" w:rsidRPr="009E1799">
        <w:rPr>
          <w:rFonts w:ascii="Arial" w:eastAsia="Times New Roman" w:hAnsi="Arial" w:cs="Arial"/>
          <w:color w:val="000000"/>
          <w:sz w:val="26"/>
          <w:szCs w:val="26"/>
          <w:lang w:eastAsia="es-ES"/>
        </w:rPr>
        <w:t xml:space="preserve"> que </w:t>
      </w:r>
      <w:r w:rsidR="00990E48" w:rsidRPr="009E1799">
        <w:rPr>
          <w:rFonts w:ascii="Arial" w:eastAsia="Times New Roman" w:hAnsi="Arial" w:cs="Arial"/>
          <w:color w:val="000000"/>
          <w:sz w:val="26"/>
          <w:szCs w:val="26"/>
          <w:lang w:eastAsia="es-ES"/>
        </w:rPr>
        <w:t>el acto impugnado</w:t>
      </w:r>
      <w:r w:rsidR="003940E7" w:rsidRPr="009E1799">
        <w:rPr>
          <w:rFonts w:ascii="Arial" w:eastAsia="Times New Roman" w:hAnsi="Arial" w:cs="Arial"/>
          <w:color w:val="000000"/>
          <w:sz w:val="26"/>
          <w:szCs w:val="26"/>
          <w:lang w:eastAsia="es-ES"/>
        </w:rPr>
        <w:t xml:space="preserve"> lo</w:t>
      </w:r>
      <w:r w:rsidR="00990E48" w:rsidRPr="009E1799">
        <w:rPr>
          <w:rFonts w:ascii="Arial" w:eastAsia="Times New Roman" w:hAnsi="Arial" w:cs="Arial"/>
          <w:color w:val="000000"/>
          <w:sz w:val="26"/>
          <w:szCs w:val="26"/>
          <w:lang w:eastAsia="es-ES"/>
        </w:rPr>
        <w:t xml:space="preserve"> debió notificar la Comisión de Honor y Justicia de la Secretaría de Seguridad Pública del Estado de Oaxaca; por </w:t>
      </w:r>
      <w:r w:rsidR="00041F38" w:rsidRPr="009E1799">
        <w:rPr>
          <w:rFonts w:ascii="Arial" w:eastAsia="Times New Roman" w:hAnsi="Arial" w:cs="Arial"/>
          <w:color w:val="000000"/>
          <w:sz w:val="26"/>
          <w:szCs w:val="26"/>
          <w:lang w:eastAsia="es-ES"/>
        </w:rPr>
        <w:t>lo que,</w:t>
      </w:r>
      <w:r w:rsidR="00990E48" w:rsidRPr="009E1799">
        <w:rPr>
          <w:rFonts w:ascii="Arial" w:eastAsia="Times New Roman" w:hAnsi="Arial" w:cs="Arial"/>
          <w:color w:val="000000"/>
          <w:sz w:val="26"/>
          <w:szCs w:val="26"/>
          <w:lang w:eastAsia="es-ES"/>
        </w:rPr>
        <w:t xml:space="preserve"> </w:t>
      </w:r>
      <w:r w:rsidR="00604F2A" w:rsidRPr="009E1799">
        <w:rPr>
          <w:rFonts w:ascii="Arial" w:eastAsia="Times New Roman" w:hAnsi="Arial" w:cs="Arial"/>
          <w:color w:val="000000"/>
          <w:sz w:val="26"/>
          <w:szCs w:val="26"/>
          <w:lang w:eastAsia="es-ES"/>
        </w:rPr>
        <w:t>la c</w:t>
      </w:r>
      <w:r w:rsidR="00990E48" w:rsidRPr="009E1799">
        <w:rPr>
          <w:rFonts w:ascii="Arial" w:eastAsia="Times New Roman" w:hAnsi="Arial" w:cs="Arial"/>
          <w:color w:val="000000"/>
          <w:sz w:val="26"/>
          <w:szCs w:val="26"/>
          <w:lang w:eastAsia="es-ES"/>
        </w:rPr>
        <w:t xml:space="preserve">ompetencia del Jefe de Departamento </w:t>
      </w:r>
      <w:r w:rsidR="000313DA" w:rsidRPr="009E1799">
        <w:rPr>
          <w:rFonts w:ascii="Arial" w:eastAsia="Times New Roman" w:hAnsi="Arial" w:cs="Arial"/>
          <w:color w:val="000000"/>
          <w:sz w:val="26"/>
          <w:szCs w:val="26"/>
          <w:lang w:eastAsia="es-ES"/>
        </w:rPr>
        <w:t>señalado como ejecutor del acto impugnado</w:t>
      </w:r>
      <w:r w:rsidR="003940E7" w:rsidRPr="009E1799">
        <w:rPr>
          <w:rFonts w:ascii="Arial" w:eastAsia="Times New Roman" w:hAnsi="Arial" w:cs="Arial"/>
          <w:color w:val="000000"/>
          <w:sz w:val="26"/>
          <w:szCs w:val="26"/>
          <w:lang w:eastAsia="es-ES"/>
        </w:rPr>
        <w:t>,</w:t>
      </w:r>
      <w:r w:rsidR="000313DA" w:rsidRPr="009E1799">
        <w:rPr>
          <w:rFonts w:ascii="Arial" w:eastAsia="Times New Roman" w:hAnsi="Arial" w:cs="Arial"/>
          <w:color w:val="000000"/>
          <w:sz w:val="26"/>
          <w:szCs w:val="26"/>
          <w:lang w:eastAsia="es-ES"/>
        </w:rPr>
        <w:t xml:space="preserve"> </w:t>
      </w:r>
      <w:r w:rsidR="00FA1227" w:rsidRPr="009E1799">
        <w:rPr>
          <w:rFonts w:ascii="Arial" w:eastAsia="Times New Roman" w:hAnsi="Arial" w:cs="Arial"/>
          <w:color w:val="000000"/>
          <w:sz w:val="26"/>
          <w:szCs w:val="26"/>
          <w:lang w:eastAsia="es-ES"/>
        </w:rPr>
        <w:t xml:space="preserve">será materia </w:t>
      </w:r>
      <w:r w:rsidR="009F39B0" w:rsidRPr="009E1799">
        <w:rPr>
          <w:rFonts w:ascii="Arial" w:eastAsia="Times New Roman" w:hAnsi="Arial" w:cs="Arial"/>
          <w:color w:val="000000"/>
          <w:sz w:val="26"/>
          <w:szCs w:val="26"/>
          <w:lang w:eastAsia="es-ES"/>
        </w:rPr>
        <w:t>de estudio del fondo del asunto, de acuerdo a las pruebas que se aporten en el juicio de nulidad</w:t>
      </w:r>
      <w:r w:rsidR="00140025" w:rsidRPr="009E1799">
        <w:rPr>
          <w:rFonts w:ascii="Arial" w:eastAsia="Times New Roman" w:hAnsi="Arial" w:cs="Arial"/>
          <w:color w:val="000000"/>
          <w:sz w:val="26"/>
          <w:szCs w:val="26"/>
          <w:lang w:eastAsia="es-ES"/>
        </w:rPr>
        <w:t xml:space="preserve">, </w:t>
      </w:r>
      <w:r w:rsidR="00041F38" w:rsidRPr="009E1799">
        <w:rPr>
          <w:rFonts w:ascii="Arial" w:eastAsia="Times New Roman" w:hAnsi="Arial" w:cs="Arial"/>
          <w:color w:val="000000"/>
          <w:sz w:val="26"/>
          <w:szCs w:val="26"/>
          <w:lang w:eastAsia="es-ES"/>
        </w:rPr>
        <w:t xml:space="preserve">motivo por el que </w:t>
      </w:r>
      <w:r w:rsidR="00140025" w:rsidRPr="009E1799">
        <w:rPr>
          <w:rFonts w:ascii="Arial" w:eastAsia="Times New Roman" w:hAnsi="Arial" w:cs="Arial"/>
          <w:color w:val="000000"/>
          <w:sz w:val="26"/>
          <w:szCs w:val="26"/>
          <w:lang w:eastAsia="es-ES"/>
        </w:rPr>
        <w:t>esta Sala Superior aún no debe pronunciarse al respecto</w:t>
      </w:r>
      <w:r w:rsidR="00FA1227" w:rsidRPr="009E1799">
        <w:rPr>
          <w:rFonts w:ascii="Arial" w:eastAsia="Times New Roman" w:hAnsi="Arial" w:cs="Arial"/>
          <w:color w:val="000000"/>
          <w:sz w:val="26"/>
          <w:szCs w:val="26"/>
          <w:lang w:eastAsia="es-ES"/>
        </w:rPr>
        <w:t xml:space="preserve">. </w:t>
      </w:r>
      <w:r w:rsidR="009E1799" w:rsidRPr="009E1799">
        <w:rPr>
          <w:rFonts w:ascii="Arial" w:hAnsi="Arial" w:cs="Arial"/>
          <w:sz w:val="26"/>
          <w:szCs w:val="26"/>
        </w:rPr>
        <w:t xml:space="preserve">- - - - - - - - - - - - - - </w:t>
      </w:r>
    </w:p>
    <w:p w14:paraId="42CAFB32" w14:textId="6FE03E18" w:rsidR="009F39B0" w:rsidRPr="009E1799" w:rsidRDefault="009F39B0" w:rsidP="009F39B0">
      <w:pPr>
        <w:spacing w:after="240" w:line="360" w:lineRule="auto"/>
        <w:ind w:firstLine="708"/>
        <w:jc w:val="both"/>
        <w:rPr>
          <w:rFonts w:ascii="Arial" w:eastAsia="Times New Roman" w:hAnsi="Arial" w:cs="Arial"/>
          <w:color w:val="212529"/>
          <w:sz w:val="26"/>
          <w:szCs w:val="26"/>
        </w:rPr>
      </w:pPr>
      <w:r w:rsidRPr="009E1799">
        <w:rPr>
          <w:rFonts w:ascii="Arial" w:eastAsia="Times New Roman" w:hAnsi="Arial" w:cs="Arial"/>
          <w:color w:val="000000"/>
          <w:sz w:val="26"/>
          <w:szCs w:val="26"/>
          <w:lang w:eastAsia="es-ES"/>
        </w:rPr>
        <w:t xml:space="preserve">Sirve de apoyo al caso por similitud jurídica, la Jurisprudencia en materia común número VI.1o.A. J/38, con número de registro digital 173101, de la Novena Época, emitida por los Tribunales Colegiados de Circuito, publicada en el Semanario Judicial de la Federación y su Gaceta, Tomo XXV, Marzo de 2007, consultable a página 1449, de rubro y texto siguientes: </w:t>
      </w:r>
    </w:p>
    <w:p w14:paraId="2247315D" w14:textId="0C9752FF" w:rsidR="009F39B0" w:rsidRPr="009E1799" w:rsidRDefault="009F39B0" w:rsidP="00CE7DED">
      <w:pPr>
        <w:shd w:val="clear" w:color="auto" w:fill="FFFFFF"/>
        <w:spacing w:after="0"/>
        <w:ind w:left="567" w:right="616"/>
        <w:jc w:val="both"/>
        <w:rPr>
          <w:rFonts w:ascii="Arial" w:eastAsia="Times New Roman" w:hAnsi="Arial" w:cs="Arial"/>
          <w:i/>
          <w:color w:val="212529"/>
        </w:rPr>
      </w:pPr>
      <w:r w:rsidRPr="009E1799">
        <w:rPr>
          <w:rFonts w:ascii="Arial" w:eastAsia="Times New Roman" w:hAnsi="Arial" w:cs="Arial"/>
          <w:i/>
        </w:rPr>
        <w:t>“</w:t>
      </w:r>
      <w:r w:rsidRPr="009E1799">
        <w:rPr>
          <w:rFonts w:ascii="Arial" w:eastAsia="Times New Roman" w:hAnsi="Arial" w:cs="Arial"/>
          <w:b/>
          <w:bCs/>
          <w:i/>
        </w:rPr>
        <w:t xml:space="preserve">AUTORIDAD ORDENADORA Y EJECUTORA. EL CARÁCTER QUE LES CORRESPONDE NO DEPENDE DEL SEÑALAMIENTO DE LA PARTE QUEJOSA, SINO DE LAS CONSTANCIAS DE AUTOS. </w:t>
      </w:r>
      <w:r w:rsidRPr="009E1799">
        <w:rPr>
          <w:rFonts w:ascii="Arial" w:eastAsia="Times New Roman" w:hAnsi="Arial" w:cs="Arial"/>
          <w:i/>
        </w:rPr>
        <w:t>El carácter de ordenadora o ejecutora que la parte quejosa les atribuya a las autoridades que señale como responsables, no puede prevalecer sobre las constancias de autos, es decir, si por regla general cuando la ordenadora niega el acto reclamado también se sobresee respecto de la ejecutora porque ésta no puede ejecutar una orden inexistente, en el caso de que la ordenadora niegue su intervención pero exista el acto reclamado, y éste sea atribuible a la erróneamente señalada sólo como autoridad ejecutora, es inconcuso que en tal hipótesis, esa autoridad reúne el doble carácter de ordenadora y ejecutora, si queda acreditado en autos que es la única autoridad que intervino en la emisión y ejecución del referido acto.”</w:t>
      </w:r>
    </w:p>
    <w:p w14:paraId="06AE2C0D" w14:textId="77777777" w:rsidR="00D23480" w:rsidRPr="009E1799" w:rsidRDefault="00D23480" w:rsidP="00CE7DED">
      <w:pPr>
        <w:spacing w:after="240"/>
        <w:ind w:firstLine="708"/>
        <w:jc w:val="both"/>
        <w:rPr>
          <w:rFonts w:ascii="Arial" w:eastAsia="Times New Roman" w:hAnsi="Arial" w:cs="Arial"/>
          <w:color w:val="000000"/>
          <w:sz w:val="26"/>
          <w:szCs w:val="26"/>
          <w:lang w:eastAsia="es-ES"/>
        </w:rPr>
      </w:pPr>
    </w:p>
    <w:p w14:paraId="1A66854B" w14:textId="4A65EBF8" w:rsidR="00797F4F" w:rsidRPr="009E1799" w:rsidRDefault="00330914" w:rsidP="001300AF">
      <w:pPr>
        <w:spacing w:after="240" w:line="360" w:lineRule="auto"/>
        <w:ind w:firstLine="708"/>
        <w:jc w:val="both"/>
        <w:rPr>
          <w:rFonts w:ascii="Arial" w:hAnsi="Arial" w:cs="Arial"/>
          <w:bCs/>
          <w:sz w:val="26"/>
          <w:szCs w:val="26"/>
        </w:rPr>
      </w:pPr>
      <w:r w:rsidRPr="00CE7DED">
        <w:rPr>
          <w:rFonts w:ascii="Arial" w:hAnsi="Arial" w:cs="Arial"/>
          <w:bCs/>
          <w:sz w:val="26"/>
          <w:szCs w:val="26"/>
        </w:rPr>
        <w:t>De igual forma carece de razón el recurrente</w:t>
      </w:r>
      <w:r w:rsidR="00CE7DED">
        <w:rPr>
          <w:rFonts w:ascii="Arial" w:hAnsi="Arial" w:cs="Arial"/>
          <w:bCs/>
          <w:sz w:val="26"/>
          <w:szCs w:val="26"/>
        </w:rPr>
        <w:t>,</w:t>
      </w:r>
      <w:r w:rsidRPr="009E1799">
        <w:rPr>
          <w:rFonts w:ascii="Arial" w:hAnsi="Arial" w:cs="Arial"/>
          <w:bCs/>
          <w:sz w:val="26"/>
          <w:szCs w:val="26"/>
        </w:rPr>
        <w:t xml:space="preserve"> en el a</w:t>
      </w:r>
      <w:r w:rsidR="006D0DD3" w:rsidRPr="009E1799">
        <w:rPr>
          <w:rFonts w:ascii="Arial" w:hAnsi="Arial" w:cs="Arial"/>
          <w:bCs/>
          <w:sz w:val="26"/>
          <w:szCs w:val="26"/>
        </w:rPr>
        <w:t xml:space="preserve">gravio </w:t>
      </w:r>
      <w:r w:rsidR="006D0DD3" w:rsidRPr="009E1799">
        <w:rPr>
          <w:rFonts w:ascii="Arial" w:eastAsia="Times New Roman" w:hAnsi="Arial" w:cs="Arial"/>
          <w:color w:val="000000"/>
          <w:sz w:val="26"/>
          <w:szCs w:val="26"/>
          <w:lang w:eastAsia="es-ES"/>
        </w:rPr>
        <w:t xml:space="preserve">en el que </w:t>
      </w:r>
      <w:r w:rsidR="002F42D3" w:rsidRPr="009E1799">
        <w:rPr>
          <w:rFonts w:ascii="Arial" w:eastAsia="Times New Roman" w:hAnsi="Arial" w:cs="Arial"/>
          <w:color w:val="000000"/>
          <w:sz w:val="26"/>
          <w:szCs w:val="26"/>
          <w:lang w:eastAsia="es-ES"/>
        </w:rPr>
        <w:t>se inconformó</w:t>
      </w:r>
      <w:r w:rsidR="006D0DD3" w:rsidRPr="009E1799">
        <w:rPr>
          <w:rFonts w:ascii="Arial" w:eastAsia="Times New Roman" w:hAnsi="Arial" w:cs="Arial"/>
          <w:color w:val="000000"/>
          <w:sz w:val="26"/>
          <w:szCs w:val="26"/>
          <w:lang w:eastAsia="es-ES"/>
        </w:rPr>
        <w:t xml:space="preserve"> porque la Encargada de Despacho de la Cuarta Sala </w:t>
      </w:r>
      <w:r w:rsidR="006D0DD3" w:rsidRPr="009E1799">
        <w:rPr>
          <w:rFonts w:ascii="Arial" w:eastAsia="Times New Roman" w:hAnsi="Arial" w:cs="Arial"/>
          <w:color w:val="000000"/>
          <w:sz w:val="26"/>
          <w:szCs w:val="26"/>
          <w:lang w:eastAsia="es-ES"/>
        </w:rPr>
        <w:lastRenderedPageBreak/>
        <w:t xml:space="preserve">Unitaria de Primera Instancia tuvo por acreditada la personalidad del </w:t>
      </w:r>
      <w:r w:rsidR="006D0DD3" w:rsidRPr="009E1799">
        <w:rPr>
          <w:rFonts w:ascii="Arial" w:hAnsi="Arial" w:cs="Arial"/>
          <w:bCs/>
          <w:sz w:val="26"/>
          <w:szCs w:val="26"/>
        </w:rPr>
        <w:t>Directo</w:t>
      </w:r>
      <w:r w:rsidR="00B341E3" w:rsidRPr="009E1799">
        <w:rPr>
          <w:rFonts w:ascii="Arial" w:hAnsi="Arial" w:cs="Arial"/>
          <w:bCs/>
          <w:sz w:val="26"/>
          <w:szCs w:val="26"/>
        </w:rPr>
        <w:t xml:space="preserve">r General de Asuntos Jurídicos </w:t>
      </w:r>
      <w:r w:rsidR="006D0DD3" w:rsidRPr="009E1799">
        <w:rPr>
          <w:rFonts w:ascii="Arial" w:hAnsi="Arial" w:cs="Arial"/>
          <w:bCs/>
          <w:sz w:val="26"/>
          <w:szCs w:val="26"/>
        </w:rPr>
        <w:t>de la Secretaría de Seguridad Pública del Estado de Oaxaca</w:t>
      </w:r>
      <w:r w:rsidR="00B341E3" w:rsidRPr="009E1799">
        <w:rPr>
          <w:rFonts w:ascii="Arial" w:hAnsi="Arial" w:cs="Arial"/>
          <w:bCs/>
          <w:sz w:val="26"/>
          <w:szCs w:val="26"/>
        </w:rPr>
        <w:t xml:space="preserve">, porque éste al apersonarse al juicio en representación de la autoridad demandada, Secretario de Seguridad del Estado de Oaxaca, al contestar la demanda adjuntó </w:t>
      </w:r>
      <w:r w:rsidR="00AF12B4" w:rsidRPr="009E1799">
        <w:rPr>
          <w:rFonts w:ascii="Arial" w:hAnsi="Arial" w:cs="Arial"/>
          <w:bCs/>
          <w:sz w:val="26"/>
          <w:szCs w:val="26"/>
        </w:rPr>
        <w:t xml:space="preserve">la </w:t>
      </w:r>
      <w:r w:rsidR="00B341E3" w:rsidRPr="009E1799">
        <w:rPr>
          <w:rFonts w:ascii="Arial" w:hAnsi="Arial" w:cs="Arial"/>
          <w:bCs/>
          <w:sz w:val="26"/>
          <w:szCs w:val="26"/>
        </w:rPr>
        <w:t xml:space="preserve">copia certificada de su nombramiento y toma de protesta </w:t>
      </w:r>
      <w:r w:rsidR="00AF12B4" w:rsidRPr="009E1799">
        <w:rPr>
          <w:rFonts w:ascii="Arial" w:hAnsi="Arial" w:cs="Arial"/>
          <w:bCs/>
          <w:sz w:val="26"/>
          <w:szCs w:val="26"/>
        </w:rPr>
        <w:t xml:space="preserve">para demostrar </w:t>
      </w:r>
      <w:r w:rsidR="00B341E3" w:rsidRPr="009E1799">
        <w:rPr>
          <w:rFonts w:ascii="Arial" w:hAnsi="Arial" w:cs="Arial"/>
          <w:bCs/>
          <w:sz w:val="26"/>
          <w:szCs w:val="26"/>
        </w:rPr>
        <w:t xml:space="preserve">su personalidad y legitimación para representar jurídicamente a la autoridad demandada; sin que obste que el documento </w:t>
      </w:r>
      <w:r w:rsidR="00AF12B4" w:rsidRPr="009E1799">
        <w:rPr>
          <w:rFonts w:ascii="Arial" w:hAnsi="Arial" w:cs="Arial"/>
          <w:bCs/>
          <w:sz w:val="26"/>
          <w:szCs w:val="26"/>
        </w:rPr>
        <w:t xml:space="preserve">de su </w:t>
      </w:r>
      <w:r w:rsidR="00B341E3" w:rsidRPr="009E1799">
        <w:rPr>
          <w:rFonts w:ascii="Arial" w:hAnsi="Arial" w:cs="Arial"/>
          <w:bCs/>
          <w:sz w:val="26"/>
          <w:szCs w:val="26"/>
        </w:rPr>
        <w:t xml:space="preserve">nombramiento esté certificado por notario público, ya que </w:t>
      </w:r>
      <w:r w:rsidR="00AF12B4" w:rsidRPr="009E1799">
        <w:rPr>
          <w:rFonts w:ascii="Arial" w:hAnsi="Arial" w:cs="Arial"/>
          <w:bCs/>
          <w:sz w:val="26"/>
          <w:szCs w:val="26"/>
        </w:rPr>
        <w:t xml:space="preserve">éste </w:t>
      </w:r>
      <w:r w:rsidR="00986D01" w:rsidRPr="009E1799">
        <w:rPr>
          <w:rFonts w:ascii="Arial" w:hAnsi="Arial" w:cs="Arial"/>
          <w:bCs/>
          <w:sz w:val="26"/>
          <w:szCs w:val="26"/>
        </w:rPr>
        <w:t xml:space="preserve">en sí, </w:t>
      </w:r>
      <w:r w:rsidR="00B341E3" w:rsidRPr="009E1799">
        <w:rPr>
          <w:rFonts w:ascii="Arial" w:hAnsi="Arial" w:cs="Arial"/>
          <w:bCs/>
          <w:sz w:val="26"/>
          <w:szCs w:val="26"/>
        </w:rPr>
        <w:t xml:space="preserve">constituye un documento público que hace fe en el juicio sin necesidad de legalización, por lo que no requiere comprobación por parte del titular que lo expidió, máxime que </w:t>
      </w:r>
      <w:r w:rsidR="00986D01" w:rsidRPr="009E1799">
        <w:rPr>
          <w:rFonts w:ascii="Arial" w:hAnsi="Arial" w:cs="Arial"/>
          <w:bCs/>
          <w:sz w:val="26"/>
          <w:szCs w:val="26"/>
        </w:rPr>
        <w:t>la fracción XXXII, del artículo 111 del Reglamento Interno de la Secretaría de Seguridad Pública, establece</w:t>
      </w:r>
      <w:r w:rsidR="00797F4F" w:rsidRPr="009E1799">
        <w:rPr>
          <w:rFonts w:ascii="Arial" w:hAnsi="Arial" w:cs="Arial"/>
          <w:bCs/>
          <w:sz w:val="26"/>
          <w:szCs w:val="26"/>
        </w:rPr>
        <w:t>:</w:t>
      </w:r>
    </w:p>
    <w:p w14:paraId="1BDF74E6" w14:textId="77777777" w:rsidR="00797F4F" w:rsidRPr="009E1799" w:rsidRDefault="00797F4F" w:rsidP="00CE7DED">
      <w:pPr>
        <w:spacing w:after="0"/>
        <w:ind w:left="567" w:right="616"/>
        <w:jc w:val="both"/>
        <w:rPr>
          <w:rFonts w:ascii="Arial" w:hAnsi="Arial" w:cs="Arial"/>
          <w:bCs/>
          <w:i/>
        </w:rPr>
      </w:pPr>
      <w:r w:rsidRPr="009E1799">
        <w:rPr>
          <w:rFonts w:ascii="Arial" w:hAnsi="Arial" w:cs="Arial"/>
          <w:bCs/>
          <w:i/>
        </w:rPr>
        <w:t>“</w:t>
      </w:r>
      <w:r w:rsidRPr="009E1799">
        <w:rPr>
          <w:rFonts w:ascii="Arial" w:hAnsi="Arial" w:cs="Arial"/>
          <w:b/>
          <w:bCs/>
          <w:i/>
        </w:rPr>
        <w:t>ARTÍCULO 111.</w:t>
      </w:r>
      <w:r w:rsidRPr="009E1799">
        <w:rPr>
          <w:rFonts w:ascii="Arial" w:hAnsi="Arial" w:cs="Arial"/>
          <w:bCs/>
          <w:i/>
        </w:rPr>
        <w:t xml:space="preserve"> La Dirección General de Asuntos Jurídicos contará con un Director General, quien dependerá directamente del Secretario y tendrá las siguientes atribuciones: </w:t>
      </w:r>
    </w:p>
    <w:p w14:paraId="66945087" w14:textId="77777777" w:rsidR="00797F4F" w:rsidRPr="009E1799" w:rsidRDefault="00797F4F" w:rsidP="00CE7DED">
      <w:pPr>
        <w:spacing w:after="0"/>
        <w:ind w:left="567" w:right="616"/>
        <w:jc w:val="both"/>
        <w:rPr>
          <w:rFonts w:ascii="Arial" w:hAnsi="Arial" w:cs="Arial"/>
          <w:bCs/>
          <w:i/>
        </w:rPr>
      </w:pPr>
      <w:r w:rsidRPr="009E1799">
        <w:rPr>
          <w:rFonts w:ascii="Arial" w:hAnsi="Arial" w:cs="Arial"/>
          <w:bCs/>
          <w:i/>
        </w:rPr>
        <w:t>…</w:t>
      </w:r>
    </w:p>
    <w:p w14:paraId="62E234FD" w14:textId="7C1B1C8D" w:rsidR="00797F4F" w:rsidRPr="009E1799" w:rsidRDefault="00797F4F" w:rsidP="00CE7DED">
      <w:pPr>
        <w:spacing w:after="0"/>
        <w:ind w:left="567" w:right="616"/>
        <w:jc w:val="both"/>
        <w:rPr>
          <w:rFonts w:ascii="Arial" w:hAnsi="Arial" w:cs="Arial"/>
          <w:bCs/>
          <w:i/>
        </w:rPr>
      </w:pPr>
      <w:r w:rsidRPr="009E1799">
        <w:rPr>
          <w:rFonts w:ascii="Arial" w:hAnsi="Arial" w:cs="Arial"/>
          <w:bCs/>
          <w:i/>
        </w:rPr>
        <w:t xml:space="preserve">XXXII.- Expedir las certificaciones de los documentos que obren en los archivos de la Secretaría, sin perjuicio de lo señalado </w:t>
      </w:r>
      <w:proofErr w:type="spellStart"/>
      <w:r w:rsidRPr="009E1799">
        <w:rPr>
          <w:rFonts w:ascii="Arial" w:hAnsi="Arial" w:cs="Arial"/>
          <w:bCs/>
          <w:i/>
        </w:rPr>
        <w:t>enel</w:t>
      </w:r>
      <w:proofErr w:type="spellEnd"/>
      <w:r w:rsidRPr="009E1799">
        <w:rPr>
          <w:rFonts w:ascii="Arial" w:hAnsi="Arial" w:cs="Arial"/>
          <w:bCs/>
          <w:i/>
        </w:rPr>
        <w:t xml:space="preserve"> (sic) presente Reglamento, y</w:t>
      </w:r>
    </w:p>
    <w:p w14:paraId="1B17C7F9" w14:textId="77777777" w:rsidR="00797F4F" w:rsidRPr="009E1799" w:rsidRDefault="00797F4F" w:rsidP="00CE7DED">
      <w:pPr>
        <w:ind w:left="567" w:right="616"/>
        <w:jc w:val="both"/>
        <w:rPr>
          <w:rFonts w:ascii="Arial" w:hAnsi="Arial" w:cs="Arial"/>
          <w:bCs/>
          <w:i/>
        </w:rPr>
      </w:pPr>
      <w:r w:rsidRPr="009E1799">
        <w:rPr>
          <w:rFonts w:ascii="Arial" w:hAnsi="Arial" w:cs="Arial"/>
          <w:bCs/>
          <w:i/>
        </w:rPr>
        <w:t>…”</w:t>
      </w:r>
    </w:p>
    <w:p w14:paraId="7E3247F7" w14:textId="05489CBF" w:rsidR="00A967DB" w:rsidRPr="009E1799" w:rsidRDefault="00986D01" w:rsidP="00A77ACC">
      <w:pPr>
        <w:spacing w:line="360" w:lineRule="auto"/>
        <w:ind w:firstLine="708"/>
        <w:jc w:val="both"/>
        <w:rPr>
          <w:rFonts w:ascii="Arial" w:hAnsi="Arial" w:cs="Arial"/>
          <w:bCs/>
          <w:sz w:val="26"/>
          <w:szCs w:val="26"/>
        </w:rPr>
      </w:pPr>
      <w:r w:rsidRPr="009E1799">
        <w:rPr>
          <w:rFonts w:ascii="Arial" w:hAnsi="Arial" w:cs="Arial"/>
          <w:bCs/>
          <w:sz w:val="26"/>
          <w:szCs w:val="26"/>
        </w:rPr>
        <w:t xml:space="preserve"> </w:t>
      </w:r>
      <w:r w:rsidR="00797F4F" w:rsidRPr="009E1799">
        <w:rPr>
          <w:rFonts w:ascii="Arial" w:hAnsi="Arial" w:cs="Arial"/>
          <w:bCs/>
          <w:sz w:val="26"/>
          <w:szCs w:val="26"/>
        </w:rPr>
        <w:t xml:space="preserve">Es decir, </w:t>
      </w:r>
      <w:r w:rsidRPr="009E1799">
        <w:rPr>
          <w:rFonts w:ascii="Arial" w:hAnsi="Arial" w:cs="Arial"/>
          <w:bCs/>
          <w:sz w:val="26"/>
          <w:szCs w:val="26"/>
        </w:rPr>
        <w:t>el mencionado Director General de Asuntos Jurídicos,  t</w:t>
      </w:r>
      <w:r w:rsidR="00B341E3" w:rsidRPr="009E1799">
        <w:rPr>
          <w:rFonts w:ascii="Arial" w:hAnsi="Arial" w:cs="Arial"/>
          <w:bCs/>
          <w:sz w:val="26"/>
          <w:szCs w:val="26"/>
        </w:rPr>
        <w:t>iene la atribución de expedir las certificaciones que obren en los archivos de la Secretaría</w:t>
      </w:r>
      <w:r w:rsidR="00AF12B4" w:rsidRPr="009E1799">
        <w:rPr>
          <w:rFonts w:ascii="Arial" w:hAnsi="Arial" w:cs="Arial"/>
          <w:bCs/>
          <w:sz w:val="26"/>
          <w:szCs w:val="26"/>
        </w:rPr>
        <w:t xml:space="preserve"> de Seguridad Pública</w:t>
      </w:r>
      <w:r w:rsidR="00B341E3" w:rsidRPr="009E1799">
        <w:rPr>
          <w:rFonts w:ascii="Arial" w:hAnsi="Arial" w:cs="Arial"/>
          <w:bCs/>
          <w:sz w:val="26"/>
          <w:szCs w:val="26"/>
        </w:rPr>
        <w:t xml:space="preserve">,  </w:t>
      </w:r>
      <w:r w:rsidR="00D80275" w:rsidRPr="009E1799">
        <w:rPr>
          <w:rFonts w:ascii="Arial" w:hAnsi="Arial" w:cs="Arial"/>
          <w:bCs/>
          <w:sz w:val="26"/>
          <w:szCs w:val="26"/>
        </w:rPr>
        <w:t xml:space="preserve">por lo que </w:t>
      </w:r>
      <w:r w:rsidR="00A77ACC" w:rsidRPr="009E1799">
        <w:rPr>
          <w:rFonts w:ascii="Arial" w:hAnsi="Arial" w:cs="Arial"/>
          <w:bCs/>
          <w:sz w:val="26"/>
          <w:szCs w:val="26"/>
        </w:rPr>
        <w:t xml:space="preserve">de exhibir </w:t>
      </w:r>
      <w:r w:rsidR="00D80275" w:rsidRPr="009E1799">
        <w:rPr>
          <w:rFonts w:ascii="Arial" w:hAnsi="Arial" w:cs="Arial"/>
          <w:bCs/>
          <w:sz w:val="26"/>
          <w:szCs w:val="26"/>
        </w:rPr>
        <w:t xml:space="preserve">su nombramiento en copias certificadas como señala el recurrente en su agravio, </w:t>
      </w:r>
      <w:r w:rsidR="00B341E3" w:rsidRPr="009E1799">
        <w:rPr>
          <w:rFonts w:ascii="Arial" w:hAnsi="Arial" w:cs="Arial"/>
          <w:bCs/>
          <w:sz w:val="26"/>
          <w:szCs w:val="26"/>
        </w:rPr>
        <w:t xml:space="preserve">implicaría </w:t>
      </w:r>
      <w:r w:rsidR="00D80275" w:rsidRPr="009E1799">
        <w:rPr>
          <w:rFonts w:ascii="Arial" w:hAnsi="Arial" w:cs="Arial"/>
          <w:bCs/>
          <w:sz w:val="26"/>
          <w:szCs w:val="26"/>
        </w:rPr>
        <w:t xml:space="preserve">que dicho Director General </w:t>
      </w:r>
      <w:r w:rsidR="00581B72" w:rsidRPr="009E1799">
        <w:rPr>
          <w:rFonts w:ascii="Arial" w:hAnsi="Arial" w:cs="Arial"/>
          <w:bCs/>
          <w:sz w:val="26"/>
          <w:szCs w:val="26"/>
        </w:rPr>
        <w:t>expi</w:t>
      </w:r>
      <w:r w:rsidR="00D80275" w:rsidRPr="009E1799">
        <w:rPr>
          <w:rFonts w:ascii="Arial" w:hAnsi="Arial" w:cs="Arial"/>
          <w:bCs/>
          <w:sz w:val="26"/>
          <w:szCs w:val="26"/>
        </w:rPr>
        <w:t>di</w:t>
      </w:r>
      <w:r w:rsidR="00581B72" w:rsidRPr="009E1799">
        <w:rPr>
          <w:rFonts w:ascii="Arial" w:hAnsi="Arial" w:cs="Arial"/>
          <w:bCs/>
          <w:sz w:val="26"/>
          <w:szCs w:val="26"/>
        </w:rPr>
        <w:t xml:space="preserve">era </w:t>
      </w:r>
      <w:r w:rsidR="00797F4F" w:rsidRPr="009E1799">
        <w:rPr>
          <w:rFonts w:ascii="Arial" w:hAnsi="Arial" w:cs="Arial"/>
          <w:bCs/>
          <w:sz w:val="26"/>
          <w:szCs w:val="26"/>
        </w:rPr>
        <w:t>par</w:t>
      </w:r>
      <w:r w:rsidR="00D80275" w:rsidRPr="009E1799">
        <w:rPr>
          <w:rFonts w:ascii="Arial" w:hAnsi="Arial" w:cs="Arial"/>
          <w:bCs/>
          <w:sz w:val="26"/>
          <w:szCs w:val="26"/>
        </w:rPr>
        <w:t>a</w:t>
      </w:r>
      <w:r w:rsidR="00B341E3" w:rsidRPr="009E1799">
        <w:rPr>
          <w:rFonts w:ascii="Arial" w:hAnsi="Arial" w:cs="Arial"/>
          <w:bCs/>
          <w:sz w:val="26"/>
          <w:szCs w:val="26"/>
        </w:rPr>
        <w:t xml:space="preserve"> sí mismo una certificación de su propio nombramiento</w:t>
      </w:r>
      <w:r w:rsidR="00581B72" w:rsidRPr="009E1799">
        <w:rPr>
          <w:rFonts w:ascii="Arial" w:hAnsi="Arial" w:cs="Arial"/>
          <w:bCs/>
          <w:sz w:val="26"/>
          <w:szCs w:val="26"/>
        </w:rPr>
        <w:t>, en virtud de que e</w:t>
      </w:r>
      <w:r w:rsidR="00514FE6" w:rsidRPr="009E1799">
        <w:rPr>
          <w:rFonts w:ascii="Arial" w:hAnsi="Arial" w:cs="Arial"/>
          <w:bCs/>
          <w:sz w:val="26"/>
          <w:szCs w:val="26"/>
        </w:rPr>
        <w:t xml:space="preserve">l Secretario de Seguridad Pública del Estado de Oaxaca, del cual depende </w:t>
      </w:r>
      <w:r w:rsidR="00581B72" w:rsidRPr="009E1799">
        <w:rPr>
          <w:rFonts w:ascii="Arial" w:hAnsi="Arial" w:cs="Arial"/>
          <w:bCs/>
          <w:sz w:val="26"/>
          <w:szCs w:val="26"/>
        </w:rPr>
        <w:t>directamente</w:t>
      </w:r>
      <w:r w:rsidR="00514FE6" w:rsidRPr="009E1799">
        <w:rPr>
          <w:rFonts w:ascii="Arial" w:hAnsi="Arial" w:cs="Arial"/>
          <w:bCs/>
          <w:sz w:val="26"/>
          <w:szCs w:val="26"/>
        </w:rPr>
        <w:t>,  no establece en ninguna de</w:t>
      </w:r>
      <w:r w:rsidR="00885DA1" w:rsidRPr="009E1799">
        <w:rPr>
          <w:rFonts w:ascii="Arial" w:hAnsi="Arial" w:cs="Arial"/>
          <w:bCs/>
          <w:sz w:val="26"/>
          <w:szCs w:val="26"/>
        </w:rPr>
        <w:t xml:space="preserve"> las treinta y cinco fracciones</w:t>
      </w:r>
      <w:r w:rsidR="00514FE6" w:rsidRPr="009E1799">
        <w:rPr>
          <w:rFonts w:ascii="Arial" w:hAnsi="Arial" w:cs="Arial"/>
          <w:bCs/>
          <w:sz w:val="26"/>
          <w:szCs w:val="26"/>
        </w:rPr>
        <w:t xml:space="preserve"> del artículo 10 del referido Reglamento Interno, </w:t>
      </w:r>
      <w:r w:rsidR="00885DA1" w:rsidRPr="009E1799">
        <w:rPr>
          <w:rFonts w:ascii="Arial" w:hAnsi="Arial" w:cs="Arial"/>
          <w:bCs/>
          <w:sz w:val="26"/>
          <w:szCs w:val="26"/>
        </w:rPr>
        <w:t xml:space="preserve">que </w:t>
      </w:r>
      <w:r w:rsidR="00514FE6" w:rsidRPr="009E1799">
        <w:rPr>
          <w:rFonts w:ascii="Arial" w:hAnsi="Arial" w:cs="Arial"/>
          <w:bCs/>
          <w:sz w:val="26"/>
          <w:szCs w:val="26"/>
        </w:rPr>
        <w:t xml:space="preserve">tenga la atribución de expedir certificaciones, para que </w:t>
      </w:r>
      <w:r w:rsidR="00581B72" w:rsidRPr="009E1799">
        <w:rPr>
          <w:rFonts w:ascii="Arial" w:hAnsi="Arial" w:cs="Arial"/>
          <w:bCs/>
          <w:sz w:val="26"/>
          <w:szCs w:val="26"/>
        </w:rPr>
        <w:t xml:space="preserve">el Director General de Asuntos Jurídicos </w:t>
      </w:r>
      <w:r w:rsidR="00514FE6" w:rsidRPr="009E1799">
        <w:rPr>
          <w:rFonts w:ascii="Arial" w:hAnsi="Arial" w:cs="Arial"/>
          <w:bCs/>
          <w:sz w:val="26"/>
          <w:szCs w:val="26"/>
        </w:rPr>
        <w:t xml:space="preserve">acredite </w:t>
      </w:r>
      <w:r w:rsidR="00581B72" w:rsidRPr="009E1799">
        <w:rPr>
          <w:rFonts w:ascii="Arial" w:hAnsi="Arial" w:cs="Arial"/>
          <w:bCs/>
          <w:sz w:val="26"/>
          <w:szCs w:val="26"/>
        </w:rPr>
        <w:t xml:space="preserve">el </w:t>
      </w:r>
      <w:r w:rsidR="00514FE6" w:rsidRPr="009E1799">
        <w:rPr>
          <w:rFonts w:ascii="Arial" w:hAnsi="Arial" w:cs="Arial"/>
          <w:bCs/>
          <w:sz w:val="26"/>
          <w:szCs w:val="26"/>
        </w:rPr>
        <w:t>nombramiento que le confirió.</w:t>
      </w:r>
      <w:r w:rsidR="009E1799" w:rsidRPr="009E1799">
        <w:rPr>
          <w:rFonts w:ascii="Arial" w:hAnsi="Arial" w:cs="Arial"/>
          <w:bCs/>
          <w:sz w:val="26"/>
          <w:szCs w:val="26"/>
        </w:rPr>
        <w:t xml:space="preserve"> </w:t>
      </w:r>
      <w:r w:rsidR="009E1799" w:rsidRPr="009E1799">
        <w:rPr>
          <w:rFonts w:ascii="Arial" w:hAnsi="Arial" w:cs="Arial"/>
          <w:sz w:val="26"/>
          <w:szCs w:val="26"/>
        </w:rPr>
        <w:t xml:space="preserve">- - - - - - - - - </w:t>
      </w:r>
    </w:p>
    <w:p w14:paraId="54083F13" w14:textId="655AEF2D" w:rsidR="00A967DB" w:rsidRPr="009E1799" w:rsidRDefault="00A967DB" w:rsidP="001300AF">
      <w:pPr>
        <w:spacing w:after="240" w:line="360" w:lineRule="auto"/>
        <w:ind w:firstLine="708"/>
        <w:jc w:val="both"/>
        <w:rPr>
          <w:rFonts w:ascii="Arial" w:hAnsi="Arial" w:cs="Arial"/>
          <w:bCs/>
          <w:sz w:val="26"/>
          <w:szCs w:val="26"/>
        </w:rPr>
      </w:pPr>
      <w:r w:rsidRPr="009E1799">
        <w:rPr>
          <w:rFonts w:ascii="Arial" w:hAnsi="Arial" w:cs="Arial"/>
          <w:bCs/>
          <w:sz w:val="26"/>
          <w:szCs w:val="26"/>
        </w:rPr>
        <w:t xml:space="preserve">Dado que el Director General de Asuntos Jurídicos de la Secretaría de Seguridad Pública del Estado de Oaxaca, se apersonó al juicio </w:t>
      </w:r>
      <w:r w:rsidR="006D45C1" w:rsidRPr="009E1799">
        <w:rPr>
          <w:rFonts w:ascii="Arial" w:hAnsi="Arial" w:cs="Arial"/>
          <w:bCs/>
          <w:sz w:val="26"/>
          <w:szCs w:val="26"/>
        </w:rPr>
        <w:t xml:space="preserve">como representante legal Secretario de Seguridad Pública, </w:t>
      </w:r>
      <w:r w:rsidRPr="009E1799">
        <w:rPr>
          <w:rFonts w:ascii="Arial" w:hAnsi="Arial" w:cs="Arial"/>
          <w:bCs/>
          <w:sz w:val="26"/>
          <w:szCs w:val="26"/>
        </w:rPr>
        <w:t xml:space="preserve">con fundamento en la </w:t>
      </w:r>
      <w:r w:rsidR="002C411C" w:rsidRPr="009E1799">
        <w:rPr>
          <w:rFonts w:ascii="Arial" w:hAnsi="Arial" w:cs="Arial"/>
          <w:bCs/>
          <w:sz w:val="26"/>
          <w:szCs w:val="26"/>
        </w:rPr>
        <w:t>fracción III</w:t>
      </w:r>
      <w:r w:rsidRPr="009E1799">
        <w:rPr>
          <w:rFonts w:ascii="Arial" w:hAnsi="Arial" w:cs="Arial"/>
          <w:bCs/>
          <w:sz w:val="26"/>
          <w:szCs w:val="26"/>
        </w:rPr>
        <w:t>,</w:t>
      </w:r>
      <w:r w:rsidR="002C411C" w:rsidRPr="009E1799">
        <w:rPr>
          <w:rFonts w:ascii="Arial" w:hAnsi="Arial" w:cs="Arial"/>
          <w:bCs/>
          <w:sz w:val="26"/>
          <w:szCs w:val="26"/>
        </w:rPr>
        <w:t xml:space="preserve"> del artículo </w:t>
      </w:r>
      <w:r w:rsidR="001F5A75" w:rsidRPr="009E1799">
        <w:rPr>
          <w:rFonts w:ascii="Arial" w:hAnsi="Arial" w:cs="Arial"/>
          <w:bCs/>
          <w:sz w:val="26"/>
          <w:szCs w:val="26"/>
        </w:rPr>
        <w:t xml:space="preserve">111 </w:t>
      </w:r>
      <w:r w:rsidRPr="009E1799">
        <w:rPr>
          <w:rFonts w:ascii="Arial" w:hAnsi="Arial" w:cs="Arial"/>
          <w:bCs/>
          <w:sz w:val="26"/>
          <w:szCs w:val="26"/>
        </w:rPr>
        <w:t>del Reglamento Interno de la Secretaría de Seguridad Pública que establece:</w:t>
      </w:r>
    </w:p>
    <w:p w14:paraId="5A5E9C7D" w14:textId="3F879F00" w:rsidR="00A967DB" w:rsidRPr="009E1799" w:rsidRDefault="00A967DB" w:rsidP="00CE7DED">
      <w:pPr>
        <w:spacing w:after="0"/>
        <w:ind w:left="567" w:right="616"/>
        <w:jc w:val="both"/>
        <w:rPr>
          <w:rFonts w:ascii="Arial" w:hAnsi="Arial" w:cs="Arial"/>
          <w:bCs/>
          <w:i/>
        </w:rPr>
      </w:pPr>
      <w:r w:rsidRPr="009E1799">
        <w:rPr>
          <w:rFonts w:ascii="Arial" w:hAnsi="Arial" w:cs="Arial"/>
          <w:bCs/>
          <w:i/>
        </w:rPr>
        <w:lastRenderedPageBreak/>
        <w:t>“</w:t>
      </w:r>
      <w:r w:rsidRPr="009E1799">
        <w:rPr>
          <w:rFonts w:ascii="Arial" w:hAnsi="Arial" w:cs="Arial"/>
          <w:b/>
          <w:bCs/>
          <w:i/>
        </w:rPr>
        <w:t>ARTÍCULO 111.</w:t>
      </w:r>
      <w:r w:rsidRPr="009E1799">
        <w:rPr>
          <w:rFonts w:ascii="Arial" w:hAnsi="Arial" w:cs="Arial"/>
          <w:bCs/>
          <w:i/>
        </w:rPr>
        <w:t xml:space="preserve"> La Dirección General de Asuntos Jurídicos contará con un Director General, quien dependerá directamente del Secretario y tendrá las siguientes atribuciones: </w:t>
      </w:r>
    </w:p>
    <w:p w14:paraId="188C3DE6" w14:textId="6936040A" w:rsidR="00A967DB" w:rsidRPr="009E1799" w:rsidRDefault="00A967DB" w:rsidP="00CE7DED">
      <w:pPr>
        <w:spacing w:after="0"/>
        <w:ind w:left="567" w:right="616"/>
        <w:jc w:val="both"/>
        <w:rPr>
          <w:rFonts w:ascii="Arial" w:hAnsi="Arial" w:cs="Arial"/>
          <w:bCs/>
          <w:i/>
        </w:rPr>
      </w:pPr>
      <w:r w:rsidRPr="009E1799">
        <w:rPr>
          <w:rFonts w:ascii="Arial" w:hAnsi="Arial" w:cs="Arial"/>
          <w:bCs/>
          <w:i/>
        </w:rPr>
        <w:t>…</w:t>
      </w:r>
    </w:p>
    <w:p w14:paraId="5845D20B" w14:textId="566D6723" w:rsidR="00A967DB" w:rsidRPr="009E1799" w:rsidRDefault="00A967DB" w:rsidP="00CE7DED">
      <w:pPr>
        <w:spacing w:after="0"/>
        <w:ind w:left="567" w:right="616"/>
        <w:jc w:val="both"/>
        <w:rPr>
          <w:rFonts w:ascii="Arial" w:hAnsi="Arial" w:cs="Arial"/>
          <w:bCs/>
          <w:i/>
        </w:rPr>
      </w:pPr>
      <w:r w:rsidRPr="009E1799">
        <w:rPr>
          <w:rFonts w:ascii="Arial" w:hAnsi="Arial" w:cs="Arial"/>
          <w:bCs/>
          <w:i/>
        </w:rPr>
        <w:t>III.- Representar legalmente al Secretario de Seguridad Pública en los procedimientos judiciales y administrativos o en cualquier otro asunto; en el que tenga interés o injerencia la Secretaría y; en su caso, a los titulares de las áreas administrativas de la Secretaría.</w:t>
      </w:r>
    </w:p>
    <w:p w14:paraId="446E4C2E" w14:textId="22F289F7" w:rsidR="00A967DB" w:rsidRPr="009E1799" w:rsidRDefault="00A967DB" w:rsidP="00CE7DED">
      <w:pPr>
        <w:ind w:left="567" w:right="616"/>
        <w:jc w:val="both"/>
        <w:rPr>
          <w:rFonts w:ascii="Arial" w:hAnsi="Arial" w:cs="Arial"/>
          <w:bCs/>
          <w:i/>
        </w:rPr>
      </w:pPr>
      <w:r w:rsidRPr="009E1799">
        <w:rPr>
          <w:rFonts w:ascii="Arial" w:hAnsi="Arial" w:cs="Arial"/>
          <w:bCs/>
          <w:i/>
        </w:rPr>
        <w:t>…”</w:t>
      </w:r>
    </w:p>
    <w:p w14:paraId="2DC939AE" w14:textId="491BEDB1" w:rsidR="006D0DD3" w:rsidRPr="009E1799" w:rsidRDefault="006D45C1" w:rsidP="00CD545E">
      <w:pPr>
        <w:spacing w:line="360" w:lineRule="auto"/>
        <w:ind w:firstLine="708"/>
        <w:jc w:val="both"/>
        <w:rPr>
          <w:rFonts w:ascii="Arial" w:hAnsi="Arial" w:cs="Arial"/>
          <w:b/>
          <w:bCs/>
          <w:sz w:val="26"/>
          <w:szCs w:val="26"/>
        </w:rPr>
      </w:pPr>
      <w:r w:rsidRPr="009E1799">
        <w:rPr>
          <w:rFonts w:ascii="Arial" w:hAnsi="Arial" w:cs="Arial"/>
          <w:bCs/>
          <w:sz w:val="26"/>
          <w:szCs w:val="26"/>
        </w:rPr>
        <w:t>Y para ello, exhibió su nombramiento y protesta de ley, no obstante que se encuentre</w:t>
      </w:r>
      <w:r w:rsidR="00CD545E" w:rsidRPr="009E1799">
        <w:rPr>
          <w:rFonts w:ascii="Arial" w:hAnsi="Arial" w:cs="Arial"/>
          <w:bCs/>
          <w:sz w:val="26"/>
          <w:szCs w:val="26"/>
        </w:rPr>
        <w:t xml:space="preserve"> certificado</w:t>
      </w:r>
      <w:r w:rsidRPr="009E1799">
        <w:rPr>
          <w:rFonts w:ascii="Arial" w:hAnsi="Arial" w:cs="Arial"/>
          <w:bCs/>
          <w:sz w:val="26"/>
          <w:szCs w:val="26"/>
        </w:rPr>
        <w:t xml:space="preserve"> por un notario público, </w:t>
      </w:r>
      <w:r w:rsidR="00CD545E" w:rsidRPr="009E1799">
        <w:rPr>
          <w:rFonts w:ascii="Arial" w:hAnsi="Arial" w:cs="Arial"/>
          <w:bCs/>
          <w:sz w:val="26"/>
          <w:szCs w:val="26"/>
        </w:rPr>
        <w:t xml:space="preserve">del que </w:t>
      </w:r>
      <w:r w:rsidRPr="009E1799">
        <w:rPr>
          <w:rFonts w:ascii="Arial" w:hAnsi="Arial" w:cs="Arial"/>
          <w:bCs/>
          <w:sz w:val="26"/>
          <w:szCs w:val="26"/>
        </w:rPr>
        <w:t xml:space="preserve">se advierte el nombre, firma y sello del titular de la dependencia que en ejercicio de sus funciones otorgó </w:t>
      </w:r>
      <w:r w:rsidR="00CD545E" w:rsidRPr="009E1799">
        <w:rPr>
          <w:rFonts w:ascii="Arial" w:hAnsi="Arial" w:cs="Arial"/>
          <w:bCs/>
          <w:sz w:val="26"/>
          <w:szCs w:val="26"/>
        </w:rPr>
        <w:t xml:space="preserve">el </w:t>
      </w:r>
      <w:r w:rsidRPr="009E1799">
        <w:rPr>
          <w:rFonts w:ascii="Arial" w:hAnsi="Arial" w:cs="Arial"/>
          <w:bCs/>
          <w:sz w:val="26"/>
          <w:szCs w:val="26"/>
        </w:rPr>
        <w:t xml:space="preserve">nombramiento oficial, </w:t>
      </w:r>
      <w:r w:rsidR="00797F4F" w:rsidRPr="009E1799">
        <w:rPr>
          <w:rFonts w:ascii="Arial" w:hAnsi="Arial" w:cs="Arial"/>
          <w:bCs/>
          <w:sz w:val="26"/>
          <w:szCs w:val="26"/>
        </w:rPr>
        <w:t xml:space="preserve">así como </w:t>
      </w:r>
      <w:r w:rsidRPr="009E1799">
        <w:rPr>
          <w:rFonts w:ascii="Arial" w:hAnsi="Arial" w:cs="Arial"/>
          <w:bCs/>
          <w:sz w:val="26"/>
          <w:szCs w:val="26"/>
        </w:rPr>
        <w:t>el nombre y cargo público que le fue conferido al servidor público</w:t>
      </w:r>
      <w:r w:rsidR="00797F4F" w:rsidRPr="009E1799">
        <w:rPr>
          <w:rFonts w:ascii="Arial" w:hAnsi="Arial" w:cs="Arial"/>
          <w:bCs/>
          <w:sz w:val="26"/>
          <w:szCs w:val="26"/>
        </w:rPr>
        <w:t xml:space="preserve"> y su</w:t>
      </w:r>
      <w:r w:rsidRPr="009E1799">
        <w:rPr>
          <w:rFonts w:ascii="Arial" w:hAnsi="Arial" w:cs="Arial"/>
          <w:bCs/>
          <w:sz w:val="26"/>
          <w:szCs w:val="26"/>
        </w:rPr>
        <w:t xml:space="preserve"> protesta de ley</w:t>
      </w:r>
      <w:r w:rsidR="00797F4F" w:rsidRPr="009E1799">
        <w:rPr>
          <w:rFonts w:ascii="Arial" w:hAnsi="Arial" w:cs="Arial"/>
          <w:bCs/>
          <w:sz w:val="26"/>
          <w:szCs w:val="26"/>
        </w:rPr>
        <w:t xml:space="preserve">; </w:t>
      </w:r>
      <w:r w:rsidR="00B341E3" w:rsidRPr="009E1799">
        <w:rPr>
          <w:rFonts w:ascii="Arial" w:hAnsi="Arial" w:cs="Arial"/>
          <w:bCs/>
          <w:sz w:val="26"/>
          <w:szCs w:val="26"/>
        </w:rPr>
        <w:t xml:space="preserve">se colige que </w:t>
      </w:r>
      <w:r w:rsidR="00AF12B4" w:rsidRPr="009E1799">
        <w:rPr>
          <w:rFonts w:ascii="Arial" w:hAnsi="Arial" w:cs="Arial"/>
          <w:bCs/>
          <w:sz w:val="26"/>
          <w:szCs w:val="26"/>
        </w:rPr>
        <w:t>la personalidad d</w:t>
      </w:r>
      <w:r w:rsidR="00B341E3" w:rsidRPr="009E1799">
        <w:rPr>
          <w:rFonts w:ascii="Arial" w:hAnsi="Arial" w:cs="Arial"/>
          <w:bCs/>
          <w:sz w:val="26"/>
          <w:szCs w:val="26"/>
        </w:rPr>
        <w:t>el representante legal de la a</w:t>
      </w:r>
      <w:r w:rsidR="00AF12B4" w:rsidRPr="009E1799">
        <w:rPr>
          <w:rFonts w:ascii="Arial" w:hAnsi="Arial" w:cs="Arial"/>
          <w:bCs/>
          <w:sz w:val="26"/>
          <w:szCs w:val="26"/>
        </w:rPr>
        <w:t>utoridad demandada se encuentra justificada</w:t>
      </w:r>
      <w:r w:rsidR="00CD545E" w:rsidRPr="009E1799">
        <w:rPr>
          <w:rFonts w:ascii="Arial" w:hAnsi="Arial" w:cs="Arial"/>
          <w:bCs/>
          <w:sz w:val="26"/>
          <w:szCs w:val="26"/>
        </w:rPr>
        <w:t>;</w:t>
      </w:r>
      <w:r w:rsidR="00B341E3" w:rsidRPr="009E1799">
        <w:rPr>
          <w:rFonts w:ascii="Arial" w:hAnsi="Arial" w:cs="Arial"/>
          <w:bCs/>
          <w:sz w:val="26"/>
          <w:szCs w:val="26"/>
        </w:rPr>
        <w:t xml:space="preserve"> </w:t>
      </w:r>
      <w:r w:rsidR="00797F4F" w:rsidRPr="009E1799">
        <w:rPr>
          <w:rFonts w:ascii="Arial" w:hAnsi="Arial" w:cs="Arial"/>
          <w:bCs/>
          <w:sz w:val="26"/>
          <w:szCs w:val="26"/>
        </w:rPr>
        <w:t xml:space="preserve">por ende, </w:t>
      </w:r>
      <w:r w:rsidR="001F5A75" w:rsidRPr="009E1799">
        <w:rPr>
          <w:rFonts w:ascii="Arial" w:hAnsi="Arial" w:cs="Arial"/>
          <w:bCs/>
          <w:sz w:val="26"/>
          <w:szCs w:val="26"/>
        </w:rPr>
        <w:t xml:space="preserve">se considera </w:t>
      </w:r>
      <w:r w:rsidR="00853929" w:rsidRPr="009E1799">
        <w:rPr>
          <w:rFonts w:ascii="Arial" w:hAnsi="Arial" w:cs="Arial"/>
          <w:bCs/>
          <w:sz w:val="26"/>
          <w:szCs w:val="26"/>
        </w:rPr>
        <w:t xml:space="preserve">legal </w:t>
      </w:r>
      <w:r w:rsidR="001F5A75" w:rsidRPr="009E1799">
        <w:rPr>
          <w:rFonts w:ascii="Arial" w:hAnsi="Arial" w:cs="Arial"/>
          <w:bCs/>
          <w:sz w:val="26"/>
          <w:szCs w:val="26"/>
        </w:rPr>
        <w:t>que</w:t>
      </w:r>
      <w:r w:rsidR="00B341E3" w:rsidRPr="009E1799">
        <w:rPr>
          <w:rFonts w:ascii="Arial" w:hAnsi="Arial" w:cs="Arial"/>
          <w:bCs/>
          <w:sz w:val="26"/>
          <w:szCs w:val="26"/>
        </w:rPr>
        <w:t xml:space="preserve"> la Encargada de despacho de </w:t>
      </w:r>
      <w:r w:rsidR="009D336E" w:rsidRPr="009E1799">
        <w:rPr>
          <w:rFonts w:ascii="Arial" w:hAnsi="Arial" w:cs="Arial"/>
          <w:bCs/>
          <w:sz w:val="26"/>
          <w:szCs w:val="26"/>
        </w:rPr>
        <w:t>conocimiento,</w:t>
      </w:r>
      <w:r w:rsidR="00B341E3" w:rsidRPr="009E1799">
        <w:rPr>
          <w:rFonts w:ascii="Arial" w:hAnsi="Arial" w:cs="Arial"/>
          <w:bCs/>
          <w:sz w:val="26"/>
          <w:szCs w:val="26"/>
        </w:rPr>
        <w:t xml:space="preserve"> </w:t>
      </w:r>
      <w:r w:rsidR="001F5A75" w:rsidRPr="009E1799">
        <w:rPr>
          <w:rFonts w:ascii="Arial" w:hAnsi="Arial" w:cs="Arial"/>
          <w:bCs/>
          <w:sz w:val="26"/>
          <w:szCs w:val="26"/>
        </w:rPr>
        <w:t xml:space="preserve">haya tenido por </w:t>
      </w:r>
      <w:r w:rsidR="00B341E3" w:rsidRPr="009E1799">
        <w:rPr>
          <w:rFonts w:ascii="Arial" w:eastAsia="Times New Roman" w:hAnsi="Arial" w:cs="Arial"/>
          <w:color w:val="000000"/>
          <w:sz w:val="26"/>
          <w:szCs w:val="26"/>
          <w:lang w:eastAsia="es-ES"/>
        </w:rPr>
        <w:t>acreditada la personalidad del representante legal del Secretario de Seguridad Pública del Estado de Oaxaca</w:t>
      </w:r>
      <w:r w:rsidR="001F5A75" w:rsidRPr="009E1799">
        <w:rPr>
          <w:rFonts w:ascii="Arial" w:eastAsia="Times New Roman" w:hAnsi="Arial" w:cs="Arial"/>
          <w:color w:val="000000"/>
          <w:sz w:val="26"/>
          <w:szCs w:val="26"/>
          <w:lang w:eastAsia="es-ES"/>
        </w:rPr>
        <w:t>,</w:t>
      </w:r>
      <w:r w:rsidR="00AF12B4" w:rsidRPr="009E1799">
        <w:rPr>
          <w:rFonts w:ascii="Arial" w:eastAsia="Times New Roman" w:hAnsi="Arial" w:cs="Arial"/>
          <w:color w:val="000000"/>
          <w:sz w:val="26"/>
          <w:szCs w:val="26"/>
          <w:lang w:eastAsia="es-ES"/>
        </w:rPr>
        <w:t xml:space="preserve"> </w:t>
      </w:r>
      <w:r w:rsidR="00797F4F" w:rsidRPr="009E1799">
        <w:rPr>
          <w:rFonts w:ascii="Arial" w:eastAsia="Times New Roman" w:hAnsi="Arial" w:cs="Arial"/>
          <w:color w:val="000000"/>
          <w:sz w:val="26"/>
          <w:szCs w:val="26"/>
          <w:lang w:eastAsia="es-ES"/>
        </w:rPr>
        <w:t xml:space="preserve">en consecuencia, también </w:t>
      </w:r>
      <w:r w:rsidR="001F5A75" w:rsidRPr="009E1799">
        <w:rPr>
          <w:rFonts w:ascii="Arial" w:eastAsia="Times New Roman" w:hAnsi="Arial" w:cs="Arial"/>
          <w:color w:val="000000"/>
          <w:sz w:val="26"/>
          <w:szCs w:val="26"/>
          <w:lang w:eastAsia="es-ES"/>
        </w:rPr>
        <w:t xml:space="preserve">fue adecuado que determinara </w:t>
      </w:r>
      <w:r w:rsidR="00797F4F" w:rsidRPr="009E1799">
        <w:rPr>
          <w:rFonts w:ascii="Arial" w:eastAsia="Times New Roman" w:hAnsi="Arial" w:cs="Arial"/>
          <w:color w:val="000000"/>
          <w:sz w:val="26"/>
          <w:szCs w:val="26"/>
          <w:lang w:eastAsia="es-ES"/>
        </w:rPr>
        <w:t>que la</w:t>
      </w:r>
      <w:r w:rsidR="009D336E" w:rsidRPr="009E1799">
        <w:rPr>
          <w:rFonts w:ascii="Arial" w:eastAsia="Times New Roman" w:hAnsi="Arial" w:cs="Arial"/>
          <w:color w:val="000000"/>
          <w:sz w:val="26"/>
          <w:szCs w:val="26"/>
          <w:lang w:eastAsia="es-ES"/>
        </w:rPr>
        <w:t xml:space="preserve"> autoridad demandada contestó en tiempo la demanda</w:t>
      </w:r>
      <w:r w:rsidR="00B341E3" w:rsidRPr="009E1799">
        <w:rPr>
          <w:rFonts w:ascii="Arial" w:eastAsia="Times New Roman" w:hAnsi="Arial" w:cs="Arial"/>
          <w:color w:val="000000"/>
          <w:sz w:val="26"/>
          <w:szCs w:val="26"/>
          <w:lang w:eastAsia="es-ES"/>
        </w:rPr>
        <w:t xml:space="preserve"> </w:t>
      </w:r>
      <w:r w:rsidR="001F5A75" w:rsidRPr="009E1799">
        <w:rPr>
          <w:rFonts w:ascii="Arial" w:eastAsia="Times New Roman" w:hAnsi="Arial" w:cs="Arial"/>
          <w:color w:val="000000"/>
          <w:sz w:val="26"/>
          <w:szCs w:val="26"/>
          <w:lang w:eastAsia="es-ES"/>
        </w:rPr>
        <w:t xml:space="preserve">y admitiera </w:t>
      </w:r>
      <w:r w:rsidR="00B341E3" w:rsidRPr="009E1799">
        <w:rPr>
          <w:rFonts w:ascii="Arial" w:eastAsia="Times New Roman" w:hAnsi="Arial" w:cs="Arial"/>
          <w:color w:val="000000"/>
          <w:sz w:val="26"/>
          <w:szCs w:val="26"/>
          <w:lang w:eastAsia="es-ES"/>
        </w:rPr>
        <w:t xml:space="preserve">las pruebas </w:t>
      </w:r>
      <w:r w:rsidR="009D336E" w:rsidRPr="009E1799">
        <w:rPr>
          <w:rFonts w:ascii="Arial" w:eastAsia="Times New Roman" w:hAnsi="Arial" w:cs="Arial"/>
          <w:color w:val="000000"/>
          <w:sz w:val="26"/>
          <w:szCs w:val="26"/>
          <w:lang w:eastAsia="es-ES"/>
        </w:rPr>
        <w:t>ofrecidas por dicha</w:t>
      </w:r>
      <w:r w:rsidR="00B341E3" w:rsidRPr="009E1799">
        <w:rPr>
          <w:rFonts w:ascii="Arial" w:eastAsia="Times New Roman" w:hAnsi="Arial" w:cs="Arial"/>
          <w:color w:val="000000"/>
          <w:sz w:val="26"/>
          <w:szCs w:val="26"/>
          <w:lang w:eastAsia="es-ES"/>
        </w:rPr>
        <w:t xml:space="preserve"> autoridad.</w:t>
      </w:r>
      <w:r w:rsidR="009E1799" w:rsidRPr="009E1799">
        <w:rPr>
          <w:rFonts w:ascii="Arial" w:eastAsia="Times New Roman" w:hAnsi="Arial" w:cs="Arial"/>
          <w:color w:val="000000"/>
          <w:sz w:val="26"/>
          <w:szCs w:val="26"/>
          <w:lang w:eastAsia="es-ES"/>
        </w:rPr>
        <w:t xml:space="preserve"> </w:t>
      </w:r>
      <w:r w:rsidR="009E1799" w:rsidRPr="009E1799">
        <w:rPr>
          <w:rFonts w:ascii="Arial" w:hAnsi="Arial" w:cs="Arial"/>
          <w:sz w:val="26"/>
          <w:szCs w:val="26"/>
        </w:rPr>
        <w:t xml:space="preserve">- - - - - - - - - - - - - - - - - - - - - - - - - - - - - - - - - - - - - - - - - - - - - </w:t>
      </w:r>
    </w:p>
    <w:p w14:paraId="7688235F" w14:textId="71D81568" w:rsidR="00CB5A61" w:rsidRPr="00251A95" w:rsidRDefault="002F42D3" w:rsidP="001300AF">
      <w:pPr>
        <w:spacing w:after="240" w:line="360" w:lineRule="auto"/>
        <w:ind w:firstLine="708"/>
        <w:jc w:val="both"/>
        <w:rPr>
          <w:rFonts w:ascii="Arial" w:hAnsi="Arial" w:cs="Arial"/>
          <w:sz w:val="26"/>
          <w:szCs w:val="26"/>
        </w:rPr>
      </w:pPr>
      <w:r w:rsidRPr="009E1799">
        <w:rPr>
          <w:rFonts w:ascii="Arial" w:hAnsi="Arial" w:cs="Arial"/>
          <w:bCs/>
          <w:sz w:val="26"/>
          <w:szCs w:val="26"/>
        </w:rPr>
        <w:t>E</w:t>
      </w:r>
      <w:r w:rsidR="00D76F1D" w:rsidRPr="009E1799">
        <w:rPr>
          <w:rFonts w:ascii="Arial" w:hAnsi="Arial" w:cs="Arial"/>
          <w:bCs/>
          <w:sz w:val="26"/>
          <w:szCs w:val="26"/>
        </w:rPr>
        <w:t xml:space="preserve">n cuanto al </w:t>
      </w:r>
      <w:r w:rsidR="002343A1" w:rsidRPr="009E1799">
        <w:rPr>
          <w:rFonts w:ascii="Arial" w:hAnsi="Arial" w:cs="Arial"/>
          <w:bCs/>
          <w:sz w:val="26"/>
          <w:szCs w:val="26"/>
        </w:rPr>
        <w:t xml:space="preserve">agravio </w:t>
      </w:r>
      <w:r w:rsidR="002343A1" w:rsidRPr="009E1799">
        <w:rPr>
          <w:rFonts w:ascii="Arial" w:eastAsia="Times New Roman" w:hAnsi="Arial" w:cs="Arial"/>
          <w:color w:val="000000"/>
          <w:sz w:val="26"/>
          <w:szCs w:val="26"/>
          <w:lang w:eastAsia="es-ES"/>
        </w:rPr>
        <w:t xml:space="preserve">en </w:t>
      </w:r>
      <w:r w:rsidRPr="009E1799">
        <w:rPr>
          <w:rFonts w:ascii="Arial" w:eastAsia="Times New Roman" w:hAnsi="Arial" w:cs="Arial"/>
          <w:color w:val="000000"/>
          <w:sz w:val="26"/>
          <w:szCs w:val="26"/>
          <w:lang w:eastAsia="es-ES"/>
        </w:rPr>
        <w:t>e</w:t>
      </w:r>
      <w:r w:rsidR="002343A1" w:rsidRPr="009E1799">
        <w:rPr>
          <w:rFonts w:ascii="Arial" w:eastAsia="Times New Roman" w:hAnsi="Arial" w:cs="Arial"/>
          <w:color w:val="000000"/>
          <w:sz w:val="26"/>
          <w:szCs w:val="26"/>
          <w:lang w:eastAsia="es-ES"/>
        </w:rPr>
        <w:t>l</w:t>
      </w:r>
      <w:r w:rsidR="00D76F1D" w:rsidRPr="009E1799">
        <w:rPr>
          <w:rFonts w:ascii="Arial" w:eastAsia="Times New Roman" w:hAnsi="Arial" w:cs="Arial"/>
          <w:color w:val="000000"/>
          <w:sz w:val="26"/>
          <w:szCs w:val="26"/>
          <w:lang w:eastAsia="es-ES"/>
        </w:rPr>
        <w:t xml:space="preserve"> que el recurrente se inconformó</w:t>
      </w:r>
      <w:r w:rsidR="002343A1" w:rsidRPr="009E1799">
        <w:rPr>
          <w:rFonts w:ascii="Arial" w:eastAsia="Times New Roman" w:hAnsi="Arial" w:cs="Arial"/>
          <w:color w:val="000000"/>
          <w:sz w:val="26"/>
          <w:szCs w:val="26"/>
          <w:lang w:eastAsia="es-ES"/>
        </w:rPr>
        <w:t xml:space="preserve"> porque la Encargada de Despacho de la Cuarta Sala Unitaria de Primera Instancia tuvo por acreditada la personalidad de la</w:t>
      </w:r>
      <w:r w:rsidR="00D76F1D" w:rsidRPr="009E1799">
        <w:rPr>
          <w:rFonts w:ascii="Arial" w:eastAsia="Times New Roman" w:hAnsi="Arial" w:cs="Arial"/>
          <w:color w:val="000000"/>
          <w:sz w:val="26"/>
          <w:szCs w:val="26"/>
          <w:lang w:eastAsia="es-ES"/>
        </w:rPr>
        <w:t xml:space="preserve"> </w:t>
      </w:r>
      <w:r w:rsidR="002343A1" w:rsidRPr="009E1799">
        <w:rPr>
          <w:rFonts w:ascii="Arial" w:hAnsi="Arial" w:cs="Arial"/>
          <w:bCs/>
          <w:sz w:val="26"/>
          <w:szCs w:val="26"/>
        </w:rPr>
        <w:t xml:space="preserve">Secretaria de Acuerdos de la Comisión de Honor y Justicia de la Secretaría de Seguridad Pública del Estado de Oaxaca; </w:t>
      </w:r>
      <w:r w:rsidR="00D76F1D" w:rsidRPr="009E1799">
        <w:rPr>
          <w:rFonts w:ascii="Arial" w:hAnsi="Arial" w:cs="Arial"/>
          <w:bCs/>
          <w:sz w:val="26"/>
          <w:szCs w:val="26"/>
        </w:rPr>
        <w:t xml:space="preserve">es </w:t>
      </w:r>
      <w:r w:rsidR="00D76F1D" w:rsidRPr="009E1799">
        <w:rPr>
          <w:rFonts w:ascii="Arial" w:hAnsi="Arial" w:cs="Arial"/>
          <w:b/>
          <w:bCs/>
          <w:sz w:val="26"/>
          <w:szCs w:val="26"/>
        </w:rPr>
        <w:t>sustancialmente fundado</w:t>
      </w:r>
      <w:r w:rsidR="00C52CD3" w:rsidRPr="00251A95">
        <w:rPr>
          <w:rFonts w:ascii="Arial" w:hAnsi="Arial" w:cs="Arial"/>
          <w:b/>
          <w:bCs/>
          <w:sz w:val="26"/>
          <w:szCs w:val="26"/>
        </w:rPr>
        <w:t xml:space="preserve">, </w:t>
      </w:r>
      <w:r w:rsidR="00397EF7" w:rsidRPr="00251A95">
        <w:rPr>
          <w:rFonts w:ascii="Arial" w:hAnsi="Arial" w:cs="Arial"/>
          <w:sz w:val="26"/>
          <w:szCs w:val="26"/>
        </w:rPr>
        <w:t xml:space="preserve">pues si bien el artículo 151 de la Ley de procedimiento y Justicia Administrativa para el Estado de Oaxaca, establece: </w:t>
      </w:r>
      <w:r w:rsidR="009E1799" w:rsidRPr="00251A95">
        <w:rPr>
          <w:rFonts w:ascii="Arial" w:hAnsi="Arial" w:cs="Arial"/>
          <w:sz w:val="26"/>
          <w:szCs w:val="26"/>
        </w:rPr>
        <w:t xml:space="preserve">- - - - - - - - </w:t>
      </w:r>
    </w:p>
    <w:p w14:paraId="195EC0A4" w14:textId="232652D7" w:rsidR="00397EF7" w:rsidRPr="00251A95" w:rsidRDefault="00397EF7" w:rsidP="00251A95">
      <w:pPr>
        <w:spacing w:after="240"/>
        <w:ind w:left="567" w:right="616"/>
        <w:jc w:val="both"/>
        <w:rPr>
          <w:rFonts w:ascii="Arial" w:hAnsi="Arial" w:cs="Arial"/>
          <w:i/>
          <w:iCs/>
          <w:sz w:val="26"/>
          <w:szCs w:val="26"/>
        </w:rPr>
      </w:pPr>
      <w:r w:rsidRPr="00251A95">
        <w:rPr>
          <w:rFonts w:ascii="Arial" w:hAnsi="Arial" w:cs="Arial"/>
          <w:i/>
          <w:iCs/>
        </w:rPr>
        <w:t>“ARTÍCULO 151.- 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14EFA0E4" w14:textId="2EA49221" w:rsidR="00663A0F" w:rsidRPr="00251A95" w:rsidRDefault="00397EF7" w:rsidP="00FB247B">
      <w:pPr>
        <w:spacing w:after="240" w:line="360" w:lineRule="auto"/>
        <w:ind w:firstLine="708"/>
        <w:jc w:val="both"/>
        <w:rPr>
          <w:rFonts w:ascii="Arial" w:hAnsi="Arial" w:cs="Arial"/>
          <w:bCs/>
          <w:sz w:val="26"/>
          <w:szCs w:val="26"/>
        </w:rPr>
      </w:pPr>
      <w:r w:rsidRPr="00251A95">
        <w:rPr>
          <w:rFonts w:ascii="Arial" w:hAnsi="Arial" w:cs="Arial"/>
          <w:bCs/>
          <w:sz w:val="26"/>
          <w:szCs w:val="26"/>
        </w:rPr>
        <w:t xml:space="preserve">Es decir, que </w:t>
      </w:r>
      <w:r w:rsidR="00C4289D" w:rsidRPr="00251A95">
        <w:rPr>
          <w:rFonts w:ascii="Arial" w:hAnsi="Arial" w:cs="Arial"/>
          <w:bCs/>
          <w:sz w:val="26"/>
          <w:szCs w:val="26"/>
        </w:rPr>
        <w:t>la Ley que rige el juicio contencioso administrativo</w:t>
      </w:r>
      <w:r w:rsidRPr="00251A95">
        <w:rPr>
          <w:rFonts w:ascii="Arial" w:hAnsi="Arial" w:cs="Arial"/>
          <w:bCs/>
          <w:sz w:val="26"/>
          <w:szCs w:val="26"/>
        </w:rPr>
        <w:t xml:space="preserve"> permite tener por acredita </w:t>
      </w:r>
      <w:r w:rsidR="00C4289D" w:rsidRPr="00251A95">
        <w:rPr>
          <w:rFonts w:ascii="Arial" w:hAnsi="Arial" w:cs="Arial"/>
          <w:bCs/>
          <w:sz w:val="26"/>
          <w:szCs w:val="26"/>
        </w:rPr>
        <w:t>la personalidad de la autoridad demandada</w:t>
      </w:r>
      <w:r w:rsidR="001D60A2" w:rsidRPr="00251A95">
        <w:rPr>
          <w:rFonts w:ascii="Arial" w:hAnsi="Arial" w:cs="Arial"/>
          <w:bCs/>
          <w:sz w:val="26"/>
          <w:szCs w:val="26"/>
        </w:rPr>
        <w:t>;</w:t>
      </w:r>
      <w:r w:rsidR="00C4289D" w:rsidRPr="00251A95">
        <w:rPr>
          <w:rFonts w:ascii="Arial" w:hAnsi="Arial" w:cs="Arial"/>
          <w:bCs/>
          <w:sz w:val="26"/>
          <w:szCs w:val="26"/>
        </w:rPr>
        <w:t xml:space="preserve"> motivo por el </w:t>
      </w:r>
      <w:r w:rsidR="001D60A2" w:rsidRPr="00251A95">
        <w:rPr>
          <w:rFonts w:ascii="Arial" w:hAnsi="Arial" w:cs="Arial"/>
          <w:bCs/>
          <w:sz w:val="26"/>
          <w:szCs w:val="26"/>
        </w:rPr>
        <w:t>que</w:t>
      </w:r>
      <w:r w:rsidR="00162CD8" w:rsidRPr="00251A95">
        <w:rPr>
          <w:rFonts w:ascii="Arial" w:hAnsi="Arial" w:cs="Arial"/>
          <w:bCs/>
          <w:sz w:val="26"/>
          <w:szCs w:val="26"/>
        </w:rPr>
        <w:t xml:space="preserve"> </w:t>
      </w:r>
      <w:r w:rsidR="001D60A2" w:rsidRPr="00251A95">
        <w:rPr>
          <w:rFonts w:ascii="Arial" w:hAnsi="Arial" w:cs="Arial"/>
          <w:bCs/>
          <w:sz w:val="26"/>
          <w:szCs w:val="26"/>
        </w:rPr>
        <w:t>en</w:t>
      </w:r>
      <w:r w:rsidR="00C4289D" w:rsidRPr="00251A95">
        <w:rPr>
          <w:rFonts w:ascii="Arial" w:hAnsi="Arial" w:cs="Arial"/>
          <w:bCs/>
          <w:sz w:val="26"/>
          <w:szCs w:val="26"/>
        </w:rPr>
        <w:t xml:space="preserve"> observancia al precepto legal transcrito, </w:t>
      </w:r>
      <w:r w:rsidR="001D60A2" w:rsidRPr="00251A95">
        <w:rPr>
          <w:rFonts w:ascii="Arial" w:hAnsi="Arial" w:cs="Arial"/>
          <w:bCs/>
          <w:sz w:val="26"/>
          <w:szCs w:val="26"/>
        </w:rPr>
        <w:t xml:space="preserve">la instructora </w:t>
      </w:r>
      <w:r w:rsidR="00C4289D" w:rsidRPr="00251A95">
        <w:rPr>
          <w:rFonts w:ascii="Arial" w:hAnsi="Arial" w:cs="Arial"/>
          <w:bCs/>
          <w:sz w:val="26"/>
          <w:szCs w:val="26"/>
        </w:rPr>
        <w:t xml:space="preserve">tuvo por </w:t>
      </w:r>
      <w:r w:rsidR="00FB247B" w:rsidRPr="00251A95">
        <w:rPr>
          <w:rFonts w:ascii="Arial" w:hAnsi="Arial" w:cs="Arial"/>
          <w:bCs/>
          <w:sz w:val="26"/>
          <w:szCs w:val="26"/>
        </w:rPr>
        <w:t xml:space="preserve">apersonada en el juicio de nulidad a </w:t>
      </w:r>
      <w:r w:rsidR="00C4289D" w:rsidRPr="00251A95">
        <w:rPr>
          <w:rFonts w:ascii="Arial" w:hAnsi="Arial" w:cs="Arial"/>
          <w:bCs/>
          <w:sz w:val="26"/>
          <w:szCs w:val="26"/>
        </w:rPr>
        <w:t xml:space="preserve">la Secretaria de Acuerdos de la Comisión de Honor y Justicia dentro del juicio de nulidad, sin embargo, </w:t>
      </w:r>
      <w:r w:rsidR="00663A0F" w:rsidRPr="00251A95">
        <w:rPr>
          <w:rFonts w:ascii="Arial" w:hAnsi="Arial" w:cs="Arial"/>
          <w:bCs/>
          <w:sz w:val="26"/>
          <w:szCs w:val="26"/>
        </w:rPr>
        <w:t>el artículo 150 de la ley en cita, dispone:</w:t>
      </w:r>
    </w:p>
    <w:p w14:paraId="5F25B909" w14:textId="77777777" w:rsidR="003105D3" w:rsidRPr="00251A95" w:rsidRDefault="003105D3" w:rsidP="00251A95">
      <w:pPr>
        <w:spacing w:after="240"/>
        <w:ind w:left="567" w:right="616"/>
        <w:jc w:val="both"/>
        <w:rPr>
          <w:rFonts w:ascii="Arial" w:hAnsi="Arial" w:cs="Arial"/>
          <w:bCs/>
          <w:sz w:val="26"/>
          <w:szCs w:val="26"/>
        </w:rPr>
      </w:pPr>
      <w:r w:rsidRPr="00251A95">
        <w:rPr>
          <w:rFonts w:ascii="Arial" w:hAnsi="Arial" w:cs="Arial"/>
          <w:bCs/>
          <w:i/>
        </w:rPr>
        <w:lastRenderedPageBreak/>
        <w:t>“</w:t>
      </w:r>
      <w:r w:rsidRPr="00251A95">
        <w:rPr>
          <w:rFonts w:ascii="Arial" w:hAnsi="Arial" w:cs="Arial"/>
          <w:i/>
        </w:rPr>
        <w:t>ARTÍCULO 150.- La personalidad o legitimación de las partes, deberá ser analizada de oficio por las Salas.”</w:t>
      </w:r>
    </w:p>
    <w:p w14:paraId="15C299CD" w14:textId="1BCEEB5E" w:rsidR="0006551C" w:rsidRPr="00251A95" w:rsidRDefault="003105D3" w:rsidP="005F15E7">
      <w:pPr>
        <w:spacing w:after="240" w:line="360" w:lineRule="auto"/>
        <w:ind w:firstLine="708"/>
        <w:jc w:val="both"/>
        <w:rPr>
          <w:rFonts w:ascii="Arial" w:hAnsi="Arial" w:cs="Arial"/>
          <w:bCs/>
          <w:sz w:val="26"/>
          <w:szCs w:val="26"/>
        </w:rPr>
      </w:pPr>
      <w:r w:rsidRPr="00251A95">
        <w:rPr>
          <w:rFonts w:ascii="Arial" w:hAnsi="Arial" w:cs="Arial"/>
          <w:bCs/>
          <w:sz w:val="26"/>
          <w:szCs w:val="26"/>
        </w:rPr>
        <w:t xml:space="preserve">Sin que la de </w:t>
      </w:r>
      <w:r w:rsidR="00663A0F" w:rsidRPr="00251A95">
        <w:rPr>
          <w:rFonts w:ascii="Arial" w:hAnsi="Arial" w:cs="Arial"/>
          <w:bCs/>
          <w:sz w:val="26"/>
          <w:szCs w:val="26"/>
        </w:rPr>
        <w:t xml:space="preserve">conocimiento </w:t>
      </w:r>
      <w:r w:rsidRPr="00251A95">
        <w:rPr>
          <w:rFonts w:ascii="Arial" w:hAnsi="Arial" w:cs="Arial"/>
          <w:bCs/>
          <w:sz w:val="26"/>
          <w:szCs w:val="26"/>
        </w:rPr>
        <w:t xml:space="preserve">aplicará este </w:t>
      </w:r>
      <w:r w:rsidR="00663A0F" w:rsidRPr="00251A95">
        <w:rPr>
          <w:rFonts w:ascii="Arial" w:hAnsi="Arial" w:cs="Arial"/>
          <w:bCs/>
          <w:sz w:val="26"/>
          <w:szCs w:val="26"/>
        </w:rPr>
        <w:t>precepto legal</w:t>
      </w:r>
      <w:r w:rsidRPr="00251A95">
        <w:rPr>
          <w:rFonts w:ascii="Arial" w:hAnsi="Arial" w:cs="Arial"/>
          <w:bCs/>
          <w:sz w:val="26"/>
          <w:szCs w:val="26"/>
        </w:rPr>
        <w:t>,</w:t>
      </w:r>
      <w:r w:rsidR="00663A0F" w:rsidRPr="00251A95">
        <w:rPr>
          <w:rFonts w:ascii="Arial" w:hAnsi="Arial" w:cs="Arial"/>
          <w:bCs/>
          <w:sz w:val="26"/>
          <w:szCs w:val="26"/>
        </w:rPr>
        <w:t xml:space="preserve"> para verificar s</w:t>
      </w:r>
      <w:r w:rsidRPr="00251A95">
        <w:rPr>
          <w:rFonts w:ascii="Arial" w:hAnsi="Arial" w:cs="Arial"/>
          <w:bCs/>
          <w:sz w:val="26"/>
          <w:szCs w:val="26"/>
        </w:rPr>
        <w:t xml:space="preserve">i </w:t>
      </w:r>
      <w:r w:rsidR="00663A0F" w:rsidRPr="00251A95">
        <w:rPr>
          <w:rFonts w:ascii="Arial" w:hAnsi="Arial" w:cs="Arial"/>
          <w:bCs/>
          <w:sz w:val="26"/>
          <w:szCs w:val="26"/>
        </w:rPr>
        <w:t xml:space="preserve">quien se apersonó al juicio </w:t>
      </w:r>
      <w:r w:rsidR="006E5809" w:rsidRPr="00251A95">
        <w:rPr>
          <w:rFonts w:ascii="Arial" w:hAnsi="Arial" w:cs="Arial"/>
          <w:bCs/>
          <w:sz w:val="26"/>
          <w:szCs w:val="26"/>
        </w:rPr>
        <w:t xml:space="preserve">se encuentra legitimada </w:t>
      </w:r>
      <w:r w:rsidR="00663A0F" w:rsidRPr="00251A95">
        <w:rPr>
          <w:rFonts w:ascii="Arial" w:hAnsi="Arial" w:cs="Arial"/>
          <w:bCs/>
          <w:sz w:val="26"/>
          <w:szCs w:val="26"/>
        </w:rPr>
        <w:t xml:space="preserve">para ejercer la defensa </w:t>
      </w:r>
      <w:r w:rsidR="006E5809" w:rsidRPr="00251A95">
        <w:rPr>
          <w:rFonts w:ascii="Arial" w:hAnsi="Arial" w:cs="Arial"/>
          <w:bCs/>
          <w:sz w:val="26"/>
          <w:szCs w:val="26"/>
        </w:rPr>
        <w:t xml:space="preserve">legal </w:t>
      </w:r>
      <w:r w:rsidR="00663A0F" w:rsidRPr="00251A95">
        <w:rPr>
          <w:rFonts w:ascii="Arial" w:hAnsi="Arial" w:cs="Arial"/>
          <w:bCs/>
          <w:sz w:val="26"/>
          <w:szCs w:val="26"/>
        </w:rPr>
        <w:t>de la autoridad demandada,</w:t>
      </w:r>
      <w:r w:rsidR="00256ABF" w:rsidRPr="00251A95">
        <w:rPr>
          <w:rFonts w:ascii="Arial" w:hAnsi="Arial" w:cs="Arial"/>
          <w:bCs/>
          <w:sz w:val="26"/>
          <w:szCs w:val="26"/>
        </w:rPr>
        <w:t xml:space="preserve"> por lo que antes de admitir </w:t>
      </w:r>
      <w:r w:rsidR="00E91624" w:rsidRPr="00251A95">
        <w:rPr>
          <w:rFonts w:ascii="Arial" w:hAnsi="Arial" w:cs="Arial"/>
          <w:bCs/>
          <w:sz w:val="26"/>
          <w:szCs w:val="26"/>
        </w:rPr>
        <w:t>su</w:t>
      </w:r>
      <w:r w:rsidR="00256ABF" w:rsidRPr="00251A95">
        <w:rPr>
          <w:rFonts w:ascii="Arial" w:hAnsi="Arial" w:cs="Arial"/>
          <w:bCs/>
          <w:sz w:val="26"/>
          <w:szCs w:val="26"/>
        </w:rPr>
        <w:t xml:space="preserve"> contestación de la demanda de</w:t>
      </w:r>
      <w:r w:rsidR="00E91624" w:rsidRPr="00251A95">
        <w:rPr>
          <w:rFonts w:ascii="Arial" w:hAnsi="Arial" w:cs="Arial"/>
          <w:bCs/>
          <w:sz w:val="26"/>
          <w:szCs w:val="26"/>
        </w:rPr>
        <w:t xml:space="preserve">bió requerirla para que exhibiera los documentos con los que acredite su legitimación jurídica para </w:t>
      </w:r>
      <w:r w:rsidR="006E5809" w:rsidRPr="00251A95">
        <w:rPr>
          <w:rFonts w:ascii="Arial" w:hAnsi="Arial" w:cs="Arial"/>
          <w:bCs/>
          <w:sz w:val="26"/>
          <w:szCs w:val="26"/>
        </w:rPr>
        <w:t xml:space="preserve">intervenir </w:t>
      </w:r>
      <w:r w:rsidR="00A76BD7" w:rsidRPr="00251A95">
        <w:rPr>
          <w:rFonts w:ascii="Arial" w:hAnsi="Arial" w:cs="Arial"/>
          <w:bCs/>
          <w:sz w:val="26"/>
          <w:szCs w:val="26"/>
        </w:rPr>
        <w:t>en el juicio como parte demandada</w:t>
      </w:r>
      <w:r w:rsidR="006E5809" w:rsidRPr="00251A95">
        <w:rPr>
          <w:rFonts w:ascii="Arial" w:hAnsi="Arial" w:cs="Arial"/>
          <w:bCs/>
          <w:sz w:val="26"/>
          <w:szCs w:val="26"/>
        </w:rPr>
        <w:t>.</w:t>
      </w:r>
      <w:r w:rsidR="009E1799" w:rsidRPr="00251A95">
        <w:rPr>
          <w:rFonts w:ascii="Arial" w:hAnsi="Arial" w:cs="Arial"/>
          <w:bCs/>
          <w:sz w:val="26"/>
          <w:szCs w:val="26"/>
        </w:rPr>
        <w:t xml:space="preserve"> </w:t>
      </w:r>
      <w:r w:rsidR="009E1799" w:rsidRPr="00251A95">
        <w:rPr>
          <w:rFonts w:ascii="Arial" w:hAnsi="Arial" w:cs="Arial"/>
          <w:sz w:val="26"/>
          <w:szCs w:val="26"/>
        </w:rPr>
        <w:t xml:space="preserve">- - - - - - - - - - - - - - - </w:t>
      </w:r>
    </w:p>
    <w:p w14:paraId="57CB4B95" w14:textId="71069B7F" w:rsidR="0006551C" w:rsidRPr="00251A95" w:rsidRDefault="0006551C" w:rsidP="005F15E7">
      <w:pPr>
        <w:spacing w:after="240" w:line="360" w:lineRule="auto"/>
        <w:ind w:firstLine="708"/>
        <w:jc w:val="both"/>
        <w:rPr>
          <w:rFonts w:ascii="Arial" w:hAnsi="Arial" w:cs="Arial"/>
          <w:bCs/>
        </w:rPr>
      </w:pPr>
      <w:r w:rsidRPr="00251A95">
        <w:rPr>
          <w:rFonts w:ascii="Arial" w:hAnsi="Arial" w:cs="Arial"/>
          <w:bCs/>
          <w:sz w:val="26"/>
          <w:szCs w:val="26"/>
        </w:rPr>
        <w:t>Sirve de apoyo a lo anterior la Jurisprudencia en materia común, número 2a</w:t>
      </w:r>
      <w:proofErr w:type="gramStart"/>
      <w:r w:rsidRPr="00251A95">
        <w:rPr>
          <w:rFonts w:ascii="Arial" w:hAnsi="Arial" w:cs="Arial"/>
          <w:bCs/>
          <w:sz w:val="26"/>
          <w:szCs w:val="26"/>
        </w:rPr>
        <w:t>./</w:t>
      </w:r>
      <w:proofErr w:type="gramEnd"/>
      <w:r w:rsidRPr="00251A95">
        <w:rPr>
          <w:rFonts w:ascii="Arial" w:hAnsi="Arial" w:cs="Arial"/>
          <w:bCs/>
          <w:sz w:val="26"/>
          <w:szCs w:val="26"/>
        </w:rPr>
        <w:t xml:space="preserve">J. 75/97, con número de registro digital 196956, de la Novena Época, emitida por la Segunda Sala de la Suprema Corte de Justicia de la Nación, publicada en el Semanario Judicial de la </w:t>
      </w:r>
      <w:r w:rsidR="00763A64" w:rsidRPr="00251A95">
        <w:rPr>
          <w:rFonts w:ascii="Arial" w:hAnsi="Arial" w:cs="Arial"/>
          <w:bCs/>
          <w:sz w:val="26"/>
          <w:szCs w:val="26"/>
        </w:rPr>
        <w:t xml:space="preserve">Federación y su Gaceta, Tomo VII, Enero de 1998, visible a página 351, de </w:t>
      </w:r>
      <w:r w:rsidR="00763A64" w:rsidRPr="00251A95">
        <w:rPr>
          <w:rFonts w:ascii="Arial" w:hAnsi="Arial" w:cs="Arial"/>
          <w:bCs/>
        </w:rPr>
        <w:t>rubro y texto siguientes:</w:t>
      </w:r>
    </w:p>
    <w:p w14:paraId="7DFDDA3A" w14:textId="0AEE32F4" w:rsidR="0006551C" w:rsidRPr="00251A95" w:rsidRDefault="00763A64" w:rsidP="00251A95">
      <w:pPr>
        <w:shd w:val="clear" w:color="auto" w:fill="FFFFFF"/>
        <w:spacing w:before="240"/>
        <w:ind w:left="567" w:right="616"/>
        <w:jc w:val="both"/>
        <w:rPr>
          <w:rFonts w:ascii="Arial" w:eastAsia="Times New Roman" w:hAnsi="Arial" w:cs="Arial"/>
          <w:i/>
          <w:iCs/>
        </w:rPr>
      </w:pPr>
      <w:r w:rsidRPr="00251A95">
        <w:rPr>
          <w:rFonts w:ascii="Arial" w:eastAsia="Times New Roman" w:hAnsi="Arial" w:cs="Arial"/>
          <w:b/>
          <w:bCs/>
          <w:i/>
          <w:iCs/>
        </w:rPr>
        <w:t xml:space="preserve">“LEGITIMACIÓN PROCESAL ACTIVA. </w:t>
      </w:r>
      <w:r w:rsidR="0006551C" w:rsidRPr="00251A95">
        <w:rPr>
          <w:rFonts w:ascii="Arial" w:eastAsia="Times New Roman" w:hAnsi="Arial" w:cs="Arial"/>
          <w:b/>
          <w:bCs/>
          <w:i/>
          <w:iCs/>
        </w:rPr>
        <w:t>CONCEPTO.</w:t>
      </w:r>
      <w:r w:rsidRPr="00251A95">
        <w:rPr>
          <w:rFonts w:ascii="Arial" w:eastAsia="Times New Roman" w:hAnsi="Arial" w:cs="Arial"/>
          <w:b/>
          <w:bCs/>
          <w:i/>
          <w:iCs/>
        </w:rPr>
        <w:t xml:space="preserve"> </w:t>
      </w:r>
      <w:r w:rsidR="0006551C" w:rsidRPr="00251A95">
        <w:rPr>
          <w:rFonts w:ascii="Arial" w:eastAsia="Times New Roman" w:hAnsi="Arial" w:cs="Arial"/>
          <w:i/>
          <w:iCs/>
        </w:rPr>
        <w:t>Por</w:t>
      </w:r>
      <w:r w:rsidRPr="00251A95">
        <w:rPr>
          <w:rFonts w:ascii="Arial" w:eastAsia="Times New Roman" w:hAnsi="Arial" w:cs="Arial"/>
          <w:i/>
          <w:iCs/>
        </w:rPr>
        <w:t xml:space="preserve"> legitimación </w:t>
      </w:r>
      <w:r w:rsidR="00A673FA" w:rsidRPr="00251A95">
        <w:rPr>
          <w:rFonts w:ascii="Arial" w:eastAsia="Times New Roman" w:hAnsi="Arial" w:cs="Arial"/>
          <w:i/>
          <w:iCs/>
        </w:rPr>
        <w:t xml:space="preserve">procesal activa </w:t>
      </w:r>
      <w:r w:rsidR="0006551C" w:rsidRPr="00251A95">
        <w:rPr>
          <w:rFonts w:ascii="Arial" w:eastAsia="Times New Roman" w:hAnsi="Arial" w:cs="Arial"/>
          <w:i/>
          <w:iCs/>
        </w:rPr>
        <w:t xml:space="preserve">se entiende la potestad legal para acudir al órgano jurisdiccional con la petición de que se inicie la tramitación del juicio o de una instancia. </w:t>
      </w:r>
      <w:r w:rsidR="0006551C" w:rsidRPr="00251A95">
        <w:rPr>
          <w:rFonts w:ascii="Arial" w:eastAsia="Times New Roman" w:hAnsi="Arial" w:cs="Arial"/>
          <w:i/>
          <w:iCs/>
          <w:u w:val="single"/>
        </w:rPr>
        <w:t>A esta </w:t>
      </w:r>
      <w:r w:rsidR="00A673FA" w:rsidRPr="00251A95">
        <w:rPr>
          <w:rFonts w:ascii="Arial" w:eastAsia="Times New Roman" w:hAnsi="Arial" w:cs="Arial"/>
          <w:i/>
          <w:iCs/>
          <w:u w:val="single"/>
        </w:rPr>
        <w:t xml:space="preserve">legitimación </w:t>
      </w:r>
      <w:r w:rsidR="0006551C" w:rsidRPr="00251A95">
        <w:rPr>
          <w:rFonts w:ascii="Arial" w:eastAsia="Times New Roman" w:hAnsi="Arial" w:cs="Arial"/>
          <w:i/>
          <w:iCs/>
          <w:u w:val="single"/>
        </w:rPr>
        <w:t xml:space="preserve">se le conoce con el nombre de ad </w:t>
      </w:r>
      <w:proofErr w:type="spellStart"/>
      <w:r w:rsidR="0006551C" w:rsidRPr="00251A95">
        <w:rPr>
          <w:rFonts w:ascii="Arial" w:eastAsia="Times New Roman" w:hAnsi="Arial" w:cs="Arial"/>
          <w:i/>
          <w:iCs/>
          <w:u w:val="single"/>
        </w:rPr>
        <w:t>procesum</w:t>
      </w:r>
      <w:proofErr w:type="spellEnd"/>
      <w:r w:rsidR="0006551C" w:rsidRPr="00251A95">
        <w:rPr>
          <w:rFonts w:ascii="Arial" w:eastAsia="Times New Roman" w:hAnsi="Arial" w:cs="Arial"/>
          <w:i/>
          <w:iCs/>
          <w:u w:val="single"/>
        </w:rPr>
        <w:t xml:space="preserve"> y se produce cuando el derecho que se cuestionará en el juicio es ejercitado en el proceso por quien tiene aptitud para hacerlo valer</w:t>
      </w:r>
      <w:r w:rsidR="0006551C" w:rsidRPr="00251A95">
        <w:rPr>
          <w:rFonts w:ascii="Arial" w:eastAsia="Times New Roman" w:hAnsi="Arial" w:cs="Arial"/>
          <w:i/>
          <w:iCs/>
        </w:rPr>
        <w:t>, a diferencia de la</w:t>
      </w:r>
      <w:r w:rsidR="00A673FA" w:rsidRPr="00251A95">
        <w:rPr>
          <w:rFonts w:ascii="Arial" w:eastAsia="Times New Roman" w:hAnsi="Arial" w:cs="Arial"/>
          <w:i/>
          <w:iCs/>
        </w:rPr>
        <w:t xml:space="preserve"> legitimación </w:t>
      </w:r>
      <w:r w:rsidR="0006551C" w:rsidRPr="00251A95">
        <w:rPr>
          <w:rFonts w:ascii="Arial" w:eastAsia="Times New Roman" w:hAnsi="Arial" w:cs="Arial"/>
          <w:i/>
          <w:iCs/>
        </w:rPr>
        <w:t xml:space="preserve">ad </w:t>
      </w:r>
      <w:proofErr w:type="spellStart"/>
      <w:r w:rsidR="0006551C" w:rsidRPr="00251A95">
        <w:rPr>
          <w:rFonts w:ascii="Arial" w:eastAsia="Times New Roman" w:hAnsi="Arial" w:cs="Arial"/>
          <w:i/>
          <w:iCs/>
        </w:rPr>
        <w:t>causam</w:t>
      </w:r>
      <w:proofErr w:type="spellEnd"/>
      <w:r w:rsidR="0006551C" w:rsidRPr="00251A95">
        <w:rPr>
          <w:rFonts w:ascii="Arial" w:eastAsia="Times New Roman" w:hAnsi="Arial" w:cs="Arial"/>
          <w:i/>
          <w:iCs/>
        </w:rPr>
        <w:t xml:space="preserve"> que implica tener la titularidad de ese derecho cuestionado en el juicio. </w:t>
      </w:r>
      <w:r w:rsidR="0006551C" w:rsidRPr="00251A95">
        <w:rPr>
          <w:rFonts w:ascii="Arial" w:eastAsia="Times New Roman" w:hAnsi="Arial" w:cs="Arial"/>
          <w:i/>
          <w:iCs/>
          <w:u w:val="single"/>
        </w:rPr>
        <w:t>La</w:t>
      </w:r>
      <w:r w:rsidR="00A673FA" w:rsidRPr="00251A95">
        <w:rPr>
          <w:rFonts w:ascii="Arial" w:eastAsia="Times New Roman" w:hAnsi="Arial" w:cs="Arial"/>
          <w:i/>
          <w:iCs/>
          <w:u w:val="single"/>
        </w:rPr>
        <w:t xml:space="preserve"> legitimación </w:t>
      </w:r>
      <w:r w:rsidR="0006551C" w:rsidRPr="00251A95">
        <w:rPr>
          <w:rFonts w:ascii="Arial" w:eastAsia="Times New Roman" w:hAnsi="Arial" w:cs="Arial"/>
          <w:i/>
          <w:iCs/>
          <w:u w:val="single"/>
        </w:rPr>
        <w:t xml:space="preserve">en el proceso se produce cuando </w:t>
      </w:r>
      <w:r w:rsidR="0006551C" w:rsidRPr="00251A95">
        <w:rPr>
          <w:rFonts w:ascii="Arial" w:eastAsia="Times New Roman" w:hAnsi="Arial" w:cs="Arial"/>
          <w:i/>
          <w:iCs/>
        </w:rPr>
        <w:t xml:space="preserve">la acción es ejercitada en el juicio por aquel que tiene aptitud para hacer valer el derecho que se cuestionará, bien porque se ostente como titular de ese derecho o bien porque </w:t>
      </w:r>
      <w:r w:rsidR="0006551C" w:rsidRPr="00251A95">
        <w:rPr>
          <w:rFonts w:ascii="Arial" w:eastAsia="Times New Roman" w:hAnsi="Arial" w:cs="Arial"/>
          <w:i/>
          <w:iCs/>
          <w:u w:val="single"/>
        </w:rPr>
        <w:t>cuente con la representación legal de dicho titular.</w:t>
      </w:r>
      <w:r w:rsidR="0006551C" w:rsidRPr="00251A95">
        <w:rPr>
          <w:rFonts w:ascii="Arial" w:eastAsia="Times New Roman" w:hAnsi="Arial" w:cs="Arial"/>
          <w:i/>
          <w:iCs/>
        </w:rPr>
        <w:t xml:space="preserve"> La</w:t>
      </w:r>
      <w:r w:rsidR="00A673FA" w:rsidRPr="00251A95">
        <w:rPr>
          <w:rFonts w:ascii="Arial" w:eastAsia="Times New Roman" w:hAnsi="Arial" w:cs="Arial"/>
          <w:i/>
          <w:iCs/>
        </w:rPr>
        <w:t xml:space="preserve"> legitimación </w:t>
      </w:r>
      <w:r w:rsidR="0006551C" w:rsidRPr="00251A95">
        <w:rPr>
          <w:rFonts w:ascii="Arial" w:eastAsia="Times New Roman" w:hAnsi="Arial" w:cs="Arial"/>
          <w:i/>
          <w:iCs/>
        </w:rPr>
        <w:t xml:space="preserve">ad </w:t>
      </w:r>
      <w:proofErr w:type="spellStart"/>
      <w:r w:rsidR="0006551C" w:rsidRPr="00251A95">
        <w:rPr>
          <w:rFonts w:ascii="Arial" w:eastAsia="Times New Roman" w:hAnsi="Arial" w:cs="Arial"/>
          <w:i/>
          <w:iCs/>
        </w:rPr>
        <w:t>procesum</w:t>
      </w:r>
      <w:proofErr w:type="spellEnd"/>
      <w:r w:rsidR="0006551C" w:rsidRPr="00251A95">
        <w:rPr>
          <w:rFonts w:ascii="Arial" w:eastAsia="Times New Roman" w:hAnsi="Arial" w:cs="Arial"/>
          <w:i/>
          <w:iCs/>
        </w:rPr>
        <w:t xml:space="preserve"> es requisito para la procedencia del juicio, mientras que la ad </w:t>
      </w:r>
      <w:proofErr w:type="spellStart"/>
      <w:r w:rsidR="0006551C" w:rsidRPr="00251A95">
        <w:rPr>
          <w:rFonts w:ascii="Arial" w:eastAsia="Times New Roman" w:hAnsi="Arial" w:cs="Arial"/>
          <w:i/>
          <w:iCs/>
        </w:rPr>
        <w:t>causam</w:t>
      </w:r>
      <w:proofErr w:type="spellEnd"/>
      <w:r w:rsidR="0006551C" w:rsidRPr="00251A95">
        <w:rPr>
          <w:rFonts w:ascii="Arial" w:eastAsia="Times New Roman" w:hAnsi="Arial" w:cs="Arial"/>
          <w:i/>
          <w:iCs/>
        </w:rPr>
        <w:t>, lo es para que se pronuncie sentencia favorable.</w:t>
      </w:r>
      <w:r w:rsidR="00A673FA" w:rsidRPr="00251A95">
        <w:rPr>
          <w:rFonts w:ascii="Arial" w:eastAsia="Times New Roman" w:hAnsi="Arial" w:cs="Arial"/>
          <w:i/>
          <w:iCs/>
        </w:rPr>
        <w:t>”</w:t>
      </w:r>
      <w:r w:rsidR="0028502B" w:rsidRPr="00251A95">
        <w:rPr>
          <w:rFonts w:ascii="Arial" w:eastAsia="Times New Roman" w:hAnsi="Arial" w:cs="Arial"/>
          <w:i/>
          <w:iCs/>
        </w:rPr>
        <w:t xml:space="preserve"> (Lo subrayado es propio)</w:t>
      </w:r>
    </w:p>
    <w:p w14:paraId="410A9102" w14:textId="18DF7936" w:rsidR="005F15E7" w:rsidRPr="009E1799" w:rsidRDefault="00406C3B" w:rsidP="00053138">
      <w:pPr>
        <w:spacing w:line="360" w:lineRule="auto"/>
        <w:ind w:firstLine="708"/>
        <w:jc w:val="both"/>
        <w:rPr>
          <w:rFonts w:ascii="Arial" w:hAnsi="Arial" w:cs="Arial"/>
          <w:bCs/>
          <w:sz w:val="26"/>
          <w:szCs w:val="26"/>
        </w:rPr>
      </w:pPr>
      <w:r w:rsidRPr="00251A95">
        <w:rPr>
          <w:rFonts w:ascii="Arial" w:hAnsi="Arial" w:cs="Arial"/>
          <w:bCs/>
          <w:sz w:val="26"/>
          <w:szCs w:val="26"/>
        </w:rPr>
        <w:t>A</w:t>
      </w:r>
      <w:r w:rsidR="00E91624" w:rsidRPr="00251A95">
        <w:rPr>
          <w:rFonts w:ascii="Arial" w:hAnsi="Arial" w:cs="Arial"/>
          <w:bCs/>
          <w:sz w:val="26"/>
          <w:szCs w:val="26"/>
        </w:rPr>
        <w:t xml:space="preserve">unado a lo anterior, del </w:t>
      </w:r>
      <w:r w:rsidR="003105D3" w:rsidRPr="00251A95">
        <w:rPr>
          <w:rFonts w:ascii="Arial" w:hAnsi="Arial" w:cs="Arial"/>
          <w:bCs/>
          <w:sz w:val="26"/>
          <w:szCs w:val="26"/>
        </w:rPr>
        <w:t>agravio esgrimido por el recurrente, se advierte que éste impugna la personalidad de la Secretaria de Acuerdos de la Comisión de Honor y Justicia</w:t>
      </w:r>
      <w:r w:rsidR="00E91624" w:rsidRPr="00251A95">
        <w:rPr>
          <w:rFonts w:ascii="Arial" w:hAnsi="Arial" w:cs="Arial"/>
          <w:bCs/>
          <w:sz w:val="26"/>
          <w:szCs w:val="26"/>
        </w:rPr>
        <w:t xml:space="preserve">; por ende, </w:t>
      </w:r>
      <w:r w:rsidR="001E0C88" w:rsidRPr="00251A95">
        <w:rPr>
          <w:rFonts w:ascii="Arial" w:hAnsi="Arial" w:cs="Arial"/>
          <w:bCs/>
          <w:sz w:val="26"/>
          <w:szCs w:val="26"/>
        </w:rPr>
        <w:t xml:space="preserve">lo procedente es que </w:t>
      </w:r>
      <w:r w:rsidR="00E91624" w:rsidRPr="00251A95">
        <w:rPr>
          <w:rFonts w:ascii="Arial" w:hAnsi="Arial" w:cs="Arial"/>
          <w:bCs/>
          <w:sz w:val="26"/>
          <w:szCs w:val="26"/>
        </w:rPr>
        <w:t xml:space="preserve">de conformidad con lo dispuesto en el artículo 151 transcrito en párrafos anteriores, </w:t>
      </w:r>
      <w:r w:rsidR="001E0C88" w:rsidRPr="00251A95">
        <w:rPr>
          <w:rFonts w:ascii="Arial" w:hAnsi="Arial" w:cs="Arial"/>
          <w:bCs/>
          <w:sz w:val="26"/>
          <w:szCs w:val="26"/>
        </w:rPr>
        <w:t xml:space="preserve">se requiera a la autoridad apersonada para que </w:t>
      </w:r>
      <w:r w:rsidR="001E0C88" w:rsidRPr="00251A95">
        <w:rPr>
          <w:rFonts w:ascii="Arial" w:hAnsi="Arial" w:cs="Arial"/>
          <w:sz w:val="26"/>
          <w:szCs w:val="26"/>
        </w:rPr>
        <w:t>exhiba copia certificada del documento relativo al nombramiento que le fue conferido y del documento en el que conste que rindió la protesta de ley</w:t>
      </w:r>
      <w:r w:rsidR="00A76BD7" w:rsidRPr="00251A95">
        <w:rPr>
          <w:rFonts w:ascii="Arial" w:hAnsi="Arial" w:cs="Arial"/>
          <w:sz w:val="26"/>
          <w:szCs w:val="26"/>
        </w:rPr>
        <w:t xml:space="preserve">; </w:t>
      </w:r>
      <w:r w:rsidR="001E0C88" w:rsidRPr="00251A95">
        <w:rPr>
          <w:rFonts w:ascii="Arial" w:hAnsi="Arial" w:cs="Arial"/>
          <w:sz w:val="26"/>
          <w:szCs w:val="26"/>
        </w:rPr>
        <w:t xml:space="preserve">una vez </w:t>
      </w:r>
      <w:r w:rsidR="00053138" w:rsidRPr="00251A95">
        <w:rPr>
          <w:rFonts w:ascii="Arial" w:hAnsi="Arial" w:cs="Arial"/>
          <w:sz w:val="26"/>
          <w:szCs w:val="26"/>
        </w:rPr>
        <w:t xml:space="preserve">que cumpla el </w:t>
      </w:r>
      <w:r w:rsidR="001E0C88" w:rsidRPr="00251A95">
        <w:rPr>
          <w:rFonts w:ascii="Arial" w:hAnsi="Arial" w:cs="Arial"/>
          <w:sz w:val="26"/>
          <w:szCs w:val="26"/>
        </w:rPr>
        <w:t xml:space="preserve">requerimiento se acordará </w:t>
      </w:r>
      <w:r w:rsidR="00053138" w:rsidRPr="00251A95">
        <w:rPr>
          <w:rFonts w:ascii="Arial" w:hAnsi="Arial" w:cs="Arial"/>
          <w:sz w:val="26"/>
          <w:szCs w:val="26"/>
        </w:rPr>
        <w:t xml:space="preserve">lo relativo a su legitimación y a la </w:t>
      </w:r>
      <w:r w:rsidR="001E0C88" w:rsidRPr="00251A95">
        <w:rPr>
          <w:rFonts w:ascii="Arial" w:hAnsi="Arial" w:cs="Arial"/>
          <w:sz w:val="26"/>
          <w:szCs w:val="26"/>
        </w:rPr>
        <w:t xml:space="preserve">admisión de </w:t>
      </w:r>
      <w:r w:rsidR="00053138" w:rsidRPr="00251A95">
        <w:rPr>
          <w:rFonts w:ascii="Arial" w:hAnsi="Arial" w:cs="Arial"/>
          <w:sz w:val="26"/>
          <w:szCs w:val="26"/>
        </w:rPr>
        <w:t>su</w:t>
      </w:r>
      <w:r w:rsidR="001E0C88" w:rsidRPr="00251A95">
        <w:rPr>
          <w:rFonts w:ascii="Arial" w:hAnsi="Arial" w:cs="Arial"/>
          <w:sz w:val="26"/>
          <w:szCs w:val="26"/>
        </w:rPr>
        <w:t xml:space="preserve"> </w:t>
      </w:r>
      <w:r w:rsidR="001E0C88" w:rsidRPr="00251A95">
        <w:rPr>
          <w:rFonts w:ascii="Arial" w:hAnsi="Arial" w:cs="Arial"/>
          <w:bCs/>
          <w:sz w:val="26"/>
          <w:szCs w:val="26"/>
        </w:rPr>
        <w:t>contestación de la demanda</w:t>
      </w:r>
      <w:r w:rsidR="00A76BD7" w:rsidRPr="00251A95">
        <w:rPr>
          <w:rFonts w:ascii="Arial" w:hAnsi="Arial" w:cs="Arial"/>
          <w:bCs/>
          <w:sz w:val="26"/>
          <w:szCs w:val="26"/>
        </w:rPr>
        <w:t>.</w:t>
      </w:r>
      <w:r w:rsidR="00A76BD7" w:rsidRPr="009E1799">
        <w:rPr>
          <w:rFonts w:ascii="Arial" w:hAnsi="Arial" w:cs="Arial"/>
          <w:bCs/>
          <w:sz w:val="26"/>
          <w:szCs w:val="26"/>
        </w:rPr>
        <w:t xml:space="preserve"> D</w:t>
      </w:r>
      <w:r w:rsidR="003D498E" w:rsidRPr="009E1799">
        <w:rPr>
          <w:rFonts w:ascii="Arial" w:hAnsi="Arial" w:cs="Arial"/>
          <w:bCs/>
          <w:sz w:val="26"/>
          <w:szCs w:val="26"/>
        </w:rPr>
        <w:t xml:space="preserve">e ahí lo </w:t>
      </w:r>
      <w:r w:rsidR="003D498E" w:rsidRPr="009E1799">
        <w:rPr>
          <w:rFonts w:ascii="Arial" w:hAnsi="Arial" w:cs="Arial"/>
          <w:b/>
          <w:sz w:val="26"/>
          <w:szCs w:val="26"/>
        </w:rPr>
        <w:t>sustancialmente fundado</w:t>
      </w:r>
      <w:r w:rsidR="003D498E" w:rsidRPr="009E1799">
        <w:rPr>
          <w:rFonts w:ascii="Arial" w:hAnsi="Arial" w:cs="Arial"/>
          <w:bCs/>
          <w:sz w:val="26"/>
          <w:szCs w:val="26"/>
        </w:rPr>
        <w:t xml:space="preserve"> del agravio del recurrente.</w:t>
      </w:r>
      <w:r w:rsidR="009E1799" w:rsidRPr="009E1799">
        <w:rPr>
          <w:rFonts w:ascii="Arial" w:hAnsi="Arial" w:cs="Arial"/>
          <w:bCs/>
          <w:sz w:val="26"/>
          <w:szCs w:val="26"/>
        </w:rPr>
        <w:t xml:space="preserve"> </w:t>
      </w:r>
      <w:r w:rsidR="009E1799" w:rsidRPr="009E1799">
        <w:rPr>
          <w:rFonts w:ascii="Arial" w:hAnsi="Arial" w:cs="Arial"/>
          <w:sz w:val="26"/>
          <w:szCs w:val="26"/>
        </w:rPr>
        <w:t xml:space="preserve">- - - - - - - - - - - - - </w:t>
      </w:r>
    </w:p>
    <w:p w14:paraId="1C61D58A" w14:textId="09872BD3" w:rsidR="00250A44" w:rsidRPr="009E1799" w:rsidRDefault="00250A44" w:rsidP="005F15E7">
      <w:pPr>
        <w:spacing w:after="240" w:line="360" w:lineRule="auto"/>
        <w:ind w:firstLine="708"/>
        <w:jc w:val="both"/>
        <w:rPr>
          <w:rFonts w:ascii="Arial" w:eastAsia="Calibri" w:hAnsi="Arial" w:cs="Arial"/>
          <w:bCs/>
          <w:sz w:val="26"/>
          <w:szCs w:val="26"/>
        </w:rPr>
      </w:pPr>
      <w:r w:rsidRPr="009E1799">
        <w:rPr>
          <w:rFonts w:ascii="Arial" w:eastAsia="Times New Roman" w:hAnsi="Arial" w:cs="Arial"/>
          <w:iCs/>
          <w:sz w:val="26"/>
          <w:szCs w:val="26"/>
        </w:rPr>
        <w:t>Como de lo expuesto se evidencia que la Encargada de despacho de la Sala de origen irrog</w:t>
      </w:r>
      <w:r w:rsidR="00A567DF" w:rsidRPr="009E1799">
        <w:rPr>
          <w:rFonts w:ascii="Arial" w:eastAsia="Times New Roman" w:hAnsi="Arial" w:cs="Arial"/>
          <w:iCs/>
          <w:sz w:val="26"/>
          <w:szCs w:val="26"/>
        </w:rPr>
        <w:t xml:space="preserve">ó </w:t>
      </w:r>
      <w:r w:rsidRPr="009E1799">
        <w:rPr>
          <w:rFonts w:ascii="Arial" w:eastAsia="Times New Roman" w:hAnsi="Arial" w:cs="Arial"/>
          <w:iCs/>
          <w:sz w:val="26"/>
          <w:szCs w:val="26"/>
        </w:rPr>
        <w:t xml:space="preserve">al </w:t>
      </w:r>
      <w:r w:rsidR="00A567DF" w:rsidRPr="009E1799">
        <w:rPr>
          <w:rFonts w:ascii="Arial" w:eastAsia="Times New Roman" w:hAnsi="Arial" w:cs="Arial"/>
          <w:iCs/>
          <w:sz w:val="26"/>
          <w:szCs w:val="26"/>
        </w:rPr>
        <w:t xml:space="preserve">recurrente el </w:t>
      </w:r>
      <w:r w:rsidRPr="009E1799">
        <w:rPr>
          <w:rFonts w:ascii="Arial" w:eastAsia="Times New Roman" w:hAnsi="Arial" w:cs="Arial"/>
          <w:iCs/>
          <w:sz w:val="26"/>
          <w:szCs w:val="26"/>
        </w:rPr>
        <w:t>a</w:t>
      </w:r>
      <w:r w:rsidRPr="009E1799">
        <w:rPr>
          <w:rFonts w:ascii="Arial" w:eastAsia="Times New Roman" w:hAnsi="Arial" w:cs="Arial"/>
          <w:bCs/>
          <w:sz w:val="26"/>
          <w:szCs w:val="26"/>
        </w:rPr>
        <w:t>gravio aducido</w:t>
      </w:r>
      <w:r w:rsidRPr="009E1799">
        <w:rPr>
          <w:rFonts w:ascii="Arial" w:eastAsia="Times New Roman" w:hAnsi="Arial" w:cs="Arial"/>
          <w:sz w:val="26"/>
          <w:szCs w:val="26"/>
        </w:rPr>
        <w:t xml:space="preserve">, a fin de repararlo, impone </w:t>
      </w:r>
      <w:r w:rsidR="00A567DF" w:rsidRPr="009E1799">
        <w:rPr>
          <w:rFonts w:ascii="Arial" w:eastAsia="Times New Roman" w:hAnsi="Arial" w:cs="Arial"/>
          <w:b/>
          <w:sz w:val="26"/>
          <w:szCs w:val="26"/>
        </w:rPr>
        <w:t>MODIFICA</w:t>
      </w:r>
      <w:r w:rsidRPr="009E1799">
        <w:rPr>
          <w:rFonts w:ascii="Arial" w:eastAsia="Times New Roman" w:hAnsi="Arial" w:cs="Arial"/>
          <w:b/>
          <w:sz w:val="26"/>
          <w:szCs w:val="26"/>
        </w:rPr>
        <w:t>R</w:t>
      </w:r>
      <w:r w:rsidRPr="009E1799">
        <w:rPr>
          <w:rFonts w:ascii="Arial" w:eastAsia="Times New Roman" w:hAnsi="Arial" w:cs="Arial"/>
          <w:sz w:val="26"/>
          <w:szCs w:val="26"/>
        </w:rPr>
        <w:t xml:space="preserve"> el proveído</w:t>
      </w:r>
      <w:r w:rsidR="00A567DF" w:rsidRPr="009E1799">
        <w:rPr>
          <w:rFonts w:ascii="Arial" w:eastAsia="Times New Roman" w:hAnsi="Arial" w:cs="Arial"/>
          <w:sz w:val="26"/>
          <w:szCs w:val="26"/>
        </w:rPr>
        <w:t xml:space="preserve"> refutado</w:t>
      </w:r>
      <w:r w:rsidRPr="009E1799">
        <w:rPr>
          <w:rFonts w:ascii="Arial" w:eastAsia="Times New Roman" w:hAnsi="Arial" w:cs="Arial"/>
          <w:sz w:val="26"/>
          <w:szCs w:val="26"/>
        </w:rPr>
        <w:t xml:space="preserve">, </w:t>
      </w:r>
      <w:r w:rsidR="00A567DF" w:rsidRPr="009E1799">
        <w:rPr>
          <w:rFonts w:ascii="Arial" w:eastAsia="Times New Roman" w:hAnsi="Arial" w:cs="Arial"/>
          <w:sz w:val="26"/>
          <w:szCs w:val="26"/>
        </w:rPr>
        <w:t xml:space="preserve">que con </w:t>
      </w:r>
      <w:r w:rsidR="00A567DF" w:rsidRPr="009E1799">
        <w:rPr>
          <w:rFonts w:ascii="Arial" w:eastAsia="Times New Roman" w:hAnsi="Arial" w:cs="Arial"/>
          <w:sz w:val="26"/>
          <w:szCs w:val="26"/>
        </w:rPr>
        <w:lastRenderedPageBreak/>
        <w:t>independencia de lo ya dictado y que no fue materia de la presente revisión, versará de la siguiente manera</w:t>
      </w:r>
      <w:r w:rsidRPr="009E1799">
        <w:rPr>
          <w:rFonts w:ascii="Arial" w:eastAsia="Calibri" w:hAnsi="Arial" w:cs="Arial"/>
          <w:bCs/>
          <w:sz w:val="26"/>
          <w:szCs w:val="26"/>
        </w:rPr>
        <w:t>:</w:t>
      </w:r>
    </w:p>
    <w:p w14:paraId="15416F81" w14:textId="0151668A" w:rsidR="00D14E03" w:rsidRPr="00251A95" w:rsidRDefault="00D14E03" w:rsidP="00251A95">
      <w:pPr>
        <w:pStyle w:val="NormalWeb"/>
        <w:shd w:val="clear" w:color="auto" w:fill="FFFFFF"/>
        <w:spacing w:before="0" w:beforeAutospacing="0" w:after="45" w:afterAutospacing="0" w:line="276" w:lineRule="auto"/>
        <w:ind w:left="567" w:right="616"/>
        <w:jc w:val="both"/>
        <w:rPr>
          <w:rFonts w:ascii="Arial" w:hAnsi="Arial" w:cs="Arial"/>
          <w:i/>
          <w:color w:val="222222"/>
          <w:sz w:val="22"/>
          <w:szCs w:val="22"/>
        </w:rPr>
      </w:pPr>
      <w:r w:rsidRPr="009E1799">
        <w:rPr>
          <w:rFonts w:ascii="Arial" w:hAnsi="Arial" w:cs="Arial"/>
          <w:bCs/>
          <w:i/>
          <w:color w:val="222222"/>
          <w:sz w:val="22"/>
          <w:szCs w:val="22"/>
        </w:rPr>
        <w:t>“</w:t>
      </w:r>
      <w:r w:rsidRPr="00251A95">
        <w:rPr>
          <w:rFonts w:ascii="Arial" w:hAnsi="Arial" w:cs="Arial"/>
          <w:bCs/>
          <w:i/>
          <w:color w:val="222222"/>
          <w:sz w:val="22"/>
          <w:szCs w:val="22"/>
        </w:rPr>
        <w:t>Se recibió en la Oficialía de Partes de Términos de Primera y Segunda</w:t>
      </w:r>
      <w:r w:rsidRPr="00251A95">
        <w:rPr>
          <w:rFonts w:ascii="Arial" w:hAnsi="Arial" w:cs="Arial"/>
          <w:i/>
          <w:color w:val="222222"/>
          <w:sz w:val="22"/>
          <w:szCs w:val="22"/>
        </w:rPr>
        <w:t xml:space="preserve"> </w:t>
      </w:r>
      <w:r w:rsidRPr="00251A95">
        <w:rPr>
          <w:rFonts w:ascii="Arial" w:hAnsi="Arial" w:cs="Arial"/>
          <w:bCs/>
          <w:i/>
          <w:color w:val="222222"/>
          <w:sz w:val="22"/>
          <w:szCs w:val="22"/>
        </w:rPr>
        <w:t>Instancia, y en la Oficialía de Partes Común de Primera Instancia de este Tribunal,</w:t>
      </w:r>
      <w:r w:rsidRPr="00251A95">
        <w:rPr>
          <w:rFonts w:ascii="Arial" w:hAnsi="Arial" w:cs="Arial"/>
          <w:i/>
          <w:color w:val="222222"/>
          <w:sz w:val="22"/>
          <w:szCs w:val="22"/>
        </w:rPr>
        <w:t xml:space="preserve"> </w:t>
      </w:r>
      <w:r w:rsidRPr="00251A95">
        <w:rPr>
          <w:rFonts w:ascii="Arial" w:hAnsi="Arial" w:cs="Arial"/>
          <w:bCs/>
          <w:i/>
          <w:color w:val="222222"/>
          <w:sz w:val="22"/>
          <w:szCs w:val="22"/>
        </w:rPr>
        <w:t>los días cinco, seis y once de octubre del año en curso, los oficios número</w:t>
      </w:r>
      <w:r w:rsidRPr="00251A95">
        <w:rPr>
          <w:rFonts w:ascii="Arial" w:hAnsi="Arial" w:cs="Arial"/>
          <w:i/>
          <w:color w:val="222222"/>
          <w:sz w:val="22"/>
          <w:szCs w:val="22"/>
        </w:rPr>
        <w:t xml:space="preserve"> </w:t>
      </w:r>
      <w:r w:rsidR="00CF4A2B">
        <w:rPr>
          <w:rFonts w:ascii="Arial" w:hAnsi="Arial" w:cs="Arial"/>
          <w:b/>
          <w:bCs/>
          <w:i/>
          <w:color w:val="222222"/>
          <w:sz w:val="22"/>
          <w:szCs w:val="22"/>
        </w:rPr>
        <w:t>*******</w:t>
      </w:r>
      <w:r w:rsidRPr="00251A95">
        <w:rPr>
          <w:rFonts w:ascii="Arial" w:hAnsi="Arial" w:cs="Arial"/>
          <w:bCs/>
          <w:i/>
          <w:color w:val="222222"/>
          <w:sz w:val="22"/>
          <w:szCs w:val="22"/>
        </w:rPr>
        <w:t>, emitidos por</w:t>
      </w:r>
      <w:r w:rsidRPr="00251A95">
        <w:rPr>
          <w:rFonts w:ascii="Arial" w:hAnsi="Arial" w:cs="Arial"/>
          <w:i/>
          <w:color w:val="222222"/>
          <w:sz w:val="22"/>
          <w:szCs w:val="22"/>
        </w:rPr>
        <w:t xml:space="preserve"> </w:t>
      </w:r>
      <w:r w:rsidRPr="00251A95">
        <w:rPr>
          <w:rFonts w:ascii="Arial" w:hAnsi="Arial" w:cs="Arial"/>
          <w:bCs/>
          <w:i/>
          <w:color w:val="222222"/>
          <w:sz w:val="22"/>
          <w:szCs w:val="22"/>
        </w:rPr>
        <w:t>el</w:t>
      </w:r>
      <w:r w:rsidRPr="00251A95">
        <w:rPr>
          <w:rFonts w:ascii="Arial" w:hAnsi="Arial" w:cs="Arial"/>
          <w:i/>
          <w:color w:val="222222"/>
          <w:sz w:val="22"/>
          <w:szCs w:val="22"/>
        </w:rPr>
        <w:t xml:space="preserve"> </w:t>
      </w:r>
      <w:r w:rsidRPr="00251A95">
        <w:rPr>
          <w:rFonts w:ascii="Arial" w:hAnsi="Arial" w:cs="Arial"/>
          <w:b/>
          <w:bCs/>
          <w:i/>
          <w:color w:val="222222"/>
          <w:sz w:val="22"/>
          <w:szCs w:val="22"/>
        </w:rPr>
        <w:t>Director General de Asuntos Jurídicos de la Secretaría de Seguridad Pública</w:t>
      </w:r>
      <w:r w:rsidRPr="00251A95">
        <w:rPr>
          <w:rFonts w:ascii="Arial" w:hAnsi="Arial" w:cs="Arial"/>
          <w:b/>
          <w:i/>
          <w:color w:val="222222"/>
          <w:sz w:val="22"/>
          <w:szCs w:val="22"/>
        </w:rPr>
        <w:t xml:space="preserve"> </w:t>
      </w:r>
      <w:r w:rsidRPr="00251A95">
        <w:rPr>
          <w:rFonts w:ascii="Arial" w:hAnsi="Arial" w:cs="Arial"/>
          <w:b/>
          <w:bCs/>
          <w:i/>
          <w:color w:val="222222"/>
          <w:sz w:val="22"/>
          <w:szCs w:val="22"/>
        </w:rPr>
        <w:t>del Estado,</w:t>
      </w:r>
      <w:r w:rsidRPr="00251A95">
        <w:rPr>
          <w:rFonts w:ascii="Arial" w:hAnsi="Arial" w:cs="Arial"/>
          <w:bCs/>
          <w:i/>
          <w:color w:val="222222"/>
          <w:sz w:val="22"/>
          <w:szCs w:val="22"/>
        </w:rPr>
        <w:t xml:space="preserve"> </w:t>
      </w:r>
      <w:r w:rsidRPr="00251A95">
        <w:rPr>
          <w:rFonts w:ascii="Arial" w:hAnsi="Arial" w:cs="Arial"/>
          <w:b/>
          <w:bCs/>
          <w:i/>
          <w:color w:val="222222"/>
          <w:sz w:val="22"/>
          <w:szCs w:val="22"/>
        </w:rPr>
        <w:t>y Jefe del Departamento de Recursos Humanos y Financieros de</w:t>
      </w:r>
      <w:r w:rsidRPr="00251A95">
        <w:rPr>
          <w:rFonts w:ascii="Arial" w:hAnsi="Arial" w:cs="Arial"/>
          <w:b/>
          <w:i/>
          <w:color w:val="222222"/>
          <w:sz w:val="22"/>
          <w:szCs w:val="22"/>
        </w:rPr>
        <w:t xml:space="preserve"> </w:t>
      </w:r>
      <w:r w:rsidRPr="00251A95">
        <w:rPr>
          <w:rFonts w:ascii="Arial" w:hAnsi="Arial" w:cs="Arial"/>
          <w:b/>
          <w:bCs/>
          <w:i/>
          <w:color w:val="222222"/>
          <w:sz w:val="22"/>
          <w:szCs w:val="22"/>
        </w:rPr>
        <w:t xml:space="preserve">la Dirección General de la Policía Vial Estatal, </w:t>
      </w:r>
      <w:r w:rsidRPr="00251A95">
        <w:rPr>
          <w:rFonts w:ascii="Arial" w:hAnsi="Arial" w:cs="Arial"/>
          <w:bCs/>
          <w:i/>
          <w:color w:val="222222"/>
          <w:sz w:val="22"/>
          <w:szCs w:val="22"/>
        </w:rPr>
        <w:t>y el escrito de la</w:t>
      </w:r>
      <w:r w:rsidRPr="00251A95">
        <w:rPr>
          <w:rFonts w:ascii="Arial" w:hAnsi="Arial" w:cs="Arial"/>
          <w:b/>
          <w:bCs/>
          <w:i/>
          <w:color w:val="222222"/>
          <w:sz w:val="22"/>
          <w:szCs w:val="22"/>
        </w:rPr>
        <w:t xml:space="preserve"> Secretaria de</w:t>
      </w:r>
      <w:r w:rsidRPr="00251A95">
        <w:rPr>
          <w:rFonts w:ascii="Arial" w:hAnsi="Arial" w:cs="Arial"/>
          <w:b/>
          <w:i/>
          <w:color w:val="222222"/>
          <w:sz w:val="22"/>
          <w:szCs w:val="22"/>
        </w:rPr>
        <w:t xml:space="preserve"> </w:t>
      </w:r>
      <w:r w:rsidRPr="00251A95">
        <w:rPr>
          <w:rFonts w:ascii="Arial" w:hAnsi="Arial" w:cs="Arial"/>
          <w:b/>
          <w:bCs/>
          <w:i/>
          <w:color w:val="222222"/>
          <w:sz w:val="22"/>
          <w:szCs w:val="22"/>
        </w:rPr>
        <w:t>Acuerdos de la Comisión de Honor y Justicia del Estado,</w:t>
      </w:r>
      <w:r w:rsidRPr="00251A95">
        <w:rPr>
          <w:rFonts w:ascii="Arial" w:hAnsi="Arial" w:cs="Arial"/>
          <w:bCs/>
          <w:i/>
          <w:color w:val="222222"/>
          <w:sz w:val="22"/>
          <w:szCs w:val="22"/>
        </w:rPr>
        <w:t xml:space="preserve"> respectivamente;</w:t>
      </w:r>
      <w:r w:rsidRPr="00251A95">
        <w:rPr>
          <w:rFonts w:ascii="Arial" w:hAnsi="Arial" w:cs="Arial"/>
          <w:i/>
          <w:color w:val="222222"/>
          <w:sz w:val="22"/>
          <w:szCs w:val="22"/>
        </w:rPr>
        <w:t xml:space="preserve"> </w:t>
      </w:r>
      <w:r w:rsidRPr="00251A95">
        <w:rPr>
          <w:rFonts w:ascii="Arial" w:hAnsi="Arial" w:cs="Arial"/>
          <w:bCs/>
          <w:i/>
          <w:color w:val="222222"/>
          <w:sz w:val="22"/>
          <w:szCs w:val="22"/>
        </w:rPr>
        <w:t>mismos que se ordena mandar agregar a los autos para que surtan sus efectos</w:t>
      </w:r>
      <w:r w:rsidRPr="00251A95">
        <w:rPr>
          <w:rFonts w:ascii="Arial" w:hAnsi="Arial" w:cs="Arial"/>
          <w:i/>
          <w:color w:val="222222"/>
          <w:sz w:val="22"/>
          <w:szCs w:val="22"/>
        </w:rPr>
        <w:t xml:space="preserve"> </w:t>
      </w:r>
      <w:r w:rsidRPr="00251A95">
        <w:rPr>
          <w:rFonts w:ascii="Arial" w:hAnsi="Arial" w:cs="Arial"/>
          <w:bCs/>
          <w:i/>
          <w:color w:val="222222"/>
          <w:sz w:val="22"/>
          <w:szCs w:val="22"/>
        </w:rPr>
        <w:t xml:space="preserve">legales correspondientes. - - - - - - - - - </w:t>
      </w:r>
    </w:p>
    <w:p w14:paraId="0A5F7771" w14:textId="53F17627" w:rsidR="00D14E03" w:rsidRPr="00251A95" w:rsidRDefault="00D14E03" w:rsidP="00251A95">
      <w:pPr>
        <w:pStyle w:val="NormalWeb"/>
        <w:shd w:val="clear" w:color="auto" w:fill="FFFFFF"/>
        <w:spacing w:before="0" w:beforeAutospacing="0" w:after="45" w:afterAutospacing="0" w:line="276" w:lineRule="auto"/>
        <w:ind w:left="567" w:right="616" w:firstLine="141"/>
        <w:jc w:val="both"/>
        <w:rPr>
          <w:rFonts w:ascii="Arial" w:hAnsi="Arial" w:cs="Arial"/>
          <w:i/>
          <w:color w:val="222222"/>
          <w:sz w:val="22"/>
          <w:szCs w:val="22"/>
        </w:rPr>
      </w:pPr>
      <w:r w:rsidRPr="00251A95">
        <w:rPr>
          <w:rFonts w:ascii="Arial" w:hAnsi="Arial" w:cs="Arial"/>
          <w:bCs/>
          <w:i/>
          <w:color w:val="222222"/>
          <w:sz w:val="22"/>
          <w:szCs w:val="22"/>
        </w:rPr>
        <w:t xml:space="preserve">En relación al oficio número </w:t>
      </w:r>
      <w:r w:rsidR="00CF4A2B">
        <w:rPr>
          <w:rFonts w:ascii="Arial" w:hAnsi="Arial" w:cs="Arial"/>
          <w:b/>
          <w:bCs/>
          <w:i/>
          <w:color w:val="222222"/>
          <w:sz w:val="22"/>
          <w:szCs w:val="22"/>
        </w:rPr>
        <w:t>*******</w:t>
      </w:r>
      <w:r w:rsidRPr="00251A95">
        <w:rPr>
          <w:rFonts w:ascii="Arial" w:hAnsi="Arial" w:cs="Arial"/>
          <w:b/>
          <w:bCs/>
          <w:i/>
          <w:color w:val="222222"/>
          <w:sz w:val="22"/>
          <w:szCs w:val="22"/>
        </w:rPr>
        <w:t>,</w:t>
      </w:r>
      <w:r w:rsidRPr="00251A95">
        <w:rPr>
          <w:rFonts w:ascii="Arial" w:hAnsi="Arial" w:cs="Arial"/>
          <w:bCs/>
          <w:i/>
          <w:color w:val="222222"/>
          <w:sz w:val="22"/>
          <w:szCs w:val="22"/>
        </w:rPr>
        <w:t xml:space="preserve"> suscrito por el </w:t>
      </w:r>
      <w:r w:rsidRPr="00251A95">
        <w:rPr>
          <w:rFonts w:ascii="Arial" w:hAnsi="Arial" w:cs="Arial"/>
          <w:b/>
          <w:bCs/>
          <w:i/>
          <w:color w:val="222222"/>
          <w:sz w:val="22"/>
          <w:szCs w:val="22"/>
        </w:rPr>
        <w:t>Director General de Asuntos Jurídicos de la Secretaría de Seguridad Pública</w:t>
      </w:r>
      <w:r w:rsidRPr="00251A95">
        <w:rPr>
          <w:rFonts w:ascii="Arial" w:hAnsi="Arial" w:cs="Arial"/>
          <w:b/>
          <w:i/>
          <w:color w:val="222222"/>
          <w:sz w:val="22"/>
          <w:szCs w:val="22"/>
        </w:rPr>
        <w:t xml:space="preserve"> del Estado de Oaxaca</w:t>
      </w:r>
      <w:r w:rsidRPr="00251A95">
        <w:rPr>
          <w:rFonts w:ascii="Arial" w:hAnsi="Arial" w:cs="Arial"/>
          <w:i/>
          <w:color w:val="222222"/>
          <w:sz w:val="22"/>
          <w:szCs w:val="22"/>
        </w:rPr>
        <w:t xml:space="preserve">, quien acredita su personalidad con la copia certificada de su nombramiento y protesta de ley de uno de octubre de dos mil veintiuno, expedida a su favor por el Secretario de Seguridad Pública del Gobierno del Estado de Oaxaca </w:t>
      </w:r>
      <w:r w:rsidRPr="00251A95">
        <w:rPr>
          <w:rFonts w:ascii="Arial" w:hAnsi="Arial" w:cs="Arial"/>
          <w:b/>
          <w:i/>
          <w:color w:val="222222"/>
          <w:sz w:val="22"/>
          <w:szCs w:val="22"/>
        </w:rPr>
        <w:t>documental que hace prueba plena,</w:t>
      </w:r>
      <w:r w:rsidRPr="00251A95">
        <w:rPr>
          <w:rFonts w:ascii="Arial" w:hAnsi="Arial" w:cs="Arial"/>
          <w:i/>
          <w:color w:val="222222"/>
          <w:sz w:val="22"/>
          <w:szCs w:val="22"/>
        </w:rPr>
        <w:t xml:space="preserve"> lo anterior en términos de lo establecido por los artículos 148, quinto párrafo, en relación con los diversos 151, y 203, fracción I, de la Ley de Procedimiento y Justicia Administrativa para el Estado; por lo que, con ese carácter se le tiene </w:t>
      </w:r>
      <w:r w:rsidRPr="00251A95">
        <w:rPr>
          <w:rFonts w:ascii="Arial" w:hAnsi="Arial" w:cs="Arial"/>
          <w:b/>
          <w:i/>
          <w:color w:val="222222"/>
          <w:sz w:val="22"/>
          <w:szCs w:val="22"/>
        </w:rPr>
        <w:t>en tiempo contestando la demanda de nulidad de la parte actora,</w:t>
      </w:r>
      <w:r w:rsidRPr="00251A95">
        <w:rPr>
          <w:rFonts w:ascii="Arial" w:hAnsi="Arial" w:cs="Arial"/>
          <w:i/>
          <w:color w:val="222222"/>
          <w:sz w:val="22"/>
          <w:szCs w:val="22"/>
        </w:rPr>
        <w:t xml:space="preserve"> haciendo valer sus argumentos y defensas las cuales serán analizadas por este juzgador al momento de dictarse la sentencia en este juicio; por ofrecidas las pruebas de su parte, de las cuales se admiten las siguientes: </w:t>
      </w:r>
      <w:r w:rsidRPr="00251A95">
        <w:rPr>
          <w:rFonts w:ascii="Arial" w:hAnsi="Arial" w:cs="Arial"/>
          <w:b/>
          <w:i/>
          <w:color w:val="222222"/>
          <w:sz w:val="22"/>
          <w:szCs w:val="22"/>
        </w:rPr>
        <w:t>1.</w:t>
      </w:r>
      <w:r w:rsidRPr="00251A95">
        <w:rPr>
          <w:rFonts w:ascii="Arial" w:hAnsi="Arial" w:cs="Arial"/>
          <w:i/>
          <w:color w:val="222222"/>
          <w:sz w:val="22"/>
          <w:szCs w:val="22"/>
        </w:rPr>
        <w:t xml:space="preserve"> </w:t>
      </w:r>
      <w:r w:rsidRPr="00251A95">
        <w:rPr>
          <w:rFonts w:ascii="Arial" w:hAnsi="Arial" w:cs="Arial"/>
          <w:b/>
          <w:i/>
          <w:color w:val="222222"/>
          <w:sz w:val="22"/>
          <w:szCs w:val="22"/>
        </w:rPr>
        <w:t>La documental pública.</w:t>
      </w:r>
      <w:r w:rsidRPr="00251A95">
        <w:rPr>
          <w:rFonts w:ascii="Arial" w:hAnsi="Arial" w:cs="Arial"/>
          <w:i/>
          <w:color w:val="222222"/>
          <w:sz w:val="22"/>
          <w:szCs w:val="22"/>
        </w:rPr>
        <w:t xml:space="preserve"> Consistente en nombramiento número </w:t>
      </w:r>
      <w:r w:rsidRPr="00251A95">
        <w:rPr>
          <w:rFonts w:ascii="Arial" w:hAnsi="Arial" w:cs="Arial"/>
          <w:b/>
          <w:i/>
          <w:color w:val="222222"/>
          <w:sz w:val="22"/>
          <w:szCs w:val="22"/>
        </w:rPr>
        <w:t>0027,</w:t>
      </w:r>
      <w:r w:rsidRPr="00251A95">
        <w:rPr>
          <w:rFonts w:ascii="Arial" w:hAnsi="Arial" w:cs="Arial"/>
          <w:i/>
          <w:color w:val="222222"/>
          <w:sz w:val="22"/>
          <w:szCs w:val="22"/>
        </w:rPr>
        <w:t xml:space="preserve"> de uno de enero de mil novecientos ochenta y nueve; nombramiento número </w:t>
      </w:r>
      <w:r w:rsidRPr="00251A95">
        <w:rPr>
          <w:rFonts w:ascii="Arial" w:hAnsi="Arial" w:cs="Arial"/>
          <w:b/>
          <w:i/>
          <w:color w:val="222222"/>
          <w:sz w:val="22"/>
          <w:szCs w:val="22"/>
        </w:rPr>
        <w:t xml:space="preserve">883, </w:t>
      </w:r>
      <w:r w:rsidRPr="00251A95">
        <w:rPr>
          <w:rFonts w:ascii="Arial" w:hAnsi="Arial" w:cs="Arial"/>
          <w:i/>
          <w:color w:val="222222"/>
          <w:sz w:val="22"/>
          <w:szCs w:val="22"/>
        </w:rPr>
        <w:t xml:space="preserve">de uno de noviembre de dos mil dieciséis; acta entrega-recepción, de fecha treinta y uno de mayo de dos mil veintiuno, celebrada en la Delegación de la Policía Vial Estatal, número treinta y ocho en Putla de Guerrero, Oaxaca, tres talones de pago con números de folio </w:t>
      </w:r>
      <w:r w:rsidRPr="00251A95">
        <w:rPr>
          <w:rFonts w:ascii="Arial" w:hAnsi="Arial" w:cs="Arial"/>
          <w:b/>
          <w:i/>
          <w:color w:val="222222"/>
          <w:sz w:val="22"/>
          <w:szCs w:val="22"/>
        </w:rPr>
        <w:t>452, 455,</w:t>
      </w:r>
      <w:r w:rsidRPr="00251A95">
        <w:rPr>
          <w:rFonts w:ascii="Arial" w:hAnsi="Arial" w:cs="Arial"/>
          <w:i/>
          <w:color w:val="222222"/>
          <w:sz w:val="22"/>
          <w:szCs w:val="22"/>
        </w:rPr>
        <w:t xml:space="preserve"> y </w:t>
      </w:r>
      <w:r w:rsidRPr="00251A95">
        <w:rPr>
          <w:rFonts w:ascii="Arial" w:hAnsi="Arial" w:cs="Arial"/>
          <w:b/>
          <w:i/>
          <w:color w:val="222222"/>
          <w:sz w:val="22"/>
          <w:szCs w:val="22"/>
        </w:rPr>
        <w:t>465,</w:t>
      </w:r>
      <w:r w:rsidRPr="00251A95">
        <w:rPr>
          <w:rFonts w:ascii="Arial" w:hAnsi="Arial" w:cs="Arial"/>
          <w:i/>
          <w:color w:val="222222"/>
          <w:sz w:val="22"/>
          <w:szCs w:val="22"/>
        </w:rPr>
        <w:t xml:space="preserve"> expedidos por el gobierno del Estado, a favor de </w:t>
      </w:r>
      <w:r w:rsidR="00CF4A2B">
        <w:rPr>
          <w:rFonts w:ascii="Arial" w:hAnsi="Arial" w:cs="Arial"/>
          <w:i/>
          <w:color w:val="222222"/>
          <w:sz w:val="22"/>
          <w:szCs w:val="22"/>
        </w:rPr>
        <w:t>*******</w:t>
      </w:r>
      <w:r w:rsidRPr="00251A95">
        <w:rPr>
          <w:rFonts w:ascii="Arial" w:hAnsi="Arial" w:cs="Arial"/>
          <w:i/>
          <w:color w:val="222222"/>
          <w:sz w:val="22"/>
          <w:szCs w:val="22"/>
        </w:rPr>
        <w:t>, los cuales comprenden el periodo del uno de abril al treinta y uno de mayo de dos mil veintiuno, mismas que hace suyas, toda vez que ya obran en autos, por haber sido ofrecidas por la parte actora</w:t>
      </w:r>
      <w:r w:rsidRPr="00251A95">
        <w:rPr>
          <w:rFonts w:ascii="Arial" w:hAnsi="Arial" w:cs="Arial"/>
          <w:b/>
          <w:i/>
          <w:color w:val="222222"/>
          <w:sz w:val="22"/>
          <w:szCs w:val="22"/>
        </w:rPr>
        <w:t>; 2. La documental pública.</w:t>
      </w:r>
      <w:r w:rsidRPr="00251A95">
        <w:rPr>
          <w:rFonts w:ascii="Arial" w:hAnsi="Arial" w:cs="Arial"/>
          <w:i/>
          <w:color w:val="222222"/>
          <w:sz w:val="22"/>
          <w:szCs w:val="22"/>
        </w:rPr>
        <w:t xml:space="preserve"> Consistente en copia simple del escrito formal renuncia de fecha veintiséis de marzo de dos mil veintiuno, con efectos a partir del treinta y uno de mayo de dos mil veintiuno, como empleado de confianza, suscrito y signado por el ciudadano </w:t>
      </w:r>
      <w:r w:rsidR="00CF4A2B">
        <w:rPr>
          <w:rFonts w:ascii="Arial" w:hAnsi="Arial" w:cs="Arial"/>
          <w:i/>
          <w:color w:val="222222"/>
          <w:sz w:val="22"/>
          <w:szCs w:val="22"/>
        </w:rPr>
        <w:t>*******</w:t>
      </w:r>
      <w:r w:rsidRPr="00251A95">
        <w:rPr>
          <w:rFonts w:ascii="Arial" w:hAnsi="Arial" w:cs="Arial"/>
          <w:i/>
          <w:color w:val="222222"/>
          <w:sz w:val="22"/>
          <w:szCs w:val="22"/>
        </w:rPr>
        <w:t xml:space="preserve">; </w:t>
      </w:r>
      <w:r w:rsidRPr="00251A95">
        <w:rPr>
          <w:rFonts w:ascii="Arial" w:hAnsi="Arial" w:cs="Arial"/>
          <w:b/>
          <w:i/>
          <w:color w:val="222222"/>
          <w:sz w:val="22"/>
          <w:szCs w:val="22"/>
        </w:rPr>
        <w:t>3. La documental pública.</w:t>
      </w:r>
      <w:r w:rsidRPr="00251A95">
        <w:rPr>
          <w:rFonts w:ascii="Arial" w:hAnsi="Arial" w:cs="Arial"/>
          <w:i/>
          <w:color w:val="222222"/>
          <w:sz w:val="22"/>
          <w:szCs w:val="22"/>
        </w:rPr>
        <w:t xml:space="preserve"> Consistente en la copia certificada del formato para uso exclusivo de unidades administrativas denominado aviso de baja, correspondiente al ciudadano </w:t>
      </w:r>
      <w:r w:rsidR="00CF4A2B">
        <w:rPr>
          <w:rFonts w:ascii="Arial" w:hAnsi="Arial" w:cs="Arial"/>
          <w:i/>
          <w:color w:val="222222"/>
          <w:sz w:val="22"/>
          <w:szCs w:val="22"/>
        </w:rPr>
        <w:t>*******</w:t>
      </w:r>
      <w:r w:rsidRPr="00251A95">
        <w:rPr>
          <w:rFonts w:ascii="Arial" w:hAnsi="Arial" w:cs="Arial"/>
          <w:i/>
          <w:color w:val="222222"/>
          <w:sz w:val="22"/>
          <w:szCs w:val="22"/>
        </w:rPr>
        <w:t xml:space="preserve">; </w:t>
      </w:r>
      <w:r w:rsidRPr="00251A95">
        <w:rPr>
          <w:rFonts w:ascii="Arial" w:hAnsi="Arial" w:cs="Arial"/>
          <w:b/>
          <w:i/>
          <w:color w:val="222222"/>
          <w:sz w:val="22"/>
          <w:szCs w:val="22"/>
        </w:rPr>
        <w:t>4. La documental pública.</w:t>
      </w:r>
      <w:r w:rsidRPr="00251A95">
        <w:rPr>
          <w:rFonts w:ascii="Arial" w:hAnsi="Arial" w:cs="Arial"/>
          <w:i/>
          <w:color w:val="222222"/>
          <w:sz w:val="22"/>
          <w:szCs w:val="22"/>
        </w:rPr>
        <w:t xml:space="preserve"> Consistente en un cuadernillo de copias certificadas compuesto por tres fojas, correspondientes a los talones de pago correspondientes al periodo comprendido del uno de marzo al treinta y uno de mayo de dos mil veintiuno: </w:t>
      </w:r>
      <w:r w:rsidRPr="00251A95">
        <w:rPr>
          <w:rFonts w:ascii="Arial" w:hAnsi="Arial" w:cs="Arial"/>
          <w:b/>
          <w:i/>
          <w:color w:val="222222"/>
          <w:sz w:val="22"/>
          <w:szCs w:val="22"/>
        </w:rPr>
        <w:t>5. La instrumental de actuaciones; y 6. La presunción legal y humana.</w:t>
      </w:r>
      <w:r w:rsidRPr="00251A95">
        <w:rPr>
          <w:rFonts w:ascii="Arial" w:hAnsi="Arial" w:cs="Arial"/>
          <w:i/>
          <w:color w:val="222222"/>
          <w:sz w:val="22"/>
          <w:szCs w:val="22"/>
        </w:rPr>
        <w:t xml:space="preserve"> - - - - - - - - - - - - - - - </w:t>
      </w:r>
      <w:r w:rsidR="00881E52">
        <w:rPr>
          <w:rFonts w:ascii="Arial" w:hAnsi="Arial" w:cs="Arial"/>
          <w:i/>
          <w:color w:val="222222"/>
          <w:sz w:val="22"/>
          <w:szCs w:val="22"/>
        </w:rPr>
        <w:t xml:space="preserve">- - - - - - - - - - - - - - - - - - - - - - - - - - - - - </w:t>
      </w:r>
    </w:p>
    <w:p w14:paraId="0B75D9C9" w14:textId="77777777"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251A95">
        <w:rPr>
          <w:rFonts w:ascii="Arial" w:hAnsi="Arial" w:cs="Arial"/>
          <w:i/>
          <w:color w:val="222222"/>
          <w:sz w:val="22"/>
          <w:szCs w:val="22"/>
        </w:rPr>
        <w:t xml:space="preserve">Por otra parte, se le tiene señalando domicilio para oír y recibir notificaciones el ubicado en las oficinas en calle Belisario Domínguez número cuatrocientos veintiocho, nivel dos, colonia Reforma, Oaxaca de Juárez, Oaxaca; por lo que, con la copia que acompaña en su escrito de contestación a la demanda, </w:t>
      </w:r>
      <w:r w:rsidRPr="00251A95">
        <w:rPr>
          <w:rFonts w:ascii="Arial" w:hAnsi="Arial" w:cs="Arial"/>
          <w:b/>
          <w:i/>
          <w:color w:val="222222"/>
          <w:sz w:val="22"/>
          <w:szCs w:val="22"/>
        </w:rPr>
        <w:t>se ordena correr traslado a la parte actora</w:t>
      </w:r>
      <w:r w:rsidRPr="00251A95">
        <w:rPr>
          <w:rFonts w:ascii="Arial" w:hAnsi="Arial" w:cs="Arial"/>
          <w:i/>
          <w:color w:val="222222"/>
          <w:sz w:val="22"/>
          <w:szCs w:val="22"/>
        </w:rPr>
        <w:t xml:space="preserve">, para que dentro del término de </w:t>
      </w:r>
      <w:r w:rsidRPr="00251A95">
        <w:rPr>
          <w:rFonts w:ascii="Arial" w:hAnsi="Arial" w:cs="Arial"/>
          <w:b/>
          <w:i/>
          <w:color w:val="222222"/>
          <w:sz w:val="22"/>
          <w:szCs w:val="22"/>
        </w:rPr>
        <w:t>cinco días hábiles</w:t>
      </w:r>
      <w:r w:rsidRPr="00251A95">
        <w:rPr>
          <w:rFonts w:ascii="Arial" w:hAnsi="Arial" w:cs="Arial"/>
          <w:i/>
          <w:color w:val="222222"/>
          <w:sz w:val="22"/>
          <w:szCs w:val="22"/>
        </w:rPr>
        <w:t xml:space="preserve"> contados a partir del día hábil siguiente aquel en que surta efectos su notificación, </w:t>
      </w:r>
      <w:r w:rsidRPr="00251A95">
        <w:rPr>
          <w:rFonts w:ascii="Arial" w:hAnsi="Arial" w:cs="Arial"/>
          <w:b/>
          <w:i/>
          <w:color w:val="222222"/>
          <w:sz w:val="22"/>
          <w:szCs w:val="22"/>
        </w:rPr>
        <w:t>amplié</w:t>
      </w:r>
      <w:r w:rsidRPr="00251A95">
        <w:rPr>
          <w:rFonts w:ascii="Arial" w:hAnsi="Arial" w:cs="Arial"/>
          <w:i/>
          <w:color w:val="222222"/>
          <w:sz w:val="22"/>
          <w:szCs w:val="22"/>
        </w:rPr>
        <w:t xml:space="preserve"> su demanda de nulidad; </w:t>
      </w:r>
      <w:r w:rsidRPr="00251A95">
        <w:rPr>
          <w:rFonts w:ascii="Arial" w:hAnsi="Arial" w:cs="Arial"/>
          <w:b/>
          <w:i/>
          <w:color w:val="222222"/>
          <w:sz w:val="22"/>
          <w:szCs w:val="22"/>
        </w:rPr>
        <w:t xml:space="preserve">apercibida, </w:t>
      </w:r>
      <w:r w:rsidRPr="00251A95">
        <w:rPr>
          <w:rFonts w:ascii="Arial" w:hAnsi="Arial" w:cs="Arial"/>
          <w:i/>
          <w:color w:val="222222"/>
          <w:sz w:val="22"/>
          <w:szCs w:val="22"/>
        </w:rPr>
        <w:t xml:space="preserve">que para el caso de no hacerlo, se tendrá por perdido su derecho; lo anterior con fundamento en los artículos </w:t>
      </w:r>
      <w:r w:rsidRPr="00251A95">
        <w:rPr>
          <w:rFonts w:ascii="Arial" w:hAnsi="Arial" w:cs="Arial"/>
          <w:i/>
          <w:color w:val="222222"/>
          <w:sz w:val="22"/>
          <w:szCs w:val="22"/>
        </w:rPr>
        <w:lastRenderedPageBreak/>
        <w:t xml:space="preserve">148, párrafos 148 párrafos cuarto y quinto, 150, 151, 180, 184 fracciones I. Il. III, IV, V y VI, 185, 188 y 189 de la Ley de Procedimiento y Justicia Administrativa para el Estado de Oaxaca. - - - - - - - - - - - - - - - - - - - - - - </w:t>
      </w:r>
    </w:p>
    <w:p w14:paraId="43309C2E" w14:textId="4DF7A213"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b/>
          <w:i/>
          <w:color w:val="222222"/>
          <w:sz w:val="22"/>
          <w:szCs w:val="22"/>
        </w:rPr>
      </w:pPr>
      <w:r w:rsidRPr="00251A95">
        <w:rPr>
          <w:rFonts w:ascii="Arial" w:hAnsi="Arial" w:cs="Arial"/>
          <w:i/>
          <w:color w:val="222222"/>
          <w:sz w:val="22"/>
          <w:szCs w:val="22"/>
        </w:rPr>
        <w:t xml:space="preserve">En cuanto al oficio número </w:t>
      </w:r>
      <w:r w:rsidR="00CF4A2B">
        <w:rPr>
          <w:rFonts w:ascii="Arial" w:hAnsi="Arial" w:cs="Arial"/>
          <w:b/>
          <w:i/>
          <w:color w:val="222222"/>
          <w:sz w:val="22"/>
          <w:szCs w:val="22"/>
        </w:rPr>
        <w:t>*******</w:t>
      </w:r>
      <w:r w:rsidRPr="00251A95">
        <w:rPr>
          <w:rFonts w:ascii="Arial" w:hAnsi="Arial" w:cs="Arial"/>
          <w:i/>
          <w:color w:val="222222"/>
          <w:sz w:val="22"/>
          <w:szCs w:val="22"/>
        </w:rPr>
        <w:t xml:space="preserve">, emitido por el </w:t>
      </w:r>
      <w:r w:rsidRPr="00251A95">
        <w:rPr>
          <w:rFonts w:ascii="Arial" w:hAnsi="Arial" w:cs="Arial"/>
          <w:b/>
          <w:i/>
          <w:color w:val="222222"/>
          <w:sz w:val="22"/>
          <w:szCs w:val="22"/>
        </w:rPr>
        <w:t>Jefe del Departamento de Recursos Humanos y Financieros de la Dirección General de la policía Vial Estatal de Oaxaca</w:t>
      </w:r>
      <w:r w:rsidRPr="00251A95">
        <w:rPr>
          <w:rFonts w:ascii="Arial" w:hAnsi="Arial" w:cs="Arial"/>
          <w:i/>
          <w:color w:val="222222"/>
          <w:sz w:val="22"/>
          <w:szCs w:val="22"/>
        </w:rPr>
        <w:t xml:space="preserve">, quien acredita su personalidad con la copia certificada de su nombramiento y protesta de ley de uno de marzo de dos mil veinte, </w:t>
      </w:r>
      <w:r w:rsidRPr="00251A95">
        <w:rPr>
          <w:rFonts w:ascii="Arial" w:hAnsi="Arial" w:cs="Arial"/>
          <w:b/>
          <w:i/>
          <w:color w:val="222222"/>
          <w:sz w:val="22"/>
          <w:szCs w:val="22"/>
        </w:rPr>
        <w:t>documental que hace prueba plena,</w:t>
      </w:r>
      <w:r w:rsidRPr="00251A95">
        <w:rPr>
          <w:rFonts w:ascii="Arial" w:hAnsi="Arial" w:cs="Arial"/>
          <w:i/>
          <w:color w:val="222222"/>
          <w:sz w:val="22"/>
          <w:szCs w:val="22"/>
        </w:rPr>
        <w:t xml:space="preserve"> lo anterior en términos de lo establecido por los artículos 148, quinto párrafo, en relación con los diversos 151, y 203, fracción I, de la Ley de Procedimiento y Justicia Administrativa para el Estado: por lo que, con ese carácter se le tiene en </w:t>
      </w:r>
      <w:r w:rsidRPr="00251A95">
        <w:rPr>
          <w:rFonts w:ascii="Arial" w:hAnsi="Arial" w:cs="Arial"/>
          <w:b/>
          <w:i/>
          <w:color w:val="222222"/>
          <w:sz w:val="22"/>
          <w:szCs w:val="22"/>
        </w:rPr>
        <w:t>tiempo contestando la demanda de nulidad de la parte actora</w:t>
      </w:r>
      <w:r w:rsidRPr="00251A95">
        <w:rPr>
          <w:rFonts w:ascii="Arial" w:hAnsi="Arial" w:cs="Arial"/>
          <w:i/>
          <w:color w:val="222222"/>
          <w:sz w:val="22"/>
          <w:szCs w:val="22"/>
        </w:rPr>
        <w:t xml:space="preserve">, haciendo valer sus argumentos y defensas las cuales serán analizadas por este juzgador al momento de dictarse la sentencia en este juicio; </w:t>
      </w:r>
      <w:r w:rsidRPr="00251A95">
        <w:rPr>
          <w:rFonts w:ascii="Arial" w:hAnsi="Arial" w:cs="Arial"/>
          <w:b/>
          <w:i/>
          <w:color w:val="222222"/>
          <w:sz w:val="22"/>
          <w:szCs w:val="22"/>
        </w:rPr>
        <w:t>por ofrecidas</w:t>
      </w:r>
      <w:r w:rsidRPr="00251A95">
        <w:rPr>
          <w:rFonts w:ascii="Arial" w:hAnsi="Arial" w:cs="Arial"/>
          <w:i/>
          <w:color w:val="222222"/>
          <w:sz w:val="22"/>
          <w:szCs w:val="22"/>
        </w:rPr>
        <w:t xml:space="preserve"> las pruebas de su parte, de las cuales se admiten las siguientes: </w:t>
      </w:r>
      <w:r w:rsidRPr="00251A95">
        <w:rPr>
          <w:rFonts w:ascii="Arial" w:hAnsi="Arial" w:cs="Arial"/>
          <w:b/>
          <w:i/>
          <w:color w:val="222222"/>
          <w:sz w:val="22"/>
          <w:szCs w:val="22"/>
        </w:rPr>
        <w:t>1. La documental pública</w:t>
      </w:r>
      <w:r w:rsidRPr="00251A95">
        <w:rPr>
          <w:rFonts w:ascii="Arial" w:hAnsi="Arial" w:cs="Arial"/>
          <w:i/>
          <w:color w:val="222222"/>
          <w:sz w:val="22"/>
          <w:szCs w:val="22"/>
        </w:rPr>
        <w:t xml:space="preserve">. Consistente en la copia certificada de la renuncia voluntaria del ciudadano </w:t>
      </w:r>
      <w:r w:rsidR="00CF4A2B">
        <w:rPr>
          <w:rFonts w:ascii="Arial" w:hAnsi="Arial" w:cs="Arial"/>
          <w:i/>
          <w:color w:val="222222"/>
          <w:sz w:val="22"/>
          <w:szCs w:val="22"/>
        </w:rPr>
        <w:t>*******</w:t>
      </w:r>
      <w:r w:rsidRPr="00251A95">
        <w:rPr>
          <w:rFonts w:ascii="Arial" w:hAnsi="Arial" w:cs="Arial"/>
          <w:i/>
          <w:color w:val="222222"/>
          <w:sz w:val="22"/>
          <w:szCs w:val="22"/>
        </w:rPr>
        <w:t xml:space="preserve">, con fecha veintiséis de marzo de dos mil veintiuno; </w:t>
      </w:r>
      <w:r w:rsidRPr="00251A95">
        <w:rPr>
          <w:rFonts w:ascii="Arial" w:hAnsi="Arial" w:cs="Arial"/>
          <w:b/>
          <w:i/>
          <w:color w:val="222222"/>
          <w:sz w:val="22"/>
          <w:szCs w:val="22"/>
        </w:rPr>
        <w:t>2. La instrumental de actuaciones; y 3. La Presunción legal y humana.</w:t>
      </w:r>
    </w:p>
    <w:p w14:paraId="3AE47856" w14:textId="714E9F4A"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251A95">
        <w:rPr>
          <w:rFonts w:ascii="Arial" w:hAnsi="Arial" w:cs="Arial"/>
          <w:i/>
          <w:color w:val="222222"/>
          <w:sz w:val="22"/>
          <w:szCs w:val="22"/>
        </w:rPr>
        <w:t xml:space="preserve">En relación a la prueba documental consistente en copias certificadas de los recibos de pago del ciudadano </w:t>
      </w:r>
      <w:r w:rsidR="00CF4A2B">
        <w:rPr>
          <w:rFonts w:ascii="Arial" w:hAnsi="Arial" w:cs="Arial"/>
          <w:i/>
          <w:color w:val="222222"/>
          <w:sz w:val="22"/>
          <w:szCs w:val="22"/>
        </w:rPr>
        <w:t>*******</w:t>
      </w:r>
      <w:r w:rsidRPr="00251A95">
        <w:rPr>
          <w:rFonts w:ascii="Arial" w:hAnsi="Arial" w:cs="Arial"/>
          <w:i/>
          <w:color w:val="222222"/>
          <w:sz w:val="22"/>
          <w:szCs w:val="22"/>
        </w:rPr>
        <w:t xml:space="preserve">, correspondientes del mes de enero al mes de mayo de dos mil veintiuno, toda vez que no son legibles las documentales exhibidas por la </w:t>
      </w:r>
      <w:r w:rsidRPr="00251A95">
        <w:rPr>
          <w:rFonts w:ascii="Arial" w:hAnsi="Arial" w:cs="Arial"/>
          <w:b/>
          <w:i/>
          <w:color w:val="222222"/>
          <w:sz w:val="22"/>
          <w:szCs w:val="22"/>
        </w:rPr>
        <w:t>autoridad demandada, se requiere al Jefe del Departamento de Recursos Humanos y Financieros de la Dirección General de la Policía Vial Estatal de Oaxaca,</w:t>
      </w:r>
      <w:r w:rsidRPr="00251A95">
        <w:rPr>
          <w:rFonts w:ascii="Arial" w:hAnsi="Arial" w:cs="Arial"/>
          <w:i/>
          <w:color w:val="222222"/>
          <w:sz w:val="22"/>
          <w:szCs w:val="22"/>
        </w:rPr>
        <w:t xml:space="preserve"> para que en el término de tres días hábiles contados a partir del día hábil siguiente aquel en que surta efectos su notificación, </w:t>
      </w:r>
      <w:r w:rsidRPr="00251A95">
        <w:rPr>
          <w:rFonts w:ascii="Arial" w:hAnsi="Arial" w:cs="Arial"/>
          <w:b/>
          <w:i/>
          <w:color w:val="222222"/>
          <w:sz w:val="22"/>
          <w:szCs w:val="22"/>
        </w:rPr>
        <w:t>exhiba</w:t>
      </w:r>
      <w:r w:rsidRPr="00251A95">
        <w:rPr>
          <w:rFonts w:ascii="Arial" w:hAnsi="Arial" w:cs="Arial"/>
          <w:i/>
          <w:color w:val="222222"/>
          <w:sz w:val="22"/>
          <w:szCs w:val="22"/>
        </w:rPr>
        <w:t xml:space="preserve"> copias certificadas </w:t>
      </w:r>
      <w:r w:rsidRPr="00251A95">
        <w:rPr>
          <w:rFonts w:ascii="Arial" w:hAnsi="Arial" w:cs="Arial"/>
          <w:b/>
          <w:i/>
          <w:color w:val="222222"/>
          <w:sz w:val="22"/>
          <w:szCs w:val="22"/>
        </w:rPr>
        <w:t xml:space="preserve">legibles </w:t>
      </w:r>
      <w:r w:rsidRPr="00251A95">
        <w:rPr>
          <w:rFonts w:ascii="Arial" w:hAnsi="Arial" w:cs="Arial"/>
          <w:i/>
          <w:color w:val="222222"/>
          <w:sz w:val="22"/>
          <w:szCs w:val="22"/>
        </w:rPr>
        <w:t xml:space="preserve">de los comprobantes de pago emitidos por el Gobierno del Estado, a favor de </w:t>
      </w:r>
      <w:r w:rsidR="00CF4A2B">
        <w:rPr>
          <w:rFonts w:ascii="Arial" w:hAnsi="Arial" w:cs="Arial"/>
          <w:i/>
          <w:color w:val="222222"/>
          <w:sz w:val="22"/>
          <w:szCs w:val="22"/>
        </w:rPr>
        <w:t>*******</w:t>
      </w:r>
      <w:r w:rsidRPr="00251A95">
        <w:rPr>
          <w:rFonts w:ascii="Arial" w:hAnsi="Arial" w:cs="Arial"/>
          <w:i/>
          <w:color w:val="222222"/>
          <w:sz w:val="22"/>
          <w:szCs w:val="22"/>
        </w:rPr>
        <w:t xml:space="preserve">, correspondientes al periodo comprendido del uno de enero al treinta y uno de mayo del año en curso; </w:t>
      </w:r>
      <w:r w:rsidRPr="00251A95">
        <w:rPr>
          <w:rFonts w:ascii="Arial" w:hAnsi="Arial" w:cs="Arial"/>
          <w:b/>
          <w:i/>
          <w:color w:val="222222"/>
          <w:sz w:val="22"/>
          <w:szCs w:val="22"/>
        </w:rPr>
        <w:t>apercibida</w:t>
      </w:r>
      <w:r w:rsidRPr="00251A95">
        <w:rPr>
          <w:rFonts w:ascii="Arial" w:hAnsi="Arial" w:cs="Arial"/>
          <w:i/>
          <w:color w:val="222222"/>
          <w:sz w:val="22"/>
          <w:szCs w:val="22"/>
        </w:rPr>
        <w:t xml:space="preserve"> la autoridad que para el caso de omisión, se desechara la prueba documental de su parte; lo anterior, con fundamento en el artículo 184, fracción VI, de la Ley de Procedimiento y Justicia Administrativa para el Estado, en relación con el diverso 127, del Código de Procedimientos Civiles aplicado supletoriamente a la Ley de la Materia. - - - - - - - - - - - - - </w:t>
      </w:r>
    </w:p>
    <w:p w14:paraId="69E95D19" w14:textId="77777777"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251A95">
        <w:rPr>
          <w:rFonts w:ascii="Arial" w:hAnsi="Arial" w:cs="Arial"/>
          <w:i/>
          <w:color w:val="222222"/>
          <w:sz w:val="22"/>
          <w:szCs w:val="22"/>
        </w:rPr>
        <w:t xml:space="preserve">Ahora bien, en cuanto la </w:t>
      </w:r>
      <w:r w:rsidRPr="00251A95">
        <w:rPr>
          <w:rFonts w:ascii="Arial" w:hAnsi="Arial" w:cs="Arial"/>
          <w:b/>
          <w:i/>
          <w:color w:val="222222"/>
          <w:sz w:val="22"/>
          <w:szCs w:val="22"/>
        </w:rPr>
        <w:t>prueba pericial</w:t>
      </w:r>
      <w:r w:rsidRPr="00251A95">
        <w:rPr>
          <w:rFonts w:ascii="Arial" w:hAnsi="Arial" w:cs="Arial"/>
          <w:i/>
          <w:color w:val="222222"/>
          <w:sz w:val="22"/>
          <w:szCs w:val="22"/>
        </w:rPr>
        <w:t xml:space="preserve"> que ofrece en su oficio el Jefe del Departamento de Recursos Humanos y Financieros de la Dirección General de la </w:t>
      </w:r>
      <w:proofErr w:type="spellStart"/>
      <w:r w:rsidRPr="00251A95">
        <w:rPr>
          <w:rFonts w:ascii="Arial" w:hAnsi="Arial" w:cs="Arial"/>
          <w:i/>
          <w:color w:val="222222"/>
          <w:sz w:val="22"/>
          <w:szCs w:val="22"/>
        </w:rPr>
        <w:t>Policia</w:t>
      </w:r>
      <w:proofErr w:type="spellEnd"/>
      <w:r w:rsidRPr="00251A95">
        <w:rPr>
          <w:rFonts w:ascii="Arial" w:hAnsi="Arial" w:cs="Arial"/>
          <w:i/>
          <w:color w:val="222222"/>
          <w:sz w:val="22"/>
          <w:szCs w:val="22"/>
        </w:rPr>
        <w:t xml:space="preserve"> Vial Estatal de Oaxaca, se le </w:t>
      </w:r>
      <w:r w:rsidRPr="00251A95">
        <w:rPr>
          <w:rFonts w:ascii="Arial" w:hAnsi="Arial" w:cs="Arial"/>
          <w:b/>
          <w:i/>
          <w:color w:val="222222"/>
          <w:sz w:val="22"/>
          <w:szCs w:val="22"/>
        </w:rPr>
        <w:t>requiere</w:t>
      </w:r>
      <w:r w:rsidRPr="00251A95">
        <w:rPr>
          <w:rFonts w:ascii="Arial" w:hAnsi="Arial" w:cs="Arial"/>
          <w:i/>
          <w:color w:val="222222"/>
          <w:sz w:val="22"/>
          <w:szCs w:val="22"/>
        </w:rPr>
        <w:t xml:space="preserve"> para que en el término de </w:t>
      </w:r>
      <w:r w:rsidRPr="00251A95">
        <w:rPr>
          <w:rFonts w:ascii="Arial" w:hAnsi="Arial" w:cs="Arial"/>
          <w:b/>
          <w:i/>
          <w:color w:val="222222"/>
          <w:sz w:val="22"/>
          <w:szCs w:val="22"/>
        </w:rPr>
        <w:t>tres días hábiles</w:t>
      </w:r>
      <w:r w:rsidRPr="00251A95">
        <w:rPr>
          <w:rFonts w:ascii="Arial" w:hAnsi="Arial" w:cs="Arial"/>
          <w:i/>
          <w:color w:val="222222"/>
          <w:sz w:val="22"/>
          <w:szCs w:val="22"/>
        </w:rPr>
        <w:t xml:space="preserve"> contados a partir del día hábil siguiente aquel en que surta efectos su notificación</w:t>
      </w:r>
      <w:r w:rsidRPr="00251A95">
        <w:rPr>
          <w:rFonts w:ascii="Arial" w:hAnsi="Arial" w:cs="Arial"/>
          <w:b/>
          <w:i/>
          <w:color w:val="222222"/>
          <w:sz w:val="22"/>
          <w:szCs w:val="22"/>
        </w:rPr>
        <w:t>, exprese</w:t>
      </w:r>
      <w:r w:rsidRPr="00251A95">
        <w:rPr>
          <w:rFonts w:ascii="Arial" w:hAnsi="Arial" w:cs="Arial"/>
          <w:i/>
          <w:color w:val="222222"/>
          <w:sz w:val="22"/>
          <w:szCs w:val="22"/>
        </w:rPr>
        <w:t xml:space="preserve"> los puntos sobre los que deba versar el peritaje, debiendo </w:t>
      </w:r>
      <w:r w:rsidRPr="00251A95">
        <w:rPr>
          <w:rFonts w:ascii="Arial" w:hAnsi="Arial" w:cs="Arial"/>
          <w:b/>
          <w:i/>
          <w:color w:val="222222"/>
          <w:sz w:val="22"/>
          <w:szCs w:val="22"/>
        </w:rPr>
        <w:t xml:space="preserve">exhibir </w:t>
      </w:r>
      <w:r w:rsidRPr="00251A95">
        <w:rPr>
          <w:rFonts w:ascii="Arial" w:hAnsi="Arial" w:cs="Arial"/>
          <w:i/>
          <w:color w:val="222222"/>
          <w:sz w:val="22"/>
          <w:szCs w:val="22"/>
        </w:rPr>
        <w:t xml:space="preserve">el cuestionario correspondiente, con una copia del mismo para cada una de las partes; de igual forma deberá </w:t>
      </w:r>
      <w:r w:rsidRPr="00251A95">
        <w:rPr>
          <w:rFonts w:ascii="Arial" w:hAnsi="Arial" w:cs="Arial"/>
          <w:b/>
          <w:i/>
          <w:color w:val="222222"/>
          <w:sz w:val="22"/>
          <w:szCs w:val="22"/>
        </w:rPr>
        <w:t>nombrar a su perito,</w:t>
      </w:r>
      <w:r w:rsidRPr="00251A95">
        <w:rPr>
          <w:rFonts w:ascii="Arial" w:hAnsi="Arial" w:cs="Arial"/>
          <w:i/>
          <w:color w:val="222222"/>
          <w:sz w:val="22"/>
          <w:szCs w:val="22"/>
        </w:rPr>
        <w:t xml:space="preserve"> el cual deberá contar con título en la especialidad de grafoscopio; esto es así, ya que únicamente procede el nombramiento de un perito tercero en discordia por parte de este Tribunal, en los casos de existan diferencias en los dictámenes rendidos por los peritos de las partes, así como discordia entre los peritos; además de que al ser el juicio de nulidad ante este Tribunal es de estricto derecho y no opera la suplencia de la queja a favor de la autoridad demandada, ya que la parte oferente de la prueba tiene la obligación de perfeccionar la misma; </w:t>
      </w:r>
      <w:r w:rsidRPr="00251A95">
        <w:rPr>
          <w:rFonts w:ascii="Arial" w:hAnsi="Arial" w:cs="Arial"/>
          <w:b/>
          <w:i/>
          <w:color w:val="222222"/>
          <w:sz w:val="22"/>
          <w:szCs w:val="22"/>
        </w:rPr>
        <w:t>apercibida la autoridad demandada</w:t>
      </w:r>
      <w:r w:rsidRPr="00251A95">
        <w:rPr>
          <w:rFonts w:ascii="Arial" w:hAnsi="Arial" w:cs="Arial"/>
          <w:i/>
          <w:color w:val="222222"/>
          <w:sz w:val="22"/>
          <w:szCs w:val="22"/>
        </w:rPr>
        <w:t xml:space="preserve"> que para el caso de omisión se desechara la prueba pericial ofrecida; lo anterior con fundamento en el artículo 195 de la Ley de Procedimiento y Justicia Administrativa para el Estado, en relación con el diverso 127, del Código de Procedimientos Civiles, aplicado supletoriamente a la Ley de la Materia. - - - - - - - - - - - - - - - - - - - - - - - - - - - - - - - - - - - - - - - - - - - - - - - </w:t>
      </w:r>
    </w:p>
    <w:p w14:paraId="38A56A77" w14:textId="7041D403"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251A95">
        <w:rPr>
          <w:rFonts w:ascii="Arial" w:hAnsi="Arial" w:cs="Arial"/>
          <w:i/>
          <w:color w:val="222222"/>
          <w:sz w:val="22"/>
          <w:szCs w:val="22"/>
        </w:rPr>
        <w:t xml:space="preserve">Por otra parte, se le tiene señalando domicilio para oír y recibir notificaciones el ubicado en </w:t>
      </w:r>
      <w:r w:rsidR="00CF4A2B">
        <w:rPr>
          <w:rFonts w:ascii="Arial" w:hAnsi="Arial" w:cs="Arial"/>
          <w:i/>
          <w:color w:val="222222"/>
          <w:sz w:val="22"/>
          <w:szCs w:val="22"/>
        </w:rPr>
        <w:t>*******</w:t>
      </w:r>
      <w:r w:rsidRPr="00251A95">
        <w:rPr>
          <w:rFonts w:ascii="Arial" w:hAnsi="Arial" w:cs="Arial"/>
          <w:i/>
          <w:color w:val="222222"/>
          <w:sz w:val="22"/>
          <w:szCs w:val="22"/>
        </w:rPr>
        <w:t xml:space="preserve">, y proporcionando la dirección de </w:t>
      </w:r>
      <w:r w:rsidRPr="00251A95">
        <w:rPr>
          <w:rFonts w:ascii="Arial" w:hAnsi="Arial" w:cs="Arial"/>
          <w:i/>
          <w:color w:val="222222"/>
          <w:sz w:val="22"/>
          <w:szCs w:val="22"/>
        </w:rPr>
        <w:lastRenderedPageBreak/>
        <w:t>correo electrónico </w:t>
      </w:r>
      <w:hyperlink r:id="rId9" w:history="1">
        <w:r w:rsidR="00CF4A2B">
          <w:rPr>
            <w:rStyle w:val="Hipervnculo"/>
            <w:rFonts w:ascii="Arial" w:hAnsi="Arial" w:cs="Arial"/>
            <w:i/>
            <w:sz w:val="22"/>
            <w:szCs w:val="22"/>
          </w:rPr>
          <w:t>*******</w:t>
        </w:r>
      </w:hyperlink>
      <w:r w:rsidRPr="00251A95">
        <w:rPr>
          <w:rFonts w:ascii="Arial" w:hAnsi="Arial" w:cs="Arial"/>
          <w:i/>
          <w:color w:val="222222"/>
          <w:sz w:val="22"/>
          <w:szCs w:val="22"/>
        </w:rPr>
        <w:t xml:space="preserve">, así como el número telefónico </w:t>
      </w:r>
      <w:r w:rsidR="00CF4A2B">
        <w:rPr>
          <w:rFonts w:ascii="Arial" w:hAnsi="Arial" w:cs="Arial"/>
          <w:i/>
          <w:color w:val="222222"/>
          <w:sz w:val="22"/>
          <w:szCs w:val="22"/>
        </w:rPr>
        <w:t>*******</w:t>
      </w:r>
      <w:r w:rsidRPr="00251A95">
        <w:rPr>
          <w:rFonts w:ascii="Arial" w:hAnsi="Arial" w:cs="Arial"/>
          <w:i/>
          <w:color w:val="222222"/>
          <w:sz w:val="22"/>
          <w:szCs w:val="22"/>
        </w:rPr>
        <w:t xml:space="preserve">; por lo que, con la copia que acompaña en su escrito de contestación a la demanda, </w:t>
      </w:r>
      <w:r w:rsidRPr="00251A95">
        <w:rPr>
          <w:rFonts w:ascii="Arial" w:hAnsi="Arial" w:cs="Arial"/>
          <w:b/>
          <w:i/>
          <w:color w:val="222222"/>
          <w:sz w:val="22"/>
          <w:szCs w:val="22"/>
        </w:rPr>
        <w:t>se ordena correr traslado a la parte actora</w:t>
      </w:r>
      <w:r w:rsidRPr="00251A95">
        <w:rPr>
          <w:rFonts w:ascii="Arial" w:hAnsi="Arial" w:cs="Arial"/>
          <w:i/>
          <w:color w:val="222222"/>
          <w:sz w:val="22"/>
          <w:szCs w:val="22"/>
        </w:rPr>
        <w:t xml:space="preserve">, para que dentro del término de </w:t>
      </w:r>
      <w:r w:rsidRPr="00251A95">
        <w:rPr>
          <w:rFonts w:ascii="Arial" w:hAnsi="Arial" w:cs="Arial"/>
          <w:b/>
          <w:i/>
          <w:color w:val="222222"/>
          <w:sz w:val="22"/>
          <w:szCs w:val="22"/>
        </w:rPr>
        <w:t>cinco días hábiles</w:t>
      </w:r>
      <w:r w:rsidRPr="00251A95">
        <w:rPr>
          <w:rFonts w:ascii="Arial" w:hAnsi="Arial" w:cs="Arial"/>
          <w:i/>
          <w:color w:val="222222"/>
          <w:sz w:val="22"/>
          <w:szCs w:val="22"/>
        </w:rPr>
        <w:t xml:space="preserve"> contados a partir del día hábil siguiente aquel en que surta efectos su notificación, </w:t>
      </w:r>
      <w:r w:rsidRPr="00251A95">
        <w:rPr>
          <w:rFonts w:ascii="Arial" w:hAnsi="Arial" w:cs="Arial"/>
          <w:b/>
          <w:i/>
          <w:color w:val="222222"/>
          <w:sz w:val="22"/>
          <w:szCs w:val="22"/>
        </w:rPr>
        <w:t>amplié</w:t>
      </w:r>
      <w:r w:rsidRPr="00251A95">
        <w:rPr>
          <w:rFonts w:ascii="Arial" w:hAnsi="Arial" w:cs="Arial"/>
          <w:i/>
          <w:color w:val="222222"/>
          <w:sz w:val="22"/>
          <w:szCs w:val="22"/>
        </w:rPr>
        <w:t xml:space="preserve"> su demanda de nulidad; </w:t>
      </w:r>
      <w:r w:rsidRPr="00251A95">
        <w:rPr>
          <w:rFonts w:ascii="Arial" w:hAnsi="Arial" w:cs="Arial"/>
          <w:b/>
          <w:i/>
          <w:color w:val="222222"/>
          <w:sz w:val="22"/>
          <w:szCs w:val="22"/>
        </w:rPr>
        <w:t>apercibida,</w:t>
      </w:r>
      <w:r w:rsidRPr="00251A95">
        <w:rPr>
          <w:rFonts w:ascii="Arial" w:hAnsi="Arial" w:cs="Arial"/>
          <w:i/>
          <w:color w:val="222222"/>
          <w:sz w:val="22"/>
          <w:szCs w:val="22"/>
        </w:rPr>
        <w:t xml:space="preserve"> que para el caso de no hacerlo, se tendrá por perdido su derecho; lo anterior con fundamento en los artículos 148, párrafos cuarto y quinto, 150, 151, 180, 184 fracciones I. I. II. IV. V y VI. 185, 188 y 189 de la Ley de Procedimiento y Justicia Administrativa para el Estado de Oaxaca. - - - - - - - - - - - - - - - </w:t>
      </w:r>
      <w:r w:rsidR="00881E52">
        <w:rPr>
          <w:rFonts w:ascii="Arial" w:hAnsi="Arial" w:cs="Arial"/>
          <w:i/>
          <w:color w:val="222222"/>
          <w:sz w:val="22"/>
          <w:szCs w:val="22"/>
        </w:rPr>
        <w:t>- - - - - - - - - - - - - - - - - - - - - -</w:t>
      </w:r>
    </w:p>
    <w:p w14:paraId="3CF21DAA" w14:textId="77777777" w:rsidR="00D14E03"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color w:val="222222"/>
          <w:sz w:val="22"/>
          <w:szCs w:val="22"/>
        </w:rPr>
      </w:pPr>
      <w:r w:rsidRPr="00251A95">
        <w:rPr>
          <w:rFonts w:ascii="Arial" w:hAnsi="Arial" w:cs="Arial"/>
          <w:i/>
          <w:color w:val="222222"/>
          <w:sz w:val="22"/>
          <w:szCs w:val="22"/>
        </w:rPr>
        <w:t xml:space="preserve">Por lo tanto, </w:t>
      </w:r>
      <w:r w:rsidRPr="00251A95">
        <w:rPr>
          <w:rFonts w:ascii="Arial" w:hAnsi="Arial" w:cs="Arial"/>
          <w:b/>
          <w:i/>
          <w:color w:val="222222"/>
          <w:sz w:val="22"/>
          <w:szCs w:val="22"/>
        </w:rPr>
        <w:t>se ordena al Actuario</w:t>
      </w:r>
      <w:r w:rsidRPr="00251A95">
        <w:rPr>
          <w:rFonts w:ascii="Arial" w:hAnsi="Arial" w:cs="Arial"/>
          <w:i/>
          <w:color w:val="222222"/>
          <w:sz w:val="22"/>
          <w:szCs w:val="22"/>
        </w:rPr>
        <w:t xml:space="preserve"> adscrito a esta Sala Unitaria, que las subsecuentes notificaciones al </w:t>
      </w:r>
      <w:r w:rsidRPr="00251A95">
        <w:rPr>
          <w:rFonts w:ascii="Arial" w:hAnsi="Arial" w:cs="Arial"/>
          <w:b/>
          <w:i/>
          <w:color w:val="222222"/>
          <w:sz w:val="22"/>
          <w:szCs w:val="22"/>
        </w:rPr>
        <w:t>Jefe del Departamento de Recursos Humanos y Financieros de la Dirección General de la Policía Vial Estatal de Oaxaca</w:t>
      </w:r>
      <w:r w:rsidRPr="00251A95">
        <w:rPr>
          <w:rFonts w:ascii="Arial" w:hAnsi="Arial" w:cs="Arial"/>
          <w:i/>
          <w:color w:val="222222"/>
          <w:sz w:val="22"/>
          <w:szCs w:val="22"/>
        </w:rPr>
        <w:t xml:space="preserve">, la efectué mediante correo electrónico a la dirección descrita en líneas que anteceden; lo anterior, con fundamento en lo establecido por los artículos 50 y 57 del Acuerdo General </w:t>
      </w:r>
      <w:r w:rsidRPr="00251A95">
        <w:rPr>
          <w:rFonts w:ascii="Arial" w:hAnsi="Arial" w:cs="Arial"/>
          <w:b/>
          <w:i/>
          <w:color w:val="222222"/>
          <w:sz w:val="22"/>
          <w:szCs w:val="22"/>
        </w:rPr>
        <w:t>AG/TJA0/12/2020</w:t>
      </w:r>
      <w:r w:rsidRPr="00251A95">
        <w:rPr>
          <w:rFonts w:ascii="Arial" w:hAnsi="Arial" w:cs="Arial"/>
          <w:i/>
          <w:color w:val="222222"/>
          <w:sz w:val="22"/>
          <w:szCs w:val="22"/>
        </w:rPr>
        <w:t xml:space="preserve">, del Pleno del Tribunal de Justicia Administrativa del Estado de Oaxaca; y 107 del Código de Procedimientos Civiles, aplicado supletoriamente a la Ley de la Materia. - - - - - - - - - - - - - - - - - - - - - - - - </w:t>
      </w:r>
    </w:p>
    <w:p w14:paraId="413C841A" w14:textId="1C00648C" w:rsidR="005F09F5" w:rsidRPr="00251A95"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i/>
          <w:sz w:val="22"/>
          <w:szCs w:val="22"/>
        </w:rPr>
      </w:pPr>
      <w:r w:rsidRPr="00251A95">
        <w:rPr>
          <w:rFonts w:ascii="Arial" w:hAnsi="Arial" w:cs="Arial"/>
          <w:i/>
          <w:sz w:val="22"/>
          <w:szCs w:val="22"/>
        </w:rPr>
        <w:t xml:space="preserve">En relación al escrito de </w:t>
      </w:r>
      <w:r w:rsidRPr="00251A95">
        <w:rPr>
          <w:rFonts w:ascii="Arial" w:hAnsi="Arial" w:cs="Arial"/>
          <w:b/>
          <w:i/>
          <w:sz w:val="22"/>
          <w:szCs w:val="22"/>
        </w:rPr>
        <w:t>la Secretaria de Acuerdos de la Comisión de Honor y Justicia de la Secretaria de Seguridad Pública del Estado,</w:t>
      </w:r>
      <w:r w:rsidRPr="00251A95">
        <w:rPr>
          <w:rFonts w:ascii="Arial" w:hAnsi="Arial" w:cs="Arial"/>
          <w:i/>
          <w:sz w:val="22"/>
          <w:szCs w:val="22"/>
        </w:rPr>
        <w:t xml:space="preserve"> </w:t>
      </w:r>
      <w:r w:rsidR="00974652" w:rsidRPr="00251A95">
        <w:rPr>
          <w:rFonts w:ascii="Arial" w:hAnsi="Arial" w:cs="Arial"/>
          <w:i/>
          <w:sz w:val="22"/>
          <w:szCs w:val="22"/>
        </w:rPr>
        <w:t xml:space="preserve">se </w:t>
      </w:r>
      <w:r w:rsidR="003571ED" w:rsidRPr="00251A95">
        <w:rPr>
          <w:rFonts w:ascii="Arial" w:hAnsi="Arial" w:cs="Arial"/>
          <w:i/>
          <w:sz w:val="22"/>
          <w:szCs w:val="22"/>
        </w:rPr>
        <w:t>le tiene pretendiendo contestar la demanda promovida en contra de la autoridad demandada, Comisión de Honor y Justicia de la Secretaria de Seguridad Pública del Estado</w:t>
      </w:r>
      <w:r w:rsidR="00913040" w:rsidRPr="00251A95">
        <w:rPr>
          <w:rFonts w:ascii="Arial" w:hAnsi="Arial" w:cs="Arial"/>
          <w:i/>
          <w:sz w:val="22"/>
          <w:szCs w:val="22"/>
        </w:rPr>
        <w:t>, del cual se reserva su admisión</w:t>
      </w:r>
      <w:r w:rsidR="005F09F5" w:rsidRPr="00251A95">
        <w:rPr>
          <w:rFonts w:ascii="Arial" w:hAnsi="Arial" w:cs="Arial"/>
          <w:i/>
          <w:sz w:val="22"/>
          <w:szCs w:val="22"/>
        </w:rPr>
        <w:t xml:space="preserve">, en virtud de que quien se dice Secretaria de Acuerdos de dicha Comisión, pretende </w:t>
      </w:r>
      <w:r w:rsidR="005F09F5" w:rsidRPr="00251A95">
        <w:rPr>
          <w:rFonts w:ascii="Arial" w:hAnsi="Arial" w:cs="Arial"/>
          <w:bCs/>
          <w:i/>
          <w:sz w:val="22"/>
          <w:szCs w:val="22"/>
        </w:rPr>
        <w:t xml:space="preserve">apersonarse al juicio como representante legal de la autoridad demandada sin que al escrito con el que intenta contestar la demanda, haya adjuntado las copias certificadas de los documentos con los que acredite la personalidad que dijo ostentar, con el que también acreditaría su legitimación para ejercer la defensa legal de la Comisión demandada, </w:t>
      </w:r>
      <w:r w:rsidR="004D4F28" w:rsidRPr="00251A95">
        <w:rPr>
          <w:rFonts w:ascii="Arial" w:hAnsi="Arial" w:cs="Arial"/>
          <w:bCs/>
          <w:i/>
          <w:sz w:val="22"/>
          <w:szCs w:val="22"/>
        </w:rPr>
        <w:t xml:space="preserve">y tomando en consideración que la parte actora impugnó </w:t>
      </w:r>
      <w:r w:rsidR="0082580D" w:rsidRPr="00251A95">
        <w:rPr>
          <w:rFonts w:ascii="Arial" w:hAnsi="Arial" w:cs="Arial"/>
          <w:bCs/>
          <w:i/>
          <w:sz w:val="22"/>
          <w:szCs w:val="22"/>
        </w:rPr>
        <w:t xml:space="preserve">su </w:t>
      </w:r>
      <w:r w:rsidR="004D4F28" w:rsidRPr="00251A95">
        <w:rPr>
          <w:rFonts w:ascii="Arial" w:hAnsi="Arial" w:cs="Arial"/>
          <w:bCs/>
          <w:i/>
          <w:sz w:val="22"/>
          <w:szCs w:val="22"/>
        </w:rPr>
        <w:t xml:space="preserve">personalidad, con fundamento en el artículo 151 de la Ley de la materia  </w:t>
      </w:r>
      <w:r w:rsidR="0082580D" w:rsidRPr="00251A95">
        <w:rPr>
          <w:rFonts w:ascii="Arial" w:hAnsi="Arial" w:cs="Arial"/>
          <w:bCs/>
          <w:i/>
          <w:sz w:val="22"/>
          <w:szCs w:val="22"/>
        </w:rPr>
        <w:t xml:space="preserve">se requiere a </w:t>
      </w:r>
      <w:r w:rsidR="00F1009D" w:rsidRPr="00251A95">
        <w:rPr>
          <w:rFonts w:ascii="Arial" w:hAnsi="Arial" w:cs="Arial"/>
          <w:bCs/>
          <w:i/>
          <w:sz w:val="22"/>
          <w:szCs w:val="22"/>
        </w:rPr>
        <w:t>la Secretaria de Acuerdos de la Comisión de Honor y Justicia de la Secretaria de Seguridad Pública del Estado</w:t>
      </w:r>
      <w:r w:rsidR="004D4F28" w:rsidRPr="00251A95">
        <w:rPr>
          <w:rFonts w:ascii="Arial" w:hAnsi="Arial" w:cs="Arial"/>
          <w:bCs/>
          <w:i/>
          <w:sz w:val="22"/>
          <w:szCs w:val="22"/>
        </w:rPr>
        <w:t xml:space="preserve">, </w:t>
      </w:r>
      <w:r w:rsidR="0082580D" w:rsidRPr="00251A95">
        <w:rPr>
          <w:rFonts w:ascii="Arial" w:hAnsi="Arial" w:cs="Arial"/>
          <w:bCs/>
          <w:i/>
          <w:sz w:val="22"/>
          <w:szCs w:val="22"/>
        </w:rPr>
        <w:t xml:space="preserve">para que en el plazo de tres días hábiles siguientes a aquel en el que se surta efectos la notificación del presente proveído, exhiba copias debidamente certificadas </w:t>
      </w:r>
      <w:r w:rsidR="0082580D" w:rsidRPr="00251A95">
        <w:rPr>
          <w:rFonts w:ascii="Arial" w:hAnsi="Arial" w:cs="Arial"/>
          <w:i/>
          <w:sz w:val="22"/>
          <w:szCs w:val="22"/>
        </w:rPr>
        <w:t>del documento relativo al nombramiento que le fue conferido, y del documento en el que conste que rindió la protesta de ley,</w:t>
      </w:r>
      <w:r w:rsidR="0054100F" w:rsidRPr="00251A95">
        <w:rPr>
          <w:rFonts w:ascii="Arial" w:hAnsi="Arial" w:cs="Arial"/>
          <w:i/>
          <w:sz w:val="22"/>
          <w:szCs w:val="22"/>
        </w:rPr>
        <w:t xml:space="preserve"> apercibida que de incumplir lo que se le ordena, se tendrá por no presentado el escrito con el pretende contestar la demanda, se declarará precluido el derecho correspondiente y se tendrá contestada la demanda por su parte, salvo prueba en contrario, conforme lo dispuesto por el segundo párrafo, del artículo 183 de la Ley de </w:t>
      </w:r>
      <w:r w:rsidR="005F09F5" w:rsidRPr="00251A95">
        <w:rPr>
          <w:rFonts w:ascii="Arial" w:hAnsi="Arial" w:cs="Arial"/>
          <w:i/>
          <w:sz w:val="22"/>
          <w:szCs w:val="22"/>
        </w:rPr>
        <w:t xml:space="preserve">la materia. - - - - - - - - - - - - - - - - - - - - - - - - - - - </w:t>
      </w:r>
    </w:p>
    <w:p w14:paraId="30DF1C70" w14:textId="1FA1D6E5" w:rsidR="00D14E03" w:rsidRPr="00251A95" w:rsidRDefault="00ED3078" w:rsidP="00251A95">
      <w:pPr>
        <w:pStyle w:val="NormalWeb"/>
        <w:shd w:val="clear" w:color="auto" w:fill="FFFFFF"/>
        <w:spacing w:before="0" w:beforeAutospacing="0" w:after="0" w:afterAutospacing="0" w:line="276" w:lineRule="auto"/>
        <w:ind w:left="567" w:right="616" w:firstLine="141"/>
        <w:jc w:val="both"/>
        <w:rPr>
          <w:rFonts w:ascii="Arial" w:hAnsi="Arial" w:cs="Arial"/>
          <w:i/>
          <w:sz w:val="26"/>
          <w:szCs w:val="26"/>
        </w:rPr>
      </w:pPr>
      <w:r w:rsidRPr="00251A95">
        <w:rPr>
          <w:rFonts w:ascii="Arial" w:hAnsi="Arial" w:cs="Arial"/>
          <w:i/>
          <w:sz w:val="22"/>
          <w:szCs w:val="22"/>
        </w:rPr>
        <w:t xml:space="preserve">Dado que la promovente en su escrito de cuenta señala como domicilio para oír y recibir notificaciones el ubicado en Segunda Cerrada de Macedonio Alcalá, número doscientos B, colonia Díaz Ordaz, Centro, Oaxaca, y proporcionando la dirección de correo electrónico </w:t>
      </w:r>
      <w:r w:rsidR="003C5F44">
        <w:rPr>
          <w:rFonts w:ascii="Arial" w:hAnsi="Arial" w:cs="Arial"/>
          <w:i/>
          <w:sz w:val="22"/>
          <w:szCs w:val="22"/>
        </w:rPr>
        <w:t>*******</w:t>
      </w:r>
      <w:r w:rsidRPr="00251A95">
        <w:rPr>
          <w:rFonts w:ascii="Arial" w:hAnsi="Arial" w:cs="Arial"/>
          <w:i/>
          <w:sz w:val="22"/>
          <w:szCs w:val="22"/>
        </w:rPr>
        <w:t xml:space="preserve">; </w:t>
      </w:r>
      <w:r w:rsidR="00D14E03" w:rsidRPr="00251A95">
        <w:rPr>
          <w:rFonts w:ascii="Arial" w:hAnsi="Arial" w:cs="Arial"/>
          <w:i/>
          <w:sz w:val="22"/>
          <w:szCs w:val="22"/>
        </w:rPr>
        <w:t>se ordena al Actuario adscrito a esta Sala Unitaria, que  notif</w:t>
      </w:r>
      <w:r w:rsidRPr="00251A95">
        <w:rPr>
          <w:rFonts w:ascii="Arial" w:hAnsi="Arial" w:cs="Arial"/>
          <w:i/>
          <w:sz w:val="22"/>
          <w:szCs w:val="22"/>
        </w:rPr>
        <w:t xml:space="preserve">ique </w:t>
      </w:r>
      <w:r w:rsidR="00D14E03" w:rsidRPr="00251A95">
        <w:rPr>
          <w:rFonts w:ascii="Arial" w:hAnsi="Arial" w:cs="Arial"/>
          <w:i/>
          <w:sz w:val="22"/>
          <w:szCs w:val="22"/>
        </w:rPr>
        <w:t>a</w:t>
      </w:r>
      <w:r w:rsidRPr="00251A95">
        <w:rPr>
          <w:rFonts w:ascii="Arial" w:hAnsi="Arial" w:cs="Arial"/>
          <w:i/>
          <w:sz w:val="22"/>
          <w:szCs w:val="22"/>
        </w:rPr>
        <w:t xml:space="preserve"> quien se ostenta como  </w:t>
      </w:r>
      <w:r w:rsidR="00D14E03" w:rsidRPr="00251A95">
        <w:rPr>
          <w:rFonts w:ascii="Arial" w:hAnsi="Arial" w:cs="Arial"/>
          <w:i/>
          <w:sz w:val="22"/>
          <w:szCs w:val="22"/>
        </w:rPr>
        <w:t>Secretaria de Acuerdos de la Comisión de Honor y Justicia de la Secretaria de Seguridad Pública del Estado, mediante correo electrónico a la dirección descrita en líneas que anteceden; lo anterior, con fundamento en lo establecido por los artículos 50 y 57 del Acuerdo General AG/TJA0/12/2020, del Pleno del Tribunal de Justicia Administrativa del Estado de Oaxaca; y 107 del Código de Procedimientos Civiles, aplicado supletor</w:t>
      </w:r>
      <w:r w:rsidR="00881E52">
        <w:rPr>
          <w:rFonts w:ascii="Arial" w:hAnsi="Arial" w:cs="Arial"/>
          <w:i/>
          <w:sz w:val="22"/>
          <w:szCs w:val="22"/>
        </w:rPr>
        <w:t>iamente a la Ley de la Materia.-</w:t>
      </w:r>
    </w:p>
    <w:p w14:paraId="7A52B7D2" w14:textId="450CD912" w:rsidR="00D14E03" w:rsidRPr="009E1799" w:rsidRDefault="00D14E03" w:rsidP="00251A95">
      <w:pPr>
        <w:pStyle w:val="NormalWeb"/>
        <w:shd w:val="clear" w:color="auto" w:fill="FFFFFF"/>
        <w:spacing w:before="0" w:beforeAutospacing="0" w:after="0" w:afterAutospacing="0" w:line="276" w:lineRule="auto"/>
        <w:ind w:left="567" w:right="616" w:firstLine="141"/>
        <w:jc w:val="both"/>
        <w:rPr>
          <w:rFonts w:ascii="Arial" w:hAnsi="Arial" w:cs="Arial"/>
          <w:color w:val="222222"/>
          <w:sz w:val="22"/>
          <w:szCs w:val="22"/>
        </w:rPr>
      </w:pPr>
      <w:r w:rsidRPr="00251A95">
        <w:rPr>
          <w:rFonts w:ascii="Arial" w:hAnsi="Arial" w:cs="Arial"/>
          <w:b/>
          <w:i/>
          <w:sz w:val="22"/>
          <w:szCs w:val="22"/>
        </w:rPr>
        <w:t xml:space="preserve">Notifíquese personalmente a la parte actora y por medio de oficio al Director General de Asuntos Jurídicos de la Secretaría de Seguridad Pública del Estado y Jefe del Departamento de Recursos </w:t>
      </w:r>
      <w:r w:rsidRPr="00251A95">
        <w:rPr>
          <w:rFonts w:ascii="Arial" w:hAnsi="Arial" w:cs="Arial"/>
          <w:b/>
          <w:i/>
          <w:sz w:val="22"/>
          <w:szCs w:val="22"/>
        </w:rPr>
        <w:lastRenderedPageBreak/>
        <w:t>Humanos y Financieros de la Di</w:t>
      </w:r>
      <w:bookmarkStart w:id="0" w:name="_GoBack"/>
      <w:bookmarkEnd w:id="0"/>
      <w:r w:rsidRPr="00251A95">
        <w:rPr>
          <w:rFonts w:ascii="Arial" w:hAnsi="Arial" w:cs="Arial"/>
          <w:b/>
          <w:i/>
          <w:sz w:val="22"/>
          <w:szCs w:val="22"/>
        </w:rPr>
        <w:t xml:space="preserve">rección General de la Policía Vial Estatal, y por correo electrónico a </w:t>
      </w:r>
      <w:r w:rsidR="00ED3078" w:rsidRPr="00251A95">
        <w:rPr>
          <w:rFonts w:ascii="Arial" w:hAnsi="Arial" w:cs="Arial"/>
          <w:b/>
          <w:i/>
          <w:sz w:val="22"/>
          <w:szCs w:val="22"/>
        </w:rPr>
        <w:t xml:space="preserve">quien se ostenta como </w:t>
      </w:r>
      <w:r w:rsidRPr="00251A95">
        <w:rPr>
          <w:rFonts w:ascii="Arial" w:hAnsi="Arial" w:cs="Arial"/>
          <w:b/>
          <w:i/>
          <w:sz w:val="22"/>
          <w:szCs w:val="22"/>
        </w:rPr>
        <w:t>Secretaria de Acuerdos de la Comisión de Honor y Justicia de la Secretaría de Seguridad Pública del Estado,</w:t>
      </w:r>
      <w:r w:rsidRPr="00251A95">
        <w:rPr>
          <w:rFonts w:ascii="Arial" w:hAnsi="Arial" w:cs="Arial"/>
          <w:i/>
          <w:sz w:val="22"/>
          <w:szCs w:val="22"/>
        </w:rPr>
        <w:t xml:space="preserve"> </w:t>
      </w:r>
      <w:r w:rsidRPr="00251A95">
        <w:rPr>
          <w:rFonts w:ascii="Arial" w:hAnsi="Arial" w:cs="Arial"/>
          <w:i/>
          <w:color w:val="222222"/>
          <w:sz w:val="22"/>
          <w:szCs w:val="22"/>
        </w:rPr>
        <w:t xml:space="preserve">en términos de los artículos 172 fracción I y 173 fracciones I, y II, de la Ley de Procedimiento y Justicia Administrativa para el Estado de Oaxaca, 50 y 57 del Acuerdo General </w:t>
      </w:r>
      <w:r w:rsidRPr="00251A95">
        <w:rPr>
          <w:rFonts w:ascii="Arial" w:hAnsi="Arial" w:cs="Arial"/>
          <w:b/>
          <w:i/>
          <w:color w:val="222222"/>
          <w:sz w:val="22"/>
          <w:szCs w:val="22"/>
        </w:rPr>
        <w:t>AG/TJA0/12/2020,</w:t>
      </w:r>
      <w:r w:rsidRPr="00251A95">
        <w:rPr>
          <w:rFonts w:ascii="Arial" w:hAnsi="Arial" w:cs="Arial"/>
          <w:i/>
          <w:color w:val="222222"/>
          <w:sz w:val="22"/>
          <w:szCs w:val="22"/>
        </w:rPr>
        <w:t xml:space="preserve"> del Pleno del Tribunal de Justicia Administrativa del Estado de Oaxaca; y 107 del Código de Procedimientos Civiles, aplicado supletoriamente a la Ley de la M</w:t>
      </w:r>
      <w:r w:rsidR="00257D51" w:rsidRPr="00251A95">
        <w:rPr>
          <w:rFonts w:ascii="Arial" w:hAnsi="Arial" w:cs="Arial"/>
          <w:i/>
          <w:color w:val="222222"/>
          <w:sz w:val="22"/>
          <w:szCs w:val="22"/>
        </w:rPr>
        <w:t>ateria</w:t>
      </w:r>
      <w:r w:rsidRPr="00251A95">
        <w:rPr>
          <w:rFonts w:ascii="Arial" w:hAnsi="Arial" w:cs="Arial"/>
          <w:color w:val="202124"/>
          <w:shd w:val="clear" w:color="auto" w:fill="FFFFFF"/>
        </w:rPr>
        <w:t>”</w:t>
      </w:r>
      <w:r w:rsidRPr="009E1799">
        <w:rPr>
          <w:rFonts w:ascii="Arial" w:hAnsi="Arial" w:cs="Arial"/>
          <w:color w:val="202124"/>
          <w:shd w:val="clear" w:color="auto" w:fill="FFFFFF"/>
        </w:rPr>
        <w:t xml:space="preserve"> </w:t>
      </w:r>
    </w:p>
    <w:p w14:paraId="04EA6EDA" w14:textId="77777777" w:rsidR="001A648C" w:rsidRPr="009E1799" w:rsidRDefault="001A648C" w:rsidP="005F62FB">
      <w:pPr>
        <w:spacing w:line="360" w:lineRule="auto"/>
        <w:ind w:firstLine="708"/>
        <w:jc w:val="both"/>
        <w:rPr>
          <w:rFonts w:ascii="Arial" w:hAnsi="Arial" w:cs="Arial"/>
          <w:bCs/>
          <w:sz w:val="26"/>
          <w:szCs w:val="26"/>
        </w:rPr>
      </w:pPr>
    </w:p>
    <w:p w14:paraId="5F90CBE4" w14:textId="0C963FD1" w:rsidR="005F62FB" w:rsidRPr="009E1799" w:rsidRDefault="005F62FB" w:rsidP="005F62FB">
      <w:pPr>
        <w:spacing w:line="360" w:lineRule="auto"/>
        <w:ind w:firstLine="708"/>
        <w:jc w:val="both"/>
        <w:rPr>
          <w:rFonts w:ascii="Arial" w:hAnsi="Arial" w:cs="Arial"/>
          <w:sz w:val="26"/>
          <w:szCs w:val="26"/>
        </w:rPr>
      </w:pPr>
      <w:r w:rsidRPr="009E1799">
        <w:rPr>
          <w:rFonts w:ascii="Arial" w:hAnsi="Arial" w:cs="Arial"/>
          <w:bCs/>
          <w:sz w:val="26"/>
          <w:szCs w:val="26"/>
        </w:rPr>
        <w:t xml:space="preserve">En mérito de lo anterior y ante lo </w:t>
      </w:r>
      <w:r w:rsidR="00C05B2B" w:rsidRPr="009E1799">
        <w:rPr>
          <w:rFonts w:ascii="Arial" w:hAnsi="Arial" w:cs="Arial"/>
          <w:b/>
          <w:bCs/>
          <w:sz w:val="26"/>
          <w:szCs w:val="26"/>
        </w:rPr>
        <w:t>sustancialmente fundado</w:t>
      </w:r>
      <w:r w:rsidR="00C05B2B" w:rsidRPr="009E1799">
        <w:rPr>
          <w:rFonts w:ascii="Arial" w:hAnsi="Arial" w:cs="Arial"/>
          <w:bCs/>
          <w:sz w:val="26"/>
          <w:szCs w:val="26"/>
        </w:rPr>
        <w:t xml:space="preserve"> de los agravios expuestos por el </w:t>
      </w:r>
      <w:r w:rsidRPr="009E1799">
        <w:rPr>
          <w:rFonts w:ascii="Arial" w:hAnsi="Arial" w:cs="Arial"/>
          <w:bCs/>
          <w:sz w:val="26"/>
          <w:szCs w:val="26"/>
        </w:rPr>
        <w:t xml:space="preserve">recurrente, lo procedente es </w:t>
      </w:r>
      <w:r w:rsidR="00C05B2B" w:rsidRPr="009E1799">
        <w:rPr>
          <w:rFonts w:ascii="Arial" w:hAnsi="Arial" w:cs="Arial"/>
          <w:b/>
          <w:bCs/>
          <w:sz w:val="26"/>
          <w:szCs w:val="26"/>
        </w:rPr>
        <w:t>MODIFICA</w:t>
      </w:r>
      <w:r w:rsidRPr="009E1799">
        <w:rPr>
          <w:rFonts w:ascii="Arial" w:hAnsi="Arial" w:cs="Arial"/>
          <w:b/>
          <w:bCs/>
          <w:sz w:val="26"/>
          <w:szCs w:val="26"/>
        </w:rPr>
        <w:t xml:space="preserve">R </w:t>
      </w:r>
      <w:r w:rsidRPr="009E1799">
        <w:rPr>
          <w:rFonts w:ascii="Arial" w:hAnsi="Arial" w:cs="Arial"/>
          <w:bCs/>
          <w:sz w:val="26"/>
          <w:szCs w:val="26"/>
        </w:rPr>
        <w:t xml:space="preserve">el acuerdo </w:t>
      </w:r>
      <w:r w:rsidR="00C05B2B" w:rsidRPr="009E1799">
        <w:rPr>
          <w:rFonts w:ascii="Arial" w:hAnsi="Arial" w:cs="Arial"/>
          <w:bCs/>
          <w:sz w:val="26"/>
          <w:szCs w:val="26"/>
        </w:rPr>
        <w:t>impugnado</w:t>
      </w:r>
      <w:r w:rsidRPr="009E1799">
        <w:rPr>
          <w:rFonts w:ascii="Arial" w:hAnsi="Arial" w:cs="Arial"/>
          <w:bCs/>
          <w:sz w:val="26"/>
          <w:szCs w:val="26"/>
        </w:rPr>
        <w:t xml:space="preserve">; en consecuencia, </w:t>
      </w:r>
      <w:r w:rsidRPr="009E1799">
        <w:rPr>
          <w:rFonts w:ascii="Arial" w:hAnsi="Arial" w:cs="Arial"/>
          <w:sz w:val="26"/>
          <w:szCs w:val="26"/>
        </w:rPr>
        <w:t>con</w:t>
      </w:r>
      <w:r w:rsidR="00C05B2B" w:rsidRPr="009E1799">
        <w:rPr>
          <w:rFonts w:ascii="Arial" w:hAnsi="Arial" w:cs="Arial"/>
          <w:sz w:val="26"/>
          <w:szCs w:val="26"/>
        </w:rPr>
        <w:t xml:space="preserve"> fundamento en los artículos 236</w:t>
      </w:r>
      <w:r w:rsidRPr="009E1799">
        <w:rPr>
          <w:rFonts w:ascii="Arial" w:hAnsi="Arial" w:cs="Arial"/>
          <w:sz w:val="26"/>
          <w:szCs w:val="26"/>
        </w:rPr>
        <w:t xml:space="preserve"> y 238 de la Ley de Procedimiento y Justicia Administrativa para el Estado, se:</w:t>
      </w:r>
      <w:r w:rsidR="00251A95">
        <w:rPr>
          <w:rFonts w:ascii="Arial" w:hAnsi="Arial" w:cs="Arial"/>
          <w:sz w:val="26"/>
          <w:szCs w:val="26"/>
        </w:rPr>
        <w:t xml:space="preserve"> - - - - - - - - - - - - - - - - - - - - - - - - - - - - - - - - - - - - - - </w:t>
      </w:r>
    </w:p>
    <w:p w14:paraId="50EAD1AE" w14:textId="77777777" w:rsidR="005F62FB" w:rsidRPr="009E1799" w:rsidRDefault="005F62FB" w:rsidP="005F62FB">
      <w:pPr>
        <w:widowControl w:val="0"/>
        <w:tabs>
          <w:tab w:val="left" w:pos="0"/>
        </w:tabs>
        <w:spacing w:before="240" w:after="0" w:line="360" w:lineRule="auto"/>
        <w:ind w:right="18"/>
        <w:jc w:val="center"/>
        <w:rPr>
          <w:rFonts w:ascii="Arial" w:hAnsi="Arial" w:cs="Arial"/>
          <w:b/>
          <w:sz w:val="26"/>
          <w:szCs w:val="26"/>
        </w:rPr>
      </w:pPr>
      <w:r w:rsidRPr="009E1799">
        <w:rPr>
          <w:rFonts w:ascii="Arial" w:hAnsi="Arial" w:cs="Arial"/>
          <w:b/>
          <w:sz w:val="26"/>
          <w:szCs w:val="26"/>
        </w:rPr>
        <w:t>R E S U E L V E</w:t>
      </w:r>
    </w:p>
    <w:p w14:paraId="5B7AD09C" w14:textId="530C9195" w:rsidR="005F62FB" w:rsidRPr="009E1799" w:rsidRDefault="005F62FB" w:rsidP="005F62FB">
      <w:pPr>
        <w:spacing w:before="240" w:after="0" w:line="360" w:lineRule="auto"/>
        <w:ind w:firstLine="708"/>
        <w:jc w:val="both"/>
        <w:rPr>
          <w:rFonts w:ascii="Arial" w:hAnsi="Arial" w:cs="Arial"/>
          <w:color w:val="000000"/>
          <w:sz w:val="26"/>
          <w:szCs w:val="26"/>
        </w:rPr>
      </w:pPr>
      <w:r w:rsidRPr="009E1799">
        <w:rPr>
          <w:rFonts w:ascii="Arial" w:hAnsi="Arial" w:cs="Arial"/>
          <w:b/>
          <w:color w:val="000000"/>
          <w:sz w:val="26"/>
          <w:szCs w:val="26"/>
          <w:lang w:val="es-ES"/>
        </w:rPr>
        <w:t>PRIMERO</w:t>
      </w:r>
      <w:r w:rsidRPr="009E1799">
        <w:rPr>
          <w:rFonts w:ascii="Arial" w:hAnsi="Arial" w:cs="Arial"/>
          <w:color w:val="000000"/>
          <w:sz w:val="26"/>
          <w:szCs w:val="26"/>
          <w:lang w:val="es-ES"/>
        </w:rPr>
        <w:t xml:space="preserve">. </w:t>
      </w:r>
      <w:r w:rsidRPr="009E1799">
        <w:rPr>
          <w:rFonts w:ascii="Arial" w:hAnsi="Arial" w:cs="Arial"/>
          <w:color w:val="000000"/>
          <w:sz w:val="26"/>
          <w:szCs w:val="26"/>
        </w:rPr>
        <w:t xml:space="preserve">Se </w:t>
      </w:r>
      <w:r w:rsidR="00C05B2B" w:rsidRPr="009E1799">
        <w:rPr>
          <w:rFonts w:ascii="Arial" w:hAnsi="Arial" w:cs="Arial"/>
          <w:b/>
          <w:color w:val="000000"/>
          <w:sz w:val="26"/>
          <w:szCs w:val="26"/>
        </w:rPr>
        <w:t xml:space="preserve">MODIFICA </w:t>
      </w:r>
      <w:r w:rsidRPr="009E1799">
        <w:rPr>
          <w:rFonts w:ascii="Arial" w:hAnsi="Arial" w:cs="Arial"/>
          <w:color w:val="000000"/>
          <w:sz w:val="26"/>
          <w:szCs w:val="26"/>
        </w:rPr>
        <w:t>el acuerdo recurrido</w:t>
      </w:r>
      <w:r w:rsidR="00C05B2B" w:rsidRPr="009E1799">
        <w:rPr>
          <w:rFonts w:ascii="Arial" w:hAnsi="Arial" w:cs="Arial"/>
          <w:color w:val="000000"/>
          <w:sz w:val="26"/>
          <w:szCs w:val="26"/>
        </w:rPr>
        <w:t xml:space="preserve"> de doce de noviembre de dos mil veintiuno</w:t>
      </w:r>
      <w:r w:rsidRPr="009E1799">
        <w:rPr>
          <w:rFonts w:ascii="Arial" w:hAnsi="Arial" w:cs="Arial"/>
          <w:color w:val="000000"/>
          <w:sz w:val="26"/>
          <w:szCs w:val="26"/>
        </w:rPr>
        <w:t xml:space="preserve">, por las razones expuestas en el considerando que antecede. - - - - - - - - - - - - - - - - - - - </w:t>
      </w:r>
      <w:r w:rsidR="00C05B2B" w:rsidRPr="009E1799">
        <w:rPr>
          <w:rFonts w:ascii="Arial" w:hAnsi="Arial" w:cs="Arial"/>
          <w:color w:val="000000"/>
          <w:sz w:val="26"/>
          <w:szCs w:val="26"/>
        </w:rPr>
        <w:t xml:space="preserve">- - - - - - - - - - - - </w:t>
      </w:r>
    </w:p>
    <w:p w14:paraId="11A1C6B1" w14:textId="0D956C60" w:rsidR="005F62FB" w:rsidRPr="009E1799" w:rsidRDefault="005F62FB" w:rsidP="005F62FB">
      <w:pPr>
        <w:spacing w:before="240" w:after="0" w:line="360" w:lineRule="auto"/>
        <w:ind w:firstLine="708"/>
        <w:jc w:val="both"/>
        <w:rPr>
          <w:rFonts w:ascii="Arial" w:hAnsi="Arial" w:cs="Arial"/>
          <w:sz w:val="26"/>
          <w:szCs w:val="26"/>
          <w:lang w:val="es-ES"/>
        </w:rPr>
      </w:pPr>
      <w:r w:rsidRPr="009E1799">
        <w:rPr>
          <w:rFonts w:ascii="Arial" w:hAnsi="Arial" w:cs="Arial"/>
          <w:b/>
          <w:sz w:val="26"/>
          <w:szCs w:val="26"/>
          <w:lang w:val="es-ES"/>
        </w:rPr>
        <w:t>SEGUNDO. NOTIFÍQUESE Y CÚMPLASE,</w:t>
      </w:r>
      <w:r w:rsidRPr="009E1799">
        <w:rPr>
          <w:rFonts w:ascii="Arial" w:hAnsi="Arial" w:cs="Arial"/>
          <w:sz w:val="26"/>
          <w:szCs w:val="26"/>
          <w:lang w:val="es-ES"/>
        </w:rPr>
        <w:t xml:space="preserve"> remítase copia certificada de la presente resolución a la Sala </w:t>
      </w:r>
      <w:r w:rsidR="00C05B2B" w:rsidRPr="009E1799">
        <w:rPr>
          <w:rFonts w:ascii="Arial" w:hAnsi="Arial" w:cs="Arial"/>
          <w:sz w:val="26"/>
          <w:szCs w:val="26"/>
          <w:lang w:val="es-ES"/>
        </w:rPr>
        <w:t xml:space="preserve">de origen </w:t>
      </w:r>
      <w:r w:rsidRPr="009E1799">
        <w:rPr>
          <w:rFonts w:ascii="Arial" w:hAnsi="Arial" w:cs="Arial"/>
          <w:sz w:val="26"/>
          <w:szCs w:val="26"/>
          <w:lang w:val="es-ES"/>
        </w:rPr>
        <w:t xml:space="preserve">y en su oportunidad archívese el presente cuaderno de revisión como asunto concluido. - - - - - - - - - - - - </w:t>
      </w:r>
      <w:r w:rsidR="00C05B2B" w:rsidRPr="009E1799">
        <w:rPr>
          <w:rFonts w:ascii="Arial" w:hAnsi="Arial" w:cs="Arial"/>
          <w:sz w:val="26"/>
          <w:szCs w:val="26"/>
          <w:lang w:val="es-ES"/>
        </w:rPr>
        <w:t>- - - - - - - - - - - - - - - - - - - - - - - - - - - - - - - - -</w:t>
      </w:r>
    </w:p>
    <w:p w14:paraId="06503BDC" w14:textId="77777777" w:rsidR="005F62FB" w:rsidRPr="009E1799" w:rsidRDefault="005F62FB" w:rsidP="005F62FB">
      <w:pPr>
        <w:spacing w:after="0" w:line="360" w:lineRule="auto"/>
        <w:ind w:firstLine="708"/>
        <w:jc w:val="both"/>
        <w:rPr>
          <w:rFonts w:ascii="Arial" w:hAnsi="Arial" w:cs="Arial"/>
          <w:sz w:val="26"/>
          <w:szCs w:val="26"/>
        </w:rPr>
      </w:pPr>
    </w:p>
    <w:p w14:paraId="49DCD081" w14:textId="127576D2" w:rsidR="009A3355" w:rsidRPr="009E1799" w:rsidRDefault="005F62FB" w:rsidP="00E05CC1">
      <w:pPr>
        <w:tabs>
          <w:tab w:val="left" w:pos="1925"/>
          <w:tab w:val="center" w:pos="4135"/>
        </w:tabs>
        <w:spacing w:after="240" w:line="360" w:lineRule="auto"/>
        <w:ind w:firstLine="567"/>
        <w:jc w:val="both"/>
        <w:rPr>
          <w:rFonts w:ascii="Arial" w:hAnsi="Arial" w:cs="Arial"/>
          <w:sz w:val="26"/>
          <w:szCs w:val="26"/>
        </w:rPr>
      </w:pPr>
      <w:bookmarkStart w:id="1" w:name="_Hlk92715695"/>
      <w:r w:rsidRPr="009E1799">
        <w:rPr>
          <w:rFonts w:ascii="Arial" w:hAnsi="Arial" w:cs="Arial"/>
          <w:sz w:val="26"/>
          <w:szCs w:val="26"/>
        </w:rPr>
        <w:t xml:space="preserve">Por unanimidad de votos, lo resolvieron y firmaron los Magistrados integrantes de la Sala Superior, Manuel Velasco Alcántara </w:t>
      </w:r>
      <w:r w:rsidRPr="009E1799">
        <w:rPr>
          <w:rFonts w:ascii="Arial" w:hAnsi="Arial" w:cs="Arial"/>
          <w:b/>
          <w:bCs/>
          <w:sz w:val="26"/>
          <w:szCs w:val="26"/>
        </w:rPr>
        <w:t>(ponente)</w:t>
      </w:r>
      <w:r w:rsidRPr="009E1799">
        <w:rPr>
          <w:rFonts w:ascii="Arial" w:hAnsi="Arial" w:cs="Arial"/>
          <w:sz w:val="26"/>
          <w:szCs w:val="26"/>
        </w:rPr>
        <w:t xml:space="preserve">, Raúl Palomares Palomino, Gloria del Carmen Camacho Meza, Paulo José Luis Tapia Palacios, Elías Cortés López, quienes actúan con el Licenciado Juan Edy García Coronado, secretario General de Acuerdos de este Tribunal, que autoriza y da fe. - - - - - - - - - - - - - - - - - - - - - - - - </w:t>
      </w:r>
    </w:p>
    <w:p w14:paraId="49A1ADDB" w14:textId="77777777" w:rsidR="00E05CC1" w:rsidRDefault="00E05CC1" w:rsidP="00251A95">
      <w:pPr>
        <w:tabs>
          <w:tab w:val="center" w:pos="4135"/>
          <w:tab w:val="left" w:pos="7515"/>
        </w:tabs>
        <w:spacing w:line="360" w:lineRule="auto"/>
        <w:rPr>
          <w:rFonts w:ascii="Arial" w:hAnsi="Arial" w:cs="Arial"/>
          <w:sz w:val="26"/>
          <w:szCs w:val="26"/>
        </w:rPr>
      </w:pPr>
    </w:p>
    <w:p w14:paraId="5A9790FC" w14:textId="77777777" w:rsidR="00E05CC1" w:rsidRDefault="00E05CC1" w:rsidP="00E05CC1">
      <w:pPr>
        <w:tabs>
          <w:tab w:val="center" w:pos="4135"/>
          <w:tab w:val="left" w:pos="7515"/>
        </w:tabs>
        <w:spacing w:line="360" w:lineRule="auto"/>
        <w:jc w:val="center"/>
        <w:rPr>
          <w:rFonts w:ascii="Arial" w:hAnsi="Arial" w:cs="Arial"/>
          <w:sz w:val="26"/>
          <w:szCs w:val="26"/>
        </w:rPr>
      </w:pPr>
    </w:p>
    <w:p w14:paraId="77DA4C97" w14:textId="0967090D" w:rsidR="00E05CC1" w:rsidRDefault="00E05CC1" w:rsidP="00E05CC1">
      <w:pPr>
        <w:tabs>
          <w:tab w:val="center" w:pos="4135"/>
          <w:tab w:val="left" w:pos="7515"/>
        </w:tabs>
        <w:spacing w:line="360" w:lineRule="auto"/>
        <w:jc w:val="center"/>
        <w:rPr>
          <w:rFonts w:ascii="Arial" w:hAnsi="Arial" w:cs="Arial"/>
          <w:sz w:val="26"/>
          <w:szCs w:val="26"/>
        </w:rPr>
      </w:pPr>
    </w:p>
    <w:bookmarkEnd w:id="1"/>
    <w:p w14:paraId="00D3BB99" w14:textId="77777777" w:rsidR="00773C0D" w:rsidRPr="007E36E2" w:rsidRDefault="00773C0D" w:rsidP="00251A95">
      <w:pPr>
        <w:tabs>
          <w:tab w:val="center" w:pos="4135"/>
          <w:tab w:val="left" w:pos="7515"/>
        </w:tabs>
        <w:spacing w:line="360" w:lineRule="auto"/>
        <w:jc w:val="both"/>
        <w:rPr>
          <w:rFonts w:ascii="Arial" w:eastAsia="Times New Roman" w:hAnsi="Arial" w:cs="Arial"/>
          <w:sz w:val="26"/>
          <w:szCs w:val="26"/>
        </w:rPr>
      </w:pPr>
    </w:p>
    <w:p w14:paraId="065833A6" w14:textId="77777777" w:rsidR="00251A95" w:rsidRPr="007E36E2" w:rsidRDefault="00251A95" w:rsidP="00251A9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00C22247" w14:textId="77777777" w:rsidR="00251A95" w:rsidRPr="007E36E2" w:rsidRDefault="00251A95" w:rsidP="00251A9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2A9AF66"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p>
    <w:p w14:paraId="6EECE0A2" w14:textId="77777777" w:rsidR="00881E52" w:rsidRPr="009E1799" w:rsidRDefault="00881E52" w:rsidP="00881E52">
      <w:pPr>
        <w:tabs>
          <w:tab w:val="center" w:pos="4135"/>
          <w:tab w:val="left" w:pos="7515"/>
        </w:tabs>
        <w:spacing w:line="360" w:lineRule="auto"/>
        <w:jc w:val="center"/>
        <w:rPr>
          <w:rFonts w:ascii="Arial" w:hAnsi="Arial" w:cs="Arial"/>
          <w:b/>
          <w:sz w:val="14"/>
          <w:szCs w:val="14"/>
        </w:rPr>
      </w:pPr>
      <w:r w:rsidRPr="009E1799">
        <w:rPr>
          <w:rFonts w:ascii="Arial" w:hAnsi="Arial" w:cs="Arial"/>
          <w:b/>
          <w:sz w:val="14"/>
          <w:szCs w:val="14"/>
        </w:rPr>
        <w:lastRenderedPageBreak/>
        <w:t xml:space="preserve">LAS PRESENTES FIRMAS CORRESPONDEN A LA </w:t>
      </w:r>
      <w:proofErr w:type="spellStart"/>
      <w:r w:rsidRPr="009E1799">
        <w:rPr>
          <w:rFonts w:ascii="Arial" w:hAnsi="Arial" w:cs="Arial"/>
          <w:b/>
          <w:sz w:val="14"/>
          <w:szCs w:val="14"/>
        </w:rPr>
        <w:t>RESOLUCION</w:t>
      </w:r>
      <w:proofErr w:type="spellEnd"/>
      <w:r w:rsidRPr="009E1799">
        <w:rPr>
          <w:rFonts w:ascii="Arial" w:hAnsi="Arial" w:cs="Arial"/>
          <w:b/>
          <w:sz w:val="14"/>
          <w:szCs w:val="14"/>
        </w:rPr>
        <w:t xml:space="preserve"> DEL RECURSO DE </w:t>
      </w:r>
      <w:proofErr w:type="spellStart"/>
      <w:r w:rsidRPr="009E1799">
        <w:rPr>
          <w:rFonts w:ascii="Arial" w:hAnsi="Arial" w:cs="Arial"/>
          <w:b/>
          <w:sz w:val="14"/>
          <w:szCs w:val="14"/>
        </w:rPr>
        <w:t>REVISION</w:t>
      </w:r>
      <w:proofErr w:type="spellEnd"/>
      <w:r w:rsidRPr="009E1799">
        <w:rPr>
          <w:rFonts w:ascii="Arial" w:hAnsi="Arial" w:cs="Arial"/>
          <w:b/>
          <w:sz w:val="14"/>
          <w:szCs w:val="14"/>
        </w:rPr>
        <w:t xml:space="preserve"> 0458/2021</w:t>
      </w:r>
    </w:p>
    <w:p w14:paraId="32BA98F9" w14:textId="55D084F8" w:rsidR="00251A95" w:rsidRDefault="00251A95" w:rsidP="00251A95">
      <w:pPr>
        <w:tabs>
          <w:tab w:val="center" w:pos="4135"/>
          <w:tab w:val="left" w:pos="7515"/>
        </w:tabs>
        <w:spacing w:line="360" w:lineRule="auto"/>
        <w:jc w:val="center"/>
        <w:rPr>
          <w:rFonts w:ascii="Arial" w:eastAsia="Times New Roman" w:hAnsi="Arial" w:cs="Arial"/>
          <w:sz w:val="26"/>
          <w:szCs w:val="26"/>
        </w:rPr>
      </w:pPr>
    </w:p>
    <w:p w14:paraId="3B8B6149" w14:textId="77777777" w:rsidR="00251A95" w:rsidRPr="007E36E2" w:rsidRDefault="00251A95" w:rsidP="00881E52">
      <w:pPr>
        <w:tabs>
          <w:tab w:val="center" w:pos="4135"/>
          <w:tab w:val="left" w:pos="7515"/>
        </w:tabs>
        <w:spacing w:line="360" w:lineRule="auto"/>
        <w:rPr>
          <w:rFonts w:ascii="Arial" w:eastAsia="Times New Roman" w:hAnsi="Arial" w:cs="Arial"/>
          <w:sz w:val="26"/>
          <w:szCs w:val="26"/>
        </w:rPr>
      </w:pPr>
    </w:p>
    <w:p w14:paraId="6D200106" w14:textId="77777777" w:rsidR="00251A95" w:rsidRDefault="00251A95" w:rsidP="00251A95">
      <w:pPr>
        <w:tabs>
          <w:tab w:val="center" w:pos="4135"/>
          <w:tab w:val="left" w:pos="7515"/>
        </w:tabs>
        <w:spacing w:line="360" w:lineRule="auto"/>
        <w:jc w:val="center"/>
        <w:rPr>
          <w:rFonts w:ascii="Arial" w:eastAsia="Times New Roman" w:hAnsi="Arial" w:cs="Arial"/>
          <w:sz w:val="26"/>
          <w:szCs w:val="26"/>
        </w:rPr>
      </w:pPr>
    </w:p>
    <w:p w14:paraId="0BE97C73" w14:textId="77777777" w:rsidR="00881E52" w:rsidRPr="007E36E2" w:rsidRDefault="00881E52" w:rsidP="00251A95">
      <w:pPr>
        <w:tabs>
          <w:tab w:val="center" w:pos="4135"/>
          <w:tab w:val="left" w:pos="7515"/>
        </w:tabs>
        <w:spacing w:line="360" w:lineRule="auto"/>
        <w:jc w:val="center"/>
        <w:rPr>
          <w:rFonts w:ascii="Arial" w:eastAsia="Times New Roman" w:hAnsi="Arial" w:cs="Arial"/>
          <w:sz w:val="26"/>
          <w:szCs w:val="26"/>
        </w:rPr>
      </w:pPr>
    </w:p>
    <w:p w14:paraId="7FD4410E"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5824619" w14:textId="77777777" w:rsidR="00251A95" w:rsidRDefault="00251A95" w:rsidP="00881E52">
      <w:pPr>
        <w:tabs>
          <w:tab w:val="center" w:pos="4135"/>
          <w:tab w:val="left" w:pos="7515"/>
        </w:tabs>
        <w:spacing w:line="360" w:lineRule="auto"/>
        <w:rPr>
          <w:rFonts w:ascii="Arial" w:eastAsia="Times New Roman" w:hAnsi="Arial" w:cs="Arial"/>
          <w:sz w:val="26"/>
          <w:szCs w:val="26"/>
        </w:rPr>
      </w:pPr>
    </w:p>
    <w:p w14:paraId="12F6AF8C" w14:textId="77777777" w:rsidR="00881E52" w:rsidRDefault="00881E52" w:rsidP="00881E52">
      <w:pPr>
        <w:tabs>
          <w:tab w:val="center" w:pos="4135"/>
          <w:tab w:val="left" w:pos="7515"/>
        </w:tabs>
        <w:spacing w:line="360" w:lineRule="auto"/>
        <w:rPr>
          <w:rFonts w:ascii="Arial" w:eastAsia="Times New Roman" w:hAnsi="Arial" w:cs="Arial"/>
          <w:sz w:val="26"/>
          <w:szCs w:val="26"/>
        </w:rPr>
      </w:pPr>
    </w:p>
    <w:p w14:paraId="1CB94DC7" w14:textId="77777777" w:rsidR="00881E52" w:rsidRPr="007E36E2" w:rsidRDefault="00881E52" w:rsidP="00881E52">
      <w:pPr>
        <w:tabs>
          <w:tab w:val="center" w:pos="4135"/>
          <w:tab w:val="left" w:pos="7515"/>
        </w:tabs>
        <w:spacing w:line="360" w:lineRule="auto"/>
        <w:rPr>
          <w:rFonts w:ascii="Arial" w:eastAsia="Times New Roman" w:hAnsi="Arial" w:cs="Arial"/>
          <w:sz w:val="26"/>
          <w:szCs w:val="26"/>
        </w:rPr>
      </w:pPr>
    </w:p>
    <w:p w14:paraId="51C81528"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p>
    <w:p w14:paraId="03E084D7"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6BA544BC" w14:textId="77777777" w:rsidR="00251A95" w:rsidRPr="007E36E2" w:rsidRDefault="00251A95" w:rsidP="00251A95">
      <w:pPr>
        <w:tabs>
          <w:tab w:val="center" w:pos="4135"/>
          <w:tab w:val="left" w:pos="7515"/>
        </w:tabs>
        <w:spacing w:line="360" w:lineRule="auto"/>
        <w:rPr>
          <w:rFonts w:ascii="Arial" w:eastAsia="Times New Roman" w:hAnsi="Arial" w:cs="Arial"/>
          <w:sz w:val="26"/>
          <w:szCs w:val="26"/>
        </w:rPr>
      </w:pPr>
    </w:p>
    <w:p w14:paraId="4FEB97C3" w14:textId="77777777" w:rsidR="00773C0D" w:rsidRDefault="00773C0D" w:rsidP="00881E52">
      <w:pPr>
        <w:tabs>
          <w:tab w:val="center" w:pos="4135"/>
          <w:tab w:val="left" w:pos="7515"/>
        </w:tabs>
        <w:spacing w:line="360" w:lineRule="auto"/>
        <w:rPr>
          <w:rFonts w:ascii="Arial" w:eastAsia="Times New Roman" w:hAnsi="Arial" w:cs="Arial"/>
          <w:sz w:val="26"/>
          <w:szCs w:val="26"/>
        </w:rPr>
      </w:pPr>
    </w:p>
    <w:p w14:paraId="1990D50F" w14:textId="77777777" w:rsidR="00881E52" w:rsidRDefault="00881E52" w:rsidP="00881E52">
      <w:pPr>
        <w:tabs>
          <w:tab w:val="center" w:pos="4135"/>
          <w:tab w:val="left" w:pos="7515"/>
        </w:tabs>
        <w:spacing w:line="360" w:lineRule="auto"/>
        <w:rPr>
          <w:rFonts w:ascii="Arial" w:eastAsia="Times New Roman" w:hAnsi="Arial" w:cs="Arial"/>
          <w:sz w:val="26"/>
          <w:szCs w:val="26"/>
        </w:rPr>
      </w:pPr>
    </w:p>
    <w:p w14:paraId="75578DF8"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p>
    <w:p w14:paraId="3000F283"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62FAF294" w14:textId="5038FD71" w:rsidR="00251A95" w:rsidRDefault="00251A95" w:rsidP="00881E52">
      <w:pPr>
        <w:tabs>
          <w:tab w:val="center" w:pos="4135"/>
          <w:tab w:val="left" w:pos="7515"/>
        </w:tabs>
        <w:spacing w:line="360" w:lineRule="auto"/>
        <w:rPr>
          <w:rFonts w:ascii="Arial" w:eastAsia="Times New Roman" w:hAnsi="Arial" w:cs="Arial"/>
          <w:sz w:val="26"/>
          <w:szCs w:val="26"/>
        </w:rPr>
      </w:pPr>
    </w:p>
    <w:p w14:paraId="355FC48C" w14:textId="1C29EA4F" w:rsidR="00251A95" w:rsidRDefault="00251A95" w:rsidP="00251A95">
      <w:pPr>
        <w:tabs>
          <w:tab w:val="center" w:pos="4135"/>
          <w:tab w:val="left" w:pos="7515"/>
        </w:tabs>
        <w:spacing w:line="360" w:lineRule="auto"/>
        <w:jc w:val="center"/>
        <w:rPr>
          <w:rFonts w:ascii="Arial" w:eastAsia="Times New Roman" w:hAnsi="Arial" w:cs="Arial"/>
          <w:sz w:val="26"/>
          <w:szCs w:val="26"/>
        </w:rPr>
      </w:pPr>
    </w:p>
    <w:p w14:paraId="0F0EA3B5" w14:textId="77777777" w:rsidR="00773C0D" w:rsidRDefault="00773C0D" w:rsidP="00251A95">
      <w:pPr>
        <w:tabs>
          <w:tab w:val="center" w:pos="4135"/>
          <w:tab w:val="left" w:pos="7515"/>
        </w:tabs>
        <w:spacing w:line="360" w:lineRule="auto"/>
        <w:jc w:val="center"/>
        <w:rPr>
          <w:rFonts w:ascii="Arial" w:eastAsia="Times New Roman" w:hAnsi="Arial" w:cs="Arial"/>
          <w:sz w:val="26"/>
          <w:szCs w:val="26"/>
        </w:rPr>
      </w:pPr>
    </w:p>
    <w:p w14:paraId="34F8C0B8"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p>
    <w:p w14:paraId="758B2528" w14:textId="77777777" w:rsidR="00251A95" w:rsidRPr="007E36E2" w:rsidRDefault="00251A95" w:rsidP="00251A9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61D6DB5" w14:textId="77777777" w:rsidR="00251A95" w:rsidRPr="007E36E2" w:rsidRDefault="00251A95" w:rsidP="00251A95">
      <w:pPr>
        <w:spacing w:after="0" w:line="240" w:lineRule="auto"/>
        <w:jc w:val="center"/>
        <w:rPr>
          <w:rFonts w:ascii="Arial" w:eastAsia="Times New Roman" w:hAnsi="Arial" w:cs="Arial"/>
          <w:sz w:val="26"/>
          <w:szCs w:val="26"/>
        </w:rPr>
      </w:pPr>
    </w:p>
    <w:p w14:paraId="6206B475" w14:textId="77777777" w:rsidR="00251A95" w:rsidRPr="007E36E2" w:rsidRDefault="00251A95" w:rsidP="00251A95">
      <w:pPr>
        <w:spacing w:after="0" w:line="240" w:lineRule="auto"/>
        <w:jc w:val="center"/>
        <w:rPr>
          <w:rFonts w:ascii="Arial" w:eastAsia="Times New Roman" w:hAnsi="Arial" w:cs="Arial"/>
          <w:sz w:val="26"/>
          <w:szCs w:val="26"/>
        </w:rPr>
      </w:pPr>
    </w:p>
    <w:p w14:paraId="3645E883" w14:textId="3FAB0369" w:rsidR="00251A95" w:rsidRDefault="00251A95" w:rsidP="00251A95">
      <w:pPr>
        <w:spacing w:after="0" w:line="240" w:lineRule="auto"/>
        <w:jc w:val="center"/>
        <w:rPr>
          <w:rFonts w:ascii="Arial" w:eastAsia="Times New Roman" w:hAnsi="Arial" w:cs="Arial"/>
          <w:sz w:val="26"/>
          <w:szCs w:val="26"/>
        </w:rPr>
      </w:pPr>
    </w:p>
    <w:p w14:paraId="1EAEB6E0" w14:textId="77777777" w:rsidR="00773C0D" w:rsidRDefault="00773C0D" w:rsidP="00251A95">
      <w:pPr>
        <w:spacing w:after="0" w:line="240" w:lineRule="auto"/>
        <w:jc w:val="center"/>
        <w:rPr>
          <w:rFonts w:ascii="Arial" w:eastAsia="Times New Roman" w:hAnsi="Arial" w:cs="Arial"/>
          <w:sz w:val="26"/>
          <w:szCs w:val="26"/>
        </w:rPr>
      </w:pPr>
    </w:p>
    <w:p w14:paraId="32F5B4AB" w14:textId="77777777" w:rsidR="00251A95" w:rsidRPr="007E36E2" w:rsidRDefault="00251A95" w:rsidP="00251A95">
      <w:pPr>
        <w:spacing w:after="0" w:line="240" w:lineRule="auto"/>
        <w:jc w:val="center"/>
        <w:rPr>
          <w:rFonts w:ascii="Arial" w:eastAsia="Times New Roman" w:hAnsi="Arial" w:cs="Arial"/>
          <w:sz w:val="26"/>
          <w:szCs w:val="26"/>
        </w:rPr>
      </w:pPr>
    </w:p>
    <w:p w14:paraId="1720DE1D" w14:textId="77777777" w:rsidR="00251A95" w:rsidRPr="007E36E2" w:rsidRDefault="00251A95" w:rsidP="00251A95">
      <w:pPr>
        <w:spacing w:after="0" w:line="240" w:lineRule="auto"/>
        <w:jc w:val="center"/>
        <w:rPr>
          <w:rFonts w:ascii="Arial" w:eastAsia="Times New Roman" w:hAnsi="Arial" w:cs="Arial"/>
          <w:sz w:val="26"/>
          <w:szCs w:val="26"/>
        </w:rPr>
      </w:pPr>
    </w:p>
    <w:p w14:paraId="62F5B7C7" w14:textId="77777777" w:rsidR="00251A95" w:rsidRPr="007E36E2" w:rsidRDefault="00251A95" w:rsidP="00251A95">
      <w:pPr>
        <w:spacing w:after="0" w:line="240" w:lineRule="auto"/>
        <w:jc w:val="center"/>
        <w:rPr>
          <w:rFonts w:ascii="Arial" w:eastAsia="Times New Roman" w:hAnsi="Arial" w:cs="Arial"/>
          <w:sz w:val="26"/>
          <w:szCs w:val="26"/>
        </w:rPr>
      </w:pPr>
    </w:p>
    <w:p w14:paraId="079844CF" w14:textId="77777777" w:rsidR="00251A95" w:rsidRPr="007E36E2" w:rsidRDefault="00251A95" w:rsidP="00251A95">
      <w:pPr>
        <w:spacing w:after="0" w:line="240" w:lineRule="auto"/>
        <w:jc w:val="center"/>
        <w:rPr>
          <w:rFonts w:ascii="Arial" w:eastAsia="Times New Roman" w:hAnsi="Arial" w:cs="Arial"/>
          <w:sz w:val="26"/>
          <w:szCs w:val="26"/>
        </w:rPr>
      </w:pPr>
    </w:p>
    <w:p w14:paraId="779461CF" w14:textId="77777777" w:rsidR="00251A95" w:rsidRPr="007E36E2" w:rsidRDefault="00251A95" w:rsidP="00251A95">
      <w:pPr>
        <w:spacing w:after="0" w:line="240" w:lineRule="auto"/>
        <w:jc w:val="center"/>
        <w:rPr>
          <w:rFonts w:ascii="Arial" w:eastAsia="Times New Roman" w:hAnsi="Arial" w:cs="Arial"/>
          <w:sz w:val="26"/>
          <w:szCs w:val="26"/>
        </w:rPr>
      </w:pPr>
    </w:p>
    <w:p w14:paraId="12792D46" w14:textId="48413A51" w:rsidR="00251A95" w:rsidRPr="007E36E2" w:rsidRDefault="00251A95" w:rsidP="00251A9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410DD98" w14:textId="17580140" w:rsidR="005F62FB" w:rsidRPr="00881E52" w:rsidRDefault="00251A95" w:rsidP="00881E5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sectPr w:rsidR="005F62FB" w:rsidRPr="00881E52"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1ADEE" w14:textId="77777777" w:rsidR="00AE4032" w:rsidRDefault="00AE4032">
      <w:pPr>
        <w:spacing w:after="0" w:line="240" w:lineRule="auto"/>
      </w:pPr>
      <w:r>
        <w:separator/>
      </w:r>
    </w:p>
  </w:endnote>
  <w:endnote w:type="continuationSeparator" w:id="0">
    <w:p w14:paraId="16AFD9FC" w14:textId="77777777" w:rsidR="00AE4032" w:rsidRDefault="00AE4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092464" w:rsidRDefault="00092464">
    <w:pPr>
      <w:pStyle w:val="Piedepgina"/>
      <w:jc w:val="center"/>
    </w:pPr>
  </w:p>
  <w:p w14:paraId="195FF414" w14:textId="77777777" w:rsidR="00092464" w:rsidRDefault="0009246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21587" w14:textId="77777777" w:rsidR="00AE4032" w:rsidRDefault="00AE4032">
      <w:pPr>
        <w:spacing w:after="0" w:line="240" w:lineRule="auto"/>
      </w:pPr>
      <w:r>
        <w:separator/>
      </w:r>
    </w:p>
  </w:footnote>
  <w:footnote w:type="continuationSeparator" w:id="0">
    <w:p w14:paraId="24860100" w14:textId="77777777" w:rsidR="00AE4032" w:rsidRDefault="00AE4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92464" w:rsidRDefault="00881E5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92464">
          <w:fldChar w:fldCharType="begin"/>
        </w:r>
        <w:r w:rsidR="00092464">
          <w:instrText>PAGE   \* MERGEFORMAT</w:instrText>
        </w:r>
        <w:r w:rsidR="00092464">
          <w:fldChar w:fldCharType="separate"/>
        </w:r>
        <w:r w:rsidRPr="00881E52">
          <w:rPr>
            <w:noProof/>
            <w:lang w:val="es-ES"/>
          </w:rPr>
          <w:t>16</w:t>
        </w:r>
        <w:r w:rsidR="00092464">
          <w:fldChar w:fldCharType="end"/>
        </w:r>
      </w:p>
    </w:sdtContent>
  </w:sdt>
  <w:p w14:paraId="0E68208C" w14:textId="77777777" w:rsidR="00092464" w:rsidRDefault="0009246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92464" w:rsidRDefault="00881E5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92464">
          <w:fldChar w:fldCharType="begin"/>
        </w:r>
        <w:r w:rsidR="00092464">
          <w:instrText>PAGE   \* MERGEFORMAT</w:instrText>
        </w:r>
        <w:r w:rsidR="00092464">
          <w:fldChar w:fldCharType="separate"/>
        </w:r>
        <w:r w:rsidRPr="00881E52">
          <w:rPr>
            <w:noProof/>
            <w:lang w:val="es-ES"/>
          </w:rPr>
          <w:t>17</w:t>
        </w:r>
        <w:r w:rsidR="00092464">
          <w:fldChar w:fldCharType="end"/>
        </w:r>
      </w:sdtContent>
    </w:sdt>
  </w:p>
  <w:p w14:paraId="51E22156" w14:textId="7FC5542E" w:rsidR="00092464" w:rsidRDefault="00CF4A2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240192C" wp14:editId="519FEFF4">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012A4B8" w14:textId="77777777" w:rsidR="00CF4A2B" w:rsidRDefault="00CF4A2B" w:rsidP="00CF4A2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0192C"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5012A4B8" w14:textId="77777777" w:rsidR="00CF4A2B" w:rsidRDefault="00CF4A2B" w:rsidP="00CF4A2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92464"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092464" w:rsidRDefault="00881E5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633E15"/>
    <w:multiLevelType w:val="hybridMultilevel"/>
    <w:tmpl w:val="3F480338"/>
    <w:lvl w:ilvl="0" w:tplc="19CADA5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41C1B9D"/>
    <w:multiLevelType w:val="hybridMultilevel"/>
    <w:tmpl w:val="586A4524"/>
    <w:lvl w:ilvl="0" w:tplc="1CEE17CC">
      <w:start w:val="1"/>
      <w:numFmt w:val="upperRoman"/>
      <w:lvlText w:val="%1."/>
      <w:lvlJc w:val="left"/>
      <w:pPr>
        <w:ind w:left="1473" w:hanging="720"/>
      </w:pPr>
      <w:rPr>
        <w:rFonts w:hint="default"/>
      </w:rPr>
    </w:lvl>
    <w:lvl w:ilvl="1" w:tplc="080A0019" w:tentative="1">
      <w:start w:val="1"/>
      <w:numFmt w:val="lowerLetter"/>
      <w:lvlText w:val="%2."/>
      <w:lvlJc w:val="left"/>
      <w:pPr>
        <w:ind w:left="1833" w:hanging="360"/>
      </w:pPr>
    </w:lvl>
    <w:lvl w:ilvl="2" w:tplc="080A001B" w:tentative="1">
      <w:start w:val="1"/>
      <w:numFmt w:val="lowerRoman"/>
      <w:lvlText w:val="%3."/>
      <w:lvlJc w:val="right"/>
      <w:pPr>
        <w:ind w:left="2553" w:hanging="180"/>
      </w:pPr>
    </w:lvl>
    <w:lvl w:ilvl="3" w:tplc="080A000F" w:tentative="1">
      <w:start w:val="1"/>
      <w:numFmt w:val="decimal"/>
      <w:lvlText w:val="%4."/>
      <w:lvlJc w:val="left"/>
      <w:pPr>
        <w:ind w:left="3273" w:hanging="360"/>
      </w:pPr>
    </w:lvl>
    <w:lvl w:ilvl="4" w:tplc="080A0019" w:tentative="1">
      <w:start w:val="1"/>
      <w:numFmt w:val="lowerLetter"/>
      <w:lvlText w:val="%5."/>
      <w:lvlJc w:val="left"/>
      <w:pPr>
        <w:ind w:left="3993" w:hanging="360"/>
      </w:pPr>
    </w:lvl>
    <w:lvl w:ilvl="5" w:tplc="080A001B" w:tentative="1">
      <w:start w:val="1"/>
      <w:numFmt w:val="lowerRoman"/>
      <w:lvlText w:val="%6."/>
      <w:lvlJc w:val="right"/>
      <w:pPr>
        <w:ind w:left="4713" w:hanging="180"/>
      </w:pPr>
    </w:lvl>
    <w:lvl w:ilvl="6" w:tplc="080A000F" w:tentative="1">
      <w:start w:val="1"/>
      <w:numFmt w:val="decimal"/>
      <w:lvlText w:val="%7."/>
      <w:lvlJc w:val="left"/>
      <w:pPr>
        <w:ind w:left="5433" w:hanging="360"/>
      </w:pPr>
    </w:lvl>
    <w:lvl w:ilvl="7" w:tplc="080A0019" w:tentative="1">
      <w:start w:val="1"/>
      <w:numFmt w:val="lowerLetter"/>
      <w:lvlText w:val="%8."/>
      <w:lvlJc w:val="left"/>
      <w:pPr>
        <w:ind w:left="6153" w:hanging="360"/>
      </w:pPr>
    </w:lvl>
    <w:lvl w:ilvl="8" w:tplc="080A001B" w:tentative="1">
      <w:start w:val="1"/>
      <w:numFmt w:val="lowerRoman"/>
      <w:lvlText w:val="%9."/>
      <w:lvlJc w:val="right"/>
      <w:pPr>
        <w:ind w:left="6873" w:hanging="180"/>
      </w:pPr>
    </w:lvl>
  </w:abstractNum>
  <w:num w:numId="1">
    <w:abstractNumId w:val="12"/>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199"/>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3DA"/>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1F38"/>
    <w:rsid w:val="00042473"/>
    <w:rsid w:val="00043077"/>
    <w:rsid w:val="000441B5"/>
    <w:rsid w:val="00044C5F"/>
    <w:rsid w:val="000450F5"/>
    <w:rsid w:val="000456C6"/>
    <w:rsid w:val="000466B1"/>
    <w:rsid w:val="000466D5"/>
    <w:rsid w:val="000525F8"/>
    <w:rsid w:val="0005285F"/>
    <w:rsid w:val="00053138"/>
    <w:rsid w:val="00053207"/>
    <w:rsid w:val="0005370C"/>
    <w:rsid w:val="000540E8"/>
    <w:rsid w:val="00054705"/>
    <w:rsid w:val="00054D3C"/>
    <w:rsid w:val="00055248"/>
    <w:rsid w:val="00055F66"/>
    <w:rsid w:val="000562FB"/>
    <w:rsid w:val="000565B2"/>
    <w:rsid w:val="00056FA4"/>
    <w:rsid w:val="00060CB6"/>
    <w:rsid w:val="00060DBB"/>
    <w:rsid w:val="00061268"/>
    <w:rsid w:val="00061610"/>
    <w:rsid w:val="000616B5"/>
    <w:rsid w:val="00061C4C"/>
    <w:rsid w:val="0006202A"/>
    <w:rsid w:val="000620CD"/>
    <w:rsid w:val="00062802"/>
    <w:rsid w:val="00062BE3"/>
    <w:rsid w:val="00064906"/>
    <w:rsid w:val="00064FD9"/>
    <w:rsid w:val="0006551C"/>
    <w:rsid w:val="00067B5A"/>
    <w:rsid w:val="00070777"/>
    <w:rsid w:val="00070AA4"/>
    <w:rsid w:val="00071C6F"/>
    <w:rsid w:val="00071D9F"/>
    <w:rsid w:val="00071E8C"/>
    <w:rsid w:val="00071F15"/>
    <w:rsid w:val="000728B9"/>
    <w:rsid w:val="000737BF"/>
    <w:rsid w:val="00074A23"/>
    <w:rsid w:val="00074C62"/>
    <w:rsid w:val="000755A5"/>
    <w:rsid w:val="000756DE"/>
    <w:rsid w:val="00076647"/>
    <w:rsid w:val="00076C83"/>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46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8A3"/>
    <w:rsid w:val="000B39C8"/>
    <w:rsid w:val="000B3B3B"/>
    <w:rsid w:val="000B40FA"/>
    <w:rsid w:val="000B5281"/>
    <w:rsid w:val="000B584E"/>
    <w:rsid w:val="000B5EC8"/>
    <w:rsid w:val="000B5FE3"/>
    <w:rsid w:val="000B6295"/>
    <w:rsid w:val="000B674B"/>
    <w:rsid w:val="000B6B86"/>
    <w:rsid w:val="000B6EF2"/>
    <w:rsid w:val="000B71FE"/>
    <w:rsid w:val="000B77B4"/>
    <w:rsid w:val="000B78AF"/>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A30"/>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21F"/>
    <w:rsid w:val="000F2949"/>
    <w:rsid w:val="000F2B5A"/>
    <w:rsid w:val="000F2D32"/>
    <w:rsid w:val="000F4347"/>
    <w:rsid w:val="000F50E8"/>
    <w:rsid w:val="000F54B0"/>
    <w:rsid w:val="000F5C41"/>
    <w:rsid w:val="000F5DE0"/>
    <w:rsid w:val="000F62C3"/>
    <w:rsid w:val="000F75AF"/>
    <w:rsid w:val="000F77DE"/>
    <w:rsid w:val="001002F5"/>
    <w:rsid w:val="00100988"/>
    <w:rsid w:val="001019F2"/>
    <w:rsid w:val="001025E5"/>
    <w:rsid w:val="00102AFD"/>
    <w:rsid w:val="001041F6"/>
    <w:rsid w:val="00104836"/>
    <w:rsid w:val="00104A34"/>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0AF"/>
    <w:rsid w:val="00130500"/>
    <w:rsid w:val="0013065F"/>
    <w:rsid w:val="00130A3E"/>
    <w:rsid w:val="001312BC"/>
    <w:rsid w:val="00131911"/>
    <w:rsid w:val="00131CDF"/>
    <w:rsid w:val="00132391"/>
    <w:rsid w:val="00132FFC"/>
    <w:rsid w:val="00133BFB"/>
    <w:rsid w:val="00133DCC"/>
    <w:rsid w:val="00134A68"/>
    <w:rsid w:val="00134AB5"/>
    <w:rsid w:val="00135132"/>
    <w:rsid w:val="0013555E"/>
    <w:rsid w:val="00135B0C"/>
    <w:rsid w:val="00136897"/>
    <w:rsid w:val="0013695E"/>
    <w:rsid w:val="00136FB8"/>
    <w:rsid w:val="00137C86"/>
    <w:rsid w:val="00140025"/>
    <w:rsid w:val="0014043C"/>
    <w:rsid w:val="00140D7E"/>
    <w:rsid w:val="00141419"/>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2CD8"/>
    <w:rsid w:val="00163EBF"/>
    <w:rsid w:val="00164BCE"/>
    <w:rsid w:val="001659D0"/>
    <w:rsid w:val="0016604B"/>
    <w:rsid w:val="0016700D"/>
    <w:rsid w:val="001675A9"/>
    <w:rsid w:val="00167871"/>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2"/>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48C"/>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0A2"/>
    <w:rsid w:val="001D694C"/>
    <w:rsid w:val="001D754A"/>
    <w:rsid w:val="001E0C88"/>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5A75"/>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2F"/>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F39"/>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3A1"/>
    <w:rsid w:val="002350A1"/>
    <w:rsid w:val="00235FE5"/>
    <w:rsid w:val="002369EA"/>
    <w:rsid w:val="002371FF"/>
    <w:rsid w:val="0023795B"/>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A44"/>
    <w:rsid w:val="00250E2D"/>
    <w:rsid w:val="00251A95"/>
    <w:rsid w:val="00252528"/>
    <w:rsid w:val="002530F3"/>
    <w:rsid w:val="00253130"/>
    <w:rsid w:val="00253A1C"/>
    <w:rsid w:val="002541B3"/>
    <w:rsid w:val="00256ABF"/>
    <w:rsid w:val="00256B3C"/>
    <w:rsid w:val="00256E7D"/>
    <w:rsid w:val="00256F27"/>
    <w:rsid w:val="00257816"/>
    <w:rsid w:val="00257C5E"/>
    <w:rsid w:val="00257D51"/>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02B"/>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1C"/>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8A3"/>
    <w:rsid w:val="002E3B43"/>
    <w:rsid w:val="002E3D1C"/>
    <w:rsid w:val="002E5330"/>
    <w:rsid w:val="002E5953"/>
    <w:rsid w:val="002E5971"/>
    <w:rsid w:val="002E5B57"/>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2D3"/>
    <w:rsid w:val="002F4F72"/>
    <w:rsid w:val="002F511C"/>
    <w:rsid w:val="002F5E12"/>
    <w:rsid w:val="002F67C7"/>
    <w:rsid w:val="002F6EC3"/>
    <w:rsid w:val="002F7173"/>
    <w:rsid w:val="002F7484"/>
    <w:rsid w:val="002F77C3"/>
    <w:rsid w:val="003011ED"/>
    <w:rsid w:val="00301CB4"/>
    <w:rsid w:val="00302960"/>
    <w:rsid w:val="0030330D"/>
    <w:rsid w:val="00304054"/>
    <w:rsid w:val="00304999"/>
    <w:rsid w:val="00304F25"/>
    <w:rsid w:val="003056B2"/>
    <w:rsid w:val="00305D48"/>
    <w:rsid w:val="00306940"/>
    <w:rsid w:val="00307353"/>
    <w:rsid w:val="00307E06"/>
    <w:rsid w:val="003105D3"/>
    <w:rsid w:val="003106E2"/>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914"/>
    <w:rsid w:val="00331836"/>
    <w:rsid w:val="0033190E"/>
    <w:rsid w:val="00333094"/>
    <w:rsid w:val="00333962"/>
    <w:rsid w:val="00333B62"/>
    <w:rsid w:val="00333D4A"/>
    <w:rsid w:val="00333E45"/>
    <w:rsid w:val="003342D1"/>
    <w:rsid w:val="003343BC"/>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3D1"/>
    <w:rsid w:val="00347AAB"/>
    <w:rsid w:val="00347FD3"/>
    <w:rsid w:val="0035006A"/>
    <w:rsid w:val="003509B6"/>
    <w:rsid w:val="00350B13"/>
    <w:rsid w:val="00352CC2"/>
    <w:rsid w:val="00352DE7"/>
    <w:rsid w:val="0035300A"/>
    <w:rsid w:val="0035347E"/>
    <w:rsid w:val="003549F9"/>
    <w:rsid w:val="00355E72"/>
    <w:rsid w:val="0035659D"/>
    <w:rsid w:val="0035706B"/>
    <w:rsid w:val="003571E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8B5"/>
    <w:rsid w:val="00392B20"/>
    <w:rsid w:val="003940E7"/>
    <w:rsid w:val="00394516"/>
    <w:rsid w:val="003961E1"/>
    <w:rsid w:val="003974F9"/>
    <w:rsid w:val="00397EF7"/>
    <w:rsid w:val="003A0AA1"/>
    <w:rsid w:val="003A0FE5"/>
    <w:rsid w:val="003A24EC"/>
    <w:rsid w:val="003A3EA0"/>
    <w:rsid w:val="003A5AFE"/>
    <w:rsid w:val="003A6262"/>
    <w:rsid w:val="003A645D"/>
    <w:rsid w:val="003A7402"/>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2A0A"/>
    <w:rsid w:val="003C32DC"/>
    <w:rsid w:val="003C32FC"/>
    <w:rsid w:val="003C42AD"/>
    <w:rsid w:val="003C4C9F"/>
    <w:rsid w:val="003C5D9D"/>
    <w:rsid w:val="003C5F44"/>
    <w:rsid w:val="003C7036"/>
    <w:rsid w:val="003C7781"/>
    <w:rsid w:val="003C7FA5"/>
    <w:rsid w:val="003D02F9"/>
    <w:rsid w:val="003D0C96"/>
    <w:rsid w:val="003D1CAA"/>
    <w:rsid w:val="003D4395"/>
    <w:rsid w:val="003D474C"/>
    <w:rsid w:val="003D498E"/>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C43"/>
    <w:rsid w:val="00401FEB"/>
    <w:rsid w:val="004022FC"/>
    <w:rsid w:val="00402763"/>
    <w:rsid w:val="004027A1"/>
    <w:rsid w:val="004051E8"/>
    <w:rsid w:val="00405E13"/>
    <w:rsid w:val="00406284"/>
    <w:rsid w:val="00406A7E"/>
    <w:rsid w:val="00406B2A"/>
    <w:rsid w:val="00406B80"/>
    <w:rsid w:val="00406C21"/>
    <w:rsid w:val="00406C3B"/>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08F2"/>
    <w:rsid w:val="004211BE"/>
    <w:rsid w:val="0042205F"/>
    <w:rsid w:val="00423C26"/>
    <w:rsid w:val="00423E43"/>
    <w:rsid w:val="00424839"/>
    <w:rsid w:val="00424D35"/>
    <w:rsid w:val="004256FF"/>
    <w:rsid w:val="004258D6"/>
    <w:rsid w:val="004264F9"/>
    <w:rsid w:val="00426777"/>
    <w:rsid w:val="00427031"/>
    <w:rsid w:val="00427142"/>
    <w:rsid w:val="00427899"/>
    <w:rsid w:val="00427985"/>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4FDF"/>
    <w:rsid w:val="00485508"/>
    <w:rsid w:val="0048659E"/>
    <w:rsid w:val="00486775"/>
    <w:rsid w:val="004874A4"/>
    <w:rsid w:val="00491E99"/>
    <w:rsid w:val="004929E7"/>
    <w:rsid w:val="0049318A"/>
    <w:rsid w:val="00493A5B"/>
    <w:rsid w:val="00494F0A"/>
    <w:rsid w:val="00495547"/>
    <w:rsid w:val="0049610F"/>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027"/>
    <w:rsid w:val="004A5F27"/>
    <w:rsid w:val="004A6251"/>
    <w:rsid w:val="004A6CA2"/>
    <w:rsid w:val="004A770C"/>
    <w:rsid w:val="004A781C"/>
    <w:rsid w:val="004A7ECD"/>
    <w:rsid w:val="004B05CE"/>
    <w:rsid w:val="004B0EF8"/>
    <w:rsid w:val="004B117E"/>
    <w:rsid w:val="004B17F7"/>
    <w:rsid w:val="004B1E33"/>
    <w:rsid w:val="004B4157"/>
    <w:rsid w:val="004B4654"/>
    <w:rsid w:val="004B4A40"/>
    <w:rsid w:val="004B53B6"/>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8C"/>
    <w:rsid w:val="004D48D7"/>
    <w:rsid w:val="004D4F28"/>
    <w:rsid w:val="004D500B"/>
    <w:rsid w:val="004D5713"/>
    <w:rsid w:val="004D5934"/>
    <w:rsid w:val="004D5E04"/>
    <w:rsid w:val="004D6148"/>
    <w:rsid w:val="004D66F7"/>
    <w:rsid w:val="004D79AB"/>
    <w:rsid w:val="004E0819"/>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1EC"/>
    <w:rsid w:val="004F421C"/>
    <w:rsid w:val="004F4289"/>
    <w:rsid w:val="004F48BF"/>
    <w:rsid w:val="004F5821"/>
    <w:rsid w:val="004F674E"/>
    <w:rsid w:val="004F6C74"/>
    <w:rsid w:val="005001E5"/>
    <w:rsid w:val="00500A0B"/>
    <w:rsid w:val="00500C4C"/>
    <w:rsid w:val="005016CA"/>
    <w:rsid w:val="00501EC8"/>
    <w:rsid w:val="00502093"/>
    <w:rsid w:val="00502177"/>
    <w:rsid w:val="00502BCF"/>
    <w:rsid w:val="00502EA0"/>
    <w:rsid w:val="0050345B"/>
    <w:rsid w:val="00504E19"/>
    <w:rsid w:val="005063B6"/>
    <w:rsid w:val="00506A1C"/>
    <w:rsid w:val="0050734D"/>
    <w:rsid w:val="00507AB3"/>
    <w:rsid w:val="00510956"/>
    <w:rsid w:val="00510F23"/>
    <w:rsid w:val="0051133B"/>
    <w:rsid w:val="005115C3"/>
    <w:rsid w:val="00514FE6"/>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34A"/>
    <w:rsid w:val="00533B21"/>
    <w:rsid w:val="00533D34"/>
    <w:rsid w:val="00533EE1"/>
    <w:rsid w:val="00534D86"/>
    <w:rsid w:val="0053715D"/>
    <w:rsid w:val="00537700"/>
    <w:rsid w:val="00537BB3"/>
    <w:rsid w:val="00537DB4"/>
    <w:rsid w:val="00540317"/>
    <w:rsid w:val="0054049A"/>
    <w:rsid w:val="0054100F"/>
    <w:rsid w:val="0054184C"/>
    <w:rsid w:val="00541B18"/>
    <w:rsid w:val="00541C43"/>
    <w:rsid w:val="00541D68"/>
    <w:rsid w:val="00542646"/>
    <w:rsid w:val="00543994"/>
    <w:rsid w:val="00543C2D"/>
    <w:rsid w:val="00543DE7"/>
    <w:rsid w:val="0054479C"/>
    <w:rsid w:val="00544E43"/>
    <w:rsid w:val="00546E22"/>
    <w:rsid w:val="00547361"/>
    <w:rsid w:val="00547737"/>
    <w:rsid w:val="00547A16"/>
    <w:rsid w:val="00551154"/>
    <w:rsid w:val="005522CE"/>
    <w:rsid w:val="005527D4"/>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72"/>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C7D"/>
    <w:rsid w:val="005E7897"/>
    <w:rsid w:val="005F0996"/>
    <w:rsid w:val="005F09F5"/>
    <w:rsid w:val="005F1394"/>
    <w:rsid w:val="005F156F"/>
    <w:rsid w:val="005F15E7"/>
    <w:rsid w:val="005F1C5A"/>
    <w:rsid w:val="005F1D9F"/>
    <w:rsid w:val="005F2179"/>
    <w:rsid w:val="005F2E7D"/>
    <w:rsid w:val="005F2F7D"/>
    <w:rsid w:val="005F45C2"/>
    <w:rsid w:val="005F4ECF"/>
    <w:rsid w:val="005F569A"/>
    <w:rsid w:val="005F6073"/>
    <w:rsid w:val="005F6196"/>
    <w:rsid w:val="005F61B4"/>
    <w:rsid w:val="005F62FB"/>
    <w:rsid w:val="005F6454"/>
    <w:rsid w:val="005F7759"/>
    <w:rsid w:val="005F7852"/>
    <w:rsid w:val="0060041C"/>
    <w:rsid w:val="006012BD"/>
    <w:rsid w:val="00601C04"/>
    <w:rsid w:val="00602086"/>
    <w:rsid w:val="00602AAE"/>
    <w:rsid w:val="006031E8"/>
    <w:rsid w:val="00603EE5"/>
    <w:rsid w:val="00604F2A"/>
    <w:rsid w:val="00605582"/>
    <w:rsid w:val="00605720"/>
    <w:rsid w:val="00605C0C"/>
    <w:rsid w:val="00605C57"/>
    <w:rsid w:val="00605C73"/>
    <w:rsid w:val="0060626C"/>
    <w:rsid w:val="006065FF"/>
    <w:rsid w:val="00607309"/>
    <w:rsid w:val="00607F3D"/>
    <w:rsid w:val="00610C46"/>
    <w:rsid w:val="00614079"/>
    <w:rsid w:val="00614188"/>
    <w:rsid w:val="0061493B"/>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85E"/>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0B0B"/>
    <w:rsid w:val="0066116D"/>
    <w:rsid w:val="00663A0F"/>
    <w:rsid w:val="00663F47"/>
    <w:rsid w:val="00664AC4"/>
    <w:rsid w:val="00664FB0"/>
    <w:rsid w:val="0066505B"/>
    <w:rsid w:val="00665ACE"/>
    <w:rsid w:val="0066701C"/>
    <w:rsid w:val="006671D4"/>
    <w:rsid w:val="0066750D"/>
    <w:rsid w:val="00667F2F"/>
    <w:rsid w:val="00671338"/>
    <w:rsid w:val="00672B40"/>
    <w:rsid w:val="00672CE0"/>
    <w:rsid w:val="00672F8D"/>
    <w:rsid w:val="006730DE"/>
    <w:rsid w:val="006730F3"/>
    <w:rsid w:val="00673B33"/>
    <w:rsid w:val="006747AB"/>
    <w:rsid w:val="00675E83"/>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405"/>
    <w:rsid w:val="006A07C1"/>
    <w:rsid w:val="006A136B"/>
    <w:rsid w:val="006A19D5"/>
    <w:rsid w:val="006A28FD"/>
    <w:rsid w:val="006A326C"/>
    <w:rsid w:val="006A52BF"/>
    <w:rsid w:val="006A5821"/>
    <w:rsid w:val="006A5A6C"/>
    <w:rsid w:val="006A61E5"/>
    <w:rsid w:val="006A654C"/>
    <w:rsid w:val="006A6B9A"/>
    <w:rsid w:val="006A7061"/>
    <w:rsid w:val="006A7942"/>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0DD3"/>
    <w:rsid w:val="006D120B"/>
    <w:rsid w:val="006D1DB2"/>
    <w:rsid w:val="006D3FF8"/>
    <w:rsid w:val="006D428F"/>
    <w:rsid w:val="006D45C1"/>
    <w:rsid w:val="006D54E1"/>
    <w:rsid w:val="006D5A11"/>
    <w:rsid w:val="006D668F"/>
    <w:rsid w:val="006E0406"/>
    <w:rsid w:val="006E09D6"/>
    <w:rsid w:val="006E1695"/>
    <w:rsid w:val="006E197B"/>
    <w:rsid w:val="006E1AC8"/>
    <w:rsid w:val="006E22C9"/>
    <w:rsid w:val="006E2B27"/>
    <w:rsid w:val="006E52EC"/>
    <w:rsid w:val="006E5809"/>
    <w:rsid w:val="006E58AF"/>
    <w:rsid w:val="006E698C"/>
    <w:rsid w:val="006E6A36"/>
    <w:rsid w:val="006E72C7"/>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0D34"/>
    <w:rsid w:val="00711C6B"/>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287"/>
    <w:rsid w:val="00736F71"/>
    <w:rsid w:val="007402BD"/>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3410"/>
    <w:rsid w:val="0075614B"/>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A64"/>
    <w:rsid w:val="007656A2"/>
    <w:rsid w:val="00766389"/>
    <w:rsid w:val="007677CD"/>
    <w:rsid w:val="00767FE0"/>
    <w:rsid w:val="00770340"/>
    <w:rsid w:val="00770536"/>
    <w:rsid w:val="00770AC5"/>
    <w:rsid w:val="007711A1"/>
    <w:rsid w:val="00771AF2"/>
    <w:rsid w:val="007722CF"/>
    <w:rsid w:val="00772E06"/>
    <w:rsid w:val="00773C0D"/>
    <w:rsid w:val="00773C44"/>
    <w:rsid w:val="007741A9"/>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4F"/>
    <w:rsid w:val="007A0C87"/>
    <w:rsid w:val="007A0DD5"/>
    <w:rsid w:val="007A1877"/>
    <w:rsid w:val="007A1A79"/>
    <w:rsid w:val="007A2087"/>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902"/>
    <w:rsid w:val="007B4BDA"/>
    <w:rsid w:val="007B4EEE"/>
    <w:rsid w:val="007B5EBB"/>
    <w:rsid w:val="007B65D2"/>
    <w:rsid w:val="007B6AD5"/>
    <w:rsid w:val="007C04A2"/>
    <w:rsid w:val="007C1271"/>
    <w:rsid w:val="007C313D"/>
    <w:rsid w:val="007C3B2E"/>
    <w:rsid w:val="007C405D"/>
    <w:rsid w:val="007C4D7C"/>
    <w:rsid w:val="007C5287"/>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23B"/>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F75"/>
    <w:rsid w:val="008161D5"/>
    <w:rsid w:val="00817A06"/>
    <w:rsid w:val="0082001A"/>
    <w:rsid w:val="008205D0"/>
    <w:rsid w:val="0082070E"/>
    <w:rsid w:val="00820D99"/>
    <w:rsid w:val="00820E06"/>
    <w:rsid w:val="008211F5"/>
    <w:rsid w:val="00823863"/>
    <w:rsid w:val="008240AB"/>
    <w:rsid w:val="008241FC"/>
    <w:rsid w:val="00824B51"/>
    <w:rsid w:val="0082580D"/>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92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0F0"/>
    <w:rsid w:val="0087135B"/>
    <w:rsid w:val="008718D5"/>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E52"/>
    <w:rsid w:val="00883058"/>
    <w:rsid w:val="0088412E"/>
    <w:rsid w:val="00884613"/>
    <w:rsid w:val="00884F71"/>
    <w:rsid w:val="0088509D"/>
    <w:rsid w:val="00885A50"/>
    <w:rsid w:val="00885DA1"/>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26E"/>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5F2F"/>
    <w:rsid w:val="008B604B"/>
    <w:rsid w:val="008B66A0"/>
    <w:rsid w:val="008B68E8"/>
    <w:rsid w:val="008C02B6"/>
    <w:rsid w:val="008C0623"/>
    <w:rsid w:val="008C2171"/>
    <w:rsid w:val="008C2664"/>
    <w:rsid w:val="008C2CF5"/>
    <w:rsid w:val="008C2DFE"/>
    <w:rsid w:val="008C3494"/>
    <w:rsid w:val="008C3682"/>
    <w:rsid w:val="008C3721"/>
    <w:rsid w:val="008C3CED"/>
    <w:rsid w:val="008C415F"/>
    <w:rsid w:val="008C4305"/>
    <w:rsid w:val="008C4332"/>
    <w:rsid w:val="008C4DA7"/>
    <w:rsid w:val="008C4DD6"/>
    <w:rsid w:val="008C4FF7"/>
    <w:rsid w:val="008C508D"/>
    <w:rsid w:val="008C50D4"/>
    <w:rsid w:val="008C5220"/>
    <w:rsid w:val="008C65C9"/>
    <w:rsid w:val="008C7C52"/>
    <w:rsid w:val="008D0A5C"/>
    <w:rsid w:val="008D1236"/>
    <w:rsid w:val="008D1EDE"/>
    <w:rsid w:val="008D32AD"/>
    <w:rsid w:val="008D3620"/>
    <w:rsid w:val="008D458F"/>
    <w:rsid w:val="008D5052"/>
    <w:rsid w:val="008D52D9"/>
    <w:rsid w:val="008D6772"/>
    <w:rsid w:val="008D7AC6"/>
    <w:rsid w:val="008D7AD1"/>
    <w:rsid w:val="008E02E6"/>
    <w:rsid w:val="008E08A8"/>
    <w:rsid w:val="008E0B04"/>
    <w:rsid w:val="008E15B5"/>
    <w:rsid w:val="008E2B42"/>
    <w:rsid w:val="008E350D"/>
    <w:rsid w:val="008E3B36"/>
    <w:rsid w:val="008E3B79"/>
    <w:rsid w:val="008E3CEC"/>
    <w:rsid w:val="008E480F"/>
    <w:rsid w:val="008E4A67"/>
    <w:rsid w:val="008E77EB"/>
    <w:rsid w:val="008F0205"/>
    <w:rsid w:val="008F0839"/>
    <w:rsid w:val="008F0DCC"/>
    <w:rsid w:val="008F1EB2"/>
    <w:rsid w:val="008F284E"/>
    <w:rsid w:val="008F2BAD"/>
    <w:rsid w:val="008F2CAE"/>
    <w:rsid w:val="008F39F2"/>
    <w:rsid w:val="008F45EB"/>
    <w:rsid w:val="008F4E1B"/>
    <w:rsid w:val="008F52F4"/>
    <w:rsid w:val="008F6CED"/>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040"/>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5D56"/>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BFE"/>
    <w:rsid w:val="00970E4D"/>
    <w:rsid w:val="00971321"/>
    <w:rsid w:val="0097295E"/>
    <w:rsid w:val="00972B61"/>
    <w:rsid w:val="00972C42"/>
    <w:rsid w:val="009730F2"/>
    <w:rsid w:val="00974250"/>
    <w:rsid w:val="00974652"/>
    <w:rsid w:val="00974F50"/>
    <w:rsid w:val="009756EC"/>
    <w:rsid w:val="009757EE"/>
    <w:rsid w:val="0097584C"/>
    <w:rsid w:val="00976FCC"/>
    <w:rsid w:val="0097768E"/>
    <w:rsid w:val="009777FB"/>
    <w:rsid w:val="009818A2"/>
    <w:rsid w:val="009829E2"/>
    <w:rsid w:val="00983525"/>
    <w:rsid w:val="009844CE"/>
    <w:rsid w:val="00984590"/>
    <w:rsid w:val="00984F92"/>
    <w:rsid w:val="00984FB7"/>
    <w:rsid w:val="009855CB"/>
    <w:rsid w:val="00985932"/>
    <w:rsid w:val="009868FC"/>
    <w:rsid w:val="00986D01"/>
    <w:rsid w:val="00986D6A"/>
    <w:rsid w:val="00990013"/>
    <w:rsid w:val="00990D44"/>
    <w:rsid w:val="00990E48"/>
    <w:rsid w:val="00991E94"/>
    <w:rsid w:val="00992712"/>
    <w:rsid w:val="00993E7E"/>
    <w:rsid w:val="0099690A"/>
    <w:rsid w:val="00997136"/>
    <w:rsid w:val="009971A7"/>
    <w:rsid w:val="009A3355"/>
    <w:rsid w:val="009A33BE"/>
    <w:rsid w:val="009A3F67"/>
    <w:rsid w:val="009A4F4F"/>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36E"/>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162B"/>
    <w:rsid w:val="009E1799"/>
    <w:rsid w:val="009E2B95"/>
    <w:rsid w:val="009E2F5D"/>
    <w:rsid w:val="009E34FA"/>
    <w:rsid w:val="009E3D69"/>
    <w:rsid w:val="009E3DB9"/>
    <w:rsid w:val="009E4B0C"/>
    <w:rsid w:val="009E4B72"/>
    <w:rsid w:val="009E646B"/>
    <w:rsid w:val="009E6CC9"/>
    <w:rsid w:val="009E7B07"/>
    <w:rsid w:val="009F050C"/>
    <w:rsid w:val="009F1587"/>
    <w:rsid w:val="009F344F"/>
    <w:rsid w:val="009F3537"/>
    <w:rsid w:val="009F3962"/>
    <w:rsid w:val="009F39B0"/>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0E5"/>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8D3"/>
    <w:rsid w:val="00A352E3"/>
    <w:rsid w:val="00A35446"/>
    <w:rsid w:val="00A3583F"/>
    <w:rsid w:val="00A367EE"/>
    <w:rsid w:val="00A36936"/>
    <w:rsid w:val="00A37825"/>
    <w:rsid w:val="00A400D0"/>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7DF"/>
    <w:rsid w:val="00A5698E"/>
    <w:rsid w:val="00A56B70"/>
    <w:rsid w:val="00A575B4"/>
    <w:rsid w:val="00A608CD"/>
    <w:rsid w:val="00A61F38"/>
    <w:rsid w:val="00A62EFE"/>
    <w:rsid w:val="00A64280"/>
    <w:rsid w:val="00A64C7D"/>
    <w:rsid w:val="00A64E0F"/>
    <w:rsid w:val="00A654A2"/>
    <w:rsid w:val="00A654DF"/>
    <w:rsid w:val="00A655E9"/>
    <w:rsid w:val="00A66CB2"/>
    <w:rsid w:val="00A673FA"/>
    <w:rsid w:val="00A703F5"/>
    <w:rsid w:val="00A71119"/>
    <w:rsid w:val="00A72E3D"/>
    <w:rsid w:val="00A72EE1"/>
    <w:rsid w:val="00A73B00"/>
    <w:rsid w:val="00A746E4"/>
    <w:rsid w:val="00A7598A"/>
    <w:rsid w:val="00A761F4"/>
    <w:rsid w:val="00A76880"/>
    <w:rsid w:val="00A76BD7"/>
    <w:rsid w:val="00A77448"/>
    <w:rsid w:val="00A77ACC"/>
    <w:rsid w:val="00A77B65"/>
    <w:rsid w:val="00A77EC2"/>
    <w:rsid w:val="00A8007D"/>
    <w:rsid w:val="00A80761"/>
    <w:rsid w:val="00A80DC8"/>
    <w:rsid w:val="00A812F5"/>
    <w:rsid w:val="00A814C5"/>
    <w:rsid w:val="00A81C21"/>
    <w:rsid w:val="00A82953"/>
    <w:rsid w:val="00A829D2"/>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418"/>
    <w:rsid w:val="00A966F4"/>
    <w:rsid w:val="00A96770"/>
    <w:rsid w:val="00A967DB"/>
    <w:rsid w:val="00A97932"/>
    <w:rsid w:val="00AA0197"/>
    <w:rsid w:val="00AA029D"/>
    <w:rsid w:val="00AA11A2"/>
    <w:rsid w:val="00AA20E4"/>
    <w:rsid w:val="00AA221F"/>
    <w:rsid w:val="00AA2C0B"/>
    <w:rsid w:val="00AA2CA6"/>
    <w:rsid w:val="00AA3786"/>
    <w:rsid w:val="00AA38B9"/>
    <w:rsid w:val="00AA438D"/>
    <w:rsid w:val="00AA5477"/>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47B6"/>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032"/>
    <w:rsid w:val="00AE4CFF"/>
    <w:rsid w:val="00AE4E46"/>
    <w:rsid w:val="00AE52B0"/>
    <w:rsid w:val="00AE5440"/>
    <w:rsid w:val="00AE54F8"/>
    <w:rsid w:val="00AE5C7F"/>
    <w:rsid w:val="00AE5EB0"/>
    <w:rsid w:val="00AF12B4"/>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0CB0"/>
    <w:rsid w:val="00B1212B"/>
    <w:rsid w:val="00B125A0"/>
    <w:rsid w:val="00B13177"/>
    <w:rsid w:val="00B13E8D"/>
    <w:rsid w:val="00B14250"/>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6E54"/>
    <w:rsid w:val="00B27702"/>
    <w:rsid w:val="00B30025"/>
    <w:rsid w:val="00B31114"/>
    <w:rsid w:val="00B313D0"/>
    <w:rsid w:val="00B3156A"/>
    <w:rsid w:val="00B315E1"/>
    <w:rsid w:val="00B315F4"/>
    <w:rsid w:val="00B317DD"/>
    <w:rsid w:val="00B33EBC"/>
    <w:rsid w:val="00B33FC4"/>
    <w:rsid w:val="00B341E3"/>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09C"/>
    <w:rsid w:val="00B6219D"/>
    <w:rsid w:val="00B6294C"/>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D8A"/>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2807"/>
    <w:rsid w:val="00B82D50"/>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13E"/>
    <w:rsid w:val="00BC45CE"/>
    <w:rsid w:val="00BC4F3D"/>
    <w:rsid w:val="00BC64CE"/>
    <w:rsid w:val="00BC68AD"/>
    <w:rsid w:val="00BC7112"/>
    <w:rsid w:val="00BD0C00"/>
    <w:rsid w:val="00BD0DA0"/>
    <w:rsid w:val="00BD1F9D"/>
    <w:rsid w:val="00BD3693"/>
    <w:rsid w:val="00BD4124"/>
    <w:rsid w:val="00BD438C"/>
    <w:rsid w:val="00BD492B"/>
    <w:rsid w:val="00BD4F9A"/>
    <w:rsid w:val="00BD5E19"/>
    <w:rsid w:val="00BD6D4E"/>
    <w:rsid w:val="00BD71F1"/>
    <w:rsid w:val="00BD74CF"/>
    <w:rsid w:val="00BE1BBE"/>
    <w:rsid w:val="00BE2C9F"/>
    <w:rsid w:val="00BE36D5"/>
    <w:rsid w:val="00BE4FDC"/>
    <w:rsid w:val="00BE6056"/>
    <w:rsid w:val="00BE6217"/>
    <w:rsid w:val="00BE7951"/>
    <w:rsid w:val="00BE7C10"/>
    <w:rsid w:val="00BF01B9"/>
    <w:rsid w:val="00BF0D7C"/>
    <w:rsid w:val="00BF1235"/>
    <w:rsid w:val="00BF1DF4"/>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B2B"/>
    <w:rsid w:val="00C060AE"/>
    <w:rsid w:val="00C06237"/>
    <w:rsid w:val="00C06404"/>
    <w:rsid w:val="00C06502"/>
    <w:rsid w:val="00C067A6"/>
    <w:rsid w:val="00C0780B"/>
    <w:rsid w:val="00C07BB8"/>
    <w:rsid w:val="00C07CCB"/>
    <w:rsid w:val="00C100F6"/>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89D"/>
    <w:rsid w:val="00C42C2F"/>
    <w:rsid w:val="00C43B8F"/>
    <w:rsid w:val="00C45268"/>
    <w:rsid w:val="00C455CD"/>
    <w:rsid w:val="00C45BBF"/>
    <w:rsid w:val="00C46708"/>
    <w:rsid w:val="00C474EF"/>
    <w:rsid w:val="00C500D2"/>
    <w:rsid w:val="00C50922"/>
    <w:rsid w:val="00C50E50"/>
    <w:rsid w:val="00C51440"/>
    <w:rsid w:val="00C52006"/>
    <w:rsid w:val="00C52089"/>
    <w:rsid w:val="00C52CD3"/>
    <w:rsid w:val="00C53E87"/>
    <w:rsid w:val="00C55CDE"/>
    <w:rsid w:val="00C56885"/>
    <w:rsid w:val="00C56AE3"/>
    <w:rsid w:val="00C56D20"/>
    <w:rsid w:val="00C57069"/>
    <w:rsid w:val="00C57680"/>
    <w:rsid w:val="00C57997"/>
    <w:rsid w:val="00C610C9"/>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1D8"/>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5A61"/>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45E"/>
    <w:rsid w:val="00CD58BA"/>
    <w:rsid w:val="00CD605B"/>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DED"/>
    <w:rsid w:val="00CF01EA"/>
    <w:rsid w:val="00CF10EF"/>
    <w:rsid w:val="00CF1F53"/>
    <w:rsid w:val="00CF1FAE"/>
    <w:rsid w:val="00CF3BED"/>
    <w:rsid w:val="00CF4A2B"/>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03"/>
    <w:rsid w:val="00D14E13"/>
    <w:rsid w:val="00D15D53"/>
    <w:rsid w:val="00D16547"/>
    <w:rsid w:val="00D20368"/>
    <w:rsid w:val="00D209D8"/>
    <w:rsid w:val="00D20B6C"/>
    <w:rsid w:val="00D20DAB"/>
    <w:rsid w:val="00D2186C"/>
    <w:rsid w:val="00D23480"/>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044"/>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F1D"/>
    <w:rsid w:val="00D8027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48C8"/>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CC1"/>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EAE"/>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0F5"/>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65F3"/>
    <w:rsid w:val="00E47A30"/>
    <w:rsid w:val="00E50E09"/>
    <w:rsid w:val="00E540CA"/>
    <w:rsid w:val="00E54462"/>
    <w:rsid w:val="00E54583"/>
    <w:rsid w:val="00E54E49"/>
    <w:rsid w:val="00E55F46"/>
    <w:rsid w:val="00E5633C"/>
    <w:rsid w:val="00E56E97"/>
    <w:rsid w:val="00E56EE4"/>
    <w:rsid w:val="00E60A17"/>
    <w:rsid w:val="00E60A4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ABF"/>
    <w:rsid w:val="00E90CAB"/>
    <w:rsid w:val="00E90E54"/>
    <w:rsid w:val="00E9118C"/>
    <w:rsid w:val="00E914A9"/>
    <w:rsid w:val="00E91624"/>
    <w:rsid w:val="00E92595"/>
    <w:rsid w:val="00E92FE6"/>
    <w:rsid w:val="00E93342"/>
    <w:rsid w:val="00E94929"/>
    <w:rsid w:val="00E9535A"/>
    <w:rsid w:val="00E9569C"/>
    <w:rsid w:val="00E968B6"/>
    <w:rsid w:val="00E96D3C"/>
    <w:rsid w:val="00E97839"/>
    <w:rsid w:val="00E97BE5"/>
    <w:rsid w:val="00EA2148"/>
    <w:rsid w:val="00EA28DF"/>
    <w:rsid w:val="00EA2C19"/>
    <w:rsid w:val="00EA3031"/>
    <w:rsid w:val="00EA3072"/>
    <w:rsid w:val="00EA3B39"/>
    <w:rsid w:val="00EA3BBF"/>
    <w:rsid w:val="00EA3EA7"/>
    <w:rsid w:val="00EA40F4"/>
    <w:rsid w:val="00EA4F63"/>
    <w:rsid w:val="00EA689E"/>
    <w:rsid w:val="00EA6D9C"/>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1A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078"/>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B3A"/>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09D"/>
    <w:rsid w:val="00F10D30"/>
    <w:rsid w:val="00F13509"/>
    <w:rsid w:val="00F1360C"/>
    <w:rsid w:val="00F1390D"/>
    <w:rsid w:val="00F151EA"/>
    <w:rsid w:val="00F15595"/>
    <w:rsid w:val="00F156A1"/>
    <w:rsid w:val="00F208B7"/>
    <w:rsid w:val="00F20B24"/>
    <w:rsid w:val="00F21368"/>
    <w:rsid w:val="00F21A7E"/>
    <w:rsid w:val="00F21D68"/>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48B"/>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A7D"/>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1B2"/>
    <w:rsid w:val="00F8181F"/>
    <w:rsid w:val="00F8258C"/>
    <w:rsid w:val="00F826FD"/>
    <w:rsid w:val="00F82BC8"/>
    <w:rsid w:val="00F82E77"/>
    <w:rsid w:val="00F838C1"/>
    <w:rsid w:val="00F83C99"/>
    <w:rsid w:val="00F84C3A"/>
    <w:rsid w:val="00F85662"/>
    <w:rsid w:val="00F86E1B"/>
    <w:rsid w:val="00F9007A"/>
    <w:rsid w:val="00F902E3"/>
    <w:rsid w:val="00F921D2"/>
    <w:rsid w:val="00F92334"/>
    <w:rsid w:val="00F937E1"/>
    <w:rsid w:val="00F93EFB"/>
    <w:rsid w:val="00F94647"/>
    <w:rsid w:val="00F95083"/>
    <w:rsid w:val="00F95219"/>
    <w:rsid w:val="00F9524E"/>
    <w:rsid w:val="00F958CB"/>
    <w:rsid w:val="00F95BEE"/>
    <w:rsid w:val="00F95E95"/>
    <w:rsid w:val="00F966D6"/>
    <w:rsid w:val="00F96B6E"/>
    <w:rsid w:val="00F971CA"/>
    <w:rsid w:val="00F97B8D"/>
    <w:rsid w:val="00FA001C"/>
    <w:rsid w:val="00FA0211"/>
    <w:rsid w:val="00FA1227"/>
    <w:rsid w:val="00FA197C"/>
    <w:rsid w:val="00FA1B8A"/>
    <w:rsid w:val="00FA2900"/>
    <w:rsid w:val="00FA39AD"/>
    <w:rsid w:val="00FA3C84"/>
    <w:rsid w:val="00FA46ED"/>
    <w:rsid w:val="00FA4A5E"/>
    <w:rsid w:val="00FA4B22"/>
    <w:rsid w:val="00FA5829"/>
    <w:rsid w:val="00FA746C"/>
    <w:rsid w:val="00FA790B"/>
    <w:rsid w:val="00FA7B8D"/>
    <w:rsid w:val="00FB0C83"/>
    <w:rsid w:val="00FB1043"/>
    <w:rsid w:val="00FB20F3"/>
    <w:rsid w:val="00FB247B"/>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2C9"/>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9567515">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89223177">
      <w:bodyDiv w:val="1"/>
      <w:marLeft w:val="0"/>
      <w:marRight w:val="0"/>
      <w:marTop w:val="0"/>
      <w:marBottom w:val="0"/>
      <w:divBdr>
        <w:top w:val="none" w:sz="0" w:space="0" w:color="auto"/>
        <w:left w:val="none" w:sz="0" w:space="0" w:color="auto"/>
        <w:bottom w:val="none" w:sz="0" w:space="0" w:color="auto"/>
        <w:right w:val="none" w:sz="0" w:space="0" w:color="auto"/>
      </w:divBdr>
      <w:divsChild>
        <w:div w:id="748767842">
          <w:marLeft w:val="0"/>
          <w:marRight w:val="0"/>
          <w:marTop w:val="0"/>
          <w:marBottom w:val="0"/>
          <w:divBdr>
            <w:top w:val="none" w:sz="0" w:space="0" w:color="auto"/>
            <w:left w:val="none" w:sz="0" w:space="0" w:color="auto"/>
            <w:bottom w:val="none" w:sz="0" w:space="0" w:color="auto"/>
            <w:right w:val="none" w:sz="0" w:space="0" w:color="auto"/>
          </w:divBdr>
          <w:divsChild>
            <w:div w:id="1927417251">
              <w:marLeft w:val="0"/>
              <w:marRight w:val="0"/>
              <w:marTop w:val="0"/>
              <w:marBottom w:val="0"/>
              <w:divBdr>
                <w:top w:val="none" w:sz="0" w:space="0" w:color="auto"/>
                <w:left w:val="none" w:sz="0" w:space="0" w:color="auto"/>
                <w:bottom w:val="none" w:sz="0" w:space="0" w:color="auto"/>
                <w:right w:val="none" w:sz="0" w:space="0" w:color="auto"/>
              </w:divBdr>
            </w:div>
          </w:divsChild>
        </w:div>
        <w:div w:id="1172720991">
          <w:marLeft w:val="0"/>
          <w:marRight w:val="0"/>
          <w:marTop w:val="0"/>
          <w:marBottom w:val="0"/>
          <w:divBdr>
            <w:top w:val="none" w:sz="0" w:space="0" w:color="auto"/>
            <w:left w:val="none" w:sz="0" w:space="0" w:color="auto"/>
            <w:bottom w:val="none" w:sz="0" w:space="0" w:color="auto"/>
            <w:right w:val="none" w:sz="0" w:space="0" w:color="auto"/>
          </w:divBdr>
          <w:divsChild>
            <w:div w:id="876772776">
              <w:marLeft w:val="0"/>
              <w:marRight w:val="0"/>
              <w:marTop w:val="0"/>
              <w:marBottom w:val="0"/>
              <w:divBdr>
                <w:top w:val="none" w:sz="0" w:space="0" w:color="auto"/>
                <w:left w:val="none" w:sz="0" w:space="0" w:color="auto"/>
                <w:bottom w:val="none" w:sz="0" w:space="0" w:color="auto"/>
                <w:right w:val="none" w:sz="0" w:space="0" w:color="auto"/>
              </w:divBdr>
            </w:div>
            <w:div w:id="1242981867">
              <w:marLeft w:val="0"/>
              <w:marRight w:val="0"/>
              <w:marTop w:val="0"/>
              <w:marBottom w:val="0"/>
              <w:divBdr>
                <w:top w:val="none" w:sz="0" w:space="0" w:color="auto"/>
                <w:left w:val="none" w:sz="0" w:space="0" w:color="auto"/>
                <w:bottom w:val="none" w:sz="0" w:space="0" w:color="auto"/>
                <w:right w:val="none" w:sz="0" w:space="0" w:color="auto"/>
              </w:divBdr>
            </w:div>
            <w:div w:id="519470524">
              <w:marLeft w:val="0"/>
              <w:marRight w:val="0"/>
              <w:marTop w:val="0"/>
              <w:marBottom w:val="0"/>
              <w:divBdr>
                <w:top w:val="none" w:sz="0" w:space="0" w:color="auto"/>
                <w:left w:val="none" w:sz="0" w:space="0" w:color="auto"/>
                <w:bottom w:val="none" w:sz="0" w:space="0" w:color="auto"/>
                <w:right w:val="none" w:sz="0" w:space="0" w:color="auto"/>
              </w:divBdr>
            </w:div>
          </w:divsChild>
        </w:div>
        <w:div w:id="1688435517">
          <w:marLeft w:val="0"/>
          <w:marRight w:val="0"/>
          <w:marTop w:val="0"/>
          <w:marBottom w:val="0"/>
          <w:divBdr>
            <w:top w:val="none" w:sz="0" w:space="0" w:color="auto"/>
            <w:left w:val="none" w:sz="0" w:space="0" w:color="auto"/>
            <w:bottom w:val="none" w:sz="0" w:space="0" w:color="auto"/>
            <w:right w:val="none" w:sz="0" w:space="0" w:color="auto"/>
          </w:divBdr>
          <w:divsChild>
            <w:div w:id="1218128042">
              <w:marLeft w:val="0"/>
              <w:marRight w:val="0"/>
              <w:marTop w:val="0"/>
              <w:marBottom w:val="0"/>
              <w:divBdr>
                <w:top w:val="none" w:sz="0" w:space="0" w:color="auto"/>
                <w:left w:val="none" w:sz="0" w:space="0" w:color="auto"/>
                <w:bottom w:val="none" w:sz="0" w:space="0" w:color="auto"/>
                <w:right w:val="none" w:sz="0" w:space="0" w:color="auto"/>
              </w:divBdr>
            </w:div>
            <w:div w:id="252907782">
              <w:marLeft w:val="0"/>
              <w:marRight w:val="0"/>
              <w:marTop w:val="0"/>
              <w:marBottom w:val="0"/>
              <w:divBdr>
                <w:top w:val="none" w:sz="0" w:space="0" w:color="auto"/>
                <w:left w:val="none" w:sz="0" w:space="0" w:color="auto"/>
                <w:bottom w:val="none" w:sz="0" w:space="0" w:color="auto"/>
                <w:right w:val="none" w:sz="0" w:space="0" w:color="auto"/>
              </w:divBdr>
            </w:div>
            <w:div w:id="257300718">
              <w:marLeft w:val="0"/>
              <w:marRight w:val="0"/>
              <w:marTop w:val="0"/>
              <w:marBottom w:val="0"/>
              <w:divBdr>
                <w:top w:val="none" w:sz="0" w:space="0" w:color="auto"/>
                <w:left w:val="none" w:sz="0" w:space="0" w:color="auto"/>
                <w:bottom w:val="none" w:sz="0" w:space="0" w:color="auto"/>
                <w:right w:val="none" w:sz="0" w:space="0" w:color="auto"/>
              </w:divBdr>
            </w:div>
          </w:divsChild>
        </w:div>
        <w:div w:id="172958801">
          <w:marLeft w:val="0"/>
          <w:marRight w:val="0"/>
          <w:marTop w:val="0"/>
          <w:marBottom w:val="0"/>
          <w:divBdr>
            <w:top w:val="none" w:sz="0" w:space="0" w:color="auto"/>
            <w:left w:val="none" w:sz="0" w:space="0" w:color="auto"/>
            <w:bottom w:val="none" w:sz="0" w:space="0" w:color="auto"/>
            <w:right w:val="none" w:sz="0" w:space="0" w:color="auto"/>
          </w:divBdr>
        </w:div>
        <w:div w:id="1325008765">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33246471">
      <w:bodyDiv w:val="1"/>
      <w:marLeft w:val="0"/>
      <w:marRight w:val="0"/>
      <w:marTop w:val="0"/>
      <w:marBottom w:val="0"/>
      <w:divBdr>
        <w:top w:val="none" w:sz="0" w:space="0" w:color="auto"/>
        <w:left w:val="none" w:sz="0" w:space="0" w:color="auto"/>
        <w:bottom w:val="none" w:sz="0" w:space="0" w:color="auto"/>
        <w:right w:val="none" w:sz="0" w:space="0" w:color="auto"/>
      </w:divBdr>
      <w:divsChild>
        <w:div w:id="1191990342">
          <w:marLeft w:val="0"/>
          <w:marRight w:val="0"/>
          <w:marTop w:val="0"/>
          <w:marBottom w:val="0"/>
          <w:divBdr>
            <w:top w:val="none" w:sz="0" w:space="0" w:color="auto"/>
            <w:left w:val="none" w:sz="0" w:space="0" w:color="auto"/>
            <w:bottom w:val="none" w:sz="0" w:space="0" w:color="auto"/>
            <w:right w:val="none" w:sz="0" w:space="0" w:color="auto"/>
          </w:divBdr>
          <w:divsChild>
            <w:div w:id="675808788">
              <w:marLeft w:val="0"/>
              <w:marRight w:val="0"/>
              <w:marTop w:val="0"/>
              <w:marBottom w:val="0"/>
              <w:divBdr>
                <w:top w:val="none" w:sz="0" w:space="0" w:color="auto"/>
                <w:left w:val="none" w:sz="0" w:space="0" w:color="auto"/>
                <w:bottom w:val="none" w:sz="0" w:space="0" w:color="auto"/>
                <w:right w:val="none" w:sz="0" w:space="0" w:color="auto"/>
              </w:divBdr>
            </w:div>
          </w:divsChild>
        </w:div>
        <w:div w:id="1457287857">
          <w:marLeft w:val="0"/>
          <w:marRight w:val="0"/>
          <w:marTop w:val="0"/>
          <w:marBottom w:val="0"/>
          <w:divBdr>
            <w:top w:val="none" w:sz="0" w:space="0" w:color="auto"/>
            <w:left w:val="none" w:sz="0" w:space="0" w:color="auto"/>
            <w:bottom w:val="none" w:sz="0" w:space="0" w:color="auto"/>
            <w:right w:val="none" w:sz="0" w:space="0" w:color="auto"/>
          </w:divBdr>
          <w:divsChild>
            <w:div w:id="341246857">
              <w:marLeft w:val="0"/>
              <w:marRight w:val="0"/>
              <w:marTop w:val="0"/>
              <w:marBottom w:val="0"/>
              <w:divBdr>
                <w:top w:val="none" w:sz="0" w:space="0" w:color="auto"/>
                <w:left w:val="none" w:sz="0" w:space="0" w:color="auto"/>
                <w:bottom w:val="none" w:sz="0" w:space="0" w:color="auto"/>
                <w:right w:val="none" w:sz="0" w:space="0" w:color="auto"/>
              </w:divBdr>
            </w:div>
            <w:div w:id="891355850">
              <w:marLeft w:val="0"/>
              <w:marRight w:val="0"/>
              <w:marTop w:val="0"/>
              <w:marBottom w:val="0"/>
              <w:divBdr>
                <w:top w:val="none" w:sz="0" w:space="0" w:color="auto"/>
                <w:left w:val="none" w:sz="0" w:space="0" w:color="auto"/>
                <w:bottom w:val="none" w:sz="0" w:space="0" w:color="auto"/>
                <w:right w:val="none" w:sz="0" w:space="0" w:color="auto"/>
              </w:divBdr>
            </w:div>
            <w:div w:id="63767564">
              <w:marLeft w:val="0"/>
              <w:marRight w:val="0"/>
              <w:marTop w:val="0"/>
              <w:marBottom w:val="0"/>
              <w:divBdr>
                <w:top w:val="none" w:sz="0" w:space="0" w:color="auto"/>
                <w:left w:val="none" w:sz="0" w:space="0" w:color="auto"/>
                <w:bottom w:val="none" w:sz="0" w:space="0" w:color="auto"/>
                <w:right w:val="none" w:sz="0" w:space="0" w:color="auto"/>
              </w:divBdr>
            </w:div>
          </w:divsChild>
        </w:div>
        <w:div w:id="1440294225">
          <w:marLeft w:val="0"/>
          <w:marRight w:val="0"/>
          <w:marTop w:val="0"/>
          <w:marBottom w:val="0"/>
          <w:divBdr>
            <w:top w:val="none" w:sz="0" w:space="0" w:color="auto"/>
            <w:left w:val="none" w:sz="0" w:space="0" w:color="auto"/>
            <w:bottom w:val="none" w:sz="0" w:space="0" w:color="auto"/>
            <w:right w:val="none" w:sz="0" w:space="0" w:color="auto"/>
          </w:divBdr>
          <w:divsChild>
            <w:div w:id="123541725">
              <w:marLeft w:val="0"/>
              <w:marRight w:val="0"/>
              <w:marTop w:val="0"/>
              <w:marBottom w:val="0"/>
              <w:divBdr>
                <w:top w:val="none" w:sz="0" w:space="0" w:color="auto"/>
                <w:left w:val="none" w:sz="0" w:space="0" w:color="auto"/>
                <w:bottom w:val="none" w:sz="0" w:space="0" w:color="auto"/>
                <w:right w:val="none" w:sz="0" w:space="0" w:color="auto"/>
              </w:divBdr>
            </w:div>
            <w:div w:id="1880899886">
              <w:marLeft w:val="0"/>
              <w:marRight w:val="0"/>
              <w:marTop w:val="0"/>
              <w:marBottom w:val="0"/>
              <w:divBdr>
                <w:top w:val="none" w:sz="0" w:space="0" w:color="auto"/>
                <w:left w:val="none" w:sz="0" w:space="0" w:color="auto"/>
                <w:bottom w:val="none" w:sz="0" w:space="0" w:color="auto"/>
                <w:right w:val="none" w:sz="0" w:space="0" w:color="auto"/>
              </w:divBdr>
            </w:div>
            <w:div w:id="413599263">
              <w:marLeft w:val="0"/>
              <w:marRight w:val="0"/>
              <w:marTop w:val="0"/>
              <w:marBottom w:val="0"/>
              <w:divBdr>
                <w:top w:val="none" w:sz="0" w:space="0" w:color="auto"/>
                <w:left w:val="none" w:sz="0" w:space="0" w:color="auto"/>
                <w:bottom w:val="none" w:sz="0" w:space="0" w:color="auto"/>
                <w:right w:val="none" w:sz="0" w:space="0" w:color="auto"/>
              </w:divBdr>
            </w:div>
          </w:divsChild>
        </w:div>
        <w:div w:id="559940878">
          <w:marLeft w:val="0"/>
          <w:marRight w:val="0"/>
          <w:marTop w:val="0"/>
          <w:marBottom w:val="0"/>
          <w:divBdr>
            <w:top w:val="none" w:sz="0" w:space="0" w:color="auto"/>
            <w:left w:val="none" w:sz="0" w:space="0" w:color="auto"/>
            <w:bottom w:val="none" w:sz="0" w:space="0" w:color="auto"/>
            <w:right w:val="none" w:sz="0" w:space="0" w:color="auto"/>
          </w:divBdr>
        </w:div>
        <w:div w:id="1912034756">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53994813">
      <w:bodyDiv w:val="1"/>
      <w:marLeft w:val="0"/>
      <w:marRight w:val="0"/>
      <w:marTop w:val="0"/>
      <w:marBottom w:val="0"/>
      <w:divBdr>
        <w:top w:val="none" w:sz="0" w:space="0" w:color="auto"/>
        <w:left w:val="none" w:sz="0" w:space="0" w:color="auto"/>
        <w:bottom w:val="none" w:sz="0" w:space="0" w:color="auto"/>
        <w:right w:val="none" w:sz="0" w:space="0" w:color="auto"/>
      </w:divBdr>
      <w:divsChild>
        <w:div w:id="2037266278">
          <w:marLeft w:val="0"/>
          <w:marRight w:val="0"/>
          <w:marTop w:val="0"/>
          <w:marBottom w:val="0"/>
          <w:divBdr>
            <w:top w:val="none" w:sz="0" w:space="0" w:color="auto"/>
            <w:left w:val="none" w:sz="0" w:space="0" w:color="auto"/>
            <w:bottom w:val="none" w:sz="0" w:space="0" w:color="auto"/>
            <w:right w:val="none" w:sz="0" w:space="0" w:color="auto"/>
          </w:divBdr>
          <w:divsChild>
            <w:div w:id="362944430">
              <w:marLeft w:val="0"/>
              <w:marRight w:val="0"/>
              <w:marTop w:val="0"/>
              <w:marBottom w:val="0"/>
              <w:divBdr>
                <w:top w:val="none" w:sz="0" w:space="0" w:color="auto"/>
                <w:left w:val="none" w:sz="0" w:space="0" w:color="auto"/>
                <w:bottom w:val="none" w:sz="0" w:space="0" w:color="auto"/>
                <w:right w:val="none" w:sz="0" w:space="0" w:color="auto"/>
              </w:divBdr>
            </w:div>
          </w:divsChild>
        </w:div>
        <w:div w:id="1423985220">
          <w:marLeft w:val="0"/>
          <w:marRight w:val="0"/>
          <w:marTop w:val="0"/>
          <w:marBottom w:val="0"/>
          <w:divBdr>
            <w:top w:val="none" w:sz="0" w:space="0" w:color="auto"/>
            <w:left w:val="none" w:sz="0" w:space="0" w:color="auto"/>
            <w:bottom w:val="none" w:sz="0" w:space="0" w:color="auto"/>
            <w:right w:val="none" w:sz="0" w:space="0" w:color="auto"/>
          </w:divBdr>
          <w:divsChild>
            <w:div w:id="1350982926">
              <w:marLeft w:val="0"/>
              <w:marRight w:val="0"/>
              <w:marTop w:val="0"/>
              <w:marBottom w:val="0"/>
              <w:divBdr>
                <w:top w:val="none" w:sz="0" w:space="0" w:color="auto"/>
                <w:left w:val="none" w:sz="0" w:space="0" w:color="auto"/>
                <w:bottom w:val="none" w:sz="0" w:space="0" w:color="auto"/>
                <w:right w:val="none" w:sz="0" w:space="0" w:color="auto"/>
              </w:divBdr>
            </w:div>
            <w:div w:id="231277575">
              <w:marLeft w:val="0"/>
              <w:marRight w:val="0"/>
              <w:marTop w:val="0"/>
              <w:marBottom w:val="0"/>
              <w:divBdr>
                <w:top w:val="none" w:sz="0" w:space="0" w:color="auto"/>
                <w:left w:val="none" w:sz="0" w:space="0" w:color="auto"/>
                <w:bottom w:val="none" w:sz="0" w:space="0" w:color="auto"/>
                <w:right w:val="none" w:sz="0" w:space="0" w:color="auto"/>
              </w:divBdr>
            </w:div>
            <w:div w:id="81952499">
              <w:marLeft w:val="0"/>
              <w:marRight w:val="0"/>
              <w:marTop w:val="0"/>
              <w:marBottom w:val="0"/>
              <w:divBdr>
                <w:top w:val="none" w:sz="0" w:space="0" w:color="auto"/>
                <w:left w:val="none" w:sz="0" w:space="0" w:color="auto"/>
                <w:bottom w:val="none" w:sz="0" w:space="0" w:color="auto"/>
                <w:right w:val="none" w:sz="0" w:space="0" w:color="auto"/>
              </w:divBdr>
            </w:div>
          </w:divsChild>
        </w:div>
        <w:div w:id="140314516">
          <w:marLeft w:val="0"/>
          <w:marRight w:val="0"/>
          <w:marTop w:val="0"/>
          <w:marBottom w:val="0"/>
          <w:divBdr>
            <w:top w:val="none" w:sz="0" w:space="0" w:color="auto"/>
            <w:left w:val="none" w:sz="0" w:space="0" w:color="auto"/>
            <w:bottom w:val="none" w:sz="0" w:space="0" w:color="auto"/>
            <w:right w:val="none" w:sz="0" w:space="0" w:color="auto"/>
          </w:divBdr>
          <w:divsChild>
            <w:div w:id="1004437342">
              <w:marLeft w:val="0"/>
              <w:marRight w:val="0"/>
              <w:marTop w:val="0"/>
              <w:marBottom w:val="0"/>
              <w:divBdr>
                <w:top w:val="none" w:sz="0" w:space="0" w:color="auto"/>
                <w:left w:val="none" w:sz="0" w:space="0" w:color="auto"/>
                <w:bottom w:val="none" w:sz="0" w:space="0" w:color="auto"/>
                <w:right w:val="none" w:sz="0" w:space="0" w:color="auto"/>
              </w:divBdr>
            </w:div>
            <w:div w:id="1912694948">
              <w:marLeft w:val="0"/>
              <w:marRight w:val="0"/>
              <w:marTop w:val="0"/>
              <w:marBottom w:val="0"/>
              <w:divBdr>
                <w:top w:val="none" w:sz="0" w:space="0" w:color="auto"/>
                <w:left w:val="none" w:sz="0" w:space="0" w:color="auto"/>
                <w:bottom w:val="none" w:sz="0" w:space="0" w:color="auto"/>
                <w:right w:val="none" w:sz="0" w:space="0" w:color="auto"/>
              </w:divBdr>
            </w:div>
            <w:div w:id="254360800">
              <w:marLeft w:val="0"/>
              <w:marRight w:val="0"/>
              <w:marTop w:val="0"/>
              <w:marBottom w:val="0"/>
              <w:divBdr>
                <w:top w:val="none" w:sz="0" w:space="0" w:color="auto"/>
                <w:left w:val="none" w:sz="0" w:space="0" w:color="auto"/>
                <w:bottom w:val="none" w:sz="0" w:space="0" w:color="auto"/>
                <w:right w:val="none" w:sz="0" w:space="0" w:color="auto"/>
              </w:divBdr>
            </w:div>
          </w:divsChild>
        </w:div>
        <w:div w:id="1321731012">
          <w:marLeft w:val="0"/>
          <w:marRight w:val="0"/>
          <w:marTop w:val="0"/>
          <w:marBottom w:val="0"/>
          <w:divBdr>
            <w:top w:val="none" w:sz="0" w:space="0" w:color="auto"/>
            <w:left w:val="none" w:sz="0" w:space="0" w:color="auto"/>
            <w:bottom w:val="none" w:sz="0" w:space="0" w:color="auto"/>
            <w:right w:val="none" w:sz="0" w:space="0" w:color="auto"/>
          </w:divBdr>
        </w:div>
        <w:div w:id="195324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dico-tto@hot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uridico-tto@hot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2BD32-F2A8-4838-B1FC-2A42EEC61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7889</Words>
  <Characters>43391</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2022-09-26T19:08:00Z</cp:lastPrinted>
  <dcterms:created xsi:type="dcterms:W3CDTF">2022-09-22T21:07:00Z</dcterms:created>
  <dcterms:modified xsi:type="dcterms:W3CDTF">2023-02-22T19:14:00Z</dcterms:modified>
</cp:coreProperties>
</file>