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31FB3" w14:textId="77777777" w:rsidR="004E5889" w:rsidRDefault="004E5889" w:rsidP="00CB51B2">
      <w:pPr>
        <w:spacing w:line="276" w:lineRule="auto"/>
        <w:ind w:left="3119"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6D23D065" w14:textId="01E7E416" w:rsidR="004E5889" w:rsidRDefault="004E5889" w:rsidP="00CB51B2">
      <w:pPr>
        <w:spacing w:line="276" w:lineRule="auto"/>
        <w:ind w:left="3119" w:right="49"/>
        <w:jc w:val="both"/>
        <w:rPr>
          <w:rFonts w:ascii="Arial" w:hAnsi="Arial" w:cs="Arial"/>
          <w:b/>
          <w:sz w:val="26"/>
          <w:szCs w:val="26"/>
        </w:rPr>
      </w:pPr>
      <w:r>
        <w:rPr>
          <w:rFonts w:ascii="Arial" w:hAnsi="Arial" w:cs="Arial"/>
          <w:b/>
          <w:sz w:val="26"/>
          <w:szCs w:val="26"/>
        </w:rPr>
        <w:t>RECURSO DE REVISIÓN: 0</w:t>
      </w:r>
      <w:r w:rsidR="00444A84">
        <w:rPr>
          <w:rFonts w:ascii="Arial" w:hAnsi="Arial" w:cs="Arial"/>
          <w:b/>
          <w:sz w:val="26"/>
          <w:szCs w:val="26"/>
        </w:rPr>
        <w:t>470</w:t>
      </w:r>
      <w:r>
        <w:rPr>
          <w:rFonts w:ascii="Arial" w:hAnsi="Arial" w:cs="Arial"/>
          <w:b/>
          <w:sz w:val="26"/>
          <w:szCs w:val="26"/>
        </w:rPr>
        <w:t>/2021</w:t>
      </w:r>
    </w:p>
    <w:p w14:paraId="11FE9FA4" w14:textId="0F5B5533" w:rsidR="004E5889" w:rsidRDefault="004E5889" w:rsidP="00CB51B2">
      <w:pPr>
        <w:spacing w:line="276" w:lineRule="auto"/>
        <w:ind w:left="3119" w:right="49"/>
        <w:jc w:val="both"/>
        <w:rPr>
          <w:rFonts w:ascii="Arial" w:hAnsi="Arial" w:cs="Arial"/>
          <w:b/>
          <w:sz w:val="26"/>
          <w:szCs w:val="26"/>
        </w:rPr>
      </w:pPr>
      <w:r>
        <w:rPr>
          <w:rFonts w:ascii="Arial" w:hAnsi="Arial" w:cs="Arial"/>
          <w:b/>
          <w:sz w:val="26"/>
          <w:szCs w:val="26"/>
        </w:rPr>
        <w:t>EXPEDIENTE: 0</w:t>
      </w:r>
      <w:r w:rsidR="00150907">
        <w:rPr>
          <w:rFonts w:ascii="Arial" w:hAnsi="Arial" w:cs="Arial"/>
          <w:b/>
          <w:sz w:val="26"/>
          <w:szCs w:val="26"/>
        </w:rPr>
        <w:t>0</w:t>
      </w:r>
      <w:r w:rsidR="00444A84">
        <w:rPr>
          <w:rFonts w:ascii="Arial" w:hAnsi="Arial" w:cs="Arial"/>
          <w:b/>
          <w:sz w:val="26"/>
          <w:szCs w:val="26"/>
        </w:rPr>
        <w:t>25</w:t>
      </w:r>
      <w:r>
        <w:rPr>
          <w:rFonts w:ascii="Arial" w:hAnsi="Arial" w:cs="Arial"/>
          <w:b/>
          <w:sz w:val="26"/>
          <w:szCs w:val="26"/>
        </w:rPr>
        <w:t>/20</w:t>
      </w:r>
      <w:r w:rsidR="008A786D">
        <w:rPr>
          <w:rFonts w:ascii="Arial" w:hAnsi="Arial" w:cs="Arial"/>
          <w:b/>
          <w:sz w:val="26"/>
          <w:szCs w:val="26"/>
        </w:rPr>
        <w:t>2</w:t>
      </w:r>
      <w:r w:rsidR="00444A84">
        <w:rPr>
          <w:rFonts w:ascii="Arial" w:hAnsi="Arial" w:cs="Arial"/>
          <w:b/>
          <w:sz w:val="26"/>
          <w:szCs w:val="26"/>
        </w:rPr>
        <w:t>0</w:t>
      </w:r>
      <w:r>
        <w:rPr>
          <w:rFonts w:ascii="Arial" w:hAnsi="Arial" w:cs="Arial"/>
          <w:b/>
          <w:sz w:val="26"/>
          <w:szCs w:val="26"/>
        </w:rPr>
        <w:t xml:space="preserve"> DE LA </w:t>
      </w:r>
      <w:r w:rsidR="00444A84">
        <w:rPr>
          <w:rFonts w:ascii="Arial" w:hAnsi="Arial" w:cs="Arial"/>
          <w:b/>
          <w:sz w:val="26"/>
          <w:szCs w:val="26"/>
        </w:rPr>
        <w:t>TERCERA</w:t>
      </w:r>
      <w:r w:rsidR="008A786D">
        <w:rPr>
          <w:rFonts w:ascii="Arial" w:hAnsi="Arial" w:cs="Arial"/>
          <w:b/>
          <w:sz w:val="26"/>
          <w:szCs w:val="26"/>
        </w:rPr>
        <w:t xml:space="preserve"> </w:t>
      </w:r>
      <w:r>
        <w:rPr>
          <w:rFonts w:ascii="Arial" w:hAnsi="Arial" w:cs="Arial"/>
          <w:b/>
          <w:sz w:val="26"/>
          <w:szCs w:val="26"/>
        </w:rPr>
        <w:t>SALA UNITARIA DE PRIMERA INSTANCIA</w:t>
      </w:r>
    </w:p>
    <w:p w14:paraId="703F0E3F" w14:textId="77777777" w:rsidR="004E5889" w:rsidRDefault="004E5889" w:rsidP="00CB51B2">
      <w:pPr>
        <w:spacing w:line="276" w:lineRule="auto"/>
        <w:ind w:left="3119" w:right="49"/>
        <w:jc w:val="both"/>
        <w:rPr>
          <w:rFonts w:ascii="Arial" w:hAnsi="Arial" w:cs="Arial"/>
          <w:b/>
          <w:sz w:val="26"/>
          <w:szCs w:val="26"/>
        </w:rPr>
      </w:pPr>
      <w:r>
        <w:rPr>
          <w:rFonts w:ascii="Arial" w:hAnsi="Arial" w:cs="Arial"/>
          <w:b/>
          <w:sz w:val="26"/>
          <w:szCs w:val="26"/>
        </w:rPr>
        <w:t>PONENTE: MAGISTRADO ELÍAS CORTÉS LÓPEZ.</w:t>
      </w:r>
    </w:p>
    <w:p w14:paraId="3E128584" w14:textId="77777777" w:rsidR="004E5889" w:rsidRDefault="004E5889" w:rsidP="004E33A5">
      <w:pPr>
        <w:spacing w:line="240" w:lineRule="auto"/>
        <w:ind w:left="2124" w:right="49"/>
        <w:jc w:val="both"/>
        <w:rPr>
          <w:rFonts w:ascii="Arial" w:hAnsi="Arial" w:cs="Arial"/>
          <w:b/>
          <w:sz w:val="26"/>
          <w:szCs w:val="26"/>
        </w:rPr>
      </w:pPr>
    </w:p>
    <w:p w14:paraId="6219273E" w14:textId="77777777" w:rsidR="00CE2111" w:rsidRDefault="00CE2111" w:rsidP="00CE2111">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UNO DE SEPTIEMBRE DE DOS MIL VEINTIDÓS.- - - - - - - - - - - - - - - - - - - - - - - - - - - - - - - - - - - - - - - - </w:t>
      </w:r>
    </w:p>
    <w:p w14:paraId="37F66184" w14:textId="2E7467F4" w:rsidR="0017168D" w:rsidRDefault="004E5889" w:rsidP="004E33A5">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5C292B">
        <w:rPr>
          <w:rFonts w:ascii="Arial" w:hAnsi="Arial" w:cs="Arial"/>
          <w:b/>
          <w:sz w:val="26"/>
          <w:szCs w:val="26"/>
        </w:rPr>
        <w:t>4</w:t>
      </w:r>
      <w:r w:rsidR="00444A84">
        <w:rPr>
          <w:rFonts w:ascii="Arial" w:hAnsi="Arial" w:cs="Arial"/>
          <w:b/>
          <w:sz w:val="26"/>
          <w:szCs w:val="26"/>
        </w:rPr>
        <w:t>70</w:t>
      </w:r>
      <w:r>
        <w:rPr>
          <w:rFonts w:ascii="Arial" w:hAnsi="Arial" w:cs="Arial"/>
          <w:b/>
          <w:sz w:val="26"/>
          <w:szCs w:val="26"/>
        </w:rPr>
        <w:t>/2021</w:t>
      </w:r>
      <w:r>
        <w:rPr>
          <w:rFonts w:ascii="Arial" w:hAnsi="Arial" w:cs="Arial"/>
          <w:sz w:val="26"/>
          <w:szCs w:val="26"/>
        </w:rPr>
        <w:t xml:space="preserve"> que remite la Secretaría General de Acuerdos, con motivo del recurso de revisión interpuesto por </w:t>
      </w:r>
      <w:r w:rsidR="00CB51B2">
        <w:rPr>
          <w:rFonts w:ascii="Arial" w:hAnsi="Arial" w:cs="Arial"/>
          <w:b/>
          <w:sz w:val="26"/>
          <w:szCs w:val="26"/>
        </w:rPr>
        <w:t>PEDRO SANTOS RUIZ</w:t>
      </w:r>
      <w:r w:rsidR="00CB51B2">
        <w:rPr>
          <w:rFonts w:ascii="Arial" w:hAnsi="Arial" w:cs="Arial"/>
          <w:sz w:val="26"/>
          <w:szCs w:val="26"/>
        </w:rPr>
        <w:t xml:space="preserve">, </w:t>
      </w:r>
      <w:r w:rsidR="00CB51B2">
        <w:rPr>
          <w:rFonts w:ascii="Arial" w:hAnsi="Arial" w:cs="Arial"/>
          <w:b/>
          <w:bCs/>
          <w:sz w:val="26"/>
          <w:szCs w:val="26"/>
        </w:rPr>
        <w:t>POLICÍA VIAL ESTATAL ADSCRITO A LA DIRECCIÓN GENERAL DE LA POLICÍA VIAL ESTATAL DE LA SECRETARÍA DE SEGURIDAD PÚBLICA DEL ESTADO DE OAXACA</w:t>
      </w:r>
      <w:r w:rsidR="00BA30BA" w:rsidRPr="003925BE">
        <w:rPr>
          <w:rFonts w:ascii="Arial" w:hAnsi="Arial" w:cs="Arial"/>
          <w:sz w:val="26"/>
          <w:szCs w:val="26"/>
        </w:rPr>
        <w:t>,</w:t>
      </w:r>
      <w:r w:rsidRPr="003925BE">
        <w:rPr>
          <w:rFonts w:ascii="Arial" w:hAnsi="Arial" w:cs="Arial"/>
          <w:sz w:val="26"/>
          <w:szCs w:val="26"/>
        </w:rPr>
        <w:t xml:space="preserve"> </w:t>
      </w:r>
      <w:r>
        <w:rPr>
          <w:rFonts w:ascii="Arial" w:hAnsi="Arial" w:cs="Arial"/>
          <w:sz w:val="26"/>
          <w:szCs w:val="26"/>
        </w:rPr>
        <w:t xml:space="preserve">en contra de la sentencia de </w:t>
      </w:r>
      <w:r w:rsidR="005C292B">
        <w:rPr>
          <w:rFonts w:ascii="Arial" w:hAnsi="Arial" w:cs="Arial"/>
          <w:sz w:val="26"/>
          <w:szCs w:val="26"/>
        </w:rPr>
        <w:t>diez</w:t>
      </w:r>
      <w:r w:rsidR="00060AE5">
        <w:rPr>
          <w:rFonts w:ascii="Arial" w:hAnsi="Arial" w:cs="Arial"/>
          <w:sz w:val="26"/>
          <w:szCs w:val="26"/>
        </w:rPr>
        <w:t xml:space="preserve"> de </w:t>
      </w:r>
      <w:r w:rsidR="008A786D">
        <w:rPr>
          <w:rFonts w:ascii="Arial" w:hAnsi="Arial" w:cs="Arial"/>
          <w:sz w:val="26"/>
          <w:szCs w:val="26"/>
        </w:rPr>
        <w:t xml:space="preserve">noviembre </w:t>
      </w:r>
      <w:r>
        <w:rPr>
          <w:rFonts w:ascii="Arial" w:hAnsi="Arial" w:cs="Arial"/>
          <w:sz w:val="26"/>
          <w:szCs w:val="26"/>
        </w:rPr>
        <w:t xml:space="preserve">de dos mil </w:t>
      </w:r>
      <w:r w:rsidR="00060AE5">
        <w:rPr>
          <w:rFonts w:ascii="Arial" w:hAnsi="Arial" w:cs="Arial"/>
          <w:sz w:val="26"/>
          <w:szCs w:val="26"/>
        </w:rPr>
        <w:t>veintiuno</w:t>
      </w:r>
      <w:r>
        <w:rPr>
          <w:rFonts w:ascii="Arial" w:hAnsi="Arial" w:cs="Arial"/>
          <w:sz w:val="26"/>
          <w:szCs w:val="26"/>
        </w:rPr>
        <w:t xml:space="preserve"> dictad</w:t>
      </w:r>
      <w:r w:rsidR="003925BE">
        <w:rPr>
          <w:rFonts w:ascii="Arial" w:hAnsi="Arial" w:cs="Arial"/>
          <w:sz w:val="26"/>
          <w:szCs w:val="26"/>
        </w:rPr>
        <w:t xml:space="preserve">a </w:t>
      </w:r>
      <w:r>
        <w:rPr>
          <w:rFonts w:ascii="Arial" w:hAnsi="Arial" w:cs="Arial"/>
          <w:sz w:val="26"/>
          <w:szCs w:val="26"/>
        </w:rPr>
        <w:t xml:space="preserve">en el expediente </w:t>
      </w:r>
      <w:r w:rsidR="003B4EFC">
        <w:rPr>
          <w:rFonts w:ascii="Arial" w:hAnsi="Arial" w:cs="Arial"/>
          <w:b/>
          <w:sz w:val="26"/>
          <w:szCs w:val="26"/>
        </w:rPr>
        <w:t>0025</w:t>
      </w:r>
      <w:r>
        <w:rPr>
          <w:rFonts w:ascii="Arial" w:hAnsi="Arial" w:cs="Arial"/>
          <w:b/>
          <w:sz w:val="26"/>
          <w:szCs w:val="26"/>
        </w:rPr>
        <w:t>/20</w:t>
      </w:r>
      <w:r w:rsidR="008A786D">
        <w:rPr>
          <w:rFonts w:ascii="Arial" w:hAnsi="Arial" w:cs="Arial"/>
          <w:b/>
          <w:sz w:val="26"/>
          <w:szCs w:val="26"/>
        </w:rPr>
        <w:t>2</w:t>
      </w:r>
      <w:r w:rsidR="003B4EFC">
        <w:rPr>
          <w:rFonts w:ascii="Arial" w:hAnsi="Arial" w:cs="Arial"/>
          <w:b/>
          <w:sz w:val="26"/>
          <w:szCs w:val="26"/>
        </w:rPr>
        <w:t>0</w:t>
      </w:r>
      <w:r>
        <w:rPr>
          <w:rFonts w:ascii="Arial" w:hAnsi="Arial" w:cs="Arial"/>
          <w:sz w:val="26"/>
          <w:szCs w:val="26"/>
        </w:rPr>
        <w:t xml:space="preserve"> de la </w:t>
      </w:r>
      <w:r w:rsidR="003B4EFC">
        <w:rPr>
          <w:rFonts w:ascii="Arial" w:hAnsi="Arial" w:cs="Arial"/>
          <w:sz w:val="26"/>
          <w:szCs w:val="26"/>
        </w:rPr>
        <w:t xml:space="preserve">Tercera </w:t>
      </w:r>
      <w:r>
        <w:rPr>
          <w:rFonts w:ascii="Arial" w:hAnsi="Arial" w:cs="Arial"/>
          <w:sz w:val="26"/>
          <w:szCs w:val="26"/>
        </w:rPr>
        <w:t xml:space="preserve">Sala Unitaria de Primera Instancia, relativo al juicio de nulidad promovido por </w:t>
      </w:r>
      <w:r w:rsidR="007F0710">
        <w:rPr>
          <w:rFonts w:ascii="Arial" w:hAnsi="Arial" w:cs="Arial"/>
          <w:b/>
          <w:sz w:val="26"/>
          <w:szCs w:val="26"/>
        </w:rPr>
        <w:t>*******</w:t>
      </w:r>
      <w:r w:rsidR="008A786D" w:rsidRPr="008A786D">
        <w:rPr>
          <w:rFonts w:ascii="Arial" w:hAnsi="Arial" w:cs="Arial"/>
          <w:sz w:val="26"/>
          <w:szCs w:val="26"/>
        </w:rPr>
        <w:t>,</w:t>
      </w:r>
      <w:r w:rsidR="00FB25AC">
        <w:rPr>
          <w:rFonts w:ascii="Arial" w:hAnsi="Arial" w:cs="Arial"/>
          <w:b/>
          <w:sz w:val="26"/>
          <w:szCs w:val="26"/>
        </w:rPr>
        <w:t xml:space="preserve"> </w:t>
      </w:r>
      <w:r w:rsidR="00FB25AC" w:rsidRPr="00FB25AC">
        <w:rPr>
          <w:rFonts w:ascii="Arial" w:hAnsi="Arial" w:cs="Arial"/>
          <w:bCs/>
          <w:sz w:val="26"/>
          <w:szCs w:val="26"/>
        </w:rPr>
        <w:t>en contra del</w:t>
      </w:r>
      <w:r w:rsidR="003925BE">
        <w:rPr>
          <w:rFonts w:ascii="Arial" w:hAnsi="Arial" w:cs="Arial"/>
          <w:bCs/>
          <w:sz w:val="26"/>
          <w:szCs w:val="26"/>
        </w:rPr>
        <w:t xml:space="preserve"> </w:t>
      </w:r>
      <w:r w:rsidR="008A786D" w:rsidRPr="003925BE">
        <w:rPr>
          <w:rFonts w:ascii="Arial" w:hAnsi="Arial" w:cs="Arial"/>
          <w:b/>
          <w:sz w:val="26"/>
          <w:szCs w:val="26"/>
        </w:rPr>
        <w:t>recurrente</w:t>
      </w:r>
      <w:r w:rsidR="00FB25AC" w:rsidRPr="002D1143">
        <w:rPr>
          <w:rFonts w:ascii="Arial" w:hAnsi="Arial" w:cs="Arial"/>
          <w:sz w:val="26"/>
          <w:szCs w:val="26"/>
        </w:rPr>
        <w:t xml:space="preserve">; </w:t>
      </w:r>
      <w:r w:rsidR="0017168D">
        <w:rPr>
          <w:rFonts w:ascii="Arial" w:hAnsi="Arial" w:cs="Arial"/>
          <w:sz w:val="26"/>
          <w:szCs w:val="26"/>
        </w:rPr>
        <w:t xml:space="preserve">por lo que con fundamento en los artículos 236 y 238 de la Ley de Procedimiento y Justicia Administrativa para el Estado de Oaxaca, así como el diverso artículo 24, fracciones I y III de la Ley Orgánica del Tribunal de Justicia Administrativa para el Estado de Oaxaca, </w:t>
      </w:r>
      <w:r w:rsidR="001F02A2">
        <w:rPr>
          <w:rFonts w:ascii="Arial" w:hAnsi="Arial" w:cs="Arial"/>
          <w:sz w:val="26"/>
          <w:szCs w:val="26"/>
        </w:rPr>
        <w:t xml:space="preserve">se da tramite. Por consiguiente </w:t>
      </w:r>
      <w:r w:rsidR="0017168D">
        <w:rPr>
          <w:rFonts w:ascii="Arial" w:hAnsi="Arial" w:cs="Arial"/>
          <w:sz w:val="26"/>
          <w:szCs w:val="26"/>
        </w:rPr>
        <w:t xml:space="preserve">se procede a resolver en los siguientes términos:- - </w:t>
      </w:r>
      <w:r w:rsidR="00247550">
        <w:rPr>
          <w:rFonts w:ascii="Arial" w:hAnsi="Arial" w:cs="Arial"/>
          <w:sz w:val="26"/>
          <w:szCs w:val="26"/>
        </w:rPr>
        <w:t xml:space="preserve">- - - - - </w:t>
      </w:r>
    </w:p>
    <w:p w14:paraId="5395CF35" w14:textId="0207D0B6" w:rsidR="004E5889" w:rsidRDefault="004E5889" w:rsidP="004E33A5">
      <w:pPr>
        <w:spacing w:line="360" w:lineRule="auto"/>
        <w:ind w:right="49" w:firstLine="708"/>
        <w:jc w:val="center"/>
        <w:rPr>
          <w:rFonts w:ascii="Arial" w:hAnsi="Arial" w:cs="Arial"/>
          <w:b/>
          <w:bCs/>
          <w:sz w:val="26"/>
          <w:szCs w:val="26"/>
        </w:rPr>
      </w:pPr>
      <w:r>
        <w:rPr>
          <w:rFonts w:ascii="Arial" w:hAnsi="Arial" w:cs="Arial"/>
          <w:b/>
          <w:bCs/>
          <w:sz w:val="26"/>
          <w:szCs w:val="26"/>
        </w:rPr>
        <w:t>R E S U L T A N D O</w:t>
      </w:r>
    </w:p>
    <w:p w14:paraId="353AFADF" w14:textId="7B1998D3" w:rsidR="004E5889" w:rsidRDefault="004E5889" w:rsidP="004E33A5">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456FD9">
        <w:rPr>
          <w:rFonts w:ascii="Arial" w:hAnsi="Arial" w:cs="Arial"/>
          <w:sz w:val="26"/>
          <w:szCs w:val="26"/>
        </w:rPr>
        <w:t xml:space="preserve">diez </w:t>
      </w:r>
      <w:r w:rsidR="008A786D">
        <w:rPr>
          <w:rFonts w:ascii="Arial" w:hAnsi="Arial" w:cs="Arial"/>
          <w:sz w:val="26"/>
          <w:szCs w:val="26"/>
        </w:rPr>
        <w:t xml:space="preserve">de noviembre </w:t>
      </w:r>
      <w:r>
        <w:rPr>
          <w:rFonts w:ascii="Arial" w:hAnsi="Arial" w:cs="Arial"/>
          <w:sz w:val="26"/>
          <w:szCs w:val="26"/>
        </w:rPr>
        <w:t>de dos mil veint</w:t>
      </w:r>
      <w:r w:rsidR="00BD15DD">
        <w:rPr>
          <w:rFonts w:ascii="Arial" w:hAnsi="Arial" w:cs="Arial"/>
          <w:sz w:val="26"/>
          <w:szCs w:val="26"/>
        </w:rPr>
        <w:t>iuno</w:t>
      </w:r>
      <w:r w:rsidR="002D1143">
        <w:rPr>
          <w:rFonts w:ascii="Arial" w:hAnsi="Arial" w:cs="Arial"/>
          <w:sz w:val="26"/>
          <w:szCs w:val="26"/>
        </w:rPr>
        <w:t xml:space="preserve"> dictada</w:t>
      </w:r>
      <w:r>
        <w:rPr>
          <w:rFonts w:ascii="Arial" w:hAnsi="Arial" w:cs="Arial"/>
          <w:sz w:val="26"/>
          <w:szCs w:val="26"/>
        </w:rPr>
        <w:t xml:space="preserve"> por la </w:t>
      </w:r>
      <w:r w:rsidR="00BE6A8C">
        <w:rPr>
          <w:rFonts w:ascii="Arial" w:hAnsi="Arial" w:cs="Arial"/>
          <w:sz w:val="26"/>
          <w:szCs w:val="26"/>
        </w:rPr>
        <w:t xml:space="preserve">Tercera </w:t>
      </w:r>
      <w:r>
        <w:rPr>
          <w:rFonts w:ascii="Arial" w:hAnsi="Arial" w:cs="Arial"/>
          <w:sz w:val="26"/>
          <w:szCs w:val="26"/>
        </w:rPr>
        <w:t xml:space="preserve">Sala Unitaria de Primera Instancia, </w:t>
      </w:r>
      <w:r w:rsidR="00B255F2">
        <w:rPr>
          <w:rFonts w:ascii="Arial" w:hAnsi="Arial" w:cs="Arial"/>
          <w:b/>
          <w:sz w:val="26"/>
          <w:szCs w:val="26"/>
        </w:rPr>
        <w:t>PEDRO SANTOS RUIZ</w:t>
      </w:r>
      <w:r w:rsidR="00B255F2">
        <w:rPr>
          <w:rFonts w:ascii="Arial" w:hAnsi="Arial" w:cs="Arial"/>
          <w:sz w:val="26"/>
          <w:szCs w:val="26"/>
        </w:rPr>
        <w:t xml:space="preserve">, </w:t>
      </w:r>
      <w:r w:rsidR="00B255F2">
        <w:rPr>
          <w:rFonts w:ascii="Arial" w:hAnsi="Arial" w:cs="Arial"/>
          <w:b/>
          <w:bCs/>
          <w:sz w:val="26"/>
          <w:szCs w:val="26"/>
        </w:rPr>
        <w:t>POLICÍA VIAL ESTATAL ADSCRITO A LA DIRECCIÓN GENERAL DE LA POLICÍA VIAL ESTATAL DE LA SECRETARÍA DE SEGURIDAD PÚBLICA DEL ESTADO DE OAXACA</w:t>
      </w:r>
      <w:r w:rsidR="008A786D">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Pr>
          <w:rFonts w:ascii="Arial" w:hAnsi="Arial" w:cs="Arial"/>
          <w:sz w:val="26"/>
          <w:szCs w:val="26"/>
        </w:rPr>
        <w:t xml:space="preserve">- - - </w:t>
      </w:r>
    </w:p>
    <w:p w14:paraId="34D1FC6C" w14:textId="3A6A8CF3" w:rsidR="004E5889" w:rsidRDefault="004E5889" w:rsidP="004E33A5">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Los puntos resolutivos de la sentencia recurr</w:t>
      </w:r>
      <w:r w:rsidR="008A786D">
        <w:rPr>
          <w:rFonts w:ascii="Arial" w:hAnsi="Arial" w:cs="Arial"/>
          <w:bCs/>
          <w:sz w:val="26"/>
          <w:szCs w:val="26"/>
        </w:rPr>
        <w:t>ida</w:t>
      </w:r>
      <w:r>
        <w:rPr>
          <w:rFonts w:ascii="Arial" w:hAnsi="Arial" w:cs="Arial"/>
          <w:bCs/>
          <w:sz w:val="26"/>
          <w:szCs w:val="26"/>
        </w:rPr>
        <w:t xml:space="preserve"> son los siguientes</w:t>
      </w:r>
      <w:bookmarkEnd w:id="0"/>
      <w:r>
        <w:rPr>
          <w:rFonts w:ascii="Arial" w:hAnsi="Arial" w:cs="Arial"/>
          <w:bCs/>
          <w:sz w:val="26"/>
          <w:szCs w:val="26"/>
        </w:rPr>
        <w:t>:</w:t>
      </w:r>
      <w:r w:rsidR="003925BE">
        <w:rPr>
          <w:rFonts w:ascii="Arial" w:hAnsi="Arial" w:cs="Arial"/>
          <w:bCs/>
          <w:sz w:val="26"/>
          <w:szCs w:val="26"/>
        </w:rPr>
        <w:t>- - - - - - - - - - - - - - - - - - - - - - - - - - - - - -</w:t>
      </w:r>
      <w:r w:rsidR="002D1143">
        <w:rPr>
          <w:rFonts w:ascii="Arial" w:hAnsi="Arial" w:cs="Arial"/>
          <w:bCs/>
          <w:sz w:val="26"/>
          <w:szCs w:val="26"/>
        </w:rPr>
        <w:t xml:space="preserve"> - - - - - - - - </w:t>
      </w:r>
      <w:r w:rsidR="008A786D">
        <w:rPr>
          <w:rFonts w:ascii="Arial" w:hAnsi="Arial" w:cs="Arial"/>
          <w:bCs/>
          <w:sz w:val="26"/>
          <w:szCs w:val="26"/>
        </w:rPr>
        <w:t xml:space="preserve">- - - </w:t>
      </w:r>
    </w:p>
    <w:p w14:paraId="41813B5C" w14:textId="38C1314B" w:rsidR="00BD15DD" w:rsidRPr="002F0D63" w:rsidRDefault="003925BE" w:rsidP="001956A0">
      <w:pPr>
        <w:spacing w:line="276" w:lineRule="auto"/>
        <w:ind w:left="1134" w:right="474" w:firstLine="282"/>
        <w:jc w:val="both"/>
        <w:rPr>
          <w:rFonts w:ascii="Arial" w:hAnsi="Arial" w:cs="Arial"/>
          <w:bCs/>
          <w:i/>
        </w:rPr>
      </w:pPr>
      <w:r w:rsidRPr="002F0D63">
        <w:rPr>
          <w:rFonts w:ascii="Arial" w:hAnsi="Arial" w:cs="Arial"/>
          <w:bCs/>
          <w:i/>
        </w:rPr>
        <w:t>“</w:t>
      </w:r>
      <w:r w:rsidR="00BD15DD" w:rsidRPr="002F0D63">
        <w:rPr>
          <w:rFonts w:ascii="Arial" w:hAnsi="Arial" w:cs="Arial"/>
          <w:b/>
          <w:i/>
        </w:rPr>
        <w:t>PRIMERO.</w:t>
      </w:r>
      <w:r w:rsidR="008E51C0" w:rsidRPr="002F0D63">
        <w:rPr>
          <w:rFonts w:ascii="Arial" w:hAnsi="Arial" w:cs="Arial"/>
          <w:b/>
          <w:i/>
        </w:rPr>
        <w:t>-</w:t>
      </w:r>
      <w:r w:rsidR="00BD15DD" w:rsidRPr="002F0D63">
        <w:rPr>
          <w:rFonts w:ascii="Arial" w:hAnsi="Arial" w:cs="Arial"/>
          <w:b/>
          <w:i/>
        </w:rPr>
        <w:t xml:space="preserve"> </w:t>
      </w:r>
      <w:r w:rsidR="00BD15DD" w:rsidRPr="002F0D63">
        <w:rPr>
          <w:rFonts w:ascii="Arial" w:hAnsi="Arial" w:cs="Arial"/>
          <w:bCs/>
          <w:i/>
        </w:rPr>
        <w:t xml:space="preserve">Esta </w:t>
      </w:r>
      <w:r w:rsidR="00BE6A8C" w:rsidRPr="002F0D63">
        <w:rPr>
          <w:rFonts w:ascii="Arial" w:hAnsi="Arial" w:cs="Arial"/>
          <w:bCs/>
          <w:i/>
        </w:rPr>
        <w:t>Tercera</w:t>
      </w:r>
      <w:r w:rsidR="005C292B" w:rsidRPr="002F0D63">
        <w:rPr>
          <w:rFonts w:ascii="Arial" w:hAnsi="Arial" w:cs="Arial"/>
          <w:bCs/>
          <w:i/>
        </w:rPr>
        <w:t xml:space="preserve"> </w:t>
      </w:r>
      <w:r w:rsidR="00BD15DD" w:rsidRPr="002F0D63">
        <w:rPr>
          <w:rFonts w:ascii="Arial" w:hAnsi="Arial" w:cs="Arial"/>
          <w:bCs/>
          <w:i/>
        </w:rPr>
        <w:t xml:space="preserve">Sala </w:t>
      </w:r>
      <w:r w:rsidR="00BE6A8C" w:rsidRPr="002F0D63">
        <w:rPr>
          <w:rFonts w:ascii="Arial" w:hAnsi="Arial" w:cs="Arial"/>
          <w:bCs/>
          <w:i/>
        </w:rPr>
        <w:t xml:space="preserve">de Primera Instancia del </w:t>
      </w:r>
      <w:r w:rsidR="00BD15DD" w:rsidRPr="002F0D63">
        <w:rPr>
          <w:rFonts w:ascii="Arial" w:hAnsi="Arial" w:cs="Arial"/>
          <w:bCs/>
          <w:i/>
        </w:rPr>
        <w:t xml:space="preserve">Tribunal de Justicia Administrativa </w:t>
      </w:r>
      <w:r w:rsidR="00BE6A8C" w:rsidRPr="002F0D63">
        <w:rPr>
          <w:rFonts w:ascii="Arial" w:hAnsi="Arial" w:cs="Arial"/>
          <w:bCs/>
          <w:i/>
        </w:rPr>
        <w:t>d</w:t>
      </w:r>
      <w:r w:rsidR="00BD15DD" w:rsidRPr="002F0D63">
        <w:rPr>
          <w:rFonts w:ascii="Arial" w:hAnsi="Arial" w:cs="Arial"/>
          <w:bCs/>
          <w:i/>
        </w:rPr>
        <w:t xml:space="preserve">el Estado de Oaxaca, </w:t>
      </w:r>
      <w:r w:rsidR="00BE6A8C" w:rsidRPr="002F0D63">
        <w:rPr>
          <w:rFonts w:ascii="Arial" w:hAnsi="Arial" w:cs="Arial"/>
          <w:bCs/>
          <w:i/>
        </w:rPr>
        <w:t xml:space="preserve">es legalmente </w:t>
      </w:r>
      <w:r w:rsidR="00BD15DD" w:rsidRPr="002F0D63">
        <w:rPr>
          <w:rFonts w:ascii="Arial" w:hAnsi="Arial" w:cs="Arial"/>
          <w:bCs/>
          <w:i/>
        </w:rPr>
        <w:t xml:space="preserve">competente para conocer y resolver del presente </w:t>
      </w:r>
      <w:r w:rsidR="00BE6A8C" w:rsidRPr="002F0D63">
        <w:rPr>
          <w:rFonts w:ascii="Arial" w:hAnsi="Arial" w:cs="Arial"/>
          <w:bCs/>
          <w:i/>
        </w:rPr>
        <w:t>Juicio de Nulidad</w:t>
      </w:r>
      <w:r w:rsidR="00BD15DD" w:rsidRPr="002F0D63">
        <w:rPr>
          <w:rFonts w:ascii="Arial" w:hAnsi="Arial" w:cs="Arial"/>
          <w:bCs/>
          <w:i/>
        </w:rPr>
        <w:t>.</w:t>
      </w:r>
      <w:r w:rsidR="00B82C79" w:rsidRPr="002F0D63">
        <w:rPr>
          <w:rFonts w:ascii="Arial" w:hAnsi="Arial" w:cs="Arial"/>
          <w:bCs/>
          <w:i/>
        </w:rPr>
        <w:t xml:space="preserve">- </w:t>
      </w:r>
    </w:p>
    <w:p w14:paraId="3FBE6B22" w14:textId="0E0D7F3A" w:rsidR="00BD15DD" w:rsidRPr="002F0D63" w:rsidRDefault="00BD15DD" w:rsidP="001956A0">
      <w:pPr>
        <w:spacing w:line="276" w:lineRule="auto"/>
        <w:ind w:left="1134" w:right="474" w:firstLine="282"/>
        <w:jc w:val="both"/>
        <w:rPr>
          <w:rFonts w:ascii="Arial" w:hAnsi="Arial" w:cs="Arial"/>
          <w:bCs/>
          <w:i/>
        </w:rPr>
      </w:pPr>
      <w:r w:rsidRPr="002F0D63">
        <w:rPr>
          <w:rFonts w:ascii="Arial" w:hAnsi="Arial" w:cs="Arial"/>
          <w:b/>
          <w:i/>
        </w:rPr>
        <w:lastRenderedPageBreak/>
        <w:t>SEGUNDO.</w:t>
      </w:r>
      <w:r w:rsidR="008E51C0" w:rsidRPr="002F0D63">
        <w:rPr>
          <w:rFonts w:ascii="Arial" w:hAnsi="Arial" w:cs="Arial"/>
          <w:b/>
          <w:i/>
        </w:rPr>
        <w:t>-</w:t>
      </w:r>
      <w:r w:rsidRPr="002F0D63">
        <w:rPr>
          <w:rFonts w:ascii="Arial" w:hAnsi="Arial" w:cs="Arial"/>
          <w:b/>
          <w:i/>
        </w:rPr>
        <w:t xml:space="preserve"> </w:t>
      </w:r>
      <w:r w:rsidR="00BE6A8C" w:rsidRPr="002F0D63">
        <w:rPr>
          <w:rFonts w:ascii="Arial" w:hAnsi="Arial" w:cs="Arial"/>
          <w:bCs/>
          <w:i/>
        </w:rPr>
        <w:t>No se actualizó causal de improcedencia alguna, por lo que NO SE SOBRESEE EL JUICIO, en términos del considerando QUINTO de esta resolución.</w:t>
      </w:r>
      <w:r w:rsidR="00B82C79" w:rsidRPr="002F0D63">
        <w:rPr>
          <w:rFonts w:ascii="Arial" w:hAnsi="Arial" w:cs="Arial"/>
          <w:bCs/>
          <w:i/>
        </w:rPr>
        <w:t xml:space="preserve">- - - - - - - - - - - - </w:t>
      </w:r>
      <w:r w:rsidR="002F0D63">
        <w:rPr>
          <w:rFonts w:ascii="Arial" w:hAnsi="Arial" w:cs="Arial"/>
          <w:bCs/>
          <w:i/>
        </w:rPr>
        <w:t xml:space="preserve">- - - - - - - - - - - - - - - - - </w:t>
      </w:r>
    </w:p>
    <w:p w14:paraId="36E81959" w14:textId="5473D217" w:rsidR="009249A5" w:rsidRPr="002F0D63" w:rsidRDefault="00BE6A8C" w:rsidP="001956A0">
      <w:pPr>
        <w:spacing w:line="276" w:lineRule="auto"/>
        <w:ind w:left="1134" w:right="474" w:firstLine="282"/>
        <w:jc w:val="both"/>
        <w:rPr>
          <w:rFonts w:ascii="Arial" w:hAnsi="Arial" w:cs="Arial"/>
          <w:bCs/>
          <w:i/>
        </w:rPr>
      </w:pPr>
      <w:r w:rsidRPr="002F0D63">
        <w:rPr>
          <w:rFonts w:ascii="Arial" w:hAnsi="Arial" w:cs="Arial"/>
          <w:b/>
          <w:i/>
        </w:rPr>
        <w:t>TERCERO</w:t>
      </w:r>
      <w:r w:rsidR="00F65EED" w:rsidRPr="002F0D63">
        <w:rPr>
          <w:rFonts w:ascii="Arial" w:hAnsi="Arial" w:cs="Arial"/>
          <w:b/>
          <w:i/>
        </w:rPr>
        <w:t>.</w:t>
      </w:r>
      <w:r w:rsidR="008E51C0" w:rsidRPr="002F0D63">
        <w:rPr>
          <w:rFonts w:ascii="Arial" w:hAnsi="Arial" w:cs="Arial"/>
          <w:b/>
          <w:i/>
        </w:rPr>
        <w:t>-</w:t>
      </w:r>
      <w:r w:rsidR="00F65EED" w:rsidRPr="002F0D63">
        <w:rPr>
          <w:rFonts w:ascii="Arial" w:hAnsi="Arial" w:cs="Arial"/>
          <w:b/>
          <w:i/>
        </w:rPr>
        <w:t xml:space="preserve"> </w:t>
      </w:r>
      <w:r w:rsidRPr="002F0D63">
        <w:rPr>
          <w:rFonts w:ascii="Arial" w:hAnsi="Arial" w:cs="Arial"/>
          <w:bCs/>
          <w:i/>
        </w:rPr>
        <w:t xml:space="preserve">Se declara la </w:t>
      </w:r>
      <w:r w:rsidR="00F65EED" w:rsidRPr="002F0D63">
        <w:rPr>
          <w:rFonts w:ascii="Arial" w:hAnsi="Arial" w:cs="Arial"/>
          <w:b/>
          <w:i/>
        </w:rPr>
        <w:t xml:space="preserve">NULIDAD </w:t>
      </w:r>
      <w:r w:rsidR="00F65EED" w:rsidRPr="002F0D63">
        <w:rPr>
          <w:rFonts w:ascii="Arial" w:hAnsi="Arial" w:cs="Arial"/>
          <w:b/>
          <w:bCs/>
          <w:i/>
        </w:rPr>
        <w:t>del acta de infracción</w:t>
      </w:r>
      <w:r w:rsidR="00CB5168" w:rsidRPr="002F0D63">
        <w:rPr>
          <w:rFonts w:ascii="Arial" w:hAnsi="Arial" w:cs="Arial"/>
          <w:bCs/>
          <w:i/>
        </w:rPr>
        <w:t xml:space="preserve"> </w:t>
      </w:r>
      <w:r w:rsidRPr="002F0D63">
        <w:rPr>
          <w:rFonts w:ascii="Arial" w:hAnsi="Arial" w:cs="Arial"/>
          <w:b/>
          <w:bCs/>
          <w:i/>
        </w:rPr>
        <w:t>con</w:t>
      </w:r>
      <w:r w:rsidRPr="002F0D63">
        <w:rPr>
          <w:rFonts w:ascii="Arial" w:hAnsi="Arial" w:cs="Arial"/>
          <w:bCs/>
          <w:i/>
        </w:rPr>
        <w:t xml:space="preserve"> </w:t>
      </w:r>
      <w:r w:rsidR="00CB5168" w:rsidRPr="002F0D63">
        <w:rPr>
          <w:rFonts w:ascii="Arial" w:hAnsi="Arial" w:cs="Arial"/>
          <w:b/>
          <w:bCs/>
          <w:i/>
        </w:rPr>
        <w:t>número</w:t>
      </w:r>
      <w:r w:rsidRPr="002F0D63">
        <w:rPr>
          <w:rFonts w:ascii="Arial" w:hAnsi="Arial" w:cs="Arial"/>
          <w:b/>
          <w:bCs/>
          <w:i/>
        </w:rPr>
        <w:t xml:space="preserve"> de folio </w:t>
      </w:r>
      <w:r w:rsidR="007F0710">
        <w:rPr>
          <w:rFonts w:ascii="Arial" w:hAnsi="Arial" w:cs="Arial"/>
          <w:b/>
          <w:bCs/>
          <w:i/>
        </w:rPr>
        <w:t>*******</w:t>
      </w:r>
      <w:r w:rsidRPr="002F0D63">
        <w:rPr>
          <w:rFonts w:ascii="Arial" w:hAnsi="Arial" w:cs="Arial"/>
          <w:b/>
          <w:bCs/>
          <w:i/>
        </w:rPr>
        <w:t xml:space="preserve">, de fecha cinco de diciembre de dos mil diecinueve (05/12/2019), </w:t>
      </w:r>
      <w:r w:rsidRPr="002F0D63">
        <w:rPr>
          <w:rFonts w:ascii="Arial" w:hAnsi="Arial" w:cs="Arial"/>
          <w:bCs/>
          <w:i/>
        </w:rPr>
        <w:t xml:space="preserve">relacionada al vehículo Marca: </w:t>
      </w:r>
      <w:r w:rsidR="007F0710">
        <w:rPr>
          <w:rFonts w:ascii="Arial" w:hAnsi="Arial" w:cs="Arial"/>
          <w:bCs/>
          <w:i/>
        </w:rPr>
        <w:t>*******; Tipo: *******</w:t>
      </w:r>
      <w:r w:rsidRPr="002F0D63">
        <w:rPr>
          <w:rFonts w:ascii="Arial" w:hAnsi="Arial" w:cs="Arial"/>
          <w:bCs/>
          <w:i/>
        </w:rPr>
        <w:t xml:space="preserve">; Color: </w:t>
      </w:r>
      <w:r w:rsidR="007F0710">
        <w:rPr>
          <w:rFonts w:ascii="Arial" w:hAnsi="Arial" w:cs="Arial"/>
          <w:bCs/>
          <w:i/>
        </w:rPr>
        <w:t>*******</w:t>
      </w:r>
      <w:r w:rsidRPr="002F0D63">
        <w:rPr>
          <w:rFonts w:ascii="Arial" w:hAnsi="Arial" w:cs="Arial"/>
          <w:bCs/>
          <w:i/>
        </w:rPr>
        <w:t xml:space="preserve">; Modelo: </w:t>
      </w:r>
      <w:r w:rsidR="007F0710">
        <w:rPr>
          <w:rFonts w:ascii="Arial" w:hAnsi="Arial" w:cs="Arial"/>
          <w:bCs/>
          <w:i/>
        </w:rPr>
        <w:t>*******,</w:t>
      </w:r>
      <w:r w:rsidRPr="002F0D63">
        <w:rPr>
          <w:rFonts w:ascii="Arial" w:hAnsi="Arial" w:cs="Arial"/>
          <w:bCs/>
          <w:i/>
        </w:rPr>
        <w:t xml:space="preserve"> emitida por PEDRO SANTOS RUIZ</w:t>
      </w:r>
      <w:r w:rsidR="009249A5" w:rsidRPr="002F0D63">
        <w:rPr>
          <w:rFonts w:ascii="Arial" w:hAnsi="Arial" w:cs="Arial"/>
          <w:bCs/>
          <w:i/>
        </w:rPr>
        <w:t xml:space="preserve">, Policía </w:t>
      </w:r>
      <w:r w:rsidR="00CB5168" w:rsidRPr="002F0D63">
        <w:rPr>
          <w:rFonts w:ascii="Arial" w:hAnsi="Arial" w:cs="Arial"/>
          <w:bCs/>
          <w:i/>
        </w:rPr>
        <w:t xml:space="preserve">Vial </w:t>
      </w:r>
      <w:r w:rsidR="009249A5" w:rsidRPr="002F0D63">
        <w:rPr>
          <w:rFonts w:ascii="Arial" w:hAnsi="Arial" w:cs="Arial"/>
          <w:bCs/>
          <w:i/>
        </w:rPr>
        <w:t xml:space="preserve">Estatal, perteneciente a la Dirección General de la Policía Vial Estatal, ordenándose a la autoridad demandada realizar los trámites necesarios para </w:t>
      </w:r>
      <w:r w:rsidR="009249A5" w:rsidRPr="002F0D63">
        <w:rPr>
          <w:rFonts w:ascii="Arial" w:hAnsi="Arial" w:cs="Arial"/>
          <w:b/>
          <w:bCs/>
          <w:i/>
        </w:rPr>
        <w:t xml:space="preserve">dar de baja del Sistema </w:t>
      </w:r>
      <w:r w:rsidR="009249A5" w:rsidRPr="002F0D63">
        <w:rPr>
          <w:rFonts w:ascii="Arial" w:hAnsi="Arial" w:cs="Arial"/>
          <w:bCs/>
          <w:i/>
        </w:rPr>
        <w:t xml:space="preserve">con que cuenta la Dirección de la Policía Vial Estatal, el acta de infracción con número de folio </w:t>
      </w:r>
      <w:r w:rsidR="007F0710">
        <w:rPr>
          <w:rFonts w:ascii="Arial" w:hAnsi="Arial" w:cs="Arial"/>
          <w:bCs/>
          <w:i/>
        </w:rPr>
        <w:t>*******</w:t>
      </w:r>
      <w:r w:rsidR="009249A5" w:rsidRPr="002F0D63">
        <w:rPr>
          <w:rFonts w:ascii="Arial" w:hAnsi="Arial" w:cs="Arial"/>
          <w:bCs/>
          <w:i/>
        </w:rPr>
        <w:t xml:space="preserve">, expedida con fecha cinco de diciembre de dos mil diecinueve (05/12/2019), y realizar las gestiones necesarias ante la Secretaría de Finanzas del Poder Ejecutivo del Estado de Oaxaca, para que </w:t>
      </w:r>
      <w:r w:rsidR="009249A5" w:rsidRPr="002F0D63">
        <w:rPr>
          <w:rFonts w:ascii="Arial" w:hAnsi="Arial" w:cs="Arial"/>
          <w:b/>
          <w:bCs/>
          <w:i/>
        </w:rPr>
        <w:t xml:space="preserve">se reintegre </w:t>
      </w:r>
      <w:r w:rsidR="009249A5" w:rsidRPr="002F0D63">
        <w:rPr>
          <w:rFonts w:ascii="Arial" w:hAnsi="Arial" w:cs="Arial"/>
          <w:bCs/>
          <w:i/>
        </w:rPr>
        <w:t xml:space="preserve">a la actora </w:t>
      </w:r>
      <w:r w:rsidR="007F0710">
        <w:rPr>
          <w:rFonts w:ascii="Arial" w:hAnsi="Arial" w:cs="Arial"/>
          <w:bCs/>
          <w:i/>
        </w:rPr>
        <w:t>*******</w:t>
      </w:r>
      <w:r w:rsidR="009249A5" w:rsidRPr="002F0D63">
        <w:rPr>
          <w:rFonts w:ascii="Arial" w:hAnsi="Arial" w:cs="Arial"/>
          <w:bCs/>
          <w:i/>
        </w:rPr>
        <w:t>, la cantidad de $</w:t>
      </w:r>
      <w:r w:rsidR="007F0710">
        <w:rPr>
          <w:rFonts w:ascii="Arial" w:hAnsi="Arial" w:cs="Arial"/>
          <w:bCs/>
          <w:i/>
        </w:rPr>
        <w:t>*******</w:t>
      </w:r>
      <w:r w:rsidR="009249A5" w:rsidRPr="002F0D63">
        <w:rPr>
          <w:rFonts w:ascii="Arial" w:hAnsi="Arial" w:cs="Arial"/>
          <w:bCs/>
          <w:i/>
        </w:rPr>
        <w:t xml:space="preserve">), erogada como consecuencia del acta de infracción declarada ilegal, lo anterior en términos precisados en el considerando SEXTO de esta resolución.- </w:t>
      </w:r>
      <w:r w:rsidR="007F0710">
        <w:rPr>
          <w:rFonts w:ascii="Arial" w:hAnsi="Arial" w:cs="Arial"/>
          <w:bCs/>
          <w:i/>
        </w:rPr>
        <w:t>- - - - - - - - - - - - - - - - -</w:t>
      </w:r>
    </w:p>
    <w:p w14:paraId="0F8C826F" w14:textId="47D75560" w:rsidR="007D02E9" w:rsidRPr="002F0D63" w:rsidRDefault="009249A5" w:rsidP="001956A0">
      <w:pPr>
        <w:spacing w:line="276" w:lineRule="auto"/>
        <w:ind w:left="1134" w:right="474" w:firstLine="282"/>
        <w:jc w:val="both"/>
        <w:rPr>
          <w:rFonts w:ascii="Arial" w:hAnsi="Arial" w:cs="Arial"/>
          <w:bCs/>
          <w:i/>
        </w:rPr>
      </w:pPr>
      <w:r w:rsidRPr="002F0D63">
        <w:rPr>
          <w:rFonts w:ascii="Arial" w:hAnsi="Arial" w:cs="Arial"/>
          <w:b/>
          <w:i/>
        </w:rPr>
        <w:t>CUARTO</w:t>
      </w:r>
      <w:r w:rsidR="007D02E9" w:rsidRPr="002F0D63">
        <w:rPr>
          <w:rFonts w:ascii="Arial" w:hAnsi="Arial" w:cs="Arial"/>
          <w:b/>
          <w:i/>
        </w:rPr>
        <w:t>.-</w:t>
      </w:r>
      <w:r w:rsidR="00CB5168" w:rsidRPr="002F0D63">
        <w:rPr>
          <w:rFonts w:ascii="Arial" w:hAnsi="Arial" w:cs="Arial"/>
          <w:bCs/>
          <w:i/>
        </w:rPr>
        <w:t xml:space="preserve"> </w:t>
      </w:r>
      <w:r w:rsidRPr="002F0D63">
        <w:rPr>
          <w:rFonts w:ascii="Arial" w:hAnsi="Arial" w:cs="Arial"/>
          <w:bCs/>
          <w:i/>
        </w:rPr>
        <w:t>C</w:t>
      </w:r>
      <w:r w:rsidR="00CB5168" w:rsidRPr="002F0D63">
        <w:rPr>
          <w:rFonts w:ascii="Arial" w:hAnsi="Arial" w:cs="Arial"/>
          <w:bCs/>
          <w:i/>
        </w:rPr>
        <w:t>on</w:t>
      </w:r>
      <w:r w:rsidRPr="002F0D63">
        <w:rPr>
          <w:rFonts w:ascii="Arial" w:hAnsi="Arial" w:cs="Arial"/>
          <w:bCs/>
          <w:i/>
        </w:rPr>
        <w:t xml:space="preserve">forme a lo dispuesto en el artículo (sic) </w:t>
      </w:r>
      <w:r w:rsidR="00CB5168" w:rsidRPr="002F0D63">
        <w:rPr>
          <w:rFonts w:ascii="Arial" w:hAnsi="Arial" w:cs="Arial"/>
          <w:bCs/>
          <w:i/>
        </w:rPr>
        <w:t xml:space="preserve">172 </w:t>
      </w:r>
      <w:proofErr w:type="gramStart"/>
      <w:r w:rsidR="00CB5168" w:rsidRPr="002F0D63">
        <w:rPr>
          <w:rFonts w:ascii="Arial" w:hAnsi="Arial" w:cs="Arial"/>
          <w:bCs/>
          <w:i/>
        </w:rPr>
        <w:t>fracción</w:t>
      </w:r>
      <w:proofErr w:type="gramEnd"/>
      <w:r w:rsidR="00CB5168" w:rsidRPr="002F0D63">
        <w:rPr>
          <w:rFonts w:ascii="Arial" w:hAnsi="Arial" w:cs="Arial"/>
          <w:bCs/>
          <w:i/>
        </w:rPr>
        <w:t xml:space="preserve"> I y 173 fracciones I y II, de la Ley de Procedimiento y Justicia Administrativa para el Estado de Oaxaca</w:t>
      </w:r>
      <w:r w:rsidRPr="002F0D63">
        <w:rPr>
          <w:rFonts w:ascii="Arial" w:hAnsi="Arial" w:cs="Arial"/>
          <w:bCs/>
          <w:i/>
        </w:rPr>
        <w:t xml:space="preserve">, </w:t>
      </w:r>
      <w:r w:rsidRPr="002F0D63">
        <w:rPr>
          <w:rFonts w:ascii="Arial" w:hAnsi="Arial" w:cs="Arial"/>
          <w:b/>
          <w:bCs/>
          <w:i/>
        </w:rPr>
        <w:t>NOTIFIQUESE</w:t>
      </w:r>
      <w:r w:rsidRPr="002F0D63">
        <w:rPr>
          <w:rFonts w:ascii="Arial" w:hAnsi="Arial" w:cs="Arial"/>
          <w:bCs/>
          <w:i/>
        </w:rPr>
        <w:t xml:space="preserve"> </w:t>
      </w:r>
      <w:r w:rsidRPr="002F0D63">
        <w:rPr>
          <w:rFonts w:ascii="Arial" w:hAnsi="Arial" w:cs="Arial"/>
          <w:b/>
          <w:bCs/>
          <w:i/>
        </w:rPr>
        <w:t>PERSONALMENTE A LA PARTE ACTORA Y POR OFICIO A LA AUTORIDAD DEMANDADA</w:t>
      </w:r>
      <w:r w:rsidR="00CB5168" w:rsidRPr="002F0D63">
        <w:rPr>
          <w:rFonts w:ascii="Arial" w:hAnsi="Arial" w:cs="Arial"/>
          <w:bCs/>
          <w:i/>
        </w:rPr>
        <w:t xml:space="preserve">. </w:t>
      </w:r>
      <w:r w:rsidR="00CB5168" w:rsidRPr="002F0D63">
        <w:rPr>
          <w:rFonts w:ascii="Arial" w:hAnsi="Arial" w:cs="Arial"/>
          <w:b/>
          <w:bCs/>
          <w:i/>
        </w:rPr>
        <w:t>CÚMPLASE.</w:t>
      </w:r>
      <w:r w:rsidRPr="002F0D63">
        <w:rPr>
          <w:rFonts w:ascii="Arial" w:hAnsi="Arial" w:cs="Arial"/>
          <w:bCs/>
          <w:i/>
        </w:rPr>
        <w:t>- - - - - - - - - - - - - - - - - -</w:t>
      </w:r>
      <w:r w:rsidR="002F0D63">
        <w:rPr>
          <w:rFonts w:ascii="Arial" w:hAnsi="Arial" w:cs="Arial"/>
          <w:bCs/>
          <w:i/>
        </w:rPr>
        <w:t>”</w:t>
      </w:r>
    </w:p>
    <w:p w14:paraId="2EFA4CA8" w14:textId="692AADC4" w:rsidR="004E5889" w:rsidRDefault="004C7D8F" w:rsidP="004E33A5">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535B8D24" w14:textId="47F9A37E" w:rsidR="004E5889" w:rsidRDefault="004E5889" w:rsidP="004E33A5">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17168D">
        <w:rPr>
          <w:rFonts w:ascii="Arial" w:hAnsi="Arial" w:cs="Arial"/>
          <w:bCs/>
          <w:iCs/>
          <w:sz w:val="26"/>
          <w:szCs w:val="26"/>
        </w:rPr>
        <w:t>ones</w:t>
      </w:r>
      <w:r>
        <w:rPr>
          <w:rFonts w:ascii="Arial" w:hAnsi="Arial" w:cs="Arial"/>
          <w:bCs/>
          <w:iCs/>
          <w:sz w:val="26"/>
          <w:szCs w:val="26"/>
        </w:rPr>
        <w:t xml:space="preserve"> I</w:t>
      </w:r>
      <w:r w:rsidR="0017168D">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8E51C0">
        <w:rPr>
          <w:rFonts w:ascii="Arial" w:hAnsi="Arial" w:cs="Arial"/>
          <w:bCs/>
          <w:iCs/>
          <w:sz w:val="26"/>
          <w:szCs w:val="26"/>
        </w:rPr>
        <w:t>;</w:t>
      </w:r>
      <w:r>
        <w:rPr>
          <w:rFonts w:ascii="Arial" w:hAnsi="Arial" w:cs="Arial"/>
          <w:bCs/>
          <w:iCs/>
          <w:sz w:val="26"/>
          <w:szCs w:val="26"/>
        </w:rPr>
        <w:t xml:space="preserve">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de </w:t>
      </w:r>
      <w:r w:rsidR="001C76F2">
        <w:rPr>
          <w:rFonts w:ascii="Arial" w:hAnsi="Arial" w:cs="Arial"/>
          <w:bCs/>
          <w:iCs/>
          <w:sz w:val="26"/>
          <w:szCs w:val="26"/>
        </w:rPr>
        <w:t>diez</w:t>
      </w:r>
      <w:r w:rsidR="003C5EE1">
        <w:rPr>
          <w:rFonts w:ascii="Arial" w:hAnsi="Arial" w:cs="Arial"/>
          <w:bCs/>
          <w:iCs/>
          <w:sz w:val="26"/>
          <w:szCs w:val="26"/>
        </w:rPr>
        <w:t xml:space="preserve"> de noviembre </w:t>
      </w:r>
      <w:r>
        <w:rPr>
          <w:rFonts w:ascii="Arial" w:hAnsi="Arial" w:cs="Arial"/>
          <w:bCs/>
          <w:iCs/>
          <w:sz w:val="26"/>
          <w:szCs w:val="26"/>
        </w:rPr>
        <w:t>de dos mil veint</w:t>
      </w:r>
      <w:r w:rsidR="00C413C6">
        <w:rPr>
          <w:rFonts w:ascii="Arial" w:hAnsi="Arial" w:cs="Arial"/>
          <w:bCs/>
          <w:iCs/>
          <w:sz w:val="26"/>
          <w:szCs w:val="26"/>
        </w:rPr>
        <w:t>iuno</w:t>
      </w:r>
      <w:r w:rsidR="00634B02">
        <w:rPr>
          <w:rFonts w:ascii="Arial" w:hAnsi="Arial" w:cs="Arial"/>
          <w:bCs/>
          <w:iCs/>
          <w:sz w:val="26"/>
          <w:szCs w:val="26"/>
        </w:rPr>
        <w:t xml:space="preserve"> dictada </w:t>
      </w:r>
      <w:r>
        <w:rPr>
          <w:rFonts w:ascii="Arial" w:hAnsi="Arial" w:cs="Arial"/>
          <w:bCs/>
          <w:iCs/>
          <w:sz w:val="26"/>
          <w:szCs w:val="26"/>
        </w:rPr>
        <w:t xml:space="preserve">por la </w:t>
      </w:r>
      <w:r w:rsidR="009249A5">
        <w:rPr>
          <w:rFonts w:ascii="Arial" w:hAnsi="Arial" w:cs="Arial"/>
          <w:bCs/>
          <w:iCs/>
          <w:sz w:val="26"/>
          <w:szCs w:val="26"/>
        </w:rPr>
        <w:t xml:space="preserve">Tercera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9249A5">
        <w:rPr>
          <w:rFonts w:ascii="Arial" w:hAnsi="Arial" w:cs="Arial"/>
          <w:b/>
          <w:bCs/>
          <w:iCs/>
          <w:sz w:val="26"/>
          <w:szCs w:val="26"/>
        </w:rPr>
        <w:t>025</w:t>
      </w:r>
      <w:r>
        <w:rPr>
          <w:rFonts w:ascii="Arial" w:hAnsi="Arial" w:cs="Arial"/>
          <w:b/>
          <w:bCs/>
          <w:iCs/>
          <w:sz w:val="26"/>
          <w:szCs w:val="26"/>
        </w:rPr>
        <w:t>/20</w:t>
      </w:r>
      <w:r w:rsidR="003C5EE1">
        <w:rPr>
          <w:rFonts w:ascii="Arial" w:hAnsi="Arial" w:cs="Arial"/>
          <w:b/>
          <w:bCs/>
          <w:iCs/>
          <w:sz w:val="26"/>
          <w:szCs w:val="26"/>
        </w:rPr>
        <w:t>2</w:t>
      </w:r>
      <w:r w:rsidR="009249A5">
        <w:rPr>
          <w:rFonts w:ascii="Arial" w:hAnsi="Arial" w:cs="Arial"/>
          <w:b/>
          <w:bCs/>
          <w:iCs/>
          <w:sz w:val="26"/>
          <w:szCs w:val="26"/>
        </w:rPr>
        <w:t>0</w:t>
      </w:r>
      <w:r>
        <w:rPr>
          <w:rFonts w:ascii="Arial" w:hAnsi="Arial" w:cs="Arial"/>
          <w:sz w:val="26"/>
          <w:szCs w:val="26"/>
        </w:rPr>
        <w:t xml:space="preserve">.- - - - - - </w:t>
      </w:r>
      <w:r w:rsidR="00E95659">
        <w:rPr>
          <w:rFonts w:ascii="Arial" w:hAnsi="Arial" w:cs="Arial"/>
          <w:sz w:val="26"/>
          <w:szCs w:val="26"/>
        </w:rPr>
        <w:t xml:space="preserve">- - - - - - - - - - - - - - - </w:t>
      </w:r>
    </w:p>
    <w:p w14:paraId="6A7CBB9F" w14:textId="12F8852C" w:rsidR="008E51C0" w:rsidRDefault="008E51C0" w:rsidP="004E33A5">
      <w:pPr>
        <w:spacing w:before="240" w:after="0" w:line="360" w:lineRule="auto"/>
        <w:ind w:right="49"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w:t>
      </w:r>
      <w:r w:rsidR="002D1143">
        <w:rPr>
          <w:rFonts w:ascii="Arial" w:hAnsi="Arial" w:cs="Arial"/>
          <w:sz w:val="26"/>
          <w:szCs w:val="26"/>
        </w:rPr>
        <w:t xml:space="preserve">- - - - - - - - - - - - - - - - - - - - - - - - - </w:t>
      </w:r>
    </w:p>
    <w:p w14:paraId="4E36C357" w14:textId="77777777" w:rsidR="008E51C0" w:rsidRPr="00CF20B4" w:rsidRDefault="008E51C0" w:rsidP="00CF20B4">
      <w:pPr>
        <w:spacing w:before="240" w:line="276" w:lineRule="auto"/>
        <w:ind w:left="1134" w:right="474"/>
        <w:jc w:val="both"/>
        <w:rPr>
          <w:rFonts w:ascii="Arial" w:hAnsi="Arial" w:cs="Arial"/>
          <w:i/>
          <w:sz w:val="26"/>
          <w:szCs w:val="26"/>
        </w:rPr>
      </w:pPr>
      <w:r w:rsidRPr="00CF20B4">
        <w:rPr>
          <w:rFonts w:ascii="Arial" w:eastAsia="Calibri" w:hAnsi="Arial" w:cs="Arial"/>
          <w:bCs/>
          <w:i/>
          <w:color w:val="000000" w:themeColor="text1"/>
          <w:sz w:val="26"/>
          <w:szCs w:val="26"/>
        </w:rPr>
        <w:t>“</w:t>
      </w:r>
      <w:r w:rsidRPr="00CF20B4">
        <w:rPr>
          <w:rFonts w:ascii="Arial" w:eastAsia="Calibri" w:hAnsi="Arial" w:cs="Arial"/>
          <w:b/>
          <w:bCs/>
          <w:i/>
          <w:color w:val="000000" w:themeColor="text1"/>
          <w:sz w:val="20"/>
          <w:szCs w:val="20"/>
        </w:rPr>
        <w:t>CONCEPTOS DE VIOLACIÓN O AGRAVIOS. PARA CUMPLIR CON LOS PRINCIPIOS DE CONGRUENCIA Y EXHAUSTIVIDAD EN LAS SENTENCIAS DE AMPARO ES INNECESARIA SU TRANSCRIPCIÓN</w:t>
      </w:r>
      <w:r w:rsidRPr="00CF20B4">
        <w:rPr>
          <w:rFonts w:ascii="Arial" w:eastAsia="Calibri" w:hAnsi="Arial" w:cs="Arial"/>
          <w:b/>
          <w:bCs/>
          <w:i/>
          <w:color w:val="000000" w:themeColor="text1"/>
        </w:rPr>
        <w:t xml:space="preserve">. </w:t>
      </w:r>
      <w:r w:rsidRPr="00CF20B4">
        <w:rPr>
          <w:rFonts w:ascii="Arial" w:eastAsia="Calibri" w:hAnsi="Arial" w:cs="Arial"/>
          <w:bCs/>
          <w:i/>
          <w:color w:val="000000" w:themeColor="text1"/>
        </w:rPr>
        <w:t xml:space="preserve">De los preceptos integrantes del capítulo X "De las sentencias", del </w:t>
      </w:r>
      <w:r w:rsidRPr="00CF20B4">
        <w:rPr>
          <w:rFonts w:ascii="Arial" w:eastAsia="Calibri" w:hAnsi="Arial" w:cs="Arial"/>
          <w:bCs/>
          <w:i/>
          <w:color w:val="000000" w:themeColor="text1"/>
        </w:rPr>
        <w:lastRenderedPageBreak/>
        <w:t>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CF20B4">
        <w:rPr>
          <w:rStyle w:val="Refdenotaalpie"/>
          <w:rFonts w:ascii="Arial" w:hAnsi="Arial" w:cs="Arial"/>
          <w:i/>
          <w:sz w:val="26"/>
          <w:szCs w:val="26"/>
        </w:rPr>
        <w:footnoteReference w:id="1"/>
      </w:r>
      <w:r w:rsidRPr="00CF20B4">
        <w:rPr>
          <w:rFonts w:ascii="Arial" w:hAnsi="Arial" w:cs="Arial"/>
          <w:i/>
          <w:sz w:val="26"/>
          <w:szCs w:val="26"/>
        </w:rPr>
        <w:t xml:space="preserve">. </w:t>
      </w:r>
    </w:p>
    <w:p w14:paraId="2D7BACED" w14:textId="482A417D" w:rsidR="00E759A6" w:rsidRDefault="004E5889" w:rsidP="004E33A5">
      <w:pPr>
        <w:widowControl w:val="0"/>
        <w:tabs>
          <w:tab w:val="left" w:pos="7938"/>
        </w:tabs>
        <w:spacing w:before="240" w:line="360" w:lineRule="auto"/>
        <w:ind w:right="49" w:firstLine="709"/>
        <w:jc w:val="both"/>
        <w:rPr>
          <w:rFonts w:ascii="Arial" w:eastAsia="Times New Roman" w:hAnsi="Arial" w:cs="Arial"/>
          <w:sz w:val="26"/>
          <w:szCs w:val="26"/>
        </w:rPr>
      </w:pPr>
      <w:r>
        <w:rPr>
          <w:rFonts w:ascii="Arial" w:hAnsi="Arial" w:cs="Arial"/>
          <w:b/>
          <w:sz w:val="26"/>
          <w:szCs w:val="26"/>
        </w:rPr>
        <w:t>TERCERO</w:t>
      </w:r>
      <w:r>
        <w:rPr>
          <w:rFonts w:ascii="Arial" w:hAnsi="Arial" w:cs="Arial"/>
          <w:sz w:val="26"/>
          <w:szCs w:val="26"/>
        </w:rPr>
        <w:t xml:space="preserve">. </w:t>
      </w:r>
      <w:r w:rsidR="003A7120">
        <w:rPr>
          <w:rFonts w:ascii="Arial" w:eastAsia="Times New Roman" w:hAnsi="Arial" w:cs="Arial"/>
          <w:sz w:val="26"/>
          <w:szCs w:val="26"/>
        </w:rPr>
        <w:t xml:space="preserve">Inicia sus alegaciones </w:t>
      </w:r>
      <w:r w:rsidR="00AF6A6D">
        <w:rPr>
          <w:rFonts w:ascii="Arial" w:eastAsia="Times New Roman" w:hAnsi="Arial" w:cs="Arial"/>
          <w:sz w:val="26"/>
          <w:szCs w:val="26"/>
        </w:rPr>
        <w:t>e</w:t>
      </w:r>
      <w:r w:rsidR="003A7120">
        <w:rPr>
          <w:rFonts w:ascii="Arial" w:eastAsia="Times New Roman" w:hAnsi="Arial" w:cs="Arial"/>
          <w:sz w:val="26"/>
          <w:szCs w:val="26"/>
        </w:rPr>
        <w:t>l recurrente</w:t>
      </w:r>
      <w:r w:rsidR="00634B02">
        <w:rPr>
          <w:rFonts w:ascii="Arial" w:eastAsia="Times New Roman" w:hAnsi="Arial" w:cs="Arial"/>
          <w:sz w:val="26"/>
          <w:szCs w:val="26"/>
        </w:rPr>
        <w:t xml:space="preserve"> arguyendo </w:t>
      </w:r>
      <w:r w:rsidR="003A7120">
        <w:rPr>
          <w:rFonts w:ascii="Arial" w:eastAsia="Times New Roman" w:hAnsi="Arial" w:cs="Arial"/>
          <w:sz w:val="26"/>
          <w:szCs w:val="26"/>
        </w:rPr>
        <w:t xml:space="preserve">que </w:t>
      </w:r>
      <w:r w:rsidR="009249A5">
        <w:rPr>
          <w:rFonts w:ascii="Arial" w:eastAsia="Times New Roman" w:hAnsi="Arial" w:cs="Arial"/>
          <w:sz w:val="26"/>
          <w:szCs w:val="26"/>
        </w:rPr>
        <w:t>la sentencia de diez de noviembre de dos mil veintiuno</w:t>
      </w:r>
      <w:r w:rsidR="00E759A6">
        <w:rPr>
          <w:rFonts w:ascii="Arial" w:eastAsia="Times New Roman" w:hAnsi="Arial" w:cs="Arial"/>
          <w:sz w:val="26"/>
          <w:szCs w:val="26"/>
        </w:rPr>
        <w:t xml:space="preserve">, contraviene lo dispuesto por el artículo 207, fracción II de la Ley de Procedimiento y Justicia Administrativa para el Estado de Oaxaca, en relación con los diversos artículos 14 y 16 de la Constitución Política de los Estados Unidos Mexicanos, porque la Primera Instancia no realiza una adecuada fundamentación y motivación, pues al considerar la A quo de manera arbitraria determinar que el contrato de enganche celebrado entre el Gobierno del Estado de Oaxaca y el Policía Vial Estatal, se celebró por el término de un año y que dicha vigencia concluyó el dieciséis de junio de mil novecientos noventa y ocho.- - - - - - - - - - - - - - - - - - - - - - - - - - </w:t>
      </w:r>
    </w:p>
    <w:p w14:paraId="10C09BEB" w14:textId="4B646D66" w:rsidR="00E759A6" w:rsidRDefault="00E759A6" w:rsidP="004E33A5">
      <w:pPr>
        <w:widowControl w:val="0"/>
        <w:tabs>
          <w:tab w:val="left" w:pos="7938"/>
        </w:tabs>
        <w:spacing w:before="240" w:line="360" w:lineRule="auto"/>
        <w:ind w:right="49" w:firstLine="709"/>
        <w:jc w:val="both"/>
        <w:rPr>
          <w:rFonts w:ascii="Arial" w:eastAsia="Times New Roman" w:hAnsi="Arial" w:cs="Arial"/>
          <w:sz w:val="26"/>
          <w:szCs w:val="26"/>
        </w:rPr>
      </w:pPr>
      <w:r>
        <w:rPr>
          <w:rFonts w:ascii="Arial" w:eastAsia="Times New Roman" w:hAnsi="Arial" w:cs="Arial"/>
          <w:sz w:val="26"/>
          <w:szCs w:val="26"/>
        </w:rPr>
        <w:t xml:space="preserve">Refiere, que el suscrito causó alta por medio de un contrato de enganche voluntario y se desempeña como integrante de una Institución de Seguridad Pública como Policía Vial Estatal, por lo que la prestación de sus servicios es de tipo administrativo especial para los integrantes de las Instituciones de Seguridad, como lo prevén los artículos 123, apartado B, fracción XIII de la Constitución Política de los Estados Unidos Mexicanos, 73 de la Ley General del Sistema Nacional de Seguridad Pública, 12 y 83 de la Ley del Sistema Estatal de Seguridad Pública, 27 y 35 de la Ley Orgánica de la Policía del Estado de Oaxaca (los transcribe).- - - - - - - - - - - - - - - - - - - - - - - - - - - - - - - - - - - - - - - - </w:t>
      </w:r>
    </w:p>
    <w:p w14:paraId="14603F2D" w14:textId="5819B7FE" w:rsidR="00E759A6" w:rsidRDefault="00E759A6" w:rsidP="004E33A5">
      <w:pPr>
        <w:widowControl w:val="0"/>
        <w:tabs>
          <w:tab w:val="left" w:pos="7938"/>
        </w:tabs>
        <w:spacing w:before="240" w:line="360" w:lineRule="auto"/>
        <w:ind w:right="49" w:firstLine="709"/>
        <w:jc w:val="both"/>
        <w:rPr>
          <w:rFonts w:ascii="Arial" w:eastAsia="Times New Roman" w:hAnsi="Arial" w:cs="Arial"/>
          <w:sz w:val="26"/>
          <w:szCs w:val="26"/>
        </w:rPr>
      </w:pPr>
      <w:r>
        <w:rPr>
          <w:rFonts w:ascii="Arial" w:eastAsia="Times New Roman" w:hAnsi="Arial" w:cs="Arial"/>
          <w:sz w:val="26"/>
          <w:szCs w:val="26"/>
        </w:rPr>
        <w:t>Continua sus manifestaciones</w:t>
      </w:r>
      <w:r w:rsidR="000C17E5">
        <w:rPr>
          <w:rFonts w:ascii="Arial" w:eastAsia="Times New Roman" w:hAnsi="Arial" w:cs="Arial"/>
          <w:sz w:val="26"/>
          <w:szCs w:val="26"/>
        </w:rPr>
        <w:t xml:space="preserve"> señalando, </w:t>
      </w:r>
      <w:r>
        <w:rPr>
          <w:rFonts w:ascii="Arial" w:eastAsia="Times New Roman" w:hAnsi="Arial" w:cs="Arial"/>
          <w:sz w:val="26"/>
          <w:szCs w:val="26"/>
        </w:rPr>
        <w:t xml:space="preserve">que la Primera Instancia realiza una interpretación incorrecta sin que fundamente y </w:t>
      </w:r>
      <w:r>
        <w:rPr>
          <w:rFonts w:ascii="Arial" w:eastAsia="Times New Roman" w:hAnsi="Arial" w:cs="Arial"/>
          <w:sz w:val="26"/>
          <w:szCs w:val="26"/>
        </w:rPr>
        <w:lastRenderedPageBreak/>
        <w:t>motive su razonamiento, porque si bien el contrato de enganche</w:t>
      </w:r>
      <w:r w:rsidR="00B6016A">
        <w:rPr>
          <w:rFonts w:ascii="Arial" w:eastAsia="Times New Roman" w:hAnsi="Arial" w:cs="Arial"/>
          <w:sz w:val="26"/>
          <w:szCs w:val="26"/>
        </w:rPr>
        <w:t xml:space="preserve"> hace referencia que los Policías y Agentes prestarán como mínimo un año de servicios, también señala que salvo exista una causa de rescisión de ese contrato, por lo que, la conclusión del servicio de un integrante de una Institución Policial, es la terminación de su nombramiento o la cesación de sus efectos que puede ser derivado de su separación por incumplimiento a cualquiera de los requisitos de permanencia, por remoción cuando se incurra en alguna responsabilidad en el desempeño de sus funciones o incumplimiento de sus deberes o por baja, ya sea por renuncia, muerte, incapacidad permanente, jubilación o retiro, como lo prevé el artículo 105 de la Ley del Sistema Estatal de Seguridad Pública del Estado de Oaxaca (lo transcribe).- - - - - - - - - - - - - - - - - - -</w:t>
      </w:r>
    </w:p>
    <w:p w14:paraId="5D06D473" w14:textId="21CD5EC2" w:rsidR="00B6016A" w:rsidRDefault="00B6016A" w:rsidP="00B6016A">
      <w:pPr>
        <w:widowControl w:val="0"/>
        <w:tabs>
          <w:tab w:val="left" w:pos="7938"/>
        </w:tabs>
        <w:spacing w:before="240" w:line="360" w:lineRule="auto"/>
        <w:ind w:right="49" w:firstLine="709"/>
        <w:jc w:val="both"/>
        <w:rPr>
          <w:rFonts w:ascii="Arial" w:eastAsia="Times New Roman" w:hAnsi="Arial" w:cs="Arial"/>
          <w:sz w:val="26"/>
          <w:szCs w:val="26"/>
        </w:rPr>
      </w:pPr>
      <w:r>
        <w:rPr>
          <w:rFonts w:ascii="Arial" w:eastAsia="Times New Roman" w:hAnsi="Arial" w:cs="Arial"/>
          <w:sz w:val="26"/>
          <w:szCs w:val="26"/>
        </w:rPr>
        <w:t>También señala, que los miembros de los cuerpos de Seguridad Pública realizan las funciones que les son encomendadas a ca</w:t>
      </w:r>
      <w:r w:rsidR="00810E2F">
        <w:rPr>
          <w:rFonts w:ascii="Arial" w:eastAsia="Times New Roman" w:hAnsi="Arial" w:cs="Arial"/>
          <w:sz w:val="26"/>
          <w:szCs w:val="26"/>
        </w:rPr>
        <w:t>mb</w:t>
      </w:r>
      <w:r>
        <w:rPr>
          <w:rFonts w:ascii="Arial" w:eastAsia="Times New Roman" w:hAnsi="Arial" w:cs="Arial"/>
          <w:sz w:val="26"/>
          <w:szCs w:val="26"/>
        </w:rPr>
        <w:t xml:space="preserve">io de una contraprestación y en caso de incumplir los requisitos de permanencia o incurrir en responsabilidad, pueden ser removidos de su cargo, como lo prevé el artículo 123, apartado B, fracción XIII de la Constitución Política de los Estados Unidos Mexicanos.- - - - - - - - - - - - </w:t>
      </w:r>
    </w:p>
    <w:p w14:paraId="6C86D1AD" w14:textId="408E9E4C" w:rsidR="003A7120" w:rsidRDefault="00B6016A" w:rsidP="004E33A5">
      <w:pPr>
        <w:spacing w:before="120" w:after="0" w:line="360" w:lineRule="auto"/>
        <w:ind w:right="49" w:firstLine="708"/>
        <w:jc w:val="both"/>
        <w:rPr>
          <w:rFonts w:ascii="Arial" w:hAnsi="Arial" w:cs="Arial"/>
          <w:bCs/>
          <w:iCs/>
          <w:sz w:val="26"/>
          <w:szCs w:val="26"/>
          <w:lang w:eastAsia="es-ES"/>
        </w:rPr>
      </w:pPr>
      <w:r>
        <w:rPr>
          <w:rFonts w:ascii="Arial" w:eastAsia="Calibri" w:hAnsi="Arial" w:cs="Arial"/>
          <w:sz w:val="26"/>
          <w:szCs w:val="26"/>
        </w:rPr>
        <w:t xml:space="preserve">Respecto a las alegaciones que realiza en el sentido de que la sentencia no se encuentra debidamente fundada y motivada, son </w:t>
      </w:r>
      <w:r w:rsidRPr="00B6016A">
        <w:rPr>
          <w:rFonts w:ascii="Arial" w:eastAsia="Calibri" w:hAnsi="Arial" w:cs="Arial"/>
          <w:b/>
          <w:sz w:val="26"/>
          <w:szCs w:val="26"/>
        </w:rPr>
        <w:t>infundadas</w:t>
      </w:r>
      <w:r w:rsidRPr="00B6016A">
        <w:rPr>
          <w:rFonts w:ascii="Arial" w:eastAsia="Calibri" w:hAnsi="Arial" w:cs="Arial"/>
          <w:sz w:val="26"/>
          <w:szCs w:val="26"/>
        </w:rPr>
        <w:t>, toda vez que, d</w:t>
      </w:r>
      <w:r w:rsidR="003B2D92">
        <w:rPr>
          <w:rFonts w:ascii="Arial" w:eastAsia="Calibri" w:hAnsi="Arial" w:cs="Arial"/>
          <w:bCs/>
          <w:sz w:val="26"/>
          <w:szCs w:val="26"/>
        </w:rPr>
        <w:t xml:space="preserve">el análisis a las constancias que integran el expediente de Primera Instancia, con </w:t>
      </w:r>
      <w:r w:rsidR="003B2D92">
        <w:rPr>
          <w:rFonts w:ascii="Arial" w:hAnsi="Arial" w:cs="Arial"/>
          <w:color w:val="000000"/>
          <w:sz w:val="26"/>
          <w:szCs w:val="26"/>
        </w:rPr>
        <w:t>pleno valor probatorio conforme lo establece el artículo 203 fracción I</w:t>
      </w:r>
      <w:r w:rsidR="003B2D92">
        <w:rPr>
          <w:rStyle w:val="Refdenotaalpie"/>
          <w:rFonts w:ascii="Arial" w:hAnsi="Arial" w:cs="Arial"/>
          <w:color w:val="000000"/>
          <w:sz w:val="26"/>
          <w:szCs w:val="26"/>
        </w:rPr>
        <w:footnoteReference w:id="2"/>
      </w:r>
      <w:r w:rsidR="003B2D92">
        <w:rPr>
          <w:rFonts w:ascii="Arial" w:hAnsi="Arial" w:cs="Arial"/>
          <w:color w:val="000000"/>
          <w:sz w:val="26"/>
          <w:szCs w:val="26"/>
        </w:rPr>
        <w:t xml:space="preserve"> de la Ley de Procedimientos y Justicia Administrativa para el Estado de Oaxaca, en especial de la </w:t>
      </w:r>
      <w:r w:rsidR="003B2D92">
        <w:rPr>
          <w:rFonts w:ascii="Arial" w:eastAsia="Calibri" w:hAnsi="Arial" w:cs="Arial"/>
          <w:bCs/>
          <w:sz w:val="26"/>
          <w:szCs w:val="26"/>
        </w:rPr>
        <w:t xml:space="preserve">sentencia de </w:t>
      </w:r>
      <w:r w:rsidR="00C7134D">
        <w:rPr>
          <w:rFonts w:ascii="Arial" w:eastAsia="Calibri" w:hAnsi="Arial" w:cs="Arial"/>
          <w:bCs/>
          <w:sz w:val="26"/>
          <w:szCs w:val="26"/>
        </w:rPr>
        <w:t>diez</w:t>
      </w:r>
      <w:r w:rsidR="003C5EE1">
        <w:rPr>
          <w:rFonts w:ascii="Arial" w:eastAsia="Calibri" w:hAnsi="Arial" w:cs="Arial"/>
          <w:bCs/>
          <w:sz w:val="26"/>
          <w:szCs w:val="26"/>
        </w:rPr>
        <w:t xml:space="preserve"> de noviembre </w:t>
      </w:r>
      <w:r w:rsidR="00634B02">
        <w:rPr>
          <w:rFonts w:ascii="Arial" w:eastAsia="Calibri" w:hAnsi="Arial" w:cs="Arial"/>
          <w:bCs/>
          <w:sz w:val="26"/>
          <w:szCs w:val="26"/>
        </w:rPr>
        <w:t>de dos mil veintiuno</w:t>
      </w:r>
      <w:r w:rsidR="00247550">
        <w:rPr>
          <w:rFonts w:ascii="Arial" w:eastAsia="Calibri" w:hAnsi="Arial" w:cs="Arial"/>
          <w:bCs/>
          <w:sz w:val="26"/>
          <w:szCs w:val="26"/>
        </w:rPr>
        <w:t xml:space="preserve">, </w:t>
      </w:r>
      <w:r>
        <w:rPr>
          <w:rFonts w:ascii="Arial" w:eastAsia="Calibri" w:hAnsi="Arial" w:cs="Arial"/>
          <w:bCs/>
          <w:sz w:val="26"/>
          <w:szCs w:val="26"/>
        </w:rPr>
        <w:t xml:space="preserve">se obtiene que la Primera Instancia </w:t>
      </w:r>
      <w:r w:rsidR="003B2D92">
        <w:rPr>
          <w:rFonts w:ascii="Arial" w:eastAsia="Calibri" w:hAnsi="Arial" w:cs="Arial"/>
          <w:bCs/>
          <w:sz w:val="26"/>
          <w:szCs w:val="26"/>
        </w:rPr>
        <w:t xml:space="preserve">en el considerando </w:t>
      </w:r>
      <w:r>
        <w:rPr>
          <w:rFonts w:ascii="Arial" w:eastAsia="Calibri" w:hAnsi="Arial" w:cs="Arial"/>
          <w:bCs/>
          <w:sz w:val="26"/>
          <w:szCs w:val="26"/>
        </w:rPr>
        <w:t>sexto estableció</w:t>
      </w:r>
      <w:r w:rsidR="003B2D92">
        <w:rPr>
          <w:rFonts w:ascii="Arial" w:eastAsia="Calibri" w:hAnsi="Arial" w:cs="Arial"/>
          <w:bCs/>
          <w:sz w:val="26"/>
          <w:szCs w:val="26"/>
        </w:rPr>
        <w:t xml:space="preserve">:- - - - - - - - - - - - </w:t>
      </w:r>
    </w:p>
    <w:p w14:paraId="7941E817" w14:textId="71CA2DBC" w:rsidR="00B6016A" w:rsidRPr="002F0D63" w:rsidRDefault="003A7120" w:rsidP="00477A7D">
      <w:pPr>
        <w:spacing w:before="240" w:after="0" w:line="276" w:lineRule="auto"/>
        <w:ind w:left="1134" w:right="474" w:firstLine="282"/>
        <w:jc w:val="both"/>
        <w:rPr>
          <w:rFonts w:ascii="Arial" w:hAnsi="Arial" w:cs="Arial"/>
          <w:i/>
        </w:rPr>
      </w:pPr>
      <w:r w:rsidRPr="002F0D63">
        <w:rPr>
          <w:rFonts w:ascii="Arial" w:hAnsi="Arial" w:cs="Arial"/>
          <w:bCs/>
          <w:i/>
          <w:iCs/>
          <w:lang w:eastAsia="es-ES"/>
        </w:rPr>
        <w:t>“</w:t>
      </w:r>
      <w:r w:rsidR="00B6016A" w:rsidRPr="002F0D63">
        <w:rPr>
          <w:rFonts w:ascii="Arial" w:hAnsi="Arial" w:cs="Arial"/>
          <w:b/>
          <w:i/>
        </w:rPr>
        <w:t xml:space="preserve">SEXTO.- ESTUDIO DE FONDO.- </w:t>
      </w:r>
      <w:r w:rsidR="00B6016A" w:rsidRPr="002F0D63">
        <w:rPr>
          <w:rFonts w:ascii="Arial" w:hAnsi="Arial" w:cs="Arial"/>
          <w:i/>
        </w:rPr>
        <w:t xml:space="preserve">Previo al estudio de fondo, esta autoridad se encuentra obligada a estudiar de </w:t>
      </w:r>
      <w:r w:rsidR="000D4A9E" w:rsidRPr="002F0D63">
        <w:rPr>
          <w:rFonts w:ascii="Arial" w:hAnsi="Arial" w:cs="Arial"/>
          <w:i/>
        </w:rPr>
        <w:t>oficio</w:t>
      </w:r>
      <w:r w:rsidR="00B6016A" w:rsidRPr="002F0D63">
        <w:rPr>
          <w:rFonts w:ascii="Arial" w:hAnsi="Arial" w:cs="Arial"/>
          <w:i/>
        </w:rPr>
        <w:t xml:space="preserve"> la competencia de la autoridad que emitió el acto impugnado</w:t>
      </w:r>
      <w:r w:rsidR="000D4A9E" w:rsidRPr="002F0D63">
        <w:rPr>
          <w:rFonts w:ascii="Arial" w:hAnsi="Arial" w:cs="Arial"/>
          <w:i/>
        </w:rPr>
        <w:t xml:space="preserve">, de conformidad con lo dispuesto en el último párrafo del artículo 208 de la Ley de Procedimiento y Justicia Administrativa para el Estado de Oaxaca, y al caso, se tiene que del análisis efectuado al acta de infracción con número de folio </w:t>
      </w:r>
      <w:r w:rsidR="007F0710">
        <w:rPr>
          <w:rFonts w:ascii="Arial" w:hAnsi="Arial" w:cs="Arial"/>
          <w:i/>
        </w:rPr>
        <w:t>*******</w:t>
      </w:r>
      <w:r w:rsidR="000D4A9E" w:rsidRPr="002F0D63">
        <w:rPr>
          <w:rFonts w:ascii="Arial" w:hAnsi="Arial" w:cs="Arial"/>
          <w:i/>
        </w:rPr>
        <w:t xml:space="preserve"> (foja 13), se advierte que fue expedida el día cinco de diciembre de dos mil diecinueve (05/12/2019), por PEDRO SANTOS RUIZ, quien en ese momento se ostentó como Policía Vial Estatal.</w:t>
      </w:r>
    </w:p>
    <w:p w14:paraId="5746A03C" w14:textId="77777777" w:rsidR="000D4A9E" w:rsidRPr="002F0D63" w:rsidRDefault="000D4A9E" w:rsidP="00477A7D">
      <w:pPr>
        <w:spacing w:before="240" w:after="0" w:line="276" w:lineRule="auto"/>
        <w:ind w:left="1134" w:right="474" w:firstLine="282"/>
        <w:jc w:val="both"/>
        <w:rPr>
          <w:rFonts w:ascii="Arial" w:hAnsi="Arial" w:cs="Arial"/>
          <w:bCs/>
          <w:i/>
        </w:rPr>
      </w:pPr>
      <w:r w:rsidRPr="002F0D63">
        <w:rPr>
          <w:rFonts w:ascii="Arial" w:hAnsi="Arial" w:cs="Arial"/>
          <w:i/>
        </w:rPr>
        <w:lastRenderedPageBreak/>
        <w:t xml:space="preserve">Ahora bien, en el presente asunto para acreditar su personalidad la persona antes precisada, adjuntó a su escrito de contestación de demanda, copia certificada de un contrato de enganche voluntario, documento con pleno valor probatorio, como se indicó en el considerando correspondiente a la valoración probatoria, y de dicho documento se advierte que dicho contrato fue celebrado el día dieciséis de junio de mil novecientos noventa y siete (16/06/1997), </w:t>
      </w:r>
      <w:r w:rsidRPr="002F0D63">
        <w:rPr>
          <w:rFonts w:ascii="Arial" w:hAnsi="Arial" w:cs="Arial"/>
          <w:b/>
          <w:i/>
        </w:rPr>
        <w:t>por el término de un año contado a partir de la fecha de su expedición</w:t>
      </w:r>
      <w:r w:rsidR="003571D8" w:rsidRPr="002F0D63">
        <w:rPr>
          <w:rFonts w:ascii="Arial" w:hAnsi="Arial" w:cs="Arial"/>
          <w:bCs/>
          <w:i/>
        </w:rPr>
        <w:t>.</w:t>
      </w:r>
    </w:p>
    <w:p w14:paraId="7218F4CF" w14:textId="77777777" w:rsidR="000D4A9E" w:rsidRPr="002F0D63" w:rsidRDefault="000D4A9E" w:rsidP="00477A7D">
      <w:pPr>
        <w:spacing w:before="240" w:after="0" w:line="276" w:lineRule="auto"/>
        <w:ind w:left="1134" w:right="474" w:firstLine="282"/>
        <w:jc w:val="both"/>
        <w:rPr>
          <w:rFonts w:ascii="Arial" w:hAnsi="Arial" w:cs="Arial"/>
          <w:bCs/>
          <w:i/>
        </w:rPr>
      </w:pPr>
      <w:r w:rsidRPr="002F0D63">
        <w:rPr>
          <w:rFonts w:ascii="Arial" w:hAnsi="Arial" w:cs="Arial"/>
          <w:bCs/>
          <w:i/>
        </w:rPr>
        <w:t>La correcta fundamentación en la competencia de la autoridad que emite el acto administrativo incide en su validez, toda vez que sus deficiencias impiden que el Juzgador pueda pronunciarse respecto a los efectos y consecuencias jurídicas que dicho acto pudiera traer sobre el particular. En el presente caso, esta Jugadora considera, que se violentó en perjuicio del administrado el principio de legalidad, establecido en el artículo 16 de la Constitución Política de los Estados Unidos Mexicanos, esto es así, porque en el contrato de enganche voluntario celebrado entre el Gobierno del Estado de Oaxaca y el Ciudadano PEDRO SANTOS RUIZ, el día dieciséis de junio de mil novecientos noventa y siete (16/06/1997), se determinó que éste se celebraba por el término de un año, contado a partir de la fecha de su expedición, por lo que la vigencia d éste, concluyo el dieciséis de junio de mil novecientos noventa y ocho (16/06/1998), por lo tanto, los efectos jurídicos que dicho nombramiento contrajo y el ejercicio de las atribuciones legales inherentes al cargo conferido, tuvieron vigencia solamente por un año.</w:t>
      </w:r>
    </w:p>
    <w:p w14:paraId="17DAA395" w14:textId="40C1D1A2" w:rsidR="000D4A9E" w:rsidRPr="002F0D63" w:rsidRDefault="000D4A9E" w:rsidP="00477A7D">
      <w:pPr>
        <w:spacing w:before="240" w:after="0" w:line="276" w:lineRule="auto"/>
        <w:ind w:left="1134" w:right="474" w:firstLine="282"/>
        <w:jc w:val="both"/>
        <w:rPr>
          <w:rFonts w:ascii="Arial" w:hAnsi="Arial" w:cs="Arial"/>
          <w:bCs/>
          <w:i/>
        </w:rPr>
      </w:pPr>
      <w:r w:rsidRPr="002F0D63">
        <w:rPr>
          <w:rFonts w:ascii="Arial" w:hAnsi="Arial" w:cs="Arial"/>
          <w:bCs/>
          <w:i/>
        </w:rPr>
        <w:t xml:space="preserve">Por otra parte, se toma en cuenta que el acta de infracción con número de folio </w:t>
      </w:r>
      <w:r w:rsidR="007F0710">
        <w:rPr>
          <w:rFonts w:ascii="Arial" w:hAnsi="Arial" w:cs="Arial"/>
          <w:bCs/>
          <w:i/>
        </w:rPr>
        <w:t>*******</w:t>
      </w:r>
      <w:r w:rsidRPr="002F0D63">
        <w:rPr>
          <w:rFonts w:ascii="Arial" w:hAnsi="Arial" w:cs="Arial"/>
          <w:bCs/>
          <w:i/>
        </w:rPr>
        <w:t xml:space="preserve"> (acto impugnado), fue realizada el día cinco de diciembre de dos mil diecinueve (05/12/2019), es decir, veintiún años posteriores al vencimiento del nombramiento antes descrito</w:t>
      </w:r>
      <w:r w:rsidR="00846977" w:rsidRPr="002F0D63">
        <w:rPr>
          <w:rFonts w:ascii="Arial" w:hAnsi="Arial" w:cs="Arial"/>
          <w:bCs/>
          <w:i/>
        </w:rPr>
        <w:t xml:space="preserve">, circunstancia que sin duda trae como consecuencia, </w:t>
      </w:r>
      <w:r w:rsidR="00846977" w:rsidRPr="002F0D63">
        <w:rPr>
          <w:rFonts w:ascii="Arial" w:hAnsi="Arial" w:cs="Arial"/>
          <w:b/>
          <w:bCs/>
          <w:i/>
        </w:rPr>
        <w:t xml:space="preserve">la invalidez del acta de infracción </w:t>
      </w:r>
      <w:r w:rsidR="00846977" w:rsidRPr="002F0D63">
        <w:rPr>
          <w:rFonts w:ascii="Arial" w:hAnsi="Arial" w:cs="Arial"/>
          <w:bCs/>
          <w:i/>
        </w:rPr>
        <w:t>impugnada, toda vez que ésta fue expedida por una persona que a la fecha de su emisión, no tenía las facultades legales para actuar como Policía Vial Estatal, mucho menos para infraccionar a la actora, aplicando el Reglamento de la Ley de Tránsito Reformada del Estado de Oaxaca, más aun, que la autoridad demandada, no aportó ni justificó en este Juicio con documento idóneo, que a la fecha de expedición del acto impugnado, efectivamente contaba con el nombramiento vigente de Policía Vial Estatal, lo que trae como consecuencia la invalidez del acto emitido, pues con ello se transgrede el principio de Seguridad Jurídica, vulnerando con dicho actuar el derecho de defensa de la parte actora; por lo que se declara la NULIDAD LISA Y LLANA del acta de infracción impugnada, por carecer de valor jurídico, consecuentemente, resulta ocioso abundar en los conceptos de anulación de fondo, porque no puede invalidarse un acto legalmente destruido.</w:t>
      </w:r>
    </w:p>
    <w:p w14:paraId="3E3AD1AB" w14:textId="1C8C80C7" w:rsidR="002327A0" w:rsidRPr="002F0D63" w:rsidRDefault="00846977" w:rsidP="00477A7D">
      <w:pPr>
        <w:spacing w:before="240" w:after="0" w:line="276" w:lineRule="auto"/>
        <w:ind w:left="1134" w:right="474" w:firstLine="282"/>
        <w:jc w:val="both"/>
        <w:rPr>
          <w:rFonts w:ascii="Arial" w:hAnsi="Arial" w:cs="Arial"/>
          <w:bCs/>
          <w:i/>
        </w:rPr>
      </w:pPr>
      <w:r w:rsidRPr="002F0D63">
        <w:rPr>
          <w:rFonts w:ascii="Arial" w:hAnsi="Arial" w:cs="Arial"/>
          <w:bCs/>
          <w:i/>
        </w:rPr>
        <w:t xml:space="preserve">Sirve de apoyo a lo anterior, las Jurisprudencias sustentadas por la Suprema Corte de Justicia cuyos datos de identificación son: Semanario Judicial de la Federación y su Gaceta, Libro V, Febrero de 2012, Tomo II, Décima Época, pág. 835, número de registro 160327, Jurisprudencia (Administrativa), Segunda Sala, y bajo el rubro: </w:t>
      </w:r>
      <w:r w:rsidR="002327A0" w:rsidRPr="002F0D63">
        <w:rPr>
          <w:rFonts w:ascii="Arial" w:hAnsi="Arial" w:cs="Arial"/>
          <w:bCs/>
          <w:i/>
        </w:rPr>
        <w:t xml:space="preserve">´COMPETENCIA DE LAS AUTORIDADES ADMINISTRATIVAS. INAPLICABILIDAD DE LOS SUPUESTOS PREVISTOS EN EL ARTÍCULO 51, SEGUNDO PÁRRAFO, INCISO </w:t>
      </w:r>
      <w:r w:rsidR="002327A0" w:rsidRPr="002F0D63">
        <w:rPr>
          <w:rFonts w:ascii="Arial" w:hAnsi="Arial" w:cs="Arial"/>
          <w:bCs/>
          <w:i/>
        </w:rPr>
        <w:lastRenderedPageBreak/>
        <w:t>D), DE LA LEY FEDERAL DE PROCEDIMIENTO CONTENCIOSO ADMINISTRATIVO.´; y,</w:t>
      </w:r>
    </w:p>
    <w:p w14:paraId="7F7160B9" w14:textId="06D236EF" w:rsidR="002327A0" w:rsidRPr="002F0D63" w:rsidRDefault="002327A0" w:rsidP="00477A7D">
      <w:pPr>
        <w:spacing w:before="240" w:after="0" w:line="276" w:lineRule="auto"/>
        <w:ind w:left="1134" w:right="474" w:firstLine="282"/>
        <w:jc w:val="both"/>
        <w:rPr>
          <w:rFonts w:ascii="Arial" w:hAnsi="Arial" w:cs="Arial"/>
          <w:bCs/>
          <w:i/>
        </w:rPr>
      </w:pPr>
      <w:r w:rsidRPr="002F0D63">
        <w:rPr>
          <w:rFonts w:ascii="Arial" w:hAnsi="Arial" w:cs="Arial"/>
          <w:bCs/>
          <w:i/>
        </w:rPr>
        <w:t>Gaceta del Semanario Judicial de la Federación, Núm. 77, Mayo de 1194, Octava Época, pág. 12, registro 205463, Jurisprudencia Común, Pleno, de rubro: ´COMPETENCIA. SU FUNDAMENTACIÓN ES REQUISITO ESENCIAL DEL ACTO DE AUTORIDAD.´</w:t>
      </w:r>
    </w:p>
    <w:p w14:paraId="075430A6" w14:textId="3430EFFF" w:rsidR="003A7120" w:rsidRPr="002F0D63" w:rsidRDefault="002327A0" w:rsidP="00477A7D">
      <w:pPr>
        <w:spacing w:before="240" w:after="0" w:line="276" w:lineRule="auto"/>
        <w:ind w:left="1134" w:right="474" w:firstLine="282"/>
        <w:jc w:val="both"/>
        <w:rPr>
          <w:rFonts w:ascii="Arial" w:eastAsia="Calibri" w:hAnsi="Arial" w:cs="Arial"/>
          <w:bCs/>
          <w:i/>
          <w:color w:val="000000" w:themeColor="text1"/>
        </w:rPr>
      </w:pPr>
      <w:r w:rsidRPr="002F0D63">
        <w:rPr>
          <w:rFonts w:ascii="Arial" w:hAnsi="Arial" w:cs="Arial"/>
          <w:bCs/>
          <w:i/>
        </w:rPr>
        <w:t>Consecuentemente, al haberse determinado que el acto impugnado resulta Inconstitucio</w:t>
      </w:r>
      <w:r w:rsidR="00477DF5" w:rsidRPr="002F0D63">
        <w:rPr>
          <w:rFonts w:ascii="Arial" w:hAnsi="Arial" w:cs="Arial"/>
          <w:bCs/>
          <w:i/>
        </w:rPr>
        <w:t xml:space="preserve">nal (sic), lo procedente es restituir a la parte actora de los derechos ilegalmente violentados, por lo que </w:t>
      </w:r>
      <w:r w:rsidR="00477DF5" w:rsidRPr="002F0D63">
        <w:rPr>
          <w:rFonts w:ascii="Arial" w:hAnsi="Arial" w:cs="Arial"/>
          <w:b/>
          <w:bCs/>
          <w:i/>
        </w:rPr>
        <w:t xml:space="preserve">se ordena </w:t>
      </w:r>
      <w:r w:rsidR="00477DF5" w:rsidRPr="002F0D63">
        <w:rPr>
          <w:rFonts w:ascii="Arial" w:hAnsi="Arial" w:cs="Arial"/>
          <w:bCs/>
          <w:i/>
        </w:rPr>
        <w:t xml:space="preserve">a la autoridad demandada PEDRO SANTOS RUIZ, Policía Vial Estatal, realizar los trámites necesarios para </w:t>
      </w:r>
      <w:r w:rsidR="00477DF5" w:rsidRPr="002F0D63">
        <w:rPr>
          <w:rFonts w:ascii="Arial" w:hAnsi="Arial" w:cs="Arial"/>
          <w:b/>
          <w:bCs/>
          <w:i/>
        </w:rPr>
        <w:t xml:space="preserve">dar de baja del Sistema </w:t>
      </w:r>
      <w:r w:rsidR="00477DF5" w:rsidRPr="002F0D63">
        <w:rPr>
          <w:rFonts w:ascii="Arial" w:hAnsi="Arial" w:cs="Arial"/>
          <w:bCs/>
          <w:i/>
        </w:rPr>
        <w:t xml:space="preserve">con que cuenta la Dirección de la Policía Vial Estatal, el acta de infracción con número de folio </w:t>
      </w:r>
      <w:r w:rsidR="007F0710">
        <w:rPr>
          <w:rFonts w:ascii="Arial" w:hAnsi="Arial" w:cs="Arial"/>
          <w:bCs/>
          <w:i/>
        </w:rPr>
        <w:t>*******</w:t>
      </w:r>
      <w:r w:rsidR="00477DF5" w:rsidRPr="002F0D63">
        <w:rPr>
          <w:rFonts w:ascii="Arial" w:hAnsi="Arial" w:cs="Arial"/>
          <w:bCs/>
          <w:i/>
        </w:rPr>
        <w:t xml:space="preserve">, expedida con fecha cinco de diciembre de dos mil diecinueve (05/12/2019), aquí declarada ilegal, además, </w:t>
      </w:r>
      <w:r w:rsidR="00477DF5" w:rsidRPr="002F0D63">
        <w:rPr>
          <w:rFonts w:ascii="Arial" w:hAnsi="Arial" w:cs="Arial"/>
          <w:b/>
          <w:bCs/>
          <w:i/>
        </w:rPr>
        <w:t xml:space="preserve">se ordena </w:t>
      </w:r>
      <w:r w:rsidR="00477DF5" w:rsidRPr="002F0D63">
        <w:rPr>
          <w:rFonts w:ascii="Arial" w:hAnsi="Arial" w:cs="Arial"/>
          <w:bCs/>
          <w:i/>
        </w:rPr>
        <w:t xml:space="preserve">a la citada autoridad, realizar las gestiones necesarias ante la Secretaría de Finanzas del Poder Ejecutivo del estado de Oaxaca, para que </w:t>
      </w:r>
      <w:r w:rsidR="00477DF5" w:rsidRPr="002F0D63">
        <w:rPr>
          <w:rFonts w:ascii="Arial" w:hAnsi="Arial" w:cs="Arial"/>
          <w:b/>
          <w:bCs/>
          <w:i/>
        </w:rPr>
        <w:t xml:space="preserve">se reintegre </w:t>
      </w:r>
      <w:r w:rsidR="00477DF5" w:rsidRPr="002F0D63">
        <w:rPr>
          <w:rFonts w:ascii="Arial" w:hAnsi="Arial" w:cs="Arial"/>
          <w:bCs/>
          <w:i/>
        </w:rPr>
        <w:t xml:space="preserve">a la actora </w:t>
      </w:r>
      <w:r w:rsidR="007F0710">
        <w:rPr>
          <w:rFonts w:ascii="Arial" w:hAnsi="Arial" w:cs="Arial"/>
          <w:bCs/>
          <w:i/>
        </w:rPr>
        <w:t>*******</w:t>
      </w:r>
      <w:r w:rsidR="00477DF5" w:rsidRPr="002F0D63">
        <w:rPr>
          <w:rFonts w:ascii="Arial" w:hAnsi="Arial" w:cs="Arial"/>
          <w:bCs/>
          <w:i/>
        </w:rPr>
        <w:t>, la cantidad de $</w:t>
      </w:r>
      <w:r w:rsidR="007F0710">
        <w:rPr>
          <w:rFonts w:ascii="Arial" w:hAnsi="Arial" w:cs="Arial"/>
          <w:bCs/>
          <w:i/>
        </w:rPr>
        <w:t>*******</w:t>
      </w:r>
      <w:r w:rsidR="00477DF5" w:rsidRPr="002F0D63">
        <w:rPr>
          <w:rFonts w:ascii="Arial" w:hAnsi="Arial" w:cs="Arial"/>
          <w:bCs/>
          <w:i/>
        </w:rPr>
        <w:t xml:space="preserve">), erogada como consecuencia del acta de infracción declarada ilegal, cantidad que se encuentra amparada en el recibo de pago que obra a foja 15 de autos, lo anterior por considerarse este pago como un acto consecuente, o derivado del acto impugnado; misma devolución que deberá hacerse en los plazos que establecen los artículos 212 y 213 de la Ley de Procedimiento y Justicia Administrativa para el Estado de Oaxaca, </w:t>
      </w:r>
      <w:r w:rsidR="00477DF5" w:rsidRPr="002F0D63">
        <w:rPr>
          <w:rFonts w:ascii="Arial" w:hAnsi="Arial" w:cs="Arial"/>
          <w:b/>
          <w:bCs/>
          <w:i/>
        </w:rPr>
        <w:t xml:space="preserve">en el entendido, </w:t>
      </w:r>
      <w:r w:rsidR="00477DF5" w:rsidRPr="002F0D63">
        <w:rPr>
          <w:rFonts w:ascii="Arial" w:hAnsi="Arial" w:cs="Arial"/>
          <w:bCs/>
          <w:i/>
        </w:rPr>
        <w:t>que si en el acto interviene alguna otra autoridad, ligada de cualquier forma con la responsable, , ésta no deberá asumir una actitud pasiva, sino ejecutar todos aquellos actos que sean necesarios para el cumplimiento de lo aquí ordenado;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´ACTOS VICIADOS, FRUTOS DE.´, y por analogía, la Tesis sustentada de la Suprema Corte de Justicia de la Nación, con datos de identificación: Semanario judicial de la Federación, Tomo LV, Quinta Época, pág. 2373, número de registro 808818, Tesis Aislada (Común), Tercera Sala, bajo el rubro</w:t>
      </w:r>
      <w:r w:rsidR="001679FE" w:rsidRPr="002F0D63">
        <w:rPr>
          <w:rFonts w:ascii="Arial" w:hAnsi="Arial" w:cs="Arial"/>
          <w:bCs/>
          <w:i/>
        </w:rPr>
        <w:t xml:space="preserve"> ´SUSPENSIÓN PROVISIONAL, EFECTOS DE LA´.</w:t>
      </w:r>
      <w:r w:rsidR="000D4A9E" w:rsidRPr="002F0D63">
        <w:rPr>
          <w:rFonts w:ascii="Arial" w:hAnsi="Arial" w:cs="Arial"/>
          <w:bCs/>
          <w:i/>
        </w:rPr>
        <w:t>”</w:t>
      </w:r>
    </w:p>
    <w:p w14:paraId="64C3AC7C" w14:textId="477F4331" w:rsidR="00EE7825" w:rsidRDefault="00F07712" w:rsidP="001679FE">
      <w:pPr>
        <w:spacing w:before="240" w:after="120" w:line="360" w:lineRule="auto"/>
        <w:ind w:right="49" w:firstLine="709"/>
        <w:jc w:val="both"/>
        <w:rPr>
          <w:rFonts w:ascii="Arial" w:hAnsi="Arial" w:cs="Arial"/>
          <w:sz w:val="26"/>
          <w:szCs w:val="26"/>
        </w:rPr>
      </w:pPr>
      <w:r>
        <w:rPr>
          <w:rFonts w:ascii="Arial" w:eastAsia="Calibri" w:hAnsi="Arial" w:cs="Arial"/>
          <w:bCs/>
          <w:color w:val="000000" w:themeColor="text1"/>
          <w:sz w:val="26"/>
          <w:szCs w:val="26"/>
        </w:rPr>
        <w:t xml:space="preserve">De </w:t>
      </w:r>
      <w:r w:rsidR="00CD54B4">
        <w:rPr>
          <w:rFonts w:ascii="Arial" w:eastAsia="Calibri" w:hAnsi="Arial" w:cs="Arial"/>
          <w:bCs/>
          <w:color w:val="000000" w:themeColor="text1"/>
          <w:sz w:val="26"/>
          <w:szCs w:val="26"/>
        </w:rPr>
        <w:t>esta</w:t>
      </w:r>
      <w:r>
        <w:rPr>
          <w:rFonts w:ascii="Arial" w:eastAsia="Calibri" w:hAnsi="Arial" w:cs="Arial"/>
          <w:bCs/>
          <w:color w:val="000000" w:themeColor="text1"/>
          <w:sz w:val="26"/>
          <w:szCs w:val="26"/>
        </w:rPr>
        <w:t xml:space="preserve"> transcri</w:t>
      </w:r>
      <w:r w:rsidR="00CD54B4">
        <w:rPr>
          <w:rFonts w:ascii="Arial" w:eastAsia="Calibri" w:hAnsi="Arial" w:cs="Arial"/>
          <w:bCs/>
          <w:color w:val="000000" w:themeColor="text1"/>
          <w:sz w:val="26"/>
          <w:szCs w:val="26"/>
        </w:rPr>
        <w:t>pción</w:t>
      </w:r>
      <w:r>
        <w:rPr>
          <w:rFonts w:ascii="Arial" w:eastAsia="Calibri" w:hAnsi="Arial" w:cs="Arial"/>
          <w:bCs/>
          <w:color w:val="000000" w:themeColor="text1"/>
          <w:sz w:val="26"/>
          <w:szCs w:val="26"/>
        </w:rPr>
        <w:t xml:space="preserve"> </w:t>
      </w:r>
      <w:r w:rsidR="001679FE">
        <w:rPr>
          <w:rFonts w:ascii="Arial" w:eastAsia="Calibri" w:hAnsi="Arial" w:cs="Arial"/>
          <w:bCs/>
          <w:color w:val="000000" w:themeColor="text1"/>
          <w:sz w:val="26"/>
          <w:szCs w:val="26"/>
        </w:rPr>
        <w:t xml:space="preserve">es de donde </w:t>
      </w:r>
      <w:r>
        <w:rPr>
          <w:rFonts w:ascii="Arial" w:eastAsia="Calibri" w:hAnsi="Arial" w:cs="Arial"/>
          <w:bCs/>
          <w:color w:val="000000" w:themeColor="text1"/>
          <w:sz w:val="26"/>
          <w:szCs w:val="26"/>
        </w:rPr>
        <w:t>se colige</w:t>
      </w:r>
      <w:r w:rsidR="00E90997">
        <w:rPr>
          <w:rFonts w:ascii="Arial" w:eastAsia="Calibri" w:hAnsi="Arial" w:cs="Arial"/>
          <w:bCs/>
          <w:color w:val="000000" w:themeColor="text1"/>
          <w:sz w:val="26"/>
          <w:szCs w:val="26"/>
        </w:rPr>
        <w:t xml:space="preserve"> </w:t>
      </w:r>
      <w:r w:rsidR="00306623">
        <w:rPr>
          <w:rFonts w:ascii="Arial" w:eastAsia="Calibri" w:hAnsi="Arial" w:cs="Arial"/>
          <w:bCs/>
          <w:color w:val="000000" w:themeColor="text1"/>
          <w:sz w:val="26"/>
          <w:szCs w:val="26"/>
        </w:rPr>
        <w:t>lo</w:t>
      </w:r>
      <w:r w:rsidR="001679FE">
        <w:rPr>
          <w:rFonts w:ascii="Arial" w:eastAsia="Calibri" w:hAnsi="Arial" w:cs="Arial"/>
          <w:bCs/>
          <w:color w:val="000000" w:themeColor="text1"/>
          <w:sz w:val="26"/>
          <w:szCs w:val="26"/>
        </w:rPr>
        <w:t xml:space="preserve"> </w:t>
      </w:r>
      <w:r w:rsidR="00A655FE" w:rsidRPr="00A655FE">
        <w:rPr>
          <w:rFonts w:ascii="Arial" w:eastAsia="Calibri" w:hAnsi="Arial" w:cs="Arial"/>
          <w:b/>
          <w:sz w:val="26"/>
          <w:szCs w:val="26"/>
        </w:rPr>
        <w:t>infundado</w:t>
      </w:r>
      <w:r w:rsidR="001679FE">
        <w:rPr>
          <w:rFonts w:ascii="Arial" w:eastAsia="Calibri" w:hAnsi="Arial" w:cs="Arial"/>
          <w:bCs/>
          <w:sz w:val="26"/>
          <w:szCs w:val="26"/>
        </w:rPr>
        <w:t xml:space="preserve"> de</w:t>
      </w:r>
      <w:r w:rsidR="00A655FE">
        <w:rPr>
          <w:rFonts w:ascii="Arial" w:eastAsia="Calibri" w:hAnsi="Arial" w:cs="Arial"/>
          <w:bCs/>
          <w:sz w:val="26"/>
          <w:szCs w:val="26"/>
        </w:rPr>
        <w:t>l alegato realizado en el sentido</w:t>
      </w:r>
      <w:r w:rsidR="00823CBC">
        <w:rPr>
          <w:rFonts w:ascii="Arial" w:eastAsia="Calibri" w:hAnsi="Arial" w:cs="Arial"/>
          <w:bCs/>
          <w:sz w:val="26"/>
          <w:szCs w:val="26"/>
        </w:rPr>
        <w:t xml:space="preserve"> </w:t>
      </w:r>
      <w:r w:rsidR="00A655FE">
        <w:rPr>
          <w:rFonts w:ascii="Arial" w:eastAsia="Calibri" w:hAnsi="Arial" w:cs="Arial"/>
          <w:bCs/>
          <w:sz w:val="26"/>
          <w:szCs w:val="26"/>
        </w:rPr>
        <w:t xml:space="preserve">de que la sentencia no se encuentra </w:t>
      </w:r>
      <w:r w:rsidR="001679FE">
        <w:rPr>
          <w:rFonts w:ascii="Arial" w:eastAsia="Calibri" w:hAnsi="Arial" w:cs="Arial"/>
          <w:bCs/>
          <w:sz w:val="26"/>
          <w:szCs w:val="26"/>
        </w:rPr>
        <w:t xml:space="preserve">debidamente </w:t>
      </w:r>
      <w:r w:rsidR="00A655FE">
        <w:rPr>
          <w:rFonts w:ascii="Arial" w:eastAsia="Calibri" w:hAnsi="Arial" w:cs="Arial"/>
          <w:bCs/>
          <w:sz w:val="26"/>
          <w:szCs w:val="26"/>
        </w:rPr>
        <w:t>fundada y motivada; porque</w:t>
      </w:r>
      <w:r w:rsidR="001679FE">
        <w:rPr>
          <w:rFonts w:ascii="Arial" w:eastAsia="Calibri" w:hAnsi="Arial" w:cs="Arial"/>
          <w:bCs/>
          <w:sz w:val="26"/>
          <w:szCs w:val="26"/>
        </w:rPr>
        <w:t xml:space="preserve"> contrario a lo aseverado por el recurrente </w:t>
      </w:r>
      <w:r w:rsidR="00823CBC">
        <w:rPr>
          <w:rFonts w:ascii="Arial" w:eastAsia="Calibri" w:hAnsi="Arial" w:cs="Arial"/>
          <w:bCs/>
          <w:sz w:val="26"/>
          <w:szCs w:val="26"/>
        </w:rPr>
        <w:t xml:space="preserve">la resolutora de Primera Instancia </w:t>
      </w:r>
      <w:r w:rsidR="00823CBC" w:rsidRPr="002D1143">
        <w:rPr>
          <w:rFonts w:ascii="Arial" w:eastAsia="Calibri" w:hAnsi="Arial" w:cs="Arial"/>
          <w:bCs/>
          <w:sz w:val="26"/>
          <w:szCs w:val="26"/>
          <w:u w:val="single"/>
        </w:rPr>
        <w:t>sí fundó y motivó su determinación</w:t>
      </w:r>
      <w:r w:rsidR="00823CBC">
        <w:rPr>
          <w:rFonts w:ascii="Arial" w:eastAsia="Calibri" w:hAnsi="Arial" w:cs="Arial"/>
          <w:bCs/>
          <w:sz w:val="26"/>
          <w:szCs w:val="26"/>
        </w:rPr>
        <w:t xml:space="preserve">, al haber señalado con precisión, las razones que tuvo en consideración para determinar que el </w:t>
      </w:r>
      <w:r w:rsidR="00E76FDB">
        <w:rPr>
          <w:rFonts w:ascii="Arial" w:eastAsia="Calibri" w:hAnsi="Arial" w:cs="Arial"/>
          <w:bCs/>
          <w:sz w:val="26"/>
          <w:szCs w:val="26"/>
        </w:rPr>
        <w:t xml:space="preserve">acta de infracción de tránsito folio </w:t>
      </w:r>
      <w:r w:rsidR="007F0710">
        <w:rPr>
          <w:rFonts w:ascii="Arial" w:eastAsia="Calibri" w:hAnsi="Arial" w:cs="Arial"/>
          <w:bCs/>
          <w:sz w:val="26"/>
          <w:szCs w:val="26"/>
        </w:rPr>
        <w:t>*******</w:t>
      </w:r>
      <w:r w:rsidR="001679FE">
        <w:rPr>
          <w:rFonts w:ascii="Arial" w:eastAsia="Calibri" w:hAnsi="Arial" w:cs="Arial"/>
          <w:bCs/>
          <w:sz w:val="26"/>
          <w:szCs w:val="26"/>
        </w:rPr>
        <w:t xml:space="preserve"> de cinco de diciembre de dos mil diecinueve</w:t>
      </w:r>
      <w:r w:rsidR="00823CBC">
        <w:rPr>
          <w:rFonts w:ascii="Arial" w:eastAsia="Calibri" w:hAnsi="Arial" w:cs="Arial"/>
          <w:bCs/>
          <w:sz w:val="26"/>
          <w:szCs w:val="26"/>
        </w:rPr>
        <w:t xml:space="preserve">, </w:t>
      </w:r>
      <w:r w:rsidR="001679FE">
        <w:rPr>
          <w:rFonts w:ascii="Arial" w:eastAsia="Calibri" w:hAnsi="Arial" w:cs="Arial"/>
          <w:bCs/>
          <w:sz w:val="26"/>
          <w:szCs w:val="26"/>
        </w:rPr>
        <w:t>es ilegal por haber sido emitida por una persona sin facultades legales para actuar como Policía Vial Estatal y menos infracción aplicando el Reglamento de la Ley de Tránsito Reformada del Estado de Oaxaca, por no contar con nombramiento vigente para ello</w:t>
      </w:r>
      <w:r w:rsidR="002D1143">
        <w:rPr>
          <w:rFonts w:ascii="Arial" w:eastAsia="Calibri" w:hAnsi="Arial" w:cs="Arial"/>
          <w:bCs/>
          <w:sz w:val="26"/>
          <w:szCs w:val="26"/>
        </w:rPr>
        <w:t>;</w:t>
      </w:r>
      <w:r w:rsidR="00EE7825">
        <w:rPr>
          <w:rFonts w:ascii="Arial" w:eastAsia="Calibri" w:hAnsi="Arial" w:cs="Arial"/>
          <w:bCs/>
          <w:sz w:val="26"/>
          <w:szCs w:val="26"/>
        </w:rPr>
        <w:t xml:space="preserve"> además de </w:t>
      </w:r>
      <w:r w:rsidR="002D1143">
        <w:rPr>
          <w:rFonts w:ascii="Arial" w:eastAsia="Calibri" w:hAnsi="Arial" w:cs="Arial"/>
          <w:bCs/>
          <w:sz w:val="26"/>
          <w:szCs w:val="26"/>
        </w:rPr>
        <w:t xml:space="preserve">que la resolutora de </w:t>
      </w:r>
      <w:r w:rsidR="002D1143">
        <w:rPr>
          <w:rFonts w:ascii="Arial" w:eastAsia="Calibri" w:hAnsi="Arial" w:cs="Arial"/>
          <w:bCs/>
          <w:sz w:val="26"/>
          <w:szCs w:val="26"/>
        </w:rPr>
        <w:lastRenderedPageBreak/>
        <w:t xml:space="preserve">Primera Instancia adecuó </w:t>
      </w:r>
      <w:r w:rsidR="00EE7825">
        <w:rPr>
          <w:rFonts w:ascii="Arial" w:eastAsia="Calibri" w:hAnsi="Arial" w:cs="Arial"/>
          <w:bCs/>
          <w:sz w:val="26"/>
          <w:szCs w:val="26"/>
        </w:rPr>
        <w:t xml:space="preserve">tales argumentos a los preceptos legales </w:t>
      </w:r>
      <w:r w:rsidR="001679FE">
        <w:rPr>
          <w:rFonts w:ascii="Arial" w:eastAsia="Calibri" w:hAnsi="Arial" w:cs="Arial"/>
          <w:bCs/>
          <w:sz w:val="26"/>
          <w:szCs w:val="26"/>
        </w:rPr>
        <w:t xml:space="preserve">y criterios jurisprudenciales </w:t>
      </w:r>
      <w:r w:rsidR="00EE7825">
        <w:rPr>
          <w:rFonts w:ascii="Arial" w:eastAsia="Calibri" w:hAnsi="Arial" w:cs="Arial"/>
          <w:bCs/>
          <w:sz w:val="26"/>
          <w:szCs w:val="26"/>
        </w:rPr>
        <w:t xml:space="preserve">que citó; de ahí que, como </w:t>
      </w:r>
      <w:r w:rsidR="00EE7825">
        <w:rPr>
          <w:rFonts w:ascii="Arial" w:hAnsi="Arial" w:cs="Arial"/>
          <w:sz w:val="26"/>
          <w:szCs w:val="26"/>
        </w:rPr>
        <w:t xml:space="preserve">ya se dijo, son errados los argumentos vertidos por el recurrente, pues contrario a su afirmación, la sentencia alzada se encuentra apegada a derecho, al haberse expresado los razonamientos lógico-jurídicos </w:t>
      </w:r>
      <w:r w:rsidR="001679FE">
        <w:rPr>
          <w:rFonts w:ascii="Arial" w:hAnsi="Arial" w:cs="Arial"/>
          <w:sz w:val="26"/>
          <w:szCs w:val="26"/>
        </w:rPr>
        <w:t xml:space="preserve">que se </w:t>
      </w:r>
      <w:r w:rsidR="00EE7825">
        <w:rPr>
          <w:rFonts w:ascii="Arial" w:hAnsi="Arial" w:cs="Arial"/>
          <w:sz w:val="26"/>
          <w:szCs w:val="26"/>
        </w:rPr>
        <w:t>tuv</w:t>
      </w:r>
      <w:r w:rsidR="001679FE">
        <w:rPr>
          <w:rFonts w:ascii="Arial" w:hAnsi="Arial" w:cs="Arial"/>
          <w:sz w:val="26"/>
          <w:szCs w:val="26"/>
        </w:rPr>
        <w:t xml:space="preserve">ieron </w:t>
      </w:r>
      <w:r w:rsidR="00EE7825">
        <w:rPr>
          <w:rFonts w:ascii="Arial" w:hAnsi="Arial" w:cs="Arial"/>
          <w:sz w:val="26"/>
          <w:szCs w:val="26"/>
        </w:rPr>
        <w:t xml:space="preserve">en consideración para concluir en la ilegalidad del acta de infracción impugnada, así como haber citado los preceptos legales </w:t>
      </w:r>
      <w:r w:rsidR="001679FE">
        <w:rPr>
          <w:rFonts w:ascii="Arial" w:hAnsi="Arial" w:cs="Arial"/>
          <w:sz w:val="26"/>
          <w:szCs w:val="26"/>
        </w:rPr>
        <w:t xml:space="preserve">y criterios jurisprudenciales </w:t>
      </w:r>
      <w:r w:rsidR="00EE7825">
        <w:rPr>
          <w:rFonts w:ascii="Arial" w:hAnsi="Arial" w:cs="Arial"/>
          <w:sz w:val="26"/>
          <w:szCs w:val="26"/>
        </w:rPr>
        <w:t>consider</w:t>
      </w:r>
      <w:r w:rsidR="001679FE">
        <w:rPr>
          <w:rFonts w:ascii="Arial" w:hAnsi="Arial" w:cs="Arial"/>
          <w:sz w:val="26"/>
          <w:szCs w:val="26"/>
        </w:rPr>
        <w:t>ados a</w:t>
      </w:r>
      <w:r w:rsidR="00634B02">
        <w:rPr>
          <w:rFonts w:ascii="Arial" w:hAnsi="Arial" w:cs="Arial"/>
          <w:sz w:val="26"/>
          <w:szCs w:val="26"/>
        </w:rPr>
        <w:t xml:space="preserve">plicables </w:t>
      </w:r>
      <w:r w:rsidR="00EE7825">
        <w:rPr>
          <w:rFonts w:ascii="Arial" w:hAnsi="Arial" w:cs="Arial"/>
          <w:sz w:val="26"/>
          <w:szCs w:val="26"/>
        </w:rPr>
        <w:t xml:space="preserve">para apoyar </w:t>
      </w:r>
      <w:r w:rsidR="001679FE">
        <w:rPr>
          <w:rFonts w:ascii="Arial" w:hAnsi="Arial" w:cs="Arial"/>
          <w:sz w:val="26"/>
          <w:szCs w:val="26"/>
        </w:rPr>
        <w:t>la</w:t>
      </w:r>
      <w:r w:rsidR="00EE7825">
        <w:rPr>
          <w:rFonts w:ascii="Arial" w:hAnsi="Arial" w:cs="Arial"/>
          <w:sz w:val="26"/>
          <w:szCs w:val="26"/>
        </w:rPr>
        <w:t xml:space="preserve"> determinación.- - - - - - - - </w:t>
      </w:r>
      <w:r w:rsidR="002D1143">
        <w:rPr>
          <w:rFonts w:ascii="Arial" w:hAnsi="Arial" w:cs="Arial"/>
          <w:sz w:val="26"/>
          <w:szCs w:val="26"/>
        </w:rPr>
        <w:t xml:space="preserve">- - - - - - - - - - - - - - - - - - - - - - - - - - - - - - - </w:t>
      </w:r>
      <w:r w:rsidR="00E45513">
        <w:rPr>
          <w:rFonts w:ascii="Arial" w:hAnsi="Arial" w:cs="Arial"/>
          <w:sz w:val="26"/>
          <w:szCs w:val="26"/>
        </w:rPr>
        <w:t xml:space="preserve"> - -</w:t>
      </w:r>
    </w:p>
    <w:p w14:paraId="33519DDC" w14:textId="2689234D" w:rsidR="00521156" w:rsidRDefault="00810E2F" w:rsidP="00521156">
      <w:pPr>
        <w:spacing w:line="360" w:lineRule="auto"/>
        <w:ind w:right="49" w:firstLine="851"/>
        <w:jc w:val="both"/>
        <w:rPr>
          <w:rFonts w:ascii="Arial" w:eastAsia="Times New Roman" w:hAnsi="Arial"/>
          <w:color w:val="000000" w:themeColor="text1"/>
          <w:sz w:val="26"/>
          <w:szCs w:val="26"/>
        </w:rPr>
      </w:pPr>
      <w:r>
        <w:rPr>
          <w:rFonts w:ascii="Arial" w:eastAsia="Calibri" w:hAnsi="Arial" w:cs="Arial"/>
          <w:bCs/>
          <w:color w:val="000000" w:themeColor="text1"/>
          <w:sz w:val="26"/>
          <w:szCs w:val="26"/>
        </w:rPr>
        <w:t>En cuanto a l</w:t>
      </w:r>
      <w:r w:rsidR="00E45513">
        <w:rPr>
          <w:rFonts w:ascii="Arial" w:eastAsia="Calibri" w:hAnsi="Arial" w:cs="Arial"/>
          <w:bCs/>
          <w:color w:val="000000" w:themeColor="text1"/>
          <w:sz w:val="26"/>
          <w:szCs w:val="26"/>
        </w:rPr>
        <w:t>as restante</w:t>
      </w:r>
      <w:r>
        <w:rPr>
          <w:rFonts w:ascii="Arial" w:eastAsia="Calibri" w:hAnsi="Arial" w:cs="Arial"/>
          <w:bCs/>
          <w:color w:val="000000" w:themeColor="text1"/>
          <w:sz w:val="26"/>
          <w:szCs w:val="26"/>
        </w:rPr>
        <w:t>s</w:t>
      </w:r>
      <w:r w:rsidR="00E45513">
        <w:rPr>
          <w:rFonts w:ascii="Arial" w:eastAsia="Calibri" w:hAnsi="Arial" w:cs="Arial"/>
          <w:bCs/>
          <w:color w:val="000000" w:themeColor="text1"/>
          <w:sz w:val="26"/>
          <w:szCs w:val="26"/>
        </w:rPr>
        <w:t xml:space="preserve"> alegaciones realizadas por el recurrente en el sentido de que </w:t>
      </w:r>
      <w:r w:rsidR="00E45513">
        <w:rPr>
          <w:rFonts w:ascii="Arial" w:eastAsia="Times New Roman" w:hAnsi="Arial" w:cs="Arial"/>
          <w:sz w:val="26"/>
          <w:szCs w:val="26"/>
        </w:rPr>
        <w:t xml:space="preserve">causó alta por medio de un contrato de enganche voluntario, que se desempeñaba como integrante de una Institución de Seguridad Pública como Policía Vial Estatal, por lo que la prestación de sus servicios es de tipo administrativo especial; que la conclusión del servicio de un integrante de una Institución Policial, es por la terminación de su nombramiento o la cesación de sus efectos y que los miembros de los cuerpos de Seguridad Pública realizan las funciones que les son encomendadas a cambio de una contraprestación y que en caso de incumplir los requisitos de permanencia o incurrir en responsabilidad, pueden ser removidos de su cargo, se estiman </w:t>
      </w:r>
      <w:r w:rsidR="00E45513" w:rsidRPr="001679FE">
        <w:rPr>
          <w:rFonts w:ascii="Arial" w:eastAsia="Times New Roman" w:hAnsi="Arial" w:cs="Arial"/>
          <w:b/>
          <w:sz w:val="26"/>
          <w:szCs w:val="26"/>
        </w:rPr>
        <w:t>inoperantes</w:t>
      </w:r>
      <w:r w:rsidR="00E45513">
        <w:rPr>
          <w:rFonts w:ascii="Arial" w:eastAsia="Times New Roman" w:hAnsi="Arial" w:cs="Arial"/>
          <w:sz w:val="26"/>
          <w:szCs w:val="26"/>
        </w:rPr>
        <w:t>, porque</w:t>
      </w:r>
      <w:r w:rsidR="00B22218">
        <w:rPr>
          <w:rFonts w:ascii="Arial" w:eastAsia="Times New Roman" w:hAnsi="Arial" w:cs="Arial"/>
          <w:sz w:val="26"/>
          <w:szCs w:val="26"/>
        </w:rPr>
        <w:t xml:space="preserve"> </w:t>
      </w:r>
      <w:r w:rsidR="00521156">
        <w:rPr>
          <w:rFonts w:ascii="Arial" w:eastAsia="Times New Roman" w:hAnsi="Arial" w:cs="Arial"/>
          <w:sz w:val="26"/>
          <w:szCs w:val="26"/>
        </w:rPr>
        <w:t xml:space="preserve">con </w:t>
      </w:r>
      <w:r w:rsidR="00B22218">
        <w:rPr>
          <w:rFonts w:ascii="Arial" w:eastAsia="Times New Roman" w:hAnsi="Arial" w:cs="Arial"/>
          <w:sz w:val="26"/>
          <w:szCs w:val="26"/>
        </w:rPr>
        <w:t xml:space="preserve">estas manifestaciones </w:t>
      </w:r>
      <w:r w:rsidR="00521156">
        <w:rPr>
          <w:rFonts w:ascii="Arial" w:eastAsia="Times New Roman" w:hAnsi="Arial" w:cs="Arial"/>
          <w:sz w:val="26"/>
          <w:szCs w:val="26"/>
        </w:rPr>
        <w:t xml:space="preserve">el recurrente omite </w:t>
      </w:r>
      <w:r w:rsidR="00B22218">
        <w:rPr>
          <w:rFonts w:ascii="Arial" w:eastAsia="Times New Roman" w:hAnsi="Arial" w:cs="Arial"/>
          <w:sz w:val="26"/>
          <w:szCs w:val="26"/>
        </w:rPr>
        <w:t>controv</w:t>
      </w:r>
      <w:r w:rsidR="00521156">
        <w:rPr>
          <w:rFonts w:ascii="Arial" w:eastAsia="Times New Roman" w:hAnsi="Arial" w:cs="Arial"/>
          <w:sz w:val="26"/>
          <w:szCs w:val="26"/>
        </w:rPr>
        <w:t>e</w:t>
      </w:r>
      <w:r w:rsidR="00B22218">
        <w:rPr>
          <w:rFonts w:ascii="Arial" w:eastAsia="Times New Roman" w:hAnsi="Arial" w:cs="Arial"/>
          <w:sz w:val="26"/>
          <w:szCs w:val="26"/>
        </w:rPr>
        <w:t>rt</w:t>
      </w:r>
      <w:r w:rsidR="00521156">
        <w:rPr>
          <w:rFonts w:ascii="Arial" w:eastAsia="Times New Roman" w:hAnsi="Arial" w:cs="Arial"/>
          <w:sz w:val="26"/>
          <w:szCs w:val="26"/>
        </w:rPr>
        <w:t>ir</w:t>
      </w:r>
      <w:r w:rsidR="00B22218">
        <w:rPr>
          <w:rFonts w:ascii="Arial" w:eastAsia="Times New Roman" w:hAnsi="Arial" w:cs="Arial"/>
          <w:sz w:val="26"/>
          <w:szCs w:val="26"/>
        </w:rPr>
        <w:t xml:space="preserve"> </w:t>
      </w:r>
      <w:r w:rsidR="00521156">
        <w:rPr>
          <w:rFonts w:ascii="Arial" w:eastAsia="Times New Roman" w:hAnsi="Arial" w:cs="Arial"/>
          <w:sz w:val="26"/>
          <w:szCs w:val="26"/>
        </w:rPr>
        <w:t xml:space="preserve">la consideración toral de </w:t>
      </w:r>
      <w:r w:rsidR="00B22218">
        <w:rPr>
          <w:rFonts w:ascii="Arial" w:eastAsia="Calibri" w:hAnsi="Arial" w:cs="Arial"/>
          <w:bCs/>
          <w:sz w:val="26"/>
          <w:szCs w:val="26"/>
        </w:rPr>
        <w:t xml:space="preserve">la Primera Instancia para concluir en la nulidad lisa y llana del acta de infracción materia del juicio de nulidad, consistente en que </w:t>
      </w:r>
      <w:r w:rsidR="00521156">
        <w:rPr>
          <w:rFonts w:ascii="Arial" w:eastAsia="Calibri" w:hAnsi="Arial" w:cs="Arial"/>
          <w:bCs/>
          <w:sz w:val="26"/>
          <w:szCs w:val="26"/>
        </w:rPr>
        <w:t xml:space="preserve">fue </w:t>
      </w:r>
      <w:r w:rsidR="00521156" w:rsidRPr="00521156">
        <w:rPr>
          <w:rFonts w:ascii="Arial" w:hAnsi="Arial" w:cs="Arial"/>
          <w:bCs/>
          <w:sz w:val="26"/>
          <w:szCs w:val="26"/>
        </w:rPr>
        <w:t xml:space="preserve">expedida por una persona que a la fecha de su emisión no tenía las facultades legales para actuar como Policía Vial Estatal, </w:t>
      </w:r>
      <w:r w:rsidR="00521156">
        <w:rPr>
          <w:rFonts w:ascii="Arial" w:hAnsi="Arial" w:cs="Arial"/>
          <w:bCs/>
          <w:sz w:val="26"/>
          <w:szCs w:val="26"/>
        </w:rPr>
        <w:t xml:space="preserve">ni para </w:t>
      </w:r>
      <w:r w:rsidR="00521156" w:rsidRPr="00521156">
        <w:rPr>
          <w:rFonts w:ascii="Arial" w:hAnsi="Arial" w:cs="Arial"/>
          <w:bCs/>
          <w:sz w:val="26"/>
          <w:szCs w:val="26"/>
        </w:rPr>
        <w:t xml:space="preserve">infraccionar a la actora, aplicando el Reglamento de la Ley de Tránsito Reformada del Estado de Oaxaca, </w:t>
      </w:r>
      <w:r w:rsidR="00521156">
        <w:rPr>
          <w:rFonts w:ascii="Arial" w:hAnsi="Arial" w:cs="Arial"/>
          <w:bCs/>
          <w:sz w:val="26"/>
          <w:szCs w:val="26"/>
        </w:rPr>
        <w:t xml:space="preserve">pues en todo caso, debió exponer que contrario a lo estimado por la Primera Instancia, sí </w:t>
      </w:r>
      <w:r w:rsidR="00521156" w:rsidRPr="00521156">
        <w:rPr>
          <w:rFonts w:ascii="Arial" w:hAnsi="Arial" w:cs="Arial"/>
          <w:bCs/>
          <w:sz w:val="26"/>
          <w:szCs w:val="26"/>
        </w:rPr>
        <w:t>tenía facultades legales para actuar como Policía Vial Estatal</w:t>
      </w:r>
      <w:r w:rsidR="00521156">
        <w:rPr>
          <w:rFonts w:ascii="Arial" w:hAnsi="Arial" w:cs="Arial"/>
          <w:bCs/>
          <w:sz w:val="26"/>
          <w:szCs w:val="26"/>
        </w:rPr>
        <w:t xml:space="preserve">, </w:t>
      </w:r>
      <w:r w:rsidR="00306623">
        <w:rPr>
          <w:rFonts w:ascii="Arial" w:hAnsi="Arial" w:cs="Arial"/>
          <w:bCs/>
          <w:sz w:val="26"/>
          <w:szCs w:val="26"/>
        </w:rPr>
        <w:t xml:space="preserve">acreditando tal aseveración; </w:t>
      </w:r>
      <w:r w:rsidR="00521156">
        <w:rPr>
          <w:rFonts w:ascii="Arial" w:hAnsi="Arial" w:cs="Arial"/>
          <w:bCs/>
          <w:sz w:val="26"/>
          <w:szCs w:val="26"/>
        </w:rPr>
        <w:t xml:space="preserve">por lo que al </w:t>
      </w:r>
      <w:r w:rsidR="00521156">
        <w:rPr>
          <w:rFonts w:ascii="Arial" w:eastAsia="Calibri" w:hAnsi="Arial" w:cs="Arial"/>
          <w:bCs/>
          <w:sz w:val="26"/>
          <w:szCs w:val="26"/>
        </w:rPr>
        <w:t>haberlo hecho así, es indudable que el recurrente no</w:t>
      </w:r>
      <w:r w:rsidR="00306623">
        <w:rPr>
          <w:rFonts w:ascii="Arial" w:eastAsia="Calibri" w:hAnsi="Arial" w:cs="Arial"/>
          <w:bCs/>
          <w:sz w:val="26"/>
          <w:szCs w:val="26"/>
        </w:rPr>
        <w:t xml:space="preserve"> precisa la lesión que le causan</w:t>
      </w:r>
      <w:r w:rsidR="00521156">
        <w:rPr>
          <w:rFonts w:ascii="Arial" w:eastAsia="Calibri" w:hAnsi="Arial" w:cs="Arial"/>
          <w:bCs/>
          <w:sz w:val="26"/>
          <w:szCs w:val="26"/>
        </w:rPr>
        <w:t xml:space="preserve"> las razones expuestas en el fallo combatido; consecuentemente, las consideraciones emitidas por la Primera Instancia siguen rigiendo el sentido de la sentencia en revisión. </w:t>
      </w:r>
      <w:r w:rsidR="00521156">
        <w:rPr>
          <w:rFonts w:ascii="Arial" w:hAnsi="Arial" w:cs="Arial"/>
          <w:bCs/>
          <w:color w:val="000000" w:themeColor="text1"/>
          <w:sz w:val="26"/>
          <w:szCs w:val="26"/>
        </w:rPr>
        <w:t xml:space="preserve">Sirve de apoyo a lo anterior los siguientes criterios, </w:t>
      </w:r>
      <w:r w:rsidR="00521156">
        <w:rPr>
          <w:rFonts w:ascii="Arial" w:eastAsia="Times New Roman" w:hAnsi="Arial"/>
          <w:color w:val="000000" w:themeColor="text1"/>
          <w:sz w:val="26"/>
          <w:szCs w:val="26"/>
        </w:rPr>
        <w:t xml:space="preserve">cuyo rubro y texto son los siguientes:- - - - - - - - - - - </w:t>
      </w:r>
    </w:p>
    <w:p w14:paraId="5D21DDC2" w14:textId="77777777" w:rsidR="00521156" w:rsidRPr="00596E8D" w:rsidRDefault="00521156" w:rsidP="00596E8D">
      <w:pPr>
        <w:spacing w:after="120" w:line="276" w:lineRule="auto"/>
        <w:ind w:left="1134" w:right="474"/>
        <w:jc w:val="both"/>
        <w:rPr>
          <w:rFonts w:ascii="Arial" w:hAnsi="Arial" w:cs="Arial"/>
          <w:i/>
          <w:sz w:val="26"/>
          <w:szCs w:val="26"/>
        </w:rPr>
      </w:pPr>
      <w:r w:rsidRPr="00596E8D">
        <w:rPr>
          <w:rFonts w:ascii="Arial" w:eastAsia="Times New Roman" w:hAnsi="Arial"/>
          <w:i/>
          <w:color w:val="000000" w:themeColor="text1"/>
          <w:sz w:val="26"/>
          <w:szCs w:val="26"/>
        </w:rPr>
        <w:t>“</w:t>
      </w:r>
      <w:r w:rsidRPr="00596E8D">
        <w:rPr>
          <w:rFonts w:ascii="Arial" w:eastAsia="Times New Roman" w:hAnsi="Arial"/>
          <w:b/>
          <w:i/>
          <w:color w:val="000000" w:themeColor="text1"/>
          <w:sz w:val="20"/>
          <w:szCs w:val="20"/>
        </w:rPr>
        <w:t>AGRAVIOS. DEBEN DE IMPUGNAR LA ILEGALIDAD DEL FALLO RECURRIDO</w:t>
      </w:r>
      <w:r w:rsidRPr="00596E8D">
        <w:rPr>
          <w:rFonts w:ascii="Arial" w:eastAsia="Times New Roman" w:hAnsi="Arial"/>
          <w:b/>
          <w:i/>
          <w:color w:val="000000" w:themeColor="text1"/>
        </w:rPr>
        <w:t xml:space="preserve">. </w:t>
      </w:r>
      <w:r w:rsidRPr="00596E8D">
        <w:rPr>
          <w:rFonts w:ascii="Arial" w:eastAsia="Times New Roman" w:hAnsi="Arial"/>
          <w:i/>
          <w:color w:val="000000" w:themeColor="text1"/>
        </w:rPr>
        <w:t xml:space="preserve">Si el recurrente no formula ninguna objeción contra el considerando que rige el sentido del fallo y sólo hace el señalamiento de las disposiciones legales que estima se infringieron por la </w:t>
      </w:r>
      <w:r w:rsidRPr="00596E8D">
        <w:rPr>
          <w:rFonts w:ascii="Arial" w:eastAsia="Times New Roman" w:hAnsi="Arial"/>
          <w:i/>
          <w:color w:val="000000" w:themeColor="text1"/>
        </w:rPr>
        <w:lastRenderedPageBreak/>
        <w:t>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596E8D">
        <w:rPr>
          <w:rFonts w:ascii="Arial" w:eastAsia="Calibri" w:hAnsi="Arial" w:cs="Arial"/>
          <w:bCs/>
          <w:i/>
          <w:color w:val="000000" w:themeColor="text1"/>
        </w:rPr>
        <w:t>”</w:t>
      </w:r>
      <w:r w:rsidRPr="00596E8D">
        <w:rPr>
          <w:rStyle w:val="Refdenotaalpie"/>
          <w:rFonts w:ascii="Arial" w:hAnsi="Arial" w:cs="Arial"/>
          <w:i/>
          <w:sz w:val="26"/>
          <w:szCs w:val="26"/>
        </w:rPr>
        <w:footnoteReference w:id="3"/>
      </w:r>
      <w:r w:rsidRPr="00596E8D">
        <w:rPr>
          <w:rFonts w:ascii="Arial" w:hAnsi="Arial" w:cs="Arial"/>
          <w:i/>
          <w:sz w:val="26"/>
          <w:szCs w:val="26"/>
        </w:rPr>
        <w:t xml:space="preserve">. </w:t>
      </w:r>
    </w:p>
    <w:p w14:paraId="461387D1" w14:textId="2577F33E" w:rsidR="003A7120" w:rsidRDefault="00C272D7" w:rsidP="004E33A5">
      <w:pPr>
        <w:spacing w:before="100" w:beforeAutospacing="1" w:after="0" w:line="360" w:lineRule="auto"/>
        <w:ind w:right="49" w:firstLine="709"/>
        <w:jc w:val="both"/>
        <w:rPr>
          <w:rFonts w:ascii="Arial" w:hAnsi="Arial" w:cs="Arial"/>
          <w:sz w:val="26"/>
          <w:szCs w:val="26"/>
        </w:rPr>
      </w:pPr>
      <w:r>
        <w:rPr>
          <w:rFonts w:ascii="Arial" w:hAnsi="Arial" w:cs="Arial"/>
          <w:sz w:val="26"/>
          <w:szCs w:val="26"/>
        </w:rPr>
        <w:t xml:space="preserve">Por tanto, </w:t>
      </w:r>
      <w:r w:rsidR="003A7120">
        <w:rPr>
          <w:rFonts w:ascii="Arial" w:hAnsi="Arial" w:cs="Arial"/>
          <w:sz w:val="26"/>
          <w:szCs w:val="26"/>
        </w:rPr>
        <w:t xml:space="preserve">ante lo </w:t>
      </w:r>
      <w:r w:rsidR="003A7120" w:rsidRPr="006F645F">
        <w:rPr>
          <w:rFonts w:ascii="Arial" w:hAnsi="Arial" w:cs="Arial"/>
          <w:b/>
          <w:bCs/>
          <w:sz w:val="26"/>
          <w:szCs w:val="26"/>
        </w:rPr>
        <w:t>infundado</w:t>
      </w:r>
      <w:r w:rsidR="003A7120">
        <w:rPr>
          <w:rFonts w:ascii="Arial" w:hAnsi="Arial" w:cs="Arial"/>
          <w:sz w:val="26"/>
          <w:szCs w:val="26"/>
        </w:rPr>
        <w:t xml:space="preserve"> </w:t>
      </w:r>
      <w:r w:rsidR="00CE7256">
        <w:rPr>
          <w:rFonts w:ascii="Arial" w:hAnsi="Arial" w:cs="Arial"/>
          <w:sz w:val="26"/>
          <w:szCs w:val="26"/>
        </w:rPr>
        <w:t xml:space="preserve">e </w:t>
      </w:r>
      <w:r w:rsidR="00CE7256" w:rsidRPr="00810E2F">
        <w:rPr>
          <w:rFonts w:ascii="Arial" w:hAnsi="Arial" w:cs="Arial"/>
          <w:b/>
          <w:sz w:val="26"/>
          <w:szCs w:val="26"/>
        </w:rPr>
        <w:t>inoperante</w:t>
      </w:r>
      <w:r w:rsidR="00CE7256">
        <w:rPr>
          <w:rFonts w:ascii="Arial" w:hAnsi="Arial" w:cs="Arial"/>
          <w:sz w:val="26"/>
          <w:szCs w:val="26"/>
        </w:rPr>
        <w:t xml:space="preserve"> </w:t>
      </w:r>
      <w:r w:rsidR="003A7120">
        <w:rPr>
          <w:rFonts w:ascii="Arial" w:hAnsi="Arial" w:cs="Arial"/>
          <w:sz w:val="26"/>
          <w:szCs w:val="26"/>
        </w:rPr>
        <w:t>de los agravios plant</w:t>
      </w:r>
      <w:r w:rsidR="00CD54B4">
        <w:rPr>
          <w:rFonts w:ascii="Arial" w:hAnsi="Arial" w:cs="Arial"/>
          <w:sz w:val="26"/>
          <w:szCs w:val="26"/>
        </w:rPr>
        <w:t>e</w:t>
      </w:r>
      <w:r w:rsidR="003A7120">
        <w:rPr>
          <w:rFonts w:ascii="Arial" w:hAnsi="Arial" w:cs="Arial"/>
          <w:sz w:val="26"/>
          <w:szCs w:val="26"/>
        </w:rPr>
        <w:t xml:space="preserve">ados, lo procedente es </w:t>
      </w:r>
      <w:r w:rsidR="003A7120" w:rsidRPr="006F645F">
        <w:rPr>
          <w:rFonts w:ascii="Arial" w:hAnsi="Arial" w:cs="Arial"/>
          <w:b/>
          <w:bCs/>
          <w:sz w:val="26"/>
          <w:szCs w:val="26"/>
        </w:rPr>
        <w:t>confirmar</w:t>
      </w:r>
      <w:r w:rsidR="00CE7256">
        <w:rPr>
          <w:rFonts w:ascii="Arial" w:hAnsi="Arial" w:cs="Arial"/>
          <w:sz w:val="26"/>
          <w:szCs w:val="26"/>
        </w:rPr>
        <w:t xml:space="preserve"> la sentencia recurrida y </w:t>
      </w:r>
      <w:r w:rsidR="003A7120">
        <w:rPr>
          <w:rFonts w:ascii="Arial" w:hAnsi="Arial" w:cs="Arial"/>
          <w:sz w:val="26"/>
          <w:szCs w:val="26"/>
        </w:rPr>
        <w:t xml:space="preserve">con fundamento en los </w:t>
      </w:r>
      <w:r w:rsidR="00D40A1D">
        <w:rPr>
          <w:rFonts w:ascii="Arial" w:hAnsi="Arial" w:cs="Arial"/>
          <w:sz w:val="26"/>
          <w:szCs w:val="26"/>
        </w:rPr>
        <w:t>artículos 236</w:t>
      </w:r>
      <w:r w:rsidR="003A7120">
        <w:rPr>
          <w:rFonts w:ascii="Arial" w:hAnsi="Arial" w:cs="Arial"/>
          <w:sz w:val="26"/>
          <w:szCs w:val="26"/>
        </w:rPr>
        <w:t xml:space="preserve"> y 238 de la Ley de Procedimiento y Justicia Administrativa para el Estado, se:- - - - - - - - - - - - - - - - -  - - </w:t>
      </w:r>
      <w:r>
        <w:rPr>
          <w:rFonts w:ascii="Arial" w:hAnsi="Arial" w:cs="Arial"/>
          <w:sz w:val="26"/>
          <w:szCs w:val="26"/>
        </w:rPr>
        <w:t xml:space="preserve">- - </w:t>
      </w:r>
    </w:p>
    <w:p w14:paraId="764E3770" w14:textId="66B9AEC9" w:rsidR="003A7120" w:rsidRDefault="004C7D8F" w:rsidP="004E33A5">
      <w:pPr>
        <w:spacing w:before="100" w:beforeAutospacing="1" w:after="0" w:line="360" w:lineRule="auto"/>
        <w:ind w:right="49"/>
        <w:jc w:val="center"/>
        <w:rPr>
          <w:rFonts w:ascii="Arial" w:hAnsi="Arial" w:cs="Arial"/>
          <w:color w:val="000000"/>
          <w:sz w:val="26"/>
          <w:szCs w:val="26"/>
        </w:rPr>
      </w:pPr>
      <w:r>
        <w:rPr>
          <w:rFonts w:ascii="Arial" w:hAnsi="Arial" w:cs="Arial"/>
          <w:b/>
          <w:color w:val="000000"/>
          <w:sz w:val="26"/>
          <w:szCs w:val="26"/>
        </w:rPr>
        <w:t>R E S U E L V E</w:t>
      </w:r>
    </w:p>
    <w:p w14:paraId="31B1ADB6" w14:textId="3CAACF8A" w:rsidR="003A7120" w:rsidRDefault="003A7120" w:rsidP="004E33A5">
      <w:pPr>
        <w:spacing w:before="100" w:beforeAutospacing="1" w:after="0" w:line="360" w:lineRule="auto"/>
        <w:ind w:right="49" w:firstLine="709"/>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Se</w:t>
      </w:r>
      <w:r w:rsidR="00E0301B">
        <w:rPr>
          <w:rFonts w:ascii="Arial" w:hAnsi="Arial" w:cs="Arial"/>
          <w:color w:val="000000"/>
          <w:sz w:val="26"/>
          <w:szCs w:val="26"/>
        </w:rPr>
        <w:t xml:space="preserve"> </w:t>
      </w:r>
      <w:r w:rsidR="00E0301B">
        <w:rPr>
          <w:rFonts w:ascii="Arial" w:hAnsi="Arial" w:cs="Arial"/>
          <w:b/>
          <w:bCs/>
          <w:color w:val="000000"/>
          <w:sz w:val="26"/>
          <w:szCs w:val="26"/>
        </w:rPr>
        <w:t>CONFIRMA</w:t>
      </w:r>
      <w:r w:rsidR="00E0301B">
        <w:rPr>
          <w:rFonts w:ascii="Arial" w:hAnsi="Arial" w:cs="Arial"/>
          <w:color w:val="000000"/>
          <w:sz w:val="26"/>
          <w:szCs w:val="26"/>
        </w:rPr>
        <w:t xml:space="preserve"> </w:t>
      </w:r>
      <w:r>
        <w:rPr>
          <w:rFonts w:ascii="Arial" w:hAnsi="Arial" w:cs="Arial"/>
          <w:color w:val="000000"/>
          <w:sz w:val="26"/>
          <w:szCs w:val="26"/>
        </w:rPr>
        <w:t xml:space="preserve">la sentencia de </w:t>
      </w:r>
      <w:r w:rsidR="00A42DA9">
        <w:rPr>
          <w:rFonts w:ascii="Arial" w:hAnsi="Arial" w:cs="Arial"/>
          <w:color w:val="000000"/>
          <w:sz w:val="26"/>
          <w:szCs w:val="26"/>
        </w:rPr>
        <w:t>diez</w:t>
      </w:r>
      <w:r w:rsidR="00F7448A">
        <w:rPr>
          <w:rFonts w:ascii="Arial" w:hAnsi="Arial" w:cs="Arial"/>
          <w:color w:val="000000"/>
          <w:sz w:val="26"/>
          <w:szCs w:val="26"/>
        </w:rPr>
        <w:t xml:space="preserve"> </w:t>
      </w:r>
      <w:r w:rsidR="00E34C93">
        <w:rPr>
          <w:rFonts w:ascii="Arial" w:hAnsi="Arial" w:cs="Arial"/>
          <w:color w:val="000000"/>
          <w:sz w:val="26"/>
          <w:szCs w:val="26"/>
        </w:rPr>
        <w:t xml:space="preserve">de </w:t>
      </w:r>
      <w:r w:rsidR="00F7448A">
        <w:rPr>
          <w:rFonts w:ascii="Arial" w:hAnsi="Arial" w:cs="Arial"/>
          <w:color w:val="000000"/>
          <w:sz w:val="26"/>
          <w:szCs w:val="26"/>
        </w:rPr>
        <w:t xml:space="preserve">noviembre </w:t>
      </w:r>
      <w:r w:rsidR="00E34C93">
        <w:rPr>
          <w:rFonts w:ascii="Arial" w:hAnsi="Arial" w:cs="Arial"/>
          <w:color w:val="000000"/>
          <w:sz w:val="26"/>
          <w:szCs w:val="26"/>
        </w:rPr>
        <w:t>de dos mil veintiuno</w:t>
      </w:r>
      <w:r w:rsidR="00247550">
        <w:rPr>
          <w:rFonts w:ascii="Arial" w:hAnsi="Arial" w:cs="Arial"/>
          <w:color w:val="000000"/>
          <w:sz w:val="26"/>
          <w:szCs w:val="26"/>
        </w:rPr>
        <w:t xml:space="preserve">, </w:t>
      </w:r>
      <w:r>
        <w:rPr>
          <w:rFonts w:ascii="Arial" w:hAnsi="Arial" w:cs="Arial"/>
          <w:color w:val="000000"/>
          <w:sz w:val="26"/>
          <w:szCs w:val="26"/>
        </w:rPr>
        <w:t xml:space="preserve">por las razones expuestas en el considerando que antecede.- - - - - - - - </w:t>
      </w:r>
      <w:r w:rsidR="00BB510F">
        <w:rPr>
          <w:rFonts w:ascii="Arial" w:hAnsi="Arial" w:cs="Arial"/>
          <w:color w:val="000000"/>
          <w:sz w:val="26"/>
          <w:szCs w:val="26"/>
        </w:rPr>
        <w:t xml:space="preserve">- - - - - </w:t>
      </w:r>
      <w:r w:rsidR="00CD54B4">
        <w:rPr>
          <w:rFonts w:ascii="Arial" w:hAnsi="Arial" w:cs="Arial"/>
          <w:color w:val="000000"/>
          <w:sz w:val="26"/>
          <w:szCs w:val="26"/>
        </w:rPr>
        <w:t>- - - - - - - - - - - - - - - - - - - - - - - - - - - - - - -</w:t>
      </w:r>
    </w:p>
    <w:p w14:paraId="0861F9DC" w14:textId="3348DE4D" w:rsidR="003A7120" w:rsidRDefault="003A7120" w:rsidP="004E33A5">
      <w:pPr>
        <w:widowControl w:val="0"/>
        <w:tabs>
          <w:tab w:val="left" w:pos="0"/>
        </w:tabs>
        <w:spacing w:before="240" w:line="360" w:lineRule="auto"/>
        <w:ind w:right="49"/>
        <w:jc w:val="both"/>
        <w:rPr>
          <w:rFonts w:ascii="Arial" w:hAnsi="Arial" w:cs="Arial"/>
          <w:sz w:val="26"/>
          <w:szCs w:val="26"/>
        </w:rPr>
      </w:pPr>
      <w:r>
        <w:rPr>
          <w:rFonts w:ascii="Arial" w:hAnsi="Arial" w:cs="Arial"/>
          <w:b/>
          <w:sz w:val="26"/>
          <w:szCs w:val="26"/>
        </w:rPr>
        <w:tab/>
        <w:t xml:space="preserve">SEGUNDO. </w:t>
      </w:r>
      <w:r w:rsidR="00E0301B">
        <w:rPr>
          <w:rFonts w:ascii="Arial" w:hAnsi="Arial" w:cs="Arial"/>
          <w:b/>
          <w:sz w:val="26"/>
          <w:szCs w:val="26"/>
        </w:rPr>
        <w:t>NOTIFÍQUESE Y CÚMPLASE</w:t>
      </w:r>
      <w:r>
        <w:rPr>
          <w:rFonts w:ascii="Arial" w:hAnsi="Arial" w:cs="Arial"/>
          <w:sz w:val="26"/>
          <w:szCs w:val="26"/>
        </w:rPr>
        <w:t xml:space="preserve">, remítase copia certificada de la presente resolución a la </w:t>
      </w:r>
      <w:r w:rsidR="00CE7256">
        <w:rPr>
          <w:rFonts w:ascii="Arial" w:hAnsi="Arial" w:cs="Arial"/>
          <w:sz w:val="26"/>
          <w:szCs w:val="26"/>
        </w:rPr>
        <w:t xml:space="preserve">Tercera </w:t>
      </w:r>
      <w:r>
        <w:rPr>
          <w:rFonts w:ascii="Arial" w:hAnsi="Arial" w:cs="Arial"/>
          <w:sz w:val="26"/>
          <w:szCs w:val="26"/>
        </w:rPr>
        <w:t xml:space="preserve">Sala Unitaria de Primera Instancia y en su oportunidad archívese el cuaderno de revisión como asunto concluido.- - - - - - - - - - - - - - - - - - - - - - - - - - </w:t>
      </w:r>
      <w:r w:rsidR="00BB510F">
        <w:rPr>
          <w:rFonts w:ascii="Arial" w:hAnsi="Arial" w:cs="Arial"/>
          <w:sz w:val="26"/>
          <w:szCs w:val="26"/>
        </w:rPr>
        <w:t xml:space="preserve">- - - - - - - - - </w:t>
      </w:r>
    </w:p>
    <w:p w14:paraId="46F5DEF5" w14:textId="77777777" w:rsidR="00FA78F6" w:rsidRDefault="00FA78F6" w:rsidP="00FA78F6">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w:t>
      </w:r>
    </w:p>
    <w:p w14:paraId="61773EB5" w14:textId="77777777" w:rsidR="00FA78F6" w:rsidRDefault="00FA78F6" w:rsidP="00FA78F6">
      <w:pPr>
        <w:spacing w:line="360" w:lineRule="auto"/>
        <w:jc w:val="center"/>
        <w:rPr>
          <w:rFonts w:ascii="Arial" w:hAnsi="Arial" w:cs="Arial"/>
          <w:sz w:val="26"/>
          <w:szCs w:val="26"/>
        </w:rPr>
      </w:pPr>
    </w:p>
    <w:p w14:paraId="36ADA090" w14:textId="77777777" w:rsidR="00FA78F6" w:rsidRDefault="00FA78F6" w:rsidP="00FA78F6">
      <w:pPr>
        <w:spacing w:line="360" w:lineRule="auto"/>
        <w:jc w:val="center"/>
        <w:rPr>
          <w:rFonts w:ascii="Arial" w:hAnsi="Arial" w:cs="Arial"/>
          <w:sz w:val="26"/>
          <w:szCs w:val="26"/>
        </w:rPr>
      </w:pPr>
    </w:p>
    <w:p w14:paraId="3DF582FD" w14:textId="77777777" w:rsidR="00FA78F6" w:rsidRDefault="00FA78F6" w:rsidP="00FA78F6">
      <w:pPr>
        <w:spacing w:line="360" w:lineRule="auto"/>
        <w:jc w:val="center"/>
        <w:rPr>
          <w:rFonts w:ascii="Arial" w:hAnsi="Arial" w:cs="Arial"/>
          <w:sz w:val="26"/>
          <w:szCs w:val="26"/>
        </w:rPr>
      </w:pPr>
    </w:p>
    <w:p w14:paraId="0EAEF31D" w14:textId="77777777" w:rsidR="00FA78F6" w:rsidRDefault="00FA78F6" w:rsidP="00FA78F6">
      <w:pPr>
        <w:spacing w:line="360" w:lineRule="auto"/>
        <w:jc w:val="center"/>
        <w:rPr>
          <w:rFonts w:ascii="Arial" w:hAnsi="Arial" w:cs="Arial"/>
          <w:sz w:val="26"/>
          <w:szCs w:val="26"/>
        </w:rPr>
      </w:pPr>
    </w:p>
    <w:p w14:paraId="68B152C9" w14:textId="77777777" w:rsidR="00FA78F6" w:rsidRDefault="00FA78F6" w:rsidP="00FA78F6">
      <w:pPr>
        <w:pStyle w:val="Sinespaciado"/>
        <w:jc w:val="center"/>
      </w:pPr>
    </w:p>
    <w:p w14:paraId="75C1CC26" w14:textId="77777777" w:rsidR="00FA78F6" w:rsidRDefault="00FA78F6" w:rsidP="00FA78F6">
      <w:pPr>
        <w:pStyle w:val="Sinespaciado"/>
        <w:jc w:val="center"/>
        <w:rPr>
          <w:rFonts w:ascii="Arial" w:hAnsi="Arial" w:cs="Arial"/>
          <w:sz w:val="26"/>
          <w:szCs w:val="26"/>
        </w:rPr>
      </w:pPr>
      <w:r>
        <w:rPr>
          <w:rFonts w:ascii="Arial" w:hAnsi="Arial" w:cs="Arial"/>
          <w:sz w:val="26"/>
          <w:szCs w:val="26"/>
        </w:rPr>
        <w:t>MAGISTRADO MANUEL VELASCO ALCÁNTARA</w:t>
      </w:r>
    </w:p>
    <w:p w14:paraId="26C1B38F" w14:textId="77777777" w:rsidR="00FA78F6" w:rsidRDefault="00FA78F6" w:rsidP="00FA78F6">
      <w:pPr>
        <w:spacing w:line="360" w:lineRule="auto"/>
        <w:jc w:val="center"/>
        <w:rPr>
          <w:rFonts w:ascii="Arial" w:hAnsi="Arial" w:cs="Arial"/>
          <w:sz w:val="26"/>
          <w:szCs w:val="26"/>
        </w:rPr>
      </w:pPr>
      <w:r>
        <w:rPr>
          <w:rFonts w:ascii="Arial" w:hAnsi="Arial" w:cs="Arial"/>
          <w:sz w:val="26"/>
          <w:szCs w:val="26"/>
        </w:rPr>
        <w:t>PRESIDENTE</w:t>
      </w:r>
    </w:p>
    <w:p w14:paraId="70124233" w14:textId="77777777" w:rsidR="00FA78F6" w:rsidRDefault="00FA78F6" w:rsidP="00FA78F6">
      <w:pPr>
        <w:spacing w:line="360" w:lineRule="auto"/>
        <w:jc w:val="center"/>
        <w:rPr>
          <w:rFonts w:ascii="Arial" w:hAnsi="Arial" w:cs="Arial"/>
          <w:sz w:val="26"/>
          <w:szCs w:val="26"/>
        </w:rPr>
      </w:pPr>
    </w:p>
    <w:p w14:paraId="34E00DFF" w14:textId="6E417566" w:rsidR="00FA78F6" w:rsidRDefault="00FA78F6" w:rsidP="00FA78F6">
      <w:pPr>
        <w:spacing w:line="360" w:lineRule="auto"/>
        <w:jc w:val="center"/>
        <w:rPr>
          <w:rFonts w:ascii="Arial" w:hAnsi="Arial" w:cs="Arial"/>
          <w:sz w:val="26"/>
          <w:szCs w:val="26"/>
        </w:rPr>
      </w:pPr>
    </w:p>
    <w:p w14:paraId="6041C89B" w14:textId="77777777" w:rsidR="002F0D63" w:rsidRDefault="002F0D63" w:rsidP="00FA78F6">
      <w:pPr>
        <w:spacing w:line="360" w:lineRule="auto"/>
        <w:jc w:val="center"/>
        <w:rPr>
          <w:rFonts w:ascii="Arial" w:hAnsi="Arial" w:cs="Arial"/>
          <w:sz w:val="26"/>
          <w:szCs w:val="26"/>
        </w:rPr>
      </w:pPr>
    </w:p>
    <w:p w14:paraId="44D47E16" w14:textId="77777777" w:rsidR="007F0710" w:rsidRDefault="007F0710" w:rsidP="007F0710">
      <w:pPr>
        <w:spacing w:line="360" w:lineRule="auto"/>
        <w:jc w:val="center"/>
        <w:rPr>
          <w:rFonts w:ascii="Arial" w:hAnsi="Arial" w:cs="Arial"/>
          <w:b/>
          <w:sz w:val="16"/>
          <w:szCs w:val="16"/>
        </w:rPr>
      </w:pPr>
      <w:r>
        <w:rPr>
          <w:rFonts w:ascii="Arial" w:hAnsi="Arial" w:cs="Arial"/>
          <w:b/>
          <w:sz w:val="16"/>
          <w:szCs w:val="16"/>
        </w:rPr>
        <w:t>LAS PRESENTES FIRMAS CORRESPONDEN A LA RESOLUCIÓN DEL RECURSO DE REVISIÓN 0470/2021.</w:t>
      </w:r>
    </w:p>
    <w:p w14:paraId="1285B33A" w14:textId="77777777" w:rsidR="00FA78F6" w:rsidRDefault="00FA78F6" w:rsidP="00FA78F6">
      <w:pPr>
        <w:spacing w:line="360" w:lineRule="auto"/>
        <w:jc w:val="center"/>
        <w:rPr>
          <w:rFonts w:ascii="Arial" w:hAnsi="Arial" w:cs="Arial"/>
          <w:sz w:val="26"/>
          <w:szCs w:val="26"/>
        </w:rPr>
      </w:pPr>
    </w:p>
    <w:p w14:paraId="26F5EEFB" w14:textId="77777777" w:rsidR="007F0710" w:rsidRDefault="007F0710" w:rsidP="00FA78F6">
      <w:pPr>
        <w:spacing w:line="360" w:lineRule="auto"/>
        <w:jc w:val="center"/>
        <w:rPr>
          <w:rFonts w:ascii="Arial" w:hAnsi="Arial" w:cs="Arial"/>
          <w:sz w:val="26"/>
          <w:szCs w:val="26"/>
        </w:rPr>
      </w:pPr>
    </w:p>
    <w:p w14:paraId="43DDD69F" w14:textId="77777777" w:rsidR="007F0710" w:rsidRDefault="007F0710" w:rsidP="00FA78F6">
      <w:pPr>
        <w:spacing w:line="360" w:lineRule="auto"/>
        <w:jc w:val="center"/>
        <w:rPr>
          <w:rFonts w:ascii="Arial" w:hAnsi="Arial" w:cs="Arial"/>
          <w:sz w:val="26"/>
          <w:szCs w:val="26"/>
        </w:rPr>
      </w:pPr>
    </w:p>
    <w:p w14:paraId="307F5785" w14:textId="77777777" w:rsidR="007F0710" w:rsidRDefault="007F0710" w:rsidP="00FA78F6">
      <w:pPr>
        <w:spacing w:line="360" w:lineRule="auto"/>
        <w:jc w:val="center"/>
        <w:rPr>
          <w:rFonts w:ascii="Arial" w:hAnsi="Arial" w:cs="Arial"/>
          <w:sz w:val="26"/>
          <w:szCs w:val="26"/>
        </w:rPr>
      </w:pPr>
      <w:bookmarkStart w:id="1" w:name="_GoBack"/>
      <w:bookmarkEnd w:id="1"/>
    </w:p>
    <w:p w14:paraId="2E396567" w14:textId="77777777" w:rsidR="00FA78F6" w:rsidRDefault="00FA78F6" w:rsidP="00FA78F6">
      <w:pPr>
        <w:spacing w:line="360" w:lineRule="auto"/>
        <w:jc w:val="center"/>
        <w:rPr>
          <w:rFonts w:ascii="Arial" w:hAnsi="Arial" w:cs="Arial"/>
          <w:sz w:val="26"/>
          <w:szCs w:val="26"/>
        </w:rPr>
      </w:pPr>
      <w:r>
        <w:rPr>
          <w:rFonts w:ascii="Arial" w:hAnsi="Arial" w:cs="Arial"/>
          <w:sz w:val="26"/>
          <w:szCs w:val="26"/>
        </w:rPr>
        <w:t>MAGISTRADO RAÚL PALOMARES PALOMINO</w:t>
      </w:r>
    </w:p>
    <w:p w14:paraId="6AF3F622" w14:textId="77777777" w:rsidR="00FA78F6" w:rsidRDefault="00FA78F6" w:rsidP="00FA78F6">
      <w:pPr>
        <w:spacing w:line="360" w:lineRule="auto"/>
        <w:jc w:val="center"/>
        <w:rPr>
          <w:rFonts w:ascii="Arial" w:hAnsi="Arial" w:cs="Arial"/>
          <w:sz w:val="26"/>
          <w:szCs w:val="26"/>
        </w:rPr>
      </w:pPr>
    </w:p>
    <w:p w14:paraId="2C366EC3" w14:textId="56B9DA91" w:rsidR="00FA78F6" w:rsidRDefault="00FA78F6" w:rsidP="00FA78F6">
      <w:pPr>
        <w:spacing w:line="360" w:lineRule="auto"/>
        <w:jc w:val="center"/>
        <w:rPr>
          <w:rFonts w:ascii="Arial" w:hAnsi="Arial" w:cs="Arial"/>
          <w:sz w:val="26"/>
          <w:szCs w:val="26"/>
        </w:rPr>
      </w:pPr>
    </w:p>
    <w:p w14:paraId="3302DAF9" w14:textId="77777777" w:rsidR="002F0D63" w:rsidRDefault="002F0D63" w:rsidP="00FA78F6">
      <w:pPr>
        <w:spacing w:line="360" w:lineRule="auto"/>
        <w:jc w:val="center"/>
        <w:rPr>
          <w:rFonts w:ascii="Arial" w:hAnsi="Arial" w:cs="Arial"/>
          <w:sz w:val="26"/>
          <w:szCs w:val="26"/>
        </w:rPr>
      </w:pPr>
    </w:p>
    <w:p w14:paraId="2F78539C" w14:textId="77777777" w:rsidR="00FA78F6" w:rsidRDefault="00FA78F6" w:rsidP="00FA78F6">
      <w:pPr>
        <w:spacing w:line="360" w:lineRule="auto"/>
        <w:jc w:val="center"/>
        <w:rPr>
          <w:rFonts w:ascii="Arial" w:hAnsi="Arial" w:cs="Arial"/>
          <w:sz w:val="26"/>
          <w:szCs w:val="26"/>
        </w:rPr>
      </w:pPr>
    </w:p>
    <w:p w14:paraId="362C512D" w14:textId="77777777" w:rsidR="00FA78F6" w:rsidRDefault="00FA78F6" w:rsidP="00FA78F6">
      <w:pPr>
        <w:spacing w:line="360" w:lineRule="auto"/>
        <w:jc w:val="center"/>
        <w:rPr>
          <w:rFonts w:ascii="Arial" w:hAnsi="Arial" w:cs="Arial"/>
          <w:sz w:val="26"/>
          <w:szCs w:val="26"/>
        </w:rPr>
      </w:pPr>
      <w:r>
        <w:rPr>
          <w:rFonts w:ascii="Arial" w:hAnsi="Arial" w:cs="Arial"/>
          <w:sz w:val="26"/>
          <w:szCs w:val="26"/>
        </w:rPr>
        <w:t>MAGISTRADA GLORIA DEL CARMEN CAMACHO MEZA</w:t>
      </w:r>
    </w:p>
    <w:p w14:paraId="0A71A791" w14:textId="77777777" w:rsidR="00FA78F6" w:rsidRDefault="00FA78F6" w:rsidP="00FA78F6">
      <w:pPr>
        <w:spacing w:line="360" w:lineRule="auto"/>
        <w:jc w:val="center"/>
        <w:rPr>
          <w:rFonts w:ascii="Arial" w:hAnsi="Arial" w:cs="Arial"/>
          <w:sz w:val="26"/>
          <w:szCs w:val="26"/>
        </w:rPr>
      </w:pPr>
    </w:p>
    <w:p w14:paraId="45362EF5" w14:textId="77777777" w:rsidR="00FA78F6" w:rsidRDefault="00FA78F6" w:rsidP="00FA78F6">
      <w:pPr>
        <w:spacing w:line="360" w:lineRule="auto"/>
        <w:jc w:val="center"/>
        <w:rPr>
          <w:rFonts w:ascii="Arial" w:hAnsi="Arial" w:cs="Arial"/>
          <w:sz w:val="26"/>
          <w:szCs w:val="26"/>
        </w:rPr>
      </w:pPr>
    </w:p>
    <w:p w14:paraId="4AB43935" w14:textId="0F974453" w:rsidR="00FA78F6" w:rsidRDefault="00FA78F6" w:rsidP="00FA78F6">
      <w:pPr>
        <w:spacing w:line="360" w:lineRule="auto"/>
        <w:jc w:val="center"/>
        <w:rPr>
          <w:rFonts w:ascii="Arial" w:hAnsi="Arial" w:cs="Arial"/>
          <w:sz w:val="26"/>
          <w:szCs w:val="26"/>
        </w:rPr>
      </w:pPr>
    </w:p>
    <w:p w14:paraId="3924CAAB" w14:textId="77777777" w:rsidR="002F0D63" w:rsidRDefault="002F0D63" w:rsidP="00FA78F6">
      <w:pPr>
        <w:spacing w:line="360" w:lineRule="auto"/>
        <w:jc w:val="center"/>
        <w:rPr>
          <w:rFonts w:ascii="Arial" w:hAnsi="Arial" w:cs="Arial"/>
          <w:sz w:val="26"/>
          <w:szCs w:val="26"/>
        </w:rPr>
      </w:pPr>
    </w:p>
    <w:p w14:paraId="7F0375AD" w14:textId="77777777" w:rsidR="00FA78F6" w:rsidRDefault="00FA78F6" w:rsidP="00FA78F6">
      <w:pPr>
        <w:spacing w:line="360" w:lineRule="auto"/>
        <w:jc w:val="center"/>
        <w:rPr>
          <w:rFonts w:ascii="Arial" w:hAnsi="Arial" w:cs="Arial"/>
          <w:sz w:val="26"/>
          <w:szCs w:val="26"/>
        </w:rPr>
      </w:pPr>
      <w:r>
        <w:rPr>
          <w:rFonts w:ascii="Arial" w:hAnsi="Arial" w:cs="Arial"/>
          <w:sz w:val="26"/>
          <w:szCs w:val="26"/>
        </w:rPr>
        <w:t>MAGISTRADO PAULO JOSÉ LUIS TAPIA PALACIOS</w:t>
      </w:r>
    </w:p>
    <w:p w14:paraId="42C65C5E" w14:textId="77777777" w:rsidR="00FA78F6" w:rsidRDefault="00FA78F6" w:rsidP="00FA78F6">
      <w:pPr>
        <w:spacing w:line="360" w:lineRule="auto"/>
        <w:jc w:val="center"/>
        <w:rPr>
          <w:rFonts w:ascii="Arial" w:hAnsi="Arial" w:cs="Arial"/>
          <w:sz w:val="26"/>
          <w:szCs w:val="26"/>
        </w:rPr>
      </w:pPr>
    </w:p>
    <w:p w14:paraId="4ED258FD" w14:textId="77777777" w:rsidR="00FA78F6" w:rsidRDefault="00FA78F6" w:rsidP="00FA78F6">
      <w:pPr>
        <w:spacing w:line="360" w:lineRule="auto"/>
        <w:jc w:val="center"/>
        <w:rPr>
          <w:rFonts w:ascii="Arial" w:hAnsi="Arial" w:cs="Arial"/>
          <w:sz w:val="26"/>
          <w:szCs w:val="26"/>
        </w:rPr>
      </w:pPr>
    </w:p>
    <w:p w14:paraId="5EAB03E4" w14:textId="77777777" w:rsidR="00FA78F6" w:rsidRDefault="00FA78F6" w:rsidP="00FA78F6">
      <w:pPr>
        <w:spacing w:line="360" w:lineRule="auto"/>
        <w:jc w:val="center"/>
        <w:rPr>
          <w:rFonts w:ascii="Arial" w:hAnsi="Arial" w:cs="Arial"/>
          <w:sz w:val="26"/>
          <w:szCs w:val="26"/>
        </w:rPr>
      </w:pPr>
    </w:p>
    <w:p w14:paraId="4A156C5C" w14:textId="77777777" w:rsidR="00FA78F6" w:rsidRDefault="00FA78F6" w:rsidP="00FA78F6">
      <w:pPr>
        <w:spacing w:line="360" w:lineRule="auto"/>
        <w:jc w:val="center"/>
        <w:rPr>
          <w:rFonts w:ascii="Arial" w:hAnsi="Arial" w:cs="Arial"/>
          <w:sz w:val="26"/>
          <w:szCs w:val="26"/>
        </w:rPr>
      </w:pPr>
    </w:p>
    <w:p w14:paraId="32EADFDD" w14:textId="77777777" w:rsidR="00FA78F6" w:rsidRDefault="00FA78F6" w:rsidP="00FA78F6">
      <w:pPr>
        <w:spacing w:line="360" w:lineRule="auto"/>
        <w:jc w:val="center"/>
        <w:rPr>
          <w:rFonts w:ascii="Arial" w:hAnsi="Arial" w:cs="Arial"/>
          <w:sz w:val="26"/>
          <w:szCs w:val="26"/>
        </w:rPr>
      </w:pPr>
    </w:p>
    <w:p w14:paraId="779ADDF9" w14:textId="77777777" w:rsidR="00FA78F6" w:rsidRDefault="00FA78F6" w:rsidP="00FA78F6">
      <w:pPr>
        <w:spacing w:line="360" w:lineRule="auto"/>
        <w:jc w:val="center"/>
        <w:rPr>
          <w:rFonts w:ascii="Arial" w:hAnsi="Arial" w:cs="Arial"/>
          <w:sz w:val="26"/>
          <w:szCs w:val="26"/>
        </w:rPr>
      </w:pPr>
      <w:r>
        <w:rPr>
          <w:rFonts w:ascii="Arial" w:hAnsi="Arial" w:cs="Arial"/>
          <w:sz w:val="26"/>
          <w:szCs w:val="26"/>
        </w:rPr>
        <w:t>MAGISTRADO ELÍAS CORTÉS LÓPEZ</w:t>
      </w:r>
    </w:p>
    <w:p w14:paraId="0B429E9C" w14:textId="77777777" w:rsidR="00FA78F6" w:rsidRDefault="00FA78F6" w:rsidP="00FA78F6">
      <w:pPr>
        <w:jc w:val="center"/>
        <w:rPr>
          <w:rFonts w:ascii="Arial" w:hAnsi="Arial" w:cs="Arial"/>
          <w:sz w:val="26"/>
          <w:szCs w:val="26"/>
        </w:rPr>
      </w:pPr>
    </w:p>
    <w:p w14:paraId="15CB719C" w14:textId="77777777" w:rsidR="00FA78F6" w:rsidRDefault="00FA78F6" w:rsidP="00FA78F6">
      <w:pPr>
        <w:jc w:val="center"/>
        <w:rPr>
          <w:rFonts w:ascii="Arial" w:hAnsi="Arial" w:cs="Arial"/>
          <w:sz w:val="26"/>
          <w:szCs w:val="26"/>
        </w:rPr>
      </w:pPr>
    </w:p>
    <w:p w14:paraId="38D22438" w14:textId="77777777" w:rsidR="00FA78F6" w:rsidRDefault="00FA78F6" w:rsidP="00FA78F6">
      <w:pPr>
        <w:jc w:val="center"/>
        <w:rPr>
          <w:rFonts w:ascii="Arial" w:hAnsi="Arial" w:cs="Arial"/>
          <w:sz w:val="26"/>
          <w:szCs w:val="26"/>
        </w:rPr>
      </w:pPr>
    </w:p>
    <w:p w14:paraId="70C45B2C" w14:textId="77777777" w:rsidR="00FA78F6" w:rsidRDefault="00FA78F6" w:rsidP="00FA78F6">
      <w:pPr>
        <w:jc w:val="center"/>
        <w:rPr>
          <w:rFonts w:ascii="Arial" w:hAnsi="Arial" w:cs="Arial"/>
          <w:sz w:val="26"/>
          <w:szCs w:val="26"/>
        </w:rPr>
      </w:pPr>
    </w:p>
    <w:p w14:paraId="37EA973A" w14:textId="77777777" w:rsidR="00FA78F6" w:rsidRDefault="00FA78F6" w:rsidP="00FA78F6">
      <w:pPr>
        <w:jc w:val="center"/>
        <w:rPr>
          <w:rFonts w:ascii="Arial" w:hAnsi="Arial" w:cs="Arial"/>
          <w:sz w:val="26"/>
          <w:szCs w:val="26"/>
        </w:rPr>
      </w:pPr>
    </w:p>
    <w:p w14:paraId="3DB869CE" w14:textId="6E9EECA7" w:rsidR="00FA78F6" w:rsidRDefault="007A060A" w:rsidP="00FA78F6">
      <w:pPr>
        <w:pStyle w:val="Sinespaciado"/>
        <w:jc w:val="center"/>
        <w:rPr>
          <w:rFonts w:ascii="Arial" w:hAnsi="Arial" w:cs="Arial"/>
          <w:sz w:val="26"/>
          <w:szCs w:val="26"/>
        </w:rPr>
      </w:pPr>
      <w:r>
        <w:rPr>
          <w:rFonts w:ascii="Arial" w:hAnsi="Arial" w:cs="Arial"/>
          <w:sz w:val="26"/>
          <w:szCs w:val="26"/>
        </w:rPr>
        <w:t>LICENCIADO JUAN</w:t>
      </w:r>
      <w:r w:rsidR="00FA78F6">
        <w:rPr>
          <w:rFonts w:ascii="Arial" w:hAnsi="Arial" w:cs="Arial"/>
          <w:sz w:val="26"/>
          <w:szCs w:val="26"/>
        </w:rPr>
        <w:t xml:space="preserve"> EDY GARCÍA CORONADO</w:t>
      </w:r>
    </w:p>
    <w:p w14:paraId="66BFE697" w14:textId="77777777" w:rsidR="00FA78F6" w:rsidRDefault="00FA78F6" w:rsidP="00FA78F6">
      <w:pPr>
        <w:pStyle w:val="Sinespaciado"/>
        <w:jc w:val="center"/>
        <w:rPr>
          <w:rFonts w:ascii="Arial" w:hAnsi="Arial" w:cs="Arial"/>
          <w:sz w:val="26"/>
          <w:szCs w:val="26"/>
        </w:rPr>
      </w:pPr>
      <w:r>
        <w:rPr>
          <w:rFonts w:ascii="Arial" w:hAnsi="Arial" w:cs="Arial"/>
          <w:sz w:val="26"/>
          <w:szCs w:val="26"/>
        </w:rPr>
        <w:t>SECRETARIO GENERAL DE ACUERDOS</w:t>
      </w:r>
    </w:p>
    <w:p w14:paraId="66975E4E" w14:textId="4DDA337B" w:rsidR="003A7120" w:rsidRDefault="003A7120" w:rsidP="00FA78F6">
      <w:pPr>
        <w:spacing w:line="360" w:lineRule="auto"/>
        <w:ind w:right="49" w:firstLine="708"/>
        <w:jc w:val="both"/>
        <w:rPr>
          <w:sz w:val="26"/>
          <w:szCs w:val="26"/>
        </w:rPr>
      </w:pPr>
    </w:p>
    <w:sectPr w:rsidR="003A7120" w:rsidSect="00B82C79">
      <w:headerReference w:type="even" r:id="rId6"/>
      <w:headerReference w:type="default" r:id="rId7"/>
      <w:footerReference w:type="default" r:id="rId8"/>
      <w:headerReference w:type="firs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F1EFA4" w14:textId="77777777" w:rsidR="0023553D" w:rsidRDefault="0023553D" w:rsidP="004E5889">
      <w:pPr>
        <w:spacing w:after="0" w:line="240" w:lineRule="auto"/>
      </w:pPr>
      <w:r>
        <w:separator/>
      </w:r>
    </w:p>
  </w:endnote>
  <w:endnote w:type="continuationSeparator" w:id="0">
    <w:p w14:paraId="4A3A3257" w14:textId="77777777" w:rsidR="0023553D" w:rsidRDefault="0023553D"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F967" w14:textId="77777777" w:rsidR="002327A0" w:rsidRDefault="002327A0">
    <w:pPr>
      <w:pStyle w:val="Piedepgina"/>
      <w:jc w:val="center"/>
    </w:pPr>
  </w:p>
  <w:p w14:paraId="31AAD077" w14:textId="77777777" w:rsidR="002327A0" w:rsidRDefault="002327A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6B90C9" w14:textId="77777777" w:rsidR="0023553D" w:rsidRDefault="0023553D" w:rsidP="004E5889">
      <w:pPr>
        <w:spacing w:after="0" w:line="240" w:lineRule="auto"/>
      </w:pPr>
      <w:r>
        <w:separator/>
      </w:r>
    </w:p>
  </w:footnote>
  <w:footnote w:type="continuationSeparator" w:id="0">
    <w:p w14:paraId="12915840" w14:textId="77777777" w:rsidR="0023553D" w:rsidRDefault="0023553D" w:rsidP="004E5889">
      <w:pPr>
        <w:spacing w:after="0" w:line="240" w:lineRule="auto"/>
      </w:pPr>
      <w:r>
        <w:continuationSeparator/>
      </w:r>
    </w:p>
  </w:footnote>
  <w:footnote w:id="1">
    <w:p w14:paraId="25F0AEC2" w14:textId="77777777" w:rsidR="002327A0" w:rsidRDefault="002327A0" w:rsidP="008E51C0">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63DAEFDB" w14:textId="77777777" w:rsidR="002327A0" w:rsidRDefault="002327A0" w:rsidP="003B2D92">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61308DFB" w14:textId="77777777" w:rsidR="002327A0" w:rsidRDefault="002327A0" w:rsidP="003B2D9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EC3C5D4" w14:textId="77777777" w:rsidR="002327A0" w:rsidRDefault="002327A0" w:rsidP="003B2D92">
      <w:pPr>
        <w:pStyle w:val="Textonotapie"/>
        <w:jc w:val="both"/>
      </w:pPr>
      <w:r>
        <w:t xml:space="preserve">   …”</w:t>
      </w:r>
    </w:p>
  </w:footnote>
  <w:footnote w:id="3">
    <w:p w14:paraId="77453756" w14:textId="77777777" w:rsidR="00521156" w:rsidRDefault="00521156" w:rsidP="00521156">
      <w:pPr>
        <w:pStyle w:val="Textonotapie"/>
        <w:jc w:val="both"/>
      </w:pPr>
      <w:r>
        <w:rPr>
          <w:rStyle w:val="Refdenotaalpie"/>
        </w:rPr>
        <w:footnoteRef/>
      </w:r>
      <w:r>
        <w:t xml:space="preserve"> Tercer Tribunal Colegiado del Cuarto Circuito, Semanario Judicial de la Federación y su Gaceta, octava época, septiembre de 1992, p. 57, registro digital 218411.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7A386D" w14:textId="77777777" w:rsidR="002327A0" w:rsidRDefault="007F0710">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2327A0">
          <w:fldChar w:fldCharType="begin"/>
        </w:r>
        <w:r w:rsidR="002327A0">
          <w:instrText>PAGE   \* MERGEFORMAT</w:instrText>
        </w:r>
        <w:r w:rsidR="002327A0">
          <w:fldChar w:fldCharType="separate"/>
        </w:r>
        <w:r w:rsidRPr="007F0710">
          <w:rPr>
            <w:noProof/>
            <w:lang w:val="es-ES"/>
          </w:rPr>
          <w:t>8</w:t>
        </w:r>
        <w:r w:rsidR="002327A0">
          <w:rPr>
            <w:noProof/>
            <w:lang w:val="es-ES"/>
          </w:rPr>
          <w:fldChar w:fldCharType="end"/>
        </w:r>
      </w:p>
    </w:sdtContent>
  </w:sdt>
  <w:p w14:paraId="3ED3AC01" w14:textId="77777777" w:rsidR="002327A0" w:rsidRDefault="002327A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4E53" w14:textId="77777777" w:rsidR="002327A0" w:rsidRDefault="007F0710">
    <w:pPr>
      <w:pStyle w:val="Encabezado"/>
      <w:jc w:val="center"/>
    </w:pPr>
    <w:r>
      <w:rPr>
        <w:noProof/>
      </w:rPr>
      <w:pict w14:anchorId="22D26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2327A0">
          <w:fldChar w:fldCharType="begin"/>
        </w:r>
        <w:r w:rsidR="002327A0">
          <w:instrText>PAGE   \* MERGEFORMAT</w:instrText>
        </w:r>
        <w:r w:rsidR="002327A0">
          <w:fldChar w:fldCharType="separate"/>
        </w:r>
        <w:r w:rsidRPr="007F0710">
          <w:rPr>
            <w:noProof/>
            <w:lang w:val="es-ES"/>
          </w:rPr>
          <w:t>9</w:t>
        </w:r>
        <w:r w:rsidR="002327A0">
          <w:rPr>
            <w:noProof/>
            <w:lang w:val="es-ES"/>
          </w:rPr>
          <w:fldChar w:fldCharType="end"/>
        </w:r>
      </w:sdtContent>
    </w:sdt>
  </w:p>
  <w:p w14:paraId="6B2DADA0" w14:textId="1568FC2C" w:rsidR="002327A0" w:rsidRDefault="007F0710" w:rsidP="00053508">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52A50EB1" wp14:editId="6298A7C4">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1318967" w14:textId="77777777" w:rsidR="007F0710" w:rsidRDefault="007F0710" w:rsidP="007F0710">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A50EB1"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21318967" w14:textId="77777777" w:rsidR="007F0710" w:rsidRDefault="007F0710" w:rsidP="007F0710">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327A0">
      <w:rPr>
        <w:noProof/>
        <w:sz w:val="22"/>
        <w:szCs w:val="22"/>
        <w:lang w:eastAsia="es-MX"/>
      </w:rPr>
      <mc:AlternateContent>
        <mc:Choice Requires="wpg">
          <w:drawing>
            <wp:anchor distT="0" distB="0" distL="114300" distR="114300" simplePos="0" relativeHeight="251662336" behindDoc="0" locked="0" layoutInCell="1" allowOverlap="1" wp14:anchorId="4332AAB6" wp14:editId="09CBDE97">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B2ECFE"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2C20" w14:textId="77777777" w:rsidR="002327A0" w:rsidRDefault="007F0710">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89"/>
    <w:rsid w:val="00012B35"/>
    <w:rsid w:val="00035357"/>
    <w:rsid w:val="00052039"/>
    <w:rsid w:val="00053508"/>
    <w:rsid w:val="00060AE5"/>
    <w:rsid w:val="000740AD"/>
    <w:rsid w:val="000A7C9C"/>
    <w:rsid w:val="000C17E5"/>
    <w:rsid w:val="000D4A9E"/>
    <w:rsid w:val="000E46C5"/>
    <w:rsid w:val="0014733E"/>
    <w:rsid w:val="00150907"/>
    <w:rsid w:val="00160C89"/>
    <w:rsid w:val="001679FE"/>
    <w:rsid w:val="0017168D"/>
    <w:rsid w:val="001956A0"/>
    <w:rsid w:val="001B65EA"/>
    <w:rsid w:val="001C4CEF"/>
    <w:rsid w:val="001C76F2"/>
    <w:rsid w:val="001C7A0D"/>
    <w:rsid w:val="001F02A2"/>
    <w:rsid w:val="0022480D"/>
    <w:rsid w:val="002327A0"/>
    <w:rsid w:val="0023553D"/>
    <w:rsid w:val="00246F0E"/>
    <w:rsid w:val="00247550"/>
    <w:rsid w:val="002D1143"/>
    <w:rsid w:val="002F0D63"/>
    <w:rsid w:val="002F57C2"/>
    <w:rsid w:val="00306623"/>
    <w:rsid w:val="003571D8"/>
    <w:rsid w:val="003925BE"/>
    <w:rsid w:val="003A7120"/>
    <w:rsid w:val="003B2D92"/>
    <w:rsid w:val="003B4EFC"/>
    <w:rsid w:val="003C5EE1"/>
    <w:rsid w:val="003D7C8F"/>
    <w:rsid w:val="003E0817"/>
    <w:rsid w:val="00444A84"/>
    <w:rsid w:val="004535FA"/>
    <w:rsid w:val="00456FD9"/>
    <w:rsid w:val="00463749"/>
    <w:rsid w:val="00477A7D"/>
    <w:rsid w:val="00477DF5"/>
    <w:rsid w:val="004C6225"/>
    <w:rsid w:val="004C7D8F"/>
    <w:rsid w:val="004E2491"/>
    <w:rsid w:val="004E33A5"/>
    <w:rsid w:val="004E5889"/>
    <w:rsid w:val="00521156"/>
    <w:rsid w:val="005821F8"/>
    <w:rsid w:val="0059000B"/>
    <w:rsid w:val="00596E8D"/>
    <w:rsid w:val="005C292B"/>
    <w:rsid w:val="00626DCF"/>
    <w:rsid w:val="00634B02"/>
    <w:rsid w:val="00646100"/>
    <w:rsid w:val="00647BED"/>
    <w:rsid w:val="006B729A"/>
    <w:rsid w:val="00741E83"/>
    <w:rsid w:val="0076042F"/>
    <w:rsid w:val="00774479"/>
    <w:rsid w:val="00781956"/>
    <w:rsid w:val="007A060A"/>
    <w:rsid w:val="007D02E9"/>
    <w:rsid w:val="007D58E9"/>
    <w:rsid w:val="007F0710"/>
    <w:rsid w:val="00810E2F"/>
    <w:rsid w:val="00823CBC"/>
    <w:rsid w:val="00846977"/>
    <w:rsid w:val="008A4039"/>
    <w:rsid w:val="008A786D"/>
    <w:rsid w:val="008E51C0"/>
    <w:rsid w:val="009249A5"/>
    <w:rsid w:val="00A24E00"/>
    <w:rsid w:val="00A259B7"/>
    <w:rsid w:val="00A42DA9"/>
    <w:rsid w:val="00A655FE"/>
    <w:rsid w:val="00A83633"/>
    <w:rsid w:val="00AA0BDF"/>
    <w:rsid w:val="00AB15FA"/>
    <w:rsid w:val="00AF6A6D"/>
    <w:rsid w:val="00B06234"/>
    <w:rsid w:val="00B22218"/>
    <w:rsid w:val="00B255F2"/>
    <w:rsid w:val="00B448CF"/>
    <w:rsid w:val="00B6016A"/>
    <w:rsid w:val="00B80F6C"/>
    <w:rsid w:val="00B82C79"/>
    <w:rsid w:val="00BA30BA"/>
    <w:rsid w:val="00BB510F"/>
    <w:rsid w:val="00BD15DD"/>
    <w:rsid w:val="00BE6A8C"/>
    <w:rsid w:val="00C272D7"/>
    <w:rsid w:val="00C413C6"/>
    <w:rsid w:val="00C7134D"/>
    <w:rsid w:val="00C85286"/>
    <w:rsid w:val="00C86287"/>
    <w:rsid w:val="00CB4E6B"/>
    <w:rsid w:val="00CB5168"/>
    <w:rsid w:val="00CB51B2"/>
    <w:rsid w:val="00CD54B4"/>
    <w:rsid w:val="00CE2111"/>
    <w:rsid w:val="00CE7256"/>
    <w:rsid w:val="00CF20B4"/>
    <w:rsid w:val="00D34D8D"/>
    <w:rsid w:val="00D40A1D"/>
    <w:rsid w:val="00D77852"/>
    <w:rsid w:val="00D90475"/>
    <w:rsid w:val="00E00DF4"/>
    <w:rsid w:val="00E0301B"/>
    <w:rsid w:val="00E34C93"/>
    <w:rsid w:val="00E45513"/>
    <w:rsid w:val="00E47AE5"/>
    <w:rsid w:val="00E678C3"/>
    <w:rsid w:val="00E759A6"/>
    <w:rsid w:val="00E76FDB"/>
    <w:rsid w:val="00E908F0"/>
    <w:rsid w:val="00E90997"/>
    <w:rsid w:val="00E95659"/>
    <w:rsid w:val="00EE7825"/>
    <w:rsid w:val="00F07712"/>
    <w:rsid w:val="00F330A8"/>
    <w:rsid w:val="00F65EED"/>
    <w:rsid w:val="00F7105D"/>
    <w:rsid w:val="00F7448A"/>
    <w:rsid w:val="00FA0490"/>
    <w:rsid w:val="00FA78F6"/>
    <w:rsid w:val="00FB25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8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semiHidden/>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paragraph" w:styleId="Textodeglobo">
    <w:name w:val="Balloon Text"/>
    <w:basedOn w:val="Normal"/>
    <w:link w:val="TextodegloboCar"/>
    <w:uiPriority w:val="99"/>
    <w:semiHidden/>
    <w:unhideWhenUsed/>
    <w:rsid w:val="00CD54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4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077110">
      <w:bodyDiv w:val="1"/>
      <w:marLeft w:val="0"/>
      <w:marRight w:val="0"/>
      <w:marTop w:val="0"/>
      <w:marBottom w:val="0"/>
      <w:divBdr>
        <w:top w:val="none" w:sz="0" w:space="0" w:color="auto"/>
        <w:left w:val="none" w:sz="0" w:space="0" w:color="auto"/>
        <w:bottom w:val="none" w:sz="0" w:space="0" w:color="auto"/>
        <w:right w:val="none" w:sz="0" w:space="0" w:color="auto"/>
      </w:divBdr>
    </w:div>
    <w:div w:id="688069440">
      <w:bodyDiv w:val="1"/>
      <w:marLeft w:val="0"/>
      <w:marRight w:val="0"/>
      <w:marTop w:val="0"/>
      <w:marBottom w:val="0"/>
      <w:divBdr>
        <w:top w:val="none" w:sz="0" w:space="0" w:color="auto"/>
        <w:left w:val="none" w:sz="0" w:space="0" w:color="auto"/>
        <w:bottom w:val="none" w:sz="0" w:space="0" w:color="auto"/>
        <w:right w:val="none" w:sz="0" w:space="0" w:color="auto"/>
      </w:divBdr>
    </w:div>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 w:id="1269967039">
      <w:bodyDiv w:val="1"/>
      <w:marLeft w:val="0"/>
      <w:marRight w:val="0"/>
      <w:marTop w:val="0"/>
      <w:marBottom w:val="0"/>
      <w:divBdr>
        <w:top w:val="none" w:sz="0" w:space="0" w:color="auto"/>
        <w:left w:val="none" w:sz="0" w:space="0" w:color="auto"/>
        <w:bottom w:val="none" w:sz="0" w:space="0" w:color="auto"/>
        <w:right w:val="none" w:sz="0" w:space="0" w:color="auto"/>
      </w:divBdr>
    </w:div>
    <w:div w:id="1627656321">
      <w:bodyDiv w:val="1"/>
      <w:marLeft w:val="0"/>
      <w:marRight w:val="0"/>
      <w:marTop w:val="0"/>
      <w:marBottom w:val="0"/>
      <w:divBdr>
        <w:top w:val="none" w:sz="0" w:space="0" w:color="auto"/>
        <w:left w:val="none" w:sz="0" w:space="0" w:color="auto"/>
        <w:bottom w:val="none" w:sz="0" w:space="0" w:color="auto"/>
        <w:right w:val="none" w:sz="0" w:space="0" w:color="auto"/>
      </w:divBdr>
    </w:div>
    <w:div w:id="169904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9</Pages>
  <Words>3271</Words>
  <Characters>17993</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21</cp:revision>
  <cp:lastPrinted>2022-06-17T18:53:00Z</cp:lastPrinted>
  <dcterms:created xsi:type="dcterms:W3CDTF">2022-09-02T22:25:00Z</dcterms:created>
  <dcterms:modified xsi:type="dcterms:W3CDTF">2023-02-17T19:46:00Z</dcterms:modified>
</cp:coreProperties>
</file>