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0" w:type="dxa"/>
        <w:tblInd w:w="-781" w:type="dxa"/>
        <w:tblLayout w:type="fixed"/>
        <w:tblCellMar>
          <w:left w:w="70" w:type="dxa"/>
          <w:right w:w="70" w:type="dxa"/>
        </w:tblCellMar>
        <w:tblLook w:val="04A0" w:firstRow="1" w:lastRow="0" w:firstColumn="1" w:lastColumn="0" w:noHBand="0" w:noVBand="1"/>
      </w:tblPr>
      <w:tblGrid>
        <w:gridCol w:w="2356"/>
        <w:gridCol w:w="7424"/>
      </w:tblGrid>
      <w:tr w:rsidR="00E2072C" w14:paraId="4FB9F097" w14:textId="77777777" w:rsidTr="00E2072C">
        <w:tc>
          <w:tcPr>
            <w:tcW w:w="2356" w:type="dxa"/>
            <w:hideMark/>
          </w:tcPr>
          <w:p w14:paraId="102B8994" w14:textId="77777777" w:rsidR="00E2072C" w:rsidRDefault="00E2072C">
            <w:pPr>
              <w:spacing w:after="0" w:line="240" w:lineRule="auto"/>
              <w:rPr>
                <w:rFonts w:ascii="Arial" w:hAnsi="Arial" w:cs="Arial"/>
                <w:b/>
                <w:sz w:val="26"/>
                <w:szCs w:val="26"/>
              </w:rPr>
            </w:pPr>
            <w:r>
              <w:rPr>
                <w:rFonts w:ascii="Arial" w:hAnsi="Arial" w:cs="Arial"/>
                <w:b/>
                <w:sz w:val="26"/>
                <w:szCs w:val="26"/>
              </w:rPr>
              <w:t xml:space="preserve">      </w:t>
            </w:r>
          </w:p>
        </w:tc>
        <w:tc>
          <w:tcPr>
            <w:tcW w:w="7426" w:type="dxa"/>
          </w:tcPr>
          <w:p w14:paraId="7149BD77" w14:textId="77777777" w:rsidR="00E2072C" w:rsidRDefault="00E2072C">
            <w:pPr>
              <w:tabs>
                <w:tab w:val="left" w:pos="3103"/>
              </w:tabs>
              <w:spacing w:after="0" w:line="240" w:lineRule="auto"/>
              <w:ind w:left="2394"/>
              <w:jc w:val="both"/>
              <w:rPr>
                <w:rFonts w:ascii="Arial" w:hAnsi="Arial" w:cs="Arial"/>
                <w:b/>
                <w:i/>
                <w:iCs/>
                <w:caps/>
                <w:sz w:val="26"/>
                <w:szCs w:val="26"/>
              </w:rPr>
            </w:pPr>
            <w:r>
              <w:rPr>
                <w:rFonts w:ascii="Arial" w:hAnsi="Arial" w:cs="Arial"/>
                <w:b/>
                <w:i/>
                <w:iCs/>
                <w:caps/>
                <w:sz w:val="26"/>
                <w:szCs w:val="26"/>
              </w:rPr>
              <w:t xml:space="preserve">                       </w:t>
            </w:r>
          </w:p>
          <w:p w14:paraId="34F6821B" w14:textId="77777777" w:rsidR="00E2072C" w:rsidRDefault="00E2072C">
            <w:pPr>
              <w:tabs>
                <w:tab w:val="left" w:pos="3103"/>
              </w:tabs>
              <w:spacing w:after="0" w:line="240" w:lineRule="auto"/>
              <w:ind w:left="1686" w:right="781"/>
              <w:jc w:val="both"/>
              <w:rPr>
                <w:rFonts w:ascii="Arial" w:hAnsi="Arial" w:cs="Arial"/>
                <w:b/>
                <w:iCs/>
                <w:caps/>
                <w:sz w:val="26"/>
                <w:szCs w:val="26"/>
              </w:rPr>
            </w:pPr>
            <w:r>
              <w:rPr>
                <w:rFonts w:ascii="Arial" w:hAnsi="Arial" w:cs="Arial"/>
                <w:b/>
                <w:iCs/>
                <w:caps/>
                <w:sz w:val="26"/>
                <w:szCs w:val="26"/>
              </w:rPr>
              <w:t>SALA SUPERIOR DEL TRIBUNAL DE JUSTICIA ADMINISTRATIVA DEL ESTADO DE OAXACA.</w:t>
            </w:r>
          </w:p>
          <w:p w14:paraId="6FEA13A8" w14:textId="77777777" w:rsidR="00E2072C" w:rsidRDefault="00E2072C">
            <w:pPr>
              <w:pStyle w:val="Encabezado"/>
              <w:tabs>
                <w:tab w:val="clear" w:pos="4252"/>
              </w:tabs>
              <w:spacing w:line="276" w:lineRule="auto"/>
              <w:ind w:left="1686" w:right="781"/>
              <w:jc w:val="both"/>
              <w:rPr>
                <w:rFonts w:ascii="Arial" w:hAnsi="Arial" w:cs="Arial"/>
                <w:b/>
                <w:iCs/>
                <w:caps/>
                <w:sz w:val="26"/>
                <w:szCs w:val="26"/>
                <w:lang w:val="es-PE"/>
              </w:rPr>
            </w:pPr>
            <w:r>
              <w:rPr>
                <w:rFonts w:ascii="Arial" w:hAnsi="Arial" w:cs="Arial"/>
                <w:b/>
                <w:iCs/>
                <w:caps/>
                <w:sz w:val="26"/>
                <w:szCs w:val="26"/>
                <w:lang w:val="es-PE"/>
              </w:rPr>
              <w:t xml:space="preserve">               </w:t>
            </w:r>
          </w:p>
          <w:p w14:paraId="020109AC" w14:textId="409005A8" w:rsidR="00E2072C" w:rsidRDefault="006F1C99">
            <w:pPr>
              <w:pStyle w:val="Encabezado"/>
              <w:tabs>
                <w:tab w:val="clear" w:pos="4252"/>
              </w:tabs>
              <w:spacing w:line="276" w:lineRule="auto"/>
              <w:ind w:left="1686" w:right="781"/>
              <w:jc w:val="both"/>
              <w:rPr>
                <w:rFonts w:ascii="Arial" w:hAnsi="Arial" w:cs="Arial"/>
                <w:b/>
                <w:iCs/>
                <w:caps/>
                <w:sz w:val="26"/>
                <w:szCs w:val="26"/>
                <w:lang w:val="es-PE"/>
              </w:rPr>
            </w:pPr>
            <w:r>
              <w:rPr>
                <w:rFonts w:ascii="Arial" w:hAnsi="Arial" w:cs="Arial"/>
                <w:b/>
                <w:iCs/>
                <w:caps/>
                <w:sz w:val="26"/>
                <w:szCs w:val="26"/>
                <w:lang w:val="es-PE"/>
              </w:rPr>
              <w:t>RECURSO DE REVISIÓN:   0472</w:t>
            </w:r>
            <w:r w:rsidR="00E2072C">
              <w:rPr>
                <w:rFonts w:ascii="Arial" w:hAnsi="Arial" w:cs="Arial"/>
                <w:b/>
                <w:iCs/>
                <w:caps/>
                <w:sz w:val="26"/>
                <w:szCs w:val="26"/>
                <w:lang w:val="es-PE"/>
              </w:rPr>
              <w:t xml:space="preserve">/2021 </w:t>
            </w:r>
          </w:p>
          <w:p w14:paraId="7CDCC5DA" w14:textId="77777777" w:rsidR="00E2072C" w:rsidRDefault="00E2072C">
            <w:pPr>
              <w:pStyle w:val="Encabezado"/>
              <w:tabs>
                <w:tab w:val="clear" w:pos="4252"/>
              </w:tabs>
              <w:spacing w:line="276" w:lineRule="auto"/>
              <w:ind w:left="1686" w:right="781"/>
              <w:jc w:val="both"/>
              <w:rPr>
                <w:rFonts w:ascii="Arial" w:hAnsi="Arial" w:cs="Arial"/>
                <w:b/>
                <w:iCs/>
                <w:caps/>
                <w:sz w:val="26"/>
                <w:szCs w:val="26"/>
                <w:lang w:val="es-PE"/>
              </w:rPr>
            </w:pPr>
          </w:p>
          <w:p w14:paraId="3C9F2925" w14:textId="60D83F16" w:rsidR="00E2072C" w:rsidRDefault="006F1C99">
            <w:pPr>
              <w:pStyle w:val="Encabezado"/>
              <w:tabs>
                <w:tab w:val="clear" w:pos="4252"/>
              </w:tabs>
              <w:spacing w:line="276" w:lineRule="auto"/>
              <w:ind w:left="1686" w:right="781"/>
              <w:jc w:val="both"/>
              <w:rPr>
                <w:rFonts w:ascii="Arial" w:hAnsi="Arial" w:cs="Arial"/>
                <w:b/>
                <w:iCs/>
                <w:caps/>
                <w:sz w:val="26"/>
                <w:szCs w:val="26"/>
                <w:lang w:val="es-PE"/>
              </w:rPr>
            </w:pPr>
            <w:r>
              <w:rPr>
                <w:rFonts w:ascii="Arial" w:hAnsi="Arial" w:cs="Arial"/>
                <w:b/>
                <w:iCs/>
                <w:caps/>
                <w:sz w:val="26"/>
                <w:szCs w:val="26"/>
                <w:lang w:val="es-PE"/>
              </w:rPr>
              <w:t>EXPEDIENTE: 0</w:t>
            </w:r>
            <w:r w:rsidR="00E2072C">
              <w:rPr>
                <w:rFonts w:ascii="Arial" w:hAnsi="Arial" w:cs="Arial"/>
                <w:b/>
                <w:iCs/>
                <w:caps/>
                <w:sz w:val="26"/>
                <w:szCs w:val="26"/>
                <w:lang w:val="es-PE"/>
              </w:rPr>
              <w:t>1</w:t>
            </w:r>
            <w:r>
              <w:rPr>
                <w:rFonts w:ascii="Arial" w:hAnsi="Arial" w:cs="Arial"/>
                <w:b/>
                <w:iCs/>
                <w:caps/>
                <w:sz w:val="26"/>
                <w:szCs w:val="26"/>
                <w:lang w:val="es-PE"/>
              </w:rPr>
              <w:t>47</w:t>
            </w:r>
            <w:r w:rsidR="00E2072C">
              <w:rPr>
                <w:rFonts w:ascii="Arial" w:hAnsi="Arial" w:cs="Arial"/>
                <w:b/>
                <w:iCs/>
                <w:caps/>
                <w:sz w:val="26"/>
                <w:szCs w:val="26"/>
                <w:lang w:val="es-PE"/>
              </w:rPr>
              <w:t>/20</w:t>
            </w:r>
            <w:r>
              <w:rPr>
                <w:rFonts w:ascii="Arial" w:hAnsi="Arial" w:cs="Arial"/>
                <w:b/>
                <w:iCs/>
                <w:caps/>
                <w:sz w:val="26"/>
                <w:szCs w:val="26"/>
                <w:lang w:val="es-PE"/>
              </w:rPr>
              <w:t>19 DE LA cuart</w:t>
            </w:r>
            <w:r w:rsidR="00E2072C">
              <w:rPr>
                <w:rFonts w:ascii="Arial" w:hAnsi="Arial" w:cs="Arial"/>
                <w:b/>
                <w:iCs/>
                <w:caps/>
                <w:sz w:val="26"/>
                <w:szCs w:val="26"/>
                <w:lang w:val="es-PE"/>
              </w:rPr>
              <w:t xml:space="preserve">A SALA UNITARIA DE PRIMERA INSTANCIA </w:t>
            </w:r>
          </w:p>
          <w:p w14:paraId="5B51513A" w14:textId="77777777" w:rsidR="00E2072C" w:rsidRDefault="00E2072C">
            <w:pPr>
              <w:pStyle w:val="Encabezado"/>
              <w:tabs>
                <w:tab w:val="clear" w:pos="4252"/>
              </w:tabs>
              <w:spacing w:line="276" w:lineRule="auto"/>
              <w:ind w:left="1686" w:right="781"/>
              <w:jc w:val="both"/>
              <w:rPr>
                <w:rFonts w:ascii="Arial" w:hAnsi="Arial" w:cs="Arial"/>
                <w:b/>
                <w:iCs/>
                <w:caps/>
                <w:sz w:val="26"/>
                <w:szCs w:val="26"/>
                <w:lang w:val="es-PE"/>
              </w:rPr>
            </w:pPr>
            <w:r>
              <w:rPr>
                <w:rFonts w:ascii="Arial" w:hAnsi="Arial" w:cs="Arial"/>
                <w:b/>
                <w:iCs/>
                <w:caps/>
                <w:sz w:val="26"/>
                <w:szCs w:val="26"/>
                <w:lang w:val="es-PE"/>
              </w:rPr>
              <w:t xml:space="preserve">       </w:t>
            </w:r>
          </w:p>
          <w:p w14:paraId="59A5FBCE" w14:textId="77777777" w:rsidR="00E2072C" w:rsidRDefault="00E2072C">
            <w:pPr>
              <w:pStyle w:val="Encabezado"/>
              <w:tabs>
                <w:tab w:val="clear" w:pos="4252"/>
              </w:tabs>
              <w:spacing w:line="276" w:lineRule="auto"/>
              <w:ind w:left="1686" w:right="781"/>
              <w:jc w:val="both"/>
              <w:rPr>
                <w:rFonts w:ascii="Arial" w:hAnsi="Arial" w:cs="Arial"/>
                <w:b/>
                <w:iCs/>
                <w:caps/>
                <w:sz w:val="26"/>
                <w:szCs w:val="26"/>
                <w:lang w:val="es-PE"/>
              </w:rPr>
            </w:pPr>
            <w:r>
              <w:rPr>
                <w:rFonts w:ascii="Arial" w:hAnsi="Arial" w:cs="Arial"/>
                <w:b/>
                <w:iCs/>
                <w:caps/>
                <w:sz w:val="26"/>
                <w:szCs w:val="26"/>
                <w:lang w:val="es-PE"/>
              </w:rPr>
              <w:t>ponente: magistrado MANUEL VELASCO ALCÁNTARA.</w:t>
            </w:r>
          </w:p>
        </w:tc>
      </w:tr>
      <w:tr w:rsidR="00E2072C" w14:paraId="39DE321C" w14:textId="77777777" w:rsidTr="00E2072C">
        <w:tc>
          <w:tcPr>
            <w:tcW w:w="2356" w:type="dxa"/>
          </w:tcPr>
          <w:p w14:paraId="2B4FBA22" w14:textId="77777777" w:rsidR="00E2072C" w:rsidRDefault="00E2072C">
            <w:pPr>
              <w:spacing w:after="0" w:line="240" w:lineRule="auto"/>
              <w:rPr>
                <w:rFonts w:ascii="Arial" w:hAnsi="Arial" w:cs="Arial"/>
                <w:b/>
                <w:sz w:val="26"/>
                <w:szCs w:val="26"/>
              </w:rPr>
            </w:pPr>
          </w:p>
        </w:tc>
        <w:tc>
          <w:tcPr>
            <w:tcW w:w="7426" w:type="dxa"/>
            <w:hideMark/>
          </w:tcPr>
          <w:p w14:paraId="2CA465B2" w14:textId="77777777" w:rsidR="00E2072C" w:rsidRDefault="00E2072C">
            <w:pPr>
              <w:tabs>
                <w:tab w:val="left" w:pos="3103"/>
              </w:tabs>
              <w:spacing w:after="0" w:line="240" w:lineRule="auto"/>
              <w:ind w:left="2678" w:hanging="2961"/>
              <w:jc w:val="both"/>
              <w:rPr>
                <w:rFonts w:ascii="Arial" w:hAnsi="Arial" w:cs="Arial"/>
                <w:b/>
                <w:iCs/>
                <w:caps/>
                <w:sz w:val="26"/>
                <w:szCs w:val="26"/>
              </w:rPr>
            </w:pPr>
            <w:r>
              <w:rPr>
                <w:rFonts w:ascii="Arial" w:hAnsi="Arial" w:cs="Arial"/>
                <w:b/>
                <w:i/>
                <w:iCs/>
                <w:caps/>
                <w:sz w:val="26"/>
                <w:szCs w:val="26"/>
              </w:rPr>
              <w:t xml:space="preserve">                                          </w:t>
            </w:r>
          </w:p>
        </w:tc>
      </w:tr>
      <w:tr w:rsidR="00E2072C" w14:paraId="70BD8A85" w14:textId="77777777" w:rsidTr="00E2072C">
        <w:tc>
          <w:tcPr>
            <w:tcW w:w="2356" w:type="dxa"/>
          </w:tcPr>
          <w:p w14:paraId="1C352AD9" w14:textId="77777777" w:rsidR="00E2072C" w:rsidRDefault="00E2072C">
            <w:pPr>
              <w:spacing w:after="0" w:line="240" w:lineRule="auto"/>
              <w:rPr>
                <w:rFonts w:ascii="Arial" w:hAnsi="Arial" w:cs="Arial"/>
                <w:b/>
                <w:sz w:val="26"/>
                <w:szCs w:val="26"/>
              </w:rPr>
            </w:pPr>
          </w:p>
        </w:tc>
        <w:tc>
          <w:tcPr>
            <w:tcW w:w="7426" w:type="dxa"/>
          </w:tcPr>
          <w:p w14:paraId="3EB99608" w14:textId="77777777" w:rsidR="00E2072C" w:rsidRDefault="00E2072C">
            <w:pPr>
              <w:tabs>
                <w:tab w:val="left" w:pos="3103"/>
              </w:tabs>
              <w:spacing w:after="0" w:line="240" w:lineRule="auto"/>
              <w:ind w:left="2961" w:hanging="2961"/>
              <w:jc w:val="both"/>
              <w:rPr>
                <w:rFonts w:ascii="Arial" w:hAnsi="Arial" w:cs="Arial"/>
                <w:b/>
                <w:i/>
                <w:iCs/>
                <w:caps/>
                <w:sz w:val="26"/>
                <w:szCs w:val="26"/>
              </w:rPr>
            </w:pPr>
          </w:p>
        </w:tc>
      </w:tr>
    </w:tbl>
    <w:p w14:paraId="3277F373" w14:textId="713B07D9" w:rsidR="00E2072C" w:rsidRDefault="00E2072C" w:rsidP="008C3F92">
      <w:pPr>
        <w:spacing w:line="360" w:lineRule="auto"/>
        <w:jc w:val="both"/>
        <w:rPr>
          <w:rFonts w:ascii="Arial" w:hAnsi="Arial" w:cs="Arial"/>
          <w:b/>
          <w:sz w:val="26"/>
          <w:szCs w:val="26"/>
        </w:rPr>
      </w:pPr>
      <w:r>
        <w:rPr>
          <w:rFonts w:ascii="Arial" w:hAnsi="Arial" w:cs="Arial"/>
          <w:b/>
          <w:sz w:val="26"/>
          <w:szCs w:val="26"/>
        </w:rPr>
        <w:t xml:space="preserve">OAXACA DE JUÁREZ, OAXACA, A </w:t>
      </w:r>
      <w:r w:rsidR="008C3F92">
        <w:rPr>
          <w:rFonts w:ascii="Arial" w:hAnsi="Arial" w:cs="Arial"/>
          <w:b/>
          <w:sz w:val="26"/>
          <w:szCs w:val="26"/>
        </w:rPr>
        <w:t xml:space="preserve">UNO </w:t>
      </w:r>
      <w:r>
        <w:rPr>
          <w:rFonts w:ascii="Arial" w:hAnsi="Arial" w:cs="Arial"/>
          <w:b/>
          <w:sz w:val="26"/>
          <w:szCs w:val="26"/>
        </w:rPr>
        <w:t xml:space="preserve">DE </w:t>
      </w:r>
      <w:r w:rsidR="008C3F92">
        <w:rPr>
          <w:rFonts w:ascii="Arial" w:hAnsi="Arial" w:cs="Arial"/>
          <w:b/>
          <w:sz w:val="26"/>
          <w:szCs w:val="26"/>
        </w:rPr>
        <w:t>SEPTIEMBRE DE</w:t>
      </w:r>
      <w:r>
        <w:rPr>
          <w:rFonts w:ascii="Arial" w:hAnsi="Arial" w:cs="Arial"/>
          <w:b/>
          <w:sz w:val="26"/>
          <w:szCs w:val="26"/>
        </w:rPr>
        <w:t xml:space="preserve"> DOS MIL VEINTIDÓS. - - - - - - - - - - - - - - - - - - - - - - - - - - - - - - - - - - - </w:t>
      </w:r>
      <w:r w:rsidR="008C3F92">
        <w:rPr>
          <w:rFonts w:ascii="Arial" w:hAnsi="Arial" w:cs="Arial"/>
          <w:b/>
          <w:sz w:val="26"/>
          <w:szCs w:val="26"/>
        </w:rPr>
        <w:t xml:space="preserve">- - - -  </w:t>
      </w:r>
    </w:p>
    <w:p w14:paraId="63D11897" w14:textId="7C2754CF" w:rsidR="00E2072C" w:rsidRDefault="00E2072C" w:rsidP="008C3F92">
      <w:pPr>
        <w:spacing w:after="0" w:line="360" w:lineRule="auto"/>
        <w:jc w:val="both"/>
        <w:rPr>
          <w:rFonts w:ascii="Arial" w:hAnsi="Arial" w:cs="Arial"/>
          <w:sz w:val="26"/>
          <w:szCs w:val="26"/>
        </w:rPr>
      </w:pPr>
      <w:r>
        <w:rPr>
          <w:rFonts w:ascii="Arial" w:hAnsi="Arial" w:cs="Arial"/>
          <w:b/>
          <w:sz w:val="26"/>
          <w:szCs w:val="26"/>
        </w:rPr>
        <w:t xml:space="preserve">         </w:t>
      </w:r>
      <w:r w:rsidR="006F1C99" w:rsidRPr="00CB6405">
        <w:rPr>
          <w:rFonts w:ascii="Arial" w:hAnsi="Arial" w:cs="Arial"/>
          <w:sz w:val="26"/>
          <w:szCs w:val="26"/>
        </w:rPr>
        <w:t xml:space="preserve">Por recibido el </w:t>
      </w:r>
      <w:r w:rsidR="006F1C99">
        <w:rPr>
          <w:rFonts w:ascii="Arial" w:hAnsi="Arial" w:cs="Arial"/>
          <w:sz w:val="26"/>
          <w:szCs w:val="26"/>
        </w:rPr>
        <w:t>c</w:t>
      </w:r>
      <w:r w:rsidR="006F1C99" w:rsidRPr="00CB6405">
        <w:rPr>
          <w:rFonts w:ascii="Arial" w:hAnsi="Arial" w:cs="Arial"/>
          <w:sz w:val="26"/>
          <w:szCs w:val="26"/>
        </w:rPr>
        <w:t xml:space="preserve">uaderno de </w:t>
      </w:r>
      <w:r w:rsidR="006F1C99">
        <w:rPr>
          <w:rFonts w:ascii="Arial" w:hAnsi="Arial" w:cs="Arial"/>
          <w:sz w:val="26"/>
          <w:szCs w:val="26"/>
        </w:rPr>
        <w:t>r</w:t>
      </w:r>
      <w:r w:rsidR="006F1C99" w:rsidRPr="00CB6405">
        <w:rPr>
          <w:rFonts w:ascii="Arial" w:hAnsi="Arial" w:cs="Arial"/>
          <w:sz w:val="26"/>
          <w:szCs w:val="26"/>
        </w:rPr>
        <w:t xml:space="preserve">evisión </w:t>
      </w:r>
      <w:r w:rsidR="006F1C99">
        <w:rPr>
          <w:rFonts w:ascii="Arial" w:hAnsi="Arial" w:cs="Arial"/>
          <w:b/>
          <w:sz w:val="26"/>
          <w:szCs w:val="26"/>
        </w:rPr>
        <w:t>0472/2021</w:t>
      </w:r>
      <w:r w:rsidR="006F1C99" w:rsidRPr="00CB6405">
        <w:rPr>
          <w:rFonts w:ascii="Arial" w:hAnsi="Arial" w:cs="Arial"/>
          <w:sz w:val="26"/>
          <w:szCs w:val="26"/>
        </w:rPr>
        <w:t xml:space="preserve"> que remite la Secretaría General de Acuerdos, con motivo del recu</w:t>
      </w:r>
      <w:r w:rsidR="006F1C99">
        <w:rPr>
          <w:rFonts w:ascii="Arial" w:hAnsi="Arial" w:cs="Arial"/>
          <w:sz w:val="26"/>
          <w:szCs w:val="26"/>
        </w:rPr>
        <w:t xml:space="preserve">rso de revisión interpuesto por </w:t>
      </w:r>
      <w:r w:rsidR="006F1C99" w:rsidRPr="00AB6C29">
        <w:rPr>
          <w:rFonts w:ascii="Arial" w:hAnsi="Arial" w:cs="Arial"/>
          <w:bCs/>
          <w:sz w:val="26"/>
          <w:szCs w:val="26"/>
        </w:rPr>
        <w:t>el</w:t>
      </w:r>
      <w:r w:rsidR="006F1C99">
        <w:rPr>
          <w:rFonts w:ascii="Arial" w:hAnsi="Arial" w:cs="Arial"/>
          <w:b/>
          <w:sz w:val="26"/>
          <w:szCs w:val="26"/>
        </w:rPr>
        <w:t xml:space="preserve"> </w:t>
      </w:r>
      <w:r w:rsidR="008C3F92">
        <w:rPr>
          <w:rFonts w:ascii="Arial" w:hAnsi="Arial" w:cs="Arial"/>
          <w:b/>
          <w:sz w:val="26"/>
          <w:szCs w:val="26"/>
        </w:rPr>
        <w:t>TESORERO MUNICIPAL DE SANTA LUCÍA DEL CAMINO, OAXACA,</w:t>
      </w:r>
      <w:r w:rsidR="006F1C99" w:rsidRPr="00CB6405">
        <w:rPr>
          <w:rFonts w:ascii="Arial" w:hAnsi="Arial" w:cs="Arial"/>
          <w:sz w:val="26"/>
          <w:szCs w:val="26"/>
        </w:rPr>
        <w:t xml:space="preserve"> en contra </w:t>
      </w:r>
      <w:r w:rsidR="006F1C99">
        <w:rPr>
          <w:rFonts w:ascii="Arial" w:hAnsi="Arial" w:cs="Arial"/>
          <w:sz w:val="26"/>
          <w:szCs w:val="26"/>
        </w:rPr>
        <w:t>de la sentencia de veinte de octubre de dos mil veintiuno, dictada</w:t>
      </w:r>
      <w:r w:rsidR="006F1C99" w:rsidRPr="00CB6405">
        <w:rPr>
          <w:rFonts w:ascii="Arial" w:hAnsi="Arial" w:cs="Arial"/>
          <w:sz w:val="26"/>
          <w:szCs w:val="26"/>
        </w:rPr>
        <w:t xml:space="preserve"> en el expediente </w:t>
      </w:r>
      <w:r w:rsidR="006F1C99">
        <w:rPr>
          <w:rFonts w:ascii="Arial" w:hAnsi="Arial" w:cs="Arial"/>
          <w:b/>
          <w:sz w:val="26"/>
          <w:szCs w:val="26"/>
        </w:rPr>
        <w:t>0147/2019</w:t>
      </w:r>
      <w:r w:rsidR="006F1C99" w:rsidRPr="00CB6405">
        <w:rPr>
          <w:rFonts w:ascii="Arial" w:hAnsi="Arial" w:cs="Arial"/>
          <w:sz w:val="26"/>
          <w:szCs w:val="26"/>
        </w:rPr>
        <w:t xml:space="preserve"> de la </w:t>
      </w:r>
      <w:r w:rsidR="006F1C99">
        <w:rPr>
          <w:rFonts w:ascii="Arial" w:hAnsi="Arial" w:cs="Arial"/>
          <w:sz w:val="26"/>
          <w:szCs w:val="26"/>
        </w:rPr>
        <w:t xml:space="preserve">Cuarta </w:t>
      </w:r>
      <w:r w:rsidR="006F1C99" w:rsidRPr="00CB6405">
        <w:rPr>
          <w:rFonts w:ascii="Arial" w:hAnsi="Arial" w:cs="Arial"/>
          <w:sz w:val="26"/>
          <w:szCs w:val="26"/>
        </w:rPr>
        <w:t xml:space="preserve">Sala Unitaria de Primera Instancia, relativo al </w:t>
      </w:r>
      <w:r w:rsidR="006F1C99">
        <w:rPr>
          <w:rFonts w:ascii="Arial" w:hAnsi="Arial" w:cs="Arial"/>
          <w:sz w:val="26"/>
          <w:szCs w:val="26"/>
        </w:rPr>
        <w:t>juicio de nulidad promovido por</w:t>
      </w:r>
      <w:r w:rsidR="006F1C99" w:rsidRPr="00CB6405">
        <w:rPr>
          <w:rFonts w:ascii="Arial" w:hAnsi="Arial" w:cs="Arial"/>
          <w:sz w:val="26"/>
          <w:szCs w:val="26"/>
        </w:rPr>
        <w:t xml:space="preserve"> </w:t>
      </w:r>
      <w:r w:rsidR="009720E2">
        <w:rPr>
          <w:rFonts w:ascii="Arial" w:hAnsi="Arial" w:cs="Arial"/>
          <w:b/>
          <w:sz w:val="26"/>
          <w:szCs w:val="26"/>
        </w:rPr>
        <w:t>*******</w:t>
      </w:r>
      <w:r w:rsidR="008C3F92">
        <w:rPr>
          <w:rFonts w:ascii="Arial" w:hAnsi="Arial" w:cs="Arial"/>
          <w:b/>
          <w:sz w:val="26"/>
          <w:szCs w:val="26"/>
        </w:rPr>
        <w:t xml:space="preserve"> </w:t>
      </w:r>
      <w:r w:rsidR="006F1C99">
        <w:rPr>
          <w:rFonts w:ascii="Arial" w:hAnsi="Arial" w:cs="Arial"/>
          <w:sz w:val="26"/>
          <w:szCs w:val="26"/>
        </w:rPr>
        <w:t>en contra de</w:t>
      </w:r>
      <w:r w:rsidR="006F1C99" w:rsidRPr="0052154B">
        <w:rPr>
          <w:rFonts w:ascii="Arial" w:hAnsi="Arial" w:cs="Arial"/>
          <w:b/>
          <w:bCs/>
          <w:sz w:val="26"/>
          <w:szCs w:val="26"/>
        </w:rPr>
        <w:t xml:space="preserve"> </w:t>
      </w:r>
      <w:r w:rsidR="008C3F92">
        <w:rPr>
          <w:rFonts w:ascii="Arial" w:hAnsi="Arial" w:cs="Arial"/>
          <w:b/>
          <w:bCs/>
          <w:sz w:val="26"/>
          <w:szCs w:val="26"/>
        </w:rPr>
        <w:t xml:space="preserve">MARISOL ESTEFANÍA BOTELLO CAMARENA, </w:t>
      </w:r>
      <w:r w:rsidR="008C3F92" w:rsidRPr="0052154B">
        <w:rPr>
          <w:rFonts w:ascii="Arial" w:hAnsi="Arial" w:cs="Arial"/>
          <w:b/>
          <w:bCs/>
          <w:sz w:val="26"/>
          <w:szCs w:val="26"/>
        </w:rPr>
        <w:t>P</w:t>
      </w:r>
      <w:r w:rsidR="008C3F92">
        <w:rPr>
          <w:rFonts w:ascii="Arial" w:hAnsi="Arial" w:cs="Arial"/>
          <w:b/>
          <w:sz w:val="26"/>
          <w:szCs w:val="26"/>
        </w:rPr>
        <w:t>OLICÍA MUNICIPAL ADSCRITA A LA COMISARIA DE VIALIDAD MUNICIPAL Y DEL TESORERO MUNICIPAL, AMBOS DEL MUNICIPIO DE SANTA LUCÍA DEL CAMINO, OAXACA</w:t>
      </w:r>
      <w:r w:rsidR="008C3F92" w:rsidRPr="00605D2B">
        <w:rPr>
          <w:rFonts w:ascii="Arial" w:hAnsi="Arial" w:cs="Arial"/>
          <w:b/>
          <w:sz w:val="26"/>
          <w:szCs w:val="26"/>
        </w:rPr>
        <w:t>;</w:t>
      </w:r>
      <w:r w:rsidR="006F1C99">
        <w:rPr>
          <w:rFonts w:ascii="Arial" w:hAnsi="Arial" w:cs="Arial"/>
          <w:b/>
          <w:sz w:val="26"/>
          <w:szCs w:val="26"/>
        </w:rPr>
        <w:t xml:space="preserve"> </w:t>
      </w:r>
      <w:r>
        <w:rPr>
          <w:rFonts w:ascii="Arial" w:hAnsi="Arial" w:cs="Arial"/>
          <w:sz w:val="26"/>
          <w:szCs w:val="26"/>
        </w:rPr>
        <w:t>por lo que</w:t>
      </w:r>
      <w:r w:rsidR="006F1C99">
        <w:rPr>
          <w:rFonts w:ascii="Arial" w:hAnsi="Arial" w:cs="Arial"/>
          <w:sz w:val="26"/>
          <w:szCs w:val="26"/>
        </w:rPr>
        <w:t>,</w:t>
      </w:r>
      <w:r>
        <w:rPr>
          <w:rFonts w:ascii="Arial" w:hAnsi="Arial" w:cs="Arial"/>
          <w:sz w:val="26"/>
          <w:szCs w:val="26"/>
        </w:rPr>
        <w:t xml:space="preserve"> con fundamento en los artículos 2</w:t>
      </w:r>
      <w:r w:rsidR="008656B7">
        <w:rPr>
          <w:rFonts w:ascii="Arial" w:hAnsi="Arial" w:cs="Arial"/>
          <w:sz w:val="26"/>
          <w:szCs w:val="26"/>
        </w:rPr>
        <w:t>3</w:t>
      </w:r>
      <w:r>
        <w:rPr>
          <w:rFonts w:ascii="Arial" w:hAnsi="Arial" w:cs="Arial"/>
          <w:sz w:val="26"/>
          <w:szCs w:val="26"/>
        </w:rPr>
        <w:t>6 y 2</w:t>
      </w:r>
      <w:r w:rsidR="008656B7">
        <w:rPr>
          <w:rFonts w:ascii="Arial" w:hAnsi="Arial" w:cs="Arial"/>
          <w:sz w:val="26"/>
          <w:szCs w:val="26"/>
        </w:rPr>
        <w:t>3</w:t>
      </w:r>
      <w:r>
        <w:rPr>
          <w:rFonts w:ascii="Arial" w:hAnsi="Arial" w:cs="Arial"/>
          <w:sz w:val="26"/>
          <w:szCs w:val="26"/>
        </w:rPr>
        <w:t>8 de la Ley de Justicia Administrativa para el Estado de Oaxaca y 24 fracciones I y III de la Ley Orgánica  del Tribunal de Justicia Administrativa del Estado de Oaxaca, se da trámite. En consecuencia, se procede a dictar resolución en los siguientes términos:</w:t>
      </w:r>
      <w:r w:rsidR="008C3F92">
        <w:rPr>
          <w:rFonts w:ascii="Arial" w:hAnsi="Arial" w:cs="Arial"/>
          <w:sz w:val="26"/>
          <w:szCs w:val="26"/>
        </w:rPr>
        <w:t xml:space="preserve"> - - - - - - - - - -</w:t>
      </w:r>
      <w:r w:rsidR="009720E2">
        <w:rPr>
          <w:rFonts w:ascii="Arial" w:hAnsi="Arial" w:cs="Arial"/>
          <w:sz w:val="26"/>
          <w:szCs w:val="26"/>
        </w:rPr>
        <w:t xml:space="preserve"> - - - - - - - - - - - - - - - - - - - - - - - - - - -</w:t>
      </w:r>
    </w:p>
    <w:p w14:paraId="1ED9B0B7" w14:textId="77777777" w:rsidR="008C3F92" w:rsidRPr="008C3F92" w:rsidRDefault="008C3F92" w:rsidP="008C3F92">
      <w:pPr>
        <w:spacing w:after="0" w:line="360" w:lineRule="auto"/>
        <w:jc w:val="both"/>
        <w:rPr>
          <w:rFonts w:ascii="Arial" w:hAnsi="Arial" w:cs="Arial"/>
          <w:sz w:val="26"/>
          <w:szCs w:val="26"/>
        </w:rPr>
      </w:pPr>
    </w:p>
    <w:p w14:paraId="67A9516A" w14:textId="77777777" w:rsidR="00E2072C" w:rsidRDefault="00E2072C" w:rsidP="00E2072C">
      <w:pPr>
        <w:spacing w:line="360" w:lineRule="auto"/>
        <w:jc w:val="center"/>
        <w:rPr>
          <w:rFonts w:ascii="Arial" w:hAnsi="Arial" w:cs="Arial"/>
          <w:b/>
          <w:bCs/>
          <w:sz w:val="26"/>
          <w:szCs w:val="26"/>
        </w:rPr>
      </w:pPr>
      <w:r>
        <w:rPr>
          <w:rFonts w:ascii="Arial" w:hAnsi="Arial" w:cs="Arial"/>
          <w:b/>
          <w:bCs/>
          <w:sz w:val="26"/>
          <w:szCs w:val="26"/>
        </w:rPr>
        <w:t>R E S U L T A N D O</w:t>
      </w:r>
    </w:p>
    <w:p w14:paraId="65A5334F" w14:textId="0598DAA2" w:rsidR="00E2072C" w:rsidRDefault="00E2072C" w:rsidP="00E2072C">
      <w:pPr>
        <w:spacing w:line="360" w:lineRule="auto"/>
        <w:jc w:val="both"/>
        <w:rPr>
          <w:rFonts w:ascii="Arial" w:hAnsi="Arial" w:cs="Arial"/>
          <w:sz w:val="26"/>
          <w:szCs w:val="26"/>
        </w:rPr>
      </w:pPr>
      <w:r>
        <w:rPr>
          <w:rFonts w:ascii="Arial" w:hAnsi="Arial" w:cs="Arial"/>
          <w:b/>
          <w:bCs/>
          <w:sz w:val="26"/>
          <w:szCs w:val="26"/>
        </w:rPr>
        <w:t xml:space="preserve">       PRIMERO. </w:t>
      </w:r>
      <w:r w:rsidR="006F1C99" w:rsidRPr="00CB6405">
        <w:rPr>
          <w:rFonts w:ascii="Arial" w:hAnsi="Arial" w:cs="Arial"/>
          <w:sz w:val="26"/>
          <w:szCs w:val="26"/>
        </w:rPr>
        <w:t xml:space="preserve">Inconforme </w:t>
      </w:r>
      <w:r w:rsidR="006F1C99">
        <w:rPr>
          <w:rFonts w:ascii="Arial" w:hAnsi="Arial" w:cs="Arial"/>
          <w:sz w:val="26"/>
          <w:szCs w:val="26"/>
        </w:rPr>
        <w:t>con la sentencia de veinte de octubre de dos mil veintiuno</w:t>
      </w:r>
      <w:r w:rsidR="003C55AE">
        <w:rPr>
          <w:rFonts w:ascii="Arial" w:hAnsi="Arial" w:cs="Arial"/>
          <w:sz w:val="26"/>
          <w:szCs w:val="26"/>
        </w:rPr>
        <w:t>,</w:t>
      </w:r>
      <w:r w:rsidR="006F1C99">
        <w:rPr>
          <w:rFonts w:ascii="Arial" w:hAnsi="Arial" w:cs="Arial"/>
          <w:sz w:val="26"/>
          <w:szCs w:val="26"/>
        </w:rPr>
        <w:t xml:space="preserve"> </w:t>
      </w:r>
      <w:r w:rsidR="006F1C99" w:rsidRPr="00CB6405">
        <w:rPr>
          <w:rFonts w:ascii="Arial" w:hAnsi="Arial" w:cs="Arial"/>
          <w:sz w:val="26"/>
          <w:szCs w:val="26"/>
        </w:rPr>
        <w:t>dictad</w:t>
      </w:r>
      <w:r w:rsidR="006F1C99">
        <w:rPr>
          <w:rFonts w:ascii="Arial" w:hAnsi="Arial" w:cs="Arial"/>
          <w:sz w:val="26"/>
          <w:szCs w:val="26"/>
        </w:rPr>
        <w:t xml:space="preserve">a </w:t>
      </w:r>
      <w:r w:rsidR="006F1C99" w:rsidRPr="00CB6405">
        <w:rPr>
          <w:rFonts w:ascii="Arial" w:hAnsi="Arial" w:cs="Arial"/>
          <w:sz w:val="26"/>
          <w:szCs w:val="26"/>
        </w:rPr>
        <w:t xml:space="preserve">por la </w:t>
      </w:r>
      <w:r w:rsidR="006F1C99">
        <w:rPr>
          <w:rFonts w:ascii="Arial" w:hAnsi="Arial" w:cs="Arial"/>
          <w:sz w:val="26"/>
          <w:szCs w:val="26"/>
        </w:rPr>
        <w:t xml:space="preserve">Cuarta </w:t>
      </w:r>
      <w:r w:rsidR="006F1C99" w:rsidRPr="00CB6405">
        <w:rPr>
          <w:rFonts w:ascii="Arial" w:hAnsi="Arial" w:cs="Arial"/>
          <w:sz w:val="26"/>
          <w:szCs w:val="26"/>
        </w:rPr>
        <w:t xml:space="preserve">Sala Unitaria de Primera Instancia, </w:t>
      </w:r>
      <w:r w:rsidR="006F1C99" w:rsidRPr="00FD4F3A">
        <w:rPr>
          <w:rFonts w:ascii="Arial" w:hAnsi="Arial" w:cs="Arial"/>
          <w:bCs/>
          <w:sz w:val="26"/>
          <w:szCs w:val="26"/>
        </w:rPr>
        <w:t>la autoridad demandada</w:t>
      </w:r>
      <w:r w:rsidR="006F1C99">
        <w:rPr>
          <w:rFonts w:ascii="Arial" w:hAnsi="Arial" w:cs="Arial"/>
          <w:b/>
          <w:sz w:val="26"/>
          <w:szCs w:val="26"/>
        </w:rPr>
        <w:t xml:space="preserve"> </w:t>
      </w:r>
      <w:r w:rsidR="006F1C99" w:rsidRPr="00CB6405">
        <w:rPr>
          <w:rFonts w:ascii="Arial" w:hAnsi="Arial" w:cs="Arial"/>
          <w:sz w:val="26"/>
          <w:szCs w:val="26"/>
        </w:rPr>
        <w:t>interpuso en su contra recurso de revisión.</w:t>
      </w:r>
      <w:r w:rsidR="006F1C99">
        <w:rPr>
          <w:rFonts w:ascii="Arial" w:hAnsi="Arial" w:cs="Arial"/>
          <w:sz w:val="26"/>
          <w:szCs w:val="26"/>
        </w:rPr>
        <w:t xml:space="preserve"> - - - - -</w:t>
      </w:r>
    </w:p>
    <w:p w14:paraId="0DAE5BCF" w14:textId="22B2FE80" w:rsidR="00E2072C" w:rsidRDefault="00E2072C" w:rsidP="00E2072C">
      <w:pPr>
        <w:spacing w:line="360" w:lineRule="auto"/>
        <w:jc w:val="both"/>
        <w:rPr>
          <w:rFonts w:ascii="Arial" w:hAnsi="Arial" w:cs="Arial"/>
          <w:bCs/>
          <w:sz w:val="26"/>
          <w:szCs w:val="26"/>
        </w:rPr>
      </w:pPr>
      <w:r>
        <w:rPr>
          <w:rFonts w:ascii="Arial" w:hAnsi="Arial" w:cs="Arial"/>
          <w:sz w:val="26"/>
          <w:szCs w:val="26"/>
        </w:rPr>
        <w:t xml:space="preserve">      </w:t>
      </w:r>
      <w:r w:rsidR="006F1C99">
        <w:rPr>
          <w:rFonts w:ascii="Arial" w:hAnsi="Arial" w:cs="Arial"/>
          <w:b/>
          <w:bCs/>
          <w:sz w:val="26"/>
          <w:szCs w:val="26"/>
        </w:rPr>
        <w:t>SEGUNDO.</w:t>
      </w:r>
      <w:r w:rsidR="006F1C99">
        <w:rPr>
          <w:rFonts w:ascii="Arial" w:hAnsi="Arial" w:cs="Arial"/>
          <w:bCs/>
          <w:sz w:val="26"/>
          <w:szCs w:val="26"/>
        </w:rPr>
        <w:t xml:space="preserve"> Los puntos resolutivos de la sentencia recurrida son los siguientes</w:t>
      </w:r>
      <w:r>
        <w:rPr>
          <w:rFonts w:ascii="Arial" w:hAnsi="Arial" w:cs="Arial"/>
          <w:bCs/>
          <w:sz w:val="26"/>
          <w:szCs w:val="26"/>
        </w:rPr>
        <w:t xml:space="preserve">: </w:t>
      </w:r>
    </w:p>
    <w:p w14:paraId="46864A1D" w14:textId="4998ABE6" w:rsidR="006F1C99" w:rsidRPr="008C3F92" w:rsidRDefault="008656B7" w:rsidP="008C3F92">
      <w:pPr>
        <w:widowControl w:val="0"/>
        <w:tabs>
          <w:tab w:val="left" w:pos="7938"/>
        </w:tabs>
        <w:spacing w:after="0"/>
        <w:ind w:left="1134" w:right="616"/>
        <w:jc w:val="both"/>
        <w:rPr>
          <w:rFonts w:ascii="Arial" w:eastAsia="Times New Roman" w:hAnsi="Arial" w:cs="Arial"/>
          <w:bCs/>
          <w:iCs/>
          <w:lang w:eastAsia="es-ES"/>
        </w:rPr>
      </w:pPr>
      <w:r w:rsidRPr="008C3F92">
        <w:rPr>
          <w:rFonts w:ascii="Arial" w:hAnsi="Arial" w:cs="Arial"/>
          <w:b/>
          <w:i/>
          <w:iCs/>
        </w:rPr>
        <w:t>“</w:t>
      </w:r>
      <w:r w:rsidR="006F1C99" w:rsidRPr="008C3F92">
        <w:rPr>
          <w:rFonts w:ascii="Arial" w:hAnsi="Arial" w:cs="Arial"/>
          <w:b/>
        </w:rPr>
        <w:t xml:space="preserve">PRIMERO: </w:t>
      </w:r>
      <w:r w:rsidR="006F1C99" w:rsidRPr="008C3F92">
        <w:rPr>
          <w:rFonts w:ascii="Arial" w:eastAsia="Times New Roman" w:hAnsi="Arial" w:cs="Arial"/>
          <w:bCs/>
          <w:iCs/>
          <w:lang w:eastAsia="es-ES"/>
        </w:rPr>
        <w:t xml:space="preserve">Esta Cuarta Sala Unitaria fue </w:t>
      </w:r>
      <w:r w:rsidR="006F1C99" w:rsidRPr="008C3F92">
        <w:rPr>
          <w:rFonts w:ascii="Arial" w:eastAsia="Times New Roman" w:hAnsi="Arial" w:cs="Arial"/>
          <w:iCs/>
          <w:lang w:eastAsia="es-ES"/>
        </w:rPr>
        <w:t>competente</w:t>
      </w:r>
      <w:r w:rsidR="006F1C99" w:rsidRPr="008C3F92">
        <w:rPr>
          <w:rFonts w:ascii="Arial" w:eastAsia="Times New Roman" w:hAnsi="Arial" w:cs="Arial"/>
          <w:bCs/>
          <w:iCs/>
          <w:lang w:eastAsia="es-ES"/>
        </w:rPr>
        <w:t xml:space="preserve"> para </w:t>
      </w:r>
      <w:r w:rsidR="006F1C99" w:rsidRPr="008C3F92">
        <w:rPr>
          <w:rFonts w:ascii="Arial" w:eastAsia="Times New Roman" w:hAnsi="Arial" w:cs="Arial"/>
          <w:bCs/>
          <w:iCs/>
          <w:lang w:eastAsia="es-ES"/>
        </w:rPr>
        <w:lastRenderedPageBreak/>
        <w:t xml:space="preserve">conocer y resolver del presente asunto - - - - - - - - - - - - - - - - - - - </w:t>
      </w:r>
    </w:p>
    <w:p w14:paraId="28D61041" w14:textId="5791DD05" w:rsidR="006F1C99" w:rsidRPr="008C3F92" w:rsidRDefault="006F1C99" w:rsidP="000A5445">
      <w:pPr>
        <w:widowControl w:val="0"/>
        <w:tabs>
          <w:tab w:val="left" w:pos="7655"/>
        </w:tabs>
        <w:spacing w:after="0"/>
        <w:ind w:left="1134" w:right="616"/>
        <w:jc w:val="both"/>
        <w:rPr>
          <w:rFonts w:ascii="Arial" w:eastAsia="Times New Roman" w:hAnsi="Arial" w:cs="Arial"/>
          <w:bCs/>
          <w:iCs/>
          <w:lang w:eastAsia="es-ES"/>
        </w:rPr>
      </w:pPr>
      <w:r w:rsidRPr="008C3F92">
        <w:rPr>
          <w:rFonts w:ascii="Arial" w:hAnsi="Arial" w:cs="Arial"/>
          <w:b/>
        </w:rPr>
        <w:t xml:space="preserve">SEGUNDO.- </w:t>
      </w:r>
      <w:r w:rsidRPr="008C3F92">
        <w:rPr>
          <w:rFonts w:ascii="Arial" w:eastAsia="Times New Roman" w:hAnsi="Arial" w:cs="Arial"/>
          <w:bCs/>
          <w:iCs/>
          <w:lang w:eastAsia="es-ES"/>
        </w:rPr>
        <w:t>La personalidad de las partes quedó acreditada en autos</w:t>
      </w:r>
      <w:r w:rsidRPr="008C3F92">
        <w:rPr>
          <w:rFonts w:ascii="Arial" w:eastAsia="Times New Roman" w:hAnsi="Arial" w:cs="Arial"/>
          <w:b/>
          <w:bCs/>
          <w:iCs/>
          <w:lang w:eastAsia="es-ES"/>
        </w:rPr>
        <w:t xml:space="preserve">. </w:t>
      </w:r>
      <w:r w:rsidRPr="008C3F92">
        <w:rPr>
          <w:rFonts w:ascii="Arial" w:eastAsia="Times New Roman" w:hAnsi="Arial" w:cs="Arial"/>
          <w:bCs/>
          <w:iCs/>
          <w:lang w:eastAsia="es-ES"/>
        </w:rPr>
        <w:t xml:space="preserve">- - - </w:t>
      </w:r>
      <w:r w:rsidR="008C3F92" w:rsidRPr="008C3F92">
        <w:rPr>
          <w:rFonts w:ascii="Arial" w:eastAsia="Times New Roman" w:hAnsi="Arial" w:cs="Arial"/>
          <w:bCs/>
          <w:iCs/>
          <w:lang w:eastAsia="es-ES"/>
        </w:rPr>
        <w:t>- - - - - - - - - - - - - -</w:t>
      </w:r>
      <w:r w:rsidR="000A5445">
        <w:rPr>
          <w:rFonts w:ascii="Arial" w:eastAsia="Times New Roman" w:hAnsi="Arial" w:cs="Arial"/>
          <w:bCs/>
          <w:iCs/>
          <w:lang w:eastAsia="es-ES"/>
        </w:rPr>
        <w:t xml:space="preserve"> - - - - - - - - - - - - - - - - - - - - - - - - - - </w:t>
      </w:r>
    </w:p>
    <w:p w14:paraId="373A5FA9" w14:textId="01077DF6" w:rsidR="006F1C99" w:rsidRPr="008C3F92" w:rsidRDefault="006F1C99" w:rsidP="008C3F92">
      <w:pPr>
        <w:spacing w:after="0"/>
        <w:ind w:left="1134" w:right="758"/>
        <w:jc w:val="both"/>
        <w:rPr>
          <w:rFonts w:ascii="Arial" w:hAnsi="Arial" w:cs="Arial"/>
        </w:rPr>
      </w:pPr>
      <w:r w:rsidRPr="008C3F92">
        <w:rPr>
          <w:rFonts w:ascii="Arial" w:hAnsi="Arial" w:cs="Arial"/>
          <w:b/>
        </w:rPr>
        <w:t>TERCERO.-</w:t>
      </w:r>
      <w:r w:rsidRPr="008C3F92">
        <w:rPr>
          <w:rFonts w:ascii="Arial" w:hAnsi="Arial" w:cs="Arial"/>
        </w:rPr>
        <w:t xml:space="preserve"> No se actualizaron causales de improcedencia hechas valer por la autoridad demandada la Policía Vial adscrita a la Comisaría de la Policía Vial del Municipio de Santa Lucía del Camino, Oaxaca, por lo que </w:t>
      </w:r>
      <w:r w:rsidRPr="008C3F92">
        <w:rPr>
          <w:rFonts w:ascii="Arial" w:hAnsi="Arial" w:cs="Arial"/>
          <w:b/>
        </w:rPr>
        <w:t>NO SE SOBRESEE EL JUICIO</w:t>
      </w:r>
      <w:r w:rsidRPr="008C3F92">
        <w:rPr>
          <w:rFonts w:ascii="Arial" w:hAnsi="Arial" w:cs="Arial"/>
        </w:rPr>
        <w:t xml:space="preserve">.- - - </w:t>
      </w:r>
    </w:p>
    <w:p w14:paraId="5574AC43" w14:textId="2F674CA7" w:rsidR="006F1C99" w:rsidRPr="008C3F92" w:rsidRDefault="006F1C99" w:rsidP="008C3F92">
      <w:pPr>
        <w:spacing w:after="0"/>
        <w:ind w:left="1134" w:right="758"/>
        <w:jc w:val="both"/>
        <w:rPr>
          <w:rFonts w:ascii="Arial" w:hAnsi="Arial" w:cs="Arial"/>
        </w:rPr>
      </w:pPr>
      <w:r w:rsidRPr="008C3F92">
        <w:rPr>
          <w:rFonts w:ascii="Arial" w:hAnsi="Arial" w:cs="Arial"/>
          <w:b/>
        </w:rPr>
        <w:t xml:space="preserve">CUARTO.- </w:t>
      </w:r>
      <w:r w:rsidRPr="008C3F92">
        <w:rPr>
          <w:rFonts w:ascii="Arial" w:hAnsi="Arial" w:cs="Arial"/>
        </w:rPr>
        <w:t xml:space="preserve">Se declara la </w:t>
      </w:r>
      <w:r w:rsidRPr="008C3F92">
        <w:rPr>
          <w:rFonts w:ascii="Arial" w:hAnsi="Arial" w:cs="Arial"/>
          <w:b/>
        </w:rPr>
        <w:t xml:space="preserve">NULIDAD LISA Y LLANA </w:t>
      </w:r>
      <w:r w:rsidRPr="008C3F92">
        <w:rPr>
          <w:rFonts w:ascii="Arial" w:hAnsi="Arial" w:cs="Arial"/>
        </w:rPr>
        <w:t xml:space="preserve">del acta de infracción con número de folio </w:t>
      </w:r>
      <w:r w:rsidR="009720E2">
        <w:rPr>
          <w:rFonts w:ascii="Arial" w:hAnsi="Arial" w:cs="Arial"/>
          <w:b/>
          <w:bCs/>
        </w:rPr>
        <w:t>*******</w:t>
      </w:r>
      <w:r w:rsidRPr="008C3F92">
        <w:rPr>
          <w:rFonts w:ascii="Arial" w:hAnsi="Arial" w:cs="Arial"/>
        </w:rPr>
        <w:t xml:space="preserve">, de veintiuno de noviembre de dos mil diecinueve, emitida por la Policía Vial adscrita a la Comisaría de la Policía Vial del Municipio de Santa Lucía del Camino, Oaxaca, como quedó precisado en el considerando cuarto de esta sentencia. - - - - - - - - - - - - </w:t>
      </w:r>
      <w:r w:rsidR="00EB14D6">
        <w:rPr>
          <w:rFonts w:ascii="Arial" w:hAnsi="Arial" w:cs="Arial"/>
        </w:rPr>
        <w:t>- - - - - - - - - - - - - - - - -</w:t>
      </w:r>
    </w:p>
    <w:p w14:paraId="78016652" w14:textId="3497EB41" w:rsidR="006F1C99" w:rsidRPr="008C3F92" w:rsidRDefault="006F1C99" w:rsidP="008C3F92">
      <w:pPr>
        <w:spacing w:after="0"/>
        <w:ind w:left="1134" w:right="758"/>
        <w:jc w:val="both"/>
        <w:rPr>
          <w:rFonts w:ascii="Arial" w:hAnsi="Arial" w:cs="Arial"/>
        </w:rPr>
      </w:pPr>
      <w:r w:rsidRPr="008C3F92">
        <w:rPr>
          <w:rFonts w:ascii="Arial" w:hAnsi="Arial" w:cs="Arial"/>
          <w:b/>
        </w:rPr>
        <w:t xml:space="preserve">QUINTO.- </w:t>
      </w:r>
      <w:r w:rsidRPr="008C3F92">
        <w:rPr>
          <w:rFonts w:ascii="Arial" w:hAnsi="Arial" w:cs="Arial"/>
          <w:bCs/>
        </w:rPr>
        <w:t xml:space="preserve">En consecuencia, se ordena </w:t>
      </w:r>
      <w:r w:rsidRPr="008C3F92">
        <w:rPr>
          <w:rFonts w:ascii="Arial" w:hAnsi="Arial" w:cs="Arial"/>
        </w:rPr>
        <w:t xml:space="preserve">a la </w:t>
      </w:r>
      <w:r w:rsidRPr="008C3F92">
        <w:rPr>
          <w:rFonts w:ascii="Arial" w:hAnsi="Arial" w:cs="Arial"/>
          <w:b/>
        </w:rPr>
        <w:t xml:space="preserve">Tesorería Municipal de Santa Lucía del Camino, Oaxaca, </w:t>
      </w:r>
      <w:r w:rsidRPr="008C3F92">
        <w:rPr>
          <w:rFonts w:ascii="Arial" w:hAnsi="Arial" w:cs="Arial"/>
        </w:rPr>
        <w:t xml:space="preserve">haga la devolución a </w:t>
      </w:r>
      <w:r w:rsidR="009720E2">
        <w:rPr>
          <w:rFonts w:ascii="Arial" w:hAnsi="Arial" w:cs="Arial"/>
        </w:rPr>
        <w:t>*******</w:t>
      </w:r>
      <w:r w:rsidRPr="008C3F92">
        <w:rPr>
          <w:rFonts w:ascii="Arial" w:hAnsi="Arial" w:cs="Arial"/>
        </w:rPr>
        <w:t xml:space="preserve">, de la cantidad pagada por concepto de multa, consignada en el recibo oficial de pago </w:t>
      </w:r>
      <w:r w:rsidR="009720E2">
        <w:rPr>
          <w:rFonts w:ascii="Arial" w:hAnsi="Arial" w:cs="Arial"/>
        </w:rPr>
        <w:t>*******</w:t>
      </w:r>
      <w:r w:rsidRPr="008C3F92">
        <w:rPr>
          <w:rFonts w:ascii="Arial" w:hAnsi="Arial" w:cs="Arial"/>
        </w:rPr>
        <w:t xml:space="preserve">, de veinticinco de noviembre de dos mil diecinueve, como quedó precisado en el considerando quinto de esta sentencia. - - - - - - - </w:t>
      </w:r>
      <w:r w:rsidR="009720E2">
        <w:rPr>
          <w:rFonts w:ascii="Arial" w:hAnsi="Arial" w:cs="Arial"/>
        </w:rPr>
        <w:t>- - - - - - - - - - - - - - - - - - - - - -</w:t>
      </w:r>
    </w:p>
    <w:p w14:paraId="25632037" w14:textId="34EBBAFA" w:rsidR="008656B7" w:rsidRPr="008C3F92" w:rsidRDefault="006F1C99" w:rsidP="001363A7">
      <w:pPr>
        <w:ind w:left="1134" w:right="758"/>
        <w:jc w:val="both"/>
        <w:rPr>
          <w:rFonts w:ascii="Arial" w:hAnsi="Arial" w:cs="Arial"/>
          <w:i/>
          <w:iCs/>
        </w:rPr>
      </w:pPr>
      <w:r w:rsidRPr="008C3F92">
        <w:rPr>
          <w:rFonts w:ascii="Arial" w:hAnsi="Arial" w:cs="Arial"/>
          <w:b/>
        </w:rPr>
        <w:t xml:space="preserve">SEXTO.- </w:t>
      </w:r>
      <w:r w:rsidRPr="008C3F92">
        <w:rPr>
          <w:rFonts w:ascii="Arial" w:hAnsi="Arial" w:cs="Arial"/>
        </w:rPr>
        <w:t xml:space="preserve">En consecuencia, se ordena a la persona moral </w:t>
      </w:r>
      <w:r w:rsidRPr="008C3F92">
        <w:rPr>
          <w:rFonts w:ascii="Arial" w:hAnsi="Arial" w:cs="Arial"/>
          <w:b/>
        </w:rPr>
        <w:t>“</w:t>
      </w:r>
      <w:r w:rsidR="009720E2">
        <w:rPr>
          <w:rFonts w:ascii="Arial" w:hAnsi="Arial" w:cs="Arial"/>
          <w:b/>
        </w:rPr>
        <w:t>*******</w:t>
      </w:r>
      <w:r w:rsidRPr="008C3F92">
        <w:rPr>
          <w:rFonts w:ascii="Arial" w:hAnsi="Arial" w:cs="Arial"/>
          <w:b/>
        </w:rPr>
        <w:t xml:space="preserve">”, </w:t>
      </w:r>
      <w:r w:rsidRPr="008C3F92">
        <w:rPr>
          <w:rFonts w:ascii="Arial" w:hAnsi="Arial" w:cs="Arial"/>
        </w:rPr>
        <w:t xml:space="preserve">haga </w:t>
      </w:r>
      <w:r w:rsidR="00BC3C19" w:rsidRPr="008C3F92">
        <w:rPr>
          <w:rFonts w:ascii="Arial" w:hAnsi="Arial" w:cs="Arial"/>
        </w:rPr>
        <w:t>p</w:t>
      </w:r>
      <w:r w:rsidRPr="008C3F92">
        <w:rPr>
          <w:rFonts w:ascii="Arial" w:hAnsi="Arial" w:cs="Arial"/>
        </w:rPr>
        <w:t xml:space="preserve">or conducto de su propietario o apoderado legal, haga la devolución a </w:t>
      </w:r>
      <w:r w:rsidR="009720E2">
        <w:rPr>
          <w:rFonts w:ascii="Arial" w:hAnsi="Arial" w:cs="Arial"/>
        </w:rPr>
        <w:t>*******</w:t>
      </w:r>
      <w:r w:rsidRPr="008C3F92">
        <w:rPr>
          <w:rFonts w:ascii="Arial" w:hAnsi="Arial" w:cs="Arial"/>
        </w:rPr>
        <w:t xml:space="preserve">, de la cantidad pagada por concepto de servicio de grúa consignada en el presupuesto número </w:t>
      </w:r>
      <w:r w:rsidR="009720E2">
        <w:rPr>
          <w:rFonts w:ascii="Arial" w:hAnsi="Arial" w:cs="Arial"/>
        </w:rPr>
        <w:t>*******</w:t>
      </w:r>
      <w:r w:rsidRPr="008C3F92">
        <w:rPr>
          <w:rFonts w:ascii="Arial" w:hAnsi="Arial" w:cs="Arial"/>
        </w:rPr>
        <w:t xml:space="preserve">, de veinticinco de noviembre de dos mil diecinueve, como quedó precisado en el considerando quinto de esta sentencia. - - - - - - - </w:t>
      </w:r>
      <w:r w:rsidRPr="008C3F92">
        <w:rPr>
          <w:rFonts w:ascii="Arial" w:hAnsi="Arial" w:cs="Arial"/>
          <w:b/>
        </w:rPr>
        <w:t xml:space="preserve">SÉPTIMO.- NOTIFÍQUESE POR CORREO ELECTRÓNICO A LA PARTE ACTORA Y A LA AUTORIDAD DEMANDADA, Y POR MEDIO DE OFICIO AL TERCERO AFECTADO, </w:t>
      </w:r>
      <w:r w:rsidRPr="008C3F92">
        <w:rPr>
          <w:rFonts w:ascii="Arial" w:hAnsi="Arial" w:cs="Arial"/>
        </w:rPr>
        <w:t xml:space="preserve">con fundamento en los artículos 170, 172 fracción I y 173 fracciones I y II, de la Ley de Procedimiento y Justicia Administrativa para el Estado de Oaxaca; artículo 107 del Código de Procedimientos Civiles del Estado de  (sic); 50 y 57 del Acuerdo General AG/TJAO/12/2020 Del Pleno del Tribunal de Justicia Administrativa del Estado.  - - - - - - - - - - - - - - - - - - - - - - - - - - -  </w:t>
      </w:r>
      <w:r w:rsidRPr="008C3F92">
        <w:rPr>
          <w:rFonts w:ascii="Arial" w:eastAsia="Times New Roman" w:hAnsi="Arial" w:cs="Arial"/>
          <w:bCs/>
          <w:i/>
          <w:iCs/>
          <w:lang w:eastAsia="es-ES"/>
        </w:rPr>
        <w:t>”</w:t>
      </w:r>
    </w:p>
    <w:p w14:paraId="12423AD4" w14:textId="416F883E" w:rsidR="00E2072C" w:rsidRDefault="00E2072C" w:rsidP="001661EE">
      <w:pPr>
        <w:spacing w:line="360" w:lineRule="auto"/>
        <w:ind w:left="993" w:right="900" w:firstLine="423"/>
        <w:jc w:val="center"/>
        <w:rPr>
          <w:rFonts w:ascii="Arial" w:hAnsi="Arial" w:cs="Arial"/>
          <w:bCs/>
          <w:sz w:val="26"/>
          <w:szCs w:val="26"/>
        </w:rPr>
      </w:pPr>
      <w:r>
        <w:rPr>
          <w:rFonts w:ascii="Arial" w:hAnsi="Arial" w:cs="Arial"/>
          <w:b/>
          <w:bCs/>
          <w:sz w:val="26"/>
          <w:szCs w:val="26"/>
        </w:rPr>
        <w:t>C O N S I D E R A N D O</w:t>
      </w:r>
    </w:p>
    <w:p w14:paraId="41E8CA97" w14:textId="7B12870F" w:rsidR="001661EE" w:rsidRDefault="00E2072C" w:rsidP="00E2072C">
      <w:pPr>
        <w:spacing w:after="120" w:line="360" w:lineRule="auto"/>
        <w:jc w:val="both"/>
        <w:rPr>
          <w:rFonts w:ascii="Arial" w:hAnsi="Arial" w:cs="Arial"/>
          <w:b/>
          <w:bCs/>
          <w:sz w:val="26"/>
          <w:szCs w:val="26"/>
        </w:rPr>
      </w:pPr>
      <w:r>
        <w:rPr>
          <w:rFonts w:ascii="Arial" w:hAnsi="Arial" w:cs="Arial"/>
          <w:b/>
          <w:bCs/>
          <w:iCs/>
          <w:sz w:val="26"/>
          <w:szCs w:val="26"/>
        </w:rPr>
        <w:t xml:space="preserve">       PRIMERO. </w:t>
      </w:r>
      <w:r w:rsidR="001661EE">
        <w:rPr>
          <w:rFonts w:ascii="Arial" w:hAnsi="Arial" w:cs="Arial"/>
          <w:bCs/>
          <w:iCs/>
          <w:sz w:val="26"/>
          <w:szCs w:val="26"/>
        </w:rPr>
        <w:t xml:space="preserve">Esta Sala Superior </w:t>
      </w:r>
      <w:r w:rsidR="001661EE" w:rsidRPr="00F37C43">
        <w:rPr>
          <w:rFonts w:ascii="Arial" w:hAnsi="Arial" w:cs="Arial"/>
          <w:bCs/>
          <w:iCs/>
          <w:sz w:val="26"/>
          <w:szCs w:val="26"/>
        </w:rPr>
        <w:t>es competente para conocer del presente asunto, de conformidad con lo dispuesto por los artículos</w:t>
      </w:r>
      <w:r w:rsidR="001661EE">
        <w:rPr>
          <w:rFonts w:ascii="Arial" w:hAnsi="Arial" w:cs="Arial"/>
          <w:bCs/>
          <w:iCs/>
          <w:sz w:val="26"/>
          <w:szCs w:val="26"/>
        </w:rPr>
        <w:t xml:space="preserve"> 114 QUÁTER, de la Constitución Política del Estado Libre y Soberano de Oaxaca, 1 párrafo segundo, 2 párrafos primero y cuarto, 4 fracción VIII, 23, 24 fracciones I y III, 25 fracción I y 27, de la Ley Orgánica del Tribunal de Justicia Administrativa del Estado de Oaxaca; 120, 125, 127, 129, 130, fracción I, 131, 231, 236 y 238, de la Ley de Procedimiento y Justicia Administrativa para el Estado de Oaxaca, dado que se trata de un recurso de r</w:t>
      </w:r>
      <w:r w:rsidR="001661EE" w:rsidRPr="00F37C43">
        <w:rPr>
          <w:rFonts w:ascii="Arial" w:hAnsi="Arial" w:cs="Arial"/>
          <w:bCs/>
          <w:iCs/>
          <w:sz w:val="26"/>
          <w:szCs w:val="26"/>
        </w:rPr>
        <w:t xml:space="preserve">evisión interpuesto en contra </w:t>
      </w:r>
      <w:r w:rsidR="001661EE">
        <w:rPr>
          <w:rFonts w:ascii="Arial" w:hAnsi="Arial" w:cs="Arial"/>
          <w:bCs/>
          <w:iCs/>
          <w:sz w:val="26"/>
          <w:szCs w:val="26"/>
        </w:rPr>
        <w:t xml:space="preserve">de los acuerdos de </w:t>
      </w:r>
      <w:r w:rsidR="001661EE">
        <w:rPr>
          <w:rFonts w:ascii="Arial" w:hAnsi="Arial" w:cs="Arial"/>
          <w:sz w:val="26"/>
          <w:szCs w:val="26"/>
        </w:rPr>
        <w:t>cinco de marzo y nueve de noviembre, ambos de dos mil veinte, dictados por la Tercera Sala Unitaria de Primera Instancia de este Tribunal,</w:t>
      </w:r>
      <w:r w:rsidR="001661EE" w:rsidRPr="00A52F58">
        <w:rPr>
          <w:rFonts w:ascii="Arial" w:hAnsi="Arial" w:cs="Arial"/>
          <w:bCs/>
          <w:iCs/>
          <w:sz w:val="26"/>
          <w:szCs w:val="26"/>
        </w:rPr>
        <w:t xml:space="preserve"> </w:t>
      </w:r>
      <w:r w:rsidR="001661EE" w:rsidRPr="00F37C43">
        <w:rPr>
          <w:rFonts w:ascii="Arial" w:hAnsi="Arial" w:cs="Arial"/>
          <w:bCs/>
          <w:iCs/>
          <w:sz w:val="26"/>
          <w:szCs w:val="26"/>
        </w:rPr>
        <w:t xml:space="preserve">en el </w:t>
      </w:r>
      <w:r w:rsidR="001661EE">
        <w:rPr>
          <w:rFonts w:ascii="Arial" w:hAnsi="Arial" w:cs="Arial"/>
          <w:bCs/>
          <w:iCs/>
          <w:sz w:val="26"/>
          <w:szCs w:val="26"/>
        </w:rPr>
        <w:t>j</w:t>
      </w:r>
      <w:r w:rsidR="001661EE" w:rsidRPr="00F37C43">
        <w:rPr>
          <w:rFonts w:ascii="Arial" w:hAnsi="Arial" w:cs="Arial"/>
          <w:bCs/>
          <w:iCs/>
          <w:sz w:val="26"/>
          <w:szCs w:val="26"/>
        </w:rPr>
        <w:t>uicio</w:t>
      </w:r>
      <w:r w:rsidR="001661EE">
        <w:rPr>
          <w:rFonts w:ascii="Arial" w:hAnsi="Arial" w:cs="Arial"/>
          <w:bCs/>
          <w:iCs/>
          <w:sz w:val="26"/>
          <w:szCs w:val="26"/>
        </w:rPr>
        <w:t xml:space="preserve"> de nulidad </w:t>
      </w:r>
      <w:r w:rsidR="007621EA">
        <w:rPr>
          <w:rFonts w:ascii="Arial" w:hAnsi="Arial" w:cs="Arial"/>
          <w:b/>
          <w:bCs/>
          <w:iCs/>
          <w:sz w:val="26"/>
          <w:szCs w:val="26"/>
        </w:rPr>
        <w:t>00147/2019</w:t>
      </w:r>
      <w:r w:rsidR="001661EE">
        <w:rPr>
          <w:rFonts w:ascii="Arial" w:hAnsi="Arial" w:cs="Arial"/>
          <w:b/>
          <w:sz w:val="26"/>
          <w:szCs w:val="26"/>
        </w:rPr>
        <w:t xml:space="preserve">. </w:t>
      </w:r>
      <w:r w:rsidR="001363A7" w:rsidRPr="001363A7">
        <w:rPr>
          <w:rFonts w:ascii="Arial" w:hAnsi="Arial" w:cs="Arial"/>
          <w:bCs/>
          <w:sz w:val="26"/>
          <w:szCs w:val="26"/>
        </w:rPr>
        <w:t>- - - - - - - - - - - - - - - - - - - - - - - - - - - - - - - - - - -</w:t>
      </w:r>
      <w:r>
        <w:rPr>
          <w:rFonts w:ascii="Arial" w:hAnsi="Arial" w:cs="Arial"/>
          <w:b/>
          <w:bCs/>
          <w:sz w:val="26"/>
          <w:szCs w:val="26"/>
        </w:rPr>
        <w:t xml:space="preserve">       </w:t>
      </w:r>
    </w:p>
    <w:p w14:paraId="18302FAF" w14:textId="3AF41F8F" w:rsidR="00E2072C" w:rsidRDefault="00E2072C" w:rsidP="001661EE">
      <w:pPr>
        <w:spacing w:after="120" w:line="360" w:lineRule="auto"/>
        <w:ind w:firstLine="567"/>
        <w:jc w:val="both"/>
        <w:rPr>
          <w:rFonts w:ascii="Arial" w:hAnsi="Arial" w:cs="Arial"/>
          <w:sz w:val="26"/>
          <w:szCs w:val="26"/>
        </w:rPr>
      </w:pPr>
      <w:r>
        <w:rPr>
          <w:rFonts w:ascii="Arial" w:hAnsi="Arial" w:cs="Arial"/>
          <w:b/>
          <w:bCs/>
          <w:sz w:val="26"/>
          <w:szCs w:val="26"/>
        </w:rPr>
        <w:lastRenderedPageBreak/>
        <w:t>SEGUNDO.</w:t>
      </w:r>
      <w:r>
        <w:rPr>
          <w:rFonts w:ascii="Arial" w:hAnsi="Arial" w:cs="Arial"/>
          <w:bCs/>
          <w:sz w:val="26"/>
          <w:szCs w:val="26"/>
        </w:rPr>
        <w:t xml:space="preserve"> </w:t>
      </w:r>
      <w:r w:rsidR="00515F23">
        <w:rPr>
          <w:rFonts w:ascii="Arial" w:hAnsi="Arial" w:cs="Arial"/>
          <w:bCs/>
          <w:sz w:val="26"/>
          <w:szCs w:val="26"/>
        </w:rPr>
        <w:t xml:space="preserve">El </w:t>
      </w:r>
      <w:r>
        <w:rPr>
          <w:rFonts w:ascii="Arial" w:hAnsi="Arial" w:cs="Arial"/>
          <w:bCs/>
          <w:sz w:val="26"/>
          <w:szCs w:val="26"/>
        </w:rPr>
        <w:t>agravio hecho valer se encuentra expuesto en el escrito respectivo de la</w:t>
      </w:r>
      <w:r w:rsidR="00515F23">
        <w:rPr>
          <w:rFonts w:ascii="Arial" w:hAnsi="Arial" w:cs="Arial"/>
          <w:bCs/>
          <w:sz w:val="26"/>
          <w:szCs w:val="26"/>
        </w:rPr>
        <w:t xml:space="preserve"> autoridad </w:t>
      </w:r>
      <w:r>
        <w:rPr>
          <w:rFonts w:ascii="Arial" w:hAnsi="Arial" w:cs="Arial"/>
          <w:bCs/>
          <w:sz w:val="26"/>
          <w:szCs w:val="26"/>
        </w:rPr>
        <w:t>recurrente, por lo que no existe necesidad de transcribirlo</w:t>
      </w:r>
      <w:r w:rsidR="004734F6">
        <w:rPr>
          <w:rFonts w:ascii="Arial" w:hAnsi="Arial" w:cs="Arial"/>
          <w:bCs/>
          <w:sz w:val="26"/>
          <w:szCs w:val="26"/>
        </w:rPr>
        <w:t>s</w:t>
      </w:r>
      <w:r>
        <w:rPr>
          <w:rFonts w:ascii="Arial" w:hAnsi="Arial" w:cs="Arial"/>
          <w:bCs/>
          <w:sz w:val="26"/>
          <w:szCs w:val="26"/>
        </w:rPr>
        <w:t>, al no transgredírsele derecho alguno, como tampoco se vulnera disposición expresa que imponga tal obligación</w:t>
      </w:r>
      <w:r>
        <w:rPr>
          <w:rFonts w:ascii="Arial" w:hAnsi="Arial" w:cs="Arial"/>
          <w:sz w:val="26"/>
          <w:szCs w:val="26"/>
        </w:rPr>
        <w:t>.</w:t>
      </w:r>
      <w:r w:rsidR="001363A7">
        <w:rPr>
          <w:rFonts w:ascii="Arial" w:hAnsi="Arial" w:cs="Arial"/>
          <w:sz w:val="26"/>
          <w:szCs w:val="26"/>
        </w:rPr>
        <w:t xml:space="preserve"> - -</w:t>
      </w:r>
    </w:p>
    <w:p w14:paraId="0BA217E1" w14:textId="3BE650C8" w:rsidR="00E2072C" w:rsidRDefault="00E2072C" w:rsidP="00E2072C">
      <w:pPr>
        <w:shd w:val="clear" w:color="auto" w:fill="FFFFFF"/>
        <w:spacing w:line="360" w:lineRule="auto"/>
        <w:ind w:firstLine="567"/>
        <w:jc w:val="both"/>
        <w:rPr>
          <w:rFonts w:ascii="Arial" w:hAnsi="Arial" w:cs="Arial"/>
          <w:bCs/>
          <w:sz w:val="26"/>
          <w:szCs w:val="26"/>
        </w:rPr>
      </w:pPr>
      <w:r>
        <w:rPr>
          <w:rFonts w:ascii="Arial" w:hAnsi="Arial" w:cs="Arial"/>
          <w:bCs/>
          <w:sz w:val="26"/>
          <w:szCs w:val="26"/>
        </w:rPr>
        <w:t xml:space="preserve">Se invoca en apoyo a lo anterior, la </w:t>
      </w:r>
      <w:r w:rsidR="004734F6">
        <w:rPr>
          <w:rFonts w:ascii="Arial" w:hAnsi="Arial" w:cs="Arial"/>
          <w:bCs/>
          <w:sz w:val="26"/>
          <w:szCs w:val="26"/>
        </w:rPr>
        <w:t>J</w:t>
      </w:r>
      <w:r>
        <w:rPr>
          <w:rFonts w:ascii="Arial" w:hAnsi="Arial" w:cs="Arial"/>
          <w:bCs/>
          <w:sz w:val="26"/>
          <w:szCs w:val="26"/>
        </w:rPr>
        <w:t xml:space="preserve">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p>
    <w:p w14:paraId="647ADB44" w14:textId="77777777" w:rsidR="00E2072C" w:rsidRPr="004734F6" w:rsidRDefault="00E2072C" w:rsidP="001363A7">
      <w:pPr>
        <w:spacing w:before="240"/>
        <w:ind w:left="567" w:right="616"/>
        <w:jc w:val="both"/>
        <w:rPr>
          <w:rFonts w:ascii="Arial" w:eastAsia="Times New Roman" w:hAnsi="Arial" w:cs="Arial"/>
          <w:i/>
          <w:iCs/>
        </w:rPr>
      </w:pPr>
      <w:r w:rsidRPr="004734F6">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4734F6">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E2A1D08" w14:textId="2EAF8B2C" w:rsidR="000D4045" w:rsidRDefault="00E2072C" w:rsidP="000D4045">
      <w:pPr>
        <w:spacing w:before="240" w:line="360" w:lineRule="auto"/>
        <w:ind w:firstLine="708"/>
        <w:jc w:val="both"/>
        <w:rPr>
          <w:rFonts w:ascii="Arial" w:eastAsia="Calibri" w:hAnsi="Arial" w:cs="Arial"/>
          <w:bCs/>
          <w:sz w:val="26"/>
          <w:szCs w:val="26"/>
        </w:rPr>
      </w:pPr>
      <w:r>
        <w:rPr>
          <w:rFonts w:ascii="Arial" w:hAnsi="Arial" w:cs="Arial"/>
          <w:b/>
          <w:bCs/>
          <w:sz w:val="26"/>
          <w:szCs w:val="26"/>
        </w:rPr>
        <w:t xml:space="preserve">       TERCERO. </w:t>
      </w:r>
      <w:r w:rsidR="000D4045">
        <w:rPr>
          <w:rFonts w:ascii="Arial" w:eastAsia="Calibri" w:hAnsi="Arial" w:cs="Arial"/>
          <w:bCs/>
          <w:sz w:val="26"/>
          <w:szCs w:val="26"/>
        </w:rPr>
        <w:t xml:space="preserve">Arguye la autoridad </w:t>
      </w:r>
      <w:r w:rsidR="000D4045" w:rsidRPr="009A4B89">
        <w:rPr>
          <w:rFonts w:ascii="Arial" w:eastAsia="Calibri" w:hAnsi="Arial" w:cs="Arial"/>
          <w:bCs/>
          <w:sz w:val="26"/>
          <w:szCs w:val="26"/>
        </w:rPr>
        <w:t>recurrente le causa agravio</w:t>
      </w:r>
      <w:r w:rsidR="000D4045">
        <w:rPr>
          <w:rFonts w:ascii="Arial" w:eastAsia="Calibri" w:hAnsi="Arial" w:cs="Arial"/>
          <w:bCs/>
          <w:sz w:val="26"/>
          <w:szCs w:val="26"/>
        </w:rPr>
        <w:t xml:space="preserve"> la parte conducente de la resolución que refuta en l</w:t>
      </w:r>
      <w:r w:rsidR="00BA5F5D">
        <w:rPr>
          <w:rFonts w:ascii="Arial" w:eastAsia="Calibri" w:hAnsi="Arial" w:cs="Arial"/>
          <w:bCs/>
          <w:sz w:val="26"/>
          <w:szCs w:val="26"/>
        </w:rPr>
        <w:t>a</w:t>
      </w:r>
      <w:r w:rsidR="000D4045">
        <w:rPr>
          <w:rFonts w:ascii="Arial" w:eastAsia="Calibri" w:hAnsi="Arial" w:cs="Arial"/>
          <w:bCs/>
          <w:sz w:val="26"/>
          <w:szCs w:val="26"/>
        </w:rPr>
        <w:t xml:space="preserve"> que </w:t>
      </w:r>
      <w:r w:rsidR="00BA5F5D">
        <w:rPr>
          <w:rFonts w:ascii="Arial" w:eastAsia="Calibri" w:hAnsi="Arial" w:cs="Arial"/>
          <w:bCs/>
          <w:sz w:val="26"/>
          <w:szCs w:val="26"/>
        </w:rPr>
        <w:t>e</w:t>
      </w:r>
      <w:r w:rsidR="000D4045">
        <w:rPr>
          <w:rFonts w:ascii="Arial" w:eastAsia="Calibri" w:hAnsi="Arial" w:cs="Arial"/>
          <w:bCs/>
          <w:sz w:val="26"/>
          <w:szCs w:val="26"/>
        </w:rPr>
        <w:t>l Magistrado</w:t>
      </w:r>
      <w:r w:rsidR="00BA5F5D">
        <w:rPr>
          <w:rFonts w:ascii="Arial" w:eastAsia="Calibri" w:hAnsi="Arial" w:cs="Arial"/>
          <w:bCs/>
          <w:sz w:val="26"/>
          <w:szCs w:val="26"/>
        </w:rPr>
        <w:t xml:space="preserve"> de primera instancia determinó</w:t>
      </w:r>
      <w:r w:rsidR="000D4045">
        <w:rPr>
          <w:rFonts w:ascii="Arial" w:eastAsia="Calibri" w:hAnsi="Arial" w:cs="Arial"/>
          <w:bCs/>
          <w:sz w:val="26"/>
          <w:szCs w:val="26"/>
        </w:rPr>
        <w:t xml:space="preserve"> lo siguiente:</w:t>
      </w:r>
    </w:p>
    <w:p w14:paraId="70A89D63" w14:textId="42122A2C" w:rsidR="000D4045" w:rsidRPr="001363A7" w:rsidRDefault="000D4045" w:rsidP="001363A7">
      <w:pPr>
        <w:spacing w:before="240"/>
        <w:ind w:left="567" w:right="616" w:firstLine="142"/>
        <w:jc w:val="both"/>
        <w:rPr>
          <w:rFonts w:ascii="Arial" w:eastAsia="Calibri" w:hAnsi="Arial" w:cs="Arial"/>
          <w:bCs/>
        </w:rPr>
      </w:pPr>
      <w:r w:rsidRPr="001363A7">
        <w:rPr>
          <w:rFonts w:ascii="Arial" w:eastAsia="Calibri" w:hAnsi="Arial" w:cs="Arial"/>
          <w:bCs/>
        </w:rPr>
        <w:t>“</w:t>
      </w:r>
      <w:r w:rsidRPr="001363A7">
        <w:rPr>
          <w:rFonts w:ascii="Arial" w:hAnsi="Arial" w:cs="Arial"/>
          <w:b/>
        </w:rPr>
        <w:t xml:space="preserve">TERCERO. </w:t>
      </w:r>
      <w:r w:rsidRPr="001363A7">
        <w:rPr>
          <w:rFonts w:ascii="Arial" w:hAnsi="Arial" w:cs="Arial"/>
        </w:rPr>
        <w:t>Se declara la nulidad lisa y llana</w:t>
      </w:r>
      <w:r w:rsidRPr="001363A7">
        <w:rPr>
          <w:rFonts w:ascii="Arial" w:hAnsi="Arial" w:cs="Arial"/>
          <w:b/>
        </w:rPr>
        <w:t xml:space="preserve"> </w:t>
      </w:r>
      <w:r w:rsidRPr="001363A7">
        <w:rPr>
          <w:rFonts w:ascii="Arial" w:hAnsi="Arial" w:cs="Arial"/>
        </w:rPr>
        <w:t xml:space="preserve">del acta de infracción con número de folio </w:t>
      </w:r>
      <w:r w:rsidR="009720E2">
        <w:rPr>
          <w:rFonts w:ascii="Arial" w:hAnsi="Arial" w:cs="Arial"/>
        </w:rPr>
        <w:t>*******</w:t>
      </w:r>
      <w:r w:rsidRPr="001363A7">
        <w:rPr>
          <w:rFonts w:ascii="Arial" w:hAnsi="Arial" w:cs="Arial"/>
        </w:rPr>
        <w:t>, de veintiuno de noviembre de dos mil diecinueve, emitida por la Policía Vial del Municipio de Santa Lucía del Camino, Oaxaca</w:t>
      </w:r>
      <w:proofErr w:type="gramStart"/>
      <w:r w:rsidRPr="001363A7">
        <w:rPr>
          <w:rFonts w:ascii="Arial" w:eastAsia="Calibri" w:hAnsi="Arial" w:cs="Arial"/>
          <w:bCs/>
        </w:rPr>
        <w:t>..</w:t>
      </w:r>
      <w:proofErr w:type="gramEnd"/>
      <w:r w:rsidRPr="001363A7">
        <w:rPr>
          <w:rFonts w:ascii="Arial" w:eastAsia="Calibri" w:hAnsi="Arial" w:cs="Arial"/>
          <w:bCs/>
        </w:rPr>
        <w:t xml:space="preserve"> (sic)”</w:t>
      </w:r>
    </w:p>
    <w:p w14:paraId="42227819" w14:textId="16EACB0C" w:rsidR="006162CA" w:rsidRDefault="006162CA" w:rsidP="006162CA">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Refiere que resulta infundado dicho argumento y </w:t>
      </w:r>
      <w:r w:rsidR="00BA5F5D">
        <w:rPr>
          <w:rFonts w:ascii="Arial" w:eastAsia="Calibri" w:hAnsi="Arial" w:cs="Arial"/>
          <w:bCs/>
          <w:sz w:val="26"/>
          <w:szCs w:val="26"/>
        </w:rPr>
        <w:t xml:space="preserve">que </w:t>
      </w:r>
      <w:r>
        <w:rPr>
          <w:rFonts w:ascii="Arial" w:eastAsia="Calibri" w:hAnsi="Arial" w:cs="Arial"/>
          <w:bCs/>
          <w:sz w:val="26"/>
          <w:szCs w:val="26"/>
        </w:rPr>
        <w:t>lo deja en estado de indefensión, pues considera que el acto administrativo cumplió lo dispuesto en el artículo 17</w:t>
      </w:r>
      <w:r w:rsidR="00BA5F5D">
        <w:rPr>
          <w:rFonts w:ascii="Arial" w:eastAsia="Calibri" w:hAnsi="Arial" w:cs="Arial"/>
          <w:bCs/>
          <w:sz w:val="26"/>
          <w:szCs w:val="26"/>
        </w:rPr>
        <w:t>,</w:t>
      </w:r>
      <w:r>
        <w:rPr>
          <w:rFonts w:ascii="Arial" w:eastAsia="Calibri" w:hAnsi="Arial" w:cs="Arial"/>
          <w:bCs/>
          <w:sz w:val="26"/>
          <w:szCs w:val="26"/>
        </w:rPr>
        <w:t xml:space="preserve"> de Ley de Procedimiento y Justicia Admini</w:t>
      </w:r>
      <w:r w:rsidR="00BA5F5D">
        <w:rPr>
          <w:rFonts w:ascii="Arial" w:eastAsia="Calibri" w:hAnsi="Arial" w:cs="Arial"/>
          <w:bCs/>
          <w:sz w:val="26"/>
          <w:szCs w:val="26"/>
        </w:rPr>
        <w:t>strativa que rige este Tribunal</w:t>
      </w:r>
      <w:r>
        <w:rPr>
          <w:rFonts w:ascii="Arial" w:eastAsia="Calibri" w:hAnsi="Arial" w:cs="Arial"/>
          <w:bCs/>
          <w:sz w:val="26"/>
          <w:szCs w:val="26"/>
        </w:rPr>
        <w:t>, ya que fue emitido con las facultades que le confieren a los Policías municipales en los artículos 1, 2, 4, 5, 6, 9, 10 en sus fracciones I, II, III, IV, V, VI, VII,</w:t>
      </w:r>
      <w:r w:rsidR="00BA5F5D">
        <w:rPr>
          <w:rFonts w:ascii="Arial" w:eastAsia="Calibri" w:hAnsi="Arial" w:cs="Arial"/>
          <w:bCs/>
          <w:sz w:val="26"/>
          <w:szCs w:val="26"/>
        </w:rPr>
        <w:t xml:space="preserve"> </w:t>
      </w:r>
      <w:r>
        <w:rPr>
          <w:rFonts w:ascii="Arial" w:eastAsia="Calibri" w:hAnsi="Arial" w:cs="Arial"/>
          <w:bCs/>
          <w:sz w:val="26"/>
          <w:szCs w:val="26"/>
        </w:rPr>
        <w:t xml:space="preserve">VIII, IX y X, 138, 170, 171, 173 fracciones I, II, III, IV, V y VI, 191, 194 fracción I y  </w:t>
      </w:r>
      <w:r>
        <w:rPr>
          <w:rFonts w:ascii="Arial" w:eastAsia="Calibri" w:hAnsi="Arial" w:cs="Arial"/>
          <w:bCs/>
          <w:sz w:val="26"/>
          <w:szCs w:val="26"/>
        </w:rPr>
        <w:lastRenderedPageBreak/>
        <w:t xml:space="preserve">penúltimo párrafo, 195 fracción I, II, </w:t>
      </w:r>
      <w:r w:rsidR="001C0E40">
        <w:rPr>
          <w:rFonts w:ascii="Arial" w:eastAsia="Calibri" w:hAnsi="Arial" w:cs="Arial"/>
          <w:bCs/>
          <w:sz w:val="26"/>
          <w:szCs w:val="26"/>
        </w:rPr>
        <w:t xml:space="preserve">IV, </w:t>
      </w:r>
      <w:r>
        <w:rPr>
          <w:rFonts w:ascii="Arial" w:eastAsia="Calibri" w:hAnsi="Arial" w:cs="Arial"/>
          <w:bCs/>
          <w:sz w:val="26"/>
          <w:szCs w:val="26"/>
        </w:rPr>
        <w:t>200 y 201 del Reglamento de Tránsito y Vialidad del Municipio de Santa Lucía del Camino, Oaxaca, por lo que dicho acuerdo no fue emitido conforme a derecho, por lo que solicita se revoque.</w:t>
      </w:r>
      <w:r w:rsidR="00F95B93">
        <w:rPr>
          <w:rFonts w:ascii="Arial" w:eastAsia="Calibri" w:hAnsi="Arial" w:cs="Arial"/>
          <w:bCs/>
          <w:sz w:val="26"/>
          <w:szCs w:val="26"/>
        </w:rPr>
        <w:t xml:space="preserve"> - - - - - - - - - - - - - - - - - - - - - - - - - - - - - - - - - - - - - - </w:t>
      </w:r>
    </w:p>
    <w:p w14:paraId="6F599342" w14:textId="7D5243B2" w:rsidR="00F10731" w:rsidRPr="003560F5" w:rsidRDefault="00F10731" w:rsidP="003560F5">
      <w:pPr>
        <w:widowControl w:val="0"/>
        <w:autoSpaceDE w:val="0"/>
        <w:autoSpaceDN w:val="0"/>
        <w:adjustRightInd w:val="0"/>
        <w:spacing w:line="360" w:lineRule="auto"/>
        <w:ind w:right="49" w:firstLine="708"/>
        <w:jc w:val="both"/>
        <w:rPr>
          <w:rFonts w:ascii="Arial" w:eastAsia="Calibri" w:hAnsi="Arial" w:cs="Times New Roman"/>
          <w:color w:val="000000"/>
          <w:sz w:val="26"/>
          <w:szCs w:val="26"/>
        </w:rPr>
      </w:pPr>
      <w:r>
        <w:rPr>
          <w:rFonts w:ascii="Arial" w:eastAsia="Calibri" w:hAnsi="Arial" w:cs="Times New Roman"/>
          <w:color w:val="000000"/>
          <w:sz w:val="26"/>
          <w:szCs w:val="26"/>
        </w:rPr>
        <w:t xml:space="preserve">Es </w:t>
      </w:r>
      <w:r w:rsidRPr="001201E6">
        <w:rPr>
          <w:rFonts w:ascii="Arial" w:eastAsia="Calibri" w:hAnsi="Arial" w:cs="Times New Roman"/>
          <w:color w:val="000000"/>
          <w:sz w:val="26"/>
          <w:szCs w:val="26"/>
        </w:rPr>
        <w:t xml:space="preserve">pertinente </w:t>
      </w:r>
      <w:r>
        <w:rPr>
          <w:rFonts w:ascii="Arial" w:eastAsia="Calibri" w:hAnsi="Arial" w:cs="Times New Roman"/>
          <w:color w:val="000000"/>
          <w:sz w:val="26"/>
          <w:szCs w:val="26"/>
        </w:rPr>
        <w:t>destaca</w:t>
      </w:r>
      <w:r w:rsidRPr="001201E6">
        <w:rPr>
          <w:rFonts w:ascii="Arial" w:eastAsia="Calibri" w:hAnsi="Arial" w:cs="Times New Roman"/>
          <w:color w:val="000000"/>
          <w:sz w:val="26"/>
          <w:szCs w:val="26"/>
        </w:rPr>
        <w:t>r</w:t>
      </w:r>
      <w:r w:rsidR="003560F5">
        <w:rPr>
          <w:rFonts w:ascii="Arial" w:eastAsia="Calibri" w:hAnsi="Arial" w:cs="Times New Roman"/>
          <w:color w:val="000000"/>
          <w:sz w:val="26"/>
          <w:szCs w:val="26"/>
        </w:rPr>
        <w:t>,</w:t>
      </w:r>
      <w:r w:rsidRPr="001201E6">
        <w:rPr>
          <w:rFonts w:ascii="Arial" w:eastAsia="Calibri" w:hAnsi="Arial" w:cs="Times New Roman"/>
          <w:color w:val="000000"/>
          <w:sz w:val="26"/>
          <w:szCs w:val="26"/>
        </w:rPr>
        <w:t xml:space="preserve"> que </w:t>
      </w:r>
      <w:r w:rsidR="003560F5">
        <w:rPr>
          <w:rFonts w:ascii="Arial" w:eastAsia="Calibri" w:hAnsi="Arial" w:cs="Times New Roman"/>
          <w:color w:val="000000"/>
          <w:sz w:val="26"/>
          <w:szCs w:val="26"/>
        </w:rPr>
        <w:t>si bien, en el juicio de nulidad se tuvo como autoridad demandada al Tesorero Municipal de Santa Lucía del Camino, O</w:t>
      </w:r>
      <w:r w:rsidR="001E3925">
        <w:rPr>
          <w:rFonts w:ascii="Arial" w:eastAsia="Calibri" w:hAnsi="Arial" w:cs="Times New Roman"/>
          <w:color w:val="000000"/>
          <w:sz w:val="26"/>
          <w:szCs w:val="26"/>
        </w:rPr>
        <w:t xml:space="preserve">axaca; sin embargo, </w:t>
      </w:r>
      <w:r w:rsidRPr="00167105">
        <w:rPr>
          <w:rFonts w:ascii="Arial" w:eastAsia="Calibri" w:hAnsi="Arial" w:cs="Arial"/>
          <w:sz w:val="26"/>
          <w:szCs w:val="26"/>
        </w:rPr>
        <w:t>cabe señalar que el artículo 2</w:t>
      </w:r>
      <w:r>
        <w:rPr>
          <w:rFonts w:ascii="Arial" w:eastAsia="Calibri" w:hAnsi="Arial" w:cs="Arial"/>
          <w:sz w:val="26"/>
          <w:szCs w:val="26"/>
        </w:rPr>
        <w:t>3</w:t>
      </w:r>
      <w:r w:rsidRPr="00167105">
        <w:rPr>
          <w:rFonts w:ascii="Arial" w:eastAsia="Calibri" w:hAnsi="Arial" w:cs="Arial"/>
          <w:sz w:val="26"/>
          <w:szCs w:val="26"/>
        </w:rPr>
        <w:t>6, en relación con el diverso 1</w:t>
      </w:r>
      <w:r>
        <w:rPr>
          <w:rFonts w:ascii="Arial" w:eastAsia="Calibri" w:hAnsi="Arial" w:cs="Arial"/>
          <w:sz w:val="26"/>
          <w:szCs w:val="26"/>
        </w:rPr>
        <w:t>6</w:t>
      </w:r>
      <w:r w:rsidRPr="00167105">
        <w:rPr>
          <w:rFonts w:ascii="Arial" w:eastAsia="Calibri" w:hAnsi="Arial" w:cs="Arial"/>
          <w:sz w:val="26"/>
          <w:szCs w:val="26"/>
        </w:rPr>
        <w:t>3</w:t>
      </w:r>
      <w:r>
        <w:rPr>
          <w:rFonts w:ascii="Arial" w:eastAsia="Calibri" w:hAnsi="Arial" w:cs="Arial"/>
          <w:sz w:val="26"/>
          <w:szCs w:val="26"/>
        </w:rPr>
        <w:t>, fracción II, inciso a)</w:t>
      </w:r>
      <w:r w:rsidRPr="00167105">
        <w:rPr>
          <w:rFonts w:ascii="Arial" w:eastAsia="Calibri" w:hAnsi="Arial" w:cs="Arial"/>
          <w:sz w:val="26"/>
          <w:szCs w:val="26"/>
        </w:rPr>
        <w:t xml:space="preserve">, de la Ley de </w:t>
      </w:r>
      <w:r>
        <w:rPr>
          <w:rFonts w:ascii="Arial" w:eastAsia="Calibri" w:hAnsi="Arial" w:cs="Arial"/>
          <w:sz w:val="26"/>
          <w:szCs w:val="26"/>
        </w:rPr>
        <w:t xml:space="preserve">Procedimiento y </w:t>
      </w:r>
      <w:r w:rsidRPr="00167105">
        <w:rPr>
          <w:rFonts w:ascii="Arial" w:eastAsia="Calibri" w:hAnsi="Arial" w:cs="Arial"/>
          <w:sz w:val="26"/>
          <w:szCs w:val="26"/>
        </w:rPr>
        <w:t>Justicia Administrativa para el Estado</w:t>
      </w:r>
      <w:r>
        <w:rPr>
          <w:rFonts w:ascii="Arial" w:eastAsia="Calibri" w:hAnsi="Arial" w:cs="Arial"/>
          <w:sz w:val="26"/>
          <w:szCs w:val="26"/>
        </w:rPr>
        <w:t xml:space="preserve"> de Oaxaca</w:t>
      </w:r>
      <w:r w:rsidRPr="00167105">
        <w:rPr>
          <w:rFonts w:ascii="Arial" w:eastAsia="Calibri" w:hAnsi="Arial" w:cs="Arial"/>
          <w:sz w:val="26"/>
          <w:szCs w:val="26"/>
        </w:rPr>
        <w:t xml:space="preserve">, establecen: </w:t>
      </w:r>
    </w:p>
    <w:p w14:paraId="5A734449" w14:textId="77777777" w:rsidR="00F10731" w:rsidRPr="003A6103" w:rsidRDefault="00F10731" w:rsidP="00F95B93">
      <w:pPr>
        <w:spacing w:before="240"/>
        <w:ind w:left="567" w:right="616" w:firstLine="1"/>
        <w:jc w:val="both"/>
        <w:rPr>
          <w:rFonts w:ascii="Arial" w:eastAsia="Calibri" w:hAnsi="Arial" w:cs="Arial"/>
          <w:i/>
        </w:rPr>
      </w:pPr>
      <w:r w:rsidRPr="003A6103">
        <w:rPr>
          <w:rFonts w:ascii="Arial" w:eastAsia="Calibri" w:hAnsi="Arial" w:cs="Arial"/>
          <w:i/>
        </w:rPr>
        <w:t>“Artículo 236.- Contra los acuerdos y resoluciones dictadas por los Magistrados de las Salas de Primera Instancia, procede el recurso de revisión, cuyo conocimiento y resolución corresponde a la Sala Superior.</w:t>
      </w:r>
    </w:p>
    <w:p w14:paraId="130F815C" w14:textId="77777777" w:rsidR="00F10731" w:rsidRPr="003A6103" w:rsidRDefault="00F10731" w:rsidP="00F95B93">
      <w:pPr>
        <w:ind w:left="567" w:right="616" w:firstLine="1"/>
        <w:jc w:val="both"/>
        <w:rPr>
          <w:rFonts w:ascii="Arial" w:eastAsia="Calibri" w:hAnsi="Arial" w:cs="Arial"/>
          <w:i/>
        </w:rPr>
      </w:pPr>
      <w:r w:rsidRPr="003A6103">
        <w:rPr>
          <w:rFonts w:ascii="Arial" w:eastAsia="Calibri" w:hAnsi="Arial" w:cs="Arial"/>
          <w:b/>
          <w:bCs/>
          <w:i/>
        </w:rPr>
        <w:t>Podrán ser impugnados por las partes</w:t>
      </w:r>
      <w:r w:rsidRPr="003A6103">
        <w:rPr>
          <w:rFonts w:ascii="Arial" w:eastAsia="Calibri" w:hAnsi="Arial" w:cs="Arial"/>
          <w:i/>
        </w:rPr>
        <w:t xml:space="preserve">, mediante recurso de revisión: </w:t>
      </w:r>
    </w:p>
    <w:p w14:paraId="54E25BEB" w14:textId="77777777" w:rsidR="00F10731" w:rsidRPr="003A6103" w:rsidRDefault="00F10731" w:rsidP="00F95B93">
      <w:pPr>
        <w:pStyle w:val="Prrafodelista"/>
        <w:numPr>
          <w:ilvl w:val="0"/>
          <w:numId w:val="14"/>
        </w:numPr>
        <w:ind w:right="616"/>
        <w:jc w:val="both"/>
        <w:rPr>
          <w:rFonts w:ascii="Arial" w:hAnsi="Arial" w:cs="Arial"/>
          <w:i/>
        </w:rPr>
      </w:pPr>
      <w:r w:rsidRPr="003A6103">
        <w:rPr>
          <w:rFonts w:ascii="Arial" w:hAnsi="Arial" w:cs="Arial"/>
          <w:i/>
        </w:rPr>
        <w:t xml:space="preserve">Los acuerdos que admitan o desechen la demanda, su contestación o ampliación; </w:t>
      </w:r>
    </w:p>
    <w:p w14:paraId="0AED3ABD" w14:textId="77777777" w:rsidR="00F10731" w:rsidRPr="003A6103" w:rsidRDefault="00F10731" w:rsidP="00F95B93">
      <w:pPr>
        <w:pStyle w:val="Prrafodelista"/>
        <w:numPr>
          <w:ilvl w:val="0"/>
          <w:numId w:val="14"/>
        </w:numPr>
        <w:ind w:right="616"/>
        <w:jc w:val="both"/>
        <w:rPr>
          <w:rFonts w:ascii="Arial" w:eastAsia="Calibri" w:hAnsi="Arial" w:cs="Arial"/>
          <w:i/>
        </w:rPr>
      </w:pPr>
      <w:r w:rsidRPr="003A6103">
        <w:rPr>
          <w:rFonts w:ascii="Arial" w:hAnsi="Arial" w:cs="Arial"/>
          <w:i/>
        </w:rPr>
        <w:t xml:space="preserve">El acuerdo que deseche pruebas; </w:t>
      </w:r>
    </w:p>
    <w:p w14:paraId="49F31B82" w14:textId="77777777" w:rsidR="00F10731" w:rsidRPr="003A6103" w:rsidRDefault="00F10731" w:rsidP="00F95B93">
      <w:pPr>
        <w:pStyle w:val="Prrafodelista"/>
        <w:numPr>
          <w:ilvl w:val="0"/>
          <w:numId w:val="14"/>
        </w:numPr>
        <w:ind w:right="616"/>
        <w:jc w:val="both"/>
        <w:rPr>
          <w:rFonts w:ascii="Arial" w:eastAsia="Calibri" w:hAnsi="Arial" w:cs="Arial"/>
          <w:i/>
        </w:rPr>
      </w:pPr>
      <w:r w:rsidRPr="003A6103">
        <w:rPr>
          <w:rFonts w:ascii="Arial" w:hAnsi="Arial" w:cs="Arial"/>
          <w:i/>
        </w:rPr>
        <w:t>El acuerdo que rechace la intervención del tercero;</w:t>
      </w:r>
    </w:p>
    <w:p w14:paraId="0E732292" w14:textId="77777777" w:rsidR="00F10731" w:rsidRPr="003A6103" w:rsidRDefault="00F10731" w:rsidP="00F95B93">
      <w:pPr>
        <w:pStyle w:val="Prrafodelista"/>
        <w:numPr>
          <w:ilvl w:val="0"/>
          <w:numId w:val="14"/>
        </w:numPr>
        <w:ind w:right="616"/>
        <w:jc w:val="both"/>
        <w:rPr>
          <w:rFonts w:ascii="Arial" w:eastAsia="Calibri" w:hAnsi="Arial" w:cs="Arial"/>
          <w:i/>
        </w:rPr>
      </w:pPr>
      <w:r w:rsidRPr="003A6103">
        <w:rPr>
          <w:rFonts w:ascii="Arial" w:hAnsi="Arial" w:cs="Arial"/>
          <w:i/>
        </w:rPr>
        <w:t xml:space="preserve">Los acuerdos que decreten, nieguen o revoquen la suspensión; </w:t>
      </w:r>
    </w:p>
    <w:p w14:paraId="7201F46E" w14:textId="77777777" w:rsidR="00F10731" w:rsidRPr="003A6103" w:rsidRDefault="00F10731" w:rsidP="00F95B93">
      <w:pPr>
        <w:pStyle w:val="Prrafodelista"/>
        <w:numPr>
          <w:ilvl w:val="0"/>
          <w:numId w:val="14"/>
        </w:numPr>
        <w:ind w:right="616"/>
        <w:jc w:val="both"/>
        <w:rPr>
          <w:rFonts w:ascii="Arial" w:eastAsia="Calibri" w:hAnsi="Arial" w:cs="Arial"/>
          <w:i/>
        </w:rPr>
      </w:pPr>
      <w:r w:rsidRPr="003A6103">
        <w:rPr>
          <w:rFonts w:ascii="Arial" w:hAnsi="Arial" w:cs="Arial"/>
          <w:i/>
        </w:rPr>
        <w:t xml:space="preserve">Las resoluciones que decidan los incidentes a que se refiere el artículo 224 de esta Ley; </w:t>
      </w:r>
    </w:p>
    <w:p w14:paraId="500B2568" w14:textId="77777777" w:rsidR="00F10731" w:rsidRPr="003A6103" w:rsidRDefault="00F10731" w:rsidP="00F95B93">
      <w:pPr>
        <w:pStyle w:val="Prrafodelista"/>
        <w:numPr>
          <w:ilvl w:val="0"/>
          <w:numId w:val="14"/>
        </w:numPr>
        <w:ind w:right="616"/>
        <w:jc w:val="both"/>
        <w:rPr>
          <w:rFonts w:ascii="Arial" w:eastAsia="Calibri" w:hAnsi="Arial" w:cs="Arial"/>
          <w:i/>
        </w:rPr>
      </w:pPr>
      <w:r w:rsidRPr="003A6103">
        <w:rPr>
          <w:rFonts w:ascii="Arial" w:hAnsi="Arial" w:cs="Arial"/>
          <w:i/>
        </w:rPr>
        <w:t xml:space="preserve">Las resoluciones que decreten o nieguen el sobreseimiento; </w:t>
      </w:r>
    </w:p>
    <w:p w14:paraId="56A6F3F3" w14:textId="77777777" w:rsidR="00F10731" w:rsidRPr="003A6103" w:rsidRDefault="00F10731" w:rsidP="00F95B93">
      <w:pPr>
        <w:pStyle w:val="Prrafodelista"/>
        <w:numPr>
          <w:ilvl w:val="0"/>
          <w:numId w:val="14"/>
        </w:numPr>
        <w:ind w:right="616"/>
        <w:jc w:val="both"/>
        <w:rPr>
          <w:rFonts w:ascii="Arial" w:eastAsia="Calibri" w:hAnsi="Arial" w:cs="Arial"/>
          <w:i/>
        </w:rPr>
      </w:pPr>
      <w:r w:rsidRPr="003A6103">
        <w:rPr>
          <w:rFonts w:ascii="Arial" w:hAnsi="Arial" w:cs="Arial"/>
          <w:i/>
        </w:rPr>
        <w:t>Las sentencias que decidan la cuestión planteada;</w:t>
      </w:r>
    </w:p>
    <w:p w14:paraId="5DE9A411" w14:textId="77777777" w:rsidR="00F10731" w:rsidRPr="003A6103" w:rsidRDefault="00F10731" w:rsidP="00F95B93">
      <w:pPr>
        <w:pStyle w:val="Prrafodelista"/>
        <w:numPr>
          <w:ilvl w:val="0"/>
          <w:numId w:val="14"/>
        </w:numPr>
        <w:ind w:right="616"/>
        <w:jc w:val="both"/>
        <w:rPr>
          <w:rFonts w:ascii="Arial" w:eastAsia="Calibri" w:hAnsi="Arial" w:cs="Arial"/>
          <w:i/>
        </w:rPr>
      </w:pPr>
      <w:r w:rsidRPr="003A6103">
        <w:rPr>
          <w:rFonts w:ascii="Arial" w:hAnsi="Arial" w:cs="Arial"/>
          <w:i/>
        </w:rPr>
        <w:t>Por violaciones cometidas durante el procedimiento del juicio, cuando hayan dejado sin defensa al recurrente y trasciendan al sentido de la sentencia; y</w:t>
      </w:r>
    </w:p>
    <w:p w14:paraId="67480481" w14:textId="77777777" w:rsidR="00F10731" w:rsidRPr="003A6103" w:rsidRDefault="00F10731" w:rsidP="00F95B93">
      <w:pPr>
        <w:pStyle w:val="Prrafodelista"/>
        <w:numPr>
          <w:ilvl w:val="0"/>
          <w:numId w:val="14"/>
        </w:numPr>
        <w:ind w:right="616"/>
        <w:jc w:val="both"/>
        <w:rPr>
          <w:rFonts w:ascii="Arial" w:eastAsia="Calibri" w:hAnsi="Arial" w:cs="Arial"/>
          <w:i/>
        </w:rPr>
      </w:pPr>
      <w:r w:rsidRPr="003A6103">
        <w:rPr>
          <w:rFonts w:ascii="Arial" w:hAnsi="Arial" w:cs="Arial"/>
          <w:i/>
        </w:rPr>
        <w:t xml:space="preserve">Las resoluciones que pongan fin al procedimiento de ejecución de la sentencia” </w:t>
      </w:r>
      <w:r w:rsidRPr="003A6103">
        <w:rPr>
          <w:rFonts w:ascii="Arial" w:eastAsia="Calibri" w:hAnsi="Arial" w:cs="Arial"/>
          <w:i/>
        </w:rPr>
        <w:t>(Lo resaltado es propio)</w:t>
      </w:r>
    </w:p>
    <w:p w14:paraId="50E1AB05" w14:textId="77777777" w:rsidR="00F10731" w:rsidRPr="003A6103" w:rsidRDefault="00F10731" w:rsidP="00F95B93">
      <w:pPr>
        <w:spacing w:after="0"/>
        <w:ind w:left="709" w:right="616"/>
        <w:jc w:val="both"/>
        <w:rPr>
          <w:rFonts w:ascii="Arial" w:eastAsia="Calibri" w:hAnsi="Arial" w:cs="Arial"/>
          <w:i/>
        </w:rPr>
      </w:pPr>
      <w:r w:rsidRPr="003A6103">
        <w:rPr>
          <w:rFonts w:ascii="Arial" w:eastAsia="Calibri" w:hAnsi="Arial" w:cs="Arial"/>
          <w:i/>
        </w:rPr>
        <w:t>“Artículo 163.-</w:t>
      </w:r>
      <w:r w:rsidRPr="003A6103">
        <w:rPr>
          <w:rFonts w:ascii="Arial" w:eastAsia="Calibri" w:hAnsi="Arial" w:cs="Arial"/>
          <w:b/>
          <w:bCs/>
          <w:i/>
        </w:rPr>
        <w:t xml:space="preserve"> Son partes en el juicio contencioso administrativo</w:t>
      </w:r>
      <w:r w:rsidRPr="003A6103">
        <w:rPr>
          <w:rFonts w:ascii="Arial" w:eastAsia="Calibri" w:hAnsi="Arial" w:cs="Arial"/>
          <w:i/>
        </w:rPr>
        <w:t>:</w:t>
      </w:r>
    </w:p>
    <w:p w14:paraId="7C6AB6B4" w14:textId="77777777" w:rsidR="00F10731" w:rsidRPr="003A6103" w:rsidRDefault="00F10731" w:rsidP="00F95B93">
      <w:pPr>
        <w:spacing w:after="0"/>
        <w:ind w:left="709" w:right="616"/>
        <w:jc w:val="both"/>
        <w:rPr>
          <w:rFonts w:ascii="Arial" w:eastAsia="Calibri" w:hAnsi="Arial" w:cs="Arial"/>
          <w:i/>
        </w:rPr>
      </w:pPr>
      <w:r w:rsidRPr="003A6103">
        <w:rPr>
          <w:rFonts w:ascii="Arial" w:eastAsia="Calibri" w:hAnsi="Arial" w:cs="Arial"/>
          <w:i/>
        </w:rPr>
        <w:t>…</w:t>
      </w:r>
    </w:p>
    <w:p w14:paraId="08983E51" w14:textId="77777777" w:rsidR="001E3925" w:rsidRDefault="001E3925" w:rsidP="00F95B93">
      <w:pPr>
        <w:pStyle w:val="Prrafodelista"/>
        <w:autoSpaceDE w:val="0"/>
        <w:autoSpaceDN w:val="0"/>
        <w:adjustRightInd w:val="0"/>
        <w:spacing w:after="0"/>
        <w:ind w:left="1069" w:right="616"/>
        <w:jc w:val="both"/>
        <w:rPr>
          <w:rFonts w:ascii="Arial" w:hAnsi="Arial" w:cs="Arial"/>
          <w:i/>
        </w:rPr>
      </w:pPr>
      <w:r>
        <w:rPr>
          <w:rFonts w:ascii="Arial" w:hAnsi="Arial" w:cs="Arial"/>
          <w:i/>
        </w:rPr>
        <w:t>I</w:t>
      </w:r>
      <w:r w:rsidR="003A6103" w:rsidRPr="003A6103">
        <w:rPr>
          <w:rFonts w:ascii="Arial" w:hAnsi="Arial" w:cs="Arial"/>
          <w:i/>
        </w:rPr>
        <w:t xml:space="preserve">I. </w:t>
      </w:r>
      <w:r>
        <w:rPr>
          <w:rFonts w:ascii="Arial" w:hAnsi="Arial" w:cs="Arial"/>
          <w:i/>
        </w:rPr>
        <w:t>El demandado. Tendrá ese carácter:</w:t>
      </w:r>
    </w:p>
    <w:p w14:paraId="7771D4BB" w14:textId="1608D527" w:rsidR="004D64DD" w:rsidRDefault="001E3925" w:rsidP="00F95B93">
      <w:pPr>
        <w:pStyle w:val="Prrafodelista"/>
        <w:autoSpaceDE w:val="0"/>
        <w:autoSpaceDN w:val="0"/>
        <w:adjustRightInd w:val="0"/>
        <w:spacing w:after="0"/>
        <w:ind w:left="1069" w:right="616"/>
        <w:jc w:val="both"/>
        <w:rPr>
          <w:rFonts w:ascii="Arial" w:hAnsi="Arial" w:cs="Arial"/>
          <w:i/>
        </w:rPr>
      </w:pPr>
      <w:r>
        <w:rPr>
          <w:rFonts w:ascii="Arial" w:hAnsi="Arial" w:cs="Arial"/>
          <w:i/>
        </w:rPr>
        <w:t>a) La autoridad que dicte, ordene, ejecute o trate de ejecutar el acto impugnado o que omita dar respuesta a las peticiones o instancias de los particulares;</w:t>
      </w:r>
    </w:p>
    <w:p w14:paraId="7F477603" w14:textId="6A45844E" w:rsidR="001E3925" w:rsidRDefault="001E3925" w:rsidP="00F95B93">
      <w:pPr>
        <w:pStyle w:val="Prrafodelista"/>
        <w:autoSpaceDE w:val="0"/>
        <w:autoSpaceDN w:val="0"/>
        <w:adjustRightInd w:val="0"/>
        <w:spacing w:after="0"/>
        <w:ind w:left="1069" w:right="616"/>
        <w:jc w:val="both"/>
        <w:rPr>
          <w:rFonts w:ascii="Arial" w:hAnsi="Arial" w:cs="Arial"/>
          <w:i/>
        </w:rPr>
      </w:pPr>
      <w:r>
        <w:rPr>
          <w:rFonts w:ascii="Arial" w:hAnsi="Arial" w:cs="Arial"/>
          <w:i/>
        </w:rPr>
        <w:t>b) La persona o institución que funja como autoridad administrativa o fiscal en el ámbito estatal o municipal o en los Organismos Públicos Descentralizados, que dicte, ordene, ejecute o trate de ejecutar el acto o resolución impugnados; y</w:t>
      </w:r>
    </w:p>
    <w:p w14:paraId="48E673DD" w14:textId="0C9EC406" w:rsidR="001E3925" w:rsidRPr="001E3925" w:rsidRDefault="001E3925" w:rsidP="00F95B93">
      <w:pPr>
        <w:pStyle w:val="Prrafodelista"/>
        <w:autoSpaceDE w:val="0"/>
        <w:autoSpaceDN w:val="0"/>
        <w:adjustRightInd w:val="0"/>
        <w:spacing w:after="0"/>
        <w:ind w:left="1069" w:right="616"/>
        <w:jc w:val="both"/>
        <w:rPr>
          <w:rFonts w:ascii="Arial" w:hAnsi="Arial" w:cs="Arial"/>
          <w:i/>
        </w:rPr>
      </w:pPr>
      <w:r>
        <w:rPr>
          <w:rFonts w:ascii="Arial" w:hAnsi="Arial" w:cs="Arial"/>
          <w:i/>
        </w:rPr>
        <w:t>c) El particular a quien favorezca la resolución cuya modificación o nulidad demande la autoridad administrativa, estatal o municipal</w:t>
      </w:r>
      <w:r w:rsidR="002B4523">
        <w:rPr>
          <w:rFonts w:ascii="Arial" w:hAnsi="Arial" w:cs="Arial"/>
          <w:i/>
        </w:rPr>
        <w:t>.</w:t>
      </w:r>
    </w:p>
    <w:p w14:paraId="613DF19C" w14:textId="4FA41224" w:rsidR="00F10731" w:rsidRPr="00167105" w:rsidRDefault="00F10731" w:rsidP="00F95B93">
      <w:pPr>
        <w:tabs>
          <w:tab w:val="left" w:pos="4548"/>
        </w:tabs>
        <w:spacing w:after="0"/>
        <w:ind w:left="709" w:right="616"/>
        <w:jc w:val="both"/>
        <w:rPr>
          <w:rFonts w:ascii="Arial" w:eastAsia="Calibri" w:hAnsi="Arial" w:cs="Arial"/>
          <w:i/>
          <w:sz w:val="24"/>
          <w:szCs w:val="24"/>
        </w:rPr>
      </w:pPr>
      <w:r w:rsidRPr="003A6103">
        <w:rPr>
          <w:rFonts w:ascii="Arial" w:eastAsia="Times New Roman" w:hAnsi="Arial" w:cs="Arial"/>
          <w:i/>
          <w:color w:val="000000"/>
        </w:rPr>
        <w:t>…”</w:t>
      </w:r>
      <w:r w:rsidRPr="00E33713">
        <w:rPr>
          <w:rFonts w:ascii="Calibri" w:eastAsia="Times New Roman" w:hAnsi="Calibri" w:cs="Calibri"/>
          <w:i/>
          <w:color w:val="000000"/>
        </w:rPr>
        <w:t xml:space="preserve"> </w:t>
      </w:r>
      <w:r w:rsidR="001E3925">
        <w:rPr>
          <w:rFonts w:ascii="Arial" w:eastAsia="Calibri" w:hAnsi="Arial" w:cs="Arial"/>
          <w:i/>
          <w:sz w:val="26"/>
          <w:szCs w:val="26"/>
        </w:rPr>
        <w:tab/>
      </w:r>
    </w:p>
    <w:p w14:paraId="206AC843" w14:textId="77777777" w:rsidR="00F10731" w:rsidRPr="00E33713" w:rsidRDefault="00F10731" w:rsidP="00F10731">
      <w:pPr>
        <w:autoSpaceDE w:val="0"/>
        <w:autoSpaceDN w:val="0"/>
        <w:adjustRightInd w:val="0"/>
        <w:spacing w:after="0" w:line="240" w:lineRule="auto"/>
        <w:ind w:left="709" w:right="616" w:firstLine="707"/>
        <w:jc w:val="both"/>
        <w:rPr>
          <w:rFonts w:ascii="Calibri" w:eastAsia="Times New Roman" w:hAnsi="Calibri" w:cs="Calibri"/>
          <w:i/>
          <w:color w:val="000000"/>
        </w:rPr>
      </w:pPr>
    </w:p>
    <w:p w14:paraId="5B6D0126" w14:textId="05D393B5" w:rsidR="0085015A" w:rsidRPr="00EA0283" w:rsidRDefault="00F10731" w:rsidP="00EA0283">
      <w:pPr>
        <w:spacing w:line="360" w:lineRule="auto"/>
        <w:ind w:firstLine="708"/>
        <w:jc w:val="both"/>
        <w:rPr>
          <w:rFonts w:ascii="Arial" w:hAnsi="Arial" w:cs="Arial"/>
          <w:bCs/>
          <w:sz w:val="26"/>
          <w:szCs w:val="26"/>
        </w:rPr>
      </w:pPr>
      <w:r>
        <w:rPr>
          <w:rFonts w:ascii="Arial" w:eastAsia="Calibri" w:hAnsi="Arial" w:cs="Arial"/>
          <w:sz w:val="26"/>
          <w:szCs w:val="26"/>
        </w:rPr>
        <w:t>D</w:t>
      </w:r>
      <w:r w:rsidRPr="00167105">
        <w:rPr>
          <w:rFonts w:ascii="Arial" w:eastAsia="Calibri" w:hAnsi="Arial" w:cs="Arial"/>
          <w:sz w:val="26"/>
          <w:szCs w:val="26"/>
        </w:rPr>
        <w:t xml:space="preserve">e </w:t>
      </w:r>
      <w:r>
        <w:rPr>
          <w:rFonts w:ascii="Arial" w:eastAsia="Calibri" w:hAnsi="Arial" w:cs="Arial"/>
          <w:sz w:val="26"/>
          <w:szCs w:val="26"/>
        </w:rPr>
        <w:t>l</w:t>
      </w:r>
      <w:r w:rsidRPr="00167105">
        <w:rPr>
          <w:rFonts w:ascii="Arial" w:eastAsia="Calibri" w:hAnsi="Arial" w:cs="Arial"/>
          <w:sz w:val="26"/>
          <w:szCs w:val="26"/>
        </w:rPr>
        <w:t xml:space="preserve">a interpretación armónica de los artículos </w:t>
      </w:r>
      <w:r>
        <w:rPr>
          <w:rFonts w:ascii="Arial" w:eastAsia="Calibri" w:hAnsi="Arial" w:cs="Arial"/>
          <w:sz w:val="26"/>
          <w:szCs w:val="26"/>
        </w:rPr>
        <w:t>arriba transcritos</w:t>
      </w:r>
      <w:r w:rsidRPr="00167105">
        <w:rPr>
          <w:rFonts w:ascii="Arial" w:eastAsia="Calibri" w:hAnsi="Arial" w:cs="Arial"/>
          <w:sz w:val="26"/>
          <w:szCs w:val="26"/>
        </w:rPr>
        <w:t>, se co</w:t>
      </w:r>
      <w:r>
        <w:rPr>
          <w:rFonts w:ascii="Arial" w:eastAsia="Calibri" w:hAnsi="Arial" w:cs="Arial"/>
          <w:sz w:val="26"/>
          <w:szCs w:val="26"/>
        </w:rPr>
        <w:t xml:space="preserve">lige </w:t>
      </w:r>
      <w:r w:rsidRPr="00167105">
        <w:rPr>
          <w:rFonts w:ascii="Arial" w:eastAsia="Calibri" w:hAnsi="Arial" w:cs="Arial"/>
          <w:sz w:val="26"/>
          <w:szCs w:val="26"/>
        </w:rPr>
        <w:t xml:space="preserve">que el recurso de revisión únicamente puede </w:t>
      </w:r>
      <w:r>
        <w:rPr>
          <w:rFonts w:ascii="Arial" w:eastAsia="Calibri" w:hAnsi="Arial" w:cs="Arial"/>
          <w:sz w:val="26"/>
          <w:szCs w:val="26"/>
        </w:rPr>
        <w:t xml:space="preserve">ser interpuesto </w:t>
      </w:r>
      <w:r w:rsidRPr="00167105">
        <w:rPr>
          <w:rFonts w:ascii="Arial" w:eastAsia="Calibri" w:hAnsi="Arial" w:cs="Arial"/>
          <w:sz w:val="26"/>
          <w:szCs w:val="26"/>
        </w:rPr>
        <w:t>por la parte legitimada para hacerlo</w:t>
      </w:r>
      <w:r w:rsidR="00EA0283">
        <w:rPr>
          <w:rFonts w:ascii="Arial" w:eastAsia="Calibri" w:hAnsi="Arial" w:cs="Arial"/>
          <w:sz w:val="26"/>
          <w:szCs w:val="26"/>
        </w:rPr>
        <w:t>; ello es así,</w:t>
      </w:r>
      <w:r w:rsidRPr="00167105">
        <w:rPr>
          <w:rFonts w:ascii="Arial" w:eastAsia="Calibri" w:hAnsi="Arial" w:cs="Arial"/>
          <w:sz w:val="26"/>
          <w:szCs w:val="26"/>
        </w:rPr>
        <w:t xml:space="preserve"> </w:t>
      </w:r>
      <w:r>
        <w:rPr>
          <w:rFonts w:ascii="Arial" w:eastAsia="Calibri" w:hAnsi="Arial" w:cs="Arial"/>
          <w:sz w:val="26"/>
          <w:szCs w:val="26"/>
        </w:rPr>
        <w:t xml:space="preserve">dado que </w:t>
      </w:r>
      <w:r w:rsidR="0085015A" w:rsidRPr="00215914">
        <w:rPr>
          <w:rFonts w:ascii="Arial" w:eastAsia="Calibri" w:hAnsi="Arial" w:cs="Arial"/>
          <w:bCs/>
          <w:sz w:val="26"/>
          <w:szCs w:val="26"/>
          <w:lang w:val="es-ES" w:eastAsia="en-US"/>
        </w:rPr>
        <w:t>de las constancias</w:t>
      </w:r>
      <w:r w:rsidR="00EA0283">
        <w:rPr>
          <w:rFonts w:ascii="Arial" w:eastAsia="Calibri" w:hAnsi="Arial" w:cs="Arial"/>
          <w:bCs/>
          <w:sz w:val="26"/>
          <w:szCs w:val="26"/>
          <w:lang w:val="es-ES" w:eastAsia="en-US"/>
        </w:rPr>
        <w:t xml:space="preserve"> de autos remitidas para la substanciación del presente asunto</w:t>
      </w:r>
      <w:r w:rsidR="0085015A" w:rsidRPr="00215914">
        <w:rPr>
          <w:rFonts w:ascii="Arial" w:eastAsia="Calibri" w:hAnsi="Arial" w:cs="Arial"/>
          <w:bCs/>
          <w:sz w:val="26"/>
          <w:szCs w:val="26"/>
          <w:lang w:val="es-ES" w:eastAsia="en-US"/>
        </w:rPr>
        <w:t xml:space="preserve">, con valor probatorio </w:t>
      </w:r>
      <w:r w:rsidR="00EA0283">
        <w:rPr>
          <w:rFonts w:ascii="Arial" w:eastAsia="Calibri" w:hAnsi="Arial" w:cs="Arial"/>
          <w:bCs/>
          <w:sz w:val="26"/>
          <w:szCs w:val="26"/>
          <w:lang w:val="es-ES" w:eastAsia="en-US"/>
        </w:rPr>
        <w:t xml:space="preserve">pleno acorde </w:t>
      </w:r>
      <w:r w:rsidR="0085015A" w:rsidRPr="00215914">
        <w:rPr>
          <w:rFonts w:ascii="Arial" w:eastAsia="Calibri" w:hAnsi="Arial" w:cs="Arial"/>
          <w:bCs/>
          <w:sz w:val="26"/>
          <w:szCs w:val="26"/>
          <w:lang w:val="es-ES" w:eastAsia="en-US"/>
        </w:rPr>
        <w:t>a lo dispuesto por el artículo 203</w:t>
      </w:r>
      <w:r w:rsidR="00EA0283">
        <w:rPr>
          <w:rFonts w:ascii="Arial" w:eastAsia="Calibri" w:hAnsi="Arial" w:cs="Arial"/>
          <w:bCs/>
          <w:sz w:val="26"/>
          <w:szCs w:val="26"/>
          <w:lang w:val="es-ES" w:eastAsia="en-US"/>
        </w:rPr>
        <w:t>,</w:t>
      </w:r>
      <w:r w:rsidR="0085015A" w:rsidRPr="00215914">
        <w:rPr>
          <w:rFonts w:ascii="Arial" w:eastAsia="Calibri" w:hAnsi="Arial" w:cs="Arial"/>
          <w:bCs/>
          <w:sz w:val="26"/>
          <w:szCs w:val="26"/>
          <w:lang w:val="es-ES" w:eastAsia="en-US"/>
        </w:rPr>
        <w:t xml:space="preserve"> fracción I</w:t>
      </w:r>
      <w:r w:rsidR="00EA0283">
        <w:rPr>
          <w:rFonts w:ascii="Arial" w:eastAsia="Calibri" w:hAnsi="Arial" w:cs="Arial"/>
          <w:bCs/>
          <w:sz w:val="26"/>
          <w:szCs w:val="26"/>
          <w:lang w:val="es-ES" w:eastAsia="en-US"/>
        </w:rPr>
        <w:t>,</w:t>
      </w:r>
      <w:r w:rsidR="0085015A" w:rsidRPr="00215914">
        <w:rPr>
          <w:rFonts w:ascii="Arial" w:eastAsia="Calibri" w:hAnsi="Arial" w:cs="Arial"/>
          <w:bCs/>
          <w:sz w:val="26"/>
          <w:szCs w:val="26"/>
          <w:lang w:val="es-ES" w:eastAsia="en-US"/>
        </w:rPr>
        <w:t xml:space="preserve"> de </w:t>
      </w:r>
      <w:r w:rsidR="0085015A" w:rsidRPr="00215914">
        <w:rPr>
          <w:rFonts w:ascii="Arial" w:eastAsia="Calibri" w:hAnsi="Arial" w:cs="Arial"/>
          <w:bCs/>
          <w:sz w:val="26"/>
          <w:szCs w:val="26"/>
          <w:lang w:val="es-ES" w:eastAsia="en-US"/>
        </w:rPr>
        <w:lastRenderedPageBreak/>
        <w:t xml:space="preserve">la Ley de Procedimiento y Justicia Administrativa para el Estado de Oaxaca, por tratarse de actuaciones judiciales, se advierte que el acto impugnado y del cual se declaró su nulidad lo constituye el acta de infracción con número de folio </w:t>
      </w:r>
      <w:bookmarkStart w:id="0" w:name="_Hlk105148454"/>
      <w:r w:rsidR="009720E2">
        <w:rPr>
          <w:rFonts w:ascii="Arial" w:eastAsia="Calibri" w:hAnsi="Arial" w:cs="Arial"/>
          <w:b/>
          <w:bCs/>
          <w:sz w:val="26"/>
          <w:szCs w:val="26"/>
          <w:lang w:val="es-ES" w:eastAsia="en-US"/>
        </w:rPr>
        <w:t>*******</w:t>
      </w:r>
      <w:r w:rsidR="0085015A" w:rsidRPr="00215914">
        <w:rPr>
          <w:rFonts w:ascii="Arial" w:eastAsia="Calibri" w:hAnsi="Arial" w:cs="Arial"/>
          <w:bCs/>
          <w:sz w:val="26"/>
          <w:szCs w:val="26"/>
          <w:lang w:val="es-ES" w:eastAsia="en-US"/>
        </w:rPr>
        <w:t xml:space="preserve"> de </w:t>
      </w:r>
      <w:bookmarkEnd w:id="0"/>
      <w:r w:rsidR="00EA0283">
        <w:rPr>
          <w:rFonts w:ascii="Arial" w:eastAsia="Calibri" w:hAnsi="Arial" w:cs="Arial"/>
          <w:bCs/>
          <w:sz w:val="26"/>
          <w:szCs w:val="26"/>
          <w:lang w:val="es-ES" w:eastAsia="en-US"/>
        </w:rPr>
        <w:t>veintiuno de noviembre de dos mil diecinueve</w:t>
      </w:r>
      <w:r w:rsidR="0085015A">
        <w:rPr>
          <w:rFonts w:ascii="Arial" w:eastAsia="Calibri" w:hAnsi="Arial" w:cs="Arial"/>
          <w:bCs/>
          <w:sz w:val="26"/>
          <w:szCs w:val="26"/>
          <w:lang w:val="es-ES" w:eastAsia="en-US"/>
        </w:rPr>
        <w:t xml:space="preserve">, </w:t>
      </w:r>
      <w:r w:rsidR="0085015A" w:rsidRPr="00215914">
        <w:rPr>
          <w:rFonts w:ascii="Arial" w:eastAsia="Calibri" w:hAnsi="Arial" w:cs="Arial"/>
          <w:bCs/>
          <w:sz w:val="26"/>
          <w:szCs w:val="26"/>
          <w:lang w:val="es-ES" w:eastAsia="en-US"/>
        </w:rPr>
        <w:t xml:space="preserve">emitida </w:t>
      </w:r>
      <w:bookmarkStart w:id="1" w:name="_Hlk107918487"/>
      <w:r w:rsidR="0085015A" w:rsidRPr="00215914">
        <w:rPr>
          <w:rFonts w:ascii="Arial" w:eastAsia="Calibri" w:hAnsi="Arial" w:cs="Arial"/>
          <w:bCs/>
          <w:sz w:val="26"/>
          <w:szCs w:val="26"/>
          <w:lang w:val="es-ES" w:eastAsia="en-US"/>
        </w:rPr>
        <w:t xml:space="preserve">por </w:t>
      </w:r>
      <w:bookmarkEnd w:id="1"/>
      <w:r w:rsidR="00F95B93">
        <w:rPr>
          <w:rFonts w:ascii="Arial" w:hAnsi="Arial" w:cs="Arial"/>
          <w:b/>
          <w:bCs/>
          <w:sz w:val="26"/>
          <w:szCs w:val="26"/>
        </w:rPr>
        <w:t xml:space="preserve">MARISOL ESTEFANÍA BOTELLO CAMARENA, </w:t>
      </w:r>
      <w:r w:rsidR="00F95B93" w:rsidRPr="0052154B">
        <w:rPr>
          <w:rFonts w:ascii="Arial" w:hAnsi="Arial" w:cs="Arial"/>
          <w:b/>
          <w:bCs/>
          <w:sz w:val="26"/>
          <w:szCs w:val="26"/>
        </w:rPr>
        <w:t>P</w:t>
      </w:r>
      <w:r w:rsidR="00F95B93">
        <w:rPr>
          <w:rFonts w:ascii="Arial" w:hAnsi="Arial" w:cs="Arial"/>
          <w:b/>
          <w:sz w:val="26"/>
          <w:szCs w:val="26"/>
        </w:rPr>
        <w:t>OLICÍA MUNICIPAL ADSCRITA A LA COMISARIA DE VIALIDAD MUNICIPAL DE SANTA LUCÍA DEL CAMINO, OAXACA</w:t>
      </w:r>
      <w:r w:rsidR="00EA0283">
        <w:rPr>
          <w:rFonts w:ascii="Arial" w:hAnsi="Arial" w:cs="Arial"/>
          <w:b/>
          <w:sz w:val="26"/>
          <w:szCs w:val="26"/>
        </w:rPr>
        <w:t xml:space="preserve">. </w:t>
      </w:r>
      <w:r w:rsidR="00EA0283">
        <w:rPr>
          <w:rFonts w:ascii="Arial" w:eastAsia="Calibri" w:hAnsi="Arial" w:cs="Arial"/>
          <w:bCs/>
          <w:sz w:val="26"/>
          <w:szCs w:val="26"/>
          <w:lang w:val="es-ES" w:eastAsia="en-US"/>
        </w:rPr>
        <w:t xml:space="preserve">- </w:t>
      </w:r>
    </w:p>
    <w:p w14:paraId="7FD1F095" w14:textId="273154BD" w:rsidR="0085015A" w:rsidRPr="00215914" w:rsidRDefault="0085015A" w:rsidP="0085015A">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Como se observa, el acto impugnado en el juicio natural fue atribuido a autoridad diversa a la que hoy recurre, como así fue determinado en la sentencia impugnada, al indicar que el acta de infracción combatida fue elaborada</w:t>
      </w:r>
      <w:r>
        <w:rPr>
          <w:rFonts w:ascii="Arial" w:eastAsia="Calibri" w:hAnsi="Arial" w:cs="Arial"/>
          <w:bCs/>
          <w:sz w:val="26"/>
          <w:szCs w:val="26"/>
          <w:lang w:val="es-ES" w:eastAsia="en-US"/>
        </w:rPr>
        <w:t xml:space="preserve"> </w:t>
      </w:r>
      <w:r w:rsidRPr="005A2B14">
        <w:rPr>
          <w:rFonts w:ascii="Arial" w:eastAsia="Calibri" w:hAnsi="Arial" w:cs="Arial"/>
          <w:bCs/>
          <w:sz w:val="26"/>
          <w:szCs w:val="26"/>
          <w:lang w:val="es-ES" w:eastAsia="en-US"/>
        </w:rPr>
        <w:t>por</w:t>
      </w:r>
      <w:r w:rsidR="00313808" w:rsidRPr="00313808">
        <w:rPr>
          <w:rFonts w:ascii="Arial" w:hAnsi="Arial" w:cs="Arial"/>
          <w:b/>
          <w:bCs/>
          <w:sz w:val="26"/>
          <w:szCs w:val="26"/>
        </w:rPr>
        <w:t xml:space="preserve"> </w:t>
      </w:r>
      <w:r w:rsidR="00F95B93">
        <w:rPr>
          <w:rFonts w:ascii="Arial" w:hAnsi="Arial" w:cs="Arial"/>
          <w:b/>
          <w:bCs/>
          <w:sz w:val="26"/>
          <w:szCs w:val="26"/>
        </w:rPr>
        <w:t xml:space="preserve">MARISOL ESTEFANÍA BOTELLO CAMARENA, </w:t>
      </w:r>
      <w:r w:rsidR="00F95B93" w:rsidRPr="0052154B">
        <w:rPr>
          <w:rFonts w:ascii="Arial" w:hAnsi="Arial" w:cs="Arial"/>
          <w:b/>
          <w:bCs/>
          <w:sz w:val="26"/>
          <w:szCs w:val="26"/>
        </w:rPr>
        <w:t>P</w:t>
      </w:r>
      <w:r w:rsidR="00F95B93">
        <w:rPr>
          <w:rFonts w:ascii="Arial" w:hAnsi="Arial" w:cs="Arial"/>
          <w:b/>
          <w:sz w:val="26"/>
          <w:szCs w:val="26"/>
        </w:rPr>
        <w:t>OLICÍA MUNICIPAL ADSCRITA A LA COMISARIA DE VIALIDAD MUNICIPAL DE SANTA LUCÍA DEL CAMINO, OAXACA</w:t>
      </w:r>
      <w:r w:rsidR="00F95B93">
        <w:rPr>
          <w:rFonts w:ascii="Arial" w:eastAsia="Calibri" w:hAnsi="Arial" w:cs="Arial"/>
          <w:bCs/>
          <w:sz w:val="26"/>
          <w:szCs w:val="26"/>
          <w:lang w:val="es-ES" w:eastAsia="en-US"/>
        </w:rPr>
        <w:t>;</w:t>
      </w:r>
      <w:r w:rsidR="00F95B93" w:rsidRPr="00215914">
        <w:rPr>
          <w:rFonts w:ascii="Arial" w:eastAsia="Calibri" w:hAnsi="Arial" w:cs="Arial"/>
          <w:bCs/>
          <w:sz w:val="26"/>
          <w:szCs w:val="26"/>
          <w:lang w:val="es-ES" w:eastAsia="en-US"/>
        </w:rPr>
        <w:t xml:space="preserve"> </w:t>
      </w:r>
      <w:r w:rsidRPr="00215914">
        <w:rPr>
          <w:rFonts w:ascii="Arial" w:eastAsia="Calibri" w:hAnsi="Arial" w:cs="Arial"/>
          <w:bCs/>
          <w:sz w:val="26"/>
          <w:szCs w:val="26"/>
          <w:lang w:val="es-ES" w:eastAsia="en-US"/>
        </w:rPr>
        <w:t xml:space="preserve">por lo que, si bien es cierto que derivado de la declaración de la nulidad lisa y llana del acta de infracción con número de folio </w:t>
      </w:r>
      <w:r w:rsidR="009720E2">
        <w:rPr>
          <w:rFonts w:ascii="Arial" w:eastAsia="Calibri" w:hAnsi="Arial" w:cs="Arial"/>
          <w:b/>
          <w:bCs/>
          <w:sz w:val="26"/>
          <w:szCs w:val="26"/>
          <w:lang w:val="es-ES" w:eastAsia="en-US"/>
        </w:rPr>
        <w:t>*******</w:t>
      </w:r>
      <w:r w:rsidR="00313808">
        <w:rPr>
          <w:rFonts w:ascii="Arial" w:eastAsia="Calibri" w:hAnsi="Arial" w:cs="Arial"/>
          <w:bCs/>
          <w:sz w:val="26"/>
          <w:szCs w:val="26"/>
          <w:lang w:val="es-ES" w:eastAsia="en-US"/>
        </w:rPr>
        <w:t xml:space="preserve">, de fecha </w:t>
      </w:r>
      <w:r w:rsidR="000E1034">
        <w:rPr>
          <w:rFonts w:ascii="Arial" w:eastAsia="Calibri" w:hAnsi="Arial" w:cs="Arial"/>
          <w:b/>
          <w:bCs/>
          <w:sz w:val="26"/>
          <w:szCs w:val="26"/>
          <w:lang w:val="es-ES" w:eastAsia="en-US"/>
        </w:rPr>
        <w:t xml:space="preserve">veintiuno de noviembre de dos mil diecinueve, </w:t>
      </w:r>
      <w:r w:rsidRPr="00215914">
        <w:rPr>
          <w:rFonts w:ascii="Arial" w:eastAsiaTheme="minorHAnsi" w:hAnsi="Arial" w:cs="Arial"/>
          <w:bCs/>
          <w:sz w:val="26"/>
          <w:szCs w:val="26"/>
          <w:lang w:eastAsia="en-US"/>
        </w:rPr>
        <w:t xml:space="preserve">esto no le concede legitimación a dicha autoridad para interponer </w:t>
      </w:r>
      <w:r w:rsidR="00313808">
        <w:rPr>
          <w:rFonts w:ascii="Arial" w:eastAsiaTheme="minorHAnsi" w:hAnsi="Arial" w:cs="Arial"/>
          <w:bCs/>
          <w:sz w:val="26"/>
          <w:szCs w:val="26"/>
          <w:lang w:eastAsia="en-US"/>
        </w:rPr>
        <w:t>el recurso de revisión</w:t>
      </w:r>
      <w:r w:rsidRPr="00215914">
        <w:rPr>
          <w:rFonts w:ascii="Arial" w:eastAsiaTheme="minorHAnsi" w:hAnsi="Arial" w:cs="Arial"/>
          <w:bCs/>
          <w:sz w:val="26"/>
          <w:szCs w:val="26"/>
          <w:lang w:eastAsia="en-US"/>
        </w:rPr>
        <w:t>, ya que la nulidad lisa y llana de la infracción previamente señalada, deviene del acto administrativo efectuado por</w:t>
      </w:r>
      <w:r w:rsidR="00313808" w:rsidRPr="00313808">
        <w:rPr>
          <w:rFonts w:ascii="Arial" w:hAnsi="Arial" w:cs="Arial"/>
          <w:b/>
          <w:bCs/>
          <w:sz w:val="26"/>
          <w:szCs w:val="26"/>
        </w:rPr>
        <w:t xml:space="preserve"> </w:t>
      </w:r>
      <w:r w:rsidR="00F95B93">
        <w:rPr>
          <w:rFonts w:ascii="Arial" w:hAnsi="Arial" w:cs="Arial"/>
          <w:b/>
          <w:bCs/>
          <w:sz w:val="26"/>
          <w:szCs w:val="26"/>
        </w:rPr>
        <w:t xml:space="preserve">MARISOL ESTEFANÍA BOTELLO CAMARENA, </w:t>
      </w:r>
      <w:r w:rsidR="00F95B93" w:rsidRPr="0052154B">
        <w:rPr>
          <w:rFonts w:ascii="Arial" w:hAnsi="Arial" w:cs="Arial"/>
          <w:b/>
          <w:bCs/>
          <w:sz w:val="26"/>
          <w:szCs w:val="26"/>
        </w:rPr>
        <w:t>P</w:t>
      </w:r>
      <w:r w:rsidR="00F95B93">
        <w:rPr>
          <w:rFonts w:ascii="Arial" w:hAnsi="Arial" w:cs="Arial"/>
          <w:b/>
          <w:sz w:val="26"/>
          <w:szCs w:val="26"/>
        </w:rPr>
        <w:t>OLICÍA MUNICIPAL ADSCRITA A LA COMISARIA DE VIALIDAD MUNICIPAL DE SANTA LUCÍA DEL CAMINO, OAXACA</w:t>
      </w:r>
      <w:r w:rsidRPr="00E77536">
        <w:rPr>
          <w:rFonts w:ascii="Arial" w:eastAsiaTheme="minorHAnsi" w:hAnsi="Arial" w:cs="Arial"/>
          <w:bCs/>
          <w:sz w:val="26"/>
          <w:szCs w:val="26"/>
          <w:lang w:eastAsia="en-US"/>
        </w:rPr>
        <w:t>,</w:t>
      </w:r>
      <w:r w:rsidR="00313808">
        <w:rPr>
          <w:rFonts w:ascii="Arial" w:eastAsiaTheme="minorHAnsi" w:hAnsi="Arial" w:cs="Arial"/>
          <w:bCs/>
          <w:sz w:val="26"/>
          <w:szCs w:val="26"/>
          <w:lang w:eastAsia="en-US"/>
        </w:rPr>
        <w:t xml:space="preserve"> y no por el ahora recurrente. - - - - -</w:t>
      </w:r>
      <w:r w:rsidRPr="00215914">
        <w:rPr>
          <w:rFonts w:ascii="Arial" w:eastAsiaTheme="minorHAnsi" w:hAnsi="Arial" w:cs="Arial"/>
          <w:bCs/>
          <w:sz w:val="26"/>
          <w:szCs w:val="26"/>
          <w:lang w:eastAsia="en-US"/>
        </w:rPr>
        <w:t xml:space="preserve"> </w:t>
      </w:r>
      <w:r w:rsidR="00F95B93">
        <w:rPr>
          <w:rFonts w:ascii="Arial" w:eastAsiaTheme="minorHAnsi" w:hAnsi="Arial" w:cs="Arial"/>
          <w:bCs/>
          <w:sz w:val="26"/>
          <w:szCs w:val="26"/>
          <w:lang w:eastAsia="en-US"/>
        </w:rPr>
        <w:t xml:space="preserve">- - - - - - - - - - - - - - - - - - - - -  - - - - - - - - - - - - - </w:t>
      </w:r>
    </w:p>
    <w:p w14:paraId="01C9E7C5" w14:textId="5BCE28F2" w:rsidR="0085015A" w:rsidRPr="00215914" w:rsidRDefault="0085015A" w:rsidP="0085015A">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 xml:space="preserve">Por tanto, quien hoy promueve el recurso de revisión, no cuenta con </w:t>
      </w:r>
      <w:r w:rsidRPr="00215914">
        <w:rPr>
          <w:rFonts w:ascii="Arial" w:eastAsia="Calibri" w:hAnsi="Arial" w:cs="Arial"/>
          <w:bCs/>
          <w:i/>
          <w:sz w:val="26"/>
          <w:szCs w:val="26"/>
          <w:lang w:val="es-ES" w:eastAsia="en-US"/>
        </w:rPr>
        <w:t xml:space="preserve">legitimación </w:t>
      </w:r>
      <w:r w:rsidRPr="00215914">
        <w:rPr>
          <w:rFonts w:ascii="Arial" w:eastAsia="Calibri" w:hAnsi="Arial" w:cs="Arial"/>
          <w:bCs/>
          <w:sz w:val="26"/>
          <w:szCs w:val="26"/>
          <w:lang w:val="es-ES" w:eastAsia="en-US"/>
        </w:rPr>
        <w:t xml:space="preserve">para </w:t>
      </w:r>
      <w:r w:rsidR="00313808">
        <w:rPr>
          <w:rFonts w:ascii="Arial" w:eastAsia="Calibri" w:hAnsi="Arial" w:cs="Arial"/>
          <w:bCs/>
          <w:sz w:val="26"/>
          <w:szCs w:val="26"/>
          <w:lang w:val="es-ES" w:eastAsia="en-US"/>
        </w:rPr>
        <w:t xml:space="preserve">sostener la legalidad de un acto no emitido por su autoridad e </w:t>
      </w:r>
      <w:r w:rsidRPr="00215914">
        <w:rPr>
          <w:rFonts w:ascii="Arial" w:eastAsia="Calibri" w:hAnsi="Arial" w:cs="Arial"/>
          <w:bCs/>
          <w:sz w:val="26"/>
          <w:szCs w:val="26"/>
          <w:lang w:val="es-ES" w:eastAsia="en-US"/>
        </w:rPr>
        <w:t xml:space="preserve">impugnar la determinación </w:t>
      </w:r>
      <w:r w:rsidR="00313808">
        <w:rPr>
          <w:rFonts w:ascii="Arial" w:eastAsia="Calibri" w:hAnsi="Arial" w:cs="Arial"/>
          <w:bCs/>
          <w:sz w:val="26"/>
          <w:szCs w:val="26"/>
          <w:lang w:val="es-ES" w:eastAsia="en-US"/>
        </w:rPr>
        <w:t>que declaró</w:t>
      </w:r>
      <w:r w:rsidR="00A513C9">
        <w:rPr>
          <w:rFonts w:ascii="Arial" w:eastAsia="Calibri" w:hAnsi="Arial" w:cs="Arial"/>
          <w:bCs/>
          <w:sz w:val="26"/>
          <w:szCs w:val="26"/>
          <w:lang w:val="es-ES" w:eastAsia="en-US"/>
        </w:rPr>
        <w:t xml:space="preserve"> nulo un</w:t>
      </w:r>
      <w:r w:rsidRPr="00215914">
        <w:rPr>
          <w:rFonts w:ascii="Arial" w:eastAsia="Calibri" w:hAnsi="Arial" w:cs="Arial"/>
          <w:bCs/>
          <w:sz w:val="26"/>
          <w:szCs w:val="26"/>
          <w:lang w:val="es-ES" w:eastAsia="en-US"/>
        </w:rPr>
        <w:t xml:space="preserve"> acto de autoridad diversa.- - - - - - - - - - - - - - - - - - - - - - - - - - - - - - - - - -</w:t>
      </w:r>
      <w:r w:rsidR="00313808">
        <w:rPr>
          <w:rFonts w:ascii="Arial" w:eastAsia="Calibri" w:hAnsi="Arial" w:cs="Arial"/>
          <w:bCs/>
          <w:sz w:val="26"/>
          <w:szCs w:val="26"/>
          <w:lang w:val="es-ES" w:eastAsia="en-US"/>
        </w:rPr>
        <w:t xml:space="preserve"> - - - - -</w:t>
      </w:r>
    </w:p>
    <w:p w14:paraId="39CD1116" w14:textId="77777777" w:rsidR="0085015A" w:rsidRPr="00215914" w:rsidRDefault="0085015A" w:rsidP="00F95B93">
      <w:pPr>
        <w:widowControl w:val="0"/>
        <w:autoSpaceDE w:val="0"/>
        <w:autoSpaceDN w:val="0"/>
        <w:adjustRightInd w:val="0"/>
        <w:spacing w:after="0" w:line="360" w:lineRule="auto"/>
        <w:ind w:firstLine="708"/>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 xml:space="preserve">En ese sentido, debe entenderse a la </w:t>
      </w:r>
      <w:r w:rsidRPr="00215914">
        <w:rPr>
          <w:rFonts w:ascii="Arial" w:eastAsia="Calibri" w:hAnsi="Arial" w:cs="Arial"/>
          <w:bCs/>
          <w:i/>
          <w:sz w:val="26"/>
          <w:szCs w:val="26"/>
          <w:lang w:val="es-ES" w:eastAsia="en-US"/>
        </w:rPr>
        <w:t xml:space="preserve">legitimación </w:t>
      </w:r>
      <w:r w:rsidRPr="00215914">
        <w:rPr>
          <w:rFonts w:ascii="Arial" w:eastAsia="Calibri" w:hAnsi="Arial" w:cs="Arial"/>
          <w:bCs/>
          <w:sz w:val="26"/>
          <w:szCs w:val="26"/>
          <w:lang w:val="es-ES" w:eastAsia="en-US"/>
        </w:rPr>
        <w:t xml:space="preserve">en su aspecto general, como la aptitud de ser parte en un proceso concreto, pero únicamente la que se encuentra en determinada relación con la pretensión, que tratándose del recurso de revisión, sólo incumbe a quien pueda ocasionarle perjuicio jurídico la decisión; esto es, que la sentencia impugnada le agravie directamente, para así, ver justificado su interés en que sea modificada o revocada esa decisión.- - - - - - - - - - - - - - - - - </w:t>
      </w:r>
    </w:p>
    <w:p w14:paraId="0B154C65" w14:textId="77777777" w:rsidR="0085015A" w:rsidRPr="00215914" w:rsidRDefault="0085015A" w:rsidP="0085015A">
      <w:pPr>
        <w:spacing w:before="240" w:line="360" w:lineRule="auto"/>
        <w:ind w:firstLine="709"/>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 xml:space="preserve">En el presente caso, es pertinente puntualizar que la legitimación respecto de las partes procesales, puede ser de dos tipos: </w:t>
      </w:r>
      <w:r w:rsidRPr="00215914">
        <w:rPr>
          <w:rFonts w:ascii="Arial" w:eastAsia="Calibri" w:hAnsi="Arial" w:cs="Arial"/>
          <w:bCs/>
          <w:i/>
          <w:sz w:val="26"/>
          <w:szCs w:val="26"/>
          <w:lang w:val="es-ES" w:eastAsia="en-US"/>
        </w:rPr>
        <w:t xml:space="preserve">legitimación </w:t>
      </w:r>
      <w:r w:rsidRPr="00215914">
        <w:rPr>
          <w:rFonts w:ascii="Arial" w:eastAsia="Calibri" w:hAnsi="Arial" w:cs="Arial"/>
          <w:bCs/>
          <w:i/>
          <w:sz w:val="26"/>
          <w:szCs w:val="26"/>
          <w:lang w:val="es-ES" w:eastAsia="en-US"/>
        </w:rPr>
        <w:lastRenderedPageBreak/>
        <w:t xml:space="preserve">ad </w:t>
      </w:r>
      <w:proofErr w:type="spellStart"/>
      <w:r w:rsidRPr="00215914">
        <w:rPr>
          <w:rFonts w:ascii="Arial" w:eastAsia="Calibri" w:hAnsi="Arial" w:cs="Arial"/>
          <w:bCs/>
          <w:i/>
          <w:sz w:val="26"/>
          <w:szCs w:val="26"/>
          <w:lang w:val="es-ES" w:eastAsia="en-US"/>
        </w:rPr>
        <w:t>causam</w:t>
      </w:r>
      <w:proofErr w:type="spellEnd"/>
      <w:r w:rsidRPr="00215914">
        <w:rPr>
          <w:rFonts w:ascii="Arial" w:eastAsia="Calibri" w:hAnsi="Arial" w:cs="Arial"/>
          <w:bCs/>
          <w:sz w:val="26"/>
          <w:szCs w:val="26"/>
          <w:lang w:val="es-ES" w:eastAsia="en-US"/>
        </w:rPr>
        <w:t xml:space="preserve"> (legitimación en la causa) y </w:t>
      </w:r>
      <w:r w:rsidRPr="00215914">
        <w:rPr>
          <w:rFonts w:ascii="Arial" w:eastAsia="Calibri" w:hAnsi="Arial" w:cs="Arial"/>
          <w:bCs/>
          <w:i/>
          <w:sz w:val="26"/>
          <w:szCs w:val="26"/>
          <w:lang w:val="es-ES" w:eastAsia="en-US"/>
        </w:rPr>
        <w:t xml:space="preserve">legitimación ad </w:t>
      </w:r>
      <w:proofErr w:type="spellStart"/>
      <w:r w:rsidRPr="00215914">
        <w:rPr>
          <w:rFonts w:ascii="Arial" w:eastAsia="Calibri" w:hAnsi="Arial" w:cs="Arial"/>
          <w:bCs/>
          <w:i/>
          <w:sz w:val="26"/>
          <w:szCs w:val="26"/>
          <w:lang w:val="es-ES" w:eastAsia="en-US"/>
        </w:rPr>
        <w:t>processum</w:t>
      </w:r>
      <w:proofErr w:type="spellEnd"/>
      <w:r w:rsidRPr="00215914">
        <w:rPr>
          <w:rFonts w:ascii="Arial" w:eastAsia="Calibri" w:hAnsi="Arial" w:cs="Arial"/>
          <w:bCs/>
          <w:sz w:val="26"/>
          <w:szCs w:val="26"/>
          <w:lang w:val="es-ES" w:eastAsia="en-US"/>
        </w:rPr>
        <w:t xml:space="preserve"> (legitimación procesal). La </w:t>
      </w:r>
      <w:r w:rsidRPr="00215914">
        <w:rPr>
          <w:rFonts w:ascii="Arial" w:eastAsia="Calibri" w:hAnsi="Arial" w:cs="Arial"/>
          <w:bCs/>
          <w:i/>
          <w:sz w:val="26"/>
          <w:szCs w:val="26"/>
          <w:lang w:val="es-ES" w:eastAsia="en-US"/>
        </w:rPr>
        <w:t xml:space="preserve">legitimación ad </w:t>
      </w:r>
      <w:proofErr w:type="spellStart"/>
      <w:r w:rsidRPr="00215914">
        <w:rPr>
          <w:rFonts w:ascii="Arial" w:eastAsia="Calibri" w:hAnsi="Arial" w:cs="Arial"/>
          <w:bCs/>
          <w:i/>
          <w:sz w:val="26"/>
          <w:szCs w:val="26"/>
          <w:lang w:val="es-ES" w:eastAsia="en-US"/>
        </w:rPr>
        <w:t>causam</w:t>
      </w:r>
      <w:proofErr w:type="spellEnd"/>
      <w:r w:rsidRPr="00215914">
        <w:rPr>
          <w:rFonts w:ascii="Arial" w:eastAsia="Calibri" w:hAnsi="Arial" w:cs="Arial"/>
          <w:bCs/>
          <w:i/>
          <w:sz w:val="26"/>
          <w:szCs w:val="26"/>
          <w:lang w:val="es-ES" w:eastAsia="en-US"/>
        </w:rPr>
        <w:t xml:space="preserve"> </w:t>
      </w:r>
      <w:r w:rsidRPr="00215914">
        <w:rPr>
          <w:rFonts w:ascii="Arial" w:eastAsia="Calibri" w:hAnsi="Arial" w:cs="Arial"/>
          <w:bCs/>
          <w:sz w:val="26"/>
          <w:szCs w:val="26"/>
          <w:lang w:val="es-ES" w:eastAsia="en-US"/>
        </w:rPr>
        <w:t xml:space="preserve">se refiere a la identidad del actor, así como a la identidad del demandado, o bien de los terceros, todos siempre en sentido material, en cuanto que ellos son titulares de un derecho subjetivo cuya aplicación y respeto piden al órgano jurisdiccional, y dado que es una cuestión referente al fondo del asunto sólo puede analizarse al dictar sentencia.- - - - - - - - - - - - - - - - - </w:t>
      </w:r>
    </w:p>
    <w:p w14:paraId="4B20692D" w14:textId="77777777" w:rsidR="0085015A" w:rsidRPr="00215914" w:rsidRDefault="0085015A" w:rsidP="0085015A">
      <w:pPr>
        <w:spacing w:before="240" w:line="360" w:lineRule="auto"/>
        <w:ind w:firstLine="708"/>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 xml:space="preserve">Por su parte, la </w:t>
      </w:r>
      <w:r w:rsidRPr="00215914">
        <w:rPr>
          <w:rFonts w:ascii="Arial" w:eastAsia="Calibri" w:hAnsi="Arial" w:cs="Arial"/>
          <w:bCs/>
          <w:i/>
          <w:sz w:val="26"/>
          <w:szCs w:val="26"/>
          <w:lang w:val="es-ES" w:eastAsia="en-US"/>
        </w:rPr>
        <w:t xml:space="preserve">legitimación ad </w:t>
      </w:r>
      <w:proofErr w:type="spellStart"/>
      <w:r w:rsidRPr="00215914">
        <w:rPr>
          <w:rFonts w:ascii="Arial" w:eastAsia="Calibri" w:hAnsi="Arial" w:cs="Arial"/>
          <w:bCs/>
          <w:i/>
          <w:sz w:val="26"/>
          <w:szCs w:val="26"/>
          <w:lang w:val="es-ES" w:eastAsia="en-US"/>
        </w:rPr>
        <w:t>processum</w:t>
      </w:r>
      <w:proofErr w:type="spellEnd"/>
      <w:r w:rsidRPr="00215914">
        <w:rPr>
          <w:rFonts w:ascii="Arial" w:eastAsia="Calibri" w:hAnsi="Arial" w:cs="Arial"/>
          <w:bCs/>
          <w:i/>
          <w:sz w:val="26"/>
          <w:szCs w:val="26"/>
          <w:lang w:val="es-ES" w:eastAsia="en-US"/>
        </w:rPr>
        <w:t xml:space="preserve"> </w:t>
      </w:r>
      <w:r w:rsidRPr="00215914">
        <w:rPr>
          <w:rFonts w:ascii="Arial" w:eastAsia="Calibri" w:hAnsi="Arial" w:cs="Arial"/>
          <w:bCs/>
          <w:sz w:val="26"/>
          <w:szCs w:val="26"/>
          <w:lang w:val="es-ES" w:eastAsia="en-US"/>
        </w:rPr>
        <w:t xml:space="preserve">o capacidad procesal, consiste en la capacidad que tiene un sujeto para realizar válidamente actos procesales, bien sea porque actúe por su propio derecho o en representación de otra persona titular del derecho violentado o bien de quien estima se ha transgredido su esfera objetiva de derechos, por lo que su acreditación en el juicio implica un presupuesto procesal.- - - - - - </w:t>
      </w:r>
    </w:p>
    <w:p w14:paraId="356FBCD0" w14:textId="6F53D316" w:rsidR="0085015A" w:rsidRPr="00215914" w:rsidRDefault="0085015A" w:rsidP="0085015A">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 xml:space="preserve">De tal forma, que si como acontece en este caso, la nulidad decretada fue respecto del acta de infracción con número de </w:t>
      </w:r>
      <w:r w:rsidRPr="004E6241">
        <w:rPr>
          <w:rFonts w:ascii="Arial" w:eastAsia="Calibri" w:hAnsi="Arial" w:cs="Arial"/>
          <w:bCs/>
          <w:sz w:val="26"/>
          <w:szCs w:val="26"/>
          <w:lang w:val="es-ES" w:eastAsia="en-US"/>
        </w:rPr>
        <w:t xml:space="preserve">folio </w:t>
      </w:r>
      <w:r w:rsidR="009720E2">
        <w:rPr>
          <w:rFonts w:ascii="Arial" w:eastAsia="Calibri" w:hAnsi="Arial" w:cs="Arial"/>
          <w:bCs/>
          <w:sz w:val="26"/>
          <w:szCs w:val="26"/>
          <w:lang w:val="es-ES" w:eastAsia="en-US"/>
        </w:rPr>
        <w:t>*******</w:t>
      </w:r>
      <w:r w:rsidR="00313808">
        <w:rPr>
          <w:rFonts w:ascii="Arial" w:eastAsia="Calibri" w:hAnsi="Arial" w:cs="Arial"/>
          <w:bCs/>
          <w:sz w:val="26"/>
          <w:szCs w:val="26"/>
          <w:lang w:val="es-ES" w:eastAsia="en-US"/>
        </w:rPr>
        <w:t xml:space="preserve"> </w:t>
      </w:r>
      <w:r w:rsidRPr="004E6241">
        <w:rPr>
          <w:rFonts w:ascii="Arial" w:eastAsia="Calibri" w:hAnsi="Arial" w:cs="Arial"/>
          <w:bCs/>
          <w:sz w:val="26"/>
          <w:szCs w:val="26"/>
          <w:lang w:val="es-ES" w:eastAsia="en-US"/>
        </w:rPr>
        <w:t>de</w:t>
      </w:r>
      <w:r w:rsidR="00313808">
        <w:rPr>
          <w:rFonts w:ascii="Arial" w:eastAsia="Calibri" w:hAnsi="Arial" w:cs="Arial"/>
          <w:bCs/>
          <w:sz w:val="26"/>
          <w:szCs w:val="26"/>
          <w:lang w:val="es-ES" w:eastAsia="en-US"/>
        </w:rPr>
        <w:t xml:space="preserve"> veintiuno de noviembre de dos mil diecinueve</w:t>
      </w:r>
      <w:r w:rsidRPr="004E6241">
        <w:rPr>
          <w:rFonts w:ascii="Arial" w:eastAsia="Calibri" w:hAnsi="Arial" w:cs="Arial"/>
          <w:bCs/>
          <w:sz w:val="26"/>
          <w:szCs w:val="26"/>
          <w:lang w:val="es-ES" w:eastAsia="en-US"/>
        </w:rPr>
        <w:t xml:space="preserve">, emitida por </w:t>
      </w:r>
      <w:r w:rsidRPr="004E6241">
        <w:rPr>
          <w:rFonts w:ascii="Arial" w:hAnsi="Arial" w:cs="Arial"/>
          <w:sz w:val="26"/>
          <w:szCs w:val="26"/>
        </w:rPr>
        <w:t>el</w:t>
      </w:r>
      <w:r w:rsidR="00313808" w:rsidRPr="00313808">
        <w:rPr>
          <w:rFonts w:ascii="Arial" w:hAnsi="Arial" w:cs="Arial"/>
          <w:b/>
          <w:bCs/>
          <w:sz w:val="26"/>
          <w:szCs w:val="26"/>
        </w:rPr>
        <w:t xml:space="preserve"> </w:t>
      </w:r>
      <w:r w:rsidR="00313808" w:rsidRPr="00313808">
        <w:rPr>
          <w:rFonts w:ascii="Arial" w:hAnsi="Arial" w:cs="Arial"/>
          <w:bCs/>
          <w:sz w:val="26"/>
          <w:szCs w:val="26"/>
        </w:rPr>
        <w:t>Marisol Estefanía Botello Camarena, P</w:t>
      </w:r>
      <w:r w:rsidR="00313808" w:rsidRPr="00313808">
        <w:rPr>
          <w:rFonts w:ascii="Arial" w:hAnsi="Arial" w:cs="Arial"/>
          <w:sz w:val="26"/>
          <w:szCs w:val="26"/>
        </w:rPr>
        <w:t>olicía Municipal adscrita a la Comisaria de Vialidad Municipal de Santa Lucía del Camino, Oaxaca</w:t>
      </w:r>
      <w:r w:rsidR="00EF603F">
        <w:rPr>
          <w:rFonts w:ascii="Arial" w:eastAsiaTheme="minorHAnsi" w:hAnsi="Arial" w:cs="Arial"/>
          <w:sz w:val="26"/>
          <w:szCs w:val="26"/>
          <w:lang w:val="es-ES" w:eastAsia="en-US"/>
        </w:rPr>
        <w:t>;</w:t>
      </w:r>
      <w:r w:rsidRPr="004E6241">
        <w:rPr>
          <w:rFonts w:ascii="Arial" w:eastAsia="Calibri" w:hAnsi="Arial" w:cs="Arial"/>
          <w:bCs/>
          <w:sz w:val="26"/>
          <w:szCs w:val="26"/>
          <w:lang w:val="es-ES" w:eastAsia="en-US"/>
        </w:rPr>
        <w:t xml:space="preserve"> sólo di</w:t>
      </w:r>
      <w:r w:rsidRPr="00215914">
        <w:rPr>
          <w:rFonts w:ascii="Arial" w:eastAsia="Calibri" w:hAnsi="Arial" w:cs="Arial"/>
          <w:bCs/>
          <w:sz w:val="26"/>
          <w:szCs w:val="26"/>
          <w:lang w:val="es-ES" w:eastAsia="en-US"/>
        </w:rPr>
        <w:t xml:space="preserve">cha autoridad tiene la legitimación para impugnarla en lo atinente a </w:t>
      </w:r>
      <w:r w:rsidR="00EF603F">
        <w:rPr>
          <w:rFonts w:ascii="Arial" w:eastAsia="Calibri" w:hAnsi="Arial" w:cs="Arial"/>
          <w:bCs/>
          <w:sz w:val="26"/>
          <w:szCs w:val="26"/>
          <w:lang w:val="es-ES" w:eastAsia="en-US"/>
        </w:rPr>
        <w:t>la</w:t>
      </w:r>
      <w:r w:rsidRPr="00215914">
        <w:rPr>
          <w:rFonts w:ascii="Arial" w:eastAsia="Calibri" w:hAnsi="Arial" w:cs="Arial"/>
          <w:bCs/>
          <w:sz w:val="26"/>
          <w:szCs w:val="26"/>
          <w:lang w:val="es-ES" w:eastAsia="en-US"/>
        </w:rPr>
        <w:t xml:space="preserve"> declaración de nulidad y sus efectos.</w:t>
      </w:r>
      <w:r>
        <w:rPr>
          <w:rFonts w:ascii="Arial" w:eastAsia="Calibri" w:hAnsi="Arial" w:cs="Arial"/>
          <w:bCs/>
          <w:sz w:val="26"/>
          <w:szCs w:val="26"/>
          <w:lang w:val="es-ES" w:eastAsia="en-US"/>
        </w:rPr>
        <w:t xml:space="preserve"> </w:t>
      </w:r>
      <w:r w:rsidRPr="00215914">
        <w:rPr>
          <w:rFonts w:ascii="Arial" w:eastAsia="Calibri" w:hAnsi="Arial" w:cs="Arial"/>
          <w:bCs/>
          <w:sz w:val="26"/>
          <w:szCs w:val="26"/>
          <w:lang w:val="es-ES" w:eastAsia="en-US"/>
        </w:rPr>
        <w:t xml:space="preserve">- - - </w:t>
      </w:r>
      <w:r>
        <w:rPr>
          <w:rFonts w:ascii="Arial" w:eastAsia="Calibri" w:hAnsi="Arial" w:cs="Arial"/>
          <w:bCs/>
          <w:sz w:val="26"/>
          <w:szCs w:val="26"/>
          <w:lang w:val="es-ES" w:eastAsia="en-US"/>
        </w:rPr>
        <w:t xml:space="preserve">- - - - - - </w:t>
      </w:r>
      <w:r w:rsidR="00EF603F">
        <w:rPr>
          <w:rFonts w:ascii="Arial" w:eastAsia="Calibri" w:hAnsi="Arial" w:cs="Arial"/>
          <w:bCs/>
          <w:sz w:val="26"/>
          <w:szCs w:val="26"/>
          <w:lang w:val="es-ES" w:eastAsia="en-US"/>
        </w:rPr>
        <w:t xml:space="preserve">- - - - - - - - - - - - - - - - </w:t>
      </w:r>
    </w:p>
    <w:p w14:paraId="1AAB4CC2" w14:textId="77777777" w:rsidR="0085015A" w:rsidRPr="00215914" w:rsidRDefault="0085015A" w:rsidP="0085015A">
      <w:pPr>
        <w:spacing w:before="240" w:line="360" w:lineRule="auto"/>
        <w:ind w:firstLine="709"/>
        <w:jc w:val="both"/>
        <w:rPr>
          <w:rFonts w:ascii="Arial" w:eastAsia="Times New Roman" w:hAnsi="Arial"/>
          <w:color w:val="000000"/>
          <w:sz w:val="26"/>
          <w:szCs w:val="26"/>
          <w:lang w:val="es-ES" w:eastAsia="en-US"/>
        </w:rPr>
      </w:pPr>
      <w:r w:rsidRPr="00215914">
        <w:rPr>
          <w:rFonts w:ascii="Arial" w:eastAsia="Calibri" w:hAnsi="Arial" w:cs="Arial"/>
          <w:bCs/>
          <w:sz w:val="26"/>
          <w:szCs w:val="26"/>
          <w:lang w:val="es-ES" w:eastAsia="en-US"/>
        </w:rPr>
        <w:t>Al respecto, es aplicable al caso que nos ocupa, el criterio emitido por el Octavo Tribunal Colegiado en Materia Administrativa del Primer Circuito, de número de registro 167181, Novena</w:t>
      </w:r>
      <w:r>
        <w:rPr>
          <w:rFonts w:ascii="Arial" w:eastAsia="Times New Roman" w:hAnsi="Arial"/>
          <w:color w:val="000000"/>
          <w:sz w:val="26"/>
          <w:szCs w:val="26"/>
          <w:lang w:val="es-ES" w:eastAsia="en-US"/>
        </w:rPr>
        <w:t xml:space="preserve"> Época, Tomo XXIX, en M</w:t>
      </w:r>
      <w:r w:rsidRPr="00215914">
        <w:rPr>
          <w:rFonts w:ascii="Arial" w:eastAsia="Times New Roman" w:hAnsi="Arial"/>
          <w:color w:val="000000"/>
          <w:sz w:val="26"/>
          <w:szCs w:val="26"/>
          <w:lang w:val="es-ES" w:eastAsia="en-US"/>
        </w:rPr>
        <w:t>ayo de 2009, consultable a página 1119 en la Gaceta del Semanario Judicial de la Federación, cuyo rubro y texto son los siguientes:</w:t>
      </w:r>
    </w:p>
    <w:p w14:paraId="38AC761C" w14:textId="77777777" w:rsidR="0085015A" w:rsidRPr="00215914" w:rsidRDefault="0085015A" w:rsidP="00F95B93">
      <w:pPr>
        <w:widowControl w:val="0"/>
        <w:autoSpaceDE w:val="0"/>
        <w:autoSpaceDN w:val="0"/>
        <w:adjustRightInd w:val="0"/>
        <w:spacing w:before="240" w:after="0"/>
        <w:ind w:left="709" w:right="758"/>
        <w:jc w:val="both"/>
        <w:rPr>
          <w:rFonts w:ascii="Arial" w:eastAsia="Calibri" w:hAnsi="Arial" w:cs="Arial"/>
          <w:bCs/>
          <w:lang w:val="es-ES" w:eastAsia="en-US"/>
        </w:rPr>
      </w:pPr>
      <w:r w:rsidRPr="00215914">
        <w:rPr>
          <w:rFonts w:ascii="Arial" w:eastAsia="Calibri" w:hAnsi="Arial" w:cs="Arial"/>
          <w:bCs/>
          <w:lang w:val="es-ES" w:eastAsia="en-US"/>
        </w:rPr>
        <w:t>“</w:t>
      </w:r>
      <w:r w:rsidRPr="00215914">
        <w:rPr>
          <w:rFonts w:ascii="Arial" w:eastAsia="Calibri" w:hAnsi="Arial" w:cs="Arial"/>
          <w:b/>
          <w:bCs/>
          <w:i/>
          <w:lang w:val="es-ES" w:eastAsia="en-US"/>
        </w:rPr>
        <w:t>REVISIÓN CONTENCIOSA ADMINISTRATIVA. LA LEGITIMACIÓN PARA INTERPONER DICHO RECURSO NO SÓLO IMPLICA QUE EL PROMOVENTE SEA AUTORIDAD, SINO TAMBIÉN QUE LA SENTENCIA IMPUGNADA LE AGRAVIE</w:t>
      </w:r>
      <w:r w:rsidRPr="00215914">
        <w:rPr>
          <w:rFonts w:ascii="Arial" w:eastAsia="Calibri" w:hAnsi="Arial" w:cs="Arial"/>
          <w:bCs/>
          <w:i/>
          <w:lang w:val="es-ES" w:eastAsia="en-US"/>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215914">
        <w:rPr>
          <w:rFonts w:ascii="Arial" w:eastAsia="Calibri" w:hAnsi="Arial" w:cs="Arial"/>
          <w:bCs/>
          <w:lang w:val="es-ES" w:eastAsia="en-US"/>
        </w:rPr>
        <w:t>”</w:t>
      </w:r>
    </w:p>
    <w:p w14:paraId="4B3BDC86" w14:textId="13D4176E" w:rsidR="0085015A" w:rsidRPr="00215914" w:rsidRDefault="00EF603F" w:rsidP="0085015A">
      <w:pPr>
        <w:spacing w:before="240" w:line="360" w:lineRule="auto"/>
        <w:ind w:firstLine="708"/>
        <w:jc w:val="both"/>
        <w:rPr>
          <w:rFonts w:ascii="Arial" w:eastAsia="Calibri" w:hAnsi="Arial" w:cs="Arial"/>
          <w:bCs/>
          <w:sz w:val="26"/>
          <w:szCs w:val="26"/>
          <w:lang w:val="es-ES" w:eastAsia="en-US"/>
        </w:rPr>
      </w:pPr>
      <w:r>
        <w:rPr>
          <w:rFonts w:ascii="Arial" w:eastAsia="Calibri" w:hAnsi="Arial" w:cs="Arial"/>
          <w:bCs/>
          <w:sz w:val="26"/>
          <w:szCs w:val="26"/>
          <w:lang w:val="es-ES" w:eastAsia="en-US"/>
        </w:rPr>
        <w:lastRenderedPageBreak/>
        <w:t>Es por ello</w:t>
      </w:r>
      <w:r w:rsidR="0085015A" w:rsidRPr="00215914">
        <w:rPr>
          <w:rFonts w:ascii="Arial" w:eastAsia="Calibri" w:hAnsi="Arial" w:cs="Arial"/>
          <w:bCs/>
          <w:sz w:val="26"/>
          <w:szCs w:val="26"/>
          <w:lang w:val="es-ES" w:eastAsia="en-US"/>
        </w:rPr>
        <w:t xml:space="preserve"> que </w:t>
      </w:r>
      <w:r w:rsidR="0085015A">
        <w:rPr>
          <w:rFonts w:ascii="Arial" w:eastAsia="Calibri" w:hAnsi="Arial" w:cs="Arial"/>
          <w:bCs/>
          <w:sz w:val="26"/>
          <w:szCs w:val="26"/>
          <w:lang w:val="es-ES" w:eastAsia="en-US"/>
        </w:rPr>
        <w:t>el</w:t>
      </w:r>
      <w:r w:rsidR="0085015A" w:rsidRPr="00215914">
        <w:rPr>
          <w:rFonts w:ascii="Arial" w:eastAsia="Calibri" w:hAnsi="Arial" w:cs="Arial"/>
          <w:bCs/>
          <w:sz w:val="26"/>
          <w:szCs w:val="26"/>
          <w:lang w:val="es-ES" w:eastAsia="en-US"/>
        </w:rPr>
        <w:t xml:space="preserve"> recurrente</w:t>
      </w:r>
      <w:r>
        <w:rPr>
          <w:rFonts w:ascii="Arial" w:eastAsia="Calibri" w:hAnsi="Arial" w:cs="Arial"/>
          <w:bCs/>
          <w:sz w:val="26"/>
          <w:szCs w:val="26"/>
          <w:lang w:val="es-ES" w:eastAsia="en-US"/>
        </w:rPr>
        <w:t>,</w:t>
      </w:r>
      <w:r w:rsidR="0085015A" w:rsidRPr="00215914">
        <w:rPr>
          <w:rFonts w:ascii="Arial" w:eastAsia="Calibri" w:hAnsi="Arial" w:cs="Arial"/>
          <w:bCs/>
          <w:sz w:val="26"/>
          <w:szCs w:val="26"/>
          <w:lang w:val="es-ES" w:eastAsia="en-US"/>
        </w:rPr>
        <w:t xml:space="preserve"> carece de legitimación procesal para interponer recurso de revisión en contra de la sentencia de </w:t>
      </w:r>
      <w:r>
        <w:rPr>
          <w:rFonts w:ascii="Arial" w:eastAsia="Calibri" w:hAnsi="Arial" w:cs="Arial"/>
          <w:bCs/>
          <w:sz w:val="26"/>
          <w:szCs w:val="26"/>
          <w:lang w:val="es-ES" w:eastAsia="en-US"/>
        </w:rPr>
        <w:t>veinte</w:t>
      </w:r>
      <w:r w:rsidR="0085015A">
        <w:rPr>
          <w:rFonts w:ascii="Arial" w:eastAsia="Calibri" w:hAnsi="Arial" w:cs="Arial"/>
          <w:bCs/>
          <w:sz w:val="26"/>
          <w:szCs w:val="26"/>
          <w:lang w:val="es-ES" w:eastAsia="en-US"/>
        </w:rPr>
        <w:t xml:space="preserve"> de octubre de dos mil veintiuno</w:t>
      </w:r>
      <w:r w:rsidR="0085015A" w:rsidRPr="00215914">
        <w:rPr>
          <w:rFonts w:ascii="Arial" w:eastAsia="Calibri" w:hAnsi="Arial" w:cs="Arial"/>
          <w:bCs/>
          <w:sz w:val="26"/>
          <w:szCs w:val="26"/>
          <w:lang w:val="es-ES" w:eastAsia="en-US"/>
        </w:rPr>
        <w:t>, porque</w:t>
      </w:r>
      <w:r w:rsidR="00163D1C">
        <w:rPr>
          <w:rFonts w:ascii="Arial" w:eastAsia="Calibri" w:hAnsi="Arial" w:cs="Arial"/>
          <w:bCs/>
          <w:sz w:val="26"/>
          <w:szCs w:val="26"/>
          <w:lang w:val="es-ES" w:eastAsia="en-US"/>
        </w:rPr>
        <w:t>,</w:t>
      </w:r>
      <w:r w:rsidR="0085015A" w:rsidRPr="00215914">
        <w:rPr>
          <w:rFonts w:ascii="Arial" w:eastAsia="Calibri" w:hAnsi="Arial" w:cs="Arial"/>
          <w:bCs/>
          <w:sz w:val="26"/>
          <w:szCs w:val="26"/>
          <w:lang w:val="es-ES" w:eastAsia="en-US"/>
        </w:rPr>
        <w:t xml:space="preserve"> aunque </w:t>
      </w:r>
      <w:r w:rsidR="0085015A" w:rsidRPr="00215914">
        <w:rPr>
          <w:rFonts w:ascii="Arial" w:eastAsiaTheme="minorHAnsi" w:hAnsi="Arial" w:cs="Arial"/>
          <w:bCs/>
          <w:sz w:val="26"/>
          <w:szCs w:val="26"/>
          <w:lang w:eastAsia="en-US"/>
        </w:rPr>
        <w:t xml:space="preserve">el </w:t>
      </w:r>
      <w:r w:rsidR="0085015A" w:rsidRPr="004E6241">
        <w:rPr>
          <w:rFonts w:ascii="Arial" w:eastAsiaTheme="minorHAnsi" w:hAnsi="Arial" w:cs="Arial"/>
          <w:bCs/>
          <w:sz w:val="26"/>
          <w:szCs w:val="26"/>
          <w:lang w:eastAsia="en-US"/>
        </w:rPr>
        <w:t xml:space="preserve">Subdirector </w:t>
      </w:r>
      <w:r w:rsidR="0085015A">
        <w:rPr>
          <w:rFonts w:ascii="Arial" w:eastAsiaTheme="minorHAnsi" w:hAnsi="Arial" w:cs="Arial"/>
          <w:bCs/>
          <w:sz w:val="26"/>
          <w:szCs w:val="26"/>
          <w:lang w:eastAsia="en-US"/>
        </w:rPr>
        <w:t>d</w:t>
      </w:r>
      <w:r w:rsidR="0085015A" w:rsidRPr="004E6241">
        <w:rPr>
          <w:rFonts w:ascii="Arial" w:eastAsiaTheme="minorHAnsi" w:hAnsi="Arial" w:cs="Arial"/>
          <w:bCs/>
          <w:sz w:val="26"/>
          <w:szCs w:val="26"/>
          <w:lang w:eastAsia="en-US"/>
        </w:rPr>
        <w:t xml:space="preserve">e Regulación </w:t>
      </w:r>
      <w:r w:rsidR="0085015A">
        <w:rPr>
          <w:rFonts w:ascii="Arial" w:eastAsiaTheme="minorHAnsi" w:hAnsi="Arial" w:cs="Arial"/>
          <w:bCs/>
          <w:sz w:val="26"/>
          <w:szCs w:val="26"/>
          <w:lang w:eastAsia="en-US"/>
        </w:rPr>
        <w:t>d</w:t>
      </w:r>
      <w:r w:rsidR="0085015A" w:rsidRPr="004E6241">
        <w:rPr>
          <w:rFonts w:ascii="Arial" w:eastAsiaTheme="minorHAnsi" w:hAnsi="Arial" w:cs="Arial"/>
          <w:bCs/>
          <w:sz w:val="26"/>
          <w:szCs w:val="26"/>
          <w:lang w:eastAsia="en-US"/>
        </w:rPr>
        <w:t xml:space="preserve">e </w:t>
      </w:r>
      <w:r w:rsidR="0085015A">
        <w:rPr>
          <w:rFonts w:ascii="Arial" w:eastAsiaTheme="minorHAnsi" w:hAnsi="Arial" w:cs="Arial"/>
          <w:bCs/>
          <w:sz w:val="26"/>
          <w:szCs w:val="26"/>
          <w:lang w:eastAsia="en-US"/>
        </w:rPr>
        <w:t>l</w:t>
      </w:r>
      <w:r w:rsidR="0085015A" w:rsidRPr="004E6241">
        <w:rPr>
          <w:rFonts w:ascii="Arial" w:eastAsiaTheme="minorHAnsi" w:hAnsi="Arial" w:cs="Arial"/>
          <w:bCs/>
          <w:sz w:val="26"/>
          <w:szCs w:val="26"/>
          <w:lang w:eastAsia="en-US"/>
        </w:rPr>
        <w:t xml:space="preserve">a Actividad Empresarial </w:t>
      </w:r>
      <w:r w:rsidR="0085015A">
        <w:rPr>
          <w:rFonts w:ascii="Arial" w:eastAsiaTheme="minorHAnsi" w:hAnsi="Arial" w:cs="Arial"/>
          <w:bCs/>
          <w:sz w:val="26"/>
          <w:szCs w:val="26"/>
          <w:lang w:eastAsia="en-US"/>
        </w:rPr>
        <w:t>d</w:t>
      </w:r>
      <w:r w:rsidR="0085015A" w:rsidRPr="004E6241">
        <w:rPr>
          <w:rFonts w:ascii="Arial" w:eastAsiaTheme="minorHAnsi" w:hAnsi="Arial" w:cs="Arial"/>
          <w:bCs/>
          <w:sz w:val="26"/>
          <w:szCs w:val="26"/>
          <w:lang w:eastAsia="en-US"/>
        </w:rPr>
        <w:t xml:space="preserve">el Municipio </w:t>
      </w:r>
      <w:r w:rsidR="0085015A">
        <w:rPr>
          <w:rFonts w:ascii="Arial" w:eastAsiaTheme="minorHAnsi" w:hAnsi="Arial" w:cs="Arial"/>
          <w:bCs/>
          <w:sz w:val="26"/>
          <w:szCs w:val="26"/>
          <w:lang w:eastAsia="en-US"/>
        </w:rPr>
        <w:t>d</w:t>
      </w:r>
      <w:r w:rsidR="0085015A" w:rsidRPr="004E6241">
        <w:rPr>
          <w:rFonts w:ascii="Arial" w:eastAsiaTheme="minorHAnsi" w:hAnsi="Arial" w:cs="Arial"/>
          <w:bCs/>
          <w:sz w:val="26"/>
          <w:szCs w:val="26"/>
          <w:lang w:eastAsia="en-US"/>
        </w:rPr>
        <w:t xml:space="preserve">e Oaxaca </w:t>
      </w:r>
      <w:r w:rsidR="0085015A">
        <w:rPr>
          <w:rFonts w:ascii="Arial" w:eastAsiaTheme="minorHAnsi" w:hAnsi="Arial" w:cs="Arial"/>
          <w:bCs/>
          <w:sz w:val="26"/>
          <w:szCs w:val="26"/>
          <w:lang w:eastAsia="en-US"/>
        </w:rPr>
        <w:t>d</w:t>
      </w:r>
      <w:r w:rsidR="0085015A" w:rsidRPr="004E6241">
        <w:rPr>
          <w:rFonts w:ascii="Arial" w:eastAsiaTheme="minorHAnsi" w:hAnsi="Arial" w:cs="Arial"/>
          <w:bCs/>
          <w:sz w:val="26"/>
          <w:szCs w:val="26"/>
          <w:lang w:eastAsia="en-US"/>
        </w:rPr>
        <w:t>e Juárez</w:t>
      </w:r>
      <w:r w:rsidR="0085015A" w:rsidRPr="00215914">
        <w:rPr>
          <w:rFonts w:ascii="Arial" w:eastAsia="Calibri" w:hAnsi="Arial" w:cs="Arial"/>
          <w:bCs/>
          <w:sz w:val="26"/>
          <w:szCs w:val="26"/>
          <w:lang w:val="es-ES" w:eastAsia="en-US"/>
        </w:rPr>
        <w:t xml:space="preserve">, alegue que le causa agravio la sentencia recurrida, también es cierto que la autoridad inconforme carece de legitimación procesal para defender como lo hace en el recurso correspondiente, el acta de infracción con número de </w:t>
      </w:r>
      <w:r w:rsidR="0085015A" w:rsidRPr="004E6241">
        <w:rPr>
          <w:rFonts w:ascii="Arial" w:eastAsia="Calibri" w:hAnsi="Arial" w:cs="Arial"/>
          <w:bCs/>
          <w:sz w:val="26"/>
          <w:szCs w:val="26"/>
          <w:lang w:val="es-ES" w:eastAsia="en-US"/>
        </w:rPr>
        <w:t xml:space="preserve">folio </w:t>
      </w:r>
      <w:r w:rsidR="009720E2">
        <w:rPr>
          <w:rFonts w:ascii="Arial" w:eastAsia="Calibri" w:hAnsi="Arial" w:cs="Arial"/>
          <w:bCs/>
          <w:sz w:val="26"/>
          <w:szCs w:val="26"/>
          <w:lang w:val="es-ES" w:eastAsia="en-US"/>
        </w:rPr>
        <w:t>*******</w:t>
      </w:r>
      <w:r w:rsidR="00163D1C">
        <w:rPr>
          <w:rFonts w:ascii="Arial" w:eastAsia="Calibri" w:hAnsi="Arial" w:cs="Arial"/>
          <w:bCs/>
          <w:sz w:val="26"/>
          <w:szCs w:val="26"/>
          <w:lang w:val="es-ES" w:eastAsia="en-US"/>
        </w:rPr>
        <w:t xml:space="preserve"> </w:t>
      </w:r>
      <w:r w:rsidR="00163D1C" w:rsidRPr="004E6241">
        <w:rPr>
          <w:rFonts w:ascii="Arial" w:eastAsia="Calibri" w:hAnsi="Arial" w:cs="Arial"/>
          <w:bCs/>
          <w:sz w:val="26"/>
          <w:szCs w:val="26"/>
          <w:lang w:val="es-ES" w:eastAsia="en-US"/>
        </w:rPr>
        <w:t>de</w:t>
      </w:r>
      <w:r w:rsidR="00163D1C">
        <w:rPr>
          <w:rFonts w:ascii="Arial" w:eastAsia="Calibri" w:hAnsi="Arial" w:cs="Arial"/>
          <w:bCs/>
          <w:sz w:val="26"/>
          <w:szCs w:val="26"/>
          <w:lang w:val="es-ES" w:eastAsia="en-US"/>
        </w:rPr>
        <w:t xml:space="preserve"> veintiuno de noviembre de dos mil diecinueve</w:t>
      </w:r>
      <w:r w:rsidR="00163D1C" w:rsidRPr="004E6241">
        <w:rPr>
          <w:rFonts w:ascii="Arial" w:eastAsia="Calibri" w:hAnsi="Arial" w:cs="Arial"/>
          <w:bCs/>
          <w:sz w:val="26"/>
          <w:szCs w:val="26"/>
          <w:lang w:val="es-ES" w:eastAsia="en-US"/>
        </w:rPr>
        <w:t xml:space="preserve">, emitida por </w:t>
      </w:r>
      <w:r w:rsidR="00163D1C" w:rsidRPr="004E6241">
        <w:rPr>
          <w:rFonts w:ascii="Arial" w:hAnsi="Arial" w:cs="Arial"/>
          <w:sz w:val="26"/>
          <w:szCs w:val="26"/>
        </w:rPr>
        <w:t>el</w:t>
      </w:r>
      <w:r w:rsidR="00163D1C" w:rsidRPr="00313808">
        <w:rPr>
          <w:rFonts w:ascii="Arial" w:hAnsi="Arial" w:cs="Arial"/>
          <w:b/>
          <w:bCs/>
          <w:sz w:val="26"/>
          <w:szCs w:val="26"/>
        </w:rPr>
        <w:t xml:space="preserve"> </w:t>
      </w:r>
      <w:r w:rsidR="00163D1C" w:rsidRPr="00313808">
        <w:rPr>
          <w:rFonts w:ascii="Arial" w:hAnsi="Arial" w:cs="Arial"/>
          <w:bCs/>
          <w:sz w:val="26"/>
          <w:szCs w:val="26"/>
        </w:rPr>
        <w:t>Marisol Estefanía Botello Camarena, P</w:t>
      </w:r>
      <w:r w:rsidR="00163D1C" w:rsidRPr="00313808">
        <w:rPr>
          <w:rFonts w:ascii="Arial" w:hAnsi="Arial" w:cs="Arial"/>
          <w:sz w:val="26"/>
          <w:szCs w:val="26"/>
        </w:rPr>
        <w:t>olicía Municipal adscrita a la Comisaria de Vialidad Municipal de Santa Lucía del Camino, Oaxaca</w:t>
      </w:r>
      <w:r w:rsidR="00163D1C">
        <w:rPr>
          <w:rFonts w:ascii="Arial" w:eastAsiaTheme="minorHAnsi" w:hAnsi="Arial" w:cs="Arial"/>
          <w:sz w:val="26"/>
          <w:szCs w:val="26"/>
          <w:lang w:val="es-ES" w:eastAsia="en-US"/>
        </w:rPr>
        <w:t>, misma</w:t>
      </w:r>
      <w:r w:rsidR="0085015A">
        <w:rPr>
          <w:rFonts w:ascii="Arial" w:eastAsiaTheme="minorHAnsi" w:hAnsi="Arial" w:cs="Arial"/>
          <w:sz w:val="26"/>
          <w:szCs w:val="26"/>
          <w:lang w:val="es-ES" w:eastAsia="en-US"/>
        </w:rPr>
        <w:t xml:space="preserve"> </w:t>
      </w:r>
      <w:r w:rsidR="0085015A" w:rsidRPr="00215914">
        <w:rPr>
          <w:rFonts w:ascii="Arial" w:eastAsia="Calibri" w:hAnsi="Arial" w:cs="Arial"/>
          <w:bCs/>
          <w:sz w:val="26"/>
          <w:szCs w:val="26"/>
          <w:lang w:val="es-ES" w:eastAsia="en-US"/>
        </w:rPr>
        <w:t xml:space="preserve">que fue declarada nula en la Primera Instancia, pues es un acto que fue emitido por autoridad diversa a la que hoy recurre.- - - - - - - - - - - - - - - - - - - - - - </w:t>
      </w:r>
      <w:r w:rsidR="0085015A">
        <w:rPr>
          <w:rFonts w:ascii="Arial" w:eastAsia="Calibri" w:hAnsi="Arial" w:cs="Arial"/>
          <w:bCs/>
          <w:sz w:val="26"/>
          <w:szCs w:val="26"/>
          <w:lang w:val="es-ES" w:eastAsia="en-US"/>
        </w:rPr>
        <w:t xml:space="preserve">- - - - - - - - - - - - - - - - - - - - - - </w:t>
      </w:r>
    </w:p>
    <w:p w14:paraId="5287DE0A" w14:textId="77777777" w:rsidR="0085015A" w:rsidRPr="00215914" w:rsidRDefault="0085015A" w:rsidP="0085015A">
      <w:pPr>
        <w:spacing w:before="240" w:line="360" w:lineRule="auto"/>
        <w:ind w:firstLine="708"/>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En apoyo a lo anterior, se invoca el criterio sostenido por el Segundo Tribunal Colegiado del Décimo Tercer Circuito, en la tesis que aparece publicada en el Semanario Judicial de la Federación, pertenecien</w:t>
      </w:r>
      <w:r>
        <w:rPr>
          <w:rFonts w:ascii="Arial" w:eastAsia="Calibri" w:hAnsi="Arial" w:cs="Arial"/>
          <w:bCs/>
          <w:sz w:val="26"/>
          <w:szCs w:val="26"/>
          <w:lang w:val="es-ES" w:eastAsia="en-US"/>
        </w:rPr>
        <w:t>te a la Octava Época, Tomo XI, F</w:t>
      </w:r>
      <w:r w:rsidRPr="00215914">
        <w:rPr>
          <w:rFonts w:ascii="Arial" w:eastAsia="Calibri" w:hAnsi="Arial" w:cs="Arial"/>
          <w:bCs/>
          <w:sz w:val="26"/>
          <w:szCs w:val="26"/>
          <w:lang w:val="es-ES" w:eastAsia="en-US"/>
        </w:rPr>
        <w:t xml:space="preserve">ebrero de 1993, página 275, que a la letra dice: </w:t>
      </w:r>
    </w:p>
    <w:p w14:paraId="415E0BE9" w14:textId="5F989A2D" w:rsidR="0085015A" w:rsidRPr="00215914" w:rsidRDefault="0085015A" w:rsidP="00F95B93">
      <w:pPr>
        <w:spacing w:before="240"/>
        <w:ind w:left="709" w:right="758"/>
        <w:jc w:val="both"/>
        <w:rPr>
          <w:rFonts w:ascii="Arial" w:eastAsia="Calibri" w:hAnsi="Arial" w:cs="Arial"/>
          <w:bCs/>
          <w:i/>
          <w:lang w:val="es-ES" w:eastAsia="en-US"/>
        </w:rPr>
      </w:pPr>
      <w:r w:rsidRPr="00215914">
        <w:rPr>
          <w:rFonts w:ascii="Arial" w:eastAsia="Calibri" w:hAnsi="Arial" w:cs="Arial"/>
          <w:b/>
          <w:bCs/>
          <w:i/>
          <w:lang w:val="es-ES" w:eastAsia="en-US"/>
        </w:rPr>
        <w:t>“</w:t>
      </w:r>
      <w:r w:rsidR="00F95B93" w:rsidRPr="00215914">
        <w:rPr>
          <w:rFonts w:ascii="Arial" w:eastAsia="Calibri" w:hAnsi="Arial" w:cs="Arial"/>
          <w:b/>
          <w:bCs/>
          <w:i/>
          <w:lang w:val="es-ES" w:eastAsia="en-US"/>
        </w:rPr>
        <w:t>LEGITIMACIÓN</w:t>
      </w:r>
      <w:r w:rsidRPr="00215914">
        <w:rPr>
          <w:rFonts w:ascii="Arial" w:eastAsia="Calibri" w:hAnsi="Arial" w:cs="Arial"/>
          <w:b/>
          <w:bCs/>
          <w:i/>
          <w:lang w:val="es-ES" w:eastAsia="en-US"/>
        </w:rPr>
        <w:t xml:space="preserve"> EN LA CAUSA Y </w:t>
      </w:r>
      <w:r w:rsidR="00F95B93" w:rsidRPr="00215914">
        <w:rPr>
          <w:rFonts w:ascii="Arial" w:eastAsia="Calibri" w:hAnsi="Arial" w:cs="Arial"/>
          <w:b/>
          <w:bCs/>
          <w:i/>
          <w:lang w:val="es-ES" w:eastAsia="en-US"/>
        </w:rPr>
        <w:t>LEGITIMACIÓN</w:t>
      </w:r>
      <w:r w:rsidRPr="00215914">
        <w:rPr>
          <w:rFonts w:ascii="Arial" w:eastAsia="Calibri" w:hAnsi="Arial" w:cs="Arial"/>
          <w:b/>
          <w:bCs/>
          <w:i/>
          <w:lang w:val="es-ES" w:eastAsia="en-US"/>
        </w:rPr>
        <w:t xml:space="preserve"> EN EL PROCESO. DIFERENCIAS. </w:t>
      </w:r>
      <w:r w:rsidRPr="00215914">
        <w:rPr>
          <w:rFonts w:ascii="Arial" w:eastAsia="Calibri" w:hAnsi="Arial" w:cs="Arial"/>
          <w:bCs/>
          <w:i/>
          <w:lang w:val="es-ES" w:eastAsia="en-US"/>
        </w:rPr>
        <w:t xml:space="preserve">La </w:t>
      </w:r>
      <w:proofErr w:type="spellStart"/>
      <w:r w:rsidRPr="00215914">
        <w:rPr>
          <w:rFonts w:ascii="Arial" w:eastAsia="Calibri" w:hAnsi="Arial" w:cs="Arial"/>
          <w:bCs/>
          <w:i/>
          <w:lang w:val="es-ES" w:eastAsia="en-US"/>
        </w:rPr>
        <w:t>legitimatio</w:t>
      </w:r>
      <w:proofErr w:type="spellEnd"/>
      <w:r w:rsidRPr="00215914">
        <w:rPr>
          <w:rFonts w:ascii="Arial" w:eastAsia="Calibri" w:hAnsi="Arial" w:cs="Arial"/>
          <w:bCs/>
          <w:i/>
          <w:lang w:val="es-ES" w:eastAsia="en-US"/>
        </w:rPr>
        <w:t xml:space="preserve"> ad </w:t>
      </w:r>
      <w:proofErr w:type="spellStart"/>
      <w:r w:rsidRPr="00215914">
        <w:rPr>
          <w:rFonts w:ascii="Arial" w:eastAsia="Calibri" w:hAnsi="Arial" w:cs="Arial"/>
          <w:bCs/>
          <w:i/>
          <w:lang w:val="es-ES" w:eastAsia="en-US"/>
        </w:rPr>
        <w:t>causam</w:t>
      </w:r>
      <w:proofErr w:type="spellEnd"/>
      <w:r w:rsidRPr="00215914">
        <w:rPr>
          <w:rFonts w:ascii="Arial" w:eastAsia="Calibri" w:hAnsi="Arial" w:cs="Arial"/>
          <w:bCs/>
          <w:i/>
          <w:lang w:val="es-ES" w:eastAsia="en-US"/>
        </w:rPr>
        <w:t xml:space="preserve"> no es un presupuesto procesal como erróneamente lo expuso la responsable, porque lejos de referirse al procedimiento o al válido ejercicio de la acción, contempla la relación sustancial que debe existir entre el sujeto demandante o demandado y el interés perseguido en el juicio. Es entonces, una cuestión sustancial y no procesal o, mejor dicho, un presupuesto de la pretensión para la sentencia de fondo. En cambio, la </w:t>
      </w:r>
      <w:proofErr w:type="spellStart"/>
      <w:r w:rsidRPr="00215914">
        <w:rPr>
          <w:rFonts w:ascii="Arial" w:eastAsia="Calibri" w:hAnsi="Arial" w:cs="Arial"/>
          <w:bCs/>
          <w:i/>
          <w:lang w:val="es-ES" w:eastAsia="en-US"/>
        </w:rPr>
        <w:t>legitimatio</w:t>
      </w:r>
      <w:proofErr w:type="spellEnd"/>
      <w:r w:rsidRPr="00215914">
        <w:rPr>
          <w:rFonts w:ascii="Arial" w:eastAsia="Calibri" w:hAnsi="Arial" w:cs="Arial"/>
          <w:bCs/>
          <w:i/>
          <w:lang w:val="es-ES" w:eastAsia="en-US"/>
        </w:rPr>
        <w:t xml:space="preserve"> ad </w:t>
      </w:r>
      <w:proofErr w:type="spellStart"/>
      <w:r w:rsidRPr="00215914">
        <w:rPr>
          <w:rFonts w:ascii="Arial" w:eastAsia="Calibri" w:hAnsi="Arial" w:cs="Arial"/>
          <w:bCs/>
          <w:i/>
          <w:lang w:val="es-ES" w:eastAsia="en-US"/>
        </w:rPr>
        <w:t>procesum</w:t>
      </w:r>
      <w:proofErr w:type="spellEnd"/>
      <w:r w:rsidRPr="00215914">
        <w:rPr>
          <w:rFonts w:ascii="Arial" w:eastAsia="Calibri" w:hAnsi="Arial" w:cs="Arial"/>
          <w:bCs/>
          <w:i/>
          <w:lang w:val="es-ES" w:eastAsia="en-US"/>
        </w:rPr>
        <w:t xml:space="preserve"> sí es un presupuesto procesal pues refiere a la capacidad de las partes para ejecutar válidamente actos procesales y, por tanto, es condición para la validez formal del juicio.”</w:t>
      </w:r>
    </w:p>
    <w:p w14:paraId="548044C0" w14:textId="77777777" w:rsidR="00EA0283" w:rsidRPr="00215914" w:rsidRDefault="00EA0283" w:rsidP="00EA0283">
      <w:pPr>
        <w:spacing w:before="240" w:line="360" w:lineRule="auto"/>
        <w:ind w:firstLine="708"/>
        <w:jc w:val="both"/>
        <w:rPr>
          <w:rFonts w:ascii="Arial" w:eastAsiaTheme="minorHAnsi" w:hAnsi="Arial" w:cs="Arial"/>
          <w:sz w:val="26"/>
          <w:szCs w:val="26"/>
          <w:lang w:val="es-ES" w:eastAsia="en-US"/>
        </w:rPr>
      </w:pPr>
      <w:r w:rsidRPr="00215914">
        <w:rPr>
          <w:rFonts w:ascii="Arial" w:eastAsia="Calibri" w:hAnsi="Arial" w:cs="Arial"/>
          <w:bCs/>
          <w:sz w:val="26"/>
          <w:szCs w:val="26"/>
          <w:lang w:val="es-ES" w:eastAsia="en-US"/>
        </w:rPr>
        <w:t xml:space="preserve">En consecuencia, atendiendo a las consideraciones anteriormente expuestas, procede </w:t>
      </w:r>
      <w:r w:rsidRPr="00215914">
        <w:rPr>
          <w:rFonts w:ascii="Arial" w:eastAsia="Calibri" w:hAnsi="Arial" w:cs="Arial"/>
          <w:b/>
          <w:bCs/>
          <w:sz w:val="26"/>
          <w:szCs w:val="26"/>
          <w:lang w:val="es-ES" w:eastAsia="en-US"/>
        </w:rPr>
        <w:t>DESECHAR</w:t>
      </w:r>
      <w:r w:rsidRPr="00215914">
        <w:rPr>
          <w:rFonts w:ascii="Arial" w:eastAsia="Calibri" w:hAnsi="Arial" w:cs="Arial"/>
          <w:bCs/>
          <w:sz w:val="26"/>
          <w:szCs w:val="26"/>
          <w:lang w:val="es-ES" w:eastAsia="en-US"/>
        </w:rPr>
        <w:t xml:space="preserve"> por </w:t>
      </w:r>
      <w:r w:rsidRPr="00215914">
        <w:rPr>
          <w:rFonts w:ascii="Arial" w:eastAsia="Calibri" w:hAnsi="Arial" w:cs="Arial"/>
          <w:b/>
          <w:bCs/>
          <w:sz w:val="26"/>
          <w:szCs w:val="26"/>
          <w:lang w:val="es-ES" w:eastAsia="en-US"/>
        </w:rPr>
        <w:t>IMPROCEDENTE</w:t>
      </w:r>
      <w:r w:rsidRPr="00215914">
        <w:rPr>
          <w:rFonts w:ascii="Arial" w:eastAsia="Calibri" w:hAnsi="Arial" w:cs="Arial"/>
          <w:bCs/>
          <w:sz w:val="26"/>
          <w:szCs w:val="26"/>
          <w:lang w:val="es-ES" w:eastAsia="en-US"/>
        </w:rPr>
        <w:t xml:space="preserve"> el presente recurso de revisión, al no estar legitimada la autoridad recurrente para impugnar la sentencia en los términos planteados</w:t>
      </w:r>
      <w:r>
        <w:rPr>
          <w:rFonts w:ascii="Arial" w:eastAsia="Calibri" w:hAnsi="Arial" w:cs="Arial"/>
          <w:bCs/>
          <w:sz w:val="26"/>
          <w:szCs w:val="26"/>
          <w:lang w:val="es-ES" w:eastAsia="en-US"/>
        </w:rPr>
        <w:t xml:space="preserve">. - - - - - - - - - - - - - - - </w:t>
      </w:r>
    </w:p>
    <w:p w14:paraId="57DA4F3E" w14:textId="185F65BA" w:rsidR="00EA0283" w:rsidRPr="005E7C5F" w:rsidRDefault="00EA0283" w:rsidP="00EA0283">
      <w:pPr>
        <w:spacing w:before="100" w:beforeAutospacing="1" w:after="0" w:line="360" w:lineRule="auto"/>
        <w:ind w:firstLine="709"/>
        <w:jc w:val="both"/>
        <w:rPr>
          <w:rFonts w:ascii="Arial" w:hAnsi="Arial" w:cs="Arial"/>
          <w:sz w:val="26"/>
          <w:szCs w:val="26"/>
        </w:rPr>
      </w:pPr>
      <w:r w:rsidRPr="005E7C5F">
        <w:rPr>
          <w:rFonts w:ascii="Arial" w:hAnsi="Arial" w:cs="Arial"/>
          <w:sz w:val="26"/>
          <w:szCs w:val="26"/>
        </w:rPr>
        <w:t xml:space="preserve">Ante tales consideraciones, </w:t>
      </w:r>
      <w:r w:rsidRPr="005E7C5F">
        <w:rPr>
          <w:rFonts w:ascii="Arial" w:eastAsia="Times New Roman" w:hAnsi="Arial" w:cs="Arial"/>
          <w:bCs/>
          <w:sz w:val="26"/>
          <w:szCs w:val="26"/>
          <w:lang w:eastAsia="es-ES"/>
        </w:rPr>
        <w:t>c</w:t>
      </w:r>
      <w:r w:rsidRPr="005E7C5F">
        <w:rPr>
          <w:rFonts w:ascii="Arial" w:eastAsia="Calibri" w:hAnsi="Arial" w:cs="Arial"/>
          <w:sz w:val="26"/>
          <w:szCs w:val="26"/>
        </w:rPr>
        <w:t xml:space="preserve">on fundamento en los artículos </w:t>
      </w:r>
      <w:r w:rsidRPr="005E7C5F">
        <w:rPr>
          <w:rFonts w:ascii="Arial" w:hAnsi="Arial" w:cs="Arial"/>
          <w:sz w:val="26"/>
          <w:szCs w:val="26"/>
        </w:rPr>
        <w:t>23</w:t>
      </w:r>
      <w:r>
        <w:rPr>
          <w:rFonts w:ascii="Arial" w:hAnsi="Arial" w:cs="Arial"/>
          <w:sz w:val="26"/>
          <w:szCs w:val="26"/>
        </w:rPr>
        <w:t>6</w:t>
      </w:r>
      <w:r w:rsidRPr="005E7C5F">
        <w:rPr>
          <w:rFonts w:ascii="Arial" w:hAnsi="Arial" w:cs="Arial"/>
          <w:sz w:val="26"/>
          <w:szCs w:val="26"/>
        </w:rPr>
        <w:t xml:space="preserve"> y 238 de la Ley de Procedimiento y Justicia Administrativa para el Estado, se: - - - - - - - - - - - - - - - - - - - - - - - - - - - - </w:t>
      </w:r>
      <w:r w:rsidR="00163D1C">
        <w:rPr>
          <w:rFonts w:ascii="Arial" w:hAnsi="Arial" w:cs="Arial"/>
          <w:sz w:val="26"/>
          <w:szCs w:val="26"/>
        </w:rPr>
        <w:t>- - - - - - - - - - - - - - - -</w:t>
      </w:r>
    </w:p>
    <w:p w14:paraId="6D1EE107" w14:textId="77777777" w:rsidR="00EA0283" w:rsidRPr="005E7C5F" w:rsidRDefault="00EA0283" w:rsidP="00F95B93">
      <w:pPr>
        <w:spacing w:after="0" w:line="360" w:lineRule="auto"/>
        <w:jc w:val="center"/>
        <w:rPr>
          <w:rFonts w:ascii="Arial" w:hAnsi="Arial" w:cs="Arial"/>
          <w:color w:val="000000"/>
          <w:sz w:val="26"/>
          <w:szCs w:val="26"/>
        </w:rPr>
      </w:pPr>
      <w:r w:rsidRPr="005E7C5F">
        <w:rPr>
          <w:rFonts w:ascii="Arial" w:hAnsi="Arial" w:cs="Arial"/>
          <w:b/>
          <w:color w:val="000000"/>
          <w:sz w:val="26"/>
          <w:szCs w:val="26"/>
        </w:rPr>
        <w:t>R E S U E L V E</w:t>
      </w:r>
    </w:p>
    <w:p w14:paraId="54ABABC6" w14:textId="40127AF0" w:rsidR="00EA0283" w:rsidRPr="005E7C5F" w:rsidRDefault="00EA0283" w:rsidP="00EA0283">
      <w:pPr>
        <w:spacing w:before="100" w:beforeAutospacing="1" w:after="0" w:line="360" w:lineRule="auto"/>
        <w:ind w:firstLine="709"/>
        <w:jc w:val="both"/>
        <w:rPr>
          <w:rFonts w:ascii="Arial" w:hAnsi="Arial" w:cs="Arial"/>
          <w:color w:val="000000"/>
          <w:sz w:val="26"/>
          <w:szCs w:val="26"/>
        </w:rPr>
      </w:pPr>
      <w:r w:rsidRPr="005E7C5F">
        <w:rPr>
          <w:rFonts w:ascii="Arial" w:hAnsi="Arial" w:cs="Arial"/>
          <w:b/>
          <w:color w:val="000000"/>
          <w:sz w:val="26"/>
          <w:szCs w:val="26"/>
        </w:rPr>
        <w:t>PRIMERO</w:t>
      </w:r>
      <w:r w:rsidRPr="005E7C5F">
        <w:rPr>
          <w:rFonts w:ascii="Arial" w:hAnsi="Arial" w:cs="Arial"/>
          <w:color w:val="000000"/>
          <w:sz w:val="26"/>
          <w:szCs w:val="26"/>
        </w:rPr>
        <w:t xml:space="preserve">. </w:t>
      </w:r>
      <w:r w:rsidRPr="005E7C5F">
        <w:rPr>
          <w:rFonts w:ascii="Arial" w:eastAsia="Calibri" w:hAnsi="Arial" w:cs="Arial"/>
          <w:bCs/>
          <w:sz w:val="26"/>
          <w:szCs w:val="26"/>
          <w:lang w:val="es-ES" w:eastAsia="en-US"/>
        </w:rPr>
        <w:t xml:space="preserve">Se </w:t>
      </w:r>
      <w:r w:rsidRPr="005E7C5F">
        <w:rPr>
          <w:rFonts w:ascii="Arial" w:eastAsia="Calibri" w:hAnsi="Arial" w:cs="Arial"/>
          <w:b/>
          <w:bCs/>
          <w:sz w:val="26"/>
          <w:szCs w:val="26"/>
          <w:lang w:val="es-ES" w:eastAsia="en-US"/>
        </w:rPr>
        <w:t>DESECHA</w:t>
      </w:r>
      <w:r w:rsidRPr="005E7C5F">
        <w:rPr>
          <w:rFonts w:ascii="Arial" w:eastAsia="Calibri" w:hAnsi="Arial" w:cs="Arial"/>
          <w:bCs/>
          <w:sz w:val="26"/>
          <w:szCs w:val="26"/>
          <w:lang w:val="es-ES" w:eastAsia="en-US"/>
        </w:rPr>
        <w:t xml:space="preserve"> por </w:t>
      </w:r>
      <w:r w:rsidRPr="005E7C5F">
        <w:rPr>
          <w:rFonts w:ascii="Arial" w:eastAsia="Calibri" w:hAnsi="Arial" w:cs="Arial"/>
          <w:b/>
          <w:bCs/>
          <w:sz w:val="26"/>
          <w:szCs w:val="26"/>
          <w:lang w:val="es-ES" w:eastAsia="en-US"/>
        </w:rPr>
        <w:t>IMPROCEDENTE</w:t>
      </w:r>
      <w:r w:rsidRPr="005E7C5F">
        <w:rPr>
          <w:rFonts w:ascii="Arial" w:eastAsia="Calibri" w:hAnsi="Arial" w:cs="Arial"/>
          <w:bCs/>
          <w:sz w:val="26"/>
          <w:szCs w:val="26"/>
          <w:lang w:val="es-ES" w:eastAsia="en-US"/>
        </w:rPr>
        <w:t xml:space="preserve"> el recurso de revisión </w:t>
      </w:r>
      <w:r>
        <w:rPr>
          <w:rFonts w:ascii="Arial" w:hAnsi="Arial" w:cs="Arial"/>
          <w:sz w:val="26"/>
          <w:szCs w:val="26"/>
        </w:rPr>
        <w:t>047</w:t>
      </w:r>
      <w:r w:rsidR="00163D1C">
        <w:rPr>
          <w:rFonts w:ascii="Arial" w:hAnsi="Arial" w:cs="Arial"/>
          <w:sz w:val="26"/>
          <w:szCs w:val="26"/>
        </w:rPr>
        <w:t>2</w:t>
      </w:r>
      <w:r w:rsidRPr="005E7C5F">
        <w:rPr>
          <w:rFonts w:ascii="Arial" w:hAnsi="Arial" w:cs="Arial"/>
          <w:sz w:val="26"/>
          <w:szCs w:val="26"/>
        </w:rPr>
        <w:t>/2021</w:t>
      </w:r>
      <w:r>
        <w:rPr>
          <w:rFonts w:ascii="Arial" w:hAnsi="Arial" w:cs="Arial"/>
          <w:b/>
          <w:sz w:val="26"/>
          <w:szCs w:val="26"/>
        </w:rPr>
        <w:t xml:space="preserve"> </w:t>
      </w:r>
      <w:r w:rsidR="00163D1C">
        <w:rPr>
          <w:rFonts w:ascii="Arial" w:hAnsi="Arial" w:cs="Arial"/>
          <w:sz w:val="26"/>
          <w:szCs w:val="26"/>
        </w:rPr>
        <w:t>interpuesto</w:t>
      </w:r>
      <w:r w:rsidRPr="005E7C5F">
        <w:rPr>
          <w:rFonts w:ascii="Arial" w:hAnsi="Arial" w:cs="Arial"/>
          <w:sz w:val="26"/>
          <w:szCs w:val="26"/>
        </w:rPr>
        <w:t xml:space="preserve"> por</w:t>
      </w:r>
      <w:r w:rsidRPr="005E7C5F">
        <w:rPr>
          <w:rFonts w:ascii="Arial" w:hAnsi="Arial" w:cs="Arial"/>
          <w:b/>
          <w:sz w:val="26"/>
          <w:szCs w:val="26"/>
        </w:rPr>
        <w:t xml:space="preserve"> </w:t>
      </w:r>
      <w:r w:rsidRPr="005E7C5F">
        <w:rPr>
          <w:rFonts w:ascii="Arial" w:hAnsi="Arial" w:cs="Arial"/>
          <w:sz w:val="26"/>
          <w:szCs w:val="26"/>
        </w:rPr>
        <w:t xml:space="preserve">el </w:t>
      </w:r>
      <w:r w:rsidR="00163D1C">
        <w:rPr>
          <w:rFonts w:ascii="Arial" w:eastAsiaTheme="minorHAnsi" w:hAnsi="Arial" w:cs="Arial"/>
          <w:bCs/>
          <w:sz w:val="26"/>
          <w:szCs w:val="26"/>
          <w:lang w:eastAsia="en-US"/>
        </w:rPr>
        <w:t xml:space="preserve">Tesorero Municipal de Santa Lucía </w:t>
      </w:r>
      <w:r w:rsidR="00163D1C">
        <w:rPr>
          <w:rFonts w:ascii="Arial" w:eastAsiaTheme="minorHAnsi" w:hAnsi="Arial" w:cs="Arial"/>
          <w:bCs/>
          <w:sz w:val="26"/>
          <w:szCs w:val="26"/>
          <w:lang w:eastAsia="en-US"/>
        </w:rPr>
        <w:lastRenderedPageBreak/>
        <w:t>del Camino,</w:t>
      </w:r>
      <w:r w:rsidRPr="004E6241">
        <w:rPr>
          <w:rFonts w:ascii="Arial" w:eastAsiaTheme="minorHAnsi" w:hAnsi="Arial" w:cs="Arial"/>
          <w:bCs/>
          <w:sz w:val="26"/>
          <w:szCs w:val="26"/>
          <w:lang w:eastAsia="en-US"/>
        </w:rPr>
        <w:t xml:space="preserve"> Oaxaca</w:t>
      </w:r>
      <w:r w:rsidRPr="005E7C5F">
        <w:rPr>
          <w:rFonts w:ascii="Arial" w:hAnsi="Arial" w:cs="Arial"/>
          <w:sz w:val="26"/>
          <w:szCs w:val="26"/>
        </w:rPr>
        <w:t xml:space="preserve">, </w:t>
      </w:r>
      <w:r w:rsidRPr="005E7C5F">
        <w:rPr>
          <w:rFonts w:ascii="Arial" w:eastAsia="Calibri" w:hAnsi="Arial" w:cs="Arial"/>
          <w:bCs/>
          <w:sz w:val="26"/>
          <w:szCs w:val="26"/>
          <w:lang w:val="es-ES" w:eastAsia="en-US"/>
        </w:rPr>
        <w:t xml:space="preserve">al no estar legitimada la autoridad para impugnar la sentencia en los términos planteados. - - - </w:t>
      </w:r>
      <w:r>
        <w:rPr>
          <w:rFonts w:ascii="Arial" w:eastAsia="Calibri" w:hAnsi="Arial" w:cs="Arial"/>
          <w:bCs/>
          <w:sz w:val="26"/>
          <w:szCs w:val="26"/>
          <w:lang w:val="es-ES" w:eastAsia="en-US"/>
        </w:rPr>
        <w:t xml:space="preserve">- - - - - - - </w:t>
      </w:r>
      <w:r w:rsidR="00163D1C">
        <w:rPr>
          <w:rFonts w:ascii="Arial" w:eastAsia="Calibri" w:hAnsi="Arial" w:cs="Arial"/>
          <w:bCs/>
          <w:sz w:val="26"/>
          <w:szCs w:val="26"/>
          <w:lang w:val="es-ES" w:eastAsia="en-US"/>
        </w:rPr>
        <w:t xml:space="preserve">- - - - - - - - - - - - </w:t>
      </w:r>
      <w:r>
        <w:rPr>
          <w:rFonts w:ascii="Arial" w:eastAsia="Calibri" w:hAnsi="Arial" w:cs="Arial"/>
          <w:bCs/>
          <w:sz w:val="26"/>
          <w:szCs w:val="26"/>
          <w:lang w:val="es-ES" w:eastAsia="en-US"/>
        </w:rPr>
        <w:t xml:space="preserve">- </w:t>
      </w:r>
    </w:p>
    <w:p w14:paraId="1EE7CAC9" w14:textId="31CB6799" w:rsidR="00212ECE" w:rsidRPr="00290DA6" w:rsidRDefault="00EA0283" w:rsidP="00D9058A">
      <w:pPr>
        <w:widowControl w:val="0"/>
        <w:autoSpaceDE w:val="0"/>
        <w:autoSpaceDN w:val="0"/>
        <w:adjustRightInd w:val="0"/>
        <w:spacing w:before="240" w:line="360" w:lineRule="auto"/>
        <w:ind w:firstLine="708"/>
        <w:jc w:val="both"/>
        <w:rPr>
          <w:rFonts w:ascii="Arial" w:hAnsi="Arial" w:cs="Arial"/>
          <w:sz w:val="26"/>
          <w:szCs w:val="26"/>
        </w:rPr>
      </w:pPr>
      <w:r w:rsidRPr="005E7C5F">
        <w:rPr>
          <w:rFonts w:ascii="Arial" w:hAnsi="Arial" w:cs="Arial"/>
          <w:b/>
          <w:color w:val="000000"/>
          <w:sz w:val="26"/>
          <w:szCs w:val="26"/>
        </w:rPr>
        <w:t>SEGUNDO.</w:t>
      </w:r>
      <w:r>
        <w:rPr>
          <w:rFonts w:ascii="Arial" w:hAnsi="Arial" w:cs="Arial"/>
          <w:b/>
          <w:color w:val="000000"/>
          <w:sz w:val="26"/>
          <w:szCs w:val="26"/>
        </w:rPr>
        <w:t xml:space="preserve"> </w:t>
      </w:r>
      <w:r w:rsidRPr="005E7C5F">
        <w:rPr>
          <w:rFonts w:ascii="Arial" w:hAnsi="Arial" w:cs="Arial"/>
          <w:b/>
          <w:sz w:val="26"/>
          <w:szCs w:val="26"/>
        </w:rPr>
        <w:t>NOTIFÍQUESE Y CÚMPLASE,</w:t>
      </w:r>
      <w:r w:rsidRPr="005E7C5F">
        <w:rPr>
          <w:rFonts w:ascii="Arial" w:hAnsi="Arial" w:cs="Arial"/>
          <w:sz w:val="26"/>
          <w:szCs w:val="26"/>
        </w:rPr>
        <w:t xml:space="preserve"> remítase copia certificada de la presente resolución a la </w:t>
      </w:r>
      <w:r w:rsidR="00163D1C">
        <w:rPr>
          <w:rFonts w:ascii="Arial" w:hAnsi="Arial" w:cs="Arial"/>
          <w:sz w:val="26"/>
          <w:szCs w:val="26"/>
        </w:rPr>
        <w:t>Sal</w:t>
      </w:r>
      <w:r>
        <w:rPr>
          <w:rFonts w:ascii="Arial" w:hAnsi="Arial" w:cs="Arial"/>
          <w:sz w:val="26"/>
          <w:szCs w:val="26"/>
        </w:rPr>
        <w:t>a</w:t>
      </w:r>
      <w:r w:rsidRPr="005E7C5F">
        <w:rPr>
          <w:rFonts w:ascii="Arial" w:hAnsi="Arial" w:cs="Arial"/>
          <w:sz w:val="26"/>
          <w:szCs w:val="26"/>
        </w:rPr>
        <w:t xml:space="preserve"> </w:t>
      </w:r>
      <w:r w:rsidR="00163D1C">
        <w:rPr>
          <w:rFonts w:ascii="Arial" w:hAnsi="Arial" w:cs="Arial"/>
          <w:sz w:val="26"/>
          <w:szCs w:val="26"/>
        </w:rPr>
        <w:t>de origen</w:t>
      </w:r>
      <w:r w:rsidR="00D9058A">
        <w:rPr>
          <w:rFonts w:ascii="Arial" w:hAnsi="Arial" w:cs="Arial"/>
          <w:sz w:val="26"/>
          <w:szCs w:val="26"/>
        </w:rPr>
        <w:t xml:space="preserve"> para los efectos legales a que haya lugar</w:t>
      </w:r>
      <w:r w:rsidRPr="005E7C5F">
        <w:rPr>
          <w:rFonts w:ascii="Arial" w:hAnsi="Arial" w:cs="Arial"/>
          <w:sz w:val="26"/>
          <w:szCs w:val="26"/>
        </w:rPr>
        <w:t xml:space="preserve"> y</w:t>
      </w:r>
      <w:r w:rsidR="00D9058A">
        <w:rPr>
          <w:rFonts w:ascii="Arial" w:hAnsi="Arial" w:cs="Arial"/>
          <w:sz w:val="26"/>
          <w:szCs w:val="26"/>
        </w:rPr>
        <w:t>,</w:t>
      </w:r>
      <w:r w:rsidRPr="005E7C5F">
        <w:rPr>
          <w:rFonts w:ascii="Arial" w:hAnsi="Arial" w:cs="Arial"/>
          <w:sz w:val="26"/>
          <w:szCs w:val="26"/>
        </w:rPr>
        <w:t xml:space="preserve"> en su oportunidad archívese el presente cuaderno de revisión como asunto concluido. - - - - - - - - - - - - </w:t>
      </w:r>
      <w:r>
        <w:rPr>
          <w:rFonts w:ascii="Arial" w:hAnsi="Arial" w:cs="Arial"/>
          <w:sz w:val="26"/>
          <w:szCs w:val="26"/>
        </w:rPr>
        <w:t>- - - - - - -</w:t>
      </w:r>
      <w:r w:rsidR="00163D1C">
        <w:rPr>
          <w:rFonts w:ascii="Arial" w:hAnsi="Arial" w:cs="Arial"/>
          <w:sz w:val="26"/>
          <w:szCs w:val="26"/>
        </w:rPr>
        <w:t xml:space="preserve"> </w:t>
      </w:r>
    </w:p>
    <w:p w14:paraId="393720D4" w14:textId="77777777" w:rsidR="00212ECE" w:rsidRDefault="00212ECE" w:rsidP="00212ECE">
      <w:pPr>
        <w:tabs>
          <w:tab w:val="left" w:pos="1925"/>
          <w:tab w:val="center" w:pos="4135"/>
        </w:tabs>
        <w:spacing w:after="240" w:line="360" w:lineRule="auto"/>
        <w:ind w:firstLine="567"/>
        <w:jc w:val="both"/>
        <w:rPr>
          <w:rFonts w:ascii="Arial" w:hAnsi="Arial" w:cs="Arial"/>
          <w:sz w:val="26"/>
          <w:szCs w:val="26"/>
        </w:rPr>
      </w:pPr>
      <w:r w:rsidRPr="00366AD3">
        <w:rPr>
          <w:rFonts w:ascii="Arial" w:hAnsi="Arial" w:cs="Arial"/>
          <w:sz w:val="26"/>
          <w:szCs w:val="26"/>
        </w:rPr>
        <w:t xml:space="preserve">Por unanimidad de votos, lo resolvieron y firmaron los Magistrados integrantes de la Sala Superior, Manuel Velasco Alcántara </w:t>
      </w:r>
      <w:r w:rsidRPr="00366AD3">
        <w:rPr>
          <w:rFonts w:ascii="Arial" w:hAnsi="Arial" w:cs="Arial"/>
          <w:b/>
          <w:bCs/>
          <w:sz w:val="26"/>
          <w:szCs w:val="26"/>
        </w:rPr>
        <w:t>(ponente)</w:t>
      </w:r>
      <w:r w:rsidRPr="00366AD3">
        <w:rPr>
          <w:rFonts w:ascii="Arial" w:hAnsi="Arial" w:cs="Arial"/>
          <w:sz w:val="26"/>
          <w:szCs w:val="26"/>
        </w:rPr>
        <w:t>, Raúl Palomares Palomino, Gloria del Carmen Camacho Meza, Paulo José Luis Tapia Palacios</w:t>
      </w:r>
      <w:r>
        <w:rPr>
          <w:rFonts w:ascii="Arial" w:hAnsi="Arial" w:cs="Arial"/>
          <w:sz w:val="26"/>
          <w:szCs w:val="26"/>
        </w:rPr>
        <w:t>, Elías Cortés López</w:t>
      </w:r>
      <w:r w:rsidRPr="00366AD3">
        <w:rPr>
          <w:rFonts w:ascii="Arial" w:hAnsi="Arial" w:cs="Arial"/>
          <w:sz w:val="26"/>
          <w:szCs w:val="26"/>
        </w:rPr>
        <w:t xml:space="preserve">, quienes actúan con el Licenciado Juan Edy García Coronado, </w:t>
      </w:r>
      <w:r>
        <w:rPr>
          <w:rFonts w:ascii="Arial" w:hAnsi="Arial" w:cs="Arial"/>
          <w:sz w:val="26"/>
          <w:szCs w:val="26"/>
        </w:rPr>
        <w:t>s</w:t>
      </w:r>
      <w:r w:rsidRPr="00366AD3">
        <w:rPr>
          <w:rFonts w:ascii="Arial" w:hAnsi="Arial" w:cs="Arial"/>
          <w:sz w:val="26"/>
          <w:szCs w:val="26"/>
        </w:rPr>
        <w:t xml:space="preserve">ecretario General de Acuerdos de este Tribunal, que autoriza y da fe. - - - - - - - - - </w:t>
      </w:r>
      <w:r>
        <w:rPr>
          <w:rFonts w:ascii="Arial" w:hAnsi="Arial" w:cs="Arial"/>
          <w:sz w:val="26"/>
          <w:szCs w:val="26"/>
        </w:rPr>
        <w:t xml:space="preserve">- - - - - - - - - - - - - - - </w:t>
      </w:r>
    </w:p>
    <w:p w14:paraId="34BBA36F" w14:textId="074BAD5B" w:rsidR="007E0034" w:rsidRDefault="007E0034" w:rsidP="007E0034">
      <w:pPr>
        <w:spacing w:after="0" w:line="240" w:lineRule="auto"/>
        <w:rPr>
          <w:rFonts w:ascii="Arial" w:hAnsi="Arial" w:cs="Arial"/>
          <w:sz w:val="26"/>
          <w:szCs w:val="26"/>
          <w:lang w:val="es-ES"/>
        </w:rPr>
      </w:pPr>
    </w:p>
    <w:p w14:paraId="7D4629D6" w14:textId="07BFF646" w:rsidR="007E0034" w:rsidRDefault="007E0034" w:rsidP="007E0034">
      <w:pPr>
        <w:spacing w:after="0" w:line="240" w:lineRule="auto"/>
        <w:rPr>
          <w:rFonts w:ascii="Arial" w:hAnsi="Arial" w:cs="Arial"/>
          <w:sz w:val="26"/>
          <w:szCs w:val="26"/>
          <w:lang w:val="es-ES"/>
        </w:rPr>
      </w:pPr>
    </w:p>
    <w:p w14:paraId="6A5794E6" w14:textId="3CF8219C" w:rsidR="007E0034" w:rsidRDefault="007E0034" w:rsidP="007E0034">
      <w:pPr>
        <w:spacing w:after="0" w:line="240" w:lineRule="auto"/>
        <w:rPr>
          <w:rFonts w:ascii="Arial" w:hAnsi="Arial" w:cs="Arial"/>
          <w:sz w:val="26"/>
          <w:szCs w:val="26"/>
          <w:lang w:val="es-ES"/>
        </w:rPr>
      </w:pPr>
    </w:p>
    <w:p w14:paraId="162E2049" w14:textId="0299565B" w:rsidR="007E0034" w:rsidRDefault="007E0034" w:rsidP="007E0034">
      <w:pPr>
        <w:spacing w:after="0" w:line="240" w:lineRule="auto"/>
        <w:rPr>
          <w:rFonts w:ascii="Arial" w:hAnsi="Arial" w:cs="Arial"/>
          <w:sz w:val="26"/>
          <w:szCs w:val="26"/>
          <w:lang w:val="es-ES"/>
        </w:rPr>
      </w:pPr>
    </w:p>
    <w:p w14:paraId="4F929FA0" w14:textId="47028A4E" w:rsidR="007E0034" w:rsidRDefault="007E0034" w:rsidP="007E0034">
      <w:pPr>
        <w:spacing w:after="0" w:line="240" w:lineRule="auto"/>
        <w:rPr>
          <w:rFonts w:ascii="Arial" w:hAnsi="Arial" w:cs="Arial"/>
          <w:sz w:val="26"/>
          <w:szCs w:val="26"/>
          <w:lang w:val="es-ES"/>
        </w:rPr>
      </w:pPr>
    </w:p>
    <w:p w14:paraId="4780A043" w14:textId="2C910095" w:rsidR="007E0034" w:rsidRDefault="007E0034" w:rsidP="007E0034">
      <w:pPr>
        <w:spacing w:after="0" w:line="240" w:lineRule="auto"/>
        <w:rPr>
          <w:rFonts w:ascii="Arial" w:hAnsi="Arial" w:cs="Arial"/>
          <w:sz w:val="26"/>
          <w:szCs w:val="26"/>
          <w:lang w:val="es-ES"/>
        </w:rPr>
      </w:pPr>
    </w:p>
    <w:p w14:paraId="51D03097" w14:textId="3AE4F03D" w:rsidR="007E0034" w:rsidRDefault="007E0034" w:rsidP="007E0034">
      <w:pPr>
        <w:spacing w:after="0" w:line="240" w:lineRule="auto"/>
        <w:rPr>
          <w:rFonts w:ascii="Arial" w:hAnsi="Arial" w:cs="Arial"/>
          <w:sz w:val="26"/>
          <w:szCs w:val="26"/>
          <w:lang w:val="es-ES"/>
        </w:rPr>
      </w:pPr>
    </w:p>
    <w:p w14:paraId="7BE136C3" w14:textId="77777777" w:rsidR="007E0034" w:rsidRPr="005D1DA0" w:rsidRDefault="007E0034" w:rsidP="007E0034">
      <w:pPr>
        <w:spacing w:after="0" w:line="240" w:lineRule="auto"/>
        <w:rPr>
          <w:rFonts w:ascii="Arial" w:hAnsi="Arial" w:cs="Arial"/>
          <w:sz w:val="26"/>
          <w:szCs w:val="26"/>
          <w:lang w:val="es-ES"/>
        </w:rPr>
      </w:pPr>
    </w:p>
    <w:p w14:paraId="1D79B2DE" w14:textId="77777777" w:rsidR="007E0034" w:rsidRPr="005D1DA0" w:rsidRDefault="007E0034" w:rsidP="007E0034">
      <w:pPr>
        <w:spacing w:after="0" w:line="240" w:lineRule="auto"/>
        <w:jc w:val="center"/>
        <w:rPr>
          <w:rFonts w:ascii="Arial" w:hAnsi="Arial" w:cs="Arial"/>
          <w:sz w:val="26"/>
          <w:szCs w:val="26"/>
          <w:lang w:val="es-ES"/>
        </w:rPr>
      </w:pPr>
      <w:r w:rsidRPr="005D1DA0">
        <w:rPr>
          <w:rFonts w:ascii="Arial" w:hAnsi="Arial" w:cs="Arial"/>
          <w:sz w:val="26"/>
          <w:szCs w:val="26"/>
          <w:lang w:val="es-ES"/>
        </w:rPr>
        <w:t>MAGISTRADO MANUEL VELASCO ALCÁNTARA</w:t>
      </w:r>
    </w:p>
    <w:p w14:paraId="60CFA472" w14:textId="77777777" w:rsidR="007E0034" w:rsidRPr="005D1DA0" w:rsidRDefault="007E0034" w:rsidP="007E0034">
      <w:pPr>
        <w:spacing w:after="0" w:line="240" w:lineRule="auto"/>
        <w:jc w:val="center"/>
        <w:rPr>
          <w:rFonts w:ascii="Arial" w:hAnsi="Arial" w:cs="Arial"/>
          <w:sz w:val="26"/>
          <w:szCs w:val="26"/>
          <w:lang w:val="es-ES"/>
        </w:rPr>
      </w:pPr>
      <w:r w:rsidRPr="005D1DA0">
        <w:rPr>
          <w:rFonts w:ascii="Arial" w:hAnsi="Arial" w:cs="Arial"/>
          <w:sz w:val="26"/>
          <w:szCs w:val="26"/>
          <w:lang w:val="es-ES"/>
        </w:rPr>
        <w:t>PRESIDENTE</w:t>
      </w:r>
    </w:p>
    <w:p w14:paraId="18E4934A" w14:textId="77777777" w:rsidR="007E0034" w:rsidRPr="005D1DA0" w:rsidRDefault="007E0034" w:rsidP="007E0034">
      <w:pPr>
        <w:spacing w:after="0" w:line="240" w:lineRule="auto"/>
        <w:jc w:val="center"/>
        <w:rPr>
          <w:rFonts w:ascii="Arial" w:hAnsi="Arial" w:cs="Arial"/>
          <w:sz w:val="26"/>
          <w:szCs w:val="26"/>
          <w:lang w:val="es-ES"/>
        </w:rPr>
      </w:pPr>
    </w:p>
    <w:p w14:paraId="13F34A9D" w14:textId="77777777" w:rsidR="007E0034" w:rsidRPr="005D1DA0" w:rsidRDefault="007E0034" w:rsidP="007E0034">
      <w:pPr>
        <w:spacing w:after="0" w:line="240" w:lineRule="auto"/>
        <w:jc w:val="center"/>
        <w:rPr>
          <w:rFonts w:ascii="Arial" w:hAnsi="Arial" w:cs="Arial"/>
          <w:sz w:val="26"/>
          <w:szCs w:val="26"/>
          <w:lang w:val="es-ES"/>
        </w:rPr>
      </w:pPr>
    </w:p>
    <w:p w14:paraId="77821C82" w14:textId="77777777" w:rsidR="007E0034" w:rsidRPr="005D1DA0" w:rsidRDefault="007E0034" w:rsidP="007E0034">
      <w:pPr>
        <w:spacing w:after="0" w:line="240" w:lineRule="auto"/>
        <w:jc w:val="center"/>
        <w:rPr>
          <w:rFonts w:ascii="Arial" w:hAnsi="Arial" w:cs="Arial"/>
          <w:sz w:val="26"/>
          <w:szCs w:val="26"/>
          <w:lang w:val="es-ES"/>
        </w:rPr>
      </w:pPr>
    </w:p>
    <w:p w14:paraId="558C9F43" w14:textId="77777777" w:rsidR="007E0034" w:rsidRPr="005D1DA0" w:rsidRDefault="007E0034" w:rsidP="007E0034">
      <w:pPr>
        <w:spacing w:after="0" w:line="240" w:lineRule="auto"/>
        <w:jc w:val="center"/>
        <w:rPr>
          <w:rFonts w:ascii="Arial" w:hAnsi="Arial" w:cs="Arial"/>
          <w:b/>
          <w:sz w:val="16"/>
          <w:szCs w:val="16"/>
          <w:lang w:val="es-ES"/>
        </w:rPr>
      </w:pPr>
    </w:p>
    <w:p w14:paraId="0EC6A6E2" w14:textId="77777777" w:rsidR="007E0034" w:rsidRPr="005D1DA0" w:rsidRDefault="007E0034" w:rsidP="007E0034">
      <w:pPr>
        <w:spacing w:after="0" w:line="240" w:lineRule="auto"/>
        <w:jc w:val="center"/>
        <w:rPr>
          <w:rFonts w:ascii="Arial" w:hAnsi="Arial" w:cs="Arial"/>
          <w:b/>
          <w:sz w:val="16"/>
          <w:szCs w:val="16"/>
          <w:lang w:val="es-ES"/>
        </w:rPr>
      </w:pPr>
    </w:p>
    <w:p w14:paraId="75FCE1E6" w14:textId="77777777" w:rsidR="007E0034" w:rsidRPr="005D1DA0" w:rsidRDefault="007E0034" w:rsidP="007E0034">
      <w:pPr>
        <w:spacing w:after="0" w:line="240" w:lineRule="auto"/>
        <w:rPr>
          <w:rFonts w:ascii="Arial" w:hAnsi="Arial" w:cs="Arial"/>
          <w:b/>
          <w:sz w:val="16"/>
          <w:szCs w:val="16"/>
          <w:lang w:val="es-ES"/>
        </w:rPr>
      </w:pPr>
    </w:p>
    <w:p w14:paraId="01731E6F" w14:textId="77777777" w:rsidR="007E0034" w:rsidRPr="005D1DA0" w:rsidRDefault="007E0034" w:rsidP="007E0034">
      <w:pPr>
        <w:spacing w:after="0" w:line="240" w:lineRule="auto"/>
        <w:jc w:val="center"/>
        <w:rPr>
          <w:rFonts w:ascii="Arial" w:hAnsi="Arial" w:cs="Arial"/>
          <w:b/>
          <w:sz w:val="16"/>
          <w:szCs w:val="16"/>
          <w:lang w:val="es-ES"/>
        </w:rPr>
      </w:pPr>
    </w:p>
    <w:p w14:paraId="38632EC3" w14:textId="58B56119" w:rsidR="007E0034" w:rsidRDefault="007E0034" w:rsidP="007E0034">
      <w:pPr>
        <w:spacing w:after="0" w:line="240" w:lineRule="auto"/>
        <w:rPr>
          <w:rFonts w:ascii="Arial" w:hAnsi="Arial" w:cs="Arial"/>
          <w:b/>
          <w:sz w:val="16"/>
          <w:szCs w:val="16"/>
          <w:lang w:val="es-ES"/>
        </w:rPr>
      </w:pPr>
    </w:p>
    <w:p w14:paraId="415AEA01" w14:textId="77777777" w:rsidR="007E0034" w:rsidRDefault="007E0034" w:rsidP="007E0034">
      <w:pPr>
        <w:spacing w:after="0" w:line="240" w:lineRule="auto"/>
        <w:rPr>
          <w:rFonts w:ascii="Arial" w:hAnsi="Arial" w:cs="Arial"/>
          <w:b/>
          <w:sz w:val="16"/>
          <w:szCs w:val="16"/>
          <w:lang w:val="es-ES"/>
        </w:rPr>
      </w:pPr>
    </w:p>
    <w:p w14:paraId="10C61029" w14:textId="77777777" w:rsidR="007E0034" w:rsidRPr="005D1DA0" w:rsidRDefault="007E0034" w:rsidP="007E0034">
      <w:pPr>
        <w:spacing w:after="0" w:line="240" w:lineRule="auto"/>
        <w:rPr>
          <w:rFonts w:ascii="Arial" w:hAnsi="Arial" w:cs="Arial"/>
          <w:b/>
          <w:sz w:val="16"/>
          <w:szCs w:val="16"/>
          <w:lang w:val="es-ES"/>
        </w:rPr>
      </w:pPr>
    </w:p>
    <w:p w14:paraId="5005CFA6" w14:textId="77777777" w:rsidR="007E0034" w:rsidRPr="005D1DA0" w:rsidRDefault="007E0034" w:rsidP="007E0034">
      <w:pPr>
        <w:spacing w:after="0" w:line="240" w:lineRule="auto"/>
        <w:jc w:val="center"/>
        <w:rPr>
          <w:rFonts w:ascii="Arial" w:hAnsi="Arial" w:cs="Arial"/>
          <w:b/>
          <w:sz w:val="16"/>
          <w:szCs w:val="16"/>
          <w:lang w:val="es-ES"/>
        </w:rPr>
      </w:pPr>
    </w:p>
    <w:p w14:paraId="09FBEC53" w14:textId="77777777" w:rsidR="007E0034" w:rsidRPr="005D1DA0" w:rsidRDefault="007E0034" w:rsidP="007E0034">
      <w:pPr>
        <w:spacing w:after="0" w:line="240" w:lineRule="auto"/>
        <w:jc w:val="center"/>
        <w:rPr>
          <w:rFonts w:ascii="Arial" w:hAnsi="Arial" w:cs="Arial"/>
          <w:sz w:val="26"/>
          <w:szCs w:val="26"/>
          <w:lang w:val="es-ES"/>
        </w:rPr>
      </w:pPr>
    </w:p>
    <w:p w14:paraId="20A5D78A" w14:textId="77777777" w:rsidR="007E0034" w:rsidRPr="005D1DA0" w:rsidRDefault="007E0034" w:rsidP="007E0034">
      <w:pPr>
        <w:tabs>
          <w:tab w:val="center" w:pos="4135"/>
          <w:tab w:val="left" w:pos="7515"/>
        </w:tabs>
        <w:spacing w:line="360" w:lineRule="auto"/>
        <w:jc w:val="center"/>
        <w:rPr>
          <w:rFonts w:ascii="Arial" w:hAnsi="Arial" w:cs="Arial"/>
          <w:sz w:val="26"/>
          <w:szCs w:val="26"/>
        </w:rPr>
      </w:pPr>
      <w:r w:rsidRPr="005D1DA0">
        <w:rPr>
          <w:rFonts w:ascii="Arial" w:hAnsi="Arial" w:cs="Arial"/>
          <w:sz w:val="26"/>
          <w:szCs w:val="26"/>
        </w:rPr>
        <w:t>MAGISTRADO RAÚL PALOMARES PALOMINO</w:t>
      </w:r>
    </w:p>
    <w:p w14:paraId="154A8321" w14:textId="1966A932" w:rsidR="007E0034" w:rsidRDefault="007E0034" w:rsidP="007E0034">
      <w:pPr>
        <w:tabs>
          <w:tab w:val="center" w:pos="4135"/>
          <w:tab w:val="left" w:pos="7515"/>
        </w:tabs>
        <w:spacing w:line="360" w:lineRule="auto"/>
        <w:jc w:val="center"/>
        <w:rPr>
          <w:rFonts w:ascii="Arial" w:hAnsi="Arial" w:cs="Arial"/>
          <w:sz w:val="26"/>
          <w:szCs w:val="26"/>
        </w:rPr>
      </w:pPr>
    </w:p>
    <w:p w14:paraId="1275B4C4" w14:textId="77777777" w:rsidR="007E0034" w:rsidRPr="005D1DA0" w:rsidRDefault="007E0034" w:rsidP="007E0034">
      <w:pPr>
        <w:tabs>
          <w:tab w:val="center" w:pos="4135"/>
          <w:tab w:val="left" w:pos="7515"/>
        </w:tabs>
        <w:spacing w:line="360" w:lineRule="auto"/>
        <w:jc w:val="center"/>
        <w:rPr>
          <w:rFonts w:ascii="Arial" w:hAnsi="Arial" w:cs="Arial"/>
          <w:sz w:val="26"/>
          <w:szCs w:val="26"/>
        </w:rPr>
      </w:pPr>
    </w:p>
    <w:p w14:paraId="66955317" w14:textId="77777777" w:rsidR="007E0034" w:rsidRPr="005D1DA0" w:rsidRDefault="007E0034" w:rsidP="007E0034">
      <w:pPr>
        <w:tabs>
          <w:tab w:val="center" w:pos="4135"/>
          <w:tab w:val="left" w:pos="7515"/>
        </w:tabs>
        <w:spacing w:line="360" w:lineRule="auto"/>
        <w:rPr>
          <w:rFonts w:ascii="Arial" w:hAnsi="Arial" w:cs="Arial"/>
          <w:sz w:val="26"/>
          <w:szCs w:val="26"/>
        </w:rPr>
      </w:pPr>
    </w:p>
    <w:p w14:paraId="09A18BD9" w14:textId="77777777" w:rsidR="007E0034" w:rsidRPr="005D1DA0" w:rsidRDefault="007E0034" w:rsidP="007E0034">
      <w:pPr>
        <w:tabs>
          <w:tab w:val="left" w:pos="1925"/>
          <w:tab w:val="center" w:pos="4135"/>
        </w:tabs>
        <w:jc w:val="center"/>
        <w:rPr>
          <w:rFonts w:ascii="Arial" w:hAnsi="Arial" w:cs="Arial"/>
          <w:sz w:val="26"/>
          <w:szCs w:val="26"/>
        </w:rPr>
      </w:pPr>
    </w:p>
    <w:p w14:paraId="157ECC4A" w14:textId="77777777" w:rsidR="007E0034" w:rsidRPr="005D1DA0" w:rsidRDefault="007E0034" w:rsidP="007E0034">
      <w:pPr>
        <w:tabs>
          <w:tab w:val="left" w:pos="1925"/>
          <w:tab w:val="center" w:pos="4135"/>
        </w:tabs>
        <w:jc w:val="center"/>
        <w:rPr>
          <w:rFonts w:ascii="Arial" w:hAnsi="Arial" w:cs="Arial"/>
          <w:sz w:val="26"/>
          <w:szCs w:val="26"/>
        </w:rPr>
      </w:pPr>
      <w:r w:rsidRPr="005D1DA0">
        <w:rPr>
          <w:rFonts w:ascii="Arial" w:hAnsi="Arial" w:cs="Arial"/>
          <w:sz w:val="26"/>
          <w:szCs w:val="26"/>
        </w:rPr>
        <w:t>MAGISTRADA GLORIA DEL CARMEN CAMACHO MEZA</w:t>
      </w:r>
    </w:p>
    <w:p w14:paraId="3C6FFF29" w14:textId="77777777" w:rsidR="007E0034" w:rsidRPr="005D1DA0" w:rsidRDefault="007E0034" w:rsidP="007E0034">
      <w:pPr>
        <w:tabs>
          <w:tab w:val="left" w:pos="1925"/>
          <w:tab w:val="center" w:pos="4135"/>
        </w:tabs>
        <w:jc w:val="center"/>
        <w:rPr>
          <w:rFonts w:ascii="Arial" w:hAnsi="Arial" w:cs="Arial"/>
          <w:sz w:val="26"/>
          <w:szCs w:val="26"/>
        </w:rPr>
      </w:pPr>
    </w:p>
    <w:p w14:paraId="2F9C9E4A" w14:textId="77777777" w:rsidR="007E0034" w:rsidRPr="005D1DA0" w:rsidRDefault="007E0034" w:rsidP="007E0034">
      <w:pPr>
        <w:tabs>
          <w:tab w:val="left" w:pos="1925"/>
          <w:tab w:val="center" w:pos="4135"/>
        </w:tabs>
        <w:jc w:val="center"/>
        <w:rPr>
          <w:rFonts w:ascii="Arial" w:hAnsi="Arial" w:cs="Arial"/>
          <w:sz w:val="26"/>
          <w:szCs w:val="26"/>
        </w:rPr>
      </w:pPr>
    </w:p>
    <w:p w14:paraId="267140EB" w14:textId="77777777" w:rsidR="007E0034" w:rsidRPr="005D1DA0" w:rsidRDefault="007E0034" w:rsidP="007E0034">
      <w:pPr>
        <w:tabs>
          <w:tab w:val="left" w:pos="1925"/>
          <w:tab w:val="center" w:pos="4135"/>
        </w:tabs>
        <w:rPr>
          <w:rFonts w:ascii="Arial" w:hAnsi="Arial" w:cs="Arial"/>
          <w:sz w:val="26"/>
          <w:szCs w:val="26"/>
        </w:rPr>
      </w:pPr>
    </w:p>
    <w:p w14:paraId="71D47247" w14:textId="75ED3E16" w:rsidR="007E0034" w:rsidRPr="0089111A" w:rsidRDefault="007E0034" w:rsidP="007E0034">
      <w:pPr>
        <w:tabs>
          <w:tab w:val="left" w:pos="1680"/>
          <w:tab w:val="center" w:pos="4277"/>
        </w:tabs>
        <w:spacing w:after="0" w:line="360" w:lineRule="auto"/>
        <w:jc w:val="center"/>
        <w:rPr>
          <w:rFonts w:ascii="Arial" w:hAnsi="Arial" w:cs="Arial"/>
          <w:b/>
          <w:sz w:val="16"/>
          <w:szCs w:val="16"/>
        </w:rPr>
      </w:pPr>
      <w:r w:rsidRPr="0089111A">
        <w:rPr>
          <w:rFonts w:ascii="Arial" w:hAnsi="Arial" w:cs="Arial"/>
          <w:b/>
          <w:sz w:val="16"/>
          <w:szCs w:val="16"/>
        </w:rPr>
        <w:lastRenderedPageBreak/>
        <w:t>LAS PRESENTES FIRMAS CORRESPONDEN A LA RE</w:t>
      </w:r>
      <w:bookmarkStart w:id="2" w:name="_GoBack"/>
      <w:bookmarkEnd w:id="2"/>
      <w:r w:rsidRPr="0089111A">
        <w:rPr>
          <w:rFonts w:ascii="Arial" w:hAnsi="Arial" w:cs="Arial"/>
          <w:b/>
          <w:sz w:val="16"/>
          <w:szCs w:val="16"/>
        </w:rPr>
        <w:t>SOLUCIÓN DEL RECURSO DE REVISIÓN 0</w:t>
      </w:r>
      <w:r>
        <w:rPr>
          <w:rFonts w:ascii="Arial" w:hAnsi="Arial" w:cs="Arial"/>
          <w:b/>
          <w:sz w:val="16"/>
          <w:szCs w:val="16"/>
        </w:rPr>
        <w:t>472</w:t>
      </w:r>
      <w:r w:rsidRPr="0089111A">
        <w:rPr>
          <w:rFonts w:ascii="Arial" w:hAnsi="Arial" w:cs="Arial"/>
          <w:b/>
          <w:sz w:val="16"/>
          <w:szCs w:val="16"/>
        </w:rPr>
        <w:t>/202</w:t>
      </w:r>
      <w:r>
        <w:rPr>
          <w:rFonts w:ascii="Arial" w:hAnsi="Arial" w:cs="Arial"/>
          <w:b/>
          <w:sz w:val="16"/>
          <w:szCs w:val="16"/>
        </w:rPr>
        <w:t>1</w:t>
      </w:r>
      <w:r w:rsidRPr="0089111A">
        <w:rPr>
          <w:rFonts w:ascii="Arial" w:hAnsi="Arial" w:cs="Arial"/>
          <w:b/>
          <w:sz w:val="16"/>
          <w:szCs w:val="16"/>
        </w:rPr>
        <w:t xml:space="preserve">.          </w:t>
      </w:r>
    </w:p>
    <w:p w14:paraId="61D44E83" w14:textId="760EF583" w:rsidR="007E0034" w:rsidRDefault="007E0034" w:rsidP="007E0034">
      <w:pPr>
        <w:tabs>
          <w:tab w:val="left" w:pos="1925"/>
          <w:tab w:val="center" w:pos="4135"/>
        </w:tabs>
        <w:jc w:val="center"/>
        <w:rPr>
          <w:rFonts w:ascii="Arial" w:hAnsi="Arial" w:cs="Arial"/>
          <w:sz w:val="26"/>
          <w:szCs w:val="26"/>
        </w:rPr>
      </w:pPr>
    </w:p>
    <w:p w14:paraId="36ED86D8" w14:textId="515AE7CE" w:rsidR="007E0034" w:rsidRDefault="007E0034" w:rsidP="007E0034">
      <w:pPr>
        <w:tabs>
          <w:tab w:val="left" w:pos="1925"/>
          <w:tab w:val="center" w:pos="4135"/>
        </w:tabs>
        <w:jc w:val="center"/>
        <w:rPr>
          <w:rFonts w:ascii="Arial" w:hAnsi="Arial" w:cs="Arial"/>
          <w:sz w:val="26"/>
          <w:szCs w:val="26"/>
        </w:rPr>
      </w:pPr>
    </w:p>
    <w:p w14:paraId="277BB3C9" w14:textId="4FACF9B7" w:rsidR="007E0034" w:rsidRDefault="007E0034" w:rsidP="007E0034">
      <w:pPr>
        <w:tabs>
          <w:tab w:val="left" w:pos="1925"/>
          <w:tab w:val="center" w:pos="4135"/>
        </w:tabs>
        <w:jc w:val="center"/>
        <w:rPr>
          <w:rFonts w:ascii="Arial" w:hAnsi="Arial" w:cs="Arial"/>
          <w:sz w:val="26"/>
          <w:szCs w:val="26"/>
        </w:rPr>
      </w:pPr>
    </w:p>
    <w:p w14:paraId="39F4B733" w14:textId="7C24F192" w:rsidR="007E0034" w:rsidRDefault="007E0034" w:rsidP="007E0034">
      <w:pPr>
        <w:tabs>
          <w:tab w:val="left" w:pos="1925"/>
          <w:tab w:val="center" w:pos="4135"/>
        </w:tabs>
        <w:jc w:val="center"/>
        <w:rPr>
          <w:rFonts w:ascii="Arial" w:hAnsi="Arial" w:cs="Arial"/>
          <w:sz w:val="26"/>
          <w:szCs w:val="26"/>
        </w:rPr>
      </w:pPr>
    </w:p>
    <w:p w14:paraId="30546A45" w14:textId="77777777" w:rsidR="007E0034" w:rsidRPr="005D1DA0" w:rsidRDefault="007E0034" w:rsidP="007E0034">
      <w:pPr>
        <w:tabs>
          <w:tab w:val="left" w:pos="1925"/>
          <w:tab w:val="center" w:pos="4135"/>
        </w:tabs>
        <w:jc w:val="center"/>
        <w:rPr>
          <w:rFonts w:ascii="Arial" w:hAnsi="Arial" w:cs="Arial"/>
          <w:sz w:val="26"/>
          <w:szCs w:val="26"/>
        </w:rPr>
      </w:pPr>
    </w:p>
    <w:p w14:paraId="28D4DAF2" w14:textId="77777777" w:rsidR="007E0034" w:rsidRPr="005D1DA0" w:rsidRDefault="007E0034" w:rsidP="007E0034">
      <w:pPr>
        <w:tabs>
          <w:tab w:val="left" w:pos="1925"/>
          <w:tab w:val="center" w:pos="4135"/>
        </w:tabs>
        <w:jc w:val="center"/>
        <w:rPr>
          <w:rFonts w:ascii="Arial" w:hAnsi="Arial" w:cs="Arial"/>
          <w:sz w:val="26"/>
          <w:szCs w:val="26"/>
        </w:rPr>
      </w:pPr>
      <w:r w:rsidRPr="005D1DA0">
        <w:rPr>
          <w:rFonts w:ascii="Arial" w:hAnsi="Arial" w:cs="Arial"/>
          <w:sz w:val="26"/>
          <w:szCs w:val="26"/>
        </w:rPr>
        <w:t>MAGISTRADO PAULO JOSÉ LUIS TAPIA PALACIOS</w:t>
      </w:r>
    </w:p>
    <w:p w14:paraId="08E04A36" w14:textId="77777777" w:rsidR="007E0034" w:rsidRPr="005D1DA0" w:rsidRDefault="007E0034" w:rsidP="007E0034">
      <w:pPr>
        <w:tabs>
          <w:tab w:val="left" w:pos="1925"/>
          <w:tab w:val="center" w:pos="4135"/>
        </w:tabs>
        <w:jc w:val="center"/>
        <w:rPr>
          <w:rFonts w:ascii="Arial" w:hAnsi="Arial" w:cs="Arial"/>
          <w:sz w:val="26"/>
          <w:szCs w:val="26"/>
        </w:rPr>
      </w:pPr>
    </w:p>
    <w:p w14:paraId="1F8BBA5C" w14:textId="77777777" w:rsidR="007E0034" w:rsidRPr="005D1DA0" w:rsidRDefault="007E0034" w:rsidP="007E0034">
      <w:pPr>
        <w:tabs>
          <w:tab w:val="left" w:pos="1925"/>
          <w:tab w:val="center" w:pos="4135"/>
        </w:tabs>
        <w:jc w:val="center"/>
        <w:rPr>
          <w:rFonts w:ascii="Arial" w:hAnsi="Arial" w:cs="Arial"/>
          <w:sz w:val="26"/>
          <w:szCs w:val="26"/>
        </w:rPr>
      </w:pPr>
    </w:p>
    <w:p w14:paraId="4E790C80" w14:textId="317DB933" w:rsidR="007E0034" w:rsidRDefault="007E0034" w:rsidP="007E0034">
      <w:pPr>
        <w:tabs>
          <w:tab w:val="left" w:pos="1925"/>
          <w:tab w:val="center" w:pos="4135"/>
        </w:tabs>
        <w:rPr>
          <w:rFonts w:ascii="Arial" w:hAnsi="Arial" w:cs="Arial"/>
          <w:sz w:val="26"/>
          <w:szCs w:val="26"/>
        </w:rPr>
      </w:pPr>
    </w:p>
    <w:p w14:paraId="3F36B517" w14:textId="77777777" w:rsidR="007E0034" w:rsidRPr="005D1DA0" w:rsidRDefault="007E0034" w:rsidP="007E0034">
      <w:pPr>
        <w:tabs>
          <w:tab w:val="left" w:pos="1925"/>
          <w:tab w:val="center" w:pos="4135"/>
        </w:tabs>
        <w:rPr>
          <w:rFonts w:ascii="Arial" w:hAnsi="Arial" w:cs="Arial"/>
          <w:sz w:val="26"/>
          <w:szCs w:val="26"/>
        </w:rPr>
      </w:pPr>
    </w:p>
    <w:p w14:paraId="14E1635E" w14:textId="77777777" w:rsidR="007E0034" w:rsidRPr="005D1DA0" w:rsidRDefault="007E0034" w:rsidP="007E0034">
      <w:pPr>
        <w:tabs>
          <w:tab w:val="left" w:pos="1925"/>
          <w:tab w:val="center" w:pos="4135"/>
        </w:tabs>
        <w:rPr>
          <w:rFonts w:ascii="Arial" w:hAnsi="Arial" w:cs="Arial"/>
          <w:sz w:val="26"/>
          <w:szCs w:val="26"/>
        </w:rPr>
      </w:pPr>
    </w:p>
    <w:p w14:paraId="25ADD0F6" w14:textId="77777777" w:rsidR="007E0034" w:rsidRPr="005D1DA0" w:rsidRDefault="007E0034" w:rsidP="007E0034">
      <w:pPr>
        <w:tabs>
          <w:tab w:val="left" w:pos="1925"/>
          <w:tab w:val="center" w:pos="4135"/>
        </w:tabs>
        <w:jc w:val="center"/>
        <w:rPr>
          <w:rFonts w:ascii="Arial" w:hAnsi="Arial" w:cs="Arial"/>
          <w:sz w:val="26"/>
          <w:szCs w:val="26"/>
        </w:rPr>
      </w:pPr>
      <w:r w:rsidRPr="005D1DA0">
        <w:rPr>
          <w:rFonts w:ascii="Arial" w:hAnsi="Arial" w:cs="Arial"/>
          <w:sz w:val="26"/>
          <w:szCs w:val="26"/>
        </w:rPr>
        <w:t>MAGISTRADO ELÍAS CORTÉS LÓPEZ</w:t>
      </w:r>
    </w:p>
    <w:p w14:paraId="18362F9B" w14:textId="30CE0BD9" w:rsidR="007E0034" w:rsidRDefault="007E0034" w:rsidP="007E0034">
      <w:pPr>
        <w:tabs>
          <w:tab w:val="left" w:pos="1925"/>
          <w:tab w:val="center" w:pos="4135"/>
        </w:tabs>
        <w:jc w:val="center"/>
        <w:rPr>
          <w:rFonts w:ascii="Arial" w:hAnsi="Arial" w:cs="Arial"/>
          <w:sz w:val="26"/>
          <w:szCs w:val="26"/>
        </w:rPr>
      </w:pPr>
    </w:p>
    <w:p w14:paraId="6BA94B29" w14:textId="77777777" w:rsidR="007E0034" w:rsidRPr="005D1DA0" w:rsidRDefault="007E0034" w:rsidP="007E0034">
      <w:pPr>
        <w:tabs>
          <w:tab w:val="left" w:pos="1925"/>
          <w:tab w:val="center" w:pos="4135"/>
        </w:tabs>
        <w:jc w:val="center"/>
        <w:rPr>
          <w:rFonts w:ascii="Arial" w:hAnsi="Arial" w:cs="Arial"/>
          <w:sz w:val="26"/>
          <w:szCs w:val="26"/>
        </w:rPr>
      </w:pPr>
    </w:p>
    <w:p w14:paraId="71CD16A9" w14:textId="77777777" w:rsidR="007E0034" w:rsidRPr="005D1DA0" w:rsidRDefault="007E0034" w:rsidP="007E0034">
      <w:pPr>
        <w:tabs>
          <w:tab w:val="left" w:pos="1925"/>
          <w:tab w:val="center" w:pos="4135"/>
        </w:tabs>
        <w:jc w:val="center"/>
        <w:rPr>
          <w:rFonts w:ascii="Arial" w:hAnsi="Arial" w:cs="Arial"/>
          <w:sz w:val="26"/>
          <w:szCs w:val="26"/>
        </w:rPr>
      </w:pPr>
    </w:p>
    <w:p w14:paraId="63EB4AED" w14:textId="77777777" w:rsidR="007E0034" w:rsidRPr="005D1DA0" w:rsidRDefault="007E0034" w:rsidP="007E0034">
      <w:pPr>
        <w:tabs>
          <w:tab w:val="left" w:pos="1925"/>
          <w:tab w:val="center" w:pos="4135"/>
        </w:tabs>
        <w:jc w:val="center"/>
        <w:rPr>
          <w:rFonts w:ascii="Arial" w:hAnsi="Arial" w:cs="Arial"/>
          <w:sz w:val="26"/>
          <w:szCs w:val="26"/>
        </w:rPr>
      </w:pPr>
    </w:p>
    <w:p w14:paraId="54A657EA" w14:textId="77777777" w:rsidR="007E0034" w:rsidRPr="005D1DA0" w:rsidRDefault="007E0034" w:rsidP="007E0034">
      <w:pPr>
        <w:spacing w:after="0" w:line="240" w:lineRule="auto"/>
        <w:jc w:val="center"/>
        <w:rPr>
          <w:rFonts w:ascii="Arial" w:hAnsi="Arial" w:cs="Arial"/>
          <w:sz w:val="26"/>
          <w:szCs w:val="26"/>
          <w:lang w:val="es-ES"/>
        </w:rPr>
      </w:pPr>
      <w:r w:rsidRPr="005D1DA0">
        <w:rPr>
          <w:rFonts w:ascii="Arial" w:hAnsi="Arial" w:cs="Arial"/>
          <w:sz w:val="26"/>
          <w:szCs w:val="26"/>
          <w:lang w:val="es-ES"/>
        </w:rPr>
        <w:t>LICENCIADO JUAN EDY GARCÍA CORONADO</w:t>
      </w:r>
    </w:p>
    <w:p w14:paraId="0C87827B" w14:textId="77777777" w:rsidR="007E0034" w:rsidRPr="005D1DA0" w:rsidRDefault="007E0034" w:rsidP="007E0034">
      <w:pPr>
        <w:spacing w:after="0" w:line="240" w:lineRule="auto"/>
        <w:jc w:val="center"/>
        <w:rPr>
          <w:rFonts w:ascii="Arial" w:hAnsi="Arial" w:cs="Arial"/>
          <w:sz w:val="26"/>
          <w:szCs w:val="26"/>
          <w:lang w:val="es-ES"/>
        </w:rPr>
      </w:pPr>
      <w:r w:rsidRPr="005D1DA0">
        <w:rPr>
          <w:rFonts w:ascii="Arial" w:hAnsi="Arial" w:cs="Arial"/>
          <w:sz w:val="26"/>
          <w:szCs w:val="26"/>
          <w:lang w:val="es-ES"/>
        </w:rPr>
        <w:t>SECRETARIO GENERAL DE ACUERDOS</w:t>
      </w:r>
    </w:p>
    <w:p w14:paraId="7B60D846" w14:textId="5B1AF87C" w:rsidR="00E2072C" w:rsidRDefault="00E2072C" w:rsidP="007E0034">
      <w:pPr>
        <w:tabs>
          <w:tab w:val="center" w:pos="4135"/>
          <w:tab w:val="left" w:pos="7515"/>
        </w:tabs>
        <w:spacing w:after="0" w:line="240" w:lineRule="auto"/>
        <w:jc w:val="center"/>
        <w:rPr>
          <w:b/>
          <w:sz w:val="26"/>
          <w:szCs w:val="26"/>
        </w:rPr>
      </w:pPr>
    </w:p>
    <w:sectPr w:rsidR="00E2072C"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0FEED1" w14:textId="77777777" w:rsidR="005D0EF7" w:rsidRDefault="005D0EF7">
      <w:pPr>
        <w:spacing w:after="0" w:line="240" w:lineRule="auto"/>
      </w:pPr>
      <w:r>
        <w:separator/>
      </w:r>
    </w:p>
  </w:endnote>
  <w:endnote w:type="continuationSeparator" w:id="0">
    <w:p w14:paraId="3D1FFEBF" w14:textId="77777777" w:rsidR="005D0EF7" w:rsidRDefault="005D0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97F7BF" w14:textId="77777777" w:rsidR="005D0EF7" w:rsidRDefault="005D0EF7">
      <w:pPr>
        <w:spacing w:after="0" w:line="240" w:lineRule="auto"/>
      </w:pPr>
      <w:r>
        <w:separator/>
      </w:r>
    </w:p>
  </w:footnote>
  <w:footnote w:type="continuationSeparator" w:id="0">
    <w:p w14:paraId="7671D399" w14:textId="77777777" w:rsidR="005D0EF7" w:rsidRDefault="005D0E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9720E2">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9720E2">
          <w:rPr>
            <w:noProof/>
            <w:lang w:val="es-ES"/>
          </w:rPr>
          <w:t>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9720E2">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9720E2">
          <w:rPr>
            <w:noProof/>
            <w:lang w:val="es-ES"/>
          </w:rPr>
          <w:t>9</w:t>
        </w:r>
        <w:r w:rsidR="000F5C41">
          <w:fldChar w:fldCharType="end"/>
        </w:r>
      </w:sdtContent>
    </w:sdt>
  </w:p>
  <w:p w14:paraId="51E22156" w14:textId="24359CC6" w:rsidR="00655BA3" w:rsidRDefault="009720E2"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21BD6C71" wp14:editId="7DC25B4D">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7AF5DD2D" w14:textId="77777777" w:rsidR="009720E2" w:rsidRDefault="009720E2" w:rsidP="009720E2">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BD6C71"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7AF5DD2D" w14:textId="77777777" w:rsidR="009720E2" w:rsidRDefault="009720E2" w:rsidP="009720E2">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9720E2">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7685745"/>
    <w:multiLevelType w:val="hybridMultilevel"/>
    <w:tmpl w:val="1CCABC70"/>
    <w:lvl w:ilvl="0" w:tplc="F39E7914">
      <w:start w:val="1"/>
      <w:numFmt w:val="decimal"/>
      <w:lvlText w:val="%1."/>
      <w:lvlJc w:val="left"/>
      <w:pPr>
        <w:ind w:left="1080" w:hanging="360"/>
      </w:p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4761709"/>
    <w:multiLevelType w:val="hybridMultilevel"/>
    <w:tmpl w:val="EAB81574"/>
    <w:lvl w:ilvl="0" w:tplc="0734B930">
      <w:start w:val="1"/>
      <w:numFmt w:val="upperRoman"/>
      <w:lvlText w:val="%1."/>
      <w:lvlJc w:val="left"/>
      <w:pPr>
        <w:ind w:left="1288" w:hanging="720"/>
      </w:pPr>
      <w:rPr>
        <w:rFonts w:hint="default"/>
      </w:rPr>
    </w:lvl>
    <w:lvl w:ilvl="1" w:tplc="080A0019" w:tentative="1">
      <w:start w:val="1"/>
      <w:numFmt w:val="lowerLetter"/>
      <w:lvlText w:val="%2."/>
      <w:lvlJc w:val="left"/>
      <w:pPr>
        <w:ind w:left="1648" w:hanging="360"/>
      </w:pPr>
    </w:lvl>
    <w:lvl w:ilvl="2" w:tplc="080A001B" w:tentative="1">
      <w:start w:val="1"/>
      <w:numFmt w:val="lowerRoman"/>
      <w:lvlText w:val="%3."/>
      <w:lvlJc w:val="right"/>
      <w:pPr>
        <w:ind w:left="2368" w:hanging="180"/>
      </w:pPr>
    </w:lvl>
    <w:lvl w:ilvl="3" w:tplc="080A000F" w:tentative="1">
      <w:start w:val="1"/>
      <w:numFmt w:val="decimal"/>
      <w:lvlText w:val="%4."/>
      <w:lvlJc w:val="left"/>
      <w:pPr>
        <w:ind w:left="3088" w:hanging="360"/>
      </w:pPr>
    </w:lvl>
    <w:lvl w:ilvl="4" w:tplc="080A0019" w:tentative="1">
      <w:start w:val="1"/>
      <w:numFmt w:val="lowerLetter"/>
      <w:lvlText w:val="%5."/>
      <w:lvlJc w:val="left"/>
      <w:pPr>
        <w:ind w:left="3808" w:hanging="360"/>
      </w:pPr>
    </w:lvl>
    <w:lvl w:ilvl="5" w:tplc="080A001B" w:tentative="1">
      <w:start w:val="1"/>
      <w:numFmt w:val="lowerRoman"/>
      <w:lvlText w:val="%6."/>
      <w:lvlJc w:val="right"/>
      <w:pPr>
        <w:ind w:left="4528" w:hanging="180"/>
      </w:pPr>
    </w:lvl>
    <w:lvl w:ilvl="6" w:tplc="080A000F" w:tentative="1">
      <w:start w:val="1"/>
      <w:numFmt w:val="decimal"/>
      <w:lvlText w:val="%7."/>
      <w:lvlJc w:val="left"/>
      <w:pPr>
        <w:ind w:left="5248" w:hanging="360"/>
      </w:pPr>
    </w:lvl>
    <w:lvl w:ilvl="7" w:tplc="080A0019" w:tentative="1">
      <w:start w:val="1"/>
      <w:numFmt w:val="lowerLetter"/>
      <w:lvlText w:val="%8."/>
      <w:lvlJc w:val="left"/>
      <w:pPr>
        <w:ind w:left="5968" w:hanging="360"/>
      </w:pPr>
    </w:lvl>
    <w:lvl w:ilvl="8" w:tplc="080A001B" w:tentative="1">
      <w:start w:val="1"/>
      <w:numFmt w:val="lowerRoman"/>
      <w:lvlText w:val="%9."/>
      <w:lvlJc w:val="right"/>
      <w:pPr>
        <w:ind w:left="6688"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55143900"/>
    <w:multiLevelType w:val="hybridMultilevel"/>
    <w:tmpl w:val="04B4DB46"/>
    <w:lvl w:ilvl="0" w:tplc="70A00B70">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4"/>
  </w:num>
  <w:num w:numId="2">
    <w:abstractNumId w:val="4"/>
  </w:num>
  <w:num w:numId="3">
    <w:abstractNumId w:val="0"/>
  </w:num>
  <w:num w:numId="4">
    <w:abstractNumId w:val="10"/>
  </w:num>
  <w:num w:numId="5">
    <w:abstractNumId w:val="13"/>
  </w:num>
  <w:num w:numId="6">
    <w:abstractNumId w:val="7"/>
  </w:num>
  <w:num w:numId="7">
    <w:abstractNumId w:val="6"/>
  </w:num>
  <w:num w:numId="8">
    <w:abstractNumId w:val="2"/>
  </w:num>
  <w:num w:numId="9">
    <w:abstractNumId w:val="5"/>
  </w:num>
  <w:num w:numId="10">
    <w:abstractNumId w:val="9"/>
  </w:num>
  <w:num w:numId="11">
    <w:abstractNumId w:val="11"/>
  </w:num>
  <w:num w:numId="12">
    <w:abstractNumId w:val="8"/>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098"/>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127"/>
    <w:rsid w:val="0008122B"/>
    <w:rsid w:val="0008141F"/>
    <w:rsid w:val="000822A8"/>
    <w:rsid w:val="00083375"/>
    <w:rsid w:val="00085132"/>
    <w:rsid w:val="0008514D"/>
    <w:rsid w:val="00085A05"/>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445"/>
    <w:rsid w:val="000A5540"/>
    <w:rsid w:val="000A578F"/>
    <w:rsid w:val="000A58B5"/>
    <w:rsid w:val="000A5D36"/>
    <w:rsid w:val="000A5FA8"/>
    <w:rsid w:val="000A6C87"/>
    <w:rsid w:val="000A6CAE"/>
    <w:rsid w:val="000B01A0"/>
    <w:rsid w:val="000B0351"/>
    <w:rsid w:val="000B03B9"/>
    <w:rsid w:val="000B0431"/>
    <w:rsid w:val="000B1A06"/>
    <w:rsid w:val="000B1E6B"/>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045"/>
    <w:rsid w:val="000D42B5"/>
    <w:rsid w:val="000D4AFE"/>
    <w:rsid w:val="000D5397"/>
    <w:rsid w:val="000D558F"/>
    <w:rsid w:val="000D5746"/>
    <w:rsid w:val="000D6E87"/>
    <w:rsid w:val="000D7314"/>
    <w:rsid w:val="000D771A"/>
    <w:rsid w:val="000D7B89"/>
    <w:rsid w:val="000D7C8C"/>
    <w:rsid w:val="000E05CA"/>
    <w:rsid w:val="000E1034"/>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0F7F7B"/>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3A7"/>
    <w:rsid w:val="00136897"/>
    <w:rsid w:val="0013695E"/>
    <w:rsid w:val="00136FB8"/>
    <w:rsid w:val="00137C86"/>
    <w:rsid w:val="0014043C"/>
    <w:rsid w:val="00140D67"/>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D1C"/>
    <w:rsid w:val="00163EBF"/>
    <w:rsid w:val="00164BCE"/>
    <w:rsid w:val="0016502C"/>
    <w:rsid w:val="001659D0"/>
    <w:rsid w:val="0016604B"/>
    <w:rsid w:val="001661EE"/>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B25"/>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0E40"/>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925"/>
    <w:rsid w:val="001E3B11"/>
    <w:rsid w:val="001E4B73"/>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2ECE"/>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689"/>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5B3A"/>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67F6B"/>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A8"/>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4523"/>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68A"/>
    <w:rsid w:val="002C4824"/>
    <w:rsid w:val="002C509D"/>
    <w:rsid w:val="002C5540"/>
    <w:rsid w:val="002C62F6"/>
    <w:rsid w:val="002C6CED"/>
    <w:rsid w:val="002C6F55"/>
    <w:rsid w:val="002D0290"/>
    <w:rsid w:val="002D030A"/>
    <w:rsid w:val="002D09F3"/>
    <w:rsid w:val="002D0C9B"/>
    <w:rsid w:val="002D1979"/>
    <w:rsid w:val="002D268B"/>
    <w:rsid w:val="002D2CEE"/>
    <w:rsid w:val="002D3701"/>
    <w:rsid w:val="002D37C9"/>
    <w:rsid w:val="002D3CF1"/>
    <w:rsid w:val="002D3F79"/>
    <w:rsid w:val="002D413F"/>
    <w:rsid w:val="002D4B99"/>
    <w:rsid w:val="002D6E4D"/>
    <w:rsid w:val="002D724E"/>
    <w:rsid w:val="002D7BA0"/>
    <w:rsid w:val="002E1666"/>
    <w:rsid w:val="002E2FD8"/>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6BD"/>
    <w:rsid w:val="00302960"/>
    <w:rsid w:val="0030330D"/>
    <w:rsid w:val="00304999"/>
    <w:rsid w:val="00304F25"/>
    <w:rsid w:val="003056B2"/>
    <w:rsid w:val="00305D48"/>
    <w:rsid w:val="00306940"/>
    <w:rsid w:val="00307353"/>
    <w:rsid w:val="00307E06"/>
    <w:rsid w:val="0031096E"/>
    <w:rsid w:val="00311560"/>
    <w:rsid w:val="00311708"/>
    <w:rsid w:val="00311BB1"/>
    <w:rsid w:val="00311FD7"/>
    <w:rsid w:val="00312470"/>
    <w:rsid w:val="0031285C"/>
    <w:rsid w:val="00313808"/>
    <w:rsid w:val="00313A44"/>
    <w:rsid w:val="003150CD"/>
    <w:rsid w:val="003154AB"/>
    <w:rsid w:val="003155CF"/>
    <w:rsid w:val="00315BA3"/>
    <w:rsid w:val="00316707"/>
    <w:rsid w:val="00317B07"/>
    <w:rsid w:val="00317BDE"/>
    <w:rsid w:val="00317DC3"/>
    <w:rsid w:val="0032088F"/>
    <w:rsid w:val="00321643"/>
    <w:rsid w:val="00321A91"/>
    <w:rsid w:val="00322486"/>
    <w:rsid w:val="00322A47"/>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0F5"/>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4784"/>
    <w:rsid w:val="003961E1"/>
    <w:rsid w:val="003974F9"/>
    <w:rsid w:val="003A0AA1"/>
    <w:rsid w:val="003A0FE5"/>
    <w:rsid w:val="003A24EC"/>
    <w:rsid w:val="003A3EA0"/>
    <w:rsid w:val="003A6103"/>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5AE"/>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481"/>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868"/>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4F6"/>
    <w:rsid w:val="00473EB5"/>
    <w:rsid w:val="00475B7E"/>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828"/>
    <w:rsid w:val="004D3ADD"/>
    <w:rsid w:val="004D3AFC"/>
    <w:rsid w:val="004D3EE4"/>
    <w:rsid w:val="004D431C"/>
    <w:rsid w:val="004D48D7"/>
    <w:rsid w:val="004D500B"/>
    <w:rsid w:val="004D5713"/>
    <w:rsid w:val="004D5934"/>
    <w:rsid w:val="004D5E04"/>
    <w:rsid w:val="004D6148"/>
    <w:rsid w:val="004D64DD"/>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713"/>
    <w:rsid w:val="00507AB3"/>
    <w:rsid w:val="0051053D"/>
    <w:rsid w:val="00510956"/>
    <w:rsid w:val="00510F23"/>
    <w:rsid w:val="0051133B"/>
    <w:rsid w:val="005115C3"/>
    <w:rsid w:val="00515288"/>
    <w:rsid w:val="00515B21"/>
    <w:rsid w:val="00515CF2"/>
    <w:rsid w:val="00515F23"/>
    <w:rsid w:val="00516A0E"/>
    <w:rsid w:val="00516DBF"/>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6CD"/>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47E39"/>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5AE6"/>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047"/>
    <w:rsid w:val="005C639C"/>
    <w:rsid w:val="005C7062"/>
    <w:rsid w:val="005C714B"/>
    <w:rsid w:val="005C795A"/>
    <w:rsid w:val="005D01F2"/>
    <w:rsid w:val="005D0E8F"/>
    <w:rsid w:val="005D0EF7"/>
    <w:rsid w:val="005D2CDE"/>
    <w:rsid w:val="005D2DDC"/>
    <w:rsid w:val="005D341C"/>
    <w:rsid w:val="005D3A26"/>
    <w:rsid w:val="005D3C96"/>
    <w:rsid w:val="005D4EDA"/>
    <w:rsid w:val="005D58F0"/>
    <w:rsid w:val="005D65FC"/>
    <w:rsid w:val="005D6747"/>
    <w:rsid w:val="005D6918"/>
    <w:rsid w:val="005E05B0"/>
    <w:rsid w:val="005E08EE"/>
    <w:rsid w:val="005E21F6"/>
    <w:rsid w:val="005E3A57"/>
    <w:rsid w:val="005E3BA2"/>
    <w:rsid w:val="005E40A8"/>
    <w:rsid w:val="005E5F15"/>
    <w:rsid w:val="005E7897"/>
    <w:rsid w:val="005F0996"/>
    <w:rsid w:val="005F1394"/>
    <w:rsid w:val="005F156F"/>
    <w:rsid w:val="005F1C5A"/>
    <w:rsid w:val="005F1D9F"/>
    <w:rsid w:val="005F2179"/>
    <w:rsid w:val="005F2E7D"/>
    <w:rsid w:val="005F2F7D"/>
    <w:rsid w:val="005F44FC"/>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335"/>
    <w:rsid w:val="00607F3D"/>
    <w:rsid w:val="00610C46"/>
    <w:rsid w:val="00611CC6"/>
    <w:rsid w:val="00614079"/>
    <w:rsid w:val="00614188"/>
    <w:rsid w:val="00615362"/>
    <w:rsid w:val="006157B6"/>
    <w:rsid w:val="00615A62"/>
    <w:rsid w:val="00615EBC"/>
    <w:rsid w:val="006162CA"/>
    <w:rsid w:val="006164BA"/>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8C9"/>
    <w:rsid w:val="00630C62"/>
    <w:rsid w:val="00631207"/>
    <w:rsid w:val="0063273E"/>
    <w:rsid w:val="00632D99"/>
    <w:rsid w:val="00633242"/>
    <w:rsid w:val="00633FA0"/>
    <w:rsid w:val="00634534"/>
    <w:rsid w:val="00634EF5"/>
    <w:rsid w:val="00636401"/>
    <w:rsid w:val="00636905"/>
    <w:rsid w:val="00636A93"/>
    <w:rsid w:val="0063772A"/>
    <w:rsid w:val="00637F0D"/>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037"/>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468C"/>
    <w:rsid w:val="006E58AF"/>
    <w:rsid w:val="006E698C"/>
    <w:rsid w:val="006E6A36"/>
    <w:rsid w:val="006E7F21"/>
    <w:rsid w:val="006F0329"/>
    <w:rsid w:val="006F0771"/>
    <w:rsid w:val="006F0913"/>
    <w:rsid w:val="006F1C99"/>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0F65"/>
    <w:rsid w:val="0073182F"/>
    <w:rsid w:val="0073212F"/>
    <w:rsid w:val="007324A9"/>
    <w:rsid w:val="007332CB"/>
    <w:rsid w:val="00734300"/>
    <w:rsid w:val="0073439D"/>
    <w:rsid w:val="00734795"/>
    <w:rsid w:val="00736F71"/>
    <w:rsid w:val="00740D93"/>
    <w:rsid w:val="007426A7"/>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1EA"/>
    <w:rsid w:val="00762460"/>
    <w:rsid w:val="00762B99"/>
    <w:rsid w:val="007656A2"/>
    <w:rsid w:val="00766389"/>
    <w:rsid w:val="007677CD"/>
    <w:rsid w:val="00767FE0"/>
    <w:rsid w:val="00770340"/>
    <w:rsid w:val="00770536"/>
    <w:rsid w:val="00770AC5"/>
    <w:rsid w:val="007711A1"/>
    <w:rsid w:val="00771AF2"/>
    <w:rsid w:val="0077221F"/>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06A"/>
    <w:rsid w:val="007A65AF"/>
    <w:rsid w:val="007A719C"/>
    <w:rsid w:val="007A726F"/>
    <w:rsid w:val="007A757A"/>
    <w:rsid w:val="007B08F4"/>
    <w:rsid w:val="007B0A40"/>
    <w:rsid w:val="007B14D2"/>
    <w:rsid w:val="007B34BC"/>
    <w:rsid w:val="007B41FD"/>
    <w:rsid w:val="007B452B"/>
    <w:rsid w:val="007B4EEE"/>
    <w:rsid w:val="007B5EBB"/>
    <w:rsid w:val="007B65D2"/>
    <w:rsid w:val="007B6AD5"/>
    <w:rsid w:val="007B788E"/>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0034"/>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0638"/>
    <w:rsid w:val="00801A10"/>
    <w:rsid w:val="00801F35"/>
    <w:rsid w:val="00803391"/>
    <w:rsid w:val="00803D63"/>
    <w:rsid w:val="00805B95"/>
    <w:rsid w:val="008061D6"/>
    <w:rsid w:val="008068C9"/>
    <w:rsid w:val="008069EA"/>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CBA"/>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15A"/>
    <w:rsid w:val="00850259"/>
    <w:rsid w:val="008504C8"/>
    <w:rsid w:val="00851000"/>
    <w:rsid w:val="00851789"/>
    <w:rsid w:val="00854886"/>
    <w:rsid w:val="00855029"/>
    <w:rsid w:val="0085507C"/>
    <w:rsid w:val="0085563E"/>
    <w:rsid w:val="008601DA"/>
    <w:rsid w:val="008607D1"/>
    <w:rsid w:val="00861653"/>
    <w:rsid w:val="00861978"/>
    <w:rsid w:val="008625C0"/>
    <w:rsid w:val="00863418"/>
    <w:rsid w:val="008634C5"/>
    <w:rsid w:val="00863FB1"/>
    <w:rsid w:val="00864F72"/>
    <w:rsid w:val="008656B7"/>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D1C"/>
    <w:rsid w:val="008A7EC3"/>
    <w:rsid w:val="008A7F72"/>
    <w:rsid w:val="008B0AD8"/>
    <w:rsid w:val="008B1D4F"/>
    <w:rsid w:val="008B299F"/>
    <w:rsid w:val="008B2A33"/>
    <w:rsid w:val="008B2C3F"/>
    <w:rsid w:val="008B3030"/>
    <w:rsid w:val="008B32AC"/>
    <w:rsid w:val="008B33CF"/>
    <w:rsid w:val="008B3BB2"/>
    <w:rsid w:val="008B432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3F92"/>
    <w:rsid w:val="008C4305"/>
    <w:rsid w:val="008C4332"/>
    <w:rsid w:val="008C4DA7"/>
    <w:rsid w:val="008C4DD6"/>
    <w:rsid w:val="008C4FF7"/>
    <w:rsid w:val="008C508D"/>
    <w:rsid w:val="008C50D4"/>
    <w:rsid w:val="008C5220"/>
    <w:rsid w:val="008C65C9"/>
    <w:rsid w:val="008C7B8C"/>
    <w:rsid w:val="008C7C52"/>
    <w:rsid w:val="008D1236"/>
    <w:rsid w:val="008D1EDE"/>
    <w:rsid w:val="008D32AD"/>
    <w:rsid w:val="008D3620"/>
    <w:rsid w:val="008D458F"/>
    <w:rsid w:val="008D52D9"/>
    <w:rsid w:val="008D6772"/>
    <w:rsid w:val="008D7AC6"/>
    <w:rsid w:val="008D7AD1"/>
    <w:rsid w:val="008E02E6"/>
    <w:rsid w:val="008E08A8"/>
    <w:rsid w:val="008E0929"/>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AF0"/>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5E59"/>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1D5E"/>
    <w:rsid w:val="009629EE"/>
    <w:rsid w:val="0096309B"/>
    <w:rsid w:val="00964A87"/>
    <w:rsid w:val="00964CE3"/>
    <w:rsid w:val="00965204"/>
    <w:rsid w:val="00965931"/>
    <w:rsid w:val="00965DB7"/>
    <w:rsid w:val="009663A9"/>
    <w:rsid w:val="00966C28"/>
    <w:rsid w:val="009700BB"/>
    <w:rsid w:val="00971321"/>
    <w:rsid w:val="009720E2"/>
    <w:rsid w:val="00972B61"/>
    <w:rsid w:val="009730F2"/>
    <w:rsid w:val="00974250"/>
    <w:rsid w:val="00974F50"/>
    <w:rsid w:val="009756EC"/>
    <w:rsid w:val="009757EE"/>
    <w:rsid w:val="0097584C"/>
    <w:rsid w:val="00976FCC"/>
    <w:rsid w:val="0097768E"/>
    <w:rsid w:val="00977B42"/>
    <w:rsid w:val="009818A2"/>
    <w:rsid w:val="009829E2"/>
    <w:rsid w:val="00983525"/>
    <w:rsid w:val="009840F1"/>
    <w:rsid w:val="009844CE"/>
    <w:rsid w:val="00984590"/>
    <w:rsid w:val="00984F92"/>
    <w:rsid w:val="00984FB7"/>
    <w:rsid w:val="009855CB"/>
    <w:rsid w:val="00985932"/>
    <w:rsid w:val="009868FC"/>
    <w:rsid w:val="00986D6A"/>
    <w:rsid w:val="00990013"/>
    <w:rsid w:val="00990D44"/>
    <w:rsid w:val="00991E94"/>
    <w:rsid w:val="00992712"/>
    <w:rsid w:val="00992AE4"/>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65"/>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2C7"/>
    <w:rsid w:val="00A1031F"/>
    <w:rsid w:val="00A10D42"/>
    <w:rsid w:val="00A1186C"/>
    <w:rsid w:val="00A12661"/>
    <w:rsid w:val="00A12D31"/>
    <w:rsid w:val="00A12F8B"/>
    <w:rsid w:val="00A13C0F"/>
    <w:rsid w:val="00A164A6"/>
    <w:rsid w:val="00A165FE"/>
    <w:rsid w:val="00A16AE0"/>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1C"/>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3C9"/>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96C"/>
    <w:rsid w:val="00AA7023"/>
    <w:rsid w:val="00AB00F1"/>
    <w:rsid w:val="00AB0CE7"/>
    <w:rsid w:val="00AB11B8"/>
    <w:rsid w:val="00AB22DC"/>
    <w:rsid w:val="00AB3569"/>
    <w:rsid w:val="00AB45BF"/>
    <w:rsid w:val="00AB45D0"/>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4F57"/>
    <w:rsid w:val="00B35964"/>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492"/>
    <w:rsid w:val="00B91714"/>
    <w:rsid w:val="00B91C93"/>
    <w:rsid w:val="00B923B6"/>
    <w:rsid w:val="00B9293A"/>
    <w:rsid w:val="00B93021"/>
    <w:rsid w:val="00B93BE3"/>
    <w:rsid w:val="00B95FE2"/>
    <w:rsid w:val="00B962EE"/>
    <w:rsid w:val="00B97246"/>
    <w:rsid w:val="00B9725F"/>
    <w:rsid w:val="00B972B2"/>
    <w:rsid w:val="00B97390"/>
    <w:rsid w:val="00B97A89"/>
    <w:rsid w:val="00BA03EE"/>
    <w:rsid w:val="00BA1836"/>
    <w:rsid w:val="00BA18D4"/>
    <w:rsid w:val="00BA224E"/>
    <w:rsid w:val="00BA258A"/>
    <w:rsid w:val="00BA2A3D"/>
    <w:rsid w:val="00BA31EF"/>
    <w:rsid w:val="00BA3973"/>
    <w:rsid w:val="00BA42E0"/>
    <w:rsid w:val="00BA5246"/>
    <w:rsid w:val="00BA59AD"/>
    <w:rsid w:val="00BA5F5D"/>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3C19"/>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4D6E"/>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349"/>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6DC6"/>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2887"/>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0E00"/>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058A"/>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5A38"/>
    <w:rsid w:val="00DA63A9"/>
    <w:rsid w:val="00DA69E4"/>
    <w:rsid w:val="00DA717D"/>
    <w:rsid w:val="00DA7986"/>
    <w:rsid w:val="00DA7A5F"/>
    <w:rsid w:val="00DB05C4"/>
    <w:rsid w:val="00DB0766"/>
    <w:rsid w:val="00DB07C2"/>
    <w:rsid w:val="00DB0E2F"/>
    <w:rsid w:val="00DB0F5D"/>
    <w:rsid w:val="00DB1351"/>
    <w:rsid w:val="00DB16DB"/>
    <w:rsid w:val="00DB1C5A"/>
    <w:rsid w:val="00DB2AE9"/>
    <w:rsid w:val="00DB2C6D"/>
    <w:rsid w:val="00DB3037"/>
    <w:rsid w:val="00DB37FA"/>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437"/>
    <w:rsid w:val="00DD3AC7"/>
    <w:rsid w:val="00DD3C71"/>
    <w:rsid w:val="00DD3CB3"/>
    <w:rsid w:val="00DD3D23"/>
    <w:rsid w:val="00DD476F"/>
    <w:rsid w:val="00DD4E98"/>
    <w:rsid w:val="00DD5490"/>
    <w:rsid w:val="00DD58B8"/>
    <w:rsid w:val="00DD5EFB"/>
    <w:rsid w:val="00DD618F"/>
    <w:rsid w:val="00DD6784"/>
    <w:rsid w:val="00DD783A"/>
    <w:rsid w:val="00DD7A5E"/>
    <w:rsid w:val="00DD7A78"/>
    <w:rsid w:val="00DE00F6"/>
    <w:rsid w:val="00DE1132"/>
    <w:rsid w:val="00DE1E31"/>
    <w:rsid w:val="00DE2C26"/>
    <w:rsid w:val="00DE2CFB"/>
    <w:rsid w:val="00DE414D"/>
    <w:rsid w:val="00DE5048"/>
    <w:rsid w:val="00DE68DD"/>
    <w:rsid w:val="00DE77DC"/>
    <w:rsid w:val="00DF00D0"/>
    <w:rsid w:val="00DF0FAE"/>
    <w:rsid w:val="00DF14EE"/>
    <w:rsid w:val="00DF1506"/>
    <w:rsid w:val="00DF1F74"/>
    <w:rsid w:val="00DF2FA1"/>
    <w:rsid w:val="00DF5862"/>
    <w:rsid w:val="00DF5E93"/>
    <w:rsid w:val="00DF647A"/>
    <w:rsid w:val="00DF66BB"/>
    <w:rsid w:val="00DF7D55"/>
    <w:rsid w:val="00E00E3A"/>
    <w:rsid w:val="00E013E9"/>
    <w:rsid w:val="00E013EF"/>
    <w:rsid w:val="00E017F2"/>
    <w:rsid w:val="00E01B2C"/>
    <w:rsid w:val="00E0267C"/>
    <w:rsid w:val="00E02932"/>
    <w:rsid w:val="00E02CE1"/>
    <w:rsid w:val="00E03B4B"/>
    <w:rsid w:val="00E043FA"/>
    <w:rsid w:val="00E04ACE"/>
    <w:rsid w:val="00E054F9"/>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072C"/>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1FD1"/>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BFC"/>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0283"/>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4D6"/>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18B"/>
    <w:rsid w:val="00EF14D1"/>
    <w:rsid w:val="00EF1DD2"/>
    <w:rsid w:val="00EF58F2"/>
    <w:rsid w:val="00EF603F"/>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0731"/>
    <w:rsid w:val="00F13509"/>
    <w:rsid w:val="00F1360C"/>
    <w:rsid w:val="00F13707"/>
    <w:rsid w:val="00F1390D"/>
    <w:rsid w:val="00F151EA"/>
    <w:rsid w:val="00F15595"/>
    <w:rsid w:val="00F156A1"/>
    <w:rsid w:val="00F208B7"/>
    <w:rsid w:val="00F20B24"/>
    <w:rsid w:val="00F21368"/>
    <w:rsid w:val="00F21A7E"/>
    <w:rsid w:val="00F224D7"/>
    <w:rsid w:val="00F226DE"/>
    <w:rsid w:val="00F227F6"/>
    <w:rsid w:val="00F22851"/>
    <w:rsid w:val="00F24944"/>
    <w:rsid w:val="00F24947"/>
    <w:rsid w:val="00F24EE4"/>
    <w:rsid w:val="00F2516C"/>
    <w:rsid w:val="00F2560A"/>
    <w:rsid w:val="00F25B7F"/>
    <w:rsid w:val="00F2644C"/>
    <w:rsid w:val="00F26992"/>
    <w:rsid w:val="00F26F0E"/>
    <w:rsid w:val="00F2789C"/>
    <w:rsid w:val="00F30CD1"/>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2E4A"/>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93"/>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AA5"/>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3FAD"/>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860051910">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8DEC57-F67B-495E-B96E-C58B0944D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9</Pages>
  <Words>2984</Words>
  <Characters>16416</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10</cp:revision>
  <cp:lastPrinted>2022-09-28T17:05:00Z</cp:lastPrinted>
  <dcterms:created xsi:type="dcterms:W3CDTF">2022-07-08T19:02:00Z</dcterms:created>
  <dcterms:modified xsi:type="dcterms:W3CDTF">2023-02-17T21:01:00Z</dcterms:modified>
</cp:coreProperties>
</file>