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3C1EBF6C" w:rsidR="00216377" w:rsidRPr="00CB6405" w:rsidRDefault="00216377" w:rsidP="00F326F8">
      <w:pPr>
        <w:spacing w:line="240" w:lineRule="auto"/>
        <w:ind w:left="3686"/>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45913DA1" w:rsidR="00216377" w:rsidRPr="00A240AA" w:rsidRDefault="00216377" w:rsidP="00F326F8">
      <w:pPr>
        <w:spacing w:line="240" w:lineRule="auto"/>
        <w:ind w:left="3686"/>
        <w:jc w:val="both"/>
        <w:rPr>
          <w:rFonts w:ascii="Arial" w:hAnsi="Arial" w:cs="Arial"/>
          <w:b/>
          <w:sz w:val="26"/>
          <w:szCs w:val="26"/>
        </w:rPr>
      </w:pPr>
      <w:r>
        <w:rPr>
          <w:rFonts w:ascii="Arial" w:hAnsi="Arial" w:cs="Arial"/>
          <w:b/>
          <w:sz w:val="26"/>
          <w:szCs w:val="26"/>
        </w:rPr>
        <w:t xml:space="preserve">RECURSO DE REVISIÓN: </w:t>
      </w:r>
      <w:r w:rsidR="00BE6449">
        <w:rPr>
          <w:rFonts w:ascii="Arial" w:hAnsi="Arial" w:cs="Arial"/>
          <w:b/>
          <w:iCs/>
          <w:caps/>
          <w:sz w:val="26"/>
          <w:szCs w:val="26"/>
        </w:rPr>
        <w:t>00</w:t>
      </w:r>
      <w:r w:rsidR="00176EAC">
        <w:rPr>
          <w:rFonts w:ascii="Arial" w:hAnsi="Arial" w:cs="Arial"/>
          <w:b/>
          <w:iCs/>
          <w:caps/>
          <w:sz w:val="26"/>
          <w:szCs w:val="26"/>
        </w:rPr>
        <w:t>476</w:t>
      </w:r>
      <w:r w:rsidR="00BE6449">
        <w:rPr>
          <w:rFonts w:ascii="Arial" w:hAnsi="Arial" w:cs="Arial"/>
          <w:b/>
          <w:iCs/>
          <w:caps/>
          <w:sz w:val="26"/>
          <w:szCs w:val="26"/>
        </w:rPr>
        <w:t>/2021</w:t>
      </w:r>
    </w:p>
    <w:p w14:paraId="16D53DF4" w14:textId="03306C62" w:rsidR="00216377" w:rsidRPr="00CB6405" w:rsidRDefault="00216377" w:rsidP="00F326F8">
      <w:pPr>
        <w:spacing w:line="240" w:lineRule="auto"/>
        <w:ind w:left="3686"/>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BE6449">
        <w:rPr>
          <w:rFonts w:ascii="Arial" w:hAnsi="Arial" w:cs="Arial"/>
          <w:b/>
          <w:iCs/>
          <w:caps/>
          <w:sz w:val="26"/>
          <w:szCs w:val="26"/>
        </w:rPr>
        <w:t>0</w:t>
      </w:r>
      <w:r w:rsidR="00176EAC">
        <w:rPr>
          <w:rFonts w:ascii="Arial" w:hAnsi="Arial" w:cs="Arial"/>
          <w:b/>
          <w:iCs/>
          <w:caps/>
          <w:sz w:val="26"/>
          <w:szCs w:val="26"/>
        </w:rPr>
        <w:t>003</w:t>
      </w:r>
      <w:r w:rsidR="00BE6449">
        <w:rPr>
          <w:rFonts w:ascii="Arial" w:hAnsi="Arial" w:cs="Arial"/>
          <w:b/>
          <w:iCs/>
          <w:caps/>
          <w:sz w:val="26"/>
          <w:szCs w:val="26"/>
        </w:rPr>
        <w:t>/201</w:t>
      </w:r>
      <w:r w:rsidR="00176EAC">
        <w:rPr>
          <w:rFonts w:ascii="Arial" w:hAnsi="Arial" w:cs="Arial"/>
          <w:b/>
          <w:iCs/>
          <w:caps/>
          <w:sz w:val="26"/>
          <w:szCs w:val="26"/>
        </w:rPr>
        <w:t>9</w:t>
      </w:r>
      <w:r w:rsidRPr="002C2607">
        <w:rPr>
          <w:rFonts w:ascii="Arial" w:hAnsi="Arial" w:cs="Arial"/>
          <w:b/>
          <w:iCs/>
          <w:caps/>
          <w:sz w:val="26"/>
          <w:szCs w:val="26"/>
        </w:rPr>
        <w:t xml:space="preserve"> </w:t>
      </w:r>
      <w:r w:rsidR="00897131">
        <w:rPr>
          <w:rFonts w:ascii="Arial" w:hAnsi="Arial" w:cs="Arial"/>
          <w:b/>
          <w:iCs/>
          <w:caps/>
          <w:sz w:val="26"/>
          <w:szCs w:val="26"/>
        </w:rPr>
        <w:t xml:space="preserve">DE LA </w:t>
      </w:r>
      <w:r w:rsidR="00176EAC">
        <w:rPr>
          <w:rFonts w:ascii="Arial" w:hAnsi="Arial" w:cs="Arial"/>
          <w:b/>
          <w:iCs/>
          <w:caps/>
          <w:sz w:val="26"/>
          <w:szCs w:val="26"/>
        </w:rPr>
        <w:t>TERCER</w:t>
      </w:r>
      <w:r w:rsidR="00BE6449">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DB67536" w14:textId="77777777" w:rsidR="00216377" w:rsidRDefault="00216377" w:rsidP="00F326F8">
      <w:pPr>
        <w:spacing w:before="240" w:line="240" w:lineRule="auto"/>
        <w:ind w:left="3686"/>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1B4FF96A" w14:textId="5EFDC029" w:rsidR="00897131" w:rsidRDefault="00216377" w:rsidP="00F326F8">
      <w:pPr>
        <w:spacing w:before="240"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F326F8">
        <w:rPr>
          <w:rFonts w:ascii="Arial" w:hAnsi="Arial" w:cs="Arial"/>
          <w:b/>
          <w:sz w:val="26"/>
          <w:szCs w:val="26"/>
        </w:rPr>
        <w:t>VEINTIDÓS</w:t>
      </w:r>
      <w:r>
        <w:rPr>
          <w:rFonts w:ascii="Arial" w:hAnsi="Arial" w:cs="Arial"/>
          <w:b/>
          <w:sz w:val="26"/>
          <w:szCs w:val="26"/>
        </w:rPr>
        <w:t xml:space="preserve"> DE </w:t>
      </w:r>
      <w:r w:rsidR="00F326F8">
        <w:rPr>
          <w:rFonts w:ascii="Arial" w:hAnsi="Arial" w:cs="Arial"/>
          <w:b/>
          <w:sz w:val="26"/>
          <w:szCs w:val="26"/>
        </w:rPr>
        <w:t>SEPTIEMBRE</w:t>
      </w:r>
      <w:r w:rsidR="00897131">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sidR="004E1BFA">
        <w:rPr>
          <w:rFonts w:ascii="Arial" w:hAnsi="Arial" w:cs="Arial"/>
          <w:b/>
          <w:sz w:val="26"/>
          <w:szCs w:val="26"/>
        </w:rPr>
        <w:t>VEINTID</w:t>
      </w:r>
      <w:r w:rsidR="00897131">
        <w:rPr>
          <w:rFonts w:ascii="Arial" w:hAnsi="Arial" w:cs="Arial"/>
          <w:b/>
          <w:sz w:val="26"/>
          <w:szCs w:val="26"/>
        </w:rPr>
        <w:t>Ó</w:t>
      </w:r>
      <w:r w:rsidR="004E1BFA">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 - - - - </w:t>
      </w:r>
    </w:p>
    <w:p w14:paraId="0EB0841B" w14:textId="3312B895" w:rsidR="001876CC" w:rsidRPr="00CB6405" w:rsidRDefault="00216377" w:rsidP="001876C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897131">
        <w:rPr>
          <w:rFonts w:ascii="Arial" w:hAnsi="Arial" w:cs="Arial"/>
          <w:sz w:val="26"/>
          <w:szCs w:val="26"/>
        </w:rPr>
        <w:t>c</w:t>
      </w:r>
      <w:r w:rsidRPr="00CB6405">
        <w:rPr>
          <w:rFonts w:ascii="Arial" w:hAnsi="Arial" w:cs="Arial"/>
          <w:sz w:val="26"/>
          <w:szCs w:val="26"/>
        </w:rPr>
        <w:t xml:space="preserve">uaderno de </w:t>
      </w:r>
      <w:r w:rsidR="00897131">
        <w:rPr>
          <w:rFonts w:ascii="Arial" w:hAnsi="Arial" w:cs="Arial"/>
          <w:sz w:val="26"/>
          <w:szCs w:val="26"/>
        </w:rPr>
        <w:t>r</w:t>
      </w:r>
      <w:r w:rsidRPr="00CB6405">
        <w:rPr>
          <w:rFonts w:ascii="Arial" w:hAnsi="Arial" w:cs="Arial"/>
          <w:sz w:val="26"/>
          <w:szCs w:val="26"/>
        </w:rPr>
        <w:t xml:space="preserve">evisión </w:t>
      </w:r>
      <w:r w:rsidR="00BE6449">
        <w:rPr>
          <w:rFonts w:ascii="Arial" w:hAnsi="Arial" w:cs="Arial"/>
          <w:b/>
          <w:iCs/>
          <w:caps/>
          <w:sz w:val="26"/>
          <w:szCs w:val="26"/>
        </w:rPr>
        <w:t>0</w:t>
      </w:r>
      <w:r w:rsidR="00176EAC">
        <w:rPr>
          <w:rFonts w:ascii="Arial" w:hAnsi="Arial" w:cs="Arial"/>
          <w:b/>
          <w:iCs/>
          <w:caps/>
          <w:sz w:val="26"/>
          <w:szCs w:val="26"/>
        </w:rPr>
        <w:t>476</w:t>
      </w:r>
      <w:r w:rsidR="00BE6449">
        <w:rPr>
          <w:rFonts w:ascii="Arial" w:hAnsi="Arial" w:cs="Arial"/>
          <w:b/>
          <w:iCs/>
          <w:caps/>
          <w:sz w:val="26"/>
          <w:szCs w:val="26"/>
        </w:rPr>
        <w:t>/2021</w:t>
      </w:r>
      <w:r w:rsidRPr="00CB6405">
        <w:rPr>
          <w:rFonts w:ascii="Arial" w:hAnsi="Arial" w:cs="Arial"/>
          <w:sz w:val="26"/>
          <w:szCs w:val="26"/>
        </w:rPr>
        <w:t xml:space="preserve"> que remite la Secretaría General de Acuerdos</w:t>
      </w:r>
      <w:r w:rsidR="00877ADA">
        <w:rPr>
          <w:rFonts w:ascii="Arial" w:hAnsi="Arial" w:cs="Arial"/>
          <w:sz w:val="26"/>
          <w:szCs w:val="26"/>
        </w:rPr>
        <w:t>,</w:t>
      </w:r>
      <w:r w:rsidRPr="00CB6405">
        <w:rPr>
          <w:rFonts w:ascii="Arial" w:hAnsi="Arial" w:cs="Arial"/>
          <w:sz w:val="26"/>
          <w:szCs w:val="26"/>
        </w:rPr>
        <w:t xml:space="preserve"> con motivo del recurso de revisión interpuesto por</w:t>
      </w:r>
      <w:r w:rsidR="00BE6449">
        <w:rPr>
          <w:rFonts w:ascii="Arial" w:hAnsi="Arial" w:cs="Arial"/>
          <w:sz w:val="26"/>
          <w:szCs w:val="26"/>
        </w:rPr>
        <w:t xml:space="preserve"> el</w:t>
      </w:r>
      <w:r w:rsidRPr="00CB6405">
        <w:rPr>
          <w:rFonts w:ascii="Arial" w:hAnsi="Arial" w:cs="Arial"/>
          <w:sz w:val="26"/>
          <w:szCs w:val="26"/>
        </w:rPr>
        <w:t xml:space="preserve"> </w:t>
      </w:r>
      <w:r w:rsidR="00F326F8">
        <w:rPr>
          <w:rFonts w:ascii="Arial" w:hAnsi="Arial" w:cs="Arial"/>
          <w:b/>
          <w:sz w:val="26"/>
          <w:szCs w:val="26"/>
        </w:rPr>
        <w:t>DIRECTOR DE DESARROLLO URBANO, OBRAS PÚBLICAS Y MEDIO AMBIENTE DEL MUNICIPIO DE OAXACA DE JUÁREZ, OAXACA</w:t>
      </w:r>
      <w:r w:rsidR="00863998">
        <w:rPr>
          <w:rFonts w:ascii="Arial" w:hAnsi="Arial" w:cs="Arial"/>
          <w:b/>
          <w:sz w:val="26"/>
          <w:szCs w:val="26"/>
        </w:rPr>
        <w:t xml:space="preserve">, </w:t>
      </w:r>
      <w:r w:rsidR="00BE2F82">
        <w:rPr>
          <w:rFonts w:ascii="Arial" w:hAnsi="Arial" w:cs="Arial"/>
          <w:b/>
          <w:sz w:val="26"/>
          <w:szCs w:val="26"/>
        </w:rPr>
        <w:t xml:space="preserve"> </w:t>
      </w:r>
      <w:r>
        <w:rPr>
          <w:rFonts w:ascii="Arial" w:hAnsi="Arial" w:cs="Arial"/>
          <w:sz w:val="26"/>
          <w:szCs w:val="26"/>
        </w:rPr>
        <w:t>en</w:t>
      </w:r>
      <w:r w:rsidRPr="00CB6405">
        <w:rPr>
          <w:rFonts w:ascii="Arial" w:hAnsi="Arial" w:cs="Arial"/>
          <w:sz w:val="26"/>
          <w:szCs w:val="26"/>
        </w:rPr>
        <w:t xml:space="preserve"> contra </w:t>
      </w:r>
      <w:r w:rsidR="00DA39E0">
        <w:rPr>
          <w:rFonts w:ascii="Arial" w:hAnsi="Arial" w:cs="Arial"/>
          <w:sz w:val="26"/>
          <w:szCs w:val="26"/>
        </w:rPr>
        <w:t xml:space="preserve">de la sentencia de </w:t>
      </w:r>
      <w:r w:rsidR="00176EAC">
        <w:rPr>
          <w:rFonts w:ascii="Arial" w:hAnsi="Arial" w:cs="Arial"/>
          <w:sz w:val="26"/>
          <w:szCs w:val="26"/>
        </w:rPr>
        <w:t xml:space="preserve">uno de diciembre de dos mil veintiuno </w:t>
      </w:r>
      <w:r w:rsidR="000B0D08">
        <w:rPr>
          <w:rFonts w:ascii="Arial" w:hAnsi="Arial" w:cs="Arial"/>
          <w:sz w:val="26"/>
          <w:szCs w:val="26"/>
        </w:rPr>
        <w:t>dictada</w:t>
      </w:r>
      <w:r w:rsidRPr="00A240AA">
        <w:rPr>
          <w:rFonts w:ascii="Arial" w:hAnsi="Arial" w:cs="Arial"/>
          <w:sz w:val="26"/>
          <w:szCs w:val="26"/>
        </w:rPr>
        <w:t xml:space="preserve"> en el expediente </w:t>
      </w:r>
      <w:r w:rsidR="004E1BFA">
        <w:rPr>
          <w:rFonts w:ascii="Arial" w:hAnsi="Arial" w:cs="Arial"/>
          <w:b/>
          <w:iCs/>
          <w:caps/>
          <w:sz w:val="26"/>
          <w:szCs w:val="26"/>
        </w:rPr>
        <w:t>0</w:t>
      </w:r>
      <w:r w:rsidR="00BE6449">
        <w:rPr>
          <w:rFonts w:ascii="Arial" w:hAnsi="Arial" w:cs="Arial"/>
          <w:b/>
          <w:iCs/>
          <w:caps/>
          <w:sz w:val="26"/>
          <w:szCs w:val="26"/>
        </w:rPr>
        <w:t>112/2018</w:t>
      </w:r>
      <w:r w:rsidR="00897131">
        <w:rPr>
          <w:rFonts w:ascii="Arial" w:hAnsi="Arial" w:cs="Arial"/>
          <w:b/>
          <w:sz w:val="26"/>
          <w:szCs w:val="26"/>
        </w:rPr>
        <w:t xml:space="preserve"> </w:t>
      </w:r>
      <w:r w:rsidRPr="00CB6405">
        <w:rPr>
          <w:rFonts w:ascii="Arial" w:hAnsi="Arial" w:cs="Arial"/>
          <w:sz w:val="26"/>
          <w:szCs w:val="26"/>
        </w:rPr>
        <w:t xml:space="preserve">de la </w:t>
      </w:r>
      <w:r w:rsidR="00BE6449">
        <w:rPr>
          <w:rFonts w:ascii="Arial" w:hAnsi="Arial" w:cs="Arial"/>
          <w:sz w:val="26"/>
          <w:szCs w:val="26"/>
        </w:rPr>
        <w:t>Cuarta</w:t>
      </w:r>
      <w:r w:rsidR="004E1BFA">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C46D5D">
        <w:rPr>
          <w:rFonts w:ascii="Arial" w:hAnsi="Arial" w:cs="Arial"/>
          <w:b/>
          <w:sz w:val="26"/>
          <w:szCs w:val="26"/>
        </w:rPr>
        <w:t>*******</w:t>
      </w:r>
      <w:r w:rsidR="00F326F8" w:rsidRPr="00CB6405">
        <w:rPr>
          <w:rFonts w:ascii="Arial" w:hAnsi="Arial" w:cs="Arial"/>
          <w:b/>
          <w:sz w:val="26"/>
          <w:szCs w:val="26"/>
        </w:rPr>
        <w:t xml:space="preserve"> </w:t>
      </w:r>
      <w:r w:rsidR="00BE6449">
        <w:rPr>
          <w:rFonts w:ascii="Arial" w:hAnsi="Arial" w:cs="Arial"/>
          <w:sz w:val="26"/>
          <w:szCs w:val="26"/>
        </w:rPr>
        <w:t>en contra de</w:t>
      </w:r>
      <w:r w:rsidR="004015ED">
        <w:rPr>
          <w:rFonts w:ascii="Arial" w:hAnsi="Arial" w:cs="Arial"/>
          <w:sz w:val="26"/>
          <w:szCs w:val="26"/>
        </w:rPr>
        <w:t xml:space="preserve"> la</w:t>
      </w:r>
      <w:r w:rsidR="004E1BFA">
        <w:rPr>
          <w:rFonts w:ascii="Arial" w:hAnsi="Arial" w:cs="Arial"/>
          <w:sz w:val="26"/>
          <w:szCs w:val="26"/>
        </w:rPr>
        <w:t xml:space="preserve"> </w:t>
      </w:r>
      <w:r w:rsidR="00F326F8">
        <w:rPr>
          <w:rFonts w:ascii="Arial" w:hAnsi="Arial" w:cs="Arial"/>
          <w:b/>
          <w:sz w:val="26"/>
          <w:szCs w:val="26"/>
        </w:rPr>
        <w:t>DIRECTORA GENERAL DE DESARROLLO URBANO, CENTRO HISTÓRICO Y ECOLOGÍA, AHORA DIRECTOR DE DESARROLLO URBANO, OBRAS PÚBLICAS Y MEDIO AMBIENTE</w:t>
      </w:r>
      <w:r w:rsidR="00335898">
        <w:rPr>
          <w:rFonts w:ascii="Arial" w:hAnsi="Arial" w:cs="Arial"/>
          <w:b/>
          <w:sz w:val="26"/>
          <w:szCs w:val="26"/>
        </w:rPr>
        <w:t xml:space="preserve">; </w:t>
      </w:r>
      <w:r w:rsidR="00F326F8">
        <w:rPr>
          <w:rFonts w:ascii="Arial" w:hAnsi="Arial" w:cs="Arial"/>
          <w:b/>
          <w:sz w:val="26"/>
          <w:szCs w:val="26"/>
        </w:rPr>
        <w:t xml:space="preserve">DEL DELEGADO JURÍDICO DE LA COORDINACIÓN DE INFRAESTRUCTURA Y DESARROLLO URBANO, AHORA JEFE DEL DEPARTAMENTO JURÍDICO DE LA DIRECCIÓN DE DESARROLLO URBANO, OBRA PÚBLICA Y MEDIO AMBIENTE; BULMARO J. JIMÉNEZ DOMÍNGUEZ Y </w:t>
      </w:r>
      <w:proofErr w:type="spellStart"/>
      <w:r w:rsidR="00F326F8">
        <w:rPr>
          <w:rFonts w:ascii="Arial" w:hAnsi="Arial" w:cs="Arial"/>
          <w:b/>
          <w:sz w:val="26"/>
          <w:szCs w:val="26"/>
        </w:rPr>
        <w:t>BRICIA</w:t>
      </w:r>
      <w:proofErr w:type="spellEnd"/>
      <w:r w:rsidR="00F326F8">
        <w:rPr>
          <w:rFonts w:ascii="Arial" w:hAnsi="Arial" w:cs="Arial"/>
          <w:b/>
          <w:sz w:val="26"/>
          <w:szCs w:val="26"/>
        </w:rPr>
        <w:t xml:space="preserve"> ESTELA AGUILAR TRUJILLO</w:t>
      </w:r>
      <w:r w:rsidR="00D74C72">
        <w:rPr>
          <w:rFonts w:ascii="Arial" w:hAnsi="Arial" w:cs="Arial"/>
          <w:b/>
          <w:sz w:val="26"/>
          <w:szCs w:val="26"/>
        </w:rPr>
        <w:t xml:space="preserve">, personal adscrito a la </w:t>
      </w:r>
      <w:r w:rsidR="00F326F8">
        <w:rPr>
          <w:rFonts w:ascii="Arial" w:hAnsi="Arial" w:cs="Arial"/>
          <w:b/>
          <w:sz w:val="26"/>
          <w:szCs w:val="26"/>
        </w:rPr>
        <w:t>DIRECCIÓN GENERAL DE DESARROLLO URBANO, CENTRO HISTÓRICO Y ECOLOGÍA, TODOS DEL MUNICIPIO DE OAXACA DE JUÁREZ, OAXACA</w:t>
      </w:r>
      <w:r w:rsidR="00F326F8" w:rsidRPr="00605D2B">
        <w:rPr>
          <w:rFonts w:ascii="Arial" w:hAnsi="Arial" w:cs="Arial"/>
          <w:b/>
          <w:sz w:val="26"/>
          <w:szCs w:val="26"/>
        </w:rPr>
        <w:t>;</w:t>
      </w:r>
      <w:r w:rsidRPr="00CB6405">
        <w:rPr>
          <w:rFonts w:ascii="Arial" w:hAnsi="Arial" w:cs="Arial"/>
          <w:b/>
          <w:sz w:val="26"/>
          <w:szCs w:val="26"/>
        </w:rPr>
        <w:t xml:space="preserve"> </w:t>
      </w:r>
      <w:r w:rsidR="001876CC">
        <w:rPr>
          <w:rFonts w:ascii="Arial" w:hAnsi="Arial" w:cs="Arial"/>
          <w:sz w:val="26"/>
          <w:szCs w:val="26"/>
        </w:rPr>
        <w:t>por lo que con fundamento en los artículos 236 y 238 de la Ley de Justicia Administrativa para el Estado de Oaxaca y 24 fracciones I y III de la Ley Orgánica  del Tribunal de Justicia Administrativa del Estado de Oaxaca, se da trámite. En consecuencia, se procede a dictar resolución en los siguientes términos</w:t>
      </w:r>
      <w:r w:rsidR="001876CC" w:rsidRPr="00CB6405">
        <w:rPr>
          <w:rFonts w:ascii="Arial" w:hAnsi="Arial" w:cs="Arial"/>
          <w:sz w:val="26"/>
          <w:szCs w:val="26"/>
        </w:rPr>
        <w:t>:</w:t>
      </w:r>
      <w:r w:rsidR="00F326F8">
        <w:rPr>
          <w:rFonts w:ascii="Arial" w:hAnsi="Arial" w:cs="Arial"/>
          <w:sz w:val="26"/>
          <w:szCs w:val="26"/>
        </w:rPr>
        <w:t xml:space="preserve"> - - - - - - - - - - - - - - - - - - - - - - - - - - - - - - - - - - - - - </w:t>
      </w:r>
    </w:p>
    <w:p w14:paraId="4F4A7C51" w14:textId="24C8AD84" w:rsidR="00216377" w:rsidRPr="00CB6405" w:rsidRDefault="00216377" w:rsidP="00A422D2">
      <w:pPr>
        <w:spacing w:after="0"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275A675" w14:textId="79451308" w:rsidR="00216377" w:rsidRDefault="00216377" w:rsidP="001876C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640F8C">
        <w:rPr>
          <w:rFonts w:ascii="Arial" w:hAnsi="Arial" w:cs="Arial"/>
          <w:sz w:val="26"/>
          <w:szCs w:val="26"/>
        </w:rPr>
        <w:t>la sentencia d</w:t>
      </w:r>
      <w:r w:rsidR="001876CC">
        <w:rPr>
          <w:rFonts w:ascii="Arial" w:hAnsi="Arial" w:cs="Arial"/>
          <w:sz w:val="26"/>
          <w:szCs w:val="26"/>
        </w:rPr>
        <w:t>e uno de diciembre de dos mil veintiuno</w:t>
      </w:r>
      <w:r w:rsidRPr="00CB6405">
        <w:rPr>
          <w:rFonts w:ascii="Arial" w:hAnsi="Arial" w:cs="Arial"/>
          <w:sz w:val="26"/>
          <w:szCs w:val="26"/>
        </w:rPr>
        <w:t xml:space="preserve"> dictad</w:t>
      </w:r>
      <w:r w:rsidR="00640F8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1876CC">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w:t>
      </w:r>
      <w:r w:rsidR="001876CC">
        <w:rPr>
          <w:rFonts w:ascii="Arial" w:hAnsi="Arial" w:cs="Arial"/>
          <w:sz w:val="26"/>
          <w:szCs w:val="26"/>
        </w:rPr>
        <w:t>el</w:t>
      </w:r>
      <w:r w:rsidR="001876CC" w:rsidRPr="00CB6405">
        <w:rPr>
          <w:rFonts w:ascii="Arial" w:hAnsi="Arial" w:cs="Arial"/>
          <w:sz w:val="26"/>
          <w:szCs w:val="26"/>
        </w:rPr>
        <w:t xml:space="preserve"> </w:t>
      </w:r>
      <w:r w:rsidR="00F326F8">
        <w:rPr>
          <w:rFonts w:ascii="Arial" w:hAnsi="Arial" w:cs="Arial"/>
          <w:b/>
          <w:sz w:val="26"/>
          <w:szCs w:val="26"/>
        </w:rPr>
        <w:t xml:space="preserve">DIRECTOR DE DESARROLLO URBANO, OBRAS </w:t>
      </w:r>
      <w:r w:rsidR="00F326F8">
        <w:rPr>
          <w:rFonts w:ascii="Arial" w:hAnsi="Arial" w:cs="Arial"/>
          <w:b/>
          <w:sz w:val="26"/>
          <w:szCs w:val="26"/>
        </w:rPr>
        <w:lastRenderedPageBreak/>
        <w:t>PÚBLICAS Y MEDIO AMBIENTE DEL MUNICIPIO DE OAXACA DE JUÁREZ, OAXACA</w:t>
      </w:r>
      <w:r w:rsidR="00863998">
        <w:rPr>
          <w:rFonts w:ascii="Arial" w:hAnsi="Arial" w:cs="Arial"/>
          <w:b/>
          <w:sz w:val="26"/>
          <w:szCs w:val="26"/>
        </w:rPr>
        <w:t>,</w:t>
      </w:r>
      <w:r w:rsidRPr="00CB6405">
        <w:rPr>
          <w:rFonts w:ascii="Arial" w:hAnsi="Arial" w:cs="Arial"/>
          <w:sz w:val="26"/>
          <w:szCs w:val="26"/>
        </w:rPr>
        <w:t xml:space="preserve"> interpuso en su contra recurso de revisión.</w:t>
      </w:r>
      <w:r w:rsidR="006D24B5">
        <w:rPr>
          <w:rFonts w:ascii="Arial" w:hAnsi="Arial" w:cs="Arial"/>
          <w:sz w:val="26"/>
          <w:szCs w:val="26"/>
        </w:rPr>
        <w:t xml:space="preserve"> </w:t>
      </w:r>
      <w:r w:rsidR="00F326F8">
        <w:rPr>
          <w:rFonts w:ascii="Arial" w:hAnsi="Arial" w:cs="Arial"/>
          <w:sz w:val="26"/>
          <w:szCs w:val="26"/>
        </w:rPr>
        <w:t xml:space="preserve">- - - - - - </w:t>
      </w:r>
    </w:p>
    <w:p w14:paraId="5BB28C6A" w14:textId="03EF924F" w:rsidR="00216377" w:rsidRDefault="00216377" w:rsidP="00F326F8">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00640F8C" w:rsidRPr="00C37A09">
        <w:rPr>
          <w:rFonts w:ascii="Arial" w:hAnsi="Arial" w:cs="Arial"/>
          <w:bCs/>
          <w:sz w:val="26"/>
          <w:szCs w:val="26"/>
        </w:rPr>
        <w:t xml:space="preserve">Los puntos resolutivos de la sentencia recurrida son </w:t>
      </w:r>
      <w:r w:rsidR="00640F8C">
        <w:rPr>
          <w:rFonts w:ascii="Arial" w:hAnsi="Arial" w:cs="Arial"/>
          <w:bCs/>
          <w:sz w:val="26"/>
          <w:szCs w:val="26"/>
        </w:rPr>
        <w:t>los siguientes</w:t>
      </w:r>
      <w:r>
        <w:rPr>
          <w:rFonts w:ascii="Arial" w:hAnsi="Arial" w:cs="Arial"/>
          <w:bCs/>
          <w:sz w:val="26"/>
          <w:szCs w:val="26"/>
        </w:rPr>
        <w:t>:</w:t>
      </w:r>
      <w:r w:rsidR="00B10044">
        <w:rPr>
          <w:rFonts w:ascii="Arial" w:hAnsi="Arial" w:cs="Arial"/>
          <w:bCs/>
          <w:sz w:val="26"/>
          <w:szCs w:val="26"/>
        </w:rPr>
        <w:t xml:space="preserve"> </w:t>
      </w:r>
    </w:p>
    <w:p w14:paraId="0D47067E" w14:textId="0FF6A0F0" w:rsidR="001876CC" w:rsidRPr="00F326F8" w:rsidRDefault="001876CC" w:rsidP="00A422D2">
      <w:pPr>
        <w:pStyle w:val="p3"/>
        <w:spacing w:line="276" w:lineRule="auto"/>
        <w:ind w:left="360"/>
        <w:jc w:val="both"/>
        <w:rPr>
          <w:rStyle w:val="s2"/>
          <w:rFonts w:ascii="Arial" w:hAnsi="Arial" w:cs="Arial"/>
          <w:i/>
          <w:iCs/>
          <w:sz w:val="22"/>
          <w:szCs w:val="22"/>
        </w:rPr>
      </w:pPr>
      <w:r w:rsidRPr="00F326F8">
        <w:rPr>
          <w:rStyle w:val="s2"/>
          <w:rFonts w:ascii="Arial" w:hAnsi="Arial" w:cs="Arial"/>
          <w:b/>
          <w:i/>
          <w:iCs/>
          <w:sz w:val="22"/>
          <w:szCs w:val="22"/>
        </w:rPr>
        <w:t>“PRIMERO.-</w:t>
      </w:r>
      <w:r w:rsidRPr="00F326F8">
        <w:rPr>
          <w:rStyle w:val="s2"/>
          <w:rFonts w:ascii="Arial" w:hAnsi="Arial" w:cs="Arial"/>
          <w:i/>
          <w:iCs/>
          <w:sz w:val="22"/>
          <w:szCs w:val="22"/>
        </w:rPr>
        <w:t xml:space="preserve"> Esta Tercera Sala de Primera Instancia del Tribunal de</w:t>
      </w:r>
      <w:r w:rsidRPr="00F326F8">
        <w:rPr>
          <w:rFonts w:ascii="Arial" w:hAnsi="Arial" w:cs="Arial"/>
          <w:i/>
          <w:iCs/>
          <w:sz w:val="22"/>
          <w:szCs w:val="22"/>
        </w:rPr>
        <w:t xml:space="preserve"> </w:t>
      </w:r>
      <w:r w:rsidRPr="00F326F8">
        <w:rPr>
          <w:rStyle w:val="s2"/>
          <w:rFonts w:ascii="Arial" w:hAnsi="Arial" w:cs="Arial"/>
          <w:i/>
          <w:iCs/>
          <w:sz w:val="22"/>
          <w:szCs w:val="22"/>
        </w:rPr>
        <w:t>Justicia Administrativa del Estado de Oaxaca, es legalmente competente</w:t>
      </w:r>
      <w:r w:rsidRPr="00F326F8">
        <w:rPr>
          <w:rFonts w:ascii="Arial" w:hAnsi="Arial" w:cs="Arial"/>
          <w:i/>
          <w:iCs/>
          <w:sz w:val="22"/>
          <w:szCs w:val="22"/>
        </w:rPr>
        <w:t xml:space="preserve"> </w:t>
      </w:r>
      <w:r w:rsidRPr="00F326F8">
        <w:rPr>
          <w:rStyle w:val="s2"/>
          <w:rFonts w:ascii="Arial" w:hAnsi="Arial" w:cs="Arial"/>
          <w:i/>
          <w:iCs/>
          <w:sz w:val="22"/>
          <w:szCs w:val="22"/>
        </w:rPr>
        <w:t>para conocer y resolver del presente Juicio de Nulidad. - - - - - - - - - - - - - - - - - - - - - - - - - - - - - -</w:t>
      </w:r>
    </w:p>
    <w:p w14:paraId="7D8B8CA6" w14:textId="3801561A" w:rsidR="001876CC" w:rsidRPr="00F326F8" w:rsidRDefault="001876CC" w:rsidP="00A422D2">
      <w:pPr>
        <w:pStyle w:val="p3"/>
        <w:spacing w:line="276" w:lineRule="auto"/>
        <w:ind w:left="360"/>
        <w:jc w:val="both"/>
        <w:rPr>
          <w:rStyle w:val="s2"/>
          <w:rFonts w:ascii="Arial" w:hAnsi="Arial" w:cs="Arial"/>
          <w:i/>
          <w:iCs/>
          <w:sz w:val="22"/>
          <w:szCs w:val="22"/>
        </w:rPr>
      </w:pPr>
      <w:r w:rsidRPr="00F326F8">
        <w:rPr>
          <w:rStyle w:val="s2"/>
          <w:rFonts w:ascii="Arial" w:hAnsi="Arial" w:cs="Arial"/>
          <w:b/>
          <w:i/>
          <w:iCs/>
          <w:sz w:val="22"/>
          <w:szCs w:val="22"/>
        </w:rPr>
        <w:t>SEGUNDO.-</w:t>
      </w:r>
      <w:r w:rsidRPr="00F326F8">
        <w:rPr>
          <w:rStyle w:val="s2"/>
          <w:rFonts w:ascii="Arial" w:hAnsi="Arial" w:cs="Arial"/>
          <w:i/>
          <w:iCs/>
          <w:sz w:val="22"/>
          <w:szCs w:val="22"/>
        </w:rPr>
        <w:t xml:space="preserve"> No se actualizó causal de improcedencia alguna, por lo</w:t>
      </w:r>
      <w:r w:rsidRPr="00F326F8">
        <w:rPr>
          <w:rFonts w:ascii="Arial" w:hAnsi="Arial" w:cs="Arial"/>
          <w:i/>
          <w:iCs/>
          <w:sz w:val="22"/>
          <w:szCs w:val="22"/>
        </w:rPr>
        <w:t xml:space="preserve"> </w:t>
      </w:r>
      <w:r w:rsidRPr="00F326F8">
        <w:rPr>
          <w:rStyle w:val="s2"/>
          <w:rFonts w:ascii="Arial" w:hAnsi="Arial" w:cs="Arial"/>
          <w:i/>
          <w:iCs/>
          <w:sz w:val="22"/>
          <w:szCs w:val="22"/>
        </w:rPr>
        <w:t>que NO SE SOBRESEE EL JUICIO, en términos del considerando QUINTO</w:t>
      </w:r>
      <w:r w:rsidRPr="00F326F8">
        <w:rPr>
          <w:rFonts w:ascii="Arial" w:hAnsi="Arial" w:cs="Arial"/>
          <w:i/>
          <w:iCs/>
          <w:sz w:val="22"/>
          <w:szCs w:val="22"/>
        </w:rPr>
        <w:t xml:space="preserve"> </w:t>
      </w:r>
      <w:r w:rsidRPr="00F326F8">
        <w:rPr>
          <w:rStyle w:val="s2"/>
          <w:rFonts w:ascii="Arial" w:hAnsi="Arial" w:cs="Arial"/>
          <w:i/>
          <w:iCs/>
          <w:sz w:val="22"/>
          <w:szCs w:val="22"/>
        </w:rPr>
        <w:t xml:space="preserve">de esta resolución. - - - - - - - - - - - - - - - - - - - - - - - - - - - - - - - - - - - - - - - - - - - - - - - - - - - </w:t>
      </w:r>
    </w:p>
    <w:p w14:paraId="23F89A03" w14:textId="7A1E523A" w:rsidR="001876CC" w:rsidRPr="00F326F8" w:rsidRDefault="001876CC" w:rsidP="00A422D2">
      <w:pPr>
        <w:pStyle w:val="p3"/>
        <w:spacing w:line="276" w:lineRule="auto"/>
        <w:ind w:left="360"/>
        <w:jc w:val="both"/>
        <w:rPr>
          <w:rStyle w:val="s2"/>
          <w:rFonts w:ascii="Arial" w:hAnsi="Arial" w:cs="Arial"/>
          <w:i/>
          <w:iCs/>
          <w:sz w:val="22"/>
          <w:szCs w:val="22"/>
        </w:rPr>
      </w:pPr>
      <w:r w:rsidRPr="00F326F8">
        <w:rPr>
          <w:rStyle w:val="s2"/>
          <w:rFonts w:ascii="Arial" w:hAnsi="Arial" w:cs="Arial"/>
          <w:b/>
          <w:i/>
          <w:iCs/>
          <w:sz w:val="22"/>
          <w:szCs w:val="22"/>
        </w:rPr>
        <w:t>TERCERO.-</w:t>
      </w:r>
      <w:r w:rsidRPr="00F326F8">
        <w:rPr>
          <w:rStyle w:val="s2"/>
          <w:rFonts w:ascii="Arial" w:hAnsi="Arial" w:cs="Arial"/>
          <w:i/>
          <w:iCs/>
          <w:sz w:val="22"/>
          <w:szCs w:val="22"/>
        </w:rPr>
        <w:t xml:space="preserve"> Se declara la NULIDAD de la sanción impuesta en el</w:t>
      </w:r>
      <w:r w:rsidRPr="00F326F8">
        <w:rPr>
          <w:rFonts w:ascii="Arial" w:hAnsi="Arial" w:cs="Arial"/>
          <w:i/>
          <w:iCs/>
          <w:sz w:val="22"/>
          <w:szCs w:val="22"/>
        </w:rPr>
        <w:t xml:space="preserve"> </w:t>
      </w:r>
      <w:r w:rsidRPr="00F326F8">
        <w:rPr>
          <w:rStyle w:val="s2"/>
          <w:rFonts w:ascii="Arial" w:hAnsi="Arial" w:cs="Arial"/>
          <w:i/>
          <w:iCs/>
          <w:sz w:val="22"/>
          <w:szCs w:val="22"/>
        </w:rPr>
        <w:t>acuerdo</w:t>
      </w:r>
      <w:r w:rsidRPr="00F326F8">
        <w:rPr>
          <w:rFonts w:ascii="Arial" w:hAnsi="Arial" w:cs="Arial"/>
          <w:i/>
          <w:iCs/>
          <w:sz w:val="22"/>
          <w:szCs w:val="22"/>
        </w:rPr>
        <w:t xml:space="preserve"> </w:t>
      </w:r>
      <w:r w:rsidRPr="00F326F8">
        <w:rPr>
          <w:rStyle w:val="s2"/>
          <w:rFonts w:ascii="Arial" w:hAnsi="Arial" w:cs="Arial"/>
          <w:i/>
          <w:iCs/>
          <w:sz w:val="22"/>
          <w:szCs w:val="22"/>
        </w:rPr>
        <w:t>de</w:t>
      </w:r>
      <w:r w:rsidRPr="00F326F8">
        <w:rPr>
          <w:rFonts w:ascii="Arial" w:hAnsi="Arial" w:cs="Arial"/>
          <w:i/>
          <w:iCs/>
          <w:sz w:val="22"/>
          <w:szCs w:val="22"/>
        </w:rPr>
        <w:t xml:space="preserve"> </w:t>
      </w:r>
      <w:r w:rsidRPr="00F326F8">
        <w:rPr>
          <w:rStyle w:val="s2"/>
          <w:rFonts w:ascii="Arial" w:hAnsi="Arial" w:cs="Arial"/>
          <w:i/>
          <w:iCs/>
          <w:sz w:val="22"/>
          <w:szCs w:val="22"/>
        </w:rPr>
        <w:t>sanción</w:t>
      </w:r>
      <w:r w:rsidRPr="00F326F8">
        <w:rPr>
          <w:rFonts w:ascii="Arial" w:hAnsi="Arial" w:cs="Arial"/>
          <w:i/>
          <w:iCs/>
          <w:sz w:val="22"/>
          <w:szCs w:val="22"/>
        </w:rPr>
        <w:t xml:space="preserve"> </w:t>
      </w:r>
      <w:r w:rsidRPr="00F326F8">
        <w:rPr>
          <w:rStyle w:val="s2"/>
          <w:rFonts w:ascii="Arial" w:hAnsi="Arial" w:cs="Arial"/>
          <w:i/>
          <w:iCs/>
          <w:sz w:val="22"/>
          <w:szCs w:val="22"/>
        </w:rPr>
        <w:t>multa</w:t>
      </w:r>
      <w:r w:rsidRPr="00F326F8">
        <w:rPr>
          <w:rFonts w:ascii="Arial" w:hAnsi="Arial" w:cs="Arial"/>
          <w:i/>
          <w:iCs/>
          <w:sz w:val="22"/>
          <w:szCs w:val="22"/>
        </w:rPr>
        <w:t xml:space="preserve"> </w:t>
      </w:r>
      <w:r w:rsidRPr="00F326F8">
        <w:rPr>
          <w:rStyle w:val="s2"/>
          <w:rFonts w:ascii="Arial" w:hAnsi="Arial" w:cs="Arial"/>
          <w:i/>
          <w:iCs/>
          <w:sz w:val="22"/>
          <w:szCs w:val="22"/>
        </w:rPr>
        <w:t>con</w:t>
      </w:r>
      <w:r w:rsidRPr="00F326F8">
        <w:rPr>
          <w:rFonts w:ascii="Arial" w:hAnsi="Arial" w:cs="Arial"/>
          <w:i/>
          <w:iCs/>
          <w:sz w:val="22"/>
          <w:szCs w:val="22"/>
        </w:rPr>
        <w:t xml:space="preserve"> </w:t>
      </w:r>
      <w:r w:rsidRPr="00F326F8">
        <w:rPr>
          <w:rStyle w:val="s2"/>
          <w:rFonts w:ascii="Arial" w:hAnsi="Arial" w:cs="Arial"/>
          <w:i/>
          <w:iCs/>
          <w:sz w:val="22"/>
          <w:szCs w:val="22"/>
        </w:rPr>
        <w:t xml:space="preserve">número </w:t>
      </w:r>
      <w:r w:rsidR="00C46D5D">
        <w:rPr>
          <w:rStyle w:val="s2"/>
          <w:rFonts w:ascii="Arial" w:hAnsi="Arial" w:cs="Arial"/>
          <w:i/>
          <w:iCs/>
          <w:sz w:val="22"/>
          <w:szCs w:val="22"/>
        </w:rPr>
        <w:t>*******</w:t>
      </w:r>
      <w:r w:rsidRPr="00F326F8">
        <w:rPr>
          <w:rStyle w:val="s2"/>
          <w:rFonts w:ascii="Arial" w:hAnsi="Arial" w:cs="Arial"/>
          <w:i/>
          <w:iCs/>
          <w:sz w:val="22"/>
          <w:szCs w:val="22"/>
        </w:rPr>
        <w:t>, de fecha tres de febrero de dos mil</w:t>
      </w:r>
      <w:r w:rsidRPr="00F326F8">
        <w:rPr>
          <w:rFonts w:ascii="Arial" w:hAnsi="Arial" w:cs="Arial"/>
          <w:i/>
          <w:iCs/>
          <w:sz w:val="22"/>
          <w:szCs w:val="22"/>
        </w:rPr>
        <w:t xml:space="preserve"> </w:t>
      </w:r>
      <w:r w:rsidRPr="00F326F8">
        <w:rPr>
          <w:rStyle w:val="s2"/>
          <w:rFonts w:ascii="Arial" w:hAnsi="Arial" w:cs="Arial"/>
          <w:i/>
          <w:iCs/>
          <w:sz w:val="22"/>
          <w:szCs w:val="22"/>
        </w:rPr>
        <w:t>dieciocho (03/02/2018), así como de la resolución dictada en el Recurso de</w:t>
      </w:r>
      <w:r w:rsidRPr="00F326F8">
        <w:rPr>
          <w:rFonts w:ascii="Arial" w:hAnsi="Arial" w:cs="Arial"/>
          <w:i/>
          <w:iCs/>
          <w:sz w:val="22"/>
          <w:szCs w:val="22"/>
        </w:rPr>
        <w:t xml:space="preserve"> </w:t>
      </w:r>
      <w:r w:rsidRPr="00F326F8">
        <w:rPr>
          <w:rStyle w:val="s2"/>
          <w:rFonts w:ascii="Arial" w:hAnsi="Arial" w:cs="Arial"/>
          <w:i/>
          <w:iCs/>
          <w:sz w:val="22"/>
          <w:szCs w:val="22"/>
        </w:rPr>
        <w:t xml:space="preserve">Reconsideración número </w:t>
      </w:r>
      <w:r w:rsidR="00C46D5D">
        <w:rPr>
          <w:rStyle w:val="s2"/>
          <w:rFonts w:ascii="Arial" w:hAnsi="Arial" w:cs="Arial"/>
          <w:i/>
          <w:iCs/>
          <w:sz w:val="22"/>
          <w:szCs w:val="22"/>
        </w:rPr>
        <w:t>*******</w:t>
      </w:r>
      <w:r w:rsidRPr="00F326F8">
        <w:rPr>
          <w:rStyle w:val="s2"/>
          <w:rFonts w:ascii="Arial" w:hAnsi="Arial" w:cs="Arial"/>
          <w:i/>
          <w:iCs/>
          <w:sz w:val="22"/>
          <w:szCs w:val="22"/>
        </w:rPr>
        <w:t>, de fecha once de octubre de dos mil dieciocho (17/10/2018) esta última en la parte considerativa a la confirmación</w:t>
      </w:r>
      <w:r w:rsidRPr="00F326F8">
        <w:rPr>
          <w:rFonts w:ascii="Arial" w:hAnsi="Arial" w:cs="Arial"/>
          <w:i/>
          <w:iCs/>
          <w:sz w:val="22"/>
          <w:szCs w:val="22"/>
        </w:rPr>
        <w:t xml:space="preserve"> </w:t>
      </w:r>
      <w:r w:rsidRPr="00F326F8">
        <w:rPr>
          <w:rStyle w:val="s2"/>
          <w:rFonts w:ascii="Arial" w:hAnsi="Arial" w:cs="Arial"/>
          <w:i/>
          <w:iCs/>
          <w:sz w:val="22"/>
          <w:szCs w:val="22"/>
        </w:rPr>
        <w:t xml:space="preserve">de la sanción impuesta al actor </w:t>
      </w:r>
      <w:r w:rsidR="00C46D5D">
        <w:rPr>
          <w:rStyle w:val="s2"/>
          <w:rFonts w:ascii="Arial" w:hAnsi="Arial" w:cs="Arial"/>
          <w:i/>
          <w:iCs/>
          <w:sz w:val="22"/>
          <w:szCs w:val="22"/>
        </w:rPr>
        <w:t>*******</w:t>
      </w:r>
      <w:r w:rsidRPr="00F326F8">
        <w:rPr>
          <w:rStyle w:val="s2"/>
          <w:rFonts w:ascii="Arial" w:hAnsi="Arial" w:cs="Arial"/>
          <w:i/>
          <w:iCs/>
          <w:sz w:val="22"/>
          <w:szCs w:val="22"/>
        </w:rPr>
        <w:t>,</w:t>
      </w:r>
      <w:r w:rsidRPr="00F326F8">
        <w:rPr>
          <w:rFonts w:ascii="Arial" w:hAnsi="Arial" w:cs="Arial"/>
          <w:i/>
          <w:iCs/>
          <w:sz w:val="22"/>
          <w:szCs w:val="22"/>
        </w:rPr>
        <w:t xml:space="preserve"> </w:t>
      </w:r>
      <w:r w:rsidRPr="00F326F8">
        <w:rPr>
          <w:rStyle w:val="s2"/>
          <w:rFonts w:ascii="Arial" w:hAnsi="Arial" w:cs="Arial"/>
          <w:i/>
          <w:iCs/>
          <w:sz w:val="22"/>
          <w:szCs w:val="22"/>
        </w:rPr>
        <w:t xml:space="preserve">ambas emitidas por la Directora General de Desarrollo Urbano, Centro Histórico y Ecología del Municipio de Oaxaca de Juárez, Oaxaca; lo anterior en términos precisados en el considerando SEXTO de ésta resolución. - </w:t>
      </w:r>
      <w:r w:rsidR="00C46D5D">
        <w:rPr>
          <w:rStyle w:val="s2"/>
          <w:rFonts w:ascii="Arial" w:hAnsi="Arial" w:cs="Arial"/>
          <w:i/>
          <w:iCs/>
          <w:sz w:val="22"/>
          <w:szCs w:val="22"/>
        </w:rPr>
        <w:t>- - - - - - - -</w:t>
      </w:r>
    </w:p>
    <w:p w14:paraId="13419400" w14:textId="4C3CDC25" w:rsidR="00640F8C" w:rsidRPr="00F326F8" w:rsidRDefault="001876CC" w:rsidP="00A422D2">
      <w:pPr>
        <w:pStyle w:val="p3"/>
        <w:spacing w:line="276" w:lineRule="auto"/>
        <w:ind w:left="360"/>
        <w:jc w:val="both"/>
        <w:rPr>
          <w:rFonts w:ascii="Arial" w:hAnsi="Arial" w:cs="Arial"/>
          <w:b/>
          <w:i/>
          <w:iCs/>
          <w:sz w:val="22"/>
          <w:szCs w:val="22"/>
        </w:rPr>
      </w:pPr>
      <w:r w:rsidRPr="00F326F8">
        <w:rPr>
          <w:rStyle w:val="s2"/>
          <w:rFonts w:ascii="Arial" w:hAnsi="Arial" w:cs="Arial"/>
          <w:b/>
          <w:i/>
          <w:iCs/>
          <w:sz w:val="22"/>
          <w:szCs w:val="22"/>
        </w:rPr>
        <w:t>CUARTO.-</w:t>
      </w:r>
      <w:r w:rsidRPr="00F326F8">
        <w:rPr>
          <w:rStyle w:val="s2"/>
          <w:rFonts w:ascii="Arial" w:hAnsi="Arial" w:cs="Arial"/>
          <w:i/>
          <w:iCs/>
          <w:sz w:val="22"/>
          <w:szCs w:val="22"/>
        </w:rPr>
        <w:t xml:space="preserve"> Conforme a lo dispuesto en el artículo 172 fracción </w:t>
      </w:r>
      <w:proofErr w:type="spellStart"/>
      <w:r w:rsidRPr="00F326F8">
        <w:rPr>
          <w:rStyle w:val="s2"/>
          <w:rFonts w:ascii="Arial" w:hAnsi="Arial" w:cs="Arial"/>
          <w:i/>
          <w:iCs/>
          <w:sz w:val="22"/>
          <w:szCs w:val="22"/>
        </w:rPr>
        <w:t>Il</w:t>
      </w:r>
      <w:proofErr w:type="spellEnd"/>
      <w:r w:rsidRPr="00F326F8">
        <w:rPr>
          <w:rStyle w:val="s2"/>
          <w:rFonts w:ascii="Arial" w:hAnsi="Arial" w:cs="Arial"/>
          <w:i/>
          <w:iCs/>
          <w:sz w:val="22"/>
          <w:szCs w:val="22"/>
        </w:rPr>
        <w:t xml:space="preserve"> y 173</w:t>
      </w:r>
      <w:r w:rsidRPr="00F326F8">
        <w:rPr>
          <w:rFonts w:ascii="Arial" w:hAnsi="Arial" w:cs="Arial"/>
          <w:i/>
          <w:iCs/>
          <w:sz w:val="22"/>
          <w:szCs w:val="22"/>
        </w:rPr>
        <w:t xml:space="preserve"> </w:t>
      </w:r>
      <w:r w:rsidRPr="00F326F8">
        <w:rPr>
          <w:rStyle w:val="s2"/>
          <w:rFonts w:ascii="Arial" w:hAnsi="Arial" w:cs="Arial"/>
          <w:i/>
          <w:iCs/>
          <w:sz w:val="22"/>
          <w:szCs w:val="22"/>
        </w:rPr>
        <w:t>fracciones I y II, de la Ley de Procedimiento y Justicia Administrativa para el</w:t>
      </w:r>
      <w:r w:rsidRPr="00F326F8">
        <w:rPr>
          <w:rFonts w:ascii="Arial" w:hAnsi="Arial" w:cs="Arial"/>
          <w:i/>
          <w:iCs/>
          <w:sz w:val="22"/>
          <w:szCs w:val="22"/>
        </w:rPr>
        <w:t xml:space="preserve"> </w:t>
      </w:r>
      <w:r w:rsidRPr="00F326F8">
        <w:rPr>
          <w:rStyle w:val="s2"/>
          <w:rFonts w:ascii="Arial" w:hAnsi="Arial" w:cs="Arial"/>
          <w:i/>
          <w:iCs/>
          <w:sz w:val="22"/>
          <w:szCs w:val="22"/>
        </w:rPr>
        <w:t xml:space="preserve">Estado, </w:t>
      </w:r>
      <w:r w:rsidRPr="00F326F8">
        <w:rPr>
          <w:rStyle w:val="s2"/>
          <w:rFonts w:ascii="Arial" w:hAnsi="Arial" w:cs="Arial"/>
          <w:b/>
          <w:i/>
          <w:iCs/>
          <w:sz w:val="22"/>
          <w:szCs w:val="22"/>
        </w:rPr>
        <w:t>NOTIFÍQUESE PERSONALMENTE A LA PARTE ACTORA Y POR</w:t>
      </w:r>
      <w:r w:rsidRPr="00F326F8">
        <w:rPr>
          <w:rFonts w:ascii="Arial" w:hAnsi="Arial" w:cs="Arial"/>
          <w:b/>
          <w:i/>
          <w:iCs/>
          <w:sz w:val="22"/>
          <w:szCs w:val="22"/>
        </w:rPr>
        <w:t xml:space="preserve"> </w:t>
      </w:r>
      <w:r w:rsidRPr="00F326F8">
        <w:rPr>
          <w:rStyle w:val="s2"/>
          <w:rFonts w:ascii="Arial" w:hAnsi="Arial" w:cs="Arial"/>
          <w:b/>
          <w:i/>
          <w:iCs/>
          <w:sz w:val="22"/>
          <w:szCs w:val="22"/>
        </w:rPr>
        <w:t>OFICIO A LAS AUTORIDADES DEMANDADAS, CÚMPLASE. - - - - - - - - - - - - - - - - - - -”</w:t>
      </w:r>
      <w:r w:rsidR="00C032CC" w:rsidRPr="00F326F8">
        <w:rPr>
          <w:rFonts w:ascii="Arial" w:eastAsia="Times New Roman" w:hAnsi="Arial" w:cs="Arial"/>
          <w:bCs/>
          <w:i/>
          <w:iCs/>
          <w:sz w:val="22"/>
          <w:szCs w:val="22"/>
          <w:lang w:eastAsia="es-ES"/>
        </w:rPr>
        <w:t xml:space="preserve"> </w:t>
      </w:r>
    </w:p>
    <w:p w14:paraId="14CA99DB" w14:textId="10D1CDB4" w:rsidR="00216377" w:rsidRDefault="00216377" w:rsidP="000518E7">
      <w:pPr>
        <w:widowControl w:val="0"/>
        <w:tabs>
          <w:tab w:val="left" w:pos="7938"/>
        </w:tabs>
        <w:spacing w:before="240"/>
        <w:ind w:left="1134" w:right="616"/>
        <w:jc w:val="center"/>
        <w:rPr>
          <w:rFonts w:ascii="Arial" w:hAnsi="Arial" w:cs="Arial"/>
          <w:b/>
          <w:sz w:val="26"/>
          <w:szCs w:val="26"/>
        </w:rPr>
      </w:pPr>
      <w:r w:rsidRPr="00CB6405">
        <w:rPr>
          <w:rFonts w:ascii="Arial" w:hAnsi="Arial" w:cs="Arial"/>
          <w:b/>
          <w:bCs/>
          <w:sz w:val="26"/>
          <w:szCs w:val="26"/>
        </w:rPr>
        <w:t>C O N S I D E R A N D O</w:t>
      </w:r>
    </w:p>
    <w:p w14:paraId="5071F9A0" w14:textId="3A9EBF21" w:rsidR="00930329" w:rsidRPr="00A16190" w:rsidRDefault="00930329" w:rsidP="003E05D1">
      <w:pPr>
        <w:pStyle w:val="Textoindependiente21"/>
        <w:spacing w:before="240" w:after="20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w:t>
      </w:r>
      <w:r w:rsidRPr="00F37C43">
        <w:rPr>
          <w:rFonts w:ascii="Arial" w:hAnsi="Arial" w:cs="Arial"/>
          <w:bCs/>
          <w:iCs/>
          <w:sz w:val="26"/>
          <w:szCs w:val="26"/>
        </w:rPr>
        <w:t xml:space="preserve">, dado que se trata de un </w:t>
      </w:r>
      <w:r>
        <w:rPr>
          <w:rFonts w:ascii="Arial" w:hAnsi="Arial" w:cs="Arial"/>
          <w:bCs/>
          <w:iCs/>
          <w:sz w:val="26"/>
          <w:szCs w:val="26"/>
        </w:rPr>
        <w:t>r</w:t>
      </w:r>
      <w:r w:rsidRPr="00F37C43">
        <w:rPr>
          <w:rFonts w:ascii="Arial" w:hAnsi="Arial" w:cs="Arial"/>
          <w:bCs/>
          <w:iCs/>
          <w:sz w:val="26"/>
          <w:szCs w:val="26"/>
        </w:rPr>
        <w:t xml:space="preserve">ecurso de </w:t>
      </w:r>
      <w:r>
        <w:rPr>
          <w:rFonts w:ascii="Arial" w:hAnsi="Arial" w:cs="Arial"/>
          <w:bCs/>
          <w:iCs/>
          <w:sz w:val="26"/>
          <w:szCs w:val="26"/>
        </w:rPr>
        <w:t>r</w:t>
      </w:r>
      <w:r w:rsidRPr="00F37C43">
        <w:rPr>
          <w:rFonts w:ascii="Arial" w:hAnsi="Arial" w:cs="Arial"/>
          <w:bCs/>
          <w:iCs/>
          <w:sz w:val="26"/>
          <w:szCs w:val="26"/>
        </w:rPr>
        <w:t xml:space="preserve">evisión interpuesto en contra </w:t>
      </w:r>
      <w:r>
        <w:rPr>
          <w:rFonts w:ascii="Arial" w:hAnsi="Arial" w:cs="Arial"/>
          <w:bCs/>
          <w:iCs/>
          <w:sz w:val="26"/>
          <w:szCs w:val="26"/>
        </w:rPr>
        <w:t>de la sentencia de uno de diciembre de dos mil veintiuno</w:t>
      </w:r>
      <w:r w:rsidR="0063577C">
        <w:rPr>
          <w:rFonts w:ascii="Arial" w:hAnsi="Arial" w:cs="Arial"/>
          <w:sz w:val="26"/>
          <w:szCs w:val="26"/>
        </w:rPr>
        <w:t xml:space="preserve"> </w:t>
      </w:r>
      <w:r>
        <w:rPr>
          <w:rFonts w:ascii="Arial" w:hAnsi="Arial" w:cs="Arial"/>
          <w:sz w:val="26"/>
          <w:szCs w:val="26"/>
        </w:rPr>
        <w:t>dictada por la Tercera Sala Unitaria de Primera Instancia de este Tribunal,</w:t>
      </w:r>
      <w:r w:rsidRPr="00A52F58">
        <w:rPr>
          <w:rFonts w:ascii="Arial" w:hAnsi="Arial" w:cs="Arial"/>
          <w:bCs/>
          <w:iCs/>
          <w:sz w:val="26"/>
          <w:szCs w:val="26"/>
        </w:rPr>
        <w:t xml:space="preserve"> </w:t>
      </w:r>
      <w:r>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Pr>
          <w:rFonts w:ascii="Arial" w:hAnsi="Arial" w:cs="Arial"/>
          <w:b/>
          <w:bCs/>
          <w:iCs/>
          <w:sz w:val="26"/>
          <w:szCs w:val="26"/>
        </w:rPr>
        <w:t>0003/2019</w:t>
      </w:r>
      <w:r w:rsidRPr="00F326F8">
        <w:rPr>
          <w:rFonts w:ascii="Arial" w:hAnsi="Arial" w:cs="Arial"/>
          <w:bCs/>
          <w:sz w:val="26"/>
          <w:szCs w:val="26"/>
        </w:rPr>
        <w:t>.</w:t>
      </w:r>
      <w:r w:rsidR="00F326F8" w:rsidRPr="00F326F8">
        <w:rPr>
          <w:rFonts w:ascii="Arial" w:hAnsi="Arial" w:cs="Arial"/>
          <w:bCs/>
          <w:sz w:val="26"/>
          <w:szCs w:val="26"/>
        </w:rPr>
        <w:t>- -</w:t>
      </w:r>
      <w:r w:rsidR="00F326F8">
        <w:rPr>
          <w:rFonts w:ascii="Arial" w:hAnsi="Arial" w:cs="Arial"/>
          <w:b/>
          <w:sz w:val="26"/>
          <w:szCs w:val="26"/>
        </w:rPr>
        <w:t xml:space="preserve"> </w:t>
      </w:r>
      <w:r>
        <w:rPr>
          <w:rFonts w:ascii="Arial" w:hAnsi="Arial" w:cs="Arial"/>
          <w:b/>
          <w:sz w:val="26"/>
          <w:szCs w:val="26"/>
        </w:rPr>
        <w:t xml:space="preserve"> </w:t>
      </w:r>
    </w:p>
    <w:p w14:paraId="5BC38C7A" w14:textId="174F700B" w:rsidR="00216377" w:rsidRDefault="00216377" w:rsidP="000518E7">
      <w:pPr>
        <w:spacing w:line="360" w:lineRule="auto"/>
        <w:ind w:firstLine="708"/>
        <w:jc w:val="both"/>
        <w:rPr>
          <w:rFonts w:ascii="Arial" w:hAnsi="Arial" w:cs="Arial"/>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 - - - - - - - -</w:t>
      </w:r>
      <w:r w:rsidR="00ED7E25">
        <w:rPr>
          <w:rFonts w:ascii="Arial" w:hAnsi="Arial" w:cs="Arial"/>
          <w:sz w:val="26"/>
          <w:szCs w:val="26"/>
        </w:rPr>
        <w:t xml:space="preserve"> - - - - - - - - - - - - - - - - - - - - - - - - - -</w:t>
      </w:r>
    </w:p>
    <w:p w14:paraId="56262CE9" w14:textId="7576528C" w:rsidR="00C868F5" w:rsidRDefault="00C868F5" w:rsidP="003E05D1">
      <w:pPr>
        <w:widowControl w:val="0"/>
        <w:tabs>
          <w:tab w:val="left" w:pos="7938"/>
          <w:tab w:val="left" w:pos="8222"/>
        </w:tabs>
        <w:spacing w:before="240" w:line="360" w:lineRule="auto"/>
        <w:ind w:right="49" w:firstLine="284"/>
        <w:jc w:val="both"/>
        <w:rPr>
          <w:rFonts w:ascii="Arial" w:hAnsi="Arial" w:cs="Arial"/>
          <w:bCs/>
          <w:sz w:val="26"/>
          <w:szCs w:val="26"/>
        </w:rPr>
      </w:pPr>
      <w:r>
        <w:rPr>
          <w:rFonts w:ascii="Arial" w:hAnsi="Arial" w:cs="Arial"/>
          <w:bCs/>
          <w:sz w:val="26"/>
          <w:szCs w:val="26"/>
        </w:rPr>
        <w:t xml:space="preserve">Se invoca en apoyo la </w:t>
      </w:r>
      <w:r w:rsidR="003E05D1">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w:t>
      </w:r>
      <w:r>
        <w:rPr>
          <w:rFonts w:ascii="Arial" w:eastAsia="Times New Roman" w:hAnsi="Arial" w:cs="Arial"/>
          <w:sz w:val="26"/>
          <w:szCs w:val="26"/>
        </w:rPr>
        <w:lastRenderedPageBreak/>
        <w:t xml:space="preserve">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1195C595" w14:textId="77777777" w:rsidR="00C868F5" w:rsidRPr="00012AE5" w:rsidRDefault="00C868F5" w:rsidP="00F326F8">
      <w:pPr>
        <w:spacing w:before="240"/>
        <w:ind w:left="567" w:right="616"/>
        <w:jc w:val="both"/>
        <w:rPr>
          <w:rFonts w:ascii="Arial" w:eastAsia="Times New Roman" w:hAnsi="Arial" w:cs="Arial"/>
          <w:i/>
          <w:iCs/>
        </w:rPr>
      </w:pPr>
      <w:r w:rsidRPr="00012AE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2AE5">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F58A323" w14:textId="00B59A7D" w:rsidR="00383499" w:rsidRDefault="00216377" w:rsidP="00383499">
      <w:pPr>
        <w:spacing w:line="360" w:lineRule="auto"/>
        <w:ind w:firstLine="708"/>
        <w:jc w:val="both"/>
        <w:rPr>
          <w:rFonts w:ascii="Arial" w:hAnsi="Arial" w:cs="Arial"/>
          <w:bCs/>
          <w:sz w:val="26"/>
          <w:szCs w:val="26"/>
        </w:rPr>
      </w:pPr>
      <w:r w:rsidRPr="00817600">
        <w:rPr>
          <w:rFonts w:ascii="Arial" w:hAnsi="Arial" w:cs="Arial"/>
          <w:b/>
          <w:bCs/>
          <w:sz w:val="26"/>
          <w:szCs w:val="26"/>
        </w:rPr>
        <w:t>TERCER</w:t>
      </w:r>
      <w:r w:rsidR="00383499" w:rsidRPr="00817600">
        <w:rPr>
          <w:rFonts w:ascii="Arial" w:hAnsi="Arial" w:cs="Arial"/>
          <w:b/>
          <w:bCs/>
          <w:sz w:val="26"/>
          <w:szCs w:val="26"/>
        </w:rPr>
        <w:t xml:space="preserve">O. </w:t>
      </w:r>
      <w:r w:rsidR="00383499">
        <w:rPr>
          <w:rFonts w:ascii="Arial" w:hAnsi="Arial" w:cs="Arial"/>
          <w:b/>
          <w:bCs/>
          <w:sz w:val="26"/>
          <w:szCs w:val="26"/>
        </w:rPr>
        <w:t xml:space="preserve"> </w:t>
      </w:r>
      <w:r w:rsidR="00383499" w:rsidRPr="00D54CA1">
        <w:rPr>
          <w:rFonts w:ascii="Arial" w:hAnsi="Arial" w:cs="Arial"/>
          <w:bCs/>
          <w:sz w:val="26"/>
          <w:szCs w:val="26"/>
        </w:rPr>
        <w:t>Ar</w:t>
      </w:r>
      <w:r w:rsidR="00383499">
        <w:rPr>
          <w:rFonts w:ascii="Arial" w:hAnsi="Arial" w:cs="Arial"/>
          <w:bCs/>
          <w:sz w:val="26"/>
          <w:szCs w:val="26"/>
        </w:rPr>
        <w:t xml:space="preserve">guye el recurrente en el agravio número </w:t>
      </w:r>
      <w:r w:rsidR="003E05D1">
        <w:rPr>
          <w:rFonts w:ascii="Arial" w:hAnsi="Arial" w:cs="Arial"/>
          <w:bCs/>
          <w:sz w:val="26"/>
          <w:szCs w:val="26"/>
        </w:rPr>
        <w:t>uno</w:t>
      </w:r>
      <w:r w:rsidR="007B67AE">
        <w:rPr>
          <w:rFonts w:ascii="Arial" w:hAnsi="Arial" w:cs="Arial"/>
          <w:bCs/>
          <w:sz w:val="26"/>
          <w:szCs w:val="26"/>
        </w:rPr>
        <w:t>,</w:t>
      </w:r>
      <w:r w:rsidR="00383499">
        <w:rPr>
          <w:rFonts w:ascii="Arial" w:hAnsi="Arial" w:cs="Arial"/>
          <w:bCs/>
          <w:sz w:val="26"/>
          <w:szCs w:val="26"/>
        </w:rPr>
        <w:t xml:space="preserve"> que el contenido del considerando se</w:t>
      </w:r>
      <w:r w:rsidR="002A2728">
        <w:rPr>
          <w:rFonts w:ascii="Arial" w:hAnsi="Arial" w:cs="Arial"/>
          <w:bCs/>
          <w:sz w:val="26"/>
          <w:szCs w:val="26"/>
        </w:rPr>
        <w:t>x</w:t>
      </w:r>
      <w:r w:rsidR="00383499">
        <w:rPr>
          <w:rFonts w:ascii="Arial" w:hAnsi="Arial" w:cs="Arial"/>
          <w:bCs/>
          <w:sz w:val="26"/>
          <w:szCs w:val="26"/>
        </w:rPr>
        <w:t>to de la sentencia violenta en su perjuicio lo principios de legalidad, certeza y seguridad jurídica previstos por los artículos 14 y 16 de la Carta Magna, además de violentar lo dispuesto en el artículo 17</w:t>
      </w:r>
      <w:r w:rsidR="00AB1E12">
        <w:rPr>
          <w:rFonts w:ascii="Arial" w:hAnsi="Arial" w:cs="Arial"/>
          <w:bCs/>
          <w:sz w:val="26"/>
          <w:szCs w:val="26"/>
        </w:rPr>
        <w:t>,</w:t>
      </w:r>
      <w:r w:rsidR="00383499">
        <w:rPr>
          <w:rFonts w:ascii="Arial" w:hAnsi="Arial" w:cs="Arial"/>
          <w:bCs/>
          <w:sz w:val="26"/>
          <w:szCs w:val="26"/>
        </w:rPr>
        <w:t xml:space="preserve"> fracción V de la Ley de Procedimiento y Justicia Administrativa para el Estado de Oaxaca, en virtud de que carece de la debida fundamentación y motivación.</w:t>
      </w:r>
      <w:r w:rsidR="00F326F8">
        <w:rPr>
          <w:rFonts w:ascii="Arial" w:hAnsi="Arial" w:cs="Arial"/>
          <w:bCs/>
          <w:sz w:val="26"/>
          <w:szCs w:val="26"/>
        </w:rPr>
        <w:t xml:space="preserve"> - - - - - - - - - - - - - - - - </w:t>
      </w:r>
    </w:p>
    <w:p w14:paraId="76774489" w14:textId="778CA1EB" w:rsidR="00383499" w:rsidRDefault="00383499" w:rsidP="00383499">
      <w:pPr>
        <w:spacing w:line="360" w:lineRule="auto"/>
        <w:ind w:firstLine="708"/>
        <w:jc w:val="both"/>
        <w:rPr>
          <w:rFonts w:ascii="Arial" w:eastAsia="Calibri" w:hAnsi="Arial" w:cs="Arial"/>
          <w:bCs/>
          <w:sz w:val="24"/>
          <w:szCs w:val="24"/>
        </w:rPr>
      </w:pPr>
      <w:r>
        <w:rPr>
          <w:rFonts w:ascii="Arial" w:hAnsi="Arial" w:cs="Arial"/>
          <w:sz w:val="26"/>
          <w:szCs w:val="26"/>
        </w:rPr>
        <w:t xml:space="preserve">Es </w:t>
      </w:r>
      <w:r w:rsidRPr="00B24D2C">
        <w:rPr>
          <w:rFonts w:ascii="Arial" w:hAnsi="Arial" w:cs="Arial"/>
          <w:b/>
          <w:color w:val="000000"/>
          <w:sz w:val="26"/>
          <w:szCs w:val="26"/>
        </w:rPr>
        <w:t>INOPERANTE</w:t>
      </w:r>
      <w:r>
        <w:rPr>
          <w:rFonts w:ascii="Arial" w:hAnsi="Arial" w:cs="Arial"/>
          <w:b/>
          <w:color w:val="000000"/>
          <w:sz w:val="26"/>
          <w:szCs w:val="26"/>
        </w:rPr>
        <w:t xml:space="preserve"> </w:t>
      </w:r>
      <w:r>
        <w:rPr>
          <w:rFonts w:ascii="Arial" w:hAnsi="Arial" w:cs="Arial"/>
          <w:color w:val="000000"/>
          <w:sz w:val="26"/>
          <w:szCs w:val="26"/>
        </w:rPr>
        <w:t>el agravio anterior</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 xml:space="preserve">la autoridad recurrente </w:t>
      </w:r>
      <w:r w:rsidRPr="00A24DD9">
        <w:rPr>
          <w:rFonts w:ascii="Arial" w:eastAsia="Calibri" w:hAnsi="Arial" w:cs="Arial"/>
          <w:bCs/>
          <w:sz w:val="26"/>
          <w:szCs w:val="26"/>
        </w:rPr>
        <w:t>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al hoy recurrente como autoridad demandada en el juicio natural, le corresponde exponer razonadamente por qué estima ilegal el acto que recurre, debiendo señalar la parte de la sentencia que considera se encuentra indebidamente fundada y motivada, mas no </w:t>
      </w:r>
      <w:r>
        <w:rPr>
          <w:rFonts w:ascii="Arial" w:hAnsi="Arial" w:cs="Arial"/>
          <w:sz w:val="26"/>
          <w:szCs w:val="26"/>
          <w:shd w:val="clear" w:color="auto" w:fill="FFFFFF"/>
        </w:rPr>
        <w:lastRenderedPageBreak/>
        <w:t xml:space="preserve">expresar simples aseveraciones con la finalidad de que esta Sala Superior emprenda el examen de legalidad de la sentencia </w:t>
      </w:r>
      <w:r w:rsidR="00AB1E12">
        <w:rPr>
          <w:rFonts w:ascii="Arial" w:hAnsi="Arial" w:cs="Arial"/>
          <w:sz w:val="26"/>
          <w:szCs w:val="26"/>
          <w:shd w:val="clear" w:color="auto" w:fill="FFFFFF"/>
        </w:rPr>
        <w:t xml:space="preserve">de </w:t>
      </w:r>
      <w:r>
        <w:rPr>
          <w:rFonts w:ascii="Arial" w:hAnsi="Arial" w:cs="Arial"/>
          <w:sz w:val="26"/>
          <w:szCs w:val="26"/>
          <w:shd w:val="clear" w:color="auto" w:fill="FFFFFF"/>
        </w:rPr>
        <w:t xml:space="preserve">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007B67AE" w:rsidRPr="00037422">
        <w:rPr>
          <w:rFonts w:ascii="Arial" w:eastAsia="Calibri" w:hAnsi="Arial" w:cs="Arial"/>
          <w:b/>
          <w:sz w:val="26"/>
          <w:szCs w:val="26"/>
        </w:rPr>
        <w:t>INOPERANTE</w:t>
      </w:r>
      <w:r>
        <w:rPr>
          <w:rFonts w:ascii="Arial" w:eastAsia="Calibri" w:hAnsi="Arial" w:cs="Arial"/>
          <w:bCs/>
          <w:sz w:val="26"/>
          <w:szCs w:val="26"/>
        </w:rPr>
        <w:t xml:space="preserve"> lo alegado por la autoridad en el agravio analizado.</w:t>
      </w:r>
      <w:r>
        <w:rPr>
          <w:rFonts w:ascii="Arial" w:eastAsia="Calibri" w:hAnsi="Arial" w:cs="Arial"/>
          <w:bCs/>
          <w:sz w:val="24"/>
          <w:szCs w:val="24"/>
        </w:rPr>
        <w:t xml:space="preserve"> </w:t>
      </w:r>
      <w:r w:rsidR="00012AE5">
        <w:rPr>
          <w:rFonts w:ascii="Arial" w:eastAsia="Calibri" w:hAnsi="Arial" w:cs="Arial"/>
          <w:bCs/>
          <w:sz w:val="24"/>
          <w:szCs w:val="24"/>
        </w:rPr>
        <w:t xml:space="preserve">- - - - </w:t>
      </w:r>
    </w:p>
    <w:p w14:paraId="588D3F44" w14:textId="77777777" w:rsidR="00383499" w:rsidRDefault="00383499" w:rsidP="00383499">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por analogía la jurisprudencia en materia común, de la novena época, número I.11o. </w:t>
      </w:r>
      <w:proofErr w:type="spellStart"/>
      <w:r>
        <w:rPr>
          <w:rFonts w:ascii="Arial" w:eastAsia="Calibri" w:hAnsi="Arial" w:cs="Arial"/>
          <w:bCs/>
          <w:sz w:val="26"/>
          <w:szCs w:val="26"/>
        </w:rPr>
        <w:t>C.J</w:t>
      </w:r>
      <w:proofErr w:type="spellEnd"/>
      <w:r>
        <w:rPr>
          <w:rFonts w:ascii="Arial" w:eastAsia="Calibri" w:hAnsi="Arial" w:cs="Arial"/>
          <w:bCs/>
          <w:sz w:val="26"/>
          <w:szCs w:val="26"/>
        </w:rPr>
        <w:t xml:space="preserve">/5, con número de registro 176045, de los Tribunales Colegiados de Circuito, publicado en el Semanario Judicial de la Federación y su Gaceta, en el Tomo XXIII, febrero de 2006, visible a página 1600, de rubro y texto siguiente: </w:t>
      </w:r>
    </w:p>
    <w:p w14:paraId="3DC10B84" w14:textId="77777777" w:rsidR="00383499" w:rsidRPr="00012AE5" w:rsidRDefault="00383499" w:rsidP="00012AE5">
      <w:pPr>
        <w:pStyle w:val="NormalWeb"/>
        <w:shd w:val="clear" w:color="auto" w:fill="FFFFFF"/>
        <w:spacing w:beforeAutospacing="0" w:after="240" w:afterAutospacing="0" w:line="276" w:lineRule="auto"/>
        <w:ind w:left="567" w:right="616"/>
        <w:jc w:val="both"/>
        <w:rPr>
          <w:rFonts w:ascii="Arial" w:hAnsi="Arial" w:cs="Arial"/>
          <w:b/>
          <w:bCs/>
          <w:i/>
          <w:iCs/>
          <w:sz w:val="22"/>
          <w:szCs w:val="22"/>
        </w:rPr>
      </w:pPr>
      <w:r w:rsidRPr="00012AE5">
        <w:rPr>
          <w:rFonts w:ascii="Arial" w:hAnsi="Arial" w:cs="Arial"/>
          <w:b/>
          <w:bCs/>
          <w:i/>
          <w:iCs/>
          <w:sz w:val="22"/>
          <w:szCs w:val="22"/>
        </w:rPr>
        <w:t xml:space="preserve">“AGRAVIOS INOPERANTES EN LA REVISIÓN. LO SON LAS SIMPLES EXPRESIONES GENÉRICAS Y ABSTRACTAS CUANDO NO PROCEDE LA SUPLENCIA DE LA QUEJA DEFICIENTE. </w:t>
      </w:r>
      <w:r w:rsidRPr="00012AE5">
        <w:rPr>
          <w:rFonts w:ascii="Arial" w:hAnsi="Arial" w:cs="Arial"/>
          <w:i/>
          <w:iCs/>
          <w:sz w:val="22"/>
          <w:szCs w:val="22"/>
        </w:rPr>
        <w:t>Si no se está en el caso de suplir la deficiencia de los agravios en términos del artículo </w:t>
      </w:r>
      <w:hyperlink r:id="rId8" w:history="1">
        <w:r w:rsidRPr="00012AE5">
          <w:rPr>
            <w:rStyle w:val="Hipervnculo"/>
            <w:rFonts w:ascii="Arial" w:hAnsi="Arial" w:cs="Arial"/>
            <w:i/>
            <w:iCs/>
            <w:color w:val="auto"/>
            <w:sz w:val="22"/>
            <w:szCs w:val="22"/>
            <w:u w:val="none"/>
          </w:rPr>
          <w:t>76 Bis, fracción VI, de la Ley de Amparo</w:t>
        </w:r>
      </w:hyperlink>
      <w:r w:rsidRPr="00012AE5">
        <w:rPr>
          <w:rFonts w:ascii="Arial" w:hAnsi="Arial" w:cs="Arial"/>
          <w:i/>
          <w:iCs/>
          <w:sz w:val="22"/>
          <w:szCs w:val="22"/>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012AE5">
        <w:rPr>
          <w:rFonts w:ascii="Arial" w:hAnsi="Arial" w:cs="Arial"/>
          <w:b/>
          <w:bCs/>
          <w:i/>
          <w:iCs/>
          <w:sz w:val="22"/>
          <w:szCs w:val="22"/>
        </w:rPr>
        <w:t>”</w:t>
      </w:r>
    </w:p>
    <w:p w14:paraId="746AE8EB" w14:textId="35AF48F8" w:rsidR="00012AE5" w:rsidRDefault="00B877A1" w:rsidP="00012AE5">
      <w:pPr>
        <w:spacing w:before="240" w:after="0" w:line="360" w:lineRule="auto"/>
        <w:ind w:firstLine="708"/>
        <w:jc w:val="both"/>
        <w:rPr>
          <w:rFonts w:ascii="Arial" w:hAnsi="Arial" w:cs="Arial"/>
          <w:bCs/>
          <w:sz w:val="26"/>
          <w:szCs w:val="26"/>
        </w:rPr>
      </w:pPr>
      <w:r w:rsidRPr="00B877A1">
        <w:rPr>
          <w:rFonts w:ascii="Arial" w:hAnsi="Arial" w:cs="Arial"/>
          <w:b/>
          <w:sz w:val="26"/>
          <w:szCs w:val="26"/>
        </w:rPr>
        <w:t xml:space="preserve">En el agravio señalado con el número </w:t>
      </w:r>
      <w:r w:rsidR="00AB1E12">
        <w:rPr>
          <w:rFonts w:ascii="Arial" w:hAnsi="Arial" w:cs="Arial"/>
          <w:b/>
          <w:sz w:val="26"/>
          <w:szCs w:val="26"/>
        </w:rPr>
        <w:t>dos</w:t>
      </w:r>
      <w:r>
        <w:rPr>
          <w:rFonts w:ascii="Arial" w:hAnsi="Arial" w:cs="Arial"/>
          <w:bCs/>
          <w:sz w:val="26"/>
          <w:szCs w:val="26"/>
        </w:rPr>
        <w:t>, el recurrente r</w:t>
      </w:r>
      <w:r w:rsidR="00383499">
        <w:rPr>
          <w:rFonts w:ascii="Arial" w:hAnsi="Arial" w:cs="Arial"/>
          <w:bCs/>
          <w:sz w:val="26"/>
          <w:szCs w:val="26"/>
        </w:rPr>
        <w:t>efiere que el resolutivo tercero de la sentencia que refuta no está sustentada</w:t>
      </w:r>
      <w:r w:rsidR="007B67AE">
        <w:rPr>
          <w:rFonts w:ascii="Arial" w:hAnsi="Arial" w:cs="Arial"/>
          <w:bCs/>
          <w:sz w:val="26"/>
          <w:szCs w:val="26"/>
        </w:rPr>
        <w:t xml:space="preserve"> </w:t>
      </w:r>
      <w:r w:rsidR="00383499">
        <w:rPr>
          <w:rFonts w:ascii="Arial" w:hAnsi="Arial" w:cs="Arial"/>
          <w:bCs/>
          <w:sz w:val="26"/>
          <w:szCs w:val="26"/>
        </w:rPr>
        <w:t xml:space="preserve">de forma legal atendiendo al principio de legalidad y exhaustividad en el estudio del sumario, ya </w:t>
      </w:r>
      <w:r w:rsidR="00420E47">
        <w:rPr>
          <w:rFonts w:ascii="Arial" w:hAnsi="Arial" w:cs="Arial"/>
          <w:bCs/>
          <w:sz w:val="26"/>
          <w:szCs w:val="26"/>
        </w:rPr>
        <w:t xml:space="preserve">que </w:t>
      </w:r>
      <w:r w:rsidR="00383499">
        <w:rPr>
          <w:rFonts w:ascii="Arial" w:hAnsi="Arial" w:cs="Arial"/>
          <w:bCs/>
          <w:sz w:val="26"/>
          <w:szCs w:val="26"/>
        </w:rPr>
        <w:t xml:space="preserve">no citó algún artículo de la Ley vigente que sustentara su </w:t>
      </w:r>
      <w:r w:rsidR="00CE1A8F">
        <w:rPr>
          <w:rFonts w:ascii="Arial" w:hAnsi="Arial" w:cs="Arial"/>
          <w:bCs/>
          <w:sz w:val="26"/>
          <w:szCs w:val="26"/>
        </w:rPr>
        <w:t>determinación</w:t>
      </w:r>
      <w:r w:rsidR="00383499">
        <w:rPr>
          <w:rFonts w:ascii="Arial" w:hAnsi="Arial" w:cs="Arial"/>
          <w:bCs/>
          <w:sz w:val="26"/>
          <w:szCs w:val="26"/>
        </w:rPr>
        <w:t xml:space="preserve">, por ello </w:t>
      </w:r>
      <w:r w:rsidR="00CE1A8F">
        <w:rPr>
          <w:rFonts w:ascii="Arial" w:hAnsi="Arial" w:cs="Arial"/>
          <w:bCs/>
          <w:sz w:val="26"/>
          <w:szCs w:val="26"/>
        </w:rPr>
        <w:t xml:space="preserve">considera que la misma </w:t>
      </w:r>
      <w:r w:rsidR="00383499">
        <w:rPr>
          <w:rFonts w:ascii="Arial" w:hAnsi="Arial" w:cs="Arial"/>
          <w:bCs/>
          <w:sz w:val="26"/>
          <w:szCs w:val="26"/>
        </w:rPr>
        <w:t xml:space="preserve">carece de la debida fundamentación y </w:t>
      </w:r>
      <w:r w:rsidR="00A422D2">
        <w:rPr>
          <w:rFonts w:ascii="Arial" w:hAnsi="Arial" w:cs="Arial"/>
          <w:bCs/>
          <w:sz w:val="26"/>
          <w:szCs w:val="26"/>
        </w:rPr>
        <w:t>motivación. -</w:t>
      </w:r>
      <w:r w:rsidR="00012AE5">
        <w:rPr>
          <w:rFonts w:ascii="Arial" w:hAnsi="Arial" w:cs="Arial"/>
          <w:bCs/>
          <w:sz w:val="26"/>
          <w:szCs w:val="26"/>
        </w:rPr>
        <w:t xml:space="preserve"> - - - - - - - - - - - - - - - - - - - - - - </w:t>
      </w:r>
    </w:p>
    <w:p w14:paraId="01692248" w14:textId="4EAE8A9B" w:rsidR="00383499" w:rsidRDefault="00383499" w:rsidP="00383499">
      <w:pPr>
        <w:spacing w:before="240" w:after="0" w:line="360" w:lineRule="auto"/>
        <w:ind w:firstLine="708"/>
        <w:jc w:val="both"/>
        <w:rPr>
          <w:rFonts w:ascii="Arial" w:hAnsi="Arial" w:cs="Arial"/>
          <w:sz w:val="26"/>
          <w:szCs w:val="26"/>
        </w:rPr>
      </w:pPr>
      <w:r>
        <w:rPr>
          <w:rFonts w:ascii="Arial" w:hAnsi="Arial" w:cs="Arial"/>
          <w:bCs/>
          <w:sz w:val="26"/>
          <w:szCs w:val="26"/>
        </w:rPr>
        <w:t>Es</w:t>
      </w:r>
      <w:r w:rsidR="002274BF">
        <w:rPr>
          <w:rFonts w:ascii="Arial" w:hAnsi="Arial" w:cs="Arial"/>
          <w:b/>
          <w:bCs/>
          <w:sz w:val="26"/>
          <w:szCs w:val="26"/>
        </w:rPr>
        <w:t xml:space="preserve"> </w:t>
      </w:r>
      <w:r w:rsidR="000956E8" w:rsidRPr="00D83CF7">
        <w:rPr>
          <w:rFonts w:ascii="Arial" w:hAnsi="Arial" w:cs="Arial"/>
          <w:b/>
          <w:bCs/>
          <w:sz w:val="26"/>
          <w:szCs w:val="26"/>
        </w:rPr>
        <w:t xml:space="preserve">FUNDADO </w:t>
      </w:r>
      <w:r w:rsidR="00D83CF7" w:rsidRPr="00D83CF7">
        <w:rPr>
          <w:rFonts w:ascii="Arial" w:hAnsi="Arial" w:cs="Arial"/>
          <w:b/>
          <w:bCs/>
          <w:sz w:val="26"/>
          <w:szCs w:val="26"/>
        </w:rPr>
        <w:t>PERO DEVIENE INOPERANTE POR INSUFICIENTE</w:t>
      </w:r>
      <w:r w:rsidR="000956E8">
        <w:rPr>
          <w:rFonts w:ascii="Arial" w:hAnsi="Arial" w:cs="Arial"/>
          <w:b/>
          <w:bCs/>
          <w:sz w:val="26"/>
          <w:szCs w:val="26"/>
        </w:rPr>
        <w:t xml:space="preserve"> </w:t>
      </w:r>
      <w:r>
        <w:rPr>
          <w:rFonts w:ascii="Arial" w:hAnsi="Arial" w:cs="Arial"/>
          <w:bCs/>
          <w:sz w:val="26"/>
          <w:szCs w:val="26"/>
        </w:rPr>
        <w:t>el agravio expuesto por el recurrente, tomando en consideración que d</w:t>
      </w:r>
      <w:r>
        <w:rPr>
          <w:rFonts w:ascii="Arial" w:hAnsi="Arial" w:cs="Arial"/>
          <w:sz w:val="26"/>
          <w:szCs w:val="26"/>
        </w:rPr>
        <w:t xml:space="preserve">e las constancias de autos que fueron remitidas para la substanciación del presente asunto, </w:t>
      </w:r>
      <w:r w:rsidR="00AB1E12">
        <w:rPr>
          <w:rFonts w:ascii="Arial" w:hAnsi="Arial" w:cs="Arial"/>
          <w:sz w:val="26"/>
          <w:szCs w:val="26"/>
        </w:rPr>
        <w:t xml:space="preserve">con valor probatorio pleno de conformidad con lo dispuesto en </w:t>
      </w:r>
      <w:r>
        <w:rPr>
          <w:rFonts w:ascii="Arial" w:hAnsi="Arial" w:cs="Arial"/>
          <w:sz w:val="26"/>
          <w:szCs w:val="26"/>
        </w:rPr>
        <w:t xml:space="preserve">el artículo 203, fracción I, de la Ley de Procedimiento y Justicia Administrativa para el Estado de Oaxaca, por tratarse de actuaciones judiciales; de fojas </w:t>
      </w:r>
      <w:r w:rsidR="00B877A1">
        <w:rPr>
          <w:rFonts w:ascii="Arial" w:hAnsi="Arial" w:cs="Arial"/>
          <w:sz w:val="26"/>
          <w:szCs w:val="26"/>
        </w:rPr>
        <w:t xml:space="preserve">trescientos noventa y cinco a cuatrocientos cuatro, </w:t>
      </w:r>
      <w:r>
        <w:rPr>
          <w:rFonts w:ascii="Arial" w:hAnsi="Arial" w:cs="Arial"/>
          <w:sz w:val="26"/>
          <w:szCs w:val="26"/>
        </w:rPr>
        <w:t xml:space="preserve">se advierte la sentencia dictada por la titular de la Tercera Sala Unitaria de Primera Instancia, en cuyo considerando sexto y punto resolutivo tercero determinó lo siguiente: </w:t>
      </w:r>
    </w:p>
    <w:p w14:paraId="3954C86C" w14:textId="77777777" w:rsidR="00383499" w:rsidRPr="00A422D2" w:rsidRDefault="00383499" w:rsidP="00A422D2">
      <w:pPr>
        <w:pStyle w:val="p1"/>
        <w:spacing w:line="276" w:lineRule="auto"/>
        <w:ind w:left="567" w:right="616"/>
        <w:jc w:val="both"/>
        <w:rPr>
          <w:rFonts w:ascii="Arial" w:hAnsi="Arial" w:cs="Arial"/>
          <w:i/>
          <w:sz w:val="22"/>
          <w:szCs w:val="22"/>
        </w:rPr>
      </w:pPr>
      <w:r w:rsidRPr="00A422D2">
        <w:rPr>
          <w:rFonts w:ascii="Arial" w:hAnsi="Arial" w:cs="Arial"/>
          <w:i/>
          <w:sz w:val="22"/>
          <w:szCs w:val="22"/>
        </w:rPr>
        <w:lastRenderedPageBreak/>
        <w:t>“</w:t>
      </w:r>
      <w:r w:rsidRPr="00A422D2">
        <w:rPr>
          <w:rStyle w:val="s1"/>
          <w:rFonts w:ascii="Arial" w:hAnsi="Arial" w:cs="Arial"/>
          <w:i/>
          <w:sz w:val="22"/>
          <w:szCs w:val="22"/>
        </w:rPr>
        <w:t xml:space="preserve">SEXTO.- ESTUDIO DE FONDO.- </w:t>
      </w:r>
      <w:r w:rsidRPr="00A422D2">
        <w:rPr>
          <w:rStyle w:val="s1"/>
          <w:rFonts w:ascii="Arial" w:hAnsi="Arial" w:cs="Arial"/>
          <w:b w:val="0"/>
          <w:bCs w:val="0"/>
          <w:i/>
          <w:sz w:val="22"/>
          <w:szCs w:val="22"/>
        </w:rPr>
        <w:t>Analizadas las constancias de autos</w:t>
      </w:r>
      <w:r w:rsidRPr="00A422D2">
        <w:rPr>
          <w:rFonts w:ascii="Arial" w:hAnsi="Arial" w:cs="Arial"/>
          <w:i/>
          <w:sz w:val="22"/>
          <w:szCs w:val="22"/>
        </w:rPr>
        <w:t xml:space="preserve"> </w:t>
      </w:r>
      <w:r w:rsidRPr="00A422D2">
        <w:rPr>
          <w:rStyle w:val="s1"/>
          <w:rFonts w:ascii="Arial" w:hAnsi="Arial" w:cs="Arial"/>
          <w:b w:val="0"/>
          <w:bCs w:val="0"/>
          <w:i/>
          <w:sz w:val="22"/>
          <w:szCs w:val="22"/>
        </w:rPr>
        <w:t>y la postura de las partes, esta Juzgadora arriba a la siguiente conclusión:</w:t>
      </w:r>
      <w:r w:rsidRPr="00A422D2">
        <w:rPr>
          <w:rFonts w:ascii="Arial" w:hAnsi="Arial" w:cs="Arial"/>
          <w:i/>
          <w:sz w:val="22"/>
          <w:szCs w:val="22"/>
        </w:rPr>
        <w:t xml:space="preserve"> </w:t>
      </w:r>
    </w:p>
    <w:p w14:paraId="16AC88BB" w14:textId="2F64037E" w:rsidR="00383499" w:rsidRPr="00A422D2" w:rsidRDefault="00383499" w:rsidP="00A422D2">
      <w:pPr>
        <w:pStyle w:val="p1"/>
        <w:spacing w:line="276" w:lineRule="auto"/>
        <w:ind w:left="567" w:right="616"/>
        <w:jc w:val="both"/>
        <w:rPr>
          <w:rFonts w:ascii="Arial" w:hAnsi="Arial" w:cs="Arial"/>
          <w:i/>
          <w:sz w:val="22"/>
          <w:szCs w:val="22"/>
        </w:rPr>
      </w:pPr>
      <w:r w:rsidRPr="00A422D2">
        <w:rPr>
          <w:rStyle w:val="s1"/>
          <w:rFonts w:ascii="Arial" w:hAnsi="Arial" w:cs="Arial"/>
          <w:b w:val="0"/>
          <w:bCs w:val="0"/>
          <w:i/>
          <w:sz w:val="22"/>
          <w:szCs w:val="22"/>
        </w:rPr>
        <w:t>En efecto, como lo sostienen las autoridades demandadas, ha sido</w:t>
      </w:r>
      <w:r w:rsidRPr="00A422D2">
        <w:rPr>
          <w:rFonts w:ascii="Arial" w:hAnsi="Arial" w:cs="Arial"/>
          <w:i/>
          <w:sz w:val="22"/>
          <w:szCs w:val="22"/>
        </w:rPr>
        <w:t xml:space="preserve"> </w:t>
      </w:r>
      <w:r w:rsidRPr="00A422D2">
        <w:rPr>
          <w:rStyle w:val="s1"/>
          <w:rFonts w:ascii="Arial" w:hAnsi="Arial" w:cs="Arial"/>
          <w:b w:val="0"/>
          <w:bCs w:val="0"/>
          <w:i/>
          <w:sz w:val="22"/>
          <w:szCs w:val="22"/>
        </w:rPr>
        <w:t>criterio del más alto Tribunal del País, que si bien es cierto, para la</w:t>
      </w:r>
      <w:r w:rsidRPr="00A422D2">
        <w:rPr>
          <w:rFonts w:ascii="Arial" w:hAnsi="Arial" w:cs="Arial"/>
          <w:i/>
          <w:sz w:val="22"/>
          <w:szCs w:val="22"/>
        </w:rPr>
        <w:t xml:space="preserve"> </w:t>
      </w:r>
      <w:r w:rsidRPr="00A422D2">
        <w:rPr>
          <w:rStyle w:val="s1"/>
          <w:rFonts w:ascii="Arial" w:hAnsi="Arial" w:cs="Arial"/>
          <w:b w:val="0"/>
          <w:bCs w:val="0"/>
          <w:i/>
          <w:sz w:val="22"/>
          <w:szCs w:val="22"/>
        </w:rPr>
        <w:t>procedencia del juicio de nulidad basta que el demandante acredite cualquier</w:t>
      </w:r>
      <w:r w:rsidRPr="00A422D2">
        <w:rPr>
          <w:rFonts w:ascii="Arial" w:hAnsi="Arial" w:cs="Arial"/>
          <w:i/>
          <w:sz w:val="22"/>
          <w:szCs w:val="22"/>
        </w:rPr>
        <w:t xml:space="preserve"> </w:t>
      </w:r>
      <w:r w:rsidRPr="00A422D2">
        <w:rPr>
          <w:rStyle w:val="s1"/>
          <w:rFonts w:ascii="Arial" w:hAnsi="Arial" w:cs="Arial"/>
          <w:b w:val="0"/>
          <w:bCs w:val="0"/>
          <w:i/>
          <w:sz w:val="22"/>
          <w:szCs w:val="22"/>
        </w:rPr>
        <w:t>afectación a su esfera personal para estimar acreditado el interés legítimo,</w:t>
      </w:r>
      <w:r w:rsidRPr="00A422D2">
        <w:rPr>
          <w:rFonts w:ascii="Arial" w:hAnsi="Arial" w:cs="Arial"/>
          <w:i/>
          <w:sz w:val="22"/>
          <w:szCs w:val="22"/>
        </w:rPr>
        <w:t xml:space="preserve"> </w:t>
      </w:r>
      <w:r w:rsidRPr="00A422D2">
        <w:rPr>
          <w:rStyle w:val="s1"/>
          <w:rFonts w:ascii="Arial" w:hAnsi="Arial" w:cs="Arial"/>
          <w:b w:val="0"/>
          <w:bCs w:val="0"/>
          <w:i/>
          <w:sz w:val="22"/>
          <w:szCs w:val="22"/>
        </w:rPr>
        <w:t>también</w:t>
      </w:r>
      <w:r w:rsidRPr="00A422D2">
        <w:rPr>
          <w:rFonts w:ascii="Arial" w:hAnsi="Arial" w:cs="Arial"/>
          <w:i/>
          <w:sz w:val="22"/>
          <w:szCs w:val="22"/>
        </w:rPr>
        <w:t xml:space="preserve"> </w:t>
      </w:r>
      <w:r w:rsidRPr="00A422D2">
        <w:rPr>
          <w:rStyle w:val="s1"/>
          <w:rFonts w:ascii="Arial" w:hAnsi="Arial" w:cs="Arial"/>
          <w:b w:val="0"/>
          <w:bCs w:val="0"/>
          <w:i/>
          <w:sz w:val="22"/>
          <w:szCs w:val="22"/>
        </w:rPr>
        <w:t>lo es,</w:t>
      </w:r>
      <w:r w:rsidRPr="00A422D2">
        <w:rPr>
          <w:rFonts w:ascii="Arial" w:hAnsi="Arial" w:cs="Arial"/>
          <w:i/>
          <w:sz w:val="22"/>
          <w:szCs w:val="22"/>
        </w:rPr>
        <w:t xml:space="preserve"> </w:t>
      </w:r>
      <w:r w:rsidRPr="00A422D2">
        <w:rPr>
          <w:rStyle w:val="s1"/>
          <w:rFonts w:ascii="Arial" w:hAnsi="Arial" w:cs="Arial"/>
          <w:b w:val="0"/>
          <w:bCs w:val="0"/>
          <w:i/>
          <w:sz w:val="22"/>
          <w:szCs w:val="22"/>
        </w:rPr>
        <w:t>que ello no acontece tratándose de actividades</w:t>
      </w:r>
      <w:r w:rsidRPr="00A422D2">
        <w:rPr>
          <w:rStyle w:val="s1"/>
          <w:rFonts w:ascii="Arial" w:hAnsi="Arial" w:cs="Arial"/>
          <w:i/>
          <w:sz w:val="22"/>
          <w:szCs w:val="22"/>
        </w:rPr>
        <w:t xml:space="preserve"> </w:t>
      </w:r>
      <w:r w:rsidRPr="00A422D2">
        <w:rPr>
          <w:rStyle w:val="s2"/>
          <w:rFonts w:ascii="Arial" w:hAnsi="Arial" w:cs="Arial"/>
          <w:i/>
          <w:sz w:val="22"/>
          <w:szCs w:val="22"/>
        </w:rPr>
        <w:t xml:space="preserve">reglamentadas, pues para ello debe demostrar que tiene interés jurídico,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 </w:t>
      </w:r>
      <w:r w:rsidRPr="00A422D2">
        <w:rPr>
          <w:rStyle w:val="s2"/>
          <w:rFonts w:ascii="Arial" w:hAnsi="Arial" w:cs="Arial"/>
          <w:b/>
          <w:i/>
          <w:sz w:val="22"/>
          <w:szCs w:val="22"/>
        </w:rPr>
        <w:t>en el presente</w:t>
      </w:r>
      <w:r w:rsidRPr="00A422D2">
        <w:rPr>
          <w:rStyle w:val="s2"/>
          <w:rFonts w:ascii="Arial" w:hAnsi="Arial" w:cs="Arial"/>
          <w:i/>
          <w:sz w:val="22"/>
          <w:szCs w:val="22"/>
        </w:rPr>
        <w:t xml:space="preserve"> </w:t>
      </w:r>
      <w:r w:rsidRPr="00A422D2">
        <w:rPr>
          <w:rStyle w:val="s2"/>
          <w:rFonts w:ascii="Arial" w:hAnsi="Arial" w:cs="Arial"/>
          <w:b/>
          <w:i/>
          <w:sz w:val="22"/>
          <w:szCs w:val="22"/>
        </w:rPr>
        <w:t>asunto,</w:t>
      </w:r>
      <w:r w:rsidRPr="00A422D2">
        <w:rPr>
          <w:rStyle w:val="s2"/>
          <w:rFonts w:ascii="Arial" w:hAnsi="Arial" w:cs="Arial"/>
          <w:i/>
          <w:sz w:val="22"/>
          <w:szCs w:val="22"/>
        </w:rPr>
        <w:t xml:space="preserve"> el actor </w:t>
      </w:r>
      <w:r w:rsidR="00C46D5D">
        <w:rPr>
          <w:rStyle w:val="s2"/>
          <w:rFonts w:ascii="Arial" w:hAnsi="Arial" w:cs="Arial"/>
          <w:i/>
          <w:sz w:val="22"/>
          <w:szCs w:val="22"/>
        </w:rPr>
        <w:t>*******</w:t>
      </w:r>
      <w:r w:rsidRPr="00A422D2">
        <w:rPr>
          <w:rStyle w:val="s2"/>
          <w:rFonts w:ascii="Arial" w:hAnsi="Arial" w:cs="Arial"/>
          <w:i/>
          <w:sz w:val="22"/>
          <w:szCs w:val="22"/>
        </w:rPr>
        <w:t xml:space="preserve">, </w:t>
      </w:r>
      <w:r w:rsidRPr="00A422D2">
        <w:rPr>
          <w:rStyle w:val="s2"/>
          <w:rFonts w:ascii="Arial" w:hAnsi="Arial" w:cs="Arial"/>
          <w:b/>
          <w:i/>
          <w:sz w:val="22"/>
          <w:szCs w:val="22"/>
        </w:rPr>
        <w:t>no exhibió la licencia de construcción</w:t>
      </w:r>
      <w:r w:rsidRPr="00A422D2">
        <w:rPr>
          <w:rStyle w:val="s2"/>
          <w:rFonts w:ascii="Arial" w:hAnsi="Arial" w:cs="Arial"/>
          <w:i/>
          <w:sz w:val="22"/>
          <w:szCs w:val="22"/>
        </w:rPr>
        <w:t xml:space="preserve"> requerida para realizar la ampliación en el inmueble ubicado en Carretera o Libramiento a Xoxocotlán, número 106, Colonia Santa Anita, Agencia de San Juan Chapultepec, Oaxaca, Municipio de Oaxaca de Juárez, Oaxaca, actividad reglamentada prevista en los artículos 35 y 36 fracción </w:t>
      </w:r>
      <w:proofErr w:type="spellStart"/>
      <w:r w:rsidRPr="00A422D2">
        <w:rPr>
          <w:rStyle w:val="s2"/>
          <w:rFonts w:ascii="Arial" w:hAnsi="Arial" w:cs="Arial"/>
          <w:i/>
          <w:sz w:val="22"/>
          <w:szCs w:val="22"/>
        </w:rPr>
        <w:t>Il</w:t>
      </w:r>
      <w:proofErr w:type="spellEnd"/>
      <w:r w:rsidRPr="00A422D2">
        <w:rPr>
          <w:rStyle w:val="s2"/>
          <w:rFonts w:ascii="Arial" w:hAnsi="Arial" w:cs="Arial"/>
          <w:i/>
          <w:sz w:val="22"/>
          <w:szCs w:val="22"/>
        </w:rPr>
        <w:t xml:space="preserve"> del Reglamento de Construcción y Seguridad Estructural para el Estado de Oaxaca, y 4 fracción XXVII de la Ley de Ordenamiento Territorial y Desarrollo Urbano para el Estado de Oaxaca; pues aun cuando el actor exhibió copia simple de Licencia de Construcción número </w:t>
      </w:r>
      <w:r w:rsidR="00C46D5D">
        <w:rPr>
          <w:rStyle w:val="s2"/>
          <w:rFonts w:ascii="Arial" w:hAnsi="Arial" w:cs="Arial"/>
          <w:i/>
          <w:sz w:val="22"/>
          <w:szCs w:val="22"/>
        </w:rPr>
        <w:t>*******</w:t>
      </w:r>
      <w:r w:rsidRPr="00A422D2">
        <w:rPr>
          <w:rStyle w:val="s2"/>
          <w:rFonts w:ascii="Arial" w:hAnsi="Arial" w:cs="Arial"/>
          <w:i/>
          <w:sz w:val="22"/>
          <w:szCs w:val="22"/>
        </w:rPr>
        <w:t xml:space="preserve">, expedida con fecha veinte de octubre de mil novecientos noventa y seis (20/10/1996), lo cierto es, que esta tuvo una </w:t>
      </w:r>
      <w:r w:rsidRPr="00A422D2">
        <w:rPr>
          <w:rStyle w:val="s2"/>
          <w:rFonts w:ascii="Arial" w:hAnsi="Arial" w:cs="Arial"/>
          <w:b/>
          <w:i/>
          <w:sz w:val="22"/>
          <w:szCs w:val="22"/>
        </w:rPr>
        <w:t>vigencia de doce meses</w:t>
      </w:r>
      <w:r w:rsidRPr="00A422D2">
        <w:rPr>
          <w:rStyle w:val="s2"/>
          <w:rFonts w:ascii="Arial" w:hAnsi="Arial" w:cs="Arial"/>
          <w:i/>
          <w:sz w:val="22"/>
          <w:szCs w:val="22"/>
        </w:rPr>
        <w:t xml:space="preserve">, cuando de acuerdo al acta del verificación con número de folio </w:t>
      </w:r>
      <w:r w:rsidR="00C46D5D">
        <w:rPr>
          <w:rStyle w:val="s2"/>
          <w:rFonts w:ascii="Arial" w:hAnsi="Arial" w:cs="Arial"/>
          <w:i/>
          <w:sz w:val="22"/>
          <w:szCs w:val="22"/>
        </w:rPr>
        <w:t>*******</w:t>
      </w:r>
      <w:r w:rsidRPr="00A422D2">
        <w:rPr>
          <w:rStyle w:val="s2"/>
          <w:rFonts w:ascii="Arial" w:hAnsi="Arial" w:cs="Arial"/>
          <w:i/>
          <w:sz w:val="22"/>
          <w:szCs w:val="22"/>
        </w:rPr>
        <w:t xml:space="preserve"> la obra verificada se encontraba ejecutándose en el año dos mil diecisiete (2017), por lo que la licencia exhibida por la parte actora, escapa de los doce meses para los cuales fue expedida, sin que pueda considerarse que ésta permitía realizar los trabajos de ampliación que se encontraba efectuando</w:t>
      </w:r>
      <w:r w:rsidRPr="00A422D2">
        <w:rPr>
          <w:rFonts w:ascii="Arial" w:hAnsi="Arial" w:cs="Arial"/>
          <w:i/>
          <w:sz w:val="22"/>
          <w:szCs w:val="22"/>
        </w:rPr>
        <w:t>.</w:t>
      </w:r>
    </w:p>
    <w:p w14:paraId="2D250953" w14:textId="77777777" w:rsidR="00383499" w:rsidRPr="00A422D2" w:rsidRDefault="00383499" w:rsidP="00A422D2">
      <w:pPr>
        <w:pStyle w:val="p1"/>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 xml:space="preserve">No obstante lo anterior, también ha sido criterio del más alto Tribunal del País, que </w:t>
      </w:r>
      <w:r w:rsidRPr="00A422D2">
        <w:rPr>
          <w:rStyle w:val="s2"/>
          <w:rFonts w:ascii="Arial" w:hAnsi="Arial" w:cs="Arial"/>
          <w:b/>
          <w:i/>
          <w:sz w:val="22"/>
          <w:szCs w:val="22"/>
        </w:rPr>
        <w:t>cuando el actor además reclame una sanción impuesta sin contar con la correspondiente</w:t>
      </w:r>
      <w:r w:rsidRPr="00A422D2">
        <w:rPr>
          <w:rStyle w:val="s2"/>
          <w:rFonts w:ascii="Arial" w:hAnsi="Arial" w:cs="Arial"/>
          <w:i/>
          <w:sz w:val="22"/>
          <w:szCs w:val="22"/>
        </w:rPr>
        <w:t xml:space="preserve"> concesión, licencia, permiso, autorización o aviso, </w:t>
      </w:r>
      <w:r w:rsidRPr="00A422D2">
        <w:rPr>
          <w:rStyle w:val="s2"/>
          <w:rFonts w:ascii="Arial" w:hAnsi="Arial" w:cs="Arial"/>
          <w:i/>
          <w:sz w:val="22"/>
          <w:szCs w:val="22"/>
          <w:u w:val="single"/>
        </w:rPr>
        <w:t>el Tribunal deberá ceñirse al estudio de la sanción</w:t>
      </w:r>
      <w:r w:rsidRPr="00A422D2">
        <w:rPr>
          <w:rStyle w:val="s2"/>
          <w:rFonts w:ascii="Arial" w:hAnsi="Arial" w:cs="Arial"/>
          <w:i/>
          <w:sz w:val="22"/>
          <w:szCs w:val="22"/>
        </w:rPr>
        <w:t xml:space="preserve">, sin poder analizar los actos preliminares de verificación que le antecedieron, como pueden ser el acta de inicio y el consecuente procedimiento administrativo sancionador, porque esos actos sólo puede controvertirlos quien cuente con interés jurídico, por lo que resultan inoperantes los argumentos vertidos al respecto; y aunque es cierto que en la jurisdicción contencioso administrativa basta con tener un interés legítimo para poder accionar, esta regla no es absoluta, pues admite como única excepción que la pretensión del actor consista en obtener una sentencia que le permita continuar realzando actividades reguladas, supuesto en el cual existe como condición, la posibilidad del estudio de este acto a la existencia del documento que acredite su interés jurídico. </w:t>
      </w:r>
    </w:p>
    <w:p w14:paraId="3028EF0A" w14:textId="63ECB54B" w:rsidR="00383499" w:rsidRPr="00A422D2" w:rsidRDefault="003D748A" w:rsidP="00A422D2">
      <w:pPr>
        <w:pStyle w:val="p1"/>
        <w:spacing w:line="276" w:lineRule="auto"/>
        <w:ind w:left="567" w:right="616"/>
        <w:jc w:val="both"/>
        <w:rPr>
          <w:rStyle w:val="s2"/>
          <w:rFonts w:ascii="Arial" w:hAnsi="Arial" w:cs="Arial"/>
          <w:i/>
          <w:sz w:val="22"/>
          <w:szCs w:val="22"/>
        </w:rPr>
      </w:pPr>
      <w:r w:rsidRPr="00A422D2">
        <w:rPr>
          <w:rStyle w:val="s2"/>
          <w:rFonts w:ascii="Arial" w:hAnsi="Arial" w:cs="Arial"/>
          <w:i/>
          <w:sz w:val="22"/>
          <w:szCs w:val="22"/>
        </w:rPr>
        <w:tab/>
      </w:r>
      <w:r w:rsidR="00383499" w:rsidRPr="00A422D2">
        <w:rPr>
          <w:rStyle w:val="s2"/>
          <w:rFonts w:ascii="Arial" w:hAnsi="Arial" w:cs="Arial"/>
          <w:i/>
          <w:sz w:val="22"/>
          <w:szCs w:val="22"/>
        </w:rPr>
        <w:t xml:space="preserve">Tales criterios se advierten en las Jurisprudencias con datos de identificación: </w:t>
      </w:r>
    </w:p>
    <w:p w14:paraId="68B20BAF" w14:textId="77777777" w:rsidR="00383499" w:rsidRPr="00A422D2" w:rsidRDefault="00383499" w:rsidP="00A422D2">
      <w:pPr>
        <w:pStyle w:val="p1"/>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 xml:space="preserve">Semanario Judicial de la Federación y su Gaceta, Tomo XXVI, Julio de 2007, Novena Época, pág. 2331, registro 172000, Jurisprudencia Administrativa. Tribunales Colegiados de Circuito, de rubro: "JUICIO CONTENCIOSO ADMINISTRATIVO. </w:t>
      </w:r>
      <w:proofErr w:type="spellStart"/>
      <w:r w:rsidRPr="00A422D2">
        <w:rPr>
          <w:rStyle w:val="s2"/>
          <w:rFonts w:ascii="Arial" w:hAnsi="Arial" w:cs="Arial"/>
          <w:i/>
          <w:sz w:val="22"/>
          <w:szCs w:val="22"/>
        </w:rPr>
        <w:t>TRATANDOSE</w:t>
      </w:r>
      <w:proofErr w:type="spellEnd"/>
      <w:r w:rsidRPr="00A422D2">
        <w:rPr>
          <w:rStyle w:val="s2"/>
          <w:rFonts w:ascii="Arial" w:hAnsi="Arial" w:cs="Arial"/>
          <w:i/>
          <w:sz w:val="22"/>
          <w:szCs w:val="22"/>
        </w:rPr>
        <w:t xml:space="preserve"> DE ACTIVIDADES REGLAMENTADAS, PARA QUE EL PARTICULAR IMPUGNE LAS VIOLACIONES QUE CON MOTIVO DE ELLAS RESIENTA, ES </w:t>
      </w:r>
      <w:r w:rsidRPr="00A422D2">
        <w:rPr>
          <w:rStyle w:val="s2"/>
          <w:rFonts w:ascii="Arial" w:hAnsi="Arial" w:cs="Arial"/>
          <w:i/>
          <w:sz w:val="22"/>
          <w:szCs w:val="22"/>
        </w:rPr>
        <w:lastRenderedPageBreak/>
        <w:t>NECESARIO ACREDITAR NO SOLO EL INTERÉS LEGÍTIMO SINO TAMBIÉN EL JURÍDICO Y EXHIBIR LA LICENCIA, PERMISO O MANIFESTACIÓN QUE SE EXIJA PARA REALIZAR AQUÉLLAS LEGISLACIÓN DEL DISTRITO FEDERAL).” y;</w:t>
      </w:r>
    </w:p>
    <w:p w14:paraId="20BB0644" w14:textId="77777777" w:rsidR="00383499" w:rsidRPr="00A422D2" w:rsidRDefault="00383499" w:rsidP="00A422D2">
      <w:pPr>
        <w:pStyle w:val="p1"/>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 xml:space="preserve">Semanario Judicial de la Federación y su Gaceta, Tomo XXXI, Enero de 2010, página 268, Jurisprudencia Administrativa, Novena Época, Segunda Sala, registro 165594, de rubro: CONTENCIOSO ADMINISTRATIVO DEL LICENCIA, PERMISO, AUTORIZACIÓN O AVISO DE ACTIVIDADES REGULADAS, EL TRIBUNAL DEBE CEÑIRSE. EN SU CASO, AL ESTUDIO DE LA LEGALIDAD DE LA SANCIÓN IMPUESTA. </w:t>
      </w:r>
    </w:p>
    <w:p w14:paraId="1B39E117" w14:textId="21A2515F" w:rsidR="00383499" w:rsidRPr="00A422D2" w:rsidRDefault="00383499" w:rsidP="00A422D2">
      <w:pPr>
        <w:pStyle w:val="p1"/>
        <w:spacing w:line="276" w:lineRule="auto"/>
        <w:ind w:left="567" w:right="616" w:firstLine="141"/>
        <w:jc w:val="both"/>
        <w:rPr>
          <w:rFonts w:ascii="Arial" w:hAnsi="Arial" w:cs="Arial"/>
          <w:i/>
          <w:sz w:val="22"/>
          <w:szCs w:val="22"/>
        </w:rPr>
      </w:pPr>
      <w:r w:rsidRPr="00A422D2">
        <w:rPr>
          <w:rStyle w:val="s2"/>
          <w:rFonts w:ascii="Arial" w:hAnsi="Arial" w:cs="Arial"/>
          <w:i/>
          <w:sz w:val="22"/>
          <w:szCs w:val="22"/>
        </w:rPr>
        <w:t xml:space="preserve">Como consecuencia de lo anterior, esta Juzgadora </w:t>
      </w:r>
      <w:r w:rsidRPr="00A422D2">
        <w:rPr>
          <w:rStyle w:val="s2"/>
          <w:rFonts w:ascii="Arial" w:hAnsi="Arial" w:cs="Arial"/>
          <w:b/>
          <w:i/>
          <w:sz w:val="22"/>
          <w:szCs w:val="22"/>
        </w:rPr>
        <w:t>se ceñirá al estudio de los actos impugnados consistentes en: 1.-</w:t>
      </w:r>
      <w:r w:rsidRPr="00A422D2">
        <w:rPr>
          <w:rStyle w:val="s2"/>
          <w:rFonts w:ascii="Arial" w:hAnsi="Arial" w:cs="Arial"/>
          <w:i/>
          <w:sz w:val="22"/>
          <w:szCs w:val="22"/>
        </w:rPr>
        <w:t xml:space="preserve"> Resolución dictada</w:t>
      </w:r>
      <w:r w:rsidRPr="00A422D2">
        <w:rPr>
          <w:rFonts w:ascii="Arial" w:hAnsi="Arial" w:cs="Arial"/>
          <w:i/>
          <w:sz w:val="22"/>
          <w:szCs w:val="22"/>
        </w:rPr>
        <w:t xml:space="preserve"> </w:t>
      </w:r>
      <w:r w:rsidRPr="00A422D2">
        <w:rPr>
          <w:rStyle w:val="s2"/>
          <w:rFonts w:ascii="Arial" w:hAnsi="Arial" w:cs="Arial"/>
          <w:i/>
          <w:sz w:val="22"/>
          <w:szCs w:val="22"/>
        </w:rPr>
        <w:t xml:space="preserve">en el Recurso de Reconsideración número </w:t>
      </w:r>
      <w:r w:rsidR="00C46D5D">
        <w:rPr>
          <w:rStyle w:val="s2"/>
          <w:rFonts w:ascii="Arial" w:hAnsi="Arial" w:cs="Arial"/>
          <w:i/>
          <w:sz w:val="22"/>
          <w:szCs w:val="22"/>
        </w:rPr>
        <w:t>*******</w:t>
      </w:r>
      <w:r w:rsidRPr="00A422D2">
        <w:rPr>
          <w:rStyle w:val="s2"/>
          <w:rFonts w:ascii="Arial" w:hAnsi="Arial" w:cs="Arial"/>
          <w:i/>
          <w:sz w:val="22"/>
          <w:szCs w:val="22"/>
        </w:rPr>
        <w:t>, de fecha once de</w:t>
      </w:r>
      <w:r w:rsidRPr="00A422D2">
        <w:rPr>
          <w:rFonts w:ascii="Arial" w:hAnsi="Arial" w:cs="Arial"/>
          <w:i/>
          <w:sz w:val="22"/>
          <w:szCs w:val="22"/>
        </w:rPr>
        <w:t xml:space="preserve"> </w:t>
      </w:r>
      <w:r w:rsidRPr="00A422D2">
        <w:rPr>
          <w:rStyle w:val="s2"/>
          <w:rFonts w:ascii="Arial" w:hAnsi="Arial" w:cs="Arial"/>
          <w:i/>
          <w:sz w:val="22"/>
          <w:szCs w:val="22"/>
        </w:rPr>
        <w:t xml:space="preserve">octubre de dos mil dieciocho (11/10/2018), y; </w:t>
      </w:r>
      <w:r w:rsidRPr="00A422D2">
        <w:rPr>
          <w:rStyle w:val="s2"/>
          <w:rFonts w:ascii="Arial" w:hAnsi="Arial" w:cs="Arial"/>
          <w:b/>
          <w:i/>
          <w:sz w:val="22"/>
          <w:szCs w:val="22"/>
        </w:rPr>
        <w:t>2.-</w:t>
      </w:r>
      <w:r w:rsidRPr="00A422D2">
        <w:rPr>
          <w:rStyle w:val="s2"/>
          <w:rFonts w:ascii="Arial" w:hAnsi="Arial" w:cs="Arial"/>
          <w:i/>
          <w:sz w:val="22"/>
          <w:szCs w:val="22"/>
        </w:rPr>
        <w:t xml:space="preserve"> Acuerdo de sanción y multa</w:t>
      </w:r>
      <w:r w:rsidRPr="00A422D2">
        <w:rPr>
          <w:rFonts w:ascii="Arial" w:hAnsi="Arial" w:cs="Arial"/>
          <w:i/>
          <w:sz w:val="22"/>
          <w:szCs w:val="22"/>
        </w:rPr>
        <w:t xml:space="preserve"> </w:t>
      </w:r>
      <w:r w:rsidRPr="00A422D2">
        <w:rPr>
          <w:rStyle w:val="s2"/>
          <w:rFonts w:ascii="Arial" w:hAnsi="Arial" w:cs="Arial"/>
          <w:i/>
          <w:sz w:val="22"/>
          <w:szCs w:val="22"/>
        </w:rPr>
        <w:t xml:space="preserve">con número </w:t>
      </w:r>
      <w:r w:rsidR="00C46D5D">
        <w:rPr>
          <w:rStyle w:val="s2"/>
          <w:rFonts w:ascii="Arial" w:hAnsi="Arial" w:cs="Arial"/>
          <w:i/>
          <w:sz w:val="22"/>
          <w:szCs w:val="22"/>
        </w:rPr>
        <w:t>*******</w:t>
      </w:r>
      <w:r w:rsidRPr="00A422D2">
        <w:rPr>
          <w:rStyle w:val="s2"/>
          <w:rFonts w:ascii="Arial" w:hAnsi="Arial" w:cs="Arial"/>
          <w:i/>
          <w:sz w:val="22"/>
          <w:szCs w:val="22"/>
        </w:rPr>
        <w:t>, de fecha tres de febrero</w:t>
      </w:r>
      <w:r w:rsidRPr="00A422D2">
        <w:rPr>
          <w:rFonts w:ascii="Arial" w:hAnsi="Arial" w:cs="Arial"/>
          <w:i/>
          <w:sz w:val="22"/>
          <w:szCs w:val="22"/>
        </w:rPr>
        <w:t xml:space="preserve"> </w:t>
      </w:r>
      <w:r w:rsidRPr="00A422D2">
        <w:rPr>
          <w:rStyle w:val="s2"/>
          <w:rFonts w:ascii="Arial" w:hAnsi="Arial" w:cs="Arial"/>
          <w:i/>
          <w:sz w:val="22"/>
          <w:szCs w:val="22"/>
        </w:rPr>
        <w:t>de dos mil dieciocho (03/02/2018), pues la primera confirmó la sanción</w:t>
      </w:r>
      <w:r w:rsidRPr="00A422D2">
        <w:rPr>
          <w:rFonts w:ascii="Arial" w:hAnsi="Arial" w:cs="Arial"/>
          <w:i/>
          <w:sz w:val="22"/>
          <w:szCs w:val="22"/>
        </w:rPr>
        <w:t xml:space="preserve"> </w:t>
      </w:r>
      <w:r w:rsidRPr="00A422D2">
        <w:rPr>
          <w:rStyle w:val="s2"/>
          <w:rFonts w:ascii="Arial" w:hAnsi="Arial" w:cs="Arial"/>
          <w:i/>
          <w:sz w:val="22"/>
          <w:szCs w:val="22"/>
        </w:rPr>
        <w:t>impuesta en la segunda en mención, sanción que en este asunto también</w:t>
      </w:r>
      <w:r w:rsidRPr="00A422D2">
        <w:rPr>
          <w:rFonts w:ascii="Arial" w:hAnsi="Arial" w:cs="Arial"/>
          <w:i/>
          <w:sz w:val="22"/>
          <w:szCs w:val="22"/>
        </w:rPr>
        <w:t xml:space="preserve"> </w:t>
      </w:r>
      <w:r w:rsidRPr="00A422D2">
        <w:rPr>
          <w:rStyle w:val="s2"/>
          <w:rFonts w:ascii="Arial" w:hAnsi="Arial" w:cs="Arial"/>
          <w:i/>
          <w:sz w:val="22"/>
          <w:szCs w:val="22"/>
        </w:rPr>
        <w:t>impugnó la parte actora, y del que existe el interés jurídico de aquella para</w:t>
      </w:r>
      <w:r w:rsidRPr="00A422D2">
        <w:rPr>
          <w:rFonts w:ascii="Arial" w:hAnsi="Arial" w:cs="Arial"/>
          <w:i/>
          <w:sz w:val="22"/>
          <w:szCs w:val="22"/>
        </w:rPr>
        <w:t xml:space="preserve"> </w:t>
      </w:r>
      <w:r w:rsidRPr="00A422D2">
        <w:rPr>
          <w:rStyle w:val="s2"/>
          <w:rFonts w:ascii="Arial" w:hAnsi="Arial" w:cs="Arial"/>
          <w:i/>
          <w:sz w:val="22"/>
          <w:szCs w:val="22"/>
        </w:rPr>
        <w:t>impugnarla.</w:t>
      </w:r>
    </w:p>
    <w:p w14:paraId="500B5791" w14:textId="393B1A72"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 xml:space="preserve">Lo anterior implica, </w:t>
      </w:r>
      <w:r w:rsidRPr="00A422D2">
        <w:rPr>
          <w:rStyle w:val="s2"/>
          <w:rFonts w:ascii="Arial" w:hAnsi="Arial" w:cs="Arial"/>
          <w:b/>
          <w:i/>
          <w:sz w:val="22"/>
          <w:szCs w:val="22"/>
        </w:rPr>
        <w:t>que esta Juzgadora no analizará los actos preliminares de verificación que le antecedieron a la multa impuesta, y</w:t>
      </w:r>
      <w:r w:rsidRPr="00A422D2">
        <w:rPr>
          <w:rFonts w:ascii="Arial" w:hAnsi="Arial" w:cs="Arial"/>
          <w:b/>
          <w:i/>
          <w:sz w:val="22"/>
          <w:szCs w:val="22"/>
        </w:rPr>
        <w:t xml:space="preserve"> </w:t>
      </w:r>
      <w:r w:rsidRPr="00A422D2">
        <w:rPr>
          <w:rStyle w:val="s2"/>
          <w:rFonts w:ascii="Arial" w:hAnsi="Arial" w:cs="Arial"/>
          <w:b/>
          <w:i/>
          <w:sz w:val="22"/>
          <w:szCs w:val="22"/>
        </w:rPr>
        <w:t>que el actor señaló como actos impugnados en este asunto, los cuáles</w:t>
      </w:r>
      <w:r w:rsidRPr="00A422D2">
        <w:rPr>
          <w:rFonts w:ascii="Arial" w:hAnsi="Arial" w:cs="Arial"/>
          <w:b/>
          <w:i/>
          <w:sz w:val="22"/>
          <w:szCs w:val="22"/>
        </w:rPr>
        <w:t xml:space="preserve"> </w:t>
      </w:r>
      <w:r w:rsidRPr="00A422D2">
        <w:rPr>
          <w:rStyle w:val="s2"/>
          <w:rFonts w:ascii="Arial" w:hAnsi="Arial" w:cs="Arial"/>
          <w:b/>
          <w:i/>
          <w:sz w:val="22"/>
          <w:szCs w:val="22"/>
        </w:rPr>
        <w:t>son: a)</w:t>
      </w:r>
      <w:r w:rsidRPr="00A422D2">
        <w:rPr>
          <w:rStyle w:val="s2"/>
          <w:rFonts w:ascii="Arial" w:hAnsi="Arial" w:cs="Arial"/>
          <w:i/>
          <w:sz w:val="22"/>
          <w:szCs w:val="22"/>
        </w:rPr>
        <w:t xml:space="preserve"> Orden y acta de verificación con número de folio A0</w:t>
      </w:r>
      <w:r w:rsidR="00C46D5D">
        <w:rPr>
          <w:rStyle w:val="s2"/>
          <w:rFonts w:ascii="Arial" w:hAnsi="Arial" w:cs="Arial"/>
          <w:i/>
          <w:sz w:val="22"/>
          <w:szCs w:val="22"/>
        </w:rPr>
        <w:t>*******</w:t>
      </w:r>
      <w:r w:rsidRPr="00A422D2">
        <w:rPr>
          <w:rStyle w:val="s2"/>
          <w:rFonts w:ascii="Arial" w:hAnsi="Arial" w:cs="Arial"/>
          <w:i/>
          <w:sz w:val="22"/>
          <w:szCs w:val="22"/>
        </w:rPr>
        <w:t>, de dos</w:t>
      </w:r>
      <w:r w:rsidRPr="00A422D2">
        <w:rPr>
          <w:rFonts w:ascii="Arial" w:hAnsi="Arial" w:cs="Arial"/>
          <w:i/>
          <w:sz w:val="22"/>
          <w:szCs w:val="22"/>
        </w:rPr>
        <w:t xml:space="preserve"> </w:t>
      </w:r>
      <w:r w:rsidRPr="00A422D2">
        <w:rPr>
          <w:rStyle w:val="s2"/>
          <w:rFonts w:ascii="Arial" w:hAnsi="Arial" w:cs="Arial"/>
          <w:i/>
          <w:sz w:val="22"/>
          <w:szCs w:val="22"/>
        </w:rPr>
        <w:t xml:space="preserve">de marzo de dos mil diecisiete (02/03/2017); </w:t>
      </w:r>
      <w:r w:rsidRPr="00A422D2">
        <w:rPr>
          <w:rStyle w:val="s2"/>
          <w:rFonts w:ascii="Arial" w:hAnsi="Arial" w:cs="Arial"/>
          <w:b/>
          <w:i/>
          <w:sz w:val="22"/>
          <w:szCs w:val="22"/>
        </w:rPr>
        <w:t>b)</w:t>
      </w:r>
      <w:r w:rsidRPr="00A422D2">
        <w:rPr>
          <w:rStyle w:val="s2"/>
          <w:rFonts w:ascii="Arial" w:hAnsi="Arial" w:cs="Arial"/>
          <w:i/>
          <w:sz w:val="22"/>
          <w:szCs w:val="22"/>
        </w:rPr>
        <w:t xml:space="preserve"> Orden y acta de verificación y</w:t>
      </w:r>
      <w:r w:rsidRPr="00A422D2">
        <w:rPr>
          <w:rFonts w:ascii="Arial" w:hAnsi="Arial" w:cs="Arial"/>
          <w:i/>
          <w:sz w:val="22"/>
          <w:szCs w:val="22"/>
        </w:rPr>
        <w:t xml:space="preserve"> </w:t>
      </w:r>
      <w:r w:rsidRPr="00A422D2">
        <w:rPr>
          <w:rStyle w:val="s2"/>
          <w:rFonts w:ascii="Arial" w:hAnsi="Arial" w:cs="Arial"/>
          <w:i/>
          <w:sz w:val="22"/>
          <w:szCs w:val="22"/>
        </w:rPr>
        <w:t xml:space="preserve">suspensión, con número de folio </w:t>
      </w:r>
      <w:r w:rsidR="003C60B3">
        <w:rPr>
          <w:rStyle w:val="s2"/>
          <w:rFonts w:ascii="Arial" w:hAnsi="Arial" w:cs="Arial"/>
          <w:i/>
          <w:sz w:val="22"/>
          <w:szCs w:val="22"/>
        </w:rPr>
        <w:t>*******</w:t>
      </w:r>
      <w:r w:rsidRPr="00A422D2">
        <w:rPr>
          <w:rStyle w:val="s2"/>
          <w:rFonts w:ascii="Arial" w:hAnsi="Arial" w:cs="Arial"/>
          <w:i/>
          <w:sz w:val="22"/>
          <w:szCs w:val="22"/>
        </w:rPr>
        <w:t>, de nueve de agosto de dos mil</w:t>
      </w:r>
      <w:r w:rsidRPr="00A422D2">
        <w:rPr>
          <w:rFonts w:ascii="Arial" w:hAnsi="Arial" w:cs="Arial"/>
          <w:i/>
          <w:sz w:val="22"/>
          <w:szCs w:val="22"/>
        </w:rPr>
        <w:t xml:space="preserve"> </w:t>
      </w:r>
      <w:r w:rsidRPr="00A422D2">
        <w:rPr>
          <w:rStyle w:val="s2"/>
          <w:rFonts w:ascii="Arial" w:hAnsi="Arial" w:cs="Arial"/>
          <w:i/>
          <w:sz w:val="22"/>
          <w:szCs w:val="22"/>
        </w:rPr>
        <w:t xml:space="preserve">diecisiete (09/08/2017); </w:t>
      </w:r>
      <w:r w:rsidRPr="00A422D2">
        <w:rPr>
          <w:rStyle w:val="s2"/>
          <w:rFonts w:ascii="Arial" w:hAnsi="Arial" w:cs="Arial"/>
          <w:b/>
          <w:i/>
          <w:sz w:val="22"/>
          <w:szCs w:val="22"/>
        </w:rPr>
        <w:t>c)</w:t>
      </w:r>
      <w:r w:rsidRPr="00A422D2">
        <w:rPr>
          <w:rStyle w:val="s2"/>
          <w:rFonts w:ascii="Arial" w:hAnsi="Arial" w:cs="Arial"/>
          <w:i/>
          <w:sz w:val="22"/>
          <w:szCs w:val="22"/>
        </w:rPr>
        <w:t xml:space="preserve"> Sellos de suspensión números 698, 699, 700 y</w:t>
      </w:r>
      <w:r w:rsidRPr="00A422D2">
        <w:rPr>
          <w:rFonts w:ascii="Arial" w:hAnsi="Arial" w:cs="Arial"/>
          <w:i/>
          <w:sz w:val="22"/>
          <w:szCs w:val="22"/>
        </w:rPr>
        <w:t xml:space="preserve"> </w:t>
      </w:r>
      <w:r w:rsidRPr="00A422D2">
        <w:rPr>
          <w:rStyle w:val="s2"/>
          <w:rFonts w:ascii="Arial" w:hAnsi="Arial" w:cs="Arial"/>
          <w:i/>
          <w:sz w:val="22"/>
          <w:szCs w:val="22"/>
        </w:rPr>
        <w:t xml:space="preserve">701, de nueve de agosto de dos mil diecisiete (09/08/2017); y, </w:t>
      </w:r>
      <w:r w:rsidRPr="00A422D2">
        <w:rPr>
          <w:rStyle w:val="s2"/>
          <w:rFonts w:ascii="Arial" w:hAnsi="Arial" w:cs="Arial"/>
          <w:b/>
          <w:i/>
          <w:sz w:val="22"/>
          <w:szCs w:val="22"/>
        </w:rPr>
        <w:t>d)</w:t>
      </w:r>
      <w:r w:rsidRPr="00A422D2">
        <w:rPr>
          <w:rStyle w:val="s2"/>
          <w:rFonts w:ascii="Arial" w:hAnsi="Arial" w:cs="Arial"/>
          <w:i/>
          <w:sz w:val="22"/>
          <w:szCs w:val="22"/>
        </w:rPr>
        <w:t xml:space="preserve"> Orden y</w:t>
      </w:r>
      <w:r w:rsidRPr="00A422D2">
        <w:rPr>
          <w:rFonts w:ascii="Arial" w:hAnsi="Arial" w:cs="Arial"/>
          <w:i/>
          <w:sz w:val="22"/>
          <w:szCs w:val="22"/>
        </w:rPr>
        <w:t xml:space="preserve"> </w:t>
      </w:r>
      <w:r w:rsidRPr="00A422D2">
        <w:rPr>
          <w:rStyle w:val="s2"/>
          <w:rFonts w:ascii="Arial" w:hAnsi="Arial" w:cs="Arial"/>
          <w:i/>
          <w:sz w:val="22"/>
          <w:szCs w:val="22"/>
        </w:rPr>
        <w:t xml:space="preserve">acta de verificación y clausura, con número de folio </w:t>
      </w:r>
      <w:r w:rsidR="003C60B3">
        <w:rPr>
          <w:rStyle w:val="s2"/>
          <w:rFonts w:ascii="Arial" w:hAnsi="Arial" w:cs="Arial"/>
          <w:i/>
          <w:sz w:val="22"/>
          <w:szCs w:val="22"/>
        </w:rPr>
        <w:t>*******</w:t>
      </w:r>
      <w:r w:rsidRPr="00A422D2">
        <w:rPr>
          <w:rStyle w:val="s2"/>
          <w:rFonts w:ascii="Arial" w:hAnsi="Arial" w:cs="Arial"/>
          <w:i/>
          <w:sz w:val="22"/>
          <w:szCs w:val="22"/>
        </w:rPr>
        <w:t>, de trece de</w:t>
      </w:r>
      <w:r w:rsidRPr="00A422D2">
        <w:rPr>
          <w:rFonts w:ascii="Arial" w:hAnsi="Arial" w:cs="Arial"/>
          <w:i/>
          <w:sz w:val="22"/>
          <w:szCs w:val="22"/>
        </w:rPr>
        <w:t xml:space="preserve"> </w:t>
      </w:r>
      <w:r w:rsidRPr="00A422D2">
        <w:rPr>
          <w:rStyle w:val="s2"/>
          <w:rFonts w:ascii="Arial" w:hAnsi="Arial" w:cs="Arial"/>
          <w:i/>
          <w:sz w:val="22"/>
          <w:szCs w:val="22"/>
        </w:rPr>
        <w:t xml:space="preserve">noviembre de dos mil diecisiete (13/11/2017); </w:t>
      </w:r>
      <w:r w:rsidRPr="00A422D2">
        <w:rPr>
          <w:rStyle w:val="s2"/>
          <w:rFonts w:ascii="Arial" w:hAnsi="Arial" w:cs="Arial"/>
          <w:b/>
          <w:i/>
          <w:sz w:val="22"/>
          <w:szCs w:val="22"/>
        </w:rPr>
        <w:t>porque esos actos sólo</w:t>
      </w:r>
      <w:r w:rsidRPr="00A422D2">
        <w:rPr>
          <w:rFonts w:ascii="Arial" w:hAnsi="Arial" w:cs="Arial"/>
          <w:b/>
          <w:i/>
          <w:sz w:val="22"/>
          <w:szCs w:val="22"/>
        </w:rPr>
        <w:t xml:space="preserve"> </w:t>
      </w:r>
      <w:r w:rsidRPr="00A422D2">
        <w:rPr>
          <w:rStyle w:val="s2"/>
          <w:rFonts w:ascii="Arial" w:hAnsi="Arial" w:cs="Arial"/>
          <w:b/>
          <w:i/>
          <w:sz w:val="22"/>
          <w:szCs w:val="22"/>
        </w:rPr>
        <w:t>puede controvertirlos quien cuente con interés jurídico para ello,</w:t>
      </w:r>
      <w:r w:rsidRPr="00A422D2">
        <w:rPr>
          <w:rStyle w:val="s2"/>
          <w:rFonts w:ascii="Arial" w:hAnsi="Arial" w:cs="Arial"/>
          <w:i/>
          <w:sz w:val="22"/>
          <w:szCs w:val="22"/>
        </w:rPr>
        <w:t xml:space="preserve"> interés</w:t>
      </w:r>
      <w:r w:rsidRPr="00A422D2">
        <w:rPr>
          <w:rFonts w:ascii="Arial" w:hAnsi="Arial" w:cs="Arial"/>
          <w:i/>
          <w:sz w:val="22"/>
          <w:szCs w:val="22"/>
        </w:rPr>
        <w:t xml:space="preserve"> </w:t>
      </w:r>
      <w:r w:rsidRPr="00A422D2">
        <w:rPr>
          <w:rStyle w:val="s2"/>
          <w:rFonts w:ascii="Arial" w:hAnsi="Arial" w:cs="Arial"/>
          <w:i/>
          <w:sz w:val="22"/>
          <w:szCs w:val="22"/>
        </w:rPr>
        <w:t xml:space="preserve">que en el presente asunto, no acreditó el actor </w:t>
      </w:r>
      <w:r w:rsidR="00C46D5D">
        <w:rPr>
          <w:rStyle w:val="s2"/>
          <w:rFonts w:ascii="Arial" w:hAnsi="Arial" w:cs="Arial"/>
          <w:i/>
          <w:sz w:val="22"/>
          <w:szCs w:val="22"/>
        </w:rPr>
        <w:t>*******</w:t>
      </w:r>
      <w:r w:rsidRPr="00A422D2">
        <w:rPr>
          <w:rStyle w:val="s2"/>
          <w:rFonts w:ascii="Arial" w:hAnsi="Arial" w:cs="Arial"/>
          <w:i/>
          <w:sz w:val="22"/>
          <w:szCs w:val="22"/>
        </w:rPr>
        <w:t>, pues como se dijo anteriormente, no exhibió la licencia de</w:t>
      </w:r>
      <w:r w:rsidRPr="00A422D2">
        <w:rPr>
          <w:rFonts w:ascii="Arial" w:hAnsi="Arial" w:cs="Arial"/>
          <w:i/>
          <w:sz w:val="22"/>
          <w:szCs w:val="22"/>
        </w:rPr>
        <w:t xml:space="preserve"> </w:t>
      </w:r>
      <w:r w:rsidRPr="00A422D2">
        <w:rPr>
          <w:rStyle w:val="s2"/>
          <w:rFonts w:ascii="Arial" w:hAnsi="Arial" w:cs="Arial"/>
          <w:i/>
          <w:sz w:val="22"/>
          <w:szCs w:val="22"/>
        </w:rPr>
        <w:t xml:space="preserve">construcción correspondiente, por lo que </w:t>
      </w:r>
      <w:r w:rsidRPr="00A422D2">
        <w:rPr>
          <w:rStyle w:val="s2"/>
          <w:rFonts w:ascii="Arial" w:hAnsi="Arial" w:cs="Arial"/>
          <w:b/>
          <w:i/>
          <w:sz w:val="22"/>
          <w:szCs w:val="22"/>
        </w:rPr>
        <w:t>resultan inoperantes los</w:t>
      </w:r>
      <w:r w:rsidRPr="00A422D2">
        <w:rPr>
          <w:rFonts w:ascii="Arial" w:hAnsi="Arial" w:cs="Arial"/>
          <w:b/>
          <w:i/>
          <w:sz w:val="22"/>
          <w:szCs w:val="22"/>
        </w:rPr>
        <w:t xml:space="preserve"> </w:t>
      </w:r>
      <w:r w:rsidRPr="00A422D2">
        <w:rPr>
          <w:rStyle w:val="s2"/>
          <w:rFonts w:ascii="Arial" w:hAnsi="Arial" w:cs="Arial"/>
          <w:b/>
          <w:i/>
          <w:sz w:val="22"/>
          <w:szCs w:val="22"/>
        </w:rPr>
        <w:t>argumentos</w:t>
      </w:r>
      <w:r w:rsidRPr="00A422D2">
        <w:rPr>
          <w:rStyle w:val="s2"/>
          <w:rFonts w:ascii="Arial" w:hAnsi="Arial" w:cs="Arial"/>
          <w:i/>
          <w:sz w:val="22"/>
          <w:szCs w:val="22"/>
        </w:rPr>
        <w:t xml:space="preserve"> vertidos al respecto, de conformidad con lo dispuesto en el</w:t>
      </w:r>
      <w:r w:rsidRPr="00A422D2">
        <w:rPr>
          <w:rFonts w:ascii="Arial" w:hAnsi="Arial" w:cs="Arial"/>
          <w:i/>
          <w:sz w:val="22"/>
          <w:szCs w:val="22"/>
        </w:rPr>
        <w:t xml:space="preserve"> </w:t>
      </w:r>
      <w:r w:rsidRPr="00A422D2">
        <w:rPr>
          <w:rStyle w:val="s2"/>
          <w:rFonts w:ascii="Arial" w:hAnsi="Arial" w:cs="Arial"/>
          <w:i/>
          <w:sz w:val="22"/>
          <w:szCs w:val="22"/>
        </w:rPr>
        <w:t>artículo 164 de la Ley de Procedimiento y Justicia Administrativa para el</w:t>
      </w:r>
      <w:r w:rsidRPr="00A422D2">
        <w:rPr>
          <w:rFonts w:ascii="Arial" w:hAnsi="Arial" w:cs="Arial"/>
          <w:i/>
          <w:sz w:val="22"/>
          <w:szCs w:val="22"/>
        </w:rPr>
        <w:t xml:space="preserve"> </w:t>
      </w:r>
      <w:r w:rsidRPr="00A422D2">
        <w:rPr>
          <w:rStyle w:val="s2"/>
          <w:rFonts w:ascii="Arial" w:hAnsi="Arial" w:cs="Arial"/>
          <w:i/>
          <w:sz w:val="22"/>
          <w:szCs w:val="22"/>
        </w:rPr>
        <w:t>Estado de Oaxaca.</w:t>
      </w:r>
    </w:p>
    <w:p w14:paraId="3C31D0F3" w14:textId="34CCFBDA" w:rsidR="00383499" w:rsidRPr="00A422D2" w:rsidRDefault="00383499" w:rsidP="00A422D2">
      <w:pPr>
        <w:pStyle w:val="p3"/>
        <w:spacing w:line="276" w:lineRule="auto"/>
        <w:ind w:left="567" w:right="616" w:firstLine="141"/>
        <w:jc w:val="both"/>
        <w:rPr>
          <w:rFonts w:ascii="Arial" w:hAnsi="Arial" w:cs="Arial"/>
          <w:i/>
          <w:sz w:val="22"/>
          <w:szCs w:val="22"/>
        </w:rPr>
      </w:pPr>
      <w:r w:rsidRPr="00A422D2">
        <w:rPr>
          <w:rStyle w:val="s2"/>
          <w:rFonts w:ascii="Arial" w:hAnsi="Arial" w:cs="Arial"/>
          <w:i/>
          <w:sz w:val="22"/>
          <w:szCs w:val="22"/>
        </w:rPr>
        <w:t xml:space="preserve">Ahora bien, en el acuerdo de sanción y multa con número </w:t>
      </w:r>
      <w:r w:rsidR="003C60B3">
        <w:rPr>
          <w:rStyle w:val="s2"/>
          <w:rFonts w:ascii="Arial" w:hAnsi="Arial" w:cs="Arial"/>
          <w:i/>
          <w:sz w:val="22"/>
          <w:szCs w:val="22"/>
        </w:rPr>
        <w:t>*******</w:t>
      </w:r>
      <w:r w:rsidRPr="00A422D2">
        <w:rPr>
          <w:rStyle w:val="s2"/>
          <w:rFonts w:ascii="Arial" w:hAnsi="Arial" w:cs="Arial"/>
          <w:i/>
          <w:sz w:val="22"/>
          <w:szCs w:val="22"/>
        </w:rPr>
        <w:t>, de fecha tres de febrero de dos mil</w:t>
      </w:r>
      <w:r w:rsidRPr="00A422D2">
        <w:rPr>
          <w:rFonts w:ascii="Arial" w:hAnsi="Arial" w:cs="Arial"/>
          <w:i/>
          <w:sz w:val="22"/>
          <w:szCs w:val="22"/>
        </w:rPr>
        <w:t xml:space="preserve"> </w:t>
      </w:r>
      <w:r w:rsidRPr="00A422D2">
        <w:rPr>
          <w:rStyle w:val="s2"/>
          <w:rFonts w:ascii="Arial" w:hAnsi="Arial" w:cs="Arial"/>
          <w:i/>
          <w:sz w:val="22"/>
          <w:szCs w:val="22"/>
        </w:rPr>
        <w:t>dieciocho (03/02/2018), emitido por la Directora General de Desarrollo</w:t>
      </w:r>
      <w:r w:rsidRPr="00A422D2">
        <w:rPr>
          <w:rFonts w:ascii="Arial" w:hAnsi="Arial" w:cs="Arial"/>
          <w:i/>
          <w:sz w:val="22"/>
          <w:szCs w:val="22"/>
        </w:rPr>
        <w:t xml:space="preserve"> </w:t>
      </w:r>
      <w:r w:rsidRPr="00A422D2">
        <w:rPr>
          <w:rStyle w:val="s2"/>
          <w:rFonts w:ascii="Arial" w:hAnsi="Arial" w:cs="Arial"/>
          <w:i/>
          <w:sz w:val="22"/>
          <w:szCs w:val="22"/>
        </w:rPr>
        <w:t xml:space="preserve">Urbano, Centro Histórico y Ecología del Municipio de Oaxaca de Juárez, Oaxaca, </w:t>
      </w:r>
      <w:r w:rsidRPr="00A422D2">
        <w:rPr>
          <w:rFonts w:ascii="Arial" w:hAnsi="Arial" w:cs="Arial"/>
          <w:i/>
          <w:sz w:val="22"/>
          <w:szCs w:val="22"/>
        </w:rPr>
        <w:t xml:space="preserve">se impuso una multa al actor </w:t>
      </w:r>
      <w:r w:rsidR="00C46D5D">
        <w:rPr>
          <w:rFonts w:ascii="Arial" w:hAnsi="Arial" w:cs="Arial"/>
          <w:i/>
          <w:sz w:val="22"/>
          <w:szCs w:val="22"/>
        </w:rPr>
        <w:t>*******</w:t>
      </w:r>
      <w:r w:rsidRPr="00A422D2">
        <w:rPr>
          <w:rFonts w:ascii="Arial" w:hAnsi="Arial" w:cs="Arial"/>
          <w:i/>
          <w:sz w:val="22"/>
          <w:szCs w:val="22"/>
        </w:rPr>
        <w:t xml:space="preserve"> con las siguientes consideraciones:</w:t>
      </w:r>
    </w:p>
    <w:p w14:paraId="5E29D41D" w14:textId="77777777" w:rsidR="00383499" w:rsidRPr="00A422D2" w:rsidRDefault="00383499" w:rsidP="00A422D2">
      <w:pPr>
        <w:pStyle w:val="p3"/>
        <w:spacing w:line="276" w:lineRule="auto"/>
        <w:ind w:left="567" w:right="616"/>
        <w:jc w:val="both"/>
        <w:rPr>
          <w:rFonts w:ascii="Arial" w:hAnsi="Arial" w:cs="Arial"/>
          <w:i/>
          <w:sz w:val="22"/>
          <w:szCs w:val="22"/>
        </w:rPr>
      </w:pPr>
    </w:p>
    <w:p w14:paraId="05BB5493" w14:textId="05FED931"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b/>
          <w:i/>
          <w:sz w:val="22"/>
          <w:szCs w:val="22"/>
        </w:rPr>
        <w:t>"</w:t>
      </w:r>
      <w:r w:rsidR="00701C19" w:rsidRPr="00A422D2">
        <w:rPr>
          <w:rStyle w:val="s2"/>
          <w:rFonts w:ascii="Arial" w:hAnsi="Arial" w:cs="Arial"/>
          <w:b/>
          <w:i/>
          <w:sz w:val="22"/>
          <w:szCs w:val="22"/>
        </w:rPr>
        <w:t>SEGUNDO. -</w:t>
      </w:r>
      <w:r w:rsidRPr="00A422D2">
        <w:rPr>
          <w:rStyle w:val="s2"/>
          <w:rFonts w:ascii="Arial" w:hAnsi="Arial" w:cs="Arial"/>
          <w:i/>
          <w:sz w:val="22"/>
          <w:szCs w:val="22"/>
        </w:rPr>
        <w:t xml:space="preserve"> Por los razonamientos vertidos con antelación, en el</w:t>
      </w:r>
      <w:r w:rsidRPr="00A422D2">
        <w:rPr>
          <w:rFonts w:ascii="Arial" w:hAnsi="Arial" w:cs="Arial"/>
          <w:i/>
          <w:sz w:val="22"/>
          <w:szCs w:val="22"/>
        </w:rPr>
        <w:t xml:space="preserve"> </w:t>
      </w:r>
      <w:r w:rsidRPr="00A422D2">
        <w:rPr>
          <w:rStyle w:val="s2"/>
          <w:rFonts w:ascii="Arial" w:hAnsi="Arial" w:cs="Arial"/>
          <w:i/>
          <w:sz w:val="22"/>
          <w:szCs w:val="22"/>
        </w:rPr>
        <w:t xml:space="preserve">capítulo de considerandos es procedente imponer una multa al </w:t>
      </w:r>
      <w:r w:rsidRPr="00A422D2">
        <w:rPr>
          <w:rStyle w:val="s2"/>
          <w:rFonts w:ascii="Arial" w:hAnsi="Arial" w:cs="Arial"/>
          <w:b/>
          <w:i/>
          <w:sz w:val="22"/>
          <w:szCs w:val="22"/>
        </w:rPr>
        <w:t xml:space="preserve">C. </w:t>
      </w:r>
      <w:r w:rsidR="00C46D5D">
        <w:rPr>
          <w:rStyle w:val="s2"/>
          <w:rFonts w:ascii="Arial" w:hAnsi="Arial" w:cs="Arial"/>
          <w:b/>
          <w:i/>
          <w:sz w:val="22"/>
          <w:szCs w:val="22"/>
        </w:rPr>
        <w:t>*******</w:t>
      </w:r>
      <w:r w:rsidRPr="00A422D2">
        <w:rPr>
          <w:rStyle w:val="s2"/>
          <w:rFonts w:ascii="Arial" w:hAnsi="Arial" w:cs="Arial"/>
          <w:b/>
          <w:i/>
          <w:sz w:val="22"/>
          <w:szCs w:val="22"/>
        </w:rPr>
        <w:t xml:space="preserve"> </w:t>
      </w:r>
      <w:r w:rsidRPr="00A422D2">
        <w:rPr>
          <w:rStyle w:val="s2"/>
          <w:rFonts w:ascii="Arial" w:hAnsi="Arial" w:cs="Arial"/>
          <w:i/>
          <w:sz w:val="22"/>
          <w:szCs w:val="22"/>
        </w:rPr>
        <w:t>quien resultó ser propietario del predio, por los</w:t>
      </w:r>
      <w:r w:rsidRPr="00A422D2">
        <w:rPr>
          <w:rFonts w:ascii="Arial" w:hAnsi="Arial" w:cs="Arial"/>
          <w:i/>
          <w:sz w:val="22"/>
          <w:szCs w:val="22"/>
        </w:rPr>
        <w:t xml:space="preserve"> </w:t>
      </w:r>
      <w:r w:rsidRPr="00A422D2">
        <w:rPr>
          <w:rStyle w:val="s2"/>
          <w:rFonts w:ascii="Arial" w:hAnsi="Arial" w:cs="Arial"/>
          <w:i/>
          <w:sz w:val="22"/>
          <w:szCs w:val="22"/>
        </w:rPr>
        <w:t>siguientes conceptos:</w:t>
      </w:r>
    </w:p>
    <w:p w14:paraId="7EA83E6D" w14:textId="77777777" w:rsidR="00383499" w:rsidRPr="00A422D2" w:rsidRDefault="00383499" w:rsidP="00A422D2">
      <w:pPr>
        <w:pStyle w:val="p3"/>
        <w:spacing w:line="276" w:lineRule="auto"/>
        <w:ind w:left="567" w:right="616"/>
        <w:jc w:val="both"/>
        <w:rPr>
          <w:rFonts w:ascii="Arial" w:hAnsi="Arial" w:cs="Arial"/>
          <w:i/>
          <w:sz w:val="22"/>
          <w:szCs w:val="22"/>
        </w:rPr>
      </w:pPr>
    </w:p>
    <w:p w14:paraId="176FD030" w14:textId="77777777" w:rsidR="00383499" w:rsidRPr="00A422D2" w:rsidRDefault="00383499" w:rsidP="00A422D2">
      <w:pPr>
        <w:pStyle w:val="p3"/>
        <w:spacing w:line="276" w:lineRule="auto"/>
        <w:ind w:left="567" w:right="616" w:firstLine="141"/>
        <w:jc w:val="both"/>
        <w:rPr>
          <w:rFonts w:ascii="Arial" w:hAnsi="Arial" w:cs="Arial"/>
          <w:i/>
          <w:sz w:val="22"/>
          <w:szCs w:val="22"/>
        </w:rPr>
      </w:pPr>
      <w:r w:rsidRPr="00A422D2">
        <w:rPr>
          <w:rStyle w:val="s2"/>
          <w:rFonts w:ascii="Arial" w:hAnsi="Arial" w:cs="Arial"/>
          <w:i/>
          <w:sz w:val="22"/>
          <w:szCs w:val="22"/>
        </w:rPr>
        <w:t>1.- SANCIÓN POR FALTA DE PRESENTACIÓN DE PERMISO DE</w:t>
      </w:r>
      <w:r w:rsidRPr="00A422D2">
        <w:rPr>
          <w:rFonts w:ascii="Arial" w:hAnsi="Arial" w:cs="Arial"/>
          <w:i/>
          <w:sz w:val="22"/>
          <w:szCs w:val="22"/>
        </w:rPr>
        <w:t xml:space="preserve"> </w:t>
      </w:r>
      <w:r w:rsidRPr="00A422D2">
        <w:rPr>
          <w:rStyle w:val="s2"/>
          <w:rFonts w:ascii="Arial" w:hAnsi="Arial" w:cs="Arial"/>
          <w:i/>
          <w:sz w:val="22"/>
          <w:szCs w:val="22"/>
        </w:rPr>
        <w:t>LICENCIA DE CONSTRUCCIÓN. Correspondiendo la sanción por 45 UMA</w:t>
      </w:r>
      <w:r w:rsidRPr="00A422D2">
        <w:rPr>
          <w:rFonts w:ascii="Arial" w:hAnsi="Arial" w:cs="Arial"/>
          <w:i/>
          <w:sz w:val="22"/>
          <w:szCs w:val="22"/>
        </w:rPr>
        <w:t xml:space="preserve"> </w:t>
      </w:r>
      <w:r w:rsidRPr="00A422D2">
        <w:rPr>
          <w:rStyle w:val="s2"/>
          <w:rFonts w:ascii="Arial" w:hAnsi="Arial" w:cs="Arial"/>
          <w:i/>
          <w:sz w:val="22"/>
          <w:szCs w:val="22"/>
        </w:rPr>
        <w:t>(UNIDAD DE MEDIDA Y ACTUALIZACIÓN VIGENTE) generales vigentes en</w:t>
      </w:r>
      <w:r w:rsidRPr="00A422D2">
        <w:rPr>
          <w:rFonts w:ascii="Arial" w:hAnsi="Arial" w:cs="Arial"/>
          <w:i/>
          <w:sz w:val="22"/>
          <w:szCs w:val="22"/>
        </w:rPr>
        <w:t xml:space="preserve"> </w:t>
      </w:r>
      <w:r w:rsidRPr="00A422D2">
        <w:rPr>
          <w:rStyle w:val="s2"/>
          <w:rFonts w:ascii="Arial" w:hAnsi="Arial" w:cs="Arial"/>
          <w:i/>
          <w:sz w:val="22"/>
          <w:szCs w:val="22"/>
        </w:rPr>
        <w:t>el Estado de Oaxaca. Con fundamento en el Art.192°, Fracción V, de la Ley</w:t>
      </w:r>
      <w:r w:rsidRPr="00A422D2">
        <w:rPr>
          <w:rFonts w:ascii="Arial" w:hAnsi="Arial" w:cs="Arial"/>
          <w:i/>
          <w:sz w:val="22"/>
          <w:szCs w:val="22"/>
        </w:rPr>
        <w:t xml:space="preserve"> </w:t>
      </w:r>
      <w:r w:rsidRPr="00A422D2">
        <w:rPr>
          <w:rStyle w:val="s2"/>
          <w:rFonts w:ascii="Arial" w:hAnsi="Arial" w:cs="Arial"/>
          <w:i/>
          <w:sz w:val="22"/>
          <w:szCs w:val="22"/>
        </w:rPr>
        <w:t>de ingresos del Municipio de Oaxaca de Juárez para el ejercicio fiscal 2018.</w:t>
      </w:r>
      <w:r w:rsidRPr="00A422D2">
        <w:rPr>
          <w:rFonts w:ascii="Arial" w:hAnsi="Arial" w:cs="Arial"/>
          <w:i/>
          <w:sz w:val="22"/>
          <w:szCs w:val="22"/>
        </w:rPr>
        <w:t xml:space="preserve"> </w:t>
      </w:r>
    </w:p>
    <w:p w14:paraId="37928D31" w14:textId="77777777" w:rsidR="00383499" w:rsidRPr="00A422D2" w:rsidRDefault="00383499" w:rsidP="00A422D2">
      <w:pPr>
        <w:pStyle w:val="p3"/>
        <w:spacing w:line="276" w:lineRule="auto"/>
        <w:ind w:left="567" w:right="616"/>
        <w:jc w:val="both"/>
        <w:rPr>
          <w:rFonts w:ascii="Arial" w:hAnsi="Arial" w:cs="Arial"/>
          <w:i/>
          <w:sz w:val="22"/>
          <w:szCs w:val="22"/>
        </w:rPr>
      </w:pPr>
    </w:p>
    <w:p w14:paraId="0C3F5CC8" w14:textId="49764762"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UMA * 75.49 (UNIDAD DE MEDIDA Y ACTUALIZACIÓN VIGENTE) =</w:t>
      </w:r>
      <w:r w:rsidRPr="00A422D2">
        <w:rPr>
          <w:rFonts w:ascii="Arial" w:hAnsi="Arial" w:cs="Arial"/>
          <w:i/>
          <w:sz w:val="22"/>
          <w:szCs w:val="22"/>
        </w:rPr>
        <w:t xml:space="preserve"> </w:t>
      </w:r>
      <w:r w:rsidRPr="00A422D2">
        <w:rPr>
          <w:rStyle w:val="s2"/>
          <w:rFonts w:ascii="Arial" w:hAnsi="Arial" w:cs="Arial"/>
          <w:b/>
          <w:i/>
          <w:sz w:val="22"/>
          <w:szCs w:val="22"/>
        </w:rPr>
        <w:t>$</w:t>
      </w:r>
      <w:r w:rsidR="003C60B3">
        <w:rPr>
          <w:rStyle w:val="s2"/>
          <w:rFonts w:ascii="Arial" w:hAnsi="Arial" w:cs="Arial"/>
          <w:b/>
          <w:i/>
          <w:sz w:val="22"/>
          <w:szCs w:val="22"/>
        </w:rPr>
        <w:t>*******</w:t>
      </w:r>
      <w:r w:rsidRPr="00A422D2">
        <w:rPr>
          <w:rStyle w:val="s2"/>
          <w:rFonts w:ascii="Arial" w:hAnsi="Arial" w:cs="Arial"/>
          <w:i/>
          <w:sz w:val="22"/>
          <w:szCs w:val="22"/>
        </w:rPr>
        <w:t>)</w:t>
      </w:r>
    </w:p>
    <w:p w14:paraId="75D71F2C" w14:textId="77777777" w:rsidR="00383499" w:rsidRPr="00A422D2" w:rsidRDefault="00383499" w:rsidP="00A422D2">
      <w:pPr>
        <w:pStyle w:val="p3"/>
        <w:spacing w:line="276" w:lineRule="auto"/>
        <w:ind w:left="567" w:right="616"/>
        <w:jc w:val="both"/>
        <w:rPr>
          <w:rFonts w:ascii="Arial" w:hAnsi="Arial" w:cs="Arial"/>
          <w:i/>
          <w:sz w:val="22"/>
          <w:szCs w:val="22"/>
        </w:rPr>
      </w:pPr>
    </w:p>
    <w:p w14:paraId="58D3D5DE" w14:textId="77777777"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lastRenderedPageBreak/>
        <w:t>2.- SANCIÓN POR CONSTRUCCIÓN DE AMPLIACIÓN DE CASA</w:t>
      </w:r>
      <w:r w:rsidRPr="00A422D2">
        <w:rPr>
          <w:rFonts w:ascii="Arial" w:hAnsi="Arial" w:cs="Arial"/>
          <w:i/>
          <w:sz w:val="22"/>
          <w:szCs w:val="22"/>
        </w:rPr>
        <w:t xml:space="preserve"> </w:t>
      </w:r>
      <w:r w:rsidRPr="00A422D2">
        <w:rPr>
          <w:rStyle w:val="s2"/>
          <w:rFonts w:ascii="Arial" w:hAnsi="Arial" w:cs="Arial"/>
          <w:i/>
          <w:sz w:val="22"/>
          <w:szCs w:val="22"/>
        </w:rPr>
        <w:t>HABITACIÓN LOCAL COMERCIAL DEPARTAMENTOS.</w:t>
      </w:r>
      <w:r w:rsidRPr="00A422D2">
        <w:rPr>
          <w:rFonts w:ascii="Arial" w:hAnsi="Arial" w:cs="Arial"/>
          <w:i/>
          <w:sz w:val="22"/>
          <w:szCs w:val="22"/>
        </w:rPr>
        <w:t xml:space="preserve"> </w:t>
      </w:r>
      <w:r w:rsidRPr="00A422D2">
        <w:rPr>
          <w:rStyle w:val="s2"/>
          <w:rFonts w:ascii="Arial" w:hAnsi="Arial" w:cs="Arial"/>
          <w:i/>
          <w:sz w:val="22"/>
          <w:szCs w:val="22"/>
        </w:rPr>
        <w:t>Se sancionará por</w:t>
      </w:r>
      <w:r w:rsidRPr="00A422D2">
        <w:rPr>
          <w:rFonts w:ascii="Arial" w:hAnsi="Arial" w:cs="Arial"/>
          <w:i/>
          <w:sz w:val="22"/>
          <w:szCs w:val="22"/>
        </w:rPr>
        <w:t xml:space="preserve"> </w:t>
      </w:r>
      <w:r w:rsidRPr="00A422D2">
        <w:rPr>
          <w:rStyle w:val="s2"/>
          <w:rFonts w:ascii="Arial" w:hAnsi="Arial" w:cs="Arial"/>
          <w:i/>
          <w:sz w:val="22"/>
          <w:szCs w:val="22"/>
        </w:rPr>
        <w:t>metros cuadrados. Correspondiendo la sanción por 5 UMA ZONA MEDIA</w:t>
      </w:r>
      <w:r w:rsidRPr="00A422D2">
        <w:rPr>
          <w:rFonts w:ascii="Arial" w:hAnsi="Arial" w:cs="Arial"/>
          <w:i/>
          <w:sz w:val="22"/>
          <w:szCs w:val="22"/>
        </w:rPr>
        <w:t xml:space="preserve"> </w:t>
      </w:r>
      <w:r w:rsidRPr="00A422D2">
        <w:rPr>
          <w:rStyle w:val="s2"/>
          <w:rFonts w:ascii="Arial" w:hAnsi="Arial" w:cs="Arial"/>
          <w:i/>
          <w:sz w:val="22"/>
          <w:szCs w:val="22"/>
        </w:rPr>
        <w:t>(UNIDAD DE MEDIDA Y ACTUALIZACIÓN VIGENTE) generales vigentes en</w:t>
      </w:r>
      <w:r w:rsidRPr="00A422D2">
        <w:rPr>
          <w:rFonts w:ascii="Arial" w:hAnsi="Arial" w:cs="Arial"/>
          <w:i/>
          <w:sz w:val="22"/>
          <w:szCs w:val="22"/>
        </w:rPr>
        <w:t xml:space="preserve"> </w:t>
      </w:r>
      <w:r w:rsidRPr="00A422D2">
        <w:rPr>
          <w:rStyle w:val="s2"/>
          <w:rFonts w:ascii="Arial" w:hAnsi="Arial" w:cs="Arial"/>
          <w:i/>
          <w:sz w:val="22"/>
          <w:szCs w:val="22"/>
        </w:rPr>
        <w:t>el Estado de Oaxaca. Con fundamento en el art. 191°, fracción X inciso C), de la Ley de Ingresos del Municipio de Oaxaca de Juárez para el ejercicio fiscal 2018.</w:t>
      </w:r>
    </w:p>
    <w:p w14:paraId="51C07B4A" w14:textId="77777777" w:rsidR="00383499" w:rsidRPr="00A422D2" w:rsidRDefault="00383499" w:rsidP="00A422D2">
      <w:pPr>
        <w:pStyle w:val="p3"/>
        <w:spacing w:line="276" w:lineRule="auto"/>
        <w:ind w:left="567" w:right="616"/>
        <w:jc w:val="both"/>
        <w:rPr>
          <w:rStyle w:val="s2"/>
          <w:rFonts w:ascii="Arial" w:hAnsi="Arial" w:cs="Arial"/>
          <w:i/>
          <w:sz w:val="22"/>
          <w:szCs w:val="22"/>
        </w:rPr>
      </w:pPr>
    </w:p>
    <w:p w14:paraId="6046B753" w14:textId="05699175"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5 UMA * 75.49 * 350m2 (UNIDAD DE MEDIDA Y ACTUALIZACIÓN VIGENTE) = $</w:t>
      </w:r>
      <w:r w:rsidR="003C60B3">
        <w:rPr>
          <w:rStyle w:val="s2"/>
          <w:rFonts w:ascii="Arial" w:hAnsi="Arial" w:cs="Arial"/>
          <w:i/>
          <w:sz w:val="22"/>
          <w:szCs w:val="22"/>
        </w:rPr>
        <w:t>*******</w:t>
      </w:r>
      <w:r w:rsidRPr="00A422D2">
        <w:rPr>
          <w:rStyle w:val="s2"/>
          <w:rFonts w:ascii="Arial" w:hAnsi="Arial" w:cs="Arial"/>
          <w:i/>
          <w:sz w:val="22"/>
          <w:szCs w:val="22"/>
        </w:rPr>
        <w:t>)</w:t>
      </w:r>
    </w:p>
    <w:p w14:paraId="13F3C525" w14:textId="77777777" w:rsidR="00383499" w:rsidRPr="00A422D2" w:rsidRDefault="00383499" w:rsidP="00A422D2">
      <w:pPr>
        <w:pStyle w:val="p3"/>
        <w:spacing w:line="276" w:lineRule="auto"/>
        <w:ind w:left="567" w:right="616"/>
        <w:jc w:val="both"/>
        <w:rPr>
          <w:rStyle w:val="s2"/>
          <w:rFonts w:ascii="Arial" w:hAnsi="Arial" w:cs="Arial"/>
          <w:i/>
          <w:sz w:val="22"/>
          <w:szCs w:val="22"/>
        </w:rPr>
      </w:pPr>
    </w:p>
    <w:p w14:paraId="09DED5B1" w14:textId="50C5D805" w:rsidR="00383499" w:rsidRPr="00A422D2" w:rsidRDefault="00383499" w:rsidP="00A422D2">
      <w:pPr>
        <w:pStyle w:val="p3"/>
        <w:spacing w:line="276" w:lineRule="auto"/>
        <w:ind w:left="567" w:right="616" w:firstLine="141"/>
        <w:jc w:val="both"/>
        <w:rPr>
          <w:rStyle w:val="s2"/>
          <w:rFonts w:ascii="Arial" w:hAnsi="Arial" w:cs="Arial"/>
          <w:b/>
          <w:i/>
          <w:sz w:val="22"/>
          <w:szCs w:val="22"/>
        </w:rPr>
      </w:pPr>
      <w:r w:rsidRPr="00A422D2">
        <w:rPr>
          <w:rStyle w:val="s2"/>
          <w:rFonts w:ascii="Arial" w:hAnsi="Arial" w:cs="Arial"/>
          <w:b/>
          <w:i/>
          <w:sz w:val="22"/>
          <w:szCs w:val="22"/>
        </w:rPr>
        <w:t>Haciendo un importe total de: $</w:t>
      </w:r>
      <w:r w:rsidR="003C60B3">
        <w:rPr>
          <w:rStyle w:val="s2"/>
          <w:rFonts w:ascii="Arial" w:hAnsi="Arial" w:cs="Arial"/>
          <w:b/>
          <w:i/>
          <w:sz w:val="22"/>
          <w:szCs w:val="22"/>
        </w:rPr>
        <w:t>*******</w:t>
      </w:r>
    </w:p>
    <w:p w14:paraId="44B89216" w14:textId="77777777" w:rsidR="00383499" w:rsidRPr="00A422D2" w:rsidRDefault="00383499" w:rsidP="00A422D2">
      <w:pPr>
        <w:pStyle w:val="p3"/>
        <w:spacing w:line="276" w:lineRule="auto"/>
        <w:ind w:left="567" w:right="616"/>
        <w:jc w:val="both"/>
        <w:rPr>
          <w:rStyle w:val="s2"/>
          <w:rFonts w:ascii="Arial" w:hAnsi="Arial" w:cs="Arial"/>
          <w:i/>
          <w:sz w:val="22"/>
          <w:szCs w:val="22"/>
        </w:rPr>
      </w:pPr>
    </w:p>
    <w:p w14:paraId="77C924F7" w14:textId="77777777"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(Lo resaltado es de origen)</w:t>
      </w:r>
    </w:p>
    <w:p w14:paraId="7A9C02CD" w14:textId="77777777" w:rsidR="00383499" w:rsidRPr="00A422D2" w:rsidRDefault="00383499" w:rsidP="00A422D2">
      <w:pPr>
        <w:pStyle w:val="p3"/>
        <w:spacing w:line="276" w:lineRule="auto"/>
        <w:ind w:left="567" w:right="616"/>
        <w:jc w:val="both"/>
        <w:rPr>
          <w:rStyle w:val="s2"/>
          <w:rFonts w:ascii="Arial" w:hAnsi="Arial" w:cs="Arial"/>
          <w:i/>
          <w:sz w:val="22"/>
          <w:szCs w:val="22"/>
        </w:rPr>
      </w:pPr>
    </w:p>
    <w:p w14:paraId="4E24620A" w14:textId="77777777"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i/>
          <w:sz w:val="22"/>
          <w:szCs w:val="22"/>
        </w:rPr>
        <w:t>Ahora, los artículos que utilizó la autoridad demandada para fundar las</w:t>
      </w:r>
      <w:r w:rsidRPr="00A422D2">
        <w:rPr>
          <w:rFonts w:ascii="Arial" w:hAnsi="Arial" w:cs="Arial"/>
          <w:i/>
          <w:sz w:val="22"/>
          <w:szCs w:val="22"/>
        </w:rPr>
        <w:t xml:space="preserve"> </w:t>
      </w:r>
      <w:r w:rsidRPr="00A422D2">
        <w:rPr>
          <w:rStyle w:val="s2"/>
          <w:rFonts w:ascii="Arial" w:hAnsi="Arial" w:cs="Arial"/>
          <w:i/>
          <w:sz w:val="22"/>
          <w:szCs w:val="22"/>
        </w:rPr>
        <w:t>sanciones impuestas disponen:</w:t>
      </w:r>
    </w:p>
    <w:p w14:paraId="64D2054E" w14:textId="77777777" w:rsidR="00383499" w:rsidRPr="00A422D2" w:rsidRDefault="00383499" w:rsidP="00A422D2">
      <w:pPr>
        <w:pStyle w:val="p3"/>
        <w:spacing w:line="276" w:lineRule="auto"/>
        <w:ind w:left="567" w:right="616"/>
        <w:jc w:val="both"/>
        <w:rPr>
          <w:rStyle w:val="s2"/>
          <w:rFonts w:ascii="Arial" w:hAnsi="Arial" w:cs="Arial"/>
          <w:i/>
          <w:sz w:val="22"/>
          <w:szCs w:val="22"/>
        </w:rPr>
      </w:pPr>
    </w:p>
    <w:p w14:paraId="68225BD9" w14:textId="77777777" w:rsidR="00383499" w:rsidRPr="00A422D2" w:rsidRDefault="00383499" w:rsidP="00A422D2">
      <w:pPr>
        <w:pStyle w:val="p3"/>
        <w:spacing w:line="276" w:lineRule="auto"/>
        <w:ind w:left="567" w:right="616" w:firstLine="141"/>
        <w:jc w:val="both"/>
        <w:rPr>
          <w:rStyle w:val="s2"/>
          <w:rFonts w:ascii="Arial" w:hAnsi="Arial" w:cs="Arial"/>
          <w:i/>
          <w:sz w:val="22"/>
          <w:szCs w:val="22"/>
        </w:rPr>
      </w:pPr>
      <w:r w:rsidRPr="00A422D2">
        <w:rPr>
          <w:rStyle w:val="s2"/>
          <w:rFonts w:ascii="Arial" w:hAnsi="Arial" w:cs="Arial"/>
          <w:b/>
          <w:i/>
          <w:sz w:val="22"/>
          <w:szCs w:val="22"/>
        </w:rPr>
        <w:t>"Articulo 192.</w:t>
      </w:r>
      <w:r w:rsidRPr="00A422D2">
        <w:rPr>
          <w:rStyle w:val="s2"/>
          <w:rFonts w:ascii="Arial" w:hAnsi="Arial" w:cs="Arial"/>
          <w:i/>
          <w:sz w:val="22"/>
          <w:szCs w:val="22"/>
        </w:rPr>
        <w:t xml:space="preserve"> Las sanciones por violaciones al Reglamento de</w:t>
      </w:r>
      <w:r w:rsidRPr="00A422D2">
        <w:rPr>
          <w:rFonts w:ascii="Arial" w:hAnsi="Arial" w:cs="Arial"/>
          <w:i/>
          <w:sz w:val="22"/>
          <w:szCs w:val="22"/>
        </w:rPr>
        <w:t xml:space="preserve"> </w:t>
      </w:r>
      <w:r w:rsidRPr="00A422D2">
        <w:rPr>
          <w:rStyle w:val="s2"/>
          <w:rFonts w:ascii="Arial" w:hAnsi="Arial" w:cs="Arial"/>
          <w:i/>
          <w:sz w:val="22"/>
          <w:szCs w:val="22"/>
        </w:rPr>
        <w:t>Construcción y Seguridad Estructural para el Estado de Oaxaca se aplicaran</w:t>
      </w:r>
      <w:r w:rsidRPr="00A422D2">
        <w:rPr>
          <w:rFonts w:ascii="Arial" w:hAnsi="Arial" w:cs="Arial"/>
          <w:i/>
          <w:sz w:val="22"/>
          <w:szCs w:val="22"/>
        </w:rPr>
        <w:t xml:space="preserve"> </w:t>
      </w:r>
      <w:r w:rsidRPr="00A422D2">
        <w:rPr>
          <w:rStyle w:val="s2"/>
          <w:rFonts w:ascii="Arial" w:hAnsi="Arial" w:cs="Arial"/>
          <w:i/>
          <w:sz w:val="22"/>
          <w:szCs w:val="22"/>
        </w:rPr>
        <w:t>conforme a lo siguiente:</w:t>
      </w:r>
    </w:p>
    <w:p w14:paraId="092A7DDC" w14:textId="77777777" w:rsidR="00383499" w:rsidRPr="00A422D2" w:rsidRDefault="00383499" w:rsidP="00383499">
      <w:pPr>
        <w:pStyle w:val="p3"/>
        <w:ind w:left="567" w:right="616"/>
        <w:jc w:val="both"/>
        <w:rPr>
          <w:rStyle w:val="s2"/>
          <w:rFonts w:ascii="Arial" w:hAnsi="Arial" w:cs="Arial"/>
          <w:i/>
          <w:sz w:val="22"/>
          <w:szCs w:val="22"/>
        </w:rPr>
      </w:pPr>
    </w:p>
    <w:p w14:paraId="3E2B1539" w14:textId="77777777" w:rsidR="00383499" w:rsidRPr="001D541B" w:rsidRDefault="00383499" w:rsidP="00383499">
      <w:pPr>
        <w:pStyle w:val="p3"/>
        <w:ind w:left="567" w:right="616"/>
        <w:jc w:val="both"/>
        <w:rPr>
          <w:rFonts w:ascii="Arial" w:hAnsi="Arial" w:cs="Arial"/>
          <w:i/>
          <w:sz w:val="22"/>
          <w:szCs w:val="22"/>
          <w:highlight w:val="yellow"/>
        </w:rPr>
      </w:pPr>
    </w:p>
    <w:tbl>
      <w:tblPr>
        <w:tblStyle w:val="Tablaconcuadrcula"/>
        <w:tblW w:w="0" w:type="auto"/>
        <w:tblInd w:w="360" w:type="dxa"/>
        <w:tblLook w:val="04A0" w:firstRow="1" w:lastRow="0" w:firstColumn="1" w:lastColumn="0" w:noHBand="0" w:noVBand="1"/>
      </w:tblPr>
      <w:tblGrid>
        <w:gridCol w:w="6013"/>
        <w:gridCol w:w="1888"/>
      </w:tblGrid>
      <w:tr w:rsidR="0090065B" w:rsidRPr="001D541B" w14:paraId="714DC3D2" w14:textId="77777777" w:rsidTr="00F85D70">
        <w:tc>
          <w:tcPr>
            <w:tcW w:w="6723" w:type="dxa"/>
          </w:tcPr>
          <w:p w14:paraId="15D9FD4F" w14:textId="77777777" w:rsidR="00383499" w:rsidRPr="00701C19" w:rsidRDefault="00383499" w:rsidP="00F85D70">
            <w:pPr>
              <w:pStyle w:val="p3"/>
              <w:ind w:left="567" w:right="616"/>
              <w:jc w:val="both"/>
              <w:rPr>
                <w:rFonts w:ascii="Arial" w:hAnsi="Arial" w:cs="Arial"/>
                <w:i/>
                <w:sz w:val="22"/>
                <w:szCs w:val="22"/>
              </w:rPr>
            </w:pPr>
            <w:r w:rsidRPr="00701C19">
              <w:rPr>
                <w:rFonts w:ascii="Arial" w:hAnsi="Arial" w:cs="Arial"/>
                <w:i/>
                <w:sz w:val="22"/>
                <w:szCs w:val="22"/>
              </w:rPr>
              <w:t>CONCEPTO</w:t>
            </w:r>
          </w:p>
        </w:tc>
        <w:tc>
          <w:tcPr>
            <w:tcW w:w="1745" w:type="dxa"/>
          </w:tcPr>
          <w:p w14:paraId="66D76BC1" w14:textId="77777777" w:rsidR="00383499" w:rsidRPr="00701C19" w:rsidRDefault="00383499" w:rsidP="00F85D70">
            <w:pPr>
              <w:pStyle w:val="p3"/>
              <w:ind w:left="567" w:right="616"/>
              <w:jc w:val="both"/>
              <w:rPr>
                <w:rFonts w:ascii="Arial" w:hAnsi="Arial" w:cs="Arial"/>
                <w:i/>
                <w:sz w:val="22"/>
                <w:szCs w:val="22"/>
              </w:rPr>
            </w:pPr>
            <w:r w:rsidRPr="00701C19">
              <w:rPr>
                <w:rFonts w:ascii="Arial" w:hAnsi="Arial" w:cs="Arial"/>
                <w:i/>
                <w:sz w:val="22"/>
                <w:szCs w:val="22"/>
              </w:rPr>
              <w:t>UMA</w:t>
            </w:r>
          </w:p>
        </w:tc>
      </w:tr>
      <w:tr w:rsidR="0090065B" w:rsidRPr="001D541B" w14:paraId="6982E7A5" w14:textId="77777777" w:rsidTr="00F85D70">
        <w:tc>
          <w:tcPr>
            <w:tcW w:w="6723" w:type="dxa"/>
          </w:tcPr>
          <w:p w14:paraId="4F5E4108" w14:textId="77777777" w:rsidR="00383499" w:rsidRPr="00701C19" w:rsidRDefault="00383499" w:rsidP="00F85D70">
            <w:pPr>
              <w:pStyle w:val="p3"/>
              <w:ind w:left="567" w:right="616"/>
              <w:jc w:val="both"/>
              <w:rPr>
                <w:rFonts w:ascii="Arial" w:hAnsi="Arial" w:cs="Arial"/>
                <w:i/>
                <w:sz w:val="22"/>
                <w:szCs w:val="22"/>
              </w:rPr>
            </w:pPr>
            <w:r w:rsidRPr="00701C19">
              <w:rPr>
                <w:rFonts w:ascii="Arial" w:hAnsi="Arial" w:cs="Arial"/>
                <w:i/>
                <w:sz w:val="22"/>
                <w:szCs w:val="22"/>
              </w:rPr>
              <w:t>(…..)</w:t>
            </w:r>
          </w:p>
        </w:tc>
        <w:tc>
          <w:tcPr>
            <w:tcW w:w="1745" w:type="dxa"/>
          </w:tcPr>
          <w:p w14:paraId="6DF19F8D" w14:textId="77777777" w:rsidR="00383499" w:rsidRPr="00701C19" w:rsidRDefault="00383499" w:rsidP="00F85D70">
            <w:pPr>
              <w:pStyle w:val="p3"/>
              <w:ind w:left="567" w:right="616"/>
              <w:jc w:val="both"/>
              <w:rPr>
                <w:rFonts w:ascii="Arial" w:hAnsi="Arial" w:cs="Arial"/>
                <w:i/>
                <w:sz w:val="22"/>
                <w:szCs w:val="22"/>
              </w:rPr>
            </w:pPr>
          </w:p>
        </w:tc>
      </w:tr>
      <w:tr w:rsidR="0090065B" w:rsidRPr="001D541B" w14:paraId="7466263A" w14:textId="77777777" w:rsidTr="00F85D70">
        <w:tc>
          <w:tcPr>
            <w:tcW w:w="6723" w:type="dxa"/>
          </w:tcPr>
          <w:p w14:paraId="5DFD95DB" w14:textId="77777777" w:rsidR="00383499" w:rsidRPr="00701C19" w:rsidRDefault="00383499" w:rsidP="00F85D70">
            <w:pPr>
              <w:pStyle w:val="p3"/>
              <w:ind w:left="567" w:right="616"/>
              <w:jc w:val="both"/>
              <w:rPr>
                <w:rFonts w:ascii="Arial" w:hAnsi="Arial" w:cs="Arial"/>
                <w:i/>
                <w:sz w:val="22"/>
                <w:szCs w:val="22"/>
              </w:rPr>
            </w:pPr>
            <w:r w:rsidRPr="00701C19">
              <w:rPr>
                <w:rFonts w:ascii="Arial" w:hAnsi="Arial" w:cs="Arial"/>
                <w:i/>
                <w:sz w:val="22"/>
                <w:szCs w:val="22"/>
              </w:rPr>
              <w:t>V. Por falta de presentación de permiso de licencia de construcción</w:t>
            </w:r>
          </w:p>
        </w:tc>
        <w:tc>
          <w:tcPr>
            <w:tcW w:w="1745" w:type="dxa"/>
          </w:tcPr>
          <w:p w14:paraId="646AE87E" w14:textId="77777777" w:rsidR="00383499" w:rsidRPr="00701C19" w:rsidRDefault="00383499" w:rsidP="00F85D70">
            <w:pPr>
              <w:pStyle w:val="p3"/>
              <w:ind w:left="567" w:right="616"/>
              <w:jc w:val="both"/>
              <w:rPr>
                <w:rFonts w:ascii="Arial" w:hAnsi="Arial" w:cs="Arial"/>
                <w:i/>
                <w:sz w:val="22"/>
                <w:szCs w:val="22"/>
              </w:rPr>
            </w:pPr>
            <w:r w:rsidRPr="00701C19">
              <w:rPr>
                <w:rFonts w:ascii="Arial" w:hAnsi="Arial" w:cs="Arial"/>
                <w:i/>
                <w:sz w:val="22"/>
                <w:szCs w:val="22"/>
              </w:rPr>
              <w:t xml:space="preserve">30 a 60 </w:t>
            </w:r>
          </w:p>
        </w:tc>
      </w:tr>
    </w:tbl>
    <w:p w14:paraId="0DD573F6" w14:textId="77777777" w:rsidR="00383499" w:rsidRPr="001D541B" w:rsidRDefault="00383499" w:rsidP="00383499">
      <w:pPr>
        <w:pStyle w:val="p3"/>
        <w:ind w:left="567" w:right="616"/>
        <w:jc w:val="both"/>
        <w:rPr>
          <w:rFonts w:ascii="Arial" w:hAnsi="Arial" w:cs="Arial"/>
          <w:i/>
          <w:sz w:val="22"/>
          <w:szCs w:val="22"/>
          <w:highlight w:val="yellow"/>
        </w:rPr>
      </w:pPr>
    </w:p>
    <w:p w14:paraId="50CE65A1" w14:textId="77777777" w:rsidR="00383499" w:rsidRPr="00701C19" w:rsidRDefault="00383499" w:rsidP="00383499">
      <w:pPr>
        <w:pStyle w:val="p3"/>
        <w:ind w:left="567" w:right="616"/>
        <w:jc w:val="both"/>
        <w:rPr>
          <w:rFonts w:ascii="Arial" w:hAnsi="Arial" w:cs="Arial"/>
          <w:i/>
          <w:sz w:val="22"/>
          <w:szCs w:val="22"/>
        </w:rPr>
      </w:pPr>
      <w:r w:rsidRPr="00701C19">
        <w:rPr>
          <w:rFonts w:ascii="Arial" w:hAnsi="Arial" w:cs="Arial"/>
          <w:i/>
          <w:sz w:val="22"/>
          <w:szCs w:val="22"/>
        </w:rPr>
        <w:t>(…)”</w:t>
      </w:r>
    </w:p>
    <w:p w14:paraId="191DB359" w14:textId="77777777" w:rsidR="00383499" w:rsidRPr="00701C19" w:rsidRDefault="00383499" w:rsidP="00383499">
      <w:pPr>
        <w:pStyle w:val="p3"/>
        <w:ind w:left="567" w:right="616"/>
        <w:jc w:val="both"/>
        <w:rPr>
          <w:rFonts w:ascii="Arial" w:hAnsi="Arial" w:cs="Arial"/>
          <w:i/>
          <w:sz w:val="22"/>
          <w:szCs w:val="22"/>
        </w:rPr>
      </w:pPr>
    </w:p>
    <w:p w14:paraId="2376195A" w14:textId="77777777" w:rsidR="00383499" w:rsidRPr="00701C19" w:rsidRDefault="00383499" w:rsidP="00383499">
      <w:pPr>
        <w:pStyle w:val="p3"/>
        <w:ind w:left="567" w:right="616"/>
        <w:jc w:val="both"/>
        <w:rPr>
          <w:rFonts w:ascii="Arial" w:hAnsi="Arial" w:cs="Arial"/>
          <w:i/>
          <w:sz w:val="22"/>
          <w:szCs w:val="22"/>
        </w:rPr>
      </w:pPr>
    </w:p>
    <w:p w14:paraId="04B75822" w14:textId="77777777" w:rsidR="00383499" w:rsidRPr="00701C19" w:rsidRDefault="00383499" w:rsidP="00383499">
      <w:pPr>
        <w:pStyle w:val="p3"/>
        <w:ind w:left="567" w:right="616"/>
        <w:jc w:val="both"/>
        <w:rPr>
          <w:rFonts w:ascii="Arial" w:hAnsi="Arial" w:cs="Arial"/>
          <w:i/>
          <w:sz w:val="22"/>
          <w:szCs w:val="22"/>
        </w:rPr>
      </w:pPr>
    </w:p>
    <w:p w14:paraId="08BCB9F1" w14:textId="77777777" w:rsidR="00383499" w:rsidRPr="00701C19" w:rsidRDefault="00383499" w:rsidP="00383499">
      <w:pPr>
        <w:pStyle w:val="p2"/>
        <w:ind w:left="567" w:right="616"/>
        <w:jc w:val="both"/>
        <w:rPr>
          <w:rFonts w:ascii="Arial" w:hAnsi="Arial" w:cs="Arial"/>
          <w:i/>
          <w:sz w:val="22"/>
          <w:szCs w:val="22"/>
        </w:rPr>
      </w:pPr>
    </w:p>
    <w:p w14:paraId="4B35FEC2" w14:textId="77777777" w:rsidR="00383499" w:rsidRPr="0090065B" w:rsidRDefault="00383499" w:rsidP="00701C19">
      <w:pPr>
        <w:pStyle w:val="p3"/>
        <w:spacing w:line="276" w:lineRule="auto"/>
        <w:ind w:left="567" w:right="616" w:firstLine="141"/>
        <w:jc w:val="both"/>
        <w:rPr>
          <w:rStyle w:val="s2"/>
          <w:rFonts w:ascii="Arial" w:hAnsi="Arial" w:cs="Arial"/>
          <w:i/>
          <w:sz w:val="22"/>
          <w:szCs w:val="22"/>
        </w:rPr>
      </w:pPr>
      <w:r w:rsidRPr="00701C19">
        <w:rPr>
          <w:rStyle w:val="s2"/>
          <w:rFonts w:ascii="Arial" w:hAnsi="Arial" w:cs="Arial"/>
          <w:b/>
          <w:i/>
          <w:sz w:val="22"/>
          <w:szCs w:val="22"/>
        </w:rPr>
        <w:t>Artículo 191</w:t>
      </w:r>
      <w:r w:rsidRPr="00701C19">
        <w:rPr>
          <w:rFonts w:ascii="Arial" w:hAnsi="Arial" w:cs="Arial"/>
          <w:b/>
          <w:i/>
          <w:sz w:val="22"/>
          <w:szCs w:val="22"/>
        </w:rPr>
        <w:t>.</w:t>
      </w:r>
      <w:r w:rsidRPr="00701C19">
        <w:rPr>
          <w:rFonts w:ascii="Arial" w:hAnsi="Arial" w:cs="Arial"/>
          <w:i/>
          <w:sz w:val="22"/>
          <w:szCs w:val="22"/>
        </w:rPr>
        <w:t xml:space="preserve"> L</w:t>
      </w:r>
      <w:r w:rsidRPr="00701C19">
        <w:rPr>
          <w:rStyle w:val="s2"/>
          <w:rFonts w:ascii="Arial" w:hAnsi="Arial" w:cs="Arial"/>
          <w:i/>
          <w:sz w:val="22"/>
          <w:szCs w:val="22"/>
        </w:rPr>
        <w:t>as sanciones de orden administrativo y fiscal por infracciones, a las leyes y reglamentos municipales que,</w:t>
      </w:r>
      <w:r w:rsidRPr="00701C19">
        <w:rPr>
          <w:rFonts w:ascii="Arial" w:hAnsi="Arial" w:cs="Arial"/>
          <w:i/>
          <w:sz w:val="22"/>
          <w:szCs w:val="22"/>
        </w:rPr>
        <w:t xml:space="preserve"> </w:t>
      </w:r>
      <w:r w:rsidRPr="00701C19">
        <w:rPr>
          <w:rStyle w:val="s2"/>
          <w:rFonts w:ascii="Arial" w:hAnsi="Arial" w:cs="Arial"/>
          <w:i/>
          <w:sz w:val="22"/>
          <w:szCs w:val="22"/>
        </w:rPr>
        <w:t>en uso de sus</w:t>
      </w:r>
      <w:r w:rsidRPr="00701C19">
        <w:rPr>
          <w:rFonts w:ascii="Arial" w:hAnsi="Arial" w:cs="Arial"/>
          <w:i/>
          <w:sz w:val="22"/>
          <w:szCs w:val="22"/>
        </w:rPr>
        <w:t xml:space="preserve"> </w:t>
      </w:r>
      <w:r w:rsidRPr="00701C19">
        <w:rPr>
          <w:rStyle w:val="s2"/>
          <w:rFonts w:ascii="Arial" w:hAnsi="Arial" w:cs="Arial"/>
          <w:i/>
          <w:sz w:val="22"/>
          <w:szCs w:val="22"/>
        </w:rPr>
        <w:t>facultades, imponga la Autoridad Municipal, serán aplicadas conforme a las</w:t>
      </w:r>
      <w:r w:rsidRPr="00701C19">
        <w:rPr>
          <w:rFonts w:ascii="Arial" w:hAnsi="Arial" w:cs="Arial"/>
          <w:i/>
          <w:sz w:val="22"/>
          <w:szCs w:val="22"/>
        </w:rPr>
        <w:t xml:space="preserve"> </w:t>
      </w:r>
      <w:r w:rsidRPr="00701C19">
        <w:rPr>
          <w:rStyle w:val="s2"/>
          <w:rFonts w:ascii="Arial" w:hAnsi="Arial" w:cs="Arial"/>
          <w:i/>
          <w:sz w:val="22"/>
          <w:szCs w:val="22"/>
        </w:rPr>
        <w:t>siguientes tarifas:</w:t>
      </w:r>
    </w:p>
    <w:p w14:paraId="717B38C2" w14:textId="77777777" w:rsidR="00383499" w:rsidRPr="0090065B" w:rsidRDefault="00383499" w:rsidP="00701C19">
      <w:pPr>
        <w:pStyle w:val="p3"/>
        <w:spacing w:line="276" w:lineRule="auto"/>
        <w:ind w:left="567" w:right="616"/>
        <w:jc w:val="both"/>
        <w:rPr>
          <w:rFonts w:ascii="Arial" w:hAnsi="Arial" w:cs="Arial"/>
          <w:i/>
          <w:sz w:val="22"/>
          <w:szCs w:val="22"/>
        </w:rPr>
      </w:pPr>
    </w:p>
    <w:p w14:paraId="1F3D53FA" w14:textId="77777777" w:rsidR="00383499" w:rsidRPr="0090065B" w:rsidRDefault="00383499" w:rsidP="00383499">
      <w:pPr>
        <w:pStyle w:val="p3"/>
        <w:ind w:left="567" w:right="616"/>
        <w:jc w:val="both"/>
        <w:rPr>
          <w:rFonts w:ascii="Arial" w:hAnsi="Arial" w:cs="Arial"/>
          <w:i/>
          <w:sz w:val="22"/>
          <w:szCs w:val="22"/>
        </w:rPr>
      </w:pPr>
    </w:p>
    <w:p w14:paraId="0ECB6E12" w14:textId="2BC71DB2" w:rsidR="00383499" w:rsidRPr="0090065B" w:rsidRDefault="00383499" w:rsidP="00383499">
      <w:pPr>
        <w:pStyle w:val="p3"/>
        <w:ind w:left="567" w:right="616"/>
        <w:jc w:val="both"/>
        <w:rPr>
          <w:rFonts w:ascii="Arial" w:hAnsi="Arial" w:cs="Arial"/>
          <w:i/>
          <w:sz w:val="22"/>
          <w:szCs w:val="22"/>
        </w:rPr>
      </w:pPr>
      <w:r w:rsidRPr="0090065B">
        <w:rPr>
          <w:rFonts w:ascii="Arial" w:hAnsi="Arial" w:cs="Arial"/>
          <w:i/>
          <w:sz w:val="22"/>
          <w:szCs w:val="22"/>
        </w:rPr>
        <w:t>(…)</w:t>
      </w:r>
    </w:p>
    <w:p w14:paraId="10CB083D" w14:textId="5807C614" w:rsidR="00B83159" w:rsidRPr="0090065B" w:rsidRDefault="00B83159" w:rsidP="00383499">
      <w:pPr>
        <w:pStyle w:val="p3"/>
        <w:ind w:left="567" w:right="616"/>
        <w:jc w:val="both"/>
        <w:rPr>
          <w:rFonts w:ascii="Arial" w:hAnsi="Arial" w:cs="Arial"/>
          <w:i/>
          <w:sz w:val="22"/>
          <w:szCs w:val="22"/>
        </w:rPr>
      </w:pPr>
    </w:p>
    <w:p w14:paraId="61A9ED73" w14:textId="77777777" w:rsidR="00B83159" w:rsidRPr="0090065B" w:rsidRDefault="00B83159" w:rsidP="00B83159">
      <w:pPr>
        <w:pStyle w:val="p3"/>
        <w:ind w:left="360"/>
        <w:jc w:val="both"/>
        <w:rPr>
          <w:rFonts w:ascii="Arial" w:hAnsi="Arial" w:cs="Arial"/>
          <w:sz w:val="24"/>
          <w:szCs w:val="24"/>
        </w:rPr>
      </w:pPr>
    </w:p>
    <w:tbl>
      <w:tblPr>
        <w:tblpPr w:leftFromText="141" w:rightFromText="141" w:vertAnchor="text" w:horzAnchor="margin" w:tblpXSpec="right" w:tblpY="310"/>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9"/>
        <w:gridCol w:w="1276"/>
        <w:gridCol w:w="992"/>
        <w:gridCol w:w="992"/>
        <w:gridCol w:w="993"/>
        <w:gridCol w:w="992"/>
        <w:gridCol w:w="979"/>
      </w:tblGrid>
      <w:tr w:rsidR="0090065B" w:rsidRPr="0090065B" w14:paraId="540BEFF8" w14:textId="77777777" w:rsidTr="00701C19">
        <w:trPr>
          <w:trHeight w:val="417"/>
        </w:trPr>
        <w:tc>
          <w:tcPr>
            <w:tcW w:w="7933" w:type="dxa"/>
            <w:gridSpan w:val="7"/>
          </w:tcPr>
          <w:p w14:paraId="4E775BDC"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X. EN MATERIA DE DESARROLLO URBANO</w:t>
            </w:r>
          </w:p>
        </w:tc>
      </w:tr>
      <w:tr w:rsidR="0090065B" w:rsidRPr="0090065B" w14:paraId="619CE005" w14:textId="77777777" w:rsidTr="00701C19">
        <w:trPr>
          <w:trHeight w:val="272"/>
        </w:trPr>
        <w:tc>
          <w:tcPr>
            <w:tcW w:w="1709" w:type="dxa"/>
            <w:vMerge w:val="restart"/>
          </w:tcPr>
          <w:p w14:paraId="6901F042" w14:textId="77777777" w:rsidR="00B83159" w:rsidRPr="00701C19" w:rsidRDefault="00B83159" w:rsidP="00B83159">
            <w:pPr>
              <w:jc w:val="both"/>
              <w:rPr>
                <w:rFonts w:ascii="Arial" w:hAnsi="Arial" w:cs="Arial"/>
                <w:sz w:val="18"/>
                <w:szCs w:val="18"/>
              </w:rPr>
            </w:pPr>
          </w:p>
          <w:p w14:paraId="443D9092"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CONCEPTO</w:t>
            </w:r>
          </w:p>
          <w:p w14:paraId="08E00ACF" w14:textId="77777777" w:rsidR="00B83159" w:rsidRPr="00701C19" w:rsidRDefault="00B83159" w:rsidP="00B83159">
            <w:pPr>
              <w:jc w:val="both"/>
              <w:rPr>
                <w:rFonts w:ascii="Arial" w:hAnsi="Arial" w:cs="Arial"/>
                <w:sz w:val="18"/>
                <w:szCs w:val="18"/>
              </w:rPr>
            </w:pPr>
          </w:p>
        </w:tc>
        <w:tc>
          <w:tcPr>
            <w:tcW w:w="1276" w:type="dxa"/>
          </w:tcPr>
          <w:p w14:paraId="160B4B8B"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ZONA BAJA</w:t>
            </w:r>
          </w:p>
        </w:tc>
        <w:tc>
          <w:tcPr>
            <w:tcW w:w="1984" w:type="dxa"/>
            <w:gridSpan w:val="2"/>
          </w:tcPr>
          <w:p w14:paraId="4A5DCAA5"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ZONA MEDIA</w:t>
            </w:r>
          </w:p>
        </w:tc>
        <w:tc>
          <w:tcPr>
            <w:tcW w:w="2964" w:type="dxa"/>
            <w:gridSpan w:val="3"/>
          </w:tcPr>
          <w:p w14:paraId="0B33E9CC"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ZONA ALTA</w:t>
            </w:r>
          </w:p>
        </w:tc>
      </w:tr>
      <w:tr w:rsidR="0090065B" w:rsidRPr="0090065B" w14:paraId="3134A117" w14:textId="77777777" w:rsidTr="00701C19">
        <w:trPr>
          <w:trHeight w:val="875"/>
        </w:trPr>
        <w:tc>
          <w:tcPr>
            <w:tcW w:w="1709" w:type="dxa"/>
            <w:vMerge/>
          </w:tcPr>
          <w:p w14:paraId="5A4B0066" w14:textId="77777777" w:rsidR="00B83159" w:rsidRPr="00701C19" w:rsidRDefault="00B83159" w:rsidP="00B83159">
            <w:pPr>
              <w:jc w:val="both"/>
              <w:rPr>
                <w:rFonts w:ascii="Arial" w:hAnsi="Arial" w:cs="Arial"/>
                <w:sz w:val="18"/>
                <w:szCs w:val="18"/>
              </w:rPr>
            </w:pPr>
          </w:p>
        </w:tc>
        <w:tc>
          <w:tcPr>
            <w:tcW w:w="1276" w:type="dxa"/>
          </w:tcPr>
          <w:p w14:paraId="661CD3F0"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UMA</w:t>
            </w:r>
          </w:p>
        </w:tc>
        <w:tc>
          <w:tcPr>
            <w:tcW w:w="1984" w:type="dxa"/>
            <w:gridSpan w:val="2"/>
          </w:tcPr>
          <w:p w14:paraId="1F887011"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UMA</w:t>
            </w:r>
          </w:p>
        </w:tc>
        <w:tc>
          <w:tcPr>
            <w:tcW w:w="2964" w:type="dxa"/>
            <w:gridSpan w:val="3"/>
          </w:tcPr>
          <w:p w14:paraId="72EAB527" w14:textId="17E4A3E5" w:rsidR="00B83159" w:rsidRPr="00701C19" w:rsidRDefault="00B83159" w:rsidP="00B83159">
            <w:pPr>
              <w:jc w:val="both"/>
              <w:rPr>
                <w:rFonts w:ascii="Arial" w:hAnsi="Arial" w:cs="Arial"/>
                <w:sz w:val="18"/>
                <w:szCs w:val="18"/>
              </w:rPr>
            </w:pPr>
            <w:r w:rsidRPr="00701C19">
              <w:rPr>
                <w:rFonts w:ascii="Arial" w:hAnsi="Arial" w:cs="Arial"/>
                <w:sz w:val="18"/>
                <w:szCs w:val="18"/>
              </w:rPr>
              <w:t>UMA</w:t>
            </w:r>
          </w:p>
        </w:tc>
      </w:tr>
      <w:tr w:rsidR="0090065B" w:rsidRPr="0090065B" w14:paraId="24D4A2DB" w14:textId="77777777" w:rsidTr="00701C19">
        <w:trPr>
          <w:trHeight w:val="759"/>
        </w:trPr>
        <w:tc>
          <w:tcPr>
            <w:tcW w:w="1709" w:type="dxa"/>
            <w:vMerge/>
          </w:tcPr>
          <w:p w14:paraId="4B14B603" w14:textId="77777777" w:rsidR="00B83159" w:rsidRPr="00701C19" w:rsidRDefault="00B83159" w:rsidP="00B83159">
            <w:pPr>
              <w:jc w:val="both"/>
              <w:rPr>
                <w:rFonts w:ascii="Arial" w:hAnsi="Arial" w:cs="Arial"/>
                <w:sz w:val="18"/>
                <w:szCs w:val="18"/>
              </w:rPr>
            </w:pPr>
          </w:p>
        </w:tc>
        <w:tc>
          <w:tcPr>
            <w:tcW w:w="1276" w:type="dxa"/>
          </w:tcPr>
          <w:p w14:paraId="71948B1F"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MÍNIMO</w:t>
            </w:r>
          </w:p>
        </w:tc>
        <w:tc>
          <w:tcPr>
            <w:tcW w:w="992" w:type="dxa"/>
          </w:tcPr>
          <w:p w14:paraId="17AB3001"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MÁXIMO</w:t>
            </w:r>
          </w:p>
        </w:tc>
        <w:tc>
          <w:tcPr>
            <w:tcW w:w="992" w:type="dxa"/>
          </w:tcPr>
          <w:p w14:paraId="201FE0AF"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MÍNIMO</w:t>
            </w:r>
          </w:p>
        </w:tc>
        <w:tc>
          <w:tcPr>
            <w:tcW w:w="993" w:type="dxa"/>
          </w:tcPr>
          <w:p w14:paraId="2262CAE7"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MÁXIMO</w:t>
            </w:r>
          </w:p>
        </w:tc>
        <w:tc>
          <w:tcPr>
            <w:tcW w:w="992" w:type="dxa"/>
          </w:tcPr>
          <w:p w14:paraId="299FC8DB"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MÍNIMO</w:t>
            </w:r>
          </w:p>
        </w:tc>
        <w:tc>
          <w:tcPr>
            <w:tcW w:w="979" w:type="dxa"/>
          </w:tcPr>
          <w:p w14:paraId="1AFE3219"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MÁXIMO</w:t>
            </w:r>
          </w:p>
        </w:tc>
      </w:tr>
      <w:tr w:rsidR="0090065B" w:rsidRPr="0090065B" w14:paraId="7B8B536C" w14:textId="77777777" w:rsidTr="00701C19">
        <w:trPr>
          <w:trHeight w:val="338"/>
        </w:trPr>
        <w:tc>
          <w:tcPr>
            <w:tcW w:w="7933" w:type="dxa"/>
            <w:gridSpan w:val="7"/>
          </w:tcPr>
          <w:p w14:paraId="0C7860C3" w14:textId="77777777" w:rsidR="00B83159" w:rsidRPr="00701C19" w:rsidRDefault="00B83159" w:rsidP="00B83159">
            <w:pPr>
              <w:jc w:val="both"/>
              <w:rPr>
                <w:rFonts w:ascii="Arial" w:hAnsi="Arial" w:cs="Arial"/>
                <w:sz w:val="18"/>
                <w:szCs w:val="18"/>
              </w:rPr>
            </w:pPr>
          </w:p>
          <w:p w14:paraId="0124CAF9"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C) Ampliación</w:t>
            </w:r>
          </w:p>
        </w:tc>
      </w:tr>
      <w:tr w:rsidR="0090065B" w:rsidRPr="0090065B" w14:paraId="2D90AF8D" w14:textId="77777777" w:rsidTr="00701C19">
        <w:trPr>
          <w:trHeight w:val="2166"/>
        </w:trPr>
        <w:tc>
          <w:tcPr>
            <w:tcW w:w="1709" w:type="dxa"/>
          </w:tcPr>
          <w:p w14:paraId="2B0C5371" w14:textId="77777777" w:rsidR="00B83159" w:rsidRPr="00701C19" w:rsidRDefault="00B83159" w:rsidP="00B83159">
            <w:pPr>
              <w:jc w:val="both"/>
              <w:rPr>
                <w:rFonts w:ascii="Arial" w:hAnsi="Arial" w:cs="Arial"/>
                <w:sz w:val="18"/>
                <w:szCs w:val="18"/>
              </w:rPr>
            </w:pPr>
          </w:p>
          <w:p w14:paraId="12E9E926" w14:textId="77777777" w:rsidR="00B83159" w:rsidRPr="00701C19" w:rsidRDefault="00B83159" w:rsidP="00701C19">
            <w:pPr>
              <w:jc w:val="both"/>
              <w:rPr>
                <w:rFonts w:ascii="Arial" w:hAnsi="Arial" w:cs="Arial"/>
                <w:sz w:val="18"/>
                <w:szCs w:val="18"/>
              </w:rPr>
            </w:pPr>
            <w:r w:rsidRPr="00701C19">
              <w:rPr>
                <w:rFonts w:ascii="Arial" w:hAnsi="Arial" w:cs="Arial"/>
                <w:sz w:val="18"/>
                <w:szCs w:val="18"/>
              </w:rPr>
              <w:t>1.- Por construcción de ampliación de casa habitación, local comercial, departamentos se sancionará por m2</w:t>
            </w:r>
          </w:p>
        </w:tc>
        <w:tc>
          <w:tcPr>
            <w:tcW w:w="1276" w:type="dxa"/>
          </w:tcPr>
          <w:p w14:paraId="32A21B24" w14:textId="77777777" w:rsidR="00B83159" w:rsidRPr="00701C19" w:rsidRDefault="00B83159" w:rsidP="00B83159">
            <w:pPr>
              <w:jc w:val="both"/>
              <w:rPr>
                <w:rFonts w:ascii="Arial" w:hAnsi="Arial" w:cs="Arial"/>
                <w:sz w:val="18"/>
                <w:szCs w:val="18"/>
              </w:rPr>
            </w:pPr>
          </w:p>
          <w:p w14:paraId="0FF800BC"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4</w:t>
            </w:r>
          </w:p>
        </w:tc>
        <w:tc>
          <w:tcPr>
            <w:tcW w:w="992" w:type="dxa"/>
          </w:tcPr>
          <w:p w14:paraId="3840D8CE" w14:textId="77777777" w:rsidR="00B83159" w:rsidRPr="00701C19" w:rsidRDefault="00B83159" w:rsidP="00B83159">
            <w:pPr>
              <w:jc w:val="both"/>
              <w:rPr>
                <w:rFonts w:ascii="Arial" w:hAnsi="Arial" w:cs="Arial"/>
                <w:sz w:val="18"/>
                <w:szCs w:val="18"/>
              </w:rPr>
            </w:pPr>
          </w:p>
          <w:p w14:paraId="2ACA2CA1"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8</w:t>
            </w:r>
          </w:p>
        </w:tc>
        <w:tc>
          <w:tcPr>
            <w:tcW w:w="992" w:type="dxa"/>
          </w:tcPr>
          <w:p w14:paraId="291EF581" w14:textId="77777777" w:rsidR="00B83159" w:rsidRPr="00701C19" w:rsidRDefault="00B83159" w:rsidP="00B83159">
            <w:pPr>
              <w:jc w:val="both"/>
              <w:rPr>
                <w:rFonts w:ascii="Arial" w:hAnsi="Arial" w:cs="Arial"/>
                <w:sz w:val="18"/>
                <w:szCs w:val="18"/>
              </w:rPr>
            </w:pPr>
          </w:p>
          <w:p w14:paraId="23BD279D"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5</w:t>
            </w:r>
          </w:p>
        </w:tc>
        <w:tc>
          <w:tcPr>
            <w:tcW w:w="993" w:type="dxa"/>
          </w:tcPr>
          <w:p w14:paraId="2AA56C08" w14:textId="77777777" w:rsidR="00B83159" w:rsidRPr="00701C19" w:rsidRDefault="00B83159" w:rsidP="00B83159">
            <w:pPr>
              <w:jc w:val="both"/>
              <w:rPr>
                <w:rFonts w:ascii="Arial" w:hAnsi="Arial" w:cs="Arial"/>
                <w:sz w:val="18"/>
                <w:szCs w:val="18"/>
              </w:rPr>
            </w:pPr>
          </w:p>
          <w:p w14:paraId="272E3903"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10</w:t>
            </w:r>
          </w:p>
        </w:tc>
        <w:tc>
          <w:tcPr>
            <w:tcW w:w="992" w:type="dxa"/>
          </w:tcPr>
          <w:p w14:paraId="334DF438" w14:textId="77777777" w:rsidR="00B83159" w:rsidRPr="00701C19" w:rsidRDefault="00B83159" w:rsidP="00B83159">
            <w:pPr>
              <w:jc w:val="both"/>
              <w:rPr>
                <w:rFonts w:ascii="Arial" w:hAnsi="Arial" w:cs="Arial"/>
                <w:sz w:val="18"/>
                <w:szCs w:val="18"/>
              </w:rPr>
            </w:pPr>
          </w:p>
          <w:p w14:paraId="509ED0CC"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6</w:t>
            </w:r>
          </w:p>
        </w:tc>
        <w:tc>
          <w:tcPr>
            <w:tcW w:w="979" w:type="dxa"/>
          </w:tcPr>
          <w:p w14:paraId="77BD14BF" w14:textId="77777777" w:rsidR="00B83159" w:rsidRPr="00701C19" w:rsidRDefault="00B83159" w:rsidP="00B83159">
            <w:pPr>
              <w:jc w:val="both"/>
              <w:rPr>
                <w:rFonts w:ascii="Arial" w:hAnsi="Arial" w:cs="Arial"/>
                <w:sz w:val="18"/>
                <w:szCs w:val="18"/>
              </w:rPr>
            </w:pPr>
          </w:p>
          <w:p w14:paraId="2BD1E025" w14:textId="77777777" w:rsidR="00B83159" w:rsidRPr="00701C19" w:rsidRDefault="00B83159" w:rsidP="00B83159">
            <w:pPr>
              <w:jc w:val="both"/>
              <w:rPr>
                <w:rFonts w:ascii="Arial" w:hAnsi="Arial" w:cs="Arial"/>
                <w:sz w:val="18"/>
                <w:szCs w:val="18"/>
              </w:rPr>
            </w:pPr>
            <w:r w:rsidRPr="00701C19">
              <w:rPr>
                <w:rFonts w:ascii="Arial" w:hAnsi="Arial" w:cs="Arial"/>
                <w:sz w:val="18"/>
                <w:szCs w:val="18"/>
              </w:rPr>
              <w:t>12</w:t>
            </w:r>
          </w:p>
        </w:tc>
      </w:tr>
    </w:tbl>
    <w:p w14:paraId="4F074339" w14:textId="77777777" w:rsidR="00B83159" w:rsidRPr="0090065B" w:rsidRDefault="00B83159" w:rsidP="00B83159">
      <w:pPr>
        <w:jc w:val="both"/>
      </w:pPr>
    </w:p>
    <w:p w14:paraId="28F73635" w14:textId="77777777" w:rsidR="00B83159" w:rsidRPr="0090065B" w:rsidRDefault="00B83159" w:rsidP="00B83159">
      <w:pPr>
        <w:jc w:val="both"/>
      </w:pPr>
    </w:p>
    <w:p w14:paraId="0C87B063" w14:textId="77777777" w:rsidR="00701C19" w:rsidRDefault="00701C19" w:rsidP="00B83159">
      <w:pPr>
        <w:ind w:firstLine="567"/>
        <w:jc w:val="both"/>
      </w:pPr>
    </w:p>
    <w:p w14:paraId="5EB6ECAB" w14:textId="77777777" w:rsidR="00701C19" w:rsidRDefault="00701C19" w:rsidP="00B83159">
      <w:pPr>
        <w:ind w:firstLine="567"/>
        <w:jc w:val="both"/>
      </w:pPr>
    </w:p>
    <w:p w14:paraId="2EAED101" w14:textId="77777777" w:rsidR="00701C19" w:rsidRDefault="00701C19" w:rsidP="00B83159">
      <w:pPr>
        <w:ind w:firstLine="567"/>
        <w:jc w:val="both"/>
      </w:pPr>
    </w:p>
    <w:p w14:paraId="7ECDAA11" w14:textId="77777777" w:rsidR="00701C19" w:rsidRDefault="00701C19" w:rsidP="00B83159">
      <w:pPr>
        <w:ind w:firstLine="567"/>
        <w:jc w:val="both"/>
      </w:pPr>
    </w:p>
    <w:p w14:paraId="783B4B5D" w14:textId="77777777" w:rsidR="00701C19" w:rsidRDefault="00701C19" w:rsidP="00B83159">
      <w:pPr>
        <w:ind w:firstLine="567"/>
        <w:jc w:val="both"/>
      </w:pPr>
    </w:p>
    <w:p w14:paraId="2866B2AF" w14:textId="77777777" w:rsidR="00701C19" w:rsidRDefault="00701C19" w:rsidP="00701C19">
      <w:pPr>
        <w:jc w:val="both"/>
      </w:pPr>
    </w:p>
    <w:p w14:paraId="2B19A61D" w14:textId="7ECA0D21" w:rsidR="00B83159" w:rsidRPr="00701C19" w:rsidRDefault="00B83159" w:rsidP="00701C19">
      <w:pPr>
        <w:ind w:firstLine="567"/>
        <w:jc w:val="both"/>
        <w:rPr>
          <w:rFonts w:ascii="Arial" w:hAnsi="Arial" w:cs="Arial"/>
          <w:i/>
          <w:iCs/>
        </w:rPr>
      </w:pPr>
      <w:r w:rsidRPr="00701C19">
        <w:rPr>
          <w:rFonts w:ascii="Arial" w:hAnsi="Arial" w:cs="Arial"/>
          <w:i/>
          <w:iCs/>
        </w:rPr>
        <w:t>(…)”</w:t>
      </w:r>
    </w:p>
    <w:p w14:paraId="54118AF4" w14:textId="77777777"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b/>
          <w:i/>
          <w:iCs/>
          <w:sz w:val="22"/>
          <w:szCs w:val="22"/>
        </w:rPr>
        <w:t>Asiste razón al actor,</w:t>
      </w:r>
      <w:r w:rsidRPr="00701C19">
        <w:rPr>
          <w:rStyle w:val="s2"/>
          <w:rFonts w:ascii="Arial" w:hAnsi="Arial" w:cs="Arial"/>
          <w:i/>
          <w:iCs/>
          <w:sz w:val="22"/>
          <w:szCs w:val="22"/>
        </w:rPr>
        <w:t xml:space="preserve"> respecto del agravio en que expone que la</w:t>
      </w:r>
      <w:r w:rsidRPr="00701C19">
        <w:rPr>
          <w:rFonts w:ascii="Arial" w:hAnsi="Arial" w:cs="Arial"/>
          <w:i/>
          <w:iCs/>
          <w:sz w:val="22"/>
          <w:szCs w:val="22"/>
        </w:rPr>
        <w:t xml:space="preserve"> </w:t>
      </w:r>
      <w:r w:rsidRPr="00701C19">
        <w:rPr>
          <w:rStyle w:val="s2"/>
          <w:rFonts w:ascii="Arial" w:hAnsi="Arial" w:cs="Arial"/>
          <w:i/>
          <w:iCs/>
          <w:sz w:val="22"/>
          <w:szCs w:val="22"/>
        </w:rPr>
        <w:t xml:space="preserve">sanción impuesta en su contra, no se encuentra </w:t>
      </w:r>
      <w:r w:rsidRPr="00701C19">
        <w:rPr>
          <w:rStyle w:val="s2"/>
          <w:rFonts w:ascii="Arial" w:hAnsi="Arial" w:cs="Arial"/>
          <w:b/>
          <w:i/>
          <w:iCs/>
          <w:sz w:val="22"/>
          <w:szCs w:val="22"/>
        </w:rPr>
        <w:t>fundada y motivada,</w:t>
      </w:r>
      <w:r w:rsidRPr="00701C19">
        <w:rPr>
          <w:rStyle w:val="s2"/>
          <w:rFonts w:ascii="Arial" w:hAnsi="Arial" w:cs="Arial"/>
          <w:i/>
          <w:iCs/>
          <w:sz w:val="22"/>
          <w:szCs w:val="22"/>
        </w:rPr>
        <w:t xml:space="preserve"> por</w:t>
      </w:r>
      <w:r w:rsidRPr="00701C19">
        <w:rPr>
          <w:rFonts w:ascii="Arial" w:hAnsi="Arial" w:cs="Arial"/>
          <w:i/>
          <w:iCs/>
          <w:sz w:val="22"/>
          <w:szCs w:val="22"/>
        </w:rPr>
        <w:t xml:space="preserve"> </w:t>
      </w:r>
      <w:r w:rsidRPr="00701C19">
        <w:rPr>
          <w:rStyle w:val="s2"/>
          <w:rFonts w:ascii="Arial" w:hAnsi="Arial" w:cs="Arial"/>
          <w:i/>
          <w:iCs/>
          <w:sz w:val="22"/>
          <w:szCs w:val="22"/>
        </w:rPr>
        <w:t>las siguientes consideraciones:</w:t>
      </w:r>
    </w:p>
    <w:p w14:paraId="5EF96B7E" w14:textId="4359E70A"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De acuerdo a lo plasmado en el acuerdo de sanción y multa con</w:t>
      </w:r>
      <w:r w:rsidRPr="00701C19">
        <w:rPr>
          <w:rFonts w:ascii="Arial" w:hAnsi="Arial" w:cs="Arial"/>
          <w:i/>
          <w:iCs/>
          <w:sz w:val="22"/>
          <w:szCs w:val="22"/>
        </w:rPr>
        <w:t xml:space="preserve"> </w:t>
      </w:r>
      <w:r w:rsidRPr="00701C19">
        <w:rPr>
          <w:rStyle w:val="s2"/>
          <w:rFonts w:ascii="Arial" w:hAnsi="Arial" w:cs="Arial"/>
          <w:i/>
          <w:iCs/>
          <w:sz w:val="22"/>
          <w:szCs w:val="22"/>
        </w:rPr>
        <w:t xml:space="preserve">número </w:t>
      </w:r>
      <w:r w:rsidR="00C46D5D">
        <w:rPr>
          <w:rStyle w:val="s2"/>
          <w:rFonts w:ascii="Arial" w:hAnsi="Arial" w:cs="Arial"/>
          <w:i/>
          <w:iCs/>
          <w:sz w:val="22"/>
          <w:szCs w:val="22"/>
        </w:rPr>
        <w:t>*******</w:t>
      </w:r>
      <w:r w:rsidRPr="00701C19">
        <w:rPr>
          <w:rStyle w:val="s2"/>
          <w:rFonts w:ascii="Arial" w:hAnsi="Arial" w:cs="Arial"/>
          <w:i/>
          <w:iCs/>
          <w:sz w:val="22"/>
          <w:szCs w:val="22"/>
        </w:rPr>
        <w:t>, de fecha tres de febrero de</w:t>
      </w:r>
      <w:r w:rsidRPr="00701C19">
        <w:rPr>
          <w:rFonts w:ascii="Arial" w:hAnsi="Arial" w:cs="Arial"/>
          <w:i/>
          <w:iCs/>
          <w:sz w:val="22"/>
          <w:szCs w:val="22"/>
        </w:rPr>
        <w:t xml:space="preserve"> </w:t>
      </w:r>
      <w:r w:rsidRPr="00701C19">
        <w:rPr>
          <w:rStyle w:val="s2"/>
          <w:rFonts w:ascii="Arial" w:hAnsi="Arial" w:cs="Arial"/>
          <w:i/>
          <w:iCs/>
          <w:sz w:val="22"/>
          <w:szCs w:val="22"/>
        </w:rPr>
        <w:t>dos mil dieciocho (03/02/2018), la Directora General de Desarrollo Urbano,</w:t>
      </w:r>
      <w:r w:rsidRPr="00701C19">
        <w:rPr>
          <w:rFonts w:ascii="Arial" w:hAnsi="Arial" w:cs="Arial"/>
          <w:i/>
          <w:iCs/>
          <w:sz w:val="22"/>
          <w:szCs w:val="22"/>
        </w:rPr>
        <w:t xml:space="preserve"> </w:t>
      </w:r>
      <w:r w:rsidRPr="00701C19">
        <w:rPr>
          <w:rStyle w:val="s2"/>
          <w:rFonts w:ascii="Arial" w:hAnsi="Arial" w:cs="Arial"/>
          <w:i/>
          <w:iCs/>
          <w:sz w:val="22"/>
          <w:szCs w:val="22"/>
        </w:rPr>
        <w:t>Centro Histórico y Ecología del Municipio de Oaxaca de Juárez, Oaxaca,</w:t>
      </w:r>
      <w:r w:rsidRPr="00701C19">
        <w:rPr>
          <w:rFonts w:ascii="Arial" w:hAnsi="Arial" w:cs="Arial"/>
          <w:i/>
          <w:iCs/>
          <w:sz w:val="22"/>
          <w:szCs w:val="22"/>
        </w:rPr>
        <w:t xml:space="preserve"> </w:t>
      </w:r>
      <w:r w:rsidRPr="00701C19">
        <w:rPr>
          <w:rStyle w:val="s2"/>
          <w:rFonts w:ascii="Arial" w:hAnsi="Arial" w:cs="Arial"/>
          <w:i/>
          <w:iCs/>
          <w:sz w:val="22"/>
          <w:szCs w:val="22"/>
        </w:rPr>
        <w:t xml:space="preserve">impuso sanción al actor </w:t>
      </w:r>
      <w:r w:rsidR="00C46D5D">
        <w:rPr>
          <w:rStyle w:val="s2"/>
          <w:rFonts w:ascii="Arial" w:hAnsi="Arial" w:cs="Arial"/>
          <w:i/>
          <w:iCs/>
          <w:sz w:val="22"/>
          <w:szCs w:val="22"/>
        </w:rPr>
        <w:t>*******</w:t>
      </w:r>
      <w:r w:rsidRPr="00701C19">
        <w:rPr>
          <w:rStyle w:val="s2"/>
          <w:rFonts w:ascii="Arial" w:hAnsi="Arial" w:cs="Arial"/>
          <w:i/>
          <w:iCs/>
          <w:sz w:val="22"/>
          <w:szCs w:val="22"/>
        </w:rPr>
        <w:t>,</w:t>
      </w:r>
      <w:r w:rsidRPr="00701C19">
        <w:rPr>
          <w:rFonts w:ascii="Arial" w:hAnsi="Arial" w:cs="Arial"/>
          <w:i/>
          <w:iCs/>
          <w:sz w:val="22"/>
          <w:szCs w:val="22"/>
        </w:rPr>
        <w:t xml:space="preserve"> </w:t>
      </w:r>
      <w:r w:rsidRPr="00701C19">
        <w:rPr>
          <w:rStyle w:val="s2"/>
          <w:rFonts w:ascii="Arial" w:hAnsi="Arial" w:cs="Arial"/>
          <w:i/>
          <w:iCs/>
          <w:sz w:val="22"/>
          <w:szCs w:val="22"/>
        </w:rPr>
        <w:t>de</w:t>
      </w:r>
      <w:r w:rsidRPr="00701C19">
        <w:rPr>
          <w:rFonts w:ascii="Arial" w:hAnsi="Arial" w:cs="Arial"/>
          <w:i/>
          <w:iCs/>
          <w:sz w:val="22"/>
          <w:szCs w:val="22"/>
        </w:rPr>
        <w:t xml:space="preserve"> </w:t>
      </w:r>
      <w:r w:rsidRPr="00701C19">
        <w:rPr>
          <w:rStyle w:val="s2"/>
          <w:rFonts w:ascii="Arial" w:hAnsi="Arial" w:cs="Arial"/>
          <w:i/>
          <w:iCs/>
          <w:sz w:val="22"/>
          <w:szCs w:val="22"/>
        </w:rPr>
        <w:t>conformidad con lo dispuesto en los artículos 191°, fracción X inciso C), y</w:t>
      </w:r>
      <w:r w:rsidRPr="00701C19">
        <w:rPr>
          <w:rFonts w:ascii="Arial" w:hAnsi="Arial" w:cs="Arial"/>
          <w:i/>
          <w:iCs/>
          <w:sz w:val="22"/>
          <w:szCs w:val="22"/>
        </w:rPr>
        <w:t xml:space="preserve"> </w:t>
      </w:r>
      <w:r w:rsidRPr="00701C19">
        <w:rPr>
          <w:rStyle w:val="s2"/>
          <w:rFonts w:ascii="Arial" w:hAnsi="Arial" w:cs="Arial"/>
          <w:i/>
          <w:iCs/>
          <w:sz w:val="22"/>
          <w:szCs w:val="22"/>
        </w:rPr>
        <w:t>192°, Fracción V, de la Ley de Ingresos del Municipio de Oaxaca de Juárez</w:t>
      </w:r>
      <w:r w:rsidRPr="00701C19">
        <w:rPr>
          <w:rFonts w:ascii="Arial" w:hAnsi="Arial" w:cs="Arial"/>
          <w:i/>
          <w:iCs/>
          <w:sz w:val="22"/>
          <w:szCs w:val="22"/>
        </w:rPr>
        <w:t xml:space="preserve"> </w:t>
      </w:r>
      <w:r w:rsidRPr="00701C19">
        <w:rPr>
          <w:rStyle w:val="s2"/>
          <w:rFonts w:ascii="Arial" w:hAnsi="Arial" w:cs="Arial"/>
          <w:i/>
          <w:iCs/>
          <w:sz w:val="22"/>
          <w:szCs w:val="22"/>
        </w:rPr>
        <w:t>para el ejercicio fiscal dos mil dieciocho (2018); sin embargo, de acuerdo a lo</w:t>
      </w:r>
      <w:r w:rsidRPr="00701C19">
        <w:rPr>
          <w:rFonts w:ascii="Arial" w:hAnsi="Arial" w:cs="Arial"/>
          <w:i/>
          <w:iCs/>
          <w:sz w:val="22"/>
          <w:szCs w:val="22"/>
        </w:rPr>
        <w:t xml:space="preserve"> </w:t>
      </w:r>
      <w:r w:rsidRPr="00701C19">
        <w:rPr>
          <w:rStyle w:val="s2"/>
          <w:rFonts w:ascii="Arial" w:hAnsi="Arial" w:cs="Arial"/>
          <w:i/>
          <w:iCs/>
          <w:sz w:val="22"/>
          <w:szCs w:val="22"/>
        </w:rPr>
        <w:t>reseñado en el acuerdo en estudio, la falta cometida por el aquí actor, fue</w:t>
      </w:r>
      <w:r w:rsidRPr="00701C19">
        <w:rPr>
          <w:rFonts w:ascii="Arial" w:hAnsi="Arial" w:cs="Arial"/>
          <w:i/>
          <w:iCs/>
          <w:sz w:val="22"/>
          <w:szCs w:val="22"/>
        </w:rPr>
        <w:t xml:space="preserve"> </w:t>
      </w:r>
      <w:r w:rsidRPr="00701C19">
        <w:rPr>
          <w:rStyle w:val="s2"/>
          <w:rFonts w:ascii="Arial" w:hAnsi="Arial" w:cs="Arial"/>
          <w:i/>
          <w:iCs/>
          <w:sz w:val="22"/>
          <w:szCs w:val="22"/>
        </w:rPr>
        <w:t>advertida de las actas de verificación efectuadas los días dos de marzo de</w:t>
      </w:r>
      <w:r w:rsidRPr="00701C19">
        <w:rPr>
          <w:rFonts w:ascii="Arial" w:hAnsi="Arial" w:cs="Arial"/>
          <w:i/>
          <w:iCs/>
          <w:sz w:val="22"/>
          <w:szCs w:val="22"/>
        </w:rPr>
        <w:t xml:space="preserve"> </w:t>
      </w:r>
      <w:r w:rsidRPr="00701C19">
        <w:rPr>
          <w:rStyle w:val="s2"/>
          <w:rFonts w:ascii="Arial" w:hAnsi="Arial" w:cs="Arial"/>
          <w:i/>
          <w:iCs/>
          <w:sz w:val="22"/>
          <w:szCs w:val="22"/>
        </w:rPr>
        <w:t>dos mil diecisiete (02/03/2017), nueve de agosto de dos mil diecisiete</w:t>
      </w:r>
      <w:r w:rsidRPr="00701C19">
        <w:rPr>
          <w:rFonts w:ascii="Arial" w:hAnsi="Arial" w:cs="Arial"/>
          <w:i/>
          <w:iCs/>
          <w:sz w:val="22"/>
          <w:szCs w:val="22"/>
        </w:rPr>
        <w:t xml:space="preserve"> </w:t>
      </w:r>
      <w:r w:rsidRPr="00701C19">
        <w:rPr>
          <w:rStyle w:val="s2"/>
          <w:rFonts w:ascii="Arial" w:hAnsi="Arial" w:cs="Arial"/>
          <w:i/>
          <w:iCs/>
          <w:sz w:val="22"/>
          <w:szCs w:val="22"/>
        </w:rPr>
        <w:t>(09/08/2017), y trece de noviembre de dos mil diecisiete (13/11/2017), en las</w:t>
      </w:r>
      <w:r w:rsidRPr="00701C19">
        <w:rPr>
          <w:rFonts w:ascii="Arial" w:hAnsi="Arial" w:cs="Arial"/>
          <w:i/>
          <w:iCs/>
          <w:sz w:val="22"/>
          <w:szCs w:val="22"/>
        </w:rPr>
        <w:t xml:space="preserve"> </w:t>
      </w:r>
      <w:r w:rsidRPr="00701C19">
        <w:rPr>
          <w:rStyle w:val="s2"/>
          <w:rFonts w:ascii="Arial" w:hAnsi="Arial" w:cs="Arial"/>
          <w:i/>
          <w:iCs/>
          <w:sz w:val="22"/>
          <w:szCs w:val="22"/>
        </w:rPr>
        <w:t>cuales los verificadores de la Dirección General de Desarrollo Urbano Centro</w:t>
      </w:r>
      <w:r w:rsidRPr="00701C19">
        <w:rPr>
          <w:rFonts w:ascii="Arial" w:hAnsi="Arial" w:cs="Arial"/>
          <w:i/>
          <w:iCs/>
          <w:sz w:val="22"/>
          <w:szCs w:val="22"/>
        </w:rPr>
        <w:t xml:space="preserve"> </w:t>
      </w:r>
      <w:r w:rsidRPr="00701C19">
        <w:rPr>
          <w:rStyle w:val="s2"/>
          <w:rFonts w:ascii="Arial" w:hAnsi="Arial" w:cs="Arial"/>
          <w:i/>
          <w:iCs/>
          <w:sz w:val="22"/>
          <w:szCs w:val="22"/>
        </w:rPr>
        <w:t>Histórico y Ecología, del Municipio de Oaxaca de Juárez Oaxaca, se</w:t>
      </w:r>
      <w:r w:rsidRPr="00701C19">
        <w:rPr>
          <w:rFonts w:ascii="Arial" w:hAnsi="Arial" w:cs="Arial"/>
          <w:i/>
          <w:iCs/>
          <w:sz w:val="22"/>
          <w:szCs w:val="22"/>
        </w:rPr>
        <w:t xml:space="preserve"> </w:t>
      </w:r>
      <w:r w:rsidRPr="00701C19">
        <w:rPr>
          <w:rStyle w:val="s2"/>
          <w:rFonts w:ascii="Arial" w:hAnsi="Arial" w:cs="Arial"/>
          <w:i/>
          <w:iCs/>
          <w:sz w:val="22"/>
          <w:szCs w:val="22"/>
        </w:rPr>
        <w:t xml:space="preserve">constituyeron en el domicilio ubicado en Libramiento a </w:t>
      </w:r>
      <w:r w:rsidR="00701C19" w:rsidRPr="00701C19">
        <w:rPr>
          <w:rStyle w:val="s2"/>
          <w:rFonts w:ascii="Arial" w:hAnsi="Arial" w:cs="Arial"/>
          <w:i/>
          <w:iCs/>
          <w:sz w:val="22"/>
          <w:szCs w:val="22"/>
        </w:rPr>
        <w:t>Xoxocotlán</w:t>
      </w:r>
      <w:r w:rsidRPr="00701C19">
        <w:rPr>
          <w:rStyle w:val="s2"/>
          <w:rFonts w:ascii="Arial" w:hAnsi="Arial" w:cs="Arial"/>
          <w:i/>
          <w:iCs/>
          <w:sz w:val="22"/>
          <w:szCs w:val="22"/>
        </w:rPr>
        <w:t>, número</w:t>
      </w:r>
      <w:r w:rsidRPr="00701C19">
        <w:rPr>
          <w:rFonts w:ascii="Arial" w:hAnsi="Arial" w:cs="Arial"/>
          <w:i/>
          <w:iCs/>
          <w:sz w:val="22"/>
          <w:szCs w:val="22"/>
        </w:rPr>
        <w:t xml:space="preserve"> </w:t>
      </w:r>
      <w:r w:rsidRPr="00701C19">
        <w:rPr>
          <w:rStyle w:val="s2"/>
          <w:rFonts w:ascii="Arial" w:hAnsi="Arial" w:cs="Arial"/>
          <w:i/>
          <w:iCs/>
          <w:sz w:val="22"/>
          <w:szCs w:val="22"/>
        </w:rPr>
        <w:t>106, Santa Anita Parte Baja, San Juan Chapultepec, Oaxaca de Juárez,</w:t>
      </w:r>
      <w:r w:rsidRPr="00701C19">
        <w:rPr>
          <w:rFonts w:ascii="Arial" w:hAnsi="Arial" w:cs="Arial"/>
          <w:i/>
          <w:iCs/>
          <w:sz w:val="22"/>
          <w:szCs w:val="22"/>
        </w:rPr>
        <w:t xml:space="preserve"> </w:t>
      </w:r>
      <w:r w:rsidRPr="00701C19">
        <w:rPr>
          <w:rStyle w:val="s2"/>
          <w:rFonts w:ascii="Arial" w:hAnsi="Arial" w:cs="Arial"/>
          <w:i/>
          <w:iCs/>
          <w:sz w:val="22"/>
          <w:szCs w:val="22"/>
        </w:rPr>
        <w:t>Oaxaca, y verificaron la existencia de una obra consistente en ampliación de</w:t>
      </w:r>
      <w:r w:rsidRPr="00701C19">
        <w:rPr>
          <w:rFonts w:ascii="Arial" w:hAnsi="Arial" w:cs="Arial"/>
          <w:i/>
          <w:iCs/>
          <w:sz w:val="22"/>
          <w:szCs w:val="22"/>
        </w:rPr>
        <w:t xml:space="preserve"> </w:t>
      </w:r>
      <w:r w:rsidRPr="00701C19">
        <w:rPr>
          <w:rStyle w:val="s2"/>
          <w:rFonts w:ascii="Arial" w:hAnsi="Arial" w:cs="Arial"/>
          <w:i/>
          <w:iCs/>
          <w:sz w:val="22"/>
          <w:szCs w:val="22"/>
        </w:rPr>
        <w:t>la Clínica denominada “Santa Anita”, es decir, que la obra verificada se había ejecutado en el año dos mil diecisiete (2017), por consiguiente, la infracción que se refirió cometió el actor, data de esa anualidad, por lo tanto, la Ley</w:t>
      </w:r>
      <w:r w:rsidRPr="00701C19">
        <w:rPr>
          <w:rFonts w:ascii="Arial" w:hAnsi="Arial" w:cs="Arial"/>
          <w:i/>
          <w:iCs/>
          <w:sz w:val="22"/>
          <w:szCs w:val="22"/>
        </w:rPr>
        <w:t xml:space="preserve"> </w:t>
      </w:r>
      <w:r w:rsidRPr="00701C19">
        <w:rPr>
          <w:rStyle w:val="s2"/>
          <w:rFonts w:ascii="Arial" w:hAnsi="Arial" w:cs="Arial"/>
          <w:i/>
          <w:iCs/>
          <w:sz w:val="22"/>
          <w:szCs w:val="22"/>
        </w:rPr>
        <w:t>aplicable al caso de la sanción, no correspondía a la Ley de Ingresos del</w:t>
      </w:r>
      <w:r w:rsidRPr="00701C19">
        <w:rPr>
          <w:rFonts w:ascii="Arial" w:hAnsi="Arial" w:cs="Arial"/>
          <w:i/>
          <w:iCs/>
          <w:sz w:val="22"/>
          <w:szCs w:val="22"/>
        </w:rPr>
        <w:t xml:space="preserve"> </w:t>
      </w:r>
      <w:r w:rsidRPr="00701C19">
        <w:rPr>
          <w:rStyle w:val="s2"/>
          <w:rFonts w:ascii="Arial" w:hAnsi="Arial" w:cs="Arial"/>
          <w:i/>
          <w:iCs/>
          <w:sz w:val="22"/>
          <w:szCs w:val="22"/>
        </w:rPr>
        <w:t>Municipio de Oaxaca de Juárez, Oaxaca, para el ejercicio fiscal dos mil</w:t>
      </w:r>
      <w:r w:rsidRPr="00701C19">
        <w:rPr>
          <w:rFonts w:ascii="Arial" w:hAnsi="Arial" w:cs="Arial"/>
          <w:i/>
          <w:iCs/>
          <w:sz w:val="22"/>
          <w:szCs w:val="22"/>
        </w:rPr>
        <w:t xml:space="preserve"> </w:t>
      </w:r>
      <w:r w:rsidRPr="00701C19">
        <w:rPr>
          <w:rStyle w:val="s2"/>
          <w:rFonts w:ascii="Arial" w:hAnsi="Arial" w:cs="Arial"/>
          <w:i/>
          <w:iCs/>
          <w:sz w:val="22"/>
          <w:szCs w:val="22"/>
        </w:rPr>
        <w:t>dieciocho (2018), sino a la Ley de Ingresos para el Municipio de Oaxaca de</w:t>
      </w:r>
      <w:r w:rsidR="0090065B" w:rsidRPr="00701C19">
        <w:rPr>
          <w:rStyle w:val="s2"/>
          <w:rFonts w:ascii="Arial" w:hAnsi="Arial" w:cs="Arial"/>
          <w:i/>
          <w:iCs/>
          <w:sz w:val="22"/>
          <w:szCs w:val="22"/>
        </w:rPr>
        <w:t xml:space="preserve"> </w:t>
      </w:r>
      <w:r w:rsidRPr="00701C19">
        <w:rPr>
          <w:rStyle w:val="s2"/>
          <w:rFonts w:ascii="Arial" w:hAnsi="Arial" w:cs="Arial"/>
          <w:i/>
          <w:iCs/>
          <w:sz w:val="22"/>
          <w:szCs w:val="22"/>
        </w:rPr>
        <w:t>Juárez, Oaxaca, para el ejercicio fiscal dos mil diecisiete (2017), esto es así,</w:t>
      </w:r>
      <w:r w:rsidRPr="00701C19">
        <w:rPr>
          <w:rFonts w:ascii="Arial" w:hAnsi="Arial" w:cs="Arial"/>
          <w:i/>
          <w:iCs/>
          <w:sz w:val="22"/>
          <w:szCs w:val="22"/>
        </w:rPr>
        <w:t xml:space="preserve"> </w:t>
      </w:r>
      <w:r w:rsidRPr="00701C19">
        <w:rPr>
          <w:rStyle w:val="s2"/>
          <w:rFonts w:ascii="Arial" w:hAnsi="Arial" w:cs="Arial"/>
          <w:i/>
          <w:iCs/>
          <w:sz w:val="22"/>
          <w:szCs w:val="22"/>
        </w:rPr>
        <w:t>pues ha sido criterio del más alto Tribunal del País que, en materia</w:t>
      </w:r>
      <w:r w:rsidRPr="00701C19">
        <w:rPr>
          <w:rFonts w:ascii="Arial" w:hAnsi="Arial" w:cs="Arial"/>
          <w:i/>
          <w:iCs/>
          <w:sz w:val="22"/>
          <w:szCs w:val="22"/>
        </w:rPr>
        <w:t xml:space="preserve"> </w:t>
      </w:r>
      <w:r w:rsidRPr="00701C19">
        <w:rPr>
          <w:rStyle w:val="s2"/>
          <w:rFonts w:ascii="Arial" w:hAnsi="Arial" w:cs="Arial"/>
          <w:i/>
          <w:iCs/>
          <w:sz w:val="22"/>
          <w:szCs w:val="22"/>
        </w:rPr>
        <w:t>impositiva, debe entenderse que las disposiciones que se encuentren</w:t>
      </w:r>
      <w:r w:rsidRPr="00701C19">
        <w:rPr>
          <w:rFonts w:ascii="Arial" w:hAnsi="Arial" w:cs="Arial"/>
          <w:i/>
          <w:iCs/>
          <w:sz w:val="22"/>
          <w:szCs w:val="22"/>
        </w:rPr>
        <w:t xml:space="preserve"> </w:t>
      </w:r>
      <w:r w:rsidRPr="00701C19">
        <w:rPr>
          <w:rStyle w:val="s2"/>
          <w:rFonts w:ascii="Arial" w:hAnsi="Arial" w:cs="Arial"/>
          <w:i/>
          <w:iCs/>
          <w:sz w:val="22"/>
          <w:szCs w:val="22"/>
        </w:rPr>
        <w:t>vigentes cada año, regirán los actos jurídicos surgidos durante el mismo,</w:t>
      </w:r>
      <w:r w:rsidRPr="00701C19">
        <w:rPr>
          <w:rFonts w:ascii="Arial" w:hAnsi="Arial" w:cs="Arial"/>
          <w:i/>
          <w:iCs/>
          <w:sz w:val="22"/>
          <w:szCs w:val="22"/>
        </w:rPr>
        <w:t xml:space="preserve"> </w:t>
      </w:r>
      <w:r w:rsidRPr="00701C19">
        <w:rPr>
          <w:rStyle w:val="s2"/>
          <w:rFonts w:ascii="Arial" w:hAnsi="Arial" w:cs="Arial"/>
          <w:i/>
          <w:iCs/>
          <w:sz w:val="22"/>
          <w:szCs w:val="22"/>
        </w:rPr>
        <w:t>pues en dicho periodo existe su observancia general, además, que la</w:t>
      </w:r>
      <w:r w:rsidRPr="00701C19">
        <w:rPr>
          <w:rFonts w:ascii="Arial" w:hAnsi="Arial" w:cs="Arial"/>
          <w:i/>
          <w:iCs/>
          <w:sz w:val="22"/>
          <w:szCs w:val="22"/>
        </w:rPr>
        <w:t xml:space="preserve"> </w:t>
      </w:r>
      <w:r w:rsidRPr="00701C19">
        <w:rPr>
          <w:rStyle w:val="s2"/>
          <w:rFonts w:ascii="Arial" w:hAnsi="Arial" w:cs="Arial"/>
          <w:i/>
          <w:iCs/>
          <w:sz w:val="22"/>
          <w:szCs w:val="22"/>
        </w:rPr>
        <w:t>derogación de una Ley no puede ser considerada como un mecanismo de</w:t>
      </w:r>
      <w:r w:rsidRPr="00701C19">
        <w:rPr>
          <w:rFonts w:ascii="Arial" w:hAnsi="Arial" w:cs="Arial"/>
          <w:i/>
          <w:iCs/>
          <w:sz w:val="22"/>
          <w:szCs w:val="22"/>
        </w:rPr>
        <w:t xml:space="preserve"> </w:t>
      </w:r>
      <w:r w:rsidRPr="00701C19">
        <w:rPr>
          <w:rStyle w:val="s2"/>
          <w:rFonts w:ascii="Arial" w:hAnsi="Arial" w:cs="Arial"/>
          <w:i/>
          <w:iCs/>
          <w:sz w:val="22"/>
          <w:szCs w:val="22"/>
        </w:rPr>
        <w:t>pérdida de la validez de la norma jurídica, sino que únicamente se suprime</w:t>
      </w:r>
      <w:r w:rsidRPr="00701C19">
        <w:rPr>
          <w:rFonts w:ascii="Arial" w:hAnsi="Arial" w:cs="Arial"/>
          <w:i/>
          <w:iCs/>
          <w:sz w:val="22"/>
          <w:szCs w:val="22"/>
        </w:rPr>
        <w:t xml:space="preserve"> </w:t>
      </w:r>
      <w:r w:rsidRPr="00701C19">
        <w:rPr>
          <w:rStyle w:val="s2"/>
          <w:rFonts w:ascii="Arial" w:hAnsi="Arial" w:cs="Arial"/>
          <w:i/>
          <w:iCs/>
          <w:sz w:val="22"/>
          <w:szCs w:val="22"/>
        </w:rPr>
        <w:t>su aplicación en torno a actos futuros después de efectuada la acción</w:t>
      </w:r>
      <w:r w:rsidRPr="00701C19">
        <w:rPr>
          <w:rFonts w:ascii="Arial" w:hAnsi="Arial" w:cs="Arial"/>
          <w:i/>
          <w:iCs/>
          <w:sz w:val="22"/>
          <w:szCs w:val="22"/>
        </w:rPr>
        <w:t xml:space="preserve"> </w:t>
      </w:r>
      <w:r w:rsidRPr="00701C19">
        <w:rPr>
          <w:rStyle w:val="s2"/>
          <w:rFonts w:ascii="Arial" w:hAnsi="Arial" w:cs="Arial"/>
          <w:i/>
          <w:iCs/>
          <w:sz w:val="22"/>
          <w:szCs w:val="22"/>
        </w:rPr>
        <w:t>derogatoria y que por consecuencia, la Ley si puede seguir cumpliendo el</w:t>
      </w:r>
      <w:r w:rsidRPr="00701C19">
        <w:rPr>
          <w:rFonts w:ascii="Arial" w:hAnsi="Arial" w:cs="Arial"/>
          <w:i/>
          <w:iCs/>
          <w:sz w:val="22"/>
          <w:szCs w:val="22"/>
        </w:rPr>
        <w:t xml:space="preserve"> </w:t>
      </w:r>
      <w:r w:rsidRPr="00701C19">
        <w:rPr>
          <w:rStyle w:val="s2"/>
          <w:rFonts w:ascii="Arial" w:hAnsi="Arial" w:cs="Arial"/>
          <w:i/>
          <w:iCs/>
          <w:sz w:val="22"/>
          <w:szCs w:val="22"/>
        </w:rPr>
        <w:t>objeto de su creación como fuente de derecho, al menos sobre hechos o</w:t>
      </w:r>
      <w:r w:rsidRPr="00701C19">
        <w:rPr>
          <w:rFonts w:ascii="Arial" w:hAnsi="Arial" w:cs="Arial"/>
          <w:i/>
          <w:iCs/>
          <w:sz w:val="22"/>
          <w:szCs w:val="22"/>
        </w:rPr>
        <w:t xml:space="preserve"> </w:t>
      </w:r>
      <w:r w:rsidRPr="00701C19">
        <w:rPr>
          <w:rStyle w:val="s2"/>
          <w:rFonts w:ascii="Arial" w:hAnsi="Arial" w:cs="Arial"/>
          <w:i/>
          <w:iCs/>
          <w:sz w:val="22"/>
          <w:szCs w:val="22"/>
        </w:rPr>
        <w:t>supuestos acontecidos con anticipación a su pérdida de vigencia, y que bajo</w:t>
      </w:r>
      <w:r w:rsidRPr="00701C19">
        <w:rPr>
          <w:rFonts w:ascii="Arial" w:hAnsi="Arial" w:cs="Arial"/>
          <w:i/>
          <w:iCs/>
          <w:sz w:val="22"/>
          <w:szCs w:val="22"/>
        </w:rPr>
        <w:t xml:space="preserve"> </w:t>
      </w:r>
      <w:r w:rsidRPr="00701C19">
        <w:rPr>
          <w:rStyle w:val="s2"/>
          <w:rFonts w:ascii="Arial" w:hAnsi="Arial" w:cs="Arial"/>
          <w:i/>
          <w:iCs/>
          <w:sz w:val="22"/>
          <w:szCs w:val="22"/>
        </w:rPr>
        <w:t>ese contexto, si bien la derogación implica la pérdida de vigencia de la</w:t>
      </w:r>
      <w:r w:rsidRPr="00701C19">
        <w:rPr>
          <w:rFonts w:ascii="Arial" w:hAnsi="Arial" w:cs="Arial"/>
          <w:i/>
          <w:iCs/>
          <w:sz w:val="22"/>
          <w:szCs w:val="22"/>
        </w:rPr>
        <w:t xml:space="preserve"> </w:t>
      </w:r>
      <w:r w:rsidRPr="00701C19">
        <w:rPr>
          <w:rStyle w:val="s2"/>
          <w:rFonts w:ascii="Arial" w:hAnsi="Arial" w:cs="Arial"/>
          <w:i/>
          <w:iCs/>
          <w:sz w:val="22"/>
          <w:szCs w:val="22"/>
        </w:rPr>
        <w:t>norma, ello no equivale a su invalidez ni a la imposibilidad de su aplicación, sino que únicamente su contenido deja de aplicarse respecto de hechos o</w:t>
      </w:r>
      <w:r w:rsidRPr="00701C19">
        <w:rPr>
          <w:rFonts w:ascii="Arial" w:hAnsi="Arial" w:cs="Arial"/>
          <w:i/>
          <w:iCs/>
          <w:sz w:val="22"/>
          <w:szCs w:val="22"/>
        </w:rPr>
        <w:t xml:space="preserve"> </w:t>
      </w:r>
      <w:r w:rsidRPr="00701C19">
        <w:rPr>
          <w:rStyle w:val="s2"/>
          <w:rFonts w:ascii="Arial" w:hAnsi="Arial" w:cs="Arial"/>
          <w:i/>
          <w:iCs/>
          <w:sz w:val="22"/>
          <w:szCs w:val="22"/>
        </w:rPr>
        <w:t>supuestos que se susciten con posterioridad a la vigencia de la propia</w:t>
      </w:r>
      <w:r w:rsidR="0090065B" w:rsidRPr="00701C19">
        <w:rPr>
          <w:rStyle w:val="s2"/>
          <w:rFonts w:ascii="Arial" w:hAnsi="Arial" w:cs="Arial"/>
          <w:i/>
          <w:iCs/>
          <w:sz w:val="22"/>
          <w:szCs w:val="22"/>
        </w:rPr>
        <w:t xml:space="preserve"> </w:t>
      </w:r>
      <w:r w:rsidRPr="00701C19">
        <w:rPr>
          <w:rStyle w:val="s2"/>
          <w:rFonts w:ascii="Arial" w:hAnsi="Arial" w:cs="Arial"/>
          <w:i/>
          <w:iCs/>
          <w:sz w:val="22"/>
          <w:szCs w:val="22"/>
        </w:rPr>
        <w:t>derogación, siendo jurídicamente válido que la norma pueda ser aplicada</w:t>
      </w:r>
      <w:r w:rsidRPr="00701C19">
        <w:rPr>
          <w:rFonts w:ascii="Arial" w:hAnsi="Arial" w:cs="Arial"/>
          <w:i/>
          <w:iCs/>
          <w:sz w:val="22"/>
          <w:szCs w:val="22"/>
        </w:rPr>
        <w:t xml:space="preserve"> </w:t>
      </w:r>
      <w:r w:rsidRPr="00701C19">
        <w:rPr>
          <w:rStyle w:val="s2"/>
          <w:rFonts w:ascii="Arial" w:hAnsi="Arial" w:cs="Arial"/>
          <w:i/>
          <w:iCs/>
          <w:sz w:val="22"/>
          <w:szCs w:val="22"/>
        </w:rPr>
        <w:t>sobre supuestos y hechos ocurridos dentro del lapso en que la disposición</w:t>
      </w:r>
      <w:r w:rsidRPr="00701C19">
        <w:rPr>
          <w:rFonts w:ascii="Arial" w:hAnsi="Arial" w:cs="Arial"/>
          <w:i/>
          <w:iCs/>
          <w:sz w:val="22"/>
          <w:szCs w:val="22"/>
        </w:rPr>
        <w:t xml:space="preserve"> </w:t>
      </w:r>
      <w:r w:rsidRPr="00701C19">
        <w:rPr>
          <w:rStyle w:val="s2"/>
          <w:rFonts w:ascii="Arial" w:hAnsi="Arial" w:cs="Arial"/>
          <w:i/>
          <w:iCs/>
          <w:sz w:val="22"/>
          <w:szCs w:val="22"/>
        </w:rPr>
        <w:t>legal se encontraba vigente, e incluso, tal aplicación es válida respecto de las</w:t>
      </w:r>
      <w:r w:rsidRPr="00701C19">
        <w:rPr>
          <w:rFonts w:ascii="Arial" w:hAnsi="Arial" w:cs="Arial"/>
          <w:i/>
          <w:iCs/>
          <w:sz w:val="22"/>
          <w:szCs w:val="22"/>
        </w:rPr>
        <w:t xml:space="preserve"> </w:t>
      </w:r>
      <w:r w:rsidRPr="00701C19">
        <w:rPr>
          <w:rStyle w:val="s2"/>
          <w:rFonts w:ascii="Arial" w:hAnsi="Arial" w:cs="Arial"/>
          <w:i/>
          <w:iCs/>
          <w:sz w:val="22"/>
          <w:szCs w:val="22"/>
        </w:rPr>
        <w:t>consecuencias que se encuentran indisolublemente vinculadas</w:t>
      </w:r>
      <w:r w:rsidRPr="00701C19">
        <w:rPr>
          <w:rFonts w:ascii="Arial" w:hAnsi="Arial" w:cs="Arial"/>
          <w:i/>
          <w:iCs/>
          <w:sz w:val="22"/>
          <w:szCs w:val="22"/>
        </w:rPr>
        <w:t xml:space="preserve"> a ta</w:t>
      </w:r>
      <w:r w:rsidRPr="00701C19">
        <w:rPr>
          <w:rStyle w:val="s2"/>
          <w:rFonts w:ascii="Arial" w:hAnsi="Arial" w:cs="Arial"/>
          <w:i/>
          <w:iCs/>
          <w:sz w:val="22"/>
          <w:szCs w:val="22"/>
        </w:rPr>
        <w:t>les</w:t>
      </w:r>
      <w:r w:rsidRPr="00701C19">
        <w:rPr>
          <w:rFonts w:ascii="Arial" w:hAnsi="Arial" w:cs="Arial"/>
          <w:i/>
          <w:iCs/>
          <w:sz w:val="22"/>
          <w:szCs w:val="22"/>
        </w:rPr>
        <w:t xml:space="preserve"> </w:t>
      </w:r>
      <w:r w:rsidRPr="00701C19">
        <w:rPr>
          <w:rStyle w:val="s2"/>
          <w:rFonts w:ascii="Arial" w:hAnsi="Arial" w:cs="Arial"/>
          <w:i/>
          <w:iCs/>
          <w:sz w:val="22"/>
          <w:szCs w:val="22"/>
        </w:rPr>
        <w:t>hechos o supuestos, y que esas consideraciones sobre</w:t>
      </w:r>
      <w:r w:rsidRPr="00701C19">
        <w:rPr>
          <w:rFonts w:ascii="Arial" w:hAnsi="Arial" w:cs="Arial"/>
          <w:i/>
          <w:iCs/>
          <w:sz w:val="22"/>
          <w:szCs w:val="22"/>
        </w:rPr>
        <w:t xml:space="preserve"> </w:t>
      </w:r>
      <w:r w:rsidRPr="00701C19">
        <w:rPr>
          <w:rStyle w:val="s2"/>
          <w:rFonts w:ascii="Arial" w:hAnsi="Arial" w:cs="Arial"/>
          <w:i/>
          <w:iCs/>
          <w:sz w:val="22"/>
          <w:szCs w:val="22"/>
        </w:rPr>
        <w:t>los efectos de la</w:t>
      </w:r>
      <w:r w:rsidRPr="00701C19">
        <w:rPr>
          <w:rFonts w:ascii="Arial" w:hAnsi="Arial" w:cs="Arial"/>
          <w:i/>
          <w:iCs/>
          <w:sz w:val="22"/>
          <w:szCs w:val="22"/>
        </w:rPr>
        <w:t xml:space="preserve"> </w:t>
      </w:r>
      <w:r w:rsidRPr="00701C19">
        <w:rPr>
          <w:rStyle w:val="s2"/>
          <w:rFonts w:ascii="Arial" w:hAnsi="Arial" w:cs="Arial"/>
          <w:i/>
          <w:iCs/>
          <w:sz w:val="22"/>
          <w:szCs w:val="22"/>
        </w:rPr>
        <w:t>derogación, pueden corroborarse a la luz de la teoría de los componentes de</w:t>
      </w:r>
      <w:r w:rsidRPr="00701C19">
        <w:rPr>
          <w:rFonts w:ascii="Arial" w:hAnsi="Arial" w:cs="Arial"/>
          <w:i/>
          <w:iCs/>
          <w:sz w:val="22"/>
          <w:szCs w:val="22"/>
        </w:rPr>
        <w:t xml:space="preserve"> </w:t>
      </w:r>
      <w:r w:rsidRPr="00701C19">
        <w:rPr>
          <w:rStyle w:val="s2"/>
          <w:rFonts w:ascii="Arial" w:hAnsi="Arial" w:cs="Arial"/>
          <w:i/>
          <w:iCs/>
          <w:sz w:val="22"/>
          <w:szCs w:val="22"/>
        </w:rPr>
        <w:t>la norma, de la cual ese Alto Tribunal parte de la idea de que toda norma</w:t>
      </w:r>
      <w:r w:rsidRPr="00701C19">
        <w:rPr>
          <w:rFonts w:ascii="Arial" w:hAnsi="Arial" w:cs="Arial"/>
          <w:i/>
          <w:iCs/>
          <w:sz w:val="22"/>
          <w:szCs w:val="22"/>
        </w:rPr>
        <w:t xml:space="preserve"> </w:t>
      </w:r>
      <w:r w:rsidRPr="00701C19">
        <w:rPr>
          <w:rStyle w:val="s2"/>
          <w:rFonts w:ascii="Arial" w:hAnsi="Arial" w:cs="Arial"/>
          <w:i/>
          <w:iCs/>
          <w:sz w:val="22"/>
          <w:szCs w:val="22"/>
        </w:rPr>
        <w:t xml:space="preserve">jurídica, contiene un supuesto y una consecuencia, </w:t>
      </w:r>
      <w:r w:rsidRPr="00701C19">
        <w:rPr>
          <w:rStyle w:val="s2"/>
          <w:rFonts w:ascii="Arial" w:hAnsi="Arial" w:cs="Arial"/>
          <w:i/>
          <w:iCs/>
          <w:sz w:val="22"/>
          <w:szCs w:val="22"/>
        </w:rPr>
        <w:lastRenderedPageBreak/>
        <w:t>en el que si aquel se</w:t>
      </w:r>
      <w:r w:rsidRPr="00701C19">
        <w:rPr>
          <w:rFonts w:ascii="Arial" w:hAnsi="Arial" w:cs="Arial"/>
          <w:i/>
          <w:iCs/>
          <w:sz w:val="22"/>
          <w:szCs w:val="22"/>
        </w:rPr>
        <w:t xml:space="preserve"> </w:t>
      </w:r>
      <w:r w:rsidRPr="00701C19">
        <w:rPr>
          <w:rStyle w:val="s2"/>
          <w:rFonts w:ascii="Arial" w:hAnsi="Arial" w:cs="Arial"/>
          <w:i/>
          <w:iCs/>
          <w:sz w:val="22"/>
          <w:szCs w:val="22"/>
        </w:rPr>
        <w:t>realiza, ésta debe producirse, generándose así, los derechos y obligaciones</w:t>
      </w:r>
      <w:r w:rsidRPr="00701C19">
        <w:rPr>
          <w:rFonts w:ascii="Arial" w:hAnsi="Arial" w:cs="Arial"/>
          <w:i/>
          <w:iCs/>
          <w:sz w:val="22"/>
          <w:szCs w:val="22"/>
        </w:rPr>
        <w:t xml:space="preserve"> </w:t>
      </w:r>
      <w:r w:rsidRPr="00701C19">
        <w:rPr>
          <w:rStyle w:val="s2"/>
          <w:rFonts w:ascii="Arial" w:hAnsi="Arial" w:cs="Arial"/>
          <w:i/>
          <w:iCs/>
          <w:sz w:val="22"/>
          <w:szCs w:val="22"/>
        </w:rPr>
        <w:t>correspondientes y con ello, que los destinatarios de la norma estén en</w:t>
      </w:r>
      <w:r w:rsidRPr="00701C19">
        <w:rPr>
          <w:rFonts w:ascii="Arial" w:hAnsi="Arial" w:cs="Arial"/>
          <w:i/>
          <w:iCs/>
          <w:sz w:val="22"/>
          <w:szCs w:val="22"/>
        </w:rPr>
        <w:t xml:space="preserve"> </w:t>
      </w:r>
      <w:r w:rsidRPr="00701C19">
        <w:rPr>
          <w:rStyle w:val="s2"/>
          <w:rFonts w:ascii="Arial" w:hAnsi="Arial" w:cs="Arial"/>
          <w:i/>
          <w:iCs/>
          <w:sz w:val="22"/>
          <w:szCs w:val="22"/>
        </w:rPr>
        <w:t>posibilidad de ejercer aquéllos y de cumplir con éstas; en el caso particular,</w:t>
      </w:r>
      <w:r w:rsidRPr="00701C19">
        <w:rPr>
          <w:rFonts w:ascii="Arial" w:hAnsi="Arial" w:cs="Arial"/>
          <w:i/>
          <w:iCs/>
          <w:sz w:val="22"/>
          <w:szCs w:val="22"/>
        </w:rPr>
        <w:t xml:space="preserve"> </w:t>
      </w:r>
      <w:r w:rsidRPr="00701C19">
        <w:rPr>
          <w:rStyle w:val="s2"/>
          <w:rFonts w:ascii="Arial" w:hAnsi="Arial" w:cs="Arial"/>
          <w:i/>
          <w:iCs/>
          <w:sz w:val="22"/>
          <w:szCs w:val="22"/>
        </w:rPr>
        <w:t>si bien es cierto de conformidad con el artículo 1 de la Ley de ingresos para</w:t>
      </w:r>
      <w:r w:rsidRPr="00701C19">
        <w:rPr>
          <w:rFonts w:ascii="Arial" w:hAnsi="Arial" w:cs="Arial"/>
          <w:i/>
          <w:iCs/>
          <w:sz w:val="22"/>
          <w:szCs w:val="22"/>
        </w:rPr>
        <w:t xml:space="preserve"> </w:t>
      </w:r>
      <w:r w:rsidRPr="00701C19">
        <w:rPr>
          <w:rStyle w:val="s2"/>
          <w:rFonts w:ascii="Arial" w:hAnsi="Arial" w:cs="Arial"/>
          <w:i/>
          <w:iCs/>
          <w:sz w:val="22"/>
          <w:szCs w:val="22"/>
        </w:rPr>
        <w:t>el Municipio de Oaxaca de Juárez Oaxaca, para el ejercicio fiscal dos mil</w:t>
      </w:r>
      <w:r w:rsidRPr="00701C19">
        <w:rPr>
          <w:rFonts w:ascii="Arial" w:hAnsi="Arial" w:cs="Arial"/>
          <w:i/>
          <w:iCs/>
          <w:sz w:val="22"/>
          <w:szCs w:val="22"/>
        </w:rPr>
        <w:t xml:space="preserve"> </w:t>
      </w:r>
      <w:r w:rsidRPr="00701C19">
        <w:rPr>
          <w:rStyle w:val="s2"/>
          <w:rFonts w:ascii="Arial" w:hAnsi="Arial" w:cs="Arial"/>
          <w:i/>
          <w:iCs/>
          <w:sz w:val="22"/>
          <w:szCs w:val="22"/>
        </w:rPr>
        <w:t>diecisiete (2017), esa normatividad tuvo una vigencia del uno de enero al</w:t>
      </w:r>
      <w:r w:rsidRPr="00701C19">
        <w:rPr>
          <w:rFonts w:ascii="Arial" w:hAnsi="Arial" w:cs="Arial"/>
          <w:i/>
          <w:iCs/>
          <w:sz w:val="22"/>
          <w:szCs w:val="22"/>
        </w:rPr>
        <w:t xml:space="preserve"> </w:t>
      </w:r>
      <w:r w:rsidRPr="00701C19">
        <w:rPr>
          <w:rStyle w:val="s2"/>
          <w:rFonts w:ascii="Arial" w:hAnsi="Arial" w:cs="Arial"/>
          <w:i/>
          <w:iCs/>
          <w:sz w:val="22"/>
          <w:szCs w:val="22"/>
        </w:rPr>
        <w:t>treinta y uno de diciembre de dos mil diecisiete (31/12/2017), lo cierto es que</w:t>
      </w:r>
      <w:r w:rsidRPr="00701C19">
        <w:rPr>
          <w:rFonts w:ascii="Arial" w:hAnsi="Arial" w:cs="Arial"/>
          <w:i/>
          <w:iCs/>
          <w:sz w:val="22"/>
          <w:szCs w:val="22"/>
        </w:rPr>
        <w:t xml:space="preserve"> </w:t>
      </w:r>
      <w:r w:rsidRPr="00701C19">
        <w:rPr>
          <w:rStyle w:val="s2"/>
          <w:rFonts w:ascii="Arial" w:hAnsi="Arial" w:cs="Arial"/>
          <w:i/>
          <w:iCs/>
          <w:sz w:val="22"/>
          <w:szCs w:val="22"/>
        </w:rPr>
        <w:t>su aplicación opera sobre supuestos y hechos ocurridos dentro del lapso en</w:t>
      </w:r>
      <w:r w:rsidRPr="00701C19">
        <w:rPr>
          <w:rFonts w:ascii="Arial" w:hAnsi="Arial" w:cs="Arial"/>
          <w:i/>
          <w:iCs/>
          <w:sz w:val="22"/>
          <w:szCs w:val="22"/>
        </w:rPr>
        <w:t xml:space="preserve"> </w:t>
      </w:r>
      <w:r w:rsidRPr="00701C19">
        <w:rPr>
          <w:rStyle w:val="s2"/>
          <w:rFonts w:ascii="Arial" w:hAnsi="Arial" w:cs="Arial"/>
          <w:i/>
          <w:iCs/>
          <w:sz w:val="22"/>
          <w:szCs w:val="22"/>
        </w:rPr>
        <w:t>que la disposición legal se encontraba vigente, y si la conducta infractora del</w:t>
      </w:r>
      <w:r w:rsidRPr="00701C19">
        <w:rPr>
          <w:rFonts w:ascii="Arial" w:hAnsi="Arial" w:cs="Arial"/>
          <w:i/>
          <w:iCs/>
          <w:sz w:val="22"/>
          <w:szCs w:val="22"/>
        </w:rPr>
        <w:t xml:space="preserve"> </w:t>
      </w:r>
      <w:r w:rsidRPr="00701C19">
        <w:rPr>
          <w:rStyle w:val="s2"/>
          <w:rFonts w:ascii="Arial" w:hAnsi="Arial" w:cs="Arial"/>
          <w:i/>
          <w:iCs/>
          <w:sz w:val="22"/>
          <w:szCs w:val="22"/>
        </w:rPr>
        <w:t>actor se efectuó bajo la vigencia de dicha normatividad es innegable que sus consecuencias deben aplicarse respecto de aquella, y no de una posterior,</w:t>
      </w:r>
      <w:r w:rsidRPr="00701C19">
        <w:rPr>
          <w:rFonts w:ascii="Arial" w:hAnsi="Arial" w:cs="Arial"/>
          <w:i/>
          <w:iCs/>
          <w:sz w:val="22"/>
          <w:szCs w:val="22"/>
        </w:rPr>
        <w:t xml:space="preserve"> </w:t>
      </w:r>
      <w:r w:rsidRPr="00701C19">
        <w:rPr>
          <w:rStyle w:val="s2"/>
          <w:rFonts w:ascii="Arial" w:hAnsi="Arial" w:cs="Arial"/>
          <w:i/>
          <w:iCs/>
          <w:sz w:val="22"/>
          <w:szCs w:val="22"/>
        </w:rPr>
        <w:t>pues al haberse aplicado en contra del actor la Ley de ingresos del Municipio</w:t>
      </w:r>
      <w:r w:rsidRPr="00701C19">
        <w:rPr>
          <w:rFonts w:ascii="Arial" w:hAnsi="Arial" w:cs="Arial"/>
          <w:i/>
          <w:iCs/>
          <w:sz w:val="22"/>
          <w:szCs w:val="22"/>
        </w:rPr>
        <w:t xml:space="preserve"> </w:t>
      </w:r>
      <w:r w:rsidRPr="00701C19">
        <w:rPr>
          <w:rStyle w:val="s2"/>
          <w:rFonts w:ascii="Arial" w:hAnsi="Arial" w:cs="Arial"/>
          <w:i/>
          <w:iCs/>
          <w:sz w:val="22"/>
          <w:szCs w:val="22"/>
        </w:rPr>
        <w:t>de Oaxaca de Juárez Oaxaca, para el ejercicio fiscal dos mil dieciocho</w:t>
      </w:r>
      <w:r w:rsidRPr="00701C19">
        <w:rPr>
          <w:rFonts w:ascii="Arial" w:hAnsi="Arial" w:cs="Arial"/>
          <w:i/>
          <w:iCs/>
          <w:sz w:val="22"/>
          <w:szCs w:val="22"/>
        </w:rPr>
        <w:t xml:space="preserve"> </w:t>
      </w:r>
      <w:r w:rsidRPr="00701C19">
        <w:rPr>
          <w:rStyle w:val="s2"/>
          <w:rFonts w:ascii="Arial" w:hAnsi="Arial" w:cs="Arial"/>
          <w:i/>
          <w:iCs/>
          <w:sz w:val="22"/>
          <w:szCs w:val="22"/>
        </w:rPr>
        <w:t>(2018), implicó la aplicación retroactiva de la ley en su contra, pues debe</w:t>
      </w:r>
      <w:r w:rsidRPr="00701C19">
        <w:rPr>
          <w:rFonts w:ascii="Arial" w:hAnsi="Arial" w:cs="Arial"/>
          <w:i/>
          <w:iCs/>
          <w:sz w:val="22"/>
          <w:szCs w:val="22"/>
        </w:rPr>
        <w:t xml:space="preserve"> </w:t>
      </w:r>
      <w:r w:rsidRPr="00701C19">
        <w:rPr>
          <w:rStyle w:val="s2"/>
          <w:rFonts w:ascii="Arial" w:hAnsi="Arial" w:cs="Arial"/>
          <w:i/>
          <w:iCs/>
          <w:sz w:val="22"/>
          <w:szCs w:val="22"/>
        </w:rPr>
        <w:t>considerarse que si las sanciones previstas en las Leyes de Ingresos</w:t>
      </w:r>
      <w:r w:rsidRPr="00701C19">
        <w:rPr>
          <w:rFonts w:ascii="Arial" w:hAnsi="Arial" w:cs="Arial"/>
          <w:i/>
          <w:iCs/>
          <w:sz w:val="22"/>
          <w:szCs w:val="22"/>
        </w:rPr>
        <w:t xml:space="preserve"> </w:t>
      </w:r>
      <w:r w:rsidRPr="00701C19">
        <w:rPr>
          <w:rStyle w:val="s2"/>
          <w:rFonts w:ascii="Arial" w:hAnsi="Arial" w:cs="Arial"/>
          <w:i/>
          <w:iCs/>
          <w:sz w:val="22"/>
          <w:szCs w:val="22"/>
        </w:rPr>
        <w:t>Municipales, se rigen bajo el monto anual previsto para las Unidades de</w:t>
      </w:r>
      <w:r w:rsidRPr="00701C19">
        <w:rPr>
          <w:rFonts w:ascii="Arial" w:hAnsi="Arial" w:cs="Arial"/>
          <w:i/>
          <w:iCs/>
          <w:sz w:val="22"/>
          <w:szCs w:val="22"/>
        </w:rPr>
        <w:t xml:space="preserve"> </w:t>
      </w:r>
      <w:r w:rsidRPr="00701C19">
        <w:rPr>
          <w:rStyle w:val="s2"/>
          <w:rFonts w:ascii="Arial" w:hAnsi="Arial" w:cs="Arial"/>
          <w:i/>
          <w:iCs/>
          <w:sz w:val="22"/>
          <w:szCs w:val="22"/>
        </w:rPr>
        <w:t>Medida y Actualización (</w:t>
      </w:r>
      <w:proofErr w:type="spellStart"/>
      <w:r w:rsidRPr="00701C19">
        <w:rPr>
          <w:rStyle w:val="s2"/>
          <w:rFonts w:ascii="Arial" w:hAnsi="Arial" w:cs="Arial"/>
          <w:i/>
          <w:iCs/>
          <w:sz w:val="22"/>
          <w:szCs w:val="22"/>
        </w:rPr>
        <w:t>UMAS</w:t>
      </w:r>
      <w:proofErr w:type="spellEnd"/>
      <w:r w:rsidRPr="00701C19">
        <w:rPr>
          <w:rStyle w:val="s2"/>
          <w:rFonts w:ascii="Arial" w:hAnsi="Arial" w:cs="Arial"/>
          <w:i/>
          <w:iCs/>
          <w:sz w:val="22"/>
          <w:szCs w:val="22"/>
        </w:rPr>
        <w:t>), el valor de esta que correspondía por la</w:t>
      </w:r>
      <w:r w:rsidRPr="00701C19">
        <w:rPr>
          <w:rFonts w:ascii="Arial" w:hAnsi="Arial" w:cs="Arial"/>
          <w:i/>
          <w:iCs/>
          <w:sz w:val="22"/>
          <w:szCs w:val="22"/>
        </w:rPr>
        <w:t xml:space="preserve"> </w:t>
      </w:r>
      <w:r w:rsidRPr="00701C19">
        <w:rPr>
          <w:rStyle w:val="s2"/>
          <w:rFonts w:ascii="Arial" w:hAnsi="Arial" w:cs="Arial"/>
          <w:i/>
          <w:iCs/>
          <w:sz w:val="22"/>
          <w:szCs w:val="22"/>
        </w:rPr>
        <w:t>infracción que se dijo cometida por el actor, era la correspondiente al año dos</w:t>
      </w:r>
      <w:r w:rsidRPr="00701C19">
        <w:rPr>
          <w:rFonts w:ascii="Arial" w:hAnsi="Arial" w:cs="Arial"/>
          <w:i/>
          <w:iCs/>
          <w:sz w:val="22"/>
          <w:szCs w:val="22"/>
        </w:rPr>
        <w:t xml:space="preserve"> </w:t>
      </w:r>
      <w:r w:rsidRPr="00701C19">
        <w:rPr>
          <w:rStyle w:val="s2"/>
          <w:rFonts w:ascii="Arial" w:hAnsi="Arial" w:cs="Arial"/>
          <w:i/>
          <w:iCs/>
          <w:sz w:val="22"/>
          <w:szCs w:val="22"/>
        </w:rPr>
        <w:t>mil diecisiete (2017), y no a la del año dos mil dieciocho (2018) de ahí que</w:t>
      </w:r>
      <w:r w:rsidRPr="00701C19">
        <w:rPr>
          <w:rFonts w:ascii="Arial" w:hAnsi="Arial" w:cs="Arial"/>
          <w:i/>
          <w:iCs/>
          <w:sz w:val="22"/>
          <w:szCs w:val="22"/>
        </w:rPr>
        <w:t xml:space="preserve"> </w:t>
      </w:r>
      <w:r w:rsidRPr="00701C19">
        <w:rPr>
          <w:rStyle w:val="s2"/>
          <w:rFonts w:ascii="Arial" w:hAnsi="Arial" w:cs="Arial"/>
          <w:i/>
          <w:iCs/>
          <w:sz w:val="22"/>
          <w:szCs w:val="22"/>
        </w:rPr>
        <w:t>deba considerarse la falta de fundamentación y motivación en la multa</w:t>
      </w:r>
      <w:r w:rsidRPr="00701C19">
        <w:rPr>
          <w:rFonts w:ascii="Arial" w:hAnsi="Arial" w:cs="Arial"/>
          <w:i/>
          <w:iCs/>
          <w:sz w:val="22"/>
          <w:szCs w:val="22"/>
        </w:rPr>
        <w:t xml:space="preserve"> </w:t>
      </w:r>
      <w:r w:rsidRPr="00701C19">
        <w:rPr>
          <w:rStyle w:val="s2"/>
          <w:rFonts w:ascii="Arial" w:hAnsi="Arial" w:cs="Arial"/>
          <w:i/>
          <w:iCs/>
          <w:sz w:val="22"/>
          <w:szCs w:val="22"/>
        </w:rPr>
        <w:t xml:space="preserve">impuesta al actor y por ende </w:t>
      </w:r>
      <w:r w:rsidRPr="00701C19">
        <w:rPr>
          <w:rStyle w:val="s2"/>
          <w:rFonts w:ascii="Arial" w:hAnsi="Arial" w:cs="Arial"/>
          <w:b/>
          <w:i/>
          <w:iCs/>
          <w:sz w:val="22"/>
          <w:szCs w:val="22"/>
        </w:rPr>
        <w:t>ilegal su imposición</w:t>
      </w:r>
      <w:r w:rsidRPr="00701C19">
        <w:rPr>
          <w:rStyle w:val="s2"/>
          <w:rFonts w:ascii="Arial" w:hAnsi="Arial" w:cs="Arial"/>
          <w:i/>
          <w:iCs/>
          <w:sz w:val="22"/>
          <w:szCs w:val="22"/>
        </w:rPr>
        <w:t>. Sirve de apoyo a lo</w:t>
      </w:r>
      <w:r w:rsidRPr="00701C19">
        <w:rPr>
          <w:rFonts w:ascii="Arial" w:hAnsi="Arial" w:cs="Arial"/>
          <w:i/>
          <w:iCs/>
          <w:sz w:val="22"/>
          <w:szCs w:val="22"/>
        </w:rPr>
        <w:t xml:space="preserve"> </w:t>
      </w:r>
      <w:r w:rsidRPr="00701C19">
        <w:rPr>
          <w:rStyle w:val="s2"/>
          <w:rFonts w:ascii="Arial" w:hAnsi="Arial" w:cs="Arial"/>
          <w:i/>
          <w:iCs/>
          <w:sz w:val="22"/>
          <w:szCs w:val="22"/>
        </w:rPr>
        <w:t>anterior, las consideraciones vertidas en la CONTRADICCIÓN DE TESIS</w:t>
      </w:r>
      <w:r w:rsidRPr="00701C19">
        <w:rPr>
          <w:rFonts w:ascii="Arial" w:hAnsi="Arial" w:cs="Arial"/>
          <w:i/>
          <w:iCs/>
          <w:sz w:val="22"/>
          <w:szCs w:val="22"/>
        </w:rPr>
        <w:t xml:space="preserve"> </w:t>
      </w:r>
      <w:r w:rsidRPr="00701C19">
        <w:rPr>
          <w:rStyle w:val="s2"/>
          <w:rFonts w:ascii="Arial" w:hAnsi="Arial" w:cs="Arial"/>
          <w:i/>
          <w:iCs/>
          <w:sz w:val="22"/>
          <w:szCs w:val="22"/>
        </w:rPr>
        <w:t>10/2016. ENTRE LAS SUSTENTADAS POR EL QUINTO TRIBUNAL</w:t>
      </w:r>
      <w:r w:rsidRPr="00701C19">
        <w:rPr>
          <w:rFonts w:ascii="Arial" w:hAnsi="Arial" w:cs="Arial"/>
          <w:i/>
          <w:iCs/>
          <w:sz w:val="22"/>
          <w:szCs w:val="22"/>
        </w:rPr>
        <w:t xml:space="preserve"> </w:t>
      </w:r>
      <w:r w:rsidRPr="00701C19">
        <w:rPr>
          <w:rStyle w:val="s2"/>
          <w:rFonts w:ascii="Arial" w:hAnsi="Arial" w:cs="Arial"/>
          <w:i/>
          <w:iCs/>
          <w:sz w:val="22"/>
          <w:szCs w:val="22"/>
        </w:rPr>
        <w:t>COLEGIADO DE CIRCUITO DEL CENTRO AUXILIAR DE LA QUINTA</w:t>
      </w:r>
      <w:r w:rsidRPr="00701C19">
        <w:rPr>
          <w:rFonts w:ascii="Arial" w:hAnsi="Arial" w:cs="Arial"/>
          <w:i/>
          <w:iCs/>
          <w:sz w:val="22"/>
          <w:szCs w:val="22"/>
        </w:rPr>
        <w:t xml:space="preserve"> </w:t>
      </w:r>
      <w:r w:rsidRPr="00701C19">
        <w:rPr>
          <w:rStyle w:val="s2"/>
          <w:rFonts w:ascii="Arial" w:hAnsi="Arial" w:cs="Arial"/>
          <w:i/>
          <w:iCs/>
          <w:sz w:val="22"/>
          <w:szCs w:val="22"/>
        </w:rPr>
        <w:t>REGIÓN, CON RESIDENCIA EN LA PAZ, BAJA CALIFORNIA SUR Y EL</w:t>
      </w:r>
      <w:r w:rsidRPr="00701C19">
        <w:rPr>
          <w:rFonts w:ascii="Arial" w:hAnsi="Arial" w:cs="Arial"/>
          <w:i/>
          <w:iCs/>
          <w:sz w:val="22"/>
          <w:szCs w:val="22"/>
        </w:rPr>
        <w:t xml:space="preserve"> </w:t>
      </w:r>
      <w:r w:rsidRPr="00701C19">
        <w:rPr>
          <w:rStyle w:val="s2"/>
          <w:rFonts w:ascii="Arial" w:hAnsi="Arial" w:cs="Arial"/>
          <w:i/>
          <w:iCs/>
          <w:sz w:val="22"/>
          <w:szCs w:val="22"/>
        </w:rPr>
        <w:t>PRIMER TRIBUNAL COLEGIADO EN MATERIA ADMINISTRATIVA DEL PRIMER CIRCUITO visible en el Semanario Judicial de la Federación, Publicación, viernes 01 de julio de 2016 10:05 h., registro 26397, Decima Época, Segunda Sala; y la Jurisprudencia con datos de identificación:</w:t>
      </w:r>
    </w:p>
    <w:p w14:paraId="219DAE65" w14:textId="77777777" w:rsidR="00383499" w:rsidRPr="00701C19" w:rsidRDefault="00383499" w:rsidP="00701C19">
      <w:pPr>
        <w:pStyle w:val="p3"/>
        <w:spacing w:line="276" w:lineRule="auto"/>
        <w:ind w:left="567" w:right="616"/>
        <w:jc w:val="both"/>
        <w:rPr>
          <w:rFonts w:ascii="Arial" w:hAnsi="Arial" w:cs="Arial"/>
          <w:i/>
          <w:iCs/>
          <w:sz w:val="22"/>
          <w:szCs w:val="22"/>
        </w:rPr>
      </w:pPr>
    </w:p>
    <w:p w14:paraId="39382891" w14:textId="77777777"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Semanario Judicial de la Federación y su Gaceta, Tomo XIV. Octubre</w:t>
      </w:r>
      <w:r w:rsidRPr="00701C19">
        <w:rPr>
          <w:rFonts w:ascii="Arial" w:hAnsi="Arial" w:cs="Arial"/>
          <w:i/>
          <w:iCs/>
          <w:sz w:val="22"/>
          <w:szCs w:val="22"/>
        </w:rPr>
        <w:t xml:space="preserve"> </w:t>
      </w:r>
      <w:r w:rsidRPr="00701C19">
        <w:rPr>
          <w:rStyle w:val="s2"/>
          <w:rFonts w:ascii="Arial" w:hAnsi="Arial" w:cs="Arial"/>
          <w:i/>
          <w:iCs/>
          <w:sz w:val="22"/>
          <w:szCs w:val="22"/>
        </w:rPr>
        <w:t>de 2001. Novena Época, pág. 16, registro 188508. Jurisprudencia</w:t>
      </w:r>
      <w:r w:rsidRPr="00701C19">
        <w:rPr>
          <w:rFonts w:ascii="Arial" w:hAnsi="Arial" w:cs="Arial"/>
          <w:i/>
          <w:iCs/>
          <w:sz w:val="22"/>
          <w:szCs w:val="22"/>
        </w:rPr>
        <w:t xml:space="preserve"> </w:t>
      </w:r>
      <w:r w:rsidRPr="00701C19">
        <w:rPr>
          <w:rStyle w:val="s2"/>
          <w:rFonts w:ascii="Arial" w:hAnsi="Arial" w:cs="Arial"/>
          <w:i/>
          <w:iCs/>
          <w:sz w:val="22"/>
          <w:szCs w:val="22"/>
        </w:rPr>
        <w:t>Constitucional, Pleno, de rubro: "RETROACTIVIDAD DE LAS LEYES. SU</w:t>
      </w:r>
      <w:r w:rsidRPr="00701C19">
        <w:rPr>
          <w:rFonts w:ascii="Arial" w:hAnsi="Arial" w:cs="Arial"/>
          <w:i/>
          <w:iCs/>
          <w:sz w:val="22"/>
          <w:szCs w:val="22"/>
        </w:rPr>
        <w:t xml:space="preserve"> </w:t>
      </w:r>
      <w:r w:rsidRPr="00701C19">
        <w:rPr>
          <w:rStyle w:val="s2"/>
          <w:rFonts w:ascii="Arial" w:hAnsi="Arial" w:cs="Arial"/>
          <w:i/>
          <w:iCs/>
          <w:sz w:val="22"/>
          <w:szCs w:val="22"/>
        </w:rPr>
        <w:t>DETERMINACIÓN CONFORME A LA TEORÍA DE LOS COMPONENTES</w:t>
      </w:r>
      <w:r w:rsidRPr="00701C19">
        <w:rPr>
          <w:rFonts w:ascii="Arial" w:hAnsi="Arial" w:cs="Arial"/>
          <w:i/>
          <w:iCs/>
          <w:sz w:val="22"/>
          <w:szCs w:val="22"/>
        </w:rPr>
        <w:t xml:space="preserve"> </w:t>
      </w:r>
      <w:r w:rsidRPr="00701C19">
        <w:rPr>
          <w:rStyle w:val="s2"/>
          <w:rFonts w:ascii="Arial" w:hAnsi="Arial" w:cs="Arial"/>
          <w:i/>
          <w:iCs/>
          <w:sz w:val="22"/>
          <w:szCs w:val="22"/>
        </w:rPr>
        <w:t>DE LA NORMA.</w:t>
      </w:r>
    </w:p>
    <w:p w14:paraId="3A790E47" w14:textId="77777777" w:rsidR="00383499" w:rsidRPr="00701C19" w:rsidRDefault="00383499" w:rsidP="00701C19">
      <w:pPr>
        <w:pStyle w:val="p3"/>
        <w:spacing w:line="276" w:lineRule="auto"/>
        <w:ind w:left="567" w:right="616"/>
        <w:jc w:val="both"/>
        <w:rPr>
          <w:rFonts w:ascii="Arial" w:hAnsi="Arial" w:cs="Arial"/>
          <w:i/>
          <w:iCs/>
          <w:sz w:val="22"/>
          <w:szCs w:val="22"/>
        </w:rPr>
      </w:pPr>
    </w:p>
    <w:p w14:paraId="2B32CD4A" w14:textId="2A78E9F5"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 xml:space="preserve">No obstante lo anterior, respecto de la primera </w:t>
      </w:r>
      <w:r w:rsidRPr="00701C19">
        <w:rPr>
          <w:rStyle w:val="s2"/>
          <w:rFonts w:ascii="Arial" w:hAnsi="Arial" w:cs="Arial"/>
          <w:b/>
          <w:i/>
          <w:iCs/>
          <w:sz w:val="22"/>
          <w:szCs w:val="22"/>
        </w:rPr>
        <w:t>sanción impuesta</w:t>
      </w:r>
      <w:r w:rsidRPr="00701C19">
        <w:rPr>
          <w:rStyle w:val="s2"/>
          <w:rFonts w:ascii="Arial" w:hAnsi="Arial" w:cs="Arial"/>
          <w:i/>
          <w:iCs/>
          <w:sz w:val="22"/>
          <w:szCs w:val="22"/>
        </w:rPr>
        <w:t xml:space="preserve"> al</w:t>
      </w:r>
      <w:r w:rsidRPr="00701C19">
        <w:rPr>
          <w:rFonts w:ascii="Arial" w:hAnsi="Arial" w:cs="Arial"/>
          <w:i/>
          <w:iCs/>
          <w:sz w:val="22"/>
          <w:szCs w:val="22"/>
        </w:rPr>
        <w:t xml:space="preserve"> </w:t>
      </w:r>
      <w:r w:rsidRPr="00701C19">
        <w:rPr>
          <w:rStyle w:val="s2"/>
          <w:rFonts w:ascii="Arial" w:hAnsi="Arial" w:cs="Arial"/>
          <w:i/>
          <w:iCs/>
          <w:sz w:val="22"/>
          <w:szCs w:val="22"/>
        </w:rPr>
        <w:t xml:space="preserve">actor, esta Juzgadora advierte también la </w:t>
      </w:r>
      <w:r w:rsidRPr="00701C19">
        <w:rPr>
          <w:rStyle w:val="s2"/>
          <w:rFonts w:ascii="Arial" w:hAnsi="Arial" w:cs="Arial"/>
          <w:b/>
          <w:i/>
          <w:iCs/>
          <w:sz w:val="22"/>
          <w:szCs w:val="22"/>
        </w:rPr>
        <w:t>ausencia de fundamentación y</w:t>
      </w:r>
      <w:r w:rsidRPr="00701C19">
        <w:rPr>
          <w:rFonts w:ascii="Arial" w:hAnsi="Arial" w:cs="Arial"/>
          <w:b/>
          <w:i/>
          <w:iCs/>
          <w:sz w:val="22"/>
          <w:szCs w:val="22"/>
        </w:rPr>
        <w:t xml:space="preserve"> </w:t>
      </w:r>
      <w:r w:rsidRPr="00701C19">
        <w:rPr>
          <w:rStyle w:val="s2"/>
          <w:rFonts w:ascii="Arial" w:hAnsi="Arial" w:cs="Arial"/>
          <w:b/>
          <w:i/>
          <w:iCs/>
          <w:sz w:val="22"/>
          <w:szCs w:val="22"/>
        </w:rPr>
        <w:t xml:space="preserve">motivación en su imposición, </w:t>
      </w:r>
      <w:r w:rsidRPr="00701C19">
        <w:rPr>
          <w:rStyle w:val="s2"/>
          <w:rFonts w:ascii="Arial" w:hAnsi="Arial" w:cs="Arial"/>
          <w:i/>
          <w:iCs/>
          <w:sz w:val="22"/>
          <w:szCs w:val="22"/>
        </w:rPr>
        <w:t>esto es así, pues ha sido criterio del más alto</w:t>
      </w:r>
      <w:r w:rsidRPr="00701C19">
        <w:rPr>
          <w:rFonts w:ascii="Arial" w:hAnsi="Arial" w:cs="Arial"/>
          <w:i/>
          <w:iCs/>
          <w:sz w:val="22"/>
          <w:szCs w:val="22"/>
        </w:rPr>
        <w:t xml:space="preserve"> </w:t>
      </w:r>
      <w:r w:rsidRPr="00701C19">
        <w:rPr>
          <w:rStyle w:val="s2"/>
          <w:rFonts w:ascii="Arial" w:hAnsi="Arial" w:cs="Arial"/>
          <w:i/>
          <w:iCs/>
          <w:sz w:val="22"/>
          <w:szCs w:val="22"/>
        </w:rPr>
        <w:t>Tribunal del País, que tratándose de sanciones pecuniarias, la garantía de</w:t>
      </w:r>
      <w:r w:rsidRPr="00701C19">
        <w:rPr>
          <w:rFonts w:ascii="Arial" w:hAnsi="Arial" w:cs="Arial"/>
          <w:i/>
          <w:iCs/>
          <w:sz w:val="22"/>
          <w:szCs w:val="22"/>
        </w:rPr>
        <w:t xml:space="preserve"> </w:t>
      </w:r>
      <w:r w:rsidRPr="00701C19">
        <w:rPr>
          <w:rStyle w:val="s2"/>
          <w:rFonts w:ascii="Arial" w:hAnsi="Arial" w:cs="Arial"/>
          <w:i/>
          <w:iCs/>
          <w:sz w:val="22"/>
          <w:szCs w:val="22"/>
        </w:rPr>
        <w:t>seguridad jurídica contenida en los artículos 14 y 16 de la Constitución</w:t>
      </w:r>
      <w:r w:rsidRPr="00701C19">
        <w:rPr>
          <w:rFonts w:ascii="Arial" w:hAnsi="Arial" w:cs="Arial"/>
          <w:i/>
          <w:iCs/>
          <w:sz w:val="22"/>
          <w:szCs w:val="22"/>
        </w:rPr>
        <w:t xml:space="preserve"> </w:t>
      </w:r>
      <w:r w:rsidRPr="00701C19">
        <w:rPr>
          <w:rStyle w:val="s2"/>
          <w:rFonts w:ascii="Arial" w:hAnsi="Arial" w:cs="Arial"/>
          <w:i/>
          <w:iCs/>
          <w:sz w:val="22"/>
          <w:szCs w:val="22"/>
        </w:rPr>
        <w:t>Política de los Estados Unidos Mexicanos, se acata cuando en la norma</w:t>
      </w:r>
      <w:r w:rsidRPr="00701C19">
        <w:rPr>
          <w:rFonts w:ascii="Arial" w:hAnsi="Arial" w:cs="Arial"/>
          <w:i/>
          <w:iCs/>
          <w:sz w:val="22"/>
          <w:szCs w:val="22"/>
        </w:rPr>
        <w:t xml:space="preserve"> </w:t>
      </w:r>
      <w:r w:rsidRPr="00701C19">
        <w:rPr>
          <w:rStyle w:val="s2"/>
          <w:rFonts w:ascii="Arial" w:hAnsi="Arial" w:cs="Arial"/>
          <w:i/>
          <w:iCs/>
          <w:sz w:val="22"/>
          <w:szCs w:val="22"/>
        </w:rPr>
        <w:t>respectiva se establece una máxima cuantía monetaria a la cual puede</w:t>
      </w:r>
      <w:r w:rsidRPr="00701C19">
        <w:rPr>
          <w:rFonts w:ascii="Arial" w:hAnsi="Arial" w:cs="Arial"/>
          <w:i/>
          <w:iCs/>
          <w:sz w:val="22"/>
          <w:szCs w:val="22"/>
        </w:rPr>
        <w:t xml:space="preserve"> </w:t>
      </w:r>
      <w:r w:rsidRPr="00701C19">
        <w:rPr>
          <w:rStyle w:val="s2"/>
          <w:rFonts w:ascii="Arial" w:hAnsi="Arial" w:cs="Arial"/>
          <w:i/>
          <w:iCs/>
          <w:sz w:val="22"/>
          <w:szCs w:val="22"/>
        </w:rPr>
        <w:t>ascender el monto de la multa, independientemente de que en el propio</w:t>
      </w:r>
      <w:r w:rsidRPr="00701C19">
        <w:rPr>
          <w:rFonts w:ascii="Arial" w:hAnsi="Arial" w:cs="Arial"/>
          <w:i/>
          <w:iCs/>
          <w:sz w:val="22"/>
          <w:szCs w:val="22"/>
        </w:rPr>
        <w:t xml:space="preserve"> </w:t>
      </w:r>
      <w:r w:rsidRPr="00701C19">
        <w:rPr>
          <w:rStyle w:val="s2"/>
          <w:rFonts w:ascii="Arial" w:hAnsi="Arial" w:cs="Arial"/>
          <w:i/>
          <w:iCs/>
          <w:sz w:val="22"/>
          <w:szCs w:val="22"/>
        </w:rPr>
        <w:t>cuerpo jurídico no se prevean los elementos que debe considerar la</w:t>
      </w:r>
      <w:r w:rsidRPr="00701C19">
        <w:rPr>
          <w:rFonts w:ascii="Arial" w:hAnsi="Arial" w:cs="Arial"/>
          <w:i/>
          <w:iCs/>
          <w:sz w:val="22"/>
          <w:szCs w:val="22"/>
        </w:rPr>
        <w:t xml:space="preserve"> </w:t>
      </w:r>
      <w:r w:rsidRPr="00701C19">
        <w:rPr>
          <w:rStyle w:val="s2"/>
          <w:rFonts w:ascii="Arial" w:hAnsi="Arial" w:cs="Arial"/>
          <w:i/>
          <w:iCs/>
          <w:sz w:val="22"/>
          <w:szCs w:val="22"/>
        </w:rPr>
        <w:t xml:space="preserve">autoridad sancionadora para calcular el monto al que ascenderá, pues </w:t>
      </w:r>
      <w:r w:rsidRPr="00701C19">
        <w:rPr>
          <w:rStyle w:val="s2"/>
          <w:rFonts w:ascii="Arial" w:hAnsi="Arial" w:cs="Arial"/>
          <w:b/>
          <w:i/>
          <w:iCs/>
          <w:sz w:val="22"/>
          <w:szCs w:val="22"/>
        </w:rPr>
        <w:t>ante</w:t>
      </w:r>
      <w:r w:rsidRPr="00701C19">
        <w:rPr>
          <w:rFonts w:ascii="Arial" w:hAnsi="Arial" w:cs="Arial"/>
          <w:b/>
          <w:i/>
          <w:iCs/>
          <w:sz w:val="22"/>
          <w:szCs w:val="22"/>
        </w:rPr>
        <w:t xml:space="preserve"> </w:t>
      </w:r>
      <w:r w:rsidRPr="00701C19">
        <w:rPr>
          <w:rStyle w:val="s2"/>
          <w:rFonts w:ascii="Arial" w:hAnsi="Arial" w:cs="Arial"/>
          <w:b/>
          <w:i/>
          <w:iCs/>
          <w:sz w:val="22"/>
          <w:szCs w:val="22"/>
        </w:rPr>
        <w:t>ese contexto normativo</w:t>
      </w:r>
      <w:r w:rsidRPr="00701C19">
        <w:rPr>
          <w:rStyle w:val="s2"/>
          <w:rFonts w:ascii="Arial" w:hAnsi="Arial" w:cs="Arial"/>
          <w:i/>
          <w:iCs/>
          <w:sz w:val="22"/>
          <w:szCs w:val="22"/>
        </w:rPr>
        <w:t xml:space="preserve"> tendrá delimitado su campo de acción ya que, por</w:t>
      </w:r>
      <w:r w:rsidRPr="00701C19">
        <w:rPr>
          <w:rFonts w:ascii="Arial" w:hAnsi="Arial" w:cs="Arial"/>
          <w:i/>
          <w:iCs/>
          <w:sz w:val="22"/>
          <w:szCs w:val="22"/>
        </w:rPr>
        <w:t xml:space="preserve"> </w:t>
      </w:r>
      <w:r w:rsidRPr="00701C19">
        <w:rPr>
          <w:rStyle w:val="s2"/>
          <w:rFonts w:ascii="Arial" w:hAnsi="Arial" w:cs="Arial"/>
          <w:i/>
          <w:iCs/>
          <w:sz w:val="22"/>
          <w:szCs w:val="22"/>
        </w:rPr>
        <w:t xml:space="preserve">una parte, no podrá sobrepasar el máximo legal y, por otra, </w:t>
      </w:r>
      <w:r w:rsidRPr="00701C19">
        <w:rPr>
          <w:rStyle w:val="s2"/>
          <w:rFonts w:ascii="Arial" w:hAnsi="Arial" w:cs="Arial"/>
          <w:b/>
          <w:i/>
          <w:iCs/>
          <w:sz w:val="22"/>
          <w:szCs w:val="22"/>
        </w:rPr>
        <w:t>la decisión que</w:t>
      </w:r>
      <w:r w:rsidRPr="00701C19">
        <w:rPr>
          <w:rFonts w:ascii="Arial" w:hAnsi="Arial" w:cs="Arial"/>
          <w:b/>
          <w:i/>
          <w:iCs/>
          <w:sz w:val="22"/>
          <w:szCs w:val="22"/>
        </w:rPr>
        <w:t xml:space="preserve"> </w:t>
      </w:r>
      <w:r w:rsidRPr="00701C19">
        <w:rPr>
          <w:rStyle w:val="s2"/>
          <w:rFonts w:ascii="Arial" w:hAnsi="Arial" w:cs="Arial"/>
          <w:b/>
          <w:i/>
          <w:iCs/>
          <w:sz w:val="22"/>
          <w:szCs w:val="22"/>
        </w:rPr>
        <w:t>adopte sobre la cuantía a la que ascienda la sanción, superior al</w:t>
      </w:r>
      <w:r w:rsidRPr="00701C19">
        <w:rPr>
          <w:rFonts w:ascii="Arial" w:hAnsi="Arial" w:cs="Arial"/>
          <w:b/>
          <w:i/>
          <w:iCs/>
          <w:sz w:val="22"/>
          <w:szCs w:val="22"/>
        </w:rPr>
        <w:t xml:space="preserve"> </w:t>
      </w:r>
      <w:r w:rsidRPr="00701C19">
        <w:rPr>
          <w:rStyle w:val="s2"/>
          <w:rFonts w:ascii="Arial" w:hAnsi="Arial" w:cs="Arial"/>
          <w:b/>
          <w:i/>
          <w:iCs/>
          <w:sz w:val="22"/>
          <w:szCs w:val="22"/>
        </w:rPr>
        <w:t>mínimo,</w:t>
      </w:r>
      <w:r w:rsidRPr="00701C19">
        <w:rPr>
          <w:rStyle w:val="s2"/>
          <w:rFonts w:ascii="Arial" w:hAnsi="Arial" w:cs="Arial"/>
          <w:i/>
          <w:iCs/>
          <w:sz w:val="22"/>
          <w:szCs w:val="22"/>
        </w:rPr>
        <w:t xml:space="preserve"> en términos del párrafo primero del mencionado artículo 16, deberá</w:t>
      </w:r>
      <w:r w:rsidRPr="00701C19">
        <w:rPr>
          <w:rFonts w:ascii="Arial" w:hAnsi="Arial" w:cs="Arial"/>
          <w:i/>
          <w:iCs/>
          <w:sz w:val="22"/>
          <w:szCs w:val="22"/>
        </w:rPr>
        <w:t xml:space="preserve"> </w:t>
      </w:r>
      <w:r w:rsidRPr="00701C19">
        <w:rPr>
          <w:rStyle w:val="s2"/>
          <w:rFonts w:ascii="Arial" w:hAnsi="Arial" w:cs="Arial"/>
          <w:i/>
          <w:iCs/>
          <w:sz w:val="22"/>
          <w:szCs w:val="22"/>
        </w:rPr>
        <w:t xml:space="preserve">especificarse por escrito, </w:t>
      </w:r>
      <w:r w:rsidRPr="00701C19">
        <w:rPr>
          <w:rStyle w:val="s2"/>
          <w:rFonts w:ascii="Arial" w:hAnsi="Arial" w:cs="Arial"/>
          <w:b/>
          <w:i/>
          <w:iCs/>
          <w:sz w:val="22"/>
          <w:szCs w:val="22"/>
        </w:rPr>
        <w:t>expresando las circunstancias de hecho que</w:t>
      </w:r>
      <w:r w:rsidRPr="00701C19">
        <w:rPr>
          <w:rFonts w:ascii="Arial" w:hAnsi="Arial" w:cs="Arial"/>
          <w:b/>
          <w:i/>
          <w:iCs/>
          <w:sz w:val="22"/>
          <w:szCs w:val="22"/>
        </w:rPr>
        <w:t xml:space="preserve"> </w:t>
      </w:r>
      <w:r w:rsidRPr="00701C19">
        <w:rPr>
          <w:rStyle w:val="s2"/>
          <w:rFonts w:ascii="Arial" w:hAnsi="Arial" w:cs="Arial"/>
          <w:b/>
          <w:i/>
          <w:iCs/>
          <w:sz w:val="22"/>
          <w:szCs w:val="22"/>
        </w:rPr>
        <w:t>justifiquen el monto determinado; valoración en la que la autoridad</w:t>
      </w:r>
      <w:r w:rsidRPr="00701C19">
        <w:rPr>
          <w:rFonts w:ascii="Arial" w:hAnsi="Arial" w:cs="Arial"/>
          <w:b/>
          <w:i/>
          <w:iCs/>
          <w:sz w:val="22"/>
          <w:szCs w:val="22"/>
        </w:rPr>
        <w:t xml:space="preserve"> </w:t>
      </w:r>
      <w:r w:rsidRPr="00701C19">
        <w:rPr>
          <w:rStyle w:val="s2"/>
          <w:rFonts w:ascii="Arial" w:hAnsi="Arial" w:cs="Arial"/>
          <w:b/>
          <w:i/>
          <w:iCs/>
          <w:sz w:val="22"/>
          <w:szCs w:val="22"/>
        </w:rPr>
        <w:t>deberá atender tanto a la afectación que la conducta ilícita ha generado</w:t>
      </w:r>
      <w:r w:rsidRPr="00701C19">
        <w:rPr>
          <w:rFonts w:ascii="Arial" w:hAnsi="Arial" w:cs="Arial"/>
          <w:b/>
          <w:i/>
          <w:iCs/>
          <w:sz w:val="22"/>
          <w:szCs w:val="22"/>
        </w:rPr>
        <w:t xml:space="preserve"> </w:t>
      </w:r>
      <w:r w:rsidRPr="00701C19">
        <w:rPr>
          <w:rStyle w:val="s2"/>
          <w:rFonts w:ascii="Arial" w:hAnsi="Arial" w:cs="Arial"/>
          <w:b/>
          <w:i/>
          <w:iCs/>
          <w:sz w:val="22"/>
          <w:szCs w:val="22"/>
        </w:rPr>
        <w:t>al bien jurídico tutelado en el respectivo ordenamiento, como a la</w:t>
      </w:r>
      <w:r w:rsidRPr="00701C19">
        <w:rPr>
          <w:rFonts w:ascii="Arial" w:hAnsi="Arial" w:cs="Arial"/>
          <w:b/>
          <w:i/>
          <w:iCs/>
          <w:sz w:val="22"/>
          <w:szCs w:val="22"/>
        </w:rPr>
        <w:t xml:space="preserve"> </w:t>
      </w:r>
      <w:r w:rsidRPr="00701C19">
        <w:rPr>
          <w:rStyle w:val="s2"/>
          <w:rFonts w:ascii="Arial" w:hAnsi="Arial" w:cs="Arial"/>
          <w:b/>
          <w:i/>
          <w:iCs/>
          <w:sz w:val="22"/>
          <w:szCs w:val="22"/>
        </w:rPr>
        <w:t>capacidad económica del infractor, la reincidencia o cualquier otro</w:t>
      </w:r>
      <w:r w:rsidRPr="00701C19">
        <w:rPr>
          <w:rFonts w:ascii="Arial" w:hAnsi="Arial" w:cs="Arial"/>
          <w:b/>
          <w:i/>
          <w:iCs/>
          <w:sz w:val="22"/>
          <w:szCs w:val="22"/>
        </w:rPr>
        <w:t xml:space="preserve"> </w:t>
      </w:r>
      <w:r w:rsidRPr="00701C19">
        <w:rPr>
          <w:rStyle w:val="s2"/>
          <w:rFonts w:ascii="Arial" w:hAnsi="Arial" w:cs="Arial"/>
          <w:b/>
          <w:i/>
          <w:iCs/>
          <w:sz w:val="22"/>
          <w:szCs w:val="22"/>
        </w:rPr>
        <w:t xml:space="preserve">elemento </w:t>
      </w:r>
      <w:r w:rsidRPr="00701C19">
        <w:rPr>
          <w:rStyle w:val="s2"/>
          <w:rFonts w:ascii="Arial" w:hAnsi="Arial" w:cs="Arial"/>
          <w:b/>
          <w:i/>
          <w:iCs/>
          <w:sz w:val="22"/>
          <w:szCs w:val="22"/>
        </w:rPr>
        <w:lastRenderedPageBreak/>
        <w:t>del que pueda inferirse la levedad o gravedad de aquélla;</w:t>
      </w:r>
      <w:r w:rsidRPr="00701C19">
        <w:rPr>
          <w:rFonts w:ascii="Arial" w:hAnsi="Arial" w:cs="Arial"/>
          <w:i/>
          <w:iCs/>
          <w:sz w:val="22"/>
          <w:szCs w:val="22"/>
        </w:rPr>
        <w:t xml:space="preserve"> </w:t>
      </w:r>
      <w:r w:rsidRPr="00701C19">
        <w:rPr>
          <w:rStyle w:val="s2"/>
          <w:rFonts w:ascii="Arial" w:hAnsi="Arial" w:cs="Arial"/>
          <w:i/>
          <w:iCs/>
          <w:sz w:val="22"/>
          <w:szCs w:val="22"/>
        </w:rPr>
        <w:t>circunstancia que en el presente asunto no ocurrió, pues la Directora General</w:t>
      </w:r>
      <w:r w:rsidRPr="00701C19">
        <w:rPr>
          <w:rFonts w:ascii="Arial" w:hAnsi="Arial" w:cs="Arial"/>
          <w:i/>
          <w:iCs/>
          <w:sz w:val="22"/>
          <w:szCs w:val="22"/>
        </w:rPr>
        <w:t xml:space="preserve"> </w:t>
      </w:r>
      <w:r w:rsidRPr="00701C19">
        <w:rPr>
          <w:rStyle w:val="s2"/>
          <w:rFonts w:ascii="Arial" w:hAnsi="Arial" w:cs="Arial"/>
          <w:i/>
          <w:iCs/>
          <w:sz w:val="22"/>
          <w:szCs w:val="22"/>
        </w:rPr>
        <w:t>de Desarrollo Urbano, Centro Histórico y Ecología del Municipio de Oaxaca</w:t>
      </w:r>
      <w:r w:rsidRPr="00701C19">
        <w:rPr>
          <w:rFonts w:ascii="Arial" w:hAnsi="Arial" w:cs="Arial"/>
          <w:i/>
          <w:iCs/>
          <w:sz w:val="22"/>
          <w:szCs w:val="22"/>
        </w:rPr>
        <w:t xml:space="preserve"> </w:t>
      </w:r>
      <w:r w:rsidRPr="00701C19">
        <w:rPr>
          <w:rStyle w:val="s2"/>
          <w:rFonts w:ascii="Arial" w:hAnsi="Arial" w:cs="Arial"/>
          <w:i/>
          <w:iCs/>
          <w:sz w:val="22"/>
          <w:szCs w:val="22"/>
        </w:rPr>
        <w:t>de Juárez, Oaxaca, en el acuerdo de sanción y multa con número</w:t>
      </w:r>
      <w:r w:rsidRPr="00701C19">
        <w:rPr>
          <w:rFonts w:ascii="Arial" w:hAnsi="Arial" w:cs="Arial"/>
          <w:i/>
          <w:iCs/>
          <w:sz w:val="22"/>
          <w:szCs w:val="22"/>
        </w:rPr>
        <w:t xml:space="preserve"> </w:t>
      </w:r>
      <w:r w:rsidR="00C46D5D">
        <w:rPr>
          <w:rStyle w:val="s2"/>
          <w:rFonts w:ascii="Arial" w:hAnsi="Arial" w:cs="Arial"/>
          <w:i/>
          <w:iCs/>
          <w:sz w:val="22"/>
          <w:szCs w:val="22"/>
        </w:rPr>
        <w:t>*******</w:t>
      </w:r>
      <w:r w:rsidRPr="00701C19">
        <w:rPr>
          <w:rStyle w:val="s2"/>
          <w:rFonts w:ascii="Arial" w:hAnsi="Arial" w:cs="Arial"/>
          <w:i/>
          <w:iCs/>
          <w:sz w:val="22"/>
          <w:szCs w:val="22"/>
        </w:rPr>
        <w:t>, de fecha tres de febrero de dos mil</w:t>
      </w:r>
      <w:r w:rsidRPr="00701C19">
        <w:rPr>
          <w:rFonts w:ascii="Arial" w:hAnsi="Arial" w:cs="Arial"/>
          <w:i/>
          <w:iCs/>
          <w:sz w:val="22"/>
          <w:szCs w:val="22"/>
        </w:rPr>
        <w:t xml:space="preserve"> </w:t>
      </w:r>
      <w:r w:rsidRPr="00701C19">
        <w:rPr>
          <w:rStyle w:val="s2"/>
          <w:rFonts w:ascii="Arial" w:hAnsi="Arial" w:cs="Arial"/>
          <w:i/>
          <w:iCs/>
          <w:sz w:val="22"/>
          <w:szCs w:val="22"/>
        </w:rPr>
        <w:t>dieciocho (03/02/2018), si bien es cierto fundó la sanción impuesta en el</w:t>
      </w:r>
      <w:r w:rsidRPr="00701C19">
        <w:rPr>
          <w:rFonts w:ascii="Arial" w:hAnsi="Arial" w:cs="Arial"/>
          <w:i/>
          <w:iCs/>
          <w:sz w:val="22"/>
          <w:szCs w:val="22"/>
        </w:rPr>
        <w:t xml:space="preserve"> </w:t>
      </w:r>
      <w:r w:rsidRPr="00701C19">
        <w:rPr>
          <w:rStyle w:val="s2"/>
          <w:rFonts w:ascii="Arial" w:hAnsi="Arial" w:cs="Arial"/>
          <w:i/>
          <w:iCs/>
          <w:sz w:val="22"/>
          <w:szCs w:val="22"/>
        </w:rPr>
        <w:t>artículo 192 fracción V de la Ley de Ingresos del Municipio de Oaxaca de</w:t>
      </w:r>
      <w:r w:rsidRPr="00701C19">
        <w:rPr>
          <w:rFonts w:ascii="Arial" w:hAnsi="Arial" w:cs="Arial"/>
          <w:i/>
          <w:iCs/>
          <w:sz w:val="22"/>
          <w:szCs w:val="22"/>
        </w:rPr>
        <w:t xml:space="preserve"> </w:t>
      </w:r>
      <w:r w:rsidRPr="00701C19">
        <w:rPr>
          <w:rStyle w:val="s2"/>
          <w:rFonts w:ascii="Arial" w:hAnsi="Arial" w:cs="Arial"/>
          <w:i/>
          <w:iCs/>
          <w:sz w:val="22"/>
          <w:szCs w:val="22"/>
        </w:rPr>
        <w:t>Juárez, para el ejercicio 2018, la cual dispone como mínimo 30 y como</w:t>
      </w:r>
      <w:r w:rsidRPr="00701C19">
        <w:rPr>
          <w:rFonts w:ascii="Arial" w:hAnsi="Arial" w:cs="Arial"/>
          <w:i/>
          <w:iCs/>
          <w:sz w:val="22"/>
          <w:szCs w:val="22"/>
        </w:rPr>
        <w:t xml:space="preserve"> </w:t>
      </w:r>
      <w:r w:rsidRPr="00701C19">
        <w:rPr>
          <w:rStyle w:val="s2"/>
          <w:rFonts w:ascii="Arial" w:hAnsi="Arial" w:cs="Arial"/>
          <w:i/>
          <w:iCs/>
          <w:sz w:val="22"/>
          <w:szCs w:val="22"/>
        </w:rPr>
        <w:t>máximo 60 Unidades de Medida y Actualización (</w:t>
      </w:r>
      <w:proofErr w:type="spellStart"/>
      <w:r w:rsidRPr="00701C19">
        <w:rPr>
          <w:rStyle w:val="s2"/>
          <w:rFonts w:ascii="Arial" w:hAnsi="Arial" w:cs="Arial"/>
          <w:i/>
          <w:iCs/>
          <w:sz w:val="22"/>
          <w:szCs w:val="22"/>
        </w:rPr>
        <w:t>UMAS</w:t>
      </w:r>
      <w:proofErr w:type="spellEnd"/>
      <w:r w:rsidRPr="00701C19">
        <w:rPr>
          <w:rStyle w:val="s2"/>
          <w:rFonts w:ascii="Arial" w:hAnsi="Arial" w:cs="Arial"/>
          <w:i/>
          <w:iCs/>
          <w:sz w:val="22"/>
          <w:szCs w:val="22"/>
        </w:rPr>
        <w:t>), lo cierto es que la</w:t>
      </w:r>
      <w:r w:rsidRPr="00701C19">
        <w:rPr>
          <w:rFonts w:ascii="Arial" w:hAnsi="Arial" w:cs="Arial"/>
          <w:i/>
          <w:iCs/>
          <w:sz w:val="22"/>
          <w:szCs w:val="22"/>
        </w:rPr>
        <w:t xml:space="preserve"> </w:t>
      </w:r>
      <w:r w:rsidRPr="00701C19">
        <w:rPr>
          <w:rStyle w:val="s2"/>
          <w:rFonts w:ascii="Arial" w:hAnsi="Arial" w:cs="Arial"/>
          <w:i/>
          <w:iCs/>
          <w:sz w:val="22"/>
          <w:szCs w:val="22"/>
        </w:rPr>
        <w:t>autoridad demandada impuso una cantidad superior a la mínima pues aplicó</w:t>
      </w:r>
      <w:r w:rsidRPr="00701C19">
        <w:rPr>
          <w:rFonts w:ascii="Arial" w:hAnsi="Arial" w:cs="Arial"/>
          <w:i/>
          <w:iCs/>
          <w:sz w:val="22"/>
          <w:szCs w:val="22"/>
        </w:rPr>
        <w:t xml:space="preserve"> </w:t>
      </w:r>
      <w:r w:rsidRPr="00701C19">
        <w:rPr>
          <w:rStyle w:val="s2"/>
          <w:rFonts w:ascii="Arial" w:hAnsi="Arial" w:cs="Arial"/>
          <w:i/>
          <w:iCs/>
          <w:sz w:val="22"/>
          <w:szCs w:val="22"/>
        </w:rPr>
        <w:t>45 Unidades de Medida y Actualización (</w:t>
      </w:r>
      <w:proofErr w:type="spellStart"/>
      <w:r w:rsidRPr="00701C19">
        <w:rPr>
          <w:rStyle w:val="s2"/>
          <w:rFonts w:ascii="Arial" w:hAnsi="Arial" w:cs="Arial"/>
          <w:i/>
          <w:iCs/>
          <w:sz w:val="22"/>
          <w:szCs w:val="22"/>
        </w:rPr>
        <w:t>UMAS</w:t>
      </w:r>
      <w:proofErr w:type="spellEnd"/>
      <w:r w:rsidRPr="00701C19">
        <w:rPr>
          <w:rStyle w:val="s2"/>
          <w:rFonts w:ascii="Arial" w:hAnsi="Arial" w:cs="Arial"/>
          <w:i/>
          <w:iCs/>
          <w:sz w:val="22"/>
          <w:szCs w:val="22"/>
        </w:rPr>
        <w:t xml:space="preserve">), sin que haya </w:t>
      </w:r>
      <w:r w:rsidRPr="00701C19">
        <w:rPr>
          <w:rStyle w:val="s2"/>
          <w:rFonts w:ascii="Arial" w:hAnsi="Arial" w:cs="Arial"/>
          <w:b/>
          <w:i/>
          <w:iCs/>
          <w:sz w:val="22"/>
          <w:szCs w:val="22"/>
        </w:rPr>
        <w:t>expresado</w:t>
      </w:r>
      <w:r w:rsidRPr="00701C19">
        <w:rPr>
          <w:rFonts w:ascii="Arial" w:hAnsi="Arial" w:cs="Arial"/>
          <w:b/>
          <w:i/>
          <w:iCs/>
          <w:sz w:val="22"/>
          <w:szCs w:val="22"/>
        </w:rPr>
        <w:t xml:space="preserve"> </w:t>
      </w:r>
      <w:r w:rsidRPr="00701C19">
        <w:rPr>
          <w:rStyle w:val="s2"/>
          <w:rFonts w:ascii="Arial" w:hAnsi="Arial" w:cs="Arial"/>
          <w:b/>
          <w:i/>
          <w:iCs/>
          <w:sz w:val="22"/>
          <w:szCs w:val="22"/>
        </w:rPr>
        <w:t xml:space="preserve">las circunstancias de hecho que justifiquen el monto determinado; </w:t>
      </w:r>
      <w:r w:rsidRPr="00701C19">
        <w:rPr>
          <w:rStyle w:val="s2"/>
          <w:rFonts w:ascii="Arial" w:hAnsi="Arial" w:cs="Arial"/>
          <w:i/>
          <w:iCs/>
          <w:sz w:val="22"/>
          <w:szCs w:val="22"/>
        </w:rPr>
        <w:t>y</w:t>
      </w:r>
      <w:r w:rsidRPr="00701C19">
        <w:rPr>
          <w:rFonts w:ascii="Arial" w:hAnsi="Arial" w:cs="Arial"/>
          <w:i/>
          <w:iCs/>
          <w:sz w:val="22"/>
          <w:szCs w:val="22"/>
        </w:rPr>
        <w:t xml:space="preserve"> </w:t>
      </w:r>
      <w:r w:rsidRPr="00701C19">
        <w:rPr>
          <w:rStyle w:val="s2"/>
          <w:rFonts w:ascii="Arial" w:hAnsi="Arial" w:cs="Arial"/>
          <w:i/>
          <w:iCs/>
          <w:sz w:val="22"/>
          <w:szCs w:val="22"/>
        </w:rPr>
        <w:t>tampoco expresó haber valorado tanto la afectación que la conducta ilícita ha</w:t>
      </w:r>
      <w:r w:rsidRPr="00701C19">
        <w:rPr>
          <w:rFonts w:ascii="Arial" w:hAnsi="Arial" w:cs="Arial"/>
          <w:i/>
          <w:iCs/>
          <w:sz w:val="22"/>
          <w:szCs w:val="22"/>
        </w:rPr>
        <w:t xml:space="preserve"> </w:t>
      </w:r>
      <w:r w:rsidRPr="00701C19">
        <w:rPr>
          <w:rStyle w:val="s2"/>
          <w:rFonts w:ascii="Arial" w:hAnsi="Arial" w:cs="Arial"/>
          <w:i/>
          <w:iCs/>
          <w:sz w:val="22"/>
          <w:szCs w:val="22"/>
        </w:rPr>
        <w:t>generado al bien jurídico tutelado en el respectivo ordenamiento, como a la</w:t>
      </w:r>
      <w:r w:rsidRPr="00701C19">
        <w:rPr>
          <w:rFonts w:ascii="Arial" w:hAnsi="Arial" w:cs="Arial"/>
          <w:i/>
          <w:iCs/>
          <w:sz w:val="22"/>
          <w:szCs w:val="22"/>
        </w:rPr>
        <w:t xml:space="preserve"> </w:t>
      </w:r>
      <w:r w:rsidRPr="00701C19">
        <w:rPr>
          <w:rStyle w:val="s2"/>
          <w:rFonts w:ascii="Arial" w:hAnsi="Arial" w:cs="Arial"/>
          <w:i/>
          <w:iCs/>
          <w:sz w:val="22"/>
          <w:szCs w:val="22"/>
        </w:rPr>
        <w:t>capacidad económica del infractor, la reincidencia o cualquier otro elemento</w:t>
      </w:r>
      <w:r w:rsidRPr="00701C19">
        <w:rPr>
          <w:rFonts w:ascii="Arial" w:hAnsi="Arial" w:cs="Arial"/>
          <w:i/>
          <w:iCs/>
          <w:sz w:val="22"/>
          <w:szCs w:val="22"/>
        </w:rPr>
        <w:t xml:space="preserve"> </w:t>
      </w:r>
      <w:r w:rsidRPr="00701C19">
        <w:rPr>
          <w:rStyle w:val="s2"/>
          <w:rFonts w:ascii="Arial" w:hAnsi="Arial" w:cs="Arial"/>
          <w:i/>
          <w:iCs/>
          <w:sz w:val="22"/>
          <w:szCs w:val="22"/>
        </w:rPr>
        <w:t>del que pueda inferirse la levedad o gravedad de aquélla, violentando las</w:t>
      </w:r>
      <w:r w:rsidRPr="00701C19">
        <w:rPr>
          <w:rFonts w:ascii="Arial" w:hAnsi="Arial" w:cs="Arial"/>
          <w:i/>
          <w:iCs/>
          <w:sz w:val="22"/>
          <w:szCs w:val="22"/>
        </w:rPr>
        <w:t xml:space="preserve"> </w:t>
      </w:r>
      <w:r w:rsidRPr="00701C19">
        <w:rPr>
          <w:rStyle w:val="s2"/>
          <w:rFonts w:ascii="Arial" w:hAnsi="Arial" w:cs="Arial"/>
          <w:i/>
          <w:iCs/>
          <w:sz w:val="22"/>
          <w:szCs w:val="22"/>
        </w:rPr>
        <w:t>disposiciones previstas en el artículo 342° del Reglamento de Construcción y</w:t>
      </w:r>
      <w:r w:rsidRPr="00701C19">
        <w:rPr>
          <w:rFonts w:ascii="Arial" w:hAnsi="Arial" w:cs="Arial"/>
          <w:i/>
          <w:iCs/>
          <w:sz w:val="22"/>
          <w:szCs w:val="22"/>
        </w:rPr>
        <w:t xml:space="preserve"> </w:t>
      </w:r>
      <w:r w:rsidRPr="00701C19">
        <w:rPr>
          <w:rStyle w:val="s2"/>
          <w:rFonts w:ascii="Arial" w:hAnsi="Arial" w:cs="Arial"/>
          <w:i/>
          <w:iCs/>
          <w:sz w:val="22"/>
          <w:szCs w:val="22"/>
        </w:rPr>
        <w:t>Seguridad Estructural para el Estado de Oaxaca, que dispone los elementos</w:t>
      </w:r>
      <w:r w:rsidRPr="00701C19">
        <w:rPr>
          <w:rFonts w:ascii="Arial" w:hAnsi="Arial" w:cs="Arial"/>
          <w:i/>
          <w:iCs/>
          <w:sz w:val="22"/>
          <w:szCs w:val="22"/>
        </w:rPr>
        <w:t xml:space="preserve"> </w:t>
      </w:r>
      <w:r w:rsidRPr="00701C19">
        <w:rPr>
          <w:rStyle w:val="s2"/>
          <w:rFonts w:ascii="Arial" w:hAnsi="Arial" w:cs="Arial"/>
          <w:i/>
          <w:iCs/>
          <w:sz w:val="22"/>
          <w:szCs w:val="22"/>
        </w:rPr>
        <w:t xml:space="preserve">que deben considerarse para la aplicación de sanciones, </w:t>
      </w:r>
      <w:r w:rsidRPr="00701C19">
        <w:rPr>
          <w:rStyle w:val="s2"/>
          <w:rFonts w:ascii="Arial" w:hAnsi="Arial" w:cs="Arial"/>
          <w:b/>
          <w:i/>
          <w:iCs/>
          <w:sz w:val="22"/>
          <w:szCs w:val="22"/>
        </w:rPr>
        <w:t>numeral que no</w:t>
      </w:r>
      <w:r w:rsidRPr="00701C19">
        <w:rPr>
          <w:rFonts w:ascii="Arial" w:hAnsi="Arial" w:cs="Arial"/>
          <w:b/>
          <w:i/>
          <w:iCs/>
          <w:sz w:val="22"/>
          <w:szCs w:val="22"/>
        </w:rPr>
        <w:t xml:space="preserve"> </w:t>
      </w:r>
      <w:r w:rsidRPr="00701C19">
        <w:rPr>
          <w:rStyle w:val="s2"/>
          <w:rFonts w:ascii="Arial" w:hAnsi="Arial" w:cs="Arial"/>
          <w:b/>
          <w:i/>
          <w:iCs/>
          <w:sz w:val="22"/>
          <w:szCs w:val="22"/>
        </w:rPr>
        <w:t>fue atendido ni invocado</w:t>
      </w:r>
      <w:r w:rsidRPr="00701C19">
        <w:rPr>
          <w:rStyle w:val="s2"/>
          <w:rFonts w:ascii="Arial" w:hAnsi="Arial" w:cs="Arial"/>
          <w:i/>
          <w:iCs/>
          <w:sz w:val="22"/>
          <w:szCs w:val="22"/>
        </w:rPr>
        <w:t xml:space="preserve"> en la determinación en estudio, generando</w:t>
      </w:r>
      <w:r w:rsidRPr="00701C19">
        <w:rPr>
          <w:rFonts w:ascii="Arial" w:hAnsi="Arial" w:cs="Arial"/>
          <w:i/>
          <w:iCs/>
          <w:sz w:val="22"/>
          <w:szCs w:val="22"/>
        </w:rPr>
        <w:t xml:space="preserve"> </w:t>
      </w:r>
      <w:r w:rsidRPr="00701C19">
        <w:rPr>
          <w:rStyle w:val="s2"/>
          <w:rFonts w:ascii="Arial" w:hAnsi="Arial" w:cs="Arial"/>
          <w:i/>
          <w:iCs/>
          <w:sz w:val="22"/>
          <w:szCs w:val="22"/>
        </w:rPr>
        <w:t>incertidumbre sobre los razones particulares y causas inmediatas que la</w:t>
      </w:r>
      <w:r w:rsidRPr="00701C19">
        <w:rPr>
          <w:rFonts w:ascii="Arial" w:hAnsi="Arial" w:cs="Arial"/>
          <w:i/>
          <w:iCs/>
          <w:sz w:val="22"/>
          <w:szCs w:val="22"/>
        </w:rPr>
        <w:t xml:space="preserve"> </w:t>
      </w:r>
      <w:r w:rsidRPr="00701C19">
        <w:rPr>
          <w:rStyle w:val="s2"/>
          <w:rFonts w:ascii="Arial" w:hAnsi="Arial" w:cs="Arial"/>
          <w:i/>
          <w:iCs/>
          <w:sz w:val="22"/>
          <w:szCs w:val="22"/>
        </w:rPr>
        <w:t>llevaron a determinar el quantum de la sanción aplicada es decir, la multa</w:t>
      </w:r>
      <w:r w:rsidRPr="00701C19">
        <w:rPr>
          <w:rFonts w:ascii="Arial" w:hAnsi="Arial" w:cs="Arial"/>
          <w:i/>
          <w:iCs/>
          <w:sz w:val="22"/>
          <w:szCs w:val="22"/>
        </w:rPr>
        <w:t xml:space="preserve"> </w:t>
      </w:r>
      <w:r w:rsidRPr="00701C19">
        <w:rPr>
          <w:rStyle w:val="s2"/>
          <w:rFonts w:ascii="Arial" w:hAnsi="Arial" w:cs="Arial"/>
          <w:i/>
          <w:iCs/>
          <w:sz w:val="22"/>
          <w:szCs w:val="22"/>
        </w:rPr>
        <w:t>por 45 Unidades de Medida y Actualización (</w:t>
      </w:r>
      <w:proofErr w:type="spellStart"/>
      <w:r w:rsidRPr="00701C19">
        <w:rPr>
          <w:rStyle w:val="s2"/>
          <w:rFonts w:ascii="Arial" w:hAnsi="Arial" w:cs="Arial"/>
          <w:i/>
          <w:iCs/>
          <w:sz w:val="22"/>
          <w:szCs w:val="22"/>
        </w:rPr>
        <w:t>UMAS</w:t>
      </w:r>
      <w:proofErr w:type="spellEnd"/>
      <w:r w:rsidRPr="00701C19">
        <w:rPr>
          <w:rStyle w:val="s2"/>
          <w:rFonts w:ascii="Arial" w:hAnsi="Arial" w:cs="Arial"/>
          <w:i/>
          <w:iCs/>
          <w:sz w:val="22"/>
          <w:szCs w:val="22"/>
        </w:rPr>
        <w:t>) en contra del actor,</w:t>
      </w:r>
      <w:r w:rsidRPr="00701C19">
        <w:rPr>
          <w:rFonts w:ascii="Arial" w:hAnsi="Arial" w:cs="Arial"/>
          <w:i/>
          <w:iCs/>
          <w:sz w:val="22"/>
          <w:szCs w:val="22"/>
        </w:rPr>
        <w:t xml:space="preserve"> </w:t>
      </w:r>
      <w:r w:rsidRPr="00701C19">
        <w:rPr>
          <w:rStyle w:val="s2"/>
          <w:rFonts w:ascii="Arial" w:hAnsi="Arial" w:cs="Arial"/>
          <w:i/>
          <w:iCs/>
          <w:sz w:val="22"/>
          <w:szCs w:val="22"/>
        </w:rPr>
        <w:t>careciendo dicha sanción de un elemento de validez del acto administrativo,</w:t>
      </w:r>
      <w:r w:rsidRPr="00701C19">
        <w:rPr>
          <w:rFonts w:ascii="Arial" w:hAnsi="Arial" w:cs="Arial"/>
          <w:i/>
          <w:iCs/>
          <w:sz w:val="22"/>
          <w:szCs w:val="22"/>
        </w:rPr>
        <w:t xml:space="preserve"> </w:t>
      </w:r>
      <w:r w:rsidRPr="00701C19">
        <w:rPr>
          <w:rStyle w:val="s2"/>
          <w:rFonts w:ascii="Arial" w:hAnsi="Arial" w:cs="Arial"/>
          <w:i/>
          <w:iCs/>
          <w:sz w:val="22"/>
          <w:szCs w:val="22"/>
        </w:rPr>
        <w:t>como es el previsto en la fracción V del numeral 17 de la Ley de</w:t>
      </w:r>
      <w:r w:rsidR="0090065B" w:rsidRPr="00701C19">
        <w:rPr>
          <w:rStyle w:val="s2"/>
          <w:rFonts w:ascii="Arial" w:hAnsi="Arial" w:cs="Arial"/>
          <w:i/>
          <w:iCs/>
          <w:sz w:val="22"/>
          <w:szCs w:val="22"/>
        </w:rPr>
        <w:t xml:space="preserve"> </w:t>
      </w:r>
      <w:r w:rsidRPr="00701C19">
        <w:rPr>
          <w:rStyle w:val="s2"/>
          <w:rFonts w:ascii="Arial" w:hAnsi="Arial" w:cs="Arial"/>
          <w:i/>
          <w:iCs/>
          <w:sz w:val="22"/>
          <w:szCs w:val="22"/>
        </w:rPr>
        <w:t>Procedimiento y Justicia Administrativa para el Estado de Oaxaca, y como</w:t>
      </w:r>
      <w:r w:rsidRPr="00701C19">
        <w:rPr>
          <w:rFonts w:ascii="Arial" w:hAnsi="Arial" w:cs="Arial"/>
          <w:i/>
          <w:iCs/>
          <w:sz w:val="22"/>
          <w:szCs w:val="22"/>
        </w:rPr>
        <w:t xml:space="preserve"> </w:t>
      </w:r>
      <w:r w:rsidRPr="00701C19">
        <w:rPr>
          <w:rStyle w:val="s2"/>
          <w:rFonts w:ascii="Arial" w:hAnsi="Arial" w:cs="Arial"/>
          <w:i/>
          <w:iCs/>
          <w:sz w:val="22"/>
          <w:szCs w:val="22"/>
        </w:rPr>
        <w:t>consecuencia, que se considere ilegal la sanción en estudio. Sirve de apoyo</w:t>
      </w:r>
      <w:r w:rsidRPr="00701C19">
        <w:rPr>
          <w:rFonts w:ascii="Arial" w:hAnsi="Arial" w:cs="Arial"/>
          <w:i/>
          <w:iCs/>
          <w:sz w:val="22"/>
          <w:szCs w:val="22"/>
        </w:rPr>
        <w:t xml:space="preserve"> </w:t>
      </w:r>
      <w:r w:rsidRPr="00701C19">
        <w:rPr>
          <w:rStyle w:val="s2"/>
          <w:rFonts w:ascii="Arial" w:hAnsi="Arial" w:cs="Arial"/>
          <w:i/>
          <w:iCs/>
          <w:sz w:val="22"/>
          <w:szCs w:val="22"/>
        </w:rPr>
        <w:t>a lo anterior, las Jurisprudencias con datos de identificación: Apéndice de</w:t>
      </w:r>
      <w:r w:rsidRPr="00701C19">
        <w:rPr>
          <w:rFonts w:ascii="Arial" w:hAnsi="Arial" w:cs="Arial"/>
          <w:i/>
          <w:iCs/>
          <w:sz w:val="22"/>
          <w:szCs w:val="22"/>
        </w:rPr>
        <w:t xml:space="preserve"> </w:t>
      </w:r>
      <w:r w:rsidRPr="00701C19">
        <w:rPr>
          <w:rStyle w:val="s2"/>
          <w:rFonts w:ascii="Arial" w:hAnsi="Arial" w:cs="Arial"/>
          <w:i/>
          <w:iCs/>
          <w:sz w:val="22"/>
          <w:szCs w:val="22"/>
        </w:rPr>
        <w:t>2011, Tomo I. Constitucional 3. Derechos Fundamentales Primera Parte-</w:t>
      </w:r>
      <w:r w:rsidRPr="00701C19">
        <w:rPr>
          <w:rFonts w:ascii="Arial" w:hAnsi="Arial" w:cs="Arial"/>
          <w:i/>
          <w:iCs/>
          <w:sz w:val="22"/>
          <w:szCs w:val="22"/>
        </w:rPr>
        <w:t xml:space="preserve"> </w:t>
      </w:r>
      <w:proofErr w:type="spellStart"/>
      <w:r w:rsidRPr="00701C19">
        <w:rPr>
          <w:rStyle w:val="s2"/>
          <w:rFonts w:ascii="Arial" w:hAnsi="Arial" w:cs="Arial"/>
          <w:i/>
          <w:iCs/>
          <w:sz w:val="22"/>
          <w:szCs w:val="22"/>
        </w:rPr>
        <w:t>SCJN</w:t>
      </w:r>
      <w:proofErr w:type="spellEnd"/>
      <w:r w:rsidRPr="00701C19">
        <w:rPr>
          <w:rStyle w:val="s2"/>
          <w:rFonts w:ascii="Arial" w:hAnsi="Arial" w:cs="Arial"/>
          <w:i/>
          <w:iCs/>
          <w:sz w:val="22"/>
          <w:szCs w:val="22"/>
        </w:rPr>
        <w:t xml:space="preserve"> Décima Cuarta Sección- Seguridad Jurídica, Novena Época, pág.</w:t>
      </w:r>
      <w:r w:rsidRPr="00701C19">
        <w:rPr>
          <w:rFonts w:ascii="Arial" w:hAnsi="Arial" w:cs="Arial"/>
          <w:i/>
          <w:iCs/>
          <w:sz w:val="22"/>
          <w:szCs w:val="22"/>
        </w:rPr>
        <w:t xml:space="preserve"> </w:t>
      </w:r>
      <w:r w:rsidRPr="00701C19">
        <w:rPr>
          <w:rStyle w:val="s2"/>
          <w:rFonts w:ascii="Arial" w:hAnsi="Arial" w:cs="Arial"/>
          <w:i/>
          <w:iCs/>
          <w:sz w:val="22"/>
          <w:szCs w:val="22"/>
        </w:rPr>
        <w:t>1341, registro 1011632, Jurisprudencia, Constitucional Administrativa,</w:t>
      </w:r>
      <w:r w:rsidRPr="00701C19">
        <w:rPr>
          <w:rFonts w:ascii="Arial" w:hAnsi="Arial" w:cs="Arial"/>
          <w:i/>
          <w:iCs/>
          <w:sz w:val="22"/>
          <w:szCs w:val="22"/>
        </w:rPr>
        <w:t xml:space="preserve"> </w:t>
      </w:r>
      <w:r w:rsidRPr="00701C19">
        <w:rPr>
          <w:rStyle w:val="s2"/>
          <w:rFonts w:ascii="Arial" w:hAnsi="Arial" w:cs="Arial"/>
          <w:i/>
          <w:iCs/>
          <w:sz w:val="22"/>
          <w:szCs w:val="22"/>
        </w:rPr>
        <w:t>Segunda Sala, de rubro: “MULTAS. LOS PRECEPTOS QUE LAS</w:t>
      </w:r>
      <w:r w:rsidRPr="00701C19">
        <w:rPr>
          <w:rFonts w:ascii="Arial" w:hAnsi="Arial" w:cs="Arial"/>
          <w:i/>
          <w:iCs/>
          <w:sz w:val="22"/>
          <w:szCs w:val="22"/>
        </w:rPr>
        <w:t xml:space="preserve"> </w:t>
      </w:r>
      <w:r w:rsidRPr="00701C19">
        <w:rPr>
          <w:rStyle w:val="s2"/>
          <w:rFonts w:ascii="Arial" w:hAnsi="Arial" w:cs="Arial"/>
          <w:i/>
          <w:iCs/>
          <w:sz w:val="22"/>
          <w:szCs w:val="22"/>
        </w:rPr>
        <w:t>ESTABLECEN ENTRE UN MÍNIMO Y UN MÁXIMO, DENTRO DE UN</w:t>
      </w:r>
      <w:r w:rsidRPr="00701C19">
        <w:rPr>
          <w:rFonts w:ascii="Arial" w:hAnsi="Arial" w:cs="Arial"/>
          <w:i/>
          <w:iCs/>
          <w:sz w:val="22"/>
          <w:szCs w:val="22"/>
        </w:rPr>
        <w:t xml:space="preserve"> </w:t>
      </w:r>
      <w:r w:rsidRPr="00701C19">
        <w:rPr>
          <w:rStyle w:val="s2"/>
          <w:rFonts w:ascii="Arial" w:hAnsi="Arial" w:cs="Arial"/>
          <w:i/>
          <w:iCs/>
          <w:sz w:val="22"/>
          <w:szCs w:val="22"/>
        </w:rPr>
        <w:t>CONTEXTO NORMATIVO QUE NO PREVÉ LOS ELEMENTOS QUE LA</w:t>
      </w:r>
      <w:r w:rsidRPr="00701C19">
        <w:rPr>
          <w:rFonts w:ascii="Arial" w:hAnsi="Arial" w:cs="Arial"/>
          <w:i/>
          <w:iCs/>
          <w:sz w:val="22"/>
          <w:szCs w:val="22"/>
        </w:rPr>
        <w:t xml:space="preserve"> </w:t>
      </w:r>
      <w:r w:rsidRPr="00701C19">
        <w:rPr>
          <w:rStyle w:val="s2"/>
          <w:rFonts w:ascii="Arial" w:hAnsi="Arial" w:cs="Arial"/>
          <w:i/>
          <w:iCs/>
          <w:sz w:val="22"/>
          <w:szCs w:val="22"/>
        </w:rPr>
        <w:t>AUTORIDAD DEBE VALORAR PARA FIJAR EL MONTO POR EL QUE SE</w:t>
      </w:r>
      <w:r w:rsidRPr="00701C19">
        <w:rPr>
          <w:rFonts w:ascii="Arial" w:hAnsi="Arial" w:cs="Arial"/>
          <w:i/>
          <w:iCs/>
          <w:sz w:val="22"/>
          <w:szCs w:val="22"/>
        </w:rPr>
        <w:t xml:space="preserve"> </w:t>
      </w:r>
      <w:r w:rsidRPr="00701C19">
        <w:rPr>
          <w:rStyle w:val="s2"/>
          <w:rFonts w:ascii="Arial" w:hAnsi="Arial" w:cs="Arial"/>
          <w:i/>
          <w:iCs/>
          <w:sz w:val="22"/>
          <w:szCs w:val="22"/>
        </w:rPr>
        <w:t>IMPONDRÁN, NO VIOLAN LA GARANTÍA DE SEGURIDAD JURÍDICA.”; Y,</w:t>
      </w:r>
    </w:p>
    <w:p w14:paraId="56FA63A7" w14:textId="77777777" w:rsidR="00383499" w:rsidRPr="00701C19" w:rsidRDefault="00383499" w:rsidP="00701C19">
      <w:pPr>
        <w:pStyle w:val="p3"/>
        <w:spacing w:line="276" w:lineRule="auto"/>
        <w:ind w:left="567" w:right="616"/>
        <w:jc w:val="both"/>
        <w:rPr>
          <w:rStyle w:val="s2"/>
          <w:rFonts w:ascii="Arial" w:hAnsi="Arial" w:cs="Arial"/>
          <w:i/>
          <w:iCs/>
          <w:sz w:val="22"/>
          <w:szCs w:val="22"/>
        </w:rPr>
      </w:pPr>
    </w:p>
    <w:p w14:paraId="1A3EA2FD" w14:textId="643EA4D6"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Semanario Judicial de la Federación, Tomo I, Segunda Parte-2,</w:t>
      </w:r>
      <w:r w:rsidRPr="00701C19">
        <w:rPr>
          <w:rFonts w:ascii="Arial" w:hAnsi="Arial" w:cs="Arial"/>
          <w:i/>
          <w:iCs/>
          <w:sz w:val="22"/>
          <w:szCs w:val="22"/>
        </w:rPr>
        <w:t xml:space="preserve"> </w:t>
      </w:r>
      <w:r w:rsidRPr="00701C19">
        <w:rPr>
          <w:rStyle w:val="s2"/>
          <w:rFonts w:ascii="Arial" w:hAnsi="Arial" w:cs="Arial"/>
          <w:i/>
          <w:iCs/>
          <w:sz w:val="22"/>
          <w:szCs w:val="22"/>
        </w:rPr>
        <w:t>Enero-Junio de 1988, página 836, Jurisprudencia Administrativa, Octava</w:t>
      </w:r>
      <w:r w:rsidRPr="00701C19">
        <w:rPr>
          <w:rFonts w:ascii="Arial" w:hAnsi="Arial" w:cs="Arial"/>
          <w:i/>
          <w:iCs/>
          <w:sz w:val="22"/>
          <w:szCs w:val="22"/>
        </w:rPr>
        <w:t xml:space="preserve"> </w:t>
      </w:r>
      <w:r w:rsidRPr="00701C19">
        <w:rPr>
          <w:rStyle w:val="s2"/>
          <w:rFonts w:ascii="Arial" w:hAnsi="Arial" w:cs="Arial"/>
          <w:i/>
          <w:iCs/>
          <w:sz w:val="22"/>
          <w:szCs w:val="22"/>
        </w:rPr>
        <w:t>Época, Tribunales Colegiados de Circuito, registro 231989, de rubro:</w:t>
      </w:r>
      <w:r w:rsidRPr="00701C19">
        <w:rPr>
          <w:rFonts w:ascii="Arial" w:hAnsi="Arial" w:cs="Arial"/>
          <w:i/>
          <w:iCs/>
          <w:sz w:val="22"/>
          <w:szCs w:val="22"/>
        </w:rPr>
        <w:t xml:space="preserve"> </w:t>
      </w:r>
      <w:r w:rsidRPr="00701C19">
        <w:rPr>
          <w:rStyle w:val="s2"/>
          <w:rFonts w:ascii="Arial" w:hAnsi="Arial" w:cs="Arial"/>
          <w:i/>
          <w:iCs/>
          <w:sz w:val="22"/>
          <w:szCs w:val="22"/>
        </w:rPr>
        <w:t>"MULTAS. ARBITRIO DE LAS AUTORIDADES PARA IMPONERLAS</w:t>
      </w:r>
      <w:r w:rsidRPr="00701C19">
        <w:rPr>
          <w:rFonts w:ascii="Arial" w:hAnsi="Arial" w:cs="Arial"/>
          <w:i/>
          <w:iCs/>
          <w:sz w:val="22"/>
          <w:szCs w:val="22"/>
        </w:rPr>
        <w:t xml:space="preserve"> </w:t>
      </w:r>
      <w:r w:rsidRPr="00701C19">
        <w:rPr>
          <w:rStyle w:val="s2"/>
          <w:rFonts w:ascii="Arial" w:hAnsi="Arial" w:cs="Arial"/>
          <w:i/>
          <w:iCs/>
          <w:sz w:val="22"/>
          <w:szCs w:val="22"/>
        </w:rPr>
        <w:t xml:space="preserve">ENTRE EL </w:t>
      </w:r>
      <w:r w:rsidR="00701C19" w:rsidRPr="00701C19">
        <w:rPr>
          <w:rStyle w:val="s2"/>
          <w:rFonts w:ascii="Arial" w:hAnsi="Arial" w:cs="Arial"/>
          <w:i/>
          <w:iCs/>
          <w:sz w:val="22"/>
          <w:szCs w:val="22"/>
        </w:rPr>
        <w:t>MÍNIMO</w:t>
      </w:r>
      <w:r w:rsidRPr="00701C19">
        <w:rPr>
          <w:rStyle w:val="s2"/>
          <w:rFonts w:ascii="Arial" w:hAnsi="Arial" w:cs="Arial"/>
          <w:i/>
          <w:iCs/>
          <w:sz w:val="22"/>
          <w:szCs w:val="22"/>
        </w:rPr>
        <w:t xml:space="preserve"> Y EL </w:t>
      </w:r>
      <w:r w:rsidR="00701C19" w:rsidRPr="00701C19">
        <w:rPr>
          <w:rStyle w:val="s2"/>
          <w:rFonts w:ascii="Arial" w:hAnsi="Arial" w:cs="Arial"/>
          <w:i/>
          <w:iCs/>
          <w:sz w:val="22"/>
          <w:szCs w:val="22"/>
        </w:rPr>
        <w:t>MÁXIMO</w:t>
      </w:r>
      <w:r w:rsidRPr="00701C19">
        <w:rPr>
          <w:rStyle w:val="s2"/>
          <w:rFonts w:ascii="Arial" w:hAnsi="Arial" w:cs="Arial"/>
          <w:i/>
          <w:iCs/>
          <w:sz w:val="22"/>
          <w:szCs w:val="22"/>
        </w:rPr>
        <w:t xml:space="preserve"> PERMITIDO POR LA LEY. DEBE</w:t>
      </w:r>
      <w:r w:rsidRPr="00701C19">
        <w:rPr>
          <w:rFonts w:ascii="Arial" w:hAnsi="Arial" w:cs="Arial"/>
          <w:i/>
          <w:iCs/>
          <w:sz w:val="22"/>
          <w:szCs w:val="22"/>
        </w:rPr>
        <w:t xml:space="preserve"> </w:t>
      </w:r>
      <w:r w:rsidRPr="00701C19">
        <w:rPr>
          <w:rStyle w:val="s2"/>
          <w:rFonts w:ascii="Arial" w:hAnsi="Arial" w:cs="Arial"/>
          <w:i/>
          <w:iCs/>
          <w:sz w:val="22"/>
          <w:szCs w:val="22"/>
        </w:rPr>
        <w:t>RAZONARSE."</w:t>
      </w:r>
    </w:p>
    <w:p w14:paraId="0541A810" w14:textId="77777777" w:rsidR="0090065B" w:rsidRPr="00701C19" w:rsidRDefault="0090065B" w:rsidP="00701C19">
      <w:pPr>
        <w:pStyle w:val="p3"/>
        <w:spacing w:line="276" w:lineRule="auto"/>
        <w:ind w:left="567" w:right="616"/>
        <w:jc w:val="both"/>
        <w:rPr>
          <w:rStyle w:val="s2"/>
          <w:rFonts w:ascii="Arial" w:hAnsi="Arial" w:cs="Arial"/>
          <w:b/>
          <w:i/>
          <w:iCs/>
          <w:sz w:val="22"/>
          <w:szCs w:val="22"/>
        </w:rPr>
      </w:pPr>
    </w:p>
    <w:p w14:paraId="35368601" w14:textId="4B0F7650"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b/>
          <w:i/>
          <w:iCs/>
          <w:sz w:val="22"/>
          <w:szCs w:val="22"/>
        </w:rPr>
        <w:t>Respecto de la segunda sanción</w:t>
      </w:r>
      <w:r w:rsidRPr="00701C19">
        <w:rPr>
          <w:rStyle w:val="s2"/>
          <w:rFonts w:ascii="Arial" w:hAnsi="Arial" w:cs="Arial"/>
          <w:i/>
          <w:iCs/>
          <w:sz w:val="22"/>
          <w:szCs w:val="22"/>
        </w:rPr>
        <w:t xml:space="preserve"> impuesta por la autoridad</w:t>
      </w:r>
      <w:r w:rsidRPr="00701C19">
        <w:rPr>
          <w:rFonts w:ascii="Arial" w:hAnsi="Arial" w:cs="Arial"/>
          <w:i/>
          <w:iCs/>
          <w:sz w:val="22"/>
          <w:szCs w:val="22"/>
        </w:rPr>
        <w:t xml:space="preserve"> </w:t>
      </w:r>
      <w:r w:rsidR="00C46D5D">
        <w:rPr>
          <w:rStyle w:val="s2"/>
          <w:rFonts w:ascii="Arial" w:hAnsi="Arial" w:cs="Arial"/>
          <w:i/>
          <w:iCs/>
          <w:sz w:val="22"/>
          <w:szCs w:val="22"/>
        </w:rPr>
        <w:t>*******</w:t>
      </w:r>
      <w:r w:rsidRPr="00701C19">
        <w:rPr>
          <w:rStyle w:val="s2"/>
          <w:rFonts w:ascii="Arial" w:hAnsi="Arial" w:cs="Arial"/>
          <w:i/>
          <w:iCs/>
          <w:sz w:val="22"/>
          <w:szCs w:val="22"/>
        </w:rPr>
        <w:t xml:space="preserve"> en el acuerdo de sanción y multa con número</w:t>
      </w:r>
      <w:r w:rsidRPr="00701C19">
        <w:rPr>
          <w:rFonts w:ascii="Arial" w:hAnsi="Arial" w:cs="Arial"/>
          <w:i/>
          <w:iCs/>
          <w:sz w:val="22"/>
          <w:szCs w:val="22"/>
        </w:rPr>
        <w:t xml:space="preserve"> </w:t>
      </w:r>
      <w:r w:rsidR="00C46D5D">
        <w:rPr>
          <w:rStyle w:val="s2"/>
          <w:rFonts w:ascii="Arial" w:hAnsi="Arial" w:cs="Arial"/>
          <w:i/>
          <w:iCs/>
          <w:sz w:val="22"/>
          <w:szCs w:val="22"/>
        </w:rPr>
        <w:t>*******</w:t>
      </w:r>
      <w:r w:rsidRPr="00701C19">
        <w:rPr>
          <w:rStyle w:val="s2"/>
          <w:rFonts w:ascii="Arial" w:hAnsi="Arial" w:cs="Arial"/>
          <w:i/>
          <w:iCs/>
          <w:sz w:val="22"/>
          <w:szCs w:val="22"/>
        </w:rPr>
        <w:t>, de fecha tres de febrero de dos mil</w:t>
      </w:r>
      <w:r w:rsidRPr="00701C19">
        <w:rPr>
          <w:rFonts w:ascii="Arial" w:hAnsi="Arial" w:cs="Arial"/>
          <w:i/>
          <w:iCs/>
          <w:sz w:val="22"/>
          <w:szCs w:val="22"/>
        </w:rPr>
        <w:t xml:space="preserve"> </w:t>
      </w:r>
      <w:r w:rsidRPr="00701C19">
        <w:rPr>
          <w:rStyle w:val="s2"/>
          <w:rFonts w:ascii="Arial" w:hAnsi="Arial" w:cs="Arial"/>
          <w:i/>
          <w:iCs/>
          <w:sz w:val="22"/>
          <w:szCs w:val="22"/>
        </w:rPr>
        <w:t xml:space="preserve">dieciocho (03/02/2018), también </w:t>
      </w:r>
      <w:r w:rsidRPr="00701C19">
        <w:rPr>
          <w:rStyle w:val="s2"/>
          <w:rFonts w:ascii="Arial" w:hAnsi="Arial" w:cs="Arial"/>
          <w:b/>
          <w:i/>
          <w:iCs/>
          <w:sz w:val="22"/>
          <w:szCs w:val="22"/>
        </w:rPr>
        <w:t>existe una falta de fundamentación y</w:t>
      </w:r>
      <w:r w:rsidRPr="00701C19">
        <w:rPr>
          <w:rFonts w:ascii="Arial" w:hAnsi="Arial" w:cs="Arial"/>
          <w:b/>
          <w:i/>
          <w:iCs/>
          <w:sz w:val="22"/>
          <w:szCs w:val="22"/>
        </w:rPr>
        <w:t xml:space="preserve"> </w:t>
      </w:r>
      <w:r w:rsidRPr="00701C19">
        <w:rPr>
          <w:rStyle w:val="s2"/>
          <w:rFonts w:ascii="Arial" w:hAnsi="Arial" w:cs="Arial"/>
          <w:b/>
          <w:i/>
          <w:iCs/>
          <w:sz w:val="22"/>
          <w:szCs w:val="22"/>
        </w:rPr>
        <w:t>motivación</w:t>
      </w:r>
      <w:r w:rsidRPr="00701C19">
        <w:rPr>
          <w:rStyle w:val="s2"/>
          <w:rFonts w:ascii="Arial" w:hAnsi="Arial" w:cs="Arial"/>
          <w:i/>
          <w:iCs/>
          <w:sz w:val="22"/>
          <w:szCs w:val="22"/>
        </w:rPr>
        <w:t xml:space="preserve"> en su imposición; pues primeramente la autoridad demandada</w:t>
      </w:r>
      <w:r w:rsidRPr="00701C19">
        <w:rPr>
          <w:rFonts w:ascii="Arial" w:hAnsi="Arial" w:cs="Arial"/>
          <w:i/>
          <w:iCs/>
          <w:sz w:val="22"/>
          <w:szCs w:val="22"/>
        </w:rPr>
        <w:t xml:space="preserve"> </w:t>
      </w:r>
      <w:r w:rsidRPr="00701C19">
        <w:rPr>
          <w:rStyle w:val="s2"/>
          <w:rFonts w:ascii="Arial" w:hAnsi="Arial" w:cs="Arial"/>
          <w:i/>
          <w:iCs/>
          <w:sz w:val="22"/>
          <w:szCs w:val="22"/>
        </w:rPr>
        <w:t>consideró que la ampliación efectuada por el actor, correspondía a 350</w:t>
      </w:r>
      <w:r w:rsidRPr="00701C19">
        <w:rPr>
          <w:rFonts w:ascii="Arial" w:hAnsi="Arial" w:cs="Arial"/>
          <w:i/>
          <w:iCs/>
          <w:sz w:val="22"/>
          <w:szCs w:val="22"/>
        </w:rPr>
        <w:t xml:space="preserve"> </w:t>
      </w:r>
      <w:r w:rsidRPr="00701C19">
        <w:rPr>
          <w:rStyle w:val="s2"/>
          <w:rFonts w:ascii="Arial" w:hAnsi="Arial" w:cs="Arial"/>
          <w:i/>
          <w:iCs/>
          <w:sz w:val="22"/>
          <w:szCs w:val="22"/>
        </w:rPr>
        <w:t>metros cuadrados, circunstancia que refirió haber identificado de las actas de</w:t>
      </w:r>
      <w:r w:rsidRPr="00701C19">
        <w:rPr>
          <w:rFonts w:ascii="Arial" w:hAnsi="Arial" w:cs="Arial"/>
          <w:i/>
          <w:iCs/>
          <w:sz w:val="22"/>
          <w:szCs w:val="22"/>
        </w:rPr>
        <w:t xml:space="preserve"> </w:t>
      </w:r>
      <w:r w:rsidRPr="00701C19">
        <w:rPr>
          <w:rStyle w:val="s2"/>
          <w:rFonts w:ascii="Arial" w:hAnsi="Arial" w:cs="Arial"/>
          <w:i/>
          <w:iCs/>
          <w:sz w:val="22"/>
          <w:szCs w:val="22"/>
        </w:rPr>
        <w:t>verificación efectuadas los días dos de marzo de dos mil diecisiete</w:t>
      </w:r>
      <w:r w:rsidRPr="00701C19">
        <w:rPr>
          <w:rFonts w:ascii="Arial" w:hAnsi="Arial" w:cs="Arial"/>
          <w:i/>
          <w:iCs/>
          <w:sz w:val="22"/>
          <w:szCs w:val="22"/>
        </w:rPr>
        <w:t xml:space="preserve"> </w:t>
      </w:r>
      <w:r w:rsidRPr="00701C19">
        <w:rPr>
          <w:rStyle w:val="s2"/>
          <w:rFonts w:ascii="Arial" w:hAnsi="Arial" w:cs="Arial"/>
          <w:i/>
          <w:iCs/>
          <w:sz w:val="22"/>
          <w:szCs w:val="22"/>
        </w:rPr>
        <w:t>(02/03/2017), nueve de agosto de dos mil diecisiete (09/08/2017), y trece de</w:t>
      </w:r>
      <w:r w:rsidRPr="00701C19">
        <w:rPr>
          <w:rFonts w:ascii="Arial" w:hAnsi="Arial" w:cs="Arial"/>
          <w:i/>
          <w:iCs/>
          <w:sz w:val="22"/>
          <w:szCs w:val="22"/>
        </w:rPr>
        <w:t xml:space="preserve"> </w:t>
      </w:r>
      <w:r w:rsidRPr="00701C19">
        <w:rPr>
          <w:rStyle w:val="s2"/>
          <w:rFonts w:ascii="Arial" w:hAnsi="Arial" w:cs="Arial"/>
          <w:i/>
          <w:iCs/>
          <w:sz w:val="22"/>
          <w:szCs w:val="22"/>
        </w:rPr>
        <w:t>noviembre de dos mil diecisiete (13/11/2017), sin embargo, en todos esos</w:t>
      </w:r>
      <w:r w:rsidRPr="00701C19">
        <w:rPr>
          <w:rFonts w:ascii="Arial" w:hAnsi="Arial" w:cs="Arial"/>
          <w:i/>
          <w:iCs/>
          <w:sz w:val="22"/>
          <w:szCs w:val="22"/>
        </w:rPr>
        <w:t xml:space="preserve"> </w:t>
      </w:r>
      <w:r w:rsidRPr="00701C19">
        <w:rPr>
          <w:rStyle w:val="s2"/>
          <w:rFonts w:ascii="Arial" w:hAnsi="Arial" w:cs="Arial"/>
          <w:i/>
          <w:iCs/>
          <w:sz w:val="22"/>
          <w:szCs w:val="22"/>
        </w:rPr>
        <w:t>documentos, el personal que procedió a la verificación, plasmó que el área</w:t>
      </w:r>
      <w:r w:rsidRPr="00701C19">
        <w:rPr>
          <w:rFonts w:ascii="Arial" w:hAnsi="Arial" w:cs="Arial"/>
          <w:i/>
          <w:iCs/>
          <w:sz w:val="22"/>
          <w:szCs w:val="22"/>
        </w:rPr>
        <w:t xml:space="preserve"> </w:t>
      </w:r>
      <w:r w:rsidRPr="00701C19">
        <w:rPr>
          <w:rStyle w:val="s2"/>
          <w:rFonts w:ascii="Arial" w:hAnsi="Arial" w:cs="Arial"/>
          <w:i/>
          <w:iCs/>
          <w:sz w:val="22"/>
          <w:szCs w:val="22"/>
        </w:rPr>
        <w:t xml:space="preserve">de trabajo correspondía a un </w:t>
      </w:r>
      <w:r w:rsidRPr="00701C19">
        <w:rPr>
          <w:rStyle w:val="s2"/>
          <w:rFonts w:ascii="Arial" w:hAnsi="Arial" w:cs="Arial"/>
          <w:b/>
          <w:i/>
          <w:iCs/>
          <w:sz w:val="22"/>
          <w:szCs w:val="22"/>
        </w:rPr>
        <w:t>área aproximada de 350 M2;</w:t>
      </w:r>
      <w:r w:rsidRPr="00701C19">
        <w:rPr>
          <w:rStyle w:val="s2"/>
          <w:rFonts w:ascii="Arial" w:hAnsi="Arial" w:cs="Arial"/>
          <w:i/>
          <w:iCs/>
          <w:sz w:val="22"/>
          <w:szCs w:val="22"/>
        </w:rPr>
        <w:t xml:space="preserve"> es decir, no</w:t>
      </w:r>
      <w:r w:rsidRPr="00701C19">
        <w:rPr>
          <w:rFonts w:ascii="Arial" w:hAnsi="Arial" w:cs="Arial"/>
          <w:i/>
          <w:iCs/>
          <w:sz w:val="22"/>
          <w:szCs w:val="22"/>
        </w:rPr>
        <w:t xml:space="preserve"> </w:t>
      </w:r>
      <w:r w:rsidRPr="00701C19">
        <w:rPr>
          <w:rStyle w:val="s2"/>
          <w:rFonts w:ascii="Arial" w:hAnsi="Arial" w:cs="Arial"/>
          <w:i/>
          <w:iCs/>
          <w:sz w:val="22"/>
          <w:szCs w:val="22"/>
        </w:rPr>
        <w:t xml:space="preserve">existe en el procedimiento </w:t>
      </w:r>
      <w:r w:rsidRPr="00701C19">
        <w:rPr>
          <w:rStyle w:val="s2"/>
          <w:rFonts w:ascii="Arial" w:hAnsi="Arial" w:cs="Arial"/>
          <w:i/>
          <w:iCs/>
          <w:sz w:val="22"/>
          <w:szCs w:val="22"/>
        </w:rPr>
        <w:lastRenderedPageBreak/>
        <w:t>administrativo de verificación instaurado por la</w:t>
      </w:r>
      <w:r w:rsidRPr="00701C19">
        <w:rPr>
          <w:rFonts w:ascii="Arial" w:hAnsi="Arial" w:cs="Arial"/>
          <w:i/>
          <w:iCs/>
          <w:sz w:val="22"/>
          <w:szCs w:val="22"/>
        </w:rPr>
        <w:t xml:space="preserve"> </w:t>
      </w:r>
      <w:r w:rsidRPr="00701C19">
        <w:rPr>
          <w:rStyle w:val="s2"/>
          <w:rFonts w:ascii="Arial" w:hAnsi="Arial" w:cs="Arial"/>
          <w:i/>
          <w:iCs/>
          <w:sz w:val="22"/>
          <w:szCs w:val="22"/>
        </w:rPr>
        <w:t>autoridad demandada, la certeza de que la construcción correspondía</w:t>
      </w:r>
      <w:r w:rsidRPr="00701C19">
        <w:rPr>
          <w:rFonts w:ascii="Arial" w:hAnsi="Arial" w:cs="Arial"/>
          <w:i/>
          <w:iCs/>
          <w:sz w:val="22"/>
          <w:szCs w:val="22"/>
        </w:rPr>
        <w:t xml:space="preserve"> </w:t>
      </w:r>
      <w:r w:rsidRPr="00701C19">
        <w:rPr>
          <w:rStyle w:val="s2"/>
          <w:rFonts w:ascii="Arial" w:hAnsi="Arial" w:cs="Arial"/>
          <w:i/>
          <w:iCs/>
          <w:sz w:val="22"/>
          <w:szCs w:val="22"/>
        </w:rPr>
        <w:t>exactamente a 350 metros cuadrados, ni de cómo se llegó al conocimiento</w:t>
      </w:r>
      <w:r w:rsidRPr="00701C19">
        <w:rPr>
          <w:rFonts w:ascii="Arial" w:hAnsi="Arial" w:cs="Arial"/>
          <w:i/>
          <w:iCs/>
          <w:sz w:val="22"/>
          <w:szCs w:val="22"/>
        </w:rPr>
        <w:t xml:space="preserve"> </w:t>
      </w:r>
      <w:r w:rsidRPr="00701C19">
        <w:rPr>
          <w:rStyle w:val="s2"/>
          <w:rFonts w:ascii="Arial" w:hAnsi="Arial" w:cs="Arial"/>
          <w:i/>
          <w:iCs/>
          <w:sz w:val="22"/>
          <w:szCs w:val="22"/>
        </w:rPr>
        <w:t>de los verificadores municipales de que el área de construcción correspondía</w:t>
      </w:r>
      <w:r w:rsidRPr="00701C19">
        <w:rPr>
          <w:rFonts w:ascii="Arial" w:hAnsi="Arial" w:cs="Arial"/>
          <w:i/>
          <w:iCs/>
          <w:sz w:val="22"/>
          <w:szCs w:val="22"/>
        </w:rPr>
        <w:t xml:space="preserve"> </w:t>
      </w:r>
      <w:r w:rsidRPr="00701C19">
        <w:rPr>
          <w:rStyle w:val="s2"/>
          <w:rFonts w:ascii="Arial" w:hAnsi="Arial" w:cs="Arial"/>
          <w:i/>
          <w:iCs/>
          <w:sz w:val="22"/>
          <w:szCs w:val="22"/>
        </w:rPr>
        <w:t>a 350 metros cuadrados, ni de qué elementos se valieron para determinar</w:t>
      </w:r>
      <w:r w:rsidRPr="00701C19">
        <w:rPr>
          <w:rFonts w:ascii="Arial" w:hAnsi="Arial" w:cs="Arial"/>
          <w:i/>
          <w:iCs/>
          <w:sz w:val="22"/>
          <w:szCs w:val="22"/>
        </w:rPr>
        <w:t xml:space="preserve"> </w:t>
      </w:r>
      <w:r w:rsidRPr="00701C19">
        <w:rPr>
          <w:rStyle w:val="s2"/>
          <w:rFonts w:ascii="Arial" w:hAnsi="Arial" w:cs="Arial"/>
          <w:i/>
          <w:iCs/>
          <w:sz w:val="22"/>
          <w:szCs w:val="22"/>
        </w:rPr>
        <w:t>dicha circunstancia, lo que impactó sin duda en la sanción impuesta, pues</w:t>
      </w:r>
      <w:r w:rsidRPr="00701C19">
        <w:rPr>
          <w:rFonts w:ascii="Arial" w:hAnsi="Arial" w:cs="Arial"/>
          <w:i/>
          <w:iCs/>
          <w:sz w:val="22"/>
          <w:szCs w:val="22"/>
        </w:rPr>
        <w:t xml:space="preserve"> </w:t>
      </w:r>
      <w:r w:rsidRPr="00701C19">
        <w:rPr>
          <w:rStyle w:val="s2"/>
          <w:rFonts w:ascii="Arial" w:hAnsi="Arial" w:cs="Arial"/>
          <w:i/>
          <w:iCs/>
          <w:sz w:val="22"/>
          <w:szCs w:val="22"/>
        </w:rPr>
        <w:t>correspondía a la Directora General de Desarrollo Urbano, Centro Histórico y</w:t>
      </w:r>
      <w:r w:rsidRPr="00701C19">
        <w:rPr>
          <w:rFonts w:ascii="Arial" w:hAnsi="Arial" w:cs="Arial"/>
          <w:i/>
          <w:iCs/>
          <w:sz w:val="22"/>
          <w:szCs w:val="22"/>
        </w:rPr>
        <w:t xml:space="preserve"> </w:t>
      </w:r>
      <w:r w:rsidRPr="00701C19">
        <w:rPr>
          <w:rStyle w:val="s2"/>
          <w:rFonts w:ascii="Arial" w:hAnsi="Arial" w:cs="Arial"/>
          <w:i/>
          <w:iCs/>
          <w:sz w:val="22"/>
          <w:szCs w:val="22"/>
        </w:rPr>
        <w:t xml:space="preserve">Ecología del Municipio de Oaxaca de Juárez. Oaxaca, el </w:t>
      </w:r>
      <w:proofErr w:type="spellStart"/>
      <w:r w:rsidRPr="00701C19">
        <w:rPr>
          <w:rStyle w:val="s2"/>
          <w:rFonts w:ascii="Arial" w:hAnsi="Arial" w:cs="Arial"/>
          <w:i/>
          <w:iCs/>
          <w:sz w:val="22"/>
          <w:szCs w:val="22"/>
        </w:rPr>
        <w:t>cercioramiento</w:t>
      </w:r>
      <w:proofErr w:type="spellEnd"/>
      <w:r w:rsidRPr="00701C19">
        <w:rPr>
          <w:rStyle w:val="s2"/>
          <w:rFonts w:ascii="Arial" w:hAnsi="Arial" w:cs="Arial"/>
          <w:i/>
          <w:iCs/>
          <w:sz w:val="22"/>
          <w:szCs w:val="22"/>
        </w:rPr>
        <w:t xml:space="preserve"> del</w:t>
      </w:r>
      <w:r w:rsidRPr="00701C19">
        <w:rPr>
          <w:rFonts w:ascii="Arial" w:hAnsi="Arial" w:cs="Arial"/>
          <w:i/>
          <w:iCs/>
          <w:sz w:val="22"/>
          <w:szCs w:val="22"/>
        </w:rPr>
        <w:t xml:space="preserve"> </w:t>
      </w:r>
      <w:r w:rsidRPr="00701C19">
        <w:rPr>
          <w:rStyle w:val="s2"/>
          <w:rFonts w:ascii="Arial" w:hAnsi="Arial" w:cs="Arial"/>
          <w:i/>
          <w:iCs/>
          <w:sz w:val="22"/>
          <w:szCs w:val="22"/>
        </w:rPr>
        <w:t>área en metros cuadrados que construyó el actor, para efectos de aplicar la</w:t>
      </w:r>
      <w:r w:rsidRPr="00701C19">
        <w:rPr>
          <w:rFonts w:ascii="Arial" w:hAnsi="Arial" w:cs="Arial"/>
          <w:i/>
          <w:iCs/>
          <w:sz w:val="22"/>
          <w:szCs w:val="22"/>
        </w:rPr>
        <w:t xml:space="preserve"> </w:t>
      </w:r>
      <w:r w:rsidRPr="00701C19">
        <w:rPr>
          <w:rStyle w:val="s2"/>
          <w:rFonts w:ascii="Arial" w:hAnsi="Arial" w:cs="Arial"/>
          <w:i/>
          <w:iCs/>
          <w:sz w:val="22"/>
          <w:szCs w:val="22"/>
        </w:rPr>
        <w:t>sanción correspondiente, pues en el artículo 191°, fracción X inciso C), de la</w:t>
      </w:r>
      <w:r w:rsidRPr="00701C19">
        <w:rPr>
          <w:rFonts w:ascii="Arial" w:hAnsi="Arial" w:cs="Arial"/>
          <w:i/>
          <w:iCs/>
          <w:sz w:val="22"/>
          <w:szCs w:val="22"/>
        </w:rPr>
        <w:t xml:space="preserve"> </w:t>
      </w:r>
      <w:r w:rsidRPr="00701C19">
        <w:rPr>
          <w:rStyle w:val="s2"/>
          <w:rFonts w:ascii="Arial" w:hAnsi="Arial" w:cs="Arial"/>
          <w:i/>
          <w:iCs/>
          <w:sz w:val="22"/>
          <w:szCs w:val="22"/>
        </w:rPr>
        <w:t>Ley de Ingresos del Municipio de Oaxaca de Juárez para el ejercicio fiscal "</w:t>
      </w:r>
      <w:r w:rsidRPr="00701C19">
        <w:rPr>
          <w:rFonts w:ascii="Arial" w:hAnsi="Arial" w:cs="Arial"/>
          <w:i/>
          <w:iCs/>
          <w:sz w:val="22"/>
          <w:szCs w:val="22"/>
        </w:rPr>
        <w:t xml:space="preserve"> </w:t>
      </w:r>
      <w:r w:rsidRPr="00701C19">
        <w:rPr>
          <w:rStyle w:val="s2"/>
          <w:rFonts w:ascii="Arial" w:hAnsi="Arial" w:cs="Arial"/>
          <w:i/>
          <w:iCs/>
          <w:sz w:val="22"/>
          <w:szCs w:val="22"/>
        </w:rPr>
        <w:t>2018, se establece que la construcción de ampliación de casa habitación,</w:t>
      </w:r>
      <w:r w:rsidRPr="00701C19">
        <w:rPr>
          <w:rFonts w:ascii="Arial" w:hAnsi="Arial" w:cs="Arial"/>
          <w:i/>
          <w:iCs/>
          <w:sz w:val="22"/>
          <w:szCs w:val="22"/>
        </w:rPr>
        <w:t xml:space="preserve"> </w:t>
      </w:r>
      <w:r w:rsidRPr="00701C19">
        <w:rPr>
          <w:rStyle w:val="s2"/>
          <w:rFonts w:ascii="Arial" w:hAnsi="Arial" w:cs="Arial"/>
          <w:i/>
          <w:iCs/>
          <w:sz w:val="22"/>
          <w:szCs w:val="22"/>
        </w:rPr>
        <w:t xml:space="preserve">local comercial, departamentos, </w:t>
      </w:r>
      <w:r w:rsidRPr="00701C19">
        <w:rPr>
          <w:rStyle w:val="s2"/>
          <w:rFonts w:ascii="Arial" w:hAnsi="Arial" w:cs="Arial"/>
          <w:b/>
          <w:i/>
          <w:iCs/>
          <w:sz w:val="22"/>
          <w:szCs w:val="22"/>
        </w:rPr>
        <w:t>se sancionará por m2</w:t>
      </w:r>
      <w:r w:rsidRPr="00701C19">
        <w:rPr>
          <w:rStyle w:val="s2"/>
          <w:rFonts w:ascii="Arial" w:hAnsi="Arial" w:cs="Arial"/>
          <w:i/>
          <w:iCs/>
          <w:sz w:val="22"/>
          <w:szCs w:val="22"/>
        </w:rPr>
        <w:t>, no por metros cuadrados aproximados, lo cual implicaba tener previo a la sanción, la</w:t>
      </w:r>
      <w:r w:rsidRPr="00701C19">
        <w:rPr>
          <w:rFonts w:ascii="Arial" w:hAnsi="Arial" w:cs="Arial"/>
          <w:i/>
          <w:iCs/>
          <w:sz w:val="22"/>
          <w:szCs w:val="22"/>
        </w:rPr>
        <w:t xml:space="preserve"> </w:t>
      </w:r>
      <w:r w:rsidRPr="00701C19">
        <w:rPr>
          <w:rStyle w:val="s2"/>
          <w:rFonts w:ascii="Arial" w:hAnsi="Arial" w:cs="Arial"/>
          <w:i/>
          <w:iCs/>
          <w:sz w:val="22"/>
          <w:szCs w:val="22"/>
        </w:rPr>
        <w:t>certeza de los metros cuadrados construidos.</w:t>
      </w:r>
    </w:p>
    <w:p w14:paraId="07BF9E8C" w14:textId="77777777" w:rsidR="00383499" w:rsidRPr="00701C19" w:rsidRDefault="00383499" w:rsidP="00701C19">
      <w:pPr>
        <w:pStyle w:val="p3"/>
        <w:spacing w:line="276" w:lineRule="auto"/>
        <w:ind w:left="567" w:right="616"/>
        <w:jc w:val="both"/>
        <w:rPr>
          <w:rFonts w:ascii="Arial" w:hAnsi="Arial" w:cs="Arial"/>
          <w:i/>
          <w:iCs/>
          <w:sz w:val="22"/>
          <w:szCs w:val="22"/>
        </w:rPr>
      </w:pPr>
    </w:p>
    <w:p w14:paraId="6440448D" w14:textId="4E5DBFB6"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Por otra parte, la autoridad demandada identificó que el predio del</w:t>
      </w:r>
      <w:r w:rsidRPr="00701C19">
        <w:rPr>
          <w:rFonts w:ascii="Arial" w:hAnsi="Arial" w:cs="Arial"/>
          <w:i/>
          <w:iCs/>
          <w:sz w:val="22"/>
          <w:szCs w:val="22"/>
        </w:rPr>
        <w:t xml:space="preserve"> </w:t>
      </w:r>
      <w:r w:rsidRPr="00701C19">
        <w:rPr>
          <w:rStyle w:val="s2"/>
          <w:rFonts w:ascii="Arial" w:hAnsi="Arial" w:cs="Arial"/>
          <w:i/>
          <w:iCs/>
          <w:sz w:val="22"/>
          <w:szCs w:val="22"/>
        </w:rPr>
        <w:t>actor se encuentra ubicado como “ZONA MEDIA”, y por ello impuso la multa</w:t>
      </w:r>
      <w:r w:rsidRPr="00701C19">
        <w:rPr>
          <w:rFonts w:ascii="Arial" w:hAnsi="Arial" w:cs="Arial"/>
          <w:i/>
          <w:iCs/>
          <w:sz w:val="22"/>
          <w:szCs w:val="22"/>
        </w:rPr>
        <w:t xml:space="preserve"> </w:t>
      </w:r>
      <w:r w:rsidRPr="00701C19">
        <w:rPr>
          <w:rStyle w:val="s2"/>
          <w:rFonts w:ascii="Arial" w:hAnsi="Arial" w:cs="Arial"/>
          <w:i/>
          <w:iCs/>
          <w:sz w:val="22"/>
          <w:szCs w:val="22"/>
        </w:rPr>
        <w:t>establecida en el artículo 191°, fracción X inciso C), de la Ley de Ingresos del</w:t>
      </w:r>
      <w:r w:rsidRPr="00701C19">
        <w:rPr>
          <w:rFonts w:ascii="Arial" w:hAnsi="Arial" w:cs="Arial"/>
          <w:i/>
          <w:iCs/>
          <w:sz w:val="22"/>
          <w:szCs w:val="22"/>
        </w:rPr>
        <w:t xml:space="preserve"> </w:t>
      </w:r>
      <w:r w:rsidRPr="00701C19">
        <w:rPr>
          <w:rStyle w:val="s2"/>
          <w:rFonts w:ascii="Arial" w:hAnsi="Arial" w:cs="Arial"/>
          <w:i/>
          <w:iCs/>
          <w:sz w:val="22"/>
          <w:szCs w:val="22"/>
        </w:rPr>
        <w:t>Municipio de Oaxaca de Juárez para el ejercicio fiscal dos mil dieciocho</w:t>
      </w:r>
      <w:r w:rsidRPr="00701C19">
        <w:rPr>
          <w:rFonts w:ascii="Arial" w:hAnsi="Arial" w:cs="Arial"/>
          <w:i/>
          <w:iCs/>
          <w:sz w:val="22"/>
          <w:szCs w:val="22"/>
        </w:rPr>
        <w:t xml:space="preserve"> </w:t>
      </w:r>
      <w:r w:rsidRPr="00701C19">
        <w:rPr>
          <w:rStyle w:val="s2"/>
          <w:rFonts w:ascii="Arial" w:hAnsi="Arial" w:cs="Arial"/>
          <w:i/>
          <w:iCs/>
          <w:sz w:val="22"/>
          <w:szCs w:val="22"/>
        </w:rPr>
        <w:t>(2018), empero, la autoridad demandada no expresó de qué manera</w:t>
      </w:r>
      <w:r w:rsidRPr="00701C19">
        <w:rPr>
          <w:rFonts w:ascii="Arial" w:hAnsi="Arial" w:cs="Arial"/>
          <w:i/>
          <w:iCs/>
          <w:sz w:val="22"/>
          <w:szCs w:val="22"/>
        </w:rPr>
        <w:t xml:space="preserve"> </w:t>
      </w:r>
      <w:r w:rsidRPr="00701C19">
        <w:rPr>
          <w:rStyle w:val="s2"/>
          <w:rFonts w:ascii="Arial" w:hAnsi="Arial" w:cs="Arial"/>
          <w:i/>
          <w:iCs/>
          <w:sz w:val="22"/>
          <w:szCs w:val="22"/>
        </w:rPr>
        <w:t>identificó que el predio del actor se ubicaba en una zona con esas</w:t>
      </w:r>
      <w:r w:rsidRPr="00701C19">
        <w:rPr>
          <w:rFonts w:ascii="Arial" w:hAnsi="Arial" w:cs="Arial"/>
          <w:i/>
          <w:iCs/>
          <w:sz w:val="22"/>
          <w:szCs w:val="22"/>
        </w:rPr>
        <w:t xml:space="preserve"> </w:t>
      </w:r>
      <w:r w:rsidRPr="00701C19">
        <w:rPr>
          <w:rStyle w:val="s2"/>
          <w:rFonts w:ascii="Arial" w:hAnsi="Arial" w:cs="Arial"/>
          <w:i/>
          <w:iCs/>
          <w:sz w:val="22"/>
          <w:szCs w:val="22"/>
        </w:rPr>
        <w:t>características, circunstancia que resultó relévate</w:t>
      </w:r>
      <w:r w:rsidR="00DF269E" w:rsidRPr="00701C19">
        <w:rPr>
          <w:rStyle w:val="s2"/>
          <w:rFonts w:ascii="Arial" w:hAnsi="Arial" w:cs="Arial"/>
          <w:i/>
          <w:iCs/>
          <w:sz w:val="22"/>
          <w:szCs w:val="22"/>
        </w:rPr>
        <w:t xml:space="preserve"> (sic)</w:t>
      </w:r>
      <w:r w:rsidRPr="00701C19">
        <w:rPr>
          <w:rStyle w:val="s2"/>
          <w:rFonts w:ascii="Arial" w:hAnsi="Arial" w:cs="Arial"/>
          <w:i/>
          <w:iCs/>
          <w:sz w:val="22"/>
          <w:szCs w:val="22"/>
        </w:rPr>
        <w:t xml:space="preserve"> para la sanción impuesta,</w:t>
      </w:r>
      <w:r w:rsidRPr="00701C19">
        <w:rPr>
          <w:rFonts w:ascii="Arial" w:hAnsi="Arial" w:cs="Arial"/>
          <w:i/>
          <w:iCs/>
          <w:sz w:val="22"/>
          <w:szCs w:val="22"/>
        </w:rPr>
        <w:t xml:space="preserve"> </w:t>
      </w:r>
      <w:r w:rsidRPr="00701C19">
        <w:rPr>
          <w:rStyle w:val="s2"/>
          <w:rFonts w:ascii="Arial" w:hAnsi="Arial" w:cs="Arial"/>
          <w:i/>
          <w:iCs/>
          <w:sz w:val="22"/>
          <w:szCs w:val="22"/>
        </w:rPr>
        <w:t>pues el numeral en comento, establece tres tipos de zonas, a decir, zona</w:t>
      </w:r>
      <w:r w:rsidRPr="00701C19">
        <w:rPr>
          <w:rFonts w:ascii="Arial" w:hAnsi="Arial" w:cs="Arial"/>
          <w:i/>
          <w:iCs/>
          <w:sz w:val="22"/>
          <w:szCs w:val="22"/>
        </w:rPr>
        <w:t xml:space="preserve"> </w:t>
      </w:r>
      <w:r w:rsidRPr="00701C19">
        <w:rPr>
          <w:rStyle w:val="s2"/>
          <w:rFonts w:ascii="Arial" w:hAnsi="Arial" w:cs="Arial"/>
          <w:i/>
          <w:iCs/>
          <w:sz w:val="22"/>
          <w:szCs w:val="22"/>
        </w:rPr>
        <w:t>baja, zona media y zona alta, y en base a la determinación de ello, se aplica</w:t>
      </w:r>
      <w:r w:rsidRPr="00701C19">
        <w:rPr>
          <w:rFonts w:ascii="Arial" w:hAnsi="Arial" w:cs="Arial"/>
          <w:i/>
          <w:iCs/>
          <w:sz w:val="22"/>
          <w:szCs w:val="22"/>
        </w:rPr>
        <w:t xml:space="preserve"> </w:t>
      </w:r>
      <w:r w:rsidRPr="00701C19">
        <w:rPr>
          <w:rStyle w:val="s2"/>
          <w:rFonts w:ascii="Arial" w:hAnsi="Arial" w:cs="Arial"/>
          <w:i/>
          <w:iCs/>
          <w:sz w:val="22"/>
          <w:szCs w:val="22"/>
        </w:rPr>
        <w:t>la sanción en Unidades de Medida y Actualización (</w:t>
      </w:r>
      <w:proofErr w:type="spellStart"/>
      <w:r w:rsidRPr="00701C19">
        <w:rPr>
          <w:rStyle w:val="s2"/>
          <w:rFonts w:ascii="Arial" w:hAnsi="Arial" w:cs="Arial"/>
          <w:i/>
          <w:iCs/>
          <w:sz w:val="22"/>
          <w:szCs w:val="22"/>
        </w:rPr>
        <w:t>UMAS</w:t>
      </w:r>
      <w:proofErr w:type="spellEnd"/>
      <w:r w:rsidRPr="00701C19">
        <w:rPr>
          <w:rStyle w:val="s2"/>
          <w:rFonts w:ascii="Arial" w:hAnsi="Arial" w:cs="Arial"/>
          <w:i/>
          <w:iCs/>
          <w:sz w:val="22"/>
          <w:szCs w:val="22"/>
        </w:rPr>
        <w:t>), por lo que</w:t>
      </w:r>
      <w:r w:rsidRPr="00701C19">
        <w:rPr>
          <w:rFonts w:ascii="Arial" w:hAnsi="Arial" w:cs="Arial"/>
          <w:i/>
          <w:iCs/>
          <w:sz w:val="22"/>
          <w:szCs w:val="22"/>
        </w:rPr>
        <w:t xml:space="preserve"> </w:t>
      </w:r>
      <w:r w:rsidRPr="00701C19">
        <w:rPr>
          <w:rStyle w:val="s2"/>
          <w:rFonts w:ascii="Arial" w:hAnsi="Arial" w:cs="Arial"/>
          <w:i/>
          <w:iCs/>
          <w:sz w:val="22"/>
          <w:szCs w:val="22"/>
        </w:rPr>
        <w:t>correspondía a la autoridad demandada, expresar porque el predio del actor</w:t>
      </w:r>
      <w:r w:rsidRPr="00701C19">
        <w:rPr>
          <w:rFonts w:ascii="Arial" w:hAnsi="Arial" w:cs="Arial"/>
          <w:i/>
          <w:iCs/>
          <w:sz w:val="22"/>
          <w:szCs w:val="22"/>
        </w:rPr>
        <w:t xml:space="preserve"> </w:t>
      </w:r>
      <w:r w:rsidRPr="00701C19">
        <w:rPr>
          <w:rStyle w:val="s2"/>
          <w:rFonts w:ascii="Arial" w:hAnsi="Arial" w:cs="Arial"/>
          <w:i/>
          <w:iCs/>
          <w:sz w:val="22"/>
          <w:szCs w:val="22"/>
        </w:rPr>
        <w:t>lo consideró como: “ZONA MEDIA”, y al no hacerlo así, implicó una actuación</w:t>
      </w:r>
      <w:r w:rsidRPr="00701C19">
        <w:rPr>
          <w:rFonts w:ascii="Arial" w:hAnsi="Arial" w:cs="Arial"/>
          <w:i/>
          <w:iCs/>
          <w:sz w:val="22"/>
          <w:szCs w:val="22"/>
        </w:rPr>
        <w:t xml:space="preserve"> </w:t>
      </w:r>
      <w:r w:rsidRPr="00701C19">
        <w:rPr>
          <w:rStyle w:val="s2"/>
          <w:rFonts w:ascii="Arial" w:hAnsi="Arial" w:cs="Arial"/>
          <w:i/>
          <w:iCs/>
          <w:sz w:val="22"/>
          <w:szCs w:val="22"/>
        </w:rPr>
        <w:t>arbitraria, por carecer de argumentos que permitan identificar plenamente, el</w:t>
      </w:r>
      <w:r w:rsidRPr="00701C19">
        <w:rPr>
          <w:rFonts w:ascii="Arial" w:hAnsi="Arial" w:cs="Arial"/>
          <w:i/>
          <w:iCs/>
          <w:sz w:val="22"/>
          <w:szCs w:val="22"/>
        </w:rPr>
        <w:t xml:space="preserve"> </w:t>
      </w:r>
      <w:r w:rsidRPr="00701C19">
        <w:rPr>
          <w:rStyle w:val="s2"/>
          <w:rFonts w:ascii="Arial" w:hAnsi="Arial" w:cs="Arial"/>
          <w:i/>
          <w:iCs/>
          <w:sz w:val="22"/>
          <w:szCs w:val="22"/>
        </w:rPr>
        <w:t>convencimiento de la autoridad demandada al momento de imponer la</w:t>
      </w:r>
      <w:r w:rsidRPr="00701C19">
        <w:rPr>
          <w:rFonts w:ascii="Arial" w:hAnsi="Arial" w:cs="Arial"/>
          <w:i/>
          <w:iCs/>
          <w:sz w:val="22"/>
          <w:szCs w:val="22"/>
        </w:rPr>
        <w:t xml:space="preserve"> </w:t>
      </w:r>
      <w:r w:rsidRPr="00701C19">
        <w:rPr>
          <w:rStyle w:val="s2"/>
          <w:rFonts w:ascii="Arial" w:hAnsi="Arial" w:cs="Arial"/>
          <w:i/>
          <w:iCs/>
          <w:sz w:val="22"/>
          <w:szCs w:val="22"/>
        </w:rPr>
        <w:t>sanción, lo cual impactó en la defensa del actor, pues le impidió argumentar</w:t>
      </w:r>
      <w:r w:rsidRPr="00701C19">
        <w:rPr>
          <w:rFonts w:ascii="Arial" w:hAnsi="Arial" w:cs="Arial"/>
          <w:i/>
          <w:iCs/>
          <w:sz w:val="22"/>
          <w:szCs w:val="22"/>
        </w:rPr>
        <w:t xml:space="preserve"> </w:t>
      </w:r>
      <w:r w:rsidRPr="00701C19">
        <w:rPr>
          <w:rStyle w:val="s2"/>
          <w:rFonts w:ascii="Arial" w:hAnsi="Arial" w:cs="Arial"/>
          <w:i/>
          <w:iCs/>
          <w:sz w:val="22"/>
          <w:szCs w:val="22"/>
        </w:rPr>
        <w:t>en su contra, lo anterior de conformidad con lo dispuesto en el artículo 208</w:t>
      </w:r>
      <w:r w:rsidRPr="00701C19">
        <w:rPr>
          <w:rFonts w:ascii="Arial" w:hAnsi="Arial" w:cs="Arial"/>
          <w:i/>
          <w:iCs/>
          <w:sz w:val="22"/>
          <w:szCs w:val="22"/>
        </w:rPr>
        <w:t xml:space="preserve"> </w:t>
      </w:r>
      <w:r w:rsidRPr="00701C19">
        <w:rPr>
          <w:rStyle w:val="s2"/>
          <w:rFonts w:ascii="Arial" w:hAnsi="Arial" w:cs="Arial"/>
          <w:i/>
          <w:iCs/>
          <w:sz w:val="22"/>
          <w:szCs w:val="22"/>
        </w:rPr>
        <w:t xml:space="preserve">fracción </w:t>
      </w:r>
      <w:proofErr w:type="spellStart"/>
      <w:r w:rsidRPr="00701C19">
        <w:rPr>
          <w:rStyle w:val="s2"/>
          <w:rFonts w:ascii="Arial" w:hAnsi="Arial" w:cs="Arial"/>
          <w:i/>
          <w:iCs/>
          <w:sz w:val="22"/>
          <w:szCs w:val="22"/>
        </w:rPr>
        <w:t>Il</w:t>
      </w:r>
      <w:proofErr w:type="spellEnd"/>
      <w:r w:rsidRPr="00701C19">
        <w:rPr>
          <w:rStyle w:val="s2"/>
          <w:rFonts w:ascii="Arial" w:hAnsi="Arial" w:cs="Arial"/>
          <w:i/>
          <w:iCs/>
          <w:sz w:val="22"/>
          <w:szCs w:val="22"/>
        </w:rPr>
        <w:t xml:space="preserve"> de la Ley de Procedimiento y Justicia Administrativa para el Estado</w:t>
      </w:r>
      <w:r w:rsidRPr="00701C19">
        <w:rPr>
          <w:rFonts w:ascii="Arial" w:hAnsi="Arial" w:cs="Arial"/>
          <w:i/>
          <w:iCs/>
          <w:sz w:val="22"/>
          <w:szCs w:val="22"/>
        </w:rPr>
        <w:t xml:space="preserve"> </w:t>
      </w:r>
      <w:r w:rsidRPr="00701C19">
        <w:rPr>
          <w:rStyle w:val="s2"/>
          <w:rFonts w:ascii="Arial" w:hAnsi="Arial" w:cs="Arial"/>
          <w:i/>
          <w:iCs/>
          <w:sz w:val="22"/>
          <w:szCs w:val="22"/>
        </w:rPr>
        <w:t>de Oaxaca. Sirve de apoyo a lo anterior, la Jurisprudencia con datos de</w:t>
      </w:r>
      <w:r w:rsidRPr="00701C19">
        <w:rPr>
          <w:rFonts w:ascii="Arial" w:hAnsi="Arial" w:cs="Arial"/>
          <w:i/>
          <w:iCs/>
          <w:sz w:val="22"/>
          <w:szCs w:val="22"/>
        </w:rPr>
        <w:t xml:space="preserve"> </w:t>
      </w:r>
      <w:r w:rsidRPr="00701C19">
        <w:rPr>
          <w:rStyle w:val="s2"/>
          <w:rFonts w:ascii="Arial" w:hAnsi="Arial" w:cs="Arial"/>
          <w:i/>
          <w:iCs/>
          <w:sz w:val="22"/>
          <w:szCs w:val="22"/>
        </w:rPr>
        <w:t>identificación: Semanario Judicial de la Federación, Tomo VI, Segunda Parte-</w:t>
      </w:r>
      <w:r w:rsidRPr="00701C19">
        <w:rPr>
          <w:rFonts w:ascii="Arial" w:hAnsi="Arial" w:cs="Arial"/>
          <w:i/>
          <w:iCs/>
          <w:sz w:val="22"/>
          <w:szCs w:val="22"/>
        </w:rPr>
        <w:t xml:space="preserve"> </w:t>
      </w:r>
      <w:r w:rsidRPr="00701C19">
        <w:rPr>
          <w:rStyle w:val="s2"/>
          <w:rFonts w:ascii="Arial" w:hAnsi="Arial" w:cs="Arial"/>
          <w:i/>
          <w:iCs/>
          <w:sz w:val="22"/>
          <w:szCs w:val="22"/>
        </w:rPr>
        <w:t>1, Julio-Diciembre de 1990, Octava Época, pág. 372, registro 224808,</w:t>
      </w:r>
      <w:r w:rsidRPr="00701C19">
        <w:rPr>
          <w:rFonts w:ascii="Arial" w:hAnsi="Arial" w:cs="Arial"/>
          <w:i/>
          <w:iCs/>
          <w:sz w:val="22"/>
          <w:szCs w:val="22"/>
        </w:rPr>
        <w:t xml:space="preserve"> </w:t>
      </w:r>
      <w:r w:rsidRPr="00701C19">
        <w:rPr>
          <w:rStyle w:val="s2"/>
          <w:rFonts w:ascii="Arial" w:hAnsi="Arial" w:cs="Arial"/>
          <w:i/>
          <w:iCs/>
          <w:sz w:val="22"/>
          <w:szCs w:val="22"/>
        </w:rPr>
        <w:t>Jurisprudencia Administrativa, Común, Tribunales Colegiados de Circuito, de</w:t>
      </w:r>
      <w:r w:rsidRPr="00701C19">
        <w:rPr>
          <w:rFonts w:ascii="Arial" w:hAnsi="Arial" w:cs="Arial"/>
          <w:i/>
          <w:iCs/>
          <w:sz w:val="22"/>
          <w:szCs w:val="22"/>
        </w:rPr>
        <w:t xml:space="preserve"> </w:t>
      </w:r>
      <w:r w:rsidRPr="00701C19">
        <w:rPr>
          <w:rStyle w:val="s2"/>
          <w:rFonts w:ascii="Arial" w:hAnsi="Arial" w:cs="Arial"/>
          <w:i/>
          <w:iCs/>
          <w:sz w:val="22"/>
          <w:szCs w:val="22"/>
        </w:rPr>
        <w:t>rubro: "</w:t>
      </w:r>
      <w:r w:rsidR="00701C19" w:rsidRPr="00701C19">
        <w:rPr>
          <w:rStyle w:val="s2"/>
          <w:rFonts w:ascii="Arial" w:hAnsi="Arial" w:cs="Arial"/>
          <w:i/>
          <w:iCs/>
          <w:sz w:val="22"/>
          <w:szCs w:val="22"/>
        </w:rPr>
        <w:t>MOTIVACIÓN</w:t>
      </w:r>
      <w:r w:rsidRPr="00701C19">
        <w:rPr>
          <w:rStyle w:val="s2"/>
          <w:rFonts w:ascii="Arial" w:hAnsi="Arial" w:cs="Arial"/>
          <w:i/>
          <w:iCs/>
          <w:sz w:val="22"/>
          <w:szCs w:val="22"/>
        </w:rPr>
        <w:t>."; y,</w:t>
      </w:r>
      <w:r w:rsidR="0090065B" w:rsidRPr="00701C19">
        <w:rPr>
          <w:rStyle w:val="s2"/>
          <w:rFonts w:ascii="Arial" w:hAnsi="Arial" w:cs="Arial"/>
          <w:i/>
          <w:iCs/>
          <w:sz w:val="22"/>
          <w:szCs w:val="22"/>
        </w:rPr>
        <w:t xml:space="preserve"> (sic)</w:t>
      </w:r>
    </w:p>
    <w:p w14:paraId="1092C83E" w14:textId="77777777" w:rsidR="00383499" w:rsidRPr="00701C19" w:rsidRDefault="00383499" w:rsidP="00701C19">
      <w:pPr>
        <w:pStyle w:val="p3"/>
        <w:spacing w:line="276" w:lineRule="auto"/>
        <w:ind w:left="567" w:right="616"/>
        <w:jc w:val="both"/>
        <w:rPr>
          <w:rStyle w:val="s2"/>
          <w:rFonts w:ascii="Arial" w:hAnsi="Arial" w:cs="Arial"/>
          <w:i/>
          <w:iCs/>
          <w:sz w:val="22"/>
          <w:szCs w:val="22"/>
        </w:rPr>
      </w:pPr>
    </w:p>
    <w:p w14:paraId="4D99CBB3" w14:textId="77777777"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Semanario Judicial de la Federación y su Gaceta. Tomo XXIII, Mayo</w:t>
      </w:r>
      <w:r w:rsidRPr="00701C19">
        <w:rPr>
          <w:rFonts w:ascii="Arial" w:hAnsi="Arial" w:cs="Arial"/>
          <w:i/>
          <w:iCs/>
          <w:sz w:val="22"/>
          <w:szCs w:val="22"/>
        </w:rPr>
        <w:t xml:space="preserve"> </w:t>
      </w:r>
      <w:r w:rsidRPr="00701C19">
        <w:rPr>
          <w:rStyle w:val="s2"/>
          <w:rFonts w:ascii="Arial" w:hAnsi="Arial" w:cs="Arial"/>
          <w:i/>
          <w:iCs/>
          <w:sz w:val="22"/>
          <w:szCs w:val="22"/>
        </w:rPr>
        <w:t>de 2006, Novena Época, pág. 1531, registro 175082, Jurisprudencia Común,</w:t>
      </w:r>
      <w:r w:rsidRPr="00701C19">
        <w:rPr>
          <w:rFonts w:ascii="Arial" w:hAnsi="Arial" w:cs="Arial"/>
          <w:i/>
          <w:iCs/>
          <w:sz w:val="22"/>
          <w:szCs w:val="22"/>
        </w:rPr>
        <w:t xml:space="preserve"> </w:t>
      </w:r>
      <w:r w:rsidRPr="00701C19">
        <w:rPr>
          <w:rStyle w:val="s2"/>
          <w:rFonts w:ascii="Arial" w:hAnsi="Arial" w:cs="Arial"/>
          <w:i/>
          <w:iCs/>
          <w:sz w:val="22"/>
          <w:szCs w:val="22"/>
        </w:rPr>
        <w:t>Tribunales Colegiados de Circuito, de rubro: "FUNDAMENTACIÓN Y</w:t>
      </w:r>
      <w:r w:rsidRPr="00701C19">
        <w:rPr>
          <w:rFonts w:ascii="Arial" w:hAnsi="Arial" w:cs="Arial"/>
          <w:i/>
          <w:iCs/>
          <w:sz w:val="22"/>
          <w:szCs w:val="22"/>
        </w:rPr>
        <w:t xml:space="preserve"> </w:t>
      </w:r>
      <w:r w:rsidRPr="00701C19">
        <w:rPr>
          <w:rStyle w:val="s2"/>
          <w:rFonts w:ascii="Arial" w:hAnsi="Arial" w:cs="Arial"/>
          <w:i/>
          <w:iCs/>
          <w:sz w:val="22"/>
          <w:szCs w:val="22"/>
        </w:rPr>
        <w:t>MOTIVACIÓN EL ASPECTO FORMAL DE LA GARANTÍA Y SU FINALIDAD</w:t>
      </w:r>
      <w:r w:rsidRPr="00701C19">
        <w:rPr>
          <w:rFonts w:ascii="Arial" w:hAnsi="Arial" w:cs="Arial"/>
          <w:i/>
          <w:iCs/>
          <w:sz w:val="22"/>
          <w:szCs w:val="22"/>
        </w:rPr>
        <w:t xml:space="preserve"> </w:t>
      </w:r>
      <w:r w:rsidRPr="00701C19">
        <w:rPr>
          <w:rStyle w:val="s2"/>
          <w:rFonts w:ascii="Arial" w:hAnsi="Arial" w:cs="Arial"/>
          <w:i/>
          <w:iCs/>
          <w:sz w:val="22"/>
          <w:szCs w:val="22"/>
        </w:rPr>
        <w:t>SE TRADUCEN EN EXPLICAR JUSTIFICAR POSIBILITAR LA DEFENSA</w:t>
      </w:r>
      <w:r w:rsidRPr="00701C19">
        <w:rPr>
          <w:rFonts w:ascii="Arial" w:hAnsi="Arial" w:cs="Arial"/>
          <w:i/>
          <w:iCs/>
          <w:sz w:val="22"/>
          <w:szCs w:val="22"/>
        </w:rPr>
        <w:t xml:space="preserve"> </w:t>
      </w:r>
      <w:r w:rsidRPr="00701C19">
        <w:rPr>
          <w:rStyle w:val="s2"/>
          <w:rFonts w:ascii="Arial" w:hAnsi="Arial" w:cs="Arial"/>
          <w:i/>
          <w:iCs/>
          <w:sz w:val="22"/>
          <w:szCs w:val="22"/>
        </w:rPr>
        <w:t>Y COMUNICAR LA DECISIÓN.”</w:t>
      </w:r>
    </w:p>
    <w:p w14:paraId="20286B0B" w14:textId="77777777" w:rsidR="00383499" w:rsidRPr="00701C19" w:rsidRDefault="00383499" w:rsidP="00701C19">
      <w:pPr>
        <w:pStyle w:val="p3"/>
        <w:spacing w:line="276" w:lineRule="auto"/>
        <w:ind w:left="567" w:right="616"/>
        <w:jc w:val="both"/>
        <w:rPr>
          <w:rStyle w:val="s2"/>
          <w:rFonts w:ascii="Arial" w:hAnsi="Arial" w:cs="Arial"/>
          <w:i/>
          <w:iCs/>
          <w:sz w:val="22"/>
          <w:szCs w:val="22"/>
        </w:rPr>
      </w:pPr>
    </w:p>
    <w:p w14:paraId="00CF9763" w14:textId="4196F75E" w:rsidR="00383499"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t>Todas estas circunstancias no fueron advertidas por la Directora</w:t>
      </w:r>
      <w:r w:rsidRPr="00701C19">
        <w:rPr>
          <w:rFonts w:ascii="Arial" w:hAnsi="Arial" w:cs="Arial"/>
          <w:i/>
          <w:iCs/>
          <w:sz w:val="22"/>
          <w:szCs w:val="22"/>
        </w:rPr>
        <w:t xml:space="preserve"> </w:t>
      </w:r>
      <w:r w:rsidRPr="00701C19">
        <w:rPr>
          <w:rStyle w:val="s2"/>
          <w:rFonts w:ascii="Arial" w:hAnsi="Arial" w:cs="Arial"/>
          <w:i/>
          <w:iCs/>
          <w:sz w:val="22"/>
          <w:szCs w:val="22"/>
        </w:rPr>
        <w:t>General de Desarrollo Urbano, Centro Histórico y Ecología del Municipio de</w:t>
      </w:r>
      <w:r w:rsidRPr="00701C19">
        <w:rPr>
          <w:rFonts w:ascii="Arial" w:hAnsi="Arial" w:cs="Arial"/>
          <w:i/>
          <w:iCs/>
          <w:sz w:val="22"/>
          <w:szCs w:val="22"/>
        </w:rPr>
        <w:t xml:space="preserve"> </w:t>
      </w:r>
      <w:r w:rsidRPr="00701C19">
        <w:rPr>
          <w:rStyle w:val="s2"/>
          <w:rFonts w:ascii="Arial" w:hAnsi="Arial" w:cs="Arial"/>
          <w:i/>
          <w:iCs/>
          <w:sz w:val="22"/>
          <w:szCs w:val="22"/>
        </w:rPr>
        <w:t>Oaxaca de Juárez, Oaxaca, al resolver el Recurso de Reconsideración</w:t>
      </w:r>
      <w:r w:rsidRPr="00701C19">
        <w:rPr>
          <w:rFonts w:ascii="Arial" w:hAnsi="Arial" w:cs="Arial"/>
          <w:i/>
          <w:iCs/>
          <w:sz w:val="22"/>
          <w:szCs w:val="22"/>
        </w:rPr>
        <w:t xml:space="preserve"> </w:t>
      </w:r>
      <w:r w:rsidR="003C60B3">
        <w:rPr>
          <w:rStyle w:val="s2"/>
          <w:rFonts w:ascii="Arial" w:hAnsi="Arial" w:cs="Arial"/>
          <w:i/>
          <w:iCs/>
          <w:sz w:val="22"/>
          <w:szCs w:val="22"/>
        </w:rPr>
        <w:t>*******</w:t>
      </w:r>
      <w:r w:rsidRPr="00701C19">
        <w:rPr>
          <w:rStyle w:val="s2"/>
          <w:rFonts w:ascii="Arial" w:hAnsi="Arial" w:cs="Arial"/>
          <w:i/>
          <w:iCs/>
          <w:sz w:val="22"/>
          <w:szCs w:val="22"/>
        </w:rPr>
        <w:t>, con fecha once de octubre de dos mil dieciocho (11/10/2018) y</w:t>
      </w:r>
      <w:r w:rsidRPr="00701C19">
        <w:rPr>
          <w:rFonts w:ascii="Arial" w:hAnsi="Arial" w:cs="Arial"/>
          <w:i/>
          <w:iCs/>
          <w:sz w:val="22"/>
          <w:szCs w:val="22"/>
        </w:rPr>
        <w:t xml:space="preserve"> </w:t>
      </w:r>
      <w:r w:rsidRPr="00701C19">
        <w:rPr>
          <w:rStyle w:val="s2"/>
          <w:rFonts w:ascii="Arial" w:hAnsi="Arial" w:cs="Arial"/>
          <w:i/>
          <w:iCs/>
          <w:sz w:val="22"/>
          <w:szCs w:val="22"/>
        </w:rPr>
        <w:t>por ende, debe considerarse ilegal dicha determinación, únicamente en</w:t>
      </w:r>
      <w:r w:rsidRPr="00701C19">
        <w:rPr>
          <w:rFonts w:ascii="Arial" w:hAnsi="Arial" w:cs="Arial"/>
          <w:i/>
          <w:iCs/>
          <w:sz w:val="22"/>
          <w:szCs w:val="22"/>
        </w:rPr>
        <w:t xml:space="preserve"> cuanto a la sanción impuesta por el actor </w:t>
      </w:r>
      <w:r w:rsidR="00C46D5D">
        <w:rPr>
          <w:rFonts w:ascii="Arial" w:hAnsi="Arial" w:cs="Arial"/>
          <w:i/>
          <w:iCs/>
          <w:sz w:val="22"/>
          <w:szCs w:val="22"/>
        </w:rPr>
        <w:t>*******</w:t>
      </w:r>
      <w:r w:rsidRPr="00701C19">
        <w:rPr>
          <w:rFonts w:ascii="Arial" w:hAnsi="Arial" w:cs="Arial"/>
          <w:i/>
          <w:iCs/>
          <w:sz w:val="22"/>
          <w:szCs w:val="22"/>
        </w:rPr>
        <w:t xml:space="preserve">,  </w:t>
      </w:r>
      <w:r w:rsidRPr="00701C19">
        <w:rPr>
          <w:rStyle w:val="s2"/>
          <w:rFonts w:ascii="Arial" w:hAnsi="Arial" w:cs="Arial"/>
          <w:i/>
          <w:iCs/>
          <w:sz w:val="22"/>
          <w:szCs w:val="22"/>
        </w:rPr>
        <w:t>de conformidad con lo dispuesto en el artículo 208 fracciones II y IV de la Ley</w:t>
      </w:r>
      <w:r w:rsidRPr="00701C19">
        <w:rPr>
          <w:rFonts w:ascii="Arial" w:hAnsi="Arial" w:cs="Arial"/>
          <w:i/>
          <w:iCs/>
          <w:sz w:val="22"/>
          <w:szCs w:val="22"/>
        </w:rPr>
        <w:t xml:space="preserve"> </w:t>
      </w:r>
      <w:r w:rsidRPr="00701C19">
        <w:rPr>
          <w:rStyle w:val="s2"/>
          <w:rFonts w:ascii="Arial" w:hAnsi="Arial" w:cs="Arial"/>
          <w:i/>
          <w:iCs/>
          <w:sz w:val="22"/>
          <w:szCs w:val="22"/>
        </w:rPr>
        <w:t>de Procedimiento y Justicia Administrativa para el Estado de Oaxaca.</w:t>
      </w:r>
    </w:p>
    <w:p w14:paraId="16916FE3" w14:textId="77777777" w:rsidR="00383499" w:rsidRPr="00701C19" w:rsidRDefault="00383499" w:rsidP="00701C19">
      <w:pPr>
        <w:pStyle w:val="p3"/>
        <w:spacing w:line="276" w:lineRule="auto"/>
        <w:ind w:left="567" w:right="616"/>
        <w:jc w:val="both"/>
        <w:rPr>
          <w:rFonts w:ascii="Arial" w:hAnsi="Arial" w:cs="Arial"/>
          <w:i/>
          <w:iCs/>
          <w:sz w:val="22"/>
          <w:szCs w:val="22"/>
        </w:rPr>
      </w:pPr>
    </w:p>
    <w:p w14:paraId="5F94B542" w14:textId="246B9CC7" w:rsidR="001869BF" w:rsidRPr="00701C19" w:rsidRDefault="00383499"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i/>
          <w:iCs/>
          <w:sz w:val="22"/>
          <w:szCs w:val="22"/>
        </w:rPr>
        <w:lastRenderedPageBreak/>
        <w:t>En consecuencia, ante la ilegalidad detectada, lo procedente es</w:t>
      </w:r>
      <w:r w:rsidRPr="00701C19">
        <w:rPr>
          <w:rFonts w:ascii="Arial" w:hAnsi="Arial" w:cs="Arial"/>
          <w:i/>
          <w:iCs/>
          <w:sz w:val="22"/>
          <w:szCs w:val="22"/>
        </w:rPr>
        <w:t xml:space="preserve"> </w:t>
      </w:r>
      <w:r w:rsidRPr="00701C19">
        <w:rPr>
          <w:rStyle w:val="s2"/>
          <w:rFonts w:ascii="Arial" w:hAnsi="Arial" w:cs="Arial"/>
          <w:i/>
          <w:iCs/>
          <w:sz w:val="22"/>
          <w:szCs w:val="22"/>
        </w:rPr>
        <w:t xml:space="preserve">declarar la </w:t>
      </w:r>
      <w:r w:rsidRPr="00701C19">
        <w:rPr>
          <w:rStyle w:val="s2"/>
          <w:rFonts w:ascii="Arial" w:hAnsi="Arial" w:cs="Arial"/>
          <w:b/>
          <w:i/>
          <w:iCs/>
          <w:sz w:val="22"/>
          <w:szCs w:val="22"/>
        </w:rPr>
        <w:t>NULIDAD</w:t>
      </w:r>
      <w:r w:rsidRPr="00701C19">
        <w:rPr>
          <w:rStyle w:val="s2"/>
          <w:rFonts w:ascii="Arial" w:hAnsi="Arial" w:cs="Arial"/>
          <w:i/>
          <w:iCs/>
          <w:sz w:val="22"/>
          <w:szCs w:val="22"/>
        </w:rPr>
        <w:t xml:space="preserve"> de la sanción impuesta en el acuerdo de sanción y</w:t>
      </w:r>
      <w:r w:rsidRPr="00701C19">
        <w:rPr>
          <w:rFonts w:ascii="Arial" w:hAnsi="Arial" w:cs="Arial"/>
          <w:i/>
          <w:iCs/>
          <w:sz w:val="22"/>
          <w:szCs w:val="22"/>
        </w:rPr>
        <w:t xml:space="preserve"> </w:t>
      </w:r>
      <w:r w:rsidRPr="00701C19">
        <w:rPr>
          <w:rStyle w:val="s2"/>
          <w:rFonts w:ascii="Arial" w:hAnsi="Arial" w:cs="Arial"/>
          <w:i/>
          <w:iCs/>
          <w:sz w:val="22"/>
          <w:szCs w:val="22"/>
        </w:rPr>
        <w:t xml:space="preserve">multa con número </w:t>
      </w:r>
      <w:r w:rsidR="00C46D5D">
        <w:rPr>
          <w:rStyle w:val="s2"/>
          <w:rFonts w:ascii="Arial" w:hAnsi="Arial" w:cs="Arial"/>
          <w:i/>
          <w:iCs/>
          <w:sz w:val="22"/>
          <w:szCs w:val="22"/>
        </w:rPr>
        <w:t>*******</w:t>
      </w:r>
      <w:r w:rsidRPr="00701C19">
        <w:rPr>
          <w:rStyle w:val="s2"/>
          <w:rFonts w:ascii="Arial" w:hAnsi="Arial" w:cs="Arial"/>
          <w:i/>
          <w:iCs/>
          <w:sz w:val="22"/>
          <w:szCs w:val="22"/>
        </w:rPr>
        <w:t>, de fecha tres de</w:t>
      </w:r>
      <w:r w:rsidRPr="00701C19">
        <w:rPr>
          <w:rFonts w:ascii="Arial" w:hAnsi="Arial" w:cs="Arial"/>
          <w:i/>
          <w:iCs/>
          <w:sz w:val="22"/>
          <w:szCs w:val="22"/>
        </w:rPr>
        <w:t xml:space="preserve"> </w:t>
      </w:r>
      <w:r w:rsidRPr="00701C19">
        <w:rPr>
          <w:rStyle w:val="s2"/>
          <w:rFonts w:ascii="Arial" w:hAnsi="Arial" w:cs="Arial"/>
          <w:i/>
          <w:iCs/>
          <w:sz w:val="22"/>
          <w:szCs w:val="22"/>
        </w:rPr>
        <w:t>febrero de dos mil dieciocho (03/02/2018), así como de la resolución dictada</w:t>
      </w:r>
      <w:r w:rsidRPr="00701C19">
        <w:rPr>
          <w:rFonts w:ascii="Arial" w:hAnsi="Arial" w:cs="Arial"/>
          <w:i/>
          <w:iCs/>
          <w:sz w:val="22"/>
          <w:szCs w:val="22"/>
        </w:rPr>
        <w:t xml:space="preserve"> </w:t>
      </w:r>
      <w:r w:rsidRPr="00701C19">
        <w:rPr>
          <w:rStyle w:val="s2"/>
          <w:rFonts w:ascii="Arial" w:hAnsi="Arial" w:cs="Arial"/>
          <w:i/>
          <w:iCs/>
          <w:sz w:val="22"/>
          <w:szCs w:val="22"/>
        </w:rPr>
        <w:t xml:space="preserve">en el Recurso de Reconsideración número </w:t>
      </w:r>
      <w:r w:rsidR="00C46D5D">
        <w:rPr>
          <w:rStyle w:val="s2"/>
          <w:rFonts w:ascii="Arial" w:hAnsi="Arial" w:cs="Arial"/>
          <w:i/>
          <w:iCs/>
          <w:sz w:val="22"/>
          <w:szCs w:val="22"/>
        </w:rPr>
        <w:t>*******</w:t>
      </w:r>
      <w:r w:rsidRPr="00701C19">
        <w:rPr>
          <w:rStyle w:val="s2"/>
          <w:rFonts w:ascii="Arial" w:hAnsi="Arial" w:cs="Arial"/>
          <w:i/>
          <w:iCs/>
          <w:sz w:val="22"/>
          <w:szCs w:val="22"/>
        </w:rPr>
        <w:t>, de fecha once de</w:t>
      </w:r>
      <w:r w:rsidRPr="00701C19">
        <w:rPr>
          <w:rFonts w:ascii="Arial" w:hAnsi="Arial" w:cs="Arial"/>
          <w:i/>
          <w:iCs/>
          <w:sz w:val="22"/>
          <w:szCs w:val="22"/>
        </w:rPr>
        <w:t xml:space="preserve"> </w:t>
      </w:r>
      <w:r w:rsidRPr="00701C19">
        <w:rPr>
          <w:rStyle w:val="s2"/>
          <w:rFonts w:ascii="Arial" w:hAnsi="Arial" w:cs="Arial"/>
          <w:i/>
          <w:iCs/>
          <w:sz w:val="22"/>
          <w:szCs w:val="22"/>
        </w:rPr>
        <w:t>octubre de dos mil dieciocho (11/10/2018), ésta última en la parte</w:t>
      </w:r>
      <w:r w:rsidRPr="00701C19">
        <w:rPr>
          <w:rFonts w:ascii="Arial" w:hAnsi="Arial" w:cs="Arial"/>
          <w:i/>
          <w:iCs/>
          <w:sz w:val="22"/>
          <w:szCs w:val="22"/>
        </w:rPr>
        <w:t xml:space="preserve"> </w:t>
      </w:r>
      <w:r w:rsidRPr="00701C19">
        <w:rPr>
          <w:rStyle w:val="s2"/>
          <w:rFonts w:ascii="Arial" w:hAnsi="Arial" w:cs="Arial"/>
          <w:i/>
          <w:iCs/>
          <w:sz w:val="22"/>
          <w:szCs w:val="22"/>
        </w:rPr>
        <w:t xml:space="preserve">considerativa a la confirmación de la sanción impuesta al actor </w:t>
      </w:r>
      <w:r w:rsidR="00C46D5D">
        <w:rPr>
          <w:rStyle w:val="s2"/>
          <w:rFonts w:ascii="Arial" w:hAnsi="Arial" w:cs="Arial"/>
          <w:i/>
          <w:iCs/>
          <w:sz w:val="22"/>
          <w:szCs w:val="22"/>
        </w:rPr>
        <w:t>*******</w:t>
      </w:r>
      <w:r w:rsidRPr="00701C19">
        <w:rPr>
          <w:rStyle w:val="s2"/>
          <w:rFonts w:ascii="Arial" w:hAnsi="Arial" w:cs="Arial"/>
          <w:i/>
          <w:iCs/>
          <w:sz w:val="22"/>
          <w:szCs w:val="22"/>
        </w:rPr>
        <w:t>, ambas emitidas por la Directora General de</w:t>
      </w:r>
      <w:r w:rsidRPr="00701C19">
        <w:rPr>
          <w:rFonts w:ascii="Arial" w:hAnsi="Arial" w:cs="Arial"/>
          <w:i/>
          <w:iCs/>
          <w:sz w:val="22"/>
          <w:szCs w:val="22"/>
        </w:rPr>
        <w:t xml:space="preserve"> </w:t>
      </w:r>
      <w:r w:rsidRPr="00701C19">
        <w:rPr>
          <w:rStyle w:val="s2"/>
          <w:rFonts w:ascii="Arial" w:hAnsi="Arial" w:cs="Arial"/>
          <w:i/>
          <w:iCs/>
          <w:sz w:val="22"/>
          <w:szCs w:val="22"/>
        </w:rPr>
        <w:t>Desarrollo Urbano, Centro Histórico y Ecología, del Municipio de Oaxaca de</w:t>
      </w:r>
      <w:r w:rsidRPr="00701C19">
        <w:rPr>
          <w:rFonts w:ascii="Arial" w:hAnsi="Arial" w:cs="Arial"/>
          <w:i/>
          <w:iCs/>
          <w:sz w:val="22"/>
          <w:szCs w:val="22"/>
        </w:rPr>
        <w:t xml:space="preserve"> </w:t>
      </w:r>
      <w:r w:rsidRPr="00701C19">
        <w:rPr>
          <w:rStyle w:val="s2"/>
          <w:rFonts w:ascii="Arial" w:hAnsi="Arial" w:cs="Arial"/>
          <w:i/>
          <w:iCs/>
          <w:sz w:val="22"/>
          <w:szCs w:val="22"/>
        </w:rPr>
        <w:t>Juárez, Oaxaca, lo anterior ante la falta de fundamentación y motivación de</w:t>
      </w:r>
      <w:r w:rsidRPr="00701C19">
        <w:rPr>
          <w:rFonts w:ascii="Arial" w:hAnsi="Arial" w:cs="Arial"/>
          <w:i/>
          <w:iCs/>
          <w:sz w:val="22"/>
          <w:szCs w:val="22"/>
        </w:rPr>
        <w:t xml:space="preserve"> </w:t>
      </w:r>
      <w:r w:rsidRPr="00701C19">
        <w:rPr>
          <w:rStyle w:val="s2"/>
          <w:rFonts w:ascii="Arial" w:hAnsi="Arial" w:cs="Arial"/>
          <w:i/>
          <w:iCs/>
          <w:sz w:val="22"/>
          <w:szCs w:val="22"/>
        </w:rPr>
        <w:t>la multa impuesta, de conformidad con lo dispuesto en los artículos 206 y</w:t>
      </w:r>
      <w:r w:rsidRPr="00701C19">
        <w:rPr>
          <w:rFonts w:ascii="Arial" w:hAnsi="Arial" w:cs="Arial"/>
          <w:i/>
          <w:iCs/>
          <w:sz w:val="22"/>
          <w:szCs w:val="22"/>
        </w:rPr>
        <w:t xml:space="preserve"> </w:t>
      </w:r>
      <w:r w:rsidRPr="00701C19">
        <w:rPr>
          <w:rStyle w:val="s2"/>
          <w:rFonts w:ascii="Arial" w:hAnsi="Arial" w:cs="Arial"/>
          <w:i/>
          <w:iCs/>
          <w:sz w:val="22"/>
          <w:szCs w:val="22"/>
        </w:rPr>
        <w:t>208 fracciones I y IV de la Ley de Procedimiento y justicia Administrativas</w:t>
      </w:r>
      <w:r w:rsidRPr="00701C19">
        <w:rPr>
          <w:rFonts w:ascii="Arial" w:hAnsi="Arial" w:cs="Arial"/>
          <w:i/>
          <w:iCs/>
          <w:sz w:val="22"/>
          <w:szCs w:val="22"/>
        </w:rPr>
        <w:t xml:space="preserve"> </w:t>
      </w:r>
      <w:r w:rsidRPr="00701C19">
        <w:rPr>
          <w:rStyle w:val="s2"/>
          <w:rFonts w:ascii="Arial" w:hAnsi="Arial" w:cs="Arial"/>
          <w:i/>
          <w:iCs/>
          <w:sz w:val="22"/>
          <w:szCs w:val="22"/>
        </w:rPr>
        <w:t>para el Estado de Oaxaca.</w:t>
      </w:r>
    </w:p>
    <w:p w14:paraId="349C21F6" w14:textId="77777777" w:rsidR="0020273B" w:rsidRPr="00701C19" w:rsidRDefault="0020273B" w:rsidP="00701C19">
      <w:pPr>
        <w:pStyle w:val="p3"/>
        <w:spacing w:line="276" w:lineRule="auto"/>
        <w:ind w:left="567" w:right="616"/>
        <w:jc w:val="both"/>
        <w:rPr>
          <w:rStyle w:val="s2"/>
          <w:rFonts w:ascii="Arial" w:hAnsi="Arial" w:cs="Arial"/>
          <w:i/>
          <w:iCs/>
          <w:sz w:val="22"/>
          <w:szCs w:val="22"/>
        </w:rPr>
      </w:pPr>
      <w:r w:rsidRPr="00701C19">
        <w:rPr>
          <w:rStyle w:val="s2"/>
          <w:rFonts w:ascii="Arial" w:hAnsi="Arial" w:cs="Arial"/>
          <w:i/>
          <w:iCs/>
          <w:sz w:val="22"/>
          <w:szCs w:val="22"/>
        </w:rPr>
        <w:t>Por lo expuesto y fundado y con apoyo además en los artículos 207 y</w:t>
      </w:r>
      <w:r w:rsidRPr="00701C19">
        <w:rPr>
          <w:rFonts w:ascii="Arial" w:hAnsi="Arial" w:cs="Arial"/>
          <w:i/>
          <w:iCs/>
          <w:sz w:val="22"/>
          <w:szCs w:val="22"/>
        </w:rPr>
        <w:t xml:space="preserve"> </w:t>
      </w:r>
      <w:r w:rsidRPr="00701C19">
        <w:rPr>
          <w:rStyle w:val="s2"/>
          <w:rFonts w:ascii="Arial" w:hAnsi="Arial" w:cs="Arial"/>
          <w:i/>
          <w:iCs/>
          <w:sz w:val="22"/>
          <w:szCs w:val="22"/>
        </w:rPr>
        <w:t>209 de la Ley de Procedimiento y Justicia Administrativa para el Estado, se:-</w:t>
      </w:r>
    </w:p>
    <w:p w14:paraId="0AFFC372" w14:textId="77777777" w:rsidR="0020273B" w:rsidRPr="00701C19" w:rsidRDefault="0020273B" w:rsidP="00701C19">
      <w:pPr>
        <w:pStyle w:val="p3"/>
        <w:spacing w:line="276" w:lineRule="auto"/>
        <w:ind w:left="567" w:right="616"/>
        <w:jc w:val="both"/>
        <w:rPr>
          <w:rFonts w:ascii="Arial" w:hAnsi="Arial" w:cs="Arial"/>
          <w:i/>
          <w:iCs/>
          <w:sz w:val="22"/>
          <w:szCs w:val="22"/>
        </w:rPr>
      </w:pPr>
    </w:p>
    <w:p w14:paraId="10F9A31D" w14:textId="77777777" w:rsidR="0020273B" w:rsidRPr="00701C19" w:rsidRDefault="0020273B" w:rsidP="00701C19">
      <w:pPr>
        <w:pStyle w:val="p3"/>
        <w:spacing w:line="276" w:lineRule="auto"/>
        <w:ind w:left="567" w:right="616"/>
        <w:jc w:val="center"/>
        <w:rPr>
          <w:rStyle w:val="s2"/>
          <w:rFonts w:ascii="Arial" w:hAnsi="Arial" w:cs="Arial"/>
          <w:b/>
          <w:i/>
          <w:iCs/>
          <w:sz w:val="22"/>
          <w:szCs w:val="22"/>
        </w:rPr>
      </w:pPr>
      <w:r w:rsidRPr="00701C19">
        <w:rPr>
          <w:rStyle w:val="s2"/>
          <w:rFonts w:ascii="Arial" w:hAnsi="Arial" w:cs="Arial"/>
          <w:b/>
          <w:i/>
          <w:iCs/>
          <w:sz w:val="22"/>
          <w:szCs w:val="22"/>
        </w:rPr>
        <w:t>RESUELVE</w:t>
      </w:r>
    </w:p>
    <w:p w14:paraId="0A12F317" w14:textId="77777777" w:rsidR="0020273B" w:rsidRPr="00701C19" w:rsidRDefault="0020273B" w:rsidP="00701C19">
      <w:pPr>
        <w:pStyle w:val="p3"/>
        <w:spacing w:line="276" w:lineRule="auto"/>
        <w:ind w:left="567" w:right="616"/>
        <w:jc w:val="both"/>
        <w:rPr>
          <w:rStyle w:val="s2"/>
          <w:rFonts w:ascii="Arial" w:hAnsi="Arial" w:cs="Arial"/>
          <w:b/>
          <w:i/>
          <w:iCs/>
          <w:sz w:val="22"/>
          <w:szCs w:val="22"/>
        </w:rPr>
      </w:pPr>
    </w:p>
    <w:p w14:paraId="16702F73" w14:textId="543568A4" w:rsidR="0020273B" w:rsidRPr="00701C19" w:rsidRDefault="0020273B" w:rsidP="00701C19">
      <w:pPr>
        <w:pStyle w:val="p3"/>
        <w:spacing w:line="276" w:lineRule="auto"/>
        <w:ind w:left="567" w:right="616" w:firstLine="141"/>
        <w:jc w:val="both"/>
        <w:rPr>
          <w:rStyle w:val="s2"/>
          <w:rFonts w:ascii="Arial" w:hAnsi="Arial" w:cs="Arial"/>
          <w:b/>
          <w:i/>
          <w:iCs/>
          <w:sz w:val="22"/>
          <w:szCs w:val="22"/>
        </w:rPr>
      </w:pPr>
      <w:r w:rsidRPr="00701C19">
        <w:rPr>
          <w:rStyle w:val="s2"/>
          <w:rFonts w:ascii="Arial" w:hAnsi="Arial" w:cs="Arial"/>
          <w:b/>
          <w:i/>
          <w:iCs/>
          <w:sz w:val="22"/>
          <w:szCs w:val="22"/>
        </w:rPr>
        <w:t xml:space="preserve">PRIMERO.- </w:t>
      </w:r>
      <w:r w:rsidRPr="00701C19">
        <w:rPr>
          <w:rStyle w:val="s2"/>
          <w:rFonts w:ascii="Arial" w:hAnsi="Arial" w:cs="Arial"/>
          <w:bCs/>
          <w:i/>
          <w:iCs/>
          <w:sz w:val="22"/>
          <w:szCs w:val="22"/>
        </w:rPr>
        <w:t>[…]</w:t>
      </w:r>
    </w:p>
    <w:p w14:paraId="1FFC2D07" w14:textId="766012A7" w:rsidR="0020273B" w:rsidRPr="00701C19" w:rsidRDefault="0020273B" w:rsidP="00701C19">
      <w:pPr>
        <w:pStyle w:val="p3"/>
        <w:spacing w:line="276" w:lineRule="auto"/>
        <w:ind w:left="567" w:right="616" w:firstLine="141"/>
        <w:jc w:val="both"/>
        <w:rPr>
          <w:rStyle w:val="s2"/>
          <w:rFonts w:ascii="Arial" w:hAnsi="Arial" w:cs="Arial"/>
          <w:b/>
          <w:i/>
          <w:iCs/>
          <w:sz w:val="22"/>
          <w:szCs w:val="22"/>
        </w:rPr>
      </w:pPr>
      <w:r w:rsidRPr="00701C19">
        <w:rPr>
          <w:rStyle w:val="s2"/>
          <w:rFonts w:ascii="Arial" w:hAnsi="Arial" w:cs="Arial"/>
          <w:b/>
          <w:i/>
          <w:iCs/>
          <w:sz w:val="22"/>
          <w:szCs w:val="22"/>
        </w:rPr>
        <w:t xml:space="preserve">SEGUNDO.- </w:t>
      </w:r>
      <w:r w:rsidRPr="00701C19">
        <w:rPr>
          <w:rStyle w:val="s2"/>
          <w:rFonts w:ascii="Arial" w:hAnsi="Arial" w:cs="Arial"/>
          <w:bCs/>
          <w:i/>
          <w:iCs/>
          <w:sz w:val="22"/>
          <w:szCs w:val="22"/>
        </w:rPr>
        <w:t>[…]</w:t>
      </w:r>
    </w:p>
    <w:p w14:paraId="334FECAB" w14:textId="579CAAB0" w:rsidR="0020273B" w:rsidRPr="00701C19" w:rsidRDefault="0020273B"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b/>
          <w:i/>
          <w:iCs/>
          <w:sz w:val="22"/>
          <w:szCs w:val="22"/>
        </w:rPr>
        <w:t>TERCERO.-</w:t>
      </w:r>
      <w:r w:rsidRPr="00701C19">
        <w:rPr>
          <w:rStyle w:val="s2"/>
          <w:rFonts w:ascii="Arial" w:hAnsi="Arial" w:cs="Arial"/>
          <w:i/>
          <w:iCs/>
          <w:sz w:val="22"/>
          <w:szCs w:val="22"/>
        </w:rPr>
        <w:t xml:space="preserve"> Se declara la NULIDAD de la sanción impuesta en el</w:t>
      </w:r>
      <w:r w:rsidRPr="00701C19">
        <w:rPr>
          <w:rFonts w:ascii="Arial" w:hAnsi="Arial" w:cs="Arial"/>
          <w:i/>
          <w:iCs/>
          <w:sz w:val="22"/>
          <w:szCs w:val="22"/>
        </w:rPr>
        <w:t xml:space="preserve"> </w:t>
      </w:r>
      <w:r w:rsidRPr="00701C19">
        <w:rPr>
          <w:rStyle w:val="s2"/>
          <w:rFonts w:ascii="Arial" w:hAnsi="Arial" w:cs="Arial"/>
          <w:i/>
          <w:iCs/>
          <w:sz w:val="22"/>
          <w:szCs w:val="22"/>
        </w:rPr>
        <w:t>acuerdo</w:t>
      </w:r>
      <w:r w:rsidRPr="00701C19">
        <w:rPr>
          <w:rFonts w:ascii="Arial" w:hAnsi="Arial" w:cs="Arial"/>
          <w:i/>
          <w:iCs/>
          <w:sz w:val="22"/>
          <w:szCs w:val="22"/>
        </w:rPr>
        <w:t xml:space="preserve"> </w:t>
      </w:r>
      <w:r w:rsidRPr="00701C19">
        <w:rPr>
          <w:rStyle w:val="s2"/>
          <w:rFonts w:ascii="Arial" w:hAnsi="Arial" w:cs="Arial"/>
          <w:i/>
          <w:iCs/>
          <w:sz w:val="22"/>
          <w:szCs w:val="22"/>
        </w:rPr>
        <w:t>de</w:t>
      </w:r>
      <w:r w:rsidRPr="00701C19">
        <w:rPr>
          <w:rFonts w:ascii="Arial" w:hAnsi="Arial" w:cs="Arial"/>
          <w:i/>
          <w:iCs/>
          <w:sz w:val="22"/>
          <w:szCs w:val="22"/>
        </w:rPr>
        <w:t xml:space="preserve"> </w:t>
      </w:r>
      <w:r w:rsidRPr="00701C19">
        <w:rPr>
          <w:rStyle w:val="s2"/>
          <w:rFonts w:ascii="Arial" w:hAnsi="Arial" w:cs="Arial"/>
          <w:i/>
          <w:iCs/>
          <w:sz w:val="22"/>
          <w:szCs w:val="22"/>
        </w:rPr>
        <w:t>sanción</w:t>
      </w:r>
      <w:r w:rsidRPr="00701C19">
        <w:rPr>
          <w:rFonts w:ascii="Arial" w:hAnsi="Arial" w:cs="Arial"/>
          <w:i/>
          <w:iCs/>
          <w:sz w:val="22"/>
          <w:szCs w:val="22"/>
        </w:rPr>
        <w:t xml:space="preserve"> </w:t>
      </w:r>
      <w:r w:rsidRPr="00701C19">
        <w:rPr>
          <w:rStyle w:val="s2"/>
          <w:rFonts w:ascii="Arial" w:hAnsi="Arial" w:cs="Arial"/>
          <w:i/>
          <w:iCs/>
          <w:sz w:val="22"/>
          <w:szCs w:val="22"/>
        </w:rPr>
        <w:t>multa</w:t>
      </w:r>
      <w:r w:rsidRPr="00701C19">
        <w:rPr>
          <w:rFonts w:ascii="Arial" w:hAnsi="Arial" w:cs="Arial"/>
          <w:i/>
          <w:iCs/>
          <w:sz w:val="22"/>
          <w:szCs w:val="22"/>
        </w:rPr>
        <w:t xml:space="preserve"> </w:t>
      </w:r>
      <w:r w:rsidRPr="00701C19">
        <w:rPr>
          <w:rStyle w:val="s2"/>
          <w:rFonts w:ascii="Arial" w:hAnsi="Arial" w:cs="Arial"/>
          <w:i/>
          <w:iCs/>
          <w:sz w:val="22"/>
          <w:szCs w:val="22"/>
        </w:rPr>
        <w:t>con</w:t>
      </w:r>
      <w:r w:rsidRPr="00701C19">
        <w:rPr>
          <w:rFonts w:ascii="Arial" w:hAnsi="Arial" w:cs="Arial"/>
          <w:i/>
          <w:iCs/>
          <w:sz w:val="22"/>
          <w:szCs w:val="22"/>
        </w:rPr>
        <w:t xml:space="preserve"> </w:t>
      </w:r>
      <w:r w:rsidRPr="00701C19">
        <w:rPr>
          <w:rStyle w:val="s2"/>
          <w:rFonts w:ascii="Arial" w:hAnsi="Arial" w:cs="Arial"/>
          <w:i/>
          <w:iCs/>
          <w:sz w:val="22"/>
          <w:szCs w:val="22"/>
        </w:rPr>
        <w:t xml:space="preserve">número </w:t>
      </w:r>
      <w:r w:rsidR="00C46D5D">
        <w:rPr>
          <w:rStyle w:val="s2"/>
          <w:rFonts w:ascii="Arial" w:hAnsi="Arial" w:cs="Arial"/>
          <w:i/>
          <w:iCs/>
          <w:sz w:val="22"/>
          <w:szCs w:val="22"/>
        </w:rPr>
        <w:t>*******</w:t>
      </w:r>
      <w:r w:rsidRPr="00701C19">
        <w:rPr>
          <w:rStyle w:val="s2"/>
          <w:rFonts w:ascii="Arial" w:hAnsi="Arial" w:cs="Arial"/>
          <w:i/>
          <w:iCs/>
          <w:sz w:val="22"/>
          <w:szCs w:val="22"/>
        </w:rPr>
        <w:t>, de fecha tres de febrero de dos mil</w:t>
      </w:r>
      <w:r w:rsidRPr="00701C19">
        <w:rPr>
          <w:rFonts w:ascii="Arial" w:hAnsi="Arial" w:cs="Arial"/>
          <w:i/>
          <w:iCs/>
          <w:sz w:val="22"/>
          <w:szCs w:val="22"/>
        </w:rPr>
        <w:t xml:space="preserve"> </w:t>
      </w:r>
      <w:r w:rsidRPr="00701C19">
        <w:rPr>
          <w:rStyle w:val="s2"/>
          <w:rFonts w:ascii="Arial" w:hAnsi="Arial" w:cs="Arial"/>
          <w:i/>
          <w:iCs/>
          <w:sz w:val="22"/>
          <w:szCs w:val="22"/>
        </w:rPr>
        <w:t>dieciocho (03/02/2018), así como de la resolución dictada en el Recurso de</w:t>
      </w:r>
      <w:r w:rsidRPr="00701C19">
        <w:rPr>
          <w:rFonts w:ascii="Arial" w:hAnsi="Arial" w:cs="Arial"/>
          <w:i/>
          <w:iCs/>
          <w:sz w:val="22"/>
          <w:szCs w:val="22"/>
        </w:rPr>
        <w:t xml:space="preserve"> </w:t>
      </w:r>
      <w:r w:rsidRPr="00701C19">
        <w:rPr>
          <w:rStyle w:val="s2"/>
          <w:rFonts w:ascii="Arial" w:hAnsi="Arial" w:cs="Arial"/>
          <w:i/>
          <w:iCs/>
          <w:sz w:val="22"/>
          <w:szCs w:val="22"/>
        </w:rPr>
        <w:t xml:space="preserve">Reconsideración número </w:t>
      </w:r>
      <w:r w:rsidR="00C46D5D">
        <w:rPr>
          <w:rStyle w:val="s2"/>
          <w:rFonts w:ascii="Arial" w:hAnsi="Arial" w:cs="Arial"/>
          <w:i/>
          <w:iCs/>
          <w:sz w:val="22"/>
          <w:szCs w:val="22"/>
        </w:rPr>
        <w:t>*******</w:t>
      </w:r>
      <w:r w:rsidRPr="00701C19">
        <w:rPr>
          <w:rStyle w:val="s2"/>
          <w:rFonts w:ascii="Arial" w:hAnsi="Arial" w:cs="Arial"/>
          <w:i/>
          <w:iCs/>
          <w:sz w:val="22"/>
          <w:szCs w:val="22"/>
        </w:rPr>
        <w:t>, de fecha once de octubre de dos mil dieciocho (17/10/2018) esta última en la parte considerativa a la confirmación</w:t>
      </w:r>
      <w:r w:rsidRPr="00701C19">
        <w:rPr>
          <w:rFonts w:ascii="Arial" w:hAnsi="Arial" w:cs="Arial"/>
          <w:i/>
          <w:iCs/>
          <w:sz w:val="22"/>
          <w:szCs w:val="22"/>
        </w:rPr>
        <w:t xml:space="preserve"> </w:t>
      </w:r>
      <w:r w:rsidRPr="00701C19">
        <w:rPr>
          <w:rStyle w:val="s2"/>
          <w:rFonts w:ascii="Arial" w:hAnsi="Arial" w:cs="Arial"/>
          <w:i/>
          <w:iCs/>
          <w:sz w:val="22"/>
          <w:szCs w:val="22"/>
        </w:rPr>
        <w:t xml:space="preserve">de la sanción impuesta al actor </w:t>
      </w:r>
      <w:r w:rsidR="00C46D5D">
        <w:rPr>
          <w:rStyle w:val="s2"/>
          <w:rFonts w:ascii="Arial" w:hAnsi="Arial" w:cs="Arial"/>
          <w:i/>
          <w:iCs/>
          <w:sz w:val="22"/>
          <w:szCs w:val="22"/>
        </w:rPr>
        <w:t>*******</w:t>
      </w:r>
      <w:r w:rsidRPr="00701C19">
        <w:rPr>
          <w:rStyle w:val="s2"/>
          <w:rFonts w:ascii="Arial" w:hAnsi="Arial" w:cs="Arial"/>
          <w:i/>
          <w:iCs/>
          <w:sz w:val="22"/>
          <w:szCs w:val="22"/>
        </w:rPr>
        <w:t>,</w:t>
      </w:r>
      <w:r w:rsidRPr="00701C19">
        <w:rPr>
          <w:rFonts w:ascii="Arial" w:hAnsi="Arial" w:cs="Arial"/>
          <w:i/>
          <w:iCs/>
          <w:sz w:val="22"/>
          <w:szCs w:val="22"/>
        </w:rPr>
        <w:t xml:space="preserve"> </w:t>
      </w:r>
      <w:r w:rsidRPr="00701C19">
        <w:rPr>
          <w:rStyle w:val="s2"/>
          <w:rFonts w:ascii="Arial" w:hAnsi="Arial" w:cs="Arial"/>
          <w:i/>
          <w:iCs/>
          <w:sz w:val="22"/>
          <w:szCs w:val="22"/>
        </w:rPr>
        <w:t xml:space="preserve">ambas emitidas por la Directora General de Desarrollo Urbano, Centro Histórico y Ecología del Municipio de Oaxaca de Juárez, Oaxaca; lo anterior en términos precisados en el considerando SEXTO de ésta resolución. - - - </w:t>
      </w:r>
    </w:p>
    <w:p w14:paraId="51937B70" w14:textId="06DC70BB" w:rsidR="00383499" w:rsidRPr="00701C19" w:rsidRDefault="0020273B" w:rsidP="00701C19">
      <w:pPr>
        <w:pStyle w:val="p3"/>
        <w:spacing w:line="276" w:lineRule="auto"/>
        <w:ind w:left="567" w:right="616" w:firstLine="141"/>
        <w:jc w:val="both"/>
        <w:rPr>
          <w:rStyle w:val="s2"/>
          <w:rFonts w:ascii="Arial" w:hAnsi="Arial" w:cs="Arial"/>
          <w:i/>
          <w:iCs/>
          <w:sz w:val="22"/>
          <w:szCs w:val="22"/>
        </w:rPr>
      </w:pPr>
      <w:r w:rsidRPr="00701C19">
        <w:rPr>
          <w:rStyle w:val="s2"/>
          <w:rFonts w:ascii="Arial" w:hAnsi="Arial" w:cs="Arial"/>
          <w:b/>
          <w:i/>
          <w:iCs/>
          <w:sz w:val="22"/>
          <w:szCs w:val="22"/>
        </w:rPr>
        <w:t xml:space="preserve">CUARTO.- </w:t>
      </w:r>
      <w:r w:rsidRPr="00701C19">
        <w:rPr>
          <w:rStyle w:val="s2"/>
          <w:rFonts w:ascii="Arial" w:hAnsi="Arial" w:cs="Arial"/>
          <w:bCs/>
          <w:i/>
          <w:iCs/>
          <w:sz w:val="22"/>
          <w:szCs w:val="22"/>
        </w:rPr>
        <w:t>[</w:t>
      </w:r>
      <w:r w:rsidRPr="00701C19">
        <w:rPr>
          <w:rStyle w:val="s2"/>
          <w:rFonts w:ascii="Arial" w:hAnsi="Arial" w:cs="Arial"/>
          <w:b/>
          <w:i/>
          <w:iCs/>
          <w:sz w:val="22"/>
          <w:szCs w:val="22"/>
        </w:rPr>
        <w:t>…</w:t>
      </w:r>
      <w:r w:rsidRPr="00701C19">
        <w:rPr>
          <w:rStyle w:val="s2"/>
          <w:rFonts w:ascii="Arial" w:hAnsi="Arial" w:cs="Arial"/>
          <w:i/>
          <w:iCs/>
          <w:sz w:val="22"/>
          <w:szCs w:val="22"/>
        </w:rPr>
        <w:t>]”</w:t>
      </w:r>
    </w:p>
    <w:p w14:paraId="24C62CB7" w14:textId="77777777" w:rsidR="00A71121" w:rsidRDefault="00A71121" w:rsidP="00A71121">
      <w:pPr>
        <w:pStyle w:val="p3"/>
        <w:ind w:left="567" w:right="616" w:firstLine="141"/>
        <w:jc w:val="both"/>
        <w:rPr>
          <w:rStyle w:val="s2"/>
          <w:rFonts w:ascii="Arial" w:hAnsi="Arial" w:cs="Arial"/>
          <w:i/>
          <w:sz w:val="22"/>
          <w:szCs w:val="22"/>
        </w:rPr>
      </w:pPr>
    </w:p>
    <w:p w14:paraId="58C5F981" w14:textId="738D52ED" w:rsidR="00420E47" w:rsidRDefault="00420E47" w:rsidP="00420E4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De la transcripción anterior, esta Sala Superior advierte que la sentencia dictada por la encargada de despacho de la sala unitaria, faltó al principio de exhaustividad que toda resolución debe contener, ya que no estableció claramente la litis del juicio, en concordancia con las pretensiones del actor en su demanda</w:t>
      </w:r>
      <w:r w:rsidR="002274BF">
        <w:rPr>
          <w:rFonts w:ascii="Arial" w:hAnsi="Arial" w:cs="Arial"/>
          <w:sz w:val="26"/>
          <w:szCs w:val="26"/>
        </w:rPr>
        <w:t xml:space="preserve"> y en la ampliación de la demanda</w:t>
      </w:r>
      <w:r>
        <w:rPr>
          <w:rFonts w:ascii="Arial" w:hAnsi="Arial" w:cs="Arial"/>
          <w:sz w:val="26"/>
          <w:szCs w:val="26"/>
        </w:rPr>
        <w:t xml:space="preserve">; </w:t>
      </w:r>
      <w:r w:rsidR="003A3242">
        <w:rPr>
          <w:rFonts w:ascii="Arial" w:hAnsi="Arial" w:cs="Arial"/>
          <w:sz w:val="26"/>
          <w:szCs w:val="26"/>
        </w:rPr>
        <w:t>de lo que da lugar a interpretar que no se resolvieron todos los puntos controvertidos de la contienda</w:t>
      </w:r>
      <w:r>
        <w:rPr>
          <w:rFonts w:ascii="Arial" w:hAnsi="Arial" w:cs="Arial"/>
          <w:sz w:val="26"/>
          <w:szCs w:val="26"/>
        </w:rPr>
        <w:t>.</w:t>
      </w:r>
      <w:r w:rsidR="00701C19">
        <w:rPr>
          <w:rFonts w:ascii="Arial" w:hAnsi="Arial" w:cs="Arial"/>
          <w:sz w:val="26"/>
          <w:szCs w:val="26"/>
        </w:rPr>
        <w:t xml:space="preserve"> - - - - - - - - - - - - - - - - - - - - - - - - - - - - - </w:t>
      </w:r>
    </w:p>
    <w:p w14:paraId="3E019D69" w14:textId="14AB4919" w:rsidR="00420E47" w:rsidRDefault="00420E47" w:rsidP="00420E4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Se dice lo anterior</w:t>
      </w:r>
      <w:r w:rsidR="00AB1E12">
        <w:rPr>
          <w:rFonts w:ascii="Arial" w:hAnsi="Arial" w:cs="Arial"/>
          <w:sz w:val="26"/>
          <w:szCs w:val="26"/>
        </w:rPr>
        <w:t>,</w:t>
      </w:r>
      <w:r>
        <w:rPr>
          <w:rFonts w:ascii="Arial" w:hAnsi="Arial" w:cs="Arial"/>
          <w:sz w:val="26"/>
          <w:szCs w:val="26"/>
        </w:rPr>
        <w:t xml:space="preserve"> porque a fojas uno a </w:t>
      </w:r>
      <w:r w:rsidR="003A3242">
        <w:rPr>
          <w:rFonts w:ascii="Arial" w:hAnsi="Arial" w:cs="Arial"/>
          <w:sz w:val="26"/>
          <w:szCs w:val="26"/>
        </w:rPr>
        <w:t xml:space="preserve">veintitrés </w:t>
      </w:r>
      <w:r>
        <w:rPr>
          <w:rFonts w:ascii="Arial" w:hAnsi="Arial" w:cs="Arial"/>
          <w:sz w:val="26"/>
          <w:szCs w:val="26"/>
        </w:rPr>
        <w:t xml:space="preserve">de los autos de primera instancia se advierte la demanda del actor, quien </w:t>
      </w:r>
      <w:r w:rsidR="00346D7A">
        <w:rPr>
          <w:rFonts w:ascii="Arial" w:hAnsi="Arial" w:cs="Arial"/>
          <w:sz w:val="26"/>
          <w:szCs w:val="26"/>
        </w:rPr>
        <w:t xml:space="preserve">reclamó la nulidad de los </w:t>
      </w:r>
      <w:r>
        <w:rPr>
          <w:rFonts w:ascii="Arial" w:hAnsi="Arial" w:cs="Arial"/>
          <w:sz w:val="26"/>
          <w:szCs w:val="26"/>
        </w:rPr>
        <w:t>acto</w:t>
      </w:r>
      <w:r w:rsidR="003A3242">
        <w:rPr>
          <w:rFonts w:ascii="Arial" w:hAnsi="Arial" w:cs="Arial"/>
          <w:sz w:val="26"/>
          <w:szCs w:val="26"/>
        </w:rPr>
        <w:t>s</w:t>
      </w:r>
      <w:r>
        <w:rPr>
          <w:rFonts w:ascii="Arial" w:hAnsi="Arial" w:cs="Arial"/>
          <w:sz w:val="26"/>
          <w:szCs w:val="26"/>
        </w:rPr>
        <w:t xml:space="preserve"> impugnado</w:t>
      </w:r>
      <w:r w:rsidR="003A3242">
        <w:rPr>
          <w:rFonts w:ascii="Arial" w:hAnsi="Arial" w:cs="Arial"/>
          <w:sz w:val="26"/>
          <w:szCs w:val="26"/>
        </w:rPr>
        <w:t>s</w:t>
      </w:r>
      <w:r w:rsidR="00346D7A">
        <w:rPr>
          <w:rFonts w:ascii="Arial" w:hAnsi="Arial" w:cs="Arial"/>
          <w:sz w:val="26"/>
          <w:szCs w:val="26"/>
        </w:rPr>
        <w:t xml:space="preserve"> siguientes:</w:t>
      </w:r>
    </w:p>
    <w:p w14:paraId="06440C24" w14:textId="230E6E22" w:rsidR="00DF64A4" w:rsidRPr="00A1703D" w:rsidRDefault="00420E47" w:rsidP="00701C19">
      <w:pPr>
        <w:shd w:val="clear" w:color="auto" w:fill="FFFFFF"/>
        <w:spacing w:after="0"/>
        <w:ind w:left="567" w:right="616"/>
        <w:jc w:val="both"/>
        <w:rPr>
          <w:rFonts w:ascii="Arial" w:eastAsia="Times New Roman" w:hAnsi="Arial" w:cs="Arial"/>
          <w:i/>
          <w:iCs/>
          <w:color w:val="222222"/>
        </w:rPr>
      </w:pPr>
      <w:r w:rsidRPr="00A1703D">
        <w:rPr>
          <w:rFonts w:ascii="Arial" w:hAnsi="Arial" w:cs="Arial"/>
          <w:i/>
          <w:iCs/>
        </w:rPr>
        <w:t>“</w:t>
      </w:r>
      <w:r w:rsidR="00DF64A4" w:rsidRPr="00A1703D">
        <w:rPr>
          <w:rFonts w:ascii="Arial" w:eastAsia="Times New Roman" w:hAnsi="Arial" w:cs="Arial"/>
          <w:b/>
          <w:bCs/>
          <w:i/>
          <w:iCs/>
          <w:color w:val="222222"/>
        </w:rPr>
        <w:t>a)</w:t>
      </w:r>
      <w:r w:rsidR="00DF64A4" w:rsidRPr="00A1703D">
        <w:rPr>
          <w:rFonts w:ascii="Arial" w:eastAsia="Times New Roman" w:hAnsi="Arial" w:cs="Arial"/>
          <w:i/>
          <w:iCs/>
          <w:color w:val="222222"/>
        </w:rPr>
        <w:t xml:space="preserve"> </w:t>
      </w:r>
      <w:r w:rsidR="00DF64A4" w:rsidRPr="00A1703D">
        <w:rPr>
          <w:rFonts w:ascii="Arial" w:eastAsia="Times New Roman" w:hAnsi="Arial" w:cs="Arial"/>
          <w:bCs/>
          <w:i/>
          <w:iCs/>
          <w:color w:val="222222"/>
        </w:rPr>
        <w:t>Orden y Acta de Verificación con folio A</w:t>
      </w:r>
      <w:r w:rsidR="00C46D5D">
        <w:rPr>
          <w:rFonts w:ascii="Arial" w:eastAsia="Times New Roman" w:hAnsi="Arial" w:cs="Arial"/>
          <w:bCs/>
          <w:i/>
          <w:iCs/>
          <w:color w:val="222222"/>
        </w:rPr>
        <w:t>*******</w:t>
      </w:r>
      <w:r w:rsidR="00DF64A4" w:rsidRPr="00A1703D">
        <w:rPr>
          <w:rFonts w:ascii="Arial" w:eastAsia="Times New Roman" w:hAnsi="Arial" w:cs="Arial"/>
          <w:bCs/>
          <w:i/>
          <w:iCs/>
          <w:color w:val="222222"/>
        </w:rPr>
        <w:t>, del dos de marzo</w:t>
      </w:r>
      <w:r w:rsidR="00DF64A4" w:rsidRPr="00A1703D">
        <w:rPr>
          <w:rFonts w:ascii="Arial" w:eastAsia="Times New Roman" w:hAnsi="Arial" w:cs="Arial"/>
          <w:i/>
          <w:iCs/>
          <w:color w:val="222222"/>
        </w:rPr>
        <w:t xml:space="preserve"> </w:t>
      </w:r>
      <w:r w:rsidR="00DF64A4" w:rsidRPr="00A1703D">
        <w:rPr>
          <w:rFonts w:ascii="Arial" w:eastAsia="Times New Roman" w:hAnsi="Arial" w:cs="Arial"/>
          <w:bCs/>
          <w:i/>
          <w:iCs/>
          <w:color w:val="222222"/>
        </w:rPr>
        <w:t>de dos mil diecisiete, suscrita por la Directora General de Desarrollo Urbano,</w:t>
      </w:r>
      <w:r w:rsidR="00DF64A4" w:rsidRPr="00A1703D">
        <w:rPr>
          <w:rFonts w:ascii="Arial" w:eastAsia="Times New Roman" w:hAnsi="Arial" w:cs="Arial"/>
          <w:i/>
          <w:iCs/>
          <w:color w:val="222222"/>
        </w:rPr>
        <w:t xml:space="preserve"> </w:t>
      </w:r>
      <w:r w:rsidR="00DF64A4" w:rsidRPr="00A1703D">
        <w:rPr>
          <w:rFonts w:ascii="Arial" w:eastAsia="Times New Roman" w:hAnsi="Arial" w:cs="Arial"/>
          <w:bCs/>
          <w:i/>
          <w:iCs/>
          <w:color w:val="222222"/>
        </w:rPr>
        <w:t>Centro Histórico y Ecología del Municipio de Oaxaca de Juárez.</w:t>
      </w:r>
    </w:p>
    <w:p w14:paraId="3A945405" w14:textId="680FDE46" w:rsidR="00DF64A4" w:rsidRPr="00A1703D" w:rsidRDefault="00DF64A4" w:rsidP="00701C19">
      <w:pPr>
        <w:shd w:val="clear" w:color="auto" w:fill="FFFFFF"/>
        <w:spacing w:after="0"/>
        <w:ind w:left="567" w:right="616"/>
        <w:jc w:val="both"/>
        <w:rPr>
          <w:rFonts w:ascii="Arial" w:eastAsia="Times New Roman" w:hAnsi="Arial" w:cs="Arial"/>
          <w:i/>
          <w:iCs/>
          <w:color w:val="222222"/>
        </w:rPr>
      </w:pPr>
      <w:r w:rsidRPr="00A1703D">
        <w:rPr>
          <w:rFonts w:ascii="Arial" w:eastAsia="Times New Roman" w:hAnsi="Arial" w:cs="Arial"/>
          <w:b/>
          <w:i/>
          <w:iCs/>
          <w:color w:val="222222"/>
        </w:rPr>
        <w:t>b)</w:t>
      </w:r>
      <w:r w:rsidRPr="00A1703D">
        <w:rPr>
          <w:rFonts w:ascii="Arial" w:eastAsia="Times New Roman" w:hAnsi="Arial" w:cs="Arial"/>
          <w:i/>
          <w:iCs/>
          <w:color w:val="222222"/>
        </w:rPr>
        <w:t xml:space="preserve"> Orden y Acta de Verificación y Suspensión con folio </w:t>
      </w:r>
      <w:r w:rsidR="003C60B3">
        <w:rPr>
          <w:rFonts w:ascii="Arial" w:eastAsia="Times New Roman" w:hAnsi="Arial" w:cs="Arial"/>
          <w:i/>
          <w:iCs/>
          <w:color w:val="222222"/>
        </w:rPr>
        <w:t>*******</w:t>
      </w:r>
      <w:r w:rsidRPr="00A1703D">
        <w:rPr>
          <w:rFonts w:ascii="Arial" w:eastAsia="Times New Roman" w:hAnsi="Arial" w:cs="Arial"/>
          <w:i/>
          <w:iCs/>
          <w:color w:val="222222"/>
        </w:rPr>
        <w:t>, del nueve de agosto de dos mil diecisiete, suscrita por la Directora General de Desarrollo Urbano, Centro Histórico y Ecología del Municipio de Oaxaca de Juárez.</w:t>
      </w:r>
    </w:p>
    <w:p w14:paraId="1FB10E6E" w14:textId="06F5A5AF" w:rsidR="00DF64A4" w:rsidRPr="00A1703D" w:rsidRDefault="00BE768C" w:rsidP="00701C19">
      <w:pPr>
        <w:shd w:val="clear" w:color="auto" w:fill="FFFFFF"/>
        <w:spacing w:after="0"/>
        <w:ind w:left="567" w:right="616"/>
        <w:jc w:val="both"/>
        <w:rPr>
          <w:rFonts w:ascii="Arial" w:eastAsia="Times New Roman" w:hAnsi="Arial" w:cs="Arial"/>
          <w:i/>
          <w:iCs/>
          <w:color w:val="222222"/>
        </w:rPr>
      </w:pPr>
      <w:r>
        <w:rPr>
          <w:rFonts w:ascii="Arial" w:eastAsia="Times New Roman" w:hAnsi="Arial" w:cs="Arial"/>
          <w:b/>
          <w:i/>
          <w:iCs/>
          <w:color w:val="222222"/>
        </w:rPr>
        <w:t>c</w:t>
      </w:r>
      <w:r w:rsidR="00DF64A4" w:rsidRPr="00A1703D">
        <w:rPr>
          <w:rFonts w:ascii="Arial" w:eastAsia="Times New Roman" w:hAnsi="Arial" w:cs="Arial"/>
          <w:b/>
          <w:i/>
          <w:iCs/>
          <w:color w:val="222222"/>
        </w:rPr>
        <w:t>)</w:t>
      </w:r>
      <w:r w:rsidR="00DF64A4" w:rsidRPr="00A1703D">
        <w:rPr>
          <w:rFonts w:ascii="Arial" w:eastAsia="Times New Roman" w:hAnsi="Arial" w:cs="Arial"/>
          <w:i/>
          <w:iCs/>
          <w:color w:val="222222"/>
        </w:rPr>
        <w:t xml:space="preserve"> Sellos de suspensión 698, 699, 700 y 701, del nueve de agosto de dos mil diecisiete, colocados en la fachada de la Clínica Santa Anita, ubicada en carretera o libramiento Xoxocotlán106, colonia Santa Anita, agencia San Juan Chapultepec.</w:t>
      </w:r>
    </w:p>
    <w:p w14:paraId="5858C556" w14:textId="5A2CF8C6" w:rsidR="00DF64A4" w:rsidRPr="00A1703D" w:rsidRDefault="00DF64A4" w:rsidP="00701C19">
      <w:pPr>
        <w:shd w:val="clear" w:color="auto" w:fill="FFFFFF"/>
        <w:spacing w:after="0"/>
        <w:ind w:left="567" w:right="616"/>
        <w:jc w:val="both"/>
        <w:rPr>
          <w:rFonts w:ascii="Arial" w:eastAsia="Times New Roman" w:hAnsi="Arial" w:cs="Arial"/>
          <w:i/>
          <w:iCs/>
          <w:color w:val="222222"/>
        </w:rPr>
      </w:pPr>
      <w:r w:rsidRPr="00A1703D">
        <w:rPr>
          <w:rFonts w:ascii="Arial" w:eastAsia="Times New Roman" w:hAnsi="Arial" w:cs="Arial"/>
          <w:b/>
          <w:i/>
          <w:iCs/>
          <w:color w:val="222222"/>
        </w:rPr>
        <w:lastRenderedPageBreak/>
        <w:t>d)</w:t>
      </w:r>
      <w:r w:rsidRPr="00A1703D">
        <w:rPr>
          <w:rFonts w:ascii="Arial" w:eastAsia="Times New Roman" w:hAnsi="Arial" w:cs="Arial"/>
          <w:i/>
          <w:iCs/>
          <w:color w:val="222222"/>
        </w:rPr>
        <w:t xml:space="preserve"> Orden y Acta de Verificación y Clausura con folio </w:t>
      </w:r>
      <w:r w:rsidR="003C60B3">
        <w:rPr>
          <w:rFonts w:ascii="Arial" w:eastAsia="Times New Roman" w:hAnsi="Arial" w:cs="Arial"/>
          <w:i/>
          <w:iCs/>
          <w:color w:val="222222"/>
        </w:rPr>
        <w:t>*******</w:t>
      </w:r>
      <w:r w:rsidRPr="00A1703D">
        <w:rPr>
          <w:rFonts w:ascii="Arial" w:eastAsia="Times New Roman" w:hAnsi="Arial" w:cs="Arial"/>
          <w:i/>
          <w:iCs/>
          <w:color w:val="222222"/>
        </w:rPr>
        <w:t>, del trece de noviembre de dos mil diecisiete, suscrita por la Directora General de Desarrollo Urbano, Centro Histórico y Ecología del Municipio de Oaxaca de Juárez.</w:t>
      </w:r>
    </w:p>
    <w:p w14:paraId="29F13267" w14:textId="76AFC103" w:rsidR="00DF64A4" w:rsidRPr="00A1703D" w:rsidRDefault="00DF64A4" w:rsidP="00701C19">
      <w:pPr>
        <w:shd w:val="clear" w:color="auto" w:fill="FFFFFF"/>
        <w:spacing w:after="0"/>
        <w:ind w:left="567" w:right="616"/>
        <w:jc w:val="both"/>
        <w:rPr>
          <w:rFonts w:ascii="Arial" w:eastAsia="Times New Roman" w:hAnsi="Arial" w:cs="Arial"/>
          <w:i/>
          <w:iCs/>
          <w:color w:val="222222"/>
        </w:rPr>
      </w:pPr>
      <w:r w:rsidRPr="00A1703D">
        <w:rPr>
          <w:rFonts w:ascii="Arial" w:eastAsia="Times New Roman" w:hAnsi="Arial" w:cs="Arial"/>
          <w:b/>
          <w:i/>
          <w:iCs/>
          <w:color w:val="222222"/>
        </w:rPr>
        <w:t>e)</w:t>
      </w:r>
      <w:r w:rsidRPr="00A1703D">
        <w:rPr>
          <w:rFonts w:ascii="Arial" w:eastAsia="Times New Roman" w:hAnsi="Arial" w:cs="Arial"/>
          <w:i/>
          <w:iCs/>
          <w:color w:val="222222"/>
        </w:rPr>
        <w:t xml:space="preserve"> Acuerdo de Sanción y Multa </w:t>
      </w:r>
      <w:r w:rsidR="00C46D5D">
        <w:rPr>
          <w:rFonts w:ascii="Arial" w:eastAsia="Times New Roman" w:hAnsi="Arial" w:cs="Arial"/>
          <w:i/>
          <w:iCs/>
          <w:color w:val="222222"/>
        </w:rPr>
        <w:t>*******</w:t>
      </w:r>
      <w:r w:rsidRPr="00A1703D">
        <w:rPr>
          <w:rFonts w:ascii="Arial" w:eastAsia="Times New Roman" w:hAnsi="Arial" w:cs="Arial"/>
          <w:i/>
          <w:iCs/>
          <w:color w:val="222222"/>
        </w:rPr>
        <w:t xml:space="preserve"> del tres de febrero de dos mil dieciocho, suscrita por la Directora General de Desarrollo Urbano, Centro Histórico y Ecología del Municipio de Oaxaca de Juárez. </w:t>
      </w:r>
    </w:p>
    <w:p w14:paraId="5F008CED" w14:textId="77AEA975" w:rsidR="00420E47" w:rsidRPr="00A1703D" w:rsidRDefault="00DF64A4" w:rsidP="00701C19">
      <w:pPr>
        <w:shd w:val="clear" w:color="auto" w:fill="FFFFFF"/>
        <w:spacing w:after="0"/>
        <w:ind w:left="567" w:right="616"/>
        <w:jc w:val="both"/>
        <w:rPr>
          <w:rFonts w:ascii="Arial" w:hAnsi="Arial" w:cs="Arial"/>
          <w:i/>
          <w:iCs/>
        </w:rPr>
      </w:pPr>
      <w:r w:rsidRPr="00A1703D">
        <w:rPr>
          <w:rFonts w:ascii="Arial" w:eastAsia="Times New Roman" w:hAnsi="Arial" w:cs="Arial"/>
          <w:b/>
          <w:i/>
          <w:iCs/>
          <w:color w:val="222222"/>
        </w:rPr>
        <w:t>f)</w:t>
      </w:r>
      <w:r w:rsidRPr="00A1703D">
        <w:rPr>
          <w:rFonts w:ascii="Arial" w:eastAsia="Times New Roman" w:hAnsi="Arial" w:cs="Arial"/>
          <w:i/>
          <w:iCs/>
          <w:color w:val="222222"/>
        </w:rPr>
        <w:t xml:space="preserve"> Resolución </w:t>
      </w:r>
      <w:r w:rsidR="00C46D5D">
        <w:rPr>
          <w:rFonts w:ascii="Arial" w:eastAsia="Times New Roman" w:hAnsi="Arial" w:cs="Arial"/>
          <w:i/>
          <w:iCs/>
          <w:color w:val="222222"/>
        </w:rPr>
        <w:t>*******</w:t>
      </w:r>
      <w:r w:rsidRPr="00A1703D">
        <w:rPr>
          <w:rFonts w:ascii="Arial" w:eastAsia="Times New Roman" w:hAnsi="Arial" w:cs="Arial"/>
          <w:i/>
          <w:iCs/>
          <w:color w:val="222222"/>
        </w:rPr>
        <w:t xml:space="preserve"> del once de octubre de dos mil dieciocho, suscrita por la Directora General de Desarrollo Urbano, Centro Histórico y Ecología del Municipio de Oaxaca de Juárez.</w:t>
      </w:r>
      <w:r w:rsidR="00420E47" w:rsidRPr="00A1703D">
        <w:rPr>
          <w:rFonts w:ascii="Arial" w:hAnsi="Arial" w:cs="Arial"/>
          <w:b/>
          <w:bCs/>
          <w:i/>
          <w:iCs/>
        </w:rPr>
        <w:t>”</w:t>
      </w:r>
    </w:p>
    <w:p w14:paraId="1E8EFA60" w14:textId="4C2324A9" w:rsidR="00B528A7" w:rsidRDefault="00CB01E2" w:rsidP="00427A92">
      <w:pPr>
        <w:widowControl w:val="0"/>
        <w:tabs>
          <w:tab w:val="left" w:pos="0"/>
        </w:tabs>
        <w:spacing w:before="240" w:after="0" w:line="360" w:lineRule="auto"/>
        <w:ind w:right="18"/>
        <w:jc w:val="both"/>
        <w:rPr>
          <w:rFonts w:ascii="Arial" w:hAnsi="Arial" w:cs="Arial"/>
          <w:bCs/>
          <w:sz w:val="26"/>
          <w:szCs w:val="26"/>
        </w:rPr>
      </w:pPr>
      <w:r>
        <w:rPr>
          <w:rFonts w:ascii="Arial" w:hAnsi="Arial" w:cs="Arial"/>
          <w:sz w:val="26"/>
          <w:szCs w:val="26"/>
        </w:rPr>
        <w:tab/>
      </w:r>
      <w:r w:rsidR="00AB1E12">
        <w:rPr>
          <w:rFonts w:ascii="Arial" w:hAnsi="Arial" w:cs="Arial"/>
          <w:sz w:val="26"/>
          <w:szCs w:val="26"/>
        </w:rPr>
        <w:t xml:space="preserve">Y su </w:t>
      </w:r>
      <w:r>
        <w:rPr>
          <w:rFonts w:ascii="Arial" w:hAnsi="Arial" w:cs="Arial"/>
          <w:sz w:val="26"/>
          <w:szCs w:val="26"/>
        </w:rPr>
        <w:t xml:space="preserve">pretensión </w:t>
      </w:r>
      <w:r w:rsidR="00AB1E12">
        <w:rPr>
          <w:rFonts w:ascii="Arial" w:hAnsi="Arial" w:cs="Arial"/>
          <w:sz w:val="26"/>
          <w:szCs w:val="26"/>
        </w:rPr>
        <w:t xml:space="preserve">la basó </w:t>
      </w:r>
      <w:r>
        <w:rPr>
          <w:rFonts w:ascii="Arial" w:hAnsi="Arial" w:cs="Arial"/>
          <w:sz w:val="26"/>
          <w:szCs w:val="26"/>
        </w:rPr>
        <w:t xml:space="preserve">en </w:t>
      </w:r>
      <w:r w:rsidR="00427A92">
        <w:rPr>
          <w:rFonts w:ascii="Arial" w:hAnsi="Arial" w:cs="Arial"/>
          <w:sz w:val="26"/>
          <w:szCs w:val="26"/>
        </w:rPr>
        <w:t xml:space="preserve">los capítulos de hechos y </w:t>
      </w:r>
      <w:r>
        <w:rPr>
          <w:rFonts w:ascii="Arial" w:hAnsi="Arial" w:cs="Arial"/>
          <w:sz w:val="26"/>
          <w:szCs w:val="26"/>
        </w:rPr>
        <w:t xml:space="preserve">de </w:t>
      </w:r>
      <w:r w:rsidR="00427A92">
        <w:rPr>
          <w:rFonts w:ascii="Arial" w:hAnsi="Arial" w:cs="Arial"/>
          <w:sz w:val="26"/>
          <w:szCs w:val="26"/>
        </w:rPr>
        <w:t>conceptos de impugnación</w:t>
      </w:r>
      <w:r w:rsidR="00B528A7">
        <w:rPr>
          <w:rFonts w:ascii="Arial" w:hAnsi="Arial" w:cs="Arial"/>
          <w:sz w:val="26"/>
          <w:szCs w:val="26"/>
        </w:rPr>
        <w:t>, que admitió la hoy autoridad recurrente, al dar contestación a la demanda</w:t>
      </w:r>
      <w:r w:rsidR="00B528A7">
        <w:rPr>
          <w:rFonts w:ascii="Arial" w:hAnsi="Arial" w:cs="Arial"/>
          <w:bCs/>
          <w:sz w:val="26"/>
          <w:szCs w:val="26"/>
        </w:rPr>
        <w:t>.</w:t>
      </w:r>
      <w:r w:rsidR="00701C19">
        <w:rPr>
          <w:rFonts w:ascii="Arial" w:hAnsi="Arial" w:cs="Arial"/>
          <w:bCs/>
          <w:sz w:val="26"/>
          <w:szCs w:val="26"/>
        </w:rPr>
        <w:t xml:space="preserve"> - - - - - - - - - - - - - - - - - - - - - - - - - - - - - - - - </w:t>
      </w:r>
    </w:p>
    <w:p w14:paraId="4D2D3A97" w14:textId="7452E0E5" w:rsidR="0021243B" w:rsidRDefault="00B528A7" w:rsidP="00427A92">
      <w:pPr>
        <w:widowControl w:val="0"/>
        <w:tabs>
          <w:tab w:val="left" w:pos="0"/>
        </w:tabs>
        <w:spacing w:before="240" w:after="0" w:line="360" w:lineRule="auto"/>
        <w:ind w:right="18"/>
        <w:jc w:val="both"/>
        <w:rPr>
          <w:rFonts w:ascii="Arial" w:hAnsi="Arial" w:cs="Arial"/>
          <w:bCs/>
          <w:sz w:val="26"/>
          <w:szCs w:val="26"/>
        </w:rPr>
      </w:pPr>
      <w:r>
        <w:rPr>
          <w:rFonts w:ascii="Arial" w:hAnsi="Arial" w:cs="Arial"/>
          <w:bCs/>
          <w:sz w:val="26"/>
          <w:szCs w:val="26"/>
        </w:rPr>
        <w:tab/>
        <w:t xml:space="preserve">Dado que por escrito de diecinueve de noviembre de dos mil diecinueve, la parte actora presentó </w:t>
      </w:r>
      <w:r w:rsidR="001741DC">
        <w:rPr>
          <w:rFonts w:ascii="Arial" w:hAnsi="Arial" w:cs="Arial"/>
          <w:bCs/>
          <w:sz w:val="26"/>
          <w:szCs w:val="26"/>
        </w:rPr>
        <w:t xml:space="preserve">el </w:t>
      </w:r>
      <w:r>
        <w:rPr>
          <w:rFonts w:ascii="Arial" w:hAnsi="Arial" w:cs="Arial"/>
          <w:bCs/>
          <w:sz w:val="26"/>
          <w:szCs w:val="26"/>
        </w:rPr>
        <w:t>permiso de construcción y el alineamiento del inmueble de su propiedad, materia de la multa impugnada,</w:t>
      </w:r>
      <w:r w:rsidR="0032796A">
        <w:rPr>
          <w:rFonts w:ascii="Arial" w:hAnsi="Arial" w:cs="Arial"/>
          <w:bCs/>
          <w:sz w:val="26"/>
          <w:szCs w:val="26"/>
        </w:rPr>
        <w:t xml:space="preserve"> manifestando bajo protesta</w:t>
      </w:r>
      <w:r w:rsidR="00B563E6">
        <w:rPr>
          <w:rFonts w:ascii="Arial" w:hAnsi="Arial" w:cs="Arial"/>
          <w:bCs/>
          <w:sz w:val="26"/>
          <w:szCs w:val="26"/>
        </w:rPr>
        <w:t xml:space="preserve"> </w:t>
      </w:r>
      <w:r w:rsidR="0032796A">
        <w:rPr>
          <w:rFonts w:ascii="Arial" w:hAnsi="Arial" w:cs="Arial"/>
          <w:bCs/>
          <w:sz w:val="26"/>
          <w:szCs w:val="26"/>
        </w:rPr>
        <w:t>de decir verdad que dichos documentos los había extraviado, en atención a los documentos exhibidos</w:t>
      </w:r>
      <w:r w:rsidR="00AB1E12">
        <w:rPr>
          <w:rFonts w:ascii="Arial" w:hAnsi="Arial" w:cs="Arial"/>
          <w:bCs/>
          <w:sz w:val="26"/>
          <w:szCs w:val="26"/>
        </w:rPr>
        <w:t>,</w:t>
      </w:r>
      <w:r w:rsidR="0032796A">
        <w:rPr>
          <w:rFonts w:ascii="Arial" w:hAnsi="Arial" w:cs="Arial"/>
          <w:bCs/>
          <w:sz w:val="26"/>
          <w:szCs w:val="26"/>
        </w:rPr>
        <w:t xml:space="preserve"> por auto de once  de diciembre de dos mil diecinueve se le concedió al actor </w:t>
      </w:r>
      <w:r w:rsidR="0021243B">
        <w:rPr>
          <w:rFonts w:ascii="Arial" w:hAnsi="Arial" w:cs="Arial"/>
          <w:bCs/>
          <w:sz w:val="26"/>
          <w:szCs w:val="26"/>
        </w:rPr>
        <w:t xml:space="preserve">el derecho a ampliar su demanda, en la que reclamó </w:t>
      </w:r>
      <w:r w:rsidR="0032796A">
        <w:rPr>
          <w:rFonts w:ascii="Arial" w:hAnsi="Arial" w:cs="Arial"/>
          <w:bCs/>
          <w:sz w:val="26"/>
          <w:szCs w:val="26"/>
        </w:rPr>
        <w:t xml:space="preserve">la validez del documento consistente en la licencia de construcción con número </w:t>
      </w:r>
      <w:r w:rsidR="00C46D5D">
        <w:rPr>
          <w:rFonts w:ascii="Arial" w:hAnsi="Arial" w:cs="Arial"/>
          <w:bCs/>
          <w:sz w:val="26"/>
          <w:szCs w:val="26"/>
        </w:rPr>
        <w:t>*******</w:t>
      </w:r>
      <w:r w:rsidR="0032796A">
        <w:rPr>
          <w:rFonts w:ascii="Arial" w:hAnsi="Arial" w:cs="Arial"/>
          <w:bCs/>
          <w:sz w:val="26"/>
          <w:szCs w:val="26"/>
        </w:rPr>
        <w:t xml:space="preserve"> de veinte de octubre de mil novecientos noventa y seis, expedida por el entonces </w:t>
      </w:r>
      <w:r w:rsidR="00840C3C">
        <w:rPr>
          <w:rFonts w:ascii="Arial" w:hAnsi="Arial" w:cs="Arial"/>
          <w:bCs/>
          <w:sz w:val="26"/>
          <w:szCs w:val="26"/>
        </w:rPr>
        <w:t>D</w:t>
      </w:r>
      <w:r w:rsidR="0032796A">
        <w:rPr>
          <w:rFonts w:ascii="Arial" w:hAnsi="Arial" w:cs="Arial"/>
          <w:bCs/>
          <w:sz w:val="26"/>
          <w:szCs w:val="26"/>
        </w:rPr>
        <w:t xml:space="preserve">irector de Desarrollo Urbano, Obras Públicas y Ecología del Municipio de Oaxaca de Juárez, que ampara la construcción del inmueble marcado con el número ciento nueve de la Privada Santa Anita, que al fusionarse con el inmueble contiguo se dictaminó con el número ciento seis del Libramiento </w:t>
      </w:r>
      <w:r w:rsidR="00D94443">
        <w:rPr>
          <w:rFonts w:ascii="Arial" w:hAnsi="Arial" w:cs="Arial"/>
          <w:bCs/>
          <w:sz w:val="26"/>
          <w:szCs w:val="26"/>
        </w:rPr>
        <w:t xml:space="preserve">a Xoxocotlán, </w:t>
      </w:r>
      <w:r w:rsidR="00840C3C">
        <w:rPr>
          <w:rFonts w:ascii="Arial" w:hAnsi="Arial" w:cs="Arial"/>
          <w:bCs/>
          <w:sz w:val="26"/>
          <w:szCs w:val="26"/>
        </w:rPr>
        <w:t>c</w:t>
      </w:r>
      <w:r w:rsidR="00D94443">
        <w:rPr>
          <w:rFonts w:ascii="Arial" w:hAnsi="Arial" w:cs="Arial"/>
          <w:bCs/>
          <w:sz w:val="26"/>
          <w:szCs w:val="26"/>
        </w:rPr>
        <w:t xml:space="preserve">olonia Santa Anita, Centro, Oaxaca, en cuyo inmueble se encuentra la construcción con un área de trescientos cincuenta metros cuadrados y que corresponde a la Clínica Juquilita, </w:t>
      </w:r>
      <w:r w:rsidR="001741DC">
        <w:rPr>
          <w:rFonts w:ascii="Arial" w:hAnsi="Arial" w:cs="Arial"/>
          <w:bCs/>
          <w:sz w:val="26"/>
          <w:szCs w:val="26"/>
        </w:rPr>
        <w:t xml:space="preserve">documentales </w:t>
      </w:r>
      <w:r w:rsidR="00D94443">
        <w:rPr>
          <w:rFonts w:ascii="Arial" w:hAnsi="Arial" w:cs="Arial"/>
          <w:bCs/>
          <w:sz w:val="26"/>
          <w:szCs w:val="26"/>
        </w:rPr>
        <w:t>visible</w:t>
      </w:r>
      <w:r w:rsidR="001741DC">
        <w:rPr>
          <w:rFonts w:ascii="Arial" w:hAnsi="Arial" w:cs="Arial"/>
          <w:bCs/>
          <w:sz w:val="26"/>
          <w:szCs w:val="26"/>
        </w:rPr>
        <w:t>s</w:t>
      </w:r>
      <w:r w:rsidR="00D94443">
        <w:rPr>
          <w:rFonts w:ascii="Arial" w:hAnsi="Arial" w:cs="Arial"/>
          <w:bCs/>
          <w:sz w:val="26"/>
          <w:szCs w:val="26"/>
        </w:rPr>
        <w:t xml:space="preserve"> de fojas trescientos veintiuno a trescientos veintitrés y </w:t>
      </w:r>
      <w:r w:rsidR="001741DC">
        <w:rPr>
          <w:rFonts w:ascii="Arial" w:hAnsi="Arial" w:cs="Arial"/>
          <w:bCs/>
          <w:sz w:val="26"/>
          <w:szCs w:val="26"/>
        </w:rPr>
        <w:t xml:space="preserve">de la </w:t>
      </w:r>
      <w:r w:rsidR="00D94443">
        <w:rPr>
          <w:rFonts w:ascii="Arial" w:hAnsi="Arial" w:cs="Arial"/>
          <w:bCs/>
          <w:sz w:val="26"/>
          <w:szCs w:val="26"/>
        </w:rPr>
        <w:t>trescientos treinta y siete a trescientos cuarenta y uno</w:t>
      </w:r>
      <w:r w:rsidR="00840C3C">
        <w:rPr>
          <w:rFonts w:ascii="Arial" w:hAnsi="Arial" w:cs="Arial"/>
          <w:bCs/>
          <w:sz w:val="26"/>
          <w:szCs w:val="26"/>
        </w:rPr>
        <w:t>; a</w:t>
      </w:r>
      <w:r w:rsidR="00D94443">
        <w:rPr>
          <w:rFonts w:ascii="Arial" w:hAnsi="Arial" w:cs="Arial"/>
          <w:bCs/>
          <w:sz w:val="26"/>
          <w:szCs w:val="26"/>
        </w:rPr>
        <w:t>mpliación de la demanda que la autoridad demandada ahora recurrente contestó en tiempo y forma.</w:t>
      </w:r>
      <w:r w:rsidR="00D8402A">
        <w:rPr>
          <w:rFonts w:ascii="Arial" w:hAnsi="Arial" w:cs="Arial"/>
          <w:bCs/>
          <w:sz w:val="26"/>
          <w:szCs w:val="26"/>
        </w:rPr>
        <w:t xml:space="preserve"> - - - </w:t>
      </w:r>
      <w:r w:rsidR="0021243B">
        <w:rPr>
          <w:rFonts w:ascii="Arial" w:hAnsi="Arial" w:cs="Arial"/>
          <w:bCs/>
          <w:sz w:val="26"/>
          <w:szCs w:val="26"/>
        </w:rPr>
        <w:t xml:space="preserve"> </w:t>
      </w:r>
    </w:p>
    <w:p w14:paraId="7046F42F" w14:textId="22CD6395" w:rsidR="00B563E6" w:rsidRDefault="0021243B" w:rsidP="00B563E6">
      <w:pPr>
        <w:spacing w:before="240" w:line="360" w:lineRule="auto"/>
        <w:ind w:firstLine="708"/>
        <w:jc w:val="both"/>
        <w:rPr>
          <w:rFonts w:ascii="Arial" w:hAnsi="Arial" w:cs="Arial"/>
          <w:bCs/>
          <w:sz w:val="26"/>
          <w:szCs w:val="26"/>
        </w:rPr>
      </w:pPr>
      <w:r>
        <w:rPr>
          <w:rFonts w:ascii="Arial" w:hAnsi="Arial" w:cs="Arial"/>
          <w:bCs/>
          <w:sz w:val="26"/>
          <w:szCs w:val="26"/>
        </w:rPr>
        <w:t>Por su parte l</w:t>
      </w:r>
      <w:r w:rsidR="00B563E6">
        <w:rPr>
          <w:rFonts w:ascii="Arial" w:hAnsi="Arial" w:cs="Arial"/>
          <w:bCs/>
          <w:sz w:val="26"/>
          <w:szCs w:val="26"/>
        </w:rPr>
        <w:t>a</w:t>
      </w:r>
      <w:r>
        <w:rPr>
          <w:rFonts w:ascii="Arial" w:hAnsi="Arial" w:cs="Arial"/>
          <w:bCs/>
          <w:sz w:val="26"/>
          <w:szCs w:val="26"/>
        </w:rPr>
        <w:t xml:space="preserve"> </w:t>
      </w:r>
      <w:r w:rsidR="00840C3C">
        <w:rPr>
          <w:rFonts w:ascii="Arial" w:hAnsi="Arial" w:cs="Arial"/>
          <w:bCs/>
          <w:sz w:val="26"/>
          <w:szCs w:val="26"/>
        </w:rPr>
        <w:t>j</w:t>
      </w:r>
      <w:r>
        <w:rPr>
          <w:rFonts w:ascii="Arial" w:hAnsi="Arial" w:cs="Arial"/>
          <w:bCs/>
          <w:sz w:val="26"/>
          <w:szCs w:val="26"/>
        </w:rPr>
        <w:t>uzgador</w:t>
      </w:r>
      <w:r w:rsidR="00B563E6">
        <w:rPr>
          <w:rFonts w:ascii="Arial" w:hAnsi="Arial" w:cs="Arial"/>
          <w:bCs/>
          <w:sz w:val="26"/>
          <w:szCs w:val="26"/>
        </w:rPr>
        <w:t>a</w:t>
      </w:r>
      <w:r>
        <w:rPr>
          <w:rFonts w:ascii="Arial" w:hAnsi="Arial" w:cs="Arial"/>
          <w:bCs/>
          <w:sz w:val="26"/>
          <w:szCs w:val="26"/>
        </w:rPr>
        <w:t xml:space="preserve"> de Primera Instancia al emitir la sentencia, </w:t>
      </w:r>
      <w:r w:rsidRPr="00A86A7A">
        <w:rPr>
          <w:rFonts w:ascii="Arial" w:hAnsi="Arial" w:cs="Arial"/>
          <w:bCs/>
          <w:sz w:val="26"/>
          <w:szCs w:val="26"/>
        </w:rPr>
        <w:t>fue omis</w:t>
      </w:r>
      <w:r w:rsidR="00B563E6">
        <w:rPr>
          <w:rFonts w:ascii="Arial" w:hAnsi="Arial" w:cs="Arial"/>
          <w:bCs/>
          <w:sz w:val="26"/>
          <w:szCs w:val="26"/>
        </w:rPr>
        <w:t xml:space="preserve">a </w:t>
      </w:r>
      <w:r w:rsidRPr="00A86A7A">
        <w:rPr>
          <w:rFonts w:ascii="Arial" w:hAnsi="Arial" w:cs="Arial"/>
          <w:bCs/>
          <w:sz w:val="26"/>
          <w:szCs w:val="26"/>
        </w:rPr>
        <w:t>en pronunciarse</w:t>
      </w:r>
      <w:r>
        <w:rPr>
          <w:rFonts w:ascii="Arial" w:hAnsi="Arial" w:cs="Arial"/>
          <w:bCs/>
          <w:sz w:val="26"/>
          <w:szCs w:val="26"/>
        </w:rPr>
        <w:t xml:space="preserve"> respecto de la </w:t>
      </w:r>
      <w:r w:rsidR="00F176F9">
        <w:rPr>
          <w:rFonts w:ascii="Arial" w:hAnsi="Arial" w:cs="Arial"/>
          <w:bCs/>
          <w:sz w:val="26"/>
          <w:szCs w:val="26"/>
        </w:rPr>
        <w:t xml:space="preserve">validez de </w:t>
      </w:r>
      <w:r w:rsidR="00B563E6">
        <w:rPr>
          <w:rFonts w:ascii="Arial" w:hAnsi="Arial" w:cs="Arial"/>
          <w:bCs/>
          <w:sz w:val="26"/>
          <w:szCs w:val="26"/>
        </w:rPr>
        <w:t xml:space="preserve">la licencia de construcción con número </w:t>
      </w:r>
      <w:r w:rsidR="00C46D5D">
        <w:rPr>
          <w:rFonts w:ascii="Arial" w:hAnsi="Arial" w:cs="Arial"/>
          <w:bCs/>
          <w:sz w:val="26"/>
          <w:szCs w:val="26"/>
        </w:rPr>
        <w:t>*******</w:t>
      </w:r>
      <w:r w:rsidR="00B563E6">
        <w:rPr>
          <w:rFonts w:ascii="Arial" w:hAnsi="Arial" w:cs="Arial"/>
          <w:bCs/>
          <w:sz w:val="26"/>
          <w:szCs w:val="26"/>
        </w:rPr>
        <w:t xml:space="preserve">, de veinte de octubre de mil novecientos noventa y seis, expedida por el entonces </w:t>
      </w:r>
      <w:r w:rsidR="00840C3C">
        <w:rPr>
          <w:rFonts w:ascii="Arial" w:hAnsi="Arial" w:cs="Arial"/>
          <w:bCs/>
          <w:sz w:val="26"/>
          <w:szCs w:val="26"/>
        </w:rPr>
        <w:t>D</w:t>
      </w:r>
      <w:r w:rsidR="00B563E6">
        <w:rPr>
          <w:rFonts w:ascii="Arial" w:hAnsi="Arial" w:cs="Arial"/>
          <w:bCs/>
          <w:sz w:val="26"/>
          <w:szCs w:val="26"/>
        </w:rPr>
        <w:t xml:space="preserve">irector de Desarrollo Urbano, Obras Públicas y Ecología del Municipio de Oaxaca de Juárez, que ampara la construcción en el inmueble marcado con el </w:t>
      </w:r>
      <w:r w:rsidR="00B563E6">
        <w:rPr>
          <w:rFonts w:ascii="Arial" w:hAnsi="Arial" w:cs="Arial"/>
          <w:bCs/>
          <w:sz w:val="26"/>
          <w:szCs w:val="26"/>
        </w:rPr>
        <w:lastRenderedPageBreak/>
        <w:t xml:space="preserve">número ciento nueve de la </w:t>
      </w:r>
      <w:r w:rsidR="00840C3C">
        <w:rPr>
          <w:rFonts w:ascii="Arial" w:hAnsi="Arial" w:cs="Arial"/>
          <w:bCs/>
          <w:sz w:val="26"/>
          <w:szCs w:val="26"/>
        </w:rPr>
        <w:t>p</w:t>
      </w:r>
      <w:r w:rsidR="00B563E6">
        <w:rPr>
          <w:rFonts w:ascii="Arial" w:hAnsi="Arial" w:cs="Arial"/>
          <w:bCs/>
          <w:sz w:val="26"/>
          <w:szCs w:val="26"/>
        </w:rPr>
        <w:t xml:space="preserve">rivada Santa Anita, que al fusionarse con el inmueble contiguo se dictaminó con el número ciento seis del Libramiento a Xoxocotlán, </w:t>
      </w:r>
      <w:r w:rsidR="00840C3C">
        <w:rPr>
          <w:rFonts w:ascii="Arial" w:hAnsi="Arial" w:cs="Arial"/>
          <w:bCs/>
          <w:sz w:val="26"/>
          <w:szCs w:val="26"/>
        </w:rPr>
        <w:t>c</w:t>
      </w:r>
      <w:r w:rsidR="00B563E6">
        <w:rPr>
          <w:rFonts w:ascii="Arial" w:hAnsi="Arial" w:cs="Arial"/>
          <w:bCs/>
          <w:sz w:val="26"/>
          <w:szCs w:val="26"/>
        </w:rPr>
        <w:t>olonia Santa Anita, Centro, Oaxaca, en cuyo inmueble se encuentra la construcción con un área de trescientos cincuenta metros cuadrados, propiedad del actor, al tratarse de un punto que f</w:t>
      </w:r>
      <w:r>
        <w:rPr>
          <w:rFonts w:ascii="Arial" w:hAnsi="Arial" w:cs="Arial"/>
          <w:bCs/>
          <w:sz w:val="26"/>
          <w:szCs w:val="26"/>
        </w:rPr>
        <w:t>ormó parte de la litis que debía atender</w:t>
      </w:r>
      <w:r w:rsidR="00B563E6">
        <w:rPr>
          <w:rFonts w:ascii="Arial" w:hAnsi="Arial" w:cs="Arial"/>
          <w:bCs/>
          <w:sz w:val="26"/>
          <w:szCs w:val="26"/>
        </w:rPr>
        <w:t>.</w:t>
      </w:r>
      <w:r w:rsidR="00D8402A">
        <w:rPr>
          <w:rFonts w:ascii="Arial" w:hAnsi="Arial" w:cs="Arial"/>
          <w:bCs/>
          <w:sz w:val="26"/>
          <w:szCs w:val="26"/>
        </w:rPr>
        <w:t xml:space="preserve"> - - - - - - - - - - - - - - - - - - - </w:t>
      </w:r>
    </w:p>
    <w:p w14:paraId="61A8F0C6" w14:textId="516B241E" w:rsidR="00BA52F7" w:rsidRDefault="00420E47" w:rsidP="00BE768C">
      <w:pPr>
        <w:shd w:val="clear" w:color="auto" w:fill="FFFFFF"/>
        <w:spacing w:line="360" w:lineRule="auto"/>
        <w:ind w:right="49" w:firstLine="708"/>
        <w:jc w:val="both"/>
        <w:rPr>
          <w:rFonts w:ascii="Arial" w:hAnsi="Arial" w:cs="Arial"/>
          <w:sz w:val="26"/>
          <w:szCs w:val="26"/>
        </w:rPr>
      </w:pPr>
      <w:r w:rsidRPr="00BE2567">
        <w:rPr>
          <w:rFonts w:ascii="Arial" w:hAnsi="Arial" w:cs="Arial"/>
          <w:sz w:val="26"/>
          <w:szCs w:val="26"/>
        </w:rPr>
        <w:t>Es decir, los puntos controvertidos señalados en la demanda y en los que se basó la contienda consistieron en</w:t>
      </w:r>
      <w:r w:rsidR="00BE2567">
        <w:rPr>
          <w:rFonts w:ascii="Arial" w:hAnsi="Arial" w:cs="Arial"/>
          <w:sz w:val="26"/>
          <w:szCs w:val="26"/>
        </w:rPr>
        <w:t xml:space="preserve">: </w:t>
      </w:r>
      <w:r w:rsidR="00BE2567" w:rsidRPr="001741DC">
        <w:rPr>
          <w:rFonts w:ascii="Arial" w:hAnsi="Arial" w:cs="Arial"/>
          <w:b/>
          <w:bCs/>
          <w:sz w:val="26"/>
          <w:szCs w:val="26"/>
        </w:rPr>
        <w:t>1</w:t>
      </w:r>
      <w:r w:rsidR="00B10A47" w:rsidRPr="001741DC">
        <w:rPr>
          <w:rFonts w:ascii="Arial" w:hAnsi="Arial" w:cs="Arial"/>
          <w:b/>
          <w:bCs/>
          <w:sz w:val="26"/>
          <w:szCs w:val="26"/>
        </w:rPr>
        <w:t>.</w:t>
      </w:r>
      <w:r w:rsidR="00BE2567">
        <w:rPr>
          <w:rFonts w:ascii="Arial" w:hAnsi="Arial" w:cs="Arial"/>
          <w:sz w:val="26"/>
          <w:szCs w:val="26"/>
        </w:rPr>
        <w:t xml:space="preserve"> </w:t>
      </w:r>
      <w:bookmarkStart w:id="0" w:name="_Hlk113280851"/>
      <w:r w:rsidR="00BE2567">
        <w:rPr>
          <w:rFonts w:ascii="Arial" w:hAnsi="Arial" w:cs="Arial"/>
          <w:sz w:val="26"/>
          <w:szCs w:val="26"/>
        </w:rPr>
        <w:t xml:space="preserve">La validez </w:t>
      </w:r>
      <w:r w:rsidR="00BE2567">
        <w:rPr>
          <w:rFonts w:ascii="Arial" w:hAnsi="Arial" w:cs="Arial"/>
          <w:bCs/>
          <w:sz w:val="26"/>
          <w:szCs w:val="26"/>
        </w:rPr>
        <w:t xml:space="preserve">de la licencia de construcción con número </w:t>
      </w:r>
      <w:r w:rsidR="00C46D5D">
        <w:rPr>
          <w:rFonts w:ascii="Arial" w:hAnsi="Arial" w:cs="Arial"/>
          <w:bCs/>
          <w:sz w:val="26"/>
          <w:szCs w:val="26"/>
        </w:rPr>
        <w:t>*******</w:t>
      </w:r>
      <w:r w:rsidR="00BE2567">
        <w:rPr>
          <w:rFonts w:ascii="Arial" w:hAnsi="Arial" w:cs="Arial"/>
          <w:bCs/>
          <w:sz w:val="26"/>
          <w:szCs w:val="26"/>
        </w:rPr>
        <w:t xml:space="preserve">, de veinte de octubre de mil novecientos noventa y seis, expedida por el entonces </w:t>
      </w:r>
      <w:r w:rsidR="00840C3C">
        <w:rPr>
          <w:rFonts w:ascii="Arial" w:hAnsi="Arial" w:cs="Arial"/>
          <w:bCs/>
          <w:sz w:val="26"/>
          <w:szCs w:val="26"/>
        </w:rPr>
        <w:t>D</w:t>
      </w:r>
      <w:r w:rsidR="00BE2567">
        <w:rPr>
          <w:rFonts w:ascii="Arial" w:hAnsi="Arial" w:cs="Arial"/>
          <w:bCs/>
          <w:sz w:val="26"/>
          <w:szCs w:val="26"/>
        </w:rPr>
        <w:t xml:space="preserve">irector de Desarrollo Urbano, Obras Públicas y Ecología del Municipio de Oaxaca de Juárez, que ampara la construcción de en el inmueble marcado con el número ciento nueve de la </w:t>
      </w:r>
      <w:r w:rsidR="00840C3C">
        <w:rPr>
          <w:rFonts w:ascii="Arial" w:hAnsi="Arial" w:cs="Arial"/>
          <w:bCs/>
          <w:sz w:val="26"/>
          <w:szCs w:val="26"/>
        </w:rPr>
        <w:t>p</w:t>
      </w:r>
      <w:r w:rsidR="00BE2567">
        <w:rPr>
          <w:rFonts w:ascii="Arial" w:hAnsi="Arial" w:cs="Arial"/>
          <w:bCs/>
          <w:sz w:val="26"/>
          <w:szCs w:val="26"/>
        </w:rPr>
        <w:t xml:space="preserve">rivada Santa Anita, que al fusionarse con el inmueble contiguo se dictaminó con el número ciento seis del Libramiento a Xoxocotlán, </w:t>
      </w:r>
      <w:r w:rsidR="00840C3C">
        <w:rPr>
          <w:rFonts w:ascii="Arial" w:hAnsi="Arial" w:cs="Arial"/>
          <w:bCs/>
          <w:sz w:val="26"/>
          <w:szCs w:val="26"/>
        </w:rPr>
        <w:t>c</w:t>
      </w:r>
      <w:r w:rsidR="00BE2567">
        <w:rPr>
          <w:rFonts w:ascii="Arial" w:hAnsi="Arial" w:cs="Arial"/>
          <w:bCs/>
          <w:sz w:val="26"/>
          <w:szCs w:val="26"/>
        </w:rPr>
        <w:t>olonia Santa Anita, Centro, Oaxaca, en cuyo inmueble se encuentra la construcción con un área de trescientos cincuenta metros cuadrados, propiedad del actor</w:t>
      </w:r>
      <w:bookmarkEnd w:id="0"/>
      <w:r w:rsidR="00BE2567">
        <w:rPr>
          <w:rFonts w:ascii="Arial" w:hAnsi="Arial" w:cs="Arial"/>
          <w:bCs/>
          <w:sz w:val="26"/>
          <w:szCs w:val="26"/>
        </w:rPr>
        <w:t xml:space="preserve">; en consecuencia, </w:t>
      </w:r>
      <w:r w:rsidR="009D5894" w:rsidRPr="009D5894">
        <w:rPr>
          <w:rFonts w:ascii="Arial" w:hAnsi="Arial" w:cs="Arial"/>
          <w:b/>
          <w:sz w:val="26"/>
          <w:szCs w:val="26"/>
        </w:rPr>
        <w:t>2.</w:t>
      </w:r>
      <w:r w:rsidR="009D5894">
        <w:rPr>
          <w:rFonts w:ascii="Arial" w:hAnsi="Arial" w:cs="Arial"/>
          <w:bCs/>
          <w:sz w:val="26"/>
          <w:szCs w:val="26"/>
        </w:rPr>
        <w:t xml:space="preserve"> L</w:t>
      </w:r>
      <w:r w:rsidR="00BE2567">
        <w:rPr>
          <w:rFonts w:ascii="Arial" w:hAnsi="Arial" w:cs="Arial"/>
          <w:bCs/>
          <w:sz w:val="26"/>
          <w:szCs w:val="26"/>
        </w:rPr>
        <w:t xml:space="preserve">a nulidad de:  </w:t>
      </w:r>
      <w:r w:rsidR="00BE2567" w:rsidRPr="00BE2567">
        <w:rPr>
          <w:rFonts w:ascii="Arial" w:hAnsi="Arial" w:cs="Arial"/>
          <w:b/>
          <w:sz w:val="26"/>
          <w:szCs w:val="26"/>
        </w:rPr>
        <w:t>a)</w:t>
      </w:r>
      <w:r w:rsidR="00BE2567" w:rsidRPr="00BE2567">
        <w:rPr>
          <w:rFonts w:ascii="Arial" w:hAnsi="Arial" w:cs="Arial"/>
          <w:bCs/>
          <w:sz w:val="26"/>
          <w:szCs w:val="26"/>
        </w:rPr>
        <w:t xml:space="preserve"> La </w:t>
      </w:r>
      <w:r w:rsidR="00840C3C">
        <w:rPr>
          <w:rFonts w:ascii="Arial" w:eastAsia="Times New Roman" w:hAnsi="Arial" w:cs="Arial"/>
          <w:bCs/>
          <w:color w:val="222222"/>
          <w:sz w:val="26"/>
          <w:szCs w:val="26"/>
        </w:rPr>
        <w:t>o</w:t>
      </w:r>
      <w:r w:rsidR="00BE2567" w:rsidRPr="00BE2567">
        <w:rPr>
          <w:rFonts w:ascii="Arial" w:eastAsia="Times New Roman" w:hAnsi="Arial" w:cs="Arial"/>
          <w:bCs/>
          <w:color w:val="222222"/>
          <w:sz w:val="26"/>
          <w:szCs w:val="26"/>
        </w:rPr>
        <w:t xml:space="preserve">rden y </w:t>
      </w:r>
      <w:r w:rsidR="00840C3C">
        <w:rPr>
          <w:rFonts w:ascii="Arial" w:eastAsia="Times New Roman" w:hAnsi="Arial" w:cs="Arial"/>
          <w:bCs/>
          <w:color w:val="222222"/>
          <w:sz w:val="26"/>
          <w:szCs w:val="26"/>
        </w:rPr>
        <w:t>a</w:t>
      </w:r>
      <w:r w:rsidR="00BE2567" w:rsidRPr="00BE2567">
        <w:rPr>
          <w:rFonts w:ascii="Arial" w:eastAsia="Times New Roman" w:hAnsi="Arial" w:cs="Arial"/>
          <w:bCs/>
          <w:color w:val="222222"/>
          <w:sz w:val="26"/>
          <w:szCs w:val="26"/>
        </w:rPr>
        <w:t xml:space="preserve">cta de </w:t>
      </w:r>
      <w:r w:rsidR="00840C3C">
        <w:rPr>
          <w:rFonts w:ascii="Arial" w:eastAsia="Times New Roman" w:hAnsi="Arial" w:cs="Arial"/>
          <w:bCs/>
          <w:color w:val="222222"/>
          <w:sz w:val="26"/>
          <w:szCs w:val="26"/>
        </w:rPr>
        <w:t>v</w:t>
      </w:r>
      <w:r w:rsidR="00BE2567" w:rsidRPr="00BE2567">
        <w:rPr>
          <w:rFonts w:ascii="Arial" w:eastAsia="Times New Roman" w:hAnsi="Arial" w:cs="Arial"/>
          <w:bCs/>
          <w:color w:val="222222"/>
          <w:sz w:val="26"/>
          <w:szCs w:val="26"/>
        </w:rPr>
        <w:t>erificación con folio A</w:t>
      </w:r>
      <w:r w:rsidR="00C46D5D">
        <w:rPr>
          <w:rFonts w:ascii="Arial" w:eastAsia="Times New Roman" w:hAnsi="Arial" w:cs="Arial"/>
          <w:bCs/>
          <w:color w:val="222222"/>
          <w:sz w:val="26"/>
          <w:szCs w:val="26"/>
        </w:rPr>
        <w:t>*******</w:t>
      </w:r>
      <w:r w:rsidR="00BE2567" w:rsidRPr="00BE2567">
        <w:rPr>
          <w:rFonts w:ascii="Arial" w:eastAsia="Times New Roman" w:hAnsi="Arial" w:cs="Arial"/>
          <w:bCs/>
          <w:color w:val="222222"/>
          <w:sz w:val="26"/>
          <w:szCs w:val="26"/>
        </w:rPr>
        <w:t>, del dos de marzo</w:t>
      </w:r>
      <w:r w:rsidR="00BE2567" w:rsidRPr="00BE2567">
        <w:rPr>
          <w:rFonts w:ascii="Arial" w:eastAsia="Times New Roman" w:hAnsi="Arial" w:cs="Arial"/>
          <w:color w:val="222222"/>
          <w:sz w:val="26"/>
          <w:szCs w:val="26"/>
        </w:rPr>
        <w:t xml:space="preserve"> </w:t>
      </w:r>
      <w:r w:rsidR="00BE2567" w:rsidRPr="00BE2567">
        <w:rPr>
          <w:rFonts w:ascii="Arial" w:eastAsia="Times New Roman" w:hAnsi="Arial" w:cs="Arial"/>
          <w:bCs/>
          <w:color w:val="222222"/>
          <w:sz w:val="26"/>
          <w:szCs w:val="26"/>
        </w:rPr>
        <w:t>de dos mil diecisiete, suscrita por la Directora General de Desarrollo Urbano,</w:t>
      </w:r>
      <w:r w:rsidR="00BE2567" w:rsidRPr="00BE2567">
        <w:rPr>
          <w:rFonts w:ascii="Arial" w:eastAsia="Times New Roman" w:hAnsi="Arial" w:cs="Arial"/>
          <w:color w:val="222222"/>
          <w:sz w:val="26"/>
          <w:szCs w:val="26"/>
        </w:rPr>
        <w:t xml:space="preserve"> </w:t>
      </w:r>
      <w:r w:rsidR="00BE2567" w:rsidRPr="00BE2567">
        <w:rPr>
          <w:rFonts w:ascii="Arial" w:eastAsia="Times New Roman" w:hAnsi="Arial" w:cs="Arial"/>
          <w:bCs/>
          <w:color w:val="222222"/>
          <w:sz w:val="26"/>
          <w:szCs w:val="26"/>
        </w:rPr>
        <w:t>Centro Histórico y Ecología del Municipio de Oaxaca de Juárez</w:t>
      </w:r>
      <w:r w:rsidR="00BE2567">
        <w:rPr>
          <w:rFonts w:ascii="Arial" w:eastAsia="Times New Roman" w:hAnsi="Arial" w:cs="Arial"/>
          <w:bCs/>
          <w:color w:val="222222"/>
          <w:sz w:val="26"/>
          <w:szCs w:val="26"/>
        </w:rPr>
        <w:t xml:space="preserve">, </w:t>
      </w:r>
      <w:r w:rsidR="00BE2567" w:rsidRPr="00BE2567">
        <w:rPr>
          <w:rFonts w:ascii="Arial" w:eastAsia="Times New Roman" w:hAnsi="Arial" w:cs="Arial"/>
          <w:b/>
          <w:color w:val="222222"/>
          <w:sz w:val="26"/>
          <w:szCs w:val="26"/>
        </w:rPr>
        <w:t>b)</w:t>
      </w:r>
      <w:r w:rsidR="00BE2567">
        <w:rPr>
          <w:rFonts w:ascii="Arial" w:eastAsia="Times New Roman" w:hAnsi="Arial" w:cs="Arial"/>
          <w:bCs/>
          <w:color w:val="222222"/>
          <w:sz w:val="26"/>
          <w:szCs w:val="26"/>
        </w:rPr>
        <w:t xml:space="preserve"> L</w:t>
      </w:r>
      <w:r w:rsidR="00BE2567" w:rsidRPr="00BE2567">
        <w:rPr>
          <w:rFonts w:ascii="Arial" w:eastAsia="Times New Roman" w:hAnsi="Arial" w:cs="Arial"/>
          <w:bCs/>
          <w:color w:val="222222"/>
          <w:sz w:val="26"/>
          <w:szCs w:val="26"/>
        </w:rPr>
        <w:t xml:space="preserve">a </w:t>
      </w:r>
      <w:r w:rsidR="00840C3C">
        <w:rPr>
          <w:rFonts w:ascii="Arial" w:eastAsia="Times New Roman" w:hAnsi="Arial" w:cs="Arial"/>
          <w:bCs/>
          <w:color w:val="222222"/>
          <w:sz w:val="26"/>
          <w:szCs w:val="26"/>
        </w:rPr>
        <w:t>o</w:t>
      </w:r>
      <w:r w:rsidR="00BE2567" w:rsidRPr="00BE2567">
        <w:rPr>
          <w:rFonts w:ascii="Arial" w:eastAsia="Times New Roman" w:hAnsi="Arial" w:cs="Arial"/>
          <w:bCs/>
          <w:color w:val="222222"/>
          <w:sz w:val="26"/>
          <w:szCs w:val="26"/>
        </w:rPr>
        <w:t>rden</w:t>
      </w:r>
      <w:r w:rsidR="00BE2567" w:rsidRPr="00BE2567">
        <w:rPr>
          <w:rFonts w:ascii="Arial" w:eastAsia="Times New Roman" w:hAnsi="Arial" w:cs="Arial"/>
          <w:color w:val="222222"/>
          <w:sz w:val="26"/>
          <w:szCs w:val="26"/>
        </w:rPr>
        <w:t xml:space="preserve"> y </w:t>
      </w:r>
      <w:r w:rsidR="00840C3C">
        <w:rPr>
          <w:rFonts w:ascii="Arial" w:eastAsia="Times New Roman" w:hAnsi="Arial" w:cs="Arial"/>
          <w:color w:val="222222"/>
          <w:sz w:val="26"/>
          <w:szCs w:val="26"/>
        </w:rPr>
        <w:t>a</w:t>
      </w:r>
      <w:r w:rsidR="00BE2567" w:rsidRPr="00BE2567">
        <w:rPr>
          <w:rFonts w:ascii="Arial" w:eastAsia="Times New Roman" w:hAnsi="Arial" w:cs="Arial"/>
          <w:color w:val="222222"/>
          <w:sz w:val="26"/>
          <w:szCs w:val="26"/>
        </w:rPr>
        <w:t xml:space="preserve">cta de </w:t>
      </w:r>
      <w:r w:rsidR="00840C3C">
        <w:rPr>
          <w:rFonts w:ascii="Arial" w:eastAsia="Times New Roman" w:hAnsi="Arial" w:cs="Arial"/>
          <w:color w:val="222222"/>
          <w:sz w:val="26"/>
          <w:szCs w:val="26"/>
        </w:rPr>
        <w:t>v</w:t>
      </w:r>
      <w:r w:rsidR="00BE2567" w:rsidRPr="00BE2567">
        <w:rPr>
          <w:rFonts w:ascii="Arial" w:eastAsia="Times New Roman" w:hAnsi="Arial" w:cs="Arial"/>
          <w:color w:val="222222"/>
          <w:sz w:val="26"/>
          <w:szCs w:val="26"/>
        </w:rPr>
        <w:t xml:space="preserve">erificación y </w:t>
      </w:r>
      <w:r w:rsidR="00840C3C">
        <w:rPr>
          <w:rFonts w:ascii="Arial" w:eastAsia="Times New Roman" w:hAnsi="Arial" w:cs="Arial"/>
          <w:color w:val="222222"/>
          <w:sz w:val="26"/>
          <w:szCs w:val="26"/>
        </w:rPr>
        <w:t>s</w:t>
      </w:r>
      <w:r w:rsidR="00BE2567" w:rsidRPr="00BE2567">
        <w:rPr>
          <w:rFonts w:ascii="Arial" w:eastAsia="Times New Roman" w:hAnsi="Arial" w:cs="Arial"/>
          <w:color w:val="222222"/>
          <w:sz w:val="26"/>
          <w:szCs w:val="26"/>
        </w:rPr>
        <w:t xml:space="preserve">uspensión con folio </w:t>
      </w:r>
      <w:r w:rsidR="003C60B3">
        <w:rPr>
          <w:rFonts w:ascii="Arial" w:eastAsia="Times New Roman" w:hAnsi="Arial" w:cs="Arial"/>
          <w:color w:val="222222"/>
          <w:sz w:val="26"/>
          <w:szCs w:val="26"/>
        </w:rPr>
        <w:t>*******</w:t>
      </w:r>
      <w:r w:rsidR="00BE2567" w:rsidRPr="00BE2567">
        <w:rPr>
          <w:rFonts w:ascii="Arial" w:eastAsia="Times New Roman" w:hAnsi="Arial" w:cs="Arial"/>
          <w:color w:val="222222"/>
          <w:sz w:val="26"/>
          <w:szCs w:val="26"/>
        </w:rPr>
        <w:t>, del nueve de agosto de dos mil diecisiete, suscrita por la Directora General de Desarrollo Urbano, Centro Histórico y Ecología del Municipio de Oaxaca de Juárez</w:t>
      </w:r>
      <w:r w:rsidR="00BE2567">
        <w:rPr>
          <w:rFonts w:ascii="Arial" w:eastAsia="Times New Roman" w:hAnsi="Arial" w:cs="Arial"/>
          <w:color w:val="222222"/>
          <w:sz w:val="26"/>
          <w:szCs w:val="26"/>
        </w:rPr>
        <w:t xml:space="preserve">, </w:t>
      </w:r>
      <w:r w:rsidR="00006A56">
        <w:rPr>
          <w:rFonts w:ascii="Arial" w:eastAsia="Times New Roman" w:hAnsi="Arial" w:cs="Arial"/>
          <w:b/>
          <w:bCs/>
          <w:color w:val="222222"/>
          <w:sz w:val="26"/>
          <w:szCs w:val="26"/>
        </w:rPr>
        <w:t>c)</w:t>
      </w:r>
      <w:r w:rsidR="00BE2567">
        <w:rPr>
          <w:rFonts w:ascii="Arial" w:eastAsia="Times New Roman" w:hAnsi="Arial" w:cs="Arial"/>
          <w:color w:val="222222"/>
          <w:sz w:val="26"/>
          <w:szCs w:val="26"/>
        </w:rPr>
        <w:t xml:space="preserve"> </w:t>
      </w:r>
      <w:r w:rsidR="00006A56">
        <w:rPr>
          <w:rFonts w:ascii="Arial" w:eastAsia="Times New Roman" w:hAnsi="Arial" w:cs="Arial"/>
          <w:color w:val="222222"/>
          <w:sz w:val="26"/>
          <w:szCs w:val="26"/>
        </w:rPr>
        <w:t>L</w:t>
      </w:r>
      <w:r w:rsidR="00BE2567">
        <w:rPr>
          <w:rFonts w:ascii="Arial" w:eastAsia="Times New Roman" w:hAnsi="Arial" w:cs="Arial"/>
          <w:color w:val="222222"/>
          <w:sz w:val="26"/>
          <w:szCs w:val="26"/>
        </w:rPr>
        <w:t>os s</w:t>
      </w:r>
      <w:r w:rsidR="00BE2567" w:rsidRPr="00BE2567">
        <w:rPr>
          <w:rFonts w:ascii="Arial" w:eastAsia="Times New Roman" w:hAnsi="Arial" w:cs="Arial"/>
          <w:color w:val="222222"/>
          <w:sz w:val="26"/>
          <w:szCs w:val="26"/>
        </w:rPr>
        <w:t xml:space="preserve">ellos de suspensión 698, 699, 700 y 701, del nueve de agosto de dos mil diecisiete, colocados en la fachada de la Clínica Santa Anita, ubicada en carretera o libramiento Xoxocotlán106, colonia Santa Anita, </w:t>
      </w:r>
      <w:r w:rsidR="00840C3C">
        <w:rPr>
          <w:rFonts w:ascii="Arial" w:eastAsia="Times New Roman" w:hAnsi="Arial" w:cs="Arial"/>
          <w:color w:val="222222"/>
          <w:sz w:val="26"/>
          <w:szCs w:val="26"/>
        </w:rPr>
        <w:t>A</w:t>
      </w:r>
      <w:r w:rsidR="00BE2567" w:rsidRPr="00BE2567">
        <w:rPr>
          <w:rFonts w:ascii="Arial" w:eastAsia="Times New Roman" w:hAnsi="Arial" w:cs="Arial"/>
          <w:color w:val="222222"/>
          <w:sz w:val="26"/>
          <w:szCs w:val="26"/>
        </w:rPr>
        <w:t>gencia San Juan Chapultepec</w:t>
      </w:r>
      <w:r w:rsidR="00BE2567">
        <w:rPr>
          <w:rFonts w:ascii="Arial" w:eastAsia="Times New Roman" w:hAnsi="Arial" w:cs="Arial"/>
          <w:color w:val="222222"/>
          <w:sz w:val="26"/>
          <w:szCs w:val="26"/>
        </w:rPr>
        <w:t xml:space="preserve">, </w:t>
      </w:r>
      <w:r w:rsidR="00006A56" w:rsidRPr="00006A56">
        <w:rPr>
          <w:rFonts w:ascii="Arial" w:eastAsia="Times New Roman" w:hAnsi="Arial" w:cs="Arial"/>
          <w:b/>
          <w:bCs/>
          <w:color w:val="222222"/>
          <w:sz w:val="26"/>
          <w:szCs w:val="26"/>
        </w:rPr>
        <w:t>d)</w:t>
      </w:r>
      <w:r w:rsidR="00006A56">
        <w:rPr>
          <w:rFonts w:ascii="Arial" w:eastAsia="Times New Roman" w:hAnsi="Arial" w:cs="Arial"/>
          <w:color w:val="222222"/>
          <w:sz w:val="26"/>
          <w:szCs w:val="26"/>
        </w:rPr>
        <w:t xml:space="preserve"> L</w:t>
      </w:r>
      <w:r w:rsidR="00BE2567">
        <w:rPr>
          <w:rFonts w:ascii="Arial" w:eastAsia="Times New Roman" w:hAnsi="Arial" w:cs="Arial"/>
          <w:color w:val="222222"/>
          <w:sz w:val="26"/>
          <w:szCs w:val="26"/>
        </w:rPr>
        <w:t xml:space="preserve">a </w:t>
      </w:r>
      <w:r w:rsidR="00840C3C">
        <w:rPr>
          <w:rFonts w:ascii="Arial" w:eastAsia="Times New Roman" w:hAnsi="Arial" w:cs="Arial"/>
          <w:color w:val="222222"/>
          <w:sz w:val="26"/>
          <w:szCs w:val="26"/>
        </w:rPr>
        <w:t>o</w:t>
      </w:r>
      <w:r w:rsidR="00BE2567" w:rsidRPr="00BE2567">
        <w:rPr>
          <w:rFonts w:ascii="Arial" w:eastAsia="Times New Roman" w:hAnsi="Arial" w:cs="Arial"/>
          <w:color w:val="222222"/>
          <w:sz w:val="26"/>
          <w:szCs w:val="26"/>
        </w:rPr>
        <w:t xml:space="preserve">rden y </w:t>
      </w:r>
      <w:r w:rsidR="00840C3C">
        <w:rPr>
          <w:rFonts w:ascii="Arial" w:eastAsia="Times New Roman" w:hAnsi="Arial" w:cs="Arial"/>
          <w:color w:val="222222"/>
          <w:sz w:val="26"/>
          <w:szCs w:val="26"/>
        </w:rPr>
        <w:t>a</w:t>
      </w:r>
      <w:r w:rsidR="00BE2567" w:rsidRPr="00BE2567">
        <w:rPr>
          <w:rFonts w:ascii="Arial" w:eastAsia="Times New Roman" w:hAnsi="Arial" w:cs="Arial"/>
          <w:color w:val="222222"/>
          <w:sz w:val="26"/>
          <w:szCs w:val="26"/>
        </w:rPr>
        <w:t xml:space="preserve">cta de </w:t>
      </w:r>
      <w:r w:rsidR="00840C3C">
        <w:rPr>
          <w:rFonts w:ascii="Arial" w:eastAsia="Times New Roman" w:hAnsi="Arial" w:cs="Arial"/>
          <w:color w:val="222222"/>
          <w:sz w:val="26"/>
          <w:szCs w:val="26"/>
        </w:rPr>
        <w:t>v</w:t>
      </w:r>
      <w:r w:rsidR="00BE2567" w:rsidRPr="00BE2567">
        <w:rPr>
          <w:rFonts w:ascii="Arial" w:eastAsia="Times New Roman" w:hAnsi="Arial" w:cs="Arial"/>
          <w:color w:val="222222"/>
          <w:sz w:val="26"/>
          <w:szCs w:val="26"/>
        </w:rPr>
        <w:t xml:space="preserve">erificación y Clausura con folio </w:t>
      </w:r>
      <w:r w:rsidR="003C60B3">
        <w:rPr>
          <w:rFonts w:ascii="Arial" w:eastAsia="Times New Roman" w:hAnsi="Arial" w:cs="Arial"/>
          <w:color w:val="222222"/>
          <w:sz w:val="26"/>
          <w:szCs w:val="26"/>
        </w:rPr>
        <w:t>*******</w:t>
      </w:r>
      <w:r w:rsidR="00BE2567" w:rsidRPr="00BE2567">
        <w:rPr>
          <w:rFonts w:ascii="Arial" w:eastAsia="Times New Roman" w:hAnsi="Arial" w:cs="Arial"/>
          <w:color w:val="222222"/>
          <w:sz w:val="26"/>
          <w:szCs w:val="26"/>
        </w:rPr>
        <w:t>, del trece de noviembre de dos mil diecisiete, suscrita por la Directora General de Desarrollo Urbano, Centro Histórico y Ecología del Municipio de Oaxaca de Juárez</w:t>
      </w:r>
      <w:r w:rsidR="00BE2567">
        <w:rPr>
          <w:rFonts w:ascii="Arial" w:eastAsia="Times New Roman" w:hAnsi="Arial" w:cs="Arial"/>
          <w:color w:val="222222"/>
          <w:sz w:val="26"/>
          <w:szCs w:val="26"/>
        </w:rPr>
        <w:t xml:space="preserve">, </w:t>
      </w:r>
      <w:r w:rsidR="00006A56">
        <w:rPr>
          <w:rFonts w:ascii="Arial" w:eastAsia="Times New Roman" w:hAnsi="Arial" w:cs="Arial"/>
          <w:b/>
          <w:bCs/>
          <w:color w:val="222222"/>
          <w:sz w:val="26"/>
          <w:szCs w:val="26"/>
        </w:rPr>
        <w:t>e</w:t>
      </w:r>
      <w:r w:rsidR="00BE2567" w:rsidRPr="004D5F1B">
        <w:rPr>
          <w:rFonts w:ascii="Arial" w:eastAsia="Times New Roman" w:hAnsi="Arial" w:cs="Arial"/>
          <w:b/>
          <w:bCs/>
          <w:color w:val="222222"/>
          <w:sz w:val="26"/>
          <w:szCs w:val="26"/>
        </w:rPr>
        <w:t>)</w:t>
      </w:r>
      <w:r w:rsidR="00BE2567">
        <w:rPr>
          <w:rFonts w:ascii="Arial" w:eastAsia="Times New Roman" w:hAnsi="Arial" w:cs="Arial"/>
          <w:color w:val="222222"/>
          <w:sz w:val="26"/>
          <w:szCs w:val="26"/>
        </w:rPr>
        <w:t xml:space="preserve"> </w:t>
      </w:r>
      <w:r w:rsidR="00006A56">
        <w:rPr>
          <w:rFonts w:ascii="Arial" w:eastAsia="Times New Roman" w:hAnsi="Arial" w:cs="Arial"/>
          <w:color w:val="222222"/>
          <w:sz w:val="26"/>
          <w:szCs w:val="26"/>
        </w:rPr>
        <w:t xml:space="preserve">El </w:t>
      </w:r>
      <w:r w:rsidR="00840C3C">
        <w:rPr>
          <w:rFonts w:ascii="Arial" w:eastAsia="Times New Roman" w:hAnsi="Arial" w:cs="Arial"/>
          <w:color w:val="222222"/>
          <w:sz w:val="26"/>
          <w:szCs w:val="26"/>
        </w:rPr>
        <w:t>a</w:t>
      </w:r>
      <w:r w:rsidR="00BE2567" w:rsidRPr="00BE2567">
        <w:rPr>
          <w:rFonts w:ascii="Arial" w:eastAsia="Times New Roman" w:hAnsi="Arial" w:cs="Arial"/>
          <w:color w:val="222222"/>
          <w:sz w:val="26"/>
          <w:szCs w:val="26"/>
        </w:rPr>
        <w:t xml:space="preserve">cuerdo de </w:t>
      </w:r>
      <w:r w:rsidR="00840C3C">
        <w:rPr>
          <w:rFonts w:ascii="Arial" w:eastAsia="Times New Roman" w:hAnsi="Arial" w:cs="Arial"/>
          <w:color w:val="222222"/>
          <w:sz w:val="26"/>
          <w:szCs w:val="26"/>
        </w:rPr>
        <w:t>s</w:t>
      </w:r>
      <w:r w:rsidR="00BE2567" w:rsidRPr="00BE2567">
        <w:rPr>
          <w:rFonts w:ascii="Arial" w:eastAsia="Times New Roman" w:hAnsi="Arial" w:cs="Arial"/>
          <w:color w:val="222222"/>
          <w:sz w:val="26"/>
          <w:szCs w:val="26"/>
        </w:rPr>
        <w:t xml:space="preserve">anción y </w:t>
      </w:r>
      <w:r w:rsidR="00840C3C">
        <w:rPr>
          <w:rFonts w:ascii="Arial" w:eastAsia="Times New Roman" w:hAnsi="Arial" w:cs="Arial"/>
          <w:color w:val="222222"/>
          <w:sz w:val="26"/>
          <w:szCs w:val="26"/>
        </w:rPr>
        <w:t>m</w:t>
      </w:r>
      <w:r w:rsidR="00BE2567" w:rsidRPr="00BE2567">
        <w:rPr>
          <w:rFonts w:ascii="Arial" w:eastAsia="Times New Roman" w:hAnsi="Arial" w:cs="Arial"/>
          <w:color w:val="222222"/>
          <w:sz w:val="26"/>
          <w:szCs w:val="26"/>
        </w:rPr>
        <w:t xml:space="preserve">ulta </w:t>
      </w:r>
      <w:r w:rsidR="00C46D5D">
        <w:rPr>
          <w:rFonts w:ascii="Arial" w:eastAsia="Times New Roman" w:hAnsi="Arial" w:cs="Arial"/>
          <w:color w:val="222222"/>
          <w:sz w:val="26"/>
          <w:szCs w:val="26"/>
        </w:rPr>
        <w:t>*******</w:t>
      </w:r>
      <w:r w:rsidR="00BE2567" w:rsidRPr="00BE2567">
        <w:rPr>
          <w:rFonts w:ascii="Arial" w:eastAsia="Times New Roman" w:hAnsi="Arial" w:cs="Arial"/>
          <w:color w:val="222222"/>
          <w:sz w:val="26"/>
          <w:szCs w:val="26"/>
        </w:rPr>
        <w:t xml:space="preserve"> del tres de febrero de dos mil dieciocho, suscrita por la Directora General de Desarrollo Urbano, Centro Histórico y Ecología del Municipio de Oaxaca de Juáre</w:t>
      </w:r>
      <w:r w:rsidR="004D5F1B">
        <w:rPr>
          <w:rFonts w:ascii="Arial" w:eastAsia="Times New Roman" w:hAnsi="Arial" w:cs="Arial"/>
          <w:color w:val="222222"/>
          <w:sz w:val="26"/>
          <w:szCs w:val="26"/>
        </w:rPr>
        <w:t>z</w:t>
      </w:r>
      <w:r w:rsidR="00BE2567">
        <w:rPr>
          <w:rFonts w:ascii="Arial" w:eastAsia="Times New Roman" w:hAnsi="Arial" w:cs="Arial"/>
          <w:color w:val="222222"/>
          <w:sz w:val="26"/>
          <w:szCs w:val="26"/>
        </w:rPr>
        <w:t xml:space="preserve">, </w:t>
      </w:r>
      <w:r w:rsidR="00006A56">
        <w:rPr>
          <w:rFonts w:ascii="Arial" w:eastAsia="Times New Roman" w:hAnsi="Arial" w:cs="Arial"/>
          <w:b/>
          <w:bCs/>
          <w:color w:val="222222"/>
          <w:sz w:val="26"/>
          <w:szCs w:val="26"/>
        </w:rPr>
        <w:t>f)</w:t>
      </w:r>
      <w:r w:rsidR="00BE2567" w:rsidRPr="004D5F1B">
        <w:rPr>
          <w:rFonts w:ascii="Arial" w:eastAsia="Times New Roman" w:hAnsi="Arial" w:cs="Arial"/>
          <w:b/>
          <w:bCs/>
          <w:color w:val="222222"/>
          <w:sz w:val="26"/>
          <w:szCs w:val="26"/>
        </w:rPr>
        <w:t>)</w:t>
      </w:r>
      <w:r w:rsidR="00BE2567">
        <w:rPr>
          <w:rFonts w:ascii="Arial" w:eastAsia="Times New Roman" w:hAnsi="Arial" w:cs="Arial"/>
          <w:color w:val="222222"/>
          <w:sz w:val="26"/>
          <w:szCs w:val="26"/>
        </w:rPr>
        <w:t xml:space="preserve"> La </w:t>
      </w:r>
      <w:r w:rsidR="00840C3C">
        <w:rPr>
          <w:rFonts w:ascii="Arial" w:eastAsia="Times New Roman" w:hAnsi="Arial" w:cs="Arial"/>
          <w:color w:val="222222"/>
          <w:sz w:val="26"/>
          <w:szCs w:val="26"/>
        </w:rPr>
        <w:t>r</w:t>
      </w:r>
      <w:r w:rsidR="00BE2567" w:rsidRPr="00BE2567">
        <w:rPr>
          <w:rFonts w:ascii="Arial" w:eastAsia="Times New Roman" w:hAnsi="Arial" w:cs="Arial"/>
          <w:color w:val="222222"/>
          <w:sz w:val="26"/>
          <w:szCs w:val="26"/>
        </w:rPr>
        <w:t xml:space="preserve">esolución </w:t>
      </w:r>
      <w:r w:rsidR="00C46D5D">
        <w:rPr>
          <w:rFonts w:ascii="Arial" w:eastAsia="Times New Roman" w:hAnsi="Arial" w:cs="Arial"/>
          <w:color w:val="222222"/>
          <w:sz w:val="26"/>
          <w:szCs w:val="26"/>
        </w:rPr>
        <w:t>*******</w:t>
      </w:r>
      <w:r w:rsidR="00BE2567" w:rsidRPr="00BE2567">
        <w:rPr>
          <w:rFonts w:ascii="Arial" w:eastAsia="Times New Roman" w:hAnsi="Arial" w:cs="Arial"/>
          <w:color w:val="222222"/>
          <w:sz w:val="26"/>
          <w:szCs w:val="26"/>
        </w:rPr>
        <w:t xml:space="preserve"> del once de octubre de dos mil dieciocho, suscrita por la Directora General de Desarrollo Urbano, Centro Histórico y Ecología del Municipio de Oaxaca de Juárez</w:t>
      </w:r>
      <w:r w:rsidR="00D303C2">
        <w:rPr>
          <w:rFonts w:ascii="Arial" w:eastAsia="Times New Roman" w:hAnsi="Arial" w:cs="Arial"/>
          <w:color w:val="222222"/>
          <w:sz w:val="26"/>
          <w:szCs w:val="26"/>
        </w:rPr>
        <w:t xml:space="preserve">; por tanto los puntos de la litis </w:t>
      </w:r>
      <w:r w:rsidR="00D303C2">
        <w:rPr>
          <w:rFonts w:ascii="Arial" w:hAnsi="Arial" w:cs="Arial"/>
          <w:sz w:val="26"/>
          <w:szCs w:val="26"/>
        </w:rPr>
        <w:t xml:space="preserve">debieron fijarse en la forma descrita, no obstante que </w:t>
      </w:r>
      <w:r>
        <w:rPr>
          <w:rFonts w:ascii="Arial" w:hAnsi="Arial" w:cs="Arial"/>
          <w:sz w:val="26"/>
          <w:szCs w:val="26"/>
        </w:rPr>
        <w:t xml:space="preserve">la </w:t>
      </w:r>
      <w:r w:rsidR="00840C3C">
        <w:rPr>
          <w:rFonts w:ascii="Arial" w:hAnsi="Arial" w:cs="Arial"/>
          <w:sz w:val="26"/>
          <w:szCs w:val="26"/>
        </w:rPr>
        <w:lastRenderedPageBreak/>
        <w:t xml:space="preserve">magistrada de primera instancia </w:t>
      </w:r>
      <w:r>
        <w:rPr>
          <w:rFonts w:ascii="Arial" w:hAnsi="Arial" w:cs="Arial"/>
          <w:sz w:val="26"/>
          <w:szCs w:val="26"/>
        </w:rPr>
        <w:t xml:space="preserve">haya centrado su atención en el estudio de la pretensión </w:t>
      </w:r>
      <w:r w:rsidR="00D303C2">
        <w:rPr>
          <w:rFonts w:ascii="Arial" w:hAnsi="Arial" w:cs="Arial"/>
          <w:sz w:val="26"/>
          <w:szCs w:val="26"/>
        </w:rPr>
        <w:t xml:space="preserve">señalada en el inciso </w:t>
      </w:r>
      <w:r w:rsidR="00006A56">
        <w:rPr>
          <w:rFonts w:ascii="Arial" w:eastAsia="Times New Roman" w:hAnsi="Arial" w:cs="Arial"/>
          <w:b/>
          <w:bCs/>
          <w:color w:val="222222"/>
          <w:sz w:val="26"/>
          <w:szCs w:val="26"/>
        </w:rPr>
        <w:t>e</w:t>
      </w:r>
      <w:r w:rsidR="00D303C2" w:rsidRPr="004D5F1B">
        <w:rPr>
          <w:rFonts w:ascii="Arial" w:eastAsia="Times New Roman" w:hAnsi="Arial" w:cs="Arial"/>
          <w:b/>
          <w:bCs/>
          <w:color w:val="222222"/>
          <w:sz w:val="26"/>
          <w:szCs w:val="26"/>
        </w:rPr>
        <w:t>)</w:t>
      </w:r>
      <w:r w:rsidR="00D303C2">
        <w:rPr>
          <w:rFonts w:ascii="Arial" w:eastAsia="Times New Roman" w:hAnsi="Arial" w:cs="Arial"/>
          <w:color w:val="222222"/>
          <w:sz w:val="26"/>
          <w:szCs w:val="26"/>
        </w:rPr>
        <w:t xml:space="preserve"> correspondiente a la nulidad del </w:t>
      </w:r>
      <w:r w:rsidR="00BE768C">
        <w:rPr>
          <w:rFonts w:ascii="Arial" w:eastAsia="Times New Roman" w:hAnsi="Arial" w:cs="Arial"/>
          <w:color w:val="222222"/>
          <w:sz w:val="26"/>
          <w:szCs w:val="26"/>
        </w:rPr>
        <w:t>a</w:t>
      </w:r>
      <w:r w:rsidR="00D303C2" w:rsidRPr="00BE2567">
        <w:rPr>
          <w:rFonts w:ascii="Arial" w:eastAsia="Times New Roman" w:hAnsi="Arial" w:cs="Arial"/>
          <w:color w:val="222222"/>
          <w:sz w:val="26"/>
          <w:szCs w:val="26"/>
        </w:rPr>
        <w:t xml:space="preserve">cuerdo de </w:t>
      </w:r>
      <w:r w:rsidR="00BE768C">
        <w:rPr>
          <w:rFonts w:ascii="Arial" w:eastAsia="Times New Roman" w:hAnsi="Arial" w:cs="Arial"/>
          <w:color w:val="222222"/>
          <w:sz w:val="26"/>
          <w:szCs w:val="26"/>
        </w:rPr>
        <w:t>s</w:t>
      </w:r>
      <w:r w:rsidR="00D303C2" w:rsidRPr="00BE2567">
        <w:rPr>
          <w:rFonts w:ascii="Arial" w:eastAsia="Times New Roman" w:hAnsi="Arial" w:cs="Arial"/>
          <w:color w:val="222222"/>
          <w:sz w:val="26"/>
          <w:szCs w:val="26"/>
        </w:rPr>
        <w:t xml:space="preserve">anción y </w:t>
      </w:r>
      <w:r w:rsidR="00BE768C">
        <w:rPr>
          <w:rFonts w:ascii="Arial" w:eastAsia="Times New Roman" w:hAnsi="Arial" w:cs="Arial"/>
          <w:color w:val="222222"/>
          <w:sz w:val="26"/>
          <w:szCs w:val="26"/>
        </w:rPr>
        <w:t>m</w:t>
      </w:r>
      <w:r w:rsidR="00D303C2" w:rsidRPr="00BE2567">
        <w:rPr>
          <w:rFonts w:ascii="Arial" w:eastAsia="Times New Roman" w:hAnsi="Arial" w:cs="Arial"/>
          <w:color w:val="222222"/>
          <w:sz w:val="26"/>
          <w:szCs w:val="26"/>
        </w:rPr>
        <w:t xml:space="preserve">ulta </w:t>
      </w:r>
      <w:r w:rsidR="00C46D5D">
        <w:rPr>
          <w:rFonts w:ascii="Arial" w:eastAsia="Times New Roman" w:hAnsi="Arial" w:cs="Arial"/>
          <w:color w:val="222222"/>
          <w:sz w:val="26"/>
          <w:szCs w:val="26"/>
        </w:rPr>
        <w:t>*******</w:t>
      </w:r>
      <w:r w:rsidR="00D303C2" w:rsidRPr="00BE2567">
        <w:rPr>
          <w:rFonts w:ascii="Arial" w:eastAsia="Times New Roman" w:hAnsi="Arial" w:cs="Arial"/>
          <w:color w:val="222222"/>
          <w:sz w:val="26"/>
          <w:szCs w:val="26"/>
        </w:rPr>
        <w:t xml:space="preserve"> del tres de febrero de dos mil dieciocho, suscrita por la Directora General de Desarrollo Urbano, Centro Histórico y Ecología del Municipio de Oaxaca de Juáre</w:t>
      </w:r>
      <w:r w:rsidR="00D303C2">
        <w:rPr>
          <w:rFonts w:ascii="Arial" w:eastAsia="Times New Roman" w:hAnsi="Arial" w:cs="Arial"/>
          <w:color w:val="222222"/>
          <w:sz w:val="26"/>
          <w:szCs w:val="26"/>
        </w:rPr>
        <w:t xml:space="preserve">z, </w:t>
      </w:r>
      <w:r>
        <w:rPr>
          <w:rFonts w:ascii="Arial" w:hAnsi="Arial" w:cs="Arial"/>
          <w:sz w:val="26"/>
          <w:szCs w:val="26"/>
        </w:rPr>
        <w:t xml:space="preserve">para declarar la nulidad del acta de infracción combatida y al </w:t>
      </w:r>
      <w:r w:rsidR="00BA52F7">
        <w:rPr>
          <w:rFonts w:ascii="Arial" w:hAnsi="Arial" w:cs="Arial"/>
          <w:sz w:val="26"/>
          <w:szCs w:val="26"/>
        </w:rPr>
        <w:t xml:space="preserve">resolver únicamente </w:t>
      </w:r>
      <w:r>
        <w:rPr>
          <w:rFonts w:ascii="Arial" w:hAnsi="Arial" w:cs="Arial"/>
          <w:sz w:val="26"/>
          <w:szCs w:val="26"/>
        </w:rPr>
        <w:t xml:space="preserve"> haya </w:t>
      </w:r>
      <w:r w:rsidR="00BA52F7">
        <w:rPr>
          <w:rFonts w:ascii="Arial" w:hAnsi="Arial" w:cs="Arial"/>
          <w:sz w:val="26"/>
          <w:szCs w:val="26"/>
        </w:rPr>
        <w:t>decretado en el punto resolutivo tercero:</w:t>
      </w:r>
    </w:p>
    <w:p w14:paraId="5D422D43" w14:textId="304CFE1A" w:rsidR="00BA52F7" w:rsidRDefault="00BA52F7" w:rsidP="00D8402A">
      <w:pPr>
        <w:pStyle w:val="p3"/>
        <w:spacing w:after="200" w:line="276" w:lineRule="auto"/>
        <w:ind w:left="567" w:right="616" w:firstLine="141"/>
        <w:jc w:val="both"/>
        <w:rPr>
          <w:rStyle w:val="s2"/>
          <w:rFonts w:ascii="Arial" w:hAnsi="Arial" w:cs="Arial"/>
          <w:i/>
          <w:iCs/>
          <w:sz w:val="22"/>
          <w:szCs w:val="22"/>
        </w:rPr>
      </w:pPr>
      <w:r w:rsidRPr="0020273B">
        <w:rPr>
          <w:rStyle w:val="s2"/>
          <w:rFonts w:ascii="Arial" w:hAnsi="Arial" w:cs="Arial"/>
          <w:b/>
          <w:i/>
          <w:iCs/>
          <w:sz w:val="22"/>
          <w:szCs w:val="22"/>
        </w:rPr>
        <w:t>TERCERO.-</w:t>
      </w:r>
      <w:r w:rsidRPr="0020273B">
        <w:rPr>
          <w:rStyle w:val="s2"/>
          <w:rFonts w:ascii="Arial" w:hAnsi="Arial" w:cs="Arial"/>
          <w:i/>
          <w:iCs/>
          <w:sz w:val="22"/>
          <w:szCs w:val="22"/>
        </w:rPr>
        <w:t xml:space="preserve"> Se declara la NULIDAD de la sanción impuesta en el</w:t>
      </w:r>
      <w:r w:rsidRPr="0020273B">
        <w:rPr>
          <w:rFonts w:ascii="Arial" w:hAnsi="Arial" w:cs="Arial"/>
          <w:i/>
          <w:iCs/>
          <w:sz w:val="22"/>
          <w:szCs w:val="22"/>
        </w:rPr>
        <w:t xml:space="preserve"> </w:t>
      </w:r>
      <w:r w:rsidRPr="0020273B">
        <w:rPr>
          <w:rStyle w:val="s2"/>
          <w:rFonts w:ascii="Arial" w:hAnsi="Arial" w:cs="Arial"/>
          <w:i/>
          <w:iCs/>
          <w:sz w:val="22"/>
          <w:szCs w:val="22"/>
        </w:rPr>
        <w:t>acuerdo</w:t>
      </w:r>
      <w:r w:rsidRPr="0020273B">
        <w:rPr>
          <w:rFonts w:ascii="Arial" w:hAnsi="Arial" w:cs="Arial"/>
          <w:i/>
          <w:iCs/>
          <w:sz w:val="22"/>
          <w:szCs w:val="22"/>
        </w:rPr>
        <w:t xml:space="preserve"> </w:t>
      </w:r>
      <w:r w:rsidRPr="0020273B">
        <w:rPr>
          <w:rStyle w:val="s2"/>
          <w:rFonts w:ascii="Arial" w:hAnsi="Arial" w:cs="Arial"/>
          <w:i/>
          <w:iCs/>
          <w:sz w:val="22"/>
          <w:szCs w:val="22"/>
        </w:rPr>
        <w:t>de</w:t>
      </w:r>
      <w:r w:rsidRPr="0020273B">
        <w:rPr>
          <w:rFonts w:ascii="Arial" w:hAnsi="Arial" w:cs="Arial"/>
          <w:i/>
          <w:iCs/>
          <w:sz w:val="22"/>
          <w:szCs w:val="22"/>
        </w:rPr>
        <w:t xml:space="preserve"> </w:t>
      </w:r>
      <w:r w:rsidRPr="0020273B">
        <w:rPr>
          <w:rStyle w:val="s2"/>
          <w:rFonts w:ascii="Arial" w:hAnsi="Arial" w:cs="Arial"/>
          <w:i/>
          <w:iCs/>
          <w:sz w:val="22"/>
          <w:szCs w:val="22"/>
        </w:rPr>
        <w:t>sanción</w:t>
      </w:r>
      <w:r w:rsidRPr="0020273B">
        <w:rPr>
          <w:rFonts w:ascii="Arial" w:hAnsi="Arial" w:cs="Arial"/>
          <w:i/>
          <w:iCs/>
          <w:sz w:val="22"/>
          <w:szCs w:val="22"/>
        </w:rPr>
        <w:t xml:space="preserve"> </w:t>
      </w:r>
      <w:r w:rsidRPr="0020273B">
        <w:rPr>
          <w:rStyle w:val="s2"/>
          <w:rFonts w:ascii="Arial" w:hAnsi="Arial" w:cs="Arial"/>
          <w:i/>
          <w:iCs/>
          <w:sz w:val="22"/>
          <w:szCs w:val="22"/>
        </w:rPr>
        <w:t>multa</w:t>
      </w:r>
      <w:r w:rsidRPr="0020273B">
        <w:rPr>
          <w:rFonts w:ascii="Arial" w:hAnsi="Arial" w:cs="Arial"/>
          <w:i/>
          <w:iCs/>
          <w:sz w:val="22"/>
          <w:szCs w:val="22"/>
        </w:rPr>
        <w:t xml:space="preserve"> </w:t>
      </w:r>
      <w:r w:rsidRPr="0020273B">
        <w:rPr>
          <w:rStyle w:val="s2"/>
          <w:rFonts w:ascii="Arial" w:hAnsi="Arial" w:cs="Arial"/>
          <w:i/>
          <w:iCs/>
          <w:sz w:val="22"/>
          <w:szCs w:val="22"/>
        </w:rPr>
        <w:t>con</w:t>
      </w:r>
      <w:r w:rsidRPr="0020273B">
        <w:rPr>
          <w:rFonts w:ascii="Arial" w:hAnsi="Arial" w:cs="Arial"/>
          <w:i/>
          <w:iCs/>
          <w:sz w:val="22"/>
          <w:szCs w:val="22"/>
        </w:rPr>
        <w:t xml:space="preserve"> </w:t>
      </w:r>
      <w:r w:rsidRPr="0020273B">
        <w:rPr>
          <w:rStyle w:val="s2"/>
          <w:rFonts w:ascii="Arial" w:hAnsi="Arial" w:cs="Arial"/>
          <w:i/>
          <w:iCs/>
          <w:sz w:val="22"/>
          <w:szCs w:val="22"/>
        </w:rPr>
        <w:t xml:space="preserve">número </w:t>
      </w:r>
      <w:r w:rsidR="00C46D5D">
        <w:rPr>
          <w:rStyle w:val="s2"/>
          <w:rFonts w:ascii="Arial" w:hAnsi="Arial" w:cs="Arial"/>
          <w:i/>
          <w:iCs/>
          <w:sz w:val="22"/>
          <w:szCs w:val="22"/>
        </w:rPr>
        <w:t>*******</w:t>
      </w:r>
      <w:r w:rsidRPr="0020273B">
        <w:rPr>
          <w:rStyle w:val="s2"/>
          <w:rFonts w:ascii="Arial" w:hAnsi="Arial" w:cs="Arial"/>
          <w:i/>
          <w:iCs/>
          <w:sz w:val="22"/>
          <w:szCs w:val="22"/>
        </w:rPr>
        <w:t>, de fecha tres de febrero de dos mil</w:t>
      </w:r>
      <w:r w:rsidRPr="0020273B">
        <w:rPr>
          <w:rFonts w:ascii="Arial" w:hAnsi="Arial" w:cs="Arial"/>
          <w:i/>
          <w:iCs/>
          <w:sz w:val="22"/>
          <w:szCs w:val="22"/>
        </w:rPr>
        <w:t xml:space="preserve"> </w:t>
      </w:r>
      <w:r w:rsidRPr="0020273B">
        <w:rPr>
          <w:rStyle w:val="s2"/>
          <w:rFonts w:ascii="Arial" w:hAnsi="Arial" w:cs="Arial"/>
          <w:i/>
          <w:iCs/>
          <w:sz w:val="22"/>
          <w:szCs w:val="22"/>
        </w:rPr>
        <w:t>dieciocho (03/02/2018), así como de la resolución dictada en el Recurso de</w:t>
      </w:r>
      <w:r w:rsidRPr="0020273B">
        <w:rPr>
          <w:rFonts w:ascii="Arial" w:hAnsi="Arial" w:cs="Arial"/>
          <w:i/>
          <w:iCs/>
          <w:sz w:val="22"/>
          <w:szCs w:val="22"/>
        </w:rPr>
        <w:t xml:space="preserve"> </w:t>
      </w:r>
      <w:r w:rsidRPr="0020273B">
        <w:rPr>
          <w:rStyle w:val="s2"/>
          <w:rFonts w:ascii="Arial" w:hAnsi="Arial" w:cs="Arial"/>
          <w:i/>
          <w:iCs/>
          <w:sz w:val="22"/>
          <w:szCs w:val="22"/>
        </w:rPr>
        <w:t xml:space="preserve">Reconsideración número </w:t>
      </w:r>
      <w:r w:rsidR="00C46D5D">
        <w:rPr>
          <w:rStyle w:val="s2"/>
          <w:rFonts w:ascii="Arial" w:hAnsi="Arial" w:cs="Arial"/>
          <w:i/>
          <w:iCs/>
          <w:sz w:val="22"/>
          <w:szCs w:val="22"/>
        </w:rPr>
        <w:t>*******</w:t>
      </w:r>
      <w:r w:rsidRPr="0020273B">
        <w:rPr>
          <w:rStyle w:val="s2"/>
          <w:rFonts w:ascii="Arial" w:hAnsi="Arial" w:cs="Arial"/>
          <w:i/>
          <w:iCs/>
          <w:sz w:val="22"/>
          <w:szCs w:val="22"/>
        </w:rPr>
        <w:t>, de fecha once de octubre de dos mil dieciocho (17/10/2018) esta última en la parte considerativa a la confirmación</w:t>
      </w:r>
      <w:r w:rsidRPr="0020273B">
        <w:rPr>
          <w:rFonts w:ascii="Arial" w:hAnsi="Arial" w:cs="Arial"/>
          <w:i/>
          <w:iCs/>
          <w:sz w:val="22"/>
          <w:szCs w:val="22"/>
        </w:rPr>
        <w:t xml:space="preserve"> </w:t>
      </w:r>
      <w:r w:rsidRPr="0020273B">
        <w:rPr>
          <w:rStyle w:val="s2"/>
          <w:rFonts w:ascii="Arial" w:hAnsi="Arial" w:cs="Arial"/>
          <w:i/>
          <w:iCs/>
          <w:sz w:val="22"/>
          <w:szCs w:val="22"/>
        </w:rPr>
        <w:t xml:space="preserve">de la sanción impuesta al actor </w:t>
      </w:r>
      <w:r w:rsidR="00C46D5D">
        <w:rPr>
          <w:rStyle w:val="s2"/>
          <w:rFonts w:ascii="Arial" w:hAnsi="Arial" w:cs="Arial"/>
          <w:i/>
          <w:iCs/>
          <w:sz w:val="22"/>
          <w:szCs w:val="22"/>
        </w:rPr>
        <w:t>*******</w:t>
      </w:r>
      <w:r w:rsidRPr="0020273B">
        <w:rPr>
          <w:rStyle w:val="s2"/>
          <w:rFonts w:ascii="Arial" w:hAnsi="Arial" w:cs="Arial"/>
          <w:i/>
          <w:iCs/>
          <w:sz w:val="22"/>
          <w:szCs w:val="22"/>
        </w:rPr>
        <w:t>,</w:t>
      </w:r>
      <w:r w:rsidRPr="0020273B">
        <w:rPr>
          <w:rFonts w:ascii="Arial" w:hAnsi="Arial" w:cs="Arial"/>
          <w:i/>
          <w:iCs/>
          <w:sz w:val="22"/>
          <w:szCs w:val="22"/>
        </w:rPr>
        <w:t xml:space="preserve"> </w:t>
      </w:r>
      <w:r w:rsidRPr="0020273B">
        <w:rPr>
          <w:rStyle w:val="s2"/>
          <w:rFonts w:ascii="Arial" w:hAnsi="Arial" w:cs="Arial"/>
          <w:i/>
          <w:iCs/>
          <w:sz w:val="22"/>
          <w:szCs w:val="22"/>
        </w:rPr>
        <w:t xml:space="preserve">ambas emitidas por la Directora General de Desarrollo Urbano, Centro Histórico y Ecología del Municipio de Oaxaca de Juárez, Oaxaca; lo anterior en términos precisados en el considerando SEXTO de ésta resolución. - </w:t>
      </w:r>
      <w:r>
        <w:rPr>
          <w:rStyle w:val="s2"/>
          <w:rFonts w:ascii="Arial" w:hAnsi="Arial" w:cs="Arial"/>
          <w:i/>
          <w:iCs/>
          <w:sz w:val="22"/>
          <w:szCs w:val="22"/>
        </w:rPr>
        <w:t xml:space="preserve">- - </w:t>
      </w:r>
    </w:p>
    <w:p w14:paraId="62D80564" w14:textId="0A9D72BD" w:rsidR="00420E47" w:rsidRDefault="00420E47" w:rsidP="00420E4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 decir, la última determinación decretada no concuerda con </w:t>
      </w:r>
      <w:r w:rsidR="00BA52F7">
        <w:rPr>
          <w:rFonts w:ascii="Arial" w:hAnsi="Arial" w:cs="Arial"/>
          <w:sz w:val="26"/>
          <w:szCs w:val="26"/>
        </w:rPr>
        <w:t xml:space="preserve">todas las pretensiones reclamadas en el juicio, </w:t>
      </w:r>
      <w:r>
        <w:rPr>
          <w:rFonts w:ascii="Arial" w:hAnsi="Arial" w:cs="Arial"/>
          <w:sz w:val="26"/>
          <w:szCs w:val="26"/>
        </w:rPr>
        <w:t xml:space="preserve">de lo que se colige la incongruencia entre </w:t>
      </w:r>
      <w:r w:rsidR="00DF269E">
        <w:rPr>
          <w:rFonts w:ascii="Arial" w:hAnsi="Arial" w:cs="Arial"/>
          <w:sz w:val="26"/>
          <w:szCs w:val="26"/>
        </w:rPr>
        <w:t xml:space="preserve">el </w:t>
      </w:r>
      <w:r w:rsidR="00BA52F7">
        <w:rPr>
          <w:rFonts w:ascii="Arial" w:hAnsi="Arial" w:cs="Arial"/>
          <w:sz w:val="26"/>
          <w:szCs w:val="26"/>
        </w:rPr>
        <w:t xml:space="preserve">considerando sexto </w:t>
      </w:r>
      <w:r>
        <w:rPr>
          <w:rFonts w:ascii="Arial" w:hAnsi="Arial" w:cs="Arial"/>
          <w:sz w:val="26"/>
          <w:szCs w:val="26"/>
        </w:rPr>
        <w:t xml:space="preserve">con el punto resolutivo </w:t>
      </w:r>
      <w:r w:rsidR="00BA52F7">
        <w:rPr>
          <w:rFonts w:ascii="Arial" w:hAnsi="Arial" w:cs="Arial"/>
          <w:sz w:val="26"/>
          <w:szCs w:val="26"/>
        </w:rPr>
        <w:t>tercer</w:t>
      </w:r>
      <w:r>
        <w:rPr>
          <w:rFonts w:ascii="Arial" w:hAnsi="Arial" w:cs="Arial"/>
          <w:sz w:val="26"/>
          <w:szCs w:val="26"/>
        </w:rPr>
        <w:t>o de la sentencia</w:t>
      </w:r>
      <w:r w:rsidR="00011BD3">
        <w:rPr>
          <w:rFonts w:ascii="Arial" w:hAnsi="Arial" w:cs="Arial"/>
          <w:sz w:val="26"/>
          <w:szCs w:val="26"/>
        </w:rPr>
        <w:t>;</w:t>
      </w:r>
      <w:r>
        <w:rPr>
          <w:rFonts w:ascii="Arial" w:hAnsi="Arial" w:cs="Arial"/>
          <w:sz w:val="26"/>
          <w:szCs w:val="26"/>
        </w:rPr>
        <w:t xml:space="preserve"> de ahí que se considere </w:t>
      </w:r>
      <w:r w:rsidRPr="00173309">
        <w:rPr>
          <w:rFonts w:ascii="Arial" w:hAnsi="Arial" w:cs="Arial"/>
          <w:b/>
          <w:bCs/>
          <w:sz w:val="26"/>
          <w:szCs w:val="26"/>
        </w:rPr>
        <w:t>fundado</w:t>
      </w:r>
      <w:r>
        <w:rPr>
          <w:rFonts w:ascii="Arial" w:hAnsi="Arial" w:cs="Arial"/>
          <w:sz w:val="26"/>
          <w:szCs w:val="26"/>
        </w:rPr>
        <w:t xml:space="preserve"> el agravio de la autoridad recurrente respecto al incumplimiento a los principios de congruencia y exhaustividad que debe contener la sentencia recurrida.</w:t>
      </w:r>
    </w:p>
    <w:p w14:paraId="1453AC1E" w14:textId="77777777" w:rsidR="00420E47" w:rsidRDefault="00420E47" w:rsidP="00420E47">
      <w:pPr>
        <w:widowControl w:val="0"/>
        <w:tabs>
          <w:tab w:val="left" w:pos="0"/>
        </w:tabs>
        <w:spacing w:before="240" w:after="0" w:line="360" w:lineRule="auto"/>
        <w:ind w:right="18"/>
        <w:jc w:val="both"/>
        <w:rPr>
          <w:rFonts w:ascii="Calibri" w:eastAsia="Times New Roman" w:hAnsi="Calibri" w:cs="Calibri"/>
          <w:b/>
          <w:bCs/>
        </w:rPr>
      </w:pPr>
      <w:r>
        <w:rPr>
          <w:rFonts w:ascii="Arial" w:hAnsi="Arial" w:cs="Arial"/>
          <w:sz w:val="26"/>
          <w:szCs w:val="26"/>
        </w:rPr>
        <w:tab/>
        <w:t xml:space="preserve">Es aplicable al caso por similitud jurídica, la jurisprudencia en materia común número I.1o.A. J/9, con número de registro 195706, de la Novena Época, emitida por los Tribunales Colegiados de Circuito, publicada en el Semanario Judicial de la Federación y su Gaceta, Tomo VIII, Agosto de 1998, consultable a página 764, de rubro y texto siguientes: </w:t>
      </w:r>
    </w:p>
    <w:p w14:paraId="68FEA5C1" w14:textId="77777777" w:rsidR="00420E47" w:rsidRDefault="00420E47" w:rsidP="00420E47">
      <w:pPr>
        <w:shd w:val="clear" w:color="auto" w:fill="FFFFFF"/>
        <w:spacing w:after="0" w:line="240" w:lineRule="auto"/>
        <w:ind w:left="567" w:right="616"/>
        <w:jc w:val="both"/>
        <w:rPr>
          <w:rFonts w:ascii="Calibri" w:eastAsia="Times New Roman" w:hAnsi="Calibri" w:cs="Calibri"/>
          <w:b/>
          <w:bCs/>
        </w:rPr>
      </w:pPr>
    </w:p>
    <w:p w14:paraId="0C29D96C" w14:textId="77777777" w:rsidR="00420E47" w:rsidRPr="00D8402A" w:rsidRDefault="00420E47" w:rsidP="00D8402A">
      <w:pPr>
        <w:shd w:val="clear" w:color="auto" w:fill="FFFFFF"/>
        <w:spacing w:after="0"/>
        <w:ind w:left="567" w:right="616"/>
        <w:jc w:val="both"/>
        <w:rPr>
          <w:rFonts w:ascii="Arial" w:eastAsia="Times New Roman" w:hAnsi="Arial" w:cs="Arial"/>
          <w:i/>
          <w:iCs/>
        </w:rPr>
      </w:pPr>
      <w:r w:rsidRPr="00D8402A">
        <w:rPr>
          <w:rFonts w:ascii="Arial" w:eastAsia="Times New Roman" w:hAnsi="Arial" w:cs="Arial"/>
          <w:b/>
          <w:bCs/>
          <w:i/>
          <w:iCs/>
        </w:rPr>
        <w:t xml:space="preserve">“PRINCIPIO DE CONGRUENCIA. QUE DEBE PREVALECER EN TODA RESOLUCIÓN JUDICIAL. </w:t>
      </w:r>
      <w:r w:rsidRPr="00D8402A">
        <w:rPr>
          <w:rFonts w:ascii="Arial" w:eastAsia="Times New Roman" w:hAnsi="Arial" w:cs="Arial"/>
          <w:i/>
          <w:iCs/>
        </w:rPr>
        <w:t>En todo procedimiento judicial debe cuidarse que se cumpla con el principio de congruencia al resolver la controversia planteada, que en esencia está referido a que la sentencia sea congruente no sólo consigo misma sino también con la litis, lo cual estriba en que al resolverse dicha controversia se haga atendiendo a lo planteado por las partes, sin omitir nada ni añadir cuestiones no hechas valer, ni contener consideraciones contrarias entre sí o con los puntos resolutivos.”</w:t>
      </w:r>
    </w:p>
    <w:p w14:paraId="3C86C4D3" w14:textId="77777777" w:rsidR="00420E47" w:rsidRDefault="00420E47" w:rsidP="00420E47">
      <w:pPr>
        <w:shd w:val="clear" w:color="auto" w:fill="FFFFFF"/>
        <w:spacing w:after="0" w:line="240" w:lineRule="auto"/>
        <w:ind w:left="567" w:right="616"/>
        <w:jc w:val="both"/>
        <w:rPr>
          <w:rFonts w:ascii="Calibri" w:eastAsia="Times New Roman" w:hAnsi="Calibri" w:cs="Calibri"/>
          <w:b/>
          <w:bCs/>
        </w:rPr>
      </w:pPr>
    </w:p>
    <w:p w14:paraId="19399C29" w14:textId="77777777" w:rsidR="00420E47" w:rsidRDefault="00420E47" w:rsidP="00420E47">
      <w:pPr>
        <w:widowControl w:val="0"/>
        <w:tabs>
          <w:tab w:val="left" w:pos="0"/>
        </w:tabs>
        <w:spacing w:before="240" w:after="0" w:line="360" w:lineRule="auto"/>
        <w:ind w:right="18"/>
        <w:jc w:val="both"/>
        <w:rPr>
          <w:rFonts w:ascii="Calibri" w:eastAsia="Times New Roman" w:hAnsi="Calibri" w:cs="Calibri"/>
          <w:b/>
          <w:bCs/>
        </w:rPr>
      </w:pPr>
      <w:r>
        <w:rPr>
          <w:rFonts w:ascii="Arial" w:hAnsi="Arial" w:cs="Arial"/>
          <w:sz w:val="26"/>
          <w:szCs w:val="26"/>
        </w:rPr>
        <w:tab/>
        <w:t xml:space="preserve">Así como la jurisprudencia en materia administrativa número I.3o.A. J/30, con número de registro 194838, de la Novena Época, emitida por los Tribunales Colegiados de Circuito, publicada en el Semanario Judicial de la Federación y su Gaceta, Tomo IX, Enero de </w:t>
      </w:r>
      <w:r>
        <w:rPr>
          <w:rFonts w:ascii="Arial" w:hAnsi="Arial" w:cs="Arial"/>
          <w:sz w:val="26"/>
          <w:szCs w:val="26"/>
        </w:rPr>
        <w:lastRenderedPageBreak/>
        <w:t xml:space="preserve">1999, consultable a página 638, de rubro y texto siguientes: </w:t>
      </w:r>
    </w:p>
    <w:p w14:paraId="52288BA3" w14:textId="77777777" w:rsidR="00420E47" w:rsidRDefault="00420E47" w:rsidP="00420E47">
      <w:pPr>
        <w:shd w:val="clear" w:color="auto" w:fill="FFFFFF"/>
        <w:spacing w:after="0" w:line="375" w:lineRule="atLeast"/>
        <w:rPr>
          <w:rFonts w:ascii="Calibri" w:eastAsia="Times New Roman" w:hAnsi="Calibri" w:cs="Calibri"/>
          <w:b/>
          <w:bCs/>
          <w:color w:val="212529"/>
          <w:sz w:val="26"/>
          <w:szCs w:val="26"/>
        </w:rPr>
      </w:pPr>
    </w:p>
    <w:p w14:paraId="7881D5A3" w14:textId="77777777" w:rsidR="00420E47" w:rsidRPr="00D8402A" w:rsidRDefault="00420E47" w:rsidP="00D8402A">
      <w:pPr>
        <w:shd w:val="clear" w:color="auto" w:fill="FFFFFF"/>
        <w:spacing w:after="0"/>
        <w:ind w:left="567" w:right="616"/>
        <w:jc w:val="both"/>
        <w:rPr>
          <w:rFonts w:ascii="Arial" w:eastAsia="Times New Roman" w:hAnsi="Arial" w:cs="Arial"/>
        </w:rPr>
      </w:pPr>
      <w:r w:rsidRPr="00D8402A">
        <w:rPr>
          <w:rFonts w:ascii="Arial" w:eastAsia="Times New Roman" w:hAnsi="Arial" w:cs="Arial"/>
          <w:b/>
          <w:bCs/>
        </w:rPr>
        <w:t xml:space="preserve">“CONGRUENCIA, PRINCIPIO DE. SUS ASPECTOS. EL ARTÍCULO 229 DEL CÓDIGO FISCAL DE LA FEDERACIÓN ES EL QUE LO CONTIENE. </w:t>
      </w:r>
      <w:r w:rsidRPr="00D8402A">
        <w:rPr>
          <w:rFonts w:ascii="Arial" w:eastAsia="Times New Roman" w:hAnsi="Arial" w:cs="Arial"/>
        </w:rPr>
        <w:t>El principio de congruencia (consistentemente respetado en materia civil), resulta igualmente utilizado y aplicado en todos los procesos judiciales y jurisdiccionales y en su esencia está referido a que las sentencias deben ser congruentes no sólo consigo mismas, sino también con la litis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La congruencia externa exige que la sentencia haga ecuación con los términos de la litis.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sí o con los puntos resolutivos.”</w:t>
      </w:r>
    </w:p>
    <w:p w14:paraId="27EDBDDC" w14:textId="77777777" w:rsidR="00420E47" w:rsidRDefault="00420E47" w:rsidP="00420E47">
      <w:pPr>
        <w:shd w:val="clear" w:color="auto" w:fill="FFFFFF"/>
        <w:spacing w:after="0" w:line="240" w:lineRule="auto"/>
        <w:ind w:left="567" w:right="616"/>
        <w:jc w:val="both"/>
        <w:rPr>
          <w:rFonts w:ascii="Calibri" w:eastAsia="Times New Roman" w:hAnsi="Calibri" w:cs="Calibri"/>
          <w:b/>
          <w:bCs/>
        </w:rPr>
      </w:pPr>
    </w:p>
    <w:p w14:paraId="5955F548" w14:textId="14BCEEF5" w:rsidR="00DF269E" w:rsidRPr="00DF269E" w:rsidRDefault="00420E47" w:rsidP="00DF269E">
      <w:pPr>
        <w:pStyle w:val="p3"/>
        <w:spacing w:line="360" w:lineRule="auto"/>
        <w:ind w:right="49" w:firstLine="426"/>
        <w:jc w:val="both"/>
        <w:rPr>
          <w:rStyle w:val="s2"/>
          <w:rFonts w:ascii="Arial" w:hAnsi="Arial" w:cs="Arial"/>
        </w:rPr>
      </w:pPr>
      <w:r>
        <w:rPr>
          <w:rFonts w:ascii="Arial" w:hAnsi="Arial" w:cs="Arial"/>
        </w:rPr>
        <w:tab/>
      </w:r>
      <w:r w:rsidRPr="00DF269E">
        <w:rPr>
          <w:rFonts w:ascii="Arial" w:hAnsi="Arial" w:cs="Arial"/>
        </w:rPr>
        <w:t xml:space="preserve">Pese a lo fundado del agravio analizado, éste resulta </w:t>
      </w:r>
      <w:r w:rsidR="00BE768C" w:rsidRPr="005953D2">
        <w:rPr>
          <w:rFonts w:ascii="Arial" w:hAnsi="Arial" w:cs="Arial"/>
          <w:b/>
          <w:bCs/>
        </w:rPr>
        <w:t>in</w:t>
      </w:r>
      <w:r w:rsidR="005953D2" w:rsidRPr="005953D2">
        <w:rPr>
          <w:rFonts w:ascii="Arial" w:hAnsi="Arial" w:cs="Arial"/>
          <w:b/>
          <w:bCs/>
        </w:rPr>
        <w:t xml:space="preserve">suficiente </w:t>
      </w:r>
      <w:r w:rsidR="00303BD9" w:rsidRPr="00303BD9">
        <w:rPr>
          <w:rFonts w:ascii="Arial" w:hAnsi="Arial" w:cs="Arial"/>
        </w:rPr>
        <w:t>en sí mismo par</w:t>
      </w:r>
      <w:r w:rsidR="006C0C7C" w:rsidRPr="005953D2">
        <w:rPr>
          <w:rFonts w:ascii="Arial" w:hAnsi="Arial" w:cs="Arial"/>
        </w:rPr>
        <w:t>a revoca</w:t>
      </w:r>
      <w:r w:rsidR="005953D2" w:rsidRPr="005953D2">
        <w:rPr>
          <w:rFonts w:ascii="Arial" w:hAnsi="Arial" w:cs="Arial"/>
        </w:rPr>
        <w:t>r la sentencia combatida y resolver a el asunto favorablemente a los intereses del recurrente</w:t>
      </w:r>
      <w:r w:rsidRPr="005953D2">
        <w:rPr>
          <w:rFonts w:ascii="Arial" w:hAnsi="Arial" w:cs="Arial"/>
        </w:rPr>
        <w:t xml:space="preserve">, </w:t>
      </w:r>
      <w:r w:rsidR="00813DE2" w:rsidRPr="005953D2">
        <w:rPr>
          <w:rFonts w:ascii="Arial" w:hAnsi="Arial" w:cs="Arial"/>
        </w:rPr>
        <w:t xml:space="preserve">en virtud de que el incumplimiento al principio de congruencia en que incurrió la resolutora no </w:t>
      </w:r>
      <w:r w:rsidR="00E64FE9" w:rsidRPr="005953D2">
        <w:rPr>
          <w:rFonts w:ascii="Arial" w:hAnsi="Arial" w:cs="Arial"/>
        </w:rPr>
        <w:t>es relevante para declarar la ilegalidad de la sentencia</w:t>
      </w:r>
      <w:r w:rsidR="00E64FE9">
        <w:rPr>
          <w:rFonts w:ascii="Arial" w:hAnsi="Arial" w:cs="Arial"/>
        </w:rPr>
        <w:t xml:space="preserve">, </w:t>
      </w:r>
      <w:r w:rsidR="00813DE2">
        <w:rPr>
          <w:rFonts w:ascii="Arial" w:hAnsi="Arial" w:cs="Arial"/>
        </w:rPr>
        <w:t>pues</w:t>
      </w:r>
      <w:r w:rsidRPr="00DF269E">
        <w:rPr>
          <w:rFonts w:ascii="Arial" w:hAnsi="Arial" w:cs="Arial"/>
        </w:rPr>
        <w:t xml:space="preserve"> aun cuando el punto resolutivo </w:t>
      </w:r>
      <w:r w:rsidR="00460EE8" w:rsidRPr="00DF269E">
        <w:rPr>
          <w:rFonts w:ascii="Arial" w:hAnsi="Arial" w:cs="Arial"/>
        </w:rPr>
        <w:t>tercero de la sentencia no se refiera a todas las pretensiones reclamadas en la demanda y en la ampliación de la demanda</w:t>
      </w:r>
      <w:r w:rsidRPr="00DF269E">
        <w:rPr>
          <w:rFonts w:ascii="Arial" w:hAnsi="Arial" w:cs="Arial"/>
        </w:rPr>
        <w:t xml:space="preserve">, deben imperar las consideraciones vertidas en </w:t>
      </w:r>
      <w:r w:rsidR="00DF269E">
        <w:rPr>
          <w:rFonts w:ascii="Arial" w:hAnsi="Arial" w:cs="Arial"/>
        </w:rPr>
        <w:t>el considerando sexto</w:t>
      </w:r>
      <w:r w:rsidRPr="00DF269E">
        <w:rPr>
          <w:rFonts w:ascii="Arial" w:hAnsi="Arial" w:cs="Arial"/>
        </w:rPr>
        <w:t xml:space="preserve"> en el que </w:t>
      </w:r>
      <w:r w:rsidRPr="005953D2">
        <w:rPr>
          <w:rFonts w:ascii="Arial" w:hAnsi="Arial" w:cs="Arial"/>
        </w:rPr>
        <w:t xml:space="preserve">la resolutora vertió los razonamientos </w:t>
      </w:r>
      <w:r w:rsidR="00E64FE9" w:rsidRPr="005953D2">
        <w:rPr>
          <w:rFonts w:ascii="Arial" w:hAnsi="Arial" w:cs="Arial"/>
        </w:rPr>
        <w:t xml:space="preserve">debidamente </w:t>
      </w:r>
      <w:r w:rsidRPr="005953D2">
        <w:rPr>
          <w:rFonts w:ascii="Arial" w:hAnsi="Arial" w:cs="Arial"/>
        </w:rPr>
        <w:t xml:space="preserve">fundados y motivados, que la llevaron a decretar la </w:t>
      </w:r>
      <w:r w:rsidRPr="005953D2">
        <w:rPr>
          <w:rFonts w:ascii="Arial" w:hAnsi="Arial" w:cs="Arial"/>
          <w:bCs/>
        </w:rPr>
        <w:t>nulidad</w:t>
      </w:r>
      <w:r w:rsidRPr="00DF269E">
        <w:rPr>
          <w:rFonts w:ascii="Arial" w:hAnsi="Arial" w:cs="Arial"/>
          <w:bCs/>
        </w:rPr>
        <w:t xml:space="preserve"> </w:t>
      </w:r>
      <w:r w:rsidR="00DF269E" w:rsidRPr="00DF269E">
        <w:rPr>
          <w:rStyle w:val="s2"/>
          <w:rFonts w:ascii="Arial" w:hAnsi="Arial" w:cs="Arial"/>
        </w:rPr>
        <w:t>de la sanción impuesta en el acuerdo de sanción y</w:t>
      </w:r>
      <w:r w:rsidR="00DF269E" w:rsidRPr="00DF269E">
        <w:rPr>
          <w:rFonts w:ascii="Arial" w:hAnsi="Arial" w:cs="Arial"/>
        </w:rPr>
        <w:t xml:space="preserve"> </w:t>
      </w:r>
      <w:r w:rsidR="00DF269E" w:rsidRPr="00DF269E">
        <w:rPr>
          <w:rStyle w:val="s2"/>
          <w:rFonts w:ascii="Arial" w:hAnsi="Arial" w:cs="Arial"/>
        </w:rPr>
        <w:t xml:space="preserve">multa con número </w:t>
      </w:r>
      <w:r w:rsidR="00C46D5D">
        <w:rPr>
          <w:rStyle w:val="s2"/>
          <w:rFonts w:ascii="Arial" w:hAnsi="Arial" w:cs="Arial"/>
        </w:rPr>
        <w:t>*******</w:t>
      </w:r>
      <w:r w:rsidR="00DF269E" w:rsidRPr="00DF269E">
        <w:rPr>
          <w:rStyle w:val="s2"/>
          <w:rFonts w:ascii="Arial" w:hAnsi="Arial" w:cs="Arial"/>
        </w:rPr>
        <w:t xml:space="preserve"> de tres de</w:t>
      </w:r>
      <w:r w:rsidR="00DF269E" w:rsidRPr="00DF269E">
        <w:rPr>
          <w:rFonts w:ascii="Arial" w:hAnsi="Arial" w:cs="Arial"/>
        </w:rPr>
        <w:t xml:space="preserve"> </w:t>
      </w:r>
      <w:r w:rsidR="00DF269E" w:rsidRPr="00DF269E">
        <w:rPr>
          <w:rStyle w:val="s2"/>
          <w:rFonts w:ascii="Arial" w:hAnsi="Arial" w:cs="Arial"/>
        </w:rPr>
        <w:t>febrero de dos mil diecioch</w:t>
      </w:r>
      <w:r w:rsidR="00813DE2">
        <w:rPr>
          <w:rStyle w:val="s2"/>
          <w:rFonts w:ascii="Arial" w:hAnsi="Arial" w:cs="Arial"/>
        </w:rPr>
        <w:t>o</w:t>
      </w:r>
      <w:r w:rsidR="00DF269E" w:rsidRPr="00DF269E">
        <w:rPr>
          <w:rStyle w:val="s2"/>
          <w:rFonts w:ascii="Arial" w:hAnsi="Arial" w:cs="Arial"/>
        </w:rPr>
        <w:t>, así como de la resolución dictada</w:t>
      </w:r>
      <w:r w:rsidR="00DF269E" w:rsidRPr="00DF269E">
        <w:rPr>
          <w:rFonts w:ascii="Arial" w:hAnsi="Arial" w:cs="Arial"/>
        </w:rPr>
        <w:t xml:space="preserve"> </w:t>
      </w:r>
      <w:r w:rsidR="00DF269E" w:rsidRPr="00DF269E">
        <w:rPr>
          <w:rStyle w:val="s2"/>
          <w:rFonts w:ascii="Arial" w:hAnsi="Arial" w:cs="Arial"/>
        </w:rPr>
        <w:t xml:space="preserve">en el </w:t>
      </w:r>
      <w:r w:rsidR="000956E8">
        <w:rPr>
          <w:rStyle w:val="s2"/>
          <w:rFonts w:ascii="Arial" w:hAnsi="Arial" w:cs="Arial"/>
        </w:rPr>
        <w:t>r</w:t>
      </w:r>
      <w:r w:rsidR="00DF269E" w:rsidRPr="00DF269E">
        <w:rPr>
          <w:rStyle w:val="s2"/>
          <w:rFonts w:ascii="Arial" w:hAnsi="Arial" w:cs="Arial"/>
        </w:rPr>
        <w:t xml:space="preserve">ecurso de </w:t>
      </w:r>
      <w:r w:rsidR="000956E8">
        <w:rPr>
          <w:rStyle w:val="s2"/>
          <w:rFonts w:ascii="Arial" w:hAnsi="Arial" w:cs="Arial"/>
        </w:rPr>
        <w:t>r</w:t>
      </w:r>
      <w:r w:rsidR="00DF269E" w:rsidRPr="00DF269E">
        <w:rPr>
          <w:rStyle w:val="s2"/>
          <w:rFonts w:ascii="Arial" w:hAnsi="Arial" w:cs="Arial"/>
        </w:rPr>
        <w:t xml:space="preserve">econsideración número </w:t>
      </w:r>
      <w:r w:rsidR="00C46D5D">
        <w:rPr>
          <w:rStyle w:val="s2"/>
          <w:rFonts w:ascii="Arial" w:hAnsi="Arial" w:cs="Arial"/>
        </w:rPr>
        <w:t>*******</w:t>
      </w:r>
      <w:r w:rsidR="00DF269E" w:rsidRPr="00DF269E">
        <w:rPr>
          <w:rStyle w:val="s2"/>
          <w:rFonts w:ascii="Arial" w:hAnsi="Arial" w:cs="Arial"/>
        </w:rPr>
        <w:t>, de once de</w:t>
      </w:r>
      <w:r w:rsidR="00DF269E" w:rsidRPr="00DF269E">
        <w:rPr>
          <w:rFonts w:ascii="Arial" w:hAnsi="Arial" w:cs="Arial"/>
        </w:rPr>
        <w:t xml:space="preserve"> </w:t>
      </w:r>
      <w:r w:rsidR="00DF269E" w:rsidRPr="00DF269E">
        <w:rPr>
          <w:rStyle w:val="s2"/>
          <w:rFonts w:ascii="Arial" w:hAnsi="Arial" w:cs="Arial"/>
        </w:rPr>
        <w:t>octubre de dos mil dieciocho, ésta última en la parte</w:t>
      </w:r>
      <w:r w:rsidR="00DF269E" w:rsidRPr="00DF269E">
        <w:rPr>
          <w:rFonts w:ascii="Arial" w:hAnsi="Arial" w:cs="Arial"/>
        </w:rPr>
        <w:t xml:space="preserve"> </w:t>
      </w:r>
      <w:r w:rsidR="00DF269E" w:rsidRPr="00DF269E">
        <w:rPr>
          <w:rStyle w:val="s2"/>
          <w:rFonts w:ascii="Arial" w:hAnsi="Arial" w:cs="Arial"/>
        </w:rPr>
        <w:t xml:space="preserve">considerativa a la confirmación de la sanción impuesta al actor </w:t>
      </w:r>
      <w:r w:rsidR="00C46D5D">
        <w:rPr>
          <w:rStyle w:val="s2"/>
          <w:rFonts w:ascii="Arial" w:hAnsi="Arial" w:cs="Arial"/>
        </w:rPr>
        <w:t>*******</w:t>
      </w:r>
      <w:r w:rsidR="00DF269E" w:rsidRPr="00DF269E">
        <w:rPr>
          <w:rStyle w:val="s2"/>
          <w:rFonts w:ascii="Arial" w:hAnsi="Arial" w:cs="Arial"/>
        </w:rPr>
        <w:t>, ambas emitidas por la Directora General de</w:t>
      </w:r>
      <w:r w:rsidR="00DF269E" w:rsidRPr="00DF269E">
        <w:rPr>
          <w:rFonts w:ascii="Arial" w:hAnsi="Arial" w:cs="Arial"/>
        </w:rPr>
        <w:t xml:space="preserve"> </w:t>
      </w:r>
      <w:r w:rsidR="00DF269E" w:rsidRPr="00DF269E">
        <w:rPr>
          <w:rStyle w:val="s2"/>
          <w:rFonts w:ascii="Arial" w:hAnsi="Arial" w:cs="Arial"/>
        </w:rPr>
        <w:t>Desarrollo Urbano, Centro Histórico y Ecología, del Municipio de Oaxaca de</w:t>
      </w:r>
      <w:r w:rsidR="00DF269E" w:rsidRPr="00DF269E">
        <w:rPr>
          <w:rFonts w:ascii="Arial" w:hAnsi="Arial" w:cs="Arial"/>
        </w:rPr>
        <w:t xml:space="preserve"> </w:t>
      </w:r>
      <w:r w:rsidR="00DF269E" w:rsidRPr="00DF269E">
        <w:rPr>
          <w:rStyle w:val="s2"/>
          <w:rFonts w:ascii="Arial" w:hAnsi="Arial" w:cs="Arial"/>
        </w:rPr>
        <w:t>Juárez, Oaxaca</w:t>
      </w:r>
      <w:r w:rsidR="00DF269E" w:rsidRPr="005953D2">
        <w:rPr>
          <w:rStyle w:val="s2"/>
          <w:rFonts w:ascii="Arial" w:hAnsi="Arial" w:cs="Arial"/>
        </w:rPr>
        <w:t xml:space="preserve">, de conformidad con lo </w:t>
      </w:r>
      <w:r w:rsidR="00DF269E" w:rsidRPr="005953D2">
        <w:rPr>
          <w:rStyle w:val="s2"/>
          <w:rFonts w:ascii="Arial" w:hAnsi="Arial" w:cs="Arial"/>
        </w:rPr>
        <w:lastRenderedPageBreak/>
        <w:t>dispuesto en los artículos 206 y</w:t>
      </w:r>
      <w:r w:rsidR="00DF269E" w:rsidRPr="005953D2">
        <w:rPr>
          <w:rFonts w:ascii="Arial" w:hAnsi="Arial" w:cs="Arial"/>
        </w:rPr>
        <w:t xml:space="preserve"> </w:t>
      </w:r>
      <w:r w:rsidR="00DF269E" w:rsidRPr="005953D2">
        <w:rPr>
          <w:rStyle w:val="s2"/>
          <w:rFonts w:ascii="Arial" w:hAnsi="Arial" w:cs="Arial"/>
        </w:rPr>
        <w:t xml:space="preserve">208 fracciones I y IV de la Ley de Procedimiento y </w:t>
      </w:r>
      <w:r w:rsidR="00AA3E22" w:rsidRPr="005953D2">
        <w:rPr>
          <w:rStyle w:val="s2"/>
          <w:rFonts w:ascii="Arial" w:hAnsi="Arial" w:cs="Arial"/>
        </w:rPr>
        <w:t>J</w:t>
      </w:r>
      <w:r w:rsidR="00DF269E" w:rsidRPr="005953D2">
        <w:rPr>
          <w:rStyle w:val="s2"/>
          <w:rFonts w:ascii="Arial" w:hAnsi="Arial" w:cs="Arial"/>
        </w:rPr>
        <w:t>usticia Administrativa</w:t>
      </w:r>
      <w:r w:rsidR="00DF269E" w:rsidRPr="005953D2">
        <w:rPr>
          <w:rFonts w:ascii="Arial" w:hAnsi="Arial" w:cs="Arial"/>
        </w:rPr>
        <w:t xml:space="preserve"> </w:t>
      </w:r>
      <w:r w:rsidR="00DF269E" w:rsidRPr="005953D2">
        <w:rPr>
          <w:rStyle w:val="s2"/>
          <w:rFonts w:ascii="Arial" w:hAnsi="Arial" w:cs="Arial"/>
        </w:rPr>
        <w:t>para el Estado de Oaxaca.</w:t>
      </w:r>
      <w:r w:rsidR="00D8402A">
        <w:rPr>
          <w:rStyle w:val="s2"/>
          <w:rFonts w:ascii="Arial" w:hAnsi="Arial" w:cs="Arial"/>
        </w:rPr>
        <w:t xml:space="preserve"> - - - </w:t>
      </w:r>
    </w:p>
    <w:p w14:paraId="18445DD0" w14:textId="2F27F9BB" w:rsidR="00F458CE" w:rsidRDefault="007E2D76" w:rsidP="00D8402A">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t>Ahora bien, t</w:t>
      </w:r>
      <w:r w:rsidR="00420E47">
        <w:rPr>
          <w:rFonts w:ascii="Arial" w:hAnsi="Arial" w:cs="Arial"/>
          <w:sz w:val="26"/>
          <w:szCs w:val="26"/>
        </w:rPr>
        <w:t xml:space="preserve">omando en consideración que la </w:t>
      </w:r>
      <w:r>
        <w:rPr>
          <w:rFonts w:ascii="Arial" w:hAnsi="Arial" w:cs="Arial"/>
          <w:sz w:val="26"/>
          <w:szCs w:val="26"/>
        </w:rPr>
        <w:t xml:space="preserve">primera </w:t>
      </w:r>
      <w:r w:rsidR="00420E47">
        <w:rPr>
          <w:rFonts w:ascii="Arial" w:hAnsi="Arial" w:cs="Arial"/>
          <w:sz w:val="26"/>
          <w:szCs w:val="26"/>
        </w:rPr>
        <w:t xml:space="preserve">pretensión del actor, aunque no se haya fijado en la litis, la instructora se pronunció </w:t>
      </w:r>
      <w:r w:rsidRPr="007E2D76">
        <w:rPr>
          <w:rFonts w:ascii="Arial" w:hAnsi="Arial" w:cs="Arial"/>
          <w:sz w:val="26"/>
          <w:szCs w:val="26"/>
        </w:rPr>
        <w:t xml:space="preserve">principalmente </w:t>
      </w:r>
      <w:r w:rsidRPr="007E2D76">
        <w:rPr>
          <w:rFonts w:ascii="Arial" w:eastAsia="Times New Roman" w:hAnsi="Arial" w:cs="Arial"/>
          <w:sz w:val="26"/>
          <w:szCs w:val="26"/>
        </w:rPr>
        <w:t xml:space="preserve">la nulidad del </w:t>
      </w:r>
      <w:r w:rsidR="000956E8">
        <w:rPr>
          <w:rFonts w:ascii="Arial" w:eastAsia="Times New Roman" w:hAnsi="Arial" w:cs="Arial"/>
          <w:sz w:val="26"/>
          <w:szCs w:val="26"/>
        </w:rPr>
        <w:t>a</w:t>
      </w:r>
      <w:r w:rsidRPr="007E2D76">
        <w:rPr>
          <w:rFonts w:ascii="Arial" w:eastAsia="Times New Roman" w:hAnsi="Arial" w:cs="Arial"/>
          <w:sz w:val="26"/>
          <w:szCs w:val="26"/>
        </w:rPr>
        <w:t xml:space="preserve">cuerdo de </w:t>
      </w:r>
      <w:r w:rsidR="000956E8">
        <w:rPr>
          <w:rFonts w:ascii="Arial" w:eastAsia="Times New Roman" w:hAnsi="Arial" w:cs="Arial"/>
          <w:sz w:val="26"/>
          <w:szCs w:val="26"/>
        </w:rPr>
        <w:t>s</w:t>
      </w:r>
      <w:r w:rsidRPr="007E2D76">
        <w:rPr>
          <w:rFonts w:ascii="Arial" w:eastAsia="Times New Roman" w:hAnsi="Arial" w:cs="Arial"/>
          <w:sz w:val="26"/>
          <w:szCs w:val="26"/>
        </w:rPr>
        <w:t xml:space="preserve">anción y </w:t>
      </w:r>
      <w:r w:rsidR="000956E8">
        <w:rPr>
          <w:rFonts w:ascii="Arial" w:eastAsia="Times New Roman" w:hAnsi="Arial" w:cs="Arial"/>
          <w:sz w:val="26"/>
          <w:szCs w:val="26"/>
        </w:rPr>
        <w:t>m</w:t>
      </w:r>
      <w:r w:rsidRPr="007E2D76">
        <w:rPr>
          <w:rFonts w:ascii="Arial" w:eastAsia="Times New Roman" w:hAnsi="Arial" w:cs="Arial"/>
          <w:sz w:val="26"/>
          <w:szCs w:val="26"/>
        </w:rPr>
        <w:t xml:space="preserve">ulta </w:t>
      </w:r>
      <w:r w:rsidR="00C46D5D">
        <w:rPr>
          <w:rFonts w:ascii="Arial" w:eastAsia="Times New Roman" w:hAnsi="Arial" w:cs="Arial"/>
          <w:sz w:val="26"/>
          <w:szCs w:val="26"/>
        </w:rPr>
        <w:t>*******</w:t>
      </w:r>
      <w:r w:rsidRPr="007E2D76">
        <w:rPr>
          <w:rFonts w:ascii="Arial" w:eastAsia="Times New Roman" w:hAnsi="Arial" w:cs="Arial"/>
          <w:sz w:val="26"/>
          <w:szCs w:val="26"/>
        </w:rPr>
        <w:t xml:space="preserve"> del tres de febrero de dos mil dieciocho, suscrita por la Directora General de Desarrollo Urbano, Centro Histórico y Ecología del Municipio de Oaxaca de Juárez, por adolecer de la debida fundamentación y motivación</w:t>
      </w:r>
      <w:r w:rsidR="00B10A47">
        <w:rPr>
          <w:rFonts w:ascii="Arial" w:eastAsia="Times New Roman" w:hAnsi="Arial" w:cs="Arial"/>
          <w:sz w:val="26"/>
          <w:szCs w:val="26"/>
        </w:rPr>
        <w:t>, a</w:t>
      </w:r>
      <w:r w:rsidR="000956E8">
        <w:rPr>
          <w:rFonts w:ascii="Arial" w:eastAsia="Times New Roman" w:hAnsi="Arial" w:cs="Arial"/>
          <w:sz w:val="26"/>
          <w:szCs w:val="26"/>
        </w:rPr>
        <w:t>u</w:t>
      </w:r>
      <w:r w:rsidR="00B10A47">
        <w:rPr>
          <w:rFonts w:ascii="Arial" w:eastAsia="Times New Roman" w:hAnsi="Arial" w:cs="Arial"/>
          <w:sz w:val="26"/>
          <w:szCs w:val="26"/>
        </w:rPr>
        <w:t>n cuando se retomen los puntos de la litis en el orden descrito en párrafos anteriores, para que se analice la primera pretensión consistente en la</w:t>
      </w:r>
      <w:r w:rsidR="005A58EC">
        <w:rPr>
          <w:rFonts w:ascii="Arial" w:eastAsia="Times New Roman" w:hAnsi="Arial" w:cs="Arial"/>
          <w:sz w:val="26"/>
          <w:szCs w:val="26"/>
        </w:rPr>
        <w:t xml:space="preserve"> </w:t>
      </w:r>
      <w:r w:rsidR="00B10A47">
        <w:rPr>
          <w:rFonts w:ascii="Arial" w:hAnsi="Arial" w:cs="Arial"/>
          <w:sz w:val="26"/>
          <w:szCs w:val="26"/>
        </w:rPr>
        <w:t xml:space="preserve">validez </w:t>
      </w:r>
      <w:r w:rsidR="00B10A47">
        <w:rPr>
          <w:rFonts w:ascii="Arial" w:hAnsi="Arial" w:cs="Arial"/>
          <w:bCs/>
          <w:sz w:val="26"/>
          <w:szCs w:val="26"/>
        </w:rPr>
        <w:t xml:space="preserve">de la licencia de construcción con número </w:t>
      </w:r>
      <w:r w:rsidR="00C46D5D">
        <w:rPr>
          <w:rFonts w:ascii="Arial" w:hAnsi="Arial" w:cs="Arial"/>
          <w:bCs/>
          <w:sz w:val="26"/>
          <w:szCs w:val="26"/>
        </w:rPr>
        <w:t>*******</w:t>
      </w:r>
      <w:r w:rsidR="00B10A47">
        <w:rPr>
          <w:rFonts w:ascii="Arial" w:hAnsi="Arial" w:cs="Arial"/>
          <w:bCs/>
          <w:sz w:val="26"/>
          <w:szCs w:val="26"/>
        </w:rPr>
        <w:t xml:space="preserve">, de veinte de octubre de mil novecientos noventa y seis, expedida por el entonces </w:t>
      </w:r>
      <w:r w:rsidR="000956E8">
        <w:rPr>
          <w:rFonts w:ascii="Arial" w:hAnsi="Arial" w:cs="Arial"/>
          <w:bCs/>
          <w:sz w:val="26"/>
          <w:szCs w:val="26"/>
        </w:rPr>
        <w:t>D</w:t>
      </w:r>
      <w:r w:rsidR="00B10A47">
        <w:rPr>
          <w:rFonts w:ascii="Arial" w:hAnsi="Arial" w:cs="Arial"/>
          <w:bCs/>
          <w:sz w:val="26"/>
          <w:szCs w:val="26"/>
        </w:rPr>
        <w:t xml:space="preserve">irector de Desarrollo Urbano, Obras Públicas y Ecología del Municipio de Oaxaca de Juárez, que ampara la construcción del inmueble marcado con el número ciento nueve de la </w:t>
      </w:r>
      <w:r w:rsidR="000956E8">
        <w:rPr>
          <w:rFonts w:ascii="Arial" w:hAnsi="Arial" w:cs="Arial"/>
          <w:bCs/>
          <w:sz w:val="26"/>
          <w:szCs w:val="26"/>
        </w:rPr>
        <w:t>p</w:t>
      </w:r>
      <w:r w:rsidR="00B10A47">
        <w:rPr>
          <w:rFonts w:ascii="Arial" w:hAnsi="Arial" w:cs="Arial"/>
          <w:bCs/>
          <w:sz w:val="26"/>
          <w:szCs w:val="26"/>
        </w:rPr>
        <w:t xml:space="preserve">rivada Santa Anita, que al fusionarse con el inmueble contiguo se dictaminó con el número ciento seis del Libramiento a Xoxocotlán, </w:t>
      </w:r>
      <w:r w:rsidR="000956E8">
        <w:rPr>
          <w:rFonts w:ascii="Arial" w:hAnsi="Arial" w:cs="Arial"/>
          <w:bCs/>
          <w:sz w:val="26"/>
          <w:szCs w:val="26"/>
        </w:rPr>
        <w:t>c</w:t>
      </w:r>
      <w:r w:rsidR="00B10A47">
        <w:rPr>
          <w:rFonts w:ascii="Arial" w:hAnsi="Arial" w:cs="Arial"/>
          <w:bCs/>
          <w:sz w:val="26"/>
          <w:szCs w:val="26"/>
        </w:rPr>
        <w:t>olonia Santa Anita, Centro, Oaxaca, en cuyo inmueble se encuentra la construcción con un área de trescientos cincuenta metros cuadrados, propiedad del actor</w:t>
      </w:r>
      <w:r w:rsidR="005A58EC">
        <w:rPr>
          <w:rFonts w:ascii="Arial" w:hAnsi="Arial" w:cs="Arial"/>
          <w:bCs/>
          <w:sz w:val="26"/>
          <w:szCs w:val="26"/>
        </w:rPr>
        <w:t>;</w:t>
      </w:r>
      <w:r w:rsidR="00420E47">
        <w:rPr>
          <w:rFonts w:ascii="Arial" w:hAnsi="Arial" w:cs="Arial"/>
          <w:sz w:val="26"/>
          <w:szCs w:val="26"/>
        </w:rPr>
        <w:t xml:space="preserve"> </w:t>
      </w:r>
      <w:r w:rsidR="00AA3E22" w:rsidRPr="005953D2">
        <w:rPr>
          <w:rFonts w:ascii="Arial" w:hAnsi="Arial" w:cs="Arial"/>
          <w:sz w:val="26"/>
          <w:szCs w:val="26"/>
        </w:rPr>
        <w:t>resultaría ocioso an</w:t>
      </w:r>
      <w:r w:rsidR="004D62A4" w:rsidRPr="005953D2">
        <w:rPr>
          <w:rFonts w:ascii="Arial" w:hAnsi="Arial" w:cs="Arial"/>
          <w:sz w:val="26"/>
          <w:szCs w:val="26"/>
        </w:rPr>
        <w:t>a</w:t>
      </w:r>
      <w:r w:rsidR="00AA3E22" w:rsidRPr="005953D2">
        <w:rPr>
          <w:rFonts w:ascii="Arial" w:hAnsi="Arial" w:cs="Arial"/>
          <w:sz w:val="26"/>
          <w:szCs w:val="26"/>
        </w:rPr>
        <w:t>li</w:t>
      </w:r>
      <w:r w:rsidR="004D62A4" w:rsidRPr="005953D2">
        <w:rPr>
          <w:rFonts w:ascii="Arial" w:hAnsi="Arial" w:cs="Arial"/>
          <w:sz w:val="26"/>
          <w:szCs w:val="26"/>
        </w:rPr>
        <w:t xml:space="preserve">zarla, </w:t>
      </w:r>
      <w:r w:rsidR="00AA3E22" w:rsidRPr="005953D2">
        <w:rPr>
          <w:rFonts w:ascii="Arial" w:hAnsi="Arial" w:cs="Arial"/>
          <w:sz w:val="26"/>
          <w:szCs w:val="26"/>
        </w:rPr>
        <w:t xml:space="preserve">en virtud de que prevalecerá lo </w:t>
      </w:r>
      <w:r w:rsidR="00420E47" w:rsidRPr="005953D2">
        <w:rPr>
          <w:rFonts w:ascii="Arial" w:hAnsi="Arial" w:cs="Arial"/>
          <w:sz w:val="26"/>
          <w:szCs w:val="26"/>
        </w:rPr>
        <w:t>determinado en la sentencia impugnada</w:t>
      </w:r>
      <w:r w:rsidR="005A58EC" w:rsidRPr="005953D2">
        <w:rPr>
          <w:rFonts w:ascii="Arial" w:hAnsi="Arial" w:cs="Arial"/>
          <w:sz w:val="26"/>
          <w:szCs w:val="26"/>
        </w:rPr>
        <w:t xml:space="preserve">, pues </w:t>
      </w:r>
      <w:r w:rsidR="00E37202" w:rsidRPr="005953D2">
        <w:rPr>
          <w:rFonts w:ascii="Arial" w:hAnsi="Arial" w:cs="Arial"/>
          <w:sz w:val="26"/>
          <w:szCs w:val="26"/>
        </w:rPr>
        <w:t xml:space="preserve">para resolver el juicio solo bastó a la juzgadora examinar </w:t>
      </w:r>
      <w:r w:rsidR="005A58EC" w:rsidRPr="005953D2">
        <w:rPr>
          <w:rFonts w:ascii="Arial" w:hAnsi="Arial" w:cs="Arial"/>
          <w:sz w:val="26"/>
          <w:szCs w:val="26"/>
        </w:rPr>
        <w:t xml:space="preserve">la legalidad </w:t>
      </w:r>
      <w:r w:rsidR="005A58EC" w:rsidRPr="004D62A4">
        <w:rPr>
          <w:rFonts w:ascii="Arial" w:hAnsi="Arial" w:cs="Arial"/>
          <w:sz w:val="26"/>
          <w:szCs w:val="26"/>
        </w:rPr>
        <w:t xml:space="preserve">del </w:t>
      </w:r>
      <w:r w:rsidR="000956E8" w:rsidRPr="004D62A4">
        <w:rPr>
          <w:rFonts w:ascii="Arial" w:eastAsia="Times New Roman" w:hAnsi="Arial" w:cs="Arial"/>
          <w:sz w:val="26"/>
          <w:szCs w:val="26"/>
        </w:rPr>
        <w:t>acuerdo de sanción</w:t>
      </w:r>
      <w:r w:rsidR="000956E8" w:rsidRPr="007E2D76">
        <w:rPr>
          <w:rFonts w:ascii="Arial" w:eastAsia="Times New Roman" w:hAnsi="Arial" w:cs="Arial"/>
          <w:sz w:val="26"/>
          <w:szCs w:val="26"/>
        </w:rPr>
        <w:t xml:space="preserve"> y multa </w:t>
      </w:r>
      <w:r w:rsidR="00C46D5D">
        <w:rPr>
          <w:rFonts w:ascii="Arial" w:eastAsia="Times New Roman" w:hAnsi="Arial" w:cs="Arial"/>
          <w:sz w:val="26"/>
          <w:szCs w:val="26"/>
        </w:rPr>
        <w:t>*******</w:t>
      </w:r>
      <w:r w:rsidR="005A58EC" w:rsidRPr="007E2D76">
        <w:rPr>
          <w:rFonts w:ascii="Arial" w:eastAsia="Times New Roman" w:hAnsi="Arial" w:cs="Arial"/>
          <w:sz w:val="26"/>
          <w:szCs w:val="26"/>
        </w:rPr>
        <w:t xml:space="preserve"> del tres de febrero de dos mil dieciocho, suscrita por la Directora General de Desarrollo Urbano, Centro Histórico y Ecología del Municipio de Oaxaca de Juárez, </w:t>
      </w:r>
      <w:r w:rsidR="00E37202" w:rsidRPr="005953D2">
        <w:rPr>
          <w:rFonts w:ascii="Arial" w:eastAsia="Times New Roman" w:hAnsi="Arial" w:cs="Arial"/>
          <w:sz w:val="26"/>
          <w:szCs w:val="26"/>
        </w:rPr>
        <w:t xml:space="preserve">para declararlo </w:t>
      </w:r>
      <w:r w:rsidR="005A58EC" w:rsidRPr="005953D2">
        <w:rPr>
          <w:rFonts w:ascii="Arial" w:eastAsia="Times New Roman" w:hAnsi="Arial" w:cs="Arial"/>
          <w:sz w:val="26"/>
          <w:szCs w:val="26"/>
        </w:rPr>
        <w:t>nul</w:t>
      </w:r>
      <w:r w:rsidR="00E37202" w:rsidRPr="005953D2">
        <w:rPr>
          <w:rFonts w:ascii="Arial" w:eastAsia="Times New Roman" w:hAnsi="Arial" w:cs="Arial"/>
          <w:sz w:val="26"/>
          <w:szCs w:val="26"/>
        </w:rPr>
        <w:t>o</w:t>
      </w:r>
      <w:r w:rsidR="005A58EC">
        <w:rPr>
          <w:rFonts w:ascii="Arial" w:eastAsia="Times New Roman" w:hAnsi="Arial" w:cs="Arial"/>
          <w:sz w:val="26"/>
          <w:szCs w:val="26"/>
        </w:rPr>
        <w:t xml:space="preserve"> por carecer de </w:t>
      </w:r>
      <w:r w:rsidR="005A58EC" w:rsidRPr="007E2D76">
        <w:rPr>
          <w:rFonts w:ascii="Arial" w:eastAsia="Times New Roman" w:hAnsi="Arial" w:cs="Arial"/>
          <w:sz w:val="26"/>
          <w:szCs w:val="26"/>
        </w:rPr>
        <w:t>la debida fundamentación y motivación</w:t>
      </w:r>
      <w:r w:rsidR="00C65E61">
        <w:rPr>
          <w:rFonts w:ascii="Arial" w:eastAsia="Times New Roman" w:hAnsi="Arial" w:cs="Arial"/>
          <w:sz w:val="26"/>
          <w:szCs w:val="26"/>
        </w:rPr>
        <w:t xml:space="preserve">, </w:t>
      </w:r>
      <w:r w:rsidR="00C65E61">
        <w:rPr>
          <w:rFonts w:ascii="Arial" w:hAnsi="Arial" w:cs="Arial"/>
          <w:color w:val="000000"/>
          <w:sz w:val="26"/>
          <w:szCs w:val="26"/>
        </w:rPr>
        <w:t xml:space="preserve">lo que constituye un vicio de legalidad ostensible y particularmente grave que bajo ninguna circunstancia debe ser convalidado; por tanto, </w:t>
      </w:r>
      <w:r w:rsidR="00F458CE">
        <w:rPr>
          <w:rFonts w:ascii="Arial" w:hAnsi="Arial" w:cs="Arial"/>
          <w:color w:val="000000"/>
          <w:sz w:val="26"/>
          <w:szCs w:val="26"/>
        </w:rPr>
        <w:t xml:space="preserve">conlleva a su </w:t>
      </w:r>
      <w:r w:rsidR="00F458CE" w:rsidRPr="007663FE">
        <w:rPr>
          <w:rFonts w:ascii="Arial" w:hAnsi="Arial" w:cs="Arial"/>
          <w:color w:val="000000"/>
          <w:sz w:val="26"/>
          <w:szCs w:val="26"/>
        </w:rPr>
        <w:t>nulidad lisa y llana</w:t>
      </w:r>
      <w:r w:rsidR="00F458CE">
        <w:rPr>
          <w:rFonts w:ascii="Arial" w:hAnsi="Arial" w:cs="Arial"/>
          <w:color w:val="000000"/>
          <w:sz w:val="26"/>
          <w:szCs w:val="26"/>
        </w:rPr>
        <w:t>.</w:t>
      </w:r>
      <w:r w:rsidR="00D8402A">
        <w:rPr>
          <w:rFonts w:ascii="Arial" w:hAnsi="Arial" w:cs="Arial"/>
          <w:color w:val="000000"/>
          <w:sz w:val="26"/>
          <w:szCs w:val="26"/>
        </w:rPr>
        <w:t xml:space="preserve">- - - - - - - - - </w:t>
      </w:r>
    </w:p>
    <w:p w14:paraId="28D5BC6F" w14:textId="7CA66C2D" w:rsidR="00A55BF7" w:rsidRDefault="00A55BF7" w:rsidP="00A55BF7">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Es aplicable al caso, la </w:t>
      </w:r>
      <w:r w:rsidR="000956E8">
        <w:rPr>
          <w:rFonts w:ascii="Arial" w:hAnsi="Arial" w:cs="Arial"/>
          <w:sz w:val="26"/>
          <w:szCs w:val="26"/>
        </w:rPr>
        <w:t>J</w:t>
      </w:r>
      <w:r>
        <w:rPr>
          <w:rFonts w:ascii="Arial" w:hAnsi="Arial" w:cs="Arial"/>
          <w:sz w:val="26"/>
          <w:szCs w:val="26"/>
        </w:rPr>
        <w:t xml:space="preserve">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w:t>
      </w:r>
      <w:r w:rsidR="000956E8">
        <w:rPr>
          <w:rFonts w:ascii="Arial" w:eastAsia="Times New Roman" w:hAnsi="Arial" w:cs="Arial"/>
          <w:sz w:val="26"/>
          <w:szCs w:val="26"/>
        </w:rPr>
        <w:t>o</w:t>
      </w:r>
      <w:r>
        <w:rPr>
          <w:rFonts w:ascii="Arial" w:eastAsia="Times New Roman" w:hAnsi="Arial" w:cs="Arial"/>
          <w:sz w:val="26"/>
          <w:szCs w:val="26"/>
        </w:rPr>
        <w:t xml:space="preserve">ctubre de 2005, consultable a página 2005, de rubro y texto siguientes: </w:t>
      </w:r>
    </w:p>
    <w:p w14:paraId="2AAABD27" w14:textId="77777777" w:rsidR="00A55BF7" w:rsidRPr="00D8402A" w:rsidRDefault="00A55BF7" w:rsidP="00D8402A">
      <w:pPr>
        <w:shd w:val="clear" w:color="auto" w:fill="FFFFFF"/>
        <w:ind w:left="567" w:right="616"/>
        <w:jc w:val="both"/>
        <w:rPr>
          <w:rFonts w:ascii="Arial" w:eastAsia="Times New Roman" w:hAnsi="Arial" w:cs="Arial"/>
          <w:i/>
          <w:iCs/>
        </w:rPr>
      </w:pPr>
      <w:r w:rsidRPr="00D8402A">
        <w:rPr>
          <w:rFonts w:ascii="Arial" w:eastAsia="Times New Roman" w:hAnsi="Arial" w:cs="Arial"/>
          <w:b/>
          <w:bCs/>
          <w:i/>
          <w:iCs/>
        </w:rPr>
        <w:t xml:space="preserve">“NULIDAD. REGLAS PARA SU DETERMINACIÓN EN EL JUICIO CONTENCIOSO ADMINISTRATIVO EN EL DISTRITO FEDERAL. </w:t>
      </w:r>
      <w:r w:rsidRPr="00D8402A">
        <w:rPr>
          <w:rFonts w:ascii="Arial" w:eastAsia="Times New Roman" w:hAnsi="Arial" w:cs="Arial"/>
          <w:i/>
          <w:iCs/>
        </w:rPr>
        <w:t>Los artículos </w:t>
      </w:r>
      <w:hyperlink r:id="rId9" w:history="1">
        <w:r w:rsidRPr="00D8402A">
          <w:rPr>
            <w:rFonts w:ascii="Arial" w:eastAsia="Times New Roman" w:hAnsi="Arial" w:cs="Arial"/>
            <w:i/>
            <w:iCs/>
          </w:rPr>
          <w:t xml:space="preserve">80 a 82 de la Ley del Tribunal de lo Contencioso Administrativo </w:t>
        </w:r>
        <w:r w:rsidRPr="00D8402A">
          <w:rPr>
            <w:rFonts w:ascii="Arial" w:eastAsia="Times New Roman" w:hAnsi="Arial" w:cs="Arial"/>
            <w:i/>
            <w:iCs/>
          </w:rPr>
          <w:lastRenderedPageBreak/>
          <w:t>del Distrito Federal</w:t>
        </w:r>
      </w:hyperlink>
      <w:r w:rsidRPr="00D8402A">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D8402A">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D8402A">
        <w:rPr>
          <w:rFonts w:ascii="Arial" w:eastAsia="Times New Roman" w:hAnsi="Arial" w:cs="Arial"/>
          <w:i/>
          <w:iCs/>
        </w:rPr>
        <w:t xml:space="preserve">, la incompetencia del servidor público que emitió el acto impugnado, </w:t>
      </w:r>
      <w:r w:rsidRPr="00D8402A">
        <w:rPr>
          <w:rFonts w:ascii="Arial" w:eastAsia="Times New Roman" w:hAnsi="Arial" w:cs="Arial"/>
          <w:i/>
          <w:iCs/>
          <w:u w:val="single"/>
        </w:rPr>
        <w:t>y por regla general, en los asuntos en que el Tribunal de lo Contencioso Administrativo del Distrito Federal estudie el fondo del asunto, determinando que</w:t>
      </w:r>
      <w:r w:rsidRPr="00D8402A">
        <w:rPr>
          <w:rFonts w:ascii="Arial" w:eastAsia="Times New Roman" w:hAnsi="Arial" w:cs="Arial"/>
          <w:i/>
          <w:iCs/>
        </w:rPr>
        <w:t xml:space="preserve"> la conducta del particular está justificada por alguna norma de carácter general, o que </w:t>
      </w:r>
      <w:r w:rsidRPr="00D8402A">
        <w:rPr>
          <w:rFonts w:ascii="Arial" w:eastAsia="Times New Roman" w:hAnsi="Arial" w:cs="Arial"/>
          <w:i/>
          <w:iCs/>
          <w:u w:val="single"/>
        </w:rPr>
        <w:t>los hechos que generaron el acto administrativo o fiscal no encuadran en el supuesto normativo invocado por la demandada</w:t>
      </w:r>
      <w:r w:rsidRPr="00D8402A">
        <w:rPr>
          <w:rFonts w:ascii="Arial" w:eastAsia="Times New Roman" w:hAnsi="Arial" w:cs="Arial"/>
          <w:i/>
          <w:iCs/>
        </w:rPr>
        <w:t>.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(Lo subrayado es propio)</w:t>
      </w:r>
    </w:p>
    <w:p w14:paraId="7CCE8E79" w14:textId="0A2B4A57" w:rsidR="00420E47" w:rsidRPr="00303BD9" w:rsidRDefault="00420E47" w:rsidP="00420E4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A55BF7">
        <w:rPr>
          <w:rFonts w:ascii="Arial" w:hAnsi="Arial" w:cs="Arial"/>
          <w:sz w:val="26"/>
          <w:szCs w:val="26"/>
        </w:rPr>
        <w:t>De lo expuesto</w:t>
      </w:r>
      <w:r w:rsidR="000956E8">
        <w:rPr>
          <w:rFonts w:ascii="Arial" w:hAnsi="Arial" w:cs="Arial"/>
          <w:sz w:val="26"/>
          <w:szCs w:val="26"/>
        </w:rPr>
        <w:t>,</w:t>
      </w:r>
      <w:r w:rsidR="00A55BF7">
        <w:rPr>
          <w:rFonts w:ascii="Arial" w:hAnsi="Arial" w:cs="Arial"/>
          <w:sz w:val="26"/>
          <w:szCs w:val="26"/>
        </w:rPr>
        <w:t xml:space="preserve"> </w:t>
      </w:r>
      <w:r>
        <w:rPr>
          <w:rFonts w:ascii="Arial" w:hAnsi="Arial" w:cs="Arial"/>
          <w:sz w:val="26"/>
          <w:szCs w:val="26"/>
        </w:rPr>
        <w:t xml:space="preserve">aun cuando se revocara la sentencia impugnada con la finalidad de fijar correctamente la litis del juicio y dictar la sentencia con apego a los principios de congruencia y exhaustividad, de conformidad con lo dispuesto en las fracciones I y II, del artículo 207 de la Ley de Procedimiento y Justicia Administrativa para el Estado de Oaxaca; ningún beneficio traerá a la </w:t>
      </w:r>
      <w:r w:rsidR="00A55BF7">
        <w:rPr>
          <w:rFonts w:ascii="Arial" w:hAnsi="Arial" w:cs="Arial"/>
          <w:sz w:val="26"/>
          <w:szCs w:val="26"/>
        </w:rPr>
        <w:t xml:space="preserve">autoridad </w:t>
      </w:r>
      <w:r>
        <w:rPr>
          <w:rFonts w:ascii="Arial" w:hAnsi="Arial" w:cs="Arial"/>
          <w:sz w:val="26"/>
          <w:szCs w:val="26"/>
        </w:rPr>
        <w:t xml:space="preserve">recurrente, pues únicamente sería para efectos de determinar correctamente la litis del juicio para incluir la </w:t>
      </w:r>
      <w:r w:rsidR="00A55BF7">
        <w:rPr>
          <w:rFonts w:ascii="Arial" w:hAnsi="Arial" w:cs="Arial"/>
          <w:sz w:val="26"/>
          <w:szCs w:val="26"/>
        </w:rPr>
        <w:t xml:space="preserve">primera </w:t>
      </w:r>
      <w:r>
        <w:rPr>
          <w:rFonts w:ascii="Arial" w:hAnsi="Arial" w:cs="Arial"/>
          <w:sz w:val="26"/>
          <w:szCs w:val="26"/>
        </w:rPr>
        <w:t>pretensión del actor en la sentencia y</w:t>
      </w:r>
      <w:r w:rsidR="00E37202">
        <w:rPr>
          <w:rFonts w:ascii="Arial" w:hAnsi="Arial" w:cs="Arial"/>
          <w:sz w:val="26"/>
          <w:szCs w:val="26"/>
        </w:rPr>
        <w:t>,</w:t>
      </w:r>
      <w:r>
        <w:rPr>
          <w:rFonts w:ascii="Arial" w:hAnsi="Arial" w:cs="Arial"/>
          <w:sz w:val="26"/>
          <w:szCs w:val="26"/>
        </w:rPr>
        <w:t xml:space="preserve"> con base en </w:t>
      </w:r>
      <w:r w:rsidR="00E37202">
        <w:rPr>
          <w:rFonts w:ascii="Arial" w:hAnsi="Arial" w:cs="Arial"/>
          <w:sz w:val="26"/>
          <w:szCs w:val="26"/>
        </w:rPr>
        <w:t>é</w:t>
      </w:r>
      <w:r>
        <w:rPr>
          <w:rFonts w:ascii="Arial" w:hAnsi="Arial" w:cs="Arial"/>
          <w:sz w:val="26"/>
          <w:szCs w:val="26"/>
        </w:rPr>
        <w:t>sta</w:t>
      </w:r>
      <w:r w:rsidR="00E37202">
        <w:rPr>
          <w:rFonts w:ascii="Arial" w:hAnsi="Arial" w:cs="Arial"/>
          <w:sz w:val="26"/>
          <w:szCs w:val="26"/>
        </w:rPr>
        <w:t>,</w:t>
      </w:r>
      <w:r>
        <w:rPr>
          <w:rFonts w:ascii="Arial" w:hAnsi="Arial" w:cs="Arial"/>
          <w:sz w:val="26"/>
          <w:szCs w:val="26"/>
        </w:rPr>
        <w:t xml:space="preserve"> determinar </w:t>
      </w:r>
      <w:r w:rsidR="00A55BF7">
        <w:rPr>
          <w:rFonts w:ascii="Arial" w:hAnsi="Arial" w:cs="Arial"/>
          <w:sz w:val="26"/>
          <w:szCs w:val="26"/>
        </w:rPr>
        <w:t xml:space="preserve">la nulidad lisa y llana de </w:t>
      </w:r>
      <w:r w:rsidR="00A55BF7" w:rsidRPr="00A55BF7">
        <w:rPr>
          <w:rStyle w:val="s2"/>
          <w:rFonts w:ascii="Arial" w:hAnsi="Arial" w:cs="Arial"/>
        </w:rPr>
        <w:t>la sanción impuesta en el</w:t>
      </w:r>
      <w:r w:rsidR="00A55BF7" w:rsidRPr="00A55BF7">
        <w:rPr>
          <w:rFonts w:ascii="Arial" w:hAnsi="Arial" w:cs="Arial"/>
          <w:sz w:val="26"/>
          <w:szCs w:val="26"/>
        </w:rPr>
        <w:t xml:space="preserve"> </w:t>
      </w:r>
      <w:r w:rsidR="00A55BF7" w:rsidRPr="00A55BF7">
        <w:rPr>
          <w:rStyle w:val="s2"/>
          <w:rFonts w:ascii="Arial" w:hAnsi="Arial" w:cs="Arial"/>
        </w:rPr>
        <w:t>acuerdo</w:t>
      </w:r>
      <w:r w:rsidR="00A55BF7" w:rsidRPr="00A55BF7">
        <w:rPr>
          <w:rFonts w:ascii="Arial" w:hAnsi="Arial" w:cs="Arial"/>
          <w:sz w:val="26"/>
          <w:szCs w:val="26"/>
        </w:rPr>
        <w:t xml:space="preserve"> </w:t>
      </w:r>
      <w:r w:rsidR="00A55BF7" w:rsidRPr="00A55BF7">
        <w:rPr>
          <w:rStyle w:val="s2"/>
          <w:rFonts w:ascii="Arial" w:hAnsi="Arial" w:cs="Arial"/>
        </w:rPr>
        <w:t>de</w:t>
      </w:r>
      <w:r w:rsidR="00A55BF7" w:rsidRPr="00A55BF7">
        <w:rPr>
          <w:rFonts w:ascii="Arial" w:hAnsi="Arial" w:cs="Arial"/>
          <w:sz w:val="26"/>
          <w:szCs w:val="26"/>
        </w:rPr>
        <w:t xml:space="preserve"> </w:t>
      </w:r>
      <w:r w:rsidR="00A55BF7" w:rsidRPr="00A55BF7">
        <w:rPr>
          <w:rStyle w:val="s2"/>
          <w:rFonts w:ascii="Arial" w:hAnsi="Arial" w:cs="Arial"/>
        </w:rPr>
        <w:t>sanción</w:t>
      </w:r>
      <w:r w:rsidR="00A55BF7" w:rsidRPr="00A55BF7">
        <w:rPr>
          <w:rFonts w:ascii="Arial" w:hAnsi="Arial" w:cs="Arial"/>
          <w:sz w:val="26"/>
          <w:szCs w:val="26"/>
        </w:rPr>
        <w:t xml:space="preserve"> </w:t>
      </w:r>
      <w:r w:rsidR="00A55BF7" w:rsidRPr="00A55BF7">
        <w:rPr>
          <w:rStyle w:val="s2"/>
          <w:rFonts w:ascii="Arial" w:hAnsi="Arial" w:cs="Arial"/>
        </w:rPr>
        <w:t>multa</w:t>
      </w:r>
      <w:r w:rsidR="00A55BF7" w:rsidRPr="00A55BF7">
        <w:rPr>
          <w:rFonts w:ascii="Arial" w:hAnsi="Arial" w:cs="Arial"/>
          <w:sz w:val="26"/>
          <w:szCs w:val="26"/>
        </w:rPr>
        <w:t xml:space="preserve"> </w:t>
      </w:r>
      <w:r w:rsidR="00A55BF7" w:rsidRPr="00A55BF7">
        <w:rPr>
          <w:rStyle w:val="s2"/>
          <w:rFonts w:ascii="Arial" w:hAnsi="Arial" w:cs="Arial"/>
        </w:rPr>
        <w:t>con</w:t>
      </w:r>
      <w:r w:rsidR="00A55BF7" w:rsidRPr="00A55BF7">
        <w:rPr>
          <w:rFonts w:ascii="Arial" w:hAnsi="Arial" w:cs="Arial"/>
          <w:sz w:val="26"/>
          <w:szCs w:val="26"/>
        </w:rPr>
        <w:t xml:space="preserve"> </w:t>
      </w:r>
      <w:r w:rsidR="00A55BF7" w:rsidRPr="00A55BF7">
        <w:rPr>
          <w:rStyle w:val="s2"/>
          <w:rFonts w:ascii="Arial" w:hAnsi="Arial" w:cs="Arial"/>
        </w:rPr>
        <w:t xml:space="preserve">número </w:t>
      </w:r>
      <w:r w:rsidR="00C46D5D">
        <w:rPr>
          <w:rStyle w:val="s2"/>
          <w:rFonts w:ascii="Arial" w:hAnsi="Arial" w:cs="Arial"/>
        </w:rPr>
        <w:t>*******</w:t>
      </w:r>
      <w:r w:rsidR="00E37202">
        <w:rPr>
          <w:rStyle w:val="s2"/>
          <w:rFonts w:ascii="Arial" w:hAnsi="Arial" w:cs="Arial"/>
        </w:rPr>
        <w:t xml:space="preserve"> </w:t>
      </w:r>
      <w:r w:rsidR="00A55BF7" w:rsidRPr="00A55BF7">
        <w:rPr>
          <w:rStyle w:val="s2"/>
          <w:rFonts w:ascii="Arial" w:hAnsi="Arial" w:cs="Arial"/>
        </w:rPr>
        <w:t>de tres de febrero de dos mil</w:t>
      </w:r>
      <w:r w:rsidR="00A55BF7" w:rsidRPr="00A55BF7">
        <w:rPr>
          <w:rFonts w:ascii="Arial" w:hAnsi="Arial" w:cs="Arial"/>
          <w:sz w:val="26"/>
          <w:szCs w:val="26"/>
        </w:rPr>
        <w:t xml:space="preserve"> </w:t>
      </w:r>
      <w:r w:rsidR="00A55BF7" w:rsidRPr="00A55BF7">
        <w:rPr>
          <w:rStyle w:val="s2"/>
          <w:rFonts w:ascii="Arial" w:hAnsi="Arial" w:cs="Arial"/>
        </w:rPr>
        <w:t xml:space="preserve">dieciocho, así como de la resolución dictada en el </w:t>
      </w:r>
      <w:r w:rsidR="000956E8">
        <w:rPr>
          <w:rStyle w:val="s2"/>
          <w:rFonts w:ascii="Arial" w:hAnsi="Arial" w:cs="Arial"/>
        </w:rPr>
        <w:t>r</w:t>
      </w:r>
      <w:r w:rsidR="00A55BF7" w:rsidRPr="00A55BF7">
        <w:rPr>
          <w:rStyle w:val="s2"/>
          <w:rFonts w:ascii="Arial" w:hAnsi="Arial" w:cs="Arial"/>
        </w:rPr>
        <w:t>ecurso de</w:t>
      </w:r>
      <w:r w:rsidR="00A55BF7" w:rsidRPr="00A55BF7">
        <w:rPr>
          <w:rFonts w:ascii="Arial" w:hAnsi="Arial" w:cs="Arial"/>
          <w:sz w:val="26"/>
          <w:szCs w:val="26"/>
        </w:rPr>
        <w:t xml:space="preserve"> </w:t>
      </w:r>
      <w:r w:rsidR="000956E8">
        <w:rPr>
          <w:rStyle w:val="s2"/>
          <w:rFonts w:ascii="Arial" w:hAnsi="Arial" w:cs="Arial"/>
        </w:rPr>
        <w:t>r</w:t>
      </w:r>
      <w:r w:rsidR="00A55BF7" w:rsidRPr="00A55BF7">
        <w:rPr>
          <w:rStyle w:val="s2"/>
          <w:rFonts w:ascii="Arial" w:hAnsi="Arial" w:cs="Arial"/>
        </w:rPr>
        <w:t xml:space="preserve">econsideración número </w:t>
      </w:r>
      <w:r w:rsidR="00C46D5D">
        <w:rPr>
          <w:rStyle w:val="s2"/>
          <w:rFonts w:ascii="Arial" w:hAnsi="Arial" w:cs="Arial"/>
        </w:rPr>
        <w:t>*******</w:t>
      </w:r>
      <w:r w:rsidR="00A55BF7" w:rsidRPr="00A55BF7">
        <w:rPr>
          <w:rStyle w:val="s2"/>
          <w:rFonts w:ascii="Arial" w:hAnsi="Arial" w:cs="Arial"/>
        </w:rPr>
        <w:t>, de fecha once de octubre de dos mil dieciocho</w:t>
      </w:r>
      <w:r w:rsidR="00886B9B">
        <w:rPr>
          <w:rStyle w:val="s2"/>
          <w:rFonts w:ascii="Arial" w:hAnsi="Arial" w:cs="Arial"/>
        </w:rPr>
        <w:t xml:space="preserve">, </w:t>
      </w:r>
      <w:r w:rsidR="00A55BF7" w:rsidRPr="00A55BF7">
        <w:rPr>
          <w:rStyle w:val="s2"/>
          <w:rFonts w:ascii="Arial" w:hAnsi="Arial" w:cs="Arial"/>
        </w:rPr>
        <w:t>esta última en la parte considerativa a la confirmación</w:t>
      </w:r>
      <w:r w:rsidR="00A55BF7" w:rsidRPr="00A55BF7">
        <w:rPr>
          <w:rFonts w:ascii="Arial" w:hAnsi="Arial" w:cs="Arial"/>
          <w:sz w:val="26"/>
          <w:szCs w:val="26"/>
        </w:rPr>
        <w:t xml:space="preserve"> </w:t>
      </w:r>
      <w:r w:rsidR="00A55BF7" w:rsidRPr="00A55BF7">
        <w:rPr>
          <w:rStyle w:val="s2"/>
          <w:rFonts w:ascii="Arial" w:hAnsi="Arial" w:cs="Arial"/>
        </w:rPr>
        <w:t xml:space="preserve">de la sanción impuesta al actor </w:t>
      </w:r>
      <w:r w:rsidR="00C46D5D">
        <w:rPr>
          <w:rStyle w:val="s2"/>
          <w:rFonts w:ascii="Arial" w:hAnsi="Arial" w:cs="Arial"/>
        </w:rPr>
        <w:t>*******</w:t>
      </w:r>
      <w:r w:rsidR="00A55BF7" w:rsidRPr="00A55BF7">
        <w:rPr>
          <w:rStyle w:val="s2"/>
          <w:rFonts w:ascii="Arial" w:hAnsi="Arial" w:cs="Arial"/>
        </w:rPr>
        <w:t>,</w:t>
      </w:r>
      <w:r w:rsidR="00A55BF7" w:rsidRPr="00A55BF7">
        <w:rPr>
          <w:rFonts w:ascii="Arial" w:hAnsi="Arial" w:cs="Arial"/>
          <w:sz w:val="26"/>
          <w:szCs w:val="26"/>
        </w:rPr>
        <w:t xml:space="preserve"> </w:t>
      </w:r>
      <w:r w:rsidR="00A55BF7" w:rsidRPr="00A55BF7">
        <w:rPr>
          <w:rStyle w:val="s2"/>
          <w:rFonts w:ascii="Arial" w:hAnsi="Arial" w:cs="Arial"/>
        </w:rPr>
        <w:t>ambas emitidas por la Directora General de Desarrollo Urbano, Centro Histórico y Ecología del Municipio de Oaxaca de Juárez, Oaxaca</w:t>
      </w:r>
      <w:r w:rsidR="00886B9B">
        <w:rPr>
          <w:rStyle w:val="s2"/>
          <w:rFonts w:ascii="Arial" w:hAnsi="Arial" w:cs="Arial"/>
        </w:rPr>
        <w:t xml:space="preserve">; </w:t>
      </w:r>
      <w:r>
        <w:rPr>
          <w:rFonts w:ascii="Arial" w:hAnsi="Arial" w:cs="Arial"/>
          <w:sz w:val="26"/>
          <w:szCs w:val="26"/>
        </w:rPr>
        <w:t xml:space="preserve"> dejando </w:t>
      </w:r>
      <w:r w:rsidR="00A54DE0">
        <w:rPr>
          <w:rFonts w:ascii="Arial" w:hAnsi="Arial" w:cs="Arial"/>
          <w:sz w:val="26"/>
          <w:szCs w:val="26"/>
        </w:rPr>
        <w:t>in</w:t>
      </w:r>
      <w:r>
        <w:rPr>
          <w:rFonts w:ascii="Arial" w:hAnsi="Arial" w:cs="Arial"/>
          <w:sz w:val="26"/>
          <w:szCs w:val="26"/>
        </w:rPr>
        <w:t xml:space="preserve">tocado lo determinado en el </w:t>
      </w:r>
      <w:r>
        <w:rPr>
          <w:rFonts w:ascii="Arial" w:hAnsi="Arial" w:cs="Arial"/>
          <w:sz w:val="26"/>
          <w:szCs w:val="26"/>
        </w:rPr>
        <w:lastRenderedPageBreak/>
        <w:t xml:space="preserve">considerando </w:t>
      </w:r>
      <w:r w:rsidR="00886B9B">
        <w:rPr>
          <w:rFonts w:ascii="Arial" w:hAnsi="Arial" w:cs="Arial"/>
          <w:sz w:val="26"/>
          <w:szCs w:val="26"/>
        </w:rPr>
        <w:t>sexto</w:t>
      </w:r>
      <w:r>
        <w:rPr>
          <w:rFonts w:ascii="Arial" w:hAnsi="Arial" w:cs="Arial"/>
          <w:sz w:val="26"/>
          <w:szCs w:val="26"/>
        </w:rPr>
        <w:t xml:space="preserve">; </w:t>
      </w:r>
      <w:r w:rsidRPr="00303BD9">
        <w:rPr>
          <w:rFonts w:ascii="Arial" w:hAnsi="Arial" w:cs="Arial"/>
          <w:sz w:val="26"/>
          <w:szCs w:val="26"/>
        </w:rPr>
        <w:t xml:space="preserve">de lo que se </w:t>
      </w:r>
      <w:r w:rsidR="005953D2" w:rsidRPr="00303BD9">
        <w:rPr>
          <w:rFonts w:ascii="Arial" w:hAnsi="Arial" w:cs="Arial"/>
          <w:sz w:val="26"/>
          <w:szCs w:val="26"/>
        </w:rPr>
        <w:t>co</w:t>
      </w:r>
      <w:bookmarkStart w:id="1" w:name="_GoBack"/>
      <w:bookmarkEnd w:id="1"/>
      <w:r w:rsidR="005953D2" w:rsidRPr="00303BD9">
        <w:rPr>
          <w:rFonts w:ascii="Arial" w:hAnsi="Arial" w:cs="Arial"/>
          <w:sz w:val="26"/>
          <w:szCs w:val="26"/>
        </w:rPr>
        <w:t xml:space="preserve">lige que aun cuando el agravio del recurrente fue fundado, por las razones expuestas anteriormente se </w:t>
      </w:r>
      <w:r w:rsidRPr="00303BD9">
        <w:rPr>
          <w:rFonts w:ascii="Arial" w:hAnsi="Arial" w:cs="Arial"/>
          <w:sz w:val="26"/>
          <w:szCs w:val="26"/>
        </w:rPr>
        <w:t xml:space="preserve">advierte que </w:t>
      </w:r>
      <w:r w:rsidR="005953D2" w:rsidRPr="00303BD9">
        <w:rPr>
          <w:rFonts w:ascii="Arial" w:hAnsi="Arial" w:cs="Arial"/>
          <w:sz w:val="26"/>
          <w:szCs w:val="26"/>
        </w:rPr>
        <w:t xml:space="preserve">es insuficiente </w:t>
      </w:r>
      <w:r w:rsidR="003B26DC">
        <w:rPr>
          <w:rFonts w:ascii="Arial" w:hAnsi="Arial" w:cs="Arial"/>
          <w:sz w:val="26"/>
          <w:szCs w:val="26"/>
        </w:rPr>
        <w:t xml:space="preserve">en sí mismo </w:t>
      </w:r>
      <w:r w:rsidR="005953D2" w:rsidRPr="00303BD9">
        <w:rPr>
          <w:rFonts w:ascii="Arial" w:hAnsi="Arial" w:cs="Arial"/>
          <w:sz w:val="26"/>
          <w:szCs w:val="26"/>
        </w:rPr>
        <w:t>para resolver el asunto a su favor</w:t>
      </w:r>
      <w:r w:rsidR="003B26DC">
        <w:rPr>
          <w:rFonts w:ascii="Arial" w:hAnsi="Arial" w:cs="Arial"/>
          <w:sz w:val="26"/>
          <w:szCs w:val="26"/>
        </w:rPr>
        <w:t>;</w:t>
      </w:r>
      <w:r w:rsidR="005953D2" w:rsidRPr="00303BD9">
        <w:rPr>
          <w:rFonts w:ascii="Arial" w:hAnsi="Arial" w:cs="Arial"/>
          <w:sz w:val="26"/>
          <w:szCs w:val="26"/>
        </w:rPr>
        <w:t xml:space="preserve"> </w:t>
      </w:r>
      <w:r w:rsidR="003B26DC">
        <w:rPr>
          <w:rFonts w:ascii="Arial" w:hAnsi="Arial" w:cs="Arial"/>
          <w:sz w:val="26"/>
          <w:szCs w:val="26"/>
        </w:rPr>
        <w:t xml:space="preserve">por consiguiente, </w:t>
      </w:r>
      <w:r w:rsidR="008758BD" w:rsidRPr="00303BD9">
        <w:rPr>
          <w:rFonts w:ascii="Arial" w:hAnsi="Arial" w:cs="Arial"/>
          <w:sz w:val="26"/>
          <w:szCs w:val="26"/>
        </w:rPr>
        <w:t>el agravio esgrimido s</w:t>
      </w:r>
      <w:r w:rsidR="005953D2" w:rsidRPr="00303BD9">
        <w:rPr>
          <w:rFonts w:ascii="Arial" w:hAnsi="Arial" w:cs="Arial"/>
          <w:sz w:val="26"/>
          <w:szCs w:val="26"/>
        </w:rPr>
        <w:t>e declar</w:t>
      </w:r>
      <w:r w:rsidR="008758BD" w:rsidRPr="00303BD9">
        <w:rPr>
          <w:rFonts w:ascii="Arial" w:hAnsi="Arial" w:cs="Arial"/>
          <w:sz w:val="26"/>
          <w:szCs w:val="26"/>
        </w:rPr>
        <w:t>a</w:t>
      </w:r>
      <w:r w:rsidR="005953D2" w:rsidRPr="00303BD9">
        <w:rPr>
          <w:rFonts w:ascii="Arial" w:hAnsi="Arial" w:cs="Arial"/>
          <w:sz w:val="26"/>
          <w:szCs w:val="26"/>
        </w:rPr>
        <w:t xml:space="preserve"> </w:t>
      </w:r>
      <w:r w:rsidR="005953D2" w:rsidRPr="00303BD9">
        <w:rPr>
          <w:rFonts w:ascii="Arial" w:hAnsi="Arial" w:cs="Arial"/>
          <w:b/>
          <w:bCs/>
          <w:sz w:val="26"/>
          <w:szCs w:val="26"/>
        </w:rPr>
        <w:t>INOPERANTE</w:t>
      </w:r>
      <w:r w:rsidR="003C60B3">
        <w:rPr>
          <w:rFonts w:ascii="Arial" w:hAnsi="Arial" w:cs="Arial"/>
          <w:sz w:val="26"/>
          <w:szCs w:val="26"/>
        </w:rPr>
        <w:t>.-</w:t>
      </w:r>
    </w:p>
    <w:p w14:paraId="65B76708" w14:textId="4727A013" w:rsidR="00F36D5A" w:rsidRPr="00303BD9" w:rsidRDefault="00420E47" w:rsidP="000672D2">
      <w:pPr>
        <w:widowControl w:val="0"/>
        <w:tabs>
          <w:tab w:val="left" w:pos="0"/>
        </w:tabs>
        <w:spacing w:before="240" w:line="360" w:lineRule="auto"/>
        <w:ind w:right="18"/>
        <w:jc w:val="both"/>
        <w:rPr>
          <w:rFonts w:ascii="Calibri" w:eastAsia="Times New Roman" w:hAnsi="Calibri" w:cs="Calibri"/>
          <w:color w:val="212529"/>
          <w:sz w:val="26"/>
          <w:szCs w:val="26"/>
        </w:rPr>
      </w:pPr>
      <w:r w:rsidRPr="00303BD9">
        <w:rPr>
          <w:rFonts w:ascii="Arial" w:hAnsi="Arial" w:cs="Arial"/>
          <w:sz w:val="26"/>
          <w:szCs w:val="26"/>
        </w:rPr>
        <w:tab/>
      </w:r>
      <w:r w:rsidR="00F36D5A" w:rsidRPr="00303BD9">
        <w:rPr>
          <w:rFonts w:ascii="Arial" w:hAnsi="Arial" w:cs="Arial"/>
          <w:sz w:val="26"/>
          <w:szCs w:val="26"/>
        </w:rPr>
        <w:t>Resulta aplicable al caso</w:t>
      </w:r>
      <w:r w:rsidR="00EB3384" w:rsidRPr="00303BD9">
        <w:rPr>
          <w:rFonts w:ascii="Arial" w:hAnsi="Arial" w:cs="Arial"/>
          <w:sz w:val="26"/>
          <w:szCs w:val="26"/>
        </w:rPr>
        <w:t xml:space="preserve"> </w:t>
      </w:r>
      <w:r w:rsidR="006E755F" w:rsidRPr="00303BD9">
        <w:rPr>
          <w:rFonts w:ascii="Arial" w:hAnsi="Arial" w:cs="Arial"/>
          <w:sz w:val="26"/>
          <w:szCs w:val="26"/>
        </w:rPr>
        <w:t>la Jurisprudencia e</w:t>
      </w:r>
      <w:r w:rsidR="00EB3384" w:rsidRPr="00303BD9">
        <w:rPr>
          <w:rFonts w:ascii="Arial" w:hAnsi="Arial" w:cs="Arial"/>
          <w:sz w:val="26"/>
          <w:szCs w:val="26"/>
        </w:rPr>
        <w:t xml:space="preserve">n materia </w:t>
      </w:r>
      <w:r w:rsidR="000672D2" w:rsidRPr="00303BD9">
        <w:rPr>
          <w:rFonts w:ascii="Arial" w:hAnsi="Arial" w:cs="Arial"/>
          <w:sz w:val="26"/>
          <w:szCs w:val="26"/>
        </w:rPr>
        <w:t xml:space="preserve">administrativa </w:t>
      </w:r>
      <w:r w:rsidR="00EB3384" w:rsidRPr="00303BD9">
        <w:rPr>
          <w:rFonts w:ascii="Arial" w:hAnsi="Arial" w:cs="Arial"/>
          <w:sz w:val="26"/>
          <w:szCs w:val="26"/>
        </w:rPr>
        <w:t>número V</w:t>
      </w:r>
      <w:r w:rsidR="006E755F" w:rsidRPr="00303BD9">
        <w:rPr>
          <w:rFonts w:ascii="Arial" w:hAnsi="Arial" w:cs="Arial"/>
          <w:sz w:val="26"/>
          <w:szCs w:val="26"/>
        </w:rPr>
        <w:t>I</w:t>
      </w:r>
      <w:r w:rsidR="00EB3384" w:rsidRPr="00303BD9">
        <w:rPr>
          <w:rFonts w:ascii="Arial" w:hAnsi="Arial" w:cs="Arial"/>
          <w:sz w:val="26"/>
          <w:szCs w:val="26"/>
        </w:rPr>
        <w:t>.</w:t>
      </w:r>
      <w:r w:rsidR="000672D2" w:rsidRPr="00303BD9">
        <w:rPr>
          <w:rFonts w:ascii="Arial" w:hAnsi="Arial" w:cs="Arial"/>
          <w:sz w:val="26"/>
          <w:szCs w:val="26"/>
        </w:rPr>
        <w:t>2</w:t>
      </w:r>
      <w:r w:rsidR="00EB3384" w:rsidRPr="00303BD9">
        <w:rPr>
          <w:rFonts w:ascii="Arial" w:hAnsi="Arial" w:cs="Arial"/>
          <w:sz w:val="26"/>
          <w:szCs w:val="26"/>
        </w:rPr>
        <w:t>o.</w:t>
      </w:r>
      <w:r w:rsidR="000672D2" w:rsidRPr="00303BD9">
        <w:rPr>
          <w:rFonts w:ascii="Arial" w:hAnsi="Arial" w:cs="Arial"/>
          <w:sz w:val="26"/>
          <w:szCs w:val="26"/>
        </w:rPr>
        <w:t xml:space="preserve"> J/1</w:t>
      </w:r>
      <w:r w:rsidR="006E755F" w:rsidRPr="00303BD9">
        <w:rPr>
          <w:rFonts w:ascii="Arial" w:hAnsi="Arial" w:cs="Arial"/>
          <w:sz w:val="26"/>
          <w:szCs w:val="26"/>
        </w:rPr>
        <w:t>32</w:t>
      </w:r>
      <w:r w:rsidR="00EB3384" w:rsidRPr="00303BD9">
        <w:rPr>
          <w:rFonts w:ascii="Arial" w:hAnsi="Arial" w:cs="Arial"/>
          <w:sz w:val="26"/>
          <w:szCs w:val="26"/>
        </w:rPr>
        <w:t xml:space="preserve">, con número de registro </w:t>
      </w:r>
      <w:r w:rsidR="000672D2" w:rsidRPr="00303BD9">
        <w:rPr>
          <w:rFonts w:ascii="Arial" w:hAnsi="Arial" w:cs="Arial"/>
          <w:sz w:val="26"/>
          <w:szCs w:val="26"/>
        </w:rPr>
        <w:t>2</w:t>
      </w:r>
      <w:r w:rsidR="006E755F" w:rsidRPr="00303BD9">
        <w:rPr>
          <w:rFonts w:ascii="Arial" w:hAnsi="Arial" w:cs="Arial"/>
          <w:sz w:val="26"/>
          <w:szCs w:val="26"/>
        </w:rPr>
        <w:t>22357</w:t>
      </w:r>
      <w:r w:rsidR="00EB3384" w:rsidRPr="00303BD9">
        <w:rPr>
          <w:rFonts w:ascii="Arial" w:hAnsi="Arial" w:cs="Arial"/>
          <w:sz w:val="26"/>
          <w:szCs w:val="26"/>
        </w:rPr>
        <w:t xml:space="preserve">, de la </w:t>
      </w:r>
      <w:r w:rsidR="006E755F" w:rsidRPr="00303BD9">
        <w:rPr>
          <w:rFonts w:ascii="Arial" w:hAnsi="Arial" w:cs="Arial"/>
          <w:sz w:val="26"/>
          <w:szCs w:val="26"/>
        </w:rPr>
        <w:t xml:space="preserve">Octava </w:t>
      </w:r>
      <w:r w:rsidR="00EB3384" w:rsidRPr="00303BD9">
        <w:rPr>
          <w:rFonts w:ascii="Arial" w:hAnsi="Arial" w:cs="Arial"/>
          <w:sz w:val="26"/>
          <w:szCs w:val="26"/>
        </w:rPr>
        <w:t>Época, emitido por los Tribunales Colegiados de Circuito,</w:t>
      </w:r>
      <w:r w:rsidR="00F36D5A" w:rsidRPr="00303BD9">
        <w:rPr>
          <w:rFonts w:ascii="Arial" w:hAnsi="Arial" w:cs="Arial"/>
          <w:sz w:val="26"/>
          <w:szCs w:val="26"/>
        </w:rPr>
        <w:t xml:space="preserve"> publicad</w:t>
      </w:r>
      <w:r w:rsidR="00EB3384" w:rsidRPr="00303BD9">
        <w:rPr>
          <w:rFonts w:ascii="Arial" w:hAnsi="Arial" w:cs="Arial"/>
          <w:sz w:val="26"/>
          <w:szCs w:val="26"/>
        </w:rPr>
        <w:t>o</w:t>
      </w:r>
      <w:r w:rsidR="00F36D5A" w:rsidRPr="00303BD9">
        <w:rPr>
          <w:rFonts w:ascii="Arial" w:hAnsi="Arial" w:cs="Arial"/>
          <w:sz w:val="26"/>
          <w:szCs w:val="26"/>
        </w:rPr>
        <w:t xml:space="preserve"> en el Semanario Judicial de la Federación, Tomo </w:t>
      </w:r>
      <w:r w:rsidR="006E755F" w:rsidRPr="00303BD9">
        <w:rPr>
          <w:rFonts w:ascii="Arial" w:hAnsi="Arial" w:cs="Arial"/>
          <w:sz w:val="26"/>
          <w:szCs w:val="26"/>
        </w:rPr>
        <w:t>VI</w:t>
      </w:r>
      <w:r w:rsidR="00EB3384" w:rsidRPr="00303BD9">
        <w:rPr>
          <w:rFonts w:ascii="Arial" w:hAnsi="Arial" w:cs="Arial"/>
          <w:sz w:val="26"/>
          <w:szCs w:val="26"/>
        </w:rPr>
        <w:t>I</w:t>
      </w:r>
      <w:r w:rsidR="00F36D5A" w:rsidRPr="00303BD9">
        <w:rPr>
          <w:rFonts w:ascii="Arial" w:hAnsi="Arial" w:cs="Arial"/>
          <w:sz w:val="26"/>
          <w:szCs w:val="26"/>
        </w:rPr>
        <w:t xml:space="preserve">, </w:t>
      </w:r>
      <w:r w:rsidR="006E755F" w:rsidRPr="00303BD9">
        <w:rPr>
          <w:rFonts w:ascii="Arial" w:hAnsi="Arial" w:cs="Arial"/>
          <w:sz w:val="26"/>
          <w:szCs w:val="26"/>
        </w:rPr>
        <w:t xml:space="preserve">Junio </w:t>
      </w:r>
      <w:r w:rsidR="00EB3384" w:rsidRPr="00303BD9">
        <w:rPr>
          <w:rFonts w:ascii="Arial" w:hAnsi="Arial" w:cs="Arial"/>
          <w:sz w:val="26"/>
          <w:szCs w:val="26"/>
        </w:rPr>
        <w:t xml:space="preserve">de </w:t>
      </w:r>
      <w:r w:rsidR="000672D2" w:rsidRPr="00303BD9">
        <w:rPr>
          <w:rFonts w:ascii="Arial" w:hAnsi="Arial" w:cs="Arial"/>
          <w:sz w:val="26"/>
          <w:szCs w:val="26"/>
        </w:rPr>
        <w:t>199</w:t>
      </w:r>
      <w:r w:rsidR="006E755F" w:rsidRPr="00303BD9">
        <w:rPr>
          <w:rFonts w:ascii="Arial" w:hAnsi="Arial" w:cs="Arial"/>
          <w:sz w:val="26"/>
          <w:szCs w:val="26"/>
        </w:rPr>
        <w:t>1</w:t>
      </w:r>
      <w:r w:rsidR="00F36D5A" w:rsidRPr="00303BD9">
        <w:rPr>
          <w:rFonts w:ascii="Arial" w:hAnsi="Arial" w:cs="Arial"/>
          <w:sz w:val="26"/>
          <w:szCs w:val="26"/>
        </w:rPr>
        <w:t xml:space="preserve">, consultable a página </w:t>
      </w:r>
      <w:r w:rsidR="006E755F" w:rsidRPr="00303BD9">
        <w:rPr>
          <w:rFonts w:ascii="Arial" w:hAnsi="Arial" w:cs="Arial"/>
          <w:sz w:val="26"/>
          <w:szCs w:val="26"/>
        </w:rPr>
        <w:t>139</w:t>
      </w:r>
      <w:r w:rsidR="00F36D5A" w:rsidRPr="00303BD9">
        <w:rPr>
          <w:rFonts w:ascii="Arial" w:hAnsi="Arial" w:cs="Arial"/>
          <w:sz w:val="26"/>
          <w:szCs w:val="26"/>
        </w:rPr>
        <w:t xml:space="preserve">, de rubro y texto siguientes: </w:t>
      </w:r>
    </w:p>
    <w:p w14:paraId="2C5E992F" w14:textId="0B5F492E" w:rsidR="006E755F" w:rsidRDefault="006E755F" w:rsidP="00D8402A">
      <w:pPr>
        <w:shd w:val="clear" w:color="auto" w:fill="FFFFFF"/>
        <w:spacing w:after="0"/>
        <w:ind w:left="567" w:right="616"/>
        <w:jc w:val="both"/>
        <w:rPr>
          <w:rFonts w:ascii="Arial" w:eastAsia="Times New Roman" w:hAnsi="Arial" w:cs="Arial"/>
          <w:i/>
          <w:iCs/>
          <w:color w:val="212529"/>
        </w:rPr>
      </w:pPr>
      <w:r w:rsidRPr="006E755F">
        <w:rPr>
          <w:rFonts w:ascii="Arial" w:eastAsia="Times New Roman" w:hAnsi="Arial" w:cs="Arial"/>
          <w:b/>
          <w:bCs/>
          <w:i/>
          <w:iCs/>
          <w:color w:val="212529"/>
        </w:rPr>
        <w:t xml:space="preserve">“AGRAVIOS EN LA </w:t>
      </w:r>
      <w:proofErr w:type="spellStart"/>
      <w:r w:rsidRPr="006E755F">
        <w:rPr>
          <w:rFonts w:ascii="Arial" w:eastAsia="Times New Roman" w:hAnsi="Arial" w:cs="Arial"/>
          <w:b/>
          <w:bCs/>
          <w:i/>
          <w:iCs/>
          <w:color w:val="212529"/>
        </w:rPr>
        <w:t>REVISION</w:t>
      </w:r>
      <w:proofErr w:type="spellEnd"/>
      <w:r w:rsidRPr="006E755F">
        <w:rPr>
          <w:rFonts w:ascii="Arial" w:eastAsia="Times New Roman" w:hAnsi="Arial" w:cs="Arial"/>
          <w:b/>
          <w:bCs/>
          <w:i/>
          <w:iCs/>
          <w:color w:val="212529"/>
        </w:rPr>
        <w:t xml:space="preserve">, FUNDADOS PERO INOPERANTES. </w:t>
      </w:r>
      <w:r w:rsidRPr="006E755F">
        <w:rPr>
          <w:rFonts w:ascii="Arial" w:eastAsia="Times New Roman" w:hAnsi="Arial" w:cs="Arial"/>
          <w:i/>
          <w:iCs/>
          <w:color w:val="212529"/>
        </w:rPr>
        <w:t>Si del estudio que en el recurso de revisión se hace de un agravio se llega a la conclusión de que es fundado, pero de su análisis se advierte claramente que por diversas razones que ven al fondo de la cuestión omitida,</w:t>
      </w:r>
      <w:r>
        <w:rPr>
          <w:rFonts w:ascii="Arial" w:eastAsia="Times New Roman" w:hAnsi="Arial" w:cs="Arial"/>
          <w:i/>
          <w:iCs/>
          <w:color w:val="212529"/>
        </w:rPr>
        <w:t xml:space="preserve"> </w:t>
      </w:r>
      <w:r w:rsidRPr="006E755F">
        <w:rPr>
          <w:rFonts w:ascii="Arial" w:eastAsia="Times New Roman" w:hAnsi="Arial" w:cs="Arial"/>
          <w:i/>
          <w:iCs/>
          <w:color w:val="212529"/>
        </w:rPr>
        <w:t>es</w:t>
      </w:r>
      <w:r>
        <w:rPr>
          <w:rFonts w:ascii="Arial" w:eastAsia="Times New Roman" w:hAnsi="Arial" w:cs="Arial"/>
          <w:i/>
          <w:iCs/>
          <w:color w:val="212529"/>
        </w:rPr>
        <w:t xml:space="preserve"> insuficiente </w:t>
      </w:r>
      <w:r w:rsidRPr="006E755F">
        <w:rPr>
          <w:rFonts w:ascii="Arial" w:eastAsia="Times New Roman" w:hAnsi="Arial" w:cs="Arial"/>
          <w:i/>
          <w:iCs/>
          <w:color w:val="212529"/>
        </w:rPr>
        <w:t>en sí mismo para resolver el asunto favorablemente a los intereses del recurrente, dicho agravio, aunque fundado, debe declararse</w:t>
      </w:r>
      <w:r>
        <w:rPr>
          <w:rFonts w:ascii="Arial" w:eastAsia="Times New Roman" w:hAnsi="Arial" w:cs="Arial"/>
          <w:i/>
          <w:iCs/>
          <w:color w:val="212529"/>
        </w:rPr>
        <w:t xml:space="preserve"> inoperante</w:t>
      </w:r>
      <w:r w:rsidRPr="006E755F">
        <w:rPr>
          <w:rFonts w:ascii="Arial" w:eastAsia="Times New Roman" w:hAnsi="Arial" w:cs="Arial"/>
          <w:i/>
          <w:iCs/>
          <w:color w:val="212529"/>
        </w:rPr>
        <w:t>.”</w:t>
      </w:r>
    </w:p>
    <w:p w14:paraId="02B584E2" w14:textId="77777777" w:rsidR="006E755F" w:rsidRPr="006E755F" w:rsidRDefault="006E755F" w:rsidP="00D8402A">
      <w:pPr>
        <w:shd w:val="clear" w:color="auto" w:fill="FFFFFF"/>
        <w:spacing w:after="0"/>
        <w:ind w:left="567" w:right="616"/>
        <w:jc w:val="both"/>
        <w:rPr>
          <w:rFonts w:ascii="Arial" w:eastAsia="Times New Roman" w:hAnsi="Arial" w:cs="Arial"/>
          <w:i/>
          <w:iCs/>
          <w:color w:val="212529"/>
        </w:rPr>
      </w:pPr>
    </w:p>
    <w:p w14:paraId="76E995FB" w14:textId="0D531F12" w:rsidR="00420E47" w:rsidRDefault="00420E47" w:rsidP="00420E47">
      <w:pPr>
        <w:spacing w:line="360" w:lineRule="auto"/>
        <w:ind w:firstLine="708"/>
        <w:jc w:val="both"/>
        <w:rPr>
          <w:rFonts w:ascii="Arial" w:hAnsi="Arial" w:cs="Arial"/>
          <w:sz w:val="26"/>
          <w:szCs w:val="26"/>
        </w:rPr>
      </w:pPr>
      <w:r>
        <w:rPr>
          <w:rFonts w:ascii="Arial" w:hAnsi="Arial" w:cs="Arial"/>
          <w:bCs/>
          <w:sz w:val="26"/>
          <w:szCs w:val="26"/>
        </w:rPr>
        <w:t xml:space="preserve">En mérito de lo anterior, ante lo </w:t>
      </w:r>
      <w:r w:rsidRPr="0013662C">
        <w:rPr>
          <w:rFonts w:ascii="Arial" w:hAnsi="Arial" w:cs="Arial"/>
          <w:b/>
          <w:bCs/>
          <w:sz w:val="26"/>
          <w:szCs w:val="26"/>
        </w:rPr>
        <w:t>in</w:t>
      </w:r>
      <w:r>
        <w:rPr>
          <w:rFonts w:ascii="Arial" w:hAnsi="Arial" w:cs="Arial"/>
          <w:b/>
          <w:bCs/>
          <w:sz w:val="26"/>
          <w:szCs w:val="26"/>
        </w:rPr>
        <w:t>operante</w:t>
      </w:r>
      <w:r w:rsidR="000672D2">
        <w:rPr>
          <w:rFonts w:ascii="Arial" w:hAnsi="Arial" w:cs="Arial"/>
          <w:b/>
          <w:bCs/>
          <w:sz w:val="26"/>
          <w:szCs w:val="26"/>
        </w:rPr>
        <w:t xml:space="preserve"> </w:t>
      </w:r>
      <w:r>
        <w:rPr>
          <w:rFonts w:ascii="Arial" w:hAnsi="Arial" w:cs="Arial"/>
          <w:bCs/>
          <w:sz w:val="26"/>
          <w:szCs w:val="26"/>
        </w:rPr>
        <w:t>de</w:t>
      </w:r>
      <w:r w:rsidR="00886B9B">
        <w:rPr>
          <w:rFonts w:ascii="Arial" w:hAnsi="Arial" w:cs="Arial"/>
          <w:bCs/>
          <w:sz w:val="26"/>
          <w:szCs w:val="26"/>
        </w:rPr>
        <w:t xml:space="preserve"> </w:t>
      </w:r>
      <w:r>
        <w:rPr>
          <w:rFonts w:ascii="Arial" w:hAnsi="Arial" w:cs="Arial"/>
          <w:bCs/>
          <w:sz w:val="26"/>
          <w:szCs w:val="26"/>
        </w:rPr>
        <w:t>l</w:t>
      </w:r>
      <w:r w:rsidR="00886B9B">
        <w:rPr>
          <w:rFonts w:ascii="Arial" w:hAnsi="Arial" w:cs="Arial"/>
          <w:bCs/>
          <w:sz w:val="26"/>
          <w:szCs w:val="26"/>
        </w:rPr>
        <w:t>os</w:t>
      </w:r>
      <w:r>
        <w:rPr>
          <w:rFonts w:ascii="Arial" w:hAnsi="Arial" w:cs="Arial"/>
          <w:bCs/>
          <w:sz w:val="26"/>
          <w:szCs w:val="26"/>
        </w:rPr>
        <w:t xml:space="preserve"> agravio</w:t>
      </w:r>
      <w:r w:rsidR="00886B9B">
        <w:rPr>
          <w:rFonts w:ascii="Arial" w:hAnsi="Arial" w:cs="Arial"/>
          <w:bCs/>
          <w:sz w:val="26"/>
          <w:szCs w:val="26"/>
        </w:rPr>
        <w:t>s</w:t>
      </w:r>
      <w:r>
        <w:rPr>
          <w:rFonts w:ascii="Arial" w:hAnsi="Arial" w:cs="Arial"/>
          <w:bCs/>
          <w:sz w:val="26"/>
          <w:szCs w:val="26"/>
        </w:rPr>
        <w:t xml:space="preserve"> exp</w:t>
      </w:r>
      <w:r w:rsidR="00886B9B">
        <w:rPr>
          <w:rFonts w:ascii="Arial" w:hAnsi="Arial" w:cs="Arial"/>
          <w:bCs/>
          <w:sz w:val="26"/>
          <w:szCs w:val="26"/>
        </w:rPr>
        <w:t xml:space="preserve">uestos </w:t>
      </w:r>
      <w:r>
        <w:rPr>
          <w:rFonts w:ascii="Arial" w:hAnsi="Arial" w:cs="Arial"/>
          <w:bCs/>
          <w:sz w:val="26"/>
          <w:szCs w:val="26"/>
        </w:rPr>
        <w:t xml:space="preserve">por la </w:t>
      </w:r>
      <w:r w:rsidR="00886B9B">
        <w:rPr>
          <w:rFonts w:ascii="Arial" w:hAnsi="Arial" w:cs="Arial"/>
          <w:bCs/>
          <w:sz w:val="26"/>
          <w:szCs w:val="26"/>
        </w:rPr>
        <w:t xml:space="preserve">autoridad </w:t>
      </w:r>
      <w:r>
        <w:rPr>
          <w:rFonts w:ascii="Arial" w:hAnsi="Arial" w:cs="Arial"/>
          <w:bCs/>
          <w:sz w:val="26"/>
          <w:szCs w:val="26"/>
        </w:rPr>
        <w:t xml:space="preserve">inconforme, lo procedente es </w:t>
      </w:r>
      <w:r>
        <w:rPr>
          <w:rFonts w:ascii="Arial" w:hAnsi="Arial" w:cs="Arial"/>
          <w:b/>
          <w:bCs/>
          <w:sz w:val="26"/>
          <w:szCs w:val="26"/>
        </w:rPr>
        <w:t xml:space="preserve">confirmar </w:t>
      </w:r>
      <w:r>
        <w:rPr>
          <w:rFonts w:ascii="Arial" w:hAnsi="Arial" w:cs="Arial"/>
          <w:bCs/>
          <w:sz w:val="26"/>
          <w:szCs w:val="26"/>
        </w:rPr>
        <w:t>la sentencia</w:t>
      </w:r>
      <w:r w:rsidR="00886B9B">
        <w:rPr>
          <w:rFonts w:ascii="Arial" w:hAnsi="Arial" w:cs="Arial"/>
          <w:bCs/>
          <w:sz w:val="26"/>
          <w:szCs w:val="26"/>
        </w:rPr>
        <w:t xml:space="preserve"> recurrida, por las razones expuestas por esta Sala Superior</w:t>
      </w:r>
      <w:r>
        <w:rPr>
          <w:rFonts w:ascii="Arial" w:hAnsi="Arial" w:cs="Arial"/>
          <w:bCs/>
          <w:sz w:val="26"/>
          <w:szCs w:val="26"/>
        </w:rPr>
        <w:t>; en consecuencia, con fundamento en los dispuesto por ellos artículos 23</w:t>
      </w:r>
      <w:r w:rsidR="00A54DE0">
        <w:rPr>
          <w:rFonts w:ascii="Arial" w:hAnsi="Arial" w:cs="Arial"/>
          <w:bCs/>
          <w:sz w:val="26"/>
          <w:szCs w:val="26"/>
        </w:rPr>
        <w:t>6</w:t>
      </w:r>
      <w:r>
        <w:rPr>
          <w:rFonts w:ascii="Arial" w:hAnsi="Arial" w:cs="Arial"/>
          <w:bCs/>
          <w:sz w:val="26"/>
          <w:szCs w:val="26"/>
        </w:rPr>
        <w:t xml:space="preserve"> y 238 </w:t>
      </w:r>
      <w:r>
        <w:rPr>
          <w:rFonts w:ascii="Arial" w:hAnsi="Arial" w:cs="Arial"/>
          <w:sz w:val="26"/>
          <w:szCs w:val="26"/>
        </w:rPr>
        <w:t>de la Ley de Procedimiento y Justicia Administrativa para el Estado</w:t>
      </w:r>
      <w:r w:rsidR="00A54DE0">
        <w:rPr>
          <w:rFonts w:ascii="Arial" w:hAnsi="Arial" w:cs="Arial"/>
          <w:sz w:val="26"/>
          <w:szCs w:val="26"/>
        </w:rPr>
        <w:t xml:space="preserve"> de Oaxaca</w:t>
      </w:r>
      <w:r>
        <w:rPr>
          <w:rFonts w:ascii="Arial" w:hAnsi="Arial" w:cs="Arial"/>
          <w:sz w:val="26"/>
          <w:szCs w:val="26"/>
        </w:rPr>
        <w:t>, se:</w:t>
      </w:r>
      <w:r w:rsidR="00D8402A">
        <w:rPr>
          <w:rFonts w:ascii="Arial" w:hAnsi="Arial" w:cs="Arial"/>
          <w:sz w:val="26"/>
          <w:szCs w:val="26"/>
        </w:rPr>
        <w:t xml:space="preserve">  - - - - - - - - - - - - - - - - - - - - - - - - - - - - - - - - - - - </w:t>
      </w:r>
    </w:p>
    <w:p w14:paraId="04D0FAAD" w14:textId="3B4EA534" w:rsidR="006D24B5" w:rsidRPr="00423F1A" w:rsidRDefault="006D24B5" w:rsidP="006D24B5">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69B8AE19" w14:textId="2BF30704" w:rsidR="006D24B5" w:rsidRDefault="006D24B5" w:rsidP="003C6B0D">
      <w:pPr>
        <w:widowControl w:val="0"/>
        <w:autoSpaceDE w:val="0"/>
        <w:autoSpaceDN w:val="0"/>
        <w:adjustRightInd w:val="0"/>
        <w:spacing w:before="240" w:after="0" w:line="360" w:lineRule="auto"/>
        <w:ind w:right="-93" w:firstLine="708"/>
        <w:jc w:val="both"/>
        <w:rPr>
          <w:rFonts w:ascii="Arial" w:hAnsi="Arial" w:cs="Arial"/>
          <w:color w:val="000000"/>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color w:val="000000"/>
          <w:sz w:val="26"/>
          <w:szCs w:val="26"/>
        </w:rPr>
        <w:t xml:space="preserve">Se </w:t>
      </w:r>
      <w:r w:rsidR="00D8402A">
        <w:rPr>
          <w:rFonts w:ascii="Arial" w:hAnsi="Arial" w:cs="Arial"/>
          <w:b/>
          <w:color w:val="000000"/>
          <w:sz w:val="26"/>
          <w:szCs w:val="26"/>
        </w:rPr>
        <w:t>CONFIRMA</w:t>
      </w:r>
      <w:r>
        <w:rPr>
          <w:rFonts w:ascii="Arial" w:hAnsi="Arial" w:cs="Arial"/>
          <w:b/>
          <w:color w:val="000000"/>
          <w:sz w:val="26"/>
          <w:szCs w:val="26"/>
        </w:rPr>
        <w:t xml:space="preserve"> </w:t>
      </w:r>
      <w:r>
        <w:rPr>
          <w:rFonts w:ascii="Arial" w:hAnsi="Arial" w:cs="Arial"/>
          <w:color w:val="000000"/>
          <w:sz w:val="26"/>
          <w:szCs w:val="26"/>
        </w:rPr>
        <w:t>la sentencia</w:t>
      </w:r>
      <w:r w:rsidR="006A10D0">
        <w:rPr>
          <w:rFonts w:ascii="Arial" w:hAnsi="Arial" w:cs="Arial"/>
          <w:sz w:val="26"/>
          <w:szCs w:val="26"/>
        </w:rPr>
        <w:t xml:space="preserve"> </w:t>
      </w:r>
      <w:r w:rsidR="00886B9B">
        <w:rPr>
          <w:rFonts w:ascii="Arial" w:hAnsi="Arial" w:cs="Arial"/>
          <w:color w:val="000000"/>
          <w:sz w:val="26"/>
          <w:szCs w:val="26"/>
        </w:rPr>
        <w:t>de uno de diciembre de dos mil veintiuno</w:t>
      </w:r>
      <w:r>
        <w:rPr>
          <w:rFonts w:ascii="Arial" w:hAnsi="Arial" w:cs="Arial"/>
          <w:color w:val="000000"/>
          <w:sz w:val="26"/>
          <w:szCs w:val="26"/>
        </w:rPr>
        <w:t xml:space="preserve">, por las razones expuestas </w:t>
      </w:r>
      <w:r w:rsidR="00886B9B">
        <w:rPr>
          <w:rFonts w:ascii="Arial" w:hAnsi="Arial" w:cs="Arial"/>
          <w:color w:val="000000"/>
          <w:sz w:val="26"/>
          <w:szCs w:val="26"/>
        </w:rPr>
        <w:t xml:space="preserve">por esta Sala Superior </w:t>
      </w:r>
      <w:r>
        <w:rPr>
          <w:rFonts w:ascii="Arial" w:hAnsi="Arial" w:cs="Arial"/>
          <w:color w:val="000000"/>
          <w:sz w:val="26"/>
          <w:szCs w:val="26"/>
        </w:rPr>
        <w:t>en el considerando que antecede. - - - - -</w:t>
      </w:r>
      <w:r w:rsidR="00ED7E25">
        <w:rPr>
          <w:rFonts w:ascii="Arial" w:hAnsi="Arial" w:cs="Arial"/>
          <w:color w:val="000000"/>
          <w:sz w:val="26"/>
          <w:szCs w:val="26"/>
        </w:rPr>
        <w:t xml:space="preserve"> - - - - - </w:t>
      </w:r>
      <w:r w:rsidR="003C6B0D">
        <w:rPr>
          <w:rFonts w:ascii="Arial" w:hAnsi="Arial" w:cs="Arial"/>
          <w:color w:val="000000"/>
          <w:sz w:val="26"/>
          <w:szCs w:val="26"/>
        </w:rPr>
        <w:t xml:space="preserve">- - - - - - - - - - </w:t>
      </w:r>
      <w:r w:rsidR="00886B9B">
        <w:rPr>
          <w:rFonts w:ascii="Arial" w:hAnsi="Arial" w:cs="Arial"/>
          <w:color w:val="000000"/>
          <w:sz w:val="26"/>
          <w:szCs w:val="26"/>
        </w:rPr>
        <w:t xml:space="preserve">- </w:t>
      </w:r>
      <w:r w:rsidR="00185CB2">
        <w:rPr>
          <w:rFonts w:ascii="Arial" w:hAnsi="Arial" w:cs="Arial"/>
          <w:color w:val="000000"/>
          <w:sz w:val="26"/>
          <w:szCs w:val="26"/>
        </w:rPr>
        <w:t>- - - - - - - - - - -</w:t>
      </w:r>
    </w:p>
    <w:p w14:paraId="5AF0693C" w14:textId="6FACEA74" w:rsidR="006D24B5" w:rsidRDefault="006D24B5" w:rsidP="003C6B0D">
      <w:pPr>
        <w:widowControl w:val="0"/>
        <w:autoSpaceDE w:val="0"/>
        <w:autoSpaceDN w:val="0"/>
        <w:adjustRightInd w:val="0"/>
        <w:spacing w:before="240" w:line="360" w:lineRule="auto"/>
        <w:ind w:right="-93" w:firstLine="708"/>
        <w:jc w:val="both"/>
        <w:rPr>
          <w:rFonts w:ascii="Arial" w:hAnsi="Arial" w:cs="Arial"/>
          <w:sz w:val="26"/>
          <w:szCs w:val="26"/>
        </w:rPr>
      </w:pPr>
      <w:r>
        <w:rPr>
          <w:rFonts w:ascii="Arial" w:hAnsi="Arial" w:cs="Arial"/>
          <w:b/>
          <w:bCs/>
          <w:sz w:val="26"/>
          <w:szCs w:val="26"/>
        </w:rPr>
        <w:t>SEGUNDO.</w:t>
      </w:r>
      <w:r w:rsidR="009472AB">
        <w:rPr>
          <w:rFonts w:ascii="Arial" w:hAnsi="Arial" w:cs="Arial"/>
          <w:b/>
          <w:bCs/>
          <w:sz w:val="26"/>
          <w:szCs w:val="26"/>
        </w:rPr>
        <w:t xml:space="preserve"> </w:t>
      </w:r>
      <w:r w:rsidR="003C6B0D">
        <w:rPr>
          <w:rFonts w:ascii="Arial" w:hAnsi="Arial" w:cs="Arial"/>
          <w:b/>
          <w:sz w:val="26"/>
          <w:szCs w:val="26"/>
        </w:rPr>
        <w:t>N</w:t>
      </w:r>
      <w:r w:rsidR="003C6B0D" w:rsidRPr="006E349D">
        <w:rPr>
          <w:rFonts w:ascii="Arial" w:hAnsi="Arial" w:cs="Arial"/>
          <w:b/>
          <w:sz w:val="26"/>
          <w:szCs w:val="26"/>
        </w:rPr>
        <w:t>otifíquese</w:t>
      </w:r>
      <w:r w:rsidR="003C6B0D">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Pr>
          <w:rFonts w:ascii="Arial" w:hAnsi="Arial" w:cs="Arial"/>
          <w:sz w:val="26"/>
          <w:szCs w:val="26"/>
        </w:rPr>
        <w:t xml:space="preserve">. - - - </w:t>
      </w:r>
      <w:r w:rsidR="00ED7E25">
        <w:rPr>
          <w:rFonts w:ascii="Arial" w:hAnsi="Arial" w:cs="Arial"/>
          <w:sz w:val="26"/>
          <w:szCs w:val="26"/>
        </w:rPr>
        <w:t xml:space="preserve">- - - - - - </w:t>
      </w:r>
      <w:r w:rsidR="003C6B0D">
        <w:rPr>
          <w:rFonts w:ascii="Arial" w:hAnsi="Arial" w:cs="Arial"/>
          <w:sz w:val="26"/>
          <w:szCs w:val="26"/>
        </w:rPr>
        <w:t xml:space="preserve">- - - - - - - - - - - - - - - - - - - - </w:t>
      </w:r>
    </w:p>
    <w:p w14:paraId="77F9FEF5" w14:textId="592FF9FC" w:rsidR="003C6B0D" w:rsidRDefault="003C6B0D" w:rsidP="003C6B0D">
      <w:pPr>
        <w:tabs>
          <w:tab w:val="left" w:pos="1925"/>
          <w:tab w:val="center" w:pos="4135"/>
        </w:tabs>
        <w:spacing w:line="360" w:lineRule="auto"/>
        <w:ind w:firstLine="567"/>
        <w:jc w:val="both"/>
        <w:rPr>
          <w:rFonts w:ascii="Arial" w:hAnsi="Arial" w:cs="Arial"/>
          <w:sz w:val="26"/>
          <w:szCs w:val="26"/>
        </w:rPr>
      </w:pPr>
      <w:bookmarkStart w:id="2" w:name="_Hlk92715695"/>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39156896" w14:textId="77777777" w:rsidR="003C6B0D" w:rsidRDefault="003C6B0D" w:rsidP="003C6B0D">
      <w:pPr>
        <w:tabs>
          <w:tab w:val="center" w:pos="4135"/>
          <w:tab w:val="left" w:pos="7515"/>
        </w:tabs>
        <w:spacing w:line="360" w:lineRule="auto"/>
        <w:jc w:val="center"/>
        <w:rPr>
          <w:rFonts w:ascii="Arial" w:hAnsi="Arial" w:cs="Arial"/>
          <w:sz w:val="26"/>
          <w:szCs w:val="26"/>
        </w:rPr>
      </w:pPr>
    </w:p>
    <w:p w14:paraId="69EFDDBA" w14:textId="77777777" w:rsidR="003C6B0D" w:rsidRDefault="003C6B0D" w:rsidP="003C6B0D">
      <w:pPr>
        <w:tabs>
          <w:tab w:val="center" w:pos="4135"/>
          <w:tab w:val="left" w:pos="7515"/>
        </w:tabs>
        <w:spacing w:line="360" w:lineRule="auto"/>
        <w:jc w:val="center"/>
        <w:rPr>
          <w:rFonts w:ascii="Arial" w:hAnsi="Arial" w:cs="Arial"/>
          <w:sz w:val="26"/>
          <w:szCs w:val="26"/>
        </w:rPr>
      </w:pPr>
    </w:p>
    <w:bookmarkEnd w:id="2"/>
    <w:p w14:paraId="6D2A2ED7" w14:textId="09789665" w:rsidR="00D8402A" w:rsidRDefault="00D8402A" w:rsidP="00D8402A">
      <w:pPr>
        <w:pStyle w:val="Sinespaciado"/>
        <w:jc w:val="center"/>
        <w:rPr>
          <w:rFonts w:ascii="Arial" w:hAnsi="Arial" w:cs="Arial"/>
          <w:sz w:val="26"/>
          <w:szCs w:val="26"/>
        </w:rPr>
      </w:pPr>
    </w:p>
    <w:p w14:paraId="722E4913" w14:textId="77777777" w:rsidR="00D8402A" w:rsidRPr="001E1D5D" w:rsidRDefault="00D8402A" w:rsidP="00D8402A">
      <w:pPr>
        <w:pStyle w:val="Sinespaciado"/>
        <w:jc w:val="center"/>
        <w:rPr>
          <w:rFonts w:ascii="Arial" w:hAnsi="Arial" w:cs="Arial"/>
          <w:sz w:val="26"/>
          <w:szCs w:val="26"/>
        </w:rPr>
      </w:pPr>
    </w:p>
    <w:p w14:paraId="0653DEE0" w14:textId="77777777" w:rsidR="00D8402A" w:rsidRPr="001E1D5D" w:rsidRDefault="00D8402A" w:rsidP="00D8402A">
      <w:pPr>
        <w:pStyle w:val="Sinespaciado"/>
        <w:jc w:val="center"/>
        <w:rPr>
          <w:rFonts w:ascii="Arial" w:hAnsi="Arial" w:cs="Arial"/>
          <w:sz w:val="26"/>
          <w:szCs w:val="26"/>
        </w:rPr>
      </w:pPr>
    </w:p>
    <w:p w14:paraId="5A99F916" w14:textId="77777777" w:rsidR="00D8402A" w:rsidRPr="001E1D5D" w:rsidRDefault="00D8402A" w:rsidP="00D8402A">
      <w:pPr>
        <w:pStyle w:val="Sinespaciado"/>
        <w:jc w:val="center"/>
        <w:rPr>
          <w:rFonts w:ascii="Arial" w:hAnsi="Arial" w:cs="Arial"/>
          <w:sz w:val="26"/>
          <w:szCs w:val="26"/>
        </w:rPr>
      </w:pPr>
      <w:r w:rsidRPr="001E1D5D">
        <w:rPr>
          <w:rFonts w:ascii="Arial" w:hAnsi="Arial" w:cs="Arial"/>
          <w:sz w:val="26"/>
          <w:szCs w:val="26"/>
        </w:rPr>
        <w:t>MAGISTRADO MANUEL VELASCO ALCÁNTARA</w:t>
      </w:r>
    </w:p>
    <w:p w14:paraId="5FF5A64B" w14:textId="77777777" w:rsidR="00D8402A" w:rsidRPr="001E1D5D" w:rsidRDefault="00D8402A" w:rsidP="00D8402A">
      <w:pPr>
        <w:pStyle w:val="Sinespaciado"/>
        <w:jc w:val="center"/>
        <w:rPr>
          <w:rFonts w:ascii="Arial" w:hAnsi="Arial" w:cs="Arial"/>
          <w:sz w:val="26"/>
          <w:szCs w:val="26"/>
        </w:rPr>
      </w:pPr>
      <w:r w:rsidRPr="001E1D5D">
        <w:rPr>
          <w:rFonts w:ascii="Arial" w:hAnsi="Arial" w:cs="Arial"/>
          <w:sz w:val="26"/>
          <w:szCs w:val="26"/>
        </w:rPr>
        <w:t>PRESIDENTE</w:t>
      </w:r>
    </w:p>
    <w:p w14:paraId="7C69E0C9" w14:textId="77777777" w:rsidR="00D8402A" w:rsidRDefault="00D8402A" w:rsidP="00D8402A">
      <w:pPr>
        <w:tabs>
          <w:tab w:val="center" w:pos="4135"/>
          <w:tab w:val="left" w:pos="7515"/>
        </w:tabs>
        <w:spacing w:line="360" w:lineRule="auto"/>
        <w:rPr>
          <w:rFonts w:ascii="Arial" w:hAnsi="Arial" w:cs="Arial"/>
          <w:sz w:val="26"/>
          <w:szCs w:val="26"/>
        </w:rPr>
      </w:pPr>
    </w:p>
    <w:p w14:paraId="04E188AB" w14:textId="77777777" w:rsidR="00D8402A" w:rsidRDefault="00D8402A" w:rsidP="00D8402A">
      <w:pPr>
        <w:tabs>
          <w:tab w:val="center" w:pos="4135"/>
          <w:tab w:val="left" w:pos="7515"/>
        </w:tabs>
        <w:spacing w:line="360" w:lineRule="auto"/>
        <w:jc w:val="center"/>
        <w:rPr>
          <w:rFonts w:ascii="Arial" w:hAnsi="Arial" w:cs="Arial"/>
          <w:sz w:val="26"/>
          <w:szCs w:val="26"/>
        </w:rPr>
      </w:pPr>
    </w:p>
    <w:p w14:paraId="750083B8" w14:textId="77777777" w:rsidR="00D8402A" w:rsidRPr="001E1D5D" w:rsidRDefault="00D8402A" w:rsidP="00AB2595">
      <w:pPr>
        <w:tabs>
          <w:tab w:val="center" w:pos="4135"/>
          <w:tab w:val="left" w:pos="7515"/>
        </w:tabs>
        <w:spacing w:line="360" w:lineRule="auto"/>
        <w:rPr>
          <w:rFonts w:ascii="Arial" w:hAnsi="Arial" w:cs="Arial"/>
          <w:sz w:val="26"/>
          <w:szCs w:val="26"/>
        </w:rPr>
      </w:pPr>
    </w:p>
    <w:p w14:paraId="2FCA2327" w14:textId="77777777" w:rsidR="00D8402A" w:rsidRPr="001E1D5D" w:rsidRDefault="00D8402A" w:rsidP="00D8402A">
      <w:pPr>
        <w:tabs>
          <w:tab w:val="center" w:pos="4135"/>
          <w:tab w:val="left" w:pos="7515"/>
        </w:tabs>
        <w:spacing w:line="360" w:lineRule="auto"/>
        <w:jc w:val="center"/>
        <w:rPr>
          <w:rFonts w:ascii="Arial" w:hAnsi="Arial" w:cs="Arial"/>
          <w:sz w:val="26"/>
          <w:szCs w:val="26"/>
        </w:rPr>
      </w:pPr>
      <w:r w:rsidRPr="001E1D5D">
        <w:rPr>
          <w:rFonts w:ascii="Arial" w:hAnsi="Arial" w:cs="Arial"/>
          <w:sz w:val="26"/>
          <w:szCs w:val="26"/>
        </w:rPr>
        <w:t>MAGISTRADO RAÚL PALOMARES PALOMINO</w:t>
      </w:r>
    </w:p>
    <w:p w14:paraId="78B36C00" w14:textId="77777777" w:rsidR="00D8402A" w:rsidRDefault="00D8402A" w:rsidP="00D8402A">
      <w:pPr>
        <w:tabs>
          <w:tab w:val="center" w:pos="4135"/>
          <w:tab w:val="left" w:pos="7515"/>
        </w:tabs>
        <w:spacing w:line="360" w:lineRule="auto"/>
        <w:jc w:val="center"/>
        <w:rPr>
          <w:rFonts w:ascii="Arial" w:hAnsi="Arial" w:cs="Arial"/>
          <w:sz w:val="26"/>
          <w:szCs w:val="26"/>
        </w:rPr>
      </w:pPr>
    </w:p>
    <w:p w14:paraId="16433E3A" w14:textId="77777777" w:rsidR="00D8402A" w:rsidRDefault="00D8402A" w:rsidP="00D8402A">
      <w:pPr>
        <w:tabs>
          <w:tab w:val="center" w:pos="4135"/>
          <w:tab w:val="left" w:pos="7515"/>
        </w:tabs>
        <w:spacing w:line="360" w:lineRule="auto"/>
        <w:jc w:val="center"/>
        <w:rPr>
          <w:rFonts w:ascii="Arial" w:hAnsi="Arial" w:cs="Arial"/>
          <w:sz w:val="26"/>
          <w:szCs w:val="26"/>
        </w:rPr>
      </w:pPr>
    </w:p>
    <w:p w14:paraId="50A24085" w14:textId="77777777" w:rsidR="00D8402A" w:rsidRPr="001E1D5D" w:rsidRDefault="00D8402A" w:rsidP="00D8402A">
      <w:pPr>
        <w:tabs>
          <w:tab w:val="center" w:pos="4135"/>
          <w:tab w:val="left" w:pos="7515"/>
        </w:tabs>
        <w:spacing w:before="240" w:line="360" w:lineRule="auto"/>
        <w:rPr>
          <w:rFonts w:ascii="Arial" w:hAnsi="Arial" w:cs="Arial"/>
          <w:sz w:val="26"/>
          <w:szCs w:val="26"/>
        </w:rPr>
      </w:pPr>
    </w:p>
    <w:p w14:paraId="29339E5C" w14:textId="092BF078" w:rsidR="00D8402A" w:rsidRDefault="00D8402A" w:rsidP="00AB2595">
      <w:pPr>
        <w:tabs>
          <w:tab w:val="left" w:pos="1925"/>
          <w:tab w:val="center" w:pos="4135"/>
        </w:tabs>
        <w:jc w:val="center"/>
        <w:rPr>
          <w:rFonts w:ascii="Arial" w:hAnsi="Arial" w:cs="Arial"/>
          <w:sz w:val="26"/>
          <w:szCs w:val="26"/>
        </w:rPr>
      </w:pPr>
      <w:r w:rsidRPr="001E1D5D">
        <w:rPr>
          <w:rFonts w:ascii="Arial" w:hAnsi="Arial" w:cs="Arial"/>
          <w:sz w:val="26"/>
          <w:szCs w:val="26"/>
        </w:rPr>
        <w:t>MAGISTRADA GLORIA DEL CARMEN CAMACHO MEZA</w:t>
      </w:r>
    </w:p>
    <w:p w14:paraId="75B4DF71" w14:textId="77777777" w:rsidR="00AB2595" w:rsidRDefault="00AB2595" w:rsidP="00AB2595">
      <w:pPr>
        <w:tabs>
          <w:tab w:val="left" w:pos="1925"/>
          <w:tab w:val="center" w:pos="4135"/>
        </w:tabs>
        <w:jc w:val="center"/>
        <w:rPr>
          <w:rFonts w:ascii="Arial" w:hAnsi="Arial" w:cs="Arial"/>
          <w:sz w:val="26"/>
          <w:szCs w:val="26"/>
        </w:rPr>
      </w:pPr>
    </w:p>
    <w:p w14:paraId="3C4EF34F" w14:textId="77777777" w:rsidR="00D8402A" w:rsidRDefault="00D8402A" w:rsidP="00D8402A">
      <w:pPr>
        <w:tabs>
          <w:tab w:val="center" w:pos="4135"/>
          <w:tab w:val="left" w:pos="7515"/>
        </w:tabs>
        <w:spacing w:line="360" w:lineRule="auto"/>
        <w:jc w:val="center"/>
        <w:rPr>
          <w:rFonts w:ascii="Arial" w:hAnsi="Arial" w:cs="Arial"/>
          <w:sz w:val="26"/>
          <w:szCs w:val="26"/>
        </w:rPr>
      </w:pPr>
    </w:p>
    <w:p w14:paraId="3BD8E6E8" w14:textId="77777777" w:rsidR="00D8402A" w:rsidRPr="001E1D5D" w:rsidRDefault="00D8402A" w:rsidP="00D8402A">
      <w:pPr>
        <w:tabs>
          <w:tab w:val="center" w:pos="4135"/>
          <w:tab w:val="left" w:pos="7515"/>
        </w:tabs>
        <w:spacing w:line="360" w:lineRule="auto"/>
        <w:jc w:val="center"/>
        <w:rPr>
          <w:rFonts w:ascii="Arial" w:hAnsi="Arial" w:cs="Arial"/>
          <w:sz w:val="26"/>
          <w:szCs w:val="26"/>
        </w:rPr>
      </w:pPr>
    </w:p>
    <w:p w14:paraId="0B1F1785" w14:textId="77777777" w:rsidR="00D8402A" w:rsidRPr="001E1D5D" w:rsidRDefault="00D8402A" w:rsidP="00D8402A">
      <w:pPr>
        <w:tabs>
          <w:tab w:val="left" w:pos="1925"/>
          <w:tab w:val="center" w:pos="4135"/>
        </w:tabs>
        <w:jc w:val="center"/>
        <w:rPr>
          <w:rFonts w:ascii="Arial" w:hAnsi="Arial" w:cs="Arial"/>
          <w:sz w:val="26"/>
          <w:szCs w:val="26"/>
        </w:rPr>
      </w:pPr>
    </w:p>
    <w:p w14:paraId="42D5F680" w14:textId="77777777" w:rsidR="00D8402A" w:rsidRPr="001E1D5D" w:rsidRDefault="00D8402A" w:rsidP="00D8402A">
      <w:pPr>
        <w:tabs>
          <w:tab w:val="left" w:pos="1925"/>
          <w:tab w:val="center" w:pos="4135"/>
        </w:tabs>
        <w:jc w:val="center"/>
        <w:rPr>
          <w:rFonts w:ascii="Arial" w:hAnsi="Arial" w:cs="Arial"/>
          <w:sz w:val="26"/>
          <w:szCs w:val="26"/>
        </w:rPr>
      </w:pPr>
      <w:r w:rsidRPr="001E1D5D">
        <w:rPr>
          <w:rFonts w:ascii="Arial" w:hAnsi="Arial" w:cs="Arial"/>
          <w:sz w:val="26"/>
          <w:szCs w:val="26"/>
        </w:rPr>
        <w:t>MAGISTRADO PAULO JOSÉ LUIS TAPIA PALACIOS</w:t>
      </w:r>
    </w:p>
    <w:p w14:paraId="255E5449" w14:textId="77777777" w:rsidR="00D8402A" w:rsidRPr="001E1D5D" w:rsidRDefault="00D8402A" w:rsidP="00D8402A">
      <w:pPr>
        <w:tabs>
          <w:tab w:val="left" w:pos="1925"/>
          <w:tab w:val="center" w:pos="4135"/>
        </w:tabs>
        <w:jc w:val="center"/>
        <w:rPr>
          <w:rFonts w:ascii="Arial" w:hAnsi="Arial" w:cs="Arial"/>
          <w:sz w:val="26"/>
          <w:szCs w:val="26"/>
        </w:rPr>
      </w:pPr>
    </w:p>
    <w:p w14:paraId="2ED42872" w14:textId="77777777" w:rsidR="00D8402A" w:rsidRDefault="00D8402A" w:rsidP="00D8402A">
      <w:pPr>
        <w:tabs>
          <w:tab w:val="left" w:pos="1925"/>
          <w:tab w:val="center" w:pos="4135"/>
        </w:tabs>
        <w:jc w:val="center"/>
        <w:rPr>
          <w:rFonts w:ascii="Arial" w:hAnsi="Arial" w:cs="Arial"/>
          <w:sz w:val="26"/>
          <w:szCs w:val="26"/>
        </w:rPr>
      </w:pPr>
    </w:p>
    <w:p w14:paraId="1C207289" w14:textId="77777777" w:rsidR="00D8402A" w:rsidRDefault="00D8402A" w:rsidP="00D8402A">
      <w:pPr>
        <w:tabs>
          <w:tab w:val="left" w:pos="1925"/>
          <w:tab w:val="center" w:pos="4135"/>
        </w:tabs>
        <w:jc w:val="center"/>
        <w:rPr>
          <w:rFonts w:ascii="Arial" w:hAnsi="Arial" w:cs="Arial"/>
          <w:sz w:val="26"/>
          <w:szCs w:val="26"/>
        </w:rPr>
      </w:pPr>
    </w:p>
    <w:p w14:paraId="7E881CCB" w14:textId="77777777" w:rsidR="00D8402A" w:rsidRPr="001E1D5D" w:rsidRDefault="00D8402A" w:rsidP="00D8402A">
      <w:pPr>
        <w:tabs>
          <w:tab w:val="left" w:pos="1925"/>
          <w:tab w:val="center" w:pos="4135"/>
        </w:tabs>
        <w:jc w:val="center"/>
        <w:rPr>
          <w:rFonts w:ascii="Arial" w:hAnsi="Arial" w:cs="Arial"/>
          <w:sz w:val="26"/>
          <w:szCs w:val="26"/>
        </w:rPr>
      </w:pPr>
    </w:p>
    <w:p w14:paraId="46C59B18" w14:textId="77777777" w:rsidR="00D8402A" w:rsidRPr="001E1D5D" w:rsidRDefault="00D8402A" w:rsidP="00D8402A">
      <w:pPr>
        <w:tabs>
          <w:tab w:val="left" w:pos="1925"/>
          <w:tab w:val="center" w:pos="4135"/>
        </w:tabs>
        <w:jc w:val="center"/>
        <w:rPr>
          <w:rFonts w:ascii="Arial" w:hAnsi="Arial" w:cs="Arial"/>
          <w:sz w:val="26"/>
          <w:szCs w:val="26"/>
        </w:rPr>
      </w:pPr>
      <w:r w:rsidRPr="001E1D5D">
        <w:rPr>
          <w:rFonts w:ascii="Arial" w:hAnsi="Arial" w:cs="Arial"/>
          <w:sz w:val="26"/>
          <w:szCs w:val="26"/>
        </w:rPr>
        <w:t>MAGISTRADO ELÍAS CORTÉS LÓPEZ</w:t>
      </w:r>
    </w:p>
    <w:p w14:paraId="25DBD198" w14:textId="77777777" w:rsidR="00D8402A" w:rsidRDefault="00D8402A" w:rsidP="00D8402A">
      <w:pPr>
        <w:tabs>
          <w:tab w:val="left" w:pos="1925"/>
          <w:tab w:val="center" w:pos="4135"/>
        </w:tabs>
        <w:jc w:val="center"/>
        <w:rPr>
          <w:rFonts w:ascii="Arial" w:hAnsi="Arial" w:cs="Arial"/>
          <w:sz w:val="26"/>
          <w:szCs w:val="26"/>
        </w:rPr>
      </w:pPr>
    </w:p>
    <w:p w14:paraId="7D0480F1" w14:textId="77777777" w:rsidR="00D8402A" w:rsidRDefault="00D8402A" w:rsidP="00D8402A">
      <w:pPr>
        <w:tabs>
          <w:tab w:val="left" w:pos="1925"/>
          <w:tab w:val="center" w:pos="4135"/>
        </w:tabs>
        <w:jc w:val="center"/>
        <w:rPr>
          <w:rFonts w:ascii="Arial" w:hAnsi="Arial" w:cs="Arial"/>
          <w:sz w:val="26"/>
          <w:szCs w:val="26"/>
        </w:rPr>
      </w:pPr>
    </w:p>
    <w:p w14:paraId="30D39DC1" w14:textId="77777777" w:rsidR="00D8402A" w:rsidRDefault="00D8402A" w:rsidP="00D8402A">
      <w:pPr>
        <w:tabs>
          <w:tab w:val="left" w:pos="1925"/>
          <w:tab w:val="center" w:pos="4135"/>
        </w:tabs>
        <w:jc w:val="center"/>
        <w:rPr>
          <w:rFonts w:ascii="Arial" w:hAnsi="Arial" w:cs="Arial"/>
          <w:sz w:val="26"/>
          <w:szCs w:val="26"/>
        </w:rPr>
      </w:pPr>
    </w:p>
    <w:p w14:paraId="5F74C647" w14:textId="77777777" w:rsidR="00D8402A" w:rsidRPr="001E1D5D" w:rsidRDefault="00D8402A" w:rsidP="00D8402A">
      <w:pPr>
        <w:tabs>
          <w:tab w:val="left" w:pos="1925"/>
          <w:tab w:val="center" w:pos="4135"/>
        </w:tabs>
        <w:jc w:val="center"/>
        <w:rPr>
          <w:rFonts w:ascii="Arial" w:hAnsi="Arial" w:cs="Arial"/>
          <w:sz w:val="26"/>
          <w:szCs w:val="26"/>
        </w:rPr>
      </w:pPr>
    </w:p>
    <w:p w14:paraId="1DE78243" w14:textId="77777777" w:rsidR="00D8402A" w:rsidRPr="001E1D5D" w:rsidRDefault="00D8402A" w:rsidP="00D8402A">
      <w:pPr>
        <w:pStyle w:val="Sinespaciado"/>
        <w:jc w:val="center"/>
        <w:rPr>
          <w:rFonts w:ascii="Arial" w:hAnsi="Arial" w:cs="Arial"/>
          <w:sz w:val="26"/>
          <w:szCs w:val="26"/>
        </w:rPr>
      </w:pPr>
      <w:r>
        <w:rPr>
          <w:rFonts w:ascii="Arial" w:hAnsi="Arial" w:cs="Arial"/>
          <w:sz w:val="26"/>
          <w:szCs w:val="26"/>
        </w:rPr>
        <w:t>LICENCIADO</w:t>
      </w:r>
      <w:r w:rsidRPr="001E1D5D">
        <w:rPr>
          <w:rFonts w:ascii="Arial" w:hAnsi="Arial" w:cs="Arial"/>
          <w:sz w:val="26"/>
          <w:szCs w:val="26"/>
        </w:rPr>
        <w:t xml:space="preserve"> JUAN EDY GARCÍA CORONADO</w:t>
      </w:r>
    </w:p>
    <w:p w14:paraId="557D1077" w14:textId="77777777" w:rsidR="00D8402A" w:rsidRPr="002D41DD" w:rsidRDefault="00D8402A" w:rsidP="00D8402A">
      <w:pPr>
        <w:pStyle w:val="Sinespaciado"/>
        <w:jc w:val="center"/>
        <w:rPr>
          <w:rFonts w:ascii="Arial" w:hAnsi="Arial" w:cs="Arial"/>
          <w:sz w:val="26"/>
          <w:szCs w:val="26"/>
        </w:rPr>
      </w:pPr>
      <w:r w:rsidRPr="001E1D5D">
        <w:rPr>
          <w:rFonts w:ascii="Arial" w:hAnsi="Arial" w:cs="Arial"/>
          <w:sz w:val="26"/>
          <w:szCs w:val="26"/>
        </w:rPr>
        <w:t>SECRETARIO GENERAL DE ACUERDOS</w:t>
      </w:r>
    </w:p>
    <w:p w14:paraId="06C5520C" w14:textId="7B46FB78" w:rsidR="00216377" w:rsidRPr="00E5261F" w:rsidRDefault="00216377" w:rsidP="00D8402A">
      <w:pPr>
        <w:tabs>
          <w:tab w:val="center" w:pos="4135"/>
          <w:tab w:val="left" w:pos="7515"/>
        </w:tabs>
        <w:spacing w:line="360" w:lineRule="auto"/>
        <w:jc w:val="center"/>
        <w:rPr>
          <w:sz w:val="26"/>
          <w:szCs w:val="26"/>
        </w:rPr>
      </w:pPr>
    </w:p>
    <w:sectPr w:rsidR="00216377" w:rsidRPr="00E5261F"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32431" w14:textId="77777777" w:rsidR="00954867" w:rsidRDefault="00954867">
      <w:pPr>
        <w:spacing w:after="0" w:line="240" w:lineRule="auto"/>
      </w:pPr>
      <w:r>
        <w:separator/>
      </w:r>
    </w:p>
  </w:endnote>
  <w:endnote w:type="continuationSeparator" w:id="0">
    <w:p w14:paraId="0A9364AA" w14:textId="77777777" w:rsidR="00954867" w:rsidRDefault="00954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ppleSystemUIFont">
    <w:altName w:val="Cambria"/>
    <w:charset w:val="00"/>
    <w:family w:val="roman"/>
    <w:pitch w:val="default"/>
  </w:font>
  <w:font w:name="UICTFontTextStyleBody">
    <w:altName w:val="Cambria"/>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04F85" w14:textId="77777777" w:rsidR="00954867" w:rsidRDefault="00954867">
      <w:pPr>
        <w:spacing w:after="0" w:line="240" w:lineRule="auto"/>
      </w:pPr>
      <w:r>
        <w:separator/>
      </w:r>
    </w:p>
  </w:footnote>
  <w:footnote w:type="continuationSeparator" w:id="0">
    <w:p w14:paraId="2627FEB0" w14:textId="77777777" w:rsidR="00954867" w:rsidRDefault="00954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AB259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B2595">
          <w:rPr>
            <w:noProof/>
            <w:lang w:val="es-ES"/>
          </w:rPr>
          <w:t>18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AB259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B2595">
          <w:rPr>
            <w:noProof/>
            <w:lang w:val="es-ES"/>
          </w:rPr>
          <w:t>19</w:t>
        </w:r>
        <w:r w:rsidR="000F5C41">
          <w:fldChar w:fldCharType="end"/>
        </w:r>
      </w:sdtContent>
    </w:sdt>
  </w:p>
  <w:p w14:paraId="51E22156" w14:textId="404E3342" w:rsidR="00655BA3" w:rsidRDefault="00C46D5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1AF5492" wp14:editId="2CAB3CF4">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E4C6743" w14:textId="77777777" w:rsidR="00C46D5D" w:rsidRDefault="00C46D5D" w:rsidP="00C46D5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AF5492"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E4C6743" w14:textId="77777777" w:rsidR="00C46D5D" w:rsidRDefault="00C46D5D" w:rsidP="00C46D5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B259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2895543"/>
    <w:multiLevelType w:val="hybridMultilevel"/>
    <w:tmpl w:val="D9005572"/>
    <w:lvl w:ilvl="0" w:tplc="549C7234">
      <w:start w:val="1"/>
      <w:numFmt w:val="decimal"/>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B2502FA"/>
    <w:multiLevelType w:val="hybridMultilevel"/>
    <w:tmpl w:val="E3ACD0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42D"/>
    <w:rsid w:val="0000187B"/>
    <w:rsid w:val="00001FA6"/>
    <w:rsid w:val="0000259B"/>
    <w:rsid w:val="00002B85"/>
    <w:rsid w:val="00003193"/>
    <w:rsid w:val="00003CC3"/>
    <w:rsid w:val="00004038"/>
    <w:rsid w:val="0000488B"/>
    <w:rsid w:val="00005B69"/>
    <w:rsid w:val="00005BCB"/>
    <w:rsid w:val="00005EA0"/>
    <w:rsid w:val="00006A56"/>
    <w:rsid w:val="00007105"/>
    <w:rsid w:val="00007296"/>
    <w:rsid w:val="00007E09"/>
    <w:rsid w:val="00007EFD"/>
    <w:rsid w:val="00007FD5"/>
    <w:rsid w:val="000106FE"/>
    <w:rsid w:val="00011BD3"/>
    <w:rsid w:val="00011D42"/>
    <w:rsid w:val="000121A9"/>
    <w:rsid w:val="000126F6"/>
    <w:rsid w:val="00012918"/>
    <w:rsid w:val="00012AE5"/>
    <w:rsid w:val="00012DC1"/>
    <w:rsid w:val="000130C8"/>
    <w:rsid w:val="000135AF"/>
    <w:rsid w:val="00014F98"/>
    <w:rsid w:val="00015BD7"/>
    <w:rsid w:val="0001695E"/>
    <w:rsid w:val="00016C0B"/>
    <w:rsid w:val="00016E88"/>
    <w:rsid w:val="000174F5"/>
    <w:rsid w:val="00020680"/>
    <w:rsid w:val="0002088A"/>
    <w:rsid w:val="00020D86"/>
    <w:rsid w:val="00020F98"/>
    <w:rsid w:val="00021989"/>
    <w:rsid w:val="00021B04"/>
    <w:rsid w:val="00021C5F"/>
    <w:rsid w:val="00022BBC"/>
    <w:rsid w:val="00023F33"/>
    <w:rsid w:val="0002411C"/>
    <w:rsid w:val="00024545"/>
    <w:rsid w:val="00024EF3"/>
    <w:rsid w:val="00025BEB"/>
    <w:rsid w:val="000262A2"/>
    <w:rsid w:val="000264DD"/>
    <w:rsid w:val="00026C11"/>
    <w:rsid w:val="000306D4"/>
    <w:rsid w:val="00030A40"/>
    <w:rsid w:val="00030BAF"/>
    <w:rsid w:val="000324B9"/>
    <w:rsid w:val="000329BA"/>
    <w:rsid w:val="00032D83"/>
    <w:rsid w:val="000330FB"/>
    <w:rsid w:val="000338EE"/>
    <w:rsid w:val="00034F3F"/>
    <w:rsid w:val="000352B0"/>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87F"/>
    <w:rsid w:val="000518E7"/>
    <w:rsid w:val="000525F8"/>
    <w:rsid w:val="0005285F"/>
    <w:rsid w:val="00053207"/>
    <w:rsid w:val="0005370C"/>
    <w:rsid w:val="000540E8"/>
    <w:rsid w:val="00054705"/>
    <w:rsid w:val="00054D3C"/>
    <w:rsid w:val="00055248"/>
    <w:rsid w:val="0005584B"/>
    <w:rsid w:val="00055F66"/>
    <w:rsid w:val="000562FB"/>
    <w:rsid w:val="000565B2"/>
    <w:rsid w:val="00056FA4"/>
    <w:rsid w:val="00060DBB"/>
    <w:rsid w:val="00061109"/>
    <w:rsid w:val="00061268"/>
    <w:rsid w:val="00061610"/>
    <w:rsid w:val="000616B5"/>
    <w:rsid w:val="00061C4C"/>
    <w:rsid w:val="0006202A"/>
    <w:rsid w:val="000620CD"/>
    <w:rsid w:val="00062802"/>
    <w:rsid w:val="00062BE3"/>
    <w:rsid w:val="00064906"/>
    <w:rsid w:val="00064FD9"/>
    <w:rsid w:val="000672D2"/>
    <w:rsid w:val="00067B5A"/>
    <w:rsid w:val="00070777"/>
    <w:rsid w:val="00070AA4"/>
    <w:rsid w:val="00071C6F"/>
    <w:rsid w:val="00071E8C"/>
    <w:rsid w:val="00071F15"/>
    <w:rsid w:val="000728B9"/>
    <w:rsid w:val="00073031"/>
    <w:rsid w:val="000730BD"/>
    <w:rsid w:val="000732AD"/>
    <w:rsid w:val="000737BF"/>
    <w:rsid w:val="00074A23"/>
    <w:rsid w:val="00074C62"/>
    <w:rsid w:val="000750FB"/>
    <w:rsid w:val="000755A5"/>
    <w:rsid w:val="000756DE"/>
    <w:rsid w:val="00076647"/>
    <w:rsid w:val="00076CEA"/>
    <w:rsid w:val="00077661"/>
    <w:rsid w:val="0007766E"/>
    <w:rsid w:val="00077DFD"/>
    <w:rsid w:val="00080A85"/>
    <w:rsid w:val="0008122B"/>
    <w:rsid w:val="0008141F"/>
    <w:rsid w:val="00083375"/>
    <w:rsid w:val="00085132"/>
    <w:rsid w:val="0008514D"/>
    <w:rsid w:val="00085F74"/>
    <w:rsid w:val="00087254"/>
    <w:rsid w:val="00087470"/>
    <w:rsid w:val="000875DB"/>
    <w:rsid w:val="000900BD"/>
    <w:rsid w:val="000904A5"/>
    <w:rsid w:val="0009077C"/>
    <w:rsid w:val="00090D7D"/>
    <w:rsid w:val="000910E0"/>
    <w:rsid w:val="00091B93"/>
    <w:rsid w:val="00093194"/>
    <w:rsid w:val="000939DB"/>
    <w:rsid w:val="00093C95"/>
    <w:rsid w:val="00094EB2"/>
    <w:rsid w:val="00095419"/>
    <w:rsid w:val="000956E8"/>
    <w:rsid w:val="000964DE"/>
    <w:rsid w:val="00096B18"/>
    <w:rsid w:val="00096C5C"/>
    <w:rsid w:val="00096CE1"/>
    <w:rsid w:val="000A084D"/>
    <w:rsid w:val="000A0E5E"/>
    <w:rsid w:val="000A12C0"/>
    <w:rsid w:val="000A1491"/>
    <w:rsid w:val="000A17DF"/>
    <w:rsid w:val="000A1A56"/>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D08"/>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E13"/>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564"/>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831"/>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D8"/>
    <w:rsid w:val="00106E3E"/>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6C0"/>
    <w:rsid w:val="00121182"/>
    <w:rsid w:val="00121DE8"/>
    <w:rsid w:val="00122F5E"/>
    <w:rsid w:val="001237B4"/>
    <w:rsid w:val="001239B6"/>
    <w:rsid w:val="001244EC"/>
    <w:rsid w:val="00124C2E"/>
    <w:rsid w:val="001265DA"/>
    <w:rsid w:val="00126EEE"/>
    <w:rsid w:val="00126EEF"/>
    <w:rsid w:val="00126F80"/>
    <w:rsid w:val="00127248"/>
    <w:rsid w:val="00127B1F"/>
    <w:rsid w:val="00127BBB"/>
    <w:rsid w:val="00127C05"/>
    <w:rsid w:val="00130500"/>
    <w:rsid w:val="0013065F"/>
    <w:rsid w:val="001312BC"/>
    <w:rsid w:val="00131911"/>
    <w:rsid w:val="00131BC6"/>
    <w:rsid w:val="00131CDF"/>
    <w:rsid w:val="00132391"/>
    <w:rsid w:val="00132482"/>
    <w:rsid w:val="00133BFB"/>
    <w:rsid w:val="00133DCC"/>
    <w:rsid w:val="00134A68"/>
    <w:rsid w:val="00134AB5"/>
    <w:rsid w:val="00135132"/>
    <w:rsid w:val="0013555E"/>
    <w:rsid w:val="00135B0C"/>
    <w:rsid w:val="00136897"/>
    <w:rsid w:val="0013695E"/>
    <w:rsid w:val="00136FB8"/>
    <w:rsid w:val="00137C86"/>
    <w:rsid w:val="0014043C"/>
    <w:rsid w:val="00140646"/>
    <w:rsid w:val="00140D7E"/>
    <w:rsid w:val="00142417"/>
    <w:rsid w:val="00142A0C"/>
    <w:rsid w:val="00143682"/>
    <w:rsid w:val="001441D3"/>
    <w:rsid w:val="00144C5C"/>
    <w:rsid w:val="001450E2"/>
    <w:rsid w:val="001460CF"/>
    <w:rsid w:val="00146509"/>
    <w:rsid w:val="0014671A"/>
    <w:rsid w:val="00146991"/>
    <w:rsid w:val="00147CCC"/>
    <w:rsid w:val="00147FEF"/>
    <w:rsid w:val="0015050B"/>
    <w:rsid w:val="00151A88"/>
    <w:rsid w:val="00151F0B"/>
    <w:rsid w:val="001521A7"/>
    <w:rsid w:val="00152DA5"/>
    <w:rsid w:val="00152F51"/>
    <w:rsid w:val="00152FB6"/>
    <w:rsid w:val="0015351E"/>
    <w:rsid w:val="00153BE4"/>
    <w:rsid w:val="001541C5"/>
    <w:rsid w:val="001542BE"/>
    <w:rsid w:val="00154490"/>
    <w:rsid w:val="00156250"/>
    <w:rsid w:val="00156F22"/>
    <w:rsid w:val="001570E1"/>
    <w:rsid w:val="001574F4"/>
    <w:rsid w:val="00157567"/>
    <w:rsid w:val="00161661"/>
    <w:rsid w:val="0016171F"/>
    <w:rsid w:val="00161F6F"/>
    <w:rsid w:val="001621EF"/>
    <w:rsid w:val="00163EBF"/>
    <w:rsid w:val="0016434F"/>
    <w:rsid w:val="00164BCE"/>
    <w:rsid w:val="001659D0"/>
    <w:rsid w:val="0016604B"/>
    <w:rsid w:val="0016700D"/>
    <w:rsid w:val="00167ADD"/>
    <w:rsid w:val="001702C6"/>
    <w:rsid w:val="001711A1"/>
    <w:rsid w:val="00171CB5"/>
    <w:rsid w:val="00172205"/>
    <w:rsid w:val="00172471"/>
    <w:rsid w:val="0017260E"/>
    <w:rsid w:val="001729D0"/>
    <w:rsid w:val="00172B51"/>
    <w:rsid w:val="00172C89"/>
    <w:rsid w:val="001741DC"/>
    <w:rsid w:val="0017568D"/>
    <w:rsid w:val="00175C14"/>
    <w:rsid w:val="001761CB"/>
    <w:rsid w:val="0017651E"/>
    <w:rsid w:val="00176EAC"/>
    <w:rsid w:val="001778B4"/>
    <w:rsid w:val="001779CB"/>
    <w:rsid w:val="00177B53"/>
    <w:rsid w:val="00180A76"/>
    <w:rsid w:val="001826D0"/>
    <w:rsid w:val="001831E3"/>
    <w:rsid w:val="001831FC"/>
    <w:rsid w:val="0018345B"/>
    <w:rsid w:val="0018356C"/>
    <w:rsid w:val="0018358B"/>
    <w:rsid w:val="0018454F"/>
    <w:rsid w:val="001846BB"/>
    <w:rsid w:val="001854BD"/>
    <w:rsid w:val="00185CB2"/>
    <w:rsid w:val="00185DC5"/>
    <w:rsid w:val="00186701"/>
    <w:rsid w:val="001869BF"/>
    <w:rsid w:val="00186FB3"/>
    <w:rsid w:val="0018765B"/>
    <w:rsid w:val="001876CC"/>
    <w:rsid w:val="00192287"/>
    <w:rsid w:val="001923AE"/>
    <w:rsid w:val="001924B2"/>
    <w:rsid w:val="00193379"/>
    <w:rsid w:val="00194B7B"/>
    <w:rsid w:val="001951A3"/>
    <w:rsid w:val="00195583"/>
    <w:rsid w:val="00195799"/>
    <w:rsid w:val="001A0745"/>
    <w:rsid w:val="001A1302"/>
    <w:rsid w:val="001A16CC"/>
    <w:rsid w:val="001A18E1"/>
    <w:rsid w:val="001A2144"/>
    <w:rsid w:val="001A2462"/>
    <w:rsid w:val="001A2FDB"/>
    <w:rsid w:val="001A34D3"/>
    <w:rsid w:val="001A3755"/>
    <w:rsid w:val="001A4127"/>
    <w:rsid w:val="001A4D93"/>
    <w:rsid w:val="001A4E1C"/>
    <w:rsid w:val="001A5129"/>
    <w:rsid w:val="001A554E"/>
    <w:rsid w:val="001A6EBE"/>
    <w:rsid w:val="001A6F68"/>
    <w:rsid w:val="001A77FB"/>
    <w:rsid w:val="001B009D"/>
    <w:rsid w:val="001B13DB"/>
    <w:rsid w:val="001B17F6"/>
    <w:rsid w:val="001B341D"/>
    <w:rsid w:val="001B34F3"/>
    <w:rsid w:val="001B3A10"/>
    <w:rsid w:val="001B488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0D0"/>
    <w:rsid w:val="001C421F"/>
    <w:rsid w:val="001C422B"/>
    <w:rsid w:val="001C502D"/>
    <w:rsid w:val="001C53B0"/>
    <w:rsid w:val="001C6A88"/>
    <w:rsid w:val="001C6C6F"/>
    <w:rsid w:val="001C7EC3"/>
    <w:rsid w:val="001D07F6"/>
    <w:rsid w:val="001D0DCF"/>
    <w:rsid w:val="001D318D"/>
    <w:rsid w:val="001D31A6"/>
    <w:rsid w:val="001D3B81"/>
    <w:rsid w:val="001D40CC"/>
    <w:rsid w:val="001D4D61"/>
    <w:rsid w:val="001D4D8C"/>
    <w:rsid w:val="001D5282"/>
    <w:rsid w:val="001D529D"/>
    <w:rsid w:val="001D541B"/>
    <w:rsid w:val="001D577C"/>
    <w:rsid w:val="001D694C"/>
    <w:rsid w:val="001D754A"/>
    <w:rsid w:val="001E288A"/>
    <w:rsid w:val="001E2A02"/>
    <w:rsid w:val="001E2B84"/>
    <w:rsid w:val="001E338B"/>
    <w:rsid w:val="001E3B11"/>
    <w:rsid w:val="001E3E91"/>
    <w:rsid w:val="001E4C02"/>
    <w:rsid w:val="001E643F"/>
    <w:rsid w:val="001E65E8"/>
    <w:rsid w:val="001E6AE5"/>
    <w:rsid w:val="001E6EAA"/>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273B"/>
    <w:rsid w:val="00203FD3"/>
    <w:rsid w:val="00205A55"/>
    <w:rsid w:val="00206222"/>
    <w:rsid w:val="0020694D"/>
    <w:rsid w:val="00206B99"/>
    <w:rsid w:val="002073D2"/>
    <w:rsid w:val="002078AA"/>
    <w:rsid w:val="00210261"/>
    <w:rsid w:val="0021074F"/>
    <w:rsid w:val="0021091D"/>
    <w:rsid w:val="002111AC"/>
    <w:rsid w:val="0021188E"/>
    <w:rsid w:val="0021243B"/>
    <w:rsid w:val="002127E7"/>
    <w:rsid w:val="00212E08"/>
    <w:rsid w:val="0021302A"/>
    <w:rsid w:val="00213783"/>
    <w:rsid w:val="00214111"/>
    <w:rsid w:val="00214685"/>
    <w:rsid w:val="002147E4"/>
    <w:rsid w:val="00214CE8"/>
    <w:rsid w:val="002161AD"/>
    <w:rsid w:val="00216377"/>
    <w:rsid w:val="00216595"/>
    <w:rsid w:val="002165D6"/>
    <w:rsid w:val="00216AB7"/>
    <w:rsid w:val="00216DB2"/>
    <w:rsid w:val="002170A5"/>
    <w:rsid w:val="00217F57"/>
    <w:rsid w:val="00221687"/>
    <w:rsid w:val="00221709"/>
    <w:rsid w:val="0022227F"/>
    <w:rsid w:val="00222A05"/>
    <w:rsid w:val="00222E1E"/>
    <w:rsid w:val="0022341D"/>
    <w:rsid w:val="0022360E"/>
    <w:rsid w:val="00223F75"/>
    <w:rsid w:val="00224412"/>
    <w:rsid w:val="002246DF"/>
    <w:rsid w:val="002248E9"/>
    <w:rsid w:val="00224D7E"/>
    <w:rsid w:val="00225069"/>
    <w:rsid w:val="00227445"/>
    <w:rsid w:val="00227471"/>
    <w:rsid w:val="002274BF"/>
    <w:rsid w:val="00230D10"/>
    <w:rsid w:val="00231036"/>
    <w:rsid w:val="00232D7F"/>
    <w:rsid w:val="0023417B"/>
    <w:rsid w:val="00234DB5"/>
    <w:rsid w:val="002350A1"/>
    <w:rsid w:val="00235FE5"/>
    <w:rsid w:val="002364C6"/>
    <w:rsid w:val="002369EA"/>
    <w:rsid w:val="002371FF"/>
    <w:rsid w:val="00237985"/>
    <w:rsid w:val="00237D5A"/>
    <w:rsid w:val="00237DC2"/>
    <w:rsid w:val="00240C99"/>
    <w:rsid w:val="0024189D"/>
    <w:rsid w:val="00241AC4"/>
    <w:rsid w:val="00241BC3"/>
    <w:rsid w:val="00241C7D"/>
    <w:rsid w:val="00241F55"/>
    <w:rsid w:val="002424D9"/>
    <w:rsid w:val="00242699"/>
    <w:rsid w:val="002431AD"/>
    <w:rsid w:val="002434A0"/>
    <w:rsid w:val="00243566"/>
    <w:rsid w:val="002437EB"/>
    <w:rsid w:val="00243E9B"/>
    <w:rsid w:val="0024401A"/>
    <w:rsid w:val="0024497C"/>
    <w:rsid w:val="002449D8"/>
    <w:rsid w:val="002450A8"/>
    <w:rsid w:val="0024549A"/>
    <w:rsid w:val="002458C0"/>
    <w:rsid w:val="00245B93"/>
    <w:rsid w:val="00245F41"/>
    <w:rsid w:val="002466CD"/>
    <w:rsid w:val="0024672A"/>
    <w:rsid w:val="00246915"/>
    <w:rsid w:val="002476CF"/>
    <w:rsid w:val="00247875"/>
    <w:rsid w:val="00247B10"/>
    <w:rsid w:val="00247D11"/>
    <w:rsid w:val="00247E15"/>
    <w:rsid w:val="00247ECF"/>
    <w:rsid w:val="00250E2D"/>
    <w:rsid w:val="00250F92"/>
    <w:rsid w:val="00252528"/>
    <w:rsid w:val="002530F3"/>
    <w:rsid w:val="00253130"/>
    <w:rsid w:val="00253A1C"/>
    <w:rsid w:val="002541B3"/>
    <w:rsid w:val="00256B3C"/>
    <w:rsid w:val="00256E7D"/>
    <w:rsid w:val="00256F27"/>
    <w:rsid w:val="00257166"/>
    <w:rsid w:val="00257816"/>
    <w:rsid w:val="00257C5E"/>
    <w:rsid w:val="00260433"/>
    <w:rsid w:val="0026116F"/>
    <w:rsid w:val="002613D9"/>
    <w:rsid w:val="002617F9"/>
    <w:rsid w:val="00262666"/>
    <w:rsid w:val="00262D7C"/>
    <w:rsid w:val="00263331"/>
    <w:rsid w:val="00263720"/>
    <w:rsid w:val="00265161"/>
    <w:rsid w:val="00265F1B"/>
    <w:rsid w:val="002665A2"/>
    <w:rsid w:val="00267221"/>
    <w:rsid w:val="002672F0"/>
    <w:rsid w:val="00270087"/>
    <w:rsid w:val="00270831"/>
    <w:rsid w:val="0027275E"/>
    <w:rsid w:val="00272A7D"/>
    <w:rsid w:val="00273171"/>
    <w:rsid w:val="002748AA"/>
    <w:rsid w:val="00275418"/>
    <w:rsid w:val="00275FF8"/>
    <w:rsid w:val="002805AC"/>
    <w:rsid w:val="00280919"/>
    <w:rsid w:val="002813A0"/>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CB1"/>
    <w:rsid w:val="00293B1D"/>
    <w:rsid w:val="00293E41"/>
    <w:rsid w:val="00294153"/>
    <w:rsid w:val="00296748"/>
    <w:rsid w:val="0029713B"/>
    <w:rsid w:val="002972C5"/>
    <w:rsid w:val="00297C79"/>
    <w:rsid w:val="002A0081"/>
    <w:rsid w:val="002A0111"/>
    <w:rsid w:val="002A0713"/>
    <w:rsid w:val="002A18E6"/>
    <w:rsid w:val="002A1AAC"/>
    <w:rsid w:val="002A2728"/>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2A2"/>
    <w:rsid w:val="002B6893"/>
    <w:rsid w:val="002B6A46"/>
    <w:rsid w:val="002B6B9D"/>
    <w:rsid w:val="002B6C19"/>
    <w:rsid w:val="002B6D0D"/>
    <w:rsid w:val="002B6E7C"/>
    <w:rsid w:val="002B79C4"/>
    <w:rsid w:val="002C01BF"/>
    <w:rsid w:val="002C06FE"/>
    <w:rsid w:val="002C190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B39"/>
    <w:rsid w:val="002D3CF1"/>
    <w:rsid w:val="002D3F79"/>
    <w:rsid w:val="002D413F"/>
    <w:rsid w:val="002D4B99"/>
    <w:rsid w:val="002D6E4D"/>
    <w:rsid w:val="002D724E"/>
    <w:rsid w:val="002D7BA0"/>
    <w:rsid w:val="002E1666"/>
    <w:rsid w:val="002E29E8"/>
    <w:rsid w:val="002E3358"/>
    <w:rsid w:val="002E3511"/>
    <w:rsid w:val="002E3777"/>
    <w:rsid w:val="002E3B43"/>
    <w:rsid w:val="002E3D1C"/>
    <w:rsid w:val="002E5953"/>
    <w:rsid w:val="002E5971"/>
    <w:rsid w:val="002E5EAB"/>
    <w:rsid w:val="002E6032"/>
    <w:rsid w:val="002E60D4"/>
    <w:rsid w:val="002E7472"/>
    <w:rsid w:val="002E773F"/>
    <w:rsid w:val="002E791E"/>
    <w:rsid w:val="002E7B53"/>
    <w:rsid w:val="002F02E0"/>
    <w:rsid w:val="002F03FD"/>
    <w:rsid w:val="002F19AF"/>
    <w:rsid w:val="002F1B7B"/>
    <w:rsid w:val="002F1C6A"/>
    <w:rsid w:val="002F1FCB"/>
    <w:rsid w:val="002F282F"/>
    <w:rsid w:val="002F2BC5"/>
    <w:rsid w:val="002F32F4"/>
    <w:rsid w:val="002F3B18"/>
    <w:rsid w:val="002F3DC5"/>
    <w:rsid w:val="002F4F72"/>
    <w:rsid w:val="002F511C"/>
    <w:rsid w:val="002F5E12"/>
    <w:rsid w:val="002F67C7"/>
    <w:rsid w:val="002F6904"/>
    <w:rsid w:val="002F6EC3"/>
    <w:rsid w:val="002F7173"/>
    <w:rsid w:val="002F7484"/>
    <w:rsid w:val="002F77C3"/>
    <w:rsid w:val="00301CB4"/>
    <w:rsid w:val="00302960"/>
    <w:rsid w:val="0030330D"/>
    <w:rsid w:val="00303BD9"/>
    <w:rsid w:val="00304999"/>
    <w:rsid w:val="00304F25"/>
    <w:rsid w:val="003056B2"/>
    <w:rsid w:val="00305D48"/>
    <w:rsid w:val="00306940"/>
    <w:rsid w:val="00307353"/>
    <w:rsid w:val="00307E06"/>
    <w:rsid w:val="003100B2"/>
    <w:rsid w:val="0031096E"/>
    <w:rsid w:val="00310DED"/>
    <w:rsid w:val="00311560"/>
    <w:rsid w:val="00311708"/>
    <w:rsid w:val="00311BB1"/>
    <w:rsid w:val="00312470"/>
    <w:rsid w:val="0031285C"/>
    <w:rsid w:val="00313A44"/>
    <w:rsid w:val="003144CB"/>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BCF"/>
    <w:rsid w:val="00326D5E"/>
    <w:rsid w:val="0032796A"/>
    <w:rsid w:val="00327A8E"/>
    <w:rsid w:val="00327BDD"/>
    <w:rsid w:val="00331836"/>
    <w:rsid w:val="0033190E"/>
    <w:rsid w:val="00333962"/>
    <w:rsid w:val="00333B62"/>
    <w:rsid w:val="00333D4A"/>
    <w:rsid w:val="00333E45"/>
    <w:rsid w:val="003342D1"/>
    <w:rsid w:val="00334A65"/>
    <w:rsid w:val="00335898"/>
    <w:rsid w:val="0033606E"/>
    <w:rsid w:val="003364DB"/>
    <w:rsid w:val="00336A8D"/>
    <w:rsid w:val="00337583"/>
    <w:rsid w:val="003379FB"/>
    <w:rsid w:val="00337DF6"/>
    <w:rsid w:val="0034068D"/>
    <w:rsid w:val="0034180B"/>
    <w:rsid w:val="00341937"/>
    <w:rsid w:val="00341A52"/>
    <w:rsid w:val="0034200D"/>
    <w:rsid w:val="00342167"/>
    <w:rsid w:val="00342184"/>
    <w:rsid w:val="0034266B"/>
    <w:rsid w:val="00342740"/>
    <w:rsid w:val="00342B26"/>
    <w:rsid w:val="00342CE5"/>
    <w:rsid w:val="00343BE2"/>
    <w:rsid w:val="00343E62"/>
    <w:rsid w:val="003448FF"/>
    <w:rsid w:val="00345946"/>
    <w:rsid w:val="00345C53"/>
    <w:rsid w:val="00346754"/>
    <w:rsid w:val="00346D7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3877"/>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3499"/>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242"/>
    <w:rsid w:val="003A3EA0"/>
    <w:rsid w:val="003A582F"/>
    <w:rsid w:val="003A6262"/>
    <w:rsid w:val="003A645D"/>
    <w:rsid w:val="003B0033"/>
    <w:rsid w:val="003B0A5E"/>
    <w:rsid w:val="003B0AA1"/>
    <w:rsid w:val="003B0AB6"/>
    <w:rsid w:val="003B0AD5"/>
    <w:rsid w:val="003B0B21"/>
    <w:rsid w:val="003B147E"/>
    <w:rsid w:val="003B16F0"/>
    <w:rsid w:val="003B210B"/>
    <w:rsid w:val="003B26DC"/>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22B"/>
    <w:rsid w:val="003C1936"/>
    <w:rsid w:val="003C268F"/>
    <w:rsid w:val="003C32DC"/>
    <w:rsid w:val="003C32FC"/>
    <w:rsid w:val="003C331D"/>
    <w:rsid w:val="003C42AD"/>
    <w:rsid w:val="003C4C9F"/>
    <w:rsid w:val="003C5D9D"/>
    <w:rsid w:val="003C60B3"/>
    <w:rsid w:val="003C6B0D"/>
    <w:rsid w:val="003C7036"/>
    <w:rsid w:val="003C7781"/>
    <w:rsid w:val="003C7FA5"/>
    <w:rsid w:val="003D0C96"/>
    <w:rsid w:val="003D1CAA"/>
    <w:rsid w:val="003D405E"/>
    <w:rsid w:val="003D4395"/>
    <w:rsid w:val="003D474C"/>
    <w:rsid w:val="003D5398"/>
    <w:rsid w:val="003D542F"/>
    <w:rsid w:val="003D5A2E"/>
    <w:rsid w:val="003D5BAD"/>
    <w:rsid w:val="003D5F20"/>
    <w:rsid w:val="003D6866"/>
    <w:rsid w:val="003D6E19"/>
    <w:rsid w:val="003D71F8"/>
    <w:rsid w:val="003D737D"/>
    <w:rsid w:val="003D748A"/>
    <w:rsid w:val="003D7E33"/>
    <w:rsid w:val="003E05D1"/>
    <w:rsid w:val="003E0C30"/>
    <w:rsid w:val="003E0F2A"/>
    <w:rsid w:val="003E1CD9"/>
    <w:rsid w:val="003E21A3"/>
    <w:rsid w:val="003E2CF8"/>
    <w:rsid w:val="003E3169"/>
    <w:rsid w:val="003E35FB"/>
    <w:rsid w:val="003E3999"/>
    <w:rsid w:val="003E43BE"/>
    <w:rsid w:val="003E4A4E"/>
    <w:rsid w:val="003E4AAB"/>
    <w:rsid w:val="003E4D85"/>
    <w:rsid w:val="003E504F"/>
    <w:rsid w:val="003E5231"/>
    <w:rsid w:val="003E5B98"/>
    <w:rsid w:val="003E5E4D"/>
    <w:rsid w:val="003E62FB"/>
    <w:rsid w:val="003E6A41"/>
    <w:rsid w:val="003E7801"/>
    <w:rsid w:val="003F0AF5"/>
    <w:rsid w:val="003F14E4"/>
    <w:rsid w:val="003F1639"/>
    <w:rsid w:val="003F1FC5"/>
    <w:rsid w:val="003F3E65"/>
    <w:rsid w:val="003F42FC"/>
    <w:rsid w:val="003F4833"/>
    <w:rsid w:val="003F4B68"/>
    <w:rsid w:val="003F532D"/>
    <w:rsid w:val="003F7A40"/>
    <w:rsid w:val="004003E7"/>
    <w:rsid w:val="00400CE8"/>
    <w:rsid w:val="004015ED"/>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1B55"/>
    <w:rsid w:val="0041258E"/>
    <w:rsid w:val="00412C2F"/>
    <w:rsid w:val="00413220"/>
    <w:rsid w:val="0041486D"/>
    <w:rsid w:val="0041540D"/>
    <w:rsid w:val="0041584F"/>
    <w:rsid w:val="00415924"/>
    <w:rsid w:val="004165A7"/>
    <w:rsid w:val="00416F89"/>
    <w:rsid w:val="004176C6"/>
    <w:rsid w:val="00417B7B"/>
    <w:rsid w:val="00420E47"/>
    <w:rsid w:val="004211BE"/>
    <w:rsid w:val="0042205F"/>
    <w:rsid w:val="00423C26"/>
    <w:rsid w:val="00423E43"/>
    <w:rsid w:val="00424839"/>
    <w:rsid w:val="00424D35"/>
    <w:rsid w:val="004256FF"/>
    <w:rsid w:val="004258D6"/>
    <w:rsid w:val="00425E65"/>
    <w:rsid w:val="004264F9"/>
    <w:rsid w:val="00426777"/>
    <w:rsid w:val="00427031"/>
    <w:rsid w:val="00427142"/>
    <w:rsid w:val="00427899"/>
    <w:rsid w:val="00427A92"/>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071"/>
    <w:rsid w:val="00456294"/>
    <w:rsid w:val="004572E7"/>
    <w:rsid w:val="00457778"/>
    <w:rsid w:val="00457FE0"/>
    <w:rsid w:val="00460EE8"/>
    <w:rsid w:val="00461033"/>
    <w:rsid w:val="00461308"/>
    <w:rsid w:val="00461FB3"/>
    <w:rsid w:val="0046279F"/>
    <w:rsid w:val="00463325"/>
    <w:rsid w:val="00463D48"/>
    <w:rsid w:val="00464148"/>
    <w:rsid w:val="004647B9"/>
    <w:rsid w:val="00464F06"/>
    <w:rsid w:val="004652D5"/>
    <w:rsid w:val="00465BF5"/>
    <w:rsid w:val="00466042"/>
    <w:rsid w:val="00466150"/>
    <w:rsid w:val="004668E6"/>
    <w:rsid w:val="004673D5"/>
    <w:rsid w:val="00470B20"/>
    <w:rsid w:val="00471B12"/>
    <w:rsid w:val="0047274B"/>
    <w:rsid w:val="00472B3D"/>
    <w:rsid w:val="00472D90"/>
    <w:rsid w:val="00473EB5"/>
    <w:rsid w:val="004746D1"/>
    <w:rsid w:val="00474842"/>
    <w:rsid w:val="0047647A"/>
    <w:rsid w:val="004771E5"/>
    <w:rsid w:val="00477357"/>
    <w:rsid w:val="00477E07"/>
    <w:rsid w:val="00480A69"/>
    <w:rsid w:val="004813E0"/>
    <w:rsid w:val="004826CB"/>
    <w:rsid w:val="00483B0E"/>
    <w:rsid w:val="00484AE9"/>
    <w:rsid w:val="00485508"/>
    <w:rsid w:val="0048659E"/>
    <w:rsid w:val="00486775"/>
    <w:rsid w:val="00486B19"/>
    <w:rsid w:val="004874A4"/>
    <w:rsid w:val="004914A4"/>
    <w:rsid w:val="00491E99"/>
    <w:rsid w:val="00491FA2"/>
    <w:rsid w:val="004929E7"/>
    <w:rsid w:val="0049318A"/>
    <w:rsid w:val="00493A5B"/>
    <w:rsid w:val="00493ACC"/>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03C"/>
    <w:rsid w:val="004B117E"/>
    <w:rsid w:val="004B17F7"/>
    <w:rsid w:val="004B1E33"/>
    <w:rsid w:val="004B4654"/>
    <w:rsid w:val="004B5540"/>
    <w:rsid w:val="004B5F62"/>
    <w:rsid w:val="004B6800"/>
    <w:rsid w:val="004B6927"/>
    <w:rsid w:val="004B69CB"/>
    <w:rsid w:val="004B6B98"/>
    <w:rsid w:val="004B748E"/>
    <w:rsid w:val="004B7C5E"/>
    <w:rsid w:val="004C043E"/>
    <w:rsid w:val="004C05E4"/>
    <w:rsid w:val="004C0ADB"/>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5F1B"/>
    <w:rsid w:val="004D6148"/>
    <w:rsid w:val="004D62A4"/>
    <w:rsid w:val="004D641F"/>
    <w:rsid w:val="004D66F7"/>
    <w:rsid w:val="004D79AB"/>
    <w:rsid w:val="004E062F"/>
    <w:rsid w:val="004E0DB7"/>
    <w:rsid w:val="004E13BA"/>
    <w:rsid w:val="004E1A6E"/>
    <w:rsid w:val="004E1B12"/>
    <w:rsid w:val="004E1BFA"/>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409"/>
    <w:rsid w:val="004F674E"/>
    <w:rsid w:val="004F6C74"/>
    <w:rsid w:val="005001E5"/>
    <w:rsid w:val="00500A0B"/>
    <w:rsid w:val="00500C4C"/>
    <w:rsid w:val="005016CA"/>
    <w:rsid w:val="00502093"/>
    <w:rsid w:val="00502177"/>
    <w:rsid w:val="00502F2E"/>
    <w:rsid w:val="0050345B"/>
    <w:rsid w:val="00504E19"/>
    <w:rsid w:val="00506078"/>
    <w:rsid w:val="005063B6"/>
    <w:rsid w:val="00506A1C"/>
    <w:rsid w:val="0050734D"/>
    <w:rsid w:val="00507AB3"/>
    <w:rsid w:val="00510956"/>
    <w:rsid w:val="00510F23"/>
    <w:rsid w:val="0051133B"/>
    <w:rsid w:val="005115C3"/>
    <w:rsid w:val="00515288"/>
    <w:rsid w:val="005156AF"/>
    <w:rsid w:val="00515B21"/>
    <w:rsid w:val="00515CF2"/>
    <w:rsid w:val="00515E81"/>
    <w:rsid w:val="00517079"/>
    <w:rsid w:val="00520023"/>
    <w:rsid w:val="005201C4"/>
    <w:rsid w:val="00520569"/>
    <w:rsid w:val="005212AE"/>
    <w:rsid w:val="005229B8"/>
    <w:rsid w:val="00522C1A"/>
    <w:rsid w:val="00522C8D"/>
    <w:rsid w:val="00523091"/>
    <w:rsid w:val="005242CB"/>
    <w:rsid w:val="00524D42"/>
    <w:rsid w:val="00526DC4"/>
    <w:rsid w:val="005274E0"/>
    <w:rsid w:val="00527F7B"/>
    <w:rsid w:val="005300DF"/>
    <w:rsid w:val="00531B2A"/>
    <w:rsid w:val="00531B72"/>
    <w:rsid w:val="00531C8C"/>
    <w:rsid w:val="005324A4"/>
    <w:rsid w:val="00532A65"/>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1F93"/>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BB5"/>
    <w:rsid w:val="00554C70"/>
    <w:rsid w:val="0055538E"/>
    <w:rsid w:val="0055560D"/>
    <w:rsid w:val="0055566D"/>
    <w:rsid w:val="005558DD"/>
    <w:rsid w:val="00555A41"/>
    <w:rsid w:val="00555BD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0A1"/>
    <w:rsid w:val="00567CCF"/>
    <w:rsid w:val="00570608"/>
    <w:rsid w:val="005707BD"/>
    <w:rsid w:val="00570A3B"/>
    <w:rsid w:val="0057187A"/>
    <w:rsid w:val="005720EB"/>
    <w:rsid w:val="0057273D"/>
    <w:rsid w:val="00572742"/>
    <w:rsid w:val="005731B2"/>
    <w:rsid w:val="00573350"/>
    <w:rsid w:val="00573D28"/>
    <w:rsid w:val="00573E34"/>
    <w:rsid w:val="005740D5"/>
    <w:rsid w:val="005740DA"/>
    <w:rsid w:val="0057748D"/>
    <w:rsid w:val="00577656"/>
    <w:rsid w:val="0057772B"/>
    <w:rsid w:val="00580176"/>
    <w:rsid w:val="005802AF"/>
    <w:rsid w:val="00581327"/>
    <w:rsid w:val="005817AB"/>
    <w:rsid w:val="00582C57"/>
    <w:rsid w:val="00582F07"/>
    <w:rsid w:val="00584BAB"/>
    <w:rsid w:val="00584EFB"/>
    <w:rsid w:val="0058621D"/>
    <w:rsid w:val="00586D72"/>
    <w:rsid w:val="00586E4F"/>
    <w:rsid w:val="00587330"/>
    <w:rsid w:val="005876C4"/>
    <w:rsid w:val="00587984"/>
    <w:rsid w:val="00587A84"/>
    <w:rsid w:val="00590AF7"/>
    <w:rsid w:val="00592360"/>
    <w:rsid w:val="00593333"/>
    <w:rsid w:val="005953D2"/>
    <w:rsid w:val="005960D3"/>
    <w:rsid w:val="005973A7"/>
    <w:rsid w:val="005A0825"/>
    <w:rsid w:val="005A09A3"/>
    <w:rsid w:val="005A1FEE"/>
    <w:rsid w:val="005A273F"/>
    <w:rsid w:val="005A3583"/>
    <w:rsid w:val="005A4118"/>
    <w:rsid w:val="005A453F"/>
    <w:rsid w:val="005A493F"/>
    <w:rsid w:val="005A58EC"/>
    <w:rsid w:val="005A6A9E"/>
    <w:rsid w:val="005A752F"/>
    <w:rsid w:val="005B1E67"/>
    <w:rsid w:val="005B2365"/>
    <w:rsid w:val="005B296A"/>
    <w:rsid w:val="005B3184"/>
    <w:rsid w:val="005B36F5"/>
    <w:rsid w:val="005B3BB9"/>
    <w:rsid w:val="005B3E97"/>
    <w:rsid w:val="005B3F3B"/>
    <w:rsid w:val="005B53D6"/>
    <w:rsid w:val="005B5FC8"/>
    <w:rsid w:val="005B606C"/>
    <w:rsid w:val="005B6E2C"/>
    <w:rsid w:val="005B7761"/>
    <w:rsid w:val="005C08BA"/>
    <w:rsid w:val="005C0DC0"/>
    <w:rsid w:val="005C194D"/>
    <w:rsid w:val="005C21B5"/>
    <w:rsid w:val="005C3179"/>
    <w:rsid w:val="005C464F"/>
    <w:rsid w:val="005C565F"/>
    <w:rsid w:val="005C5B71"/>
    <w:rsid w:val="005C639C"/>
    <w:rsid w:val="005C63EE"/>
    <w:rsid w:val="005C7062"/>
    <w:rsid w:val="005C714B"/>
    <w:rsid w:val="005C795A"/>
    <w:rsid w:val="005D0E8F"/>
    <w:rsid w:val="005D2CDE"/>
    <w:rsid w:val="005D2DDC"/>
    <w:rsid w:val="005D341C"/>
    <w:rsid w:val="005D3A26"/>
    <w:rsid w:val="005D3C96"/>
    <w:rsid w:val="005D4EDA"/>
    <w:rsid w:val="005D527B"/>
    <w:rsid w:val="005D58F0"/>
    <w:rsid w:val="005D65FC"/>
    <w:rsid w:val="005D6747"/>
    <w:rsid w:val="005D6918"/>
    <w:rsid w:val="005E08EE"/>
    <w:rsid w:val="005E1C02"/>
    <w:rsid w:val="005E2F88"/>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3889"/>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200"/>
    <w:rsid w:val="00615362"/>
    <w:rsid w:val="006157B6"/>
    <w:rsid w:val="00615A62"/>
    <w:rsid w:val="00615EBC"/>
    <w:rsid w:val="00616F1D"/>
    <w:rsid w:val="00616FA1"/>
    <w:rsid w:val="00617C77"/>
    <w:rsid w:val="0062006E"/>
    <w:rsid w:val="00620357"/>
    <w:rsid w:val="00620FB8"/>
    <w:rsid w:val="006214D7"/>
    <w:rsid w:val="00621B71"/>
    <w:rsid w:val="00622A38"/>
    <w:rsid w:val="00622BEF"/>
    <w:rsid w:val="0062386E"/>
    <w:rsid w:val="00623AE6"/>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577C"/>
    <w:rsid w:val="00636401"/>
    <w:rsid w:val="00636905"/>
    <w:rsid w:val="00636A93"/>
    <w:rsid w:val="006373CA"/>
    <w:rsid w:val="0063772A"/>
    <w:rsid w:val="00637A69"/>
    <w:rsid w:val="00640F8C"/>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F4A"/>
    <w:rsid w:val="006502D1"/>
    <w:rsid w:val="006504FE"/>
    <w:rsid w:val="00650D2B"/>
    <w:rsid w:val="00651275"/>
    <w:rsid w:val="006512FA"/>
    <w:rsid w:val="0065228A"/>
    <w:rsid w:val="00653E17"/>
    <w:rsid w:val="00654244"/>
    <w:rsid w:val="006546B6"/>
    <w:rsid w:val="006547BB"/>
    <w:rsid w:val="00654A9C"/>
    <w:rsid w:val="006555CA"/>
    <w:rsid w:val="00655BA3"/>
    <w:rsid w:val="006560E3"/>
    <w:rsid w:val="006564ED"/>
    <w:rsid w:val="00656C6E"/>
    <w:rsid w:val="0066116D"/>
    <w:rsid w:val="0066255E"/>
    <w:rsid w:val="00663A0D"/>
    <w:rsid w:val="00663A38"/>
    <w:rsid w:val="00663F47"/>
    <w:rsid w:val="00664AC4"/>
    <w:rsid w:val="00664FB0"/>
    <w:rsid w:val="0066505B"/>
    <w:rsid w:val="006655A8"/>
    <w:rsid w:val="00665ACE"/>
    <w:rsid w:val="00666B89"/>
    <w:rsid w:val="0066701C"/>
    <w:rsid w:val="006671D4"/>
    <w:rsid w:val="0066750D"/>
    <w:rsid w:val="00667F2F"/>
    <w:rsid w:val="00671338"/>
    <w:rsid w:val="00672CE0"/>
    <w:rsid w:val="00672F8D"/>
    <w:rsid w:val="006730DE"/>
    <w:rsid w:val="006730F3"/>
    <w:rsid w:val="00673B33"/>
    <w:rsid w:val="0067463E"/>
    <w:rsid w:val="006747AB"/>
    <w:rsid w:val="00676465"/>
    <w:rsid w:val="0067679C"/>
    <w:rsid w:val="006775C4"/>
    <w:rsid w:val="0068056E"/>
    <w:rsid w:val="00681AC1"/>
    <w:rsid w:val="00681EE7"/>
    <w:rsid w:val="00682165"/>
    <w:rsid w:val="00682DD1"/>
    <w:rsid w:val="00683178"/>
    <w:rsid w:val="0068325D"/>
    <w:rsid w:val="00684213"/>
    <w:rsid w:val="00684F50"/>
    <w:rsid w:val="0068564C"/>
    <w:rsid w:val="00685785"/>
    <w:rsid w:val="00686F6A"/>
    <w:rsid w:val="00687828"/>
    <w:rsid w:val="00687BEB"/>
    <w:rsid w:val="0069099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0D0"/>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C7C"/>
    <w:rsid w:val="006C1371"/>
    <w:rsid w:val="006C1F9E"/>
    <w:rsid w:val="006C2F23"/>
    <w:rsid w:val="006C408C"/>
    <w:rsid w:val="006C44AE"/>
    <w:rsid w:val="006C456A"/>
    <w:rsid w:val="006C537D"/>
    <w:rsid w:val="006C564D"/>
    <w:rsid w:val="006C671F"/>
    <w:rsid w:val="006C6F3C"/>
    <w:rsid w:val="006C6FB7"/>
    <w:rsid w:val="006D007C"/>
    <w:rsid w:val="006D06F5"/>
    <w:rsid w:val="006D0B7E"/>
    <w:rsid w:val="006D120B"/>
    <w:rsid w:val="006D1DB2"/>
    <w:rsid w:val="006D24B5"/>
    <w:rsid w:val="006D3FF8"/>
    <w:rsid w:val="006D428F"/>
    <w:rsid w:val="006D54E1"/>
    <w:rsid w:val="006D5A11"/>
    <w:rsid w:val="006D668F"/>
    <w:rsid w:val="006D68FC"/>
    <w:rsid w:val="006E0406"/>
    <w:rsid w:val="006E0765"/>
    <w:rsid w:val="006E09D6"/>
    <w:rsid w:val="006E1695"/>
    <w:rsid w:val="006E197B"/>
    <w:rsid w:val="006E1AC8"/>
    <w:rsid w:val="006E22C9"/>
    <w:rsid w:val="006E2B27"/>
    <w:rsid w:val="006E3491"/>
    <w:rsid w:val="006E53BB"/>
    <w:rsid w:val="006E58AF"/>
    <w:rsid w:val="006E698C"/>
    <w:rsid w:val="006E6A36"/>
    <w:rsid w:val="006E755F"/>
    <w:rsid w:val="006E7F21"/>
    <w:rsid w:val="006F0329"/>
    <w:rsid w:val="006F0771"/>
    <w:rsid w:val="006F0913"/>
    <w:rsid w:val="006F132D"/>
    <w:rsid w:val="006F2412"/>
    <w:rsid w:val="006F2E16"/>
    <w:rsid w:val="006F3230"/>
    <w:rsid w:val="006F3FE0"/>
    <w:rsid w:val="006F4608"/>
    <w:rsid w:val="006F462B"/>
    <w:rsid w:val="006F6131"/>
    <w:rsid w:val="006F650D"/>
    <w:rsid w:val="006F68C0"/>
    <w:rsid w:val="006F68E5"/>
    <w:rsid w:val="006F6ADA"/>
    <w:rsid w:val="006F73D2"/>
    <w:rsid w:val="00700013"/>
    <w:rsid w:val="007007EB"/>
    <w:rsid w:val="00701329"/>
    <w:rsid w:val="007017F0"/>
    <w:rsid w:val="00701C19"/>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B21"/>
    <w:rsid w:val="00712D50"/>
    <w:rsid w:val="00713419"/>
    <w:rsid w:val="007135A0"/>
    <w:rsid w:val="00713769"/>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050"/>
    <w:rsid w:val="00736F71"/>
    <w:rsid w:val="00740D93"/>
    <w:rsid w:val="00742237"/>
    <w:rsid w:val="007426D1"/>
    <w:rsid w:val="00743E50"/>
    <w:rsid w:val="00743F9C"/>
    <w:rsid w:val="00744BFA"/>
    <w:rsid w:val="00744DC2"/>
    <w:rsid w:val="00744E48"/>
    <w:rsid w:val="00744EED"/>
    <w:rsid w:val="00746015"/>
    <w:rsid w:val="00746730"/>
    <w:rsid w:val="00751760"/>
    <w:rsid w:val="00751950"/>
    <w:rsid w:val="00752C85"/>
    <w:rsid w:val="00752CFC"/>
    <w:rsid w:val="00754286"/>
    <w:rsid w:val="00755F98"/>
    <w:rsid w:val="007562AF"/>
    <w:rsid w:val="00756771"/>
    <w:rsid w:val="00756A0B"/>
    <w:rsid w:val="00757070"/>
    <w:rsid w:val="0075716B"/>
    <w:rsid w:val="00757251"/>
    <w:rsid w:val="007573A2"/>
    <w:rsid w:val="00757BFC"/>
    <w:rsid w:val="00757FD7"/>
    <w:rsid w:val="00760108"/>
    <w:rsid w:val="00760AB6"/>
    <w:rsid w:val="00760C1B"/>
    <w:rsid w:val="00760DD6"/>
    <w:rsid w:val="007613A2"/>
    <w:rsid w:val="00761447"/>
    <w:rsid w:val="00762460"/>
    <w:rsid w:val="00762B99"/>
    <w:rsid w:val="007656A2"/>
    <w:rsid w:val="00766389"/>
    <w:rsid w:val="007677CD"/>
    <w:rsid w:val="00767FE0"/>
    <w:rsid w:val="00770340"/>
    <w:rsid w:val="00770536"/>
    <w:rsid w:val="00770AC5"/>
    <w:rsid w:val="007711A1"/>
    <w:rsid w:val="00771AF2"/>
    <w:rsid w:val="007722CF"/>
    <w:rsid w:val="007727DA"/>
    <w:rsid w:val="00772E06"/>
    <w:rsid w:val="00773C44"/>
    <w:rsid w:val="00773E1C"/>
    <w:rsid w:val="00774396"/>
    <w:rsid w:val="007743DD"/>
    <w:rsid w:val="007758EE"/>
    <w:rsid w:val="00775BD0"/>
    <w:rsid w:val="007779BF"/>
    <w:rsid w:val="00777B9A"/>
    <w:rsid w:val="00777CFA"/>
    <w:rsid w:val="00777F6C"/>
    <w:rsid w:val="007803B4"/>
    <w:rsid w:val="007806D4"/>
    <w:rsid w:val="00781E84"/>
    <w:rsid w:val="00781EFF"/>
    <w:rsid w:val="00782019"/>
    <w:rsid w:val="00782319"/>
    <w:rsid w:val="007841D1"/>
    <w:rsid w:val="00784F9A"/>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6DF"/>
    <w:rsid w:val="007A3797"/>
    <w:rsid w:val="007A3AF8"/>
    <w:rsid w:val="007A4292"/>
    <w:rsid w:val="007A43A0"/>
    <w:rsid w:val="007A4569"/>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7AE"/>
    <w:rsid w:val="007B6AD5"/>
    <w:rsid w:val="007C04A2"/>
    <w:rsid w:val="007C1271"/>
    <w:rsid w:val="007C313D"/>
    <w:rsid w:val="007C3B2E"/>
    <w:rsid w:val="007C405D"/>
    <w:rsid w:val="007C4928"/>
    <w:rsid w:val="007C4D7C"/>
    <w:rsid w:val="007C50E5"/>
    <w:rsid w:val="007C5545"/>
    <w:rsid w:val="007C587A"/>
    <w:rsid w:val="007C5DB8"/>
    <w:rsid w:val="007C6DD8"/>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17A"/>
    <w:rsid w:val="007D7816"/>
    <w:rsid w:val="007E0F58"/>
    <w:rsid w:val="007E2D76"/>
    <w:rsid w:val="007E3210"/>
    <w:rsid w:val="007E32FC"/>
    <w:rsid w:val="007E4266"/>
    <w:rsid w:val="007E4EA5"/>
    <w:rsid w:val="007E5A5C"/>
    <w:rsid w:val="007E638B"/>
    <w:rsid w:val="007E7A9C"/>
    <w:rsid w:val="007F0BA9"/>
    <w:rsid w:val="007F14CC"/>
    <w:rsid w:val="007F17A3"/>
    <w:rsid w:val="007F1A1A"/>
    <w:rsid w:val="007F1ECE"/>
    <w:rsid w:val="007F2BC6"/>
    <w:rsid w:val="007F2DD4"/>
    <w:rsid w:val="007F3272"/>
    <w:rsid w:val="007F35C6"/>
    <w:rsid w:val="007F3BF0"/>
    <w:rsid w:val="007F425D"/>
    <w:rsid w:val="007F4946"/>
    <w:rsid w:val="007F4B42"/>
    <w:rsid w:val="007F5B11"/>
    <w:rsid w:val="007F79E3"/>
    <w:rsid w:val="007F7CB7"/>
    <w:rsid w:val="007F7CC4"/>
    <w:rsid w:val="007F7F91"/>
    <w:rsid w:val="00800C46"/>
    <w:rsid w:val="00801A10"/>
    <w:rsid w:val="00801F35"/>
    <w:rsid w:val="00803391"/>
    <w:rsid w:val="00803D63"/>
    <w:rsid w:val="00805B95"/>
    <w:rsid w:val="008061D6"/>
    <w:rsid w:val="008068C9"/>
    <w:rsid w:val="00806D14"/>
    <w:rsid w:val="0080728A"/>
    <w:rsid w:val="00807D76"/>
    <w:rsid w:val="00811182"/>
    <w:rsid w:val="00811299"/>
    <w:rsid w:val="00811407"/>
    <w:rsid w:val="00811B44"/>
    <w:rsid w:val="008122E4"/>
    <w:rsid w:val="00812D5A"/>
    <w:rsid w:val="00813494"/>
    <w:rsid w:val="00813755"/>
    <w:rsid w:val="00813DE2"/>
    <w:rsid w:val="008156E9"/>
    <w:rsid w:val="008161D5"/>
    <w:rsid w:val="00817062"/>
    <w:rsid w:val="00817A06"/>
    <w:rsid w:val="0082001A"/>
    <w:rsid w:val="008205D0"/>
    <w:rsid w:val="0082070E"/>
    <w:rsid w:val="00820D99"/>
    <w:rsid w:val="00820E06"/>
    <w:rsid w:val="008211F5"/>
    <w:rsid w:val="008232A4"/>
    <w:rsid w:val="00823863"/>
    <w:rsid w:val="008240AB"/>
    <w:rsid w:val="008241FC"/>
    <w:rsid w:val="00824B51"/>
    <w:rsid w:val="00825DF2"/>
    <w:rsid w:val="00826459"/>
    <w:rsid w:val="008264A3"/>
    <w:rsid w:val="008267DB"/>
    <w:rsid w:val="00826F27"/>
    <w:rsid w:val="008270BC"/>
    <w:rsid w:val="0083045A"/>
    <w:rsid w:val="008309C8"/>
    <w:rsid w:val="008309F3"/>
    <w:rsid w:val="008312B3"/>
    <w:rsid w:val="0083287B"/>
    <w:rsid w:val="00832A83"/>
    <w:rsid w:val="00832D2B"/>
    <w:rsid w:val="00833114"/>
    <w:rsid w:val="008357D2"/>
    <w:rsid w:val="008359ED"/>
    <w:rsid w:val="00836597"/>
    <w:rsid w:val="008370CF"/>
    <w:rsid w:val="00837CEF"/>
    <w:rsid w:val="00840C3C"/>
    <w:rsid w:val="00840C89"/>
    <w:rsid w:val="0084114B"/>
    <w:rsid w:val="0084171E"/>
    <w:rsid w:val="008421B1"/>
    <w:rsid w:val="00842756"/>
    <w:rsid w:val="008430AD"/>
    <w:rsid w:val="008433AE"/>
    <w:rsid w:val="0084355F"/>
    <w:rsid w:val="00843D17"/>
    <w:rsid w:val="0084703C"/>
    <w:rsid w:val="008473A8"/>
    <w:rsid w:val="00847424"/>
    <w:rsid w:val="00847B25"/>
    <w:rsid w:val="00850259"/>
    <w:rsid w:val="008504C8"/>
    <w:rsid w:val="0085073E"/>
    <w:rsid w:val="00851000"/>
    <w:rsid w:val="00851789"/>
    <w:rsid w:val="00853F3F"/>
    <w:rsid w:val="00854886"/>
    <w:rsid w:val="00855029"/>
    <w:rsid w:val="0085507C"/>
    <w:rsid w:val="0085563E"/>
    <w:rsid w:val="008601DA"/>
    <w:rsid w:val="00861653"/>
    <w:rsid w:val="00861978"/>
    <w:rsid w:val="008625C0"/>
    <w:rsid w:val="00863418"/>
    <w:rsid w:val="008634C5"/>
    <w:rsid w:val="00863998"/>
    <w:rsid w:val="00863FB1"/>
    <w:rsid w:val="008649B8"/>
    <w:rsid w:val="00864F72"/>
    <w:rsid w:val="008659A2"/>
    <w:rsid w:val="00865B42"/>
    <w:rsid w:val="00866DED"/>
    <w:rsid w:val="00866DF0"/>
    <w:rsid w:val="008672F5"/>
    <w:rsid w:val="00870822"/>
    <w:rsid w:val="0087089C"/>
    <w:rsid w:val="008709B3"/>
    <w:rsid w:val="00870DB7"/>
    <w:rsid w:val="00870F9E"/>
    <w:rsid w:val="0087113E"/>
    <w:rsid w:val="0087135B"/>
    <w:rsid w:val="00871CF9"/>
    <w:rsid w:val="008721B7"/>
    <w:rsid w:val="008728A9"/>
    <w:rsid w:val="00872D12"/>
    <w:rsid w:val="00873C7C"/>
    <w:rsid w:val="00873D60"/>
    <w:rsid w:val="008740F9"/>
    <w:rsid w:val="00875679"/>
    <w:rsid w:val="008757CB"/>
    <w:rsid w:val="008758BD"/>
    <w:rsid w:val="0087759D"/>
    <w:rsid w:val="00877ADA"/>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8FE"/>
    <w:rsid w:val="00884B19"/>
    <w:rsid w:val="00884F71"/>
    <w:rsid w:val="0088509D"/>
    <w:rsid w:val="00885A50"/>
    <w:rsid w:val="008866BD"/>
    <w:rsid w:val="00886B9B"/>
    <w:rsid w:val="00887311"/>
    <w:rsid w:val="00887B04"/>
    <w:rsid w:val="00890833"/>
    <w:rsid w:val="00890BC5"/>
    <w:rsid w:val="00890E9C"/>
    <w:rsid w:val="00891864"/>
    <w:rsid w:val="00891A87"/>
    <w:rsid w:val="00892668"/>
    <w:rsid w:val="008927FE"/>
    <w:rsid w:val="00892CFE"/>
    <w:rsid w:val="00893B24"/>
    <w:rsid w:val="00894002"/>
    <w:rsid w:val="008946EA"/>
    <w:rsid w:val="00894A6C"/>
    <w:rsid w:val="00894D4A"/>
    <w:rsid w:val="0089545F"/>
    <w:rsid w:val="0089557F"/>
    <w:rsid w:val="008959BA"/>
    <w:rsid w:val="00896821"/>
    <w:rsid w:val="00896F48"/>
    <w:rsid w:val="00897131"/>
    <w:rsid w:val="008A0BA3"/>
    <w:rsid w:val="008A0FAF"/>
    <w:rsid w:val="008A12C7"/>
    <w:rsid w:val="008A23DD"/>
    <w:rsid w:val="008A249E"/>
    <w:rsid w:val="008A4EE6"/>
    <w:rsid w:val="008A6039"/>
    <w:rsid w:val="008A6544"/>
    <w:rsid w:val="008A65C4"/>
    <w:rsid w:val="008A7EC3"/>
    <w:rsid w:val="008A7F72"/>
    <w:rsid w:val="008B0AD8"/>
    <w:rsid w:val="008B1D4F"/>
    <w:rsid w:val="008B299F"/>
    <w:rsid w:val="008B2A33"/>
    <w:rsid w:val="008B3030"/>
    <w:rsid w:val="008B32AC"/>
    <w:rsid w:val="008B33CF"/>
    <w:rsid w:val="008B43C8"/>
    <w:rsid w:val="008B458E"/>
    <w:rsid w:val="008B4DD3"/>
    <w:rsid w:val="008B4EBC"/>
    <w:rsid w:val="008B5073"/>
    <w:rsid w:val="008B5200"/>
    <w:rsid w:val="008B5DFE"/>
    <w:rsid w:val="008B604B"/>
    <w:rsid w:val="008B66A0"/>
    <w:rsid w:val="008B68E8"/>
    <w:rsid w:val="008C02B6"/>
    <w:rsid w:val="008C0623"/>
    <w:rsid w:val="008C1C7A"/>
    <w:rsid w:val="008C2171"/>
    <w:rsid w:val="008C2664"/>
    <w:rsid w:val="008C2CF5"/>
    <w:rsid w:val="008C2DFE"/>
    <w:rsid w:val="008C3435"/>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9FA"/>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65B"/>
    <w:rsid w:val="009011B4"/>
    <w:rsid w:val="0090168E"/>
    <w:rsid w:val="00901AE0"/>
    <w:rsid w:val="009020E0"/>
    <w:rsid w:val="00902FFF"/>
    <w:rsid w:val="00903765"/>
    <w:rsid w:val="00903E8E"/>
    <w:rsid w:val="00904997"/>
    <w:rsid w:val="00905D8A"/>
    <w:rsid w:val="009064F4"/>
    <w:rsid w:val="0090696C"/>
    <w:rsid w:val="00907C15"/>
    <w:rsid w:val="00907C61"/>
    <w:rsid w:val="00910DD0"/>
    <w:rsid w:val="0091170B"/>
    <w:rsid w:val="00911817"/>
    <w:rsid w:val="00912F68"/>
    <w:rsid w:val="009133A9"/>
    <w:rsid w:val="00913418"/>
    <w:rsid w:val="009137F9"/>
    <w:rsid w:val="00913C08"/>
    <w:rsid w:val="00913C3C"/>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329"/>
    <w:rsid w:val="00930755"/>
    <w:rsid w:val="00931D14"/>
    <w:rsid w:val="009322BE"/>
    <w:rsid w:val="00932FC8"/>
    <w:rsid w:val="00933060"/>
    <w:rsid w:val="00933673"/>
    <w:rsid w:val="00934282"/>
    <w:rsid w:val="00934719"/>
    <w:rsid w:val="00934B4F"/>
    <w:rsid w:val="00935C0C"/>
    <w:rsid w:val="00936747"/>
    <w:rsid w:val="0093769A"/>
    <w:rsid w:val="00937A05"/>
    <w:rsid w:val="00937A28"/>
    <w:rsid w:val="00937B14"/>
    <w:rsid w:val="00937D05"/>
    <w:rsid w:val="009401E4"/>
    <w:rsid w:val="0094044A"/>
    <w:rsid w:val="00940C5D"/>
    <w:rsid w:val="00941603"/>
    <w:rsid w:val="00941839"/>
    <w:rsid w:val="00942CAB"/>
    <w:rsid w:val="00942E61"/>
    <w:rsid w:val="00944109"/>
    <w:rsid w:val="00945295"/>
    <w:rsid w:val="0094556A"/>
    <w:rsid w:val="0094562D"/>
    <w:rsid w:val="009466F3"/>
    <w:rsid w:val="00946E68"/>
    <w:rsid w:val="00946FB0"/>
    <w:rsid w:val="009472AB"/>
    <w:rsid w:val="009473C5"/>
    <w:rsid w:val="009475F5"/>
    <w:rsid w:val="00947760"/>
    <w:rsid w:val="00947785"/>
    <w:rsid w:val="00950019"/>
    <w:rsid w:val="009504AD"/>
    <w:rsid w:val="0095099A"/>
    <w:rsid w:val="009513AF"/>
    <w:rsid w:val="009514A7"/>
    <w:rsid w:val="00952111"/>
    <w:rsid w:val="009524CE"/>
    <w:rsid w:val="009525E5"/>
    <w:rsid w:val="00952E94"/>
    <w:rsid w:val="00953386"/>
    <w:rsid w:val="00954867"/>
    <w:rsid w:val="00954F7D"/>
    <w:rsid w:val="00955095"/>
    <w:rsid w:val="00955D30"/>
    <w:rsid w:val="00956727"/>
    <w:rsid w:val="00957E51"/>
    <w:rsid w:val="009608E8"/>
    <w:rsid w:val="00960E04"/>
    <w:rsid w:val="009610FA"/>
    <w:rsid w:val="0096112B"/>
    <w:rsid w:val="009629EE"/>
    <w:rsid w:val="0096309B"/>
    <w:rsid w:val="00964A87"/>
    <w:rsid w:val="00964CE3"/>
    <w:rsid w:val="00965204"/>
    <w:rsid w:val="00965931"/>
    <w:rsid w:val="00965DB7"/>
    <w:rsid w:val="009663A9"/>
    <w:rsid w:val="00966C28"/>
    <w:rsid w:val="0096736C"/>
    <w:rsid w:val="00967473"/>
    <w:rsid w:val="009700BB"/>
    <w:rsid w:val="00971321"/>
    <w:rsid w:val="00971F59"/>
    <w:rsid w:val="00972B61"/>
    <w:rsid w:val="009730F2"/>
    <w:rsid w:val="00974250"/>
    <w:rsid w:val="00974F50"/>
    <w:rsid w:val="009756EC"/>
    <w:rsid w:val="009757EE"/>
    <w:rsid w:val="0097584C"/>
    <w:rsid w:val="00976FCC"/>
    <w:rsid w:val="0097768E"/>
    <w:rsid w:val="009818A2"/>
    <w:rsid w:val="00981CC3"/>
    <w:rsid w:val="009829E2"/>
    <w:rsid w:val="00983525"/>
    <w:rsid w:val="009844CE"/>
    <w:rsid w:val="00984590"/>
    <w:rsid w:val="00984F92"/>
    <w:rsid w:val="00984FB7"/>
    <w:rsid w:val="009855CB"/>
    <w:rsid w:val="00985932"/>
    <w:rsid w:val="009868FC"/>
    <w:rsid w:val="00986D6A"/>
    <w:rsid w:val="00990013"/>
    <w:rsid w:val="00990733"/>
    <w:rsid w:val="00990D44"/>
    <w:rsid w:val="00991E94"/>
    <w:rsid w:val="00992712"/>
    <w:rsid w:val="00993E7E"/>
    <w:rsid w:val="00994A64"/>
    <w:rsid w:val="009958EB"/>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37F"/>
    <w:rsid w:val="009D183B"/>
    <w:rsid w:val="009D20C4"/>
    <w:rsid w:val="009D2378"/>
    <w:rsid w:val="009D267D"/>
    <w:rsid w:val="009D30C1"/>
    <w:rsid w:val="009D3356"/>
    <w:rsid w:val="009D3CB7"/>
    <w:rsid w:val="009D3DBF"/>
    <w:rsid w:val="009D4901"/>
    <w:rsid w:val="009D4C43"/>
    <w:rsid w:val="009D5068"/>
    <w:rsid w:val="009D5281"/>
    <w:rsid w:val="009D5894"/>
    <w:rsid w:val="009D5AC5"/>
    <w:rsid w:val="009D5ACF"/>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279"/>
    <w:rsid w:val="009E646B"/>
    <w:rsid w:val="009E7B07"/>
    <w:rsid w:val="009F050C"/>
    <w:rsid w:val="009F1587"/>
    <w:rsid w:val="009F344F"/>
    <w:rsid w:val="009F3537"/>
    <w:rsid w:val="009F3962"/>
    <w:rsid w:val="009F3A8E"/>
    <w:rsid w:val="009F3B12"/>
    <w:rsid w:val="009F4300"/>
    <w:rsid w:val="009F46F3"/>
    <w:rsid w:val="009F4CDD"/>
    <w:rsid w:val="009F4E6F"/>
    <w:rsid w:val="009F52DB"/>
    <w:rsid w:val="009F53C1"/>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982"/>
    <w:rsid w:val="00A06145"/>
    <w:rsid w:val="00A06A2F"/>
    <w:rsid w:val="00A06D1F"/>
    <w:rsid w:val="00A06F57"/>
    <w:rsid w:val="00A06FB2"/>
    <w:rsid w:val="00A073BA"/>
    <w:rsid w:val="00A07A56"/>
    <w:rsid w:val="00A1031F"/>
    <w:rsid w:val="00A10D42"/>
    <w:rsid w:val="00A1186C"/>
    <w:rsid w:val="00A11E09"/>
    <w:rsid w:val="00A12661"/>
    <w:rsid w:val="00A12D31"/>
    <w:rsid w:val="00A12F8B"/>
    <w:rsid w:val="00A13C0F"/>
    <w:rsid w:val="00A1623A"/>
    <w:rsid w:val="00A164A6"/>
    <w:rsid w:val="00A165FE"/>
    <w:rsid w:val="00A16EFC"/>
    <w:rsid w:val="00A1703D"/>
    <w:rsid w:val="00A17A7F"/>
    <w:rsid w:val="00A17FA2"/>
    <w:rsid w:val="00A2034F"/>
    <w:rsid w:val="00A20DAE"/>
    <w:rsid w:val="00A20FD0"/>
    <w:rsid w:val="00A21357"/>
    <w:rsid w:val="00A215C1"/>
    <w:rsid w:val="00A21B13"/>
    <w:rsid w:val="00A22381"/>
    <w:rsid w:val="00A23061"/>
    <w:rsid w:val="00A23D23"/>
    <w:rsid w:val="00A243B5"/>
    <w:rsid w:val="00A24A17"/>
    <w:rsid w:val="00A24B73"/>
    <w:rsid w:val="00A257A4"/>
    <w:rsid w:val="00A258BB"/>
    <w:rsid w:val="00A2660F"/>
    <w:rsid w:val="00A27138"/>
    <w:rsid w:val="00A27AEA"/>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2D2"/>
    <w:rsid w:val="00A426F3"/>
    <w:rsid w:val="00A42E01"/>
    <w:rsid w:val="00A44166"/>
    <w:rsid w:val="00A44235"/>
    <w:rsid w:val="00A446A1"/>
    <w:rsid w:val="00A448E0"/>
    <w:rsid w:val="00A456F5"/>
    <w:rsid w:val="00A45C71"/>
    <w:rsid w:val="00A4628E"/>
    <w:rsid w:val="00A470DF"/>
    <w:rsid w:val="00A47209"/>
    <w:rsid w:val="00A47455"/>
    <w:rsid w:val="00A506DD"/>
    <w:rsid w:val="00A510C4"/>
    <w:rsid w:val="00A51781"/>
    <w:rsid w:val="00A5203E"/>
    <w:rsid w:val="00A52320"/>
    <w:rsid w:val="00A52762"/>
    <w:rsid w:val="00A537AD"/>
    <w:rsid w:val="00A54A2D"/>
    <w:rsid w:val="00A54AAC"/>
    <w:rsid w:val="00A54DE0"/>
    <w:rsid w:val="00A55915"/>
    <w:rsid w:val="00A55A68"/>
    <w:rsid w:val="00A55BF7"/>
    <w:rsid w:val="00A55E8D"/>
    <w:rsid w:val="00A55ED9"/>
    <w:rsid w:val="00A56094"/>
    <w:rsid w:val="00A5698E"/>
    <w:rsid w:val="00A56B70"/>
    <w:rsid w:val="00A575B4"/>
    <w:rsid w:val="00A608CD"/>
    <w:rsid w:val="00A6102B"/>
    <w:rsid w:val="00A62EFE"/>
    <w:rsid w:val="00A64280"/>
    <w:rsid w:val="00A64C7D"/>
    <w:rsid w:val="00A64E0F"/>
    <w:rsid w:val="00A654A2"/>
    <w:rsid w:val="00A654DF"/>
    <w:rsid w:val="00A655A5"/>
    <w:rsid w:val="00A655E9"/>
    <w:rsid w:val="00A66CB2"/>
    <w:rsid w:val="00A703F5"/>
    <w:rsid w:val="00A71119"/>
    <w:rsid w:val="00A71121"/>
    <w:rsid w:val="00A72E3D"/>
    <w:rsid w:val="00A72EE1"/>
    <w:rsid w:val="00A73B00"/>
    <w:rsid w:val="00A746E4"/>
    <w:rsid w:val="00A761F4"/>
    <w:rsid w:val="00A765D3"/>
    <w:rsid w:val="00A76B90"/>
    <w:rsid w:val="00A77448"/>
    <w:rsid w:val="00A77B65"/>
    <w:rsid w:val="00A77CE2"/>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797"/>
    <w:rsid w:val="00A92C9A"/>
    <w:rsid w:val="00A9370A"/>
    <w:rsid w:val="00A94E2C"/>
    <w:rsid w:val="00A94F2D"/>
    <w:rsid w:val="00A95DD5"/>
    <w:rsid w:val="00A96022"/>
    <w:rsid w:val="00A966F4"/>
    <w:rsid w:val="00A96770"/>
    <w:rsid w:val="00A97463"/>
    <w:rsid w:val="00A9775A"/>
    <w:rsid w:val="00A97932"/>
    <w:rsid w:val="00AA00C0"/>
    <w:rsid w:val="00AA0197"/>
    <w:rsid w:val="00AA029D"/>
    <w:rsid w:val="00AA11A2"/>
    <w:rsid w:val="00AA20E4"/>
    <w:rsid w:val="00AA221F"/>
    <w:rsid w:val="00AA2C0B"/>
    <w:rsid w:val="00AA2CA6"/>
    <w:rsid w:val="00AA3786"/>
    <w:rsid w:val="00AA38B9"/>
    <w:rsid w:val="00AA3E22"/>
    <w:rsid w:val="00AA438D"/>
    <w:rsid w:val="00AA55E0"/>
    <w:rsid w:val="00AA5BC8"/>
    <w:rsid w:val="00AA61B7"/>
    <w:rsid w:val="00AA689B"/>
    <w:rsid w:val="00AA696C"/>
    <w:rsid w:val="00AA7023"/>
    <w:rsid w:val="00AA720B"/>
    <w:rsid w:val="00AB00F1"/>
    <w:rsid w:val="00AB0CE7"/>
    <w:rsid w:val="00AB11B8"/>
    <w:rsid w:val="00AB1E12"/>
    <w:rsid w:val="00AB22DC"/>
    <w:rsid w:val="00AB2595"/>
    <w:rsid w:val="00AB2FB5"/>
    <w:rsid w:val="00AB3569"/>
    <w:rsid w:val="00AB45BF"/>
    <w:rsid w:val="00AB511E"/>
    <w:rsid w:val="00AB5C16"/>
    <w:rsid w:val="00AB5C8E"/>
    <w:rsid w:val="00AB628D"/>
    <w:rsid w:val="00AC00B1"/>
    <w:rsid w:val="00AC0229"/>
    <w:rsid w:val="00AC0ED1"/>
    <w:rsid w:val="00AC12CF"/>
    <w:rsid w:val="00AC154D"/>
    <w:rsid w:val="00AC2548"/>
    <w:rsid w:val="00AC3C32"/>
    <w:rsid w:val="00AC3DB8"/>
    <w:rsid w:val="00AD100C"/>
    <w:rsid w:val="00AD2540"/>
    <w:rsid w:val="00AD38ED"/>
    <w:rsid w:val="00AD39D6"/>
    <w:rsid w:val="00AD3C97"/>
    <w:rsid w:val="00AD4282"/>
    <w:rsid w:val="00AD5A28"/>
    <w:rsid w:val="00AD5A42"/>
    <w:rsid w:val="00AD6428"/>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8BC"/>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0E7"/>
    <w:rsid w:val="00B0674F"/>
    <w:rsid w:val="00B0768C"/>
    <w:rsid w:val="00B10044"/>
    <w:rsid w:val="00B10264"/>
    <w:rsid w:val="00B10A47"/>
    <w:rsid w:val="00B1212B"/>
    <w:rsid w:val="00B125A0"/>
    <w:rsid w:val="00B13177"/>
    <w:rsid w:val="00B13E8D"/>
    <w:rsid w:val="00B1451D"/>
    <w:rsid w:val="00B15852"/>
    <w:rsid w:val="00B15B8D"/>
    <w:rsid w:val="00B161B4"/>
    <w:rsid w:val="00B16301"/>
    <w:rsid w:val="00B16887"/>
    <w:rsid w:val="00B176C8"/>
    <w:rsid w:val="00B17FF7"/>
    <w:rsid w:val="00B20379"/>
    <w:rsid w:val="00B2074B"/>
    <w:rsid w:val="00B211BD"/>
    <w:rsid w:val="00B21544"/>
    <w:rsid w:val="00B21AB1"/>
    <w:rsid w:val="00B228FA"/>
    <w:rsid w:val="00B2361C"/>
    <w:rsid w:val="00B23719"/>
    <w:rsid w:val="00B2459C"/>
    <w:rsid w:val="00B24846"/>
    <w:rsid w:val="00B25FA6"/>
    <w:rsid w:val="00B26009"/>
    <w:rsid w:val="00B26215"/>
    <w:rsid w:val="00B26837"/>
    <w:rsid w:val="00B26918"/>
    <w:rsid w:val="00B26C44"/>
    <w:rsid w:val="00B27702"/>
    <w:rsid w:val="00B27905"/>
    <w:rsid w:val="00B30025"/>
    <w:rsid w:val="00B31114"/>
    <w:rsid w:val="00B313D0"/>
    <w:rsid w:val="00B3156A"/>
    <w:rsid w:val="00B315E1"/>
    <w:rsid w:val="00B315F4"/>
    <w:rsid w:val="00B317DD"/>
    <w:rsid w:val="00B32525"/>
    <w:rsid w:val="00B33EBC"/>
    <w:rsid w:val="00B33FC4"/>
    <w:rsid w:val="00B34E8B"/>
    <w:rsid w:val="00B3694D"/>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8A7"/>
    <w:rsid w:val="00B52E31"/>
    <w:rsid w:val="00B5349D"/>
    <w:rsid w:val="00B534E9"/>
    <w:rsid w:val="00B54BDD"/>
    <w:rsid w:val="00B54ECC"/>
    <w:rsid w:val="00B5501D"/>
    <w:rsid w:val="00B558B6"/>
    <w:rsid w:val="00B55AEC"/>
    <w:rsid w:val="00B55C20"/>
    <w:rsid w:val="00B56166"/>
    <w:rsid w:val="00B563E6"/>
    <w:rsid w:val="00B565A9"/>
    <w:rsid w:val="00B5681F"/>
    <w:rsid w:val="00B56F11"/>
    <w:rsid w:val="00B60E54"/>
    <w:rsid w:val="00B6152A"/>
    <w:rsid w:val="00B61A36"/>
    <w:rsid w:val="00B6219D"/>
    <w:rsid w:val="00B62B0D"/>
    <w:rsid w:val="00B62E87"/>
    <w:rsid w:val="00B635E2"/>
    <w:rsid w:val="00B636E6"/>
    <w:rsid w:val="00B64DB8"/>
    <w:rsid w:val="00B6543E"/>
    <w:rsid w:val="00B6596E"/>
    <w:rsid w:val="00B65D72"/>
    <w:rsid w:val="00B661AF"/>
    <w:rsid w:val="00B6786A"/>
    <w:rsid w:val="00B67AA4"/>
    <w:rsid w:val="00B7058E"/>
    <w:rsid w:val="00B70EC1"/>
    <w:rsid w:val="00B70F1D"/>
    <w:rsid w:val="00B7103E"/>
    <w:rsid w:val="00B72097"/>
    <w:rsid w:val="00B72250"/>
    <w:rsid w:val="00B72FDD"/>
    <w:rsid w:val="00B735DA"/>
    <w:rsid w:val="00B73AD3"/>
    <w:rsid w:val="00B73CAD"/>
    <w:rsid w:val="00B759C6"/>
    <w:rsid w:val="00B760BA"/>
    <w:rsid w:val="00B762A4"/>
    <w:rsid w:val="00B766B9"/>
    <w:rsid w:val="00B76E0C"/>
    <w:rsid w:val="00B7789B"/>
    <w:rsid w:val="00B77DF2"/>
    <w:rsid w:val="00B8020F"/>
    <w:rsid w:val="00B8071F"/>
    <w:rsid w:val="00B814A1"/>
    <w:rsid w:val="00B82205"/>
    <w:rsid w:val="00B8238D"/>
    <w:rsid w:val="00B82642"/>
    <w:rsid w:val="00B828BA"/>
    <w:rsid w:val="00B83159"/>
    <w:rsid w:val="00B832CE"/>
    <w:rsid w:val="00B83A0B"/>
    <w:rsid w:val="00B8477B"/>
    <w:rsid w:val="00B84DE7"/>
    <w:rsid w:val="00B854B7"/>
    <w:rsid w:val="00B858D9"/>
    <w:rsid w:val="00B8619B"/>
    <w:rsid w:val="00B8650B"/>
    <w:rsid w:val="00B868FA"/>
    <w:rsid w:val="00B86B3C"/>
    <w:rsid w:val="00B8757D"/>
    <w:rsid w:val="00B876BF"/>
    <w:rsid w:val="00B877A1"/>
    <w:rsid w:val="00B87BE7"/>
    <w:rsid w:val="00B87E94"/>
    <w:rsid w:val="00B90116"/>
    <w:rsid w:val="00B90ED9"/>
    <w:rsid w:val="00B91714"/>
    <w:rsid w:val="00B923B6"/>
    <w:rsid w:val="00B9293A"/>
    <w:rsid w:val="00B93021"/>
    <w:rsid w:val="00B93BE3"/>
    <w:rsid w:val="00B95FE2"/>
    <w:rsid w:val="00B962EE"/>
    <w:rsid w:val="00B96E6F"/>
    <w:rsid w:val="00B97246"/>
    <w:rsid w:val="00B9725F"/>
    <w:rsid w:val="00B972B2"/>
    <w:rsid w:val="00B97390"/>
    <w:rsid w:val="00BA03EE"/>
    <w:rsid w:val="00BA1836"/>
    <w:rsid w:val="00BA18D4"/>
    <w:rsid w:val="00BA224E"/>
    <w:rsid w:val="00BA258A"/>
    <w:rsid w:val="00BA2A3D"/>
    <w:rsid w:val="00BA31EF"/>
    <w:rsid w:val="00BA3973"/>
    <w:rsid w:val="00BA42E0"/>
    <w:rsid w:val="00BA4660"/>
    <w:rsid w:val="00BA5246"/>
    <w:rsid w:val="00BA52F7"/>
    <w:rsid w:val="00BA59AD"/>
    <w:rsid w:val="00BA5E92"/>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12F"/>
    <w:rsid w:val="00BB6A68"/>
    <w:rsid w:val="00BB704F"/>
    <w:rsid w:val="00BB739C"/>
    <w:rsid w:val="00BB7905"/>
    <w:rsid w:val="00BC0108"/>
    <w:rsid w:val="00BC088B"/>
    <w:rsid w:val="00BC1305"/>
    <w:rsid w:val="00BC2587"/>
    <w:rsid w:val="00BC342A"/>
    <w:rsid w:val="00BC40F2"/>
    <w:rsid w:val="00BC45CE"/>
    <w:rsid w:val="00BC4F3D"/>
    <w:rsid w:val="00BC4FBD"/>
    <w:rsid w:val="00BC64CE"/>
    <w:rsid w:val="00BC68AD"/>
    <w:rsid w:val="00BC7112"/>
    <w:rsid w:val="00BD0C00"/>
    <w:rsid w:val="00BD0DA0"/>
    <w:rsid w:val="00BD1F9D"/>
    <w:rsid w:val="00BD3693"/>
    <w:rsid w:val="00BD3DC8"/>
    <w:rsid w:val="00BD438C"/>
    <w:rsid w:val="00BD492B"/>
    <w:rsid w:val="00BD4F9A"/>
    <w:rsid w:val="00BD5DAC"/>
    <w:rsid w:val="00BD5E19"/>
    <w:rsid w:val="00BD6D4E"/>
    <w:rsid w:val="00BD71F1"/>
    <w:rsid w:val="00BD74CF"/>
    <w:rsid w:val="00BE1BBE"/>
    <w:rsid w:val="00BE2275"/>
    <w:rsid w:val="00BE2567"/>
    <w:rsid w:val="00BE2C9F"/>
    <w:rsid w:val="00BE2F82"/>
    <w:rsid w:val="00BE36D5"/>
    <w:rsid w:val="00BE4FDC"/>
    <w:rsid w:val="00BE6056"/>
    <w:rsid w:val="00BE6217"/>
    <w:rsid w:val="00BE6449"/>
    <w:rsid w:val="00BE768C"/>
    <w:rsid w:val="00BE7C10"/>
    <w:rsid w:val="00BF01B9"/>
    <w:rsid w:val="00BF0D7C"/>
    <w:rsid w:val="00BF1235"/>
    <w:rsid w:val="00BF1F39"/>
    <w:rsid w:val="00BF2A3A"/>
    <w:rsid w:val="00BF2AD9"/>
    <w:rsid w:val="00BF2FDA"/>
    <w:rsid w:val="00BF5877"/>
    <w:rsid w:val="00BF68A1"/>
    <w:rsid w:val="00C006E1"/>
    <w:rsid w:val="00C00B0F"/>
    <w:rsid w:val="00C013E9"/>
    <w:rsid w:val="00C01536"/>
    <w:rsid w:val="00C0185C"/>
    <w:rsid w:val="00C01AE5"/>
    <w:rsid w:val="00C032CC"/>
    <w:rsid w:val="00C0372A"/>
    <w:rsid w:val="00C038F5"/>
    <w:rsid w:val="00C045DA"/>
    <w:rsid w:val="00C04F09"/>
    <w:rsid w:val="00C056CD"/>
    <w:rsid w:val="00C05725"/>
    <w:rsid w:val="00C05DE0"/>
    <w:rsid w:val="00C060AE"/>
    <w:rsid w:val="00C06237"/>
    <w:rsid w:val="00C06404"/>
    <w:rsid w:val="00C06502"/>
    <w:rsid w:val="00C067A6"/>
    <w:rsid w:val="00C0780B"/>
    <w:rsid w:val="00C07BB8"/>
    <w:rsid w:val="00C07CCB"/>
    <w:rsid w:val="00C1015F"/>
    <w:rsid w:val="00C1063F"/>
    <w:rsid w:val="00C11D9D"/>
    <w:rsid w:val="00C1296A"/>
    <w:rsid w:val="00C13E95"/>
    <w:rsid w:val="00C13F17"/>
    <w:rsid w:val="00C14A18"/>
    <w:rsid w:val="00C14B07"/>
    <w:rsid w:val="00C14BF5"/>
    <w:rsid w:val="00C14D5F"/>
    <w:rsid w:val="00C15877"/>
    <w:rsid w:val="00C15ADE"/>
    <w:rsid w:val="00C15B7A"/>
    <w:rsid w:val="00C165C5"/>
    <w:rsid w:val="00C16FBB"/>
    <w:rsid w:val="00C173D5"/>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79B"/>
    <w:rsid w:val="00C27B9A"/>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1D13"/>
    <w:rsid w:val="00C4244D"/>
    <w:rsid w:val="00C42C2F"/>
    <w:rsid w:val="00C43B8F"/>
    <w:rsid w:val="00C451BF"/>
    <w:rsid w:val="00C45268"/>
    <w:rsid w:val="00C455CD"/>
    <w:rsid w:val="00C45BBF"/>
    <w:rsid w:val="00C46708"/>
    <w:rsid w:val="00C46D5D"/>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5E61"/>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625"/>
    <w:rsid w:val="00C868F5"/>
    <w:rsid w:val="00C877C7"/>
    <w:rsid w:val="00C9111E"/>
    <w:rsid w:val="00C9119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7672"/>
    <w:rsid w:val="00CB01E2"/>
    <w:rsid w:val="00CB04C3"/>
    <w:rsid w:val="00CB0FB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6D97"/>
    <w:rsid w:val="00CC71C6"/>
    <w:rsid w:val="00CC7E7D"/>
    <w:rsid w:val="00CD0968"/>
    <w:rsid w:val="00CD0B15"/>
    <w:rsid w:val="00CD1491"/>
    <w:rsid w:val="00CD2580"/>
    <w:rsid w:val="00CD308D"/>
    <w:rsid w:val="00CD3739"/>
    <w:rsid w:val="00CD3AE0"/>
    <w:rsid w:val="00CD3B16"/>
    <w:rsid w:val="00CD4B83"/>
    <w:rsid w:val="00CD5020"/>
    <w:rsid w:val="00CD57FE"/>
    <w:rsid w:val="00CD58BA"/>
    <w:rsid w:val="00CD6145"/>
    <w:rsid w:val="00CD64DE"/>
    <w:rsid w:val="00CD6D50"/>
    <w:rsid w:val="00CD7638"/>
    <w:rsid w:val="00CD7E95"/>
    <w:rsid w:val="00CE049D"/>
    <w:rsid w:val="00CE123E"/>
    <w:rsid w:val="00CE140B"/>
    <w:rsid w:val="00CE1A8F"/>
    <w:rsid w:val="00CE1FD4"/>
    <w:rsid w:val="00CE2476"/>
    <w:rsid w:val="00CE25CA"/>
    <w:rsid w:val="00CE2AE7"/>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0FBE"/>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4F5"/>
    <w:rsid w:val="00D239A5"/>
    <w:rsid w:val="00D24260"/>
    <w:rsid w:val="00D2457A"/>
    <w:rsid w:val="00D25024"/>
    <w:rsid w:val="00D25A36"/>
    <w:rsid w:val="00D26250"/>
    <w:rsid w:val="00D2737B"/>
    <w:rsid w:val="00D3007F"/>
    <w:rsid w:val="00D303C2"/>
    <w:rsid w:val="00D30447"/>
    <w:rsid w:val="00D30DBA"/>
    <w:rsid w:val="00D30EC7"/>
    <w:rsid w:val="00D33362"/>
    <w:rsid w:val="00D33C0D"/>
    <w:rsid w:val="00D34C41"/>
    <w:rsid w:val="00D35BC6"/>
    <w:rsid w:val="00D3635F"/>
    <w:rsid w:val="00D36532"/>
    <w:rsid w:val="00D36680"/>
    <w:rsid w:val="00D367F9"/>
    <w:rsid w:val="00D370D5"/>
    <w:rsid w:val="00D37FBA"/>
    <w:rsid w:val="00D40A87"/>
    <w:rsid w:val="00D40D10"/>
    <w:rsid w:val="00D418AA"/>
    <w:rsid w:val="00D41CA2"/>
    <w:rsid w:val="00D42026"/>
    <w:rsid w:val="00D424A2"/>
    <w:rsid w:val="00D4251B"/>
    <w:rsid w:val="00D42ECA"/>
    <w:rsid w:val="00D44BD1"/>
    <w:rsid w:val="00D45082"/>
    <w:rsid w:val="00D45359"/>
    <w:rsid w:val="00D4590A"/>
    <w:rsid w:val="00D47AB6"/>
    <w:rsid w:val="00D507D9"/>
    <w:rsid w:val="00D50BC3"/>
    <w:rsid w:val="00D52E63"/>
    <w:rsid w:val="00D53E86"/>
    <w:rsid w:val="00D545A8"/>
    <w:rsid w:val="00D548A5"/>
    <w:rsid w:val="00D548E5"/>
    <w:rsid w:val="00D55BD9"/>
    <w:rsid w:val="00D56163"/>
    <w:rsid w:val="00D566F5"/>
    <w:rsid w:val="00D56BF3"/>
    <w:rsid w:val="00D5748D"/>
    <w:rsid w:val="00D60503"/>
    <w:rsid w:val="00D61CC6"/>
    <w:rsid w:val="00D62605"/>
    <w:rsid w:val="00D63073"/>
    <w:rsid w:val="00D6362A"/>
    <w:rsid w:val="00D63DA5"/>
    <w:rsid w:val="00D641C8"/>
    <w:rsid w:val="00D64B3A"/>
    <w:rsid w:val="00D64D09"/>
    <w:rsid w:val="00D6587E"/>
    <w:rsid w:val="00D65C48"/>
    <w:rsid w:val="00D677E0"/>
    <w:rsid w:val="00D67C48"/>
    <w:rsid w:val="00D70CA3"/>
    <w:rsid w:val="00D718E2"/>
    <w:rsid w:val="00D719E5"/>
    <w:rsid w:val="00D72097"/>
    <w:rsid w:val="00D73167"/>
    <w:rsid w:val="00D7322F"/>
    <w:rsid w:val="00D73481"/>
    <w:rsid w:val="00D73C07"/>
    <w:rsid w:val="00D743AB"/>
    <w:rsid w:val="00D74799"/>
    <w:rsid w:val="00D74C72"/>
    <w:rsid w:val="00D74FDC"/>
    <w:rsid w:val="00D7536B"/>
    <w:rsid w:val="00D75AD5"/>
    <w:rsid w:val="00D75E66"/>
    <w:rsid w:val="00D802F3"/>
    <w:rsid w:val="00D80952"/>
    <w:rsid w:val="00D81033"/>
    <w:rsid w:val="00D81136"/>
    <w:rsid w:val="00D82C07"/>
    <w:rsid w:val="00D82CE9"/>
    <w:rsid w:val="00D8317A"/>
    <w:rsid w:val="00D83CF7"/>
    <w:rsid w:val="00D8402A"/>
    <w:rsid w:val="00D84AEE"/>
    <w:rsid w:val="00D8502A"/>
    <w:rsid w:val="00D850ED"/>
    <w:rsid w:val="00D85E53"/>
    <w:rsid w:val="00D865D9"/>
    <w:rsid w:val="00D86B99"/>
    <w:rsid w:val="00D9154A"/>
    <w:rsid w:val="00D923F4"/>
    <w:rsid w:val="00D92BC1"/>
    <w:rsid w:val="00D93271"/>
    <w:rsid w:val="00D93F15"/>
    <w:rsid w:val="00D94443"/>
    <w:rsid w:val="00D9475D"/>
    <w:rsid w:val="00D95412"/>
    <w:rsid w:val="00D96319"/>
    <w:rsid w:val="00D9777F"/>
    <w:rsid w:val="00DA020A"/>
    <w:rsid w:val="00DA07B6"/>
    <w:rsid w:val="00DA0CA2"/>
    <w:rsid w:val="00DA158D"/>
    <w:rsid w:val="00DA1B26"/>
    <w:rsid w:val="00DA1D14"/>
    <w:rsid w:val="00DA39E0"/>
    <w:rsid w:val="00DA3B52"/>
    <w:rsid w:val="00DA4151"/>
    <w:rsid w:val="00DA4B87"/>
    <w:rsid w:val="00DA5129"/>
    <w:rsid w:val="00DA54E7"/>
    <w:rsid w:val="00DA5795"/>
    <w:rsid w:val="00DA5945"/>
    <w:rsid w:val="00DA63A9"/>
    <w:rsid w:val="00DA66DA"/>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3F5"/>
    <w:rsid w:val="00DB45FD"/>
    <w:rsid w:val="00DB48F6"/>
    <w:rsid w:val="00DB4D86"/>
    <w:rsid w:val="00DB516F"/>
    <w:rsid w:val="00DB6A81"/>
    <w:rsid w:val="00DB77AF"/>
    <w:rsid w:val="00DB7F38"/>
    <w:rsid w:val="00DC0728"/>
    <w:rsid w:val="00DC09F8"/>
    <w:rsid w:val="00DC0D1A"/>
    <w:rsid w:val="00DC1C5C"/>
    <w:rsid w:val="00DC2465"/>
    <w:rsid w:val="00DC252B"/>
    <w:rsid w:val="00DC2811"/>
    <w:rsid w:val="00DC2D10"/>
    <w:rsid w:val="00DC458D"/>
    <w:rsid w:val="00DC4BE1"/>
    <w:rsid w:val="00DC5054"/>
    <w:rsid w:val="00DC596B"/>
    <w:rsid w:val="00DC72EF"/>
    <w:rsid w:val="00DC78C5"/>
    <w:rsid w:val="00DC78FE"/>
    <w:rsid w:val="00DC7910"/>
    <w:rsid w:val="00DC7CCB"/>
    <w:rsid w:val="00DD016C"/>
    <w:rsid w:val="00DD054C"/>
    <w:rsid w:val="00DD0B1B"/>
    <w:rsid w:val="00DD1994"/>
    <w:rsid w:val="00DD1BAF"/>
    <w:rsid w:val="00DD2585"/>
    <w:rsid w:val="00DD2D97"/>
    <w:rsid w:val="00DD32BB"/>
    <w:rsid w:val="00DD3AC7"/>
    <w:rsid w:val="00DD3AC9"/>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F4A"/>
    <w:rsid w:val="00DE2C26"/>
    <w:rsid w:val="00DE2CFB"/>
    <w:rsid w:val="00DE414D"/>
    <w:rsid w:val="00DE5048"/>
    <w:rsid w:val="00DE5E41"/>
    <w:rsid w:val="00DE68DD"/>
    <w:rsid w:val="00DE77DC"/>
    <w:rsid w:val="00DF0FAE"/>
    <w:rsid w:val="00DF0FD6"/>
    <w:rsid w:val="00DF1506"/>
    <w:rsid w:val="00DF1F74"/>
    <w:rsid w:val="00DF269E"/>
    <w:rsid w:val="00DF2FA1"/>
    <w:rsid w:val="00DF424C"/>
    <w:rsid w:val="00DF4647"/>
    <w:rsid w:val="00DF5862"/>
    <w:rsid w:val="00DF5E93"/>
    <w:rsid w:val="00DF64A4"/>
    <w:rsid w:val="00DF66BB"/>
    <w:rsid w:val="00DF7D55"/>
    <w:rsid w:val="00E0005E"/>
    <w:rsid w:val="00E00E3A"/>
    <w:rsid w:val="00E013E9"/>
    <w:rsid w:val="00E013EF"/>
    <w:rsid w:val="00E017F2"/>
    <w:rsid w:val="00E01B2C"/>
    <w:rsid w:val="00E0267C"/>
    <w:rsid w:val="00E02932"/>
    <w:rsid w:val="00E02CE1"/>
    <w:rsid w:val="00E03B4B"/>
    <w:rsid w:val="00E043FA"/>
    <w:rsid w:val="00E04ACE"/>
    <w:rsid w:val="00E069C1"/>
    <w:rsid w:val="00E0704E"/>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13C"/>
    <w:rsid w:val="00E233B1"/>
    <w:rsid w:val="00E233C9"/>
    <w:rsid w:val="00E23438"/>
    <w:rsid w:val="00E24415"/>
    <w:rsid w:val="00E24D01"/>
    <w:rsid w:val="00E25521"/>
    <w:rsid w:val="00E25917"/>
    <w:rsid w:val="00E261E0"/>
    <w:rsid w:val="00E2630E"/>
    <w:rsid w:val="00E26580"/>
    <w:rsid w:val="00E2721C"/>
    <w:rsid w:val="00E27B4B"/>
    <w:rsid w:val="00E311CE"/>
    <w:rsid w:val="00E31D2B"/>
    <w:rsid w:val="00E31E30"/>
    <w:rsid w:val="00E31E40"/>
    <w:rsid w:val="00E3246B"/>
    <w:rsid w:val="00E33520"/>
    <w:rsid w:val="00E33741"/>
    <w:rsid w:val="00E33D3D"/>
    <w:rsid w:val="00E35EC1"/>
    <w:rsid w:val="00E35F95"/>
    <w:rsid w:val="00E3623E"/>
    <w:rsid w:val="00E369E0"/>
    <w:rsid w:val="00E36F87"/>
    <w:rsid w:val="00E36FAF"/>
    <w:rsid w:val="00E37202"/>
    <w:rsid w:val="00E37775"/>
    <w:rsid w:val="00E37879"/>
    <w:rsid w:val="00E4029A"/>
    <w:rsid w:val="00E40306"/>
    <w:rsid w:val="00E410B5"/>
    <w:rsid w:val="00E41DFA"/>
    <w:rsid w:val="00E4205C"/>
    <w:rsid w:val="00E42264"/>
    <w:rsid w:val="00E42D1E"/>
    <w:rsid w:val="00E433EA"/>
    <w:rsid w:val="00E43435"/>
    <w:rsid w:val="00E44850"/>
    <w:rsid w:val="00E455A1"/>
    <w:rsid w:val="00E45DC2"/>
    <w:rsid w:val="00E45DF0"/>
    <w:rsid w:val="00E45F05"/>
    <w:rsid w:val="00E47A30"/>
    <w:rsid w:val="00E50E09"/>
    <w:rsid w:val="00E540CA"/>
    <w:rsid w:val="00E54462"/>
    <w:rsid w:val="00E54583"/>
    <w:rsid w:val="00E55D9B"/>
    <w:rsid w:val="00E55F46"/>
    <w:rsid w:val="00E5633C"/>
    <w:rsid w:val="00E56AA5"/>
    <w:rsid w:val="00E56E97"/>
    <w:rsid w:val="00E56EE4"/>
    <w:rsid w:val="00E60A17"/>
    <w:rsid w:val="00E61B53"/>
    <w:rsid w:val="00E621FE"/>
    <w:rsid w:val="00E62CBA"/>
    <w:rsid w:val="00E648F7"/>
    <w:rsid w:val="00E64CC9"/>
    <w:rsid w:val="00E64FE9"/>
    <w:rsid w:val="00E65E40"/>
    <w:rsid w:val="00E6607A"/>
    <w:rsid w:val="00E6690D"/>
    <w:rsid w:val="00E67861"/>
    <w:rsid w:val="00E67D3C"/>
    <w:rsid w:val="00E702B9"/>
    <w:rsid w:val="00E71269"/>
    <w:rsid w:val="00E71EAE"/>
    <w:rsid w:val="00E75146"/>
    <w:rsid w:val="00E755AB"/>
    <w:rsid w:val="00E758CA"/>
    <w:rsid w:val="00E75B19"/>
    <w:rsid w:val="00E75BB5"/>
    <w:rsid w:val="00E7676F"/>
    <w:rsid w:val="00E76EE1"/>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AB"/>
    <w:rsid w:val="00E92FE6"/>
    <w:rsid w:val="00E93342"/>
    <w:rsid w:val="00E9461B"/>
    <w:rsid w:val="00E94929"/>
    <w:rsid w:val="00E9535A"/>
    <w:rsid w:val="00E9569C"/>
    <w:rsid w:val="00E95CDE"/>
    <w:rsid w:val="00E968B6"/>
    <w:rsid w:val="00E96D3C"/>
    <w:rsid w:val="00E97839"/>
    <w:rsid w:val="00E97BE5"/>
    <w:rsid w:val="00EA1113"/>
    <w:rsid w:val="00EA2148"/>
    <w:rsid w:val="00EA2C19"/>
    <w:rsid w:val="00EA3031"/>
    <w:rsid w:val="00EA3072"/>
    <w:rsid w:val="00EA3B39"/>
    <w:rsid w:val="00EA3BBF"/>
    <w:rsid w:val="00EA3EA7"/>
    <w:rsid w:val="00EA4F63"/>
    <w:rsid w:val="00EA689E"/>
    <w:rsid w:val="00EA6B60"/>
    <w:rsid w:val="00EA7BE2"/>
    <w:rsid w:val="00EA7C5F"/>
    <w:rsid w:val="00EA7FAC"/>
    <w:rsid w:val="00EB0480"/>
    <w:rsid w:val="00EB0E25"/>
    <w:rsid w:val="00EB1BF9"/>
    <w:rsid w:val="00EB1D2C"/>
    <w:rsid w:val="00EB2497"/>
    <w:rsid w:val="00EB2A4F"/>
    <w:rsid w:val="00EB2ACC"/>
    <w:rsid w:val="00EB2D9B"/>
    <w:rsid w:val="00EB2F4D"/>
    <w:rsid w:val="00EB3384"/>
    <w:rsid w:val="00EB3C52"/>
    <w:rsid w:val="00EB3E26"/>
    <w:rsid w:val="00EB51C7"/>
    <w:rsid w:val="00EB5858"/>
    <w:rsid w:val="00EB5DEF"/>
    <w:rsid w:val="00EB61E5"/>
    <w:rsid w:val="00EB67AA"/>
    <w:rsid w:val="00EB70B5"/>
    <w:rsid w:val="00EB780C"/>
    <w:rsid w:val="00EC45FC"/>
    <w:rsid w:val="00EC4A4E"/>
    <w:rsid w:val="00EC4B0C"/>
    <w:rsid w:val="00EC57F6"/>
    <w:rsid w:val="00EC5A01"/>
    <w:rsid w:val="00EC5CC8"/>
    <w:rsid w:val="00EC6864"/>
    <w:rsid w:val="00EC6A8E"/>
    <w:rsid w:val="00EC6B14"/>
    <w:rsid w:val="00EC6BCB"/>
    <w:rsid w:val="00EC70F5"/>
    <w:rsid w:val="00EC729C"/>
    <w:rsid w:val="00EC7391"/>
    <w:rsid w:val="00EC7AAA"/>
    <w:rsid w:val="00ED0365"/>
    <w:rsid w:val="00ED073E"/>
    <w:rsid w:val="00ED0BF4"/>
    <w:rsid w:val="00ED0E71"/>
    <w:rsid w:val="00ED154E"/>
    <w:rsid w:val="00ED18EC"/>
    <w:rsid w:val="00ED2378"/>
    <w:rsid w:val="00ED29A6"/>
    <w:rsid w:val="00ED35F3"/>
    <w:rsid w:val="00ED3C6C"/>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0C4"/>
    <w:rsid w:val="00EF14D1"/>
    <w:rsid w:val="00EF1DD2"/>
    <w:rsid w:val="00EF58F2"/>
    <w:rsid w:val="00EF60C8"/>
    <w:rsid w:val="00EF6733"/>
    <w:rsid w:val="00EF6AD7"/>
    <w:rsid w:val="00F006A9"/>
    <w:rsid w:val="00F009EB"/>
    <w:rsid w:val="00F017FB"/>
    <w:rsid w:val="00F01F7A"/>
    <w:rsid w:val="00F02441"/>
    <w:rsid w:val="00F02736"/>
    <w:rsid w:val="00F02A35"/>
    <w:rsid w:val="00F02DE0"/>
    <w:rsid w:val="00F030A2"/>
    <w:rsid w:val="00F0344E"/>
    <w:rsid w:val="00F03930"/>
    <w:rsid w:val="00F04DD4"/>
    <w:rsid w:val="00F053FC"/>
    <w:rsid w:val="00F05564"/>
    <w:rsid w:val="00F06302"/>
    <w:rsid w:val="00F079CC"/>
    <w:rsid w:val="00F10A0B"/>
    <w:rsid w:val="00F12A13"/>
    <w:rsid w:val="00F13509"/>
    <w:rsid w:val="00F1360C"/>
    <w:rsid w:val="00F1390D"/>
    <w:rsid w:val="00F151EA"/>
    <w:rsid w:val="00F15595"/>
    <w:rsid w:val="00F156A1"/>
    <w:rsid w:val="00F176F9"/>
    <w:rsid w:val="00F208B7"/>
    <w:rsid w:val="00F20B24"/>
    <w:rsid w:val="00F21368"/>
    <w:rsid w:val="00F21A7E"/>
    <w:rsid w:val="00F224D7"/>
    <w:rsid w:val="00F226DE"/>
    <w:rsid w:val="00F227F6"/>
    <w:rsid w:val="00F22851"/>
    <w:rsid w:val="00F2474E"/>
    <w:rsid w:val="00F24944"/>
    <w:rsid w:val="00F24EE4"/>
    <w:rsid w:val="00F2516C"/>
    <w:rsid w:val="00F2560A"/>
    <w:rsid w:val="00F25B7F"/>
    <w:rsid w:val="00F2644C"/>
    <w:rsid w:val="00F26992"/>
    <w:rsid w:val="00F26F0E"/>
    <w:rsid w:val="00F2789C"/>
    <w:rsid w:val="00F310A3"/>
    <w:rsid w:val="00F31B8A"/>
    <w:rsid w:val="00F31FDD"/>
    <w:rsid w:val="00F323A8"/>
    <w:rsid w:val="00F326F8"/>
    <w:rsid w:val="00F334EB"/>
    <w:rsid w:val="00F34104"/>
    <w:rsid w:val="00F344BA"/>
    <w:rsid w:val="00F34DC1"/>
    <w:rsid w:val="00F34DEA"/>
    <w:rsid w:val="00F35DBE"/>
    <w:rsid w:val="00F36B23"/>
    <w:rsid w:val="00F36D5A"/>
    <w:rsid w:val="00F370C9"/>
    <w:rsid w:val="00F37101"/>
    <w:rsid w:val="00F377CE"/>
    <w:rsid w:val="00F40094"/>
    <w:rsid w:val="00F40646"/>
    <w:rsid w:val="00F410CC"/>
    <w:rsid w:val="00F42591"/>
    <w:rsid w:val="00F426C8"/>
    <w:rsid w:val="00F42B8F"/>
    <w:rsid w:val="00F4377C"/>
    <w:rsid w:val="00F44809"/>
    <w:rsid w:val="00F448FF"/>
    <w:rsid w:val="00F45459"/>
    <w:rsid w:val="00F458CE"/>
    <w:rsid w:val="00F4668D"/>
    <w:rsid w:val="00F46D5A"/>
    <w:rsid w:val="00F47305"/>
    <w:rsid w:val="00F5036E"/>
    <w:rsid w:val="00F519A9"/>
    <w:rsid w:val="00F52AF5"/>
    <w:rsid w:val="00F53204"/>
    <w:rsid w:val="00F53860"/>
    <w:rsid w:val="00F53AE5"/>
    <w:rsid w:val="00F54021"/>
    <w:rsid w:val="00F542AA"/>
    <w:rsid w:val="00F543D3"/>
    <w:rsid w:val="00F551B0"/>
    <w:rsid w:val="00F55452"/>
    <w:rsid w:val="00F55CC1"/>
    <w:rsid w:val="00F56A49"/>
    <w:rsid w:val="00F60D33"/>
    <w:rsid w:val="00F61136"/>
    <w:rsid w:val="00F6166A"/>
    <w:rsid w:val="00F61B0A"/>
    <w:rsid w:val="00F624A5"/>
    <w:rsid w:val="00F62924"/>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DC6"/>
    <w:rsid w:val="00F8607F"/>
    <w:rsid w:val="00F86E1B"/>
    <w:rsid w:val="00F902E3"/>
    <w:rsid w:val="00F921D2"/>
    <w:rsid w:val="00F92334"/>
    <w:rsid w:val="00F937E1"/>
    <w:rsid w:val="00F93AB4"/>
    <w:rsid w:val="00F93EFB"/>
    <w:rsid w:val="00F94647"/>
    <w:rsid w:val="00F9524E"/>
    <w:rsid w:val="00F958CB"/>
    <w:rsid w:val="00F95BEE"/>
    <w:rsid w:val="00F95E95"/>
    <w:rsid w:val="00F966D6"/>
    <w:rsid w:val="00F96B6E"/>
    <w:rsid w:val="00F971CA"/>
    <w:rsid w:val="00F975FD"/>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9AD"/>
    <w:rsid w:val="00FC2C91"/>
    <w:rsid w:val="00FC3459"/>
    <w:rsid w:val="00FC387F"/>
    <w:rsid w:val="00FC4C6D"/>
    <w:rsid w:val="00FC4DC2"/>
    <w:rsid w:val="00FC5311"/>
    <w:rsid w:val="00FC6478"/>
    <w:rsid w:val="00FC6C11"/>
    <w:rsid w:val="00FC7940"/>
    <w:rsid w:val="00FC7B46"/>
    <w:rsid w:val="00FC7B74"/>
    <w:rsid w:val="00FC7F42"/>
    <w:rsid w:val="00FD0CFA"/>
    <w:rsid w:val="00FD1CE7"/>
    <w:rsid w:val="00FD1D4B"/>
    <w:rsid w:val="00FD1F76"/>
    <w:rsid w:val="00FD230C"/>
    <w:rsid w:val="00FD30CD"/>
    <w:rsid w:val="00FD3D5D"/>
    <w:rsid w:val="00FD40D5"/>
    <w:rsid w:val="00FD4636"/>
    <w:rsid w:val="00FD46BA"/>
    <w:rsid w:val="00FD4915"/>
    <w:rsid w:val="00FD4F18"/>
    <w:rsid w:val="00FD5D4A"/>
    <w:rsid w:val="00FD6B5B"/>
    <w:rsid w:val="00FE05FC"/>
    <w:rsid w:val="00FE0693"/>
    <w:rsid w:val="00FE086E"/>
    <w:rsid w:val="00FE0AF4"/>
    <w:rsid w:val="00FE0E27"/>
    <w:rsid w:val="00FE127F"/>
    <w:rsid w:val="00FE1475"/>
    <w:rsid w:val="00FE27EE"/>
    <w:rsid w:val="00FE30E1"/>
    <w:rsid w:val="00FE33F0"/>
    <w:rsid w:val="00FE4E25"/>
    <w:rsid w:val="00FE5141"/>
    <w:rsid w:val="00FE520C"/>
    <w:rsid w:val="00FE65C5"/>
    <w:rsid w:val="00FE6DA0"/>
    <w:rsid w:val="00FE7C52"/>
    <w:rsid w:val="00FF0C49"/>
    <w:rsid w:val="00FF0FDB"/>
    <w:rsid w:val="00FF1282"/>
    <w:rsid w:val="00FF1339"/>
    <w:rsid w:val="00FF1682"/>
    <w:rsid w:val="00FF242F"/>
    <w:rsid w:val="00FF33D3"/>
    <w:rsid w:val="00FF479B"/>
    <w:rsid w:val="00FF4F28"/>
    <w:rsid w:val="00FF5100"/>
    <w:rsid w:val="00FF56A2"/>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customStyle="1" w:styleId="p3">
    <w:name w:val="p3"/>
    <w:basedOn w:val="Normal"/>
    <w:rsid w:val="001876CC"/>
    <w:pPr>
      <w:spacing w:after="0" w:line="240" w:lineRule="auto"/>
    </w:pPr>
    <w:rPr>
      <w:rFonts w:ascii=".AppleSystemUIFont" w:hAnsi=".AppleSystemUIFont" w:cs="Times New Roman"/>
      <w:sz w:val="26"/>
      <w:szCs w:val="26"/>
    </w:rPr>
  </w:style>
  <w:style w:type="character" w:customStyle="1" w:styleId="s2">
    <w:name w:val="s2"/>
    <w:basedOn w:val="Fuentedeprrafopredeter"/>
    <w:rsid w:val="001876CC"/>
    <w:rPr>
      <w:rFonts w:ascii="UICTFontTextStyleBody" w:hAnsi="UICTFontTextStyleBody" w:hint="default"/>
      <w:b w:val="0"/>
      <w:bCs w:val="0"/>
      <w:i w:val="0"/>
      <w:iCs w:val="0"/>
      <w:sz w:val="26"/>
      <w:szCs w:val="26"/>
    </w:rPr>
  </w:style>
  <w:style w:type="paragraph" w:customStyle="1" w:styleId="p1">
    <w:name w:val="p1"/>
    <w:basedOn w:val="Normal"/>
    <w:rsid w:val="00383499"/>
    <w:pPr>
      <w:spacing w:after="45" w:line="240" w:lineRule="auto"/>
    </w:pPr>
    <w:rPr>
      <w:rFonts w:ascii=".AppleSystemUIFont" w:hAnsi=".AppleSystemUIFont" w:cs="Times New Roman"/>
      <w:sz w:val="42"/>
      <w:szCs w:val="42"/>
    </w:rPr>
  </w:style>
  <w:style w:type="paragraph" w:customStyle="1" w:styleId="p2">
    <w:name w:val="p2"/>
    <w:basedOn w:val="Normal"/>
    <w:rsid w:val="00383499"/>
    <w:pPr>
      <w:spacing w:after="0" w:line="240" w:lineRule="auto"/>
    </w:pPr>
    <w:rPr>
      <w:rFonts w:ascii=".AppleSystemUIFont" w:hAnsi=".AppleSystemUIFont" w:cs="Times New Roman"/>
      <w:sz w:val="26"/>
      <w:szCs w:val="26"/>
    </w:rPr>
  </w:style>
  <w:style w:type="character" w:customStyle="1" w:styleId="s1">
    <w:name w:val="s1"/>
    <w:basedOn w:val="Fuentedeprrafopredeter"/>
    <w:rsid w:val="00383499"/>
    <w:rPr>
      <w:rFonts w:ascii="UICTFontTextStyleBody" w:hAnsi="UICTFontTextStyleBody" w:hint="default"/>
      <w:b/>
      <w:bCs/>
      <w:i w:val="0"/>
      <w:iCs w:val="0"/>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7844">
      <w:bodyDiv w:val="1"/>
      <w:marLeft w:val="0"/>
      <w:marRight w:val="0"/>
      <w:marTop w:val="0"/>
      <w:marBottom w:val="0"/>
      <w:divBdr>
        <w:top w:val="none" w:sz="0" w:space="0" w:color="auto"/>
        <w:left w:val="none" w:sz="0" w:space="0" w:color="auto"/>
        <w:bottom w:val="none" w:sz="0" w:space="0" w:color="auto"/>
        <w:right w:val="none" w:sz="0" w:space="0" w:color="auto"/>
      </w:divBdr>
      <w:divsChild>
        <w:div w:id="1250577318">
          <w:marLeft w:val="0"/>
          <w:marRight w:val="0"/>
          <w:marTop w:val="0"/>
          <w:marBottom w:val="0"/>
          <w:divBdr>
            <w:top w:val="none" w:sz="0" w:space="0" w:color="auto"/>
            <w:left w:val="none" w:sz="0" w:space="0" w:color="auto"/>
            <w:bottom w:val="none" w:sz="0" w:space="0" w:color="auto"/>
            <w:right w:val="none" w:sz="0" w:space="0" w:color="auto"/>
          </w:divBdr>
          <w:divsChild>
            <w:div w:id="1122722881">
              <w:marLeft w:val="0"/>
              <w:marRight w:val="0"/>
              <w:marTop w:val="0"/>
              <w:marBottom w:val="0"/>
              <w:divBdr>
                <w:top w:val="none" w:sz="0" w:space="0" w:color="auto"/>
                <w:left w:val="none" w:sz="0" w:space="0" w:color="auto"/>
                <w:bottom w:val="none" w:sz="0" w:space="0" w:color="auto"/>
                <w:right w:val="none" w:sz="0" w:space="0" w:color="auto"/>
              </w:divBdr>
            </w:div>
          </w:divsChild>
        </w:div>
        <w:div w:id="1362393274">
          <w:marLeft w:val="0"/>
          <w:marRight w:val="0"/>
          <w:marTop w:val="0"/>
          <w:marBottom w:val="0"/>
          <w:divBdr>
            <w:top w:val="none" w:sz="0" w:space="0" w:color="auto"/>
            <w:left w:val="none" w:sz="0" w:space="0" w:color="auto"/>
            <w:bottom w:val="none" w:sz="0" w:space="0" w:color="auto"/>
            <w:right w:val="none" w:sz="0" w:space="0" w:color="auto"/>
          </w:divBdr>
          <w:divsChild>
            <w:div w:id="811753136">
              <w:marLeft w:val="0"/>
              <w:marRight w:val="0"/>
              <w:marTop w:val="0"/>
              <w:marBottom w:val="0"/>
              <w:divBdr>
                <w:top w:val="none" w:sz="0" w:space="0" w:color="auto"/>
                <w:left w:val="none" w:sz="0" w:space="0" w:color="auto"/>
                <w:bottom w:val="none" w:sz="0" w:space="0" w:color="auto"/>
                <w:right w:val="none" w:sz="0" w:space="0" w:color="auto"/>
              </w:divBdr>
            </w:div>
            <w:div w:id="687095826">
              <w:marLeft w:val="0"/>
              <w:marRight w:val="0"/>
              <w:marTop w:val="0"/>
              <w:marBottom w:val="0"/>
              <w:divBdr>
                <w:top w:val="none" w:sz="0" w:space="0" w:color="auto"/>
                <w:left w:val="none" w:sz="0" w:space="0" w:color="auto"/>
                <w:bottom w:val="none" w:sz="0" w:space="0" w:color="auto"/>
                <w:right w:val="none" w:sz="0" w:space="0" w:color="auto"/>
              </w:divBdr>
            </w:div>
            <w:div w:id="389811153">
              <w:marLeft w:val="0"/>
              <w:marRight w:val="0"/>
              <w:marTop w:val="0"/>
              <w:marBottom w:val="0"/>
              <w:divBdr>
                <w:top w:val="none" w:sz="0" w:space="0" w:color="auto"/>
                <w:left w:val="none" w:sz="0" w:space="0" w:color="auto"/>
                <w:bottom w:val="none" w:sz="0" w:space="0" w:color="auto"/>
                <w:right w:val="none" w:sz="0" w:space="0" w:color="auto"/>
              </w:divBdr>
            </w:div>
          </w:divsChild>
        </w:div>
        <w:div w:id="1831218123">
          <w:marLeft w:val="0"/>
          <w:marRight w:val="0"/>
          <w:marTop w:val="0"/>
          <w:marBottom w:val="0"/>
          <w:divBdr>
            <w:top w:val="none" w:sz="0" w:space="0" w:color="auto"/>
            <w:left w:val="none" w:sz="0" w:space="0" w:color="auto"/>
            <w:bottom w:val="none" w:sz="0" w:space="0" w:color="auto"/>
            <w:right w:val="none" w:sz="0" w:space="0" w:color="auto"/>
          </w:divBdr>
          <w:divsChild>
            <w:div w:id="881750802">
              <w:marLeft w:val="0"/>
              <w:marRight w:val="0"/>
              <w:marTop w:val="0"/>
              <w:marBottom w:val="0"/>
              <w:divBdr>
                <w:top w:val="none" w:sz="0" w:space="0" w:color="auto"/>
                <w:left w:val="none" w:sz="0" w:space="0" w:color="auto"/>
                <w:bottom w:val="none" w:sz="0" w:space="0" w:color="auto"/>
                <w:right w:val="none" w:sz="0" w:space="0" w:color="auto"/>
              </w:divBdr>
            </w:div>
            <w:div w:id="759059441">
              <w:marLeft w:val="0"/>
              <w:marRight w:val="0"/>
              <w:marTop w:val="0"/>
              <w:marBottom w:val="0"/>
              <w:divBdr>
                <w:top w:val="none" w:sz="0" w:space="0" w:color="auto"/>
                <w:left w:val="none" w:sz="0" w:space="0" w:color="auto"/>
                <w:bottom w:val="none" w:sz="0" w:space="0" w:color="auto"/>
                <w:right w:val="none" w:sz="0" w:space="0" w:color="auto"/>
              </w:divBdr>
            </w:div>
            <w:div w:id="1455976699">
              <w:marLeft w:val="0"/>
              <w:marRight w:val="0"/>
              <w:marTop w:val="0"/>
              <w:marBottom w:val="0"/>
              <w:divBdr>
                <w:top w:val="none" w:sz="0" w:space="0" w:color="auto"/>
                <w:left w:val="none" w:sz="0" w:space="0" w:color="auto"/>
                <w:bottom w:val="none" w:sz="0" w:space="0" w:color="auto"/>
                <w:right w:val="none" w:sz="0" w:space="0" w:color="auto"/>
              </w:divBdr>
            </w:div>
          </w:divsChild>
        </w:div>
        <w:div w:id="337583799">
          <w:marLeft w:val="0"/>
          <w:marRight w:val="0"/>
          <w:marTop w:val="0"/>
          <w:marBottom w:val="0"/>
          <w:divBdr>
            <w:top w:val="none" w:sz="0" w:space="0" w:color="auto"/>
            <w:left w:val="none" w:sz="0" w:space="0" w:color="auto"/>
            <w:bottom w:val="none" w:sz="0" w:space="0" w:color="auto"/>
            <w:right w:val="none" w:sz="0" w:space="0" w:color="auto"/>
          </w:divBdr>
        </w:div>
        <w:div w:id="1550454818">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6026517">
      <w:bodyDiv w:val="1"/>
      <w:marLeft w:val="0"/>
      <w:marRight w:val="0"/>
      <w:marTop w:val="0"/>
      <w:marBottom w:val="0"/>
      <w:divBdr>
        <w:top w:val="none" w:sz="0" w:space="0" w:color="auto"/>
        <w:left w:val="none" w:sz="0" w:space="0" w:color="auto"/>
        <w:bottom w:val="none" w:sz="0" w:space="0" w:color="auto"/>
        <w:right w:val="none" w:sz="0" w:space="0" w:color="auto"/>
      </w:divBdr>
      <w:divsChild>
        <w:div w:id="1320034906">
          <w:marLeft w:val="0"/>
          <w:marRight w:val="0"/>
          <w:marTop w:val="0"/>
          <w:marBottom w:val="0"/>
          <w:divBdr>
            <w:top w:val="none" w:sz="0" w:space="0" w:color="auto"/>
            <w:left w:val="none" w:sz="0" w:space="0" w:color="auto"/>
            <w:bottom w:val="none" w:sz="0" w:space="0" w:color="auto"/>
            <w:right w:val="none" w:sz="0" w:space="0" w:color="auto"/>
          </w:divBdr>
          <w:divsChild>
            <w:div w:id="67775246">
              <w:marLeft w:val="0"/>
              <w:marRight w:val="0"/>
              <w:marTop w:val="0"/>
              <w:marBottom w:val="0"/>
              <w:divBdr>
                <w:top w:val="none" w:sz="0" w:space="0" w:color="auto"/>
                <w:left w:val="none" w:sz="0" w:space="0" w:color="auto"/>
                <w:bottom w:val="none" w:sz="0" w:space="0" w:color="auto"/>
                <w:right w:val="none" w:sz="0" w:space="0" w:color="auto"/>
              </w:divBdr>
            </w:div>
          </w:divsChild>
        </w:div>
        <w:div w:id="2099672600">
          <w:marLeft w:val="0"/>
          <w:marRight w:val="0"/>
          <w:marTop w:val="0"/>
          <w:marBottom w:val="0"/>
          <w:divBdr>
            <w:top w:val="none" w:sz="0" w:space="0" w:color="auto"/>
            <w:left w:val="none" w:sz="0" w:space="0" w:color="auto"/>
            <w:bottom w:val="none" w:sz="0" w:space="0" w:color="auto"/>
            <w:right w:val="none" w:sz="0" w:space="0" w:color="auto"/>
          </w:divBdr>
          <w:divsChild>
            <w:div w:id="1663585312">
              <w:marLeft w:val="0"/>
              <w:marRight w:val="0"/>
              <w:marTop w:val="0"/>
              <w:marBottom w:val="0"/>
              <w:divBdr>
                <w:top w:val="none" w:sz="0" w:space="0" w:color="auto"/>
                <w:left w:val="none" w:sz="0" w:space="0" w:color="auto"/>
                <w:bottom w:val="none" w:sz="0" w:space="0" w:color="auto"/>
                <w:right w:val="none" w:sz="0" w:space="0" w:color="auto"/>
              </w:divBdr>
            </w:div>
            <w:div w:id="222831745">
              <w:marLeft w:val="0"/>
              <w:marRight w:val="0"/>
              <w:marTop w:val="0"/>
              <w:marBottom w:val="0"/>
              <w:divBdr>
                <w:top w:val="none" w:sz="0" w:space="0" w:color="auto"/>
                <w:left w:val="none" w:sz="0" w:space="0" w:color="auto"/>
                <w:bottom w:val="none" w:sz="0" w:space="0" w:color="auto"/>
                <w:right w:val="none" w:sz="0" w:space="0" w:color="auto"/>
              </w:divBdr>
            </w:div>
            <w:div w:id="2053655097">
              <w:marLeft w:val="0"/>
              <w:marRight w:val="0"/>
              <w:marTop w:val="0"/>
              <w:marBottom w:val="0"/>
              <w:divBdr>
                <w:top w:val="none" w:sz="0" w:space="0" w:color="auto"/>
                <w:left w:val="none" w:sz="0" w:space="0" w:color="auto"/>
                <w:bottom w:val="none" w:sz="0" w:space="0" w:color="auto"/>
                <w:right w:val="none" w:sz="0" w:space="0" w:color="auto"/>
              </w:divBdr>
            </w:div>
          </w:divsChild>
        </w:div>
        <w:div w:id="1033506072">
          <w:marLeft w:val="0"/>
          <w:marRight w:val="0"/>
          <w:marTop w:val="0"/>
          <w:marBottom w:val="0"/>
          <w:divBdr>
            <w:top w:val="none" w:sz="0" w:space="0" w:color="auto"/>
            <w:left w:val="none" w:sz="0" w:space="0" w:color="auto"/>
            <w:bottom w:val="none" w:sz="0" w:space="0" w:color="auto"/>
            <w:right w:val="none" w:sz="0" w:space="0" w:color="auto"/>
          </w:divBdr>
          <w:divsChild>
            <w:div w:id="636640492">
              <w:marLeft w:val="0"/>
              <w:marRight w:val="0"/>
              <w:marTop w:val="0"/>
              <w:marBottom w:val="0"/>
              <w:divBdr>
                <w:top w:val="none" w:sz="0" w:space="0" w:color="auto"/>
                <w:left w:val="none" w:sz="0" w:space="0" w:color="auto"/>
                <w:bottom w:val="none" w:sz="0" w:space="0" w:color="auto"/>
                <w:right w:val="none" w:sz="0" w:space="0" w:color="auto"/>
              </w:divBdr>
            </w:div>
            <w:div w:id="1539271601">
              <w:marLeft w:val="0"/>
              <w:marRight w:val="0"/>
              <w:marTop w:val="0"/>
              <w:marBottom w:val="0"/>
              <w:divBdr>
                <w:top w:val="none" w:sz="0" w:space="0" w:color="auto"/>
                <w:left w:val="none" w:sz="0" w:space="0" w:color="auto"/>
                <w:bottom w:val="none" w:sz="0" w:space="0" w:color="auto"/>
                <w:right w:val="none" w:sz="0" w:space="0" w:color="auto"/>
              </w:divBdr>
            </w:div>
            <w:div w:id="424114626">
              <w:marLeft w:val="0"/>
              <w:marRight w:val="0"/>
              <w:marTop w:val="0"/>
              <w:marBottom w:val="0"/>
              <w:divBdr>
                <w:top w:val="none" w:sz="0" w:space="0" w:color="auto"/>
                <w:left w:val="none" w:sz="0" w:space="0" w:color="auto"/>
                <w:bottom w:val="none" w:sz="0" w:space="0" w:color="auto"/>
                <w:right w:val="none" w:sz="0" w:space="0" w:color="auto"/>
              </w:divBdr>
            </w:div>
          </w:divsChild>
        </w:div>
        <w:div w:id="1487625201">
          <w:marLeft w:val="0"/>
          <w:marRight w:val="0"/>
          <w:marTop w:val="0"/>
          <w:marBottom w:val="0"/>
          <w:divBdr>
            <w:top w:val="none" w:sz="0" w:space="0" w:color="auto"/>
            <w:left w:val="none" w:sz="0" w:space="0" w:color="auto"/>
            <w:bottom w:val="none" w:sz="0" w:space="0" w:color="auto"/>
            <w:right w:val="none" w:sz="0" w:space="0" w:color="auto"/>
          </w:divBdr>
        </w:div>
        <w:div w:id="1442845354">
          <w:marLeft w:val="0"/>
          <w:marRight w:val="0"/>
          <w:marTop w:val="0"/>
          <w:marBottom w:val="0"/>
          <w:divBdr>
            <w:top w:val="none" w:sz="0" w:space="0" w:color="auto"/>
            <w:left w:val="none" w:sz="0" w:space="0" w:color="auto"/>
            <w:bottom w:val="none" w:sz="0" w:space="0" w:color="auto"/>
            <w:right w:val="none" w:sz="0" w:space="0" w:color="auto"/>
          </w:divBdr>
        </w:div>
      </w:divsChild>
    </w:div>
    <w:div w:id="136537770">
      <w:bodyDiv w:val="1"/>
      <w:marLeft w:val="0"/>
      <w:marRight w:val="0"/>
      <w:marTop w:val="0"/>
      <w:marBottom w:val="0"/>
      <w:divBdr>
        <w:top w:val="none" w:sz="0" w:space="0" w:color="auto"/>
        <w:left w:val="none" w:sz="0" w:space="0" w:color="auto"/>
        <w:bottom w:val="none" w:sz="0" w:space="0" w:color="auto"/>
        <w:right w:val="none" w:sz="0" w:space="0" w:color="auto"/>
      </w:divBdr>
      <w:divsChild>
        <w:div w:id="659576412">
          <w:marLeft w:val="0"/>
          <w:marRight w:val="0"/>
          <w:marTop w:val="0"/>
          <w:marBottom w:val="0"/>
          <w:divBdr>
            <w:top w:val="none" w:sz="0" w:space="0" w:color="auto"/>
            <w:left w:val="none" w:sz="0" w:space="0" w:color="auto"/>
            <w:bottom w:val="none" w:sz="0" w:space="0" w:color="auto"/>
            <w:right w:val="none" w:sz="0" w:space="0" w:color="auto"/>
          </w:divBdr>
          <w:divsChild>
            <w:div w:id="1860504975">
              <w:marLeft w:val="0"/>
              <w:marRight w:val="0"/>
              <w:marTop w:val="0"/>
              <w:marBottom w:val="0"/>
              <w:divBdr>
                <w:top w:val="none" w:sz="0" w:space="0" w:color="auto"/>
                <w:left w:val="none" w:sz="0" w:space="0" w:color="auto"/>
                <w:bottom w:val="none" w:sz="0" w:space="0" w:color="auto"/>
                <w:right w:val="none" w:sz="0" w:space="0" w:color="auto"/>
              </w:divBdr>
            </w:div>
          </w:divsChild>
        </w:div>
        <w:div w:id="1936161846">
          <w:marLeft w:val="0"/>
          <w:marRight w:val="0"/>
          <w:marTop w:val="0"/>
          <w:marBottom w:val="0"/>
          <w:divBdr>
            <w:top w:val="none" w:sz="0" w:space="0" w:color="auto"/>
            <w:left w:val="none" w:sz="0" w:space="0" w:color="auto"/>
            <w:bottom w:val="none" w:sz="0" w:space="0" w:color="auto"/>
            <w:right w:val="none" w:sz="0" w:space="0" w:color="auto"/>
          </w:divBdr>
          <w:divsChild>
            <w:div w:id="898132384">
              <w:marLeft w:val="0"/>
              <w:marRight w:val="0"/>
              <w:marTop w:val="0"/>
              <w:marBottom w:val="0"/>
              <w:divBdr>
                <w:top w:val="none" w:sz="0" w:space="0" w:color="auto"/>
                <w:left w:val="none" w:sz="0" w:space="0" w:color="auto"/>
                <w:bottom w:val="none" w:sz="0" w:space="0" w:color="auto"/>
                <w:right w:val="none" w:sz="0" w:space="0" w:color="auto"/>
              </w:divBdr>
            </w:div>
            <w:div w:id="972519169">
              <w:marLeft w:val="0"/>
              <w:marRight w:val="0"/>
              <w:marTop w:val="0"/>
              <w:marBottom w:val="0"/>
              <w:divBdr>
                <w:top w:val="none" w:sz="0" w:space="0" w:color="auto"/>
                <w:left w:val="none" w:sz="0" w:space="0" w:color="auto"/>
                <w:bottom w:val="none" w:sz="0" w:space="0" w:color="auto"/>
                <w:right w:val="none" w:sz="0" w:space="0" w:color="auto"/>
              </w:divBdr>
            </w:div>
            <w:div w:id="249968200">
              <w:marLeft w:val="0"/>
              <w:marRight w:val="0"/>
              <w:marTop w:val="0"/>
              <w:marBottom w:val="0"/>
              <w:divBdr>
                <w:top w:val="none" w:sz="0" w:space="0" w:color="auto"/>
                <w:left w:val="none" w:sz="0" w:space="0" w:color="auto"/>
                <w:bottom w:val="none" w:sz="0" w:space="0" w:color="auto"/>
                <w:right w:val="none" w:sz="0" w:space="0" w:color="auto"/>
              </w:divBdr>
            </w:div>
          </w:divsChild>
        </w:div>
        <w:div w:id="421532153">
          <w:marLeft w:val="0"/>
          <w:marRight w:val="0"/>
          <w:marTop w:val="0"/>
          <w:marBottom w:val="0"/>
          <w:divBdr>
            <w:top w:val="none" w:sz="0" w:space="0" w:color="auto"/>
            <w:left w:val="none" w:sz="0" w:space="0" w:color="auto"/>
            <w:bottom w:val="none" w:sz="0" w:space="0" w:color="auto"/>
            <w:right w:val="none" w:sz="0" w:space="0" w:color="auto"/>
          </w:divBdr>
          <w:divsChild>
            <w:div w:id="1174876189">
              <w:marLeft w:val="0"/>
              <w:marRight w:val="0"/>
              <w:marTop w:val="0"/>
              <w:marBottom w:val="0"/>
              <w:divBdr>
                <w:top w:val="none" w:sz="0" w:space="0" w:color="auto"/>
                <w:left w:val="none" w:sz="0" w:space="0" w:color="auto"/>
                <w:bottom w:val="none" w:sz="0" w:space="0" w:color="auto"/>
                <w:right w:val="none" w:sz="0" w:space="0" w:color="auto"/>
              </w:divBdr>
            </w:div>
            <w:div w:id="1281302200">
              <w:marLeft w:val="0"/>
              <w:marRight w:val="0"/>
              <w:marTop w:val="0"/>
              <w:marBottom w:val="0"/>
              <w:divBdr>
                <w:top w:val="none" w:sz="0" w:space="0" w:color="auto"/>
                <w:left w:val="none" w:sz="0" w:space="0" w:color="auto"/>
                <w:bottom w:val="none" w:sz="0" w:space="0" w:color="auto"/>
                <w:right w:val="none" w:sz="0" w:space="0" w:color="auto"/>
              </w:divBdr>
            </w:div>
          </w:divsChild>
        </w:div>
        <w:div w:id="492843909">
          <w:marLeft w:val="0"/>
          <w:marRight w:val="0"/>
          <w:marTop w:val="0"/>
          <w:marBottom w:val="0"/>
          <w:divBdr>
            <w:top w:val="none" w:sz="0" w:space="0" w:color="auto"/>
            <w:left w:val="none" w:sz="0" w:space="0" w:color="auto"/>
            <w:bottom w:val="none" w:sz="0" w:space="0" w:color="auto"/>
            <w:right w:val="none" w:sz="0" w:space="0" w:color="auto"/>
          </w:divBdr>
        </w:div>
        <w:div w:id="526481793">
          <w:marLeft w:val="0"/>
          <w:marRight w:val="0"/>
          <w:marTop w:val="0"/>
          <w:marBottom w:val="0"/>
          <w:divBdr>
            <w:top w:val="none" w:sz="0" w:space="0" w:color="auto"/>
            <w:left w:val="none" w:sz="0" w:space="0" w:color="auto"/>
            <w:bottom w:val="none" w:sz="0" w:space="0" w:color="auto"/>
            <w:right w:val="none" w:sz="0" w:space="0" w:color="auto"/>
          </w:divBdr>
        </w:div>
      </w:divsChild>
    </w:div>
    <w:div w:id="166671425">
      <w:bodyDiv w:val="1"/>
      <w:marLeft w:val="0"/>
      <w:marRight w:val="0"/>
      <w:marTop w:val="0"/>
      <w:marBottom w:val="0"/>
      <w:divBdr>
        <w:top w:val="none" w:sz="0" w:space="0" w:color="auto"/>
        <w:left w:val="none" w:sz="0" w:space="0" w:color="auto"/>
        <w:bottom w:val="none" w:sz="0" w:space="0" w:color="auto"/>
        <w:right w:val="none" w:sz="0" w:space="0" w:color="auto"/>
      </w:divBdr>
      <w:divsChild>
        <w:div w:id="940719717">
          <w:marLeft w:val="0"/>
          <w:marRight w:val="0"/>
          <w:marTop w:val="0"/>
          <w:marBottom w:val="0"/>
          <w:divBdr>
            <w:top w:val="none" w:sz="0" w:space="0" w:color="auto"/>
            <w:left w:val="none" w:sz="0" w:space="0" w:color="auto"/>
            <w:bottom w:val="none" w:sz="0" w:space="0" w:color="auto"/>
            <w:right w:val="none" w:sz="0" w:space="0" w:color="auto"/>
          </w:divBdr>
          <w:divsChild>
            <w:div w:id="303698423">
              <w:marLeft w:val="0"/>
              <w:marRight w:val="0"/>
              <w:marTop w:val="0"/>
              <w:marBottom w:val="0"/>
              <w:divBdr>
                <w:top w:val="none" w:sz="0" w:space="0" w:color="auto"/>
                <w:left w:val="none" w:sz="0" w:space="0" w:color="auto"/>
                <w:bottom w:val="none" w:sz="0" w:space="0" w:color="auto"/>
                <w:right w:val="none" w:sz="0" w:space="0" w:color="auto"/>
              </w:divBdr>
            </w:div>
          </w:divsChild>
        </w:div>
        <w:div w:id="633607478">
          <w:marLeft w:val="0"/>
          <w:marRight w:val="0"/>
          <w:marTop w:val="0"/>
          <w:marBottom w:val="0"/>
          <w:divBdr>
            <w:top w:val="none" w:sz="0" w:space="0" w:color="auto"/>
            <w:left w:val="none" w:sz="0" w:space="0" w:color="auto"/>
            <w:bottom w:val="none" w:sz="0" w:space="0" w:color="auto"/>
            <w:right w:val="none" w:sz="0" w:space="0" w:color="auto"/>
          </w:divBdr>
          <w:divsChild>
            <w:div w:id="971907138">
              <w:marLeft w:val="0"/>
              <w:marRight w:val="0"/>
              <w:marTop w:val="0"/>
              <w:marBottom w:val="0"/>
              <w:divBdr>
                <w:top w:val="none" w:sz="0" w:space="0" w:color="auto"/>
                <w:left w:val="none" w:sz="0" w:space="0" w:color="auto"/>
                <w:bottom w:val="none" w:sz="0" w:space="0" w:color="auto"/>
                <w:right w:val="none" w:sz="0" w:space="0" w:color="auto"/>
              </w:divBdr>
            </w:div>
            <w:div w:id="674917707">
              <w:marLeft w:val="0"/>
              <w:marRight w:val="0"/>
              <w:marTop w:val="0"/>
              <w:marBottom w:val="0"/>
              <w:divBdr>
                <w:top w:val="none" w:sz="0" w:space="0" w:color="auto"/>
                <w:left w:val="none" w:sz="0" w:space="0" w:color="auto"/>
                <w:bottom w:val="none" w:sz="0" w:space="0" w:color="auto"/>
                <w:right w:val="none" w:sz="0" w:space="0" w:color="auto"/>
              </w:divBdr>
            </w:div>
            <w:div w:id="1988512184">
              <w:marLeft w:val="0"/>
              <w:marRight w:val="0"/>
              <w:marTop w:val="0"/>
              <w:marBottom w:val="0"/>
              <w:divBdr>
                <w:top w:val="none" w:sz="0" w:space="0" w:color="auto"/>
                <w:left w:val="none" w:sz="0" w:space="0" w:color="auto"/>
                <w:bottom w:val="none" w:sz="0" w:space="0" w:color="auto"/>
                <w:right w:val="none" w:sz="0" w:space="0" w:color="auto"/>
              </w:divBdr>
            </w:div>
          </w:divsChild>
        </w:div>
        <w:div w:id="1935625114">
          <w:marLeft w:val="0"/>
          <w:marRight w:val="0"/>
          <w:marTop w:val="0"/>
          <w:marBottom w:val="0"/>
          <w:divBdr>
            <w:top w:val="none" w:sz="0" w:space="0" w:color="auto"/>
            <w:left w:val="none" w:sz="0" w:space="0" w:color="auto"/>
            <w:bottom w:val="none" w:sz="0" w:space="0" w:color="auto"/>
            <w:right w:val="none" w:sz="0" w:space="0" w:color="auto"/>
          </w:divBdr>
          <w:divsChild>
            <w:div w:id="950283891">
              <w:marLeft w:val="0"/>
              <w:marRight w:val="0"/>
              <w:marTop w:val="0"/>
              <w:marBottom w:val="0"/>
              <w:divBdr>
                <w:top w:val="none" w:sz="0" w:space="0" w:color="auto"/>
                <w:left w:val="none" w:sz="0" w:space="0" w:color="auto"/>
                <w:bottom w:val="none" w:sz="0" w:space="0" w:color="auto"/>
                <w:right w:val="none" w:sz="0" w:space="0" w:color="auto"/>
              </w:divBdr>
            </w:div>
            <w:div w:id="365101057">
              <w:marLeft w:val="0"/>
              <w:marRight w:val="0"/>
              <w:marTop w:val="0"/>
              <w:marBottom w:val="0"/>
              <w:divBdr>
                <w:top w:val="none" w:sz="0" w:space="0" w:color="auto"/>
                <w:left w:val="none" w:sz="0" w:space="0" w:color="auto"/>
                <w:bottom w:val="none" w:sz="0" w:space="0" w:color="auto"/>
                <w:right w:val="none" w:sz="0" w:space="0" w:color="auto"/>
              </w:divBdr>
            </w:div>
            <w:div w:id="944001409">
              <w:marLeft w:val="0"/>
              <w:marRight w:val="0"/>
              <w:marTop w:val="0"/>
              <w:marBottom w:val="0"/>
              <w:divBdr>
                <w:top w:val="none" w:sz="0" w:space="0" w:color="auto"/>
                <w:left w:val="none" w:sz="0" w:space="0" w:color="auto"/>
                <w:bottom w:val="none" w:sz="0" w:space="0" w:color="auto"/>
                <w:right w:val="none" w:sz="0" w:space="0" w:color="auto"/>
              </w:divBdr>
            </w:div>
          </w:divsChild>
        </w:div>
        <w:div w:id="2063823839">
          <w:marLeft w:val="0"/>
          <w:marRight w:val="0"/>
          <w:marTop w:val="0"/>
          <w:marBottom w:val="0"/>
          <w:divBdr>
            <w:top w:val="none" w:sz="0" w:space="0" w:color="auto"/>
            <w:left w:val="none" w:sz="0" w:space="0" w:color="auto"/>
            <w:bottom w:val="none" w:sz="0" w:space="0" w:color="auto"/>
            <w:right w:val="none" w:sz="0" w:space="0" w:color="auto"/>
          </w:divBdr>
        </w:div>
        <w:div w:id="1379162529">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81894168">
      <w:bodyDiv w:val="1"/>
      <w:marLeft w:val="0"/>
      <w:marRight w:val="0"/>
      <w:marTop w:val="0"/>
      <w:marBottom w:val="0"/>
      <w:divBdr>
        <w:top w:val="none" w:sz="0" w:space="0" w:color="auto"/>
        <w:left w:val="none" w:sz="0" w:space="0" w:color="auto"/>
        <w:bottom w:val="none" w:sz="0" w:space="0" w:color="auto"/>
        <w:right w:val="none" w:sz="0" w:space="0" w:color="auto"/>
      </w:divBdr>
      <w:divsChild>
        <w:div w:id="310453199">
          <w:marLeft w:val="0"/>
          <w:marRight w:val="0"/>
          <w:marTop w:val="0"/>
          <w:marBottom w:val="0"/>
          <w:divBdr>
            <w:top w:val="none" w:sz="0" w:space="0" w:color="auto"/>
            <w:left w:val="none" w:sz="0" w:space="0" w:color="auto"/>
            <w:bottom w:val="none" w:sz="0" w:space="0" w:color="auto"/>
            <w:right w:val="none" w:sz="0" w:space="0" w:color="auto"/>
          </w:divBdr>
          <w:divsChild>
            <w:div w:id="1355576896">
              <w:marLeft w:val="0"/>
              <w:marRight w:val="0"/>
              <w:marTop w:val="0"/>
              <w:marBottom w:val="0"/>
              <w:divBdr>
                <w:top w:val="none" w:sz="0" w:space="0" w:color="auto"/>
                <w:left w:val="none" w:sz="0" w:space="0" w:color="auto"/>
                <w:bottom w:val="none" w:sz="0" w:space="0" w:color="auto"/>
                <w:right w:val="none" w:sz="0" w:space="0" w:color="auto"/>
              </w:divBdr>
            </w:div>
          </w:divsChild>
        </w:div>
        <w:div w:id="650328185">
          <w:marLeft w:val="0"/>
          <w:marRight w:val="0"/>
          <w:marTop w:val="0"/>
          <w:marBottom w:val="0"/>
          <w:divBdr>
            <w:top w:val="none" w:sz="0" w:space="0" w:color="auto"/>
            <w:left w:val="none" w:sz="0" w:space="0" w:color="auto"/>
            <w:bottom w:val="none" w:sz="0" w:space="0" w:color="auto"/>
            <w:right w:val="none" w:sz="0" w:space="0" w:color="auto"/>
          </w:divBdr>
          <w:divsChild>
            <w:div w:id="1394426090">
              <w:marLeft w:val="0"/>
              <w:marRight w:val="0"/>
              <w:marTop w:val="0"/>
              <w:marBottom w:val="0"/>
              <w:divBdr>
                <w:top w:val="none" w:sz="0" w:space="0" w:color="auto"/>
                <w:left w:val="none" w:sz="0" w:space="0" w:color="auto"/>
                <w:bottom w:val="none" w:sz="0" w:space="0" w:color="auto"/>
                <w:right w:val="none" w:sz="0" w:space="0" w:color="auto"/>
              </w:divBdr>
            </w:div>
            <w:div w:id="1711496231">
              <w:marLeft w:val="0"/>
              <w:marRight w:val="0"/>
              <w:marTop w:val="0"/>
              <w:marBottom w:val="0"/>
              <w:divBdr>
                <w:top w:val="none" w:sz="0" w:space="0" w:color="auto"/>
                <w:left w:val="none" w:sz="0" w:space="0" w:color="auto"/>
                <w:bottom w:val="none" w:sz="0" w:space="0" w:color="auto"/>
                <w:right w:val="none" w:sz="0" w:space="0" w:color="auto"/>
              </w:divBdr>
            </w:div>
            <w:div w:id="1886209337">
              <w:marLeft w:val="0"/>
              <w:marRight w:val="0"/>
              <w:marTop w:val="0"/>
              <w:marBottom w:val="0"/>
              <w:divBdr>
                <w:top w:val="none" w:sz="0" w:space="0" w:color="auto"/>
                <w:left w:val="none" w:sz="0" w:space="0" w:color="auto"/>
                <w:bottom w:val="none" w:sz="0" w:space="0" w:color="auto"/>
                <w:right w:val="none" w:sz="0" w:space="0" w:color="auto"/>
              </w:divBdr>
            </w:div>
          </w:divsChild>
        </w:div>
        <w:div w:id="180634956">
          <w:marLeft w:val="0"/>
          <w:marRight w:val="0"/>
          <w:marTop w:val="0"/>
          <w:marBottom w:val="0"/>
          <w:divBdr>
            <w:top w:val="none" w:sz="0" w:space="0" w:color="auto"/>
            <w:left w:val="none" w:sz="0" w:space="0" w:color="auto"/>
            <w:bottom w:val="none" w:sz="0" w:space="0" w:color="auto"/>
            <w:right w:val="none" w:sz="0" w:space="0" w:color="auto"/>
          </w:divBdr>
          <w:divsChild>
            <w:div w:id="222258650">
              <w:marLeft w:val="0"/>
              <w:marRight w:val="0"/>
              <w:marTop w:val="0"/>
              <w:marBottom w:val="0"/>
              <w:divBdr>
                <w:top w:val="none" w:sz="0" w:space="0" w:color="auto"/>
                <w:left w:val="none" w:sz="0" w:space="0" w:color="auto"/>
                <w:bottom w:val="none" w:sz="0" w:space="0" w:color="auto"/>
                <w:right w:val="none" w:sz="0" w:space="0" w:color="auto"/>
              </w:divBdr>
            </w:div>
            <w:div w:id="293757625">
              <w:marLeft w:val="0"/>
              <w:marRight w:val="0"/>
              <w:marTop w:val="0"/>
              <w:marBottom w:val="0"/>
              <w:divBdr>
                <w:top w:val="none" w:sz="0" w:space="0" w:color="auto"/>
                <w:left w:val="none" w:sz="0" w:space="0" w:color="auto"/>
                <w:bottom w:val="none" w:sz="0" w:space="0" w:color="auto"/>
                <w:right w:val="none" w:sz="0" w:space="0" w:color="auto"/>
              </w:divBdr>
            </w:div>
            <w:div w:id="1902253171">
              <w:marLeft w:val="0"/>
              <w:marRight w:val="0"/>
              <w:marTop w:val="0"/>
              <w:marBottom w:val="0"/>
              <w:divBdr>
                <w:top w:val="none" w:sz="0" w:space="0" w:color="auto"/>
                <w:left w:val="none" w:sz="0" w:space="0" w:color="auto"/>
                <w:bottom w:val="none" w:sz="0" w:space="0" w:color="auto"/>
                <w:right w:val="none" w:sz="0" w:space="0" w:color="auto"/>
              </w:divBdr>
            </w:div>
          </w:divsChild>
        </w:div>
        <w:div w:id="300699675">
          <w:marLeft w:val="0"/>
          <w:marRight w:val="0"/>
          <w:marTop w:val="0"/>
          <w:marBottom w:val="0"/>
          <w:divBdr>
            <w:top w:val="none" w:sz="0" w:space="0" w:color="auto"/>
            <w:left w:val="none" w:sz="0" w:space="0" w:color="auto"/>
            <w:bottom w:val="none" w:sz="0" w:space="0" w:color="auto"/>
            <w:right w:val="none" w:sz="0" w:space="0" w:color="auto"/>
          </w:divBdr>
        </w:div>
        <w:div w:id="989560512">
          <w:marLeft w:val="0"/>
          <w:marRight w:val="0"/>
          <w:marTop w:val="0"/>
          <w:marBottom w:val="0"/>
          <w:divBdr>
            <w:top w:val="none" w:sz="0" w:space="0" w:color="auto"/>
            <w:left w:val="none" w:sz="0" w:space="0" w:color="auto"/>
            <w:bottom w:val="none" w:sz="0" w:space="0" w:color="auto"/>
            <w:right w:val="none" w:sz="0" w:space="0" w:color="auto"/>
          </w:divBdr>
        </w:div>
      </w:divsChild>
    </w:div>
    <w:div w:id="1256205839">
      <w:bodyDiv w:val="1"/>
      <w:marLeft w:val="0"/>
      <w:marRight w:val="0"/>
      <w:marTop w:val="0"/>
      <w:marBottom w:val="0"/>
      <w:divBdr>
        <w:top w:val="none" w:sz="0" w:space="0" w:color="auto"/>
        <w:left w:val="none" w:sz="0" w:space="0" w:color="auto"/>
        <w:bottom w:val="none" w:sz="0" w:space="0" w:color="auto"/>
        <w:right w:val="none" w:sz="0" w:space="0" w:color="auto"/>
      </w:divBdr>
      <w:divsChild>
        <w:div w:id="657149432">
          <w:marLeft w:val="0"/>
          <w:marRight w:val="0"/>
          <w:marTop w:val="0"/>
          <w:marBottom w:val="0"/>
          <w:divBdr>
            <w:top w:val="none" w:sz="0" w:space="0" w:color="auto"/>
            <w:left w:val="none" w:sz="0" w:space="0" w:color="auto"/>
            <w:bottom w:val="none" w:sz="0" w:space="0" w:color="auto"/>
            <w:right w:val="none" w:sz="0" w:space="0" w:color="auto"/>
          </w:divBdr>
          <w:divsChild>
            <w:div w:id="1027292525">
              <w:marLeft w:val="0"/>
              <w:marRight w:val="0"/>
              <w:marTop w:val="0"/>
              <w:marBottom w:val="0"/>
              <w:divBdr>
                <w:top w:val="none" w:sz="0" w:space="0" w:color="auto"/>
                <w:left w:val="none" w:sz="0" w:space="0" w:color="auto"/>
                <w:bottom w:val="none" w:sz="0" w:space="0" w:color="auto"/>
                <w:right w:val="none" w:sz="0" w:space="0" w:color="auto"/>
              </w:divBdr>
            </w:div>
          </w:divsChild>
        </w:div>
        <w:div w:id="290092616">
          <w:marLeft w:val="0"/>
          <w:marRight w:val="0"/>
          <w:marTop w:val="0"/>
          <w:marBottom w:val="0"/>
          <w:divBdr>
            <w:top w:val="none" w:sz="0" w:space="0" w:color="auto"/>
            <w:left w:val="none" w:sz="0" w:space="0" w:color="auto"/>
            <w:bottom w:val="none" w:sz="0" w:space="0" w:color="auto"/>
            <w:right w:val="none" w:sz="0" w:space="0" w:color="auto"/>
          </w:divBdr>
          <w:divsChild>
            <w:div w:id="1245257298">
              <w:marLeft w:val="0"/>
              <w:marRight w:val="0"/>
              <w:marTop w:val="0"/>
              <w:marBottom w:val="0"/>
              <w:divBdr>
                <w:top w:val="none" w:sz="0" w:space="0" w:color="auto"/>
                <w:left w:val="none" w:sz="0" w:space="0" w:color="auto"/>
                <w:bottom w:val="none" w:sz="0" w:space="0" w:color="auto"/>
                <w:right w:val="none" w:sz="0" w:space="0" w:color="auto"/>
              </w:divBdr>
            </w:div>
            <w:div w:id="1220357389">
              <w:marLeft w:val="0"/>
              <w:marRight w:val="0"/>
              <w:marTop w:val="0"/>
              <w:marBottom w:val="0"/>
              <w:divBdr>
                <w:top w:val="none" w:sz="0" w:space="0" w:color="auto"/>
                <w:left w:val="none" w:sz="0" w:space="0" w:color="auto"/>
                <w:bottom w:val="none" w:sz="0" w:space="0" w:color="auto"/>
                <w:right w:val="none" w:sz="0" w:space="0" w:color="auto"/>
              </w:divBdr>
            </w:div>
            <w:div w:id="1739136156">
              <w:marLeft w:val="0"/>
              <w:marRight w:val="0"/>
              <w:marTop w:val="0"/>
              <w:marBottom w:val="0"/>
              <w:divBdr>
                <w:top w:val="none" w:sz="0" w:space="0" w:color="auto"/>
                <w:left w:val="none" w:sz="0" w:space="0" w:color="auto"/>
                <w:bottom w:val="none" w:sz="0" w:space="0" w:color="auto"/>
                <w:right w:val="none" w:sz="0" w:space="0" w:color="auto"/>
              </w:divBdr>
            </w:div>
          </w:divsChild>
        </w:div>
        <w:div w:id="1698770903">
          <w:marLeft w:val="0"/>
          <w:marRight w:val="0"/>
          <w:marTop w:val="0"/>
          <w:marBottom w:val="0"/>
          <w:divBdr>
            <w:top w:val="none" w:sz="0" w:space="0" w:color="auto"/>
            <w:left w:val="none" w:sz="0" w:space="0" w:color="auto"/>
            <w:bottom w:val="none" w:sz="0" w:space="0" w:color="auto"/>
            <w:right w:val="none" w:sz="0" w:space="0" w:color="auto"/>
          </w:divBdr>
          <w:divsChild>
            <w:div w:id="1338924462">
              <w:marLeft w:val="0"/>
              <w:marRight w:val="0"/>
              <w:marTop w:val="0"/>
              <w:marBottom w:val="0"/>
              <w:divBdr>
                <w:top w:val="none" w:sz="0" w:space="0" w:color="auto"/>
                <w:left w:val="none" w:sz="0" w:space="0" w:color="auto"/>
                <w:bottom w:val="none" w:sz="0" w:space="0" w:color="auto"/>
                <w:right w:val="none" w:sz="0" w:space="0" w:color="auto"/>
              </w:divBdr>
            </w:div>
            <w:div w:id="2134865344">
              <w:marLeft w:val="0"/>
              <w:marRight w:val="0"/>
              <w:marTop w:val="0"/>
              <w:marBottom w:val="0"/>
              <w:divBdr>
                <w:top w:val="none" w:sz="0" w:space="0" w:color="auto"/>
                <w:left w:val="none" w:sz="0" w:space="0" w:color="auto"/>
                <w:bottom w:val="none" w:sz="0" w:space="0" w:color="auto"/>
                <w:right w:val="none" w:sz="0" w:space="0" w:color="auto"/>
              </w:divBdr>
            </w:div>
            <w:div w:id="1716390892">
              <w:marLeft w:val="0"/>
              <w:marRight w:val="0"/>
              <w:marTop w:val="0"/>
              <w:marBottom w:val="0"/>
              <w:divBdr>
                <w:top w:val="none" w:sz="0" w:space="0" w:color="auto"/>
                <w:left w:val="none" w:sz="0" w:space="0" w:color="auto"/>
                <w:bottom w:val="none" w:sz="0" w:space="0" w:color="auto"/>
                <w:right w:val="none" w:sz="0" w:space="0" w:color="auto"/>
              </w:divBdr>
            </w:div>
          </w:divsChild>
        </w:div>
        <w:div w:id="1322658183">
          <w:marLeft w:val="0"/>
          <w:marRight w:val="0"/>
          <w:marTop w:val="0"/>
          <w:marBottom w:val="0"/>
          <w:divBdr>
            <w:top w:val="none" w:sz="0" w:space="0" w:color="auto"/>
            <w:left w:val="none" w:sz="0" w:space="0" w:color="auto"/>
            <w:bottom w:val="none" w:sz="0" w:space="0" w:color="auto"/>
            <w:right w:val="none" w:sz="0" w:space="0" w:color="auto"/>
          </w:divBdr>
        </w:div>
        <w:div w:id="1111894107">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70719185">
      <w:bodyDiv w:val="1"/>
      <w:marLeft w:val="0"/>
      <w:marRight w:val="0"/>
      <w:marTop w:val="0"/>
      <w:marBottom w:val="0"/>
      <w:divBdr>
        <w:top w:val="none" w:sz="0" w:space="0" w:color="auto"/>
        <w:left w:val="none" w:sz="0" w:space="0" w:color="auto"/>
        <w:bottom w:val="none" w:sz="0" w:space="0" w:color="auto"/>
        <w:right w:val="none" w:sz="0" w:space="0" w:color="auto"/>
      </w:divBdr>
      <w:divsChild>
        <w:div w:id="851651463">
          <w:marLeft w:val="0"/>
          <w:marRight w:val="0"/>
          <w:marTop w:val="0"/>
          <w:marBottom w:val="0"/>
          <w:divBdr>
            <w:top w:val="none" w:sz="0" w:space="0" w:color="auto"/>
            <w:left w:val="none" w:sz="0" w:space="0" w:color="auto"/>
            <w:bottom w:val="none" w:sz="0" w:space="0" w:color="auto"/>
            <w:right w:val="none" w:sz="0" w:space="0" w:color="auto"/>
          </w:divBdr>
          <w:divsChild>
            <w:div w:id="440341690">
              <w:marLeft w:val="0"/>
              <w:marRight w:val="0"/>
              <w:marTop w:val="0"/>
              <w:marBottom w:val="0"/>
              <w:divBdr>
                <w:top w:val="none" w:sz="0" w:space="0" w:color="auto"/>
                <w:left w:val="none" w:sz="0" w:space="0" w:color="auto"/>
                <w:bottom w:val="none" w:sz="0" w:space="0" w:color="auto"/>
                <w:right w:val="none" w:sz="0" w:space="0" w:color="auto"/>
              </w:divBdr>
            </w:div>
          </w:divsChild>
        </w:div>
        <w:div w:id="113183068">
          <w:marLeft w:val="0"/>
          <w:marRight w:val="0"/>
          <w:marTop w:val="0"/>
          <w:marBottom w:val="0"/>
          <w:divBdr>
            <w:top w:val="none" w:sz="0" w:space="0" w:color="auto"/>
            <w:left w:val="none" w:sz="0" w:space="0" w:color="auto"/>
            <w:bottom w:val="none" w:sz="0" w:space="0" w:color="auto"/>
            <w:right w:val="none" w:sz="0" w:space="0" w:color="auto"/>
          </w:divBdr>
          <w:divsChild>
            <w:div w:id="1839883078">
              <w:marLeft w:val="0"/>
              <w:marRight w:val="0"/>
              <w:marTop w:val="0"/>
              <w:marBottom w:val="0"/>
              <w:divBdr>
                <w:top w:val="none" w:sz="0" w:space="0" w:color="auto"/>
                <w:left w:val="none" w:sz="0" w:space="0" w:color="auto"/>
                <w:bottom w:val="none" w:sz="0" w:space="0" w:color="auto"/>
                <w:right w:val="none" w:sz="0" w:space="0" w:color="auto"/>
              </w:divBdr>
            </w:div>
            <w:div w:id="211776218">
              <w:marLeft w:val="0"/>
              <w:marRight w:val="0"/>
              <w:marTop w:val="0"/>
              <w:marBottom w:val="0"/>
              <w:divBdr>
                <w:top w:val="none" w:sz="0" w:space="0" w:color="auto"/>
                <w:left w:val="none" w:sz="0" w:space="0" w:color="auto"/>
                <w:bottom w:val="none" w:sz="0" w:space="0" w:color="auto"/>
                <w:right w:val="none" w:sz="0" w:space="0" w:color="auto"/>
              </w:divBdr>
            </w:div>
            <w:div w:id="1285652029">
              <w:marLeft w:val="0"/>
              <w:marRight w:val="0"/>
              <w:marTop w:val="0"/>
              <w:marBottom w:val="0"/>
              <w:divBdr>
                <w:top w:val="none" w:sz="0" w:space="0" w:color="auto"/>
                <w:left w:val="none" w:sz="0" w:space="0" w:color="auto"/>
                <w:bottom w:val="none" w:sz="0" w:space="0" w:color="auto"/>
                <w:right w:val="none" w:sz="0" w:space="0" w:color="auto"/>
              </w:divBdr>
            </w:div>
          </w:divsChild>
        </w:div>
        <w:div w:id="331294831">
          <w:marLeft w:val="0"/>
          <w:marRight w:val="0"/>
          <w:marTop w:val="0"/>
          <w:marBottom w:val="0"/>
          <w:divBdr>
            <w:top w:val="none" w:sz="0" w:space="0" w:color="auto"/>
            <w:left w:val="none" w:sz="0" w:space="0" w:color="auto"/>
            <w:bottom w:val="none" w:sz="0" w:space="0" w:color="auto"/>
            <w:right w:val="none" w:sz="0" w:space="0" w:color="auto"/>
          </w:divBdr>
          <w:divsChild>
            <w:div w:id="174853067">
              <w:marLeft w:val="0"/>
              <w:marRight w:val="0"/>
              <w:marTop w:val="0"/>
              <w:marBottom w:val="0"/>
              <w:divBdr>
                <w:top w:val="none" w:sz="0" w:space="0" w:color="auto"/>
                <w:left w:val="none" w:sz="0" w:space="0" w:color="auto"/>
                <w:bottom w:val="none" w:sz="0" w:space="0" w:color="auto"/>
                <w:right w:val="none" w:sz="0" w:space="0" w:color="auto"/>
              </w:divBdr>
            </w:div>
            <w:div w:id="1766609985">
              <w:marLeft w:val="0"/>
              <w:marRight w:val="0"/>
              <w:marTop w:val="0"/>
              <w:marBottom w:val="0"/>
              <w:divBdr>
                <w:top w:val="none" w:sz="0" w:space="0" w:color="auto"/>
                <w:left w:val="none" w:sz="0" w:space="0" w:color="auto"/>
                <w:bottom w:val="none" w:sz="0" w:space="0" w:color="auto"/>
                <w:right w:val="none" w:sz="0" w:space="0" w:color="auto"/>
              </w:divBdr>
            </w:div>
            <w:div w:id="1659765741">
              <w:marLeft w:val="0"/>
              <w:marRight w:val="0"/>
              <w:marTop w:val="0"/>
              <w:marBottom w:val="0"/>
              <w:divBdr>
                <w:top w:val="none" w:sz="0" w:space="0" w:color="auto"/>
                <w:left w:val="none" w:sz="0" w:space="0" w:color="auto"/>
                <w:bottom w:val="none" w:sz="0" w:space="0" w:color="auto"/>
                <w:right w:val="none" w:sz="0" w:space="0" w:color="auto"/>
              </w:divBdr>
            </w:div>
          </w:divsChild>
        </w:div>
        <w:div w:id="851066688">
          <w:marLeft w:val="0"/>
          <w:marRight w:val="0"/>
          <w:marTop w:val="0"/>
          <w:marBottom w:val="0"/>
          <w:divBdr>
            <w:top w:val="none" w:sz="0" w:space="0" w:color="auto"/>
            <w:left w:val="none" w:sz="0" w:space="0" w:color="auto"/>
            <w:bottom w:val="none" w:sz="0" w:space="0" w:color="auto"/>
            <w:right w:val="none" w:sz="0" w:space="0" w:color="auto"/>
          </w:divBdr>
        </w:div>
        <w:div w:id="641427072">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17672441">
      <w:bodyDiv w:val="1"/>
      <w:marLeft w:val="0"/>
      <w:marRight w:val="0"/>
      <w:marTop w:val="0"/>
      <w:marBottom w:val="0"/>
      <w:divBdr>
        <w:top w:val="none" w:sz="0" w:space="0" w:color="auto"/>
        <w:left w:val="none" w:sz="0" w:space="0" w:color="auto"/>
        <w:bottom w:val="none" w:sz="0" w:space="0" w:color="auto"/>
        <w:right w:val="none" w:sz="0" w:space="0" w:color="auto"/>
      </w:divBdr>
      <w:divsChild>
        <w:div w:id="1570382888">
          <w:marLeft w:val="0"/>
          <w:marRight w:val="0"/>
          <w:marTop w:val="0"/>
          <w:marBottom w:val="0"/>
          <w:divBdr>
            <w:top w:val="none" w:sz="0" w:space="0" w:color="auto"/>
            <w:left w:val="none" w:sz="0" w:space="0" w:color="auto"/>
            <w:bottom w:val="none" w:sz="0" w:space="0" w:color="auto"/>
            <w:right w:val="none" w:sz="0" w:space="0" w:color="auto"/>
          </w:divBdr>
          <w:divsChild>
            <w:div w:id="2002734201">
              <w:marLeft w:val="0"/>
              <w:marRight w:val="0"/>
              <w:marTop w:val="0"/>
              <w:marBottom w:val="0"/>
              <w:divBdr>
                <w:top w:val="none" w:sz="0" w:space="0" w:color="auto"/>
                <w:left w:val="none" w:sz="0" w:space="0" w:color="auto"/>
                <w:bottom w:val="none" w:sz="0" w:space="0" w:color="auto"/>
                <w:right w:val="none" w:sz="0" w:space="0" w:color="auto"/>
              </w:divBdr>
            </w:div>
          </w:divsChild>
        </w:div>
        <w:div w:id="368796293">
          <w:marLeft w:val="0"/>
          <w:marRight w:val="0"/>
          <w:marTop w:val="0"/>
          <w:marBottom w:val="0"/>
          <w:divBdr>
            <w:top w:val="none" w:sz="0" w:space="0" w:color="auto"/>
            <w:left w:val="none" w:sz="0" w:space="0" w:color="auto"/>
            <w:bottom w:val="none" w:sz="0" w:space="0" w:color="auto"/>
            <w:right w:val="none" w:sz="0" w:space="0" w:color="auto"/>
          </w:divBdr>
          <w:divsChild>
            <w:div w:id="350031739">
              <w:marLeft w:val="0"/>
              <w:marRight w:val="0"/>
              <w:marTop w:val="0"/>
              <w:marBottom w:val="0"/>
              <w:divBdr>
                <w:top w:val="none" w:sz="0" w:space="0" w:color="auto"/>
                <w:left w:val="none" w:sz="0" w:space="0" w:color="auto"/>
                <w:bottom w:val="none" w:sz="0" w:space="0" w:color="auto"/>
                <w:right w:val="none" w:sz="0" w:space="0" w:color="auto"/>
              </w:divBdr>
            </w:div>
            <w:div w:id="1542329937">
              <w:marLeft w:val="0"/>
              <w:marRight w:val="0"/>
              <w:marTop w:val="0"/>
              <w:marBottom w:val="0"/>
              <w:divBdr>
                <w:top w:val="none" w:sz="0" w:space="0" w:color="auto"/>
                <w:left w:val="none" w:sz="0" w:space="0" w:color="auto"/>
                <w:bottom w:val="none" w:sz="0" w:space="0" w:color="auto"/>
                <w:right w:val="none" w:sz="0" w:space="0" w:color="auto"/>
              </w:divBdr>
            </w:div>
            <w:div w:id="732045979">
              <w:marLeft w:val="0"/>
              <w:marRight w:val="0"/>
              <w:marTop w:val="0"/>
              <w:marBottom w:val="0"/>
              <w:divBdr>
                <w:top w:val="none" w:sz="0" w:space="0" w:color="auto"/>
                <w:left w:val="none" w:sz="0" w:space="0" w:color="auto"/>
                <w:bottom w:val="none" w:sz="0" w:space="0" w:color="auto"/>
                <w:right w:val="none" w:sz="0" w:space="0" w:color="auto"/>
              </w:divBdr>
            </w:div>
          </w:divsChild>
        </w:div>
        <w:div w:id="1951431562">
          <w:marLeft w:val="0"/>
          <w:marRight w:val="0"/>
          <w:marTop w:val="0"/>
          <w:marBottom w:val="0"/>
          <w:divBdr>
            <w:top w:val="none" w:sz="0" w:space="0" w:color="auto"/>
            <w:left w:val="none" w:sz="0" w:space="0" w:color="auto"/>
            <w:bottom w:val="none" w:sz="0" w:space="0" w:color="auto"/>
            <w:right w:val="none" w:sz="0" w:space="0" w:color="auto"/>
          </w:divBdr>
          <w:divsChild>
            <w:div w:id="906500676">
              <w:marLeft w:val="0"/>
              <w:marRight w:val="0"/>
              <w:marTop w:val="0"/>
              <w:marBottom w:val="0"/>
              <w:divBdr>
                <w:top w:val="none" w:sz="0" w:space="0" w:color="auto"/>
                <w:left w:val="none" w:sz="0" w:space="0" w:color="auto"/>
                <w:bottom w:val="none" w:sz="0" w:space="0" w:color="auto"/>
                <w:right w:val="none" w:sz="0" w:space="0" w:color="auto"/>
              </w:divBdr>
            </w:div>
            <w:div w:id="1019160417">
              <w:marLeft w:val="0"/>
              <w:marRight w:val="0"/>
              <w:marTop w:val="0"/>
              <w:marBottom w:val="0"/>
              <w:divBdr>
                <w:top w:val="none" w:sz="0" w:space="0" w:color="auto"/>
                <w:left w:val="none" w:sz="0" w:space="0" w:color="auto"/>
                <w:bottom w:val="none" w:sz="0" w:space="0" w:color="auto"/>
                <w:right w:val="none" w:sz="0" w:space="0" w:color="auto"/>
              </w:divBdr>
            </w:div>
            <w:div w:id="968318635">
              <w:marLeft w:val="0"/>
              <w:marRight w:val="0"/>
              <w:marTop w:val="0"/>
              <w:marBottom w:val="0"/>
              <w:divBdr>
                <w:top w:val="none" w:sz="0" w:space="0" w:color="auto"/>
                <w:left w:val="none" w:sz="0" w:space="0" w:color="auto"/>
                <w:bottom w:val="none" w:sz="0" w:space="0" w:color="auto"/>
                <w:right w:val="none" w:sz="0" w:space="0" w:color="auto"/>
              </w:divBdr>
            </w:div>
          </w:divsChild>
        </w:div>
        <w:div w:id="436632589">
          <w:marLeft w:val="0"/>
          <w:marRight w:val="0"/>
          <w:marTop w:val="0"/>
          <w:marBottom w:val="0"/>
          <w:divBdr>
            <w:top w:val="none" w:sz="0" w:space="0" w:color="auto"/>
            <w:left w:val="none" w:sz="0" w:space="0" w:color="auto"/>
            <w:bottom w:val="none" w:sz="0" w:space="0" w:color="auto"/>
            <w:right w:val="none" w:sz="0" w:space="0" w:color="auto"/>
          </w:divBdr>
        </w:div>
        <w:div w:id="1023675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E50BD-B4EE-4E31-AAD8-DAC6B0763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20</Pages>
  <Words>8598</Words>
  <Characters>47295</Characters>
  <Application>Microsoft Office Word</Application>
  <DocSecurity>0</DocSecurity>
  <Lines>394</Lines>
  <Paragraphs>111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2022-10-06T16:13:00Z</cp:lastPrinted>
  <dcterms:created xsi:type="dcterms:W3CDTF">2022-10-05T19:44:00Z</dcterms:created>
  <dcterms:modified xsi:type="dcterms:W3CDTF">2023-02-23T18:32:00Z</dcterms:modified>
</cp:coreProperties>
</file>