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D84259">
      <w:pPr>
        <w:spacing w:line="240" w:lineRule="auto"/>
        <w:ind w:left="3261"/>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0BE5D5D" w:rsidR="003B6CF0" w:rsidRPr="00CB6405" w:rsidRDefault="003B6CF0" w:rsidP="00D84259">
      <w:pPr>
        <w:spacing w:line="240" w:lineRule="auto"/>
        <w:ind w:left="3261"/>
        <w:jc w:val="both"/>
        <w:rPr>
          <w:rFonts w:ascii="Arial" w:hAnsi="Arial" w:cs="Arial"/>
          <w:b/>
          <w:sz w:val="26"/>
          <w:szCs w:val="26"/>
        </w:rPr>
      </w:pPr>
      <w:r w:rsidRPr="00CB6405">
        <w:rPr>
          <w:rFonts w:ascii="Arial" w:hAnsi="Arial" w:cs="Arial"/>
          <w:b/>
          <w:sz w:val="26"/>
          <w:szCs w:val="26"/>
        </w:rPr>
        <w:t>RECURSO DE REVISIÓN:</w:t>
      </w:r>
      <w:r w:rsidR="00483A44">
        <w:rPr>
          <w:rFonts w:ascii="Arial" w:hAnsi="Arial" w:cs="Arial"/>
          <w:b/>
          <w:sz w:val="26"/>
          <w:szCs w:val="26"/>
        </w:rPr>
        <w:t xml:space="preserve"> </w:t>
      </w:r>
      <w:r w:rsidRPr="00CB6405">
        <w:rPr>
          <w:rFonts w:ascii="Arial" w:hAnsi="Arial" w:cs="Arial"/>
          <w:b/>
          <w:sz w:val="26"/>
          <w:szCs w:val="26"/>
        </w:rPr>
        <w:t>0</w:t>
      </w:r>
      <w:r w:rsidR="003110DB">
        <w:rPr>
          <w:rFonts w:ascii="Arial" w:hAnsi="Arial" w:cs="Arial"/>
          <w:b/>
          <w:sz w:val="26"/>
          <w:szCs w:val="26"/>
        </w:rPr>
        <w:t>479</w:t>
      </w:r>
      <w:r w:rsidR="00611EB0">
        <w:rPr>
          <w:rFonts w:ascii="Arial" w:hAnsi="Arial" w:cs="Arial"/>
          <w:b/>
          <w:sz w:val="26"/>
          <w:szCs w:val="26"/>
        </w:rPr>
        <w:t>/202</w:t>
      </w:r>
      <w:r w:rsidR="003110DB">
        <w:rPr>
          <w:rFonts w:ascii="Arial" w:hAnsi="Arial" w:cs="Arial"/>
          <w:b/>
          <w:sz w:val="26"/>
          <w:szCs w:val="26"/>
        </w:rPr>
        <w:t>1</w:t>
      </w:r>
      <w:r>
        <w:rPr>
          <w:rFonts w:ascii="Arial" w:hAnsi="Arial" w:cs="Arial"/>
          <w:b/>
          <w:sz w:val="26"/>
          <w:szCs w:val="26"/>
        </w:rPr>
        <w:t>.</w:t>
      </w:r>
    </w:p>
    <w:p w14:paraId="4DFA70CD" w14:textId="37CDBC35" w:rsidR="003B6CF0" w:rsidRDefault="003B6CF0" w:rsidP="00D84259">
      <w:pPr>
        <w:spacing w:line="240" w:lineRule="auto"/>
        <w:ind w:left="3261"/>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3110DB">
        <w:rPr>
          <w:rFonts w:ascii="Arial" w:hAnsi="Arial" w:cs="Arial"/>
          <w:b/>
          <w:sz w:val="26"/>
          <w:szCs w:val="26"/>
        </w:rPr>
        <w:t>0076</w:t>
      </w:r>
      <w:r>
        <w:rPr>
          <w:rFonts w:ascii="Arial" w:hAnsi="Arial" w:cs="Arial"/>
          <w:b/>
          <w:sz w:val="26"/>
          <w:szCs w:val="26"/>
        </w:rPr>
        <w:t>/</w:t>
      </w:r>
      <w:r w:rsidR="00611EB0">
        <w:rPr>
          <w:rFonts w:ascii="Arial" w:hAnsi="Arial" w:cs="Arial"/>
          <w:b/>
          <w:sz w:val="26"/>
          <w:szCs w:val="26"/>
        </w:rPr>
        <w:t>20</w:t>
      </w:r>
      <w:r w:rsidR="003110DB">
        <w:rPr>
          <w:rFonts w:ascii="Arial" w:hAnsi="Arial" w:cs="Arial"/>
          <w:b/>
          <w:sz w:val="26"/>
          <w:szCs w:val="26"/>
        </w:rPr>
        <w:t>19</w:t>
      </w:r>
      <w:r w:rsidR="00B23B15">
        <w:rPr>
          <w:rFonts w:ascii="Arial" w:hAnsi="Arial" w:cs="Arial"/>
          <w:b/>
          <w:sz w:val="26"/>
          <w:szCs w:val="26"/>
        </w:rPr>
        <w:t xml:space="preserve"> DE LA </w:t>
      </w:r>
      <w:r w:rsidR="00DC634E">
        <w:rPr>
          <w:rFonts w:ascii="Arial" w:hAnsi="Arial" w:cs="Arial"/>
          <w:b/>
          <w:sz w:val="26"/>
          <w:szCs w:val="26"/>
        </w:rPr>
        <w:t>SEX</w:t>
      </w:r>
      <w:r w:rsidR="00611EB0">
        <w:rPr>
          <w:rFonts w:ascii="Arial" w:hAnsi="Arial" w:cs="Arial"/>
          <w:b/>
          <w:sz w:val="26"/>
          <w:szCs w:val="26"/>
        </w:rPr>
        <w:t>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D84259">
      <w:pPr>
        <w:spacing w:line="240" w:lineRule="auto"/>
        <w:ind w:left="3261"/>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29060887"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D84259">
        <w:rPr>
          <w:rFonts w:ascii="Arial" w:hAnsi="Arial" w:cs="Arial"/>
          <w:b/>
          <w:sz w:val="26"/>
          <w:szCs w:val="26"/>
        </w:rPr>
        <w:t xml:space="preserve">UNO </w:t>
      </w:r>
      <w:r w:rsidR="00B83946">
        <w:rPr>
          <w:rFonts w:ascii="Arial" w:hAnsi="Arial" w:cs="Arial"/>
          <w:b/>
          <w:sz w:val="26"/>
          <w:szCs w:val="26"/>
        </w:rPr>
        <w:t xml:space="preserve">DE </w:t>
      </w:r>
      <w:r w:rsidR="00D84259">
        <w:rPr>
          <w:rFonts w:ascii="Arial" w:hAnsi="Arial" w:cs="Arial"/>
          <w:b/>
          <w:sz w:val="26"/>
          <w:szCs w:val="26"/>
        </w:rPr>
        <w:t>SEPTIEMBRE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00BF3BCD" w14:textId="51E1365F" w:rsidR="00D84259" w:rsidRDefault="003B6CF0" w:rsidP="00D84259">
      <w:pPr>
        <w:spacing w:line="360" w:lineRule="auto"/>
        <w:ind w:firstLine="708"/>
        <w:jc w:val="both"/>
        <w:rPr>
          <w:rFonts w:ascii="Arial" w:eastAsiaTheme="minorHAnsi" w:hAnsi="Arial" w:cs="Arial"/>
          <w:sz w:val="26"/>
          <w:szCs w:val="26"/>
          <w:lang w:eastAsia="en-US"/>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3110DB">
        <w:rPr>
          <w:rFonts w:ascii="Arial" w:hAnsi="Arial" w:cs="Arial"/>
          <w:b/>
          <w:sz w:val="26"/>
          <w:szCs w:val="26"/>
        </w:rPr>
        <w:t>479</w:t>
      </w:r>
      <w:r w:rsidRPr="00CB6405">
        <w:rPr>
          <w:rFonts w:ascii="Arial" w:hAnsi="Arial" w:cs="Arial"/>
          <w:b/>
          <w:sz w:val="26"/>
          <w:szCs w:val="26"/>
        </w:rPr>
        <w:t>/20</w:t>
      </w:r>
      <w:r>
        <w:rPr>
          <w:rFonts w:ascii="Arial" w:hAnsi="Arial" w:cs="Arial"/>
          <w:b/>
          <w:sz w:val="26"/>
          <w:szCs w:val="26"/>
        </w:rPr>
        <w:t>2</w:t>
      </w:r>
      <w:r w:rsidR="003110DB">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3110DB">
        <w:rPr>
          <w:rFonts w:ascii="Arial" w:hAnsi="Arial" w:cs="Arial"/>
          <w:b/>
          <w:sz w:val="26"/>
          <w:szCs w:val="26"/>
        </w:rPr>
        <w:t xml:space="preserve"> ONÉSIMO ROJAS MARTÍNEZ</w:t>
      </w:r>
      <w:r w:rsidR="00DC634E">
        <w:rPr>
          <w:rFonts w:ascii="Arial" w:hAnsi="Arial" w:cs="Arial"/>
          <w:b/>
          <w:sz w:val="26"/>
          <w:szCs w:val="26"/>
        </w:rPr>
        <w:t xml:space="preserve">, </w:t>
      </w:r>
      <w:r w:rsidR="00CB2C56" w:rsidRPr="00611EB0">
        <w:rPr>
          <w:rFonts w:ascii="Arial" w:hAnsi="Arial" w:cs="Arial"/>
          <w:b/>
          <w:sz w:val="26"/>
          <w:szCs w:val="26"/>
        </w:rPr>
        <w:t xml:space="preserve"> POLICÍA</w:t>
      </w:r>
      <w:r w:rsidR="00E1066D">
        <w:rPr>
          <w:rFonts w:ascii="Arial" w:hAnsi="Arial" w:cs="Arial"/>
          <w:b/>
          <w:sz w:val="26"/>
          <w:szCs w:val="26"/>
        </w:rPr>
        <w:t xml:space="preserve"> </w:t>
      </w:r>
      <w:r w:rsidR="000E2300" w:rsidRPr="00611EB0">
        <w:rPr>
          <w:rFonts w:ascii="Arial" w:hAnsi="Arial" w:cs="Arial"/>
          <w:b/>
          <w:sz w:val="26"/>
          <w:szCs w:val="26"/>
        </w:rPr>
        <w:t>V</w:t>
      </w:r>
      <w:r w:rsidR="00CB2C56" w:rsidRPr="00611EB0">
        <w:rPr>
          <w:rFonts w:ascii="Arial" w:hAnsi="Arial" w:cs="Arial"/>
          <w:b/>
          <w:sz w:val="26"/>
          <w:szCs w:val="26"/>
        </w:rPr>
        <w:t>IAL CON NÚMERO ESTADÍSTICO PV-</w:t>
      </w:r>
      <w:r w:rsidR="003110DB">
        <w:rPr>
          <w:rFonts w:ascii="Arial" w:hAnsi="Arial" w:cs="Arial"/>
          <w:b/>
          <w:sz w:val="26"/>
          <w:szCs w:val="26"/>
        </w:rPr>
        <w:t>173</w:t>
      </w:r>
      <w:r w:rsidR="00C15DCD">
        <w:rPr>
          <w:rFonts w:ascii="Arial" w:hAnsi="Arial" w:cs="Arial"/>
          <w:b/>
          <w:sz w:val="26"/>
          <w:szCs w:val="26"/>
        </w:rPr>
        <w:t>, ADSCRIT</w:t>
      </w:r>
      <w:r w:rsidR="00DC634E">
        <w:rPr>
          <w:rFonts w:ascii="Arial" w:hAnsi="Arial" w:cs="Arial"/>
          <w:b/>
          <w:sz w:val="26"/>
          <w:szCs w:val="26"/>
        </w:rPr>
        <w:t>O</w:t>
      </w:r>
      <w:r w:rsidR="00611EB0" w:rsidRPr="00611EB0">
        <w:rPr>
          <w:rFonts w:ascii="Arial" w:hAnsi="Arial" w:cs="Arial"/>
          <w:b/>
          <w:sz w:val="26"/>
          <w:szCs w:val="26"/>
        </w:rPr>
        <w:t xml:space="preserve"> A LA SUBDIRECCIÓN DE TRÁNSITO Y MOVILIDAD DEL MUNICIPIO DE OAXACA DE JUÁREZ,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3110DB" w:rsidRPr="008F09B4">
        <w:rPr>
          <w:rFonts w:ascii="Arial" w:hAnsi="Arial" w:cs="Arial"/>
          <w:sz w:val="26"/>
          <w:szCs w:val="26"/>
        </w:rPr>
        <w:t>diecisiete</w:t>
      </w:r>
      <w:r w:rsidR="000E2300" w:rsidRPr="008F09B4">
        <w:rPr>
          <w:rFonts w:ascii="Arial" w:hAnsi="Arial" w:cs="Arial"/>
          <w:sz w:val="26"/>
          <w:szCs w:val="26"/>
        </w:rPr>
        <w:t xml:space="preserve"> </w:t>
      </w:r>
      <w:r w:rsidR="000E2300">
        <w:rPr>
          <w:rFonts w:ascii="Arial" w:hAnsi="Arial" w:cs="Arial"/>
          <w:sz w:val="26"/>
          <w:szCs w:val="26"/>
        </w:rPr>
        <w:t xml:space="preserve">de </w:t>
      </w:r>
      <w:r w:rsidR="00DC634E">
        <w:rPr>
          <w:rFonts w:ascii="Arial" w:hAnsi="Arial" w:cs="Arial"/>
          <w:sz w:val="26"/>
          <w:szCs w:val="26"/>
        </w:rPr>
        <w:t>novi</w:t>
      </w:r>
      <w:r w:rsidR="00611EB0">
        <w:rPr>
          <w:rFonts w:ascii="Arial" w:hAnsi="Arial" w:cs="Arial"/>
          <w:sz w:val="26"/>
          <w:szCs w:val="26"/>
        </w:rPr>
        <w:t>embre</w:t>
      </w:r>
      <w:r w:rsidR="000E2300">
        <w:rPr>
          <w:rFonts w:ascii="Arial" w:hAnsi="Arial" w:cs="Arial"/>
          <w:sz w:val="26"/>
          <w:szCs w:val="26"/>
        </w:rPr>
        <w:t xml:space="preserve"> de dos mil veintiuno</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2C1B14">
        <w:rPr>
          <w:rFonts w:ascii="Arial" w:hAnsi="Arial" w:cs="Arial"/>
          <w:b/>
          <w:sz w:val="26"/>
          <w:szCs w:val="26"/>
        </w:rPr>
        <w:t>0</w:t>
      </w:r>
      <w:r w:rsidR="003110DB">
        <w:rPr>
          <w:rFonts w:ascii="Arial" w:hAnsi="Arial" w:cs="Arial"/>
          <w:b/>
          <w:sz w:val="26"/>
          <w:szCs w:val="26"/>
        </w:rPr>
        <w:t>76</w:t>
      </w:r>
      <w:r w:rsidR="007007A1">
        <w:rPr>
          <w:rFonts w:ascii="Arial" w:hAnsi="Arial" w:cs="Arial"/>
          <w:b/>
          <w:sz w:val="26"/>
          <w:szCs w:val="26"/>
        </w:rPr>
        <w:t>/20</w:t>
      </w:r>
      <w:r w:rsidR="003110DB">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2C1B14">
        <w:rPr>
          <w:rFonts w:ascii="Arial" w:hAnsi="Arial" w:cs="Arial"/>
          <w:sz w:val="26"/>
          <w:szCs w:val="26"/>
        </w:rPr>
        <w:t>Sex</w:t>
      </w:r>
      <w:r w:rsidR="00611EB0">
        <w:rPr>
          <w:rFonts w:ascii="Arial" w:hAnsi="Arial" w:cs="Arial"/>
          <w:sz w:val="26"/>
          <w:szCs w:val="26"/>
        </w:rPr>
        <w:t>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9818E8">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15DCD">
        <w:rPr>
          <w:rFonts w:ascii="Arial" w:hAnsi="Arial" w:cs="Arial"/>
          <w:sz w:val="26"/>
          <w:szCs w:val="26"/>
        </w:rPr>
        <w:t xml:space="preserve"> </w:t>
      </w:r>
      <w:r w:rsidR="00836F3D">
        <w:rPr>
          <w:rFonts w:ascii="Arial" w:hAnsi="Arial" w:cs="Arial"/>
          <w:b/>
          <w:sz w:val="26"/>
          <w:szCs w:val="26"/>
        </w:rPr>
        <w:t xml:space="preserve">ONÉSIMO ROJAS MARTÍNEZ, </w:t>
      </w:r>
      <w:r w:rsidR="00836F3D" w:rsidRPr="00611EB0">
        <w:rPr>
          <w:rFonts w:ascii="Arial" w:hAnsi="Arial" w:cs="Arial"/>
          <w:b/>
          <w:sz w:val="26"/>
          <w:szCs w:val="26"/>
        </w:rPr>
        <w:t xml:space="preserve"> POLICÍA</w:t>
      </w:r>
      <w:r w:rsidR="00836F3D">
        <w:rPr>
          <w:rFonts w:ascii="Arial" w:hAnsi="Arial" w:cs="Arial"/>
          <w:b/>
          <w:sz w:val="26"/>
          <w:szCs w:val="26"/>
        </w:rPr>
        <w:t xml:space="preserve"> </w:t>
      </w:r>
      <w:r w:rsidR="00836F3D" w:rsidRPr="00611EB0">
        <w:rPr>
          <w:rFonts w:ascii="Arial" w:hAnsi="Arial" w:cs="Arial"/>
          <w:b/>
          <w:sz w:val="26"/>
          <w:szCs w:val="26"/>
        </w:rPr>
        <w:t>VIAL CON NÚMERO ESTADÍSTICO PV-</w:t>
      </w:r>
      <w:r w:rsidR="00836F3D">
        <w:rPr>
          <w:rFonts w:ascii="Arial" w:hAnsi="Arial" w:cs="Arial"/>
          <w:b/>
          <w:sz w:val="26"/>
          <w:szCs w:val="26"/>
        </w:rPr>
        <w:t>173, ADSCRITO</w:t>
      </w:r>
      <w:r w:rsidR="00836F3D" w:rsidRPr="00611EB0">
        <w:rPr>
          <w:rFonts w:ascii="Arial" w:hAnsi="Arial" w:cs="Arial"/>
          <w:b/>
          <w:sz w:val="26"/>
          <w:szCs w:val="26"/>
        </w:rPr>
        <w:t xml:space="preserve"> A LA SUBDIRECCIÓN DE TRÁNSITO Y MOVILIDAD DEL MUNICIPIO DE OAXACA DE JUÁREZ, OAXACA</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676F27">
        <w:rPr>
          <w:rFonts w:ascii="Arial" w:hAnsi="Arial" w:cs="Arial"/>
          <w:sz w:val="26"/>
          <w:szCs w:val="26"/>
        </w:rPr>
        <w:t>236, 23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Administrativa para el Estado de Oaxaca y </w:t>
      </w:r>
      <w:r w:rsidR="00D84259">
        <w:rPr>
          <w:rFonts w:ascii="Arial" w:eastAsiaTheme="minorHAnsi" w:hAnsi="Arial" w:cs="Arial"/>
          <w:sz w:val="26"/>
          <w:szCs w:val="26"/>
          <w:lang w:eastAsia="en-US"/>
        </w:rPr>
        <w:t xml:space="preserve">24 fracción I y III de la </w:t>
      </w:r>
      <w:r w:rsidR="00D84259" w:rsidRPr="00EB490F">
        <w:rPr>
          <w:rFonts w:ascii="Arial" w:eastAsiaTheme="minorHAnsi" w:hAnsi="Arial" w:cs="Arial"/>
          <w:sz w:val="26"/>
          <w:szCs w:val="26"/>
          <w:lang w:eastAsia="en-US"/>
        </w:rPr>
        <w:t>Ley Orgánica del Tribunal de Justicia Administrativa del Estado de Oaxaca</w:t>
      </w:r>
      <w:r w:rsidR="00D84259" w:rsidRPr="00263566">
        <w:rPr>
          <w:rFonts w:ascii="Arial" w:eastAsiaTheme="minorHAnsi" w:hAnsi="Arial" w:cs="Arial"/>
          <w:sz w:val="26"/>
          <w:szCs w:val="26"/>
          <w:lang w:eastAsia="en-US"/>
        </w:rPr>
        <w:t xml:space="preserve">, </w:t>
      </w:r>
      <w:r w:rsidR="00D84259">
        <w:rPr>
          <w:rFonts w:ascii="Arial" w:eastAsiaTheme="minorHAnsi" w:hAnsi="Arial" w:cs="Arial"/>
          <w:sz w:val="26"/>
          <w:szCs w:val="26"/>
          <w:lang w:eastAsia="en-US"/>
        </w:rPr>
        <w:t xml:space="preserve">se da tramite. Por consiguiente se procede a dictar </w:t>
      </w:r>
      <w:r w:rsidR="00D84259" w:rsidRPr="00263566">
        <w:rPr>
          <w:rFonts w:ascii="Arial" w:eastAsiaTheme="minorHAnsi" w:hAnsi="Arial" w:cs="Arial"/>
          <w:sz w:val="26"/>
          <w:szCs w:val="26"/>
          <w:lang w:eastAsia="en-US"/>
        </w:rPr>
        <w:t xml:space="preserve">resolución en los siguientes términos:- - </w:t>
      </w:r>
      <w:r w:rsidR="00D84259">
        <w:rPr>
          <w:rFonts w:ascii="Arial" w:eastAsiaTheme="minorHAnsi" w:hAnsi="Arial" w:cs="Arial"/>
          <w:sz w:val="26"/>
          <w:szCs w:val="26"/>
          <w:lang w:eastAsia="en-US"/>
        </w:rPr>
        <w:t xml:space="preserve">- - - - - - - - - - - - - - - - - - - </w:t>
      </w:r>
    </w:p>
    <w:p w14:paraId="42D76FAD" w14:textId="4365DC72" w:rsidR="003B6CF0" w:rsidRPr="00CB6405" w:rsidRDefault="003B6CF0" w:rsidP="00D84259">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5DE428AC" w14:textId="37584909"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0E2300">
        <w:rPr>
          <w:rFonts w:ascii="Arial" w:hAnsi="Arial" w:cs="Arial"/>
          <w:sz w:val="26"/>
          <w:szCs w:val="26"/>
        </w:rPr>
        <w:t xml:space="preserve">la sentencia de </w:t>
      </w:r>
      <w:r w:rsidR="00836F3D" w:rsidRPr="008F09B4">
        <w:rPr>
          <w:rFonts w:ascii="Arial" w:hAnsi="Arial" w:cs="Arial"/>
          <w:sz w:val="26"/>
          <w:szCs w:val="26"/>
        </w:rPr>
        <w:t>diecisiete</w:t>
      </w:r>
      <w:r w:rsidR="00D863E5" w:rsidRPr="008F09B4">
        <w:rPr>
          <w:rFonts w:ascii="Arial" w:hAnsi="Arial" w:cs="Arial"/>
          <w:sz w:val="26"/>
          <w:szCs w:val="26"/>
        </w:rPr>
        <w:t xml:space="preserve"> </w:t>
      </w:r>
      <w:r w:rsidR="00D863E5">
        <w:rPr>
          <w:rFonts w:ascii="Arial" w:hAnsi="Arial" w:cs="Arial"/>
          <w:sz w:val="26"/>
          <w:szCs w:val="26"/>
        </w:rPr>
        <w:t xml:space="preserve">de </w:t>
      </w:r>
      <w:r w:rsidR="002C1B14">
        <w:rPr>
          <w:rFonts w:ascii="Arial" w:hAnsi="Arial" w:cs="Arial"/>
          <w:sz w:val="26"/>
          <w:szCs w:val="26"/>
        </w:rPr>
        <w:t>novi</w:t>
      </w:r>
      <w:r w:rsidR="00611EB0">
        <w:rPr>
          <w:rFonts w:ascii="Arial" w:hAnsi="Arial" w:cs="Arial"/>
          <w:sz w:val="26"/>
          <w:szCs w:val="26"/>
        </w:rPr>
        <w:t>embre</w:t>
      </w:r>
      <w:r w:rsidR="00D863E5">
        <w:rPr>
          <w:rFonts w:ascii="Arial" w:hAnsi="Arial" w:cs="Arial"/>
          <w:sz w:val="26"/>
          <w:szCs w:val="26"/>
        </w:rPr>
        <w:t xml:space="preserve"> de dos mil veintiuno</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2C1B14">
        <w:rPr>
          <w:rFonts w:ascii="Arial" w:hAnsi="Arial" w:cs="Arial"/>
          <w:sz w:val="26"/>
          <w:szCs w:val="26"/>
        </w:rPr>
        <w:t>Sex</w:t>
      </w:r>
      <w:r w:rsidR="00611EB0">
        <w:rPr>
          <w:rFonts w:ascii="Arial" w:hAnsi="Arial" w:cs="Arial"/>
          <w:sz w:val="26"/>
          <w:szCs w:val="26"/>
        </w:rPr>
        <w:t>ta</w:t>
      </w:r>
      <w:r>
        <w:rPr>
          <w:rFonts w:ascii="Arial" w:hAnsi="Arial" w:cs="Arial"/>
          <w:sz w:val="26"/>
          <w:szCs w:val="26"/>
        </w:rPr>
        <w:t xml:space="preserve"> </w:t>
      </w:r>
      <w:r w:rsidRPr="00CB6405">
        <w:rPr>
          <w:rFonts w:ascii="Arial" w:hAnsi="Arial" w:cs="Arial"/>
          <w:sz w:val="26"/>
          <w:szCs w:val="26"/>
        </w:rPr>
        <w:t>Sala</w:t>
      </w:r>
      <w:r w:rsidR="002C1B14">
        <w:rPr>
          <w:rFonts w:ascii="Arial" w:hAnsi="Arial" w:cs="Arial"/>
          <w:sz w:val="26"/>
          <w:szCs w:val="26"/>
        </w:rPr>
        <w:t xml:space="preserve"> Unitaria de Primera Instancia,</w:t>
      </w:r>
      <w:r w:rsidR="00C80CE6">
        <w:rPr>
          <w:rFonts w:ascii="Arial" w:hAnsi="Arial" w:cs="Arial"/>
          <w:sz w:val="26"/>
          <w:szCs w:val="26"/>
        </w:rPr>
        <w:t xml:space="preserve"> </w:t>
      </w:r>
      <w:r w:rsidR="00836F3D">
        <w:rPr>
          <w:rFonts w:ascii="Arial" w:hAnsi="Arial" w:cs="Arial"/>
          <w:b/>
          <w:sz w:val="26"/>
          <w:szCs w:val="26"/>
        </w:rPr>
        <w:t xml:space="preserve">ONÉSIMO ROJAS MARTÍNEZ, </w:t>
      </w:r>
      <w:r w:rsidR="00836F3D" w:rsidRPr="00611EB0">
        <w:rPr>
          <w:rFonts w:ascii="Arial" w:hAnsi="Arial" w:cs="Arial"/>
          <w:b/>
          <w:sz w:val="26"/>
          <w:szCs w:val="26"/>
        </w:rPr>
        <w:t>POLICÍA</w:t>
      </w:r>
      <w:r w:rsidR="00836F3D">
        <w:rPr>
          <w:rFonts w:ascii="Arial" w:hAnsi="Arial" w:cs="Arial"/>
          <w:b/>
          <w:sz w:val="26"/>
          <w:szCs w:val="26"/>
        </w:rPr>
        <w:t xml:space="preserve"> </w:t>
      </w:r>
      <w:r w:rsidR="00836F3D" w:rsidRPr="00611EB0">
        <w:rPr>
          <w:rFonts w:ascii="Arial" w:hAnsi="Arial" w:cs="Arial"/>
          <w:b/>
          <w:sz w:val="26"/>
          <w:szCs w:val="26"/>
        </w:rPr>
        <w:t>VIAL CON NÚMERO ESTADÍSTICO PV-</w:t>
      </w:r>
      <w:r w:rsidR="00836F3D">
        <w:rPr>
          <w:rFonts w:ascii="Arial" w:hAnsi="Arial" w:cs="Arial"/>
          <w:b/>
          <w:sz w:val="26"/>
          <w:szCs w:val="26"/>
        </w:rPr>
        <w:t>173, ADSCRITO</w:t>
      </w:r>
      <w:r w:rsidR="00836F3D" w:rsidRPr="00611EB0">
        <w:rPr>
          <w:rFonts w:ascii="Arial" w:hAnsi="Arial" w:cs="Arial"/>
          <w:b/>
          <w:sz w:val="26"/>
          <w:szCs w:val="26"/>
        </w:rPr>
        <w:t xml:space="preserve"> A LA SUBDIRECCIÓN DE TRÁNSITO Y MOVILIDAD DEL MUNICIPIO DE OAXACA DE JUÁREZ,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D84259">
        <w:rPr>
          <w:rFonts w:ascii="Arial" w:hAnsi="Arial" w:cs="Arial"/>
          <w:sz w:val="26"/>
          <w:szCs w:val="26"/>
        </w:rPr>
        <w:t xml:space="preserve"> - - - - - - </w:t>
      </w:r>
    </w:p>
    <w:p w14:paraId="63BAFC69" w14:textId="77777777" w:rsidR="000E2300" w:rsidRPr="003B084B" w:rsidRDefault="003B6CF0" w:rsidP="000E2300">
      <w:pPr>
        <w:spacing w:after="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000E2300" w:rsidRPr="003B084B">
        <w:rPr>
          <w:rFonts w:ascii="Arial" w:hAnsi="Arial" w:cs="Arial"/>
          <w:bCs/>
          <w:iCs/>
          <w:sz w:val="26"/>
          <w:szCs w:val="26"/>
        </w:rPr>
        <w:t>Los puntos resolutivos de la sentencia recurrida son los siguientes:</w:t>
      </w:r>
    </w:p>
    <w:p w14:paraId="4231C4CC" w14:textId="620B39F3" w:rsidR="00F0794F" w:rsidRDefault="00F0794F" w:rsidP="008F09B4">
      <w:pPr>
        <w:spacing w:after="0"/>
        <w:ind w:firstLine="567"/>
        <w:jc w:val="both"/>
        <w:rPr>
          <w:rFonts w:ascii="Arial" w:hAnsi="Arial" w:cs="Arial"/>
          <w:bCs/>
          <w:iCs/>
          <w:sz w:val="26"/>
          <w:szCs w:val="26"/>
        </w:rPr>
      </w:pPr>
    </w:p>
    <w:p w14:paraId="1BE220CE" w14:textId="78DBDB23" w:rsidR="009A5534" w:rsidRDefault="00F0794F" w:rsidP="008F09B4">
      <w:pPr>
        <w:spacing w:after="0"/>
        <w:ind w:left="567" w:right="191"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822434" w:rsidRPr="00707DFC">
        <w:rPr>
          <w:rFonts w:ascii="Arial" w:eastAsia="Times New Roman" w:hAnsi="Arial" w:cs="Arial"/>
          <w:bCs/>
          <w:i/>
          <w:iCs/>
          <w:lang w:eastAsia="es-ES"/>
        </w:rPr>
        <w:t>“</w:t>
      </w:r>
      <w:r w:rsidR="007A2A08">
        <w:rPr>
          <w:rFonts w:ascii="Arial" w:eastAsia="Times New Roman" w:hAnsi="Arial" w:cs="Arial"/>
          <w:b/>
          <w:bCs/>
          <w:i/>
          <w:iCs/>
          <w:lang w:eastAsia="es-ES"/>
        </w:rPr>
        <w:t xml:space="preserve">PRIMERO. - </w:t>
      </w:r>
      <w:r w:rsidR="007A2A08">
        <w:rPr>
          <w:rFonts w:ascii="Arial" w:eastAsia="Times New Roman" w:hAnsi="Arial" w:cs="Arial"/>
          <w:bCs/>
          <w:i/>
          <w:iCs/>
          <w:lang w:eastAsia="es-ES"/>
        </w:rPr>
        <w:t xml:space="preserve">Esta </w:t>
      </w:r>
      <w:r w:rsidR="002C1B14">
        <w:rPr>
          <w:rFonts w:ascii="Arial" w:eastAsia="Times New Roman" w:hAnsi="Arial" w:cs="Arial"/>
          <w:bCs/>
          <w:i/>
          <w:iCs/>
          <w:lang w:eastAsia="es-ES"/>
        </w:rPr>
        <w:t>Sex</w:t>
      </w:r>
      <w:r w:rsidR="00611EB0">
        <w:rPr>
          <w:rFonts w:ascii="Arial" w:eastAsia="Times New Roman" w:hAnsi="Arial" w:cs="Arial"/>
          <w:bCs/>
          <w:i/>
          <w:iCs/>
          <w:lang w:eastAsia="es-ES"/>
        </w:rPr>
        <w:t>ta Sala Unitaria</w:t>
      </w:r>
      <w:r w:rsidR="002C1B14">
        <w:rPr>
          <w:rFonts w:ascii="Arial" w:eastAsia="Times New Roman" w:hAnsi="Arial" w:cs="Arial"/>
          <w:bCs/>
          <w:i/>
          <w:iCs/>
          <w:lang w:eastAsia="es-ES"/>
        </w:rPr>
        <w:t xml:space="preserve"> de Primera </w:t>
      </w:r>
      <w:r w:rsidR="004D0430">
        <w:rPr>
          <w:rFonts w:ascii="Arial" w:eastAsia="Times New Roman" w:hAnsi="Arial" w:cs="Arial"/>
          <w:bCs/>
          <w:i/>
          <w:iCs/>
          <w:lang w:eastAsia="es-ES"/>
        </w:rPr>
        <w:t>Instancia</w:t>
      </w:r>
      <w:r w:rsidR="002C1B14">
        <w:rPr>
          <w:rFonts w:ascii="Arial" w:eastAsia="Times New Roman" w:hAnsi="Arial" w:cs="Arial"/>
          <w:bCs/>
          <w:i/>
          <w:iCs/>
          <w:lang w:eastAsia="es-ES"/>
        </w:rPr>
        <w:t xml:space="preserve"> de este Tribunal de Justicia Administrativa para el Estado de Oaxaca, fue competente para conocer y resolver del presente asunto</w:t>
      </w:r>
      <w:r w:rsidR="00E670C0">
        <w:rPr>
          <w:rFonts w:ascii="Arial" w:eastAsia="Times New Roman" w:hAnsi="Arial" w:cs="Arial"/>
          <w:bCs/>
          <w:i/>
          <w:iCs/>
          <w:lang w:eastAsia="es-ES"/>
        </w:rPr>
        <w:t>. -</w:t>
      </w:r>
      <w:r w:rsidR="00C15DCD">
        <w:rPr>
          <w:rFonts w:ascii="Arial" w:eastAsia="Times New Roman" w:hAnsi="Arial" w:cs="Arial"/>
          <w:bCs/>
          <w:i/>
          <w:iCs/>
          <w:lang w:eastAsia="es-ES"/>
        </w:rPr>
        <w:t xml:space="preserve"> - - - - - - - - - - - - - - - - - - - - - - </w:t>
      </w:r>
    </w:p>
    <w:p w14:paraId="1D16604F" w14:textId="65E499F8" w:rsidR="007A2A08" w:rsidRDefault="007A2A08" w:rsidP="008F09B4">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 xml:space="preserve">La personalidad de las partes quedó acreditada en autos. </w:t>
      </w:r>
    </w:p>
    <w:p w14:paraId="30DCF996" w14:textId="1C027441" w:rsidR="007A2A08" w:rsidRDefault="007A2A08" w:rsidP="008F09B4">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sidR="004D0430">
        <w:rPr>
          <w:rFonts w:ascii="Arial" w:eastAsia="Times New Roman" w:hAnsi="Arial" w:cs="Arial"/>
          <w:bCs/>
          <w:i/>
          <w:iCs/>
          <w:lang w:eastAsia="es-ES"/>
        </w:rPr>
        <w:t xml:space="preserve">No se actualizaron causales de improcedencia y sobreseimiento en el presente asunto, por lo que </w:t>
      </w:r>
      <w:r w:rsidR="004D0430">
        <w:rPr>
          <w:rFonts w:ascii="Arial" w:eastAsia="Times New Roman" w:hAnsi="Arial" w:cs="Arial"/>
          <w:b/>
          <w:bCs/>
          <w:i/>
          <w:iCs/>
          <w:lang w:eastAsia="es-ES"/>
        </w:rPr>
        <w:t xml:space="preserve">no se sobresee </w:t>
      </w:r>
      <w:r w:rsidR="004D0430">
        <w:rPr>
          <w:rFonts w:ascii="Arial" w:eastAsia="Times New Roman" w:hAnsi="Arial" w:cs="Arial"/>
          <w:bCs/>
          <w:i/>
          <w:iCs/>
          <w:lang w:eastAsia="es-ES"/>
        </w:rPr>
        <w:t>el juicio.</w:t>
      </w:r>
      <w:r>
        <w:rPr>
          <w:rFonts w:ascii="Arial" w:eastAsia="Times New Roman" w:hAnsi="Arial" w:cs="Arial"/>
          <w:bCs/>
          <w:i/>
          <w:iCs/>
          <w:lang w:eastAsia="es-ES"/>
        </w:rPr>
        <w:t xml:space="preserve"> - </w:t>
      </w:r>
    </w:p>
    <w:p w14:paraId="4034A77D" w14:textId="54CBCC5F" w:rsidR="007A2A08" w:rsidRDefault="007A2A08" w:rsidP="008F09B4">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sidR="004D0430">
        <w:rPr>
          <w:rFonts w:ascii="Arial" w:eastAsia="Times New Roman" w:hAnsi="Arial" w:cs="Arial"/>
          <w:b/>
          <w:bCs/>
          <w:i/>
          <w:iCs/>
          <w:lang w:eastAsia="es-ES"/>
        </w:rPr>
        <w:t>–</w:t>
      </w:r>
      <w:r>
        <w:rPr>
          <w:rFonts w:ascii="Arial" w:eastAsia="Times New Roman" w:hAnsi="Arial" w:cs="Arial"/>
          <w:b/>
          <w:bCs/>
          <w:i/>
          <w:iCs/>
          <w:lang w:eastAsia="es-ES"/>
        </w:rPr>
        <w:t xml:space="preserve"> </w:t>
      </w:r>
      <w:r w:rsidR="004D0430">
        <w:rPr>
          <w:rFonts w:ascii="Arial" w:eastAsia="Times New Roman" w:hAnsi="Arial" w:cs="Arial"/>
          <w:bCs/>
          <w:i/>
          <w:iCs/>
          <w:lang w:eastAsia="es-ES"/>
        </w:rPr>
        <w:t>Se declara la</w:t>
      </w:r>
      <w:r w:rsidR="00611EB0">
        <w:rPr>
          <w:rFonts w:ascii="Arial" w:eastAsia="Times New Roman" w:hAnsi="Arial" w:cs="Arial"/>
          <w:bCs/>
          <w:i/>
          <w:iCs/>
          <w:lang w:eastAsia="es-ES"/>
        </w:rPr>
        <w:t xml:space="preserve"> </w:t>
      </w:r>
      <w:r>
        <w:rPr>
          <w:rFonts w:ascii="Arial" w:eastAsia="Times New Roman" w:hAnsi="Arial" w:cs="Arial"/>
          <w:b/>
          <w:bCs/>
          <w:i/>
          <w:iCs/>
          <w:lang w:eastAsia="es-ES"/>
        </w:rPr>
        <w:t xml:space="preserve">NULIDAD LISA Y LLANA </w:t>
      </w:r>
      <w:r>
        <w:rPr>
          <w:rFonts w:ascii="Arial" w:eastAsia="Times New Roman" w:hAnsi="Arial" w:cs="Arial"/>
          <w:bCs/>
          <w:i/>
          <w:iCs/>
          <w:lang w:eastAsia="es-ES"/>
        </w:rPr>
        <w:t xml:space="preserve">del acta de </w:t>
      </w:r>
      <w:r w:rsidR="00A722A3">
        <w:rPr>
          <w:rFonts w:ascii="Arial" w:eastAsia="Times New Roman" w:hAnsi="Arial" w:cs="Arial"/>
          <w:bCs/>
          <w:i/>
          <w:iCs/>
          <w:lang w:eastAsia="es-ES"/>
        </w:rPr>
        <w:t xml:space="preserve">infracción </w:t>
      </w:r>
      <w:r w:rsidR="004D0430">
        <w:rPr>
          <w:rFonts w:ascii="Arial" w:eastAsia="Times New Roman" w:hAnsi="Arial" w:cs="Arial"/>
          <w:bCs/>
          <w:i/>
          <w:iCs/>
          <w:lang w:eastAsia="es-ES"/>
        </w:rPr>
        <w:t xml:space="preserve">de tránsito folio número </w:t>
      </w:r>
      <w:r w:rsidR="009818E8">
        <w:rPr>
          <w:rFonts w:ascii="Arial" w:eastAsia="Times New Roman" w:hAnsi="Arial" w:cs="Arial"/>
          <w:bCs/>
          <w:i/>
          <w:iCs/>
          <w:lang w:eastAsia="es-ES"/>
        </w:rPr>
        <w:t>*******</w:t>
      </w:r>
      <w:r w:rsidR="004D0430">
        <w:rPr>
          <w:rFonts w:ascii="Arial" w:eastAsia="Times New Roman" w:hAnsi="Arial" w:cs="Arial"/>
          <w:bCs/>
          <w:i/>
          <w:iCs/>
          <w:lang w:eastAsia="es-ES"/>
        </w:rPr>
        <w:t xml:space="preserve"> de </w:t>
      </w:r>
      <w:r w:rsidR="00836F3D">
        <w:rPr>
          <w:rFonts w:ascii="Arial" w:eastAsia="Times New Roman" w:hAnsi="Arial" w:cs="Arial"/>
          <w:bCs/>
          <w:i/>
          <w:iCs/>
          <w:lang w:eastAsia="es-ES"/>
        </w:rPr>
        <w:t>veintiocho</w:t>
      </w:r>
      <w:r w:rsidR="004D0430">
        <w:rPr>
          <w:rFonts w:ascii="Arial" w:eastAsia="Times New Roman" w:hAnsi="Arial" w:cs="Arial"/>
          <w:bCs/>
          <w:i/>
          <w:iCs/>
          <w:lang w:eastAsia="es-ES"/>
        </w:rPr>
        <w:t xml:space="preserve"> de </w:t>
      </w:r>
      <w:r w:rsidR="00836F3D">
        <w:rPr>
          <w:rFonts w:ascii="Arial" w:eastAsia="Times New Roman" w:hAnsi="Arial" w:cs="Arial"/>
          <w:bCs/>
          <w:i/>
          <w:iCs/>
          <w:lang w:eastAsia="es-ES"/>
        </w:rPr>
        <w:t>mayo</w:t>
      </w:r>
      <w:r w:rsidR="004D0430">
        <w:rPr>
          <w:rFonts w:ascii="Arial" w:eastAsia="Times New Roman" w:hAnsi="Arial" w:cs="Arial"/>
          <w:bCs/>
          <w:i/>
          <w:iCs/>
          <w:lang w:eastAsia="es-ES"/>
        </w:rPr>
        <w:t xml:space="preserve"> de dos mil </w:t>
      </w:r>
      <w:r w:rsidR="00836F3D">
        <w:rPr>
          <w:rFonts w:ascii="Arial" w:eastAsia="Times New Roman" w:hAnsi="Arial" w:cs="Arial"/>
          <w:bCs/>
          <w:i/>
          <w:iCs/>
          <w:lang w:eastAsia="es-ES"/>
        </w:rPr>
        <w:t>diecinueve</w:t>
      </w:r>
      <w:r w:rsidR="004D0430">
        <w:rPr>
          <w:rFonts w:ascii="Arial" w:eastAsia="Times New Roman" w:hAnsi="Arial" w:cs="Arial"/>
          <w:bCs/>
          <w:i/>
          <w:iCs/>
          <w:lang w:eastAsia="es-ES"/>
        </w:rPr>
        <w:t>, emitida por el Policía Vial con número estadístico  PV-</w:t>
      </w:r>
      <w:r w:rsidR="00836F3D">
        <w:rPr>
          <w:rFonts w:ascii="Arial" w:eastAsia="Times New Roman" w:hAnsi="Arial" w:cs="Arial"/>
          <w:bCs/>
          <w:i/>
          <w:iCs/>
          <w:lang w:eastAsia="es-ES"/>
        </w:rPr>
        <w:t>173</w:t>
      </w:r>
      <w:r w:rsidR="004D0430">
        <w:rPr>
          <w:rFonts w:ascii="Arial" w:eastAsia="Times New Roman" w:hAnsi="Arial" w:cs="Arial"/>
          <w:bCs/>
          <w:i/>
          <w:iCs/>
          <w:lang w:eastAsia="es-ES"/>
        </w:rPr>
        <w:t xml:space="preserve"> adscrito a la Subdirección de Tránsito y Movilidad de la Dirección de Seguridad Publica,  Vialidad y Protección Ciudadana del Municipio de Oaxaca de Juárez, Oaxaca; y en consecuencia, se restituye a </w:t>
      </w:r>
      <w:r w:rsidR="009818E8">
        <w:rPr>
          <w:rFonts w:ascii="Arial" w:eastAsia="Times New Roman" w:hAnsi="Arial" w:cs="Arial"/>
          <w:bCs/>
          <w:i/>
          <w:iCs/>
          <w:lang w:eastAsia="es-ES"/>
        </w:rPr>
        <w:t>*******</w:t>
      </w:r>
      <w:r w:rsidR="004D0430">
        <w:rPr>
          <w:rFonts w:ascii="Arial" w:eastAsia="Times New Roman" w:hAnsi="Arial" w:cs="Arial"/>
          <w:bCs/>
          <w:i/>
          <w:iCs/>
          <w:lang w:eastAsia="es-ES"/>
        </w:rPr>
        <w:t>, en el pleno goce de sus derechos afectados, como quedó precisado e</w:t>
      </w:r>
      <w:r w:rsidR="009818E8">
        <w:rPr>
          <w:rFonts w:ascii="Arial" w:eastAsia="Times New Roman" w:hAnsi="Arial" w:cs="Arial"/>
          <w:bCs/>
          <w:i/>
          <w:iCs/>
          <w:lang w:eastAsia="es-ES"/>
        </w:rPr>
        <w:t xml:space="preserve">n el considerando que antecede.- </w:t>
      </w:r>
      <w:r w:rsidR="009818E8">
        <w:rPr>
          <w:rFonts w:ascii="Arial" w:eastAsia="Times New Roman" w:hAnsi="Arial" w:cs="Arial"/>
          <w:bCs/>
          <w:i/>
          <w:iCs/>
          <w:lang w:eastAsia="es-ES"/>
        </w:rPr>
        <w:t>- - - - - - - - - - - - - - - - - - - - - - - - - - - - - - - - - - - - - - - - - - - - -</w:t>
      </w:r>
      <w:r w:rsidR="009818E8">
        <w:rPr>
          <w:rFonts w:ascii="Arial" w:eastAsia="Times New Roman" w:hAnsi="Arial" w:cs="Arial"/>
          <w:bCs/>
          <w:i/>
          <w:iCs/>
          <w:lang w:eastAsia="es-ES"/>
        </w:rPr>
        <w:t xml:space="preserve"> - - -</w:t>
      </w:r>
    </w:p>
    <w:p w14:paraId="44BB227C" w14:textId="780C56ED" w:rsidR="007A2A08" w:rsidRDefault="008F09B4" w:rsidP="00BE4448">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QUINTO. </w:t>
      </w:r>
      <w:r w:rsidR="004D0430">
        <w:rPr>
          <w:rFonts w:ascii="Arial" w:eastAsia="Times New Roman" w:hAnsi="Arial" w:cs="Arial"/>
          <w:b/>
          <w:bCs/>
          <w:i/>
          <w:iCs/>
          <w:lang w:eastAsia="es-ES"/>
        </w:rPr>
        <w:t xml:space="preserve">NOTIFÍQUESE </w:t>
      </w:r>
      <w:r w:rsidR="004D0430">
        <w:rPr>
          <w:rFonts w:ascii="Arial" w:eastAsia="Times New Roman" w:hAnsi="Arial" w:cs="Arial"/>
          <w:bCs/>
          <w:i/>
          <w:iCs/>
          <w:u w:val="single"/>
          <w:lang w:eastAsia="es-ES"/>
        </w:rPr>
        <w:t>personalmente</w:t>
      </w:r>
      <w:r w:rsidR="004D0430">
        <w:rPr>
          <w:rFonts w:ascii="Arial" w:eastAsia="Times New Roman" w:hAnsi="Arial" w:cs="Arial"/>
          <w:bCs/>
          <w:i/>
          <w:iCs/>
          <w:lang w:eastAsia="es-ES"/>
        </w:rPr>
        <w:t xml:space="preserve"> </w:t>
      </w:r>
      <w:r w:rsidR="00BE4448">
        <w:rPr>
          <w:rFonts w:ascii="Arial" w:eastAsia="Times New Roman" w:hAnsi="Arial" w:cs="Arial"/>
          <w:bCs/>
          <w:i/>
          <w:iCs/>
          <w:lang w:eastAsia="es-ES"/>
        </w:rPr>
        <w:t>a la parte actora y</w:t>
      </w:r>
      <w:r w:rsidR="004D0430">
        <w:rPr>
          <w:rFonts w:ascii="Arial" w:eastAsia="Times New Roman" w:hAnsi="Arial" w:cs="Arial"/>
          <w:bCs/>
          <w:i/>
          <w:iCs/>
          <w:lang w:eastAsia="es-ES"/>
        </w:rPr>
        <w:t xml:space="preserve"> por </w:t>
      </w:r>
      <w:r w:rsidR="004D0430">
        <w:rPr>
          <w:rFonts w:ascii="Arial" w:eastAsia="Times New Roman" w:hAnsi="Arial" w:cs="Arial"/>
          <w:bCs/>
          <w:i/>
          <w:iCs/>
          <w:u w:val="single"/>
          <w:lang w:eastAsia="es-ES"/>
        </w:rPr>
        <w:t>oficio</w:t>
      </w:r>
      <w:r w:rsidR="004D0430">
        <w:rPr>
          <w:rFonts w:ascii="Arial" w:eastAsia="Times New Roman" w:hAnsi="Arial" w:cs="Arial"/>
          <w:bCs/>
          <w:i/>
          <w:iCs/>
          <w:lang w:eastAsia="es-ES"/>
        </w:rPr>
        <w:t xml:space="preserve"> a la autoridad demandada</w:t>
      </w:r>
      <w:r w:rsidR="00BE4448">
        <w:rPr>
          <w:rFonts w:ascii="Arial" w:eastAsia="Times New Roman" w:hAnsi="Arial" w:cs="Arial"/>
          <w:bCs/>
          <w:i/>
          <w:iCs/>
          <w:lang w:eastAsia="es-ES"/>
        </w:rPr>
        <w:t>, con fundamento en los artículos 172 fracciones I y</w:t>
      </w:r>
      <w:r w:rsidR="004D0430">
        <w:rPr>
          <w:rFonts w:ascii="Arial" w:eastAsia="Times New Roman" w:hAnsi="Arial" w:cs="Arial"/>
          <w:bCs/>
          <w:i/>
          <w:iCs/>
          <w:lang w:eastAsia="es-ES"/>
        </w:rPr>
        <w:t xml:space="preserve"> 173 fracciones I y II, de la Ley de Procedimiento y Justicia Administrativa para el Estado de Oaxaca. </w:t>
      </w:r>
      <w:r w:rsidR="004D0430">
        <w:rPr>
          <w:rFonts w:ascii="Arial" w:eastAsia="Times New Roman" w:hAnsi="Arial" w:cs="Arial"/>
          <w:b/>
          <w:bCs/>
          <w:i/>
          <w:iCs/>
          <w:lang w:eastAsia="es-ES"/>
        </w:rPr>
        <w:t>CÚMPLASE.</w:t>
      </w:r>
      <w:r w:rsidR="007A2A08">
        <w:rPr>
          <w:rFonts w:ascii="Arial" w:eastAsia="Times New Roman" w:hAnsi="Arial" w:cs="Arial"/>
          <w:bCs/>
          <w:i/>
          <w:iCs/>
          <w:lang w:eastAsia="es-ES"/>
        </w:rPr>
        <w:t xml:space="preserve"> </w:t>
      </w:r>
      <w:r w:rsidR="00C15DCD">
        <w:rPr>
          <w:rFonts w:ascii="Arial" w:eastAsia="Times New Roman" w:hAnsi="Arial" w:cs="Arial"/>
          <w:bCs/>
          <w:i/>
          <w:iCs/>
          <w:lang w:eastAsia="es-ES"/>
        </w:rPr>
        <w:t xml:space="preserve">- - - - - - - - </w:t>
      </w:r>
      <w:r w:rsidR="00BE4448">
        <w:rPr>
          <w:rFonts w:ascii="Arial" w:eastAsia="Times New Roman" w:hAnsi="Arial" w:cs="Arial"/>
          <w:bCs/>
          <w:i/>
          <w:iCs/>
          <w:lang w:eastAsia="es-ES"/>
        </w:rPr>
        <w:t>- - - - - - - - - - - - - - - - - - - - - -</w:t>
      </w:r>
    </w:p>
    <w:p w14:paraId="45FE1FD4" w14:textId="6ABA1405" w:rsidR="00676F27" w:rsidRPr="00605A9C" w:rsidRDefault="00676F27" w:rsidP="008F09B4">
      <w:pPr>
        <w:spacing w:after="0"/>
        <w:ind w:left="567" w:right="191"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firma la </w:t>
      </w:r>
      <w:r>
        <w:rPr>
          <w:rFonts w:ascii="Arial" w:eastAsia="Times New Roman" w:hAnsi="Arial" w:cs="Arial"/>
          <w:b/>
          <w:bCs/>
          <w:i/>
          <w:iCs/>
          <w:lang w:eastAsia="es-ES"/>
        </w:rPr>
        <w:t>Licenciada Adriana Arcega Ordoñez,</w:t>
      </w:r>
      <w:r>
        <w:rPr>
          <w:rFonts w:ascii="Arial" w:eastAsia="Times New Roman" w:hAnsi="Arial" w:cs="Arial"/>
          <w:bCs/>
          <w:i/>
          <w:iCs/>
          <w:lang w:eastAsia="es-ES"/>
        </w:rPr>
        <w:t xml:space="preserve"> Secretaria de Acuerdos de la Sexta Sala Unitaria de Primera Instancia del Tribunal de Justicia Administrativa del Estado de Oaxaca, habilitada como Encargad</w:t>
      </w:r>
      <w:r w:rsidR="00B23B15">
        <w:rPr>
          <w:rFonts w:ascii="Arial" w:eastAsia="Times New Roman" w:hAnsi="Arial" w:cs="Arial"/>
          <w:bCs/>
          <w:i/>
          <w:iCs/>
          <w:lang w:eastAsia="es-ES"/>
        </w:rPr>
        <w:t>a</w:t>
      </w:r>
      <w:r>
        <w:rPr>
          <w:rFonts w:ascii="Arial" w:eastAsia="Times New Roman" w:hAnsi="Arial" w:cs="Arial"/>
          <w:bCs/>
          <w:i/>
          <w:iCs/>
          <w:lang w:eastAsia="es-ES"/>
        </w:rPr>
        <w:t xml:space="preserve"> del Despacho de la Sala de su adscripción y facultada para tramitar y resolver los asuntos sustanciados en esta Sala, mediante sesión administrativa extraordinaria del Pleno de este Tribunal, celebrada el ocho de abril de dos mil veintiuno; lo anterior en términos de lo dispuesto por el artículo 20 fracción XXII de la Ley Orgánica del Tribunal de Justicia Administrativa para el Estado de Oaxaca publicada en el Periódico Oficial el siete de noviembre de dos mil diecinueve; quien actúa con la </w:t>
      </w:r>
      <w:r>
        <w:rPr>
          <w:rFonts w:ascii="Arial" w:eastAsia="Times New Roman" w:hAnsi="Arial" w:cs="Arial"/>
          <w:b/>
          <w:bCs/>
          <w:i/>
          <w:iCs/>
          <w:lang w:eastAsia="es-ES"/>
        </w:rPr>
        <w:t xml:space="preserve">Licenciada Dulce Eloísa Huerta Contreras, </w:t>
      </w:r>
      <w:r>
        <w:rPr>
          <w:rFonts w:ascii="Arial" w:eastAsia="Times New Roman" w:hAnsi="Arial" w:cs="Arial"/>
          <w:bCs/>
          <w:i/>
          <w:iCs/>
          <w:lang w:eastAsia="es-ES"/>
        </w:rPr>
        <w:t xml:space="preserve">Actuaria adscrita a esta Sala, habilitada para que actúe conjuntamente con la Secretaria de Acuerdos, en el trámite y desahogo de las diligencias, conforme lo previsto por los artículos 139 fracción IV de la Ley de Procedimiento y Justicia Administrativa y 72 del Reglamento Interno del Tribunal, que autoriza y da fe . - - - - - - - - - - - - - - - - - - - - - - - - - - - - - - - - - - </w:t>
      </w:r>
    </w:p>
    <w:p w14:paraId="0F7E4CB7" w14:textId="366F7671" w:rsidR="00CC03AB" w:rsidRPr="00CB6405" w:rsidRDefault="00BE4448" w:rsidP="00CC03A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B51B7D5" w14:textId="3C54B729"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836F3D">
        <w:rPr>
          <w:rFonts w:ascii="Arial" w:hAnsi="Arial" w:cs="Arial"/>
          <w:sz w:val="26"/>
          <w:szCs w:val="26"/>
        </w:rPr>
        <w:t>diecisiete</w:t>
      </w:r>
      <w:r w:rsidR="0006276F">
        <w:rPr>
          <w:rFonts w:ascii="Arial" w:hAnsi="Arial" w:cs="Arial"/>
          <w:sz w:val="26"/>
          <w:szCs w:val="26"/>
        </w:rPr>
        <w:t xml:space="preserve"> de </w:t>
      </w:r>
      <w:r w:rsidR="00676F27">
        <w:rPr>
          <w:rFonts w:ascii="Arial" w:hAnsi="Arial" w:cs="Arial"/>
          <w:sz w:val="26"/>
          <w:szCs w:val="26"/>
        </w:rPr>
        <w:t>novi</w:t>
      </w:r>
      <w:r w:rsidR="00A722A3">
        <w:rPr>
          <w:rFonts w:ascii="Arial" w:hAnsi="Arial" w:cs="Arial"/>
          <w:sz w:val="26"/>
          <w:szCs w:val="26"/>
        </w:rPr>
        <w:t>embre</w:t>
      </w:r>
      <w:r w:rsidR="0006276F">
        <w:rPr>
          <w:rFonts w:ascii="Arial" w:hAnsi="Arial" w:cs="Arial"/>
          <w:sz w:val="26"/>
          <w:szCs w:val="26"/>
        </w:rPr>
        <w:t xml:space="preserve"> de dos mil veintiuno</w:t>
      </w:r>
      <w:r w:rsidRPr="008E3662">
        <w:rPr>
          <w:rFonts w:ascii="Arial" w:hAnsi="Arial" w:cs="Arial"/>
          <w:bCs/>
          <w:iCs/>
          <w:sz w:val="26"/>
          <w:szCs w:val="26"/>
        </w:rPr>
        <w:t xml:space="preserve">, </w:t>
      </w:r>
      <w:r w:rsidRPr="008E3662">
        <w:rPr>
          <w:rFonts w:ascii="Arial" w:hAnsi="Arial" w:cs="Arial"/>
          <w:bCs/>
          <w:iCs/>
          <w:sz w:val="26"/>
          <w:szCs w:val="26"/>
        </w:rPr>
        <w:lastRenderedPageBreak/>
        <w:t>dictad</w:t>
      </w:r>
      <w:r>
        <w:rPr>
          <w:rFonts w:ascii="Arial" w:hAnsi="Arial" w:cs="Arial"/>
          <w:bCs/>
          <w:iCs/>
          <w:sz w:val="26"/>
          <w:szCs w:val="26"/>
        </w:rPr>
        <w:t>a</w:t>
      </w:r>
      <w:r w:rsidRPr="008E3662">
        <w:rPr>
          <w:rFonts w:ascii="Arial" w:hAnsi="Arial" w:cs="Arial"/>
          <w:bCs/>
          <w:iCs/>
          <w:sz w:val="26"/>
          <w:szCs w:val="26"/>
        </w:rPr>
        <w:t xml:space="preserve"> por la </w:t>
      </w:r>
      <w:r w:rsidR="00676F27">
        <w:rPr>
          <w:rFonts w:ascii="Arial" w:hAnsi="Arial" w:cs="Arial"/>
          <w:bCs/>
          <w:iCs/>
          <w:sz w:val="26"/>
          <w:szCs w:val="26"/>
        </w:rPr>
        <w:t>Sext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836F3D">
        <w:rPr>
          <w:rFonts w:ascii="Arial" w:hAnsi="Arial" w:cs="Arial"/>
          <w:b/>
          <w:bCs/>
          <w:iCs/>
          <w:sz w:val="26"/>
          <w:szCs w:val="26"/>
        </w:rPr>
        <w:t>076</w:t>
      </w:r>
      <w:r w:rsidR="0060416A">
        <w:rPr>
          <w:rFonts w:ascii="Arial" w:hAnsi="Arial" w:cs="Arial"/>
          <w:b/>
          <w:bCs/>
          <w:iCs/>
          <w:sz w:val="26"/>
          <w:szCs w:val="26"/>
        </w:rPr>
        <w:t>/20</w:t>
      </w:r>
      <w:r w:rsidR="00836F3D">
        <w:rPr>
          <w:rFonts w:ascii="Arial" w:hAnsi="Arial" w:cs="Arial"/>
          <w:b/>
          <w:bCs/>
          <w:iCs/>
          <w:sz w:val="26"/>
          <w:szCs w:val="26"/>
        </w:rPr>
        <w:t>19</w:t>
      </w:r>
      <w:r w:rsidRPr="00AE78C3">
        <w:rPr>
          <w:rFonts w:ascii="Arial" w:hAnsi="Arial" w:cs="Arial"/>
          <w:b/>
          <w:bCs/>
          <w:iCs/>
          <w:sz w:val="26"/>
          <w:szCs w:val="26"/>
        </w:rPr>
        <w:t>.</w:t>
      </w:r>
      <w:r w:rsidR="00CE1B2F">
        <w:rPr>
          <w:rFonts w:ascii="Arial" w:hAnsi="Arial" w:cs="Arial"/>
          <w:b/>
          <w:bCs/>
          <w:iCs/>
          <w:sz w:val="26"/>
          <w:szCs w:val="26"/>
        </w:rPr>
        <w:t xml:space="preserve"> </w:t>
      </w:r>
      <w:r w:rsidR="00D84259">
        <w:rPr>
          <w:rFonts w:ascii="Arial" w:hAnsi="Arial" w:cs="Arial"/>
          <w:b/>
          <w:bCs/>
          <w:iCs/>
          <w:sz w:val="26"/>
          <w:szCs w:val="26"/>
        </w:rPr>
        <w:t xml:space="preserve"> - - - - - - - - - - - - - - - - - - - -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D84259">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68F578A" w14:textId="1F7240A3" w:rsidR="00C15DCD" w:rsidRDefault="003B6CF0" w:rsidP="00D84259">
      <w:pPr>
        <w:widowControl w:val="0"/>
        <w:spacing w:before="24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 xml:space="preserve">TERCERO. </w:t>
      </w:r>
      <w:r w:rsidR="00C15DCD">
        <w:rPr>
          <w:rFonts w:ascii="Arial" w:eastAsia="Calibri" w:hAnsi="Arial" w:cs="Arial"/>
          <w:bCs/>
          <w:sz w:val="26"/>
          <w:szCs w:val="26"/>
        </w:rPr>
        <w:t xml:space="preserve">En el segmento inicial del primer agravio, señala </w:t>
      </w:r>
      <w:r w:rsidR="003E2854">
        <w:rPr>
          <w:rFonts w:ascii="Arial" w:eastAsia="Calibri" w:hAnsi="Arial" w:cs="Arial"/>
          <w:bCs/>
          <w:sz w:val="26"/>
          <w:szCs w:val="26"/>
        </w:rPr>
        <w:t>el</w:t>
      </w:r>
      <w:r w:rsidR="000C6547">
        <w:rPr>
          <w:rFonts w:ascii="Arial" w:eastAsia="Calibri" w:hAnsi="Arial" w:cs="Arial"/>
          <w:bCs/>
          <w:sz w:val="26"/>
          <w:szCs w:val="26"/>
        </w:rPr>
        <w:t xml:space="preserve">       </w:t>
      </w:r>
      <w:r w:rsidR="00C15DCD">
        <w:rPr>
          <w:rFonts w:ascii="Arial" w:eastAsia="Calibri" w:hAnsi="Arial" w:cs="Arial"/>
          <w:bCs/>
          <w:sz w:val="26"/>
          <w:szCs w:val="26"/>
        </w:rPr>
        <w:t xml:space="preserve"> re</w:t>
      </w:r>
      <w:r w:rsidR="00112D43">
        <w:rPr>
          <w:rFonts w:ascii="Arial" w:eastAsia="Calibri" w:hAnsi="Arial" w:cs="Arial"/>
          <w:bCs/>
          <w:sz w:val="26"/>
          <w:szCs w:val="26"/>
        </w:rPr>
        <w:t>currente que le causa perjuicio</w:t>
      </w:r>
      <w:r w:rsidR="00C15DCD">
        <w:rPr>
          <w:rFonts w:ascii="Arial" w:eastAsia="Calibri" w:hAnsi="Arial" w:cs="Arial"/>
          <w:bCs/>
          <w:sz w:val="26"/>
          <w:szCs w:val="26"/>
        </w:rPr>
        <w:t xml:space="preserve"> el considerando </w:t>
      </w:r>
      <w:r w:rsidR="00727EE5">
        <w:rPr>
          <w:rFonts w:ascii="Arial" w:eastAsia="Calibri" w:hAnsi="Arial" w:cs="Arial"/>
          <w:bCs/>
          <w:sz w:val="26"/>
          <w:szCs w:val="26"/>
        </w:rPr>
        <w:t>cuarto</w:t>
      </w:r>
      <w:r w:rsidR="00C15DCD">
        <w:rPr>
          <w:rFonts w:ascii="Arial" w:eastAsia="Calibri" w:hAnsi="Arial" w:cs="Arial"/>
          <w:bCs/>
          <w:sz w:val="26"/>
          <w:szCs w:val="26"/>
        </w:rPr>
        <w:t xml:space="preserve"> de la sentencia, al violar en perjuicio de la autoridad que representa,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porque quedó debidamente acreditada la correcta fundamentación y motivación del acto, y con ello, la validez del mismo, la Primera Instancia hizo un razonamiento omiso, cuando determinó que se declaró la nulidad lisa y llana.</w:t>
      </w:r>
      <w:r w:rsidR="00D84259">
        <w:rPr>
          <w:rFonts w:ascii="Arial" w:eastAsia="Calibri" w:hAnsi="Arial" w:cs="Arial"/>
          <w:bCs/>
          <w:sz w:val="26"/>
          <w:szCs w:val="26"/>
        </w:rPr>
        <w:t xml:space="preserve"> - - - - - - - - - - - - - - - - - - - - - - - - - - - - - - - - - - - - - - - - - - - - - - - - - </w:t>
      </w:r>
    </w:p>
    <w:p w14:paraId="25F983AD" w14:textId="781FFDB1" w:rsidR="002614F4" w:rsidRDefault="00C15DCD" w:rsidP="00C15DCD">
      <w:pPr>
        <w:spacing w:line="360" w:lineRule="auto"/>
        <w:ind w:right="49" w:firstLine="567"/>
        <w:jc w:val="both"/>
        <w:rPr>
          <w:rFonts w:ascii="Arial" w:eastAsia="Calibri" w:hAnsi="Arial" w:cs="Arial"/>
          <w:bCs/>
          <w:sz w:val="26"/>
          <w:szCs w:val="26"/>
          <w:lang w:val="es-ES" w:eastAsia="en-US"/>
        </w:rPr>
      </w:pPr>
      <w:r w:rsidRPr="00B066F1">
        <w:rPr>
          <w:rFonts w:ascii="Arial" w:eastAsia="Calibri" w:hAnsi="Arial" w:cs="Arial"/>
          <w:bCs/>
          <w:iCs/>
          <w:sz w:val="26"/>
          <w:szCs w:val="26"/>
          <w:lang w:eastAsia="en-US"/>
        </w:rPr>
        <w:lastRenderedPageBreak/>
        <w:t xml:space="preserve">Esta Sala Superior advierte que </w:t>
      </w:r>
      <w:r>
        <w:rPr>
          <w:rFonts w:ascii="Arial" w:eastAsia="Calibri" w:hAnsi="Arial" w:cs="Arial"/>
          <w:bCs/>
          <w:iCs/>
          <w:sz w:val="26"/>
          <w:szCs w:val="26"/>
          <w:lang w:eastAsia="en-US"/>
        </w:rPr>
        <w:t>este argumento</w:t>
      </w:r>
      <w:r w:rsidRPr="00B066F1">
        <w:rPr>
          <w:rFonts w:ascii="Arial" w:eastAsia="Calibri" w:hAnsi="Arial" w:cs="Arial"/>
          <w:bCs/>
          <w:iCs/>
          <w:sz w:val="26"/>
          <w:szCs w:val="26"/>
          <w:lang w:eastAsia="en-US"/>
        </w:rPr>
        <w:t xml:space="preserve"> </w:t>
      </w:r>
      <w:r>
        <w:rPr>
          <w:rFonts w:ascii="Arial" w:eastAsia="Calibri" w:hAnsi="Arial" w:cs="Arial"/>
          <w:bCs/>
          <w:sz w:val="26"/>
          <w:szCs w:val="26"/>
          <w:lang w:val="es-ES" w:eastAsia="en-US"/>
        </w:rPr>
        <w:t>expresado</w:t>
      </w:r>
      <w:r w:rsidRPr="00B066F1">
        <w:rPr>
          <w:rFonts w:ascii="Arial" w:eastAsia="Calibri" w:hAnsi="Arial" w:cs="Arial"/>
          <w:bCs/>
          <w:sz w:val="26"/>
          <w:szCs w:val="26"/>
          <w:lang w:val="es-ES" w:eastAsia="en-US"/>
        </w:rPr>
        <w:t xml:space="preserve"> por la autoridad inconforme en su ofici</w:t>
      </w:r>
      <w:r w:rsidR="006E79FB">
        <w:rPr>
          <w:rFonts w:ascii="Arial" w:eastAsia="Calibri" w:hAnsi="Arial" w:cs="Arial"/>
          <w:bCs/>
          <w:sz w:val="26"/>
          <w:szCs w:val="26"/>
          <w:lang w:val="es-ES" w:eastAsia="en-US"/>
        </w:rPr>
        <w:t xml:space="preserve">o de recurso de revisión </w:t>
      </w:r>
      <w:r w:rsidR="00CE1B2F">
        <w:rPr>
          <w:rFonts w:ascii="Arial" w:eastAsia="Calibri" w:hAnsi="Arial" w:cs="Arial"/>
          <w:bCs/>
          <w:sz w:val="26"/>
          <w:szCs w:val="26"/>
          <w:lang w:val="es-ES" w:eastAsia="en-US"/>
        </w:rPr>
        <w:t>de siete de diciembre de dos mil veintiuno</w:t>
      </w:r>
      <w:r w:rsidRPr="00B066F1">
        <w:rPr>
          <w:rFonts w:ascii="Arial" w:eastAsia="Calibri" w:hAnsi="Arial" w:cs="Arial"/>
          <w:b/>
          <w:bCs/>
          <w:sz w:val="26"/>
          <w:szCs w:val="26"/>
          <w:lang w:val="es-ES" w:eastAsia="en-US"/>
        </w:rPr>
        <w:t xml:space="preserve"> </w:t>
      </w:r>
      <w:r>
        <w:rPr>
          <w:rFonts w:ascii="Arial" w:eastAsia="Calibri" w:hAnsi="Arial" w:cs="Arial"/>
          <w:bCs/>
          <w:sz w:val="26"/>
          <w:szCs w:val="26"/>
          <w:lang w:val="es-ES" w:eastAsia="en-US"/>
        </w:rPr>
        <w:t>deviene</w:t>
      </w:r>
      <w:r>
        <w:rPr>
          <w:rFonts w:ascii="Arial" w:eastAsia="Calibri" w:hAnsi="Arial" w:cs="Arial"/>
          <w:b/>
          <w:bCs/>
          <w:sz w:val="26"/>
          <w:szCs w:val="26"/>
          <w:lang w:val="es-ES" w:eastAsia="en-US"/>
        </w:rPr>
        <w:t xml:space="preserve"> INOPERANTE</w:t>
      </w:r>
      <w:r w:rsidRPr="00B066F1">
        <w:rPr>
          <w:rFonts w:ascii="Arial" w:eastAsia="Calibri" w:hAnsi="Arial" w:cs="Arial"/>
          <w:b/>
          <w:bCs/>
          <w:sz w:val="26"/>
          <w:szCs w:val="26"/>
          <w:lang w:val="es-ES" w:eastAsia="en-US"/>
        </w:rPr>
        <w:t>,</w:t>
      </w:r>
      <w:r w:rsidRPr="00B066F1">
        <w:rPr>
          <w:rFonts w:ascii="Arial" w:eastAsia="Calibri" w:hAnsi="Arial" w:cs="Arial"/>
          <w:bCs/>
          <w:sz w:val="26"/>
          <w:szCs w:val="26"/>
          <w:lang w:val="es-ES" w:eastAsia="en-US"/>
        </w:rPr>
        <w:t xml:space="preserve"> porque esas manifestaciones </w:t>
      </w:r>
      <w:r>
        <w:rPr>
          <w:rFonts w:ascii="Arial" w:eastAsia="Calibri" w:hAnsi="Arial" w:cs="Arial"/>
          <w:bCs/>
          <w:sz w:val="26"/>
          <w:szCs w:val="26"/>
          <w:lang w:val="es-ES" w:eastAsia="en-US"/>
        </w:rPr>
        <w:t>de ninguna manera van encaminada</w:t>
      </w:r>
      <w:r w:rsidRPr="00B066F1">
        <w:rPr>
          <w:rFonts w:ascii="Arial" w:eastAsia="Calibri" w:hAnsi="Arial" w:cs="Arial"/>
          <w:bCs/>
          <w:sz w:val="26"/>
          <w:szCs w:val="26"/>
          <w:lang w:val="es-ES" w:eastAsia="en-US"/>
        </w:rPr>
        <w:t xml:space="preserve">s a controvertir las consideraciones principales de la sentencia </w:t>
      </w:r>
      <w:r>
        <w:rPr>
          <w:rFonts w:ascii="Arial" w:eastAsia="Calibri" w:hAnsi="Arial" w:cs="Arial"/>
          <w:bCs/>
          <w:sz w:val="26"/>
          <w:szCs w:val="26"/>
          <w:lang w:val="es-ES" w:eastAsia="en-US"/>
        </w:rPr>
        <w:t>en revisión</w:t>
      </w:r>
      <w:r w:rsidRPr="00B066F1">
        <w:rPr>
          <w:rFonts w:ascii="Arial" w:eastAsia="Calibri" w:hAnsi="Arial" w:cs="Arial"/>
          <w:bCs/>
          <w:sz w:val="26"/>
          <w:szCs w:val="26"/>
          <w:lang w:val="es-ES" w:eastAsia="en-US"/>
        </w:rPr>
        <w:t xml:space="preserve">, en la que la </w:t>
      </w:r>
      <w:r w:rsidR="004E24BF">
        <w:rPr>
          <w:rFonts w:ascii="Arial" w:eastAsia="Calibri" w:hAnsi="Arial" w:cs="Arial"/>
          <w:bCs/>
          <w:sz w:val="26"/>
          <w:szCs w:val="26"/>
          <w:lang w:val="es-ES" w:eastAsia="en-US"/>
        </w:rPr>
        <w:t>Sex</w:t>
      </w:r>
      <w:r>
        <w:rPr>
          <w:rFonts w:ascii="Arial" w:eastAsia="Calibri" w:hAnsi="Arial" w:cs="Arial"/>
          <w:bCs/>
          <w:sz w:val="26"/>
          <w:szCs w:val="26"/>
          <w:lang w:val="es-ES" w:eastAsia="en-US"/>
        </w:rPr>
        <w:t>ta Sala U</w:t>
      </w:r>
      <w:r w:rsidRPr="00B066F1">
        <w:rPr>
          <w:rFonts w:ascii="Arial" w:eastAsia="Calibri" w:hAnsi="Arial" w:cs="Arial"/>
          <w:bCs/>
          <w:sz w:val="26"/>
          <w:szCs w:val="26"/>
          <w:lang w:val="es-ES" w:eastAsia="en-US"/>
        </w:rPr>
        <w:t xml:space="preserve">nitaria de Primera Instancia declaró la nulidad lisa y llana del acta de infracción con número de folio </w:t>
      </w:r>
      <w:r w:rsidR="009818E8">
        <w:rPr>
          <w:rFonts w:ascii="Arial" w:eastAsia="Calibri" w:hAnsi="Arial" w:cs="Arial"/>
          <w:bCs/>
          <w:sz w:val="26"/>
          <w:szCs w:val="26"/>
          <w:lang w:val="es-ES" w:eastAsia="en-US"/>
        </w:rPr>
        <w:t>*******</w:t>
      </w:r>
      <w:r w:rsidR="004E24BF">
        <w:rPr>
          <w:rFonts w:ascii="Arial" w:eastAsia="Calibri" w:hAnsi="Arial" w:cs="Arial"/>
          <w:bCs/>
          <w:sz w:val="26"/>
          <w:szCs w:val="26"/>
          <w:lang w:val="es-ES" w:eastAsia="en-US"/>
        </w:rPr>
        <w:t xml:space="preserve"> de</w:t>
      </w:r>
      <w:r w:rsidR="008168A6">
        <w:rPr>
          <w:rFonts w:ascii="Arial" w:eastAsia="Calibri" w:hAnsi="Arial" w:cs="Arial"/>
          <w:bCs/>
          <w:sz w:val="26"/>
          <w:szCs w:val="26"/>
          <w:lang w:val="es-ES" w:eastAsia="en-US"/>
        </w:rPr>
        <w:t xml:space="preserve"> </w:t>
      </w:r>
      <w:r w:rsidR="005F5FF7">
        <w:rPr>
          <w:rFonts w:ascii="Arial" w:eastAsia="Calibri" w:hAnsi="Arial" w:cs="Arial"/>
          <w:bCs/>
          <w:sz w:val="26"/>
          <w:szCs w:val="26"/>
          <w:lang w:val="es-ES" w:eastAsia="en-US"/>
        </w:rPr>
        <w:t>veintiocho</w:t>
      </w:r>
      <w:r w:rsidR="008168A6">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 xml:space="preserve">de </w:t>
      </w:r>
      <w:r w:rsidR="005F5FF7">
        <w:rPr>
          <w:rFonts w:ascii="Arial" w:eastAsia="Calibri" w:hAnsi="Arial" w:cs="Arial"/>
          <w:bCs/>
          <w:sz w:val="26"/>
          <w:szCs w:val="26"/>
          <w:lang w:val="es-ES" w:eastAsia="en-US"/>
        </w:rPr>
        <w:t>mayo</w:t>
      </w:r>
      <w:r>
        <w:rPr>
          <w:rFonts w:ascii="Arial" w:eastAsia="Calibri" w:hAnsi="Arial" w:cs="Arial"/>
          <w:bCs/>
          <w:sz w:val="26"/>
          <w:szCs w:val="26"/>
          <w:lang w:val="es-ES" w:eastAsia="en-US"/>
        </w:rPr>
        <w:t xml:space="preserve"> de dos mil </w:t>
      </w:r>
      <w:r w:rsidR="005F5FF7">
        <w:rPr>
          <w:rFonts w:ascii="Arial" w:eastAsia="Calibri" w:hAnsi="Arial" w:cs="Arial"/>
          <w:bCs/>
          <w:sz w:val="26"/>
          <w:szCs w:val="26"/>
          <w:lang w:val="es-ES" w:eastAsia="en-US"/>
        </w:rPr>
        <w:t>diecinueve</w:t>
      </w:r>
      <w:r w:rsidRPr="00B066F1">
        <w:rPr>
          <w:rFonts w:ascii="Arial" w:eastAsia="Calibri" w:hAnsi="Arial" w:cs="Arial"/>
          <w:bCs/>
          <w:sz w:val="26"/>
          <w:szCs w:val="26"/>
          <w:vertAlign w:val="superscript"/>
          <w:lang w:val="es-ES" w:eastAsia="en-US"/>
        </w:rPr>
        <w:footnoteReference w:id="1"/>
      </w:r>
      <w:r w:rsidRPr="00B066F1">
        <w:rPr>
          <w:rFonts w:ascii="Arial" w:eastAsia="Calibri" w:hAnsi="Arial" w:cs="Arial"/>
          <w:bCs/>
          <w:sz w:val="26"/>
          <w:szCs w:val="26"/>
          <w:lang w:val="es-ES" w:eastAsia="en-US"/>
        </w:rPr>
        <w:t xml:space="preserve">, y era indispensable que planteara el recurrente, las razones por las cuales a su juicio, </w:t>
      </w:r>
      <w:r>
        <w:rPr>
          <w:rFonts w:ascii="Arial" w:eastAsia="Calibri" w:hAnsi="Arial" w:cs="Arial"/>
          <w:bCs/>
          <w:sz w:val="26"/>
          <w:szCs w:val="26"/>
          <w:lang w:val="es-ES" w:eastAsia="en-US"/>
        </w:rPr>
        <w:t>la Primera Instancia contravino el principio de congruencia cuando dictó la sentencia en revisión.</w:t>
      </w:r>
      <w:r w:rsidR="00D84259">
        <w:rPr>
          <w:rFonts w:ascii="Arial" w:eastAsia="Calibri" w:hAnsi="Arial" w:cs="Arial"/>
          <w:bCs/>
          <w:sz w:val="26"/>
          <w:szCs w:val="26"/>
          <w:lang w:val="es-ES" w:eastAsia="en-US"/>
        </w:rPr>
        <w:t xml:space="preserve"> - - - - - - </w:t>
      </w:r>
    </w:p>
    <w:p w14:paraId="30074284" w14:textId="1C345F2A" w:rsidR="00E670C0" w:rsidRPr="00B066F1" w:rsidRDefault="00E670C0" w:rsidP="00E670C0">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14:paraId="012C58B0" w14:textId="32D8DA25" w:rsidR="00E670C0" w:rsidRPr="00E670C0" w:rsidRDefault="00E670C0" w:rsidP="00D84259">
      <w:pPr>
        <w:spacing w:before="240"/>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eastAsia="en-US"/>
        </w:rPr>
        <w:t xml:space="preserve"> </w:t>
      </w:r>
      <w:r w:rsidRPr="00B066F1">
        <w:rPr>
          <w:rFonts w:ascii="Arial" w:eastAsia="Calibri" w:hAnsi="Arial" w:cs="Arial"/>
          <w:bCs/>
          <w:i/>
          <w:lang w:val="es-ES" w:eastAsia="en-US"/>
        </w:rPr>
        <w:t>ilegalidad del fallo, señalando las violaciones que cometió la autoridad recurrida.”</w:t>
      </w:r>
    </w:p>
    <w:p w14:paraId="7C048224" w14:textId="08FE7156" w:rsidR="009A081C" w:rsidRDefault="00C15DCD"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En otro fragmento del primer agravio, m</w:t>
      </w:r>
      <w:r w:rsidR="00877B0F">
        <w:rPr>
          <w:rFonts w:ascii="Arial" w:eastAsia="Calibri" w:hAnsi="Arial" w:cs="Arial"/>
          <w:bCs/>
          <w:sz w:val="26"/>
          <w:szCs w:val="26"/>
        </w:rPr>
        <w:t>anifiesta</w:t>
      </w:r>
      <w:r>
        <w:rPr>
          <w:rFonts w:ascii="Arial" w:eastAsia="Calibri" w:hAnsi="Arial" w:cs="Arial"/>
          <w:bCs/>
          <w:sz w:val="26"/>
          <w:szCs w:val="26"/>
        </w:rPr>
        <w:t xml:space="preserve"> que la sentencia recurrida</w:t>
      </w:r>
      <w:r w:rsidR="00877B0F">
        <w:rPr>
          <w:rFonts w:ascii="Arial" w:eastAsia="Calibri" w:hAnsi="Arial" w:cs="Arial"/>
          <w:bCs/>
          <w:sz w:val="26"/>
          <w:szCs w:val="26"/>
        </w:rPr>
        <w:t xml:space="preserve"> </w:t>
      </w:r>
      <w:r w:rsidR="002F2E69">
        <w:rPr>
          <w:rFonts w:ascii="Arial" w:eastAsia="Calibri" w:hAnsi="Arial" w:cs="Arial"/>
          <w:bCs/>
          <w:sz w:val="26"/>
          <w:szCs w:val="26"/>
        </w:rPr>
        <w:t xml:space="preserve">le causa agravios a su investidura como Policía Vial del Municipio de Oaxaca de Juárez, ya que en primer término la citada infracción se encuentra debidamente fundada y motivada, razón por la cual </w:t>
      </w:r>
      <w:r w:rsidR="00E670C0">
        <w:rPr>
          <w:rFonts w:ascii="Arial" w:eastAsia="Calibri" w:hAnsi="Arial" w:cs="Arial"/>
          <w:bCs/>
          <w:sz w:val="26"/>
          <w:szCs w:val="26"/>
        </w:rPr>
        <w:t>emitió</w:t>
      </w:r>
      <w:r w:rsidR="002F2E69">
        <w:rPr>
          <w:rFonts w:ascii="Arial" w:eastAsia="Calibri" w:hAnsi="Arial" w:cs="Arial"/>
          <w:bCs/>
          <w:sz w:val="26"/>
          <w:szCs w:val="26"/>
        </w:rPr>
        <w:t xml:space="preserve"> el acta de infracción con número de folio </w:t>
      </w:r>
      <w:r w:rsidR="009818E8">
        <w:rPr>
          <w:rFonts w:ascii="Arial" w:eastAsia="Calibri" w:hAnsi="Arial" w:cs="Arial"/>
          <w:bCs/>
          <w:sz w:val="26"/>
          <w:szCs w:val="26"/>
        </w:rPr>
        <w:t>*******</w:t>
      </w:r>
      <w:r w:rsidR="0020331E">
        <w:rPr>
          <w:rFonts w:ascii="Arial" w:eastAsia="Calibri" w:hAnsi="Arial" w:cs="Arial"/>
          <w:bCs/>
          <w:sz w:val="26"/>
          <w:szCs w:val="26"/>
        </w:rPr>
        <w:t xml:space="preserve">, de </w:t>
      </w:r>
      <w:r w:rsidR="005F5FF7">
        <w:rPr>
          <w:rFonts w:ascii="Arial" w:eastAsia="Calibri" w:hAnsi="Arial" w:cs="Arial"/>
          <w:bCs/>
          <w:sz w:val="26"/>
          <w:szCs w:val="26"/>
        </w:rPr>
        <w:t>veintiocho</w:t>
      </w:r>
      <w:r w:rsidR="00F90C82">
        <w:rPr>
          <w:rFonts w:ascii="Arial" w:eastAsia="Calibri" w:hAnsi="Arial" w:cs="Arial"/>
          <w:bCs/>
          <w:sz w:val="26"/>
          <w:szCs w:val="26"/>
        </w:rPr>
        <w:t xml:space="preserve"> de </w:t>
      </w:r>
      <w:r w:rsidR="005F5FF7">
        <w:rPr>
          <w:rFonts w:ascii="Arial" w:eastAsia="Calibri" w:hAnsi="Arial" w:cs="Arial"/>
          <w:bCs/>
          <w:sz w:val="26"/>
          <w:szCs w:val="26"/>
        </w:rPr>
        <w:t>mayo</w:t>
      </w:r>
      <w:r w:rsidR="0006276F">
        <w:rPr>
          <w:rFonts w:ascii="Arial" w:eastAsia="Calibri" w:hAnsi="Arial" w:cs="Arial"/>
          <w:bCs/>
          <w:sz w:val="26"/>
          <w:szCs w:val="26"/>
        </w:rPr>
        <w:t xml:space="preserve"> de dos mil </w:t>
      </w:r>
      <w:r w:rsidR="005F5FF7">
        <w:rPr>
          <w:rFonts w:ascii="Arial" w:eastAsia="Calibri" w:hAnsi="Arial" w:cs="Arial"/>
          <w:bCs/>
          <w:sz w:val="26"/>
          <w:szCs w:val="26"/>
        </w:rPr>
        <w:t>diecinueve</w:t>
      </w:r>
      <w:r w:rsidR="002F2E69">
        <w:rPr>
          <w:rFonts w:ascii="Arial" w:eastAsia="Calibri" w:hAnsi="Arial" w:cs="Arial"/>
          <w:bCs/>
          <w:sz w:val="26"/>
          <w:szCs w:val="26"/>
        </w:rPr>
        <w:t xml:space="preserve">, </w:t>
      </w:r>
      <w:r w:rsidR="0006276F">
        <w:rPr>
          <w:rFonts w:ascii="Arial" w:eastAsia="Calibri" w:hAnsi="Arial" w:cs="Arial"/>
          <w:bCs/>
          <w:sz w:val="26"/>
          <w:szCs w:val="26"/>
        </w:rPr>
        <w:t xml:space="preserve">ya que </w:t>
      </w:r>
      <w:r w:rsidR="00E670C0">
        <w:rPr>
          <w:rFonts w:ascii="Arial" w:eastAsia="Calibri" w:hAnsi="Arial" w:cs="Arial"/>
          <w:bCs/>
          <w:sz w:val="26"/>
          <w:szCs w:val="26"/>
        </w:rPr>
        <w:t xml:space="preserve">afirma que </w:t>
      </w:r>
      <w:r w:rsidR="0006276F">
        <w:rPr>
          <w:rFonts w:ascii="Arial" w:eastAsia="Calibri" w:hAnsi="Arial" w:cs="Arial"/>
          <w:bCs/>
          <w:sz w:val="26"/>
          <w:szCs w:val="26"/>
        </w:rPr>
        <w:t>en la misma se encuentra plasmado</w:t>
      </w:r>
      <w:r w:rsidR="002F2E69">
        <w:rPr>
          <w:rFonts w:ascii="Arial" w:eastAsia="Calibri" w:hAnsi="Arial" w:cs="Arial"/>
          <w:bCs/>
          <w:sz w:val="26"/>
          <w:szCs w:val="26"/>
        </w:rPr>
        <w:t xml:space="preserve"> </w:t>
      </w:r>
      <w:r w:rsidR="0006276F">
        <w:rPr>
          <w:rFonts w:ascii="Arial" w:eastAsia="Calibri" w:hAnsi="Arial" w:cs="Arial"/>
          <w:bCs/>
          <w:sz w:val="26"/>
          <w:szCs w:val="26"/>
        </w:rPr>
        <w:t xml:space="preserve">el artículo </w:t>
      </w:r>
      <w:r w:rsidR="0020331E">
        <w:rPr>
          <w:rFonts w:ascii="Arial" w:eastAsia="Calibri" w:hAnsi="Arial" w:cs="Arial"/>
          <w:bCs/>
          <w:sz w:val="26"/>
          <w:szCs w:val="26"/>
        </w:rPr>
        <w:t>6</w:t>
      </w:r>
      <w:r w:rsidR="004E24BF">
        <w:rPr>
          <w:rFonts w:ascii="Arial" w:eastAsia="Calibri" w:hAnsi="Arial" w:cs="Arial"/>
          <w:bCs/>
          <w:sz w:val="26"/>
          <w:szCs w:val="26"/>
        </w:rPr>
        <w:t>0</w:t>
      </w:r>
      <w:r w:rsidR="0006276F">
        <w:rPr>
          <w:rFonts w:ascii="Arial" w:eastAsia="Calibri" w:hAnsi="Arial" w:cs="Arial"/>
          <w:bCs/>
          <w:sz w:val="26"/>
          <w:szCs w:val="26"/>
        </w:rPr>
        <w:t xml:space="preserve">, fracción </w:t>
      </w:r>
      <w:r w:rsidR="0020331E">
        <w:rPr>
          <w:rFonts w:ascii="Arial" w:eastAsia="Calibri" w:hAnsi="Arial" w:cs="Arial"/>
          <w:bCs/>
          <w:sz w:val="26"/>
          <w:szCs w:val="26"/>
        </w:rPr>
        <w:t>X</w:t>
      </w:r>
      <w:r w:rsidR="004E24BF">
        <w:rPr>
          <w:rFonts w:ascii="Arial" w:eastAsia="Calibri" w:hAnsi="Arial" w:cs="Arial"/>
          <w:bCs/>
          <w:sz w:val="26"/>
          <w:szCs w:val="26"/>
        </w:rPr>
        <w:t>VIII</w:t>
      </w:r>
      <w:r w:rsidR="005F5FF7">
        <w:rPr>
          <w:rFonts w:ascii="Arial" w:eastAsia="Calibri" w:hAnsi="Arial" w:cs="Arial"/>
          <w:bCs/>
          <w:sz w:val="26"/>
          <w:szCs w:val="26"/>
        </w:rPr>
        <w:t xml:space="preserve"> y 123 primer párrafo</w:t>
      </w:r>
      <w:r w:rsidR="0020331E">
        <w:rPr>
          <w:rFonts w:ascii="Arial" w:eastAsia="Calibri" w:hAnsi="Arial" w:cs="Arial"/>
          <w:bCs/>
          <w:sz w:val="26"/>
          <w:szCs w:val="26"/>
        </w:rPr>
        <w:t xml:space="preserve">, </w:t>
      </w:r>
      <w:r w:rsidR="008716B7">
        <w:rPr>
          <w:rFonts w:ascii="Arial" w:eastAsia="Calibri" w:hAnsi="Arial" w:cs="Arial"/>
          <w:bCs/>
          <w:sz w:val="26"/>
          <w:szCs w:val="26"/>
        </w:rPr>
        <w:t>del Reglamento de Vialidad para el</w:t>
      </w:r>
      <w:r w:rsidR="0020331E">
        <w:rPr>
          <w:rFonts w:ascii="Arial" w:eastAsia="Calibri" w:hAnsi="Arial" w:cs="Arial"/>
          <w:bCs/>
          <w:sz w:val="26"/>
          <w:szCs w:val="26"/>
        </w:rPr>
        <w:t xml:space="preserve"> Municipio de Oaxaca de Juárez,  ya que prevén la conducta ilegal del infractor, ordenamiento jurídico de orden público y de carácter obligatorio, y que tal como lo reza el principio general de derecho “la ignorancia de la ley, no exime de su cumplimiento”, el efecto de cometerse una infracción prevista en el </w:t>
      </w:r>
      <w:r w:rsidR="0020331E">
        <w:rPr>
          <w:rFonts w:ascii="Arial" w:eastAsia="Calibri" w:hAnsi="Arial" w:cs="Arial"/>
          <w:bCs/>
          <w:sz w:val="26"/>
          <w:szCs w:val="26"/>
        </w:rPr>
        <w:lastRenderedPageBreak/>
        <w:t>mismo, se hace acreedor a una sanción; y en el caso que les ocupa, el infractor debió ser acreedor a una multa, que resulta ser la consecuencia de su conducta ilegal, de lo que se desprende la ilegalidad de la multa impuesta, por ello dicha sentencia no es apegada a d</w:t>
      </w:r>
      <w:r w:rsidR="00E670C0">
        <w:rPr>
          <w:rFonts w:ascii="Arial" w:eastAsia="Calibri" w:hAnsi="Arial" w:cs="Arial"/>
          <w:bCs/>
          <w:sz w:val="26"/>
          <w:szCs w:val="26"/>
        </w:rPr>
        <w:t>erecho, ni fundada ni motivada y t</w:t>
      </w:r>
      <w:r w:rsidR="009A081C">
        <w:rPr>
          <w:rFonts w:ascii="Arial" w:eastAsia="Calibri" w:hAnsi="Arial" w:cs="Arial"/>
          <w:bCs/>
          <w:sz w:val="26"/>
          <w:szCs w:val="26"/>
        </w:rPr>
        <w:t xml:space="preserve">ranscribe los artículos 16, </w:t>
      </w:r>
      <w:r w:rsidR="003D3CF4">
        <w:rPr>
          <w:rFonts w:ascii="Arial" w:eastAsia="Calibri" w:hAnsi="Arial" w:cs="Arial"/>
          <w:bCs/>
          <w:sz w:val="26"/>
          <w:szCs w:val="26"/>
        </w:rPr>
        <w:t>60</w:t>
      </w:r>
      <w:r w:rsidR="009A081C">
        <w:rPr>
          <w:rFonts w:ascii="Arial" w:eastAsia="Calibri" w:hAnsi="Arial" w:cs="Arial"/>
          <w:bCs/>
          <w:sz w:val="26"/>
          <w:szCs w:val="26"/>
        </w:rPr>
        <w:t xml:space="preserve">, </w:t>
      </w:r>
      <w:r w:rsidR="005F5FF7">
        <w:rPr>
          <w:rFonts w:ascii="Arial" w:eastAsia="Calibri" w:hAnsi="Arial" w:cs="Arial"/>
          <w:bCs/>
          <w:sz w:val="26"/>
          <w:szCs w:val="26"/>
        </w:rPr>
        <w:t xml:space="preserve">123, </w:t>
      </w:r>
      <w:r w:rsidR="009A081C">
        <w:rPr>
          <w:rFonts w:ascii="Arial" w:eastAsia="Calibri" w:hAnsi="Arial" w:cs="Arial"/>
          <w:bCs/>
          <w:sz w:val="26"/>
          <w:szCs w:val="26"/>
        </w:rPr>
        <w:t>130,</w:t>
      </w:r>
      <w:r w:rsidR="005F5FF7">
        <w:rPr>
          <w:rFonts w:ascii="Arial" w:eastAsia="Calibri" w:hAnsi="Arial" w:cs="Arial"/>
          <w:bCs/>
          <w:sz w:val="26"/>
          <w:szCs w:val="26"/>
        </w:rPr>
        <w:t xml:space="preserve"> 132,</w:t>
      </w:r>
      <w:r w:rsidR="009A081C">
        <w:rPr>
          <w:rFonts w:ascii="Arial" w:eastAsia="Calibri" w:hAnsi="Arial" w:cs="Arial"/>
          <w:bCs/>
          <w:sz w:val="26"/>
          <w:szCs w:val="26"/>
        </w:rPr>
        <w:t xml:space="preserve"> del Reglamento de Vialidad para el Municipio de Oaxaca de Juárez. </w:t>
      </w:r>
      <w:r w:rsidR="00D84259">
        <w:rPr>
          <w:rFonts w:ascii="Arial" w:eastAsia="Calibri" w:hAnsi="Arial" w:cs="Arial"/>
          <w:bCs/>
          <w:sz w:val="26"/>
          <w:szCs w:val="26"/>
        </w:rPr>
        <w:t xml:space="preserve">- - - - - </w:t>
      </w:r>
    </w:p>
    <w:p w14:paraId="4B1E9EEB" w14:textId="30F4D6A8" w:rsidR="0020331E" w:rsidRDefault="0020331E"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Refiere que se citaron en el acta de infracción, las circunstancias de modo, tiempo y lugar, por lo que resulta suficiente para cumplir con el requisito de fundamentación y motivación, que exige el artículo 17, fracción V, de la Ley de Procedimiento y Justicia Administrativa para el Estado de Oaxaca.</w:t>
      </w:r>
      <w:r w:rsidR="00D84259">
        <w:rPr>
          <w:rFonts w:ascii="Arial" w:eastAsia="Calibri" w:hAnsi="Arial" w:cs="Arial"/>
          <w:bCs/>
          <w:sz w:val="26"/>
          <w:szCs w:val="26"/>
        </w:rPr>
        <w:t xml:space="preserve"> - - - - - - - - - - - - - - - - - - - - - - - - - - - - - - - - - - - - - - </w:t>
      </w:r>
    </w:p>
    <w:p w14:paraId="58F39FBC" w14:textId="3E3A44C6" w:rsidR="00FA4EEA" w:rsidRDefault="00FA4EEA"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Hace mención que los fundamentos jurídicos que sirvieron para emitir la infracción, están previstos tanto en el Reglamento de Vialidad del Municipio de Oaxaca de Juárez, como en el Bando de Policía y Gobierno del Municipio de Oaxaca de Juárez y Ley de Ingresos del Municipio de Oaxaca de Juárez, </w:t>
      </w:r>
      <w:r w:rsidR="003E605E">
        <w:rPr>
          <w:rFonts w:ascii="Arial" w:eastAsia="Calibri" w:hAnsi="Arial" w:cs="Arial"/>
          <w:bCs/>
          <w:sz w:val="26"/>
          <w:szCs w:val="26"/>
        </w:rPr>
        <w:t xml:space="preserve">por lo cual precisa que, si bien es cierto que el artículo 16 Constitucional, establece la obligación para las autoridades, de fundar y motivar sus actos. </w:t>
      </w:r>
      <w:r w:rsidR="00D84259">
        <w:rPr>
          <w:rFonts w:ascii="Arial" w:eastAsia="Calibri" w:hAnsi="Arial" w:cs="Arial"/>
          <w:bCs/>
          <w:sz w:val="26"/>
          <w:szCs w:val="26"/>
        </w:rPr>
        <w:t xml:space="preserve">- - - - - - - - - - - - - - - - - - - - - </w:t>
      </w:r>
    </w:p>
    <w:p w14:paraId="361EECFC" w14:textId="296C3D5E" w:rsidR="00A54B46" w:rsidRPr="00D10F11" w:rsidRDefault="007B5F2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45C16">
        <w:rPr>
          <w:rFonts w:ascii="Arial" w:eastAsia="Calibri" w:hAnsi="Arial" w:cs="Arial"/>
          <w:bCs/>
          <w:sz w:val="26"/>
          <w:szCs w:val="26"/>
        </w:rPr>
        <w:t>Alega</w:t>
      </w:r>
      <w:r w:rsidR="0020331E">
        <w:rPr>
          <w:rFonts w:ascii="Arial" w:eastAsia="Calibri" w:hAnsi="Arial" w:cs="Arial"/>
          <w:bCs/>
          <w:sz w:val="26"/>
          <w:szCs w:val="26"/>
        </w:rPr>
        <w:t xml:space="preserve"> el recurrente que</w:t>
      </w:r>
      <w:r>
        <w:rPr>
          <w:rFonts w:ascii="Arial" w:eastAsia="Calibri" w:hAnsi="Arial" w:cs="Arial"/>
          <w:bCs/>
          <w:sz w:val="26"/>
          <w:szCs w:val="26"/>
        </w:rPr>
        <w:t xml:space="preserve"> en el acta de infracción</w:t>
      </w:r>
      <w:r w:rsidR="00D10F11">
        <w:rPr>
          <w:rFonts w:ascii="Arial" w:eastAsia="Calibri" w:hAnsi="Arial" w:cs="Arial"/>
          <w:bCs/>
          <w:sz w:val="26"/>
          <w:szCs w:val="26"/>
        </w:rPr>
        <w:t xml:space="preserve"> número </w:t>
      </w:r>
      <w:r w:rsidR="009818E8">
        <w:rPr>
          <w:rFonts w:ascii="Arial" w:eastAsia="Calibri" w:hAnsi="Arial" w:cs="Arial"/>
          <w:bCs/>
          <w:sz w:val="26"/>
          <w:szCs w:val="26"/>
        </w:rPr>
        <w:t>*******</w:t>
      </w:r>
      <w:r w:rsidR="00D10F11">
        <w:rPr>
          <w:rFonts w:ascii="Arial" w:eastAsia="Calibri" w:hAnsi="Arial" w:cs="Arial"/>
          <w:bCs/>
          <w:sz w:val="26"/>
          <w:szCs w:val="26"/>
        </w:rPr>
        <w:t xml:space="preserve"> de </w:t>
      </w:r>
      <w:r w:rsidR="005F5FF7">
        <w:rPr>
          <w:rFonts w:ascii="Arial" w:eastAsia="Calibri" w:hAnsi="Arial" w:cs="Arial"/>
          <w:bCs/>
          <w:sz w:val="26"/>
          <w:szCs w:val="26"/>
        </w:rPr>
        <w:t>veintiocho</w:t>
      </w:r>
      <w:r w:rsidR="00D10F11">
        <w:rPr>
          <w:rFonts w:ascii="Arial" w:eastAsia="Calibri" w:hAnsi="Arial" w:cs="Arial"/>
          <w:bCs/>
          <w:sz w:val="26"/>
          <w:szCs w:val="26"/>
        </w:rPr>
        <w:t xml:space="preserve"> de </w:t>
      </w:r>
      <w:r w:rsidR="005F5FF7">
        <w:rPr>
          <w:rFonts w:ascii="Arial" w:eastAsia="Calibri" w:hAnsi="Arial" w:cs="Arial"/>
          <w:bCs/>
          <w:sz w:val="26"/>
          <w:szCs w:val="26"/>
        </w:rPr>
        <w:t>mayo</w:t>
      </w:r>
      <w:r w:rsidR="00D10F11">
        <w:rPr>
          <w:rFonts w:ascii="Arial" w:eastAsia="Calibri" w:hAnsi="Arial" w:cs="Arial"/>
          <w:bCs/>
          <w:sz w:val="26"/>
          <w:szCs w:val="26"/>
        </w:rPr>
        <w:t xml:space="preserve"> de dos mil </w:t>
      </w:r>
      <w:r w:rsidR="005F5FF7">
        <w:rPr>
          <w:rFonts w:ascii="Arial" w:eastAsia="Calibri" w:hAnsi="Arial" w:cs="Arial"/>
          <w:bCs/>
          <w:sz w:val="26"/>
          <w:szCs w:val="26"/>
        </w:rPr>
        <w:t>diecinueve</w:t>
      </w:r>
      <w:r>
        <w:rPr>
          <w:rFonts w:ascii="Arial" w:eastAsia="Calibri" w:hAnsi="Arial" w:cs="Arial"/>
          <w:bCs/>
          <w:sz w:val="26"/>
          <w:szCs w:val="26"/>
        </w:rPr>
        <w:t xml:space="preserve">, se indicaron claramente los motivos que la originaron y que fueron del conocimiento del infractor </w:t>
      </w:r>
      <w:r w:rsidR="009818E8">
        <w:rPr>
          <w:rFonts w:ascii="Arial" w:eastAsia="Calibri" w:hAnsi="Arial" w:cs="Arial"/>
          <w:bCs/>
          <w:sz w:val="26"/>
          <w:szCs w:val="26"/>
        </w:rPr>
        <w:t>*******</w:t>
      </w:r>
      <w:r>
        <w:rPr>
          <w:rFonts w:ascii="Arial" w:eastAsia="Calibri" w:hAnsi="Arial" w:cs="Arial"/>
          <w:bCs/>
          <w:sz w:val="26"/>
          <w:szCs w:val="26"/>
        </w:rPr>
        <w:t xml:space="preserve">, que fue </w:t>
      </w:r>
      <w:r w:rsidR="00D10F11">
        <w:rPr>
          <w:rFonts w:ascii="Arial" w:eastAsia="Calibri" w:hAnsi="Arial" w:cs="Arial"/>
          <w:bCs/>
          <w:sz w:val="26"/>
          <w:szCs w:val="26"/>
        </w:rPr>
        <w:t xml:space="preserve">por </w:t>
      </w:r>
      <w:r w:rsidR="00DA3684">
        <w:rPr>
          <w:rFonts w:ascii="Arial" w:eastAsia="Calibri" w:hAnsi="Arial" w:cs="Arial"/>
          <w:bCs/>
          <w:sz w:val="26"/>
          <w:szCs w:val="26"/>
        </w:rPr>
        <w:t>conducir en estado de ebriedad</w:t>
      </w:r>
      <w:r w:rsidR="006C08B5">
        <w:rPr>
          <w:rFonts w:ascii="Arial" w:eastAsia="Calibri" w:hAnsi="Arial" w:cs="Arial"/>
          <w:bCs/>
          <w:sz w:val="26"/>
          <w:szCs w:val="26"/>
        </w:rPr>
        <w:t xml:space="preserve"> e indicó como fundamentación el</w:t>
      </w:r>
      <w:r>
        <w:rPr>
          <w:rFonts w:ascii="Arial" w:eastAsia="Calibri" w:hAnsi="Arial" w:cs="Arial"/>
          <w:bCs/>
          <w:sz w:val="26"/>
          <w:szCs w:val="26"/>
        </w:rPr>
        <w:t xml:space="preserve"> artículo </w:t>
      </w:r>
      <w:r w:rsidR="00DA3684">
        <w:rPr>
          <w:rFonts w:ascii="Arial" w:eastAsia="Calibri" w:hAnsi="Arial" w:cs="Arial"/>
          <w:bCs/>
          <w:sz w:val="26"/>
          <w:szCs w:val="26"/>
        </w:rPr>
        <w:t>60 fracción VII y 123,</w:t>
      </w:r>
      <w:r w:rsidR="00D10F11">
        <w:rPr>
          <w:rFonts w:ascii="Arial" w:eastAsia="Calibri" w:hAnsi="Arial" w:cs="Arial"/>
          <w:bCs/>
          <w:sz w:val="26"/>
          <w:szCs w:val="26"/>
        </w:rPr>
        <w:t xml:space="preserve"> del Reglamento de Vialidad, sin que la Primera Instancia lo haya tomado en cuenta, por tal razón, es claro que no hizo una valoración correcta de las pruebas que obran en autos, i</w:t>
      </w:r>
      <w:r w:rsidR="00F35AAE">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483A44">
        <w:rPr>
          <w:rFonts w:ascii="Arial" w:eastAsia="Calibri" w:hAnsi="Arial" w:cs="Arial"/>
          <w:b/>
          <w:bCs/>
        </w:rPr>
        <w:t>“FUNDAMENTACIÓN</w:t>
      </w:r>
      <w:r w:rsidR="00F35AAE" w:rsidRPr="00483A44">
        <w:rPr>
          <w:rFonts w:ascii="Arial" w:eastAsia="Calibri" w:hAnsi="Arial" w:cs="Arial"/>
          <w:b/>
          <w:bCs/>
        </w:rPr>
        <w:t xml:space="preserve"> Y MOTIVACIÓN. VIOLACIÓN FORMAL Y MATERIAL.”</w:t>
      </w:r>
      <w:r w:rsidR="00A54B46">
        <w:rPr>
          <w:rFonts w:ascii="Arial" w:eastAsia="Calibri" w:hAnsi="Arial" w:cs="Arial"/>
          <w:b/>
          <w:bCs/>
          <w:sz w:val="26"/>
          <w:szCs w:val="26"/>
        </w:rPr>
        <w:t xml:space="preserve"> </w:t>
      </w:r>
      <w:r w:rsidR="00483A44">
        <w:rPr>
          <w:rFonts w:ascii="Arial" w:eastAsia="Calibri" w:hAnsi="Arial" w:cs="Arial"/>
          <w:b/>
          <w:bCs/>
          <w:sz w:val="26"/>
          <w:szCs w:val="26"/>
        </w:rPr>
        <w:t xml:space="preserve">- - </w:t>
      </w:r>
      <w:r w:rsidR="009818E8">
        <w:rPr>
          <w:rFonts w:ascii="Arial" w:eastAsia="Calibri" w:hAnsi="Arial" w:cs="Arial"/>
          <w:b/>
          <w:bCs/>
          <w:sz w:val="26"/>
          <w:szCs w:val="26"/>
        </w:rPr>
        <w:t>- - - - - - - - - - - - - - - -</w:t>
      </w:r>
    </w:p>
    <w:p w14:paraId="188A4E8C" w14:textId="11EB463F" w:rsidR="00E670C0" w:rsidRDefault="00A54B46" w:rsidP="00E670C0">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
          <w:bCs/>
          <w:sz w:val="26"/>
          <w:szCs w:val="26"/>
        </w:rPr>
        <w:tab/>
      </w:r>
      <w:r>
        <w:rPr>
          <w:rFonts w:ascii="Arial" w:eastAsia="Calibri" w:hAnsi="Arial" w:cs="Arial"/>
          <w:bCs/>
          <w:sz w:val="26"/>
          <w:szCs w:val="26"/>
        </w:rPr>
        <w:t>E</w:t>
      </w:r>
      <w:r w:rsidR="00C80CE6">
        <w:rPr>
          <w:rFonts w:ascii="Arial" w:eastAsia="Calibri" w:hAnsi="Arial" w:cs="Arial"/>
          <w:bCs/>
          <w:sz w:val="26"/>
          <w:szCs w:val="26"/>
        </w:rPr>
        <w:t xml:space="preserve">n su </w:t>
      </w:r>
      <w:r w:rsidR="00C80CE6" w:rsidRPr="00E670C0">
        <w:rPr>
          <w:rFonts w:ascii="Arial" w:eastAsia="Calibri" w:hAnsi="Arial" w:cs="Arial"/>
          <w:b/>
          <w:bCs/>
          <w:sz w:val="26"/>
          <w:szCs w:val="26"/>
        </w:rPr>
        <w:t>segundo agravio</w:t>
      </w:r>
      <w:r w:rsidR="00E670C0">
        <w:rPr>
          <w:rFonts w:ascii="Arial" w:eastAsia="Calibri" w:hAnsi="Arial" w:cs="Arial"/>
          <w:bCs/>
          <w:sz w:val="26"/>
          <w:szCs w:val="26"/>
        </w:rPr>
        <w:t xml:space="preserve">, </w:t>
      </w:r>
      <w:r w:rsidR="00C80CE6">
        <w:rPr>
          <w:rFonts w:ascii="Arial" w:eastAsia="Calibri" w:hAnsi="Arial" w:cs="Arial"/>
          <w:bCs/>
          <w:sz w:val="26"/>
          <w:szCs w:val="26"/>
        </w:rPr>
        <w:t>señala que</w:t>
      </w:r>
      <w:r>
        <w:rPr>
          <w:rFonts w:ascii="Arial" w:eastAsia="Calibri" w:hAnsi="Arial" w:cs="Arial"/>
          <w:bCs/>
          <w:sz w:val="26"/>
          <w:szCs w:val="26"/>
        </w:rPr>
        <w:t xml:space="preserve"> la mot</w:t>
      </w:r>
      <w:r w:rsidR="00E670C0">
        <w:rPr>
          <w:rFonts w:ascii="Arial" w:eastAsia="Calibri" w:hAnsi="Arial" w:cs="Arial"/>
          <w:bCs/>
          <w:sz w:val="26"/>
          <w:szCs w:val="26"/>
        </w:rPr>
        <w:t xml:space="preserve">ivación del acta de infracción </w:t>
      </w:r>
      <w:r>
        <w:rPr>
          <w:rFonts w:ascii="Arial" w:eastAsia="Calibri" w:hAnsi="Arial" w:cs="Arial"/>
          <w:bCs/>
          <w:sz w:val="26"/>
          <w:szCs w:val="26"/>
        </w:rPr>
        <w:t xml:space="preserve">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w:t>
      </w:r>
      <w:r w:rsidR="00E670C0">
        <w:rPr>
          <w:rFonts w:ascii="Arial" w:eastAsia="Calibri" w:hAnsi="Arial" w:cs="Arial"/>
          <w:bCs/>
          <w:sz w:val="26"/>
          <w:szCs w:val="26"/>
        </w:rPr>
        <w:t xml:space="preserve">ya que la falta administrativa </w:t>
      </w:r>
      <w:r>
        <w:rPr>
          <w:rFonts w:ascii="Arial" w:eastAsia="Calibri" w:hAnsi="Arial" w:cs="Arial"/>
          <w:bCs/>
          <w:sz w:val="26"/>
          <w:szCs w:val="26"/>
        </w:rPr>
        <w:t xml:space="preserve">plasmada en la misma, </w:t>
      </w:r>
      <w:r w:rsidR="0023392A">
        <w:rPr>
          <w:rFonts w:ascii="Arial" w:eastAsia="Calibri" w:hAnsi="Arial" w:cs="Arial"/>
          <w:bCs/>
          <w:sz w:val="26"/>
          <w:szCs w:val="26"/>
        </w:rPr>
        <w:t xml:space="preserve">así como lo establecen los artículos invocados por </w:t>
      </w:r>
      <w:r w:rsidR="003D3CF4">
        <w:rPr>
          <w:rFonts w:ascii="Arial" w:eastAsia="Calibri" w:hAnsi="Arial" w:cs="Arial"/>
          <w:bCs/>
          <w:sz w:val="26"/>
          <w:szCs w:val="26"/>
        </w:rPr>
        <w:t>e</w:t>
      </w:r>
      <w:r w:rsidR="0023392A">
        <w:rPr>
          <w:rFonts w:ascii="Arial" w:eastAsia="Calibri" w:hAnsi="Arial" w:cs="Arial"/>
          <w:bCs/>
          <w:sz w:val="26"/>
          <w:szCs w:val="26"/>
        </w:rPr>
        <w:t xml:space="preserve">l recurrente como Policía Vial del Municipio de Oaxaca de Juárez, </w:t>
      </w:r>
      <w:r w:rsidR="0023392A">
        <w:rPr>
          <w:rFonts w:ascii="Arial" w:eastAsia="Calibri" w:hAnsi="Arial" w:cs="Arial"/>
          <w:bCs/>
          <w:sz w:val="26"/>
          <w:szCs w:val="26"/>
        </w:rPr>
        <w:lastRenderedPageBreak/>
        <w:t>son elementos que resultan suficientes para cumplir con los requisitos de fundamentación y motivación, previsto por el artículo 17, fracción V, de la Ley de Procedimiento y Justicia Administrativa para el Estado de Oaxaca, sostiene que la sentencia que se recurre, fue dictada en contravención al artículo 207</w:t>
      </w:r>
      <w:r w:rsidR="00D106B0">
        <w:rPr>
          <w:rFonts w:ascii="Arial" w:eastAsia="Calibri" w:hAnsi="Arial" w:cs="Arial"/>
          <w:bCs/>
          <w:sz w:val="26"/>
          <w:szCs w:val="26"/>
        </w:rPr>
        <w:t>,</w:t>
      </w:r>
      <w:r w:rsidR="00D10F11">
        <w:rPr>
          <w:rFonts w:ascii="Arial" w:eastAsia="Calibri" w:hAnsi="Arial" w:cs="Arial"/>
          <w:bCs/>
          <w:sz w:val="26"/>
          <w:szCs w:val="26"/>
        </w:rPr>
        <w:t xml:space="preserve"> fracción II, de la Ley en cita, i</w:t>
      </w:r>
      <w:r w:rsidR="00D106B0">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483A44">
        <w:rPr>
          <w:rFonts w:ascii="Arial" w:eastAsia="Calibri" w:hAnsi="Arial" w:cs="Arial"/>
          <w:b/>
          <w:bCs/>
        </w:rPr>
        <w:t>“NULIDAD</w:t>
      </w:r>
      <w:r w:rsidR="00D106B0" w:rsidRPr="00483A44">
        <w:rPr>
          <w:rFonts w:ascii="Arial" w:eastAsia="Calibri" w:hAnsi="Arial" w:cs="Arial"/>
          <w:b/>
          <w:bCs/>
        </w:rPr>
        <w:t>. REGLAS PARA SU DETERMINACIÓN EN EL JUICIO CONTENCIOSO ADMINISTR</w:t>
      </w:r>
      <w:r w:rsidR="00D10F11" w:rsidRPr="00483A44">
        <w:rPr>
          <w:rFonts w:ascii="Arial" w:eastAsia="Calibri" w:hAnsi="Arial" w:cs="Arial"/>
          <w:b/>
          <w:bCs/>
        </w:rPr>
        <w:t xml:space="preserve">ATIVO EN EL DISTRITO FEDERAL.”, </w:t>
      </w:r>
      <w:r w:rsidR="00D106B0" w:rsidRPr="00483A44">
        <w:rPr>
          <w:rFonts w:ascii="Arial" w:eastAsia="Calibri" w:hAnsi="Arial" w:cs="Arial"/>
          <w:b/>
          <w:bCs/>
        </w:rPr>
        <w:t xml:space="preserve">“FUNDAMENTACIÓN Y MOTIVACIÓN, FALTA O INDEBIDA. EN CUANTO SON DISTINTAS, UNAS GENERAN NULIDAD LISA </w:t>
      </w:r>
      <w:r w:rsidR="00D10F11" w:rsidRPr="00483A44">
        <w:rPr>
          <w:rFonts w:ascii="Arial" w:eastAsia="Calibri" w:hAnsi="Arial" w:cs="Arial"/>
          <w:b/>
          <w:bCs/>
        </w:rPr>
        <w:t>Y LLANA Y OTRAS PARA EFECTOS.”</w:t>
      </w:r>
      <w:r w:rsidR="00483A44">
        <w:rPr>
          <w:rFonts w:ascii="Arial" w:eastAsia="Calibri" w:hAnsi="Arial" w:cs="Arial"/>
          <w:b/>
          <w:bCs/>
        </w:rPr>
        <w:t xml:space="preserve"> - - - - - - - - - - - - - - - - - - - - - - - - - - - - - - - - - - - - - - - - - - - - - - - - - - - - </w:t>
      </w:r>
    </w:p>
    <w:p w14:paraId="006100D7" w14:textId="539B5297" w:rsidR="00E95D19" w:rsidRPr="00E95D19" w:rsidRDefault="00E95D19" w:rsidP="00E670C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 xml:space="preserve">Concluye </w:t>
      </w:r>
      <w:r w:rsidR="00845C16">
        <w:rPr>
          <w:rFonts w:ascii="Arial" w:eastAsia="Calibri" w:hAnsi="Arial" w:cs="Arial"/>
          <w:bCs/>
          <w:sz w:val="26"/>
          <w:szCs w:val="26"/>
        </w:rPr>
        <w:t>sus agravios manifestando que como Policía Vial Municipal, procedió de acuerdo a las facultades previstas en los diversos ordenamientos jurídicos indi</w:t>
      </w:r>
      <w:r w:rsidR="00C671C6">
        <w:rPr>
          <w:rFonts w:ascii="Arial" w:eastAsia="Calibri" w:hAnsi="Arial" w:cs="Arial"/>
          <w:bCs/>
          <w:sz w:val="26"/>
          <w:szCs w:val="26"/>
        </w:rPr>
        <w:t xml:space="preserve">cados, los cuales le autorizan al infraccionar al actor y hacer acreedor a una sanción pecuniaria, al haber incumplido con lo preceptuado en los mismos, siendo las razones suficientes, para tener por cumplidos los requisitos de fundamentación y motivación, previstos por el artículo 17, fracción V, de la Ley de Procedimiento y Justicia Administrativa para el Estado de Oaxaca, asimismo este tipo de infracción por </w:t>
      </w:r>
      <w:r w:rsidR="00DA3684">
        <w:rPr>
          <w:rFonts w:ascii="Arial" w:eastAsia="Calibri" w:hAnsi="Arial" w:cs="Arial"/>
          <w:bCs/>
          <w:sz w:val="26"/>
          <w:szCs w:val="26"/>
        </w:rPr>
        <w:t>conducir en estado de ebriedad</w:t>
      </w:r>
      <w:r w:rsidR="00C671C6">
        <w:rPr>
          <w:rFonts w:ascii="Arial" w:eastAsia="Calibri" w:hAnsi="Arial" w:cs="Arial"/>
          <w:bCs/>
          <w:sz w:val="26"/>
          <w:szCs w:val="26"/>
        </w:rPr>
        <w:t xml:space="preserve"> se considera grave, por atentar o poner en riesgo la vida, la salud, la integridad física o el patrimonio propio o de terceras personas.</w:t>
      </w:r>
      <w:r w:rsidR="00483A44">
        <w:rPr>
          <w:rFonts w:ascii="Arial" w:eastAsia="Calibri" w:hAnsi="Arial" w:cs="Arial"/>
          <w:bCs/>
          <w:sz w:val="26"/>
          <w:szCs w:val="26"/>
        </w:rPr>
        <w:t xml:space="preserve"> - - - - - - - - - - - - - - - - - - - - - -</w:t>
      </w:r>
    </w:p>
    <w:p w14:paraId="45848510" w14:textId="616F7672" w:rsidR="00E670C0" w:rsidRPr="00A21B79" w:rsidRDefault="00E670C0" w:rsidP="00DA0360">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Pr="00A21B79">
        <w:rPr>
          <w:rFonts w:ascii="Arial" w:eastAsia="Calibri" w:hAnsi="Arial" w:cs="Arial"/>
          <w:bCs/>
          <w:iCs/>
          <w:sz w:val="26"/>
          <w:szCs w:val="26"/>
          <w:lang w:val="es-ES" w:eastAsia="en-US"/>
        </w:rPr>
        <w:t xml:space="preserve">Estos argumentos son </w:t>
      </w:r>
      <w:r w:rsidR="00C42DD1" w:rsidRPr="00A21B79">
        <w:rPr>
          <w:rFonts w:ascii="Arial" w:eastAsia="Calibri" w:hAnsi="Arial" w:cs="Arial"/>
          <w:b/>
          <w:bCs/>
          <w:iCs/>
          <w:sz w:val="26"/>
          <w:szCs w:val="26"/>
          <w:lang w:val="es-ES" w:eastAsia="en-US"/>
        </w:rPr>
        <w:t>INOPERANTES</w:t>
      </w:r>
      <w:r w:rsidRPr="00A21B79">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 mismos que no pueden ser tomados en cuenta como agravios en segunda instancia, porque l</w:t>
      </w:r>
      <w:r w:rsidRPr="00A21B79">
        <w:rPr>
          <w:rFonts w:ascii="Arial" w:eastAsia="Calibri" w:hAnsi="Arial" w:cs="Arial"/>
          <w:bCs/>
          <w:sz w:val="26"/>
          <w:szCs w:val="26"/>
          <w:lang w:eastAsia="en-US"/>
        </w:rPr>
        <w:t>a autoridad recurrente debió expresar ese argumento al momento de formular su oficio de contestación de demanda, ya que desde que fue emplazado a juicio, era conocedor de todos</w:t>
      </w:r>
      <w:r>
        <w:rPr>
          <w:rFonts w:ascii="Arial" w:eastAsia="Calibri" w:hAnsi="Arial" w:cs="Arial"/>
          <w:bCs/>
          <w:sz w:val="26"/>
          <w:szCs w:val="26"/>
          <w:lang w:eastAsia="en-US"/>
        </w:rPr>
        <w:t xml:space="preserve"> los elementos para formular la defensa del acto impugnado a través de su contestación de demanda</w:t>
      </w:r>
      <w:r w:rsidRPr="00A21B79">
        <w:rPr>
          <w:rFonts w:ascii="Arial" w:eastAsia="Calibri" w:hAnsi="Arial" w:cs="Arial"/>
          <w:bCs/>
          <w:sz w:val="26"/>
          <w:szCs w:val="26"/>
          <w:lang w:eastAsia="en-US"/>
        </w:rPr>
        <w:t>, siendo ese momento procesal el oportuno para esgrimir los argumentos relativos a la defensa de los elementos y requisitos de validez del acto impugnado, lo cual no hizo, como se desprende del contenido del oficio de contestación de demanda</w:t>
      </w:r>
      <w:r w:rsidRPr="00A21B79">
        <w:rPr>
          <w:rFonts w:ascii="Arial" w:eastAsia="Calibri" w:hAnsi="Arial" w:cs="Arial"/>
          <w:bCs/>
          <w:sz w:val="26"/>
          <w:szCs w:val="26"/>
          <w:vertAlign w:val="superscript"/>
          <w:lang w:eastAsia="en-US"/>
        </w:rPr>
        <w:footnoteReference w:id="2"/>
      </w:r>
      <w:r w:rsidRPr="00A21B79">
        <w:rPr>
          <w:rFonts w:ascii="Arial" w:eastAsia="Calibri" w:hAnsi="Arial" w:cs="Arial"/>
          <w:bCs/>
          <w:sz w:val="26"/>
          <w:szCs w:val="26"/>
          <w:lang w:eastAsia="en-US"/>
        </w:rPr>
        <w:t xml:space="preserve">, por lo tanto, ese argumento no puede ser analizado en esta Instancia. </w:t>
      </w:r>
      <w:r>
        <w:rPr>
          <w:rFonts w:ascii="Arial" w:eastAsia="Calibri" w:hAnsi="Arial" w:cs="Arial"/>
          <w:bCs/>
          <w:sz w:val="26"/>
          <w:szCs w:val="26"/>
          <w:lang w:eastAsia="en-US"/>
        </w:rPr>
        <w:t>De ahí lo</w:t>
      </w:r>
      <w:r w:rsidR="00DA0360">
        <w:rPr>
          <w:rFonts w:ascii="Arial" w:eastAsia="Calibri" w:hAnsi="Arial" w:cs="Arial"/>
          <w:bCs/>
          <w:sz w:val="26"/>
          <w:szCs w:val="26"/>
          <w:lang w:eastAsia="en-US"/>
        </w:rPr>
        <w:t xml:space="preserve"> </w:t>
      </w:r>
      <w:r w:rsidRPr="00E313C5">
        <w:rPr>
          <w:rFonts w:ascii="Arial" w:eastAsia="Calibri" w:hAnsi="Arial" w:cs="Arial"/>
          <w:b/>
          <w:bCs/>
          <w:sz w:val="26"/>
          <w:szCs w:val="26"/>
          <w:lang w:eastAsia="en-US"/>
        </w:rPr>
        <w:lastRenderedPageBreak/>
        <w:t>INOPERANTE</w:t>
      </w:r>
      <w:r>
        <w:rPr>
          <w:rFonts w:ascii="Arial" w:eastAsia="Calibri" w:hAnsi="Arial" w:cs="Arial"/>
          <w:bCs/>
          <w:sz w:val="26"/>
          <w:szCs w:val="26"/>
          <w:lang w:eastAsia="en-US"/>
        </w:rPr>
        <w:t xml:space="preserve"> de estos agravios.</w:t>
      </w:r>
      <w:r w:rsidR="00DA0360">
        <w:rPr>
          <w:rFonts w:ascii="Arial" w:eastAsia="Calibri" w:hAnsi="Arial" w:cs="Arial"/>
          <w:bCs/>
          <w:sz w:val="26"/>
          <w:szCs w:val="26"/>
          <w:lang w:eastAsia="en-US"/>
        </w:rPr>
        <w:t xml:space="preserve"> - </w:t>
      </w:r>
      <w:bookmarkStart w:id="0" w:name="_GoBack"/>
      <w:bookmarkEnd w:id="0"/>
      <w:r w:rsidR="00DA0360">
        <w:rPr>
          <w:rFonts w:ascii="Arial" w:eastAsia="Calibri" w:hAnsi="Arial" w:cs="Arial"/>
          <w:bCs/>
          <w:sz w:val="26"/>
          <w:szCs w:val="26"/>
          <w:lang w:eastAsia="en-US"/>
        </w:rPr>
        <w:t xml:space="preserve">- - - - - - - - - - - - - - - - - - - - - - - - - - </w:t>
      </w:r>
    </w:p>
    <w:p w14:paraId="07F185DE" w14:textId="77777777" w:rsidR="00E670C0" w:rsidRPr="00A21B79" w:rsidRDefault="00E670C0" w:rsidP="00E670C0">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57A93AF6" w14:textId="06FE0C4F" w:rsidR="00E670C0" w:rsidRPr="00A21B79" w:rsidRDefault="00DA0360" w:rsidP="00DA0360">
      <w:pPr>
        <w:tabs>
          <w:tab w:val="left" w:pos="8364"/>
        </w:tabs>
        <w:autoSpaceDE w:val="0"/>
        <w:autoSpaceDN w:val="0"/>
        <w:adjustRightInd w:val="0"/>
        <w:ind w:left="567" w:right="758"/>
        <w:jc w:val="both"/>
        <w:rPr>
          <w:rFonts w:ascii="Arial" w:eastAsia="Calibri" w:hAnsi="Arial" w:cs="Arial"/>
          <w:i/>
          <w:lang w:val="es-ES" w:eastAsia="en-US"/>
        </w:rPr>
      </w:pPr>
      <w:r>
        <w:rPr>
          <w:rFonts w:ascii="Arial" w:eastAsia="Calibri" w:hAnsi="Arial" w:cs="Arial"/>
          <w:b/>
          <w:i/>
          <w:lang w:val="es-ES" w:eastAsia="en-US"/>
        </w:rPr>
        <w:t>“</w:t>
      </w:r>
      <w:r w:rsidR="00E670C0"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00E670C0"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Pr>
          <w:rFonts w:ascii="Arial" w:eastAsia="Calibri" w:hAnsi="Arial" w:cs="Arial"/>
          <w:i/>
          <w:lang w:val="es-ES" w:eastAsia="en-US"/>
        </w:rPr>
        <w:t>”</w:t>
      </w:r>
    </w:p>
    <w:p w14:paraId="1247DABE" w14:textId="051384C6" w:rsidR="00E670C0" w:rsidRPr="006E3E4B"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Pr>
          <w:rFonts w:ascii="Arial" w:eastAsia="Calibri" w:hAnsi="Arial" w:cs="Arial"/>
          <w:bCs/>
          <w:sz w:val="26"/>
          <w:szCs w:val="26"/>
        </w:rPr>
        <w:t>Finalmente, atendiendo a las consideraciones anteriormente expuestas, es procedente</w:t>
      </w:r>
      <w:r>
        <w:rPr>
          <w:rFonts w:ascii="Arial" w:eastAsia="Calibri" w:hAnsi="Arial" w:cs="Arial"/>
          <w:b/>
          <w:bCs/>
          <w:sz w:val="26"/>
          <w:szCs w:val="26"/>
        </w:rPr>
        <w:t xml:space="preserve"> CONFIRMAR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DA0360">
        <w:rPr>
          <w:rFonts w:ascii="Arial" w:hAnsi="Arial" w:cs="Arial"/>
          <w:sz w:val="26"/>
          <w:szCs w:val="26"/>
        </w:rPr>
        <w:t xml:space="preserve"> - - - - - - - - - - - - - - - - - - - </w:t>
      </w:r>
    </w:p>
    <w:p w14:paraId="699F69A9" w14:textId="77777777" w:rsidR="00E670C0" w:rsidRPr="00DA0360" w:rsidRDefault="00E670C0" w:rsidP="00E670C0">
      <w:pPr>
        <w:pStyle w:val="Sinespaciado"/>
        <w:spacing w:before="240" w:line="360" w:lineRule="auto"/>
        <w:jc w:val="center"/>
        <w:rPr>
          <w:rFonts w:ascii="Arial" w:hAnsi="Arial" w:cs="Arial"/>
          <w:b/>
          <w:sz w:val="26"/>
          <w:szCs w:val="26"/>
        </w:rPr>
      </w:pPr>
      <w:r w:rsidRPr="00DA0360">
        <w:rPr>
          <w:rFonts w:ascii="Arial" w:hAnsi="Arial" w:cs="Arial"/>
          <w:b/>
          <w:sz w:val="26"/>
          <w:szCs w:val="26"/>
        </w:rPr>
        <w:t>R E S U E L V E</w:t>
      </w:r>
    </w:p>
    <w:p w14:paraId="23A572E8" w14:textId="3683D85D" w:rsidR="00E670C0" w:rsidRDefault="00E670C0" w:rsidP="00E670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DA0360">
        <w:rPr>
          <w:rFonts w:ascii="Arial" w:hAnsi="Arial" w:cs="Arial"/>
          <w:color w:val="000000"/>
          <w:sz w:val="26"/>
          <w:szCs w:val="26"/>
          <w:lang w:val="es-MX"/>
        </w:rPr>
        <w:t xml:space="preserve"> - - - </w:t>
      </w:r>
    </w:p>
    <w:p w14:paraId="1D35E116" w14:textId="1A175C1F" w:rsidR="00E670C0"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461CA">
        <w:rPr>
          <w:rFonts w:ascii="Arial" w:hAnsi="Arial" w:cs="Arial"/>
          <w:sz w:val="26"/>
          <w:szCs w:val="26"/>
        </w:rPr>
        <w:t>Sex</w:t>
      </w:r>
      <w:r>
        <w:rPr>
          <w:rFonts w:ascii="Arial" w:hAnsi="Arial" w:cs="Arial"/>
          <w:sz w:val="26"/>
          <w:szCs w:val="26"/>
        </w:rPr>
        <w:t>ta Sala Unitaria de Primera Instancia de este Tribunal y en su oportunidad archívese el presente cuaderno de revisión como asunto concluido.</w:t>
      </w:r>
      <w:r w:rsidR="00DA0360">
        <w:rPr>
          <w:rFonts w:ascii="Arial" w:hAnsi="Arial" w:cs="Arial"/>
          <w:sz w:val="26"/>
          <w:szCs w:val="26"/>
        </w:rPr>
        <w:t xml:space="preserve"> - - - - - - - - - - - - - - - - - - - </w:t>
      </w:r>
    </w:p>
    <w:p w14:paraId="3708C250" w14:textId="57CFBA39" w:rsidR="00E670C0" w:rsidRPr="00B32A93" w:rsidRDefault="00E670C0" w:rsidP="00E670C0">
      <w:pPr>
        <w:spacing w:before="240" w:line="360" w:lineRule="auto"/>
        <w:ind w:firstLine="708"/>
        <w:jc w:val="both"/>
        <w:rPr>
          <w:rFonts w:ascii="Arial" w:hAnsi="Arial" w:cs="Arial"/>
          <w:sz w:val="26"/>
          <w:szCs w:val="26"/>
        </w:rPr>
      </w:pPr>
      <w:r w:rsidRPr="00B32A93">
        <w:rPr>
          <w:rFonts w:ascii="Arial" w:hAnsi="Arial" w:cs="Arial"/>
          <w:sz w:val="26"/>
          <w:szCs w:val="26"/>
        </w:rPr>
        <w:t xml:space="preserve">Por unanimidad de votos, lo resolvieron y firmaron los Magistrados Manuel Velasco Alcántara; Raúl Palomares Palomino </w:t>
      </w:r>
      <w:r w:rsidRPr="00B32A93">
        <w:rPr>
          <w:rFonts w:ascii="Arial" w:hAnsi="Arial" w:cs="Arial"/>
          <w:bCs/>
          <w:sz w:val="26"/>
          <w:szCs w:val="26"/>
        </w:rPr>
        <w:t>(ponente)</w:t>
      </w:r>
      <w:r w:rsidRPr="00B32A93">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DA0360">
        <w:rPr>
          <w:rFonts w:ascii="Arial" w:hAnsi="Arial" w:cs="Arial"/>
          <w:sz w:val="26"/>
          <w:szCs w:val="26"/>
        </w:rPr>
        <w:t xml:space="preserve">- - - - - - - - - - - - - - - - - - - - - - - - - - - - - - - - - - - - - - - - </w:t>
      </w:r>
    </w:p>
    <w:p w14:paraId="6CC4E5DA" w14:textId="68CD4C3A" w:rsidR="00DA0360" w:rsidRDefault="00DA0360" w:rsidP="00DA0360">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RESOLUCIÓN DEL RECURSO DE REVISIÓN 0479/2021</w:t>
      </w:r>
    </w:p>
    <w:p w14:paraId="0ABAAE98" w14:textId="26F237C5" w:rsidR="00DA0360" w:rsidRDefault="00DA0360" w:rsidP="00DA0360">
      <w:pPr>
        <w:tabs>
          <w:tab w:val="left" w:pos="1680"/>
          <w:tab w:val="center" w:pos="4277"/>
        </w:tabs>
        <w:jc w:val="center"/>
        <w:rPr>
          <w:rFonts w:ascii="Arial" w:hAnsi="Arial" w:cs="Arial"/>
          <w:sz w:val="26"/>
          <w:szCs w:val="26"/>
        </w:rPr>
      </w:pPr>
    </w:p>
    <w:p w14:paraId="7D5BE4A8" w14:textId="54F64630" w:rsidR="00DA0360" w:rsidRDefault="00DA0360" w:rsidP="00DA0360">
      <w:pPr>
        <w:tabs>
          <w:tab w:val="left" w:pos="1680"/>
          <w:tab w:val="center" w:pos="4277"/>
        </w:tabs>
        <w:jc w:val="center"/>
        <w:rPr>
          <w:rFonts w:ascii="Arial" w:hAnsi="Arial" w:cs="Arial"/>
          <w:sz w:val="26"/>
          <w:szCs w:val="26"/>
        </w:rPr>
      </w:pPr>
    </w:p>
    <w:p w14:paraId="0416415F" w14:textId="64D68D36" w:rsidR="00DA0360" w:rsidRDefault="00DA0360" w:rsidP="00DA0360">
      <w:pPr>
        <w:tabs>
          <w:tab w:val="left" w:pos="1680"/>
          <w:tab w:val="center" w:pos="4277"/>
        </w:tabs>
        <w:jc w:val="center"/>
        <w:rPr>
          <w:rFonts w:ascii="Arial" w:hAnsi="Arial" w:cs="Arial"/>
          <w:sz w:val="26"/>
          <w:szCs w:val="26"/>
        </w:rPr>
      </w:pPr>
    </w:p>
    <w:p w14:paraId="15F43732" w14:textId="77777777" w:rsidR="00DA0360" w:rsidRPr="00C91F07" w:rsidRDefault="00DA0360" w:rsidP="00DA0360">
      <w:pPr>
        <w:tabs>
          <w:tab w:val="left" w:pos="1680"/>
          <w:tab w:val="center" w:pos="4277"/>
        </w:tabs>
        <w:jc w:val="center"/>
        <w:rPr>
          <w:rFonts w:ascii="Arial" w:hAnsi="Arial" w:cs="Arial"/>
          <w:sz w:val="26"/>
          <w:szCs w:val="26"/>
        </w:rPr>
      </w:pPr>
    </w:p>
    <w:p w14:paraId="36C8BF62" w14:textId="77777777" w:rsidR="00DA0360" w:rsidRDefault="00DA0360" w:rsidP="00DA0360">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E62D4FD" w14:textId="77777777" w:rsidR="00DA0360" w:rsidRDefault="00DA0360" w:rsidP="00DA0360">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334726D2" w14:textId="77777777" w:rsidR="00DA0360" w:rsidRDefault="00DA0360" w:rsidP="00DA0360">
      <w:pPr>
        <w:spacing w:after="0" w:line="240" w:lineRule="auto"/>
        <w:ind w:firstLine="567"/>
        <w:jc w:val="center"/>
        <w:rPr>
          <w:rFonts w:ascii="Arial" w:eastAsiaTheme="minorHAnsi" w:hAnsi="Arial" w:cs="Arial"/>
          <w:sz w:val="26"/>
          <w:szCs w:val="26"/>
          <w:lang w:eastAsia="en-US"/>
        </w:rPr>
      </w:pPr>
    </w:p>
    <w:p w14:paraId="4BA91257" w14:textId="77777777" w:rsidR="00DA0360" w:rsidRDefault="00DA0360" w:rsidP="00DA0360">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19EDFEF0" w14:textId="77777777" w:rsidR="00DA0360" w:rsidRDefault="00DA0360" w:rsidP="009818E8">
      <w:pPr>
        <w:spacing w:after="0" w:line="240" w:lineRule="auto"/>
        <w:rPr>
          <w:rFonts w:ascii="Arial" w:eastAsiaTheme="minorHAnsi" w:hAnsi="Arial" w:cs="Arial"/>
          <w:sz w:val="26"/>
          <w:szCs w:val="26"/>
          <w:lang w:eastAsia="en-US"/>
        </w:rPr>
      </w:pPr>
    </w:p>
    <w:p w14:paraId="5A5A04BE" w14:textId="77777777" w:rsidR="00DA0360" w:rsidRDefault="00DA0360" w:rsidP="00DA0360">
      <w:pPr>
        <w:spacing w:after="0" w:line="240" w:lineRule="auto"/>
        <w:ind w:firstLine="567"/>
        <w:jc w:val="center"/>
        <w:rPr>
          <w:rFonts w:ascii="Arial" w:eastAsiaTheme="minorHAnsi" w:hAnsi="Arial" w:cs="Arial"/>
          <w:sz w:val="26"/>
          <w:szCs w:val="26"/>
          <w:lang w:eastAsia="en-US"/>
        </w:rPr>
      </w:pPr>
    </w:p>
    <w:p w14:paraId="4A74D8C5" w14:textId="77777777" w:rsidR="00DA0360" w:rsidRDefault="00DA0360" w:rsidP="00DA0360">
      <w:pPr>
        <w:spacing w:after="0" w:line="240" w:lineRule="auto"/>
        <w:ind w:firstLine="567"/>
        <w:jc w:val="center"/>
        <w:rPr>
          <w:rFonts w:ascii="Arial" w:eastAsiaTheme="minorHAnsi" w:hAnsi="Arial" w:cs="Arial"/>
          <w:sz w:val="26"/>
          <w:szCs w:val="26"/>
          <w:lang w:eastAsia="en-US"/>
        </w:rPr>
      </w:pPr>
    </w:p>
    <w:p w14:paraId="7FACDF0B" w14:textId="77777777" w:rsidR="00DA0360" w:rsidRDefault="00DA0360" w:rsidP="00DA0360">
      <w:pPr>
        <w:spacing w:after="0" w:line="240" w:lineRule="auto"/>
        <w:ind w:firstLine="567"/>
        <w:jc w:val="center"/>
        <w:rPr>
          <w:rFonts w:ascii="Arial" w:eastAsiaTheme="minorHAnsi" w:hAnsi="Arial" w:cs="Arial"/>
          <w:sz w:val="26"/>
          <w:szCs w:val="26"/>
          <w:lang w:eastAsia="en-US"/>
        </w:rPr>
      </w:pPr>
    </w:p>
    <w:p w14:paraId="25F5B544" w14:textId="77777777" w:rsidR="00DA0360" w:rsidRDefault="00DA0360" w:rsidP="00DA0360">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5E37A660" w14:textId="77777777" w:rsidR="00DA0360" w:rsidRDefault="00DA0360" w:rsidP="00DA0360">
      <w:pPr>
        <w:spacing w:after="120"/>
        <w:jc w:val="center"/>
        <w:rPr>
          <w:rFonts w:ascii="Arial" w:eastAsiaTheme="minorHAnsi" w:hAnsi="Arial" w:cs="Arial"/>
          <w:sz w:val="26"/>
          <w:szCs w:val="26"/>
          <w:lang w:eastAsia="en-US"/>
        </w:rPr>
      </w:pPr>
    </w:p>
    <w:p w14:paraId="17F6A551" w14:textId="77777777" w:rsidR="00DA0360" w:rsidRDefault="00DA0360" w:rsidP="00DA0360">
      <w:pPr>
        <w:spacing w:after="120"/>
        <w:jc w:val="center"/>
        <w:rPr>
          <w:rFonts w:ascii="Arial" w:eastAsiaTheme="minorHAnsi" w:hAnsi="Arial" w:cs="Arial"/>
          <w:sz w:val="26"/>
          <w:szCs w:val="26"/>
          <w:lang w:eastAsia="en-US"/>
        </w:rPr>
      </w:pPr>
    </w:p>
    <w:p w14:paraId="3F129501" w14:textId="77777777" w:rsidR="00DA0360" w:rsidRDefault="00DA0360" w:rsidP="009818E8">
      <w:pPr>
        <w:spacing w:after="120"/>
        <w:rPr>
          <w:rFonts w:ascii="Arial" w:eastAsiaTheme="minorHAnsi" w:hAnsi="Arial" w:cs="Arial"/>
          <w:sz w:val="26"/>
          <w:szCs w:val="26"/>
          <w:lang w:eastAsia="en-US"/>
        </w:rPr>
      </w:pPr>
    </w:p>
    <w:p w14:paraId="46EB2972" w14:textId="77777777" w:rsidR="00DA0360" w:rsidRDefault="00DA0360" w:rsidP="00DA0360">
      <w:pPr>
        <w:spacing w:after="120"/>
        <w:jc w:val="center"/>
        <w:rPr>
          <w:rFonts w:ascii="Arial" w:eastAsiaTheme="minorHAnsi" w:hAnsi="Arial" w:cs="Arial"/>
          <w:sz w:val="26"/>
          <w:szCs w:val="26"/>
          <w:lang w:eastAsia="en-US"/>
        </w:rPr>
      </w:pPr>
    </w:p>
    <w:p w14:paraId="46A1CB56" w14:textId="77777777" w:rsidR="00DA0360" w:rsidRDefault="00DA0360" w:rsidP="00DA036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A42E0BE" w14:textId="77777777" w:rsidR="00DA0360" w:rsidRDefault="00DA0360" w:rsidP="009818E8">
      <w:pPr>
        <w:tabs>
          <w:tab w:val="left" w:pos="1680"/>
          <w:tab w:val="center" w:pos="4277"/>
        </w:tabs>
        <w:spacing w:after="120" w:line="360" w:lineRule="auto"/>
        <w:rPr>
          <w:rFonts w:ascii="Arial" w:eastAsiaTheme="minorHAnsi" w:hAnsi="Arial" w:cs="Arial"/>
          <w:sz w:val="26"/>
          <w:szCs w:val="26"/>
          <w:lang w:eastAsia="en-US"/>
        </w:rPr>
      </w:pPr>
    </w:p>
    <w:p w14:paraId="12B4A1DB" w14:textId="77777777" w:rsidR="00DA0360" w:rsidRDefault="00DA0360" w:rsidP="00DA0360">
      <w:pPr>
        <w:tabs>
          <w:tab w:val="left" w:pos="1680"/>
          <w:tab w:val="center" w:pos="4277"/>
        </w:tabs>
        <w:spacing w:after="120" w:line="360" w:lineRule="auto"/>
        <w:jc w:val="center"/>
        <w:rPr>
          <w:rFonts w:ascii="Arial" w:eastAsiaTheme="minorHAnsi" w:hAnsi="Arial" w:cs="Arial"/>
          <w:sz w:val="26"/>
          <w:szCs w:val="26"/>
          <w:lang w:eastAsia="en-US"/>
        </w:rPr>
      </w:pPr>
    </w:p>
    <w:p w14:paraId="36B21751" w14:textId="77777777" w:rsidR="00DA0360" w:rsidRDefault="00DA0360" w:rsidP="00DA0360">
      <w:pPr>
        <w:tabs>
          <w:tab w:val="left" w:pos="1680"/>
          <w:tab w:val="center" w:pos="4277"/>
        </w:tabs>
        <w:spacing w:after="120" w:line="360" w:lineRule="auto"/>
        <w:jc w:val="center"/>
        <w:rPr>
          <w:rFonts w:ascii="Arial" w:eastAsiaTheme="minorHAnsi" w:hAnsi="Arial" w:cs="Arial"/>
          <w:sz w:val="26"/>
          <w:szCs w:val="26"/>
          <w:lang w:eastAsia="en-US"/>
        </w:rPr>
      </w:pPr>
    </w:p>
    <w:p w14:paraId="69354036" w14:textId="77777777" w:rsidR="00DA0360" w:rsidRDefault="00DA0360" w:rsidP="00DA036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3636ACC4" w14:textId="77777777" w:rsidR="00DA0360" w:rsidRDefault="00DA0360" w:rsidP="009818E8">
      <w:pPr>
        <w:tabs>
          <w:tab w:val="left" w:pos="1680"/>
          <w:tab w:val="center" w:pos="4277"/>
        </w:tabs>
        <w:spacing w:after="120" w:line="360" w:lineRule="auto"/>
        <w:rPr>
          <w:rFonts w:ascii="Arial" w:eastAsiaTheme="minorHAnsi" w:hAnsi="Arial" w:cs="Arial"/>
          <w:sz w:val="26"/>
          <w:szCs w:val="26"/>
          <w:lang w:eastAsia="en-US"/>
        </w:rPr>
      </w:pPr>
    </w:p>
    <w:p w14:paraId="6A8EB6FD" w14:textId="24039D6B" w:rsidR="00DA0360" w:rsidRDefault="00DA0360" w:rsidP="00DA0360">
      <w:pPr>
        <w:tabs>
          <w:tab w:val="left" w:pos="1680"/>
          <w:tab w:val="center" w:pos="4277"/>
        </w:tabs>
        <w:spacing w:after="120" w:line="360" w:lineRule="auto"/>
        <w:jc w:val="center"/>
        <w:rPr>
          <w:rFonts w:ascii="Arial" w:eastAsiaTheme="minorHAnsi" w:hAnsi="Arial" w:cs="Arial"/>
          <w:sz w:val="26"/>
          <w:szCs w:val="26"/>
          <w:lang w:eastAsia="en-US"/>
        </w:rPr>
      </w:pPr>
    </w:p>
    <w:p w14:paraId="39BAD7EE" w14:textId="77777777" w:rsidR="00DA0360" w:rsidRDefault="00DA0360" w:rsidP="00DA0360">
      <w:pPr>
        <w:tabs>
          <w:tab w:val="left" w:pos="1680"/>
          <w:tab w:val="center" w:pos="4277"/>
        </w:tabs>
        <w:spacing w:after="120" w:line="360" w:lineRule="auto"/>
        <w:jc w:val="center"/>
        <w:rPr>
          <w:rFonts w:ascii="Arial" w:eastAsiaTheme="minorHAnsi" w:hAnsi="Arial" w:cs="Arial"/>
          <w:sz w:val="26"/>
          <w:szCs w:val="26"/>
          <w:lang w:eastAsia="en-US"/>
        </w:rPr>
      </w:pPr>
    </w:p>
    <w:p w14:paraId="000EF54F" w14:textId="77777777" w:rsidR="00DA0360" w:rsidRDefault="00DA0360" w:rsidP="00DA036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58E592AB" w14:textId="3039BA5B" w:rsidR="00DA0360" w:rsidRDefault="00DA0360" w:rsidP="00DA0360">
      <w:pPr>
        <w:tabs>
          <w:tab w:val="left" w:pos="1680"/>
          <w:tab w:val="center" w:pos="4277"/>
        </w:tabs>
        <w:spacing w:after="120" w:line="360" w:lineRule="auto"/>
        <w:jc w:val="center"/>
        <w:rPr>
          <w:rFonts w:ascii="Arial" w:eastAsiaTheme="minorHAnsi" w:hAnsi="Arial" w:cs="Arial"/>
          <w:sz w:val="26"/>
          <w:szCs w:val="26"/>
          <w:lang w:eastAsia="en-US"/>
        </w:rPr>
      </w:pPr>
    </w:p>
    <w:p w14:paraId="31AF0FF3" w14:textId="77777777" w:rsidR="00DA0360" w:rsidRDefault="00DA0360" w:rsidP="00DA0360">
      <w:pPr>
        <w:tabs>
          <w:tab w:val="left" w:pos="1680"/>
          <w:tab w:val="center" w:pos="4277"/>
        </w:tabs>
        <w:spacing w:after="120" w:line="360" w:lineRule="auto"/>
        <w:jc w:val="center"/>
        <w:rPr>
          <w:rFonts w:ascii="Arial" w:eastAsiaTheme="minorHAnsi" w:hAnsi="Arial" w:cs="Arial"/>
          <w:sz w:val="26"/>
          <w:szCs w:val="26"/>
          <w:lang w:eastAsia="en-US"/>
        </w:rPr>
      </w:pPr>
    </w:p>
    <w:p w14:paraId="3FC0524F" w14:textId="77777777" w:rsidR="00DA0360" w:rsidRDefault="00DA0360" w:rsidP="00DA0360">
      <w:pPr>
        <w:tabs>
          <w:tab w:val="left" w:pos="1680"/>
          <w:tab w:val="center" w:pos="4277"/>
        </w:tabs>
        <w:spacing w:after="120" w:line="360" w:lineRule="auto"/>
        <w:jc w:val="center"/>
        <w:rPr>
          <w:rFonts w:ascii="Arial" w:eastAsiaTheme="minorHAnsi" w:hAnsi="Arial" w:cs="Arial"/>
          <w:sz w:val="26"/>
          <w:szCs w:val="26"/>
          <w:lang w:eastAsia="en-US"/>
        </w:rPr>
      </w:pPr>
    </w:p>
    <w:p w14:paraId="50226B1A" w14:textId="77777777" w:rsidR="00DA0360" w:rsidRDefault="00DA0360" w:rsidP="00DA0360">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02C01EE1" w14:textId="4FFA98EE" w:rsidR="00D106B0" w:rsidRPr="00DA0360" w:rsidRDefault="00DA0360" w:rsidP="00DA0360">
      <w:pPr>
        <w:spacing w:after="0" w:line="240" w:lineRule="auto"/>
        <w:jc w:val="center"/>
      </w:pPr>
      <w:r>
        <w:rPr>
          <w:rFonts w:ascii="Arial" w:eastAsiaTheme="minorHAnsi" w:hAnsi="Arial" w:cs="Arial"/>
          <w:sz w:val="26"/>
          <w:szCs w:val="26"/>
          <w:lang w:val="es-ES" w:eastAsia="en-US"/>
        </w:rPr>
        <w:t>SECRETARIO GENERAL DE ACUERDOS</w:t>
      </w:r>
    </w:p>
    <w:p w14:paraId="50453FE0" w14:textId="5BC9C9A3" w:rsidR="00BA258A" w:rsidRPr="003B6CF0" w:rsidRDefault="00BA258A" w:rsidP="003B6CF0"/>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1922F" w14:textId="77777777" w:rsidR="00711C14" w:rsidRDefault="00711C14">
      <w:pPr>
        <w:spacing w:after="0" w:line="240" w:lineRule="auto"/>
      </w:pPr>
      <w:r>
        <w:separator/>
      </w:r>
    </w:p>
  </w:endnote>
  <w:endnote w:type="continuationSeparator" w:id="0">
    <w:p w14:paraId="443AA460" w14:textId="77777777" w:rsidR="00711C14" w:rsidRDefault="00711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017C19" w14:textId="77777777" w:rsidR="00711C14" w:rsidRDefault="00711C14">
      <w:pPr>
        <w:spacing w:after="0" w:line="240" w:lineRule="auto"/>
      </w:pPr>
      <w:r>
        <w:separator/>
      </w:r>
    </w:p>
  </w:footnote>
  <w:footnote w:type="continuationSeparator" w:id="0">
    <w:p w14:paraId="0AB6BE71" w14:textId="77777777" w:rsidR="00711C14" w:rsidRDefault="00711C14">
      <w:pPr>
        <w:spacing w:after="0" w:line="240" w:lineRule="auto"/>
      </w:pPr>
      <w:r>
        <w:continuationSeparator/>
      </w:r>
    </w:p>
  </w:footnote>
  <w:footnote w:id="1">
    <w:p w14:paraId="02EB7F3D" w14:textId="7E1406DF" w:rsidR="00C15DCD" w:rsidRPr="00B6481F" w:rsidRDefault="00C15DCD" w:rsidP="00C15DCD">
      <w:pPr>
        <w:pStyle w:val="Textonotapie"/>
        <w:jc w:val="both"/>
        <w:rPr>
          <w:rFonts w:ascii="Arial" w:hAnsi="Arial" w:cs="Arial"/>
          <w:lang w:val="es-ES"/>
        </w:rPr>
      </w:pPr>
      <w:r w:rsidRPr="00B6481F">
        <w:rPr>
          <w:rStyle w:val="Refdenotaalpie"/>
          <w:rFonts w:ascii="Arial" w:hAnsi="Arial" w:cs="Arial"/>
        </w:rPr>
        <w:footnoteRef/>
      </w:r>
      <w:r w:rsidRPr="00B6481F">
        <w:rPr>
          <w:rFonts w:ascii="Arial" w:hAnsi="Arial" w:cs="Arial"/>
        </w:rPr>
        <w:t xml:space="preserve"> </w:t>
      </w:r>
      <w:r w:rsidR="008168A6">
        <w:rPr>
          <w:rFonts w:ascii="Arial" w:hAnsi="Arial" w:cs="Arial"/>
          <w:lang w:val="es-ES"/>
        </w:rPr>
        <w:t xml:space="preserve">Visible en la foja </w:t>
      </w:r>
      <w:r w:rsidR="004E24BF">
        <w:rPr>
          <w:rFonts w:ascii="Arial" w:hAnsi="Arial" w:cs="Arial"/>
          <w:lang w:val="es-ES"/>
        </w:rPr>
        <w:t>7</w:t>
      </w:r>
      <w:r w:rsidR="008168A6">
        <w:rPr>
          <w:rFonts w:ascii="Arial" w:hAnsi="Arial" w:cs="Arial"/>
          <w:lang w:val="es-ES"/>
        </w:rPr>
        <w:t xml:space="preserve"> (</w:t>
      </w:r>
      <w:r w:rsidR="004E24BF">
        <w:rPr>
          <w:rFonts w:ascii="Arial" w:hAnsi="Arial" w:cs="Arial"/>
          <w:lang w:val="es-ES"/>
        </w:rPr>
        <w:t>siete</w:t>
      </w:r>
      <w:r w:rsidRPr="00B6481F">
        <w:rPr>
          <w:rFonts w:ascii="Arial" w:hAnsi="Arial" w:cs="Arial"/>
          <w:lang w:val="es-ES"/>
        </w:rPr>
        <w:t xml:space="preserve">) del expediente </w:t>
      </w:r>
      <w:r w:rsidR="008168A6">
        <w:rPr>
          <w:rFonts w:ascii="Arial" w:hAnsi="Arial" w:cs="Arial"/>
          <w:b/>
          <w:lang w:val="es-ES"/>
        </w:rPr>
        <w:t>0</w:t>
      </w:r>
      <w:r w:rsidR="005F5FF7">
        <w:rPr>
          <w:rFonts w:ascii="Arial" w:hAnsi="Arial" w:cs="Arial"/>
          <w:b/>
          <w:lang w:val="es-ES"/>
        </w:rPr>
        <w:t>076</w:t>
      </w:r>
      <w:r w:rsidR="008168A6">
        <w:rPr>
          <w:rFonts w:ascii="Arial" w:hAnsi="Arial" w:cs="Arial"/>
          <w:b/>
          <w:lang w:val="es-ES"/>
        </w:rPr>
        <w:t>/20</w:t>
      </w:r>
      <w:r w:rsidR="005F5FF7">
        <w:rPr>
          <w:rFonts w:ascii="Arial" w:hAnsi="Arial" w:cs="Arial"/>
          <w:b/>
          <w:lang w:val="es-ES"/>
        </w:rPr>
        <w:t>19</w:t>
      </w:r>
      <w:r w:rsidRPr="00B6481F">
        <w:rPr>
          <w:rFonts w:ascii="Arial" w:hAnsi="Arial" w:cs="Arial"/>
          <w:lang w:val="es-ES"/>
        </w:rPr>
        <w:t xml:space="preserve"> del índice de la </w:t>
      </w:r>
      <w:r w:rsidR="004E24BF">
        <w:rPr>
          <w:rFonts w:ascii="Arial" w:hAnsi="Arial" w:cs="Arial"/>
          <w:lang w:val="es-ES"/>
        </w:rPr>
        <w:t>Sex</w:t>
      </w:r>
      <w:r>
        <w:rPr>
          <w:rFonts w:ascii="Arial" w:hAnsi="Arial" w:cs="Arial"/>
          <w:lang w:val="es-ES"/>
        </w:rPr>
        <w:t>ta</w:t>
      </w:r>
      <w:r w:rsidRPr="00B6481F">
        <w:rPr>
          <w:rFonts w:ascii="Arial" w:hAnsi="Arial" w:cs="Arial"/>
          <w:lang w:val="es-ES"/>
        </w:rPr>
        <w:t xml:space="preserve"> Sala Unitaria de Primera Instancia.</w:t>
      </w:r>
    </w:p>
  </w:footnote>
  <w:footnote w:id="2">
    <w:p w14:paraId="34E5BF71" w14:textId="24D320B2" w:rsidR="00E670C0" w:rsidRPr="00E313C5" w:rsidRDefault="00E670C0" w:rsidP="00E670C0">
      <w:pPr>
        <w:pStyle w:val="Textonotapie"/>
        <w:jc w:val="both"/>
        <w:rPr>
          <w:rFonts w:ascii="Arial" w:hAnsi="Arial" w:cs="Arial"/>
          <w:lang w:val="es-ES"/>
        </w:rPr>
      </w:pPr>
      <w:r w:rsidRPr="00E313C5">
        <w:rPr>
          <w:rStyle w:val="Refdenotaalpie"/>
          <w:rFonts w:ascii="Arial" w:hAnsi="Arial" w:cs="Arial"/>
        </w:rPr>
        <w:footnoteRef/>
      </w:r>
      <w:r w:rsidRPr="00E313C5">
        <w:rPr>
          <w:rFonts w:ascii="Arial" w:hAnsi="Arial" w:cs="Arial"/>
        </w:rPr>
        <w:t xml:space="preserve"> </w:t>
      </w:r>
      <w:r>
        <w:rPr>
          <w:rFonts w:ascii="Arial" w:hAnsi="Arial" w:cs="Arial"/>
          <w:lang w:val="es-ES"/>
        </w:rPr>
        <w:t xml:space="preserve">Consultable de la foja </w:t>
      </w:r>
      <w:r w:rsidR="00DA3684">
        <w:rPr>
          <w:rFonts w:ascii="Arial" w:hAnsi="Arial" w:cs="Arial"/>
          <w:lang w:val="es-ES"/>
        </w:rPr>
        <w:t>38</w:t>
      </w:r>
      <w:r>
        <w:rPr>
          <w:rFonts w:ascii="Arial" w:hAnsi="Arial" w:cs="Arial"/>
          <w:lang w:val="es-ES"/>
        </w:rPr>
        <w:t xml:space="preserve"> (</w:t>
      </w:r>
      <w:r w:rsidR="00DA3684">
        <w:rPr>
          <w:rFonts w:ascii="Arial" w:hAnsi="Arial" w:cs="Arial"/>
          <w:lang w:val="es-ES"/>
        </w:rPr>
        <w:t>treinta y ocho</w:t>
      </w:r>
      <w:r w:rsidRPr="00E313C5">
        <w:rPr>
          <w:rFonts w:ascii="Arial" w:hAnsi="Arial" w:cs="Arial"/>
          <w:lang w:val="es-ES"/>
        </w:rPr>
        <w:t>)</w:t>
      </w:r>
      <w:r w:rsidR="00DA3684">
        <w:rPr>
          <w:rFonts w:ascii="Arial" w:hAnsi="Arial" w:cs="Arial"/>
          <w:lang w:val="es-ES"/>
        </w:rPr>
        <w:t xml:space="preserve"> a la 43 (cuarenta y tres</w:t>
      </w:r>
      <w:r>
        <w:rPr>
          <w:rFonts w:ascii="Arial" w:hAnsi="Arial" w:cs="Arial"/>
          <w:lang w:val="es-ES"/>
        </w:rPr>
        <w:t>)</w:t>
      </w:r>
      <w:r w:rsidRPr="00E313C5">
        <w:rPr>
          <w:rFonts w:ascii="Arial" w:hAnsi="Arial" w:cs="Arial"/>
          <w:lang w:val="es-ES"/>
        </w:rPr>
        <w:t xml:space="preserve"> del expediente </w:t>
      </w:r>
      <w:r w:rsidR="00DA3684">
        <w:rPr>
          <w:rFonts w:ascii="Arial" w:hAnsi="Arial" w:cs="Arial"/>
          <w:b/>
          <w:lang w:val="es-ES"/>
        </w:rPr>
        <w:t>0076</w:t>
      </w:r>
      <w:r>
        <w:rPr>
          <w:rFonts w:ascii="Arial" w:hAnsi="Arial" w:cs="Arial"/>
          <w:b/>
          <w:lang w:val="es-ES"/>
        </w:rPr>
        <w:t>/20</w:t>
      </w:r>
      <w:r w:rsidR="00DA3684">
        <w:rPr>
          <w:rFonts w:ascii="Arial" w:hAnsi="Arial" w:cs="Arial"/>
          <w:b/>
          <w:lang w:val="es-ES"/>
        </w:rPr>
        <w:t>19</w:t>
      </w:r>
      <w:r>
        <w:rPr>
          <w:rFonts w:ascii="Arial" w:hAnsi="Arial" w:cs="Arial"/>
          <w:lang w:val="es-ES"/>
        </w:rPr>
        <w:t xml:space="preserve"> del índice de la </w:t>
      </w:r>
      <w:r w:rsidR="000461CA">
        <w:rPr>
          <w:rFonts w:ascii="Arial" w:hAnsi="Arial" w:cs="Arial"/>
          <w:lang w:val="es-ES"/>
        </w:rPr>
        <w:t>Sex</w:t>
      </w:r>
      <w:r>
        <w:rPr>
          <w:rFonts w:ascii="Arial" w:hAnsi="Arial" w:cs="Arial"/>
          <w:lang w:val="es-ES"/>
        </w:rPr>
        <w:t>ta</w:t>
      </w:r>
      <w:r w:rsidRPr="00E313C5">
        <w:rPr>
          <w:rFonts w:ascii="Arial" w:hAnsi="Arial" w:cs="Arial"/>
          <w:lang w:val="es-ES"/>
        </w:rPr>
        <w:t xml:space="preserve">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020E6E05" w:rsidR="000F5C41" w:rsidRDefault="009818E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9818E8">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395160E" w:rsidR="000F5C41" w:rsidRDefault="009818E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9818E8">
          <w:rPr>
            <w:noProof/>
            <w:lang w:val="es-ES"/>
          </w:rPr>
          <w:t>7</w:t>
        </w:r>
        <w:r w:rsidR="000F5C41">
          <w:fldChar w:fldCharType="end"/>
        </w:r>
      </w:sdtContent>
    </w:sdt>
  </w:p>
  <w:p w14:paraId="51E22156" w14:textId="5425EF31" w:rsidR="00655BA3" w:rsidRDefault="009818E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9EFF19F" wp14:editId="34524B77">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5154D1C" w14:textId="77777777" w:rsidR="009818E8" w:rsidRDefault="009818E8" w:rsidP="009818E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EFF19F"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35154D1C" w14:textId="77777777" w:rsidR="009818E8" w:rsidRDefault="009818E8" w:rsidP="009818E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818E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4D"/>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3B29"/>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D43"/>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B1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0DB"/>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227"/>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A44"/>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06B"/>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241"/>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73B"/>
    <w:rsid w:val="00534D86"/>
    <w:rsid w:val="0053715D"/>
    <w:rsid w:val="00537700"/>
    <w:rsid w:val="00537BB3"/>
    <w:rsid w:val="00537DB4"/>
    <w:rsid w:val="00540317"/>
    <w:rsid w:val="0054049A"/>
    <w:rsid w:val="0054184C"/>
    <w:rsid w:val="00541B18"/>
    <w:rsid w:val="00541D68"/>
    <w:rsid w:val="005423CC"/>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5FF7"/>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F8C"/>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774"/>
    <w:rsid w:val="006E09D6"/>
    <w:rsid w:val="006E1695"/>
    <w:rsid w:val="006E197B"/>
    <w:rsid w:val="006E1AC8"/>
    <w:rsid w:val="006E22C9"/>
    <w:rsid w:val="006E2B27"/>
    <w:rsid w:val="006E58AF"/>
    <w:rsid w:val="006E5D89"/>
    <w:rsid w:val="006E698C"/>
    <w:rsid w:val="006E6A36"/>
    <w:rsid w:val="006E79FB"/>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C14"/>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27EE5"/>
    <w:rsid w:val="00730089"/>
    <w:rsid w:val="00730250"/>
    <w:rsid w:val="00730453"/>
    <w:rsid w:val="0073182F"/>
    <w:rsid w:val="0073212F"/>
    <w:rsid w:val="007324A9"/>
    <w:rsid w:val="007332CB"/>
    <w:rsid w:val="00734300"/>
    <w:rsid w:val="0073439D"/>
    <w:rsid w:val="00734795"/>
    <w:rsid w:val="007362BC"/>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F3D"/>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3ED"/>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9B4"/>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67A9"/>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18E8"/>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3B15"/>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A93"/>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448"/>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B2F"/>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BFD"/>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259"/>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360"/>
    <w:rsid w:val="00DA07B6"/>
    <w:rsid w:val="00DA0CA2"/>
    <w:rsid w:val="00DA158D"/>
    <w:rsid w:val="00DA1D14"/>
    <w:rsid w:val="00DA368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DA0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057AB-1267-4886-88AA-6C1A50605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8</Pages>
  <Words>3034</Words>
  <Characters>16691</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10</cp:revision>
  <cp:lastPrinted>2022-09-07T20:36:00Z</cp:lastPrinted>
  <dcterms:created xsi:type="dcterms:W3CDTF">2022-07-06T15:55:00Z</dcterms:created>
  <dcterms:modified xsi:type="dcterms:W3CDTF">2023-02-20T20:27:00Z</dcterms:modified>
</cp:coreProperties>
</file>