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EA5596">
      <w:pPr>
        <w:ind w:left="2694"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6F02BC1D" w:rsidR="003B6CF0" w:rsidRPr="00CB6405" w:rsidRDefault="000C2192" w:rsidP="00EA5596">
      <w:pPr>
        <w:ind w:left="269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AE0C43">
        <w:rPr>
          <w:rFonts w:ascii="Arial" w:hAnsi="Arial" w:cs="Arial"/>
          <w:b/>
          <w:sz w:val="26"/>
          <w:szCs w:val="26"/>
        </w:rPr>
        <w:t>0</w:t>
      </w:r>
      <w:r w:rsidR="00FE5607">
        <w:rPr>
          <w:rFonts w:ascii="Arial" w:hAnsi="Arial" w:cs="Arial"/>
          <w:b/>
          <w:sz w:val="26"/>
          <w:szCs w:val="26"/>
        </w:rPr>
        <w:t>480</w:t>
      </w:r>
      <w:r w:rsidR="003B6CF0">
        <w:rPr>
          <w:rFonts w:ascii="Arial" w:hAnsi="Arial" w:cs="Arial"/>
          <w:b/>
          <w:sz w:val="26"/>
          <w:szCs w:val="26"/>
        </w:rPr>
        <w:t>/202</w:t>
      </w:r>
      <w:r w:rsidR="00FE5607">
        <w:rPr>
          <w:rFonts w:ascii="Arial" w:hAnsi="Arial" w:cs="Arial"/>
          <w:b/>
          <w:sz w:val="26"/>
          <w:szCs w:val="26"/>
        </w:rPr>
        <w:t>1</w:t>
      </w:r>
      <w:r w:rsidR="003B6CF0">
        <w:rPr>
          <w:rFonts w:ascii="Arial" w:hAnsi="Arial" w:cs="Arial"/>
          <w:b/>
          <w:sz w:val="26"/>
          <w:szCs w:val="26"/>
        </w:rPr>
        <w:t>.</w:t>
      </w:r>
    </w:p>
    <w:p w14:paraId="4DFA70CD" w14:textId="0D6B1B4B" w:rsidR="003B6CF0" w:rsidRDefault="003B6CF0" w:rsidP="00EA5596">
      <w:pPr>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FE5607">
        <w:rPr>
          <w:rFonts w:ascii="Arial" w:hAnsi="Arial" w:cs="Arial"/>
          <w:b/>
          <w:sz w:val="26"/>
          <w:szCs w:val="26"/>
        </w:rPr>
        <w:t>042</w:t>
      </w:r>
      <w:r w:rsidR="0042210F">
        <w:rPr>
          <w:rFonts w:ascii="Arial" w:hAnsi="Arial" w:cs="Arial"/>
          <w:b/>
          <w:sz w:val="26"/>
          <w:szCs w:val="26"/>
        </w:rPr>
        <w:t>/20</w:t>
      </w:r>
      <w:r w:rsidR="00FE5607">
        <w:rPr>
          <w:rFonts w:ascii="Arial" w:hAnsi="Arial" w:cs="Arial"/>
          <w:b/>
          <w:sz w:val="26"/>
          <w:szCs w:val="26"/>
        </w:rPr>
        <w:t>20</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FE5607">
        <w:rPr>
          <w:rFonts w:ascii="Arial" w:hAnsi="Arial" w:cs="Arial"/>
          <w:b/>
          <w:sz w:val="26"/>
          <w:szCs w:val="26"/>
        </w:rPr>
        <w:t>SEXTA</w:t>
      </w:r>
      <w:r w:rsidR="00AE0C43">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23F25B5" w:rsidR="003B6CF0" w:rsidRDefault="003B6CF0" w:rsidP="00EA5596">
      <w:pPr>
        <w:ind w:left="2694"/>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0B5158CA" w:rsidR="003B6CF0" w:rsidRDefault="00B011D2" w:rsidP="00B011D2">
      <w:pPr>
        <w:spacing w:before="240" w:line="360" w:lineRule="auto"/>
        <w:jc w:val="both"/>
        <w:rPr>
          <w:rFonts w:ascii="Arial" w:hAnsi="Arial" w:cs="Arial"/>
          <w:b/>
          <w:sz w:val="26"/>
          <w:szCs w:val="26"/>
        </w:rPr>
      </w:pPr>
      <w:r>
        <w:rPr>
          <w:rFonts w:ascii="Arial" w:hAnsi="Arial" w:cs="Arial"/>
          <w:b/>
          <w:sz w:val="26"/>
          <w:szCs w:val="26"/>
        </w:rPr>
        <w:t xml:space="preserve">OAXACA DE JUÁREZ, OAXACA, A DIECIOCHO DE AGOSTO </w:t>
      </w:r>
      <w:r w:rsidR="003B6CF0">
        <w:rPr>
          <w:rFonts w:ascii="Arial" w:hAnsi="Arial" w:cs="Arial"/>
          <w:b/>
          <w:sz w:val="26"/>
          <w:szCs w:val="26"/>
        </w:rPr>
        <w:t xml:space="preserve">DE DOS MIL </w:t>
      </w:r>
      <w:r w:rsidR="005D0D24">
        <w:rPr>
          <w:rFonts w:ascii="Arial" w:hAnsi="Arial" w:cs="Arial"/>
          <w:b/>
          <w:sz w:val="26"/>
          <w:szCs w:val="26"/>
        </w:rPr>
        <w:t>VEINTIDÓS</w:t>
      </w:r>
      <w:r w:rsidR="003B6CF0">
        <w:rPr>
          <w:rFonts w:ascii="Arial" w:hAnsi="Arial" w:cs="Arial"/>
          <w:b/>
          <w:sz w:val="26"/>
          <w:szCs w:val="26"/>
        </w:rPr>
        <w:t xml:space="preserve">. - - - - - - - - - - - - - - - - - - - - - - - - - - - - - - - - - - - </w:t>
      </w:r>
    </w:p>
    <w:p w14:paraId="65C6B343" w14:textId="183A1DA8" w:rsidR="00AE2B8D" w:rsidRDefault="003B6CF0" w:rsidP="00B011D2">
      <w:pPr>
        <w:spacing w:line="360" w:lineRule="auto"/>
        <w:ind w:firstLine="709"/>
        <w:jc w:val="both"/>
        <w:rPr>
          <w:rFonts w:ascii="Arial" w:eastAsiaTheme="minorHAnsi" w:hAnsi="Arial" w:cs="Arial"/>
          <w:sz w:val="26"/>
          <w:szCs w:val="26"/>
          <w:lang w:eastAsia="en-US"/>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FE5607">
        <w:rPr>
          <w:rFonts w:ascii="Arial" w:hAnsi="Arial" w:cs="Arial"/>
          <w:b/>
          <w:sz w:val="26"/>
          <w:szCs w:val="26"/>
        </w:rPr>
        <w:t>480</w:t>
      </w:r>
      <w:r w:rsidRPr="00CB6405">
        <w:rPr>
          <w:rFonts w:ascii="Arial" w:hAnsi="Arial" w:cs="Arial"/>
          <w:b/>
          <w:sz w:val="26"/>
          <w:szCs w:val="26"/>
        </w:rPr>
        <w:t>/20</w:t>
      </w:r>
      <w:r>
        <w:rPr>
          <w:rFonts w:ascii="Arial" w:hAnsi="Arial" w:cs="Arial"/>
          <w:b/>
          <w:sz w:val="26"/>
          <w:szCs w:val="26"/>
        </w:rPr>
        <w:t>2</w:t>
      </w:r>
      <w:r w:rsidR="00FE5607">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bookmarkStart w:id="1" w:name="_Hlk107219931"/>
      <w:r w:rsidR="00350B76">
        <w:rPr>
          <w:rFonts w:ascii="Arial" w:hAnsi="Arial" w:cs="Arial"/>
          <w:b/>
          <w:sz w:val="26"/>
          <w:szCs w:val="26"/>
        </w:rPr>
        <w:t>GUSTAVO RÍOS ARANDA</w:t>
      </w:r>
      <w:r w:rsidR="00350B76">
        <w:rPr>
          <w:rFonts w:ascii="Arial" w:hAnsi="Arial" w:cs="Arial"/>
          <w:sz w:val="26"/>
          <w:szCs w:val="26"/>
        </w:rPr>
        <w:t>,</w:t>
      </w:r>
      <w:r w:rsidR="00350B76">
        <w:rPr>
          <w:rFonts w:ascii="Arial" w:hAnsi="Arial" w:cs="Arial"/>
          <w:b/>
          <w:sz w:val="26"/>
          <w:szCs w:val="26"/>
        </w:rPr>
        <w:t xml:space="preserve"> POLICÍA VIAL CON NÚMERO ESTADÍSTICO PV-148, </w:t>
      </w:r>
      <w:bookmarkEnd w:id="0"/>
      <w:r w:rsidR="00350B76" w:rsidRPr="00802152">
        <w:rPr>
          <w:rFonts w:ascii="Arial" w:eastAsia="Calibri" w:hAnsi="Arial" w:cs="Arial"/>
          <w:b/>
          <w:color w:val="000000" w:themeColor="text1"/>
          <w:sz w:val="26"/>
          <w:szCs w:val="26"/>
        </w:rPr>
        <w:t>ADSCRIT</w:t>
      </w:r>
      <w:r w:rsidR="00350B76">
        <w:rPr>
          <w:rFonts w:ascii="Arial" w:eastAsia="Calibri" w:hAnsi="Arial" w:cs="Arial"/>
          <w:b/>
          <w:color w:val="000000" w:themeColor="text1"/>
          <w:sz w:val="26"/>
          <w:szCs w:val="26"/>
        </w:rPr>
        <w:t>O</w:t>
      </w:r>
      <w:r w:rsidR="00350B76" w:rsidRPr="00802152">
        <w:rPr>
          <w:rFonts w:ascii="Arial" w:eastAsia="Calibri" w:hAnsi="Arial" w:cs="Arial"/>
          <w:b/>
          <w:color w:val="000000" w:themeColor="text1"/>
          <w:sz w:val="26"/>
          <w:szCs w:val="26"/>
        </w:rPr>
        <w:t xml:space="preserve"> A LA SUBDIRECCIÓN DE TRÁNSITO Y MOVILIDAD DEL MUNICIPIO DE OAXACA DE JUÁREZ, OAXACA</w:t>
      </w:r>
      <w:bookmarkEnd w:id="1"/>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2" w:name="_Hlk80613725"/>
      <w:r w:rsidR="00FE5607">
        <w:rPr>
          <w:rFonts w:ascii="Arial" w:hAnsi="Arial" w:cs="Arial"/>
          <w:sz w:val="26"/>
          <w:szCs w:val="26"/>
        </w:rPr>
        <w:t>doce de noviembre de dos mil veintiuno</w:t>
      </w:r>
      <w:r w:rsidR="0091394C">
        <w:rPr>
          <w:rFonts w:ascii="Arial" w:hAnsi="Arial" w:cs="Arial"/>
          <w:sz w:val="26"/>
          <w:szCs w:val="26"/>
        </w:rPr>
        <w:t>,</w:t>
      </w:r>
      <w:r w:rsidRPr="0052375D">
        <w:rPr>
          <w:rFonts w:ascii="Arial" w:hAnsi="Arial" w:cs="Arial"/>
          <w:sz w:val="26"/>
          <w:szCs w:val="26"/>
        </w:rPr>
        <w:t xml:space="preserve"> </w:t>
      </w:r>
      <w:bookmarkEnd w:id="2"/>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AE2B8D">
        <w:rPr>
          <w:rFonts w:ascii="Arial" w:eastAsia="Calibri" w:hAnsi="Arial" w:cs="Arial"/>
          <w:bCs/>
          <w:sz w:val="26"/>
          <w:szCs w:val="26"/>
          <w:lang w:eastAsia="en-US"/>
        </w:rPr>
        <w:t>0</w:t>
      </w:r>
      <w:r w:rsidR="00FE5607">
        <w:rPr>
          <w:rFonts w:ascii="Arial" w:eastAsia="Calibri" w:hAnsi="Arial" w:cs="Arial"/>
          <w:bCs/>
          <w:sz w:val="26"/>
          <w:szCs w:val="26"/>
          <w:lang w:eastAsia="en-US"/>
        </w:rPr>
        <w:t>042</w:t>
      </w:r>
      <w:r w:rsidR="00AE2B8D">
        <w:rPr>
          <w:rFonts w:ascii="Arial" w:eastAsia="Calibri" w:hAnsi="Arial" w:cs="Arial"/>
          <w:bCs/>
          <w:sz w:val="26"/>
          <w:szCs w:val="26"/>
          <w:lang w:eastAsia="en-US"/>
        </w:rPr>
        <w:t>/20</w:t>
      </w:r>
      <w:r w:rsidR="00FE5607">
        <w:rPr>
          <w:rFonts w:ascii="Arial" w:eastAsia="Calibri" w:hAnsi="Arial" w:cs="Arial"/>
          <w:bCs/>
          <w:sz w:val="26"/>
          <w:szCs w:val="26"/>
          <w:lang w:eastAsia="en-US"/>
        </w:rPr>
        <w:t>20</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FE5607">
        <w:rPr>
          <w:rFonts w:ascii="Arial" w:eastAsia="Calibri" w:hAnsi="Arial" w:cs="Arial"/>
          <w:bCs/>
          <w:sz w:val="26"/>
          <w:szCs w:val="26"/>
          <w:lang w:eastAsia="en-US"/>
        </w:rPr>
        <w:t>Sexta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6A6AD9">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FE5607">
        <w:rPr>
          <w:rFonts w:ascii="Arial" w:hAnsi="Arial" w:cs="Arial"/>
          <w:sz w:val="26"/>
          <w:szCs w:val="26"/>
        </w:rPr>
        <w:t>l</w:t>
      </w:r>
      <w:r w:rsidR="00AE2B8D">
        <w:rPr>
          <w:rFonts w:ascii="Arial" w:hAnsi="Arial" w:cs="Arial"/>
          <w:sz w:val="26"/>
          <w:szCs w:val="26"/>
        </w:rPr>
        <w:t xml:space="preserve"> </w:t>
      </w:r>
      <w:r w:rsidR="00363A84">
        <w:rPr>
          <w:rFonts w:ascii="Arial" w:hAnsi="Arial" w:cs="Arial"/>
          <w:b/>
          <w:sz w:val="26"/>
          <w:szCs w:val="26"/>
        </w:rPr>
        <w:t>RECURRENTE</w:t>
      </w:r>
      <w:r w:rsidR="00363A84" w:rsidRPr="0052375D">
        <w:rPr>
          <w:rFonts w:ascii="Arial" w:hAnsi="Arial" w:cs="Arial"/>
          <w:b/>
          <w:sz w:val="26"/>
          <w:szCs w:val="26"/>
        </w:rPr>
        <w:t>;</w:t>
      </w:r>
      <w:r w:rsidR="00363A84">
        <w:rPr>
          <w:rFonts w:ascii="Arial" w:hAnsi="Arial" w:cs="Arial"/>
          <w:sz w:val="26"/>
          <w:szCs w:val="26"/>
        </w:rPr>
        <w:t xml:space="preserve"> </w:t>
      </w:r>
      <w:r w:rsidR="007A5C10" w:rsidRPr="0016098F">
        <w:rPr>
          <w:rFonts w:ascii="Arial" w:hAnsi="Arial" w:cs="Arial"/>
          <w:sz w:val="26"/>
          <w:szCs w:val="26"/>
        </w:rPr>
        <w:t>por</w:t>
      </w:r>
      <w:r w:rsidR="007A5C10" w:rsidRPr="00620617">
        <w:rPr>
          <w:rFonts w:ascii="Arial" w:hAnsi="Arial" w:cs="Arial"/>
          <w:sz w:val="26"/>
          <w:szCs w:val="26"/>
        </w:rPr>
        <w:t xml:space="preserve"> lo que, con fundamento en los artículos 23</w:t>
      </w:r>
      <w:r w:rsidR="007A5C10">
        <w:rPr>
          <w:rFonts w:ascii="Arial" w:hAnsi="Arial" w:cs="Arial"/>
          <w:sz w:val="26"/>
          <w:szCs w:val="26"/>
        </w:rPr>
        <w:t xml:space="preserve">6, </w:t>
      </w:r>
      <w:r w:rsidR="007A5C10" w:rsidRPr="00620617">
        <w:rPr>
          <w:rFonts w:ascii="Arial" w:hAnsi="Arial" w:cs="Arial"/>
          <w:sz w:val="26"/>
          <w:szCs w:val="26"/>
        </w:rPr>
        <w:t>238 de la Ley de Procedimiento y Justicia Administrativa p</w:t>
      </w:r>
      <w:r w:rsidR="007A5C10">
        <w:rPr>
          <w:rFonts w:ascii="Arial" w:hAnsi="Arial" w:cs="Arial"/>
          <w:sz w:val="26"/>
          <w:szCs w:val="26"/>
        </w:rPr>
        <w:t xml:space="preserve">ara el Estado de Oaxaca  y </w:t>
      </w:r>
      <w:r w:rsidR="007A5C10">
        <w:rPr>
          <w:rFonts w:ascii="Arial" w:eastAsiaTheme="minorHAnsi" w:hAnsi="Arial" w:cs="Arial"/>
          <w:sz w:val="26"/>
          <w:szCs w:val="26"/>
          <w:lang w:eastAsia="en-US"/>
        </w:rPr>
        <w:t xml:space="preserve">24 fracción I y III de la </w:t>
      </w:r>
      <w:r w:rsidR="007A5C10" w:rsidRPr="00EB490F">
        <w:rPr>
          <w:rFonts w:ascii="Arial" w:eastAsiaTheme="minorHAnsi" w:hAnsi="Arial" w:cs="Arial"/>
          <w:sz w:val="26"/>
          <w:szCs w:val="26"/>
          <w:lang w:eastAsia="en-US"/>
        </w:rPr>
        <w:t>Ley Orgánica del Tribunal de Justicia Administrativa del Estado de Oaxaca</w:t>
      </w:r>
      <w:r w:rsidR="007A5C10" w:rsidRPr="00263566">
        <w:rPr>
          <w:rFonts w:ascii="Arial" w:eastAsiaTheme="minorHAnsi" w:hAnsi="Arial" w:cs="Arial"/>
          <w:sz w:val="26"/>
          <w:szCs w:val="26"/>
          <w:lang w:eastAsia="en-US"/>
        </w:rPr>
        <w:t xml:space="preserve">, </w:t>
      </w:r>
      <w:r w:rsidR="007A5C10">
        <w:rPr>
          <w:rFonts w:ascii="Arial" w:eastAsiaTheme="minorHAnsi" w:hAnsi="Arial" w:cs="Arial"/>
          <w:sz w:val="26"/>
          <w:szCs w:val="26"/>
          <w:lang w:eastAsia="en-US"/>
        </w:rPr>
        <w:t xml:space="preserve">se da tramite. Por consiguiente se procede a dictar </w:t>
      </w:r>
      <w:r w:rsidR="007A5C10" w:rsidRPr="00263566">
        <w:rPr>
          <w:rFonts w:ascii="Arial" w:eastAsiaTheme="minorHAnsi" w:hAnsi="Arial" w:cs="Arial"/>
          <w:sz w:val="26"/>
          <w:szCs w:val="26"/>
          <w:lang w:eastAsia="en-US"/>
        </w:rPr>
        <w:t xml:space="preserve">resolución en los siguientes términos:- - </w:t>
      </w:r>
      <w:r w:rsidR="006A6AD9">
        <w:rPr>
          <w:rFonts w:ascii="Arial" w:eastAsiaTheme="minorHAnsi" w:hAnsi="Arial" w:cs="Arial"/>
          <w:sz w:val="26"/>
          <w:szCs w:val="26"/>
          <w:lang w:eastAsia="en-US"/>
        </w:rPr>
        <w:t>- - - - - - - - - - -</w:t>
      </w:r>
    </w:p>
    <w:p w14:paraId="0ACA9AE6" w14:textId="77777777" w:rsidR="007A5C10" w:rsidRDefault="007A5C10" w:rsidP="007A5C10">
      <w:pPr>
        <w:pStyle w:val="Sinespaciado"/>
      </w:pPr>
    </w:p>
    <w:p w14:paraId="42B43640" w14:textId="748FEAD2" w:rsidR="00B40346" w:rsidRDefault="006B6595" w:rsidP="007A5C10">
      <w:pPr>
        <w:spacing w:after="0" w:line="360" w:lineRule="auto"/>
        <w:jc w:val="center"/>
        <w:rPr>
          <w:rFonts w:ascii="Arial" w:hAnsi="Arial" w:cs="Arial"/>
          <w:b/>
          <w:bCs/>
          <w:sz w:val="26"/>
          <w:szCs w:val="26"/>
          <w:lang w:val="es-ES"/>
        </w:rPr>
      </w:pPr>
      <w:r>
        <w:rPr>
          <w:rFonts w:ascii="Arial" w:hAnsi="Arial" w:cs="Arial"/>
          <w:b/>
          <w:bCs/>
          <w:sz w:val="26"/>
          <w:szCs w:val="26"/>
          <w:lang w:val="es-ES"/>
        </w:rPr>
        <w:t>R E S U L T A N D O</w:t>
      </w:r>
    </w:p>
    <w:p w14:paraId="503062D1" w14:textId="77777777" w:rsidR="006B6595" w:rsidRPr="007F11DC" w:rsidRDefault="006B6595" w:rsidP="006B6595">
      <w:pPr>
        <w:pStyle w:val="Sinespaciado"/>
      </w:pPr>
    </w:p>
    <w:p w14:paraId="0AA5B017" w14:textId="53338DB3" w:rsidR="00BE3E0E" w:rsidRDefault="003B6CF0" w:rsidP="00BE3E0E">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FE5607">
        <w:rPr>
          <w:rFonts w:ascii="Arial" w:hAnsi="Arial" w:cs="Arial"/>
          <w:sz w:val="26"/>
          <w:szCs w:val="26"/>
        </w:rPr>
        <w:t>doce de noviembre de dos mil veintiuno</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FE5607">
        <w:rPr>
          <w:rFonts w:ascii="Arial" w:hAnsi="Arial" w:cs="Arial"/>
          <w:sz w:val="26"/>
          <w:szCs w:val="26"/>
        </w:rPr>
        <w:t>Sexta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C612FA">
        <w:rPr>
          <w:rFonts w:ascii="Arial" w:hAnsi="Arial" w:cs="Arial"/>
          <w:b/>
          <w:sz w:val="26"/>
          <w:szCs w:val="26"/>
        </w:rPr>
        <w:t>GUSTAVO RÍOS ARANDA</w:t>
      </w:r>
      <w:r w:rsidR="00C612FA">
        <w:rPr>
          <w:rFonts w:ascii="Arial" w:hAnsi="Arial" w:cs="Arial"/>
          <w:sz w:val="26"/>
          <w:szCs w:val="26"/>
        </w:rPr>
        <w:t>,</w:t>
      </w:r>
      <w:r w:rsidR="00C612FA">
        <w:rPr>
          <w:rFonts w:ascii="Arial" w:hAnsi="Arial" w:cs="Arial"/>
          <w:b/>
          <w:sz w:val="26"/>
          <w:szCs w:val="26"/>
        </w:rPr>
        <w:t xml:space="preserve"> POLICÍA VIAL CON NÚMERO ESTADÍSTICO PV-148, </w:t>
      </w:r>
      <w:r w:rsidR="00C612FA" w:rsidRPr="00802152">
        <w:rPr>
          <w:rFonts w:ascii="Arial" w:eastAsia="Calibri" w:hAnsi="Arial" w:cs="Arial"/>
          <w:b/>
          <w:color w:val="000000" w:themeColor="text1"/>
          <w:sz w:val="26"/>
          <w:szCs w:val="26"/>
        </w:rPr>
        <w:t>ADSCRIT</w:t>
      </w:r>
      <w:r w:rsidR="00C612FA">
        <w:rPr>
          <w:rFonts w:ascii="Arial" w:eastAsia="Calibri" w:hAnsi="Arial" w:cs="Arial"/>
          <w:b/>
          <w:color w:val="000000" w:themeColor="text1"/>
          <w:sz w:val="26"/>
          <w:szCs w:val="26"/>
        </w:rPr>
        <w:t>O</w:t>
      </w:r>
      <w:r w:rsidR="00C612FA" w:rsidRPr="00802152">
        <w:rPr>
          <w:rFonts w:ascii="Arial" w:eastAsia="Calibri" w:hAnsi="Arial" w:cs="Arial"/>
          <w:b/>
          <w:color w:val="000000" w:themeColor="text1"/>
          <w:sz w:val="26"/>
          <w:szCs w:val="26"/>
        </w:rPr>
        <w:t xml:space="preserve"> A LA SUBDIRECCIÓN DE TRÁNSITO Y MOVILIDAD DEL MUNICIPIO DE OAXACA DE JUÁREZ, OAXACA</w:t>
      </w:r>
      <w:r w:rsidR="00592971" w:rsidRPr="0052375D">
        <w:rPr>
          <w:rFonts w:ascii="Arial" w:hAnsi="Arial" w:cs="Arial"/>
          <w:b/>
          <w:sz w:val="26"/>
          <w:szCs w:val="26"/>
        </w:rPr>
        <w:t>,</w:t>
      </w:r>
      <w:r w:rsidR="00E1384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revisión.</w:t>
      </w:r>
      <w:r w:rsidR="000C2192">
        <w:rPr>
          <w:rFonts w:ascii="Arial" w:hAnsi="Arial" w:cs="Arial"/>
          <w:sz w:val="26"/>
          <w:szCs w:val="26"/>
        </w:rPr>
        <w:t xml:space="preserve">- </w:t>
      </w:r>
      <w:r w:rsidR="006D52A9">
        <w:rPr>
          <w:rFonts w:ascii="Arial" w:hAnsi="Arial" w:cs="Arial"/>
          <w:sz w:val="26"/>
          <w:szCs w:val="26"/>
        </w:rPr>
        <w:t xml:space="preserve">- - - - - - - - - - - - </w:t>
      </w:r>
    </w:p>
    <w:p w14:paraId="6ADA454A" w14:textId="384DAA5A" w:rsidR="00BE3E0E" w:rsidRPr="00AD6C5D" w:rsidRDefault="003B6CF0" w:rsidP="00AD6C5D">
      <w:pPr>
        <w:spacing w:line="360" w:lineRule="auto"/>
        <w:ind w:firstLine="708"/>
        <w:jc w:val="both"/>
        <w:rPr>
          <w:rFonts w:ascii="Arial" w:hAnsi="Arial" w:cs="Arial"/>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r w:rsidR="00AD6C5D">
        <w:rPr>
          <w:rFonts w:ascii="Arial" w:hAnsi="Arial" w:cs="Arial"/>
          <w:sz w:val="26"/>
          <w:szCs w:val="26"/>
        </w:rPr>
        <w:t xml:space="preserve"> </w:t>
      </w:r>
    </w:p>
    <w:p w14:paraId="003765AE" w14:textId="66A82BAF" w:rsidR="0050607F" w:rsidRPr="00971611" w:rsidRDefault="0050607F" w:rsidP="0050607F">
      <w:pPr>
        <w:spacing w:after="0" w:line="360" w:lineRule="auto"/>
        <w:ind w:left="1134" w:right="900" w:firstLine="282"/>
        <w:jc w:val="both"/>
        <w:rPr>
          <w:rFonts w:ascii="Arial" w:eastAsia="Calibri" w:hAnsi="Arial" w:cs="Arial"/>
          <w:bCs/>
          <w:i/>
          <w:color w:val="000000" w:themeColor="text1"/>
          <w:sz w:val="24"/>
          <w:szCs w:val="24"/>
        </w:rPr>
      </w:pPr>
      <w:r w:rsidRPr="00971611">
        <w:rPr>
          <w:rFonts w:ascii="Arial" w:eastAsia="Calibri" w:hAnsi="Arial" w:cs="Arial"/>
          <w:b/>
          <w:bCs/>
          <w:i/>
          <w:color w:val="000000" w:themeColor="text1"/>
          <w:sz w:val="24"/>
          <w:szCs w:val="24"/>
        </w:rPr>
        <w:lastRenderedPageBreak/>
        <w:t xml:space="preserve">PRIMERO.- </w:t>
      </w:r>
      <w:r w:rsidRPr="00971611">
        <w:rPr>
          <w:rFonts w:ascii="Arial" w:eastAsia="Calibri" w:hAnsi="Arial" w:cs="Arial"/>
          <w:bCs/>
          <w:i/>
          <w:color w:val="000000" w:themeColor="text1"/>
          <w:sz w:val="24"/>
          <w:szCs w:val="24"/>
        </w:rPr>
        <w:t xml:space="preserve">Esta </w:t>
      </w:r>
      <w:r w:rsidR="00FE5607" w:rsidRPr="00971611">
        <w:rPr>
          <w:rFonts w:ascii="Arial" w:eastAsia="Calibri" w:hAnsi="Arial" w:cs="Arial"/>
          <w:bCs/>
          <w:i/>
          <w:color w:val="000000" w:themeColor="text1"/>
          <w:sz w:val="24"/>
          <w:szCs w:val="24"/>
        </w:rPr>
        <w:t xml:space="preserve">Sexta Sala Unitaria de Primera Instancia de este Tribunal de Justicia Administrativa para el Estado de Oaxaca, fue competente para conocer y resolver del presente asunto.- - - - - - - - - - - - - - - - - - - - - - - - - - - - </w:t>
      </w:r>
    </w:p>
    <w:p w14:paraId="409D7CDD" w14:textId="5CA0CA50" w:rsidR="0091394C" w:rsidRPr="00971611" w:rsidRDefault="0050607F" w:rsidP="0004215E">
      <w:pPr>
        <w:spacing w:after="120" w:line="360" w:lineRule="auto"/>
        <w:ind w:left="1134" w:right="902" w:firstLine="284"/>
        <w:jc w:val="both"/>
        <w:rPr>
          <w:rFonts w:ascii="Arial" w:eastAsia="Calibri" w:hAnsi="Arial" w:cs="Arial"/>
          <w:bCs/>
          <w:i/>
          <w:color w:val="000000" w:themeColor="text1"/>
          <w:sz w:val="24"/>
          <w:szCs w:val="24"/>
        </w:rPr>
      </w:pPr>
      <w:r w:rsidRPr="00971611">
        <w:rPr>
          <w:rFonts w:ascii="Arial" w:eastAsia="Calibri" w:hAnsi="Arial" w:cs="Arial"/>
          <w:b/>
          <w:bCs/>
          <w:i/>
          <w:color w:val="000000" w:themeColor="text1"/>
          <w:sz w:val="24"/>
          <w:szCs w:val="24"/>
        </w:rPr>
        <w:t xml:space="preserve">SEGUNDO.- </w:t>
      </w:r>
      <w:r w:rsidR="0091394C" w:rsidRPr="00971611">
        <w:rPr>
          <w:rFonts w:ascii="Arial" w:eastAsia="Calibri" w:hAnsi="Arial" w:cs="Arial"/>
          <w:bCs/>
          <w:i/>
          <w:color w:val="000000" w:themeColor="text1"/>
          <w:sz w:val="24"/>
          <w:szCs w:val="24"/>
        </w:rPr>
        <w:t>La personalidad de las partes quedó acreditada en autos</w:t>
      </w:r>
      <w:r w:rsidR="00AE0C43" w:rsidRPr="00971611">
        <w:rPr>
          <w:rFonts w:ascii="Arial" w:eastAsia="Calibri" w:hAnsi="Arial" w:cs="Arial"/>
          <w:bCs/>
          <w:i/>
          <w:color w:val="000000" w:themeColor="text1"/>
          <w:sz w:val="24"/>
          <w:szCs w:val="24"/>
        </w:rPr>
        <w:t>.</w:t>
      </w:r>
      <w:r w:rsidR="00FE5607" w:rsidRPr="00971611">
        <w:rPr>
          <w:rFonts w:ascii="Arial" w:eastAsia="Calibri" w:hAnsi="Arial" w:cs="Arial"/>
          <w:bCs/>
          <w:i/>
          <w:color w:val="000000" w:themeColor="text1"/>
          <w:sz w:val="24"/>
          <w:szCs w:val="24"/>
        </w:rPr>
        <w:t xml:space="preserve">- - - - - - - - - - - - - - - - - - - - - - - - - - - - </w:t>
      </w:r>
    </w:p>
    <w:p w14:paraId="68448399" w14:textId="1F7E54ED" w:rsidR="0050607F" w:rsidRPr="00971611" w:rsidRDefault="0091394C" w:rsidP="0004215E">
      <w:pPr>
        <w:spacing w:after="120" w:line="360" w:lineRule="auto"/>
        <w:ind w:left="1134" w:right="902" w:firstLine="284"/>
        <w:jc w:val="both"/>
        <w:rPr>
          <w:rFonts w:ascii="Arial" w:eastAsia="Calibri" w:hAnsi="Arial" w:cs="Arial"/>
          <w:bCs/>
          <w:i/>
          <w:color w:val="000000" w:themeColor="text1"/>
          <w:sz w:val="24"/>
          <w:szCs w:val="24"/>
        </w:rPr>
      </w:pPr>
      <w:r w:rsidRPr="00971611">
        <w:rPr>
          <w:rFonts w:ascii="Arial" w:eastAsia="Calibri" w:hAnsi="Arial" w:cs="Arial"/>
          <w:b/>
          <w:i/>
          <w:color w:val="000000" w:themeColor="text1"/>
          <w:sz w:val="24"/>
          <w:szCs w:val="24"/>
        </w:rPr>
        <w:t xml:space="preserve">TERCERO. </w:t>
      </w:r>
      <w:r w:rsidRPr="00971611">
        <w:rPr>
          <w:rFonts w:ascii="Arial" w:eastAsia="Calibri" w:hAnsi="Arial" w:cs="Arial"/>
          <w:i/>
          <w:color w:val="000000" w:themeColor="text1"/>
          <w:sz w:val="24"/>
          <w:szCs w:val="24"/>
        </w:rPr>
        <w:t>No se actualiz</w:t>
      </w:r>
      <w:r w:rsidR="00FE5607" w:rsidRPr="00971611">
        <w:rPr>
          <w:rFonts w:ascii="Arial" w:eastAsia="Calibri" w:hAnsi="Arial" w:cs="Arial"/>
          <w:i/>
          <w:color w:val="000000" w:themeColor="text1"/>
          <w:sz w:val="24"/>
          <w:szCs w:val="24"/>
        </w:rPr>
        <w:t xml:space="preserve">aron causales de improcedencia y sobreseimiento en el presente asunto, por lo que </w:t>
      </w:r>
      <w:r w:rsidR="00FE5607" w:rsidRPr="00971611">
        <w:rPr>
          <w:rFonts w:ascii="Arial" w:eastAsia="Calibri" w:hAnsi="Arial" w:cs="Arial"/>
          <w:b/>
          <w:bCs/>
          <w:i/>
          <w:color w:val="000000" w:themeColor="text1"/>
          <w:sz w:val="24"/>
          <w:szCs w:val="24"/>
        </w:rPr>
        <w:t xml:space="preserve">no se sobresee </w:t>
      </w:r>
      <w:r w:rsidR="00FE5607" w:rsidRPr="00971611">
        <w:rPr>
          <w:rFonts w:ascii="Arial" w:eastAsia="Calibri" w:hAnsi="Arial" w:cs="Arial"/>
          <w:i/>
          <w:color w:val="000000" w:themeColor="text1"/>
          <w:sz w:val="24"/>
          <w:szCs w:val="24"/>
        </w:rPr>
        <w:t xml:space="preserve">el juicio.- - - - - - - - - - - - - - - - - - - - </w:t>
      </w:r>
    </w:p>
    <w:p w14:paraId="2779780D" w14:textId="0C02DFFE" w:rsidR="0050607F" w:rsidRPr="00971611" w:rsidRDefault="00AE0C43" w:rsidP="0050607F">
      <w:pPr>
        <w:spacing w:after="120" w:line="360" w:lineRule="auto"/>
        <w:ind w:left="1134" w:right="902" w:firstLine="284"/>
        <w:jc w:val="both"/>
        <w:rPr>
          <w:rFonts w:ascii="Arial" w:eastAsia="Calibri" w:hAnsi="Arial" w:cs="Arial"/>
          <w:bCs/>
          <w:i/>
          <w:color w:val="000000" w:themeColor="text1"/>
          <w:sz w:val="24"/>
          <w:szCs w:val="24"/>
        </w:rPr>
      </w:pPr>
      <w:r w:rsidRPr="00971611">
        <w:rPr>
          <w:rFonts w:ascii="Arial" w:eastAsia="Calibri" w:hAnsi="Arial" w:cs="Arial"/>
          <w:b/>
          <w:bCs/>
          <w:i/>
          <w:color w:val="000000" w:themeColor="text1"/>
          <w:sz w:val="24"/>
          <w:szCs w:val="24"/>
        </w:rPr>
        <w:t>CUARTO</w:t>
      </w:r>
      <w:r w:rsidR="0050607F" w:rsidRPr="00971611">
        <w:rPr>
          <w:rFonts w:ascii="Arial" w:eastAsia="Calibri" w:hAnsi="Arial" w:cs="Arial"/>
          <w:b/>
          <w:bCs/>
          <w:i/>
          <w:color w:val="000000" w:themeColor="text1"/>
          <w:sz w:val="24"/>
          <w:szCs w:val="24"/>
        </w:rPr>
        <w:t xml:space="preserve">.- </w:t>
      </w:r>
      <w:r w:rsidR="00FE5607" w:rsidRPr="00971611">
        <w:rPr>
          <w:rFonts w:ascii="Arial" w:eastAsia="Calibri" w:hAnsi="Arial" w:cs="Arial"/>
          <w:i/>
          <w:color w:val="000000" w:themeColor="text1"/>
          <w:sz w:val="24"/>
          <w:szCs w:val="24"/>
        </w:rPr>
        <w:t xml:space="preserve">Se declara la </w:t>
      </w:r>
      <w:r w:rsidR="00FE5607" w:rsidRPr="00971611">
        <w:rPr>
          <w:rFonts w:ascii="Arial" w:eastAsia="Calibri" w:hAnsi="Arial" w:cs="Arial"/>
          <w:b/>
          <w:bCs/>
          <w:i/>
          <w:color w:val="000000" w:themeColor="text1"/>
          <w:sz w:val="24"/>
          <w:szCs w:val="24"/>
        </w:rPr>
        <w:t xml:space="preserve">NULIDAD LISA Y LLANA </w:t>
      </w:r>
      <w:r w:rsidR="00FE5607" w:rsidRPr="00971611">
        <w:rPr>
          <w:rFonts w:ascii="Arial" w:eastAsia="Calibri" w:hAnsi="Arial" w:cs="Arial"/>
          <w:i/>
          <w:color w:val="000000" w:themeColor="text1"/>
          <w:sz w:val="24"/>
          <w:szCs w:val="24"/>
        </w:rPr>
        <w:t xml:space="preserve">del acta de infracción de tránsito impugnada folio número </w:t>
      </w:r>
      <w:r w:rsidR="006A6AD9">
        <w:rPr>
          <w:rFonts w:ascii="Arial" w:eastAsia="Calibri" w:hAnsi="Arial" w:cs="Arial"/>
          <w:i/>
          <w:color w:val="000000" w:themeColor="text1"/>
          <w:sz w:val="24"/>
          <w:szCs w:val="24"/>
        </w:rPr>
        <w:t>********</w:t>
      </w:r>
      <w:r w:rsidR="00FE5607" w:rsidRPr="00971611">
        <w:rPr>
          <w:rFonts w:ascii="Arial" w:eastAsia="Calibri" w:hAnsi="Arial" w:cs="Arial"/>
          <w:i/>
          <w:color w:val="000000" w:themeColor="text1"/>
          <w:sz w:val="24"/>
          <w:szCs w:val="24"/>
        </w:rPr>
        <w:t xml:space="preserve"> de veintisiete de febrero de dos mil veinte, emitida por el Policía Vial con número estadístico </w:t>
      </w:r>
      <w:r w:rsidR="00E203B1" w:rsidRPr="00971611">
        <w:rPr>
          <w:rFonts w:ascii="Arial" w:eastAsia="Calibri" w:hAnsi="Arial" w:cs="Arial"/>
          <w:i/>
          <w:color w:val="000000" w:themeColor="text1"/>
          <w:sz w:val="24"/>
          <w:szCs w:val="24"/>
        </w:rPr>
        <w:t xml:space="preserve">PV-148 adscrito a la Subdirección de Tránsito y Movilidad de la Dirección de Seguridad Pública, Vialidad y Protección Ciudadana del Municipio de Oaxaca de Juárez, Oaxaca; y en consecuencia, se restituye a </w:t>
      </w:r>
      <w:r w:rsidR="006A6AD9">
        <w:rPr>
          <w:rFonts w:ascii="Arial" w:eastAsia="Calibri" w:hAnsi="Arial" w:cs="Arial"/>
          <w:i/>
          <w:color w:val="000000" w:themeColor="text1"/>
          <w:sz w:val="24"/>
          <w:szCs w:val="24"/>
        </w:rPr>
        <w:t>********</w:t>
      </w:r>
      <w:r w:rsidR="00E203B1" w:rsidRPr="00971611">
        <w:rPr>
          <w:rFonts w:ascii="Arial" w:eastAsia="Calibri" w:hAnsi="Arial" w:cs="Arial"/>
          <w:i/>
          <w:color w:val="000000" w:themeColor="text1"/>
          <w:sz w:val="24"/>
          <w:szCs w:val="24"/>
        </w:rPr>
        <w:t>, en el pleno goce de sus derechos afectados, como quedó precisado en el considerando que antecede</w:t>
      </w:r>
      <w:r w:rsidR="00146C9D" w:rsidRPr="00971611">
        <w:rPr>
          <w:rFonts w:ascii="Arial" w:eastAsia="Calibri" w:hAnsi="Arial" w:cs="Arial"/>
          <w:i/>
          <w:color w:val="000000" w:themeColor="text1"/>
          <w:sz w:val="24"/>
          <w:szCs w:val="24"/>
        </w:rPr>
        <w:t>.</w:t>
      </w:r>
      <w:r w:rsidR="00E203B1" w:rsidRPr="00971611">
        <w:rPr>
          <w:rFonts w:ascii="Arial" w:eastAsia="Calibri" w:hAnsi="Arial" w:cs="Arial"/>
          <w:i/>
          <w:color w:val="000000" w:themeColor="text1"/>
          <w:sz w:val="24"/>
          <w:szCs w:val="24"/>
        </w:rPr>
        <w:t xml:space="preserve">- - - - - - - - - - - </w:t>
      </w:r>
      <w:r w:rsidR="006A6AD9">
        <w:rPr>
          <w:rFonts w:ascii="Arial" w:eastAsia="Calibri" w:hAnsi="Arial" w:cs="Arial"/>
          <w:i/>
          <w:color w:val="000000" w:themeColor="text1"/>
          <w:sz w:val="24"/>
          <w:szCs w:val="24"/>
        </w:rPr>
        <w:t>- - - - - - - - - - -</w:t>
      </w:r>
    </w:p>
    <w:p w14:paraId="2F2D70FB" w14:textId="187F7CC5" w:rsidR="00E203B1" w:rsidRPr="00971611" w:rsidRDefault="00146C9D" w:rsidP="00E203B1">
      <w:pPr>
        <w:spacing w:after="120" w:line="360" w:lineRule="auto"/>
        <w:ind w:left="1134" w:right="902" w:firstLine="284"/>
        <w:jc w:val="both"/>
        <w:rPr>
          <w:rFonts w:ascii="Arial" w:eastAsia="Calibri" w:hAnsi="Arial" w:cs="Arial"/>
          <w:i/>
          <w:color w:val="000000" w:themeColor="text1"/>
          <w:sz w:val="24"/>
          <w:szCs w:val="24"/>
        </w:rPr>
      </w:pPr>
      <w:r w:rsidRPr="00971611">
        <w:rPr>
          <w:rFonts w:ascii="Arial" w:eastAsia="Calibri" w:hAnsi="Arial" w:cs="Arial"/>
          <w:b/>
          <w:bCs/>
          <w:i/>
          <w:color w:val="000000" w:themeColor="text1"/>
          <w:sz w:val="24"/>
          <w:szCs w:val="24"/>
        </w:rPr>
        <w:t>QUINTO</w:t>
      </w:r>
      <w:r w:rsidR="0050607F" w:rsidRPr="00971611">
        <w:rPr>
          <w:rFonts w:ascii="Arial" w:eastAsia="Calibri" w:hAnsi="Arial" w:cs="Arial"/>
          <w:b/>
          <w:bCs/>
          <w:i/>
          <w:color w:val="000000" w:themeColor="text1"/>
          <w:sz w:val="24"/>
          <w:szCs w:val="24"/>
        </w:rPr>
        <w:t xml:space="preserve">.- </w:t>
      </w:r>
      <w:r w:rsidR="00E203B1" w:rsidRPr="00971611">
        <w:rPr>
          <w:rFonts w:ascii="Arial" w:eastAsia="Calibri" w:hAnsi="Arial" w:cs="Arial"/>
          <w:b/>
          <w:bCs/>
          <w:i/>
          <w:color w:val="000000" w:themeColor="text1"/>
          <w:sz w:val="24"/>
          <w:szCs w:val="24"/>
        </w:rPr>
        <w:t>NOTIFÍQUESE</w:t>
      </w:r>
      <w:r w:rsidR="00E203B1" w:rsidRPr="00971611">
        <w:rPr>
          <w:rFonts w:ascii="Arial" w:eastAsia="Calibri" w:hAnsi="Arial" w:cs="Arial"/>
          <w:bCs/>
          <w:i/>
          <w:color w:val="000000" w:themeColor="text1"/>
          <w:sz w:val="24"/>
          <w:szCs w:val="24"/>
        </w:rPr>
        <w:t xml:space="preserve"> personalmente al actor y por oficio a la autoridad demandada vía correo certificado, conforme lo dispuesto en</w:t>
      </w:r>
      <w:r w:rsidRPr="00971611">
        <w:rPr>
          <w:rFonts w:ascii="Arial" w:eastAsia="Calibri" w:hAnsi="Arial" w:cs="Arial"/>
          <w:bCs/>
          <w:i/>
          <w:color w:val="000000" w:themeColor="text1"/>
          <w:sz w:val="24"/>
          <w:szCs w:val="24"/>
        </w:rPr>
        <w:t xml:space="preserve"> los artículos  </w:t>
      </w:r>
      <w:r w:rsidRPr="00971611">
        <w:rPr>
          <w:rFonts w:ascii="Arial" w:eastAsia="Calibri" w:hAnsi="Arial" w:cs="Arial"/>
          <w:i/>
          <w:color w:val="000000" w:themeColor="text1"/>
          <w:sz w:val="24"/>
          <w:szCs w:val="24"/>
        </w:rPr>
        <w:t>172</w:t>
      </w:r>
      <w:r w:rsidR="00E203B1" w:rsidRPr="00971611">
        <w:rPr>
          <w:rFonts w:ascii="Arial" w:eastAsia="Calibri" w:hAnsi="Arial" w:cs="Arial"/>
          <w:i/>
          <w:color w:val="000000" w:themeColor="text1"/>
          <w:sz w:val="24"/>
          <w:szCs w:val="24"/>
        </w:rPr>
        <w:t xml:space="preserve"> fracciones I y V y </w:t>
      </w:r>
      <w:r w:rsidRPr="00971611">
        <w:rPr>
          <w:rFonts w:ascii="Arial" w:eastAsia="Calibri" w:hAnsi="Arial" w:cs="Arial"/>
          <w:i/>
          <w:color w:val="000000" w:themeColor="text1"/>
          <w:sz w:val="24"/>
          <w:szCs w:val="24"/>
        </w:rPr>
        <w:t xml:space="preserve"> 173 </w:t>
      </w:r>
      <w:r w:rsidR="00E203B1" w:rsidRPr="00971611">
        <w:rPr>
          <w:rFonts w:ascii="Arial" w:eastAsia="Calibri" w:hAnsi="Arial" w:cs="Arial"/>
          <w:i/>
          <w:color w:val="000000" w:themeColor="text1"/>
          <w:sz w:val="24"/>
          <w:szCs w:val="24"/>
        </w:rPr>
        <w:t xml:space="preserve">fracciones I y II de la Ley de Procedimiento y Justicia Administrativa para el </w:t>
      </w:r>
      <w:r w:rsidRPr="00971611">
        <w:rPr>
          <w:rFonts w:ascii="Arial" w:eastAsia="Calibri" w:hAnsi="Arial" w:cs="Arial"/>
          <w:bCs/>
          <w:i/>
          <w:color w:val="000000" w:themeColor="text1"/>
          <w:sz w:val="24"/>
          <w:szCs w:val="24"/>
        </w:rPr>
        <w:t>Estado</w:t>
      </w:r>
      <w:r w:rsidR="00E203B1" w:rsidRPr="00971611">
        <w:rPr>
          <w:rFonts w:ascii="Arial" w:eastAsia="Calibri" w:hAnsi="Arial" w:cs="Arial"/>
          <w:bCs/>
          <w:i/>
          <w:color w:val="000000" w:themeColor="text1"/>
          <w:sz w:val="24"/>
          <w:szCs w:val="24"/>
        </w:rPr>
        <w:t xml:space="preserve"> de Oaxaca</w:t>
      </w:r>
      <w:r w:rsidRPr="00971611">
        <w:rPr>
          <w:rFonts w:ascii="Arial" w:eastAsia="Calibri" w:hAnsi="Arial" w:cs="Arial"/>
          <w:bCs/>
          <w:i/>
          <w:color w:val="000000" w:themeColor="text1"/>
          <w:sz w:val="24"/>
          <w:szCs w:val="24"/>
        </w:rPr>
        <w:t xml:space="preserve">, </w:t>
      </w:r>
      <w:r w:rsidRPr="00971611">
        <w:rPr>
          <w:rFonts w:ascii="Arial" w:eastAsia="Calibri" w:hAnsi="Arial" w:cs="Arial"/>
          <w:b/>
          <w:bCs/>
          <w:i/>
          <w:color w:val="000000" w:themeColor="text1"/>
          <w:sz w:val="24"/>
          <w:szCs w:val="24"/>
        </w:rPr>
        <w:t>CÚMPLASE."</w:t>
      </w:r>
      <w:r w:rsidR="00E203B1" w:rsidRPr="00971611">
        <w:rPr>
          <w:rFonts w:ascii="Arial" w:eastAsia="Calibri" w:hAnsi="Arial" w:cs="Arial"/>
          <w:i/>
          <w:color w:val="000000" w:themeColor="text1"/>
          <w:sz w:val="24"/>
          <w:szCs w:val="24"/>
        </w:rPr>
        <w:t xml:space="preserve">.- </w:t>
      </w:r>
    </w:p>
    <w:p w14:paraId="76493677" w14:textId="77777777" w:rsidR="00E203B1" w:rsidRPr="00E203B1" w:rsidRDefault="00E203B1" w:rsidP="00E203B1">
      <w:pPr>
        <w:spacing w:after="120" w:line="360" w:lineRule="auto"/>
        <w:ind w:left="1134" w:right="902" w:firstLine="284"/>
        <w:jc w:val="both"/>
        <w:rPr>
          <w:rFonts w:ascii="Arial" w:eastAsia="Calibri" w:hAnsi="Arial" w:cs="Arial"/>
          <w:i/>
          <w:color w:val="000000" w:themeColor="text1"/>
        </w:rPr>
      </w:pPr>
    </w:p>
    <w:p w14:paraId="2620BBCC" w14:textId="76AA4BE9" w:rsidR="00E67FFE" w:rsidRDefault="00D449B4" w:rsidP="00D449B4">
      <w:pPr>
        <w:spacing w:after="0" w:line="360" w:lineRule="auto"/>
        <w:jc w:val="center"/>
        <w:rPr>
          <w:rFonts w:ascii="Arial" w:eastAsia="Times New Roman" w:hAnsi="Arial" w:cs="Arial"/>
          <w:b/>
          <w:bCs/>
          <w:sz w:val="26"/>
          <w:szCs w:val="26"/>
          <w:lang w:val="es-ES" w:eastAsia="es-ES"/>
        </w:rPr>
      </w:pPr>
      <w:r>
        <w:rPr>
          <w:rFonts w:ascii="Arial" w:eastAsia="Times New Roman" w:hAnsi="Arial" w:cs="Arial"/>
          <w:b/>
          <w:bCs/>
          <w:sz w:val="26"/>
          <w:szCs w:val="26"/>
          <w:lang w:val="es-ES" w:eastAsia="es-ES"/>
        </w:rPr>
        <w:t>C O N S I D E R A N D O</w:t>
      </w:r>
    </w:p>
    <w:p w14:paraId="7FBFB92D" w14:textId="77777777" w:rsidR="004D2B44" w:rsidRPr="00183EE9" w:rsidRDefault="004D2B44" w:rsidP="004D2B44">
      <w:pPr>
        <w:pStyle w:val="Sinespaciado"/>
        <w:rPr>
          <w:rFonts w:eastAsia="Times New Roman"/>
          <w:lang w:eastAsia="es-ES"/>
        </w:rPr>
      </w:pPr>
    </w:p>
    <w:p w14:paraId="0B7C76DE" w14:textId="0B354B52"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173D97">
        <w:rPr>
          <w:rFonts w:ascii="Arial" w:hAnsi="Arial" w:cs="Arial"/>
          <w:bCs/>
          <w:iCs/>
          <w:sz w:val="26"/>
          <w:szCs w:val="26"/>
        </w:rPr>
        <w:t xml:space="preserve">ones </w:t>
      </w:r>
      <w:r>
        <w:rPr>
          <w:rFonts w:ascii="Arial" w:hAnsi="Arial" w:cs="Arial"/>
          <w:bCs/>
          <w:iCs/>
          <w:sz w:val="26"/>
          <w:szCs w:val="26"/>
        </w:rPr>
        <w:t xml:space="preserve">I, </w:t>
      </w:r>
      <w:r w:rsidR="00310965">
        <w:rPr>
          <w:rFonts w:ascii="Arial" w:hAnsi="Arial" w:cs="Arial"/>
          <w:bCs/>
          <w:iCs/>
          <w:sz w:val="26"/>
          <w:szCs w:val="26"/>
        </w:rPr>
        <w:t xml:space="preserve">y III, </w:t>
      </w:r>
      <w:r>
        <w:rPr>
          <w:rFonts w:ascii="Arial" w:hAnsi="Arial" w:cs="Arial"/>
          <w:bCs/>
          <w:iCs/>
          <w:sz w:val="26"/>
          <w:szCs w:val="26"/>
        </w:rPr>
        <w:t>25 fracción I y</w:t>
      </w:r>
      <w:r w:rsidRPr="00455424">
        <w:rPr>
          <w:rFonts w:ascii="Arial" w:hAnsi="Arial" w:cs="Arial"/>
          <w:bCs/>
          <w:iCs/>
          <w:sz w:val="26"/>
          <w:szCs w:val="26"/>
        </w:rPr>
        <w:t xml:space="preserve"> 27 de la Ley </w:t>
      </w:r>
      <w:r w:rsidR="00F07041">
        <w:rPr>
          <w:rFonts w:ascii="Arial" w:hAnsi="Arial" w:cs="Arial"/>
          <w:bCs/>
          <w:iCs/>
          <w:sz w:val="26"/>
          <w:szCs w:val="26"/>
        </w:rPr>
        <w:t xml:space="preserve"> </w:t>
      </w:r>
      <w:r w:rsidRPr="00455424">
        <w:rPr>
          <w:rFonts w:ascii="Arial" w:hAnsi="Arial" w:cs="Arial"/>
          <w:bCs/>
          <w:iCs/>
          <w:sz w:val="26"/>
          <w:szCs w:val="26"/>
        </w:rPr>
        <w:t>Orgánica del Tribunal de Justicia Administrativa del Estado de Oaxaca</w:t>
      </w:r>
      <w:r w:rsidR="00C83965">
        <w:rPr>
          <w:rFonts w:ascii="Arial" w:hAnsi="Arial" w:cs="Arial"/>
          <w:bCs/>
          <w:iCs/>
          <w:sz w:val="26"/>
          <w:szCs w:val="26"/>
        </w:rPr>
        <w:t>, publicada en el Periódi</w:t>
      </w:r>
      <w:r w:rsidR="00F95825">
        <w:rPr>
          <w:rFonts w:ascii="Arial" w:hAnsi="Arial" w:cs="Arial"/>
          <w:bCs/>
          <w:iCs/>
          <w:sz w:val="26"/>
          <w:szCs w:val="26"/>
        </w:rPr>
        <w:t>co Oficial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00F306AA">
        <w:rPr>
          <w:rFonts w:ascii="Arial" w:hAnsi="Arial" w:cs="Arial"/>
          <w:bCs/>
          <w:iCs/>
          <w:sz w:val="26"/>
          <w:szCs w:val="26"/>
        </w:rPr>
        <w:t xml:space="preserve">sentencia de </w:t>
      </w:r>
      <w:r w:rsidR="00440F20">
        <w:rPr>
          <w:rFonts w:ascii="Arial" w:hAnsi="Arial" w:cs="Arial"/>
          <w:sz w:val="26"/>
          <w:szCs w:val="26"/>
        </w:rPr>
        <w:t>doce de noviembre de dos mil veintiuno</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440F20">
        <w:rPr>
          <w:rFonts w:ascii="Arial" w:hAnsi="Arial" w:cs="Arial"/>
          <w:bCs/>
          <w:iCs/>
          <w:sz w:val="26"/>
          <w:szCs w:val="26"/>
        </w:rPr>
        <w:t xml:space="preserve">Sexta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173D97">
        <w:rPr>
          <w:rFonts w:ascii="Arial" w:hAnsi="Arial" w:cs="Arial"/>
          <w:b/>
          <w:bCs/>
          <w:iCs/>
          <w:sz w:val="26"/>
          <w:szCs w:val="26"/>
        </w:rPr>
        <w:t>0</w:t>
      </w:r>
      <w:r w:rsidR="00440F20">
        <w:rPr>
          <w:rFonts w:ascii="Arial" w:hAnsi="Arial" w:cs="Arial"/>
          <w:b/>
          <w:bCs/>
          <w:iCs/>
          <w:sz w:val="26"/>
          <w:szCs w:val="26"/>
        </w:rPr>
        <w:t>042</w:t>
      </w:r>
      <w:r w:rsidR="00173D97">
        <w:rPr>
          <w:rFonts w:ascii="Arial" w:hAnsi="Arial" w:cs="Arial"/>
          <w:b/>
          <w:bCs/>
          <w:iCs/>
          <w:sz w:val="26"/>
          <w:szCs w:val="26"/>
        </w:rPr>
        <w:t>/20</w:t>
      </w:r>
      <w:r w:rsidR="00440F20">
        <w:rPr>
          <w:rFonts w:ascii="Arial" w:hAnsi="Arial" w:cs="Arial"/>
          <w:b/>
          <w:bCs/>
          <w:iCs/>
          <w:sz w:val="26"/>
          <w:szCs w:val="26"/>
        </w:rPr>
        <w:t>20</w:t>
      </w:r>
      <w:r w:rsidRPr="00AE78C3">
        <w:rPr>
          <w:rFonts w:ascii="Arial" w:hAnsi="Arial" w:cs="Arial"/>
          <w:b/>
          <w:bCs/>
          <w:iCs/>
          <w:sz w:val="26"/>
          <w:szCs w:val="26"/>
        </w:rPr>
        <w:t>.</w:t>
      </w:r>
      <w:r w:rsidR="000C2192">
        <w:rPr>
          <w:rFonts w:ascii="Arial" w:hAnsi="Arial" w:cs="Arial"/>
          <w:bCs/>
          <w:iCs/>
          <w:sz w:val="26"/>
          <w:szCs w:val="26"/>
        </w:rPr>
        <w:t xml:space="preserve">- - </w:t>
      </w:r>
      <w:r w:rsidR="00A30D67">
        <w:rPr>
          <w:rFonts w:ascii="Arial" w:hAnsi="Arial" w:cs="Arial"/>
          <w:bCs/>
          <w:iCs/>
          <w:sz w:val="26"/>
          <w:szCs w:val="26"/>
        </w:rPr>
        <w:t xml:space="preserve">- - - - - - - - - - - - - - - - - - - </w:t>
      </w:r>
    </w:p>
    <w:p w14:paraId="7C54A577" w14:textId="09EBBF7A"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xml:space="preserve">. </w:t>
      </w:r>
      <w:r w:rsidR="00F306AA">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F306AA">
        <w:rPr>
          <w:rFonts w:ascii="Arial" w:hAnsi="Arial" w:cs="Arial"/>
          <w:sz w:val="26"/>
          <w:szCs w:val="26"/>
        </w:rPr>
        <w:t>s</w:t>
      </w:r>
      <w:r w:rsidRPr="00CB6405">
        <w:rPr>
          <w:rFonts w:ascii="Arial" w:hAnsi="Arial" w:cs="Arial"/>
          <w:sz w:val="26"/>
          <w:szCs w:val="26"/>
        </w:rPr>
        <w:t xml:space="preserve"> hecho</w:t>
      </w:r>
      <w:r w:rsidR="00F306AA">
        <w:rPr>
          <w:rFonts w:ascii="Arial" w:hAnsi="Arial" w:cs="Arial"/>
          <w:sz w:val="26"/>
          <w:szCs w:val="26"/>
        </w:rPr>
        <w:t>s</w:t>
      </w:r>
      <w:r w:rsidRPr="00CB6405">
        <w:rPr>
          <w:rFonts w:ascii="Arial" w:hAnsi="Arial" w:cs="Arial"/>
          <w:sz w:val="26"/>
          <w:szCs w:val="26"/>
        </w:rPr>
        <w:t xml:space="preserve"> valer se encuentra</w:t>
      </w:r>
      <w:r w:rsidR="00F306AA">
        <w:rPr>
          <w:rFonts w:ascii="Arial" w:hAnsi="Arial" w:cs="Arial"/>
          <w:sz w:val="26"/>
          <w:szCs w:val="26"/>
        </w:rPr>
        <w:t>n</w:t>
      </w:r>
      <w:r w:rsidRPr="00CB6405">
        <w:rPr>
          <w:rFonts w:ascii="Arial" w:hAnsi="Arial" w:cs="Arial"/>
          <w:sz w:val="26"/>
          <w:szCs w:val="26"/>
        </w:rPr>
        <w:t xml:space="preserve"> expuesto</w:t>
      </w:r>
      <w:r w:rsidR="00F306AA">
        <w:rPr>
          <w:rFonts w:ascii="Arial" w:hAnsi="Arial" w:cs="Arial"/>
          <w:sz w:val="26"/>
          <w:szCs w:val="26"/>
        </w:rPr>
        <w:t>s</w:t>
      </w:r>
      <w:r w:rsidRPr="00CB6405">
        <w:rPr>
          <w:rFonts w:ascii="Arial" w:hAnsi="Arial" w:cs="Arial"/>
          <w:sz w:val="26"/>
          <w:szCs w:val="26"/>
        </w:rPr>
        <w:t xml:space="preserve"> en el escrito d</w:t>
      </w:r>
      <w:r>
        <w:rPr>
          <w:rFonts w:ascii="Arial" w:hAnsi="Arial" w:cs="Arial"/>
          <w:sz w:val="26"/>
          <w:szCs w:val="26"/>
        </w:rPr>
        <w:t>e</w:t>
      </w:r>
      <w:r w:rsidR="0026476F">
        <w:rPr>
          <w:rFonts w:ascii="Arial" w:hAnsi="Arial" w:cs="Arial"/>
          <w:sz w:val="26"/>
          <w:szCs w:val="26"/>
        </w:rPr>
        <w:t>l</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00F306AA">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 </w:t>
      </w:r>
    </w:p>
    <w:p w14:paraId="7E5F0606" w14:textId="5D572BA3" w:rsidR="001868F4" w:rsidRDefault="000C2192" w:rsidP="003501AF">
      <w:pPr>
        <w:spacing w:after="120"/>
        <w:ind w:left="851" w:right="616"/>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w:t>
      </w:r>
    </w:p>
    <w:p w14:paraId="6230DD1F" w14:textId="1EE313CD" w:rsidR="006429B9" w:rsidRDefault="00344445" w:rsidP="00B71370">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 xml:space="preserve">TERCERO.-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w:t>
      </w:r>
      <w:r w:rsidR="00E838B5">
        <w:rPr>
          <w:rFonts w:ascii="Arial" w:eastAsia="Times New Roman" w:hAnsi="Arial" w:cs="Arial"/>
          <w:sz w:val="26"/>
          <w:szCs w:val="26"/>
        </w:rPr>
        <w:t>en el</w:t>
      </w:r>
      <w:r w:rsidR="00E9518A">
        <w:rPr>
          <w:rFonts w:ascii="Arial" w:eastAsia="Times New Roman" w:hAnsi="Arial" w:cs="Arial"/>
          <w:sz w:val="26"/>
          <w:szCs w:val="26"/>
        </w:rPr>
        <w:t xml:space="preserve"> </w:t>
      </w:r>
      <w:r w:rsidR="00E9518A" w:rsidRPr="00460E0C">
        <w:rPr>
          <w:rFonts w:ascii="Arial" w:eastAsia="Times New Roman" w:hAnsi="Arial" w:cs="Arial"/>
          <w:b/>
          <w:bCs/>
          <w:sz w:val="26"/>
          <w:szCs w:val="26"/>
        </w:rPr>
        <w:t>agravio primero</w:t>
      </w:r>
      <w:r w:rsidR="00E9518A">
        <w:rPr>
          <w:rFonts w:ascii="Arial" w:eastAsia="Times New Roman" w:hAnsi="Arial" w:cs="Arial"/>
          <w:sz w:val="26"/>
          <w:szCs w:val="26"/>
        </w:rPr>
        <w:t xml:space="preserve"> </w:t>
      </w:r>
      <w:r w:rsidR="002C7856" w:rsidRPr="00344445">
        <w:rPr>
          <w:rFonts w:ascii="Arial" w:eastAsia="Times New Roman" w:hAnsi="Arial" w:cs="Arial"/>
          <w:sz w:val="26"/>
          <w:szCs w:val="26"/>
        </w:rPr>
        <w:t xml:space="preserve">que </w:t>
      </w:r>
      <w:r w:rsidR="002871FC">
        <w:rPr>
          <w:rFonts w:ascii="Arial" w:eastAsia="Times New Roman" w:hAnsi="Arial" w:cs="Arial"/>
          <w:sz w:val="26"/>
          <w:szCs w:val="26"/>
        </w:rPr>
        <w:t xml:space="preserve">le causa </w:t>
      </w:r>
      <w:r w:rsidR="00E9518A">
        <w:rPr>
          <w:rFonts w:ascii="Arial" w:eastAsia="Times New Roman" w:hAnsi="Arial" w:cs="Arial"/>
          <w:sz w:val="26"/>
          <w:szCs w:val="26"/>
        </w:rPr>
        <w:t>perjuicio</w:t>
      </w:r>
      <w:r w:rsidR="002871FC">
        <w:rPr>
          <w:rFonts w:ascii="Arial" w:eastAsia="Times New Roman" w:hAnsi="Arial" w:cs="Arial"/>
          <w:sz w:val="26"/>
          <w:szCs w:val="26"/>
        </w:rPr>
        <w:t xml:space="preserve"> </w:t>
      </w:r>
      <w:r w:rsidR="00883831">
        <w:rPr>
          <w:rFonts w:ascii="Arial" w:eastAsia="Times New Roman" w:hAnsi="Arial" w:cs="Arial"/>
          <w:sz w:val="26"/>
          <w:szCs w:val="26"/>
        </w:rPr>
        <w:t>el considerando cuarto</w:t>
      </w:r>
      <w:r w:rsidR="008A4D05">
        <w:rPr>
          <w:rFonts w:ascii="Arial" w:eastAsia="Times New Roman" w:hAnsi="Arial" w:cs="Arial"/>
          <w:sz w:val="26"/>
          <w:szCs w:val="26"/>
        </w:rPr>
        <w:t>(sic)</w:t>
      </w:r>
      <w:r w:rsidR="00883831">
        <w:rPr>
          <w:rFonts w:ascii="Arial" w:eastAsia="Times New Roman" w:hAnsi="Arial" w:cs="Arial"/>
          <w:sz w:val="26"/>
          <w:szCs w:val="26"/>
        </w:rPr>
        <w:t xml:space="preserve"> de </w:t>
      </w:r>
      <w:r w:rsidR="002871FC">
        <w:rPr>
          <w:rFonts w:ascii="Arial" w:eastAsia="Times New Roman" w:hAnsi="Arial" w:cs="Arial"/>
          <w:sz w:val="26"/>
          <w:szCs w:val="26"/>
        </w:rPr>
        <w:t>la sentencia que combate, ya que la misma viola en perjuicio de la autoridad que representa, los artículos 14 y 16 de la Constitución Política de los Estados Unidos Mexicanos y 207 fracción II</w:t>
      </w:r>
      <w:r w:rsidR="00F63174">
        <w:rPr>
          <w:rFonts w:ascii="Arial" w:eastAsia="Times New Roman" w:hAnsi="Arial" w:cs="Arial"/>
          <w:sz w:val="26"/>
          <w:szCs w:val="26"/>
        </w:rPr>
        <w:t>,</w:t>
      </w:r>
      <w:r w:rsidR="002871FC">
        <w:rPr>
          <w:rFonts w:ascii="Arial" w:eastAsia="Times New Roman" w:hAnsi="Arial" w:cs="Arial"/>
          <w:sz w:val="26"/>
          <w:szCs w:val="26"/>
        </w:rPr>
        <w:t xml:space="preserve"> de la Ley de Procedimiento y Justicia Administrativa para el Estado de Oaxaca</w:t>
      </w:r>
      <w:r w:rsidR="0097405A">
        <w:rPr>
          <w:rFonts w:ascii="Arial" w:eastAsia="Times New Roman" w:hAnsi="Arial" w:cs="Arial"/>
          <w:sz w:val="26"/>
          <w:szCs w:val="26"/>
        </w:rPr>
        <w:t>, en virtud de que la sentencia que recurre no está emitida en forma congruente con el acto impugnado, ya que a pesar de que quedó debidamente acreditada la correcta fundamentación y motivación del acto, y con ello la validez del mismo, l</w:t>
      </w:r>
      <w:r w:rsidR="00A204FC">
        <w:rPr>
          <w:rFonts w:ascii="Arial" w:eastAsia="Times New Roman" w:hAnsi="Arial" w:cs="Arial"/>
          <w:sz w:val="26"/>
          <w:szCs w:val="26"/>
        </w:rPr>
        <w:t>a</w:t>
      </w:r>
      <w:r w:rsidR="0097405A">
        <w:rPr>
          <w:rFonts w:ascii="Arial" w:eastAsia="Times New Roman" w:hAnsi="Arial" w:cs="Arial"/>
          <w:sz w:val="26"/>
          <w:szCs w:val="26"/>
        </w:rPr>
        <w:t xml:space="preserve"> A quo hace un razonamiento </w:t>
      </w:r>
      <w:r w:rsidR="0097405A" w:rsidRPr="00DD6194">
        <w:rPr>
          <w:rFonts w:ascii="Arial" w:eastAsia="Times New Roman" w:hAnsi="Arial" w:cs="Arial"/>
          <w:sz w:val="26"/>
          <w:szCs w:val="26"/>
        </w:rPr>
        <w:t>omiso,</w:t>
      </w:r>
      <w:r w:rsidR="0097405A">
        <w:rPr>
          <w:rFonts w:ascii="Arial" w:eastAsia="Times New Roman" w:hAnsi="Arial" w:cs="Arial"/>
          <w:sz w:val="26"/>
          <w:szCs w:val="26"/>
        </w:rPr>
        <w:t xml:space="preserve"> cuando determina que se d</w:t>
      </w:r>
      <w:r w:rsidR="00B71370">
        <w:rPr>
          <w:rFonts w:ascii="Arial" w:eastAsia="Times New Roman" w:hAnsi="Arial" w:cs="Arial"/>
          <w:sz w:val="26"/>
          <w:szCs w:val="26"/>
        </w:rPr>
        <w:t>eclara la nulidad lisa y llana</w:t>
      </w:r>
      <w:bookmarkStart w:id="3" w:name="_Hlk39776426"/>
      <w:r w:rsidR="00F71A27">
        <w:rPr>
          <w:rFonts w:ascii="Arial" w:eastAsia="Times New Roman" w:hAnsi="Arial" w:cs="Arial"/>
          <w:sz w:val="26"/>
          <w:szCs w:val="26"/>
        </w:rPr>
        <w:t xml:space="preserve"> </w:t>
      </w:r>
      <w:r w:rsidR="00802152">
        <w:rPr>
          <w:rFonts w:ascii="Arial" w:eastAsia="Times New Roman" w:hAnsi="Arial" w:cs="Arial"/>
          <w:sz w:val="26"/>
          <w:szCs w:val="26"/>
        </w:rPr>
        <w:t>.</w:t>
      </w:r>
      <w:bookmarkStart w:id="4" w:name="_Hlk74574762"/>
      <w:r w:rsidR="00802152">
        <w:rPr>
          <w:rFonts w:ascii="Arial" w:eastAsia="Times New Roman" w:hAnsi="Arial" w:cs="Arial"/>
          <w:sz w:val="26"/>
          <w:szCs w:val="26"/>
        </w:rPr>
        <w:t>- - - - - -</w:t>
      </w:r>
      <w:r w:rsidR="00A204FC">
        <w:rPr>
          <w:rFonts w:ascii="Arial" w:eastAsia="Times New Roman" w:hAnsi="Arial" w:cs="Arial"/>
          <w:sz w:val="26"/>
          <w:szCs w:val="26"/>
        </w:rPr>
        <w:t xml:space="preserve"> </w:t>
      </w:r>
    </w:p>
    <w:p w14:paraId="58F9E789" w14:textId="75FA2831" w:rsidR="00BF2233" w:rsidRDefault="00BF2233" w:rsidP="00802152">
      <w:pPr>
        <w:spacing w:after="120" w:line="360" w:lineRule="auto"/>
        <w:ind w:firstLine="708"/>
        <w:jc w:val="both"/>
        <w:rPr>
          <w:rFonts w:ascii="Arial" w:eastAsia="Calibri" w:hAnsi="Arial" w:cs="Arial"/>
          <w:bCs/>
          <w:color w:val="FF0000"/>
          <w:sz w:val="26"/>
          <w:szCs w:val="26"/>
        </w:rPr>
      </w:pPr>
      <w:r>
        <w:rPr>
          <w:rFonts w:ascii="Arial" w:eastAsia="Calibri" w:hAnsi="Arial" w:cs="Arial"/>
          <w:sz w:val="26"/>
          <w:szCs w:val="26"/>
          <w:lang w:val="es-ES" w:eastAsia="en-US"/>
        </w:rPr>
        <w:t>Continúa</w:t>
      </w:r>
      <w:r w:rsidRPr="00344445">
        <w:rPr>
          <w:rFonts w:ascii="Arial" w:eastAsia="Calibri" w:hAnsi="Arial" w:cs="Arial"/>
          <w:sz w:val="26"/>
          <w:szCs w:val="26"/>
          <w:lang w:val="es-ES" w:eastAsia="en-US"/>
        </w:rPr>
        <w:t xml:space="preserve"> </w:t>
      </w:r>
      <w:r>
        <w:rPr>
          <w:rFonts w:ascii="Arial" w:eastAsia="Calibri" w:hAnsi="Arial" w:cs="Arial"/>
          <w:bCs/>
          <w:sz w:val="26"/>
          <w:szCs w:val="26"/>
        </w:rPr>
        <w:t xml:space="preserve">manifestando </w:t>
      </w:r>
      <w:r w:rsidR="00AD7C9D">
        <w:rPr>
          <w:rFonts w:ascii="Arial" w:eastAsia="Calibri" w:hAnsi="Arial" w:cs="Arial"/>
          <w:bCs/>
          <w:sz w:val="26"/>
          <w:szCs w:val="26"/>
        </w:rPr>
        <w:t>el</w:t>
      </w:r>
      <w:r>
        <w:rPr>
          <w:rFonts w:ascii="Arial" w:eastAsia="Calibri" w:hAnsi="Arial" w:cs="Arial"/>
          <w:bCs/>
          <w:sz w:val="26"/>
          <w:szCs w:val="26"/>
        </w:rPr>
        <w:t xml:space="preserve"> recurrente que la sentencia que combate </w:t>
      </w:r>
      <w:r>
        <w:rPr>
          <w:rFonts w:ascii="Arial" w:eastAsia="Calibri" w:hAnsi="Arial" w:cs="Arial"/>
          <w:bCs/>
          <w:color w:val="000000" w:themeColor="text1"/>
          <w:sz w:val="26"/>
          <w:szCs w:val="26"/>
        </w:rPr>
        <w:t xml:space="preserve">le causa afectación a su </w:t>
      </w:r>
      <w:r w:rsidRPr="00856841">
        <w:rPr>
          <w:rFonts w:ascii="Arial" w:eastAsia="Calibri" w:hAnsi="Arial" w:cs="Arial"/>
          <w:bCs/>
          <w:color w:val="000000" w:themeColor="text1"/>
          <w:sz w:val="26"/>
          <w:szCs w:val="26"/>
        </w:rPr>
        <w:t>inve</w:t>
      </w:r>
      <w:r>
        <w:rPr>
          <w:rFonts w:ascii="Arial" w:eastAsia="Calibri" w:hAnsi="Arial" w:cs="Arial"/>
          <w:bCs/>
          <w:color w:val="000000" w:themeColor="text1"/>
          <w:sz w:val="26"/>
          <w:szCs w:val="26"/>
        </w:rPr>
        <w:t xml:space="preserve">stidura como Policía Vial Municipal del Municipio de Oaxaca de Juárez, ya que el acta de infracción </w:t>
      </w:r>
      <w:r w:rsidR="00802152">
        <w:rPr>
          <w:rFonts w:ascii="Arial" w:eastAsia="Calibri" w:hAnsi="Arial" w:cs="Arial"/>
          <w:bCs/>
          <w:color w:val="000000" w:themeColor="text1"/>
          <w:sz w:val="26"/>
          <w:szCs w:val="26"/>
        </w:rPr>
        <w:t xml:space="preserve">con número de folio </w:t>
      </w:r>
      <w:r w:rsidR="006A6AD9">
        <w:rPr>
          <w:rFonts w:ascii="Arial" w:eastAsia="Calibri" w:hAnsi="Arial" w:cs="Arial"/>
          <w:bCs/>
          <w:color w:val="000000" w:themeColor="text1"/>
          <w:sz w:val="26"/>
          <w:szCs w:val="26"/>
        </w:rPr>
        <w:t>********</w:t>
      </w:r>
      <w:r w:rsidR="0080215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se encuentra </w:t>
      </w:r>
      <w:r w:rsidR="00B81B34">
        <w:rPr>
          <w:rFonts w:ascii="Arial" w:eastAsia="Calibri" w:hAnsi="Arial" w:cs="Arial"/>
          <w:bCs/>
          <w:color w:val="000000" w:themeColor="text1"/>
          <w:sz w:val="26"/>
          <w:szCs w:val="26"/>
        </w:rPr>
        <w:t>plasmado</w:t>
      </w:r>
      <w:r>
        <w:rPr>
          <w:rFonts w:ascii="Arial" w:eastAsia="Calibri" w:hAnsi="Arial" w:cs="Arial"/>
          <w:bCs/>
          <w:color w:val="000000" w:themeColor="text1"/>
          <w:sz w:val="26"/>
          <w:szCs w:val="26"/>
        </w:rPr>
        <w:t xml:space="preserve"> </w:t>
      </w:r>
      <w:r w:rsidR="00B81B34">
        <w:rPr>
          <w:rFonts w:ascii="Arial" w:eastAsia="Calibri" w:hAnsi="Arial" w:cs="Arial"/>
          <w:bCs/>
          <w:color w:val="000000" w:themeColor="text1"/>
          <w:sz w:val="26"/>
          <w:szCs w:val="26"/>
        </w:rPr>
        <w:t xml:space="preserve">el </w:t>
      </w:r>
      <w:r>
        <w:rPr>
          <w:rFonts w:ascii="Arial" w:eastAsia="Calibri" w:hAnsi="Arial" w:cs="Arial"/>
          <w:bCs/>
          <w:color w:val="000000" w:themeColor="text1"/>
          <w:sz w:val="26"/>
          <w:szCs w:val="26"/>
        </w:rPr>
        <w:t xml:space="preserve">artículo </w:t>
      </w:r>
      <w:r w:rsidR="00AD7C9D">
        <w:rPr>
          <w:rFonts w:ascii="Arial" w:eastAsia="Calibri" w:hAnsi="Arial" w:cs="Arial"/>
          <w:bCs/>
          <w:color w:val="000000" w:themeColor="text1"/>
          <w:sz w:val="26"/>
          <w:szCs w:val="26"/>
        </w:rPr>
        <w:t>74</w:t>
      </w:r>
      <w:r w:rsidR="00A204FC">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del </w:t>
      </w:r>
      <w:r>
        <w:rPr>
          <w:rFonts w:ascii="Arial" w:eastAsia="Calibri" w:hAnsi="Arial" w:cs="Arial"/>
          <w:bCs/>
          <w:color w:val="000000" w:themeColor="text1"/>
          <w:sz w:val="26"/>
          <w:szCs w:val="26"/>
        </w:rPr>
        <w:lastRenderedPageBreak/>
        <w:t xml:space="preserve">Reglamento de Vialidad para el Municipio de Oaxaca de Juárez, que prevé la conducta ilegal del infractor, ordenamiento jurídico de orden público y de carácter obligatorio, y que tal como reza el principio general de derecho “LA IGNORANCIA DE LA LEY, NO EXIME DE SU CUMPLIMIENTO”; </w:t>
      </w:r>
      <w:r w:rsidR="00E571A1">
        <w:rPr>
          <w:rFonts w:ascii="Arial" w:eastAsiaTheme="minorHAnsi" w:hAnsi="Arial" w:cs="Arial"/>
          <w:bCs/>
          <w:iCs/>
          <w:sz w:val="26"/>
          <w:szCs w:val="26"/>
          <w:lang w:eastAsia="en-US"/>
        </w:rPr>
        <w:t xml:space="preserve">el efecto de cometerse una infracción prevista en el mismo, </w:t>
      </w:r>
      <w:r w:rsidR="005066E9">
        <w:rPr>
          <w:rFonts w:ascii="Arial" w:eastAsiaTheme="minorHAnsi" w:hAnsi="Arial" w:cs="Arial"/>
          <w:bCs/>
          <w:iCs/>
          <w:sz w:val="26"/>
          <w:szCs w:val="26"/>
          <w:lang w:eastAsia="en-US"/>
        </w:rPr>
        <w:t>es el de</w:t>
      </w:r>
      <w:r w:rsidR="00E571A1">
        <w:rPr>
          <w:rFonts w:ascii="Arial" w:eastAsiaTheme="minorHAnsi" w:hAnsi="Arial" w:cs="Arial"/>
          <w:bCs/>
          <w:iCs/>
          <w:sz w:val="26"/>
          <w:szCs w:val="26"/>
          <w:lang w:eastAsia="en-US"/>
        </w:rPr>
        <w:t xml:space="preserve"> hace</w:t>
      </w:r>
      <w:r w:rsidR="005066E9">
        <w:rPr>
          <w:rFonts w:ascii="Arial" w:eastAsiaTheme="minorHAnsi" w:hAnsi="Arial" w:cs="Arial"/>
          <w:bCs/>
          <w:iCs/>
          <w:sz w:val="26"/>
          <w:szCs w:val="26"/>
          <w:lang w:eastAsia="en-US"/>
        </w:rPr>
        <w:t>rse</w:t>
      </w:r>
      <w:r w:rsidR="00E571A1">
        <w:rPr>
          <w:rFonts w:ascii="Arial" w:eastAsiaTheme="minorHAnsi" w:hAnsi="Arial" w:cs="Arial"/>
          <w:bCs/>
          <w:iCs/>
          <w:sz w:val="26"/>
          <w:szCs w:val="26"/>
          <w:lang w:eastAsia="en-US"/>
        </w:rPr>
        <w:t xml:space="preserve"> acreedor a una sanción, y en el caso el infractor debió ser acreedor a la multa, la cual resulta ser la consecuencia de su conducta ilegal. </w:t>
      </w:r>
      <w:r>
        <w:rPr>
          <w:rFonts w:ascii="Arial" w:eastAsia="Calibri" w:hAnsi="Arial" w:cs="Arial"/>
          <w:bCs/>
          <w:color w:val="000000" w:themeColor="text1"/>
          <w:sz w:val="26"/>
          <w:szCs w:val="26"/>
        </w:rPr>
        <w:t xml:space="preserve">Tal como se desprende de la boleta de infracción que fue notificada al administrado el día </w:t>
      </w:r>
      <w:r w:rsidR="00AD7C9D">
        <w:rPr>
          <w:rFonts w:ascii="Arial" w:eastAsia="Calibri" w:hAnsi="Arial" w:cs="Arial"/>
          <w:bCs/>
          <w:color w:val="000000" w:themeColor="text1"/>
          <w:sz w:val="26"/>
          <w:szCs w:val="26"/>
        </w:rPr>
        <w:t>veintisiete de febrero de dos mil veinte</w:t>
      </w:r>
      <w:r>
        <w:rPr>
          <w:rFonts w:ascii="Arial" w:eastAsia="Calibri" w:hAnsi="Arial" w:cs="Arial"/>
          <w:bCs/>
          <w:color w:val="000000" w:themeColor="text1"/>
          <w:sz w:val="26"/>
          <w:szCs w:val="26"/>
        </w:rPr>
        <w:t xml:space="preserve">, </w:t>
      </w:r>
      <w:bookmarkStart w:id="5" w:name="_Hlk99533130"/>
      <w:r w:rsidRPr="00561FDA">
        <w:rPr>
          <w:rFonts w:ascii="Arial" w:eastAsia="Calibri" w:hAnsi="Arial" w:cs="Arial"/>
          <w:bCs/>
          <w:sz w:val="26"/>
          <w:szCs w:val="26"/>
        </w:rPr>
        <w:t>por ello refiere que la sentencia no está apegada a derecho, ni fundada ni motivada.</w:t>
      </w:r>
      <w:r w:rsidR="00802152">
        <w:rPr>
          <w:rFonts w:ascii="Arial" w:eastAsia="Calibri" w:hAnsi="Arial" w:cs="Arial"/>
          <w:bCs/>
          <w:sz w:val="26"/>
          <w:szCs w:val="26"/>
        </w:rPr>
        <w:t xml:space="preserve">- - - - - - </w:t>
      </w:r>
      <w:r w:rsidR="0095720B">
        <w:rPr>
          <w:rFonts w:ascii="Arial" w:eastAsia="Calibri" w:hAnsi="Arial" w:cs="Arial"/>
          <w:bCs/>
          <w:sz w:val="26"/>
          <w:szCs w:val="26"/>
        </w:rPr>
        <w:t>- - - - - - - - - - - - - - - - - - - - - - - - - - - -</w:t>
      </w:r>
      <w:r w:rsidR="00AD7C9D">
        <w:rPr>
          <w:rFonts w:ascii="Arial" w:eastAsia="Calibri" w:hAnsi="Arial" w:cs="Arial"/>
          <w:bCs/>
          <w:sz w:val="26"/>
          <w:szCs w:val="26"/>
        </w:rPr>
        <w:t xml:space="preserve"> - - - </w:t>
      </w:r>
    </w:p>
    <w:bookmarkEnd w:id="5"/>
    <w:p w14:paraId="1E88B890" w14:textId="47F0F088" w:rsidR="00BF2233" w:rsidRPr="00460E0C" w:rsidRDefault="00BF2233"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sz w:val="26"/>
          <w:szCs w:val="26"/>
          <w:lang w:val="es-ES" w:eastAsia="en-US"/>
        </w:rPr>
        <w:t>Además menciona</w:t>
      </w:r>
      <w:r w:rsidRPr="00344445">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el revisionista </w:t>
      </w:r>
      <w:r>
        <w:rPr>
          <w:rFonts w:ascii="Arial" w:eastAsia="Calibri" w:hAnsi="Arial" w:cs="Arial"/>
          <w:bCs/>
          <w:sz w:val="26"/>
          <w:szCs w:val="26"/>
        </w:rPr>
        <w:t>q</w:t>
      </w:r>
      <w:r>
        <w:rPr>
          <w:rFonts w:ascii="Arial" w:eastAsia="Calibri" w:hAnsi="Arial" w:cs="Arial"/>
          <w:bCs/>
          <w:color w:val="000000" w:themeColor="text1"/>
          <w:sz w:val="26"/>
          <w:szCs w:val="26"/>
        </w:rPr>
        <w:t xml:space="preserve">ue, en el acta de infracción  </w:t>
      </w:r>
      <w:r w:rsidR="00696150">
        <w:rPr>
          <w:rFonts w:ascii="Arial" w:eastAsia="Calibri" w:hAnsi="Arial" w:cs="Arial"/>
          <w:bCs/>
          <w:color w:val="000000" w:themeColor="text1"/>
          <w:sz w:val="26"/>
          <w:szCs w:val="26"/>
        </w:rPr>
        <w:t>citó</w:t>
      </w:r>
      <w:r>
        <w:rPr>
          <w:rFonts w:ascii="Arial" w:eastAsia="Calibri" w:hAnsi="Arial" w:cs="Arial"/>
          <w:bCs/>
          <w:color w:val="000000" w:themeColor="text1"/>
          <w:sz w:val="26"/>
          <w:szCs w:val="26"/>
        </w:rPr>
        <w:t xml:space="preserve"> las circunstancias de modo, tiempo</w:t>
      </w:r>
      <w:r>
        <w:rPr>
          <w:rFonts w:ascii="Arial" w:hAnsi="Arial" w:cs="Arial"/>
          <w:bCs/>
          <w:iCs/>
          <w:sz w:val="26"/>
          <w:szCs w:val="26"/>
        </w:rPr>
        <w:t xml:space="preserve"> </w:t>
      </w:r>
      <w:r>
        <w:rPr>
          <w:rFonts w:ascii="Arial" w:eastAsia="Calibri" w:hAnsi="Arial" w:cs="Arial"/>
          <w:bCs/>
          <w:color w:val="000000" w:themeColor="text1"/>
          <w:sz w:val="26"/>
          <w:szCs w:val="26"/>
        </w:rPr>
        <w:t xml:space="preserve">y lugar, las cuales resultan suficientes para cumplir con el requisito de fundamentación que exige el artículo 17 fracción V, de la </w:t>
      </w:r>
      <w:r w:rsidRPr="00BE5D80">
        <w:rPr>
          <w:rFonts w:ascii="Arial" w:eastAsia="Calibri" w:hAnsi="Arial" w:cs="Arial"/>
          <w:bCs/>
          <w:color w:val="000000" w:themeColor="text1"/>
          <w:sz w:val="26"/>
          <w:szCs w:val="26"/>
        </w:rPr>
        <w:t xml:space="preserve">Ley de </w:t>
      </w:r>
      <w:r>
        <w:rPr>
          <w:rFonts w:ascii="Arial" w:eastAsia="Calibri" w:hAnsi="Arial" w:cs="Arial"/>
          <w:bCs/>
          <w:color w:val="000000" w:themeColor="text1"/>
          <w:sz w:val="26"/>
          <w:szCs w:val="26"/>
        </w:rPr>
        <w:t xml:space="preserve">Procedimiento y </w:t>
      </w:r>
      <w:r w:rsidRPr="00BE5D80">
        <w:rPr>
          <w:rFonts w:ascii="Arial" w:eastAsia="Calibri" w:hAnsi="Arial" w:cs="Arial"/>
          <w:bCs/>
          <w:color w:val="000000" w:themeColor="text1"/>
          <w:sz w:val="26"/>
          <w:szCs w:val="26"/>
        </w:rPr>
        <w:t>Justicia Administrativa</w:t>
      </w:r>
      <w:r>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B3423C">
        <w:rPr>
          <w:rFonts w:ascii="Arial" w:eastAsia="Calibri" w:hAnsi="Arial" w:cs="Arial"/>
          <w:bCs/>
          <w:color w:val="000000" w:themeColor="text1"/>
          <w:sz w:val="26"/>
          <w:szCs w:val="26"/>
        </w:rPr>
        <w:t>- - - - - - - - - - - - - - - - - - - - - - - - - - -</w:t>
      </w:r>
      <w:r w:rsidR="00AD7C9D">
        <w:rPr>
          <w:rFonts w:ascii="Arial" w:eastAsia="Calibri" w:hAnsi="Arial" w:cs="Arial"/>
          <w:bCs/>
          <w:color w:val="000000" w:themeColor="text1"/>
          <w:sz w:val="26"/>
          <w:szCs w:val="26"/>
        </w:rPr>
        <w:t xml:space="preserve"> - -</w:t>
      </w:r>
    </w:p>
    <w:p w14:paraId="7E1D31FE" w14:textId="7BCD8A3B" w:rsidR="00BF2233" w:rsidRDefault="00BF2233" w:rsidP="00BF2233">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También refiere que como Policía Vial</w:t>
      </w:r>
      <w:r w:rsidR="00B3423C">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señaló la falta administrativa en que incurrió la parte actora consistente en “</w:t>
      </w:r>
      <w:r w:rsidR="00AD7C9D">
        <w:rPr>
          <w:rFonts w:ascii="Arial" w:eastAsia="Calibri" w:hAnsi="Arial" w:cs="Arial"/>
          <w:bCs/>
          <w:color w:val="000000" w:themeColor="text1"/>
          <w:sz w:val="26"/>
          <w:szCs w:val="26"/>
        </w:rPr>
        <w:t>NO USAR CASCO PROTECTOR</w:t>
      </w:r>
      <w:r>
        <w:rPr>
          <w:rFonts w:ascii="Arial" w:eastAsia="Calibri" w:hAnsi="Arial" w:cs="Arial"/>
          <w:bCs/>
          <w:color w:val="000000" w:themeColor="text1"/>
          <w:sz w:val="26"/>
          <w:szCs w:val="26"/>
        </w:rPr>
        <w:t>”, e ind</w:t>
      </w:r>
      <w:r w:rsidRPr="00202785">
        <w:rPr>
          <w:rFonts w:ascii="Arial" w:eastAsia="Calibri" w:hAnsi="Arial" w:cs="Arial"/>
          <w:bCs/>
          <w:color w:val="000000" w:themeColor="text1"/>
          <w:sz w:val="26"/>
          <w:szCs w:val="26"/>
        </w:rPr>
        <w:t>ic</w:t>
      </w:r>
      <w:r>
        <w:rPr>
          <w:rFonts w:ascii="Arial" w:eastAsia="Calibri" w:hAnsi="Arial" w:cs="Arial"/>
          <w:bCs/>
          <w:color w:val="000000" w:themeColor="text1"/>
          <w:sz w:val="26"/>
          <w:szCs w:val="26"/>
        </w:rPr>
        <w:t xml:space="preserve">ó como fundamentación </w:t>
      </w:r>
      <w:r w:rsidR="00AD7C9D">
        <w:rPr>
          <w:rFonts w:ascii="Arial" w:eastAsia="Calibri" w:hAnsi="Arial" w:cs="Arial"/>
          <w:bCs/>
          <w:color w:val="000000" w:themeColor="text1"/>
          <w:sz w:val="26"/>
          <w:szCs w:val="26"/>
        </w:rPr>
        <w:t>a</w:t>
      </w:r>
      <w:r>
        <w:rPr>
          <w:rFonts w:ascii="Arial" w:eastAsia="Calibri" w:hAnsi="Arial" w:cs="Arial"/>
          <w:bCs/>
          <w:color w:val="000000" w:themeColor="text1"/>
          <w:sz w:val="26"/>
          <w:szCs w:val="26"/>
        </w:rPr>
        <w:t xml:space="preserve">rtículo </w:t>
      </w:r>
      <w:r w:rsidR="00AD7C9D">
        <w:rPr>
          <w:rFonts w:ascii="Arial" w:eastAsia="Calibri" w:hAnsi="Arial" w:cs="Arial"/>
          <w:bCs/>
          <w:color w:val="000000" w:themeColor="text1"/>
          <w:sz w:val="26"/>
          <w:szCs w:val="26"/>
        </w:rPr>
        <w:t xml:space="preserve">74 </w:t>
      </w:r>
      <w:r w:rsidR="0095720B">
        <w:rPr>
          <w:rFonts w:ascii="Arial" w:eastAsia="Calibri" w:hAnsi="Arial" w:cs="Arial"/>
          <w:bCs/>
          <w:color w:val="000000" w:themeColor="text1"/>
          <w:sz w:val="26"/>
          <w:szCs w:val="26"/>
        </w:rPr>
        <w:t xml:space="preserve">del Reglamento de Vialidad, </w:t>
      </w:r>
      <w:r>
        <w:rPr>
          <w:rFonts w:ascii="Arial" w:eastAsia="Calibri" w:hAnsi="Arial" w:cs="Arial"/>
          <w:bCs/>
          <w:color w:val="000000" w:themeColor="text1"/>
          <w:sz w:val="26"/>
          <w:szCs w:val="26"/>
        </w:rPr>
        <w:t xml:space="preserve">con lo que el acto impugnado se encuentra debidamente fundado y motivado, sin </w:t>
      </w:r>
      <w:r w:rsidRPr="006C2282">
        <w:rPr>
          <w:rFonts w:ascii="Arial" w:eastAsia="Calibri" w:hAnsi="Arial" w:cs="Arial"/>
          <w:bCs/>
          <w:color w:val="000000" w:themeColor="text1"/>
          <w:sz w:val="26"/>
          <w:szCs w:val="26"/>
        </w:rPr>
        <w:t xml:space="preserve">que </w:t>
      </w:r>
      <w:r w:rsidR="00AD7C9D">
        <w:rPr>
          <w:rFonts w:ascii="Arial" w:eastAsia="Calibri" w:hAnsi="Arial" w:cs="Arial"/>
          <w:bCs/>
          <w:color w:val="000000" w:themeColor="text1"/>
          <w:sz w:val="26"/>
          <w:szCs w:val="26"/>
        </w:rPr>
        <w:t>la</w:t>
      </w:r>
      <w:r w:rsidR="0095720B">
        <w:rPr>
          <w:rFonts w:ascii="Arial" w:eastAsia="Calibri" w:hAnsi="Arial" w:cs="Arial"/>
          <w:bCs/>
          <w:color w:val="000000" w:themeColor="text1"/>
          <w:sz w:val="26"/>
          <w:szCs w:val="26"/>
        </w:rPr>
        <w:t xml:space="preserve"> </w:t>
      </w:r>
      <w:r w:rsidRPr="006C2282">
        <w:rPr>
          <w:rFonts w:ascii="Arial" w:eastAsia="Calibri" w:hAnsi="Arial" w:cs="Arial"/>
          <w:bCs/>
          <w:color w:val="000000" w:themeColor="text1"/>
          <w:sz w:val="26"/>
          <w:szCs w:val="26"/>
        </w:rPr>
        <w:t xml:space="preserve">Titular de la </w:t>
      </w:r>
      <w:r w:rsidR="00AD7C9D">
        <w:rPr>
          <w:rFonts w:ascii="Arial" w:eastAsia="Calibri" w:hAnsi="Arial" w:cs="Arial"/>
          <w:bCs/>
          <w:color w:val="000000" w:themeColor="text1"/>
          <w:sz w:val="26"/>
          <w:szCs w:val="26"/>
        </w:rPr>
        <w:t>Sexta</w:t>
      </w:r>
      <w:r w:rsidRPr="006C2282">
        <w:rPr>
          <w:rFonts w:ascii="Arial" w:eastAsia="Calibri" w:hAnsi="Arial" w:cs="Arial"/>
          <w:bCs/>
          <w:color w:val="000000" w:themeColor="text1"/>
          <w:sz w:val="26"/>
          <w:szCs w:val="26"/>
        </w:rPr>
        <w:t xml:space="preserve"> Sala lo haya tomado en cuenta, razón</w:t>
      </w:r>
      <w:r>
        <w:rPr>
          <w:rFonts w:ascii="Arial" w:eastAsia="Calibri" w:hAnsi="Arial" w:cs="Arial"/>
          <w:bCs/>
          <w:color w:val="000000" w:themeColor="text1"/>
          <w:sz w:val="26"/>
          <w:szCs w:val="26"/>
        </w:rPr>
        <w:t xml:space="preserve"> por la cual</w:t>
      </w:r>
      <w:r w:rsidR="0095720B">
        <w:rPr>
          <w:rFonts w:ascii="Arial" w:eastAsia="Calibri" w:hAnsi="Arial" w:cs="Arial"/>
          <w:bCs/>
          <w:color w:val="000000" w:themeColor="text1"/>
          <w:sz w:val="26"/>
          <w:szCs w:val="26"/>
        </w:rPr>
        <w:t>,</w:t>
      </w:r>
      <w:r w:rsidRPr="006C228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indica </w:t>
      </w:r>
      <w:r w:rsidR="00696150">
        <w:rPr>
          <w:rFonts w:ascii="Arial" w:eastAsia="Calibri" w:hAnsi="Arial" w:cs="Arial"/>
          <w:bCs/>
          <w:color w:val="000000" w:themeColor="text1"/>
          <w:sz w:val="26"/>
          <w:szCs w:val="26"/>
        </w:rPr>
        <w:t>que es claro que no</w:t>
      </w:r>
      <w:r w:rsidRPr="006C2282">
        <w:rPr>
          <w:rFonts w:ascii="Arial" w:eastAsia="Calibri" w:hAnsi="Arial" w:cs="Arial"/>
          <w:bCs/>
          <w:color w:val="000000" w:themeColor="text1"/>
          <w:sz w:val="26"/>
          <w:szCs w:val="26"/>
        </w:rPr>
        <w:t xml:space="preserve"> hizo una valoración correcta de las pruebas que obran en autos (acta de infracción impugnada), </w:t>
      </w:r>
      <w:r>
        <w:rPr>
          <w:rFonts w:ascii="Arial" w:eastAsia="Calibri" w:hAnsi="Arial" w:cs="Arial"/>
          <w:bCs/>
          <w:color w:val="000000" w:themeColor="text1"/>
          <w:sz w:val="26"/>
          <w:szCs w:val="26"/>
        </w:rPr>
        <w:t xml:space="preserve">la cual </w:t>
      </w:r>
      <w:r w:rsidRPr="006C2282">
        <w:rPr>
          <w:rFonts w:ascii="Arial" w:eastAsia="Calibri" w:hAnsi="Arial" w:cs="Arial"/>
          <w:bCs/>
          <w:color w:val="000000" w:themeColor="text1"/>
          <w:sz w:val="26"/>
          <w:szCs w:val="26"/>
        </w:rPr>
        <w:t xml:space="preserve">cumple con los requisitos de validez </w:t>
      </w:r>
      <w:r w:rsidR="00AD7C9D">
        <w:rPr>
          <w:rFonts w:ascii="Arial" w:eastAsia="Calibri" w:hAnsi="Arial" w:cs="Arial"/>
          <w:bCs/>
          <w:color w:val="000000" w:themeColor="text1"/>
          <w:sz w:val="26"/>
          <w:szCs w:val="26"/>
        </w:rPr>
        <w:t xml:space="preserve">que debe contener todo acto de autoridad, en términos de lo dispuesto </w:t>
      </w:r>
      <w:r>
        <w:rPr>
          <w:rFonts w:ascii="Arial" w:eastAsia="Calibri" w:hAnsi="Arial" w:cs="Arial"/>
          <w:bCs/>
          <w:color w:val="000000" w:themeColor="text1"/>
          <w:sz w:val="26"/>
          <w:szCs w:val="26"/>
        </w:rPr>
        <w:t>en el artículo</w:t>
      </w:r>
      <w:r w:rsidRPr="006C2282">
        <w:rPr>
          <w:rFonts w:ascii="Arial" w:eastAsia="Calibri" w:hAnsi="Arial" w:cs="Arial"/>
          <w:bCs/>
          <w:color w:val="000000" w:themeColor="text1"/>
          <w:sz w:val="26"/>
          <w:szCs w:val="26"/>
        </w:rPr>
        <w:t xml:space="preserve"> 17 de la Ley de Procedimiento y Justicia Administrativa para el Estado de Oaxaca.</w:t>
      </w:r>
      <w:r w:rsidR="00B15178">
        <w:rPr>
          <w:rFonts w:ascii="Arial" w:eastAsia="Calibri" w:hAnsi="Arial" w:cs="Arial"/>
          <w:bCs/>
          <w:color w:val="000000" w:themeColor="text1"/>
          <w:sz w:val="26"/>
          <w:szCs w:val="26"/>
        </w:rPr>
        <w:t xml:space="preserve">- - - - </w:t>
      </w:r>
      <w:r w:rsidR="00AD7C9D">
        <w:rPr>
          <w:rFonts w:ascii="Arial" w:eastAsia="Calibri" w:hAnsi="Arial" w:cs="Arial"/>
          <w:bCs/>
          <w:color w:val="000000" w:themeColor="text1"/>
          <w:sz w:val="26"/>
          <w:szCs w:val="26"/>
        </w:rPr>
        <w:t xml:space="preserve">- - - - - - - - - - - - - - - - - - - - - - - - - - - - - - - - - - </w:t>
      </w:r>
    </w:p>
    <w:p w14:paraId="1CE0CCCA" w14:textId="7A5FBCE8" w:rsidR="00BF2233" w:rsidRPr="00F101C7" w:rsidRDefault="00BF2233" w:rsidP="00F101C7">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 su </w:t>
      </w:r>
      <w:r w:rsidRPr="00460E0C">
        <w:rPr>
          <w:rFonts w:ascii="Arial" w:eastAsia="Calibri" w:hAnsi="Arial" w:cs="Arial"/>
          <w:b/>
          <w:color w:val="000000" w:themeColor="text1"/>
          <w:sz w:val="26"/>
          <w:szCs w:val="26"/>
        </w:rPr>
        <w:t>agravio segundo</w:t>
      </w:r>
      <w:r>
        <w:rPr>
          <w:rFonts w:ascii="Arial" w:eastAsia="Calibri" w:hAnsi="Arial" w:cs="Arial"/>
          <w:bCs/>
          <w:color w:val="000000" w:themeColor="text1"/>
          <w:sz w:val="26"/>
          <w:szCs w:val="26"/>
        </w:rPr>
        <w:t>, señala que la motivación del acta de infracción multicitada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w:t>
      </w:r>
      <w:r w:rsidR="00A41CC0">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cumpliéndose así con lo </w:t>
      </w:r>
      <w:r>
        <w:rPr>
          <w:rFonts w:ascii="Arial" w:eastAsia="Calibri" w:hAnsi="Arial" w:cs="Arial"/>
          <w:bCs/>
          <w:color w:val="000000" w:themeColor="text1"/>
          <w:sz w:val="26"/>
          <w:szCs w:val="26"/>
        </w:rPr>
        <w:lastRenderedPageBreak/>
        <w:t>previsto por el artículo 17</w:t>
      </w:r>
      <w:r w:rsidR="00B15178">
        <w:rPr>
          <w:rFonts w:ascii="Arial" w:eastAsia="Calibri" w:hAnsi="Arial" w:cs="Arial"/>
          <w:bCs/>
          <w:color w:val="000000" w:themeColor="text1"/>
          <w:sz w:val="26"/>
          <w:szCs w:val="26"/>
        </w:rPr>
        <w:t>, fracción V</w:t>
      </w:r>
      <w:r>
        <w:rPr>
          <w:rFonts w:ascii="Arial" w:eastAsia="Calibri" w:hAnsi="Arial" w:cs="Arial"/>
          <w:bCs/>
          <w:color w:val="000000" w:themeColor="text1"/>
          <w:sz w:val="26"/>
          <w:szCs w:val="26"/>
        </w:rPr>
        <w:t xml:space="preserve"> de la Ley de Procedimiento y Justicia Administrativa para el Estado de Oaxaca.</w:t>
      </w:r>
      <w:r w:rsidR="00B15178">
        <w:rPr>
          <w:rFonts w:ascii="Arial" w:eastAsia="Calibri" w:hAnsi="Arial" w:cs="Arial"/>
          <w:bCs/>
          <w:color w:val="000000" w:themeColor="text1"/>
          <w:sz w:val="26"/>
          <w:szCs w:val="26"/>
        </w:rPr>
        <w:t xml:space="preserve">- - - - - - - - - - - - - - - - </w:t>
      </w:r>
    </w:p>
    <w:bookmarkEnd w:id="3"/>
    <w:bookmarkEnd w:id="4"/>
    <w:p w14:paraId="60EE2337" w14:textId="5908BCFF" w:rsidR="00B00792" w:rsidRDefault="008E2E6D" w:rsidP="00B00792">
      <w:pPr>
        <w:spacing w:before="120" w:after="0" w:line="360" w:lineRule="auto"/>
        <w:ind w:firstLine="708"/>
        <w:jc w:val="both"/>
        <w:rPr>
          <w:rFonts w:ascii="Arial" w:hAnsi="Arial" w:cs="Arial"/>
          <w:bCs/>
          <w:iCs/>
          <w:sz w:val="26"/>
          <w:szCs w:val="26"/>
          <w:lang w:eastAsia="es-ES"/>
        </w:rPr>
      </w:pPr>
      <w:r>
        <w:rPr>
          <w:rFonts w:ascii="Arial" w:eastAsia="Calibri" w:hAnsi="Arial" w:cs="Arial"/>
          <w:b/>
          <w:bCs/>
          <w:sz w:val="26"/>
          <w:szCs w:val="26"/>
        </w:rPr>
        <w:t xml:space="preserve">Los </w:t>
      </w:r>
      <w:r>
        <w:rPr>
          <w:rFonts w:ascii="Arial" w:eastAsia="Calibri" w:hAnsi="Arial" w:cs="Arial"/>
          <w:bCs/>
          <w:sz w:val="26"/>
          <w:szCs w:val="26"/>
        </w:rPr>
        <w:t xml:space="preserve">agravios expuestos por </w:t>
      </w:r>
      <w:r w:rsidR="0070763B">
        <w:rPr>
          <w:rFonts w:ascii="Arial" w:eastAsia="Calibri" w:hAnsi="Arial" w:cs="Arial"/>
          <w:bCs/>
          <w:sz w:val="26"/>
          <w:szCs w:val="26"/>
        </w:rPr>
        <w:t>el</w:t>
      </w:r>
      <w:r>
        <w:rPr>
          <w:rFonts w:ascii="Arial" w:eastAsia="Calibri" w:hAnsi="Arial" w:cs="Arial"/>
          <w:bCs/>
          <w:sz w:val="26"/>
          <w:szCs w:val="26"/>
        </w:rPr>
        <w:t xml:space="preserve"> recurrente son </w:t>
      </w:r>
      <w:r>
        <w:rPr>
          <w:rFonts w:ascii="Arial" w:eastAsia="Calibri" w:hAnsi="Arial" w:cs="Arial"/>
          <w:b/>
          <w:bCs/>
          <w:sz w:val="26"/>
          <w:szCs w:val="26"/>
        </w:rPr>
        <w:t xml:space="preserve">INFUNDADOS, </w:t>
      </w:r>
      <w:r>
        <w:rPr>
          <w:rFonts w:ascii="Arial" w:eastAsia="Calibri" w:hAnsi="Arial" w:cs="Arial"/>
          <w:bCs/>
          <w:sz w:val="26"/>
          <w:szCs w:val="26"/>
        </w:rPr>
        <w:t>porque del</w:t>
      </w:r>
      <w:r w:rsidR="006860F9">
        <w:rPr>
          <w:rFonts w:ascii="Arial" w:eastAsia="Calibri" w:hAnsi="Arial" w:cs="Arial"/>
          <w:sz w:val="26"/>
          <w:szCs w:val="26"/>
        </w:rPr>
        <w:t xml:space="preserve"> </w:t>
      </w:r>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el expediente de Primera Instancia remitido para la substanciación del presente recurso, </w:t>
      </w:r>
      <w:r w:rsidR="003B4539">
        <w:rPr>
          <w:rFonts w:ascii="Arial" w:hAnsi="Arial" w:cs="Arial"/>
          <w:color w:val="000000"/>
          <w:sz w:val="26"/>
          <w:szCs w:val="26"/>
        </w:rPr>
        <w:t>con valor probatorio</w:t>
      </w:r>
      <w:r w:rsidR="00B00792">
        <w:rPr>
          <w:rFonts w:ascii="Arial" w:hAnsi="Arial" w:cs="Arial"/>
          <w:color w:val="000000"/>
          <w:sz w:val="26"/>
          <w:szCs w:val="26"/>
        </w:rPr>
        <w:t xml:space="preserve"> pleno, por tratarse de actuaciones procesales, conforme a lo dispuesto por el artículo </w:t>
      </w:r>
      <w:bookmarkStart w:id="6" w:name="_Hlk77171460"/>
      <w:r w:rsidR="00B00792">
        <w:rPr>
          <w:rFonts w:ascii="Arial" w:hAnsi="Arial" w:cs="Arial"/>
          <w:color w:val="000000"/>
          <w:sz w:val="26"/>
          <w:szCs w:val="26"/>
        </w:rPr>
        <w:t>203</w:t>
      </w:r>
      <w:r w:rsidR="003B4539">
        <w:rPr>
          <w:rFonts w:ascii="Arial" w:hAnsi="Arial" w:cs="Arial"/>
          <w:color w:val="000000"/>
          <w:sz w:val="26"/>
          <w:szCs w:val="26"/>
        </w:rPr>
        <w:t>,</w:t>
      </w:r>
      <w:r w:rsidR="00B00792">
        <w:rPr>
          <w:rFonts w:ascii="Arial" w:hAnsi="Arial" w:cs="Arial"/>
          <w:color w:val="000000"/>
          <w:sz w:val="26"/>
          <w:szCs w:val="26"/>
        </w:rPr>
        <w:t xml:space="preserve"> </w:t>
      </w:r>
      <w:r w:rsidR="003B4539" w:rsidRPr="00FB703E">
        <w:rPr>
          <w:rFonts w:ascii="Arial" w:eastAsia="Calibri" w:hAnsi="Arial" w:cs="Arial"/>
          <w:bCs/>
          <w:sz w:val="26"/>
          <w:szCs w:val="26"/>
          <w:lang w:val="es-ES" w:eastAsia="en-US"/>
        </w:rPr>
        <w:t>fracción I</w:t>
      </w:r>
      <w:r w:rsidR="003B4539">
        <w:rPr>
          <w:rStyle w:val="Refdenotaalpie"/>
          <w:rFonts w:ascii="Arial" w:eastAsia="Calibri" w:hAnsi="Arial" w:cs="Arial"/>
          <w:bCs/>
          <w:sz w:val="26"/>
          <w:szCs w:val="26"/>
          <w:lang w:val="es-ES" w:eastAsia="en-US"/>
        </w:rPr>
        <w:footnoteReference w:id="1"/>
      </w:r>
      <w:r w:rsidR="003B4539" w:rsidRPr="00371086">
        <w:rPr>
          <w:rFonts w:ascii="Arial" w:hAnsi="Arial" w:cs="Arial"/>
          <w:bCs/>
          <w:color w:val="000000"/>
          <w:sz w:val="26"/>
          <w:szCs w:val="26"/>
        </w:rPr>
        <w:t xml:space="preserve"> </w:t>
      </w:r>
      <w:r w:rsidR="00B00792">
        <w:rPr>
          <w:rFonts w:ascii="Arial" w:hAnsi="Arial" w:cs="Arial"/>
          <w:color w:val="000000"/>
          <w:sz w:val="26"/>
          <w:szCs w:val="26"/>
        </w:rPr>
        <w:t xml:space="preserve"> de la Ley de Procedimiento y Justicia Administrativa para el Estado de Oaxaca</w:t>
      </w:r>
      <w:bookmarkEnd w:id="6"/>
      <w:r w:rsidR="00B00792">
        <w:rPr>
          <w:rFonts w:ascii="Arial" w:hAnsi="Arial" w:cs="Arial"/>
          <w:color w:val="000000"/>
          <w:sz w:val="26"/>
          <w:szCs w:val="26"/>
        </w:rPr>
        <w:t xml:space="preserve">, se tiene la sentencia de </w:t>
      </w:r>
      <w:r w:rsidR="0070763B">
        <w:rPr>
          <w:rFonts w:ascii="Arial" w:hAnsi="Arial" w:cs="Arial"/>
          <w:bCs/>
          <w:color w:val="000000"/>
          <w:sz w:val="26"/>
          <w:szCs w:val="26"/>
        </w:rPr>
        <w:t>doce de noviembre de dos mil veinte</w:t>
      </w:r>
      <w:r w:rsidR="00B00792">
        <w:rPr>
          <w:rFonts w:ascii="Arial" w:hAnsi="Arial" w:cs="Arial"/>
          <w:bCs/>
          <w:iCs/>
          <w:sz w:val="26"/>
          <w:szCs w:val="26"/>
          <w:lang w:eastAsia="es-ES"/>
        </w:rPr>
        <w:t xml:space="preserve">, en la que en su considerando </w:t>
      </w:r>
      <w:r w:rsidR="0070763B">
        <w:rPr>
          <w:rFonts w:ascii="Arial" w:hAnsi="Arial" w:cs="Arial"/>
          <w:bCs/>
          <w:iCs/>
          <w:sz w:val="26"/>
          <w:szCs w:val="26"/>
          <w:lang w:eastAsia="es-ES"/>
        </w:rPr>
        <w:t>QUINTO</w:t>
      </w:r>
      <w:r w:rsidR="00B00792">
        <w:rPr>
          <w:rFonts w:ascii="Arial" w:hAnsi="Arial" w:cs="Arial"/>
          <w:bCs/>
          <w:iCs/>
          <w:sz w:val="26"/>
          <w:szCs w:val="26"/>
          <w:lang w:eastAsia="es-ES"/>
        </w:rPr>
        <w:t xml:space="preserve"> se encuentra la siguiente determinación:</w:t>
      </w:r>
      <w:r w:rsidR="00C8444F">
        <w:rPr>
          <w:rFonts w:ascii="Arial" w:hAnsi="Arial" w:cs="Arial"/>
          <w:bCs/>
          <w:iCs/>
          <w:sz w:val="26"/>
          <w:szCs w:val="26"/>
          <w:lang w:eastAsia="es-ES"/>
        </w:rPr>
        <w:t>- - - -</w:t>
      </w:r>
    </w:p>
    <w:p w14:paraId="4DC48877" w14:textId="6D7FDB20" w:rsidR="00B00792" w:rsidRPr="00460182" w:rsidRDefault="00B00792" w:rsidP="008C2308">
      <w:pPr>
        <w:spacing w:before="120" w:after="0"/>
        <w:ind w:left="851" w:right="900" w:firstLine="567"/>
        <w:jc w:val="both"/>
        <w:rPr>
          <w:rFonts w:ascii="Arial" w:hAnsi="Arial" w:cs="Arial"/>
          <w:bCs/>
          <w:i/>
          <w:iCs/>
          <w:sz w:val="24"/>
          <w:szCs w:val="24"/>
          <w:lang w:eastAsia="es-ES"/>
        </w:rPr>
      </w:pPr>
      <w:r w:rsidRPr="00460182">
        <w:rPr>
          <w:rFonts w:ascii="Arial" w:hAnsi="Arial" w:cs="Arial"/>
          <w:bCs/>
          <w:i/>
          <w:iCs/>
          <w:sz w:val="24"/>
          <w:szCs w:val="24"/>
          <w:lang w:eastAsia="es-ES"/>
        </w:rPr>
        <w:t>“</w:t>
      </w:r>
      <w:r w:rsidR="0070763B" w:rsidRPr="00460182">
        <w:rPr>
          <w:rFonts w:ascii="Arial" w:hAnsi="Arial" w:cs="Arial"/>
          <w:b/>
          <w:bCs/>
          <w:i/>
          <w:iCs/>
          <w:sz w:val="24"/>
          <w:szCs w:val="24"/>
          <w:lang w:eastAsia="es-ES"/>
        </w:rPr>
        <w:t>QUINTO</w:t>
      </w:r>
      <w:r w:rsidRPr="00460182">
        <w:rPr>
          <w:rFonts w:ascii="Arial" w:hAnsi="Arial" w:cs="Arial"/>
          <w:b/>
          <w:bCs/>
          <w:i/>
          <w:iCs/>
          <w:sz w:val="24"/>
          <w:szCs w:val="24"/>
          <w:lang w:eastAsia="es-ES"/>
        </w:rPr>
        <w:t xml:space="preserve">. </w:t>
      </w:r>
      <w:r w:rsidRPr="00460182">
        <w:rPr>
          <w:rFonts w:ascii="Arial" w:hAnsi="Arial" w:cs="Arial"/>
          <w:bCs/>
          <w:i/>
          <w:iCs/>
          <w:sz w:val="24"/>
          <w:szCs w:val="24"/>
          <w:lang w:eastAsia="es-ES"/>
        </w:rPr>
        <w:t xml:space="preserve">[…] </w:t>
      </w:r>
    </w:p>
    <w:p w14:paraId="5434F5AB" w14:textId="502E0E61" w:rsidR="00B76CA2" w:rsidRPr="00460182" w:rsidRDefault="00B76CA2" w:rsidP="008C2308">
      <w:pPr>
        <w:spacing w:before="120" w:after="0"/>
        <w:ind w:left="851" w:right="616" w:firstLine="567"/>
        <w:jc w:val="both"/>
        <w:rPr>
          <w:rFonts w:ascii="Arial" w:hAnsi="Arial" w:cs="Arial"/>
          <w:bCs/>
          <w:i/>
          <w:iCs/>
          <w:sz w:val="24"/>
          <w:szCs w:val="24"/>
          <w:lang w:eastAsia="es-ES"/>
        </w:rPr>
      </w:pPr>
      <w:r w:rsidRPr="00460182">
        <w:rPr>
          <w:rFonts w:ascii="Arial" w:hAnsi="Arial" w:cs="Arial"/>
          <w:bCs/>
          <w:i/>
          <w:iCs/>
          <w:sz w:val="24"/>
          <w:szCs w:val="24"/>
          <w:lang w:eastAsia="es-ES"/>
        </w:rPr>
        <w:t xml:space="preserve">En base al principio de mayor beneficio y atendiendo a la causa de pedir, conforme lo dispuesto por los artículos 149 y 206 de la Ley de Procedimiento y Justicia Administrativa para el Estado de Oaxaca, que disponen:- - - - - - - - - - - - - - - - - - - - - - </w:t>
      </w:r>
    </w:p>
    <w:p w14:paraId="0EC18082" w14:textId="77777777" w:rsidR="00B76CA2" w:rsidRPr="00460182" w:rsidRDefault="00B76CA2" w:rsidP="008C2308">
      <w:pPr>
        <w:spacing w:before="120" w:after="0"/>
        <w:ind w:left="1560" w:right="900"/>
        <w:jc w:val="both"/>
        <w:rPr>
          <w:rFonts w:ascii="Arial" w:hAnsi="Arial" w:cs="Arial"/>
          <w:bCs/>
          <w:i/>
          <w:iCs/>
          <w:sz w:val="24"/>
          <w:szCs w:val="24"/>
          <w:lang w:eastAsia="es-ES"/>
        </w:rPr>
      </w:pPr>
      <w:r w:rsidRPr="00460182">
        <w:rPr>
          <w:rFonts w:ascii="Arial" w:hAnsi="Arial" w:cs="Arial"/>
          <w:bCs/>
          <w:i/>
          <w:iCs/>
          <w:sz w:val="24"/>
          <w:szCs w:val="24"/>
          <w:lang w:eastAsia="es-ES"/>
        </w:rPr>
        <w:t>“</w:t>
      </w:r>
      <w:r w:rsidRPr="00460182">
        <w:rPr>
          <w:rFonts w:ascii="Arial" w:hAnsi="Arial" w:cs="Arial"/>
          <w:b/>
          <w:i/>
          <w:iCs/>
          <w:sz w:val="24"/>
          <w:szCs w:val="24"/>
          <w:lang w:eastAsia="es-ES"/>
        </w:rPr>
        <w:t xml:space="preserve">ARTÍCULO 149.- </w:t>
      </w:r>
      <w:r w:rsidRPr="00460182">
        <w:rPr>
          <w:rFonts w:ascii="Arial" w:hAnsi="Arial" w:cs="Arial"/>
          <w:i/>
          <w:iCs/>
          <w:sz w:val="24"/>
          <w:szCs w:val="24"/>
          <w:lang w:eastAsia="es-ES"/>
        </w:rPr>
        <w:t>El juicio ante el Tribunal será de estricto derecho, pero se deberá suplir la deficiencia de la queja siempre que se trate del administrado</w:t>
      </w:r>
      <w:r w:rsidRPr="00460182">
        <w:rPr>
          <w:rFonts w:ascii="Arial" w:hAnsi="Arial" w:cs="Arial"/>
          <w:bCs/>
          <w:i/>
          <w:iCs/>
          <w:sz w:val="24"/>
          <w:szCs w:val="24"/>
          <w:lang w:eastAsia="es-ES"/>
        </w:rPr>
        <w:t>.</w:t>
      </w:r>
    </w:p>
    <w:p w14:paraId="306BB778" w14:textId="77777777" w:rsidR="00B76CA2" w:rsidRPr="00460182" w:rsidRDefault="00B76CA2" w:rsidP="008C2308">
      <w:pPr>
        <w:spacing w:before="120" w:after="0"/>
        <w:ind w:left="1560" w:right="900"/>
        <w:jc w:val="both"/>
        <w:rPr>
          <w:rFonts w:ascii="Arial" w:hAnsi="Arial" w:cs="Arial"/>
          <w:i/>
          <w:iCs/>
          <w:sz w:val="24"/>
          <w:szCs w:val="24"/>
          <w:lang w:eastAsia="es-ES"/>
        </w:rPr>
      </w:pPr>
      <w:r w:rsidRPr="00460182">
        <w:rPr>
          <w:rFonts w:ascii="Arial" w:hAnsi="Arial" w:cs="Arial"/>
          <w:b/>
          <w:i/>
          <w:iCs/>
          <w:sz w:val="24"/>
          <w:szCs w:val="24"/>
          <w:lang w:eastAsia="es-ES"/>
        </w:rPr>
        <w:t>ARTÍCULO 206.-</w:t>
      </w:r>
      <w:r w:rsidRPr="00460182">
        <w:rPr>
          <w:rFonts w:ascii="Arial" w:hAnsi="Arial" w:cs="Arial"/>
          <w:i/>
          <w:iCs/>
          <w:sz w:val="24"/>
          <w:szCs w:val="24"/>
          <w:lang w:eastAsia="es-ES"/>
        </w:rPr>
        <w:t xml:space="preserve"> La Sala Unitaria de Primera Instancia, al pronunciar sentencia suplirá las deficiencias de la queja planteada por el actor en su demanda, siempre y cuando de los hechos narrados se deduzca el agravio, pero en todos los casos se contraerá a los puntos de la Litis.”</w:t>
      </w:r>
    </w:p>
    <w:p w14:paraId="2F6A51EF" w14:textId="7FDF9FAE" w:rsidR="00B76CA2" w:rsidRPr="00460182" w:rsidRDefault="00B76CA2" w:rsidP="008C2308">
      <w:pPr>
        <w:spacing w:before="120" w:after="0"/>
        <w:ind w:left="851" w:right="616" w:firstLine="567"/>
        <w:jc w:val="both"/>
        <w:rPr>
          <w:rFonts w:ascii="Arial" w:hAnsi="Arial" w:cs="Arial"/>
          <w:bCs/>
          <w:i/>
          <w:iCs/>
          <w:sz w:val="24"/>
          <w:szCs w:val="24"/>
          <w:lang w:eastAsia="es-ES"/>
        </w:rPr>
      </w:pPr>
      <w:r w:rsidRPr="00460182">
        <w:rPr>
          <w:rFonts w:ascii="Arial" w:hAnsi="Arial" w:cs="Arial"/>
          <w:bCs/>
          <w:i/>
          <w:iCs/>
          <w:sz w:val="24"/>
          <w:szCs w:val="24"/>
          <w:lang w:eastAsia="es-ES"/>
        </w:rPr>
        <w:t xml:space="preserve">En suplencia de la deficiencia de la queja de los conceptos de impugnación planteados por el actor; se atienden esencialmente aquellas manifestaciones que realiza en el sentido de que el acta de infracción impugnada no satisface los requisitos de debida fundamentación y motivación, como lo prevén los artículos 16 de la Constitución Política de los Estados Unidos Mexicanos; y, 17 fracción V de la Ley de Procedimiento y Justicia Administrativa para el Estado de Oaxaca; porque se requiere la descripción clara y completa de la conducta que satisface la hipótesis legal invocada, con la debida precisión tanto del artículo, como de la facción(sic) e inciso.- - - - - - - - </w:t>
      </w:r>
      <w:r w:rsidR="008561B1">
        <w:rPr>
          <w:rFonts w:ascii="Arial" w:hAnsi="Arial" w:cs="Arial"/>
          <w:bCs/>
          <w:i/>
          <w:iCs/>
          <w:sz w:val="24"/>
          <w:szCs w:val="24"/>
          <w:lang w:eastAsia="es-ES"/>
        </w:rPr>
        <w:t xml:space="preserve">- - </w:t>
      </w:r>
    </w:p>
    <w:p w14:paraId="1CD60169" w14:textId="080121D1" w:rsidR="00B76CA2" w:rsidRPr="00460182" w:rsidRDefault="00B76CA2" w:rsidP="008C2308">
      <w:pPr>
        <w:spacing w:before="120" w:after="0"/>
        <w:ind w:left="851" w:right="616" w:firstLine="567"/>
        <w:jc w:val="both"/>
        <w:rPr>
          <w:rFonts w:ascii="Arial" w:hAnsi="Arial" w:cs="Arial"/>
          <w:bCs/>
          <w:i/>
          <w:iCs/>
          <w:sz w:val="24"/>
          <w:szCs w:val="24"/>
          <w:lang w:eastAsia="es-ES"/>
        </w:rPr>
      </w:pPr>
      <w:r w:rsidRPr="00460182">
        <w:rPr>
          <w:rFonts w:ascii="Arial" w:hAnsi="Arial" w:cs="Arial"/>
          <w:bCs/>
          <w:i/>
          <w:iCs/>
          <w:sz w:val="24"/>
          <w:szCs w:val="24"/>
          <w:lang w:eastAsia="es-ES"/>
        </w:rPr>
        <w:t xml:space="preserve">Al respecto, la autoridad emisor del acta de infracción  Policía Vial con número estadístico PV-148 adscrita a la Subdirección de Tránsito y Movilidad de la Dirección de Seguridad Pública, Vialidad y Protección Ciudadana del Municipio de Oaxaca de Juárez, Oaxaca, únicamente se concretó a manifestar que el acta de infracción se encuentra debidamente fundada y motivada, al haberse descrito, el motivo </w:t>
      </w:r>
      <w:r w:rsidRPr="00460182">
        <w:rPr>
          <w:rFonts w:ascii="Arial" w:hAnsi="Arial" w:cs="Arial"/>
          <w:bCs/>
          <w:i/>
          <w:iCs/>
          <w:sz w:val="24"/>
          <w:szCs w:val="24"/>
          <w:lang w:eastAsia="es-ES"/>
        </w:rPr>
        <w:lastRenderedPageBreak/>
        <w:t xml:space="preserve">de la infracción y especificado el artículo del Reglamento de Vialidad.- - - - - - - - - - - - - - - - - - - - - - - - - - - - - - - - - - - - - - - - </w:t>
      </w:r>
    </w:p>
    <w:p w14:paraId="6BE4737E" w14:textId="284D0AE4" w:rsidR="00797A88" w:rsidRPr="00460182" w:rsidRDefault="00B76CA2" w:rsidP="008C2308">
      <w:pPr>
        <w:spacing w:after="120"/>
        <w:ind w:left="851" w:right="616" w:firstLine="567"/>
        <w:jc w:val="both"/>
        <w:rPr>
          <w:rFonts w:ascii="Arial" w:hAnsi="Arial" w:cs="Arial"/>
          <w:bCs/>
          <w:sz w:val="24"/>
          <w:szCs w:val="24"/>
          <w:lang w:eastAsia="es-ES"/>
        </w:rPr>
      </w:pPr>
      <w:r w:rsidRPr="00460182">
        <w:rPr>
          <w:rFonts w:ascii="Arial" w:hAnsi="Arial" w:cs="Arial"/>
          <w:b/>
          <w:i/>
          <w:iCs/>
          <w:sz w:val="24"/>
          <w:szCs w:val="24"/>
          <w:lang w:eastAsia="es-ES"/>
        </w:rPr>
        <w:t xml:space="preserve">Análisis. </w:t>
      </w:r>
      <w:r w:rsidR="007B2100" w:rsidRPr="00460182">
        <w:rPr>
          <w:rFonts w:ascii="Arial" w:hAnsi="Arial" w:cs="Arial"/>
          <w:bCs/>
          <w:i/>
          <w:iCs/>
          <w:sz w:val="24"/>
          <w:szCs w:val="24"/>
          <w:lang w:eastAsia="es-ES"/>
        </w:rPr>
        <w:t>De</w:t>
      </w:r>
      <w:r w:rsidRPr="00460182">
        <w:rPr>
          <w:rFonts w:ascii="Arial" w:hAnsi="Arial" w:cs="Arial"/>
          <w:bCs/>
          <w:i/>
          <w:iCs/>
          <w:sz w:val="24"/>
          <w:szCs w:val="24"/>
          <w:lang w:eastAsia="es-ES"/>
        </w:rPr>
        <w:t xml:space="preserve">l análisis al acta de infracción de tránsito impugnada folio número </w:t>
      </w:r>
      <w:r w:rsidR="006A6AD9">
        <w:rPr>
          <w:rFonts w:ascii="Arial" w:hAnsi="Arial" w:cs="Arial"/>
          <w:bCs/>
          <w:i/>
          <w:iCs/>
          <w:sz w:val="24"/>
          <w:szCs w:val="24"/>
          <w:lang w:eastAsia="es-ES"/>
        </w:rPr>
        <w:t>********</w:t>
      </w:r>
      <w:r w:rsidRPr="00460182">
        <w:rPr>
          <w:rFonts w:ascii="Arial" w:hAnsi="Arial" w:cs="Arial"/>
          <w:bCs/>
          <w:i/>
          <w:iCs/>
          <w:sz w:val="24"/>
          <w:szCs w:val="24"/>
          <w:lang w:eastAsia="es-ES"/>
        </w:rPr>
        <w:t xml:space="preserve"> de veintisiete de febrero de dos mil veinte, a la que ya se le ha otorgado pleno valor probatorio conforme lo dispuesto por el artículo 203 fracción I de la Ley de Procedimiento y Justicia Administrativa para el Estado de Oaxaca, se obtiene que su emisora Policía Vial con número estadístico PV-148 adscrito a la Subdirección de Tránsito y Movilidad de la Dirección de Seguridad Publica, Vialidad y Protección Ciudadana </w:t>
      </w:r>
      <w:r w:rsidR="00797A88" w:rsidRPr="00460182">
        <w:rPr>
          <w:rFonts w:ascii="Arial" w:hAnsi="Arial" w:cs="Arial"/>
          <w:bCs/>
          <w:i/>
          <w:iCs/>
          <w:sz w:val="24"/>
          <w:szCs w:val="24"/>
          <w:lang w:eastAsia="es-ES"/>
        </w:rPr>
        <w:t>del Municipio de Oaxaca de Juárez, Oaxaca, señaló como falta administrativa en relación al Reglamento de Vialidad para el Municipio de Oaxaca de Juárez, Oaxaca, “NO USAR CASCO PROTECTOR ARTÍCULO 70”</w:t>
      </w:r>
      <w:r w:rsidR="00797A88" w:rsidRPr="00460182">
        <w:rPr>
          <w:rFonts w:ascii="Arial" w:hAnsi="Arial" w:cs="Arial"/>
          <w:bCs/>
          <w:sz w:val="24"/>
          <w:szCs w:val="24"/>
          <w:lang w:eastAsia="es-ES"/>
        </w:rPr>
        <w:t xml:space="preserve">; sin indicar nada en el apartado de motivación y únicamente volver a señalar el rubro de fundamentación </w:t>
      </w:r>
      <w:r w:rsidR="00797A88" w:rsidRPr="00460182">
        <w:rPr>
          <w:rFonts w:ascii="Arial" w:hAnsi="Arial" w:cs="Arial"/>
          <w:bCs/>
          <w:i/>
          <w:iCs/>
          <w:sz w:val="24"/>
          <w:szCs w:val="24"/>
          <w:lang w:eastAsia="es-ES"/>
        </w:rPr>
        <w:t>“Artículo 74”</w:t>
      </w:r>
      <w:r w:rsidR="00797A88" w:rsidRPr="00460182">
        <w:rPr>
          <w:rFonts w:ascii="Arial" w:hAnsi="Arial" w:cs="Arial"/>
          <w:bCs/>
          <w:sz w:val="24"/>
          <w:szCs w:val="24"/>
          <w:lang w:eastAsia="es-ES"/>
        </w:rPr>
        <w:t xml:space="preserve">.- - - - - - - - - - - </w:t>
      </w:r>
    </w:p>
    <w:p w14:paraId="26BD6E44" w14:textId="54CCF837" w:rsidR="007B2100" w:rsidRPr="00460182" w:rsidRDefault="00797A88" w:rsidP="008C2308">
      <w:pPr>
        <w:spacing w:after="120"/>
        <w:ind w:left="851" w:right="616" w:firstLine="567"/>
        <w:jc w:val="both"/>
        <w:rPr>
          <w:rFonts w:ascii="Arial" w:hAnsi="Arial" w:cs="Arial"/>
          <w:bCs/>
          <w:i/>
          <w:iCs/>
          <w:sz w:val="24"/>
          <w:szCs w:val="24"/>
          <w:lang w:eastAsia="es-ES"/>
        </w:rPr>
      </w:pPr>
      <w:r w:rsidRPr="00460182">
        <w:rPr>
          <w:rFonts w:ascii="Arial" w:hAnsi="Arial" w:cs="Arial"/>
          <w:bCs/>
          <w:sz w:val="24"/>
          <w:szCs w:val="24"/>
          <w:lang w:eastAsia="es-ES"/>
        </w:rPr>
        <w:t xml:space="preserve"> </w:t>
      </w:r>
      <w:r w:rsidR="00B76CA2" w:rsidRPr="00460182">
        <w:rPr>
          <w:rFonts w:ascii="Arial" w:hAnsi="Arial" w:cs="Arial"/>
          <w:bCs/>
          <w:i/>
          <w:iCs/>
          <w:sz w:val="24"/>
          <w:szCs w:val="24"/>
          <w:lang w:eastAsia="es-ES"/>
        </w:rPr>
        <w:t xml:space="preserve"> </w:t>
      </w:r>
      <w:r w:rsidRPr="00460182">
        <w:rPr>
          <w:rFonts w:ascii="Arial" w:hAnsi="Arial" w:cs="Arial"/>
          <w:bCs/>
          <w:i/>
          <w:iCs/>
          <w:sz w:val="24"/>
          <w:szCs w:val="24"/>
          <w:lang w:eastAsia="es-ES"/>
        </w:rPr>
        <w:t xml:space="preserve">De lo anteriormente precisado, se evidencia que el Policía Vial demandado, al emitir el acta de infracción impugnada, fue omiso en fundar y motivar debidamente su actuación; esto es así, porque en lo relacionado con la falta administrativa cometida, señaló como fundamento lo dispuesto por los artículos 74 del Reglamento de Vialidad para el Municipio de Oaxaca de Juárez, Oaxaca; el cual dispone:- - - - - - - - - - - - - - - - - - - - - - - </w:t>
      </w:r>
    </w:p>
    <w:p w14:paraId="3E44DBF5" w14:textId="0768F647" w:rsidR="00797A88" w:rsidRPr="00460182" w:rsidRDefault="00797A88" w:rsidP="008C2308">
      <w:pPr>
        <w:spacing w:after="120"/>
        <w:ind w:left="1560" w:right="900"/>
        <w:jc w:val="both"/>
        <w:rPr>
          <w:rFonts w:ascii="Arial" w:hAnsi="Arial" w:cs="Arial"/>
          <w:bCs/>
          <w:i/>
          <w:iCs/>
          <w:sz w:val="24"/>
          <w:szCs w:val="24"/>
          <w:lang w:eastAsia="es-ES"/>
        </w:rPr>
      </w:pPr>
      <w:r w:rsidRPr="00460182">
        <w:rPr>
          <w:rFonts w:ascii="Arial" w:hAnsi="Arial" w:cs="Arial"/>
          <w:bCs/>
          <w:i/>
          <w:iCs/>
          <w:sz w:val="24"/>
          <w:szCs w:val="24"/>
          <w:lang w:eastAsia="es-ES"/>
        </w:rPr>
        <w:t>“</w:t>
      </w:r>
      <w:r w:rsidRPr="00460182">
        <w:rPr>
          <w:rFonts w:ascii="Arial" w:hAnsi="Arial" w:cs="Arial"/>
          <w:b/>
          <w:i/>
          <w:iCs/>
          <w:sz w:val="24"/>
          <w:szCs w:val="24"/>
          <w:lang w:eastAsia="es-ES"/>
        </w:rPr>
        <w:t>ARTÍCULO 74.-</w:t>
      </w:r>
      <w:r w:rsidRPr="00460182">
        <w:rPr>
          <w:rFonts w:ascii="Arial" w:hAnsi="Arial" w:cs="Arial"/>
          <w:bCs/>
          <w:i/>
          <w:iCs/>
          <w:sz w:val="24"/>
          <w:szCs w:val="24"/>
          <w:lang w:eastAsia="es-ES"/>
        </w:rPr>
        <w:t xml:space="preserve"> Los motociclistas y pasajeros por su seguridad deberán usar casco protector en la cabeza diseñado y aprobado para este tipo de vehículo. Además deberá transitar en todo momento con la luz del faro delantero encendido.”</w:t>
      </w:r>
    </w:p>
    <w:p w14:paraId="54381A39" w14:textId="565B44A6" w:rsidR="00797A88" w:rsidRPr="00460182" w:rsidRDefault="00797A88" w:rsidP="008C2308">
      <w:pPr>
        <w:spacing w:after="120"/>
        <w:ind w:left="851" w:right="616" w:firstLine="567"/>
        <w:jc w:val="both"/>
        <w:rPr>
          <w:rFonts w:ascii="Arial" w:hAnsi="Arial" w:cs="Arial"/>
          <w:bCs/>
          <w:i/>
          <w:iCs/>
          <w:sz w:val="24"/>
          <w:szCs w:val="24"/>
          <w:lang w:eastAsia="es-ES"/>
        </w:rPr>
      </w:pPr>
      <w:r w:rsidRPr="00460182">
        <w:rPr>
          <w:rFonts w:ascii="Arial" w:hAnsi="Arial" w:cs="Arial"/>
          <w:bCs/>
          <w:i/>
          <w:iCs/>
          <w:sz w:val="24"/>
          <w:szCs w:val="24"/>
          <w:lang w:eastAsia="es-ES"/>
        </w:rPr>
        <w:t xml:space="preserve">De la anterior transcripción se desprende la prohibición para los motociclistas y pasajeros de no utilizar </w:t>
      </w:r>
      <w:proofErr w:type="gramStart"/>
      <w:r w:rsidRPr="00460182">
        <w:rPr>
          <w:rFonts w:ascii="Arial" w:hAnsi="Arial" w:cs="Arial"/>
          <w:bCs/>
          <w:i/>
          <w:iCs/>
          <w:sz w:val="24"/>
          <w:szCs w:val="24"/>
          <w:lang w:eastAsia="es-ES"/>
        </w:rPr>
        <w:t>caso(</w:t>
      </w:r>
      <w:proofErr w:type="gramEnd"/>
      <w:r w:rsidRPr="00460182">
        <w:rPr>
          <w:rFonts w:ascii="Arial" w:hAnsi="Arial" w:cs="Arial"/>
          <w:bCs/>
          <w:i/>
          <w:iCs/>
          <w:sz w:val="24"/>
          <w:szCs w:val="24"/>
          <w:lang w:eastAsia="es-ES"/>
        </w:rPr>
        <w:t xml:space="preserve">sic) protector en la cabeza, así como de mantener en todo momento la luz del faro delantero encendido.- - - - - - - - - - - - - - - - - - - - - </w:t>
      </w:r>
    </w:p>
    <w:p w14:paraId="63B24ADB" w14:textId="6E087E71" w:rsidR="002B55F5" w:rsidRPr="00460182" w:rsidRDefault="00797A88" w:rsidP="008C2308">
      <w:pPr>
        <w:spacing w:after="120"/>
        <w:ind w:left="851" w:right="616" w:firstLine="567"/>
        <w:jc w:val="both"/>
        <w:rPr>
          <w:rFonts w:ascii="Arial" w:hAnsi="Arial" w:cs="Arial"/>
          <w:bCs/>
          <w:i/>
          <w:iCs/>
          <w:sz w:val="24"/>
          <w:szCs w:val="24"/>
          <w:lang w:eastAsia="es-ES"/>
        </w:rPr>
      </w:pPr>
      <w:r w:rsidRPr="00460182">
        <w:rPr>
          <w:rFonts w:ascii="Arial" w:hAnsi="Arial" w:cs="Arial"/>
          <w:bCs/>
          <w:i/>
          <w:iCs/>
          <w:sz w:val="24"/>
          <w:szCs w:val="24"/>
          <w:lang w:eastAsia="es-ES"/>
        </w:rPr>
        <w:t xml:space="preserve">De esto se obtiene, </w:t>
      </w:r>
      <w:r w:rsidR="005D1E6B" w:rsidRPr="00460182">
        <w:rPr>
          <w:rFonts w:ascii="Arial" w:hAnsi="Arial" w:cs="Arial"/>
          <w:bCs/>
          <w:i/>
          <w:iCs/>
          <w:sz w:val="24"/>
          <w:szCs w:val="24"/>
          <w:lang w:eastAsia="es-ES"/>
        </w:rPr>
        <w:t xml:space="preserve">que si bien la demandada al levantar el acta de infracción, citó un dispositivo legal que consideró fue transgredido por el actor; </w:t>
      </w:r>
      <w:r w:rsidR="005D1E6B" w:rsidRPr="00460182">
        <w:rPr>
          <w:rFonts w:ascii="Arial" w:hAnsi="Arial" w:cs="Arial"/>
          <w:b/>
          <w:i/>
          <w:iCs/>
          <w:sz w:val="24"/>
          <w:szCs w:val="24"/>
          <w:lang w:eastAsia="es-ES"/>
        </w:rPr>
        <w:t>sin embargo</w:t>
      </w:r>
      <w:r w:rsidR="005D1E6B" w:rsidRPr="00460182">
        <w:rPr>
          <w:rFonts w:ascii="Arial" w:hAnsi="Arial" w:cs="Arial"/>
          <w:bCs/>
          <w:i/>
          <w:iCs/>
          <w:sz w:val="24"/>
          <w:szCs w:val="24"/>
          <w:lang w:eastAsia="es-ES"/>
        </w:rPr>
        <w:t xml:space="preserve">, fue omisa en explicar en el acto impugnado acta de infracción de tránsito folio número </w:t>
      </w:r>
      <w:r w:rsidR="006A6AD9">
        <w:rPr>
          <w:rFonts w:ascii="Arial" w:hAnsi="Arial" w:cs="Arial"/>
          <w:bCs/>
          <w:i/>
          <w:iCs/>
          <w:sz w:val="24"/>
          <w:szCs w:val="24"/>
          <w:lang w:eastAsia="es-ES"/>
        </w:rPr>
        <w:t>********</w:t>
      </w:r>
      <w:r w:rsidR="005D1E6B" w:rsidRPr="00460182">
        <w:rPr>
          <w:rFonts w:ascii="Arial" w:hAnsi="Arial" w:cs="Arial"/>
          <w:bCs/>
          <w:i/>
          <w:iCs/>
          <w:sz w:val="24"/>
          <w:szCs w:val="24"/>
          <w:lang w:eastAsia="es-ES"/>
        </w:rPr>
        <w:t xml:space="preserve"> de veintisiete de febrero de dos mil veinte, las circunstancias especiales, razones particulares o causas inmediatas que se tuvo en consideración para la emisión del acto; esto es, soslayó exponer de manera detallada y circunstanciada, cómo es que consideró y se percató que el infractor (motociclista) o pasajero no usaban casco protector, o sí sólo era el conductor o el pasajero para el tipo de vehículo, como lo preceptúa el artículo que cito(sic) como fundamento</w:t>
      </w:r>
      <w:r w:rsidR="002B55F5" w:rsidRPr="00460182">
        <w:rPr>
          <w:rFonts w:ascii="Arial" w:hAnsi="Arial" w:cs="Arial"/>
          <w:bCs/>
          <w:i/>
          <w:iCs/>
          <w:sz w:val="24"/>
          <w:szCs w:val="24"/>
          <w:lang w:eastAsia="es-ES"/>
        </w:rPr>
        <w:t xml:space="preserve">.- - </w:t>
      </w:r>
    </w:p>
    <w:p w14:paraId="6E503026" w14:textId="0EF3D4E3" w:rsidR="002B55F5" w:rsidRPr="00460182" w:rsidRDefault="002B55F5" w:rsidP="008C2308">
      <w:pPr>
        <w:spacing w:after="120"/>
        <w:ind w:left="851" w:right="616" w:firstLine="567"/>
        <w:jc w:val="both"/>
        <w:rPr>
          <w:rFonts w:ascii="Arial" w:hAnsi="Arial" w:cs="Arial"/>
          <w:bCs/>
          <w:i/>
          <w:iCs/>
          <w:sz w:val="24"/>
          <w:szCs w:val="24"/>
          <w:lang w:eastAsia="es-ES"/>
        </w:rPr>
      </w:pPr>
      <w:r w:rsidRPr="00460182">
        <w:rPr>
          <w:rFonts w:ascii="Arial" w:hAnsi="Arial" w:cs="Arial"/>
          <w:bCs/>
          <w:i/>
          <w:iCs/>
          <w:sz w:val="24"/>
          <w:szCs w:val="24"/>
          <w:lang w:eastAsia="es-ES"/>
        </w:rPr>
        <w:t xml:space="preserve">De ahí que el acta de infracción de tránsito impugnada folio número </w:t>
      </w:r>
      <w:r w:rsidR="006A6AD9">
        <w:rPr>
          <w:rFonts w:ascii="Arial" w:hAnsi="Arial" w:cs="Arial"/>
          <w:bCs/>
          <w:i/>
          <w:iCs/>
          <w:sz w:val="24"/>
          <w:szCs w:val="24"/>
          <w:lang w:eastAsia="es-ES"/>
        </w:rPr>
        <w:t>********</w:t>
      </w:r>
      <w:r w:rsidRPr="00460182">
        <w:rPr>
          <w:rFonts w:ascii="Arial" w:hAnsi="Arial" w:cs="Arial"/>
          <w:bCs/>
          <w:i/>
          <w:iCs/>
          <w:sz w:val="24"/>
          <w:szCs w:val="24"/>
          <w:lang w:eastAsia="es-ES"/>
        </w:rPr>
        <w:t xml:space="preserve"> de veintisiete de febrero de dos mil veinte, incumpla con lo estatuido por el artículo 17 fracción V de la Ley de Procedimiento y Justicia Administrativa para el Estado de Oaxaca, el cual dispone:- - - - - - - - - - - - - - - - - - - - - - - - - - - - - </w:t>
      </w:r>
    </w:p>
    <w:p w14:paraId="2CA2F055" w14:textId="77777777" w:rsidR="002B55F5" w:rsidRPr="00460182" w:rsidRDefault="005D1E6B" w:rsidP="008C2308">
      <w:pPr>
        <w:spacing w:before="120" w:after="0"/>
        <w:ind w:left="1560" w:right="900"/>
        <w:jc w:val="both"/>
        <w:rPr>
          <w:rFonts w:ascii="Arial" w:hAnsi="Arial" w:cs="Arial"/>
          <w:bCs/>
          <w:i/>
          <w:iCs/>
          <w:sz w:val="24"/>
          <w:szCs w:val="24"/>
          <w:lang w:eastAsia="es-ES"/>
        </w:rPr>
      </w:pPr>
      <w:r w:rsidRPr="00460182">
        <w:rPr>
          <w:rFonts w:ascii="Arial" w:hAnsi="Arial" w:cs="Arial"/>
          <w:bCs/>
          <w:i/>
          <w:iCs/>
          <w:sz w:val="24"/>
          <w:szCs w:val="24"/>
          <w:lang w:eastAsia="es-ES"/>
        </w:rPr>
        <w:t xml:space="preserve"> </w:t>
      </w:r>
      <w:r w:rsidR="002B55F5" w:rsidRPr="00460182">
        <w:rPr>
          <w:rFonts w:ascii="Arial" w:hAnsi="Arial" w:cs="Arial"/>
          <w:bCs/>
          <w:i/>
          <w:iCs/>
          <w:sz w:val="24"/>
          <w:szCs w:val="24"/>
          <w:lang w:eastAsia="es-ES"/>
        </w:rPr>
        <w:t>“</w:t>
      </w:r>
      <w:r w:rsidR="002B55F5" w:rsidRPr="00460182">
        <w:rPr>
          <w:rFonts w:ascii="Arial" w:hAnsi="Arial" w:cs="Arial"/>
          <w:b/>
          <w:i/>
          <w:iCs/>
          <w:sz w:val="24"/>
          <w:szCs w:val="24"/>
          <w:lang w:eastAsia="es-ES"/>
        </w:rPr>
        <w:t xml:space="preserve">ARTÍCULO 17.- </w:t>
      </w:r>
      <w:r w:rsidR="002B55F5" w:rsidRPr="00460182">
        <w:rPr>
          <w:rFonts w:ascii="Arial" w:hAnsi="Arial" w:cs="Arial"/>
          <w:bCs/>
          <w:i/>
          <w:iCs/>
          <w:sz w:val="24"/>
          <w:szCs w:val="24"/>
          <w:lang w:eastAsia="es-ES"/>
        </w:rPr>
        <w:t>Son elementos y requisitos de validez del acto administrativo:</w:t>
      </w:r>
    </w:p>
    <w:p w14:paraId="01EABBB5" w14:textId="77777777" w:rsidR="002B55F5" w:rsidRPr="00460182" w:rsidRDefault="002B55F5" w:rsidP="008C2308">
      <w:pPr>
        <w:spacing w:before="120" w:after="0"/>
        <w:ind w:left="1560" w:right="900"/>
        <w:jc w:val="both"/>
        <w:rPr>
          <w:rFonts w:ascii="Arial" w:hAnsi="Arial" w:cs="Arial"/>
          <w:bCs/>
          <w:i/>
          <w:iCs/>
          <w:sz w:val="24"/>
          <w:szCs w:val="24"/>
          <w:lang w:eastAsia="es-ES"/>
        </w:rPr>
      </w:pPr>
      <w:r w:rsidRPr="00460182">
        <w:rPr>
          <w:rFonts w:ascii="Arial" w:hAnsi="Arial" w:cs="Arial"/>
          <w:bCs/>
          <w:i/>
          <w:iCs/>
          <w:sz w:val="24"/>
          <w:szCs w:val="24"/>
          <w:lang w:eastAsia="es-ES"/>
        </w:rPr>
        <w:lastRenderedPageBreak/>
        <w:t>…</w:t>
      </w:r>
    </w:p>
    <w:p w14:paraId="252FC587" w14:textId="77777777" w:rsidR="002B55F5" w:rsidRPr="00460182" w:rsidRDefault="002B55F5" w:rsidP="008C2308">
      <w:pPr>
        <w:spacing w:before="120" w:after="0"/>
        <w:ind w:left="1560" w:right="900"/>
        <w:jc w:val="both"/>
        <w:rPr>
          <w:rFonts w:ascii="Arial" w:hAnsi="Arial" w:cs="Arial"/>
          <w:bCs/>
          <w:i/>
          <w:iCs/>
          <w:sz w:val="24"/>
          <w:szCs w:val="24"/>
          <w:lang w:eastAsia="es-ES"/>
        </w:rPr>
      </w:pPr>
      <w:r w:rsidRPr="00460182">
        <w:rPr>
          <w:rFonts w:ascii="Arial" w:hAnsi="Arial" w:cs="Arial"/>
          <w:bCs/>
          <w:i/>
          <w:iCs/>
          <w:sz w:val="24"/>
          <w:szCs w:val="24"/>
          <w:lang w:eastAsia="es-ES"/>
        </w:rPr>
        <w:t xml:space="preserve">V. Estar fundado y motivado; </w:t>
      </w:r>
    </w:p>
    <w:p w14:paraId="34B99D6B" w14:textId="77777777" w:rsidR="002B55F5" w:rsidRPr="00460182" w:rsidRDefault="002B55F5" w:rsidP="008C2308">
      <w:pPr>
        <w:spacing w:before="120" w:after="0"/>
        <w:ind w:left="1560" w:right="900"/>
        <w:jc w:val="both"/>
        <w:rPr>
          <w:rFonts w:ascii="Arial" w:hAnsi="Arial" w:cs="Arial"/>
          <w:bCs/>
          <w:i/>
          <w:iCs/>
          <w:sz w:val="24"/>
          <w:szCs w:val="24"/>
          <w:lang w:eastAsia="es-ES"/>
        </w:rPr>
      </w:pPr>
      <w:r w:rsidRPr="00460182">
        <w:rPr>
          <w:rFonts w:ascii="Arial" w:hAnsi="Arial" w:cs="Arial"/>
          <w:bCs/>
          <w:i/>
          <w:iCs/>
          <w:sz w:val="24"/>
          <w:szCs w:val="24"/>
          <w:lang w:eastAsia="es-ES"/>
        </w:rPr>
        <w:t>…”</w:t>
      </w:r>
    </w:p>
    <w:p w14:paraId="4FD8E664" w14:textId="1A465313" w:rsidR="002B55F5" w:rsidRPr="00460182" w:rsidRDefault="002B55F5" w:rsidP="008C2308">
      <w:pPr>
        <w:spacing w:before="120" w:after="0"/>
        <w:ind w:left="851" w:right="616" w:firstLine="283"/>
        <w:jc w:val="both"/>
        <w:rPr>
          <w:rFonts w:ascii="Arial" w:hAnsi="Arial" w:cs="Arial"/>
          <w:bCs/>
          <w:i/>
          <w:iCs/>
          <w:sz w:val="24"/>
          <w:szCs w:val="24"/>
          <w:lang w:eastAsia="es-ES"/>
        </w:rPr>
      </w:pPr>
      <w:r w:rsidRPr="00460182">
        <w:rPr>
          <w:rFonts w:ascii="Arial" w:hAnsi="Arial" w:cs="Arial"/>
          <w:bCs/>
          <w:i/>
          <w:iCs/>
          <w:sz w:val="24"/>
          <w:szCs w:val="24"/>
          <w:lang w:eastAsia="es-ES"/>
        </w:rPr>
        <w:t xml:space="preserve">Porque es insuficiente, que la demandada de manera superficial, únicamente citará el precepto legal que consideró violentados e indicara no usar caso(sic) protector; pues para cumplir con una debida fundamentación y motivación, debía además, explicar las razones especiales, circunstancias específicas o causas particulares que llevaron a la enjuiciada a determinar tal conducta, ello, mediante la exposición detallada de las circunstancias que lo llevaron a establecer las condiciones específicas para emitir el acta de infracción, además de adecuar tales argumentos a los preceptos legales que citó, para así cumplir con los requisitos previstos en el artículo recién invocado.- - - </w:t>
      </w:r>
      <w:r w:rsidR="00524E96">
        <w:rPr>
          <w:rFonts w:ascii="Arial" w:hAnsi="Arial" w:cs="Arial"/>
          <w:bCs/>
          <w:i/>
          <w:iCs/>
          <w:sz w:val="24"/>
          <w:szCs w:val="24"/>
          <w:lang w:eastAsia="es-ES"/>
        </w:rPr>
        <w:t>- - - - - - - - - - - - - - - - - - - - - - - - - - - - - - - -  - - - -</w:t>
      </w:r>
    </w:p>
    <w:p w14:paraId="38D691B4" w14:textId="7D2BFFE8" w:rsidR="00121E33" w:rsidRPr="00460182" w:rsidRDefault="00121E33" w:rsidP="008C2308">
      <w:pPr>
        <w:spacing w:before="120" w:after="0"/>
        <w:ind w:left="851" w:right="616" w:firstLine="283"/>
        <w:jc w:val="both"/>
        <w:rPr>
          <w:rFonts w:ascii="Arial" w:hAnsi="Arial" w:cs="Arial"/>
          <w:bCs/>
          <w:i/>
          <w:iCs/>
          <w:sz w:val="24"/>
          <w:szCs w:val="24"/>
          <w:lang w:eastAsia="es-ES"/>
        </w:rPr>
      </w:pPr>
      <w:r w:rsidRPr="00460182">
        <w:rPr>
          <w:rFonts w:ascii="Arial" w:hAnsi="Arial" w:cs="Arial"/>
          <w:bCs/>
          <w:i/>
          <w:iCs/>
          <w:sz w:val="24"/>
          <w:szCs w:val="24"/>
          <w:lang w:eastAsia="es-ES"/>
        </w:rPr>
        <w:t>Sirve de apoyo a lo anteriormente determinado las jurisprudencias emitidas por el</w:t>
      </w:r>
      <w:bookmarkStart w:id="7" w:name="_Hlk99543714"/>
      <w:r w:rsidRPr="00460182">
        <w:rPr>
          <w:rFonts w:ascii="Arial" w:hAnsi="Arial" w:cs="Arial"/>
          <w:bCs/>
          <w:i/>
          <w:iCs/>
          <w:sz w:val="24"/>
          <w:szCs w:val="24"/>
          <w:lang w:eastAsia="es-ES"/>
        </w:rPr>
        <w:t xml:space="preserve"> Segundo Tribunal Colegiado del Quinto Circuito y Sexto Tribunal Colegiado en Materia Civil del Primer Circuito, publicadas en la Gaceta del Semanario Judicial de la Federación, en las Octava y Novena Épocas, en las páginas 49 y 2127, la primera en el número 54 de junio de 1992, y la segunda en el Tomo XXV de enero de 2007, de rubro y texto siguientes:- - - - - - - - - - - - - - - - - -</w:t>
      </w:r>
      <w:r w:rsidR="00044B01">
        <w:rPr>
          <w:rFonts w:ascii="Arial" w:hAnsi="Arial" w:cs="Arial"/>
          <w:bCs/>
          <w:i/>
          <w:iCs/>
          <w:sz w:val="24"/>
          <w:szCs w:val="24"/>
          <w:lang w:eastAsia="es-ES"/>
        </w:rPr>
        <w:t xml:space="preserve"> - - - - - - - - - - - - - - - - - - - - -</w:t>
      </w:r>
    </w:p>
    <w:p w14:paraId="1AA073F2" w14:textId="77777777" w:rsidR="00121E33" w:rsidRPr="00460182" w:rsidRDefault="00121E33" w:rsidP="008C2308">
      <w:pPr>
        <w:spacing w:before="120" w:after="0"/>
        <w:ind w:left="851" w:right="616" w:firstLine="283"/>
        <w:jc w:val="both"/>
        <w:rPr>
          <w:rFonts w:ascii="Arial" w:hAnsi="Arial" w:cs="Arial"/>
          <w:b/>
          <w:i/>
          <w:iCs/>
          <w:sz w:val="24"/>
          <w:szCs w:val="24"/>
          <w:lang w:eastAsia="es-ES"/>
        </w:rPr>
      </w:pPr>
      <w:r w:rsidRPr="00460182">
        <w:rPr>
          <w:rFonts w:ascii="Arial" w:hAnsi="Arial" w:cs="Arial"/>
          <w:bCs/>
          <w:i/>
          <w:iCs/>
          <w:sz w:val="24"/>
          <w:szCs w:val="24"/>
          <w:lang w:eastAsia="es-ES"/>
        </w:rPr>
        <w:t xml:space="preserve"> “</w:t>
      </w:r>
      <w:r w:rsidRPr="00460182">
        <w:rPr>
          <w:rFonts w:ascii="Arial" w:hAnsi="Arial" w:cs="Arial"/>
          <w:b/>
          <w:i/>
          <w:iCs/>
          <w:sz w:val="24"/>
          <w:szCs w:val="24"/>
          <w:lang w:eastAsia="es-ES"/>
        </w:rPr>
        <w:t>FUNDAMENTACIÓN Y MOTIVACIÓN</w:t>
      </w:r>
      <w:r w:rsidRPr="00460182">
        <w:rPr>
          <w:rFonts w:ascii="Arial" w:hAnsi="Arial" w:cs="Arial"/>
          <w:bCs/>
          <w:i/>
          <w:iCs/>
          <w:sz w:val="24"/>
          <w:szCs w:val="24"/>
          <w:lang w:eastAsia="es-ES"/>
        </w:rPr>
        <w:t>” […]</w:t>
      </w:r>
    </w:p>
    <w:p w14:paraId="188CBE51" w14:textId="77777777" w:rsidR="00121E33" w:rsidRPr="00460182" w:rsidRDefault="00121E33" w:rsidP="008C2308">
      <w:pPr>
        <w:spacing w:before="120" w:after="0"/>
        <w:ind w:left="851" w:right="616" w:firstLine="283"/>
        <w:jc w:val="both"/>
        <w:rPr>
          <w:rFonts w:ascii="Arial" w:hAnsi="Arial" w:cs="Arial"/>
          <w:bCs/>
          <w:i/>
          <w:iCs/>
          <w:sz w:val="24"/>
          <w:szCs w:val="24"/>
          <w:lang w:eastAsia="es-ES"/>
        </w:rPr>
      </w:pPr>
      <w:r w:rsidRPr="00460182">
        <w:rPr>
          <w:rFonts w:ascii="Arial" w:hAnsi="Arial" w:cs="Arial"/>
          <w:b/>
          <w:i/>
          <w:iCs/>
          <w:sz w:val="24"/>
          <w:szCs w:val="24"/>
          <w:lang w:eastAsia="es-ES"/>
        </w:rPr>
        <w:t xml:space="preserve"> “FUNDAMENTACIÓN Y MOTIVACIÓN. SU DISTINCIÓN ENTRE SU FALTA Y CUANDO ES INDEBIDA</w:t>
      </w:r>
      <w:r w:rsidRPr="00460182">
        <w:rPr>
          <w:rFonts w:ascii="Arial" w:hAnsi="Arial" w:cs="Arial"/>
          <w:bCs/>
          <w:i/>
          <w:iCs/>
          <w:sz w:val="24"/>
          <w:szCs w:val="24"/>
          <w:lang w:eastAsia="es-ES"/>
        </w:rPr>
        <w:t>” […]</w:t>
      </w:r>
    </w:p>
    <w:bookmarkEnd w:id="7"/>
    <w:p w14:paraId="6A6DF421" w14:textId="5984E47C" w:rsidR="00121E33" w:rsidRPr="00460182" w:rsidRDefault="00121E33" w:rsidP="008C2308">
      <w:pPr>
        <w:spacing w:before="120" w:after="0"/>
        <w:ind w:left="851" w:right="616" w:firstLine="283"/>
        <w:jc w:val="both"/>
        <w:rPr>
          <w:rFonts w:ascii="Arial" w:hAnsi="Arial" w:cs="Arial"/>
          <w:bCs/>
          <w:i/>
          <w:iCs/>
          <w:sz w:val="24"/>
          <w:szCs w:val="24"/>
          <w:lang w:eastAsia="es-ES"/>
        </w:rPr>
      </w:pPr>
      <w:r w:rsidRPr="00460182">
        <w:rPr>
          <w:rFonts w:ascii="Arial" w:hAnsi="Arial" w:cs="Arial"/>
          <w:bCs/>
          <w:i/>
          <w:iCs/>
          <w:sz w:val="24"/>
          <w:szCs w:val="24"/>
          <w:lang w:eastAsia="es-ES"/>
        </w:rPr>
        <w:t xml:space="preserve">Por estas razones, se declara la </w:t>
      </w:r>
      <w:r w:rsidRPr="00460182">
        <w:rPr>
          <w:rFonts w:ascii="Arial" w:hAnsi="Arial" w:cs="Arial"/>
          <w:b/>
          <w:i/>
          <w:iCs/>
          <w:sz w:val="24"/>
          <w:szCs w:val="24"/>
          <w:lang w:eastAsia="es-ES"/>
        </w:rPr>
        <w:t xml:space="preserve">NULIDAD LISA Y LLANA </w:t>
      </w:r>
      <w:r w:rsidRPr="00460182">
        <w:rPr>
          <w:rFonts w:ascii="Arial" w:hAnsi="Arial" w:cs="Arial"/>
          <w:bCs/>
          <w:i/>
          <w:iCs/>
          <w:sz w:val="24"/>
          <w:szCs w:val="24"/>
          <w:lang w:eastAsia="es-ES"/>
        </w:rPr>
        <w:t xml:space="preserve">del acta de infracción impugnada folio número </w:t>
      </w:r>
      <w:bookmarkStart w:id="8" w:name="_Hlk107224940"/>
      <w:r w:rsidR="006A6AD9">
        <w:rPr>
          <w:rFonts w:ascii="Arial" w:hAnsi="Arial" w:cs="Arial"/>
          <w:bCs/>
          <w:i/>
          <w:iCs/>
          <w:sz w:val="24"/>
          <w:szCs w:val="24"/>
          <w:lang w:eastAsia="es-ES"/>
        </w:rPr>
        <w:t>********</w:t>
      </w:r>
      <w:r w:rsidRPr="00460182">
        <w:rPr>
          <w:rFonts w:ascii="Arial" w:hAnsi="Arial" w:cs="Arial"/>
          <w:bCs/>
          <w:i/>
          <w:iCs/>
          <w:sz w:val="24"/>
          <w:szCs w:val="24"/>
          <w:lang w:eastAsia="es-ES"/>
        </w:rPr>
        <w:t xml:space="preserve"> de veintisiete de febrero de dos mil veinte,</w:t>
      </w:r>
      <w:bookmarkEnd w:id="8"/>
      <w:r w:rsidRPr="00460182">
        <w:rPr>
          <w:rFonts w:ascii="Arial" w:hAnsi="Arial" w:cs="Arial"/>
          <w:bCs/>
          <w:i/>
          <w:iCs/>
          <w:sz w:val="24"/>
          <w:szCs w:val="24"/>
          <w:lang w:eastAsia="es-ES"/>
        </w:rPr>
        <w:t xml:space="preserve"> así como nulos los actos posteriores que se hayan realizado como consecuencia de la misma; esto siguiendo el principio que indica que “la suerte de lo principal, lo sigue lo accesorio”; por tanto, y para estar en condiciones de restituir al administrado </w:t>
      </w:r>
      <w:r w:rsidR="006A6AD9">
        <w:rPr>
          <w:rFonts w:ascii="Arial" w:hAnsi="Arial" w:cs="Arial"/>
          <w:bCs/>
          <w:i/>
          <w:iCs/>
          <w:sz w:val="24"/>
          <w:szCs w:val="24"/>
          <w:lang w:eastAsia="es-ES"/>
        </w:rPr>
        <w:t>********</w:t>
      </w:r>
      <w:r w:rsidRPr="00460182">
        <w:rPr>
          <w:rFonts w:ascii="Arial" w:hAnsi="Arial" w:cs="Arial"/>
          <w:bCs/>
          <w:i/>
          <w:iCs/>
          <w:sz w:val="24"/>
          <w:szCs w:val="24"/>
          <w:lang w:eastAsia="es-ES"/>
        </w:rPr>
        <w:t xml:space="preserve">, en el pleno goce de sus derechos afectados, </w:t>
      </w:r>
      <w:r w:rsidRPr="00460182">
        <w:rPr>
          <w:rFonts w:ascii="Arial" w:hAnsi="Arial" w:cs="Arial"/>
          <w:b/>
          <w:i/>
          <w:iCs/>
          <w:sz w:val="24"/>
          <w:szCs w:val="24"/>
          <w:lang w:eastAsia="es-ES"/>
        </w:rPr>
        <w:t xml:space="preserve">se ordena </w:t>
      </w:r>
      <w:r w:rsidRPr="00460182">
        <w:rPr>
          <w:rFonts w:ascii="Arial" w:hAnsi="Arial" w:cs="Arial"/>
          <w:bCs/>
          <w:i/>
          <w:iCs/>
          <w:sz w:val="24"/>
          <w:szCs w:val="24"/>
          <w:lang w:eastAsia="es-ES"/>
        </w:rPr>
        <w:t>a</w:t>
      </w:r>
      <w:r w:rsidR="00451858" w:rsidRPr="00460182">
        <w:rPr>
          <w:rFonts w:ascii="Arial" w:hAnsi="Arial" w:cs="Arial"/>
          <w:bCs/>
          <w:i/>
          <w:iCs/>
          <w:sz w:val="24"/>
          <w:szCs w:val="24"/>
          <w:lang w:eastAsia="es-ES"/>
        </w:rPr>
        <w:t xml:space="preserve">l </w:t>
      </w:r>
      <w:r w:rsidRPr="00460182">
        <w:rPr>
          <w:rFonts w:ascii="Arial" w:hAnsi="Arial" w:cs="Arial"/>
          <w:bCs/>
          <w:i/>
          <w:iCs/>
          <w:sz w:val="24"/>
          <w:szCs w:val="24"/>
          <w:lang w:eastAsia="es-ES"/>
        </w:rPr>
        <w:t>Policía Vial con número estadístico PV-</w:t>
      </w:r>
      <w:r w:rsidR="00451858" w:rsidRPr="00460182">
        <w:rPr>
          <w:rFonts w:ascii="Arial" w:hAnsi="Arial" w:cs="Arial"/>
          <w:bCs/>
          <w:i/>
          <w:iCs/>
          <w:sz w:val="24"/>
          <w:szCs w:val="24"/>
          <w:lang w:eastAsia="es-ES"/>
        </w:rPr>
        <w:t>148</w:t>
      </w:r>
      <w:r w:rsidRPr="00460182">
        <w:rPr>
          <w:rFonts w:ascii="Arial" w:hAnsi="Arial" w:cs="Arial"/>
          <w:bCs/>
          <w:i/>
          <w:iCs/>
          <w:sz w:val="24"/>
          <w:szCs w:val="24"/>
          <w:lang w:eastAsia="es-ES"/>
        </w:rPr>
        <w:t xml:space="preserve"> adscrit</w:t>
      </w:r>
      <w:r w:rsidR="00451858" w:rsidRPr="00460182">
        <w:rPr>
          <w:rFonts w:ascii="Arial" w:hAnsi="Arial" w:cs="Arial"/>
          <w:bCs/>
          <w:i/>
          <w:iCs/>
          <w:sz w:val="24"/>
          <w:szCs w:val="24"/>
          <w:lang w:eastAsia="es-ES"/>
        </w:rPr>
        <w:t>o</w:t>
      </w:r>
      <w:r w:rsidRPr="00460182">
        <w:rPr>
          <w:rFonts w:ascii="Arial" w:hAnsi="Arial" w:cs="Arial"/>
          <w:bCs/>
          <w:i/>
          <w:iCs/>
          <w:sz w:val="24"/>
          <w:szCs w:val="24"/>
          <w:lang w:eastAsia="es-ES"/>
        </w:rPr>
        <w:t xml:space="preserve"> a la Subdirección de Tránsito y Movilidad de la Dirección de Seguridad Pública, Vialidad y Protección Ciudadana del Municipio de Oaxaca de Juárez, Oaxaca, </w:t>
      </w:r>
      <w:r w:rsidRPr="00460182">
        <w:rPr>
          <w:rFonts w:ascii="Arial" w:hAnsi="Arial" w:cs="Arial"/>
          <w:b/>
          <w:i/>
          <w:iCs/>
          <w:sz w:val="24"/>
          <w:szCs w:val="24"/>
          <w:lang w:eastAsia="es-ES"/>
        </w:rPr>
        <w:t xml:space="preserve">realice </w:t>
      </w:r>
      <w:r w:rsidRPr="00460182">
        <w:rPr>
          <w:rFonts w:ascii="Arial" w:hAnsi="Arial" w:cs="Arial"/>
          <w:bCs/>
          <w:i/>
          <w:iCs/>
          <w:sz w:val="24"/>
          <w:szCs w:val="24"/>
          <w:lang w:eastAsia="es-ES"/>
        </w:rPr>
        <w:t xml:space="preserve">los trámites conducentes para que efectué la cancelación de la citada acta de infracción del sistema correspondiente.- - - - - - - - - - - - - - - </w:t>
      </w:r>
      <w:r w:rsidR="00451858" w:rsidRPr="00460182">
        <w:rPr>
          <w:rFonts w:ascii="Arial" w:hAnsi="Arial" w:cs="Arial"/>
          <w:bCs/>
          <w:i/>
          <w:iCs/>
          <w:sz w:val="24"/>
          <w:szCs w:val="24"/>
          <w:lang w:eastAsia="es-ES"/>
        </w:rPr>
        <w:t xml:space="preserve">- - - - - - - - - - - - - - - - - - - - </w:t>
      </w:r>
    </w:p>
    <w:p w14:paraId="173B7380" w14:textId="77777777" w:rsidR="00121E33" w:rsidRPr="00460182" w:rsidRDefault="00121E33" w:rsidP="008C2308">
      <w:pPr>
        <w:spacing w:before="120" w:after="0"/>
        <w:ind w:left="851" w:right="616" w:firstLine="283"/>
        <w:jc w:val="both"/>
        <w:rPr>
          <w:rFonts w:ascii="Arial" w:hAnsi="Arial" w:cs="Arial"/>
          <w:bCs/>
          <w:i/>
          <w:iCs/>
          <w:sz w:val="24"/>
          <w:szCs w:val="24"/>
          <w:lang w:eastAsia="es-ES"/>
        </w:rPr>
      </w:pPr>
      <w:r w:rsidRPr="00460182">
        <w:rPr>
          <w:rFonts w:ascii="Arial" w:hAnsi="Arial" w:cs="Arial"/>
          <w:bCs/>
          <w:i/>
          <w:iCs/>
          <w:sz w:val="24"/>
          <w:szCs w:val="24"/>
          <w:lang w:eastAsia="es-ES"/>
        </w:rPr>
        <w:t>[…]</w:t>
      </w:r>
    </w:p>
    <w:p w14:paraId="44275CE5" w14:textId="253002F6" w:rsidR="00451858" w:rsidRPr="00460182" w:rsidRDefault="00451858" w:rsidP="008C2308">
      <w:pPr>
        <w:spacing w:before="120" w:after="0"/>
        <w:ind w:left="851" w:right="616" w:firstLine="283"/>
        <w:jc w:val="both"/>
        <w:rPr>
          <w:rFonts w:ascii="Arial" w:hAnsi="Arial" w:cs="Arial"/>
          <w:bCs/>
          <w:i/>
          <w:iCs/>
          <w:sz w:val="24"/>
          <w:szCs w:val="24"/>
          <w:lang w:eastAsia="es-ES"/>
        </w:rPr>
      </w:pPr>
      <w:r w:rsidRPr="00460182">
        <w:rPr>
          <w:rFonts w:ascii="Arial" w:hAnsi="Arial" w:cs="Arial"/>
          <w:bCs/>
          <w:i/>
          <w:iCs/>
          <w:sz w:val="24"/>
          <w:szCs w:val="24"/>
          <w:lang w:eastAsia="es-ES"/>
        </w:rPr>
        <w:t xml:space="preserve">Por último, al haberse declarado la nulidad lisa y llana de la acta de infracción impugnada, resulta innecesario el análisis de los restantes conceptos de impugnación, en virtud de que de hacerlo en nada variaría el resultado del fallo, pues con el ya estudiado y resultar fundado, fue suficiente para alcanzar el beneficio máximo solicitado por el demandante, como fue la nulidad total del acto demandado. Sirve de sustento a lo anterior, la jurisprudencia 1.2°.AJ./23 del Segundo Tribunal Colegiado en materia Administrativa del Primer Circuito, publicada en el </w:t>
      </w:r>
      <w:r w:rsidRPr="00460182">
        <w:rPr>
          <w:rFonts w:ascii="Arial" w:hAnsi="Arial" w:cs="Arial"/>
          <w:bCs/>
          <w:i/>
          <w:iCs/>
          <w:sz w:val="24"/>
          <w:szCs w:val="24"/>
          <w:lang w:eastAsia="es-ES"/>
        </w:rPr>
        <w:lastRenderedPageBreak/>
        <w:t>semanario Judicial de la Federación, del mes de agosto de 1999, página 647, que establece:   “</w:t>
      </w:r>
      <w:r w:rsidRPr="00460182">
        <w:rPr>
          <w:rFonts w:ascii="Arial" w:hAnsi="Arial" w:cs="Arial"/>
          <w:b/>
          <w:i/>
          <w:iCs/>
          <w:sz w:val="24"/>
          <w:szCs w:val="24"/>
          <w:lang w:eastAsia="es-ES"/>
        </w:rPr>
        <w:t xml:space="preserve">CONCEPTOS DE ANULACIÓN. LA EXIGENCIA DE EXAMINARLOS EXHAUSTIVAMENTE DEBE PONDERARSE A LA LUZ DE CADA CONTROVERSIA EN PARTICULAR. </w:t>
      </w:r>
      <w:r w:rsidRPr="00460182">
        <w:rPr>
          <w:rFonts w:ascii="Arial" w:hAnsi="Arial" w:cs="Arial"/>
          <w:bCs/>
          <w:i/>
          <w:iCs/>
          <w:sz w:val="24"/>
          <w:szCs w:val="24"/>
          <w:lang w:eastAsia="es-ES"/>
        </w:rPr>
        <w:t xml:space="preserve">[…]”  </w:t>
      </w:r>
    </w:p>
    <w:p w14:paraId="691DF1E6" w14:textId="4FD8FFB4" w:rsidR="002E338A" w:rsidRPr="00460182" w:rsidRDefault="00451858" w:rsidP="008C2308">
      <w:pPr>
        <w:spacing w:before="120" w:after="0"/>
        <w:ind w:left="851" w:right="616" w:firstLine="283"/>
        <w:jc w:val="both"/>
        <w:rPr>
          <w:rFonts w:ascii="Arial" w:hAnsi="Arial" w:cs="Arial"/>
          <w:bCs/>
          <w:i/>
          <w:iCs/>
          <w:sz w:val="24"/>
          <w:szCs w:val="24"/>
          <w:lang w:eastAsia="es-ES"/>
        </w:rPr>
      </w:pPr>
      <w:r w:rsidRPr="00460182">
        <w:rPr>
          <w:rFonts w:ascii="Arial" w:hAnsi="Arial" w:cs="Arial"/>
          <w:bCs/>
          <w:i/>
          <w:iCs/>
          <w:sz w:val="24"/>
          <w:szCs w:val="24"/>
          <w:lang w:eastAsia="es-ES"/>
        </w:rPr>
        <w:t xml:space="preserve"> […].”.- - - - - - - - - - - - - - - - - - - - - - - - - - - - - - - - - - - - - - - - </w:t>
      </w:r>
    </w:p>
    <w:p w14:paraId="55D93CC6" w14:textId="352860FF" w:rsidR="00797A88" w:rsidRPr="002E338A" w:rsidRDefault="00451858" w:rsidP="002E338A">
      <w:pPr>
        <w:spacing w:before="120" w:after="0" w:line="360" w:lineRule="auto"/>
        <w:ind w:left="851" w:right="616" w:firstLine="283"/>
        <w:jc w:val="both"/>
        <w:rPr>
          <w:rFonts w:ascii="Arial" w:eastAsia="Calibri" w:hAnsi="Arial" w:cs="Arial"/>
          <w:bCs/>
          <w:color w:val="000000" w:themeColor="text1"/>
          <w:sz w:val="26"/>
          <w:szCs w:val="26"/>
        </w:rPr>
      </w:pPr>
      <w:r>
        <w:rPr>
          <w:rFonts w:ascii="Arial" w:hAnsi="Arial" w:cs="Arial"/>
          <w:bCs/>
          <w:i/>
          <w:iCs/>
          <w:lang w:eastAsia="es-ES"/>
        </w:rPr>
        <w:t xml:space="preserve"> </w:t>
      </w:r>
      <w:r w:rsidR="005D1E6B">
        <w:rPr>
          <w:rFonts w:ascii="Arial" w:hAnsi="Arial" w:cs="Arial"/>
          <w:bCs/>
          <w:i/>
          <w:iCs/>
          <w:lang w:eastAsia="es-ES"/>
        </w:rPr>
        <w:t xml:space="preserve"> </w:t>
      </w:r>
    </w:p>
    <w:p w14:paraId="696BF85B" w14:textId="154EF115" w:rsidR="002E338A" w:rsidRDefault="008E2E6D" w:rsidP="002E338A">
      <w:pPr>
        <w:spacing w:after="120" w:line="360" w:lineRule="auto"/>
        <w:ind w:firstLine="709"/>
        <w:jc w:val="both"/>
        <w:rPr>
          <w:rFonts w:ascii="Arial" w:eastAsia="Calibri" w:hAnsi="Arial" w:cs="Arial"/>
          <w:bCs/>
          <w:sz w:val="26"/>
          <w:szCs w:val="26"/>
        </w:rPr>
      </w:pPr>
      <w:r>
        <w:rPr>
          <w:rFonts w:ascii="Arial" w:eastAsia="Calibri" w:hAnsi="Arial" w:cs="Arial"/>
          <w:bCs/>
          <w:color w:val="000000" w:themeColor="text1"/>
          <w:sz w:val="26"/>
          <w:szCs w:val="26"/>
        </w:rPr>
        <w:t>Transcripción de la que</w:t>
      </w:r>
      <w:r w:rsidR="006C2282">
        <w:rPr>
          <w:rFonts w:ascii="Arial" w:eastAsia="Calibri" w:hAnsi="Arial" w:cs="Arial"/>
          <w:bCs/>
          <w:color w:val="000000" w:themeColor="text1"/>
          <w:sz w:val="26"/>
          <w:szCs w:val="26"/>
        </w:rPr>
        <w:t xml:space="preserve"> </w:t>
      </w:r>
      <w:r w:rsidR="006C2282">
        <w:rPr>
          <w:rFonts w:ascii="Arial" w:eastAsia="Calibri" w:hAnsi="Arial" w:cs="Arial"/>
          <w:bCs/>
          <w:sz w:val="26"/>
          <w:szCs w:val="26"/>
        </w:rPr>
        <w:t xml:space="preserve">se </w:t>
      </w:r>
      <w:r w:rsidR="00D87462">
        <w:rPr>
          <w:rFonts w:ascii="Arial" w:eastAsia="Calibri" w:hAnsi="Arial" w:cs="Arial"/>
          <w:bCs/>
          <w:sz w:val="26"/>
          <w:szCs w:val="26"/>
        </w:rPr>
        <w:t>advierte</w:t>
      </w:r>
      <w:r w:rsidR="006C2282">
        <w:rPr>
          <w:rFonts w:ascii="Arial" w:eastAsia="Calibri" w:hAnsi="Arial" w:cs="Arial"/>
          <w:bCs/>
          <w:sz w:val="26"/>
          <w:szCs w:val="26"/>
        </w:rPr>
        <w:t xml:space="preserve"> que</w:t>
      </w:r>
      <w:r>
        <w:rPr>
          <w:rFonts w:ascii="Arial" w:eastAsia="Calibri" w:hAnsi="Arial" w:cs="Arial"/>
          <w:bCs/>
          <w:sz w:val="26"/>
          <w:szCs w:val="26"/>
        </w:rPr>
        <w:t>,</w:t>
      </w:r>
      <w:r w:rsidR="006C2282">
        <w:rPr>
          <w:rFonts w:ascii="Arial" w:eastAsia="Calibri" w:hAnsi="Arial" w:cs="Arial"/>
          <w:bCs/>
          <w:sz w:val="26"/>
          <w:szCs w:val="26"/>
        </w:rPr>
        <w:t xml:space="preserve"> la </w:t>
      </w:r>
      <w:r w:rsidR="005240D9">
        <w:rPr>
          <w:rFonts w:ascii="Arial" w:eastAsia="Calibri" w:hAnsi="Arial" w:cs="Arial"/>
          <w:bCs/>
          <w:sz w:val="26"/>
          <w:szCs w:val="26"/>
        </w:rPr>
        <w:t xml:space="preserve">sentencia combatida se encuentra emitida </w:t>
      </w:r>
      <w:r w:rsidR="00856841">
        <w:rPr>
          <w:rFonts w:ascii="Arial" w:eastAsia="Calibri" w:hAnsi="Arial" w:cs="Arial"/>
          <w:bCs/>
          <w:sz w:val="26"/>
          <w:szCs w:val="26"/>
        </w:rPr>
        <w:t>en</w:t>
      </w:r>
      <w:r w:rsidR="005240D9">
        <w:rPr>
          <w:rFonts w:ascii="Arial" w:eastAsia="Calibri" w:hAnsi="Arial" w:cs="Arial"/>
          <w:bCs/>
          <w:sz w:val="26"/>
          <w:szCs w:val="26"/>
        </w:rPr>
        <w:t xml:space="preserve"> forma congruente con el acto impugnado</w:t>
      </w:r>
      <w:r w:rsidR="00BC4EBB">
        <w:rPr>
          <w:rFonts w:ascii="Arial" w:eastAsia="Calibri" w:hAnsi="Arial" w:cs="Arial"/>
          <w:bCs/>
          <w:sz w:val="26"/>
          <w:szCs w:val="26"/>
        </w:rPr>
        <w:t xml:space="preserve"> (acta de infracción)</w:t>
      </w:r>
      <w:r w:rsidR="005240D9">
        <w:rPr>
          <w:rFonts w:ascii="Arial" w:eastAsia="Calibri" w:hAnsi="Arial" w:cs="Arial"/>
          <w:bCs/>
          <w:sz w:val="26"/>
          <w:szCs w:val="26"/>
        </w:rPr>
        <w:t xml:space="preserve">, </w:t>
      </w:r>
      <w:r w:rsidR="005345BC">
        <w:rPr>
          <w:rFonts w:ascii="Arial" w:eastAsia="Calibri" w:hAnsi="Arial" w:cs="Arial"/>
          <w:bCs/>
          <w:sz w:val="26"/>
          <w:szCs w:val="26"/>
        </w:rPr>
        <w:t xml:space="preserve">pues de su contenido se tiene que la Primera Instancia para arribar a la </w:t>
      </w:r>
      <w:r w:rsidR="001005F9">
        <w:rPr>
          <w:rFonts w:ascii="Arial" w:eastAsia="Calibri" w:hAnsi="Arial" w:cs="Arial"/>
          <w:bCs/>
          <w:sz w:val="26"/>
          <w:szCs w:val="26"/>
        </w:rPr>
        <w:t>conclusión</w:t>
      </w:r>
      <w:r w:rsidR="005345BC">
        <w:rPr>
          <w:rFonts w:ascii="Arial" w:eastAsia="Calibri" w:hAnsi="Arial" w:cs="Arial"/>
          <w:bCs/>
          <w:sz w:val="26"/>
          <w:szCs w:val="26"/>
        </w:rPr>
        <w:t xml:space="preserve"> de que el acta de infracción </w:t>
      </w:r>
      <w:r w:rsidR="009168E6">
        <w:rPr>
          <w:rFonts w:ascii="Arial" w:eastAsia="Calibri" w:hAnsi="Arial" w:cs="Arial"/>
          <w:bCs/>
          <w:sz w:val="26"/>
          <w:szCs w:val="26"/>
        </w:rPr>
        <w:t xml:space="preserve">folio </w:t>
      </w:r>
      <w:bookmarkStart w:id="9" w:name="_Hlk107225506"/>
      <w:r w:rsidR="006A6AD9">
        <w:rPr>
          <w:rFonts w:ascii="Arial" w:eastAsia="Calibri" w:hAnsi="Arial" w:cs="Arial"/>
          <w:bCs/>
          <w:sz w:val="26"/>
          <w:szCs w:val="26"/>
        </w:rPr>
        <w:t>********</w:t>
      </w:r>
      <w:r w:rsidR="002E338A" w:rsidRPr="002E338A">
        <w:rPr>
          <w:rFonts w:ascii="Arial" w:eastAsia="Calibri" w:hAnsi="Arial" w:cs="Arial"/>
          <w:bCs/>
          <w:sz w:val="26"/>
          <w:szCs w:val="26"/>
        </w:rPr>
        <w:t xml:space="preserve"> de veintisiete de febrero de dos mil veinte</w:t>
      </w:r>
      <w:bookmarkEnd w:id="9"/>
      <w:r w:rsidR="005345BC">
        <w:rPr>
          <w:rFonts w:ascii="Arial" w:eastAsia="Calibri" w:hAnsi="Arial" w:cs="Arial"/>
          <w:bCs/>
          <w:sz w:val="26"/>
          <w:szCs w:val="26"/>
        </w:rPr>
        <w:t xml:space="preserve">, no se encontraba debidamente </w:t>
      </w:r>
      <w:r w:rsidR="00512C44">
        <w:rPr>
          <w:rFonts w:ascii="Arial" w:eastAsia="Calibri" w:hAnsi="Arial" w:cs="Arial"/>
          <w:bCs/>
          <w:sz w:val="26"/>
          <w:szCs w:val="26"/>
        </w:rPr>
        <w:t>fundada y motivada</w:t>
      </w:r>
      <w:r w:rsidR="005345BC">
        <w:rPr>
          <w:rFonts w:ascii="Arial" w:eastAsia="Calibri" w:hAnsi="Arial" w:cs="Arial"/>
          <w:bCs/>
          <w:sz w:val="26"/>
          <w:szCs w:val="26"/>
        </w:rPr>
        <w:t xml:space="preserve">, realizó </w:t>
      </w:r>
      <w:r w:rsidR="00236828">
        <w:rPr>
          <w:rFonts w:ascii="Arial" w:eastAsia="Calibri" w:hAnsi="Arial" w:cs="Arial"/>
          <w:bCs/>
          <w:sz w:val="26"/>
          <w:szCs w:val="26"/>
        </w:rPr>
        <w:t xml:space="preserve">primeramente </w:t>
      </w:r>
      <w:r w:rsidR="005345BC">
        <w:rPr>
          <w:rFonts w:ascii="Arial" w:eastAsia="Calibri" w:hAnsi="Arial" w:cs="Arial"/>
          <w:bCs/>
          <w:sz w:val="26"/>
          <w:szCs w:val="26"/>
        </w:rPr>
        <w:t xml:space="preserve">una exposición de lo planteado por las partes, así como un análisis detallado del acto impugnado, para </w:t>
      </w:r>
      <w:r w:rsidR="00236828">
        <w:rPr>
          <w:rFonts w:ascii="Arial" w:eastAsia="Calibri" w:hAnsi="Arial" w:cs="Arial"/>
          <w:bCs/>
          <w:sz w:val="26"/>
          <w:szCs w:val="26"/>
        </w:rPr>
        <w:t xml:space="preserve">después </w:t>
      </w:r>
      <w:r w:rsidR="005345BC">
        <w:rPr>
          <w:rFonts w:ascii="Arial" w:eastAsia="Calibri" w:hAnsi="Arial" w:cs="Arial"/>
          <w:bCs/>
          <w:sz w:val="26"/>
          <w:szCs w:val="26"/>
        </w:rPr>
        <w:t xml:space="preserve">proceder a declarar </w:t>
      </w:r>
      <w:r w:rsidR="00460E0C">
        <w:rPr>
          <w:rFonts w:ascii="Arial" w:eastAsia="Calibri" w:hAnsi="Arial" w:cs="Arial"/>
          <w:bCs/>
          <w:sz w:val="26"/>
          <w:szCs w:val="26"/>
        </w:rPr>
        <w:t xml:space="preserve">la </w:t>
      </w:r>
      <w:r w:rsidR="005345BC">
        <w:rPr>
          <w:rFonts w:ascii="Arial" w:eastAsia="Calibri" w:hAnsi="Arial" w:cs="Arial"/>
          <w:bCs/>
          <w:sz w:val="26"/>
          <w:szCs w:val="26"/>
        </w:rPr>
        <w:t xml:space="preserve">nulidad lisa y llana </w:t>
      </w:r>
      <w:r w:rsidR="00460E0C">
        <w:rPr>
          <w:rFonts w:ascii="Arial" w:eastAsia="Calibri" w:hAnsi="Arial" w:cs="Arial"/>
          <w:bCs/>
          <w:sz w:val="26"/>
          <w:szCs w:val="26"/>
        </w:rPr>
        <w:t xml:space="preserve">del acta de infracción </w:t>
      </w:r>
      <w:r w:rsidR="00D87462">
        <w:rPr>
          <w:rFonts w:ascii="Arial" w:eastAsia="Calibri" w:hAnsi="Arial" w:cs="Arial"/>
          <w:bCs/>
          <w:sz w:val="26"/>
          <w:szCs w:val="26"/>
        </w:rPr>
        <w:t>impugnada</w:t>
      </w:r>
      <w:r w:rsidR="00460E0C">
        <w:rPr>
          <w:rFonts w:ascii="Arial" w:eastAsia="Calibri" w:hAnsi="Arial" w:cs="Arial"/>
          <w:bCs/>
          <w:sz w:val="26"/>
          <w:szCs w:val="26"/>
        </w:rPr>
        <w:t xml:space="preserve">, </w:t>
      </w:r>
      <w:r w:rsidR="00D87462">
        <w:rPr>
          <w:rFonts w:ascii="Arial" w:eastAsia="Calibri" w:hAnsi="Arial" w:cs="Arial"/>
          <w:bCs/>
          <w:sz w:val="26"/>
          <w:szCs w:val="26"/>
        </w:rPr>
        <w:t>al</w:t>
      </w:r>
      <w:r w:rsidR="000C3F73">
        <w:rPr>
          <w:rFonts w:ascii="Arial" w:eastAsia="Calibri" w:hAnsi="Arial" w:cs="Arial"/>
          <w:bCs/>
          <w:sz w:val="26"/>
          <w:szCs w:val="26"/>
        </w:rPr>
        <w:t xml:space="preserve"> no cumplir con</w:t>
      </w:r>
      <w:r w:rsidR="005345BC">
        <w:rPr>
          <w:rFonts w:ascii="Arial" w:eastAsia="Calibri" w:hAnsi="Arial" w:cs="Arial"/>
          <w:bCs/>
          <w:sz w:val="26"/>
          <w:szCs w:val="26"/>
        </w:rPr>
        <w:t xml:space="preserve"> lo estatuido </w:t>
      </w:r>
      <w:r w:rsidR="006C7CE8">
        <w:rPr>
          <w:rFonts w:ascii="Arial" w:eastAsia="Calibri" w:hAnsi="Arial" w:cs="Arial"/>
          <w:bCs/>
          <w:sz w:val="26"/>
          <w:szCs w:val="26"/>
        </w:rPr>
        <w:t>en</w:t>
      </w:r>
      <w:r w:rsidR="006C7CE8" w:rsidRPr="00E45C02">
        <w:rPr>
          <w:rFonts w:ascii="Arial" w:eastAsia="Calibri" w:hAnsi="Arial" w:cs="Arial"/>
          <w:bCs/>
          <w:sz w:val="26"/>
          <w:szCs w:val="26"/>
        </w:rPr>
        <w:t xml:space="preserve"> l</w:t>
      </w:r>
      <w:r w:rsidR="006C7CE8">
        <w:rPr>
          <w:rFonts w:ascii="Arial" w:eastAsia="Calibri" w:hAnsi="Arial" w:cs="Arial"/>
          <w:bCs/>
          <w:sz w:val="26"/>
          <w:szCs w:val="26"/>
        </w:rPr>
        <w:t xml:space="preserve">a </w:t>
      </w:r>
      <w:r w:rsidR="006C7CE8" w:rsidRPr="007F7867">
        <w:rPr>
          <w:rFonts w:ascii="Arial" w:eastAsia="Calibri" w:hAnsi="Arial" w:cs="Arial"/>
          <w:bCs/>
          <w:color w:val="000000" w:themeColor="text1"/>
          <w:sz w:val="26"/>
          <w:szCs w:val="26"/>
        </w:rPr>
        <w:t>fracción V</w:t>
      </w:r>
      <w:r w:rsidR="006C7CE8">
        <w:rPr>
          <w:rFonts w:ascii="Arial" w:eastAsia="Calibri" w:hAnsi="Arial" w:cs="Arial"/>
          <w:bCs/>
          <w:color w:val="000000" w:themeColor="text1"/>
          <w:sz w:val="26"/>
          <w:szCs w:val="26"/>
        </w:rPr>
        <w:t xml:space="preserve"> del artículo</w:t>
      </w:r>
      <w:r w:rsidR="006C7CE8" w:rsidRPr="007F7867">
        <w:rPr>
          <w:rFonts w:ascii="Arial" w:eastAsia="Calibri" w:hAnsi="Arial" w:cs="Arial"/>
          <w:bCs/>
          <w:color w:val="000000" w:themeColor="text1"/>
          <w:sz w:val="26"/>
          <w:szCs w:val="26"/>
        </w:rPr>
        <w:t xml:space="preserve"> </w:t>
      </w:r>
      <w:r w:rsidR="00802565" w:rsidRPr="007F7867">
        <w:rPr>
          <w:rFonts w:ascii="Arial" w:eastAsia="Calibri" w:hAnsi="Arial" w:cs="Arial"/>
          <w:bCs/>
          <w:color w:val="000000" w:themeColor="text1"/>
          <w:sz w:val="26"/>
          <w:szCs w:val="26"/>
        </w:rPr>
        <w:t>17</w:t>
      </w:r>
      <w:r w:rsidR="00802565" w:rsidRPr="007F7867">
        <w:rPr>
          <w:rFonts w:ascii="Arial" w:eastAsia="Calibri" w:hAnsi="Arial" w:cs="Arial"/>
          <w:bCs/>
          <w:color w:val="000000" w:themeColor="text1"/>
          <w:sz w:val="26"/>
          <w:szCs w:val="26"/>
          <w:vertAlign w:val="superscript"/>
        </w:rPr>
        <w:footnoteReference w:id="2"/>
      </w:r>
      <w:r w:rsidR="00802565" w:rsidRPr="007F7867">
        <w:rPr>
          <w:rFonts w:ascii="Arial" w:eastAsia="Calibri" w:hAnsi="Arial" w:cs="Arial"/>
          <w:bCs/>
          <w:color w:val="000000" w:themeColor="text1"/>
          <w:sz w:val="26"/>
          <w:szCs w:val="26"/>
        </w:rPr>
        <w:t xml:space="preserve"> fracción V de la Ley de Procedimiento y Justicia Administrativa para el Estado de Oaxaca</w:t>
      </w:r>
      <w:r w:rsidR="00E45C02">
        <w:rPr>
          <w:rFonts w:ascii="Arial" w:eastAsia="Calibri" w:hAnsi="Arial" w:cs="Arial"/>
          <w:bCs/>
          <w:sz w:val="26"/>
          <w:szCs w:val="26"/>
        </w:rPr>
        <w:t>, esto</w:t>
      </w:r>
      <w:r w:rsidR="006C7CE8">
        <w:rPr>
          <w:rFonts w:ascii="Arial" w:eastAsia="Calibri" w:hAnsi="Arial" w:cs="Arial"/>
          <w:bCs/>
          <w:sz w:val="26"/>
          <w:szCs w:val="26"/>
        </w:rPr>
        <w:t>,</w:t>
      </w:r>
      <w:r w:rsidR="00E45C02">
        <w:rPr>
          <w:rFonts w:ascii="Arial" w:eastAsia="Calibri" w:hAnsi="Arial" w:cs="Arial"/>
          <w:bCs/>
          <w:sz w:val="26"/>
          <w:szCs w:val="26"/>
        </w:rPr>
        <w:t xml:space="preserve"> </w:t>
      </w:r>
      <w:r w:rsidR="00D87462">
        <w:rPr>
          <w:rFonts w:ascii="Arial" w:eastAsia="Calibri" w:hAnsi="Arial" w:cs="Arial"/>
          <w:bCs/>
          <w:sz w:val="26"/>
          <w:szCs w:val="26"/>
        </w:rPr>
        <w:t xml:space="preserve">porque </w:t>
      </w:r>
      <w:r w:rsidR="002E338A">
        <w:rPr>
          <w:rFonts w:ascii="Arial" w:eastAsia="Calibri" w:hAnsi="Arial" w:cs="Arial"/>
          <w:bCs/>
          <w:sz w:val="26"/>
          <w:szCs w:val="26"/>
        </w:rPr>
        <w:t>el</w:t>
      </w:r>
      <w:r w:rsidR="000C3F73">
        <w:rPr>
          <w:rFonts w:ascii="Arial" w:eastAsia="Calibri" w:hAnsi="Arial" w:cs="Arial"/>
          <w:bCs/>
          <w:sz w:val="26"/>
          <w:szCs w:val="26"/>
        </w:rPr>
        <w:t xml:space="preserve"> </w:t>
      </w:r>
      <w:r w:rsidR="00972AC0" w:rsidRPr="00972AC0">
        <w:rPr>
          <w:rFonts w:ascii="Arial" w:eastAsia="Calibri" w:hAnsi="Arial" w:cs="Arial"/>
          <w:b/>
          <w:bCs/>
          <w:sz w:val="26"/>
          <w:szCs w:val="26"/>
        </w:rPr>
        <w:t xml:space="preserve">Policía Vial con número estadístico </w:t>
      </w:r>
      <w:r w:rsidR="000C3F73" w:rsidRPr="00972AC0">
        <w:rPr>
          <w:rFonts w:ascii="Arial" w:eastAsia="Calibri" w:hAnsi="Arial" w:cs="Arial"/>
          <w:b/>
          <w:bCs/>
          <w:sz w:val="26"/>
          <w:szCs w:val="26"/>
        </w:rPr>
        <w:t>PV-</w:t>
      </w:r>
      <w:r w:rsidR="00CD3023">
        <w:rPr>
          <w:rFonts w:ascii="Arial" w:eastAsia="Calibri" w:hAnsi="Arial" w:cs="Arial"/>
          <w:b/>
          <w:bCs/>
          <w:sz w:val="26"/>
          <w:szCs w:val="26"/>
        </w:rPr>
        <w:t>1</w:t>
      </w:r>
      <w:r w:rsidR="002E338A">
        <w:rPr>
          <w:rFonts w:ascii="Arial" w:eastAsia="Calibri" w:hAnsi="Arial" w:cs="Arial"/>
          <w:b/>
          <w:bCs/>
          <w:sz w:val="26"/>
          <w:szCs w:val="26"/>
        </w:rPr>
        <w:t>48</w:t>
      </w:r>
      <w:r w:rsidR="000C3F73">
        <w:rPr>
          <w:rFonts w:ascii="Arial" w:eastAsia="Calibri" w:hAnsi="Arial" w:cs="Arial"/>
          <w:bCs/>
          <w:sz w:val="26"/>
          <w:szCs w:val="26"/>
        </w:rPr>
        <w:t>,</w:t>
      </w:r>
      <w:r w:rsidR="00512C44">
        <w:rPr>
          <w:rFonts w:ascii="Arial" w:eastAsia="Calibri" w:hAnsi="Arial" w:cs="Arial"/>
          <w:bCs/>
          <w:sz w:val="26"/>
          <w:szCs w:val="26"/>
        </w:rPr>
        <w:t xml:space="preserve"> </w:t>
      </w:r>
      <w:r w:rsidR="002E338A">
        <w:rPr>
          <w:rFonts w:ascii="Arial" w:eastAsia="Calibri" w:hAnsi="Arial" w:cs="Arial"/>
          <w:bCs/>
          <w:sz w:val="26"/>
          <w:szCs w:val="26"/>
        </w:rPr>
        <w:t xml:space="preserve">fue omiso en fundar y motivar debidamente su actuación, al no explicar </w:t>
      </w:r>
      <w:r w:rsidR="002E338A" w:rsidRPr="002E338A">
        <w:rPr>
          <w:rFonts w:ascii="Arial" w:eastAsia="Calibri" w:hAnsi="Arial" w:cs="Arial"/>
          <w:bCs/>
          <w:sz w:val="26"/>
          <w:szCs w:val="26"/>
        </w:rPr>
        <w:t xml:space="preserve">las circunstancias especiales, razones particulares o causas inmediatas que se tuvo en consideración para la emisión del acto; </w:t>
      </w:r>
      <w:r w:rsidR="002E338A">
        <w:rPr>
          <w:rFonts w:ascii="Arial" w:eastAsia="Calibri" w:hAnsi="Arial" w:cs="Arial"/>
          <w:bCs/>
          <w:sz w:val="26"/>
          <w:szCs w:val="26"/>
        </w:rPr>
        <w:t>pues</w:t>
      </w:r>
      <w:r w:rsidR="002E338A" w:rsidRPr="002E338A">
        <w:rPr>
          <w:rFonts w:ascii="Arial" w:eastAsia="Calibri" w:hAnsi="Arial" w:cs="Arial"/>
          <w:bCs/>
          <w:sz w:val="26"/>
          <w:szCs w:val="26"/>
        </w:rPr>
        <w:t xml:space="preserve"> soslayó exponer de manera detallada y circunstanciada, cómo es que consideró y se percató que el infractor (motociclista) o pasajero no usaban casco protector, o sí sólo era el conductor o el pasajero para el tipo de vehículo, como lo preceptúa el artículo </w:t>
      </w:r>
      <w:r w:rsidR="002E338A">
        <w:rPr>
          <w:rFonts w:ascii="Arial" w:eastAsia="Calibri" w:hAnsi="Arial" w:cs="Arial"/>
          <w:bCs/>
          <w:sz w:val="26"/>
          <w:szCs w:val="26"/>
        </w:rPr>
        <w:t>74 del Reglamento de Vialidad para el Municipio de Oaxaca de Juárez, Oaxaca.- - - - - - - - - - - - - - - - - - - - - - - - - - - - - - - - - - - - - - - -</w:t>
      </w:r>
    </w:p>
    <w:p w14:paraId="658E9DA9" w14:textId="398E7678" w:rsidR="00802565" w:rsidRDefault="00802565" w:rsidP="00802565">
      <w:pPr>
        <w:spacing w:before="120" w:after="0" w:line="360" w:lineRule="auto"/>
        <w:ind w:firstLine="708"/>
        <w:jc w:val="both"/>
        <w:rPr>
          <w:rFonts w:ascii="Arial" w:hAnsi="Arial" w:cs="Arial"/>
          <w:bCs/>
          <w:sz w:val="26"/>
          <w:szCs w:val="26"/>
          <w:lang w:eastAsia="es-ES"/>
        </w:rPr>
      </w:pPr>
      <w:r>
        <w:rPr>
          <w:rFonts w:ascii="Arial" w:eastAsia="Calibri" w:hAnsi="Arial" w:cs="Arial"/>
          <w:bCs/>
          <w:sz w:val="26"/>
          <w:szCs w:val="26"/>
        </w:rPr>
        <w:t>Por tanto</w:t>
      </w:r>
      <w:r w:rsidRPr="00063F30">
        <w:rPr>
          <w:rFonts w:ascii="Arial" w:eastAsia="Calibri" w:hAnsi="Arial" w:cs="Arial"/>
          <w:bCs/>
          <w:sz w:val="26"/>
          <w:szCs w:val="26"/>
        </w:rPr>
        <w:t>, la afirmación de</w:t>
      </w:r>
      <w:r>
        <w:rPr>
          <w:rFonts w:ascii="Arial" w:eastAsia="Calibri" w:hAnsi="Arial" w:cs="Arial"/>
          <w:bCs/>
          <w:sz w:val="26"/>
          <w:szCs w:val="26"/>
        </w:rPr>
        <w:t>l</w:t>
      </w:r>
      <w:r w:rsidRPr="00063F30">
        <w:rPr>
          <w:rFonts w:ascii="Arial" w:eastAsia="Calibri" w:hAnsi="Arial" w:cs="Arial"/>
          <w:bCs/>
          <w:sz w:val="26"/>
          <w:szCs w:val="26"/>
        </w:rPr>
        <w:t xml:space="preserve"> inconforme de que la Primera Instancia no hizo una valoración correcta del acta de infracción,</w:t>
      </w:r>
      <w:r>
        <w:rPr>
          <w:rFonts w:ascii="Arial" w:eastAsia="Calibri" w:hAnsi="Arial" w:cs="Arial"/>
          <w:bCs/>
          <w:sz w:val="26"/>
          <w:szCs w:val="26"/>
        </w:rPr>
        <w:t xml:space="preserve"> </w:t>
      </w:r>
      <w:r w:rsidRPr="00063F30">
        <w:rPr>
          <w:rFonts w:ascii="Arial" w:eastAsia="Calibri" w:hAnsi="Arial" w:cs="Arial"/>
          <w:bCs/>
          <w:sz w:val="26"/>
          <w:szCs w:val="26"/>
        </w:rPr>
        <w:t xml:space="preserve">resulta </w:t>
      </w:r>
      <w:r w:rsidRPr="00AF79B5">
        <w:rPr>
          <w:rFonts w:ascii="Arial" w:eastAsia="Calibri" w:hAnsi="Arial" w:cs="Arial"/>
          <w:bCs/>
          <w:sz w:val="26"/>
          <w:szCs w:val="26"/>
        </w:rPr>
        <w:t>equivocada</w:t>
      </w:r>
      <w:r w:rsidRPr="00063F30">
        <w:rPr>
          <w:rFonts w:ascii="Arial" w:eastAsia="Calibri" w:hAnsi="Arial" w:cs="Arial"/>
          <w:bCs/>
          <w:sz w:val="26"/>
          <w:szCs w:val="26"/>
        </w:rPr>
        <w:t>, porque la determinación de</w:t>
      </w:r>
      <w:r>
        <w:rPr>
          <w:rFonts w:ascii="Arial" w:eastAsia="Calibri" w:hAnsi="Arial" w:cs="Arial"/>
          <w:bCs/>
          <w:sz w:val="26"/>
          <w:szCs w:val="26"/>
        </w:rPr>
        <w:t xml:space="preserve"> </w:t>
      </w:r>
      <w:r w:rsidRPr="00063F30">
        <w:rPr>
          <w:rFonts w:ascii="Arial" w:eastAsia="Calibri" w:hAnsi="Arial" w:cs="Arial"/>
          <w:bCs/>
          <w:sz w:val="26"/>
          <w:szCs w:val="26"/>
        </w:rPr>
        <w:t>l</w:t>
      </w:r>
      <w:r>
        <w:rPr>
          <w:rFonts w:ascii="Arial" w:eastAsia="Calibri" w:hAnsi="Arial" w:cs="Arial"/>
          <w:bCs/>
          <w:sz w:val="26"/>
          <w:szCs w:val="26"/>
        </w:rPr>
        <w:t>a</w:t>
      </w:r>
      <w:r w:rsidRPr="00063F30">
        <w:rPr>
          <w:rFonts w:ascii="Arial" w:eastAsia="Calibri" w:hAnsi="Arial" w:cs="Arial"/>
          <w:bCs/>
          <w:sz w:val="26"/>
          <w:szCs w:val="26"/>
        </w:rPr>
        <w:t xml:space="preserve"> A quo, se basó precisamente en el análisis y valoración que realizó del acta de infracción </w:t>
      </w:r>
      <w:r>
        <w:rPr>
          <w:rFonts w:ascii="Arial" w:eastAsia="Calibri" w:hAnsi="Arial" w:cs="Arial"/>
          <w:bCs/>
          <w:sz w:val="26"/>
          <w:szCs w:val="26"/>
        </w:rPr>
        <w:t xml:space="preserve">folio </w:t>
      </w:r>
      <w:r w:rsidR="006A6AD9">
        <w:rPr>
          <w:rFonts w:ascii="Arial" w:eastAsia="Calibri" w:hAnsi="Arial" w:cs="Arial"/>
          <w:bCs/>
          <w:sz w:val="26"/>
          <w:szCs w:val="26"/>
        </w:rPr>
        <w:t>********</w:t>
      </w:r>
      <w:r w:rsidRPr="002E338A">
        <w:rPr>
          <w:rFonts w:ascii="Arial" w:eastAsia="Calibri" w:hAnsi="Arial" w:cs="Arial"/>
          <w:bCs/>
          <w:sz w:val="26"/>
          <w:szCs w:val="26"/>
        </w:rPr>
        <w:t xml:space="preserve"> de veintisiete de febrero de dos mil veinte</w:t>
      </w:r>
      <w:r>
        <w:rPr>
          <w:rFonts w:ascii="Arial" w:hAnsi="Arial" w:cs="Arial"/>
          <w:bCs/>
          <w:sz w:val="26"/>
          <w:szCs w:val="26"/>
          <w:lang w:eastAsia="es-ES"/>
        </w:rPr>
        <w:t xml:space="preserve">. - - - - - - - - - - - - - - - - - - - - - </w:t>
      </w:r>
    </w:p>
    <w:p w14:paraId="7D05DB37" w14:textId="77777777" w:rsidR="00802565" w:rsidRPr="00802565" w:rsidRDefault="00802565" w:rsidP="00D854F4">
      <w:pPr>
        <w:pStyle w:val="Sinespaciado"/>
        <w:rPr>
          <w:lang w:eastAsia="es-ES"/>
        </w:rPr>
      </w:pPr>
    </w:p>
    <w:p w14:paraId="1D5C2543" w14:textId="4D4BBF63" w:rsidR="003A1C10" w:rsidRPr="00773D3D" w:rsidRDefault="008A4D05" w:rsidP="003A1C10">
      <w:pPr>
        <w:spacing w:after="120" w:line="360" w:lineRule="auto"/>
        <w:ind w:right="49" w:firstLine="567"/>
        <w:jc w:val="both"/>
        <w:rPr>
          <w:rFonts w:ascii="Arial" w:hAnsi="Arial" w:cs="Arial"/>
          <w:bCs/>
          <w:sz w:val="26"/>
          <w:szCs w:val="26"/>
          <w:lang w:eastAsia="es-ES"/>
        </w:rPr>
      </w:pPr>
      <w:r>
        <w:rPr>
          <w:rFonts w:ascii="Arial" w:eastAsia="Calibri" w:hAnsi="Arial" w:cs="Arial"/>
          <w:bCs/>
          <w:sz w:val="26"/>
          <w:szCs w:val="26"/>
        </w:rPr>
        <w:t xml:space="preserve">Además, </w:t>
      </w:r>
      <w:r>
        <w:rPr>
          <w:rFonts w:ascii="Arial" w:eastAsia="Calibri" w:hAnsi="Arial" w:cs="Arial"/>
          <w:bCs/>
          <w:color w:val="000000" w:themeColor="text1"/>
          <w:sz w:val="26"/>
          <w:szCs w:val="26"/>
        </w:rPr>
        <w:t>de</w:t>
      </w:r>
      <w:r w:rsidR="00802565">
        <w:rPr>
          <w:rFonts w:ascii="Arial" w:eastAsia="Calibri" w:hAnsi="Arial" w:cs="Arial"/>
          <w:bCs/>
          <w:color w:val="000000" w:themeColor="text1"/>
          <w:sz w:val="26"/>
          <w:szCs w:val="26"/>
        </w:rPr>
        <w:t xml:space="preserve"> la transcripción del considerando quinto de la sentencia combatida, </w:t>
      </w:r>
      <w:r>
        <w:rPr>
          <w:rFonts w:ascii="Arial" w:eastAsia="Calibri" w:hAnsi="Arial" w:cs="Arial"/>
          <w:bCs/>
          <w:color w:val="000000" w:themeColor="text1"/>
          <w:sz w:val="26"/>
          <w:szCs w:val="26"/>
        </w:rPr>
        <w:t xml:space="preserve"> </w:t>
      </w:r>
      <w:r w:rsidR="00802565">
        <w:rPr>
          <w:rFonts w:ascii="Arial" w:eastAsia="Calibri" w:hAnsi="Arial" w:cs="Arial"/>
          <w:bCs/>
          <w:color w:val="000000" w:themeColor="text1"/>
          <w:sz w:val="26"/>
          <w:szCs w:val="26"/>
        </w:rPr>
        <w:t xml:space="preserve">se tiene que </w:t>
      </w:r>
      <w:r w:rsidR="00802565">
        <w:rPr>
          <w:rFonts w:ascii="Arial" w:eastAsia="Calibri" w:hAnsi="Arial" w:cs="Arial"/>
          <w:bCs/>
          <w:sz w:val="26"/>
          <w:szCs w:val="26"/>
        </w:rPr>
        <w:t>la Primera Instancia sí fundó y motivó su determinación</w:t>
      </w:r>
      <w:r>
        <w:rPr>
          <w:rFonts w:ascii="Arial" w:eastAsia="Calibri" w:hAnsi="Arial" w:cs="Arial"/>
          <w:bCs/>
          <w:sz w:val="26"/>
          <w:szCs w:val="26"/>
        </w:rPr>
        <w:t xml:space="preserve">, cuando señaló las razones por las que consideró que el acta de infracción con número de folio </w:t>
      </w:r>
      <w:r w:rsidR="006A6AD9">
        <w:rPr>
          <w:rFonts w:ascii="Arial" w:eastAsia="Calibri" w:hAnsi="Arial" w:cs="Arial"/>
          <w:bCs/>
          <w:sz w:val="26"/>
          <w:szCs w:val="26"/>
        </w:rPr>
        <w:t>********</w:t>
      </w:r>
      <w:r>
        <w:rPr>
          <w:rFonts w:ascii="Arial" w:eastAsia="Calibri" w:hAnsi="Arial" w:cs="Arial"/>
          <w:bCs/>
          <w:sz w:val="26"/>
          <w:szCs w:val="26"/>
        </w:rPr>
        <w:t xml:space="preserve">, carece de la debida fundamentación y motivación, ya que citó los preceptos legales y los </w:t>
      </w:r>
      <w:r w:rsidRPr="00DF4CA9">
        <w:rPr>
          <w:rFonts w:ascii="Arial" w:eastAsia="Calibri" w:hAnsi="Arial" w:cs="Arial"/>
          <w:bCs/>
          <w:sz w:val="26"/>
          <w:szCs w:val="26"/>
        </w:rPr>
        <w:lastRenderedPageBreak/>
        <w:t>criterios con los que sustentó sus consideraciones</w:t>
      </w:r>
      <w:r>
        <w:rPr>
          <w:rFonts w:ascii="Arial" w:eastAsia="Calibri" w:hAnsi="Arial" w:cs="Arial"/>
          <w:bCs/>
          <w:sz w:val="26"/>
          <w:szCs w:val="26"/>
        </w:rPr>
        <w:t xml:space="preserve"> para arribar a la conclusión que </w:t>
      </w:r>
      <w:r w:rsidR="00E27AE3">
        <w:rPr>
          <w:rFonts w:ascii="Arial" w:eastAsia="Calibri" w:hAnsi="Arial" w:cs="Arial"/>
          <w:bCs/>
          <w:sz w:val="26"/>
          <w:szCs w:val="26"/>
        </w:rPr>
        <w:t>el</w:t>
      </w:r>
      <w:r>
        <w:rPr>
          <w:rFonts w:ascii="Arial" w:eastAsia="Calibri" w:hAnsi="Arial" w:cs="Arial"/>
          <w:bCs/>
          <w:sz w:val="26"/>
          <w:szCs w:val="26"/>
        </w:rPr>
        <w:t xml:space="preserve"> </w:t>
      </w:r>
      <w:r w:rsidRPr="00972AC0">
        <w:rPr>
          <w:rFonts w:ascii="Arial" w:eastAsia="Calibri" w:hAnsi="Arial" w:cs="Arial"/>
          <w:b/>
          <w:bCs/>
          <w:sz w:val="26"/>
          <w:szCs w:val="26"/>
        </w:rPr>
        <w:t>Policía Vial con</w:t>
      </w:r>
      <w:r>
        <w:rPr>
          <w:rFonts w:ascii="Arial" w:eastAsia="Calibri" w:hAnsi="Arial" w:cs="Arial"/>
          <w:bCs/>
          <w:sz w:val="26"/>
          <w:szCs w:val="26"/>
        </w:rPr>
        <w:t xml:space="preserve"> </w:t>
      </w:r>
      <w:r w:rsidRPr="00972AC0">
        <w:rPr>
          <w:rFonts w:ascii="Arial" w:eastAsia="Calibri" w:hAnsi="Arial" w:cs="Arial"/>
          <w:b/>
          <w:bCs/>
          <w:sz w:val="26"/>
          <w:szCs w:val="26"/>
        </w:rPr>
        <w:t>número estadístico PV-</w:t>
      </w:r>
      <w:r w:rsidR="00E27AE3">
        <w:rPr>
          <w:rFonts w:ascii="Arial" w:eastAsia="Calibri" w:hAnsi="Arial" w:cs="Arial"/>
          <w:b/>
          <w:bCs/>
          <w:sz w:val="26"/>
          <w:szCs w:val="26"/>
        </w:rPr>
        <w:t>148</w:t>
      </w:r>
      <w:r>
        <w:rPr>
          <w:rFonts w:ascii="Arial" w:eastAsia="Calibri" w:hAnsi="Arial" w:cs="Arial"/>
          <w:bCs/>
          <w:sz w:val="26"/>
          <w:szCs w:val="26"/>
        </w:rPr>
        <w:t xml:space="preserve">, </w:t>
      </w:r>
      <w:r w:rsidRPr="00652137">
        <w:rPr>
          <w:rFonts w:ascii="Arial" w:eastAsia="Calibri" w:hAnsi="Arial" w:cs="Arial"/>
          <w:bCs/>
          <w:sz w:val="26"/>
          <w:szCs w:val="26"/>
        </w:rPr>
        <w:t>soslayó cumplir con la obligación de fundar y motivar el acto impugnado</w:t>
      </w:r>
      <w:r>
        <w:rPr>
          <w:rFonts w:ascii="Arial" w:eastAsia="Calibri" w:hAnsi="Arial" w:cs="Arial"/>
          <w:bCs/>
          <w:sz w:val="26"/>
          <w:szCs w:val="26"/>
        </w:rPr>
        <w:t xml:space="preserve">, </w:t>
      </w:r>
      <w:r w:rsidR="003A1C10">
        <w:rPr>
          <w:rFonts w:ascii="Arial" w:eastAsia="Calibri" w:hAnsi="Arial" w:cs="Arial"/>
          <w:bCs/>
          <w:sz w:val="26"/>
          <w:szCs w:val="26"/>
        </w:rPr>
        <w:t xml:space="preserve">Asimismo, del </w:t>
      </w:r>
      <w:r w:rsidR="003A1C10">
        <w:rPr>
          <w:rFonts w:ascii="Arial" w:eastAsia="Calibri" w:hAnsi="Arial" w:cs="Arial"/>
          <w:bCs/>
          <w:color w:val="000000" w:themeColor="text1"/>
          <w:sz w:val="26"/>
          <w:szCs w:val="26"/>
        </w:rPr>
        <w:t>contenido de la sentencia, se advierte lo siguiente: “…</w:t>
      </w:r>
      <w:r w:rsidR="00E359DC">
        <w:rPr>
          <w:rFonts w:ascii="Arial" w:hAnsi="Arial" w:cs="Arial"/>
          <w:bCs/>
          <w:i/>
          <w:iCs/>
          <w:lang w:eastAsia="es-ES"/>
        </w:rPr>
        <w:t xml:space="preserve">fue omisa en explicar en el acto impugnado acta de infracción de tránsito folio número </w:t>
      </w:r>
      <w:r w:rsidR="006A6AD9">
        <w:rPr>
          <w:rFonts w:ascii="Arial" w:hAnsi="Arial" w:cs="Arial"/>
          <w:bCs/>
          <w:i/>
          <w:iCs/>
          <w:lang w:eastAsia="es-ES"/>
        </w:rPr>
        <w:t>********</w:t>
      </w:r>
      <w:r w:rsidR="00E359DC">
        <w:rPr>
          <w:rFonts w:ascii="Arial" w:hAnsi="Arial" w:cs="Arial"/>
          <w:bCs/>
          <w:i/>
          <w:iCs/>
          <w:lang w:eastAsia="es-ES"/>
        </w:rPr>
        <w:t xml:space="preserve"> de veintisiete de febrero de dos mil veinte, las circunstancias especiales, razones particulares o causas inmediatas que se tuvo en consideración para la emisión del acto; esto es, soslayó exponer de manera detallada y circunstanciada, cómo es que consideró y se percató que el infractor (motociclista) o pasajero no usaban casco protector, o sí sólo era el conductor o el pasajero para el tipo de vehículo, como lo preceptúa el artículo que cito(sic) como fundamento</w:t>
      </w:r>
      <w:r w:rsidR="003A1C10">
        <w:rPr>
          <w:rFonts w:ascii="Arial" w:hAnsi="Arial" w:cs="Arial"/>
          <w:bCs/>
          <w:i/>
          <w:iCs/>
          <w:lang w:eastAsia="es-ES"/>
        </w:rPr>
        <w:t xml:space="preserve">.”, </w:t>
      </w:r>
      <w:r w:rsidR="003A1C10">
        <w:rPr>
          <w:rFonts w:ascii="Arial" w:hAnsi="Arial" w:cs="Arial"/>
          <w:bCs/>
          <w:sz w:val="26"/>
          <w:szCs w:val="26"/>
          <w:lang w:eastAsia="es-ES"/>
        </w:rPr>
        <w:t xml:space="preserve">de donde se hace evidente, </w:t>
      </w:r>
      <w:r w:rsidR="003A1C10">
        <w:rPr>
          <w:rFonts w:ascii="Arial" w:eastAsia="Calibri" w:hAnsi="Arial" w:cs="Arial"/>
          <w:bCs/>
          <w:color w:val="000000" w:themeColor="text1"/>
          <w:sz w:val="26"/>
          <w:szCs w:val="26"/>
        </w:rPr>
        <w:t>qu</w:t>
      </w:r>
      <w:r w:rsidR="00A30D67">
        <w:rPr>
          <w:rFonts w:ascii="Arial" w:eastAsia="Calibri" w:hAnsi="Arial" w:cs="Arial"/>
          <w:bCs/>
          <w:color w:val="000000" w:themeColor="text1"/>
          <w:sz w:val="26"/>
          <w:szCs w:val="26"/>
        </w:rPr>
        <w:t>e el</w:t>
      </w:r>
      <w:r w:rsidR="003A1C10">
        <w:rPr>
          <w:rFonts w:ascii="Arial" w:hAnsi="Arial" w:cs="Arial"/>
          <w:bCs/>
          <w:iCs/>
          <w:sz w:val="26"/>
          <w:szCs w:val="26"/>
          <w:lang w:eastAsia="es-ES"/>
        </w:rPr>
        <w:t xml:space="preserve"> recurrente fue </w:t>
      </w:r>
      <w:r w:rsidR="00A30D67">
        <w:rPr>
          <w:rFonts w:ascii="Arial" w:hAnsi="Arial" w:cs="Arial"/>
          <w:bCs/>
          <w:iCs/>
          <w:sz w:val="26"/>
          <w:szCs w:val="26"/>
          <w:lang w:eastAsia="es-ES"/>
        </w:rPr>
        <w:t>omiso</w:t>
      </w:r>
      <w:r w:rsidR="003A1C10">
        <w:rPr>
          <w:rFonts w:ascii="Arial" w:hAnsi="Arial" w:cs="Arial"/>
          <w:bCs/>
          <w:iCs/>
          <w:sz w:val="26"/>
          <w:szCs w:val="26"/>
          <w:lang w:eastAsia="es-ES"/>
        </w:rPr>
        <w:t xml:space="preserve"> en</w:t>
      </w:r>
      <w:r w:rsidR="003A1C10" w:rsidRPr="007F7867">
        <w:rPr>
          <w:rFonts w:ascii="Arial" w:eastAsia="Calibri" w:hAnsi="Arial" w:cs="Arial"/>
          <w:bCs/>
          <w:color w:val="000000" w:themeColor="text1"/>
          <w:sz w:val="26"/>
          <w:szCs w:val="26"/>
        </w:rPr>
        <w:t xml:space="preserve"> detallar la motivación correspondiente a efecto de tener el acto administrativo como debidamente fundado y motivado de conformidad con el artículo 16 Constitucional, en relación con el diverso 17</w:t>
      </w:r>
      <w:r w:rsidR="003A1C10">
        <w:rPr>
          <w:rFonts w:ascii="Arial" w:eastAsia="Calibri" w:hAnsi="Arial" w:cs="Arial"/>
          <w:bCs/>
          <w:color w:val="000000" w:themeColor="text1"/>
          <w:sz w:val="26"/>
          <w:szCs w:val="26"/>
        </w:rPr>
        <w:t>,</w:t>
      </w:r>
      <w:r w:rsidR="003A1C10" w:rsidRPr="007F7867">
        <w:rPr>
          <w:rFonts w:ascii="Arial" w:eastAsia="Calibri" w:hAnsi="Arial" w:cs="Arial"/>
          <w:bCs/>
          <w:color w:val="000000" w:themeColor="text1"/>
          <w:sz w:val="26"/>
          <w:szCs w:val="26"/>
        </w:rPr>
        <w:t xml:space="preserve"> fracción V de la Ley de Procedimiento y Justicia Administrativa para el Estado de Oaxaca</w:t>
      </w:r>
      <w:r w:rsidR="003A1C10">
        <w:rPr>
          <w:rFonts w:ascii="Arial" w:eastAsia="Calibri" w:hAnsi="Arial" w:cs="Arial"/>
          <w:bCs/>
          <w:color w:val="000000" w:themeColor="text1"/>
          <w:sz w:val="26"/>
          <w:szCs w:val="26"/>
        </w:rPr>
        <w:t xml:space="preserve">.- - - - </w:t>
      </w:r>
    </w:p>
    <w:p w14:paraId="730E3302" w14:textId="1328C428" w:rsidR="003A1C10" w:rsidRPr="00B43211" w:rsidRDefault="003A1C10" w:rsidP="003A1C10">
      <w:pPr>
        <w:spacing w:after="120" w:line="360" w:lineRule="auto"/>
        <w:ind w:firstLine="851"/>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se adecua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Tiene sustento lo anterior en la Jurisprudencia</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el Semanario Judicial de la Federación y su Gaceta, en la octava época, materia: común, número </w:t>
      </w:r>
      <w:r w:rsidRPr="00836350">
        <w:rPr>
          <w:rFonts w:ascii="Arial" w:eastAsia="Calibri" w:hAnsi="Arial" w:cs="Arial"/>
          <w:bCs/>
          <w:color w:val="000000" w:themeColor="text1"/>
          <w:sz w:val="26"/>
          <w:szCs w:val="26"/>
        </w:rPr>
        <w:t>54, junio de 1992, página 49</w:t>
      </w:r>
      <w:r>
        <w:rPr>
          <w:rFonts w:ascii="Arial" w:eastAsia="Calibri" w:hAnsi="Arial" w:cs="Arial"/>
          <w:bCs/>
          <w:color w:val="000000" w:themeColor="text1"/>
          <w:sz w:val="26"/>
          <w:szCs w:val="26"/>
        </w:rPr>
        <w:t xml:space="preserve">, 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siguientes</w:t>
      </w:r>
      <w:r>
        <w:rPr>
          <w:rFonts w:ascii="Arial" w:eastAsia="Calibri" w:hAnsi="Arial" w:cs="Arial"/>
          <w:bCs/>
          <w:color w:val="000000" w:themeColor="text1"/>
          <w:sz w:val="26"/>
          <w:szCs w:val="26"/>
        </w:rPr>
        <w:t>:</w:t>
      </w:r>
      <w:r w:rsidR="004D6ED4">
        <w:rPr>
          <w:rFonts w:ascii="Arial" w:eastAsia="Calibri" w:hAnsi="Arial" w:cs="Arial"/>
          <w:bCs/>
          <w:color w:val="000000" w:themeColor="text1"/>
          <w:sz w:val="26"/>
          <w:szCs w:val="26"/>
        </w:rPr>
        <w:t>- - - - - - - - -</w:t>
      </w:r>
    </w:p>
    <w:p w14:paraId="303012FB" w14:textId="2898A6EA" w:rsidR="003A1C10" w:rsidRDefault="003A1C10" w:rsidP="00E67FFE">
      <w:pPr>
        <w:spacing w:after="120"/>
        <w:ind w:left="851" w:right="900"/>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 xml:space="preserve"> “FUNDAMENTACI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 - - - - - - - - - - - - - - - - - - - - - - - - - - - - - - -</w:t>
      </w:r>
    </w:p>
    <w:p w14:paraId="3B45F2A7" w14:textId="77777777" w:rsidR="003A1C10" w:rsidRPr="0012160D" w:rsidRDefault="003A1C10" w:rsidP="00E67FFE">
      <w:pPr>
        <w:spacing w:after="120"/>
        <w:ind w:right="900"/>
        <w:jc w:val="both"/>
        <w:rPr>
          <w:rFonts w:ascii="Arial" w:eastAsia="Times New Roman" w:hAnsi="Arial" w:cs="Arial"/>
          <w:i/>
          <w:iCs/>
          <w:color w:val="000000" w:themeColor="text1"/>
        </w:rPr>
      </w:pPr>
    </w:p>
    <w:p w14:paraId="204927CA" w14:textId="2DEC97CB" w:rsidR="005D6C08" w:rsidRPr="003226B6" w:rsidRDefault="00C7323A" w:rsidP="00B35FF9">
      <w:pPr>
        <w:autoSpaceDE w:val="0"/>
        <w:autoSpaceDN w:val="0"/>
        <w:adjustRightInd w:val="0"/>
        <w:spacing w:after="120" w:line="360" w:lineRule="auto"/>
        <w:ind w:right="49" w:firstLine="567"/>
        <w:jc w:val="both"/>
        <w:rPr>
          <w:rFonts w:ascii="Arial" w:eastAsia="Calibri" w:hAnsi="Arial" w:cs="Arial"/>
          <w:bCs/>
          <w:sz w:val="26"/>
          <w:szCs w:val="26"/>
          <w:lang w:val="es-ES" w:eastAsia="en-US"/>
        </w:rPr>
      </w:pPr>
      <w:r>
        <w:rPr>
          <w:rFonts w:ascii="Arial" w:eastAsia="Calibri" w:hAnsi="Arial" w:cs="Arial"/>
          <w:sz w:val="26"/>
          <w:szCs w:val="26"/>
          <w:lang w:val="es-ES" w:eastAsia="en-US"/>
        </w:rPr>
        <w:t>Por tanto</w:t>
      </w:r>
      <w:r w:rsidR="00B35FF9">
        <w:rPr>
          <w:rFonts w:ascii="Arial" w:eastAsia="Calibri" w:hAnsi="Arial" w:cs="Arial"/>
          <w:sz w:val="26"/>
          <w:szCs w:val="26"/>
          <w:lang w:val="es-ES" w:eastAsia="en-US"/>
        </w:rPr>
        <w:t>,</w:t>
      </w:r>
      <w:r w:rsidR="005D6C08">
        <w:rPr>
          <w:rFonts w:ascii="Arial" w:eastAsia="Calibri" w:hAnsi="Arial" w:cs="Arial"/>
          <w:sz w:val="26"/>
          <w:szCs w:val="26"/>
          <w:lang w:val="es-ES" w:eastAsia="en-US"/>
        </w:rPr>
        <w:t xml:space="preserve"> al quedar demostrado que la Primera Instancia en la sentencia de </w:t>
      </w:r>
      <w:r w:rsidR="004356BF">
        <w:rPr>
          <w:rFonts w:ascii="Arial" w:eastAsia="Calibri" w:hAnsi="Arial" w:cs="Arial"/>
          <w:sz w:val="26"/>
          <w:szCs w:val="26"/>
          <w:lang w:val="es-ES" w:eastAsia="en-US"/>
        </w:rPr>
        <w:t>doce de noviembre de dos mil veintiuno</w:t>
      </w:r>
      <w:r w:rsidR="0087028C">
        <w:rPr>
          <w:rFonts w:ascii="Arial" w:eastAsia="Calibri" w:hAnsi="Arial" w:cs="Arial"/>
          <w:sz w:val="26"/>
          <w:szCs w:val="26"/>
          <w:lang w:val="es-ES" w:eastAsia="en-US"/>
        </w:rPr>
        <w:t>, s</w:t>
      </w:r>
      <w:r w:rsidR="00B35FF9">
        <w:rPr>
          <w:rFonts w:ascii="Arial" w:eastAsia="Calibri" w:hAnsi="Arial" w:cs="Arial"/>
          <w:sz w:val="26"/>
          <w:szCs w:val="26"/>
          <w:lang w:val="es-ES" w:eastAsia="en-US"/>
        </w:rPr>
        <w:t>í</w:t>
      </w:r>
      <w:r w:rsidR="0087028C">
        <w:rPr>
          <w:rFonts w:ascii="Arial" w:eastAsia="Calibri" w:hAnsi="Arial" w:cs="Arial"/>
          <w:sz w:val="26"/>
          <w:szCs w:val="26"/>
          <w:lang w:val="es-ES" w:eastAsia="en-US"/>
        </w:rPr>
        <w:t xml:space="preserve"> realizó una correcta valoración del acta de infracción </w:t>
      </w:r>
      <w:r w:rsidR="003226B6">
        <w:rPr>
          <w:rFonts w:ascii="Arial" w:eastAsia="Calibri" w:hAnsi="Arial" w:cs="Arial"/>
          <w:bCs/>
          <w:sz w:val="26"/>
          <w:szCs w:val="26"/>
        </w:rPr>
        <w:t xml:space="preserve">folio </w:t>
      </w:r>
      <w:r w:rsidR="006A6AD9">
        <w:rPr>
          <w:rFonts w:ascii="Arial" w:eastAsia="Calibri" w:hAnsi="Arial" w:cs="Arial"/>
          <w:bCs/>
          <w:sz w:val="26"/>
          <w:szCs w:val="26"/>
        </w:rPr>
        <w:t>********</w:t>
      </w:r>
      <w:r w:rsidR="004356BF">
        <w:rPr>
          <w:rFonts w:ascii="Arial" w:eastAsia="Calibri" w:hAnsi="Arial" w:cs="Arial"/>
          <w:bCs/>
          <w:sz w:val="26"/>
          <w:szCs w:val="26"/>
        </w:rPr>
        <w:t xml:space="preserve"> de veintisiete de febrero de dos mil veinte</w:t>
      </w:r>
      <w:r w:rsidR="00415BCE">
        <w:rPr>
          <w:rFonts w:ascii="Arial" w:eastAsia="Calibri" w:hAnsi="Arial" w:cs="Arial"/>
          <w:sz w:val="26"/>
          <w:szCs w:val="26"/>
          <w:lang w:val="es-ES" w:eastAsia="en-US"/>
        </w:rPr>
        <w:t>,</w:t>
      </w:r>
      <w:r w:rsidR="00EF5309">
        <w:rPr>
          <w:rFonts w:ascii="Arial" w:eastAsia="Calibri" w:hAnsi="Arial" w:cs="Arial"/>
          <w:sz w:val="26"/>
          <w:szCs w:val="26"/>
          <w:lang w:val="es-ES" w:eastAsia="en-US"/>
        </w:rPr>
        <w:t xml:space="preserve"> </w:t>
      </w:r>
      <w:r w:rsidR="00EB6767">
        <w:rPr>
          <w:rFonts w:ascii="Arial" w:eastAsia="Calibri" w:hAnsi="Arial" w:cs="Arial"/>
          <w:sz w:val="26"/>
          <w:szCs w:val="26"/>
          <w:lang w:val="es-ES" w:eastAsia="en-US"/>
        </w:rPr>
        <w:t xml:space="preserve">que </w:t>
      </w:r>
      <w:r w:rsidR="00EF5309">
        <w:rPr>
          <w:rFonts w:ascii="Arial" w:eastAsia="Calibri" w:hAnsi="Arial" w:cs="Arial"/>
          <w:sz w:val="26"/>
          <w:szCs w:val="26"/>
          <w:lang w:val="es-ES" w:eastAsia="en-US"/>
        </w:rPr>
        <w:t xml:space="preserve">el fallo recurrido </w:t>
      </w:r>
      <w:r w:rsidR="00EB6767">
        <w:rPr>
          <w:rFonts w:ascii="Arial" w:eastAsia="Calibri" w:hAnsi="Arial" w:cs="Arial"/>
          <w:sz w:val="26"/>
          <w:szCs w:val="26"/>
          <w:lang w:val="es-ES" w:eastAsia="en-US"/>
        </w:rPr>
        <w:t xml:space="preserve">se </w:t>
      </w:r>
      <w:r w:rsidR="00B35FF9">
        <w:rPr>
          <w:rFonts w:ascii="Arial" w:eastAsia="Calibri" w:hAnsi="Arial" w:cs="Arial"/>
          <w:sz w:val="26"/>
          <w:szCs w:val="26"/>
          <w:lang w:val="es-ES" w:eastAsia="en-US"/>
        </w:rPr>
        <w:t>encuentra fundad</w:t>
      </w:r>
      <w:r w:rsidR="00EF5309">
        <w:rPr>
          <w:rFonts w:ascii="Arial" w:eastAsia="Calibri" w:hAnsi="Arial" w:cs="Arial"/>
          <w:sz w:val="26"/>
          <w:szCs w:val="26"/>
          <w:lang w:val="es-ES" w:eastAsia="en-US"/>
        </w:rPr>
        <w:t>o</w:t>
      </w:r>
      <w:r w:rsidR="00B35FF9">
        <w:rPr>
          <w:rFonts w:ascii="Arial" w:eastAsia="Calibri" w:hAnsi="Arial" w:cs="Arial"/>
          <w:sz w:val="26"/>
          <w:szCs w:val="26"/>
          <w:lang w:val="es-ES" w:eastAsia="en-US"/>
        </w:rPr>
        <w:t xml:space="preserve"> y motivad</w:t>
      </w:r>
      <w:r w:rsidR="00EF5309">
        <w:rPr>
          <w:rFonts w:ascii="Arial" w:eastAsia="Calibri" w:hAnsi="Arial" w:cs="Arial"/>
          <w:sz w:val="26"/>
          <w:szCs w:val="26"/>
          <w:lang w:val="es-ES" w:eastAsia="en-US"/>
        </w:rPr>
        <w:t>o</w:t>
      </w:r>
      <w:r w:rsidR="004A1FF0">
        <w:rPr>
          <w:rFonts w:ascii="Arial" w:eastAsia="Calibri" w:hAnsi="Arial" w:cs="Arial"/>
          <w:sz w:val="26"/>
          <w:szCs w:val="26"/>
          <w:lang w:val="es-ES" w:eastAsia="en-US"/>
        </w:rPr>
        <w:t xml:space="preserve">, </w:t>
      </w:r>
      <w:r w:rsidR="000C0D10">
        <w:rPr>
          <w:rFonts w:ascii="Arial" w:eastAsia="Calibri" w:hAnsi="Arial" w:cs="Arial"/>
          <w:sz w:val="26"/>
          <w:szCs w:val="26"/>
          <w:lang w:val="es-ES" w:eastAsia="en-US"/>
        </w:rPr>
        <w:t xml:space="preserve">y que la autoridad demandada fue omisa </w:t>
      </w:r>
      <w:r w:rsidR="000C0D10">
        <w:rPr>
          <w:rFonts w:ascii="Arial" w:hAnsi="Arial" w:cs="Arial"/>
          <w:bCs/>
          <w:iCs/>
          <w:sz w:val="26"/>
          <w:szCs w:val="26"/>
          <w:lang w:eastAsia="es-ES"/>
        </w:rPr>
        <w:t>en</w:t>
      </w:r>
      <w:r w:rsidR="000C0D10" w:rsidRPr="007F7867">
        <w:rPr>
          <w:rFonts w:ascii="Arial" w:eastAsia="Calibri" w:hAnsi="Arial" w:cs="Arial"/>
          <w:bCs/>
          <w:color w:val="000000" w:themeColor="text1"/>
          <w:sz w:val="26"/>
          <w:szCs w:val="26"/>
        </w:rPr>
        <w:t xml:space="preserve"> detallar la motivación correspondiente a efecto de tener el acto administrativo </w:t>
      </w:r>
      <w:r w:rsidR="000C0D10" w:rsidRPr="007F7867">
        <w:rPr>
          <w:rFonts w:ascii="Arial" w:eastAsia="Calibri" w:hAnsi="Arial" w:cs="Arial"/>
          <w:bCs/>
          <w:color w:val="000000" w:themeColor="text1"/>
          <w:sz w:val="26"/>
          <w:szCs w:val="26"/>
        </w:rPr>
        <w:lastRenderedPageBreak/>
        <w:t>como debidamente fundado y motivado</w:t>
      </w:r>
      <w:r w:rsidR="000C0D10">
        <w:rPr>
          <w:rFonts w:ascii="Arial" w:eastAsia="Calibri" w:hAnsi="Arial" w:cs="Arial"/>
          <w:bCs/>
          <w:color w:val="000000" w:themeColor="text1"/>
          <w:sz w:val="26"/>
          <w:szCs w:val="26"/>
        </w:rPr>
        <w:t xml:space="preserve">, </w:t>
      </w:r>
      <w:r w:rsidR="00CC72EF">
        <w:rPr>
          <w:rFonts w:ascii="Arial" w:eastAsia="Calibri" w:hAnsi="Arial" w:cs="Arial"/>
          <w:sz w:val="26"/>
          <w:szCs w:val="26"/>
          <w:lang w:val="es-ES" w:eastAsia="en-US"/>
        </w:rPr>
        <w:t xml:space="preserve">es </w:t>
      </w:r>
      <w:r w:rsidR="000C0D10">
        <w:rPr>
          <w:rFonts w:ascii="Arial" w:eastAsia="Calibri" w:hAnsi="Arial" w:cs="Arial"/>
          <w:sz w:val="26"/>
          <w:szCs w:val="26"/>
          <w:lang w:val="es-ES" w:eastAsia="en-US"/>
        </w:rPr>
        <w:t>que</w:t>
      </w:r>
      <w:r w:rsidR="002F3B79">
        <w:rPr>
          <w:rFonts w:ascii="Arial" w:eastAsia="Calibri" w:hAnsi="Arial" w:cs="Arial"/>
          <w:sz w:val="26"/>
          <w:szCs w:val="26"/>
          <w:lang w:val="es-ES" w:eastAsia="en-US"/>
        </w:rPr>
        <w:t xml:space="preserve"> lo</w:t>
      </w:r>
      <w:r w:rsidR="00CC72EF">
        <w:rPr>
          <w:rFonts w:ascii="Arial" w:eastAsia="Calibri" w:hAnsi="Arial" w:cs="Arial"/>
          <w:sz w:val="26"/>
          <w:szCs w:val="26"/>
          <w:lang w:val="es-ES" w:eastAsia="en-US"/>
        </w:rPr>
        <w:t xml:space="preserve">s </w:t>
      </w:r>
      <w:r w:rsidR="002F3B79">
        <w:rPr>
          <w:rFonts w:ascii="Arial" w:eastAsia="Calibri" w:hAnsi="Arial" w:cs="Arial"/>
          <w:sz w:val="26"/>
          <w:szCs w:val="26"/>
          <w:lang w:val="es-ES" w:eastAsia="en-US"/>
        </w:rPr>
        <w:t xml:space="preserve">agravios vertidos por el recurrente </w:t>
      </w:r>
      <w:r w:rsidR="00585373" w:rsidRPr="00A30D67">
        <w:rPr>
          <w:rFonts w:ascii="Arial" w:eastAsia="Calibri" w:hAnsi="Arial" w:cs="Arial"/>
          <w:sz w:val="26"/>
          <w:szCs w:val="26"/>
          <w:lang w:val="es-ES" w:eastAsia="en-US"/>
        </w:rPr>
        <w:t>son</w:t>
      </w:r>
      <w:r w:rsidR="00585373">
        <w:rPr>
          <w:rFonts w:ascii="Arial" w:eastAsia="Calibri" w:hAnsi="Arial" w:cs="Arial"/>
          <w:sz w:val="26"/>
          <w:szCs w:val="26"/>
          <w:lang w:val="es-ES" w:eastAsia="en-US"/>
        </w:rPr>
        <w:t xml:space="preserve"> </w:t>
      </w:r>
      <w:r w:rsidR="002F3B79">
        <w:rPr>
          <w:rFonts w:ascii="Arial" w:eastAsia="Calibri" w:hAnsi="Arial" w:cs="Arial"/>
          <w:b/>
          <w:bCs/>
          <w:sz w:val="26"/>
          <w:szCs w:val="26"/>
          <w:lang w:val="es-ES" w:eastAsia="en-US"/>
        </w:rPr>
        <w:t>INFUNDADO</w:t>
      </w:r>
      <w:r w:rsidR="00CC72EF">
        <w:rPr>
          <w:rFonts w:ascii="Arial" w:eastAsia="Calibri" w:hAnsi="Arial" w:cs="Arial"/>
          <w:b/>
          <w:bCs/>
          <w:sz w:val="26"/>
          <w:szCs w:val="26"/>
          <w:lang w:val="es-ES" w:eastAsia="en-US"/>
        </w:rPr>
        <w:t xml:space="preserve">S. </w:t>
      </w:r>
      <w:bookmarkStart w:id="10" w:name="_Hlk99539027"/>
      <w:r w:rsidR="003226B6">
        <w:rPr>
          <w:rFonts w:ascii="Arial" w:eastAsia="Calibri" w:hAnsi="Arial" w:cs="Arial"/>
          <w:bCs/>
          <w:sz w:val="26"/>
          <w:szCs w:val="26"/>
          <w:lang w:val="es-ES" w:eastAsia="en-US"/>
        </w:rPr>
        <w:t>- - - - - - - - - - -</w:t>
      </w:r>
      <w:r w:rsidR="00056F47">
        <w:rPr>
          <w:rFonts w:ascii="Arial" w:eastAsia="Calibri" w:hAnsi="Arial" w:cs="Arial"/>
          <w:bCs/>
          <w:sz w:val="26"/>
          <w:szCs w:val="26"/>
          <w:lang w:val="es-ES" w:eastAsia="en-US"/>
        </w:rPr>
        <w:t xml:space="preserve"> - - - - - - - - - - - - - - --</w:t>
      </w:r>
    </w:p>
    <w:bookmarkEnd w:id="10"/>
    <w:p w14:paraId="25D61B3A" w14:textId="288F2B41" w:rsidR="003226B6" w:rsidRDefault="00EB6767"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En consecuencia</w:t>
      </w:r>
      <w:r w:rsidR="00CD74FB">
        <w:rPr>
          <w:rFonts w:ascii="Arial" w:eastAsia="Calibri" w:hAnsi="Arial" w:cs="Arial"/>
          <w:sz w:val="26"/>
          <w:szCs w:val="26"/>
          <w:lang w:val="es-ES" w:eastAsia="en-US"/>
        </w:rPr>
        <w:t>, lo procedente es</w:t>
      </w:r>
      <w:r w:rsidR="003164D4">
        <w:rPr>
          <w:rFonts w:ascii="Arial" w:eastAsia="Calibri" w:hAnsi="Arial" w:cs="Arial"/>
          <w:sz w:val="26"/>
          <w:szCs w:val="26"/>
          <w:lang w:val="es-ES" w:eastAsia="en-US"/>
        </w:rPr>
        <w:t xml:space="preserve"> </w:t>
      </w:r>
      <w:r w:rsidR="003164D4">
        <w:rPr>
          <w:rFonts w:ascii="Arial" w:eastAsia="Calibri" w:hAnsi="Arial" w:cs="Arial"/>
          <w:b/>
          <w:bCs/>
          <w:sz w:val="26"/>
          <w:szCs w:val="26"/>
          <w:lang w:val="es-ES" w:eastAsia="en-US"/>
        </w:rPr>
        <w:t>C</w:t>
      </w:r>
      <w:r w:rsidR="00344445" w:rsidRPr="0015274D">
        <w:rPr>
          <w:rFonts w:ascii="Arial" w:eastAsia="Calibri" w:hAnsi="Arial" w:cs="Arial"/>
          <w:b/>
          <w:sz w:val="26"/>
          <w:szCs w:val="26"/>
          <w:lang w:val="es-ES" w:eastAsia="en-US"/>
        </w:rPr>
        <w:t>ONFIRMA</w:t>
      </w:r>
      <w:r w:rsidR="003164D4">
        <w:rPr>
          <w:rFonts w:ascii="Arial" w:eastAsia="Calibri" w:hAnsi="Arial" w:cs="Arial"/>
          <w:b/>
          <w:sz w:val="26"/>
          <w:szCs w:val="26"/>
          <w:lang w:val="es-ES" w:eastAsia="en-US"/>
        </w:rPr>
        <w:t>R</w:t>
      </w:r>
      <w:r w:rsidR="00344445"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00344445" w:rsidRPr="00344445">
        <w:rPr>
          <w:rFonts w:ascii="Arial" w:eastAsia="Calibri" w:hAnsi="Arial" w:cs="Arial"/>
          <w:sz w:val="26"/>
          <w:szCs w:val="26"/>
          <w:lang w:val="es-ES" w:eastAsia="en-US"/>
        </w:rPr>
        <w:t xml:space="preserve">; </w:t>
      </w:r>
      <w:r w:rsidR="003226B6">
        <w:rPr>
          <w:rFonts w:ascii="Arial" w:eastAsia="Calibri" w:hAnsi="Arial" w:cs="Arial"/>
          <w:sz w:val="26"/>
          <w:szCs w:val="26"/>
          <w:lang w:val="es-ES" w:eastAsia="en-US"/>
        </w:rPr>
        <w:t xml:space="preserve">por tanto,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se:</w:t>
      </w:r>
      <w:r w:rsidR="002F3B79">
        <w:rPr>
          <w:rFonts w:ascii="Arial" w:eastAsia="Calibri" w:hAnsi="Arial" w:cs="Arial"/>
          <w:sz w:val="26"/>
          <w:szCs w:val="26"/>
          <w:lang w:val="es-ES" w:eastAsia="en-US"/>
        </w:rPr>
        <w:t xml:space="preserve"> </w:t>
      </w:r>
      <w:r w:rsidR="003226B6">
        <w:rPr>
          <w:rFonts w:ascii="Arial" w:eastAsia="Calibri" w:hAnsi="Arial" w:cs="Arial"/>
          <w:sz w:val="26"/>
          <w:szCs w:val="26"/>
          <w:lang w:val="es-ES" w:eastAsia="en-US"/>
        </w:rPr>
        <w:t xml:space="preserve">- - - - - - - - - - - - - - - - - - - - - - - - - - - - - - - - - - - - - - - - - - </w:t>
      </w:r>
      <w:r w:rsidR="00056F47">
        <w:rPr>
          <w:rFonts w:ascii="Arial" w:eastAsia="Calibri" w:hAnsi="Arial" w:cs="Arial"/>
          <w:sz w:val="26"/>
          <w:szCs w:val="26"/>
          <w:lang w:val="es-ES" w:eastAsia="en-US"/>
        </w:rPr>
        <w:t>- - - - - - -</w:t>
      </w:r>
    </w:p>
    <w:p w14:paraId="62D7FB8B" w14:textId="485F518E" w:rsidR="00E67FFE" w:rsidRPr="00077F3A" w:rsidRDefault="00077F3A" w:rsidP="00077F3A">
      <w:pPr>
        <w:spacing w:after="120" w:line="360" w:lineRule="auto"/>
        <w:jc w:val="center"/>
        <w:rPr>
          <w:rFonts w:ascii="Arial" w:hAnsi="Arial" w:cs="Arial"/>
          <w:sz w:val="26"/>
          <w:szCs w:val="26"/>
        </w:rPr>
      </w:pPr>
      <w:r w:rsidRPr="00077F3A">
        <w:rPr>
          <w:rFonts w:ascii="Arial" w:hAnsi="Arial" w:cs="Arial"/>
          <w:b/>
          <w:sz w:val="26"/>
          <w:szCs w:val="26"/>
        </w:rPr>
        <w:t>R E S U E L V E</w:t>
      </w:r>
    </w:p>
    <w:p w14:paraId="54BB4080" w14:textId="39D26DC3"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4356BF">
        <w:rPr>
          <w:rFonts w:ascii="Arial" w:eastAsia="Times New Roman" w:hAnsi="Arial" w:cs="Arial"/>
          <w:bCs/>
          <w:color w:val="000000"/>
          <w:sz w:val="26"/>
          <w:szCs w:val="26"/>
        </w:rPr>
        <w:t>doce de noviembre de dos mil veintiuno</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por las razones expuestas en el considerando que antecede.</w:t>
      </w:r>
      <w:r w:rsidR="00AA7B8E">
        <w:rPr>
          <w:rFonts w:ascii="Arial" w:eastAsia="Times New Roman" w:hAnsi="Arial" w:cs="Arial"/>
          <w:color w:val="000000"/>
          <w:sz w:val="26"/>
          <w:szCs w:val="26"/>
        </w:rPr>
        <w:t>-</w:t>
      </w:r>
      <w:r w:rsidR="005B16CD">
        <w:rPr>
          <w:rFonts w:ascii="Arial" w:eastAsia="Times New Roman" w:hAnsi="Arial" w:cs="Arial"/>
          <w:color w:val="000000"/>
          <w:sz w:val="26"/>
          <w:szCs w:val="26"/>
        </w:rPr>
        <w:t xml:space="preserve"> - - - - - - - - - - - - - - - - - - - - - - - - - - - - - -</w:t>
      </w:r>
      <w:r w:rsidR="00B776DA">
        <w:rPr>
          <w:rFonts w:ascii="Arial" w:eastAsia="Times New Roman" w:hAnsi="Arial" w:cs="Arial"/>
          <w:color w:val="000000"/>
          <w:sz w:val="26"/>
          <w:szCs w:val="26"/>
        </w:rPr>
        <w:t xml:space="preserve"> </w:t>
      </w:r>
    </w:p>
    <w:p w14:paraId="6E078032" w14:textId="6898D9FF" w:rsidR="00B71C20" w:rsidRDefault="00EC3D78" w:rsidP="00B71C20">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4356BF">
        <w:rPr>
          <w:rFonts w:ascii="Arial" w:hAnsi="Arial" w:cs="Arial"/>
          <w:sz w:val="26"/>
          <w:szCs w:val="26"/>
        </w:rPr>
        <w:t>Sexta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00B71C20">
        <w:rPr>
          <w:rFonts w:ascii="Arial" w:hAnsi="Arial" w:cs="Arial"/>
          <w:sz w:val="26"/>
          <w:szCs w:val="26"/>
        </w:rPr>
        <w:t xml:space="preserve">- - - </w:t>
      </w:r>
    </w:p>
    <w:p w14:paraId="44C24990" w14:textId="30CDF766" w:rsidR="00FF3FFC" w:rsidRDefault="00FF3FFC" w:rsidP="00B71C20">
      <w:pPr>
        <w:widowControl w:val="0"/>
        <w:tabs>
          <w:tab w:val="left" w:pos="7938"/>
        </w:tabs>
        <w:spacing w:after="120" w:line="360" w:lineRule="auto"/>
        <w:ind w:right="17" w:firstLine="709"/>
        <w:jc w:val="both"/>
        <w:rPr>
          <w:rFonts w:ascii="Arial" w:hAnsi="Arial" w:cs="Arial"/>
          <w:sz w:val="26"/>
          <w:szCs w:val="26"/>
        </w:rPr>
      </w:pPr>
      <w:r>
        <w:rPr>
          <w:rFonts w:ascii="Arial" w:eastAsia="Calibri" w:hAnsi="Arial" w:cs="Arial"/>
          <w:sz w:val="26"/>
          <w:szCs w:val="26"/>
          <w:lang w:eastAsia="en-US"/>
        </w:rPr>
        <w:t xml:space="preserve">Así por unanimidad de votos, lo resolvieron y firmaron </w:t>
      </w:r>
      <w:r>
        <w:rPr>
          <w:rFonts w:ascii="Arial" w:eastAsiaTheme="minorHAnsi" w:hAnsi="Arial" w:cs="Arial"/>
          <w:sz w:val="26"/>
          <w:szCs w:val="26"/>
          <w:lang w:eastAsia="en-US"/>
        </w:rPr>
        <w:t>los Magistrados</w:t>
      </w:r>
      <w:r>
        <w:rPr>
          <w:rFonts w:ascii="Arial" w:eastAsia="Times New Roman" w:hAnsi="Arial" w:cs="Arial"/>
          <w:sz w:val="26"/>
          <w:szCs w:val="26"/>
        </w:rPr>
        <w:t xml:space="preserve"> Integrantes de la Sala Superior Manuel Velasco Alcántara, </w:t>
      </w:r>
      <w:r>
        <w:rPr>
          <w:rFonts w:ascii="Arial" w:eastAsiaTheme="minorHAnsi" w:hAnsi="Arial" w:cs="Arial"/>
          <w:sz w:val="26"/>
          <w:szCs w:val="26"/>
          <w:lang w:eastAsia="en-US"/>
        </w:rPr>
        <w:t>Raúl Palomares Palomino, Gloria del Carmen Camacho Meza (</w:t>
      </w:r>
      <w:r>
        <w:rPr>
          <w:rFonts w:ascii="Arial" w:eastAsiaTheme="minorHAnsi" w:hAnsi="Arial" w:cs="Arial"/>
          <w:b/>
          <w:bCs/>
          <w:sz w:val="26"/>
          <w:szCs w:val="26"/>
          <w:lang w:eastAsia="en-US"/>
        </w:rPr>
        <w:t>ponente),</w:t>
      </w:r>
      <w:r>
        <w:rPr>
          <w:rFonts w:ascii="Arial" w:eastAsiaTheme="minorHAnsi" w:hAnsi="Arial" w:cs="Arial"/>
          <w:sz w:val="26"/>
          <w:szCs w:val="26"/>
          <w:lang w:eastAsia="en-US"/>
        </w:rPr>
        <w:t xml:space="preserve"> Paulo José Luis Tapia Palacios y Elías Cortés López, </w:t>
      </w:r>
      <w:r>
        <w:rPr>
          <w:rFonts w:ascii="Arial" w:hAnsi="Arial" w:cs="Arial"/>
          <w:sz w:val="26"/>
          <w:szCs w:val="26"/>
        </w:rPr>
        <w:t xml:space="preserve">quienes actúan con el Licenciado Juan Edy García Coronado, Secretario General de Acuerdos de este Tribunal, que autoriza y da fe.- - - - - - - - - </w:t>
      </w:r>
    </w:p>
    <w:p w14:paraId="6C8CF552" w14:textId="77777777" w:rsidR="00FF3FFC" w:rsidRDefault="00FF3FFC" w:rsidP="00FF3FFC">
      <w:pPr>
        <w:spacing w:line="360" w:lineRule="auto"/>
        <w:ind w:right="49"/>
        <w:jc w:val="center"/>
        <w:rPr>
          <w:rFonts w:ascii="Arial" w:hAnsi="Arial" w:cs="Arial"/>
          <w:sz w:val="26"/>
          <w:szCs w:val="26"/>
        </w:rPr>
      </w:pPr>
    </w:p>
    <w:p w14:paraId="76AC4D16" w14:textId="77777777" w:rsidR="00FF3FFC" w:rsidRDefault="00FF3FFC" w:rsidP="00FF3FFC">
      <w:pPr>
        <w:spacing w:line="360" w:lineRule="auto"/>
        <w:ind w:right="49"/>
        <w:rPr>
          <w:rFonts w:ascii="Arial" w:hAnsi="Arial" w:cs="Arial"/>
          <w:sz w:val="26"/>
          <w:szCs w:val="26"/>
        </w:rPr>
      </w:pPr>
    </w:p>
    <w:p w14:paraId="274A4CA5" w14:textId="77777777" w:rsidR="009F49FA" w:rsidRDefault="009F49FA" w:rsidP="00FF3FFC">
      <w:pPr>
        <w:spacing w:line="360" w:lineRule="auto"/>
        <w:ind w:right="49"/>
        <w:rPr>
          <w:rFonts w:ascii="Arial" w:hAnsi="Arial" w:cs="Arial"/>
          <w:sz w:val="26"/>
          <w:szCs w:val="26"/>
        </w:rPr>
      </w:pPr>
    </w:p>
    <w:p w14:paraId="4B164066" w14:textId="77777777" w:rsidR="00FF3FFC" w:rsidRDefault="00FF3FFC" w:rsidP="00FF3FFC">
      <w:pPr>
        <w:spacing w:line="360" w:lineRule="auto"/>
        <w:ind w:right="49"/>
        <w:jc w:val="center"/>
        <w:rPr>
          <w:rFonts w:ascii="Arial" w:hAnsi="Arial" w:cs="Arial"/>
          <w:sz w:val="26"/>
          <w:szCs w:val="26"/>
        </w:rPr>
      </w:pPr>
    </w:p>
    <w:p w14:paraId="2FB16930" w14:textId="77777777" w:rsidR="00FF3FFC" w:rsidRDefault="00FF3FFC" w:rsidP="00FF3FFC">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41D3200" w14:textId="77777777" w:rsidR="00FF3FFC" w:rsidRDefault="00FF3FFC" w:rsidP="00FF3FFC">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2F14027E" w14:textId="77777777" w:rsidR="00FF3FFC" w:rsidRDefault="00FF3FFC" w:rsidP="00FF3FFC">
      <w:pPr>
        <w:spacing w:after="0" w:line="240" w:lineRule="auto"/>
        <w:ind w:firstLine="567"/>
        <w:jc w:val="center"/>
        <w:rPr>
          <w:rFonts w:ascii="Arial" w:eastAsiaTheme="minorHAnsi" w:hAnsi="Arial" w:cs="Arial"/>
          <w:sz w:val="26"/>
          <w:szCs w:val="26"/>
          <w:lang w:eastAsia="en-US"/>
        </w:rPr>
      </w:pPr>
    </w:p>
    <w:p w14:paraId="2DB0631B" w14:textId="77777777" w:rsidR="00FF3FFC" w:rsidRDefault="00FF3FFC" w:rsidP="00FF3FFC">
      <w:pPr>
        <w:spacing w:after="0" w:line="240" w:lineRule="auto"/>
        <w:ind w:firstLine="567"/>
        <w:jc w:val="center"/>
        <w:rPr>
          <w:rFonts w:ascii="Arial" w:eastAsiaTheme="minorHAnsi" w:hAnsi="Arial" w:cs="Arial"/>
          <w:sz w:val="26"/>
          <w:szCs w:val="26"/>
          <w:lang w:eastAsia="en-US"/>
        </w:rPr>
      </w:pPr>
    </w:p>
    <w:p w14:paraId="62D6D9A6" w14:textId="77777777" w:rsidR="00FF3FFC" w:rsidRDefault="00FF3FFC" w:rsidP="00FF3FFC">
      <w:pPr>
        <w:spacing w:after="0" w:line="240" w:lineRule="auto"/>
        <w:ind w:firstLine="567"/>
        <w:jc w:val="center"/>
        <w:rPr>
          <w:rFonts w:ascii="Arial" w:eastAsiaTheme="minorHAnsi" w:hAnsi="Arial" w:cs="Arial"/>
          <w:sz w:val="26"/>
          <w:szCs w:val="26"/>
          <w:lang w:eastAsia="en-US"/>
        </w:rPr>
      </w:pPr>
    </w:p>
    <w:p w14:paraId="6768A326" w14:textId="77777777" w:rsidR="00FF3FFC" w:rsidRDefault="00FF3FFC" w:rsidP="00FF3FFC">
      <w:pPr>
        <w:spacing w:after="0" w:line="240" w:lineRule="auto"/>
        <w:ind w:firstLine="567"/>
        <w:jc w:val="center"/>
        <w:rPr>
          <w:rFonts w:ascii="Arial" w:eastAsiaTheme="minorHAnsi" w:hAnsi="Arial" w:cs="Arial"/>
          <w:sz w:val="26"/>
          <w:szCs w:val="26"/>
          <w:lang w:eastAsia="en-US"/>
        </w:rPr>
      </w:pPr>
    </w:p>
    <w:p w14:paraId="3447CD96" w14:textId="77777777" w:rsidR="00FF3FFC" w:rsidRDefault="00FF3FFC" w:rsidP="00FF3FFC">
      <w:pPr>
        <w:spacing w:after="0" w:line="240" w:lineRule="auto"/>
        <w:ind w:firstLine="567"/>
        <w:jc w:val="center"/>
        <w:rPr>
          <w:rFonts w:ascii="Arial" w:eastAsiaTheme="minorHAnsi" w:hAnsi="Arial" w:cs="Arial"/>
          <w:sz w:val="26"/>
          <w:szCs w:val="26"/>
          <w:lang w:eastAsia="en-US"/>
        </w:rPr>
      </w:pPr>
    </w:p>
    <w:p w14:paraId="41A6B2BB" w14:textId="77777777" w:rsidR="00FF3FFC" w:rsidRDefault="00FF3FFC" w:rsidP="00FF3FFC">
      <w:pPr>
        <w:spacing w:after="0" w:line="240" w:lineRule="auto"/>
        <w:ind w:firstLine="567"/>
        <w:jc w:val="center"/>
        <w:rPr>
          <w:rFonts w:ascii="Arial" w:eastAsiaTheme="minorHAnsi" w:hAnsi="Arial" w:cs="Arial"/>
          <w:sz w:val="26"/>
          <w:szCs w:val="26"/>
          <w:lang w:eastAsia="en-US"/>
        </w:rPr>
      </w:pPr>
    </w:p>
    <w:p w14:paraId="33239576" w14:textId="77777777" w:rsidR="00FF3FFC" w:rsidRDefault="00FF3FFC" w:rsidP="00FF3FFC">
      <w:pPr>
        <w:spacing w:after="0" w:line="240" w:lineRule="auto"/>
        <w:ind w:firstLine="567"/>
        <w:jc w:val="center"/>
        <w:rPr>
          <w:rFonts w:ascii="Arial" w:eastAsiaTheme="minorHAnsi" w:hAnsi="Arial" w:cs="Arial"/>
          <w:sz w:val="26"/>
          <w:szCs w:val="26"/>
          <w:lang w:eastAsia="en-US"/>
        </w:rPr>
      </w:pPr>
    </w:p>
    <w:p w14:paraId="7729AE6C" w14:textId="77777777" w:rsidR="00FF3FFC" w:rsidRDefault="00FF3FFC" w:rsidP="00FF3FFC">
      <w:pPr>
        <w:spacing w:after="0" w:line="240" w:lineRule="auto"/>
        <w:ind w:firstLine="567"/>
        <w:jc w:val="center"/>
        <w:rPr>
          <w:rFonts w:ascii="Arial" w:eastAsiaTheme="minorHAnsi" w:hAnsi="Arial" w:cs="Arial"/>
          <w:sz w:val="26"/>
          <w:szCs w:val="26"/>
          <w:lang w:eastAsia="en-US"/>
        </w:rPr>
      </w:pPr>
    </w:p>
    <w:p w14:paraId="15156E48" w14:textId="77777777" w:rsidR="00FF3FFC" w:rsidRDefault="00FF3FFC" w:rsidP="00FF3FFC">
      <w:pPr>
        <w:spacing w:after="0" w:line="240" w:lineRule="auto"/>
        <w:ind w:firstLine="567"/>
        <w:jc w:val="center"/>
        <w:rPr>
          <w:rFonts w:ascii="Arial" w:eastAsiaTheme="minorHAnsi" w:hAnsi="Arial" w:cs="Arial"/>
          <w:sz w:val="26"/>
          <w:szCs w:val="26"/>
          <w:lang w:eastAsia="en-US"/>
        </w:rPr>
      </w:pPr>
    </w:p>
    <w:p w14:paraId="72347C2C" w14:textId="77777777" w:rsidR="00FF3FFC" w:rsidRDefault="00FF3FFC" w:rsidP="00FF3FFC">
      <w:pPr>
        <w:spacing w:line="240" w:lineRule="auto"/>
        <w:ind w:firstLine="567"/>
        <w:jc w:val="center"/>
        <w:rPr>
          <w:rFonts w:ascii="Arial" w:eastAsiaTheme="minorHAnsi" w:hAnsi="Arial" w:cs="Arial"/>
          <w:sz w:val="26"/>
          <w:szCs w:val="26"/>
          <w:lang w:eastAsia="en-US"/>
        </w:rPr>
      </w:pPr>
    </w:p>
    <w:p w14:paraId="628C90C7" w14:textId="77777777" w:rsidR="00FF3FFC" w:rsidRDefault="00FF3FFC" w:rsidP="00FF3FFC">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459B189B" w14:textId="77777777" w:rsidR="00FF3FFC" w:rsidRDefault="00FF3FFC" w:rsidP="00FF3FFC">
      <w:pPr>
        <w:spacing w:after="120"/>
        <w:jc w:val="center"/>
        <w:rPr>
          <w:rFonts w:ascii="Arial" w:eastAsiaTheme="minorHAnsi" w:hAnsi="Arial" w:cs="Arial"/>
          <w:sz w:val="26"/>
          <w:szCs w:val="26"/>
          <w:lang w:eastAsia="en-US"/>
        </w:rPr>
      </w:pPr>
    </w:p>
    <w:p w14:paraId="6A0BC4E1" w14:textId="77777777" w:rsidR="00FF3FFC" w:rsidRDefault="00FF3FFC" w:rsidP="008C2308">
      <w:pPr>
        <w:pStyle w:val="Sinespaciado"/>
        <w:rPr>
          <w:rFonts w:eastAsiaTheme="minorHAnsi"/>
          <w:lang w:eastAsia="en-US"/>
        </w:rPr>
      </w:pPr>
      <w:bookmarkStart w:id="11" w:name="_GoBack"/>
      <w:bookmarkEnd w:id="11"/>
    </w:p>
    <w:p w14:paraId="61AFF3E3" w14:textId="77777777" w:rsidR="008C2308" w:rsidRDefault="008C2308" w:rsidP="008C2308">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0480/2021.</w:t>
      </w:r>
    </w:p>
    <w:p w14:paraId="608CCC05" w14:textId="77777777" w:rsidR="00FF3FFC" w:rsidRDefault="00FF3FFC" w:rsidP="00FF3FFC">
      <w:pPr>
        <w:spacing w:after="120"/>
        <w:jc w:val="center"/>
        <w:rPr>
          <w:rFonts w:ascii="Arial" w:eastAsiaTheme="minorHAnsi" w:hAnsi="Arial" w:cs="Arial"/>
          <w:sz w:val="26"/>
          <w:szCs w:val="26"/>
          <w:lang w:eastAsia="en-US"/>
        </w:rPr>
      </w:pPr>
    </w:p>
    <w:p w14:paraId="147BC552" w14:textId="77777777" w:rsidR="00FF3FFC" w:rsidRDefault="00FF3FFC" w:rsidP="00FF3FFC">
      <w:pPr>
        <w:spacing w:after="120"/>
        <w:jc w:val="center"/>
        <w:rPr>
          <w:rFonts w:ascii="Arial" w:eastAsiaTheme="minorHAnsi" w:hAnsi="Arial" w:cs="Arial"/>
          <w:sz w:val="26"/>
          <w:szCs w:val="26"/>
          <w:lang w:eastAsia="en-US"/>
        </w:rPr>
      </w:pPr>
    </w:p>
    <w:p w14:paraId="6B4D84AC" w14:textId="77777777" w:rsidR="00FF3FFC" w:rsidRDefault="00FF3FFC" w:rsidP="00FF3FFC">
      <w:pPr>
        <w:spacing w:after="120"/>
        <w:jc w:val="center"/>
        <w:rPr>
          <w:rFonts w:ascii="Arial" w:eastAsiaTheme="minorHAnsi" w:hAnsi="Arial" w:cs="Arial"/>
          <w:sz w:val="26"/>
          <w:szCs w:val="26"/>
          <w:lang w:eastAsia="en-US"/>
        </w:rPr>
      </w:pPr>
    </w:p>
    <w:p w14:paraId="17E7A8EE" w14:textId="77777777" w:rsidR="00FF3FFC" w:rsidRDefault="00FF3FFC" w:rsidP="00FF3FFC">
      <w:pPr>
        <w:spacing w:after="120"/>
        <w:jc w:val="center"/>
        <w:rPr>
          <w:rFonts w:ascii="Arial" w:eastAsiaTheme="minorHAnsi" w:hAnsi="Arial" w:cs="Arial"/>
          <w:sz w:val="26"/>
          <w:szCs w:val="26"/>
          <w:lang w:eastAsia="en-US"/>
        </w:rPr>
      </w:pPr>
    </w:p>
    <w:p w14:paraId="2D488269" w14:textId="77777777" w:rsidR="00FF3FFC" w:rsidRDefault="00FF3FFC" w:rsidP="00FF3FFC">
      <w:pPr>
        <w:spacing w:after="120"/>
        <w:jc w:val="center"/>
        <w:rPr>
          <w:rFonts w:ascii="Arial" w:eastAsiaTheme="minorHAnsi" w:hAnsi="Arial" w:cs="Arial"/>
          <w:sz w:val="26"/>
          <w:szCs w:val="26"/>
          <w:lang w:eastAsia="en-US"/>
        </w:rPr>
      </w:pPr>
    </w:p>
    <w:p w14:paraId="23EE5918" w14:textId="686B30A4" w:rsidR="009F49FA" w:rsidRPr="009F49FA" w:rsidRDefault="00FF3FFC" w:rsidP="009F49F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7251C656"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4632C7DB"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2529E4B7"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5338173F"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29E0B2C4"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2C36CBBE"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38FBD3C1"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2FF773EC"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4326F249"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4829B449"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02F61F3A"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3718AB38"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486D5132"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24D0D171"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79FFB390"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6198A182" w14:textId="77777777" w:rsidR="00FF3FFC" w:rsidRDefault="00FF3FFC" w:rsidP="00FF3FFC">
      <w:pPr>
        <w:tabs>
          <w:tab w:val="left" w:pos="1680"/>
          <w:tab w:val="center" w:pos="4277"/>
        </w:tabs>
        <w:spacing w:after="120" w:line="360" w:lineRule="auto"/>
        <w:rPr>
          <w:rFonts w:ascii="Arial" w:eastAsiaTheme="minorHAnsi" w:hAnsi="Arial" w:cs="Arial"/>
          <w:sz w:val="26"/>
          <w:szCs w:val="26"/>
          <w:lang w:eastAsia="en-US"/>
        </w:rPr>
      </w:pPr>
    </w:p>
    <w:p w14:paraId="3778DE5B" w14:textId="77777777" w:rsidR="00FF3FFC" w:rsidRDefault="00FF3FFC" w:rsidP="00FF3FFC">
      <w:pPr>
        <w:tabs>
          <w:tab w:val="left" w:pos="1680"/>
          <w:tab w:val="center" w:pos="4277"/>
        </w:tabs>
        <w:spacing w:after="120" w:line="360" w:lineRule="auto"/>
        <w:jc w:val="center"/>
        <w:rPr>
          <w:rFonts w:ascii="Arial" w:eastAsiaTheme="minorHAnsi" w:hAnsi="Arial" w:cs="Arial"/>
          <w:sz w:val="26"/>
          <w:szCs w:val="26"/>
          <w:lang w:eastAsia="en-US"/>
        </w:rPr>
      </w:pPr>
    </w:p>
    <w:p w14:paraId="32F712A4" w14:textId="77777777" w:rsidR="00FF3FFC" w:rsidRDefault="00FF3FFC" w:rsidP="00FF3FFC">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4B92DF4A" w14:textId="77777777" w:rsidR="00FF3FFC" w:rsidRDefault="00FF3FFC" w:rsidP="00FF3FFC">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63DEC2F4" w14:textId="2D4B81E0" w:rsidR="00344445" w:rsidRPr="00344445" w:rsidRDefault="00344445" w:rsidP="00FF3FFC">
      <w:pPr>
        <w:widowControl w:val="0"/>
        <w:tabs>
          <w:tab w:val="left" w:pos="0"/>
        </w:tabs>
        <w:spacing w:after="120" w:line="360" w:lineRule="auto"/>
        <w:ind w:right="18"/>
        <w:jc w:val="both"/>
        <w:rPr>
          <w:rFonts w:ascii="Calibri" w:eastAsia="Times New Roman" w:hAnsi="Calibri" w:cs="Times New Roman"/>
        </w:rPr>
      </w:pPr>
      <w:r w:rsidRPr="00344445">
        <w:rPr>
          <w:rFonts w:ascii="Calibri" w:eastAsia="Times New Roman" w:hAnsi="Calibri" w:cs="Times New Roman"/>
        </w:rPr>
        <w:t xml:space="preserve"> </w:t>
      </w:r>
    </w:p>
    <w:sectPr w:rsidR="00344445" w:rsidRPr="00344445" w:rsidSect="003501A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4D40E5" w14:textId="77777777" w:rsidR="00F633D8" w:rsidRDefault="00F633D8">
      <w:pPr>
        <w:spacing w:after="0" w:line="240" w:lineRule="auto"/>
      </w:pPr>
      <w:r>
        <w:separator/>
      </w:r>
    </w:p>
  </w:endnote>
  <w:endnote w:type="continuationSeparator" w:id="0">
    <w:p w14:paraId="7698A89A" w14:textId="77777777" w:rsidR="00F633D8" w:rsidRDefault="00F63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A1D167" w14:textId="77777777" w:rsidR="00F633D8" w:rsidRDefault="00F633D8">
      <w:pPr>
        <w:spacing w:after="0" w:line="240" w:lineRule="auto"/>
      </w:pPr>
      <w:r>
        <w:separator/>
      </w:r>
    </w:p>
  </w:footnote>
  <w:footnote w:type="continuationSeparator" w:id="0">
    <w:p w14:paraId="2A5738A3" w14:textId="77777777" w:rsidR="00F633D8" w:rsidRDefault="00F633D8">
      <w:pPr>
        <w:spacing w:after="0" w:line="240" w:lineRule="auto"/>
      </w:pPr>
      <w:r>
        <w:continuationSeparator/>
      </w:r>
    </w:p>
  </w:footnote>
  <w:footnote w:id="1">
    <w:p w14:paraId="1618BA37" w14:textId="78349DF7" w:rsidR="003B4539" w:rsidRPr="00070FFE" w:rsidRDefault="003B4539" w:rsidP="00070FFE">
      <w:pPr>
        <w:pStyle w:val="Textonotapie"/>
        <w:jc w:val="both"/>
        <w:rPr>
          <w:sz w:val="18"/>
          <w:szCs w:val="18"/>
        </w:rPr>
      </w:pPr>
      <w:r w:rsidRPr="00070FFE">
        <w:rPr>
          <w:rStyle w:val="Refdenotaalpie"/>
          <w:sz w:val="18"/>
          <w:szCs w:val="18"/>
        </w:rPr>
        <w:footnoteRef/>
      </w:r>
      <w:r w:rsidRPr="00070FFE">
        <w:rPr>
          <w:sz w:val="18"/>
          <w:szCs w:val="18"/>
        </w:rPr>
        <w:t xml:space="preserve"> “</w:t>
      </w:r>
      <w:r w:rsidRPr="00070FFE">
        <w:rPr>
          <w:b/>
          <w:bCs/>
          <w:sz w:val="18"/>
          <w:szCs w:val="18"/>
        </w:rPr>
        <w:t>ARTÍCULO 203.-</w:t>
      </w:r>
      <w:r w:rsidRPr="00070FFE">
        <w:rPr>
          <w:sz w:val="18"/>
          <w:szCs w:val="18"/>
        </w:rPr>
        <w:t xml:space="preserve"> La valoración de las pruebas se hará de acuerdo con las siguientes reglas:</w:t>
      </w:r>
    </w:p>
    <w:p w14:paraId="4DAC834C" w14:textId="77777777" w:rsidR="003B4539" w:rsidRPr="00070FFE" w:rsidRDefault="003B4539" w:rsidP="00070FFE">
      <w:pPr>
        <w:pStyle w:val="Textonotapie"/>
        <w:jc w:val="both"/>
        <w:rPr>
          <w:sz w:val="18"/>
          <w:szCs w:val="18"/>
        </w:rPr>
      </w:pPr>
    </w:p>
    <w:p w14:paraId="2D7647C7" w14:textId="474C4F79" w:rsidR="003B4539" w:rsidRPr="00070FFE" w:rsidRDefault="003B4539" w:rsidP="00070FFE">
      <w:pPr>
        <w:pStyle w:val="Textonotapie"/>
        <w:jc w:val="both"/>
        <w:rPr>
          <w:sz w:val="18"/>
          <w:szCs w:val="18"/>
        </w:rPr>
      </w:pPr>
      <w:r w:rsidRPr="00070FFE">
        <w:rPr>
          <w:sz w:val="18"/>
          <w:szCs w:val="18"/>
        </w:rPr>
        <w:t>I. Harán prueba plena la confesión expresa de las partes y los actos contenidos en</w:t>
      </w:r>
      <w:r w:rsidR="00070FFE">
        <w:rPr>
          <w:sz w:val="18"/>
          <w:szCs w:val="18"/>
        </w:rPr>
        <w:t xml:space="preserve"> </w:t>
      </w:r>
      <w:r w:rsidRPr="00070FFE">
        <w:rPr>
          <w:sz w:val="18"/>
          <w:szCs w:val="18"/>
        </w:rPr>
        <w:t>documentos públicos, si en éstos últimos se contienen declaraciones de verdad o</w:t>
      </w:r>
      <w:r w:rsidR="00070FFE">
        <w:rPr>
          <w:sz w:val="18"/>
          <w:szCs w:val="18"/>
        </w:rPr>
        <w:t xml:space="preserve"> </w:t>
      </w:r>
      <w:r w:rsidRPr="00070FFE">
        <w:rPr>
          <w:sz w:val="18"/>
          <w:szCs w:val="18"/>
        </w:rPr>
        <w:t>manifestaciones de hechos de particulares; y …”</w:t>
      </w:r>
    </w:p>
  </w:footnote>
  <w:footnote w:id="2">
    <w:p w14:paraId="6D9568B6" w14:textId="77777777" w:rsidR="00802565" w:rsidRDefault="00802565" w:rsidP="00802565">
      <w:pPr>
        <w:pStyle w:val="Textonotapie"/>
      </w:pPr>
      <w:r>
        <w:rPr>
          <w:rStyle w:val="Refdenotaalpie"/>
        </w:rPr>
        <w:footnoteRef/>
      </w:r>
      <w:r>
        <w:t xml:space="preserve"> </w:t>
      </w:r>
      <w:r w:rsidRPr="008D0852">
        <w:rPr>
          <w:b/>
        </w:rPr>
        <w:t>ARTÍCULO 17</w:t>
      </w:r>
      <w:r>
        <w:t>.- Son elementos y requisitos de validez del acto administrativo:</w:t>
      </w:r>
    </w:p>
    <w:p w14:paraId="17DEF958" w14:textId="77777777" w:rsidR="00802565" w:rsidRDefault="00802565" w:rsidP="00802565">
      <w:pPr>
        <w:pStyle w:val="Textonotapie"/>
      </w:pPr>
      <w: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7F5FD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7F5FD4">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7F5FD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7F5FD4">
          <w:rPr>
            <w:noProof/>
            <w:lang w:val="es-ES"/>
          </w:rPr>
          <w:t>11</w:t>
        </w:r>
        <w:r w:rsidR="000F5C41">
          <w:fldChar w:fldCharType="end"/>
        </w:r>
      </w:sdtContent>
    </w:sdt>
  </w:p>
  <w:p w14:paraId="51E22156" w14:textId="2180A9BF" w:rsidR="00655BA3" w:rsidRDefault="006A6AD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8762DAB" wp14:editId="42FDE681">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8C2C35F" w14:textId="77777777" w:rsidR="006A6AD9" w:rsidRDefault="006A6AD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762DAB"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78C2C35F" w14:textId="77777777" w:rsidR="006A6AD9" w:rsidRDefault="006A6AD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AD03D8"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7F5FD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B01"/>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7B5A"/>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77F3A"/>
    <w:rsid w:val="00080A85"/>
    <w:rsid w:val="0008122B"/>
    <w:rsid w:val="0008141F"/>
    <w:rsid w:val="0008214C"/>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CD7"/>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25E5"/>
    <w:rsid w:val="00102AFD"/>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4498"/>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515"/>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F75"/>
    <w:rsid w:val="00224412"/>
    <w:rsid w:val="002245FB"/>
    <w:rsid w:val="002246DF"/>
    <w:rsid w:val="002248E9"/>
    <w:rsid w:val="00225069"/>
    <w:rsid w:val="0022552E"/>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6B3C"/>
    <w:rsid w:val="00256E7D"/>
    <w:rsid w:val="00256F27"/>
    <w:rsid w:val="00257816"/>
    <w:rsid w:val="00257C5E"/>
    <w:rsid w:val="00260433"/>
    <w:rsid w:val="0026116F"/>
    <w:rsid w:val="0026142D"/>
    <w:rsid w:val="002614F4"/>
    <w:rsid w:val="002617F9"/>
    <w:rsid w:val="00262666"/>
    <w:rsid w:val="00262D7C"/>
    <w:rsid w:val="00263720"/>
    <w:rsid w:val="0026476F"/>
    <w:rsid w:val="00265161"/>
    <w:rsid w:val="00265F1B"/>
    <w:rsid w:val="002665A2"/>
    <w:rsid w:val="00267221"/>
    <w:rsid w:val="00270087"/>
    <w:rsid w:val="00270831"/>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6C13"/>
    <w:rsid w:val="00286D80"/>
    <w:rsid w:val="002871FC"/>
    <w:rsid w:val="00287888"/>
    <w:rsid w:val="00291333"/>
    <w:rsid w:val="00291341"/>
    <w:rsid w:val="00291746"/>
    <w:rsid w:val="002926B1"/>
    <w:rsid w:val="00292B32"/>
    <w:rsid w:val="00292CA5"/>
    <w:rsid w:val="00292FE3"/>
    <w:rsid w:val="00293B1D"/>
    <w:rsid w:val="00293E41"/>
    <w:rsid w:val="002953F9"/>
    <w:rsid w:val="00296748"/>
    <w:rsid w:val="00296B8C"/>
    <w:rsid w:val="00296CE4"/>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BA0"/>
    <w:rsid w:val="002E1666"/>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EC3"/>
    <w:rsid w:val="002F7173"/>
    <w:rsid w:val="002F7484"/>
    <w:rsid w:val="002F77C3"/>
    <w:rsid w:val="00301CB4"/>
    <w:rsid w:val="00302462"/>
    <w:rsid w:val="00302960"/>
    <w:rsid w:val="00302ABB"/>
    <w:rsid w:val="0030330D"/>
    <w:rsid w:val="003040E3"/>
    <w:rsid w:val="0030470B"/>
    <w:rsid w:val="00304999"/>
    <w:rsid w:val="00304F25"/>
    <w:rsid w:val="003056B2"/>
    <w:rsid w:val="00305D48"/>
    <w:rsid w:val="00306940"/>
    <w:rsid w:val="00307353"/>
    <w:rsid w:val="00307E06"/>
    <w:rsid w:val="00310965"/>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1AF"/>
    <w:rsid w:val="003509B6"/>
    <w:rsid w:val="00350B13"/>
    <w:rsid w:val="00350B76"/>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3A84"/>
    <w:rsid w:val="003646B9"/>
    <w:rsid w:val="003646E5"/>
    <w:rsid w:val="003652C6"/>
    <w:rsid w:val="003654A6"/>
    <w:rsid w:val="003660A9"/>
    <w:rsid w:val="00366829"/>
    <w:rsid w:val="003668C0"/>
    <w:rsid w:val="0036711C"/>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4B1C"/>
    <w:rsid w:val="003859C4"/>
    <w:rsid w:val="00385B11"/>
    <w:rsid w:val="00385EA5"/>
    <w:rsid w:val="00386F92"/>
    <w:rsid w:val="003874C3"/>
    <w:rsid w:val="00387725"/>
    <w:rsid w:val="00387C65"/>
    <w:rsid w:val="00390CDE"/>
    <w:rsid w:val="00392B20"/>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DF1"/>
    <w:rsid w:val="003C1936"/>
    <w:rsid w:val="003C268F"/>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3E65"/>
    <w:rsid w:val="003F42FC"/>
    <w:rsid w:val="003F4833"/>
    <w:rsid w:val="003F4A50"/>
    <w:rsid w:val="003F4B68"/>
    <w:rsid w:val="003F532D"/>
    <w:rsid w:val="003F7A40"/>
    <w:rsid w:val="004003E7"/>
    <w:rsid w:val="00400CE8"/>
    <w:rsid w:val="004017D2"/>
    <w:rsid w:val="00401B8F"/>
    <w:rsid w:val="00401FEB"/>
    <w:rsid w:val="004022FC"/>
    <w:rsid w:val="00402763"/>
    <w:rsid w:val="004027A1"/>
    <w:rsid w:val="004051E8"/>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86D"/>
    <w:rsid w:val="0041540D"/>
    <w:rsid w:val="0041584F"/>
    <w:rsid w:val="00415924"/>
    <w:rsid w:val="00415BCE"/>
    <w:rsid w:val="004165A7"/>
    <w:rsid w:val="00416D45"/>
    <w:rsid w:val="00416F89"/>
    <w:rsid w:val="0041719A"/>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26"/>
    <w:rsid w:val="004340BA"/>
    <w:rsid w:val="004348C5"/>
    <w:rsid w:val="004356BF"/>
    <w:rsid w:val="00436B6F"/>
    <w:rsid w:val="00437D5A"/>
    <w:rsid w:val="0044044F"/>
    <w:rsid w:val="00440F20"/>
    <w:rsid w:val="00441DE8"/>
    <w:rsid w:val="00442F67"/>
    <w:rsid w:val="00442FBB"/>
    <w:rsid w:val="00443487"/>
    <w:rsid w:val="0044467E"/>
    <w:rsid w:val="0044496C"/>
    <w:rsid w:val="00444F46"/>
    <w:rsid w:val="0044520F"/>
    <w:rsid w:val="004468EC"/>
    <w:rsid w:val="00446A05"/>
    <w:rsid w:val="00446B69"/>
    <w:rsid w:val="0044712C"/>
    <w:rsid w:val="004502C5"/>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182"/>
    <w:rsid w:val="00460E0C"/>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AB"/>
    <w:rsid w:val="004A1FF0"/>
    <w:rsid w:val="004A2326"/>
    <w:rsid w:val="004A2A39"/>
    <w:rsid w:val="004A319F"/>
    <w:rsid w:val="004A32F1"/>
    <w:rsid w:val="004A363B"/>
    <w:rsid w:val="004A36A8"/>
    <w:rsid w:val="004A5F27"/>
    <w:rsid w:val="004A6251"/>
    <w:rsid w:val="004A688A"/>
    <w:rsid w:val="004A6B5F"/>
    <w:rsid w:val="004A6CA2"/>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C05E4"/>
    <w:rsid w:val="004C1578"/>
    <w:rsid w:val="004C1927"/>
    <w:rsid w:val="004C2276"/>
    <w:rsid w:val="004C2AC2"/>
    <w:rsid w:val="004C3A42"/>
    <w:rsid w:val="004C4721"/>
    <w:rsid w:val="004C4B13"/>
    <w:rsid w:val="004C4B5E"/>
    <w:rsid w:val="004C5064"/>
    <w:rsid w:val="004C513B"/>
    <w:rsid w:val="004C54F2"/>
    <w:rsid w:val="004C62A2"/>
    <w:rsid w:val="004C643F"/>
    <w:rsid w:val="004C6683"/>
    <w:rsid w:val="004C700B"/>
    <w:rsid w:val="004C715A"/>
    <w:rsid w:val="004C7786"/>
    <w:rsid w:val="004D0927"/>
    <w:rsid w:val="004D12E1"/>
    <w:rsid w:val="004D1337"/>
    <w:rsid w:val="004D19B6"/>
    <w:rsid w:val="004D2332"/>
    <w:rsid w:val="004D2779"/>
    <w:rsid w:val="004D2B44"/>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6ED4"/>
    <w:rsid w:val="004D7918"/>
    <w:rsid w:val="004D79AB"/>
    <w:rsid w:val="004E0DB7"/>
    <w:rsid w:val="004E13BA"/>
    <w:rsid w:val="004E1A6E"/>
    <w:rsid w:val="004E1B12"/>
    <w:rsid w:val="004E32FC"/>
    <w:rsid w:val="004E3E15"/>
    <w:rsid w:val="004E4A63"/>
    <w:rsid w:val="004E531A"/>
    <w:rsid w:val="004E6061"/>
    <w:rsid w:val="004E6502"/>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22FC"/>
    <w:rsid w:val="005229B8"/>
    <w:rsid w:val="00522C1A"/>
    <w:rsid w:val="00523091"/>
    <w:rsid w:val="0052375D"/>
    <w:rsid w:val="0052402F"/>
    <w:rsid w:val="005240D9"/>
    <w:rsid w:val="005241A5"/>
    <w:rsid w:val="005242CB"/>
    <w:rsid w:val="00524D42"/>
    <w:rsid w:val="00524E96"/>
    <w:rsid w:val="00525BAD"/>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184C"/>
    <w:rsid w:val="00541B18"/>
    <w:rsid w:val="00541D68"/>
    <w:rsid w:val="00541FBA"/>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1E6B"/>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D24"/>
    <w:rsid w:val="00696139"/>
    <w:rsid w:val="00696150"/>
    <w:rsid w:val="00696607"/>
    <w:rsid w:val="00696616"/>
    <w:rsid w:val="00696D5C"/>
    <w:rsid w:val="00696F11"/>
    <w:rsid w:val="006973E2"/>
    <w:rsid w:val="00697607"/>
    <w:rsid w:val="0069771F"/>
    <w:rsid w:val="00697D08"/>
    <w:rsid w:val="00697D57"/>
    <w:rsid w:val="006A029A"/>
    <w:rsid w:val="006A07C1"/>
    <w:rsid w:val="006A0D44"/>
    <w:rsid w:val="006A11F0"/>
    <w:rsid w:val="006A136B"/>
    <w:rsid w:val="006A19D5"/>
    <w:rsid w:val="006A1B5C"/>
    <w:rsid w:val="006A28FD"/>
    <w:rsid w:val="006A326C"/>
    <w:rsid w:val="006A48CC"/>
    <w:rsid w:val="006A52BF"/>
    <w:rsid w:val="006A5821"/>
    <w:rsid w:val="006A5A6C"/>
    <w:rsid w:val="006A61E5"/>
    <w:rsid w:val="006A654C"/>
    <w:rsid w:val="006A6AD9"/>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6595"/>
    <w:rsid w:val="006B7267"/>
    <w:rsid w:val="006C1371"/>
    <w:rsid w:val="006C1F9E"/>
    <w:rsid w:val="006C2282"/>
    <w:rsid w:val="006C2F23"/>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DB2"/>
    <w:rsid w:val="006D3FF8"/>
    <w:rsid w:val="006D428F"/>
    <w:rsid w:val="006D52A9"/>
    <w:rsid w:val="006D54E1"/>
    <w:rsid w:val="006D5A11"/>
    <w:rsid w:val="006D668F"/>
    <w:rsid w:val="006D787E"/>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63B"/>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243"/>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877"/>
    <w:rsid w:val="007A1A79"/>
    <w:rsid w:val="007A251B"/>
    <w:rsid w:val="007A367E"/>
    <w:rsid w:val="007A3AF8"/>
    <w:rsid w:val="007A43A0"/>
    <w:rsid w:val="007A47F2"/>
    <w:rsid w:val="007A490A"/>
    <w:rsid w:val="007A530A"/>
    <w:rsid w:val="007A5C10"/>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BF4"/>
    <w:rsid w:val="007B7EEA"/>
    <w:rsid w:val="007C04A2"/>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D0A0F"/>
    <w:rsid w:val="007D131D"/>
    <w:rsid w:val="007D1719"/>
    <w:rsid w:val="007D205B"/>
    <w:rsid w:val="007D303D"/>
    <w:rsid w:val="007D3939"/>
    <w:rsid w:val="007D3BCC"/>
    <w:rsid w:val="007D3CE0"/>
    <w:rsid w:val="007D404D"/>
    <w:rsid w:val="007D45CB"/>
    <w:rsid w:val="007D4645"/>
    <w:rsid w:val="007D5692"/>
    <w:rsid w:val="007D60C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5FD4"/>
    <w:rsid w:val="007F65FB"/>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1B1"/>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D05"/>
    <w:rsid w:val="008A4EE6"/>
    <w:rsid w:val="008A6544"/>
    <w:rsid w:val="008A65C4"/>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308"/>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852"/>
    <w:rsid w:val="008D1236"/>
    <w:rsid w:val="008D176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DCC"/>
    <w:rsid w:val="008F1EB2"/>
    <w:rsid w:val="008F284E"/>
    <w:rsid w:val="008F2BAD"/>
    <w:rsid w:val="008F2C56"/>
    <w:rsid w:val="008F2CAE"/>
    <w:rsid w:val="008F39F2"/>
    <w:rsid w:val="008F45EB"/>
    <w:rsid w:val="008F4E1B"/>
    <w:rsid w:val="008F52F4"/>
    <w:rsid w:val="008F733A"/>
    <w:rsid w:val="008F743B"/>
    <w:rsid w:val="0090050D"/>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1611"/>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9FA"/>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7138"/>
    <w:rsid w:val="00A30789"/>
    <w:rsid w:val="00A30D30"/>
    <w:rsid w:val="00A30D67"/>
    <w:rsid w:val="00A31158"/>
    <w:rsid w:val="00A3163A"/>
    <w:rsid w:val="00A3215A"/>
    <w:rsid w:val="00A32881"/>
    <w:rsid w:val="00A3359F"/>
    <w:rsid w:val="00A33F3B"/>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80D"/>
    <w:rsid w:val="00A84B23"/>
    <w:rsid w:val="00A84B4C"/>
    <w:rsid w:val="00A85897"/>
    <w:rsid w:val="00A86E22"/>
    <w:rsid w:val="00A87174"/>
    <w:rsid w:val="00A87279"/>
    <w:rsid w:val="00A87E95"/>
    <w:rsid w:val="00A900FE"/>
    <w:rsid w:val="00A903BA"/>
    <w:rsid w:val="00A9070B"/>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D8D"/>
    <w:rsid w:val="00AD5EAE"/>
    <w:rsid w:val="00AD6C5D"/>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11D2"/>
    <w:rsid w:val="00B02152"/>
    <w:rsid w:val="00B0229E"/>
    <w:rsid w:val="00B02381"/>
    <w:rsid w:val="00B02BB1"/>
    <w:rsid w:val="00B02FB6"/>
    <w:rsid w:val="00B035D6"/>
    <w:rsid w:val="00B03ACC"/>
    <w:rsid w:val="00B04123"/>
    <w:rsid w:val="00B049EC"/>
    <w:rsid w:val="00B04B6B"/>
    <w:rsid w:val="00B04DD6"/>
    <w:rsid w:val="00B050D6"/>
    <w:rsid w:val="00B0768C"/>
    <w:rsid w:val="00B10264"/>
    <w:rsid w:val="00B11F89"/>
    <w:rsid w:val="00B1212B"/>
    <w:rsid w:val="00B125A0"/>
    <w:rsid w:val="00B13177"/>
    <w:rsid w:val="00B13E8D"/>
    <w:rsid w:val="00B148CC"/>
    <w:rsid w:val="00B15178"/>
    <w:rsid w:val="00B15852"/>
    <w:rsid w:val="00B161B4"/>
    <w:rsid w:val="00B16887"/>
    <w:rsid w:val="00B176C8"/>
    <w:rsid w:val="00B20379"/>
    <w:rsid w:val="00B2074B"/>
    <w:rsid w:val="00B211BD"/>
    <w:rsid w:val="00B21544"/>
    <w:rsid w:val="00B21AB1"/>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8B"/>
    <w:rsid w:val="00B565A9"/>
    <w:rsid w:val="00B5681F"/>
    <w:rsid w:val="00B56F11"/>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1C2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1BEC"/>
    <w:rsid w:val="00BA224E"/>
    <w:rsid w:val="00BA258A"/>
    <w:rsid w:val="00BA2A3D"/>
    <w:rsid w:val="00BA2B0D"/>
    <w:rsid w:val="00BA31EF"/>
    <w:rsid w:val="00BA3973"/>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F9D"/>
    <w:rsid w:val="00BD3693"/>
    <w:rsid w:val="00BD438C"/>
    <w:rsid w:val="00BD492B"/>
    <w:rsid w:val="00BD4F9A"/>
    <w:rsid w:val="00BD5E19"/>
    <w:rsid w:val="00BD6D4E"/>
    <w:rsid w:val="00BD71F1"/>
    <w:rsid w:val="00BD74CF"/>
    <w:rsid w:val="00BE1BBE"/>
    <w:rsid w:val="00BE2C9F"/>
    <w:rsid w:val="00BE36D5"/>
    <w:rsid w:val="00BE3E0E"/>
    <w:rsid w:val="00BE4FDC"/>
    <w:rsid w:val="00BE5D80"/>
    <w:rsid w:val="00BE6056"/>
    <w:rsid w:val="00BE6217"/>
    <w:rsid w:val="00BE7C10"/>
    <w:rsid w:val="00BF01B9"/>
    <w:rsid w:val="00BF0D7C"/>
    <w:rsid w:val="00BF1235"/>
    <w:rsid w:val="00BF1F39"/>
    <w:rsid w:val="00BF2233"/>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AF3"/>
    <w:rsid w:val="00C341CB"/>
    <w:rsid w:val="00C3542E"/>
    <w:rsid w:val="00C35B5E"/>
    <w:rsid w:val="00C36CC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26"/>
    <w:rsid w:val="00C57069"/>
    <w:rsid w:val="00C57680"/>
    <w:rsid w:val="00C57997"/>
    <w:rsid w:val="00C6124E"/>
    <w:rsid w:val="00C612FA"/>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188"/>
    <w:rsid w:val="00C83651"/>
    <w:rsid w:val="00C83754"/>
    <w:rsid w:val="00C83965"/>
    <w:rsid w:val="00C83F2B"/>
    <w:rsid w:val="00C8418C"/>
    <w:rsid w:val="00C8444F"/>
    <w:rsid w:val="00C84998"/>
    <w:rsid w:val="00C855DB"/>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2EF"/>
    <w:rsid w:val="00CC7E7D"/>
    <w:rsid w:val="00CD0968"/>
    <w:rsid w:val="00CD098C"/>
    <w:rsid w:val="00CD1491"/>
    <w:rsid w:val="00CD18C2"/>
    <w:rsid w:val="00CD2580"/>
    <w:rsid w:val="00CD3023"/>
    <w:rsid w:val="00CD3739"/>
    <w:rsid w:val="00CD3AE0"/>
    <w:rsid w:val="00CD3B16"/>
    <w:rsid w:val="00CD4B83"/>
    <w:rsid w:val="00CD4DBB"/>
    <w:rsid w:val="00CD5020"/>
    <w:rsid w:val="00CD5815"/>
    <w:rsid w:val="00CD58BA"/>
    <w:rsid w:val="00CD6145"/>
    <w:rsid w:val="00CD64DE"/>
    <w:rsid w:val="00CD6D50"/>
    <w:rsid w:val="00CD74FB"/>
    <w:rsid w:val="00CD7638"/>
    <w:rsid w:val="00CD7E95"/>
    <w:rsid w:val="00CE049D"/>
    <w:rsid w:val="00CE123E"/>
    <w:rsid w:val="00CE140B"/>
    <w:rsid w:val="00CE1FD3"/>
    <w:rsid w:val="00CE2476"/>
    <w:rsid w:val="00CE25CA"/>
    <w:rsid w:val="00CE2CAC"/>
    <w:rsid w:val="00CE2CBA"/>
    <w:rsid w:val="00CE302C"/>
    <w:rsid w:val="00CE31BD"/>
    <w:rsid w:val="00CE40FB"/>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49B4"/>
    <w:rsid w:val="00D44BD1"/>
    <w:rsid w:val="00D45229"/>
    <w:rsid w:val="00D45359"/>
    <w:rsid w:val="00D462F2"/>
    <w:rsid w:val="00D47AB6"/>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4F4"/>
    <w:rsid w:val="00D85E53"/>
    <w:rsid w:val="00D865D9"/>
    <w:rsid w:val="00D86B99"/>
    <w:rsid w:val="00D87462"/>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FA1"/>
    <w:rsid w:val="00DF4490"/>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0E4"/>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61E0"/>
    <w:rsid w:val="00E26580"/>
    <w:rsid w:val="00E2721C"/>
    <w:rsid w:val="00E27AE3"/>
    <w:rsid w:val="00E27B4B"/>
    <w:rsid w:val="00E311CE"/>
    <w:rsid w:val="00E31C5F"/>
    <w:rsid w:val="00E31D2B"/>
    <w:rsid w:val="00E31E30"/>
    <w:rsid w:val="00E31E40"/>
    <w:rsid w:val="00E33520"/>
    <w:rsid w:val="00E33741"/>
    <w:rsid w:val="00E33D3D"/>
    <w:rsid w:val="00E34544"/>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7EF"/>
    <w:rsid w:val="00E55F46"/>
    <w:rsid w:val="00E5633C"/>
    <w:rsid w:val="00E56E97"/>
    <w:rsid w:val="00E56EE4"/>
    <w:rsid w:val="00E571A1"/>
    <w:rsid w:val="00E60206"/>
    <w:rsid w:val="00E60A17"/>
    <w:rsid w:val="00E621FE"/>
    <w:rsid w:val="00E62CBA"/>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07B9"/>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43E1"/>
    <w:rsid w:val="00E94929"/>
    <w:rsid w:val="00E9518A"/>
    <w:rsid w:val="00E9535A"/>
    <w:rsid w:val="00E9543E"/>
    <w:rsid w:val="00E9569C"/>
    <w:rsid w:val="00E968B6"/>
    <w:rsid w:val="00E96D3C"/>
    <w:rsid w:val="00E97839"/>
    <w:rsid w:val="00E97BE5"/>
    <w:rsid w:val="00EA131E"/>
    <w:rsid w:val="00EA2148"/>
    <w:rsid w:val="00EA2C19"/>
    <w:rsid w:val="00EA3031"/>
    <w:rsid w:val="00EA3072"/>
    <w:rsid w:val="00EA3B39"/>
    <w:rsid w:val="00EA3BBF"/>
    <w:rsid w:val="00EA3EA7"/>
    <w:rsid w:val="00EA4F63"/>
    <w:rsid w:val="00EA5596"/>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3D8"/>
    <w:rsid w:val="00F6398A"/>
    <w:rsid w:val="00F63C51"/>
    <w:rsid w:val="00F64C5A"/>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25"/>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5607"/>
    <w:rsid w:val="00FE65C5"/>
    <w:rsid w:val="00FE6DA0"/>
    <w:rsid w:val="00FF0C49"/>
    <w:rsid w:val="00FF0FDB"/>
    <w:rsid w:val="00FF1282"/>
    <w:rsid w:val="00FF1339"/>
    <w:rsid w:val="00FF1682"/>
    <w:rsid w:val="00FF1CA2"/>
    <w:rsid w:val="00FF1D0B"/>
    <w:rsid w:val="00FF33D3"/>
    <w:rsid w:val="00FF3FFC"/>
    <w:rsid w:val="00FF479B"/>
    <w:rsid w:val="00FF5100"/>
    <w:rsid w:val="00FF5C53"/>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2280DBD4-B145-449B-AD5B-FDE4464C8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FF3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26950416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70C28-CDFE-42CF-BB5D-0A007202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3860</Words>
  <Characters>21232</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56</cp:revision>
  <cp:lastPrinted>2022-08-25T20:56:00Z</cp:lastPrinted>
  <dcterms:created xsi:type="dcterms:W3CDTF">2022-06-30T04:04:00Z</dcterms:created>
  <dcterms:modified xsi:type="dcterms:W3CDTF">2023-02-14T16:48:00Z</dcterms:modified>
</cp:coreProperties>
</file>