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31FB3" w14:textId="77777777" w:rsidR="004E5889" w:rsidRDefault="004E5889" w:rsidP="00147401">
      <w:pPr>
        <w:spacing w:line="276" w:lineRule="auto"/>
        <w:ind w:left="2977"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6D23D065" w14:textId="3A1EF7AA" w:rsidR="004E5889" w:rsidRDefault="004E5889" w:rsidP="00147401">
      <w:pPr>
        <w:spacing w:line="276" w:lineRule="auto"/>
        <w:ind w:left="2977" w:right="49"/>
        <w:jc w:val="both"/>
        <w:rPr>
          <w:rFonts w:ascii="Arial" w:hAnsi="Arial" w:cs="Arial"/>
          <w:b/>
          <w:sz w:val="26"/>
          <w:szCs w:val="26"/>
        </w:rPr>
      </w:pPr>
      <w:r>
        <w:rPr>
          <w:rFonts w:ascii="Arial" w:hAnsi="Arial" w:cs="Arial"/>
          <w:b/>
          <w:sz w:val="26"/>
          <w:szCs w:val="26"/>
        </w:rPr>
        <w:t>RECURSO DE REVISIÓN: 0</w:t>
      </w:r>
      <w:r w:rsidR="005C292B">
        <w:rPr>
          <w:rFonts w:ascii="Arial" w:hAnsi="Arial" w:cs="Arial"/>
          <w:b/>
          <w:sz w:val="26"/>
          <w:szCs w:val="26"/>
        </w:rPr>
        <w:t>484</w:t>
      </w:r>
      <w:r>
        <w:rPr>
          <w:rFonts w:ascii="Arial" w:hAnsi="Arial" w:cs="Arial"/>
          <w:b/>
          <w:sz w:val="26"/>
          <w:szCs w:val="26"/>
        </w:rPr>
        <w:t>/2021</w:t>
      </w:r>
    </w:p>
    <w:p w14:paraId="11FE9FA4" w14:textId="608FF5B6" w:rsidR="004E5889" w:rsidRDefault="004E5889" w:rsidP="00147401">
      <w:pPr>
        <w:spacing w:line="276" w:lineRule="auto"/>
        <w:ind w:left="2977" w:right="49"/>
        <w:jc w:val="both"/>
        <w:rPr>
          <w:rFonts w:ascii="Arial" w:hAnsi="Arial" w:cs="Arial"/>
          <w:b/>
          <w:sz w:val="26"/>
          <w:szCs w:val="26"/>
        </w:rPr>
      </w:pPr>
      <w:r>
        <w:rPr>
          <w:rFonts w:ascii="Arial" w:hAnsi="Arial" w:cs="Arial"/>
          <w:b/>
          <w:sz w:val="26"/>
          <w:szCs w:val="26"/>
        </w:rPr>
        <w:t>EXPEDIENTE: 0</w:t>
      </w:r>
      <w:r w:rsidR="00150907">
        <w:rPr>
          <w:rFonts w:ascii="Arial" w:hAnsi="Arial" w:cs="Arial"/>
          <w:b/>
          <w:sz w:val="26"/>
          <w:szCs w:val="26"/>
        </w:rPr>
        <w:t>0</w:t>
      </w:r>
      <w:r w:rsidR="005C292B">
        <w:rPr>
          <w:rFonts w:ascii="Arial" w:hAnsi="Arial" w:cs="Arial"/>
          <w:b/>
          <w:sz w:val="26"/>
          <w:szCs w:val="26"/>
        </w:rPr>
        <w:t>37</w:t>
      </w:r>
      <w:r>
        <w:rPr>
          <w:rFonts w:ascii="Arial" w:hAnsi="Arial" w:cs="Arial"/>
          <w:b/>
          <w:sz w:val="26"/>
          <w:szCs w:val="26"/>
        </w:rPr>
        <w:t>/20</w:t>
      </w:r>
      <w:r w:rsidR="008A786D">
        <w:rPr>
          <w:rFonts w:ascii="Arial" w:hAnsi="Arial" w:cs="Arial"/>
          <w:b/>
          <w:sz w:val="26"/>
          <w:szCs w:val="26"/>
        </w:rPr>
        <w:t>21</w:t>
      </w:r>
      <w:r>
        <w:rPr>
          <w:rFonts w:ascii="Arial" w:hAnsi="Arial" w:cs="Arial"/>
          <w:b/>
          <w:sz w:val="26"/>
          <w:szCs w:val="26"/>
        </w:rPr>
        <w:t xml:space="preserve"> DE LA </w:t>
      </w:r>
      <w:r w:rsidR="005C292B">
        <w:rPr>
          <w:rFonts w:ascii="Arial" w:hAnsi="Arial" w:cs="Arial"/>
          <w:b/>
          <w:sz w:val="26"/>
          <w:szCs w:val="26"/>
        </w:rPr>
        <w:t>SEXTA</w:t>
      </w:r>
      <w:r w:rsidR="008A786D">
        <w:rPr>
          <w:rFonts w:ascii="Arial" w:hAnsi="Arial" w:cs="Arial"/>
          <w:b/>
          <w:sz w:val="26"/>
          <w:szCs w:val="26"/>
        </w:rPr>
        <w:t xml:space="preserve"> </w:t>
      </w:r>
      <w:r>
        <w:rPr>
          <w:rFonts w:ascii="Arial" w:hAnsi="Arial" w:cs="Arial"/>
          <w:b/>
          <w:sz w:val="26"/>
          <w:szCs w:val="26"/>
        </w:rPr>
        <w:t>SALA UNITARIA DE PRIMERA INSTANCIA</w:t>
      </w:r>
    </w:p>
    <w:p w14:paraId="703F0E3F" w14:textId="77777777" w:rsidR="004E5889" w:rsidRDefault="004E5889" w:rsidP="00147401">
      <w:pPr>
        <w:spacing w:line="276" w:lineRule="auto"/>
        <w:ind w:left="2977" w:right="49"/>
        <w:jc w:val="both"/>
        <w:rPr>
          <w:rFonts w:ascii="Arial" w:hAnsi="Arial" w:cs="Arial"/>
          <w:b/>
          <w:sz w:val="26"/>
          <w:szCs w:val="26"/>
        </w:rPr>
      </w:pPr>
      <w:r>
        <w:rPr>
          <w:rFonts w:ascii="Arial" w:hAnsi="Arial" w:cs="Arial"/>
          <w:b/>
          <w:sz w:val="26"/>
          <w:szCs w:val="26"/>
        </w:rPr>
        <w:t>PONENTE: MAGISTRADO ELÍAS CORTÉS LÓPEZ.</w:t>
      </w:r>
    </w:p>
    <w:p w14:paraId="3E128584" w14:textId="77777777" w:rsidR="004E5889" w:rsidRDefault="004E5889" w:rsidP="004E33A5">
      <w:pPr>
        <w:spacing w:line="240" w:lineRule="auto"/>
        <w:ind w:left="2124" w:right="49"/>
        <w:jc w:val="both"/>
        <w:rPr>
          <w:rFonts w:ascii="Arial" w:hAnsi="Arial" w:cs="Arial"/>
          <w:b/>
          <w:sz w:val="26"/>
          <w:szCs w:val="26"/>
        </w:rPr>
      </w:pPr>
    </w:p>
    <w:p w14:paraId="1390010F" w14:textId="3631312B" w:rsidR="00D34D8D" w:rsidRDefault="0076042F" w:rsidP="004E33A5">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744990">
        <w:rPr>
          <w:rFonts w:ascii="Arial" w:hAnsi="Arial" w:cs="Arial"/>
          <w:b/>
          <w:sz w:val="26"/>
          <w:szCs w:val="26"/>
        </w:rPr>
        <w:t xml:space="preserve">DIECIOCHO DE AGOSTO </w:t>
      </w:r>
      <w:r>
        <w:rPr>
          <w:rFonts w:ascii="Arial" w:hAnsi="Arial" w:cs="Arial"/>
          <w:b/>
          <w:sz w:val="26"/>
          <w:szCs w:val="26"/>
        </w:rPr>
        <w:t>DE DOS MIL VEINTIDÓS.- - - - - - - - - - - - - - - - - - - - - - -</w:t>
      </w:r>
      <w:r w:rsidR="00744990">
        <w:rPr>
          <w:rFonts w:ascii="Arial" w:hAnsi="Arial" w:cs="Arial"/>
          <w:b/>
          <w:sz w:val="26"/>
          <w:szCs w:val="26"/>
        </w:rPr>
        <w:t xml:space="preserve"> - - - - - - - - - - - - - </w:t>
      </w:r>
    </w:p>
    <w:p w14:paraId="37F66184" w14:textId="1E3935E9" w:rsidR="0017168D" w:rsidRDefault="004E5889" w:rsidP="004E33A5">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5C292B">
        <w:rPr>
          <w:rFonts w:ascii="Arial" w:hAnsi="Arial" w:cs="Arial"/>
          <w:b/>
          <w:sz w:val="26"/>
          <w:szCs w:val="26"/>
        </w:rPr>
        <w:t>48</w:t>
      </w:r>
      <w:r w:rsidR="000A7C9C">
        <w:rPr>
          <w:rFonts w:ascii="Arial" w:hAnsi="Arial" w:cs="Arial"/>
          <w:b/>
          <w:sz w:val="26"/>
          <w:szCs w:val="26"/>
        </w:rPr>
        <w:t>4</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4C1790">
        <w:rPr>
          <w:rFonts w:ascii="Arial" w:hAnsi="Arial" w:cs="Arial"/>
          <w:b/>
          <w:sz w:val="26"/>
          <w:szCs w:val="26"/>
        </w:rPr>
        <w:t>RICARDO SÁNCHEZ AQUINO</w:t>
      </w:r>
      <w:r w:rsidR="004C1790">
        <w:rPr>
          <w:rFonts w:ascii="Arial" w:hAnsi="Arial" w:cs="Arial"/>
          <w:sz w:val="26"/>
          <w:szCs w:val="26"/>
        </w:rPr>
        <w:t xml:space="preserve">, </w:t>
      </w:r>
      <w:r w:rsidR="004C1790">
        <w:rPr>
          <w:rFonts w:ascii="Arial" w:hAnsi="Arial" w:cs="Arial"/>
          <w:b/>
          <w:bCs/>
          <w:sz w:val="26"/>
          <w:szCs w:val="26"/>
        </w:rPr>
        <w:t>POLICÍA VIAL CON NÚMERO ESTADÍSTICO PV-124 ADSCRITO A LA SUBDIRECCIÓN DE TRÁNSITO Y MOVILIDAD DE LA DIRECCIÓN DE SEGURIDAD PÚBLICA, VIALIDAD Y PROTECCIÓN CIUDADANA DEL MUNICIPIO DE OAXACA DE JUÁREZ, OAXACA</w:t>
      </w:r>
      <w:r w:rsidR="004C1790" w:rsidRPr="003925BE">
        <w:rPr>
          <w:rFonts w:ascii="Arial" w:hAnsi="Arial" w:cs="Arial"/>
          <w:sz w:val="26"/>
          <w:szCs w:val="26"/>
        </w:rPr>
        <w:t xml:space="preserve">, </w:t>
      </w:r>
      <w:r>
        <w:rPr>
          <w:rFonts w:ascii="Arial" w:hAnsi="Arial" w:cs="Arial"/>
          <w:sz w:val="26"/>
          <w:szCs w:val="26"/>
        </w:rPr>
        <w:t xml:space="preserve">en contra de la sentencia de </w:t>
      </w:r>
      <w:r w:rsidR="005C292B">
        <w:rPr>
          <w:rFonts w:ascii="Arial" w:hAnsi="Arial" w:cs="Arial"/>
          <w:sz w:val="26"/>
          <w:szCs w:val="26"/>
        </w:rPr>
        <w:t>diez</w:t>
      </w:r>
      <w:r w:rsidR="00060AE5">
        <w:rPr>
          <w:rFonts w:ascii="Arial" w:hAnsi="Arial" w:cs="Arial"/>
          <w:sz w:val="26"/>
          <w:szCs w:val="26"/>
        </w:rPr>
        <w:t xml:space="preserve"> de </w:t>
      </w:r>
      <w:r w:rsidR="008A786D">
        <w:rPr>
          <w:rFonts w:ascii="Arial" w:hAnsi="Arial" w:cs="Arial"/>
          <w:sz w:val="26"/>
          <w:szCs w:val="26"/>
        </w:rPr>
        <w:t xml:space="preserve">noviembre </w:t>
      </w:r>
      <w:r>
        <w:rPr>
          <w:rFonts w:ascii="Arial" w:hAnsi="Arial" w:cs="Arial"/>
          <w:sz w:val="26"/>
          <w:szCs w:val="26"/>
        </w:rPr>
        <w:t xml:space="preserve">de dos mil </w:t>
      </w:r>
      <w:r w:rsidR="00060AE5">
        <w:rPr>
          <w:rFonts w:ascii="Arial" w:hAnsi="Arial" w:cs="Arial"/>
          <w:sz w:val="26"/>
          <w:szCs w:val="26"/>
        </w:rPr>
        <w:t>veintiuno</w:t>
      </w:r>
      <w:r>
        <w:rPr>
          <w:rFonts w:ascii="Arial" w:hAnsi="Arial" w:cs="Arial"/>
          <w:sz w:val="26"/>
          <w:szCs w:val="26"/>
        </w:rPr>
        <w:t xml:space="preserve"> dictad</w:t>
      </w:r>
      <w:r w:rsidR="003925BE">
        <w:rPr>
          <w:rFonts w:ascii="Arial" w:hAnsi="Arial" w:cs="Arial"/>
          <w:sz w:val="26"/>
          <w:szCs w:val="26"/>
        </w:rPr>
        <w:t xml:space="preserve">a </w:t>
      </w:r>
      <w:r>
        <w:rPr>
          <w:rFonts w:ascii="Arial" w:hAnsi="Arial" w:cs="Arial"/>
          <w:sz w:val="26"/>
          <w:szCs w:val="26"/>
        </w:rPr>
        <w:t xml:space="preserve">en el expediente </w:t>
      </w:r>
      <w:r w:rsidR="005C292B">
        <w:rPr>
          <w:rFonts w:ascii="Arial" w:hAnsi="Arial" w:cs="Arial"/>
          <w:b/>
          <w:sz w:val="26"/>
          <w:szCs w:val="26"/>
        </w:rPr>
        <w:t>0037</w:t>
      </w:r>
      <w:r>
        <w:rPr>
          <w:rFonts w:ascii="Arial" w:hAnsi="Arial" w:cs="Arial"/>
          <w:b/>
          <w:sz w:val="26"/>
          <w:szCs w:val="26"/>
        </w:rPr>
        <w:t>/20</w:t>
      </w:r>
      <w:r w:rsidR="008A786D">
        <w:rPr>
          <w:rFonts w:ascii="Arial" w:hAnsi="Arial" w:cs="Arial"/>
          <w:b/>
          <w:sz w:val="26"/>
          <w:szCs w:val="26"/>
        </w:rPr>
        <w:t>21</w:t>
      </w:r>
      <w:r>
        <w:rPr>
          <w:rFonts w:ascii="Arial" w:hAnsi="Arial" w:cs="Arial"/>
          <w:sz w:val="26"/>
          <w:szCs w:val="26"/>
        </w:rPr>
        <w:t xml:space="preserve"> de la </w:t>
      </w:r>
      <w:r w:rsidR="005C292B">
        <w:rPr>
          <w:rFonts w:ascii="Arial" w:hAnsi="Arial" w:cs="Arial"/>
          <w:sz w:val="26"/>
          <w:szCs w:val="26"/>
        </w:rPr>
        <w:t>Sexta</w:t>
      </w:r>
      <w:r w:rsidR="008A786D">
        <w:rPr>
          <w:rFonts w:ascii="Arial" w:hAnsi="Arial" w:cs="Arial"/>
          <w:sz w:val="26"/>
          <w:szCs w:val="26"/>
        </w:rPr>
        <w:t xml:space="preserve"> </w:t>
      </w:r>
      <w:r>
        <w:rPr>
          <w:rFonts w:ascii="Arial" w:hAnsi="Arial" w:cs="Arial"/>
          <w:sz w:val="26"/>
          <w:szCs w:val="26"/>
        </w:rPr>
        <w:t xml:space="preserve">Sala Unitaria de Primera Instancia, relativo al juicio de nulidad promovido por </w:t>
      </w:r>
      <w:r w:rsidR="0091450C">
        <w:rPr>
          <w:rFonts w:ascii="Arial" w:hAnsi="Arial" w:cs="Arial"/>
          <w:b/>
          <w:sz w:val="26"/>
          <w:szCs w:val="26"/>
        </w:rPr>
        <w:t>*******</w:t>
      </w:r>
      <w:r w:rsidR="008A786D" w:rsidRPr="008A786D">
        <w:rPr>
          <w:rFonts w:ascii="Arial" w:hAnsi="Arial" w:cs="Arial"/>
          <w:sz w:val="26"/>
          <w:szCs w:val="26"/>
        </w:rPr>
        <w:t>,</w:t>
      </w:r>
      <w:r w:rsidR="00FB25AC">
        <w:rPr>
          <w:rFonts w:ascii="Arial" w:hAnsi="Arial" w:cs="Arial"/>
          <w:b/>
          <w:sz w:val="26"/>
          <w:szCs w:val="26"/>
        </w:rPr>
        <w:t xml:space="preserve"> </w:t>
      </w:r>
      <w:r w:rsidR="00FB25AC" w:rsidRPr="00FB25AC">
        <w:rPr>
          <w:rFonts w:ascii="Arial" w:hAnsi="Arial" w:cs="Arial"/>
          <w:bCs/>
          <w:sz w:val="26"/>
          <w:szCs w:val="26"/>
        </w:rPr>
        <w:t>en contra del</w:t>
      </w:r>
      <w:r w:rsidR="003925BE">
        <w:rPr>
          <w:rFonts w:ascii="Arial" w:hAnsi="Arial" w:cs="Arial"/>
          <w:bCs/>
          <w:sz w:val="26"/>
          <w:szCs w:val="26"/>
        </w:rPr>
        <w:t xml:space="preserve"> </w:t>
      </w:r>
      <w:r w:rsidR="00242DC2" w:rsidRPr="003925BE">
        <w:rPr>
          <w:rFonts w:ascii="Arial" w:hAnsi="Arial" w:cs="Arial"/>
          <w:b/>
          <w:sz w:val="26"/>
          <w:szCs w:val="26"/>
        </w:rPr>
        <w:t>RECURRENTE</w:t>
      </w:r>
      <w:r w:rsidR="00FB25AC" w:rsidRPr="002D1143">
        <w:rPr>
          <w:rFonts w:ascii="Arial" w:hAnsi="Arial" w:cs="Arial"/>
          <w:sz w:val="26"/>
          <w:szCs w:val="26"/>
        </w:rPr>
        <w:t xml:space="preserve">; </w:t>
      </w:r>
      <w:r w:rsidR="00242DC2" w:rsidRPr="00CB6405">
        <w:rPr>
          <w:rFonts w:ascii="Arial" w:hAnsi="Arial" w:cs="Arial"/>
          <w:sz w:val="26"/>
          <w:szCs w:val="26"/>
        </w:rPr>
        <w:t>por lo que</w:t>
      </w:r>
      <w:r w:rsidR="00242DC2">
        <w:rPr>
          <w:rFonts w:ascii="Arial" w:hAnsi="Arial" w:cs="Arial"/>
          <w:sz w:val="26"/>
          <w:szCs w:val="26"/>
        </w:rPr>
        <w:t>,</w:t>
      </w:r>
      <w:r w:rsidR="00242DC2" w:rsidRPr="00CB6405">
        <w:rPr>
          <w:rFonts w:ascii="Arial" w:hAnsi="Arial" w:cs="Arial"/>
          <w:sz w:val="26"/>
          <w:szCs w:val="26"/>
        </w:rPr>
        <w:t xml:space="preserve"> co</w:t>
      </w:r>
      <w:r w:rsidR="00242DC2">
        <w:rPr>
          <w:rFonts w:ascii="Arial" w:hAnsi="Arial" w:cs="Arial"/>
          <w:sz w:val="26"/>
          <w:szCs w:val="26"/>
        </w:rPr>
        <w:t xml:space="preserve">n fundamento en los artículos </w:t>
      </w:r>
      <w:r w:rsidR="00242DC2" w:rsidRPr="00CB6405">
        <w:rPr>
          <w:rFonts w:ascii="Arial" w:hAnsi="Arial" w:cs="Arial"/>
          <w:sz w:val="26"/>
          <w:szCs w:val="26"/>
        </w:rPr>
        <w:t>2</w:t>
      </w:r>
      <w:r w:rsidR="00242DC2">
        <w:rPr>
          <w:rFonts w:ascii="Arial" w:hAnsi="Arial" w:cs="Arial"/>
          <w:sz w:val="26"/>
          <w:szCs w:val="26"/>
        </w:rPr>
        <w:t>36</w:t>
      </w:r>
      <w:r w:rsidR="00242DC2" w:rsidRPr="00CB6405">
        <w:rPr>
          <w:rFonts w:ascii="Arial" w:hAnsi="Arial" w:cs="Arial"/>
          <w:sz w:val="26"/>
          <w:szCs w:val="26"/>
        </w:rPr>
        <w:t xml:space="preserve"> y 2</w:t>
      </w:r>
      <w:r w:rsidR="00242DC2">
        <w:rPr>
          <w:rFonts w:ascii="Arial" w:hAnsi="Arial" w:cs="Arial"/>
          <w:sz w:val="26"/>
          <w:szCs w:val="26"/>
        </w:rPr>
        <w:t>3</w:t>
      </w:r>
      <w:r w:rsidR="00242DC2" w:rsidRPr="00CB6405">
        <w:rPr>
          <w:rFonts w:ascii="Arial" w:hAnsi="Arial" w:cs="Arial"/>
          <w:sz w:val="26"/>
          <w:szCs w:val="26"/>
        </w:rPr>
        <w:t>8 de la Ley de</w:t>
      </w:r>
      <w:r w:rsidR="00242DC2">
        <w:rPr>
          <w:rFonts w:ascii="Arial" w:hAnsi="Arial" w:cs="Arial"/>
          <w:sz w:val="26"/>
          <w:szCs w:val="26"/>
        </w:rPr>
        <w:t xml:space="preserve"> Procedimiento y</w:t>
      </w:r>
      <w:r w:rsidR="00242DC2" w:rsidRPr="00CB6405">
        <w:rPr>
          <w:rFonts w:ascii="Arial" w:hAnsi="Arial" w:cs="Arial"/>
          <w:sz w:val="26"/>
          <w:szCs w:val="26"/>
        </w:rPr>
        <w:t xml:space="preserve"> Justicia Administrativa para el Estado de Oaxaca</w:t>
      </w:r>
      <w:r w:rsidR="00242DC2">
        <w:rPr>
          <w:rFonts w:ascii="Arial" w:hAnsi="Arial" w:cs="Arial"/>
          <w:sz w:val="26"/>
          <w:szCs w:val="26"/>
        </w:rPr>
        <w:t xml:space="preserve"> y 24 fracciones I y III de la Ley Orgánica del Tribunal de Justicia Administrativa para el Estado de Oaxaca, se da trámite. Por consiguiente, </w:t>
      </w:r>
      <w:r w:rsidR="00242DC2" w:rsidRPr="00BE4B63">
        <w:rPr>
          <w:rFonts w:ascii="Arial" w:hAnsi="Arial" w:cs="Arial"/>
          <w:sz w:val="26"/>
          <w:szCs w:val="26"/>
        </w:rPr>
        <w:t>se procede a dictar resolución en los siguientes términos</w:t>
      </w:r>
      <w:r w:rsidR="00242DC2">
        <w:rPr>
          <w:rFonts w:ascii="Arial" w:hAnsi="Arial" w:cs="Arial"/>
          <w:sz w:val="26"/>
          <w:szCs w:val="26"/>
        </w:rPr>
        <w:t>:-</w:t>
      </w:r>
      <w:r w:rsidR="0091450C">
        <w:rPr>
          <w:rFonts w:ascii="Arial" w:hAnsi="Arial" w:cs="Arial"/>
          <w:sz w:val="26"/>
          <w:szCs w:val="26"/>
        </w:rPr>
        <w:t xml:space="preserve"> - - - - - - - - - - - - - - - - - - - - - - - -</w:t>
      </w:r>
    </w:p>
    <w:p w14:paraId="5395CF35" w14:textId="0207D0B6" w:rsidR="004E5889" w:rsidRDefault="004E5889" w:rsidP="004E33A5">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353AFADF" w14:textId="07CFDA68" w:rsidR="004E5889" w:rsidRDefault="004E5889" w:rsidP="004E33A5">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456FD9">
        <w:rPr>
          <w:rFonts w:ascii="Arial" w:hAnsi="Arial" w:cs="Arial"/>
          <w:sz w:val="26"/>
          <w:szCs w:val="26"/>
        </w:rPr>
        <w:t xml:space="preserve">diez </w:t>
      </w:r>
      <w:r w:rsidR="008A786D">
        <w:rPr>
          <w:rFonts w:ascii="Arial" w:hAnsi="Arial" w:cs="Arial"/>
          <w:sz w:val="26"/>
          <w:szCs w:val="26"/>
        </w:rPr>
        <w:t xml:space="preserve">de noviembre </w:t>
      </w:r>
      <w:r>
        <w:rPr>
          <w:rFonts w:ascii="Arial" w:hAnsi="Arial" w:cs="Arial"/>
          <w:sz w:val="26"/>
          <w:szCs w:val="26"/>
        </w:rPr>
        <w:t>de dos mil veint</w:t>
      </w:r>
      <w:r w:rsidR="00BD15DD">
        <w:rPr>
          <w:rFonts w:ascii="Arial" w:hAnsi="Arial" w:cs="Arial"/>
          <w:sz w:val="26"/>
          <w:szCs w:val="26"/>
        </w:rPr>
        <w:t>iuno</w:t>
      </w:r>
      <w:r w:rsidR="00A500D0">
        <w:rPr>
          <w:rFonts w:ascii="Arial" w:hAnsi="Arial" w:cs="Arial"/>
          <w:sz w:val="26"/>
          <w:szCs w:val="26"/>
        </w:rPr>
        <w:t xml:space="preserve">, </w:t>
      </w:r>
      <w:r w:rsidR="002D1143">
        <w:rPr>
          <w:rFonts w:ascii="Arial" w:hAnsi="Arial" w:cs="Arial"/>
          <w:sz w:val="26"/>
          <w:szCs w:val="26"/>
        </w:rPr>
        <w:t>dictada</w:t>
      </w:r>
      <w:r>
        <w:rPr>
          <w:rFonts w:ascii="Arial" w:hAnsi="Arial" w:cs="Arial"/>
          <w:sz w:val="26"/>
          <w:szCs w:val="26"/>
        </w:rPr>
        <w:t xml:space="preserve"> por la </w:t>
      </w:r>
      <w:r w:rsidR="00456FD9">
        <w:rPr>
          <w:rFonts w:ascii="Arial" w:hAnsi="Arial" w:cs="Arial"/>
          <w:sz w:val="26"/>
          <w:szCs w:val="26"/>
        </w:rPr>
        <w:t>Sexta</w:t>
      </w:r>
      <w:r w:rsidR="008A786D">
        <w:rPr>
          <w:rFonts w:ascii="Arial" w:hAnsi="Arial" w:cs="Arial"/>
          <w:sz w:val="26"/>
          <w:szCs w:val="26"/>
        </w:rPr>
        <w:t xml:space="preserve"> </w:t>
      </w:r>
      <w:r>
        <w:rPr>
          <w:rFonts w:ascii="Arial" w:hAnsi="Arial" w:cs="Arial"/>
          <w:sz w:val="26"/>
          <w:szCs w:val="26"/>
        </w:rPr>
        <w:t>Sala Unitaria de Primera Instancia,</w:t>
      </w:r>
      <w:r w:rsidR="0082183C">
        <w:rPr>
          <w:rFonts w:ascii="Arial" w:hAnsi="Arial" w:cs="Arial"/>
          <w:sz w:val="26"/>
          <w:szCs w:val="26"/>
        </w:rPr>
        <w:t xml:space="preserve"> </w:t>
      </w:r>
      <w:r w:rsidR="0085450D">
        <w:rPr>
          <w:rFonts w:ascii="Arial" w:hAnsi="Arial" w:cs="Arial"/>
          <w:b/>
          <w:sz w:val="26"/>
          <w:szCs w:val="26"/>
        </w:rPr>
        <w:t>RICARDO SÁNCHEZ AQUINO</w:t>
      </w:r>
      <w:r w:rsidR="0085450D">
        <w:rPr>
          <w:rFonts w:ascii="Arial" w:hAnsi="Arial" w:cs="Arial"/>
          <w:sz w:val="26"/>
          <w:szCs w:val="26"/>
        </w:rPr>
        <w:t xml:space="preserve">, </w:t>
      </w:r>
      <w:r w:rsidR="0085450D">
        <w:rPr>
          <w:rFonts w:ascii="Arial" w:hAnsi="Arial" w:cs="Arial"/>
          <w:b/>
          <w:bCs/>
          <w:sz w:val="26"/>
          <w:szCs w:val="26"/>
        </w:rPr>
        <w:t>POLICÍA VIAL CON NÚMERO ESTADÍSTICO PV-124 ADSCRITO A LA SUBDIRECCIÓN DE TRÁNSITO Y MOVILIDAD DE LA DIRECCIÓN DE SEGURIDAD PÚBLICA, VIALIDAD Y PROTECCIÓN CIUDADANA DEL MUNICIPIO DE OAXACA DE JUÁREZ, OAXACA</w:t>
      </w:r>
      <w:r w:rsidR="0085450D">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  - </w:t>
      </w:r>
      <w:r w:rsidR="008A786D">
        <w:rPr>
          <w:rFonts w:ascii="Arial" w:hAnsi="Arial" w:cs="Arial"/>
          <w:sz w:val="26"/>
          <w:szCs w:val="26"/>
        </w:rPr>
        <w:t>- - - - - - - - - - - - - - - - - - - - - - - - -</w:t>
      </w:r>
      <w:r w:rsidR="00B82C79">
        <w:rPr>
          <w:rFonts w:ascii="Arial" w:hAnsi="Arial" w:cs="Arial"/>
          <w:sz w:val="26"/>
          <w:szCs w:val="26"/>
        </w:rPr>
        <w:t xml:space="preserve"> - - - - - - </w:t>
      </w:r>
      <w:r w:rsidR="0085450D">
        <w:rPr>
          <w:rFonts w:ascii="Arial" w:hAnsi="Arial" w:cs="Arial"/>
          <w:sz w:val="26"/>
          <w:szCs w:val="26"/>
        </w:rPr>
        <w:t>- - - - - - -</w:t>
      </w:r>
    </w:p>
    <w:p w14:paraId="34D1FC6C" w14:textId="3A6A8CF3" w:rsidR="004E5889" w:rsidRDefault="004E5889" w:rsidP="004E33A5">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w:t>
      </w:r>
      <w:r w:rsidR="008A786D">
        <w:rPr>
          <w:rFonts w:ascii="Arial" w:hAnsi="Arial" w:cs="Arial"/>
          <w:bCs/>
          <w:sz w:val="26"/>
          <w:szCs w:val="26"/>
        </w:rPr>
        <w:t>ida</w:t>
      </w:r>
      <w:r>
        <w:rPr>
          <w:rFonts w:ascii="Arial" w:hAnsi="Arial" w:cs="Arial"/>
          <w:bCs/>
          <w:sz w:val="26"/>
          <w:szCs w:val="26"/>
        </w:rPr>
        <w:t xml:space="preserve"> son los siguientes</w:t>
      </w:r>
      <w:bookmarkEnd w:id="0"/>
      <w:r>
        <w:rPr>
          <w:rFonts w:ascii="Arial" w:hAnsi="Arial" w:cs="Arial"/>
          <w:bCs/>
          <w:sz w:val="26"/>
          <w:szCs w:val="26"/>
        </w:rPr>
        <w:t>:</w:t>
      </w:r>
      <w:r w:rsidR="003925BE">
        <w:rPr>
          <w:rFonts w:ascii="Arial" w:hAnsi="Arial" w:cs="Arial"/>
          <w:bCs/>
          <w:sz w:val="26"/>
          <w:szCs w:val="26"/>
        </w:rPr>
        <w:t>- - - - - - - - - - - - - - - - - - - - - - - - - - - - - -</w:t>
      </w:r>
      <w:r w:rsidR="002D1143">
        <w:rPr>
          <w:rFonts w:ascii="Arial" w:hAnsi="Arial" w:cs="Arial"/>
          <w:bCs/>
          <w:sz w:val="26"/>
          <w:szCs w:val="26"/>
        </w:rPr>
        <w:t xml:space="preserve"> - - - - - - - - </w:t>
      </w:r>
      <w:r w:rsidR="008A786D">
        <w:rPr>
          <w:rFonts w:ascii="Arial" w:hAnsi="Arial" w:cs="Arial"/>
          <w:bCs/>
          <w:sz w:val="26"/>
          <w:szCs w:val="26"/>
        </w:rPr>
        <w:t xml:space="preserve">- - - </w:t>
      </w:r>
    </w:p>
    <w:p w14:paraId="41813B5C" w14:textId="3E533195" w:rsidR="00BD15DD" w:rsidRPr="0085450D" w:rsidRDefault="003925BE" w:rsidP="0085450D">
      <w:pPr>
        <w:spacing w:line="276" w:lineRule="auto"/>
        <w:ind w:left="1134" w:right="474" w:firstLine="282"/>
        <w:jc w:val="both"/>
        <w:rPr>
          <w:rFonts w:ascii="Arial" w:hAnsi="Arial" w:cs="Arial"/>
          <w:bCs/>
          <w:i/>
        </w:rPr>
      </w:pPr>
      <w:r w:rsidRPr="0085450D">
        <w:rPr>
          <w:rFonts w:ascii="Arial" w:hAnsi="Arial" w:cs="Arial"/>
          <w:bCs/>
          <w:i/>
          <w:sz w:val="26"/>
          <w:szCs w:val="26"/>
        </w:rPr>
        <w:lastRenderedPageBreak/>
        <w:t>“</w:t>
      </w:r>
      <w:r w:rsidR="00BD15DD" w:rsidRPr="0085450D">
        <w:rPr>
          <w:rFonts w:ascii="Arial" w:hAnsi="Arial" w:cs="Arial"/>
          <w:b/>
          <w:i/>
          <w:sz w:val="20"/>
          <w:szCs w:val="20"/>
        </w:rPr>
        <w:t>PRIMERO</w:t>
      </w:r>
      <w:r w:rsidR="00BD15DD" w:rsidRPr="0085450D">
        <w:rPr>
          <w:rFonts w:ascii="Arial" w:hAnsi="Arial" w:cs="Arial"/>
          <w:b/>
          <w:i/>
        </w:rPr>
        <w:t>.</w:t>
      </w:r>
      <w:r w:rsidR="008E51C0" w:rsidRPr="0085450D">
        <w:rPr>
          <w:rFonts w:ascii="Arial" w:hAnsi="Arial" w:cs="Arial"/>
          <w:b/>
          <w:i/>
        </w:rPr>
        <w:t>-</w:t>
      </w:r>
      <w:r w:rsidR="00BD15DD" w:rsidRPr="0085450D">
        <w:rPr>
          <w:rFonts w:ascii="Arial" w:hAnsi="Arial" w:cs="Arial"/>
          <w:b/>
          <w:i/>
        </w:rPr>
        <w:t xml:space="preserve"> </w:t>
      </w:r>
      <w:r w:rsidR="00BD15DD" w:rsidRPr="0085450D">
        <w:rPr>
          <w:rFonts w:ascii="Arial" w:hAnsi="Arial" w:cs="Arial"/>
          <w:bCs/>
          <w:i/>
        </w:rPr>
        <w:t xml:space="preserve">Esta </w:t>
      </w:r>
      <w:r w:rsidR="005C292B" w:rsidRPr="0085450D">
        <w:rPr>
          <w:rFonts w:ascii="Arial" w:hAnsi="Arial" w:cs="Arial"/>
          <w:bCs/>
          <w:i/>
        </w:rPr>
        <w:t xml:space="preserve">Sexta </w:t>
      </w:r>
      <w:r w:rsidR="00BD15DD" w:rsidRPr="0085450D">
        <w:rPr>
          <w:rFonts w:ascii="Arial" w:hAnsi="Arial" w:cs="Arial"/>
          <w:bCs/>
          <w:i/>
        </w:rPr>
        <w:t>Sala Unitaria de</w:t>
      </w:r>
      <w:r w:rsidR="008A786D" w:rsidRPr="0085450D">
        <w:rPr>
          <w:rFonts w:ascii="Arial" w:hAnsi="Arial" w:cs="Arial"/>
          <w:bCs/>
          <w:i/>
        </w:rPr>
        <w:t>l</w:t>
      </w:r>
      <w:r w:rsidR="00BD15DD" w:rsidRPr="0085450D">
        <w:rPr>
          <w:rFonts w:ascii="Arial" w:hAnsi="Arial" w:cs="Arial"/>
          <w:bCs/>
          <w:i/>
        </w:rPr>
        <w:t xml:space="preserve"> Tribunal de Justicia Administrativa para el Estado de Oaxaca, fue competente para conocer y resolver del presente asunto.</w:t>
      </w:r>
      <w:r w:rsidR="00B82C79" w:rsidRPr="0085450D">
        <w:rPr>
          <w:rFonts w:ascii="Arial" w:hAnsi="Arial" w:cs="Arial"/>
          <w:bCs/>
          <w:i/>
        </w:rPr>
        <w:t xml:space="preserve">- - - - - - - - - - - - - - - - - - - - </w:t>
      </w:r>
    </w:p>
    <w:p w14:paraId="65B5F29B" w14:textId="18A1FEB8" w:rsidR="00BD15DD" w:rsidRPr="0085450D" w:rsidRDefault="00BD15DD" w:rsidP="0085450D">
      <w:pPr>
        <w:spacing w:line="276" w:lineRule="auto"/>
        <w:ind w:left="1134" w:right="474" w:firstLine="282"/>
        <w:jc w:val="both"/>
        <w:rPr>
          <w:rFonts w:ascii="Arial" w:hAnsi="Arial" w:cs="Arial"/>
          <w:bCs/>
          <w:i/>
        </w:rPr>
      </w:pPr>
      <w:r w:rsidRPr="0085450D">
        <w:rPr>
          <w:rFonts w:ascii="Arial" w:hAnsi="Arial" w:cs="Arial"/>
          <w:b/>
          <w:i/>
          <w:sz w:val="20"/>
          <w:szCs w:val="20"/>
        </w:rPr>
        <w:t>SEGUNDO</w:t>
      </w:r>
      <w:r w:rsidRPr="0085450D">
        <w:rPr>
          <w:rFonts w:ascii="Arial" w:hAnsi="Arial" w:cs="Arial"/>
          <w:b/>
          <w:i/>
        </w:rPr>
        <w:t>.</w:t>
      </w:r>
      <w:r w:rsidR="008E51C0" w:rsidRPr="0085450D">
        <w:rPr>
          <w:rFonts w:ascii="Arial" w:hAnsi="Arial" w:cs="Arial"/>
          <w:b/>
          <w:i/>
        </w:rPr>
        <w:t>-</w:t>
      </w:r>
      <w:r w:rsidRPr="0085450D">
        <w:rPr>
          <w:rFonts w:ascii="Arial" w:hAnsi="Arial" w:cs="Arial"/>
          <w:b/>
          <w:i/>
        </w:rPr>
        <w:t xml:space="preserve"> </w:t>
      </w:r>
      <w:r w:rsidRPr="0085450D">
        <w:rPr>
          <w:rFonts w:ascii="Arial" w:hAnsi="Arial" w:cs="Arial"/>
          <w:bCs/>
          <w:i/>
        </w:rPr>
        <w:t>La personalidad de las partes quedó acreditada en autos.</w:t>
      </w:r>
      <w:r w:rsidR="00B82C79" w:rsidRPr="0085450D">
        <w:rPr>
          <w:rFonts w:ascii="Arial" w:hAnsi="Arial" w:cs="Arial"/>
          <w:bCs/>
          <w:i/>
        </w:rPr>
        <w:t xml:space="preserve">- - - - - - - - - - - - - - - - - - - - - - - - - - - - - - - - - - - - - - - - - - - - </w:t>
      </w:r>
    </w:p>
    <w:p w14:paraId="3FBE6B22" w14:textId="19B5874D" w:rsidR="00BD15DD" w:rsidRPr="0085450D" w:rsidRDefault="00F65EED" w:rsidP="0085450D">
      <w:pPr>
        <w:spacing w:line="276" w:lineRule="auto"/>
        <w:ind w:left="1134" w:right="474" w:firstLine="282"/>
        <w:jc w:val="both"/>
        <w:rPr>
          <w:rFonts w:ascii="Arial" w:hAnsi="Arial" w:cs="Arial"/>
          <w:bCs/>
          <w:i/>
        </w:rPr>
      </w:pPr>
      <w:r w:rsidRPr="0085450D">
        <w:rPr>
          <w:rFonts w:ascii="Arial" w:hAnsi="Arial" w:cs="Arial"/>
          <w:b/>
          <w:i/>
          <w:sz w:val="20"/>
          <w:szCs w:val="20"/>
        </w:rPr>
        <w:t>TERCERO</w:t>
      </w:r>
      <w:r w:rsidRPr="0085450D">
        <w:rPr>
          <w:rFonts w:ascii="Arial" w:hAnsi="Arial" w:cs="Arial"/>
          <w:b/>
          <w:i/>
        </w:rPr>
        <w:t>.</w:t>
      </w:r>
      <w:r w:rsidR="008E51C0" w:rsidRPr="0085450D">
        <w:rPr>
          <w:rFonts w:ascii="Arial" w:hAnsi="Arial" w:cs="Arial"/>
          <w:b/>
          <w:i/>
        </w:rPr>
        <w:t>-</w:t>
      </w:r>
      <w:r w:rsidRPr="0085450D">
        <w:rPr>
          <w:rFonts w:ascii="Arial" w:hAnsi="Arial" w:cs="Arial"/>
          <w:b/>
          <w:i/>
        </w:rPr>
        <w:t xml:space="preserve"> </w:t>
      </w:r>
      <w:r w:rsidRPr="0085450D">
        <w:rPr>
          <w:rFonts w:ascii="Arial" w:hAnsi="Arial" w:cs="Arial"/>
          <w:bCs/>
          <w:i/>
        </w:rPr>
        <w:t>No se actualiz</w:t>
      </w:r>
      <w:r w:rsidR="00CB5168" w:rsidRPr="0085450D">
        <w:rPr>
          <w:rFonts w:ascii="Arial" w:hAnsi="Arial" w:cs="Arial"/>
          <w:bCs/>
          <w:i/>
        </w:rPr>
        <w:t>aron causales de improcedencia y sobreseimiento en el presente asunto,</w:t>
      </w:r>
      <w:r w:rsidR="008A786D" w:rsidRPr="0085450D">
        <w:rPr>
          <w:rFonts w:ascii="Arial" w:hAnsi="Arial" w:cs="Arial"/>
          <w:bCs/>
          <w:i/>
        </w:rPr>
        <w:t xml:space="preserve"> </w:t>
      </w:r>
      <w:r w:rsidR="00CB5168" w:rsidRPr="0085450D">
        <w:rPr>
          <w:rFonts w:ascii="Arial" w:hAnsi="Arial" w:cs="Arial"/>
          <w:bCs/>
          <w:i/>
        </w:rPr>
        <w:t xml:space="preserve">por lo que </w:t>
      </w:r>
      <w:r w:rsidR="00CB5168" w:rsidRPr="0085450D">
        <w:rPr>
          <w:rFonts w:ascii="Arial" w:hAnsi="Arial" w:cs="Arial"/>
          <w:b/>
          <w:bCs/>
          <w:i/>
        </w:rPr>
        <w:t>no se sobresee</w:t>
      </w:r>
      <w:r w:rsidR="00CB5168" w:rsidRPr="0085450D">
        <w:rPr>
          <w:rFonts w:ascii="Arial" w:hAnsi="Arial" w:cs="Arial"/>
          <w:bCs/>
          <w:i/>
        </w:rPr>
        <w:t xml:space="preserve"> el presente juicio</w:t>
      </w:r>
      <w:r w:rsidRPr="0085450D">
        <w:rPr>
          <w:rFonts w:ascii="Arial" w:hAnsi="Arial" w:cs="Arial"/>
          <w:bCs/>
          <w:i/>
        </w:rPr>
        <w:t>.</w:t>
      </w:r>
      <w:r w:rsidR="00B82C79" w:rsidRPr="0085450D">
        <w:rPr>
          <w:rFonts w:ascii="Arial" w:hAnsi="Arial" w:cs="Arial"/>
          <w:bCs/>
          <w:i/>
        </w:rPr>
        <w:t>- - - - - - - - - - - - - - - - - - - - - - - - - - - - - - - - - - - - - - -</w:t>
      </w:r>
    </w:p>
    <w:p w14:paraId="2A681CBA" w14:textId="3BFDAD1D" w:rsidR="00F65EED" w:rsidRPr="0085450D" w:rsidRDefault="00F65EED" w:rsidP="0085450D">
      <w:pPr>
        <w:spacing w:line="276" w:lineRule="auto"/>
        <w:ind w:left="1134" w:right="474" w:firstLine="282"/>
        <w:jc w:val="both"/>
        <w:rPr>
          <w:rFonts w:ascii="Arial" w:hAnsi="Arial" w:cs="Arial"/>
          <w:bCs/>
          <w:i/>
        </w:rPr>
      </w:pPr>
      <w:r w:rsidRPr="0085450D">
        <w:rPr>
          <w:rFonts w:ascii="Arial" w:hAnsi="Arial" w:cs="Arial"/>
          <w:b/>
          <w:i/>
          <w:sz w:val="20"/>
          <w:szCs w:val="20"/>
        </w:rPr>
        <w:t>CUARTO</w:t>
      </w:r>
      <w:r w:rsidRPr="0085450D">
        <w:rPr>
          <w:rFonts w:ascii="Arial" w:hAnsi="Arial" w:cs="Arial"/>
          <w:b/>
          <w:i/>
        </w:rPr>
        <w:t>.</w:t>
      </w:r>
      <w:r w:rsidR="008E51C0" w:rsidRPr="0085450D">
        <w:rPr>
          <w:rFonts w:ascii="Arial" w:hAnsi="Arial" w:cs="Arial"/>
          <w:b/>
          <w:i/>
        </w:rPr>
        <w:t>-</w:t>
      </w:r>
      <w:r w:rsidRPr="0085450D">
        <w:rPr>
          <w:rFonts w:ascii="Arial" w:hAnsi="Arial" w:cs="Arial"/>
          <w:b/>
          <w:i/>
        </w:rPr>
        <w:t xml:space="preserve"> </w:t>
      </w:r>
      <w:r w:rsidR="008A786D" w:rsidRPr="0085450D">
        <w:rPr>
          <w:rFonts w:ascii="Arial" w:hAnsi="Arial" w:cs="Arial"/>
          <w:b/>
          <w:bCs/>
          <w:i/>
          <w:sz w:val="20"/>
          <w:szCs w:val="20"/>
        </w:rPr>
        <w:t>SE DECLARA LA</w:t>
      </w:r>
      <w:r w:rsidR="008A786D" w:rsidRPr="0085450D">
        <w:rPr>
          <w:rFonts w:ascii="Arial" w:hAnsi="Arial" w:cs="Arial"/>
          <w:bCs/>
          <w:i/>
          <w:sz w:val="20"/>
          <w:szCs w:val="20"/>
        </w:rPr>
        <w:t xml:space="preserve"> </w:t>
      </w:r>
      <w:r w:rsidRPr="0085450D">
        <w:rPr>
          <w:rFonts w:ascii="Arial" w:hAnsi="Arial" w:cs="Arial"/>
          <w:b/>
          <w:i/>
          <w:sz w:val="20"/>
          <w:szCs w:val="20"/>
        </w:rPr>
        <w:t>NULIDAD LISA Y LLANA</w:t>
      </w:r>
      <w:r w:rsidRPr="0085450D">
        <w:rPr>
          <w:rFonts w:ascii="Arial" w:hAnsi="Arial" w:cs="Arial"/>
          <w:bCs/>
          <w:i/>
          <w:sz w:val="20"/>
          <w:szCs w:val="20"/>
        </w:rPr>
        <w:t xml:space="preserve"> </w:t>
      </w:r>
      <w:r w:rsidRPr="0085450D">
        <w:rPr>
          <w:rFonts w:ascii="Arial" w:hAnsi="Arial" w:cs="Arial"/>
          <w:bCs/>
          <w:i/>
        </w:rPr>
        <w:t>del acta de infracción</w:t>
      </w:r>
      <w:r w:rsidR="00CB5168" w:rsidRPr="0085450D">
        <w:rPr>
          <w:rFonts w:ascii="Arial" w:hAnsi="Arial" w:cs="Arial"/>
          <w:bCs/>
          <w:i/>
        </w:rPr>
        <w:t xml:space="preserve"> de tránsito folio número </w:t>
      </w:r>
      <w:r w:rsidR="0091450C">
        <w:rPr>
          <w:rFonts w:ascii="Arial" w:hAnsi="Arial" w:cs="Arial"/>
          <w:bCs/>
          <w:i/>
        </w:rPr>
        <w:t>*******</w:t>
      </w:r>
      <w:r w:rsidR="00CB5168" w:rsidRPr="0085450D">
        <w:rPr>
          <w:rFonts w:ascii="Arial" w:hAnsi="Arial" w:cs="Arial"/>
          <w:bCs/>
          <w:i/>
        </w:rPr>
        <w:t xml:space="preserve"> de once de marzo de dos mil veintiuno, emitida por el </w:t>
      </w:r>
      <w:r w:rsidR="00B82C79" w:rsidRPr="0085450D">
        <w:rPr>
          <w:rFonts w:ascii="Arial" w:hAnsi="Arial" w:cs="Arial"/>
          <w:bCs/>
          <w:i/>
        </w:rPr>
        <w:t>Policía</w:t>
      </w:r>
      <w:r w:rsidR="00CB5168" w:rsidRPr="0085450D">
        <w:rPr>
          <w:rFonts w:ascii="Arial" w:hAnsi="Arial" w:cs="Arial"/>
          <w:bCs/>
          <w:i/>
        </w:rPr>
        <w:t xml:space="preserve"> Vial con numero estadístico PV-124 adscrito a la Subdirección de Transito y Movilidad de la Dirección de Seguridad Publica, Vialidad y Protección Ciudadana del Municipio de Oaxaca de Juárez, Oaxaca; y en consecuencia, se restituye a </w:t>
      </w:r>
      <w:r w:rsidR="0091450C">
        <w:rPr>
          <w:rFonts w:ascii="Arial" w:hAnsi="Arial" w:cs="Arial"/>
          <w:bCs/>
          <w:i/>
        </w:rPr>
        <w:t>*******</w:t>
      </w:r>
      <w:r w:rsidR="00CB5168" w:rsidRPr="0085450D">
        <w:rPr>
          <w:rFonts w:ascii="Arial" w:hAnsi="Arial" w:cs="Arial"/>
          <w:bCs/>
          <w:i/>
        </w:rPr>
        <w:t>, en el pleno goce de sus derechos afectados, como quedo precisado en el considerando que antecede.-</w:t>
      </w:r>
      <w:r w:rsidRPr="0085450D">
        <w:rPr>
          <w:rFonts w:ascii="Arial" w:hAnsi="Arial" w:cs="Arial"/>
          <w:bCs/>
          <w:i/>
        </w:rPr>
        <w:t xml:space="preserve"> </w:t>
      </w:r>
      <w:r w:rsidR="0091450C">
        <w:rPr>
          <w:rFonts w:ascii="Arial" w:hAnsi="Arial" w:cs="Arial"/>
          <w:bCs/>
          <w:i/>
        </w:rPr>
        <w:t>- - - - - - - - - - - - - - - -</w:t>
      </w:r>
    </w:p>
    <w:p w14:paraId="0F8C826F" w14:textId="718A66AD" w:rsidR="007D02E9" w:rsidRPr="0085450D" w:rsidRDefault="007D02E9" w:rsidP="0085450D">
      <w:pPr>
        <w:spacing w:line="276" w:lineRule="auto"/>
        <w:ind w:left="1134" w:right="474" w:firstLine="282"/>
        <w:jc w:val="both"/>
        <w:rPr>
          <w:rFonts w:ascii="Arial" w:hAnsi="Arial" w:cs="Arial"/>
          <w:bCs/>
          <w:i/>
        </w:rPr>
      </w:pPr>
      <w:r w:rsidRPr="0085450D">
        <w:rPr>
          <w:rFonts w:ascii="Arial" w:hAnsi="Arial" w:cs="Arial"/>
          <w:b/>
          <w:i/>
          <w:sz w:val="20"/>
          <w:szCs w:val="20"/>
        </w:rPr>
        <w:t>QUINTO</w:t>
      </w:r>
      <w:r w:rsidRPr="0085450D">
        <w:rPr>
          <w:rFonts w:ascii="Arial" w:hAnsi="Arial" w:cs="Arial"/>
          <w:b/>
          <w:i/>
        </w:rPr>
        <w:t>.-</w:t>
      </w:r>
      <w:r w:rsidR="00CB5168" w:rsidRPr="0085450D">
        <w:rPr>
          <w:rFonts w:ascii="Arial" w:hAnsi="Arial" w:cs="Arial"/>
          <w:bCs/>
          <w:i/>
        </w:rPr>
        <w:t xml:space="preserve"> </w:t>
      </w:r>
      <w:r w:rsidR="00CB5168" w:rsidRPr="0085450D">
        <w:rPr>
          <w:rFonts w:ascii="Arial" w:hAnsi="Arial" w:cs="Arial"/>
          <w:b/>
          <w:bCs/>
          <w:i/>
          <w:sz w:val="20"/>
          <w:szCs w:val="20"/>
        </w:rPr>
        <w:t>NOTIFIQUESE</w:t>
      </w:r>
      <w:r w:rsidR="00CB5168" w:rsidRPr="0085450D">
        <w:rPr>
          <w:rFonts w:ascii="Arial" w:hAnsi="Arial" w:cs="Arial"/>
          <w:bCs/>
          <w:i/>
        </w:rPr>
        <w:t xml:space="preserve"> </w:t>
      </w:r>
      <w:r w:rsidR="00CB5168" w:rsidRPr="0085450D">
        <w:rPr>
          <w:rFonts w:ascii="Arial" w:hAnsi="Arial" w:cs="Arial"/>
          <w:bCs/>
          <w:i/>
          <w:u w:val="single"/>
        </w:rPr>
        <w:t>personalmente</w:t>
      </w:r>
      <w:r w:rsidR="00CB5168" w:rsidRPr="0085450D">
        <w:rPr>
          <w:rFonts w:ascii="Arial" w:hAnsi="Arial" w:cs="Arial"/>
          <w:bCs/>
          <w:i/>
        </w:rPr>
        <w:t xml:space="preserve"> a la parte actora y por </w:t>
      </w:r>
      <w:r w:rsidR="00CB5168" w:rsidRPr="0085450D">
        <w:rPr>
          <w:rFonts w:ascii="Arial" w:hAnsi="Arial" w:cs="Arial"/>
          <w:bCs/>
          <w:i/>
          <w:u w:val="single"/>
        </w:rPr>
        <w:t>oficio</w:t>
      </w:r>
      <w:r w:rsidR="00CB5168" w:rsidRPr="0085450D">
        <w:rPr>
          <w:rFonts w:ascii="Arial" w:hAnsi="Arial" w:cs="Arial"/>
          <w:bCs/>
          <w:i/>
        </w:rPr>
        <w:t xml:space="preserve"> a la autoridad demandada, con fundamento en los artículos 172 fracción I y 173 fracciones I y II, de la Ley de Procedimiento y Justicia Administrativa para el Estado de Oaxaca. </w:t>
      </w:r>
      <w:r w:rsidR="00CB5168" w:rsidRPr="0085450D">
        <w:rPr>
          <w:rFonts w:ascii="Arial" w:hAnsi="Arial" w:cs="Arial"/>
          <w:b/>
          <w:bCs/>
          <w:i/>
          <w:sz w:val="20"/>
          <w:szCs w:val="20"/>
        </w:rPr>
        <w:t>CÚMPLASE</w:t>
      </w:r>
      <w:r w:rsidR="00CB5168" w:rsidRPr="0085450D">
        <w:rPr>
          <w:rFonts w:ascii="Arial" w:hAnsi="Arial" w:cs="Arial"/>
          <w:b/>
          <w:bCs/>
          <w:i/>
        </w:rPr>
        <w:t>.</w:t>
      </w:r>
      <w:r w:rsidR="008E51C0" w:rsidRPr="0085450D">
        <w:rPr>
          <w:rFonts w:ascii="Arial" w:hAnsi="Arial" w:cs="Arial"/>
          <w:bCs/>
          <w:i/>
          <w:sz w:val="26"/>
          <w:szCs w:val="26"/>
        </w:rPr>
        <w:t>”</w:t>
      </w:r>
      <w:r w:rsidR="00EC0F0E">
        <w:rPr>
          <w:rFonts w:ascii="Arial" w:hAnsi="Arial" w:cs="Arial"/>
          <w:bCs/>
          <w:i/>
          <w:sz w:val="26"/>
          <w:szCs w:val="26"/>
        </w:rPr>
        <w:t>-</w:t>
      </w:r>
      <w:r w:rsidR="00EC0F0E" w:rsidRPr="00EC0F0E">
        <w:rPr>
          <w:rFonts w:ascii="Arial" w:hAnsi="Arial" w:cs="Arial"/>
          <w:bCs/>
          <w:i/>
          <w:sz w:val="26"/>
          <w:szCs w:val="26"/>
        </w:rPr>
        <w:t xml:space="preserve"> - - - - - - --</w:t>
      </w:r>
    </w:p>
    <w:p w14:paraId="2EFA4CA8" w14:textId="692AADC4" w:rsidR="004E5889" w:rsidRDefault="004C7D8F" w:rsidP="004E33A5">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535B8D24" w14:textId="30BC1AB7" w:rsidR="004E5889" w:rsidRDefault="004E5889" w:rsidP="004E33A5">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17168D">
        <w:rPr>
          <w:rFonts w:ascii="Arial" w:hAnsi="Arial" w:cs="Arial"/>
          <w:bCs/>
          <w:iCs/>
          <w:sz w:val="26"/>
          <w:szCs w:val="26"/>
        </w:rPr>
        <w:t>ones</w:t>
      </w:r>
      <w:r>
        <w:rPr>
          <w:rFonts w:ascii="Arial" w:hAnsi="Arial" w:cs="Arial"/>
          <w:bCs/>
          <w:iCs/>
          <w:sz w:val="26"/>
          <w:szCs w:val="26"/>
        </w:rPr>
        <w:t xml:space="preserve"> I</w:t>
      </w:r>
      <w:r w:rsidR="0017168D">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8E51C0">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1C76F2">
        <w:rPr>
          <w:rFonts w:ascii="Arial" w:hAnsi="Arial" w:cs="Arial"/>
          <w:bCs/>
          <w:iCs/>
          <w:sz w:val="26"/>
          <w:szCs w:val="26"/>
        </w:rPr>
        <w:t>diez</w:t>
      </w:r>
      <w:r w:rsidR="003C5EE1">
        <w:rPr>
          <w:rFonts w:ascii="Arial" w:hAnsi="Arial" w:cs="Arial"/>
          <w:bCs/>
          <w:iCs/>
          <w:sz w:val="26"/>
          <w:szCs w:val="26"/>
        </w:rPr>
        <w:t xml:space="preserve"> de noviembre </w:t>
      </w:r>
      <w:r>
        <w:rPr>
          <w:rFonts w:ascii="Arial" w:hAnsi="Arial" w:cs="Arial"/>
          <w:bCs/>
          <w:iCs/>
          <w:sz w:val="26"/>
          <w:szCs w:val="26"/>
        </w:rPr>
        <w:t>de dos mil veint</w:t>
      </w:r>
      <w:r w:rsidR="00C413C6">
        <w:rPr>
          <w:rFonts w:ascii="Arial" w:hAnsi="Arial" w:cs="Arial"/>
          <w:bCs/>
          <w:iCs/>
          <w:sz w:val="26"/>
          <w:szCs w:val="26"/>
        </w:rPr>
        <w:t>iuno</w:t>
      </w:r>
      <w:r w:rsidR="00634B02">
        <w:rPr>
          <w:rFonts w:ascii="Arial" w:hAnsi="Arial" w:cs="Arial"/>
          <w:bCs/>
          <w:iCs/>
          <w:sz w:val="26"/>
          <w:szCs w:val="26"/>
        </w:rPr>
        <w:t xml:space="preserve"> dictada </w:t>
      </w:r>
      <w:r>
        <w:rPr>
          <w:rFonts w:ascii="Arial" w:hAnsi="Arial" w:cs="Arial"/>
          <w:bCs/>
          <w:iCs/>
          <w:sz w:val="26"/>
          <w:szCs w:val="26"/>
        </w:rPr>
        <w:t xml:space="preserve">por la </w:t>
      </w:r>
      <w:r w:rsidR="001C76F2">
        <w:rPr>
          <w:rFonts w:ascii="Arial" w:hAnsi="Arial" w:cs="Arial"/>
          <w:bCs/>
          <w:iCs/>
          <w:sz w:val="26"/>
          <w:szCs w:val="26"/>
        </w:rPr>
        <w:t>Sext</w:t>
      </w:r>
      <w:r w:rsidR="003C5EE1">
        <w:rPr>
          <w:rFonts w:ascii="Arial" w:hAnsi="Arial" w:cs="Arial"/>
          <w:bCs/>
          <w:iCs/>
          <w:sz w:val="26"/>
          <w:szCs w:val="26"/>
        </w:rPr>
        <w:t xml:space="preserve">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1C76F2">
        <w:rPr>
          <w:rFonts w:ascii="Arial" w:hAnsi="Arial" w:cs="Arial"/>
          <w:b/>
          <w:bCs/>
          <w:iCs/>
          <w:sz w:val="26"/>
          <w:szCs w:val="26"/>
        </w:rPr>
        <w:t>037</w:t>
      </w:r>
      <w:r>
        <w:rPr>
          <w:rFonts w:ascii="Arial" w:hAnsi="Arial" w:cs="Arial"/>
          <w:b/>
          <w:bCs/>
          <w:iCs/>
          <w:sz w:val="26"/>
          <w:szCs w:val="26"/>
        </w:rPr>
        <w:t>/20</w:t>
      </w:r>
      <w:r w:rsidR="003C5EE1">
        <w:rPr>
          <w:rFonts w:ascii="Arial" w:hAnsi="Arial" w:cs="Arial"/>
          <w:b/>
          <w:bCs/>
          <w:iCs/>
          <w:sz w:val="26"/>
          <w:szCs w:val="26"/>
        </w:rPr>
        <w:t>21</w:t>
      </w:r>
      <w:r>
        <w:rPr>
          <w:rFonts w:ascii="Arial" w:hAnsi="Arial" w:cs="Arial"/>
          <w:sz w:val="26"/>
          <w:szCs w:val="26"/>
        </w:rPr>
        <w:t xml:space="preserve">.- - - - - - </w:t>
      </w:r>
      <w:r w:rsidR="00E95659">
        <w:rPr>
          <w:rFonts w:ascii="Arial" w:hAnsi="Arial" w:cs="Arial"/>
          <w:sz w:val="26"/>
          <w:szCs w:val="26"/>
        </w:rPr>
        <w:t>- - - - - - - - - - - - - - - - - - -</w:t>
      </w:r>
    </w:p>
    <w:p w14:paraId="6A7CBB9F" w14:textId="12F8852C" w:rsidR="008E51C0" w:rsidRDefault="008E51C0" w:rsidP="004E33A5">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w:t>
      </w:r>
      <w:r w:rsidR="002D1143">
        <w:rPr>
          <w:rFonts w:ascii="Arial" w:hAnsi="Arial" w:cs="Arial"/>
          <w:sz w:val="26"/>
          <w:szCs w:val="26"/>
        </w:rPr>
        <w:t xml:space="preserve">- - - - - - - - - - - - - - - - - - - - - - - - - </w:t>
      </w:r>
    </w:p>
    <w:p w14:paraId="4E36C357" w14:textId="77777777" w:rsidR="008E51C0" w:rsidRPr="00CC47C0" w:rsidRDefault="008E51C0" w:rsidP="00CC47C0">
      <w:pPr>
        <w:spacing w:before="240" w:line="276" w:lineRule="auto"/>
        <w:ind w:left="1134" w:right="474"/>
        <w:jc w:val="both"/>
        <w:rPr>
          <w:rFonts w:ascii="Arial" w:hAnsi="Arial" w:cs="Arial"/>
          <w:i/>
          <w:sz w:val="26"/>
          <w:szCs w:val="26"/>
        </w:rPr>
      </w:pPr>
      <w:r w:rsidRPr="00CC47C0">
        <w:rPr>
          <w:rFonts w:ascii="Arial" w:eastAsia="Calibri" w:hAnsi="Arial" w:cs="Arial"/>
          <w:bCs/>
          <w:i/>
          <w:color w:val="000000" w:themeColor="text1"/>
          <w:sz w:val="26"/>
          <w:szCs w:val="26"/>
        </w:rPr>
        <w:t>“</w:t>
      </w:r>
      <w:r w:rsidRPr="00CC47C0">
        <w:rPr>
          <w:rFonts w:ascii="Arial" w:eastAsia="Calibri" w:hAnsi="Arial" w:cs="Arial"/>
          <w:b/>
          <w:bCs/>
          <w:i/>
          <w:color w:val="000000" w:themeColor="text1"/>
          <w:sz w:val="20"/>
          <w:szCs w:val="20"/>
        </w:rPr>
        <w:t>CONCEPTOS DE VIOLACIÓN O AGRAVIOS. PARA CUMPLIR CON LOS PRINCIPIOS DE CONGRUENCIA Y EXHAUSTIVIDAD EN LAS SENTENCIAS DE AMPARO ES INNECESARIA SU TRANSCRIPCIÓN</w:t>
      </w:r>
      <w:r w:rsidRPr="00CC47C0">
        <w:rPr>
          <w:rFonts w:ascii="Arial" w:eastAsia="Calibri" w:hAnsi="Arial" w:cs="Arial"/>
          <w:b/>
          <w:bCs/>
          <w:i/>
          <w:color w:val="000000" w:themeColor="text1"/>
        </w:rPr>
        <w:t xml:space="preserve">. </w:t>
      </w:r>
      <w:r w:rsidRPr="00CC47C0">
        <w:rPr>
          <w:rFonts w:ascii="Arial" w:eastAsia="Calibri" w:hAnsi="Arial" w:cs="Arial"/>
          <w:bCs/>
          <w:i/>
          <w:color w:val="000000" w:themeColor="text1"/>
        </w:rPr>
        <w:t xml:space="preserve">De los preceptos integrantes del capítulo X "De las sentencias", del título primero "Reglas generales", del libro primero "Del amparo en </w:t>
      </w:r>
      <w:r w:rsidRPr="00CC47C0">
        <w:rPr>
          <w:rFonts w:ascii="Arial" w:eastAsia="Calibri" w:hAnsi="Arial" w:cs="Arial"/>
          <w:bCs/>
          <w:i/>
          <w:color w:val="000000" w:themeColor="text1"/>
        </w:rPr>
        <w:lastRenderedPageBreak/>
        <w:t>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CC47C0">
        <w:rPr>
          <w:rStyle w:val="Refdenotaalpie"/>
          <w:rFonts w:ascii="Arial" w:hAnsi="Arial" w:cs="Arial"/>
          <w:i/>
          <w:sz w:val="26"/>
          <w:szCs w:val="26"/>
        </w:rPr>
        <w:footnoteReference w:id="1"/>
      </w:r>
      <w:r w:rsidRPr="00CC47C0">
        <w:rPr>
          <w:rFonts w:ascii="Arial" w:hAnsi="Arial" w:cs="Arial"/>
          <w:i/>
          <w:sz w:val="26"/>
          <w:szCs w:val="26"/>
        </w:rPr>
        <w:t xml:space="preserve">. </w:t>
      </w:r>
    </w:p>
    <w:p w14:paraId="53C564F7" w14:textId="27AF335A" w:rsidR="003A7120" w:rsidRDefault="004E5889" w:rsidP="004E33A5">
      <w:pPr>
        <w:widowControl w:val="0"/>
        <w:tabs>
          <w:tab w:val="left" w:pos="7938"/>
        </w:tabs>
        <w:spacing w:before="240" w:line="360" w:lineRule="auto"/>
        <w:ind w:right="49" w:firstLine="709"/>
        <w:jc w:val="both"/>
        <w:rPr>
          <w:rFonts w:ascii="Arial" w:eastAsia="Times New Roman" w:hAnsi="Arial" w:cs="Arial"/>
          <w:sz w:val="26"/>
          <w:szCs w:val="26"/>
        </w:rPr>
      </w:pPr>
      <w:r>
        <w:rPr>
          <w:rFonts w:ascii="Arial" w:hAnsi="Arial" w:cs="Arial"/>
          <w:b/>
          <w:sz w:val="26"/>
          <w:szCs w:val="26"/>
        </w:rPr>
        <w:t>TERCERO</w:t>
      </w:r>
      <w:r>
        <w:rPr>
          <w:rFonts w:ascii="Arial" w:hAnsi="Arial" w:cs="Arial"/>
          <w:sz w:val="26"/>
          <w:szCs w:val="26"/>
        </w:rPr>
        <w:t xml:space="preserve">. </w:t>
      </w:r>
      <w:r w:rsidR="003A7120">
        <w:rPr>
          <w:rFonts w:ascii="Arial" w:eastAsia="Times New Roman" w:hAnsi="Arial" w:cs="Arial"/>
          <w:sz w:val="26"/>
          <w:szCs w:val="26"/>
        </w:rPr>
        <w:t xml:space="preserve">Inicia sus alegaciones </w:t>
      </w:r>
      <w:r w:rsidR="00AF6A6D">
        <w:rPr>
          <w:rFonts w:ascii="Arial" w:eastAsia="Times New Roman" w:hAnsi="Arial" w:cs="Arial"/>
          <w:sz w:val="26"/>
          <w:szCs w:val="26"/>
        </w:rPr>
        <w:t>e</w:t>
      </w:r>
      <w:r w:rsidR="003A7120">
        <w:rPr>
          <w:rFonts w:ascii="Arial" w:eastAsia="Times New Roman" w:hAnsi="Arial" w:cs="Arial"/>
          <w:sz w:val="26"/>
          <w:szCs w:val="26"/>
        </w:rPr>
        <w:t>l recurrente</w:t>
      </w:r>
      <w:r w:rsidR="00634B02">
        <w:rPr>
          <w:rFonts w:ascii="Arial" w:eastAsia="Times New Roman" w:hAnsi="Arial" w:cs="Arial"/>
          <w:sz w:val="26"/>
          <w:szCs w:val="26"/>
        </w:rPr>
        <w:t xml:space="preserve"> arguyendo </w:t>
      </w:r>
      <w:r w:rsidR="003A7120">
        <w:rPr>
          <w:rFonts w:ascii="Arial" w:eastAsia="Times New Roman" w:hAnsi="Arial" w:cs="Arial"/>
          <w:sz w:val="26"/>
          <w:szCs w:val="26"/>
        </w:rPr>
        <w:t xml:space="preserve">que le causa agravio el considerando cuarto de la sentencia que combate, ya que la misma viola en perjuicio de la autoridad que representa, los artículos 14 y 16 de la Constitución Política de los Estados Unidos Mexicanos y 207, fracción II, de la Ley de Procedimiento y Justicia Administrativa para el Estado de Oaxaca, al no estar emitida en forma congruente con el acto impugnado, ya que a pesar de que quedó debidamente acreditada la correcta fundamentación y motivación y con ello la validez del mismo, el A quo hace un razonamiento </w:t>
      </w:r>
      <w:r w:rsidR="00AF6A6D">
        <w:rPr>
          <w:rFonts w:ascii="Arial" w:eastAsia="Times New Roman" w:hAnsi="Arial" w:cs="Arial"/>
          <w:sz w:val="26"/>
          <w:szCs w:val="26"/>
        </w:rPr>
        <w:t>omiso</w:t>
      </w:r>
      <w:r w:rsidR="003A7120">
        <w:rPr>
          <w:rFonts w:ascii="Arial" w:eastAsia="Times New Roman" w:hAnsi="Arial" w:cs="Arial"/>
          <w:sz w:val="26"/>
          <w:szCs w:val="26"/>
        </w:rPr>
        <w:t xml:space="preserve"> cuando determina que </w:t>
      </w:r>
      <w:r w:rsidR="004535FA">
        <w:rPr>
          <w:rFonts w:ascii="Arial" w:eastAsia="Times New Roman" w:hAnsi="Arial" w:cs="Arial"/>
          <w:sz w:val="26"/>
          <w:szCs w:val="26"/>
        </w:rPr>
        <w:t>“</w:t>
      </w:r>
      <w:r w:rsidR="003A7120" w:rsidRPr="004535FA">
        <w:rPr>
          <w:rFonts w:ascii="Arial" w:eastAsia="Times New Roman" w:hAnsi="Arial" w:cs="Arial"/>
        </w:rPr>
        <w:t>se declara la nulidad lisa y llana</w:t>
      </w:r>
      <w:bookmarkStart w:id="1" w:name="_Hlk39776426"/>
      <w:r w:rsidR="004535FA">
        <w:rPr>
          <w:rFonts w:ascii="Arial" w:eastAsia="Times New Roman" w:hAnsi="Arial" w:cs="Arial"/>
          <w:sz w:val="26"/>
          <w:szCs w:val="26"/>
        </w:rPr>
        <w:t>”</w:t>
      </w:r>
      <w:r w:rsidR="003A7120" w:rsidRPr="00DD6194">
        <w:rPr>
          <w:rFonts w:ascii="Arial" w:eastAsia="Times New Roman" w:hAnsi="Arial" w:cs="Arial"/>
          <w:sz w:val="26"/>
          <w:szCs w:val="26"/>
        </w:rPr>
        <w:t>.</w:t>
      </w:r>
      <w:bookmarkStart w:id="2" w:name="_Hlk74574762"/>
      <w:r w:rsidR="004535FA">
        <w:rPr>
          <w:rFonts w:ascii="Arial" w:eastAsia="Times New Roman" w:hAnsi="Arial" w:cs="Arial"/>
          <w:sz w:val="26"/>
          <w:szCs w:val="26"/>
        </w:rPr>
        <w:t xml:space="preserve">- - - - - - - - - - - - - - - - - </w:t>
      </w:r>
      <w:r w:rsidR="002D1143">
        <w:rPr>
          <w:rFonts w:ascii="Arial" w:eastAsia="Times New Roman" w:hAnsi="Arial" w:cs="Arial"/>
          <w:sz w:val="26"/>
          <w:szCs w:val="26"/>
        </w:rPr>
        <w:t xml:space="preserve">- - - </w:t>
      </w:r>
    </w:p>
    <w:p w14:paraId="6AAE9E98" w14:textId="42238AE9" w:rsidR="001C7A0D" w:rsidRDefault="004535FA" w:rsidP="004E33A5">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sz w:val="26"/>
          <w:szCs w:val="26"/>
          <w:lang w:val="es-ES"/>
        </w:rPr>
        <w:t xml:space="preserve">Alega también, que se </w:t>
      </w:r>
      <w:r w:rsidR="003A7120">
        <w:rPr>
          <w:rFonts w:ascii="Arial" w:eastAsia="Calibri" w:hAnsi="Arial" w:cs="Arial"/>
          <w:bCs/>
          <w:color w:val="000000" w:themeColor="text1"/>
          <w:sz w:val="26"/>
          <w:szCs w:val="26"/>
        </w:rPr>
        <w:t xml:space="preserve">le causa </w:t>
      </w:r>
      <w:r>
        <w:rPr>
          <w:rFonts w:ascii="Arial" w:eastAsia="Calibri" w:hAnsi="Arial" w:cs="Arial"/>
          <w:bCs/>
          <w:color w:val="000000" w:themeColor="text1"/>
          <w:sz w:val="26"/>
          <w:szCs w:val="26"/>
        </w:rPr>
        <w:t xml:space="preserve">agravio </w:t>
      </w:r>
      <w:r w:rsidR="003A7120">
        <w:rPr>
          <w:rFonts w:ascii="Arial" w:eastAsia="Calibri" w:hAnsi="Arial" w:cs="Arial"/>
          <w:bCs/>
          <w:color w:val="000000" w:themeColor="text1"/>
          <w:sz w:val="26"/>
          <w:szCs w:val="26"/>
        </w:rPr>
        <w:t xml:space="preserve">a su </w:t>
      </w:r>
      <w:r w:rsidR="003A7120" w:rsidRPr="00856841">
        <w:rPr>
          <w:rFonts w:ascii="Arial" w:eastAsia="Calibri" w:hAnsi="Arial" w:cs="Arial"/>
          <w:bCs/>
          <w:color w:val="000000" w:themeColor="text1"/>
          <w:sz w:val="26"/>
          <w:szCs w:val="26"/>
        </w:rPr>
        <w:t>inve</w:t>
      </w:r>
      <w:r w:rsidR="003A7120">
        <w:rPr>
          <w:rFonts w:ascii="Arial" w:eastAsia="Calibri" w:hAnsi="Arial" w:cs="Arial"/>
          <w:bCs/>
          <w:color w:val="000000" w:themeColor="text1"/>
          <w:sz w:val="26"/>
          <w:szCs w:val="26"/>
        </w:rPr>
        <w:t xml:space="preserve">stidura como Policía Vial Municipal del Municipio de Oaxaca de Juárez, </w:t>
      </w:r>
      <w:r>
        <w:rPr>
          <w:rFonts w:ascii="Arial" w:eastAsia="Calibri" w:hAnsi="Arial" w:cs="Arial"/>
          <w:bCs/>
          <w:color w:val="000000" w:themeColor="text1"/>
          <w:sz w:val="26"/>
          <w:szCs w:val="26"/>
        </w:rPr>
        <w:t xml:space="preserve">Oaxaca, porque </w:t>
      </w:r>
      <w:r w:rsidR="003A7120">
        <w:rPr>
          <w:rFonts w:ascii="Arial" w:eastAsia="Calibri" w:hAnsi="Arial" w:cs="Arial"/>
          <w:bCs/>
          <w:color w:val="000000" w:themeColor="text1"/>
          <w:sz w:val="26"/>
          <w:szCs w:val="26"/>
        </w:rPr>
        <w:t xml:space="preserve">el acta de infracción </w:t>
      </w:r>
      <w:r>
        <w:rPr>
          <w:rFonts w:ascii="Arial" w:eastAsia="Calibri" w:hAnsi="Arial" w:cs="Arial"/>
          <w:bCs/>
          <w:color w:val="000000" w:themeColor="text1"/>
          <w:sz w:val="26"/>
          <w:szCs w:val="26"/>
        </w:rPr>
        <w:t xml:space="preserve">folio </w:t>
      </w:r>
      <w:r w:rsidR="0091450C">
        <w:rPr>
          <w:rFonts w:ascii="Arial" w:eastAsia="Calibri" w:hAnsi="Arial" w:cs="Arial"/>
          <w:bCs/>
          <w:color w:val="000000" w:themeColor="text1"/>
          <w:sz w:val="26"/>
          <w:szCs w:val="26"/>
        </w:rPr>
        <w:t>*******</w:t>
      </w:r>
      <w:r w:rsidR="003C5EE1">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de </w:t>
      </w:r>
      <w:r w:rsidR="001C76F2">
        <w:rPr>
          <w:rFonts w:ascii="Arial" w:eastAsia="Calibri" w:hAnsi="Arial" w:cs="Arial"/>
          <w:bCs/>
          <w:color w:val="000000" w:themeColor="text1"/>
          <w:sz w:val="26"/>
          <w:szCs w:val="26"/>
        </w:rPr>
        <w:t>once de marzo de dos mil veintiuno</w:t>
      </w:r>
      <w:r>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se encuentra debidamente fundada y motivada, </w:t>
      </w:r>
      <w:r w:rsidR="00A24E00">
        <w:rPr>
          <w:rFonts w:ascii="Arial" w:eastAsia="Calibri" w:hAnsi="Arial" w:cs="Arial"/>
          <w:bCs/>
          <w:color w:val="000000" w:themeColor="text1"/>
          <w:sz w:val="26"/>
          <w:szCs w:val="26"/>
        </w:rPr>
        <w:t xml:space="preserve">al haberse plasmado </w:t>
      </w:r>
      <w:r w:rsidR="003C5EE1">
        <w:rPr>
          <w:rFonts w:ascii="Arial" w:eastAsia="Calibri" w:hAnsi="Arial" w:cs="Arial"/>
          <w:bCs/>
          <w:color w:val="000000" w:themeColor="text1"/>
          <w:sz w:val="26"/>
          <w:szCs w:val="26"/>
        </w:rPr>
        <w:t>e</w:t>
      </w:r>
      <w:r w:rsidR="003A7120">
        <w:rPr>
          <w:rFonts w:ascii="Arial" w:eastAsia="Calibri" w:hAnsi="Arial" w:cs="Arial"/>
          <w:bCs/>
          <w:color w:val="000000" w:themeColor="text1"/>
          <w:sz w:val="26"/>
          <w:szCs w:val="26"/>
        </w:rPr>
        <w:t>l artículo</w:t>
      </w:r>
      <w:r w:rsidR="00A24E00">
        <w:rPr>
          <w:rFonts w:ascii="Arial" w:eastAsia="Calibri" w:hAnsi="Arial" w:cs="Arial"/>
          <w:bCs/>
          <w:color w:val="000000" w:themeColor="text1"/>
          <w:sz w:val="26"/>
          <w:szCs w:val="26"/>
        </w:rPr>
        <w:t xml:space="preserve"> </w:t>
      </w:r>
      <w:r w:rsidR="001C76F2">
        <w:rPr>
          <w:rFonts w:ascii="Arial" w:eastAsia="Calibri" w:hAnsi="Arial" w:cs="Arial"/>
          <w:bCs/>
          <w:color w:val="000000" w:themeColor="text1"/>
          <w:sz w:val="26"/>
          <w:szCs w:val="26"/>
        </w:rPr>
        <w:t>60</w:t>
      </w:r>
      <w:r w:rsidR="00A24E00">
        <w:rPr>
          <w:rFonts w:ascii="Arial" w:eastAsia="Calibri" w:hAnsi="Arial" w:cs="Arial"/>
          <w:bCs/>
          <w:color w:val="000000" w:themeColor="text1"/>
          <w:sz w:val="26"/>
          <w:szCs w:val="26"/>
        </w:rPr>
        <w:t>,</w:t>
      </w:r>
      <w:r w:rsidR="003C5EE1">
        <w:rPr>
          <w:rFonts w:ascii="Arial" w:eastAsia="Calibri" w:hAnsi="Arial" w:cs="Arial"/>
          <w:bCs/>
          <w:color w:val="000000" w:themeColor="text1"/>
          <w:sz w:val="26"/>
          <w:szCs w:val="26"/>
        </w:rPr>
        <w:t xml:space="preserve"> fracción </w:t>
      </w:r>
      <w:r w:rsidR="00E908F0">
        <w:rPr>
          <w:rFonts w:ascii="Arial" w:eastAsia="Calibri" w:hAnsi="Arial" w:cs="Arial"/>
          <w:bCs/>
          <w:color w:val="000000" w:themeColor="text1"/>
          <w:sz w:val="26"/>
          <w:szCs w:val="26"/>
        </w:rPr>
        <w:t>VII</w:t>
      </w:r>
      <w:r w:rsidR="003C5EE1">
        <w:rPr>
          <w:rFonts w:ascii="Arial" w:eastAsia="Calibri" w:hAnsi="Arial" w:cs="Arial"/>
          <w:bCs/>
          <w:color w:val="000000" w:themeColor="text1"/>
          <w:sz w:val="26"/>
          <w:szCs w:val="26"/>
        </w:rPr>
        <w:t xml:space="preserve"> de</w:t>
      </w:r>
      <w:r w:rsidR="003A7120">
        <w:rPr>
          <w:rFonts w:ascii="Arial" w:eastAsia="Calibri" w:hAnsi="Arial" w:cs="Arial"/>
          <w:bCs/>
          <w:color w:val="000000" w:themeColor="text1"/>
          <w:sz w:val="26"/>
          <w:szCs w:val="26"/>
        </w:rPr>
        <w:t>l Reglamento de Vialidad para el Municipio de Oaxaca de Juárez</w:t>
      </w:r>
      <w:r w:rsidR="00A24E00">
        <w:rPr>
          <w:rFonts w:ascii="Arial" w:eastAsia="Calibri" w:hAnsi="Arial" w:cs="Arial"/>
          <w:bCs/>
          <w:color w:val="000000" w:themeColor="text1"/>
          <w:sz w:val="26"/>
          <w:szCs w:val="26"/>
        </w:rPr>
        <w:t>, Oaxaca</w:t>
      </w:r>
      <w:r w:rsidR="003A7120">
        <w:rPr>
          <w:rFonts w:ascii="Arial" w:eastAsia="Calibri" w:hAnsi="Arial" w:cs="Arial"/>
          <w:bCs/>
          <w:color w:val="000000" w:themeColor="text1"/>
          <w:sz w:val="26"/>
          <w:szCs w:val="26"/>
        </w:rPr>
        <w:t>, que prevén la conducta ilegal del infractor, ordenamiento jurídico de orden público y de carácter obligatorio</w:t>
      </w:r>
      <w:r w:rsidR="00A24E00">
        <w:rPr>
          <w:rFonts w:ascii="Arial" w:eastAsia="Calibri" w:hAnsi="Arial" w:cs="Arial"/>
          <w:bCs/>
          <w:color w:val="000000" w:themeColor="text1"/>
          <w:sz w:val="26"/>
          <w:szCs w:val="26"/>
        </w:rPr>
        <w:t xml:space="preserve">; asimismo señala, </w:t>
      </w:r>
      <w:r w:rsidR="003A7120">
        <w:rPr>
          <w:rFonts w:ascii="Arial" w:eastAsia="Calibri" w:hAnsi="Arial" w:cs="Arial"/>
          <w:bCs/>
          <w:color w:val="000000" w:themeColor="text1"/>
          <w:sz w:val="26"/>
          <w:szCs w:val="26"/>
        </w:rPr>
        <w:t>que tal como reza el principio general de derecho “</w:t>
      </w:r>
      <w:r w:rsidR="003A7120" w:rsidRPr="00A24E00">
        <w:rPr>
          <w:rFonts w:ascii="Arial" w:eastAsia="Calibri" w:hAnsi="Arial" w:cs="Arial"/>
          <w:bCs/>
          <w:color w:val="000000" w:themeColor="text1"/>
          <w:sz w:val="20"/>
          <w:szCs w:val="20"/>
        </w:rPr>
        <w:t>LA IGNORANCIA DE LA LEY, NO EXIME DE SU CUMPLIMIENTO</w:t>
      </w:r>
      <w:r w:rsidR="003A7120">
        <w:rPr>
          <w:rFonts w:ascii="Arial" w:eastAsia="Calibri" w:hAnsi="Arial" w:cs="Arial"/>
          <w:bCs/>
          <w:color w:val="000000" w:themeColor="text1"/>
          <w:sz w:val="26"/>
          <w:szCs w:val="26"/>
        </w:rPr>
        <w:t xml:space="preserve">”; </w:t>
      </w:r>
      <w:r w:rsidR="003A7120">
        <w:rPr>
          <w:rFonts w:ascii="Arial" w:hAnsi="Arial" w:cs="Arial"/>
          <w:bCs/>
          <w:iCs/>
          <w:sz w:val="26"/>
          <w:szCs w:val="26"/>
        </w:rPr>
        <w:t xml:space="preserve">el efecto de cometerse una infracción prevista en el mismo, es hacerse acreedor a una sanción y </w:t>
      </w:r>
      <w:r w:rsidR="00A24E00">
        <w:rPr>
          <w:rFonts w:ascii="Arial" w:hAnsi="Arial" w:cs="Arial"/>
          <w:bCs/>
          <w:iCs/>
          <w:sz w:val="26"/>
          <w:szCs w:val="26"/>
        </w:rPr>
        <w:t xml:space="preserve">que </w:t>
      </w:r>
      <w:r w:rsidR="003A7120">
        <w:rPr>
          <w:rFonts w:ascii="Arial" w:hAnsi="Arial" w:cs="Arial"/>
          <w:bCs/>
          <w:iCs/>
          <w:sz w:val="26"/>
          <w:szCs w:val="26"/>
        </w:rPr>
        <w:t>en el caso</w:t>
      </w:r>
      <w:r w:rsidR="00A24E00">
        <w:rPr>
          <w:rFonts w:ascii="Arial" w:hAnsi="Arial" w:cs="Arial"/>
          <w:bCs/>
          <w:iCs/>
          <w:sz w:val="26"/>
          <w:szCs w:val="26"/>
        </w:rPr>
        <w:t xml:space="preserve">, </w:t>
      </w:r>
      <w:r w:rsidR="003A7120">
        <w:rPr>
          <w:rFonts w:ascii="Arial" w:hAnsi="Arial" w:cs="Arial"/>
          <w:bCs/>
          <w:iCs/>
          <w:sz w:val="26"/>
          <w:szCs w:val="26"/>
        </w:rPr>
        <w:t>el infractor debió ser acreedor a la multa, la cual resulta ser la consecuencia de su conducta ilegal</w:t>
      </w:r>
      <w:r w:rsidR="00A24E00">
        <w:rPr>
          <w:rFonts w:ascii="Arial" w:hAnsi="Arial" w:cs="Arial"/>
          <w:bCs/>
          <w:iCs/>
          <w:sz w:val="26"/>
          <w:szCs w:val="26"/>
        </w:rPr>
        <w:t xml:space="preserve">, como </w:t>
      </w:r>
      <w:r w:rsidR="003A7120">
        <w:rPr>
          <w:rFonts w:ascii="Arial" w:eastAsia="Calibri" w:hAnsi="Arial" w:cs="Arial"/>
          <w:bCs/>
          <w:color w:val="000000" w:themeColor="text1"/>
          <w:sz w:val="26"/>
          <w:szCs w:val="26"/>
        </w:rPr>
        <w:t>se desprende de la boleta de infracción que fue notificada al administrado</w:t>
      </w:r>
      <w:r w:rsidR="00A24E00">
        <w:rPr>
          <w:rFonts w:ascii="Arial" w:eastAsia="Calibri" w:hAnsi="Arial" w:cs="Arial"/>
          <w:bCs/>
          <w:color w:val="000000" w:themeColor="text1"/>
          <w:sz w:val="26"/>
          <w:szCs w:val="26"/>
        </w:rPr>
        <w:t xml:space="preserve">; </w:t>
      </w:r>
      <w:r w:rsidR="001C7A0D">
        <w:rPr>
          <w:rFonts w:ascii="Arial" w:eastAsia="Calibri" w:hAnsi="Arial" w:cs="Arial"/>
          <w:bCs/>
          <w:sz w:val="26"/>
          <w:szCs w:val="26"/>
        </w:rPr>
        <w:t xml:space="preserve">que por ello, la sentencia no se encuentra apegada a derecho, ni está fundada y motivada; transcribe como sustento el contenido de los </w:t>
      </w:r>
      <w:r w:rsidR="001C7A0D">
        <w:rPr>
          <w:rFonts w:ascii="Arial" w:eastAsia="Calibri" w:hAnsi="Arial" w:cs="Arial"/>
          <w:bCs/>
          <w:sz w:val="26"/>
          <w:szCs w:val="26"/>
        </w:rPr>
        <w:lastRenderedPageBreak/>
        <w:t xml:space="preserve">artículos 16, fracción II, </w:t>
      </w:r>
      <w:r w:rsidR="00E908F0">
        <w:rPr>
          <w:rFonts w:ascii="Arial" w:eastAsia="Calibri" w:hAnsi="Arial" w:cs="Arial"/>
          <w:bCs/>
          <w:sz w:val="26"/>
          <w:szCs w:val="26"/>
        </w:rPr>
        <w:t>60</w:t>
      </w:r>
      <w:r w:rsidR="001C7A0D">
        <w:rPr>
          <w:rFonts w:ascii="Arial" w:eastAsia="Calibri" w:hAnsi="Arial" w:cs="Arial"/>
          <w:bCs/>
          <w:sz w:val="26"/>
          <w:szCs w:val="26"/>
        </w:rPr>
        <w:t xml:space="preserve">, fracción </w:t>
      </w:r>
      <w:r w:rsidR="00E908F0">
        <w:rPr>
          <w:rFonts w:ascii="Arial" w:eastAsia="Calibri" w:hAnsi="Arial" w:cs="Arial"/>
          <w:bCs/>
          <w:sz w:val="26"/>
          <w:szCs w:val="26"/>
        </w:rPr>
        <w:t>VII</w:t>
      </w:r>
      <w:r w:rsidR="001C7A0D">
        <w:rPr>
          <w:rFonts w:ascii="Arial" w:eastAsia="Calibri" w:hAnsi="Arial" w:cs="Arial"/>
          <w:bCs/>
          <w:sz w:val="26"/>
          <w:szCs w:val="26"/>
        </w:rPr>
        <w:t xml:space="preserve"> y 130</w:t>
      </w:r>
      <w:r w:rsidR="001C7A0D" w:rsidRPr="00D72501">
        <w:rPr>
          <w:rFonts w:ascii="Arial" w:eastAsia="Calibri" w:hAnsi="Arial" w:cs="Arial"/>
          <w:bCs/>
          <w:sz w:val="26"/>
          <w:szCs w:val="26"/>
        </w:rPr>
        <w:t>, del Reglamento de Vialidad para el Municipio de Oaxaca de Juárez</w:t>
      </w:r>
      <w:r w:rsidR="001C7A0D">
        <w:rPr>
          <w:rFonts w:ascii="Arial" w:eastAsia="Calibri" w:hAnsi="Arial" w:cs="Arial"/>
          <w:bCs/>
          <w:sz w:val="26"/>
          <w:szCs w:val="26"/>
        </w:rPr>
        <w:t xml:space="preserve">, Oaxaca.- - - - - - - - - - </w:t>
      </w:r>
    </w:p>
    <w:p w14:paraId="3B169349" w14:textId="4EF60B9E" w:rsidR="00D90475" w:rsidRDefault="001C7A0D" w:rsidP="004E33A5">
      <w:pPr>
        <w:spacing w:before="240" w:line="360" w:lineRule="auto"/>
        <w:ind w:right="49" w:firstLine="708"/>
        <w:jc w:val="both"/>
        <w:rPr>
          <w:rFonts w:ascii="Arial" w:eastAsia="Calibri" w:hAnsi="Arial" w:cs="Arial"/>
          <w:bCs/>
          <w:color w:val="000000" w:themeColor="text1"/>
          <w:sz w:val="26"/>
          <w:szCs w:val="26"/>
        </w:rPr>
      </w:pPr>
      <w:r>
        <w:rPr>
          <w:rFonts w:ascii="Arial" w:eastAsia="Calibri" w:hAnsi="Arial" w:cs="Arial"/>
          <w:sz w:val="26"/>
          <w:szCs w:val="26"/>
          <w:lang w:val="es-ES"/>
        </w:rPr>
        <w:t xml:space="preserve">Continúa sus argumentaciones refiriendo, que en el </w:t>
      </w:r>
      <w:r w:rsidR="003A7120">
        <w:rPr>
          <w:rFonts w:ascii="Arial" w:eastAsia="Calibri" w:hAnsi="Arial" w:cs="Arial"/>
          <w:bCs/>
          <w:color w:val="000000" w:themeColor="text1"/>
          <w:sz w:val="26"/>
          <w:szCs w:val="26"/>
        </w:rPr>
        <w:t xml:space="preserve">acta de infracción </w:t>
      </w:r>
      <w:r>
        <w:rPr>
          <w:rFonts w:ascii="Arial" w:eastAsia="Calibri" w:hAnsi="Arial" w:cs="Arial"/>
          <w:bCs/>
          <w:color w:val="000000" w:themeColor="text1"/>
          <w:sz w:val="26"/>
          <w:szCs w:val="26"/>
        </w:rPr>
        <w:t xml:space="preserve">se citaron las </w:t>
      </w:r>
      <w:r w:rsidR="003A7120">
        <w:rPr>
          <w:rFonts w:ascii="Arial" w:eastAsia="Calibri" w:hAnsi="Arial" w:cs="Arial"/>
          <w:bCs/>
          <w:color w:val="000000" w:themeColor="text1"/>
          <w:sz w:val="26"/>
          <w:szCs w:val="26"/>
        </w:rPr>
        <w:t>circunstancias de modo, tiempo</w:t>
      </w:r>
      <w:r w:rsidR="003A7120">
        <w:rPr>
          <w:rFonts w:ascii="Arial" w:hAnsi="Arial" w:cs="Arial"/>
          <w:bCs/>
          <w:iCs/>
          <w:sz w:val="26"/>
          <w:szCs w:val="26"/>
        </w:rPr>
        <w:t xml:space="preserve"> </w:t>
      </w:r>
      <w:r w:rsidR="003A7120">
        <w:rPr>
          <w:rFonts w:ascii="Arial" w:eastAsia="Calibri" w:hAnsi="Arial" w:cs="Arial"/>
          <w:bCs/>
          <w:color w:val="000000" w:themeColor="text1"/>
          <w:sz w:val="26"/>
          <w:szCs w:val="26"/>
        </w:rPr>
        <w:t>y lugar, las cuales resultan suficientes para cumplir con el requisito de fundamentación que exige el artículo 17</w:t>
      </w:r>
      <w:r>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 xml:space="preserve">fracción V de la </w:t>
      </w:r>
      <w:r w:rsidR="003A7120" w:rsidRPr="00BE5D80">
        <w:rPr>
          <w:rFonts w:ascii="Arial" w:eastAsia="Calibri" w:hAnsi="Arial" w:cs="Arial"/>
          <w:bCs/>
          <w:color w:val="000000" w:themeColor="text1"/>
          <w:sz w:val="26"/>
          <w:szCs w:val="26"/>
        </w:rPr>
        <w:t xml:space="preserve">Ley de </w:t>
      </w:r>
      <w:r w:rsidR="003A7120">
        <w:rPr>
          <w:rFonts w:ascii="Arial" w:eastAsia="Calibri" w:hAnsi="Arial" w:cs="Arial"/>
          <w:bCs/>
          <w:color w:val="000000" w:themeColor="text1"/>
          <w:sz w:val="26"/>
          <w:szCs w:val="26"/>
        </w:rPr>
        <w:t xml:space="preserve">Procedimiento y </w:t>
      </w:r>
      <w:r w:rsidR="003A7120" w:rsidRPr="00BE5D80">
        <w:rPr>
          <w:rFonts w:ascii="Arial" w:eastAsia="Calibri" w:hAnsi="Arial" w:cs="Arial"/>
          <w:bCs/>
          <w:color w:val="000000" w:themeColor="text1"/>
          <w:sz w:val="26"/>
          <w:szCs w:val="26"/>
        </w:rPr>
        <w:t>Justicia Administrativa</w:t>
      </w:r>
      <w:r w:rsidR="003A7120">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D90475">
        <w:rPr>
          <w:rFonts w:ascii="Arial" w:eastAsia="Calibri" w:hAnsi="Arial" w:cs="Arial"/>
          <w:bCs/>
          <w:color w:val="000000" w:themeColor="text1"/>
          <w:sz w:val="26"/>
          <w:szCs w:val="26"/>
        </w:rPr>
        <w:t xml:space="preserve">.- - - - - - - - - - - - </w:t>
      </w:r>
    </w:p>
    <w:p w14:paraId="797320AB" w14:textId="043E3C9F" w:rsidR="003A7120" w:rsidRDefault="00012B35" w:rsidP="004E33A5">
      <w:pPr>
        <w:spacing w:before="240" w:line="360" w:lineRule="auto"/>
        <w:ind w:right="49" w:firstLine="708"/>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Finaliza esta primera parte de sus alegaciones</w:t>
      </w:r>
      <w:r w:rsidR="00B82C79">
        <w:rPr>
          <w:rFonts w:ascii="Arial" w:eastAsia="Calibri" w:hAnsi="Arial" w:cs="Arial"/>
          <w:bCs/>
          <w:color w:val="000000" w:themeColor="text1"/>
          <w:sz w:val="26"/>
          <w:szCs w:val="26"/>
        </w:rPr>
        <w:t xml:space="preserve"> refiriendo, </w:t>
      </w:r>
      <w:r>
        <w:rPr>
          <w:rFonts w:ascii="Arial" w:eastAsia="Calibri" w:hAnsi="Arial" w:cs="Arial"/>
          <w:bCs/>
          <w:color w:val="000000" w:themeColor="text1"/>
          <w:sz w:val="26"/>
          <w:szCs w:val="26"/>
        </w:rPr>
        <w:t>que en el acta de infracción se indicaron claramente los motivos que la originaron, los que fueron del conocimiento del</w:t>
      </w:r>
      <w:r w:rsidR="00B82C79">
        <w:rPr>
          <w:rFonts w:ascii="Arial" w:eastAsia="Calibri" w:hAnsi="Arial" w:cs="Arial"/>
          <w:bCs/>
          <w:color w:val="000000" w:themeColor="text1"/>
          <w:sz w:val="26"/>
          <w:szCs w:val="26"/>
        </w:rPr>
        <w:t xml:space="preserve"> infractor</w:t>
      </w:r>
      <w:r>
        <w:rPr>
          <w:rFonts w:ascii="Arial" w:eastAsia="Calibri" w:hAnsi="Arial" w:cs="Arial"/>
          <w:bCs/>
          <w:color w:val="000000" w:themeColor="text1"/>
          <w:sz w:val="26"/>
          <w:szCs w:val="26"/>
        </w:rPr>
        <w:t xml:space="preserve">, y como Policía Vial señaló </w:t>
      </w:r>
      <w:r w:rsidR="003A7120">
        <w:rPr>
          <w:rFonts w:ascii="Arial" w:eastAsia="Calibri" w:hAnsi="Arial" w:cs="Arial"/>
          <w:bCs/>
          <w:color w:val="000000" w:themeColor="text1"/>
          <w:sz w:val="26"/>
          <w:szCs w:val="26"/>
        </w:rPr>
        <w:t>la falta administrativa en que incurrió la parte actora consistente en “</w:t>
      </w:r>
      <w:r w:rsidR="00E908F0">
        <w:rPr>
          <w:rFonts w:ascii="Arial" w:eastAsia="Calibri" w:hAnsi="Arial" w:cs="Arial"/>
          <w:bCs/>
          <w:color w:val="000000" w:themeColor="text1"/>
          <w:sz w:val="20"/>
          <w:szCs w:val="20"/>
        </w:rPr>
        <w:t>POR CONDUCIR EN ESTADO DE EBRIEDAD</w:t>
      </w:r>
      <w:r w:rsidR="003A7120">
        <w:rPr>
          <w:rFonts w:ascii="Arial" w:eastAsia="Calibri" w:hAnsi="Arial" w:cs="Arial"/>
          <w:bCs/>
          <w:color w:val="000000" w:themeColor="text1"/>
          <w:sz w:val="26"/>
          <w:szCs w:val="26"/>
        </w:rPr>
        <w:t>” e ind</w:t>
      </w:r>
      <w:r w:rsidR="003A7120" w:rsidRPr="00202785">
        <w:rPr>
          <w:rFonts w:ascii="Arial" w:eastAsia="Calibri" w:hAnsi="Arial" w:cs="Arial"/>
          <w:bCs/>
          <w:color w:val="000000" w:themeColor="text1"/>
          <w:sz w:val="26"/>
          <w:szCs w:val="26"/>
        </w:rPr>
        <w:t>ic</w:t>
      </w:r>
      <w:r w:rsidR="003A7120">
        <w:rPr>
          <w:rFonts w:ascii="Arial" w:eastAsia="Calibri" w:hAnsi="Arial" w:cs="Arial"/>
          <w:bCs/>
          <w:color w:val="000000" w:themeColor="text1"/>
          <w:sz w:val="26"/>
          <w:szCs w:val="26"/>
        </w:rPr>
        <w:t>ó como fundamentación “</w:t>
      </w:r>
      <w:r w:rsidR="00B82C79">
        <w:rPr>
          <w:rFonts w:ascii="Arial" w:eastAsia="Calibri" w:hAnsi="Arial" w:cs="Arial"/>
          <w:bCs/>
          <w:color w:val="000000" w:themeColor="text1"/>
          <w:sz w:val="26"/>
          <w:szCs w:val="26"/>
        </w:rPr>
        <w:t>según a</w:t>
      </w:r>
      <w:r w:rsidR="003A7120" w:rsidRPr="00035357">
        <w:rPr>
          <w:rFonts w:ascii="Arial" w:eastAsia="Calibri" w:hAnsi="Arial" w:cs="Arial"/>
          <w:bCs/>
          <w:color w:val="000000" w:themeColor="text1"/>
        </w:rPr>
        <w:t xml:space="preserve">rtículo </w:t>
      </w:r>
      <w:r w:rsidR="00E908F0">
        <w:rPr>
          <w:rFonts w:ascii="Arial" w:eastAsia="Calibri" w:hAnsi="Arial" w:cs="Arial"/>
          <w:bCs/>
          <w:color w:val="000000" w:themeColor="text1"/>
        </w:rPr>
        <w:t>60</w:t>
      </w:r>
      <w:r w:rsidR="003C5EE1">
        <w:rPr>
          <w:rFonts w:ascii="Arial" w:eastAsia="Calibri" w:hAnsi="Arial" w:cs="Arial"/>
          <w:bCs/>
          <w:color w:val="000000" w:themeColor="text1"/>
        </w:rPr>
        <w:t xml:space="preserve"> </w:t>
      </w:r>
      <w:r w:rsidR="00B82C79" w:rsidRPr="00B82C79">
        <w:rPr>
          <w:rFonts w:ascii="Arial" w:eastAsia="Calibri" w:hAnsi="Arial" w:cs="Arial"/>
          <w:bCs/>
          <w:color w:val="000000" w:themeColor="text1"/>
          <w:sz w:val="20"/>
          <w:szCs w:val="20"/>
        </w:rPr>
        <w:t>FRACCIÓN</w:t>
      </w:r>
      <w:r w:rsidR="003A7120" w:rsidRPr="00035357">
        <w:rPr>
          <w:rFonts w:ascii="Arial" w:eastAsia="Calibri" w:hAnsi="Arial" w:cs="Arial"/>
          <w:bCs/>
          <w:color w:val="000000" w:themeColor="text1"/>
        </w:rPr>
        <w:t xml:space="preserve"> </w:t>
      </w:r>
      <w:r w:rsidR="00E908F0">
        <w:rPr>
          <w:rFonts w:ascii="Arial" w:eastAsia="Calibri" w:hAnsi="Arial" w:cs="Arial"/>
          <w:bCs/>
          <w:color w:val="000000" w:themeColor="text1"/>
        </w:rPr>
        <w:t>VII</w:t>
      </w:r>
      <w:r w:rsidR="00B82C79">
        <w:rPr>
          <w:rFonts w:ascii="Arial" w:eastAsia="Calibri" w:hAnsi="Arial" w:cs="Arial"/>
          <w:bCs/>
          <w:color w:val="000000" w:themeColor="text1"/>
        </w:rPr>
        <w:t xml:space="preserve"> del Reglamento de Vialidad</w:t>
      </w:r>
      <w:r w:rsidR="003A7120">
        <w:rPr>
          <w:rFonts w:ascii="Arial" w:eastAsia="Calibri" w:hAnsi="Arial" w:cs="Arial"/>
          <w:bCs/>
          <w:color w:val="000000" w:themeColor="text1"/>
          <w:sz w:val="26"/>
          <w:szCs w:val="26"/>
        </w:rPr>
        <w:t>”</w:t>
      </w:r>
      <w:r w:rsidR="00035357">
        <w:rPr>
          <w:rFonts w:ascii="Arial" w:eastAsia="Calibri" w:hAnsi="Arial" w:cs="Arial"/>
          <w:bCs/>
          <w:color w:val="000000" w:themeColor="text1"/>
          <w:sz w:val="26"/>
          <w:szCs w:val="26"/>
        </w:rPr>
        <w:t>, por lo que</w:t>
      </w:r>
      <w:r w:rsidR="003A7120">
        <w:rPr>
          <w:rFonts w:ascii="Arial" w:eastAsia="Calibri" w:hAnsi="Arial" w:cs="Arial"/>
          <w:bCs/>
          <w:color w:val="000000" w:themeColor="text1"/>
          <w:sz w:val="26"/>
          <w:szCs w:val="26"/>
        </w:rPr>
        <w:t xml:space="preserve"> el acto impugnado se encuentra debidamente fundado y motivado, sin </w:t>
      </w:r>
      <w:r w:rsidR="003A7120" w:rsidRPr="006C2282">
        <w:rPr>
          <w:rFonts w:ascii="Arial" w:eastAsia="Calibri" w:hAnsi="Arial" w:cs="Arial"/>
          <w:bCs/>
          <w:color w:val="000000" w:themeColor="text1"/>
          <w:sz w:val="26"/>
          <w:szCs w:val="26"/>
        </w:rPr>
        <w:t xml:space="preserve">que el Titular de la </w:t>
      </w:r>
      <w:r w:rsidR="00E908F0">
        <w:rPr>
          <w:rFonts w:ascii="Arial" w:eastAsia="Calibri" w:hAnsi="Arial" w:cs="Arial"/>
          <w:bCs/>
          <w:color w:val="000000" w:themeColor="text1"/>
          <w:sz w:val="26"/>
          <w:szCs w:val="26"/>
        </w:rPr>
        <w:t>Sexta</w:t>
      </w:r>
      <w:r w:rsidR="003C5EE1">
        <w:rPr>
          <w:rFonts w:ascii="Arial" w:eastAsia="Calibri" w:hAnsi="Arial" w:cs="Arial"/>
          <w:bCs/>
          <w:color w:val="000000" w:themeColor="text1"/>
          <w:sz w:val="26"/>
          <w:szCs w:val="26"/>
        </w:rPr>
        <w:t xml:space="preserve"> </w:t>
      </w:r>
      <w:r w:rsidR="003A7120" w:rsidRPr="006C2282">
        <w:rPr>
          <w:rFonts w:ascii="Arial" w:eastAsia="Calibri" w:hAnsi="Arial" w:cs="Arial"/>
          <w:bCs/>
          <w:color w:val="000000" w:themeColor="text1"/>
          <w:sz w:val="26"/>
          <w:szCs w:val="26"/>
        </w:rPr>
        <w:t>Sala lo haya tomado en cuenta, razón</w:t>
      </w:r>
      <w:r w:rsidR="003A7120">
        <w:rPr>
          <w:rFonts w:ascii="Arial" w:eastAsia="Calibri" w:hAnsi="Arial" w:cs="Arial"/>
          <w:bCs/>
          <w:color w:val="000000" w:themeColor="text1"/>
          <w:sz w:val="26"/>
          <w:szCs w:val="26"/>
        </w:rPr>
        <w:t xml:space="preserve"> por la cual</w:t>
      </w:r>
      <w:r w:rsidR="003A7120" w:rsidRPr="006C2282">
        <w:rPr>
          <w:rFonts w:ascii="Arial" w:eastAsia="Calibri" w:hAnsi="Arial" w:cs="Arial"/>
          <w:bCs/>
          <w:color w:val="000000" w:themeColor="text1"/>
          <w:sz w:val="26"/>
          <w:szCs w:val="26"/>
        </w:rPr>
        <w:t xml:space="preserve"> </w:t>
      </w:r>
      <w:r w:rsidR="003A7120">
        <w:rPr>
          <w:rFonts w:ascii="Arial" w:eastAsia="Calibri" w:hAnsi="Arial" w:cs="Arial"/>
          <w:bCs/>
          <w:color w:val="000000" w:themeColor="text1"/>
          <w:sz w:val="26"/>
          <w:szCs w:val="26"/>
        </w:rPr>
        <w:t>indica que es claro que no</w:t>
      </w:r>
      <w:r w:rsidR="003A7120" w:rsidRPr="006C2282">
        <w:rPr>
          <w:rFonts w:ascii="Arial" w:eastAsia="Calibri" w:hAnsi="Arial" w:cs="Arial"/>
          <w:bCs/>
          <w:color w:val="000000" w:themeColor="text1"/>
          <w:sz w:val="26"/>
          <w:szCs w:val="26"/>
        </w:rPr>
        <w:t xml:space="preserve"> hizo una valoración correcta de las pruebas que obran en autos (acta de infracción impugnada), </w:t>
      </w:r>
      <w:r w:rsidR="003A7120">
        <w:rPr>
          <w:rFonts w:ascii="Arial" w:eastAsia="Calibri" w:hAnsi="Arial" w:cs="Arial"/>
          <w:bCs/>
          <w:color w:val="000000" w:themeColor="text1"/>
          <w:sz w:val="26"/>
          <w:szCs w:val="26"/>
        </w:rPr>
        <w:t xml:space="preserve">la cual </w:t>
      </w:r>
      <w:r w:rsidR="003A7120" w:rsidRPr="006C2282">
        <w:rPr>
          <w:rFonts w:ascii="Arial" w:eastAsia="Calibri" w:hAnsi="Arial" w:cs="Arial"/>
          <w:bCs/>
          <w:color w:val="000000" w:themeColor="text1"/>
          <w:sz w:val="26"/>
          <w:szCs w:val="26"/>
        </w:rPr>
        <w:t xml:space="preserve">cumple con los requisitos de validez </w:t>
      </w:r>
      <w:r w:rsidR="003A7120">
        <w:rPr>
          <w:rFonts w:ascii="Arial" w:eastAsia="Calibri" w:hAnsi="Arial" w:cs="Arial"/>
          <w:bCs/>
          <w:color w:val="000000" w:themeColor="text1"/>
          <w:sz w:val="26"/>
          <w:szCs w:val="26"/>
        </w:rPr>
        <w:t>contemplados en el artículo</w:t>
      </w:r>
      <w:r w:rsidR="003A7120" w:rsidRPr="006C2282">
        <w:rPr>
          <w:rFonts w:ascii="Arial" w:eastAsia="Calibri" w:hAnsi="Arial" w:cs="Arial"/>
          <w:bCs/>
          <w:color w:val="000000" w:themeColor="text1"/>
          <w:sz w:val="26"/>
          <w:szCs w:val="26"/>
        </w:rPr>
        <w:t xml:space="preserve"> 17 de la Ley de Procedimiento y Justicia Administrativa para el Estado de Oaxaca.</w:t>
      </w:r>
      <w:r w:rsidR="00035357">
        <w:rPr>
          <w:rFonts w:ascii="Arial" w:eastAsia="Calibri" w:hAnsi="Arial" w:cs="Arial"/>
          <w:bCs/>
          <w:color w:val="000000" w:themeColor="text1"/>
          <w:sz w:val="26"/>
          <w:szCs w:val="26"/>
        </w:rPr>
        <w:t xml:space="preserve">- - - - </w:t>
      </w:r>
      <w:r w:rsidR="003C5EE1">
        <w:rPr>
          <w:rFonts w:ascii="Arial" w:eastAsia="Calibri" w:hAnsi="Arial" w:cs="Arial"/>
          <w:bCs/>
          <w:color w:val="000000" w:themeColor="text1"/>
          <w:sz w:val="26"/>
          <w:szCs w:val="26"/>
        </w:rPr>
        <w:t xml:space="preserve">- - - - - - - - - - - - </w:t>
      </w:r>
      <w:r w:rsidR="00B82C79">
        <w:rPr>
          <w:rFonts w:ascii="Arial" w:eastAsia="Calibri" w:hAnsi="Arial" w:cs="Arial"/>
          <w:bCs/>
          <w:color w:val="000000" w:themeColor="text1"/>
          <w:sz w:val="26"/>
          <w:szCs w:val="26"/>
        </w:rPr>
        <w:t xml:space="preserve">- - - - - - - - - - - - - - - - - - - - - - - - - - - - - </w:t>
      </w:r>
    </w:p>
    <w:p w14:paraId="50B9372E" w14:textId="3295549C" w:rsidR="003A7120" w:rsidRPr="00F101C7" w:rsidRDefault="003A7120" w:rsidP="004E33A5">
      <w:pPr>
        <w:spacing w:after="120" w:line="360" w:lineRule="auto"/>
        <w:ind w:right="49"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 </w:t>
      </w:r>
      <w:r w:rsidR="00B06234">
        <w:rPr>
          <w:rFonts w:ascii="Arial" w:eastAsia="Calibri" w:hAnsi="Arial" w:cs="Arial"/>
          <w:bCs/>
          <w:color w:val="000000" w:themeColor="text1"/>
          <w:sz w:val="26"/>
          <w:szCs w:val="26"/>
        </w:rPr>
        <w:t xml:space="preserve">el agravio marcado como segundo arguye, </w:t>
      </w:r>
      <w:r>
        <w:rPr>
          <w:rFonts w:ascii="Arial" w:eastAsia="Calibri" w:hAnsi="Arial" w:cs="Arial"/>
          <w:bCs/>
          <w:color w:val="000000" w:themeColor="text1"/>
          <w:sz w:val="26"/>
          <w:szCs w:val="26"/>
        </w:rPr>
        <w:t>que la motivación del acta de infracción multicitada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cumpliéndose así con lo previsto por el artículo 17</w:t>
      </w:r>
      <w:r w:rsidR="00B06234">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fracción V, de la Ley de Procedimiento y Justicia Administrativa para el Estado de Oaxaca</w:t>
      </w:r>
      <w:r w:rsidR="00B06234">
        <w:rPr>
          <w:rFonts w:ascii="Arial" w:eastAsia="Calibri" w:hAnsi="Arial" w:cs="Arial"/>
          <w:bCs/>
          <w:color w:val="000000" w:themeColor="text1"/>
          <w:sz w:val="26"/>
          <w:szCs w:val="26"/>
        </w:rPr>
        <w:t xml:space="preserve">; </w:t>
      </w:r>
      <w:r w:rsidR="00AF6A6D">
        <w:rPr>
          <w:rFonts w:ascii="Arial" w:eastAsia="Calibri" w:hAnsi="Arial" w:cs="Arial"/>
          <w:bCs/>
          <w:color w:val="000000" w:themeColor="text1"/>
          <w:sz w:val="26"/>
          <w:szCs w:val="26"/>
        </w:rPr>
        <w:t>siendo</w:t>
      </w:r>
      <w:r w:rsidR="00B06234">
        <w:rPr>
          <w:rFonts w:ascii="Arial" w:eastAsia="Calibri" w:hAnsi="Arial" w:cs="Arial"/>
          <w:bCs/>
          <w:color w:val="000000" w:themeColor="text1"/>
          <w:sz w:val="26"/>
          <w:szCs w:val="26"/>
        </w:rPr>
        <w:t xml:space="preserve"> evidente que la sentencia, se dictó en contravención a lo dispuesto por el artículo 207, fracción II de la Ley mencionada. Cita como apoyo los criterios de rubros: “</w:t>
      </w:r>
      <w:r w:rsidR="00B06234" w:rsidRPr="00B06234">
        <w:rPr>
          <w:rFonts w:ascii="Arial" w:eastAsia="Calibri" w:hAnsi="Arial" w:cs="Arial"/>
          <w:bCs/>
          <w:color w:val="000000" w:themeColor="text1"/>
          <w:sz w:val="20"/>
          <w:szCs w:val="20"/>
        </w:rPr>
        <w:t>NULIDAD, REGLAS PARA SU DETERMINACIÓN EN EL JUICIO CONTENCIOSO ADMINISTRATIVO EN EL DISTRISTO FEDERAL.</w:t>
      </w:r>
      <w:r w:rsidR="00B06234">
        <w:rPr>
          <w:rFonts w:ascii="Arial" w:eastAsia="Calibri" w:hAnsi="Arial" w:cs="Arial"/>
          <w:bCs/>
          <w:color w:val="000000" w:themeColor="text1"/>
          <w:sz w:val="26"/>
          <w:szCs w:val="26"/>
        </w:rPr>
        <w:t>” y “</w:t>
      </w:r>
      <w:r w:rsidR="00B06234">
        <w:rPr>
          <w:rFonts w:ascii="Arial" w:eastAsia="Calibri" w:hAnsi="Arial" w:cs="Arial"/>
          <w:bCs/>
          <w:color w:val="000000" w:themeColor="text1"/>
          <w:sz w:val="20"/>
          <w:szCs w:val="20"/>
        </w:rPr>
        <w:t>FUNDAMENTACIÓN Y MOTIVACIÓN, FALTA O INDEBIDA. EN CUANTO SON DISTINTAS, UNAS GENERAL NULIDAD LISA Y LLANA Y OTRAS PARA EFECTOS</w:t>
      </w:r>
      <w:r w:rsidR="00B06234" w:rsidRPr="00B06234">
        <w:rPr>
          <w:rFonts w:ascii="Arial" w:eastAsia="Calibri" w:hAnsi="Arial" w:cs="Arial"/>
          <w:bCs/>
          <w:color w:val="000000" w:themeColor="text1"/>
          <w:sz w:val="20"/>
          <w:szCs w:val="20"/>
        </w:rPr>
        <w:t>.</w:t>
      </w:r>
      <w:r w:rsidR="00B06234">
        <w:rPr>
          <w:rFonts w:ascii="Arial" w:eastAsia="Calibri" w:hAnsi="Arial" w:cs="Arial"/>
          <w:bCs/>
          <w:color w:val="000000" w:themeColor="text1"/>
          <w:sz w:val="26"/>
          <w:szCs w:val="26"/>
        </w:rPr>
        <w:t xml:space="preserve">”- - - - - - - - - - - - - - - - - </w:t>
      </w:r>
      <w:r w:rsidR="003C5EE1">
        <w:rPr>
          <w:rFonts w:ascii="Arial" w:eastAsia="Calibri" w:hAnsi="Arial" w:cs="Arial"/>
          <w:bCs/>
          <w:color w:val="000000" w:themeColor="text1"/>
          <w:sz w:val="26"/>
          <w:szCs w:val="26"/>
        </w:rPr>
        <w:t>- - - -</w:t>
      </w:r>
    </w:p>
    <w:bookmarkEnd w:id="1"/>
    <w:bookmarkEnd w:id="2"/>
    <w:p w14:paraId="6C86D1AD" w14:textId="1161131D" w:rsidR="003A7120" w:rsidRDefault="00E90997" w:rsidP="004E33A5">
      <w:pPr>
        <w:spacing w:before="120" w:after="0" w:line="360" w:lineRule="auto"/>
        <w:ind w:right="49" w:firstLine="708"/>
        <w:jc w:val="both"/>
        <w:rPr>
          <w:rFonts w:ascii="Arial" w:hAnsi="Arial" w:cs="Arial"/>
          <w:bCs/>
          <w:iCs/>
          <w:sz w:val="26"/>
          <w:szCs w:val="26"/>
          <w:lang w:eastAsia="es-ES"/>
        </w:rPr>
      </w:pPr>
      <w:r>
        <w:rPr>
          <w:rFonts w:ascii="Arial" w:eastAsia="Calibri" w:hAnsi="Arial" w:cs="Arial"/>
          <w:sz w:val="26"/>
          <w:szCs w:val="26"/>
        </w:rPr>
        <w:lastRenderedPageBreak/>
        <w:t>D</w:t>
      </w:r>
      <w:r w:rsidR="003B2D92">
        <w:rPr>
          <w:rFonts w:ascii="Arial" w:eastAsia="Calibri" w:hAnsi="Arial" w:cs="Arial"/>
          <w:bCs/>
          <w:sz w:val="26"/>
          <w:szCs w:val="26"/>
        </w:rPr>
        <w:t xml:space="preserve">el análisis a las constancias que integran el expediente de Primera Instancia, con </w:t>
      </w:r>
      <w:r w:rsidR="003B2D92">
        <w:rPr>
          <w:rFonts w:ascii="Arial" w:hAnsi="Arial" w:cs="Arial"/>
          <w:color w:val="000000"/>
          <w:sz w:val="26"/>
          <w:szCs w:val="26"/>
        </w:rPr>
        <w:t>pleno valor probatorio conforme lo establece el artículo 203 fracción I</w:t>
      </w:r>
      <w:r w:rsidR="003B2D92">
        <w:rPr>
          <w:rStyle w:val="Refdenotaalpie"/>
          <w:rFonts w:ascii="Arial" w:hAnsi="Arial" w:cs="Arial"/>
          <w:color w:val="000000"/>
          <w:sz w:val="26"/>
          <w:szCs w:val="26"/>
        </w:rPr>
        <w:footnoteReference w:id="2"/>
      </w:r>
      <w:r w:rsidR="003B2D92">
        <w:rPr>
          <w:rFonts w:ascii="Arial" w:hAnsi="Arial" w:cs="Arial"/>
          <w:color w:val="000000"/>
          <w:sz w:val="26"/>
          <w:szCs w:val="26"/>
        </w:rPr>
        <w:t xml:space="preserve"> de la Ley de Procedimientos y Justicia Administrativa para el Estado de Oaxaca, en especial de la </w:t>
      </w:r>
      <w:r w:rsidR="003B2D92">
        <w:rPr>
          <w:rFonts w:ascii="Arial" w:eastAsia="Calibri" w:hAnsi="Arial" w:cs="Arial"/>
          <w:bCs/>
          <w:sz w:val="26"/>
          <w:szCs w:val="26"/>
        </w:rPr>
        <w:t xml:space="preserve">sentencia de </w:t>
      </w:r>
      <w:r w:rsidR="00C7134D">
        <w:rPr>
          <w:rFonts w:ascii="Arial" w:eastAsia="Calibri" w:hAnsi="Arial" w:cs="Arial"/>
          <w:bCs/>
          <w:sz w:val="26"/>
          <w:szCs w:val="26"/>
        </w:rPr>
        <w:t>diez</w:t>
      </w:r>
      <w:r w:rsidR="003C5EE1">
        <w:rPr>
          <w:rFonts w:ascii="Arial" w:eastAsia="Calibri" w:hAnsi="Arial" w:cs="Arial"/>
          <w:bCs/>
          <w:sz w:val="26"/>
          <w:szCs w:val="26"/>
        </w:rPr>
        <w:t xml:space="preserve"> de noviembre </w:t>
      </w:r>
      <w:r w:rsidR="00634B02">
        <w:rPr>
          <w:rFonts w:ascii="Arial" w:eastAsia="Calibri" w:hAnsi="Arial" w:cs="Arial"/>
          <w:bCs/>
          <w:sz w:val="26"/>
          <w:szCs w:val="26"/>
        </w:rPr>
        <w:t>de dos mil veintiuno</w:t>
      </w:r>
      <w:r w:rsidR="00247550">
        <w:rPr>
          <w:rFonts w:ascii="Arial" w:eastAsia="Calibri" w:hAnsi="Arial" w:cs="Arial"/>
          <w:bCs/>
          <w:sz w:val="26"/>
          <w:szCs w:val="26"/>
        </w:rPr>
        <w:t xml:space="preserve">, </w:t>
      </w:r>
      <w:r w:rsidR="003B2D92">
        <w:rPr>
          <w:rFonts w:ascii="Arial" w:eastAsia="Calibri" w:hAnsi="Arial" w:cs="Arial"/>
          <w:bCs/>
          <w:sz w:val="26"/>
          <w:szCs w:val="26"/>
        </w:rPr>
        <w:t xml:space="preserve">en el considerando </w:t>
      </w:r>
      <w:r w:rsidR="005821F8">
        <w:rPr>
          <w:rFonts w:ascii="Arial" w:eastAsia="Calibri" w:hAnsi="Arial" w:cs="Arial"/>
          <w:bCs/>
          <w:sz w:val="26"/>
          <w:szCs w:val="26"/>
        </w:rPr>
        <w:t>quinto</w:t>
      </w:r>
      <w:r w:rsidR="003B2D92">
        <w:rPr>
          <w:rFonts w:ascii="Arial" w:eastAsia="Calibri" w:hAnsi="Arial" w:cs="Arial"/>
          <w:bCs/>
          <w:sz w:val="26"/>
          <w:szCs w:val="26"/>
        </w:rPr>
        <w:t xml:space="preserve"> se desprende:- - - - - - - - - - - - </w:t>
      </w:r>
      <w:r>
        <w:rPr>
          <w:rFonts w:ascii="Arial" w:eastAsia="Calibri" w:hAnsi="Arial" w:cs="Arial"/>
          <w:bCs/>
          <w:sz w:val="26"/>
          <w:szCs w:val="26"/>
        </w:rPr>
        <w:t xml:space="preserve">- - - - - - - - - - - </w:t>
      </w:r>
      <w:r w:rsidR="002D1143">
        <w:rPr>
          <w:rFonts w:ascii="Arial" w:eastAsia="Calibri" w:hAnsi="Arial" w:cs="Arial"/>
          <w:bCs/>
          <w:sz w:val="26"/>
          <w:szCs w:val="26"/>
        </w:rPr>
        <w:t>- - - - - - - - - - - - - - - - - - -</w:t>
      </w:r>
    </w:p>
    <w:p w14:paraId="54976922" w14:textId="0DE70A8E" w:rsidR="00626DCF" w:rsidRPr="00D92D73" w:rsidRDefault="003A7120" w:rsidP="00D92D73">
      <w:pPr>
        <w:spacing w:before="240" w:after="0" w:line="276" w:lineRule="auto"/>
        <w:ind w:left="1134" w:right="474" w:firstLine="282"/>
        <w:jc w:val="both"/>
        <w:rPr>
          <w:rFonts w:ascii="Arial" w:hAnsi="Arial" w:cs="Arial"/>
          <w:b/>
          <w:i/>
          <w:sz w:val="20"/>
          <w:szCs w:val="20"/>
        </w:rPr>
      </w:pPr>
      <w:r w:rsidRPr="00D92D73">
        <w:rPr>
          <w:rFonts w:ascii="Arial" w:hAnsi="Arial" w:cs="Arial"/>
          <w:bCs/>
          <w:i/>
          <w:iCs/>
          <w:lang w:eastAsia="es-ES"/>
        </w:rPr>
        <w:t>“</w:t>
      </w:r>
      <w:r w:rsidR="00626DCF" w:rsidRPr="00D92D73">
        <w:rPr>
          <w:rFonts w:ascii="Arial" w:hAnsi="Arial" w:cs="Arial"/>
          <w:b/>
          <w:i/>
        </w:rPr>
        <w:t xml:space="preserve">Litis del juicio. </w:t>
      </w:r>
      <w:r w:rsidR="00626DCF" w:rsidRPr="00D92D73">
        <w:rPr>
          <w:rFonts w:ascii="Arial" w:hAnsi="Arial" w:cs="Arial"/>
          <w:i/>
        </w:rPr>
        <w:t xml:space="preserve">El actor </w:t>
      </w:r>
      <w:r w:rsidR="0091450C">
        <w:rPr>
          <w:rFonts w:ascii="Arial" w:hAnsi="Arial" w:cs="Arial"/>
          <w:b/>
          <w:bCs/>
          <w:i/>
        </w:rPr>
        <w:t>*******</w:t>
      </w:r>
      <w:r w:rsidR="00626DCF" w:rsidRPr="00D92D73">
        <w:rPr>
          <w:rFonts w:ascii="Arial" w:hAnsi="Arial" w:cs="Arial"/>
          <w:i/>
        </w:rPr>
        <w:t xml:space="preserve">, demandó la nulidad del acta de infracción de tránsito folio número </w:t>
      </w:r>
      <w:r w:rsidR="0091450C">
        <w:rPr>
          <w:rFonts w:ascii="Arial" w:hAnsi="Arial" w:cs="Arial"/>
          <w:i/>
        </w:rPr>
        <w:t>*******</w:t>
      </w:r>
      <w:r w:rsidR="00626DCF" w:rsidRPr="00D92D73">
        <w:rPr>
          <w:rFonts w:ascii="Arial" w:hAnsi="Arial" w:cs="Arial"/>
          <w:i/>
        </w:rPr>
        <w:t xml:space="preserve"> A de once de marzo de dos mil veintiuno, emitida por el Policía Vial con número estadístico PV-124 adscrito a la Subdirección de Tránsito y Movilidad de la Dirección de Seguridad Pública, Vialidad y Protección Ciudadana del Municipio de Oaxaca de Juárez, Oaxaca</w:t>
      </w:r>
      <w:r w:rsidR="00626DCF" w:rsidRPr="00D92D73">
        <w:rPr>
          <w:rFonts w:ascii="Arial" w:hAnsi="Arial" w:cs="Arial"/>
          <w:bCs/>
          <w:i/>
        </w:rPr>
        <w:t>.</w:t>
      </w:r>
      <w:r w:rsidR="00626DCF" w:rsidRPr="00D92D73">
        <w:rPr>
          <w:rFonts w:ascii="Arial" w:hAnsi="Arial" w:cs="Arial"/>
          <w:i/>
        </w:rPr>
        <w:t xml:space="preserve">- </w:t>
      </w:r>
      <w:r w:rsidR="00B82C79" w:rsidRPr="00D92D73">
        <w:rPr>
          <w:rFonts w:ascii="Arial" w:hAnsi="Arial" w:cs="Arial"/>
          <w:i/>
        </w:rPr>
        <w:t>- - - - - - -</w:t>
      </w:r>
      <w:r w:rsidR="0091450C">
        <w:rPr>
          <w:rFonts w:ascii="Arial" w:hAnsi="Arial" w:cs="Arial"/>
          <w:i/>
        </w:rPr>
        <w:t xml:space="preserve"> - - - - - - -  - - - - - - - - - - - -</w:t>
      </w:r>
    </w:p>
    <w:p w14:paraId="4FA93191" w14:textId="05201C3E" w:rsidR="00626DCF" w:rsidRPr="00D92D73" w:rsidRDefault="00626DCF" w:rsidP="00D92D73">
      <w:pPr>
        <w:spacing w:before="100" w:beforeAutospacing="1" w:after="0" w:line="276" w:lineRule="auto"/>
        <w:ind w:left="1134" w:right="474" w:firstLine="282"/>
        <w:jc w:val="both"/>
        <w:rPr>
          <w:rFonts w:ascii="Arial" w:hAnsi="Arial" w:cs="Arial"/>
          <w:i/>
          <w:sz w:val="26"/>
          <w:szCs w:val="26"/>
        </w:rPr>
      </w:pPr>
      <w:r w:rsidRPr="00D92D73">
        <w:rPr>
          <w:rFonts w:ascii="Arial" w:hAnsi="Arial" w:cs="Arial"/>
          <w:i/>
        </w:rPr>
        <w:t xml:space="preserve">En base al principio de mayor beneficio y atendiendo a la causa de pedir, conforme lo dispuesto por los artículos 149 y 206 de la Ley de Procedimiento y Justicia Administrativa para el Estado de Oaxaca, que disponen:- - - - - - - - - - - - - - - - - - - - - - - - - - - - - - </w:t>
      </w:r>
      <w:r w:rsidR="00B82C79" w:rsidRPr="00D92D73">
        <w:rPr>
          <w:rFonts w:ascii="Arial" w:hAnsi="Arial" w:cs="Arial"/>
          <w:i/>
        </w:rPr>
        <w:t xml:space="preserve">- - - - - - - - </w:t>
      </w:r>
    </w:p>
    <w:p w14:paraId="28DF56F4" w14:textId="38C41805" w:rsidR="00626DCF" w:rsidRPr="00D92D73" w:rsidRDefault="00B82C79" w:rsidP="00D92D73">
      <w:pPr>
        <w:spacing w:before="100" w:beforeAutospacing="1" w:after="0" w:line="276" w:lineRule="auto"/>
        <w:ind w:left="1134" w:right="474" w:firstLine="282"/>
        <w:jc w:val="both"/>
        <w:rPr>
          <w:rFonts w:ascii="Arial" w:hAnsi="Arial" w:cs="Arial"/>
          <w:i/>
        </w:rPr>
      </w:pPr>
      <w:r w:rsidRPr="00D92D73">
        <w:rPr>
          <w:rFonts w:ascii="Arial" w:hAnsi="Arial" w:cs="Arial"/>
          <w:b/>
          <w:bCs/>
          <w:i/>
          <w:iCs/>
        </w:rPr>
        <w:t>´</w:t>
      </w:r>
      <w:r w:rsidR="00626DCF" w:rsidRPr="00D92D73">
        <w:rPr>
          <w:rFonts w:ascii="Arial" w:hAnsi="Arial" w:cs="Arial"/>
          <w:b/>
          <w:bCs/>
          <w:i/>
          <w:iCs/>
          <w:sz w:val="20"/>
          <w:szCs w:val="20"/>
        </w:rPr>
        <w:t xml:space="preserve">ARTÍCULO </w:t>
      </w:r>
      <w:r w:rsidR="00626DCF" w:rsidRPr="00D92D73">
        <w:rPr>
          <w:rFonts w:ascii="Arial" w:hAnsi="Arial" w:cs="Arial"/>
          <w:b/>
          <w:bCs/>
          <w:i/>
          <w:iCs/>
        </w:rPr>
        <w:t xml:space="preserve">149.- </w:t>
      </w:r>
      <w:r w:rsidRPr="00D92D73">
        <w:rPr>
          <w:rFonts w:ascii="Arial" w:hAnsi="Arial" w:cs="Arial"/>
          <w:i/>
          <w:iCs/>
        </w:rPr>
        <w:t>…</w:t>
      </w:r>
      <w:r w:rsidRPr="00D92D73">
        <w:rPr>
          <w:rFonts w:ascii="Arial" w:hAnsi="Arial" w:cs="Arial"/>
          <w:i/>
        </w:rPr>
        <w:t>´</w:t>
      </w:r>
    </w:p>
    <w:p w14:paraId="1B1788DD" w14:textId="13FB865C" w:rsidR="00626DCF" w:rsidRPr="00D92D73" w:rsidRDefault="00B82C79" w:rsidP="00D92D73">
      <w:pPr>
        <w:spacing w:before="100" w:beforeAutospacing="1" w:after="0" w:line="276" w:lineRule="auto"/>
        <w:ind w:left="1134" w:right="474" w:firstLine="282"/>
        <w:jc w:val="both"/>
        <w:rPr>
          <w:rFonts w:ascii="Arial" w:hAnsi="Arial" w:cs="Arial"/>
          <w:i/>
        </w:rPr>
      </w:pPr>
      <w:r w:rsidRPr="00D92D73">
        <w:rPr>
          <w:rFonts w:ascii="Arial" w:hAnsi="Arial" w:cs="Arial"/>
          <w:i/>
        </w:rPr>
        <w:t>´</w:t>
      </w:r>
      <w:r w:rsidR="00626DCF" w:rsidRPr="00D92D73">
        <w:rPr>
          <w:rFonts w:ascii="Arial" w:hAnsi="Arial" w:cs="Arial"/>
          <w:b/>
          <w:bCs/>
          <w:i/>
          <w:iCs/>
          <w:sz w:val="20"/>
          <w:szCs w:val="20"/>
        </w:rPr>
        <w:t>ARTÍCULO</w:t>
      </w:r>
      <w:r w:rsidR="00626DCF" w:rsidRPr="00D92D73">
        <w:rPr>
          <w:rFonts w:ascii="Arial" w:hAnsi="Arial" w:cs="Arial"/>
          <w:b/>
          <w:bCs/>
          <w:i/>
          <w:iCs/>
        </w:rPr>
        <w:t xml:space="preserve"> 206.- </w:t>
      </w:r>
      <w:r w:rsidRPr="00D92D73">
        <w:rPr>
          <w:rFonts w:ascii="Arial" w:hAnsi="Arial" w:cs="Arial"/>
          <w:i/>
          <w:iCs/>
        </w:rPr>
        <w:t>…</w:t>
      </w:r>
      <w:r w:rsidRPr="00D92D73">
        <w:rPr>
          <w:rFonts w:ascii="Arial" w:hAnsi="Arial" w:cs="Arial"/>
          <w:i/>
        </w:rPr>
        <w:t>´</w:t>
      </w:r>
    </w:p>
    <w:p w14:paraId="70EA3EEE" w14:textId="3BE82FB2" w:rsidR="00626DCF" w:rsidRPr="00D92D73" w:rsidRDefault="00626DCF" w:rsidP="00D92D73">
      <w:pPr>
        <w:spacing w:before="240" w:after="0" w:line="276" w:lineRule="auto"/>
        <w:ind w:left="1134" w:right="474" w:firstLine="282"/>
        <w:jc w:val="both"/>
        <w:rPr>
          <w:rFonts w:ascii="Arial" w:hAnsi="Arial" w:cs="Arial"/>
          <w:i/>
        </w:rPr>
      </w:pPr>
      <w:r w:rsidRPr="00D92D73">
        <w:rPr>
          <w:rFonts w:ascii="Arial" w:hAnsi="Arial" w:cs="Arial"/>
          <w:i/>
        </w:rPr>
        <w:t xml:space="preserve">En suplencia de la deficiencia de la queja de los conceptos de impugnación planteados por el actor; se atienden esencialmente aquellas manifestaciones que realiza en el sentido de que el acta de infracción impugnada no colma los requisitos de debida fundamentación y motivación, conforme a lo dispuesto por el artículo 16, de la Constitución Política de los Estados Unidos Mexicanos, y 17, fracción V de la Ley de Procedimiento y Justicia Administrativa para el Estado de Oaxaca, porque se debe realizar una descripción clara y completa de la conducta que satisfaga la hipótesis legal invocada con la debida precisión tanto del artículo, como dela fracción e inciso.- - - - -  - - - - - - - - - -  - - - - - - - </w:t>
      </w:r>
      <w:r w:rsidR="00B82C79" w:rsidRPr="00D92D73">
        <w:rPr>
          <w:rFonts w:ascii="Arial" w:hAnsi="Arial" w:cs="Arial"/>
          <w:i/>
        </w:rPr>
        <w:t>- - - - - - - - - - - - - - -</w:t>
      </w:r>
    </w:p>
    <w:p w14:paraId="657D1696" w14:textId="557A89D8" w:rsidR="00626DCF" w:rsidRPr="00D92D73" w:rsidRDefault="00626DCF" w:rsidP="00D92D73">
      <w:pPr>
        <w:spacing w:before="240" w:after="0" w:line="276" w:lineRule="auto"/>
        <w:ind w:left="1134" w:right="474" w:firstLine="282"/>
        <w:jc w:val="both"/>
        <w:rPr>
          <w:rFonts w:ascii="Arial" w:hAnsi="Arial" w:cs="Arial"/>
          <w:i/>
        </w:rPr>
      </w:pPr>
      <w:r w:rsidRPr="00D92D73">
        <w:rPr>
          <w:rFonts w:ascii="Arial" w:hAnsi="Arial" w:cs="Arial"/>
          <w:i/>
        </w:rPr>
        <w:t xml:space="preserve">Al respecto, la autoridad demandada Policía Vial con número estadístico PV-124 adscrito a la Subdirección de Tránsito y Movilidad de la Dirección de Seguridad Pública, Vialidad y Protección Ciudadana del Municipio de Oaxaca de Juárez, Oaxaca, únicamente se concretó a manifestar que el acta de infracción se encuentra debidamente fundada y motivada, porque el acta de infracción contiene un espacio donde dice fundamentación para que el policía plasme los artículos y se circunstanció, al haberse citado tiempo y lugar.- - - - - - - - - - - - - - - - - -  - - - - - - - - - - - - </w:t>
      </w:r>
      <w:r w:rsidR="00B82C79" w:rsidRPr="00D92D73">
        <w:rPr>
          <w:rFonts w:ascii="Arial" w:hAnsi="Arial" w:cs="Arial"/>
          <w:i/>
        </w:rPr>
        <w:t xml:space="preserve">- - - - - - - - - - - - - - </w:t>
      </w:r>
    </w:p>
    <w:p w14:paraId="0AD86883" w14:textId="2E379334" w:rsidR="00626DCF" w:rsidRPr="00D92D73" w:rsidRDefault="00626DCF" w:rsidP="00D92D73">
      <w:pPr>
        <w:spacing w:before="240" w:after="0" w:line="276" w:lineRule="auto"/>
        <w:ind w:left="1134" w:right="474" w:firstLine="282"/>
        <w:jc w:val="both"/>
        <w:rPr>
          <w:rFonts w:ascii="Arial" w:hAnsi="Arial" w:cs="Arial"/>
          <w:i/>
        </w:rPr>
      </w:pPr>
      <w:r w:rsidRPr="00D92D73">
        <w:rPr>
          <w:rFonts w:ascii="Arial" w:hAnsi="Arial" w:cs="Arial"/>
          <w:b/>
          <w:i/>
        </w:rPr>
        <w:t xml:space="preserve">Análisis. </w:t>
      </w:r>
      <w:r w:rsidRPr="00D92D73">
        <w:rPr>
          <w:rFonts w:ascii="Arial" w:hAnsi="Arial" w:cs="Arial"/>
          <w:i/>
        </w:rPr>
        <w:t xml:space="preserve">Del examen a la copia simple del acta de infracción de tránsito folio número </w:t>
      </w:r>
      <w:r w:rsidR="0091450C">
        <w:rPr>
          <w:rFonts w:ascii="Arial" w:hAnsi="Arial" w:cs="Arial"/>
          <w:i/>
        </w:rPr>
        <w:t>*******</w:t>
      </w:r>
      <w:r w:rsidRPr="00D92D73">
        <w:rPr>
          <w:rFonts w:ascii="Arial" w:hAnsi="Arial" w:cs="Arial"/>
          <w:i/>
        </w:rPr>
        <w:t xml:space="preserve"> A de once de marzo de dos mil veintiuno, a las que ya se le ha otorgado pleno valor probatorio, de acuerdo con lo dispuesto por el artículo 203 fracción I de la Ley de Procedimiento y Justicia Administrativa para el Estado de Oaxaca; se obtiene que su emisora Policía Vial con número estadístico PV-124 adscrito a la </w:t>
      </w:r>
      <w:r w:rsidRPr="00D92D73">
        <w:rPr>
          <w:rFonts w:ascii="Arial" w:hAnsi="Arial" w:cs="Arial"/>
          <w:i/>
        </w:rPr>
        <w:lastRenderedPageBreak/>
        <w:t>Subdirección de Tránsito y Movilidad de la Dirección de Seguridad Pública, Vialidad y Protección Ciudadana del Municipio de Oaxaca de Juárez, Oaxaca, señaló como falta administrativa contemplada en el Reglamento de Vialidad para el Municipio de Oaxaca de Juárez, Oaxaca, “</w:t>
      </w:r>
      <w:r w:rsidRPr="00D92D73">
        <w:rPr>
          <w:rFonts w:ascii="Arial" w:hAnsi="Arial" w:cs="Arial"/>
          <w:i/>
          <w:iCs/>
          <w:sz w:val="20"/>
          <w:szCs w:val="20"/>
        </w:rPr>
        <w:t>PASARASE LA LUZ ROJA O ÁMBAR DEL SEMÁFORO ARTÍCULO</w:t>
      </w:r>
      <w:r w:rsidRPr="00D92D73">
        <w:rPr>
          <w:rFonts w:ascii="Arial" w:hAnsi="Arial" w:cs="Arial"/>
          <w:i/>
          <w:iCs/>
        </w:rPr>
        <w:t xml:space="preserve"> 59</w:t>
      </w:r>
      <w:r w:rsidRPr="00D92D73">
        <w:rPr>
          <w:rFonts w:ascii="Arial" w:hAnsi="Arial" w:cs="Arial"/>
          <w:i/>
          <w:iCs/>
          <w:sz w:val="20"/>
          <w:szCs w:val="20"/>
        </w:rPr>
        <w:t xml:space="preserve"> FRACCIÓN I, INCISO C Y D, CONDUCIR EN ESTADO DE EBRIEDAD ARTÍCULO </w:t>
      </w:r>
      <w:r w:rsidRPr="00D92D73">
        <w:rPr>
          <w:rFonts w:ascii="Arial" w:hAnsi="Arial" w:cs="Arial"/>
          <w:i/>
          <w:iCs/>
        </w:rPr>
        <w:t xml:space="preserve">60 </w:t>
      </w:r>
      <w:r w:rsidRPr="00D92D73">
        <w:rPr>
          <w:rFonts w:ascii="Arial" w:hAnsi="Arial" w:cs="Arial"/>
          <w:i/>
          <w:iCs/>
          <w:sz w:val="20"/>
          <w:szCs w:val="20"/>
        </w:rPr>
        <w:t xml:space="preserve">FRACCIÓN VII </w:t>
      </w:r>
      <w:r w:rsidRPr="00D92D73">
        <w:rPr>
          <w:rFonts w:ascii="Arial" w:hAnsi="Arial" w:cs="Arial"/>
          <w:i/>
          <w:iCs/>
        </w:rPr>
        <w:t>y 123</w:t>
      </w:r>
      <w:r w:rsidRPr="00D92D73">
        <w:rPr>
          <w:rFonts w:ascii="Arial" w:hAnsi="Arial" w:cs="Arial"/>
          <w:i/>
        </w:rPr>
        <w:t xml:space="preserve">”.- - - - - - - - - - - - - - - - </w:t>
      </w:r>
    </w:p>
    <w:p w14:paraId="2B2E3246" w14:textId="7FDB2C02" w:rsidR="00626DCF" w:rsidRPr="00D92D73" w:rsidRDefault="00626DCF" w:rsidP="00D92D73">
      <w:pPr>
        <w:spacing w:before="240" w:line="276" w:lineRule="auto"/>
        <w:ind w:left="1134" w:right="474" w:firstLine="282"/>
        <w:jc w:val="both"/>
        <w:rPr>
          <w:rFonts w:ascii="Arial" w:hAnsi="Arial" w:cs="Arial"/>
          <w:bCs/>
          <w:i/>
        </w:rPr>
      </w:pPr>
      <w:r w:rsidRPr="00D92D73">
        <w:rPr>
          <w:rFonts w:ascii="Arial" w:hAnsi="Arial" w:cs="Arial"/>
          <w:bCs/>
          <w:i/>
        </w:rPr>
        <w:t xml:space="preserve">De lo anteriormente precisado, se evidencia que el Policía Vial demandado, al emitir el acta de infracción impugnada, fue omiso en fundar y motivar debidamente su actuación; esto es así, porque en lo relacionado con la falta administrativa cometida, señaló como fundamento lo dispuesto por los artículos 59 fracción I, inciso c) y d), 60, fracción VII y 123 del Reglamento de Vialidad para el Municipio de Oaxaca de Juárez, Oaxaca; los cuales disponen: - - - </w:t>
      </w:r>
      <w:r w:rsidR="00B82C79" w:rsidRPr="00D92D73">
        <w:rPr>
          <w:rFonts w:ascii="Arial" w:hAnsi="Arial" w:cs="Arial"/>
          <w:bCs/>
          <w:i/>
        </w:rPr>
        <w:t>- - - - - - - -</w:t>
      </w:r>
    </w:p>
    <w:p w14:paraId="264B6240" w14:textId="3A3C2065" w:rsidR="003571D8" w:rsidRPr="00D92D73" w:rsidRDefault="00B82C79" w:rsidP="00D92D73">
      <w:pPr>
        <w:pStyle w:val="Sinespaciado"/>
        <w:spacing w:before="240" w:after="240" w:line="276" w:lineRule="auto"/>
        <w:ind w:left="1134" w:right="474" w:firstLine="282"/>
        <w:jc w:val="both"/>
        <w:rPr>
          <w:rFonts w:ascii="Arial" w:hAnsi="Arial" w:cs="Arial"/>
          <w:bCs/>
          <w:i/>
          <w:iCs/>
        </w:rPr>
      </w:pPr>
      <w:r w:rsidRPr="00D92D73">
        <w:rPr>
          <w:rFonts w:ascii="Arial" w:hAnsi="Arial" w:cs="Arial"/>
          <w:i/>
        </w:rPr>
        <w:t>´</w:t>
      </w:r>
      <w:r w:rsidR="00626DCF" w:rsidRPr="00D92D73">
        <w:rPr>
          <w:rFonts w:ascii="Arial" w:hAnsi="Arial" w:cs="Arial"/>
          <w:b/>
          <w:i/>
          <w:sz w:val="20"/>
          <w:szCs w:val="20"/>
        </w:rPr>
        <w:t xml:space="preserve">ARTÍCULO </w:t>
      </w:r>
      <w:r w:rsidR="00626DCF" w:rsidRPr="00D92D73">
        <w:rPr>
          <w:rFonts w:ascii="Arial" w:hAnsi="Arial" w:cs="Arial"/>
          <w:b/>
          <w:i/>
        </w:rPr>
        <w:t>59</w:t>
      </w:r>
      <w:r w:rsidR="00626DCF" w:rsidRPr="00D92D73">
        <w:rPr>
          <w:rFonts w:ascii="Arial" w:hAnsi="Arial" w:cs="Arial"/>
          <w:i/>
        </w:rPr>
        <w:t xml:space="preserve">.- </w:t>
      </w:r>
      <w:r w:rsidRPr="00D92D73">
        <w:rPr>
          <w:rFonts w:ascii="Arial" w:hAnsi="Arial" w:cs="Arial"/>
          <w:i/>
          <w:iCs/>
        </w:rPr>
        <w:t>…</w:t>
      </w:r>
    </w:p>
    <w:p w14:paraId="5B84F80A" w14:textId="45555313" w:rsidR="003571D8" w:rsidRPr="00D92D73" w:rsidRDefault="00626DCF" w:rsidP="00D92D73">
      <w:pPr>
        <w:spacing w:before="240" w:after="0" w:line="276" w:lineRule="auto"/>
        <w:ind w:left="1134" w:right="474" w:firstLine="282"/>
        <w:jc w:val="both"/>
        <w:rPr>
          <w:rFonts w:ascii="Arial" w:hAnsi="Arial" w:cs="Arial"/>
          <w:bCs/>
          <w:i/>
        </w:rPr>
      </w:pPr>
      <w:r w:rsidRPr="00D92D73">
        <w:rPr>
          <w:rFonts w:ascii="Arial" w:hAnsi="Arial" w:cs="Arial"/>
          <w:b/>
          <w:i/>
          <w:iCs/>
          <w:sz w:val="20"/>
          <w:szCs w:val="20"/>
        </w:rPr>
        <w:t xml:space="preserve">ARTÍCULO </w:t>
      </w:r>
      <w:r w:rsidRPr="00D92D73">
        <w:rPr>
          <w:rFonts w:ascii="Arial" w:hAnsi="Arial" w:cs="Arial"/>
          <w:b/>
          <w:i/>
          <w:iCs/>
        </w:rPr>
        <w:t>60.-</w:t>
      </w:r>
      <w:r w:rsidR="003571D8" w:rsidRPr="00D92D73">
        <w:rPr>
          <w:rFonts w:ascii="Arial" w:hAnsi="Arial" w:cs="Arial"/>
          <w:i/>
          <w:iCs/>
        </w:rPr>
        <w:t xml:space="preserve"> …</w:t>
      </w:r>
    </w:p>
    <w:p w14:paraId="0DB5ECE2" w14:textId="41680437" w:rsidR="00626DCF" w:rsidRPr="00D92D73" w:rsidRDefault="00626DCF" w:rsidP="00D92D73">
      <w:pPr>
        <w:spacing w:before="240" w:after="0" w:line="276" w:lineRule="auto"/>
        <w:ind w:left="1134" w:right="474" w:firstLine="282"/>
        <w:jc w:val="both"/>
        <w:rPr>
          <w:rFonts w:ascii="Arial" w:hAnsi="Arial" w:cs="Arial"/>
          <w:bCs/>
          <w:i/>
        </w:rPr>
      </w:pPr>
      <w:r w:rsidRPr="00D92D73">
        <w:rPr>
          <w:rFonts w:ascii="Arial" w:hAnsi="Arial" w:cs="Arial"/>
          <w:b/>
          <w:bCs/>
          <w:i/>
          <w:sz w:val="20"/>
          <w:szCs w:val="20"/>
        </w:rPr>
        <w:t xml:space="preserve">ARTÍCULO </w:t>
      </w:r>
      <w:r w:rsidRPr="00D92D73">
        <w:rPr>
          <w:rFonts w:ascii="Arial" w:hAnsi="Arial" w:cs="Arial"/>
          <w:b/>
          <w:bCs/>
          <w:i/>
        </w:rPr>
        <w:t>123</w:t>
      </w:r>
      <w:r w:rsidRPr="00D92D73">
        <w:rPr>
          <w:rFonts w:ascii="Arial" w:hAnsi="Arial" w:cs="Arial"/>
          <w:i/>
        </w:rPr>
        <w:t xml:space="preserve">.- </w:t>
      </w:r>
      <w:r w:rsidR="003571D8" w:rsidRPr="00D92D73">
        <w:rPr>
          <w:rFonts w:ascii="Arial" w:hAnsi="Arial" w:cs="Arial"/>
          <w:i/>
          <w:iCs/>
        </w:rPr>
        <w:t>…</w:t>
      </w:r>
      <w:r w:rsidRPr="00D92D73">
        <w:rPr>
          <w:rFonts w:ascii="Arial" w:hAnsi="Arial" w:cs="Arial"/>
          <w:i/>
        </w:rPr>
        <w:t>”</w:t>
      </w:r>
    </w:p>
    <w:p w14:paraId="174D6362" w14:textId="4E768C91" w:rsidR="00626DCF" w:rsidRPr="00D92D73" w:rsidRDefault="00626DCF" w:rsidP="00D92D73">
      <w:pPr>
        <w:spacing w:before="240" w:after="0" w:line="276" w:lineRule="auto"/>
        <w:ind w:left="1134" w:right="474" w:firstLine="282"/>
        <w:jc w:val="both"/>
        <w:rPr>
          <w:rFonts w:ascii="Arial" w:hAnsi="Arial" w:cs="Arial"/>
          <w:i/>
        </w:rPr>
      </w:pPr>
      <w:r w:rsidRPr="00D92D73">
        <w:rPr>
          <w:rFonts w:ascii="Arial" w:hAnsi="Arial" w:cs="Arial"/>
          <w:i/>
        </w:rPr>
        <w:t xml:space="preserve">De las anteriores transcripciones se desprende </w:t>
      </w:r>
      <w:bookmarkStart w:id="3" w:name="_Hlk79844305"/>
      <w:r w:rsidRPr="00D92D73">
        <w:rPr>
          <w:rFonts w:ascii="Arial" w:hAnsi="Arial" w:cs="Arial"/>
          <w:i/>
        </w:rPr>
        <w:t xml:space="preserve">que dichos preceptos legales en lo que interesa prevén </w:t>
      </w:r>
      <w:r w:rsidRPr="00D92D73">
        <w:rPr>
          <w:rFonts w:ascii="Arial" w:hAnsi="Arial" w:cs="Arial"/>
          <w:bCs/>
          <w:i/>
        </w:rPr>
        <w:t xml:space="preserve">la obligación de los conductores </w:t>
      </w:r>
      <w:r w:rsidRPr="00D92D73">
        <w:rPr>
          <w:rFonts w:ascii="Arial" w:hAnsi="Arial" w:cs="Arial"/>
          <w:i/>
        </w:rPr>
        <w:t xml:space="preserve">de vehículos para circular libremente, obedecer las indicaciones de los semáforos, de la siguiente manera ante luz amarilla, si el vehículo se encuentre ya en la intersección o el detenerlo signifique por su velocidad, peligro a terceros y obstrucción al tránsito, el conductor completará el cruce con las precauciones debidas y ante la indicación de luz roja, los conductores deberán detener la marcha antes de la raya de alto total, respetando los señalamientos del paso peatonal o de no existir los señalamientos, deberá dejar un espacio transversal entre los límites extremos de las banquetas el espacio suficiente para el cruce de peatones; así como la prohibición a los conductores de vehículos automotores de conducir en estado de ebriedad, e ingerir bebidas alcohólicas al momento de conducir; así como la obligación de todos los conductores de vehículos de someterse al examen de alcoholimetría, para la detección del grado de ingestión de bebidas alcohólicas.- - - </w:t>
      </w:r>
    </w:p>
    <w:p w14:paraId="0EEA72CF" w14:textId="7B390F81" w:rsidR="00626DCF" w:rsidRPr="00D92D73" w:rsidRDefault="00626DCF" w:rsidP="00D92D73">
      <w:pPr>
        <w:spacing w:before="240" w:after="0" w:line="276" w:lineRule="auto"/>
        <w:ind w:left="1134" w:right="474" w:firstLine="282"/>
        <w:jc w:val="both"/>
        <w:rPr>
          <w:rFonts w:ascii="Arial" w:hAnsi="Arial" w:cs="Arial"/>
          <w:bCs/>
          <w:i/>
        </w:rPr>
      </w:pPr>
      <w:r w:rsidRPr="00D92D73">
        <w:rPr>
          <w:rFonts w:ascii="Arial" w:hAnsi="Arial" w:cs="Arial"/>
          <w:i/>
        </w:rPr>
        <w:t xml:space="preserve">Ahora, si bien la demandada al levantar el acta de infracción de tránsito, </w:t>
      </w:r>
      <w:r w:rsidRPr="00D92D73">
        <w:rPr>
          <w:rFonts w:ascii="Arial" w:hAnsi="Arial" w:cs="Arial"/>
          <w:bCs/>
          <w:i/>
        </w:rPr>
        <w:t>citó un dispositivo legal que consideró fue transgredido por el actor</w:t>
      </w:r>
      <w:r w:rsidRPr="00D92D73">
        <w:rPr>
          <w:rFonts w:ascii="Arial" w:hAnsi="Arial" w:cs="Arial"/>
          <w:i/>
        </w:rPr>
        <w:t xml:space="preserve">; </w:t>
      </w:r>
      <w:r w:rsidRPr="00D92D73">
        <w:rPr>
          <w:rFonts w:ascii="Arial" w:hAnsi="Arial" w:cs="Arial"/>
          <w:b/>
          <w:bCs/>
          <w:i/>
        </w:rPr>
        <w:t>sin embargo</w:t>
      </w:r>
      <w:r w:rsidRPr="00D92D73">
        <w:rPr>
          <w:rFonts w:ascii="Arial" w:hAnsi="Arial" w:cs="Arial"/>
          <w:bCs/>
          <w:i/>
        </w:rPr>
        <w:t xml:space="preserve">, fue omisa en explicar en el acto impugnado acta de infracción de tránsito folio número </w:t>
      </w:r>
      <w:r w:rsidR="0091450C">
        <w:rPr>
          <w:rFonts w:ascii="Arial" w:hAnsi="Arial" w:cs="Arial"/>
          <w:bCs/>
          <w:i/>
        </w:rPr>
        <w:t>*******</w:t>
      </w:r>
      <w:r w:rsidRPr="00D92D73">
        <w:rPr>
          <w:rFonts w:ascii="Arial" w:hAnsi="Arial" w:cs="Arial"/>
          <w:bCs/>
          <w:i/>
        </w:rPr>
        <w:t xml:space="preserve"> A de once de marzo de dos mil veintiuno, las circunstancias especiales, razones particulares o causas inmediatas que se tuvo en consideración para la emisión del acto; esto es, soslayó exponer de manera detallada y circunstanciada, cómo es que se percató de que el conductor del vehículo infraccionado, </w:t>
      </w:r>
      <w:r w:rsidRPr="00D92D73">
        <w:rPr>
          <w:rFonts w:ascii="Arial" w:hAnsi="Arial" w:cs="Arial"/>
          <w:i/>
        </w:rPr>
        <w:t>ante la indicación de luz roja, no detuvo la marcha</w:t>
      </w:r>
      <w:r w:rsidRPr="00D92D73">
        <w:rPr>
          <w:rFonts w:ascii="Arial" w:hAnsi="Arial" w:cs="Arial"/>
          <w:bCs/>
          <w:i/>
        </w:rPr>
        <w:t xml:space="preserve">; y que conducía en estado de ebriedad, como lo disponen los artículos 59 fracción I, inciso c) y d), 60, fracción VII y 123 del Reglamento de Vialidad para el Municipio de Oaxaca de Juárez, Oaxaca; y menos aún explicó, en todo caso, porqué dichas acciones constituyen una infracción al referido Reglamento, ni tampoco detalló cómo tal conducta se adecúa a los artículos que invocó.- - - - - - - - - </w:t>
      </w:r>
    </w:p>
    <w:p w14:paraId="53431842" w14:textId="54C1B51C" w:rsidR="00626DCF" w:rsidRPr="00D92D73" w:rsidRDefault="00626DCF" w:rsidP="00D92D73">
      <w:pPr>
        <w:spacing w:before="240" w:after="0" w:line="276" w:lineRule="auto"/>
        <w:ind w:left="1134" w:right="474" w:firstLine="282"/>
        <w:jc w:val="both"/>
        <w:rPr>
          <w:rFonts w:ascii="Arial" w:hAnsi="Arial" w:cs="Arial"/>
          <w:bCs/>
          <w:i/>
        </w:rPr>
      </w:pPr>
      <w:bookmarkStart w:id="4" w:name="_Hlk79844370"/>
      <w:bookmarkEnd w:id="3"/>
      <w:r w:rsidRPr="00D92D73">
        <w:rPr>
          <w:rFonts w:ascii="Arial" w:hAnsi="Arial" w:cs="Arial"/>
          <w:bCs/>
          <w:i/>
        </w:rPr>
        <w:t xml:space="preserve">De ahí que el acta de infracción de tránsito folio número </w:t>
      </w:r>
      <w:r w:rsidR="0091450C">
        <w:rPr>
          <w:rFonts w:ascii="Arial" w:hAnsi="Arial" w:cs="Arial"/>
          <w:bCs/>
          <w:i/>
        </w:rPr>
        <w:t>*******</w:t>
      </w:r>
      <w:r w:rsidRPr="00D92D73">
        <w:rPr>
          <w:rFonts w:ascii="Arial" w:hAnsi="Arial" w:cs="Arial"/>
          <w:bCs/>
          <w:i/>
        </w:rPr>
        <w:t xml:space="preserve"> de once de marzo de dos mil veintiuno, incumpla con lo estatuido por el artículo 17 fracción V de la Ley de Procedimiento y Justicia Administrativa para el Estado de Oaxaca, el cual dispone:- - - - - - - </w:t>
      </w:r>
    </w:p>
    <w:p w14:paraId="67E248A5" w14:textId="58158A75" w:rsidR="00626DCF" w:rsidRPr="00D92D73" w:rsidRDefault="003571D8" w:rsidP="00D92D73">
      <w:pPr>
        <w:spacing w:before="240" w:after="0" w:line="276" w:lineRule="auto"/>
        <w:ind w:left="1134" w:right="474" w:firstLine="282"/>
        <w:jc w:val="both"/>
        <w:rPr>
          <w:rFonts w:ascii="Arial" w:hAnsi="Arial" w:cs="Arial"/>
          <w:bCs/>
          <w:i/>
        </w:rPr>
      </w:pPr>
      <w:r w:rsidRPr="00D92D73">
        <w:rPr>
          <w:rFonts w:ascii="Arial" w:hAnsi="Arial" w:cs="Arial"/>
          <w:b/>
          <w:i/>
          <w:iCs/>
        </w:rPr>
        <w:lastRenderedPageBreak/>
        <w:t>´</w:t>
      </w:r>
      <w:r w:rsidR="00626DCF" w:rsidRPr="00D92D73">
        <w:rPr>
          <w:rFonts w:ascii="Arial" w:hAnsi="Arial" w:cs="Arial"/>
          <w:b/>
          <w:i/>
          <w:iCs/>
          <w:sz w:val="20"/>
          <w:szCs w:val="20"/>
        </w:rPr>
        <w:t xml:space="preserve">ARTÍCULO </w:t>
      </w:r>
      <w:r w:rsidR="00626DCF" w:rsidRPr="00D92D73">
        <w:rPr>
          <w:rFonts w:ascii="Arial" w:hAnsi="Arial" w:cs="Arial"/>
          <w:b/>
          <w:i/>
          <w:iCs/>
        </w:rPr>
        <w:t xml:space="preserve">17.- </w:t>
      </w:r>
      <w:r w:rsidRPr="00D92D73">
        <w:rPr>
          <w:rFonts w:ascii="Arial" w:hAnsi="Arial" w:cs="Arial"/>
          <w:b/>
          <w:i/>
          <w:iCs/>
        </w:rPr>
        <w:t>…´</w:t>
      </w:r>
    </w:p>
    <w:bookmarkEnd w:id="4"/>
    <w:p w14:paraId="6F09C72B" w14:textId="674269C8" w:rsidR="00626DCF" w:rsidRPr="00D92D73" w:rsidRDefault="00626DCF" w:rsidP="00D92D73">
      <w:pPr>
        <w:spacing w:before="240" w:after="0" w:line="276" w:lineRule="auto"/>
        <w:ind w:left="1134" w:right="474" w:firstLine="282"/>
        <w:jc w:val="both"/>
        <w:rPr>
          <w:rFonts w:ascii="Arial" w:hAnsi="Arial" w:cs="Arial"/>
          <w:bCs/>
          <w:i/>
        </w:rPr>
      </w:pPr>
      <w:r w:rsidRPr="00D92D73">
        <w:rPr>
          <w:rFonts w:ascii="Arial" w:hAnsi="Arial" w:cs="Arial"/>
          <w:bCs/>
          <w:i/>
        </w:rPr>
        <w:t xml:space="preserve">Porque es insuficiente que de manera superficial la demandada únicamente citará el precepto legal que consideró violentado e indicara por pasarse la luz roja del semáforo y conducir en estado de ebriedad, pues para cumplir con una debida fundamentación y motivación, debía además, explicar las razones especiales, circunstancias específicas o causas particulares que llevaron a la enjuiciada a determinar tal conducta, ello, mediante la exposición detallada de las circunstancias que lo llevaron a establecer las condiciones específicas para emitir el acta de infracción, además de adecuar tales argumentos a los preceptos legales que citó para así cumplir con los requisitos previstos en el artículo recién invocado; lo que incumplió la demandada </w:t>
      </w:r>
      <w:r w:rsidRPr="00D92D73">
        <w:rPr>
          <w:rFonts w:ascii="Arial" w:hAnsi="Arial" w:cs="Arial"/>
          <w:i/>
        </w:rPr>
        <w:t>Policía Vial con número estadístico PV-124 adscrito a la Subdirección de Tránsito y Movilidad de la Dirección de Seguridad Pública, Vialidad y Protección Ciudadana del Municip</w:t>
      </w:r>
      <w:r w:rsidR="003571D8" w:rsidRPr="00D92D73">
        <w:rPr>
          <w:rFonts w:ascii="Arial" w:hAnsi="Arial" w:cs="Arial"/>
          <w:i/>
        </w:rPr>
        <w:t>io de Oaxaca de Juárez, Oaxaca.- - - - - - - - - - - - - - - - - - - - - - - - - - -</w:t>
      </w:r>
    </w:p>
    <w:p w14:paraId="652AA5AB" w14:textId="79E11D08" w:rsidR="00626DCF" w:rsidRPr="00D92D73" w:rsidRDefault="00626DCF" w:rsidP="00D92D73">
      <w:pPr>
        <w:spacing w:before="240" w:after="0" w:line="276" w:lineRule="auto"/>
        <w:ind w:left="1134" w:right="474" w:firstLine="282"/>
        <w:jc w:val="both"/>
        <w:rPr>
          <w:rFonts w:ascii="Arial" w:hAnsi="Arial" w:cs="Arial"/>
          <w:i/>
        </w:rPr>
      </w:pPr>
      <w:r w:rsidRPr="00D92D73">
        <w:rPr>
          <w:rFonts w:ascii="Arial" w:hAnsi="Arial" w:cs="Arial"/>
          <w:bCs/>
          <w:i/>
        </w:rPr>
        <w:t xml:space="preserve">Sirve de apoyo a lo anteriormente determinado las jurisprudencias </w:t>
      </w:r>
      <w:r w:rsidRPr="00D92D73">
        <w:rPr>
          <w:rFonts w:ascii="Arial" w:hAnsi="Arial" w:cs="Arial"/>
          <w:i/>
        </w:rPr>
        <w:t xml:space="preserve">emitidas por el Segundo Tribunal Colegiado del Quinto Circuito y Sexto Tribunal Colegiado en Materia Civil del Primer Circuito, publicadas en la Gaceta del Semanario Judicial de la Federación, en las Octava y Novena Épocas, en las páginas 49 y 2127, la primera en el número 54 de junio de 1992, y la segunda en el Tomo XXV de enero de 2007, de rubro y texto siguientes:- - - - - - - - - - - - </w:t>
      </w:r>
      <w:r w:rsidR="003571D8" w:rsidRPr="00D92D73">
        <w:rPr>
          <w:rFonts w:ascii="Arial" w:hAnsi="Arial" w:cs="Arial"/>
          <w:i/>
        </w:rPr>
        <w:t>- - - - - - -</w:t>
      </w:r>
    </w:p>
    <w:p w14:paraId="30228470" w14:textId="156C683B" w:rsidR="00626DCF" w:rsidRPr="00D92D73" w:rsidRDefault="003571D8" w:rsidP="00D92D73">
      <w:pPr>
        <w:spacing w:before="240" w:after="0" w:line="276" w:lineRule="auto"/>
        <w:ind w:left="1134" w:right="474" w:firstLine="282"/>
        <w:jc w:val="both"/>
        <w:rPr>
          <w:rFonts w:ascii="Arial" w:hAnsi="Arial" w:cs="Arial"/>
          <w:i/>
        </w:rPr>
      </w:pPr>
      <w:r w:rsidRPr="00D92D73">
        <w:rPr>
          <w:rFonts w:ascii="Arial" w:hAnsi="Arial" w:cs="Arial"/>
          <w:i/>
        </w:rPr>
        <w:t>´</w:t>
      </w:r>
      <w:r w:rsidR="00626DCF" w:rsidRPr="00D92D73">
        <w:rPr>
          <w:rFonts w:ascii="Arial" w:hAnsi="Arial" w:cs="Arial"/>
          <w:b/>
          <w:i/>
          <w:sz w:val="20"/>
          <w:szCs w:val="20"/>
        </w:rPr>
        <w:t>FUNDAMENTACIÓN Y MOTIVACIÓN</w:t>
      </w:r>
      <w:r w:rsidRPr="00D92D73">
        <w:rPr>
          <w:rFonts w:ascii="Arial" w:hAnsi="Arial" w:cs="Arial"/>
          <w:i/>
        </w:rPr>
        <w:t>. …´</w:t>
      </w:r>
    </w:p>
    <w:p w14:paraId="373F8512" w14:textId="4D99643B" w:rsidR="00626DCF" w:rsidRPr="00D92D73" w:rsidRDefault="003571D8" w:rsidP="00D92D73">
      <w:pPr>
        <w:spacing w:before="240" w:after="0" w:line="276" w:lineRule="auto"/>
        <w:ind w:left="1134" w:right="474" w:firstLine="282"/>
        <w:jc w:val="both"/>
        <w:rPr>
          <w:rFonts w:ascii="Arial" w:hAnsi="Arial" w:cs="Arial"/>
          <w:i/>
        </w:rPr>
      </w:pPr>
      <w:r w:rsidRPr="00D92D73">
        <w:rPr>
          <w:rFonts w:ascii="Arial" w:hAnsi="Arial" w:cs="Arial"/>
          <w:i/>
        </w:rPr>
        <w:t>´</w:t>
      </w:r>
      <w:r w:rsidR="00626DCF" w:rsidRPr="00D92D73">
        <w:rPr>
          <w:rFonts w:ascii="Arial" w:hAnsi="Arial" w:cs="Arial"/>
          <w:b/>
          <w:i/>
          <w:sz w:val="20"/>
          <w:szCs w:val="20"/>
        </w:rPr>
        <w:t>FUNDAMENTACIÓN Y MOTIVACIÓN. SU DISTINCIÓN ENTRE SU FALTA Y CUANDO ES INDEBIDA</w:t>
      </w:r>
      <w:r w:rsidRPr="00D92D73">
        <w:rPr>
          <w:rFonts w:ascii="Arial" w:hAnsi="Arial" w:cs="Arial"/>
          <w:i/>
        </w:rPr>
        <w:t>. …´</w:t>
      </w:r>
    </w:p>
    <w:p w14:paraId="075430A6" w14:textId="586C0265" w:rsidR="003A7120" w:rsidRPr="00D92D73" w:rsidRDefault="00626DCF" w:rsidP="00D92D73">
      <w:pPr>
        <w:spacing w:before="240" w:after="0" w:line="276" w:lineRule="auto"/>
        <w:ind w:left="1134" w:right="474" w:firstLine="282"/>
        <w:jc w:val="both"/>
        <w:rPr>
          <w:rFonts w:ascii="Arial" w:eastAsia="Calibri" w:hAnsi="Arial" w:cs="Arial"/>
          <w:bCs/>
          <w:i/>
          <w:color w:val="000000" w:themeColor="text1"/>
        </w:rPr>
      </w:pPr>
      <w:r w:rsidRPr="00D92D73">
        <w:rPr>
          <w:rFonts w:ascii="Arial" w:hAnsi="Arial" w:cs="Arial"/>
          <w:bCs/>
          <w:i/>
        </w:rPr>
        <w:t xml:space="preserve">Por estas razones, se declara la </w:t>
      </w:r>
      <w:r w:rsidRPr="00D92D73">
        <w:rPr>
          <w:rFonts w:ascii="Arial" w:hAnsi="Arial" w:cs="Arial"/>
          <w:b/>
          <w:bCs/>
          <w:i/>
          <w:sz w:val="20"/>
          <w:szCs w:val="20"/>
        </w:rPr>
        <w:t>NULIDAD LISA Y LLANA</w:t>
      </w:r>
      <w:r w:rsidRPr="00D92D73">
        <w:rPr>
          <w:rFonts w:ascii="Arial" w:hAnsi="Arial" w:cs="Arial"/>
          <w:bCs/>
          <w:i/>
          <w:sz w:val="20"/>
          <w:szCs w:val="20"/>
        </w:rPr>
        <w:t xml:space="preserve"> </w:t>
      </w:r>
      <w:r w:rsidRPr="00D92D73">
        <w:rPr>
          <w:rFonts w:ascii="Arial" w:hAnsi="Arial" w:cs="Arial"/>
          <w:bCs/>
          <w:i/>
        </w:rPr>
        <w:t xml:space="preserve">del acta de infracción de tránsito folio número </w:t>
      </w:r>
      <w:r w:rsidR="0091450C">
        <w:rPr>
          <w:rFonts w:ascii="Arial" w:hAnsi="Arial" w:cs="Arial"/>
          <w:bCs/>
          <w:i/>
        </w:rPr>
        <w:t>*******</w:t>
      </w:r>
      <w:r w:rsidRPr="00D92D73">
        <w:rPr>
          <w:rFonts w:ascii="Arial" w:hAnsi="Arial" w:cs="Arial"/>
          <w:bCs/>
          <w:i/>
        </w:rPr>
        <w:t xml:space="preserve"> A de once de marzo de dos mil veintiuno, así como nulos los actos posteriores que se hayan realizado como consecuencia de la misma; esto siguiendo el principio que indica que “la suerte de lo principal, lo sigue lo accesorio”; por tanto, y para estar en condiciones de restituir al administrado </w:t>
      </w:r>
      <w:r w:rsidR="0091450C">
        <w:rPr>
          <w:rFonts w:ascii="Arial" w:hAnsi="Arial" w:cs="Arial"/>
          <w:bCs/>
          <w:i/>
        </w:rPr>
        <w:t>*******</w:t>
      </w:r>
      <w:r w:rsidRPr="00D92D73">
        <w:rPr>
          <w:rFonts w:ascii="Arial" w:hAnsi="Arial" w:cs="Arial"/>
          <w:bCs/>
          <w:i/>
        </w:rPr>
        <w:t xml:space="preserve">, en el pleno goce de sus derechos afectados, </w:t>
      </w:r>
      <w:r w:rsidRPr="00D92D73">
        <w:rPr>
          <w:rFonts w:ascii="Arial" w:hAnsi="Arial" w:cs="Arial"/>
          <w:b/>
          <w:bCs/>
          <w:i/>
        </w:rPr>
        <w:t>se ordena</w:t>
      </w:r>
      <w:r w:rsidRPr="00D92D73">
        <w:rPr>
          <w:rFonts w:ascii="Arial" w:hAnsi="Arial" w:cs="Arial"/>
          <w:bCs/>
          <w:i/>
        </w:rPr>
        <w:t xml:space="preserve"> al </w:t>
      </w:r>
      <w:r w:rsidRPr="00D92D73">
        <w:rPr>
          <w:rFonts w:ascii="Arial" w:hAnsi="Arial" w:cs="Arial"/>
          <w:i/>
        </w:rPr>
        <w:t xml:space="preserve">Policía Vial con número estadístico PV-124 adscrito a la Subdirección de Tránsito y Movilidad de la Dirección de Seguridad Pública, Vialidad y Protección Ciudadana del Municipio de Oaxaca de Juárez, Oaxaca, </w:t>
      </w:r>
      <w:r w:rsidRPr="00D92D73">
        <w:rPr>
          <w:rFonts w:ascii="Arial" w:hAnsi="Arial" w:cs="Arial"/>
          <w:b/>
          <w:bCs/>
          <w:i/>
        </w:rPr>
        <w:t>realice</w:t>
      </w:r>
      <w:r w:rsidRPr="00D92D73">
        <w:rPr>
          <w:rFonts w:ascii="Arial" w:hAnsi="Arial" w:cs="Arial"/>
          <w:bCs/>
          <w:i/>
        </w:rPr>
        <w:t xml:space="preserve"> los tramites conducentes para que se efectúe la cancelación de la citada acta de infracción del sistema correspondiente</w:t>
      </w:r>
      <w:r w:rsidR="0091450C">
        <w:rPr>
          <w:rFonts w:ascii="Arial" w:hAnsi="Arial" w:cs="Arial"/>
          <w:bCs/>
          <w:i/>
        </w:rPr>
        <w:t xml:space="preserve">.- - - - - </w:t>
      </w:r>
      <w:r w:rsidR="003571D8" w:rsidRPr="00D92D73">
        <w:rPr>
          <w:rFonts w:ascii="Arial" w:hAnsi="Arial" w:cs="Arial"/>
          <w:bCs/>
          <w:i/>
        </w:rPr>
        <w:t xml:space="preserve">- </w:t>
      </w:r>
      <w:r w:rsidR="005821F8" w:rsidRPr="00D92D73">
        <w:rPr>
          <w:rFonts w:ascii="Arial" w:hAnsi="Arial" w:cs="Arial"/>
          <w:i/>
        </w:rPr>
        <w:t>”</w:t>
      </w:r>
    </w:p>
    <w:p w14:paraId="25F01B66" w14:textId="674A425C" w:rsidR="003A7120" w:rsidRPr="00DA7049" w:rsidRDefault="00F07712" w:rsidP="004E33A5">
      <w:pPr>
        <w:spacing w:before="240" w:after="120" w:line="360" w:lineRule="auto"/>
        <w:ind w:right="49" w:firstLine="709"/>
        <w:jc w:val="both"/>
        <w:rPr>
          <w:rFonts w:ascii="Arial" w:hAnsi="Arial" w:cs="Arial"/>
          <w:bCs/>
          <w:sz w:val="26"/>
          <w:szCs w:val="26"/>
          <w:lang w:eastAsia="es-ES"/>
        </w:rPr>
      </w:pPr>
      <w:r>
        <w:rPr>
          <w:rFonts w:ascii="Arial" w:eastAsia="Calibri" w:hAnsi="Arial" w:cs="Arial"/>
          <w:bCs/>
          <w:color w:val="000000" w:themeColor="text1"/>
          <w:sz w:val="26"/>
          <w:szCs w:val="26"/>
        </w:rPr>
        <w:t xml:space="preserve">De </w:t>
      </w:r>
      <w:r w:rsidR="00CD54B4">
        <w:rPr>
          <w:rFonts w:ascii="Arial" w:eastAsia="Calibri" w:hAnsi="Arial" w:cs="Arial"/>
          <w:bCs/>
          <w:color w:val="000000" w:themeColor="text1"/>
          <w:sz w:val="26"/>
          <w:szCs w:val="26"/>
        </w:rPr>
        <w:t>esta</w:t>
      </w:r>
      <w:r>
        <w:rPr>
          <w:rFonts w:ascii="Arial" w:eastAsia="Calibri" w:hAnsi="Arial" w:cs="Arial"/>
          <w:bCs/>
          <w:color w:val="000000" w:themeColor="text1"/>
          <w:sz w:val="26"/>
          <w:szCs w:val="26"/>
        </w:rPr>
        <w:t xml:space="preserve"> transcri</w:t>
      </w:r>
      <w:r w:rsidR="00CD54B4">
        <w:rPr>
          <w:rFonts w:ascii="Arial" w:eastAsia="Calibri" w:hAnsi="Arial" w:cs="Arial"/>
          <w:bCs/>
          <w:color w:val="000000" w:themeColor="text1"/>
          <w:sz w:val="26"/>
          <w:szCs w:val="26"/>
        </w:rPr>
        <w:t>pción</w:t>
      </w:r>
      <w:r>
        <w:rPr>
          <w:rFonts w:ascii="Arial" w:eastAsia="Calibri" w:hAnsi="Arial" w:cs="Arial"/>
          <w:bCs/>
          <w:color w:val="000000" w:themeColor="text1"/>
          <w:sz w:val="26"/>
          <w:szCs w:val="26"/>
        </w:rPr>
        <w:t xml:space="preserve"> se colige</w:t>
      </w:r>
      <w:r w:rsidR="00E90997">
        <w:rPr>
          <w:rFonts w:ascii="Arial" w:eastAsia="Calibri" w:hAnsi="Arial" w:cs="Arial"/>
          <w:bCs/>
          <w:color w:val="000000" w:themeColor="text1"/>
          <w:sz w:val="26"/>
          <w:szCs w:val="26"/>
        </w:rPr>
        <w:t xml:space="preserve"> que </w:t>
      </w:r>
      <w:r w:rsidR="004E2491">
        <w:rPr>
          <w:rFonts w:ascii="Arial" w:eastAsia="Calibri" w:hAnsi="Arial" w:cs="Arial"/>
          <w:bCs/>
          <w:color w:val="000000" w:themeColor="text1"/>
          <w:sz w:val="26"/>
          <w:szCs w:val="26"/>
        </w:rPr>
        <w:t xml:space="preserve">la </w:t>
      </w:r>
      <w:r w:rsidR="00E90997">
        <w:rPr>
          <w:rFonts w:ascii="Arial" w:eastAsia="Calibri" w:hAnsi="Arial" w:cs="Arial"/>
          <w:bCs/>
          <w:color w:val="000000" w:themeColor="text1"/>
          <w:sz w:val="26"/>
          <w:szCs w:val="26"/>
        </w:rPr>
        <w:t xml:space="preserve">alegación realizada por </w:t>
      </w:r>
      <w:r w:rsidR="00247550">
        <w:rPr>
          <w:rFonts w:ascii="Arial" w:eastAsia="Calibri" w:hAnsi="Arial" w:cs="Arial"/>
          <w:bCs/>
          <w:color w:val="000000" w:themeColor="text1"/>
          <w:sz w:val="26"/>
          <w:szCs w:val="26"/>
        </w:rPr>
        <w:t>e</w:t>
      </w:r>
      <w:r w:rsidR="00E90997">
        <w:rPr>
          <w:rFonts w:ascii="Arial" w:eastAsia="Calibri" w:hAnsi="Arial" w:cs="Arial"/>
          <w:bCs/>
          <w:color w:val="000000" w:themeColor="text1"/>
          <w:sz w:val="26"/>
          <w:szCs w:val="26"/>
        </w:rPr>
        <w:t xml:space="preserve">l recurrente en el sentido de que </w:t>
      </w:r>
      <w:r w:rsidR="003A7120">
        <w:rPr>
          <w:rFonts w:ascii="Arial" w:eastAsia="Calibri" w:hAnsi="Arial" w:cs="Arial"/>
          <w:bCs/>
          <w:sz w:val="26"/>
          <w:szCs w:val="26"/>
        </w:rPr>
        <w:t xml:space="preserve">la sentencia </w:t>
      </w:r>
      <w:r>
        <w:rPr>
          <w:rFonts w:ascii="Arial" w:eastAsia="Calibri" w:hAnsi="Arial" w:cs="Arial"/>
          <w:bCs/>
          <w:sz w:val="26"/>
          <w:szCs w:val="26"/>
        </w:rPr>
        <w:t xml:space="preserve">alzada </w:t>
      </w:r>
      <w:r w:rsidR="00E90997">
        <w:rPr>
          <w:rFonts w:ascii="Arial" w:eastAsia="Calibri" w:hAnsi="Arial" w:cs="Arial"/>
          <w:bCs/>
          <w:sz w:val="26"/>
          <w:szCs w:val="26"/>
        </w:rPr>
        <w:t xml:space="preserve">no </w:t>
      </w:r>
      <w:r>
        <w:rPr>
          <w:rFonts w:ascii="Arial" w:eastAsia="Calibri" w:hAnsi="Arial" w:cs="Arial"/>
          <w:bCs/>
          <w:sz w:val="26"/>
          <w:szCs w:val="26"/>
        </w:rPr>
        <w:t xml:space="preserve">se emitió </w:t>
      </w:r>
      <w:r w:rsidR="003A7120">
        <w:rPr>
          <w:rFonts w:ascii="Arial" w:eastAsia="Calibri" w:hAnsi="Arial" w:cs="Arial"/>
          <w:bCs/>
          <w:sz w:val="26"/>
          <w:szCs w:val="26"/>
        </w:rPr>
        <w:t>en forma congruente con el acto impugnado (acta de infracción</w:t>
      </w:r>
      <w:r>
        <w:rPr>
          <w:rFonts w:ascii="Arial" w:eastAsia="Calibri" w:hAnsi="Arial" w:cs="Arial"/>
          <w:bCs/>
          <w:sz w:val="26"/>
          <w:szCs w:val="26"/>
        </w:rPr>
        <w:t xml:space="preserve"> de tránsito folio </w:t>
      </w:r>
      <w:r w:rsidR="0091450C">
        <w:rPr>
          <w:rFonts w:ascii="Arial" w:eastAsia="Calibri" w:hAnsi="Arial" w:cs="Arial"/>
          <w:bCs/>
          <w:sz w:val="26"/>
          <w:szCs w:val="26"/>
        </w:rPr>
        <w:t>*******</w:t>
      </w:r>
      <w:r w:rsidR="00A42DA9">
        <w:rPr>
          <w:rFonts w:ascii="Arial" w:eastAsia="Calibri" w:hAnsi="Arial" w:cs="Arial"/>
          <w:bCs/>
          <w:sz w:val="26"/>
          <w:szCs w:val="26"/>
        </w:rPr>
        <w:t xml:space="preserve"> de once de marzo de dos mil veintiuno</w:t>
      </w:r>
      <w:r w:rsidR="003A7120">
        <w:rPr>
          <w:rFonts w:ascii="Arial" w:eastAsia="Calibri" w:hAnsi="Arial" w:cs="Arial"/>
          <w:bCs/>
          <w:sz w:val="26"/>
          <w:szCs w:val="26"/>
        </w:rPr>
        <w:t>)</w:t>
      </w:r>
      <w:r w:rsidR="00E90997">
        <w:rPr>
          <w:rFonts w:ascii="Arial" w:eastAsia="Calibri" w:hAnsi="Arial" w:cs="Arial"/>
          <w:bCs/>
          <w:sz w:val="26"/>
          <w:szCs w:val="26"/>
        </w:rPr>
        <w:t xml:space="preserve"> es </w:t>
      </w:r>
      <w:r w:rsidR="00E90997">
        <w:rPr>
          <w:rFonts w:ascii="Arial" w:eastAsia="Calibri" w:hAnsi="Arial" w:cs="Arial"/>
          <w:b/>
          <w:sz w:val="26"/>
          <w:szCs w:val="26"/>
        </w:rPr>
        <w:t>infundada</w:t>
      </w:r>
      <w:r w:rsidR="003A7120">
        <w:rPr>
          <w:rFonts w:ascii="Arial" w:eastAsia="Calibri" w:hAnsi="Arial" w:cs="Arial"/>
          <w:bCs/>
          <w:sz w:val="26"/>
          <w:szCs w:val="26"/>
        </w:rPr>
        <w:t>,</w:t>
      </w:r>
      <w:r>
        <w:rPr>
          <w:rFonts w:ascii="Arial" w:eastAsia="Calibri" w:hAnsi="Arial" w:cs="Arial"/>
          <w:bCs/>
          <w:sz w:val="26"/>
          <w:szCs w:val="26"/>
        </w:rPr>
        <w:t xml:space="preserve"> porque </w:t>
      </w:r>
      <w:r w:rsidR="003A7120">
        <w:rPr>
          <w:rFonts w:ascii="Arial" w:eastAsia="Calibri" w:hAnsi="Arial" w:cs="Arial"/>
          <w:bCs/>
          <w:sz w:val="26"/>
          <w:szCs w:val="26"/>
        </w:rPr>
        <w:t>la Primera Instancia para arribar a la conclusión de que el acta</w:t>
      </w:r>
      <w:r>
        <w:rPr>
          <w:rFonts w:ascii="Arial" w:eastAsia="Calibri" w:hAnsi="Arial" w:cs="Arial"/>
          <w:bCs/>
          <w:sz w:val="26"/>
          <w:szCs w:val="26"/>
        </w:rPr>
        <w:t xml:space="preserve"> carece de la </w:t>
      </w:r>
      <w:r w:rsidR="003A7120">
        <w:rPr>
          <w:rFonts w:ascii="Arial" w:eastAsia="Calibri" w:hAnsi="Arial" w:cs="Arial"/>
          <w:bCs/>
          <w:sz w:val="26"/>
          <w:szCs w:val="26"/>
        </w:rPr>
        <w:t>debida</w:t>
      </w:r>
      <w:r>
        <w:rPr>
          <w:rFonts w:ascii="Arial" w:eastAsia="Calibri" w:hAnsi="Arial" w:cs="Arial"/>
          <w:bCs/>
          <w:sz w:val="26"/>
          <w:szCs w:val="26"/>
        </w:rPr>
        <w:t xml:space="preserve"> </w:t>
      </w:r>
      <w:r w:rsidR="003A7120">
        <w:rPr>
          <w:rFonts w:ascii="Arial" w:eastAsia="Calibri" w:hAnsi="Arial" w:cs="Arial"/>
          <w:bCs/>
          <w:sz w:val="26"/>
          <w:szCs w:val="26"/>
        </w:rPr>
        <w:t>funda</w:t>
      </w:r>
      <w:r>
        <w:rPr>
          <w:rFonts w:ascii="Arial" w:eastAsia="Calibri" w:hAnsi="Arial" w:cs="Arial"/>
          <w:bCs/>
          <w:sz w:val="26"/>
          <w:szCs w:val="26"/>
        </w:rPr>
        <w:t xml:space="preserve">mentación </w:t>
      </w:r>
      <w:r w:rsidR="003A7120">
        <w:rPr>
          <w:rFonts w:ascii="Arial" w:eastAsia="Calibri" w:hAnsi="Arial" w:cs="Arial"/>
          <w:bCs/>
          <w:sz w:val="26"/>
          <w:szCs w:val="26"/>
        </w:rPr>
        <w:t>y motiva</w:t>
      </w:r>
      <w:r>
        <w:rPr>
          <w:rFonts w:ascii="Arial" w:eastAsia="Calibri" w:hAnsi="Arial" w:cs="Arial"/>
          <w:bCs/>
          <w:sz w:val="26"/>
          <w:szCs w:val="26"/>
        </w:rPr>
        <w:t>ción</w:t>
      </w:r>
      <w:r w:rsidR="003A7120">
        <w:rPr>
          <w:rFonts w:ascii="Arial" w:eastAsia="Calibri" w:hAnsi="Arial" w:cs="Arial"/>
          <w:bCs/>
          <w:sz w:val="26"/>
          <w:szCs w:val="26"/>
        </w:rPr>
        <w:t>, realizó primeramente una exposición de lo planteado por las partes</w:t>
      </w:r>
      <w:r w:rsidR="00C86287">
        <w:rPr>
          <w:rFonts w:ascii="Arial" w:eastAsia="Calibri" w:hAnsi="Arial" w:cs="Arial"/>
          <w:bCs/>
          <w:sz w:val="26"/>
          <w:szCs w:val="26"/>
        </w:rPr>
        <w:t xml:space="preserve">, </w:t>
      </w:r>
      <w:r>
        <w:rPr>
          <w:rFonts w:ascii="Arial" w:eastAsia="Calibri" w:hAnsi="Arial" w:cs="Arial"/>
          <w:bCs/>
          <w:sz w:val="26"/>
          <w:szCs w:val="26"/>
        </w:rPr>
        <w:t xml:space="preserve">posteriormente </w:t>
      </w:r>
      <w:r w:rsidR="003A7120">
        <w:rPr>
          <w:rFonts w:ascii="Arial" w:eastAsia="Calibri" w:hAnsi="Arial" w:cs="Arial"/>
          <w:bCs/>
          <w:sz w:val="26"/>
          <w:szCs w:val="26"/>
        </w:rPr>
        <w:t xml:space="preserve">un análisis detallado del acto impugnado, para </w:t>
      </w:r>
      <w:r>
        <w:rPr>
          <w:rFonts w:ascii="Arial" w:eastAsia="Calibri" w:hAnsi="Arial" w:cs="Arial"/>
          <w:bCs/>
          <w:sz w:val="26"/>
          <w:szCs w:val="26"/>
        </w:rPr>
        <w:t xml:space="preserve">finalmente </w:t>
      </w:r>
      <w:r w:rsidR="003A7120">
        <w:rPr>
          <w:rFonts w:ascii="Arial" w:eastAsia="Calibri" w:hAnsi="Arial" w:cs="Arial"/>
          <w:bCs/>
          <w:sz w:val="26"/>
          <w:szCs w:val="26"/>
        </w:rPr>
        <w:t xml:space="preserve">declarar </w:t>
      </w:r>
      <w:r>
        <w:rPr>
          <w:rFonts w:ascii="Arial" w:eastAsia="Calibri" w:hAnsi="Arial" w:cs="Arial"/>
          <w:bCs/>
          <w:sz w:val="26"/>
          <w:szCs w:val="26"/>
        </w:rPr>
        <w:t xml:space="preserve">su </w:t>
      </w:r>
      <w:r w:rsidR="003A7120">
        <w:rPr>
          <w:rFonts w:ascii="Arial" w:eastAsia="Calibri" w:hAnsi="Arial" w:cs="Arial"/>
          <w:bCs/>
          <w:sz w:val="26"/>
          <w:szCs w:val="26"/>
        </w:rPr>
        <w:t xml:space="preserve">nulidad lisa y llana, </w:t>
      </w:r>
      <w:r>
        <w:rPr>
          <w:rFonts w:ascii="Arial" w:eastAsia="Calibri" w:hAnsi="Arial" w:cs="Arial"/>
          <w:bCs/>
          <w:sz w:val="26"/>
          <w:szCs w:val="26"/>
        </w:rPr>
        <w:t xml:space="preserve">al considerar que </w:t>
      </w:r>
      <w:r w:rsidR="003A7120">
        <w:rPr>
          <w:rFonts w:ascii="Arial" w:eastAsia="Calibri" w:hAnsi="Arial" w:cs="Arial"/>
          <w:bCs/>
          <w:sz w:val="26"/>
          <w:szCs w:val="26"/>
        </w:rPr>
        <w:t>no cumpl</w:t>
      </w:r>
      <w:r>
        <w:rPr>
          <w:rFonts w:ascii="Arial" w:eastAsia="Calibri" w:hAnsi="Arial" w:cs="Arial"/>
          <w:bCs/>
          <w:sz w:val="26"/>
          <w:szCs w:val="26"/>
        </w:rPr>
        <w:t xml:space="preserve">e </w:t>
      </w:r>
      <w:r w:rsidR="003A7120">
        <w:rPr>
          <w:rFonts w:ascii="Arial" w:eastAsia="Calibri" w:hAnsi="Arial" w:cs="Arial"/>
          <w:bCs/>
          <w:sz w:val="26"/>
          <w:szCs w:val="26"/>
        </w:rPr>
        <w:t xml:space="preserve">con lo </w:t>
      </w:r>
      <w:r>
        <w:rPr>
          <w:rFonts w:ascii="Arial" w:eastAsia="Calibri" w:hAnsi="Arial" w:cs="Arial"/>
          <w:bCs/>
          <w:sz w:val="26"/>
          <w:szCs w:val="26"/>
        </w:rPr>
        <w:t xml:space="preserve">previsto por el artículo </w:t>
      </w:r>
      <w:r w:rsidR="003A7120" w:rsidRPr="007F7867">
        <w:rPr>
          <w:rFonts w:ascii="Arial" w:eastAsia="Calibri" w:hAnsi="Arial" w:cs="Arial"/>
          <w:bCs/>
          <w:color w:val="000000" w:themeColor="text1"/>
          <w:sz w:val="26"/>
          <w:szCs w:val="26"/>
        </w:rPr>
        <w:t>17</w:t>
      </w:r>
      <w:r>
        <w:rPr>
          <w:rFonts w:ascii="Arial" w:eastAsia="Calibri" w:hAnsi="Arial" w:cs="Arial"/>
          <w:bCs/>
          <w:color w:val="000000" w:themeColor="text1"/>
          <w:sz w:val="26"/>
          <w:szCs w:val="26"/>
        </w:rPr>
        <w:t>,</w:t>
      </w:r>
      <w:r>
        <w:rPr>
          <w:rFonts w:ascii="Arial" w:eastAsia="Calibri" w:hAnsi="Arial" w:cs="Arial"/>
          <w:bCs/>
          <w:sz w:val="26"/>
          <w:szCs w:val="26"/>
        </w:rPr>
        <w:t xml:space="preserve"> </w:t>
      </w:r>
      <w:r w:rsidRPr="007F7867">
        <w:rPr>
          <w:rFonts w:ascii="Arial" w:eastAsia="Calibri" w:hAnsi="Arial" w:cs="Arial"/>
          <w:bCs/>
          <w:color w:val="000000" w:themeColor="text1"/>
          <w:sz w:val="26"/>
          <w:szCs w:val="26"/>
        </w:rPr>
        <w:t>fracción V</w:t>
      </w:r>
      <w:r w:rsidRPr="00F07712">
        <w:rPr>
          <w:rFonts w:ascii="Arial" w:eastAsia="Calibri" w:hAnsi="Arial" w:cs="Arial"/>
          <w:bCs/>
          <w:color w:val="000000" w:themeColor="text1"/>
          <w:sz w:val="26"/>
          <w:szCs w:val="26"/>
        </w:rPr>
        <w:t xml:space="preserve"> </w:t>
      </w:r>
      <w:r w:rsidRPr="007F7867">
        <w:rPr>
          <w:rFonts w:ascii="Arial" w:eastAsia="Calibri" w:hAnsi="Arial" w:cs="Arial"/>
          <w:bCs/>
          <w:color w:val="000000" w:themeColor="text1"/>
          <w:sz w:val="26"/>
          <w:szCs w:val="26"/>
        </w:rPr>
        <w:t xml:space="preserve">de la Ley de Procedimiento y Justicia </w:t>
      </w:r>
      <w:r w:rsidRPr="007F7867">
        <w:rPr>
          <w:rFonts w:ascii="Arial" w:eastAsia="Calibri" w:hAnsi="Arial" w:cs="Arial"/>
          <w:bCs/>
          <w:color w:val="000000" w:themeColor="text1"/>
          <w:sz w:val="26"/>
          <w:szCs w:val="26"/>
        </w:rPr>
        <w:lastRenderedPageBreak/>
        <w:t>Administrativa para el Estado de Oaxaca</w:t>
      </w:r>
      <w:r w:rsidR="00F7105D">
        <w:rPr>
          <w:rFonts w:ascii="Arial" w:eastAsia="Calibri" w:hAnsi="Arial" w:cs="Arial"/>
          <w:bCs/>
          <w:sz w:val="26"/>
          <w:szCs w:val="26"/>
        </w:rPr>
        <w:t xml:space="preserve">, porque </w:t>
      </w:r>
      <w:r w:rsidR="003A7120">
        <w:rPr>
          <w:rFonts w:ascii="Arial" w:eastAsia="Calibri" w:hAnsi="Arial" w:cs="Arial"/>
          <w:bCs/>
          <w:sz w:val="26"/>
          <w:szCs w:val="26"/>
        </w:rPr>
        <w:t>l</w:t>
      </w:r>
      <w:r w:rsidR="00F7105D">
        <w:rPr>
          <w:rFonts w:ascii="Arial" w:eastAsia="Calibri" w:hAnsi="Arial" w:cs="Arial"/>
          <w:bCs/>
          <w:sz w:val="26"/>
          <w:szCs w:val="26"/>
        </w:rPr>
        <w:t>a</w:t>
      </w:r>
      <w:r w:rsidR="003A7120">
        <w:rPr>
          <w:rFonts w:ascii="Arial" w:eastAsia="Calibri" w:hAnsi="Arial" w:cs="Arial"/>
          <w:bCs/>
          <w:sz w:val="26"/>
          <w:szCs w:val="26"/>
        </w:rPr>
        <w:t xml:space="preserve"> </w:t>
      </w:r>
      <w:r w:rsidR="003A7120" w:rsidRPr="00A655FE">
        <w:rPr>
          <w:rFonts w:ascii="Arial" w:eastAsia="Calibri" w:hAnsi="Arial" w:cs="Arial"/>
          <w:sz w:val="26"/>
          <w:szCs w:val="26"/>
        </w:rPr>
        <w:t>Policía Vial</w:t>
      </w:r>
      <w:r w:rsidR="00A655FE">
        <w:rPr>
          <w:rFonts w:ascii="Arial" w:eastAsia="Calibri" w:hAnsi="Arial" w:cs="Arial"/>
          <w:sz w:val="26"/>
          <w:szCs w:val="26"/>
        </w:rPr>
        <w:t xml:space="preserve"> demandad</w:t>
      </w:r>
      <w:r w:rsidR="00F7105D">
        <w:rPr>
          <w:rFonts w:ascii="Arial" w:eastAsia="Calibri" w:hAnsi="Arial" w:cs="Arial"/>
          <w:sz w:val="26"/>
          <w:szCs w:val="26"/>
        </w:rPr>
        <w:t>a</w:t>
      </w:r>
      <w:r w:rsidR="00A655FE">
        <w:rPr>
          <w:rFonts w:ascii="Arial" w:eastAsia="Calibri" w:hAnsi="Arial" w:cs="Arial"/>
          <w:sz w:val="26"/>
          <w:szCs w:val="26"/>
        </w:rPr>
        <w:t xml:space="preserve"> </w:t>
      </w:r>
      <w:r w:rsidR="00F7105D">
        <w:rPr>
          <w:rFonts w:ascii="Arial" w:eastAsia="Calibri" w:hAnsi="Arial" w:cs="Arial"/>
          <w:sz w:val="26"/>
          <w:szCs w:val="26"/>
        </w:rPr>
        <w:t xml:space="preserve">omitió </w:t>
      </w:r>
      <w:r w:rsidR="00E76FDB">
        <w:rPr>
          <w:rFonts w:ascii="Arial" w:eastAsia="Calibri" w:hAnsi="Arial" w:cs="Arial"/>
          <w:sz w:val="26"/>
          <w:szCs w:val="26"/>
        </w:rPr>
        <w:t>narrar las circunstancias de modo, lugar y tiempo</w:t>
      </w:r>
      <w:r w:rsidR="00F7105D">
        <w:rPr>
          <w:rFonts w:ascii="Arial" w:eastAsia="Calibri" w:hAnsi="Arial" w:cs="Arial"/>
          <w:sz w:val="26"/>
          <w:szCs w:val="26"/>
        </w:rPr>
        <w:t>, describ</w:t>
      </w:r>
      <w:r w:rsidR="00E76FDB">
        <w:rPr>
          <w:rFonts w:ascii="Arial" w:eastAsia="Calibri" w:hAnsi="Arial" w:cs="Arial"/>
          <w:sz w:val="26"/>
          <w:szCs w:val="26"/>
        </w:rPr>
        <w:t xml:space="preserve">iendo de </w:t>
      </w:r>
      <w:r w:rsidR="00F7105D">
        <w:rPr>
          <w:rFonts w:ascii="Arial" w:eastAsia="Calibri" w:hAnsi="Arial" w:cs="Arial"/>
          <w:sz w:val="26"/>
          <w:szCs w:val="26"/>
        </w:rPr>
        <w:t xml:space="preserve">manera clara </w:t>
      </w:r>
      <w:r w:rsidR="00E76FDB">
        <w:rPr>
          <w:rFonts w:ascii="Arial" w:eastAsia="Calibri" w:hAnsi="Arial" w:cs="Arial"/>
          <w:sz w:val="26"/>
          <w:szCs w:val="26"/>
        </w:rPr>
        <w:t xml:space="preserve">y sucinta </w:t>
      </w:r>
      <w:r w:rsidR="00F7105D">
        <w:rPr>
          <w:rFonts w:ascii="Arial" w:eastAsia="Calibri" w:hAnsi="Arial" w:cs="Arial"/>
          <w:sz w:val="26"/>
          <w:szCs w:val="26"/>
        </w:rPr>
        <w:t>c</w:t>
      </w:r>
      <w:r w:rsidR="00E76FDB">
        <w:rPr>
          <w:rFonts w:ascii="Arial" w:eastAsia="Calibri" w:hAnsi="Arial" w:cs="Arial"/>
          <w:sz w:val="26"/>
          <w:szCs w:val="26"/>
        </w:rPr>
        <w:t>ó</w:t>
      </w:r>
      <w:r w:rsidR="00F7105D">
        <w:rPr>
          <w:rFonts w:ascii="Arial" w:eastAsia="Calibri" w:hAnsi="Arial" w:cs="Arial"/>
          <w:sz w:val="26"/>
          <w:szCs w:val="26"/>
        </w:rPr>
        <w:t>mo sucedieron los hechos</w:t>
      </w:r>
      <w:r w:rsidR="00A655FE">
        <w:rPr>
          <w:rFonts w:ascii="Arial" w:eastAsia="Calibri" w:hAnsi="Arial" w:cs="Arial"/>
          <w:sz w:val="26"/>
          <w:szCs w:val="26"/>
        </w:rPr>
        <w:t xml:space="preserve">; de ahí que, la </w:t>
      </w:r>
      <w:r w:rsidR="003A7120" w:rsidRPr="00063F30">
        <w:rPr>
          <w:rFonts w:ascii="Arial" w:eastAsia="Calibri" w:hAnsi="Arial" w:cs="Arial"/>
          <w:bCs/>
          <w:sz w:val="26"/>
          <w:szCs w:val="26"/>
        </w:rPr>
        <w:t>afirmación del inconforme de que la Primera Instancia no hizo una valoración correcta del acta de infracción,</w:t>
      </w:r>
      <w:r w:rsidR="003A7120">
        <w:rPr>
          <w:rFonts w:ascii="Arial" w:eastAsia="Calibri" w:hAnsi="Arial" w:cs="Arial"/>
          <w:bCs/>
          <w:sz w:val="26"/>
          <w:szCs w:val="26"/>
        </w:rPr>
        <w:t xml:space="preserve"> </w:t>
      </w:r>
      <w:r w:rsidR="003A7120" w:rsidRPr="00063F30">
        <w:rPr>
          <w:rFonts w:ascii="Arial" w:eastAsia="Calibri" w:hAnsi="Arial" w:cs="Arial"/>
          <w:bCs/>
          <w:sz w:val="26"/>
          <w:szCs w:val="26"/>
        </w:rPr>
        <w:t xml:space="preserve">resulta </w:t>
      </w:r>
      <w:r w:rsidR="00A655FE">
        <w:rPr>
          <w:rFonts w:ascii="Arial" w:eastAsia="Calibri" w:hAnsi="Arial" w:cs="Arial"/>
          <w:bCs/>
          <w:sz w:val="26"/>
          <w:szCs w:val="26"/>
        </w:rPr>
        <w:t>errónea</w:t>
      </w:r>
      <w:r w:rsidR="003A7120" w:rsidRPr="00063F30">
        <w:rPr>
          <w:rFonts w:ascii="Arial" w:eastAsia="Calibri" w:hAnsi="Arial" w:cs="Arial"/>
          <w:bCs/>
          <w:sz w:val="26"/>
          <w:szCs w:val="26"/>
        </w:rPr>
        <w:t xml:space="preserve">, porque </w:t>
      </w:r>
      <w:r w:rsidR="00A655FE">
        <w:rPr>
          <w:rFonts w:ascii="Arial" w:eastAsia="Calibri" w:hAnsi="Arial" w:cs="Arial"/>
          <w:bCs/>
          <w:sz w:val="26"/>
          <w:szCs w:val="26"/>
        </w:rPr>
        <w:t xml:space="preserve">como ya se dijo, </w:t>
      </w:r>
      <w:r w:rsidR="003A7120" w:rsidRPr="00063F30">
        <w:rPr>
          <w:rFonts w:ascii="Arial" w:eastAsia="Calibri" w:hAnsi="Arial" w:cs="Arial"/>
          <w:bCs/>
          <w:sz w:val="26"/>
          <w:szCs w:val="26"/>
        </w:rPr>
        <w:t xml:space="preserve">la determinación del A quo, se basó precisamente en el análisis y valoración que realizó del </w:t>
      </w:r>
      <w:r w:rsidR="00E76FDB">
        <w:rPr>
          <w:rFonts w:ascii="Arial" w:eastAsia="Calibri" w:hAnsi="Arial" w:cs="Arial"/>
          <w:bCs/>
          <w:sz w:val="26"/>
          <w:szCs w:val="26"/>
        </w:rPr>
        <w:t xml:space="preserve">acta de infracción de tránsito folio </w:t>
      </w:r>
      <w:r w:rsidR="0091450C">
        <w:rPr>
          <w:rFonts w:ascii="Arial" w:eastAsia="Calibri" w:hAnsi="Arial" w:cs="Arial"/>
          <w:bCs/>
          <w:sz w:val="26"/>
          <w:szCs w:val="26"/>
        </w:rPr>
        <w:t>*******</w:t>
      </w:r>
      <w:r w:rsidR="00A42DA9">
        <w:rPr>
          <w:rFonts w:ascii="Arial" w:eastAsia="Calibri" w:hAnsi="Arial" w:cs="Arial"/>
          <w:bCs/>
          <w:sz w:val="26"/>
          <w:szCs w:val="26"/>
        </w:rPr>
        <w:t xml:space="preserve"> de fecha once de marzo de dos mil veintiuno</w:t>
      </w:r>
      <w:r w:rsidR="003A7120">
        <w:rPr>
          <w:rFonts w:ascii="Arial" w:hAnsi="Arial" w:cs="Arial"/>
          <w:bCs/>
          <w:sz w:val="26"/>
          <w:szCs w:val="26"/>
          <w:lang w:eastAsia="es-ES"/>
        </w:rPr>
        <w:t>.</w:t>
      </w:r>
      <w:r w:rsidR="00A655FE">
        <w:rPr>
          <w:rFonts w:ascii="Arial" w:hAnsi="Arial" w:cs="Arial"/>
          <w:bCs/>
          <w:sz w:val="26"/>
          <w:szCs w:val="26"/>
          <w:lang w:eastAsia="es-ES"/>
        </w:rPr>
        <w:t xml:space="preserve">- </w:t>
      </w:r>
      <w:r w:rsidR="00C86287">
        <w:rPr>
          <w:rFonts w:ascii="Arial" w:hAnsi="Arial" w:cs="Arial"/>
          <w:bCs/>
          <w:sz w:val="26"/>
          <w:szCs w:val="26"/>
          <w:lang w:eastAsia="es-ES"/>
        </w:rPr>
        <w:t xml:space="preserve">- - - - - - - - - - - - - </w:t>
      </w:r>
    </w:p>
    <w:p w14:paraId="64C3AC7C" w14:textId="16BAEE70" w:rsidR="00EE7825" w:rsidRDefault="00A655FE" w:rsidP="004E33A5">
      <w:pPr>
        <w:spacing w:before="240" w:line="360" w:lineRule="auto"/>
        <w:ind w:right="49" w:firstLine="709"/>
        <w:jc w:val="both"/>
        <w:rPr>
          <w:rFonts w:ascii="Arial" w:hAnsi="Arial" w:cs="Arial"/>
          <w:sz w:val="26"/>
          <w:szCs w:val="26"/>
        </w:rPr>
      </w:pPr>
      <w:r>
        <w:rPr>
          <w:rFonts w:ascii="Arial" w:eastAsia="Calibri" w:hAnsi="Arial" w:cs="Arial"/>
          <w:bCs/>
          <w:sz w:val="26"/>
          <w:szCs w:val="26"/>
        </w:rPr>
        <w:t xml:space="preserve">Del mismo modo es </w:t>
      </w:r>
      <w:r w:rsidRPr="00A655FE">
        <w:rPr>
          <w:rFonts w:ascii="Arial" w:eastAsia="Calibri" w:hAnsi="Arial" w:cs="Arial"/>
          <w:b/>
          <w:sz w:val="26"/>
          <w:szCs w:val="26"/>
        </w:rPr>
        <w:t>infundado</w:t>
      </w:r>
      <w:r>
        <w:rPr>
          <w:rFonts w:ascii="Arial" w:eastAsia="Calibri" w:hAnsi="Arial" w:cs="Arial"/>
          <w:bCs/>
          <w:sz w:val="26"/>
          <w:szCs w:val="26"/>
        </w:rPr>
        <w:t xml:space="preserve"> el alegato realizado en el sentido</w:t>
      </w:r>
      <w:r w:rsidR="00823CBC">
        <w:rPr>
          <w:rFonts w:ascii="Arial" w:eastAsia="Calibri" w:hAnsi="Arial" w:cs="Arial"/>
          <w:bCs/>
          <w:sz w:val="26"/>
          <w:szCs w:val="26"/>
        </w:rPr>
        <w:t xml:space="preserve"> </w:t>
      </w:r>
      <w:r>
        <w:rPr>
          <w:rFonts w:ascii="Arial" w:eastAsia="Calibri" w:hAnsi="Arial" w:cs="Arial"/>
          <w:bCs/>
          <w:sz w:val="26"/>
          <w:szCs w:val="26"/>
        </w:rPr>
        <w:t>de que la sentencia no se encuentra apegada a derecho, ni fundada y motivada; porque</w:t>
      </w:r>
      <w:r w:rsidR="00823CBC">
        <w:rPr>
          <w:rFonts w:ascii="Arial" w:eastAsia="Calibri" w:hAnsi="Arial" w:cs="Arial"/>
          <w:bCs/>
          <w:sz w:val="26"/>
          <w:szCs w:val="26"/>
        </w:rPr>
        <w:t xml:space="preserve">, </w:t>
      </w:r>
      <w:r w:rsidR="003A7120">
        <w:rPr>
          <w:rFonts w:ascii="Arial" w:eastAsia="Calibri" w:hAnsi="Arial" w:cs="Arial"/>
          <w:bCs/>
          <w:color w:val="000000" w:themeColor="text1"/>
          <w:sz w:val="26"/>
          <w:szCs w:val="26"/>
        </w:rPr>
        <w:t xml:space="preserve">de la transcripción </w:t>
      </w:r>
      <w:r w:rsidR="00823CBC">
        <w:rPr>
          <w:rFonts w:ascii="Arial" w:eastAsia="Calibri" w:hAnsi="Arial" w:cs="Arial"/>
          <w:bCs/>
          <w:color w:val="000000" w:themeColor="text1"/>
          <w:sz w:val="26"/>
          <w:szCs w:val="26"/>
        </w:rPr>
        <w:t>plasmada en párrafos que anteceden,</w:t>
      </w:r>
      <w:r w:rsidR="003A7120">
        <w:rPr>
          <w:rFonts w:ascii="Arial" w:eastAsia="Calibri" w:hAnsi="Arial" w:cs="Arial"/>
          <w:bCs/>
          <w:color w:val="000000" w:themeColor="text1"/>
          <w:sz w:val="26"/>
          <w:szCs w:val="26"/>
        </w:rPr>
        <w:t xml:space="preserve"> </w:t>
      </w:r>
      <w:r w:rsidR="00823CBC">
        <w:rPr>
          <w:rFonts w:ascii="Arial" w:eastAsia="Calibri" w:hAnsi="Arial" w:cs="Arial"/>
          <w:bCs/>
          <w:color w:val="000000" w:themeColor="text1"/>
          <w:sz w:val="26"/>
          <w:szCs w:val="26"/>
        </w:rPr>
        <w:t xml:space="preserve">se obtiene que </w:t>
      </w:r>
      <w:r w:rsidR="00823CBC">
        <w:rPr>
          <w:rFonts w:ascii="Arial" w:eastAsia="Calibri" w:hAnsi="Arial" w:cs="Arial"/>
          <w:bCs/>
          <w:sz w:val="26"/>
          <w:szCs w:val="26"/>
        </w:rPr>
        <w:t xml:space="preserve">la resolutora de Primera Instancia </w:t>
      </w:r>
      <w:r w:rsidR="00823CBC" w:rsidRPr="002D1143">
        <w:rPr>
          <w:rFonts w:ascii="Arial" w:eastAsia="Calibri" w:hAnsi="Arial" w:cs="Arial"/>
          <w:bCs/>
          <w:sz w:val="26"/>
          <w:szCs w:val="26"/>
          <w:u w:val="single"/>
        </w:rPr>
        <w:t>sí fundó y motivó su determinación</w:t>
      </w:r>
      <w:r w:rsidR="00823CBC">
        <w:rPr>
          <w:rFonts w:ascii="Arial" w:eastAsia="Calibri" w:hAnsi="Arial" w:cs="Arial"/>
          <w:bCs/>
          <w:sz w:val="26"/>
          <w:szCs w:val="26"/>
        </w:rPr>
        <w:t xml:space="preserve">, al haber señalado con precisión, las razones que tuvo en consideración para determinar que el </w:t>
      </w:r>
      <w:r w:rsidR="00E76FDB">
        <w:rPr>
          <w:rFonts w:ascii="Arial" w:eastAsia="Calibri" w:hAnsi="Arial" w:cs="Arial"/>
          <w:bCs/>
          <w:sz w:val="26"/>
          <w:szCs w:val="26"/>
        </w:rPr>
        <w:t xml:space="preserve">acta de infracción de tránsito folio </w:t>
      </w:r>
      <w:r w:rsidR="0091450C">
        <w:rPr>
          <w:rFonts w:ascii="Arial" w:eastAsia="Calibri" w:hAnsi="Arial" w:cs="Arial"/>
          <w:bCs/>
          <w:sz w:val="26"/>
          <w:szCs w:val="26"/>
        </w:rPr>
        <w:t>*******</w:t>
      </w:r>
      <w:r w:rsidR="00A42DA9">
        <w:rPr>
          <w:rFonts w:ascii="Arial" w:eastAsia="Calibri" w:hAnsi="Arial" w:cs="Arial"/>
          <w:bCs/>
          <w:sz w:val="26"/>
          <w:szCs w:val="26"/>
        </w:rPr>
        <w:t xml:space="preserve"> de once de marzo de dos mil veintiuno</w:t>
      </w:r>
      <w:r w:rsidR="00823CBC">
        <w:rPr>
          <w:rFonts w:ascii="Arial" w:eastAsia="Calibri" w:hAnsi="Arial" w:cs="Arial"/>
          <w:bCs/>
          <w:sz w:val="26"/>
          <w:szCs w:val="26"/>
        </w:rPr>
        <w:t xml:space="preserve">, no satisface el requisito de fundamentación y motivación, </w:t>
      </w:r>
      <w:r w:rsidR="00F7105D">
        <w:rPr>
          <w:rFonts w:ascii="Arial" w:eastAsia="Calibri" w:hAnsi="Arial" w:cs="Arial"/>
          <w:bCs/>
          <w:sz w:val="26"/>
          <w:szCs w:val="26"/>
        </w:rPr>
        <w:t>se insiste porque la demandada</w:t>
      </w:r>
      <w:r w:rsidR="00E76FDB" w:rsidRPr="00E76FDB">
        <w:rPr>
          <w:rFonts w:ascii="Arial" w:eastAsia="Calibri" w:hAnsi="Arial" w:cs="Arial"/>
          <w:sz w:val="26"/>
          <w:szCs w:val="26"/>
        </w:rPr>
        <w:t xml:space="preserve"> </w:t>
      </w:r>
      <w:r w:rsidR="00E76FDB">
        <w:rPr>
          <w:rFonts w:ascii="Arial" w:eastAsia="Calibri" w:hAnsi="Arial" w:cs="Arial"/>
          <w:sz w:val="26"/>
          <w:szCs w:val="26"/>
        </w:rPr>
        <w:t>omitió narrar las circunstancias de modo, lugar y tiempo, describiendo de manera clara y sucinta cómo sucedieron los hechos</w:t>
      </w:r>
      <w:r w:rsidR="002D1143">
        <w:rPr>
          <w:rFonts w:ascii="Arial" w:eastAsia="Calibri" w:hAnsi="Arial" w:cs="Arial"/>
          <w:bCs/>
          <w:sz w:val="26"/>
          <w:szCs w:val="26"/>
        </w:rPr>
        <w:t>;</w:t>
      </w:r>
      <w:r w:rsidR="00EE7825">
        <w:rPr>
          <w:rFonts w:ascii="Arial" w:eastAsia="Calibri" w:hAnsi="Arial" w:cs="Arial"/>
          <w:bCs/>
          <w:sz w:val="26"/>
          <w:szCs w:val="26"/>
        </w:rPr>
        <w:t xml:space="preserve"> además de </w:t>
      </w:r>
      <w:r w:rsidR="002D1143">
        <w:rPr>
          <w:rFonts w:ascii="Arial" w:eastAsia="Calibri" w:hAnsi="Arial" w:cs="Arial"/>
          <w:bCs/>
          <w:sz w:val="26"/>
          <w:szCs w:val="26"/>
        </w:rPr>
        <w:t xml:space="preserve">que la resolutora de Primera Instancia adecuó </w:t>
      </w:r>
      <w:r w:rsidR="00EE7825">
        <w:rPr>
          <w:rFonts w:ascii="Arial" w:eastAsia="Calibri" w:hAnsi="Arial" w:cs="Arial"/>
          <w:bCs/>
          <w:sz w:val="26"/>
          <w:szCs w:val="26"/>
        </w:rPr>
        <w:t xml:space="preserve">tales argumentos a los preceptos legales que citó; de ahí que, como </w:t>
      </w:r>
      <w:r w:rsidR="00EE7825">
        <w:rPr>
          <w:rFonts w:ascii="Arial" w:hAnsi="Arial" w:cs="Arial"/>
          <w:sz w:val="26"/>
          <w:szCs w:val="26"/>
        </w:rPr>
        <w:t xml:space="preserve">ya se dijo, son errados los argumentos vertidos por el recurrente, pues contrario a su afirmación, la sentencia alzada sí se encuentra apegada a derecho, al haberse expresado por parte del resolutor de Primera Instancia, los razonamientos lógico-jurídicos que tuvo en consideración para concluir en la ilegalidad del acta de infracción impugnada, así como haber citado los preceptos legales que consideró </w:t>
      </w:r>
      <w:r w:rsidR="00634B02">
        <w:rPr>
          <w:rFonts w:ascii="Arial" w:hAnsi="Arial" w:cs="Arial"/>
          <w:sz w:val="26"/>
          <w:szCs w:val="26"/>
        </w:rPr>
        <w:t xml:space="preserve">aplicables </w:t>
      </w:r>
      <w:r w:rsidR="00EE7825">
        <w:rPr>
          <w:rFonts w:ascii="Arial" w:hAnsi="Arial" w:cs="Arial"/>
          <w:sz w:val="26"/>
          <w:szCs w:val="26"/>
        </w:rPr>
        <w:t xml:space="preserve">para apoyar su determinación.- - - - - - - - </w:t>
      </w:r>
      <w:r w:rsidR="002D1143">
        <w:rPr>
          <w:rFonts w:ascii="Arial" w:hAnsi="Arial" w:cs="Arial"/>
          <w:sz w:val="26"/>
          <w:szCs w:val="26"/>
        </w:rPr>
        <w:t xml:space="preserve">- - - - - - - - - - - - - - - - - - - - - - - - - - - - - - - </w:t>
      </w:r>
    </w:p>
    <w:p w14:paraId="0924BEDC" w14:textId="4571DB7A" w:rsidR="00E90997" w:rsidRPr="006A4327" w:rsidRDefault="00E90997" w:rsidP="004E33A5">
      <w:pPr>
        <w:spacing w:line="360" w:lineRule="auto"/>
        <w:ind w:right="49" w:firstLine="851"/>
        <w:jc w:val="both"/>
        <w:rPr>
          <w:rFonts w:ascii="Arial" w:eastAsia="Calibri" w:hAnsi="Arial" w:cs="Arial"/>
          <w:bCs/>
          <w:color w:val="000000" w:themeColor="text1"/>
          <w:sz w:val="26"/>
          <w:szCs w:val="26"/>
        </w:rPr>
      </w:pPr>
      <w:r w:rsidRPr="006A4327">
        <w:rPr>
          <w:rFonts w:ascii="Arial" w:eastAsia="Calibri" w:hAnsi="Arial" w:cs="Arial"/>
          <w:bCs/>
          <w:color w:val="000000" w:themeColor="text1"/>
          <w:sz w:val="26"/>
          <w:szCs w:val="26"/>
        </w:rPr>
        <w:t xml:space="preserve">Respecto a </w:t>
      </w:r>
      <w:r w:rsidR="007D58E9">
        <w:rPr>
          <w:rFonts w:ascii="Arial" w:eastAsia="Calibri" w:hAnsi="Arial" w:cs="Arial"/>
          <w:bCs/>
          <w:color w:val="000000" w:themeColor="text1"/>
          <w:sz w:val="26"/>
          <w:szCs w:val="26"/>
        </w:rPr>
        <w:t>las</w:t>
      </w:r>
      <w:r w:rsidR="00634B02">
        <w:rPr>
          <w:rFonts w:ascii="Arial" w:eastAsia="Calibri" w:hAnsi="Arial" w:cs="Arial"/>
          <w:bCs/>
          <w:color w:val="000000" w:themeColor="text1"/>
          <w:sz w:val="26"/>
          <w:szCs w:val="26"/>
        </w:rPr>
        <w:t xml:space="preserve"> manifestaciones del recurrente, </w:t>
      </w:r>
      <w:r w:rsidR="007D58E9">
        <w:rPr>
          <w:rFonts w:ascii="Arial" w:eastAsia="Calibri" w:hAnsi="Arial" w:cs="Arial"/>
          <w:bCs/>
          <w:color w:val="000000" w:themeColor="text1"/>
          <w:sz w:val="26"/>
          <w:szCs w:val="26"/>
        </w:rPr>
        <w:t xml:space="preserve">realizadas esencialmente en el sentido de </w:t>
      </w:r>
      <w:r w:rsidR="007D58E9">
        <w:rPr>
          <w:rFonts w:ascii="Arial" w:eastAsia="Calibri" w:hAnsi="Arial" w:cs="Arial"/>
          <w:sz w:val="26"/>
          <w:szCs w:val="26"/>
          <w:lang w:val="es-ES"/>
        </w:rPr>
        <w:t xml:space="preserve">que en el </w:t>
      </w:r>
      <w:r w:rsidR="007D58E9">
        <w:rPr>
          <w:rFonts w:ascii="Arial" w:eastAsia="Calibri" w:hAnsi="Arial" w:cs="Arial"/>
          <w:bCs/>
          <w:color w:val="000000" w:themeColor="text1"/>
          <w:sz w:val="26"/>
          <w:szCs w:val="26"/>
        </w:rPr>
        <w:t>acta de infracción impugnada se indicaron claramente los motivos que la originaron, al haberse citado las circunstancias de modo, tiempo</w:t>
      </w:r>
      <w:r w:rsidR="007D58E9">
        <w:rPr>
          <w:rFonts w:ascii="Arial" w:hAnsi="Arial" w:cs="Arial"/>
          <w:bCs/>
          <w:iCs/>
          <w:sz w:val="26"/>
          <w:szCs w:val="26"/>
        </w:rPr>
        <w:t xml:space="preserve"> </w:t>
      </w:r>
      <w:r w:rsidR="007D58E9">
        <w:rPr>
          <w:rFonts w:ascii="Arial" w:eastAsia="Calibri" w:hAnsi="Arial" w:cs="Arial"/>
          <w:bCs/>
          <w:color w:val="000000" w:themeColor="text1"/>
          <w:sz w:val="26"/>
          <w:szCs w:val="26"/>
        </w:rPr>
        <w:t xml:space="preserve">y lugar </w:t>
      </w:r>
      <w:r w:rsidR="001C4CEF" w:rsidRPr="006A4327">
        <w:rPr>
          <w:rFonts w:ascii="Arial" w:eastAsia="Calibri" w:hAnsi="Arial" w:cs="Arial"/>
          <w:bCs/>
          <w:color w:val="000000" w:themeColor="text1"/>
          <w:sz w:val="26"/>
          <w:szCs w:val="26"/>
        </w:rPr>
        <w:t xml:space="preserve">que exige </w:t>
      </w:r>
      <w:r w:rsidR="001C4CEF">
        <w:rPr>
          <w:rFonts w:ascii="Arial" w:eastAsia="Calibri" w:hAnsi="Arial" w:cs="Arial"/>
          <w:bCs/>
          <w:color w:val="000000" w:themeColor="text1"/>
          <w:sz w:val="26"/>
          <w:szCs w:val="26"/>
        </w:rPr>
        <w:t xml:space="preserve">el artículo 17, </w:t>
      </w:r>
      <w:r w:rsidR="001C4CEF" w:rsidRPr="006A4327">
        <w:rPr>
          <w:rFonts w:ascii="Arial" w:eastAsia="Calibri" w:hAnsi="Arial" w:cs="Arial"/>
          <w:bCs/>
          <w:color w:val="000000" w:themeColor="text1"/>
          <w:sz w:val="26"/>
          <w:szCs w:val="26"/>
        </w:rPr>
        <w:t>fracción V</w:t>
      </w:r>
      <w:r w:rsidR="00634B02">
        <w:rPr>
          <w:rFonts w:ascii="Arial" w:eastAsia="Calibri" w:hAnsi="Arial" w:cs="Arial"/>
          <w:bCs/>
          <w:color w:val="000000" w:themeColor="text1"/>
          <w:sz w:val="26"/>
          <w:szCs w:val="26"/>
        </w:rPr>
        <w:t xml:space="preserve">, </w:t>
      </w:r>
      <w:r w:rsidR="001C4CEF" w:rsidRPr="006A4327">
        <w:rPr>
          <w:rFonts w:ascii="Arial" w:eastAsia="Calibri" w:hAnsi="Arial" w:cs="Arial"/>
          <w:bCs/>
          <w:color w:val="000000" w:themeColor="text1"/>
          <w:sz w:val="26"/>
          <w:szCs w:val="26"/>
        </w:rPr>
        <w:t xml:space="preserve">de la Ley de </w:t>
      </w:r>
      <w:r w:rsidR="001C4CEF">
        <w:rPr>
          <w:rFonts w:ascii="Arial" w:eastAsia="Calibri" w:hAnsi="Arial" w:cs="Arial"/>
          <w:bCs/>
          <w:color w:val="000000" w:themeColor="text1"/>
          <w:sz w:val="26"/>
          <w:szCs w:val="26"/>
        </w:rPr>
        <w:t xml:space="preserve">Procedimiento y </w:t>
      </w:r>
      <w:r w:rsidR="001C4CEF" w:rsidRPr="006A4327">
        <w:rPr>
          <w:rFonts w:ascii="Arial" w:eastAsia="Calibri" w:hAnsi="Arial" w:cs="Arial"/>
          <w:bCs/>
          <w:color w:val="000000" w:themeColor="text1"/>
          <w:sz w:val="26"/>
          <w:szCs w:val="26"/>
        </w:rPr>
        <w:t xml:space="preserve">Justicia Administrativa para el Estado de Oaxaca, </w:t>
      </w:r>
      <w:r w:rsidR="007D58E9">
        <w:rPr>
          <w:rFonts w:ascii="Arial" w:eastAsia="Calibri" w:hAnsi="Arial" w:cs="Arial"/>
          <w:bCs/>
          <w:color w:val="000000" w:themeColor="text1"/>
          <w:sz w:val="26"/>
          <w:szCs w:val="26"/>
        </w:rPr>
        <w:t xml:space="preserve">porque se señalaron los preceptos jurídicos aplicables y plasmaron las razones y que por ello el acto impugnado se encuentra debidamente fundado y motivado, sin que se haya dejado en estado de indefensión al administrado; también es </w:t>
      </w:r>
      <w:r w:rsidR="007D58E9">
        <w:rPr>
          <w:rFonts w:ascii="Arial" w:eastAsia="Calibri" w:hAnsi="Arial" w:cs="Arial"/>
          <w:b/>
          <w:color w:val="000000" w:themeColor="text1"/>
          <w:sz w:val="26"/>
          <w:szCs w:val="26"/>
        </w:rPr>
        <w:t>infundado</w:t>
      </w:r>
      <w:r w:rsidR="007D58E9">
        <w:rPr>
          <w:rFonts w:ascii="Arial" w:eastAsia="Calibri" w:hAnsi="Arial" w:cs="Arial"/>
          <w:bCs/>
          <w:color w:val="000000" w:themeColor="text1"/>
          <w:sz w:val="26"/>
          <w:szCs w:val="26"/>
        </w:rPr>
        <w:t>,</w:t>
      </w:r>
      <w:r w:rsidRPr="006A4327">
        <w:rPr>
          <w:rFonts w:ascii="Arial" w:eastAsia="Calibri" w:hAnsi="Arial" w:cs="Arial"/>
          <w:bCs/>
          <w:color w:val="000000" w:themeColor="text1"/>
          <w:sz w:val="26"/>
          <w:szCs w:val="26"/>
        </w:rPr>
        <w:t xml:space="preserve"> puesto que, de la lectura de la sentencia dictada en el juicio de </w:t>
      </w:r>
      <w:r w:rsidR="00FA0490">
        <w:rPr>
          <w:rFonts w:ascii="Arial" w:eastAsia="Calibri" w:hAnsi="Arial" w:cs="Arial"/>
          <w:bCs/>
          <w:color w:val="000000" w:themeColor="text1"/>
          <w:sz w:val="26"/>
          <w:szCs w:val="26"/>
        </w:rPr>
        <w:t>P</w:t>
      </w:r>
      <w:r w:rsidRPr="006A4327">
        <w:rPr>
          <w:rFonts w:ascii="Arial" w:eastAsia="Calibri" w:hAnsi="Arial" w:cs="Arial"/>
          <w:bCs/>
          <w:color w:val="000000" w:themeColor="text1"/>
          <w:sz w:val="26"/>
          <w:szCs w:val="26"/>
        </w:rPr>
        <w:t xml:space="preserve">rimera </w:t>
      </w:r>
      <w:r w:rsidR="00FA0490">
        <w:rPr>
          <w:rFonts w:ascii="Arial" w:eastAsia="Calibri" w:hAnsi="Arial" w:cs="Arial"/>
          <w:bCs/>
          <w:color w:val="000000" w:themeColor="text1"/>
          <w:sz w:val="26"/>
          <w:szCs w:val="26"/>
        </w:rPr>
        <w:lastRenderedPageBreak/>
        <w:t>I</w:t>
      </w:r>
      <w:r w:rsidRPr="006A4327">
        <w:rPr>
          <w:rFonts w:ascii="Arial" w:eastAsia="Calibri" w:hAnsi="Arial" w:cs="Arial"/>
          <w:bCs/>
          <w:color w:val="000000" w:themeColor="text1"/>
          <w:sz w:val="26"/>
          <w:szCs w:val="26"/>
        </w:rPr>
        <w:t xml:space="preserve">nstancia, se advierte que </w:t>
      </w:r>
      <w:r w:rsidR="00FA0490">
        <w:rPr>
          <w:rFonts w:ascii="Arial" w:eastAsia="Calibri" w:hAnsi="Arial" w:cs="Arial"/>
          <w:bCs/>
          <w:color w:val="000000" w:themeColor="text1"/>
          <w:sz w:val="26"/>
          <w:szCs w:val="26"/>
        </w:rPr>
        <w:t xml:space="preserve">la Primera Instancia una vez examinada el </w:t>
      </w:r>
      <w:r w:rsidR="00E76FDB">
        <w:rPr>
          <w:rFonts w:ascii="Arial" w:eastAsia="Calibri" w:hAnsi="Arial" w:cs="Arial"/>
          <w:bCs/>
          <w:sz w:val="26"/>
          <w:szCs w:val="26"/>
        </w:rPr>
        <w:t xml:space="preserve">acta de infracción de tránsito folio </w:t>
      </w:r>
      <w:r w:rsidR="0091450C">
        <w:rPr>
          <w:rFonts w:ascii="Arial" w:eastAsia="Calibri" w:hAnsi="Arial" w:cs="Arial"/>
          <w:bCs/>
          <w:sz w:val="26"/>
          <w:szCs w:val="26"/>
        </w:rPr>
        <w:t>*******</w:t>
      </w:r>
      <w:r w:rsidR="00A42DA9">
        <w:rPr>
          <w:rFonts w:ascii="Arial" w:eastAsia="Calibri" w:hAnsi="Arial" w:cs="Arial"/>
          <w:bCs/>
          <w:sz w:val="26"/>
          <w:szCs w:val="26"/>
        </w:rPr>
        <w:t xml:space="preserve"> de once de marzo de dos mil veintiuno </w:t>
      </w:r>
      <w:r w:rsidR="00FA0490">
        <w:rPr>
          <w:rFonts w:ascii="Arial" w:eastAsia="Calibri" w:hAnsi="Arial" w:cs="Arial"/>
          <w:bCs/>
          <w:sz w:val="26"/>
          <w:szCs w:val="26"/>
        </w:rPr>
        <w:t>concluyó</w:t>
      </w:r>
      <w:r w:rsidR="00634B02">
        <w:rPr>
          <w:rFonts w:ascii="Arial" w:eastAsia="Calibri" w:hAnsi="Arial" w:cs="Arial"/>
          <w:bCs/>
          <w:sz w:val="26"/>
          <w:szCs w:val="26"/>
        </w:rPr>
        <w:t>,</w:t>
      </w:r>
      <w:r w:rsidR="00FA0490">
        <w:rPr>
          <w:rFonts w:ascii="Arial" w:eastAsia="Calibri" w:hAnsi="Arial" w:cs="Arial"/>
          <w:bCs/>
          <w:sz w:val="26"/>
          <w:szCs w:val="26"/>
        </w:rPr>
        <w:t xml:space="preserve"> </w:t>
      </w:r>
      <w:r w:rsidRPr="006A4327">
        <w:rPr>
          <w:rFonts w:ascii="Arial" w:eastAsia="Calibri" w:hAnsi="Arial" w:cs="Arial"/>
          <w:bCs/>
          <w:color w:val="000000" w:themeColor="text1"/>
          <w:sz w:val="26"/>
          <w:szCs w:val="26"/>
        </w:rPr>
        <w:t xml:space="preserve">contrario a lo manifestado por el recurrente </w:t>
      </w:r>
      <w:r w:rsidR="00FA0490">
        <w:rPr>
          <w:rFonts w:ascii="Arial" w:eastAsia="Calibri" w:hAnsi="Arial" w:cs="Arial"/>
          <w:bCs/>
          <w:color w:val="000000" w:themeColor="text1"/>
          <w:sz w:val="26"/>
          <w:szCs w:val="26"/>
        </w:rPr>
        <w:t xml:space="preserve">que se </w:t>
      </w:r>
      <w:r w:rsidR="00FA0490" w:rsidRPr="00FA0490">
        <w:rPr>
          <w:rFonts w:ascii="Arial" w:eastAsia="Calibri" w:hAnsi="Arial" w:cs="Arial"/>
          <w:b/>
          <w:color w:val="000000" w:themeColor="text1"/>
          <w:sz w:val="26"/>
          <w:szCs w:val="26"/>
        </w:rPr>
        <w:t>omitió la motivación correspondiente</w:t>
      </w:r>
      <w:r w:rsidRPr="006A4327">
        <w:rPr>
          <w:rFonts w:ascii="Arial" w:eastAsia="Calibri" w:hAnsi="Arial" w:cs="Arial"/>
          <w:b/>
          <w:color w:val="000000" w:themeColor="text1"/>
          <w:sz w:val="26"/>
          <w:szCs w:val="26"/>
        </w:rPr>
        <w:t xml:space="preserve"> </w:t>
      </w:r>
      <w:r w:rsidRPr="006A4327">
        <w:rPr>
          <w:rFonts w:ascii="Arial" w:eastAsia="Calibri" w:hAnsi="Arial" w:cs="Arial"/>
          <w:bCs/>
          <w:color w:val="000000" w:themeColor="text1"/>
          <w:sz w:val="26"/>
          <w:szCs w:val="26"/>
        </w:rPr>
        <w:t xml:space="preserve">a efecto de tener el acto administrativo como debidamente fundado y motivado de conformidad con el artículo 16 </w:t>
      </w:r>
      <w:r w:rsidR="00FA0490">
        <w:rPr>
          <w:rFonts w:ascii="Arial" w:eastAsia="Calibri" w:hAnsi="Arial" w:cs="Arial"/>
          <w:bCs/>
          <w:color w:val="000000" w:themeColor="text1"/>
          <w:sz w:val="26"/>
          <w:szCs w:val="26"/>
        </w:rPr>
        <w:t xml:space="preserve">de la Constitución Política de los Estados Unidos Mexicanos, </w:t>
      </w:r>
      <w:r w:rsidRPr="006A4327">
        <w:rPr>
          <w:rFonts w:ascii="Arial" w:eastAsia="Calibri" w:hAnsi="Arial" w:cs="Arial"/>
          <w:bCs/>
          <w:color w:val="000000" w:themeColor="text1"/>
          <w:sz w:val="26"/>
          <w:szCs w:val="26"/>
        </w:rPr>
        <w:t>en relación con el diverso 7</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fracción V</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de la Ley de la materia.</w:t>
      </w:r>
      <w:r w:rsidR="00FA0490">
        <w:rPr>
          <w:rFonts w:ascii="Arial" w:eastAsia="Calibri" w:hAnsi="Arial" w:cs="Arial"/>
          <w:bCs/>
          <w:color w:val="000000" w:themeColor="text1"/>
          <w:sz w:val="26"/>
          <w:szCs w:val="26"/>
        </w:rPr>
        <w:t xml:space="preserve">- - - - - - - - - - - - - - - - - - - - - - - - - - - - - - - - - </w:t>
      </w:r>
      <w:r w:rsidR="00E76FDB">
        <w:rPr>
          <w:rFonts w:ascii="Arial" w:eastAsia="Calibri" w:hAnsi="Arial" w:cs="Arial"/>
          <w:bCs/>
          <w:color w:val="000000" w:themeColor="text1"/>
          <w:sz w:val="26"/>
          <w:szCs w:val="26"/>
        </w:rPr>
        <w:t xml:space="preserve">- - - - - - - - - - - - - </w:t>
      </w:r>
    </w:p>
    <w:p w14:paraId="457DF2B3" w14:textId="396468B3" w:rsidR="00E34C93" w:rsidRDefault="00E90997" w:rsidP="004E33A5">
      <w:pPr>
        <w:spacing w:before="100" w:beforeAutospacing="1" w:after="0" w:line="360" w:lineRule="auto"/>
        <w:ind w:right="49" w:firstLine="709"/>
        <w:jc w:val="both"/>
        <w:rPr>
          <w:rFonts w:ascii="Arial" w:hAnsi="Arial" w:cs="Arial"/>
          <w:sz w:val="26"/>
          <w:szCs w:val="26"/>
        </w:rPr>
      </w:pPr>
      <w:r w:rsidRPr="006A4327">
        <w:rPr>
          <w:rFonts w:ascii="Arial" w:eastAsia="Calibri" w:hAnsi="Arial" w:cs="Arial"/>
          <w:bCs/>
          <w:color w:val="000000" w:themeColor="text1"/>
          <w:sz w:val="26"/>
          <w:szCs w:val="26"/>
        </w:rPr>
        <w:t xml:space="preserve">En efecto, la fundamentación y motivación debe entenderse como la cita exacta de los artículos aplicables a la conducta desplegada por los justiciables y los razonamientos lógicos </w:t>
      </w:r>
      <w:r w:rsidR="00FA0490">
        <w:rPr>
          <w:rFonts w:ascii="Arial" w:eastAsia="Calibri" w:hAnsi="Arial" w:cs="Arial"/>
          <w:bCs/>
          <w:color w:val="000000" w:themeColor="text1"/>
          <w:sz w:val="26"/>
          <w:szCs w:val="26"/>
        </w:rPr>
        <w:t xml:space="preserve">- </w:t>
      </w:r>
      <w:r w:rsidRPr="006A4327">
        <w:rPr>
          <w:rFonts w:ascii="Arial" w:eastAsia="Calibri" w:hAnsi="Arial" w:cs="Arial"/>
          <w:bCs/>
          <w:color w:val="000000" w:themeColor="text1"/>
          <w:sz w:val="26"/>
          <w:szCs w:val="26"/>
        </w:rPr>
        <w:t>jurídicos que efectivamente acrediten que dicha conducta se adecua a lo establecido en la norma.</w:t>
      </w:r>
      <w:r w:rsidR="00E34C93">
        <w:rPr>
          <w:rFonts w:ascii="Arial" w:eastAsia="Calibri" w:hAnsi="Arial" w:cs="Arial"/>
          <w:bCs/>
          <w:color w:val="000000" w:themeColor="text1"/>
          <w:sz w:val="26"/>
          <w:szCs w:val="26"/>
        </w:rPr>
        <w:t xml:space="preserve"> </w:t>
      </w:r>
      <w:r w:rsidR="00E34C93">
        <w:rPr>
          <w:rFonts w:ascii="Arial" w:hAnsi="Arial" w:cs="Arial"/>
          <w:sz w:val="26"/>
          <w:szCs w:val="26"/>
        </w:rPr>
        <w:t xml:space="preserve">Al respecto sirve de sustento el criterio jurisprudencial de rubro y texto siguientes:- - - - - </w:t>
      </w:r>
      <w:r w:rsidR="00F7448A">
        <w:rPr>
          <w:rFonts w:ascii="Arial" w:hAnsi="Arial" w:cs="Arial"/>
          <w:sz w:val="26"/>
          <w:szCs w:val="26"/>
        </w:rPr>
        <w:t>- - - - - - - - - - - - - - - - - - - - - - - - - - - - - - - - - - - - - - -</w:t>
      </w:r>
    </w:p>
    <w:p w14:paraId="0BD49DEA" w14:textId="77777777" w:rsidR="00E34C93" w:rsidRPr="006B151A" w:rsidRDefault="00E34C93" w:rsidP="006B151A">
      <w:pPr>
        <w:spacing w:before="100" w:beforeAutospacing="1" w:after="0" w:line="276" w:lineRule="auto"/>
        <w:ind w:left="1134" w:right="474"/>
        <w:jc w:val="both"/>
        <w:rPr>
          <w:rFonts w:ascii="Arial" w:hAnsi="Arial" w:cs="Arial"/>
          <w:i/>
          <w:sz w:val="26"/>
          <w:szCs w:val="26"/>
        </w:rPr>
      </w:pPr>
      <w:r w:rsidRPr="006B151A">
        <w:rPr>
          <w:rFonts w:ascii="Arial" w:hAnsi="Arial" w:cs="Arial"/>
          <w:i/>
          <w:sz w:val="26"/>
          <w:szCs w:val="26"/>
        </w:rPr>
        <w:t>“</w:t>
      </w:r>
      <w:r w:rsidRPr="006B151A">
        <w:rPr>
          <w:rFonts w:ascii="Arial" w:hAnsi="Arial" w:cs="Arial"/>
          <w:b/>
          <w:bCs/>
          <w:i/>
          <w:sz w:val="20"/>
          <w:szCs w:val="20"/>
        </w:rPr>
        <w:t>FUNDAMENTACION Y MOTIVACION</w:t>
      </w:r>
      <w:r w:rsidRPr="006B151A">
        <w:rPr>
          <w:rFonts w:ascii="Arial" w:hAnsi="Arial" w:cs="Arial"/>
          <w:b/>
          <w:bCs/>
          <w:i/>
        </w:rPr>
        <w:t>.</w:t>
      </w:r>
      <w:r w:rsidRPr="006B151A">
        <w:rPr>
          <w:rFonts w:ascii="Arial" w:hAnsi="Arial" w:cs="Arial"/>
          <w:i/>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6B151A">
        <w:rPr>
          <w:rFonts w:ascii="Arial" w:eastAsia="Calibri" w:hAnsi="Arial" w:cs="Arial"/>
          <w:bCs/>
          <w:i/>
          <w:color w:val="000000" w:themeColor="text1"/>
        </w:rPr>
        <w:t>.”</w:t>
      </w:r>
      <w:r w:rsidRPr="006B151A">
        <w:rPr>
          <w:rStyle w:val="Refdenotaalpie"/>
          <w:rFonts w:ascii="Arial" w:hAnsi="Arial" w:cs="Arial"/>
          <w:i/>
          <w:sz w:val="26"/>
          <w:szCs w:val="26"/>
        </w:rPr>
        <w:footnoteReference w:id="3"/>
      </w:r>
      <w:r w:rsidRPr="006B151A">
        <w:rPr>
          <w:rFonts w:ascii="Arial" w:hAnsi="Arial" w:cs="Arial"/>
          <w:i/>
          <w:sz w:val="26"/>
          <w:szCs w:val="26"/>
        </w:rPr>
        <w:t>.</w:t>
      </w:r>
    </w:p>
    <w:p w14:paraId="540CF354" w14:textId="15CB9A30" w:rsidR="00E90997" w:rsidRDefault="00634B02" w:rsidP="004E33A5">
      <w:pPr>
        <w:spacing w:before="240" w:line="360" w:lineRule="auto"/>
        <w:ind w:right="49" w:firstLine="708"/>
        <w:jc w:val="both"/>
        <w:rPr>
          <w:rFonts w:ascii="Arial" w:eastAsia="Calibri" w:hAnsi="Arial" w:cs="Arial"/>
          <w:bCs/>
          <w:sz w:val="26"/>
          <w:szCs w:val="26"/>
        </w:rPr>
      </w:pPr>
      <w:r>
        <w:rPr>
          <w:rFonts w:ascii="Arial" w:eastAsia="Calibri" w:hAnsi="Arial" w:cs="Arial"/>
          <w:bCs/>
          <w:sz w:val="26"/>
          <w:szCs w:val="26"/>
        </w:rPr>
        <w:t>En consecuencia</w:t>
      </w:r>
      <w:r w:rsidR="00E90997">
        <w:rPr>
          <w:rFonts w:ascii="Arial" w:eastAsia="Calibri" w:hAnsi="Arial" w:cs="Arial"/>
          <w:bCs/>
          <w:sz w:val="26"/>
          <w:szCs w:val="26"/>
        </w:rPr>
        <w:t xml:space="preserve"> </w:t>
      </w:r>
      <w:r w:rsidR="00C272D7">
        <w:rPr>
          <w:rFonts w:ascii="Arial" w:eastAsia="Calibri" w:hAnsi="Arial" w:cs="Arial"/>
          <w:bCs/>
          <w:sz w:val="26"/>
          <w:szCs w:val="26"/>
        </w:rPr>
        <w:t>l</w:t>
      </w:r>
      <w:r w:rsidR="00E90997">
        <w:rPr>
          <w:rFonts w:ascii="Arial" w:eastAsia="Calibri" w:hAnsi="Arial" w:cs="Arial"/>
          <w:bCs/>
          <w:sz w:val="26"/>
          <w:szCs w:val="26"/>
        </w:rPr>
        <w:t>a afirmación del inconforme de que la Primera Instancia no hizo una valoración correcta de las pruebas precisando “</w:t>
      </w:r>
      <w:r w:rsidR="00E90997">
        <w:rPr>
          <w:rFonts w:ascii="Arial" w:eastAsia="Calibri" w:hAnsi="Arial" w:cs="Arial"/>
          <w:bCs/>
          <w:i/>
          <w:iCs/>
          <w:sz w:val="24"/>
          <w:szCs w:val="24"/>
        </w:rPr>
        <w:t>(</w:t>
      </w:r>
      <w:r w:rsidR="00E90997" w:rsidRPr="00C272D7">
        <w:rPr>
          <w:rFonts w:ascii="Arial" w:eastAsia="Calibri" w:hAnsi="Arial" w:cs="Arial"/>
          <w:b/>
          <w:i/>
          <w:iCs/>
          <w:sz w:val="24"/>
          <w:szCs w:val="24"/>
        </w:rPr>
        <w:t>acta de infracció</w:t>
      </w:r>
      <w:r w:rsidR="00C272D7" w:rsidRPr="00C272D7">
        <w:rPr>
          <w:rFonts w:ascii="Arial" w:eastAsia="Calibri" w:hAnsi="Arial" w:cs="Arial"/>
          <w:b/>
          <w:i/>
          <w:iCs/>
          <w:sz w:val="24"/>
          <w:szCs w:val="24"/>
        </w:rPr>
        <w:t>n impugnada</w:t>
      </w:r>
      <w:r w:rsidR="00E90997">
        <w:rPr>
          <w:rFonts w:ascii="Arial" w:eastAsia="Calibri" w:hAnsi="Arial" w:cs="Arial"/>
          <w:bCs/>
          <w:i/>
          <w:iCs/>
          <w:sz w:val="24"/>
          <w:szCs w:val="24"/>
        </w:rPr>
        <w:t>)</w:t>
      </w:r>
      <w:r w:rsidR="00E90997">
        <w:rPr>
          <w:rFonts w:ascii="Arial" w:eastAsia="Calibri" w:hAnsi="Arial" w:cs="Arial"/>
          <w:bCs/>
          <w:sz w:val="26"/>
          <w:szCs w:val="26"/>
        </w:rPr>
        <w:t xml:space="preserve">” </w:t>
      </w:r>
      <w:r w:rsidR="00E90997" w:rsidRPr="00C272D7">
        <w:rPr>
          <w:rFonts w:ascii="Arial" w:eastAsia="Calibri" w:hAnsi="Arial" w:cs="Arial"/>
          <w:sz w:val="26"/>
          <w:szCs w:val="26"/>
        </w:rPr>
        <w:t>es</w:t>
      </w:r>
      <w:r w:rsidR="00E90997" w:rsidRPr="0042535C">
        <w:rPr>
          <w:rFonts w:ascii="Arial" w:eastAsia="Calibri" w:hAnsi="Arial" w:cs="Arial"/>
          <w:b/>
          <w:bCs/>
          <w:sz w:val="26"/>
          <w:szCs w:val="26"/>
        </w:rPr>
        <w:t xml:space="preserve"> </w:t>
      </w:r>
      <w:r w:rsidR="001B65EA">
        <w:rPr>
          <w:rFonts w:ascii="Arial" w:eastAsia="Calibri" w:hAnsi="Arial" w:cs="Arial"/>
          <w:b/>
          <w:bCs/>
          <w:sz w:val="26"/>
          <w:szCs w:val="26"/>
        </w:rPr>
        <w:t>infundada</w:t>
      </w:r>
      <w:r w:rsidR="00E90997">
        <w:rPr>
          <w:rFonts w:ascii="Arial" w:eastAsia="Calibri" w:hAnsi="Arial" w:cs="Arial"/>
          <w:bCs/>
          <w:sz w:val="26"/>
          <w:szCs w:val="26"/>
        </w:rPr>
        <w:t>, porque la determinación del A quo, se basó precisamente del análisis y valoración que realizó del acta de infracción que impugnó el actor</w:t>
      </w:r>
      <w:r w:rsidR="00C272D7">
        <w:rPr>
          <w:rFonts w:ascii="Arial" w:eastAsia="Calibri" w:hAnsi="Arial" w:cs="Arial"/>
          <w:bCs/>
          <w:sz w:val="26"/>
          <w:szCs w:val="26"/>
        </w:rPr>
        <w:t>.- - - - - - - - - - - -</w:t>
      </w:r>
      <w:r w:rsidR="00E90997">
        <w:rPr>
          <w:rFonts w:ascii="Arial" w:eastAsia="Calibri" w:hAnsi="Arial" w:cs="Arial"/>
          <w:bCs/>
          <w:sz w:val="26"/>
          <w:szCs w:val="26"/>
        </w:rPr>
        <w:t xml:space="preserve"> </w:t>
      </w:r>
      <w:r w:rsidR="00647BED">
        <w:rPr>
          <w:rFonts w:ascii="Arial" w:eastAsia="Calibri" w:hAnsi="Arial" w:cs="Arial"/>
          <w:bCs/>
          <w:sz w:val="26"/>
          <w:szCs w:val="26"/>
        </w:rPr>
        <w:t xml:space="preserve"> - - - - - - - - - - </w:t>
      </w:r>
    </w:p>
    <w:p w14:paraId="461387D1" w14:textId="67C7EC7A" w:rsidR="003A7120" w:rsidRDefault="00C272D7" w:rsidP="004E33A5">
      <w:pPr>
        <w:spacing w:before="100" w:beforeAutospacing="1" w:after="0" w:line="360" w:lineRule="auto"/>
        <w:ind w:right="49" w:firstLine="709"/>
        <w:jc w:val="both"/>
        <w:rPr>
          <w:rFonts w:ascii="Arial" w:hAnsi="Arial" w:cs="Arial"/>
          <w:sz w:val="26"/>
          <w:szCs w:val="26"/>
        </w:rPr>
      </w:pPr>
      <w:r>
        <w:rPr>
          <w:rFonts w:ascii="Arial" w:hAnsi="Arial" w:cs="Arial"/>
          <w:sz w:val="26"/>
          <w:szCs w:val="26"/>
        </w:rPr>
        <w:t xml:space="preserve">Por tanto, </w:t>
      </w:r>
      <w:r w:rsidR="003A7120">
        <w:rPr>
          <w:rFonts w:ascii="Arial" w:hAnsi="Arial" w:cs="Arial"/>
          <w:sz w:val="26"/>
          <w:szCs w:val="26"/>
        </w:rPr>
        <w:t xml:space="preserve">ante lo </w:t>
      </w:r>
      <w:r w:rsidR="003A7120" w:rsidRPr="006F645F">
        <w:rPr>
          <w:rFonts w:ascii="Arial" w:hAnsi="Arial" w:cs="Arial"/>
          <w:b/>
          <w:bCs/>
          <w:sz w:val="26"/>
          <w:szCs w:val="26"/>
        </w:rPr>
        <w:t>infundado</w:t>
      </w:r>
      <w:r w:rsidR="003A7120">
        <w:rPr>
          <w:rFonts w:ascii="Arial" w:hAnsi="Arial" w:cs="Arial"/>
          <w:sz w:val="26"/>
          <w:szCs w:val="26"/>
        </w:rPr>
        <w:t xml:space="preserve"> de los agravios plant</w:t>
      </w:r>
      <w:r w:rsidR="00CD54B4">
        <w:rPr>
          <w:rFonts w:ascii="Arial" w:hAnsi="Arial" w:cs="Arial"/>
          <w:sz w:val="26"/>
          <w:szCs w:val="26"/>
        </w:rPr>
        <w:t>e</w:t>
      </w:r>
      <w:r w:rsidR="003A7120">
        <w:rPr>
          <w:rFonts w:ascii="Arial" w:hAnsi="Arial" w:cs="Arial"/>
          <w:sz w:val="26"/>
          <w:szCs w:val="26"/>
        </w:rPr>
        <w:t xml:space="preserve">ados, lo procedente es </w:t>
      </w:r>
      <w:r w:rsidR="003A7120" w:rsidRPr="006F645F">
        <w:rPr>
          <w:rFonts w:ascii="Arial" w:hAnsi="Arial" w:cs="Arial"/>
          <w:b/>
          <w:bCs/>
          <w:sz w:val="26"/>
          <w:szCs w:val="26"/>
        </w:rPr>
        <w:t>confirmar</w:t>
      </w:r>
      <w:r w:rsidR="003A7120">
        <w:rPr>
          <w:rFonts w:ascii="Arial" w:hAnsi="Arial" w:cs="Arial"/>
          <w:sz w:val="26"/>
          <w:szCs w:val="26"/>
        </w:rPr>
        <w:t xml:space="preserve"> la sentencia recurrida, con fundamento en los </w:t>
      </w:r>
      <w:r w:rsidR="00D40A1D">
        <w:rPr>
          <w:rFonts w:ascii="Arial" w:hAnsi="Arial" w:cs="Arial"/>
          <w:sz w:val="26"/>
          <w:szCs w:val="26"/>
        </w:rPr>
        <w:t>artículos 236</w:t>
      </w:r>
      <w:r w:rsidR="003A7120">
        <w:rPr>
          <w:rFonts w:ascii="Arial" w:hAnsi="Arial" w:cs="Arial"/>
          <w:sz w:val="26"/>
          <w:szCs w:val="26"/>
        </w:rPr>
        <w:t xml:space="preserve"> y 238 de la Ley de Procedimiento y Justicia Administrativa para el Estado, se:- - - - - - - - - - - - - - - - -  - - </w:t>
      </w:r>
      <w:r>
        <w:rPr>
          <w:rFonts w:ascii="Arial" w:hAnsi="Arial" w:cs="Arial"/>
          <w:sz w:val="26"/>
          <w:szCs w:val="26"/>
        </w:rPr>
        <w:t xml:space="preserve">- - - - - - - - - - - - - - - - - - </w:t>
      </w:r>
    </w:p>
    <w:p w14:paraId="764E3770" w14:textId="66B9AEC9" w:rsidR="003A7120" w:rsidRDefault="004C7D8F" w:rsidP="004E33A5">
      <w:pPr>
        <w:spacing w:before="100" w:beforeAutospacing="1" w:after="0" w:line="360" w:lineRule="auto"/>
        <w:ind w:right="49"/>
        <w:jc w:val="center"/>
        <w:rPr>
          <w:rFonts w:ascii="Arial" w:hAnsi="Arial" w:cs="Arial"/>
          <w:color w:val="000000"/>
          <w:sz w:val="26"/>
          <w:szCs w:val="26"/>
        </w:rPr>
      </w:pPr>
      <w:r>
        <w:rPr>
          <w:rFonts w:ascii="Arial" w:hAnsi="Arial" w:cs="Arial"/>
          <w:b/>
          <w:color w:val="000000"/>
          <w:sz w:val="26"/>
          <w:szCs w:val="26"/>
        </w:rPr>
        <w:t>R E S U E L V E</w:t>
      </w:r>
    </w:p>
    <w:p w14:paraId="31B1ADB6" w14:textId="37251BE1" w:rsidR="003A7120" w:rsidRDefault="003A7120" w:rsidP="004E33A5">
      <w:pPr>
        <w:spacing w:before="100" w:beforeAutospacing="1" w:after="0" w:line="360" w:lineRule="auto"/>
        <w:ind w:right="49" w:firstLine="709"/>
        <w:jc w:val="both"/>
        <w:rPr>
          <w:rFonts w:ascii="Arial" w:hAnsi="Arial" w:cs="Arial"/>
          <w:color w:val="000000"/>
          <w:sz w:val="26"/>
          <w:szCs w:val="26"/>
        </w:rPr>
      </w:pPr>
      <w:r>
        <w:rPr>
          <w:rFonts w:ascii="Arial" w:hAnsi="Arial" w:cs="Arial"/>
          <w:b/>
          <w:color w:val="000000"/>
          <w:sz w:val="26"/>
          <w:szCs w:val="26"/>
        </w:rPr>
        <w:lastRenderedPageBreak/>
        <w:t>PRIMERO</w:t>
      </w:r>
      <w:r>
        <w:rPr>
          <w:rFonts w:ascii="Arial" w:hAnsi="Arial" w:cs="Arial"/>
          <w:color w:val="000000"/>
          <w:sz w:val="26"/>
          <w:szCs w:val="26"/>
        </w:rPr>
        <w:t xml:space="preserve">. Se </w:t>
      </w:r>
      <w:r w:rsidR="00D14C10">
        <w:rPr>
          <w:rFonts w:ascii="Arial" w:hAnsi="Arial" w:cs="Arial"/>
          <w:b/>
          <w:bCs/>
          <w:color w:val="000000"/>
          <w:sz w:val="26"/>
          <w:szCs w:val="26"/>
        </w:rPr>
        <w:t>CONFIRMA</w:t>
      </w:r>
      <w:r w:rsidR="00F7448A">
        <w:rPr>
          <w:rFonts w:ascii="Arial" w:hAnsi="Arial" w:cs="Arial"/>
          <w:color w:val="000000"/>
          <w:sz w:val="26"/>
          <w:szCs w:val="26"/>
        </w:rPr>
        <w:t xml:space="preserve"> </w:t>
      </w:r>
      <w:r>
        <w:rPr>
          <w:rFonts w:ascii="Arial" w:hAnsi="Arial" w:cs="Arial"/>
          <w:color w:val="000000"/>
          <w:sz w:val="26"/>
          <w:szCs w:val="26"/>
        </w:rPr>
        <w:t xml:space="preserve">la sentencia de </w:t>
      </w:r>
      <w:r w:rsidR="00A42DA9">
        <w:rPr>
          <w:rFonts w:ascii="Arial" w:hAnsi="Arial" w:cs="Arial"/>
          <w:color w:val="000000"/>
          <w:sz w:val="26"/>
          <w:szCs w:val="26"/>
        </w:rPr>
        <w:t>diez</w:t>
      </w:r>
      <w:r w:rsidR="00F7448A">
        <w:rPr>
          <w:rFonts w:ascii="Arial" w:hAnsi="Arial" w:cs="Arial"/>
          <w:color w:val="000000"/>
          <w:sz w:val="26"/>
          <w:szCs w:val="26"/>
        </w:rPr>
        <w:t xml:space="preserve"> </w:t>
      </w:r>
      <w:r w:rsidR="00E34C93">
        <w:rPr>
          <w:rFonts w:ascii="Arial" w:hAnsi="Arial" w:cs="Arial"/>
          <w:color w:val="000000"/>
          <w:sz w:val="26"/>
          <w:szCs w:val="26"/>
        </w:rPr>
        <w:t xml:space="preserve">de </w:t>
      </w:r>
      <w:r w:rsidR="00F7448A">
        <w:rPr>
          <w:rFonts w:ascii="Arial" w:hAnsi="Arial" w:cs="Arial"/>
          <w:color w:val="000000"/>
          <w:sz w:val="26"/>
          <w:szCs w:val="26"/>
        </w:rPr>
        <w:t xml:space="preserve">noviembre </w:t>
      </w:r>
      <w:r w:rsidR="00E34C93">
        <w:rPr>
          <w:rFonts w:ascii="Arial" w:hAnsi="Arial" w:cs="Arial"/>
          <w:color w:val="000000"/>
          <w:sz w:val="26"/>
          <w:szCs w:val="26"/>
        </w:rPr>
        <w:t>de dos mil veintiuno</w:t>
      </w:r>
      <w:r w:rsidR="00247550">
        <w:rPr>
          <w:rFonts w:ascii="Arial" w:hAnsi="Arial" w:cs="Arial"/>
          <w:color w:val="000000"/>
          <w:sz w:val="26"/>
          <w:szCs w:val="26"/>
        </w:rPr>
        <w:t xml:space="preserve">, </w:t>
      </w:r>
      <w:r>
        <w:rPr>
          <w:rFonts w:ascii="Arial" w:hAnsi="Arial" w:cs="Arial"/>
          <w:color w:val="000000"/>
          <w:sz w:val="26"/>
          <w:szCs w:val="26"/>
        </w:rPr>
        <w:t xml:space="preserve">por las razones expuestas en el considerando que antecede.- - - - - - - - </w:t>
      </w:r>
      <w:r w:rsidR="00BB510F">
        <w:rPr>
          <w:rFonts w:ascii="Arial" w:hAnsi="Arial" w:cs="Arial"/>
          <w:color w:val="000000"/>
          <w:sz w:val="26"/>
          <w:szCs w:val="26"/>
        </w:rPr>
        <w:t xml:space="preserve">- - - - - </w:t>
      </w:r>
      <w:r w:rsidR="00CD54B4">
        <w:rPr>
          <w:rFonts w:ascii="Arial" w:hAnsi="Arial" w:cs="Arial"/>
          <w:color w:val="000000"/>
          <w:sz w:val="26"/>
          <w:szCs w:val="26"/>
        </w:rPr>
        <w:t>- - - - - - - - - - - - - - - - - - - - - - - - - - - - - - -</w:t>
      </w:r>
    </w:p>
    <w:p w14:paraId="0861F9DC" w14:textId="3682CFAF" w:rsidR="003A7120" w:rsidRDefault="003A7120" w:rsidP="004E33A5">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w:t>
      </w:r>
      <w:r w:rsidR="00D14C10">
        <w:rPr>
          <w:rFonts w:ascii="Arial" w:hAnsi="Arial" w:cs="Arial"/>
          <w:b/>
          <w:sz w:val="26"/>
          <w:szCs w:val="26"/>
        </w:rPr>
        <w:t>NOTIFÍQUESE Y CÚMPLASE</w:t>
      </w:r>
      <w:r w:rsidR="00D14C10">
        <w:rPr>
          <w:rFonts w:ascii="Arial" w:hAnsi="Arial" w:cs="Arial"/>
          <w:sz w:val="26"/>
          <w:szCs w:val="26"/>
        </w:rPr>
        <w:t xml:space="preserve">, </w:t>
      </w:r>
      <w:r>
        <w:rPr>
          <w:rFonts w:ascii="Arial" w:hAnsi="Arial" w:cs="Arial"/>
          <w:sz w:val="26"/>
          <w:szCs w:val="26"/>
        </w:rPr>
        <w:t xml:space="preserve">remítase copia certificada de la presente resolución a la </w:t>
      </w:r>
      <w:r w:rsidR="003571D8">
        <w:rPr>
          <w:rFonts w:ascii="Arial" w:hAnsi="Arial" w:cs="Arial"/>
          <w:sz w:val="26"/>
          <w:szCs w:val="26"/>
        </w:rPr>
        <w:t>Sexta</w:t>
      </w:r>
      <w:r w:rsidR="00F7448A">
        <w:rPr>
          <w:rFonts w:ascii="Arial" w:hAnsi="Arial" w:cs="Arial"/>
          <w:sz w:val="26"/>
          <w:szCs w:val="26"/>
        </w:rPr>
        <w:t xml:space="preserve"> </w:t>
      </w:r>
      <w:r>
        <w:rPr>
          <w:rFonts w:ascii="Arial" w:hAnsi="Arial" w:cs="Arial"/>
          <w:sz w:val="26"/>
          <w:szCs w:val="26"/>
        </w:rPr>
        <w:t xml:space="preserve">Sala Unitaria de Primera Instancia y en su oportunidad archívese el cuaderno de revisión como asunto concluido.- - - - - - - - - - - - - - - - - - - - - - - - - - </w:t>
      </w:r>
      <w:r w:rsidR="00BB510F">
        <w:rPr>
          <w:rFonts w:ascii="Arial" w:hAnsi="Arial" w:cs="Arial"/>
          <w:sz w:val="26"/>
          <w:szCs w:val="26"/>
        </w:rPr>
        <w:t xml:space="preserve">- - - - - - - - - - - - - </w:t>
      </w:r>
    </w:p>
    <w:p w14:paraId="435D246E" w14:textId="77777777" w:rsidR="0063320B" w:rsidRDefault="0063320B" w:rsidP="0063320B">
      <w:pPr>
        <w:spacing w:line="360" w:lineRule="auto"/>
        <w:ind w:right="49"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w:t>
      </w:r>
    </w:p>
    <w:p w14:paraId="674B6AD9" w14:textId="77777777" w:rsidR="0063320B" w:rsidRDefault="0063320B" w:rsidP="0063320B">
      <w:pPr>
        <w:tabs>
          <w:tab w:val="left" w:pos="1925"/>
          <w:tab w:val="center" w:pos="4135"/>
        </w:tabs>
        <w:spacing w:after="240" w:line="360" w:lineRule="auto"/>
        <w:jc w:val="both"/>
        <w:rPr>
          <w:rFonts w:ascii="Arial" w:hAnsi="Arial" w:cs="Arial"/>
          <w:sz w:val="26"/>
          <w:szCs w:val="26"/>
        </w:rPr>
      </w:pPr>
    </w:p>
    <w:p w14:paraId="534EED55" w14:textId="77777777" w:rsidR="0063320B" w:rsidRDefault="0063320B" w:rsidP="0063320B">
      <w:pPr>
        <w:tabs>
          <w:tab w:val="left" w:pos="1925"/>
          <w:tab w:val="center" w:pos="4135"/>
        </w:tabs>
        <w:spacing w:after="240" w:line="360" w:lineRule="auto"/>
        <w:jc w:val="both"/>
        <w:rPr>
          <w:rFonts w:ascii="Arial" w:hAnsi="Arial" w:cs="Arial"/>
          <w:sz w:val="26"/>
          <w:szCs w:val="26"/>
        </w:rPr>
      </w:pPr>
    </w:p>
    <w:p w14:paraId="15F3C24E" w14:textId="77777777" w:rsidR="0063320B" w:rsidRDefault="0063320B" w:rsidP="0063320B">
      <w:pPr>
        <w:pStyle w:val="Sinespaciado"/>
        <w:jc w:val="center"/>
        <w:rPr>
          <w:rFonts w:ascii="Arial" w:hAnsi="Arial" w:cs="Arial"/>
          <w:sz w:val="26"/>
          <w:szCs w:val="26"/>
        </w:rPr>
      </w:pPr>
    </w:p>
    <w:p w14:paraId="4371D771" w14:textId="77777777" w:rsidR="0063320B" w:rsidRDefault="0063320B" w:rsidP="0063320B">
      <w:pPr>
        <w:pStyle w:val="Sinespaciado"/>
        <w:jc w:val="center"/>
        <w:rPr>
          <w:rFonts w:ascii="Arial" w:hAnsi="Arial" w:cs="Arial"/>
          <w:sz w:val="26"/>
          <w:szCs w:val="26"/>
        </w:rPr>
      </w:pPr>
      <w:r>
        <w:rPr>
          <w:rFonts w:ascii="Arial" w:hAnsi="Arial" w:cs="Arial"/>
          <w:sz w:val="26"/>
          <w:szCs w:val="26"/>
        </w:rPr>
        <w:t>MAGISTRADO MANUEL VELASCO ALCÁNTARA</w:t>
      </w:r>
    </w:p>
    <w:p w14:paraId="0162F13B" w14:textId="77777777" w:rsidR="0063320B" w:rsidRDefault="0063320B" w:rsidP="0063320B">
      <w:pPr>
        <w:pStyle w:val="Sinespaciado"/>
        <w:jc w:val="center"/>
        <w:rPr>
          <w:rFonts w:ascii="Arial" w:hAnsi="Arial" w:cs="Arial"/>
          <w:sz w:val="26"/>
          <w:szCs w:val="26"/>
        </w:rPr>
      </w:pPr>
      <w:r>
        <w:rPr>
          <w:rFonts w:ascii="Arial" w:hAnsi="Arial" w:cs="Arial"/>
          <w:sz w:val="26"/>
          <w:szCs w:val="26"/>
        </w:rPr>
        <w:t>PRESIDENTE</w:t>
      </w:r>
    </w:p>
    <w:p w14:paraId="4BCD1C7B" w14:textId="77777777" w:rsidR="0063320B" w:rsidRDefault="0063320B" w:rsidP="0063320B">
      <w:pPr>
        <w:pStyle w:val="Sinespaciado"/>
        <w:jc w:val="center"/>
        <w:rPr>
          <w:rFonts w:ascii="Arial" w:hAnsi="Arial" w:cs="Arial"/>
          <w:sz w:val="26"/>
          <w:szCs w:val="26"/>
        </w:rPr>
      </w:pPr>
    </w:p>
    <w:p w14:paraId="16CA6F6E" w14:textId="77777777" w:rsidR="0063320B" w:rsidRDefault="0063320B" w:rsidP="0063320B">
      <w:pPr>
        <w:pStyle w:val="Sinespaciado"/>
        <w:jc w:val="center"/>
        <w:rPr>
          <w:rFonts w:ascii="Arial" w:hAnsi="Arial" w:cs="Arial"/>
          <w:sz w:val="26"/>
          <w:szCs w:val="26"/>
        </w:rPr>
      </w:pPr>
    </w:p>
    <w:p w14:paraId="6F219E9B" w14:textId="77777777" w:rsidR="0063320B" w:rsidRDefault="0063320B" w:rsidP="0063320B">
      <w:pPr>
        <w:pStyle w:val="Sinespaciado"/>
        <w:jc w:val="center"/>
        <w:rPr>
          <w:rFonts w:ascii="Arial" w:hAnsi="Arial" w:cs="Arial"/>
          <w:sz w:val="26"/>
          <w:szCs w:val="26"/>
        </w:rPr>
      </w:pPr>
    </w:p>
    <w:p w14:paraId="77CEA3BB" w14:textId="77777777" w:rsidR="0063320B" w:rsidRDefault="0063320B" w:rsidP="0063320B">
      <w:pPr>
        <w:pStyle w:val="Sinespaciado"/>
        <w:jc w:val="center"/>
        <w:rPr>
          <w:rFonts w:ascii="Arial" w:hAnsi="Arial" w:cs="Arial"/>
          <w:sz w:val="26"/>
          <w:szCs w:val="26"/>
        </w:rPr>
      </w:pPr>
    </w:p>
    <w:p w14:paraId="4D6C2DDA" w14:textId="77777777" w:rsidR="0063320B" w:rsidRDefault="0063320B" w:rsidP="0063320B">
      <w:pPr>
        <w:pStyle w:val="Sinespaciado"/>
        <w:jc w:val="center"/>
        <w:rPr>
          <w:rFonts w:ascii="Arial" w:hAnsi="Arial" w:cs="Arial"/>
          <w:sz w:val="26"/>
          <w:szCs w:val="26"/>
        </w:rPr>
      </w:pPr>
    </w:p>
    <w:p w14:paraId="4A27D3D8" w14:textId="77777777" w:rsidR="0063320B" w:rsidRDefault="0063320B" w:rsidP="0063320B">
      <w:pPr>
        <w:pStyle w:val="Sinespaciado"/>
        <w:jc w:val="center"/>
        <w:rPr>
          <w:rFonts w:ascii="Arial" w:hAnsi="Arial" w:cs="Arial"/>
          <w:sz w:val="26"/>
          <w:szCs w:val="26"/>
        </w:rPr>
      </w:pPr>
    </w:p>
    <w:p w14:paraId="74F6E287" w14:textId="77777777" w:rsidR="0063320B" w:rsidRDefault="0063320B" w:rsidP="0063320B">
      <w:pPr>
        <w:pStyle w:val="Sinespaciado"/>
        <w:jc w:val="center"/>
        <w:rPr>
          <w:rFonts w:ascii="Arial" w:hAnsi="Arial" w:cs="Arial"/>
          <w:sz w:val="26"/>
          <w:szCs w:val="26"/>
        </w:rPr>
      </w:pPr>
    </w:p>
    <w:p w14:paraId="3E5D45CF" w14:textId="77777777" w:rsidR="0063320B" w:rsidRDefault="0063320B" w:rsidP="0063320B">
      <w:pPr>
        <w:pStyle w:val="Sinespaciado"/>
        <w:rPr>
          <w:rFonts w:ascii="Arial" w:hAnsi="Arial" w:cs="Arial"/>
          <w:sz w:val="26"/>
          <w:szCs w:val="26"/>
        </w:rPr>
      </w:pPr>
    </w:p>
    <w:p w14:paraId="1B4BFE47" w14:textId="77777777" w:rsidR="0063320B" w:rsidRDefault="0063320B" w:rsidP="0063320B">
      <w:pPr>
        <w:pStyle w:val="Sinespaciado"/>
        <w:jc w:val="center"/>
        <w:rPr>
          <w:rFonts w:ascii="Arial" w:hAnsi="Arial" w:cs="Arial"/>
          <w:sz w:val="26"/>
          <w:szCs w:val="26"/>
        </w:rPr>
      </w:pPr>
    </w:p>
    <w:p w14:paraId="4D66A8BB" w14:textId="77777777" w:rsidR="0063320B" w:rsidRDefault="0063320B" w:rsidP="0063320B">
      <w:pPr>
        <w:pStyle w:val="Sinespaciado"/>
        <w:jc w:val="center"/>
        <w:rPr>
          <w:rFonts w:ascii="Arial" w:hAnsi="Arial" w:cs="Arial"/>
          <w:sz w:val="26"/>
          <w:szCs w:val="26"/>
        </w:rPr>
      </w:pPr>
    </w:p>
    <w:p w14:paraId="7663FDF3" w14:textId="77777777" w:rsidR="0063320B" w:rsidRDefault="0063320B" w:rsidP="0063320B">
      <w:pPr>
        <w:pStyle w:val="Sinespaciado"/>
        <w:jc w:val="center"/>
        <w:rPr>
          <w:rFonts w:ascii="Arial" w:hAnsi="Arial" w:cs="Arial"/>
          <w:sz w:val="26"/>
          <w:szCs w:val="26"/>
        </w:rPr>
      </w:pPr>
      <w:r>
        <w:rPr>
          <w:rFonts w:ascii="Arial" w:hAnsi="Arial" w:cs="Arial"/>
          <w:sz w:val="26"/>
          <w:szCs w:val="26"/>
        </w:rPr>
        <w:t>MAGISTRADO RAÚL PALOMARES PALOMINO</w:t>
      </w:r>
    </w:p>
    <w:p w14:paraId="75124251" w14:textId="77777777" w:rsidR="0063320B" w:rsidRDefault="0063320B" w:rsidP="0063320B">
      <w:pPr>
        <w:pStyle w:val="Sinespaciado"/>
        <w:jc w:val="center"/>
        <w:rPr>
          <w:rFonts w:ascii="Arial" w:hAnsi="Arial" w:cs="Arial"/>
          <w:sz w:val="26"/>
          <w:szCs w:val="26"/>
        </w:rPr>
      </w:pPr>
    </w:p>
    <w:p w14:paraId="5887251F" w14:textId="77777777" w:rsidR="0063320B" w:rsidRDefault="0063320B" w:rsidP="0063320B">
      <w:pPr>
        <w:pStyle w:val="Sinespaciado"/>
        <w:jc w:val="center"/>
        <w:rPr>
          <w:rFonts w:ascii="Arial" w:hAnsi="Arial" w:cs="Arial"/>
          <w:sz w:val="18"/>
          <w:szCs w:val="18"/>
        </w:rPr>
      </w:pPr>
    </w:p>
    <w:p w14:paraId="6C6DEA38" w14:textId="77777777" w:rsidR="0063320B" w:rsidRDefault="0063320B" w:rsidP="0063320B">
      <w:pPr>
        <w:pStyle w:val="Sinespaciado"/>
        <w:jc w:val="center"/>
        <w:rPr>
          <w:rFonts w:ascii="Arial" w:hAnsi="Arial" w:cs="Arial"/>
          <w:sz w:val="26"/>
          <w:szCs w:val="26"/>
        </w:rPr>
      </w:pPr>
    </w:p>
    <w:p w14:paraId="4FBF55E9" w14:textId="77777777" w:rsidR="0063320B" w:rsidRDefault="0063320B" w:rsidP="0063320B">
      <w:pPr>
        <w:pStyle w:val="Sinespaciado"/>
        <w:jc w:val="center"/>
        <w:rPr>
          <w:rFonts w:ascii="Arial" w:hAnsi="Arial" w:cs="Arial"/>
          <w:sz w:val="26"/>
          <w:szCs w:val="26"/>
        </w:rPr>
      </w:pPr>
    </w:p>
    <w:p w14:paraId="7A4FB750" w14:textId="77777777" w:rsidR="0063320B" w:rsidRDefault="0063320B" w:rsidP="0063320B">
      <w:pPr>
        <w:pStyle w:val="Sinespaciado"/>
        <w:jc w:val="center"/>
        <w:rPr>
          <w:rFonts w:ascii="Arial" w:hAnsi="Arial" w:cs="Arial"/>
          <w:sz w:val="26"/>
          <w:szCs w:val="26"/>
        </w:rPr>
      </w:pPr>
    </w:p>
    <w:p w14:paraId="5F3878F0" w14:textId="77777777" w:rsidR="0063320B" w:rsidRDefault="0063320B" w:rsidP="0063320B">
      <w:pPr>
        <w:pStyle w:val="Sinespaciado"/>
        <w:jc w:val="center"/>
        <w:rPr>
          <w:rFonts w:ascii="Arial" w:hAnsi="Arial" w:cs="Arial"/>
          <w:sz w:val="26"/>
          <w:szCs w:val="26"/>
        </w:rPr>
      </w:pPr>
    </w:p>
    <w:p w14:paraId="14847937" w14:textId="77777777" w:rsidR="0063320B" w:rsidRDefault="0063320B" w:rsidP="0063320B">
      <w:pPr>
        <w:pStyle w:val="Sinespaciado"/>
        <w:jc w:val="center"/>
        <w:rPr>
          <w:rFonts w:ascii="Arial" w:hAnsi="Arial" w:cs="Arial"/>
          <w:sz w:val="26"/>
          <w:szCs w:val="26"/>
        </w:rPr>
      </w:pPr>
    </w:p>
    <w:p w14:paraId="392AE748" w14:textId="77777777" w:rsidR="0063320B" w:rsidRDefault="0063320B" w:rsidP="0063320B">
      <w:pPr>
        <w:pStyle w:val="Sinespaciado"/>
        <w:jc w:val="center"/>
        <w:rPr>
          <w:rFonts w:ascii="Arial" w:hAnsi="Arial" w:cs="Arial"/>
          <w:sz w:val="26"/>
          <w:szCs w:val="26"/>
        </w:rPr>
      </w:pPr>
    </w:p>
    <w:p w14:paraId="3DF786C1" w14:textId="77777777" w:rsidR="0063320B" w:rsidRDefault="0063320B" w:rsidP="0063320B">
      <w:pPr>
        <w:pStyle w:val="Sinespaciado"/>
        <w:jc w:val="center"/>
        <w:rPr>
          <w:rFonts w:ascii="Arial" w:hAnsi="Arial" w:cs="Arial"/>
          <w:sz w:val="26"/>
          <w:szCs w:val="26"/>
        </w:rPr>
      </w:pPr>
    </w:p>
    <w:p w14:paraId="5BF96C88" w14:textId="77777777" w:rsidR="0063320B" w:rsidRDefault="0063320B" w:rsidP="0063320B">
      <w:pPr>
        <w:pStyle w:val="Sinespaciado"/>
        <w:jc w:val="center"/>
        <w:rPr>
          <w:rFonts w:ascii="Arial" w:hAnsi="Arial" w:cs="Arial"/>
          <w:sz w:val="26"/>
          <w:szCs w:val="26"/>
        </w:rPr>
      </w:pPr>
    </w:p>
    <w:p w14:paraId="0AC5961F" w14:textId="77777777" w:rsidR="0063320B" w:rsidRDefault="0063320B" w:rsidP="0063320B">
      <w:pPr>
        <w:pStyle w:val="Sinespaciado"/>
        <w:jc w:val="center"/>
        <w:rPr>
          <w:rFonts w:ascii="Arial" w:hAnsi="Arial" w:cs="Arial"/>
          <w:sz w:val="26"/>
          <w:szCs w:val="26"/>
        </w:rPr>
      </w:pPr>
    </w:p>
    <w:p w14:paraId="591CC846" w14:textId="77777777" w:rsidR="0063320B" w:rsidRDefault="0063320B" w:rsidP="0063320B">
      <w:pPr>
        <w:pStyle w:val="Sinespaciado"/>
        <w:jc w:val="center"/>
        <w:rPr>
          <w:rFonts w:ascii="Arial" w:hAnsi="Arial" w:cs="Arial"/>
          <w:sz w:val="26"/>
          <w:szCs w:val="26"/>
        </w:rPr>
      </w:pPr>
    </w:p>
    <w:p w14:paraId="403C1B4B" w14:textId="77777777" w:rsidR="0063320B" w:rsidRDefault="0063320B" w:rsidP="0063320B">
      <w:pPr>
        <w:pStyle w:val="Sinespaciado"/>
        <w:jc w:val="center"/>
        <w:rPr>
          <w:rFonts w:ascii="Arial" w:hAnsi="Arial" w:cs="Arial"/>
          <w:sz w:val="26"/>
          <w:szCs w:val="26"/>
        </w:rPr>
      </w:pPr>
      <w:r>
        <w:rPr>
          <w:rFonts w:ascii="Arial" w:hAnsi="Arial" w:cs="Arial"/>
          <w:sz w:val="26"/>
          <w:szCs w:val="26"/>
        </w:rPr>
        <w:t>MAGISTRADA GLORIA DEL CARMEN CAMACHO MEZA</w:t>
      </w:r>
    </w:p>
    <w:p w14:paraId="5CEFDB5E" w14:textId="77777777" w:rsidR="0063320B" w:rsidRDefault="0063320B" w:rsidP="0063320B">
      <w:pPr>
        <w:pStyle w:val="Sinespaciado"/>
        <w:jc w:val="center"/>
        <w:rPr>
          <w:rFonts w:ascii="Arial" w:hAnsi="Arial" w:cs="Arial"/>
          <w:sz w:val="26"/>
          <w:szCs w:val="26"/>
        </w:rPr>
      </w:pPr>
    </w:p>
    <w:p w14:paraId="78BF9E28" w14:textId="77777777" w:rsidR="0063320B" w:rsidRDefault="0063320B" w:rsidP="0063320B">
      <w:pPr>
        <w:pStyle w:val="Sinespaciado"/>
        <w:jc w:val="center"/>
        <w:rPr>
          <w:rFonts w:ascii="Arial" w:hAnsi="Arial" w:cs="Arial"/>
          <w:sz w:val="26"/>
          <w:szCs w:val="26"/>
        </w:rPr>
      </w:pPr>
    </w:p>
    <w:p w14:paraId="6A234BC8" w14:textId="77777777" w:rsidR="0063320B" w:rsidRDefault="0063320B" w:rsidP="0063320B">
      <w:pPr>
        <w:pStyle w:val="Sinespaciado"/>
        <w:jc w:val="center"/>
        <w:rPr>
          <w:rFonts w:ascii="Arial" w:hAnsi="Arial" w:cs="Arial"/>
          <w:sz w:val="26"/>
          <w:szCs w:val="26"/>
        </w:rPr>
      </w:pPr>
    </w:p>
    <w:p w14:paraId="671F1D2F" w14:textId="77777777" w:rsidR="0063320B" w:rsidRDefault="0063320B" w:rsidP="0063320B">
      <w:pPr>
        <w:pStyle w:val="Sinespaciado"/>
        <w:jc w:val="center"/>
        <w:rPr>
          <w:rFonts w:ascii="Arial" w:hAnsi="Arial" w:cs="Arial"/>
          <w:sz w:val="26"/>
          <w:szCs w:val="26"/>
        </w:rPr>
      </w:pPr>
    </w:p>
    <w:p w14:paraId="78CD9387" w14:textId="77777777" w:rsidR="0063320B" w:rsidRDefault="0063320B" w:rsidP="004C6463">
      <w:pPr>
        <w:pStyle w:val="Sinespaciado"/>
        <w:rPr>
          <w:rFonts w:ascii="Arial" w:hAnsi="Arial" w:cs="Arial"/>
          <w:sz w:val="26"/>
          <w:szCs w:val="26"/>
        </w:rPr>
      </w:pPr>
      <w:bookmarkStart w:id="5" w:name="_GoBack"/>
      <w:bookmarkEnd w:id="5"/>
    </w:p>
    <w:p w14:paraId="0AC5F1D7" w14:textId="0D49A5C0" w:rsidR="004C6463" w:rsidRPr="00EC0F0E" w:rsidRDefault="004C6463" w:rsidP="004C6463">
      <w:pPr>
        <w:pStyle w:val="Sinespaciado"/>
        <w:jc w:val="center"/>
        <w:rPr>
          <w:rFonts w:ascii="Arial" w:hAnsi="Arial" w:cs="Arial"/>
          <w:b/>
          <w:sz w:val="16"/>
          <w:szCs w:val="16"/>
        </w:rPr>
      </w:pPr>
      <w:r w:rsidRPr="00EC0F0E">
        <w:rPr>
          <w:rFonts w:ascii="Arial" w:hAnsi="Arial" w:cs="Arial"/>
          <w:b/>
          <w:sz w:val="16"/>
          <w:szCs w:val="16"/>
        </w:rPr>
        <w:t>LAS PRESENTES FIRMAS CORRESPONDEN A LA RESOLUCIÓN DEL RECURSO DE REVISIÓN 0484/2021.</w:t>
      </w:r>
    </w:p>
    <w:p w14:paraId="01A1AAB7" w14:textId="77777777" w:rsidR="0063320B" w:rsidRDefault="0063320B" w:rsidP="0063320B">
      <w:pPr>
        <w:pStyle w:val="Sinespaciado"/>
        <w:jc w:val="center"/>
        <w:rPr>
          <w:rFonts w:ascii="Arial" w:hAnsi="Arial" w:cs="Arial"/>
          <w:sz w:val="26"/>
          <w:szCs w:val="26"/>
        </w:rPr>
      </w:pPr>
    </w:p>
    <w:p w14:paraId="321EEDF2" w14:textId="77777777" w:rsidR="0063320B" w:rsidRDefault="0063320B" w:rsidP="0063320B">
      <w:pPr>
        <w:pStyle w:val="Sinespaciado"/>
        <w:jc w:val="center"/>
        <w:rPr>
          <w:rFonts w:ascii="Arial" w:hAnsi="Arial" w:cs="Arial"/>
          <w:sz w:val="26"/>
          <w:szCs w:val="26"/>
        </w:rPr>
      </w:pPr>
    </w:p>
    <w:p w14:paraId="679B30FC" w14:textId="77777777" w:rsidR="0063320B" w:rsidRDefault="0063320B" w:rsidP="0063320B">
      <w:pPr>
        <w:pStyle w:val="Sinespaciado"/>
        <w:jc w:val="center"/>
        <w:rPr>
          <w:rFonts w:ascii="Arial" w:hAnsi="Arial" w:cs="Arial"/>
          <w:sz w:val="26"/>
          <w:szCs w:val="26"/>
        </w:rPr>
      </w:pPr>
    </w:p>
    <w:p w14:paraId="66DB7BF3" w14:textId="77777777" w:rsidR="004C6463" w:rsidRDefault="004C6463" w:rsidP="0063320B">
      <w:pPr>
        <w:pStyle w:val="Sinespaciado"/>
        <w:jc w:val="center"/>
        <w:rPr>
          <w:rFonts w:ascii="Arial" w:hAnsi="Arial" w:cs="Arial"/>
          <w:sz w:val="26"/>
          <w:szCs w:val="26"/>
        </w:rPr>
      </w:pPr>
    </w:p>
    <w:p w14:paraId="0D2F17FC" w14:textId="77777777" w:rsidR="004C6463" w:rsidRDefault="004C6463" w:rsidP="0063320B">
      <w:pPr>
        <w:pStyle w:val="Sinespaciado"/>
        <w:jc w:val="center"/>
        <w:rPr>
          <w:rFonts w:ascii="Arial" w:hAnsi="Arial" w:cs="Arial"/>
          <w:sz w:val="26"/>
          <w:szCs w:val="26"/>
        </w:rPr>
      </w:pPr>
    </w:p>
    <w:p w14:paraId="62B7D7F1" w14:textId="77777777" w:rsidR="004C6463" w:rsidRDefault="004C6463" w:rsidP="0063320B">
      <w:pPr>
        <w:pStyle w:val="Sinespaciado"/>
        <w:jc w:val="center"/>
        <w:rPr>
          <w:rFonts w:ascii="Arial" w:hAnsi="Arial" w:cs="Arial"/>
          <w:sz w:val="26"/>
          <w:szCs w:val="26"/>
        </w:rPr>
      </w:pPr>
    </w:p>
    <w:p w14:paraId="41E417A3" w14:textId="77777777" w:rsidR="004C6463" w:rsidRDefault="004C6463" w:rsidP="0063320B">
      <w:pPr>
        <w:pStyle w:val="Sinespaciado"/>
        <w:jc w:val="center"/>
        <w:rPr>
          <w:rFonts w:ascii="Arial" w:hAnsi="Arial" w:cs="Arial"/>
          <w:sz w:val="26"/>
          <w:szCs w:val="26"/>
        </w:rPr>
      </w:pPr>
    </w:p>
    <w:p w14:paraId="666B8EF2" w14:textId="77777777" w:rsidR="004C6463" w:rsidRDefault="004C6463" w:rsidP="0063320B">
      <w:pPr>
        <w:pStyle w:val="Sinespaciado"/>
        <w:jc w:val="center"/>
        <w:rPr>
          <w:rFonts w:ascii="Arial" w:hAnsi="Arial" w:cs="Arial"/>
          <w:sz w:val="26"/>
          <w:szCs w:val="26"/>
        </w:rPr>
      </w:pPr>
    </w:p>
    <w:p w14:paraId="47B3113F" w14:textId="77777777" w:rsidR="0063320B" w:rsidRDefault="0063320B" w:rsidP="0063320B">
      <w:pPr>
        <w:pStyle w:val="Sinespaciado"/>
        <w:jc w:val="center"/>
        <w:rPr>
          <w:rFonts w:ascii="Arial" w:hAnsi="Arial" w:cs="Arial"/>
          <w:sz w:val="26"/>
          <w:szCs w:val="26"/>
        </w:rPr>
      </w:pPr>
    </w:p>
    <w:p w14:paraId="3BA96A04" w14:textId="77777777" w:rsidR="0063320B" w:rsidRDefault="0063320B" w:rsidP="0063320B">
      <w:pPr>
        <w:pStyle w:val="Sinespaciado"/>
        <w:jc w:val="center"/>
        <w:rPr>
          <w:rFonts w:ascii="Arial" w:hAnsi="Arial" w:cs="Arial"/>
          <w:sz w:val="26"/>
          <w:szCs w:val="26"/>
        </w:rPr>
      </w:pPr>
    </w:p>
    <w:p w14:paraId="6D54E3E8" w14:textId="77777777" w:rsidR="0063320B" w:rsidRDefault="0063320B" w:rsidP="0063320B">
      <w:pPr>
        <w:pStyle w:val="Sinespaciado"/>
        <w:jc w:val="center"/>
        <w:rPr>
          <w:rFonts w:ascii="Arial" w:hAnsi="Arial" w:cs="Arial"/>
          <w:sz w:val="26"/>
          <w:szCs w:val="26"/>
        </w:rPr>
      </w:pPr>
      <w:r>
        <w:rPr>
          <w:rFonts w:ascii="Arial" w:hAnsi="Arial" w:cs="Arial"/>
          <w:sz w:val="26"/>
          <w:szCs w:val="26"/>
        </w:rPr>
        <w:t>MAGISTRADO PAULO JOSÉ LUIS TAPIA PALACIOS</w:t>
      </w:r>
    </w:p>
    <w:p w14:paraId="6CB82DEB" w14:textId="77777777" w:rsidR="0063320B" w:rsidRDefault="0063320B" w:rsidP="0063320B">
      <w:pPr>
        <w:pStyle w:val="Sinespaciado"/>
        <w:jc w:val="center"/>
        <w:rPr>
          <w:rFonts w:ascii="Arial" w:hAnsi="Arial" w:cs="Arial"/>
          <w:sz w:val="26"/>
          <w:szCs w:val="26"/>
        </w:rPr>
      </w:pPr>
    </w:p>
    <w:p w14:paraId="70C68D46" w14:textId="77777777" w:rsidR="0063320B" w:rsidRDefault="0063320B" w:rsidP="0063320B">
      <w:pPr>
        <w:pStyle w:val="Sinespaciado"/>
        <w:jc w:val="center"/>
        <w:rPr>
          <w:rFonts w:ascii="Arial" w:hAnsi="Arial" w:cs="Arial"/>
          <w:sz w:val="26"/>
          <w:szCs w:val="26"/>
        </w:rPr>
      </w:pPr>
    </w:p>
    <w:p w14:paraId="0C26AED8" w14:textId="77777777" w:rsidR="0063320B" w:rsidRDefault="0063320B" w:rsidP="0063320B">
      <w:pPr>
        <w:pStyle w:val="Sinespaciado"/>
        <w:jc w:val="center"/>
        <w:rPr>
          <w:rFonts w:ascii="Arial" w:hAnsi="Arial" w:cs="Arial"/>
          <w:sz w:val="26"/>
          <w:szCs w:val="26"/>
        </w:rPr>
      </w:pPr>
    </w:p>
    <w:p w14:paraId="430E440C" w14:textId="77777777" w:rsidR="0063320B" w:rsidRDefault="0063320B" w:rsidP="0063320B">
      <w:pPr>
        <w:pStyle w:val="Sinespaciado"/>
        <w:jc w:val="center"/>
        <w:rPr>
          <w:rFonts w:ascii="Arial" w:hAnsi="Arial" w:cs="Arial"/>
          <w:sz w:val="26"/>
          <w:szCs w:val="26"/>
        </w:rPr>
      </w:pPr>
    </w:p>
    <w:p w14:paraId="15556750" w14:textId="77777777" w:rsidR="0063320B" w:rsidRDefault="0063320B" w:rsidP="0063320B">
      <w:pPr>
        <w:pStyle w:val="Sinespaciado"/>
        <w:rPr>
          <w:rFonts w:ascii="Arial" w:hAnsi="Arial" w:cs="Arial"/>
          <w:sz w:val="26"/>
          <w:szCs w:val="26"/>
        </w:rPr>
      </w:pPr>
    </w:p>
    <w:p w14:paraId="08693192" w14:textId="77777777" w:rsidR="0063320B" w:rsidRDefault="0063320B" w:rsidP="0063320B">
      <w:pPr>
        <w:pStyle w:val="Sinespaciado"/>
        <w:jc w:val="center"/>
        <w:rPr>
          <w:rFonts w:ascii="Arial" w:hAnsi="Arial" w:cs="Arial"/>
          <w:sz w:val="26"/>
          <w:szCs w:val="26"/>
        </w:rPr>
      </w:pPr>
    </w:p>
    <w:p w14:paraId="469F68C8" w14:textId="77777777" w:rsidR="0063320B" w:rsidRDefault="0063320B" w:rsidP="0063320B">
      <w:pPr>
        <w:pStyle w:val="Sinespaciado"/>
        <w:jc w:val="center"/>
        <w:rPr>
          <w:rFonts w:ascii="Arial" w:hAnsi="Arial" w:cs="Arial"/>
          <w:sz w:val="26"/>
          <w:szCs w:val="26"/>
        </w:rPr>
      </w:pPr>
    </w:p>
    <w:p w14:paraId="6C83AA14" w14:textId="77777777" w:rsidR="0063320B" w:rsidRDefault="0063320B" w:rsidP="0063320B">
      <w:pPr>
        <w:pStyle w:val="Sinespaciado"/>
        <w:jc w:val="center"/>
        <w:rPr>
          <w:rFonts w:ascii="Arial" w:hAnsi="Arial" w:cs="Arial"/>
          <w:sz w:val="26"/>
          <w:szCs w:val="26"/>
        </w:rPr>
      </w:pPr>
    </w:p>
    <w:p w14:paraId="1220B0E9" w14:textId="77777777" w:rsidR="0063320B" w:rsidRDefault="0063320B" w:rsidP="0063320B">
      <w:pPr>
        <w:pStyle w:val="Sinespaciado"/>
        <w:jc w:val="center"/>
        <w:rPr>
          <w:rFonts w:ascii="Arial" w:hAnsi="Arial" w:cs="Arial"/>
          <w:sz w:val="26"/>
          <w:szCs w:val="26"/>
        </w:rPr>
      </w:pPr>
    </w:p>
    <w:p w14:paraId="0B2FA700" w14:textId="77777777" w:rsidR="0063320B" w:rsidRDefault="0063320B" w:rsidP="0063320B">
      <w:pPr>
        <w:pStyle w:val="Sinespaciado"/>
        <w:jc w:val="center"/>
        <w:rPr>
          <w:rFonts w:ascii="Arial" w:hAnsi="Arial" w:cs="Arial"/>
          <w:sz w:val="26"/>
          <w:szCs w:val="26"/>
        </w:rPr>
      </w:pPr>
    </w:p>
    <w:p w14:paraId="3E2661FF" w14:textId="77777777" w:rsidR="0063320B" w:rsidRDefault="0063320B" w:rsidP="0063320B">
      <w:pPr>
        <w:pStyle w:val="Sinespaciado"/>
        <w:jc w:val="center"/>
        <w:rPr>
          <w:rFonts w:ascii="Arial" w:hAnsi="Arial" w:cs="Arial"/>
          <w:sz w:val="26"/>
          <w:szCs w:val="26"/>
        </w:rPr>
      </w:pPr>
      <w:r>
        <w:rPr>
          <w:rFonts w:ascii="Arial" w:hAnsi="Arial" w:cs="Arial"/>
          <w:sz w:val="26"/>
          <w:szCs w:val="26"/>
        </w:rPr>
        <w:t>MAGISTRADO ELÍAS CORTÉS LÓPEZ</w:t>
      </w:r>
    </w:p>
    <w:p w14:paraId="618A59EA" w14:textId="77777777" w:rsidR="0063320B" w:rsidRDefault="0063320B" w:rsidP="0063320B">
      <w:pPr>
        <w:pStyle w:val="Sinespaciado"/>
        <w:jc w:val="center"/>
        <w:rPr>
          <w:rFonts w:ascii="Arial" w:hAnsi="Arial" w:cs="Arial"/>
          <w:sz w:val="26"/>
          <w:szCs w:val="26"/>
        </w:rPr>
      </w:pPr>
    </w:p>
    <w:p w14:paraId="13A83D87" w14:textId="77777777" w:rsidR="0063320B" w:rsidRDefault="0063320B" w:rsidP="0063320B">
      <w:pPr>
        <w:pStyle w:val="Sinespaciado"/>
        <w:jc w:val="center"/>
        <w:rPr>
          <w:rFonts w:ascii="Arial" w:hAnsi="Arial" w:cs="Arial"/>
          <w:sz w:val="26"/>
          <w:szCs w:val="26"/>
        </w:rPr>
      </w:pPr>
    </w:p>
    <w:p w14:paraId="384D1D84" w14:textId="77777777" w:rsidR="0063320B" w:rsidRDefault="0063320B" w:rsidP="0063320B">
      <w:pPr>
        <w:pStyle w:val="Sinespaciado"/>
        <w:jc w:val="center"/>
        <w:rPr>
          <w:rFonts w:ascii="Arial" w:hAnsi="Arial" w:cs="Arial"/>
          <w:sz w:val="26"/>
          <w:szCs w:val="26"/>
        </w:rPr>
      </w:pPr>
    </w:p>
    <w:p w14:paraId="017210A5" w14:textId="77777777" w:rsidR="0063320B" w:rsidRDefault="0063320B" w:rsidP="0063320B">
      <w:pPr>
        <w:pStyle w:val="Sinespaciado"/>
        <w:jc w:val="center"/>
        <w:rPr>
          <w:rFonts w:ascii="Arial" w:hAnsi="Arial" w:cs="Arial"/>
          <w:sz w:val="26"/>
          <w:szCs w:val="26"/>
        </w:rPr>
      </w:pPr>
    </w:p>
    <w:p w14:paraId="68B29B47" w14:textId="77777777" w:rsidR="00690402" w:rsidRDefault="00690402" w:rsidP="0063320B">
      <w:pPr>
        <w:pStyle w:val="Sinespaciado"/>
        <w:jc w:val="center"/>
        <w:rPr>
          <w:rFonts w:ascii="Arial" w:hAnsi="Arial" w:cs="Arial"/>
          <w:sz w:val="26"/>
          <w:szCs w:val="26"/>
        </w:rPr>
      </w:pPr>
    </w:p>
    <w:p w14:paraId="0FF54C8E" w14:textId="77777777" w:rsidR="0063320B" w:rsidRDefault="0063320B" w:rsidP="0063320B">
      <w:pPr>
        <w:pStyle w:val="Sinespaciado"/>
        <w:jc w:val="center"/>
        <w:rPr>
          <w:rFonts w:ascii="Arial" w:hAnsi="Arial" w:cs="Arial"/>
          <w:sz w:val="26"/>
          <w:szCs w:val="26"/>
        </w:rPr>
      </w:pPr>
    </w:p>
    <w:p w14:paraId="5086A96B" w14:textId="77777777" w:rsidR="0063320B" w:rsidRDefault="0063320B" w:rsidP="0063320B">
      <w:pPr>
        <w:pStyle w:val="Sinespaciado"/>
        <w:jc w:val="center"/>
        <w:rPr>
          <w:rFonts w:ascii="Arial" w:hAnsi="Arial" w:cs="Arial"/>
          <w:sz w:val="26"/>
          <w:szCs w:val="26"/>
        </w:rPr>
      </w:pPr>
    </w:p>
    <w:p w14:paraId="591E5E4D" w14:textId="77777777" w:rsidR="0063320B" w:rsidRDefault="0063320B" w:rsidP="0063320B">
      <w:pPr>
        <w:pStyle w:val="Sinespaciado"/>
        <w:rPr>
          <w:rFonts w:ascii="Arial" w:hAnsi="Arial" w:cs="Arial"/>
          <w:sz w:val="26"/>
          <w:szCs w:val="26"/>
        </w:rPr>
      </w:pPr>
    </w:p>
    <w:p w14:paraId="7D148BD5" w14:textId="77777777" w:rsidR="0063320B" w:rsidRDefault="0063320B" w:rsidP="0063320B">
      <w:pPr>
        <w:pStyle w:val="Sinespaciado"/>
        <w:jc w:val="center"/>
        <w:rPr>
          <w:rFonts w:ascii="Arial" w:hAnsi="Arial" w:cs="Arial"/>
          <w:sz w:val="26"/>
          <w:szCs w:val="26"/>
        </w:rPr>
      </w:pPr>
    </w:p>
    <w:p w14:paraId="18455EBF" w14:textId="77777777" w:rsidR="0063320B" w:rsidRDefault="0063320B" w:rsidP="0063320B">
      <w:pPr>
        <w:pStyle w:val="Sinespaciado"/>
        <w:jc w:val="center"/>
        <w:rPr>
          <w:rFonts w:ascii="Arial" w:hAnsi="Arial" w:cs="Arial"/>
          <w:sz w:val="26"/>
          <w:szCs w:val="26"/>
        </w:rPr>
      </w:pPr>
      <w:r>
        <w:rPr>
          <w:rFonts w:ascii="Arial" w:hAnsi="Arial" w:cs="Arial"/>
          <w:sz w:val="26"/>
          <w:szCs w:val="26"/>
        </w:rPr>
        <w:t>LICENCIADO JUAN EDY GARCÍA CORONADO</w:t>
      </w:r>
    </w:p>
    <w:p w14:paraId="38507C4F" w14:textId="77777777" w:rsidR="0063320B" w:rsidRDefault="0063320B" w:rsidP="0063320B">
      <w:pPr>
        <w:pStyle w:val="Sinespaciado"/>
        <w:jc w:val="center"/>
        <w:rPr>
          <w:rFonts w:ascii="Arial" w:hAnsi="Arial" w:cs="Arial"/>
          <w:sz w:val="26"/>
          <w:szCs w:val="26"/>
        </w:rPr>
      </w:pPr>
      <w:r>
        <w:rPr>
          <w:rFonts w:ascii="Arial" w:hAnsi="Arial" w:cs="Arial"/>
          <w:sz w:val="26"/>
          <w:szCs w:val="26"/>
        </w:rPr>
        <w:t>SECRETARIO GENERAL DE ACUERDOS</w:t>
      </w:r>
    </w:p>
    <w:p w14:paraId="66975E4E" w14:textId="4E198055" w:rsidR="003A7120" w:rsidRDefault="003A7120" w:rsidP="0063320B">
      <w:pPr>
        <w:spacing w:line="360" w:lineRule="auto"/>
        <w:ind w:right="49" w:firstLine="708"/>
        <w:jc w:val="both"/>
        <w:rPr>
          <w:sz w:val="26"/>
          <w:szCs w:val="26"/>
        </w:rPr>
      </w:pPr>
    </w:p>
    <w:sectPr w:rsidR="003A7120" w:rsidSect="00B82C79">
      <w:headerReference w:type="even" r:id="rId6"/>
      <w:headerReference w:type="default" r:id="rId7"/>
      <w:footerReference w:type="default" r:id="rId8"/>
      <w:headerReference w:type="firs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188720" w14:textId="77777777" w:rsidR="00834E0B" w:rsidRDefault="00834E0B" w:rsidP="004E5889">
      <w:pPr>
        <w:spacing w:after="0" w:line="240" w:lineRule="auto"/>
      </w:pPr>
      <w:r>
        <w:separator/>
      </w:r>
    </w:p>
  </w:endnote>
  <w:endnote w:type="continuationSeparator" w:id="0">
    <w:p w14:paraId="49C8A969" w14:textId="77777777" w:rsidR="00834E0B" w:rsidRDefault="00834E0B"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053508" w:rsidRDefault="00053508">
    <w:pPr>
      <w:pStyle w:val="Piedepgina"/>
      <w:jc w:val="center"/>
    </w:pPr>
  </w:p>
  <w:p w14:paraId="31AAD077" w14:textId="77777777" w:rsidR="00053508" w:rsidRDefault="000535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83BF9B" w14:textId="77777777" w:rsidR="00834E0B" w:rsidRDefault="00834E0B" w:rsidP="004E5889">
      <w:pPr>
        <w:spacing w:after="0" w:line="240" w:lineRule="auto"/>
      </w:pPr>
      <w:r>
        <w:separator/>
      </w:r>
    </w:p>
  </w:footnote>
  <w:footnote w:type="continuationSeparator" w:id="0">
    <w:p w14:paraId="0580622D" w14:textId="77777777" w:rsidR="00834E0B" w:rsidRDefault="00834E0B" w:rsidP="004E5889">
      <w:pPr>
        <w:spacing w:after="0" w:line="240" w:lineRule="auto"/>
      </w:pPr>
      <w:r>
        <w:continuationSeparator/>
      </w:r>
    </w:p>
  </w:footnote>
  <w:footnote w:id="1">
    <w:p w14:paraId="25F0AEC2" w14:textId="77777777" w:rsidR="00053508" w:rsidRDefault="00053508" w:rsidP="008E51C0">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3DAEFDB" w14:textId="77777777" w:rsidR="00053508" w:rsidRDefault="00053508" w:rsidP="003B2D92">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1308DFB" w14:textId="77777777" w:rsidR="00053508" w:rsidRDefault="00053508" w:rsidP="003B2D9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EC3C5D4" w14:textId="77777777" w:rsidR="00053508" w:rsidRDefault="00053508" w:rsidP="003B2D92">
      <w:pPr>
        <w:pStyle w:val="Textonotapie"/>
        <w:jc w:val="both"/>
      </w:pPr>
      <w:r>
        <w:t xml:space="preserve">   …”</w:t>
      </w:r>
    </w:p>
  </w:footnote>
  <w:footnote w:id="3">
    <w:p w14:paraId="769DC8E6" w14:textId="77777777" w:rsidR="00053508" w:rsidRDefault="00053508" w:rsidP="00E34C93">
      <w:pPr>
        <w:pStyle w:val="Textonotapie"/>
        <w:jc w:val="both"/>
      </w:pPr>
      <w:r>
        <w:rPr>
          <w:rStyle w:val="Refdenotaalpie"/>
        </w:rPr>
        <w:footnoteRef/>
      </w:r>
      <w:r>
        <w:t xml:space="preserve"> Segundo Tribunal Colegiado del Quinto Circuito, Semanario Judicial de la Federación y su Gaceta, octava época, n. 54, junio de 1992, p. 49, registro digital 219034.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053508" w:rsidRDefault="00325E05">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053508">
          <w:fldChar w:fldCharType="begin"/>
        </w:r>
        <w:r w:rsidR="00053508">
          <w:instrText>PAGE   \* MERGEFORMAT</w:instrText>
        </w:r>
        <w:r w:rsidR="00053508">
          <w:fldChar w:fldCharType="separate"/>
        </w:r>
        <w:r w:rsidRPr="00325E05">
          <w:rPr>
            <w:noProof/>
            <w:lang w:val="es-ES"/>
          </w:rPr>
          <w:t>10</w:t>
        </w:r>
        <w:r w:rsidR="00053508">
          <w:rPr>
            <w:noProof/>
            <w:lang w:val="es-ES"/>
          </w:rPr>
          <w:fldChar w:fldCharType="end"/>
        </w:r>
      </w:p>
    </w:sdtContent>
  </w:sdt>
  <w:p w14:paraId="3ED3AC01" w14:textId="77777777" w:rsidR="00053508" w:rsidRDefault="0005350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77777777" w:rsidR="00053508" w:rsidRDefault="00325E05">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53508">
          <w:fldChar w:fldCharType="begin"/>
        </w:r>
        <w:r w:rsidR="00053508">
          <w:instrText>PAGE   \* MERGEFORMAT</w:instrText>
        </w:r>
        <w:r w:rsidR="00053508">
          <w:fldChar w:fldCharType="separate"/>
        </w:r>
        <w:r w:rsidRPr="00325E05">
          <w:rPr>
            <w:noProof/>
            <w:lang w:val="es-ES"/>
          </w:rPr>
          <w:t>11</w:t>
        </w:r>
        <w:r w:rsidR="00053508">
          <w:rPr>
            <w:noProof/>
            <w:lang w:val="es-ES"/>
          </w:rPr>
          <w:fldChar w:fldCharType="end"/>
        </w:r>
      </w:sdtContent>
    </w:sdt>
  </w:p>
  <w:p w14:paraId="6B2DADA0" w14:textId="743B412A" w:rsidR="00053508" w:rsidRDefault="0091450C"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56910B33" wp14:editId="65FB4963">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5678E27" w14:textId="77777777" w:rsidR="0091450C" w:rsidRDefault="0091450C" w:rsidP="0091450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910B33"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15678E27" w14:textId="77777777" w:rsidR="0091450C" w:rsidRDefault="0091450C" w:rsidP="0091450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53508">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053508" w:rsidRDefault="00325E05">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12B35"/>
    <w:rsid w:val="00035357"/>
    <w:rsid w:val="00053508"/>
    <w:rsid w:val="00060AE5"/>
    <w:rsid w:val="000740AD"/>
    <w:rsid w:val="000A7C9C"/>
    <w:rsid w:val="00134A8F"/>
    <w:rsid w:val="00147401"/>
    <w:rsid w:val="00150907"/>
    <w:rsid w:val="00160C89"/>
    <w:rsid w:val="0017168D"/>
    <w:rsid w:val="00175024"/>
    <w:rsid w:val="001B65EA"/>
    <w:rsid w:val="001C4CEF"/>
    <w:rsid w:val="001C76F2"/>
    <w:rsid w:val="001C7A0D"/>
    <w:rsid w:val="00223818"/>
    <w:rsid w:val="0022480D"/>
    <w:rsid w:val="00242DC2"/>
    <w:rsid w:val="00246F0E"/>
    <w:rsid w:val="00247550"/>
    <w:rsid w:val="002A2E34"/>
    <w:rsid w:val="002D1143"/>
    <w:rsid w:val="00325E05"/>
    <w:rsid w:val="003571D8"/>
    <w:rsid w:val="003925BE"/>
    <w:rsid w:val="003A7120"/>
    <w:rsid w:val="003B2D92"/>
    <w:rsid w:val="003C5EE1"/>
    <w:rsid w:val="003D7C8F"/>
    <w:rsid w:val="003E0817"/>
    <w:rsid w:val="004535FA"/>
    <w:rsid w:val="00456FD9"/>
    <w:rsid w:val="00463749"/>
    <w:rsid w:val="004C1790"/>
    <w:rsid w:val="004C6225"/>
    <w:rsid w:val="004C6463"/>
    <w:rsid w:val="004C7D8F"/>
    <w:rsid w:val="004E2491"/>
    <w:rsid w:val="004E33A5"/>
    <w:rsid w:val="004E5889"/>
    <w:rsid w:val="005821F8"/>
    <w:rsid w:val="0059000B"/>
    <w:rsid w:val="005C292B"/>
    <w:rsid w:val="00626DCF"/>
    <w:rsid w:val="0063320B"/>
    <w:rsid w:val="00634B02"/>
    <w:rsid w:val="00646100"/>
    <w:rsid w:val="00647BED"/>
    <w:rsid w:val="00690402"/>
    <w:rsid w:val="006B151A"/>
    <w:rsid w:val="006B3DFA"/>
    <w:rsid w:val="006B729A"/>
    <w:rsid w:val="00744990"/>
    <w:rsid w:val="0076042F"/>
    <w:rsid w:val="00781956"/>
    <w:rsid w:val="007D02E9"/>
    <w:rsid w:val="007D58E9"/>
    <w:rsid w:val="0082183C"/>
    <w:rsid w:val="00823CBC"/>
    <w:rsid w:val="00834E0B"/>
    <w:rsid w:val="00836935"/>
    <w:rsid w:val="0085450D"/>
    <w:rsid w:val="008A786D"/>
    <w:rsid w:val="008E51C0"/>
    <w:rsid w:val="0091450C"/>
    <w:rsid w:val="00981BED"/>
    <w:rsid w:val="00A24E00"/>
    <w:rsid w:val="00A259B7"/>
    <w:rsid w:val="00A42DA9"/>
    <w:rsid w:val="00A500D0"/>
    <w:rsid w:val="00A655FE"/>
    <w:rsid w:val="00A83633"/>
    <w:rsid w:val="00AA1502"/>
    <w:rsid w:val="00AF6A6D"/>
    <w:rsid w:val="00B06234"/>
    <w:rsid w:val="00B448CF"/>
    <w:rsid w:val="00B80F6C"/>
    <w:rsid w:val="00B82C79"/>
    <w:rsid w:val="00BA30BA"/>
    <w:rsid w:val="00BB510F"/>
    <w:rsid w:val="00BD15DD"/>
    <w:rsid w:val="00C272D7"/>
    <w:rsid w:val="00C413C6"/>
    <w:rsid w:val="00C7134D"/>
    <w:rsid w:val="00C85286"/>
    <w:rsid w:val="00C86287"/>
    <w:rsid w:val="00CA7A7B"/>
    <w:rsid w:val="00CB5168"/>
    <w:rsid w:val="00CC47C0"/>
    <w:rsid w:val="00CD54B4"/>
    <w:rsid w:val="00D14C10"/>
    <w:rsid w:val="00D34D8D"/>
    <w:rsid w:val="00D40A1D"/>
    <w:rsid w:val="00D77852"/>
    <w:rsid w:val="00D77CF1"/>
    <w:rsid w:val="00D90475"/>
    <w:rsid w:val="00D92D73"/>
    <w:rsid w:val="00E00DF4"/>
    <w:rsid w:val="00E34C93"/>
    <w:rsid w:val="00E47AE5"/>
    <w:rsid w:val="00E76FDB"/>
    <w:rsid w:val="00E908F0"/>
    <w:rsid w:val="00E90997"/>
    <w:rsid w:val="00E95659"/>
    <w:rsid w:val="00EC0F0E"/>
    <w:rsid w:val="00EE7825"/>
    <w:rsid w:val="00F07712"/>
    <w:rsid w:val="00F330A8"/>
    <w:rsid w:val="00F65EED"/>
    <w:rsid w:val="00F7105D"/>
    <w:rsid w:val="00F7448A"/>
    <w:rsid w:val="00FA0490"/>
    <w:rsid w:val="00FB25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semiHidden/>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612863123">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11</Pages>
  <Words>3999</Words>
  <Characters>22000</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35</cp:revision>
  <cp:lastPrinted>2022-08-25T17:33:00Z</cp:lastPrinted>
  <dcterms:created xsi:type="dcterms:W3CDTF">2022-06-28T15:44:00Z</dcterms:created>
  <dcterms:modified xsi:type="dcterms:W3CDTF">2023-02-16T16:54:00Z</dcterms:modified>
</cp:coreProperties>
</file>