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12770" w14:textId="23E38910" w:rsidR="001E6C62" w:rsidRPr="00CB6405" w:rsidRDefault="001E6C62" w:rsidP="00BE3A2A">
      <w:pPr>
        <w:spacing w:line="240" w:lineRule="auto"/>
        <w:ind w:left="3261"/>
        <w:jc w:val="both"/>
        <w:rPr>
          <w:rFonts w:ascii="Arial" w:hAnsi="Arial" w:cs="Arial"/>
          <w:b/>
          <w:sz w:val="26"/>
          <w:szCs w:val="26"/>
        </w:rPr>
      </w:pPr>
      <w:r w:rsidRPr="00CB6405">
        <w:rPr>
          <w:rFonts w:ascii="Arial" w:hAnsi="Arial" w:cs="Arial"/>
          <w:b/>
          <w:sz w:val="26"/>
          <w:szCs w:val="26"/>
        </w:rPr>
        <w:t>SALA S</w:t>
      </w:r>
      <w:bookmarkStart w:id="0" w:name="_GoBack"/>
      <w:bookmarkEnd w:id="0"/>
      <w:r w:rsidRPr="00CB6405">
        <w:rPr>
          <w:rFonts w:ascii="Arial" w:hAnsi="Arial" w:cs="Arial"/>
          <w:b/>
          <w:sz w:val="26"/>
          <w:szCs w:val="26"/>
        </w:rPr>
        <w:t xml:space="preserve">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 xml:space="preserve">A </w:t>
      </w:r>
      <w:r w:rsidRPr="00CB6405">
        <w:rPr>
          <w:rFonts w:ascii="Arial" w:hAnsi="Arial" w:cs="Arial"/>
          <w:b/>
          <w:sz w:val="26"/>
          <w:szCs w:val="26"/>
        </w:rPr>
        <w:t>DEL ESTADO DE OAXACA</w:t>
      </w:r>
    </w:p>
    <w:p w14:paraId="3C52E80D" w14:textId="181A49FA" w:rsidR="001E6C62" w:rsidRPr="00A240AA" w:rsidRDefault="001E6C62" w:rsidP="00BE3A2A">
      <w:pPr>
        <w:spacing w:line="240" w:lineRule="auto"/>
        <w:ind w:left="3261"/>
        <w:jc w:val="both"/>
        <w:rPr>
          <w:rFonts w:ascii="Arial" w:hAnsi="Arial" w:cs="Arial"/>
          <w:b/>
          <w:sz w:val="26"/>
          <w:szCs w:val="26"/>
        </w:rPr>
      </w:pPr>
      <w:r>
        <w:rPr>
          <w:rFonts w:ascii="Arial" w:hAnsi="Arial" w:cs="Arial"/>
          <w:b/>
          <w:sz w:val="26"/>
          <w:szCs w:val="26"/>
        </w:rPr>
        <w:t xml:space="preserve">RECURSO DE REVISIÓN: </w:t>
      </w:r>
      <w:r w:rsidR="00AE723F">
        <w:rPr>
          <w:rFonts w:ascii="Arial" w:hAnsi="Arial" w:cs="Arial"/>
          <w:b/>
          <w:sz w:val="26"/>
          <w:szCs w:val="26"/>
        </w:rPr>
        <w:t>491</w:t>
      </w:r>
      <w:r>
        <w:rPr>
          <w:rFonts w:ascii="Arial" w:hAnsi="Arial" w:cs="Arial"/>
          <w:b/>
          <w:sz w:val="26"/>
          <w:szCs w:val="26"/>
        </w:rPr>
        <w:t>/202</w:t>
      </w:r>
      <w:r w:rsidR="00AE723F">
        <w:rPr>
          <w:rFonts w:ascii="Arial" w:hAnsi="Arial" w:cs="Arial"/>
          <w:b/>
          <w:sz w:val="26"/>
          <w:szCs w:val="26"/>
        </w:rPr>
        <w:t>1</w:t>
      </w:r>
      <w:r>
        <w:rPr>
          <w:rFonts w:ascii="Arial" w:hAnsi="Arial" w:cs="Arial"/>
          <w:b/>
          <w:sz w:val="26"/>
          <w:szCs w:val="26"/>
        </w:rPr>
        <w:t>.</w:t>
      </w:r>
    </w:p>
    <w:p w14:paraId="539D1802" w14:textId="09653063" w:rsidR="001E6C62" w:rsidRPr="00CB6405" w:rsidRDefault="001E6C62" w:rsidP="00BE3A2A">
      <w:pPr>
        <w:spacing w:line="240" w:lineRule="auto"/>
        <w:ind w:left="3261"/>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AE723F">
        <w:rPr>
          <w:rFonts w:ascii="Arial" w:hAnsi="Arial" w:cs="Arial"/>
          <w:b/>
          <w:iCs/>
          <w:caps/>
          <w:sz w:val="26"/>
          <w:szCs w:val="26"/>
        </w:rPr>
        <w:t>0014</w:t>
      </w:r>
      <w:r>
        <w:rPr>
          <w:rFonts w:ascii="Arial" w:hAnsi="Arial" w:cs="Arial"/>
          <w:b/>
          <w:iCs/>
          <w:caps/>
          <w:sz w:val="26"/>
          <w:szCs w:val="26"/>
        </w:rPr>
        <w:t>/20</w:t>
      </w:r>
      <w:r w:rsidR="00AE723F">
        <w:rPr>
          <w:rFonts w:ascii="Arial" w:hAnsi="Arial" w:cs="Arial"/>
          <w:b/>
          <w:iCs/>
          <w:caps/>
          <w:sz w:val="26"/>
          <w:szCs w:val="26"/>
        </w:rPr>
        <w:t>2</w:t>
      </w:r>
      <w:r w:rsidR="0046324A">
        <w:rPr>
          <w:rFonts w:ascii="Arial" w:hAnsi="Arial" w:cs="Arial"/>
          <w:b/>
          <w:iCs/>
          <w:caps/>
          <w:sz w:val="26"/>
          <w:szCs w:val="26"/>
        </w:rPr>
        <w:t>0</w:t>
      </w:r>
      <w:r>
        <w:rPr>
          <w:rFonts w:ascii="Arial" w:hAnsi="Arial" w:cs="Arial"/>
          <w:b/>
          <w:iCs/>
          <w:caps/>
          <w:sz w:val="26"/>
          <w:szCs w:val="26"/>
        </w:rPr>
        <w:t xml:space="preserve"> </w:t>
      </w:r>
      <w:r w:rsidR="00AE723F">
        <w:rPr>
          <w:rFonts w:ascii="Arial" w:hAnsi="Arial" w:cs="Arial"/>
          <w:b/>
          <w:iCs/>
          <w:caps/>
          <w:sz w:val="26"/>
          <w:szCs w:val="26"/>
        </w:rPr>
        <w:t>DE LA SALA ESPECIALIZADA EN MATERIA DE RESPONSABILIDADES ADMINISTRATIVAS Y COMBATE A LA CORRUPCIÓN</w:t>
      </w:r>
      <w:r>
        <w:rPr>
          <w:rFonts w:ascii="Arial" w:hAnsi="Arial" w:cs="Arial"/>
          <w:b/>
          <w:sz w:val="26"/>
          <w:szCs w:val="26"/>
        </w:rPr>
        <w:t>.</w:t>
      </w:r>
    </w:p>
    <w:p w14:paraId="6C6F08E8" w14:textId="565B27D8" w:rsidR="001E6C62" w:rsidRPr="00CB6405" w:rsidRDefault="001E6C62" w:rsidP="00BE3A2A">
      <w:pPr>
        <w:spacing w:line="240" w:lineRule="auto"/>
        <w:ind w:left="3261"/>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7AB58BBD" w14:textId="7800EB98" w:rsidR="001E6C62" w:rsidRDefault="001E6C62" w:rsidP="001E6C62">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BE3A2A">
        <w:rPr>
          <w:rFonts w:ascii="Arial" w:hAnsi="Arial" w:cs="Arial"/>
          <w:b/>
          <w:sz w:val="26"/>
          <w:szCs w:val="26"/>
        </w:rPr>
        <w:t>VEINTINUEVE</w:t>
      </w:r>
      <w:r>
        <w:rPr>
          <w:rFonts w:ascii="Arial" w:hAnsi="Arial" w:cs="Arial"/>
          <w:b/>
          <w:sz w:val="26"/>
          <w:szCs w:val="26"/>
        </w:rPr>
        <w:t xml:space="preserve"> DE </w:t>
      </w:r>
      <w:r w:rsidR="00BE3A2A">
        <w:rPr>
          <w:rFonts w:ascii="Arial" w:hAnsi="Arial" w:cs="Arial"/>
          <w:b/>
          <w:sz w:val="26"/>
          <w:szCs w:val="26"/>
        </w:rPr>
        <w:t>SEPTIEMBRE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w:t>
      </w:r>
      <w:r w:rsidR="00A21EA4">
        <w:rPr>
          <w:rFonts w:ascii="Arial" w:hAnsi="Arial" w:cs="Arial"/>
          <w:b/>
          <w:sz w:val="26"/>
          <w:szCs w:val="26"/>
        </w:rPr>
        <w:t>DÓS</w:t>
      </w:r>
      <w:r w:rsidRPr="00CB6405">
        <w:rPr>
          <w:rFonts w:ascii="Arial" w:hAnsi="Arial" w:cs="Arial"/>
          <w:b/>
          <w:sz w:val="26"/>
          <w:szCs w:val="26"/>
        </w:rPr>
        <w:t>.</w:t>
      </w:r>
      <w:r>
        <w:rPr>
          <w:rFonts w:ascii="Arial" w:hAnsi="Arial" w:cs="Arial"/>
          <w:b/>
          <w:sz w:val="26"/>
          <w:szCs w:val="26"/>
        </w:rPr>
        <w:t xml:space="preserve"> - - - - - - - - - - - - - - - - - - - - - - - - - - - - </w:t>
      </w:r>
    </w:p>
    <w:p w14:paraId="778B1BE0" w14:textId="5B5BA646" w:rsidR="002E5787" w:rsidRDefault="001E6C62" w:rsidP="002E5787">
      <w:pPr>
        <w:spacing w:line="360" w:lineRule="auto"/>
        <w:ind w:firstLine="708"/>
        <w:jc w:val="both"/>
        <w:rPr>
          <w:rFonts w:ascii="Arial" w:hAnsi="Arial" w:cs="Arial"/>
          <w:sz w:val="26"/>
          <w:szCs w:val="26"/>
        </w:rPr>
      </w:pPr>
      <w:r w:rsidRPr="00CB6405">
        <w:rPr>
          <w:rFonts w:ascii="Arial" w:hAnsi="Arial" w:cs="Arial"/>
          <w:sz w:val="26"/>
          <w:szCs w:val="26"/>
        </w:rPr>
        <w:t>Por recibido</w:t>
      </w:r>
      <w:r>
        <w:rPr>
          <w:rFonts w:ascii="Arial" w:hAnsi="Arial" w:cs="Arial"/>
          <w:sz w:val="26"/>
          <w:szCs w:val="26"/>
        </w:rPr>
        <w:t xml:space="preserve"> el </w:t>
      </w:r>
      <w:r w:rsidR="004C13BA">
        <w:rPr>
          <w:rFonts w:ascii="Arial" w:hAnsi="Arial" w:cs="Arial"/>
          <w:sz w:val="26"/>
          <w:szCs w:val="26"/>
        </w:rPr>
        <w:t>c</w:t>
      </w:r>
      <w:r>
        <w:rPr>
          <w:rFonts w:ascii="Arial" w:hAnsi="Arial" w:cs="Arial"/>
          <w:sz w:val="26"/>
          <w:szCs w:val="26"/>
        </w:rPr>
        <w:t>uaderno</w:t>
      </w:r>
      <w:r w:rsidR="004C13BA">
        <w:rPr>
          <w:rFonts w:ascii="Arial" w:hAnsi="Arial" w:cs="Arial"/>
          <w:sz w:val="26"/>
          <w:szCs w:val="26"/>
        </w:rPr>
        <w:t xml:space="preserve"> de r</w:t>
      </w:r>
      <w:r w:rsidRPr="00CB6405">
        <w:rPr>
          <w:rFonts w:ascii="Arial" w:hAnsi="Arial" w:cs="Arial"/>
          <w:sz w:val="26"/>
          <w:szCs w:val="26"/>
        </w:rPr>
        <w:t xml:space="preserve">evisión </w:t>
      </w:r>
      <w:r w:rsidR="004C13BA">
        <w:rPr>
          <w:rFonts w:ascii="Arial" w:hAnsi="Arial" w:cs="Arial"/>
          <w:b/>
          <w:bCs/>
          <w:sz w:val="26"/>
          <w:szCs w:val="26"/>
        </w:rPr>
        <w:t>0491</w:t>
      </w:r>
      <w:r>
        <w:rPr>
          <w:rFonts w:ascii="Arial" w:hAnsi="Arial" w:cs="Arial"/>
          <w:b/>
          <w:sz w:val="26"/>
          <w:szCs w:val="26"/>
        </w:rPr>
        <w:t>/202</w:t>
      </w:r>
      <w:r w:rsidR="004C13BA">
        <w:rPr>
          <w:rFonts w:ascii="Arial" w:hAnsi="Arial" w:cs="Arial"/>
          <w:b/>
          <w:sz w:val="26"/>
          <w:szCs w:val="26"/>
        </w:rPr>
        <w:t>1</w:t>
      </w:r>
      <w:r w:rsidRPr="00CB6405">
        <w:rPr>
          <w:rFonts w:ascii="Arial" w:hAnsi="Arial" w:cs="Arial"/>
          <w:sz w:val="26"/>
          <w:szCs w:val="26"/>
        </w:rPr>
        <w:t>, que remite la Secretaría General de Acuerdos, con motivo del recurso de revisión interpuesto po</w:t>
      </w:r>
      <w:r>
        <w:rPr>
          <w:rFonts w:ascii="Arial" w:hAnsi="Arial" w:cs="Arial"/>
          <w:sz w:val="26"/>
          <w:szCs w:val="26"/>
        </w:rPr>
        <w:t>r</w:t>
      </w:r>
      <w:r w:rsidR="00AE504C">
        <w:rPr>
          <w:rFonts w:ascii="Arial" w:hAnsi="Arial" w:cs="Arial"/>
          <w:sz w:val="26"/>
          <w:szCs w:val="26"/>
        </w:rPr>
        <w:t xml:space="preserve"> el </w:t>
      </w:r>
      <w:r w:rsidR="00BE3A2A" w:rsidRPr="000A3966">
        <w:rPr>
          <w:rFonts w:ascii="Arial" w:hAnsi="Arial" w:cs="Arial"/>
          <w:b/>
          <w:bCs/>
          <w:sz w:val="26"/>
          <w:szCs w:val="26"/>
        </w:rPr>
        <w:t>DIRECTOR JURÍDICO DE LA SECRETARÍA DE LA CONTRALORÍA Y TRANSPARENCIA GUBERNAMENTAL DEL ESTADO DE OAXACA</w:t>
      </w:r>
      <w:r w:rsidR="00AE504C">
        <w:rPr>
          <w:rFonts w:ascii="Arial" w:hAnsi="Arial" w:cs="Arial"/>
          <w:sz w:val="26"/>
          <w:szCs w:val="26"/>
        </w:rPr>
        <w:t xml:space="preserve">, </w:t>
      </w:r>
      <w:r w:rsidR="008A409A">
        <w:rPr>
          <w:rFonts w:ascii="Arial" w:hAnsi="Arial" w:cs="Arial"/>
          <w:sz w:val="26"/>
          <w:szCs w:val="26"/>
        </w:rPr>
        <w:t xml:space="preserve">en su carácter de representante </w:t>
      </w:r>
      <w:r w:rsidR="00134BAA">
        <w:rPr>
          <w:rFonts w:ascii="Arial" w:hAnsi="Arial" w:cs="Arial"/>
          <w:sz w:val="26"/>
          <w:szCs w:val="26"/>
        </w:rPr>
        <w:t xml:space="preserve">legal </w:t>
      </w:r>
      <w:r w:rsidR="008A409A">
        <w:rPr>
          <w:rFonts w:ascii="Arial" w:hAnsi="Arial" w:cs="Arial"/>
          <w:sz w:val="26"/>
          <w:szCs w:val="26"/>
        </w:rPr>
        <w:t>de</w:t>
      </w:r>
      <w:r w:rsidR="00134BAA">
        <w:rPr>
          <w:rFonts w:ascii="Arial" w:hAnsi="Arial" w:cs="Arial"/>
          <w:sz w:val="26"/>
          <w:szCs w:val="26"/>
        </w:rPr>
        <w:t>l</w:t>
      </w:r>
      <w:r w:rsidR="008A409A">
        <w:rPr>
          <w:rFonts w:ascii="Arial" w:hAnsi="Arial" w:cs="Arial"/>
          <w:sz w:val="26"/>
          <w:szCs w:val="26"/>
        </w:rPr>
        <w:t xml:space="preserve"> </w:t>
      </w:r>
      <w:r w:rsidR="00BE3A2A">
        <w:rPr>
          <w:rFonts w:ascii="Arial" w:hAnsi="Arial" w:cs="Arial"/>
          <w:b/>
          <w:sz w:val="26"/>
          <w:szCs w:val="26"/>
        </w:rPr>
        <w:t xml:space="preserve">DIRECTOR DE RESPONSABILIDADES ADMINISTRATIVAS Y SITUACIÓN PATRIMONIAL; </w:t>
      </w:r>
      <w:r w:rsidR="008A409A" w:rsidRPr="00134BAA">
        <w:rPr>
          <w:rFonts w:ascii="Arial" w:hAnsi="Arial" w:cs="Arial"/>
          <w:bCs/>
          <w:sz w:val="26"/>
          <w:szCs w:val="26"/>
        </w:rPr>
        <w:t>del</w:t>
      </w:r>
      <w:r w:rsidR="008A409A">
        <w:rPr>
          <w:rFonts w:ascii="Arial" w:hAnsi="Arial" w:cs="Arial"/>
          <w:b/>
          <w:sz w:val="26"/>
          <w:szCs w:val="26"/>
        </w:rPr>
        <w:t xml:space="preserve"> </w:t>
      </w:r>
      <w:r w:rsidR="00BE3A2A">
        <w:rPr>
          <w:rFonts w:ascii="Arial" w:hAnsi="Arial" w:cs="Arial"/>
          <w:b/>
          <w:sz w:val="26"/>
          <w:szCs w:val="26"/>
        </w:rPr>
        <w:t xml:space="preserve">JEFE DEL DEPARTAMENTO DE PROCEDIMIENTOS ADMINISTRATIVOS B, ADSCRITO A LA DIRECCIÓN DE RESPONSABILIDADES ADMINISTRATIVAS Y SITUACIÓN PATRIMONIAL </w:t>
      </w:r>
      <w:r w:rsidR="008A409A" w:rsidRPr="00134BAA">
        <w:rPr>
          <w:rFonts w:ascii="Arial" w:hAnsi="Arial" w:cs="Arial"/>
          <w:bCs/>
          <w:sz w:val="26"/>
          <w:szCs w:val="26"/>
        </w:rPr>
        <w:t>y del</w:t>
      </w:r>
      <w:r w:rsidR="008A409A">
        <w:rPr>
          <w:rFonts w:ascii="Arial" w:hAnsi="Arial" w:cs="Arial"/>
          <w:b/>
          <w:sz w:val="26"/>
          <w:szCs w:val="26"/>
        </w:rPr>
        <w:t xml:space="preserve"> </w:t>
      </w:r>
      <w:r w:rsidR="00BE3A2A">
        <w:rPr>
          <w:rFonts w:ascii="Arial" w:hAnsi="Arial" w:cs="Arial"/>
          <w:b/>
          <w:sz w:val="26"/>
          <w:szCs w:val="26"/>
        </w:rPr>
        <w:t>SUBSECRETARIO DE RESPONSABILIDADES ADMINISTRATIVAS Y ANTICORRUPCIÓN, TODOS DE LA SECRETARÍA DE LA CONTRALORÍA  Y TRANSPARENCIA GUBERNAMENTAL</w:t>
      </w:r>
      <w:r w:rsidR="00134BAA">
        <w:rPr>
          <w:rFonts w:ascii="Arial" w:hAnsi="Arial" w:cs="Arial"/>
          <w:b/>
          <w:sz w:val="26"/>
          <w:szCs w:val="26"/>
        </w:rPr>
        <w:t xml:space="preserve">, </w:t>
      </w:r>
      <w:r>
        <w:rPr>
          <w:rFonts w:ascii="Arial" w:hAnsi="Arial" w:cs="Arial"/>
          <w:sz w:val="26"/>
          <w:szCs w:val="26"/>
        </w:rPr>
        <w:t>en</w:t>
      </w:r>
      <w:r w:rsidRPr="00CB6405">
        <w:rPr>
          <w:rFonts w:ascii="Arial" w:hAnsi="Arial" w:cs="Arial"/>
          <w:sz w:val="26"/>
          <w:szCs w:val="26"/>
        </w:rPr>
        <w:t xml:space="preserve"> contra de</w:t>
      </w:r>
      <w:r>
        <w:rPr>
          <w:rFonts w:ascii="Arial" w:hAnsi="Arial" w:cs="Arial"/>
          <w:sz w:val="26"/>
          <w:szCs w:val="26"/>
        </w:rPr>
        <w:t xml:space="preserve"> la sentencia de veinti</w:t>
      </w:r>
      <w:r w:rsidR="00AE504C">
        <w:rPr>
          <w:rFonts w:ascii="Arial" w:hAnsi="Arial" w:cs="Arial"/>
          <w:sz w:val="26"/>
          <w:szCs w:val="26"/>
        </w:rPr>
        <w:t xml:space="preserve">cinco de noviembre de dos mil veintiuno </w:t>
      </w:r>
      <w:r w:rsidRPr="00A240AA">
        <w:rPr>
          <w:rFonts w:ascii="Arial" w:hAnsi="Arial" w:cs="Arial"/>
          <w:sz w:val="26"/>
          <w:szCs w:val="26"/>
        </w:rPr>
        <w:t xml:space="preserve">dictada en el expediente </w:t>
      </w:r>
      <w:r w:rsidR="00AE504C">
        <w:rPr>
          <w:rFonts w:ascii="Arial" w:hAnsi="Arial" w:cs="Arial"/>
          <w:b/>
          <w:iCs/>
          <w:caps/>
          <w:sz w:val="26"/>
          <w:szCs w:val="26"/>
        </w:rPr>
        <w:t>0014</w:t>
      </w:r>
      <w:r>
        <w:rPr>
          <w:rFonts w:ascii="Arial" w:hAnsi="Arial" w:cs="Arial"/>
          <w:b/>
          <w:iCs/>
          <w:caps/>
          <w:sz w:val="26"/>
          <w:szCs w:val="26"/>
        </w:rPr>
        <w:t>/20</w:t>
      </w:r>
      <w:r w:rsidR="00AE504C">
        <w:rPr>
          <w:rFonts w:ascii="Arial" w:hAnsi="Arial" w:cs="Arial"/>
          <w:b/>
          <w:iCs/>
          <w:caps/>
          <w:sz w:val="26"/>
          <w:szCs w:val="26"/>
        </w:rPr>
        <w:t>21</w:t>
      </w:r>
      <w:r w:rsidRPr="00CB6405">
        <w:rPr>
          <w:rFonts w:ascii="Arial" w:hAnsi="Arial" w:cs="Arial"/>
          <w:sz w:val="26"/>
          <w:szCs w:val="26"/>
        </w:rPr>
        <w:t xml:space="preserve"> de la</w:t>
      </w:r>
      <w:r w:rsidR="00AE504C">
        <w:rPr>
          <w:rFonts w:ascii="Arial" w:hAnsi="Arial" w:cs="Arial"/>
          <w:sz w:val="26"/>
          <w:szCs w:val="26"/>
        </w:rPr>
        <w:t xml:space="preserve"> </w:t>
      </w:r>
      <w:r w:rsidR="00AE504C" w:rsidRPr="00AE504C">
        <w:rPr>
          <w:rFonts w:ascii="Arial" w:hAnsi="Arial" w:cs="Arial"/>
          <w:bCs/>
          <w:iCs/>
          <w:sz w:val="26"/>
          <w:szCs w:val="26"/>
        </w:rPr>
        <w:t xml:space="preserve">Sala Especializada </w:t>
      </w:r>
      <w:r w:rsidR="00AE504C">
        <w:rPr>
          <w:rFonts w:ascii="Arial" w:hAnsi="Arial" w:cs="Arial"/>
          <w:bCs/>
          <w:iCs/>
          <w:sz w:val="26"/>
          <w:szCs w:val="26"/>
        </w:rPr>
        <w:t>en</w:t>
      </w:r>
      <w:r w:rsidR="00AE504C" w:rsidRPr="00AE504C">
        <w:rPr>
          <w:rFonts w:ascii="Arial" w:hAnsi="Arial" w:cs="Arial"/>
          <w:bCs/>
          <w:iCs/>
          <w:sz w:val="26"/>
          <w:szCs w:val="26"/>
        </w:rPr>
        <w:t xml:space="preserve"> Materia </w:t>
      </w:r>
      <w:r w:rsidR="00AE504C">
        <w:rPr>
          <w:rFonts w:ascii="Arial" w:hAnsi="Arial" w:cs="Arial"/>
          <w:bCs/>
          <w:iCs/>
          <w:sz w:val="26"/>
          <w:szCs w:val="26"/>
        </w:rPr>
        <w:t xml:space="preserve">de </w:t>
      </w:r>
      <w:r w:rsidR="00AE504C" w:rsidRPr="00AE504C">
        <w:rPr>
          <w:rFonts w:ascii="Arial" w:hAnsi="Arial" w:cs="Arial"/>
          <w:bCs/>
          <w:iCs/>
          <w:sz w:val="26"/>
          <w:szCs w:val="26"/>
        </w:rPr>
        <w:t xml:space="preserve"> Responsabilidades Administrativas </w:t>
      </w:r>
      <w:r w:rsidR="000A3966">
        <w:rPr>
          <w:rFonts w:ascii="Arial" w:hAnsi="Arial" w:cs="Arial"/>
          <w:bCs/>
          <w:iCs/>
          <w:sz w:val="26"/>
          <w:szCs w:val="26"/>
        </w:rPr>
        <w:t xml:space="preserve">y </w:t>
      </w:r>
      <w:r w:rsidR="00AE504C" w:rsidRPr="00AE504C">
        <w:rPr>
          <w:rFonts w:ascii="Arial" w:hAnsi="Arial" w:cs="Arial"/>
          <w:bCs/>
          <w:iCs/>
          <w:sz w:val="26"/>
          <w:szCs w:val="26"/>
        </w:rPr>
        <w:t xml:space="preserve">Combate </w:t>
      </w:r>
      <w:r w:rsidR="000A3966">
        <w:rPr>
          <w:rFonts w:ascii="Arial" w:hAnsi="Arial" w:cs="Arial"/>
          <w:bCs/>
          <w:iCs/>
          <w:sz w:val="26"/>
          <w:szCs w:val="26"/>
        </w:rPr>
        <w:t xml:space="preserve">a la </w:t>
      </w:r>
      <w:r w:rsidR="00AE504C" w:rsidRPr="00AE504C">
        <w:rPr>
          <w:rFonts w:ascii="Arial" w:hAnsi="Arial" w:cs="Arial"/>
          <w:bCs/>
          <w:iCs/>
          <w:sz w:val="26"/>
          <w:szCs w:val="26"/>
        </w:rPr>
        <w:t>Corrupción</w:t>
      </w:r>
      <w:r w:rsidR="000A3966">
        <w:rPr>
          <w:rFonts w:ascii="Arial" w:hAnsi="Arial" w:cs="Arial"/>
          <w:bCs/>
          <w:sz w:val="26"/>
          <w:szCs w:val="26"/>
        </w:rPr>
        <w:t xml:space="preserve"> </w:t>
      </w:r>
      <w:r>
        <w:rPr>
          <w:rFonts w:ascii="Arial" w:hAnsi="Arial" w:cs="Arial"/>
          <w:sz w:val="26"/>
          <w:szCs w:val="26"/>
        </w:rPr>
        <w:t>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D77115">
        <w:rPr>
          <w:rFonts w:ascii="Arial" w:hAnsi="Arial" w:cs="Arial"/>
          <w:b/>
          <w:sz w:val="26"/>
          <w:szCs w:val="26"/>
        </w:rPr>
        <w:t>*******</w:t>
      </w:r>
      <w:r>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en contra</w:t>
      </w:r>
      <w:r w:rsidR="00134BAA">
        <w:rPr>
          <w:rFonts w:ascii="Arial" w:hAnsi="Arial" w:cs="Arial"/>
          <w:sz w:val="26"/>
          <w:szCs w:val="26"/>
        </w:rPr>
        <w:t xml:space="preserve"> del </w:t>
      </w:r>
      <w:r w:rsidR="00BE3A2A">
        <w:rPr>
          <w:rFonts w:ascii="Arial" w:hAnsi="Arial" w:cs="Arial"/>
          <w:b/>
          <w:sz w:val="26"/>
          <w:szCs w:val="26"/>
        </w:rPr>
        <w:t>DIRECTOR DE RESPONSABILIDADES ADMINISTRATIVAS Y SITUACIÓN PATRIMONIAL;</w:t>
      </w:r>
      <w:r w:rsidR="00134BAA">
        <w:rPr>
          <w:rFonts w:ascii="Arial" w:hAnsi="Arial" w:cs="Arial"/>
          <w:b/>
          <w:sz w:val="26"/>
          <w:szCs w:val="26"/>
        </w:rPr>
        <w:t xml:space="preserve"> </w:t>
      </w:r>
      <w:r w:rsidR="00134BAA" w:rsidRPr="00134BAA">
        <w:rPr>
          <w:rFonts w:ascii="Arial" w:hAnsi="Arial" w:cs="Arial"/>
          <w:bCs/>
          <w:sz w:val="26"/>
          <w:szCs w:val="26"/>
        </w:rPr>
        <w:t>del</w:t>
      </w:r>
      <w:r w:rsidR="00134BAA">
        <w:rPr>
          <w:rFonts w:ascii="Arial" w:hAnsi="Arial" w:cs="Arial"/>
          <w:b/>
          <w:sz w:val="26"/>
          <w:szCs w:val="26"/>
        </w:rPr>
        <w:t xml:space="preserve"> </w:t>
      </w:r>
      <w:r w:rsidR="00BE3A2A">
        <w:rPr>
          <w:rFonts w:ascii="Arial" w:hAnsi="Arial" w:cs="Arial"/>
          <w:b/>
          <w:sz w:val="26"/>
          <w:szCs w:val="26"/>
        </w:rPr>
        <w:t xml:space="preserve">JEFE DEL DEPARTAMENTO DE PROCEDIMIENTOS ADMINISTRATIVOS B, ADSCRITO A LA DIRECCIÓN DE RESPONSABILIDADES ADMINISTRATIVAS Y SITUACIÓN PATRIMONIAL </w:t>
      </w:r>
      <w:r w:rsidR="00134BAA" w:rsidRPr="00134BAA">
        <w:rPr>
          <w:rFonts w:ascii="Arial" w:hAnsi="Arial" w:cs="Arial"/>
          <w:bCs/>
          <w:sz w:val="26"/>
          <w:szCs w:val="26"/>
        </w:rPr>
        <w:t>y del</w:t>
      </w:r>
      <w:r w:rsidR="00134BAA">
        <w:rPr>
          <w:rFonts w:ascii="Arial" w:hAnsi="Arial" w:cs="Arial"/>
          <w:b/>
          <w:sz w:val="26"/>
          <w:szCs w:val="26"/>
        </w:rPr>
        <w:t xml:space="preserve"> </w:t>
      </w:r>
      <w:r w:rsidR="00BE3A2A">
        <w:rPr>
          <w:rFonts w:ascii="Arial" w:hAnsi="Arial" w:cs="Arial"/>
          <w:b/>
          <w:sz w:val="26"/>
          <w:szCs w:val="26"/>
        </w:rPr>
        <w:t>SUBSECRETARIO DE RESPONSABILIDADES ADMINISTRATIVAS Y ANTICORRUPCIÓN, TODOS DE LA SECRETARÍA DE LA CONTRALORÍA  Y TRANSPARENCIA GUBERNAMENTAL</w:t>
      </w:r>
      <w:r>
        <w:rPr>
          <w:rFonts w:ascii="Arial" w:hAnsi="Arial" w:cs="Arial"/>
          <w:b/>
          <w:sz w:val="26"/>
          <w:szCs w:val="26"/>
        </w:rPr>
        <w:t>;</w:t>
      </w:r>
      <w:r w:rsidRPr="00CB6405">
        <w:rPr>
          <w:rFonts w:ascii="Arial" w:hAnsi="Arial" w:cs="Arial"/>
          <w:b/>
          <w:sz w:val="26"/>
          <w:szCs w:val="26"/>
        </w:rPr>
        <w:t xml:space="preserve"> </w:t>
      </w:r>
      <w:r w:rsidR="002E5787">
        <w:rPr>
          <w:rFonts w:ascii="Arial" w:hAnsi="Arial" w:cs="Arial"/>
          <w:sz w:val="26"/>
          <w:szCs w:val="26"/>
        </w:rPr>
        <w:t xml:space="preserve">por lo que con fundamento en los artículos 236 y 238 de la Ley de Procedimiento y Justicia </w:t>
      </w:r>
      <w:r w:rsidR="002E5787">
        <w:rPr>
          <w:rFonts w:ascii="Arial" w:hAnsi="Arial" w:cs="Arial"/>
          <w:sz w:val="26"/>
          <w:szCs w:val="26"/>
        </w:rPr>
        <w:lastRenderedPageBreak/>
        <w:t>Administrativa para el Estado de Oaxaca y 24 fracciones I y III de la Ley Orgánica  del Tribunal de Justicia Administrativa del Estado de Oaxaca, se da trámite. En consecuencia, se procede a dictar resolución en los siguientes términos:</w:t>
      </w:r>
      <w:r w:rsidR="00BE3A2A">
        <w:rPr>
          <w:rFonts w:ascii="Arial" w:hAnsi="Arial" w:cs="Arial"/>
          <w:sz w:val="26"/>
          <w:szCs w:val="26"/>
        </w:rPr>
        <w:t xml:space="preserve"> - - - - - - - - - - - - - - - - - - - - - - - - - - - - - - - - - - - - - </w:t>
      </w:r>
    </w:p>
    <w:p w14:paraId="2D2783D5" w14:textId="2EB955F0" w:rsidR="001E6C62" w:rsidRPr="00CB6405" w:rsidRDefault="001E6C62" w:rsidP="002E5787">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5FF94510" w14:textId="552269FB" w:rsidR="001E6C62" w:rsidRPr="00CB6405" w:rsidRDefault="001E6C62" w:rsidP="001E6C6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 de veinti</w:t>
      </w:r>
      <w:r w:rsidR="005969A3">
        <w:rPr>
          <w:rFonts w:ascii="Arial" w:hAnsi="Arial" w:cs="Arial"/>
          <w:sz w:val="26"/>
          <w:szCs w:val="26"/>
        </w:rPr>
        <w:t xml:space="preserve">cinco de noviembre de dos mil veintiuno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w:t>
      </w:r>
      <w:bookmarkStart w:id="1" w:name="_Hlk113283882"/>
      <w:r w:rsidR="005969A3" w:rsidRPr="00CB6405">
        <w:rPr>
          <w:rFonts w:ascii="Arial" w:hAnsi="Arial" w:cs="Arial"/>
          <w:sz w:val="26"/>
          <w:szCs w:val="26"/>
        </w:rPr>
        <w:t>la</w:t>
      </w:r>
      <w:r w:rsidR="005969A3">
        <w:rPr>
          <w:rFonts w:ascii="Arial" w:hAnsi="Arial" w:cs="Arial"/>
          <w:sz w:val="26"/>
          <w:szCs w:val="26"/>
        </w:rPr>
        <w:t xml:space="preserve"> </w:t>
      </w:r>
      <w:r w:rsidR="005969A3" w:rsidRPr="00AE504C">
        <w:rPr>
          <w:rFonts w:ascii="Arial" w:hAnsi="Arial" w:cs="Arial"/>
          <w:bCs/>
          <w:iCs/>
          <w:sz w:val="26"/>
          <w:szCs w:val="26"/>
        </w:rPr>
        <w:t xml:space="preserve">Sala Especializada </w:t>
      </w:r>
      <w:r w:rsidR="005969A3">
        <w:rPr>
          <w:rFonts w:ascii="Arial" w:hAnsi="Arial" w:cs="Arial"/>
          <w:bCs/>
          <w:iCs/>
          <w:sz w:val="26"/>
          <w:szCs w:val="26"/>
        </w:rPr>
        <w:t>en</w:t>
      </w:r>
      <w:r w:rsidR="005969A3" w:rsidRPr="00AE504C">
        <w:rPr>
          <w:rFonts w:ascii="Arial" w:hAnsi="Arial" w:cs="Arial"/>
          <w:bCs/>
          <w:iCs/>
          <w:sz w:val="26"/>
          <w:szCs w:val="26"/>
        </w:rPr>
        <w:t xml:space="preserve"> Materia </w:t>
      </w:r>
      <w:r w:rsidR="005969A3">
        <w:rPr>
          <w:rFonts w:ascii="Arial" w:hAnsi="Arial" w:cs="Arial"/>
          <w:bCs/>
          <w:iCs/>
          <w:sz w:val="26"/>
          <w:szCs w:val="26"/>
        </w:rPr>
        <w:t>de</w:t>
      </w:r>
      <w:r w:rsidR="005969A3" w:rsidRPr="00AE504C">
        <w:rPr>
          <w:rFonts w:ascii="Arial" w:hAnsi="Arial" w:cs="Arial"/>
          <w:bCs/>
          <w:iCs/>
          <w:sz w:val="26"/>
          <w:szCs w:val="26"/>
        </w:rPr>
        <w:t xml:space="preserve"> Responsabilidades Administrativas </w:t>
      </w:r>
      <w:r w:rsidR="005969A3">
        <w:rPr>
          <w:rFonts w:ascii="Arial" w:hAnsi="Arial" w:cs="Arial"/>
          <w:bCs/>
          <w:iCs/>
          <w:sz w:val="26"/>
          <w:szCs w:val="26"/>
        </w:rPr>
        <w:t xml:space="preserve">y </w:t>
      </w:r>
      <w:r w:rsidR="005969A3" w:rsidRPr="00AE504C">
        <w:rPr>
          <w:rFonts w:ascii="Arial" w:hAnsi="Arial" w:cs="Arial"/>
          <w:bCs/>
          <w:iCs/>
          <w:sz w:val="26"/>
          <w:szCs w:val="26"/>
        </w:rPr>
        <w:t xml:space="preserve">Combate </w:t>
      </w:r>
      <w:r w:rsidR="005969A3">
        <w:rPr>
          <w:rFonts w:ascii="Arial" w:hAnsi="Arial" w:cs="Arial"/>
          <w:bCs/>
          <w:iCs/>
          <w:sz w:val="26"/>
          <w:szCs w:val="26"/>
        </w:rPr>
        <w:t xml:space="preserve">a la </w:t>
      </w:r>
      <w:r w:rsidR="005969A3" w:rsidRPr="00AE504C">
        <w:rPr>
          <w:rFonts w:ascii="Arial" w:hAnsi="Arial" w:cs="Arial"/>
          <w:bCs/>
          <w:iCs/>
          <w:sz w:val="26"/>
          <w:szCs w:val="26"/>
        </w:rPr>
        <w:t>Corrupción</w:t>
      </w:r>
      <w:bookmarkEnd w:id="1"/>
      <w:r w:rsidRPr="00CB6405">
        <w:rPr>
          <w:rFonts w:ascii="Arial" w:hAnsi="Arial" w:cs="Arial"/>
          <w:sz w:val="26"/>
          <w:szCs w:val="26"/>
        </w:rPr>
        <w:t>,</w:t>
      </w:r>
      <w:r>
        <w:rPr>
          <w:rFonts w:ascii="Arial" w:hAnsi="Arial" w:cs="Arial"/>
          <w:sz w:val="26"/>
          <w:szCs w:val="26"/>
        </w:rPr>
        <w:t xml:space="preserve"> </w:t>
      </w:r>
      <w:r w:rsidR="00BD05AD">
        <w:rPr>
          <w:rFonts w:ascii="Arial" w:hAnsi="Arial" w:cs="Arial"/>
          <w:sz w:val="26"/>
          <w:szCs w:val="26"/>
        </w:rPr>
        <w:t xml:space="preserve">el representante legal de las autoridades demandadas, el </w:t>
      </w:r>
      <w:r w:rsidR="00134BAA">
        <w:rPr>
          <w:rFonts w:ascii="Arial" w:hAnsi="Arial" w:cs="Arial"/>
          <w:b/>
          <w:bCs/>
          <w:sz w:val="26"/>
          <w:szCs w:val="26"/>
        </w:rPr>
        <w:t>representante legal de las autoridades demandadas,</w:t>
      </w:r>
      <w:r>
        <w:rPr>
          <w:rFonts w:ascii="Arial" w:hAnsi="Arial" w:cs="Arial"/>
          <w:b/>
          <w:sz w:val="26"/>
          <w:szCs w:val="26"/>
        </w:rPr>
        <w:t xml:space="preserve">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en su contra recurso de revisión.</w:t>
      </w:r>
      <w:r w:rsidR="00BE3A2A">
        <w:rPr>
          <w:rFonts w:ascii="Arial" w:hAnsi="Arial" w:cs="Arial"/>
          <w:sz w:val="26"/>
          <w:szCs w:val="26"/>
        </w:rPr>
        <w:t xml:space="preserve"> - - - - - - - - - - - - - - - - - - - - - - - - - - - - - - - - - </w:t>
      </w:r>
    </w:p>
    <w:p w14:paraId="78DB69F9" w14:textId="77777777" w:rsidR="001E6C62" w:rsidRDefault="001E6C62" w:rsidP="001E6C62">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w:t>
      </w:r>
      <w:r>
        <w:rPr>
          <w:rFonts w:ascii="Arial" w:hAnsi="Arial" w:cs="Arial"/>
          <w:bCs/>
          <w:sz w:val="26"/>
          <w:szCs w:val="26"/>
        </w:rPr>
        <w:t>resolutivos de la sentencia recurrida son los siguientes:</w:t>
      </w:r>
    </w:p>
    <w:p w14:paraId="2DDC23F2" w14:textId="760149C3" w:rsidR="00311A62" w:rsidRPr="00791D42" w:rsidRDefault="001E6C62" w:rsidP="00BE3A2A">
      <w:pPr>
        <w:pStyle w:val="NormalWeb"/>
        <w:shd w:val="clear" w:color="auto" w:fill="FFFFFF"/>
        <w:spacing w:before="0" w:beforeAutospacing="0" w:after="0" w:afterAutospacing="0" w:line="276" w:lineRule="auto"/>
        <w:ind w:left="567" w:right="616"/>
        <w:jc w:val="both"/>
        <w:rPr>
          <w:rFonts w:ascii="Arial" w:hAnsi="Arial" w:cs="Arial"/>
          <w:i/>
          <w:iCs/>
          <w:color w:val="222222"/>
          <w:sz w:val="22"/>
          <w:szCs w:val="22"/>
        </w:rPr>
      </w:pPr>
      <w:r w:rsidRPr="00791D42">
        <w:rPr>
          <w:rFonts w:ascii="Arial" w:hAnsi="Arial" w:cs="Arial"/>
          <w:b/>
          <w:i/>
          <w:iCs/>
          <w:sz w:val="22"/>
          <w:szCs w:val="22"/>
        </w:rPr>
        <w:t>“</w:t>
      </w:r>
      <w:r w:rsidR="00311A62" w:rsidRPr="00791D42">
        <w:rPr>
          <w:rFonts w:ascii="Arial" w:hAnsi="Arial" w:cs="Arial"/>
          <w:b/>
          <w:i/>
          <w:iCs/>
          <w:color w:val="222222"/>
          <w:sz w:val="22"/>
          <w:szCs w:val="22"/>
        </w:rPr>
        <w:t>PRIMERO</w:t>
      </w:r>
      <w:r w:rsidR="00311A62" w:rsidRPr="00791D42">
        <w:rPr>
          <w:rFonts w:ascii="Arial" w:hAnsi="Arial" w:cs="Arial"/>
          <w:i/>
          <w:iCs/>
          <w:color w:val="222222"/>
          <w:sz w:val="22"/>
          <w:szCs w:val="22"/>
        </w:rPr>
        <w:t xml:space="preserve">. Esta Sala Especializada en Materia de Responsabilidades Administrativas y Combate a la Corrupción del Tribunal de Justicia Administrativa del Estado de Oaxaca, fue competente para conocer y resolver del presente asunto. - - - - - - - - - - - - - - - - - - - - - - - - - - - - - - - </w:t>
      </w:r>
    </w:p>
    <w:p w14:paraId="7767CC43" w14:textId="53726171" w:rsidR="00311A62" w:rsidRPr="00791D42" w:rsidRDefault="00311A62" w:rsidP="00BE3A2A">
      <w:pPr>
        <w:pStyle w:val="NormalWeb"/>
        <w:shd w:val="clear" w:color="auto" w:fill="FFFFFF"/>
        <w:spacing w:before="0" w:beforeAutospacing="0" w:after="0" w:afterAutospacing="0" w:line="276" w:lineRule="auto"/>
        <w:ind w:left="567" w:right="616"/>
        <w:jc w:val="both"/>
        <w:rPr>
          <w:rFonts w:ascii="Arial" w:hAnsi="Arial" w:cs="Arial"/>
          <w:i/>
          <w:iCs/>
          <w:color w:val="222222"/>
          <w:sz w:val="22"/>
          <w:szCs w:val="22"/>
        </w:rPr>
      </w:pPr>
      <w:r w:rsidRPr="00791D42">
        <w:rPr>
          <w:rFonts w:ascii="Arial" w:hAnsi="Arial" w:cs="Arial"/>
          <w:b/>
          <w:i/>
          <w:iCs/>
          <w:color w:val="222222"/>
          <w:sz w:val="22"/>
          <w:szCs w:val="22"/>
        </w:rPr>
        <w:t>SEGUNDO</w:t>
      </w:r>
      <w:r w:rsidRPr="00791D42">
        <w:rPr>
          <w:rFonts w:ascii="Arial" w:hAnsi="Arial" w:cs="Arial"/>
          <w:i/>
          <w:iCs/>
          <w:color w:val="222222"/>
          <w:sz w:val="22"/>
          <w:szCs w:val="22"/>
        </w:rPr>
        <w:t xml:space="preserve">. La personalidad de las partes quedó acreditada en autos. - - </w:t>
      </w:r>
    </w:p>
    <w:p w14:paraId="75734484" w14:textId="233E86C4" w:rsidR="00311A62" w:rsidRPr="00791D42" w:rsidRDefault="00311A62" w:rsidP="00BE3A2A">
      <w:pPr>
        <w:pStyle w:val="NormalWeb"/>
        <w:shd w:val="clear" w:color="auto" w:fill="FFFFFF"/>
        <w:spacing w:before="0" w:beforeAutospacing="0" w:after="0" w:afterAutospacing="0" w:line="276" w:lineRule="auto"/>
        <w:ind w:left="567" w:right="616"/>
        <w:jc w:val="both"/>
        <w:rPr>
          <w:rFonts w:ascii="Arial" w:hAnsi="Arial" w:cs="Arial"/>
          <w:i/>
          <w:iCs/>
          <w:color w:val="222222"/>
          <w:sz w:val="22"/>
          <w:szCs w:val="22"/>
        </w:rPr>
      </w:pPr>
      <w:r w:rsidRPr="00791D42">
        <w:rPr>
          <w:rFonts w:ascii="Arial" w:hAnsi="Arial" w:cs="Arial"/>
          <w:b/>
          <w:i/>
          <w:iCs/>
          <w:color w:val="222222"/>
          <w:sz w:val="22"/>
          <w:szCs w:val="22"/>
        </w:rPr>
        <w:t>TERCERO</w:t>
      </w:r>
      <w:r w:rsidRPr="00791D42">
        <w:rPr>
          <w:rFonts w:ascii="Arial" w:hAnsi="Arial" w:cs="Arial"/>
          <w:i/>
          <w:iCs/>
          <w:color w:val="222222"/>
          <w:sz w:val="22"/>
          <w:szCs w:val="22"/>
        </w:rPr>
        <w:t xml:space="preserve">. No se actualizó ninguna causal de improcedencia, por lo que </w:t>
      </w:r>
      <w:r w:rsidRPr="00791D42">
        <w:rPr>
          <w:rFonts w:ascii="Arial" w:hAnsi="Arial" w:cs="Arial"/>
          <w:b/>
          <w:i/>
          <w:iCs/>
          <w:color w:val="222222"/>
          <w:sz w:val="22"/>
          <w:szCs w:val="22"/>
        </w:rPr>
        <w:t>NO SE SOBRESEE EL JUICIO</w:t>
      </w:r>
      <w:r w:rsidRPr="00791D42">
        <w:rPr>
          <w:rFonts w:ascii="Arial" w:hAnsi="Arial" w:cs="Arial"/>
          <w:i/>
          <w:iCs/>
          <w:color w:val="222222"/>
          <w:sz w:val="22"/>
          <w:szCs w:val="22"/>
        </w:rPr>
        <w:t xml:space="preserve">, esto en términos de los considerandos tercero y cuarto. - - - - - - - - - - - - - - - - - - - - - - - - - - - - - - - - - - - - - - - - - </w:t>
      </w:r>
    </w:p>
    <w:p w14:paraId="60517CFF" w14:textId="7E309A6D" w:rsidR="00311A62" w:rsidRPr="00791D42" w:rsidRDefault="00311A62" w:rsidP="00BE3A2A">
      <w:pPr>
        <w:pStyle w:val="NormalWeb"/>
        <w:shd w:val="clear" w:color="auto" w:fill="FFFFFF"/>
        <w:spacing w:before="0" w:beforeAutospacing="0" w:after="0" w:afterAutospacing="0" w:line="276" w:lineRule="auto"/>
        <w:ind w:left="567" w:right="616"/>
        <w:jc w:val="both"/>
        <w:rPr>
          <w:rFonts w:ascii="Arial" w:hAnsi="Arial" w:cs="Arial"/>
          <w:i/>
          <w:iCs/>
          <w:color w:val="222222"/>
          <w:sz w:val="22"/>
          <w:szCs w:val="22"/>
        </w:rPr>
      </w:pPr>
      <w:r w:rsidRPr="00791D42">
        <w:rPr>
          <w:rFonts w:ascii="Arial" w:hAnsi="Arial" w:cs="Arial"/>
          <w:b/>
          <w:i/>
          <w:iCs/>
          <w:color w:val="222222"/>
          <w:sz w:val="22"/>
          <w:szCs w:val="22"/>
        </w:rPr>
        <w:t>CUARTO</w:t>
      </w:r>
      <w:r w:rsidRPr="00791D42">
        <w:rPr>
          <w:rFonts w:ascii="Arial" w:hAnsi="Arial" w:cs="Arial"/>
          <w:i/>
          <w:iCs/>
          <w:color w:val="222222"/>
          <w:sz w:val="22"/>
          <w:szCs w:val="22"/>
        </w:rPr>
        <w:t xml:space="preserve">. Se declara la </w:t>
      </w:r>
      <w:r w:rsidRPr="00791D42">
        <w:rPr>
          <w:rFonts w:ascii="Arial" w:hAnsi="Arial" w:cs="Arial"/>
          <w:b/>
          <w:i/>
          <w:iCs/>
          <w:color w:val="222222"/>
          <w:sz w:val="22"/>
          <w:szCs w:val="22"/>
        </w:rPr>
        <w:t>NULIDAD LISA Y LLANA</w:t>
      </w:r>
      <w:r w:rsidRPr="00791D42">
        <w:rPr>
          <w:rFonts w:ascii="Arial" w:hAnsi="Arial" w:cs="Arial"/>
          <w:i/>
          <w:iCs/>
          <w:color w:val="222222"/>
          <w:sz w:val="22"/>
          <w:szCs w:val="22"/>
        </w:rPr>
        <w:t xml:space="preserve"> de todo lo actuado en los expedientes </w:t>
      </w:r>
      <w:r w:rsidR="00D77115">
        <w:rPr>
          <w:rFonts w:ascii="Arial" w:hAnsi="Arial" w:cs="Arial"/>
          <w:i/>
          <w:iCs/>
          <w:color w:val="222222"/>
          <w:sz w:val="22"/>
          <w:szCs w:val="22"/>
        </w:rPr>
        <w:t>*******</w:t>
      </w:r>
      <w:r w:rsidRPr="00791D42">
        <w:rPr>
          <w:rFonts w:ascii="Arial" w:hAnsi="Arial" w:cs="Arial"/>
          <w:i/>
          <w:iCs/>
          <w:color w:val="222222"/>
          <w:sz w:val="22"/>
          <w:szCs w:val="22"/>
        </w:rPr>
        <w:t xml:space="preserve"> y así como del recurso de revocación </w:t>
      </w:r>
      <w:r w:rsidR="00D77115">
        <w:rPr>
          <w:rFonts w:ascii="Arial" w:hAnsi="Arial" w:cs="Arial"/>
          <w:i/>
          <w:iCs/>
          <w:color w:val="222222"/>
          <w:sz w:val="22"/>
          <w:szCs w:val="22"/>
        </w:rPr>
        <w:t>*******</w:t>
      </w:r>
      <w:r w:rsidRPr="00791D42">
        <w:rPr>
          <w:rFonts w:ascii="Arial" w:hAnsi="Arial" w:cs="Arial"/>
          <w:i/>
          <w:iCs/>
          <w:color w:val="222222"/>
          <w:sz w:val="22"/>
          <w:szCs w:val="22"/>
        </w:rPr>
        <w:t xml:space="preserve">, inclusive las resoluciones impugnadas en el presente juicio, en términos de los considerandos sexto y séptimo de la presente sentencia. - - - - - - - </w:t>
      </w:r>
    </w:p>
    <w:p w14:paraId="1F2699FD" w14:textId="182A6C67" w:rsidR="001E6C62" w:rsidRPr="00791D42" w:rsidRDefault="00311A62" w:rsidP="00BE3A2A">
      <w:pPr>
        <w:pStyle w:val="NormalWeb"/>
        <w:shd w:val="clear" w:color="auto" w:fill="FFFFFF"/>
        <w:spacing w:before="0" w:beforeAutospacing="0" w:after="0" w:afterAutospacing="0" w:line="276" w:lineRule="auto"/>
        <w:ind w:left="567" w:right="616"/>
        <w:jc w:val="both"/>
        <w:rPr>
          <w:rFonts w:ascii="Arial" w:hAnsi="Arial" w:cs="Arial"/>
          <w:b/>
          <w:i/>
          <w:iCs/>
          <w:sz w:val="22"/>
          <w:szCs w:val="22"/>
        </w:rPr>
      </w:pPr>
      <w:r w:rsidRPr="00791D42">
        <w:rPr>
          <w:rFonts w:ascii="Arial" w:hAnsi="Arial" w:cs="Arial"/>
          <w:b/>
          <w:i/>
          <w:iCs/>
          <w:color w:val="222222"/>
          <w:sz w:val="22"/>
          <w:szCs w:val="22"/>
        </w:rPr>
        <w:t>QUINTO</w:t>
      </w:r>
      <w:r w:rsidRPr="00791D42">
        <w:rPr>
          <w:rFonts w:ascii="Arial" w:hAnsi="Arial" w:cs="Arial"/>
          <w:i/>
          <w:iCs/>
          <w:color w:val="222222"/>
          <w:sz w:val="22"/>
          <w:szCs w:val="22"/>
        </w:rPr>
        <w:t xml:space="preserve">. Conforme a lo dispuesto en los artículos 172, fracción I y 173, fracciones I y </w:t>
      </w:r>
      <w:proofErr w:type="spellStart"/>
      <w:r w:rsidRPr="00791D42">
        <w:rPr>
          <w:rFonts w:ascii="Arial" w:hAnsi="Arial" w:cs="Arial"/>
          <w:i/>
          <w:iCs/>
          <w:color w:val="222222"/>
          <w:sz w:val="22"/>
          <w:szCs w:val="22"/>
        </w:rPr>
        <w:t>Il</w:t>
      </w:r>
      <w:proofErr w:type="spellEnd"/>
      <w:r w:rsidRPr="00791D42">
        <w:rPr>
          <w:rFonts w:ascii="Arial" w:hAnsi="Arial" w:cs="Arial"/>
          <w:i/>
          <w:iCs/>
          <w:color w:val="222222"/>
          <w:sz w:val="22"/>
          <w:szCs w:val="22"/>
        </w:rPr>
        <w:t xml:space="preserve">, de la Ley de Procedimiento y Justicia Administrativa para el Estado de Oaxaca, </w:t>
      </w:r>
      <w:proofErr w:type="spellStart"/>
      <w:r w:rsidRPr="00791D42">
        <w:rPr>
          <w:rFonts w:ascii="Arial" w:hAnsi="Arial" w:cs="Arial"/>
          <w:b/>
          <w:i/>
          <w:iCs/>
          <w:color w:val="222222"/>
          <w:sz w:val="22"/>
          <w:szCs w:val="22"/>
        </w:rPr>
        <w:t>NOTIFIQUESE</w:t>
      </w:r>
      <w:proofErr w:type="spellEnd"/>
      <w:r w:rsidRPr="00791D42">
        <w:rPr>
          <w:rFonts w:ascii="Arial" w:hAnsi="Arial" w:cs="Arial"/>
          <w:b/>
          <w:i/>
          <w:iCs/>
          <w:color w:val="222222"/>
          <w:sz w:val="22"/>
          <w:szCs w:val="22"/>
        </w:rPr>
        <w:t xml:space="preserve"> PERSONALMENTE A LA PARTE ACTORA Y POR OFICIO A LA AUTORIDAD DEMANDADA. CÚMPLASE</w:t>
      </w:r>
      <w:r w:rsidRPr="00791D42">
        <w:rPr>
          <w:rFonts w:ascii="Arial" w:hAnsi="Arial" w:cs="Arial"/>
          <w:i/>
          <w:iCs/>
          <w:color w:val="222222"/>
          <w:sz w:val="22"/>
          <w:szCs w:val="22"/>
        </w:rPr>
        <w:t>.</w:t>
      </w:r>
      <w:r w:rsidR="00791D42">
        <w:rPr>
          <w:rFonts w:ascii="Arial" w:hAnsi="Arial" w:cs="Arial"/>
          <w:i/>
          <w:iCs/>
          <w:color w:val="222222"/>
          <w:sz w:val="22"/>
          <w:szCs w:val="22"/>
        </w:rPr>
        <w:t xml:space="preserve"> - - - - - - - - - - - - - - - - - - - - - - - - - - - - - - - - - - - - - - - - - - </w:t>
      </w:r>
      <w:r w:rsidRPr="00791D42">
        <w:rPr>
          <w:rFonts w:ascii="Arial" w:hAnsi="Arial" w:cs="Arial"/>
          <w:i/>
          <w:iCs/>
          <w:color w:val="222222"/>
          <w:sz w:val="22"/>
          <w:szCs w:val="22"/>
        </w:rPr>
        <w:t>”</w:t>
      </w:r>
    </w:p>
    <w:p w14:paraId="6B7329B0" w14:textId="77777777" w:rsidR="00791D42" w:rsidRDefault="00791D42" w:rsidP="001E6C62">
      <w:pPr>
        <w:ind w:left="851" w:right="758"/>
        <w:jc w:val="center"/>
        <w:rPr>
          <w:rFonts w:ascii="Arial" w:hAnsi="Arial" w:cs="Arial"/>
          <w:b/>
          <w:bCs/>
          <w:sz w:val="26"/>
          <w:szCs w:val="26"/>
        </w:rPr>
      </w:pPr>
    </w:p>
    <w:p w14:paraId="26EE4CC3" w14:textId="3C133375" w:rsidR="001E6C62" w:rsidRPr="00CB6405" w:rsidRDefault="001E6C62" w:rsidP="001E6C62">
      <w:pPr>
        <w:ind w:left="851" w:right="758"/>
        <w:jc w:val="center"/>
        <w:rPr>
          <w:rFonts w:ascii="Arial" w:hAnsi="Arial" w:cs="Arial"/>
          <w:b/>
          <w:bCs/>
          <w:sz w:val="26"/>
          <w:szCs w:val="26"/>
        </w:rPr>
      </w:pPr>
      <w:r w:rsidRPr="00CB6405">
        <w:rPr>
          <w:rFonts w:ascii="Arial" w:hAnsi="Arial" w:cs="Arial"/>
          <w:b/>
          <w:bCs/>
          <w:sz w:val="26"/>
          <w:szCs w:val="26"/>
        </w:rPr>
        <w:t>C O N S I D E R A N D O</w:t>
      </w:r>
    </w:p>
    <w:p w14:paraId="1F03A41E" w14:textId="037A0213" w:rsidR="001E6C62" w:rsidRPr="00DD695C" w:rsidRDefault="001E6C62" w:rsidP="001E6C62">
      <w:pPr>
        <w:pStyle w:val="Textoindependiente21"/>
        <w:spacing w:before="240" w:line="360" w:lineRule="auto"/>
        <w:ind w:right="18" w:firstLine="708"/>
        <w:rPr>
          <w:rFonts w:ascii="Arial" w:hAnsi="Arial" w:cs="Arial"/>
          <w:bCs/>
          <w:iCs/>
          <w:sz w:val="26"/>
          <w:szCs w:val="26"/>
        </w:rPr>
      </w:pPr>
      <w:r w:rsidRPr="00CB6405">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de conformidad con</w:t>
      </w:r>
      <w:r w:rsidRPr="00403CFB">
        <w:rPr>
          <w:rFonts w:ascii="Arial" w:hAnsi="Arial" w:cs="Arial"/>
          <w:bCs/>
          <w:iCs/>
          <w:sz w:val="26"/>
          <w:szCs w:val="26"/>
        </w:rPr>
        <w:t xml:space="preserve"> lo dispuesto por los artículos 114</w:t>
      </w:r>
      <w:r>
        <w:rPr>
          <w:rFonts w:ascii="Arial" w:hAnsi="Arial" w:cs="Arial"/>
          <w:bCs/>
          <w:iCs/>
          <w:sz w:val="26"/>
          <w:szCs w:val="26"/>
        </w:rPr>
        <w:t xml:space="preserve"> </w:t>
      </w:r>
      <w:r w:rsidRPr="00403CFB">
        <w:rPr>
          <w:rFonts w:ascii="Arial" w:hAnsi="Arial" w:cs="Arial"/>
          <w:bCs/>
          <w:iCs/>
          <w:sz w:val="26"/>
          <w:szCs w:val="26"/>
        </w:rPr>
        <w:t>QUÁTER</w:t>
      </w:r>
      <w:r>
        <w:rPr>
          <w:rFonts w:ascii="Arial" w:hAnsi="Arial" w:cs="Arial"/>
          <w:bCs/>
          <w:iCs/>
          <w:sz w:val="26"/>
          <w:szCs w:val="26"/>
        </w:rPr>
        <w:t>,</w:t>
      </w:r>
      <w:r w:rsidRPr="00403CFB">
        <w:rPr>
          <w:rFonts w:ascii="Arial" w:hAnsi="Arial" w:cs="Arial"/>
          <w:bCs/>
          <w:iCs/>
          <w:sz w:val="26"/>
          <w:szCs w:val="26"/>
        </w:rPr>
        <w:t xml:space="preserve">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w:t>
      </w:r>
      <w:r>
        <w:rPr>
          <w:rFonts w:ascii="Arial" w:hAnsi="Arial" w:cs="Arial"/>
          <w:bCs/>
          <w:iCs/>
          <w:sz w:val="26"/>
          <w:szCs w:val="26"/>
        </w:rPr>
        <w:t>,</w:t>
      </w:r>
      <w:r w:rsidRPr="00455424">
        <w:rPr>
          <w:rFonts w:ascii="Arial" w:hAnsi="Arial" w:cs="Arial"/>
          <w:bCs/>
          <w:iCs/>
          <w:sz w:val="26"/>
          <w:szCs w:val="26"/>
        </w:rPr>
        <w:t xml:space="preserve"> párrafo segundo, 2</w:t>
      </w:r>
      <w:r>
        <w:rPr>
          <w:rFonts w:ascii="Arial" w:hAnsi="Arial" w:cs="Arial"/>
          <w:bCs/>
          <w:iCs/>
          <w:sz w:val="26"/>
          <w:szCs w:val="26"/>
        </w:rPr>
        <w:t>,</w:t>
      </w:r>
      <w:r w:rsidRPr="00455424">
        <w:rPr>
          <w:rFonts w:ascii="Arial" w:hAnsi="Arial" w:cs="Arial"/>
          <w:bCs/>
          <w:iCs/>
          <w:sz w:val="26"/>
          <w:szCs w:val="26"/>
        </w:rPr>
        <w:t xml:space="preserve"> párrafos primero y cuarto, 4</w:t>
      </w:r>
      <w:r>
        <w:rPr>
          <w:rFonts w:ascii="Arial" w:hAnsi="Arial" w:cs="Arial"/>
          <w:bCs/>
          <w:iCs/>
          <w:sz w:val="26"/>
          <w:szCs w:val="26"/>
        </w:rPr>
        <w:t>,</w:t>
      </w:r>
      <w:r w:rsidRPr="00455424">
        <w:rPr>
          <w:rFonts w:ascii="Arial" w:hAnsi="Arial" w:cs="Arial"/>
          <w:bCs/>
          <w:iCs/>
          <w:sz w:val="26"/>
          <w:szCs w:val="26"/>
        </w:rPr>
        <w:t xml:space="preserve"> fracción VIII, 2</w:t>
      </w:r>
      <w:r>
        <w:rPr>
          <w:rFonts w:ascii="Arial" w:hAnsi="Arial" w:cs="Arial"/>
          <w:bCs/>
          <w:iCs/>
          <w:sz w:val="26"/>
          <w:szCs w:val="26"/>
        </w:rPr>
        <w:t>3, 24, fracci</w:t>
      </w:r>
      <w:r w:rsidR="009711B9">
        <w:rPr>
          <w:rFonts w:ascii="Arial" w:hAnsi="Arial" w:cs="Arial"/>
          <w:bCs/>
          <w:iCs/>
          <w:sz w:val="26"/>
          <w:szCs w:val="26"/>
        </w:rPr>
        <w:t>ones I y III</w:t>
      </w:r>
      <w:r>
        <w:rPr>
          <w:rFonts w:ascii="Arial" w:hAnsi="Arial" w:cs="Arial"/>
          <w:bCs/>
          <w:iCs/>
          <w:sz w:val="26"/>
          <w:szCs w:val="26"/>
        </w:rPr>
        <w:t>, 25, fracción I y</w:t>
      </w:r>
      <w:r w:rsidRPr="00455424">
        <w:rPr>
          <w:rFonts w:ascii="Arial" w:hAnsi="Arial" w:cs="Arial"/>
          <w:bCs/>
          <w:iCs/>
          <w:sz w:val="26"/>
          <w:szCs w:val="26"/>
        </w:rPr>
        <w:t xml:space="preserve"> 27</w:t>
      </w:r>
      <w:r>
        <w:rPr>
          <w:rFonts w:ascii="Arial" w:hAnsi="Arial" w:cs="Arial"/>
          <w:bCs/>
          <w:iCs/>
          <w:sz w:val="26"/>
          <w:szCs w:val="26"/>
        </w:rPr>
        <w:t>,</w:t>
      </w:r>
      <w:r w:rsidRPr="00455424">
        <w:rPr>
          <w:rFonts w:ascii="Arial" w:hAnsi="Arial" w:cs="Arial"/>
          <w:bCs/>
          <w:iCs/>
          <w:sz w:val="26"/>
          <w:szCs w:val="26"/>
        </w:rPr>
        <w:t xml:space="preserve"> de la Ley Orgánica del Tribunal de Justicia Administrativa del Estado de Oaxaca</w:t>
      </w:r>
      <w:r w:rsidRPr="001238BA">
        <w:rPr>
          <w:rFonts w:ascii="Arial" w:hAnsi="Arial" w:cs="Arial"/>
          <w:bCs/>
          <w:iCs/>
          <w:sz w:val="26"/>
          <w:szCs w:val="26"/>
        </w:rPr>
        <w:t>; así como los diversos 125, 127, 129, 130</w:t>
      </w:r>
      <w:r>
        <w:rPr>
          <w:rFonts w:ascii="Arial" w:hAnsi="Arial" w:cs="Arial"/>
          <w:bCs/>
          <w:iCs/>
          <w:sz w:val="26"/>
          <w:szCs w:val="26"/>
        </w:rPr>
        <w:t>,</w:t>
      </w:r>
      <w:r w:rsidRPr="001238BA">
        <w:rPr>
          <w:rFonts w:ascii="Arial" w:hAnsi="Arial" w:cs="Arial"/>
          <w:bCs/>
          <w:iCs/>
          <w:sz w:val="26"/>
          <w:szCs w:val="26"/>
        </w:rPr>
        <w:t xml:space="preserve"> fracción I, 131, 231, 236</w:t>
      </w:r>
      <w:r>
        <w:rPr>
          <w:rFonts w:ascii="Arial" w:hAnsi="Arial" w:cs="Arial"/>
          <w:bCs/>
          <w:iCs/>
          <w:sz w:val="26"/>
          <w:szCs w:val="26"/>
        </w:rPr>
        <w:t>,</w:t>
      </w:r>
      <w:r w:rsidRPr="001238BA">
        <w:rPr>
          <w:rFonts w:ascii="Arial" w:hAnsi="Arial" w:cs="Arial"/>
          <w:bCs/>
          <w:iCs/>
          <w:sz w:val="26"/>
          <w:szCs w:val="26"/>
        </w:rPr>
        <w:t xml:space="preserve"> fracción I y 238</w:t>
      </w:r>
      <w:r>
        <w:rPr>
          <w:rFonts w:ascii="Arial" w:hAnsi="Arial" w:cs="Arial"/>
          <w:bCs/>
          <w:iCs/>
          <w:sz w:val="26"/>
          <w:szCs w:val="26"/>
        </w:rPr>
        <w:t>,</w:t>
      </w:r>
      <w:r w:rsidRPr="001238BA">
        <w:rPr>
          <w:rFonts w:ascii="Arial" w:hAnsi="Arial" w:cs="Arial"/>
          <w:bCs/>
          <w:iCs/>
          <w:sz w:val="26"/>
          <w:szCs w:val="26"/>
        </w:rPr>
        <w:t xml:space="preserve"> de la Ley de Procedimiento y Justicia Administrativa para el Estado de Oaxaca,</w:t>
      </w:r>
      <w:r>
        <w:rPr>
          <w:rFonts w:ascii="Arial" w:hAnsi="Arial" w:cs="Arial"/>
          <w:bCs/>
          <w:iCs/>
          <w:sz w:val="26"/>
          <w:szCs w:val="26"/>
        </w:rPr>
        <w:t xml:space="preserve"> dado que se trata de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 la sentencia de veinti</w:t>
      </w:r>
      <w:r w:rsidR="009711B9">
        <w:rPr>
          <w:rFonts w:ascii="Arial" w:hAnsi="Arial" w:cs="Arial"/>
          <w:bCs/>
          <w:iCs/>
          <w:sz w:val="26"/>
          <w:szCs w:val="26"/>
        </w:rPr>
        <w:t xml:space="preserve">cinco de noviembre de dos mil veintiuno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lastRenderedPageBreak/>
        <w:t xml:space="preserve">por la </w:t>
      </w:r>
      <w:r w:rsidR="009711B9" w:rsidRPr="00AE504C">
        <w:rPr>
          <w:rFonts w:ascii="Arial" w:hAnsi="Arial" w:cs="Arial"/>
          <w:bCs/>
          <w:iCs/>
          <w:sz w:val="26"/>
          <w:szCs w:val="26"/>
        </w:rPr>
        <w:t xml:space="preserve">Sala Especializada </w:t>
      </w:r>
      <w:r w:rsidR="009711B9">
        <w:rPr>
          <w:rFonts w:ascii="Arial" w:hAnsi="Arial" w:cs="Arial"/>
          <w:bCs/>
          <w:iCs/>
          <w:sz w:val="26"/>
          <w:szCs w:val="26"/>
        </w:rPr>
        <w:t>en</w:t>
      </w:r>
      <w:r w:rsidR="009711B9" w:rsidRPr="00AE504C">
        <w:rPr>
          <w:rFonts w:ascii="Arial" w:hAnsi="Arial" w:cs="Arial"/>
          <w:bCs/>
          <w:iCs/>
          <w:sz w:val="26"/>
          <w:szCs w:val="26"/>
        </w:rPr>
        <w:t xml:space="preserve"> Materia </w:t>
      </w:r>
      <w:r w:rsidR="009711B9">
        <w:rPr>
          <w:rFonts w:ascii="Arial" w:hAnsi="Arial" w:cs="Arial"/>
          <w:bCs/>
          <w:iCs/>
          <w:sz w:val="26"/>
          <w:szCs w:val="26"/>
        </w:rPr>
        <w:t>de</w:t>
      </w:r>
      <w:r w:rsidR="009711B9" w:rsidRPr="00AE504C">
        <w:rPr>
          <w:rFonts w:ascii="Arial" w:hAnsi="Arial" w:cs="Arial"/>
          <w:bCs/>
          <w:iCs/>
          <w:sz w:val="26"/>
          <w:szCs w:val="26"/>
        </w:rPr>
        <w:t xml:space="preserve"> Responsabilidades Administrativas </w:t>
      </w:r>
      <w:r w:rsidR="009711B9">
        <w:rPr>
          <w:rFonts w:ascii="Arial" w:hAnsi="Arial" w:cs="Arial"/>
          <w:bCs/>
          <w:iCs/>
          <w:sz w:val="26"/>
          <w:szCs w:val="26"/>
        </w:rPr>
        <w:t xml:space="preserve">y </w:t>
      </w:r>
      <w:r w:rsidR="009711B9" w:rsidRPr="00AE504C">
        <w:rPr>
          <w:rFonts w:ascii="Arial" w:hAnsi="Arial" w:cs="Arial"/>
          <w:bCs/>
          <w:iCs/>
          <w:sz w:val="26"/>
          <w:szCs w:val="26"/>
        </w:rPr>
        <w:t xml:space="preserve">Combate </w:t>
      </w:r>
      <w:r w:rsidR="009711B9">
        <w:rPr>
          <w:rFonts w:ascii="Arial" w:hAnsi="Arial" w:cs="Arial"/>
          <w:bCs/>
          <w:iCs/>
          <w:sz w:val="26"/>
          <w:szCs w:val="26"/>
        </w:rPr>
        <w:t xml:space="preserve">a la </w:t>
      </w:r>
      <w:r w:rsidR="009711B9" w:rsidRPr="00AE504C">
        <w:rPr>
          <w:rFonts w:ascii="Arial" w:hAnsi="Arial" w:cs="Arial"/>
          <w:bCs/>
          <w:iCs/>
          <w:sz w:val="26"/>
          <w:szCs w:val="26"/>
        </w:rPr>
        <w:t>Corrupción</w:t>
      </w:r>
      <w:r>
        <w:rPr>
          <w:rFonts w:ascii="Arial" w:hAnsi="Arial" w:cs="Arial"/>
          <w:bCs/>
          <w:iCs/>
          <w:sz w:val="26"/>
          <w:szCs w:val="26"/>
        </w:rPr>
        <w:t xml:space="preserve">, en el expediente número </w:t>
      </w:r>
      <w:r>
        <w:rPr>
          <w:rFonts w:ascii="Arial" w:hAnsi="Arial" w:cs="Arial"/>
          <w:b/>
          <w:bCs/>
          <w:iCs/>
          <w:sz w:val="26"/>
          <w:szCs w:val="26"/>
        </w:rPr>
        <w:t>0</w:t>
      </w:r>
      <w:r w:rsidR="009711B9">
        <w:rPr>
          <w:rFonts w:ascii="Arial" w:hAnsi="Arial" w:cs="Arial"/>
          <w:b/>
          <w:bCs/>
          <w:iCs/>
          <w:sz w:val="26"/>
          <w:szCs w:val="26"/>
        </w:rPr>
        <w:t>014</w:t>
      </w:r>
      <w:r>
        <w:rPr>
          <w:rFonts w:ascii="Arial" w:hAnsi="Arial" w:cs="Arial"/>
          <w:b/>
          <w:bCs/>
          <w:iCs/>
          <w:sz w:val="26"/>
          <w:szCs w:val="26"/>
        </w:rPr>
        <w:t>/20</w:t>
      </w:r>
      <w:r w:rsidR="009711B9">
        <w:rPr>
          <w:rFonts w:ascii="Arial" w:hAnsi="Arial" w:cs="Arial"/>
          <w:b/>
          <w:bCs/>
          <w:iCs/>
          <w:sz w:val="26"/>
          <w:szCs w:val="26"/>
        </w:rPr>
        <w:t>20</w:t>
      </w:r>
      <w:r>
        <w:rPr>
          <w:rFonts w:ascii="Arial" w:hAnsi="Arial" w:cs="Arial"/>
          <w:bCs/>
          <w:iCs/>
          <w:sz w:val="26"/>
          <w:szCs w:val="26"/>
        </w:rPr>
        <w:t>.</w:t>
      </w:r>
      <w:r w:rsidR="00BE3A2A">
        <w:rPr>
          <w:rFonts w:ascii="Arial" w:hAnsi="Arial" w:cs="Arial"/>
          <w:bCs/>
          <w:iCs/>
          <w:sz w:val="26"/>
          <w:szCs w:val="26"/>
        </w:rPr>
        <w:t xml:space="preserve"> </w:t>
      </w:r>
      <w:r w:rsidR="00BE3A2A">
        <w:rPr>
          <w:rFonts w:ascii="Arial" w:hAnsi="Arial" w:cs="Arial"/>
          <w:sz w:val="26"/>
          <w:szCs w:val="26"/>
        </w:rPr>
        <w:t xml:space="preserve">- - - - - - - - - - - - - - - - - - - - - -  - - - - - - - - - - - - - - - - - - - - - </w:t>
      </w:r>
      <w:r>
        <w:rPr>
          <w:rFonts w:ascii="Arial" w:hAnsi="Arial" w:cs="Arial"/>
          <w:bCs/>
          <w:iCs/>
          <w:sz w:val="26"/>
          <w:szCs w:val="26"/>
        </w:rPr>
        <w:t xml:space="preserve"> </w:t>
      </w:r>
    </w:p>
    <w:p w14:paraId="69BBCD1E" w14:textId="133DC824" w:rsidR="001E6C62" w:rsidRDefault="001E6C62" w:rsidP="001E6C62">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D65424">
        <w:rPr>
          <w:rFonts w:ascii="Arial" w:hAnsi="Arial" w:cs="Arial"/>
          <w:b/>
          <w:bCs/>
          <w:sz w:val="26"/>
          <w:szCs w:val="26"/>
        </w:rPr>
        <w:t xml:space="preserve">SEGUNDO. </w:t>
      </w:r>
      <w:r w:rsidR="007F0700">
        <w:rPr>
          <w:rFonts w:ascii="Arial" w:hAnsi="Arial" w:cs="Arial"/>
          <w:bCs/>
          <w:sz w:val="26"/>
          <w:szCs w:val="26"/>
        </w:rPr>
        <w:t xml:space="preserve">El </w:t>
      </w:r>
      <w:r w:rsidRPr="006E349D">
        <w:rPr>
          <w:rFonts w:ascii="Arial" w:hAnsi="Arial" w:cs="Arial"/>
          <w:bCs/>
          <w:sz w:val="26"/>
          <w:szCs w:val="26"/>
        </w:rPr>
        <w:t>agravio hecho valer se encuentra expuesto en el escrito respectivo de</w:t>
      </w:r>
      <w:r w:rsidR="007F0700">
        <w:rPr>
          <w:rFonts w:ascii="Arial" w:hAnsi="Arial" w:cs="Arial"/>
          <w:bCs/>
          <w:sz w:val="26"/>
          <w:szCs w:val="26"/>
        </w:rPr>
        <w:t xml:space="preserve"> </w:t>
      </w:r>
      <w:r w:rsidRPr="006E349D">
        <w:rPr>
          <w:rFonts w:ascii="Arial" w:hAnsi="Arial" w:cs="Arial"/>
          <w:bCs/>
          <w:sz w:val="26"/>
          <w:szCs w:val="26"/>
        </w:rPr>
        <w:t>l</w:t>
      </w:r>
      <w:r w:rsidR="007F0700">
        <w:rPr>
          <w:rFonts w:ascii="Arial" w:hAnsi="Arial" w:cs="Arial"/>
          <w:bCs/>
          <w:sz w:val="26"/>
          <w:szCs w:val="26"/>
        </w:rPr>
        <w:t xml:space="preserve">a autoridad </w:t>
      </w:r>
      <w:r w:rsidRPr="006E349D">
        <w:rPr>
          <w:rFonts w:ascii="Arial" w:hAnsi="Arial" w:cs="Arial"/>
          <w:bCs/>
          <w:sz w:val="26"/>
          <w:szCs w:val="26"/>
        </w:rPr>
        <w:t>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00BE3A2A">
        <w:rPr>
          <w:rFonts w:ascii="Arial" w:hAnsi="Arial" w:cs="Arial"/>
          <w:sz w:val="26"/>
          <w:szCs w:val="26"/>
        </w:rPr>
        <w:t xml:space="preserve">- - - - - - - - - - - - - - - - - - - - - - - - - </w:t>
      </w:r>
    </w:p>
    <w:p w14:paraId="64B8D6E8" w14:textId="77777777" w:rsidR="001E6C62" w:rsidRDefault="001E6C62" w:rsidP="001E6C62">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22196869" w14:textId="77777777" w:rsidR="001E6C62" w:rsidRPr="00BE3A2A" w:rsidRDefault="001E6C62" w:rsidP="001E6C62">
      <w:pPr>
        <w:spacing w:before="240" w:after="0" w:line="240" w:lineRule="auto"/>
        <w:ind w:left="709" w:right="616"/>
        <w:jc w:val="both"/>
        <w:rPr>
          <w:rFonts w:ascii="Arial" w:eastAsia="Times New Roman" w:hAnsi="Arial" w:cs="Arial"/>
          <w:i/>
          <w:iCs/>
        </w:rPr>
      </w:pPr>
      <w:r w:rsidRPr="00BE3A2A">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BE3A2A">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2BF68B2" w14:textId="1D9062C6" w:rsidR="00515BF9" w:rsidRDefault="001E6C62" w:rsidP="001E6C62">
      <w:pPr>
        <w:widowControl w:val="0"/>
        <w:autoSpaceDE w:val="0"/>
        <w:autoSpaceDN w:val="0"/>
        <w:adjustRightInd w:val="0"/>
        <w:spacing w:before="240" w:line="360" w:lineRule="auto"/>
        <w:ind w:right="49" w:firstLine="708"/>
        <w:jc w:val="both"/>
        <w:rPr>
          <w:rFonts w:ascii="Arial" w:hAnsi="Arial" w:cs="Arial"/>
          <w:bCs/>
          <w:color w:val="000000"/>
          <w:sz w:val="26"/>
          <w:szCs w:val="26"/>
        </w:rPr>
      </w:pPr>
      <w:r w:rsidRPr="00817600">
        <w:rPr>
          <w:rFonts w:ascii="Arial" w:hAnsi="Arial" w:cs="Arial"/>
          <w:b/>
          <w:bCs/>
          <w:sz w:val="26"/>
          <w:szCs w:val="26"/>
        </w:rPr>
        <w:t xml:space="preserve">TERCERO. </w:t>
      </w:r>
      <w:r w:rsidR="008A409A">
        <w:rPr>
          <w:rFonts w:ascii="Arial" w:hAnsi="Arial" w:cs="Arial"/>
          <w:sz w:val="26"/>
          <w:szCs w:val="26"/>
        </w:rPr>
        <w:t xml:space="preserve">Del único agravio que </w:t>
      </w:r>
      <w:r w:rsidR="00134BAA">
        <w:rPr>
          <w:rFonts w:ascii="Arial" w:hAnsi="Arial" w:cs="Arial"/>
          <w:sz w:val="26"/>
          <w:szCs w:val="26"/>
        </w:rPr>
        <w:t xml:space="preserve">expuesto por </w:t>
      </w:r>
      <w:r w:rsidR="008A409A">
        <w:rPr>
          <w:rFonts w:ascii="Arial" w:hAnsi="Arial" w:cs="Arial"/>
          <w:sz w:val="26"/>
          <w:szCs w:val="26"/>
        </w:rPr>
        <w:t>el representante legal de las autoridad</w:t>
      </w:r>
      <w:r w:rsidR="00134BAA">
        <w:rPr>
          <w:rFonts w:ascii="Arial" w:hAnsi="Arial" w:cs="Arial"/>
          <w:sz w:val="26"/>
          <w:szCs w:val="26"/>
        </w:rPr>
        <w:t>es</w:t>
      </w:r>
      <w:r w:rsidR="008A409A">
        <w:rPr>
          <w:rFonts w:ascii="Arial" w:hAnsi="Arial" w:cs="Arial"/>
          <w:sz w:val="26"/>
          <w:szCs w:val="26"/>
        </w:rPr>
        <w:t xml:space="preserve"> recurrente</w:t>
      </w:r>
      <w:r w:rsidR="00134BAA">
        <w:rPr>
          <w:rFonts w:ascii="Arial" w:hAnsi="Arial" w:cs="Arial"/>
          <w:sz w:val="26"/>
          <w:szCs w:val="26"/>
        </w:rPr>
        <w:t>s</w:t>
      </w:r>
      <w:r w:rsidR="008A409A">
        <w:rPr>
          <w:rFonts w:ascii="Arial" w:hAnsi="Arial" w:cs="Arial"/>
          <w:sz w:val="26"/>
          <w:szCs w:val="26"/>
        </w:rPr>
        <w:t xml:space="preserve">, </w:t>
      </w:r>
      <w:r w:rsidR="00134BAA">
        <w:rPr>
          <w:rFonts w:ascii="Arial" w:hAnsi="Arial" w:cs="Arial"/>
          <w:sz w:val="26"/>
          <w:szCs w:val="26"/>
        </w:rPr>
        <w:t xml:space="preserve">se advierten </w:t>
      </w:r>
      <w:r w:rsidR="008A409A">
        <w:rPr>
          <w:rFonts w:ascii="Arial" w:hAnsi="Arial" w:cs="Arial"/>
          <w:sz w:val="26"/>
          <w:szCs w:val="26"/>
        </w:rPr>
        <w:t>dos inconformidades, en la primera</w:t>
      </w:r>
      <w:r w:rsidR="00134BAA">
        <w:rPr>
          <w:rFonts w:ascii="Arial" w:hAnsi="Arial" w:cs="Arial"/>
          <w:sz w:val="26"/>
          <w:szCs w:val="26"/>
        </w:rPr>
        <w:t>,</w:t>
      </w:r>
      <w:r w:rsidR="008A409A">
        <w:rPr>
          <w:rFonts w:ascii="Arial" w:hAnsi="Arial" w:cs="Arial"/>
          <w:sz w:val="26"/>
          <w:szCs w:val="26"/>
        </w:rPr>
        <w:t xml:space="preserve"> a</w:t>
      </w:r>
      <w:r w:rsidRPr="00FB4FD6">
        <w:rPr>
          <w:rFonts w:ascii="Arial" w:hAnsi="Arial" w:cs="Arial"/>
          <w:sz w:val="26"/>
          <w:szCs w:val="26"/>
        </w:rPr>
        <w:t>rguye</w:t>
      </w:r>
      <w:r>
        <w:rPr>
          <w:rFonts w:ascii="Arial" w:hAnsi="Arial" w:cs="Arial"/>
          <w:bCs/>
          <w:sz w:val="26"/>
          <w:szCs w:val="26"/>
        </w:rPr>
        <w:t xml:space="preserve"> que </w:t>
      </w:r>
      <w:r w:rsidR="008A409A">
        <w:rPr>
          <w:rFonts w:ascii="Arial" w:hAnsi="Arial" w:cs="Arial"/>
          <w:bCs/>
          <w:sz w:val="26"/>
          <w:szCs w:val="26"/>
        </w:rPr>
        <w:t xml:space="preserve">a sus representados </w:t>
      </w:r>
      <w:r>
        <w:rPr>
          <w:rFonts w:ascii="Arial" w:hAnsi="Arial" w:cs="Arial"/>
          <w:bCs/>
          <w:color w:val="000000"/>
          <w:sz w:val="26"/>
          <w:szCs w:val="26"/>
        </w:rPr>
        <w:t>le</w:t>
      </w:r>
      <w:r w:rsidR="00FD07B3">
        <w:rPr>
          <w:rFonts w:ascii="Arial" w:hAnsi="Arial" w:cs="Arial"/>
          <w:bCs/>
          <w:color w:val="000000"/>
          <w:sz w:val="26"/>
          <w:szCs w:val="26"/>
        </w:rPr>
        <w:t>s</w:t>
      </w:r>
      <w:r>
        <w:rPr>
          <w:rFonts w:ascii="Arial" w:hAnsi="Arial" w:cs="Arial"/>
          <w:bCs/>
          <w:color w:val="000000"/>
          <w:sz w:val="26"/>
          <w:szCs w:val="26"/>
        </w:rPr>
        <w:t xml:space="preserve"> causa</w:t>
      </w:r>
      <w:r w:rsidR="00515BF9">
        <w:rPr>
          <w:rFonts w:ascii="Arial" w:hAnsi="Arial" w:cs="Arial"/>
          <w:bCs/>
          <w:color w:val="000000"/>
          <w:sz w:val="26"/>
          <w:szCs w:val="26"/>
        </w:rPr>
        <w:t>n</w:t>
      </w:r>
      <w:r>
        <w:rPr>
          <w:rFonts w:ascii="Arial" w:hAnsi="Arial" w:cs="Arial"/>
          <w:bCs/>
          <w:color w:val="000000"/>
          <w:sz w:val="26"/>
          <w:szCs w:val="26"/>
        </w:rPr>
        <w:t xml:space="preserve"> agravio</w:t>
      </w:r>
      <w:r w:rsidR="00515BF9">
        <w:rPr>
          <w:rFonts w:ascii="Arial" w:hAnsi="Arial" w:cs="Arial"/>
          <w:bCs/>
          <w:color w:val="000000"/>
          <w:sz w:val="26"/>
          <w:szCs w:val="26"/>
        </w:rPr>
        <w:t>s</w:t>
      </w:r>
      <w:r>
        <w:rPr>
          <w:rFonts w:ascii="Arial" w:hAnsi="Arial" w:cs="Arial"/>
          <w:bCs/>
          <w:color w:val="000000"/>
          <w:sz w:val="26"/>
          <w:szCs w:val="26"/>
        </w:rPr>
        <w:t xml:space="preserve"> </w:t>
      </w:r>
      <w:r w:rsidR="00515BF9">
        <w:rPr>
          <w:rFonts w:ascii="Arial" w:hAnsi="Arial" w:cs="Arial"/>
          <w:bCs/>
          <w:color w:val="000000"/>
          <w:sz w:val="26"/>
          <w:szCs w:val="26"/>
        </w:rPr>
        <w:t xml:space="preserve">los considerandos sexto y séptimo de </w:t>
      </w:r>
      <w:r>
        <w:rPr>
          <w:rFonts w:ascii="Arial" w:hAnsi="Arial" w:cs="Arial"/>
          <w:bCs/>
          <w:color w:val="000000"/>
          <w:sz w:val="26"/>
          <w:szCs w:val="26"/>
        </w:rPr>
        <w:t xml:space="preserve">la sentencia que </w:t>
      </w:r>
      <w:r w:rsidR="00515BF9">
        <w:rPr>
          <w:rFonts w:ascii="Arial" w:hAnsi="Arial" w:cs="Arial"/>
          <w:bCs/>
          <w:color w:val="000000"/>
          <w:sz w:val="26"/>
          <w:szCs w:val="26"/>
        </w:rPr>
        <w:t xml:space="preserve">refuta -los transcribió-, </w:t>
      </w:r>
      <w:r w:rsidR="006B4422">
        <w:rPr>
          <w:rFonts w:ascii="Arial" w:hAnsi="Arial" w:cs="Arial"/>
          <w:bCs/>
          <w:color w:val="000000"/>
          <w:sz w:val="26"/>
          <w:szCs w:val="26"/>
        </w:rPr>
        <w:t xml:space="preserve">ya que considera que </w:t>
      </w:r>
      <w:r w:rsidR="00515BF9">
        <w:rPr>
          <w:rFonts w:ascii="Arial" w:hAnsi="Arial" w:cs="Arial"/>
          <w:bCs/>
          <w:color w:val="000000"/>
          <w:sz w:val="26"/>
          <w:szCs w:val="26"/>
        </w:rPr>
        <w:t xml:space="preserve">en el considerando sexto </w:t>
      </w:r>
      <w:r w:rsidR="00FD07B3">
        <w:rPr>
          <w:rFonts w:ascii="Arial" w:hAnsi="Arial" w:cs="Arial"/>
          <w:bCs/>
          <w:color w:val="000000"/>
          <w:sz w:val="26"/>
          <w:szCs w:val="26"/>
        </w:rPr>
        <w:t xml:space="preserve">el Magistrado titular de la Sala Especializada </w:t>
      </w:r>
      <w:r w:rsidR="00FD07B3">
        <w:rPr>
          <w:rFonts w:ascii="Arial" w:hAnsi="Arial" w:cs="Arial"/>
          <w:sz w:val="26"/>
          <w:szCs w:val="26"/>
        </w:rPr>
        <w:t>en Materia de Responsabilidades y Combate a la Corrupción</w:t>
      </w:r>
      <w:r w:rsidR="00FD07B3">
        <w:rPr>
          <w:rFonts w:ascii="Arial" w:hAnsi="Arial" w:cs="Arial"/>
          <w:bCs/>
          <w:color w:val="000000"/>
          <w:sz w:val="26"/>
          <w:szCs w:val="26"/>
        </w:rPr>
        <w:t xml:space="preserve">, </w:t>
      </w:r>
      <w:r w:rsidR="00515BF9">
        <w:rPr>
          <w:rFonts w:ascii="Arial" w:hAnsi="Arial" w:cs="Arial"/>
          <w:bCs/>
          <w:color w:val="000000"/>
          <w:sz w:val="26"/>
          <w:szCs w:val="26"/>
        </w:rPr>
        <w:t xml:space="preserve">no se avocó a analizar el artículo 62, fracción I de la </w:t>
      </w:r>
      <w:r w:rsidR="003F2AF1">
        <w:rPr>
          <w:rFonts w:ascii="Arial" w:hAnsi="Arial" w:cs="Arial"/>
          <w:bCs/>
          <w:color w:val="000000"/>
          <w:sz w:val="26"/>
          <w:szCs w:val="26"/>
        </w:rPr>
        <w:t>L</w:t>
      </w:r>
      <w:r w:rsidR="00515BF9">
        <w:rPr>
          <w:rFonts w:ascii="Arial" w:hAnsi="Arial" w:cs="Arial"/>
          <w:bCs/>
          <w:color w:val="000000"/>
          <w:sz w:val="26"/>
          <w:szCs w:val="26"/>
        </w:rPr>
        <w:t xml:space="preserve">ey de </w:t>
      </w:r>
      <w:r w:rsidR="003F2AF1">
        <w:rPr>
          <w:rFonts w:ascii="Arial" w:hAnsi="Arial" w:cs="Arial"/>
          <w:bCs/>
          <w:color w:val="000000"/>
          <w:sz w:val="26"/>
          <w:szCs w:val="26"/>
        </w:rPr>
        <w:t>R</w:t>
      </w:r>
      <w:r w:rsidR="00515BF9">
        <w:rPr>
          <w:rFonts w:ascii="Arial" w:hAnsi="Arial" w:cs="Arial"/>
          <w:bCs/>
          <w:color w:val="000000"/>
          <w:sz w:val="26"/>
          <w:szCs w:val="26"/>
        </w:rPr>
        <w:t xml:space="preserve">esponsabilidades de los Servidores Públicos del Estado de </w:t>
      </w:r>
      <w:r w:rsidR="003F2AF1">
        <w:rPr>
          <w:rFonts w:ascii="Arial" w:hAnsi="Arial" w:cs="Arial"/>
          <w:bCs/>
          <w:color w:val="000000"/>
          <w:sz w:val="26"/>
          <w:szCs w:val="26"/>
        </w:rPr>
        <w:t xml:space="preserve">Oaxaca, </w:t>
      </w:r>
      <w:r w:rsidR="000E4E2D">
        <w:rPr>
          <w:rFonts w:ascii="Arial" w:hAnsi="Arial" w:cs="Arial"/>
          <w:bCs/>
          <w:color w:val="000000"/>
          <w:sz w:val="26"/>
          <w:szCs w:val="26"/>
        </w:rPr>
        <w:t xml:space="preserve">que refiere que la autoridad debe dar seguimiento de oficio al asunto respectivo, lo que da lugar a </w:t>
      </w:r>
      <w:r w:rsidR="000E4E2D">
        <w:rPr>
          <w:rFonts w:ascii="Arial" w:hAnsi="Arial" w:cs="Arial"/>
          <w:bCs/>
          <w:color w:val="000000"/>
          <w:sz w:val="26"/>
          <w:szCs w:val="26"/>
        </w:rPr>
        <w:lastRenderedPageBreak/>
        <w:t xml:space="preserve">que la denuncia puede ser ratificada o no, </w:t>
      </w:r>
      <w:r w:rsidR="00D137B5">
        <w:rPr>
          <w:rFonts w:ascii="Arial" w:hAnsi="Arial" w:cs="Arial"/>
          <w:bCs/>
          <w:color w:val="000000"/>
          <w:sz w:val="26"/>
          <w:szCs w:val="26"/>
        </w:rPr>
        <w:t>como sucedió en el presente caso, pues su</w:t>
      </w:r>
      <w:r w:rsidR="00AC6F5E">
        <w:rPr>
          <w:rFonts w:ascii="Arial" w:hAnsi="Arial" w:cs="Arial"/>
          <w:bCs/>
          <w:color w:val="000000"/>
          <w:sz w:val="26"/>
          <w:szCs w:val="26"/>
        </w:rPr>
        <w:t>s</w:t>
      </w:r>
      <w:r w:rsidR="00D137B5">
        <w:rPr>
          <w:rFonts w:ascii="Arial" w:hAnsi="Arial" w:cs="Arial"/>
          <w:bCs/>
          <w:color w:val="000000"/>
          <w:sz w:val="26"/>
          <w:szCs w:val="26"/>
        </w:rPr>
        <w:t xml:space="preserve"> representad</w:t>
      </w:r>
      <w:r w:rsidR="00AC6F5E">
        <w:rPr>
          <w:rFonts w:ascii="Arial" w:hAnsi="Arial" w:cs="Arial"/>
          <w:bCs/>
          <w:color w:val="000000"/>
          <w:sz w:val="26"/>
          <w:szCs w:val="26"/>
        </w:rPr>
        <w:t>os</w:t>
      </w:r>
      <w:r w:rsidR="00D137B5">
        <w:rPr>
          <w:rFonts w:ascii="Arial" w:hAnsi="Arial" w:cs="Arial"/>
          <w:bCs/>
          <w:color w:val="000000"/>
          <w:sz w:val="26"/>
          <w:szCs w:val="26"/>
        </w:rPr>
        <w:t xml:space="preserve"> actu</w:t>
      </w:r>
      <w:r w:rsidR="00AC6F5E">
        <w:rPr>
          <w:rFonts w:ascii="Arial" w:hAnsi="Arial" w:cs="Arial"/>
          <w:bCs/>
          <w:color w:val="000000"/>
          <w:sz w:val="26"/>
          <w:szCs w:val="26"/>
        </w:rPr>
        <w:t xml:space="preserve">aron </w:t>
      </w:r>
      <w:r w:rsidR="00D137B5">
        <w:rPr>
          <w:rFonts w:ascii="Arial" w:hAnsi="Arial" w:cs="Arial"/>
          <w:bCs/>
          <w:color w:val="000000"/>
          <w:sz w:val="26"/>
          <w:szCs w:val="26"/>
        </w:rPr>
        <w:t>de manera oficiosa</w:t>
      </w:r>
      <w:r w:rsidR="00EA5395">
        <w:rPr>
          <w:rFonts w:ascii="Arial" w:hAnsi="Arial" w:cs="Arial"/>
          <w:bCs/>
          <w:color w:val="000000"/>
          <w:sz w:val="26"/>
          <w:szCs w:val="26"/>
        </w:rPr>
        <w:t xml:space="preserve">, sin omitir el requisito de procedencia previsto en el artículo mencionado -lo transcribió-, por lo que el procedimiento de responsabilidad administrativa instaurada contra el actor </w:t>
      </w:r>
      <w:r w:rsidR="00D77115">
        <w:rPr>
          <w:rFonts w:ascii="Arial" w:hAnsi="Arial" w:cs="Arial"/>
          <w:bCs/>
          <w:color w:val="000000"/>
          <w:sz w:val="26"/>
          <w:szCs w:val="26"/>
        </w:rPr>
        <w:t>*******</w:t>
      </w:r>
      <w:r w:rsidR="00EA5395">
        <w:rPr>
          <w:rFonts w:ascii="Arial" w:hAnsi="Arial" w:cs="Arial"/>
          <w:bCs/>
          <w:color w:val="000000"/>
          <w:sz w:val="26"/>
          <w:szCs w:val="26"/>
        </w:rPr>
        <w:t xml:space="preserve">, se encuentra debidamente fundada aun cuando no existió la ratificación por parte del entonces Subsecretario de Auditoría de y Supervisión de la Obra de la Secretaría </w:t>
      </w:r>
      <w:r w:rsidR="006B4422">
        <w:rPr>
          <w:rFonts w:ascii="Arial" w:hAnsi="Arial" w:cs="Arial"/>
          <w:bCs/>
          <w:color w:val="000000"/>
          <w:sz w:val="26"/>
          <w:szCs w:val="26"/>
        </w:rPr>
        <w:t>d</w:t>
      </w:r>
      <w:r w:rsidR="00EA5395">
        <w:rPr>
          <w:rFonts w:ascii="Arial" w:hAnsi="Arial" w:cs="Arial"/>
          <w:bCs/>
          <w:color w:val="000000"/>
          <w:sz w:val="26"/>
          <w:szCs w:val="26"/>
        </w:rPr>
        <w:t xml:space="preserve">e la Contraloría y Transparencia Gubernamental, </w:t>
      </w:r>
      <w:r w:rsidR="00AC6F5E">
        <w:rPr>
          <w:rFonts w:ascii="Arial" w:hAnsi="Arial" w:cs="Arial"/>
          <w:bCs/>
          <w:color w:val="000000"/>
          <w:sz w:val="26"/>
          <w:szCs w:val="26"/>
        </w:rPr>
        <w:t xml:space="preserve">ya que </w:t>
      </w:r>
      <w:r w:rsidR="00EA5395">
        <w:rPr>
          <w:rFonts w:ascii="Arial" w:hAnsi="Arial" w:cs="Arial"/>
          <w:bCs/>
          <w:color w:val="000000"/>
          <w:sz w:val="26"/>
          <w:szCs w:val="26"/>
        </w:rPr>
        <w:t xml:space="preserve">el artículo 62 de la Ley de Responsabilidades vigente hasta el veinticinco de diciembre de dos mil quince, </w:t>
      </w:r>
      <w:r w:rsidR="00E8029A">
        <w:rPr>
          <w:rFonts w:ascii="Arial" w:hAnsi="Arial" w:cs="Arial"/>
          <w:bCs/>
          <w:color w:val="000000"/>
          <w:sz w:val="26"/>
          <w:szCs w:val="26"/>
        </w:rPr>
        <w:t xml:space="preserve">facultaba a la Jefa del Departamento de Investigación de Quejas y Denuncias “A” a seguir con el procedimiento de oficio sin la necesidad de que se hiciera la ratificación del memorándum </w:t>
      </w:r>
      <w:r w:rsidR="00D77115">
        <w:rPr>
          <w:rFonts w:ascii="Arial" w:hAnsi="Arial" w:cs="Arial"/>
          <w:bCs/>
          <w:color w:val="000000"/>
          <w:sz w:val="26"/>
          <w:szCs w:val="26"/>
        </w:rPr>
        <w:t>*******</w:t>
      </w:r>
      <w:r w:rsidR="00E8029A">
        <w:rPr>
          <w:rFonts w:ascii="Arial" w:hAnsi="Arial" w:cs="Arial"/>
          <w:bCs/>
          <w:color w:val="000000"/>
          <w:sz w:val="26"/>
          <w:szCs w:val="26"/>
        </w:rPr>
        <w:t xml:space="preserve"> de cuatro de octubre de dos mil dieciséis,</w:t>
      </w:r>
      <w:r w:rsidR="004E2C00">
        <w:rPr>
          <w:rFonts w:ascii="Arial" w:hAnsi="Arial" w:cs="Arial"/>
          <w:bCs/>
          <w:color w:val="000000"/>
          <w:sz w:val="26"/>
          <w:szCs w:val="26"/>
        </w:rPr>
        <w:t xml:space="preserve"> con el cual se </w:t>
      </w:r>
      <w:r w:rsidR="00497D04">
        <w:rPr>
          <w:rFonts w:ascii="Arial" w:hAnsi="Arial" w:cs="Arial"/>
          <w:bCs/>
          <w:color w:val="000000"/>
          <w:sz w:val="26"/>
          <w:szCs w:val="26"/>
        </w:rPr>
        <w:t xml:space="preserve">ordenó el inicio del expediente de investigación </w:t>
      </w:r>
      <w:r w:rsidR="00D77115">
        <w:rPr>
          <w:rFonts w:ascii="Arial" w:hAnsi="Arial" w:cs="Arial"/>
          <w:bCs/>
          <w:color w:val="000000"/>
          <w:sz w:val="26"/>
          <w:szCs w:val="26"/>
        </w:rPr>
        <w:t>*******</w:t>
      </w:r>
      <w:r w:rsidR="00497D04">
        <w:rPr>
          <w:rFonts w:ascii="Arial" w:hAnsi="Arial" w:cs="Arial"/>
          <w:bCs/>
          <w:color w:val="000000"/>
          <w:sz w:val="26"/>
          <w:szCs w:val="26"/>
        </w:rPr>
        <w:t xml:space="preserve">, con motivo de las presuntas faltas administrativas cometidas por </w:t>
      </w:r>
      <w:r w:rsidR="00D77115">
        <w:rPr>
          <w:rFonts w:ascii="Arial" w:hAnsi="Arial" w:cs="Arial"/>
          <w:bCs/>
          <w:color w:val="000000"/>
          <w:sz w:val="26"/>
          <w:szCs w:val="26"/>
        </w:rPr>
        <w:t>*******</w:t>
      </w:r>
      <w:r w:rsidR="00497D04">
        <w:rPr>
          <w:rFonts w:ascii="Arial" w:hAnsi="Arial" w:cs="Arial"/>
          <w:bCs/>
          <w:color w:val="000000"/>
          <w:sz w:val="26"/>
          <w:szCs w:val="26"/>
        </w:rPr>
        <w:t xml:space="preserve">, </w:t>
      </w:r>
      <w:r w:rsidR="0023178A">
        <w:rPr>
          <w:rFonts w:ascii="Arial" w:hAnsi="Arial" w:cs="Arial"/>
          <w:bCs/>
          <w:color w:val="000000"/>
          <w:sz w:val="26"/>
          <w:szCs w:val="26"/>
        </w:rPr>
        <w:t>sin que pase por alto que el artículo citado tiene una excepción a la regla</w:t>
      </w:r>
      <w:r w:rsidR="0053178B">
        <w:rPr>
          <w:rFonts w:ascii="Arial" w:hAnsi="Arial" w:cs="Arial"/>
          <w:bCs/>
          <w:color w:val="000000"/>
          <w:sz w:val="26"/>
          <w:szCs w:val="26"/>
        </w:rPr>
        <w:t xml:space="preserve"> general, </w:t>
      </w:r>
      <w:r w:rsidR="00AC6F5E">
        <w:rPr>
          <w:rFonts w:ascii="Arial" w:hAnsi="Arial" w:cs="Arial"/>
          <w:bCs/>
          <w:color w:val="000000"/>
          <w:sz w:val="26"/>
          <w:szCs w:val="26"/>
        </w:rPr>
        <w:t>por tal motivo la indagatoria no fue archivada y las actuaciones de sus representados se encuentran apegados a derecho</w:t>
      </w:r>
      <w:r w:rsidR="00CB1A24">
        <w:rPr>
          <w:rFonts w:ascii="Arial" w:hAnsi="Arial" w:cs="Arial"/>
          <w:bCs/>
          <w:color w:val="000000"/>
          <w:sz w:val="26"/>
          <w:szCs w:val="26"/>
        </w:rPr>
        <w:t xml:space="preserve">. </w:t>
      </w:r>
      <w:r w:rsidR="008D67E4">
        <w:rPr>
          <w:rFonts w:ascii="Arial" w:hAnsi="Arial" w:cs="Arial"/>
          <w:bCs/>
          <w:color w:val="000000"/>
          <w:sz w:val="26"/>
          <w:szCs w:val="26"/>
        </w:rPr>
        <w:t xml:space="preserve">- - - - - - - - - </w:t>
      </w:r>
    </w:p>
    <w:p w14:paraId="08F160F5" w14:textId="729954E1" w:rsidR="00FA48C0" w:rsidRDefault="008A409A" w:rsidP="00FA48C0">
      <w:pPr>
        <w:spacing w:before="240" w:after="240" w:line="360" w:lineRule="auto"/>
        <w:ind w:firstLine="708"/>
        <w:jc w:val="both"/>
        <w:rPr>
          <w:rFonts w:ascii="Arial" w:hAnsi="Arial" w:cs="Arial"/>
          <w:sz w:val="26"/>
          <w:szCs w:val="26"/>
        </w:rPr>
      </w:pPr>
      <w:r>
        <w:rPr>
          <w:rFonts w:ascii="Arial" w:hAnsi="Arial" w:cs="Arial"/>
          <w:bCs/>
          <w:color w:val="000000"/>
          <w:sz w:val="26"/>
          <w:szCs w:val="26"/>
        </w:rPr>
        <w:t xml:space="preserve">Es </w:t>
      </w:r>
      <w:r w:rsidRPr="002E2280">
        <w:rPr>
          <w:rFonts w:ascii="Arial" w:hAnsi="Arial" w:cs="Arial"/>
          <w:b/>
          <w:color w:val="000000"/>
          <w:sz w:val="26"/>
          <w:szCs w:val="26"/>
        </w:rPr>
        <w:t>infundado</w:t>
      </w:r>
      <w:r>
        <w:rPr>
          <w:rFonts w:ascii="Arial" w:hAnsi="Arial" w:cs="Arial"/>
          <w:bCs/>
          <w:color w:val="000000"/>
          <w:sz w:val="26"/>
          <w:szCs w:val="26"/>
        </w:rPr>
        <w:t xml:space="preserve"> el alegato anterior</w:t>
      </w:r>
      <w:r w:rsidR="00FA48C0">
        <w:rPr>
          <w:rFonts w:ascii="Arial" w:hAnsi="Arial" w:cs="Arial"/>
          <w:bCs/>
          <w:color w:val="000000"/>
          <w:sz w:val="26"/>
          <w:szCs w:val="26"/>
        </w:rPr>
        <w:t xml:space="preserve">, en razón del análisis de </w:t>
      </w:r>
      <w:r w:rsidR="00FA48C0">
        <w:rPr>
          <w:rFonts w:ascii="Arial" w:hAnsi="Arial" w:cs="Arial"/>
          <w:sz w:val="26"/>
          <w:szCs w:val="26"/>
        </w:rPr>
        <w:t xml:space="preserve">las constancias de autos que fueron remitidas para la substanciación del presente asunto, </w:t>
      </w:r>
      <w:r w:rsidR="00086B1A">
        <w:rPr>
          <w:rFonts w:ascii="Arial" w:hAnsi="Arial" w:cs="Arial"/>
          <w:sz w:val="26"/>
          <w:szCs w:val="26"/>
        </w:rPr>
        <w:t xml:space="preserve">con valor probatorio pleno de conformidad con lo dispuesto en </w:t>
      </w:r>
      <w:r w:rsidR="00FA48C0">
        <w:rPr>
          <w:rFonts w:ascii="Arial" w:hAnsi="Arial" w:cs="Arial"/>
          <w:sz w:val="26"/>
          <w:szCs w:val="26"/>
        </w:rPr>
        <w:t>el artículo 203, fracción I, de la Ley de Procedimiento y Justicia Administrativa para el Estado de Oaxaca, por tratarse de actuaciones judiciales; de las que de fojas quinientos trece a quinientos diecinueve</w:t>
      </w:r>
      <w:r w:rsidR="00086B1A">
        <w:rPr>
          <w:rFonts w:ascii="Arial" w:hAnsi="Arial" w:cs="Arial"/>
          <w:sz w:val="26"/>
          <w:szCs w:val="26"/>
        </w:rPr>
        <w:t>,</w:t>
      </w:r>
      <w:r w:rsidR="00FA48C0">
        <w:rPr>
          <w:rFonts w:ascii="Arial" w:hAnsi="Arial" w:cs="Arial"/>
          <w:sz w:val="26"/>
          <w:szCs w:val="26"/>
        </w:rPr>
        <w:t xml:space="preserve"> se advierte que la sentencia dictada por el titular de la Sala Especializada en </w:t>
      </w:r>
      <w:r w:rsidR="00086B1A">
        <w:rPr>
          <w:rFonts w:ascii="Arial" w:hAnsi="Arial" w:cs="Arial"/>
          <w:sz w:val="26"/>
          <w:szCs w:val="26"/>
        </w:rPr>
        <w:t>M</w:t>
      </w:r>
      <w:r w:rsidR="00FA48C0">
        <w:rPr>
          <w:rFonts w:ascii="Arial" w:hAnsi="Arial" w:cs="Arial"/>
          <w:sz w:val="26"/>
          <w:szCs w:val="26"/>
        </w:rPr>
        <w:t xml:space="preserve">ateria de </w:t>
      </w:r>
      <w:r w:rsidR="00086B1A">
        <w:rPr>
          <w:rFonts w:ascii="Arial" w:hAnsi="Arial" w:cs="Arial"/>
          <w:sz w:val="26"/>
          <w:szCs w:val="26"/>
        </w:rPr>
        <w:t>R</w:t>
      </w:r>
      <w:r w:rsidR="00FA48C0">
        <w:rPr>
          <w:rFonts w:ascii="Arial" w:hAnsi="Arial" w:cs="Arial"/>
          <w:sz w:val="26"/>
          <w:szCs w:val="26"/>
        </w:rPr>
        <w:t xml:space="preserve">esponsabilidades y </w:t>
      </w:r>
      <w:r w:rsidR="00086B1A">
        <w:rPr>
          <w:rFonts w:ascii="Arial" w:hAnsi="Arial" w:cs="Arial"/>
          <w:sz w:val="26"/>
          <w:szCs w:val="26"/>
        </w:rPr>
        <w:t>C</w:t>
      </w:r>
      <w:r w:rsidR="00FA48C0">
        <w:rPr>
          <w:rFonts w:ascii="Arial" w:hAnsi="Arial" w:cs="Arial"/>
          <w:sz w:val="26"/>
          <w:szCs w:val="26"/>
        </w:rPr>
        <w:t xml:space="preserve">ombate a la </w:t>
      </w:r>
      <w:r w:rsidR="00086B1A">
        <w:rPr>
          <w:rFonts w:ascii="Arial" w:hAnsi="Arial" w:cs="Arial"/>
          <w:sz w:val="26"/>
          <w:szCs w:val="26"/>
        </w:rPr>
        <w:t>C</w:t>
      </w:r>
      <w:r w:rsidR="00FA48C0">
        <w:rPr>
          <w:rFonts w:ascii="Arial" w:hAnsi="Arial" w:cs="Arial"/>
          <w:sz w:val="26"/>
          <w:szCs w:val="26"/>
        </w:rPr>
        <w:t xml:space="preserve">orrupción, en cuyo considerando sexto determinó lo siguiente: </w:t>
      </w:r>
    </w:p>
    <w:p w14:paraId="6DBE0F98" w14:textId="605F7072" w:rsidR="0001493C" w:rsidRPr="0001493C" w:rsidRDefault="0001493C" w:rsidP="008D67E4">
      <w:pPr>
        <w:pStyle w:val="NormalWeb"/>
        <w:shd w:val="clear" w:color="auto" w:fill="FFFFFF"/>
        <w:spacing w:before="0" w:beforeAutospacing="0" w:after="45" w:afterAutospacing="0" w:line="276" w:lineRule="auto"/>
        <w:ind w:left="567" w:right="616" w:firstLine="141"/>
        <w:jc w:val="both"/>
        <w:rPr>
          <w:rFonts w:ascii="Arial" w:hAnsi="Arial" w:cs="Arial"/>
          <w:i/>
          <w:iCs/>
          <w:color w:val="222222"/>
          <w:sz w:val="22"/>
          <w:szCs w:val="22"/>
        </w:rPr>
      </w:pPr>
      <w:r>
        <w:rPr>
          <w:rFonts w:ascii="Arial" w:hAnsi="Arial" w:cs="Arial"/>
          <w:b/>
          <w:bCs/>
          <w:i/>
          <w:iCs/>
          <w:color w:val="222222"/>
          <w:sz w:val="22"/>
          <w:szCs w:val="22"/>
        </w:rPr>
        <w:t>“</w:t>
      </w:r>
      <w:r w:rsidRPr="0001493C">
        <w:rPr>
          <w:rFonts w:ascii="Arial" w:hAnsi="Arial" w:cs="Arial"/>
          <w:b/>
          <w:bCs/>
          <w:i/>
          <w:iCs/>
          <w:color w:val="222222"/>
          <w:sz w:val="22"/>
          <w:szCs w:val="22"/>
        </w:rPr>
        <w:t>SEXTO</w:t>
      </w:r>
      <w:r w:rsidRPr="0001493C">
        <w:rPr>
          <w:rFonts w:ascii="Arial" w:hAnsi="Arial" w:cs="Arial"/>
          <w:bCs/>
          <w:i/>
          <w:iCs/>
          <w:color w:val="222222"/>
          <w:sz w:val="22"/>
          <w:szCs w:val="22"/>
        </w:rPr>
        <w:t>. Esta sala, hace el estudio preferente de los conceptos de</w:t>
      </w:r>
      <w:r w:rsidRPr="0001493C">
        <w:rPr>
          <w:rFonts w:ascii="Arial" w:hAnsi="Arial" w:cs="Arial"/>
          <w:i/>
          <w:iCs/>
          <w:color w:val="222222"/>
          <w:sz w:val="22"/>
          <w:szCs w:val="22"/>
        </w:rPr>
        <w:t xml:space="preserve"> </w:t>
      </w:r>
      <w:r w:rsidRPr="0001493C">
        <w:rPr>
          <w:rFonts w:ascii="Arial" w:hAnsi="Arial" w:cs="Arial"/>
          <w:bCs/>
          <w:i/>
          <w:iCs/>
          <w:color w:val="222222"/>
          <w:sz w:val="22"/>
          <w:szCs w:val="22"/>
        </w:rPr>
        <w:t>impugnación que más le favorece a la parte actora, esto en atención al principio</w:t>
      </w:r>
      <w:r w:rsidRPr="0001493C">
        <w:rPr>
          <w:rFonts w:ascii="Arial" w:hAnsi="Arial" w:cs="Arial"/>
          <w:i/>
          <w:iCs/>
          <w:color w:val="222222"/>
          <w:sz w:val="22"/>
          <w:szCs w:val="22"/>
        </w:rPr>
        <w:t xml:space="preserve"> </w:t>
      </w:r>
      <w:r w:rsidRPr="0001493C">
        <w:rPr>
          <w:rFonts w:ascii="Arial" w:hAnsi="Arial" w:cs="Arial"/>
          <w:bCs/>
          <w:i/>
          <w:iCs/>
          <w:color w:val="222222"/>
          <w:sz w:val="22"/>
          <w:szCs w:val="22"/>
        </w:rPr>
        <w:t xml:space="preserve">de </w:t>
      </w:r>
      <w:r w:rsidRPr="0001493C">
        <w:rPr>
          <w:rFonts w:ascii="Arial" w:hAnsi="Arial" w:cs="Arial"/>
          <w:b/>
          <w:bCs/>
          <w:i/>
          <w:iCs/>
          <w:color w:val="222222"/>
          <w:sz w:val="22"/>
          <w:szCs w:val="22"/>
        </w:rPr>
        <w:t>mayor beneficio</w:t>
      </w:r>
      <w:r w:rsidRPr="0001493C">
        <w:rPr>
          <w:rFonts w:ascii="Arial" w:hAnsi="Arial" w:cs="Arial"/>
          <w:bCs/>
          <w:i/>
          <w:iCs/>
          <w:color w:val="222222"/>
          <w:sz w:val="22"/>
          <w:szCs w:val="22"/>
        </w:rPr>
        <w:t>, así mismo, este juzgador hará el estudio de la litis abierta</w:t>
      </w:r>
      <w:r w:rsidRPr="0001493C">
        <w:rPr>
          <w:rFonts w:ascii="Arial" w:hAnsi="Arial" w:cs="Arial"/>
          <w:i/>
          <w:iCs/>
          <w:color w:val="222222"/>
          <w:sz w:val="22"/>
          <w:szCs w:val="22"/>
        </w:rPr>
        <w:t xml:space="preserve"> </w:t>
      </w:r>
      <w:r w:rsidRPr="0001493C">
        <w:rPr>
          <w:rFonts w:ascii="Arial" w:hAnsi="Arial" w:cs="Arial"/>
          <w:bCs/>
          <w:i/>
          <w:iCs/>
          <w:color w:val="222222"/>
          <w:sz w:val="22"/>
          <w:szCs w:val="22"/>
        </w:rPr>
        <w:t>que hizo valer la parte actora en este juicio, atendiendo en primer término los</w:t>
      </w:r>
      <w:r w:rsidRPr="0001493C">
        <w:rPr>
          <w:rFonts w:ascii="Arial" w:hAnsi="Arial" w:cs="Arial"/>
          <w:i/>
          <w:iCs/>
          <w:color w:val="222222"/>
          <w:sz w:val="22"/>
          <w:szCs w:val="22"/>
        </w:rPr>
        <w:t xml:space="preserve"> </w:t>
      </w:r>
      <w:r w:rsidRPr="0001493C">
        <w:rPr>
          <w:rFonts w:ascii="Arial" w:hAnsi="Arial" w:cs="Arial"/>
          <w:bCs/>
          <w:i/>
          <w:iCs/>
          <w:color w:val="222222"/>
          <w:sz w:val="22"/>
          <w:szCs w:val="22"/>
        </w:rPr>
        <w:t>argumentos que haya hecho valer en contra del procedimiento de responsabilidad</w:t>
      </w:r>
      <w:r w:rsidRPr="0001493C">
        <w:rPr>
          <w:rFonts w:ascii="Arial" w:hAnsi="Arial" w:cs="Arial"/>
          <w:i/>
          <w:iCs/>
          <w:color w:val="222222"/>
          <w:sz w:val="22"/>
          <w:szCs w:val="22"/>
        </w:rPr>
        <w:t xml:space="preserve"> </w:t>
      </w:r>
      <w:r w:rsidRPr="0001493C">
        <w:rPr>
          <w:rFonts w:ascii="Arial" w:hAnsi="Arial" w:cs="Arial"/>
          <w:bCs/>
          <w:i/>
          <w:iCs/>
          <w:color w:val="222222"/>
          <w:sz w:val="22"/>
          <w:szCs w:val="22"/>
        </w:rPr>
        <w:t xml:space="preserve">administrativa </w:t>
      </w:r>
      <w:r w:rsidR="00D77115">
        <w:rPr>
          <w:rFonts w:ascii="Arial" w:hAnsi="Arial" w:cs="Arial"/>
          <w:bCs/>
          <w:i/>
          <w:iCs/>
          <w:color w:val="222222"/>
          <w:sz w:val="22"/>
          <w:szCs w:val="22"/>
        </w:rPr>
        <w:t>*******</w:t>
      </w:r>
      <w:r w:rsidRPr="0001493C">
        <w:rPr>
          <w:rFonts w:ascii="Arial" w:hAnsi="Arial" w:cs="Arial"/>
          <w:bCs/>
          <w:i/>
          <w:iCs/>
          <w:color w:val="222222"/>
          <w:sz w:val="22"/>
          <w:szCs w:val="22"/>
        </w:rPr>
        <w:t>, del índice de la dirección de responsabilidades administrativas y situación patrimonial de la Secretaría de la contraloría y Transparencia Gubernamental del Poder Ejecutivo del Estado de Oaxaca.</w:t>
      </w:r>
      <w:r>
        <w:rPr>
          <w:rFonts w:ascii="Arial" w:hAnsi="Arial" w:cs="Arial"/>
          <w:bCs/>
          <w:i/>
          <w:iCs/>
          <w:color w:val="222222"/>
          <w:sz w:val="22"/>
          <w:szCs w:val="22"/>
        </w:rPr>
        <w:t xml:space="preserve"> - - - - - - - - - - </w:t>
      </w:r>
      <w:r w:rsidR="00D77115">
        <w:rPr>
          <w:rFonts w:ascii="Arial" w:hAnsi="Arial" w:cs="Arial"/>
          <w:bCs/>
          <w:i/>
          <w:iCs/>
          <w:color w:val="222222"/>
          <w:sz w:val="22"/>
          <w:szCs w:val="22"/>
        </w:rPr>
        <w:t>- - - - - - - - - - - - - - - - - - -</w:t>
      </w:r>
    </w:p>
    <w:p w14:paraId="2F693481" w14:textId="4869B9ED" w:rsidR="0001493C" w:rsidRPr="0001493C" w:rsidRDefault="0001493C" w:rsidP="008D67E4">
      <w:pPr>
        <w:pStyle w:val="NormalWeb"/>
        <w:shd w:val="clear" w:color="auto" w:fill="FFFFFF"/>
        <w:spacing w:before="0" w:beforeAutospacing="0" w:after="0" w:afterAutospacing="0" w:line="276" w:lineRule="auto"/>
        <w:ind w:left="567" w:right="616" w:firstLine="141"/>
        <w:jc w:val="both"/>
        <w:rPr>
          <w:rFonts w:ascii="Arial" w:hAnsi="Arial" w:cs="Arial"/>
          <w:i/>
          <w:iCs/>
          <w:color w:val="222222"/>
          <w:sz w:val="22"/>
          <w:szCs w:val="22"/>
        </w:rPr>
      </w:pPr>
      <w:r w:rsidRPr="0001493C">
        <w:rPr>
          <w:rFonts w:ascii="Arial" w:hAnsi="Arial" w:cs="Arial"/>
          <w:i/>
          <w:iCs/>
          <w:color w:val="222222"/>
          <w:sz w:val="22"/>
          <w:szCs w:val="22"/>
        </w:rPr>
        <w:t xml:space="preserve">Por orden cronológico de las actuaciones del expediente indagatorio administrativo </w:t>
      </w:r>
      <w:r w:rsidR="00D77115">
        <w:rPr>
          <w:rFonts w:ascii="Arial" w:hAnsi="Arial" w:cs="Arial"/>
          <w:i/>
          <w:iCs/>
          <w:color w:val="222222"/>
          <w:sz w:val="22"/>
          <w:szCs w:val="22"/>
        </w:rPr>
        <w:t>*******</w:t>
      </w:r>
      <w:r w:rsidRPr="0001493C">
        <w:rPr>
          <w:rFonts w:ascii="Arial" w:hAnsi="Arial" w:cs="Arial"/>
          <w:i/>
          <w:iCs/>
          <w:color w:val="222222"/>
          <w:sz w:val="22"/>
          <w:szCs w:val="22"/>
        </w:rPr>
        <w:t xml:space="preserve"> y del procedimiento de responsabilidad administrativa </w:t>
      </w:r>
      <w:r w:rsidR="00D77115">
        <w:rPr>
          <w:rFonts w:ascii="Arial" w:hAnsi="Arial" w:cs="Arial"/>
          <w:i/>
          <w:iCs/>
          <w:color w:val="222222"/>
          <w:sz w:val="22"/>
          <w:szCs w:val="22"/>
        </w:rPr>
        <w:t>*******</w:t>
      </w:r>
      <w:r w:rsidRPr="0001493C">
        <w:rPr>
          <w:rFonts w:ascii="Arial" w:hAnsi="Arial" w:cs="Arial"/>
          <w:i/>
          <w:iCs/>
          <w:color w:val="222222"/>
          <w:sz w:val="22"/>
          <w:szCs w:val="22"/>
        </w:rPr>
        <w:t xml:space="preserve">, esta Sala, en primer lugar, se estudia el primer concepto de impugnación hecho valer en la ampliación de la demanda de nulidad, y se encuentra que es </w:t>
      </w:r>
      <w:r w:rsidRPr="0001493C">
        <w:rPr>
          <w:rFonts w:ascii="Arial" w:hAnsi="Arial" w:cs="Arial"/>
          <w:b/>
          <w:i/>
          <w:iCs/>
          <w:color w:val="222222"/>
          <w:sz w:val="22"/>
          <w:szCs w:val="22"/>
        </w:rPr>
        <w:t xml:space="preserve">fundado </w:t>
      </w:r>
      <w:r w:rsidRPr="0001493C">
        <w:rPr>
          <w:rFonts w:ascii="Arial" w:hAnsi="Arial" w:cs="Arial"/>
          <w:i/>
          <w:iCs/>
          <w:color w:val="222222"/>
          <w:sz w:val="22"/>
          <w:szCs w:val="22"/>
        </w:rPr>
        <w:t xml:space="preserve">el argumento presentado por el </w:t>
      </w:r>
      <w:r w:rsidRPr="0001493C">
        <w:rPr>
          <w:rFonts w:ascii="Arial" w:hAnsi="Arial" w:cs="Arial"/>
          <w:i/>
          <w:iCs/>
          <w:color w:val="222222"/>
          <w:sz w:val="22"/>
          <w:szCs w:val="22"/>
        </w:rPr>
        <w:lastRenderedPageBreak/>
        <w:t xml:space="preserve">actor respecto de la </w:t>
      </w:r>
      <w:r w:rsidRPr="0001493C">
        <w:rPr>
          <w:rFonts w:ascii="Arial" w:hAnsi="Arial" w:cs="Arial"/>
          <w:b/>
          <w:i/>
          <w:iCs/>
          <w:color w:val="222222"/>
          <w:sz w:val="22"/>
          <w:szCs w:val="22"/>
        </w:rPr>
        <w:t>omisión</w:t>
      </w:r>
      <w:r w:rsidRPr="0001493C">
        <w:rPr>
          <w:rFonts w:ascii="Arial" w:hAnsi="Arial" w:cs="Arial"/>
          <w:i/>
          <w:iCs/>
          <w:color w:val="222222"/>
          <w:sz w:val="22"/>
          <w:szCs w:val="22"/>
        </w:rPr>
        <w:t xml:space="preserve"> del requisito de </w:t>
      </w:r>
      <w:r w:rsidRPr="0001493C">
        <w:rPr>
          <w:rFonts w:ascii="Arial" w:hAnsi="Arial" w:cs="Arial"/>
          <w:b/>
          <w:i/>
          <w:iCs/>
          <w:color w:val="222222"/>
          <w:sz w:val="22"/>
          <w:szCs w:val="22"/>
        </w:rPr>
        <w:t xml:space="preserve">procedencia </w:t>
      </w:r>
      <w:r w:rsidRPr="0001493C">
        <w:rPr>
          <w:rFonts w:ascii="Arial" w:hAnsi="Arial" w:cs="Arial"/>
          <w:i/>
          <w:iCs/>
          <w:color w:val="222222"/>
          <w:sz w:val="22"/>
          <w:szCs w:val="22"/>
        </w:rPr>
        <w:t>exigido por el artículo 62 fracción I, de la Ley de Responsabilidades Administrativas de los Servidores Públicos del Estado y Municipios de Oaxaca. Norma que se transcribe a continuación para mejor compresión:</w:t>
      </w:r>
      <w:r w:rsidR="00116C46">
        <w:rPr>
          <w:rFonts w:ascii="Arial" w:hAnsi="Arial" w:cs="Arial"/>
          <w:i/>
          <w:iCs/>
          <w:color w:val="222222"/>
          <w:sz w:val="22"/>
          <w:szCs w:val="22"/>
        </w:rPr>
        <w:t xml:space="preserve"> - - - - - - - - - - - - - - - </w:t>
      </w:r>
    </w:p>
    <w:p w14:paraId="720FFD1F" w14:textId="77777777" w:rsidR="0001493C" w:rsidRPr="0001493C" w:rsidRDefault="0001493C" w:rsidP="008D67E4">
      <w:pPr>
        <w:pStyle w:val="NormalWeb"/>
        <w:shd w:val="clear" w:color="auto" w:fill="FFFFFF"/>
        <w:spacing w:before="0" w:beforeAutospacing="0" w:after="0" w:afterAutospacing="0" w:line="276" w:lineRule="auto"/>
        <w:ind w:left="567" w:right="616"/>
        <w:jc w:val="both"/>
        <w:rPr>
          <w:rFonts w:ascii="Arial" w:hAnsi="Arial" w:cs="Arial"/>
          <w:i/>
          <w:iCs/>
          <w:color w:val="222222"/>
          <w:sz w:val="22"/>
          <w:szCs w:val="22"/>
        </w:rPr>
      </w:pPr>
    </w:p>
    <w:p w14:paraId="6A6E7A4E" w14:textId="77777777" w:rsidR="0001493C" w:rsidRPr="0001493C" w:rsidRDefault="0001493C" w:rsidP="008D67E4">
      <w:pPr>
        <w:pStyle w:val="NormalWeb"/>
        <w:shd w:val="clear" w:color="auto" w:fill="FFFFFF"/>
        <w:spacing w:before="0" w:beforeAutospacing="0" w:after="0" w:afterAutospacing="0" w:line="276" w:lineRule="auto"/>
        <w:ind w:left="567" w:right="616"/>
        <w:jc w:val="both"/>
        <w:rPr>
          <w:rFonts w:ascii="Arial" w:hAnsi="Arial" w:cs="Arial"/>
          <w:i/>
          <w:iCs/>
          <w:color w:val="222222"/>
          <w:sz w:val="22"/>
          <w:szCs w:val="22"/>
        </w:rPr>
      </w:pPr>
    </w:p>
    <w:p w14:paraId="2B56FFD8" w14:textId="77777777" w:rsidR="0001493C" w:rsidRPr="0001493C" w:rsidRDefault="0001493C" w:rsidP="008D67E4">
      <w:pPr>
        <w:pStyle w:val="NormalWeb"/>
        <w:shd w:val="clear" w:color="auto" w:fill="FFFFFF"/>
        <w:spacing w:before="0" w:beforeAutospacing="0" w:after="0" w:afterAutospacing="0" w:line="276" w:lineRule="auto"/>
        <w:ind w:left="851" w:right="616" w:firstLine="283"/>
        <w:jc w:val="both"/>
        <w:rPr>
          <w:rFonts w:ascii="Arial" w:hAnsi="Arial" w:cs="Arial"/>
          <w:i/>
          <w:iCs/>
          <w:color w:val="222222"/>
          <w:sz w:val="22"/>
          <w:szCs w:val="22"/>
        </w:rPr>
      </w:pPr>
      <w:r w:rsidRPr="0001493C">
        <w:rPr>
          <w:rFonts w:ascii="Arial" w:hAnsi="Arial" w:cs="Arial"/>
          <w:i/>
          <w:iCs/>
          <w:color w:val="222222"/>
          <w:sz w:val="22"/>
          <w:szCs w:val="22"/>
        </w:rPr>
        <w:t>Artículo 62- La Contralora, las Delegaciones de aquella y los órganos de control interno correspondientes, el conocer e investigar el incumplimiento de las obligaciones a que se refiere el artículo 56 de esta Ley iniciarán el trámite de la queja o denuncia bajo las prescripciones siguientes:</w:t>
      </w:r>
    </w:p>
    <w:p w14:paraId="43A1BE76" w14:textId="77777777" w:rsidR="0001493C" w:rsidRPr="0001493C" w:rsidRDefault="0001493C" w:rsidP="008D67E4">
      <w:pPr>
        <w:pStyle w:val="NormalWeb"/>
        <w:shd w:val="clear" w:color="auto" w:fill="FFFFFF"/>
        <w:spacing w:before="0" w:beforeAutospacing="0" w:after="0" w:afterAutospacing="0" w:line="276" w:lineRule="auto"/>
        <w:ind w:left="851" w:right="616" w:firstLine="283"/>
        <w:jc w:val="both"/>
        <w:rPr>
          <w:rFonts w:ascii="Arial" w:hAnsi="Arial" w:cs="Arial"/>
          <w:i/>
          <w:iCs/>
          <w:color w:val="222222"/>
          <w:sz w:val="22"/>
          <w:szCs w:val="22"/>
        </w:rPr>
      </w:pPr>
    </w:p>
    <w:p w14:paraId="2F14892A" w14:textId="77777777" w:rsidR="0001493C" w:rsidRPr="0001493C" w:rsidRDefault="0001493C" w:rsidP="008D67E4">
      <w:pPr>
        <w:pStyle w:val="NormalWeb"/>
        <w:shd w:val="clear" w:color="auto" w:fill="FFFFFF"/>
        <w:spacing w:before="0" w:beforeAutospacing="0" w:after="0" w:afterAutospacing="0" w:line="276" w:lineRule="auto"/>
        <w:ind w:left="851" w:right="616" w:firstLine="283"/>
        <w:jc w:val="both"/>
        <w:rPr>
          <w:rFonts w:ascii="Arial" w:hAnsi="Arial" w:cs="Arial"/>
          <w:i/>
          <w:iCs/>
          <w:color w:val="222222"/>
          <w:sz w:val="22"/>
          <w:szCs w:val="22"/>
        </w:rPr>
      </w:pPr>
      <w:r w:rsidRPr="0001493C">
        <w:rPr>
          <w:rFonts w:ascii="Arial" w:hAnsi="Arial" w:cs="Arial"/>
          <w:i/>
          <w:iCs/>
          <w:color w:val="222222"/>
          <w:sz w:val="22"/>
          <w:szCs w:val="22"/>
        </w:rPr>
        <w:t>1.- Las quejas o denuncias deberán presentarse por comparecencia directa o por escrito; en este caso el promovente deberá ser citado para que ratifique su promoción, en caso de que no sea ratificada se archivará el expediente correspondiente; lo anterior sin perjuicio de que la autoridad competente pueda darle seguimiento de oficio al asunto respectivo.</w:t>
      </w:r>
    </w:p>
    <w:p w14:paraId="41DED0FF" w14:textId="77777777" w:rsidR="0001493C" w:rsidRPr="0001493C" w:rsidRDefault="0001493C" w:rsidP="008D67E4">
      <w:pPr>
        <w:pStyle w:val="NormalWeb"/>
        <w:shd w:val="clear" w:color="auto" w:fill="FFFFFF"/>
        <w:spacing w:before="0" w:beforeAutospacing="0" w:after="0" w:afterAutospacing="0" w:line="276" w:lineRule="auto"/>
        <w:ind w:left="567" w:right="616"/>
        <w:jc w:val="both"/>
        <w:rPr>
          <w:rFonts w:ascii="Arial" w:hAnsi="Arial" w:cs="Arial"/>
          <w:i/>
          <w:iCs/>
          <w:color w:val="222222"/>
          <w:sz w:val="22"/>
          <w:szCs w:val="22"/>
        </w:rPr>
      </w:pPr>
    </w:p>
    <w:p w14:paraId="78313E21" w14:textId="313E3EB0" w:rsidR="0001493C" w:rsidRPr="0001493C" w:rsidRDefault="0001493C" w:rsidP="008D67E4">
      <w:pPr>
        <w:pStyle w:val="NormalWeb"/>
        <w:shd w:val="clear" w:color="auto" w:fill="FFFFFF"/>
        <w:spacing w:before="0" w:beforeAutospacing="0" w:after="0" w:afterAutospacing="0" w:line="276" w:lineRule="auto"/>
        <w:ind w:left="567" w:right="616" w:firstLine="141"/>
        <w:jc w:val="both"/>
        <w:rPr>
          <w:rFonts w:ascii="Arial" w:hAnsi="Arial" w:cs="Arial"/>
          <w:i/>
          <w:iCs/>
          <w:color w:val="222222"/>
          <w:sz w:val="22"/>
          <w:szCs w:val="22"/>
        </w:rPr>
      </w:pPr>
      <w:r w:rsidRPr="0001493C">
        <w:rPr>
          <w:rFonts w:ascii="Arial" w:hAnsi="Arial" w:cs="Arial"/>
          <w:i/>
          <w:iCs/>
          <w:color w:val="222222"/>
          <w:sz w:val="22"/>
          <w:szCs w:val="22"/>
        </w:rPr>
        <w:t xml:space="preserve">Del artículo citado con anterioridad, se puede inferir la existencia de dos hipótesis de procedibilidad de la denuncia y un supuesto que conlleva la consecuencia de no ratificarse la denuncia, norma que sirve como fundamento a esta autoridad para resolver este asunto y que a continuación se exponen: </w:t>
      </w:r>
      <w:r w:rsidR="00116C46">
        <w:rPr>
          <w:rFonts w:ascii="Arial" w:hAnsi="Arial" w:cs="Arial"/>
          <w:i/>
          <w:iCs/>
          <w:color w:val="222222"/>
          <w:sz w:val="22"/>
          <w:szCs w:val="22"/>
        </w:rPr>
        <w:t xml:space="preserve">- - - - - - - - - - - - - - - - - - - - - - - - - - - - - - - - - - </w:t>
      </w:r>
    </w:p>
    <w:p w14:paraId="44D45C5D" w14:textId="0D285379" w:rsidR="0001493C" w:rsidRPr="0001493C" w:rsidRDefault="0001493C" w:rsidP="008D67E4">
      <w:pPr>
        <w:pStyle w:val="NormalWeb"/>
        <w:shd w:val="clear" w:color="auto" w:fill="FFFFFF"/>
        <w:spacing w:before="0" w:beforeAutospacing="0" w:after="0" w:afterAutospacing="0" w:line="276" w:lineRule="auto"/>
        <w:ind w:left="567" w:right="616" w:firstLine="141"/>
        <w:jc w:val="both"/>
        <w:rPr>
          <w:rFonts w:ascii="Arial" w:hAnsi="Arial" w:cs="Arial"/>
          <w:i/>
          <w:iCs/>
          <w:color w:val="222222"/>
          <w:sz w:val="22"/>
          <w:szCs w:val="22"/>
        </w:rPr>
      </w:pPr>
      <w:r w:rsidRPr="0001493C">
        <w:rPr>
          <w:rFonts w:ascii="Arial" w:hAnsi="Arial" w:cs="Arial"/>
          <w:b/>
          <w:i/>
          <w:iCs/>
          <w:color w:val="222222"/>
          <w:sz w:val="22"/>
          <w:szCs w:val="22"/>
        </w:rPr>
        <w:t>1. Las quejas o denuncias deberán presentarse por comparecencia directa o por escrito:</w:t>
      </w:r>
      <w:r w:rsidRPr="0001493C">
        <w:rPr>
          <w:rFonts w:ascii="Arial" w:hAnsi="Arial" w:cs="Arial"/>
          <w:i/>
          <w:iCs/>
          <w:color w:val="222222"/>
          <w:sz w:val="22"/>
          <w:szCs w:val="22"/>
        </w:rPr>
        <w:t xml:space="preserve"> en el caso concreto, se presentó mediante denuncia, tal como consta en el memorándum </w:t>
      </w:r>
      <w:r w:rsidR="00D77115">
        <w:rPr>
          <w:rFonts w:ascii="Arial" w:hAnsi="Arial" w:cs="Arial"/>
          <w:i/>
          <w:iCs/>
          <w:color w:val="222222"/>
          <w:sz w:val="22"/>
          <w:szCs w:val="22"/>
        </w:rPr>
        <w:t>*******</w:t>
      </w:r>
      <w:r w:rsidRPr="0001493C">
        <w:rPr>
          <w:rFonts w:ascii="Arial" w:hAnsi="Arial" w:cs="Arial"/>
          <w:i/>
          <w:iCs/>
          <w:color w:val="222222"/>
          <w:sz w:val="22"/>
          <w:szCs w:val="22"/>
        </w:rPr>
        <w:t xml:space="preserve">, de cuatro de diciembre de dos mil dieciséis, suscrito por el entonces subsecretario de auditoria y supervisión de obra, de la Secretaría de la Contraloría y Transparencia Gubernamental del Poder Ejecutivo del Estado de Oaxaca y </w:t>
      </w:r>
      <w:r w:rsidRPr="0001493C">
        <w:rPr>
          <w:rFonts w:ascii="Arial" w:hAnsi="Arial" w:cs="Arial"/>
          <w:b/>
          <w:i/>
          <w:iCs/>
          <w:color w:val="222222"/>
          <w:sz w:val="22"/>
          <w:szCs w:val="22"/>
        </w:rPr>
        <w:t xml:space="preserve">acordado </w:t>
      </w:r>
      <w:r w:rsidRPr="0001493C">
        <w:rPr>
          <w:rFonts w:ascii="Arial" w:hAnsi="Arial" w:cs="Arial"/>
          <w:i/>
          <w:iCs/>
          <w:color w:val="222222"/>
          <w:sz w:val="22"/>
          <w:szCs w:val="22"/>
        </w:rPr>
        <w:t xml:space="preserve">mediante auto de trece de octubre de dos mil diecisiete (fojas 2-4), emitido en el expediente indagatorio administrativo </w:t>
      </w:r>
      <w:r w:rsidR="00D77115">
        <w:rPr>
          <w:rFonts w:ascii="Arial" w:hAnsi="Arial" w:cs="Arial"/>
          <w:i/>
          <w:iCs/>
          <w:color w:val="222222"/>
          <w:sz w:val="22"/>
          <w:szCs w:val="22"/>
        </w:rPr>
        <w:t>*******</w:t>
      </w:r>
      <w:r w:rsidRPr="0001493C">
        <w:rPr>
          <w:rFonts w:ascii="Arial" w:hAnsi="Arial" w:cs="Arial"/>
          <w:i/>
          <w:iCs/>
          <w:color w:val="222222"/>
          <w:sz w:val="22"/>
          <w:szCs w:val="22"/>
        </w:rPr>
        <w:t xml:space="preserve">, en donde consta que la jefa del departamento de investigación de quejas y denuncias “A”, de la Dirección de Responsabilidades Administrativas y Situación Patrimonial adscrita a la Subsecretaria de la Contraloría, </w:t>
      </w:r>
      <w:r w:rsidRPr="0001493C">
        <w:rPr>
          <w:rFonts w:ascii="Arial" w:hAnsi="Arial" w:cs="Arial"/>
          <w:b/>
          <w:i/>
          <w:iCs/>
          <w:color w:val="222222"/>
          <w:sz w:val="22"/>
          <w:szCs w:val="22"/>
        </w:rPr>
        <w:t>acordó tener presentada la denuncia</w:t>
      </w:r>
      <w:r w:rsidRPr="0001493C">
        <w:rPr>
          <w:rFonts w:ascii="Arial" w:hAnsi="Arial" w:cs="Arial"/>
          <w:i/>
          <w:iCs/>
          <w:color w:val="222222"/>
          <w:sz w:val="22"/>
          <w:szCs w:val="22"/>
        </w:rPr>
        <w:t xml:space="preserve"> por parte del mencionado subsecretario de auditoría y supervisión de obra.</w:t>
      </w:r>
      <w:r w:rsidR="00116C46">
        <w:rPr>
          <w:rFonts w:ascii="Arial" w:hAnsi="Arial" w:cs="Arial"/>
          <w:i/>
          <w:iCs/>
          <w:color w:val="222222"/>
          <w:sz w:val="22"/>
          <w:szCs w:val="22"/>
        </w:rPr>
        <w:t xml:space="preserve"> - - </w:t>
      </w:r>
      <w:r w:rsidR="00D77115">
        <w:rPr>
          <w:rFonts w:ascii="Arial" w:hAnsi="Arial" w:cs="Arial"/>
          <w:i/>
          <w:iCs/>
          <w:color w:val="222222"/>
          <w:sz w:val="22"/>
          <w:szCs w:val="22"/>
        </w:rPr>
        <w:t xml:space="preserve">- - - - - - - - - - - - - - - </w:t>
      </w:r>
    </w:p>
    <w:p w14:paraId="5F170A38" w14:textId="72A3DA36" w:rsidR="00D77115" w:rsidRDefault="0001493C" w:rsidP="008D67E4">
      <w:pPr>
        <w:pStyle w:val="NormalWeb"/>
        <w:shd w:val="clear" w:color="auto" w:fill="FFFFFF"/>
        <w:spacing w:before="0" w:beforeAutospacing="0" w:after="0" w:afterAutospacing="0" w:line="276" w:lineRule="auto"/>
        <w:ind w:left="567" w:right="616" w:firstLine="141"/>
        <w:jc w:val="both"/>
        <w:rPr>
          <w:rFonts w:ascii="Arial" w:hAnsi="Arial" w:cs="Arial"/>
          <w:i/>
          <w:iCs/>
          <w:color w:val="222222"/>
          <w:sz w:val="22"/>
          <w:szCs w:val="22"/>
        </w:rPr>
      </w:pPr>
      <w:r w:rsidRPr="0001493C">
        <w:rPr>
          <w:rFonts w:ascii="Arial" w:hAnsi="Arial" w:cs="Arial"/>
          <w:b/>
          <w:i/>
          <w:iCs/>
          <w:color w:val="222222"/>
          <w:sz w:val="22"/>
          <w:szCs w:val="22"/>
        </w:rPr>
        <w:t>2. En caso de presentarse por escrito se deberá ratificar la promoción:</w:t>
      </w:r>
      <w:r w:rsidRPr="0001493C">
        <w:rPr>
          <w:rFonts w:ascii="Arial" w:hAnsi="Arial" w:cs="Arial"/>
          <w:i/>
          <w:iCs/>
          <w:color w:val="222222"/>
          <w:sz w:val="22"/>
          <w:szCs w:val="22"/>
        </w:rPr>
        <w:t xml:space="preserve"> en cumplimiento a este supuesto, la jefa del departamento de investigación de quejas y denuncias "A", en su acuerdo de cuatro de diciembre de dos mil dieciséis (fojas2-4), emitido en el expediente indagatorio administrativo </w:t>
      </w:r>
      <w:r w:rsidR="00D77115">
        <w:rPr>
          <w:rFonts w:ascii="Arial" w:hAnsi="Arial" w:cs="Arial"/>
          <w:i/>
          <w:iCs/>
          <w:color w:val="222222"/>
          <w:sz w:val="22"/>
          <w:szCs w:val="22"/>
        </w:rPr>
        <w:t>*******</w:t>
      </w:r>
      <w:r w:rsidRPr="0001493C">
        <w:rPr>
          <w:rFonts w:ascii="Arial" w:hAnsi="Arial" w:cs="Arial"/>
          <w:i/>
          <w:iCs/>
          <w:color w:val="222222"/>
          <w:sz w:val="22"/>
          <w:szCs w:val="22"/>
        </w:rPr>
        <w:t>,</w:t>
      </w:r>
      <w:r w:rsidRPr="0001493C">
        <w:rPr>
          <w:rFonts w:ascii="Arial" w:hAnsi="Arial" w:cs="Arial"/>
          <w:i/>
          <w:iCs/>
          <w:color w:val="222222"/>
          <w:sz w:val="22"/>
          <w:szCs w:val="22"/>
          <w:u w:val="single"/>
        </w:rPr>
        <w:t xml:space="preserve"> requirió</w:t>
      </w:r>
      <w:r w:rsidRPr="0001493C">
        <w:rPr>
          <w:rFonts w:ascii="Arial" w:hAnsi="Arial" w:cs="Arial"/>
          <w:i/>
          <w:iCs/>
          <w:color w:val="222222"/>
          <w:sz w:val="22"/>
          <w:szCs w:val="22"/>
        </w:rPr>
        <w:t xml:space="preserve"> al subsecretario de auditor</w:t>
      </w:r>
      <w:r w:rsidR="00116C46">
        <w:rPr>
          <w:rFonts w:ascii="Arial" w:hAnsi="Arial" w:cs="Arial"/>
          <w:i/>
          <w:iCs/>
          <w:color w:val="222222"/>
          <w:sz w:val="22"/>
          <w:szCs w:val="22"/>
        </w:rPr>
        <w:t>í</w:t>
      </w:r>
      <w:r w:rsidRPr="0001493C">
        <w:rPr>
          <w:rFonts w:ascii="Arial" w:hAnsi="Arial" w:cs="Arial"/>
          <w:i/>
          <w:iCs/>
          <w:color w:val="222222"/>
          <w:sz w:val="22"/>
          <w:szCs w:val="22"/>
        </w:rPr>
        <w:t xml:space="preserve">a y supervisión de obra, para que compareciera a las once horas del siete de noviembre de dos mil dieciséis, a </w:t>
      </w:r>
      <w:r w:rsidRPr="0001493C">
        <w:rPr>
          <w:rFonts w:ascii="Arial" w:hAnsi="Arial" w:cs="Arial"/>
          <w:b/>
          <w:i/>
          <w:iCs/>
          <w:color w:val="222222"/>
          <w:sz w:val="22"/>
          <w:szCs w:val="22"/>
        </w:rPr>
        <w:t>ratificar la denuncia</w:t>
      </w:r>
      <w:r w:rsidRPr="0001493C">
        <w:rPr>
          <w:rFonts w:ascii="Arial" w:hAnsi="Arial" w:cs="Arial"/>
          <w:i/>
          <w:iCs/>
          <w:color w:val="222222"/>
          <w:sz w:val="22"/>
          <w:szCs w:val="22"/>
        </w:rPr>
        <w:t xml:space="preserve"> realizada mediante memorándum </w:t>
      </w:r>
      <w:r w:rsidR="00D77115">
        <w:rPr>
          <w:rFonts w:ascii="Arial" w:hAnsi="Arial" w:cs="Arial"/>
          <w:i/>
          <w:iCs/>
          <w:color w:val="222222"/>
          <w:sz w:val="22"/>
          <w:szCs w:val="22"/>
        </w:rPr>
        <w:t>*******</w:t>
      </w:r>
      <w:r w:rsidRPr="0001493C">
        <w:rPr>
          <w:rFonts w:ascii="Arial" w:hAnsi="Arial" w:cs="Arial"/>
          <w:i/>
          <w:iCs/>
          <w:color w:val="222222"/>
          <w:sz w:val="22"/>
          <w:szCs w:val="22"/>
        </w:rPr>
        <w:t>, de cuatro de diciembre de dos mil dieciséis.</w:t>
      </w:r>
      <w:r w:rsidR="00116C46">
        <w:rPr>
          <w:rFonts w:ascii="Arial" w:hAnsi="Arial" w:cs="Arial"/>
          <w:i/>
          <w:iCs/>
          <w:color w:val="222222"/>
          <w:sz w:val="22"/>
          <w:szCs w:val="22"/>
        </w:rPr>
        <w:t xml:space="preserve"> - - - - - - - - - - - - - - - - - - -</w:t>
      </w:r>
      <w:r w:rsidR="00D77115">
        <w:rPr>
          <w:rFonts w:ascii="Arial" w:hAnsi="Arial" w:cs="Arial"/>
          <w:i/>
          <w:iCs/>
          <w:color w:val="222222"/>
          <w:sz w:val="22"/>
          <w:szCs w:val="22"/>
        </w:rPr>
        <w:t xml:space="preserve"> - - - - - - - - - - - - - - - - - - - - - - - - - - -</w:t>
      </w:r>
    </w:p>
    <w:p w14:paraId="418E2A87" w14:textId="12F7428E" w:rsidR="0001493C" w:rsidRPr="0001493C" w:rsidRDefault="0001493C" w:rsidP="00D77115">
      <w:pPr>
        <w:pStyle w:val="NormalWeb"/>
        <w:shd w:val="clear" w:color="auto" w:fill="FFFFFF"/>
        <w:spacing w:before="0" w:beforeAutospacing="0" w:after="0" w:afterAutospacing="0" w:line="276" w:lineRule="auto"/>
        <w:ind w:left="567" w:right="616"/>
        <w:jc w:val="both"/>
        <w:rPr>
          <w:rFonts w:ascii="Arial" w:hAnsi="Arial" w:cs="Arial"/>
          <w:i/>
          <w:iCs/>
          <w:color w:val="222222"/>
          <w:sz w:val="22"/>
          <w:szCs w:val="22"/>
        </w:rPr>
      </w:pPr>
      <w:r w:rsidRPr="0001493C">
        <w:rPr>
          <w:rFonts w:ascii="Arial" w:hAnsi="Arial" w:cs="Arial"/>
          <w:i/>
          <w:iCs/>
          <w:color w:val="222222"/>
          <w:sz w:val="22"/>
          <w:szCs w:val="22"/>
        </w:rPr>
        <w:t xml:space="preserve">Mediante diligencia del siete de noviembre de dos mil dieciséis, (foja 35), dictado en el expediente indagatorio administrativo </w:t>
      </w:r>
      <w:r w:rsidR="00D77115">
        <w:rPr>
          <w:rFonts w:ascii="Arial" w:hAnsi="Arial" w:cs="Arial"/>
          <w:i/>
          <w:iCs/>
          <w:color w:val="222222"/>
          <w:sz w:val="22"/>
          <w:szCs w:val="22"/>
        </w:rPr>
        <w:t>*******</w:t>
      </w:r>
      <w:r w:rsidRPr="0001493C">
        <w:rPr>
          <w:rFonts w:ascii="Arial" w:hAnsi="Arial" w:cs="Arial"/>
          <w:i/>
          <w:iCs/>
          <w:color w:val="222222"/>
          <w:sz w:val="22"/>
          <w:szCs w:val="22"/>
        </w:rPr>
        <w:t xml:space="preserve">, la jefa de departamento de atención, quejas y denuncias contra servidores públicos dependiente de la Secretaria de la Contraloría y Transparencia Gubernamental del Poder Ejecutivo del Estado de Oaxaca, hizo constar que </w:t>
      </w:r>
      <w:r w:rsidRPr="0001493C">
        <w:rPr>
          <w:rFonts w:ascii="Arial" w:hAnsi="Arial" w:cs="Arial"/>
          <w:b/>
          <w:i/>
          <w:iCs/>
          <w:color w:val="222222"/>
          <w:sz w:val="22"/>
          <w:szCs w:val="22"/>
        </w:rPr>
        <w:t>no compareció el subsecretario</w:t>
      </w:r>
      <w:r w:rsidRPr="0001493C">
        <w:rPr>
          <w:rFonts w:ascii="Arial" w:hAnsi="Arial" w:cs="Arial"/>
          <w:i/>
          <w:iCs/>
          <w:color w:val="222222"/>
          <w:sz w:val="22"/>
          <w:szCs w:val="22"/>
        </w:rPr>
        <w:t xml:space="preserve"> de auditoría y supervisión de obra, a </w:t>
      </w:r>
      <w:r w:rsidRPr="0001493C">
        <w:rPr>
          <w:rFonts w:ascii="Arial" w:hAnsi="Arial" w:cs="Arial"/>
          <w:b/>
          <w:i/>
          <w:iCs/>
          <w:color w:val="222222"/>
          <w:sz w:val="22"/>
          <w:szCs w:val="22"/>
        </w:rPr>
        <w:t xml:space="preserve">ratificar la denuncia </w:t>
      </w:r>
      <w:r w:rsidRPr="0001493C">
        <w:rPr>
          <w:rFonts w:ascii="Arial" w:hAnsi="Arial" w:cs="Arial"/>
          <w:i/>
          <w:iCs/>
          <w:color w:val="222222"/>
          <w:sz w:val="22"/>
          <w:szCs w:val="22"/>
        </w:rPr>
        <w:t xml:space="preserve">contenida en el memorándum </w:t>
      </w:r>
      <w:r w:rsidR="00D77115">
        <w:rPr>
          <w:rFonts w:ascii="Arial" w:hAnsi="Arial" w:cs="Arial"/>
          <w:i/>
          <w:iCs/>
          <w:color w:val="222222"/>
          <w:sz w:val="22"/>
          <w:szCs w:val="22"/>
        </w:rPr>
        <w:t>*******</w:t>
      </w:r>
      <w:r w:rsidRPr="0001493C">
        <w:rPr>
          <w:rFonts w:ascii="Arial" w:hAnsi="Arial" w:cs="Arial"/>
          <w:i/>
          <w:iCs/>
          <w:color w:val="222222"/>
          <w:sz w:val="22"/>
          <w:szCs w:val="22"/>
        </w:rPr>
        <w:t>, de cuatro de diciembre den dos mil dieciséis.</w:t>
      </w:r>
      <w:r w:rsidR="00303428">
        <w:rPr>
          <w:rFonts w:ascii="Arial" w:hAnsi="Arial" w:cs="Arial"/>
          <w:i/>
          <w:iCs/>
          <w:color w:val="222222"/>
          <w:sz w:val="22"/>
          <w:szCs w:val="22"/>
        </w:rPr>
        <w:t xml:space="preserve"> - - - - - - - - - - - - - - - - - - - - - - - - - - - </w:t>
      </w:r>
    </w:p>
    <w:p w14:paraId="21F1779B" w14:textId="32C0FBA8" w:rsidR="0001493C" w:rsidRPr="0001493C" w:rsidRDefault="0001493C" w:rsidP="008D67E4">
      <w:pPr>
        <w:pStyle w:val="NormalWeb"/>
        <w:shd w:val="clear" w:color="auto" w:fill="FFFFFF"/>
        <w:spacing w:before="0" w:beforeAutospacing="0" w:after="0" w:afterAutospacing="0" w:line="276" w:lineRule="auto"/>
        <w:ind w:left="567" w:right="616" w:firstLine="141"/>
        <w:jc w:val="both"/>
        <w:rPr>
          <w:rFonts w:ascii="Arial" w:hAnsi="Arial" w:cs="Arial"/>
          <w:i/>
          <w:iCs/>
          <w:color w:val="222222"/>
          <w:sz w:val="22"/>
          <w:szCs w:val="22"/>
        </w:rPr>
      </w:pPr>
      <w:r w:rsidRPr="0001493C">
        <w:rPr>
          <w:rFonts w:ascii="Arial" w:hAnsi="Arial" w:cs="Arial"/>
          <w:i/>
          <w:iCs/>
          <w:color w:val="222222"/>
          <w:sz w:val="22"/>
          <w:szCs w:val="22"/>
        </w:rPr>
        <w:t xml:space="preserve">Por acuerdo, de diecisiete de enero de dos mil diecisiete (fojas 57), el cual obra en el expediente indagatorio administrativo </w:t>
      </w:r>
      <w:r w:rsidR="00D77115">
        <w:rPr>
          <w:rFonts w:ascii="Arial" w:hAnsi="Arial" w:cs="Arial"/>
          <w:i/>
          <w:iCs/>
          <w:color w:val="222222"/>
          <w:sz w:val="22"/>
          <w:szCs w:val="22"/>
        </w:rPr>
        <w:t>*******</w:t>
      </w:r>
      <w:r w:rsidRPr="0001493C">
        <w:rPr>
          <w:rFonts w:ascii="Arial" w:hAnsi="Arial" w:cs="Arial"/>
          <w:i/>
          <w:iCs/>
          <w:color w:val="222222"/>
          <w:sz w:val="22"/>
          <w:szCs w:val="22"/>
        </w:rPr>
        <w:t xml:space="preserve">, el director de responsabilidades y situación patrimonial, de la Secretaría de la Contraloría y Transparencia Gubernamental del Gobierno del Estado de </w:t>
      </w:r>
      <w:r w:rsidRPr="0001493C">
        <w:rPr>
          <w:rFonts w:ascii="Arial" w:hAnsi="Arial" w:cs="Arial"/>
          <w:i/>
          <w:iCs/>
          <w:color w:val="222222"/>
          <w:sz w:val="22"/>
          <w:szCs w:val="22"/>
        </w:rPr>
        <w:lastRenderedPageBreak/>
        <w:t xml:space="preserve">Oaxaca, </w:t>
      </w:r>
      <w:r w:rsidRPr="0001493C">
        <w:rPr>
          <w:rFonts w:ascii="Arial" w:hAnsi="Arial" w:cs="Arial"/>
          <w:b/>
          <w:i/>
          <w:iCs/>
          <w:color w:val="222222"/>
          <w:sz w:val="22"/>
          <w:szCs w:val="22"/>
        </w:rPr>
        <w:t>determinó</w:t>
      </w:r>
      <w:r w:rsidRPr="0001493C">
        <w:rPr>
          <w:rFonts w:ascii="Arial" w:hAnsi="Arial" w:cs="Arial"/>
          <w:i/>
          <w:iCs/>
          <w:color w:val="222222"/>
          <w:sz w:val="22"/>
          <w:szCs w:val="22"/>
        </w:rPr>
        <w:t xml:space="preserve"> que existían elementos suficientes que hace probable </w:t>
      </w:r>
      <w:r w:rsidRPr="0001493C">
        <w:rPr>
          <w:rFonts w:ascii="Arial" w:hAnsi="Arial" w:cs="Arial"/>
          <w:b/>
          <w:i/>
          <w:iCs/>
          <w:color w:val="222222"/>
          <w:sz w:val="22"/>
          <w:szCs w:val="22"/>
        </w:rPr>
        <w:t>la existencia de las faltas administrativas</w:t>
      </w:r>
      <w:r w:rsidRPr="0001493C">
        <w:rPr>
          <w:rFonts w:ascii="Arial" w:hAnsi="Arial" w:cs="Arial"/>
          <w:i/>
          <w:iCs/>
          <w:color w:val="222222"/>
          <w:sz w:val="22"/>
          <w:szCs w:val="22"/>
        </w:rPr>
        <w:t xml:space="preserve"> cometidas por </w:t>
      </w:r>
      <w:r w:rsidR="00D77115">
        <w:rPr>
          <w:rFonts w:ascii="Arial" w:hAnsi="Arial" w:cs="Arial"/>
          <w:i/>
          <w:iCs/>
          <w:color w:val="222222"/>
          <w:sz w:val="22"/>
          <w:szCs w:val="22"/>
        </w:rPr>
        <w:t>*******</w:t>
      </w:r>
      <w:r w:rsidRPr="0001493C">
        <w:rPr>
          <w:rFonts w:ascii="Arial" w:hAnsi="Arial" w:cs="Arial"/>
          <w:i/>
          <w:iCs/>
          <w:color w:val="222222"/>
          <w:sz w:val="22"/>
          <w:szCs w:val="22"/>
        </w:rPr>
        <w:t xml:space="preserve"> y ordenó remitir el expediente indagatorio administrativo mediante memorándum al Departamento de Responsabilidades Administrativas "B", de la Dirección de Responsabilidades Administrativas y Situación Patrimonial, para que conforme a sus facultades determine lo conducente.</w:t>
      </w:r>
      <w:r w:rsidR="00303428">
        <w:rPr>
          <w:rFonts w:ascii="Arial" w:hAnsi="Arial" w:cs="Arial"/>
          <w:i/>
          <w:iCs/>
          <w:color w:val="222222"/>
          <w:sz w:val="22"/>
          <w:szCs w:val="22"/>
        </w:rPr>
        <w:t xml:space="preserve"> - - - - - - - - - - - - - - - </w:t>
      </w:r>
      <w:r w:rsidR="00D77115">
        <w:rPr>
          <w:rFonts w:ascii="Arial" w:hAnsi="Arial" w:cs="Arial"/>
          <w:i/>
          <w:iCs/>
          <w:color w:val="222222"/>
          <w:sz w:val="22"/>
          <w:szCs w:val="22"/>
        </w:rPr>
        <w:t>- - - - - - - - - - - - - - - - - - - - - - - - - - - - -</w:t>
      </w:r>
    </w:p>
    <w:p w14:paraId="01B7AE9C" w14:textId="30832D1B" w:rsidR="0001493C" w:rsidRPr="0001493C" w:rsidRDefault="0001493C" w:rsidP="008D67E4">
      <w:pPr>
        <w:pStyle w:val="NormalWeb"/>
        <w:shd w:val="clear" w:color="auto" w:fill="FFFFFF"/>
        <w:spacing w:before="0" w:beforeAutospacing="0" w:after="0" w:afterAutospacing="0" w:line="276" w:lineRule="auto"/>
        <w:ind w:left="567" w:right="616" w:firstLine="141"/>
        <w:jc w:val="both"/>
        <w:rPr>
          <w:rFonts w:ascii="Arial" w:hAnsi="Arial" w:cs="Arial"/>
          <w:i/>
          <w:iCs/>
          <w:color w:val="222222"/>
          <w:sz w:val="22"/>
          <w:szCs w:val="22"/>
        </w:rPr>
      </w:pPr>
      <w:r w:rsidRPr="0001493C">
        <w:rPr>
          <w:rFonts w:ascii="Arial" w:hAnsi="Arial" w:cs="Arial"/>
          <w:i/>
          <w:iCs/>
          <w:color w:val="222222"/>
          <w:sz w:val="22"/>
          <w:szCs w:val="22"/>
        </w:rPr>
        <w:t xml:space="preserve">Por acuerdo, de veintiocho de marzo de dos mil diecisiete (fojas 66-72), dictado en el expediente </w:t>
      </w:r>
      <w:r w:rsidR="00D77115">
        <w:rPr>
          <w:rFonts w:ascii="Arial" w:hAnsi="Arial" w:cs="Arial"/>
          <w:i/>
          <w:iCs/>
          <w:color w:val="222222"/>
          <w:sz w:val="22"/>
          <w:szCs w:val="22"/>
        </w:rPr>
        <w:t>*******</w:t>
      </w:r>
      <w:r w:rsidRPr="0001493C">
        <w:rPr>
          <w:rFonts w:ascii="Arial" w:hAnsi="Arial" w:cs="Arial"/>
          <w:i/>
          <w:iCs/>
          <w:color w:val="222222"/>
          <w:sz w:val="22"/>
          <w:szCs w:val="22"/>
        </w:rPr>
        <w:t xml:space="preserve">, el director de responsabilidades y situación patrimonial, asistido con el jefe del departamento de responsabilidades administrativas "B", de la Dirección de Responsabilidades Administrativas y Situación Patrimonial, de la citada Secretaria de la Contraloría, </w:t>
      </w:r>
      <w:r w:rsidRPr="0001493C">
        <w:rPr>
          <w:rFonts w:ascii="Arial" w:hAnsi="Arial" w:cs="Arial"/>
          <w:b/>
          <w:i/>
          <w:iCs/>
          <w:color w:val="222222"/>
          <w:sz w:val="22"/>
          <w:szCs w:val="22"/>
        </w:rPr>
        <w:t>acordó iniciar el procedimiento administrativo disciplinario</w:t>
      </w:r>
      <w:r w:rsidRPr="0001493C">
        <w:rPr>
          <w:rFonts w:ascii="Arial" w:hAnsi="Arial" w:cs="Arial"/>
          <w:i/>
          <w:iCs/>
          <w:color w:val="222222"/>
          <w:sz w:val="22"/>
          <w:szCs w:val="22"/>
        </w:rPr>
        <w:t xml:space="preserve"> en contra de </w:t>
      </w:r>
      <w:r w:rsidR="00D77115">
        <w:rPr>
          <w:rFonts w:ascii="Arial" w:hAnsi="Arial" w:cs="Arial"/>
          <w:i/>
          <w:iCs/>
          <w:color w:val="222222"/>
          <w:sz w:val="22"/>
          <w:szCs w:val="22"/>
        </w:rPr>
        <w:t>*******</w:t>
      </w:r>
      <w:r w:rsidRPr="0001493C">
        <w:rPr>
          <w:rFonts w:ascii="Arial" w:hAnsi="Arial" w:cs="Arial"/>
          <w:i/>
          <w:iCs/>
          <w:color w:val="222222"/>
          <w:sz w:val="22"/>
          <w:szCs w:val="22"/>
        </w:rPr>
        <w:t>, quien fungió como director del Instituto Tecnológico Superior de San Miguel el Grande, Oaxaca.</w:t>
      </w:r>
      <w:r w:rsidR="00303428">
        <w:rPr>
          <w:rFonts w:ascii="Arial" w:hAnsi="Arial" w:cs="Arial"/>
          <w:i/>
          <w:iCs/>
          <w:color w:val="222222"/>
          <w:sz w:val="22"/>
          <w:szCs w:val="22"/>
        </w:rPr>
        <w:t xml:space="preserve"> - - - - - - - - - - - - - - - - - - - - - - - - - - - - - - - - - - - - - - - - </w:t>
      </w:r>
      <w:r w:rsidR="00D77115">
        <w:rPr>
          <w:rFonts w:ascii="Arial" w:hAnsi="Arial" w:cs="Arial"/>
          <w:i/>
          <w:iCs/>
          <w:color w:val="222222"/>
          <w:sz w:val="22"/>
          <w:szCs w:val="22"/>
        </w:rPr>
        <w:t xml:space="preserve">- - - - - - </w:t>
      </w:r>
    </w:p>
    <w:p w14:paraId="16947F59" w14:textId="23BFD93C" w:rsidR="0001493C" w:rsidRPr="0001493C" w:rsidRDefault="0001493C" w:rsidP="008D67E4">
      <w:pPr>
        <w:pStyle w:val="NormalWeb"/>
        <w:shd w:val="clear" w:color="auto" w:fill="FFFFFF"/>
        <w:spacing w:before="0" w:beforeAutospacing="0" w:after="0" w:afterAutospacing="0" w:line="276" w:lineRule="auto"/>
        <w:ind w:left="567" w:right="616" w:firstLine="141"/>
        <w:jc w:val="both"/>
        <w:rPr>
          <w:rFonts w:ascii="Arial" w:hAnsi="Arial" w:cs="Arial"/>
          <w:i/>
          <w:iCs/>
          <w:color w:val="222222"/>
          <w:sz w:val="22"/>
          <w:szCs w:val="22"/>
        </w:rPr>
      </w:pPr>
      <w:r w:rsidRPr="0001493C">
        <w:rPr>
          <w:rFonts w:ascii="Arial" w:hAnsi="Arial" w:cs="Arial"/>
          <w:i/>
          <w:iCs/>
          <w:color w:val="222222"/>
          <w:sz w:val="22"/>
          <w:szCs w:val="22"/>
        </w:rPr>
        <w:t xml:space="preserve">De lo expuesto anteriormente, se advierte que el director de responsabilidades y situación patrimonial, </w:t>
      </w:r>
      <w:r w:rsidRPr="0001493C">
        <w:rPr>
          <w:rFonts w:ascii="Arial" w:hAnsi="Arial" w:cs="Arial"/>
          <w:b/>
          <w:i/>
          <w:iCs/>
          <w:color w:val="222222"/>
          <w:sz w:val="22"/>
          <w:szCs w:val="22"/>
        </w:rPr>
        <w:t>decidió continuar</w:t>
      </w:r>
      <w:r w:rsidRPr="0001493C">
        <w:rPr>
          <w:rFonts w:ascii="Arial" w:hAnsi="Arial" w:cs="Arial"/>
          <w:i/>
          <w:iCs/>
          <w:color w:val="222222"/>
          <w:sz w:val="22"/>
          <w:szCs w:val="22"/>
        </w:rPr>
        <w:t xml:space="preserve"> con la investigación </w:t>
      </w:r>
      <w:r w:rsidRPr="0001493C">
        <w:rPr>
          <w:rFonts w:ascii="Arial" w:hAnsi="Arial" w:cs="Arial"/>
          <w:b/>
          <w:i/>
          <w:iCs/>
          <w:color w:val="222222"/>
          <w:sz w:val="22"/>
          <w:szCs w:val="22"/>
        </w:rPr>
        <w:t>e iniciar el procedimiento</w:t>
      </w:r>
      <w:r w:rsidRPr="0001493C">
        <w:rPr>
          <w:rFonts w:ascii="Arial" w:hAnsi="Arial" w:cs="Arial"/>
          <w:i/>
          <w:iCs/>
          <w:color w:val="222222"/>
          <w:sz w:val="22"/>
          <w:szCs w:val="22"/>
        </w:rPr>
        <w:t xml:space="preserve"> administrativo disciplinario en contra del actor, </w:t>
      </w:r>
      <w:r w:rsidRPr="0001493C">
        <w:rPr>
          <w:rFonts w:ascii="Arial" w:hAnsi="Arial" w:cs="Arial"/>
          <w:i/>
          <w:iCs/>
          <w:color w:val="222222"/>
          <w:sz w:val="22"/>
          <w:szCs w:val="22"/>
          <w:u w:val="single"/>
        </w:rPr>
        <w:t>sin que haya sido ratificada la denuncia</w:t>
      </w:r>
      <w:r w:rsidRPr="0001493C">
        <w:rPr>
          <w:rFonts w:ascii="Arial" w:hAnsi="Arial" w:cs="Arial"/>
          <w:i/>
          <w:iCs/>
          <w:color w:val="222222"/>
          <w:sz w:val="22"/>
          <w:szCs w:val="22"/>
        </w:rPr>
        <w:t xml:space="preserve"> interpuesta por el subsecretario de auditor</w:t>
      </w:r>
      <w:r w:rsidR="00303428">
        <w:rPr>
          <w:rFonts w:ascii="Arial" w:hAnsi="Arial" w:cs="Arial"/>
          <w:i/>
          <w:iCs/>
          <w:color w:val="222222"/>
          <w:sz w:val="22"/>
          <w:szCs w:val="22"/>
        </w:rPr>
        <w:t>ía</w:t>
      </w:r>
      <w:r w:rsidRPr="0001493C">
        <w:rPr>
          <w:rFonts w:ascii="Arial" w:hAnsi="Arial" w:cs="Arial"/>
          <w:i/>
          <w:iCs/>
          <w:color w:val="222222"/>
          <w:sz w:val="22"/>
          <w:szCs w:val="22"/>
        </w:rPr>
        <w:t xml:space="preserve"> y supervisión de obra, de la Secretaria de la Contraloría y Transparencia Gubernamental del Poder Ejecutivo del Estado de Oaxaca, mediante memorándum </w:t>
      </w:r>
      <w:r w:rsidR="00D77115">
        <w:rPr>
          <w:rFonts w:ascii="Arial" w:hAnsi="Arial" w:cs="Arial"/>
          <w:i/>
          <w:iCs/>
          <w:color w:val="222222"/>
          <w:sz w:val="22"/>
          <w:szCs w:val="22"/>
        </w:rPr>
        <w:t>*******</w:t>
      </w:r>
      <w:r w:rsidRPr="0001493C">
        <w:rPr>
          <w:rFonts w:ascii="Arial" w:hAnsi="Arial" w:cs="Arial"/>
          <w:i/>
          <w:iCs/>
          <w:color w:val="222222"/>
          <w:sz w:val="22"/>
          <w:szCs w:val="22"/>
        </w:rPr>
        <w:t>, de cuatro de diciembre de dos mil dieciséis</w:t>
      </w:r>
      <w:r w:rsidRPr="0001493C">
        <w:rPr>
          <w:rFonts w:ascii="Arial" w:hAnsi="Arial" w:cs="Arial"/>
          <w:b/>
          <w:i/>
          <w:iCs/>
          <w:color w:val="222222"/>
          <w:sz w:val="22"/>
          <w:szCs w:val="22"/>
        </w:rPr>
        <w:t>, requisito indispensable</w:t>
      </w:r>
      <w:r w:rsidRPr="0001493C">
        <w:rPr>
          <w:rFonts w:ascii="Arial" w:hAnsi="Arial" w:cs="Arial"/>
          <w:i/>
          <w:iCs/>
          <w:color w:val="222222"/>
          <w:sz w:val="22"/>
          <w:szCs w:val="22"/>
        </w:rPr>
        <w:t xml:space="preserve"> para que la autoridad que recibió la denuncia pudiera realizar la investigación de los hechos por la presunta responsabilidad del actor.</w:t>
      </w:r>
      <w:r w:rsidR="00303428">
        <w:rPr>
          <w:rFonts w:ascii="Arial" w:hAnsi="Arial" w:cs="Arial"/>
          <w:i/>
          <w:iCs/>
          <w:color w:val="222222"/>
          <w:sz w:val="22"/>
          <w:szCs w:val="22"/>
        </w:rPr>
        <w:t xml:space="preserve"> - - - - - - - - - - - - </w:t>
      </w:r>
      <w:r w:rsidR="00D77115">
        <w:rPr>
          <w:rFonts w:ascii="Arial" w:hAnsi="Arial" w:cs="Arial"/>
          <w:i/>
          <w:iCs/>
          <w:color w:val="222222"/>
          <w:sz w:val="22"/>
          <w:szCs w:val="22"/>
        </w:rPr>
        <w:t>- - - - -</w:t>
      </w:r>
    </w:p>
    <w:p w14:paraId="6EBF0DF4" w14:textId="09F2D9D9" w:rsidR="0001493C" w:rsidRPr="0001493C" w:rsidRDefault="0001493C" w:rsidP="008D67E4">
      <w:pPr>
        <w:pStyle w:val="NormalWeb"/>
        <w:shd w:val="clear" w:color="auto" w:fill="FFFFFF"/>
        <w:spacing w:before="0" w:beforeAutospacing="0" w:after="0" w:afterAutospacing="0" w:line="276" w:lineRule="auto"/>
        <w:ind w:left="567" w:right="616" w:firstLine="141"/>
        <w:jc w:val="both"/>
        <w:rPr>
          <w:rFonts w:ascii="Arial" w:hAnsi="Arial" w:cs="Arial"/>
          <w:i/>
          <w:iCs/>
          <w:color w:val="222222"/>
          <w:sz w:val="22"/>
          <w:szCs w:val="22"/>
        </w:rPr>
      </w:pPr>
      <w:r w:rsidRPr="0001493C">
        <w:rPr>
          <w:rFonts w:ascii="Arial" w:hAnsi="Arial" w:cs="Arial"/>
          <w:b/>
          <w:i/>
          <w:iCs/>
          <w:color w:val="222222"/>
          <w:sz w:val="22"/>
          <w:szCs w:val="22"/>
        </w:rPr>
        <w:t>3. Si no se ratifica la denuncia, se archivará el expediente correspondiente:</w:t>
      </w:r>
      <w:r w:rsidRPr="0001493C">
        <w:rPr>
          <w:rFonts w:ascii="Arial" w:hAnsi="Arial" w:cs="Arial"/>
          <w:i/>
          <w:iCs/>
          <w:color w:val="222222"/>
          <w:sz w:val="22"/>
          <w:szCs w:val="22"/>
        </w:rPr>
        <w:t xml:space="preserve"> esta hipótesis </w:t>
      </w:r>
      <w:r w:rsidRPr="0001493C">
        <w:rPr>
          <w:rFonts w:ascii="Arial" w:hAnsi="Arial" w:cs="Arial"/>
          <w:i/>
          <w:iCs/>
          <w:color w:val="222222"/>
          <w:sz w:val="22"/>
          <w:szCs w:val="22"/>
          <w:u w:val="single"/>
        </w:rPr>
        <w:t>no se cumplió</w:t>
      </w:r>
      <w:r w:rsidRPr="0001493C">
        <w:rPr>
          <w:rFonts w:ascii="Arial" w:hAnsi="Arial" w:cs="Arial"/>
          <w:i/>
          <w:iCs/>
          <w:color w:val="222222"/>
          <w:sz w:val="22"/>
          <w:szCs w:val="22"/>
        </w:rPr>
        <w:t xml:space="preserve"> por parte del director de responsabilidades y situación patrimonial, de la mencionada Secretaría de la Contraloría, esto es así, en virtud de que </w:t>
      </w:r>
      <w:r w:rsidRPr="0001493C">
        <w:rPr>
          <w:rFonts w:ascii="Arial" w:hAnsi="Arial" w:cs="Arial"/>
          <w:b/>
          <w:i/>
          <w:iCs/>
          <w:color w:val="222222"/>
          <w:sz w:val="22"/>
          <w:szCs w:val="22"/>
        </w:rPr>
        <w:t>no dictó</w:t>
      </w:r>
      <w:r w:rsidRPr="0001493C">
        <w:rPr>
          <w:rFonts w:ascii="Arial" w:hAnsi="Arial" w:cs="Arial"/>
          <w:i/>
          <w:iCs/>
          <w:color w:val="222222"/>
          <w:sz w:val="22"/>
          <w:szCs w:val="22"/>
        </w:rPr>
        <w:t xml:space="preserve"> el acuerdo en el que ordenará </w:t>
      </w:r>
      <w:r w:rsidRPr="0001493C">
        <w:rPr>
          <w:rFonts w:ascii="Arial" w:hAnsi="Arial" w:cs="Arial"/>
          <w:b/>
          <w:i/>
          <w:iCs/>
          <w:color w:val="222222"/>
          <w:sz w:val="22"/>
          <w:szCs w:val="22"/>
        </w:rPr>
        <w:t xml:space="preserve">archivar </w:t>
      </w:r>
      <w:r w:rsidRPr="0001493C">
        <w:rPr>
          <w:rFonts w:ascii="Arial" w:hAnsi="Arial" w:cs="Arial"/>
          <w:i/>
          <w:iCs/>
          <w:color w:val="222222"/>
          <w:sz w:val="22"/>
          <w:szCs w:val="22"/>
        </w:rPr>
        <w:t xml:space="preserve">el expediente indagatorio administrativo </w:t>
      </w:r>
      <w:r w:rsidR="00D77115">
        <w:rPr>
          <w:rFonts w:ascii="Arial" w:hAnsi="Arial" w:cs="Arial"/>
          <w:i/>
          <w:iCs/>
          <w:color w:val="222222"/>
          <w:sz w:val="22"/>
          <w:szCs w:val="22"/>
        </w:rPr>
        <w:t>*******</w:t>
      </w:r>
      <w:r w:rsidRPr="0001493C">
        <w:rPr>
          <w:rFonts w:ascii="Arial" w:hAnsi="Arial" w:cs="Arial"/>
          <w:i/>
          <w:iCs/>
          <w:color w:val="222222"/>
          <w:sz w:val="22"/>
          <w:szCs w:val="22"/>
        </w:rPr>
        <w:t xml:space="preserve">, como consecuencia, de la </w:t>
      </w:r>
      <w:r w:rsidRPr="0001493C">
        <w:rPr>
          <w:rFonts w:ascii="Arial" w:hAnsi="Arial" w:cs="Arial"/>
          <w:b/>
          <w:i/>
          <w:iCs/>
          <w:color w:val="222222"/>
          <w:sz w:val="22"/>
          <w:szCs w:val="22"/>
        </w:rPr>
        <w:t>no ratificación</w:t>
      </w:r>
      <w:r w:rsidRPr="0001493C">
        <w:rPr>
          <w:rFonts w:ascii="Arial" w:hAnsi="Arial" w:cs="Arial"/>
          <w:i/>
          <w:iCs/>
          <w:color w:val="222222"/>
          <w:sz w:val="22"/>
          <w:szCs w:val="22"/>
        </w:rPr>
        <w:t xml:space="preserve"> de la denuncia, realizado por el subsecretario de auditor</w:t>
      </w:r>
      <w:r w:rsidR="00303428">
        <w:rPr>
          <w:rFonts w:ascii="Arial" w:hAnsi="Arial" w:cs="Arial"/>
          <w:i/>
          <w:iCs/>
          <w:color w:val="222222"/>
          <w:sz w:val="22"/>
          <w:szCs w:val="22"/>
        </w:rPr>
        <w:t>í</w:t>
      </w:r>
      <w:r w:rsidRPr="0001493C">
        <w:rPr>
          <w:rFonts w:ascii="Arial" w:hAnsi="Arial" w:cs="Arial"/>
          <w:i/>
          <w:iCs/>
          <w:color w:val="222222"/>
          <w:sz w:val="22"/>
          <w:szCs w:val="22"/>
        </w:rPr>
        <w:t xml:space="preserve">a y supervisión de obra, de la Secretaria de la Contraloría y Transparencia Gubernamental del Poder Ejecutivo del Estado de Oaxaca, hecha mediante memorándum </w:t>
      </w:r>
      <w:r w:rsidR="00D77115">
        <w:rPr>
          <w:rFonts w:ascii="Arial" w:hAnsi="Arial" w:cs="Arial"/>
          <w:i/>
          <w:iCs/>
          <w:color w:val="222222"/>
          <w:sz w:val="22"/>
          <w:szCs w:val="22"/>
        </w:rPr>
        <w:t>*******</w:t>
      </w:r>
      <w:r w:rsidRPr="0001493C">
        <w:rPr>
          <w:rFonts w:ascii="Arial" w:hAnsi="Arial" w:cs="Arial"/>
          <w:i/>
          <w:iCs/>
          <w:color w:val="222222"/>
          <w:sz w:val="22"/>
          <w:szCs w:val="22"/>
        </w:rPr>
        <w:t>, de cuatro de diciembre de dos mil dieciséis.</w:t>
      </w:r>
      <w:r w:rsidR="00303428">
        <w:rPr>
          <w:rFonts w:ascii="Arial" w:hAnsi="Arial" w:cs="Arial"/>
          <w:i/>
          <w:iCs/>
          <w:color w:val="222222"/>
          <w:sz w:val="22"/>
          <w:szCs w:val="22"/>
        </w:rPr>
        <w:t xml:space="preserve"> - - - </w:t>
      </w:r>
      <w:r w:rsidR="00D77115">
        <w:rPr>
          <w:rFonts w:ascii="Arial" w:hAnsi="Arial" w:cs="Arial"/>
          <w:i/>
          <w:iCs/>
          <w:color w:val="222222"/>
          <w:sz w:val="22"/>
          <w:szCs w:val="22"/>
        </w:rPr>
        <w:t xml:space="preserve">- - - - - - - - - - - - - - - - - - - - - - - - - - - </w:t>
      </w:r>
    </w:p>
    <w:p w14:paraId="3287463F" w14:textId="68195165" w:rsidR="0001493C" w:rsidRPr="0001493C" w:rsidRDefault="0001493C" w:rsidP="008D67E4">
      <w:pPr>
        <w:pStyle w:val="NormalWeb"/>
        <w:shd w:val="clear" w:color="auto" w:fill="FFFFFF"/>
        <w:spacing w:before="0" w:beforeAutospacing="0" w:after="0" w:afterAutospacing="0" w:line="276" w:lineRule="auto"/>
        <w:ind w:left="567" w:right="616" w:firstLine="141"/>
        <w:jc w:val="both"/>
        <w:rPr>
          <w:rFonts w:ascii="Arial" w:hAnsi="Arial" w:cs="Arial"/>
          <w:i/>
          <w:iCs/>
          <w:color w:val="222222"/>
          <w:sz w:val="22"/>
          <w:szCs w:val="22"/>
        </w:rPr>
      </w:pPr>
      <w:r w:rsidRPr="0001493C">
        <w:rPr>
          <w:rFonts w:ascii="Arial" w:hAnsi="Arial" w:cs="Arial"/>
          <w:i/>
          <w:iCs/>
          <w:color w:val="222222"/>
          <w:sz w:val="22"/>
          <w:szCs w:val="22"/>
        </w:rPr>
        <w:t xml:space="preserve">De lo expuesto en las hipótesis 1, 2 y 3, de este considerando, se llega a la conclusión de que el expediente indagatorio administrativo y el procedimiento de responsabilidad administrativa, están viciado de origen, esto es así, en virtud de que no se cumplió con el debido proceso, se dice lo anterior en virtud de que el director de responsabilidades y situación patrimonial y la jefa del departamento de investigación de quejas y denuncias "A", de la Dirección de Responsabilidades Administrativas y Situación Patrimonial adscritos a la Subsecretaria de Responsabilidades y Transparencia de la Secretaria de la Contraloría y Transparencia Gubernamental del Poder Ejecutivo del Estado de Oaxaca, no cumplieron la formalidad que les impone el artículo 62 fracción I, de la Ley de Responsabilidades Administrativas de los Servidores Públicos del Estado y Municipios de Oaxaca, ya que no ratificaron la denuncia, tal como ya fue expuesto, como consecuencia de ello, </w:t>
      </w:r>
      <w:r w:rsidRPr="0001493C">
        <w:rPr>
          <w:rFonts w:ascii="Arial" w:hAnsi="Arial" w:cs="Arial"/>
          <w:b/>
          <w:i/>
          <w:iCs/>
          <w:color w:val="222222"/>
          <w:sz w:val="22"/>
          <w:szCs w:val="22"/>
        </w:rPr>
        <w:t>se determina la nulidad absoluta</w:t>
      </w:r>
      <w:r w:rsidRPr="0001493C">
        <w:rPr>
          <w:rFonts w:ascii="Arial" w:hAnsi="Arial" w:cs="Arial"/>
          <w:i/>
          <w:iCs/>
          <w:color w:val="222222"/>
          <w:sz w:val="22"/>
          <w:szCs w:val="22"/>
        </w:rPr>
        <w:t xml:space="preserve"> de todo lo actuado en el expediente indagatorio administrativo </w:t>
      </w:r>
      <w:r w:rsidR="00D77115">
        <w:rPr>
          <w:rFonts w:ascii="Arial" w:hAnsi="Arial" w:cs="Arial"/>
          <w:i/>
          <w:iCs/>
          <w:color w:val="222222"/>
          <w:sz w:val="22"/>
          <w:szCs w:val="22"/>
        </w:rPr>
        <w:t>*******</w:t>
      </w:r>
      <w:r w:rsidRPr="0001493C">
        <w:rPr>
          <w:rFonts w:ascii="Arial" w:hAnsi="Arial" w:cs="Arial"/>
          <w:i/>
          <w:iCs/>
          <w:color w:val="222222"/>
          <w:sz w:val="22"/>
          <w:szCs w:val="22"/>
        </w:rPr>
        <w:t xml:space="preserve">, así como de lo actuado en el procedimiento de responsabilidad administrativa </w:t>
      </w:r>
      <w:r w:rsidR="00D77115">
        <w:rPr>
          <w:rFonts w:ascii="Arial" w:hAnsi="Arial" w:cs="Arial"/>
          <w:i/>
          <w:iCs/>
          <w:color w:val="222222"/>
          <w:sz w:val="22"/>
          <w:szCs w:val="22"/>
        </w:rPr>
        <w:t>*******</w:t>
      </w:r>
      <w:r w:rsidRPr="0001493C">
        <w:rPr>
          <w:rFonts w:ascii="Arial" w:hAnsi="Arial" w:cs="Arial"/>
          <w:i/>
          <w:iCs/>
          <w:color w:val="222222"/>
          <w:sz w:val="22"/>
          <w:szCs w:val="22"/>
        </w:rPr>
        <w:t xml:space="preserve">, asimismo, de todo lo actuado en el recurso de revocación </w:t>
      </w:r>
      <w:r w:rsidR="00D77115">
        <w:rPr>
          <w:rFonts w:ascii="Arial" w:hAnsi="Arial" w:cs="Arial"/>
          <w:i/>
          <w:iCs/>
          <w:color w:val="222222"/>
          <w:sz w:val="22"/>
          <w:szCs w:val="22"/>
        </w:rPr>
        <w:t>*******</w:t>
      </w:r>
      <w:r w:rsidRPr="0001493C">
        <w:rPr>
          <w:rFonts w:ascii="Arial" w:hAnsi="Arial" w:cs="Arial"/>
          <w:i/>
          <w:iCs/>
          <w:color w:val="222222"/>
          <w:sz w:val="22"/>
          <w:szCs w:val="22"/>
        </w:rPr>
        <w:t xml:space="preserve">, al ser consecuencia de un acto viciado de origen, lo anterior con fundamento en el artículo 208 fracciones </w:t>
      </w:r>
      <w:proofErr w:type="spellStart"/>
      <w:r w:rsidRPr="0001493C">
        <w:rPr>
          <w:rFonts w:ascii="Arial" w:hAnsi="Arial" w:cs="Arial"/>
          <w:i/>
          <w:iCs/>
          <w:color w:val="222222"/>
          <w:sz w:val="22"/>
          <w:szCs w:val="22"/>
        </w:rPr>
        <w:t>Il</w:t>
      </w:r>
      <w:proofErr w:type="spellEnd"/>
      <w:r w:rsidRPr="0001493C">
        <w:rPr>
          <w:rFonts w:ascii="Arial" w:hAnsi="Arial" w:cs="Arial"/>
          <w:i/>
          <w:iCs/>
          <w:color w:val="222222"/>
          <w:sz w:val="22"/>
          <w:szCs w:val="22"/>
        </w:rPr>
        <w:t xml:space="preserve"> y III, de la Ley de Procedimiento y Justicia Administrativa para el Estado de Oaxaca.</w:t>
      </w:r>
      <w:r w:rsidR="00303428">
        <w:rPr>
          <w:rFonts w:ascii="Arial" w:hAnsi="Arial" w:cs="Arial"/>
          <w:i/>
          <w:iCs/>
          <w:color w:val="222222"/>
          <w:sz w:val="22"/>
          <w:szCs w:val="22"/>
        </w:rPr>
        <w:t xml:space="preserve"> - - - - </w:t>
      </w:r>
    </w:p>
    <w:p w14:paraId="0A9EBB6D" w14:textId="77777777" w:rsidR="0001493C" w:rsidRPr="00106D80" w:rsidRDefault="0001493C" w:rsidP="0001493C">
      <w:pPr>
        <w:pStyle w:val="NormalWeb"/>
        <w:shd w:val="clear" w:color="auto" w:fill="FFFFFF"/>
        <w:spacing w:before="0" w:beforeAutospacing="0" w:after="0" w:afterAutospacing="0"/>
        <w:jc w:val="both"/>
        <w:rPr>
          <w:rFonts w:ascii="Arial" w:hAnsi="Arial" w:cs="Arial"/>
          <w:color w:val="222222"/>
        </w:rPr>
      </w:pPr>
    </w:p>
    <w:p w14:paraId="7EC98DDD" w14:textId="788B0A75" w:rsidR="00491EF2" w:rsidRDefault="00E96009" w:rsidP="00F56DAB">
      <w:pPr>
        <w:shd w:val="clear" w:color="auto" w:fill="FFFFFF" w:themeFill="background1"/>
        <w:spacing w:after="120" w:line="360" w:lineRule="auto"/>
        <w:ind w:firstLine="708"/>
        <w:jc w:val="both"/>
        <w:rPr>
          <w:rFonts w:ascii="Arial" w:hAnsi="Arial" w:cs="Arial"/>
          <w:bCs/>
          <w:color w:val="000000"/>
          <w:sz w:val="26"/>
          <w:szCs w:val="26"/>
        </w:rPr>
      </w:pPr>
      <w:r>
        <w:rPr>
          <w:rFonts w:ascii="Arial" w:hAnsi="Arial" w:cs="Arial"/>
          <w:bCs/>
          <w:color w:val="000000"/>
          <w:sz w:val="26"/>
          <w:szCs w:val="26"/>
        </w:rPr>
        <w:lastRenderedPageBreak/>
        <w:t>D</w:t>
      </w:r>
      <w:r w:rsidR="00A9608A">
        <w:rPr>
          <w:rFonts w:ascii="Arial" w:hAnsi="Arial" w:cs="Arial"/>
          <w:bCs/>
          <w:color w:val="000000"/>
          <w:sz w:val="26"/>
          <w:szCs w:val="26"/>
        </w:rPr>
        <w:t>el considerando</w:t>
      </w:r>
      <w:r>
        <w:rPr>
          <w:rFonts w:ascii="Arial" w:hAnsi="Arial" w:cs="Arial"/>
          <w:bCs/>
          <w:color w:val="000000"/>
          <w:sz w:val="26"/>
          <w:szCs w:val="26"/>
        </w:rPr>
        <w:t xml:space="preserve"> transcrito </w:t>
      </w:r>
      <w:r w:rsidR="00A9608A">
        <w:rPr>
          <w:rFonts w:ascii="Arial" w:hAnsi="Arial" w:cs="Arial"/>
          <w:bCs/>
          <w:color w:val="000000"/>
          <w:sz w:val="26"/>
          <w:szCs w:val="26"/>
        </w:rPr>
        <w:t>se advierte</w:t>
      </w:r>
      <w:r w:rsidR="00215D75">
        <w:rPr>
          <w:rFonts w:ascii="Arial" w:hAnsi="Arial" w:cs="Arial"/>
          <w:bCs/>
          <w:color w:val="000000"/>
          <w:sz w:val="26"/>
          <w:szCs w:val="26"/>
        </w:rPr>
        <w:t>,</w:t>
      </w:r>
      <w:r w:rsidR="00A9608A">
        <w:rPr>
          <w:rFonts w:ascii="Arial" w:hAnsi="Arial" w:cs="Arial"/>
          <w:bCs/>
          <w:color w:val="000000"/>
          <w:sz w:val="26"/>
          <w:szCs w:val="26"/>
        </w:rPr>
        <w:t xml:space="preserve"> que</w:t>
      </w:r>
      <w:r w:rsidR="009A79CA" w:rsidRPr="009A79CA">
        <w:rPr>
          <w:rFonts w:ascii="Arial" w:hAnsi="Arial" w:cs="Arial"/>
          <w:bCs/>
          <w:color w:val="000000"/>
          <w:sz w:val="26"/>
          <w:szCs w:val="26"/>
        </w:rPr>
        <w:t xml:space="preserve"> </w:t>
      </w:r>
      <w:r w:rsidR="009A79CA">
        <w:rPr>
          <w:rFonts w:ascii="Arial" w:hAnsi="Arial" w:cs="Arial"/>
          <w:bCs/>
          <w:color w:val="000000"/>
          <w:sz w:val="26"/>
          <w:szCs w:val="26"/>
        </w:rPr>
        <w:t xml:space="preserve">el Juzgador de Primera Instancia </w:t>
      </w:r>
      <w:r w:rsidR="003A7789">
        <w:rPr>
          <w:rFonts w:ascii="Arial" w:hAnsi="Arial" w:cs="Arial"/>
          <w:bCs/>
          <w:color w:val="000000"/>
          <w:sz w:val="26"/>
          <w:szCs w:val="26"/>
        </w:rPr>
        <w:t>decretó</w:t>
      </w:r>
      <w:r w:rsidR="009A79CA">
        <w:rPr>
          <w:rFonts w:ascii="Arial" w:hAnsi="Arial" w:cs="Arial"/>
          <w:bCs/>
          <w:color w:val="000000"/>
          <w:sz w:val="26"/>
          <w:szCs w:val="26"/>
        </w:rPr>
        <w:t xml:space="preserve"> la nulidad absoluta </w:t>
      </w:r>
      <w:r w:rsidR="009A79CA" w:rsidRPr="00764D30">
        <w:rPr>
          <w:rFonts w:ascii="Arial" w:hAnsi="Arial" w:cs="Arial"/>
          <w:sz w:val="26"/>
          <w:szCs w:val="26"/>
        </w:rPr>
        <w:t xml:space="preserve">de todo lo actuado en el expediente indagatorio administrativo </w:t>
      </w:r>
      <w:r w:rsidR="00D77115">
        <w:rPr>
          <w:rFonts w:ascii="Arial" w:hAnsi="Arial" w:cs="Arial"/>
          <w:sz w:val="26"/>
          <w:szCs w:val="26"/>
        </w:rPr>
        <w:t>*******</w:t>
      </w:r>
      <w:r w:rsidR="003A7789">
        <w:rPr>
          <w:rFonts w:ascii="Arial" w:hAnsi="Arial" w:cs="Arial"/>
          <w:sz w:val="26"/>
          <w:szCs w:val="26"/>
        </w:rPr>
        <w:t xml:space="preserve">, con base en el </w:t>
      </w:r>
      <w:r w:rsidR="009A79CA">
        <w:rPr>
          <w:rFonts w:ascii="Arial" w:hAnsi="Arial" w:cs="Arial"/>
          <w:bCs/>
          <w:color w:val="000000"/>
          <w:sz w:val="26"/>
          <w:szCs w:val="26"/>
        </w:rPr>
        <w:t>análisis del artículo 62, fracción I de la Ley de Responsabilidades Administrativas de los Servidores Públicos del Estado y Municipios de Oaxaca</w:t>
      </w:r>
      <w:r w:rsidR="003A7789">
        <w:rPr>
          <w:rFonts w:ascii="Arial" w:hAnsi="Arial" w:cs="Arial"/>
          <w:bCs/>
          <w:color w:val="000000"/>
          <w:sz w:val="26"/>
          <w:szCs w:val="26"/>
        </w:rPr>
        <w:t>,</w:t>
      </w:r>
      <w:r w:rsidR="009A79CA">
        <w:rPr>
          <w:rFonts w:ascii="Arial" w:hAnsi="Arial" w:cs="Arial"/>
          <w:bCs/>
          <w:color w:val="000000"/>
          <w:sz w:val="26"/>
          <w:szCs w:val="26"/>
        </w:rPr>
        <w:t xml:space="preserve"> vigente del nueve de septiembre de dos mil doce hasta el </w:t>
      </w:r>
      <w:r w:rsidR="0035640D">
        <w:rPr>
          <w:rFonts w:ascii="Arial" w:hAnsi="Arial" w:cs="Arial"/>
          <w:bCs/>
          <w:color w:val="000000"/>
          <w:sz w:val="26"/>
          <w:szCs w:val="26"/>
        </w:rPr>
        <w:t xml:space="preserve">veintiséis </w:t>
      </w:r>
      <w:r w:rsidR="009A79CA">
        <w:rPr>
          <w:rFonts w:ascii="Arial" w:hAnsi="Arial" w:cs="Arial"/>
          <w:bCs/>
          <w:color w:val="000000"/>
          <w:sz w:val="26"/>
          <w:szCs w:val="26"/>
        </w:rPr>
        <w:t>de diciembre de dos mil quince, antes de la entrada en vigor de las reformas estipuladas en el decreto 2055, publicado en el Periódico Oficial extra del dieciocho de octubre de dos mil trece, y sus partes observadas publicadas en el Periódico Oficial Extra del veintiséis de diciembre de dos mil trece, mediante decreto 2074</w:t>
      </w:r>
      <w:r w:rsidR="003A7789">
        <w:rPr>
          <w:rFonts w:ascii="Arial" w:hAnsi="Arial" w:cs="Arial"/>
          <w:bCs/>
          <w:color w:val="000000"/>
          <w:sz w:val="26"/>
          <w:szCs w:val="26"/>
        </w:rPr>
        <w:t xml:space="preserve">; </w:t>
      </w:r>
      <w:r w:rsidR="0092018C">
        <w:rPr>
          <w:rFonts w:ascii="Arial" w:hAnsi="Arial" w:cs="Arial"/>
          <w:bCs/>
          <w:color w:val="000000"/>
          <w:sz w:val="26"/>
          <w:szCs w:val="26"/>
        </w:rPr>
        <w:t xml:space="preserve">es decir, analizó el artículo y la fracción contenida en la </w:t>
      </w:r>
      <w:r>
        <w:rPr>
          <w:rFonts w:ascii="Arial" w:hAnsi="Arial" w:cs="Arial"/>
          <w:bCs/>
          <w:color w:val="000000"/>
          <w:sz w:val="26"/>
          <w:szCs w:val="26"/>
        </w:rPr>
        <w:t xml:space="preserve">legislación que se encontraba vigente en </w:t>
      </w:r>
      <w:r w:rsidR="002E19BA">
        <w:rPr>
          <w:rFonts w:ascii="Arial" w:hAnsi="Arial" w:cs="Arial"/>
          <w:bCs/>
          <w:color w:val="000000"/>
          <w:sz w:val="26"/>
          <w:szCs w:val="26"/>
        </w:rPr>
        <w:t xml:space="preserve">el ejercicio fiscal dos mil catorce, época en la que al </w:t>
      </w:r>
      <w:r w:rsidR="00A77ED7">
        <w:rPr>
          <w:rFonts w:ascii="Arial" w:hAnsi="Arial" w:cs="Arial"/>
          <w:bCs/>
          <w:color w:val="000000"/>
          <w:sz w:val="26"/>
          <w:szCs w:val="26"/>
        </w:rPr>
        <w:t xml:space="preserve">servidor público </w:t>
      </w:r>
      <w:r w:rsidR="00D77115">
        <w:rPr>
          <w:rFonts w:ascii="Arial" w:hAnsi="Arial" w:cs="Arial"/>
          <w:bCs/>
          <w:color w:val="000000"/>
          <w:sz w:val="26"/>
          <w:szCs w:val="26"/>
        </w:rPr>
        <w:t>*******</w:t>
      </w:r>
      <w:r w:rsidR="00A77ED7">
        <w:rPr>
          <w:rFonts w:ascii="Arial" w:hAnsi="Arial" w:cs="Arial"/>
          <w:bCs/>
          <w:color w:val="000000"/>
          <w:sz w:val="26"/>
          <w:szCs w:val="26"/>
        </w:rPr>
        <w:t xml:space="preserve"> s</w:t>
      </w:r>
      <w:r w:rsidR="002E19BA">
        <w:rPr>
          <w:rFonts w:ascii="Arial" w:hAnsi="Arial" w:cs="Arial"/>
          <w:bCs/>
          <w:color w:val="000000"/>
          <w:sz w:val="26"/>
          <w:szCs w:val="26"/>
        </w:rPr>
        <w:t>e le atribuy</w:t>
      </w:r>
      <w:r w:rsidR="00A77ED7">
        <w:rPr>
          <w:rFonts w:ascii="Arial" w:hAnsi="Arial" w:cs="Arial"/>
          <w:bCs/>
          <w:color w:val="000000"/>
          <w:sz w:val="26"/>
          <w:szCs w:val="26"/>
        </w:rPr>
        <w:t>ó</w:t>
      </w:r>
      <w:r w:rsidR="002E19BA">
        <w:rPr>
          <w:rFonts w:ascii="Arial" w:hAnsi="Arial" w:cs="Arial"/>
          <w:bCs/>
          <w:color w:val="000000"/>
          <w:sz w:val="26"/>
          <w:szCs w:val="26"/>
        </w:rPr>
        <w:t xml:space="preserve"> la</w:t>
      </w:r>
      <w:r w:rsidR="00E86A18">
        <w:rPr>
          <w:rFonts w:ascii="Arial" w:hAnsi="Arial" w:cs="Arial"/>
          <w:bCs/>
          <w:color w:val="000000"/>
          <w:sz w:val="26"/>
          <w:szCs w:val="26"/>
        </w:rPr>
        <w:t xml:space="preserve"> </w:t>
      </w:r>
      <w:r w:rsidR="005E3D31">
        <w:rPr>
          <w:rFonts w:ascii="Arial" w:hAnsi="Arial" w:cs="Arial"/>
          <w:bCs/>
          <w:color w:val="000000"/>
          <w:sz w:val="26"/>
          <w:szCs w:val="26"/>
        </w:rPr>
        <w:t xml:space="preserve">presunta </w:t>
      </w:r>
      <w:r w:rsidR="00E86A18">
        <w:rPr>
          <w:rFonts w:ascii="Arial" w:hAnsi="Arial" w:cs="Arial"/>
          <w:bCs/>
          <w:color w:val="000000"/>
          <w:sz w:val="26"/>
          <w:szCs w:val="26"/>
        </w:rPr>
        <w:t>comisión de</w:t>
      </w:r>
      <w:r w:rsidR="005E3D31">
        <w:rPr>
          <w:rFonts w:ascii="Arial" w:hAnsi="Arial" w:cs="Arial"/>
          <w:bCs/>
          <w:color w:val="000000"/>
          <w:sz w:val="26"/>
          <w:szCs w:val="26"/>
        </w:rPr>
        <w:t xml:space="preserve"> irregularidades que podían constituir responsabilidades administrativas</w:t>
      </w:r>
      <w:r w:rsidR="00491EF2">
        <w:rPr>
          <w:rFonts w:ascii="Arial" w:hAnsi="Arial" w:cs="Arial"/>
          <w:bCs/>
          <w:color w:val="000000"/>
          <w:sz w:val="26"/>
          <w:szCs w:val="26"/>
        </w:rPr>
        <w:t>.</w:t>
      </w:r>
    </w:p>
    <w:p w14:paraId="48DFE019" w14:textId="1D908B68" w:rsidR="00572E94" w:rsidRDefault="00491EF2" w:rsidP="000267B6">
      <w:pPr>
        <w:shd w:val="clear" w:color="auto" w:fill="FFFFFF" w:themeFill="background1"/>
        <w:spacing w:after="12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Sin embargo, </w:t>
      </w:r>
      <w:r w:rsidR="00AA4E79">
        <w:rPr>
          <w:rFonts w:ascii="Arial" w:hAnsi="Arial" w:cs="Arial"/>
          <w:bCs/>
          <w:color w:val="000000"/>
          <w:sz w:val="26"/>
          <w:szCs w:val="26"/>
        </w:rPr>
        <w:t>en trece de octubre de dos mil dieciséis</w:t>
      </w:r>
      <w:r w:rsidR="00FD07B3">
        <w:rPr>
          <w:rFonts w:ascii="Arial" w:hAnsi="Arial" w:cs="Arial"/>
          <w:bCs/>
          <w:color w:val="000000"/>
          <w:sz w:val="26"/>
          <w:szCs w:val="26"/>
        </w:rPr>
        <w:t xml:space="preserve">, </w:t>
      </w:r>
      <w:r>
        <w:rPr>
          <w:rFonts w:ascii="Arial" w:hAnsi="Arial" w:cs="Arial"/>
          <w:bCs/>
          <w:color w:val="000000"/>
          <w:sz w:val="26"/>
          <w:szCs w:val="26"/>
        </w:rPr>
        <w:t xml:space="preserve">cuando </w:t>
      </w:r>
      <w:r w:rsidR="00AA4E79">
        <w:rPr>
          <w:rFonts w:ascii="Arial" w:hAnsi="Arial" w:cs="Arial"/>
          <w:bCs/>
          <w:color w:val="000000"/>
          <w:sz w:val="26"/>
          <w:szCs w:val="26"/>
        </w:rPr>
        <w:t xml:space="preserve">la autoridad demandada </w:t>
      </w:r>
      <w:r w:rsidR="0092018C">
        <w:rPr>
          <w:rFonts w:ascii="Arial" w:hAnsi="Arial" w:cs="Arial"/>
          <w:bCs/>
          <w:color w:val="000000"/>
          <w:sz w:val="26"/>
          <w:szCs w:val="26"/>
        </w:rPr>
        <w:t xml:space="preserve">ordenó </w:t>
      </w:r>
      <w:r w:rsidR="00764D30">
        <w:rPr>
          <w:rFonts w:ascii="Arial" w:hAnsi="Arial" w:cs="Arial"/>
          <w:bCs/>
          <w:color w:val="000000"/>
          <w:sz w:val="26"/>
          <w:szCs w:val="26"/>
        </w:rPr>
        <w:t>el inicio d</w:t>
      </w:r>
      <w:r w:rsidR="0092018C">
        <w:rPr>
          <w:rFonts w:ascii="Arial" w:hAnsi="Arial" w:cs="Arial"/>
          <w:bCs/>
          <w:color w:val="000000"/>
          <w:sz w:val="26"/>
          <w:szCs w:val="26"/>
        </w:rPr>
        <w:t xml:space="preserve">el trámite del expediente </w:t>
      </w:r>
      <w:bookmarkStart w:id="2" w:name="_Hlk113366279"/>
      <w:r w:rsidR="0092018C">
        <w:rPr>
          <w:rFonts w:ascii="Arial" w:hAnsi="Arial" w:cs="Arial"/>
          <w:bCs/>
          <w:color w:val="000000"/>
          <w:sz w:val="26"/>
          <w:szCs w:val="26"/>
        </w:rPr>
        <w:t xml:space="preserve">indagatorio administrativo </w:t>
      </w:r>
      <w:r w:rsidR="00D77115">
        <w:rPr>
          <w:rFonts w:ascii="Arial" w:hAnsi="Arial" w:cs="Arial"/>
          <w:bCs/>
          <w:color w:val="000000"/>
          <w:sz w:val="26"/>
          <w:szCs w:val="26"/>
        </w:rPr>
        <w:t>*******</w:t>
      </w:r>
      <w:bookmarkEnd w:id="2"/>
      <w:r>
        <w:rPr>
          <w:rFonts w:ascii="Arial" w:hAnsi="Arial" w:cs="Arial"/>
          <w:bCs/>
          <w:color w:val="000000"/>
          <w:sz w:val="26"/>
          <w:szCs w:val="26"/>
        </w:rPr>
        <w:t xml:space="preserve">, </w:t>
      </w:r>
      <w:r w:rsidR="00FD07B3">
        <w:rPr>
          <w:rFonts w:ascii="Arial" w:hAnsi="Arial" w:cs="Arial"/>
          <w:bCs/>
          <w:color w:val="000000"/>
          <w:sz w:val="26"/>
          <w:szCs w:val="26"/>
        </w:rPr>
        <w:t xml:space="preserve">era aplicable </w:t>
      </w:r>
      <w:r w:rsidR="001F6228">
        <w:rPr>
          <w:rFonts w:ascii="Arial" w:hAnsi="Arial" w:cs="Arial"/>
          <w:bCs/>
          <w:color w:val="000000"/>
          <w:sz w:val="26"/>
          <w:szCs w:val="26"/>
        </w:rPr>
        <w:t xml:space="preserve">la </w:t>
      </w:r>
      <w:r w:rsidR="00AA4E79">
        <w:rPr>
          <w:rFonts w:ascii="Arial" w:hAnsi="Arial" w:cs="Arial"/>
          <w:bCs/>
          <w:color w:val="000000"/>
          <w:sz w:val="26"/>
          <w:szCs w:val="26"/>
        </w:rPr>
        <w:t xml:space="preserve">Ley de Responsabilidades Administrativas de los Servidores Públicos del Estado y Municipios de Oaxaca, </w:t>
      </w:r>
      <w:r w:rsidR="00F214A4">
        <w:rPr>
          <w:rFonts w:ascii="Arial" w:hAnsi="Arial" w:cs="Arial"/>
          <w:bCs/>
          <w:color w:val="000000"/>
          <w:sz w:val="26"/>
          <w:szCs w:val="26"/>
        </w:rPr>
        <w:t>vigente d</w:t>
      </w:r>
      <w:r w:rsidR="00F56DAB">
        <w:rPr>
          <w:rFonts w:ascii="Arial" w:hAnsi="Arial" w:cs="Arial"/>
          <w:bCs/>
          <w:color w:val="000000"/>
          <w:sz w:val="26"/>
          <w:szCs w:val="26"/>
        </w:rPr>
        <w:t>el veintis</w:t>
      </w:r>
      <w:r w:rsidR="008F663A">
        <w:rPr>
          <w:rFonts w:ascii="Arial" w:hAnsi="Arial" w:cs="Arial"/>
          <w:bCs/>
          <w:color w:val="000000"/>
          <w:sz w:val="26"/>
          <w:szCs w:val="26"/>
        </w:rPr>
        <w:t xml:space="preserve">iete </w:t>
      </w:r>
      <w:r w:rsidR="00F56DAB">
        <w:rPr>
          <w:rFonts w:ascii="Arial" w:hAnsi="Arial" w:cs="Arial"/>
          <w:bCs/>
          <w:color w:val="000000"/>
          <w:sz w:val="26"/>
          <w:szCs w:val="26"/>
        </w:rPr>
        <w:t xml:space="preserve">de diciembre de dos mil quince, </w:t>
      </w:r>
      <w:r w:rsidR="001F6228">
        <w:rPr>
          <w:rFonts w:ascii="Arial" w:hAnsi="Arial" w:cs="Arial"/>
          <w:bCs/>
          <w:color w:val="000000"/>
          <w:sz w:val="26"/>
          <w:szCs w:val="26"/>
        </w:rPr>
        <w:t xml:space="preserve">con motivo de </w:t>
      </w:r>
      <w:r w:rsidR="0091743C">
        <w:rPr>
          <w:rFonts w:ascii="Arial" w:hAnsi="Arial" w:cs="Arial"/>
          <w:bCs/>
          <w:color w:val="000000"/>
          <w:sz w:val="26"/>
          <w:szCs w:val="26"/>
        </w:rPr>
        <w:t xml:space="preserve">las reformas </w:t>
      </w:r>
      <w:r w:rsidR="00F56DAB">
        <w:rPr>
          <w:rFonts w:ascii="Arial" w:hAnsi="Arial" w:cs="Arial"/>
          <w:bCs/>
          <w:color w:val="000000"/>
          <w:sz w:val="26"/>
          <w:szCs w:val="26"/>
        </w:rPr>
        <w:t xml:space="preserve">contenidas </w:t>
      </w:r>
      <w:r w:rsidR="0091743C">
        <w:rPr>
          <w:rFonts w:ascii="Arial" w:hAnsi="Arial" w:cs="Arial"/>
          <w:bCs/>
          <w:color w:val="000000"/>
          <w:sz w:val="26"/>
          <w:szCs w:val="26"/>
        </w:rPr>
        <w:t>en los decretos 2055 y 2074</w:t>
      </w:r>
      <w:r w:rsidR="007A798F">
        <w:rPr>
          <w:rFonts w:ascii="Arial" w:hAnsi="Arial" w:cs="Arial"/>
          <w:bCs/>
          <w:color w:val="000000"/>
          <w:sz w:val="26"/>
          <w:szCs w:val="26"/>
        </w:rPr>
        <w:t xml:space="preserve"> publicados en el Periódico Oficial Extra, el dieciocho de octubre y veintiséis de diciembre de dos mil trece, respectivamente; por tanto, </w:t>
      </w:r>
      <w:r w:rsidR="00AA4E79">
        <w:rPr>
          <w:rFonts w:ascii="Arial" w:hAnsi="Arial" w:cs="Arial"/>
          <w:bCs/>
          <w:color w:val="000000"/>
          <w:sz w:val="26"/>
          <w:szCs w:val="26"/>
        </w:rPr>
        <w:t xml:space="preserve">el procedimiento indagatorio se tramitó con fundamento en </w:t>
      </w:r>
      <w:r w:rsidR="00FD07B3">
        <w:rPr>
          <w:rFonts w:ascii="Arial" w:hAnsi="Arial" w:cs="Arial"/>
          <w:bCs/>
          <w:color w:val="000000"/>
          <w:sz w:val="26"/>
          <w:szCs w:val="26"/>
        </w:rPr>
        <w:t>est</w:t>
      </w:r>
      <w:r w:rsidR="00AA4E79">
        <w:rPr>
          <w:rFonts w:ascii="Arial" w:hAnsi="Arial" w:cs="Arial"/>
          <w:bCs/>
          <w:color w:val="000000"/>
          <w:sz w:val="26"/>
          <w:szCs w:val="26"/>
        </w:rPr>
        <w:t xml:space="preserve">a ley </w:t>
      </w:r>
      <w:r w:rsidR="00F90A2A">
        <w:rPr>
          <w:rFonts w:ascii="Arial" w:hAnsi="Arial" w:cs="Arial"/>
          <w:bCs/>
          <w:color w:val="000000"/>
          <w:sz w:val="26"/>
          <w:szCs w:val="26"/>
        </w:rPr>
        <w:t xml:space="preserve">de responsabilidades </w:t>
      </w:r>
      <w:r w:rsidR="007A798F">
        <w:rPr>
          <w:rFonts w:ascii="Arial" w:hAnsi="Arial" w:cs="Arial"/>
          <w:bCs/>
          <w:color w:val="000000"/>
          <w:sz w:val="26"/>
          <w:szCs w:val="26"/>
        </w:rPr>
        <w:t>reformada</w:t>
      </w:r>
      <w:r w:rsidR="00FD07B3">
        <w:rPr>
          <w:rFonts w:ascii="Arial" w:hAnsi="Arial" w:cs="Arial"/>
          <w:bCs/>
          <w:color w:val="000000"/>
          <w:sz w:val="26"/>
          <w:szCs w:val="26"/>
        </w:rPr>
        <w:t xml:space="preserve">, </w:t>
      </w:r>
      <w:r w:rsidR="00F90A2A">
        <w:rPr>
          <w:rFonts w:ascii="Arial" w:hAnsi="Arial" w:cs="Arial"/>
          <w:bCs/>
          <w:color w:val="000000"/>
          <w:sz w:val="26"/>
          <w:szCs w:val="26"/>
        </w:rPr>
        <w:t xml:space="preserve">sin que sea óbice que </w:t>
      </w:r>
      <w:r w:rsidR="00FD07B3">
        <w:rPr>
          <w:rFonts w:ascii="Arial" w:hAnsi="Arial" w:cs="Arial"/>
          <w:bCs/>
          <w:color w:val="000000"/>
          <w:sz w:val="26"/>
          <w:szCs w:val="26"/>
        </w:rPr>
        <w:t xml:space="preserve">al servidor público se le </w:t>
      </w:r>
      <w:r w:rsidR="00F90A2A">
        <w:rPr>
          <w:rFonts w:ascii="Arial" w:hAnsi="Arial" w:cs="Arial"/>
          <w:bCs/>
          <w:color w:val="000000"/>
          <w:sz w:val="26"/>
          <w:szCs w:val="26"/>
        </w:rPr>
        <w:t xml:space="preserve">haya atribuido </w:t>
      </w:r>
      <w:r w:rsidR="009E66FB">
        <w:rPr>
          <w:rFonts w:ascii="Arial" w:hAnsi="Arial" w:cs="Arial"/>
          <w:bCs/>
          <w:color w:val="000000"/>
          <w:sz w:val="26"/>
          <w:szCs w:val="26"/>
        </w:rPr>
        <w:t xml:space="preserve">la </w:t>
      </w:r>
      <w:r w:rsidR="00FD07B3">
        <w:rPr>
          <w:rFonts w:ascii="Arial" w:hAnsi="Arial" w:cs="Arial"/>
          <w:bCs/>
          <w:color w:val="000000"/>
          <w:sz w:val="26"/>
          <w:szCs w:val="26"/>
        </w:rPr>
        <w:t xml:space="preserve"> </w:t>
      </w:r>
      <w:r w:rsidR="00F90A2A">
        <w:rPr>
          <w:rFonts w:ascii="Arial" w:hAnsi="Arial" w:cs="Arial"/>
          <w:bCs/>
          <w:color w:val="000000"/>
          <w:sz w:val="26"/>
          <w:szCs w:val="26"/>
        </w:rPr>
        <w:t xml:space="preserve">presunta </w:t>
      </w:r>
      <w:r w:rsidR="009E66FB">
        <w:rPr>
          <w:rFonts w:ascii="Arial" w:hAnsi="Arial" w:cs="Arial"/>
          <w:bCs/>
          <w:color w:val="000000"/>
          <w:sz w:val="26"/>
          <w:szCs w:val="26"/>
        </w:rPr>
        <w:t xml:space="preserve">comisión de actos </w:t>
      </w:r>
      <w:r w:rsidR="00FD07B3">
        <w:rPr>
          <w:rFonts w:ascii="Arial" w:hAnsi="Arial" w:cs="Arial"/>
          <w:bCs/>
          <w:color w:val="000000"/>
          <w:sz w:val="26"/>
          <w:szCs w:val="26"/>
        </w:rPr>
        <w:t xml:space="preserve">irregularidades </w:t>
      </w:r>
      <w:r w:rsidR="009E66FB">
        <w:rPr>
          <w:rFonts w:ascii="Arial" w:hAnsi="Arial" w:cs="Arial"/>
          <w:bCs/>
          <w:color w:val="000000"/>
          <w:sz w:val="26"/>
          <w:szCs w:val="26"/>
        </w:rPr>
        <w:t xml:space="preserve">en el ejercicio fiscal dos mil catorce, cuando se aplicaba la ley de responsabilidades </w:t>
      </w:r>
      <w:r w:rsidR="006D58ED">
        <w:rPr>
          <w:rFonts w:ascii="Arial" w:hAnsi="Arial" w:cs="Arial"/>
          <w:bCs/>
          <w:color w:val="000000"/>
          <w:sz w:val="26"/>
          <w:szCs w:val="26"/>
        </w:rPr>
        <w:t>descrita en el párrafo anterior</w:t>
      </w:r>
      <w:r w:rsidR="00F214A4">
        <w:rPr>
          <w:rFonts w:ascii="Arial" w:hAnsi="Arial" w:cs="Arial"/>
          <w:bCs/>
          <w:color w:val="000000"/>
          <w:sz w:val="26"/>
          <w:szCs w:val="26"/>
        </w:rPr>
        <w:t>.</w:t>
      </w:r>
      <w:r w:rsidR="00AA4E79">
        <w:rPr>
          <w:rFonts w:ascii="Arial" w:hAnsi="Arial" w:cs="Arial"/>
          <w:bCs/>
          <w:color w:val="000000"/>
          <w:sz w:val="26"/>
          <w:szCs w:val="26"/>
        </w:rPr>
        <w:t xml:space="preserve"> </w:t>
      </w:r>
      <w:r w:rsidR="008D67E4">
        <w:rPr>
          <w:rFonts w:ascii="Arial" w:hAnsi="Arial" w:cs="Arial"/>
          <w:bCs/>
          <w:color w:val="000000"/>
          <w:sz w:val="26"/>
          <w:szCs w:val="26"/>
        </w:rPr>
        <w:t>- - - - - - - - - -</w:t>
      </w:r>
    </w:p>
    <w:p w14:paraId="52752DAF" w14:textId="72762403" w:rsidR="00727E7C" w:rsidRPr="000267B6" w:rsidRDefault="00572E94" w:rsidP="000267B6">
      <w:pPr>
        <w:shd w:val="clear" w:color="auto" w:fill="FFFFFF" w:themeFill="background1"/>
        <w:spacing w:after="120" w:line="360" w:lineRule="auto"/>
        <w:ind w:firstLine="708"/>
        <w:jc w:val="both"/>
        <w:rPr>
          <w:rFonts w:ascii="Arial" w:eastAsiaTheme="minorHAnsi" w:hAnsi="Arial" w:cs="Arial"/>
          <w:bCs/>
          <w:color w:val="000000"/>
          <w:sz w:val="26"/>
          <w:szCs w:val="26"/>
          <w:lang w:eastAsia="en-US"/>
        </w:rPr>
      </w:pPr>
      <w:r>
        <w:rPr>
          <w:rFonts w:ascii="Arial" w:hAnsi="Arial" w:cs="Arial"/>
          <w:bCs/>
          <w:color w:val="000000"/>
          <w:sz w:val="26"/>
          <w:szCs w:val="26"/>
        </w:rPr>
        <w:t xml:space="preserve">Sirve de apoyo por similitud jurídica, </w:t>
      </w:r>
      <w:r w:rsidR="00727E7C" w:rsidRPr="000267B6">
        <w:rPr>
          <w:rFonts w:ascii="Arial" w:hAnsi="Arial" w:cs="Arial"/>
          <w:bCs/>
          <w:color w:val="000000"/>
          <w:sz w:val="26"/>
          <w:szCs w:val="26"/>
        </w:rPr>
        <w:t xml:space="preserve">la </w:t>
      </w:r>
      <w:r w:rsidR="00727E7C" w:rsidRPr="000267B6">
        <w:rPr>
          <w:rFonts w:ascii="Arial" w:eastAsiaTheme="minorHAnsi" w:hAnsi="Arial" w:cs="Arial"/>
          <w:bCs/>
          <w:color w:val="000000"/>
          <w:sz w:val="26"/>
          <w:szCs w:val="26"/>
          <w:lang w:eastAsia="en-US"/>
        </w:rPr>
        <w:t xml:space="preserve">Jurisprudencia en materia administrativa, número 2a./J.47/2020 (10a.), con número de registro digital 2022311, de la Décima Época, emitida por la Segunda Sala de la Suprema Corte de Justicia de la Nación, publicado en el Semanario Judicial de la Federación, Libro 79, Octubre de 2020, Tomo I, visible a página 898, de rubro y texto siguientes: </w:t>
      </w:r>
    </w:p>
    <w:p w14:paraId="6F1AAC98" w14:textId="48B4DA9E" w:rsidR="00727E7C" w:rsidRPr="008D67E4" w:rsidRDefault="00727E7C" w:rsidP="008D67E4">
      <w:pPr>
        <w:shd w:val="clear" w:color="auto" w:fill="FFFFFF"/>
        <w:spacing w:after="0"/>
        <w:ind w:left="567" w:right="616"/>
        <w:jc w:val="both"/>
        <w:rPr>
          <w:rFonts w:ascii="Arial" w:eastAsia="Times New Roman" w:hAnsi="Arial" w:cs="Arial"/>
          <w:b/>
          <w:bCs/>
          <w:i/>
          <w:iCs/>
        </w:rPr>
      </w:pPr>
      <w:r w:rsidRPr="008D67E4">
        <w:rPr>
          <w:rFonts w:ascii="Arial" w:eastAsia="Times New Roman" w:hAnsi="Arial" w:cs="Arial"/>
          <w:b/>
          <w:bCs/>
          <w:i/>
          <w:iCs/>
        </w:rPr>
        <w:t xml:space="preserve">“RESPONSABILIDADES ADMINISTRATIVAS DE LOS SERVIDORES PÚBLICOS. CUANDO LA INFRACCIÓN HAYA OCURRIDO ANTES DEL 19 DE JULIO DE 2017 SIN QUE SE HUBIERE INICIADO EL </w:t>
      </w:r>
      <w:proofErr w:type="spellStart"/>
      <w:r w:rsidRPr="008D67E4">
        <w:rPr>
          <w:rFonts w:ascii="Arial" w:eastAsia="Times New Roman" w:hAnsi="Arial" w:cs="Arial"/>
          <w:b/>
          <w:bCs/>
          <w:i/>
          <w:iCs/>
        </w:rPr>
        <w:t>PROCDIMIENTO</w:t>
      </w:r>
      <w:proofErr w:type="spellEnd"/>
      <w:r w:rsidRPr="008D67E4">
        <w:rPr>
          <w:rFonts w:ascii="Arial" w:eastAsia="Times New Roman" w:hAnsi="Arial" w:cs="Arial"/>
          <w:b/>
          <w:bCs/>
          <w:i/>
          <w:iCs/>
        </w:rPr>
        <w:t xml:space="preserve"> DE RESPONSABILIDAD, RESULTA APLICABLE </w:t>
      </w:r>
      <w:r w:rsidRPr="008D67E4">
        <w:rPr>
          <w:rFonts w:ascii="Arial" w:eastAsia="Times New Roman" w:hAnsi="Arial" w:cs="Arial"/>
          <w:b/>
          <w:bCs/>
          <w:i/>
          <w:iCs/>
        </w:rPr>
        <w:lastRenderedPageBreak/>
        <w:t>PARA EL PROCEDIMIENTO DISCIPLINARIO LA</w:t>
      </w:r>
      <w:r w:rsidR="00CE0A4A" w:rsidRPr="008D67E4">
        <w:rPr>
          <w:rFonts w:ascii="Arial" w:eastAsia="Times New Roman" w:hAnsi="Arial" w:cs="Arial"/>
          <w:b/>
          <w:bCs/>
          <w:i/>
          <w:iCs/>
        </w:rPr>
        <w:t xml:space="preserve"> LEY </w:t>
      </w:r>
      <w:r w:rsidRPr="008D67E4">
        <w:rPr>
          <w:rFonts w:ascii="Arial" w:eastAsia="Times New Roman" w:hAnsi="Arial" w:cs="Arial"/>
          <w:b/>
          <w:bCs/>
          <w:i/>
          <w:iCs/>
        </w:rPr>
        <w:t>GENERAL DE RESPONSABILIDADES ADMINISTRATIVAS (INTERPRETACIÓN DEL ARTÍCULO TERCERO TRANSITORIO DE LA</w:t>
      </w:r>
      <w:r w:rsidR="00CE0A4A" w:rsidRPr="008D67E4">
        <w:rPr>
          <w:rFonts w:ascii="Arial" w:eastAsia="Times New Roman" w:hAnsi="Arial" w:cs="Arial"/>
          <w:b/>
          <w:bCs/>
          <w:i/>
          <w:iCs/>
        </w:rPr>
        <w:t xml:space="preserve"> LEY</w:t>
      </w:r>
      <w:r w:rsidRPr="008D67E4">
        <w:rPr>
          <w:rFonts w:ascii="Arial" w:eastAsia="Times New Roman" w:hAnsi="Arial" w:cs="Arial"/>
          <w:b/>
          <w:bCs/>
          <w:i/>
          <w:iCs/>
        </w:rPr>
        <w:t> GENERAL DE RESPONSABILIDADES ADMINISTRATIVAS).</w:t>
      </w:r>
    </w:p>
    <w:p w14:paraId="0312ABEB" w14:textId="3FAD164B" w:rsidR="00727E7C" w:rsidRPr="008D67E4" w:rsidRDefault="00727E7C" w:rsidP="008D67E4">
      <w:pPr>
        <w:shd w:val="clear" w:color="auto" w:fill="FFFFFF"/>
        <w:spacing w:after="0"/>
        <w:ind w:left="567" w:right="616"/>
        <w:jc w:val="both"/>
        <w:rPr>
          <w:rFonts w:ascii="Arial" w:eastAsia="Times New Roman" w:hAnsi="Arial" w:cs="Arial"/>
          <w:i/>
          <w:iCs/>
        </w:rPr>
      </w:pPr>
      <w:r w:rsidRPr="008D67E4">
        <w:rPr>
          <w:rFonts w:ascii="Arial" w:eastAsia="Times New Roman" w:hAnsi="Arial" w:cs="Arial"/>
          <w:b/>
          <w:bCs/>
          <w:i/>
          <w:iCs/>
        </w:rPr>
        <w:t>Hechos:</w:t>
      </w:r>
      <w:r w:rsidRPr="008D67E4">
        <w:rPr>
          <w:rFonts w:ascii="Arial" w:eastAsia="Times New Roman" w:hAnsi="Arial" w:cs="Arial"/>
          <w:i/>
          <w:iCs/>
        </w:rPr>
        <w:t xml:space="preserve"> El Pleno de Circuito y el Tribunal Colegiado de Circuito contendientes analizaron cuál legislación resulta</w:t>
      </w:r>
      <w:r w:rsidR="00CE0A4A" w:rsidRPr="008D67E4">
        <w:rPr>
          <w:rFonts w:ascii="Arial" w:eastAsia="Times New Roman" w:hAnsi="Arial" w:cs="Arial"/>
          <w:i/>
          <w:iCs/>
        </w:rPr>
        <w:t xml:space="preserve"> aplicable</w:t>
      </w:r>
      <w:r w:rsidRPr="008D67E4">
        <w:rPr>
          <w:rFonts w:ascii="Arial" w:eastAsia="Times New Roman" w:hAnsi="Arial" w:cs="Arial"/>
          <w:i/>
          <w:iCs/>
        </w:rPr>
        <w:t> para e</w:t>
      </w:r>
      <w:r w:rsidR="00CE0A4A" w:rsidRPr="008D67E4">
        <w:rPr>
          <w:rFonts w:ascii="Arial" w:eastAsia="Times New Roman" w:hAnsi="Arial" w:cs="Arial"/>
          <w:i/>
          <w:iCs/>
        </w:rPr>
        <w:t xml:space="preserve">l procedimiento </w:t>
      </w:r>
      <w:r w:rsidRPr="008D67E4">
        <w:rPr>
          <w:rFonts w:ascii="Arial" w:eastAsia="Times New Roman" w:hAnsi="Arial" w:cs="Arial"/>
          <w:i/>
          <w:iCs/>
        </w:rPr>
        <w:t>de</w:t>
      </w:r>
      <w:r w:rsidR="00CE0A4A" w:rsidRPr="008D67E4">
        <w:rPr>
          <w:rFonts w:ascii="Arial" w:eastAsia="Times New Roman" w:hAnsi="Arial" w:cs="Arial"/>
          <w:i/>
          <w:iCs/>
        </w:rPr>
        <w:t xml:space="preserve"> responsabilidad administrativa</w:t>
      </w:r>
      <w:r w:rsidRPr="008D67E4">
        <w:rPr>
          <w:rFonts w:ascii="Arial" w:eastAsia="Times New Roman" w:hAnsi="Arial" w:cs="Arial"/>
          <w:i/>
          <w:iCs/>
        </w:rPr>
        <w:t> si la conducta se ejecutó antes del 19 de julio de 2017, pero la investigación inició en esa fecha o en una posterior. Al respecto llegaron a soluciones contrarias, pues para el Pleno en Materi</w:t>
      </w:r>
      <w:r w:rsidR="00CE0A4A" w:rsidRPr="008D67E4">
        <w:rPr>
          <w:rFonts w:ascii="Arial" w:eastAsia="Times New Roman" w:hAnsi="Arial" w:cs="Arial"/>
          <w:i/>
          <w:iCs/>
        </w:rPr>
        <w:t xml:space="preserve">a Administrativa </w:t>
      </w:r>
      <w:r w:rsidRPr="008D67E4">
        <w:rPr>
          <w:rFonts w:ascii="Arial" w:eastAsia="Times New Roman" w:hAnsi="Arial" w:cs="Arial"/>
          <w:i/>
          <w:iCs/>
        </w:rPr>
        <w:t>del Primer Circuito el</w:t>
      </w:r>
      <w:r w:rsidR="00CE0A4A" w:rsidRPr="008D67E4">
        <w:rPr>
          <w:rFonts w:ascii="Arial" w:eastAsia="Times New Roman" w:hAnsi="Arial" w:cs="Arial"/>
          <w:i/>
          <w:iCs/>
        </w:rPr>
        <w:t xml:space="preserve"> procedimiento </w:t>
      </w:r>
      <w:r w:rsidRPr="008D67E4">
        <w:rPr>
          <w:rFonts w:ascii="Arial" w:eastAsia="Times New Roman" w:hAnsi="Arial" w:cs="Arial"/>
          <w:i/>
          <w:iCs/>
        </w:rPr>
        <w:t>debe seguirse conforme a l</w:t>
      </w:r>
      <w:r w:rsidR="00CE0A4A" w:rsidRPr="008D67E4">
        <w:rPr>
          <w:rFonts w:ascii="Arial" w:eastAsia="Times New Roman" w:hAnsi="Arial" w:cs="Arial"/>
          <w:i/>
          <w:iCs/>
        </w:rPr>
        <w:t xml:space="preserve">a Ley </w:t>
      </w:r>
      <w:r w:rsidRPr="008D67E4">
        <w:rPr>
          <w:rFonts w:ascii="Arial" w:eastAsia="Times New Roman" w:hAnsi="Arial" w:cs="Arial"/>
          <w:i/>
          <w:iCs/>
        </w:rPr>
        <w:t>General de Responsabilidades Administrativas, mientras que el Primer Tribunal Colegiado en Materia</w:t>
      </w:r>
      <w:r w:rsidR="00CE0A4A" w:rsidRPr="008D67E4">
        <w:rPr>
          <w:rFonts w:ascii="Arial" w:eastAsia="Times New Roman" w:hAnsi="Arial" w:cs="Arial"/>
          <w:i/>
          <w:iCs/>
        </w:rPr>
        <w:t xml:space="preserve"> Administrativa </w:t>
      </w:r>
      <w:r w:rsidRPr="008D67E4">
        <w:rPr>
          <w:rFonts w:ascii="Arial" w:eastAsia="Times New Roman" w:hAnsi="Arial" w:cs="Arial"/>
          <w:i/>
          <w:iCs/>
        </w:rPr>
        <w:t>del Séptimo Circuito concluyó que la legislación</w:t>
      </w:r>
      <w:r w:rsidR="00CE0A4A" w:rsidRPr="008D67E4">
        <w:rPr>
          <w:rFonts w:ascii="Arial" w:eastAsia="Times New Roman" w:hAnsi="Arial" w:cs="Arial"/>
          <w:i/>
          <w:iCs/>
        </w:rPr>
        <w:t xml:space="preserve"> aplicable</w:t>
      </w:r>
      <w:r w:rsidRPr="008D67E4">
        <w:rPr>
          <w:rFonts w:ascii="Arial" w:eastAsia="Times New Roman" w:hAnsi="Arial" w:cs="Arial"/>
          <w:i/>
          <w:iCs/>
        </w:rPr>
        <w:t> para el</w:t>
      </w:r>
      <w:r w:rsidR="00CE0A4A" w:rsidRPr="008D67E4">
        <w:rPr>
          <w:rFonts w:ascii="Arial" w:eastAsia="Times New Roman" w:hAnsi="Arial" w:cs="Arial"/>
          <w:i/>
          <w:iCs/>
        </w:rPr>
        <w:t xml:space="preserve"> procedimiento </w:t>
      </w:r>
      <w:r w:rsidRPr="008D67E4">
        <w:rPr>
          <w:rFonts w:ascii="Arial" w:eastAsia="Times New Roman" w:hAnsi="Arial" w:cs="Arial"/>
          <w:i/>
          <w:iCs/>
        </w:rPr>
        <w:t>es la vigente en la fecha en que se cometió la conducta.</w:t>
      </w:r>
    </w:p>
    <w:p w14:paraId="61B0FF0E" w14:textId="20CBCE7E" w:rsidR="00727E7C" w:rsidRPr="008D67E4" w:rsidRDefault="00727E7C" w:rsidP="008D67E4">
      <w:pPr>
        <w:shd w:val="clear" w:color="auto" w:fill="FFFFFF"/>
        <w:spacing w:after="0"/>
        <w:ind w:left="567" w:right="616"/>
        <w:jc w:val="both"/>
        <w:rPr>
          <w:rFonts w:ascii="Arial" w:eastAsia="Times New Roman" w:hAnsi="Arial" w:cs="Arial"/>
          <w:i/>
          <w:iCs/>
        </w:rPr>
      </w:pPr>
      <w:r w:rsidRPr="008D67E4">
        <w:rPr>
          <w:rFonts w:ascii="Arial" w:eastAsia="Times New Roman" w:hAnsi="Arial" w:cs="Arial"/>
          <w:b/>
          <w:bCs/>
          <w:i/>
          <w:iCs/>
        </w:rPr>
        <w:t xml:space="preserve">Criterio jurídico: </w:t>
      </w:r>
      <w:r w:rsidRPr="008D67E4">
        <w:rPr>
          <w:rFonts w:ascii="Arial" w:eastAsia="Times New Roman" w:hAnsi="Arial" w:cs="Arial"/>
          <w:i/>
          <w:iCs/>
        </w:rPr>
        <w:t>La Segunda Sala de la Suprema Corte de Justicia de la Nación determina que el </w:t>
      </w:r>
      <w:r w:rsidR="00CE0A4A" w:rsidRPr="008D67E4">
        <w:rPr>
          <w:rFonts w:ascii="Arial" w:eastAsia="Times New Roman" w:hAnsi="Arial" w:cs="Arial"/>
          <w:i/>
          <w:iCs/>
        </w:rPr>
        <w:t xml:space="preserve">procedimiento </w:t>
      </w:r>
      <w:r w:rsidRPr="008D67E4">
        <w:rPr>
          <w:rFonts w:ascii="Arial" w:eastAsia="Times New Roman" w:hAnsi="Arial" w:cs="Arial"/>
          <w:i/>
          <w:iCs/>
        </w:rPr>
        <w:t>debe seguirse conforme a la</w:t>
      </w:r>
      <w:r w:rsidR="00CE0A4A" w:rsidRPr="008D67E4">
        <w:rPr>
          <w:rFonts w:ascii="Arial" w:eastAsia="Times New Roman" w:hAnsi="Arial" w:cs="Arial"/>
          <w:i/>
          <w:iCs/>
        </w:rPr>
        <w:t xml:space="preserve"> Ley </w:t>
      </w:r>
      <w:r w:rsidRPr="008D67E4">
        <w:rPr>
          <w:rFonts w:ascii="Arial" w:eastAsia="Times New Roman" w:hAnsi="Arial" w:cs="Arial"/>
          <w:i/>
          <w:iCs/>
        </w:rPr>
        <w:t>General de Responsabilidades Administrativas.</w:t>
      </w:r>
    </w:p>
    <w:p w14:paraId="4886399D" w14:textId="6C908EC2" w:rsidR="00727E7C" w:rsidRPr="008D67E4" w:rsidRDefault="00727E7C" w:rsidP="008D67E4">
      <w:pPr>
        <w:shd w:val="clear" w:color="auto" w:fill="FFFFFF"/>
        <w:spacing w:after="0"/>
        <w:ind w:left="567" w:right="616"/>
        <w:jc w:val="both"/>
        <w:rPr>
          <w:rFonts w:ascii="Arial" w:eastAsia="Times New Roman" w:hAnsi="Arial" w:cs="Arial"/>
          <w:i/>
          <w:iCs/>
        </w:rPr>
      </w:pPr>
      <w:r w:rsidRPr="008D67E4">
        <w:rPr>
          <w:rFonts w:ascii="Arial" w:eastAsia="Times New Roman" w:hAnsi="Arial" w:cs="Arial"/>
          <w:b/>
          <w:bCs/>
          <w:i/>
          <w:iCs/>
        </w:rPr>
        <w:t>Justificación:</w:t>
      </w:r>
      <w:r w:rsidRPr="008D67E4">
        <w:rPr>
          <w:rFonts w:ascii="Arial" w:eastAsia="Times New Roman" w:hAnsi="Arial" w:cs="Arial"/>
          <w:i/>
          <w:iCs/>
        </w:rPr>
        <w:t xml:space="preserve"> La</w:t>
      </w:r>
      <w:r w:rsidR="00CE0A4A" w:rsidRPr="008D67E4">
        <w:rPr>
          <w:rFonts w:ascii="Arial" w:eastAsia="Times New Roman" w:hAnsi="Arial" w:cs="Arial"/>
          <w:i/>
          <w:iCs/>
        </w:rPr>
        <w:t xml:space="preserve"> Ley </w:t>
      </w:r>
      <w:r w:rsidRPr="008D67E4">
        <w:rPr>
          <w:rFonts w:ascii="Arial" w:eastAsia="Times New Roman" w:hAnsi="Arial" w:cs="Arial"/>
          <w:i/>
          <w:iCs/>
        </w:rPr>
        <w:t>General de Responsabilidades Administrativas fue creada como un cuerpo normativo que busca englobar la totalidad de las actuaciones necesarias para determinar la existencia de causales d</w:t>
      </w:r>
      <w:r w:rsidR="00CE0A4A" w:rsidRPr="008D67E4">
        <w:rPr>
          <w:rFonts w:ascii="Arial" w:eastAsia="Times New Roman" w:hAnsi="Arial" w:cs="Arial"/>
          <w:i/>
          <w:iCs/>
        </w:rPr>
        <w:t xml:space="preserve">e Responsabilidades </w:t>
      </w:r>
      <w:r w:rsidRPr="008D67E4">
        <w:rPr>
          <w:rFonts w:ascii="Arial" w:eastAsia="Times New Roman" w:hAnsi="Arial" w:cs="Arial"/>
          <w:i/>
          <w:iCs/>
        </w:rPr>
        <w:t>y, en su caso, sancionarlas, lo cual generó que las etapas procedimentales estuvieran enlazadas y tuvieran un efecto unas respecto de otras; la estrecha vinculación entre la fase de investigación y las posteriores, implica que el trámite sea uniforme, desde la investigación hasta la resolución, y sus etapas no se pueden entender de manera aislada. Ahora bien, de conformidad con el artículo </w:t>
      </w:r>
      <w:hyperlink r:id="rId8" w:history="1">
        <w:r w:rsidRPr="008D67E4">
          <w:rPr>
            <w:rFonts w:ascii="Arial" w:eastAsia="Times New Roman" w:hAnsi="Arial" w:cs="Arial"/>
            <w:i/>
            <w:iCs/>
          </w:rPr>
          <w:t>tercero transitorio</w:t>
        </w:r>
      </w:hyperlink>
      <w:r w:rsidRPr="008D67E4">
        <w:rPr>
          <w:rFonts w:ascii="Arial" w:eastAsia="Times New Roman" w:hAnsi="Arial" w:cs="Arial"/>
          <w:i/>
          <w:iCs/>
        </w:rPr>
        <w:t> del decreto por el que se expidió la</w:t>
      </w:r>
      <w:r w:rsidR="00CE0A4A" w:rsidRPr="008D67E4">
        <w:rPr>
          <w:rFonts w:ascii="Arial" w:eastAsia="Times New Roman" w:hAnsi="Arial" w:cs="Arial"/>
          <w:i/>
          <w:iCs/>
        </w:rPr>
        <w:t xml:space="preserve"> Ley </w:t>
      </w:r>
      <w:r w:rsidRPr="008D67E4">
        <w:rPr>
          <w:rFonts w:ascii="Arial" w:eastAsia="Times New Roman" w:hAnsi="Arial" w:cs="Arial"/>
          <w:i/>
          <w:iCs/>
        </w:rPr>
        <w:t xml:space="preserve">General de Responsabilidades Administrativas, </w:t>
      </w:r>
      <w:r w:rsidRPr="008D67E4">
        <w:rPr>
          <w:rFonts w:ascii="Arial" w:eastAsia="Times New Roman" w:hAnsi="Arial" w:cs="Arial"/>
          <w:i/>
          <w:iCs/>
          <w:u w:val="single"/>
        </w:rPr>
        <w:t>los procedimientos administrativos iniciados antes del 19 de julio de 2017 deberán concluir según las disposiciones aplicables vigentes a su inicio. Sin embargo, si la conducta se ejecutó antes de esa fecha, pero la investigación inició con posterioridad a ella, e</w:t>
      </w:r>
      <w:r w:rsidR="00CE0A4A" w:rsidRPr="008D67E4">
        <w:rPr>
          <w:rFonts w:ascii="Arial" w:eastAsia="Times New Roman" w:hAnsi="Arial" w:cs="Arial"/>
          <w:i/>
          <w:iCs/>
          <w:u w:val="single"/>
        </w:rPr>
        <w:t xml:space="preserve">l procedimiento </w:t>
      </w:r>
      <w:r w:rsidRPr="008D67E4">
        <w:rPr>
          <w:rFonts w:ascii="Arial" w:eastAsia="Times New Roman" w:hAnsi="Arial" w:cs="Arial"/>
          <w:i/>
          <w:iCs/>
          <w:u w:val="single"/>
        </w:rPr>
        <w:t>debe seguirse conforme a la</w:t>
      </w:r>
      <w:r w:rsidR="00CE0A4A" w:rsidRPr="008D67E4">
        <w:rPr>
          <w:rFonts w:ascii="Arial" w:eastAsia="Times New Roman" w:hAnsi="Arial" w:cs="Arial"/>
          <w:i/>
          <w:iCs/>
          <w:u w:val="single"/>
        </w:rPr>
        <w:t xml:space="preserve"> Ley </w:t>
      </w:r>
      <w:r w:rsidRPr="008D67E4">
        <w:rPr>
          <w:rFonts w:ascii="Arial" w:eastAsia="Times New Roman" w:hAnsi="Arial" w:cs="Arial"/>
          <w:i/>
          <w:iCs/>
          <w:u w:val="single"/>
        </w:rPr>
        <w:t>General de Responsabilidades Administrativas y la resolución será emitida por la autoridad competente</w:t>
      </w:r>
      <w:r w:rsidRPr="008D67E4">
        <w:rPr>
          <w:rFonts w:ascii="Arial" w:eastAsia="Times New Roman" w:hAnsi="Arial" w:cs="Arial"/>
          <w:i/>
          <w:iCs/>
        </w:rPr>
        <w:t>.</w:t>
      </w:r>
      <w:r w:rsidR="00CE0A4A" w:rsidRPr="008D67E4">
        <w:rPr>
          <w:rFonts w:ascii="Arial" w:eastAsia="Times New Roman" w:hAnsi="Arial" w:cs="Arial"/>
          <w:i/>
          <w:iCs/>
        </w:rPr>
        <w:t>”</w:t>
      </w:r>
      <w:r w:rsidR="00CE0A4A" w:rsidRPr="008D67E4">
        <w:rPr>
          <w:rFonts w:ascii="Arial" w:eastAsia="Times New Roman" w:hAnsi="Arial" w:cs="Arial"/>
        </w:rPr>
        <w:t xml:space="preserve"> (Lo subrayado es propio)</w:t>
      </w:r>
    </w:p>
    <w:p w14:paraId="46AD1492" w14:textId="303FED9D" w:rsidR="00727E7C" w:rsidRDefault="004A77D1" w:rsidP="00BE11A0">
      <w:pPr>
        <w:widowControl w:val="0"/>
        <w:autoSpaceDE w:val="0"/>
        <w:autoSpaceDN w:val="0"/>
        <w:adjustRightInd w:val="0"/>
        <w:spacing w:before="240" w:after="0"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Tomando en consideración que </w:t>
      </w:r>
      <w:r w:rsidR="00F214A4">
        <w:rPr>
          <w:rFonts w:ascii="Arial" w:hAnsi="Arial" w:cs="Arial"/>
          <w:bCs/>
          <w:color w:val="000000"/>
          <w:sz w:val="26"/>
          <w:szCs w:val="26"/>
        </w:rPr>
        <w:t xml:space="preserve">la Ley de </w:t>
      </w:r>
      <w:r w:rsidR="00F90A2A">
        <w:rPr>
          <w:rFonts w:ascii="Arial" w:hAnsi="Arial" w:cs="Arial"/>
          <w:bCs/>
          <w:color w:val="000000"/>
          <w:sz w:val="26"/>
          <w:szCs w:val="26"/>
        </w:rPr>
        <w:t>R</w:t>
      </w:r>
      <w:r w:rsidR="00F214A4">
        <w:rPr>
          <w:rFonts w:ascii="Arial" w:hAnsi="Arial" w:cs="Arial"/>
          <w:bCs/>
          <w:color w:val="000000"/>
          <w:sz w:val="26"/>
          <w:szCs w:val="26"/>
        </w:rPr>
        <w:t xml:space="preserve">esponsabilidades reformada, </w:t>
      </w:r>
      <w:r w:rsidR="00F90A2A">
        <w:rPr>
          <w:rFonts w:ascii="Arial" w:hAnsi="Arial" w:cs="Arial"/>
          <w:bCs/>
          <w:color w:val="000000"/>
          <w:sz w:val="26"/>
          <w:szCs w:val="26"/>
        </w:rPr>
        <w:t xml:space="preserve">en </w:t>
      </w:r>
      <w:r w:rsidR="00E55EEC">
        <w:rPr>
          <w:rFonts w:ascii="Arial" w:hAnsi="Arial" w:cs="Arial"/>
          <w:bCs/>
          <w:color w:val="000000"/>
          <w:sz w:val="26"/>
          <w:szCs w:val="26"/>
        </w:rPr>
        <w:t>el artículo 62, fracción I de Ley de Responsabilidades Administrativas de los Servidores Públicos del Estado y Municipios de Oaxaca, aplicable al procedimiento indagatorio, establece:</w:t>
      </w:r>
    </w:p>
    <w:p w14:paraId="235B4AA6" w14:textId="77777777" w:rsidR="00E55EEC" w:rsidRPr="008D67E4" w:rsidRDefault="00E55EEC" w:rsidP="008D67E4">
      <w:pPr>
        <w:widowControl w:val="0"/>
        <w:autoSpaceDE w:val="0"/>
        <w:autoSpaceDN w:val="0"/>
        <w:adjustRightInd w:val="0"/>
        <w:ind w:left="567" w:right="616"/>
        <w:jc w:val="both"/>
        <w:rPr>
          <w:rFonts w:ascii="Arial" w:hAnsi="Arial" w:cs="Arial"/>
          <w:i/>
          <w:iCs/>
        </w:rPr>
      </w:pPr>
      <w:r w:rsidRPr="008D67E4">
        <w:rPr>
          <w:rFonts w:ascii="Arial" w:hAnsi="Arial" w:cs="Arial"/>
          <w:i/>
          <w:iCs/>
        </w:rPr>
        <w:t>“</w:t>
      </w:r>
      <w:r w:rsidRPr="008D67E4">
        <w:rPr>
          <w:rFonts w:ascii="Arial" w:hAnsi="Arial" w:cs="Arial"/>
          <w:b/>
          <w:bCs/>
          <w:i/>
          <w:iCs/>
        </w:rPr>
        <w:t>Artículo 62.-</w:t>
      </w:r>
      <w:r w:rsidRPr="008D67E4">
        <w:rPr>
          <w:rFonts w:ascii="Arial" w:hAnsi="Arial" w:cs="Arial"/>
          <w:i/>
          <w:iCs/>
        </w:rPr>
        <w:t xml:space="preserve"> La Contraloría, la Auditoría y los Órganos de Control Interno, en el ámbito de sus respectivas competencias, investigarán las quejas y denuncias que reciban, así como las conductas de servidores públicos que puedan constituir inobservancia a las disposiciones del artículo 56 de esta Ley que sean de su conocimiento, bajo las prescripciones siguientes: </w:t>
      </w:r>
    </w:p>
    <w:p w14:paraId="790E25FE" w14:textId="77777777" w:rsidR="00C81389" w:rsidRPr="008D67E4" w:rsidRDefault="00E55EEC" w:rsidP="008D67E4">
      <w:pPr>
        <w:widowControl w:val="0"/>
        <w:autoSpaceDE w:val="0"/>
        <w:autoSpaceDN w:val="0"/>
        <w:adjustRightInd w:val="0"/>
        <w:spacing w:after="0"/>
        <w:ind w:left="567" w:right="616"/>
        <w:jc w:val="both"/>
        <w:rPr>
          <w:rFonts w:ascii="Arial" w:hAnsi="Arial" w:cs="Arial"/>
          <w:b/>
          <w:bCs/>
          <w:i/>
          <w:iCs/>
        </w:rPr>
      </w:pPr>
      <w:r w:rsidRPr="008D67E4">
        <w:rPr>
          <w:rFonts w:ascii="Arial" w:hAnsi="Arial" w:cs="Arial"/>
          <w:b/>
          <w:bCs/>
          <w:i/>
          <w:iCs/>
        </w:rPr>
        <w:t>I.-</w:t>
      </w:r>
      <w:r w:rsidRPr="008D67E4">
        <w:rPr>
          <w:rFonts w:ascii="Arial" w:hAnsi="Arial" w:cs="Arial"/>
          <w:i/>
          <w:iCs/>
        </w:rPr>
        <w:t xml:space="preserve"> Las quejas o denuncias deberán contener datos o indicios que permitan advertir la presunta responsabilidad del servidor público y se formularán por comparecencia o por escrito, pudiendo en este último caso ser enviadas por correo o medio electrónico. </w:t>
      </w:r>
      <w:r w:rsidRPr="008D67E4">
        <w:rPr>
          <w:rFonts w:ascii="Arial" w:hAnsi="Arial" w:cs="Arial"/>
          <w:b/>
          <w:bCs/>
          <w:i/>
          <w:iCs/>
        </w:rPr>
        <w:t>En todos los casos el promovente deberá ser citado para que ratifique su promoción.</w:t>
      </w:r>
    </w:p>
    <w:p w14:paraId="6E72F777" w14:textId="2037002B" w:rsidR="00E55EEC" w:rsidRPr="008D67E4" w:rsidRDefault="00E55EEC" w:rsidP="008D67E4">
      <w:pPr>
        <w:widowControl w:val="0"/>
        <w:autoSpaceDE w:val="0"/>
        <w:autoSpaceDN w:val="0"/>
        <w:adjustRightInd w:val="0"/>
        <w:spacing w:after="0"/>
        <w:ind w:left="567" w:right="616"/>
        <w:jc w:val="both"/>
        <w:rPr>
          <w:rFonts w:ascii="Arial" w:hAnsi="Arial" w:cs="Arial"/>
          <w:i/>
          <w:iCs/>
          <w:sz w:val="26"/>
          <w:szCs w:val="26"/>
        </w:rPr>
      </w:pPr>
      <w:r w:rsidRPr="008D67E4">
        <w:rPr>
          <w:rFonts w:ascii="Arial" w:hAnsi="Arial" w:cs="Arial"/>
          <w:i/>
          <w:iCs/>
        </w:rPr>
        <w:t xml:space="preserve">[…]” </w:t>
      </w:r>
      <w:r w:rsidRPr="008D67E4">
        <w:rPr>
          <w:rFonts w:ascii="Arial" w:hAnsi="Arial" w:cs="Arial"/>
          <w:i/>
          <w:iCs/>
          <w:sz w:val="26"/>
          <w:szCs w:val="26"/>
        </w:rPr>
        <w:t>(Lo resaltado es propio)</w:t>
      </w:r>
    </w:p>
    <w:p w14:paraId="1A70C54B" w14:textId="77777777" w:rsidR="00F35F9A" w:rsidRPr="008D67E4" w:rsidRDefault="00F35F9A" w:rsidP="008D67E4">
      <w:pPr>
        <w:widowControl w:val="0"/>
        <w:autoSpaceDE w:val="0"/>
        <w:autoSpaceDN w:val="0"/>
        <w:adjustRightInd w:val="0"/>
        <w:spacing w:after="0"/>
        <w:ind w:left="567" w:right="616"/>
        <w:jc w:val="both"/>
        <w:rPr>
          <w:rFonts w:ascii="Arial" w:hAnsi="Arial" w:cs="Arial"/>
          <w:bCs/>
          <w:i/>
          <w:iCs/>
          <w:color w:val="000000"/>
          <w:sz w:val="26"/>
          <w:szCs w:val="26"/>
        </w:rPr>
      </w:pPr>
    </w:p>
    <w:p w14:paraId="0F45FE1C" w14:textId="213EA26A" w:rsidR="00C81389" w:rsidRDefault="00350E35" w:rsidP="00BE11A0">
      <w:pPr>
        <w:widowControl w:val="0"/>
        <w:autoSpaceDE w:val="0"/>
        <w:autoSpaceDN w:val="0"/>
        <w:adjustRightInd w:val="0"/>
        <w:spacing w:before="240" w:after="0" w:line="360" w:lineRule="auto"/>
        <w:ind w:right="49" w:firstLine="708"/>
        <w:jc w:val="both"/>
        <w:rPr>
          <w:rFonts w:ascii="Arial" w:hAnsi="Arial" w:cs="Arial"/>
          <w:bCs/>
          <w:color w:val="000000"/>
          <w:sz w:val="26"/>
          <w:szCs w:val="26"/>
        </w:rPr>
      </w:pPr>
      <w:r>
        <w:rPr>
          <w:rFonts w:ascii="Arial" w:hAnsi="Arial" w:cs="Arial"/>
          <w:bCs/>
          <w:color w:val="000000"/>
          <w:sz w:val="26"/>
          <w:szCs w:val="26"/>
        </w:rPr>
        <w:t>E</w:t>
      </w:r>
      <w:r w:rsidR="007B7CEE">
        <w:rPr>
          <w:rFonts w:ascii="Arial" w:hAnsi="Arial" w:cs="Arial"/>
          <w:bCs/>
          <w:color w:val="000000"/>
          <w:sz w:val="26"/>
          <w:szCs w:val="26"/>
        </w:rPr>
        <w:t xml:space="preserve">n </w:t>
      </w:r>
      <w:r>
        <w:rPr>
          <w:rFonts w:ascii="Arial" w:hAnsi="Arial" w:cs="Arial"/>
          <w:bCs/>
          <w:color w:val="000000"/>
          <w:sz w:val="26"/>
          <w:szCs w:val="26"/>
        </w:rPr>
        <w:t xml:space="preserve">cumplimiento a este artículo, la autoridad recurrente dictó el </w:t>
      </w:r>
      <w:r w:rsidR="008C0DB4">
        <w:rPr>
          <w:rFonts w:ascii="Arial" w:hAnsi="Arial" w:cs="Arial"/>
          <w:bCs/>
          <w:color w:val="000000"/>
          <w:sz w:val="26"/>
          <w:szCs w:val="26"/>
        </w:rPr>
        <w:lastRenderedPageBreak/>
        <w:t>a</w:t>
      </w:r>
      <w:r w:rsidR="007B7CEE">
        <w:rPr>
          <w:rFonts w:ascii="Arial" w:hAnsi="Arial" w:cs="Arial"/>
          <w:bCs/>
          <w:color w:val="000000"/>
          <w:sz w:val="26"/>
          <w:szCs w:val="26"/>
        </w:rPr>
        <w:t xml:space="preserve">cuerdo </w:t>
      </w:r>
      <w:r>
        <w:rPr>
          <w:rFonts w:ascii="Arial" w:hAnsi="Arial" w:cs="Arial"/>
          <w:bCs/>
          <w:color w:val="000000"/>
          <w:sz w:val="26"/>
          <w:szCs w:val="26"/>
        </w:rPr>
        <w:t xml:space="preserve">de trece de octubre de dos mil dieciséis, </w:t>
      </w:r>
      <w:r w:rsidR="007B7CEE">
        <w:rPr>
          <w:rFonts w:ascii="Arial" w:hAnsi="Arial" w:cs="Arial"/>
          <w:bCs/>
          <w:color w:val="000000"/>
          <w:sz w:val="26"/>
          <w:szCs w:val="26"/>
        </w:rPr>
        <w:t>en el</w:t>
      </w:r>
      <w:r w:rsidR="00C81389">
        <w:rPr>
          <w:rFonts w:ascii="Arial" w:hAnsi="Arial" w:cs="Arial"/>
          <w:bCs/>
          <w:color w:val="000000"/>
          <w:sz w:val="26"/>
          <w:szCs w:val="26"/>
        </w:rPr>
        <w:t xml:space="preserve"> </w:t>
      </w:r>
      <w:r w:rsidR="008C0DB4">
        <w:rPr>
          <w:rFonts w:ascii="Arial" w:hAnsi="Arial" w:cs="Arial"/>
          <w:bCs/>
          <w:color w:val="000000"/>
          <w:sz w:val="26"/>
          <w:szCs w:val="26"/>
        </w:rPr>
        <w:t>expediente</w:t>
      </w:r>
      <w:r w:rsidR="00C81389">
        <w:rPr>
          <w:rFonts w:ascii="Arial" w:hAnsi="Arial" w:cs="Arial"/>
          <w:bCs/>
          <w:color w:val="000000"/>
          <w:sz w:val="26"/>
          <w:szCs w:val="26"/>
        </w:rPr>
        <w:t xml:space="preserve"> administrativo </w:t>
      </w:r>
      <w:r w:rsidR="00D77115">
        <w:rPr>
          <w:rFonts w:ascii="Arial" w:hAnsi="Arial" w:cs="Arial"/>
          <w:bCs/>
          <w:color w:val="000000"/>
          <w:sz w:val="26"/>
          <w:szCs w:val="26"/>
        </w:rPr>
        <w:t>*******</w:t>
      </w:r>
      <w:r w:rsidR="00C81389">
        <w:rPr>
          <w:rFonts w:ascii="Arial" w:hAnsi="Arial" w:cs="Arial"/>
          <w:bCs/>
          <w:color w:val="000000"/>
          <w:sz w:val="26"/>
          <w:szCs w:val="26"/>
        </w:rPr>
        <w:t xml:space="preserve">, </w:t>
      </w:r>
      <w:r w:rsidR="007B7CEE">
        <w:rPr>
          <w:rFonts w:ascii="Arial" w:hAnsi="Arial" w:cs="Arial"/>
          <w:bCs/>
          <w:color w:val="000000"/>
          <w:sz w:val="26"/>
          <w:szCs w:val="26"/>
        </w:rPr>
        <w:t>visible de fojas</w:t>
      </w:r>
      <w:r w:rsidR="000753CA">
        <w:rPr>
          <w:rFonts w:ascii="Arial" w:hAnsi="Arial" w:cs="Arial"/>
          <w:bCs/>
          <w:color w:val="000000"/>
          <w:sz w:val="26"/>
          <w:szCs w:val="26"/>
        </w:rPr>
        <w:t xml:space="preserve"> uno a cuatro</w:t>
      </w:r>
      <w:r w:rsidR="007B7CEE">
        <w:rPr>
          <w:rFonts w:ascii="Arial" w:hAnsi="Arial" w:cs="Arial"/>
          <w:bCs/>
          <w:color w:val="000000"/>
          <w:sz w:val="26"/>
          <w:szCs w:val="26"/>
        </w:rPr>
        <w:t xml:space="preserve">, </w:t>
      </w:r>
      <w:r>
        <w:rPr>
          <w:rFonts w:ascii="Arial" w:hAnsi="Arial" w:cs="Arial"/>
          <w:bCs/>
          <w:color w:val="000000"/>
          <w:sz w:val="26"/>
          <w:szCs w:val="26"/>
        </w:rPr>
        <w:t xml:space="preserve">que en la </w:t>
      </w:r>
      <w:r w:rsidR="007B7CEE">
        <w:rPr>
          <w:rFonts w:ascii="Arial" w:hAnsi="Arial" w:cs="Arial"/>
          <w:bCs/>
          <w:color w:val="000000"/>
          <w:sz w:val="26"/>
          <w:szCs w:val="26"/>
        </w:rPr>
        <w:t xml:space="preserve">parte que interesa </w:t>
      </w:r>
      <w:r w:rsidR="008C0DB4">
        <w:rPr>
          <w:rFonts w:ascii="Arial" w:hAnsi="Arial" w:cs="Arial"/>
          <w:bCs/>
          <w:color w:val="000000"/>
          <w:sz w:val="26"/>
          <w:szCs w:val="26"/>
        </w:rPr>
        <w:t xml:space="preserve">proveyó </w:t>
      </w:r>
      <w:r w:rsidR="007B7CEE">
        <w:rPr>
          <w:rFonts w:ascii="Arial" w:hAnsi="Arial" w:cs="Arial"/>
          <w:bCs/>
          <w:color w:val="000000"/>
          <w:sz w:val="26"/>
          <w:szCs w:val="26"/>
        </w:rPr>
        <w:t>lo siguiente:</w:t>
      </w:r>
    </w:p>
    <w:p w14:paraId="03FBCECE" w14:textId="687BC64D" w:rsidR="00481AC6" w:rsidRPr="008D67E4" w:rsidRDefault="007B7CEE" w:rsidP="008D67E4">
      <w:pPr>
        <w:shd w:val="clear" w:color="auto" w:fill="FFFFFF"/>
        <w:spacing w:after="45"/>
        <w:ind w:left="567" w:right="616"/>
        <w:jc w:val="both"/>
        <w:rPr>
          <w:rFonts w:ascii="Arial" w:eastAsia="Times New Roman" w:hAnsi="Arial" w:cs="Arial"/>
          <w:bCs/>
          <w:i/>
          <w:iCs/>
          <w:color w:val="222222"/>
        </w:rPr>
      </w:pPr>
      <w:r w:rsidRPr="008D67E4">
        <w:rPr>
          <w:rFonts w:ascii="Arial" w:hAnsi="Arial" w:cs="Arial"/>
          <w:bCs/>
          <w:i/>
          <w:iCs/>
          <w:color w:val="000000"/>
        </w:rPr>
        <w:t>“</w:t>
      </w:r>
      <w:r w:rsidR="00481AC6" w:rsidRPr="008D67E4">
        <w:rPr>
          <w:rFonts w:ascii="Arial" w:eastAsia="Times New Roman" w:hAnsi="Arial" w:cs="Arial"/>
          <w:b/>
          <w:bCs/>
          <w:i/>
          <w:iCs/>
          <w:color w:val="222222"/>
        </w:rPr>
        <w:t>SECRETARÍA DE LA CONTRALORÍA Y TRANSPARENCIA GUBERNAMENTAL DEL</w:t>
      </w:r>
      <w:r w:rsidR="00481AC6" w:rsidRPr="008D67E4">
        <w:rPr>
          <w:rFonts w:ascii="Arial" w:eastAsia="Times New Roman" w:hAnsi="Arial" w:cs="Arial"/>
          <w:b/>
          <w:i/>
          <w:iCs/>
          <w:color w:val="222222"/>
        </w:rPr>
        <w:t xml:space="preserve"> </w:t>
      </w:r>
      <w:r w:rsidR="00481AC6" w:rsidRPr="008D67E4">
        <w:rPr>
          <w:rFonts w:ascii="Arial" w:eastAsia="Times New Roman" w:hAnsi="Arial" w:cs="Arial"/>
          <w:b/>
          <w:bCs/>
          <w:i/>
          <w:iCs/>
          <w:color w:val="222222"/>
        </w:rPr>
        <w:t>PODER EJECUTIVO DEL</w:t>
      </w:r>
      <w:r w:rsidR="00481AC6" w:rsidRPr="008D67E4">
        <w:rPr>
          <w:rFonts w:ascii="Arial" w:eastAsia="Times New Roman" w:hAnsi="Arial" w:cs="Arial"/>
          <w:b/>
          <w:i/>
          <w:iCs/>
          <w:color w:val="222222"/>
        </w:rPr>
        <w:t xml:space="preserve"> </w:t>
      </w:r>
      <w:r w:rsidR="00481AC6" w:rsidRPr="008D67E4">
        <w:rPr>
          <w:rFonts w:ascii="Arial" w:eastAsia="Times New Roman" w:hAnsi="Arial" w:cs="Arial"/>
          <w:b/>
          <w:bCs/>
          <w:i/>
          <w:iCs/>
          <w:color w:val="222222"/>
        </w:rPr>
        <w:t>ESTADO DE OAXACA.-SUBSECRETARIA DE</w:t>
      </w:r>
      <w:r w:rsidR="00481AC6" w:rsidRPr="008D67E4">
        <w:rPr>
          <w:rFonts w:ascii="Arial" w:eastAsia="Times New Roman" w:hAnsi="Arial" w:cs="Arial"/>
          <w:b/>
          <w:i/>
          <w:iCs/>
          <w:color w:val="222222"/>
        </w:rPr>
        <w:t xml:space="preserve"> </w:t>
      </w:r>
      <w:r w:rsidR="00481AC6" w:rsidRPr="008D67E4">
        <w:rPr>
          <w:rFonts w:ascii="Arial" w:eastAsia="Times New Roman" w:hAnsi="Arial" w:cs="Arial"/>
          <w:b/>
          <w:bCs/>
          <w:i/>
          <w:iCs/>
          <w:color w:val="222222"/>
        </w:rPr>
        <w:t>RESPONSABILIDADES</w:t>
      </w:r>
      <w:r w:rsidR="00481AC6" w:rsidRPr="008D67E4">
        <w:rPr>
          <w:rFonts w:ascii="Arial" w:eastAsia="Times New Roman" w:hAnsi="Arial" w:cs="Arial"/>
          <w:b/>
          <w:i/>
          <w:iCs/>
          <w:color w:val="222222"/>
        </w:rPr>
        <w:t xml:space="preserve"> </w:t>
      </w:r>
      <w:r w:rsidR="00481AC6" w:rsidRPr="008D67E4">
        <w:rPr>
          <w:rFonts w:ascii="Arial" w:eastAsia="Times New Roman" w:hAnsi="Arial" w:cs="Arial"/>
          <w:b/>
          <w:bCs/>
          <w:i/>
          <w:iCs/>
          <w:color w:val="222222"/>
        </w:rPr>
        <w:t>Y</w:t>
      </w:r>
      <w:r w:rsidR="00481AC6" w:rsidRPr="008D67E4">
        <w:rPr>
          <w:rFonts w:ascii="Arial" w:eastAsia="Times New Roman" w:hAnsi="Arial" w:cs="Arial"/>
          <w:b/>
          <w:i/>
          <w:iCs/>
          <w:color w:val="222222"/>
        </w:rPr>
        <w:t xml:space="preserve"> </w:t>
      </w:r>
      <w:r w:rsidR="00481AC6" w:rsidRPr="008D67E4">
        <w:rPr>
          <w:rFonts w:ascii="Arial" w:eastAsia="Times New Roman" w:hAnsi="Arial" w:cs="Arial"/>
          <w:b/>
          <w:bCs/>
          <w:i/>
          <w:iCs/>
          <w:color w:val="222222"/>
        </w:rPr>
        <w:t>TRANSPARENCIA.-</w:t>
      </w:r>
      <w:r w:rsidR="00481AC6" w:rsidRPr="008D67E4">
        <w:rPr>
          <w:rFonts w:ascii="Arial" w:eastAsia="Times New Roman" w:hAnsi="Arial" w:cs="Arial"/>
          <w:b/>
          <w:i/>
          <w:iCs/>
          <w:color w:val="222222"/>
        </w:rPr>
        <w:t xml:space="preserve"> </w:t>
      </w:r>
      <w:proofErr w:type="spellStart"/>
      <w:r w:rsidR="00481AC6" w:rsidRPr="008D67E4">
        <w:rPr>
          <w:rFonts w:ascii="Arial" w:eastAsia="Times New Roman" w:hAnsi="Arial" w:cs="Arial"/>
          <w:b/>
          <w:bCs/>
          <w:i/>
          <w:iCs/>
          <w:color w:val="222222"/>
        </w:rPr>
        <w:t>DIRECCION</w:t>
      </w:r>
      <w:proofErr w:type="spellEnd"/>
      <w:r w:rsidR="00481AC6" w:rsidRPr="008D67E4">
        <w:rPr>
          <w:rFonts w:ascii="Arial" w:eastAsia="Times New Roman" w:hAnsi="Arial" w:cs="Arial"/>
          <w:b/>
          <w:i/>
          <w:iCs/>
          <w:color w:val="222222"/>
        </w:rPr>
        <w:t xml:space="preserve"> </w:t>
      </w:r>
      <w:r w:rsidR="00481AC6" w:rsidRPr="008D67E4">
        <w:rPr>
          <w:rFonts w:ascii="Arial" w:eastAsia="Times New Roman" w:hAnsi="Arial" w:cs="Arial"/>
          <w:b/>
          <w:bCs/>
          <w:i/>
          <w:iCs/>
          <w:color w:val="222222"/>
        </w:rPr>
        <w:t>DE</w:t>
      </w:r>
      <w:r w:rsidR="00481AC6" w:rsidRPr="008D67E4">
        <w:rPr>
          <w:rFonts w:ascii="Arial" w:eastAsia="Times New Roman" w:hAnsi="Arial" w:cs="Arial"/>
          <w:b/>
          <w:i/>
          <w:iCs/>
          <w:color w:val="222222"/>
        </w:rPr>
        <w:t xml:space="preserve"> </w:t>
      </w:r>
      <w:r w:rsidR="00481AC6" w:rsidRPr="008D67E4">
        <w:rPr>
          <w:rFonts w:ascii="Arial" w:eastAsia="Times New Roman" w:hAnsi="Arial" w:cs="Arial"/>
          <w:b/>
          <w:bCs/>
          <w:i/>
          <w:iCs/>
          <w:color w:val="222222"/>
        </w:rPr>
        <w:t>RESPONSABILIDADES Y SITUACIÓN PATRIMONIAL.- DEPARTAMENTO DE</w:t>
      </w:r>
      <w:r w:rsidR="00481AC6" w:rsidRPr="008D67E4">
        <w:rPr>
          <w:rFonts w:ascii="Arial" w:eastAsia="Times New Roman" w:hAnsi="Arial" w:cs="Arial"/>
          <w:b/>
          <w:i/>
          <w:iCs/>
          <w:color w:val="222222"/>
        </w:rPr>
        <w:t xml:space="preserve"> </w:t>
      </w:r>
      <w:r w:rsidR="00481AC6" w:rsidRPr="008D67E4">
        <w:rPr>
          <w:rFonts w:ascii="Arial" w:eastAsia="Times New Roman" w:hAnsi="Arial" w:cs="Arial"/>
          <w:b/>
          <w:bCs/>
          <w:i/>
          <w:iCs/>
          <w:color w:val="222222"/>
        </w:rPr>
        <w:t>INVESTIGACIÓN DE QUEJAS Y DENUNCIAS "A".- A LOS TRECE DÍAS DEL MES DE</w:t>
      </w:r>
      <w:r w:rsidR="00481AC6" w:rsidRPr="008D67E4">
        <w:rPr>
          <w:rFonts w:ascii="Arial" w:eastAsia="Times New Roman" w:hAnsi="Arial" w:cs="Arial"/>
          <w:b/>
          <w:i/>
          <w:iCs/>
          <w:color w:val="222222"/>
        </w:rPr>
        <w:t xml:space="preserve"> </w:t>
      </w:r>
      <w:r w:rsidR="00481AC6" w:rsidRPr="008D67E4">
        <w:rPr>
          <w:rFonts w:ascii="Arial" w:eastAsia="Times New Roman" w:hAnsi="Arial" w:cs="Arial"/>
          <w:b/>
          <w:bCs/>
          <w:i/>
          <w:iCs/>
          <w:color w:val="222222"/>
        </w:rPr>
        <w:t xml:space="preserve">OCTUBRE DE DOS MIL </w:t>
      </w:r>
      <w:proofErr w:type="spellStart"/>
      <w:r w:rsidR="00481AC6" w:rsidRPr="008D67E4">
        <w:rPr>
          <w:rFonts w:ascii="Arial" w:eastAsia="Times New Roman" w:hAnsi="Arial" w:cs="Arial"/>
          <w:b/>
          <w:bCs/>
          <w:i/>
          <w:iCs/>
          <w:color w:val="222222"/>
        </w:rPr>
        <w:t>DIECISEIS</w:t>
      </w:r>
      <w:proofErr w:type="spellEnd"/>
      <w:r w:rsidR="00481AC6" w:rsidRPr="008D67E4">
        <w:rPr>
          <w:rFonts w:ascii="Arial" w:eastAsia="Times New Roman" w:hAnsi="Arial" w:cs="Arial"/>
          <w:b/>
          <w:bCs/>
          <w:i/>
          <w:iCs/>
          <w:color w:val="222222"/>
        </w:rPr>
        <w:t>.</w:t>
      </w:r>
      <w:r w:rsidR="00BE6F51" w:rsidRPr="008D67E4">
        <w:rPr>
          <w:rFonts w:ascii="Arial" w:eastAsia="Times New Roman" w:hAnsi="Arial" w:cs="Arial"/>
          <w:b/>
          <w:bCs/>
          <w:i/>
          <w:iCs/>
          <w:color w:val="222222"/>
        </w:rPr>
        <w:t xml:space="preserve"> - - - - - - - - - - - - - - - - - - - - - - - - - </w:t>
      </w:r>
      <w:r w:rsidR="00BE6F51" w:rsidRPr="008D67E4">
        <w:rPr>
          <w:rFonts w:ascii="Arial" w:eastAsia="Times New Roman" w:hAnsi="Arial" w:cs="Arial"/>
          <w:i/>
          <w:iCs/>
          <w:color w:val="222222"/>
        </w:rPr>
        <w:t>- - -</w:t>
      </w:r>
      <w:r w:rsidR="00481AC6" w:rsidRPr="008D67E4">
        <w:rPr>
          <w:rFonts w:ascii="Arial" w:eastAsia="Times New Roman" w:hAnsi="Arial" w:cs="Arial"/>
          <w:b/>
          <w:bCs/>
          <w:i/>
          <w:iCs/>
          <w:color w:val="222222"/>
        </w:rPr>
        <w:t xml:space="preserve"> </w:t>
      </w:r>
      <w:r w:rsidR="00481AC6" w:rsidRPr="008D67E4">
        <w:rPr>
          <w:rFonts w:ascii="Arial" w:eastAsia="Times New Roman" w:hAnsi="Arial" w:cs="Arial"/>
          <w:bCs/>
          <w:i/>
          <w:iCs/>
          <w:color w:val="222222"/>
        </w:rPr>
        <w:t xml:space="preserve">Téngase por recibido el memorándum número </w:t>
      </w:r>
      <w:r w:rsidR="00D77115">
        <w:rPr>
          <w:rFonts w:ascii="Arial" w:eastAsia="Times New Roman" w:hAnsi="Arial" w:cs="Arial"/>
          <w:b/>
          <w:bCs/>
          <w:i/>
          <w:iCs/>
          <w:color w:val="222222"/>
        </w:rPr>
        <w:t>*******</w:t>
      </w:r>
      <w:r w:rsidR="00481AC6" w:rsidRPr="008D67E4">
        <w:rPr>
          <w:rFonts w:ascii="Arial" w:eastAsia="Times New Roman" w:hAnsi="Arial" w:cs="Arial"/>
          <w:bCs/>
          <w:i/>
          <w:iCs/>
          <w:color w:val="222222"/>
        </w:rPr>
        <w:t>, de fecha</w:t>
      </w:r>
      <w:r w:rsidR="00481AC6" w:rsidRPr="008D67E4">
        <w:rPr>
          <w:rFonts w:ascii="Arial" w:eastAsia="Times New Roman" w:hAnsi="Arial" w:cs="Arial"/>
          <w:b/>
          <w:bCs/>
          <w:i/>
          <w:iCs/>
          <w:color w:val="222222"/>
        </w:rPr>
        <w:t xml:space="preserve"> </w:t>
      </w:r>
      <w:r w:rsidR="00481AC6" w:rsidRPr="008D67E4">
        <w:rPr>
          <w:rFonts w:ascii="Arial" w:eastAsia="Times New Roman" w:hAnsi="Arial" w:cs="Arial"/>
          <w:bCs/>
          <w:i/>
          <w:iCs/>
          <w:color w:val="222222"/>
        </w:rPr>
        <w:t>cuatro de octubre de dos mil dieciséis y anexos que acompaña, signado por el Contador</w:t>
      </w:r>
      <w:r w:rsidR="00481AC6" w:rsidRPr="008D67E4">
        <w:rPr>
          <w:rFonts w:ascii="Arial" w:eastAsia="Times New Roman" w:hAnsi="Arial" w:cs="Arial"/>
          <w:b/>
          <w:bCs/>
          <w:i/>
          <w:iCs/>
          <w:color w:val="222222"/>
        </w:rPr>
        <w:t xml:space="preserve"> </w:t>
      </w:r>
      <w:r w:rsidR="00481AC6" w:rsidRPr="008D67E4">
        <w:rPr>
          <w:rFonts w:ascii="Arial" w:eastAsia="Times New Roman" w:hAnsi="Arial" w:cs="Arial"/>
          <w:bCs/>
          <w:i/>
          <w:iCs/>
          <w:color w:val="222222"/>
        </w:rPr>
        <w:t xml:space="preserve">Público </w:t>
      </w:r>
      <w:r w:rsidR="00D77115">
        <w:rPr>
          <w:rFonts w:ascii="Arial" w:eastAsia="Times New Roman" w:hAnsi="Arial" w:cs="Arial"/>
          <w:b/>
          <w:bCs/>
          <w:i/>
          <w:iCs/>
          <w:color w:val="222222"/>
        </w:rPr>
        <w:t>*******</w:t>
      </w:r>
      <w:r w:rsidR="00481AC6" w:rsidRPr="008D67E4">
        <w:rPr>
          <w:rFonts w:ascii="Arial" w:eastAsia="Times New Roman" w:hAnsi="Arial" w:cs="Arial"/>
          <w:bCs/>
          <w:i/>
          <w:iCs/>
          <w:color w:val="222222"/>
        </w:rPr>
        <w:t>, Subsecretario de Auditoria y Supervisión</w:t>
      </w:r>
      <w:r w:rsidR="00481AC6" w:rsidRPr="008D67E4">
        <w:rPr>
          <w:rFonts w:ascii="Arial" w:eastAsia="Times New Roman" w:hAnsi="Arial" w:cs="Arial"/>
          <w:b/>
          <w:bCs/>
          <w:i/>
          <w:iCs/>
          <w:color w:val="222222"/>
        </w:rPr>
        <w:t xml:space="preserve"> </w:t>
      </w:r>
      <w:r w:rsidR="00481AC6" w:rsidRPr="008D67E4">
        <w:rPr>
          <w:rFonts w:ascii="Arial" w:eastAsia="Times New Roman" w:hAnsi="Arial" w:cs="Arial"/>
          <w:bCs/>
          <w:i/>
          <w:iCs/>
          <w:color w:val="222222"/>
        </w:rPr>
        <w:t>en Obra de la Secretaria de la Contraloría y Transparencia Gubernamental, téngasele al</w:t>
      </w:r>
      <w:r w:rsidR="00481AC6" w:rsidRPr="008D67E4">
        <w:rPr>
          <w:rFonts w:ascii="Arial" w:eastAsia="Times New Roman" w:hAnsi="Arial" w:cs="Arial"/>
          <w:b/>
          <w:bCs/>
          <w:i/>
          <w:iCs/>
          <w:color w:val="222222"/>
        </w:rPr>
        <w:t xml:space="preserve"> </w:t>
      </w:r>
      <w:r w:rsidR="00481AC6" w:rsidRPr="008D67E4">
        <w:rPr>
          <w:rFonts w:ascii="Arial" w:eastAsia="Times New Roman" w:hAnsi="Arial" w:cs="Arial"/>
          <w:bCs/>
          <w:i/>
          <w:iCs/>
          <w:color w:val="222222"/>
        </w:rPr>
        <w:t>suscribiente señalando como domicilio para oír y recibir toda clase de acuerdos y</w:t>
      </w:r>
      <w:r w:rsidR="00481AC6" w:rsidRPr="008D67E4">
        <w:rPr>
          <w:rFonts w:ascii="Arial" w:eastAsia="Times New Roman" w:hAnsi="Arial" w:cs="Arial"/>
          <w:b/>
          <w:bCs/>
          <w:i/>
          <w:iCs/>
          <w:color w:val="222222"/>
        </w:rPr>
        <w:t xml:space="preserve"> </w:t>
      </w:r>
      <w:r w:rsidR="00481AC6" w:rsidRPr="008D67E4">
        <w:rPr>
          <w:rFonts w:ascii="Arial" w:eastAsia="Times New Roman" w:hAnsi="Arial" w:cs="Arial"/>
          <w:bCs/>
          <w:i/>
          <w:iCs/>
          <w:color w:val="222222"/>
        </w:rPr>
        <w:t>notificaciones el ubicado en edificio dos "Rufino Tamayo" primer nivel, Ciudad</w:t>
      </w:r>
      <w:r w:rsidR="00481AC6" w:rsidRPr="008D67E4">
        <w:rPr>
          <w:rFonts w:ascii="Arial" w:eastAsia="Times New Roman" w:hAnsi="Arial" w:cs="Arial"/>
          <w:b/>
          <w:bCs/>
          <w:i/>
          <w:iCs/>
          <w:color w:val="222222"/>
        </w:rPr>
        <w:t xml:space="preserve"> </w:t>
      </w:r>
      <w:r w:rsidR="00481AC6" w:rsidRPr="008D67E4">
        <w:rPr>
          <w:rFonts w:ascii="Arial" w:eastAsia="Times New Roman" w:hAnsi="Arial" w:cs="Arial"/>
          <w:bCs/>
          <w:i/>
          <w:iCs/>
          <w:color w:val="222222"/>
        </w:rPr>
        <w:t>Administrativa Benemérito de las Américas, Tlalixtac de Cabrera, Oaxaca, mediante el</w:t>
      </w:r>
      <w:r w:rsidR="00481AC6" w:rsidRPr="008D67E4">
        <w:rPr>
          <w:rFonts w:ascii="Arial" w:eastAsia="Times New Roman" w:hAnsi="Arial" w:cs="Arial"/>
          <w:b/>
          <w:bCs/>
          <w:i/>
          <w:iCs/>
          <w:color w:val="222222"/>
        </w:rPr>
        <w:t xml:space="preserve"> </w:t>
      </w:r>
      <w:r w:rsidR="00481AC6" w:rsidRPr="008D67E4">
        <w:rPr>
          <w:rFonts w:ascii="Arial" w:eastAsia="Times New Roman" w:hAnsi="Arial" w:cs="Arial"/>
          <w:bCs/>
          <w:i/>
          <w:iCs/>
          <w:color w:val="222222"/>
        </w:rPr>
        <w:t xml:space="preserve">cual remite el pliego de observaciones número </w:t>
      </w:r>
      <w:r w:rsidR="00D77115">
        <w:rPr>
          <w:rFonts w:ascii="Arial" w:eastAsia="Times New Roman" w:hAnsi="Arial" w:cs="Arial"/>
          <w:bCs/>
          <w:i/>
          <w:iCs/>
          <w:color w:val="222222"/>
        </w:rPr>
        <w:t>*******</w:t>
      </w:r>
      <w:r w:rsidR="00481AC6" w:rsidRPr="008D67E4">
        <w:rPr>
          <w:rFonts w:ascii="Arial" w:eastAsia="Times New Roman" w:hAnsi="Arial" w:cs="Arial"/>
          <w:bCs/>
          <w:i/>
          <w:iCs/>
          <w:color w:val="222222"/>
        </w:rPr>
        <w:t xml:space="preserve"> con lave de auditoria </w:t>
      </w:r>
      <w:r w:rsidR="00D77115">
        <w:rPr>
          <w:rFonts w:ascii="Arial" w:eastAsia="Times New Roman" w:hAnsi="Arial" w:cs="Arial"/>
          <w:bCs/>
          <w:i/>
          <w:iCs/>
          <w:color w:val="222222"/>
        </w:rPr>
        <w:t>*******</w:t>
      </w:r>
      <w:r w:rsidR="00481AC6" w:rsidRPr="008D67E4">
        <w:rPr>
          <w:rFonts w:ascii="Arial" w:eastAsia="Times New Roman" w:hAnsi="Arial" w:cs="Arial"/>
          <w:bCs/>
          <w:i/>
          <w:iCs/>
          <w:color w:val="222222"/>
        </w:rPr>
        <w:t>, cuenta pública dos mil catorce de la Secretaria de Educación</w:t>
      </w:r>
      <w:r w:rsidR="00481AC6" w:rsidRPr="008D67E4">
        <w:rPr>
          <w:rFonts w:ascii="Arial" w:eastAsia="Times New Roman" w:hAnsi="Arial" w:cs="Arial"/>
          <w:b/>
          <w:bCs/>
          <w:i/>
          <w:iCs/>
          <w:color w:val="222222"/>
        </w:rPr>
        <w:t xml:space="preserve"> </w:t>
      </w:r>
      <w:r w:rsidR="00481AC6" w:rsidRPr="008D67E4">
        <w:rPr>
          <w:rFonts w:ascii="Arial" w:eastAsia="Times New Roman" w:hAnsi="Arial" w:cs="Arial"/>
          <w:bCs/>
          <w:i/>
          <w:iCs/>
          <w:color w:val="222222"/>
        </w:rPr>
        <w:t>Pública de Oaxaca y</w:t>
      </w:r>
      <w:r w:rsidR="009E0E99" w:rsidRPr="008D67E4">
        <w:rPr>
          <w:rFonts w:ascii="Arial" w:eastAsia="Times New Roman" w:hAnsi="Arial" w:cs="Arial"/>
          <w:bCs/>
          <w:i/>
          <w:iCs/>
          <w:color w:val="222222"/>
        </w:rPr>
        <w:t xml:space="preserve"> - - - - - - - - - - - - - - - - - - - - - - - - - - - - - - - - - - - - - - - - - - - - - - - - - -</w:t>
      </w:r>
      <w:r w:rsidR="00BE6F51" w:rsidRPr="008D67E4">
        <w:rPr>
          <w:rFonts w:ascii="Arial" w:eastAsia="Times New Roman" w:hAnsi="Arial" w:cs="Arial"/>
          <w:bCs/>
          <w:i/>
          <w:iCs/>
          <w:color w:val="222222"/>
        </w:rPr>
        <w:t xml:space="preserve"> </w:t>
      </w:r>
      <w:r w:rsidR="00481AC6" w:rsidRPr="008D67E4">
        <w:rPr>
          <w:rFonts w:ascii="Arial" w:eastAsia="Times New Roman" w:hAnsi="Arial" w:cs="Arial"/>
          <w:b/>
          <w:bCs/>
          <w:i/>
          <w:iCs/>
          <w:color w:val="222222"/>
        </w:rPr>
        <w:t xml:space="preserve"> CONSIDERANDO</w:t>
      </w:r>
      <w:r w:rsidR="00BE6F51" w:rsidRPr="008D67E4">
        <w:rPr>
          <w:rFonts w:ascii="Arial" w:eastAsia="Times New Roman" w:hAnsi="Arial" w:cs="Arial"/>
          <w:b/>
          <w:bCs/>
          <w:i/>
          <w:iCs/>
          <w:color w:val="222222"/>
        </w:rPr>
        <w:t xml:space="preserve"> </w:t>
      </w:r>
      <w:r w:rsidR="00BE6F51" w:rsidRPr="008D67E4">
        <w:rPr>
          <w:rFonts w:ascii="Arial" w:eastAsia="Times New Roman" w:hAnsi="Arial" w:cs="Arial"/>
          <w:bCs/>
          <w:i/>
          <w:iCs/>
          <w:color w:val="222222"/>
        </w:rPr>
        <w:t xml:space="preserve">- - - - - - - - - - - - - - - - - - - - - </w:t>
      </w:r>
      <w:r w:rsidR="00481AC6" w:rsidRPr="008D67E4">
        <w:rPr>
          <w:rFonts w:ascii="Arial" w:eastAsia="Times New Roman" w:hAnsi="Arial" w:cs="Arial"/>
          <w:bCs/>
          <w:i/>
          <w:iCs/>
          <w:color w:val="222222"/>
        </w:rPr>
        <w:t xml:space="preserve"> </w:t>
      </w:r>
      <w:r w:rsidR="00481AC6" w:rsidRPr="008D67E4">
        <w:rPr>
          <w:rFonts w:ascii="Arial" w:eastAsia="Times New Roman" w:hAnsi="Arial" w:cs="Arial"/>
          <w:b/>
          <w:bCs/>
          <w:i/>
          <w:iCs/>
          <w:color w:val="222222"/>
        </w:rPr>
        <w:t>PRIMERO.-</w:t>
      </w:r>
      <w:r w:rsidR="00481AC6" w:rsidRPr="008D67E4">
        <w:rPr>
          <w:rFonts w:ascii="Arial" w:eastAsia="Times New Roman" w:hAnsi="Arial" w:cs="Arial"/>
          <w:bCs/>
          <w:i/>
          <w:iCs/>
          <w:color w:val="222222"/>
        </w:rPr>
        <w:t xml:space="preserve"> </w:t>
      </w:r>
      <w:r w:rsidR="00481AC6" w:rsidRPr="008D67E4">
        <w:rPr>
          <w:rFonts w:ascii="Arial" w:eastAsia="Times New Roman" w:hAnsi="Arial" w:cs="Arial"/>
          <w:bCs/>
          <w:i/>
          <w:iCs/>
          <w:color w:val="222222"/>
          <w:u w:val="single"/>
        </w:rPr>
        <w:t>En base a lo anterior y tomando en consideración las manifestaciones</w:t>
      </w:r>
      <w:r w:rsidR="00481AC6" w:rsidRPr="008D67E4">
        <w:rPr>
          <w:rFonts w:ascii="Arial" w:eastAsia="Times New Roman" w:hAnsi="Arial" w:cs="Arial"/>
          <w:i/>
          <w:iCs/>
          <w:color w:val="222222"/>
          <w:u w:val="single"/>
        </w:rPr>
        <w:t xml:space="preserve"> </w:t>
      </w:r>
      <w:r w:rsidR="00481AC6" w:rsidRPr="008D67E4">
        <w:rPr>
          <w:rFonts w:ascii="Arial" w:eastAsia="Times New Roman" w:hAnsi="Arial" w:cs="Arial"/>
          <w:bCs/>
          <w:i/>
          <w:iCs/>
          <w:color w:val="222222"/>
          <w:u w:val="single"/>
        </w:rPr>
        <w:t xml:space="preserve">hechas por el Contador Público </w:t>
      </w:r>
      <w:r w:rsidR="00D77115">
        <w:rPr>
          <w:rFonts w:ascii="Arial" w:eastAsia="Times New Roman" w:hAnsi="Arial" w:cs="Arial"/>
          <w:b/>
          <w:bCs/>
          <w:i/>
          <w:iCs/>
          <w:color w:val="222222"/>
          <w:u w:val="single"/>
        </w:rPr>
        <w:t>*******</w:t>
      </w:r>
      <w:r w:rsidR="00481AC6" w:rsidRPr="008D67E4">
        <w:rPr>
          <w:rFonts w:ascii="Arial" w:eastAsia="Times New Roman" w:hAnsi="Arial" w:cs="Arial"/>
          <w:bCs/>
          <w:i/>
          <w:iCs/>
          <w:color w:val="222222"/>
          <w:u w:val="single"/>
        </w:rPr>
        <w:t>, Subsecretario de</w:t>
      </w:r>
      <w:r w:rsidR="00481AC6" w:rsidRPr="008D67E4">
        <w:rPr>
          <w:rFonts w:ascii="Arial" w:eastAsia="Times New Roman" w:hAnsi="Arial" w:cs="Arial"/>
          <w:i/>
          <w:iCs/>
          <w:color w:val="222222"/>
          <w:u w:val="single"/>
        </w:rPr>
        <w:t xml:space="preserve"> </w:t>
      </w:r>
      <w:r w:rsidR="00481AC6" w:rsidRPr="008D67E4">
        <w:rPr>
          <w:rFonts w:ascii="Arial" w:eastAsia="Times New Roman" w:hAnsi="Arial" w:cs="Arial"/>
          <w:bCs/>
          <w:i/>
          <w:iCs/>
          <w:color w:val="222222"/>
          <w:u w:val="single"/>
        </w:rPr>
        <w:t>Auditoria y Supervisión en Obra de la Secretaria de la Contraloría y Transparencia</w:t>
      </w:r>
      <w:r w:rsidR="00481AC6" w:rsidRPr="008D67E4">
        <w:rPr>
          <w:rFonts w:ascii="Arial" w:eastAsia="Times New Roman" w:hAnsi="Arial" w:cs="Arial"/>
          <w:i/>
          <w:iCs/>
          <w:color w:val="222222"/>
          <w:u w:val="single"/>
        </w:rPr>
        <w:t xml:space="preserve"> </w:t>
      </w:r>
      <w:r w:rsidR="00481AC6" w:rsidRPr="008D67E4">
        <w:rPr>
          <w:rFonts w:ascii="Arial" w:eastAsia="Times New Roman" w:hAnsi="Arial" w:cs="Arial"/>
          <w:bCs/>
          <w:i/>
          <w:iCs/>
          <w:color w:val="222222"/>
          <w:u w:val="single"/>
        </w:rPr>
        <w:t>Gubernamental y para que esta autoridad esté en condiciones de investigar sobre la</w:t>
      </w:r>
      <w:r w:rsidR="00481AC6" w:rsidRPr="008D67E4">
        <w:rPr>
          <w:rFonts w:ascii="Arial" w:eastAsia="Times New Roman" w:hAnsi="Arial" w:cs="Arial"/>
          <w:i/>
          <w:iCs/>
          <w:color w:val="222222"/>
          <w:u w:val="single"/>
        </w:rPr>
        <w:t xml:space="preserve"> </w:t>
      </w:r>
      <w:r w:rsidR="00481AC6" w:rsidRPr="008D67E4">
        <w:rPr>
          <w:rFonts w:ascii="Arial" w:eastAsia="Times New Roman" w:hAnsi="Arial" w:cs="Arial"/>
          <w:bCs/>
          <w:i/>
          <w:iCs/>
          <w:color w:val="222222"/>
          <w:u w:val="single"/>
        </w:rPr>
        <w:t xml:space="preserve">probable responsabilidad de lo denunciado, en términos del artículo </w:t>
      </w:r>
      <w:r w:rsidR="00481AC6" w:rsidRPr="008D67E4">
        <w:rPr>
          <w:rFonts w:ascii="Arial" w:eastAsia="Times New Roman" w:hAnsi="Arial" w:cs="Arial"/>
          <w:bCs/>
          <w:i/>
          <w:iCs/>
          <w:color w:val="222222"/>
        </w:rPr>
        <w:t>62 y 67 de la Ley de</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Responsabilidades de los Servidores Públicos del Estado y Municipios de Oaxaca</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vigente a efecto de dar cumplimiento con el requisito de procedibilidad y toda vez que es</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necesaria la comparecencia y el reconocimiento del oficio de cuenta, así como la</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identidad y capacidad del signante es procedente requerir al promovente, para que acuda</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ante esta Dirección, ubicada en Ciudad Administrativa, Edificio 3, “Andrés Henestrosa"</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tercer Nivel, Carretera Internacional Oaxaca-Istmo Km. 11.5, Tlalixtac de Cabrera,</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 xml:space="preserve">Oaxaca </w:t>
      </w:r>
      <w:r w:rsidR="00481AC6" w:rsidRPr="008D67E4">
        <w:rPr>
          <w:rFonts w:ascii="Arial" w:eastAsia="Times New Roman" w:hAnsi="Arial" w:cs="Arial"/>
          <w:b/>
          <w:bCs/>
          <w:i/>
          <w:iCs/>
          <w:color w:val="222222"/>
          <w:u w:val="single"/>
        </w:rPr>
        <w:t>A LAS ONCE HORAS DEL DÍA SIETE DE NOVIEMBRE DE DOS MIL</w:t>
      </w:r>
      <w:r w:rsidR="00481AC6" w:rsidRPr="008D67E4">
        <w:rPr>
          <w:rFonts w:ascii="Arial" w:eastAsia="Times New Roman" w:hAnsi="Arial" w:cs="Arial"/>
          <w:b/>
          <w:i/>
          <w:iCs/>
          <w:color w:val="222222"/>
          <w:u w:val="single"/>
        </w:rPr>
        <w:t xml:space="preserve"> </w:t>
      </w:r>
      <w:r w:rsidR="00481AC6" w:rsidRPr="008D67E4">
        <w:rPr>
          <w:rFonts w:ascii="Arial" w:eastAsia="Times New Roman" w:hAnsi="Arial" w:cs="Arial"/>
          <w:b/>
          <w:bCs/>
          <w:i/>
          <w:iCs/>
          <w:color w:val="222222"/>
          <w:u w:val="single"/>
        </w:rPr>
        <w:t>DIECISÉIS</w:t>
      </w:r>
      <w:r w:rsidR="00481AC6" w:rsidRPr="008D67E4">
        <w:rPr>
          <w:rFonts w:ascii="Arial" w:eastAsia="Times New Roman" w:hAnsi="Arial" w:cs="Arial"/>
          <w:bCs/>
          <w:i/>
          <w:iCs/>
          <w:color w:val="222222"/>
          <w:u w:val="single"/>
        </w:rPr>
        <w:t>, presentando una identificación oficial con fotografía, nombramiento que lo</w:t>
      </w:r>
      <w:r w:rsidR="00481AC6" w:rsidRPr="008D67E4">
        <w:rPr>
          <w:rFonts w:ascii="Arial" w:eastAsia="Times New Roman" w:hAnsi="Arial" w:cs="Arial"/>
          <w:i/>
          <w:iCs/>
          <w:color w:val="222222"/>
          <w:u w:val="single"/>
        </w:rPr>
        <w:t xml:space="preserve"> </w:t>
      </w:r>
      <w:r w:rsidR="00481AC6" w:rsidRPr="008D67E4">
        <w:rPr>
          <w:rFonts w:ascii="Arial" w:eastAsia="Times New Roman" w:hAnsi="Arial" w:cs="Arial"/>
          <w:bCs/>
          <w:i/>
          <w:iCs/>
          <w:color w:val="222222"/>
          <w:u w:val="single"/>
        </w:rPr>
        <w:t>acredite como Subsecretario de Auditoria y Supervisión en Obra de la Secretaria de la</w:t>
      </w:r>
      <w:r w:rsidR="00481AC6" w:rsidRPr="008D67E4">
        <w:rPr>
          <w:rFonts w:ascii="Arial" w:eastAsia="Times New Roman" w:hAnsi="Arial" w:cs="Arial"/>
          <w:i/>
          <w:iCs/>
          <w:color w:val="222222"/>
          <w:u w:val="single"/>
        </w:rPr>
        <w:t xml:space="preserve"> </w:t>
      </w:r>
      <w:r w:rsidR="00481AC6" w:rsidRPr="008D67E4">
        <w:rPr>
          <w:rFonts w:ascii="Arial" w:eastAsia="Times New Roman" w:hAnsi="Arial" w:cs="Arial"/>
          <w:bCs/>
          <w:i/>
          <w:iCs/>
          <w:color w:val="222222"/>
          <w:u w:val="single"/>
        </w:rPr>
        <w:t>Contraloría y Transparencia Gubernamental, a efecto de llevar a cabo la diligencia</w:t>
      </w:r>
      <w:r w:rsidR="00481AC6" w:rsidRPr="008D67E4">
        <w:rPr>
          <w:rFonts w:ascii="Arial" w:eastAsia="Times New Roman" w:hAnsi="Arial" w:cs="Arial"/>
          <w:i/>
          <w:iCs/>
          <w:color w:val="222222"/>
          <w:u w:val="single"/>
        </w:rPr>
        <w:t xml:space="preserve"> </w:t>
      </w:r>
      <w:r w:rsidR="00481AC6" w:rsidRPr="008D67E4">
        <w:rPr>
          <w:rFonts w:ascii="Arial" w:eastAsia="Times New Roman" w:hAnsi="Arial" w:cs="Arial"/>
          <w:bCs/>
          <w:i/>
          <w:iCs/>
          <w:color w:val="222222"/>
          <w:u w:val="single"/>
        </w:rPr>
        <w:t xml:space="preserve">administrativa de ratificación de su memorándum número </w:t>
      </w:r>
      <w:r w:rsidR="00D77115">
        <w:rPr>
          <w:rFonts w:ascii="Arial" w:eastAsia="Times New Roman" w:hAnsi="Arial" w:cs="Arial"/>
          <w:b/>
          <w:bCs/>
          <w:i/>
          <w:iCs/>
          <w:color w:val="222222"/>
          <w:u w:val="single"/>
        </w:rPr>
        <w:t>*******</w:t>
      </w:r>
      <w:r w:rsidR="00481AC6" w:rsidRPr="008D67E4">
        <w:rPr>
          <w:rFonts w:ascii="Arial" w:eastAsia="Times New Roman" w:hAnsi="Arial" w:cs="Arial"/>
          <w:bCs/>
          <w:i/>
          <w:iCs/>
          <w:color w:val="222222"/>
          <w:u w:val="single"/>
        </w:rPr>
        <w:t>. de</w:t>
      </w:r>
      <w:r w:rsidR="00481AC6" w:rsidRPr="008D67E4">
        <w:rPr>
          <w:rFonts w:ascii="Arial" w:eastAsia="Times New Roman" w:hAnsi="Arial" w:cs="Arial"/>
          <w:i/>
          <w:iCs/>
          <w:color w:val="222222"/>
          <w:u w:val="single"/>
        </w:rPr>
        <w:t xml:space="preserve"> </w:t>
      </w:r>
      <w:r w:rsidR="00481AC6" w:rsidRPr="008D67E4">
        <w:rPr>
          <w:rFonts w:ascii="Arial" w:eastAsia="Times New Roman" w:hAnsi="Arial" w:cs="Arial"/>
          <w:bCs/>
          <w:i/>
          <w:iCs/>
          <w:color w:val="222222"/>
          <w:u w:val="single"/>
        </w:rPr>
        <w:t>fecha cuatro de octubre de dos mil dieciséis por medio del cual remite el pliego de</w:t>
      </w:r>
      <w:r w:rsidR="00481AC6" w:rsidRPr="008D67E4">
        <w:rPr>
          <w:rFonts w:ascii="Arial" w:eastAsia="Times New Roman" w:hAnsi="Arial" w:cs="Arial"/>
          <w:i/>
          <w:iCs/>
          <w:color w:val="222222"/>
          <w:u w:val="single"/>
        </w:rPr>
        <w:t xml:space="preserve"> </w:t>
      </w:r>
      <w:r w:rsidR="00481AC6" w:rsidRPr="008D67E4">
        <w:rPr>
          <w:rFonts w:ascii="Arial" w:eastAsia="Times New Roman" w:hAnsi="Arial" w:cs="Arial"/>
          <w:bCs/>
          <w:i/>
          <w:iCs/>
          <w:color w:val="222222"/>
          <w:u w:val="single"/>
        </w:rPr>
        <w:t xml:space="preserve">observaciones número </w:t>
      </w:r>
      <w:r w:rsidR="00D77115">
        <w:rPr>
          <w:rFonts w:ascii="Arial" w:eastAsia="Times New Roman" w:hAnsi="Arial" w:cs="Arial"/>
          <w:bCs/>
          <w:i/>
          <w:iCs/>
          <w:color w:val="222222"/>
          <w:u w:val="single"/>
        </w:rPr>
        <w:t>*******</w:t>
      </w:r>
      <w:r w:rsidR="00481AC6" w:rsidRPr="008D67E4">
        <w:rPr>
          <w:rFonts w:ascii="Arial" w:eastAsia="Times New Roman" w:hAnsi="Arial" w:cs="Arial"/>
          <w:bCs/>
          <w:i/>
          <w:iCs/>
          <w:color w:val="222222"/>
          <w:u w:val="single"/>
        </w:rPr>
        <w:t xml:space="preserve"> con clave de auditoria </w:t>
      </w:r>
      <w:r w:rsidR="00D77115">
        <w:rPr>
          <w:rFonts w:ascii="Arial" w:eastAsia="Times New Roman" w:hAnsi="Arial" w:cs="Arial"/>
          <w:bCs/>
          <w:i/>
          <w:iCs/>
          <w:color w:val="222222"/>
          <w:u w:val="single"/>
        </w:rPr>
        <w:t>*******</w:t>
      </w:r>
      <w:r w:rsidR="00481AC6" w:rsidRPr="008D67E4">
        <w:rPr>
          <w:rFonts w:ascii="Arial" w:eastAsia="Times New Roman" w:hAnsi="Arial" w:cs="Arial"/>
          <w:i/>
          <w:iCs/>
          <w:color w:val="222222"/>
          <w:u w:val="single"/>
        </w:rPr>
        <w:t xml:space="preserve"> </w:t>
      </w:r>
      <w:r w:rsidR="00481AC6" w:rsidRPr="008D67E4">
        <w:rPr>
          <w:rFonts w:ascii="Arial" w:eastAsia="Times New Roman" w:hAnsi="Arial" w:cs="Arial"/>
          <w:bCs/>
          <w:i/>
          <w:iCs/>
          <w:color w:val="222222"/>
          <w:u w:val="single"/>
        </w:rPr>
        <w:t>cuenta pública dos mil catorce de la Secretaria de Educación Pública de Oaxaca</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ordénese formar expediente, registrar en el Libro de Gobierno que para tal efecto se lleva</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en ésta Dirección de Responsabilidades y Situación Patrimonial, admitir a trámite, así</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mismo practicar los requerimientos de información a las Dependencias, Entidades</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Servidores Públicos y terceros relacionados con la denuncia, así como realizar todas las</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diligencias necesarias a efecto de allegarse de elementos suficientes para estar en</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condiciones de analizar y proponer mediante acuerdo de turne al Departamento de</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Responsabilidades Administrativas de esta Dirección el inicio del procedimiento</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administrativo de responsabilidad a los servidores públicos que resulten responsables, en</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términos del artículo 56 de la Ley de Responsabilidades de los Servidores Públicos y</w:t>
      </w:r>
      <w:r w:rsidR="00481AC6" w:rsidRPr="008D67E4">
        <w:rPr>
          <w:rFonts w:ascii="Arial" w:eastAsia="Times New Roman" w:hAnsi="Arial" w:cs="Arial"/>
          <w:i/>
          <w:iCs/>
          <w:color w:val="222222"/>
        </w:rPr>
        <w:t xml:space="preserve"> </w:t>
      </w:r>
      <w:r w:rsidR="00481AC6" w:rsidRPr="008D67E4">
        <w:rPr>
          <w:rFonts w:ascii="Arial" w:eastAsia="Times New Roman" w:hAnsi="Arial" w:cs="Arial"/>
          <w:bCs/>
          <w:i/>
          <w:iCs/>
          <w:color w:val="222222"/>
        </w:rPr>
        <w:t>Municipios de Oaxaca.</w:t>
      </w:r>
      <w:r w:rsidR="009E0E99" w:rsidRPr="008D67E4">
        <w:rPr>
          <w:rFonts w:ascii="Arial" w:eastAsia="Times New Roman" w:hAnsi="Arial" w:cs="Arial"/>
          <w:bCs/>
          <w:i/>
          <w:iCs/>
          <w:color w:val="222222"/>
        </w:rPr>
        <w:t xml:space="preserve"> - </w:t>
      </w:r>
    </w:p>
    <w:p w14:paraId="338D8717" w14:textId="239EB1E4" w:rsidR="009E0E99" w:rsidRPr="008D67E4" w:rsidRDefault="009E0E99" w:rsidP="008D67E4">
      <w:pPr>
        <w:shd w:val="clear" w:color="auto" w:fill="FFFFFF"/>
        <w:spacing w:after="45"/>
        <w:ind w:left="567" w:right="616"/>
        <w:jc w:val="both"/>
        <w:rPr>
          <w:rFonts w:ascii="Arial" w:eastAsia="Times New Roman" w:hAnsi="Arial" w:cs="Arial"/>
          <w:bCs/>
          <w:i/>
          <w:iCs/>
          <w:color w:val="222222"/>
        </w:rPr>
      </w:pPr>
      <w:r w:rsidRPr="008D67E4">
        <w:rPr>
          <w:rFonts w:ascii="Arial" w:eastAsia="Times New Roman" w:hAnsi="Arial" w:cs="Arial"/>
          <w:bCs/>
          <w:i/>
          <w:iCs/>
          <w:color w:val="222222"/>
        </w:rPr>
        <w:t>[…]</w:t>
      </w:r>
    </w:p>
    <w:p w14:paraId="1A1B49BA" w14:textId="68F1BFA6" w:rsidR="009E0E99" w:rsidRPr="008D67E4" w:rsidRDefault="009E0E99" w:rsidP="008D67E4">
      <w:pPr>
        <w:pStyle w:val="Prrafodelista"/>
        <w:numPr>
          <w:ilvl w:val="0"/>
          <w:numId w:val="14"/>
        </w:numPr>
        <w:shd w:val="clear" w:color="auto" w:fill="FFFFFF"/>
        <w:spacing w:after="45"/>
        <w:ind w:left="567" w:right="616" w:firstLine="0"/>
        <w:jc w:val="both"/>
        <w:rPr>
          <w:rFonts w:ascii="Arial" w:eastAsia="Times New Roman" w:hAnsi="Arial" w:cs="Arial"/>
          <w:i/>
          <w:iCs/>
          <w:color w:val="222222"/>
        </w:rPr>
      </w:pPr>
      <w:r w:rsidRPr="008D67E4">
        <w:rPr>
          <w:rFonts w:ascii="Arial" w:eastAsia="Times New Roman" w:hAnsi="Arial" w:cs="Arial"/>
          <w:i/>
          <w:iCs/>
          <w:color w:val="222222"/>
        </w:rPr>
        <w:lastRenderedPageBreak/>
        <w:t xml:space="preserve">- - - - - - - - - - - - - - - - - - - </w:t>
      </w:r>
      <w:r w:rsidRPr="008D67E4">
        <w:rPr>
          <w:rFonts w:ascii="Arial" w:eastAsia="Times New Roman" w:hAnsi="Arial" w:cs="Arial"/>
          <w:b/>
          <w:bCs/>
          <w:i/>
          <w:iCs/>
          <w:color w:val="222222"/>
        </w:rPr>
        <w:t>A C U E R D A</w:t>
      </w:r>
      <w:r w:rsidRPr="008D67E4">
        <w:rPr>
          <w:rFonts w:ascii="Arial" w:eastAsia="Times New Roman" w:hAnsi="Arial" w:cs="Arial"/>
          <w:i/>
          <w:iCs/>
          <w:color w:val="222222"/>
        </w:rPr>
        <w:t xml:space="preserve"> - - - - - - - - - - - - - - - - - - - - - </w:t>
      </w:r>
      <w:r w:rsidR="00BE6F51" w:rsidRPr="008D67E4">
        <w:rPr>
          <w:rFonts w:ascii="Arial" w:eastAsia="Times New Roman" w:hAnsi="Arial" w:cs="Arial"/>
          <w:i/>
          <w:iCs/>
          <w:color w:val="222222"/>
        </w:rPr>
        <w:t>-</w:t>
      </w:r>
    </w:p>
    <w:p w14:paraId="26420027" w14:textId="7173B8AD" w:rsidR="009E0E99" w:rsidRPr="008D67E4" w:rsidRDefault="009E0E99" w:rsidP="008D67E4">
      <w:pPr>
        <w:shd w:val="clear" w:color="auto" w:fill="FFFFFF"/>
        <w:spacing w:after="45"/>
        <w:ind w:left="567" w:right="616"/>
        <w:jc w:val="both"/>
        <w:rPr>
          <w:rFonts w:ascii="Arial" w:eastAsia="Times New Roman" w:hAnsi="Arial" w:cs="Arial"/>
          <w:i/>
          <w:iCs/>
          <w:color w:val="222222"/>
        </w:rPr>
      </w:pPr>
      <w:r w:rsidRPr="008D67E4">
        <w:rPr>
          <w:rFonts w:ascii="Arial" w:eastAsia="Times New Roman" w:hAnsi="Arial" w:cs="Arial"/>
          <w:i/>
          <w:iCs/>
          <w:color w:val="222222"/>
        </w:rPr>
        <w:t>[…]</w:t>
      </w:r>
    </w:p>
    <w:p w14:paraId="6A0F6E19" w14:textId="014ADA22" w:rsidR="009E0E99" w:rsidRPr="008D67E4" w:rsidRDefault="009E0E99" w:rsidP="008D67E4">
      <w:pPr>
        <w:shd w:val="clear" w:color="auto" w:fill="FFFFFF"/>
        <w:spacing w:after="45"/>
        <w:ind w:left="567" w:right="616"/>
        <w:jc w:val="both"/>
        <w:rPr>
          <w:rFonts w:ascii="Arial" w:eastAsia="Times New Roman" w:hAnsi="Arial" w:cs="Arial"/>
          <w:bCs/>
          <w:i/>
          <w:iCs/>
          <w:color w:val="222222"/>
        </w:rPr>
      </w:pPr>
      <w:r w:rsidRPr="008D67E4">
        <w:rPr>
          <w:rFonts w:ascii="Arial" w:eastAsia="Times New Roman" w:hAnsi="Arial" w:cs="Arial"/>
          <w:b/>
          <w:bCs/>
          <w:i/>
          <w:iCs/>
          <w:color w:val="222222"/>
        </w:rPr>
        <w:t xml:space="preserve">TERCERO.- </w:t>
      </w:r>
      <w:r w:rsidRPr="008D67E4">
        <w:rPr>
          <w:rFonts w:ascii="Arial" w:eastAsia="Times New Roman" w:hAnsi="Arial" w:cs="Arial"/>
          <w:i/>
          <w:iCs/>
          <w:color w:val="222222"/>
        </w:rPr>
        <w:t xml:space="preserve">Cítese en el domicilio señalado en autos al Contador Público </w:t>
      </w:r>
      <w:r w:rsidR="00D77115">
        <w:rPr>
          <w:rFonts w:ascii="Arial" w:eastAsia="Times New Roman" w:hAnsi="Arial" w:cs="Arial"/>
          <w:b/>
          <w:bCs/>
          <w:i/>
          <w:iCs/>
          <w:color w:val="222222"/>
        </w:rPr>
        <w:t>*******</w:t>
      </w:r>
      <w:r w:rsidRPr="008D67E4">
        <w:rPr>
          <w:rFonts w:ascii="Arial" w:eastAsia="Times New Roman" w:hAnsi="Arial" w:cs="Arial"/>
          <w:bCs/>
          <w:i/>
          <w:iCs/>
          <w:color w:val="222222"/>
        </w:rPr>
        <w:t>, Subsecretario de Auditoria y Supervisión en Obra</w:t>
      </w:r>
      <w:r w:rsidRPr="008D67E4">
        <w:rPr>
          <w:rFonts w:ascii="Arial" w:eastAsia="Times New Roman" w:hAnsi="Arial" w:cs="Arial"/>
          <w:i/>
          <w:iCs/>
          <w:color w:val="222222"/>
        </w:rPr>
        <w:t xml:space="preserve"> </w:t>
      </w:r>
      <w:r w:rsidRPr="008D67E4">
        <w:rPr>
          <w:rFonts w:ascii="Arial" w:eastAsia="Times New Roman" w:hAnsi="Arial" w:cs="Arial"/>
          <w:bCs/>
          <w:i/>
          <w:iCs/>
          <w:color w:val="222222"/>
        </w:rPr>
        <w:t>de la Secretaria de la Contraloría y Transparencia Gubernamental, para que en diligencia</w:t>
      </w:r>
      <w:r w:rsidRPr="008D67E4">
        <w:rPr>
          <w:rFonts w:ascii="Arial" w:eastAsia="Times New Roman" w:hAnsi="Arial" w:cs="Arial"/>
          <w:i/>
          <w:iCs/>
          <w:color w:val="222222"/>
        </w:rPr>
        <w:t xml:space="preserve"> </w:t>
      </w:r>
      <w:r w:rsidRPr="008D67E4">
        <w:rPr>
          <w:rFonts w:ascii="Arial" w:eastAsia="Times New Roman" w:hAnsi="Arial" w:cs="Arial"/>
          <w:bCs/>
          <w:i/>
          <w:iCs/>
          <w:color w:val="222222"/>
        </w:rPr>
        <w:t xml:space="preserve">formal ratifique su memorándum número </w:t>
      </w:r>
      <w:r w:rsidR="00D77115">
        <w:rPr>
          <w:rFonts w:ascii="Arial" w:eastAsia="Times New Roman" w:hAnsi="Arial" w:cs="Arial"/>
          <w:bCs/>
          <w:i/>
          <w:iCs/>
          <w:color w:val="222222"/>
        </w:rPr>
        <w:t>*******</w:t>
      </w:r>
      <w:r w:rsidRPr="008D67E4">
        <w:rPr>
          <w:rFonts w:ascii="Arial" w:eastAsia="Times New Roman" w:hAnsi="Arial" w:cs="Arial"/>
          <w:bCs/>
          <w:i/>
          <w:iCs/>
          <w:color w:val="222222"/>
        </w:rPr>
        <w:t>, de fecha cuatro de</w:t>
      </w:r>
      <w:r w:rsidRPr="008D67E4">
        <w:rPr>
          <w:rFonts w:ascii="Arial" w:eastAsia="Times New Roman" w:hAnsi="Arial" w:cs="Arial"/>
          <w:i/>
          <w:iCs/>
          <w:color w:val="222222"/>
        </w:rPr>
        <w:t xml:space="preserve"> </w:t>
      </w:r>
      <w:r w:rsidRPr="008D67E4">
        <w:rPr>
          <w:rFonts w:ascii="Arial" w:eastAsia="Times New Roman" w:hAnsi="Arial" w:cs="Arial"/>
          <w:bCs/>
          <w:i/>
          <w:iCs/>
          <w:color w:val="222222"/>
        </w:rPr>
        <w:t>octubre de dos mil dieciséis, en términos de lo planteado en el considerando PRIMERO</w:t>
      </w:r>
      <w:r w:rsidRPr="008D67E4">
        <w:rPr>
          <w:rFonts w:ascii="Arial" w:eastAsia="Times New Roman" w:hAnsi="Arial" w:cs="Arial"/>
          <w:i/>
          <w:iCs/>
          <w:color w:val="222222"/>
        </w:rPr>
        <w:t xml:space="preserve"> </w:t>
      </w:r>
      <w:r w:rsidRPr="008D67E4">
        <w:rPr>
          <w:rFonts w:ascii="Arial" w:eastAsia="Times New Roman" w:hAnsi="Arial" w:cs="Arial"/>
          <w:bCs/>
          <w:i/>
          <w:iCs/>
          <w:color w:val="222222"/>
        </w:rPr>
        <w:t xml:space="preserve">del presente acuerdo. - - - - - - - - - - - - - - - - - - </w:t>
      </w:r>
    </w:p>
    <w:p w14:paraId="366F0ABE" w14:textId="5DAB590C" w:rsidR="009E0E99" w:rsidRPr="008D67E4" w:rsidRDefault="009E0E99" w:rsidP="008D67E4">
      <w:pPr>
        <w:shd w:val="clear" w:color="auto" w:fill="FFFFFF"/>
        <w:spacing w:after="45"/>
        <w:ind w:left="567" w:right="616"/>
        <w:jc w:val="both"/>
        <w:rPr>
          <w:rFonts w:ascii="Arial" w:eastAsia="Times New Roman" w:hAnsi="Arial" w:cs="Arial"/>
          <w:bCs/>
          <w:i/>
          <w:iCs/>
          <w:color w:val="222222"/>
        </w:rPr>
      </w:pPr>
      <w:r w:rsidRPr="008D67E4">
        <w:rPr>
          <w:rFonts w:ascii="Arial" w:eastAsia="Times New Roman" w:hAnsi="Arial" w:cs="Arial"/>
          <w:bCs/>
          <w:i/>
          <w:iCs/>
          <w:color w:val="222222"/>
        </w:rPr>
        <w:t>[…]</w:t>
      </w:r>
    </w:p>
    <w:p w14:paraId="1C81BE2E" w14:textId="2F9F0A44" w:rsidR="009E0E99" w:rsidRPr="008D67E4" w:rsidRDefault="009E0E99" w:rsidP="008D67E4">
      <w:pPr>
        <w:shd w:val="clear" w:color="auto" w:fill="FFFFFF"/>
        <w:spacing w:after="45"/>
        <w:ind w:left="567" w:right="616"/>
        <w:jc w:val="both"/>
        <w:rPr>
          <w:rFonts w:ascii="Arial" w:eastAsia="Times New Roman" w:hAnsi="Arial" w:cs="Arial"/>
          <w:bCs/>
          <w:i/>
          <w:iCs/>
          <w:color w:val="222222"/>
        </w:rPr>
      </w:pPr>
      <w:r w:rsidRPr="008D67E4">
        <w:rPr>
          <w:rFonts w:ascii="Arial" w:eastAsia="Times New Roman" w:hAnsi="Arial" w:cs="Arial"/>
          <w:b/>
          <w:bCs/>
          <w:i/>
          <w:iCs/>
          <w:color w:val="222222"/>
        </w:rPr>
        <w:t>SEXTO</w:t>
      </w:r>
      <w:r w:rsidRPr="008D67E4">
        <w:rPr>
          <w:rFonts w:ascii="Arial" w:eastAsia="Times New Roman" w:hAnsi="Arial" w:cs="Arial"/>
          <w:bCs/>
          <w:i/>
          <w:iCs/>
          <w:color w:val="222222"/>
        </w:rPr>
        <w:t>.- Notifíquesele el extracto sustancial del presente acuerdo al Contador</w:t>
      </w:r>
      <w:r w:rsidRPr="008D67E4">
        <w:rPr>
          <w:rFonts w:ascii="Arial" w:eastAsia="Times New Roman" w:hAnsi="Arial" w:cs="Arial"/>
          <w:i/>
          <w:iCs/>
          <w:color w:val="222222"/>
        </w:rPr>
        <w:t xml:space="preserve"> </w:t>
      </w:r>
      <w:r w:rsidRPr="008D67E4">
        <w:rPr>
          <w:rFonts w:ascii="Arial" w:eastAsia="Times New Roman" w:hAnsi="Arial" w:cs="Arial"/>
          <w:bCs/>
          <w:i/>
          <w:iCs/>
          <w:color w:val="222222"/>
        </w:rPr>
        <w:t xml:space="preserve">Público </w:t>
      </w:r>
      <w:r w:rsidR="00D77115">
        <w:rPr>
          <w:rFonts w:ascii="Arial" w:eastAsia="Times New Roman" w:hAnsi="Arial" w:cs="Arial"/>
          <w:b/>
          <w:bCs/>
          <w:i/>
          <w:iCs/>
          <w:color w:val="222222"/>
        </w:rPr>
        <w:t>*******</w:t>
      </w:r>
      <w:r w:rsidRPr="008D67E4">
        <w:rPr>
          <w:rFonts w:ascii="Arial" w:eastAsia="Times New Roman" w:hAnsi="Arial" w:cs="Arial"/>
          <w:bCs/>
          <w:i/>
          <w:iCs/>
          <w:color w:val="222222"/>
        </w:rPr>
        <w:t>, Subsecretario de Auditoria y Supervisión</w:t>
      </w:r>
      <w:r w:rsidRPr="008D67E4">
        <w:rPr>
          <w:rFonts w:ascii="Arial" w:eastAsia="Times New Roman" w:hAnsi="Arial" w:cs="Arial"/>
          <w:i/>
          <w:iCs/>
          <w:color w:val="222222"/>
        </w:rPr>
        <w:t xml:space="preserve"> </w:t>
      </w:r>
      <w:r w:rsidRPr="008D67E4">
        <w:rPr>
          <w:rFonts w:ascii="Arial" w:eastAsia="Times New Roman" w:hAnsi="Arial" w:cs="Arial"/>
          <w:bCs/>
          <w:i/>
          <w:iCs/>
          <w:color w:val="222222"/>
        </w:rPr>
        <w:t>en Obra de la Secretaria de la Contraloría y Transparencia Gubernamental, para su</w:t>
      </w:r>
      <w:r w:rsidRPr="008D67E4">
        <w:rPr>
          <w:rFonts w:ascii="Arial" w:eastAsia="Times New Roman" w:hAnsi="Arial" w:cs="Arial"/>
          <w:i/>
          <w:iCs/>
          <w:color w:val="222222"/>
        </w:rPr>
        <w:t xml:space="preserve"> </w:t>
      </w:r>
      <w:r w:rsidRPr="008D67E4">
        <w:rPr>
          <w:rFonts w:ascii="Arial" w:eastAsia="Times New Roman" w:hAnsi="Arial" w:cs="Arial"/>
          <w:bCs/>
          <w:i/>
          <w:iCs/>
          <w:color w:val="222222"/>
        </w:rPr>
        <w:t xml:space="preserve">conocimiento y efectos legales que haya lugar. - - - - </w:t>
      </w:r>
      <w:r w:rsidR="00BE6F51" w:rsidRPr="008D67E4">
        <w:rPr>
          <w:rFonts w:ascii="Arial" w:eastAsia="Times New Roman" w:hAnsi="Arial" w:cs="Arial"/>
          <w:bCs/>
          <w:i/>
          <w:iCs/>
          <w:color w:val="222222"/>
        </w:rPr>
        <w:t xml:space="preserve">- - - - - - - - - </w:t>
      </w:r>
    </w:p>
    <w:p w14:paraId="6037E108" w14:textId="7C5BB375" w:rsidR="009E0E99" w:rsidRPr="008D67E4" w:rsidRDefault="009E0E99" w:rsidP="008D67E4">
      <w:pPr>
        <w:shd w:val="clear" w:color="auto" w:fill="FFFFFF"/>
        <w:spacing w:before="240" w:after="45"/>
        <w:ind w:left="567" w:right="616"/>
        <w:jc w:val="both"/>
        <w:rPr>
          <w:rFonts w:ascii="Arial" w:eastAsia="Times New Roman" w:hAnsi="Arial" w:cs="Arial"/>
          <w:bCs/>
          <w:i/>
          <w:iCs/>
          <w:color w:val="222222"/>
        </w:rPr>
      </w:pPr>
      <w:r w:rsidRPr="008D67E4">
        <w:rPr>
          <w:rFonts w:ascii="Arial" w:eastAsia="Times New Roman" w:hAnsi="Arial" w:cs="Arial"/>
          <w:bCs/>
          <w:i/>
          <w:iCs/>
          <w:color w:val="222222"/>
        </w:rPr>
        <w:t>[…]”</w:t>
      </w:r>
      <w:r w:rsidR="00350E35" w:rsidRPr="008D67E4">
        <w:rPr>
          <w:rFonts w:ascii="Arial" w:eastAsia="Times New Roman" w:hAnsi="Arial" w:cs="Arial"/>
          <w:bCs/>
          <w:i/>
          <w:iCs/>
          <w:color w:val="222222"/>
        </w:rPr>
        <w:t xml:space="preserve"> </w:t>
      </w:r>
      <w:r w:rsidR="00696019" w:rsidRPr="008D67E4">
        <w:rPr>
          <w:rFonts w:ascii="Arial" w:eastAsia="Times New Roman" w:hAnsi="Arial" w:cs="Arial"/>
          <w:bCs/>
          <w:i/>
          <w:iCs/>
          <w:color w:val="222222"/>
          <w:sz w:val="26"/>
          <w:szCs w:val="26"/>
        </w:rPr>
        <w:t>(Lo subrayado es propio)</w:t>
      </w:r>
    </w:p>
    <w:p w14:paraId="1FE83727" w14:textId="77777777" w:rsidR="000267B6" w:rsidRPr="008D67E4" w:rsidRDefault="000267B6" w:rsidP="008D67E4">
      <w:pPr>
        <w:widowControl w:val="0"/>
        <w:autoSpaceDE w:val="0"/>
        <w:autoSpaceDN w:val="0"/>
        <w:adjustRightInd w:val="0"/>
        <w:spacing w:before="240" w:after="0"/>
        <w:ind w:right="49" w:firstLine="708"/>
        <w:jc w:val="both"/>
        <w:rPr>
          <w:rFonts w:ascii="Arial" w:hAnsi="Arial" w:cs="Arial"/>
          <w:bCs/>
          <w:i/>
          <w:iCs/>
          <w:color w:val="000000"/>
          <w:sz w:val="26"/>
          <w:szCs w:val="26"/>
        </w:rPr>
      </w:pPr>
    </w:p>
    <w:p w14:paraId="3E625064" w14:textId="300A8DA1" w:rsidR="00C81389" w:rsidRDefault="007B7CEE" w:rsidP="00350E35">
      <w:pPr>
        <w:widowControl w:val="0"/>
        <w:autoSpaceDE w:val="0"/>
        <w:autoSpaceDN w:val="0"/>
        <w:adjustRightInd w:val="0"/>
        <w:spacing w:before="240" w:after="0" w:line="360" w:lineRule="auto"/>
        <w:ind w:right="49" w:firstLine="708"/>
        <w:jc w:val="both"/>
        <w:rPr>
          <w:rFonts w:ascii="Arial" w:hAnsi="Arial" w:cs="Arial"/>
          <w:bCs/>
          <w:color w:val="000000"/>
          <w:sz w:val="26"/>
          <w:szCs w:val="26"/>
        </w:rPr>
      </w:pPr>
      <w:r>
        <w:rPr>
          <w:rFonts w:ascii="Arial" w:hAnsi="Arial" w:cs="Arial"/>
          <w:bCs/>
          <w:color w:val="000000"/>
          <w:sz w:val="26"/>
          <w:szCs w:val="26"/>
        </w:rPr>
        <w:t>Ratificación de la autoridad denunciante que no se realizó</w:t>
      </w:r>
      <w:r w:rsidR="000267B6">
        <w:rPr>
          <w:rFonts w:ascii="Arial" w:hAnsi="Arial" w:cs="Arial"/>
          <w:bCs/>
          <w:color w:val="000000"/>
          <w:sz w:val="26"/>
          <w:szCs w:val="26"/>
        </w:rPr>
        <w:t>,</w:t>
      </w:r>
      <w:r>
        <w:rPr>
          <w:rFonts w:ascii="Arial" w:hAnsi="Arial" w:cs="Arial"/>
          <w:bCs/>
          <w:color w:val="000000"/>
          <w:sz w:val="26"/>
          <w:szCs w:val="26"/>
        </w:rPr>
        <w:t xml:space="preserve"> como se advierte a foja </w:t>
      </w:r>
      <w:r w:rsidR="00696019">
        <w:rPr>
          <w:rFonts w:ascii="Arial" w:hAnsi="Arial" w:cs="Arial"/>
          <w:bCs/>
          <w:color w:val="000000"/>
          <w:sz w:val="26"/>
          <w:szCs w:val="26"/>
        </w:rPr>
        <w:t>treinta y cinco,</w:t>
      </w:r>
      <w:r>
        <w:rPr>
          <w:rFonts w:ascii="Arial" w:hAnsi="Arial" w:cs="Arial"/>
          <w:bCs/>
          <w:color w:val="000000"/>
          <w:sz w:val="26"/>
          <w:szCs w:val="26"/>
        </w:rPr>
        <w:t xml:space="preserve"> en la que se asentó lo siguiente:</w:t>
      </w:r>
    </w:p>
    <w:p w14:paraId="26E1527C" w14:textId="4CBBA901" w:rsidR="007B7CEE" w:rsidRPr="008D67E4" w:rsidRDefault="007B7CEE" w:rsidP="008D67E4">
      <w:pPr>
        <w:shd w:val="clear" w:color="auto" w:fill="FFFFFF"/>
        <w:spacing w:after="0"/>
        <w:ind w:left="567" w:right="616"/>
        <w:jc w:val="both"/>
        <w:rPr>
          <w:rFonts w:ascii="Arial" w:eastAsia="Times New Roman" w:hAnsi="Arial" w:cs="Arial"/>
          <w:bCs/>
          <w:i/>
          <w:iCs/>
          <w:color w:val="222222"/>
        </w:rPr>
      </w:pPr>
      <w:r w:rsidRPr="008D67E4">
        <w:rPr>
          <w:rFonts w:ascii="Arial" w:hAnsi="Arial" w:cs="Arial"/>
          <w:bCs/>
          <w:i/>
          <w:iCs/>
          <w:color w:val="000000"/>
        </w:rPr>
        <w:t>“</w:t>
      </w:r>
      <w:r w:rsidR="00FC0B07" w:rsidRPr="008D67E4">
        <w:rPr>
          <w:rFonts w:ascii="Arial" w:eastAsia="Times New Roman" w:hAnsi="Arial" w:cs="Arial"/>
          <w:b/>
          <w:bCs/>
          <w:i/>
          <w:iCs/>
          <w:color w:val="222222"/>
        </w:rPr>
        <w:t>SECRETARÍA</w:t>
      </w:r>
      <w:r w:rsidR="00FC0B07" w:rsidRPr="008D67E4">
        <w:rPr>
          <w:rFonts w:ascii="Arial" w:eastAsia="Times New Roman" w:hAnsi="Arial" w:cs="Arial"/>
          <w:b/>
          <w:i/>
          <w:iCs/>
          <w:color w:val="222222"/>
        </w:rPr>
        <w:t xml:space="preserve"> </w:t>
      </w:r>
      <w:r w:rsidR="00FC0B07" w:rsidRPr="008D67E4">
        <w:rPr>
          <w:rFonts w:ascii="Arial" w:eastAsia="Times New Roman" w:hAnsi="Arial" w:cs="Arial"/>
          <w:b/>
          <w:bCs/>
          <w:i/>
          <w:iCs/>
          <w:color w:val="222222"/>
        </w:rPr>
        <w:t>DE</w:t>
      </w:r>
      <w:r w:rsidR="00FC0B07" w:rsidRPr="008D67E4">
        <w:rPr>
          <w:rFonts w:ascii="Arial" w:eastAsia="Times New Roman" w:hAnsi="Arial" w:cs="Arial"/>
          <w:b/>
          <w:i/>
          <w:iCs/>
          <w:color w:val="222222"/>
        </w:rPr>
        <w:t xml:space="preserve"> </w:t>
      </w:r>
      <w:r w:rsidR="00FC0B07" w:rsidRPr="008D67E4">
        <w:rPr>
          <w:rFonts w:ascii="Arial" w:eastAsia="Times New Roman" w:hAnsi="Arial" w:cs="Arial"/>
          <w:b/>
          <w:bCs/>
          <w:i/>
          <w:iCs/>
          <w:color w:val="222222"/>
        </w:rPr>
        <w:t>LA</w:t>
      </w:r>
      <w:r w:rsidR="00FC0B07" w:rsidRPr="008D67E4">
        <w:rPr>
          <w:rFonts w:ascii="Arial" w:eastAsia="Times New Roman" w:hAnsi="Arial" w:cs="Arial"/>
          <w:b/>
          <w:i/>
          <w:iCs/>
          <w:color w:val="222222"/>
        </w:rPr>
        <w:t xml:space="preserve"> </w:t>
      </w:r>
      <w:proofErr w:type="spellStart"/>
      <w:r w:rsidR="00FC0B07" w:rsidRPr="008D67E4">
        <w:rPr>
          <w:rFonts w:ascii="Arial" w:eastAsia="Times New Roman" w:hAnsi="Arial" w:cs="Arial"/>
          <w:b/>
          <w:bCs/>
          <w:i/>
          <w:iCs/>
          <w:color w:val="222222"/>
        </w:rPr>
        <w:t>CONTRALORIA</w:t>
      </w:r>
      <w:proofErr w:type="spellEnd"/>
      <w:r w:rsidR="00FC0B07" w:rsidRPr="008D67E4">
        <w:rPr>
          <w:rFonts w:ascii="Arial" w:eastAsia="Times New Roman" w:hAnsi="Arial" w:cs="Arial"/>
          <w:b/>
          <w:i/>
          <w:iCs/>
          <w:color w:val="222222"/>
        </w:rPr>
        <w:t xml:space="preserve"> </w:t>
      </w:r>
      <w:r w:rsidR="00FC0B07" w:rsidRPr="008D67E4">
        <w:rPr>
          <w:rFonts w:ascii="Arial" w:eastAsia="Times New Roman" w:hAnsi="Arial" w:cs="Arial"/>
          <w:b/>
          <w:bCs/>
          <w:i/>
          <w:iCs/>
          <w:color w:val="222222"/>
        </w:rPr>
        <w:t>Y</w:t>
      </w:r>
      <w:r w:rsidR="00FC0B07" w:rsidRPr="008D67E4">
        <w:rPr>
          <w:rFonts w:ascii="Arial" w:eastAsia="Times New Roman" w:hAnsi="Arial" w:cs="Arial"/>
          <w:b/>
          <w:i/>
          <w:iCs/>
          <w:color w:val="222222"/>
        </w:rPr>
        <w:t xml:space="preserve"> </w:t>
      </w:r>
      <w:r w:rsidR="00FC0B07" w:rsidRPr="008D67E4">
        <w:rPr>
          <w:rFonts w:ascii="Arial" w:eastAsia="Times New Roman" w:hAnsi="Arial" w:cs="Arial"/>
          <w:b/>
          <w:bCs/>
          <w:i/>
          <w:iCs/>
          <w:color w:val="222222"/>
        </w:rPr>
        <w:t>TRANSPARENCIA</w:t>
      </w:r>
      <w:r w:rsidR="00FC0B07" w:rsidRPr="008D67E4">
        <w:rPr>
          <w:rFonts w:ascii="Arial" w:eastAsia="Times New Roman" w:hAnsi="Arial" w:cs="Arial"/>
          <w:b/>
          <w:i/>
          <w:iCs/>
          <w:color w:val="222222"/>
        </w:rPr>
        <w:t xml:space="preserve"> </w:t>
      </w:r>
      <w:r w:rsidR="00FC0B07" w:rsidRPr="008D67E4">
        <w:rPr>
          <w:rFonts w:ascii="Arial" w:eastAsia="Times New Roman" w:hAnsi="Arial" w:cs="Arial"/>
          <w:b/>
          <w:bCs/>
          <w:i/>
          <w:iCs/>
          <w:color w:val="222222"/>
        </w:rPr>
        <w:t>GUBERNAMENTAL DEL PODER EJECUTIVO DEL ESTADO DE OAXACA.</w:t>
      </w:r>
      <w:r w:rsidR="00FC0B07" w:rsidRPr="008D67E4">
        <w:rPr>
          <w:rFonts w:ascii="Arial" w:eastAsia="Times New Roman" w:hAnsi="Arial" w:cs="Arial"/>
          <w:b/>
          <w:i/>
          <w:iCs/>
          <w:color w:val="222222"/>
        </w:rPr>
        <w:t xml:space="preserve"> </w:t>
      </w:r>
      <w:r w:rsidR="00FC0B07" w:rsidRPr="008D67E4">
        <w:rPr>
          <w:rFonts w:ascii="Arial" w:eastAsia="Times New Roman" w:hAnsi="Arial" w:cs="Arial"/>
          <w:b/>
          <w:bCs/>
          <w:i/>
          <w:iCs/>
          <w:color w:val="222222"/>
        </w:rPr>
        <w:t>DIRECCIÓN DE PROCEDIMIENTOS JURÍDICOS.-</w:t>
      </w:r>
      <w:r w:rsidR="00FC0B07" w:rsidRPr="008D67E4">
        <w:rPr>
          <w:rFonts w:ascii="Arial" w:eastAsia="Times New Roman" w:hAnsi="Arial" w:cs="Arial"/>
          <w:b/>
          <w:i/>
          <w:iCs/>
          <w:color w:val="222222"/>
        </w:rPr>
        <w:t xml:space="preserve"> </w:t>
      </w:r>
      <w:r w:rsidR="00FC0B07" w:rsidRPr="008D67E4">
        <w:rPr>
          <w:rFonts w:ascii="Arial" w:eastAsia="Times New Roman" w:hAnsi="Arial" w:cs="Arial"/>
          <w:b/>
          <w:bCs/>
          <w:i/>
          <w:iCs/>
          <w:color w:val="222222"/>
        </w:rPr>
        <w:t>DEPARTAMENTO DE</w:t>
      </w:r>
      <w:r w:rsidR="00FC0B07" w:rsidRPr="008D67E4">
        <w:rPr>
          <w:rFonts w:ascii="Arial" w:eastAsia="Times New Roman" w:hAnsi="Arial" w:cs="Arial"/>
          <w:b/>
          <w:i/>
          <w:iCs/>
          <w:color w:val="222222"/>
        </w:rPr>
        <w:t xml:space="preserve"> </w:t>
      </w:r>
      <w:r w:rsidR="00FC0B07" w:rsidRPr="008D67E4">
        <w:rPr>
          <w:rFonts w:ascii="Arial" w:eastAsia="Times New Roman" w:hAnsi="Arial" w:cs="Arial"/>
          <w:b/>
          <w:bCs/>
          <w:i/>
          <w:iCs/>
          <w:color w:val="222222"/>
        </w:rPr>
        <w:t>ATENCIÓN, QUEJAS Y DENUNCIAS CONTRA SERVIDORES PÚBLICOS.- EN</w:t>
      </w:r>
      <w:r w:rsidR="00FC0B07" w:rsidRPr="008D67E4">
        <w:rPr>
          <w:rFonts w:ascii="Arial" w:eastAsia="Times New Roman" w:hAnsi="Arial" w:cs="Arial"/>
          <w:b/>
          <w:i/>
          <w:iCs/>
          <w:color w:val="222222"/>
        </w:rPr>
        <w:t xml:space="preserve"> </w:t>
      </w:r>
      <w:r w:rsidR="00FC0B07" w:rsidRPr="008D67E4">
        <w:rPr>
          <w:rFonts w:ascii="Arial" w:eastAsia="Times New Roman" w:hAnsi="Arial" w:cs="Arial"/>
          <w:b/>
          <w:bCs/>
          <w:i/>
          <w:iCs/>
          <w:color w:val="222222"/>
        </w:rPr>
        <w:t xml:space="preserve">TLALIXTAC DE CABRERA; OAXACA, A LOS </w:t>
      </w:r>
      <w:proofErr w:type="spellStart"/>
      <w:r w:rsidR="00FC0B07" w:rsidRPr="008D67E4">
        <w:rPr>
          <w:rFonts w:ascii="Arial" w:eastAsia="Times New Roman" w:hAnsi="Arial" w:cs="Arial"/>
          <w:b/>
          <w:bCs/>
          <w:i/>
          <w:iCs/>
          <w:color w:val="222222"/>
        </w:rPr>
        <w:t>SIETÉ</w:t>
      </w:r>
      <w:proofErr w:type="spellEnd"/>
      <w:r w:rsidR="00FC0B07" w:rsidRPr="008D67E4">
        <w:rPr>
          <w:rFonts w:ascii="Arial" w:eastAsia="Times New Roman" w:hAnsi="Arial" w:cs="Arial"/>
          <w:b/>
          <w:bCs/>
          <w:i/>
          <w:iCs/>
          <w:color w:val="222222"/>
        </w:rPr>
        <w:t xml:space="preserve"> DÍAS DEL MES DE</w:t>
      </w:r>
      <w:r w:rsidR="00FC0B07" w:rsidRPr="008D67E4">
        <w:rPr>
          <w:rFonts w:ascii="Arial" w:eastAsia="Times New Roman" w:hAnsi="Arial" w:cs="Arial"/>
          <w:b/>
          <w:i/>
          <w:iCs/>
          <w:color w:val="222222"/>
        </w:rPr>
        <w:t xml:space="preserve"> </w:t>
      </w:r>
      <w:r w:rsidR="00FC0B07" w:rsidRPr="008D67E4">
        <w:rPr>
          <w:rFonts w:ascii="Arial" w:eastAsia="Times New Roman" w:hAnsi="Arial" w:cs="Arial"/>
          <w:b/>
          <w:bCs/>
          <w:i/>
          <w:iCs/>
          <w:color w:val="222222"/>
        </w:rPr>
        <w:t xml:space="preserve">NOVIEMBRE DE DOS MIL </w:t>
      </w:r>
      <w:proofErr w:type="spellStart"/>
      <w:r w:rsidR="00FC0B07" w:rsidRPr="008D67E4">
        <w:rPr>
          <w:rFonts w:ascii="Arial" w:eastAsia="Times New Roman" w:hAnsi="Arial" w:cs="Arial"/>
          <w:b/>
          <w:bCs/>
          <w:i/>
          <w:iCs/>
          <w:color w:val="222222"/>
        </w:rPr>
        <w:t>DIECISIES</w:t>
      </w:r>
      <w:proofErr w:type="spellEnd"/>
      <w:r w:rsidR="00FC0B07" w:rsidRPr="008D67E4">
        <w:rPr>
          <w:rFonts w:ascii="Arial" w:eastAsia="Times New Roman" w:hAnsi="Arial" w:cs="Arial"/>
          <w:bCs/>
          <w:i/>
          <w:iCs/>
          <w:color w:val="222222"/>
        </w:rPr>
        <w:t>. - - - - - - - - - - - - - - - - - - - - - - - - - - - - - - - - - - - - - - - - - - - - - - -  En Tlalixtac de Cabrera, Oaxaca siendo las doce horas del día siete de</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 xml:space="preserve">noviembre de dos mil dieciséis, ante la presencia de la Licenciada </w:t>
      </w:r>
      <w:r w:rsidR="00D77115">
        <w:rPr>
          <w:rFonts w:ascii="Arial" w:eastAsia="Times New Roman" w:hAnsi="Arial" w:cs="Arial"/>
          <w:b/>
          <w:bCs/>
          <w:i/>
          <w:iCs/>
          <w:color w:val="222222"/>
        </w:rPr>
        <w:t>*******</w:t>
      </w:r>
      <w:r w:rsidR="00FC0B07" w:rsidRPr="008D67E4">
        <w:rPr>
          <w:rFonts w:ascii="Arial" w:eastAsia="Times New Roman" w:hAnsi="Arial" w:cs="Arial"/>
          <w:bCs/>
          <w:i/>
          <w:iCs/>
          <w:color w:val="222222"/>
        </w:rPr>
        <w:t>, Jefa del Departamento de Atención, Quejas y</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Denuncias contra Servidores Públicos, dependiente a la Secretaria de la Contraloría</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y Transparencia Gubernamental; 1, 3 fracción I, 4, 27 fracción XIV, 47 fracción V, VI,</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XVI, XXII, XXIII y XXXII de la Ley Orgánica del Poder Ejecutivo del Estado de</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 xml:space="preserve">Oaxaca; 1, 2, 3 fracción </w:t>
      </w:r>
      <w:proofErr w:type="spellStart"/>
      <w:r w:rsidR="00FC0B07" w:rsidRPr="008D67E4">
        <w:rPr>
          <w:rFonts w:ascii="Arial" w:eastAsia="Times New Roman" w:hAnsi="Arial" w:cs="Arial"/>
          <w:bCs/>
          <w:i/>
          <w:iCs/>
          <w:color w:val="222222"/>
        </w:rPr>
        <w:t>Il</w:t>
      </w:r>
      <w:proofErr w:type="spellEnd"/>
      <w:r w:rsidR="00FC0B07" w:rsidRPr="008D67E4">
        <w:rPr>
          <w:rFonts w:ascii="Arial" w:eastAsia="Times New Roman" w:hAnsi="Arial" w:cs="Arial"/>
          <w:bCs/>
          <w:i/>
          <w:iCs/>
          <w:color w:val="222222"/>
        </w:rPr>
        <w:t>, 6 fracción I, 55, 56, 60, 62, 65 de la Ley de</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Responsabilidades de los Servidores Públicos del Estado y Municipios de Oaxaca;</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 xml:space="preserve">1, 2, 4 fracción XIV, 5 numerales 1.2.1 1.2.1.1 y 37; esta Autoridad </w:t>
      </w:r>
      <w:r w:rsidR="00FC0B07" w:rsidRPr="008D67E4">
        <w:rPr>
          <w:rFonts w:ascii="Arial" w:eastAsia="Times New Roman" w:hAnsi="Arial" w:cs="Arial"/>
          <w:b/>
          <w:bCs/>
          <w:i/>
          <w:iCs/>
          <w:color w:val="222222"/>
        </w:rPr>
        <w:t>HACE</w:t>
      </w:r>
      <w:r w:rsidR="00FC0B07" w:rsidRPr="008D67E4">
        <w:rPr>
          <w:rFonts w:ascii="Arial" w:eastAsia="Times New Roman" w:hAnsi="Arial" w:cs="Arial"/>
          <w:b/>
          <w:i/>
          <w:iCs/>
          <w:color w:val="222222"/>
        </w:rPr>
        <w:t xml:space="preserve"> </w:t>
      </w:r>
      <w:r w:rsidR="00FC0B07" w:rsidRPr="008D67E4">
        <w:rPr>
          <w:rFonts w:ascii="Arial" w:eastAsia="Times New Roman" w:hAnsi="Arial" w:cs="Arial"/>
          <w:b/>
          <w:bCs/>
          <w:i/>
          <w:iCs/>
          <w:color w:val="222222"/>
        </w:rPr>
        <w:t>CONSTAR</w:t>
      </w:r>
      <w:r w:rsidR="00FC0B07" w:rsidRPr="008D67E4">
        <w:rPr>
          <w:rFonts w:ascii="Arial" w:eastAsia="Times New Roman" w:hAnsi="Arial" w:cs="Arial"/>
          <w:bCs/>
          <w:i/>
          <w:iCs/>
          <w:color w:val="222222"/>
        </w:rPr>
        <w:t xml:space="preserve"> que siendo la fecha y hora señalada mediante acuerdo de fecha trece</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de octubre de dos mil dieciséis, notificado mediante memorándum número</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dieciséis,</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 xml:space="preserve">se citó al Ciudadano </w:t>
      </w:r>
      <w:r w:rsidR="00D77115">
        <w:rPr>
          <w:rFonts w:ascii="Arial" w:eastAsia="Times New Roman" w:hAnsi="Arial" w:cs="Arial"/>
          <w:b/>
          <w:bCs/>
          <w:i/>
          <w:iCs/>
          <w:color w:val="222222"/>
        </w:rPr>
        <w:t>*******</w:t>
      </w:r>
      <w:r w:rsidR="00FC0B07" w:rsidRPr="008D67E4">
        <w:rPr>
          <w:rFonts w:ascii="Arial" w:eastAsia="Times New Roman" w:hAnsi="Arial" w:cs="Arial"/>
          <w:bCs/>
          <w:i/>
          <w:iCs/>
          <w:color w:val="222222"/>
        </w:rPr>
        <w:t>,</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Subsecretario de auditoria y Supervisión en Obra de esta Secretaria, con el objeto</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de efecto de llevar a cabo la diligencia administrativa de ratificación de su</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 xml:space="preserve">memorándum número </w:t>
      </w:r>
      <w:r w:rsidR="00D77115">
        <w:rPr>
          <w:rFonts w:ascii="Arial" w:eastAsia="Times New Roman" w:hAnsi="Arial" w:cs="Arial"/>
          <w:bCs/>
          <w:i/>
          <w:iCs/>
          <w:color w:val="222222"/>
        </w:rPr>
        <w:t>*******</w:t>
      </w:r>
      <w:r w:rsidR="00FC0B07" w:rsidRPr="008D67E4">
        <w:rPr>
          <w:rFonts w:ascii="Arial" w:eastAsia="Times New Roman" w:hAnsi="Arial" w:cs="Arial"/>
          <w:bCs/>
          <w:i/>
          <w:iCs/>
          <w:color w:val="222222"/>
        </w:rPr>
        <w:t>, de fecha cuatro de octubre de dos</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mil dieciséis, por medio del cual remite el pliego de observaciones número</w:t>
      </w:r>
      <w:r w:rsidR="00FC0B07" w:rsidRPr="008D67E4">
        <w:rPr>
          <w:rFonts w:ascii="Arial" w:eastAsia="Times New Roman" w:hAnsi="Arial" w:cs="Arial"/>
          <w:i/>
          <w:iCs/>
          <w:color w:val="222222"/>
        </w:rPr>
        <w:t xml:space="preserve"> </w:t>
      </w:r>
      <w:r w:rsidR="00D77115">
        <w:rPr>
          <w:rFonts w:ascii="Arial" w:eastAsia="Times New Roman" w:hAnsi="Arial" w:cs="Arial"/>
          <w:bCs/>
          <w:i/>
          <w:iCs/>
          <w:color w:val="222222"/>
        </w:rPr>
        <w:t>*******</w:t>
      </w:r>
      <w:r w:rsidR="00FC0B07" w:rsidRPr="008D67E4">
        <w:rPr>
          <w:rFonts w:ascii="Arial" w:eastAsia="Times New Roman" w:hAnsi="Arial" w:cs="Arial"/>
          <w:bCs/>
          <w:i/>
          <w:iCs/>
          <w:color w:val="222222"/>
        </w:rPr>
        <w:t xml:space="preserve"> con clave de auditoria </w:t>
      </w:r>
      <w:r w:rsidR="00D77115">
        <w:rPr>
          <w:rFonts w:ascii="Arial" w:eastAsia="Times New Roman" w:hAnsi="Arial" w:cs="Arial"/>
          <w:bCs/>
          <w:i/>
          <w:iCs/>
          <w:color w:val="222222"/>
        </w:rPr>
        <w:t>*******</w:t>
      </w:r>
      <w:r w:rsidR="00FC0B07" w:rsidRPr="008D67E4">
        <w:rPr>
          <w:rFonts w:ascii="Arial" w:eastAsia="Times New Roman" w:hAnsi="Arial" w:cs="Arial"/>
          <w:bCs/>
          <w:i/>
          <w:iCs/>
          <w:color w:val="222222"/>
        </w:rPr>
        <w:t>, cuenta pública dos</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mil catorce de la Secretaria de Educación Pública de Oaxaca, diligencia a que se</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refiere el artículo 62 fracción I de la Ley de Responsabilidades de los Servidores</w:t>
      </w:r>
      <w:r w:rsidR="00FC0B07" w:rsidRPr="008D67E4">
        <w:rPr>
          <w:rFonts w:ascii="Arial" w:eastAsia="Times New Roman" w:hAnsi="Arial" w:cs="Arial"/>
          <w:i/>
          <w:iCs/>
          <w:color w:val="222222"/>
        </w:rPr>
        <w:t xml:space="preserve"> </w:t>
      </w:r>
      <w:r w:rsidR="00FC0B07" w:rsidRPr="008D67E4">
        <w:rPr>
          <w:rFonts w:ascii="Arial" w:eastAsia="Times New Roman" w:hAnsi="Arial" w:cs="Arial"/>
          <w:bCs/>
          <w:i/>
          <w:iCs/>
          <w:color w:val="222222"/>
        </w:rPr>
        <w:t xml:space="preserve">Públicos del Estado y Municipios de Oaxaca, </w:t>
      </w:r>
      <w:r w:rsidR="00FC0B07" w:rsidRPr="008D67E4">
        <w:rPr>
          <w:rFonts w:ascii="Arial" w:eastAsia="Times New Roman" w:hAnsi="Arial" w:cs="Arial"/>
          <w:bCs/>
          <w:i/>
          <w:iCs/>
          <w:color w:val="222222"/>
          <w:u w:val="single"/>
        </w:rPr>
        <w:t>por lo que una vez transcurrido treinta</w:t>
      </w:r>
      <w:r w:rsidR="00FC0B07" w:rsidRPr="008D67E4">
        <w:rPr>
          <w:rFonts w:ascii="Arial" w:eastAsia="Times New Roman" w:hAnsi="Arial" w:cs="Arial"/>
          <w:i/>
          <w:iCs/>
          <w:color w:val="222222"/>
          <w:u w:val="single"/>
        </w:rPr>
        <w:t xml:space="preserve"> </w:t>
      </w:r>
      <w:r w:rsidR="00FC0B07" w:rsidRPr="008D67E4">
        <w:rPr>
          <w:rFonts w:ascii="Arial" w:eastAsia="Times New Roman" w:hAnsi="Arial" w:cs="Arial"/>
          <w:bCs/>
          <w:i/>
          <w:iCs/>
          <w:color w:val="222222"/>
          <w:u w:val="single"/>
        </w:rPr>
        <w:t>minutos de la hora citada para llevar a cabo el desahogo de la referida diligencia, se</w:t>
      </w:r>
      <w:r w:rsidR="00FC0B07" w:rsidRPr="008D67E4">
        <w:rPr>
          <w:rFonts w:ascii="Arial" w:eastAsia="Times New Roman" w:hAnsi="Arial" w:cs="Arial"/>
          <w:i/>
          <w:iCs/>
          <w:color w:val="222222"/>
          <w:u w:val="single"/>
        </w:rPr>
        <w:t xml:space="preserve"> </w:t>
      </w:r>
      <w:r w:rsidR="00FC0B07" w:rsidRPr="008D67E4">
        <w:rPr>
          <w:rFonts w:ascii="Arial" w:eastAsia="Times New Roman" w:hAnsi="Arial" w:cs="Arial"/>
          <w:bCs/>
          <w:i/>
          <w:iCs/>
          <w:color w:val="222222"/>
          <w:u w:val="single"/>
        </w:rPr>
        <w:t xml:space="preserve">asienta que el Ciudadano </w:t>
      </w:r>
      <w:r w:rsidR="00D77115">
        <w:rPr>
          <w:rFonts w:ascii="Arial" w:eastAsia="Times New Roman" w:hAnsi="Arial" w:cs="Arial"/>
          <w:b/>
          <w:bCs/>
          <w:i/>
          <w:iCs/>
          <w:color w:val="222222"/>
          <w:u w:val="single"/>
        </w:rPr>
        <w:t>*******</w:t>
      </w:r>
      <w:r w:rsidR="00FC0B07" w:rsidRPr="008D67E4">
        <w:rPr>
          <w:rFonts w:ascii="Arial" w:eastAsia="Times New Roman" w:hAnsi="Arial" w:cs="Arial"/>
          <w:bCs/>
          <w:i/>
          <w:iCs/>
          <w:color w:val="222222"/>
          <w:u w:val="single"/>
        </w:rPr>
        <w:t>, Subsecretario de</w:t>
      </w:r>
      <w:r w:rsidR="00FC0B07" w:rsidRPr="008D67E4">
        <w:rPr>
          <w:rFonts w:ascii="Arial" w:eastAsia="Times New Roman" w:hAnsi="Arial" w:cs="Arial"/>
          <w:i/>
          <w:iCs/>
          <w:color w:val="222222"/>
          <w:u w:val="single"/>
        </w:rPr>
        <w:t xml:space="preserve"> </w:t>
      </w:r>
      <w:r w:rsidR="00FC0B07" w:rsidRPr="008D67E4">
        <w:rPr>
          <w:rFonts w:ascii="Arial" w:eastAsia="Times New Roman" w:hAnsi="Arial" w:cs="Arial"/>
          <w:bCs/>
          <w:i/>
          <w:iCs/>
          <w:color w:val="222222"/>
          <w:u w:val="single"/>
        </w:rPr>
        <w:t>auditoria y Supervisión en Obra de ésta Secretaria, no se ha presentado a la</w:t>
      </w:r>
      <w:r w:rsidR="00FC0B07" w:rsidRPr="008D67E4">
        <w:rPr>
          <w:rFonts w:ascii="Arial" w:eastAsia="Times New Roman" w:hAnsi="Arial" w:cs="Arial"/>
          <w:i/>
          <w:iCs/>
          <w:color w:val="222222"/>
          <w:u w:val="single"/>
        </w:rPr>
        <w:t xml:space="preserve"> </w:t>
      </w:r>
      <w:r w:rsidR="00FC0B07" w:rsidRPr="008D67E4">
        <w:rPr>
          <w:rFonts w:ascii="Arial" w:eastAsia="Times New Roman" w:hAnsi="Arial" w:cs="Arial"/>
          <w:bCs/>
          <w:i/>
          <w:iCs/>
          <w:color w:val="222222"/>
          <w:u w:val="single"/>
        </w:rPr>
        <w:t>misma. En virtud de lo anterior se da por concluida la presente diligencia siendo las</w:t>
      </w:r>
      <w:r w:rsidR="00FC0B07" w:rsidRPr="008D67E4">
        <w:rPr>
          <w:rFonts w:ascii="Arial" w:eastAsia="Times New Roman" w:hAnsi="Arial" w:cs="Arial"/>
          <w:i/>
          <w:iCs/>
          <w:color w:val="222222"/>
          <w:u w:val="single"/>
        </w:rPr>
        <w:t xml:space="preserve"> </w:t>
      </w:r>
      <w:r w:rsidR="00FC0B07" w:rsidRPr="008D67E4">
        <w:rPr>
          <w:rFonts w:ascii="Arial" w:eastAsia="Times New Roman" w:hAnsi="Arial" w:cs="Arial"/>
          <w:bCs/>
          <w:i/>
          <w:iCs/>
          <w:color w:val="222222"/>
          <w:u w:val="single"/>
        </w:rPr>
        <w:t>once horas del día de su inicio</w:t>
      </w:r>
      <w:r w:rsidR="00FC0B07" w:rsidRPr="008D67E4">
        <w:rPr>
          <w:rFonts w:ascii="Arial" w:eastAsia="Times New Roman" w:hAnsi="Arial" w:cs="Arial"/>
          <w:bCs/>
          <w:i/>
          <w:iCs/>
          <w:color w:val="222222"/>
        </w:rPr>
        <w:t>, firmando para constancia los que en</w:t>
      </w:r>
      <w:r w:rsidR="00FC0B07" w:rsidRPr="008D67E4">
        <w:rPr>
          <w:rFonts w:ascii="Arial" w:eastAsia="Times New Roman" w:hAnsi="Arial" w:cs="Arial"/>
          <w:i/>
          <w:iCs/>
          <w:color w:val="222222"/>
        </w:rPr>
        <w:t xml:space="preserve"> </w:t>
      </w:r>
      <w:r w:rsidR="00D77115">
        <w:rPr>
          <w:rFonts w:ascii="Arial" w:eastAsia="Times New Roman" w:hAnsi="Arial" w:cs="Arial"/>
          <w:bCs/>
          <w:i/>
          <w:iCs/>
          <w:color w:val="222222"/>
        </w:rPr>
        <w:t>intervinieron. Conste.-</w:t>
      </w:r>
      <w:r w:rsidR="00FC0B07" w:rsidRPr="008D67E4">
        <w:rPr>
          <w:rFonts w:ascii="Arial" w:eastAsia="Times New Roman" w:hAnsi="Arial" w:cs="Arial"/>
          <w:bCs/>
          <w:i/>
          <w:iCs/>
          <w:color w:val="222222"/>
        </w:rPr>
        <w:t>”</w:t>
      </w:r>
    </w:p>
    <w:p w14:paraId="42C45043" w14:textId="77777777" w:rsidR="00350E35" w:rsidRPr="008D67E4" w:rsidRDefault="00350E35" w:rsidP="008D67E4">
      <w:pPr>
        <w:shd w:val="clear" w:color="auto" w:fill="FFFFFF"/>
        <w:spacing w:after="0"/>
        <w:ind w:left="567" w:right="616"/>
        <w:jc w:val="both"/>
        <w:rPr>
          <w:rFonts w:ascii="Arial" w:eastAsia="Times New Roman" w:hAnsi="Arial" w:cs="Arial"/>
          <w:bCs/>
          <w:i/>
          <w:iCs/>
          <w:color w:val="222222"/>
        </w:rPr>
      </w:pPr>
      <w:r w:rsidRPr="008D67E4">
        <w:rPr>
          <w:rFonts w:ascii="Arial" w:eastAsia="Times New Roman" w:hAnsi="Arial" w:cs="Arial"/>
          <w:bCs/>
          <w:i/>
          <w:iCs/>
          <w:color w:val="222222"/>
          <w:sz w:val="26"/>
          <w:szCs w:val="26"/>
        </w:rPr>
        <w:t>(Lo subrayado es propio)</w:t>
      </w:r>
    </w:p>
    <w:p w14:paraId="15D9980B" w14:textId="57AAADAE" w:rsidR="00FC0B07" w:rsidRDefault="00FC0B07" w:rsidP="00FC0B07">
      <w:pPr>
        <w:shd w:val="clear" w:color="auto" w:fill="FFFFFF"/>
        <w:spacing w:after="45" w:line="240" w:lineRule="auto"/>
        <w:jc w:val="both"/>
        <w:rPr>
          <w:rFonts w:ascii="Arial" w:eastAsia="Times New Roman" w:hAnsi="Arial" w:cs="Arial"/>
          <w:bCs/>
          <w:color w:val="222222"/>
          <w:sz w:val="24"/>
          <w:szCs w:val="24"/>
        </w:rPr>
      </w:pPr>
    </w:p>
    <w:p w14:paraId="7AA0FF3D" w14:textId="77777777" w:rsidR="00FC0B07" w:rsidRDefault="00FC0B07" w:rsidP="00FC0B07">
      <w:pPr>
        <w:shd w:val="clear" w:color="auto" w:fill="FFFFFF"/>
        <w:spacing w:after="45" w:line="240" w:lineRule="auto"/>
        <w:jc w:val="both"/>
        <w:rPr>
          <w:rFonts w:ascii="Arial" w:hAnsi="Arial" w:cs="Arial"/>
          <w:i/>
          <w:iCs/>
          <w:color w:val="222222"/>
        </w:rPr>
      </w:pPr>
    </w:p>
    <w:p w14:paraId="13A9C1E4" w14:textId="564F5790" w:rsidR="000267B6" w:rsidRDefault="00350E35" w:rsidP="008D67E4">
      <w:pPr>
        <w:pStyle w:val="NormalWeb"/>
        <w:shd w:val="clear" w:color="auto" w:fill="FFFFFF"/>
        <w:spacing w:before="240" w:beforeAutospacing="0" w:after="0" w:afterAutospacing="0" w:line="360" w:lineRule="auto"/>
        <w:ind w:right="49" w:firstLine="567"/>
        <w:jc w:val="both"/>
        <w:rPr>
          <w:rFonts w:ascii="Arial" w:hAnsi="Arial" w:cs="Arial"/>
          <w:bCs/>
          <w:sz w:val="26"/>
          <w:szCs w:val="26"/>
        </w:rPr>
      </w:pPr>
      <w:r>
        <w:rPr>
          <w:rFonts w:ascii="Arial" w:hAnsi="Arial" w:cs="Arial"/>
          <w:bCs/>
          <w:color w:val="000000"/>
          <w:sz w:val="26"/>
          <w:szCs w:val="26"/>
        </w:rPr>
        <w:lastRenderedPageBreak/>
        <w:t>Sin que de la</w:t>
      </w:r>
      <w:r w:rsidR="006D58ED">
        <w:rPr>
          <w:rFonts w:ascii="Arial" w:hAnsi="Arial" w:cs="Arial"/>
          <w:bCs/>
          <w:color w:val="000000"/>
          <w:sz w:val="26"/>
          <w:szCs w:val="26"/>
        </w:rPr>
        <w:t xml:space="preserve"> revisión de la</w:t>
      </w:r>
      <w:r>
        <w:rPr>
          <w:rFonts w:ascii="Arial" w:hAnsi="Arial" w:cs="Arial"/>
          <w:bCs/>
          <w:color w:val="000000"/>
          <w:sz w:val="26"/>
          <w:szCs w:val="26"/>
        </w:rPr>
        <w:t>s subsecuentes constancias del expediente administrativo</w:t>
      </w:r>
      <w:r w:rsidR="006D58ED">
        <w:rPr>
          <w:rFonts w:ascii="Arial" w:hAnsi="Arial" w:cs="Arial"/>
          <w:bCs/>
          <w:color w:val="000000"/>
          <w:sz w:val="26"/>
          <w:szCs w:val="26"/>
        </w:rPr>
        <w:t xml:space="preserve"> </w:t>
      </w:r>
      <w:r w:rsidR="00D77115">
        <w:rPr>
          <w:rFonts w:ascii="Arial" w:hAnsi="Arial" w:cs="Arial"/>
          <w:bCs/>
          <w:color w:val="000000"/>
          <w:sz w:val="26"/>
          <w:szCs w:val="26"/>
        </w:rPr>
        <w:t>*******</w:t>
      </w:r>
      <w:r w:rsidR="006D58ED">
        <w:rPr>
          <w:rFonts w:ascii="Arial" w:hAnsi="Arial" w:cs="Arial"/>
          <w:bCs/>
          <w:color w:val="000000"/>
          <w:sz w:val="26"/>
          <w:szCs w:val="26"/>
        </w:rPr>
        <w:t xml:space="preserve">, </w:t>
      </w:r>
      <w:r>
        <w:rPr>
          <w:rFonts w:ascii="Arial" w:hAnsi="Arial" w:cs="Arial"/>
          <w:bCs/>
          <w:color w:val="000000"/>
          <w:sz w:val="26"/>
          <w:szCs w:val="26"/>
        </w:rPr>
        <w:t xml:space="preserve">se advierta la diligencia de ratificación del memorándum </w:t>
      </w:r>
      <w:r w:rsidR="00D77115">
        <w:rPr>
          <w:rFonts w:ascii="Arial" w:hAnsi="Arial" w:cs="Arial"/>
          <w:bCs/>
          <w:sz w:val="26"/>
          <w:szCs w:val="26"/>
        </w:rPr>
        <w:t>*******</w:t>
      </w:r>
      <w:r w:rsidRPr="00350E35">
        <w:rPr>
          <w:rFonts w:ascii="Arial" w:hAnsi="Arial" w:cs="Arial"/>
          <w:bCs/>
          <w:sz w:val="26"/>
          <w:szCs w:val="26"/>
        </w:rPr>
        <w:t>, de cuatro de octubre de dos</w:t>
      </w:r>
      <w:r w:rsidRPr="00350E35">
        <w:rPr>
          <w:rFonts w:ascii="Arial" w:hAnsi="Arial" w:cs="Arial"/>
          <w:sz w:val="26"/>
          <w:szCs w:val="26"/>
        </w:rPr>
        <w:t xml:space="preserve"> </w:t>
      </w:r>
      <w:r w:rsidRPr="00350E35">
        <w:rPr>
          <w:rFonts w:ascii="Arial" w:hAnsi="Arial" w:cs="Arial"/>
          <w:bCs/>
          <w:sz w:val="26"/>
          <w:szCs w:val="26"/>
        </w:rPr>
        <w:t xml:space="preserve">mil dieciséis, </w:t>
      </w:r>
      <w:r w:rsidR="000267B6">
        <w:rPr>
          <w:rFonts w:ascii="Arial" w:hAnsi="Arial" w:cs="Arial"/>
          <w:bCs/>
          <w:sz w:val="26"/>
          <w:szCs w:val="26"/>
        </w:rPr>
        <w:t>con el que se remitió e</w:t>
      </w:r>
      <w:r w:rsidRPr="00350E35">
        <w:rPr>
          <w:rFonts w:ascii="Arial" w:hAnsi="Arial" w:cs="Arial"/>
          <w:bCs/>
          <w:sz w:val="26"/>
          <w:szCs w:val="26"/>
        </w:rPr>
        <w:t>l pliego de observaciones número</w:t>
      </w:r>
      <w:r w:rsidRPr="00350E35">
        <w:rPr>
          <w:rFonts w:ascii="Arial" w:hAnsi="Arial" w:cs="Arial"/>
          <w:sz w:val="26"/>
          <w:szCs w:val="26"/>
        </w:rPr>
        <w:t xml:space="preserve"> </w:t>
      </w:r>
      <w:r w:rsidR="00D77115">
        <w:rPr>
          <w:rFonts w:ascii="Arial" w:hAnsi="Arial" w:cs="Arial"/>
          <w:bCs/>
          <w:sz w:val="26"/>
          <w:szCs w:val="26"/>
        </w:rPr>
        <w:t>*******</w:t>
      </w:r>
      <w:r w:rsidRPr="00350E35">
        <w:rPr>
          <w:rFonts w:ascii="Arial" w:hAnsi="Arial" w:cs="Arial"/>
          <w:bCs/>
          <w:sz w:val="26"/>
          <w:szCs w:val="26"/>
        </w:rPr>
        <w:t xml:space="preserve"> con clave de auditoria </w:t>
      </w:r>
      <w:r w:rsidR="00D77115">
        <w:rPr>
          <w:rFonts w:ascii="Arial" w:hAnsi="Arial" w:cs="Arial"/>
          <w:bCs/>
          <w:sz w:val="26"/>
          <w:szCs w:val="26"/>
        </w:rPr>
        <w:t>*******</w:t>
      </w:r>
      <w:r w:rsidRPr="00350E35">
        <w:rPr>
          <w:rFonts w:ascii="Arial" w:hAnsi="Arial" w:cs="Arial"/>
          <w:bCs/>
          <w:sz w:val="26"/>
          <w:szCs w:val="26"/>
        </w:rPr>
        <w:t>, cuenta pública dos</w:t>
      </w:r>
      <w:r w:rsidRPr="00350E35">
        <w:rPr>
          <w:rFonts w:ascii="Arial" w:hAnsi="Arial" w:cs="Arial"/>
          <w:sz w:val="26"/>
          <w:szCs w:val="26"/>
        </w:rPr>
        <w:t xml:space="preserve"> </w:t>
      </w:r>
      <w:r w:rsidRPr="00350E35">
        <w:rPr>
          <w:rFonts w:ascii="Arial" w:hAnsi="Arial" w:cs="Arial"/>
          <w:bCs/>
          <w:sz w:val="26"/>
          <w:szCs w:val="26"/>
        </w:rPr>
        <w:t>mil catorce de la Secretar</w:t>
      </w:r>
      <w:r w:rsidR="00DF05EB">
        <w:rPr>
          <w:rFonts w:ascii="Arial" w:hAnsi="Arial" w:cs="Arial"/>
          <w:bCs/>
          <w:sz w:val="26"/>
          <w:szCs w:val="26"/>
        </w:rPr>
        <w:t>í</w:t>
      </w:r>
      <w:r w:rsidRPr="00350E35">
        <w:rPr>
          <w:rFonts w:ascii="Arial" w:hAnsi="Arial" w:cs="Arial"/>
          <w:bCs/>
          <w:sz w:val="26"/>
          <w:szCs w:val="26"/>
        </w:rPr>
        <w:t>a de Educación Pública de Oaxaca</w:t>
      </w:r>
      <w:r w:rsidR="000267B6">
        <w:rPr>
          <w:rFonts w:ascii="Arial" w:hAnsi="Arial" w:cs="Arial"/>
          <w:bCs/>
          <w:sz w:val="26"/>
          <w:szCs w:val="26"/>
        </w:rPr>
        <w:t>.</w:t>
      </w:r>
      <w:r w:rsidR="008D67E4">
        <w:rPr>
          <w:rFonts w:ascii="Arial" w:hAnsi="Arial" w:cs="Arial"/>
          <w:bCs/>
          <w:sz w:val="26"/>
          <w:szCs w:val="26"/>
        </w:rPr>
        <w:t xml:space="preserve"> - -- - - - - - - - - - - - - - </w:t>
      </w:r>
      <w:r w:rsidR="00D77115">
        <w:rPr>
          <w:rFonts w:ascii="Arial" w:hAnsi="Arial" w:cs="Arial"/>
          <w:bCs/>
          <w:sz w:val="26"/>
          <w:szCs w:val="26"/>
        </w:rPr>
        <w:t>- - - - - - - - - - - - - -</w:t>
      </w:r>
    </w:p>
    <w:p w14:paraId="55FE33C0" w14:textId="787DD63D" w:rsidR="00C81389" w:rsidRPr="00DB45E2" w:rsidRDefault="00DF05EB" w:rsidP="008D67E4">
      <w:pPr>
        <w:pStyle w:val="NormalWeb"/>
        <w:shd w:val="clear" w:color="auto" w:fill="FFFFFF"/>
        <w:spacing w:before="0" w:beforeAutospacing="0" w:after="0" w:afterAutospacing="0" w:line="360" w:lineRule="auto"/>
        <w:ind w:right="49" w:firstLine="567"/>
        <w:jc w:val="both"/>
        <w:rPr>
          <w:rFonts w:ascii="Arial" w:hAnsi="Arial" w:cs="Arial"/>
          <w:color w:val="000000"/>
          <w:sz w:val="26"/>
          <w:szCs w:val="26"/>
        </w:rPr>
      </w:pPr>
      <w:r>
        <w:rPr>
          <w:rFonts w:ascii="Arial" w:hAnsi="Arial" w:cs="Arial"/>
          <w:bCs/>
          <w:sz w:val="26"/>
          <w:szCs w:val="26"/>
        </w:rPr>
        <w:t xml:space="preserve">Si bien, </w:t>
      </w:r>
      <w:r w:rsidR="000267B6" w:rsidRPr="00DF05EB">
        <w:rPr>
          <w:rFonts w:ascii="Arial" w:hAnsi="Arial" w:cs="Arial"/>
          <w:bCs/>
          <w:sz w:val="26"/>
          <w:szCs w:val="26"/>
        </w:rPr>
        <w:t xml:space="preserve">la autoridad contralora </w:t>
      </w:r>
      <w:r w:rsidRPr="00DF05EB">
        <w:rPr>
          <w:rFonts w:ascii="Arial" w:hAnsi="Arial" w:cs="Arial"/>
          <w:bCs/>
          <w:sz w:val="26"/>
          <w:szCs w:val="26"/>
        </w:rPr>
        <w:t xml:space="preserve">tiene facultades para </w:t>
      </w:r>
      <w:r w:rsidR="000267B6" w:rsidRPr="00DF05EB">
        <w:rPr>
          <w:rFonts w:ascii="Arial" w:hAnsi="Arial" w:cs="Arial"/>
          <w:bCs/>
          <w:sz w:val="26"/>
          <w:szCs w:val="26"/>
        </w:rPr>
        <w:t>investiga</w:t>
      </w:r>
      <w:r w:rsidRPr="00DF05EB">
        <w:rPr>
          <w:rFonts w:ascii="Arial" w:hAnsi="Arial" w:cs="Arial"/>
          <w:bCs/>
          <w:sz w:val="26"/>
          <w:szCs w:val="26"/>
        </w:rPr>
        <w:t>r</w:t>
      </w:r>
      <w:r w:rsidR="000267B6" w:rsidRPr="00DF05EB">
        <w:rPr>
          <w:rFonts w:ascii="Arial" w:hAnsi="Arial" w:cs="Arial"/>
          <w:bCs/>
          <w:sz w:val="26"/>
          <w:szCs w:val="26"/>
        </w:rPr>
        <w:t xml:space="preserve"> las </w:t>
      </w:r>
      <w:r w:rsidRPr="00DF05EB">
        <w:rPr>
          <w:rFonts w:ascii="Arial" w:hAnsi="Arial" w:cs="Arial"/>
          <w:bCs/>
          <w:sz w:val="26"/>
          <w:szCs w:val="26"/>
        </w:rPr>
        <w:t xml:space="preserve">quejas, denuncias y conductas de los servidores públicos que puedan constituir </w:t>
      </w:r>
      <w:r w:rsidR="000267B6" w:rsidRPr="00DF05EB">
        <w:rPr>
          <w:rFonts w:ascii="Arial" w:hAnsi="Arial" w:cs="Arial"/>
          <w:bCs/>
          <w:sz w:val="26"/>
          <w:szCs w:val="26"/>
        </w:rPr>
        <w:t xml:space="preserve"> </w:t>
      </w:r>
      <w:r w:rsidRPr="00DF05EB">
        <w:rPr>
          <w:rFonts w:ascii="Arial" w:hAnsi="Arial" w:cs="Arial"/>
          <w:bCs/>
          <w:sz w:val="26"/>
          <w:szCs w:val="26"/>
        </w:rPr>
        <w:t xml:space="preserve">inobservancia al artículo 56 de la </w:t>
      </w:r>
      <w:r w:rsidR="00F330BB">
        <w:rPr>
          <w:rFonts w:ascii="Arial" w:hAnsi="Arial" w:cs="Arial"/>
          <w:bCs/>
          <w:color w:val="000000"/>
          <w:sz w:val="26"/>
          <w:szCs w:val="26"/>
        </w:rPr>
        <w:t xml:space="preserve">Ley de Responsabilidades Administrativas de los Servidores Públicos del Estado y Municipios de Oaxaca, vigente al inicio del procedimiento de investigación, </w:t>
      </w:r>
      <w:r w:rsidR="00C06C70">
        <w:rPr>
          <w:rFonts w:ascii="Arial" w:hAnsi="Arial" w:cs="Arial"/>
          <w:bCs/>
          <w:sz w:val="26"/>
          <w:szCs w:val="26"/>
        </w:rPr>
        <w:t>su actuación no es oficiosa</w:t>
      </w:r>
      <w:r w:rsidRPr="00DF05EB">
        <w:rPr>
          <w:rFonts w:ascii="Arial" w:hAnsi="Arial" w:cs="Arial"/>
          <w:bCs/>
          <w:sz w:val="26"/>
          <w:szCs w:val="26"/>
        </w:rPr>
        <w:t xml:space="preserve">, </w:t>
      </w:r>
      <w:r w:rsidR="00C06C70">
        <w:rPr>
          <w:rFonts w:ascii="Arial" w:hAnsi="Arial" w:cs="Arial"/>
          <w:bCs/>
          <w:sz w:val="26"/>
          <w:szCs w:val="26"/>
        </w:rPr>
        <w:t xml:space="preserve">pues </w:t>
      </w:r>
      <w:r>
        <w:rPr>
          <w:rFonts w:ascii="Arial" w:hAnsi="Arial" w:cs="Arial"/>
          <w:bCs/>
          <w:sz w:val="26"/>
          <w:szCs w:val="26"/>
        </w:rPr>
        <w:t xml:space="preserve">el artículo 62, fracción I, transcrito </w:t>
      </w:r>
      <w:r w:rsidR="003B1BE1">
        <w:rPr>
          <w:rFonts w:ascii="Arial" w:hAnsi="Arial" w:cs="Arial"/>
          <w:bCs/>
          <w:sz w:val="26"/>
          <w:szCs w:val="26"/>
        </w:rPr>
        <w:t xml:space="preserve">en párrafos anteriores, establece que </w:t>
      </w:r>
      <w:r w:rsidR="00F330BB">
        <w:rPr>
          <w:rFonts w:ascii="Arial" w:hAnsi="Arial" w:cs="Arial"/>
          <w:bCs/>
          <w:sz w:val="26"/>
          <w:szCs w:val="26"/>
        </w:rPr>
        <w:t>l</w:t>
      </w:r>
      <w:r w:rsidR="00F330BB" w:rsidRPr="00F330BB">
        <w:rPr>
          <w:rFonts w:ascii="Arial" w:hAnsi="Arial" w:cs="Arial"/>
          <w:sz w:val="26"/>
          <w:szCs w:val="26"/>
        </w:rPr>
        <w:t>as quejas o denuncias deberán contener datos o indicios que permitan advertir la presunta responsabilidad del servidor público y se formularán por comparecencia o por escrito</w:t>
      </w:r>
      <w:r w:rsidR="00F330BB">
        <w:rPr>
          <w:rFonts w:ascii="Arial" w:hAnsi="Arial" w:cs="Arial"/>
          <w:sz w:val="26"/>
          <w:szCs w:val="26"/>
        </w:rPr>
        <w:t xml:space="preserve"> y </w:t>
      </w:r>
      <w:r w:rsidR="003B1BE1" w:rsidRPr="00C8775B">
        <w:rPr>
          <w:rFonts w:ascii="Arial" w:hAnsi="Arial" w:cs="Arial"/>
          <w:bCs/>
          <w:sz w:val="26"/>
          <w:szCs w:val="26"/>
          <w:u w:val="single"/>
        </w:rPr>
        <w:t xml:space="preserve">el promovente </w:t>
      </w:r>
      <w:r w:rsidR="00C06C70" w:rsidRPr="00C8775B">
        <w:rPr>
          <w:rFonts w:ascii="Arial" w:hAnsi="Arial" w:cs="Arial"/>
          <w:bCs/>
          <w:sz w:val="26"/>
          <w:szCs w:val="26"/>
          <w:u w:val="single"/>
        </w:rPr>
        <w:t>deberá</w:t>
      </w:r>
      <w:r w:rsidR="00C8775B" w:rsidRPr="00C8775B">
        <w:rPr>
          <w:rFonts w:ascii="Arial" w:hAnsi="Arial" w:cs="Arial"/>
          <w:bCs/>
          <w:sz w:val="26"/>
          <w:szCs w:val="26"/>
          <w:u w:val="single"/>
        </w:rPr>
        <w:t xml:space="preserve"> ser citado para que ratifique </w:t>
      </w:r>
      <w:r w:rsidR="003B1BE1" w:rsidRPr="00C8775B">
        <w:rPr>
          <w:rFonts w:ascii="Arial" w:hAnsi="Arial" w:cs="Arial"/>
          <w:bCs/>
          <w:sz w:val="26"/>
          <w:szCs w:val="26"/>
          <w:u w:val="single"/>
        </w:rPr>
        <w:t>su</w:t>
      </w:r>
      <w:r w:rsidR="003B1BE1" w:rsidRPr="00C06C70">
        <w:rPr>
          <w:rFonts w:ascii="Arial" w:hAnsi="Arial" w:cs="Arial"/>
          <w:bCs/>
          <w:sz w:val="26"/>
          <w:szCs w:val="26"/>
          <w:u w:val="single"/>
        </w:rPr>
        <w:t xml:space="preserve"> promoción</w:t>
      </w:r>
      <w:r w:rsidR="003B1BE1">
        <w:rPr>
          <w:rFonts w:ascii="Arial" w:hAnsi="Arial" w:cs="Arial"/>
          <w:bCs/>
          <w:sz w:val="26"/>
          <w:szCs w:val="26"/>
        </w:rPr>
        <w:t xml:space="preserve">; como en el caso, el </w:t>
      </w:r>
      <w:r w:rsidR="00F330BB">
        <w:rPr>
          <w:rFonts w:ascii="Arial" w:hAnsi="Arial" w:cs="Arial"/>
          <w:bCs/>
          <w:sz w:val="26"/>
          <w:szCs w:val="26"/>
        </w:rPr>
        <w:t xml:space="preserve">promovente, </w:t>
      </w:r>
      <w:r w:rsidR="003B1BE1" w:rsidRPr="003B1BE1">
        <w:rPr>
          <w:rFonts w:ascii="Arial" w:hAnsi="Arial" w:cs="Arial"/>
          <w:bCs/>
          <w:sz w:val="26"/>
          <w:szCs w:val="26"/>
        </w:rPr>
        <w:t>Subsecretario de Auditoria y Supervisión</w:t>
      </w:r>
      <w:r w:rsidR="003B1BE1" w:rsidRPr="003B1BE1">
        <w:rPr>
          <w:rFonts w:ascii="Arial" w:hAnsi="Arial" w:cs="Arial"/>
          <w:b/>
          <w:bCs/>
          <w:sz w:val="26"/>
          <w:szCs w:val="26"/>
        </w:rPr>
        <w:t xml:space="preserve"> </w:t>
      </w:r>
      <w:r w:rsidR="003B1BE1" w:rsidRPr="003B1BE1">
        <w:rPr>
          <w:rFonts w:ascii="Arial" w:hAnsi="Arial" w:cs="Arial"/>
          <w:bCs/>
          <w:sz w:val="26"/>
          <w:szCs w:val="26"/>
        </w:rPr>
        <w:t>en Obra de la Secretaria de la Contraloría y Transparencia Gubernamental</w:t>
      </w:r>
      <w:r w:rsidR="003B1BE1">
        <w:rPr>
          <w:rFonts w:ascii="Arial" w:hAnsi="Arial" w:cs="Arial"/>
          <w:bCs/>
          <w:sz w:val="26"/>
          <w:szCs w:val="26"/>
        </w:rPr>
        <w:t xml:space="preserve"> del Poder Ejecutivo del Estado de Oaxaca,</w:t>
      </w:r>
      <w:r w:rsidR="00F330BB">
        <w:rPr>
          <w:rFonts w:ascii="Arial" w:hAnsi="Arial" w:cs="Arial"/>
          <w:bCs/>
          <w:sz w:val="26"/>
          <w:szCs w:val="26"/>
        </w:rPr>
        <w:t xml:space="preserve"> </w:t>
      </w:r>
      <w:r w:rsidR="003B1BE1">
        <w:rPr>
          <w:rFonts w:ascii="Arial" w:hAnsi="Arial" w:cs="Arial"/>
          <w:bCs/>
          <w:sz w:val="26"/>
          <w:szCs w:val="26"/>
        </w:rPr>
        <w:t xml:space="preserve">no ratificó </w:t>
      </w:r>
      <w:r w:rsidR="00F330BB">
        <w:rPr>
          <w:rFonts w:ascii="Arial" w:hAnsi="Arial" w:cs="Arial"/>
          <w:bCs/>
          <w:sz w:val="26"/>
          <w:szCs w:val="26"/>
        </w:rPr>
        <w:t xml:space="preserve">su promoción, </w:t>
      </w:r>
      <w:r w:rsidR="003B1BE1" w:rsidRPr="003B1BE1">
        <w:rPr>
          <w:rFonts w:ascii="Arial" w:hAnsi="Arial" w:cs="Arial"/>
          <w:bCs/>
          <w:sz w:val="26"/>
          <w:szCs w:val="26"/>
        </w:rPr>
        <w:t xml:space="preserve">memorándum número </w:t>
      </w:r>
      <w:r w:rsidR="00D77115">
        <w:rPr>
          <w:rFonts w:ascii="Arial" w:hAnsi="Arial" w:cs="Arial"/>
          <w:bCs/>
          <w:sz w:val="26"/>
          <w:szCs w:val="26"/>
        </w:rPr>
        <w:t>*******</w:t>
      </w:r>
      <w:r w:rsidR="003B1BE1" w:rsidRPr="003B1BE1">
        <w:rPr>
          <w:rFonts w:ascii="Arial" w:hAnsi="Arial" w:cs="Arial"/>
          <w:bCs/>
          <w:sz w:val="26"/>
          <w:szCs w:val="26"/>
        </w:rPr>
        <w:t>, de cuatro de octubre de dos</w:t>
      </w:r>
      <w:r w:rsidR="003B1BE1" w:rsidRPr="003B1BE1">
        <w:rPr>
          <w:rFonts w:ascii="Arial" w:hAnsi="Arial" w:cs="Arial"/>
          <w:sz w:val="26"/>
          <w:szCs w:val="26"/>
        </w:rPr>
        <w:t xml:space="preserve"> </w:t>
      </w:r>
      <w:r w:rsidR="003B1BE1" w:rsidRPr="003B1BE1">
        <w:rPr>
          <w:rFonts w:ascii="Arial" w:hAnsi="Arial" w:cs="Arial"/>
          <w:bCs/>
          <w:sz w:val="26"/>
          <w:szCs w:val="26"/>
        </w:rPr>
        <w:t xml:space="preserve">mil dieciséis, </w:t>
      </w:r>
      <w:r w:rsidR="003B1BE1">
        <w:rPr>
          <w:rFonts w:ascii="Arial" w:hAnsi="Arial" w:cs="Arial"/>
          <w:bCs/>
          <w:sz w:val="26"/>
          <w:szCs w:val="26"/>
        </w:rPr>
        <w:t xml:space="preserve">con el que remitió el </w:t>
      </w:r>
      <w:r w:rsidR="003B1BE1" w:rsidRPr="003B1BE1">
        <w:rPr>
          <w:rFonts w:ascii="Arial" w:hAnsi="Arial" w:cs="Arial"/>
          <w:bCs/>
          <w:sz w:val="26"/>
          <w:szCs w:val="26"/>
        </w:rPr>
        <w:t>pliego de observaciones número</w:t>
      </w:r>
      <w:r w:rsidR="003B1BE1" w:rsidRPr="003B1BE1">
        <w:rPr>
          <w:rFonts w:ascii="Arial" w:hAnsi="Arial" w:cs="Arial"/>
          <w:sz w:val="26"/>
          <w:szCs w:val="26"/>
        </w:rPr>
        <w:t xml:space="preserve"> </w:t>
      </w:r>
      <w:r w:rsidR="00D77115">
        <w:rPr>
          <w:rFonts w:ascii="Arial" w:hAnsi="Arial" w:cs="Arial"/>
          <w:bCs/>
          <w:sz w:val="26"/>
          <w:szCs w:val="26"/>
        </w:rPr>
        <w:t>*******</w:t>
      </w:r>
      <w:r w:rsidR="003B1BE1">
        <w:rPr>
          <w:rFonts w:ascii="Arial" w:hAnsi="Arial" w:cs="Arial"/>
          <w:bCs/>
          <w:sz w:val="26"/>
          <w:szCs w:val="26"/>
        </w:rPr>
        <w:t xml:space="preserve">, </w:t>
      </w:r>
      <w:r w:rsidR="003B1BE1" w:rsidRPr="003B1BE1">
        <w:rPr>
          <w:rFonts w:ascii="Arial" w:hAnsi="Arial" w:cs="Arial"/>
          <w:bCs/>
          <w:sz w:val="26"/>
          <w:szCs w:val="26"/>
        </w:rPr>
        <w:t xml:space="preserve">con clave de auditoria </w:t>
      </w:r>
      <w:r w:rsidR="00D77115">
        <w:rPr>
          <w:rFonts w:ascii="Arial" w:hAnsi="Arial" w:cs="Arial"/>
          <w:bCs/>
          <w:sz w:val="26"/>
          <w:szCs w:val="26"/>
        </w:rPr>
        <w:t>*******</w:t>
      </w:r>
      <w:r w:rsidR="003B1BE1" w:rsidRPr="003B1BE1">
        <w:rPr>
          <w:rFonts w:ascii="Arial" w:hAnsi="Arial" w:cs="Arial"/>
          <w:bCs/>
          <w:sz w:val="26"/>
          <w:szCs w:val="26"/>
        </w:rPr>
        <w:t xml:space="preserve">, </w:t>
      </w:r>
      <w:r w:rsidR="003B1BE1">
        <w:rPr>
          <w:rFonts w:ascii="Arial" w:hAnsi="Arial" w:cs="Arial"/>
          <w:bCs/>
          <w:sz w:val="26"/>
          <w:szCs w:val="26"/>
        </w:rPr>
        <w:t xml:space="preserve">de la </w:t>
      </w:r>
      <w:r w:rsidR="003B1BE1" w:rsidRPr="003B1BE1">
        <w:rPr>
          <w:rFonts w:ascii="Arial" w:hAnsi="Arial" w:cs="Arial"/>
          <w:bCs/>
          <w:sz w:val="26"/>
          <w:szCs w:val="26"/>
        </w:rPr>
        <w:t>cuenta pública dos</w:t>
      </w:r>
      <w:r w:rsidR="003B1BE1" w:rsidRPr="003B1BE1">
        <w:rPr>
          <w:rFonts w:ascii="Arial" w:hAnsi="Arial" w:cs="Arial"/>
          <w:sz w:val="26"/>
          <w:szCs w:val="26"/>
        </w:rPr>
        <w:t xml:space="preserve"> </w:t>
      </w:r>
      <w:r w:rsidR="003B1BE1" w:rsidRPr="003B1BE1">
        <w:rPr>
          <w:rFonts w:ascii="Arial" w:hAnsi="Arial" w:cs="Arial"/>
          <w:bCs/>
          <w:sz w:val="26"/>
          <w:szCs w:val="26"/>
        </w:rPr>
        <w:t>mil catorce</w:t>
      </w:r>
      <w:r w:rsidR="003B1BE1">
        <w:rPr>
          <w:rFonts w:ascii="Arial" w:hAnsi="Arial" w:cs="Arial"/>
          <w:bCs/>
          <w:sz w:val="26"/>
          <w:szCs w:val="26"/>
        </w:rPr>
        <w:t>,</w:t>
      </w:r>
      <w:r w:rsidR="003B1BE1" w:rsidRPr="003B1BE1">
        <w:rPr>
          <w:rFonts w:ascii="Arial" w:hAnsi="Arial" w:cs="Arial"/>
          <w:bCs/>
          <w:sz w:val="26"/>
          <w:szCs w:val="26"/>
        </w:rPr>
        <w:t xml:space="preserve"> de la Secretaria de Educación Pública de Oaxaca</w:t>
      </w:r>
      <w:r w:rsidR="00F330BB">
        <w:rPr>
          <w:rFonts w:ascii="Arial" w:hAnsi="Arial" w:cs="Arial"/>
          <w:bCs/>
          <w:sz w:val="26"/>
          <w:szCs w:val="26"/>
        </w:rPr>
        <w:t xml:space="preserve">; </w:t>
      </w:r>
      <w:r w:rsidR="00825BED">
        <w:rPr>
          <w:rFonts w:ascii="Arial" w:hAnsi="Arial" w:cs="Arial"/>
          <w:bCs/>
          <w:sz w:val="26"/>
          <w:szCs w:val="26"/>
        </w:rPr>
        <w:t>se</w:t>
      </w:r>
      <w:r w:rsidR="00C06C70">
        <w:rPr>
          <w:rFonts w:ascii="Arial" w:hAnsi="Arial" w:cs="Arial"/>
          <w:bCs/>
          <w:sz w:val="26"/>
          <w:szCs w:val="26"/>
        </w:rPr>
        <w:t xml:space="preserve"> </w:t>
      </w:r>
      <w:r w:rsidR="00C8775B">
        <w:rPr>
          <w:rFonts w:ascii="Arial" w:hAnsi="Arial" w:cs="Arial"/>
          <w:bCs/>
          <w:sz w:val="26"/>
          <w:szCs w:val="26"/>
        </w:rPr>
        <w:t>advierte el incumplimiento d</w:t>
      </w:r>
      <w:r w:rsidR="00825BED">
        <w:rPr>
          <w:rFonts w:ascii="Arial" w:hAnsi="Arial" w:cs="Arial"/>
          <w:bCs/>
          <w:sz w:val="26"/>
          <w:szCs w:val="26"/>
        </w:rPr>
        <w:t xml:space="preserve">el requisito de procedibilidad </w:t>
      </w:r>
      <w:r w:rsidR="008F663A">
        <w:rPr>
          <w:rFonts w:ascii="Arial" w:hAnsi="Arial" w:cs="Arial"/>
          <w:bCs/>
          <w:sz w:val="26"/>
          <w:szCs w:val="26"/>
        </w:rPr>
        <w:t xml:space="preserve">especificado </w:t>
      </w:r>
      <w:r w:rsidR="00C8775B">
        <w:rPr>
          <w:rFonts w:ascii="Arial" w:hAnsi="Arial" w:cs="Arial"/>
          <w:bCs/>
          <w:sz w:val="26"/>
          <w:szCs w:val="26"/>
        </w:rPr>
        <w:t xml:space="preserve">en el artículo 62, fracción I, citado, para </w:t>
      </w:r>
      <w:r w:rsidR="000B50D4">
        <w:rPr>
          <w:rFonts w:ascii="Arial" w:hAnsi="Arial" w:cs="Arial"/>
          <w:bCs/>
          <w:sz w:val="26"/>
          <w:szCs w:val="26"/>
        </w:rPr>
        <w:t xml:space="preserve">la instauración </w:t>
      </w:r>
      <w:r w:rsidR="00C8775B">
        <w:rPr>
          <w:rFonts w:ascii="Arial" w:hAnsi="Arial" w:cs="Arial"/>
          <w:bCs/>
          <w:sz w:val="26"/>
          <w:szCs w:val="26"/>
        </w:rPr>
        <w:t xml:space="preserve">del procedimiento indagatorio </w:t>
      </w:r>
      <w:r w:rsidR="008C0DB4">
        <w:rPr>
          <w:rFonts w:ascii="Arial" w:hAnsi="Arial" w:cs="Arial"/>
          <w:bCs/>
          <w:color w:val="000000"/>
          <w:sz w:val="26"/>
          <w:szCs w:val="26"/>
        </w:rPr>
        <w:t xml:space="preserve">administrativo </w:t>
      </w:r>
      <w:r w:rsidR="00D77115">
        <w:rPr>
          <w:rFonts w:ascii="Arial" w:hAnsi="Arial" w:cs="Arial"/>
          <w:bCs/>
          <w:color w:val="000000"/>
          <w:sz w:val="26"/>
          <w:szCs w:val="26"/>
        </w:rPr>
        <w:t>*******</w:t>
      </w:r>
      <w:r w:rsidR="008C0DB4">
        <w:rPr>
          <w:rFonts w:ascii="Arial" w:hAnsi="Arial" w:cs="Arial"/>
          <w:bCs/>
          <w:color w:val="000000"/>
          <w:sz w:val="26"/>
          <w:szCs w:val="26"/>
        </w:rPr>
        <w:t xml:space="preserve">, </w:t>
      </w:r>
      <w:r w:rsidR="0064790A">
        <w:rPr>
          <w:rFonts w:ascii="Arial" w:hAnsi="Arial" w:cs="Arial"/>
          <w:bCs/>
          <w:color w:val="000000"/>
          <w:sz w:val="26"/>
          <w:szCs w:val="26"/>
        </w:rPr>
        <w:t xml:space="preserve">lo que constituye un vicio de origen </w:t>
      </w:r>
      <w:r w:rsidR="007A2293">
        <w:rPr>
          <w:rFonts w:ascii="Arial" w:hAnsi="Arial" w:cs="Arial"/>
          <w:bCs/>
          <w:color w:val="000000"/>
          <w:sz w:val="26"/>
          <w:szCs w:val="26"/>
        </w:rPr>
        <w:t xml:space="preserve">dentro del procedimiento de investigación, </w:t>
      </w:r>
      <w:r w:rsidR="0064790A">
        <w:rPr>
          <w:rFonts w:ascii="Arial" w:hAnsi="Arial" w:cs="Arial"/>
          <w:bCs/>
          <w:color w:val="000000"/>
          <w:sz w:val="26"/>
          <w:szCs w:val="26"/>
        </w:rPr>
        <w:t>que invalida</w:t>
      </w:r>
      <w:r w:rsidR="007A2293">
        <w:rPr>
          <w:rFonts w:ascii="Arial" w:hAnsi="Arial" w:cs="Arial"/>
          <w:bCs/>
          <w:color w:val="000000"/>
          <w:sz w:val="26"/>
          <w:szCs w:val="26"/>
        </w:rPr>
        <w:t xml:space="preserve"> de forma lisa y llana</w:t>
      </w:r>
      <w:r w:rsidR="0064790A">
        <w:rPr>
          <w:rFonts w:ascii="Arial" w:hAnsi="Arial" w:cs="Arial"/>
          <w:bCs/>
          <w:color w:val="000000"/>
          <w:sz w:val="26"/>
          <w:szCs w:val="26"/>
        </w:rPr>
        <w:t xml:space="preserve"> </w:t>
      </w:r>
      <w:r w:rsidR="000B50D4">
        <w:rPr>
          <w:rFonts w:ascii="Arial" w:hAnsi="Arial" w:cs="Arial"/>
          <w:bCs/>
          <w:color w:val="000000"/>
          <w:sz w:val="26"/>
          <w:szCs w:val="26"/>
        </w:rPr>
        <w:t xml:space="preserve">todo lo actuado en el trámite </w:t>
      </w:r>
      <w:r w:rsidR="0064790A">
        <w:rPr>
          <w:rFonts w:ascii="Arial" w:hAnsi="Arial" w:cs="Arial"/>
          <w:bCs/>
          <w:color w:val="000000"/>
          <w:sz w:val="26"/>
          <w:szCs w:val="26"/>
        </w:rPr>
        <w:t>de</w:t>
      </w:r>
      <w:r w:rsidR="000B50D4">
        <w:rPr>
          <w:rFonts w:ascii="Arial" w:hAnsi="Arial" w:cs="Arial"/>
          <w:bCs/>
          <w:color w:val="000000"/>
          <w:sz w:val="26"/>
          <w:szCs w:val="26"/>
        </w:rPr>
        <w:t xml:space="preserve"> ese expediente </w:t>
      </w:r>
      <w:r w:rsidR="007A2293">
        <w:rPr>
          <w:rFonts w:ascii="Arial" w:hAnsi="Arial" w:cs="Arial"/>
          <w:bCs/>
          <w:color w:val="000000"/>
          <w:sz w:val="26"/>
          <w:szCs w:val="26"/>
        </w:rPr>
        <w:t>primigenio;</w:t>
      </w:r>
      <w:r w:rsidR="0064790A">
        <w:rPr>
          <w:rFonts w:ascii="Arial" w:hAnsi="Arial" w:cs="Arial"/>
          <w:bCs/>
          <w:color w:val="000000"/>
          <w:sz w:val="26"/>
          <w:szCs w:val="26"/>
        </w:rPr>
        <w:t xml:space="preserve"> </w:t>
      </w:r>
      <w:r w:rsidR="000B50D4">
        <w:rPr>
          <w:rFonts w:ascii="Arial" w:hAnsi="Arial" w:cs="Arial"/>
          <w:bCs/>
          <w:color w:val="000000"/>
          <w:sz w:val="26"/>
          <w:szCs w:val="26"/>
        </w:rPr>
        <w:t>p</w:t>
      </w:r>
      <w:r w:rsidR="0064790A" w:rsidRPr="000B50D4">
        <w:rPr>
          <w:rFonts w:ascii="Arial" w:hAnsi="Arial" w:cs="Arial"/>
          <w:bCs/>
          <w:color w:val="000000"/>
          <w:sz w:val="26"/>
          <w:szCs w:val="26"/>
        </w:rPr>
        <w:t>or</w:t>
      </w:r>
      <w:r w:rsidR="0064790A">
        <w:rPr>
          <w:rFonts w:ascii="Arial" w:hAnsi="Arial" w:cs="Arial"/>
          <w:bCs/>
          <w:color w:val="000000"/>
          <w:sz w:val="26"/>
          <w:szCs w:val="26"/>
        </w:rPr>
        <w:t xml:space="preserve"> consiguiente, </w:t>
      </w:r>
      <w:r w:rsidR="007A2293">
        <w:rPr>
          <w:rFonts w:ascii="Arial" w:hAnsi="Arial" w:cs="Arial"/>
          <w:bCs/>
          <w:color w:val="000000"/>
          <w:sz w:val="26"/>
          <w:szCs w:val="26"/>
        </w:rPr>
        <w:t xml:space="preserve">también se considera nulo todo lo actuado en el </w:t>
      </w:r>
      <w:r w:rsidR="00685230">
        <w:rPr>
          <w:rFonts w:ascii="Arial" w:hAnsi="Arial" w:cs="Arial"/>
          <w:bCs/>
          <w:color w:val="000000"/>
          <w:sz w:val="26"/>
          <w:szCs w:val="26"/>
        </w:rPr>
        <w:t xml:space="preserve">subsecuente </w:t>
      </w:r>
      <w:r w:rsidR="0064790A">
        <w:rPr>
          <w:rFonts w:ascii="Arial" w:hAnsi="Arial" w:cs="Arial"/>
          <w:bCs/>
          <w:color w:val="000000"/>
          <w:sz w:val="26"/>
          <w:szCs w:val="26"/>
        </w:rPr>
        <w:t xml:space="preserve">procedimiento de </w:t>
      </w:r>
      <w:r w:rsidR="0064790A" w:rsidRPr="000B50D4">
        <w:rPr>
          <w:rFonts w:ascii="Arial" w:hAnsi="Arial" w:cs="Arial"/>
          <w:bCs/>
          <w:sz w:val="26"/>
          <w:szCs w:val="26"/>
        </w:rPr>
        <w:t xml:space="preserve">responsabilidad administrativa </w:t>
      </w:r>
      <w:r w:rsidR="00D77115">
        <w:rPr>
          <w:rFonts w:ascii="Arial" w:hAnsi="Arial" w:cs="Arial"/>
          <w:sz w:val="26"/>
          <w:szCs w:val="26"/>
        </w:rPr>
        <w:t>*******</w:t>
      </w:r>
      <w:r w:rsidR="007A2293">
        <w:rPr>
          <w:rFonts w:ascii="Arial" w:hAnsi="Arial" w:cs="Arial"/>
          <w:sz w:val="26"/>
          <w:szCs w:val="26"/>
        </w:rPr>
        <w:t xml:space="preserve">, como en el </w:t>
      </w:r>
      <w:r w:rsidR="000B50D4" w:rsidRPr="000B50D4">
        <w:rPr>
          <w:rFonts w:ascii="Arial" w:hAnsi="Arial" w:cs="Arial"/>
          <w:sz w:val="26"/>
          <w:szCs w:val="26"/>
        </w:rPr>
        <w:t xml:space="preserve">recurso de revocación </w:t>
      </w:r>
      <w:r w:rsidR="00D77115">
        <w:rPr>
          <w:rFonts w:ascii="Arial" w:hAnsi="Arial" w:cs="Arial"/>
          <w:sz w:val="26"/>
          <w:szCs w:val="26"/>
        </w:rPr>
        <w:t>*******</w:t>
      </w:r>
      <w:r w:rsidR="000B50D4" w:rsidRPr="000B50D4">
        <w:rPr>
          <w:rFonts w:ascii="Arial" w:hAnsi="Arial" w:cs="Arial"/>
          <w:sz w:val="26"/>
          <w:szCs w:val="26"/>
        </w:rPr>
        <w:t>,</w:t>
      </w:r>
      <w:r w:rsidR="00685230">
        <w:rPr>
          <w:rFonts w:ascii="Arial" w:hAnsi="Arial" w:cs="Arial"/>
          <w:sz w:val="26"/>
          <w:szCs w:val="26"/>
        </w:rPr>
        <w:t xml:space="preserve"> al ser consecuencia de un acto viciado de origen. </w:t>
      </w:r>
      <w:r w:rsidR="00DB45E2">
        <w:rPr>
          <w:rFonts w:ascii="Arial" w:hAnsi="Arial" w:cs="Arial"/>
          <w:sz w:val="26"/>
          <w:szCs w:val="26"/>
        </w:rPr>
        <w:t xml:space="preserve">De ahí lo </w:t>
      </w:r>
      <w:r w:rsidR="00DB45E2">
        <w:rPr>
          <w:rFonts w:ascii="Arial" w:hAnsi="Arial" w:cs="Arial"/>
          <w:b/>
          <w:bCs/>
          <w:sz w:val="26"/>
          <w:szCs w:val="26"/>
        </w:rPr>
        <w:t xml:space="preserve">infundado </w:t>
      </w:r>
      <w:r w:rsidR="00DB45E2">
        <w:rPr>
          <w:rFonts w:ascii="Arial" w:hAnsi="Arial" w:cs="Arial"/>
          <w:sz w:val="26"/>
          <w:szCs w:val="26"/>
        </w:rPr>
        <w:t>del alegato del recurrente.</w:t>
      </w:r>
      <w:r w:rsidR="008D67E4">
        <w:rPr>
          <w:rFonts w:ascii="Arial" w:hAnsi="Arial" w:cs="Arial"/>
          <w:sz w:val="26"/>
          <w:szCs w:val="26"/>
        </w:rPr>
        <w:t xml:space="preserve"> - - - - </w:t>
      </w:r>
    </w:p>
    <w:p w14:paraId="0EF227EE" w14:textId="2211A689" w:rsidR="009B4077" w:rsidRDefault="00134BAA" w:rsidP="001E6C62">
      <w:pPr>
        <w:widowControl w:val="0"/>
        <w:autoSpaceDE w:val="0"/>
        <w:autoSpaceDN w:val="0"/>
        <w:adjustRightInd w:val="0"/>
        <w:spacing w:before="240" w:line="360" w:lineRule="auto"/>
        <w:ind w:right="49" w:firstLine="708"/>
        <w:jc w:val="both"/>
        <w:rPr>
          <w:rFonts w:ascii="Arial" w:hAnsi="Arial" w:cs="Arial"/>
          <w:bCs/>
          <w:color w:val="000000"/>
          <w:sz w:val="26"/>
          <w:szCs w:val="26"/>
        </w:rPr>
      </w:pPr>
      <w:r>
        <w:rPr>
          <w:rFonts w:ascii="Arial" w:hAnsi="Arial" w:cs="Arial"/>
          <w:b/>
          <w:color w:val="000000"/>
          <w:sz w:val="26"/>
          <w:szCs w:val="26"/>
        </w:rPr>
        <w:t>En la</w:t>
      </w:r>
      <w:r w:rsidR="0039398B">
        <w:rPr>
          <w:rFonts w:ascii="Arial" w:hAnsi="Arial" w:cs="Arial"/>
          <w:b/>
          <w:color w:val="000000"/>
          <w:sz w:val="26"/>
          <w:szCs w:val="26"/>
        </w:rPr>
        <w:t xml:space="preserve"> </w:t>
      </w:r>
      <w:r>
        <w:rPr>
          <w:rFonts w:ascii="Arial" w:hAnsi="Arial" w:cs="Arial"/>
          <w:b/>
          <w:color w:val="000000"/>
          <w:sz w:val="26"/>
          <w:szCs w:val="26"/>
        </w:rPr>
        <w:t xml:space="preserve">segunda inconformidad </w:t>
      </w:r>
      <w:r w:rsidRPr="0039398B">
        <w:rPr>
          <w:rFonts w:ascii="Arial" w:hAnsi="Arial" w:cs="Arial"/>
          <w:bCs/>
          <w:color w:val="000000"/>
          <w:sz w:val="26"/>
          <w:szCs w:val="26"/>
        </w:rPr>
        <w:t xml:space="preserve">la </w:t>
      </w:r>
      <w:r w:rsidR="006E3B77">
        <w:rPr>
          <w:rFonts w:ascii="Arial" w:hAnsi="Arial" w:cs="Arial"/>
          <w:bCs/>
          <w:color w:val="000000"/>
          <w:sz w:val="26"/>
          <w:szCs w:val="26"/>
        </w:rPr>
        <w:t xml:space="preserve">autoridad </w:t>
      </w:r>
      <w:r w:rsidR="006B4422" w:rsidRPr="0039398B">
        <w:rPr>
          <w:rFonts w:ascii="Arial" w:hAnsi="Arial" w:cs="Arial"/>
          <w:bCs/>
          <w:color w:val="000000"/>
          <w:sz w:val="26"/>
          <w:szCs w:val="26"/>
        </w:rPr>
        <w:t>recurrente</w:t>
      </w:r>
      <w:r w:rsidR="006B4422">
        <w:rPr>
          <w:rFonts w:ascii="Arial" w:hAnsi="Arial" w:cs="Arial"/>
          <w:bCs/>
          <w:color w:val="000000"/>
          <w:sz w:val="26"/>
          <w:szCs w:val="26"/>
        </w:rPr>
        <w:t xml:space="preserve"> </w:t>
      </w:r>
      <w:r w:rsidR="0039398B">
        <w:rPr>
          <w:rFonts w:ascii="Arial" w:hAnsi="Arial" w:cs="Arial"/>
          <w:bCs/>
          <w:color w:val="000000"/>
          <w:sz w:val="26"/>
          <w:szCs w:val="26"/>
        </w:rPr>
        <w:t xml:space="preserve">refiere </w:t>
      </w:r>
      <w:r w:rsidR="00406061">
        <w:rPr>
          <w:rFonts w:ascii="Arial" w:hAnsi="Arial" w:cs="Arial"/>
          <w:bCs/>
          <w:color w:val="000000"/>
          <w:sz w:val="26"/>
          <w:szCs w:val="26"/>
        </w:rPr>
        <w:t xml:space="preserve">que </w:t>
      </w:r>
      <w:r w:rsidR="006B4422">
        <w:rPr>
          <w:rFonts w:ascii="Arial" w:hAnsi="Arial" w:cs="Arial"/>
          <w:bCs/>
          <w:color w:val="000000"/>
          <w:sz w:val="26"/>
          <w:szCs w:val="26"/>
        </w:rPr>
        <w:t xml:space="preserve">es infundado el </w:t>
      </w:r>
      <w:r w:rsidR="00406061">
        <w:rPr>
          <w:rFonts w:ascii="Arial" w:hAnsi="Arial" w:cs="Arial"/>
          <w:bCs/>
          <w:color w:val="000000"/>
          <w:sz w:val="26"/>
          <w:szCs w:val="26"/>
        </w:rPr>
        <w:t xml:space="preserve">considerando séptimo de la sentencia que impugna, </w:t>
      </w:r>
      <w:r w:rsidR="006B4422">
        <w:rPr>
          <w:rFonts w:ascii="Arial" w:hAnsi="Arial" w:cs="Arial"/>
          <w:bCs/>
          <w:color w:val="000000"/>
          <w:sz w:val="26"/>
          <w:szCs w:val="26"/>
        </w:rPr>
        <w:t xml:space="preserve">en el que </w:t>
      </w:r>
      <w:r w:rsidR="00406061">
        <w:rPr>
          <w:rFonts w:ascii="Arial" w:hAnsi="Arial" w:cs="Arial"/>
          <w:bCs/>
          <w:color w:val="000000"/>
          <w:sz w:val="26"/>
          <w:szCs w:val="26"/>
        </w:rPr>
        <w:t xml:space="preserve">la sala especializada determinó en favor del actor la figura de la prescripción, </w:t>
      </w:r>
      <w:r w:rsidR="006B4422">
        <w:rPr>
          <w:rFonts w:ascii="Arial" w:hAnsi="Arial" w:cs="Arial"/>
          <w:bCs/>
          <w:color w:val="000000"/>
          <w:sz w:val="26"/>
          <w:szCs w:val="26"/>
        </w:rPr>
        <w:t xml:space="preserve">porque </w:t>
      </w:r>
      <w:r w:rsidR="00406061">
        <w:rPr>
          <w:rFonts w:ascii="Arial" w:hAnsi="Arial" w:cs="Arial"/>
          <w:bCs/>
          <w:color w:val="000000"/>
          <w:sz w:val="26"/>
          <w:szCs w:val="26"/>
        </w:rPr>
        <w:t xml:space="preserve">el artículo 77 de la Ley de Responsabilidades vigente hasta el veinticinco de diciembre de dos mil quince, precisa en </w:t>
      </w:r>
      <w:r w:rsidR="00406061">
        <w:rPr>
          <w:rFonts w:ascii="Arial" w:hAnsi="Arial" w:cs="Arial"/>
          <w:bCs/>
          <w:color w:val="000000"/>
          <w:sz w:val="26"/>
          <w:szCs w:val="26"/>
        </w:rPr>
        <w:lastRenderedPageBreak/>
        <w:t>tres hipótesis, los plazos de la prescripción de la actividad sancionadora de su representada, en la fracción I, señala</w:t>
      </w:r>
      <w:r w:rsidR="006B4422">
        <w:rPr>
          <w:rFonts w:ascii="Arial" w:hAnsi="Arial" w:cs="Arial"/>
          <w:bCs/>
          <w:color w:val="000000"/>
          <w:sz w:val="26"/>
          <w:szCs w:val="26"/>
        </w:rPr>
        <w:t xml:space="preserve"> que</w:t>
      </w:r>
      <w:r w:rsidR="00406061">
        <w:rPr>
          <w:rFonts w:ascii="Arial" w:hAnsi="Arial" w:cs="Arial"/>
          <w:bCs/>
          <w:color w:val="000000"/>
          <w:sz w:val="26"/>
          <w:szCs w:val="26"/>
        </w:rPr>
        <w:t xml:space="preserve"> cuando el beneficio obtenido o daño causado no exceda de diez veces mensual en el Estado, o en su caso, que la responsabilidad </w:t>
      </w:r>
      <w:r w:rsidR="00022F8C">
        <w:rPr>
          <w:rFonts w:ascii="Arial" w:hAnsi="Arial" w:cs="Arial"/>
          <w:bCs/>
          <w:color w:val="000000"/>
          <w:sz w:val="26"/>
          <w:szCs w:val="26"/>
        </w:rPr>
        <w:t>no fuese estimable en dinero,</w:t>
      </w:r>
      <w:r w:rsidR="00CE6370">
        <w:rPr>
          <w:rFonts w:ascii="Arial" w:hAnsi="Arial" w:cs="Arial"/>
          <w:bCs/>
          <w:color w:val="000000"/>
          <w:sz w:val="26"/>
          <w:szCs w:val="26"/>
        </w:rPr>
        <w:t xml:space="preserve"> mientras que la fracción II contiene la hipótesis genérica “en los demás casos”, en este orden de ideas, en el presente asunto </w:t>
      </w:r>
      <w:r w:rsidR="00D77115">
        <w:rPr>
          <w:rFonts w:ascii="Arial" w:hAnsi="Arial" w:cs="Arial"/>
          <w:bCs/>
          <w:color w:val="000000"/>
          <w:sz w:val="26"/>
          <w:szCs w:val="26"/>
        </w:rPr>
        <w:t>*******</w:t>
      </w:r>
      <w:r w:rsidR="00CE6370">
        <w:rPr>
          <w:rFonts w:ascii="Arial" w:hAnsi="Arial" w:cs="Arial"/>
          <w:bCs/>
          <w:color w:val="000000"/>
          <w:sz w:val="26"/>
          <w:szCs w:val="26"/>
        </w:rPr>
        <w:t xml:space="preserve"> se encuentra involucrado con un monto de $</w:t>
      </w:r>
      <w:r w:rsidR="00D77115">
        <w:rPr>
          <w:rFonts w:ascii="Arial" w:hAnsi="Arial" w:cs="Arial"/>
          <w:bCs/>
          <w:color w:val="000000"/>
          <w:sz w:val="26"/>
          <w:szCs w:val="26"/>
        </w:rPr>
        <w:t>*******</w:t>
      </w:r>
      <w:r w:rsidR="00CE6370">
        <w:rPr>
          <w:rFonts w:ascii="Arial" w:hAnsi="Arial" w:cs="Arial"/>
          <w:bCs/>
          <w:color w:val="000000"/>
          <w:sz w:val="26"/>
          <w:szCs w:val="26"/>
        </w:rPr>
        <w:t xml:space="preserve"> que a todas luces es superior a diez veces el salario mínimo general mensual vigente en el Estado, en el tiempo en el que sucedieron los hechos, </w:t>
      </w:r>
      <w:r w:rsidR="00E7096E">
        <w:rPr>
          <w:rFonts w:ascii="Arial" w:hAnsi="Arial" w:cs="Arial"/>
          <w:bCs/>
          <w:color w:val="000000"/>
          <w:sz w:val="26"/>
          <w:szCs w:val="26"/>
        </w:rPr>
        <w:t>que era de $</w:t>
      </w:r>
      <w:r w:rsidR="00D77115">
        <w:rPr>
          <w:rFonts w:ascii="Arial" w:hAnsi="Arial" w:cs="Arial"/>
          <w:bCs/>
          <w:color w:val="000000"/>
          <w:sz w:val="26"/>
          <w:szCs w:val="26"/>
        </w:rPr>
        <w:t>*******</w:t>
      </w:r>
      <w:r w:rsidR="00E7096E">
        <w:rPr>
          <w:rFonts w:ascii="Arial" w:hAnsi="Arial" w:cs="Arial"/>
          <w:bCs/>
          <w:color w:val="000000"/>
          <w:sz w:val="26"/>
          <w:szCs w:val="26"/>
        </w:rPr>
        <w:t xml:space="preserve"> multiplicado por diez veces, da la cantidad de $</w:t>
      </w:r>
      <w:r w:rsidR="00D77115">
        <w:rPr>
          <w:rFonts w:ascii="Arial" w:hAnsi="Arial" w:cs="Arial"/>
          <w:bCs/>
          <w:color w:val="000000"/>
          <w:sz w:val="26"/>
          <w:szCs w:val="26"/>
        </w:rPr>
        <w:t>*******</w:t>
      </w:r>
      <w:r w:rsidR="00E7096E">
        <w:rPr>
          <w:rFonts w:ascii="Arial" w:hAnsi="Arial" w:cs="Arial"/>
          <w:bCs/>
          <w:color w:val="000000"/>
          <w:sz w:val="26"/>
          <w:szCs w:val="26"/>
        </w:rPr>
        <w:t xml:space="preserve"> con lo que queda de manifiesto que la</w:t>
      </w:r>
      <w:r w:rsidR="006B4F2D">
        <w:rPr>
          <w:rFonts w:ascii="Arial" w:hAnsi="Arial" w:cs="Arial"/>
          <w:bCs/>
          <w:color w:val="000000"/>
          <w:sz w:val="26"/>
          <w:szCs w:val="26"/>
        </w:rPr>
        <w:t xml:space="preserve">s facultades de su representada para sancionar es de tres años, señalado en la </w:t>
      </w:r>
      <w:r w:rsidR="00E7096E">
        <w:rPr>
          <w:rFonts w:ascii="Arial" w:hAnsi="Arial" w:cs="Arial"/>
          <w:bCs/>
          <w:color w:val="000000"/>
          <w:sz w:val="26"/>
          <w:szCs w:val="26"/>
        </w:rPr>
        <w:t xml:space="preserve">hipótesis de prescripción </w:t>
      </w:r>
      <w:r w:rsidR="006B4F2D">
        <w:rPr>
          <w:rFonts w:ascii="Arial" w:hAnsi="Arial" w:cs="Arial"/>
          <w:bCs/>
          <w:color w:val="000000"/>
          <w:sz w:val="26"/>
          <w:szCs w:val="26"/>
        </w:rPr>
        <w:t xml:space="preserve">de la </w:t>
      </w:r>
      <w:r w:rsidR="00E7096E">
        <w:rPr>
          <w:rFonts w:ascii="Arial" w:hAnsi="Arial" w:cs="Arial"/>
          <w:bCs/>
          <w:color w:val="000000"/>
          <w:sz w:val="26"/>
          <w:szCs w:val="26"/>
        </w:rPr>
        <w:t>fracción II,</w:t>
      </w:r>
      <w:r w:rsidR="006B4F2D">
        <w:rPr>
          <w:rFonts w:ascii="Arial" w:hAnsi="Arial" w:cs="Arial"/>
          <w:bCs/>
          <w:color w:val="000000"/>
          <w:sz w:val="26"/>
          <w:szCs w:val="26"/>
        </w:rPr>
        <w:t xml:space="preserve"> por existir dicho monto involucrado.</w:t>
      </w:r>
      <w:r w:rsidR="009B4077">
        <w:rPr>
          <w:rFonts w:ascii="Arial" w:hAnsi="Arial" w:cs="Arial"/>
          <w:bCs/>
          <w:color w:val="000000"/>
          <w:sz w:val="26"/>
          <w:szCs w:val="26"/>
        </w:rPr>
        <w:t xml:space="preserve"> Como la falta administrativa imputada al actor derivó del ejercicio dos mil catorce, el plazo para la prescripción contará a partir del día siguiente a esa fecha, dos de enero de dos mil quince y fenecía el dos de enero de dos mil dieciocho, en este sentido, al actor se le emplazó </w:t>
      </w:r>
      <w:r w:rsidR="00D20C5B">
        <w:rPr>
          <w:rFonts w:ascii="Arial" w:hAnsi="Arial" w:cs="Arial"/>
          <w:bCs/>
          <w:color w:val="000000"/>
          <w:sz w:val="26"/>
          <w:szCs w:val="26"/>
        </w:rPr>
        <w:t>legalmente el dieciséis de junio de dos mil diecisiete, fecha que interrumpió la prescripción aludida</w:t>
      </w:r>
      <w:r w:rsidR="00167665">
        <w:rPr>
          <w:rFonts w:ascii="Arial" w:hAnsi="Arial" w:cs="Arial"/>
          <w:bCs/>
          <w:color w:val="000000"/>
          <w:sz w:val="26"/>
          <w:szCs w:val="26"/>
        </w:rPr>
        <w:t>, por lo que es evidente que aún se encontraban vigentes las facultades sancionatorias de su representada,</w:t>
      </w:r>
      <w:r w:rsidR="007F50CE">
        <w:rPr>
          <w:rFonts w:ascii="Arial" w:hAnsi="Arial" w:cs="Arial"/>
          <w:bCs/>
          <w:color w:val="000000"/>
          <w:sz w:val="26"/>
          <w:szCs w:val="26"/>
        </w:rPr>
        <w:t xml:space="preserve"> quien cuenta nuevamente con tres años para imponer la sanción administrativa, que fenecería el dieciséis de junio de dos mil veinte, quedando de manifiesto que en el presente asunto no se actualiza la figura de la prescripción a que hizo referencia la Sala Especializada</w:t>
      </w:r>
      <w:r w:rsidR="006B4422">
        <w:rPr>
          <w:rFonts w:ascii="Arial" w:hAnsi="Arial" w:cs="Arial"/>
          <w:bCs/>
          <w:color w:val="000000"/>
          <w:sz w:val="26"/>
          <w:szCs w:val="26"/>
        </w:rPr>
        <w:t xml:space="preserve">; por lo que pide se revoque la sentencia que impugna y se dicte otra en la que se declare la legalidad y validez de la resolución de veintitrés de agosto de dos mil diecinueve emitida en el expediente administrativo número </w:t>
      </w:r>
      <w:r w:rsidR="00D77115">
        <w:rPr>
          <w:rFonts w:ascii="Arial" w:hAnsi="Arial" w:cs="Arial"/>
          <w:bCs/>
          <w:color w:val="000000"/>
          <w:sz w:val="26"/>
          <w:szCs w:val="26"/>
        </w:rPr>
        <w:t>*******</w:t>
      </w:r>
      <w:r w:rsidR="006B4422">
        <w:rPr>
          <w:rFonts w:ascii="Arial" w:hAnsi="Arial" w:cs="Arial"/>
          <w:bCs/>
          <w:color w:val="000000"/>
          <w:sz w:val="26"/>
          <w:szCs w:val="26"/>
        </w:rPr>
        <w:t xml:space="preserve"> y la resolución de diecisiete de marzo de dos mil veinte dictada en el recurso de revocación </w:t>
      </w:r>
      <w:r w:rsidR="00D77115">
        <w:rPr>
          <w:rFonts w:ascii="Arial" w:hAnsi="Arial" w:cs="Arial"/>
          <w:bCs/>
          <w:color w:val="000000"/>
          <w:sz w:val="26"/>
          <w:szCs w:val="26"/>
        </w:rPr>
        <w:t>*******</w:t>
      </w:r>
      <w:r w:rsidR="002926DC">
        <w:rPr>
          <w:rFonts w:ascii="Arial" w:hAnsi="Arial" w:cs="Arial"/>
          <w:bCs/>
          <w:color w:val="000000"/>
          <w:sz w:val="26"/>
          <w:szCs w:val="26"/>
        </w:rPr>
        <w:t>.</w:t>
      </w:r>
      <w:r w:rsidR="008D67E4">
        <w:rPr>
          <w:rFonts w:ascii="Arial" w:hAnsi="Arial" w:cs="Arial"/>
          <w:bCs/>
          <w:color w:val="000000"/>
          <w:sz w:val="26"/>
          <w:szCs w:val="26"/>
        </w:rPr>
        <w:t xml:space="preserve"> </w:t>
      </w:r>
      <w:r w:rsidR="008D67E4">
        <w:rPr>
          <w:rFonts w:ascii="Arial" w:hAnsi="Arial" w:cs="Arial"/>
          <w:sz w:val="26"/>
          <w:szCs w:val="26"/>
        </w:rPr>
        <w:t xml:space="preserve">- - - - - - - - - - - - - - - - - - - - - - - - - - - - - - - - </w:t>
      </w:r>
      <w:r w:rsidR="00D77115">
        <w:rPr>
          <w:rFonts w:ascii="Arial" w:hAnsi="Arial" w:cs="Arial"/>
          <w:sz w:val="26"/>
          <w:szCs w:val="26"/>
        </w:rPr>
        <w:t>- - - - - -</w:t>
      </w:r>
    </w:p>
    <w:p w14:paraId="46584367" w14:textId="174C6230" w:rsidR="00332417" w:rsidRDefault="001E6C62" w:rsidP="001E6C62">
      <w:pPr>
        <w:shd w:val="clear" w:color="auto" w:fill="FFFFFF" w:themeFill="background1"/>
        <w:spacing w:line="360" w:lineRule="auto"/>
        <w:ind w:firstLine="708"/>
        <w:jc w:val="both"/>
        <w:rPr>
          <w:rFonts w:ascii="Arial" w:eastAsiaTheme="minorHAnsi" w:hAnsi="Arial" w:cs="Arial"/>
          <w:bCs/>
          <w:sz w:val="26"/>
          <w:szCs w:val="26"/>
          <w:lang w:eastAsia="en-US"/>
        </w:rPr>
      </w:pPr>
      <w:r>
        <w:rPr>
          <w:rFonts w:ascii="Arial" w:eastAsiaTheme="minorHAnsi" w:hAnsi="Arial" w:cs="Arial"/>
          <w:bCs/>
          <w:sz w:val="26"/>
          <w:szCs w:val="26"/>
          <w:lang w:eastAsia="en-US"/>
        </w:rPr>
        <w:t xml:space="preserve">Es </w:t>
      </w:r>
      <w:r w:rsidR="00332417">
        <w:rPr>
          <w:rFonts w:ascii="Arial" w:eastAsiaTheme="minorHAnsi" w:hAnsi="Arial" w:cs="Arial"/>
          <w:b/>
          <w:sz w:val="26"/>
          <w:szCs w:val="26"/>
          <w:lang w:eastAsia="en-US"/>
        </w:rPr>
        <w:t xml:space="preserve">infundado </w:t>
      </w:r>
      <w:r>
        <w:rPr>
          <w:rFonts w:ascii="Arial" w:eastAsiaTheme="minorHAnsi" w:hAnsi="Arial" w:cs="Arial"/>
          <w:bCs/>
          <w:sz w:val="26"/>
          <w:szCs w:val="26"/>
          <w:lang w:eastAsia="en-US"/>
        </w:rPr>
        <w:t xml:space="preserve">el </w:t>
      </w:r>
      <w:r w:rsidR="00332417">
        <w:rPr>
          <w:rFonts w:ascii="Arial" w:eastAsiaTheme="minorHAnsi" w:hAnsi="Arial" w:cs="Arial"/>
          <w:bCs/>
          <w:sz w:val="26"/>
          <w:szCs w:val="26"/>
          <w:lang w:eastAsia="en-US"/>
        </w:rPr>
        <w:t xml:space="preserve">alegato </w:t>
      </w:r>
      <w:r>
        <w:rPr>
          <w:rFonts w:ascii="Arial" w:eastAsiaTheme="minorHAnsi" w:hAnsi="Arial" w:cs="Arial"/>
          <w:bCs/>
          <w:sz w:val="26"/>
          <w:szCs w:val="26"/>
          <w:lang w:eastAsia="en-US"/>
        </w:rPr>
        <w:t>anterior,</w:t>
      </w:r>
      <w:r w:rsidR="00332417">
        <w:rPr>
          <w:rFonts w:ascii="Arial" w:eastAsiaTheme="minorHAnsi" w:hAnsi="Arial" w:cs="Arial"/>
          <w:bCs/>
          <w:sz w:val="26"/>
          <w:szCs w:val="26"/>
          <w:lang w:eastAsia="en-US"/>
        </w:rPr>
        <w:t xml:space="preserve"> tomando en consideración que al respecto el magistrado de conocimiento, determinó lo siguiente en el considerando sé</w:t>
      </w:r>
      <w:r w:rsidR="002D1445">
        <w:rPr>
          <w:rFonts w:ascii="Arial" w:eastAsiaTheme="minorHAnsi" w:hAnsi="Arial" w:cs="Arial"/>
          <w:bCs/>
          <w:sz w:val="26"/>
          <w:szCs w:val="26"/>
          <w:lang w:eastAsia="en-US"/>
        </w:rPr>
        <w:t>p</w:t>
      </w:r>
      <w:r w:rsidR="00332417">
        <w:rPr>
          <w:rFonts w:ascii="Arial" w:eastAsiaTheme="minorHAnsi" w:hAnsi="Arial" w:cs="Arial"/>
          <w:bCs/>
          <w:sz w:val="26"/>
          <w:szCs w:val="26"/>
          <w:lang w:eastAsia="en-US"/>
        </w:rPr>
        <w:t>timo de la sentencia alzada:</w:t>
      </w:r>
    </w:p>
    <w:p w14:paraId="1E4B279B" w14:textId="1A2E8966" w:rsidR="006474BE" w:rsidRPr="006474BE" w:rsidRDefault="006474BE" w:rsidP="008D67E4">
      <w:pPr>
        <w:pStyle w:val="NormalWeb"/>
        <w:shd w:val="clear" w:color="auto" w:fill="FFFFFF"/>
        <w:spacing w:before="0" w:beforeAutospacing="0" w:after="0" w:afterAutospacing="0" w:line="276" w:lineRule="auto"/>
        <w:ind w:left="567" w:right="616" w:firstLine="141"/>
        <w:jc w:val="both"/>
        <w:rPr>
          <w:rFonts w:ascii="Arial" w:hAnsi="Arial" w:cs="Arial"/>
          <w:i/>
          <w:iCs/>
          <w:sz w:val="22"/>
          <w:szCs w:val="22"/>
        </w:rPr>
      </w:pPr>
      <w:r>
        <w:rPr>
          <w:rFonts w:ascii="Arial" w:hAnsi="Arial" w:cs="Arial"/>
          <w:b/>
          <w:i/>
          <w:iCs/>
          <w:sz w:val="22"/>
          <w:szCs w:val="22"/>
        </w:rPr>
        <w:t>“</w:t>
      </w:r>
      <w:r w:rsidRPr="006474BE">
        <w:rPr>
          <w:rFonts w:ascii="Arial" w:hAnsi="Arial" w:cs="Arial"/>
          <w:b/>
          <w:i/>
          <w:iCs/>
          <w:sz w:val="22"/>
          <w:szCs w:val="22"/>
        </w:rPr>
        <w:t>SÉPTIMO.</w:t>
      </w:r>
      <w:r w:rsidRPr="006474BE">
        <w:rPr>
          <w:rFonts w:ascii="Arial" w:hAnsi="Arial" w:cs="Arial"/>
          <w:i/>
          <w:iCs/>
          <w:sz w:val="22"/>
          <w:szCs w:val="22"/>
        </w:rPr>
        <w:t xml:space="preserve"> Es fundado el cuarto concepto de impugnación, formulado por el actor en la parte relativa que argumenta que ha operado a su favor la </w:t>
      </w:r>
      <w:r w:rsidRPr="006474BE">
        <w:rPr>
          <w:rFonts w:ascii="Arial" w:hAnsi="Arial" w:cs="Arial"/>
          <w:b/>
          <w:i/>
          <w:iCs/>
          <w:sz w:val="22"/>
          <w:szCs w:val="22"/>
        </w:rPr>
        <w:t xml:space="preserve">prescripción </w:t>
      </w:r>
      <w:r w:rsidRPr="006474BE">
        <w:rPr>
          <w:rFonts w:ascii="Arial" w:hAnsi="Arial" w:cs="Arial"/>
          <w:i/>
          <w:iCs/>
          <w:sz w:val="22"/>
          <w:szCs w:val="22"/>
        </w:rPr>
        <w:t xml:space="preserve">de la falta administrativa, se dice lo anterior en virtud de que el artículo 77, fracción I, de la Ley de Responsabilidades de los Servidores Públicos del Estado y Municipios de Oaxaca establece en una de sus hipótesis que la falta, administrativa </w:t>
      </w:r>
      <w:r w:rsidRPr="006474BE">
        <w:rPr>
          <w:rFonts w:ascii="Arial" w:hAnsi="Arial" w:cs="Arial"/>
          <w:b/>
          <w:i/>
          <w:iCs/>
          <w:sz w:val="22"/>
          <w:szCs w:val="22"/>
        </w:rPr>
        <w:t>prescribe en un año</w:t>
      </w:r>
      <w:r w:rsidRPr="006474BE">
        <w:rPr>
          <w:rFonts w:ascii="Arial" w:hAnsi="Arial" w:cs="Arial"/>
          <w:i/>
          <w:iCs/>
          <w:sz w:val="22"/>
          <w:szCs w:val="22"/>
        </w:rPr>
        <w:t xml:space="preserve">, cuando esta no es </w:t>
      </w:r>
      <w:r w:rsidRPr="006474BE">
        <w:rPr>
          <w:rFonts w:ascii="Arial" w:hAnsi="Arial" w:cs="Arial"/>
          <w:b/>
          <w:i/>
          <w:iCs/>
          <w:sz w:val="22"/>
          <w:szCs w:val="22"/>
        </w:rPr>
        <w:t>estimable en dinero,</w:t>
      </w:r>
      <w:r w:rsidRPr="006474BE">
        <w:rPr>
          <w:rFonts w:ascii="Arial" w:hAnsi="Arial" w:cs="Arial"/>
          <w:i/>
          <w:iCs/>
          <w:sz w:val="22"/>
          <w:szCs w:val="22"/>
        </w:rPr>
        <w:t xml:space="preserve"> tal como quedó precisado en la </w:t>
      </w:r>
      <w:r w:rsidRPr="006474BE">
        <w:rPr>
          <w:rFonts w:ascii="Arial" w:hAnsi="Arial" w:cs="Arial"/>
          <w:i/>
          <w:iCs/>
          <w:sz w:val="22"/>
          <w:szCs w:val="22"/>
        </w:rPr>
        <w:lastRenderedPageBreak/>
        <w:t xml:space="preserve">resolución de veintitrés de agosto de dos mil diecinueve, dictada en el expediente administrativo </w:t>
      </w:r>
      <w:r w:rsidR="00D77115">
        <w:rPr>
          <w:rFonts w:ascii="Arial" w:hAnsi="Arial" w:cs="Arial"/>
          <w:i/>
          <w:iCs/>
          <w:sz w:val="22"/>
          <w:szCs w:val="22"/>
        </w:rPr>
        <w:t>*******</w:t>
      </w:r>
      <w:r w:rsidRPr="006474BE">
        <w:rPr>
          <w:rFonts w:ascii="Arial" w:hAnsi="Arial" w:cs="Arial"/>
          <w:i/>
          <w:iCs/>
          <w:sz w:val="22"/>
          <w:szCs w:val="22"/>
        </w:rPr>
        <w:t xml:space="preserve"> y confirmada mediante resolución de diecisiete de marzo de dos mil veinte, emitido en el recurso de revocación </w:t>
      </w:r>
      <w:r w:rsidR="00D77115">
        <w:rPr>
          <w:rFonts w:ascii="Arial" w:hAnsi="Arial" w:cs="Arial"/>
          <w:i/>
          <w:iCs/>
          <w:sz w:val="22"/>
          <w:szCs w:val="22"/>
        </w:rPr>
        <w:t>*******</w:t>
      </w:r>
      <w:r w:rsidRPr="006474BE">
        <w:rPr>
          <w:rFonts w:ascii="Arial" w:hAnsi="Arial" w:cs="Arial"/>
          <w:i/>
          <w:iCs/>
          <w:sz w:val="22"/>
          <w:szCs w:val="22"/>
        </w:rPr>
        <w:t>.</w:t>
      </w:r>
      <w:r>
        <w:rPr>
          <w:rFonts w:ascii="Arial" w:hAnsi="Arial" w:cs="Arial"/>
          <w:i/>
          <w:iCs/>
          <w:sz w:val="22"/>
          <w:szCs w:val="22"/>
        </w:rPr>
        <w:t>- - - - - - - - - - - - - - - - - - - - - - - - - - - - - - - - -</w:t>
      </w:r>
      <w:r w:rsidR="00D77115">
        <w:rPr>
          <w:rFonts w:ascii="Arial" w:hAnsi="Arial" w:cs="Arial"/>
          <w:i/>
          <w:iCs/>
          <w:sz w:val="22"/>
          <w:szCs w:val="22"/>
        </w:rPr>
        <w:t xml:space="preserve"> - - - - - - - - - - - - - - -</w:t>
      </w:r>
    </w:p>
    <w:p w14:paraId="443B211A" w14:textId="77777777" w:rsidR="006474BE" w:rsidRPr="006474BE" w:rsidRDefault="006474BE" w:rsidP="008D67E4">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4506518E" w14:textId="1FD9CE25" w:rsidR="006474BE" w:rsidRPr="006474BE" w:rsidRDefault="006474BE" w:rsidP="00D77115">
      <w:pPr>
        <w:pStyle w:val="NormalWeb"/>
        <w:shd w:val="clear" w:color="auto" w:fill="FFFFFF"/>
        <w:spacing w:before="0" w:beforeAutospacing="0" w:after="0" w:afterAutospacing="0" w:line="276" w:lineRule="auto"/>
        <w:ind w:left="567" w:right="616" w:firstLine="141"/>
        <w:jc w:val="both"/>
        <w:rPr>
          <w:rFonts w:ascii="Arial" w:hAnsi="Arial" w:cs="Arial"/>
          <w:i/>
          <w:iCs/>
          <w:sz w:val="22"/>
          <w:szCs w:val="22"/>
        </w:rPr>
      </w:pPr>
      <w:r w:rsidRPr="006474BE">
        <w:rPr>
          <w:rFonts w:ascii="Arial" w:hAnsi="Arial" w:cs="Arial"/>
          <w:i/>
          <w:iCs/>
          <w:sz w:val="22"/>
          <w:szCs w:val="22"/>
        </w:rPr>
        <w:t xml:space="preserve">Por lo expuesto, en el párrafo que antecede, es </w:t>
      </w:r>
      <w:r w:rsidRPr="006474BE">
        <w:rPr>
          <w:rFonts w:ascii="Arial" w:hAnsi="Arial" w:cs="Arial"/>
          <w:b/>
          <w:i/>
          <w:iCs/>
          <w:sz w:val="22"/>
          <w:szCs w:val="22"/>
        </w:rPr>
        <w:t>infundado</w:t>
      </w:r>
      <w:r w:rsidRPr="006474BE">
        <w:rPr>
          <w:rFonts w:ascii="Arial" w:hAnsi="Arial" w:cs="Arial"/>
          <w:i/>
          <w:iCs/>
          <w:sz w:val="22"/>
          <w:szCs w:val="22"/>
        </w:rPr>
        <w:t xml:space="preserve"> el </w:t>
      </w:r>
      <w:r w:rsidRPr="006474BE">
        <w:rPr>
          <w:rFonts w:ascii="Arial" w:hAnsi="Arial" w:cs="Arial"/>
          <w:b/>
          <w:i/>
          <w:iCs/>
          <w:sz w:val="22"/>
          <w:szCs w:val="22"/>
        </w:rPr>
        <w:t>contrargumento</w:t>
      </w:r>
      <w:r w:rsidRPr="006474BE">
        <w:rPr>
          <w:rFonts w:ascii="Arial" w:hAnsi="Arial" w:cs="Arial"/>
          <w:i/>
          <w:iCs/>
          <w:sz w:val="22"/>
          <w:szCs w:val="22"/>
        </w:rPr>
        <w:t xml:space="preserve"> que hace valer el </w:t>
      </w:r>
      <w:r w:rsidRPr="006474BE">
        <w:rPr>
          <w:rFonts w:ascii="Arial" w:hAnsi="Arial" w:cs="Arial"/>
          <w:b/>
          <w:i/>
          <w:iCs/>
          <w:sz w:val="22"/>
          <w:szCs w:val="22"/>
        </w:rPr>
        <w:t>director</w:t>
      </w:r>
      <w:r w:rsidRPr="006474BE">
        <w:rPr>
          <w:rFonts w:ascii="Arial" w:hAnsi="Arial" w:cs="Arial"/>
          <w:i/>
          <w:iCs/>
          <w:sz w:val="22"/>
          <w:szCs w:val="22"/>
        </w:rPr>
        <w:t xml:space="preserve"> jurídico de la Secretaría de la Contraloría y Transparencia Gubernamental del Poder Ejecutivo del Estado de Oaxaca, en la contestación a la demanda de nulidad (fojas 318-328 del juicio de nulidad), sobre este punto, la demandada argumentó que el monto involucrado es por la cantidad de $</w:t>
      </w:r>
      <w:r w:rsidR="00D77115">
        <w:rPr>
          <w:rFonts w:ascii="Arial" w:hAnsi="Arial" w:cs="Arial"/>
          <w:bCs/>
          <w:color w:val="000000"/>
          <w:sz w:val="26"/>
          <w:szCs w:val="26"/>
        </w:rPr>
        <w:t>*******</w:t>
      </w:r>
      <w:r w:rsidRPr="006474BE">
        <w:rPr>
          <w:rFonts w:ascii="Arial" w:hAnsi="Arial" w:cs="Arial"/>
          <w:i/>
          <w:iCs/>
          <w:sz w:val="22"/>
          <w:szCs w:val="22"/>
        </w:rPr>
        <w:t xml:space="preserve"> y que por lo tanto, se excede el equivalente de diez veces el salario mínimo general mensual del estado, por lo que le aplica la fracción </w:t>
      </w:r>
      <w:proofErr w:type="spellStart"/>
      <w:r w:rsidRPr="006474BE">
        <w:rPr>
          <w:rFonts w:ascii="Arial" w:hAnsi="Arial" w:cs="Arial"/>
          <w:i/>
          <w:iCs/>
          <w:sz w:val="22"/>
          <w:szCs w:val="22"/>
        </w:rPr>
        <w:t>Il</w:t>
      </w:r>
      <w:proofErr w:type="spellEnd"/>
      <w:r w:rsidRPr="006474BE">
        <w:rPr>
          <w:rFonts w:ascii="Arial" w:hAnsi="Arial" w:cs="Arial"/>
          <w:i/>
          <w:iCs/>
          <w:sz w:val="22"/>
          <w:szCs w:val="22"/>
        </w:rPr>
        <w:t xml:space="preserve"> del artículo 77 de la Ley de Responsabilidades de los Servidores Públicos del Estado y Municipios de</w:t>
      </w:r>
      <w:r w:rsidR="00D77115">
        <w:rPr>
          <w:rFonts w:ascii="Arial" w:hAnsi="Arial" w:cs="Arial"/>
          <w:i/>
          <w:iCs/>
          <w:sz w:val="22"/>
          <w:szCs w:val="22"/>
        </w:rPr>
        <w:t xml:space="preserve"> </w:t>
      </w:r>
      <w:r w:rsidRPr="006474BE">
        <w:rPr>
          <w:rFonts w:ascii="Arial" w:hAnsi="Arial" w:cs="Arial"/>
          <w:i/>
          <w:iCs/>
          <w:sz w:val="22"/>
          <w:szCs w:val="22"/>
        </w:rPr>
        <w:t>Oaxaca, en consecuencia, el plazo para la prescripción es de tres años. Menciona que la falta administrativa se derivó del ejercicio fiscal de dos mil catorce, por lo que debe comenzar a computarse la prescripción a partir del día hábil siguiente de que culminó el ejercicio fiscal, es decir el dos de enero de dos mil quince; manifiesta también que la prescripción se interrumpe con la notificación del acto de inicio, es decir el dieciséis de junio de dos mil diecisiete. Por lo tanto, establece que el plazo de tres años transcurrió del dos de enero de dos mil quince al dos de enero de dos mil dieciocho.</w:t>
      </w:r>
      <w:r>
        <w:rPr>
          <w:rFonts w:ascii="Arial" w:hAnsi="Arial" w:cs="Arial"/>
          <w:i/>
          <w:iCs/>
          <w:sz w:val="22"/>
          <w:szCs w:val="22"/>
        </w:rPr>
        <w:t xml:space="preserve"> - - - - - - - - - - - - - - - - - - </w:t>
      </w:r>
    </w:p>
    <w:p w14:paraId="1E738609" w14:textId="77777777" w:rsidR="006474BE" w:rsidRPr="006474BE" w:rsidRDefault="006474BE" w:rsidP="008D67E4">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50E9CBC1" w14:textId="77777777" w:rsidR="006474BE" w:rsidRPr="006474BE" w:rsidRDefault="006474BE" w:rsidP="008D67E4">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343A85B4" w14:textId="35CBD70A" w:rsidR="006474BE" w:rsidRPr="006474BE" w:rsidRDefault="006474BE" w:rsidP="008D67E4">
      <w:pPr>
        <w:pStyle w:val="NormalWeb"/>
        <w:shd w:val="clear" w:color="auto" w:fill="FFFFFF"/>
        <w:spacing w:before="0" w:beforeAutospacing="0" w:after="0" w:afterAutospacing="0" w:line="276" w:lineRule="auto"/>
        <w:ind w:left="567" w:right="616" w:firstLine="141"/>
        <w:jc w:val="both"/>
        <w:rPr>
          <w:rFonts w:ascii="Arial" w:hAnsi="Arial" w:cs="Arial"/>
          <w:i/>
          <w:iCs/>
          <w:sz w:val="22"/>
          <w:szCs w:val="22"/>
        </w:rPr>
      </w:pPr>
      <w:r w:rsidRPr="006474BE">
        <w:rPr>
          <w:rFonts w:ascii="Arial" w:hAnsi="Arial" w:cs="Arial"/>
          <w:i/>
          <w:iCs/>
          <w:sz w:val="22"/>
          <w:szCs w:val="22"/>
        </w:rPr>
        <w:t>Por otra parte, es importante precisar que</w:t>
      </w:r>
      <w:r w:rsidRPr="006474BE">
        <w:rPr>
          <w:rFonts w:ascii="Arial" w:hAnsi="Arial" w:cs="Arial"/>
          <w:b/>
          <w:i/>
          <w:iCs/>
          <w:sz w:val="22"/>
          <w:szCs w:val="22"/>
        </w:rPr>
        <w:t>, la prescripción</w:t>
      </w:r>
      <w:r w:rsidRPr="006474BE">
        <w:rPr>
          <w:rFonts w:ascii="Arial" w:hAnsi="Arial" w:cs="Arial"/>
          <w:i/>
          <w:iCs/>
          <w:sz w:val="22"/>
          <w:szCs w:val="22"/>
        </w:rPr>
        <w:t xml:space="preserve"> es una limitación al </w:t>
      </w:r>
      <w:r w:rsidRPr="006474BE">
        <w:rPr>
          <w:rFonts w:ascii="Arial" w:hAnsi="Arial" w:cs="Arial"/>
          <w:b/>
          <w:i/>
          <w:iCs/>
          <w:sz w:val="22"/>
          <w:szCs w:val="22"/>
        </w:rPr>
        <w:t>ejercicio tardío</w:t>
      </w:r>
      <w:r w:rsidRPr="006474BE">
        <w:rPr>
          <w:rFonts w:ascii="Arial" w:hAnsi="Arial" w:cs="Arial"/>
          <w:i/>
          <w:iCs/>
          <w:sz w:val="22"/>
          <w:szCs w:val="22"/>
        </w:rPr>
        <w:t xml:space="preserve"> del derecho en beneficio de la certeza jurídica haciendo una analogía con la materia penal en donde esta figura, es un presupuesto procesal, debe ser analizada antes de que se afecte la seguridad jurídica de toda persona sujeta a un procedimiento de carácter sancionador, es importante recordar que, para que opere la prescripción, </w:t>
      </w:r>
      <w:r w:rsidRPr="006474BE">
        <w:rPr>
          <w:rFonts w:ascii="Arial" w:hAnsi="Arial" w:cs="Arial"/>
          <w:b/>
          <w:i/>
          <w:iCs/>
          <w:sz w:val="22"/>
          <w:szCs w:val="22"/>
        </w:rPr>
        <w:t>basta el simple transcurso del tiempo</w:t>
      </w:r>
      <w:r w:rsidRPr="006474BE">
        <w:rPr>
          <w:rFonts w:ascii="Arial" w:hAnsi="Arial" w:cs="Arial"/>
          <w:i/>
          <w:iCs/>
          <w:sz w:val="22"/>
          <w:szCs w:val="22"/>
        </w:rPr>
        <w:t xml:space="preserve"> señalado en la ley; el criterio aquí citado, si bien se refiere a la materia penal, lo cierto es que también es aplicable al derecho administrativo sancionador; ello, en la medida en que la sanción administrativa guarda similitud fundamental con las penas, pues ambas tienen lugar como reacción frente a lo antijurídico; es decir, en uno y otro supuesto la conducta humana es ordenada o prohibida; en consecuencia, tanto el derecho penal como el administrativo sancionador resultan ser dos inequívocas manifestaciones de la potestad punitiva del Estado, entendida como la facultad que tiene este de imponer penas y medidas de seguridad ante la comisión de ilícitos, de manera que, ante la similitud y la unidad de la potestad punitiva, en la interpretación constitucional de los principios del derecho administrativo sancionador, puede acudirse a los principios penales sustantivos, aun cuando la traslación de los mismos en cuanto a grados de exigencia, no pueda hacerse de forma automática, porque la aplicación de dichas garantías al procedimiento administrativo solo es posible en la medida en que resulten compatibles con su naturaleza.</w:t>
      </w:r>
      <w:r>
        <w:rPr>
          <w:rFonts w:ascii="Arial" w:hAnsi="Arial" w:cs="Arial"/>
          <w:i/>
          <w:iCs/>
          <w:sz w:val="22"/>
          <w:szCs w:val="22"/>
        </w:rPr>
        <w:t xml:space="preserve"> - - -</w:t>
      </w:r>
    </w:p>
    <w:p w14:paraId="44281505" w14:textId="77777777" w:rsidR="006474BE" w:rsidRPr="006474BE" w:rsidRDefault="006474BE" w:rsidP="008D67E4">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50BB375C" w14:textId="59683681" w:rsidR="006474BE" w:rsidRPr="006474BE" w:rsidRDefault="006474BE" w:rsidP="008D67E4">
      <w:pPr>
        <w:pStyle w:val="NormalWeb"/>
        <w:shd w:val="clear" w:color="auto" w:fill="FFFFFF"/>
        <w:spacing w:before="0" w:beforeAutospacing="0" w:after="0" w:afterAutospacing="0" w:line="276" w:lineRule="auto"/>
        <w:ind w:left="567" w:right="616" w:firstLine="141"/>
        <w:jc w:val="both"/>
        <w:rPr>
          <w:rFonts w:ascii="Arial" w:hAnsi="Arial" w:cs="Arial"/>
          <w:i/>
          <w:iCs/>
          <w:sz w:val="22"/>
          <w:szCs w:val="22"/>
        </w:rPr>
      </w:pPr>
      <w:r w:rsidRPr="006474BE">
        <w:rPr>
          <w:rFonts w:ascii="Arial" w:hAnsi="Arial" w:cs="Arial"/>
          <w:i/>
          <w:iCs/>
          <w:sz w:val="22"/>
          <w:szCs w:val="22"/>
        </w:rPr>
        <w:t xml:space="preserve">Una vez establecida la importancia de la figura de la prescripción, que manifestó el actor opera a su favor, </w:t>
      </w:r>
      <w:r w:rsidRPr="006474BE">
        <w:rPr>
          <w:rFonts w:ascii="Arial" w:hAnsi="Arial" w:cs="Arial"/>
          <w:i/>
          <w:iCs/>
          <w:sz w:val="22"/>
          <w:szCs w:val="22"/>
          <w:u w:val="single"/>
        </w:rPr>
        <w:t>se procede a analizar si en el presente asunte ha operado o no</w:t>
      </w:r>
      <w:r w:rsidRPr="006474BE">
        <w:rPr>
          <w:rFonts w:ascii="Arial" w:hAnsi="Arial" w:cs="Arial"/>
          <w:i/>
          <w:iCs/>
          <w:sz w:val="22"/>
          <w:szCs w:val="22"/>
        </w:rPr>
        <w:t>.</w:t>
      </w:r>
      <w:r>
        <w:rPr>
          <w:rFonts w:ascii="Arial" w:hAnsi="Arial" w:cs="Arial"/>
          <w:i/>
          <w:iCs/>
          <w:sz w:val="22"/>
          <w:szCs w:val="22"/>
        </w:rPr>
        <w:t xml:space="preserve"> - - - - - - - - - - - - - - - - - - - - - - - - - - - - - - - - - - -</w:t>
      </w:r>
    </w:p>
    <w:p w14:paraId="39479665" w14:textId="77777777" w:rsidR="006474BE" w:rsidRPr="006474BE" w:rsidRDefault="006474BE" w:rsidP="008D67E4">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0A616F98" w14:textId="77777777" w:rsidR="006474BE" w:rsidRPr="006474BE" w:rsidRDefault="006474BE" w:rsidP="008D67E4">
      <w:pPr>
        <w:pStyle w:val="NormalWeb"/>
        <w:shd w:val="clear" w:color="auto" w:fill="FFFFFF"/>
        <w:spacing w:before="0" w:beforeAutospacing="0" w:after="0" w:afterAutospacing="0" w:line="276" w:lineRule="auto"/>
        <w:ind w:left="567" w:right="616" w:firstLine="141"/>
        <w:jc w:val="both"/>
        <w:rPr>
          <w:rFonts w:ascii="Arial" w:hAnsi="Arial" w:cs="Arial"/>
          <w:i/>
          <w:iCs/>
          <w:sz w:val="22"/>
          <w:szCs w:val="22"/>
        </w:rPr>
      </w:pPr>
      <w:r w:rsidRPr="006474BE">
        <w:rPr>
          <w:rFonts w:ascii="Arial" w:hAnsi="Arial" w:cs="Arial"/>
          <w:i/>
          <w:iCs/>
          <w:sz w:val="22"/>
          <w:szCs w:val="22"/>
        </w:rPr>
        <w:t xml:space="preserve">Para analizar la prescripción hecha valer, es necesario analizar las hipótesis que prevé el artículo 77, fracción I, de la Ley de Responsabilidades de los Servidores Públicos del Estado y Municipios de Oaxaca, en el que establecen los supuestos para que opere la </w:t>
      </w:r>
      <w:r w:rsidRPr="006474BE">
        <w:rPr>
          <w:rFonts w:ascii="Arial" w:hAnsi="Arial" w:cs="Arial"/>
          <w:i/>
          <w:iCs/>
          <w:sz w:val="22"/>
          <w:szCs w:val="22"/>
        </w:rPr>
        <w:lastRenderedPageBreak/>
        <w:t>prescripción de la falta administrativa, misma que se representa de la siguiente manera:</w:t>
      </w:r>
    </w:p>
    <w:p w14:paraId="5702D7F5" w14:textId="77777777" w:rsidR="006474BE" w:rsidRPr="006474BE" w:rsidRDefault="006474BE" w:rsidP="008D67E4">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2323C59F" w14:textId="77777777" w:rsidR="006474BE" w:rsidRPr="006474BE" w:rsidRDefault="006474BE" w:rsidP="006474BE">
      <w:pPr>
        <w:pStyle w:val="NormalWeb"/>
        <w:shd w:val="clear" w:color="auto" w:fill="FFFFFF"/>
        <w:spacing w:before="0" w:beforeAutospacing="0" w:after="0" w:afterAutospacing="0"/>
        <w:ind w:left="567" w:right="616"/>
        <w:jc w:val="both"/>
        <w:rPr>
          <w:rFonts w:ascii="Arial" w:hAnsi="Arial" w:cs="Arial"/>
          <w:i/>
          <w:iCs/>
          <w:sz w:val="22"/>
          <w:szCs w:val="22"/>
        </w:rPr>
      </w:pPr>
    </w:p>
    <w:tbl>
      <w:tblPr>
        <w:tblStyle w:val="Tablaconcuadrcula"/>
        <w:tblW w:w="0" w:type="auto"/>
        <w:tblInd w:w="562" w:type="dxa"/>
        <w:tblLook w:val="04A0" w:firstRow="1" w:lastRow="0" w:firstColumn="1" w:lastColumn="0" w:noHBand="0" w:noVBand="1"/>
      </w:tblPr>
      <w:tblGrid>
        <w:gridCol w:w="2433"/>
        <w:gridCol w:w="2433"/>
        <w:gridCol w:w="2833"/>
      </w:tblGrid>
      <w:tr w:rsidR="006474BE" w:rsidRPr="006474BE" w14:paraId="5F7B3BDB" w14:textId="77777777" w:rsidTr="006474BE">
        <w:trPr>
          <w:trHeight w:val="237"/>
        </w:trPr>
        <w:tc>
          <w:tcPr>
            <w:tcW w:w="7088" w:type="dxa"/>
            <w:gridSpan w:val="3"/>
          </w:tcPr>
          <w:p w14:paraId="2E6122A7" w14:textId="77777777" w:rsidR="006474BE" w:rsidRPr="006474BE" w:rsidRDefault="006474BE" w:rsidP="006474BE">
            <w:pPr>
              <w:pStyle w:val="NormalWeb"/>
              <w:spacing w:before="0" w:beforeAutospacing="0" w:after="0" w:afterAutospacing="0"/>
              <w:ind w:left="567" w:right="616"/>
              <w:jc w:val="center"/>
              <w:rPr>
                <w:rFonts w:ascii="Arial" w:hAnsi="Arial" w:cs="Arial"/>
                <w:i/>
                <w:iCs/>
                <w:sz w:val="22"/>
                <w:szCs w:val="22"/>
              </w:rPr>
            </w:pPr>
            <w:r w:rsidRPr="006474BE">
              <w:rPr>
                <w:rFonts w:ascii="Arial" w:hAnsi="Arial" w:cs="Arial"/>
                <w:i/>
                <w:iCs/>
                <w:sz w:val="22"/>
                <w:szCs w:val="22"/>
              </w:rPr>
              <w:t>Prescribe en un año</w:t>
            </w:r>
          </w:p>
        </w:tc>
      </w:tr>
      <w:tr w:rsidR="006474BE" w:rsidRPr="006474BE" w14:paraId="61088579" w14:textId="77777777" w:rsidTr="006474BE">
        <w:trPr>
          <w:trHeight w:val="83"/>
        </w:trPr>
        <w:tc>
          <w:tcPr>
            <w:tcW w:w="2433" w:type="dxa"/>
          </w:tcPr>
          <w:p w14:paraId="15B41C93" w14:textId="77777777" w:rsidR="006474BE" w:rsidRPr="006474BE" w:rsidRDefault="006474BE" w:rsidP="006474BE">
            <w:pPr>
              <w:pStyle w:val="NormalWeb"/>
              <w:spacing w:before="0" w:beforeAutospacing="0" w:after="0" w:afterAutospacing="0"/>
              <w:ind w:left="567" w:right="616"/>
              <w:jc w:val="center"/>
              <w:rPr>
                <w:rFonts w:ascii="Arial" w:hAnsi="Arial" w:cs="Arial"/>
                <w:i/>
                <w:iCs/>
                <w:sz w:val="22"/>
                <w:szCs w:val="22"/>
              </w:rPr>
            </w:pPr>
            <w:r w:rsidRPr="006474BE">
              <w:rPr>
                <w:rFonts w:ascii="Arial" w:hAnsi="Arial" w:cs="Arial"/>
                <w:i/>
                <w:iCs/>
                <w:sz w:val="22"/>
                <w:szCs w:val="22"/>
              </w:rPr>
              <w:t>Hipótesis 1</w:t>
            </w:r>
          </w:p>
        </w:tc>
        <w:tc>
          <w:tcPr>
            <w:tcW w:w="2433" w:type="dxa"/>
          </w:tcPr>
          <w:p w14:paraId="39B8E8FA" w14:textId="77777777" w:rsidR="006474BE" w:rsidRPr="006474BE" w:rsidRDefault="006474BE" w:rsidP="006474BE">
            <w:pPr>
              <w:pStyle w:val="NormalWeb"/>
              <w:spacing w:before="0" w:beforeAutospacing="0" w:after="0" w:afterAutospacing="0"/>
              <w:ind w:left="567" w:right="616"/>
              <w:jc w:val="center"/>
              <w:rPr>
                <w:rFonts w:ascii="Arial" w:hAnsi="Arial" w:cs="Arial"/>
                <w:i/>
                <w:iCs/>
                <w:sz w:val="22"/>
                <w:szCs w:val="22"/>
              </w:rPr>
            </w:pPr>
            <w:r w:rsidRPr="006474BE">
              <w:rPr>
                <w:rFonts w:ascii="Arial" w:hAnsi="Arial" w:cs="Arial"/>
                <w:i/>
                <w:iCs/>
                <w:sz w:val="22"/>
                <w:szCs w:val="22"/>
              </w:rPr>
              <w:t xml:space="preserve">Hipótesis 2 </w:t>
            </w:r>
          </w:p>
        </w:tc>
        <w:tc>
          <w:tcPr>
            <w:tcW w:w="2222" w:type="dxa"/>
          </w:tcPr>
          <w:p w14:paraId="05CE93CB" w14:textId="77777777" w:rsidR="006474BE" w:rsidRPr="006474BE" w:rsidRDefault="006474BE" w:rsidP="006474BE">
            <w:pPr>
              <w:pStyle w:val="NormalWeb"/>
              <w:spacing w:before="0" w:beforeAutospacing="0" w:after="0" w:afterAutospacing="0"/>
              <w:ind w:left="567" w:right="616"/>
              <w:jc w:val="center"/>
              <w:rPr>
                <w:rFonts w:ascii="Arial" w:hAnsi="Arial" w:cs="Arial"/>
                <w:i/>
                <w:iCs/>
                <w:sz w:val="22"/>
                <w:szCs w:val="22"/>
              </w:rPr>
            </w:pPr>
            <w:r w:rsidRPr="006474BE">
              <w:rPr>
                <w:rFonts w:ascii="Arial" w:hAnsi="Arial" w:cs="Arial"/>
                <w:i/>
                <w:iCs/>
                <w:sz w:val="22"/>
                <w:szCs w:val="22"/>
              </w:rPr>
              <w:t>Hipótesis 3</w:t>
            </w:r>
          </w:p>
        </w:tc>
      </w:tr>
      <w:tr w:rsidR="006474BE" w:rsidRPr="006474BE" w14:paraId="3FA2688B" w14:textId="77777777" w:rsidTr="006474BE">
        <w:trPr>
          <w:trHeight w:val="83"/>
        </w:trPr>
        <w:tc>
          <w:tcPr>
            <w:tcW w:w="2433" w:type="dxa"/>
          </w:tcPr>
          <w:p w14:paraId="1EF54BAD" w14:textId="77777777" w:rsidR="006474BE" w:rsidRPr="006474BE" w:rsidRDefault="006474BE" w:rsidP="006474BE">
            <w:pPr>
              <w:pStyle w:val="NormalWeb"/>
              <w:spacing w:before="0" w:beforeAutospacing="0" w:after="0" w:afterAutospacing="0"/>
              <w:ind w:left="567" w:right="616"/>
              <w:jc w:val="both"/>
              <w:rPr>
                <w:rFonts w:ascii="Arial" w:hAnsi="Arial" w:cs="Arial"/>
                <w:i/>
                <w:iCs/>
                <w:sz w:val="22"/>
                <w:szCs w:val="22"/>
              </w:rPr>
            </w:pPr>
            <w:r w:rsidRPr="006474BE">
              <w:rPr>
                <w:rFonts w:ascii="Arial" w:hAnsi="Arial" w:cs="Arial"/>
                <w:i/>
                <w:iCs/>
                <w:sz w:val="22"/>
                <w:szCs w:val="22"/>
              </w:rPr>
              <w:t>Que el beneficio obtenido por el infractor no exceda del equivalente a diez veces el salario mínimo general vigente en el Estado.</w:t>
            </w:r>
          </w:p>
        </w:tc>
        <w:tc>
          <w:tcPr>
            <w:tcW w:w="2433" w:type="dxa"/>
          </w:tcPr>
          <w:p w14:paraId="4364E1B9" w14:textId="77777777" w:rsidR="006474BE" w:rsidRPr="006474BE" w:rsidRDefault="006474BE" w:rsidP="006474BE">
            <w:pPr>
              <w:pStyle w:val="NormalWeb"/>
              <w:spacing w:before="0" w:beforeAutospacing="0" w:after="0" w:afterAutospacing="0"/>
              <w:ind w:left="567" w:right="616"/>
              <w:jc w:val="both"/>
              <w:rPr>
                <w:rFonts w:ascii="Arial" w:hAnsi="Arial" w:cs="Arial"/>
                <w:i/>
                <w:iCs/>
                <w:sz w:val="22"/>
                <w:szCs w:val="22"/>
              </w:rPr>
            </w:pPr>
            <w:r w:rsidRPr="006474BE">
              <w:rPr>
                <w:rFonts w:ascii="Arial" w:hAnsi="Arial" w:cs="Arial"/>
                <w:i/>
                <w:iCs/>
                <w:sz w:val="22"/>
                <w:szCs w:val="22"/>
              </w:rPr>
              <w:t>Que el daño causado por el infractor no exceda del equivalente a diez veces el salario mínimo general vigente en el Estado.</w:t>
            </w:r>
          </w:p>
        </w:tc>
        <w:tc>
          <w:tcPr>
            <w:tcW w:w="2222" w:type="dxa"/>
          </w:tcPr>
          <w:p w14:paraId="103440B0" w14:textId="77777777" w:rsidR="006474BE" w:rsidRPr="006474BE" w:rsidRDefault="006474BE" w:rsidP="006474BE">
            <w:pPr>
              <w:pStyle w:val="NormalWeb"/>
              <w:spacing w:before="0" w:beforeAutospacing="0" w:after="0" w:afterAutospacing="0"/>
              <w:ind w:left="567" w:right="616"/>
              <w:jc w:val="both"/>
              <w:rPr>
                <w:rFonts w:ascii="Arial" w:hAnsi="Arial" w:cs="Arial"/>
                <w:i/>
                <w:iCs/>
                <w:sz w:val="22"/>
                <w:szCs w:val="22"/>
              </w:rPr>
            </w:pPr>
            <w:r w:rsidRPr="006474BE">
              <w:rPr>
                <w:rFonts w:ascii="Arial" w:hAnsi="Arial" w:cs="Arial"/>
                <w:i/>
                <w:iCs/>
                <w:sz w:val="22"/>
                <w:szCs w:val="22"/>
              </w:rPr>
              <w:t>Que la responsabilidad (del infractor) no fuese estimable en dinero.</w:t>
            </w:r>
          </w:p>
        </w:tc>
      </w:tr>
    </w:tbl>
    <w:p w14:paraId="549176B5" w14:textId="77777777" w:rsidR="006474BE" w:rsidRPr="006474BE" w:rsidRDefault="006474BE" w:rsidP="006474BE">
      <w:pPr>
        <w:pStyle w:val="NormalWeb"/>
        <w:shd w:val="clear" w:color="auto" w:fill="FFFFFF"/>
        <w:spacing w:before="0" w:beforeAutospacing="0" w:after="0" w:afterAutospacing="0"/>
        <w:ind w:left="567" w:right="616"/>
        <w:jc w:val="both"/>
        <w:rPr>
          <w:rFonts w:ascii="Arial" w:hAnsi="Arial" w:cs="Arial"/>
          <w:i/>
          <w:iCs/>
          <w:sz w:val="22"/>
          <w:szCs w:val="22"/>
        </w:rPr>
      </w:pPr>
    </w:p>
    <w:p w14:paraId="6B83F244" w14:textId="77777777" w:rsidR="006474BE" w:rsidRPr="006474BE" w:rsidRDefault="006474BE" w:rsidP="006474BE">
      <w:pPr>
        <w:pStyle w:val="NormalWeb"/>
        <w:shd w:val="clear" w:color="auto" w:fill="FFFFFF"/>
        <w:spacing w:before="0" w:beforeAutospacing="0" w:after="0" w:afterAutospacing="0"/>
        <w:ind w:left="567" w:right="616"/>
        <w:jc w:val="both"/>
        <w:rPr>
          <w:rFonts w:ascii="Arial" w:hAnsi="Arial" w:cs="Arial"/>
          <w:i/>
          <w:iCs/>
          <w:sz w:val="22"/>
          <w:szCs w:val="22"/>
        </w:rPr>
      </w:pPr>
    </w:p>
    <w:p w14:paraId="42D74C72" w14:textId="15F36094" w:rsidR="006474BE" w:rsidRPr="006474BE" w:rsidRDefault="006474BE" w:rsidP="008D67E4">
      <w:pPr>
        <w:pStyle w:val="NormalWeb"/>
        <w:shd w:val="clear" w:color="auto" w:fill="FFFFFF"/>
        <w:spacing w:before="0" w:beforeAutospacing="0" w:after="0" w:afterAutospacing="0" w:line="276" w:lineRule="auto"/>
        <w:ind w:left="567" w:right="616" w:firstLine="141"/>
        <w:jc w:val="both"/>
        <w:rPr>
          <w:rFonts w:ascii="Arial" w:hAnsi="Arial" w:cs="Arial"/>
          <w:i/>
          <w:iCs/>
          <w:sz w:val="22"/>
          <w:szCs w:val="22"/>
        </w:rPr>
      </w:pPr>
      <w:r w:rsidRPr="006474BE">
        <w:rPr>
          <w:rFonts w:ascii="Arial" w:hAnsi="Arial" w:cs="Arial"/>
          <w:i/>
          <w:iCs/>
          <w:sz w:val="22"/>
          <w:szCs w:val="22"/>
        </w:rPr>
        <w:t xml:space="preserve">Es importante establecer que la autoridad demandada, dentro de su resolución de veintitrés de agosto de dos mil diecinueve (fojas 365-407, del juicio de nulidad), determina dentro del apartado </w:t>
      </w:r>
      <w:proofErr w:type="spellStart"/>
      <w:r w:rsidRPr="006474BE">
        <w:rPr>
          <w:rFonts w:ascii="Arial" w:hAnsi="Arial" w:cs="Arial"/>
          <w:i/>
          <w:iCs/>
          <w:sz w:val="22"/>
          <w:szCs w:val="22"/>
        </w:rPr>
        <w:t>VIl</w:t>
      </w:r>
      <w:proofErr w:type="spellEnd"/>
      <w:r w:rsidRPr="006474BE">
        <w:rPr>
          <w:rFonts w:ascii="Arial" w:hAnsi="Arial" w:cs="Arial"/>
          <w:i/>
          <w:iCs/>
          <w:sz w:val="22"/>
          <w:szCs w:val="22"/>
        </w:rPr>
        <w:t xml:space="preserve">, "El monto del beneficio daño o perjuicio económico derivado del incumplimiento de obligaciones." (foja 390 del juicio de nulidad) la demandada establece, En el presente asunto imputado al Ciudadano </w:t>
      </w:r>
      <w:r w:rsidR="00D77115">
        <w:rPr>
          <w:rFonts w:ascii="Arial" w:hAnsi="Arial" w:cs="Arial"/>
          <w:i/>
          <w:iCs/>
          <w:sz w:val="22"/>
          <w:szCs w:val="22"/>
        </w:rPr>
        <w:t>*******</w:t>
      </w:r>
      <w:r w:rsidRPr="006474BE">
        <w:rPr>
          <w:rFonts w:ascii="Arial" w:hAnsi="Arial" w:cs="Arial"/>
          <w:i/>
          <w:iCs/>
          <w:sz w:val="22"/>
          <w:szCs w:val="22"/>
        </w:rPr>
        <w:t>, existe un daño al erario público federal por la cantidad de $</w:t>
      </w:r>
      <w:r w:rsidR="00D77115">
        <w:rPr>
          <w:rFonts w:ascii="Arial" w:hAnsi="Arial" w:cs="Arial"/>
          <w:bCs/>
          <w:color w:val="000000"/>
          <w:sz w:val="26"/>
          <w:szCs w:val="26"/>
        </w:rPr>
        <w:t>*******</w:t>
      </w:r>
      <w:r w:rsidRPr="006474BE">
        <w:rPr>
          <w:rFonts w:ascii="Arial" w:hAnsi="Arial" w:cs="Arial"/>
          <w:i/>
          <w:iCs/>
          <w:sz w:val="22"/>
          <w:szCs w:val="22"/>
        </w:rPr>
        <w:t xml:space="preserve">) (...) sin embargo, es pertinente señalar que ESTA AUTORIDAD SE ABSTIENE DEL FINCAMIENTO DEL MISMO, TODA VEZ QUE DICHA FACULTAD CORRESPONDE A LA AUDITORIA SUPERIOR DE LA FEDERACIÓN (...) por lo tanto, la misma demandada estableció que la responsabilidad que se le está imputando al actor, no puede ser contabilizada o determinada por ellos, por lo tanto </w:t>
      </w:r>
      <w:r w:rsidRPr="006474BE">
        <w:rPr>
          <w:rFonts w:ascii="Arial" w:hAnsi="Arial" w:cs="Arial"/>
          <w:b/>
          <w:i/>
          <w:iCs/>
          <w:sz w:val="22"/>
          <w:szCs w:val="22"/>
        </w:rPr>
        <w:t>no es estimable</w:t>
      </w:r>
      <w:r w:rsidRPr="006474BE">
        <w:rPr>
          <w:rFonts w:ascii="Arial" w:hAnsi="Arial" w:cs="Arial"/>
          <w:i/>
          <w:iCs/>
          <w:sz w:val="22"/>
          <w:szCs w:val="22"/>
        </w:rPr>
        <w:t xml:space="preserve">, calculable o determinada en dinero dentro del procedimiento administrativo al que se sometió al actor, en atención a que reconoce que no tiene la competencia para poder determinar un daño al erario público estatal, en consecuencia, la determinación que realizó en materia de </w:t>
      </w:r>
      <w:r w:rsidRPr="006474BE">
        <w:rPr>
          <w:rFonts w:ascii="Arial" w:hAnsi="Arial" w:cs="Arial"/>
          <w:b/>
          <w:i/>
          <w:iCs/>
          <w:sz w:val="22"/>
          <w:szCs w:val="22"/>
        </w:rPr>
        <w:t>prescripción</w:t>
      </w:r>
      <w:r w:rsidRPr="006474BE">
        <w:rPr>
          <w:rFonts w:ascii="Arial" w:hAnsi="Arial" w:cs="Arial"/>
          <w:i/>
          <w:iCs/>
          <w:sz w:val="22"/>
          <w:szCs w:val="22"/>
        </w:rPr>
        <w:t>, sede administrativa fue en términos de la fracción II, del artículo 77, de la Ley de Responsabilidades de los Servidores Públicos del Estado y</w:t>
      </w:r>
      <w:r w:rsidR="00D77115">
        <w:rPr>
          <w:rFonts w:ascii="Arial" w:hAnsi="Arial" w:cs="Arial"/>
          <w:i/>
          <w:iCs/>
          <w:sz w:val="22"/>
          <w:szCs w:val="22"/>
        </w:rPr>
        <w:t xml:space="preserve"> Municipios de Oaxaca</w:t>
      </w:r>
      <w:r w:rsidRPr="006474BE">
        <w:rPr>
          <w:rFonts w:ascii="Arial" w:hAnsi="Arial" w:cs="Arial"/>
          <w:i/>
          <w:iCs/>
          <w:sz w:val="22"/>
          <w:szCs w:val="22"/>
        </w:rPr>
        <w:t>, dich</w:t>
      </w:r>
      <w:r w:rsidR="00D77115">
        <w:rPr>
          <w:rFonts w:ascii="Arial" w:hAnsi="Arial" w:cs="Arial"/>
          <w:i/>
          <w:iCs/>
          <w:sz w:val="22"/>
          <w:szCs w:val="22"/>
        </w:rPr>
        <w:t xml:space="preserve">o fundamento no es el correcto, </w:t>
      </w:r>
      <w:r w:rsidRPr="006474BE">
        <w:rPr>
          <w:rFonts w:ascii="Arial" w:hAnsi="Arial" w:cs="Arial"/>
          <w:i/>
          <w:iCs/>
          <w:sz w:val="22"/>
          <w:szCs w:val="22"/>
        </w:rPr>
        <w:t xml:space="preserve">pues si bien existe un monto involucrado que excede del equivalente a diez veces el salario mínimo general mensual, esa cantidad </w:t>
      </w:r>
      <w:r w:rsidRPr="006474BE">
        <w:rPr>
          <w:rFonts w:ascii="Arial" w:hAnsi="Arial" w:cs="Arial"/>
          <w:b/>
          <w:i/>
          <w:iCs/>
          <w:sz w:val="22"/>
          <w:szCs w:val="22"/>
        </w:rPr>
        <w:t>no se le está atribuyendo</w:t>
      </w:r>
      <w:r w:rsidRPr="006474BE">
        <w:rPr>
          <w:rFonts w:ascii="Arial" w:hAnsi="Arial" w:cs="Arial"/>
          <w:i/>
          <w:iCs/>
          <w:sz w:val="22"/>
          <w:szCs w:val="22"/>
        </w:rPr>
        <w:t xml:space="preserve"> al servidor público, máxime, que al no ser competentes para determinar el daño, no se cuenta con dictamen legal alguno que permita imputarle de forma directa esa cantidad al servidor público responsable, por consiguiente, no es esa la fracción invocada.</w:t>
      </w:r>
      <w:r>
        <w:rPr>
          <w:rFonts w:ascii="Arial" w:hAnsi="Arial" w:cs="Arial"/>
          <w:i/>
          <w:iCs/>
          <w:sz w:val="22"/>
          <w:szCs w:val="22"/>
        </w:rPr>
        <w:t xml:space="preserve"> - - - - - </w:t>
      </w:r>
      <w:r w:rsidR="00D77115">
        <w:rPr>
          <w:rFonts w:ascii="Arial" w:hAnsi="Arial" w:cs="Arial"/>
          <w:i/>
          <w:iCs/>
          <w:sz w:val="22"/>
          <w:szCs w:val="22"/>
        </w:rPr>
        <w:t xml:space="preserve">- - - - - - - - - - - - - - - </w:t>
      </w:r>
    </w:p>
    <w:p w14:paraId="589C797E" w14:textId="77777777" w:rsidR="006474BE" w:rsidRPr="006474BE" w:rsidRDefault="006474BE" w:rsidP="008D67E4">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05EDCCF0" w14:textId="5D09FCC3" w:rsidR="006474BE" w:rsidRPr="006474BE" w:rsidRDefault="006474BE" w:rsidP="008D67E4">
      <w:pPr>
        <w:pStyle w:val="NormalWeb"/>
        <w:shd w:val="clear" w:color="auto" w:fill="FFFFFF"/>
        <w:spacing w:before="0" w:beforeAutospacing="0" w:after="0" w:afterAutospacing="0" w:line="276" w:lineRule="auto"/>
        <w:ind w:left="567" w:right="616" w:firstLine="141"/>
        <w:jc w:val="both"/>
        <w:rPr>
          <w:rFonts w:ascii="Arial" w:hAnsi="Arial" w:cs="Arial"/>
          <w:i/>
          <w:iCs/>
          <w:sz w:val="22"/>
          <w:szCs w:val="22"/>
        </w:rPr>
      </w:pPr>
      <w:r w:rsidRPr="006474BE">
        <w:rPr>
          <w:rFonts w:ascii="Arial" w:hAnsi="Arial" w:cs="Arial"/>
          <w:i/>
          <w:iCs/>
          <w:sz w:val="22"/>
          <w:szCs w:val="22"/>
        </w:rPr>
        <w:t xml:space="preserve">Es menester tomar en cuenta que la norma citada en el párrafo que antecede, es muy clara respecto al establecer que este daño o beneficio, está </w:t>
      </w:r>
      <w:r w:rsidRPr="006474BE">
        <w:rPr>
          <w:rFonts w:ascii="Arial" w:hAnsi="Arial" w:cs="Arial"/>
          <w:b/>
          <w:i/>
          <w:iCs/>
          <w:sz w:val="22"/>
          <w:szCs w:val="22"/>
        </w:rPr>
        <w:t>íntimamente ligado al infractor</w:t>
      </w:r>
      <w:r w:rsidRPr="006474BE">
        <w:rPr>
          <w:rFonts w:ascii="Arial" w:hAnsi="Arial" w:cs="Arial"/>
          <w:i/>
          <w:iCs/>
          <w:sz w:val="22"/>
          <w:szCs w:val="22"/>
        </w:rPr>
        <w:t xml:space="preserve">; es decir, que para adecuar el caso en concreto a la hipótesis normativa, nos exige que la persona responsable, tenga delimitado y cuantificado el beneficio o daño obtenido, en otras palabras, no habla de "montos involucrados" sino que refiere de forma precisa y expresa, que debe calificarse de acuerdo a lo que se le está imputando al infractor, y en caso de que al servidor público no se le pueda cuantificar en dinero ese daño, en este caso, debido a que la </w:t>
      </w:r>
      <w:r w:rsidRPr="006474BE">
        <w:rPr>
          <w:rFonts w:ascii="Arial" w:hAnsi="Arial" w:cs="Arial"/>
          <w:i/>
          <w:iCs/>
          <w:sz w:val="22"/>
          <w:szCs w:val="22"/>
        </w:rPr>
        <w:lastRenderedPageBreak/>
        <w:t xml:space="preserve">autoridad no es competente para hacerlo, entonces se considera una </w:t>
      </w:r>
      <w:r w:rsidRPr="006474BE">
        <w:rPr>
          <w:rFonts w:ascii="Arial" w:hAnsi="Arial" w:cs="Arial"/>
          <w:b/>
          <w:i/>
          <w:iCs/>
          <w:sz w:val="22"/>
          <w:szCs w:val="22"/>
        </w:rPr>
        <w:t>responsabilidad no estimable en dinero</w:t>
      </w:r>
      <w:r w:rsidRPr="006474BE">
        <w:rPr>
          <w:rFonts w:ascii="Arial" w:hAnsi="Arial" w:cs="Arial"/>
          <w:i/>
          <w:iCs/>
          <w:sz w:val="22"/>
          <w:szCs w:val="22"/>
        </w:rPr>
        <w:t>, por lo tanto, es aplicable, en estricto derecho, 77, fracción I, de la Ley de Responsabilidades de los Servidores Públicos del Estado y Municipios de Oaxaca.</w:t>
      </w:r>
      <w:r>
        <w:rPr>
          <w:rFonts w:ascii="Arial" w:hAnsi="Arial" w:cs="Arial"/>
          <w:i/>
          <w:iCs/>
          <w:sz w:val="22"/>
          <w:szCs w:val="22"/>
        </w:rPr>
        <w:t xml:space="preserve"> - - - - - - - - - - - -</w:t>
      </w:r>
    </w:p>
    <w:p w14:paraId="0EDBD7D3" w14:textId="77777777" w:rsidR="006474BE" w:rsidRPr="006474BE" w:rsidRDefault="006474BE" w:rsidP="008D67E4">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71E1C34F" w14:textId="78398042" w:rsidR="006474BE" w:rsidRPr="006474BE" w:rsidRDefault="006474BE" w:rsidP="008D67E4">
      <w:pPr>
        <w:pStyle w:val="NormalWeb"/>
        <w:shd w:val="clear" w:color="auto" w:fill="FFFFFF"/>
        <w:spacing w:before="0" w:beforeAutospacing="0" w:after="0" w:afterAutospacing="0" w:line="276" w:lineRule="auto"/>
        <w:ind w:left="567" w:right="616" w:firstLine="141"/>
        <w:jc w:val="both"/>
        <w:rPr>
          <w:rFonts w:ascii="Arial" w:hAnsi="Arial" w:cs="Arial"/>
          <w:i/>
          <w:iCs/>
          <w:sz w:val="22"/>
          <w:szCs w:val="22"/>
        </w:rPr>
      </w:pPr>
      <w:r w:rsidRPr="006474BE">
        <w:rPr>
          <w:rFonts w:ascii="Arial" w:hAnsi="Arial" w:cs="Arial"/>
          <w:i/>
          <w:iCs/>
          <w:sz w:val="22"/>
          <w:szCs w:val="22"/>
        </w:rPr>
        <w:t xml:space="preserve">En atención a lo anterior y tomando como base que la autoridad manifiesta que es una conducta de carácter continuo, que deja de surtir sus efectos al término del ejercicio fiscal dos mil catorce, y debe contabilizarse a partir del día siguiente, ahora bien, en la resolución de veintitrés de agosto de dos mil diecinueve (fojas 365-407, del juicio de nulidad), contabiliza el plazo a partir del día hábil siguiente, no obstante, la ley no marca esto, dentro del artículo 77 fracción I párrafo segundo, de la Ley de Responsabilidades de los Servidores Públicos del Estado y Municipios de Oaxaca, establece que se contará a partir del día siguiente, no hace la especificación que deba ser hábil, por lo tanto, se contabiliza a partir del día natural siguiente, que sería </w:t>
      </w:r>
      <w:r w:rsidRPr="006474BE">
        <w:rPr>
          <w:rFonts w:ascii="Arial" w:hAnsi="Arial" w:cs="Arial"/>
          <w:b/>
          <w:i/>
          <w:iCs/>
          <w:sz w:val="22"/>
          <w:szCs w:val="22"/>
        </w:rPr>
        <w:t>primero de enero de dos mil quince</w:t>
      </w:r>
      <w:r w:rsidRPr="006474BE">
        <w:rPr>
          <w:rFonts w:ascii="Arial" w:hAnsi="Arial" w:cs="Arial"/>
          <w:i/>
          <w:iCs/>
          <w:sz w:val="22"/>
          <w:szCs w:val="22"/>
        </w:rPr>
        <w:t xml:space="preserve">, y en atención a que, en el caso en concreto la conducta imputada encuadra en el supuesto de la fracción I, del citado artículo y ley, </w:t>
      </w:r>
      <w:r w:rsidRPr="006474BE">
        <w:rPr>
          <w:rFonts w:ascii="Arial" w:hAnsi="Arial" w:cs="Arial"/>
          <w:i/>
          <w:iCs/>
          <w:sz w:val="22"/>
          <w:szCs w:val="22"/>
          <w:u w:val="single"/>
        </w:rPr>
        <w:t>al no ser una responsabilidad estimable en dinero</w:t>
      </w:r>
      <w:r w:rsidRPr="006474BE">
        <w:rPr>
          <w:rFonts w:ascii="Arial" w:hAnsi="Arial" w:cs="Arial"/>
          <w:i/>
          <w:iCs/>
          <w:sz w:val="22"/>
          <w:szCs w:val="22"/>
        </w:rPr>
        <w:t xml:space="preserve">, por lo tanto, </w:t>
      </w:r>
      <w:r w:rsidRPr="006474BE">
        <w:rPr>
          <w:rFonts w:ascii="Arial" w:hAnsi="Arial" w:cs="Arial"/>
          <w:b/>
          <w:i/>
          <w:iCs/>
          <w:sz w:val="22"/>
          <w:szCs w:val="22"/>
        </w:rPr>
        <w:t>el plazo culminó el primero de enero de dos mil dieciséis</w:t>
      </w:r>
      <w:r w:rsidRPr="006474BE">
        <w:rPr>
          <w:rFonts w:ascii="Arial" w:hAnsi="Arial" w:cs="Arial"/>
          <w:i/>
          <w:iCs/>
          <w:sz w:val="22"/>
          <w:szCs w:val="22"/>
        </w:rPr>
        <w:t xml:space="preserve">, último día que tenía la Autoridad para hacer uso de su faculta sancionadora. - - - - - - - - - - - - </w:t>
      </w:r>
    </w:p>
    <w:p w14:paraId="7D0EAB5A" w14:textId="77777777" w:rsidR="006474BE" w:rsidRPr="006474BE" w:rsidRDefault="006474BE" w:rsidP="008D67E4">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36D08D10" w14:textId="34CCCBCF" w:rsidR="006474BE" w:rsidRPr="006474BE" w:rsidRDefault="006474BE" w:rsidP="008D67E4">
      <w:pPr>
        <w:pStyle w:val="NormalWeb"/>
        <w:shd w:val="clear" w:color="auto" w:fill="FFFFFF"/>
        <w:spacing w:before="0" w:beforeAutospacing="0" w:after="0" w:afterAutospacing="0" w:line="276" w:lineRule="auto"/>
        <w:ind w:left="567" w:right="616" w:firstLine="141"/>
        <w:jc w:val="both"/>
        <w:rPr>
          <w:rFonts w:ascii="Arial" w:hAnsi="Arial" w:cs="Arial"/>
          <w:i/>
          <w:iCs/>
          <w:sz w:val="22"/>
          <w:szCs w:val="22"/>
        </w:rPr>
      </w:pPr>
      <w:r w:rsidRPr="006474BE">
        <w:rPr>
          <w:rFonts w:ascii="Arial" w:hAnsi="Arial" w:cs="Arial"/>
          <w:i/>
          <w:iCs/>
          <w:sz w:val="22"/>
          <w:szCs w:val="22"/>
        </w:rPr>
        <w:t xml:space="preserve">De la misma forma, el mencionado artículo 77 de la Ley de Responsabilidades de los Servidores Públicos del Estado y Municipios de Oaxaca, dentro de su párrafo tercero, explica en qué momento se interrumpe la prescripción, señalando que es al momento de iniciarse el procedimiento previsto por la ley, en otras palabras, cuando surta sus efectos legales la notificación a que se refiere el artículo 69 de la mencionada ley, que hace referencia al citatorio para la audiencia, momento en el cual, se tiene por iniciado el procedimiento en contra del servidor público, dentro del caso en particular, fue el dieciséis de junio de dos mil diecisiete (foja 81 del expediente </w:t>
      </w:r>
      <w:r w:rsidR="00D77115">
        <w:rPr>
          <w:rFonts w:ascii="Arial" w:hAnsi="Arial" w:cs="Arial"/>
          <w:i/>
          <w:iCs/>
          <w:sz w:val="22"/>
          <w:szCs w:val="22"/>
        </w:rPr>
        <w:t>*******</w:t>
      </w:r>
      <w:r w:rsidRPr="006474BE">
        <w:rPr>
          <w:rFonts w:ascii="Arial" w:hAnsi="Arial" w:cs="Arial"/>
          <w:i/>
          <w:iCs/>
          <w:sz w:val="22"/>
          <w:szCs w:val="22"/>
        </w:rPr>
        <w:t xml:space="preserve"> anexo), surtiendo sus efectos el diecinueve del mismo mes y año, toda vez que el diecisiete y dieciocho de junio de ese año dos mil diecisiete, fueron sábado y domingo; por lo tanto, se concluye que, se le notificó al actor del inicio de este procedimiento después del día límite establecido, como resultado ya había operado la prescripción a favor del actor.</w:t>
      </w:r>
      <w:r>
        <w:rPr>
          <w:rFonts w:ascii="Arial" w:hAnsi="Arial" w:cs="Arial"/>
          <w:i/>
          <w:iCs/>
          <w:sz w:val="22"/>
          <w:szCs w:val="22"/>
        </w:rPr>
        <w:t xml:space="preserve"> - - - - - - - - - </w:t>
      </w:r>
      <w:r w:rsidR="00D77115">
        <w:rPr>
          <w:rFonts w:ascii="Arial" w:hAnsi="Arial" w:cs="Arial"/>
          <w:i/>
          <w:iCs/>
          <w:sz w:val="22"/>
          <w:szCs w:val="22"/>
        </w:rPr>
        <w:t>- - - - - - - - -</w:t>
      </w:r>
    </w:p>
    <w:p w14:paraId="79C071E8" w14:textId="77777777" w:rsidR="006474BE" w:rsidRPr="006474BE" w:rsidRDefault="006474BE" w:rsidP="008D67E4">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64229036" w14:textId="2FB386F6" w:rsidR="00332417" w:rsidRPr="006474BE" w:rsidRDefault="006474BE" w:rsidP="008D67E4">
      <w:pPr>
        <w:shd w:val="clear" w:color="auto" w:fill="FFFFFF" w:themeFill="background1"/>
        <w:spacing w:before="240"/>
        <w:ind w:left="567" w:right="616" w:firstLine="708"/>
        <w:jc w:val="both"/>
        <w:rPr>
          <w:rFonts w:ascii="Arial" w:eastAsiaTheme="minorHAnsi" w:hAnsi="Arial" w:cs="Arial"/>
          <w:bCs/>
          <w:i/>
          <w:iCs/>
          <w:lang w:eastAsia="en-US"/>
        </w:rPr>
      </w:pPr>
      <w:r w:rsidRPr="006474BE">
        <w:rPr>
          <w:rFonts w:ascii="Arial" w:hAnsi="Arial" w:cs="Arial"/>
          <w:i/>
          <w:iCs/>
        </w:rPr>
        <w:t xml:space="preserve">Con motivo de las anteladas razones, y con fundamento en el artículo 208 fracciones II, </w:t>
      </w:r>
      <w:proofErr w:type="spellStart"/>
      <w:r w:rsidRPr="006474BE">
        <w:rPr>
          <w:rFonts w:ascii="Arial" w:hAnsi="Arial" w:cs="Arial"/>
          <w:i/>
          <w:iCs/>
        </w:rPr>
        <w:t>IIl</w:t>
      </w:r>
      <w:proofErr w:type="spellEnd"/>
      <w:r w:rsidRPr="006474BE">
        <w:rPr>
          <w:rFonts w:ascii="Arial" w:hAnsi="Arial" w:cs="Arial"/>
          <w:i/>
          <w:iCs/>
        </w:rPr>
        <w:t xml:space="preserve"> y IV de la Ley de Procedimiento y Justicia Administrativa para el Estado de Oaxaca, se encuentra que, la autoridad omitió un requisito de procedencia, y al momento de iniciar el procedimiento de responsabilidad administrativa la facultad sancionadora de la autoridad demandada, se encontraba </w:t>
      </w:r>
      <w:r w:rsidRPr="006474BE">
        <w:rPr>
          <w:rFonts w:ascii="Arial" w:hAnsi="Arial" w:cs="Arial"/>
          <w:b/>
          <w:i/>
          <w:iCs/>
        </w:rPr>
        <w:t>prescrita</w:t>
      </w:r>
      <w:r w:rsidRPr="006474BE">
        <w:rPr>
          <w:rFonts w:ascii="Arial" w:hAnsi="Arial" w:cs="Arial"/>
          <w:i/>
          <w:iCs/>
        </w:rPr>
        <w:t xml:space="preserve">, en consecuencia se declara la </w:t>
      </w:r>
      <w:r w:rsidRPr="006474BE">
        <w:rPr>
          <w:rFonts w:ascii="Arial" w:hAnsi="Arial" w:cs="Arial"/>
          <w:b/>
          <w:i/>
          <w:iCs/>
        </w:rPr>
        <w:t>NULIDAD LISA Y LLANA</w:t>
      </w:r>
      <w:r w:rsidRPr="006474BE">
        <w:rPr>
          <w:rFonts w:ascii="Arial" w:hAnsi="Arial" w:cs="Arial"/>
          <w:i/>
          <w:iCs/>
        </w:rPr>
        <w:t xml:space="preserve"> de: </w:t>
      </w:r>
      <w:r w:rsidRPr="006474BE">
        <w:rPr>
          <w:rFonts w:ascii="Arial" w:hAnsi="Arial" w:cs="Arial"/>
          <w:b/>
          <w:i/>
          <w:iCs/>
        </w:rPr>
        <w:t>a)</w:t>
      </w:r>
      <w:r w:rsidRPr="006474BE">
        <w:rPr>
          <w:rFonts w:ascii="Arial" w:hAnsi="Arial" w:cs="Arial"/>
          <w:i/>
          <w:iCs/>
        </w:rPr>
        <w:t xml:space="preserve"> la resolución de veintitrés de agosto de dos mil diecinueve, dictada en el expediente administrativo </w:t>
      </w:r>
      <w:r w:rsidR="00D77115">
        <w:rPr>
          <w:rFonts w:ascii="Arial" w:hAnsi="Arial" w:cs="Arial"/>
          <w:i/>
          <w:iCs/>
        </w:rPr>
        <w:t>*******</w:t>
      </w:r>
      <w:r w:rsidRPr="006474BE">
        <w:rPr>
          <w:rFonts w:ascii="Arial" w:hAnsi="Arial" w:cs="Arial"/>
          <w:i/>
          <w:iCs/>
        </w:rPr>
        <w:t xml:space="preserve"> y </w:t>
      </w:r>
      <w:r w:rsidRPr="006474BE">
        <w:rPr>
          <w:rFonts w:ascii="Arial" w:hAnsi="Arial" w:cs="Arial"/>
          <w:b/>
          <w:i/>
          <w:iCs/>
        </w:rPr>
        <w:t>b)</w:t>
      </w:r>
      <w:r w:rsidRPr="006474BE">
        <w:rPr>
          <w:rFonts w:ascii="Arial" w:hAnsi="Arial" w:cs="Arial"/>
          <w:i/>
          <w:iCs/>
        </w:rPr>
        <w:t xml:space="preserve"> la resolución de diecisiete de marzo de dos mil veinte del recurso de revocación </w:t>
      </w:r>
      <w:r w:rsidR="00D77115">
        <w:rPr>
          <w:rFonts w:ascii="Arial" w:hAnsi="Arial" w:cs="Arial"/>
          <w:i/>
          <w:iCs/>
        </w:rPr>
        <w:t>*******</w:t>
      </w:r>
      <w:r w:rsidRPr="006474BE">
        <w:rPr>
          <w:rFonts w:ascii="Arial" w:hAnsi="Arial" w:cs="Arial"/>
          <w:i/>
          <w:iCs/>
        </w:rPr>
        <w:t xml:space="preserve">, emitidas, por el </w:t>
      </w:r>
      <w:r w:rsidRPr="006474BE">
        <w:rPr>
          <w:rFonts w:ascii="Arial" w:hAnsi="Arial" w:cs="Arial"/>
          <w:b/>
          <w:i/>
          <w:iCs/>
        </w:rPr>
        <w:t>subsecretario</w:t>
      </w:r>
      <w:r w:rsidRPr="006474BE">
        <w:rPr>
          <w:rFonts w:ascii="Arial" w:hAnsi="Arial" w:cs="Arial"/>
          <w:i/>
          <w:iCs/>
        </w:rPr>
        <w:t xml:space="preserve"> de responsabilidades administrativas y anticorrupción; </w:t>
      </w:r>
      <w:r w:rsidRPr="006474BE">
        <w:rPr>
          <w:rFonts w:ascii="Arial" w:hAnsi="Arial" w:cs="Arial"/>
          <w:b/>
          <w:i/>
          <w:iCs/>
        </w:rPr>
        <w:t>director</w:t>
      </w:r>
      <w:r w:rsidRPr="006474BE">
        <w:rPr>
          <w:rFonts w:ascii="Arial" w:hAnsi="Arial" w:cs="Arial"/>
          <w:i/>
          <w:iCs/>
        </w:rPr>
        <w:t xml:space="preserve"> de responsabilidades administrativas y situación patrimonial y jefe del departamento de procedimientos administrativos B, autoridades de la Secretaría de la Contraloría y Transparencia Gubernamental del Poder Ejecutivo del Estado de Oaxaca, en el que se sanciona al servidor público </w:t>
      </w:r>
      <w:r w:rsidR="00D77115">
        <w:rPr>
          <w:rFonts w:ascii="Arial" w:hAnsi="Arial" w:cs="Arial"/>
          <w:i/>
          <w:iCs/>
        </w:rPr>
        <w:t>*******</w:t>
      </w:r>
      <w:r w:rsidRPr="006474BE">
        <w:rPr>
          <w:rFonts w:ascii="Arial" w:hAnsi="Arial" w:cs="Arial"/>
          <w:i/>
          <w:iCs/>
        </w:rPr>
        <w:t>.</w:t>
      </w:r>
      <w:r>
        <w:rPr>
          <w:rFonts w:ascii="Arial" w:hAnsi="Arial" w:cs="Arial"/>
          <w:i/>
          <w:iCs/>
        </w:rPr>
        <w:t xml:space="preserve"> - - - - - - - - - - - - - - - - - - - - - - - - - -</w:t>
      </w:r>
      <w:r w:rsidR="00D77115">
        <w:rPr>
          <w:rFonts w:ascii="Arial" w:hAnsi="Arial" w:cs="Arial"/>
          <w:i/>
          <w:iCs/>
        </w:rPr>
        <w:t xml:space="preserve"> - - - - - - - - - - - </w:t>
      </w:r>
      <w:r>
        <w:rPr>
          <w:rFonts w:ascii="Arial" w:hAnsi="Arial" w:cs="Arial"/>
          <w:i/>
          <w:iCs/>
        </w:rPr>
        <w:t xml:space="preserve"> - - - - - - - - - -”</w:t>
      </w:r>
    </w:p>
    <w:p w14:paraId="46CAE827" w14:textId="12639165" w:rsidR="00371A08" w:rsidRDefault="009D1BEE" w:rsidP="00371A08">
      <w:pPr>
        <w:shd w:val="clear" w:color="auto" w:fill="FFFFFF" w:themeFill="background1"/>
        <w:spacing w:line="360" w:lineRule="auto"/>
        <w:ind w:firstLine="708"/>
        <w:jc w:val="both"/>
        <w:rPr>
          <w:rFonts w:ascii="Arial" w:hAnsi="Arial" w:cs="Arial"/>
          <w:bCs/>
          <w:color w:val="000000"/>
          <w:sz w:val="26"/>
          <w:szCs w:val="26"/>
        </w:rPr>
      </w:pPr>
      <w:r>
        <w:rPr>
          <w:rFonts w:ascii="Arial" w:eastAsiaTheme="minorHAnsi" w:hAnsi="Arial" w:cs="Arial"/>
          <w:bCs/>
          <w:sz w:val="26"/>
          <w:szCs w:val="26"/>
          <w:lang w:eastAsia="en-US"/>
        </w:rPr>
        <w:t>De</w:t>
      </w:r>
      <w:r w:rsidR="00B279ED">
        <w:rPr>
          <w:rFonts w:ascii="Arial" w:eastAsiaTheme="minorHAnsi" w:hAnsi="Arial" w:cs="Arial"/>
          <w:bCs/>
          <w:sz w:val="26"/>
          <w:szCs w:val="26"/>
          <w:lang w:eastAsia="en-US"/>
        </w:rPr>
        <w:t xml:space="preserve"> lo anterior, se advierte primeramente que la autoridad recurrente</w:t>
      </w:r>
      <w:r>
        <w:rPr>
          <w:rFonts w:ascii="Arial" w:eastAsiaTheme="minorHAnsi" w:hAnsi="Arial" w:cs="Arial"/>
          <w:bCs/>
          <w:sz w:val="26"/>
          <w:szCs w:val="26"/>
          <w:lang w:eastAsia="en-US"/>
        </w:rPr>
        <w:t xml:space="preserve"> </w:t>
      </w:r>
      <w:r w:rsidR="00B279ED">
        <w:rPr>
          <w:rFonts w:ascii="Arial" w:eastAsiaTheme="minorHAnsi" w:hAnsi="Arial" w:cs="Arial"/>
          <w:bCs/>
          <w:sz w:val="26"/>
          <w:szCs w:val="26"/>
          <w:lang w:eastAsia="en-US"/>
        </w:rPr>
        <w:t xml:space="preserve">funda su alegato en el artículo 77 de la Ley de </w:t>
      </w:r>
      <w:r w:rsidR="00B279ED">
        <w:rPr>
          <w:rFonts w:ascii="Arial" w:hAnsi="Arial" w:cs="Arial"/>
          <w:bCs/>
          <w:color w:val="000000"/>
          <w:sz w:val="26"/>
          <w:szCs w:val="26"/>
        </w:rPr>
        <w:lastRenderedPageBreak/>
        <w:t xml:space="preserve">Responsabilidades Administrativas de los Servidores Públicos del Estado y Municipios de Oaxaca, que se encontraba vigente en el ejercicio fiscal dos mil catorce, época en la que al servidor público </w:t>
      </w:r>
      <w:r w:rsidR="00D77115">
        <w:rPr>
          <w:rFonts w:ascii="Arial" w:hAnsi="Arial" w:cs="Arial"/>
          <w:bCs/>
          <w:color w:val="000000"/>
          <w:sz w:val="26"/>
          <w:szCs w:val="26"/>
        </w:rPr>
        <w:t>*******</w:t>
      </w:r>
      <w:r w:rsidR="00B279ED">
        <w:rPr>
          <w:rFonts w:ascii="Arial" w:hAnsi="Arial" w:cs="Arial"/>
          <w:bCs/>
          <w:color w:val="000000"/>
          <w:sz w:val="26"/>
          <w:szCs w:val="26"/>
        </w:rPr>
        <w:t xml:space="preserve"> se le atribuyó la presunta comisión de irregularidades que podían constituir responsabilidades administrativas, mismo precepto legal que analizó el magistrado de conocimiento </w:t>
      </w:r>
      <w:r w:rsidR="009A08E2">
        <w:rPr>
          <w:rFonts w:ascii="Arial" w:hAnsi="Arial" w:cs="Arial"/>
          <w:bCs/>
          <w:color w:val="000000"/>
          <w:sz w:val="26"/>
          <w:szCs w:val="26"/>
        </w:rPr>
        <w:t xml:space="preserve">para decretar la </w:t>
      </w:r>
      <w:r w:rsidR="00087897">
        <w:rPr>
          <w:rFonts w:ascii="Arial" w:eastAsiaTheme="minorHAnsi" w:hAnsi="Arial" w:cs="Arial"/>
          <w:bCs/>
          <w:sz w:val="26"/>
          <w:szCs w:val="26"/>
          <w:lang w:eastAsia="en-US"/>
        </w:rPr>
        <w:t xml:space="preserve">prescripción  de la facultad sancionadora de las ahora autoridades recurrentes, </w:t>
      </w:r>
      <w:r w:rsidR="00CF371C">
        <w:rPr>
          <w:rFonts w:ascii="Arial" w:hAnsi="Arial" w:cs="Arial"/>
          <w:bCs/>
          <w:color w:val="000000"/>
          <w:sz w:val="26"/>
          <w:szCs w:val="26"/>
        </w:rPr>
        <w:t xml:space="preserve">cuando del análisis </w:t>
      </w:r>
      <w:r w:rsidR="009A08E2">
        <w:rPr>
          <w:rFonts w:ascii="Arial" w:hAnsi="Arial" w:cs="Arial"/>
          <w:bCs/>
          <w:color w:val="000000"/>
          <w:sz w:val="26"/>
          <w:szCs w:val="26"/>
        </w:rPr>
        <w:t xml:space="preserve">anterior ha quedado precisado que la ley </w:t>
      </w:r>
      <w:r w:rsidR="00CF371C">
        <w:rPr>
          <w:rFonts w:ascii="Arial" w:hAnsi="Arial" w:cs="Arial"/>
          <w:bCs/>
          <w:color w:val="000000"/>
          <w:sz w:val="26"/>
          <w:szCs w:val="26"/>
        </w:rPr>
        <w:t>aplicable al caso es la Ley de Responsabilidades Administrativas de los Servidores Públicos del Estado y Municipios de Oaxaca, vigente del veintisiete de diciembre de dos mil quince al tr</w:t>
      </w:r>
      <w:r w:rsidR="000617DA">
        <w:rPr>
          <w:rFonts w:ascii="Arial" w:hAnsi="Arial" w:cs="Arial"/>
          <w:bCs/>
          <w:color w:val="000000"/>
          <w:sz w:val="26"/>
          <w:szCs w:val="26"/>
        </w:rPr>
        <w:t>e</w:t>
      </w:r>
      <w:r w:rsidR="00CF371C">
        <w:rPr>
          <w:rFonts w:ascii="Arial" w:hAnsi="Arial" w:cs="Arial"/>
          <w:bCs/>
          <w:color w:val="000000"/>
          <w:sz w:val="26"/>
          <w:szCs w:val="26"/>
        </w:rPr>
        <w:t>s de marzo de dos mil diecisiete</w:t>
      </w:r>
      <w:r w:rsidR="000617DA">
        <w:rPr>
          <w:rFonts w:ascii="Arial" w:hAnsi="Arial" w:cs="Arial"/>
          <w:bCs/>
          <w:color w:val="000000"/>
          <w:sz w:val="26"/>
          <w:szCs w:val="26"/>
        </w:rPr>
        <w:t>,</w:t>
      </w:r>
      <w:r w:rsidR="00371A08">
        <w:rPr>
          <w:rFonts w:ascii="Arial" w:hAnsi="Arial" w:cs="Arial"/>
          <w:bCs/>
          <w:color w:val="000000"/>
          <w:sz w:val="26"/>
          <w:szCs w:val="26"/>
        </w:rPr>
        <w:t xml:space="preserve"> que en el artículo 77, fracciones I y II y párrafos segundo y tercero, dispone:</w:t>
      </w:r>
    </w:p>
    <w:p w14:paraId="7138F7C2" w14:textId="77777777" w:rsidR="00371A08" w:rsidRPr="008D67E4" w:rsidRDefault="00371A08" w:rsidP="008D67E4">
      <w:pPr>
        <w:shd w:val="clear" w:color="auto" w:fill="FFFFFF" w:themeFill="background1"/>
        <w:spacing w:after="0"/>
        <w:ind w:left="567" w:right="474"/>
        <w:jc w:val="both"/>
        <w:rPr>
          <w:rFonts w:ascii="Arial" w:hAnsi="Arial" w:cs="Arial"/>
          <w:i/>
          <w:iCs/>
        </w:rPr>
      </w:pPr>
      <w:r w:rsidRPr="008D67E4">
        <w:rPr>
          <w:rFonts w:ascii="Arial" w:hAnsi="Arial" w:cs="Arial"/>
          <w:bCs/>
          <w:i/>
          <w:iCs/>
          <w:color w:val="000000"/>
        </w:rPr>
        <w:t>“</w:t>
      </w:r>
      <w:r w:rsidRPr="008D67E4">
        <w:rPr>
          <w:rFonts w:ascii="Arial" w:hAnsi="Arial" w:cs="Arial"/>
          <w:i/>
          <w:iCs/>
        </w:rPr>
        <w:t>Artículo 77.- La facultad de iniciar procedimiento de responsabilidad administrativa contra un servidor público, prescribirá:</w:t>
      </w:r>
    </w:p>
    <w:p w14:paraId="3185B448" w14:textId="77777777" w:rsidR="00371A08" w:rsidRPr="008D67E4" w:rsidRDefault="00371A08" w:rsidP="008D67E4">
      <w:pPr>
        <w:pStyle w:val="Prrafodelista"/>
        <w:numPr>
          <w:ilvl w:val="0"/>
          <w:numId w:val="15"/>
        </w:numPr>
        <w:shd w:val="clear" w:color="auto" w:fill="FFFFFF" w:themeFill="background1"/>
        <w:spacing w:after="0"/>
        <w:ind w:left="567" w:right="474" w:firstLine="284"/>
        <w:jc w:val="both"/>
        <w:rPr>
          <w:rFonts w:ascii="Arial" w:hAnsi="Arial" w:cs="Arial"/>
          <w:i/>
          <w:iCs/>
        </w:rPr>
      </w:pPr>
      <w:r w:rsidRPr="008D67E4">
        <w:rPr>
          <w:rFonts w:ascii="Arial" w:hAnsi="Arial" w:cs="Arial"/>
          <w:i/>
          <w:iCs/>
        </w:rPr>
        <w:t xml:space="preserve">En cinco años, tratándose de infracciones consideradas como graves en esta Ley; y </w:t>
      </w:r>
    </w:p>
    <w:p w14:paraId="7161E9B9" w14:textId="77777777" w:rsidR="00371A08" w:rsidRPr="008D67E4" w:rsidRDefault="00371A08" w:rsidP="008D67E4">
      <w:pPr>
        <w:pStyle w:val="Prrafodelista"/>
        <w:numPr>
          <w:ilvl w:val="0"/>
          <w:numId w:val="15"/>
        </w:numPr>
        <w:shd w:val="clear" w:color="auto" w:fill="FFFFFF" w:themeFill="background1"/>
        <w:spacing w:after="0"/>
        <w:ind w:left="567" w:right="474" w:firstLine="284"/>
        <w:jc w:val="both"/>
        <w:rPr>
          <w:rFonts w:ascii="Arial" w:hAnsi="Arial" w:cs="Arial"/>
          <w:bCs/>
          <w:i/>
          <w:iCs/>
          <w:color w:val="000000"/>
        </w:rPr>
      </w:pPr>
      <w:r w:rsidRPr="008D67E4">
        <w:rPr>
          <w:rFonts w:ascii="Arial" w:hAnsi="Arial" w:cs="Arial"/>
          <w:i/>
          <w:iCs/>
        </w:rPr>
        <w:t xml:space="preserve">En tres años, tratándose de los demás casos. </w:t>
      </w:r>
    </w:p>
    <w:p w14:paraId="5450478E" w14:textId="77777777" w:rsidR="00371A08" w:rsidRPr="008D67E4" w:rsidRDefault="00371A08" w:rsidP="008D67E4">
      <w:pPr>
        <w:shd w:val="clear" w:color="auto" w:fill="FFFFFF" w:themeFill="background1"/>
        <w:spacing w:after="0"/>
        <w:ind w:left="567" w:right="474"/>
        <w:jc w:val="both"/>
        <w:rPr>
          <w:rFonts w:ascii="Arial" w:hAnsi="Arial" w:cs="Arial"/>
          <w:i/>
          <w:iCs/>
        </w:rPr>
      </w:pPr>
      <w:r w:rsidRPr="008D67E4">
        <w:rPr>
          <w:rFonts w:ascii="Arial" w:hAnsi="Arial" w:cs="Arial"/>
          <w:i/>
          <w:iCs/>
        </w:rPr>
        <w:t xml:space="preserve">El plazo de prescripción se contará a partir del día siguiente a aquél en que se hubiere cometido la infracción, o a partir del momento en que hubiese cesado, si fuese de carácter continuo. </w:t>
      </w:r>
    </w:p>
    <w:p w14:paraId="26D5FB6A" w14:textId="77777777" w:rsidR="00371A08" w:rsidRPr="008D67E4" w:rsidRDefault="00371A08" w:rsidP="008D67E4">
      <w:pPr>
        <w:shd w:val="clear" w:color="auto" w:fill="FFFFFF" w:themeFill="background1"/>
        <w:spacing w:after="0"/>
        <w:ind w:left="567" w:right="474"/>
        <w:jc w:val="both"/>
        <w:rPr>
          <w:rFonts w:ascii="Arial" w:hAnsi="Arial" w:cs="Arial"/>
          <w:i/>
          <w:iCs/>
        </w:rPr>
      </w:pPr>
      <w:r w:rsidRPr="008D67E4">
        <w:rPr>
          <w:rFonts w:ascii="Arial" w:hAnsi="Arial" w:cs="Arial"/>
          <w:i/>
          <w:iCs/>
        </w:rPr>
        <w:t>La prescripción se interrumpirá al iniciarse el procedimiento previsto por esta Ley. Se entiende que se inicia el procedimiento cuando surta efectos legales la notificación a que se refiere el artículo 70 de esta Ley.</w:t>
      </w:r>
    </w:p>
    <w:p w14:paraId="7A1AC967" w14:textId="2A09EC55" w:rsidR="00371A08" w:rsidRPr="008D67E4" w:rsidRDefault="00371A08" w:rsidP="008D67E4">
      <w:pPr>
        <w:shd w:val="clear" w:color="auto" w:fill="FFFFFF" w:themeFill="background1"/>
        <w:spacing w:after="0"/>
        <w:ind w:left="567" w:right="474"/>
        <w:jc w:val="both"/>
        <w:rPr>
          <w:rFonts w:ascii="Arial" w:hAnsi="Arial" w:cs="Arial"/>
          <w:i/>
          <w:iCs/>
        </w:rPr>
      </w:pPr>
      <w:r w:rsidRPr="008D67E4">
        <w:rPr>
          <w:rFonts w:ascii="Arial" w:hAnsi="Arial" w:cs="Arial"/>
          <w:i/>
          <w:iCs/>
        </w:rPr>
        <w:t xml:space="preserve">…” </w:t>
      </w:r>
    </w:p>
    <w:p w14:paraId="59BC362B" w14:textId="2476FFCA" w:rsidR="00380F57" w:rsidRPr="008D67E4" w:rsidRDefault="00380F57" w:rsidP="008D67E4">
      <w:pPr>
        <w:shd w:val="clear" w:color="auto" w:fill="FFFFFF" w:themeFill="background1"/>
        <w:spacing w:after="0"/>
        <w:ind w:left="567" w:right="474"/>
        <w:jc w:val="both"/>
        <w:rPr>
          <w:rFonts w:ascii="Arial" w:hAnsi="Arial" w:cs="Arial"/>
          <w:i/>
          <w:iCs/>
        </w:rPr>
      </w:pPr>
    </w:p>
    <w:p w14:paraId="5C3E920C" w14:textId="134B3D37" w:rsidR="009950F2" w:rsidRDefault="00D70140" w:rsidP="00D70140">
      <w:pPr>
        <w:spacing w:line="360" w:lineRule="auto"/>
        <w:ind w:firstLine="708"/>
        <w:jc w:val="both"/>
        <w:rPr>
          <w:rFonts w:ascii="Arial" w:eastAsia="Times New Roman" w:hAnsi="Arial" w:cs="Arial"/>
          <w:bCs/>
          <w:sz w:val="26"/>
          <w:szCs w:val="26"/>
        </w:rPr>
      </w:pPr>
      <w:r>
        <w:rPr>
          <w:rFonts w:ascii="Arial" w:hAnsi="Arial" w:cs="Arial"/>
          <w:bCs/>
          <w:sz w:val="26"/>
          <w:szCs w:val="26"/>
        </w:rPr>
        <w:t xml:space="preserve">  Sin embargo,</w:t>
      </w:r>
      <w:r w:rsidR="00E17D2D">
        <w:rPr>
          <w:rFonts w:ascii="Arial" w:hAnsi="Arial" w:cs="Arial"/>
          <w:bCs/>
          <w:color w:val="000000"/>
          <w:sz w:val="26"/>
          <w:szCs w:val="26"/>
        </w:rPr>
        <w:t xml:space="preserve"> </w:t>
      </w:r>
      <w:r w:rsidR="00282EB4">
        <w:rPr>
          <w:rFonts w:ascii="Arial" w:hAnsi="Arial" w:cs="Arial"/>
          <w:bCs/>
          <w:color w:val="000000"/>
          <w:sz w:val="26"/>
          <w:szCs w:val="26"/>
        </w:rPr>
        <w:t xml:space="preserve">como del estudio del alegato anterior de la autoridad recurrente, se </w:t>
      </w:r>
      <w:r w:rsidR="00E17D2D">
        <w:rPr>
          <w:rFonts w:ascii="Arial" w:hAnsi="Arial" w:cs="Arial"/>
          <w:bCs/>
          <w:color w:val="000000"/>
          <w:sz w:val="26"/>
          <w:szCs w:val="26"/>
        </w:rPr>
        <w:t>evidenci</w:t>
      </w:r>
      <w:r w:rsidR="00282EB4">
        <w:rPr>
          <w:rFonts w:ascii="Arial" w:hAnsi="Arial" w:cs="Arial"/>
          <w:bCs/>
          <w:color w:val="000000"/>
          <w:sz w:val="26"/>
          <w:szCs w:val="26"/>
        </w:rPr>
        <w:t xml:space="preserve">ó </w:t>
      </w:r>
      <w:r w:rsidR="00E17D2D">
        <w:rPr>
          <w:rFonts w:ascii="Arial" w:hAnsi="Arial" w:cs="Arial"/>
          <w:bCs/>
          <w:color w:val="000000"/>
          <w:sz w:val="26"/>
          <w:szCs w:val="26"/>
        </w:rPr>
        <w:t>la violación procesal de origen</w:t>
      </w:r>
      <w:r w:rsidR="00282EB4">
        <w:rPr>
          <w:rFonts w:ascii="Arial" w:hAnsi="Arial" w:cs="Arial"/>
          <w:bCs/>
          <w:color w:val="000000"/>
          <w:sz w:val="26"/>
          <w:szCs w:val="26"/>
        </w:rPr>
        <w:t xml:space="preserve"> del </w:t>
      </w:r>
      <w:r w:rsidR="00E17D2D">
        <w:rPr>
          <w:rFonts w:ascii="Arial" w:hAnsi="Arial" w:cs="Arial"/>
          <w:bCs/>
          <w:sz w:val="26"/>
          <w:szCs w:val="26"/>
        </w:rPr>
        <w:t xml:space="preserve">procedimiento indagatorio </w:t>
      </w:r>
      <w:r w:rsidR="00E17D2D">
        <w:rPr>
          <w:rFonts w:ascii="Arial" w:hAnsi="Arial" w:cs="Arial"/>
          <w:bCs/>
          <w:color w:val="000000"/>
          <w:sz w:val="26"/>
          <w:szCs w:val="26"/>
        </w:rPr>
        <w:t xml:space="preserve">administrativo </w:t>
      </w:r>
      <w:r w:rsidR="00D77115">
        <w:rPr>
          <w:rFonts w:ascii="Arial" w:hAnsi="Arial" w:cs="Arial"/>
          <w:bCs/>
          <w:color w:val="000000"/>
          <w:sz w:val="26"/>
          <w:szCs w:val="26"/>
        </w:rPr>
        <w:t>*******</w:t>
      </w:r>
      <w:r w:rsidR="00E17D2D">
        <w:rPr>
          <w:rFonts w:ascii="Arial" w:hAnsi="Arial" w:cs="Arial"/>
          <w:bCs/>
          <w:color w:val="000000"/>
          <w:sz w:val="26"/>
          <w:szCs w:val="26"/>
        </w:rPr>
        <w:t xml:space="preserve"> que conllevó a que se declarara la nulidad lisa y llana de todo lo actuado en el trámite de esa indagatoria </w:t>
      </w:r>
      <w:r w:rsidR="00641493">
        <w:rPr>
          <w:rFonts w:ascii="Arial" w:hAnsi="Arial" w:cs="Arial"/>
          <w:bCs/>
          <w:color w:val="000000"/>
          <w:sz w:val="26"/>
          <w:szCs w:val="26"/>
        </w:rPr>
        <w:t>y,</w:t>
      </w:r>
      <w:r w:rsidR="00E17D2D">
        <w:rPr>
          <w:rFonts w:ascii="Arial" w:hAnsi="Arial" w:cs="Arial"/>
          <w:bCs/>
          <w:color w:val="000000"/>
          <w:sz w:val="26"/>
          <w:szCs w:val="26"/>
        </w:rPr>
        <w:t xml:space="preserve"> p</w:t>
      </w:r>
      <w:r w:rsidR="00E17D2D" w:rsidRPr="000B50D4">
        <w:rPr>
          <w:rFonts w:ascii="Arial" w:hAnsi="Arial" w:cs="Arial"/>
          <w:bCs/>
          <w:color w:val="000000"/>
          <w:sz w:val="26"/>
          <w:szCs w:val="26"/>
        </w:rPr>
        <w:t>or</w:t>
      </w:r>
      <w:r w:rsidR="00E17D2D">
        <w:rPr>
          <w:rFonts w:ascii="Arial" w:hAnsi="Arial" w:cs="Arial"/>
          <w:bCs/>
          <w:color w:val="000000"/>
          <w:sz w:val="26"/>
          <w:szCs w:val="26"/>
        </w:rPr>
        <w:t xml:space="preserve"> consiguiente, </w:t>
      </w:r>
      <w:r w:rsidR="00641493">
        <w:rPr>
          <w:rFonts w:ascii="Arial" w:hAnsi="Arial" w:cs="Arial"/>
          <w:bCs/>
          <w:color w:val="000000"/>
          <w:sz w:val="26"/>
          <w:szCs w:val="26"/>
        </w:rPr>
        <w:t>de</w:t>
      </w:r>
      <w:r w:rsidR="00E17D2D">
        <w:rPr>
          <w:rFonts w:ascii="Arial" w:hAnsi="Arial" w:cs="Arial"/>
          <w:bCs/>
          <w:color w:val="000000"/>
          <w:sz w:val="26"/>
          <w:szCs w:val="26"/>
        </w:rPr>
        <w:t xml:space="preserve"> todo lo actuado en el subsecuente procedimiento de </w:t>
      </w:r>
      <w:r w:rsidR="00E17D2D" w:rsidRPr="000B50D4">
        <w:rPr>
          <w:rFonts w:ascii="Arial" w:hAnsi="Arial" w:cs="Arial"/>
          <w:bCs/>
          <w:sz w:val="26"/>
          <w:szCs w:val="26"/>
        </w:rPr>
        <w:t xml:space="preserve">responsabilidad administrativa </w:t>
      </w:r>
      <w:r w:rsidR="00D77115">
        <w:rPr>
          <w:rFonts w:ascii="Arial" w:hAnsi="Arial" w:cs="Arial"/>
          <w:sz w:val="26"/>
          <w:szCs w:val="26"/>
        </w:rPr>
        <w:t>*******</w:t>
      </w:r>
      <w:r w:rsidR="00E17D2D">
        <w:rPr>
          <w:rFonts w:ascii="Arial" w:hAnsi="Arial" w:cs="Arial"/>
          <w:sz w:val="26"/>
          <w:szCs w:val="26"/>
        </w:rPr>
        <w:t xml:space="preserve">, como en el </w:t>
      </w:r>
      <w:r w:rsidR="00E17D2D" w:rsidRPr="000B50D4">
        <w:rPr>
          <w:rFonts w:ascii="Arial" w:hAnsi="Arial" w:cs="Arial"/>
          <w:sz w:val="26"/>
          <w:szCs w:val="26"/>
        </w:rPr>
        <w:t xml:space="preserve">recurso de revocación </w:t>
      </w:r>
      <w:r w:rsidR="00D77115">
        <w:rPr>
          <w:rFonts w:ascii="Arial" w:hAnsi="Arial" w:cs="Arial"/>
          <w:sz w:val="26"/>
          <w:szCs w:val="26"/>
        </w:rPr>
        <w:t>*******</w:t>
      </w:r>
      <w:r w:rsidR="00E17D2D" w:rsidRPr="000B50D4">
        <w:rPr>
          <w:rFonts w:ascii="Arial" w:hAnsi="Arial" w:cs="Arial"/>
          <w:sz w:val="26"/>
          <w:szCs w:val="26"/>
        </w:rPr>
        <w:t>,</w:t>
      </w:r>
      <w:r w:rsidR="00E17D2D">
        <w:rPr>
          <w:rFonts w:ascii="Arial" w:hAnsi="Arial" w:cs="Arial"/>
          <w:sz w:val="26"/>
          <w:szCs w:val="26"/>
        </w:rPr>
        <w:t xml:space="preserve"> al ser consecuencia de un acto viciado de origen</w:t>
      </w:r>
      <w:r w:rsidR="00282EB4">
        <w:rPr>
          <w:rFonts w:ascii="Arial" w:hAnsi="Arial" w:cs="Arial"/>
          <w:sz w:val="26"/>
          <w:szCs w:val="26"/>
        </w:rPr>
        <w:t xml:space="preserve">, </w:t>
      </w:r>
      <w:r w:rsidR="00282EB4" w:rsidRPr="00282EB4">
        <w:rPr>
          <w:rFonts w:ascii="Arial" w:hAnsi="Arial" w:cs="Arial"/>
          <w:sz w:val="26"/>
          <w:szCs w:val="26"/>
        </w:rPr>
        <w:t xml:space="preserve">da lugar a </w:t>
      </w:r>
      <w:r w:rsidR="00520CAB" w:rsidRPr="00282EB4">
        <w:rPr>
          <w:rFonts w:ascii="Arial" w:hAnsi="Arial" w:cs="Arial"/>
          <w:sz w:val="26"/>
          <w:szCs w:val="26"/>
        </w:rPr>
        <w:t xml:space="preserve">que </w:t>
      </w:r>
      <w:r w:rsidR="009950F2" w:rsidRPr="00520CAB">
        <w:rPr>
          <w:rFonts w:ascii="Arial" w:eastAsia="Times New Roman" w:hAnsi="Arial" w:cs="Arial"/>
          <w:sz w:val="26"/>
          <w:szCs w:val="26"/>
        </w:rPr>
        <w:t>el plazo de prescripción desapare</w:t>
      </w:r>
      <w:r w:rsidR="00282EB4" w:rsidRPr="00282EB4">
        <w:rPr>
          <w:rFonts w:ascii="Arial" w:eastAsia="Times New Roman" w:hAnsi="Arial" w:cs="Arial"/>
          <w:sz w:val="26"/>
          <w:szCs w:val="26"/>
        </w:rPr>
        <w:t>zca</w:t>
      </w:r>
      <w:r w:rsidR="009950F2" w:rsidRPr="00520CAB">
        <w:rPr>
          <w:rFonts w:ascii="Arial" w:eastAsia="Times New Roman" w:hAnsi="Arial" w:cs="Arial"/>
          <w:sz w:val="26"/>
          <w:szCs w:val="26"/>
        </w:rPr>
        <w:t xml:space="preserve">, </w:t>
      </w:r>
      <w:r w:rsidR="009950F2" w:rsidRPr="00282EB4">
        <w:rPr>
          <w:rFonts w:ascii="Arial" w:eastAsia="Times New Roman" w:hAnsi="Arial" w:cs="Arial"/>
          <w:sz w:val="26"/>
          <w:szCs w:val="26"/>
        </w:rPr>
        <w:t>por haber quedado reducido a la nada jurídica el acuerdo de</w:t>
      </w:r>
      <w:r w:rsidR="004C7704">
        <w:rPr>
          <w:rFonts w:ascii="Arial" w:hAnsi="Arial" w:cs="Arial"/>
          <w:bCs/>
          <w:color w:val="000000"/>
          <w:sz w:val="26"/>
          <w:szCs w:val="26"/>
        </w:rPr>
        <w:t xml:space="preserve"> trece de octubre de dos mil dieciséis con el que se pretendió dar inicio al </w:t>
      </w:r>
      <w:r w:rsidR="004C7704">
        <w:rPr>
          <w:rFonts w:ascii="Arial" w:hAnsi="Arial" w:cs="Arial"/>
          <w:bCs/>
          <w:sz w:val="26"/>
          <w:szCs w:val="26"/>
        </w:rPr>
        <w:t xml:space="preserve">procedimiento indagatorio </w:t>
      </w:r>
      <w:r w:rsidR="004C7704">
        <w:rPr>
          <w:rFonts w:ascii="Arial" w:hAnsi="Arial" w:cs="Arial"/>
          <w:bCs/>
          <w:color w:val="000000"/>
          <w:sz w:val="26"/>
          <w:szCs w:val="26"/>
        </w:rPr>
        <w:t xml:space="preserve">administrativo </w:t>
      </w:r>
      <w:r w:rsidR="00D77115">
        <w:rPr>
          <w:rFonts w:ascii="Arial" w:hAnsi="Arial" w:cs="Arial"/>
          <w:bCs/>
          <w:color w:val="000000"/>
          <w:sz w:val="26"/>
          <w:szCs w:val="26"/>
        </w:rPr>
        <w:t>*******</w:t>
      </w:r>
      <w:r w:rsidR="007D406E">
        <w:rPr>
          <w:rFonts w:ascii="Arial" w:hAnsi="Arial" w:cs="Arial"/>
          <w:bCs/>
          <w:color w:val="000000"/>
          <w:sz w:val="26"/>
          <w:szCs w:val="26"/>
        </w:rPr>
        <w:t xml:space="preserve">; </w:t>
      </w:r>
      <w:r w:rsidR="00371A08" w:rsidRPr="00282EB4">
        <w:rPr>
          <w:rFonts w:ascii="Arial" w:eastAsia="Times New Roman" w:hAnsi="Arial" w:cs="Arial"/>
          <w:sz w:val="26"/>
          <w:szCs w:val="26"/>
        </w:rPr>
        <w:t xml:space="preserve">por tanto, </w:t>
      </w:r>
      <w:r w:rsidR="009950F2" w:rsidRPr="00520CAB">
        <w:rPr>
          <w:rFonts w:ascii="Arial" w:eastAsia="Times New Roman" w:hAnsi="Arial" w:cs="Arial"/>
          <w:sz w:val="26"/>
          <w:szCs w:val="26"/>
        </w:rPr>
        <w:t>la interrupción del plazo de prescripción a que se refiere el mencionado artículo 7</w:t>
      </w:r>
      <w:r w:rsidR="00282EB4">
        <w:rPr>
          <w:rFonts w:ascii="Arial" w:eastAsia="Times New Roman" w:hAnsi="Arial" w:cs="Arial"/>
          <w:sz w:val="26"/>
          <w:szCs w:val="26"/>
        </w:rPr>
        <w:t>7 en su segundo y tercer párrafo</w:t>
      </w:r>
      <w:r w:rsidR="009950F2" w:rsidRPr="00520CAB">
        <w:rPr>
          <w:rFonts w:ascii="Arial" w:eastAsia="Times New Roman" w:hAnsi="Arial" w:cs="Arial"/>
          <w:sz w:val="26"/>
          <w:szCs w:val="26"/>
        </w:rPr>
        <w:t>, deberá considerarse, la nueva citación al servidor público</w:t>
      </w:r>
      <w:r w:rsidR="00463F90">
        <w:rPr>
          <w:rFonts w:ascii="Arial" w:eastAsia="Times New Roman" w:hAnsi="Arial" w:cs="Arial"/>
          <w:sz w:val="26"/>
          <w:szCs w:val="26"/>
        </w:rPr>
        <w:t>,</w:t>
      </w:r>
      <w:r w:rsidR="00463F90" w:rsidRPr="00463F90">
        <w:rPr>
          <w:rFonts w:ascii="Arial" w:eastAsia="Times New Roman" w:hAnsi="Arial" w:cs="Arial"/>
          <w:bCs/>
          <w:sz w:val="26"/>
          <w:szCs w:val="26"/>
        </w:rPr>
        <w:t xml:space="preserve"> </w:t>
      </w:r>
      <w:r w:rsidR="00463F90" w:rsidRPr="003B1BE1">
        <w:rPr>
          <w:rFonts w:ascii="Arial" w:eastAsia="Times New Roman" w:hAnsi="Arial" w:cs="Arial"/>
          <w:bCs/>
          <w:sz w:val="26"/>
          <w:szCs w:val="26"/>
        </w:rPr>
        <w:t>Subsecretario de Auditoria y Supervisión</w:t>
      </w:r>
      <w:r w:rsidR="00463F90" w:rsidRPr="003B1BE1">
        <w:rPr>
          <w:rFonts w:ascii="Arial" w:eastAsia="Times New Roman" w:hAnsi="Arial" w:cs="Arial"/>
          <w:b/>
          <w:bCs/>
          <w:sz w:val="26"/>
          <w:szCs w:val="26"/>
        </w:rPr>
        <w:t xml:space="preserve"> </w:t>
      </w:r>
      <w:r w:rsidR="00463F90" w:rsidRPr="003B1BE1">
        <w:rPr>
          <w:rFonts w:ascii="Arial" w:eastAsia="Times New Roman" w:hAnsi="Arial" w:cs="Arial"/>
          <w:bCs/>
          <w:sz w:val="26"/>
          <w:szCs w:val="26"/>
        </w:rPr>
        <w:t>en Obra de la Secretaria de la Contraloría y Transparencia Gubernamental</w:t>
      </w:r>
      <w:r w:rsidR="00463F90">
        <w:rPr>
          <w:rFonts w:ascii="Arial" w:hAnsi="Arial" w:cs="Arial"/>
          <w:bCs/>
          <w:sz w:val="26"/>
          <w:szCs w:val="26"/>
        </w:rPr>
        <w:t xml:space="preserve"> del Poder Ejecutivo del Estado de Oaxaca, </w:t>
      </w:r>
      <w:r w:rsidR="00380F57">
        <w:rPr>
          <w:rFonts w:ascii="Arial" w:eastAsia="Times New Roman" w:hAnsi="Arial" w:cs="Arial"/>
          <w:sz w:val="26"/>
          <w:szCs w:val="26"/>
        </w:rPr>
        <w:t xml:space="preserve">para que ratifique el memorándum </w:t>
      </w:r>
      <w:r w:rsidR="004C7704" w:rsidRPr="003B1BE1">
        <w:rPr>
          <w:rFonts w:ascii="Arial" w:eastAsia="Times New Roman" w:hAnsi="Arial" w:cs="Arial"/>
          <w:bCs/>
          <w:sz w:val="26"/>
          <w:szCs w:val="26"/>
        </w:rPr>
        <w:t xml:space="preserve">número </w:t>
      </w:r>
      <w:r w:rsidR="00D77115">
        <w:rPr>
          <w:rFonts w:ascii="Arial" w:eastAsia="Times New Roman" w:hAnsi="Arial" w:cs="Arial"/>
          <w:bCs/>
          <w:sz w:val="26"/>
          <w:szCs w:val="26"/>
        </w:rPr>
        <w:t>*******</w:t>
      </w:r>
      <w:r w:rsidR="004C7704" w:rsidRPr="003B1BE1">
        <w:rPr>
          <w:rFonts w:ascii="Arial" w:eastAsia="Times New Roman" w:hAnsi="Arial" w:cs="Arial"/>
          <w:bCs/>
          <w:sz w:val="26"/>
          <w:szCs w:val="26"/>
        </w:rPr>
        <w:t>, de cuatro de octubre de dos</w:t>
      </w:r>
      <w:r w:rsidR="004C7704" w:rsidRPr="003B1BE1">
        <w:rPr>
          <w:rFonts w:ascii="Arial" w:eastAsia="Times New Roman" w:hAnsi="Arial" w:cs="Arial"/>
          <w:sz w:val="26"/>
          <w:szCs w:val="26"/>
        </w:rPr>
        <w:t xml:space="preserve"> </w:t>
      </w:r>
      <w:r w:rsidR="004C7704" w:rsidRPr="003B1BE1">
        <w:rPr>
          <w:rFonts w:ascii="Arial" w:eastAsia="Times New Roman" w:hAnsi="Arial" w:cs="Arial"/>
          <w:bCs/>
          <w:sz w:val="26"/>
          <w:szCs w:val="26"/>
        </w:rPr>
        <w:t xml:space="preserve">mil dieciséis, </w:t>
      </w:r>
      <w:r w:rsidR="004C7704">
        <w:rPr>
          <w:rFonts w:ascii="Arial" w:hAnsi="Arial" w:cs="Arial"/>
          <w:bCs/>
          <w:sz w:val="26"/>
          <w:szCs w:val="26"/>
        </w:rPr>
        <w:t xml:space="preserve">con el que remitió el </w:t>
      </w:r>
      <w:r w:rsidR="004C7704" w:rsidRPr="003B1BE1">
        <w:rPr>
          <w:rFonts w:ascii="Arial" w:eastAsia="Times New Roman" w:hAnsi="Arial" w:cs="Arial"/>
          <w:bCs/>
          <w:sz w:val="26"/>
          <w:szCs w:val="26"/>
        </w:rPr>
        <w:t xml:space="preserve">pliego de </w:t>
      </w:r>
      <w:r w:rsidR="004C7704" w:rsidRPr="003B1BE1">
        <w:rPr>
          <w:rFonts w:ascii="Arial" w:eastAsia="Times New Roman" w:hAnsi="Arial" w:cs="Arial"/>
          <w:bCs/>
          <w:sz w:val="26"/>
          <w:szCs w:val="26"/>
        </w:rPr>
        <w:lastRenderedPageBreak/>
        <w:t>observaciones número</w:t>
      </w:r>
      <w:r w:rsidR="004C7704" w:rsidRPr="003B1BE1">
        <w:rPr>
          <w:rFonts w:ascii="Arial" w:eastAsia="Times New Roman" w:hAnsi="Arial" w:cs="Arial"/>
          <w:sz w:val="26"/>
          <w:szCs w:val="26"/>
        </w:rPr>
        <w:t xml:space="preserve"> </w:t>
      </w:r>
      <w:r w:rsidR="00D77115">
        <w:rPr>
          <w:rFonts w:ascii="Arial" w:eastAsia="Times New Roman" w:hAnsi="Arial" w:cs="Arial"/>
          <w:bCs/>
          <w:sz w:val="26"/>
          <w:szCs w:val="26"/>
        </w:rPr>
        <w:t>*******</w:t>
      </w:r>
      <w:r w:rsidR="004C7704">
        <w:rPr>
          <w:rFonts w:ascii="Arial" w:hAnsi="Arial" w:cs="Arial"/>
          <w:bCs/>
          <w:sz w:val="26"/>
          <w:szCs w:val="26"/>
        </w:rPr>
        <w:t xml:space="preserve">, </w:t>
      </w:r>
      <w:r w:rsidR="004C7704" w:rsidRPr="003B1BE1">
        <w:rPr>
          <w:rFonts w:ascii="Arial" w:eastAsia="Times New Roman" w:hAnsi="Arial" w:cs="Arial"/>
          <w:bCs/>
          <w:sz w:val="26"/>
          <w:szCs w:val="26"/>
        </w:rPr>
        <w:t xml:space="preserve">con clave de auditoria </w:t>
      </w:r>
      <w:r w:rsidR="00D77115">
        <w:rPr>
          <w:rFonts w:ascii="Arial" w:eastAsia="Times New Roman" w:hAnsi="Arial" w:cs="Arial"/>
          <w:bCs/>
          <w:sz w:val="26"/>
          <w:szCs w:val="26"/>
        </w:rPr>
        <w:t>*******</w:t>
      </w:r>
      <w:r w:rsidR="004C7704" w:rsidRPr="003B1BE1">
        <w:rPr>
          <w:rFonts w:ascii="Arial" w:eastAsia="Times New Roman" w:hAnsi="Arial" w:cs="Arial"/>
          <w:bCs/>
          <w:sz w:val="26"/>
          <w:szCs w:val="26"/>
        </w:rPr>
        <w:t xml:space="preserve">, </w:t>
      </w:r>
      <w:r w:rsidR="004C7704">
        <w:rPr>
          <w:rFonts w:ascii="Arial" w:hAnsi="Arial" w:cs="Arial"/>
          <w:bCs/>
          <w:sz w:val="26"/>
          <w:szCs w:val="26"/>
        </w:rPr>
        <w:t xml:space="preserve">de la </w:t>
      </w:r>
      <w:r w:rsidR="004C7704" w:rsidRPr="003B1BE1">
        <w:rPr>
          <w:rFonts w:ascii="Arial" w:eastAsia="Times New Roman" w:hAnsi="Arial" w:cs="Arial"/>
          <w:bCs/>
          <w:sz w:val="26"/>
          <w:szCs w:val="26"/>
        </w:rPr>
        <w:t>cuenta pública dos</w:t>
      </w:r>
      <w:r w:rsidR="004C7704" w:rsidRPr="003B1BE1">
        <w:rPr>
          <w:rFonts w:ascii="Arial" w:eastAsia="Times New Roman" w:hAnsi="Arial" w:cs="Arial"/>
          <w:sz w:val="26"/>
          <w:szCs w:val="26"/>
        </w:rPr>
        <w:t xml:space="preserve"> </w:t>
      </w:r>
      <w:r w:rsidR="004C7704" w:rsidRPr="003B1BE1">
        <w:rPr>
          <w:rFonts w:ascii="Arial" w:eastAsia="Times New Roman" w:hAnsi="Arial" w:cs="Arial"/>
          <w:bCs/>
          <w:sz w:val="26"/>
          <w:szCs w:val="26"/>
        </w:rPr>
        <w:t>mil catorce</w:t>
      </w:r>
      <w:r w:rsidR="004C7704">
        <w:rPr>
          <w:rFonts w:ascii="Arial" w:hAnsi="Arial" w:cs="Arial"/>
          <w:bCs/>
          <w:sz w:val="26"/>
          <w:szCs w:val="26"/>
        </w:rPr>
        <w:t>,</w:t>
      </w:r>
      <w:r w:rsidR="004C7704" w:rsidRPr="003B1BE1">
        <w:rPr>
          <w:rFonts w:ascii="Arial" w:eastAsia="Times New Roman" w:hAnsi="Arial" w:cs="Arial"/>
          <w:bCs/>
          <w:sz w:val="26"/>
          <w:szCs w:val="26"/>
        </w:rPr>
        <w:t xml:space="preserve"> de la Secretaria de Educación Pública de Oaxaca</w:t>
      </w:r>
      <w:r w:rsidR="00463F90">
        <w:rPr>
          <w:rFonts w:ascii="Arial" w:eastAsia="Times New Roman" w:hAnsi="Arial" w:cs="Arial"/>
          <w:bCs/>
          <w:sz w:val="26"/>
          <w:szCs w:val="26"/>
        </w:rPr>
        <w:t xml:space="preserve">. </w:t>
      </w:r>
      <w:r w:rsidR="008D67E4">
        <w:rPr>
          <w:rFonts w:ascii="Arial" w:eastAsia="Times New Roman" w:hAnsi="Arial" w:cs="Arial"/>
          <w:bCs/>
          <w:sz w:val="26"/>
          <w:szCs w:val="26"/>
        </w:rPr>
        <w:t xml:space="preserve">- - - - - - - - - </w:t>
      </w:r>
      <w:r w:rsidR="00D77115">
        <w:rPr>
          <w:rFonts w:ascii="Arial" w:hAnsi="Arial" w:cs="Arial"/>
          <w:i/>
          <w:iCs/>
        </w:rPr>
        <w:t xml:space="preserve">- - - - - - - - - - - - - - - - - - - - - - - - - - - - -  - - - - - - - - - - - - - - </w:t>
      </w:r>
    </w:p>
    <w:p w14:paraId="42CB617F" w14:textId="12399CED" w:rsidR="005411A2" w:rsidRPr="00520CAB" w:rsidRDefault="00463F90" w:rsidP="005411A2">
      <w:pPr>
        <w:spacing w:line="360" w:lineRule="auto"/>
        <w:ind w:firstLine="708"/>
        <w:jc w:val="both"/>
        <w:rPr>
          <w:rFonts w:ascii="Calibri" w:eastAsia="Times New Roman" w:hAnsi="Calibri" w:cs="Calibri"/>
          <w:color w:val="212529"/>
          <w:sz w:val="26"/>
          <w:szCs w:val="26"/>
        </w:rPr>
      </w:pPr>
      <w:r>
        <w:rPr>
          <w:rFonts w:ascii="Arial" w:eastAsia="Times New Roman" w:hAnsi="Arial" w:cs="Arial"/>
          <w:bCs/>
          <w:sz w:val="26"/>
          <w:szCs w:val="26"/>
        </w:rPr>
        <w:t>Siendo aplicable al caso por similitud jurídica, la Jurisprudencia en materia administrativa número 2a</w:t>
      </w:r>
      <w:proofErr w:type="gramStart"/>
      <w:r>
        <w:rPr>
          <w:rFonts w:ascii="Arial" w:eastAsia="Times New Roman" w:hAnsi="Arial" w:cs="Arial"/>
          <w:bCs/>
          <w:sz w:val="26"/>
          <w:szCs w:val="26"/>
        </w:rPr>
        <w:t>./</w:t>
      </w:r>
      <w:proofErr w:type="gramEnd"/>
      <w:r>
        <w:rPr>
          <w:rFonts w:ascii="Arial" w:eastAsia="Times New Roman" w:hAnsi="Arial" w:cs="Arial"/>
          <w:bCs/>
          <w:sz w:val="26"/>
          <w:szCs w:val="26"/>
        </w:rPr>
        <w:t xml:space="preserve">J. 137/2005, con número de registro digital 176639, </w:t>
      </w:r>
      <w:r w:rsidR="005411A2">
        <w:rPr>
          <w:rFonts w:ascii="Arial" w:eastAsia="Times New Roman" w:hAnsi="Arial" w:cs="Arial"/>
          <w:bCs/>
          <w:sz w:val="26"/>
          <w:szCs w:val="26"/>
        </w:rPr>
        <w:t xml:space="preserve">de la Novena Época, emitida por la Segunda Sala dela Suprema Corte de Justicia de la Nación, publicada en el Semanario Judicial de la Federación y su Gaceta, Tomo XXII, Noviembre de 2005, visible a página 53, de rubro y texto siguientes: </w:t>
      </w:r>
    </w:p>
    <w:p w14:paraId="40771644" w14:textId="7E1DB003" w:rsidR="00520CAB" w:rsidRPr="008D67E4" w:rsidRDefault="005411A2" w:rsidP="008D67E4">
      <w:pPr>
        <w:shd w:val="clear" w:color="auto" w:fill="FFFFFF"/>
        <w:spacing w:after="0"/>
        <w:ind w:left="567" w:right="616"/>
        <w:jc w:val="both"/>
        <w:rPr>
          <w:rFonts w:ascii="Arial" w:eastAsia="Times New Roman" w:hAnsi="Arial" w:cs="Arial"/>
          <w:i/>
          <w:iCs/>
        </w:rPr>
      </w:pPr>
      <w:r w:rsidRPr="008D67E4">
        <w:rPr>
          <w:rFonts w:ascii="Arial" w:eastAsia="Times New Roman" w:hAnsi="Arial" w:cs="Arial"/>
          <w:i/>
          <w:iCs/>
        </w:rPr>
        <w:t>“</w:t>
      </w:r>
      <w:r w:rsidR="00520CAB" w:rsidRPr="008D67E4">
        <w:rPr>
          <w:rFonts w:ascii="Arial" w:eastAsia="Times New Roman" w:hAnsi="Arial" w:cs="Arial"/>
          <w:b/>
          <w:bCs/>
          <w:i/>
          <w:iCs/>
        </w:rPr>
        <w:t>RESPONSABILIDADES DE LOS SERVIDORES PÚBLICOS. EL PLAZO DE PRESCRIPCIÓN PREVISTO EN EL ARTÍCULO 78, FRACCIÓN II, DE LA LEY FEDERAL RELATIVA, NO SE INTERRUMPE CUANDO ANTE LA EXISTENCIA DE VICIOS FORMALES SON DECLARADOS NULOS EL ACTO QUE DA INICIO AL PROCEDIMIENTO Y LA CITACIÓN CORRESPONDIENTE.</w:t>
      </w:r>
      <w:r w:rsidRPr="008D67E4">
        <w:rPr>
          <w:rFonts w:ascii="Arial" w:eastAsia="Times New Roman" w:hAnsi="Arial" w:cs="Arial"/>
          <w:b/>
          <w:bCs/>
          <w:i/>
          <w:iCs/>
        </w:rPr>
        <w:t xml:space="preserve"> </w:t>
      </w:r>
      <w:r w:rsidR="00520CAB" w:rsidRPr="008D67E4">
        <w:rPr>
          <w:rFonts w:ascii="Arial" w:eastAsia="Times New Roman" w:hAnsi="Arial" w:cs="Arial"/>
          <w:i/>
          <w:iCs/>
        </w:rPr>
        <w:t>Conforme al criterio sustentado por la Segunda Sala de la Suprema Corte de Justicia de la Nación en la tesis de jurisprudencia </w:t>
      </w:r>
      <w:hyperlink r:id="rId9" w:tgtFrame="_blank" w:history="1">
        <w:r w:rsidR="00520CAB" w:rsidRPr="008D67E4">
          <w:rPr>
            <w:rFonts w:ascii="Arial" w:eastAsia="Times New Roman" w:hAnsi="Arial" w:cs="Arial"/>
            <w:i/>
            <w:iCs/>
          </w:rPr>
          <w:t>2a./J. 203/2004</w:t>
        </w:r>
      </w:hyperlink>
      <w:r w:rsidR="00520CAB" w:rsidRPr="008D67E4">
        <w:rPr>
          <w:rFonts w:ascii="Arial" w:eastAsia="Times New Roman" w:hAnsi="Arial" w:cs="Arial"/>
          <w:i/>
          <w:iCs/>
        </w:rPr>
        <w:t>, publicada en el Semanario Judicial de la Federación y su Gaceta, Novena Época, Tomo XXI, enero de 2005, página 596, el plazo de prescripción a que se refiere el artículo </w:t>
      </w:r>
      <w:hyperlink r:id="rId10" w:history="1">
        <w:r w:rsidR="00520CAB" w:rsidRPr="008D67E4">
          <w:rPr>
            <w:rFonts w:ascii="Arial" w:eastAsia="Times New Roman" w:hAnsi="Arial" w:cs="Arial"/>
            <w:i/>
            <w:iCs/>
          </w:rPr>
          <w:t>78, fracción II, de la Ley Federal de Responsabilidades de los Servidores Públicos</w:t>
        </w:r>
      </w:hyperlink>
      <w:r w:rsidR="00520CAB" w:rsidRPr="008D67E4">
        <w:rPr>
          <w:rFonts w:ascii="Arial" w:eastAsia="Times New Roman" w:hAnsi="Arial" w:cs="Arial"/>
          <w:i/>
          <w:iCs/>
        </w:rPr>
        <w:t> se interrumpe con el inicio del procedimiento administrativo previsto en el artículo </w:t>
      </w:r>
      <w:hyperlink r:id="rId11" w:history="1">
        <w:r w:rsidR="00520CAB" w:rsidRPr="008D67E4">
          <w:rPr>
            <w:rFonts w:ascii="Arial" w:eastAsia="Times New Roman" w:hAnsi="Arial" w:cs="Arial"/>
            <w:i/>
            <w:iCs/>
          </w:rPr>
          <w:t>64</w:t>
        </w:r>
      </w:hyperlink>
      <w:r w:rsidR="00520CAB" w:rsidRPr="008D67E4">
        <w:rPr>
          <w:rFonts w:ascii="Arial" w:eastAsia="Times New Roman" w:hAnsi="Arial" w:cs="Arial"/>
          <w:i/>
          <w:iCs/>
        </w:rPr>
        <w:t xml:space="preserve"> del indicado ordenamiento, mediante la citación al servidor público a la audiencia relativa; sin embargo, </w:t>
      </w:r>
      <w:r w:rsidR="00520CAB" w:rsidRPr="008D67E4">
        <w:rPr>
          <w:rFonts w:ascii="Arial" w:eastAsia="Times New Roman" w:hAnsi="Arial" w:cs="Arial"/>
          <w:i/>
          <w:iCs/>
          <w:u w:val="single"/>
        </w:rPr>
        <w:t>cuando ante la existencia de vicios formales dicho acto es declarado nulo, las consecuencias que produjo respecto del plazo de prescripción desaparecen, en tanto que el acuerdo de inicio y la citación para audiencia quedan reducidos a la nada jurídica, como si no hubieran existido</w:t>
      </w:r>
      <w:r w:rsidR="00520CAB" w:rsidRPr="008D67E4">
        <w:rPr>
          <w:rFonts w:ascii="Arial" w:eastAsia="Times New Roman" w:hAnsi="Arial" w:cs="Arial"/>
          <w:i/>
          <w:iCs/>
        </w:rPr>
        <w:t xml:space="preserve">, pues estimar lo contrario conllevaría eximir a las autoridades sancionadoras de sujetarse a las normas que regulan su actuación, en clara contravención al principio de legalidad que las rige. Por ende, es inconcuso que las consecuencias de la nulidad del acto de inicio del procedimiento sancionador debe soportarlas la autoridad, por ser quien transgredió el marco legal que rige su actuación y no el servidor público investigado que impugnó dicho acto y obtuvo resolución favorable. </w:t>
      </w:r>
      <w:r w:rsidR="00520CAB" w:rsidRPr="008D67E4">
        <w:rPr>
          <w:rFonts w:ascii="Arial" w:eastAsia="Times New Roman" w:hAnsi="Arial" w:cs="Arial"/>
          <w:i/>
          <w:iCs/>
          <w:u w:val="single"/>
        </w:rPr>
        <w:t xml:space="preserve">En ese sentido, si bien es cierto que el acto de inicio del procedimiento administrativo que resultó viciado evidencia la intención de las autoridades de ejercer su facultad sancionadora, también lo es que al declararse nulo no produce efecto legal alguno y, en consecuencia, para la interrupción del plazo de prescripción a que se refiere el mencionado artículo </w:t>
      </w:r>
      <w:r w:rsidR="00520CAB" w:rsidRPr="008D67E4">
        <w:rPr>
          <w:rFonts w:ascii="Arial" w:eastAsia="Times New Roman" w:hAnsi="Arial" w:cs="Arial"/>
          <w:i/>
          <w:iCs/>
        </w:rPr>
        <w:t>78, fracción II,</w:t>
      </w:r>
      <w:r w:rsidR="00520CAB" w:rsidRPr="008D67E4">
        <w:rPr>
          <w:rFonts w:ascii="Arial" w:eastAsia="Times New Roman" w:hAnsi="Arial" w:cs="Arial"/>
          <w:i/>
          <w:iCs/>
          <w:u w:val="single"/>
        </w:rPr>
        <w:t xml:space="preserve"> deberá considerarse, en su caso, la nueva citación al servidor público a la audiencia de ley respectiva</w:t>
      </w:r>
      <w:r w:rsidR="00520CAB" w:rsidRPr="008D67E4">
        <w:rPr>
          <w:rFonts w:ascii="Arial" w:eastAsia="Times New Roman" w:hAnsi="Arial" w:cs="Arial"/>
          <w:i/>
          <w:iCs/>
        </w:rPr>
        <w:t>.</w:t>
      </w:r>
      <w:r w:rsidRPr="008D67E4">
        <w:rPr>
          <w:rFonts w:ascii="Arial" w:eastAsia="Times New Roman" w:hAnsi="Arial" w:cs="Arial"/>
          <w:i/>
          <w:iCs/>
        </w:rPr>
        <w:t xml:space="preserve">” </w:t>
      </w:r>
      <w:r w:rsidRPr="008D67E4">
        <w:rPr>
          <w:rFonts w:ascii="Arial" w:eastAsia="Times New Roman" w:hAnsi="Arial" w:cs="Arial"/>
          <w:i/>
          <w:iCs/>
          <w:sz w:val="26"/>
          <w:szCs w:val="26"/>
        </w:rPr>
        <w:t>(Lo subrayado es propio)</w:t>
      </w:r>
    </w:p>
    <w:p w14:paraId="23E5F7EC" w14:textId="391FFECA" w:rsidR="00E17D2D" w:rsidRDefault="00E17D2D" w:rsidP="009A08E2">
      <w:pPr>
        <w:shd w:val="clear" w:color="auto" w:fill="FFFFFF" w:themeFill="background1"/>
        <w:spacing w:line="360" w:lineRule="auto"/>
        <w:ind w:firstLine="708"/>
        <w:jc w:val="both"/>
        <w:rPr>
          <w:rFonts w:ascii="Arial" w:hAnsi="Arial" w:cs="Arial"/>
          <w:bCs/>
          <w:color w:val="000000"/>
          <w:sz w:val="26"/>
          <w:szCs w:val="26"/>
        </w:rPr>
      </w:pPr>
    </w:p>
    <w:p w14:paraId="2D6FC5F1" w14:textId="430067A6" w:rsidR="00B279ED" w:rsidRDefault="003E374D" w:rsidP="00D75CAA">
      <w:pPr>
        <w:shd w:val="clear" w:color="auto" w:fill="FFFFFF" w:themeFill="background1"/>
        <w:spacing w:line="360" w:lineRule="auto"/>
        <w:ind w:firstLine="708"/>
        <w:jc w:val="both"/>
        <w:rPr>
          <w:rFonts w:ascii="Arial" w:hAnsi="Arial" w:cs="Arial"/>
          <w:bCs/>
          <w:sz w:val="26"/>
          <w:szCs w:val="26"/>
        </w:rPr>
      </w:pPr>
      <w:r>
        <w:rPr>
          <w:rFonts w:ascii="Arial" w:hAnsi="Arial" w:cs="Arial"/>
          <w:bCs/>
          <w:color w:val="000000"/>
          <w:sz w:val="26"/>
          <w:szCs w:val="26"/>
        </w:rPr>
        <w:t xml:space="preserve">No obstante lo anterior, tomando en consideración que </w:t>
      </w:r>
      <w:r w:rsidR="007A3A24">
        <w:rPr>
          <w:rFonts w:ascii="Arial" w:hAnsi="Arial" w:cs="Arial"/>
          <w:bCs/>
          <w:color w:val="000000"/>
          <w:sz w:val="26"/>
          <w:szCs w:val="26"/>
        </w:rPr>
        <w:t xml:space="preserve">la época en que </w:t>
      </w:r>
      <w:r w:rsidR="00524B47">
        <w:rPr>
          <w:rFonts w:ascii="Arial" w:hAnsi="Arial" w:cs="Arial"/>
          <w:bCs/>
          <w:color w:val="000000"/>
          <w:sz w:val="26"/>
          <w:szCs w:val="26"/>
        </w:rPr>
        <w:t xml:space="preserve">al servidor público </w:t>
      </w:r>
      <w:r w:rsidR="00D77115">
        <w:rPr>
          <w:rFonts w:ascii="Arial" w:hAnsi="Arial" w:cs="Arial"/>
          <w:bCs/>
          <w:color w:val="000000"/>
          <w:sz w:val="26"/>
          <w:szCs w:val="26"/>
        </w:rPr>
        <w:t>*******</w:t>
      </w:r>
      <w:r w:rsidR="00524B47">
        <w:rPr>
          <w:rFonts w:ascii="Arial" w:hAnsi="Arial" w:cs="Arial"/>
          <w:bCs/>
          <w:color w:val="000000"/>
          <w:sz w:val="26"/>
          <w:szCs w:val="26"/>
        </w:rPr>
        <w:t xml:space="preserve"> se le atribuyó la presunta comisión de irregularidades que podían constituir responsabilidades administrativas</w:t>
      </w:r>
      <w:r w:rsidR="007A3A24">
        <w:rPr>
          <w:rFonts w:ascii="Arial" w:hAnsi="Arial" w:cs="Arial"/>
          <w:bCs/>
          <w:color w:val="000000"/>
          <w:sz w:val="26"/>
          <w:szCs w:val="26"/>
        </w:rPr>
        <w:t>, fue en el ejercicio fiscal dos mil catorce</w:t>
      </w:r>
      <w:r w:rsidR="00CF6C11">
        <w:rPr>
          <w:rFonts w:ascii="Arial" w:hAnsi="Arial" w:cs="Arial"/>
          <w:bCs/>
          <w:color w:val="000000"/>
          <w:sz w:val="26"/>
          <w:szCs w:val="26"/>
        </w:rPr>
        <w:t>;</w:t>
      </w:r>
      <w:r w:rsidR="007A3A24">
        <w:rPr>
          <w:rFonts w:ascii="Arial" w:hAnsi="Arial" w:cs="Arial"/>
          <w:bCs/>
          <w:color w:val="000000"/>
          <w:sz w:val="26"/>
          <w:szCs w:val="26"/>
        </w:rPr>
        <w:t xml:space="preserve"> el plazo </w:t>
      </w:r>
      <w:r w:rsidR="00CF6C11">
        <w:rPr>
          <w:rFonts w:ascii="Arial" w:hAnsi="Arial" w:cs="Arial"/>
          <w:bCs/>
          <w:color w:val="000000"/>
          <w:sz w:val="26"/>
          <w:szCs w:val="26"/>
        </w:rPr>
        <w:t xml:space="preserve">máximo, </w:t>
      </w:r>
      <w:r w:rsidR="007A3A24">
        <w:rPr>
          <w:rFonts w:ascii="Arial" w:hAnsi="Arial" w:cs="Arial"/>
          <w:bCs/>
          <w:color w:val="000000"/>
          <w:sz w:val="26"/>
          <w:szCs w:val="26"/>
        </w:rPr>
        <w:t>de cinco años que señala la fracción I</w:t>
      </w:r>
      <w:r w:rsidR="00CF6C11">
        <w:rPr>
          <w:rFonts w:ascii="Arial" w:hAnsi="Arial" w:cs="Arial"/>
          <w:bCs/>
          <w:color w:val="000000"/>
          <w:sz w:val="26"/>
          <w:szCs w:val="26"/>
        </w:rPr>
        <w:t>,</w:t>
      </w:r>
      <w:r w:rsidR="007A3A24">
        <w:rPr>
          <w:rFonts w:ascii="Arial" w:hAnsi="Arial" w:cs="Arial"/>
          <w:bCs/>
          <w:color w:val="000000"/>
          <w:sz w:val="26"/>
          <w:szCs w:val="26"/>
        </w:rPr>
        <w:t xml:space="preserve"> del artículo 77 transcrito en párrafos anteriores</w:t>
      </w:r>
      <w:r w:rsidR="005D7D88">
        <w:rPr>
          <w:rFonts w:ascii="Arial" w:hAnsi="Arial" w:cs="Arial"/>
          <w:bCs/>
          <w:color w:val="000000"/>
          <w:sz w:val="26"/>
          <w:szCs w:val="26"/>
        </w:rPr>
        <w:t xml:space="preserve">, </w:t>
      </w:r>
      <w:r w:rsidR="005D7D88">
        <w:rPr>
          <w:rFonts w:ascii="Arial" w:hAnsi="Arial" w:cs="Arial"/>
          <w:bCs/>
          <w:color w:val="000000"/>
          <w:sz w:val="26"/>
          <w:szCs w:val="26"/>
        </w:rPr>
        <w:lastRenderedPageBreak/>
        <w:t>comenzó a transcurrir el uno de enero de dos mil quince</w:t>
      </w:r>
      <w:r w:rsidR="009C5628">
        <w:rPr>
          <w:rFonts w:ascii="Arial" w:hAnsi="Arial" w:cs="Arial"/>
          <w:bCs/>
          <w:color w:val="000000"/>
          <w:sz w:val="26"/>
          <w:szCs w:val="26"/>
        </w:rPr>
        <w:t xml:space="preserve">, como lo consideró el resolutor de primera instancia, </w:t>
      </w:r>
      <w:r w:rsidR="005D7D88">
        <w:rPr>
          <w:rFonts w:ascii="Arial" w:hAnsi="Arial" w:cs="Arial"/>
          <w:bCs/>
          <w:color w:val="000000"/>
          <w:sz w:val="26"/>
          <w:szCs w:val="26"/>
        </w:rPr>
        <w:t xml:space="preserve">y feneció el uno de enero de dos mil </w:t>
      </w:r>
      <w:r w:rsidR="009C5628">
        <w:rPr>
          <w:rFonts w:ascii="Arial" w:hAnsi="Arial" w:cs="Arial"/>
          <w:bCs/>
          <w:color w:val="000000"/>
          <w:sz w:val="26"/>
          <w:szCs w:val="26"/>
        </w:rPr>
        <w:t>veinte</w:t>
      </w:r>
      <w:r w:rsidR="005D7D88">
        <w:rPr>
          <w:rFonts w:ascii="Arial" w:hAnsi="Arial" w:cs="Arial"/>
          <w:bCs/>
          <w:color w:val="000000"/>
          <w:sz w:val="26"/>
          <w:szCs w:val="26"/>
        </w:rPr>
        <w:t xml:space="preserve">, </w:t>
      </w:r>
      <w:r w:rsidR="00CF6C11">
        <w:rPr>
          <w:rFonts w:ascii="Arial" w:hAnsi="Arial" w:cs="Arial"/>
          <w:bCs/>
          <w:color w:val="000000"/>
          <w:sz w:val="26"/>
          <w:szCs w:val="26"/>
        </w:rPr>
        <w:t xml:space="preserve">de lo que se advierte que dicho plazo ha transcurrido en exceso, </w:t>
      </w:r>
      <w:r w:rsidR="00AE3900">
        <w:rPr>
          <w:rFonts w:ascii="Arial" w:hAnsi="Arial" w:cs="Arial"/>
          <w:bCs/>
          <w:color w:val="000000"/>
          <w:sz w:val="26"/>
          <w:szCs w:val="26"/>
        </w:rPr>
        <w:t>por tanto, a nada pr</w:t>
      </w:r>
      <w:r w:rsidR="003068DC">
        <w:rPr>
          <w:rFonts w:ascii="Arial" w:hAnsi="Arial" w:cs="Arial"/>
          <w:bCs/>
          <w:color w:val="000000"/>
          <w:sz w:val="26"/>
          <w:szCs w:val="26"/>
        </w:rPr>
        <w:t>á</w:t>
      </w:r>
      <w:r w:rsidR="00AE3900">
        <w:rPr>
          <w:rFonts w:ascii="Arial" w:hAnsi="Arial" w:cs="Arial"/>
          <w:bCs/>
          <w:color w:val="000000"/>
          <w:sz w:val="26"/>
          <w:szCs w:val="26"/>
        </w:rPr>
        <w:t xml:space="preserve">ctico llevaría que la autoridad sancionadora inicie el procedimiento administrativo de investigación </w:t>
      </w:r>
      <w:r w:rsidR="00D77115">
        <w:rPr>
          <w:rFonts w:ascii="Arial" w:hAnsi="Arial" w:cs="Arial"/>
          <w:bCs/>
          <w:color w:val="000000"/>
          <w:sz w:val="26"/>
          <w:szCs w:val="26"/>
        </w:rPr>
        <w:t>*******</w:t>
      </w:r>
      <w:r w:rsidR="00AE3900">
        <w:rPr>
          <w:rFonts w:ascii="Arial" w:hAnsi="Arial" w:cs="Arial"/>
          <w:bCs/>
          <w:color w:val="000000"/>
          <w:sz w:val="26"/>
          <w:szCs w:val="26"/>
        </w:rPr>
        <w:t xml:space="preserve">, </w:t>
      </w:r>
      <w:r w:rsidR="000E25CC">
        <w:rPr>
          <w:rFonts w:ascii="Arial" w:hAnsi="Arial" w:cs="Arial"/>
          <w:bCs/>
          <w:color w:val="000000"/>
          <w:sz w:val="26"/>
          <w:szCs w:val="26"/>
        </w:rPr>
        <w:t>puesto que</w:t>
      </w:r>
      <w:r w:rsidR="00495091">
        <w:rPr>
          <w:rFonts w:ascii="Arial" w:hAnsi="Arial" w:cs="Arial"/>
          <w:bCs/>
          <w:color w:val="000000"/>
          <w:sz w:val="26"/>
          <w:szCs w:val="26"/>
        </w:rPr>
        <w:t xml:space="preserve"> ya prescribió </w:t>
      </w:r>
      <w:r w:rsidR="000E25CC">
        <w:rPr>
          <w:rFonts w:ascii="Arial" w:hAnsi="Arial" w:cs="Arial"/>
          <w:bCs/>
          <w:color w:val="000000"/>
          <w:sz w:val="26"/>
          <w:szCs w:val="26"/>
        </w:rPr>
        <w:t xml:space="preserve">la </w:t>
      </w:r>
      <w:r w:rsidR="005C26C3">
        <w:rPr>
          <w:rFonts w:ascii="Arial" w:hAnsi="Arial" w:cs="Arial"/>
          <w:bCs/>
          <w:color w:val="000000"/>
          <w:sz w:val="26"/>
          <w:szCs w:val="26"/>
        </w:rPr>
        <w:t xml:space="preserve">facultad </w:t>
      </w:r>
      <w:r w:rsidR="000E25CC">
        <w:rPr>
          <w:rFonts w:ascii="Arial" w:hAnsi="Arial" w:cs="Arial"/>
          <w:bCs/>
          <w:color w:val="000000"/>
          <w:sz w:val="26"/>
          <w:szCs w:val="26"/>
        </w:rPr>
        <w:t>de las autoridades recurrentes para sancionar a</w:t>
      </w:r>
      <w:r w:rsidR="00495091">
        <w:rPr>
          <w:rFonts w:ascii="Arial" w:hAnsi="Arial" w:cs="Arial"/>
          <w:bCs/>
          <w:color w:val="000000"/>
          <w:sz w:val="26"/>
          <w:szCs w:val="26"/>
        </w:rPr>
        <w:t xml:space="preserve"> la parte actora</w:t>
      </w:r>
      <w:r w:rsidR="005C26C3">
        <w:rPr>
          <w:rFonts w:ascii="Arial" w:hAnsi="Arial" w:cs="Arial"/>
          <w:bCs/>
          <w:color w:val="000000"/>
          <w:sz w:val="26"/>
          <w:szCs w:val="26"/>
        </w:rPr>
        <w:t>.</w:t>
      </w:r>
      <w:r w:rsidR="007A3A24">
        <w:rPr>
          <w:rFonts w:ascii="Arial" w:hAnsi="Arial" w:cs="Arial"/>
          <w:bCs/>
          <w:color w:val="000000"/>
          <w:sz w:val="26"/>
          <w:szCs w:val="26"/>
        </w:rPr>
        <w:t xml:space="preserve"> </w:t>
      </w:r>
      <w:r w:rsidR="00D75CAA">
        <w:rPr>
          <w:rFonts w:ascii="Arial" w:hAnsi="Arial" w:cs="Arial"/>
          <w:bCs/>
          <w:color w:val="000000"/>
          <w:sz w:val="26"/>
          <w:szCs w:val="26"/>
        </w:rPr>
        <w:t xml:space="preserve">De ahí lo </w:t>
      </w:r>
      <w:r w:rsidR="00D75CAA" w:rsidRPr="00D75CAA">
        <w:rPr>
          <w:rFonts w:ascii="Arial" w:hAnsi="Arial" w:cs="Arial"/>
          <w:b/>
          <w:color w:val="000000"/>
          <w:sz w:val="26"/>
          <w:szCs w:val="26"/>
        </w:rPr>
        <w:t>infundado</w:t>
      </w:r>
      <w:r w:rsidR="00D75CAA">
        <w:rPr>
          <w:rFonts w:ascii="Arial" w:hAnsi="Arial" w:cs="Arial"/>
          <w:bCs/>
          <w:color w:val="000000"/>
          <w:sz w:val="26"/>
          <w:szCs w:val="26"/>
        </w:rPr>
        <w:t xml:space="preserve"> del segundo alegato expuesto por la autoridad recurrente.</w:t>
      </w:r>
      <w:r w:rsidR="008D67E4">
        <w:rPr>
          <w:rFonts w:ascii="Arial" w:hAnsi="Arial" w:cs="Arial"/>
          <w:bCs/>
          <w:color w:val="000000"/>
          <w:sz w:val="26"/>
          <w:szCs w:val="26"/>
        </w:rPr>
        <w:t xml:space="preserve">- - </w:t>
      </w:r>
      <w:r w:rsidR="00D77115" w:rsidRPr="00D77115">
        <w:rPr>
          <w:rFonts w:ascii="Arial" w:hAnsi="Arial" w:cs="Arial"/>
          <w:iCs/>
        </w:rPr>
        <w:t>- - - - - - - - - - - - - - - - - - - - - - - - - - - - -  - - - - - - - - -</w:t>
      </w:r>
      <w:r w:rsidR="00D77115">
        <w:rPr>
          <w:rFonts w:ascii="Arial" w:hAnsi="Arial" w:cs="Arial"/>
          <w:i/>
          <w:iCs/>
        </w:rPr>
        <w:t xml:space="preserve"> </w:t>
      </w:r>
    </w:p>
    <w:p w14:paraId="4C1A320D" w14:textId="0519AF3C" w:rsidR="00811DD0" w:rsidRDefault="001E6C62" w:rsidP="001E6C62">
      <w:pPr>
        <w:spacing w:line="360" w:lineRule="auto"/>
        <w:ind w:firstLine="708"/>
        <w:jc w:val="both"/>
        <w:rPr>
          <w:rFonts w:ascii="Arial" w:hAnsi="Arial" w:cs="Arial"/>
          <w:sz w:val="26"/>
          <w:szCs w:val="26"/>
        </w:rPr>
      </w:pPr>
      <w:r>
        <w:rPr>
          <w:rFonts w:ascii="Arial" w:hAnsi="Arial" w:cs="Arial"/>
          <w:bCs/>
          <w:sz w:val="26"/>
          <w:szCs w:val="26"/>
        </w:rPr>
        <w:t>Por lo anteriormente expuesto,</w:t>
      </w:r>
      <w:r w:rsidR="00791551">
        <w:rPr>
          <w:rFonts w:ascii="Arial" w:hAnsi="Arial" w:cs="Arial"/>
          <w:bCs/>
          <w:sz w:val="26"/>
          <w:szCs w:val="26"/>
        </w:rPr>
        <w:t xml:space="preserve"> ante lo</w:t>
      </w:r>
      <w:r>
        <w:rPr>
          <w:rFonts w:ascii="Arial" w:hAnsi="Arial" w:cs="Arial"/>
          <w:b/>
          <w:bCs/>
          <w:sz w:val="26"/>
          <w:szCs w:val="26"/>
        </w:rPr>
        <w:t xml:space="preserve"> IN</w:t>
      </w:r>
      <w:r w:rsidRPr="0013662C">
        <w:rPr>
          <w:rFonts w:ascii="Arial" w:hAnsi="Arial" w:cs="Arial"/>
          <w:b/>
          <w:bCs/>
          <w:sz w:val="26"/>
          <w:szCs w:val="26"/>
        </w:rPr>
        <w:t>FUNDADO</w:t>
      </w:r>
      <w:r>
        <w:rPr>
          <w:rFonts w:ascii="Arial" w:hAnsi="Arial" w:cs="Arial"/>
          <w:b/>
          <w:bCs/>
          <w:sz w:val="26"/>
          <w:szCs w:val="26"/>
        </w:rPr>
        <w:t xml:space="preserve"> </w:t>
      </w:r>
      <w:r w:rsidR="00791551">
        <w:rPr>
          <w:rFonts w:ascii="Arial" w:hAnsi="Arial" w:cs="Arial"/>
          <w:bCs/>
          <w:sz w:val="26"/>
          <w:szCs w:val="26"/>
        </w:rPr>
        <w:t xml:space="preserve">del </w:t>
      </w:r>
      <w:r>
        <w:rPr>
          <w:rFonts w:ascii="Arial" w:hAnsi="Arial" w:cs="Arial"/>
          <w:bCs/>
          <w:sz w:val="26"/>
          <w:szCs w:val="26"/>
        </w:rPr>
        <w:t>agravio exp</w:t>
      </w:r>
      <w:r w:rsidR="00791551">
        <w:rPr>
          <w:rFonts w:ascii="Arial" w:hAnsi="Arial" w:cs="Arial"/>
          <w:bCs/>
          <w:sz w:val="26"/>
          <w:szCs w:val="26"/>
        </w:rPr>
        <w:t xml:space="preserve">uesto </w:t>
      </w:r>
      <w:r>
        <w:rPr>
          <w:rFonts w:ascii="Arial" w:hAnsi="Arial" w:cs="Arial"/>
          <w:bCs/>
          <w:sz w:val="26"/>
          <w:szCs w:val="26"/>
        </w:rPr>
        <w:t xml:space="preserve">por la </w:t>
      </w:r>
      <w:r w:rsidR="00791551">
        <w:rPr>
          <w:rFonts w:ascii="Arial" w:hAnsi="Arial" w:cs="Arial"/>
          <w:bCs/>
          <w:sz w:val="26"/>
          <w:szCs w:val="26"/>
        </w:rPr>
        <w:t>autoridad recurrente,</w:t>
      </w:r>
      <w:r>
        <w:rPr>
          <w:rFonts w:ascii="Arial" w:hAnsi="Arial" w:cs="Arial"/>
          <w:bCs/>
          <w:sz w:val="26"/>
          <w:szCs w:val="26"/>
        </w:rPr>
        <w:t xml:space="preserve"> lo procedente es </w:t>
      </w:r>
      <w:r w:rsidRPr="00290DA6">
        <w:rPr>
          <w:rFonts w:ascii="Arial" w:hAnsi="Arial" w:cs="Arial"/>
          <w:b/>
          <w:bCs/>
          <w:sz w:val="26"/>
          <w:szCs w:val="26"/>
        </w:rPr>
        <w:t>CONFIRMA</w:t>
      </w:r>
      <w:r>
        <w:rPr>
          <w:rFonts w:ascii="Arial" w:hAnsi="Arial" w:cs="Arial"/>
          <w:b/>
          <w:bCs/>
          <w:sz w:val="26"/>
          <w:szCs w:val="26"/>
        </w:rPr>
        <w:t>R</w:t>
      </w:r>
      <w:r>
        <w:rPr>
          <w:rFonts w:ascii="Arial" w:hAnsi="Arial" w:cs="Arial"/>
          <w:bCs/>
          <w:sz w:val="26"/>
          <w:szCs w:val="26"/>
        </w:rPr>
        <w:t xml:space="preserve"> la sentencia</w:t>
      </w:r>
      <w:r>
        <w:rPr>
          <w:rFonts w:ascii="Arial" w:eastAsia="Calibri" w:hAnsi="Arial" w:cs="Arial"/>
          <w:bCs/>
          <w:sz w:val="26"/>
          <w:szCs w:val="26"/>
        </w:rPr>
        <w:t xml:space="preserve"> </w:t>
      </w:r>
      <w:r w:rsidR="000D3B8D">
        <w:rPr>
          <w:rFonts w:ascii="Arial" w:eastAsia="Calibri" w:hAnsi="Arial" w:cs="Arial"/>
          <w:bCs/>
          <w:sz w:val="26"/>
          <w:szCs w:val="26"/>
        </w:rPr>
        <w:t>combatid</w:t>
      </w:r>
      <w:r>
        <w:rPr>
          <w:rFonts w:ascii="Arial" w:eastAsia="Calibri" w:hAnsi="Arial" w:cs="Arial"/>
          <w:bCs/>
          <w:sz w:val="26"/>
          <w:szCs w:val="26"/>
        </w:rPr>
        <w:t>a</w:t>
      </w:r>
      <w:r w:rsidR="00D75CAA">
        <w:rPr>
          <w:rFonts w:ascii="Arial" w:eastAsia="Calibri" w:hAnsi="Arial" w:cs="Arial"/>
          <w:bCs/>
          <w:sz w:val="26"/>
          <w:szCs w:val="26"/>
        </w:rPr>
        <w:t>, empero, por las consideraciones expuestas por esta Sala Superior</w:t>
      </w:r>
      <w:r>
        <w:rPr>
          <w:rFonts w:ascii="Arial" w:eastAsia="Calibri" w:hAnsi="Arial" w:cs="Arial"/>
          <w:bCs/>
          <w:sz w:val="26"/>
          <w:szCs w:val="26"/>
        </w:rPr>
        <w:t>; en consecuencia</w:t>
      </w:r>
      <w:r>
        <w:rPr>
          <w:rFonts w:ascii="Arial" w:hAnsi="Arial" w:cs="Arial"/>
          <w:sz w:val="26"/>
          <w:szCs w:val="26"/>
        </w:rPr>
        <w:t>, con fundamento en los artículos 23</w:t>
      </w:r>
      <w:r w:rsidR="000D3B8D">
        <w:rPr>
          <w:rFonts w:ascii="Arial" w:hAnsi="Arial" w:cs="Arial"/>
          <w:sz w:val="26"/>
          <w:szCs w:val="26"/>
        </w:rPr>
        <w:t>6</w:t>
      </w:r>
      <w:r>
        <w:rPr>
          <w:rFonts w:ascii="Arial" w:hAnsi="Arial" w:cs="Arial"/>
          <w:sz w:val="26"/>
          <w:szCs w:val="26"/>
        </w:rPr>
        <w:t xml:space="preserve"> y 238 de la Ley de Procedimiento y Justicia Administrativa para el Estado, se:</w:t>
      </w:r>
      <w:r w:rsidR="008D67E4">
        <w:rPr>
          <w:rFonts w:ascii="Arial" w:hAnsi="Arial" w:cs="Arial"/>
          <w:sz w:val="26"/>
          <w:szCs w:val="26"/>
        </w:rPr>
        <w:t xml:space="preserve"> - - - - - - - - - - - - - - - - - - - - - - - - - - - - - - - - - - - - - - - - - - - -</w:t>
      </w:r>
    </w:p>
    <w:p w14:paraId="2E157868" w14:textId="5F17040E" w:rsidR="001E6C62" w:rsidRDefault="001E6C62" w:rsidP="001E6C62">
      <w:pPr>
        <w:widowControl w:val="0"/>
        <w:tabs>
          <w:tab w:val="left" w:pos="0"/>
        </w:tabs>
        <w:spacing w:before="240" w:line="360" w:lineRule="auto"/>
        <w:ind w:right="18"/>
        <w:jc w:val="center"/>
        <w:rPr>
          <w:rFonts w:ascii="Arial" w:hAnsi="Arial" w:cs="Arial"/>
          <w:b/>
          <w:sz w:val="26"/>
          <w:szCs w:val="26"/>
        </w:rPr>
      </w:pPr>
      <w:r w:rsidRPr="00290DA6">
        <w:rPr>
          <w:rFonts w:ascii="Arial" w:hAnsi="Arial" w:cs="Arial"/>
          <w:b/>
          <w:sz w:val="26"/>
          <w:szCs w:val="26"/>
        </w:rPr>
        <w:t>R E S U E L V E</w:t>
      </w:r>
    </w:p>
    <w:p w14:paraId="08B8FC16" w14:textId="21C126DF" w:rsidR="001E6C62" w:rsidRPr="00290DA6" w:rsidRDefault="001E6C62" w:rsidP="001E6C62">
      <w:pPr>
        <w:widowControl w:val="0"/>
        <w:tabs>
          <w:tab w:val="left" w:pos="0"/>
        </w:tabs>
        <w:spacing w:before="24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Pr="00290DA6">
        <w:rPr>
          <w:rFonts w:ascii="Arial" w:hAnsi="Arial" w:cs="Arial"/>
          <w:b/>
          <w:color w:val="000000"/>
          <w:sz w:val="26"/>
          <w:szCs w:val="26"/>
        </w:rPr>
        <w:t xml:space="preserve">CONFIRMA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00B01974">
        <w:rPr>
          <w:rFonts w:ascii="Arial" w:hAnsi="Arial" w:cs="Arial"/>
          <w:sz w:val="26"/>
          <w:szCs w:val="26"/>
        </w:rPr>
        <w:t xml:space="preserve">de veinticinco de noviembre de dos mil veintiuno, </w:t>
      </w:r>
      <w:r w:rsidRPr="00290DA6">
        <w:rPr>
          <w:rFonts w:ascii="Arial" w:hAnsi="Arial" w:cs="Arial"/>
          <w:color w:val="000000"/>
          <w:sz w:val="26"/>
          <w:szCs w:val="26"/>
        </w:rPr>
        <w:t xml:space="preserve">por las razones expuestas </w:t>
      </w:r>
      <w:r w:rsidR="00B01974">
        <w:rPr>
          <w:rFonts w:ascii="Arial" w:hAnsi="Arial" w:cs="Arial"/>
          <w:color w:val="000000"/>
          <w:sz w:val="26"/>
          <w:szCs w:val="26"/>
        </w:rPr>
        <w:t xml:space="preserve">por la Sala Superior en </w:t>
      </w:r>
      <w:r>
        <w:rPr>
          <w:rFonts w:ascii="Arial" w:hAnsi="Arial" w:cs="Arial"/>
          <w:color w:val="000000"/>
          <w:sz w:val="26"/>
          <w:szCs w:val="26"/>
        </w:rPr>
        <w:t>el</w:t>
      </w:r>
      <w:r w:rsidRPr="00290DA6">
        <w:rPr>
          <w:rFonts w:ascii="Arial" w:hAnsi="Arial" w:cs="Arial"/>
          <w:color w:val="000000"/>
          <w:sz w:val="26"/>
          <w:szCs w:val="26"/>
        </w:rPr>
        <w:t xml:space="preserve"> </w:t>
      </w:r>
      <w:r w:rsidR="00B01974">
        <w:rPr>
          <w:rFonts w:ascii="Arial" w:hAnsi="Arial" w:cs="Arial"/>
          <w:color w:val="000000"/>
          <w:sz w:val="26"/>
          <w:szCs w:val="26"/>
        </w:rPr>
        <w:t xml:space="preserve">considerando que antecede de </w:t>
      </w:r>
      <w:r>
        <w:rPr>
          <w:rFonts w:ascii="Arial" w:hAnsi="Arial" w:cs="Arial"/>
          <w:color w:val="000000"/>
          <w:sz w:val="26"/>
          <w:szCs w:val="26"/>
        </w:rPr>
        <w:t>la presente resolución</w:t>
      </w:r>
      <w:r w:rsidRPr="00290DA6">
        <w:rPr>
          <w:rFonts w:ascii="Arial" w:hAnsi="Arial" w:cs="Arial"/>
          <w:color w:val="000000"/>
          <w:sz w:val="26"/>
          <w:szCs w:val="26"/>
        </w:rPr>
        <w:t>.</w:t>
      </w:r>
      <w:r>
        <w:rPr>
          <w:rFonts w:ascii="Arial" w:hAnsi="Arial" w:cs="Arial"/>
          <w:color w:val="000000"/>
          <w:sz w:val="26"/>
          <w:szCs w:val="26"/>
        </w:rPr>
        <w:t xml:space="preserve"> - - </w:t>
      </w:r>
    </w:p>
    <w:p w14:paraId="3BAB845A" w14:textId="77777777" w:rsidR="001E6C62" w:rsidRDefault="001E6C62" w:rsidP="001E6C62">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w:t>
      </w:r>
    </w:p>
    <w:p w14:paraId="530F1EFB" w14:textId="06246D23" w:rsidR="00D77115" w:rsidRDefault="00BE5A8B" w:rsidP="00D77115">
      <w:pPr>
        <w:pStyle w:val="Sinespaciado"/>
        <w:spacing w:before="240" w:after="240" w:line="360" w:lineRule="auto"/>
        <w:ind w:firstLine="708"/>
        <w:jc w:val="both"/>
        <w:rPr>
          <w:rFonts w:ascii="Arial" w:hAnsi="Arial" w:cs="Arial"/>
          <w:sz w:val="26"/>
          <w:szCs w:val="26"/>
        </w:rPr>
      </w:pPr>
      <w:r w:rsidRPr="007D2133">
        <w:rPr>
          <w:rFonts w:ascii="Arial" w:hAnsi="Arial" w:cs="Arial"/>
          <w:sz w:val="26"/>
          <w:szCs w:val="26"/>
        </w:rPr>
        <w:t xml:space="preserve"> </w:t>
      </w:r>
      <w:r w:rsidR="00110FDD" w:rsidRPr="007D2133">
        <w:rPr>
          <w:rFonts w:ascii="Arial" w:hAnsi="Arial" w:cs="Arial"/>
          <w:sz w:val="26"/>
          <w:szCs w:val="26"/>
        </w:rPr>
        <w:t xml:space="preserve">Por unanimidad de votos, lo resolvieron y firmaron los Magistrados integrantes de la Sala Superior, Manuel Velasco Alcántara </w:t>
      </w:r>
      <w:r w:rsidR="00110FDD" w:rsidRPr="0027150C">
        <w:rPr>
          <w:rFonts w:ascii="Arial" w:hAnsi="Arial" w:cs="Arial"/>
          <w:b/>
          <w:bCs/>
          <w:sz w:val="26"/>
          <w:szCs w:val="26"/>
        </w:rPr>
        <w:t>(ponente)</w:t>
      </w:r>
      <w:r w:rsidR="00110FDD" w:rsidRPr="00DF2522">
        <w:rPr>
          <w:rFonts w:ascii="Arial" w:hAnsi="Arial" w:cs="Arial"/>
          <w:sz w:val="26"/>
          <w:szCs w:val="26"/>
        </w:rPr>
        <w:t>,</w:t>
      </w:r>
      <w:r w:rsidR="00110FDD" w:rsidRPr="007D2133">
        <w:rPr>
          <w:rFonts w:ascii="Arial" w:hAnsi="Arial" w:cs="Arial"/>
          <w:sz w:val="26"/>
          <w:szCs w:val="26"/>
        </w:rPr>
        <w:t xml:space="preserve"> Gloria del Carmen Camacho Meza, Paulo José Luis Tapia Palacios</w:t>
      </w:r>
      <w:r w:rsidR="00110FDD">
        <w:rPr>
          <w:rFonts w:ascii="Arial" w:hAnsi="Arial" w:cs="Arial"/>
          <w:sz w:val="26"/>
          <w:szCs w:val="26"/>
        </w:rPr>
        <w:t xml:space="preserve"> y Elías López Cortés</w:t>
      </w:r>
      <w:r w:rsidR="00110FDD" w:rsidRPr="007D2133">
        <w:rPr>
          <w:rFonts w:ascii="Arial" w:hAnsi="Arial" w:cs="Arial"/>
          <w:sz w:val="26"/>
          <w:szCs w:val="26"/>
        </w:rPr>
        <w:t xml:space="preserve">, </w:t>
      </w:r>
      <w:r w:rsidR="00110FDD" w:rsidRPr="00484CC2">
        <w:rPr>
          <w:rFonts w:ascii="Arial" w:hAnsi="Arial" w:cs="Arial"/>
          <w:sz w:val="26"/>
          <w:szCs w:val="26"/>
        </w:rPr>
        <w:t>con excusa aprobada del Magistrado Raúl Palomares Palomino para conocer, discutir y resolver en la presente resolución</w:t>
      </w:r>
      <w:r w:rsidR="00110FDD" w:rsidRPr="00ED4953">
        <w:rPr>
          <w:rFonts w:ascii="Arial" w:hAnsi="Arial" w:cs="Arial"/>
          <w:sz w:val="26"/>
          <w:szCs w:val="26"/>
        </w:rPr>
        <w:t xml:space="preserve">; quienes actúan con el Licenciado Juan Edy García Coronado, Secretario General de Acuerdos de este Tribunal, que autoriza y da fe.- - - - - - - - - - - - - - - - - - - - - - - - - </w:t>
      </w:r>
      <w:r w:rsidR="00110FDD">
        <w:rPr>
          <w:rFonts w:ascii="Arial" w:hAnsi="Arial" w:cs="Arial"/>
          <w:sz w:val="26"/>
          <w:szCs w:val="26"/>
        </w:rPr>
        <w:t>- - - - - - - - - - - - - - - -</w:t>
      </w:r>
    </w:p>
    <w:p w14:paraId="48BCDE95" w14:textId="77777777" w:rsidR="008D67E4" w:rsidRDefault="008D67E4" w:rsidP="008D67E4">
      <w:pPr>
        <w:tabs>
          <w:tab w:val="center" w:pos="4135"/>
          <w:tab w:val="left" w:pos="7515"/>
        </w:tabs>
        <w:spacing w:line="360" w:lineRule="auto"/>
        <w:rPr>
          <w:rFonts w:ascii="Arial" w:hAnsi="Arial" w:cs="Arial"/>
          <w:sz w:val="26"/>
          <w:szCs w:val="26"/>
        </w:rPr>
      </w:pPr>
    </w:p>
    <w:p w14:paraId="76470801" w14:textId="77777777" w:rsidR="008D67E4" w:rsidRDefault="008D67E4" w:rsidP="008D67E4">
      <w:pPr>
        <w:tabs>
          <w:tab w:val="center" w:pos="4135"/>
          <w:tab w:val="left" w:pos="7515"/>
        </w:tabs>
        <w:spacing w:line="360" w:lineRule="auto"/>
        <w:jc w:val="center"/>
        <w:rPr>
          <w:rFonts w:ascii="Arial" w:hAnsi="Arial" w:cs="Arial"/>
          <w:sz w:val="26"/>
          <w:szCs w:val="26"/>
        </w:rPr>
      </w:pPr>
    </w:p>
    <w:p w14:paraId="1E0B14A3" w14:textId="77777777" w:rsidR="008D67E4" w:rsidRDefault="008D67E4" w:rsidP="008D67E4">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2A2377E0" w14:textId="77777777" w:rsidR="008D67E4" w:rsidRDefault="008D67E4" w:rsidP="008D67E4">
      <w:pPr>
        <w:tabs>
          <w:tab w:val="center" w:pos="4135"/>
          <w:tab w:val="left" w:pos="7515"/>
        </w:tabs>
        <w:spacing w:line="240" w:lineRule="auto"/>
        <w:jc w:val="center"/>
        <w:rPr>
          <w:rFonts w:ascii="Arial" w:hAnsi="Arial" w:cs="Arial"/>
          <w:sz w:val="26"/>
          <w:szCs w:val="26"/>
        </w:rPr>
      </w:pPr>
    </w:p>
    <w:p w14:paraId="7EAE6194" w14:textId="77777777" w:rsidR="00D77115" w:rsidRDefault="00D77115" w:rsidP="00D77115">
      <w:pPr>
        <w:tabs>
          <w:tab w:val="left" w:pos="1925"/>
          <w:tab w:val="center" w:pos="4135"/>
        </w:tabs>
        <w:jc w:val="center"/>
        <w:rPr>
          <w:rFonts w:ascii="Arial" w:hAnsi="Arial" w:cs="Arial"/>
          <w:sz w:val="26"/>
          <w:szCs w:val="26"/>
        </w:rPr>
      </w:pPr>
      <w:r w:rsidRPr="00326DD7">
        <w:rPr>
          <w:rFonts w:ascii="Arial" w:hAnsi="Arial" w:cs="Arial"/>
          <w:b/>
          <w:sz w:val="16"/>
          <w:szCs w:val="16"/>
        </w:rPr>
        <w:lastRenderedPageBreak/>
        <w:t>LAS PRESENTES FIRMAS CORRESPONDEN A LA RESOLUCIÓN DEL RECURSO DE REVISIÓN 0</w:t>
      </w:r>
      <w:r>
        <w:rPr>
          <w:rFonts w:ascii="Arial" w:hAnsi="Arial" w:cs="Arial"/>
          <w:b/>
          <w:sz w:val="16"/>
          <w:szCs w:val="16"/>
        </w:rPr>
        <w:t>491</w:t>
      </w:r>
      <w:r w:rsidRPr="00326DD7">
        <w:rPr>
          <w:rFonts w:ascii="Arial" w:hAnsi="Arial" w:cs="Arial"/>
          <w:b/>
          <w:sz w:val="16"/>
          <w:szCs w:val="16"/>
        </w:rPr>
        <w:t>/20</w:t>
      </w:r>
      <w:r>
        <w:rPr>
          <w:rFonts w:ascii="Arial" w:hAnsi="Arial" w:cs="Arial"/>
          <w:b/>
          <w:sz w:val="16"/>
          <w:szCs w:val="16"/>
        </w:rPr>
        <w:t>21</w:t>
      </w:r>
    </w:p>
    <w:p w14:paraId="753E0FEA" w14:textId="77777777" w:rsidR="008D67E4" w:rsidRDefault="008D67E4" w:rsidP="008D67E4">
      <w:pPr>
        <w:tabs>
          <w:tab w:val="center" w:pos="4135"/>
          <w:tab w:val="left" w:pos="7515"/>
        </w:tabs>
        <w:spacing w:line="360" w:lineRule="auto"/>
        <w:jc w:val="center"/>
        <w:rPr>
          <w:rFonts w:ascii="Arial" w:hAnsi="Arial" w:cs="Arial"/>
          <w:sz w:val="26"/>
          <w:szCs w:val="26"/>
        </w:rPr>
      </w:pPr>
    </w:p>
    <w:p w14:paraId="68F57107" w14:textId="77777777" w:rsidR="008D67E4" w:rsidRDefault="008D67E4" w:rsidP="008D67E4">
      <w:pPr>
        <w:tabs>
          <w:tab w:val="center" w:pos="4135"/>
          <w:tab w:val="left" w:pos="7515"/>
        </w:tabs>
        <w:spacing w:line="360" w:lineRule="auto"/>
        <w:jc w:val="center"/>
        <w:rPr>
          <w:rFonts w:ascii="Arial" w:hAnsi="Arial" w:cs="Arial"/>
          <w:sz w:val="26"/>
          <w:szCs w:val="26"/>
        </w:rPr>
      </w:pPr>
    </w:p>
    <w:p w14:paraId="2AFDFE79" w14:textId="77777777" w:rsidR="008D67E4" w:rsidRDefault="008D67E4" w:rsidP="008D67E4">
      <w:pPr>
        <w:tabs>
          <w:tab w:val="center" w:pos="4135"/>
          <w:tab w:val="left" w:pos="7515"/>
        </w:tabs>
        <w:spacing w:line="360" w:lineRule="auto"/>
        <w:jc w:val="center"/>
        <w:rPr>
          <w:rFonts w:ascii="Arial" w:hAnsi="Arial" w:cs="Arial"/>
          <w:sz w:val="26"/>
          <w:szCs w:val="26"/>
        </w:rPr>
      </w:pPr>
    </w:p>
    <w:p w14:paraId="601F2883" w14:textId="347446FA" w:rsidR="008D67E4" w:rsidRPr="00110FDD" w:rsidRDefault="008D67E4" w:rsidP="00110FDD">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58BB396D" w14:textId="6BD3C3FA" w:rsidR="008D67E4" w:rsidRDefault="008D67E4" w:rsidP="00110FDD">
      <w:pPr>
        <w:tabs>
          <w:tab w:val="left" w:pos="1925"/>
          <w:tab w:val="center" w:pos="4135"/>
        </w:tabs>
        <w:rPr>
          <w:rFonts w:ascii="Arial" w:hAnsi="Arial" w:cs="Arial"/>
          <w:sz w:val="26"/>
          <w:szCs w:val="26"/>
        </w:rPr>
      </w:pPr>
    </w:p>
    <w:p w14:paraId="361241E3" w14:textId="77777777" w:rsidR="00110FDD" w:rsidRDefault="00110FDD" w:rsidP="00110FDD">
      <w:pPr>
        <w:tabs>
          <w:tab w:val="left" w:pos="1925"/>
          <w:tab w:val="center" w:pos="4135"/>
        </w:tabs>
        <w:rPr>
          <w:rFonts w:ascii="Arial" w:hAnsi="Arial" w:cs="Arial"/>
          <w:sz w:val="26"/>
          <w:szCs w:val="26"/>
        </w:rPr>
      </w:pPr>
    </w:p>
    <w:p w14:paraId="37A36D62" w14:textId="13A812EF" w:rsidR="008D67E4" w:rsidRDefault="008D67E4" w:rsidP="008D67E4">
      <w:pPr>
        <w:tabs>
          <w:tab w:val="left" w:pos="1925"/>
          <w:tab w:val="center" w:pos="4135"/>
        </w:tabs>
        <w:jc w:val="center"/>
        <w:rPr>
          <w:rFonts w:ascii="Arial" w:hAnsi="Arial" w:cs="Arial"/>
          <w:sz w:val="26"/>
          <w:szCs w:val="26"/>
        </w:rPr>
      </w:pPr>
    </w:p>
    <w:p w14:paraId="31EB157F" w14:textId="77777777" w:rsidR="008D67E4" w:rsidRDefault="008D67E4" w:rsidP="008D67E4">
      <w:pPr>
        <w:tabs>
          <w:tab w:val="left" w:pos="1925"/>
          <w:tab w:val="center" w:pos="4135"/>
        </w:tabs>
        <w:jc w:val="center"/>
        <w:rPr>
          <w:rFonts w:ascii="Arial" w:hAnsi="Arial" w:cs="Arial"/>
          <w:sz w:val="26"/>
          <w:szCs w:val="26"/>
        </w:rPr>
      </w:pPr>
    </w:p>
    <w:p w14:paraId="1648A20C" w14:textId="77777777" w:rsidR="008D67E4" w:rsidRDefault="008D67E4" w:rsidP="008D67E4">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6A36576E" w14:textId="77777777" w:rsidR="008D67E4" w:rsidRDefault="008D67E4" w:rsidP="008D67E4">
      <w:pPr>
        <w:tabs>
          <w:tab w:val="left" w:pos="1925"/>
          <w:tab w:val="center" w:pos="4135"/>
        </w:tabs>
        <w:jc w:val="center"/>
        <w:rPr>
          <w:rFonts w:ascii="Arial" w:hAnsi="Arial" w:cs="Arial"/>
          <w:sz w:val="26"/>
          <w:szCs w:val="26"/>
        </w:rPr>
      </w:pPr>
    </w:p>
    <w:p w14:paraId="41C515D1" w14:textId="1505BE93" w:rsidR="008D67E4" w:rsidRDefault="008D67E4" w:rsidP="008D67E4">
      <w:pPr>
        <w:tabs>
          <w:tab w:val="left" w:pos="1925"/>
          <w:tab w:val="center" w:pos="4135"/>
        </w:tabs>
        <w:jc w:val="center"/>
        <w:rPr>
          <w:rFonts w:ascii="Arial" w:hAnsi="Arial" w:cs="Arial"/>
          <w:sz w:val="26"/>
          <w:szCs w:val="26"/>
        </w:rPr>
      </w:pPr>
    </w:p>
    <w:p w14:paraId="186CB9FD" w14:textId="77777777" w:rsidR="008D67E4" w:rsidRDefault="008D67E4" w:rsidP="008D67E4">
      <w:pPr>
        <w:tabs>
          <w:tab w:val="left" w:pos="1925"/>
          <w:tab w:val="center" w:pos="4135"/>
        </w:tabs>
        <w:jc w:val="center"/>
        <w:rPr>
          <w:rFonts w:ascii="Arial" w:hAnsi="Arial" w:cs="Arial"/>
          <w:sz w:val="26"/>
          <w:szCs w:val="26"/>
        </w:rPr>
      </w:pPr>
    </w:p>
    <w:p w14:paraId="40E2BA42" w14:textId="77777777" w:rsidR="008D67E4" w:rsidRPr="00366AD3" w:rsidRDefault="008D67E4" w:rsidP="008D67E4">
      <w:pPr>
        <w:tabs>
          <w:tab w:val="left" w:pos="1925"/>
          <w:tab w:val="center" w:pos="4135"/>
        </w:tabs>
        <w:jc w:val="center"/>
        <w:rPr>
          <w:rFonts w:ascii="Arial" w:hAnsi="Arial" w:cs="Arial"/>
          <w:sz w:val="26"/>
          <w:szCs w:val="26"/>
        </w:rPr>
      </w:pPr>
    </w:p>
    <w:p w14:paraId="55104CD1" w14:textId="77777777" w:rsidR="008D67E4" w:rsidRDefault="008D67E4" w:rsidP="008D67E4">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792F0C97" w14:textId="77777777" w:rsidR="008D67E4" w:rsidRDefault="008D67E4" w:rsidP="008D67E4">
      <w:pPr>
        <w:tabs>
          <w:tab w:val="center" w:pos="4135"/>
          <w:tab w:val="left" w:pos="7515"/>
        </w:tabs>
        <w:spacing w:line="360" w:lineRule="auto"/>
        <w:jc w:val="center"/>
        <w:rPr>
          <w:rFonts w:ascii="Arial" w:hAnsi="Arial" w:cs="Arial"/>
          <w:sz w:val="26"/>
          <w:szCs w:val="26"/>
        </w:rPr>
      </w:pPr>
    </w:p>
    <w:p w14:paraId="4F308AA5" w14:textId="77777777" w:rsidR="008D67E4" w:rsidRDefault="008D67E4" w:rsidP="008D67E4">
      <w:pPr>
        <w:tabs>
          <w:tab w:val="center" w:pos="4135"/>
          <w:tab w:val="left" w:pos="7515"/>
        </w:tabs>
        <w:spacing w:line="360" w:lineRule="auto"/>
        <w:jc w:val="center"/>
        <w:rPr>
          <w:rFonts w:ascii="Arial" w:hAnsi="Arial" w:cs="Arial"/>
          <w:sz w:val="26"/>
          <w:szCs w:val="26"/>
        </w:rPr>
      </w:pPr>
    </w:p>
    <w:p w14:paraId="1443C871" w14:textId="77777777" w:rsidR="008D67E4" w:rsidRDefault="008D67E4" w:rsidP="008D67E4">
      <w:pPr>
        <w:jc w:val="center"/>
        <w:rPr>
          <w:rFonts w:ascii="Arial" w:hAnsi="Arial" w:cs="Arial"/>
          <w:sz w:val="26"/>
          <w:szCs w:val="26"/>
        </w:rPr>
      </w:pPr>
    </w:p>
    <w:p w14:paraId="076D4B21" w14:textId="77777777" w:rsidR="008D67E4" w:rsidRDefault="008D67E4" w:rsidP="008D67E4">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06E7EDAF" w14:textId="77777777" w:rsidR="008D67E4" w:rsidRPr="00E5261F" w:rsidRDefault="008D67E4" w:rsidP="008D67E4">
      <w:pPr>
        <w:spacing w:after="0" w:line="240" w:lineRule="auto"/>
        <w:jc w:val="center"/>
        <w:rPr>
          <w:sz w:val="26"/>
          <w:szCs w:val="26"/>
        </w:rPr>
      </w:pPr>
      <w:r w:rsidRPr="00366AD3">
        <w:rPr>
          <w:rFonts w:ascii="Arial" w:hAnsi="Arial" w:cs="Arial"/>
          <w:sz w:val="26"/>
          <w:szCs w:val="26"/>
        </w:rPr>
        <w:t>SECRETARIO GENERAL DE ACUERDOS</w:t>
      </w:r>
    </w:p>
    <w:p w14:paraId="414BA248" w14:textId="4AA2BC81" w:rsidR="00B16301" w:rsidRPr="00E5261F" w:rsidRDefault="00B16301" w:rsidP="008D67E4">
      <w:pPr>
        <w:tabs>
          <w:tab w:val="left" w:pos="1680"/>
          <w:tab w:val="center" w:pos="4277"/>
        </w:tabs>
        <w:spacing w:line="360" w:lineRule="auto"/>
        <w:jc w:val="center"/>
        <w:rPr>
          <w:sz w:val="26"/>
          <w:szCs w:val="26"/>
        </w:rPr>
      </w:pPr>
    </w:p>
    <w:sectPr w:rsidR="00B16301" w:rsidRPr="00E5261F" w:rsidSect="0024672A">
      <w:headerReference w:type="even" r:id="rId12"/>
      <w:headerReference w:type="default" r:id="rId13"/>
      <w:footerReference w:type="default" r:id="rId14"/>
      <w:headerReference w:type="first" r:id="rId15"/>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CEDEE3" w14:textId="77777777" w:rsidR="006A5203" w:rsidRDefault="006A5203">
      <w:pPr>
        <w:spacing w:after="0" w:line="240" w:lineRule="auto"/>
      </w:pPr>
      <w:r>
        <w:separator/>
      </w:r>
    </w:p>
  </w:endnote>
  <w:endnote w:type="continuationSeparator" w:id="0">
    <w:p w14:paraId="62434E94" w14:textId="77777777" w:rsidR="006A5203" w:rsidRDefault="006A5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A1BF3B" w14:textId="77777777" w:rsidR="006A5203" w:rsidRDefault="006A5203">
      <w:pPr>
        <w:spacing w:after="0" w:line="240" w:lineRule="auto"/>
      </w:pPr>
      <w:r>
        <w:separator/>
      </w:r>
    </w:p>
  </w:footnote>
  <w:footnote w:type="continuationSeparator" w:id="0">
    <w:p w14:paraId="6539A2CA" w14:textId="77777777" w:rsidR="006A5203" w:rsidRDefault="006A52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3B72C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3B72CC">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3B72C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3B72CC">
          <w:rPr>
            <w:noProof/>
            <w:lang w:val="es-ES"/>
          </w:rPr>
          <w:t>1</w:t>
        </w:r>
        <w:r w:rsidR="000F5C41">
          <w:fldChar w:fldCharType="end"/>
        </w:r>
      </w:sdtContent>
    </w:sdt>
  </w:p>
  <w:p w14:paraId="51E22156" w14:textId="639E7577" w:rsidR="00655BA3" w:rsidRDefault="004B59B9" w:rsidP="00D77115">
    <w:pPr>
      <w:pStyle w:val="Encabezado"/>
      <w:tabs>
        <w:tab w:val="clear" w:pos="4252"/>
        <w:tab w:val="clear" w:pos="8504"/>
        <w:tab w:val="left" w:pos="142"/>
        <w:tab w:val="center" w:pos="4277"/>
      </w:tabs>
      <w:ind w:left="284"/>
    </w:pPr>
    <w:r>
      <w:rPr>
        <w:noProof/>
        <w:lang w:eastAsia="es-MX"/>
      </w:rPr>
      <mc:AlternateContent>
        <mc:Choice Requires="wps">
          <w:drawing>
            <wp:anchor distT="0" distB="0" distL="114300" distR="114300" simplePos="0" relativeHeight="251667456" behindDoc="0" locked="0" layoutInCell="1" allowOverlap="1" wp14:anchorId="1BEFBB8F" wp14:editId="157447A6">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6FB0C74" w14:textId="77777777" w:rsidR="004B59B9" w:rsidRDefault="004B59B9" w:rsidP="004B59B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EFBB8F"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56FB0C74" w14:textId="77777777" w:rsidR="004B59B9" w:rsidRDefault="004B59B9" w:rsidP="004B59B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r w:rsidR="00D77115">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B72C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F06B3A"/>
    <w:multiLevelType w:val="hybridMultilevel"/>
    <w:tmpl w:val="2DB019DA"/>
    <w:lvl w:ilvl="0" w:tplc="540844F8">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1384108"/>
    <w:multiLevelType w:val="hybridMultilevel"/>
    <w:tmpl w:val="F392F318"/>
    <w:lvl w:ilvl="0" w:tplc="FE3A9AB0">
      <w:start w:val="1"/>
      <w:numFmt w:val="bullet"/>
      <w:lvlText w:val="-"/>
      <w:lvlJc w:val="left"/>
      <w:pPr>
        <w:ind w:left="420" w:hanging="360"/>
      </w:pPr>
      <w:rPr>
        <w:rFonts w:ascii="Arial" w:eastAsia="Times New Roman" w:hAnsi="Arial" w:cs="Arial" w:hint="default"/>
      </w:rPr>
    </w:lvl>
    <w:lvl w:ilvl="1" w:tplc="080A0003" w:tentative="1">
      <w:start w:val="1"/>
      <w:numFmt w:val="bullet"/>
      <w:lvlText w:val="o"/>
      <w:lvlJc w:val="left"/>
      <w:pPr>
        <w:ind w:left="1140" w:hanging="360"/>
      </w:pPr>
      <w:rPr>
        <w:rFonts w:ascii="Courier New" w:hAnsi="Courier New" w:cs="Courier New" w:hint="default"/>
      </w:rPr>
    </w:lvl>
    <w:lvl w:ilvl="2" w:tplc="080A0005" w:tentative="1">
      <w:start w:val="1"/>
      <w:numFmt w:val="bullet"/>
      <w:lvlText w:val=""/>
      <w:lvlJc w:val="left"/>
      <w:pPr>
        <w:ind w:left="1860" w:hanging="360"/>
      </w:pPr>
      <w:rPr>
        <w:rFonts w:ascii="Wingdings" w:hAnsi="Wingdings" w:hint="default"/>
      </w:rPr>
    </w:lvl>
    <w:lvl w:ilvl="3" w:tplc="080A0001" w:tentative="1">
      <w:start w:val="1"/>
      <w:numFmt w:val="bullet"/>
      <w:lvlText w:val=""/>
      <w:lvlJc w:val="left"/>
      <w:pPr>
        <w:ind w:left="2580" w:hanging="360"/>
      </w:pPr>
      <w:rPr>
        <w:rFonts w:ascii="Symbol" w:hAnsi="Symbol" w:hint="default"/>
      </w:rPr>
    </w:lvl>
    <w:lvl w:ilvl="4" w:tplc="080A0003" w:tentative="1">
      <w:start w:val="1"/>
      <w:numFmt w:val="bullet"/>
      <w:lvlText w:val="o"/>
      <w:lvlJc w:val="left"/>
      <w:pPr>
        <w:ind w:left="3300" w:hanging="360"/>
      </w:pPr>
      <w:rPr>
        <w:rFonts w:ascii="Courier New" w:hAnsi="Courier New" w:cs="Courier New" w:hint="default"/>
      </w:rPr>
    </w:lvl>
    <w:lvl w:ilvl="5" w:tplc="080A0005" w:tentative="1">
      <w:start w:val="1"/>
      <w:numFmt w:val="bullet"/>
      <w:lvlText w:val=""/>
      <w:lvlJc w:val="left"/>
      <w:pPr>
        <w:ind w:left="4020" w:hanging="360"/>
      </w:pPr>
      <w:rPr>
        <w:rFonts w:ascii="Wingdings" w:hAnsi="Wingdings" w:hint="default"/>
      </w:rPr>
    </w:lvl>
    <w:lvl w:ilvl="6" w:tplc="080A0001" w:tentative="1">
      <w:start w:val="1"/>
      <w:numFmt w:val="bullet"/>
      <w:lvlText w:val=""/>
      <w:lvlJc w:val="left"/>
      <w:pPr>
        <w:ind w:left="4740" w:hanging="360"/>
      </w:pPr>
      <w:rPr>
        <w:rFonts w:ascii="Symbol" w:hAnsi="Symbol" w:hint="default"/>
      </w:rPr>
    </w:lvl>
    <w:lvl w:ilvl="7" w:tplc="080A0003" w:tentative="1">
      <w:start w:val="1"/>
      <w:numFmt w:val="bullet"/>
      <w:lvlText w:val="o"/>
      <w:lvlJc w:val="left"/>
      <w:pPr>
        <w:ind w:left="5460" w:hanging="360"/>
      </w:pPr>
      <w:rPr>
        <w:rFonts w:ascii="Courier New" w:hAnsi="Courier New" w:cs="Courier New" w:hint="default"/>
      </w:rPr>
    </w:lvl>
    <w:lvl w:ilvl="8" w:tplc="080A0005" w:tentative="1">
      <w:start w:val="1"/>
      <w:numFmt w:val="bullet"/>
      <w:lvlText w:val=""/>
      <w:lvlJc w:val="left"/>
      <w:pPr>
        <w:ind w:left="61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E5C4002"/>
    <w:multiLevelType w:val="hybridMultilevel"/>
    <w:tmpl w:val="1CF8A9EE"/>
    <w:lvl w:ilvl="0" w:tplc="E172762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3"/>
  </w:num>
  <w:num w:numId="3">
    <w:abstractNumId w:val="0"/>
  </w:num>
  <w:num w:numId="4">
    <w:abstractNumId w:val="10"/>
  </w:num>
  <w:num w:numId="5">
    <w:abstractNumId w:val="13"/>
  </w:num>
  <w:num w:numId="6">
    <w:abstractNumId w:val="6"/>
  </w:num>
  <w:num w:numId="7">
    <w:abstractNumId w:val="5"/>
  </w:num>
  <w:num w:numId="8">
    <w:abstractNumId w:val="2"/>
  </w:num>
  <w:num w:numId="9">
    <w:abstractNumId w:val="4"/>
  </w:num>
  <w:num w:numId="10">
    <w:abstractNumId w:val="9"/>
  </w:num>
  <w:num w:numId="11">
    <w:abstractNumId w:val="11"/>
  </w:num>
  <w:num w:numId="12">
    <w:abstractNumId w:val="7"/>
  </w:num>
  <w:num w:numId="13">
    <w:abstractNumId w:val="8"/>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93C"/>
    <w:rsid w:val="00014F98"/>
    <w:rsid w:val="0001695E"/>
    <w:rsid w:val="00016C0B"/>
    <w:rsid w:val="00016E88"/>
    <w:rsid w:val="000174F5"/>
    <w:rsid w:val="00020680"/>
    <w:rsid w:val="00020D86"/>
    <w:rsid w:val="00021989"/>
    <w:rsid w:val="00021B04"/>
    <w:rsid w:val="00021C5F"/>
    <w:rsid w:val="00022BBC"/>
    <w:rsid w:val="00022F8C"/>
    <w:rsid w:val="00023F33"/>
    <w:rsid w:val="00024545"/>
    <w:rsid w:val="00025BEB"/>
    <w:rsid w:val="000262A2"/>
    <w:rsid w:val="000264DD"/>
    <w:rsid w:val="000267B6"/>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7DA"/>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3CA"/>
    <w:rsid w:val="000755A5"/>
    <w:rsid w:val="000756DE"/>
    <w:rsid w:val="00076647"/>
    <w:rsid w:val="00076CEA"/>
    <w:rsid w:val="00077661"/>
    <w:rsid w:val="00077DFD"/>
    <w:rsid w:val="00080A85"/>
    <w:rsid w:val="0008122B"/>
    <w:rsid w:val="0008141F"/>
    <w:rsid w:val="00083375"/>
    <w:rsid w:val="00085132"/>
    <w:rsid w:val="0008514D"/>
    <w:rsid w:val="00085F74"/>
    <w:rsid w:val="00086B1A"/>
    <w:rsid w:val="00087470"/>
    <w:rsid w:val="000875DB"/>
    <w:rsid w:val="00087897"/>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966"/>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0D4"/>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B8D"/>
    <w:rsid w:val="000D3E85"/>
    <w:rsid w:val="000D42B5"/>
    <w:rsid w:val="000D4AFE"/>
    <w:rsid w:val="000D5397"/>
    <w:rsid w:val="000D558F"/>
    <w:rsid w:val="000D5746"/>
    <w:rsid w:val="000D635A"/>
    <w:rsid w:val="000D6E87"/>
    <w:rsid w:val="000D7314"/>
    <w:rsid w:val="000D771A"/>
    <w:rsid w:val="000D7B89"/>
    <w:rsid w:val="000D7C8C"/>
    <w:rsid w:val="000E1E0D"/>
    <w:rsid w:val="000E25CC"/>
    <w:rsid w:val="000E343A"/>
    <w:rsid w:val="000E3FF4"/>
    <w:rsid w:val="000E40FD"/>
    <w:rsid w:val="000E4AC8"/>
    <w:rsid w:val="000E4C30"/>
    <w:rsid w:val="000E4E2D"/>
    <w:rsid w:val="000E5501"/>
    <w:rsid w:val="000E5766"/>
    <w:rsid w:val="000E5B3C"/>
    <w:rsid w:val="000E5B66"/>
    <w:rsid w:val="000E64AF"/>
    <w:rsid w:val="000E74F5"/>
    <w:rsid w:val="000E7DB2"/>
    <w:rsid w:val="000F0796"/>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0FDD"/>
    <w:rsid w:val="00111BFC"/>
    <w:rsid w:val="00111CBB"/>
    <w:rsid w:val="0011210D"/>
    <w:rsid w:val="00112765"/>
    <w:rsid w:val="00112BF7"/>
    <w:rsid w:val="00113361"/>
    <w:rsid w:val="00113404"/>
    <w:rsid w:val="00113A46"/>
    <w:rsid w:val="00114AC5"/>
    <w:rsid w:val="001162E0"/>
    <w:rsid w:val="00116579"/>
    <w:rsid w:val="00116C46"/>
    <w:rsid w:val="0011786C"/>
    <w:rsid w:val="00121DE8"/>
    <w:rsid w:val="00122F5E"/>
    <w:rsid w:val="001237B4"/>
    <w:rsid w:val="001239B6"/>
    <w:rsid w:val="00124296"/>
    <w:rsid w:val="001244EC"/>
    <w:rsid w:val="00126EEE"/>
    <w:rsid w:val="00126EEF"/>
    <w:rsid w:val="00126F80"/>
    <w:rsid w:val="00127248"/>
    <w:rsid w:val="001273FC"/>
    <w:rsid w:val="00127B1F"/>
    <w:rsid w:val="00127C05"/>
    <w:rsid w:val="00130500"/>
    <w:rsid w:val="0013065F"/>
    <w:rsid w:val="001312BC"/>
    <w:rsid w:val="00131911"/>
    <w:rsid w:val="00131CDF"/>
    <w:rsid w:val="00132391"/>
    <w:rsid w:val="00133BFB"/>
    <w:rsid w:val="00133DCC"/>
    <w:rsid w:val="00134A68"/>
    <w:rsid w:val="00134AB5"/>
    <w:rsid w:val="00134BAA"/>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665"/>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A2D"/>
    <w:rsid w:val="001826D0"/>
    <w:rsid w:val="001831E3"/>
    <w:rsid w:val="0018345B"/>
    <w:rsid w:val="0018356C"/>
    <w:rsid w:val="0018358B"/>
    <w:rsid w:val="001837A9"/>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1CB7"/>
    <w:rsid w:val="001E288A"/>
    <w:rsid w:val="001E2A02"/>
    <w:rsid w:val="001E2B84"/>
    <w:rsid w:val="001E338B"/>
    <w:rsid w:val="001E3B11"/>
    <w:rsid w:val="001E4C02"/>
    <w:rsid w:val="001E65E8"/>
    <w:rsid w:val="001E6AE5"/>
    <w:rsid w:val="001E6C62"/>
    <w:rsid w:val="001E7020"/>
    <w:rsid w:val="001E71FD"/>
    <w:rsid w:val="001E77A9"/>
    <w:rsid w:val="001E7BD1"/>
    <w:rsid w:val="001F00CE"/>
    <w:rsid w:val="001F2154"/>
    <w:rsid w:val="001F287C"/>
    <w:rsid w:val="001F2D73"/>
    <w:rsid w:val="001F5050"/>
    <w:rsid w:val="001F6228"/>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F7"/>
    <w:rsid w:val="00214685"/>
    <w:rsid w:val="002147E4"/>
    <w:rsid w:val="00214CE8"/>
    <w:rsid w:val="00215D75"/>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178A"/>
    <w:rsid w:val="002318DF"/>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2EB4"/>
    <w:rsid w:val="00283B3F"/>
    <w:rsid w:val="002841EE"/>
    <w:rsid w:val="002844AF"/>
    <w:rsid w:val="00284891"/>
    <w:rsid w:val="00285B3A"/>
    <w:rsid w:val="00285C95"/>
    <w:rsid w:val="00286C13"/>
    <w:rsid w:val="00286D80"/>
    <w:rsid w:val="00287888"/>
    <w:rsid w:val="00291333"/>
    <w:rsid w:val="00291341"/>
    <w:rsid w:val="002926B1"/>
    <w:rsid w:val="002926DC"/>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445"/>
    <w:rsid w:val="002D1979"/>
    <w:rsid w:val="002D268B"/>
    <w:rsid w:val="002D2CEE"/>
    <w:rsid w:val="002D3701"/>
    <w:rsid w:val="002D3CF1"/>
    <w:rsid w:val="002D3F79"/>
    <w:rsid w:val="002D413F"/>
    <w:rsid w:val="002D4B99"/>
    <w:rsid w:val="002D6E4D"/>
    <w:rsid w:val="002D724E"/>
    <w:rsid w:val="002D7BA0"/>
    <w:rsid w:val="002E1666"/>
    <w:rsid w:val="002E19BA"/>
    <w:rsid w:val="002E2280"/>
    <w:rsid w:val="002E3358"/>
    <w:rsid w:val="002E3511"/>
    <w:rsid w:val="002E3777"/>
    <w:rsid w:val="002E3B43"/>
    <w:rsid w:val="002E3D1C"/>
    <w:rsid w:val="002E5787"/>
    <w:rsid w:val="002E5953"/>
    <w:rsid w:val="002E5971"/>
    <w:rsid w:val="002E5EAB"/>
    <w:rsid w:val="002E6032"/>
    <w:rsid w:val="002E60D4"/>
    <w:rsid w:val="002E773F"/>
    <w:rsid w:val="002E791E"/>
    <w:rsid w:val="002E7DD6"/>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3428"/>
    <w:rsid w:val="00304999"/>
    <w:rsid w:val="00304F25"/>
    <w:rsid w:val="003056B2"/>
    <w:rsid w:val="00305D48"/>
    <w:rsid w:val="003068DC"/>
    <w:rsid w:val="00306940"/>
    <w:rsid w:val="00307353"/>
    <w:rsid w:val="00307E06"/>
    <w:rsid w:val="0031096E"/>
    <w:rsid w:val="00311560"/>
    <w:rsid w:val="00311708"/>
    <w:rsid w:val="00311A62"/>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417"/>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0E35"/>
    <w:rsid w:val="00351F2E"/>
    <w:rsid w:val="00352CC2"/>
    <w:rsid w:val="00352DE7"/>
    <w:rsid w:val="0035300A"/>
    <w:rsid w:val="00353059"/>
    <w:rsid w:val="0035347E"/>
    <w:rsid w:val="003549F9"/>
    <w:rsid w:val="00355E72"/>
    <w:rsid w:val="0035640D"/>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B98"/>
    <w:rsid w:val="0036711C"/>
    <w:rsid w:val="00370629"/>
    <w:rsid w:val="003708D3"/>
    <w:rsid w:val="00371249"/>
    <w:rsid w:val="00371A08"/>
    <w:rsid w:val="003726E1"/>
    <w:rsid w:val="003728B8"/>
    <w:rsid w:val="00374012"/>
    <w:rsid w:val="003743D7"/>
    <w:rsid w:val="003749C0"/>
    <w:rsid w:val="003750D6"/>
    <w:rsid w:val="003752B5"/>
    <w:rsid w:val="0037593B"/>
    <w:rsid w:val="0037599C"/>
    <w:rsid w:val="00375FDD"/>
    <w:rsid w:val="0037725F"/>
    <w:rsid w:val="00377880"/>
    <w:rsid w:val="003804A7"/>
    <w:rsid w:val="00380F57"/>
    <w:rsid w:val="00381DC3"/>
    <w:rsid w:val="0038228C"/>
    <w:rsid w:val="00382BDE"/>
    <w:rsid w:val="003859C4"/>
    <w:rsid w:val="00385B11"/>
    <w:rsid w:val="00385EA5"/>
    <w:rsid w:val="00386F92"/>
    <w:rsid w:val="003874C3"/>
    <w:rsid w:val="00387725"/>
    <w:rsid w:val="00387C65"/>
    <w:rsid w:val="00390CDE"/>
    <w:rsid w:val="00392B20"/>
    <w:rsid w:val="0039398B"/>
    <w:rsid w:val="00394516"/>
    <w:rsid w:val="003961E1"/>
    <w:rsid w:val="003974F9"/>
    <w:rsid w:val="003A0AA1"/>
    <w:rsid w:val="003A0FE5"/>
    <w:rsid w:val="003A24EC"/>
    <w:rsid w:val="003A3EA0"/>
    <w:rsid w:val="003A57C6"/>
    <w:rsid w:val="003A6262"/>
    <w:rsid w:val="003A645D"/>
    <w:rsid w:val="003A7789"/>
    <w:rsid w:val="003B0033"/>
    <w:rsid w:val="003B0A5E"/>
    <w:rsid w:val="003B0AA1"/>
    <w:rsid w:val="003B0AB6"/>
    <w:rsid w:val="003B0AD5"/>
    <w:rsid w:val="003B0B21"/>
    <w:rsid w:val="003B16F0"/>
    <w:rsid w:val="003B1BE1"/>
    <w:rsid w:val="003B210B"/>
    <w:rsid w:val="003B2F00"/>
    <w:rsid w:val="003B354A"/>
    <w:rsid w:val="003B3575"/>
    <w:rsid w:val="003B3697"/>
    <w:rsid w:val="003B373B"/>
    <w:rsid w:val="003B3A74"/>
    <w:rsid w:val="003B4BAF"/>
    <w:rsid w:val="003B5111"/>
    <w:rsid w:val="003B57C3"/>
    <w:rsid w:val="003B609E"/>
    <w:rsid w:val="003B6C7E"/>
    <w:rsid w:val="003B6CF0"/>
    <w:rsid w:val="003B72CC"/>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74D"/>
    <w:rsid w:val="003E3999"/>
    <w:rsid w:val="003E43BE"/>
    <w:rsid w:val="003E4A4E"/>
    <w:rsid w:val="003E504F"/>
    <w:rsid w:val="003E5231"/>
    <w:rsid w:val="003E5B98"/>
    <w:rsid w:val="003E62FB"/>
    <w:rsid w:val="003E6A41"/>
    <w:rsid w:val="003E7801"/>
    <w:rsid w:val="003F0AF5"/>
    <w:rsid w:val="003F14E4"/>
    <w:rsid w:val="003F1FC5"/>
    <w:rsid w:val="003F2AF1"/>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061"/>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392"/>
    <w:rsid w:val="0044044F"/>
    <w:rsid w:val="0044099E"/>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24A"/>
    <w:rsid w:val="00463325"/>
    <w:rsid w:val="00463D48"/>
    <w:rsid w:val="00463F90"/>
    <w:rsid w:val="00464148"/>
    <w:rsid w:val="004647B9"/>
    <w:rsid w:val="00464F06"/>
    <w:rsid w:val="004652D5"/>
    <w:rsid w:val="00465BF5"/>
    <w:rsid w:val="00466042"/>
    <w:rsid w:val="004668E6"/>
    <w:rsid w:val="004673D5"/>
    <w:rsid w:val="0047274B"/>
    <w:rsid w:val="00472B3D"/>
    <w:rsid w:val="00472D26"/>
    <w:rsid w:val="00472D90"/>
    <w:rsid w:val="00473EB5"/>
    <w:rsid w:val="0047647A"/>
    <w:rsid w:val="004771E5"/>
    <w:rsid w:val="00477357"/>
    <w:rsid w:val="00477E07"/>
    <w:rsid w:val="00480A69"/>
    <w:rsid w:val="004813E0"/>
    <w:rsid w:val="00481AC6"/>
    <w:rsid w:val="004826CB"/>
    <w:rsid w:val="00483B0E"/>
    <w:rsid w:val="00484AE9"/>
    <w:rsid w:val="00485508"/>
    <w:rsid w:val="0048659E"/>
    <w:rsid w:val="00486775"/>
    <w:rsid w:val="004874A4"/>
    <w:rsid w:val="00491E99"/>
    <w:rsid w:val="00491EF2"/>
    <w:rsid w:val="004929E7"/>
    <w:rsid w:val="0049318A"/>
    <w:rsid w:val="00493A5B"/>
    <w:rsid w:val="00494F0A"/>
    <w:rsid w:val="00495091"/>
    <w:rsid w:val="00495547"/>
    <w:rsid w:val="004961AD"/>
    <w:rsid w:val="00496339"/>
    <w:rsid w:val="004967A0"/>
    <w:rsid w:val="00496C40"/>
    <w:rsid w:val="00497059"/>
    <w:rsid w:val="00497082"/>
    <w:rsid w:val="004973EC"/>
    <w:rsid w:val="00497B15"/>
    <w:rsid w:val="00497D04"/>
    <w:rsid w:val="004A0617"/>
    <w:rsid w:val="004A1A63"/>
    <w:rsid w:val="004A2326"/>
    <w:rsid w:val="004A2A39"/>
    <w:rsid w:val="004A319F"/>
    <w:rsid w:val="004A32F1"/>
    <w:rsid w:val="004A363B"/>
    <w:rsid w:val="004A36A8"/>
    <w:rsid w:val="004A5F27"/>
    <w:rsid w:val="004A6251"/>
    <w:rsid w:val="004A6CA2"/>
    <w:rsid w:val="004A770C"/>
    <w:rsid w:val="004A77D1"/>
    <w:rsid w:val="004A781C"/>
    <w:rsid w:val="004A7ECD"/>
    <w:rsid w:val="004B05CE"/>
    <w:rsid w:val="004B0EF8"/>
    <w:rsid w:val="004B117E"/>
    <w:rsid w:val="004B17F7"/>
    <w:rsid w:val="004B1E33"/>
    <w:rsid w:val="004B4654"/>
    <w:rsid w:val="004B5540"/>
    <w:rsid w:val="004B59B9"/>
    <w:rsid w:val="004B5F62"/>
    <w:rsid w:val="004B6800"/>
    <w:rsid w:val="004B69CB"/>
    <w:rsid w:val="004B6B98"/>
    <w:rsid w:val="004B748E"/>
    <w:rsid w:val="004B7C5E"/>
    <w:rsid w:val="004C05E4"/>
    <w:rsid w:val="004C13BA"/>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C7704"/>
    <w:rsid w:val="004C7CBC"/>
    <w:rsid w:val="004D06C8"/>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2C00"/>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BF9"/>
    <w:rsid w:val="00515CF2"/>
    <w:rsid w:val="00517079"/>
    <w:rsid w:val="00520023"/>
    <w:rsid w:val="005201C4"/>
    <w:rsid w:val="00520569"/>
    <w:rsid w:val="00520CAB"/>
    <w:rsid w:val="00520D51"/>
    <w:rsid w:val="005212AE"/>
    <w:rsid w:val="005229B8"/>
    <w:rsid w:val="00522C1A"/>
    <w:rsid w:val="00523091"/>
    <w:rsid w:val="005242CB"/>
    <w:rsid w:val="00524B47"/>
    <w:rsid w:val="00524D42"/>
    <w:rsid w:val="00526DC4"/>
    <w:rsid w:val="005274E0"/>
    <w:rsid w:val="00527F7B"/>
    <w:rsid w:val="005300DF"/>
    <w:rsid w:val="0053178B"/>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1A2"/>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72"/>
    <w:rsid w:val="00567CCF"/>
    <w:rsid w:val="00570608"/>
    <w:rsid w:val="005707BD"/>
    <w:rsid w:val="00570A3B"/>
    <w:rsid w:val="0057187A"/>
    <w:rsid w:val="005720EB"/>
    <w:rsid w:val="0057273D"/>
    <w:rsid w:val="00572E94"/>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69A3"/>
    <w:rsid w:val="005973A7"/>
    <w:rsid w:val="005A0825"/>
    <w:rsid w:val="005A09A3"/>
    <w:rsid w:val="005A120F"/>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26C3"/>
    <w:rsid w:val="005C3179"/>
    <w:rsid w:val="005C3812"/>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D7D88"/>
    <w:rsid w:val="005E08EE"/>
    <w:rsid w:val="005E3A57"/>
    <w:rsid w:val="005E3BA2"/>
    <w:rsid w:val="005E3D31"/>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1B1"/>
    <w:rsid w:val="00622BEF"/>
    <w:rsid w:val="0062386E"/>
    <w:rsid w:val="00624802"/>
    <w:rsid w:val="00624F20"/>
    <w:rsid w:val="00625F4E"/>
    <w:rsid w:val="006279BE"/>
    <w:rsid w:val="006304BB"/>
    <w:rsid w:val="0063071F"/>
    <w:rsid w:val="006308C9"/>
    <w:rsid w:val="00630C62"/>
    <w:rsid w:val="00631207"/>
    <w:rsid w:val="0063273E"/>
    <w:rsid w:val="00633242"/>
    <w:rsid w:val="00633E71"/>
    <w:rsid w:val="00633FA0"/>
    <w:rsid w:val="00634534"/>
    <w:rsid w:val="00634EF5"/>
    <w:rsid w:val="00636401"/>
    <w:rsid w:val="00636905"/>
    <w:rsid w:val="00636A93"/>
    <w:rsid w:val="0063772A"/>
    <w:rsid w:val="00641493"/>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4BE"/>
    <w:rsid w:val="006475F4"/>
    <w:rsid w:val="0064790A"/>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991"/>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0DA9"/>
    <w:rsid w:val="00681AC1"/>
    <w:rsid w:val="00681EE7"/>
    <w:rsid w:val="00682165"/>
    <w:rsid w:val="00683178"/>
    <w:rsid w:val="0068325D"/>
    <w:rsid w:val="00684F50"/>
    <w:rsid w:val="0068523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019"/>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03"/>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422"/>
    <w:rsid w:val="006B454E"/>
    <w:rsid w:val="006B462B"/>
    <w:rsid w:val="006B46C9"/>
    <w:rsid w:val="006B4F2D"/>
    <w:rsid w:val="006B4FD6"/>
    <w:rsid w:val="006B511B"/>
    <w:rsid w:val="006B5508"/>
    <w:rsid w:val="006B5B74"/>
    <w:rsid w:val="006B7267"/>
    <w:rsid w:val="006C1371"/>
    <w:rsid w:val="006C1F9E"/>
    <w:rsid w:val="006C2F23"/>
    <w:rsid w:val="006C408C"/>
    <w:rsid w:val="006C44AE"/>
    <w:rsid w:val="006C456A"/>
    <w:rsid w:val="006C4CEB"/>
    <w:rsid w:val="006C564D"/>
    <w:rsid w:val="006C671F"/>
    <w:rsid w:val="006C6F3C"/>
    <w:rsid w:val="006C6FB7"/>
    <w:rsid w:val="006D007C"/>
    <w:rsid w:val="006D06F5"/>
    <w:rsid w:val="006D120B"/>
    <w:rsid w:val="006D1DB2"/>
    <w:rsid w:val="006D3905"/>
    <w:rsid w:val="006D3FF8"/>
    <w:rsid w:val="006D428F"/>
    <w:rsid w:val="006D54E1"/>
    <w:rsid w:val="006D58ED"/>
    <w:rsid w:val="006D5A11"/>
    <w:rsid w:val="006D668F"/>
    <w:rsid w:val="006E0406"/>
    <w:rsid w:val="006E09D6"/>
    <w:rsid w:val="006E1695"/>
    <w:rsid w:val="006E197B"/>
    <w:rsid w:val="006E1AC8"/>
    <w:rsid w:val="006E22C9"/>
    <w:rsid w:val="006E2B27"/>
    <w:rsid w:val="006E3B77"/>
    <w:rsid w:val="006E3EC9"/>
    <w:rsid w:val="006E58AF"/>
    <w:rsid w:val="006E698C"/>
    <w:rsid w:val="006E6A36"/>
    <w:rsid w:val="006E708A"/>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27E7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2CD"/>
    <w:rsid w:val="007573A2"/>
    <w:rsid w:val="00757BFC"/>
    <w:rsid w:val="00757FD7"/>
    <w:rsid w:val="00760108"/>
    <w:rsid w:val="00760AB6"/>
    <w:rsid w:val="00760DD6"/>
    <w:rsid w:val="00761447"/>
    <w:rsid w:val="00762460"/>
    <w:rsid w:val="00762B99"/>
    <w:rsid w:val="00764D30"/>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551"/>
    <w:rsid w:val="00791D42"/>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293"/>
    <w:rsid w:val="007A367E"/>
    <w:rsid w:val="007A3A24"/>
    <w:rsid w:val="007A3AF8"/>
    <w:rsid w:val="007A43A0"/>
    <w:rsid w:val="007A47F2"/>
    <w:rsid w:val="007A490A"/>
    <w:rsid w:val="007A530A"/>
    <w:rsid w:val="007A65AF"/>
    <w:rsid w:val="007A719C"/>
    <w:rsid w:val="007A726F"/>
    <w:rsid w:val="007A757A"/>
    <w:rsid w:val="007A798F"/>
    <w:rsid w:val="007B08F4"/>
    <w:rsid w:val="007B0A40"/>
    <w:rsid w:val="007B14D2"/>
    <w:rsid w:val="007B34BC"/>
    <w:rsid w:val="007B452B"/>
    <w:rsid w:val="007B4EEE"/>
    <w:rsid w:val="007B5EBB"/>
    <w:rsid w:val="007B65D2"/>
    <w:rsid w:val="007B6AD5"/>
    <w:rsid w:val="007B7CEE"/>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06E"/>
    <w:rsid w:val="007D45CB"/>
    <w:rsid w:val="007D4645"/>
    <w:rsid w:val="007D5692"/>
    <w:rsid w:val="007D6461"/>
    <w:rsid w:val="007D6D3D"/>
    <w:rsid w:val="007D7816"/>
    <w:rsid w:val="007E3210"/>
    <w:rsid w:val="007E32FC"/>
    <w:rsid w:val="007E4266"/>
    <w:rsid w:val="007E4EA5"/>
    <w:rsid w:val="007E5A5C"/>
    <w:rsid w:val="007E7A9C"/>
    <w:rsid w:val="007F0700"/>
    <w:rsid w:val="007F0BA9"/>
    <w:rsid w:val="007F14CC"/>
    <w:rsid w:val="007F17A3"/>
    <w:rsid w:val="007F1A1A"/>
    <w:rsid w:val="007F1ECE"/>
    <w:rsid w:val="007F2DD4"/>
    <w:rsid w:val="007F3272"/>
    <w:rsid w:val="007F35C6"/>
    <w:rsid w:val="007F3BF0"/>
    <w:rsid w:val="007F425D"/>
    <w:rsid w:val="007F4946"/>
    <w:rsid w:val="007F4B42"/>
    <w:rsid w:val="007F50CE"/>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1DD0"/>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BED"/>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BB6"/>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09A"/>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0DB4"/>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67E4"/>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51F"/>
    <w:rsid w:val="008F3613"/>
    <w:rsid w:val="008F39F2"/>
    <w:rsid w:val="008F45EB"/>
    <w:rsid w:val="008F4E1B"/>
    <w:rsid w:val="008F52F4"/>
    <w:rsid w:val="008F663A"/>
    <w:rsid w:val="008F733A"/>
    <w:rsid w:val="008F743B"/>
    <w:rsid w:val="009011B4"/>
    <w:rsid w:val="0090168E"/>
    <w:rsid w:val="00901AE0"/>
    <w:rsid w:val="009020E0"/>
    <w:rsid w:val="00902794"/>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743C"/>
    <w:rsid w:val="0092018C"/>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5C7"/>
    <w:rsid w:val="00954F7D"/>
    <w:rsid w:val="00955095"/>
    <w:rsid w:val="00955D30"/>
    <w:rsid w:val="00956727"/>
    <w:rsid w:val="00957E51"/>
    <w:rsid w:val="009608E8"/>
    <w:rsid w:val="00960E04"/>
    <w:rsid w:val="0096112B"/>
    <w:rsid w:val="009629EE"/>
    <w:rsid w:val="0096309B"/>
    <w:rsid w:val="0096343F"/>
    <w:rsid w:val="00964A87"/>
    <w:rsid w:val="00964CE3"/>
    <w:rsid w:val="00965204"/>
    <w:rsid w:val="00965931"/>
    <w:rsid w:val="00965DB7"/>
    <w:rsid w:val="009663A9"/>
    <w:rsid w:val="00966C28"/>
    <w:rsid w:val="009700BB"/>
    <w:rsid w:val="009711B9"/>
    <w:rsid w:val="00971321"/>
    <w:rsid w:val="00972B61"/>
    <w:rsid w:val="009730F2"/>
    <w:rsid w:val="00974250"/>
    <w:rsid w:val="00974F50"/>
    <w:rsid w:val="009756EC"/>
    <w:rsid w:val="009757EE"/>
    <w:rsid w:val="0097584C"/>
    <w:rsid w:val="00976452"/>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50F2"/>
    <w:rsid w:val="0099690A"/>
    <w:rsid w:val="00997136"/>
    <w:rsid w:val="009971A7"/>
    <w:rsid w:val="009A08E2"/>
    <w:rsid w:val="009A2731"/>
    <w:rsid w:val="009A33BE"/>
    <w:rsid w:val="009A3F67"/>
    <w:rsid w:val="009A79CA"/>
    <w:rsid w:val="009B0C38"/>
    <w:rsid w:val="009B1120"/>
    <w:rsid w:val="009B127F"/>
    <w:rsid w:val="009B15EE"/>
    <w:rsid w:val="009B19C2"/>
    <w:rsid w:val="009B1EAF"/>
    <w:rsid w:val="009B229F"/>
    <w:rsid w:val="009B2AE4"/>
    <w:rsid w:val="009B30D4"/>
    <w:rsid w:val="009B38A3"/>
    <w:rsid w:val="009B38C8"/>
    <w:rsid w:val="009B4077"/>
    <w:rsid w:val="009B4E0E"/>
    <w:rsid w:val="009B5202"/>
    <w:rsid w:val="009B537A"/>
    <w:rsid w:val="009B6107"/>
    <w:rsid w:val="009B622A"/>
    <w:rsid w:val="009B6D2C"/>
    <w:rsid w:val="009C0461"/>
    <w:rsid w:val="009C16E5"/>
    <w:rsid w:val="009C20E5"/>
    <w:rsid w:val="009C24D1"/>
    <w:rsid w:val="009C3841"/>
    <w:rsid w:val="009C5628"/>
    <w:rsid w:val="009C607A"/>
    <w:rsid w:val="009C6929"/>
    <w:rsid w:val="009C6A52"/>
    <w:rsid w:val="009C72C2"/>
    <w:rsid w:val="009D183B"/>
    <w:rsid w:val="009D1BEE"/>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0E99"/>
    <w:rsid w:val="009E10EC"/>
    <w:rsid w:val="009E10F6"/>
    <w:rsid w:val="009E1628"/>
    <w:rsid w:val="009E2B95"/>
    <w:rsid w:val="009E2F5D"/>
    <w:rsid w:val="009E34FA"/>
    <w:rsid w:val="009E3D69"/>
    <w:rsid w:val="009E3DB9"/>
    <w:rsid w:val="009E4B0C"/>
    <w:rsid w:val="009E4B72"/>
    <w:rsid w:val="009E646B"/>
    <w:rsid w:val="009E66F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DA"/>
    <w:rsid w:val="00A0357E"/>
    <w:rsid w:val="00A03CB6"/>
    <w:rsid w:val="00A03CB7"/>
    <w:rsid w:val="00A03FC9"/>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0DFA"/>
    <w:rsid w:val="00A1186C"/>
    <w:rsid w:val="00A12661"/>
    <w:rsid w:val="00A12D31"/>
    <w:rsid w:val="00A12F8B"/>
    <w:rsid w:val="00A13C0F"/>
    <w:rsid w:val="00A164A6"/>
    <w:rsid w:val="00A165FE"/>
    <w:rsid w:val="00A16EFC"/>
    <w:rsid w:val="00A17A7F"/>
    <w:rsid w:val="00A20FD0"/>
    <w:rsid w:val="00A21357"/>
    <w:rsid w:val="00A215C1"/>
    <w:rsid w:val="00A21B13"/>
    <w:rsid w:val="00A21EA4"/>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CE5"/>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338"/>
    <w:rsid w:val="00A52762"/>
    <w:rsid w:val="00A537AD"/>
    <w:rsid w:val="00A54A2D"/>
    <w:rsid w:val="00A54AAC"/>
    <w:rsid w:val="00A55915"/>
    <w:rsid w:val="00A55A68"/>
    <w:rsid w:val="00A56094"/>
    <w:rsid w:val="00A5698E"/>
    <w:rsid w:val="00A56B70"/>
    <w:rsid w:val="00A575B4"/>
    <w:rsid w:val="00A608CD"/>
    <w:rsid w:val="00A62EB8"/>
    <w:rsid w:val="00A62EFE"/>
    <w:rsid w:val="00A64280"/>
    <w:rsid w:val="00A64C7D"/>
    <w:rsid w:val="00A64E0F"/>
    <w:rsid w:val="00A654A2"/>
    <w:rsid w:val="00A654DF"/>
    <w:rsid w:val="00A655E9"/>
    <w:rsid w:val="00A66CB2"/>
    <w:rsid w:val="00A703F5"/>
    <w:rsid w:val="00A71119"/>
    <w:rsid w:val="00A72E3D"/>
    <w:rsid w:val="00A72EE1"/>
    <w:rsid w:val="00A73B00"/>
    <w:rsid w:val="00A74219"/>
    <w:rsid w:val="00A746E4"/>
    <w:rsid w:val="00A761F4"/>
    <w:rsid w:val="00A77448"/>
    <w:rsid w:val="00A77B65"/>
    <w:rsid w:val="00A77EC2"/>
    <w:rsid w:val="00A77ED7"/>
    <w:rsid w:val="00A8007D"/>
    <w:rsid w:val="00A80761"/>
    <w:rsid w:val="00A80DC8"/>
    <w:rsid w:val="00A812F5"/>
    <w:rsid w:val="00A814C5"/>
    <w:rsid w:val="00A81C21"/>
    <w:rsid w:val="00A82953"/>
    <w:rsid w:val="00A82B2C"/>
    <w:rsid w:val="00A833A8"/>
    <w:rsid w:val="00A83D36"/>
    <w:rsid w:val="00A8427B"/>
    <w:rsid w:val="00A84B23"/>
    <w:rsid w:val="00A84B4C"/>
    <w:rsid w:val="00A855E3"/>
    <w:rsid w:val="00A85897"/>
    <w:rsid w:val="00A86E22"/>
    <w:rsid w:val="00A87174"/>
    <w:rsid w:val="00A87279"/>
    <w:rsid w:val="00A87E95"/>
    <w:rsid w:val="00A900FE"/>
    <w:rsid w:val="00A92C9A"/>
    <w:rsid w:val="00A9370A"/>
    <w:rsid w:val="00A94E2C"/>
    <w:rsid w:val="00A94F2D"/>
    <w:rsid w:val="00A95DD5"/>
    <w:rsid w:val="00A96022"/>
    <w:rsid w:val="00A9608A"/>
    <w:rsid w:val="00A966F4"/>
    <w:rsid w:val="00A96770"/>
    <w:rsid w:val="00A97932"/>
    <w:rsid w:val="00AA0197"/>
    <w:rsid w:val="00AA029D"/>
    <w:rsid w:val="00AA11A2"/>
    <w:rsid w:val="00AA20E4"/>
    <w:rsid w:val="00AA221F"/>
    <w:rsid w:val="00AA2C0B"/>
    <w:rsid w:val="00AA2CA6"/>
    <w:rsid w:val="00AA3786"/>
    <w:rsid w:val="00AA38B9"/>
    <w:rsid w:val="00AA438D"/>
    <w:rsid w:val="00AA4E79"/>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F5E"/>
    <w:rsid w:val="00AD06FE"/>
    <w:rsid w:val="00AD100C"/>
    <w:rsid w:val="00AD2540"/>
    <w:rsid w:val="00AD38ED"/>
    <w:rsid w:val="00AD39D6"/>
    <w:rsid w:val="00AD3C97"/>
    <w:rsid w:val="00AD4282"/>
    <w:rsid w:val="00AD5A42"/>
    <w:rsid w:val="00AD7073"/>
    <w:rsid w:val="00AD77FD"/>
    <w:rsid w:val="00AD79E2"/>
    <w:rsid w:val="00AD7FFB"/>
    <w:rsid w:val="00AE1C5C"/>
    <w:rsid w:val="00AE271F"/>
    <w:rsid w:val="00AE3900"/>
    <w:rsid w:val="00AE3DF5"/>
    <w:rsid w:val="00AE4CFF"/>
    <w:rsid w:val="00AE4E46"/>
    <w:rsid w:val="00AE504C"/>
    <w:rsid w:val="00AE52B0"/>
    <w:rsid w:val="00AE54F8"/>
    <w:rsid w:val="00AE5C7F"/>
    <w:rsid w:val="00AE723F"/>
    <w:rsid w:val="00AF1629"/>
    <w:rsid w:val="00AF2172"/>
    <w:rsid w:val="00AF3B8C"/>
    <w:rsid w:val="00AF3D20"/>
    <w:rsid w:val="00AF3E80"/>
    <w:rsid w:val="00AF4CB2"/>
    <w:rsid w:val="00AF4E0C"/>
    <w:rsid w:val="00AF4E17"/>
    <w:rsid w:val="00AF5B71"/>
    <w:rsid w:val="00AF67FD"/>
    <w:rsid w:val="00AF6C6B"/>
    <w:rsid w:val="00AF6E07"/>
    <w:rsid w:val="00AF72B1"/>
    <w:rsid w:val="00B0093A"/>
    <w:rsid w:val="00B00AAC"/>
    <w:rsid w:val="00B01974"/>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4565"/>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279ED"/>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C8E"/>
    <w:rsid w:val="00B6786A"/>
    <w:rsid w:val="00B67AA4"/>
    <w:rsid w:val="00B67E3D"/>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771"/>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5AD"/>
    <w:rsid w:val="00BD0C00"/>
    <w:rsid w:val="00BD0DA0"/>
    <w:rsid w:val="00BD1F9D"/>
    <w:rsid w:val="00BD3693"/>
    <w:rsid w:val="00BD438C"/>
    <w:rsid w:val="00BD492B"/>
    <w:rsid w:val="00BD4F9A"/>
    <w:rsid w:val="00BD5E19"/>
    <w:rsid w:val="00BD6D4E"/>
    <w:rsid w:val="00BD71F1"/>
    <w:rsid w:val="00BD74CF"/>
    <w:rsid w:val="00BE0AA0"/>
    <w:rsid w:val="00BE11A0"/>
    <w:rsid w:val="00BE1BBE"/>
    <w:rsid w:val="00BE2C9F"/>
    <w:rsid w:val="00BE36D5"/>
    <w:rsid w:val="00BE3A2A"/>
    <w:rsid w:val="00BE4FDC"/>
    <w:rsid w:val="00BE5A8B"/>
    <w:rsid w:val="00BE6056"/>
    <w:rsid w:val="00BE6217"/>
    <w:rsid w:val="00BE6F51"/>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C70"/>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816"/>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099D"/>
    <w:rsid w:val="00C810FC"/>
    <w:rsid w:val="00C81389"/>
    <w:rsid w:val="00C83651"/>
    <w:rsid w:val="00C83754"/>
    <w:rsid w:val="00C83F2B"/>
    <w:rsid w:val="00C84998"/>
    <w:rsid w:val="00C855DB"/>
    <w:rsid w:val="00C87475"/>
    <w:rsid w:val="00C8775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24"/>
    <w:rsid w:val="00CB1AC1"/>
    <w:rsid w:val="00CB26F2"/>
    <w:rsid w:val="00CB2BAE"/>
    <w:rsid w:val="00CB3166"/>
    <w:rsid w:val="00CB40D4"/>
    <w:rsid w:val="00CB638D"/>
    <w:rsid w:val="00CB6900"/>
    <w:rsid w:val="00CB6EB4"/>
    <w:rsid w:val="00CB7439"/>
    <w:rsid w:val="00CB748E"/>
    <w:rsid w:val="00CB7C3A"/>
    <w:rsid w:val="00CC0394"/>
    <w:rsid w:val="00CC0FC3"/>
    <w:rsid w:val="00CC1406"/>
    <w:rsid w:val="00CC154C"/>
    <w:rsid w:val="00CC1DB2"/>
    <w:rsid w:val="00CC367C"/>
    <w:rsid w:val="00CC3FEE"/>
    <w:rsid w:val="00CC416D"/>
    <w:rsid w:val="00CC45E5"/>
    <w:rsid w:val="00CC466F"/>
    <w:rsid w:val="00CC55E8"/>
    <w:rsid w:val="00CC5DF0"/>
    <w:rsid w:val="00CC71C6"/>
    <w:rsid w:val="00CC778E"/>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0A4A"/>
    <w:rsid w:val="00CE123E"/>
    <w:rsid w:val="00CE140B"/>
    <w:rsid w:val="00CE2476"/>
    <w:rsid w:val="00CE25CA"/>
    <w:rsid w:val="00CE2CBA"/>
    <w:rsid w:val="00CE302C"/>
    <w:rsid w:val="00CE31BD"/>
    <w:rsid w:val="00CE449A"/>
    <w:rsid w:val="00CE4619"/>
    <w:rsid w:val="00CE4BF2"/>
    <w:rsid w:val="00CE5E91"/>
    <w:rsid w:val="00CE6370"/>
    <w:rsid w:val="00CF01EA"/>
    <w:rsid w:val="00CF10EF"/>
    <w:rsid w:val="00CF1F53"/>
    <w:rsid w:val="00CF1FAE"/>
    <w:rsid w:val="00CF371C"/>
    <w:rsid w:val="00CF3BED"/>
    <w:rsid w:val="00CF4A6D"/>
    <w:rsid w:val="00CF593F"/>
    <w:rsid w:val="00CF5B89"/>
    <w:rsid w:val="00CF6510"/>
    <w:rsid w:val="00CF65E5"/>
    <w:rsid w:val="00CF66B8"/>
    <w:rsid w:val="00CF6971"/>
    <w:rsid w:val="00CF6C1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0E16"/>
    <w:rsid w:val="00D113FF"/>
    <w:rsid w:val="00D11E7B"/>
    <w:rsid w:val="00D12C52"/>
    <w:rsid w:val="00D12D84"/>
    <w:rsid w:val="00D137B5"/>
    <w:rsid w:val="00D14E13"/>
    <w:rsid w:val="00D16547"/>
    <w:rsid w:val="00D20368"/>
    <w:rsid w:val="00D209D8"/>
    <w:rsid w:val="00D20B6C"/>
    <w:rsid w:val="00D20C5B"/>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ACB"/>
    <w:rsid w:val="00D65C48"/>
    <w:rsid w:val="00D67C48"/>
    <w:rsid w:val="00D70140"/>
    <w:rsid w:val="00D70CA3"/>
    <w:rsid w:val="00D718E2"/>
    <w:rsid w:val="00D719E5"/>
    <w:rsid w:val="00D72097"/>
    <w:rsid w:val="00D73167"/>
    <w:rsid w:val="00D7322F"/>
    <w:rsid w:val="00D73481"/>
    <w:rsid w:val="00D73C07"/>
    <w:rsid w:val="00D743AB"/>
    <w:rsid w:val="00D74799"/>
    <w:rsid w:val="00D74FDC"/>
    <w:rsid w:val="00D7536B"/>
    <w:rsid w:val="00D75AD5"/>
    <w:rsid w:val="00D75CAA"/>
    <w:rsid w:val="00D7711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E2"/>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2F9"/>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5EB"/>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80A"/>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6A88"/>
    <w:rsid w:val="00E1767A"/>
    <w:rsid w:val="00E17B49"/>
    <w:rsid w:val="00E17D2D"/>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9DF"/>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EEC"/>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096E"/>
    <w:rsid w:val="00E71269"/>
    <w:rsid w:val="00E71EAE"/>
    <w:rsid w:val="00E75146"/>
    <w:rsid w:val="00E755AB"/>
    <w:rsid w:val="00E75B19"/>
    <w:rsid w:val="00E75BB5"/>
    <w:rsid w:val="00E7676F"/>
    <w:rsid w:val="00E7767C"/>
    <w:rsid w:val="00E77805"/>
    <w:rsid w:val="00E77C72"/>
    <w:rsid w:val="00E801F8"/>
    <w:rsid w:val="00E8029A"/>
    <w:rsid w:val="00E8167D"/>
    <w:rsid w:val="00E81BCF"/>
    <w:rsid w:val="00E8217A"/>
    <w:rsid w:val="00E82708"/>
    <w:rsid w:val="00E8399A"/>
    <w:rsid w:val="00E839A4"/>
    <w:rsid w:val="00E839CE"/>
    <w:rsid w:val="00E83AB6"/>
    <w:rsid w:val="00E84D39"/>
    <w:rsid w:val="00E86711"/>
    <w:rsid w:val="00E86798"/>
    <w:rsid w:val="00E86A18"/>
    <w:rsid w:val="00E90CAB"/>
    <w:rsid w:val="00E90E54"/>
    <w:rsid w:val="00E9118C"/>
    <w:rsid w:val="00E914A9"/>
    <w:rsid w:val="00E92595"/>
    <w:rsid w:val="00E92FE6"/>
    <w:rsid w:val="00E93342"/>
    <w:rsid w:val="00E94929"/>
    <w:rsid w:val="00E9535A"/>
    <w:rsid w:val="00E9569C"/>
    <w:rsid w:val="00E96009"/>
    <w:rsid w:val="00E96685"/>
    <w:rsid w:val="00E968B6"/>
    <w:rsid w:val="00E96D3C"/>
    <w:rsid w:val="00E97839"/>
    <w:rsid w:val="00E97BE5"/>
    <w:rsid w:val="00EA2148"/>
    <w:rsid w:val="00EA2926"/>
    <w:rsid w:val="00EA2C19"/>
    <w:rsid w:val="00EA3031"/>
    <w:rsid w:val="00EA3072"/>
    <w:rsid w:val="00EA3B39"/>
    <w:rsid w:val="00EA3BBF"/>
    <w:rsid w:val="00EA3EA7"/>
    <w:rsid w:val="00EA4F63"/>
    <w:rsid w:val="00EA5395"/>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4F7"/>
    <w:rsid w:val="00F208B7"/>
    <w:rsid w:val="00F20B24"/>
    <w:rsid w:val="00F21368"/>
    <w:rsid w:val="00F214A4"/>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0BB"/>
    <w:rsid w:val="00F334EB"/>
    <w:rsid w:val="00F34104"/>
    <w:rsid w:val="00F34DC1"/>
    <w:rsid w:val="00F34DEA"/>
    <w:rsid w:val="00F35DBE"/>
    <w:rsid w:val="00F35F9A"/>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6DAB"/>
    <w:rsid w:val="00F60D33"/>
    <w:rsid w:val="00F61136"/>
    <w:rsid w:val="00F6166A"/>
    <w:rsid w:val="00F624A5"/>
    <w:rsid w:val="00F62D15"/>
    <w:rsid w:val="00F63892"/>
    <w:rsid w:val="00F6398A"/>
    <w:rsid w:val="00F63C51"/>
    <w:rsid w:val="00F64C5A"/>
    <w:rsid w:val="00F66D81"/>
    <w:rsid w:val="00F67C3E"/>
    <w:rsid w:val="00F70281"/>
    <w:rsid w:val="00F707C2"/>
    <w:rsid w:val="00F707EE"/>
    <w:rsid w:val="00F710EA"/>
    <w:rsid w:val="00F73249"/>
    <w:rsid w:val="00F74615"/>
    <w:rsid w:val="00F747E2"/>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A2A"/>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8C0"/>
    <w:rsid w:val="00FA4A5E"/>
    <w:rsid w:val="00FA4B22"/>
    <w:rsid w:val="00FA5791"/>
    <w:rsid w:val="00FA5829"/>
    <w:rsid w:val="00FA746C"/>
    <w:rsid w:val="00FA7B8D"/>
    <w:rsid w:val="00FB0C83"/>
    <w:rsid w:val="00FB1043"/>
    <w:rsid w:val="00FB20F3"/>
    <w:rsid w:val="00FB43AC"/>
    <w:rsid w:val="00FB47EA"/>
    <w:rsid w:val="00FB567E"/>
    <w:rsid w:val="00FB6631"/>
    <w:rsid w:val="00FB7C38"/>
    <w:rsid w:val="00FB7F1F"/>
    <w:rsid w:val="00FC054A"/>
    <w:rsid w:val="00FC0790"/>
    <w:rsid w:val="00FC0A0D"/>
    <w:rsid w:val="00FC0B07"/>
    <w:rsid w:val="00FC0F4A"/>
    <w:rsid w:val="00FC1289"/>
    <w:rsid w:val="00FC16C4"/>
    <w:rsid w:val="00FC2C91"/>
    <w:rsid w:val="00FC3459"/>
    <w:rsid w:val="00FC387F"/>
    <w:rsid w:val="00FC4C6D"/>
    <w:rsid w:val="00FC4DC2"/>
    <w:rsid w:val="00FC5311"/>
    <w:rsid w:val="00FC6C11"/>
    <w:rsid w:val="00FC7940"/>
    <w:rsid w:val="00FC7B46"/>
    <w:rsid w:val="00FC7B74"/>
    <w:rsid w:val="00FD07B3"/>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styleId="nfasis">
    <w:name w:val="Emphasis"/>
    <w:basedOn w:val="Fuentedeprrafopredeter"/>
    <w:uiPriority w:val="20"/>
    <w:qFormat/>
    <w:rsid w:val="003B72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69880049">
      <w:bodyDiv w:val="1"/>
      <w:marLeft w:val="0"/>
      <w:marRight w:val="0"/>
      <w:marTop w:val="0"/>
      <w:marBottom w:val="0"/>
      <w:divBdr>
        <w:top w:val="none" w:sz="0" w:space="0" w:color="auto"/>
        <w:left w:val="none" w:sz="0" w:space="0" w:color="auto"/>
        <w:bottom w:val="none" w:sz="0" w:space="0" w:color="auto"/>
        <w:right w:val="none" w:sz="0" w:space="0" w:color="auto"/>
      </w:divBdr>
      <w:divsChild>
        <w:div w:id="848787599">
          <w:marLeft w:val="0"/>
          <w:marRight w:val="0"/>
          <w:marTop w:val="0"/>
          <w:marBottom w:val="0"/>
          <w:divBdr>
            <w:top w:val="none" w:sz="0" w:space="0" w:color="auto"/>
            <w:left w:val="none" w:sz="0" w:space="0" w:color="auto"/>
            <w:bottom w:val="none" w:sz="0" w:space="0" w:color="auto"/>
            <w:right w:val="none" w:sz="0" w:space="0" w:color="auto"/>
          </w:divBdr>
          <w:divsChild>
            <w:div w:id="806093652">
              <w:marLeft w:val="0"/>
              <w:marRight w:val="0"/>
              <w:marTop w:val="0"/>
              <w:marBottom w:val="0"/>
              <w:divBdr>
                <w:top w:val="none" w:sz="0" w:space="0" w:color="auto"/>
                <w:left w:val="none" w:sz="0" w:space="0" w:color="auto"/>
                <w:bottom w:val="none" w:sz="0" w:space="0" w:color="auto"/>
                <w:right w:val="none" w:sz="0" w:space="0" w:color="auto"/>
              </w:divBdr>
            </w:div>
          </w:divsChild>
        </w:div>
        <w:div w:id="1536575517">
          <w:marLeft w:val="0"/>
          <w:marRight w:val="0"/>
          <w:marTop w:val="0"/>
          <w:marBottom w:val="0"/>
          <w:divBdr>
            <w:top w:val="none" w:sz="0" w:space="0" w:color="auto"/>
            <w:left w:val="none" w:sz="0" w:space="0" w:color="auto"/>
            <w:bottom w:val="none" w:sz="0" w:space="0" w:color="auto"/>
            <w:right w:val="none" w:sz="0" w:space="0" w:color="auto"/>
          </w:divBdr>
          <w:divsChild>
            <w:div w:id="616912730">
              <w:marLeft w:val="0"/>
              <w:marRight w:val="0"/>
              <w:marTop w:val="0"/>
              <w:marBottom w:val="0"/>
              <w:divBdr>
                <w:top w:val="none" w:sz="0" w:space="0" w:color="auto"/>
                <w:left w:val="none" w:sz="0" w:space="0" w:color="auto"/>
                <w:bottom w:val="none" w:sz="0" w:space="0" w:color="auto"/>
                <w:right w:val="none" w:sz="0" w:space="0" w:color="auto"/>
              </w:divBdr>
            </w:div>
            <w:div w:id="667909450">
              <w:marLeft w:val="0"/>
              <w:marRight w:val="0"/>
              <w:marTop w:val="0"/>
              <w:marBottom w:val="0"/>
              <w:divBdr>
                <w:top w:val="none" w:sz="0" w:space="0" w:color="auto"/>
                <w:left w:val="none" w:sz="0" w:space="0" w:color="auto"/>
                <w:bottom w:val="none" w:sz="0" w:space="0" w:color="auto"/>
                <w:right w:val="none" w:sz="0" w:space="0" w:color="auto"/>
              </w:divBdr>
            </w:div>
            <w:div w:id="788670766">
              <w:marLeft w:val="0"/>
              <w:marRight w:val="0"/>
              <w:marTop w:val="0"/>
              <w:marBottom w:val="0"/>
              <w:divBdr>
                <w:top w:val="none" w:sz="0" w:space="0" w:color="auto"/>
                <w:left w:val="none" w:sz="0" w:space="0" w:color="auto"/>
                <w:bottom w:val="none" w:sz="0" w:space="0" w:color="auto"/>
                <w:right w:val="none" w:sz="0" w:space="0" w:color="auto"/>
              </w:divBdr>
            </w:div>
          </w:divsChild>
        </w:div>
        <w:div w:id="610095113">
          <w:marLeft w:val="0"/>
          <w:marRight w:val="0"/>
          <w:marTop w:val="0"/>
          <w:marBottom w:val="0"/>
          <w:divBdr>
            <w:top w:val="none" w:sz="0" w:space="0" w:color="auto"/>
            <w:left w:val="none" w:sz="0" w:space="0" w:color="auto"/>
            <w:bottom w:val="none" w:sz="0" w:space="0" w:color="auto"/>
            <w:right w:val="none" w:sz="0" w:space="0" w:color="auto"/>
          </w:divBdr>
          <w:divsChild>
            <w:div w:id="463156626">
              <w:marLeft w:val="0"/>
              <w:marRight w:val="0"/>
              <w:marTop w:val="0"/>
              <w:marBottom w:val="0"/>
              <w:divBdr>
                <w:top w:val="none" w:sz="0" w:space="0" w:color="auto"/>
                <w:left w:val="none" w:sz="0" w:space="0" w:color="auto"/>
                <w:bottom w:val="none" w:sz="0" w:space="0" w:color="auto"/>
                <w:right w:val="none" w:sz="0" w:space="0" w:color="auto"/>
              </w:divBdr>
            </w:div>
            <w:div w:id="756905635">
              <w:marLeft w:val="0"/>
              <w:marRight w:val="0"/>
              <w:marTop w:val="0"/>
              <w:marBottom w:val="0"/>
              <w:divBdr>
                <w:top w:val="none" w:sz="0" w:space="0" w:color="auto"/>
                <w:left w:val="none" w:sz="0" w:space="0" w:color="auto"/>
                <w:bottom w:val="none" w:sz="0" w:space="0" w:color="auto"/>
                <w:right w:val="none" w:sz="0" w:space="0" w:color="auto"/>
              </w:divBdr>
            </w:div>
            <w:div w:id="1823037911">
              <w:marLeft w:val="0"/>
              <w:marRight w:val="0"/>
              <w:marTop w:val="0"/>
              <w:marBottom w:val="0"/>
              <w:divBdr>
                <w:top w:val="none" w:sz="0" w:space="0" w:color="auto"/>
                <w:left w:val="none" w:sz="0" w:space="0" w:color="auto"/>
                <w:bottom w:val="none" w:sz="0" w:space="0" w:color="auto"/>
                <w:right w:val="none" w:sz="0" w:space="0" w:color="auto"/>
              </w:divBdr>
            </w:div>
          </w:divsChild>
        </w:div>
        <w:div w:id="2117477102">
          <w:marLeft w:val="0"/>
          <w:marRight w:val="0"/>
          <w:marTop w:val="0"/>
          <w:marBottom w:val="0"/>
          <w:divBdr>
            <w:top w:val="none" w:sz="0" w:space="0" w:color="auto"/>
            <w:left w:val="none" w:sz="0" w:space="0" w:color="auto"/>
            <w:bottom w:val="none" w:sz="0" w:space="0" w:color="auto"/>
            <w:right w:val="none" w:sz="0" w:space="0" w:color="auto"/>
          </w:divBdr>
        </w:div>
        <w:div w:id="154229822">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98206316">
      <w:bodyDiv w:val="1"/>
      <w:marLeft w:val="0"/>
      <w:marRight w:val="0"/>
      <w:marTop w:val="0"/>
      <w:marBottom w:val="0"/>
      <w:divBdr>
        <w:top w:val="none" w:sz="0" w:space="0" w:color="auto"/>
        <w:left w:val="none" w:sz="0" w:space="0" w:color="auto"/>
        <w:bottom w:val="none" w:sz="0" w:space="0" w:color="auto"/>
        <w:right w:val="none" w:sz="0" w:space="0" w:color="auto"/>
      </w:divBdr>
      <w:divsChild>
        <w:div w:id="1144275975">
          <w:marLeft w:val="0"/>
          <w:marRight w:val="0"/>
          <w:marTop w:val="0"/>
          <w:marBottom w:val="0"/>
          <w:divBdr>
            <w:top w:val="none" w:sz="0" w:space="0" w:color="auto"/>
            <w:left w:val="none" w:sz="0" w:space="0" w:color="auto"/>
            <w:bottom w:val="none" w:sz="0" w:space="0" w:color="auto"/>
            <w:right w:val="none" w:sz="0" w:space="0" w:color="auto"/>
          </w:divBdr>
          <w:divsChild>
            <w:div w:id="731850876">
              <w:marLeft w:val="0"/>
              <w:marRight w:val="0"/>
              <w:marTop w:val="0"/>
              <w:marBottom w:val="0"/>
              <w:divBdr>
                <w:top w:val="none" w:sz="0" w:space="0" w:color="auto"/>
                <w:left w:val="none" w:sz="0" w:space="0" w:color="auto"/>
                <w:bottom w:val="none" w:sz="0" w:space="0" w:color="auto"/>
                <w:right w:val="none" w:sz="0" w:space="0" w:color="auto"/>
              </w:divBdr>
            </w:div>
          </w:divsChild>
        </w:div>
        <w:div w:id="1744525802">
          <w:marLeft w:val="0"/>
          <w:marRight w:val="0"/>
          <w:marTop w:val="0"/>
          <w:marBottom w:val="0"/>
          <w:divBdr>
            <w:top w:val="none" w:sz="0" w:space="0" w:color="auto"/>
            <w:left w:val="none" w:sz="0" w:space="0" w:color="auto"/>
            <w:bottom w:val="none" w:sz="0" w:space="0" w:color="auto"/>
            <w:right w:val="none" w:sz="0" w:space="0" w:color="auto"/>
          </w:divBdr>
          <w:divsChild>
            <w:div w:id="1607349131">
              <w:marLeft w:val="0"/>
              <w:marRight w:val="0"/>
              <w:marTop w:val="0"/>
              <w:marBottom w:val="0"/>
              <w:divBdr>
                <w:top w:val="none" w:sz="0" w:space="0" w:color="auto"/>
                <w:left w:val="none" w:sz="0" w:space="0" w:color="auto"/>
                <w:bottom w:val="none" w:sz="0" w:space="0" w:color="auto"/>
                <w:right w:val="none" w:sz="0" w:space="0" w:color="auto"/>
              </w:divBdr>
            </w:div>
            <w:div w:id="1686975387">
              <w:marLeft w:val="0"/>
              <w:marRight w:val="0"/>
              <w:marTop w:val="0"/>
              <w:marBottom w:val="0"/>
              <w:divBdr>
                <w:top w:val="none" w:sz="0" w:space="0" w:color="auto"/>
                <w:left w:val="none" w:sz="0" w:space="0" w:color="auto"/>
                <w:bottom w:val="none" w:sz="0" w:space="0" w:color="auto"/>
                <w:right w:val="none" w:sz="0" w:space="0" w:color="auto"/>
              </w:divBdr>
            </w:div>
            <w:div w:id="1185022775">
              <w:marLeft w:val="0"/>
              <w:marRight w:val="0"/>
              <w:marTop w:val="0"/>
              <w:marBottom w:val="0"/>
              <w:divBdr>
                <w:top w:val="none" w:sz="0" w:space="0" w:color="auto"/>
                <w:left w:val="none" w:sz="0" w:space="0" w:color="auto"/>
                <w:bottom w:val="none" w:sz="0" w:space="0" w:color="auto"/>
                <w:right w:val="none" w:sz="0" w:space="0" w:color="auto"/>
              </w:divBdr>
            </w:div>
          </w:divsChild>
        </w:div>
        <w:div w:id="2029715762">
          <w:marLeft w:val="0"/>
          <w:marRight w:val="0"/>
          <w:marTop w:val="0"/>
          <w:marBottom w:val="0"/>
          <w:divBdr>
            <w:top w:val="none" w:sz="0" w:space="0" w:color="auto"/>
            <w:left w:val="none" w:sz="0" w:space="0" w:color="auto"/>
            <w:bottom w:val="none" w:sz="0" w:space="0" w:color="auto"/>
            <w:right w:val="none" w:sz="0" w:space="0" w:color="auto"/>
          </w:divBdr>
          <w:divsChild>
            <w:div w:id="454760776">
              <w:marLeft w:val="0"/>
              <w:marRight w:val="0"/>
              <w:marTop w:val="0"/>
              <w:marBottom w:val="0"/>
              <w:divBdr>
                <w:top w:val="none" w:sz="0" w:space="0" w:color="auto"/>
                <w:left w:val="none" w:sz="0" w:space="0" w:color="auto"/>
                <w:bottom w:val="none" w:sz="0" w:space="0" w:color="auto"/>
                <w:right w:val="none" w:sz="0" w:space="0" w:color="auto"/>
              </w:divBdr>
            </w:div>
            <w:div w:id="1861970278">
              <w:marLeft w:val="0"/>
              <w:marRight w:val="0"/>
              <w:marTop w:val="0"/>
              <w:marBottom w:val="0"/>
              <w:divBdr>
                <w:top w:val="none" w:sz="0" w:space="0" w:color="auto"/>
                <w:left w:val="none" w:sz="0" w:space="0" w:color="auto"/>
                <w:bottom w:val="none" w:sz="0" w:space="0" w:color="auto"/>
                <w:right w:val="none" w:sz="0" w:space="0" w:color="auto"/>
              </w:divBdr>
            </w:div>
            <w:div w:id="47610068">
              <w:marLeft w:val="0"/>
              <w:marRight w:val="0"/>
              <w:marTop w:val="0"/>
              <w:marBottom w:val="0"/>
              <w:divBdr>
                <w:top w:val="none" w:sz="0" w:space="0" w:color="auto"/>
                <w:left w:val="none" w:sz="0" w:space="0" w:color="auto"/>
                <w:bottom w:val="none" w:sz="0" w:space="0" w:color="auto"/>
                <w:right w:val="none" w:sz="0" w:space="0" w:color="auto"/>
              </w:divBdr>
            </w:div>
          </w:divsChild>
        </w:div>
        <w:div w:id="1575968336">
          <w:marLeft w:val="0"/>
          <w:marRight w:val="0"/>
          <w:marTop w:val="0"/>
          <w:marBottom w:val="0"/>
          <w:divBdr>
            <w:top w:val="none" w:sz="0" w:space="0" w:color="auto"/>
            <w:left w:val="none" w:sz="0" w:space="0" w:color="auto"/>
            <w:bottom w:val="none" w:sz="0" w:space="0" w:color="auto"/>
            <w:right w:val="none" w:sz="0" w:space="0" w:color="auto"/>
          </w:divBdr>
        </w:div>
        <w:div w:id="1064840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http://sjf2.scjn.gob.mx/detalle/tesis/179465"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D2D0A-EA00-4B7B-A94B-2106164D0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19</Pages>
  <Words>8479</Words>
  <Characters>46638</Characters>
  <Application>Microsoft Office Word</Application>
  <DocSecurity>0</DocSecurity>
  <Lines>388</Lines>
  <Paragraphs>110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2022-10-27T15:37:00Z</cp:lastPrinted>
  <dcterms:created xsi:type="dcterms:W3CDTF">2022-10-13T18:30:00Z</dcterms:created>
  <dcterms:modified xsi:type="dcterms:W3CDTF">2023-02-24T15:32:00Z</dcterms:modified>
</cp:coreProperties>
</file>