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F7F15">
      <w:pPr>
        <w:spacing w:line="240" w:lineRule="auto"/>
        <w:ind w:left="354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4D2C82F" w:rsidR="003B6CF0" w:rsidRPr="00CB6405" w:rsidRDefault="003B6CF0" w:rsidP="00EF7F15">
      <w:pPr>
        <w:spacing w:line="240" w:lineRule="auto"/>
        <w:ind w:left="3544"/>
        <w:jc w:val="both"/>
        <w:rPr>
          <w:rFonts w:ascii="Arial" w:hAnsi="Arial" w:cs="Arial"/>
          <w:b/>
          <w:sz w:val="26"/>
          <w:szCs w:val="26"/>
        </w:rPr>
      </w:pPr>
      <w:r w:rsidRPr="00CB6405">
        <w:rPr>
          <w:rFonts w:ascii="Arial" w:hAnsi="Arial" w:cs="Arial"/>
          <w:b/>
          <w:sz w:val="26"/>
          <w:szCs w:val="26"/>
        </w:rPr>
        <w:t>RECURSO DE REVISIÓN:</w:t>
      </w:r>
      <w:r w:rsidR="00EF7F15">
        <w:rPr>
          <w:rFonts w:ascii="Arial" w:hAnsi="Arial" w:cs="Arial"/>
          <w:b/>
          <w:sz w:val="26"/>
          <w:szCs w:val="26"/>
        </w:rPr>
        <w:t xml:space="preserve"> </w:t>
      </w:r>
      <w:r w:rsidRPr="00CB6405">
        <w:rPr>
          <w:rFonts w:ascii="Arial" w:hAnsi="Arial" w:cs="Arial"/>
          <w:b/>
          <w:sz w:val="26"/>
          <w:szCs w:val="26"/>
        </w:rPr>
        <w:t>0</w:t>
      </w:r>
      <w:r w:rsidR="00064291">
        <w:rPr>
          <w:rFonts w:ascii="Arial" w:hAnsi="Arial" w:cs="Arial"/>
          <w:b/>
          <w:sz w:val="26"/>
          <w:szCs w:val="26"/>
        </w:rPr>
        <w:t>492</w:t>
      </w:r>
      <w:r w:rsidR="00611EB0">
        <w:rPr>
          <w:rFonts w:ascii="Arial" w:hAnsi="Arial" w:cs="Arial"/>
          <w:b/>
          <w:sz w:val="26"/>
          <w:szCs w:val="26"/>
        </w:rPr>
        <w:t>/202</w:t>
      </w:r>
      <w:r w:rsidR="00064291">
        <w:rPr>
          <w:rFonts w:ascii="Arial" w:hAnsi="Arial" w:cs="Arial"/>
          <w:b/>
          <w:sz w:val="26"/>
          <w:szCs w:val="26"/>
        </w:rPr>
        <w:t>1</w:t>
      </w:r>
      <w:r>
        <w:rPr>
          <w:rFonts w:ascii="Arial" w:hAnsi="Arial" w:cs="Arial"/>
          <w:b/>
          <w:sz w:val="26"/>
          <w:szCs w:val="26"/>
        </w:rPr>
        <w:t>.</w:t>
      </w:r>
    </w:p>
    <w:p w14:paraId="4DFA70CD" w14:textId="5932830C" w:rsidR="003B6CF0" w:rsidRDefault="003B6CF0" w:rsidP="00EF7F15">
      <w:pPr>
        <w:spacing w:line="240" w:lineRule="auto"/>
        <w:ind w:left="354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064291">
        <w:rPr>
          <w:rFonts w:ascii="Arial" w:hAnsi="Arial" w:cs="Arial"/>
          <w:b/>
          <w:sz w:val="26"/>
          <w:szCs w:val="26"/>
        </w:rPr>
        <w:t>0032</w:t>
      </w:r>
      <w:r>
        <w:rPr>
          <w:rFonts w:ascii="Arial" w:hAnsi="Arial" w:cs="Arial"/>
          <w:b/>
          <w:sz w:val="26"/>
          <w:szCs w:val="26"/>
        </w:rPr>
        <w:t>/</w:t>
      </w:r>
      <w:r w:rsidR="00611EB0">
        <w:rPr>
          <w:rFonts w:ascii="Arial" w:hAnsi="Arial" w:cs="Arial"/>
          <w:b/>
          <w:sz w:val="26"/>
          <w:szCs w:val="26"/>
        </w:rPr>
        <w:t>20</w:t>
      </w:r>
      <w:r w:rsidR="00064291">
        <w:rPr>
          <w:rFonts w:ascii="Arial" w:hAnsi="Arial" w:cs="Arial"/>
          <w:b/>
          <w:sz w:val="26"/>
          <w:szCs w:val="26"/>
        </w:rPr>
        <w:t>2</w:t>
      </w:r>
      <w:r w:rsidR="00E1066D">
        <w:rPr>
          <w:rFonts w:ascii="Arial" w:hAnsi="Arial" w:cs="Arial"/>
          <w:b/>
          <w:sz w:val="26"/>
          <w:szCs w:val="26"/>
        </w:rPr>
        <w:t>1</w:t>
      </w:r>
      <w:r w:rsidRPr="00CB6405">
        <w:rPr>
          <w:rFonts w:ascii="Arial" w:hAnsi="Arial" w:cs="Arial"/>
          <w:b/>
          <w:sz w:val="26"/>
          <w:szCs w:val="26"/>
        </w:rPr>
        <w:t xml:space="preserve"> </w:t>
      </w:r>
      <w:r w:rsidR="00064291">
        <w:rPr>
          <w:rFonts w:ascii="Arial" w:hAnsi="Arial" w:cs="Arial"/>
          <w:b/>
          <w:sz w:val="26"/>
          <w:szCs w:val="26"/>
        </w:rPr>
        <w:t>CUAR</w:t>
      </w:r>
      <w:r w:rsidR="00611EB0">
        <w:rPr>
          <w:rFonts w:ascii="Arial" w:hAnsi="Arial" w:cs="Arial"/>
          <w:b/>
          <w:sz w:val="26"/>
          <w:szCs w:val="26"/>
        </w:rPr>
        <w:t>T</w:t>
      </w:r>
      <w:r w:rsidR="00A202FC">
        <w:rPr>
          <w:rFonts w:ascii="Arial" w:hAnsi="Arial" w:cs="Arial"/>
          <w:b/>
          <w:sz w:val="26"/>
          <w:szCs w:val="26"/>
        </w:rPr>
        <w:t>A</w:t>
      </w:r>
      <w:r>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EF7F15">
      <w:pPr>
        <w:spacing w:line="240" w:lineRule="auto"/>
        <w:ind w:left="354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17E5F94F" w:rsidR="003B6CF0" w:rsidRDefault="00E164DB" w:rsidP="003B6CF0">
      <w:pPr>
        <w:spacing w:before="240" w:line="360" w:lineRule="auto"/>
        <w:jc w:val="both"/>
        <w:rPr>
          <w:rFonts w:ascii="Arial" w:hAnsi="Arial" w:cs="Arial"/>
          <w:b/>
          <w:sz w:val="26"/>
          <w:szCs w:val="26"/>
        </w:rPr>
      </w:pPr>
      <w:r>
        <w:rPr>
          <w:rFonts w:ascii="Arial" w:hAnsi="Arial" w:cs="Arial"/>
          <w:b/>
          <w:sz w:val="26"/>
          <w:szCs w:val="26"/>
        </w:rPr>
        <w:t xml:space="preserve">                                                                                                                                                                                                                                                                                                                                                                                                                                                                                                                                                                                                                                                                                                                                                   </w:t>
      </w:r>
      <w:r w:rsidR="00B7192B">
        <w:rPr>
          <w:rFonts w:ascii="Arial" w:hAnsi="Arial" w:cs="Arial"/>
          <w:b/>
          <w:sz w:val="26"/>
          <w:szCs w:val="26"/>
        </w:rPr>
        <w:t xml:space="preserve">                                                                                                                                                                                                                                                                                                                                                                                                                                                                                                                                                                                                                                                                                                                                               </w:t>
      </w:r>
    </w:p>
    <w:p w14:paraId="3DE7165A" w14:textId="722B6B7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B83946">
        <w:rPr>
          <w:rFonts w:ascii="Arial" w:hAnsi="Arial" w:cs="Arial"/>
          <w:b/>
          <w:sz w:val="26"/>
          <w:szCs w:val="26"/>
        </w:rPr>
        <w:t xml:space="preserve">A </w:t>
      </w:r>
      <w:r w:rsidR="00EF7F15">
        <w:rPr>
          <w:rFonts w:ascii="Arial" w:hAnsi="Arial" w:cs="Arial"/>
          <w:b/>
          <w:sz w:val="26"/>
          <w:szCs w:val="26"/>
        </w:rPr>
        <w:t>UNO</w:t>
      </w:r>
      <w:r w:rsidR="00B83946">
        <w:rPr>
          <w:rFonts w:ascii="Arial" w:hAnsi="Arial" w:cs="Arial"/>
          <w:b/>
          <w:sz w:val="26"/>
          <w:szCs w:val="26"/>
        </w:rPr>
        <w:t xml:space="preserve"> DE </w:t>
      </w:r>
      <w:r w:rsidR="00EF7F15">
        <w:rPr>
          <w:rFonts w:ascii="Arial" w:hAnsi="Arial" w:cs="Arial"/>
          <w:b/>
          <w:sz w:val="26"/>
          <w:szCs w:val="26"/>
        </w:rPr>
        <w:t>SEPTIEMBRE</w:t>
      </w:r>
      <w:r w:rsidR="00B83946">
        <w:rPr>
          <w:rFonts w:ascii="Arial" w:hAnsi="Arial" w:cs="Arial"/>
          <w:b/>
          <w:sz w:val="26"/>
          <w:szCs w:val="26"/>
        </w:rPr>
        <w:t xml:space="preserve"> DE DOS MIL VEINTIDÓS</w:t>
      </w:r>
      <w:r>
        <w:rPr>
          <w:rFonts w:ascii="Arial" w:hAnsi="Arial" w:cs="Arial"/>
          <w:b/>
          <w:sz w:val="26"/>
          <w:szCs w:val="26"/>
        </w:rPr>
        <w:t xml:space="preserve">. - - - - - - - - - - - - - - - - - - - - - - - - - - - - - - - - - - - - - - - </w:t>
      </w:r>
    </w:p>
    <w:p w14:paraId="556A6A50" w14:textId="51507354" w:rsidR="00EF7F15" w:rsidRDefault="003B6CF0" w:rsidP="00EF7F15">
      <w:pPr>
        <w:spacing w:line="360" w:lineRule="auto"/>
        <w:ind w:firstLine="708"/>
        <w:jc w:val="both"/>
        <w:rPr>
          <w:rFonts w:ascii="Arial" w:eastAsiaTheme="minorHAnsi" w:hAnsi="Arial" w:cs="Arial"/>
          <w:sz w:val="26"/>
          <w:szCs w:val="26"/>
          <w:lang w:eastAsia="en-US"/>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064291">
        <w:rPr>
          <w:rFonts w:ascii="Arial" w:hAnsi="Arial" w:cs="Arial"/>
          <w:b/>
          <w:sz w:val="26"/>
          <w:szCs w:val="26"/>
        </w:rPr>
        <w:t>492</w:t>
      </w:r>
      <w:r w:rsidRPr="00CB6405">
        <w:rPr>
          <w:rFonts w:ascii="Arial" w:hAnsi="Arial" w:cs="Arial"/>
          <w:b/>
          <w:sz w:val="26"/>
          <w:szCs w:val="26"/>
        </w:rPr>
        <w:t>/20</w:t>
      </w:r>
      <w:r>
        <w:rPr>
          <w:rFonts w:ascii="Arial" w:hAnsi="Arial" w:cs="Arial"/>
          <w:b/>
          <w:sz w:val="26"/>
          <w:szCs w:val="26"/>
        </w:rPr>
        <w:t>2</w:t>
      </w:r>
      <w:r w:rsidR="00064291">
        <w:rPr>
          <w:rFonts w:ascii="Arial" w:hAnsi="Arial" w:cs="Arial"/>
          <w:b/>
          <w:sz w:val="26"/>
          <w:szCs w:val="26"/>
        </w:rPr>
        <w:t>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w:t>
      </w:r>
      <w:r w:rsidR="007007A1" w:rsidRPr="00611EB0">
        <w:rPr>
          <w:rFonts w:ascii="Arial" w:hAnsi="Arial" w:cs="Arial"/>
          <w:sz w:val="26"/>
          <w:szCs w:val="26"/>
        </w:rPr>
        <w:t xml:space="preserve"> por</w:t>
      </w:r>
      <w:r w:rsidR="00C15DCD">
        <w:rPr>
          <w:rFonts w:ascii="Arial" w:hAnsi="Arial" w:cs="Arial"/>
          <w:sz w:val="26"/>
          <w:szCs w:val="26"/>
        </w:rPr>
        <w:t xml:space="preserve"> </w:t>
      </w:r>
      <w:r w:rsidR="000726BC">
        <w:rPr>
          <w:rFonts w:ascii="Arial" w:hAnsi="Arial" w:cs="Arial"/>
          <w:b/>
          <w:sz w:val="26"/>
          <w:szCs w:val="26"/>
        </w:rPr>
        <w:t>SANDRA GUERRERO MARTÍNEZ,</w:t>
      </w:r>
      <w:r w:rsidR="00CB2C56" w:rsidRPr="00611EB0">
        <w:rPr>
          <w:rFonts w:ascii="Arial" w:hAnsi="Arial" w:cs="Arial"/>
          <w:b/>
          <w:sz w:val="26"/>
          <w:szCs w:val="26"/>
        </w:rPr>
        <w:t xml:space="preserve"> POLICÍA</w:t>
      </w:r>
      <w:r w:rsidR="00E1066D">
        <w:rPr>
          <w:rFonts w:ascii="Arial" w:hAnsi="Arial" w:cs="Arial"/>
          <w:b/>
          <w:sz w:val="26"/>
          <w:szCs w:val="26"/>
        </w:rPr>
        <w:t xml:space="preserve"> </w:t>
      </w:r>
      <w:r w:rsidR="00423369">
        <w:rPr>
          <w:rFonts w:ascii="Arial" w:hAnsi="Arial" w:cs="Arial"/>
          <w:b/>
          <w:sz w:val="26"/>
          <w:szCs w:val="26"/>
        </w:rPr>
        <w:t xml:space="preserve">TERCERO </w:t>
      </w:r>
      <w:r w:rsidR="000E2300" w:rsidRPr="00611EB0">
        <w:rPr>
          <w:rFonts w:ascii="Arial" w:hAnsi="Arial" w:cs="Arial"/>
          <w:b/>
          <w:sz w:val="26"/>
          <w:szCs w:val="26"/>
        </w:rPr>
        <w:t>V</w:t>
      </w:r>
      <w:r w:rsidR="00CB2C56" w:rsidRPr="00611EB0">
        <w:rPr>
          <w:rFonts w:ascii="Arial" w:hAnsi="Arial" w:cs="Arial"/>
          <w:b/>
          <w:sz w:val="26"/>
          <w:szCs w:val="26"/>
        </w:rPr>
        <w:t>IAL CON NÚMERO ESTADÍSTICO PV-</w:t>
      </w:r>
      <w:r w:rsidR="000E2300" w:rsidRPr="00611EB0">
        <w:rPr>
          <w:rFonts w:ascii="Arial" w:hAnsi="Arial" w:cs="Arial"/>
          <w:b/>
          <w:sz w:val="26"/>
          <w:szCs w:val="26"/>
        </w:rPr>
        <w:t>2</w:t>
      </w:r>
      <w:r w:rsidR="00523A97">
        <w:rPr>
          <w:rFonts w:ascii="Arial" w:hAnsi="Arial" w:cs="Arial"/>
          <w:b/>
          <w:sz w:val="26"/>
          <w:szCs w:val="26"/>
        </w:rPr>
        <w:t>72</w:t>
      </w:r>
      <w:r w:rsidR="00C15DCD">
        <w:rPr>
          <w:rFonts w:ascii="Arial" w:hAnsi="Arial" w:cs="Arial"/>
          <w:b/>
          <w:sz w:val="26"/>
          <w:szCs w:val="26"/>
        </w:rPr>
        <w:t>, ADSCRITA</w:t>
      </w:r>
      <w:r w:rsidR="00611EB0" w:rsidRPr="00611EB0">
        <w:rPr>
          <w:rFonts w:ascii="Arial" w:hAnsi="Arial" w:cs="Arial"/>
          <w:b/>
          <w:sz w:val="26"/>
          <w:szCs w:val="26"/>
        </w:rPr>
        <w:t xml:space="preserve"> A LA SUBDIRECCIÓN DE TRÁNSITO Y MOVILIDAD DEL MUNICIPIO DE OAXACA DE JUÁREZ, OAXACA</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0E2300">
        <w:rPr>
          <w:rFonts w:ascii="Arial" w:hAnsi="Arial" w:cs="Arial"/>
          <w:sz w:val="26"/>
          <w:szCs w:val="26"/>
        </w:rPr>
        <w:t xml:space="preserve"> la sentencia de </w:t>
      </w:r>
      <w:r w:rsidR="00523A97">
        <w:rPr>
          <w:rFonts w:ascii="Arial" w:hAnsi="Arial" w:cs="Arial"/>
          <w:sz w:val="26"/>
          <w:szCs w:val="26"/>
        </w:rPr>
        <w:t>doce</w:t>
      </w:r>
      <w:r w:rsidR="000E2300">
        <w:rPr>
          <w:rFonts w:ascii="Arial" w:hAnsi="Arial" w:cs="Arial"/>
          <w:sz w:val="26"/>
          <w:szCs w:val="26"/>
        </w:rPr>
        <w:t xml:space="preserve"> de </w:t>
      </w:r>
      <w:r w:rsidR="00523A97">
        <w:rPr>
          <w:rFonts w:ascii="Arial" w:hAnsi="Arial" w:cs="Arial"/>
          <w:sz w:val="26"/>
          <w:szCs w:val="26"/>
        </w:rPr>
        <w:t>novi</w:t>
      </w:r>
      <w:r w:rsidR="00611EB0">
        <w:rPr>
          <w:rFonts w:ascii="Arial" w:hAnsi="Arial" w:cs="Arial"/>
          <w:sz w:val="26"/>
          <w:szCs w:val="26"/>
        </w:rPr>
        <w:t>embre</w:t>
      </w:r>
      <w:r w:rsidR="000E2300">
        <w:rPr>
          <w:rFonts w:ascii="Arial" w:hAnsi="Arial" w:cs="Arial"/>
          <w:sz w:val="26"/>
          <w:szCs w:val="26"/>
        </w:rPr>
        <w:t xml:space="preserve"> de dos mil veintiuno</w:t>
      </w:r>
      <w:r>
        <w:rPr>
          <w:rFonts w:ascii="Arial" w:hAnsi="Arial" w:cs="Arial"/>
          <w:sz w:val="26"/>
          <w:szCs w:val="26"/>
        </w:rPr>
        <w:t>, dictad</w:t>
      </w:r>
      <w:r w:rsidR="000E2300">
        <w:rPr>
          <w:rFonts w:ascii="Arial" w:hAnsi="Arial" w:cs="Arial"/>
          <w:sz w:val="26"/>
          <w:szCs w:val="26"/>
        </w:rPr>
        <w:t>a</w:t>
      </w:r>
      <w:r>
        <w:rPr>
          <w:rFonts w:ascii="Arial" w:hAnsi="Arial" w:cs="Arial"/>
          <w:sz w:val="26"/>
          <w:szCs w:val="26"/>
        </w:rPr>
        <w:t xml:space="preserve"> en el expediente </w:t>
      </w:r>
      <w:r w:rsidR="00F00EFF">
        <w:rPr>
          <w:rFonts w:ascii="Arial" w:hAnsi="Arial" w:cs="Arial"/>
          <w:b/>
          <w:sz w:val="26"/>
          <w:szCs w:val="26"/>
        </w:rPr>
        <w:t>0</w:t>
      </w:r>
      <w:r w:rsidR="00523A97">
        <w:rPr>
          <w:rFonts w:ascii="Arial" w:hAnsi="Arial" w:cs="Arial"/>
          <w:b/>
          <w:sz w:val="26"/>
          <w:szCs w:val="26"/>
        </w:rPr>
        <w:t>032</w:t>
      </w:r>
      <w:r w:rsidR="007007A1">
        <w:rPr>
          <w:rFonts w:ascii="Arial" w:hAnsi="Arial" w:cs="Arial"/>
          <w:b/>
          <w:sz w:val="26"/>
          <w:szCs w:val="26"/>
        </w:rPr>
        <w:t>/20</w:t>
      </w:r>
      <w:r w:rsidR="00523A97">
        <w:rPr>
          <w:rFonts w:ascii="Arial" w:hAnsi="Arial" w:cs="Arial"/>
          <w:b/>
          <w:sz w:val="26"/>
          <w:szCs w:val="26"/>
        </w:rPr>
        <w:t>2</w:t>
      </w:r>
      <w:r w:rsidR="00797F63">
        <w:rPr>
          <w:rFonts w:ascii="Arial" w:hAnsi="Arial" w:cs="Arial"/>
          <w:b/>
          <w:sz w:val="26"/>
          <w:szCs w:val="26"/>
        </w:rPr>
        <w:t>1</w:t>
      </w:r>
      <w:r>
        <w:rPr>
          <w:rFonts w:ascii="Arial" w:hAnsi="Arial" w:cs="Arial"/>
          <w:b/>
          <w:sz w:val="26"/>
          <w:szCs w:val="26"/>
        </w:rPr>
        <w:t xml:space="preserve"> </w:t>
      </w:r>
      <w:r w:rsidR="007007A1">
        <w:rPr>
          <w:rFonts w:ascii="Arial" w:hAnsi="Arial" w:cs="Arial"/>
          <w:sz w:val="26"/>
          <w:szCs w:val="26"/>
        </w:rPr>
        <w:t xml:space="preserve">del índice de la </w:t>
      </w:r>
      <w:r w:rsidR="00523A97">
        <w:rPr>
          <w:rFonts w:ascii="Arial" w:hAnsi="Arial" w:cs="Arial"/>
          <w:sz w:val="26"/>
          <w:szCs w:val="26"/>
        </w:rPr>
        <w:t>Cuar</w:t>
      </w:r>
      <w:r w:rsidR="00611EB0">
        <w:rPr>
          <w:rFonts w:ascii="Arial" w:hAnsi="Arial" w:cs="Arial"/>
          <w:sz w:val="26"/>
          <w:szCs w:val="26"/>
        </w:rPr>
        <w:t>t</w:t>
      </w:r>
      <w:r w:rsidR="00A202FC">
        <w:rPr>
          <w:rFonts w:ascii="Arial" w:hAnsi="Arial" w:cs="Arial"/>
          <w:sz w:val="26"/>
          <w:szCs w:val="26"/>
        </w:rPr>
        <w:t>a</w:t>
      </w:r>
      <w:r>
        <w:rPr>
          <w:rFonts w:ascii="Arial" w:hAnsi="Arial" w:cs="Arial"/>
          <w:sz w:val="26"/>
          <w:szCs w:val="26"/>
        </w:rPr>
        <w:t xml:space="preserve"> Sala Unitaria de Primera Instancia, relativo al </w:t>
      </w:r>
      <w:r w:rsidR="00D733BC">
        <w:rPr>
          <w:rFonts w:ascii="Arial" w:hAnsi="Arial" w:cs="Arial"/>
          <w:sz w:val="26"/>
          <w:szCs w:val="26"/>
        </w:rPr>
        <w:t>juicio de nulidad promovido por</w:t>
      </w:r>
      <w:r w:rsidR="00D863E5">
        <w:rPr>
          <w:rFonts w:ascii="Arial" w:hAnsi="Arial" w:cs="Arial"/>
          <w:b/>
          <w:sz w:val="26"/>
          <w:szCs w:val="26"/>
        </w:rPr>
        <w:t xml:space="preserve"> </w:t>
      </w:r>
      <w:r w:rsidR="00A417FD">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0726BC">
        <w:rPr>
          <w:rFonts w:ascii="Arial" w:hAnsi="Arial" w:cs="Arial"/>
          <w:sz w:val="26"/>
          <w:szCs w:val="26"/>
        </w:rPr>
        <w:t xml:space="preserve"> </w:t>
      </w:r>
      <w:r w:rsidR="000726BC">
        <w:rPr>
          <w:rFonts w:ascii="Arial" w:hAnsi="Arial" w:cs="Arial"/>
          <w:b/>
          <w:sz w:val="26"/>
          <w:szCs w:val="26"/>
        </w:rPr>
        <w:t>SANDRA GUERRERO MARTÍNEZ,</w:t>
      </w:r>
      <w:r w:rsidR="000E2300">
        <w:rPr>
          <w:rFonts w:ascii="Arial" w:hAnsi="Arial" w:cs="Arial"/>
          <w:sz w:val="26"/>
          <w:szCs w:val="26"/>
        </w:rPr>
        <w:t xml:space="preserve"> </w:t>
      </w:r>
      <w:r w:rsidR="00611EB0" w:rsidRPr="00611EB0">
        <w:rPr>
          <w:rFonts w:ascii="Arial" w:hAnsi="Arial" w:cs="Arial"/>
          <w:b/>
          <w:sz w:val="26"/>
          <w:szCs w:val="26"/>
        </w:rPr>
        <w:t xml:space="preserve">POLICÍA </w:t>
      </w:r>
      <w:r w:rsidR="00423369">
        <w:rPr>
          <w:rFonts w:ascii="Arial" w:hAnsi="Arial" w:cs="Arial"/>
          <w:b/>
          <w:sz w:val="26"/>
          <w:szCs w:val="26"/>
        </w:rPr>
        <w:t xml:space="preserve">TERCERO </w:t>
      </w:r>
      <w:r w:rsidR="00611EB0" w:rsidRPr="00611EB0">
        <w:rPr>
          <w:rFonts w:ascii="Arial" w:hAnsi="Arial" w:cs="Arial"/>
          <w:b/>
          <w:sz w:val="26"/>
          <w:szCs w:val="26"/>
        </w:rPr>
        <w:t>VI</w:t>
      </w:r>
      <w:r w:rsidR="002E5D90">
        <w:rPr>
          <w:rFonts w:ascii="Arial" w:hAnsi="Arial" w:cs="Arial"/>
          <w:b/>
          <w:sz w:val="26"/>
          <w:szCs w:val="26"/>
        </w:rPr>
        <w:t>AL CON NÚMERO ESTADÍSTICO PV-2</w:t>
      </w:r>
      <w:r w:rsidR="00523A97">
        <w:rPr>
          <w:rFonts w:ascii="Arial" w:hAnsi="Arial" w:cs="Arial"/>
          <w:b/>
          <w:sz w:val="26"/>
          <w:szCs w:val="26"/>
        </w:rPr>
        <w:t>72</w:t>
      </w:r>
      <w:r w:rsidR="002E5D90">
        <w:rPr>
          <w:rFonts w:ascii="Arial" w:hAnsi="Arial" w:cs="Arial"/>
          <w:b/>
          <w:sz w:val="26"/>
          <w:szCs w:val="26"/>
        </w:rPr>
        <w:t>, ADSCRITA</w:t>
      </w:r>
      <w:r w:rsidR="00611EB0" w:rsidRPr="00611EB0">
        <w:rPr>
          <w:rFonts w:ascii="Arial" w:hAnsi="Arial" w:cs="Arial"/>
          <w:b/>
          <w:sz w:val="26"/>
          <w:szCs w:val="26"/>
        </w:rPr>
        <w:t xml:space="preserve"> A LA SUBDIRECCIÓN DE TRÁNSITO Y MOVILIDAD DEL MUNICIPIO DE OAXACA DE JUÁREZ, OAXACA</w:t>
      </w:r>
      <w:r w:rsidR="00B736E2">
        <w:rPr>
          <w:rFonts w:ascii="Arial" w:hAnsi="Arial" w:cs="Arial"/>
          <w:b/>
          <w:sz w:val="26"/>
          <w:szCs w:val="26"/>
        </w:rPr>
        <w:t>;</w:t>
      </w:r>
      <w:r>
        <w:rPr>
          <w:rFonts w:ascii="Arial" w:hAnsi="Arial" w:cs="Arial"/>
          <w:sz w:val="26"/>
          <w:szCs w:val="26"/>
        </w:rPr>
        <w:t xml:space="preserve"> por lo que, co</w:t>
      </w:r>
      <w:r w:rsidR="00DB5A1A">
        <w:rPr>
          <w:rFonts w:ascii="Arial" w:hAnsi="Arial" w:cs="Arial"/>
          <w:sz w:val="26"/>
          <w:szCs w:val="26"/>
        </w:rPr>
        <w:t xml:space="preserve">n </w:t>
      </w:r>
      <w:r w:rsidR="00B952B4" w:rsidRPr="000C4EA3">
        <w:rPr>
          <w:rFonts w:ascii="Arial" w:hAnsi="Arial" w:cs="Arial"/>
          <w:sz w:val="26"/>
          <w:szCs w:val="26"/>
        </w:rPr>
        <w:t xml:space="preserve">fundamento en los artículos </w:t>
      </w:r>
      <w:r w:rsidR="000726BC">
        <w:rPr>
          <w:rFonts w:ascii="Arial" w:hAnsi="Arial" w:cs="Arial"/>
          <w:sz w:val="26"/>
          <w:szCs w:val="26"/>
        </w:rPr>
        <w:t>236 y</w:t>
      </w:r>
      <w:r w:rsidR="00B952B4">
        <w:rPr>
          <w:rFonts w:ascii="Arial" w:hAnsi="Arial" w:cs="Arial"/>
          <w:sz w:val="26"/>
          <w:szCs w:val="26"/>
        </w:rPr>
        <w:t xml:space="preserve"> 23</w:t>
      </w:r>
      <w:r w:rsidR="00B952B4" w:rsidRPr="00671697">
        <w:rPr>
          <w:rFonts w:ascii="Arial" w:hAnsi="Arial" w:cs="Arial"/>
          <w:sz w:val="26"/>
          <w:szCs w:val="26"/>
        </w:rPr>
        <w:t>8</w:t>
      </w:r>
      <w:r w:rsidR="00B952B4">
        <w:rPr>
          <w:rFonts w:ascii="Arial" w:hAnsi="Arial" w:cs="Arial"/>
          <w:sz w:val="26"/>
          <w:szCs w:val="26"/>
        </w:rPr>
        <w:t xml:space="preserve"> de la Ley de Procedimiento y Justicia Administrativa para el Estado de Oaxaca</w:t>
      </w:r>
      <w:r w:rsidR="000726BC">
        <w:rPr>
          <w:rFonts w:ascii="Arial" w:hAnsi="Arial" w:cs="Arial"/>
          <w:sz w:val="26"/>
          <w:szCs w:val="26"/>
        </w:rPr>
        <w:t>,</w:t>
      </w:r>
      <w:r w:rsidR="00B952B4">
        <w:rPr>
          <w:rFonts w:ascii="Arial" w:hAnsi="Arial" w:cs="Arial"/>
          <w:sz w:val="26"/>
          <w:szCs w:val="26"/>
        </w:rPr>
        <w:t xml:space="preserve"> y </w:t>
      </w:r>
      <w:r w:rsidR="00EF7F15">
        <w:rPr>
          <w:rFonts w:ascii="Arial" w:eastAsiaTheme="minorHAnsi" w:hAnsi="Arial" w:cs="Arial"/>
          <w:sz w:val="26"/>
          <w:szCs w:val="26"/>
          <w:lang w:eastAsia="en-US"/>
        </w:rPr>
        <w:t xml:space="preserve">24 fracción I y III de la </w:t>
      </w:r>
      <w:r w:rsidR="00EF7F15" w:rsidRPr="00EB490F">
        <w:rPr>
          <w:rFonts w:ascii="Arial" w:eastAsiaTheme="minorHAnsi" w:hAnsi="Arial" w:cs="Arial"/>
          <w:sz w:val="26"/>
          <w:szCs w:val="26"/>
          <w:lang w:eastAsia="en-US"/>
        </w:rPr>
        <w:t>Ley Orgánica del Tribunal de Justicia Administrativa del Estado de Oaxaca</w:t>
      </w:r>
      <w:r w:rsidR="00EF7F15" w:rsidRPr="00263566">
        <w:rPr>
          <w:rFonts w:ascii="Arial" w:eastAsiaTheme="minorHAnsi" w:hAnsi="Arial" w:cs="Arial"/>
          <w:sz w:val="26"/>
          <w:szCs w:val="26"/>
          <w:lang w:eastAsia="en-US"/>
        </w:rPr>
        <w:t xml:space="preserve">, </w:t>
      </w:r>
      <w:r w:rsidR="00EF7F15">
        <w:rPr>
          <w:rFonts w:ascii="Arial" w:eastAsiaTheme="minorHAnsi" w:hAnsi="Arial" w:cs="Arial"/>
          <w:sz w:val="26"/>
          <w:szCs w:val="26"/>
          <w:lang w:eastAsia="en-US"/>
        </w:rPr>
        <w:t xml:space="preserve">se da tramite. Por consiguiente, se procede a dictar </w:t>
      </w:r>
      <w:r w:rsidR="00EF7F15" w:rsidRPr="00263566">
        <w:rPr>
          <w:rFonts w:ascii="Arial" w:eastAsiaTheme="minorHAnsi" w:hAnsi="Arial" w:cs="Arial"/>
          <w:sz w:val="26"/>
          <w:szCs w:val="26"/>
          <w:lang w:eastAsia="en-US"/>
        </w:rPr>
        <w:t xml:space="preserve">resolución en los siguientes términos: - - </w:t>
      </w:r>
      <w:r w:rsidR="00EF7F15">
        <w:rPr>
          <w:rFonts w:ascii="Arial" w:eastAsiaTheme="minorHAnsi" w:hAnsi="Arial" w:cs="Arial"/>
          <w:sz w:val="26"/>
          <w:szCs w:val="26"/>
          <w:lang w:eastAsia="en-US"/>
        </w:rPr>
        <w:t xml:space="preserve">- - - - - - - - - - - - - - - - - - - - - - - - - - - - - - - </w:t>
      </w:r>
      <w:r w:rsidR="00A417FD">
        <w:rPr>
          <w:rFonts w:ascii="Arial" w:eastAsiaTheme="minorHAnsi" w:hAnsi="Arial" w:cs="Arial"/>
          <w:sz w:val="26"/>
          <w:szCs w:val="26"/>
          <w:lang w:eastAsia="en-US"/>
        </w:rPr>
        <w:t>- - - - - - - - - - - -</w:t>
      </w:r>
    </w:p>
    <w:p w14:paraId="42D76FAD" w14:textId="73B72DF1" w:rsidR="003B6CF0" w:rsidRPr="00CB6405" w:rsidRDefault="003B6CF0" w:rsidP="00EF7F15">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5DE428AC" w14:textId="3674F1AF"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F00EFF">
        <w:rPr>
          <w:rFonts w:ascii="Arial" w:hAnsi="Arial" w:cs="Arial"/>
          <w:sz w:val="26"/>
          <w:szCs w:val="26"/>
        </w:rPr>
        <w:t xml:space="preserve"> </w:t>
      </w:r>
      <w:r w:rsidR="000E2300">
        <w:rPr>
          <w:rFonts w:ascii="Arial" w:hAnsi="Arial" w:cs="Arial"/>
          <w:sz w:val="26"/>
          <w:szCs w:val="26"/>
        </w:rPr>
        <w:t xml:space="preserve">la sentencia de </w:t>
      </w:r>
      <w:r w:rsidR="00523A97">
        <w:rPr>
          <w:rFonts w:ascii="Arial" w:hAnsi="Arial" w:cs="Arial"/>
          <w:sz w:val="26"/>
          <w:szCs w:val="26"/>
        </w:rPr>
        <w:t>doce</w:t>
      </w:r>
      <w:r w:rsidR="00D863E5">
        <w:rPr>
          <w:rFonts w:ascii="Arial" w:hAnsi="Arial" w:cs="Arial"/>
          <w:sz w:val="26"/>
          <w:szCs w:val="26"/>
        </w:rPr>
        <w:t xml:space="preserve"> de </w:t>
      </w:r>
      <w:r w:rsidR="00523A97">
        <w:rPr>
          <w:rFonts w:ascii="Arial" w:hAnsi="Arial" w:cs="Arial"/>
          <w:sz w:val="26"/>
          <w:szCs w:val="26"/>
        </w:rPr>
        <w:t>noviembre</w:t>
      </w:r>
      <w:r w:rsidR="00D863E5">
        <w:rPr>
          <w:rFonts w:ascii="Arial" w:hAnsi="Arial" w:cs="Arial"/>
          <w:sz w:val="26"/>
          <w:szCs w:val="26"/>
        </w:rPr>
        <w:t xml:space="preserve"> de dos mil veintiuno</w:t>
      </w:r>
      <w:r>
        <w:rPr>
          <w:rFonts w:ascii="Arial" w:hAnsi="Arial" w:cs="Arial"/>
          <w:sz w:val="26"/>
          <w:szCs w:val="26"/>
        </w:rPr>
        <w:t xml:space="preserve">, </w:t>
      </w:r>
      <w:r w:rsidRPr="00CB6405">
        <w:rPr>
          <w:rFonts w:ascii="Arial" w:hAnsi="Arial" w:cs="Arial"/>
          <w:sz w:val="26"/>
          <w:szCs w:val="26"/>
        </w:rPr>
        <w:t>dictad</w:t>
      </w:r>
      <w:r w:rsidR="000E2300">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523A97">
        <w:rPr>
          <w:rFonts w:ascii="Arial" w:hAnsi="Arial" w:cs="Arial"/>
          <w:sz w:val="26"/>
          <w:szCs w:val="26"/>
        </w:rPr>
        <w:t>Cuar</w:t>
      </w:r>
      <w:r w:rsidR="00611EB0">
        <w:rPr>
          <w:rFonts w:ascii="Arial" w:hAnsi="Arial" w:cs="Arial"/>
          <w:sz w:val="26"/>
          <w:szCs w:val="26"/>
        </w:rPr>
        <w:t>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 </w:t>
      </w:r>
      <w:r w:rsidR="000726BC">
        <w:rPr>
          <w:rFonts w:ascii="Arial" w:hAnsi="Arial" w:cs="Arial"/>
          <w:b/>
          <w:sz w:val="26"/>
          <w:szCs w:val="26"/>
        </w:rPr>
        <w:t>SANDRA GUERRERO MARTÍNEZ,</w:t>
      </w:r>
      <w:r w:rsidR="00C80CE6">
        <w:rPr>
          <w:rFonts w:ascii="Arial" w:hAnsi="Arial" w:cs="Arial"/>
          <w:sz w:val="26"/>
          <w:szCs w:val="26"/>
        </w:rPr>
        <w:t xml:space="preserve"> </w:t>
      </w:r>
      <w:r w:rsidR="002E5D90">
        <w:rPr>
          <w:rFonts w:ascii="Arial" w:hAnsi="Arial" w:cs="Arial"/>
          <w:b/>
          <w:sz w:val="26"/>
          <w:szCs w:val="26"/>
        </w:rPr>
        <w:t xml:space="preserve">POLICÍA </w:t>
      </w:r>
      <w:r w:rsidR="00423369">
        <w:rPr>
          <w:rFonts w:ascii="Arial" w:hAnsi="Arial" w:cs="Arial"/>
          <w:b/>
          <w:sz w:val="26"/>
          <w:szCs w:val="26"/>
        </w:rPr>
        <w:t xml:space="preserve">TERCERO </w:t>
      </w:r>
      <w:r w:rsidR="00611EB0" w:rsidRPr="00611EB0">
        <w:rPr>
          <w:rFonts w:ascii="Arial" w:hAnsi="Arial" w:cs="Arial"/>
          <w:b/>
          <w:sz w:val="26"/>
          <w:szCs w:val="26"/>
        </w:rPr>
        <w:t>VIAL CON NÚM</w:t>
      </w:r>
      <w:r w:rsidR="00B9648E">
        <w:rPr>
          <w:rFonts w:ascii="Arial" w:hAnsi="Arial" w:cs="Arial"/>
          <w:b/>
          <w:sz w:val="26"/>
          <w:szCs w:val="26"/>
        </w:rPr>
        <w:t>ERO ESTADÍSTICO PV-2</w:t>
      </w:r>
      <w:r w:rsidR="00083955">
        <w:rPr>
          <w:rFonts w:ascii="Arial" w:hAnsi="Arial" w:cs="Arial"/>
          <w:b/>
          <w:sz w:val="26"/>
          <w:szCs w:val="26"/>
        </w:rPr>
        <w:t>72</w:t>
      </w:r>
      <w:r w:rsidR="002E5D90">
        <w:rPr>
          <w:rFonts w:ascii="Arial" w:hAnsi="Arial" w:cs="Arial"/>
          <w:b/>
          <w:sz w:val="26"/>
          <w:szCs w:val="26"/>
        </w:rPr>
        <w:t>, ADSCRITA</w:t>
      </w:r>
      <w:r w:rsidR="00611EB0" w:rsidRPr="00611EB0">
        <w:rPr>
          <w:rFonts w:ascii="Arial" w:hAnsi="Arial" w:cs="Arial"/>
          <w:b/>
          <w:sz w:val="26"/>
          <w:szCs w:val="26"/>
        </w:rPr>
        <w:t xml:space="preserve"> A LA SUBDIRECCIÓN DE TRÁNSITO Y MOVILIDAD DEL MUNICIPIO DE </w:t>
      </w:r>
      <w:r w:rsidR="00611EB0" w:rsidRPr="00611EB0">
        <w:rPr>
          <w:rFonts w:ascii="Arial" w:hAnsi="Arial" w:cs="Arial"/>
          <w:b/>
          <w:sz w:val="26"/>
          <w:szCs w:val="26"/>
        </w:rPr>
        <w:lastRenderedPageBreak/>
        <w:t>OAXACA DE JUÁREZ, OAXACA</w:t>
      </w:r>
      <w:r w:rsidR="00003FDD">
        <w:rPr>
          <w:rFonts w:ascii="Arial" w:hAnsi="Arial" w:cs="Arial"/>
          <w:b/>
          <w:sz w:val="26"/>
          <w:szCs w:val="26"/>
        </w:rPr>
        <w:t xml:space="preserve">, </w:t>
      </w:r>
      <w:r w:rsidR="00003FDD" w:rsidRPr="00003FDD">
        <w:rPr>
          <w:rFonts w:ascii="Arial" w:hAnsi="Arial" w:cs="Arial"/>
          <w:sz w:val="26"/>
          <w:szCs w:val="26"/>
        </w:rPr>
        <w:t>interpuso</w:t>
      </w:r>
      <w:r w:rsidRPr="00CB6405">
        <w:rPr>
          <w:rFonts w:ascii="Arial" w:hAnsi="Arial" w:cs="Arial"/>
          <w:sz w:val="26"/>
          <w:szCs w:val="26"/>
        </w:rPr>
        <w:t xml:space="preserve"> en su contra recurso de revisión.</w:t>
      </w:r>
      <w:r w:rsidR="0039377C">
        <w:rPr>
          <w:rFonts w:ascii="Arial" w:hAnsi="Arial" w:cs="Arial"/>
          <w:sz w:val="26"/>
          <w:szCs w:val="26"/>
        </w:rPr>
        <w:t xml:space="preserve"> - - - - - - - - - - - - - - - - - - - - - - -  - - - - - - - - - - - - - - - - - - - - - - </w:t>
      </w:r>
    </w:p>
    <w:p w14:paraId="63BAFC69" w14:textId="77777777" w:rsidR="000E2300" w:rsidRPr="003B084B" w:rsidRDefault="003B6CF0" w:rsidP="000E2300">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0E2300" w:rsidRPr="003B084B">
        <w:rPr>
          <w:rFonts w:ascii="Arial" w:hAnsi="Arial" w:cs="Arial"/>
          <w:bCs/>
          <w:iCs/>
          <w:sz w:val="26"/>
          <w:szCs w:val="26"/>
        </w:rPr>
        <w:t>Los puntos resolutivos de la sentencia recurrida son los siguientes:</w:t>
      </w:r>
    </w:p>
    <w:p w14:paraId="4231C4CC" w14:textId="620B39F3" w:rsidR="00F0794F" w:rsidRDefault="00F0794F" w:rsidP="0039377C">
      <w:pPr>
        <w:spacing w:after="0"/>
        <w:ind w:firstLine="567"/>
        <w:jc w:val="both"/>
        <w:rPr>
          <w:rFonts w:ascii="Arial" w:hAnsi="Arial" w:cs="Arial"/>
          <w:bCs/>
          <w:iCs/>
          <w:sz w:val="26"/>
          <w:szCs w:val="26"/>
        </w:rPr>
      </w:pPr>
    </w:p>
    <w:p w14:paraId="1BE220CE" w14:textId="1962DB79" w:rsidR="009A5534" w:rsidRDefault="00F0794F" w:rsidP="0039377C">
      <w:pPr>
        <w:spacing w:after="0"/>
        <w:ind w:left="567" w:right="191" w:firstLine="567"/>
        <w:jc w:val="both"/>
        <w:rPr>
          <w:rFonts w:ascii="Arial" w:eastAsia="Times New Roman" w:hAnsi="Arial" w:cs="Arial"/>
          <w:bCs/>
          <w:i/>
          <w:iCs/>
          <w:lang w:eastAsia="es-ES"/>
        </w:rPr>
      </w:pPr>
      <w:r w:rsidRPr="003B084B">
        <w:rPr>
          <w:rFonts w:ascii="Arial" w:eastAsia="Times New Roman" w:hAnsi="Arial" w:cs="Arial"/>
          <w:b/>
          <w:bCs/>
          <w:i/>
          <w:iCs/>
          <w:lang w:eastAsia="es-ES"/>
        </w:rPr>
        <w:t xml:space="preserve"> </w:t>
      </w:r>
      <w:r w:rsidR="00822434" w:rsidRPr="00707DFC">
        <w:rPr>
          <w:rFonts w:ascii="Arial" w:eastAsia="Times New Roman" w:hAnsi="Arial" w:cs="Arial"/>
          <w:bCs/>
          <w:i/>
          <w:iCs/>
          <w:lang w:eastAsia="es-ES"/>
        </w:rPr>
        <w:t>“</w:t>
      </w:r>
      <w:r w:rsidR="007A2A08">
        <w:rPr>
          <w:rFonts w:ascii="Arial" w:eastAsia="Times New Roman" w:hAnsi="Arial" w:cs="Arial"/>
          <w:b/>
          <w:bCs/>
          <w:i/>
          <w:iCs/>
          <w:lang w:eastAsia="es-ES"/>
        </w:rPr>
        <w:t xml:space="preserve">PRIMERO. </w:t>
      </w:r>
      <w:r w:rsidR="00083955">
        <w:rPr>
          <w:rFonts w:ascii="Arial" w:eastAsia="Times New Roman" w:hAnsi="Arial" w:cs="Arial"/>
          <w:b/>
          <w:bCs/>
          <w:i/>
          <w:iCs/>
          <w:lang w:eastAsia="es-ES"/>
        </w:rPr>
        <w:t>–</w:t>
      </w:r>
      <w:r w:rsidR="007A2A08">
        <w:rPr>
          <w:rFonts w:ascii="Arial" w:eastAsia="Times New Roman" w:hAnsi="Arial" w:cs="Arial"/>
          <w:b/>
          <w:bCs/>
          <w:i/>
          <w:iCs/>
          <w:lang w:eastAsia="es-ES"/>
        </w:rPr>
        <w:t xml:space="preserve"> </w:t>
      </w:r>
      <w:r w:rsidR="007A2A08">
        <w:rPr>
          <w:rFonts w:ascii="Arial" w:eastAsia="Times New Roman" w:hAnsi="Arial" w:cs="Arial"/>
          <w:bCs/>
          <w:i/>
          <w:iCs/>
          <w:lang w:eastAsia="es-ES"/>
        </w:rPr>
        <w:t>Esta</w:t>
      </w:r>
      <w:r w:rsidR="00083955">
        <w:rPr>
          <w:rFonts w:ascii="Arial" w:eastAsia="Times New Roman" w:hAnsi="Arial" w:cs="Arial"/>
          <w:bCs/>
          <w:i/>
          <w:iCs/>
          <w:lang w:eastAsia="es-ES"/>
        </w:rPr>
        <w:t xml:space="preserve"> Cuarta Sala Unitaria fue competente para conocer y resolver del presente asunto</w:t>
      </w:r>
      <w:r w:rsidR="00E670C0">
        <w:rPr>
          <w:rFonts w:ascii="Arial" w:eastAsia="Times New Roman" w:hAnsi="Arial" w:cs="Arial"/>
          <w:bCs/>
          <w:i/>
          <w:iCs/>
          <w:lang w:eastAsia="es-ES"/>
        </w:rPr>
        <w:t>. -</w:t>
      </w:r>
      <w:r w:rsidR="00C15DCD">
        <w:rPr>
          <w:rFonts w:ascii="Arial" w:eastAsia="Times New Roman" w:hAnsi="Arial" w:cs="Arial"/>
          <w:bCs/>
          <w:i/>
          <w:iCs/>
          <w:lang w:eastAsia="es-ES"/>
        </w:rPr>
        <w:t xml:space="preserve"> - - - - - - - - - - - - - - - - - - - - - - - - - - - - - - - - </w:t>
      </w:r>
    </w:p>
    <w:p w14:paraId="1D16604F" w14:textId="2C865396" w:rsidR="007A2A08" w:rsidRDefault="007A2A08" w:rsidP="0039377C">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La p</w:t>
      </w:r>
      <w:r w:rsidR="00810E41">
        <w:rPr>
          <w:rFonts w:ascii="Arial" w:eastAsia="Times New Roman" w:hAnsi="Arial" w:cs="Arial"/>
          <w:bCs/>
          <w:i/>
          <w:iCs/>
          <w:lang w:eastAsia="es-ES"/>
        </w:rPr>
        <w:t xml:space="preserve">ersonalidad de las partes quedo </w:t>
      </w:r>
      <w:r>
        <w:rPr>
          <w:rFonts w:ascii="Arial" w:eastAsia="Times New Roman" w:hAnsi="Arial" w:cs="Arial"/>
          <w:bCs/>
          <w:i/>
          <w:iCs/>
          <w:lang w:eastAsia="es-ES"/>
        </w:rPr>
        <w:t xml:space="preserve">acreditada en autos. </w:t>
      </w:r>
    </w:p>
    <w:p w14:paraId="30DCF996" w14:textId="67AD510E" w:rsidR="007A2A08" w:rsidRDefault="007A2A08" w:rsidP="0039377C">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sidR="00083955">
        <w:rPr>
          <w:rFonts w:ascii="Arial" w:eastAsia="Times New Roman" w:hAnsi="Arial" w:cs="Arial"/>
          <w:bCs/>
          <w:i/>
          <w:iCs/>
          <w:lang w:eastAsia="es-ES"/>
        </w:rPr>
        <w:t>No se actualizaron las causales de improcedencia hechas valer por la autoridad</w:t>
      </w:r>
      <w:r w:rsidR="00810E41">
        <w:rPr>
          <w:rFonts w:ascii="Arial" w:eastAsia="Times New Roman" w:hAnsi="Arial" w:cs="Arial"/>
          <w:bCs/>
          <w:i/>
          <w:iCs/>
          <w:lang w:eastAsia="es-ES"/>
        </w:rPr>
        <w:t xml:space="preserve"> demandada</w:t>
      </w:r>
      <w:r w:rsidR="00611EB0">
        <w:rPr>
          <w:rFonts w:ascii="Arial" w:eastAsia="Times New Roman" w:hAnsi="Arial" w:cs="Arial"/>
          <w:bCs/>
          <w:i/>
          <w:iCs/>
          <w:lang w:eastAsia="es-ES"/>
        </w:rPr>
        <w:t>,</w:t>
      </w:r>
      <w:r w:rsidR="00651F5D">
        <w:rPr>
          <w:rFonts w:ascii="Arial" w:eastAsia="Times New Roman" w:hAnsi="Arial" w:cs="Arial"/>
          <w:bCs/>
          <w:i/>
          <w:iCs/>
          <w:lang w:eastAsia="es-ES"/>
        </w:rPr>
        <w:t xml:space="preserve"> por lo que</w:t>
      </w:r>
      <w:r w:rsidR="00611EB0">
        <w:rPr>
          <w:rFonts w:ascii="Arial" w:eastAsia="Times New Roman" w:hAnsi="Arial" w:cs="Arial"/>
          <w:bCs/>
          <w:i/>
          <w:iCs/>
          <w:lang w:eastAsia="es-ES"/>
        </w:rPr>
        <w:t xml:space="preserve"> </w:t>
      </w:r>
      <w:r w:rsidR="00611EB0">
        <w:rPr>
          <w:rFonts w:ascii="Arial" w:eastAsia="Times New Roman" w:hAnsi="Arial" w:cs="Arial"/>
          <w:b/>
          <w:bCs/>
          <w:i/>
          <w:iCs/>
          <w:lang w:eastAsia="es-ES"/>
        </w:rPr>
        <w:t>NO SE SOBRESEE</w:t>
      </w:r>
      <w:r w:rsidR="00651F5D">
        <w:rPr>
          <w:rFonts w:ascii="Arial" w:eastAsia="Times New Roman" w:hAnsi="Arial" w:cs="Arial"/>
          <w:b/>
          <w:bCs/>
          <w:i/>
          <w:iCs/>
          <w:lang w:eastAsia="es-ES"/>
        </w:rPr>
        <w:t xml:space="preserve"> EL JUICIO</w:t>
      </w:r>
      <w:r w:rsidR="00810E41">
        <w:rPr>
          <w:rFonts w:ascii="Arial" w:eastAsia="Times New Roman" w:hAnsi="Arial" w:cs="Arial"/>
          <w:bCs/>
          <w:i/>
          <w:iCs/>
          <w:lang w:eastAsia="es-ES"/>
        </w:rPr>
        <w:t xml:space="preserve">. </w:t>
      </w:r>
    </w:p>
    <w:p w14:paraId="4034A77D" w14:textId="3FE84802" w:rsidR="007A2A08" w:rsidRDefault="007A2A08" w:rsidP="0039377C">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sidR="00611EB0" w:rsidRPr="00611EB0">
        <w:rPr>
          <w:rFonts w:ascii="Arial" w:eastAsia="Times New Roman" w:hAnsi="Arial" w:cs="Arial"/>
          <w:b/>
          <w:bCs/>
          <w:i/>
          <w:iCs/>
          <w:lang w:eastAsia="es-ES"/>
        </w:rPr>
        <w:t>SE DECLARA LA</w:t>
      </w:r>
      <w:r w:rsidR="00611EB0">
        <w:rPr>
          <w:rFonts w:ascii="Arial" w:eastAsia="Times New Roman" w:hAnsi="Arial" w:cs="Arial"/>
          <w:bCs/>
          <w:i/>
          <w:iCs/>
          <w:lang w:eastAsia="es-ES"/>
        </w:rPr>
        <w:t xml:space="preserve"> </w:t>
      </w:r>
      <w:r>
        <w:rPr>
          <w:rFonts w:ascii="Arial" w:eastAsia="Times New Roman" w:hAnsi="Arial" w:cs="Arial"/>
          <w:b/>
          <w:bCs/>
          <w:i/>
          <w:iCs/>
          <w:lang w:eastAsia="es-ES"/>
        </w:rPr>
        <w:t xml:space="preserve">NULIDAD LISA Y LLANA </w:t>
      </w:r>
      <w:r>
        <w:rPr>
          <w:rFonts w:ascii="Arial" w:eastAsia="Times New Roman" w:hAnsi="Arial" w:cs="Arial"/>
          <w:bCs/>
          <w:i/>
          <w:iCs/>
          <w:lang w:eastAsia="es-ES"/>
        </w:rPr>
        <w:t xml:space="preserve">del acta de </w:t>
      </w:r>
      <w:r w:rsidR="00A722A3">
        <w:rPr>
          <w:rFonts w:ascii="Arial" w:eastAsia="Times New Roman" w:hAnsi="Arial" w:cs="Arial"/>
          <w:bCs/>
          <w:i/>
          <w:iCs/>
          <w:lang w:eastAsia="es-ES"/>
        </w:rPr>
        <w:t>infracción</w:t>
      </w:r>
      <w:r w:rsidR="00611EB0">
        <w:rPr>
          <w:rFonts w:ascii="Arial" w:eastAsia="Times New Roman" w:hAnsi="Arial" w:cs="Arial"/>
          <w:bCs/>
          <w:i/>
          <w:iCs/>
          <w:lang w:eastAsia="es-ES"/>
        </w:rPr>
        <w:t xml:space="preserve"> </w:t>
      </w:r>
      <w:r w:rsidR="00A417FD">
        <w:rPr>
          <w:rFonts w:ascii="Arial" w:eastAsia="Times New Roman" w:hAnsi="Arial" w:cs="Arial"/>
          <w:b/>
          <w:bCs/>
          <w:i/>
          <w:iCs/>
          <w:lang w:eastAsia="es-ES"/>
        </w:rPr>
        <w:t>*******</w:t>
      </w:r>
      <w:r w:rsidR="00651F5D">
        <w:rPr>
          <w:rFonts w:ascii="Arial" w:eastAsia="Times New Roman" w:hAnsi="Arial" w:cs="Arial"/>
          <w:b/>
          <w:bCs/>
          <w:i/>
          <w:iCs/>
          <w:lang w:eastAsia="es-ES"/>
        </w:rPr>
        <w:t xml:space="preserve">, </w:t>
      </w:r>
      <w:r w:rsidR="00651F5D" w:rsidRPr="00651F5D">
        <w:rPr>
          <w:rFonts w:ascii="Arial" w:eastAsia="Times New Roman" w:hAnsi="Arial" w:cs="Arial"/>
          <w:bCs/>
          <w:i/>
          <w:iCs/>
          <w:lang w:eastAsia="es-ES"/>
        </w:rPr>
        <w:t>de</w:t>
      </w:r>
      <w:r w:rsidR="00611EB0">
        <w:rPr>
          <w:rFonts w:ascii="Arial" w:eastAsia="Times New Roman" w:hAnsi="Arial" w:cs="Arial"/>
          <w:bCs/>
          <w:i/>
          <w:iCs/>
          <w:lang w:eastAsia="es-ES"/>
        </w:rPr>
        <w:t xml:space="preserve"> </w:t>
      </w:r>
      <w:r w:rsidR="00651F5D">
        <w:rPr>
          <w:rFonts w:ascii="Arial" w:eastAsia="Times New Roman" w:hAnsi="Arial" w:cs="Arial"/>
          <w:bCs/>
          <w:i/>
          <w:iCs/>
          <w:lang w:eastAsia="es-ES"/>
        </w:rPr>
        <w:t>veintidós de marzo de dos mil veintiuno</w:t>
      </w:r>
      <w:r w:rsidR="00611EB0">
        <w:rPr>
          <w:rFonts w:ascii="Arial" w:eastAsia="Times New Roman" w:hAnsi="Arial" w:cs="Arial"/>
          <w:bCs/>
          <w:i/>
          <w:iCs/>
          <w:lang w:eastAsia="es-ES"/>
        </w:rPr>
        <w:t xml:space="preserve">, emitida por </w:t>
      </w:r>
      <w:r w:rsidR="00651F5D">
        <w:rPr>
          <w:rFonts w:ascii="Arial" w:eastAsia="Times New Roman" w:hAnsi="Arial" w:cs="Arial"/>
          <w:bCs/>
          <w:i/>
          <w:iCs/>
          <w:lang w:eastAsia="es-ES"/>
        </w:rPr>
        <w:t>la Policía Tercero Vial</w:t>
      </w:r>
      <w:r w:rsidR="003A4029">
        <w:rPr>
          <w:rFonts w:ascii="Arial" w:eastAsia="Times New Roman" w:hAnsi="Arial" w:cs="Arial"/>
          <w:b/>
          <w:bCs/>
          <w:i/>
          <w:iCs/>
          <w:lang w:eastAsia="es-ES"/>
        </w:rPr>
        <w:t xml:space="preserve"> </w:t>
      </w:r>
      <w:r w:rsidR="00611EB0">
        <w:rPr>
          <w:rFonts w:ascii="Arial" w:eastAsia="Times New Roman" w:hAnsi="Arial" w:cs="Arial"/>
          <w:bCs/>
          <w:i/>
          <w:iCs/>
          <w:lang w:eastAsia="es-ES"/>
        </w:rPr>
        <w:t xml:space="preserve">con número estadístico </w:t>
      </w:r>
      <w:r w:rsidR="00A722A3">
        <w:rPr>
          <w:rFonts w:ascii="Arial" w:eastAsia="Times New Roman" w:hAnsi="Arial" w:cs="Arial"/>
          <w:bCs/>
          <w:i/>
          <w:iCs/>
          <w:lang w:eastAsia="es-ES"/>
        </w:rPr>
        <w:t>PV-</w:t>
      </w:r>
      <w:r w:rsidR="00651F5D">
        <w:rPr>
          <w:rFonts w:ascii="Arial" w:eastAsia="Times New Roman" w:hAnsi="Arial" w:cs="Arial"/>
          <w:bCs/>
          <w:i/>
          <w:iCs/>
          <w:lang w:eastAsia="es-ES"/>
        </w:rPr>
        <w:t>27</w:t>
      </w:r>
      <w:r w:rsidR="00A722A3">
        <w:rPr>
          <w:rFonts w:ascii="Arial" w:eastAsia="Times New Roman" w:hAnsi="Arial" w:cs="Arial"/>
          <w:bCs/>
          <w:i/>
          <w:iCs/>
          <w:lang w:eastAsia="es-ES"/>
        </w:rPr>
        <w:t xml:space="preserve">2, </w:t>
      </w:r>
      <w:r w:rsidR="00651F5D">
        <w:rPr>
          <w:rFonts w:ascii="Arial" w:eastAsia="Times New Roman" w:hAnsi="Arial" w:cs="Arial"/>
          <w:bCs/>
          <w:i/>
          <w:iCs/>
          <w:lang w:eastAsia="es-ES"/>
        </w:rPr>
        <w:t>ad</w:t>
      </w:r>
      <w:r w:rsidR="00A722A3">
        <w:rPr>
          <w:rFonts w:ascii="Arial" w:eastAsia="Times New Roman" w:hAnsi="Arial" w:cs="Arial"/>
          <w:bCs/>
          <w:i/>
          <w:iCs/>
          <w:lang w:eastAsia="es-ES"/>
        </w:rPr>
        <w:t>scrita</w:t>
      </w:r>
      <w:r>
        <w:rPr>
          <w:rFonts w:ascii="Arial" w:eastAsia="Times New Roman" w:hAnsi="Arial" w:cs="Arial"/>
          <w:bCs/>
          <w:i/>
          <w:iCs/>
          <w:lang w:eastAsia="es-ES"/>
        </w:rPr>
        <w:t xml:space="preserve"> a la Subdirección de Tránsito y Movilidad del Munic</w:t>
      </w:r>
      <w:r w:rsidR="00A722A3">
        <w:rPr>
          <w:rFonts w:ascii="Arial" w:eastAsia="Times New Roman" w:hAnsi="Arial" w:cs="Arial"/>
          <w:bCs/>
          <w:i/>
          <w:iCs/>
          <w:lang w:eastAsia="es-ES"/>
        </w:rPr>
        <w:t xml:space="preserve">ipio de Oaxaca de Juárez, </w:t>
      </w:r>
      <w:r w:rsidR="00651F5D">
        <w:rPr>
          <w:rFonts w:ascii="Arial" w:eastAsia="Times New Roman" w:hAnsi="Arial" w:cs="Arial"/>
          <w:bCs/>
          <w:i/>
          <w:iCs/>
          <w:lang w:eastAsia="es-ES"/>
        </w:rPr>
        <w:t>como quedo precisado en el considerando cuarto de esta sentencia</w:t>
      </w:r>
      <w:r w:rsidR="00A722A3">
        <w:rPr>
          <w:rFonts w:ascii="Arial" w:eastAsia="Times New Roman" w:hAnsi="Arial" w:cs="Arial"/>
          <w:bCs/>
          <w:i/>
          <w:iCs/>
          <w:lang w:eastAsia="es-ES"/>
        </w:rPr>
        <w:t>.</w:t>
      </w:r>
      <w:r>
        <w:rPr>
          <w:rFonts w:ascii="Arial" w:eastAsia="Times New Roman" w:hAnsi="Arial" w:cs="Arial"/>
          <w:bCs/>
          <w:i/>
          <w:iCs/>
          <w:lang w:eastAsia="es-ES"/>
        </w:rPr>
        <w:t xml:space="preserve"> </w:t>
      </w:r>
    </w:p>
    <w:p w14:paraId="44BB227C" w14:textId="322498B2" w:rsidR="007A2A08" w:rsidRDefault="007A2A08" w:rsidP="0039377C">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QUINTO. </w:t>
      </w:r>
      <w:r w:rsidR="008A0F4B">
        <w:rPr>
          <w:rFonts w:ascii="Arial" w:eastAsia="Times New Roman" w:hAnsi="Arial" w:cs="Arial"/>
          <w:b/>
          <w:bCs/>
          <w:i/>
          <w:iCs/>
          <w:lang w:eastAsia="es-ES"/>
        </w:rPr>
        <w:t>–</w:t>
      </w:r>
      <w:r>
        <w:rPr>
          <w:rFonts w:ascii="Arial" w:eastAsia="Times New Roman" w:hAnsi="Arial" w:cs="Arial"/>
          <w:b/>
          <w:bCs/>
          <w:i/>
          <w:iCs/>
          <w:lang w:eastAsia="es-ES"/>
        </w:rPr>
        <w:t xml:space="preserve"> </w:t>
      </w:r>
      <w:r w:rsidR="008A0F4B">
        <w:rPr>
          <w:rFonts w:ascii="Arial" w:eastAsia="Times New Roman" w:hAnsi="Arial" w:cs="Arial"/>
          <w:b/>
          <w:bCs/>
          <w:i/>
          <w:iCs/>
          <w:lang w:eastAsia="es-ES"/>
        </w:rPr>
        <w:t xml:space="preserve">NOTIFÍQUESE PERSONALMENTE AL ACTOR Y POR OFICIO A LA AUTORIDAD DEMANDADA, </w:t>
      </w:r>
      <w:r w:rsidR="008A0F4B">
        <w:rPr>
          <w:rFonts w:ascii="Arial" w:eastAsia="Times New Roman" w:hAnsi="Arial" w:cs="Arial"/>
          <w:bCs/>
          <w:i/>
          <w:iCs/>
          <w:lang w:eastAsia="es-ES"/>
        </w:rPr>
        <w:t>c</w:t>
      </w:r>
      <w:r>
        <w:rPr>
          <w:rFonts w:ascii="Arial" w:eastAsia="Times New Roman" w:hAnsi="Arial" w:cs="Arial"/>
          <w:bCs/>
          <w:i/>
          <w:iCs/>
          <w:lang w:eastAsia="es-ES"/>
        </w:rPr>
        <w:t>on fundamento en los artículos</w:t>
      </w:r>
      <w:r w:rsidR="00A722A3">
        <w:rPr>
          <w:rFonts w:ascii="Arial" w:eastAsia="Times New Roman" w:hAnsi="Arial" w:cs="Arial"/>
          <w:bCs/>
          <w:i/>
          <w:iCs/>
          <w:lang w:eastAsia="es-ES"/>
        </w:rPr>
        <w:t xml:space="preserve"> 172 </w:t>
      </w:r>
      <w:r w:rsidR="008A0F4B">
        <w:rPr>
          <w:rFonts w:ascii="Arial" w:eastAsia="Times New Roman" w:hAnsi="Arial" w:cs="Arial"/>
          <w:bCs/>
          <w:i/>
          <w:iCs/>
          <w:lang w:eastAsia="es-ES"/>
        </w:rPr>
        <w:t xml:space="preserve">fracción I </w:t>
      </w:r>
      <w:r w:rsidR="00A722A3">
        <w:rPr>
          <w:rFonts w:ascii="Arial" w:eastAsia="Times New Roman" w:hAnsi="Arial" w:cs="Arial"/>
          <w:bCs/>
          <w:i/>
          <w:iCs/>
          <w:lang w:eastAsia="es-ES"/>
        </w:rPr>
        <w:t>y 173</w:t>
      </w:r>
      <w:r w:rsidR="008A0F4B">
        <w:rPr>
          <w:rFonts w:ascii="Arial" w:eastAsia="Times New Roman" w:hAnsi="Arial" w:cs="Arial"/>
          <w:bCs/>
          <w:i/>
          <w:iCs/>
          <w:lang w:eastAsia="es-ES"/>
        </w:rPr>
        <w:t xml:space="preserve"> fracciones I y II,</w:t>
      </w:r>
      <w:r>
        <w:rPr>
          <w:rFonts w:ascii="Arial" w:eastAsia="Times New Roman" w:hAnsi="Arial" w:cs="Arial"/>
          <w:bCs/>
          <w:i/>
          <w:iCs/>
          <w:lang w:eastAsia="es-ES"/>
        </w:rPr>
        <w:t xml:space="preserve"> de la Ley de Procedimiento y Justicia Administr</w:t>
      </w:r>
      <w:r w:rsidR="008A0F4B">
        <w:rPr>
          <w:rFonts w:ascii="Arial" w:eastAsia="Times New Roman" w:hAnsi="Arial" w:cs="Arial"/>
          <w:bCs/>
          <w:i/>
          <w:iCs/>
          <w:lang w:eastAsia="es-ES"/>
        </w:rPr>
        <w:t>ativa para el Estado de Oaxaca</w:t>
      </w:r>
      <w:r>
        <w:rPr>
          <w:rFonts w:ascii="Arial" w:eastAsia="Times New Roman" w:hAnsi="Arial" w:cs="Arial"/>
          <w:bCs/>
          <w:i/>
          <w:iCs/>
          <w:lang w:eastAsia="es-ES"/>
        </w:rPr>
        <w:t xml:space="preserve">. </w:t>
      </w:r>
      <w:r w:rsidR="00C15DCD">
        <w:rPr>
          <w:rFonts w:ascii="Arial" w:eastAsia="Times New Roman" w:hAnsi="Arial" w:cs="Arial"/>
          <w:bCs/>
          <w:i/>
          <w:iCs/>
          <w:lang w:eastAsia="es-ES"/>
        </w:rPr>
        <w:t xml:space="preserve">- - - - - - - - - - - - - - - - - - - - - - - - - - </w:t>
      </w:r>
    </w:p>
    <w:p w14:paraId="1DD2B178" w14:textId="033DC872" w:rsidR="003B6CF0" w:rsidRPr="002614F4" w:rsidRDefault="007A2A08" w:rsidP="0039377C">
      <w:pPr>
        <w:spacing w:after="0"/>
        <w:ind w:left="567" w:right="191" w:firstLine="567"/>
        <w:jc w:val="both"/>
        <w:rPr>
          <w:rFonts w:ascii="Arial" w:eastAsia="Times New Roman" w:hAnsi="Arial" w:cs="Arial"/>
          <w:bCs/>
          <w:i/>
          <w:iCs/>
          <w:lang w:eastAsia="es-ES"/>
        </w:rPr>
      </w:pPr>
      <w:r>
        <w:rPr>
          <w:rFonts w:ascii="Arial" w:eastAsia="Times New Roman" w:hAnsi="Arial" w:cs="Arial"/>
          <w:b/>
          <w:bCs/>
          <w:i/>
          <w:iCs/>
          <w:lang w:eastAsia="es-ES"/>
        </w:rPr>
        <w:t xml:space="preserve"> </w:t>
      </w:r>
      <w:r w:rsidR="00A722A3">
        <w:rPr>
          <w:rFonts w:ascii="Arial" w:eastAsia="Times New Roman" w:hAnsi="Arial" w:cs="Arial"/>
          <w:bCs/>
          <w:i/>
          <w:iCs/>
          <w:lang w:eastAsia="es-ES"/>
        </w:rPr>
        <w:t>Así</w:t>
      </w:r>
      <w:r w:rsidR="008A0F4B">
        <w:rPr>
          <w:rFonts w:ascii="Arial" w:eastAsia="Times New Roman" w:hAnsi="Arial" w:cs="Arial"/>
          <w:bCs/>
          <w:i/>
          <w:iCs/>
          <w:lang w:eastAsia="es-ES"/>
        </w:rPr>
        <w:t xml:space="preserve"> lo acordó y firma la Licenciada Monserrat García Altamirano, Secretaria de Acuerdos Encargada del Despacho de la Cuarta Sala Unitaria de Primera Instancia de este Tribunal, autorizada mediante oficio número </w:t>
      </w:r>
      <w:r w:rsidR="00A417FD">
        <w:rPr>
          <w:rFonts w:ascii="Arial" w:eastAsia="Times New Roman" w:hAnsi="Arial" w:cs="Arial"/>
          <w:b/>
          <w:bCs/>
          <w:i/>
          <w:iCs/>
          <w:lang w:eastAsia="es-ES"/>
        </w:rPr>
        <w:t>*******</w:t>
      </w:r>
      <w:r w:rsidR="008A0F4B">
        <w:rPr>
          <w:rFonts w:ascii="Arial" w:eastAsia="Times New Roman" w:hAnsi="Arial" w:cs="Arial"/>
          <w:b/>
          <w:bCs/>
          <w:i/>
          <w:iCs/>
          <w:lang w:eastAsia="es-ES"/>
        </w:rPr>
        <w:t xml:space="preserve">, </w:t>
      </w:r>
      <w:r w:rsidR="008A0F4B">
        <w:rPr>
          <w:rFonts w:ascii="Arial" w:eastAsia="Times New Roman" w:hAnsi="Arial" w:cs="Arial"/>
          <w:bCs/>
          <w:i/>
          <w:iCs/>
          <w:lang w:eastAsia="es-ES"/>
        </w:rPr>
        <w:t xml:space="preserve">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008A0F4B">
        <w:rPr>
          <w:rFonts w:ascii="Arial" w:eastAsia="Times New Roman" w:hAnsi="Arial" w:cs="Arial"/>
          <w:bCs/>
          <w:i/>
          <w:iCs/>
          <w:lang w:eastAsia="es-ES"/>
        </w:rPr>
        <w:t>Pste</w:t>
      </w:r>
      <w:proofErr w:type="spellEnd"/>
      <w:r w:rsidR="008A0F4B">
        <w:rPr>
          <w:rFonts w:ascii="Arial" w:eastAsia="Times New Roman" w:hAnsi="Arial" w:cs="Arial"/>
          <w:bCs/>
          <w:i/>
          <w:iCs/>
          <w:lang w:eastAsia="es-ES"/>
        </w:rPr>
        <w:t>. en D. Medardo Martínez Bautista, Actuario adscrito a la Sala, quien autoriza y da fe; lo anterior, con fundamento en el artículo 20, fracción XXII, de la Ley Orgánica del Tribunal de Justicia Administrativa para el Estado de Oaxaca, publicada en el Periódico Oficial del Estado, el día siete de noviembre de dos mil diecinueve, 139, fracción IV, de la Ley de Procedimiento y Justicia Administrativa del Estado, en relación con el diverso 72 del Reglamento Interno de este Tribunal</w:t>
      </w:r>
      <w:r w:rsidR="003B6CF0" w:rsidRPr="003B084B">
        <w:rPr>
          <w:rFonts w:ascii="Arial" w:hAnsi="Arial" w:cs="Arial"/>
          <w:i/>
        </w:rPr>
        <w:t>.</w:t>
      </w:r>
      <w:r w:rsidR="003B6CF0">
        <w:rPr>
          <w:rFonts w:ascii="Arial" w:hAnsi="Arial" w:cs="Arial"/>
          <w:i/>
        </w:rPr>
        <w:t>”</w:t>
      </w:r>
      <w:r w:rsidR="003B6CF0" w:rsidRPr="00001C39">
        <w:rPr>
          <w:rFonts w:ascii="Arial" w:eastAsia="Times New Roman" w:hAnsi="Arial" w:cs="Arial"/>
          <w:b/>
          <w:bCs/>
          <w:i/>
          <w:iCs/>
          <w:lang w:eastAsia="es-ES"/>
        </w:rPr>
        <w:t xml:space="preserve"> </w:t>
      </w:r>
    </w:p>
    <w:p w14:paraId="0F7E4CB7" w14:textId="06833AE2" w:rsidR="00CC03AB" w:rsidRPr="00CB6405" w:rsidRDefault="00CC03AB" w:rsidP="00CC03AB">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7B51B7D5" w14:textId="4E8158EC" w:rsidR="00CC03AB" w:rsidRPr="00B434C8" w:rsidRDefault="00CC03AB" w:rsidP="00CC03AB">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 xml:space="preserve">dado que se trata de un recurso de revisión interpuesto en contra </w:t>
      </w:r>
      <w:r>
        <w:rPr>
          <w:rFonts w:ascii="Arial" w:hAnsi="Arial" w:cs="Arial"/>
          <w:bCs/>
          <w:iCs/>
          <w:sz w:val="26"/>
          <w:szCs w:val="26"/>
        </w:rPr>
        <w:t xml:space="preserve">de </w:t>
      </w:r>
      <w:r>
        <w:rPr>
          <w:rFonts w:ascii="Arial" w:hAnsi="Arial" w:cs="Arial"/>
          <w:sz w:val="26"/>
          <w:szCs w:val="26"/>
        </w:rPr>
        <w:t xml:space="preserve">la sentencia de </w:t>
      </w:r>
      <w:r w:rsidR="00B952B4">
        <w:rPr>
          <w:rFonts w:ascii="Arial" w:hAnsi="Arial" w:cs="Arial"/>
          <w:sz w:val="26"/>
          <w:szCs w:val="26"/>
        </w:rPr>
        <w:t>doce</w:t>
      </w:r>
      <w:r w:rsidR="0006276F">
        <w:rPr>
          <w:rFonts w:ascii="Arial" w:hAnsi="Arial" w:cs="Arial"/>
          <w:sz w:val="26"/>
          <w:szCs w:val="26"/>
        </w:rPr>
        <w:t xml:space="preserve"> de </w:t>
      </w:r>
      <w:r w:rsidR="00B952B4">
        <w:rPr>
          <w:rFonts w:ascii="Arial" w:hAnsi="Arial" w:cs="Arial"/>
          <w:sz w:val="26"/>
          <w:szCs w:val="26"/>
        </w:rPr>
        <w:t>novi</w:t>
      </w:r>
      <w:r w:rsidR="00A722A3">
        <w:rPr>
          <w:rFonts w:ascii="Arial" w:hAnsi="Arial" w:cs="Arial"/>
          <w:sz w:val="26"/>
          <w:szCs w:val="26"/>
        </w:rPr>
        <w:t>embre</w:t>
      </w:r>
      <w:r w:rsidR="0006276F">
        <w:rPr>
          <w:rFonts w:ascii="Arial" w:hAnsi="Arial" w:cs="Arial"/>
          <w:sz w:val="26"/>
          <w:szCs w:val="26"/>
        </w:rPr>
        <w:t xml:space="preserve"> de dos mil veintiuno</w:t>
      </w:r>
      <w:r w:rsidRPr="008E3662">
        <w:rPr>
          <w:rFonts w:ascii="Arial" w:hAnsi="Arial" w:cs="Arial"/>
          <w:bCs/>
          <w:iCs/>
          <w:sz w:val="26"/>
          <w:szCs w:val="26"/>
        </w:rPr>
        <w:t>, dictad</w:t>
      </w:r>
      <w:r>
        <w:rPr>
          <w:rFonts w:ascii="Arial" w:hAnsi="Arial" w:cs="Arial"/>
          <w:bCs/>
          <w:iCs/>
          <w:sz w:val="26"/>
          <w:szCs w:val="26"/>
        </w:rPr>
        <w:t>a</w:t>
      </w:r>
      <w:r w:rsidRPr="008E3662">
        <w:rPr>
          <w:rFonts w:ascii="Arial" w:hAnsi="Arial" w:cs="Arial"/>
          <w:bCs/>
          <w:iCs/>
          <w:sz w:val="26"/>
          <w:szCs w:val="26"/>
        </w:rPr>
        <w:t xml:space="preserve"> por la </w:t>
      </w:r>
      <w:r w:rsidR="00B952B4">
        <w:rPr>
          <w:rFonts w:ascii="Arial" w:hAnsi="Arial" w:cs="Arial"/>
          <w:bCs/>
          <w:iCs/>
          <w:sz w:val="26"/>
          <w:szCs w:val="26"/>
        </w:rPr>
        <w:t>Cuar</w:t>
      </w:r>
      <w:r w:rsidR="00A722A3">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B952B4">
        <w:rPr>
          <w:rFonts w:ascii="Arial" w:hAnsi="Arial" w:cs="Arial"/>
          <w:b/>
          <w:bCs/>
          <w:iCs/>
          <w:sz w:val="26"/>
          <w:szCs w:val="26"/>
        </w:rPr>
        <w:t>032</w:t>
      </w:r>
      <w:r w:rsidR="0060416A">
        <w:rPr>
          <w:rFonts w:ascii="Arial" w:hAnsi="Arial" w:cs="Arial"/>
          <w:b/>
          <w:bCs/>
          <w:iCs/>
          <w:sz w:val="26"/>
          <w:szCs w:val="26"/>
        </w:rPr>
        <w:t>/20</w:t>
      </w:r>
      <w:r w:rsidR="00B952B4">
        <w:rPr>
          <w:rFonts w:ascii="Arial" w:hAnsi="Arial" w:cs="Arial"/>
          <w:b/>
          <w:bCs/>
          <w:iCs/>
          <w:sz w:val="26"/>
          <w:szCs w:val="26"/>
        </w:rPr>
        <w:t>2</w:t>
      </w:r>
      <w:r w:rsidR="0060416A">
        <w:rPr>
          <w:rFonts w:ascii="Arial" w:hAnsi="Arial" w:cs="Arial"/>
          <w:b/>
          <w:bCs/>
          <w:iCs/>
          <w:sz w:val="26"/>
          <w:szCs w:val="26"/>
        </w:rPr>
        <w:t>1</w:t>
      </w:r>
      <w:r w:rsidRPr="00AE78C3">
        <w:rPr>
          <w:rFonts w:ascii="Arial" w:hAnsi="Arial" w:cs="Arial"/>
          <w:b/>
          <w:bCs/>
          <w:iCs/>
          <w:sz w:val="26"/>
          <w:szCs w:val="26"/>
        </w:rPr>
        <w:t>.</w:t>
      </w:r>
      <w:r w:rsidR="004847A2">
        <w:rPr>
          <w:rFonts w:ascii="Arial" w:hAnsi="Arial" w:cs="Arial"/>
          <w:b/>
          <w:bCs/>
          <w:iCs/>
          <w:sz w:val="26"/>
          <w:szCs w:val="26"/>
        </w:rPr>
        <w:t xml:space="preserve"> - - - - - - - - - - - - - - - - - - - - - - - - - - - - </w:t>
      </w:r>
    </w:p>
    <w:p w14:paraId="2AF6873C" w14:textId="77777777" w:rsidR="00A722A3" w:rsidRPr="00011CEC" w:rsidRDefault="00A722A3" w:rsidP="00A722A3">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lastRenderedPageBreak/>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p>
    <w:p w14:paraId="4EAEC38A" w14:textId="77777777" w:rsidR="00A722A3" w:rsidRPr="00011CEC" w:rsidRDefault="00A722A3" w:rsidP="004847A2">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368F578A" w14:textId="0E4FB8E9" w:rsidR="00C15DCD" w:rsidRDefault="003B6CF0" w:rsidP="004847A2">
      <w:pPr>
        <w:widowControl w:val="0"/>
        <w:tabs>
          <w:tab w:val="left" w:pos="0"/>
        </w:tabs>
        <w:spacing w:before="24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
          <w:bCs/>
          <w:sz w:val="26"/>
          <w:szCs w:val="26"/>
        </w:rPr>
        <w:t xml:space="preserve">TERCERO. </w:t>
      </w:r>
      <w:r w:rsidR="00C15DCD">
        <w:rPr>
          <w:rFonts w:ascii="Arial" w:eastAsia="Calibri" w:hAnsi="Arial" w:cs="Arial"/>
          <w:bCs/>
          <w:sz w:val="26"/>
          <w:szCs w:val="26"/>
        </w:rPr>
        <w:t xml:space="preserve">En el segmento inicial del primer agravio, señala </w:t>
      </w:r>
      <w:r w:rsidR="0060416A">
        <w:rPr>
          <w:rFonts w:ascii="Arial" w:eastAsia="Calibri" w:hAnsi="Arial" w:cs="Arial"/>
          <w:bCs/>
          <w:sz w:val="26"/>
          <w:szCs w:val="26"/>
        </w:rPr>
        <w:t>la</w:t>
      </w:r>
      <w:r w:rsidR="00C15DCD">
        <w:rPr>
          <w:rFonts w:ascii="Arial" w:eastAsia="Calibri" w:hAnsi="Arial" w:cs="Arial"/>
          <w:bCs/>
          <w:sz w:val="26"/>
          <w:szCs w:val="26"/>
        </w:rPr>
        <w:t xml:space="preserve"> re</w:t>
      </w:r>
      <w:r w:rsidR="00112D43">
        <w:rPr>
          <w:rFonts w:ascii="Arial" w:eastAsia="Calibri" w:hAnsi="Arial" w:cs="Arial"/>
          <w:bCs/>
          <w:sz w:val="26"/>
          <w:szCs w:val="26"/>
        </w:rPr>
        <w:t>currente que le causa perjuicio</w:t>
      </w:r>
      <w:r w:rsidR="00C15DCD">
        <w:rPr>
          <w:rFonts w:ascii="Arial" w:eastAsia="Calibri" w:hAnsi="Arial" w:cs="Arial"/>
          <w:bCs/>
          <w:sz w:val="26"/>
          <w:szCs w:val="26"/>
        </w:rPr>
        <w:t xml:space="preserve"> el considerando cuarto de la sentencia, al violar en perjuicio de la autoridad que representa, los artículos 14 y 16 de la Constitución Política de los Estados Unidos Mexicanos y 207, fracción II, de la Ley de Procedimiento y Justicia Administrativa para el Estado de Oaxaca, en virtud de que la sentencia que se recurre, no está emitida en forma congruente con el acto impugnado, porque quedó debidamente acreditada la correcta fundamentación y motivación del acto, y con ello, la validez del mismo, la Primera Instancia hizo un razonamiento omiso, cuando determinó que se declaró la nulidad lisa y llana.</w:t>
      </w:r>
      <w:r w:rsidR="004847A2">
        <w:rPr>
          <w:rFonts w:ascii="Arial" w:eastAsia="Calibri" w:hAnsi="Arial" w:cs="Arial"/>
          <w:bCs/>
          <w:sz w:val="26"/>
          <w:szCs w:val="26"/>
        </w:rPr>
        <w:t xml:space="preserve"> - - - - - - - - - - - - - - - - - - - - - - - - - - - - - - - - - - - - - - - - - - - - - - - - </w:t>
      </w:r>
    </w:p>
    <w:p w14:paraId="25F983AD" w14:textId="743F73E2" w:rsidR="002614F4" w:rsidRDefault="00C15DCD" w:rsidP="00C15DCD">
      <w:pPr>
        <w:spacing w:line="360" w:lineRule="auto"/>
        <w:ind w:right="49" w:firstLine="567"/>
        <w:jc w:val="both"/>
        <w:rPr>
          <w:rFonts w:ascii="Arial" w:eastAsia="Calibri" w:hAnsi="Arial" w:cs="Arial"/>
          <w:bCs/>
          <w:sz w:val="26"/>
          <w:szCs w:val="26"/>
          <w:lang w:val="es-ES" w:eastAsia="en-US"/>
        </w:rPr>
      </w:pPr>
      <w:r w:rsidRPr="00B066F1">
        <w:rPr>
          <w:rFonts w:ascii="Arial" w:eastAsia="Calibri" w:hAnsi="Arial" w:cs="Arial"/>
          <w:bCs/>
          <w:iCs/>
          <w:sz w:val="26"/>
          <w:szCs w:val="26"/>
          <w:lang w:eastAsia="en-US"/>
        </w:rPr>
        <w:t xml:space="preserve">Esta Sala Superior advierte que </w:t>
      </w:r>
      <w:r>
        <w:rPr>
          <w:rFonts w:ascii="Arial" w:eastAsia="Calibri" w:hAnsi="Arial" w:cs="Arial"/>
          <w:bCs/>
          <w:iCs/>
          <w:sz w:val="26"/>
          <w:szCs w:val="26"/>
          <w:lang w:eastAsia="en-US"/>
        </w:rPr>
        <w:t>este argumento</w:t>
      </w:r>
      <w:r w:rsidRPr="00B066F1">
        <w:rPr>
          <w:rFonts w:ascii="Arial" w:eastAsia="Calibri" w:hAnsi="Arial" w:cs="Arial"/>
          <w:bCs/>
          <w:iCs/>
          <w:sz w:val="26"/>
          <w:szCs w:val="26"/>
          <w:lang w:eastAsia="en-US"/>
        </w:rPr>
        <w:t xml:space="preserve"> </w:t>
      </w:r>
      <w:r>
        <w:rPr>
          <w:rFonts w:ascii="Arial" w:eastAsia="Calibri" w:hAnsi="Arial" w:cs="Arial"/>
          <w:bCs/>
          <w:sz w:val="26"/>
          <w:szCs w:val="26"/>
          <w:lang w:val="es-ES" w:eastAsia="en-US"/>
        </w:rPr>
        <w:t>expresado</w:t>
      </w:r>
      <w:r w:rsidRPr="00B066F1">
        <w:rPr>
          <w:rFonts w:ascii="Arial" w:eastAsia="Calibri" w:hAnsi="Arial" w:cs="Arial"/>
          <w:bCs/>
          <w:sz w:val="26"/>
          <w:szCs w:val="26"/>
          <w:lang w:val="es-ES" w:eastAsia="en-US"/>
        </w:rPr>
        <w:t xml:space="preserve"> por la autoridad inconforme en su oficio de recurso de revisión número </w:t>
      </w:r>
      <w:r w:rsidR="00B952B4">
        <w:rPr>
          <w:rFonts w:ascii="Arial" w:eastAsia="Calibri" w:hAnsi="Arial" w:cs="Arial"/>
          <w:b/>
          <w:bCs/>
          <w:sz w:val="26"/>
          <w:szCs w:val="26"/>
          <w:lang w:val="es-ES" w:eastAsia="en-US"/>
        </w:rPr>
        <w:lastRenderedPageBreak/>
        <w:t>STM/A.J/594/2021</w:t>
      </w:r>
      <w:r w:rsidRPr="00B066F1">
        <w:rPr>
          <w:rFonts w:ascii="Arial" w:eastAsia="Calibri" w:hAnsi="Arial" w:cs="Arial"/>
          <w:b/>
          <w:bCs/>
          <w:sz w:val="26"/>
          <w:szCs w:val="26"/>
          <w:lang w:val="es-ES" w:eastAsia="en-US"/>
        </w:rPr>
        <w:t xml:space="preserve"> </w:t>
      </w:r>
      <w:r>
        <w:rPr>
          <w:rFonts w:ascii="Arial" w:eastAsia="Calibri" w:hAnsi="Arial" w:cs="Arial"/>
          <w:bCs/>
          <w:sz w:val="26"/>
          <w:szCs w:val="26"/>
          <w:lang w:val="es-ES" w:eastAsia="en-US"/>
        </w:rPr>
        <w:t>deviene</w:t>
      </w:r>
      <w:r>
        <w:rPr>
          <w:rFonts w:ascii="Arial" w:eastAsia="Calibri" w:hAnsi="Arial" w:cs="Arial"/>
          <w:b/>
          <w:bCs/>
          <w:sz w:val="26"/>
          <w:szCs w:val="26"/>
          <w:lang w:val="es-ES" w:eastAsia="en-US"/>
        </w:rPr>
        <w:t xml:space="preserve"> INOPERANTE</w:t>
      </w:r>
      <w:r w:rsidRPr="00B066F1">
        <w:rPr>
          <w:rFonts w:ascii="Arial" w:eastAsia="Calibri" w:hAnsi="Arial" w:cs="Arial"/>
          <w:b/>
          <w:bCs/>
          <w:sz w:val="26"/>
          <w:szCs w:val="26"/>
          <w:lang w:val="es-ES" w:eastAsia="en-US"/>
        </w:rPr>
        <w:t>,</w:t>
      </w:r>
      <w:r w:rsidRPr="00B066F1">
        <w:rPr>
          <w:rFonts w:ascii="Arial" w:eastAsia="Calibri" w:hAnsi="Arial" w:cs="Arial"/>
          <w:bCs/>
          <w:sz w:val="26"/>
          <w:szCs w:val="26"/>
          <w:lang w:val="es-ES" w:eastAsia="en-US"/>
        </w:rPr>
        <w:t xml:space="preserve"> porque esas manifestaciones </w:t>
      </w:r>
      <w:r>
        <w:rPr>
          <w:rFonts w:ascii="Arial" w:eastAsia="Calibri" w:hAnsi="Arial" w:cs="Arial"/>
          <w:bCs/>
          <w:sz w:val="26"/>
          <w:szCs w:val="26"/>
          <w:lang w:val="es-ES" w:eastAsia="en-US"/>
        </w:rPr>
        <w:t>de ninguna manera van encaminada</w:t>
      </w:r>
      <w:r w:rsidRPr="00B066F1">
        <w:rPr>
          <w:rFonts w:ascii="Arial" w:eastAsia="Calibri" w:hAnsi="Arial" w:cs="Arial"/>
          <w:bCs/>
          <w:sz w:val="26"/>
          <w:szCs w:val="26"/>
          <w:lang w:val="es-ES" w:eastAsia="en-US"/>
        </w:rPr>
        <w:t xml:space="preserve">s a controvertir las consideraciones principales de la sentencia </w:t>
      </w:r>
      <w:r>
        <w:rPr>
          <w:rFonts w:ascii="Arial" w:eastAsia="Calibri" w:hAnsi="Arial" w:cs="Arial"/>
          <w:bCs/>
          <w:sz w:val="26"/>
          <w:szCs w:val="26"/>
          <w:lang w:val="es-ES" w:eastAsia="en-US"/>
        </w:rPr>
        <w:t>en revisión</w:t>
      </w:r>
      <w:r w:rsidRPr="00B066F1">
        <w:rPr>
          <w:rFonts w:ascii="Arial" w:eastAsia="Calibri" w:hAnsi="Arial" w:cs="Arial"/>
          <w:bCs/>
          <w:sz w:val="26"/>
          <w:szCs w:val="26"/>
          <w:lang w:val="es-ES" w:eastAsia="en-US"/>
        </w:rPr>
        <w:t xml:space="preserve">, en la que la </w:t>
      </w:r>
      <w:r w:rsidR="00B952B4">
        <w:rPr>
          <w:rFonts w:ascii="Arial" w:eastAsia="Calibri" w:hAnsi="Arial" w:cs="Arial"/>
          <w:bCs/>
          <w:sz w:val="26"/>
          <w:szCs w:val="26"/>
          <w:lang w:val="es-ES" w:eastAsia="en-US"/>
        </w:rPr>
        <w:t>Cuar</w:t>
      </w:r>
      <w:r>
        <w:rPr>
          <w:rFonts w:ascii="Arial" w:eastAsia="Calibri" w:hAnsi="Arial" w:cs="Arial"/>
          <w:bCs/>
          <w:sz w:val="26"/>
          <w:szCs w:val="26"/>
          <w:lang w:val="es-ES" w:eastAsia="en-US"/>
        </w:rPr>
        <w:t>ta Sala U</w:t>
      </w:r>
      <w:r w:rsidRPr="00B066F1">
        <w:rPr>
          <w:rFonts w:ascii="Arial" w:eastAsia="Calibri" w:hAnsi="Arial" w:cs="Arial"/>
          <w:bCs/>
          <w:sz w:val="26"/>
          <w:szCs w:val="26"/>
          <w:lang w:val="es-ES" w:eastAsia="en-US"/>
        </w:rPr>
        <w:t xml:space="preserve">nitaria de Primera Instancia declaró la nulidad lisa y llana del acta de infracción con número de folio </w:t>
      </w:r>
      <w:r w:rsidR="00A417FD">
        <w:rPr>
          <w:rFonts w:ascii="Arial" w:eastAsia="Calibri" w:hAnsi="Arial" w:cs="Arial"/>
          <w:bCs/>
          <w:sz w:val="26"/>
          <w:szCs w:val="26"/>
          <w:lang w:val="es-ES" w:eastAsia="en-US"/>
        </w:rPr>
        <w:t>*******</w:t>
      </w:r>
      <w:r w:rsidR="00B952B4">
        <w:rPr>
          <w:rFonts w:ascii="Arial" w:eastAsia="Calibri" w:hAnsi="Arial" w:cs="Arial"/>
          <w:bCs/>
          <w:sz w:val="26"/>
          <w:szCs w:val="26"/>
          <w:lang w:val="es-ES" w:eastAsia="en-US"/>
        </w:rPr>
        <w:t xml:space="preserve"> de</w:t>
      </w:r>
      <w:r w:rsidR="008168A6">
        <w:rPr>
          <w:rFonts w:ascii="Arial" w:eastAsia="Calibri" w:hAnsi="Arial" w:cs="Arial"/>
          <w:bCs/>
          <w:sz w:val="26"/>
          <w:szCs w:val="26"/>
          <w:lang w:val="es-ES" w:eastAsia="en-US"/>
        </w:rPr>
        <w:t xml:space="preserve"> </w:t>
      </w:r>
      <w:r w:rsidR="00B952B4">
        <w:rPr>
          <w:rFonts w:ascii="Arial" w:eastAsia="Calibri" w:hAnsi="Arial" w:cs="Arial"/>
          <w:bCs/>
          <w:sz w:val="26"/>
          <w:szCs w:val="26"/>
          <w:lang w:val="es-ES" w:eastAsia="en-US"/>
        </w:rPr>
        <w:t>veintidós</w:t>
      </w:r>
      <w:r w:rsidR="008168A6">
        <w:rPr>
          <w:rFonts w:ascii="Arial" w:eastAsia="Calibri" w:hAnsi="Arial" w:cs="Arial"/>
          <w:bCs/>
          <w:sz w:val="26"/>
          <w:szCs w:val="26"/>
          <w:lang w:val="es-ES" w:eastAsia="en-US"/>
        </w:rPr>
        <w:t xml:space="preserve"> </w:t>
      </w:r>
      <w:r>
        <w:rPr>
          <w:rFonts w:ascii="Arial" w:eastAsia="Calibri" w:hAnsi="Arial" w:cs="Arial"/>
          <w:bCs/>
          <w:sz w:val="26"/>
          <w:szCs w:val="26"/>
          <w:lang w:val="es-ES" w:eastAsia="en-US"/>
        </w:rPr>
        <w:t xml:space="preserve">de </w:t>
      </w:r>
      <w:r w:rsidR="00B952B4">
        <w:rPr>
          <w:rFonts w:ascii="Arial" w:eastAsia="Calibri" w:hAnsi="Arial" w:cs="Arial"/>
          <w:bCs/>
          <w:sz w:val="26"/>
          <w:szCs w:val="26"/>
          <w:lang w:val="es-ES" w:eastAsia="en-US"/>
        </w:rPr>
        <w:t>marzo</w:t>
      </w:r>
      <w:r>
        <w:rPr>
          <w:rFonts w:ascii="Arial" w:eastAsia="Calibri" w:hAnsi="Arial" w:cs="Arial"/>
          <w:bCs/>
          <w:sz w:val="26"/>
          <w:szCs w:val="26"/>
          <w:lang w:val="es-ES" w:eastAsia="en-US"/>
        </w:rPr>
        <w:t xml:space="preserve"> de dos mil </w:t>
      </w:r>
      <w:r w:rsidR="008168A6">
        <w:rPr>
          <w:rFonts w:ascii="Arial" w:eastAsia="Calibri" w:hAnsi="Arial" w:cs="Arial"/>
          <w:bCs/>
          <w:sz w:val="26"/>
          <w:szCs w:val="26"/>
          <w:lang w:val="es-ES" w:eastAsia="en-US"/>
        </w:rPr>
        <w:t>ve</w:t>
      </w:r>
      <w:r w:rsidR="00B952B4">
        <w:rPr>
          <w:rFonts w:ascii="Arial" w:eastAsia="Calibri" w:hAnsi="Arial" w:cs="Arial"/>
          <w:bCs/>
          <w:sz w:val="26"/>
          <w:szCs w:val="26"/>
          <w:lang w:val="es-ES" w:eastAsia="en-US"/>
        </w:rPr>
        <w:t>intiuno</w:t>
      </w:r>
      <w:r w:rsidRPr="00B066F1">
        <w:rPr>
          <w:rFonts w:ascii="Arial" w:eastAsia="Calibri" w:hAnsi="Arial" w:cs="Arial"/>
          <w:bCs/>
          <w:sz w:val="26"/>
          <w:szCs w:val="26"/>
          <w:vertAlign w:val="superscript"/>
          <w:lang w:val="es-ES" w:eastAsia="en-US"/>
        </w:rPr>
        <w:footnoteReference w:id="1"/>
      </w:r>
      <w:r w:rsidRPr="00B066F1">
        <w:rPr>
          <w:rFonts w:ascii="Arial" w:eastAsia="Calibri" w:hAnsi="Arial" w:cs="Arial"/>
          <w:bCs/>
          <w:sz w:val="26"/>
          <w:szCs w:val="26"/>
          <w:lang w:val="es-ES" w:eastAsia="en-US"/>
        </w:rPr>
        <w:t>, y er</w:t>
      </w:r>
      <w:r w:rsidR="00B952B4">
        <w:rPr>
          <w:rFonts w:ascii="Arial" w:eastAsia="Calibri" w:hAnsi="Arial" w:cs="Arial"/>
          <w:bCs/>
          <w:sz w:val="26"/>
          <w:szCs w:val="26"/>
          <w:lang w:val="es-ES" w:eastAsia="en-US"/>
        </w:rPr>
        <w:t>a indispensable que planteara la</w:t>
      </w:r>
      <w:r w:rsidRPr="00B066F1">
        <w:rPr>
          <w:rFonts w:ascii="Arial" w:eastAsia="Calibri" w:hAnsi="Arial" w:cs="Arial"/>
          <w:bCs/>
          <w:sz w:val="26"/>
          <w:szCs w:val="26"/>
          <w:lang w:val="es-ES" w:eastAsia="en-US"/>
        </w:rPr>
        <w:t xml:space="preserve"> recurrente, las razones por las cuales a su juicio, </w:t>
      </w:r>
      <w:r>
        <w:rPr>
          <w:rFonts w:ascii="Arial" w:eastAsia="Calibri" w:hAnsi="Arial" w:cs="Arial"/>
          <w:bCs/>
          <w:sz w:val="26"/>
          <w:szCs w:val="26"/>
          <w:lang w:val="es-ES" w:eastAsia="en-US"/>
        </w:rPr>
        <w:t>la Primera Instancia contravino el principio de congruencia cuando dictó la sentencia en revisión.</w:t>
      </w:r>
      <w:r w:rsidR="004847A2">
        <w:rPr>
          <w:rFonts w:ascii="Arial" w:eastAsia="Calibri" w:hAnsi="Arial" w:cs="Arial"/>
          <w:bCs/>
          <w:sz w:val="26"/>
          <w:szCs w:val="26"/>
          <w:lang w:val="es-ES" w:eastAsia="en-US"/>
        </w:rPr>
        <w:t xml:space="preserve"> - - - - - - </w:t>
      </w:r>
    </w:p>
    <w:p w14:paraId="30074284" w14:textId="1C345F2A" w:rsidR="00E670C0" w:rsidRPr="00B066F1" w:rsidRDefault="00E670C0" w:rsidP="00E670C0">
      <w:pPr>
        <w:spacing w:before="240" w:line="360" w:lineRule="auto"/>
        <w:ind w:firstLine="708"/>
        <w:jc w:val="both"/>
        <w:rPr>
          <w:rFonts w:ascii="Arial" w:eastAsia="Calibri" w:hAnsi="Arial" w:cs="Arial"/>
          <w:bCs/>
          <w:sz w:val="26"/>
          <w:szCs w:val="26"/>
          <w:lang w:val="es-ES" w:eastAsia="en-US"/>
        </w:rPr>
      </w:pPr>
      <w:r w:rsidRPr="00B066F1">
        <w:rPr>
          <w:rFonts w:ascii="Arial" w:eastAsia="Calibri" w:hAnsi="Arial" w:cs="Arial"/>
          <w:bCs/>
          <w:sz w:val="26"/>
          <w:szCs w:val="26"/>
          <w:lang w:val="es-ES" w:eastAsia="en-US"/>
        </w:rPr>
        <w:t>Es aplicable al presente caso, la jurisprudencia IV.3o.J/12 emitida por el Tercer Tribunal Colegiado del Cuarto Circuito, visible en la Gaceta del Semanario Judicial de la Federación, perteneciente a la Octava Época, Septiembre de 1992, consultable a página 57, de rubro y texto siguientes:</w:t>
      </w:r>
    </w:p>
    <w:p w14:paraId="012C58B0" w14:textId="32D8DA25" w:rsidR="00E670C0" w:rsidRPr="00E670C0" w:rsidRDefault="00E670C0" w:rsidP="00124BA1">
      <w:pPr>
        <w:spacing w:before="240"/>
        <w:ind w:left="567" w:right="616"/>
        <w:jc w:val="both"/>
        <w:rPr>
          <w:rFonts w:ascii="Arial" w:eastAsia="Calibri" w:hAnsi="Arial" w:cs="Arial"/>
          <w:bCs/>
          <w:i/>
          <w:lang w:val="es-ES" w:eastAsia="en-US"/>
        </w:rPr>
      </w:pPr>
      <w:r w:rsidRPr="00B066F1">
        <w:rPr>
          <w:rFonts w:ascii="Arial" w:eastAsia="Calibri" w:hAnsi="Arial" w:cs="Arial"/>
          <w:bCs/>
          <w:i/>
          <w:lang w:val="es-ES" w:eastAsia="en-US"/>
        </w:rPr>
        <w:t>“</w:t>
      </w:r>
      <w:r w:rsidRPr="00B066F1">
        <w:rPr>
          <w:rFonts w:ascii="Arial" w:eastAsia="Calibri" w:hAnsi="Arial" w:cs="Arial"/>
          <w:b/>
          <w:bCs/>
          <w:i/>
          <w:lang w:val="es-ES" w:eastAsia="en-US"/>
        </w:rPr>
        <w:t>AGRAVIOS. DEBEN DE IMPUGNAR LA ILEGALIDAD DEL FALLO RECURRIDO.</w:t>
      </w:r>
      <w:r w:rsidRPr="00B066F1">
        <w:rPr>
          <w:rFonts w:ascii="Arial" w:eastAsia="Calibri" w:hAnsi="Arial" w:cs="Arial"/>
          <w:bCs/>
          <w:i/>
          <w:lang w:val="es-ES" w:eastAsia="en-US"/>
        </w:rPr>
        <w:t xml:space="preserve">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w:t>
      </w:r>
      <w:r>
        <w:rPr>
          <w:rFonts w:ascii="Arial" w:eastAsia="Calibri" w:hAnsi="Arial" w:cs="Arial"/>
          <w:bCs/>
          <w:i/>
          <w:lang w:val="es-ES" w:eastAsia="en-US"/>
        </w:rPr>
        <w:t xml:space="preserve"> </w:t>
      </w:r>
      <w:r w:rsidRPr="00B066F1">
        <w:rPr>
          <w:rFonts w:ascii="Arial" w:eastAsia="Calibri" w:hAnsi="Arial" w:cs="Arial"/>
          <w:bCs/>
          <w:i/>
          <w:lang w:val="es-ES" w:eastAsia="en-US"/>
        </w:rPr>
        <w:t>ilegalidad del fallo, señalando las violaciones que cometió la autoridad recurrida.”</w:t>
      </w:r>
    </w:p>
    <w:p w14:paraId="7C048224" w14:textId="6A602CDF" w:rsidR="009A081C" w:rsidRDefault="002F2E69"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C15DCD">
        <w:rPr>
          <w:rFonts w:ascii="Arial" w:eastAsia="Calibri" w:hAnsi="Arial" w:cs="Arial"/>
          <w:bCs/>
          <w:sz w:val="26"/>
          <w:szCs w:val="26"/>
        </w:rPr>
        <w:t>En otro fragmento del primer agravio, m</w:t>
      </w:r>
      <w:r w:rsidR="00877B0F">
        <w:rPr>
          <w:rFonts w:ascii="Arial" w:eastAsia="Calibri" w:hAnsi="Arial" w:cs="Arial"/>
          <w:bCs/>
          <w:sz w:val="26"/>
          <w:szCs w:val="26"/>
        </w:rPr>
        <w:t>anifiesta</w:t>
      </w:r>
      <w:r w:rsidR="00C15DCD">
        <w:rPr>
          <w:rFonts w:ascii="Arial" w:eastAsia="Calibri" w:hAnsi="Arial" w:cs="Arial"/>
          <w:bCs/>
          <w:sz w:val="26"/>
          <w:szCs w:val="26"/>
        </w:rPr>
        <w:t xml:space="preserve"> que la sentencia recurrida</w:t>
      </w:r>
      <w:r w:rsidR="00877B0F">
        <w:rPr>
          <w:rFonts w:ascii="Arial" w:eastAsia="Calibri" w:hAnsi="Arial" w:cs="Arial"/>
          <w:bCs/>
          <w:sz w:val="26"/>
          <w:szCs w:val="26"/>
        </w:rPr>
        <w:t xml:space="preserve"> </w:t>
      </w:r>
      <w:r>
        <w:rPr>
          <w:rFonts w:ascii="Arial" w:eastAsia="Calibri" w:hAnsi="Arial" w:cs="Arial"/>
          <w:bCs/>
          <w:sz w:val="26"/>
          <w:szCs w:val="26"/>
        </w:rPr>
        <w:t xml:space="preserve">le causa agravios a su investidura como Policía Vial del Municipio de Oaxaca de Juárez, ya que en primer término la citada infracción se encuentra debidamente fundada y motivada, razón por la cual </w:t>
      </w:r>
      <w:r w:rsidR="00E670C0">
        <w:rPr>
          <w:rFonts w:ascii="Arial" w:eastAsia="Calibri" w:hAnsi="Arial" w:cs="Arial"/>
          <w:bCs/>
          <w:sz w:val="26"/>
          <w:szCs w:val="26"/>
        </w:rPr>
        <w:t>emitió</w:t>
      </w:r>
      <w:r>
        <w:rPr>
          <w:rFonts w:ascii="Arial" w:eastAsia="Calibri" w:hAnsi="Arial" w:cs="Arial"/>
          <w:bCs/>
          <w:sz w:val="26"/>
          <w:szCs w:val="26"/>
        </w:rPr>
        <w:t xml:space="preserve"> el acta de infracción con número de folio </w:t>
      </w:r>
      <w:r w:rsidR="00A417FD">
        <w:rPr>
          <w:rFonts w:ascii="Arial" w:eastAsia="Calibri" w:hAnsi="Arial" w:cs="Arial"/>
          <w:bCs/>
          <w:sz w:val="26"/>
          <w:szCs w:val="26"/>
        </w:rPr>
        <w:t>*******</w:t>
      </w:r>
      <w:r w:rsidR="0020331E">
        <w:rPr>
          <w:rFonts w:ascii="Arial" w:eastAsia="Calibri" w:hAnsi="Arial" w:cs="Arial"/>
          <w:bCs/>
          <w:sz w:val="26"/>
          <w:szCs w:val="26"/>
        </w:rPr>
        <w:t xml:space="preserve">, de </w:t>
      </w:r>
      <w:r w:rsidR="00B952B4">
        <w:rPr>
          <w:rFonts w:ascii="Arial" w:eastAsia="Calibri" w:hAnsi="Arial" w:cs="Arial"/>
          <w:bCs/>
          <w:sz w:val="26"/>
          <w:szCs w:val="26"/>
        </w:rPr>
        <w:t>veintidós</w:t>
      </w:r>
      <w:r w:rsidR="00F90C82">
        <w:rPr>
          <w:rFonts w:ascii="Arial" w:eastAsia="Calibri" w:hAnsi="Arial" w:cs="Arial"/>
          <w:bCs/>
          <w:sz w:val="26"/>
          <w:szCs w:val="26"/>
        </w:rPr>
        <w:t xml:space="preserve"> de </w:t>
      </w:r>
      <w:r w:rsidR="00B952B4">
        <w:rPr>
          <w:rFonts w:ascii="Arial" w:eastAsia="Calibri" w:hAnsi="Arial" w:cs="Arial"/>
          <w:bCs/>
          <w:sz w:val="26"/>
          <w:szCs w:val="26"/>
        </w:rPr>
        <w:t>marzo</w:t>
      </w:r>
      <w:r w:rsidR="0006276F">
        <w:rPr>
          <w:rFonts w:ascii="Arial" w:eastAsia="Calibri" w:hAnsi="Arial" w:cs="Arial"/>
          <w:bCs/>
          <w:sz w:val="26"/>
          <w:szCs w:val="26"/>
        </w:rPr>
        <w:t xml:space="preserve"> de dos mil </w:t>
      </w:r>
      <w:r w:rsidR="00F90C82">
        <w:rPr>
          <w:rFonts w:ascii="Arial" w:eastAsia="Calibri" w:hAnsi="Arial" w:cs="Arial"/>
          <w:bCs/>
          <w:sz w:val="26"/>
          <w:szCs w:val="26"/>
        </w:rPr>
        <w:t>ve</w:t>
      </w:r>
      <w:r w:rsidR="00B952B4">
        <w:rPr>
          <w:rFonts w:ascii="Arial" w:eastAsia="Calibri" w:hAnsi="Arial" w:cs="Arial"/>
          <w:bCs/>
          <w:sz w:val="26"/>
          <w:szCs w:val="26"/>
        </w:rPr>
        <w:t>intiuno</w:t>
      </w:r>
      <w:r>
        <w:rPr>
          <w:rFonts w:ascii="Arial" w:eastAsia="Calibri" w:hAnsi="Arial" w:cs="Arial"/>
          <w:bCs/>
          <w:sz w:val="26"/>
          <w:szCs w:val="26"/>
        </w:rPr>
        <w:t xml:space="preserve">, </w:t>
      </w:r>
      <w:r w:rsidR="0006276F">
        <w:rPr>
          <w:rFonts w:ascii="Arial" w:eastAsia="Calibri" w:hAnsi="Arial" w:cs="Arial"/>
          <w:bCs/>
          <w:sz w:val="26"/>
          <w:szCs w:val="26"/>
        </w:rPr>
        <w:t xml:space="preserve">ya que </w:t>
      </w:r>
      <w:r w:rsidR="00E670C0">
        <w:rPr>
          <w:rFonts w:ascii="Arial" w:eastAsia="Calibri" w:hAnsi="Arial" w:cs="Arial"/>
          <w:bCs/>
          <w:sz w:val="26"/>
          <w:szCs w:val="26"/>
        </w:rPr>
        <w:t xml:space="preserve">afirma que </w:t>
      </w:r>
      <w:r w:rsidR="0006276F">
        <w:rPr>
          <w:rFonts w:ascii="Arial" w:eastAsia="Calibri" w:hAnsi="Arial" w:cs="Arial"/>
          <w:bCs/>
          <w:sz w:val="26"/>
          <w:szCs w:val="26"/>
        </w:rPr>
        <w:t>en la misma se encuentra plasmado</w:t>
      </w:r>
      <w:r>
        <w:rPr>
          <w:rFonts w:ascii="Arial" w:eastAsia="Calibri" w:hAnsi="Arial" w:cs="Arial"/>
          <w:bCs/>
          <w:sz w:val="26"/>
          <w:szCs w:val="26"/>
        </w:rPr>
        <w:t xml:space="preserve"> </w:t>
      </w:r>
      <w:r w:rsidR="0006276F">
        <w:rPr>
          <w:rFonts w:ascii="Arial" w:eastAsia="Calibri" w:hAnsi="Arial" w:cs="Arial"/>
          <w:bCs/>
          <w:sz w:val="26"/>
          <w:szCs w:val="26"/>
        </w:rPr>
        <w:t xml:space="preserve">el artículo </w:t>
      </w:r>
      <w:r w:rsidR="0020331E">
        <w:rPr>
          <w:rFonts w:ascii="Arial" w:eastAsia="Calibri" w:hAnsi="Arial" w:cs="Arial"/>
          <w:bCs/>
          <w:sz w:val="26"/>
          <w:szCs w:val="26"/>
        </w:rPr>
        <w:t>86</w:t>
      </w:r>
      <w:r w:rsidR="0006276F">
        <w:rPr>
          <w:rFonts w:ascii="Arial" w:eastAsia="Calibri" w:hAnsi="Arial" w:cs="Arial"/>
          <w:bCs/>
          <w:sz w:val="26"/>
          <w:szCs w:val="26"/>
        </w:rPr>
        <w:t xml:space="preserve">, fracción </w:t>
      </w:r>
      <w:r w:rsidR="0020331E">
        <w:rPr>
          <w:rFonts w:ascii="Arial" w:eastAsia="Calibri" w:hAnsi="Arial" w:cs="Arial"/>
          <w:bCs/>
          <w:sz w:val="26"/>
          <w:szCs w:val="26"/>
        </w:rPr>
        <w:t>XX</w:t>
      </w:r>
      <w:r w:rsidR="00B952B4">
        <w:rPr>
          <w:rFonts w:ascii="Arial" w:eastAsia="Calibri" w:hAnsi="Arial" w:cs="Arial"/>
          <w:bCs/>
          <w:sz w:val="26"/>
          <w:szCs w:val="26"/>
        </w:rPr>
        <w:t>XII</w:t>
      </w:r>
      <w:r w:rsidR="0020331E">
        <w:rPr>
          <w:rFonts w:ascii="Arial" w:eastAsia="Calibri" w:hAnsi="Arial" w:cs="Arial"/>
          <w:bCs/>
          <w:sz w:val="26"/>
          <w:szCs w:val="26"/>
        </w:rPr>
        <w:t xml:space="preserve">I, </w:t>
      </w:r>
      <w:r w:rsidR="008716B7">
        <w:rPr>
          <w:rFonts w:ascii="Arial" w:eastAsia="Calibri" w:hAnsi="Arial" w:cs="Arial"/>
          <w:bCs/>
          <w:sz w:val="26"/>
          <w:szCs w:val="26"/>
        </w:rPr>
        <w:t>del Reglamento de Vialidad para el</w:t>
      </w:r>
      <w:r w:rsidR="0020331E">
        <w:rPr>
          <w:rFonts w:ascii="Arial" w:eastAsia="Calibri" w:hAnsi="Arial" w:cs="Arial"/>
          <w:bCs/>
          <w:sz w:val="26"/>
          <w:szCs w:val="26"/>
        </w:rPr>
        <w:t xml:space="preserve"> Municipio de Oaxaca de Juárez,  ya que prevén la conducta ilegal del infractor, ordenamiento jurídico de orden público y de carácter obligatorio, y que tal como lo reza el principio general de derecho “la ignorancia de la ley, no exime de su cumplimiento”, el efecto de cometerse una infracción prevista en el mismo, se hace acreedor a una sanción; y en el caso que les ocupa, el infractor debió ser acreedor a una multa, que resulta ser la consecuencia de su conducta ilegal, de </w:t>
      </w:r>
      <w:r w:rsidR="0020331E">
        <w:rPr>
          <w:rFonts w:ascii="Arial" w:eastAsia="Calibri" w:hAnsi="Arial" w:cs="Arial"/>
          <w:bCs/>
          <w:sz w:val="26"/>
          <w:szCs w:val="26"/>
        </w:rPr>
        <w:lastRenderedPageBreak/>
        <w:t>lo que se desprende la ilegalidad de la multa impuesta, por ello dicha sentencia no es apegada a d</w:t>
      </w:r>
      <w:r w:rsidR="00E670C0">
        <w:rPr>
          <w:rFonts w:ascii="Arial" w:eastAsia="Calibri" w:hAnsi="Arial" w:cs="Arial"/>
          <w:bCs/>
          <w:sz w:val="26"/>
          <w:szCs w:val="26"/>
        </w:rPr>
        <w:t>erecho, ni fundada ni motivada y t</w:t>
      </w:r>
      <w:r w:rsidR="009A081C">
        <w:rPr>
          <w:rFonts w:ascii="Arial" w:eastAsia="Calibri" w:hAnsi="Arial" w:cs="Arial"/>
          <w:bCs/>
          <w:sz w:val="26"/>
          <w:szCs w:val="26"/>
        </w:rPr>
        <w:t xml:space="preserve">ranscribe los artículos 16, </w:t>
      </w:r>
      <w:r w:rsidR="009B6EFB">
        <w:rPr>
          <w:rFonts w:ascii="Arial" w:eastAsia="Calibri" w:hAnsi="Arial" w:cs="Arial"/>
          <w:bCs/>
          <w:sz w:val="26"/>
          <w:szCs w:val="26"/>
        </w:rPr>
        <w:t>86</w:t>
      </w:r>
      <w:r w:rsidR="009A081C">
        <w:rPr>
          <w:rFonts w:ascii="Arial" w:eastAsia="Calibri" w:hAnsi="Arial" w:cs="Arial"/>
          <w:bCs/>
          <w:sz w:val="26"/>
          <w:szCs w:val="26"/>
        </w:rPr>
        <w:t xml:space="preserve">, 130, del Reglamento de Vialidad para el Municipio de Oaxaca de Juárez. </w:t>
      </w:r>
      <w:r w:rsidR="00124BA1">
        <w:rPr>
          <w:rFonts w:ascii="Arial" w:eastAsia="Calibri" w:hAnsi="Arial" w:cs="Arial"/>
          <w:bCs/>
          <w:sz w:val="26"/>
          <w:szCs w:val="26"/>
        </w:rPr>
        <w:t xml:space="preserve">- - - - - - - - - - - - - - - - - - - - - - - - - - - - - - - - - - - - </w:t>
      </w:r>
    </w:p>
    <w:p w14:paraId="4B1E9EEB" w14:textId="091E1818" w:rsidR="0020331E" w:rsidRDefault="0020331E"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Refiere que se citaron en el acta de infracción, las circunstancias de modo, tiempo y lugar, por lo que resulta suficiente para cumplir con el requisito de fundamentación y motivación, que exige el artículo 17, fracción V, de la Ley de Procedimiento y Justicia Administrativa para el Estado de Oaxaca.</w:t>
      </w:r>
      <w:r w:rsidR="00124BA1">
        <w:rPr>
          <w:rFonts w:ascii="Arial" w:eastAsia="Calibri" w:hAnsi="Arial" w:cs="Arial"/>
          <w:bCs/>
          <w:sz w:val="26"/>
          <w:szCs w:val="26"/>
        </w:rPr>
        <w:t xml:space="preserve"> - - - - - - - - - - - - - - - - - - - - - - - - - - -  - - - - - - - - - - </w:t>
      </w:r>
    </w:p>
    <w:p w14:paraId="58F39FBC" w14:textId="2454A0D3" w:rsidR="00FA4EEA" w:rsidRDefault="00FA4EEA"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Hace mención que los fundamentos jurídicos que sirvieron para emitir la infracción, están previstos tanto en el Reglamento de Vialidad del Municipio de Oaxaca de Juárez, como en el Bando de Policía y Gobierno del Municipio de Oaxaca de Juárez y Ley de Ingresos del Municipio de Oaxaca de Juárez, </w:t>
      </w:r>
      <w:r w:rsidR="003E605E">
        <w:rPr>
          <w:rFonts w:ascii="Arial" w:eastAsia="Calibri" w:hAnsi="Arial" w:cs="Arial"/>
          <w:bCs/>
          <w:sz w:val="26"/>
          <w:szCs w:val="26"/>
        </w:rPr>
        <w:t xml:space="preserve">por lo cual precisa que, si bien es cierto que el artículo 16 Constitucional, establece la obligación para las autoridades, de fundar y motivar sus actos. </w:t>
      </w:r>
      <w:r w:rsidR="00124BA1">
        <w:rPr>
          <w:rFonts w:ascii="Arial" w:eastAsia="Calibri" w:hAnsi="Arial" w:cs="Arial"/>
          <w:bCs/>
          <w:sz w:val="26"/>
          <w:szCs w:val="26"/>
        </w:rPr>
        <w:t>- - - - - - - - - - - - - - - - - - - - -</w:t>
      </w:r>
    </w:p>
    <w:p w14:paraId="361EECFC" w14:textId="414DA754" w:rsidR="00A54B46" w:rsidRPr="00D10F11" w:rsidRDefault="007B5F20" w:rsidP="003B6CF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845C16">
        <w:rPr>
          <w:rFonts w:ascii="Arial" w:eastAsia="Calibri" w:hAnsi="Arial" w:cs="Arial"/>
          <w:bCs/>
          <w:sz w:val="26"/>
          <w:szCs w:val="26"/>
        </w:rPr>
        <w:t>Alega</w:t>
      </w:r>
      <w:r w:rsidR="0020331E">
        <w:rPr>
          <w:rFonts w:ascii="Arial" w:eastAsia="Calibri" w:hAnsi="Arial" w:cs="Arial"/>
          <w:bCs/>
          <w:sz w:val="26"/>
          <w:szCs w:val="26"/>
        </w:rPr>
        <w:t xml:space="preserve"> el recurrente que</w:t>
      </w:r>
      <w:r>
        <w:rPr>
          <w:rFonts w:ascii="Arial" w:eastAsia="Calibri" w:hAnsi="Arial" w:cs="Arial"/>
          <w:bCs/>
          <w:sz w:val="26"/>
          <w:szCs w:val="26"/>
        </w:rPr>
        <w:t xml:space="preserve"> en el acta de infracción</w:t>
      </w:r>
      <w:r w:rsidR="00D10F11">
        <w:rPr>
          <w:rFonts w:ascii="Arial" w:eastAsia="Calibri" w:hAnsi="Arial" w:cs="Arial"/>
          <w:bCs/>
          <w:sz w:val="26"/>
          <w:szCs w:val="26"/>
        </w:rPr>
        <w:t xml:space="preserve"> número </w:t>
      </w:r>
      <w:r w:rsidR="00A417FD">
        <w:rPr>
          <w:rFonts w:ascii="Arial" w:eastAsia="Calibri" w:hAnsi="Arial" w:cs="Arial"/>
          <w:bCs/>
          <w:sz w:val="26"/>
          <w:szCs w:val="26"/>
        </w:rPr>
        <w:t>*******</w:t>
      </w:r>
      <w:r w:rsidR="00D10F11">
        <w:rPr>
          <w:rFonts w:ascii="Arial" w:eastAsia="Calibri" w:hAnsi="Arial" w:cs="Arial"/>
          <w:bCs/>
          <w:sz w:val="26"/>
          <w:szCs w:val="26"/>
        </w:rPr>
        <w:t xml:space="preserve"> de </w:t>
      </w:r>
      <w:r w:rsidR="009B6EFB">
        <w:rPr>
          <w:rFonts w:ascii="Arial" w:eastAsia="Calibri" w:hAnsi="Arial" w:cs="Arial"/>
          <w:bCs/>
          <w:sz w:val="26"/>
          <w:szCs w:val="26"/>
        </w:rPr>
        <w:t>veintidós</w:t>
      </w:r>
      <w:r w:rsidR="00D10F11">
        <w:rPr>
          <w:rFonts w:ascii="Arial" w:eastAsia="Calibri" w:hAnsi="Arial" w:cs="Arial"/>
          <w:bCs/>
          <w:sz w:val="26"/>
          <w:szCs w:val="26"/>
        </w:rPr>
        <w:t xml:space="preserve"> de </w:t>
      </w:r>
      <w:r w:rsidR="009B6EFB">
        <w:rPr>
          <w:rFonts w:ascii="Arial" w:eastAsia="Calibri" w:hAnsi="Arial" w:cs="Arial"/>
          <w:bCs/>
          <w:sz w:val="26"/>
          <w:szCs w:val="26"/>
        </w:rPr>
        <w:t>marzo</w:t>
      </w:r>
      <w:r w:rsidR="00D10F11">
        <w:rPr>
          <w:rFonts w:ascii="Arial" w:eastAsia="Calibri" w:hAnsi="Arial" w:cs="Arial"/>
          <w:bCs/>
          <w:sz w:val="26"/>
          <w:szCs w:val="26"/>
        </w:rPr>
        <w:t xml:space="preserve"> de dos mil </w:t>
      </w:r>
      <w:r w:rsidR="009B6EFB">
        <w:rPr>
          <w:rFonts w:ascii="Arial" w:eastAsia="Calibri" w:hAnsi="Arial" w:cs="Arial"/>
          <w:bCs/>
          <w:sz w:val="26"/>
          <w:szCs w:val="26"/>
        </w:rPr>
        <w:t>v</w:t>
      </w:r>
      <w:r w:rsidR="008B0CC7">
        <w:rPr>
          <w:rFonts w:ascii="Arial" w:eastAsia="Calibri" w:hAnsi="Arial" w:cs="Arial"/>
          <w:bCs/>
          <w:sz w:val="26"/>
          <w:szCs w:val="26"/>
        </w:rPr>
        <w:t>e</w:t>
      </w:r>
      <w:r w:rsidR="009B6EFB">
        <w:rPr>
          <w:rFonts w:ascii="Arial" w:eastAsia="Calibri" w:hAnsi="Arial" w:cs="Arial"/>
          <w:bCs/>
          <w:sz w:val="26"/>
          <w:szCs w:val="26"/>
        </w:rPr>
        <w:t>intiuno</w:t>
      </w:r>
      <w:r>
        <w:rPr>
          <w:rFonts w:ascii="Arial" w:eastAsia="Calibri" w:hAnsi="Arial" w:cs="Arial"/>
          <w:bCs/>
          <w:sz w:val="26"/>
          <w:szCs w:val="26"/>
        </w:rPr>
        <w:t xml:space="preserve">, se indicaron claramente los motivos que la originaron y que fueron del conocimiento del infractor </w:t>
      </w:r>
      <w:r w:rsidR="00A417FD">
        <w:rPr>
          <w:rFonts w:ascii="Arial" w:eastAsia="Calibri" w:hAnsi="Arial" w:cs="Arial"/>
          <w:bCs/>
          <w:sz w:val="26"/>
          <w:szCs w:val="26"/>
        </w:rPr>
        <w:t>*******</w:t>
      </w:r>
      <w:r>
        <w:rPr>
          <w:rFonts w:ascii="Arial" w:eastAsia="Calibri" w:hAnsi="Arial" w:cs="Arial"/>
          <w:bCs/>
          <w:sz w:val="26"/>
          <w:szCs w:val="26"/>
        </w:rPr>
        <w:t xml:space="preserve">, que fue </w:t>
      </w:r>
      <w:r w:rsidR="00D10F11">
        <w:rPr>
          <w:rFonts w:ascii="Arial" w:eastAsia="Calibri" w:hAnsi="Arial" w:cs="Arial"/>
          <w:bCs/>
          <w:sz w:val="26"/>
          <w:szCs w:val="26"/>
        </w:rPr>
        <w:t xml:space="preserve">por </w:t>
      </w:r>
      <w:r w:rsidR="009B6EFB">
        <w:rPr>
          <w:rFonts w:ascii="Arial" w:eastAsia="Calibri" w:hAnsi="Arial" w:cs="Arial"/>
          <w:bCs/>
          <w:sz w:val="26"/>
          <w:szCs w:val="26"/>
        </w:rPr>
        <w:t>estacionarse en un lugar prohibido</w:t>
      </w:r>
      <w:r w:rsidR="006C08B5">
        <w:rPr>
          <w:rFonts w:ascii="Arial" w:eastAsia="Calibri" w:hAnsi="Arial" w:cs="Arial"/>
          <w:bCs/>
          <w:sz w:val="26"/>
          <w:szCs w:val="26"/>
        </w:rPr>
        <w:t xml:space="preserve"> e indicó como fundamentación el</w:t>
      </w:r>
      <w:r>
        <w:rPr>
          <w:rFonts w:ascii="Arial" w:eastAsia="Calibri" w:hAnsi="Arial" w:cs="Arial"/>
          <w:bCs/>
          <w:sz w:val="26"/>
          <w:szCs w:val="26"/>
        </w:rPr>
        <w:t xml:space="preserve"> artículo </w:t>
      </w:r>
      <w:r w:rsidR="009B6EFB">
        <w:rPr>
          <w:rFonts w:ascii="Arial" w:eastAsia="Calibri" w:hAnsi="Arial" w:cs="Arial"/>
          <w:bCs/>
          <w:sz w:val="26"/>
          <w:szCs w:val="26"/>
        </w:rPr>
        <w:t xml:space="preserve">89, fracción XXXIII, </w:t>
      </w:r>
      <w:r w:rsidR="00D10F11">
        <w:rPr>
          <w:rFonts w:ascii="Arial" w:eastAsia="Calibri" w:hAnsi="Arial" w:cs="Arial"/>
          <w:bCs/>
          <w:sz w:val="26"/>
          <w:szCs w:val="26"/>
        </w:rPr>
        <w:t>del Reglamento de Vialidad, sin que la Primera Instancia lo haya tomado en cuenta, por tal razón, es claro que no hizo una valoración correcta de</w:t>
      </w:r>
      <w:r w:rsidR="009B6EFB">
        <w:rPr>
          <w:rFonts w:ascii="Arial" w:eastAsia="Calibri" w:hAnsi="Arial" w:cs="Arial"/>
          <w:bCs/>
          <w:sz w:val="26"/>
          <w:szCs w:val="26"/>
        </w:rPr>
        <w:t xml:space="preserve"> las pruebas que obran en auto, que cumple con los requisitos de validez que debe contener todo acto de autoridad, en términos de lo dispuesto por el artículo 17 de la Ley de Procedimiento y Justicia Administrativa e</w:t>
      </w:r>
      <w:r w:rsidR="00D10F11">
        <w:rPr>
          <w:rFonts w:ascii="Arial" w:eastAsia="Calibri" w:hAnsi="Arial" w:cs="Arial"/>
          <w:bCs/>
          <w:sz w:val="26"/>
          <w:szCs w:val="26"/>
        </w:rPr>
        <w:t xml:space="preserve"> i</w:t>
      </w:r>
      <w:r w:rsidR="00F35AAE">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124BA1">
        <w:rPr>
          <w:rFonts w:ascii="Arial" w:eastAsia="Calibri" w:hAnsi="Arial" w:cs="Arial"/>
          <w:b/>
          <w:bCs/>
        </w:rPr>
        <w:t>“FUNDAMENTACIÓN</w:t>
      </w:r>
      <w:r w:rsidR="00F35AAE" w:rsidRPr="00124BA1">
        <w:rPr>
          <w:rFonts w:ascii="Arial" w:eastAsia="Calibri" w:hAnsi="Arial" w:cs="Arial"/>
          <w:b/>
          <w:bCs/>
        </w:rPr>
        <w:t xml:space="preserve"> Y MOTIVACIÓN. VIOLACIÓN FORMAL Y MATERIAL.”</w:t>
      </w:r>
      <w:r w:rsidR="00A54B46">
        <w:rPr>
          <w:rFonts w:ascii="Arial" w:eastAsia="Calibri" w:hAnsi="Arial" w:cs="Arial"/>
          <w:b/>
          <w:bCs/>
          <w:sz w:val="26"/>
          <w:szCs w:val="26"/>
        </w:rPr>
        <w:t xml:space="preserve"> </w:t>
      </w:r>
      <w:r w:rsidR="00124BA1">
        <w:rPr>
          <w:rFonts w:ascii="Arial" w:eastAsia="Calibri" w:hAnsi="Arial" w:cs="Arial"/>
          <w:b/>
          <w:bCs/>
          <w:sz w:val="26"/>
          <w:szCs w:val="26"/>
        </w:rPr>
        <w:t xml:space="preserve">- -  - - - - - - - - - - - - - - - - - - - - - - - - -  </w:t>
      </w:r>
      <w:r w:rsidR="00A417FD">
        <w:rPr>
          <w:rFonts w:ascii="Arial" w:eastAsia="Calibri" w:hAnsi="Arial" w:cs="Arial"/>
          <w:b/>
          <w:bCs/>
          <w:sz w:val="26"/>
          <w:szCs w:val="26"/>
        </w:rPr>
        <w:t>- - - - - - - -</w:t>
      </w:r>
    </w:p>
    <w:p w14:paraId="188A4E8C" w14:textId="2E8863D0" w:rsidR="00E670C0" w:rsidRDefault="00A54B46" w:rsidP="00E670C0">
      <w:pPr>
        <w:widowControl w:val="0"/>
        <w:tabs>
          <w:tab w:val="left" w:pos="0"/>
        </w:tabs>
        <w:spacing w:before="240" w:after="0" w:line="360" w:lineRule="auto"/>
        <w:ind w:right="18"/>
        <w:jc w:val="both"/>
        <w:rPr>
          <w:rFonts w:ascii="Arial" w:eastAsia="Calibri" w:hAnsi="Arial" w:cs="Arial"/>
          <w:b/>
          <w:bCs/>
          <w:sz w:val="26"/>
          <w:szCs w:val="26"/>
        </w:rPr>
      </w:pPr>
      <w:r>
        <w:rPr>
          <w:rFonts w:ascii="Arial" w:eastAsia="Calibri" w:hAnsi="Arial" w:cs="Arial"/>
          <w:b/>
          <w:bCs/>
          <w:sz w:val="26"/>
          <w:szCs w:val="26"/>
        </w:rPr>
        <w:tab/>
      </w:r>
      <w:r>
        <w:rPr>
          <w:rFonts w:ascii="Arial" w:eastAsia="Calibri" w:hAnsi="Arial" w:cs="Arial"/>
          <w:bCs/>
          <w:sz w:val="26"/>
          <w:szCs w:val="26"/>
        </w:rPr>
        <w:t>E</w:t>
      </w:r>
      <w:r w:rsidR="00C80CE6">
        <w:rPr>
          <w:rFonts w:ascii="Arial" w:eastAsia="Calibri" w:hAnsi="Arial" w:cs="Arial"/>
          <w:bCs/>
          <w:sz w:val="26"/>
          <w:szCs w:val="26"/>
        </w:rPr>
        <w:t xml:space="preserve">n su </w:t>
      </w:r>
      <w:r w:rsidR="00C80CE6" w:rsidRPr="00E670C0">
        <w:rPr>
          <w:rFonts w:ascii="Arial" w:eastAsia="Calibri" w:hAnsi="Arial" w:cs="Arial"/>
          <w:b/>
          <w:bCs/>
          <w:sz w:val="26"/>
          <w:szCs w:val="26"/>
        </w:rPr>
        <w:t>segundo agravio</w:t>
      </w:r>
      <w:r w:rsidR="00E670C0">
        <w:rPr>
          <w:rFonts w:ascii="Arial" w:eastAsia="Calibri" w:hAnsi="Arial" w:cs="Arial"/>
          <w:bCs/>
          <w:sz w:val="26"/>
          <w:szCs w:val="26"/>
        </w:rPr>
        <w:t xml:space="preserve">, </w:t>
      </w:r>
      <w:r w:rsidR="00C80CE6">
        <w:rPr>
          <w:rFonts w:ascii="Arial" w:eastAsia="Calibri" w:hAnsi="Arial" w:cs="Arial"/>
          <w:bCs/>
          <w:sz w:val="26"/>
          <w:szCs w:val="26"/>
        </w:rPr>
        <w:t>señala que</w:t>
      </w:r>
      <w:r>
        <w:rPr>
          <w:rFonts w:ascii="Arial" w:eastAsia="Calibri" w:hAnsi="Arial" w:cs="Arial"/>
          <w:bCs/>
          <w:sz w:val="26"/>
          <w:szCs w:val="26"/>
        </w:rPr>
        <w:t xml:space="preserve"> la mot</w:t>
      </w:r>
      <w:r w:rsidR="00E670C0">
        <w:rPr>
          <w:rFonts w:ascii="Arial" w:eastAsia="Calibri" w:hAnsi="Arial" w:cs="Arial"/>
          <w:bCs/>
          <w:sz w:val="26"/>
          <w:szCs w:val="26"/>
        </w:rPr>
        <w:t xml:space="preserve">ivación del acta de infracción </w:t>
      </w:r>
      <w:r>
        <w:rPr>
          <w:rFonts w:ascii="Arial" w:eastAsia="Calibri" w:hAnsi="Arial" w:cs="Arial"/>
          <w:bCs/>
          <w:sz w:val="26"/>
          <w:szCs w:val="26"/>
        </w:rPr>
        <w:t xml:space="preserve">fue la correcta y los preceptos legales citados, son aplicables al caso particular, es por ello, que de ninguna manera se dejó al administrado en estado de indefensión, dado que se señalaron los motivos, circunstancias especiales o razones particulares para determinar la conducta ilegal del infractor, </w:t>
      </w:r>
      <w:r w:rsidR="00E670C0">
        <w:rPr>
          <w:rFonts w:ascii="Arial" w:eastAsia="Calibri" w:hAnsi="Arial" w:cs="Arial"/>
          <w:bCs/>
          <w:sz w:val="26"/>
          <w:szCs w:val="26"/>
        </w:rPr>
        <w:t xml:space="preserve">ya que la falta administrativa </w:t>
      </w:r>
      <w:r>
        <w:rPr>
          <w:rFonts w:ascii="Arial" w:eastAsia="Calibri" w:hAnsi="Arial" w:cs="Arial"/>
          <w:bCs/>
          <w:sz w:val="26"/>
          <w:szCs w:val="26"/>
        </w:rPr>
        <w:t xml:space="preserve">plasmada en la misma, </w:t>
      </w:r>
      <w:r w:rsidR="0023392A">
        <w:rPr>
          <w:rFonts w:ascii="Arial" w:eastAsia="Calibri" w:hAnsi="Arial" w:cs="Arial"/>
          <w:bCs/>
          <w:sz w:val="26"/>
          <w:szCs w:val="26"/>
        </w:rPr>
        <w:t xml:space="preserve">así como lo establecen los artículos invocados </w:t>
      </w:r>
      <w:r w:rsidR="0023392A">
        <w:rPr>
          <w:rFonts w:ascii="Arial" w:eastAsia="Calibri" w:hAnsi="Arial" w:cs="Arial"/>
          <w:bCs/>
          <w:sz w:val="26"/>
          <w:szCs w:val="26"/>
        </w:rPr>
        <w:lastRenderedPageBreak/>
        <w:t>por l</w:t>
      </w:r>
      <w:r w:rsidR="00E95D19">
        <w:rPr>
          <w:rFonts w:ascii="Arial" w:eastAsia="Calibri" w:hAnsi="Arial" w:cs="Arial"/>
          <w:bCs/>
          <w:sz w:val="26"/>
          <w:szCs w:val="26"/>
        </w:rPr>
        <w:t>a</w:t>
      </w:r>
      <w:r w:rsidR="0023392A">
        <w:rPr>
          <w:rFonts w:ascii="Arial" w:eastAsia="Calibri" w:hAnsi="Arial" w:cs="Arial"/>
          <w:bCs/>
          <w:sz w:val="26"/>
          <w:szCs w:val="26"/>
        </w:rPr>
        <w:t xml:space="preserve"> recurrente como Policía Vial del Municipio de Oaxaca de Juárez, son elementos que resultan suficientes para cumplir con los requisitos de fundamentación y motivación, previsto por el artículo 17, fracción V, de la Ley de Procedimiento y Justicia Administrativa para el Estado de Oaxaca, sostiene que la sentencia que se recurre, fue dictada en contravención al artículo 207</w:t>
      </w:r>
      <w:r w:rsidR="00D106B0">
        <w:rPr>
          <w:rFonts w:ascii="Arial" w:eastAsia="Calibri" w:hAnsi="Arial" w:cs="Arial"/>
          <w:bCs/>
          <w:sz w:val="26"/>
          <w:szCs w:val="26"/>
        </w:rPr>
        <w:t>,</w:t>
      </w:r>
      <w:r w:rsidR="00D10F11">
        <w:rPr>
          <w:rFonts w:ascii="Arial" w:eastAsia="Calibri" w:hAnsi="Arial" w:cs="Arial"/>
          <w:bCs/>
          <w:sz w:val="26"/>
          <w:szCs w:val="26"/>
        </w:rPr>
        <w:t xml:space="preserve"> fracción II, de la Ley en cita, i</w:t>
      </w:r>
      <w:r w:rsidR="00D106B0">
        <w:rPr>
          <w:rFonts w:ascii="Arial" w:eastAsia="Calibri" w:hAnsi="Arial" w:cs="Arial"/>
          <w:bCs/>
          <w:sz w:val="26"/>
          <w:szCs w:val="26"/>
        </w:rPr>
        <w:t xml:space="preserve">nvoca la tesis de rubro </w:t>
      </w:r>
      <w:r w:rsidR="00D10F11">
        <w:rPr>
          <w:rFonts w:ascii="Arial" w:eastAsia="Calibri" w:hAnsi="Arial" w:cs="Arial"/>
          <w:bCs/>
          <w:sz w:val="26"/>
          <w:szCs w:val="26"/>
        </w:rPr>
        <w:t>siguiente:</w:t>
      </w:r>
      <w:r w:rsidR="00D10F11">
        <w:rPr>
          <w:rFonts w:ascii="Arial" w:eastAsia="Calibri" w:hAnsi="Arial" w:cs="Arial"/>
          <w:b/>
          <w:bCs/>
          <w:sz w:val="26"/>
          <w:szCs w:val="26"/>
        </w:rPr>
        <w:t xml:space="preserve"> </w:t>
      </w:r>
      <w:r w:rsidR="00D10F11" w:rsidRPr="00124BA1">
        <w:rPr>
          <w:rFonts w:ascii="Arial" w:eastAsia="Calibri" w:hAnsi="Arial" w:cs="Arial"/>
          <w:b/>
          <w:bCs/>
        </w:rPr>
        <w:t>“NULIDAD</w:t>
      </w:r>
      <w:r w:rsidR="00D106B0" w:rsidRPr="00124BA1">
        <w:rPr>
          <w:rFonts w:ascii="Arial" w:eastAsia="Calibri" w:hAnsi="Arial" w:cs="Arial"/>
          <w:b/>
          <w:bCs/>
        </w:rPr>
        <w:t>. REGLAS PARA SU DETERMINACIÓN EN EL JUICIO CONTENCIOSO ADMINISTR</w:t>
      </w:r>
      <w:r w:rsidR="00D10F11" w:rsidRPr="00124BA1">
        <w:rPr>
          <w:rFonts w:ascii="Arial" w:eastAsia="Calibri" w:hAnsi="Arial" w:cs="Arial"/>
          <w:b/>
          <w:bCs/>
        </w:rPr>
        <w:t xml:space="preserve">ATIVO EN EL DISTRITO FEDERAL.”, </w:t>
      </w:r>
      <w:r w:rsidR="00D106B0" w:rsidRPr="00124BA1">
        <w:rPr>
          <w:rFonts w:ascii="Arial" w:eastAsia="Calibri" w:hAnsi="Arial" w:cs="Arial"/>
          <w:b/>
          <w:bCs/>
        </w:rPr>
        <w:t xml:space="preserve">“FUNDAMENTACIÓN Y MOTIVACIÓN, FALTA O INDEBIDA. EN CUANTO SON DISTINTAS, UNAS GENERAN NULIDAD LISA </w:t>
      </w:r>
      <w:r w:rsidR="00D10F11" w:rsidRPr="00124BA1">
        <w:rPr>
          <w:rFonts w:ascii="Arial" w:eastAsia="Calibri" w:hAnsi="Arial" w:cs="Arial"/>
          <w:b/>
          <w:bCs/>
        </w:rPr>
        <w:t>Y LLANA Y OTRAS PARA EFECTOS.”</w:t>
      </w:r>
      <w:r w:rsidR="00E159CF">
        <w:rPr>
          <w:rFonts w:ascii="Arial" w:eastAsia="Calibri" w:hAnsi="Arial" w:cs="Arial"/>
          <w:b/>
          <w:bCs/>
        </w:rPr>
        <w:t xml:space="preserve">- - - - - - - - - - - - - - - - - - - - - - - - - - - - - - - - - - - - - - - - - - - - - - - - - - - - - </w:t>
      </w:r>
    </w:p>
    <w:p w14:paraId="006100D7" w14:textId="6EC9B1E3" w:rsidR="00E95D19" w:rsidRPr="00E95D19" w:rsidRDefault="00E95D19"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
          <w:bCs/>
          <w:sz w:val="26"/>
          <w:szCs w:val="26"/>
        </w:rPr>
        <w:tab/>
      </w:r>
      <w:r>
        <w:rPr>
          <w:rFonts w:ascii="Arial" w:eastAsia="Calibri" w:hAnsi="Arial" w:cs="Arial"/>
          <w:bCs/>
          <w:sz w:val="26"/>
          <w:szCs w:val="26"/>
        </w:rPr>
        <w:t xml:space="preserve">Concluye </w:t>
      </w:r>
      <w:r w:rsidR="00845C16">
        <w:rPr>
          <w:rFonts w:ascii="Arial" w:eastAsia="Calibri" w:hAnsi="Arial" w:cs="Arial"/>
          <w:bCs/>
          <w:sz w:val="26"/>
          <w:szCs w:val="26"/>
        </w:rPr>
        <w:t>sus agravios manifestando que como Policía Vial Municipal, procedió de acuerdo a las facultades previstas en los diversos ordenamientos jurídicos indi</w:t>
      </w:r>
      <w:r w:rsidR="00C671C6">
        <w:rPr>
          <w:rFonts w:ascii="Arial" w:eastAsia="Calibri" w:hAnsi="Arial" w:cs="Arial"/>
          <w:bCs/>
          <w:sz w:val="26"/>
          <w:szCs w:val="26"/>
        </w:rPr>
        <w:t>cados, los cuales le autorizan al infraccionar al actor y hacer acreedor a una sanción pecuniaria, al haber incumplido con lo preceptuado en los mismos, siendo las razones suficientes, para tener por cumplidos los requisitos de fundamentación y motivación, previstos por el artículo 17, fracción V, de la Ley de Procedimiento y Justicia Administrativa para el Estado de Oaxaca</w:t>
      </w:r>
      <w:r w:rsidR="00972564">
        <w:rPr>
          <w:rFonts w:ascii="Arial" w:eastAsia="Calibri" w:hAnsi="Arial" w:cs="Arial"/>
          <w:bCs/>
          <w:sz w:val="26"/>
          <w:szCs w:val="26"/>
        </w:rPr>
        <w:t>.</w:t>
      </w:r>
      <w:r w:rsidR="00845C16">
        <w:rPr>
          <w:rFonts w:ascii="Arial" w:eastAsia="Calibri" w:hAnsi="Arial" w:cs="Arial"/>
          <w:bCs/>
          <w:sz w:val="26"/>
          <w:szCs w:val="26"/>
        </w:rPr>
        <w:t xml:space="preserve"> </w:t>
      </w:r>
      <w:r w:rsidR="00E159CF">
        <w:rPr>
          <w:rFonts w:ascii="Arial" w:eastAsia="Calibri" w:hAnsi="Arial" w:cs="Arial"/>
          <w:bCs/>
          <w:sz w:val="26"/>
          <w:szCs w:val="26"/>
        </w:rPr>
        <w:t>- - - - - - - - - - - - - - - -</w:t>
      </w:r>
    </w:p>
    <w:p w14:paraId="45848510" w14:textId="0A20E78C" w:rsidR="00E670C0" w:rsidRPr="00A21B79" w:rsidRDefault="00E670C0" w:rsidP="00E670C0">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Pr="00927249">
        <w:rPr>
          <w:rFonts w:ascii="Arial" w:eastAsia="Calibri" w:hAnsi="Arial" w:cs="Arial"/>
          <w:bCs/>
          <w:iCs/>
          <w:sz w:val="26"/>
          <w:szCs w:val="26"/>
          <w:lang w:val="es-ES" w:eastAsia="en-US"/>
        </w:rPr>
        <w:t xml:space="preserve">Estos argumentos son </w:t>
      </w:r>
      <w:r w:rsidR="00C42DD1" w:rsidRPr="00927249">
        <w:rPr>
          <w:rFonts w:ascii="Arial" w:eastAsia="Calibri" w:hAnsi="Arial" w:cs="Arial"/>
          <w:b/>
          <w:bCs/>
          <w:iCs/>
          <w:sz w:val="26"/>
          <w:szCs w:val="26"/>
          <w:lang w:val="es-ES" w:eastAsia="en-US"/>
        </w:rPr>
        <w:t>INOPERANTES</w:t>
      </w:r>
      <w:r w:rsidRPr="00927249">
        <w:rPr>
          <w:rFonts w:ascii="Arial" w:eastAsia="Calibri" w:hAnsi="Arial" w:cs="Arial"/>
          <w:bCs/>
          <w:iCs/>
          <w:sz w:val="26"/>
          <w:szCs w:val="26"/>
          <w:lang w:val="es-ES" w:eastAsia="en-US"/>
        </w:rPr>
        <w:t>, ya que se advierte que tratan de complementar la defensa de los elementos y requisitos de validez del acto impugnado, relativos a la fundamentación y motivación, expresados por la autoridad en el oficio de contestación,</w:t>
      </w:r>
      <w:r w:rsidRPr="00A21B79">
        <w:rPr>
          <w:rFonts w:ascii="Arial" w:eastAsia="Calibri" w:hAnsi="Arial" w:cs="Arial"/>
          <w:bCs/>
          <w:iCs/>
          <w:sz w:val="26"/>
          <w:szCs w:val="26"/>
          <w:lang w:val="es-ES" w:eastAsia="en-US"/>
        </w:rPr>
        <w:t xml:space="preserve"> mismos que no pueden ser tomados en cuenta como agravios en segunda instancia, porque l</w:t>
      </w:r>
      <w:r w:rsidRPr="00A21B79">
        <w:rPr>
          <w:rFonts w:ascii="Arial" w:eastAsia="Calibri" w:hAnsi="Arial" w:cs="Arial"/>
          <w:bCs/>
          <w:sz w:val="26"/>
          <w:szCs w:val="26"/>
          <w:lang w:eastAsia="en-US"/>
        </w:rPr>
        <w:t>a autoridad recurrente debió expresar ese argumento al momento de formular su oficio de contestación de demanda, ya que desde que fue emplazado a juicio, era conocedor de todos</w:t>
      </w:r>
      <w:r>
        <w:rPr>
          <w:rFonts w:ascii="Arial" w:eastAsia="Calibri" w:hAnsi="Arial" w:cs="Arial"/>
          <w:bCs/>
          <w:sz w:val="26"/>
          <w:szCs w:val="26"/>
          <w:lang w:eastAsia="en-US"/>
        </w:rPr>
        <w:t xml:space="preserve"> los elementos para formular la defensa del acto impugnado a través de su contestación de demanda</w:t>
      </w:r>
      <w:r w:rsidRPr="00A21B79">
        <w:rPr>
          <w:rFonts w:ascii="Arial" w:eastAsia="Calibri" w:hAnsi="Arial" w:cs="Arial"/>
          <w:bCs/>
          <w:sz w:val="26"/>
          <w:szCs w:val="26"/>
          <w:lang w:eastAsia="en-US"/>
        </w:rPr>
        <w:t>, siendo ese momento procesal el oportuno para esgrimir los argumentos relativos a la defensa de los elementos y requisitos de validez del acto impugnado, lo cual no hizo, como se desprende del contenido del oficio de contestación de demanda</w:t>
      </w:r>
      <w:r w:rsidRPr="00A21B79">
        <w:rPr>
          <w:rFonts w:ascii="Arial" w:eastAsia="Calibri" w:hAnsi="Arial" w:cs="Arial"/>
          <w:bCs/>
          <w:sz w:val="26"/>
          <w:szCs w:val="26"/>
          <w:vertAlign w:val="superscript"/>
          <w:lang w:eastAsia="en-US"/>
        </w:rPr>
        <w:footnoteReference w:id="2"/>
      </w:r>
      <w:r w:rsidR="00972564">
        <w:rPr>
          <w:rFonts w:ascii="Arial" w:eastAsia="Calibri" w:hAnsi="Arial" w:cs="Arial"/>
          <w:bCs/>
          <w:sz w:val="26"/>
          <w:szCs w:val="26"/>
          <w:lang w:eastAsia="en-US"/>
        </w:rPr>
        <w:t xml:space="preserve"> de primero de junio de dos mil veintiuno</w:t>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xml:space="preserve">De ahí lo </w:t>
      </w:r>
      <w:r w:rsidRPr="00E313C5">
        <w:rPr>
          <w:rFonts w:ascii="Arial" w:eastAsia="Calibri" w:hAnsi="Arial" w:cs="Arial"/>
          <w:b/>
          <w:bCs/>
          <w:sz w:val="26"/>
          <w:szCs w:val="26"/>
          <w:lang w:eastAsia="en-US"/>
        </w:rPr>
        <w:t>INOPERANTE</w:t>
      </w:r>
      <w:r>
        <w:rPr>
          <w:rFonts w:ascii="Arial" w:eastAsia="Calibri" w:hAnsi="Arial" w:cs="Arial"/>
          <w:bCs/>
          <w:sz w:val="26"/>
          <w:szCs w:val="26"/>
          <w:lang w:eastAsia="en-US"/>
        </w:rPr>
        <w:t xml:space="preserve"> de estos agravios.</w:t>
      </w:r>
      <w:r w:rsidR="00927249">
        <w:rPr>
          <w:rFonts w:ascii="Arial" w:eastAsia="Calibri" w:hAnsi="Arial" w:cs="Arial"/>
          <w:bCs/>
          <w:sz w:val="26"/>
          <w:szCs w:val="26"/>
          <w:lang w:eastAsia="en-US"/>
        </w:rPr>
        <w:t xml:space="preserve"> - - - - - - - </w:t>
      </w:r>
    </w:p>
    <w:p w14:paraId="07F185DE" w14:textId="77777777" w:rsidR="00E670C0" w:rsidRPr="00A21B79" w:rsidRDefault="00E670C0" w:rsidP="00E670C0">
      <w:pPr>
        <w:spacing w:after="120" w:line="360" w:lineRule="auto"/>
        <w:ind w:right="49" w:firstLine="567"/>
        <w:jc w:val="both"/>
        <w:rPr>
          <w:rFonts w:ascii="Arial" w:eastAsia="Calibri" w:hAnsi="Arial" w:cs="Arial"/>
          <w:sz w:val="26"/>
          <w:szCs w:val="26"/>
          <w:lang w:val="es-ES" w:eastAsia="en-US"/>
        </w:rPr>
      </w:pPr>
      <w:r w:rsidRPr="00A21B79">
        <w:rPr>
          <w:rFonts w:ascii="Arial" w:eastAsia="Calibri" w:hAnsi="Arial" w:cs="Arial"/>
          <w:sz w:val="26"/>
          <w:szCs w:val="26"/>
          <w:lang w:val="es-ES" w:eastAsia="en-US"/>
        </w:rPr>
        <w:lastRenderedPageBreak/>
        <w:t>Es aplicable al presente caso,</w:t>
      </w:r>
      <w:bookmarkStart w:id="0" w:name="_GoBack"/>
      <w:bookmarkEnd w:id="0"/>
      <w:r w:rsidRPr="00A21B79">
        <w:rPr>
          <w:rFonts w:ascii="Arial" w:eastAsia="Calibri" w:hAnsi="Arial" w:cs="Arial"/>
          <w:sz w:val="26"/>
          <w:szCs w:val="26"/>
          <w:lang w:val="es-ES" w:eastAsia="en-US"/>
        </w:rPr>
        <w:t xml:space="preserv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p>
    <w:p w14:paraId="57A93AF6" w14:textId="77777777" w:rsidR="00E670C0" w:rsidRPr="00A21B79" w:rsidRDefault="00E670C0" w:rsidP="00927249">
      <w:pPr>
        <w:tabs>
          <w:tab w:val="left" w:pos="8364"/>
        </w:tabs>
        <w:autoSpaceDE w:val="0"/>
        <w:autoSpaceDN w:val="0"/>
        <w:adjustRightInd w:val="0"/>
        <w:ind w:left="567" w:right="758"/>
        <w:jc w:val="both"/>
        <w:rPr>
          <w:rFonts w:ascii="Arial" w:eastAsia="Calibri" w:hAnsi="Arial" w:cs="Arial"/>
          <w:i/>
          <w:lang w:val="es-ES" w:eastAsia="en-US"/>
        </w:rPr>
      </w:pPr>
      <w:r w:rsidRPr="00A21B7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A21B79">
        <w:rPr>
          <w:rFonts w:ascii="Arial" w:eastAsia="Calibri" w:hAnsi="Arial" w:cs="Arial"/>
          <w:i/>
          <w:lang w:val="es-ES" w:eastAsia="en-US"/>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247DABE" w14:textId="74597D30" w:rsidR="00E670C0" w:rsidRPr="006E3E4B"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
          <w:bCs/>
          <w:sz w:val="26"/>
          <w:szCs w:val="26"/>
        </w:rPr>
        <w:tab/>
      </w:r>
      <w:r>
        <w:rPr>
          <w:rFonts w:ascii="Arial" w:eastAsia="Calibri" w:hAnsi="Arial" w:cs="Arial"/>
          <w:bCs/>
          <w:sz w:val="26"/>
          <w:szCs w:val="26"/>
        </w:rPr>
        <w:t>Finalmente, atendiendo a las consideraciones anteriormente expuestas, es procedente</w:t>
      </w:r>
      <w:r>
        <w:rPr>
          <w:rFonts w:ascii="Arial" w:eastAsia="Calibri" w:hAnsi="Arial" w:cs="Arial"/>
          <w:b/>
          <w:bCs/>
          <w:sz w:val="26"/>
          <w:szCs w:val="26"/>
        </w:rPr>
        <w:t xml:space="preserve"> CONFIRMAR </w:t>
      </w:r>
      <w:r w:rsidR="00294AF4">
        <w:rPr>
          <w:rFonts w:ascii="Arial" w:eastAsia="Calibri" w:hAnsi="Arial" w:cs="Arial"/>
          <w:sz w:val="26"/>
          <w:szCs w:val="26"/>
        </w:rPr>
        <w:t>la sentencia recurrida de doce de noviembre de dos mil veintiuno,</w:t>
      </w:r>
      <w:r w:rsidRPr="00867780">
        <w:rPr>
          <w:rFonts w:ascii="Arial" w:eastAsia="Calibri" w:hAnsi="Arial" w:cs="Arial"/>
          <w:sz w:val="26"/>
          <w:szCs w:val="26"/>
        </w:rPr>
        <w:t xml:space="preserve"> por las consideraciones expuestas por esta Sala Superior,</w:t>
      </w:r>
      <w:r>
        <w:rPr>
          <w:rFonts w:ascii="Arial" w:eastAsia="Calibri" w:hAnsi="Arial" w:cs="Arial"/>
          <w:bCs/>
          <w:sz w:val="26"/>
          <w:szCs w:val="26"/>
        </w:rPr>
        <w:t xml:space="preserve"> </w:t>
      </w:r>
      <w:r w:rsidRPr="006406CE">
        <w:rPr>
          <w:rFonts w:ascii="Arial" w:eastAsia="Calibri" w:hAnsi="Arial" w:cs="Arial"/>
          <w:sz w:val="26"/>
          <w:szCs w:val="26"/>
        </w:rPr>
        <w:t>y con fundamento en los artículos 237 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r w:rsidR="00927249">
        <w:rPr>
          <w:rFonts w:ascii="Arial" w:hAnsi="Arial" w:cs="Arial"/>
          <w:sz w:val="26"/>
          <w:szCs w:val="26"/>
        </w:rPr>
        <w:t xml:space="preserve"> - - - - - - - - - - - - - - - - - - - - - - - - - - - - - - - - - - - - - - - - - - - </w:t>
      </w:r>
    </w:p>
    <w:p w14:paraId="699F69A9" w14:textId="77777777" w:rsidR="00E670C0" w:rsidRPr="00927249" w:rsidRDefault="00E670C0" w:rsidP="00E670C0">
      <w:pPr>
        <w:pStyle w:val="Sinespaciado"/>
        <w:spacing w:before="240" w:line="360" w:lineRule="auto"/>
        <w:jc w:val="center"/>
        <w:rPr>
          <w:rFonts w:ascii="Arial" w:hAnsi="Arial" w:cs="Arial"/>
          <w:b/>
          <w:sz w:val="26"/>
          <w:szCs w:val="26"/>
        </w:rPr>
      </w:pPr>
      <w:r w:rsidRPr="00927249">
        <w:rPr>
          <w:rFonts w:ascii="Arial" w:hAnsi="Arial" w:cs="Arial"/>
          <w:b/>
          <w:sz w:val="26"/>
          <w:szCs w:val="26"/>
        </w:rPr>
        <w:t>R E S U E L V E</w:t>
      </w:r>
    </w:p>
    <w:p w14:paraId="23A572E8" w14:textId="09E1DDE2" w:rsidR="00E670C0" w:rsidRDefault="00E670C0" w:rsidP="00E670C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w:t>
      </w:r>
      <w:r w:rsidR="00927249">
        <w:rPr>
          <w:rFonts w:ascii="Arial" w:hAnsi="Arial" w:cs="Arial"/>
          <w:b/>
          <w:color w:val="000000"/>
          <w:sz w:val="26"/>
          <w:szCs w:val="26"/>
        </w:rPr>
        <w:t xml:space="preserve">O. </w:t>
      </w:r>
      <w:r>
        <w:rPr>
          <w:rFonts w:ascii="Arial" w:hAnsi="Arial" w:cs="Arial"/>
          <w:color w:val="000000"/>
          <w:sz w:val="26"/>
          <w:szCs w:val="26"/>
          <w:lang w:val="es-MX"/>
        </w:rPr>
        <w:t>Se</w:t>
      </w:r>
      <w:r>
        <w:rPr>
          <w:rFonts w:ascii="Arial" w:hAnsi="Arial" w:cs="Arial"/>
          <w:b/>
          <w:color w:val="000000"/>
          <w:sz w:val="26"/>
          <w:szCs w:val="26"/>
          <w:lang w:val="es-MX"/>
        </w:rPr>
        <w:t xml:space="preserve"> CONFIRMA </w:t>
      </w:r>
      <w:r w:rsidRPr="00867780">
        <w:rPr>
          <w:rFonts w:ascii="Arial" w:hAnsi="Arial" w:cs="Arial"/>
          <w:bCs/>
          <w:color w:val="000000"/>
          <w:sz w:val="26"/>
          <w:szCs w:val="26"/>
          <w:lang w:val="es-MX"/>
        </w:rPr>
        <w:t xml:space="preserve">la sentencia </w:t>
      </w:r>
      <w:r w:rsidR="00523228">
        <w:rPr>
          <w:rFonts w:ascii="Arial" w:hAnsi="Arial" w:cs="Arial"/>
          <w:bCs/>
          <w:color w:val="000000"/>
          <w:sz w:val="26"/>
          <w:szCs w:val="26"/>
          <w:lang w:val="es-MX"/>
        </w:rPr>
        <w:t>de doce de noviembre de dos mil veintiuno</w:t>
      </w:r>
      <w:r>
        <w:rPr>
          <w:rFonts w:ascii="Arial" w:hAnsi="Arial" w:cs="Arial"/>
          <w:color w:val="000000"/>
          <w:sz w:val="26"/>
          <w:szCs w:val="26"/>
          <w:lang w:val="es-MX"/>
        </w:rPr>
        <w:t>, por las razones expuestas por esta Sala Superior en el considerando que antecede.</w:t>
      </w:r>
      <w:r w:rsidR="00927249">
        <w:rPr>
          <w:rFonts w:ascii="Arial" w:hAnsi="Arial" w:cs="Arial"/>
          <w:color w:val="000000"/>
          <w:sz w:val="26"/>
          <w:szCs w:val="26"/>
          <w:lang w:val="es-MX"/>
        </w:rPr>
        <w:t xml:space="preserve"> - - - - - - - - - - - - - - - - - - - - - - - - - - - - - - </w:t>
      </w:r>
    </w:p>
    <w:p w14:paraId="1D35E116" w14:textId="2A39690D" w:rsidR="00E670C0" w:rsidRDefault="00E670C0" w:rsidP="00E670C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523228">
        <w:rPr>
          <w:rFonts w:ascii="Arial" w:hAnsi="Arial" w:cs="Arial"/>
          <w:sz w:val="26"/>
          <w:szCs w:val="26"/>
        </w:rPr>
        <w:t>Cuar</w:t>
      </w:r>
      <w:r>
        <w:rPr>
          <w:rFonts w:ascii="Arial" w:hAnsi="Arial" w:cs="Arial"/>
          <w:sz w:val="26"/>
          <w:szCs w:val="26"/>
        </w:rPr>
        <w:t>ta Sala Unitaria de Primera Instancia de este Tribunal y en su oportunidad archívese el presente cuaderno de revisión como asunto concluido.</w:t>
      </w:r>
      <w:r w:rsidR="00927249">
        <w:rPr>
          <w:rFonts w:ascii="Arial" w:hAnsi="Arial" w:cs="Arial"/>
          <w:sz w:val="26"/>
          <w:szCs w:val="26"/>
        </w:rPr>
        <w:t xml:space="preserve"> - - - - - - - - - - - - - - - - - - - </w:t>
      </w:r>
    </w:p>
    <w:p w14:paraId="3708C250" w14:textId="2C97308F" w:rsidR="00E670C0" w:rsidRPr="00492267" w:rsidRDefault="00E670C0" w:rsidP="00E670C0">
      <w:pPr>
        <w:spacing w:before="240" w:line="360" w:lineRule="auto"/>
        <w:ind w:firstLine="708"/>
        <w:jc w:val="both"/>
        <w:rPr>
          <w:rFonts w:ascii="Arial" w:hAnsi="Arial" w:cs="Arial"/>
          <w:sz w:val="24"/>
          <w:szCs w:val="24"/>
        </w:rPr>
      </w:pPr>
      <w:r w:rsidRPr="00492267">
        <w:rPr>
          <w:rFonts w:ascii="Arial" w:hAnsi="Arial" w:cs="Arial"/>
          <w:sz w:val="24"/>
          <w:szCs w:val="24"/>
        </w:rPr>
        <w:t xml:space="preserve">Por unanimidad de votos, lo resolvieron y firmaron los Magistrados Manuel Velasco Alcántara; Raúl Palomares Palomino </w:t>
      </w:r>
      <w:r w:rsidRPr="00492267">
        <w:rPr>
          <w:rFonts w:ascii="Arial" w:hAnsi="Arial" w:cs="Arial"/>
          <w:bCs/>
          <w:sz w:val="24"/>
          <w:szCs w:val="24"/>
        </w:rPr>
        <w:t>(ponente)</w:t>
      </w:r>
      <w:r w:rsidRPr="00492267">
        <w:rPr>
          <w:rFonts w:ascii="Arial" w:hAnsi="Arial" w:cs="Arial"/>
          <w:sz w:val="24"/>
          <w:szCs w:val="24"/>
        </w:rPr>
        <w:t>, Gloria del Carmen Camacho Meza, Paulo José Luis Tapia Palacios y Elías Cortés López, quienes actúan con el Licenciado Juan Edy García Coronado, Secretario General de Acuerdos de este Tribunal, que autoriza y da fe.</w:t>
      </w:r>
      <w:r w:rsidR="00927249">
        <w:rPr>
          <w:rFonts w:ascii="Arial" w:hAnsi="Arial" w:cs="Arial"/>
          <w:sz w:val="24"/>
          <w:szCs w:val="24"/>
        </w:rPr>
        <w:t xml:space="preserve"> - - - - - - - - - - - - - </w:t>
      </w:r>
    </w:p>
    <w:p w14:paraId="3A7F8925" w14:textId="77777777" w:rsidR="000D1B46" w:rsidRDefault="000D1B46" w:rsidP="00E670C0">
      <w:pPr>
        <w:tabs>
          <w:tab w:val="center" w:pos="4135"/>
          <w:tab w:val="left" w:pos="7515"/>
        </w:tabs>
        <w:spacing w:after="0" w:line="360" w:lineRule="auto"/>
        <w:jc w:val="center"/>
        <w:rPr>
          <w:rFonts w:ascii="Arial" w:hAnsi="Arial" w:cs="Arial"/>
          <w:sz w:val="24"/>
          <w:szCs w:val="24"/>
        </w:rPr>
      </w:pPr>
    </w:p>
    <w:p w14:paraId="74D8D941" w14:textId="0C50C699" w:rsidR="00927249" w:rsidRDefault="00927249" w:rsidP="00927249">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lastRenderedPageBreak/>
        <w:t>LAS PRESENTES FIRMAS CORRESPONDEN A LA RESOLUCIÓN DEL RECURSO DE REVISIÓN 0492/2021</w:t>
      </w:r>
    </w:p>
    <w:p w14:paraId="3E138AE0" w14:textId="77777777" w:rsidR="00927249" w:rsidRDefault="00927249" w:rsidP="00927249">
      <w:pPr>
        <w:tabs>
          <w:tab w:val="left" w:pos="1680"/>
          <w:tab w:val="center" w:pos="4277"/>
        </w:tabs>
        <w:jc w:val="center"/>
        <w:rPr>
          <w:rFonts w:ascii="Arial" w:hAnsi="Arial" w:cs="Arial"/>
          <w:sz w:val="26"/>
          <w:szCs w:val="26"/>
        </w:rPr>
      </w:pPr>
    </w:p>
    <w:p w14:paraId="0EC37B62" w14:textId="77777777" w:rsidR="00927249" w:rsidRDefault="00927249" w:rsidP="00927249">
      <w:pPr>
        <w:tabs>
          <w:tab w:val="left" w:pos="1680"/>
          <w:tab w:val="center" w:pos="4277"/>
        </w:tabs>
        <w:jc w:val="center"/>
        <w:rPr>
          <w:rFonts w:ascii="Arial" w:hAnsi="Arial" w:cs="Arial"/>
          <w:sz w:val="26"/>
          <w:szCs w:val="26"/>
        </w:rPr>
      </w:pPr>
    </w:p>
    <w:p w14:paraId="7C61276E" w14:textId="77777777" w:rsidR="00927249" w:rsidRDefault="00927249" w:rsidP="00A417FD">
      <w:pPr>
        <w:tabs>
          <w:tab w:val="left" w:pos="1680"/>
          <w:tab w:val="center" w:pos="4277"/>
        </w:tabs>
        <w:rPr>
          <w:rFonts w:ascii="Arial" w:hAnsi="Arial" w:cs="Arial"/>
          <w:sz w:val="26"/>
          <w:szCs w:val="26"/>
        </w:rPr>
      </w:pPr>
    </w:p>
    <w:p w14:paraId="36329615" w14:textId="77777777" w:rsidR="00927249" w:rsidRPr="00C91F07" w:rsidRDefault="00927249" w:rsidP="00927249">
      <w:pPr>
        <w:tabs>
          <w:tab w:val="left" w:pos="1680"/>
          <w:tab w:val="center" w:pos="4277"/>
        </w:tabs>
        <w:jc w:val="center"/>
        <w:rPr>
          <w:rFonts w:ascii="Arial" w:hAnsi="Arial" w:cs="Arial"/>
          <w:sz w:val="26"/>
          <w:szCs w:val="26"/>
        </w:rPr>
      </w:pPr>
    </w:p>
    <w:p w14:paraId="4DB4657E" w14:textId="77777777" w:rsidR="00927249" w:rsidRDefault="00927249" w:rsidP="00927249">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1CA65FA7" w14:textId="77777777" w:rsidR="00927249" w:rsidRDefault="00927249" w:rsidP="00927249">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5B04B15"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473D2E0F" w14:textId="77777777" w:rsidR="00927249" w:rsidRDefault="00927249" w:rsidP="00927249">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111CCF97"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19549B0A"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5DCC9789"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0CDE58DC"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4903AD96" w14:textId="77777777" w:rsidR="00927249" w:rsidRDefault="00927249" w:rsidP="00927249">
      <w:pPr>
        <w:spacing w:after="0" w:line="240" w:lineRule="auto"/>
        <w:ind w:firstLine="567"/>
        <w:jc w:val="center"/>
        <w:rPr>
          <w:rFonts w:ascii="Arial" w:eastAsiaTheme="minorHAnsi" w:hAnsi="Arial" w:cs="Arial"/>
          <w:sz w:val="26"/>
          <w:szCs w:val="26"/>
          <w:lang w:eastAsia="en-US"/>
        </w:rPr>
      </w:pPr>
    </w:p>
    <w:p w14:paraId="2D274024" w14:textId="77777777" w:rsidR="00927249" w:rsidRDefault="00927249" w:rsidP="00927249">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55D46717" w14:textId="77777777" w:rsidR="00927249" w:rsidRDefault="00927249" w:rsidP="00927249">
      <w:pPr>
        <w:spacing w:after="120"/>
        <w:jc w:val="center"/>
        <w:rPr>
          <w:rFonts w:ascii="Arial" w:eastAsiaTheme="minorHAnsi" w:hAnsi="Arial" w:cs="Arial"/>
          <w:sz w:val="26"/>
          <w:szCs w:val="26"/>
          <w:lang w:eastAsia="en-US"/>
        </w:rPr>
      </w:pPr>
    </w:p>
    <w:p w14:paraId="5083B82B" w14:textId="77777777" w:rsidR="00927249" w:rsidRDefault="00927249" w:rsidP="00927249">
      <w:pPr>
        <w:spacing w:after="120"/>
        <w:jc w:val="center"/>
        <w:rPr>
          <w:rFonts w:ascii="Arial" w:eastAsiaTheme="minorHAnsi" w:hAnsi="Arial" w:cs="Arial"/>
          <w:sz w:val="26"/>
          <w:szCs w:val="26"/>
          <w:lang w:eastAsia="en-US"/>
        </w:rPr>
      </w:pPr>
    </w:p>
    <w:p w14:paraId="683D2927" w14:textId="77777777" w:rsidR="00927249" w:rsidRDefault="00927249" w:rsidP="00927249">
      <w:pPr>
        <w:spacing w:after="120"/>
        <w:jc w:val="center"/>
        <w:rPr>
          <w:rFonts w:ascii="Arial" w:eastAsiaTheme="minorHAnsi" w:hAnsi="Arial" w:cs="Arial"/>
          <w:sz w:val="26"/>
          <w:szCs w:val="26"/>
          <w:lang w:eastAsia="en-US"/>
        </w:rPr>
      </w:pPr>
    </w:p>
    <w:p w14:paraId="0D60ADB7" w14:textId="77777777" w:rsidR="00927249" w:rsidRDefault="00927249" w:rsidP="00927249">
      <w:pPr>
        <w:spacing w:after="120"/>
        <w:jc w:val="center"/>
        <w:rPr>
          <w:rFonts w:ascii="Arial" w:eastAsiaTheme="minorHAnsi" w:hAnsi="Arial" w:cs="Arial"/>
          <w:sz w:val="26"/>
          <w:szCs w:val="26"/>
          <w:lang w:eastAsia="en-US"/>
        </w:rPr>
      </w:pPr>
    </w:p>
    <w:p w14:paraId="50F4F236" w14:textId="77777777" w:rsidR="00927249" w:rsidRDefault="00927249" w:rsidP="00927249">
      <w:pPr>
        <w:spacing w:after="120"/>
        <w:jc w:val="center"/>
        <w:rPr>
          <w:rFonts w:ascii="Arial" w:eastAsiaTheme="minorHAnsi" w:hAnsi="Arial" w:cs="Arial"/>
          <w:sz w:val="26"/>
          <w:szCs w:val="26"/>
          <w:lang w:eastAsia="en-US"/>
        </w:rPr>
      </w:pPr>
    </w:p>
    <w:p w14:paraId="5FFCEC50"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0502AC15"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52904E23"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05126A83"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2E8CD63E"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6C03DA45"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6AD9696C"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31AE44DA"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05943957"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22685F6D"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1921A181"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3A3DA196"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696CDB85"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102E69F7" w14:textId="77777777" w:rsidR="00927249" w:rsidRDefault="00927249" w:rsidP="00927249">
      <w:pPr>
        <w:tabs>
          <w:tab w:val="left" w:pos="1680"/>
          <w:tab w:val="center" w:pos="4277"/>
        </w:tabs>
        <w:spacing w:after="120" w:line="360" w:lineRule="auto"/>
        <w:jc w:val="center"/>
        <w:rPr>
          <w:rFonts w:ascii="Arial" w:eastAsiaTheme="minorHAnsi" w:hAnsi="Arial" w:cs="Arial"/>
          <w:sz w:val="26"/>
          <w:szCs w:val="26"/>
          <w:lang w:eastAsia="en-US"/>
        </w:rPr>
      </w:pPr>
    </w:p>
    <w:p w14:paraId="5FA3EABE" w14:textId="77777777" w:rsidR="00927249" w:rsidRDefault="00927249" w:rsidP="00927249">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2E7155D7" w14:textId="77777777" w:rsidR="00927249" w:rsidRPr="00DA0360" w:rsidRDefault="00927249" w:rsidP="00927249">
      <w:pPr>
        <w:spacing w:after="0" w:line="240" w:lineRule="auto"/>
        <w:jc w:val="center"/>
      </w:pPr>
      <w:r>
        <w:rPr>
          <w:rFonts w:ascii="Arial" w:eastAsiaTheme="minorHAnsi" w:hAnsi="Arial" w:cs="Arial"/>
          <w:sz w:val="26"/>
          <w:szCs w:val="26"/>
          <w:lang w:val="es-ES" w:eastAsia="en-US"/>
        </w:rPr>
        <w:t>SECRETARIO GENERAL DE ACUERDOS</w:t>
      </w:r>
    </w:p>
    <w:p w14:paraId="50453FE0" w14:textId="1425DDED" w:rsidR="00BA258A" w:rsidRPr="003B6CF0" w:rsidRDefault="00BA258A" w:rsidP="003B6CF0"/>
    <w:sectPr w:rsidR="00BA258A" w:rsidRPr="003B6CF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5C5ECB" w14:textId="77777777" w:rsidR="00E80D76" w:rsidRDefault="00E80D76">
      <w:pPr>
        <w:spacing w:after="0" w:line="240" w:lineRule="auto"/>
      </w:pPr>
      <w:r>
        <w:separator/>
      </w:r>
    </w:p>
  </w:endnote>
  <w:endnote w:type="continuationSeparator" w:id="0">
    <w:p w14:paraId="51D78441" w14:textId="77777777" w:rsidR="00E80D76" w:rsidRDefault="00E80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59C02" w14:textId="77777777" w:rsidR="00E80D76" w:rsidRDefault="00E80D76">
      <w:pPr>
        <w:spacing w:after="0" w:line="240" w:lineRule="auto"/>
      </w:pPr>
      <w:r>
        <w:separator/>
      </w:r>
    </w:p>
  </w:footnote>
  <w:footnote w:type="continuationSeparator" w:id="0">
    <w:p w14:paraId="3106C19A" w14:textId="77777777" w:rsidR="00E80D76" w:rsidRDefault="00E80D76">
      <w:pPr>
        <w:spacing w:after="0" w:line="240" w:lineRule="auto"/>
      </w:pPr>
      <w:r>
        <w:continuationSeparator/>
      </w:r>
    </w:p>
  </w:footnote>
  <w:footnote w:id="1">
    <w:p w14:paraId="02EB7F3D" w14:textId="5209D741" w:rsidR="00C15DCD" w:rsidRPr="00B6481F" w:rsidRDefault="00C15DCD" w:rsidP="00C15DCD">
      <w:pPr>
        <w:pStyle w:val="Textonotapie"/>
        <w:jc w:val="both"/>
        <w:rPr>
          <w:rFonts w:ascii="Arial" w:hAnsi="Arial" w:cs="Arial"/>
          <w:lang w:val="es-ES"/>
        </w:rPr>
      </w:pPr>
      <w:r w:rsidRPr="00B6481F">
        <w:rPr>
          <w:rStyle w:val="Refdenotaalpie"/>
          <w:rFonts w:ascii="Arial" w:hAnsi="Arial" w:cs="Arial"/>
        </w:rPr>
        <w:footnoteRef/>
      </w:r>
      <w:r w:rsidRPr="00B6481F">
        <w:rPr>
          <w:rFonts w:ascii="Arial" w:hAnsi="Arial" w:cs="Arial"/>
        </w:rPr>
        <w:t xml:space="preserve"> </w:t>
      </w:r>
      <w:r w:rsidR="008168A6">
        <w:rPr>
          <w:rFonts w:ascii="Arial" w:hAnsi="Arial" w:cs="Arial"/>
          <w:lang w:val="es-ES"/>
        </w:rPr>
        <w:t xml:space="preserve">Visible en la foja </w:t>
      </w:r>
      <w:r w:rsidR="009B6EFB">
        <w:rPr>
          <w:rFonts w:ascii="Arial" w:hAnsi="Arial" w:cs="Arial"/>
          <w:lang w:val="es-ES"/>
        </w:rPr>
        <w:t>13</w:t>
      </w:r>
      <w:r w:rsidR="008168A6">
        <w:rPr>
          <w:rFonts w:ascii="Arial" w:hAnsi="Arial" w:cs="Arial"/>
          <w:lang w:val="es-ES"/>
        </w:rPr>
        <w:t xml:space="preserve"> (</w:t>
      </w:r>
      <w:r w:rsidR="009B6EFB">
        <w:rPr>
          <w:rFonts w:ascii="Arial" w:hAnsi="Arial" w:cs="Arial"/>
          <w:lang w:val="es-ES"/>
        </w:rPr>
        <w:t>trece</w:t>
      </w:r>
      <w:r w:rsidR="00294AF4">
        <w:rPr>
          <w:rFonts w:ascii="Arial" w:hAnsi="Arial" w:cs="Arial"/>
          <w:lang w:val="es-ES"/>
        </w:rPr>
        <w:t xml:space="preserve">) del </w:t>
      </w:r>
      <w:r w:rsidR="00294AF4" w:rsidRPr="00B6481F">
        <w:rPr>
          <w:rFonts w:ascii="Arial" w:hAnsi="Arial" w:cs="Arial"/>
          <w:lang w:val="es-ES"/>
        </w:rPr>
        <w:t>expediente</w:t>
      </w:r>
      <w:r w:rsidRPr="00B6481F">
        <w:rPr>
          <w:rFonts w:ascii="Arial" w:hAnsi="Arial" w:cs="Arial"/>
          <w:lang w:val="es-ES"/>
        </w:rPr>
        <w:t xml:space="preserve"> </w:t>
      </w:r>
      <w:r w:rsidR="008168A6">
        <w:rPr>
          <w:rFonts w:ascii="Arial" w:hAnsi="Arial" w:cs="Arial"/>
          <w:b/>
          <w:lang w:val="es-ES"/>
        </w:rPr>
        <w:t>0</w:t>
      </w:r>
      <w:r w:rsidR="009B6EFB">
        <w:rPr>
          <w:rFonts w:ascii="Arial" w:hAnsi="Arial" w:cs="Arial"/>
          <w:b/>
          <w:lang w:val="es-ES"/>
        </w:rPr>
        <w:t>032</w:t>
      </w:r>
      <w:r w:rsidR="008168A6">
        <w:rPr>
          <w:rFonts w:ascii="Arial" w:hAnsi="Arial" w:cs="Arial"/>
          <w:b/>
          <w:lang w:val="es-ES"/>
        </w:rPr>
        <w:t>/20</w:t>
      </w:r>
      <w:r w:rsidR="009B6EFB">
        <w:rPr>
          <w:rFonts w:ascii="Arial" w:hAnsi="Arial" w:cs="Arial"/>
          <w:b/>
          <w:lang w:val="es-ES"/>
        </w:rPr>
        <w:t>21</w:t>
      </w:r>
      <w:r w:rsidRPr="00B6481F">
        <w:rPr>
          <w:rFonts w:ascii="Arial" w:hAnsi="Arial" w:cs="Arial"/>
          <w:lang w:val="es-ES"/>
        </w:rPr>
        <w:t xml:space="preserve"> del índice de la </w:t>
      </w:r>
      <w:r w:rsidR="009B6EFB">
        <w:rPr>
          <w:rFonts w:ascii="Arial" w:hAnsi="Arial" w:cs="Arial"/>
          <w:lang w:val="es-ES"/>
        </w:rPr>
        <w:t>Cuar</w:t>
      </w:r>
      <w:r>
        <w:rPr>
          <w:rFonts w:ascii="Arial" w:hAnsi="Arial" w:cs="Arial"/>
          <w:lang w:val="es-ES"/>
        </w:rPr>
        <w:t>ta</w:t>
      </w:r>
      <w:r w:rsidRPr="00B6481F">
        <w:rPr>
          <w:rFonts w:ascii="Arial" w:hAnsi="Arial" w:cs="Arial"/>
          <w:lang w:val="es-ES"/>
        </w:rPr>
        <w:t xml:space="preserve"> Sala Unitaria de Primera Instancia.</w:t>
      </w:r>
    </w:p>
  </w:footnote>
  <w:footnote w:id="2">
    <w:p w14:paraId="34E5BF71" w14:textId="0CC6796F" w:rsidR="00E670C0" w:rsidRPr="00E313C5" w:rsidRDefault="00E670C0" w:rsidP="00E670C0">
      <w:pPr>
        <w:pStyle w:val="Textonotapie"/>
        <w:jc w:val="both"/>
        <w:rPr>
          <w:rFonts w:ascii="Arial" w:hAnsi="Arial" w:cs="Arial"/>
          <w:lang w:val="es-ES"/>
        </w:rPr>
      </w:pPr>
      <w:r w:rsidRPr="00E313C5">
        <w:rPr>
          <w:rStyle w:val="Refdenotaalpie"/>
          <w:rFonts w:ascii="Arial" w:hAnsi="Arial" w:cs="Arial"/>
        </w:rPr>
        <w:footnoteRef/>
      </w:r>
      <w:r w:rsidRPr="00E313C5">
        <w:rPr>
          <w:rFonts w:ascii="Arial" w:hAnsi="Arial" w:cs="Arial"/>
        </w:rPr>
        <w:t xml:space="preserve"> </w:t>
      </w:r>
      <w:r>
        <w:rPr>
          <w:rFonts w:ascii="Arial" w:hAnsi="Arial" w:cs="Arial"/>
          <w:lang w:val="es-ES"/>
        </w:rPr>
        <w:t xml:space="preserve">Consultable de la foja </w:t>
      </w:r>
      <w:r w:rsidR="00423369">
        <w:rPr>
          <w:rFonts w:ascii="Arial" w:hAnsi="Arial" w:cs="Arial"/>
          <w:lang w:val="es-ES"/>
        </w:rPr>
        <w:t>27</w:t>
      </w:r>
      <w:r>
        <w:rPr>
          <w:rFonts w:ascii="Arial" w:hAnsi="Arial" w:cs="Arial"/>
          <w:lang w:val="es-ES"/>
        </w:rPr>
        <w:t xml:space="preserve"> (</w:t>
      </w:r>
      <w:r w:rsidR="00C671C6">
        <w:rPr>
          <w:rFonts w:ascii="Arial" w:hAnsi="Arial" w:cs="Arial"/>
          <w:lang w:val="es-ES"/>
        </w:rPr>
        <w:t>veintis</w:t>
      </w:r>
      <w:r w:rsidR="00423369">
        <w:rPr>
          <w:rFonts w:ascii="Arial" w:hAnsi="Arial" w:cs="Arial"/>
          <w:lang w:val="es-ES"/>
        </w:rPr>
        <w:t>iete</w:t>
      </w:r>
      <w:r w:rsidRPr="00E313C5">
        <w:rPr>
          <w:rFonts w:ascii="Arial" w:hAnsi="Arial" w:cs="Arial"/>
          <w:lang w:val="es-ES"/>
        </w:rPr>
        <w:t>)</w:t>
      </w:r>
      <w:r w:rsidR="00C671C6">
        <w:rPr>
          <w:rFonts w:ascii="Arial" w:hAnsi="Arial" w:cs="Arial"/>
          <w:lang w:val="es-ES"/>
        </w:rPr>
        <w:t xml:space="preserve"> a la</w:t>
      </w:r>
      <w:r w:rsidR="00423369">
        <w:rPr>
          <w:rFonts w:ascii="Arial" w:hAnsi="Arial" w:cs="Arial"/>
          <w:lang w:val="es-ES"/>
        </w:rPr>
        <w:t xml:space="preserve"> </w:t>
      </w:r>
      <w:r w:rsidR="00294AF4">
        <w:rPr>
          <w:rFonts w:ascii="Arial" w:hAnsi="Arial" w:cs="Arial"/>
          <w:lang w:val="es-ES"/>
        </w:rPr>
        <w:t>31</w:t>
      </w:r>
      <w:r w:rsidR="00C671C6">
        <w:rPr>
          <w:rFonts w:ascii="Arial" w:hAnsi="Arial" w:cs="Arial"/>
          <w:lang w:val="es-ES"/>
        </w:rPr>
        <w:t xml:space="preserve"> (</w:t>
      </w:r>
      <w:r w:rsidR="00294AF4">
        <w:rPr>
          <w:rFonts w:ascii="Arial" w:hAnsi="Arial" w:cs="Arial"/>
          <w:lang w:val="es-ES"/>
        </w:rPr>
        <w:t>treinta y uno</w:t>
      </w:r>
      <w:r>
        <w:rPr>
          <w:rFonts w:ascii="Arial" w:hAnsi="Arial" w:cs="Arial"/>
          <w:lang w:val="es-ES"/>
        </w:rPr>
        <w:t>)</w:t>
      </w:r>
      <w:r w:rsidRPr="00E313C5">
        <w:rPr>
          <w:rFonts w:ascii="Arial" w:hAnsi="Arial" w:cs="Arial"/>
          <w:lang w:val="es-ES"/>
        </w:rPr>
        <w:t xml:space="preserve"> del expediente </w:t>
      </w:r>
      <w:r w:rsidR="00423369">
        <w:rPr>
          <w:rFonts w:ascii="Arial" w:hAnsi="Arial" w:cs="Arial"/>
          <w:b/>
          <w:lang w:val="es-ES"/>
        </w:rPr>
        <w:t>0032</w:t>
      </w:r>
      <w:r>
        <w:rPr>
          <w:rFonts w:ascii="Arial" w:hAnsi="Arial" w:cs="Arial"/>
          <w:b/>
          <w:lang w:val="es-ES"/>
        </w:rPr>
        <w:t>/20</w:t>
      </w:r>
      <w:r w:rsidR="00423369">
        <w:rPr>
          <w:rFonts w:ascii="Arial" w:hAnsi="Arial" w:cs="Arial"/>
          <w:b/>
          <w:lang w:val="es-ES"/>
        </w:rPr>
        <w:t>2</w:t>
      </w:r>
      <w:r w:rsidR="00797F63">
        <w:rPr>
          <w:rFonts w:ascii="Arial" w:hAnsi="Arial" w:cs="Arial"/>
          <w:b/>
          <w:lang w:val="es-ES"/>
        </w:rPr>
        <w:t>1</w:t>
      </w:r>
      <w:r>
        <w:rPr>
          <w:rFonts w:ascii="Arial" w:hAnsi="Arial" w:cs="Arial"/>
          <w:lang w:val="es-ES"/>
        </w:rPr>
        <w:t xml:space="preserve"> del índice de la </w:t>
      </w:r>
      <w:r w:rsidR="00423369">
        <w:rPr>
          <w:rFonts w:ascii="Arial" w:hAnsi="Arial" w:cs="Arial"/>
          <w:lang w:val="es-ES"/>
        </w:rPr>
        <w:t>Cuar</w:t>
      </w:r>
      <w:r>
        <w:rPr>
          <w:rFonts w:ascii="Arial" w:hAnsi="Arial" w:cs="Arial"/>
          <w:lang w:val="es-ES"/>
        </w:rPr>
        <w:t>ta</w:t>
      </w:r>
      <w:r w:rsidRPr="00E313C5">
        <w:rPr>
          <w:rFonts w:ascii="Arial" w:hAnsi="Arial" w:cs="Arial"/>
          <w:lang w:val="es-ES"/>
        </w:rPr>
        <w:t xml:space="preserve"> Sala de Primera Instancia.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08C01F73" w:rsidR="000F5C41" w:rsidRDefault="0041314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1314D">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20FEF6A8" w:rsidR="000F5C41" w:rsidRDefault="0041314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1314D">
          <w:rPr>
            <w:noProof/>
            <w:lang w:val="es-ES"/>
          </w:rPr>
          <w:t>5</w:t>
        </w:r>
        <w:r w:rsidR="000F5C41">
          <w:fldChar w:fldCharType="end"/>
        </w:r>
      </w:sdtContent>
    </w:sdt>
  </w:p>
  <w:p w14:paraId="51E22156" w14:textId="2B27F0D0" w:rsidR="00655BA3" w:rsidRDefault="00A417FD"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7F52266" wp14:editId="738AB3FD">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235666B" w14:textId="77777777" w:rsidR="00A417FD" w:rsidRDefault="00A417FD" w:rsidP="00A417FD">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F52266"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3235666B" w14:textId="77777777" w:rsidR="00A417FD" w:rsidRDefault="00A417FD" w:rsidP="00A417FD">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1314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3FDD"/>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30"/>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260"/>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76F"/>
    <w:rsid w:val="00062802"/>
    <w:rsid w:val="00062BE3"/>
    <w:rsid w:val="00064291"/>
    <w:rsid w:val="00064906"/>
    <w:rsid w:val="00064FD9"/>
    <w:rsid w:val="00065E9F"/>
    <w:rsid w:val="00067B5A"/>
    <w:rsid w:val="00070777"/>
    <w:rsid w:val="00070AA4"/>
    <w:rsid w:val="00071C6F"/>
    <w:rsid w:val="00071E8C"/>
    <w:rsid w:val="00071F15"/>
    <w:rsid w:val="000726BC"/>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395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6FC"/>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B46"/>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2300"/>
    <w:rsid w:val="000E343A"/>
    <w:rsid w:val="000E3FF4"/>
    <w:rsid w:val="000E40FD"/>
    <w:rsid w:val="000E4AC8"/>
    <w:rsid w:val="000E4C30"/>
    <w:rsid w:val="000E5501"/>
    <w:rsid w:val="000E5766"/>
    <w:rsid w:val="000E5B3C"/>
    <w:rsid w:val="000E5B66"/>
    <w:rsid w:val="000E64AF"/>
    <w:rsid w:val="000E71C4"/>
    <w:rsid w:val="000E74F5"/>
    <w:rsid w:val="000E7DB2"/>
    <w:rsid w:val="000F0C84"/>
    <w:rsid w:val="000F0D7B"/>
    <w:rsid w:val="000F2020"/>
    <w:rsid w:val="000F26E2"/>
    <w:rsid w:val="000F2949"/>
    <w:rsid w:val="000F2B5A"/>
    <w:rsid w:val="000F2D32"/>
    <w:rsid w:val="000F4347"/>
    <w:rsid w:val="000F50E8"/>
    <w:rsid w:val="000F54B0"/>
    <w:rsid w:val="000F5C41"/>
    <w:rsid w:val="000F5DE0"/>
    <w:rsid w:val="000F62C3"/>
    <w:rsid w:val="000F631D"/>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2D43"/>
    <w:rsid w:val="00113361"/>
    <w:rsid w:val="00113A46"/>
    <w:rsid w:val="00114AC5"/>
    <w:rsid w:val="001162E0"/>
    <w:rsid w:val="00116579"/>
    <w:rsid w:val="0011786C"/>
    <w:rsid w:val="00121DE8"/>
    <w:rsid w:val="00122F5E"/>
    <w:rsid w:val="001237B4"/>
    <w:rsid w:val="001239B6"/>
    <w:rsid w:val="001244EC"/>
    <w:rsid w:val="00124BA1"/>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BCA"/>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37D"/>
    <w:rsid w:val="0018345B"/>
    <w:rsid w:val="0018356C"/>
    <w:rsid w:val="0018358B"/>
    <w:rsid w:val="0018454F"/>
    <w:rsid w:val="001846BB"/>
    <w:rsid w:val="001854BD"/>
    <w:rsid w:val="00185DC5"/>
    <w:rsid w:val="00186701"/>
    <w:rsid w:val="00186FB3"/>
    <w:rsid w:val="001872FD"/>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A90"/>
    <w:rsid w:val="001C502D"/>
    <w:rsid w:val="001C53B0"/>
    <w:rsid w:val="001C7635"/>
    <w:rsid w:val="001C7EC3"/>
    <w:rsid w:val="001D07F6"/>
    <w:rsid w:val="001D0DCF"/>
    <w:rsid w:val="001D31A6"/>
    <w:rsid w:val="001D3B81"/>
    <w:rsid w:val="001D40CC"/>
    <w:rsid w:val="001D4D61"/>
    <w:rsid w:val="001D4D8C"/>
    <w:rsid w:val="001D5282"/>
    <w:rsid w:val="001D529D"/>
    <w:rsid w:val="001D577C"/>
    <w:rsid w:val="001D694C"/>
    <w:rsid w:val="001D6E22"/>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31E"/>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F3"/>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392A"/>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669"/>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012"/>
    <w:rsid w:val="00267221"/>
    <w:rsid w:val="00270087"/>
    <w:rsid w:val="00270831"/>
    <w:rsid w:val="0027275E"/>
    <w:rsid w:val="00272A7D"/>
    <w:rsid w:val="00273171"/>
    <w:rsid w:val="00273266"/>
    <w:rsid w:val="00273CC9"/>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4AF4"/>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591"/>
    <w:rsid w:val="002A5750"/>
    <w:rsid w:val="002A657D"/>
    <w:rsid w:val="002A6B3D"/>
    <w:rsid w:val="002A6E86"/>
    <w:rsid w:val="002A6EF0"/>
    <w:rsid w:val="002B0967"/>
    <w:rsid w:val="002B1C2A"/>
    <w:rsid w:val="002B21C0"/>
    <w:rsid w:val="002B2706"/>
    <w:rsid w:val="002B3BA3"/>
    <w:rsid w:val="002B4040"/>
    <w:rsid w:val="002B416C"/>
    <w:rsid w:val="002B5C09"/>
    <w:rsid w:val="002B5C82"/>
    <w:rsid w:val="002B5D88"/>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08E"/>
    <w:rsid w:val="002E1666"/>
    <w:rsid w:val="002E3358"/>
    <w:rsid w:val="002E3511"/>
    <w:rsid w:val="002E3777"/>
    <w:rsid w:val="002E3B43"/>
    <w:rsid w:val="002E3D1C"/>
    <w:rsid w:val="002E5953"/>
    <w:rsid w:val="002E5971"/>
    <w:rsid w:val="002E5D90"/>
    <w:rsid w:val="002E5EAB"/>
    <w:rsid w:val="002E6032"/>
    <w:rsid w:val="002E60D4"/>
    <w:rsid w:val="002E773F"/>
    <w:rsid w:val="002E791E"/>
    <w:rsid w:val="002F02E0"/>
    <w:rsid w:val="002F19AF"/>
    <w:rsid w:val="002F1B7B"/>
    <w:rsid w:val="002F1C6A"/>
    <w:rsid w:val="002F1FCB"/>
    <w:rsid w:val="002F282F"/>
    <w:rsid w:val="002F2BC5"/>
    <w:rsid w:val="002F2E69"/>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6E4A"/>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6D0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BB9"/>
    <w:rsid w:val="00387C65"/>
    <w:rsid w:val="00390CDE"/>
    <w:rsid w:val="00392B20"/>
    <w:rsid w:val="0039377C"/>
    <w:rsid w:val="00394516"/>
    <w:rsid w:val="003961E1"/>
    <w:rsid w:val="003974F9"/>
    <w:rsid w:val="003A0AA1"/>
    <w:rsid w:val="003A0FE5"/>
    <w:rsid w:val="003A1B74"/>
    <w:rsid w:val="003A24EC"/>
    <w:rsid w:val="003A3EA0"/>
    <w:rsid w:val="003A4029"/>
    <w:rsid w:val="003A6262"/>
    <w:rsid w:val="003A645D"/>
    <w:rsid w:val="003B0033"/>
    <w:rsid w:val="003B0A5E"/>
    <w:rsid w:val="003B0AA1"/>
    <w:rsid w:val="003B0AB6"/>
    <w:rsid w:val="003B0AD5"/>
    <w:rsid w:val="003B0B21"/>
    <w:rsid w:val="003B0B99"/>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9F8"/>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05E"/>
    <w:rsid w:val="003E62FB"/>
    <w:rsid w:val="003E6A41"/>
    <w:rsid w:val="003E7801"/>
    <w:rsid w:val="003F0AF5"/>
    <w:rsid w:val="003F14E4"/>
    <w:rsid w:val="003F1FC5"/>
    <w:rsid w:val="003F2B6B"/>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314D"/>
    <w:rsid w:val="0041486D"/>
    <w:rsid w:val="0041540D"/>
    <w:rsid w:val="0041584F"/>
    <w:rsid w:val="00415924"/>
    <w:rsid w:val="004165A7"/>
    <w:rsid w:val="00416D45"/>
    <w:rsid w:val="00416F89"/>
    <w:rsid w:val="00417B7B"/>
    <w:rsid w:val="004211BE"/>
    <w:rsid w:val="0042205F"/>
    <w:rsid w:val="00423369"/>
    <w:rsid w:val="00423C26"/>
    <w:rsid w:val="00423E43"/>
    <w:rsid w:val="00424839"/>
    <w:rsid w:val="0042483E"/>
    <w:rsid w:val="00424D35"/>
    <w:rsid w:val="004256FF"/>
    <w:rsid w:val="004258D6"/>
    <w:rsid w:val="004264F9"/>
    <w:rsid w:val="00426777"/>
    <w:rsid w:val="00426E05"/>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0EF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7A2"/>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7F3"/>
    <w:rsid w:val="004A781C"/>
    <w:rsid w:val="004A7ECD"/>
    <w:rsid w:val="004B05CE"/>
    <w:rsid w:val="004B0EF8"/>
    <w:rsid w:val="004B117E"/>
    <w:rsid w:val="004B17F7"/>
    <w:rsid w:val="004B1E33"/>
    <w:rsid w:val="004B2426"/>
    <w:rsid w:val="004B2E6D"/>
    <w:rsid w:val="004B2FA9"/>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228"/>
    <w:rsid w:val="00523A9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07B"/>
    <w:rsid w:val="00551154"/>
    <w:rsid w:val="005515FC"/>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9A9"/>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5A5"/>
    <w:rsid w:val="00603EE5"/>
    <w:rsid w:val="0060416A"/>
    <w:rsid w:val="00605582"/>
    <w:rsid w:val="00605720"/>
    <w:rsid w:val="00605C0C"/>
    <w:rsid w:val="00605C57"/>
    <w:rsid w:val="00605C73"/>
    <w:rsid w:val="0060626C"/>
    <w:rsid w:val="006065FF"/>
    <w:rsid w:val="00607309"/>
    <w:rsid w:val="00607F3D"/>
    <w:rsid w:val="00610C46"/>
    <w:rsid w:val="00611EB0"/>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2CB"/>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1F5D"/>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09B"/>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08B5"/>
    <w:rsid w:val="006C1371"/>
    <w:rsid w:val="006C1F9E"/>
    <w:rsid w:val="006C2D13"/>
    <w:rsid w:val="006C2F23"/>
    <w:rsid w:val="006C408C"/>
    <w:rsid w:val="006C44AE"/>
    <w:rsid w:val="006C456A"/>
    <w:rsid w:val="006C564D"/>
    <w:rsid w:val="006C671F"/>
    <w:rsid w:val="006C6F3C"/>
    <w:rsid w:val="006C6FB7"/>
    <w:rsid w:val="006C7C7D"/>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DFC"/>
    <w:rsid w:val="00710B09"/>
    <w:rsid w:val="00711EB9"/>
    <w:rsid w:val="0071287D"/>
    <w:rsid w:val="00712D50"/>
    <w:rsid w:val="00713419"/>
    <w:rsid w:val="007135A0"/>
    <w:rsid w:val="00713957"/>
    <w:rsid w:val="00714402"/>
    <w:rsid w:val="00714488"/>
    <w:rsid w:val="00715319"/>
    <w:rsid w:val="00715EBB"/>
    <w:rsid w:val="00717898"/>
    <w:rsid w:val="0072148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96A"/>
    <w:rsid w:val="00787FF8"/>
    <w:rsid w:val="007904C9"/>
    <w:rsid w:val="00790CF4"/>
    <w:rsid w:val="00790DA7"/>
    <w:rsid w:val="00791F5C"/>
    <w:rsid w:val="007923A4"/>
    <w:rsid w:val="007927EC"/>
    <w:rsid w:val="00792E46"/>
    <w:rsid w:val="00792E5F"/>
    <w:rsid w:val="00793C07"/>
    <w:rsid w:val="00795A12"/>
    <w:rsid w:val="00796315"/>
    <w:rsid w:val="00796538"/>
    <w:rsid w:val="00796AB8"/>
    <w:rsid w:val="00796CE5"/>
    <w:rsid w:val="00797F63"/>
    <w:rsid w:val="007A0C87"/>
    <w:rsid w:val="007A0DD5"/>
    <w:rsid w:val="007A1877"/>
    <w:rsid w:val="007A1A79"/>
    <w:rsid w:val="007A2A08"/>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5F20"/>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0E41"/>
    <w:rsid w:val="00811182"/>
    <w:rsid w:val="00811407"/>
    <w:rsid w:val="00811B44"/>
    <w:rsid w:val="008122E4"/>
    <w:rsid w:val="00812D5A"/>
    <w:rsid w:val="00813494"/>
    <w:rsid w:val="00813755"/>
    <w:rsid w:val="008161D5"/>
    <w:rsid w:val="008168A6"/>
    <w:rsid w:val="00817A06"/>
    <w:rsid w:val="0082001A"/>
    <w:rsid w:val="008205D0"/>
    <w:rsid w:val="0082070E"/>
    <w:rsid w:val="00820D99"/>
    <w:rsid w:val="00820E06"/>
    <w:rsid w:val="008211F5"/>
    <w:rsid w:val="00822434"/>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5C16"/>
    <w:rsid w:val="0084703C"/>
    <w:rsid w:val="008473A8"/>
    <w:rsid w:val="00847424"/>
    <w:rsid w:val="00847B25"/>
    <w:rsid w:val="00850259"/>
    <w:rsid w:val="008504C8"/>
    <w:rsid w:val="00850714"/>
    <w:rsid w:val="00851000"/>
    <w:rsid w:val="00851789"/>
    <w:rsid w:val="00854003"/>
    <w:rsid w:val="00854886"/>
    <w:rsid w:val="00855029"/>
    <w:rsid w:val="0085507C"/>
    <w:rsid w:val="0085563E"/>
    <w:rsid w:val="00857E00"/>
    <w:rsid w:val="008601DA"/>
    <w:rsid w:val="00861653"/>
    <w:rsid w:val="00861978"/>
    <w:rsid w:val="00862160"/>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6B7"/>
    <w:rsid w:val="00871CF9"/>
    <w:rsid w:val="008721B7"/>
    <w:rsid w:val="008728A9"/>
    <w:rsid w:val="00872D12"/>
    <w:rsid w:val="00873D60"/>
    <w:rsid w:val="008740F9"/>
    <w:rsid w:val="00874B40"/>
    <w:rsid w:val="00875679"/>
    <w:rsid w:val="008757CB"/>
    <w:rsid w:val="0087759D"/>
    <w:rsid w:val="00877B0F"/>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0F4B"/>
    <w:rsid w:val="008A12C7"/>
    <w:rsid w:val="008A23DD"/>
    <w:rsid w:val="008A249E"/>
    <w:rsid w:val="008A4EE6"/>
    <w:rsid w:val="008A6544"/>
    <w:rsid w:val="008A65C4"/>
    <w:rsid w:val="008A7EC3"/>
    <w:rsid w:val="008A7F72"/>
    <w:rsid w:val="008B0AD8"/>
    <w:rsid w:val="008B0CC7"/>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0F97"/>
    <w:rsid w:val="008D1236"/>
    <w:rsid w:val="008D1EDE"/>
    <w:rsid w:val="008D2EEA"/>
    <w:rsid w:val="008D32AD"/>
    <w:rsid w:val="008D3620"/>
    <w:rsid w:val="008D458F"/>
    <w:rsid w:val="008D52D9"/>
    <w:rsid w:val="008D6772"/>
    <w:rsid w:val="008D7AC6"/>
    <w:rsid w:val="008D7AD1"/>
    <w:rsid w:val="008E02E6"/>
    <w:rsid w:val="008E08A8"/>
    <w:rsid w:val="008E0B04"/>
    <w:rsid w:val="008E15B5"/>
    <w:rsid w:val="008E1606"/>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249"/>
    <w:rsid w:val="00927607"/>
    <w:rsid w:val="00931D14"/>
    <w:rsid w:val="009322BE"/>
    <w:rsid w:val="00932FC8"/>
    <w:rsid w:val="00933060"/>
    <w:rsid w:val="00933673"/>
    <w:rsid w:val="00934178"/>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73A"/>
    <w:rsid w:val="009700BB"/>
    <w:rsid w:val="00971321"/>
    <w:rsid w:val="00972564"/>
    <w:rsid w:val="00972B61"/>
    <w:rsid w:val="009730F2"/>
    <w:rsid w:val="00974250"/>
    <w:rsid w:val="00974F50"/>
    <w:rsid w:val="009756EC"/>
    <w:rsid w:val="009757EE"/>
    <w:rsid w:val="0097584C"/>
    <w:rsid w:val="00976FCC"/>
    <w:rsid w:val="0097768E"/>
    <w:rsid w:val="009818A2"/>
    <w:rsid w:val="009828F5"/>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081C"/>
    <w:rsid w:val="009A33BE"/>
    <w:rsid w:val="009A3F67"/>
    <w:rsid w:val="009A5534"/>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6EFB"/>
    <w:rsid w:val="009C0461"/>
    <w:rsid w:val="009C16E5"/>
    <w:rsid w:val="009C1E02"/>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328"/>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611"/>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2FC"/>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D"/>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4B46"/>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2A3"/>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486"/>
    <w:rsid w:val="00A92C9A"/>
    <w:rsid w:val="00A9370A"/>
    <w:rsid w:val="00A94E2C"/>
    <w:rsid w:val="00A94F2D"/>
    <w:rsid w:val="00A95DD5"/>
    <w:rsid w:val="00A96022"/>
    <w:rsid w:val="00A966F4"/>
    <w:rsid w:val="00A96770"/>
    <w:rsid w:val="00A97932"/>
    <w:rsid w:val="00AA0197"/>
    <w:rsid w:val="00AA029D"/>
    <w:rsid w:val="00AA11A2"/>
    <w:rsid w:val="00AA20E4"/>
    <w:rsid w:val="00AA20EE"/>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648A"/>
    <w:rsid w:val="00AD100C"/>
    <w:rsid w:val="00AD2540"/>
    <w:rsid w:val="00AD38ED"/>
    <w:rsid w:val="00AD39D6"/>
    <w:rsid w:val="00AD3C97"/>
    <w:rsid w:val="00AD4282"/>
    <w:rsid w:val="00AD5A42"/>
    <w:rsid w:val="00AD7073"/>
    <w:rsid w:val="00AD77FD"/>
    <w:rsid w:val="00AD79E2"/>
    <w:rsid w:val="00AD7FFB"/>
    <w:rsid w:val="00AE1C5C"/>
    <w:rsid w:val="00AE271F"/>
    <w:rsid w:val="00AE384A"/>
    <w:rsid w:val="00AE3DF5"/>
    <w:rsid w:val="00AE4CFF"/>
    <w:rsid w:val="00AE4E46"/>
    <w:rsid w:val="00AE52B0"/>
    <w:rsid w:val="00AE54F8"/>
    <w:rsid w:val="00AE5C7F"/>
    <w:rsid w:val="00AF05B7"/>
    <w:rsid w:val="00AF1629"/>
    <w:rsid w:val="00AF2172"/>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0F9"/>
    <w:rsid w:val="00B7192B"/>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642"/>
    <w:rsid w:val="00B832CE"/>
    <w:rsid w:val="00B83946"/>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2B4"/>
    <w:rsid w:val="00B95FE2"/>
    <w:rsid w:val="00B962EE"/>
    <w:rsid w:val="00B9648E"/>
    <w:rsid w:val="00B97246"/>
    <w:rsid w:val="00B9725F"/>
    <w:rsid w:val="00B972B2"/>
    <w:rsid w:val="00B97390"/>
    <w:rsid w:val="00B97C58"/>
    <w:rsid w:val="00BA03EE"/>
    <w:rsid w:val="00BA109F"/>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0EFF"/>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6785"/>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5DC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2DD1"/>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1C6"/>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A82"/>
    <w:rsid w:val="00C76E4E"/>
    <w:rsid w:val="00C80261"/>
    <w:rsid w:val="00C808D5"/>
    <w:rsid w:val="00C80CE6"/>
    <w:rsid w:val="00C810FC"/>
    <w:rsid w:val="00C83651"/>
    <w:rsid w:val="00C83754"/>
    <w:rsid w:val="00C83F2B"/>
    <w:rsid w:val="00C84998"/>
    <w:rsid w:val="00C849F0"/>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2C56"/>
    <w:rsid w:val="00CB3166"/>
    <w:rsid w:val="00CB40D4"/>
    <w:rsid w:val="00CB638D"/>
    <w:rsid w:val="00CB6900"/>
    <w:rsid w:val="00CB6EB4"/>
    <w:rsid w:val="00CB7439"/>
    <w:rsid w:val="00CB748E"/>
    <w:rsid w:val="00CB7C3A"/>
    <w:rsid w:val="00CC03AB"/>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5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6B0"/>
    <w:rsid w:val="00D10A14"/>
    <w:rsid w:val="00D10F11"/>
    <w:rsid w:val="00D113FF"/>
    <w:rsid w:val="00D11E7B"/>
    <w:rsid w:val="00D12C52"/>
    <w:rsid w:val="00D12D84"/>
    <w:rsid w:val="00D14E13"/>
    <w:rsid w:val="00D16547"/>
    <w:rsid w:val="00D20368"/>
    <w:rsid w:val="00D209D8"/>
    <w:rsid w:val="00D20B6C"/>
    <w:rsid w:val="00D20DAB"/>
    <w:rsid w:val="00D2186C"/>
    <w:rsid w:val="00D21FC6"/>
    <w:rsid w:val="00D22CC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6F30"/>
    <w:rsid w:val="00D67C48"/>
    <w:rsid w:val="00D70CA3"/>
    <w:rsid w:val="00D718E2"/>
    <w:rsid w:val="00D719E5"/>
    <w:rsid w:val="00D72097"/>
    <w:rsid w:val="00D73167"/>
    <w:rsid w:val="00D7322F"/>
    <w:rsid w:val="00D733BC"/>
    <w:rsid w:val="00D73481"/>
    <w:rsid w:val="00D73C07"/>
    <w:rsid w:val="00D7406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3E5"/>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6A3"/>
    <w:rsid w:val="00DB0766"/>
    <w:rsid w:val="00DB07C2"/>
    <w:rsid w:val="00DB0E2F"/>
    <w:rsid w:val="00DB0F5D"/>
    <w:rsid w:val="00DB1351"/>
    <w:rsid w:val="00DB16DB"/>
    <w:rsid w:val="00DB2AE9"/>
    <w:rsid w:val="00DB2C6D"/>
    <w:rsid w:val="00DB3037"/>
    <w:rsid w:val="00DB45FD"/>
    <w:rsid w:val="00DB48F6"/>
    <w:rsid w:val="00DB4D86"/>
    <w:rsid w:val="00DB516F"/>
    <w:rsid w:val="00DB5A1A"/>
    <w:rsid w:val="00DB6A81"/>
    <w:rsid w:val="00DB77AF"/>
    <w:rsid w:val="00DB7F38"/>
    <w:rsid w:val="00DC09F8"/>
    <w:rsid w:val="00DC0D1A"/>
    <w:rsid w:val="00DC1C5C"/>
    <w:rsid w:val="00DC2465"/>
    <w:rsid w:val="00DC252B"/>
    <w:rsid w:val="00DC2811"/>
    <w:rsid w:val="00DC4222"/>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880"/>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6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9CF"/>
    <w:rsid w:val="00E15B98"/>
    <w:rsid w:val="00E16411"/>
    <w:rsid w:val="00E164DB"/>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690D"/>
    <w:rsid w:val="00E670C0"/>
    <w:rsid w:val="00E67861"/>
    <w:rsid w:val="00E67D3C"/>
    <w:rsid w:val="00E702B9"/>
    <w:rsid w:val="00E70CCF"/>
    <w:rsid w:val="00E71269"/>
    <w:rsid w:val="00E71EAE"/>
    <w:rsid w:val="00E75146"/>
    <w:rsid w:val="00E755AB"/>
    <w:rsid w:val="00E75B19"/>
    <w:rsid w:val="00E75BB5"/>
    <w:rsid w:val="00E7676F"/>
    <w:rsid w:val="00E7767C"/>
    <w:rsid w:val="00E77805"/>
    <w:rsid w:val="00E77C72"/>
    <w:rsid w:val="00E801F8"/>
    <w:rsid w:val="00E80D76"/>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5D19"/>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3C4"/>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1134"/>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F15"/>
    <w:rsid w:val="00F006A9"/>
    <w:rsid w:val="00F009EB"/>
    <w:rsid w:val="00F00EFF"/>
    <w:rsid w:val="00F017FB"/>
    <w:rsid w:val="00F01F7A"/>
    <w:rsid w:val="00F02736"/>
    <w:rsid w:val="00F02A35"/>
    <w:rsid w:val="00F02DE0"/>
    <w:rsid w:val="00F030A2"/>
    <w:rsid w:val="00F0344E"/>
    <w:rsid w:val="00F03930"/>
    <w:rsid w:val="00F04DD4"/>
    <w:rsid w:val="00F053FC"/>
    <w:rsid w:val="00F05564"/>
    <w:rsid w:val="00F06302"/>
    <w:rsid w:val="00F0794F"/>
    <w:rsid w:val="00F079CC"/>
    <w:rsid w:val="00F12284"/>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AAE"/>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0C82"/>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4EEA"/>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DFE"/>
    <w:rsid w:val="00FC0F4A"/>
    <w:rsid w:val="00FC1289"/>
    <w:rsid w:val="00FC16C4"/>
    <w:rsid w:val="00FC26C9"/>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283"/>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35F34-EE74-4B75-AE1D-AEF5368C1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8</Pages>
  <Words>3000</Words>
  <Characters>16502</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10</cp:revision>
  <cp:lastPrinted>2022-06-17T16:31:00Z</cp:lastPrinted>
  <dcterms:created xsi:type="dcterms:W3CDTF">2022-07-08T19:55:00Z</dcterms:created>
  <dcterms:modified xsi:type="dcterms:W3CDTF">2023-02-20T20:30:00Z</dcterms:modified>
</cp:coreProperties>
</file>