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124DC1">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079023F" w:rsidR="003B6CF0" w:rsidRPr="00CB6405" w:rsidRDefault="003B6CF0" w:rsidP="00124DC1">
      <w:pPr>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70908">
        <w:rPr>
          <w:rFonts w:ascii="Arial" w:hAnsi="Arial" w:cs="Arial"/>
          <w:b/>
          <w:sz w:val="26"/>
          <w:szCs w:val="26"/>
        </w:rPr>
        <w:t>493</w:t>
      </w:r>
      <w:r>
        <w:rPr>
          <w:rFonts w:ascii="Arial" w:hAnsi="Arial" w:cs="Arial"/>
          <w:b/>
          <w:sz w:val="26"/>
          <w:szCs w:val="26"/>
        </w:rPr>
        <w:t>/202</w:t>
      </w:r>
      <w:r w:rsidR="004F7B3C">
        <w:rPr>
          <w:rFonts w:ascii="Arial" w:hAnsi="Arial" w:cs="Arial"/>
          <w:b/>
          <w:sz w:val="26"/>
          <w:szCs w:val="26"/>
        </w:rPr>
        <w:t>1</w:t>
      </w:r>
      <w:r>
        <w:rPr>
          <w:rFonts w:ascii="Arial" w:hAnsi="Arial" w:cs="Arial"/>
          <w:b/>
          <w:sz w:val="26"/>
          <w:szCs w:val="26"/>
        </w:rPr>
        <w:t>.</w:t>
      </w:r>
    </w:p>
    <w:p w14:paraId="4DFA70CD" w14:textId="61FAB82C" w:rsidR="003B6CF0" w:rsidRDefault="003B6CF0" w:rsidP="00124DC1">
      <w:pPr>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70908">
        <w:rPr>
          <w:rFonts w:ascii="Arial" w:hAnsi="Arial" w:cs="Arial"/>
          <w:b/>
          <w:sz w:val="26"/>
          <w:szCs w:val="26"/>
        </w:rPr>
        <w:t>0051</w:t>
      </w:r>
      <w:r>
        <w:rPr>
          <w:rFonts w:ascii="Arial" w:hAnsi="Arial" w:cs="Arial"/>
          <w:b/>
          <w:sz w:val="26"/>
          <w:szCs w:val="26"/>
        </w:rPr>
        <w:t>/</w:t>
      </w:r>
      <w:r w:rsidR="002B2D70">
        <w:rPr>
          <w:rFonts w:ascii="Arial" w:hAnsi="Arial" w:cs="Arial"/>
          <w:b/>
          <w:sz w:val="26"/>
          <w:szCs w:val="26"/>
        </w:rPr>
        <w:t>20</w:t>
      </w:r>
      <w:r w:rsidR="00370908">
        <w:rPr>
          <w:rFonts w:ascii="Arial" w:hAnsi="Arial" w:cs="Arial"/>
          <w:b/>
          <w:sz w:val="26"/>
          <w:szCs w:val="26"/>
        </w:rPr>
        <w:t>21</w:t>
      </w:r>
      <w:r w:rsidRPr="00CB6405">
        <w:rPr>
          <w:rFonts w:ascii="Arial" w:hAnsi="Arial" w:cs="Arial"/>
          <w:b/>
          <w:sz w:val="26"/>
          <w:szCs w:val="26"/>
        </w:rPr>
        <w:t xml:space="preserve"> </w:t>
      </w:r>
      <w:r w:rsidR="0056797D">
        <w:rPr>
          <w:rFonts w:ascii="Arial" w:hAnsi="Arial" w:cs="Arial"/>
          <w:b/>
          <w:sz w:val="26"/>
          <w:szCs w:val="26"/>
        </w:rPr>
        <w:t xml:space="preserve">DE LA </w:t>
      </w:r>
      <w:r w:rsidR="00A202FC">
        <w:rPr>
          <w:rFonts w:ascii="Arial" w:hAnsi="Arial" w:cs="Arial"/>
          <w:b/>
          <w:sz w:val="26"/>
          <w:szCs w:val="26"/>
        </w:rPr>
        <w:t>S</w:t>
      </w:r>
      <w:r w:rsidR="007716CC">
        <w:rPr>
          <w:rFonts w:ascii="Arial" w:hAnsi="Arial" w:cs="Arial"/>
          <w:b/>
          <w:sz w:val="26"/>
          <w:szCs w:val="26"/>
        </w:rPr>
        <w:t>E</w:t>
      </w:r>
      <w:r w:rsidR="00370908">
        <w:rPr>
          <w:rFonts w:ascii="Arial" w:hAnsi="Arial" w:cs="Arial"/>
          <w:b/>
          <w:sz w:val="26"/>
          <w:szCs w:val="26"/>
        </w:rPr>
        <w:t>XT</w:t>
      </w:r>
      <w:r w:rsidR="007716C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124DC1">
      <w:pPr>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2B6818B0" w:rsidR="003B6CF0" w:rsidRDefault="000D35A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3B6CF0">
        <w:rPr>
          <w:rFonts w:ascii="Arial" w:hAnsi="Arial" w:cs="Arial"/>
          <w:b/>
          <w:sz w:val="26"/>
          <w:szCs w:val="26"/>
        </w:rPr>
        <w:t>DE DOS MIL VEIN</w:t>
      </w:r>
      <w:r w:rsidR="002B2D70">
        <w:rPr>
          <w:rFonts w:ascii="Arial" w:hAnsi="Arial" w:cs="Arial"/>
          <w:b/>
          <w:sz w:val="26"/>
          <w:szCs w:val="26"/>
        </w:rPr>
        <w:t>TIDÓS</w:t>
      </w:r>
      <w:r w:rsidR="003B6CF0">
        <w:rPr>
          <w:rFonts w:ascii="Arial" w:hAnsi="Arial" w:cs="Arial"/>
          <w:b/>
          <w:sz w:val="26"/>
          <w:szCs w:val="26"/>
        </w:rPr>
        <w:t xml:space="preserve">. - - - - - - - - - - - - - - - - - - - - - - - - - - - - - - - - - - - </w:t>
      </w:r>
    </w:p>
    <w:p w14:paraId="1EE63BB2" w14:textId="3D68A175" w:rsidR="00370908" w:rsidRDefault="003B6CF0" w:rsidP="000D35A0">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370908">
        <w:rPr>
          <w:rFonts w:ascii="Arial" w:hAnsi="Arial" w:cs="Arial"/>
          <w:b/>
          <w:sz w:val="26"/>
          <w:szCs w:val="26"/>
        </w:rPr>
        <w:t>493</w:t>
      </w:r>
      <w:r w:rsidRPr="00CB6405">
        <w:rPr>
          <w:rFonts w:ascii="Arial" w:hAnsi="Arial" w:cs="Arial"/>
          <w:b/>
          <w:sz w:val="26"/>
          <w:szCs w:val="26"/>
        </w:rPr>
        <w:t>/20</w:t>
      </w:r>
      <w:r>
        <w:rPr>
          <w:rFonts w:ascii="Arial" w:hAnsi="Arial" w:cs="Arial"/>
          <w:b/>
          <w:sz w:val="26"/>
          <w:szCs w:val="26"/>
        </w:rPr>
        <w:t>2</w:t>
      </w:r>
      <w:r w:rsidR="004F7B3C">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669DB">
        <w:rPr>
          <w:rFonts w:ascii="Arial" w:hAnsi="Arial" w:cs="Arial"/>
          <w:sz w:val="26"/>
          <w:szCs w:val="26"/>
        </w:rPr>
        <w:t xml:space="preserve"> </w:t>
      </w:r>
      <w:r w:rsidR="00D669DB" w:rsidRPr="00D669DB">
        <w:rPr>
          <w:rFonts w:ascii="Arial" w:hAnsi="Arial" w:cs="Arial"/>
          <w:b/>
          <w:sz w:val="26"/>
          <w:szCs w:val="26"/>
        </w:rPr>
        <w:t>ELIZABETH REAL RUIZ,</w:t>
      </w:r>
      <w:r w:rsidR="00D669DB">
        <w:rPr>
          <w:rFonts w:ascii="Arial" w:hAnsi="Arial" w:cs="Arial"/>
          <w:sz w:val="26"/>
          <w:szCs w:val="26"/>
        </w:rPr>
        <w:t xml:space="preserve"> </w:t>
      </w:r>
      <w:r w:rsidR="0056797D">
        <w:rPr>
          <w:rFonts w:ascii="Arial" w:hAnsi="Arial" w:cs="Arial"/>
          <w:b/>
          <w:sz w:val="26"/>
          <w:szCs w:val="26"/>
        </w:rPr>
        <w:t>POLICÍA</w:t>
      </w:r>
      <w:r w:rsidR="00370908">
        <w:rPr>
          <w:rFonts w:ascii="Arial" w:hAnsi="Arial" w:cs="Arial"/>
          <w:b/>
          <w:sz w:val="26"/>
          <w:szCs w:val="26"/>
        </w:rPr>
        <w:t xml:space="preserve"> TERCERO </w:t>
      </w:r>
      <w:r w:rsidR="0056797D">
        <w:rPr>
          <w:rFonts w:ascii="Arial" w:hAnsi="Arial" w:cs="Arial"/>
          <w:b/>
          <w:sz w:val="26"/>
          <w:szCs w:val="26"/>
        </w:rPr>
        <w:t xml:space="preserve"> VIAL</w:t>
      </w:r>
      <w:r w:rsidR="00370908">
        <w:rPr>
          <w:rFonts w:ascii="Arial" w:hAnsi="Arial" w:cs="Arial"/>
          <w:b/>
          <w:sz w:val="26"/>
          <w:szCs w:val="26"/>
        </w:rPr>
        <w:t xml:space="preserve"> CON NÚMERO ESTADÍSTICO PV-256</w:t>
      </w:r>
      <w:r w:rsidR="00E010F2">
        <w:rPr>
          <w:rFonts w:ascii="Arial" w:hAnsi="Arial" w:cs="Arial"/>
          <w:b/>
          <w:sz w:val="26"/>
          <w:szCs w:val="26"/>
        </w:rPr>
        <w:t>, ADSCRITA</w:t>
      </w:r>
      <w:r w:rsidR="008F03E4">
        <w:rPr>
          <w:rFonts w:ascii="Arial" w:hAnsi="Arial" w:cs="Arial"/>
          <w:b/>
          <w:sz w:val="26"/>
          <w:szCs w:val="26"/>
        </w:rPr>
        <w:t xml:space="preserve"> A LA SUBDIRECCIÓN DE TRÁNSITO Y MOVILIDAD DEL MUNICIPIO DE OAXACA DE JUÁREZ</w:t>
      </w:r>
      <w:r w:rsidR="00224CD0">
        <w:rPr>
          <w:rFonts w:ascii="Arial" w:hAnsi="Arial" w:cs="Arial"/>
          <w:b/>
          <w:sz w:val="26"/>
          <w:szCs w:val="26"/>
        </w:rPr>
        <w:t>, OAXACA</w:t>
      </w:r>
      <w:r w:rsidR="009E51FB">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56797D">
        <w:rPr>
          <w:rFonts w:ascii="Arial" w:hAnsi="Arial" w:cs="Arial"/>
          <w:sz w:val="26"/>
          <w:szCs w:val="26"/>
        </w:rPr>
        <w:t xml:space="preserve"> </w:t>
      </w:r>
      <w:r w:rsidR="002B2D70">
        <w:rPr>
          <w:rFonts w:ascii="Arial" w:hAnsi="Arial" w:cs="Arial"/>
          <w:sz w:val="26"/>
          <w:szCs w:val="26"/>
        </w:rPr>
        <w:t>l</w:t>
      </w:r>
      <w:r w:rsidR="0056797D">
        <w:rPr>
          <w:rFonts w:ascii="Arial" w:hAnsi="Arial" w:cs="Arial"/>
          <w:sz w:val="26"/>
          <w:szCs w:val="26"/>
        </w:rPr>
        <w:t>a sentencia</w:t>
      </w:r>
      <w:r w:rsidR="002B2D70">
        <w:rPr>
          <w:rFonts w:ascii="Arial" w:hAnsi="Arial" w:cs="Arial"/>
          <w:sz w:val="26"/>
          <w:szCs w:val="26"/>
        </w:rPr>
        <w:t xml:space="preserve"> </w:t>
      </w:r>
      <w:r w:rsidR="00A202FC">
        <w:rPr>
          <w:rFonts w:ascii="Arial" w:hAnsi="Arial" w:cs="Arial"/>
          <w:sz w:val="26"/>
          <w:szCs w:val="26"/>
        </w:rPr>
        <w:t xml:space="preserve">de </w:t>
      </w:r>
      <w:r w:rsidR="00370908">
        <w:rPr>
          <w:rFonts w:ascii="Arial" w:hAnsi="Arial" w:cs="Arial"/>
          <w:sz w:val="26"/>
          <w:szCs w:val="26"/>
        </w:rPr>
        <w:t>veintiséis</w:t>
      </w:r>
      <w:r w:rsidR="00224CD0">
        <w:rPr>
          <w:rFonts w:ascii="Arial" w:hAnsi="Arial" w:cs="Arial"/>
          <w:sz w:val="26"/>
          <w:szCs w:val="26"/>
        </w:rPr>
        <w:t xml:space="preserve"> de </w:t>
      </w:r>
      <w:r w:rsidR="00370908">
        <w:rPr>
          <w:rFonts w:ascii="Arial" w:hAnsi="Arial" w:cs="Arial"/>
          <w:sz w:val="26"/>
          <w:szCs w:val="26"/>
        </w:rPr>
        <w:t>noviem</w:t>
      </w:r>
      <w:r w:rsidR="008F03E4">
        <w:rPr>
          <w:rFonts w:ascii="Arial" w:hAnsi="Arial" w:cs="Arial"/>
          <w:sz w:val="26"/>
          <w:szCs w:val="26"/>
        </w:rPr>
        <w:t>bre</w:t>
      </w:r>
      <w:r w:rsidR="00224CD0">
        <w:rPr>
          <w:rFonts w:ascii="Arial" w:hAnsi="Arial" w:cs="Arial"/>
          <w:sz w:val="26"/>
          <w:szCs w:val="26"/>
        </w:rPr>
        <w:t xml:space="preserve"> </w:t>
      </w:r>
      <w:r w:rsidR="0056797D">
        <w:rPr>
          <w:rFonts w:ascii="Arial" w:hAnsi="Arial" w:cs="Arial"/>
          <w:sz w:val="26"/>
          <w:szCs w:val="26"/>
        </w:rPr>
        <w:t>de dos mil veint</w:t>
      </w:r>
      <w:r w:rsidR="00370908">
        <w:rPr>
          <w:rFonts w:ascii="Arial" w:hAnsi="Arial" w:cs="Arial"/>
          <w:sz w:val="26"/>
          <w:szCs w:val="26"/>
        </w:rPr>
        <w:t>iuno</w:t>
      </w:r>
      <w:r w:rsidR="0056797D">
        <w:rPr>
          <w:rFonts w:ascii="Arial" w:hAnsi="Arial" w:cs="Arial"/>
          <w:sz w:val="26"/>
          <w:szCs w:val="26"/>
        </w:rPr>
        <w:t>, dictada</w:t>
      </w:r>
      <w:r>
        <w:rPr>
          <w:rFonts w:ascii="Arial" w:hAnsi="Arial" w:cs="Arial"/>
          <w:sz w:val="26"/>
          <w:szCs w:val="26"/>
        </w:rPr>
        <w:t xml:space="preserve"> en el expediente </w:t>
      </w:r>
      <w:r w:rsidR="008F03E4">
        <w:rPr>
          <w:rFonts w:ascii="Arial" w:hAnsi="Arial" w:cs="Arial"/>
          <w:b/>
          <w:sz w:val="26"/>
          <w:szCs w:val="26"/>
        </w:rPr>
        <w:t>00</w:t>
      </w:r>
      <w:r w:rsidR="00370908">
        <w:rPr>
          <w:rFonts w:ascii="Arial" w:hAnsi="Arial" w:cs="Arial"/>
          <w:b/>
          <w:sz w:val="26"/>
          <w:szCs w:val="26"/>
        </w:rPr>
        <w:t>51</w:t>
      </w:r>
      <w:r w:rsidR="002B2D70">
        <w:rPr>
          <w:rFonts w:ascii="Arial" w:hAnsi="Arial" w:cs="Arial"/>
          <w:b/>
          <w:sz w:val="26"/>
          <w:szCs w:val="26"/>
        </w:rPr>
        <w:t>/20</w:t>
      </w:r>
      <w:r w:rsidR="00370908">
        <w:rPr>
          <w:rFonts w:ascii="Arial" w:hAnsi="Arial" w:cs="Arial"/>
          <w:b/>
          <w:sz w:val="26"/>
          <w:szCs w:val="26"/>
        </w:rPr>
        <w:t>21</w:t>
      </w:r>
      <w:r>
        <w:rPr>
          <w:rFonts w:ascii="Arial" w:hAnsi="Arial" w:cs="Arial"/>
          <w:b/>
          <w:sz w:val="26"/>
          <w:szCs w:val="26"/>
        </w:rPr>
        <w:t xml:space="preserve"> </w:t>
      </w:r>
      <w:r w:rsidR="007007A1">
        <w:rPr>
          <w:rFonts w:ascii="Arial" w:hAnsi="Arial" w:cs="Arial"/>
          <w:sz w:val="26"/>
          <w:szCs w:val="26"/>
        </w:rPr>
        <w:t xml:space="preserve">del índice de la </w:t>
      </w:r>
      <w:r w:rsidR="00370908">
        <w:rPr>
          <w:rFonts w:ascii="Arial" w:hAnsi="Arial" w:cs="Arial"/>
          <w:sz w:val="26"/>
          <w:szCs w:val="26"/>
        </w:rPr>
        <w:t>Sext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224CD0">
        <w:rPr>
          <w:rFonts w:ascii="Arial" w:hAnsi="Arial" w:cs="Arial"/>
          <w:b/>
          <w:sz w:val="26"/>
          <w:szCs w:val="26"/>
        </w:rPr>
        <w:t xml:space="preserve"> </w:t>
      </w:r>
      <w:r w:rsidR="005D7D9E">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96C1A">
        <w:rPr>
          <w:rFonts w:ascii="Arial" w:hAnsi="Arial" w:cs="Arial"/>
          <w:sz w:val="26"/>
          <w:szCs w:val="26"/>
        </w:rPr>
        <w:t>l</w:t>
      </w:r>
      <w:r w:rsidR="002B2D70">
        <w:rPr>
          <w:rFonts w:ascii="Arial" w:eastAsia="Times New Roman" w:hAnsi="Arial" w:cs="Arial"/>
          <w:b/>
          <w:bCs/>
          <w:iCs/>
          <w:sz w:val="26"/>
          <w:szCs w:val="26"/>
          <w:lang w:eastAsia="es-ES"/>
        </w:rPr>
        <w:t xml:space="preserve"> </w:t>
      </w:r>
      <w:r w:rsidR="00370908">
        <w:rPr>
          <w:rFonts w:ascii="Arial" w:eastAsia="Times New Roman" w:hAnsi="Arial" w:cs="Arial"/>
          <w:b/>
          <w:bCs/>
          <w:iCs/>
          <w:sz w:val="26"/>
          <w:szCs w:val="26"/>
          <w:lang w:eastAsia="es-ES"/>
        </w:rPr>
        <w:t>SÍNDICO PRIMERO Y</w:t>
      </w:r>
      <w:r w:rsidR="00BA0B6A">
        <w:rPr>
          <w:rFonts w:ascii="Arial" w:hAnsi="Arial" w:cs="Arial"/>
          <w:b/>
          <w:sz w:val="26"/>
          <w:szCs w:val="26"/>
        </w:rPr>
        <w:t xml:space="preserve"> ELSY HERNÁNDEZ CASANOVA</w:t>
      </w:r>
      <w:r w:rsidR="00D669DB">
        <w:rPr>
          <w:rFonts w:ascii="Arial" w:hAnsi="Arial" w:cs="Arial"/>
          <w:b/>
          <w:sz w:val="26"/>
          <w:szCs w:val="26"/>
        </w:rPr>
        <w:t xml:space="preserve">, </w:t>
      </w:r>
      <w:r w:rsidR="00E064FA">
        <w:rPr>
          <w:rFonts w:ascii="Arial" w:hAnsi="Arial" w:cs="Arial"/>
          <w:b/>
          <w:sz w:val="26"/>
          <w:szCs w:val="26"/>
        </w:rPr>
        <w:t xml:space="preserve">POLICÍA VIAL CON NÚMERO ESTADÍSTICO </w:t>
      </w:r>
      <w:r w:rsidR="00BA0B6A">
        <w:rPr>
          <w:rFonts w:ascii="Arial" w:hAnsi="Arial" w:cs="Arial"/>
          <w:b/>
          <w:sz w:val="26"/>
          <w:szCs w:val="26"/>
        </w:rPr>
        <w:t>PV-239</w:t>
      </w:r>
      <w:r w:rsidR="00B618CF">
        <w:rPr>
          <w:rFonts w:ascii="Arial" w:hAnsi="Arial" w:cs="Arial"/>
          <w:b/>
          <w:sz w:val="26"/>
          <w:szCs w:val="26"/>
        </w:rPr>
        <w:t xml:space="preserve">, </w:t>
      </w:r>
      <w:r w:rsidR="00E010F2">
        <w:rPr>
          <w:rFonts w:ascii="Arial" w:hAnsi="Arial" w:cs="Arial"/>
          <w:b/>
          <w:sz w:val="26"/>
          <w:szCs w:val="26"/>
        </w:rPr>
        <w:t>ADSCRITA</w:t>
      </w:r>
      <w:r w:rsidR="00E064FA">
        <w:rPr>
          <w:rFonts w:ascii="Arial" w:hAnsi="Arial" w:cs="Arial"/>
          <w:b/>
          <w:sz w:val="26"/>
          <w:szCs w:val="26"/>
        </w:rPr>
        <w:t xml:space="preserve"> A LA SUBDIRECCIÓN DE TRÁNSITO Y MOVILIDAD</w:t>
      </w:r>
      <w:r w:rsidR="00370908">
        <w:rPr>
          <w:rFonts w:ascii="Arial" w:hAnsi="Arial" w:cs="Arial"/>
          <w:b/>
          <w:sz w:val="26"/>
          <w:szCs w:val="26"/>
        </w:rPr>
        <w:t>, AMBOS</w:t>
      </w:r>
      <w:r w:rsidR="00E064FA">
        <w:rPr>
          <w:rFonts w:ascii="Arial" w:hAnsi="Arial" w:cs="Arial"/>
          <w:b/>
          <w:sz w:val="26"/>
          <w:szCs w:val="26"/>
        </w:rPr>
        <w:t xml:space="preserve"> DEL MUNICIPIO DE OAXACA DE JUÁREZ, OAXACA</w:t>
      </w:r>
      <w:r w:rsidR="00B736E2">
        <w:rPr>
          <w:rFonts w:ascii="Arial" w:hAnsi="Arial" w:cs="Arial"/>
          <w:b/>
          <w:sz w:val="26"/>
          <w:szCs w:val="26"/>
        </w:rPr>
        <w:t>;</w:t>
      </w:r>
      <w:r>
        <w:rPr>
          <w:rFonts w:ascii="Arial" w:hAnsi="Arial" w:cs="Arial"/>
          <w:sz w:val="26"/>
          <w:szCs w:val="26"/>
        </w:rPr>
        <w:t xml:space="preserve"> </w:t>
      </w:r>
      <w:r w:rsidR="00450DD9" w:rsidRPr="0016098F">
        <w:rPr>
          <w:rFonts w:ascii="Arial" w:hAnsi="Arial" w:cs="Arial"/>
          <w:sz w:val="26"/>
          <w:szCs w:val="26"/>
        </w:rPr>
        <w:t>por</w:t>
      </w:r>
      <w:r w:rsidR="00450DD9" w:rsidRPr="00620617">
        <w:rPr>
          <w:rFonts w:ascii="Arial" w:hAnsi="Arial" w:cs="Arial"/>
          <w:sz w:val="26"/>
          <w:szCs w:val="26"/>
        </w:rPr>
        <w:t xml:space="preserve"> lo que, con fundamento en los artículos 23</w:t>
      </w:r>
      <w:r w:rsidR="00450DD9">
        <w:rPr>
          <w:rFonts w:ascii="Arial" w:hAnsi="Arial" w:cs="Arial"/>
          <w:sz w:val="26"/>
          <w:szCs w:val="26"/>
        </w:rPr>
        <w:t xml:space="preserve">6, </w:t>
      </w:r>
      <w:r w:rsidR="00450DD9" w:rsidRPr="00620617">
        <w:rPr>
          <w:rFonts w:ascii="Arial" w:hAnsi="Arial" w:cs="Arial"/>
          <w:sz w:val="26"/>
          <w:szCs w:val="26"/>
        </w:rPr>
        <w:t>238 de la Ley de Procedimiento y Justicia Administrativa p</w:t>
      </w:r>
      <w:r w:rsidR="00450DD9">
        <w:rPr>
          <w:rFonts w:ascii="Arial" w:hAnsi="Arial" w:cs="Arial"/>
          <w:sz w:val="26"/>
          <w:szCs w:val="26"/>
        </w:rPr>
        <w:t xml:space="preserve">ara el Estado de Oaxaca  y </w:t>
      </w:r>
      <w:r w:rsidR="00450DD9">
        <w:rPr>
          <w:rFonts w:ascii="Arial" w:eastAsiaTheme="minorHAnsi" w:hAnsi="Arial" w:cs="Arial"/>
          <w:sz w:val="26"/>
          <w:szCs w:val="26"/>
          <w:lang w:eastAsia="en-US"/>
        </w:rPr>
        <w:t xml:space="preserve">24 fracción I y III de la </w:t>
      </w:r>
      <w:r w:rsidR="00450DD9" w:rsidRPr="00EB490F">
        <w:rPr>
          <w:rFonts w:ascii="Arial" w:eastAsiaTheme="minorHAnsi" w:hAnsi="Arial" w:cs="Arial"/>
          <w:sz w:val="26"/>
          <w:szCs w:val="26"/>
          <w:lang w:eastAsia="en-US"/>
        </w:rPr>
        <w:t>Ley Orgánica del Tribunal de Justicia Administrativa del Estado de Oaxaca</w:t>
      </w:r>
      <w:r w:rsidR="00450DD9" w:rsidRPr="00263566">
        <w:rPr>
          <w:rFonts w:ascii="Arial" w:eastAsiaTheme="minorHAnsi" w:hAnsi="Arial" w:cs="Arial"/>
          <w:sz w:val="26"/>
          <w:szCs w:val="26"/>
          <w:lang w:eastAsia="en-US"/>
        </w:rPr>
        <w:t xml:space="preserve">, </w:t>
      </w:r>
      <w:r w:rsidR="00450DD9">
        <w:rPr>
          <w:rFonts w:ascii="Arial" w:eastAsiaTheme="minorHAnsi" w:hAnsi="Arial" w:cs="Arial"/>
          <w:sz w:val="26"/>
          <w:szCs w:val="26"/>
          <w:lang w:eastAsia="en-US"/>
        </w:rPr>
        <w:t xml:space="preserve">se da tramite. Por consiguiente se procede a dictar </w:t>
      </w:r>
      <w:r w:rsidR="00450DD9" w:rsidRPr="00263566">
        <w:rPr>
          <w:rFonts w:ascii="Arial" w:eastAsiaTheme="minorHAnsi" w:hAnsi="Arial" w:cs="Arial"/>
          <w:sz w:val="26"/>
          <w:szCs w:val="26"/>
          <w:lang w:eastAsia="en-US"/>
        </w:rPr>
        <w:t xml:space="preserve">resolución en los siguientes términos:- - </w:t>
      </w:r>
      <w:r w:rsidR="00450DD9">
        <w:rPr>
          <w:rFonts w:ascii="Arial" w:eastAsiaTheme="minorHAnsi" w:hAnsi="Arial" w:cs="Arial"/>
          <w:sz w:val="26"/>
          <w:szCs w:val="26"/>
          <w:lang w:eastAsia="en-US"/>
        </w:rPr>
        <w:t>- - - - - - - - - - -</w:t>
      </w:r>
      <w:r w:rsidR="005D7D9E">
        <w:rPr>
          <w:rFonts w:ascii="Arial" w:eastAsiaTheme="minorHAnsi" w:hAnsi="Arial" w:cs="Arial"/>
          <w:sz w:val="26"/>
          <w:szCs w:val="26"/>
          <w:lang w:eastAsia="en-US"/>
        </w:rPr>
        <w:t xml:space="preserve"> - - - - - - - - - - - - - - - - - - - -</w:t>
      </w:r>
    </w:p>
    <w:p w14:paraId="42D76FAD" w14:textId="79E9F198" w:rsidR="003B6CF0" w:rsidRPr="00CB6405" w:rsidRDefault="003B6CF0" w:rsidP="00370908">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0AFE86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14FCD">
        <w:rPr>
          <w:rFonts w:ascii="Arial" w:hAnsi="Arial" w:cs="Arial"/>
          <w:sz w:val="26"/>
          <w:szCs w:val="26"/>
        </w:rPr>
        <w:t xml:space="preserve"> </w:t>
      </w:r>
      <w:r w:rsidR="00E064FA">
        <w:rPr>
          <w:rFonts w:ascii="Arial" w:hAnsi="Arial" w:cs="Arial"/>
          <w:sz w:val="26"/>
          <w:szCs w:val="26"/>
        </w:rPr>
        <w:t xml:space="preserve">la sentencia de </w:t>
      </w:r>
      <w:r w:rsidR="00370908">
        <w:rPr>
          <w:rFonts w:ascii="Arial" w:hAnsi="Arial" w:cs="Arial"/>
          <w:sz w:val="26"/>
          <w:szCs w:val="26"/>
        </w:rPr>
        <w:t>veintiséis</w:t>
      </w:r>
      <w:r w:rsidR="00E064FA">
        <w:rPr>
          <w:rFonts w:ascii="Arial" w:hAnsi="Arial" w:cs="Arial"/>
          <w:sz w:val="26"/>
          <w:szCs w:val="26"/>
        </w:rPr>
        <w:t xml:space="preserve"> de</w:t>
      </w:r>
      <w:r w:rsidR="00224CD0">
        <w:rPr>
          <w:rFonts w:ascii="Arial" w:hAnsi="Arial" w:cs="Arial"/>
          <w:sz w:val="26"/>
          <w:szCs w:val="26"/>
        </w:rPr>
        <w:t xml:space="preserve"> </w:t>
      </w:r>
      <w:r w:rsidR="00370908">
        <w:rPr>
          <w:rFonts w:ascii="Arial" w:hAnsi="Arial" w:cs="Arial"/>
          <w:sz w:val="26"/>
          <w:szCs w:val="26"/>
        </w:rPr>
        <w:t>noviem</w:t>
      </w:r>
      <w:r w:rsidR="00E064FA">
        <w:rPr>
          <w:rFonts w:ascii="Arial" w:hAnsi="Arial" w:cs="Arial"/>
          <w:sz w:val="26"/>
          <w:szCs w:val="26"/>
        </w:rPr>
        <w:t>bre</w:t>
      </w:r>
      <w:r w:rsidR="00224CD0">
        <w:rPr>
          <w:rFonts w:ascii="Arial" w:hAnsi="Arial" w:cs="Arial"/>
          <w:sz w:val="26"/>
          <w:szCs w:val="26"/>
        </w:rPr>
        <w:t xml:space="preserve"> de dos mil veint</w:t>
      </w:r>
      <w:r w:rsidR="00370908">
        <w:rPr>
          <w:rFonts w:ascii="Arial" w:hAnsi="Arial" w:cs="Arial"/>
          <w:sz w:val="26"/>
          <w:szCs w:val="26"/>
        </w:rPr>
        <w:t>iuno</w:t>
      </w:r>
      <w:r>
        <w:rPr>
          <w:rFonts w:ascii="Arial" w:hAnsi="Arial" w:cs="Arial"/>
          <w:sz w:val="26"/>
          <w:szCs w:val="26"/>
        </w:rPr>
        <w:t xml:space="preserve">, </w:t>
      </w:r>
      <w:r w:rsidRPr="00CB6405">
        <w:rPr>
          <w:rFonts w:ascii="Arial" w:hAnsi="Arial" w:cs="Arial"/>
          <w:sz w:val="26"/>
          <w:szCs w:val="26"/>
        </w:rPr>
        <w:t>dictad</w:t>
      </w:r>
      <w:r w:rsidR="004B265C">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E064FA">
        <w:rPr>
          <w:rFonts w:ascii="Arial" w:hAnsi="Arial" w:cs="Arial"/>
          <w:sz w:val="26"/>
          <w:szCs w:val="26"/>
        </w:rPr>
        <w:t>Se</w:t>
      </w:r>
      <w:r w:rsidR="00370908">
        <w:rPr>
          <w:rFonts w:ascii="Arial" w:hAnsi="Arial" w:cs="Arial"/>
          <w:sz w:val="26"/>
          <w:szCs w:val="26"/>
        </w:rPr>
        <w:t>xt</w:t>
      </w:r>
      <w:r>
        <w:rPr>
          <w:rFonts w:ascii="Arial" w:hAnsi="Arial" w:cs="Arial"/>
          <w:sz w:val="26"/>
          <w:szCs w:val="26"/>
        </w:rPr>
        <w:t xml:space="preserve">a </w:t>
      </w:r>
      <w:r w:rsidRPr="00CB6405">
        <w:rPr>
          <w:rFonts w:ascii="Arial" w:hAnsi="Arial" w:cs="Arial"/>
          <w:sz w:val="26"/>
          <w:szCs w:val="26"/>
        </w:rPr>
        <w:t>Sala</w:t>
      </w:r>
      <w:r w:rsidR="00E010F2">
        <w:rPr>
          <w:rFonts w:ascii="Arial" w:hAnsi="Arial" w:cs="Arial"/>
          <w:sz w:val="26"/>
          <w:szCs w:val="26"/>
        </w:rPr>
        <w:t xml:space="preserve"> U</w:t>
      </w:r>
      <w:r w:rsidR="00D669DB">
        <w:rPr>
          <w:rFonts w:ascii="Arial" w:hAnsi="Arial" w:cs="Arial"/>
          <w:sz w:val="26"/>
          <w:szCs w:val="26"/>
        </w:rPr>
        <w:t xml:space="preserve">nitaria de Primera Instancia, </w:t>
      </w:r>
      <w:r w:rsidR="00D669DB">
        <w:rPr>
          <w:rFonts w:ascii="Arial" w:hAnsi="Arial" w:cs="Arial"/>
          <w:b/>
          <w:sz w:val="26"/>
          <w:szCs w:val="26"/>
        </w:rPr>
        <w:t>ELIZABETH REAL RUIZ,</w:t>
      </w:r>
      <w:r w:rsidR="00E010F2">
        <w:rPr>
          <w:rFonts w:ascii="Arial" w:hAnsi="Arial" w:cs="Arial"/>
          <w:sz w:val="26"/>
          <w:szCs w:val="26"/>
        </w:rPr>
        <w:t xml:space="preserve"> </w:t>
      </w:r>
      <w:r w:rsidR="00E010F2">
        <w:rPr>
          <w:rFonts w:ascii="Arial" w:hAnsi="Arial" w:cs="Arial"/>
          <w:b/>
          <w:sz w:val="26"/>
          <w:szCs w:val="26"/>
        </w:rPr>
        <w:t>P</w:t>
      </w:r>
      <w:r w:rsidR="00462760">
        <w:rPr>
          <w:rFonts w:ascii="Arial" w:hAnsi="Arial" w:cs="Arial"/>
          <w:b/>
          <w:sz w:val="26"/>
          <w:szCs w:val="26"/>
        </w:rPr>
        <w:t>OLICÍA TERCERO VIAL CON NÚMERO ESTADÍSTICO PV-256</w:t>
      </w:r>
      <w:r w:rsidR="00E010F2">
        <w:rPr>
          <w:rFonts w:ascii="Arial" w:hAnsi="Arial" w:cs="Arial"/>
          <w:b/>
          <w:sz w:val="26"/>
          <w:szCs w:val="26"/>
        </w:rPr>
        <w:t>, ADSCRITA</w:t>
      </w:r>
      <w:r w:rsidR="00462760">
        <w:rPr>
          <w:rFonts w:ascii="Arial" w:hAnsi="Arial" w:cs="Arial"/>
          <w:b/>
          <w:sz w:val="26"/>
          <w:szCs w:val="26"/>
        </w:rPr>
        <w:t xml:space="preserve"> A LA SUBDIRECCIÓN DE TRÁNSITO Y MOVILIDAD DEL MUNICIPIO DE </w:t>
      </w:r>
      <w:r w:rsidR="00462760">
        <w:rPr>
          <w:rFonts w:ascii="Arial" w:hAnsi="Arial" w:cs="Arial"/>
          <w:b/>
          <w:sz w:val="26"/>
          <w:szCs w:val="26"/>
        </w:rPr>
        <w:lastRenderedPageBreak/>
        <w:t>OAXACA DE JUÁREZ, OAXACA</w:t>
      </w:r>
      <w:r w:rsidR="004B265C">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450DD9">
        <w:rPr>
          <w:rFonts w:ascii="Arial" w:hAnsi="Arial" w:cs="Arial"/>
          <w:sz w:val="26"/>
          <w:szCs w:val="26"/>
        </w:rPr>
        <w:t>- - - - - - - - - - - - - - - - - - - - - - - - - - - - - - - - - - -- - - - - - -- - - - -</w:t>
      </w:r>
    </w:p>
    <w:p w14:paraId="550CA227" w14:textId="27734881" w:rsidR="004B265C" w:rsidRPr="003B084B" w:rsidRDefault="003B6CF0" w:rsidP="004B265C">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4B265C" w:rsidRPr="003B084B">
        <w:rPr>
          <w:rFonts w:ascii="Arial" w:hAnsi="Arial" w:cs="Arial"/>
          <w:bCs/>
          <w:iCs/>
          <w:sz w:val="26"/>
          <w:szCs w:val="26"/>
        </w:rPr>
        <w:t>Los puntos resolutivos de la sentencia recurrida son los siguientes:</w:t>
      </w:r>
      <w:r w:rsidR="00450DD9">
        <w:rPr>
          <w:rFonts w:ascii="Arial" w:hAnsi="Arial" w:cs="Arial"/>
          <w:bCs/>
          <w:iCs/>
          <w:sz w:val="26"/>
          <w:szCs w:val="26"/>
        </w:rPr>
        <w:t xml:space="preserve">- - - - - - - - - - - - - - - - - - - - - -- - - - - - - - - - - - - - - - - - - - </w:t>
      </w:r>
    </w:p>
    <w:p w14:paraId="2B670C7A" w14:textId="2A4E904A" w:rsidR="00462760" w:rsidRPr="00897111" w:rsidRDefault="00450DD9" w:rsidP="00450DD9">
      <w:pPr>
        <w:spacing w:after="0" w:line="360" w:lineRule="auto"/>
        <w:ind w:left="567" w:right="616" w:firstLine="141"/>
        <w:jc w:val="both"/>
        <w:rPr>
          <w:rFonts w:ascii="Arial" w:eastAsia="Times New Roman" w:hAnsi="Arial" w:cs="Arial"/>
          <w:bCs/>
          <w:i/>
          <w:iCs/>
          <w:sz w:val="24"/>
          <w:szCs w:val="24"/>
          <w:lang w:eastAsia="es-ES"/>
        </w:rPr>
      </w:pPr>
      <w:r w:rsidRPr="00897111">
        <w:rPr>
          <w:rFonts w:ascii="Arial" w:eastAsia="Times New Roman" w:hAnsi="Arial" w:cs="Arial"/>
          <w:b/>
          <w:bCs/>
          <w:i/>
          <w:iCs/>
          <w:sz w:val="24"/>
          <w:szCs w:val="24"/>
          <w:lang w:eastAsia="es-ES"/>
        </w:rPr>
        <w:t xml:space="preserve">     </w:t>
      </w:r>
      <w:r w:rsidR="004B265C" w:rsidRPr="00897111">
        <w:rPr>
          <w:rFonts w:ascii="Arial" w:eastAsia="Times New Roman" w:hAnsi="Arial" w:cs="Arial"/>
          <w:b/>
          <w:bCs/>
          <w:i/>
          <w:iCs/>
          <w:sz w:val="24"/>
          <w:szCs w:val="24"/>
          <w:lang w:eastAsia="es-ES"/>
        </w:rPr>
        <w:t xml:space="preserve"> </w:t>
      </w:r>
      <w:r w:rsidR="00C603A5" w:rsidRPr="00897111">
        <w:rPr>
          <w:rFonts w:ascii="Arial" w:eastAsia="Times New Roman" w:hAnsi="Arial" w:cs="Arial"/>
          <w:b/>
          <w:bCs/>
          <w:i/>
          <w:iCs/>
          <w:sz w:val="24"/>
          <w:szCs w:val="24"/>
          <w:lang w:eastAsia="es-ES"/>
        </w:rPr>
        <w:t>“</w:t>
      </w:r>
      <w:r w:rsidR="00462760" w:rsidRPr="00897111">
        <w:rPr>
          <w:rFonts w:ascii="Arial" w:eastAsia="Times New Roman" w:hAnsi="Arial" w:cs="Arial"/>
          <w:b/>
          <w:bCs/>
          <w:i/>
          <w:iCs/>
          <w:sz w:val="24"/>
          <w:szCs w:val="24"/>
          <w:lang w:eastAsia="es-ES"/>
        </w:rPr>
        <w:t xml:space="preserve">PRIMERO. - </w:t>
      </w:r>
      <w:r w:rsidR="00462760" w:rsidRPr="00897111">
        <w:rPr>
          <w:rFonts w:ascii="Arial" w:eastAsia="Times New Roman" w:hAnsi="Arial" w:cs="Arial"/>
          <w:bCs/>
          <w:i/>
          <w:iCs/>
          <w:sz w:val="24"/>
          <w:szCs w:val="24"/>
          <w:lang w:eastAsia="es-ES"/>
        </w:rPr>
        <w:t xml:space="preserve">Esta Sexta Sala de Primera Instancia de este Tribunal de Justicia Administrativa del Estado de Oaxaca, fue competente para conocer y resolver del presente asunto.  </w:t>
      </w:r>
    </w:p>
    <w:p w14:paraId="2B5680B6" w14:textId="230220F4" w:rsidR="00462760" w:rsidRPr="00897111" w:rsidRDefault="00450DD9" w:rsidP="00450DD9">
      <w:pPr>
        <w:spacing w:after="0" w:line="360" w:lineRule="auto"/>
        <w:ind w:left="708" w:right="616"/>
        <w:jc w:val="both"/>
        <w:rPr>
          <w:rFonts w:ascii="Arial" w:eastAsia="Times New Roman" w:hAnsi="Arial" w:cs="Arial"/>
          <w:b/>
          <w:bCs/>
          <w:i/>
          <w:iCs/>
          <w:sz w:val="24"/>
          <w:szCs w:val="24"/>
          <w:lang w:eastAsia="es-ES"/>
        </w:rPr>
      </w:pPr>
      <w:r w:rsidRPr="00897111">
        <w:rPr>
          <w:rFonts w:ascii="Arial" w:eastAsia="Times New Roman" w:hAnsi="Arial" w:cs="Arial"/>
          <w:b/>
          <w:bCs/>
          <w:i/>
          <w:iCs/>
          <w:sz w:val="24"/>
          <w:szCs w:val="24"/>
          <w:lang w:eastAsia="es-ES"/>
        </w:rPr>
        <w:t xml:space="preserve">      </w:t>
      </w:r>
      <w:r w:rsidR="00462760" w:rsidRPr="00897111">
        <w:rPr>
          <w:rFonts w:ascii="Arial" w:eastAsia="Times New Roman" w:hAnsi="Arial" w:cs="Arial"/>
          <w:b/>
          <w:bCs/>
          <w:i/>
          <w:iCs/>
          <w:sz w:val="24"/>
          <w:szCs w:val="24"/>
          <w:lang w:eastAsia="es-ES"/>
        </w:rPr>
        <w:t xml:space="preserve">SEGUNDO. </w:t>
      </w:r>
      <w:r w:rsidR="00462760" w:rsidRPr="00897111">
        <w:rPr>
          <w:rFonts w:ascii="Arial" w:eastAsia="Times New Roman" w:hAnsi="Arial" w:cs="Arial"/>
          <w:bCs/>
          <w:i/>
          <w:iCs/>
          <w:sz w:val="24"/>
          <w:szCs w:val="24"/>
          <w:lang w:eastAsia="es-ES"/>
        </w:rPr>
        <w:t xml:space="preserve">La personalidad de las partes quedó acreditada en autos. </w:t>
      </w:r>
    </w:p>
    <w:p w14:paraId="30948F2C" w14:textId="55DF313D" w:rsidR="00462760" w:rsidRPr="00897111" w:rsidRDefault="00450DD9" w:rsidP="00307924">
      <w:pPr>
        <w:spacing w:after="0" w:line="360" w:lineRule="auto"/>
        <w:ind w:left="567" w:right="616"/>
        <w:jc w:val="both"/>
        <w:rPr>
          <w:rFonts w:ascii="Arial" w:eastAsia="Times New Roman" w:hAnsi="Arial" w:cs="Arial"/>
          <w:bCs/>
          <w:i/>
          <w:iCs/>
          <w:sz w:val="24"/>
          <w:szCs w:val="24"/>
          <w:lang w:eastAsia="es-ES"/>
        </w:rPr>
      </w:pPr>
      <w:r w:rsidRPr="00897111">
        <w:rPr>
          <w:rFonts w:ascii="Arial" w:eastAsia="Times New Roman" w:hAnsi="Arial" w:cs="Arial"/>
          <w:b/>
          <w:bCs/>
          <w:i/>
          <w:iCs/>
          <w:sz w:val="24"/>
          <w:szCs w:val="24"/>
          <w:lang w:eastAsia="es-ES"/>
        </w:rPr>
        <w:t xml:space="preserve">      TERCERO.-</w:t>
      </w:r>
      <w:r w:rsidR="00462760" w:rsidRPr="00897111">
        <w:rPr>
          <w:rFonts w:ascii="Arial" w:eastAsia="Times New Roman" w:hAnsi="Arial" w:cs="Arial"/>
          <w:b/>
          <w:bCs/>
          <w:i/>
          <w:iCs/>
          <w:sz w:val="24"/>
          <w:szCs w:val="24"/>
          <w:lang w:eastAsia="es-ES"/>
        </w:rPr>
        <w:t xml:space="preserve"> </w:t>
      </w:r>
      <w:r w:rsidR="00462760" w:rsidRPr="00897111">
        <w:rPr>
          <w:rFonts w:ascii="Arial" w:eastAsia="Times New Roman" w:hAnsi="Arial" w:cs="Arial"/>
          <w:bCs/>
          <w:i/>
          <w:iCs/>
          <w:sz w:val="24"/>
          <w:szCs w:val="24"/>
          <w:lang w:eastAsia="es-ES"/>
        </w:rPr>
        <w:t xml:space="preserve">No se actualizaron causales de improcedencia y sobreseimiento en el presente asunto, por lo que </w:t>
      </w:r>
      <w:r w:rsidR="00462760" w:rsidRPr="00897111">
        <w:rPr>
          <w:rFonts w:ascii="Arial" w:eastAsia="Times New Roman" w:hAnsi="Arial" w:cs="Arial"/>
          <w:b/>
          <w:bCs/>
          <w:i/>
          <w:iCs/>
          <w:sz w:val="24"/>
          <w:szCs w:val="24"/>
          <w:lang w:eastAsia="es-ES"/>
        </w:rPr>
        <w:t xml:space="preserve">no se sobresee </w:t>
      </w:r>
      <w:r w:rsidR="00462760" w:rsidRPr="00897111">
        <w:rPr>
          <w:rFonts w:ascii="Arial" w:eastAsia="Times New Roman" w:hAnsi="Arial" w:cs="Arial"/>
          <w:bCs/>
          <w:i/>
          <w:iCs/>
          <w:sz w:val="24"/>
          <w:szCs w:val="24"/>
          <w:lang w:eastAsia="es-ES"/>
        </w:rPr>
        <w:t xml:space="preserve">el juicio. </w:t>
      </w:r>
    </w:p>
    <w:p w14:paraId="4E4568A5" w14:textId="5C0B32D6" w:rsidR="00462760" w:rsidRPr="00897111" w:rsidRDefault="00450DD9" w:rsidP="00450DD9">
      <w:pPr>
        <w:spacing w:after="0" w:line="360" w:lineRule="auto"/>
        <w:ind w:left="567" w:right="616" w:firstLine="141"/>
        <w:jc w:val="both"/>
        <w:rPr>
          <w:rFonts w:ascii="Arial" w:eastAsia="Times New Roman" w:hAnsi="Arial" w:cs="Arial"/>
          <w:bCs/>
          <w:i/>
          <w:iCs/>
          <w:sz w:val="24"/>
          <w:szCs w:val="24"/>
          <w:lang w:eastAsia="es-ES"/>
        </w:rPr>
      </w:pPr>
      <w:r w:rsidRPr="00897111">
        <w:rPr>
          <w:rFonts w:ascii="Arial" w:eastAsia="Times New Roman" w:hAnsi="Arial" w:cs="Arial"/>
          <w:b/>
          <w:bCs/>
          <w:i/>
          <w:iCs/>
          <w:sz w:val="24"/>
          <w:szCs w:val="24"/>
          <w:lang w:eastAsia="es-ES"/>
        </w:rPr>
        <w:t xml:space="preserve">   </w:t>
      </w:r>
      <w:r w:rsidR="00462760" w:rsidRPr="00897111">
        <w:rPr>
          <w:rFonts w:ascii="Arial" w:eastAsia="Times New Roman" w:hAnsi="Arial" w:cs="Arial"/>
          <w:b/>
          <w:bCs/>
          <w:i/>
          <w:iCs/>
          <w:sz w:val="24"/>
          <w:szCs w:val="24"/>
          <w:lang w:eastAsia="es-ES"/>
        </w:rPr>
        <w:t xml:space="preserve">CUARTO.- </w:t>
      </w:r>
      <w:r w:rsidR="00462760" w:rsidRPr="00897111">
        <w:rPr>
          <w:rFonts w:ascii="Arial" w:eastAsia="Times New Roman" w:hAnsi="Arial" w:cs="Arial"/>
          <w:bCs/>
          <w:i/>
          <w:iCs/>
          <w:sz w:val="24"/>
          <w:szCs w:val="24"/>
          <w:lang w:eastAsia="es-ES"/>
        </w:rPr>
        <w:t xml:space="preserve">Se declara la </w:t>
      </w:r>
      <w:r w:rsidR="00462760" w:rsidRPr="00897111">
        <w:rPr>
          <w:rFonts w:ascii="Arial" w:eastAsia="Times New Roman" w:hAnsi="Arial" w:cs="Arial"/>
          <w:b/>
          <w:bCs/>
          <w:i/>
          <w:iCs/>
          <w:sz w:val="24"/>
          <w:szCs w:val="24"/>
          <w:lang w:eastAsia="es-ES"/>
        </w:rPr>
        <w:t xml:space="preserve">NULIDAD LISA Y LLANA </w:t>
      </w:r>
      <w:r w:rsidR="00462760" w:rsidRPr="00897111">
        <w:rPr>
          <w:rFonts w:ascii="Arial" w:eastAsia="Times New Roman" w:hAnsi="Arial" w:cs="Arial"/>
          <w:bCs/>
          <w:i/>
          <w:iCs/>
          <w:sz w:val="24"/>
          <w:szCs w:val="24"/>
          <w:lang w:eastAsia="es-ES"/>
        </w:rPr>
        <w:t xml:space="preserve">del acta de infracción de tránsito folio </w:t>
      </w:r>
      <w:r w:rsidR="005D7D9E">
        <w:rPr>
          <w:rFonts w:ascii="Arial" w:eastAsia="Times New Roman" w:hAnsi="Arial" w:cs="Arial"/>
          <w:bCs/>
          <w:i/>
          <w:iCs/>
          <w:sz w:val="24"/>
          <w:szCs w:val="24"/>
          <w:lang w:eastAsia="es-ES"/>
        </w:rPr>
        <w:t>*******</w:t>
      </w:r>
      <w:r w:rsidR="00462760" w:rsidRPr="00897111">
        <w:rPr>
          <w:rFonts w:ascii="Arial" w:eastAsia="Times New Roman" w:hAnsi="Arial" w:cs="Arial"/>
          <w:bCs/>
          <w:i/>
          <w:iCs/>
          <w:sz w:val="24"/>
          <w:szCs w:val="24"/>
          <w:lang w:eastAsia="es-ES"/>
        </w:rPr>
        <w:t xml:space="preserve">de seis de mayo de dos mil veintiuno, emitida por el Policía Vial con número estadístico PV-239 adscrito a la Subdirección de Tránsito y Movilidad de la Dirección de Seguridad  Pública, Vialidad y Protección Ciudadana del Municipio de Oaxaca de Juárez, </w:t>
      </w:r>
      <w:r w:rsidR="00446C70" w:rsidRPr="00897111">
        <w:rPr>
          <w:rFonts w:ascii="Arial" w:eastAsia="Times New Roman" w:hAnsi="Arial" w:cs="Arial"/>
          <w:bCs/>
          <w:i/>
          <w:iCs/>
          <w:sz w:val="24"/>
          <w:szCs w:val="24"/>
          <w:lang w:eastAsia="es-ES"/>
        </w:rPr>
        <w:t xml:space="preserve">Oaxaca; y en consecuencia, se restituye a </w:t>
      </w:r>
      <w:r w:rsidR="005D7D9E">
        <w:rPr>
          <w:rFonts w:ascii="Arial" w:eastAsia="Times New Roman" w:hAnsi="Arial" w:cs="Arial"/>
          <w:bCs/>
          <w:i/>
          <w:iCs/>
          <w:sz w:val="24"/>
          <w:szCs w:val="24"/>
          <w:lang w:eastAsia="es-ES"/>
        </w:rPr>
        <w:t>*******</w:t>
      </w:r>
      <w:r w:rsidR="00446C70" w:rsidRPr="00897111">
        <w:rPr>
          <w:rFonts w:ascii="Arial" w:eastAsia="Times New Roman" w:hAnsi="Arial" w:cs="Arial"/>
          <w:bCs/>
          <w:i/>
          <w:iCs/>
          <w:sz w:val="24"/>
          <w:szCs w:val="24"/>
          <w:lang w:eastAsia="es-ES"/>
        </w:rPr>
        <w:t>, en el pleno goce de sus derechos afectados, como quedó precisado en el considerando que antecede</w:t>
      </w:r>
      <w:r w:rsidR="00307924" w:rsidRPr="00897111">
        <w:rPr>
          <w:rFonts w:ascii="Arial" w:eastAsia="Times New Roman" w:hAnsi="Arial" w:cs="Arial"/>
          <w:bCs/>
          <w:i/>
          <w:iCs/>
          <w:sz w:val="24"/>
          <w:szCs w:val="24"/>
          <w:lang w:eastAsia="es-ES"/>
        </w:rPr>
        <w:t>.</w:t>
      </w:r>
    </w:p>
    <w:p w14:paraId="57CC5DBA" w14:textId="59B367E9" w:rsidR="00462760" w:rsidRPr="00897111" w:rsidRDefault="00462760" w:rsidP="00307924">
      <w:pPr>
        <w:spacing w:after="0" w:line="360" w:lineRule="auto"/>
        <w:ind w:left="567" w:right="616"/>
        <w:jc w:val="both"/>
        <w:rPr>
          <w:rFonts w:ascii="Arial" w:eastAsia="Times New Roman" w:hAnsi="Arial" w:cs="Arial"/>
          <w:bCs/>
          <w:i/>
          <w:iCs/>
          <w:sz w:val="24"/>
          <w:szCs w:val="24"/>
          <w:lang w:eastAsia="es-ES"/>
        </w:rPr>
      </w:pPr>
      <w:r w:rsidRPr="00897111">
        <w:rPr>
          <w:rFonts w:ascii="Arial" w:eastAsia="Times New Roman" w:hAnsi="Arial" w:cs="Arial"/>
          <w:b/>
          <w:bCs/>
          <w:i/>
          <w:iCs/>
          <w:sz w:val="24"/>
          <w:szCs w:val="24"/>
          <w:lang w:eastAsia="es-ES"/>
        </w:rPr>
        <w:tab/>
      </w:r>
      <w:r w:rsidR="00FF7052" w:rsidRPr="00897111">
        <w:rPr>
          <w:rFonts w:ascii="Arial" w:eastAsia="Times New Roman" w:hAnsi="Arial" w:cs="Arial"/>
          <w:b/>
          <w:bCs/>
          <w:i/>
          <w:iCs/>
          <w:sz w:val="24"/>
          <w:szCs w:val="24"/>
          <w:lang w:eastAsia="es-ES"/>
        </w:rPr>
        <w:t xml:space="preserve">   </w:t>
      </w:r>
      <w:r w:rsidRPr="00897111">
        <w:rPr>
          <w:rFonts w:ascii="Arial" w:eastAsia="Times New Roman" w:hAnsi="Arial" w:cs="Arial"/>
          <w:b/>
          <w:bCs/>
          <w:i/>
          <w:iCs/>
          <w:sz w:val="24"/>
          <w:szCs w:val="24"/>
          <w:lang w:eastAsia="es-ES"/>
        </w:rPr>
        <w:t xml:space="preserve">QUINTO. - NOTIFÍQUESE </w:t>
      </w:r>
      <w:r w:rsidRPr="00897111">
        <w:rPr>
          <w:rFonts w:ascii="Arial" w:eastAsia="Times New Roman" w:hAnsi="Arial" w:cs="Arial"/>
          <w:bCs/>
          <w:i/>
          <w:iCs/>
          <w:sz w:val="24"/>
          <w:szCs w:val="24"/>
          <w:u w:val="single"/>
          <w:lang w:eastAsia="es-ES"/>
        </w:rPr>
        <w:t>personalmente</w:t>
      </w:r>
      <w:r w:rsidRPr="00897111">
        <w:rPr>
          <w:rFonts w:ascii="Arial" w:eastAsia="Times New Roman" w:hAnsi="Arial" w:cs="Arial"/>
          <w:bCs/>
          <w:i/>
          <w:iCs/>
          <w:sz w:val="24"/>
          <w:szCs w:val="24"/>
          <w:lang w:eastAsia="es-ES"/>
        </w:rPr>
        <w:t xml:space="preserve"> a la parte actora y por </w:t>
      </w:r>
      <w:r w:rsidRPr="00897111">
        <w:rPr>
          <w:rFonts w:ascii="Arial" w:eastAsia="Times New Roman" w:hAnsi="Arial" w:cs="Arial"/>
          <w:bCs/>
          <w:i/>
          <w:iCs/>
          <w:sz w:val="24"/>
          <w:szCs w:val="24"/>
          <w:u w:val="single"/>
          <w:lang w:eastAsia="es-ES"/>
        </w:rPr>
        <w:t>oficio</w:t>
      </w:r>
      <w:r w:rsidRPr="00897111">
        <w:rPr>
          <w:rFonts w:ascii="Arial" w:eastAsia="Times New Roman" w:hAnsi="Arial" w:cs="Arial"/>
          <w:bCs/>
          <w:i/>
          <w:iCs/>
          <w:sz w:val="24"/>
          <w:szCs w:val="24"/>
          <w:lang w:eastAsia="es-ES"/>
        </w:rPr>
        <w:t xml:space="preserve"> a la autoridad demandada</w:t>
      </w:r>
      <w:r w:rsidR="00446C70" w:rsidRPr="00897111">
        <w:rPr>
          <w:rFonts w:ascii="Arial" w:eastAsia="Times New Roman" w:hAnsi="Arial" w:cs="Arial"/>
          <w:bCs/>
          <w:i/>
          <w:iCs/>
          <w:sz w:val="24"/>
          <w:szCs w:val="24"/>
          <w:lang w:eastAsia="es-ES"/>
        </w:rPr>
        <w:t xml:space="preserve"> vía correo electrónico certificado</w:t>
      </w:r>
      <w:r w:rsidRPr="00897111">
        <w:rPr>
          <w:rFonts w:ascii="Arial" w:eastAsia="Times New Roman" w:hAnsi="Arial" w:cs="Arial"/>
          <w:bCs/>
          <w:i/>
          <w:iCs/>
          <w:sz w:val="24"/>
          <w:szCs w:val="24"/>
          <w:lang w:eastAsia="es-ES"/>
        </w:rPr>
        <w:t>, con</w:t>
      </w:r>
      <w:r w:rsidR="00446C70" w:rsidRPr="00897111">
        <w:rPr>
          <w:rFonts w:ascii="Arial" w:eastAsia="Times New Roman" w:hAnsi="Arial" w:cs="Arial"/>
          <w:bCs/>
          <w:i/>
          <w:iCs/>
          <w:sz w:val="24"/>
          <w:szCs w:val="24"/>
          <w:lang w:eastAsia="es-ES"/>
        </w:rPr>
        <w:t>forme</w:t>
      </w:r>
      <w:r w:rsidRPr="00897111">
        <w:rPr>
          <w:rFonts w:ascii="Arial" w:eastAsia="Times New Roman" w:hAnsi="Arial" w:cs="Arial"/>
          <w:bCs/>
          <w:i/>
          <w:iCs/>
          <w:sz w:val="24"/>
          <w:szCs w:val="24"/>
          <w:lang w:eastAsia="es-ES"/>
        </w:rPr>
        <w:t xml:space="preserve"> </w:t>
      </w:r>
      <w:r w:rsidR="00446C70" w:rsidRPr="00897111">
        <w:rPr>
          <w:rFonts w:ascii="Arial" w:eastAsia="Times New Roman" w:hAnsi="Arial" w:cs="Arial"/>
          <w:bCs/>
          <w:i/>
          <w:iCs/>
          <w:sz w:val="24"/>
          <w:szCs w:val="24"/>
          <w:lang w:eastAsia="es-ES"/>
        </w:rPr>
        <w:t xml:space="preserve">lo dispuesto </w:t>
      </w:r>
      <w:r w:rsidRPr="00897111">
        <w:rPr>
          <w:rFonts w:ascii="Arial" w:eastAsia="Times New Roman" w:hAnsi="Arial" w:cs="Arial"/>
          <w:bCs/>
          <w:i/>
          <w:iCs/>
          <w:sz w:val="24"/>
          <w:szCs w:val="24"/>
          <w:lang w:eastAsia="es-ES"/>
        </w:rPr>
        <w:t>en los artículos 172 fracción I y 173 fracciones I y II, de la Ley de Procedimiento y Justicia Administrativa para el Estado.</w:t>
      </w:r>
      <w:r w:rsidRPr="00897111">
        <w:rPr>
          <w:rFonts w:ascii="Arial" w:eastAsia="Times New Roman" w:hAnsi="Arial" w:cs="Arial"/>
          <w:b/>
          <w:bCs/>
          <w:i/>
          <w:iCs/>
          <w:sz w:val="24"/>
          <w:szCs w:val="24"/>
          <w:lang w:eastAsia="es-ES"/>
        </w:rPr>
        <w:t xml:space="preserve"> CÚMPLASE. </w:t>
      </w:r>
    </w:p>
    <w:p w14:paraId="563495F7" w14:textId="3D88AF9F" w:rsidR="00462760" w:rsidRPr="00897111" w:rsidRDefault="00446C70" w:rsidP="00307924">
      <w:pPr>
        <w:spacing w:after="0" w:line="360" w:lineRule="auto"/>
        <w:ind w:left="567" w:right="616"/>
        <w:jc w:val="both"/>
        <w:rPr>
          <w:rFonts w:ascii="Arial" w:eastAsia="Times New Roman" w:hAnsi="Arial" w:cs="Arial"/>
          <w:bCs/>
          <w:i/>
          <w:iCs/>
          <w:sz w:val="24"/>
          <w:szCs w:val="24"/>
          <w:lang w:eastAsia="es-ES"/>
        </w:rPr>
      </w:pPr>
      <w:r w:rsidRPr="00897111">
        <w:rPr>
          <w:rFonts w:ascii="Arial" w:eastAsia="Times New Roman" w:hAnsi="Arial" w:cs="Arial"/>
          <w:bCs/>
          <w:i/>
          <w:iCs/>
          <w:sz w:val="24"/>
          <w:szCs w:val="24"/>
          <w:lang w:eastAsia="es-ES"/>
        </w:rPr>
        <w:t>Así lo resolvió y firma</w:t>
      </w:r>
      <w:r w:rsidR="00462760" w:rsidRPr="00897111">
        <w:rPr>
          <w:rFonts w:ascii="Arial" w:eastAsia="Times New Roman" w:hAnsi="Arial" w:cs="Arial"/>
          <w:bCs/>
          <w:i/>
          <w:iCs/>
          <w:sz w:val="24"/>
          <w:szCs w:val="24"/>
          <w:lang w:eastAsia="es-ES"/>
        </w:rPr>
        <w:t xml:space="preserve"> la </w:t>
      </w:r>
      <w:r w:rsidR="00462760" w:rsidRPr="00897111">
        <w:rPr>
          <w:rFonts w:ascii="Arial" w:eastAsia="Times New Roman" w:hAnsi="Arial" w:cs="Arial"/>
          <w:b/>
          <w:bCs/>
          <w:i/>
          <w:iCs/>
          <w:sz w:val="24"/>
          <w:szCs w:val="24"/>
          <w:lang w:eastAsia="es-ES"/>
        </w:rPr>
        <w:t>Licenciada Adriana Arcega Ordoñez,</w:t>
      </w:r>
      <w:r w:rsidR="00462760" w:rsidRPr="00897111">
        <w:rPr>
          <w:rFonts w:ascii="Arial" w:eastAsia="Times New Roman" w:hAnsi="Arial" w:cs="Arial"/>
          <w:bCs/>
          <w:i/>
          <w:iCs/>
          <w:sz w:val="24"/>
          <w:szCs w:val="24"/>
          <w:lang w:eastAsia="es-ES"/>
        </w:rPr>
        <w:t xml:space="preserve"> Secretaria de Acuerdos de la Sexta Sala Unitaria de Primera Instancia del Tribunal de Justicia Administrativa del Estado de Oaxaca, habilitada como Encargad del Despacho de la Sala de su adscripción y facultada para tramitar y resolver los asuntos sustanciados en esta Sala, mediante sesión administrativa extraordinaria del Pleno de este Tribunal, celebrada el ocho de abril de dos mil veintiuno; lo anterior en términos de lo dispuesto por el artículo 20 fracción XXII de la Ley Orgánica del Tribunal de Justicia Administrativa para el Estado de Oaxaca publicada en el Periódico Oficial el siete de noviembre de dos mil diecinueve; quien actúa con la </w:t>
      </w:r>
      <w:r w:rsidR="00462760" w:rsidRPr="00897111">
        <w:rPr>
          <w:rFonts w:ascii="Arial" w:eastAsia="Times New Roman" w:hAnsi="Arial" w:cs="Arial"/>
          <w:b/>
          <w:bCs/>
          <w:i/>
          <w:iCs/>
          <w:sz w:val="24"/>
          <w:szCs w:val="24"/>
          <w:lang w:eastAsia="es-ES"/>
        </w:rPr>
        <w:t xml:space="preserve">Licenciada Dulce Eloísa Huerta Contreras, </w:t>
      </w:r>
      <w:r w:rsidR="00462760" w:rsidRPr="00897111">
        <w:rPr>
          <w:rFonts w:ascii="Arial" w:eastAsia="Times New Roman" w:hAnsi="Arial" w:cs="Arial"/>
          <w:bCs/>
          <w:i/>
          <w:iCs/>
          <w:sz w:val="24"/>
          <w:szCs w:val="24"/>
          <w:lang w:eastAsia="es-ES"/>
        </w:rPr>
        <w:t xml:space="preserve">Actuaria adscrita a esta Sala, habilitada para que actúe conjuntamente con la Secretaria de Acuerdos, en el trámite y desahogo de las diligencias, conforme lo previsto por los artículos 139 fracción IV de la Ley de </w:t>
      </w:r>
      <w:r w:rsidR="00462760" w:rsidRPr="00897111">
        <w:rPr>
          <w:rFonts w:ascii="Arial" w:eastAsia="Times New Roman" w:hAnsi="Arial" w:cs="Arial"/>
          <w:bCs/>
          <w:i/>
          <w:iCs/>
          <w:sz w:val="24"/>
          <w:szCs w:val="24"/>
          <w:lang w:eastAsia="es-ES"/>
        </w:rPr>
        <w:lastRenderedPageBreak/>
        <w:t>Procedimiento y Justicia Administrativa y 72 del Reglamento Interno del</w:t>
      </w:r>
      <w:r w:rsidR="00307924" w:rsidRPr="00897111">
        <w:rPr>
          <w:rFonts w:ascii="Arial" w:eastAsia="Times New Roman" w:hAnsi="Arial" w:cs="Arial"/>
          <w:bCs/>
          <w:i/>
          <w:iCs/>
          <w:sz w:val="24"/>
          <w:szCs w:val="24"/>
          <w:lang w:eastAsia="es-ES"/>
        </w:rPr>
        <w:t xml:space="preserve"> Tribunal, que autoriza y da fe</w:t>
      </w:r>
      <w:r w:rsidR="00462760" w:rsidRPr="00897111">
        <w:rPr>
          <w:rFonts w:ascii="Arial" w:eastAsia="Times New Roman" w:hAnsi="Arial" w:cs="Arial"/>
          <w:bCs/>
          <w:i/>
          <w:iCs/>
          <w:sz w:val="24"/>
          <w:szCs w:val="24"/>
          <w:lang w:eastAsia="es-ES"/>
        </w:rPr>
        <w:t>.</w:t>
      </w:r>
      <w:r w:rsidR="00307924" w:rsidRPr="00897111">
        <w:rPr>
          <w:rFonts w:ascii="Arial" w:eastAsia="Times New Roman" w:hAnsi="Arial" w:cs="Arial"/>
          <w:bCs/>
          <w:i/>
          <w:iCs/>
          <w:sz w:val="24"/>
          <w:szCs w:val="24"/>
          <w:lang w:eastAsia="es-ES"/>
        </w:rPr>
        <w:t>”</w:t>
      </w:r>
      <w:r w:rsidR="00462760" w:rsidRPr="00897111">
        <w:rPr>
          <w:rFonts w:ascii="Arial" w:eastAsia="Times New Roman" w:hAnsi="Arial" w:cs="Arial"/>
          <w:bCs/>
          <w:i/>
          <w:iCs/>
          <w:sz w:val="24"/>
          <w:szCs w:val="24"/>
          <w:lang w:eastAsia="es-ES"/>
        </w:rPr>
        <w:t xml:space="preserve"> </w:t>
      </w:r>
      <w:r w:rsidR="006E563E" w:rsidRPr="00897111">
        <w:rPr>
          <w:rFonts w:ascii="Arial" w:eastAsia="Times New Roman" w:hAnsi="Arial" w:cs="Arial"/>
          <w:bCs/>
          <w:i/>
          <w:iCs/>
          <w:sz w:val="24"/>
          <w:szCs w:val="24"/>
          <w:lang w:eastAsia="es-ES"/>
        </w:rPr>
        <w:t xml:space="preserve">- - - - - - - -- - - - - -- - - - - </w:t>
      </w:r>
    </w:p>
    <w:p w14:paraId="4B1BD8A2" w14:textId="02B9C27E" w:rsidR="009D4C30" w:rsidRPr="00BA27E3" w:rsidRDefault="009D4C30" w:rsidP="00DF50CC">
      <w:pPr>
        <w:pStyle w:val="Sinespaciado"/>
        <w:rPr>
          <w:rFonts w:eastAsia="Times New Roman"/>
          <w:lang w:eastAsia="es-ES"/>
        </w:rPr>
      </w:pPr>
    </w:p>
    <w:p w14:paraId="36EF0AC2" w14:textId="426F3F89"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w:t>
      </w:r>
      <w:r w:rsidR="002131E9">
        <w:rPr>
          <w:rFonts w:ascii="Arial" w:eastAsia="Calibri" w:hAnsi="Arial" w:cs="Arial"/>
          <w:b/>
          <w:bCs/>
          <w:sz w:val="26"/>
          <w:szCs w:val="26"/>
        </w:rPr>
        <w:t xml:space="preserve"> E R A N D O</w:t>
      </w:r>
    </w:p>
    <w:p w14:paraId="0B7C76DE" w14:textId="65CBA366"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2131E9">
        <w:rPr>
          <w:rFonts w:ascii="Arial" w:hAnsi="Arial" w:cs="Arial"/>
          <w:bCs/>
          <w:iCs/>
          <w:sz w:val="26"/>
          <w:szCs w:val="26"/>
        </w:rPr>
        <w:t>3, 24 fraccio</w:t>
      </w:r>
      <w:r>
        <w:rPr>
          <w:rFonts w:ascii="Arial" w:hAnsi="Arial" w:cs="Arial"/>
          <w:bCs/>
          <w:iCs/>
          <w:sz w:val="26"/>
          <w:szCs w:val="26"/>
        </w:rPr>
        <w:t>n</w:t>
      </w:r>
      <w:r w:rsidR="002131E9">
        <w:rPr>
          <w:rFonts w:ascii="Arial" w:hAnsi="Arial" w:cs="Arial"/>
          <w:bCs/>
          <w:iCs/>
          <w:sz w:val="26"/>
          <w:szCs w:val="26"/>
        </w:rPr>
        <w:t>es</w:t>
      </w:r>
      <w:r>
        <w:rPr>
          <w:rFonts w:ascii="Arial" w:hAnsi="Arial" w:cs="Arial"/>
          <w:bCs/>
          <w:iCs/>
          <w:sz w:val="26"/>
          <w:szCs w:val="26"/>
        </w:rPr>
        <w:t xml:space="preserve"> I</w:t>
      </w:r>
      <w:r w:rsidR="002131E9">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82229D">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sidR="006E0D0A">
        <w:rPr>
          <w:rFonts w:ascii="Arial" w:hAnsi="Arial" w:cs="Arial"/>
          <w:bCs/>
          <w:iCs/>
          <w:sz w:val="26"/>
          <w:szCs w:val="26"/>
        </w:rPr>
        <w:t xml:space="preserve">de </w:t>
      </w:r>
      <w:r w:rsidR="006E0D0A">
        <w:rPr>
          <w:rFonts w:ascii="Arial" w:hAnsi="Arial" w:cs="Arial"/>
          <w:sz w:val="26"/>
          <w:szCs w:val="26"/>
        </w:rPr>
        <w:t xml:space="preserve">la sentencia de </w:t>
      </w:r>
      <w:r w:rsidR="00446C70">
        <w:rPr>
          <w:rFonts w:ascii="Arial" w:hAnsi="Arial" w:cs="Arial"/>
          <w:sz w:val="26"/>
          <w:szCs w:val="26"/>
        </w:rPr>
        <w:t>veintiséis</w:t>
      </w:r>
      <w:r w:rsidR="00264AA1">
        <w:rPr>
          <w:rFonts w:ascii="Arial" w:hAnsi="Arial" w:cs="Arial"/>
          <w:sz w:val="26"/>
          <w:szCs w:val="26"/>
        </w:rPr>
        <w:t xml:space="preserve"> de </w:t>
      </w:r>
      <w:r w:rsidR="00446C70">
        <w:rPr>
          <w:rFonts w:ascii="Arial" w:hAnsi="Arial" w:cs="Arial"/>
          <w:sz w:val="26"/>
          <w:szCs w:val="26"/>
        </w:rPr>
        <w:t>noviem</w:t>
      </w:r>
      <w:r w:rsidR="00BA27E3">
        <w:rPr>
          <w:rFonts w:ascii="Arial" w:hAnsi="Arial" w:cs="Arial"/>
          <w:sz w:val="26"/>
          <w:szCs w:val="26"/>
        </w:rPr>
        <w:t>bre</w:t>
      </w:r>
      <w:r w:rsidR="00264AA1">
        <w:rPr>
          <w:rFonts w:ascii="Arial" w:hAnsi="Arial" w:cs="Arial"/>
          <w:sz w:val="26"/>
          <w:szCs w:val="26"/>
        </w:rPr>
        <w:t xml:space="preserve"> de dos mil veint</w:t>
      </w:r>
      <w:r w:rsidR="00446C70">
        <w:rPr>
          <w:rFonts w:ascii="Arial" w:hAnsi="Arial" w:cs="Arial"/>
          <w:sz w:val="26"/>
          <w:szCs w:val="26"/>
        </w:rPr>
        <w:t>iuno</w:t>
      </w:r>
      <w:r w:rsidRPr="008E3662">
        <w:rPr>
          <w:rFonts w:ascii="Arial" w:hAnsi="Arial" w:cs="Arial"/>
          <w:bCs/>
          <w:iCs/>
          <w:sz w:val="26"/>
          <w:szCs w:val="26"/>
        </w:rPr>
        <w:t>, dictad</w:t>
      </w:r>
      <w:r w:rsidR="006E0D0A">
        <w:rPr>
          <w:rFonts w:ascii="Arial" w:hAnsi="Arial" w:cs="Arial"/>
          <w:bCs/>
          <w:iCs/>
          <w:sz w:val="26"/>
          <w:szCs w:val="26"/>
        </w:rPr>
        <w:t>a</w:t>
      </w:r>
      <w:r w:rsidRPr="008E3662">
        <w:rPr>
          <w:rFonts w:ascii="Arial" w:hAnsi="Arial" w:cs="Arial"/>
          <w:bCs/>
          <w:iCs/>
          <w:sz w:val="26"/>
          <w:szCs w:val="26"/>
        </w:rPr>
        <w:t xml:space="preserve"> por la </w:t>
      </w:r>
      <w:r w:rsidR="00A202FC">
        <w:rPr>
          <w:rFonts w:ascii="Arial" w:hAnsi="Arial" w:cs="Arial"/>
          <w:bCs/>
          <w:iCs/>
          <w:sz w:val="26"/>
          <w:szCs w:val="26"/>
        </w:rPr>
        <w:t>S</w:t>
      </w:r>
      <w:r w:rsidR="00D21FAC">
        <w:rPr>
          <w:rFonts w:ascii="Arial" w:hAnsi="Arial" w:cs="Arial"/>
          <w:bCs/>
          <w:iCs/>
          <w:sz w:val="26"/>
          <w:szCs w:val="26"/>
        </w:rPr>
        <w:t>e</w:t>
      </w:r>
      <w:r w:rsidR="00446C70">
        <w:rPr>
          <w:rFonts w:ascii="Arial" w:hAnsi="Arial" w:cs="Arial"/>
          <w:bCs/>
          <w:iCs/>
          <w:sz w:val="26"/>
          <w:szCs w:val="26"/>
        </w:rPr>
        <w:t>xt</w:t>
      </w:r>
      <w:r w:rsidR="00BA27E3">
        <w:rPr>
          <w:rFonts w:ascii="Arial" w:hAnsi="Arial" w:cs="Arial"/>
          <w:bCs/>
          <w:iCs/>
          <w:sz w:val="26"/>
          <w:szCs w:val="26"/>
        </w:rPr>
        <w: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BA27E3">
        <w:rPr>
          <w:rFonts w:ascii="Arial" w:hAnsi="Arial" w:cs="Arial"/>
          <w:b/>
          <w:bCs/>
          <w:iCs/>
          <w:sz w:val="26"/>
          <w:szCs w:val="26"/>
        </w:rPr>
        <w:t>0</w:t>
      </w:r>
      <w:r w:rsidR="00446C70">
        <w:rPr>
          <w:rFonts w:ascii="Arial" w:hAnsi="Arial" w:cs="Arial"/>
          <w:b/>
          <w:bCs/>
          <w:iCs/>
          <w:sz w:val="26"/>
          <w:szCs w:val="26"/>
        </w:rPr>
        <w:t>51</w:t>
      </w:r>
      <w:r w:rsidR="00CF74B2">
        <w:rPr>
          <w:rFonts w:ascii="Arial" w:hAnsi="Arial" w:cs="Arial"/>
          <w:b/>
          <w:bCs/>
          <w:iCs/>
          <w:sz w:val="26"/>
          <w:szCs w:val="26"/>
        </w:rPr>
        <w:t>/20</w:t>
      </w:r>
      <w:r w:rsidR="00446C70">
        <w:rPr>
          <w:rFonts w:ascii="Arial" w:hAnsi="Arial" w:cs="Arial"/>
          <w:b/>
          <w:bCs/>
          <w:iCs/>
          <w:sz w:val="26"/>
          <w:szCs w:val="26"/>
        </w:rPr>
        <w:t>21</w:t>
      </w:r>
      <w:r w:rsidRPr="00AE78C3">
        <w:rPr>
          <w:rFonts w:ascii="Arial" w:hAnsi="Arial" w:cs="Arial"/>
          <w:b/>
          <w:bCs/>
          <w:iCs/>
          <w:sz w:val="26"/>
          <w:szCs w:val="26"/>
        </w:rPr>
        <w:t>.</w:t>
      </w:r>
      <w:r w:rsidR="003E12B5">
        <w:rPr>
          <w:rFonts w:ascii="Arial" w:hAnsi="Arial" w:cs="Arial"/>
          <w:b/>
          <w:bCs/>
          <w:iCs/>
          <w:sz w:val="26"/>
          <w:szCs w:val="26"/>
        </w:rPr>
        <w:t>- - - - - - - - - - - - - - - - - -</w:t>
      </w:r>
    </w:p>
    <w:p w14:paraId="5C8101CF" w14:textId="129E43AF" w:rsidR="00446C70" w:rsidRPr="00011CEC" w:rsidRDefault="00446C70" w:rsidP="00446C70">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C744D6">
        <w:rPr>
          <w:rFonts w:ascii="Arial" w:eastAsia="Times New Roman" w:hAnsi="Arial" w:cs="Arial"/>
          <w:bCs/>
          <w:sz w:val="26"/>
          <w:szCs w:val="26"/>
        </w:rPr>
        <w:t xml:space="preserve">- - - - - - - - - - - - - - - - - - - - - - - - - - - - - - - - - - - </w:t>
      </w:r>
    </w:p>
    <w:p w14:paraId="5C2F390A" w14:textId="77777777" w:rsidR="00446C70" w:rsidRPr="00011CEC" w:rsidRDefault="00446C70" w:rsidP="00897111">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w:t>
      </w:r>
      <w:r w:rsidRPr="00011CEC">
        <w:rPr>
          <w:rFonts w:ascii="Arial" w:eastAsia="Times New Roman" w:hAnsi="Arial" w:cs="Arial"/>
          <w:i/>
          <w:iCs/>
        </w:rPr>
        <w:lastRenderedPageBreak/>
        <w:t>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601B95A" w14:textId="0B6B5363" w:rsidR="00AD188D" w:rsidRPr="005966DA" w:rsidRDefault="006E0D0A" w:rsidP="00AD188D">
      <w:pPr>
        <w:spacing w:before="240" w:after="0" w:line="360" w:lineRule="auto"/>
        <w:ind w:right="-93" w:firstLine="708"/>
        <w:jc w:val="both"/>
        <w:rPr>
          <w:rFonts w:ascii="Arial" w:hAnsi="Arial" w:cs="Arial"/>
          <w:sz w:val="26"/>
          <w:szCs w:val="26"/>
        </w:rPr>
      </w:pPr>
      <w:r w:rsidRPr="00BA27E3">
        <w:rPr>
          <w:rFonts w:ascii="Arial" w:hAnsi="Arial" w:cs="Arial"/>
          <w:b/>
          <w:sz w:val="26"/>
          <w:szCs w:val="26"/>
        </w:rPr>
        <w:t xml:space="preserve">TERCERO.  </w:t>
      </w:r>
      <w:r w:rsidR="003D57D4">
        <w:rPr>
          <w:rFonts w:ascii="Arial" w:hAnsi="Arial" w:cs="Arial"/>
          <w:sz w:val="26"/>
          <w:szCs w:val="26"/>
        </w:rPr>
        <w:t>Manifiesta l</w:t>
      </w:r>
      <w:r w:rsidR="00E010F2">
        <w:rPr>
          <w:rFonts w:ascii="Arial" w:hAnsi="Arial" w:cs="Arial"/>
          <w:sz w:val="26"/>
          <w:szCs w:val="26"/>
        </w:rPr>
        <w:t>a</w:t>
      </w:r>
      <w:r w:rsidR="003D57D4">
        <w:rPr>
          <w:rFonts w:ascii="Arial" w:hAnsi="Arial" w:cs="Arial"/>
          <w:sz w:val="26"/>
          <w:szCs w:val="26"/>
        </w:rPr>
        <w:t xml:space="preserve"> recurrente le causa agravio la sentencia de </w:t>
      </w:r>
      <w:r w:rsidR="00446C70">
        <w:rPr>
          <w:rFonts w:ascii="Arial" w:hAnsi="Arial" w:cs="Arial"/>
          <w:sz w:val="26"/>
          <w:szCs w:val="26"/>
        </w:rPr>
        <w:t xml:space="preserve">veintiséis de noviembre de dos mil veintiuno, específicamente en el considerando cuarto, ya que la Primera Instancia </w:t>
      </w:r>
      <w:r w:rsidR="00E010F2">
        <w:rPr>
          <w:rFonts w:ascii="Arial" w:hAnsi="Arial" w:cs="Arial"/>
          <w:sz w:val="26"/>
          <w:szCs w:val="26"/>
        </w:rPr>
        <w:t>debió</w:t>
      </w:r>
      <w:r w:rsidR="00446C70">
        <w:rPr>
          <w:rFonts w:ascii="Arial" w:hAnsi="Arial" w:cs="Arial"/>
          <w:sz w:val="26"/>
          <w:szCs w:val="26"/>
        </w:rPr>
        <w:t xml:space="preserve"> valorar al momento de resolver la procedencia de nulidad de la boleta de infracción de folio 17467 de seis de mayo de dos mil veintiuno, que se le realizo a </w:t>
      </w:r>
      <w:r w:rsidR="005D7D9E">
        <w:rPr>
          <w:rFonts w:ascii="Arial" w:hAnsi="Arial" w:cs="Arial"/>
          <w:sz w:val="26"/>
          <w:szCs w:val="26"/>
        </w:rPr>
        <w:t>*******</w:t>
      </w:r>
      <w:r w:rsidR="00446C70">
        <w:rPr>
          <w:rFonts w:ascii="Arial" w:hAnsi="Arial" w:cs="Arial"/>
          <w:sz w:val="26"/>
          <w:szCs w:val="26"/>
        </w:rPr>
        <w:t xml:space="preserve">, toda vez que el </w:t>
      </w:r>
      <w:r w:rsidR="00E010F2">
        <w:rPr>
          <w:rFonts w:ascii="Arial" w:hAnsi="Arial" w:cs="Arial"/>
          <w:sz w:val="26"/>
          <w:szCs w:val="26"/>
        </w:rPr>
        <w:t>Policía</w:t>
      </w:r>
      <w:r w:rsidR="00446C70">
        <w:rPr>
          <w:rFonts w:ascii="Arial" w:hAnsi="Arial" w:cs="Arial"/>
          <w:sz w:val="26"/>
          <w:szCs w:val="26"/>
        </w:rPr>
        <w:t xml:space="preserve"> Vial se </w:t>
      </w:r>
      <w:r w:rsidR="00E010F2">
        <w:rPr>
          <w:rFonts w:ascii="Arial" w:hAnsi="Arial" w:cs="Arial"/>
          <w:sz w:val="26"/>
          <w:szCs w:val="26"/>
        </w:rPr>
        <w:t>fundamentó</w:t>
      </w:r>
      <w:r w:rsidR="00446C70">
        <w:rPr>
          <w:rFonts w:ascii="Arial" w:hAnsi="Arial" w:cs="Arial"/>
          <w:sz w:val="26"/>
          <w:szCs w:val="26"/>
        </w:rPr>
        <w:t xml:space="preserve"> en los artículos 85 y 86, fracción XXXIII, </w:t>
      </w:r>
      <w:r w:rsidR="00AD188D">
        <w:rPr>
          <w:rFonts w:ascii="Arial" w:hAnsi="Arial" w:cs="Arial"/>
          <w:sz w:val="26"/>
          <w:szCs w:val="26"/>
        </w:rPr>
        <w:t xml:space="preserve">y </w:t>
      </w:r>
      <w:r w:rsidR="00446C70">
        <w:rPr>
          <w:rFonts w:ascii="Arial" w:hAnsi="Arial" w:cs="Arial"/>
          <w:sz w:val="26"/>
          <w:szCs w:val="26"/>
        </w:rPr>
        <w:t>130</w:t>
      </w:r>
      <w:r w:rsidR="00AD188D">
        <w:rPr>
          <w:rFonts w:ascii="Arial" w:hAnsi="Arial" w:cs="Arial"/>
          <w:sz w:val="26"/>
          <w:szCs w:val="26"/>
        </w:rPr>
        <w:t xml:space="preserve">, fracciones V y VII, del Reglamento de Vialidad del Municipio de Oaxaca de Juárez, contrario como manifiesta el actor, el artículo 11, del Bando de Policía y Gobierno del Municipio de Oaxaca de Juárez, Oaxaca, y 7, fracción VIII, del Reglamento de Vialidad del Municipio de Oaxaca de Juárez, motivo por el cual en la contestación del juicio de nulidad se fundamenta en los artículos 13, fracción III, del Reglamento en cita. </w:t>
      </w:r>
      <w:r w:rsidR="00763E54">
        <w:rPr>
          <w:rFonts w:ascii="Arial" w:hAnsi="Arial" w:cs="Arial"/>
          <w:sz w:val="26"/>
          <w:szCs w:val="26"/>
        </w:rPr>
        <w:t xml:space="preserve">- - - - - - - - - - - - - - - - - </w:t>
      </w:r>
      <w:r w:rsidR="005D7D9E">
        <w:rPr>
          <w:rFonts w:ascii="Arial" w:hAnsi="Arial" w:cs="Arial"/>
          <w:sz w:val="26"/>
          <w:szCs w:val="26"/>
        </w:rPr>
        <w:t xml:space="preserve">- - - - - - - - - - - - - - - - - - - - - </w:t>
      </w:r>
    </w:p>
    <w:p w14:paraId="61E17F15" w14:textId="1105E04C" w:rsidR="00734458" w:rsidRPr="007D470A" w:rsidRDefault="00734458" w:rsidP="00734458">
      <w:pPr>
        <w:spacing w:before="240" w:line="360" w:lineRule="auto"/>
        <w:ind w:firstLine="708"/>
        <w:jc w:val="both"/>
        <w:rPr>
          <w:rFonts w:ascii="Arial" w:eastAsia="Calibri" w:hAnsi="Arial" w:cs="Arial"/>
          <w:bCs/>
          <w:sz w:val="26"/>
          <w:szCs w:val="26"/>
          <w:lang w:val="es-ES" w:eastAsia="en-US"/>
        </w:rPr>
      </w:pPr>
      <w:r w:rsidRPr="009C760A">
        <w:rPr>
          <w:rFonts w:ascii="Arial" w:eastAsia="Times New Roman" w:hAnsi="Arial" w:cs="Arial"/>
          <w:sz w:val="26"/>
          <w:szCs w:val="26"/>
        </w:rPr>
        <w:t>Antes de entrar al estudio de los agravios manifestados por la autoridad inconforme, esta Sala Superior considera necesario precisar que el</w:t>
      </w:r>
      <w:r w:rsidRPr="009C760A">
        <w:rPr>
          <w:rFonts w:ascii="Arial" w:eastAsia="Calibri" w:hAnsi="Arial" w:cs="Arial"/>
          <w:bCs/>
          <w:sz w:val="26"/>
          <w:szCs w:val="26"/>
          <w:lang w:val="es-ES" w:eastAsia="en-US"/>
        </w:rPr>
        <w:t xml:space="preserve"> artículo</w:t>
      </w:r>
      <w:r w:rsidRPr="007D470A">
        <w:rPr>
          <w:rFonts w:ascii="Arial" w:eastAsia="Calibri" w:hAnsi="Arial" w:cs="Arial"/>
          <w:bCs/>
          <w:sz w:val="26"/>
          <w:szCs w:val="26"/>
          <w:lang w:val="es-ES" w:eastAsia="en-US"/>
        </w:rPr>
        <w:t xml:space="preserve"> 236</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VII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1"/>
      </w:r>
      <w:r w:rsidRPr="007D470A">
        <w:rPr>
          <w:rFonts w:ascii="Arial" w:eastAsia="Calibri" w:hAnsi="Arial" w:cs="Arial"/>
          <w:bCs/>
          <w:sz w:val="26"/>
          <w:szCs w:val="26"/>
          <w:lang w:val="es-ES" w:eastAsia="en-US"/>
        </w:rPr>
        <w:t xml:space="preserve"> de la Ley de Procedimiento y Justicia Administrativa para el Estado de Oaxaca, establece que las sentencias de la primera instancia, podrán ser impugnadas por las partes a través del recurso de revisión.</w:t>
      </w:r>
      <w:r w:rsidR="00763E54">
        <w:rPr>
          <w:rFonts w:ascii="Arial" w:eastAsia="Calibri" w:hAnsi="Arial" w:cs="Arial"/>
          <w:bCs/>
          <w:sz w:val="26"/>
          <w:szCs w:val="26"/>
          <w:lang w:val="es-ES" w:eastAsia="en-US"/>
        </w:rPr>
        <w:t xml:space="preserve">- - - - - - - - - -- - - - - - - - - - - - - -- - - - - - - - - - - - </w:t>
      </w:r>
    </w:p>
    <w:p w14:paraId="22D53EF1" w14:textId="297A8EEA" w:rsidR="00734458" w:rsidRPr="007D470A" w:rsidRDefault="00734458" w:rsidP="00734458">
      <w:pPr>
        <w:spacing w:before="100" w:beforeAutospacing="1" w:after="100" w:afterAutospacing="1" w:line="360" w:lineRule="auto"/>
        <w:ind w:firstLine="708"/>
        <w:jc w:val="both"/>
        <w:rPr>
          <w:rFonts w:ascii="Arial" w:eastAsia="Calibri" w:hAnsi="Arial" w:cs="Arial"/>
          <w:bCs/>
          <w:sz w:val="26"/>
          <w:szCs w:val="26"/>
        </w:rPr>
      </w:pPr>
      <w:r w:rsidRPr="007D470A">
        <w:rPr>
          <w:rFonts w:ascii="Arial" w:eastAsia="Calibri" w:hAnsi="Arial" w:cs="Arial"/>
          <w:bCs/>
          <w:sz w:val="26"/>
          <w:szCs w:val="26"/>
        </w:rPr>
        <w:t>En el mismo orden de ideas, el artículo 163 de la misma Ley establece:</w:t>
      </w:r>
      <w:r w:rsidR="00763E54">
        <w:rPr>
          <w:rFonts w:ascii="Arial" w:eastAsia="Calibri" w:hAnsi="Arial" w:cs="Arial"/>
          <w:bCs/>
          <w:sz w:val="26"/>
          <w:szCs w:val="26"/>
        </w:rPr>
        <w:t>- - - - - - - - - - - - - - -- - - - - - - - - - - - - - -- - - - - - - - - - - - - - - -</w:t>
      </w:r>
    </w:p>
    <w:p w14:paraId="69DC761F"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D4E31">
        <w:rPr>
          <w:rFonts w:ascii="Arial" w:eastAsiaTheme="minorHAnsi" w:hAnsi="Arial" w:cs="Arial"/>
          <w:b/>
          <w:bCs/>
          <w:i/>
          <w:color w:val="000000"/>
          <w:sz w:val="24"/>
          <w:szCs w:val="24"/>
          <w:lang w:val="es-ES" w:eastAsia="en-US"/>
        </w:rPr>
        <w:t xml:space="preserve">“ARTÍCULO 163.- </w:t>
      </w:r>
      <w:r w:rsidRPr="001D4E31">
        <w:rPr>
          <w:rFonts w:ascii="Arial" w:eastAsiaTheme="minorHAnsi" w:hAnsi="Arial" w:cs="Arial"/>
          <w:i/>
          <w:color w:val="000000"/>
          <w:sz w:val="24"/>
          <w:szCs w:val="24"/>
          <w:lang w:val="es-ES" w:eastAsia="en-US"/>
        </w:rPr>
        <w:t xml:space="preserve">Son partes en el juicio contencioso administrativo: </w:t>
      </w:r>
    </w:p>
    <w:p w14:paraId="49AC638B"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573B4FE"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D4E31">
        <w:rPr>
          <w:rFonts w:ascii="Arial" w:eastAsiaTheme="minorHAnsi" w:hAnsi="Arial" w:cs="Arial"/>
          <w:i/>
          <w:color w:val="000000"/>
          <w:sz w:val="24"/>
          <w:szCs w:val="24"/>
          <w:lang w:val="es-ES" w:eastAsia="en-US"/>
        </w:rPr>
        <w:t xml:space="preserve">I. El actor. Tendrá ese carácter: </w:t>
      </w:r>
    </w:p>
    <w:p w14:paraId="72F36AE2"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F584E9E"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D4E31">
        <w:rPr>
          <w:rFonts w:ascii="Arial" w:eastAsiaTheme="minorHAnsi" w:hAnsi="Arial" w:cs="Arial"/>
          <w:i/>
          <w:color w:val="000000"/>
          <w:sz w:val="24"/>
          <w:szCs w:val="24"/>
          <w:lang w:val="es-ES" w:eastAsia="en-US"/>
        </w:rPr>
        <w:t xml:space="preserve">a) El Administrado, que será el particular que tenga interés jurídico o legítimo que funde su pretensión; y </w:t>
      </w:r>
    </w:p>
    <w:p w14:paraId="79CD009A"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489D01DD"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D4E31">
        <w:rPr>
          <w:rFonts w:ascii="Arial" w:eastAsiaTheme="minorHAnsi" w:hAnsi="Arial" w:cs="Arial"/>
          <w:i/>
          <w:color w:val="000000"/>
          <w:sz w:val="24"/>
          <w:szCs w:val="24"/>
          <w:lang w:val="es-ES" w:eastAsia="en-US"/>
        </w:rPr>
        <w:t xml:space="preserve">b) La autoridad en el juicio de lesividad. </w:t>
      </w:r>
    </w:p>
    <w:p w14:paraId="4A5D671B"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C495F41"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D4E31">
        <w:rPr>
          <w:rFonts w:ascii="Arial" w:eastAsiaTheme="minorHAnsi" w:hAnsi="Arial" w:cs="Arial"/>
          <w:i/>
          <w:color w:val="000000"/>
          <w:sz w:val="24"/>
          <w:szCs w:val="24"/>
          <w:lang w:val="es-ES" w:eastAsia="en-US"/>
        </w:rPr>
        <w:t xml:space="preserve">II. El demandado. Tendrá ese carácter: </w:t>
      </w:r>
    </w:p>
    <w:p w14:paraId="25D848C3"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756C15F6"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D4E31">
        <w:rPr>
          <w:rFonts w:ascii="Arial" w:eastAsiaTheme="minorHAnsi" w:hAnsi="Arial" w:cs="Arial"/>
          <w:i/>
          <w:color w:val="000000"/>
          <w:sz w:val="24"/>
          <w:szCs w:val="24"/>
          <w:lang w:val="es-ES" w:eastAsia="en-US"/>
        </w:rPr>
        <w:lastRenderedPageBreak/>
        <w:t xml:space="preserve">a) La autoridad que dicte, ordene, ejecute o trate de ejecutar el acto impugnado, o que omita dar respuesta a las peticiones o instancias de los particulares; </w:t>
      </w:r>
    </w:p>
    <w:p w14:paraId="4E937640"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0A2C6712"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D4E31">
        <w:rPr>
          <w:rFonts w:ascii="Arial" w:eastAsiaTheme="minorHAnsi" w:hAnsi="Arial" w:cs="Arial"/>
          <w:i/>
          <w:color w:val="000000"/>
          <w:sz w:val="24"/>
          <w:szCs w:val="24"/>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647ACDA4"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562FFDF2" w14:textId="77777777" w:rsidR="00734458" w:rsidRPr="001D4E31" w:rsidRDefault="00734458" w:rsidP="00734458">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D4E31">
        <w:rPr>
          <w:rFonts w:ascii="Arial" w:eastAsiaTheme="minorHAnsi" w:hAnsi="Arial" w:cs="Arial"/>
          <w:i/>
          <w:color w:val="000000"/>
          <w:sz w:val="24"/>
          <w:szCs w:val="24"/>
          <w:lang w:val="es-ES" w:eastAsia="en-US"/>
        </w:rPr>
        <w:t xml:space="preserve">c) El particular a quien favorezca la resolución cuya modificación o nulidad demande la autoridad administrativa, estatal o municipal. </w:t>
      </w:r>
    </w:p>
    <w:p w14:paraId="0A2DFFF0" w14:textId="77777777" w:rsidR="00734458" w:rsidRPr="001D4E31" w:rsidRDefault="00734458" w:rsidP="00734458">
      <w:pPr>
        <w:spacing w:before="100" w:beforeAutospacing="1" w:after="100" w:afterAutospacing="1"/>
        <w:ind w:left="567" w:right="900"/>
        <w:jc w:val="both"/>
        <w:rPr>
          <w:rFonts w:ascii="Arial" w:eastAsia="Calibri" w:hAnsi="Arial" w:cs="Arial"/>
          <w:bCs/>
          <w:i/>
          <w:sz w:val="24"/>
          <w:szCs w:val="24"/>
        </w:rPr>
      </w:pPr>
      <w:r w:rsidRPr="001D4E31">
        <w:rPr>
          <w:rFonts w:ascii="Arial" w:eastAsia="Times New Roman" w:hAnsi="Arial" w:cs="Arial"/>
          <w:i/>
          <w:sz w:val="24"/>
          <w:szCs w:val="24"/>
        </w:rPr>
        <w:t>III. El tercero afectado, pudiendo intervenir con ese carácter cualquier persona física o moral, cuyos intereses puedan resultar incompatibles con las pretensiones del actor y que demuestre interés en que subsista el acto administrativo combatido.”</w:t>
      </w:r>
    </w:p>
    <w:p w14:paraId="21C0578E" w14:textId="5DC96F89" w:rsidR="00734458" w:rsidRPr="007D470A" w:rsidRDefault="00734458" w:rsidP="00734458">
      <w:pPr>
        <w:spacing w:before="100" w:beforeAutospacing="1" w:after="100" w:afterAutospacing="1" w:line="360" w:lineRule="auto"/>
        <w:ind w:firstLine="567"/>
        <w:jc w:val="both"/>
        <w:rPr>
          <w:rFonts w:ascii="Arial" w:eastAsia="Calibri" w:hAnsi="Arial" w:cs="Arial"/>
          <w:bCs/>
          <w:sz w:val="26"/>
          <w:szCs w:val="26"/>
        </w:rPr>
      </w:pPr>
      <w:r w:rsidRPr="007D470A">
        <w:rPr>
          <w:rFonts w:ascii="Arial" w:eastAsia="Calibri" w:hAnsi="Arial" w:cs="Arial"/>
          <w:bCs/>
          <w:sz w:val="26"/>
          <w:szCs w:val="26"/>
        </w:rPr>
        <w:t xml:space="preserve">El precepto legal supra citado define claramente que las partes en el juicio contencioso administrativo son: </w:t>
      </w:r>
      <w:r w:rsidRPr="007D470A">
        <w:rPr>
          <w:rFonts w:ascii="Arial" w:eastAsia="Calibri" w:hAnsi="Arial" w:cs="Arial"/>
          <w:bCs/>
          <w:i/>
          <w:sz w:val="26"/>
          <w:szCs w:val="26"/>
        </w:rPr>
        <w:t>el actor, la autoridad demandada y el tercero afectado.</w:t>
      </w:r>
      <w:r w:rsidR="00763E54">
        <w:rPr>
          <w:rFonts w:ascii="Arial" w:eastAsia="Calibri" w:hAnsi="Arial" w:cs="Arial"/>
          <w:bCs/>
          <w:i/>
          <w:sz w:val="26"/>
          <w:szCs w:val="26"/>
        </w:rPr>
        <w:t xml:space="preserve">- - - - - - - - - - - - - - -- - - - - - - - - - - - - </w:t>
      </w:r>
    </w:p>
    <w:p w14:paraId="6AEBB35B" w14:textId="2A71A664" w:rsidR="00734458" w:rsidRPr="007D470A" w:rsidRDefault="00734458" w:rsidP="00734458">
      <w:pPr>
        <w:widowControl w:val="0"/>
        <w:autoSpaceDE w:val="0"/>
        <w:autoSpaceDN w:val="0"/>
        <w:adjustRightInd w:val="0"/>
        <w:spacing w:before="240" w:after="0" w:line="360" w:lineRule="auto"/>
        <w:ind w:firstLine="708"/>
        <w:jc w:val="both"/>
        <w:rPr>
          <w:rFonts w:ascii="Arial" w:eastAsiaTheme="minorHAnsi" w:hAnsi="Arial" w:cs="Arial"/>
          <w:b/>
          <w:sz w:val="26"/>
          <w:szCs w:val="26"/>
          <w:lang w:val="es-ES" w:eastAsia="en-US"/>
        </w:rPr>
      </w:pPr>
      <w:r w:rsidRPr="007D470A">
        <w:rPr>
          <w:rFonts w:ascii="Arial" w:eastAsia="Calibri" w:hAnsi="Arial" w:cs="Arial"/>
          <w:bCs/>
          <w:sz w:val="26"/>
          <w:szCs w:val="26"/>
          <w:lang w:val="es-ES" w:eastAsia="en-US"/>
        </w:rPr>
        <w:t xml:space="preserve">En esa tesitura, de las constancias procesales que integran el expediente de primera instancia, las que </w:t>
      </w:r>
      <w:r>
        <w:rPr>
          <w:rFonts w:ascii="Arial" w:eastAsia="Calibri" w:hAnsi="Arial" w:cs="Arial"/>
          <w:bCs/>
          <w:sz w:val="26"/>
          <w:szCs w:val="26"/>
          <w:lang w:val="es-ES" w:eastAsia="en-US"/>
        </w:rPr>
        <w:t>tienen</w:t>
      </w:r>
      <w:r w:rsidRPr="007D470A">
        <w:rPr>
          <w:rFonts w:ascii="Arial" w:eastAsia="Calibri" w:hAnsi="Arial" w:cs="Arial"/>
          <w:bCs/>
          <w:sz w:val="26"/>
          <w:szCs w:val="26"/>
          <w:lang w:val="es-ES" w:eastAsia="en-US"/>
        </w:rPr>
        <w:t xml:space="preserve"> pleno valor probatorio conforme lo dispuesto por el artículo 203</w:t>
      </w:r>
      <w:r>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fracción I</w:t>
      </w:r>
      <w:r>
        <w:rPr>
          <w:rFonts w:ascii="Arial" w:eastAsia="Calibri" w:hAnsi="Arial" w:cs="Arial"/>
          <w:bCs/>
          <w:sz w:val="26"/>
          <w:szCs w:val="26"/>
          <w:lang w:val="es-ES" w:eastAsia="en-US"/>
        </w:rPr>
        <w:t>,</w:t>
      </w:r>
      <w:r w:rsidRPr="007D470A">
        <w:rPr>
          <w:rFonts w:ascii="Arial" w:eastAsia="Calibri" w:hAnsi="Arial" w:cs="Arial"/>
          <w:bCs/>
          <w:sz w:val="26"/>
          <w:szCs w:val="26"/>
          <w:vertAlign w:val="superscript"/>
          <w:lang w:val="es-ES" w:eastAsia="en-US"/>
        </w:rPr>
        <w:footnoteReference w:id="2"/>
      </w:r>
      <w:r w:rsidRPr="007D470A">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infracción con número de folio </w:t>
      </w:r>
      <w:r w:rsidR="005D7D9E">
        <w:rPr>
          <w:rFonts w:ascii="Arial" w:eastAsia="Calibri" w:hAnsi="Arial" w:cs="Arial"/>
          <w:bCs/>
          <w:sz w:val="26"/>
          <w:szCs w:val="26"/>
          <w:lang w:val="es-ES" w:eastAsia="en-US"/>
        </w:rPr>
        <w:t>*******</w:t>
      </w:r>
      <w:r>
        <w:rPr>
          <w:rFonts w:ascii="Arial" w:eastAsia="Calibri" w:hAnsi="Arial" w:cs="Arial"/>
          <w:bCs/>
          <w:sz w:val="26"/>
          <w:szCs w:val="26"/>
          <w:lang w:val="es-ES" w:eastAsia="en-US"/>
        </w:rPr>
        <w:t>, de seis de mayo de</w:t>
      </w:r>
      <w:r w:rsidRPr="007D470A">
        <w:rPr>
          <w:rFonts w:ascii="Arial" w:eastAsia="Calibri" w:hAnsi="Arial" w:cs="Arial"/>
          <w:bCs/>
          <w:sz w:val="26"/>
          <w:szCs w:val="26"/>
          <w:lang w:val="es-ES" w:eastAsia="en-US"/>
        </w:rPr>
        <w:t xml:space="preserve"> dos mil </w:t>
      </w:r>
      <w:r>
        <w:rPr>
          <w:rFonts w:ascii="Arial" w:eastAsia="Calibri" w:hAnsi="Arial" w:cs="Arial"/>
          <w:bCs/>
          <w:sz w:val="26"/>
          <w:szCs w:val="26"/>
          <w:lang w:val="es-ES" w:eastAsia="en-US"/>
        </w:rPr>
        <w:t xml:space="preserve">veintiuno, levantada por la </w:t>
      </w:r>
      <w:r w:rsidRPr="007D470A">
        <w:rPr>
          <w:rFonts w:ascii="Arial" w:eastAsiaTheme="minorHAnsi" w:hAnsi="Arial" w:cs="Arial"/>
          <w:b/>
          <w:sz w:val="26"/>
          <w:szCs w:val="26"/>
          <w:lang w:val="es-ES" w:eastAsia="en-US"/>
        </w:rPr>
        <w:t>POLICÍA VIAL CON NÚMERO ESTADÍSTICO PV-</w:t>
      </w:r>
      <w:r>
        <w:rPr>
          <w:rFonts w:ascii="Arial" w:eastAsiaTheme="minorHAnsi" w:hAnsi="Arial" w:cs="Arial"/>
          <w:b/>
          <w:sz w:val="26"/>
          <w:szCs w:val="26"/>
          <w:lang w:val="es-ES" w:eastAsia="en-US"/>
        </w:rPr>
        <w:t xml:space="preserve">239, ADSCRITA A LA SUBDIRECCIÓN DE TRÁNSITO Y MOVILIDAD </w:t>
      </w:r>
      <w:r w:rsidRPr="007D470A">
        <w:rPr>
          <w:rFonts w:ascii="Arial" w:eastAsiaTheme="minorHAnsi" w:hAnsi="Arial" w:cs="Arial"/>
          <w:b/>
          <w:sz w:val="26"/>
          <w:szCs w:val="26"/>
          <w:lang w:val="es-ES" w:eastAsia="en-US"/>
        </w:rPr>
        <w:t>DEL MUNICIPIO DE OAXACA DE JUÁREZ</w:t>
      </w:r>
      <w:r w:rsidRPr="007D470A">
        <w:rPr>
          <w:rFonts w:ascii="Arial" w:eastAsiaTheme="minorHAnsi" w:hAnsi="Arial" w:cs="Arial"/>
          <w:sz w:val="26"/>
          <w:szCs w:val="26"/>
          <w:lang w:val="es-ES" w:eastAsia="en-US"/>
        </w:rPr>
        <w:t>.</w:t>
      </w:r>
      <w:r w:rsidR="00763E54">
        <w:rPr>
          <w:rFonts w:ascii="Arial" w:eastAsiaTheme="minorHAnsi" w:hAnsi="Arial" w:cs="Arial"/>
          <w:sz w:val="26"/>
          <w:szCs w:val="26"/>
          <w:lang w:val="es-ES" w:eastAsia="en-US"/>
        </w:rPr>
        <w:t xml:space="preserve">- - - - - - - - - - - - - - - - - - - - - - - </w:t>
      </w:r>
    </w:p>
    <w:p w14:paraId="6F4CA2EA" w14:textId="3EE91B10" w:rsidR="00734458" w:rsidRPr="007D470A" w:rsidRDefault="00734458" w:rsidP="0073445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Como se observa, el act</w:t>
      </w:r>
      <w:r>
        <w:rPr>
          <w:rFonts w:ascii="Arial" w:eastAsia="Calibri" w:hAnsi="Arial" w:cs="Arial"/>
          <w:bCs/>
          <w:sz w:val="26"/>
          <w:szCs w:val="26"/>
          <w:lang w:val="es-ES" w:eastAsia="en-US"/>
        </w:rPr>
        <w:t>o impugnado en el juicio principal</w:t>
      </w:r>
      <w:r w:rsidRPr="007D470A">
        <w:rPr>
          <w:rFonts w:ascii="Arial" w:eastAsia="Calibri" w:hAnsi="Arial" w:cs="Arial"/>
          <w:bCs/>
          <w:sz w:val="26"/>
          <w:szCs w:val="26"/>
          <w:lang w:val="es-ES" w:eastAsia="en-US"/>
        </w:rPr>
        <w:t xml:space="preserve"> fue atribuido a autoridad diversa a</w:t>
      </w:r>
      <w:r>
        <w:rPr>
          <w:rFonts w:ascii="Arial" w:eastAsia="Calibri" w:hAnsi="Arial" w:cs="Arial"/>
          <w:bCs/>
          <w:sz w:val="26"/>
          <w:szCs w:val="26"/>
          <w:lang w:val="es-ES" w:eastAsia="en-US"/>
        </w:rPr>
        <w:t xml:space="preserve"> la</w:t>
      </w:r>
      <w:r w:rsidRPr="007D470A">
        <w:rPr>
          <w:rFonts w:ascii="Arial" w:eastAsia="Calibri" w:hAnsi="Arial" w:cs="Arial"/>
          <w:bCs/>
          <w:sz w:val="26"/>
          <w:szCs w:val="26"/>
          <w:lang w:val="es-ES" w:eastAsia="en-US"/>
        </w:rPr>
        <w:t xml:space="preserve"> que hoy recurre, como </w:t>
      </w:r>
      <w:r>
        <w:rPr>
          <w:rFonts w:ascii="Arial" w:eastAsia="Calibri" w:hAnsi="Arial" w:cs="Arial"/>
          <w:bCs/>
          <w:sz w:val="26"/>
          <w:szCs w:val="26"/>
          <w:lang w:val="es-ES" w:eastAsia="en-US"/>
        </w:rPr>
        <w:t>se advierte del contenido del acto impugnado y como así fue</w:t>
      </w:r>
      <w:r w:rsidRPr="007D470A">
        <w:rPr>
          <w:rFonts w:ascii="Arial" w:eastAsia="Calibri" w:hAnsi="Arial" w:cs="Arial"/>
          <w:bCs/>
          <w:sz w:val="26"/>
          <w:szCs w:val="26"/>
          <w:lang w:val="es-ES" w:eastAsia="en-US"/>
        </w:rPr>
        <w:t xml:space="preserve"> determinado en la sentencia en revisión, al indicar que el acta de infracción combatida fue elaborada por </w:t>
      </w:r>
      <w:r>
        <w:rPr>
          <w:rFonts w:ascii="Arial" w:eastAsia="Calibri" w:hAnsi="Arial" w:cs="Arial"/>
          <w:bCs/>
          <w:sz w:val="26"/>
          <w:szCs w:val="26"/>
          <w:lang w:val="es-ES" w:eastAsia="en-US"/>
        </w:rPr>
        <w:t>la</w:t>
      </w:r>
      <w:r w:rsidRPr="007D470A">
        <w:rPr>
          <w:rFonts w:ascii="Arial" w:eastAsia="Calibri" w:hAnsi="Arial" w:cs="Arial"/>
          <w:bCs/>
          <w:sz w:val="26"/>
          <w:szCs w:val="26"/>
          <w:lang w:val="es-ES" w:eastAsia="en-US"/>
        </w:rPr>
        <w:t xml:space="preserve"> Policía Vial </w:t>
      </w:r>
      <w:r>
        <w:rPr>
          <w:rFonts w:ascii="Arial" w:eastAsiaTheme="minorHAnsi" w:hAnsi="Arial" w:cs="Arial"/>
          <w:sz w:val="26"/>
          <w:szCs w:val="26"/>
          <w:lang w:val="es-ES" w:eastAsia="en-US"/>
        </w:rPr>
        <w:t>con número estadístico PV-239, adscrita</w:t>
      </w:r>
      <w:r w:rsidRPr="007D470A">
        <w:rPr>
          <w:rFonts w:ascii="Arial" w:eastAsiaTheme="minorHAnsi" w:hAnsi="Arial" w:cs="Arial"/>
          <w:sz w:val="26"/>
          <w:szCs w:val="26"/>
          <w:lang w:val="es-ES" w:eastAsia="en-US"/>
        </w:rPr>
        <w:t xml:space="preserve"> a la </w:t>
      </w:r>
      <w:r>
        <w:rPr>
          <w:rFonts w:ascii="Arial" w:eastAsiaTheme="minorHAnsi" w:hAnsi="Arial" w:cs="Arial"/>
          <w:sz w:val="26"/>
          <w:szCs w:val="26"/>
          <w:lang w:val="es-ES" w:eastAsia="en-US"/>
        </w:rPr>
        <w:t xml:space="preserve">Subdirección de Tránsito y Movilidad </w:t>
      </w:r>
      <w:r w:rsidRPr="007D470A">
        <w:rPr>
          <w:rFonts w:ascii="Arial" w:eastAsiaTheme="minorHAnsi" w:hAnsi="Arial" w:cs="Arial"/>
          <w:sz w:val="26"/>
          <w:szCs w:val="26"/>
          <w:lang w:val="es-ES" w:eastAsia="en-US"/>
        </w:rPr>
        <w:t>del Municipio de Oaxaca de Juárez</w:t>
      </w:r>
      <w:r w:rsidR="00D669DB">
        <w:rPr>
          <w:rFonts w:ascii="Arial" w:eastAsia="Calibri" w:hAnsi="Arial" w:cs="Arial"/>
          <w:bCs/>
          <w:sz w:val="26"/>
          <w:szCs w:val="26"/>
          <w:lang w:val="es-ES" w:eastAsia="en-US"/>
        </w:rPr>
        <w:t>, por lo que, sólo esta autoridad</w:t>
      </w:r>
      <w:r>
        <w:rPr>
          <w:rFonts w:ascii="Arial" w:eastAsia="Calibri" w:hAnsi="Arial" w:cs="Arial"/>
          <w:bCs/>
          <w:sz w:val="26"/>
          <w:szCs w:val="26"/>
          <w:lang w:val="es-ES" w:eastAsia="en-US"/>
        </w:rPr>
        <w:t xml:space="preserve"> cuenta con legitimación para impugnarla en segunda instancia, y no la recurrente</w:t>
      </w:r>
      <w:r w:rsidR="00D669DB">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porque ésta no </w:t>
      </w:r>
      <w:r>
        <w:rPr>
          <w:rFonts w:ascii="Arial" w:eastAsia="Calibri" w:hAnsi="Arial" w:cs="Arial"/>
          <w:bCs/>
          <w:sz w:val="26"/>
          <w:szCs w:val="26"/>
          <w:lang w:val="es-ES" w:eastAsia="en-US"/>
        </w:rPr>
        <w:lastRenderedPageBreak/>
        <w:t>emitió el acto impugnado, y por tanto no</w:t>
      </w:r>
      <w:r w:rsidR="00D669DB">
        <w:rPr>
          <w:rFonts w:ascii="Arial" w:eastAsia="Calibri" w:hAnsi="Arial" w:cs="Arial"/>
          <w:bCs/>
          <w:sz w:val="26"/>
          <w:szCs w:val="26"/>
          <w:lang w:val="es-ES" w:eastAsia="en-US"/>
        </w:rPr>
        <w:t xml:space="preserve"> puede ser </w:t>
      </w:r>
      <w:r>
        <w:rPr>
          <w:rFonts w:ascii="Arial" w:eastAsia="Calibri" w:hAnsi="Arial" w:cs="Arial"/>
          <w:bCs/>
          <w:sz w:val="26"/>
          <w:szCs w:val="26"/>
          <w:lang w:val="es-ES" w:eastAsia="en-US"/>
        </w:rPr>
        <w:t>parte en el</w:t>
      </w:r>
      <w:r w:rsidR="00B3125F">
        <w:rPr>
          <w:rFonts w:ascii="Arial" w:eastAsia="Calibri" w:hAnsi="Arial" w:cs="Arial"/>
          <w:bCs/>
          <w:sz w:val="26"/>
          <w:szCs w:val="26"/>
          <w:lang w:val="es-ES" w:eastAsia="en-US"/>
        </w:rPr>
        <w:t xml:space="preserve"> juicio.</w:t>
      </w:r>
      <w:r w:rsidR="00F1675A">
        <w:rPr>
          <w:rFonts w:ascii="Arial" w:eastAsia="Calibri" w:hAnsi="Arial" w:cs="Arial"/>
          <w:bCs/>
          <w:sz w:val="26"/>
          <w:szCs w:val="26"/>
          <w:lang w:val="es-ES" w:eastAsia="en-US"/>
        </w:rPr>
        <w:t>- - -</w:t>
      </w:r>
    </w:p>
    <w:p w14:paraId="6A12EAC2" w14:textId="0FC00690" w:rsidR="00734458" w:rsidRPr="007D470A" w:rsidRDefault="00BD5A74" w:rsidP="0073445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En ese sentido,</w:t>
      </w:r>
      <w:r w:rsidR="00734458" w:rsidRPr="007D470A">
        <w:rPr>
          <w:rFonts w:ascii="Arial" w:eastAsia="Calibri" w:hAnsi="Arial" w:cs="Arial"/>
          <w:bCs/>
          <w:sz w:val="26"/>
          <w:szCs w:val="26"/>
          <w:lang w:val="es-ES" w:eastAsia="en-US"/>
        </w:rPr>
        <w:t xml:space="preserve"> quien hoy promueve el recurso de revisión, no cuenta con </w:t>
      </w:r>
      <w:r w:rsidR="00734458" w:rsidRPr="007D470A">
        <w:rPr>
          <w:rFonts w:ascii="Arial" w:eastAsia="Calibri" w:hAnsi="Arial" w:cs="Arial"/>
          <w:bCs/>
          <w:i/>
          <w:sz w:val="26"/>
          <w:szCs w:val="26"/>
          <w:lang w:val="es-ES" w:eastAsia="en-US"/>
        </w:rPr>
        <w:t xml:space="preserve">legitimación </w:t>
      </w:r>
      <w:r w:rsidR="00734458" w:rsidRPr="007D470A">
        <w:rPr>
          <w:rFonts w:ascii="Arial" w:eastAsia="Calibri" w:hAnsi="Arial" w:cs="Arial"/>
          <w:bCs/>
          <w:sz w:val="26"/>
          <w:szCs w:val="26"/>
          <w:lang w:val="es-ES" w:eastAsia="en-US"/>
        </w:rPr>
        <w:t>para impugnar la determinación de declarar nulo ese acto de autoridad diversa.</w:t>
      </w:r>
      <w:r w:rsidR="00F1675A">
        <w:rPr>
          <w:rFonts w:ascii="Arial" w:eastAsia="Calibri" w:hAnsi="Arial" w:cs="Arial"/>
          <w:bCs/>
          <w:sz w:val="26"/>
          <w:szCs w:val="26"/>
          <w:lang w:val="es-ES" w:eastAsia="en-US"/>
        </w:rPr>
        <w:t xml:space="preserve">- - - - - - - - - - - - - - - - - - - - - - - - - - - - - - </w:t>
      </w:r>
    </w:p>
    <w:p w14:paraId="72C50923" w14:textId="650925D0" w:rsidR="00734458" w:rsidRPr="007D470A" w:rsidRDefault="00251FD7" w:rsidP="0073445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D</w:t>
      </w:r>
      <w:r w:rsidR="00734458" w:rsidRPr="007D470A">
        <w:rPr>
          <w:rFonts w:ascii="Arial" w:eastAsia="Calibri" w:hAnsi="Arial" w:cs="Arial"/>
          <w:bCs/>
          <w:sz w:val="26"/>
          <w:szCs w:val="26"/>
          <w:lang w:val="es-ES" w:eastAsia="en-US"/>
        </w:rPr>
        <w:t xml:space="preserve">ebe entenderse a la </w:t>
      </w:r>
      <w:r w:rsidR="00734458" w:rsidRPr="007D470A">
        <w:rPr>
          <w:rFonts w:ascii="Arial" w:eastAsia="Calibri" w:hAnsi="Arial" w:cs="Arial"/>
          <w:bCs/>
          <w:i/>
          <w:sz w:val="26"/>
          <w:szCs w:val="26"/>
          <w:lang w:val="es-ES" w:eastAsia="en-US"/>
        </w:rPr>
        <w:t xml:space="preserve">legitimación </w:t>
      </w:r>
      <w:r w:rsidR="00734458" w:rsidRPr="007D470A">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De tal forma, que, si como acontece en este caso, la nulidad decretada fue</w:t>
      </w:r>
      <w:r w:rsidR="00485969">
        <w:rPr>
          <w:rFonts w:ascii="Arial" w:eastAsia="Calibri" w:hAnsi="Arial" w:cs="Arial"/>
          <w:bCs/>
          <w:sz w:val="26"/>
          <w:szCs w:val="26"/>
          <w:lang w:val="es-ES" w:eastAsia="en-US"/>
        </w:rPr>
        <w:t xml:space="preserve"> respecto del acta de infracción </w:t>
      </w:r>
      <w:r w:rsidR="005D7D9E">
        <w:rPr>
          <w:rFonts w:ascii="Arial" w:eastAsia="Calibri" w:hAnsi="Arial" w:cs="Arial"/>
          <w:bCs/>
          <w:sz w:val="26"/>
          <w:szCs w:val="26"/>
          <w:lang w:val="es-ES" w:eastAsia="en-US"/>
        </w:rPr>
        <w:t xml:space="preserve">******* </w:t>
      </w:r>
      <w:r w:rsidR="00485969">
        <w:rPr>
          <w:rFonts w:ascii="Arial" w:eastAsia="Calibri" w:hAnsi="Arial" w:cs="Arial"/>
          <w:bCs/>
          <w:sz w:val="26"/>
          <w:szCs w:val="26"/>
          <w:lang w:val="es-ES" w:eastAsia="en-US"/>
        </w:rPr>
        <w:t>l</w:t>
      </w:r>
      <w:r w:rsidR="00734458" w:rsidRPr="007D470A">
        <w:rPr>
          <w:rFonts w:ascii="Arial" w:eastAsia="Calibri" w:hAnsi="Arial" w:cs="Arial"/>
          <w:bCs/>
          <w:sz w:val="26"/>
          <w:szCs w:val="26"/>
          <w:lang w:val="es-ES" w:eastAsia="en-US"/>
        </w:rPr>
        <w:t xml:space="preserve">evantada por </w:t>
      </w:r>
      <w:r w:rsidR="00734458">
        <w:rPr>
          <w:rFonts w:ascii="Arial" w:eastAsia="Calibri" w:hAnsi="Arial" w:cs="Arial"/>
          <w:bCs/>
          <w:sz w:val="26"/>
          <w:szCs w:val="26"/>
          <w:lang w:val="es-ES" w:eastAsia="en-US"/>
        </w:rPr>
        <w:t>l</w:t>
      </w:r>
      <w:r w:rsidR="00485969">
        <w:rPr>
          <w:rFonts w:ascii="Arial" w:eastAsia="Calibri" w:hAnsi="Arial" w:cs="Arial"/>
          <w:bCs/>
          <w:sz w:val="26"/>
          <w:szCs w:val="26"/>
          <w:lang w:val="es-ES" w:eastAsia="en-US"/>
        </w:rPr>
        <w:t>a</w:t>
      </w:r>
      <w:r w:rsidR="00734458" w:rsidRPr="007D470A">
        <w:rPr>
          <w:rFonts w:ascii="Arial" w:eastAsia="Calibri" w:hAnsi="Arial" w:cs="Arial"/>
          <w:b/>
          <w:bCs/>
          <w:sz w:val="26"/>
          <w:szCs w:val="26"/>
          <w:lang w:val="es-ES" w:eastAsia="en-US"/>
        </w:rPr>
        <w:t xml:space="preserve"> </w:t>
      </w:r>
      <w:r w:rsidR="00734458" w:rsidRPr="007D470A">
        <w:rPr>
          <w:rFonts w:ascii="Arial" w:eastAsiaTheme="minorHAnsi" w:hAnsi="Arial" w:cs="Arial"/>
          <w:sz w:val="26"/>
          <w:szCs w:val="26"/>
          <w:lang w:val="es-ES" w:eastAsia="en-US"/>
        </w:rPr>
        <w:t>Policía Vial con número estadístico</w:t>
      </w:r>
      <w:r w:rsidR="00734458" w:rsidRPr="00532F6E">
        <w:t xml:space="preserve"> </w:t>
      </w:r>
      <w:r w:rsidR="00734458">
        <w:rPr>
          <w:rFonts w:ascii="Arial" w:eastAsiaTheme="minorHAnsi" w:hAnsi="Arial" w:cs="Arial"/>
          <w:sz w:val="26"/>
          <w:szCs w:val="26"/>
          <w:lang w:val="es-ES" w:eastAsia="en-US"/>
        </w:rPr>
        <w:t>PV-</w:t>
      </w:r>
      <w:r w:rsidR="00485969">
        <w:rPr>
          <w:rFonts w:ascii="Arial" w:eastAsiaTheme="minorHAnsi" w:hAnsi="Arial" w:cs="Arial"/>
          <w:sz w:val="26"/>
          <w:szCs w:val="26"/>
          <w:lang w:val="es-ES" w:eastAsia="en-US"/>
        </w:rPr>
        <w:t>239, adscrita</w:t>
      </w:r>
      <w:r w:rsidR="00734458" w:rsidRPr="00532F6E">
        <w:rPr>
          <w:rFonts w:ascii="Arial" w:eastAsiaTheme="minorHAnsi" w:hAnsi="Arial" w:cs="Arial"/>
          <w:sz w:val="26"/>
          <w:szCs w:val="26"/>
          <w:lang w:val="es-ES" w:eastAsia="en-US"/>
        </w:rPr>
        <w:t xml:space="preserve"> a la </w:t>
      </w:r>
      <w:r w:rsidR="00734458">
        <w:rPr>
          <w:rFonts w:ascii="Arial" w:eastAsiaTheme="minorHAnsi" w:hAnsi="Arial" w:cs="Arial"/>
          <w:sz w:val="26"/>
          <w:szCs w:val="26"/>
          <w:lang w:val="es-ES" w:eastAsia="en-US"/>
        </w:rPr>
        <w:t xml:space="preserve">Subdirección de Tránsito y Movilidad del </w:t>
      </w:r>
      <w:r w:rsidR="00734458" w:rsidRPr="00532F6E">
        <w:rPr>
          <w:rFonts w:ascii="Arial" w:eastAsiaTheme="minorHAnsi" w:hAnsi="Arial" w:cs="Arial"/>
          <w:sz w:val="26"/>
          <w:szCs w:val="26"/>
          <w:lang w:val="es-ES" w:eastAsia="en-US"/>
        </w:rPr>
        <w:t>Municipio de Oaxaca de Juárez,</w:t>
      </w:r>
      <w:r w:rsidR="00734458">
        <w:rPr>
          <w:rFonts w:ascii="Arial" w:eastAsia="Calibri" w:hAnsi="Arial" w:cs="Arial"/>
          <w:bCs/>
          <w:sz w:val="26"/>
          <w:szCs w:val="26"/>
          <w:lang w:val="es-ES" w:eastAsia="en-US"/>
        </w:rPr>
        <w:t xml:space="preserve"> </w:t>
      </w:r>
      <w:r w:rsidR="00734458" w:rsidRPr="007D470A">
        <w:rPr>
          <w:rFonts w:ascii="Arial" w:eastAsia="Calibri" w:hAnsi="Arial" w:cs="Arial"/>
          <w:bCs/>
          <w:sz w:val="26"/>
          <w:szCs w:val="26"/>
          <w:lang w:val="es-ES" w:eastAsia="en-US"/>
        </w:rPr>
        <w:t>sólo dicha autoridad tiene la legitimación para impugnarla en lo atinente a tal declaración de nulidad y sus efectos.</w:t>
      </w:r>
      <w:r w:rsidR="00F1675A">
        <w:rPr>
          <w:rFonts w:ascii="Arial" w:eastAsia="Calibri" w:hAnsi="Arial" w:cs="Arial"/>
          <w:bCs/>
          <w:sz w:val="26"/>
          <w:szCs w:val="26"/>
          <w:lang w:val="es-ES" w:eastAsia="en-US"/>
        </w:rPr>
        <w:t xml:space="preserve">- - - </w:t>
      </w:r>
    </w:p>
    <w:p w14:paraId="0BFC7CCD" w14:textId="0F7ED893" w:rsidR="00734458" w:rsidRPr="007D470A" w:rsidRDefault="00734458" w:rsidP="00734458">
      <w:pPr>
        <w:spacing w:before="240" w:line="360" w:lineRule="auto"/>
        <w:ind w:firstLine="709"/>
        <w:jc w:val="both"/>
        <w:rPr>
          <w:rFonts w:ascii="Arial" w:eastAsia="Times New Roman" w:hAnsi="Arial"/>
          <w:color w:val="000000"/>
          <w:sz w:val="26"/>
          <w:szCs w:val="26"/>
          <w:lang w:val="es-ES" w:eastAsia="en-US"/>
        </w:rPr>
      </w:pPr>
      <w:r w:rsidRPr="007D470A">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7D470A">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037252">
        <w:rPr>
          <w:rFonts w:ascii="Arial" w:eastAsia="Times New Roman" w:hAnsi="Arial"/>
          <w:color w:val="000000"/>
          <w:sz w:val="26"/>
          <w:szCs w:val="26"/>
          <w:lang w:val="es-ES" w:eastAsia="en-US"/>
        </w:rPr>
        <w:t xml:space="preserve">- - - - - - - - - - - - - - - - - - - - - - - - - - - - - </w:t>
      </w:r>
    </w:p>
    <w:p w14:paraId="704C8C54" w14:textId="77777777" w:rsidR="00734458" w:rsidRPr="007D470A" w:rsidRDefault="00734458" w:rsidP="006C7F6A">
      <w:pPr>
        <w:widowControl w:val="0"/>
        <w:autoSpaceDE w:val="0"/>
        <w:autoSpaceDN w:val="0"/>
        <w:adjustRightInd w:val="0"/>
        <w:spacing w:before="240" w:after="0"/>
        <w:ind w:left="1134" w:right="474"/>
        <w:jc w:val="both"/>
        <w:rPr>
          <w:rFonts w:ascii="Arial" w:eastAsia="Calibri" w:hAnsi="Arial" w:cs="Arial"/>
          <w:bCs/>
          <w:lang w:val="es-ES" w:eastAsia="en-US"/>
        </w:rPr>
      </w:pPr>
      <w:r w:rsidRPr="007D470A">
        <w:rPr>
          <w:rFonts w:ascii="Arial" w:eastAsia="Calibri" w:hAnsi="Arial" w:cs="Arial"/>
          <w:bCs/>
          <w:lang w:val="es-ES" w:eastAsia="en-US"/>
        </w:rPr>
        <w:t>“</w:t>
      </w:r>
      <w:r w:rsidRPr="007D470A">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7D470A">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7D470A">
        <w:rPr>
          <w:rFonts w:ascii="Arial" w:eastAsia="Calibri" w:hAnsi="Arial" w:cs="Arial"/>
          <w:bCs/>
          <w:lang w:val="es-ES" w:eastAsia="en-US"/>
        </w:rPr>
        <w:t>”</w:t>
      </w:r>
    </w:p>
    <w:p w14:paraId="43B053C6" w14:textId="64F97658" w:rsidR="00734458" w:rsidRPr="007D470A" w:rsidRDefault="00734458" w:rsidP="00734458">
      <w:pPr>
        <w:spacing w:before="240" w:line="360" w:lineRule="auto"/>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sz w:val="26"/>
          <w:szCs w:val="26"/>
          <w:lang w:val="es-ES" w:eastAsia="en-US"/>
        </w:rPr>
        <w:t xml:space="preserve"> (legitimación en la causa) y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lastRenderedPageBreak/>
        <w:t xml:space="preserve">(legitimación procesal).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304940">
        <w:rPr>
          <w:rFonts w:ascii="Arial" w:eastAsia="Calibri" w:hAnsi="Arial" w:cs="Arial"/>
          <w:bCs/>
          <w:sz w:val="26"/>
          <w:szCs w:val="26"/>
          <w:lang w:val="es-ES" w:eastAsia="en-US"/>
        </w:rPr>
        <w:t xml:space="preserve">- - - - - - - - - -- - - - - - - </w:t>
      </w:r>
    </w:p>
    <w:p w14:paraId="5E8AA413" w14:textId="4348BE39" w:rsidR="00734458" w:rsidRPr="007D470A" w:rsidRDefault="00D669DB" w:rsidP="00734458">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L</w:t>
      </w:r>
      <w:r w:rsidR="00734458" w:rsidRPr="007D470A">
        <w:rPr>
          <w:rFonts w:ascii="Arial" w:eastAsia="Calibri" w:hAnsi="Arial" w:cs="Arial"/>
          <w:bCs/>
          <w:sz w:val="26"/>
          <w:szCs w:val="26"/>
          <w:lang w:val="es-ES" w:eastAsia="en-US"/>
        </w:rPr>
        <w:t xml:space="preserve">a </w:t>
      </w:r>
      <w:r w:rsidR="00734458" w:rsidRPr="007D470A">
        <w:rPr>
          <w:rFonts w:ascii="Arial" w:eastAsia="Calibri" w:hAnsi="Arial" w:cs="Arial"/>
          <w:bCs/>
          <w:i/>
          <w:sz w:val="26"/>
          <w:szCs w:val="26"/>
          <w:lang w:val="es-ES" w:eastAsia="en-US"/>
        </w:rPr>
        <w:t xml:space="preserve">legitimación ad </w:t>
      </w:r>
      <w:proofErr w:type="spellStart"/>
      <w:r w:rsidR="00734458" w:rsidRPr="007D470A">
        <w:rPr>
          <w:rFonts w:ascii="Arial" w:eastAsia="Calibri" w:hAnsi="Arial" w:cs="Arial"/>
          <w:bCs/>
          <w:i/>
          <w:sz w:val="26"/>
          <w:szCs w:val="26"/>
          <w:lang w:val="es-ES" w:eastAsia="en-US"/>
        </w:rPr>
        <w:t>processum</w:t>
      </w:r>
      <w:proofErr w:type="spellEnd"/>
      <w:r w:rsidR="00734458" w:rsidRPr="007D470A">
        <w:rPr>
          <w:rFonts w:ascii="Arial" w:eastAsia="Calibri" w:hAnsi="Arial" w:cs="Arial"/>
          <w:bCs/>
          <w:i/>
          <w:sz w:val="26"/>
          <w:szCs w:val="26"/>
          <w:lang w:val="es-ES" w:eastAsia="en-US"/>
        </w:rPr>
        <w:t xml:space="preserve"> </w:t>
      </w:r>
      <w:r w:rsidR="00734458" w:rsidRPr="007D470A">
        <w:rPr>
          <w:rFonts w:ascii="Arial" w:eastAsia="Calibri" w:hAnsi="Arial" w:cs="Arial"/>
          <w:bCs/>
          <w:sz w:val="26"/>
          <w:szCs w:val="26"/>
          <w:lang w:val="es-ES" w:eastAsia="en-U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w:t>
      </w:r>
      <w:r w:rsidR="00734458">
        <w:rPr>
          <w:rFonts w:ascii="Arial" w:eastAsia="Calibri" w:hAnsi="Arial" w:cs="Arial"/>
          <w:bCs/>
          <w:sz w:val="26"/>
          <w:szCs w:val="26"/>
          <w:lang w:val="es-ES" w:eastAsia="en-US"/>
        </w:rPr>
        <w:t>os, por lo que su acreditación</w:t>
      </w:r>
      <w:r w:rsidR="00734458" w:rsidRPr="007D470A">
        <w:rPr>
          <w:rFonts w:ascii="Arial" w:eastAsia="Calibri" w:hAnsi="Arial" w:cs="Arial"/>
          <w:bCs/>
          <w:sz w:val="26"/>
          <w:szCs w:val="26"/>
          <w:lang w:val="es-ES" w:eastAsia="en-US"/>
        </w:rPr>
        <w:t xml:space="preserve"> en el juicio i</w:t>
      </w:r>
      <w:r w:rsidR="008A2478">
        <w:rPr>
          <w:rFonts w:ascii="Arial" w:eastAsia="Calibri" w:hAnsi="Arial" w:cs="Arial"/>
          <w:bCs/>
          <w:sz w:val="26"/>
          <w:szCs w:val="26"/>
          <w:lang w:val="es-ES" w:eastAsia="en-US"/>
        </w:rPr>
        <w:t>mplica un presupuesto procesal.- - - - - -</w:t>
      </w:r>
    </w:p>
    <w:p w14:paraId="07C5623E" w14:textId="2AFC9473" w:rsidR="00734458" w:rsidRPr="007D470A" w:rsidRDefault="00734458" w:rsidP="00734458">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Por lo tanto, se advierte que l</w:t>
      </w:r>
      <w:r w:rsidR="00485969">
        <w:rPr>
          <w:rFonts w:ascii="Arial" w:eastAsia="Calibri" w:hAnsi="Arial" w:cs="Arial"/>
          <w:bCs/>
          <w:sz w:val="26"/>
          <w:szCs w:val="26"/>
          <w:lang w:val="es-ES" w:eastAsia="en-US"/>
        </w:rPr>
        <w:t>a</w:t>
      </w:r>
      <w:r w:rsidRPr="007D470A">
        <w:rPr>
          <w:rFonts w:ascii="Arial" w:eastAsia="Calibri" w:hAnsi="Arial" w:cs="Arial"/>
          <w:bCs/>
          <w:sz w:val="26"/>
          <w:szCs w:val="26"/>
          <w:lang w:val="es-ES" w:eastAsia="en-US"/>
        </w:rPr>
        <w:t xml:space="preserve"> recurrente carece de legitimación procesal para interponer recurso de revisión en contra de la sentencia de </w:t>
      </w:r>
      <w:r w:rsidR="00485969">
        <w:rPr>
          <w:rFonts w:ascii="Arial" w:eastAsia="Calibri" w:hAnsi="Arial" w:cs="Arial"/>
          <w:bCs/>
          <w:sz w:val="26"/>
          <w:szCs w:val="26"/>
          <w:lang w:val="es-ES" w:eastAsia="en-US"/>
        </w:rPr>
        <w:t>veintiséis de noviembre</w:t>
      </w:r>
      <w:r w:rsidRPr="002437FD">
        <w:rPr>
          <w:rFonts w:ascii="Arial" w:eastAsia="Calibri" w:hAnsi="Arial" w:cs="Arial"/>
          <w:bCs/>
          <w:sz w:val="26"/>
          <w:szCs w:val="26"/>
          <w:lang w:val="es-ES" w:eastAsia="en-US"/>
        </w:rPr>
        <w:t xml:space="preserve"> dos mil veint</w:t>
      </w:r>
      <w:r>
        <w:rPr>
          <w:rFonts w:ascii="Arial" w:eastAsia="Calibri" w:hAnsi="Arial" w:cs="Arial"/>
          <w:bCs/>
          <w:sz w:val="26"/>
          <w:szCs w:val="26"/>
          <w:lang w:val="es-ES" w:eastAsia="en-US"/>
        </w:rPr>
        <w:t>iuno</w:t>
      </w:r>
      <w:r w:rsidRPr="002437FD">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 xml:space="preserve">porque aunque </w:t>
      </w:r>
      <w:r w:rsidR="00485969">
        <w:rPr>
          <w:rFonts w:ascii="Arial" w:eastAsia="Calibri" w:hAnsi="Arial" w:cs="Arial"/>
          <w:bCs/>
          <w:sz w:val="26"/>
          <w:szCs w:val="26"/>
          <w:lang w:val="es-ES" w:eastAsia="en-US"/>
        </w:rPr>
        <w:t>la autoridad recurrente no emitió el acto impugnado, y por ello, l</w:t>
      </w:r>
      <w:r w:rsidRPr="007D470A">
        <w:rPr>
          <w:rFonts w:ascii="Arial" w:eastAsia="Calibri" w:hAnsi="Arial" w:cs="Arial"/>
          <w:bCs/>
          <w:sz w:val="26"/>
          <w:szCs w:val="26"/>
          <w:lang w:val="es-ES" w:eastAsia="en-US"/>
        </w:rPr>
        <w:t xml:space="preserve">a autoridad inconforme carece de legitimación procesal para defender como lo hace, en el oficio de recurso correspondiente, el acta de infracción con número de folio </w:t>
      </w:r>
      <w:r w:rsidR="005D7D9E">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 xml:space="preserve">levantada por </w:t>
      </w:r>
      <w:r>
        <w:rPr>
          <w:rFonts w:ascii="Arial" w:eastAsia="Calibri" w:hAnsi="Arial" w:cs="Arial"/>
          <w:bCs/>
          <w:sz w:val="26"/>
          <w:szCs w:val="26"/>
          <w:lang w:val="es-ES" w:eastAsia="en-US"/>
        </w:rPr>
        <w:t>l</w:t>
      </w:r>
      <w:r w:rsidR="00485969">
        <w:rPr>
          <w:rFonts w:ascii="Arial" w:eastAsia="Calibri" w:hAnsi="Arial" w:cs="Arial"/>
          <w:bCs/>
          <w:sz w:val="26"/>
          <w:szCs w:val="26"/>
          <w:lang w:val="es-ES" w:eastAsia="en-US"/>
        </w:rPr>
        <w:t>a</w:t>
      </w:r>
      <w:r w:rsidRPr="007D470A">
        <w:rPr>
          <w:rFonts w:ascii="Arial" w:eastAsia="Calibri" w:hAnsi="Arial" w:cs="Arial"/>
          <w:b/>
          <w:bCs/>
          <w:sz w:val="26"/>
          <w:szCs w:val="26"/>
          <w:lang w:val="es-ES" w:eastAsia="en-US"/>
        </w:rPr>
        <w:t xml:space="preserve"> </w:t>
      </w:r>
      <w:r w:rsidRPr="007D470A">
        <w:rPr>
          <w:rFonts w:ascii="Arial" w:eastAsiaTheme="minorHAnsi" w:hAnsi="Arial" w:cs="Arial"/>
          <w:sz w:val="26"/>
          <w:szCs w:val="26"/>
          <w:lang w:val="es-ES" w:eastAsia="en-US"/>
        </w:rPr>
        <w:t>Policía Vial con número estadístico</w:t>
      </w:r>
      <w:r w:rsidRPr="00532F6E">
        <w:t xml:space="preserve"> </w:t>
      </w:r>
      <w:r w:rsidR="00485969">
        <w:rPr>
          <w:rFonts w:ascii="Arial" w:eastAsiaTheme="minorHAnsi" w:hAnsi="Arial" w:cs="Arial"/>
          <w:sz w:val="26"/>
          <w:szCs w:val="26"/>
          <w:lang w:val="es-ES" w:eastAsia="en-US"/>
        </w:rPr>
        <w:t>PV-239, adscrita</w:t>
      </w:r>
      <w:r w:rsidRPr="00532F6E">
        <w:rPr>
          <w:rFonts w:ascii="Arial" w:eastAsiaTheme="minorHAnsi" w:hAnsi="Arial" w:cs="Arial"/>
          <w:sz w:val="26"/>
          <w:szCs w:val="26"/>
          <w:lang w:val="es-ES" w:eastAsia="en-US"/>
        </w:rPr>
        <w:t xml:space="preserve"> a la </w:t>
      </w:r>
      <w:r>
        <w:rPr>
          <w:rFonts w:ascii="Arial" w:eastAsiaTheme="minorHAnsi" w:hAnsi="Arial" w:cs="Arial"/>
          <w:sz w:val="26"/>
          <w:szCs w:val="26"/>
          <w:lang w:val="es-ES" w:eastAsia="en-US"/>
        </w:rPr>
        <w:t>Subd</w:t>
      </w:r>
      <w:r w:rsidRPr="00532F6E">
        <w:rPr>
          <w:rFonts w:ascii="Arial" w:eastAsiaTheme="minorHAnsi" w:hAnsi="Arial" w:cs="Arial"/>
          <w:sz w:val="26"/>
          <w:szCs w:val="26"/>
          <w:lang w:val="es-ES" w:eastAsia="en-US"/>
        </w:rPr>
        <w:t xml:space="preserve">irección de </w:t>
      </w:r>
      <w:r>
        <w:rPr>
          <w:rFonts w:ascii="Arial" w:eastAsiaTheme="minorHAnsi" w:hAnsi="Arial" w:cs="Arial"/>
          <w:sz w:val="26"/>
          <w:szCs w:val="26"/>
          <w:lang w:val="es-ES" w:eastAsia="en-US"/>
        </w:rPr>
        <w:t xml:space="preserve">Tránsito y Movilidad </w:t>
      </w:r>
      <w:r w:rsidRPr="00532F6E">
        <w:rPr>
          <w:rFonts w:ascii="Arial" w:eastAsiaTheme="minorHAnsi" w:hAnsi="Arial" w:cs="Arial"/>
          <w:sz w:val="26"/>
          <w:szCs w:val="26"/>
          <w:lang w:val="es-ES" w:eastAsia="en-US"/>
        </w:rPr>
        <w:t>del Municipio de Oaxaca de Juárez</w:t>
      </w:r>
      <w:r>
        <w:rPr>
          <w:rFonts w:ascii="Arial" w:eastAsiaTheme="minorHAnsi" w:hAnsi="Arial" w:cs="Arial"/>
          <w:sz w:val="26"/>
          <w:szCs w:val="26"/>
          <w:lang w:val="es-ES" w:eastAsia="en-US"/>
        </w:rPr>
        <w:t xml:space="preserve">, </w:t>
      </w:r>
      <w:r w:rsidRPr="007D470A">
        <w:rPr>
          <w:rFonts w:ascii="Arial" w:eastAsia="Calibri" w:hAnsi="Arial" w:cs="Arial"/>
          <w:bCs/>
          <w:sz w:val="26"/>
          <w:szCs w:val="26"/>
          <w:lang w:val="es-ES" w:eastAsia="en-US"/>
        </w:rPr>
        <w:t>que fue declarada nula en la primera instancia, pues es un acto que fue emitido por autoridad diversa a la que hoy recurre.</w:t>
      </w:r>
      <w:r w:rsidR="008A14E2">
        <w:rPr>
          <w:rFonts w:ascii="Arial" w:eastAsia="Calibri" w:hAnsi="Arial" w:cs="Arial"/>
          <w:bCs/>
          <w:sz w:val="26"/>
          <w:szCs w:val="26"/>
          <w:lang w:val="es-ES" w:eastAsia="en-US"/>
        </w:rPr>
        <w:t>- -</w:t>
      </w:r>
    </w:p>
    <w:p w14:paraId="3A56A93C" w14:textId="5187121C" w:rsidR="00734458" w:rsidRPr="007D470A" w:rsidRDefault="00734458" w:rsidP="00734458">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w:t>
      </w:r>
      <w:r w:rsidR="008A14E2">
        <w:rPr>
          <w:rFonts w:ascii="Arial" w:eastAsia="Calibri" w:hAnsi="Arial" w:cs="Arial"/>
          <w:bCs/>
          <w:sz w:val="26"/>
          <w:szCs w:val="26"/>
          <w:lang w:val="es-ES" w:eastAsia="en-US"/>
        </w:rPr>
        <w:t>- - - - - - - - - - - - - - - - - - - - - - - - - - - - - - - - - - - - - - -</w:t>
      </w:r>
      <w:r w:rsidRPr="007D470A">
        <w:rPr>
          <w:rFonts w:ascii="Arial" w:eastAsia="Calibri" w:hAnsi="Arial" w:cs="Arial"/>
          <w:bCs/>
          <w:sz w:val="26"/>
          <w:szCs w:val="26"/>
          <w:lang w:val="es-ES" w:eastAsia="en-US"/>
        </w:rPr>
        <w:t xml:space="preserve"> </w:t>
      </w:r>
    </w:p>
    <w:p w14:paraId="29A72BEE" w14:textId="77777777" w:rsidR="00734458" w:rsidRPr="007D470A" w:rsidRDefault="00734458" w:rsidP="00640ADE">
      <w:pPr>
        <w:spacing w:before="240"/>
        <w:ind w:left="851" w:right="333"/>
        <w:jc w:val="both"/>
        <w:rPr>
          <w:rFonts w:ascii="Arial" w:eastAsia="Calibri" w:hAnsi="Arial" w:cs="Arial"/>
          <w:bCs/>
          <w:i/>
          <w:lang w:val="es-ES" w:eastAsia="en-US"/>
        </w:rPr>
      </w:pPr>
      <w:r w:rsidRPr="007D470A">
        <w:rPr>
          <w:rFonts w:ascii="Arial" w:eastAsia="Calibri" w:hAnsi="Arial" w:cs="Arial"/>
          <w:b/>
          <w:bCs/>
          <w:i/>
          <w:lang w:val="es-ES" w:eastAsia="en-US"/>
        </w:rPr>
        <w:t xml:space="preserve">LEGITIMACION EN LA CAUSA Y LEGITIMACION EN EL PROCESO. DIFERENCIAS. </w:t>
      </w:r>
      <w:r w:rsidRPr="007D470A">
        <w:rPr>
          <w:rFonts w:ascii="Arial" w:eastAsia="Calibri" w:hAnsi="Arial" w:cs="Arial"/>
          <w:bCs/>
          <w:i/>
          <w:lang w:val="es-ES" w:eastAsia="en-US"/>
        </w:rPr>
        <w:t xml:space="preserve">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causam</w:t>
      </w:r>
      <w:proofErr w:type="spellEnd"/>
      <w:r w:rsidRPr="007D470A">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procesum</w:t>
      </w:r>
      <w:proofErr w:type="spellEnd"/>
      <w:r w:rsidRPr="007D470A">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p>
    <w:p w14:paraId="0D4D07BB" w14:textId="77777777" w:rsidR="00734458" w:rsidRPr="007D470A" w:rsidRDefault="00734458" w:rsidP="00640ADE">
      <w:pPr>
        <w:spacing w:before="240"/>
        <w:ind w:left="851" w:right="333"/>
        <w:jc w:val="both"/>
        <w:rPr>
          <w:rFonts w:ascii="Arial" w:eastAsia="Calibri" w:hAnsi="Arial" w:cs="Arial"/>
          <w:bCs/>
          <w:i/>
          <w:lang w:val="es-ES" w:eastAsia="en-US"/>
        </w:rPr>
      </w:pPr>
      <w:r w:rsidRPr="007D470A">
        <w:rPr>
          <w:rFonts w:ascii="Arial" w:eastAsia="Calibri" w:hAnsi="Arial" w:cs="Arial"/>
          <w:bCs/>
          <w:i/>
          <w:lang w:val="es-ES" w:eastAsia="en-US"/>
        </w:rPr>
        <w:t>SEGUNDO TRIBUNAL COLEGIADO DEL DECIMO SEXTO CIRCUITO.</w:t>
      </w:r>
    </w:p>
    <w:p w14:paraId="5F2E423C" w14:textId="77777777" w:rsidR="00734458" w:rsidRPr="007D470A" w:rsidRDefault="00734458" w:rsidP="00640ADE">
      <w:pPr>
        <w:spacing w:before="240"/>
        <w:ind w:left="851" w:right="333"/>
        <w:jc w:val="both"/>
        <w:rPr>
          <w:rFonts w:ascii="Arial" w:eastAsia="Calibri" w:hAnsi="Arial" w:cs="Arial"/>
          <w:bCs/>
          <w:i/>
          <w:lang w:val="es-ES" w:eastAsia="en-US"/>
        </w:rPr>
      </w:pPr>
      <w:r w:rsidRPr="007D470A">
        <w:rPr>
          <w:rFonts w:ascii="Arial" w:eastAsia="Calibri" w:hAnsi="Arial" w:cs="Arial"/>
          <w:bCs/>
          <w:i/>
          <w:lang w:val="es-ES" w:eastAsia="en-US"/>
        </w:rPr>
        <w:lastRenderedPageBreak/>
        <w:t>Amparo directo 114/91. María Eneida Arguijo, como albacea de la sucesión a bienes de Benjamín Arguijo Avalos. 12 de junio de 1991. Unanimidad de votos. Ponente: Ignacio Patlán Romero. Secretario: Gildardo García Barrón.</w:t>
      </w:r>
    </w:p>
    <w:p w14:paraId="0CAFE592" w14:textId="45CEA539" w:rsidR="00734458" w:rsidRPr="0049124E" w:rsidRDefault="00D669DB" w:rsidP="00734458">
      <w:pPr>
        <w:widowControl w:val="0"/>
        <w:tabs>
          <w:tab w:val="left" w:pos="7797"/>
        </w:tabs>
        <w:spacing w:before="240" w:after="0" w:line="360" w:lineRule="auto"/>
        <w:ind w:right="18"/>
        <w:jc w:val="both"/>
        <w:rPr>
          <w:rFonts w:ascii="Arial" w:eastAsiaTheme="minorHAnsi" w:hAnsi="Arial" w:cs="Arial"/>
          <w:sz w:val="26"/>
          <w:szCs w:val="26"/>
          <w:lang w:val="es-ES" w:eastAsia="en-US"/>
        </w:rPr>
      </w:pPr>
      <w:r>
        <w:rPr>
          <w:rFonts w:ascii="Arial" w:eastAsia="Calibri" w:hAnsi="Arial" w:cs="Arial"/>
          <w:bCs/>
          <w:sz w:val="26"/>
          <w:szCs w:val="26"/>
          <w:lang w:val="es-ES" w:eastAsia="en-US"/>
        </w:rPr>
        <w:t xml:space="preserve">        </w:t>
      </w:r>
      <w:r w:rsidR="00734458" w:rsidRPr="007D470A">
        <w:rPr>
          <w:rFonts w:ascii="Arial" w:eastAsia="Calibri" w:hAnsi="Arial" w:cs="Arial"/>
          <w:bCs/>
          <w:sz w:val="26"/>
          <w:szCs w:val="26"/>
          <w:lang w:val="es-ES" w:eastAsia="en-US"/>
        </w:rPr>
        <w:t xml:space="preserve">En consecuencia, atendiendo a las consideraciones anteriormente expuestas, es procedente </w:t>
      </w:r>
      <w:r w:rsidR="00734458" w:rsidRPr="007D470A">
        <w:rPr>
          <w:rFonts w:ascii="Arial" w:eastAsia="Calibri" w:hAnsi="Arial" w:cs="Arial"/>
          <w:b/>
          <w:bCs/>
          <w:sz w:val="26"/>
          <w:szCs w:val="26"/>
          <w:lang w:val="es-ES" w:eastAsia="en-US"/>
        </w:rPr>
        <w:t>DESECHAR</w:t>
      </w:r>
      <w:r w:rsidR="00734458">
        <w:rPr>
          <w:rFonts w:ascii="Arial" w:eastAsia="Calibri" w:hAnsi="Arial" w:cs="Arial"/>
          <w:b/>
          <w:bCs/>
          <w:sz w:val="26"/>
          <w:szCs w:val="26"/>
          <w:lang w:val="es-ES" w:eastAsia="en-US"/>
        </w:rPr>
        <w:t xml:space="preserve"> POR IMPROCEDENTE </w:t>
      </w:r>
      <w:r w:rsidR="00734458" w:rsidRPr="007D470A">
        <w:rPr>
          <w:rFonts w:ascii="Arial" w:eastAsia="Calibri" w:hAnsi="Arial" w:cs="Arial"/>
          <w:bCs/>
          <w:sz w:val="26"/>
          <w:szCs w:val="26"/>
          <w:lang w:val="es-ES" w:eastAsia="en-US"/>
        </w:rPr>
        <w:t xml:space="preserve">el presente recurso de revisión, al no estar legitimada la autoridad recurrente para impugnar la sentencia en los términos planteados </w:t>
      </w:r>
      <w:r w:rsidR="00734458" w:rsidRPr="007D470A">
        <w:rPr>
          <w:rFonts w:ascii="Arial" w:eastAsia="Calibri" w:hAnsi="Arial" w:cs="Arial"/>
          <w:sz w:val="26"/>
          <w:szCs w:val="26"/>
          <w:lang w:val="es-ES" w:eastAsia="en-US"/>
        </w:rPr>
        <w:t xml:space="preserve">y </w:t>
      </w:r>
      <w:r w:rsidR="00734458" w:rsidRPr="007D470A">
        <w:rPr>
          <w:rFonts w:ascii="Arial" w:eastAsiaTheme="minorHAnsi" w:hAnsi="Arial" w:cs="Arial"/>
          <w:bCs/>
          <w:iCs/>
          <w:sz w:val="26"/>
          <w:szCs w:val="26"/>
          <w:lang w:val="es-ES" w:eastAsia="en-US"/>
        </w:rPr>
        <w:t>con</w:t>
      </w:r>
      <w:r w:rsidR="00C7786C">
        <w:rPr>
          <w:rFonts w:ascii="Arial" w:eastAsiaTheme="minorHAnsi" w:hAnsi="Arial" w:cs="Arial"/>
          <w:bCs/>
          <w:iCs/>
          <w:sz w:val="26"/>
          <w:szCs w:val="26"/>
          <w:lang w:val="es-ES" w:eastAsia="en-US"/>
        </w:rPr>
        <w:t xml:space="preserve"> fundamento en los artículos 236</w:t>
      </w:r>
      <w:r w:rsidR="00734458" w:rsidRPr="007D470A">
        <w:rPr>
          <w:rFonts w:ascii="Arial" w:eastAsiaTheme="minorHAnsi" w:hAnsi="Arial" w:cs="Arial"/>
          <w:bCs/>
          <w:iCs/>
          <w:sz w:val="26"/>
          <w:szCs w:val="26"/>
          <w:lang w:val="es-ES" w:eastAsia="en-US"/>
        </w:rPr>
        <w:t xml:space="preserve"> y 238 de la Ley de Procedimiento y Justicia Administrativa para el Estado</w:t>
      </w:r>
      <w:r w:rsidR="00734458" w:rsidRPr="007D470A">
        <w:rPr>
          <w:rFonts w:ascii="Arial" w:eastAsia="Calibri" w:hAnsi="Arial" w:cs="Arial"/>
          <w:sz w:val="26"/>
          <w:szCs w:val="26"/>
          <w:lang w:val="es-ES" w:eastAsia="en-US"/>
        </w:rPr>
        <w:t xml:space="preserve"> de Oaxaca, se</w:t>
      </w:r>
      <w:r w:rsidR="00734458" w:rsidRPr="007D470A">
        <w:rPr>
          <w:rFonts w:ascii="Arial" w:eastAsiaTheme="minorHAnsi" w:hAnsi="Arial" w:cs="Arial"/>
          <w:sz w:val="26"/>
          <w:szCs w:val="26"/>
          <w:lang w:val="es-ES" w:eastAsia="en-US"/>
        </w:rPr>
        <w:t>:</w:t>
      </w:r>
      <w:r w:rsidR="008A14E2">
        <w:rPr>
          <w:rFonts w:ascii="Arial" w:eastAsiaTheme="minorHAnsi" w:hAnsi="Arial" w:cs="Arial"/>
          <w:sz w:val="26"/>
          <w:szCs w:val="26"/>
          <w:lang w:val="es-ES" w:eastAsia="en-US"/>
        </w:rPr>
        <w:t>- - - - - - - - - - - - - -</w:t>
      </w:r>
    </w:p>
    <w:p w14:paraId="5306C97C" w14:textId="77777777" w:rsidR="00734458" w:rsidRPr="008A14E2" w:rsidRDefault="00734458" w:rsidP="00734458">
      <w:pPr>
        <w:pStyle w:val="Sinespaciado"/>
        <w:spacing w:before="240" w:line="360" w:lineRule="auto"/>
        <w:jc w:val="center"/>
        <w:rPr>
          <w:rFonts w:ascii="Arial" w:hAnsi="Arial" w:cs="Arial"/>
          <w:b/>
          <w:sz w:val="26"/>
          <w:szCs w:val="26"/>
        </w:rPr>
      </w:pPr>
      <w:r w:rsidRPr="008A14E2">
        <w:rPr>
          <w:rFonts w:ascii="Arial" w:hAnsi="Arial" w:cs="Arial"/>
          <w:b/>
          <w:sz w:val="26"/>
          <w:szCs w:val="26"/>
        </w:rPr>
        <w:t>R E S U E L V E</w:t>
      </w:r>
    </w:p>
    <w:p w14:paraId="466C83C5" w14:textId="141ADDA9" w:rsidR="00734458" w:rsidRDefault="00734458" w:rsidP="00734458">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DESECHA POR IMPROCEDENTE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671C83">
        <w:rPr>
          <w:rFonts w:ascii="Arial" w:hAnsi="Arial" w:cs="Arial"/>
          <w:color w:val="000000"/>
          <w:sz w:val="26"/>
          <w:szCs w:val="26"/>
          <w:lang w:val="es-MX"/>
        </w:rPr>
        <w:t>- - - - - - - - - - - - - - - - - - - - - - - - - - - - - - - -</w:t>
      </w:r>
    </w:p>
    <w:p w14:paraId="4C0801B8" w14:textId="7078A71E" w:rsidR="00734458" w:rsidRDefault="00734458" w:rsidP="00734458">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38661E">
        <w:rPr>
          <w:rFonts w:ascii="Arial" w:hAnsi="Arial" w:cs="Arial"/>
          <w:sz w:val="26"/>
          <w:szCs w:val="26"/>
        </w:rPr>
        <w:t>Sext</w:t>
      </w:r>
      <w:r>
        <w:rPr>
          <w:rFonts w:ascii="Arial" w:hAnsi="Arial" w:cs="Arial"/>
          <w:sz w:val="26"/>
          <w:szCs w:val="26"/>
        </w:rPr>
        <w:t>a Sala Unitaria de Primera Instancia de este Tribunal y en su oportunidad archívese el presente cuaderno de revisión como asunto concluido.</w:t>
      </w:r>
      <w:r w:rsidR="00671C83">
        <w:rPr>
          <w:rFonts w:ascii="Arial" w:hAnsi="Arial" w:cs="Arial"/>
          <w:sz w:val="26"/>
          <w:szCs w:val="26"/>
        </w:rPr>
        <w:t xml:space="preserve">- - - - - - - - - - - - - - - - - - - </w:t>
      </w:r>
    </w:p>
    <w:p w14:paraId="644BAFD4" w14:textId="18EB8FBA" w:rsidR="00A9125D" w:rsidRDefault="00612AC6" w:rsidP="0057772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lang w:eastAsia="en-US"/>
        </w:rPr>
        <w:tab/>
      </w:r>
      <w:r w:rsidR="003906DC">
        <w:rPr>
          <w:rFonts w:ascii="Arial" w:eastAsia="Calibri" w:hAnsi="Arial" w:cs="Arial"/>
          <w:sz w:val="26"/>
          <w:szCs w:val="26"/>
          <w:lang w:eastAsia="en-US"/>
        </w:rPr>
        <w:t xml:space="preserve">Así por unanimidad de votos, lo resolvieron y firmaron </w:t>
      </w:r>
      <w:r w:rsidR="003906DC">
        <w:rPr>
          <w:rFonts w:ascii="Arial" w:eastAsiaTheme="minorHAnsi" w:hAnsi="Arial" w:cs="Arial"/>
          <w:sz w:val="26"/>
          <w:szCs w:val="26"/>
          <w:lang w:eastAsia="en-US"/>
        </w:rPr>
        <w:t>los Magistrados</w:t>
      </w:r>
      <w:r w:rsidR="003906DC">
        <w:rPr>
          <w:rFonts w:ascii="Arial" w:eastAsia="Times New Roman" w:hAnsi="Arial" w:cs="Arial"/>
          <w:sz w:val="26"/>
          <w:szCs w:val="26"/>
        </w:rPr>
        <w:t xml:space="preserve"> Integrantes de la Sala Superior Manuel Velasco Alcántara, </w:t>
      </w:r>
      <w:r w:rsidR="003906DC">
        <w:rPr>
          <w:rFonts w:ascii="Arial" w:eastAsiaTheme="minorHAnsi" w:hAnsi="Arial" w:cs="Arial"/>
          <w:sz w:val="26"/>
          <w:szCs w:val="26"/>
          <w:lang w:eastAsia="en-US"/>
        </w:rPr>
        <w:t>Raúl Palomares Palomino (</w:t>
      </w:r>
      <w:r w:rsidR="003906DC">
        <w:rPr>
          <w:rFonts w:ascii="Arial" w:eastAsiaTheme="minorHAnsi" w:hAnsi="Arial" w:cs="Arial"/>
          <w:b/>
          <w:bCs/>
          <w:sz w:val="26"/>
          <w:szCs w:val="26"/>
          <w:lang w:eastAsia="en-US"/>
        </w:rPr>
        <w:t>ponente),</w:t>
      </w:r>
      <w:r w:rsidR="003906DC">
        <w:rPr>
          <w:rFonts w:ascii="Arial" w:eastAsiaTheme="minorHAnsi" w:hAnsi="Arial" w:cs="Arial"/>
          <w:sz w:val="26"/>
          <w:szCs w:val="26"/>
          <w:lang w:eastAsia="en-US"/>
        </w:rPr>
        <w:t xml:space="preserve"> Gloria del Carmen Camacho Meza, Paulo José Luis Tapia Palacios y Elías Cortés López, </w:t>
      </w:r>
      <w:r w:rsidR="003906DC">
        <w:rPr>
          <w:rFonts w:ascii="Arial" w:hAnsi="Arial" w:cs="Arial"/>
          <w:sz w:val="26"/>
          <w:szCs w:val="26"/>
        </w:rPr>
        <w:t>quienes actúan con el Licenciado Juan Edy García Coronado, Secretario General de Acuerdos de este Tribunal, que autoriza y da fe.- - - - - - - - - - - - - - -</w:t>
      </w:r>
    </w:p>
    <w:p w14:paraId="1FF5A059" w14:textId="77777777" w:rsidR="00577725" w:rsidRDefault="00577725" w:rsidP="00577725">
      <w:pPr>
        <w:widowControl w:val="0"/>
        <w:tabs>
          <w:tab w:val="left" w:pos="0"/>
        </w:tabs>
        <w:spacing w:before="240" w:after="0" w:line="360" w:lineRule="auto"/>
        <w:ind w:right="18"/>
        <w:jc w:val="both"/>
        <w:rPr>
          <w:rFonts w:ascii="Arial" w:hAnsi="Arial" w:cs="Arial"/>
          <w:sz w:val="26"/>
          <w:szCs w:val="26"/>
        </w:rPr>
      </w:pPr>
    </w:p>
    <w:p w14:paraId="46A53813" w14:textId="77777777" w:rsidR="00A9125D" w:rsidRDefault="00A9125D" w:rsidP="003906DC">
      <w:pPr>
        <w:spacing w:line="360" w:lineRule="auto"/>
        <w:ind w:right="49"/>
        <w:rPr>
          <w:rFonts w:ascii="Arial" w:hAnsi="Arial" w:cs="Arial"/>
          <w:sz w:val="26"/>
          <w:szCs w:val="26"/>
        </w:rPr>
      </w:pPr>
    </w:p>
    <w:p w14:paraId="733B2068" w14:textId="77777777" w:rsidR="003906DC" w:rsidRDefault="003906DC" w:rsidP="003906DC">
      <w:pPr>
        <w:spacing w:line="360" w:lineRule="auto"/>
        <w:ind w:right="49"/>
        <w:jc w:val="center"/>
        <w:rPr>
          <w:rFonts w:ascii="Arial" w:hAnsi="Arial" w:cs="Arial"/>
          <w:sz w:val="26"/>
          <w:szCs w:val="26"/>
        </w:rPr>
      </w:pPr>
    </w:p>
    <w:p w14:paraId="3E5728DF" w14:textId="77777777" w:rsidR="003906DC" w:rsidRDefault="003906DC" w:rsidP="003906DC">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0C7CCDA" w14:textId="77777777" w:rsidR="003906DC" w:rsidRDefault="003906DC" w:rsidP="003906DC">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7C0A98DD" w14:textId="77777777" w:rsidR="003906DC" w:rsidRDefault="003906DC" w:rsidP="003906DC">
      <w:pPr>
        <w:spacing w:after="0" w:line="240" w:lineRule="auto"/>
        <w:ind w:firstLine="567"/>
        <w:jc w:val="center"/>
        <w:rPr>
          <w:rFonts w:ascii="Arial" w:eastAsiaTheme="minorHAnsi" w:hAnsi="Arial" w:cs="Arial"/>
          <w:sz w:val="26"/>
          <w:szCs w:val="26"/>
          <w:lang w:eastAsia="en-US"/>
        </w:rPr>
      </w:pPr>
    </w:p>
    <w:p w14:paraId="3D97560A" w14:textId="39C573FE" w:rsidR="003906DC" w:rsidRDefault="003906DC" w:rsidP="003906DC">
      <w:pPr>
        <w:spacing w:after="0" w:line="240" w:lineRule="auto"/>
        <w:ind w:firstLine="567"/>
        <w:jc w:val="center"/>
        <w:rPr>
          <w:rFonts w:ascii="Arial" w:eastAsiaTheme="minorHAnsi" w:hAnsi="Arial" w:cs="Arial"/>
          <w:sz w:val="26"/>
          <w:szCs w:val="26"/>
          <w:lang w:eastAsia="en-US"/>
        </w:rPr>
      </w:pPr>
    </w:p>
    <w:p w14:paraId="66FF9A7B" w14:textId="76D65E43" w:rsidR="00577725" w:rsidRDefault="00577725" w:rsidP="003906DC">
      <w:pPr>
        <w:spacing w:after="0" w:line="240" w:lineRule="auto"/>
        <w:ind w:firstLine="567"/>
        <w:jc w:val="center"/>
        <w:rPr>
          <w:rFonts w:ascii="Arial" w:eastAsiaTheme="minorHAnsi" w:hAnsi="Arial" w:cs="Arial"/>
          <w:sz w:val="26"/>
          <w:szCs w:val="26"/>
          <w:lang w:eastAsia="en-US"/>
        </w:rPr>
      </w:pPr>
    </w:p>
    <w:p w14:paraId="18EB1AAA" w14:textId="0E6ABC02" w:rsidR="00577725" w:rsidRDefault="00577725" w:rsidP="003906DC">
      <w:pPr>
        <w:spacing w:after="0" w:line="240" w:lineRule="auto"/>
        <w:ind w:firstLine="567"/>
        <w:jc w:val="center"/>
        <w:rPr>
          <w:rFonts w:ascii="Arial" w:eastAsiaTheme="minorHAnsi" w:hAnsi="Arial" w:cs="Arial"/>
          <w:sz w:val="26"/>
          <w:szCs w:val="26"/>
          <w:lang w:eastAsia="en-US"/>
        </w:rPr>
      </w:pPr>
    </w:p>
    <w:p w14:paraId="2FBB60CF" w14:textId="427DB4FF" w:rsidR="00577725" w:rsidRDefault="00577725" w:rsidP="003906DC">
      <w:pPr>
        <w:spacing w:after="0" w:line="240" w:lineRule="auto"/>
        <w:ind w:firstLine="567"/>
        <w:jc w:val="center"/>
        <w:rPr>
          <w:rFonts w:ascii="Arial" w:eastAsiaTheme="minorHAnsi" w:hAnsi="Arial" w:cs="Arial"/>
          <w:sz w:val="26"/>
          <w:szCs w:val="26"/>
          <w:lang w:eastAsia="en-US"/>
        </w:rPr>
      </w:pPr>
    </w:p>
    <w:p w14:paraId="6B9585A2" w14:textId="62348060" w:rsidR="00577725" w:rsidRDefault="00577725" w:rsidP="003906DC">
      <w:pPr>
        <w:spacing w:after="0" w:line="240" w:lineRule="auto"/>
        <w:ind w:firstLine="567"/>
        <w:jc w:val="center"/>
        <w:rPr>
          <w:rFonts w:ascii="Arial" w:eastAsiaTheme="minorHAnsi" w:hAnsi="Arial" w:cs="Arial"/>
          <w:sz w:val="26"/>
          <w:szCs w:val="26"/>
          <w:lang w:eastAsia="en-US"/>
        </w:rPr>
      </w:pPr>
    </w:p>
    <w:p w14:paraId="132DCBB4" w14:textId="5EEC7049" w:rsidR="00577725" w:rsidRDefault="00577725" w:rsidP="003906DC">
      <w:pPr>
        <w:spacing w:after="0" w:line="240" w:lineRule="auto"/>
        <w:ind w:firstLine="567"/>
        <w:jc w:val="center"/>
        <w:rPr>
          <w:rFonts w:ascii="Arial" w:eastAsiaTheme="minorHAnsi" w:hAnsi="Arial" w:cs="Arial"/>
          <w:sz w:val="26"/>
          <w:szCs w:val="26"/>
          <w:lang w:eastAsia="en-US"/>
        </w:rPr>
      </w:pPr>
    </w:p>
    <w:p w14:paraId="009053B7" w14:textId="77777777" w:rsidR="00577725" w:rsidRDefault="00577725" w:rsidP="003906DC">
      <w:pPr>
        <w:spacing w:after="0" w:line="240" w:lineRule="auto"/>
        <w:ind w:firstLine="567"/>
        <w:jc w:val="center"/>
        <w:rPr>
          <w:rFonts w:ascii="Arial" w:eastAsiaTheme="minorHAnsi" w:hAnsi="Arial" w:cs="Arial"/>
          <w:sz w:val="26"/>
          <w:szCs w:val="26"/>
          <w:lang w:eastAsia="en-US"/>
        </w:rPr>
      </w:pPr>
    </w:p>
    <w:p w14:paraId="62678E28" w14:textId="77777777" w:rsidR="00577725" w:rsidRDefault="00577725" w:rsidP="00577725">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FDDF941" w14:textId="77777777" w:rsidR="00A9125D" w:rsidRDefault="00A9125D" w:rsidP="00A9125D">
      <w:pPr>
        <w:spacing w:after="0" w:line="240" w:lineRule="auto"/>
        <w:rPr>
          <w:rFonts w:ascii="Arial" w:eastAsiaTheme="minorHAnsi" w:hAnsi="Arial" w:cs="Arial"/>
          <w:sz w:val="26"/>
          <w:szCs w:val="26"/>
          <w:lang w:eastAsia="en-US"/>
        </w:rPr>
      </w:pPr>
    </w:p>
    <w:p w14:paraId="4B65057F" w14:textId="77777777" w:rsidR="00A9125D" w:rsidRDefault="00A9125D" w:rsidP="00A9125D">
      <w:pPr>
        <w:spacing w:after="0" w:line="240" w:lineRule="auto"/>
        <w:rPr>
          <w:rFonts w:ascii="Arial" w:eastAsiaTheme="minorHAnsi" w:hAnsi="Arial" w:cs="Arial"/>
          <w:sz w:val="26"/>
          <w:szCs w:val="26"/>
          <w:lang w:eastAsia="en-US"/>
        </w:rPr>
      </w:pPr>
      <w:bookmarkStart w:id="0" w:name="_GoBack"/>
      <w:bookmarkEnd w:id="0"/>
    </w:p>
    <w:p w14:paraId="0009C577" w14:textId="77777777" w:rsidR="005D7D9E" w:rsidRDefault="005D7D9E" w:rsidP="005D7D9E">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0493/2021.</w:t>
      </w:r>
    </w:p>
    <w:p w14:paraId="7DC07821" w14:textId="77777777" w:rsidR="003906DC" w:rsidRDefault="003906DC" w:rsidP="003906DC">
      <w:pPr>
        <w:spacing w:after="120"/>
        <w:jc w:val="center"/>
        <w:rPr>
          <w:rFonts w:ascii="Arial" w:eastAsiaTheme="minorHAnsi" w:hAnsi="Arial" w:cs="Arial"/>
          <w:sz w:val="26"/>
          <w:szCs w:val="26"/>
          <w:lang w:eastAsia="en-US"/>
        </w:rPr>
      </w:pPr>
    </w:p>
    <w:p w14:paraId="5BCD96B4" w14:textId="77777777" w:rsidR="003906DC" w:rsidRDefault="003906DC" w:rsidP="003906DC">
      <w:pPr>
        <w:spacing w:after="120"/>
        <w:jc w:val="center"/>
        <w:rPr>
          <w:rFonts w:ascii="Arial" w:eastAsiaTheme="minorHAnsi" w:hAnsi="Arial" w:cs="Arial"/>
          <w:sz w:val="26"/>
          <w:szCs w:val="26"/>
          <w:lang w:eastAsia="en-US"/>
        </w:rPr>
      </w:pPr>
    </w:p>
    <w:p w14:paraId="791B5606" w14:textId="77777777" w:rsidR="003906DC" w:rsidRDefault="003906DC" w:rsidP="003906DC">
      <w:pPr>
        <w:spacing w:after="120"/>
        <w:jc w:val="center"/>
        <w:rPr>
          <w:rFonts w:ascii="Arial" w:eastAsiaTheme="minorHAnsi" w:hAnsi="Arial" w:cs="Arial"/>
          <w:sz w:val="26"/>
          <w:szCs w:val="26"/>
          <w:lang w:eastAsia="en-US"/>
        </w:rPr>
      </w:pPr>
    </w:p>
    <w:p w14:paraId="28C00DD5" w14:textId="77777777" w:rsidR="003906DC" w:rsidRDefault="003906DC" w:rsidP="003906DC">
      <w:pPr>
        <w:spacing w:after="120"/>
        <w:jc w:val="center"/>
        <w:rPr>
          <w:rFonts w:ascii="Arial" w:eastAsiaTheme="minorHAnsi" w:hAnsi="Arial" w:cs="Arial"/>
          <w:sz w:val="26"/>
          <w:szCs w:val="26"/>
          <w:lang w:eastAsia="en-US"/>
        </w:rPr>
      </w:pPr>
    </w:p>
    <w:p w14:paraId="6ADF5C59" w14:textId="77777777" w:rsidR="003906DC" w:rsidRDefault="003906DC" w:rsidP="003906DC">
      <w:pPr>
        <w:spacing w:after="120"/>
        <w:jc w:val="center"/>
        <w:rPr>
          <w:rFonts w:ascii="Arial" w:eastAsiaTheme="minorHAnsi" w:hAnsi="Arial" w:cs="Arial"/>
          <w:sz w:val="26"/>
          <w:szCs w:val="26"/>
          <w:lang w:eastAsia="en-US"/>
        </w:rPr>
      </w:pPr>
    </w:p>
    <w:p w14:paraId="15E6B679"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EF30869"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5C9696C9" w14:textId="77777777" w:rsidR="003906DC" w:rsidRDefault="003906DC" w:rsidP="003906DC">
      <w:pPr>
        <w:tabs>
          <w:tab w:val="left" w:pos="1680"/>
          <w:tab w:val="center" w:pos="4277"/>
        </w:tabs>
        <w:spacing w:after="120" w:line="360" w:lineRule="auto"/>
        <w:jc w:val="center"/>
        <w:rPr>
          <w:rFonts w:ascii="Arial" w:eastAsiaTheme="minorHAnsi" w:hAnsi="Arial" w:cs="Arial"/>
          <w:b/>
          <w:sz w:val="16"/>
          <w:szCs w:val="16"/>
          <w:lang w:eastAsia="en-US"/>
        </w:rPr>
      </w:pPr>
    </w:p>
    <w:p w14:paraId="1823736A" w14:textId="77777777" w:rsidR="003906DC" w:rsidRDefault="003906DC" w:rsidP="003906DC">
      <w:pPr>
        <w:tabs>
          <w:tab w:val="left" w:pos="1680"/>
          <w:tab w:val="center" w:pos="4277"/>
        </w:tabs>
        <w:spacing w:after="120" w:line="360" w:lineRule="auto"/>
        <w:jc w:val="center"/>
        <w:rPr>
          <w:rFonts w:ascii="Arial" w:eastAsiaTheme="minorHAnsi" w:hAnsi="Arial" w:cs="Arial"/>
          <w:b/>
          <w:sz w:val="16"/>
          <w:szCs w:val="16"/>
          <w:lang w:eastAsia="en-US"/>
        </w:rPr>
      </w:pPr>
    </w:p>
    <w:p w14:paraId="4A6DDCA0"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73B5BEFD"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1E6CDA16"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0F7404E"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386AC0A9"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7C94FB17"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7A718CE0"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71366063"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E1CAF46"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7CA72590"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3358F9AD" w14:textId="77777777" w:rsidR="003906DC" w:rsidRDefault="003906DC" w:rsidP="003906DC">
      <w:pPr>
        <w:tabs>
          <w:tab w:val="left" w:pos="1680"/>
          <w:tab w:val="center" w:pos="4277"/>
        </w:tabs>
        <w:spacing w:after="120" w:line="360" w:lineRule="auto"/>
        <w:rPr>
          <w:rFonts w:ascii="Arial" w:eastAsiaTheme="minorHAnsi" w:hAnsi="Arial" w:cs="Arial"/>
          <w:sz w:val="26"/>
          <w:szCs w:val="26"/>
          <w:lang w:eastAsia="en-US"/>
        </w:rPr>
      </w:pPr>
    </w:p>
    <w:p w14:paraId="776F3F21" w14:textId="77777777" w:rsidR="003906DC" w:rsidRDefault="003906DC" w:rsidP="003906DC">
      <w:pPr>
        <w:tabs>
          <w:tab w:val="left" w:pos="1680"/>
          <w:tab w:val="center" w:pos="4277"/>
        </w:tabs>
        <w:spacing w:after="120" w:line="360" w:lineRule="auto"/>
        <w:jc w:val="center"/>
        <w:rPr>
          <w:rFonts w:ascii="Arial" w:eastAsiaTheme="minorHAnsi" w:hAnsi="Arial" w:cs="Arial"/>
          <w:sz w:val="26"/>
          <w:szCs w:val="26"/>
          <w:lang w:eastAsia="en-US"/>
        </w:rPr>
      </w:pPr>
    </w:p>
    <w:p w14:paraId="01D5DAAA" w14:textId="77777777" w:rsidR="003906DC" w:rsidRDefault="003906DC" w:rsidP="003906DC">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4326109" w14:textId="77777777" w:rsidR="003906DC" w:rsidRDefault="003906DC" w:rsidP="003906DC">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70A2193B" w14:textId="19EA6A42" w:rsidR="00734458" w:rsidRPr="00276FFE" w:rsidRDefault="00734458" w:rsidP="00734458">
      <w:pPr>
        <w:spacing w:after="0"/>
        <w:jc w:val="center"/>
        <w:rPr>
          <w:sz w:val="24"/>
          <w:szCs w:val="24"/>
        </w:rPr>
      </w:pPr>
      <w:r w:rsidRPr="00276FFE">
        <w:rPr>
          <w:rFonts w:ascii="Arial" w:hAnsi="Arial" w:cs="Arial"/>
          <w:sz w:val="24"/>
          <w:szCs w:val="24"/>
        </w:rPr>
        <w:t>.</w:t>
      </w:r>
    </w:p>
    <w:p w14:paraId="50453FE0" w14:textId="3F28031D" w:rsidR="00BA258A" w:rsidRPr="003B6CF0" w:rsidRDefault="00BA258A" w:rsidP="00734458">
      <w:pPr>
        <w:spacing w:before="240" w:after="0" w:line="360" w:lineRule="auto"/>
        <w:ind w:right="-93" w:firstLine="567"/>
        <w:jc w:val="both"/>
      </w:pPr>
    </w:p>
    <w:sectPr w:rsidR="00BA258A" w:rsidRPr="003B6CF0" w:rsidSect="00577725">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6786F4" w14:textId="77777777" w:rsidR="002444A4" w:rsidRDefault="002444A4">
      <w:pPr>
        <w:spacing w:after="0" w:line="240" w:lineRule="auto"/>
      </w:pPr>
      <w:r>
        <w:separator/>
      </w:r>
    </w:p>
  </w:endnote>
  <w:endnote w:type="continuationSeparator" w:id="0">
    <w:p w14:paraId="3849F541" w14:textId="77777777" w:rsidR="002444A4" w:rsidRDefault="00244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5E8C1" w14:textId="77777777" w:rsidR="002444A4" w:rsidRDefault="002444A4">
      <w:pPr>
        <w:spacing w:after="0" w:line="240" w:lineRule="auto"/>
      </w:pPr>
      <w:r>
        <w:separator/>
      </w:r>
    </w:p>
  </w:footnote>
  <w:footnote w:type="continuationSeparator" w:id="0">
    <w:p w14:paraId="7F190EBA" w14:textId="77777777" w:rsidR="002444A4" w:rsidRDefault="002444A4">
      <w:pPr>
        <w:spacing w:after="0" w:line="240" w:lineRule="auto"/>
      </w:pPr>
      <w:r>
        <w:continuationSeparator/>
      </w:r>
    </w:p>
  </w:footnote>
  <w:footnote w:id="1">
    <w:p w14:paraId="15AEDF9A" w14:textId="77777777" w:rsidR="00734458" w:rsidRPr="00873308" w:rsidRDefault="00734458" w:rsidP="00734458">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70C4D176" w14:textId="77777777" w:rsidR="00734458" w:rsidRPr="00873308" w:rsidRDefault="00734458" w:rsidP="00734458">
      <w:pPr>
        <w:pStyle w:val="Textonotapie"/>
        <w:jc w:val="both"/>
        <w:rPr>
          <w:rFonts w:ascii="Arial" w:hAnsi="Arial" w:cs="Arial"/>
          <w:i/>
        </w:rPr>
      </w:pPr>
      <w:r w:rsidRPr="00873308">
        <w:rPr>
          <w:rFonts w:ascii="Arial" w:hAnsi="Arial" w:cs="Arial"/>
          <w:i/>
        </w:rPr>
        <w:t>Podrán ser impugnadas por las partes, mediante recurso de revisión: …</w:t>
      </w:r>
    </w:p>
    <w:p w14:paraId="49A496C0" w14:textId="77777777" w:rsidR="00734458" w:rsidRPr="00873308" w:rsidRDefault="00734458" w:rsidP="00734458">
      <w:pPr>
        <w:pStyle w:val="Textonotapie"/>
        <w:jc w:val="both"/>
        <w:rPr>
          <w:rFonts w:ascii="Arial" w:hAnsi="Arial" w:cs="Arial"/>
          <w:i/>
        </w:rPr>
      </w:pPr>
      <w:r w:rsidRPr="00873308">
        <w:rPr>
          <w:rFonts w:ascii="Arial" w:hAnsi="Arial" w:cs="Arial"/>
          <w:i/>
        </w:rPr>
        <w:t>VII. Las sentencias que decidan la cuestión planteada;</w:t>
      </w:r>
    </w:p>
  </w:footnote>
  <w:footnote w:id="2">
    <w:p w14:paraId="4A381965" w14:textId="77777777" w:rsidR="00734458" w:rsidRPr="0095018D" w:rsidRDefault="00734458" w:rsidP="00734458">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653302C5" w14:textId="77777777" w:rsidR="00734458" w:rsidRPr="006C4EE7" w:rsidRDefault="00734458" w:rsidP="00734458">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1FFEE3E" w:rsidR="000F5C41" w:rsidRDefault="005D7D9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D7D9E">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4C0D81C" w:rsidR="000F5C41" w:rsidRDefault="005D7D9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D7D9E">
          <w:rPr>
            <w:noProof/>
            <w:lang w:val="es-ES"/>
          </w:rPr>
          <w:t>9</w:t>
        </w:r>
        <w:r w:rsidR="000F5C41">
          <w:fldChar w:fldCharType="end"/>
        </w:r>
      </w:sdtContent>
    </w:sdt>
  </w:p>
  <w:p w14:paraId="51E22156" w14:textId="443D5168" w:rsidR="00655BA3" w:rsidRDefault="005D7D9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31B9FF6" wp14:editId="57FA9BF1">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5D44981" w14:textId="77777777" w:rsidR="005D7D9E" w:rsidRDefault="005D7D9E" w:rsidP="005D7D9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B9FF6"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5D44981" w14:textId="77777777" w:rsidR="005D7D9E" w:rsidRDefault="005D7D9E" w:rsidP="005D7D9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D7D9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6CC"/>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B51"/>
    <w:rsid w:val="000324B9"/>
    <w:rsid w:val="000329BA"/>
    <w:rsid w:val="00032D83"/>
    <w:rsid w:val="000330FB"/>
    <w:rsid w:val="000338EE"/>
    <w:rsid w:val="00034F3F"/>
    <w:rsid w:val="0003629C"/>
    <w:rsid w:val="00036809"/>
    <w:rsid w:val="00036823"/>
    <w:rsid w:val="000369AF"/>
    <w:rsid w:val="00037252"/>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2B9"/>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5A4"/>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7DB"/>
    <w:rsid w:val="00085132"/>
    <w:rsid w:val="0008514D"/>
    <w:rsid w:val="00085CA7"/>
    <w:rsid w:val="00085F74"/>
    <w:rsid w:val="00087470"/>
    <w:rsid w:val="000875DB"/>
    <w:rsid w:val="000900BD"/>
    <w:rsid w:val="000904A5"/>
    <w:rsid w:val="0009077C"/>
    <w:rsid w:val="00090D7D"/>
    <w:rsid w:val="000910E0"/>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E7B"/>
    <w:rsid w:val="000C5414"/>
    <w:rsid w:val="000C5BCE"/>
    <w:rsid w:val="000C5DC1"/>
    <w:rsid w:val="000C6670"/>
    <w:rsid w:val="000D04BF"/>
    <w:rsid w:val="000D153E"/>
    <w:rsid w:val="000D170C"/>
    <w:rsid w:val="000D1CF0"/>
    <w:rsid w:val="000D2A1F"/>
    <w:rsid w:val="000D35A0"/>
    <w:rsid w:val="000D3E85"/>
    <w:rsid w:val="000D42B5"/>
    <w:rsid w:val="000D4AFE"/>
    <w:rsid w:val="000D5397"/>
    <w:rsid w:val="000D558F"/>
    <w:rsid w:val="000D5746"/>
    <w:rsid w:val="000D6E87"/>
    <w:rsid w:val="000D7314"/>
    <w:rsid w:val="000D771A"/>
    <w:rsid w:val="000D7B89"/>
    <w:rsid w:val="000D7C8C"/>
    <w:rsid w:val="000E1E0D"/>
    <w:rsid w:val="000E343A"/>
    <w:rsid w:val="000E35E5"/>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83E"/>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4DC1"/>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6F"/>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F9B"/>
    <w:rsid w:val="001C7EC3"/>
    <w:rsid w:val="001D07F6"/>
    <w:rsid w:val="001D0DCF"/>
    <w:rsid w:val="001D31A6"/>
    <w:rsid w:val="001D3B81"/>
    <w:rsid w:val="001D40CC"/>
    <w:rsid w:val="001D4D61"/>
    <w:rsid w:val="001D4D8C"/>
    <w:rsid w:val="001D4E31"/>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7E6"/>
    <w:rsid w:val="002010A9"/>
    <w:rsid w:val="00201769"/>
    <w:rsid w:val="0020247E"/>
    <w:rsid w:val="002025FD"/>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1E9"/>
    <w:rsid w:val="00213783"/>
    <w:rsid w:val="00214685"/>
    <w:rsid w:val="002147E4"/>
    <w:rsid w:val="00214CE8"/>
    <w:rsid w:val="002160F3"/>
    <w:rsid w:val="002161AD"/>
    <w:rsid w:val="00216595"/>
    <w:rsid w:val="002165D6"/>
    <w:rsid w:val="00216AB7"/>
    <w:rsid w:val="002170A5"/>
    <w:rsid w:val="00217F57"/>
    <w:rsid w:val="00221687"/>
    <w:rsid w:val="00221709"/>
    <w:rsid w:val="0022187C"/>
    <w:rsid w:val="00222A05"/>
    <w:rsid w:val="00222E1E"/>
    <w:rsid w:val="0022341D"/>
    <w:rsid w:val="0022360E"/>
    <w:rsid w:val="00223F75"/>
    <w:rsid w:val="00224412"/>
    <w:rsid w:val="002246DF"/>
    <w:rsid w:val="002248E9"/>
    <w:rsid w:val="00224CD0"/>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4A4"/>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FD7"/>
    <w:rsid w:val="00252528"/>
    <w:rsid w:val="002530F3"/>
    <w:rsid w:val="00253130"/>
    <w:rsid w:val="00253A1C"/>
    <w:rsid w:val="002541B3"/>
    <w:rsid w:val="00256B3C"/>
    <w:rsid w:val="00256E02"/>
    <w:rsid w:val="00256E7D"/>
    <w:rsid w:val="00256F27"/>
    <w:rsid w:val="00257816"/>
    <w:rsid w:val="00257C5E"/>
    <w:rsid w:val="00260433"/>
    <w:rsid w:val="0026116F"/>
    <w:rsid w:val="002614F4"/>
    <w:rsid w:val="002617F9"/>
    <w:rsid w:val="00262666"/>
    <w:rsid w:val="00262D7C"/>
    <w:rsid w:val="00263720"/>
    <w:rsid w:val="00264AA1"/>
    <w:rsid w:val="00265161"/>
    <w:rsid w:val="00265F1B"/>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1D05"/>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D70"/>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40"/>
    <w:rsid w:val="00304999"/>
    <w:rsid w:val="00304F25"/>
    <w:rsid w:val="003056B2"/>
    <w:rsid w:val="00305D48"/>
    <w:rsid w:val="00306940"/>
    <w:rsid w:val="00307353"/>
    <w:rsid w:val="00307924"/>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0FB"/>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0908"/>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61E"/>
    <w:rsid w:val="00386F92"/>
    <w:rsid w:val="003874C3"/>
    <w:rsid w:val="00387725"/>
    <w:rsid w:val="00387C65"/>
    <w:rsid w:val="003906DC"/>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1F"/>
    <w:rsid w:val="003C268F"/>
    <w:rsid w:val="003C32DC"/>
    <w:rsid w:val="003C32FC"/>
    <w:rsid w:val="003C42AD"/>
    <w:rsid w:val="003C4C9F"/>
    <w:rsid w:val="003C5D9D"/>
    <w:rsid w:val="003C7036"/>
    <w:rsid w:val="003C7781"/>
    <w:rsid w:val="003C7FA5"/>
    <w:rsid w:val="003D0C96"/>
    <w:rsid w:val="003D1CAA"/>
    <w:rsid w:val="003D4395"/>
    <w:rsid w:val="003D474C"/>
    <w:rsid w:val="003D4B55"/>
    <w:rsid w:val="003D5398"/>
    <w:rsid w:val="003D57D4"/>
    <w:rsid w:val="003D5BAD"/>
    <w:rsid w:val="003D5F20"/>
    <w:rsid w:val="003D6E19"/>
    <w:rsid w:val="003D737D"/>
    <w:rsid w:val="003D7E33"/>
    <w:rsid w:val="003E0C30"/>
    <w:rsid w:val="003E0F2A"/>
    <w:rsid w:val="003E12B5"/>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1B0"/>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A71"/>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6C70"/>
    <w:rsid w:val="004502C5"/>
    <w:rsid w:val="004509CE"/>
    <w:rsid w:val="00450DD9"/>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60"/>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555"/>
    <w:rsid w:val="00473EB5"/>
    <w:rsid w:val="0047647A"/>
    <w:rsid w:val="004771E5"/>
    <w:rsid w:val="00477357"/>
    <w:rsid w:val="00477E07"/>
    <w:rsid w:val="00480A69"/>
    <w:rsid w:val="004813E0"/>
    <w:rsid w:val="004826CB"/>
    <w:rsid w:val="00483B0E"/>
    <w:rsid w:val="00484AE9"/>
    <w:rsid w:val="00485508"/>
    <w:rsid w:val="00485969"/>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65C"/>
    <w:rsid w:val="004B4654"/>
    <w:rsid w:val="004B5540"/>
    <w:rsid w:val="004B5F62"/>
    <w:rsid w:val="004B6800"/>
    <w:rsid w:val="004B69CB"/>
    <w:rsid w:val="004B6B98"/>
    <w:rsid w:val="004B748E"/>
    <w:rsid w:val="004B7C5E"/>
    <w:rsid w:val="004C05E4"/>
    <w:rsid w:val="004C1578"/>
    <w:rsid w:val="004C1927"/>
    <w:rsid w:val="004C2276"/>
    <w:rsid w:val="004C25B2"/>
    <w:rsid w:val="004C3A42"/>
    <w:rsid w:val="004C415F"/>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19"/>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97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5"/>
    <w:rsid w:val="0057772B"/>
    <w:rsid w:val="00580176"/>
    <w:rsid w:val="005802AF"/>
    <w:rsid w:val="00581327"/>
    <w:rsid w:val="005817AB"/>
    <w:rsid w:val="00581B5D"/>
    <w:rsid w:val="00582C57"/>
    <w:rsid w:val="00584BAB"/>
    <w:rsid w:val="00584EFB"/>
    <w:rsid w:val="0058621D"/>
    <w:rsid w:val="00586D72"/>
    <w:rsid w:val="00586E4F"/>
    <w:rsid w:val="00587330"/>
    <w:rsid w:val="00587984"/>
    <w:rsid w:val="00587A84"/>
    <w:rsid w:val="00590AF7"/>
    <w:rsid w:val="00592360"/>
    <w:rsid w:val="00593333"/>
    <w:rsid w:val="005960D3"/>
    <w:rsid w:val="005966DA"/>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D7D9E"/>
    <w:rsid w:val="005E08EE"/>
    <w:rsid w:val="005E3A57"/>
    <w:rsid w:val="005E3BA2"/>
    <w:rsid w:val="005E40A8"/>
    <w:rsid w:val="005E521F"/>
    <w:rsid w:val="005E5F15"/>
    <w:rsid w:val="005E7897"/>
    <w:rsid w:val="005F0996"/>
    <w:rsid w:val="005F1394"/>
    <w:rsid w:val="005F156F"/>
    <w:rsid w:val="005F1C5A"/>
    <w:rsid w:val="005F1D9F"/>
    <w:rsid w:val="005F2084"/>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2AC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0ADE"/>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60B82"/>
    <w:rsid w:val="0066116D"/>
    <w:rsid w:val="00663F47"/>
    <w:rsid w:val="00664AC4"/>
    <w:rsid w:val="00664FB0"/>
    <w:rsid w:val="0066505B"/>
    <w:rsid w:val="00665ACE"/>
    <w:rsid w:val="0066701C"/>
    <w:rsid w:val="006671D4"/>
    <w:rsid w:val="0066750D"/>
    <w:rsid w:val="00667F2F"/>
    <w:rsid w:val="00671338"/>
    <w:rsid w:val="00671C83"/>
    <w:rsid w:val="00672CE0"/>
    <w:rsid w:val="00672F8D"/>
    <w:rsid w:val="006730DE"/>
    <w:rsid w:val="006730F3"/>
    <w:rsid w:val="00673B33"/>
    <w:rsid w:val="006741DA"/>
    <w:rsid w:val="006747AB"/>
    <w:rsid w:val="00676465"/>
    <w:rsid w:val="006775C4"/>
    <w:rsid w:val="0068056E"/>
    <w:rsid w:val="00681AC1"/>
    <w:rsid w:val="00681EE7"/>
    <w:rsid w:val="00682165"/>
    <w:rsid w:val="00683178"/>
    <w:rsid w:val="0068325D"/>
    <w:rsid w:val="00684F50"/>
    <w:rsid w:val="00685785"/>
    <w:rsid w:val="0068638C"/>
    <w:rsid w:val="00686F6A"/>
    <w:rsid w:val="00687828"/>
    <w:rsid w:val="00687BEB"/>
    <w:rsid w:val="00691515"/>
    <w:rsid w:val="00692673"/>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53"/>
    <w:rsid w:val="006C1F9E"/>
    <w:rsid w:val="006C2F23"/>
    <w:rsid w:val="006C408C"/>
    <w:rsid w:val="006C44AE"/>
    <w:rsid w:val="006C456A"/>
    <w:rsid w:val="006C564D"/>
    <w:rsid w:val="006C671F"/>
    <w:rsid w:val="006C6F3C"/>
    <w:rsid w:val="006C6FB7"/>
    <w:rsid w:val="006C7F6A"/>
    <w:rsid w:val="006D007C"/>
    <w:rsid w:val="006D06F5"/>
    <w:rsid w:val="006D120B"/>
    <w:rsid w:val="006D1DB2"/>
    <w:rsid w:val="006D3FF8"/>
    <w:rsid w:val="006D428F"/>
    <w:rsid w:val="006D54E1"/>
    <w:rsid w:val="006D5A11"/>
    <w:rsid w:val="006D668F"/>
    <w:rsid w:val="006E0406"/>
    <w:rsid w:val="006E09D6"/>
    <w:rsid w:val="006E0D0A"/>
    <w:rsid w:val="006E1695"/>
    <w:rsid w:val="006E197B"/>
    <w:rsid w:val="006E1AC8"/>
    <w:rsid w:val="006E22C9"/>
    <w:rsid w:val="006E2B27"/>
    <w:rsid w:val="006E563E"/>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458"/>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E54"/>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335"/>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E1A"/>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4035"/>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55CB"/>
    <w:rsid w:val="008161D5"/>
    <w:rsid w:val="00817A06"/>
    <w:rsid w:val="0082001A"/>
    <w:rsid w:val="008205D0"/>
    <w:rsid w:val="0082070E"/>
    <w:rsid w:val="00820D99"/>
    <w:rsid w:val="00820E06"/>
    <w:rsid w:val="008211F5"/>
    <w:rsid w:val="0082229D"/>
    <w:rsid w:val="008233FB"/>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11F"/>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EFE"/>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97111"/>
    <w:rsid w:val="008A0BA3"/>
    <w:rsid w:val="008A12C7"/>
    <w:rsid w:val="008A14E2"/>
    <w:rsid w:val="008A23DD"/>
    <w:rsid w:val="008A2478"/>
    <w:rsid w:val="008A249E"/>
    <w:rsid w:val="008A3F4A"/>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D72"/>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820"/>
    <w:rsid w:val="008C7C52"/>
    <w:rsid w:val="008D1236"/>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3E4"/>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4FE7"/>
    <w:rsid w:val="00915282"/>
    <w:rsid w:val="0091567A"/>
    <w:rsid w:val="00920287"/>
    <w:rsid w:val="00920947"/>
    <w:rsid w:val="0092099A"/>
    <w:rsid w:val="00920C90"/>
    <w:rsid w:val="00921E9D"/>
    <w:rsid w:val="009220E0"/>
    <w:rsid w:val="0092244D"/>
    <w:rsid w:val="00922FD0"/>
    <w:rsid w:val="0092383C"/>
    <w:rsid w:val="00923A59"/>
    <w:rsid w:val="00923E83"/>
    <w:rsid w:val="00923FD8"/>
    <w:rsid w:val="009250CB"/>
    <w:rsid w:val="00926AC7"/>
    <w:rsid w:val="00926FCD"/>
    <w:rsid w:val="00927607"/>
    <w:rsid w:val="0093141F"/>
    <w:rsid w:val="00931D14"/>
    <w:rsid w:val="00931DB9"/>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47D"/>
    <w:rsid w:val="009B15EE"/>
    <w:rsid w:val="009B19C2"/>
    <w:rsid w:val="009B1EAF"/>
    <w:rsid w:val="009B229F"/>
    <w:rsid w:val="009B2AE4"/>
    <w:rsid w:val="009B30D4"/>
    <w:rsid w:val="009B38A3"/>
    <w:rsid w:val="009B38C8"/>
    <w:rsid w:val="009B3951"/>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30"/>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1F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47B"/>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5B7E"/>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25D"/>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4803"/>
    <w:rsid w:val="00AB511E"/>
    <w:rsid w:val="00AB5C16"/>
    <w:rsid w:val="00AB5C8E"/>
    <w:rsid w:val="00AB628D"/>
    <w:rsid w:val="00AC00B1"/>
    <w:rsid w:val="00AC0229"/>
    <w:rsid w:val="00AC12CF"/>
    <w:rsid w:val="00AC154D"/>
    <w:rsid w:val="00AC2548"/>
    <w:rsid w:val="00AC3C32"/>
    <w:rsid w:val="00AC3DB8"/>
    <w:rsid w:val="00AC648A"/>
    <w:rsid w:val="00AD100C"/>
    <w:rsid w:val="00AD188D"/>
    <w:rsid w:val="00AD2540"/>
    <w:rsid w:val="00AD38ED"/>
    <w:rsid w:val="00AD39D6"/>
    <w:rsid w:val="00AD3C97"/>
    <w:rsid w:val="00AD4282"/>
    <w:rsid w:val="00AD5A42"/>
    <w:rsid w:val="00AD7073"/>
    <w:rsid w:val="00AD77FD"/>
    <w:rsid w:val="00AD79E2"/>
    <w:rsid w:val="00AD7FFB"/>
    <w:rsid w:val="00AE1C5C"/>
    <w:rsid w:val="00AE271F"/>
    <w:rsid w:val="00AE3DF5"/>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74D"/>
    <w:rsid w:val="00B0768C"/>
    <w:rsid w:val="00B10264"/>
    <w:rsid w:val="00B1212B"/>
    <w:rsid w:val="00B125A0"/>
    <w:rsid w:val="00B13177"/>
    <w:rsid w:val="00B13E8D"/>
    <w:rsid w:val="00B14234"/>
    <w:rsid w:val="00B151C4"/>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25F"/>
    <w:rsid w:val="00B313D0"/>
    <w:rsid w:val="00B3156A"/>
    <w:rsid w:val="00B315E1"/>
    <w:rsid w:val="00B315F4"/>
    <w:rsid w:val="00B317DD"/>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47DEC"/>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8CF"/>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B6A"/>
    <w:rsid w:val="00BA1836"/>
    <w:rsid w:val="00BA18D4"/>
    <w:rsid w:val="00BA224E"/>
    <w:rsid w:val="00BA24F0"/>
    <w:rsid w:val="00BA258A"/>
    <w:rsid w:val="00BA27E3"/>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A74"/>
    <w:rsid w:val="00BD5E19"/>
    <w:rsid w:val="00BD6D4E"/>
    <w:rsid w:val="00BD6DC2"/>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BF72F3"/>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2F41"/>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0E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57C51"/>
    <w:rsid w:val="00C603A5"/>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4D6"/>
    <w:rsid w:val="00C74D41"/>
    <w:rsid w:val="00C756FD"/>
    <w:rsid w:val="00C75775"/>
    <w:rsid w:val="00C75C57"/>
    <w:rsid w:val="00C76261"/>
    <w:rsid w:val="00C76A82"/>
    <w:rsid w:val="00C76E4E"/>
    <w:rsid w:val="00C7786C"/>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A6EFF"/>
    <w:rsid w:val="00CB1AC1"/>
    <w:rsid w:val="00CB26F2"/>
    <w:rsid w:val="00CB2A1D"/>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A7F"/>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A74"/>
    <w:rsid w:val="00D20368"/>
    <w:rsid w:val="00D209D8"/>
    <w:rsid w:val="00D20B6C"/>
    <w:rsid w:val="00D20DAB"/>
    <w:rsid w:val="00D2186C"/>
    <w:rsid w:val="00D21FA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9DB"/>
    <w:rsid w:val="00D67C48"/>
    <w:rsid w:val="00D70CA3"/>
    <w:rsid w:val="00D71598"/>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1A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414D"/>
    <w:rsid w:val="00DE4C11"/>
    <w:rsid w:val="00DE5048"/>
    <w:rsid w:val="00DE68DD"/>
    <w:rsid w:val="00DE77DC"/>
    <w:rsid w:val="00DF0FAE"/>
    <w:rsid w:val="00DF1506"/>
    <w:rsid w:val="00DF1F74"/>
    <w:rsid w:val="00DF2FA1"/>
    <w:rsid w:val="00DF50CC"/>
    <w:rsid w:val="00DF5862"/>
    <w:rsid w:val="00DF5E93"/>
    <w:rsid w:val="00DF66BB"/>
    <w:rsid w:val="00DF7D55"/>
    <w:rsid w:val="00E00E3A"/>
    <w:rsid w:val="00E010F2"/>
    <w:rsid w:val="00E013E9"/>
    <w:rsid w:val="00E013EF"/>
    <w:rsid w:val="00E017F2"/>
    <w:rsid w:val="00E01B2C"/>
    <w:rsid w:val="00E0267C"/>
    <w:rsid w:val="00E02932"/>
    <w:rsid w:val="00E02CE1"/>
    <w:rsid w:val="00E03B4B"/>
    <w:rsid w:val="00E043FA"/>
    <w:rsid w:val="00E04ACE"/>
    <w:rsid w:val="00E064FA"/>
    <w:rsid w:val="00E069C1"/>
    <w:rsid w:val="00E0725D"/>
    <w:rsid w:val="00E0746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3356"/>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5DC3"/>
    <w:rsid w:val="00EE71BF"/>
    <w:rsid w:val="00EE73E5"/>
    <w:rsid w:val="00EE7B44"/>
    <w:rsid w:val="00EE7D04"/>
    <w:rsid w:val="00EE7FB9"/>
    <w:rsid w:val="00EF09AC"/>
    <w:rsid w:val="00EF1431"/>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1675A"/>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F55"/>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7C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5DA1"/>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CBC"/>
    <w:rsid w:val="00FF479B"/>
    <w:rsid w:val="00FF5100"/>
    <w:rsid w:val="00FF5C53"/>
    <w:rsid w:val="00FF63AC"/>
    <w:rsid w:val="00FF6AA1"/>
    <w:rsid w:val="00FF705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390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3518424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F92C9-6B80-430C-9BA6-F53E76B7D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2877</Words>
  <Characters>15829</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46</cp:revision>
  <cp:lastPrinted>2022-06-30T19:58:00Z</cp:lastPrinted>
  <dcterms:created xsi:type="dcterms:W3CDTF">2022-06-30T20:03:00Z</dcterms:created>
  <dcterms:modified xsi:type="dcterms:W3CDTF">2023-02-16T18:53:00Z</dcterms:modified>
</cp:coreProperties>
</file>