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00DB5F0B"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8019F2">
        <w:rPr>
          <w:rFonts w:cs="Arial"/>
          <w:b/>
          <w:bCs/>
          <w:sz w:val="24"/>
          <w:szCs w:val="24"/>
        </w:rPr>
        <w:t>0</w:t>
      </w:r>
      <w:r w:rsidR="001A6702">
        <w:rPr>
          <w:rFonts w:cs="Arial"/>
          <w:b/>
          <w:bCs/>
          <w:sz w:val="24"/>
          <w:szCs w:val="24"/>
        </w:rPr>
        <w:t>05</w:t>
      </w:r>
      <w:r w:rsidRPr="007B0581">
        <w:rPr>
          <w:rFonts w:cs="Arial"/>
          <w:b/>
          <w:bCs/>
          <w:sz w:val="24"/>
          <w:szCs w:val="24"/>
        </w:rPr>
        <w:t>/20</w:t>
      </w:r>
      <w:r w:rsidR="00165D83" w:rsidRPr="007B0581">
        <w:rPr>
          <w:rFonts w:cs="Arial"/>
          <w:b/>
          <w:bCs/>
          <w:sz w:val="24"/>
          <w:szCs w:val="24"/>
        </w:rPr>
        <w:t>2</w:t>
      </w:r>
      <w:r w:rsidR="008019F2">
        <w:rPr>
          <w:rFonts w:cs="Arial"/>
          <w:b/>
          <w:bCs/>
          <w:sz w:val="24"/>
          <w:szCs w:val="24"/>
        </w:rPr>
        <w:t>2</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7AA4CB97" w14:textId="0113B89C" w:rsidR="004A35A5" w:rsidRPr="007B0581" w:rsidRDefault="004A35A5" w:rsidP="007C6D86">
      <w:pPr>
        <w:pStyle w:val="corte4fondo"/>
        <w:spacing w:line="276" w:lineRule="auto"/>
        <w:ind w:left="3544" w:right="51" w:firstLine="0"/>
        <w:rPr>
          <w:rFonts w:cs="Arial"/>
          <w:b/>
          <w:i/>
          <w:sz w:val="24"/>
          <w:szCs w:val="24"/>
        </w:rPr>
      </w:pPr>
      <w:bookmarkStart w:id="0" w:name="_GoBack"/>
      <w:r w:rsidRPr="007B0581">
        <w:rPr>
          <w:rFonts w:cs="Arial"/>
          <w:b/>
          <w:sz w:val="24"/>
          <w:szCs w:val="24"/>
        </w:rPr>
        <w:t>ACTOR</w:t>
      </w:r>
      <w:bookmarkEnd w:id="0"/>
      <w:r w:rsidRPr="007B0581">
        <w:rPr>
          <w:rFonts w:cs="Arial"/>
          <w:b/>
          <w:sz w:val="24"/>
          <w:szCs w:val="24"/>
        </w:rPr>
        <w:t xml:space="preserve">: </w:t>
      </w:r>
      <w:r w:rsidR="007C6D86">
        <w:rPr>
          <w:rFonts w:cs="Arial"/>
          <w:b/>
          <w:sz w:val="24"/>
          <w:szCs w:val="24"/>
        </w:rPr>
        <w:t>**********</w:t>
      </w:r>
      <w:r w:rsidR="007C6D86">
        <w:rPr>
          <w:rFonts w:cs="Arial"/>
          <w:b/>
          <w:sz w:val="24"/>
          <w:szCs w:val="24"/>
        </w:rPr>
        <w:t>.</w:t>
      </w:r>
      <w:r w:rsidRPr="007B0581">
        <w:rPr>
          <w:rFonts w:cs="Arial"/>
          <w:b/>
          <w:i/>
          <w:sz w:val="24"/>
          <w:szCs w:val="24"/>
        </w:rPr>
        <w:t xml:space="preserve"> </w:t>
      </w:r>
    </w:p>
    <w:p w14:paraId="1F23636F" w14:textId="1B6DB359"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620D20">
        <w:rPr>
          <w:rFonts w:cs="Arial"/>
          <w:b/>
          <w:sz w:val="24"/>
          <w:szCs w:val="24"/>
        </w:rPr>
        <w:t xml:space="preserve"> </w:t>
      </w:r>
      <w:r w:rsidR="004259B2" w:rsidRPr="007B0581">
        <w:rPr>
          <w:rFonts w:cs="Arial"/>
          <w:b/>
          <w:sz w:val="24"/>
          <w:szCs w:val="24"/>
        </w:rPr>
        <w:t xml:space="preserve">CONSEJO DIRECTIVO </w:t>
      </w:r>
      <w:r w:rsidR="00106927" w:rsidRPr="007B0581">
        <w:rPr>
          <w:rFonts w:cs="Arial"/>
          <w:b/>
          <w:sz w:val="24"/>
          <w:szCs w:val="24"/>
        </w:rPr>
        <w:t>DE PENSIONES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1DA57273"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734FE1">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AF1458">
        <w:rPr>
          <w:rFonts w:ascii="Arial" w:hAnsi="Arial" w:cs="Arial"/>
          <w:b/>
          <w:sz w:val="24"/>
          <w:szCs w:val="24"/>
        </w:rPr>
        <w:t>TREINTA</w:t>
      </w:r>
      <w:r w:rsidR="00293248">
        <w:rPr>
          <w:rFonts w:ascii="Arial" w:hAnsi="Arial" w:cs="Arial"/>
          <w:b/>
          <w:sz w:val="24"/>
          <w:szCs w:val="24"/>
        </w:rPr>
        <w:t xml:space="preserve"> DE AGOSTO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C65864">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247E2AB2"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número </w:t>
      </w:r>
      <w:r w:rsidR="00802DB3" w:rsidRPr="007B0581">
        <w:rPr>
          <w:rFonts w:ascii="Arial" w:hAnsi="Arial" w:cs="Arial"/>
          <w:sz w:val="24"/>
          <w:szCs w:val="24"/>
        </w:rPr>
        <w:t>0</w:t>
      </w:r>
      <w:r w:rsidR="008019F2">
        <w:rPr>
          <w:rFonts w:ascii="Arial" w:hAnsi="Arial" w:cs="Arial"/>
          <w:sz w:val="24"/>
          <w:szCs w:val="24"/>
        </w:rPr>
        <w:t>0</w:t>
      </w:r>
      <w:r w:rsidR="004B56AC">
        <w:rPr>
          <w:rFonts w:ascii="Arial" w:hAnsi="Arial" w:cs="Arial"/>
          <w:sz w:val="24"/>
          <w:szCs w:val="24"/>
        </w:rPr>
        <w:t>05</w:t>
      </w:r>
      <w:r w:rsidR="006E2C00" w:rsidRPr="007B0581">
        <w:rPr>
          <w:rFonts w:ascii="Arial" w:hAnsi="Arial" w:cs="Arial"/>
          <w:sz w:val="24"/>
          <w:szCs w:val="24"/>
        </w:rPr>
        <w:t>/20</w:t>
      </w:r>
      <w:r w:rsidR="00802DB3" w:rsidRPr="007B0581">
        <w:rPr>
          <w:rFonts w:ascii="Arial" w:hAnsi="Arial" w:cs="Arial"/>
          <w:sz w:val="24"/>
          <w:szCs w:val="24"/>
        </w:rPr>
        <w:t>2</w:t>
      </w:r>
      <w:r w:rsidR="008019F2">
        <w:rPr>
          <w:rFonts w:ascii="Arial" w:hAnsi="Arial" w:cs="Arial"/>
          <w:sz w:val="24"/>
          <w:szCs w:val="24"/>
        </w:rPr>
        <w:t>2</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7C6D86">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710B10">
        <w:rPr>
          <w:rFonts w:ascii="Arial" w:hAnsi="Arial" w:cs="Arial"/>
          <w:sz w:val="24"/>
          <w:szCs w:val="24"/>
        </w:rPr>
        <w:t xml:space="preserve"> emitida por el Consejo Directivo de Pensiones del Estado de Oaxaca,</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oficio </w:t>
      </w:r>
      <w:bookmarkStart w:id="1" w:name="_Hlk83640314"/>
      <w:r w:rsidR="007C6D86">
        <w:rPr>
          <w:rFonts w:cs="Arial"/>
          <w:b/>
          <w:sz w:val="24"/>
          <w:szCs w:val="24"/>
        </w:rPr>
        <w:t>**********</w:t>
      </w:r>
      <w:r w:rsidR="00AF2E69" w:rsidRPr="007B0581">
        <w:rPr>
          <w:rFonts w:ascii="Arial" w:hAnsi="Arial" w:cs="Arial"/>
          <w:sz w:val="24"/>
          <w:szCs w:val="24"/>
        </w:rPr>
        <w:t xml:space="preserve"> de </w:t>
      </w:r>
      <w:r w:rsidR="004B56AC">
        <w:rPr>
          <w:rFonts w:ascii="Arial" w:hAnsi="Arial" w:cs="Arial"/>
          <w:sz w:val="24"/>
          <w:szCs w:val="24"/>
        </w:rPr>
        <w:t>tres de diciembre</w:t>
      </w:r>
      <w:r w:rsidR="00620D20">
        <w:rPr>
          <w:rFonts w:ascii="Arial" w:hAnsi="Arial" w:cs="Arial"/>
          <w:sz w:val="24"/>
          <w:szCs w:val="24"/>
        </w:rPr>
        <w:t xml:space="preserve"> de dos mil veinti</w:t>
      </w:r>
      <w:r w:rsidR="00EB49C9">
        <w:rPr>
          <w:rFonts w:ascii="Arial" w:hAnsi="Arial" w:cs="Arial"/>
          <w:sz w:val="24"/>
          <w:szCs w:val="24"/>
        </w:rPr>
        <w:t>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2" w:name="_Hlk84505151"/>
      <w:r w:rsidR="00150F4B" w:rsidRPr="007B0581">
        <w:rPr>
          <w:rFonts w:ascii="Arial" w:hAnsi="Arial" w:cs="Arial"/>
          <w:sz w:val="24"/>
          <w:szCs w:val="24"/>
        </w:rPr>
        <w:t xml:space="preserve">signado por el </w:t>
      </w:r>
      <w:r w:rsidR="000C55C6">
        <w:rPr>
          <w:rFonts w:ascii="Arial" w:hAnsi="Arial" w:cs="Arial"/>
          <w:sz w:val="24"/>
          <w:szCs w:val="24"/>
        </w:rPr>
        <w:t>D</w:t>
      </w:r>
      <w:r w:rsidR="003C2517" w:rsidRPr="007B0581">
        <w:rPr>
          <w:rFonts w:ascii="Arial" w:hAnsi="Arial" w:cs="Arial"/>
          <w:sz w:val="24"/>
          <w:szCs w:val="24"/>
        </w:rPr>
        <w:t xml:space="preserve">irector </w:t>
      </w:r>
      <w:r w:rsidR="000C55C6">
        <w:rPr>
          <w:rFonts w:ascii="Arial" w:hAnsi="Arial" w:cs="Arial"/>
          <w:sz w:val="24"/>
          <w:szCs w:val="24"/>
        </w:rPr>
        <w:t>G</w:t>
      </w:r>
      <w:r w:rsidR="003C2517" w:rsidRPr="007B0581">
        <w:rPr>
          <w:rFonts w:ascii="Arial" w:hAnsi="Arial" w:cs="Arial"/>
          <w:sz w:val="24"/>
          <w:szCs w:val="24"/>
        </w:rPr>
        <w:t>eneral</w:t>
      </w:r>
      <w:r w:rsidR="00150F4B" w:rsidRPr="007B0581">
        <w:rPr>
          <w:rFonts w:ascii="Arial" w:hAnsi="Arial" w:cs="Arial"/>
          <w:sz w:val="24"/>
          <w:szCs w:val="24"/>
        </w:rPr>
        <w:t xml:space="preserve"> de la Oficina de Pensiones</w:t>
      </w:r>
      <w:r w:rsidR="00C6134D">
        <w:rPr>
          <w:rFonts w:ascii="Arial" w:hAnsi="Arial" w:cs="Arial"/>
          <w:sz w:val="24"/>
          <w:szCs w:val="24"/>
        </w:rPr>
        <w:t xml:space="preserve"> </w:t>
      </w:r>
      <w:r w:rsidR="00710B10">
        <w:rPr>
          <w:rFonts w:ascii="Arial" w:hAnsi="Arial" w:cs="Arial"/>
          <w:sz w:val="24"/>
          <w:szCs w:val="24"/>
        </w:rPr>
        <w:t>d</w:t>
      </w:r>
      <w:r w:rsidR="00C6134D">
        <w:rPr>
          <w:rFonts w:ascii="Arial" w:hAnsi="Arial" w:cs="Arial"/>
          <w:sz w:val="24"/>
          <w:szCs w:val="24"/>
        </w:rPr>
        <w:t>el Estado</w:t>
      </w:r>
      <w:r w:rsidR="00710B10">
        <w:rPr>
          <w:rFonts w:ascii="Arial" w:hAnsi="Arial" w:cs="Arial"/>
          <w:sz w:val="24"/>
          <w:szCs w:val="24"/>
        </w:rPr>
        <w:t xml:space="preserve"> de Oaxaca</w:t>
      </w:r>
      <w:r w:rsidR="00150F4B" w:rsidRPr="007B0581">
        <w:rPr>
          <w:rFonts w:ascii="Arial" w:hAnsi="Arial" w:cs="Arial"/>
          <w:sz w:val="24"/>
          <w:szCs w:val="24"/>
        </w:rPr>
        <w:t>,</w:t>
      </w:r>
      <w:r w:rsidR="000C6227" w:rsidRPr="007B0581">
        <w:rPr>
          <w:rFonts w:ascii="Arial" w:hAnsi="Arial" w:cs="Arial"/>
          <w:sz w:val="24"/>
          <w:szCs w:val="24"/>
        </w:rPr>
        <w:t xml:space="preserve"> </w:t>
      </w:r>
      <w:bookmarkEnd w:id="1"/>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2"/>
    <w:p w14:paraId="2B86AAEB" w14:textId="77777777" w:rsidR="00A15B34" w:rsidRDefault="00A15B34" w:rsidP="00A15B34">
      <w:pPr>
        <w:contextualSpacing/>
        <w:jc w:val="both"/>
        <w:rPr>
          <w:rFonts w:ascii="Arial" w:hAnsi="Arial" w:cs="Arial"/>
          <w:sz w:val="24"/>
          <w:szCs w:val="24"/>
        </w:rPr>
      </w:pPr>
    </w:p>
    <w:p w14:paraId="387BBA9D" w14:textId="77777777" w:rsidR="00B66B22" w:rsidRPr="007B0581" w:rsidRDefault="00B66B22" w:rsidP="00A15B34">
      <w:pPr>
        <w:contextualSpacing/>
        <w:jc w:val="both"/>
        <w:rPr>
          <w:rFonts w:ascii="Arial" w:hAnsi="Arial" w:cs="Arial"/>
          <w:sz w:val="24"/>
          <w:szCs w:val="24"/>
        </w:rPr>
      </w:pPr>
    </w:p>
    <w:p w14:paraId="72C460A9" w14:textId="63799CD8" w:rsidR="006E2C00"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4B82FF6E" w14:textId="77777777" w:rsidR="00072D95" w:rsidRPr="007B0581" w:rsidRDefault="00072D95" w:rsidP="00026CF5">
      <w:pPr>
        <w:spacing w:line="360" w:lineRule="auto"/>
        <w:ind w:firstLine="708"/>
        <w:jc w:val="center"/>
        <w:rPr>
          <w:rFonts w:ascii="Arial" w:hAnsi="Arial" w:cs="Arial"/>
          <w:b/>
          <w:spacing w:val="-3"/>
          <w:sz w:val="24"/>
          <w:szCs w:val="24"/>
          <w:lang w:val="es-ES_tradnl"/>
        </w:rPr>
      </w:pP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0D2AACFC"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4B56AC">
        <w:rPr>
          <w:rFonts w:ascii="Arial" w:hAnsi="Arial" w:cs="Arial"/>
          <w:sz w:val="24"/>
          <w:szCs w:val="24"/>
        </w:rPr>
        <w:t>veintidós de febrero</w:t>
      </w:r>
      <w:r w:rsidR="008019F2">
        <w:rPr>
          <w:rFonts w:ascii="Arial" w:hAnsi="Arial" w:cs="Arial"/>
          <w:sz w:val="24"/>
          <w:szCs w:val="24"/>
        </w:rPr>
        <w:t xml:space="preserve"> de dos mil veintidós</w:t>
      </w:r>
      <w:r w:rsidR="00473175" w:rsidRPr="007B0581">
        <w:rPr>
          <w:rFonts w:ascii="Arial" w:hAnsi="Arial" w:cs="Arial"/>
          <w:sz w:val="24"/>
          <w:szCs w:val="24"/>
        </w:rPr>
        <w:t xml:space="preserve">, </w:t>
      </w:r>
      <w:r w:rsidR="007C6D86">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w:t>
      </w:r>
      <w:bookmarkStart w:id="3" w:name="_Hlk83725409"/>
      <w:r w:rsidR="00840FB4">
        <w:rPr>
          <w:rFonts w:ascii="Arial" w:hAnsi="Arial" w:cs="Arial"/>
          <w:sz w:val="24"/>
          <w:szCs w:val="24"/>
        </w:rPr>
        <w:t>emitida por el Consejo Directivo de Pensiones del Estado de Oaxaca,</w:t>
      </w:r>
      <w:r w:rsidR="00840FB4" w:rsidRPr="007B0581">
        <w:rPr>
          <w:rFonts w:ascii="Arial" w:hAnsi="Arial" w:cs="Arial"/>
          <w:sz w:val="24"/>
          <w:szCs w:val="24"/>
        </w:rPr>
        <w:t xml:space="preserve"> contenida en el oficio </w:t>
      </w:r>
      <w:r w:rsidR="007C6D86">
        <w:rPr>
          <w:rFonts w:cs="Arial"/>
          <w:b/>
          <w:sz w:val="24"/>
          <w:szCs w:val="24"/>
        </w:rPr>
        <w:t>**********</w:t>
      </w:r>
      <w:r w:rsidR="004B56AC" w:rsidRPr="007B0581">
        <w:rPr>
          <w:rFonts w:ascii="Arial" w:hAnsi="Arial" w:cs="Arial"/>
          <w:sz w:val="24"/>
          <w:szCs w:val="24"/>
        </w:rPr>
        <w:t xml:space="preserve"> de </w:t>
      </w:r>
      <w:r w:rsidR="004B56AC">
        <w:rPr>
          <w:rFonts w:ascii="Arial" w:hAnsi="Arial" w:cs="Arial"/>
          <w:sz w:val="24"/>
          <w:szCs w:val="24"/>
        </w:rPr>
        <w:t>tres de diciembre de dos mil veinti</w:t>
      </w:r>
      <w:r w:rsidR="00EB49C9">
        <w:rPr>
          <w:rFonts w:ascii="Arial" w:hAnsi="Arial" w:cs="Arial"/>
          <w:sz w:val="24"/>
          <w:szCs w:val="24"/>
        </w:rPr>
        <w:t>uno</w:t>
      </w:r>
      <w:r w:rsidR="004B56AC" w:rsidRPr="007B0581">
        <w:rPr>
          <w:rFonts w:ascii="Arial" w:hAnsi="Arial" w:cs="Arial"/>
          <w:sz w:val="24"/>
          <w:szCs w:val="24"/>
        </w:rPr>
        <w:t xml:space="preserve">, signado por el </w:t>
      </w:r>
      <w:r w:rsidR="004B56AC">
        <w:rPr>
          <w:rFonts w:ascii="Arial" w:hAnsi="Arial" w:cs="Arial"/>
          <w:sz w:val="24"/>
          <w:szCs w:val="24"/>
        </w:rPr>
        <w:t>D</w:t>
      </w:r>
      <w:r w:rsidR="004B56AC" w:rsidRPr="007B0581">
        <w:rPr>
          <w:rFonts w:ascii="Arial" w:hAnsi="Arial" w:cs="Arial"/>
          <w:sz w:val="24"/>
          <w:szCs w:val="24"/>
        </w:rPr>
        <w:t xml:space="preserve">irector </w:t>
      </w:r>
      <w:r w:rsidR="004B56AC">
        <w:rPr>
          <w:rFonts w:ascii="Arial" w:hAnsi="Arial" w:cs="Arial"/>
          <w:sz w:val="24"/>
          <w:szCs w:val="24"/>
        </w:rPr>
        <w:t>G</w:t>
      </w:r>
      <w:r w:rsidR="004B56AC" w:rsidRPr="007B0581">
        <w:rPr>
          <w:rFonts w:ascii="Arial" w:hAnsi="Arial" w:cs="Arial"/>
          <w:sz w:val="24"/>
          <w:szCs w:val="24"/>
        </w:rPr>
        <w:t>eneral de la Oficina de Pensiones</w:t>
      </w:r>
      <w:r w:rsidR="004B56AC">
        <w:rPr>
          <w:rFonts w:ascii="Arial" w:hAnsi="Arial" w:cs="Arial"/>
          <w:sz w:val="24"/>
          <w:szCs w:val="24"/>
        </w:rPr>
        <w:t xml:space="preserve"> del Estado de Oaxaca</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4F94FF29"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282AE1">
        <w:rPr>
          <w:rFonts w:ascii="Arial" w:hAnsi="Arial" w:cs="Arial"/>
          <w:sz w:val="24"/>
          <w:szCs w:val="24"/>
        </w:rPr>
        <w:t>veintitrés de febrero</w:t>
      </w:r>
      <w:r w:rsidR="008019F2">
        <w:rPr>
          <w:rFonts w:ascii="Arial" w:hAnsi="Arial" w:cs="Arial"/>
          <w:sz w:val="24"/>
          <w:szCs w:val="24"/>
        </w:rPr>
        <w:t xml:space="preserve"> de dos mil veintidós</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3D48D992"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1A378E">
        <w:rPr>
          <w:rFonts w:cs="Arial"/>
          <w:bCs/>
          <w:sz w:val="24"/>
          <w:szCs w:val="24"/>
        </w:rPr>
        <w:t>cinco</w:t>
      </w:r>
      <w:r w:rsidR="008019F2">
        <w:rPr>
          <w:rFonts w:cs="Arial"/>
          <w:bCs/>
          <w:sz w:val="24"/>
          <w:szCs w:val="24"/>
        </w:rPr>
        <w:t xml:space="preserve"> de abril</w:t>
      </w:r>
      <w:r w:rsidR="00330BC1">
        <w:rPr>
          <w:rFonts w:cs="Arial"/>
          <w:bCs/>
          <w:sz w:val="24"/>
          <w:szCs w:val="24"/>
        </w:rPr>
        <w:t xml:space="preserve"> de dos mil veintidós</w:t>
      </w:r>
      <w:r w:rsidR="007E3CFF" w:rsidRPr="007B0581">
        <w:rPr>
          <w:rFonts w:cs="Arial"/>
          <w:bCs/>
          <w:sz w:val="24"/>
          <w:szCs w:val="24"/>
        </w:rPr>
        <w:t xml:space="preserve">, </w:t>
      </w:r>
      <w:r w:rsidR="006E2C00" w:rsidRPr="007B0581">
        <w:rPr>
          <w:rFonts w:cs="Arial"/>
          <w:bCs/>
          <w:sz w:val="24"/>
          <w:szCs w:val="24"/>
        </w:rPr>
        <w:t>se tuvo</w:t>
      </w:r>
      <w:r w:rsidR="00A84E8F">
        <w:rPr>
          <w:rFonts w:cs="Arial"/>
          <w:bCs/>
          <w:sz w:val="24"/>
          <w:szCs w:val="24"/>
        </w:rPr>
        <w:t xml:space="preserve"> al Apoderado Legal</w:t>
      </w:r>
      <w:r w:rsidR="001A378E" w:rsidRPr="007B0581">
        <w:rPr>
          <w:rFonts w:cs="Arial"/>
          <w:sz w:val="24"/>
          <w:szCs w:val="24"/>
        </w:rPr>
        <w:t xml:space="preserve"> del Consejo Directivo de la Oficina de Pensiones del Estado de Oaxaca</w:t>
      </w:r>
      <w:r w:rsidR="00A84E8F">
        <w:rPr>
          <w:rFonts w:cs="Arial"/>
          <w:sz w:val="24"/>
          <w:szCs w:val="24"/>
        </w:rPr>
        <w:t>, en representación legal de éste</w:t>
      </w:r>
      <w:r w:rsidR="000A3BB0">
        <w:rPr>
          <w:rFonts w:cs="Arial"/>
          <w:sz w:val="24"/>
          <w:szCs w:val="24"/>
        </w:rPr>
        <w:t>,</w:t>
      </w:r>
      <w:r w:rsidR="00330BC1">
        <w:rPr>
          <w:rFonts w:cs="Arial"/>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w:t>
      </w:r>
      <w:r w:rsidR="0079658F" w:rsidRPr="007B0581">
        <w:rPr>
          <w:rFonts w:cs="Arial"/>
          <w:sz w:val="24"/>
          <w:szCs w:val="24"/>
        </w:rPr>
        <w:lastRenderedPageBreak/>
        <w:t>tiempo y forma</w:t>
      </w:r>
      <w:r w:rsidR="00F2294F">
        <w:rPr>
          <w:rFonts w:cs="Arial"/>
          <w:sz w:val="24"/>
          <w:szCs w:val="24"/>
        </w:rPr>
        <w:t xml:space="preserve">, </w:t>
      </w:r>
      <w:r w:rsidR="00296F18" w:rsidRPr="007B0581">
        <w:rPr>
          <w:rFonts w:cs="Arial"/>
          <w:sz w:val="24"/>
          <w:szCs w:val="24"/>
        </w:rPr>
        <w:t xml:space="preserve">por acreditada la personalidad con la que </w:t>
      </w:r>
      <w:r w:rsidR="00166D0B" w:rsidRPr="007B0581">
        <w:rPr>
          <w:rFonts w:cs="Arial"/>
          <w:sz w:val="24"/>
          <w:szCs w:val="24"/>
        </w:rPr>
        <w:t>comparec</w:t>
      </w:r>
      <w:r w:rsidR="0005156B">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CA3DBA">
        <w:rPr>
          <w:rFonts w:cs="Arial"/>
          <w:sz w:val="24"/>
          <w:szCs w:val="24"/>
        </w:rPr>
        <w:t xml:space="preserve">, </w:t>
      </w:r>
      <w:r w:rsidR="006E2C00" w:rsidRPr="007B0581">
        <w:rPr>
          <w:rFonts w:cs="Arial"/>
          <w:sz w:val="24"/>
          <w:szCs w:val="24"/>
        </w:rPr>
        <w:t xml:space="preserve">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05156B">
        <w:rPr>
          <w:rFonts w:cs="Arial"/>
          <w:sz w:val="24"/>
          <w:szCs w:val="24"/>
        </w:rPr>
        <w:t xml:space="preserve">; asimismo se señalaron las </w:t>
      </w:r>
      <w:r w:rsidR="00067596">
        <w:rPr>
          <w:rFonts w:cs="Arial"/>
          <w:sz w:val="24"/>
          <w:szCs w:val="24"/>
        </w:rPr>
        <w:t xml:space="preserve">ONCE HORAS del día </w:t>
      </w:r>
      <w:r w:rsidR="002F164C">
        <w:rPr>
          <w:rFonts w:cs="Arial"/>
          <w:sz w:val="24"/>
          <w:szCs w:val="24"/>
        </w:rPr>
        <w:t>NUEVE</w:t>
      </w:r>
      <w:r w:rsidR="004A7221">
        <w:rPr>
          <w:rFonts w:cs="Arial"/>
          <w:sz w:val="24"/>
          <w:szCs w:val="24"/>
        </w:rPr>
        <w:t xml:space="preserve"> DE JUNIO</w:t>
      </w:r>
      <w:r w:rsidR="00067596">
        <w:rPr>
          <w:rFonts w:cs="Arial"/>
          <w:sz w:val="24"/>
          <w:szCs w:val="24"/>
        </w:rPr>
        <w:t xml:space="preserve"> DE DOS MIL VEINTIDÓS</w:t>
      </w:r>
      <w:r w:rsidR="00B3061C">
        <w:rPr>
          <w:rFonts w:cs="Arial"/>
          <w:sz w:val="24"/>
          <w:szCs w:val="24"/>
        </w:rPr>
        <w:t>,</w:t>
      </w:r>
      <w:r w:rsidR="0005156B">
        <w:rPr>
          <w:rFonts w:cs="Arial"/>
          <w:sz w:val="24"/>
          <w:szCs w:val="24"/>
        </w:rPr>
        <w:t xml:space="preserve"> para la celebración de la audiencia final</w:t>
      </w:r>
      <w:r w:rsidR="0079658F" w:rsidRPr="007B0581">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3C9E04FA" w:rsidR="00772264" w:rsidRPr="007B0581" w:rsidRDefault="00232678" w:rsidP="009B52E2">
      <w:pPr>
        <w:pStyle w:val="corte4fondo"/>
        <w:ind w:right="51" w:firstLine="567"/>
        <w:rPr>
          <w:rFonts w:cs="Arial"/>
          <w:b/>
          <w:bCs/>
          <w:sz w:val="24"/>
          <w:szCs w:val="24"/>
        </w:rPr>
      </w:pPr>
      <w:r w:rsidRPr="007B0581">
        <w:rPr>
          <w:rFonts w:cs="Arial"/>
          <w:b/>
          <w:bCs/>
          <w:sz w:val="24"/>
          <w:szCs w:val="24"/>
        </w:rPr>
        <w:t>C</w:t>
      </w:r>
      <w:r w:rsidRPr="00466BDA">
        <w:rPr>
          <w:rFonts w:cs="Arial"/>
          <w:b/>
          <w:bCs/>
          <w:sz w:val="24"/>
          <w:szCs w:val="24"/>
        </w:rPr>
        <w:t>UART</w:t>
      </w:r>
      <w:r w:rsidRPr="007B0581">
        <w:rPr>
          <w:rFonts w:cs="Arial"/>
          <w:b/>
          <w:bCs/>
          <w:sz w:val="24"/>
          <w:szCs w:val="24"/>
        </w:rPr>
        <w:t>O. -</w:t>
      </w:r>
      <w:r w:rsidR="00201D27" w:rsidRPr="007B0581">
        <w:rPr>
          <w:rFonts w:cs="Arial"/>
          <w:b/>
          <w:bCs/>
          <w:sz w:val="24"/>
          <w:szCs w:val="24"/>
        </w:rPr>
        <w:t xml:space="preserve"> </w:t>
      </w:r>
      <w:r w:rsidR="00772264" w:rsidRPr="007B0581">
        <w:rPr>
          <w:rFonts w:cs="Arial"/>
          <w:sz w:val="24"/>
          <w:szCs w:val="24"/>
          <w:lang w:val="es-ES"/>
        </w:rPr>
        <w:t xml:space="preserve">El </w:t>
      </w:r>
      <w:r w:rsidR="0024477F">
        <w:rPr>
          <w:rFonts w:cs="Arial"/>
          <w:sz w:val="24"/>
          <w:szCs w:val="24"/>
          <w:lang w:val="es-ES"/>
        </w:rPr>
        <w:t>nueve de junio</w:t>
      </w:r>
      <w:r w:rsidR="001319D1">
        <w:rPr>
          <w:rFonts w:cs="Arial"/>
          <w:sz w:val="24"/>
          <w:szCs w:val="24"/>
          <w:lang w:val="es-ES"/>
        </w:rPr>
        <w:t xml:space="preserve"> de dos mil veintidós</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w:t>
      </w:r>
      <w:r w:rsidR="002A22F7">
        <w:rPr>
          <w:rFonts w:cs="Arial"/>
          <w:bCs/>
          <w:sz w:val="24"/>
          <w:szCs w:val="24"/>
          <w:lang w:val="es-ES"/>
        </w:rPr>
        <w:t xml:space="preserve"> </w:t>
      </w:r>
      <w:r w:rsidR="002A22F7" w:rsidRPr="00402863">
        <w:rPr>
          <w:rFonts w:cs="Arial"/>
          <w:sz w:val="24"/>
          <w:szCs w:val="24"/>
        </w:rPr>
        <w:t>asentando la Secretaria de Acuerdos de esta Sala, que</w:t>
      </w:r>
      <w:r w:rsidR="002A22F7">
        <w:rPr>
          <w:rFonts w:cs="Arial"/>
          <w:sz w:val="24"/>
          <w:szCs w:val="24"/>
        </w:rPr>
        <w:t xml:space="preserve"> </w:t>
      </w:r>
      <w:r w:rsidR="0024477F">
        <w:rPr>
          <w:rFonts w:cs="Arial"/>
          <w:sz w:val="24"/>
          <w:szCs w:val="24"/>
        </w:rPr>
        <w:t>las partes no formularon</w:t>
      </w:r>
      <w:r w:rsidR="002A22F7">
        <w:rPr>
          <w:rFonts w:cs="Arial"/>
          <w:sz w:val="24"/>
          <w:szCs w:val="24"/>
        </w:rPr>
        <w:t xml:space="preserve"> alegatos por escrito</w:t>
      </w:r>
      <w:r w:rsidR="002A22F7" w:rsidRPr="00402863">
        <w:rPr>
          <w:rFonts w:cs="Arial"/>
          <w:sz w:val="24"/>
          <w:szCs w:val="24"/>
        </w:rPr>
        <w:t xml:space="preserve">, por lo que </w:t>
      </w:r>
      <w:r w:rsidR="002A22F7" w:rsidRPr="00466BDA">
        <w:rPr>
          <w:rFonts w:cs="Arial"/>
          <w:sz w:val="24"/>
          <w:szCs w:val="24"/>
        </w:rPr>
        <w:t>se ordenó</w:t>
      </w:r>
      <w:r w:rsidR="002A22F7" w:rsidRPr="00402863">
        <w:rPr>
          <w:rFonts w:cs="Arial"/>
          <w:sz w:val="24"/>
          <w:szCs w:val="24"/>
        </w:rPr>
        <w:t xml:space="preserve"> citar a las partes a oír sentencia dentro del término de ley</w:t>
      </w:r>
      <w:r w:rsidR="002A22F7">
        <w:rPr>
          <w:rFonts w:cs="Arial"/>
          <w:sz w:val="24"/>
          <w:szCs w:val="24"/>
        </w:rPr>
        <w:t>, misma que ahora se pronuncia</w:t>
      </w:r>
      <w:r w:rsidR="002A22F7" w:rsidRPr="007B0581">
        <w:rPr>
          <w:rFonts w:cs="Arial"/>
          <w:sz w:val="24"/>
          <w:szCs w:val="24"/>
        </w:rPr>
        <w:t>,</w:t>
      </w:r>
      <w:r w:rsidR="00772264" w:rsidRPr="007B0581">
        <w:rPr>
          <w:rFonts w:cs="Arial"/>
          <w:sz w:val="24"/>
          <w:szCs w:val="24"/>
        </w:rPr>
        <w:t xml:space="preserve"> y;</w:t>
      </w:r>
      <w:r w:rsidR="00772264" w:rsidRPr="007B0581">
        <w:rPr>
          <w:rFonts w:cs="Arial"/>
          <w:bCs/>
          <w:sz w:val="24"/>
          <w:szCs w:val="24"/>
          <w:lang w:val="es-ES"/>
        </w:rPr>
        <w:t xml:space="preserve"> </w:t>
      </w:r>
    </w:p>
    <w:p w14:paraId="365C4614" w14:textId="6FE16C0B" w:rsidR="001056AB" w:rsidRDefault="001056AB" w:rsidP="009B52E2">
      <w:pPr>
        <w:pStyle w:val="corte4fondo"/>
        <w:ind w:right="51" w:firstLine="567"/>
        <w:rPr>
          <w:rFonts w:cs="Arial"/>
          <w:b/>
          <w:spacing w:val="-3"/>
          <w:sz w:val="24"/>
          <w:szCs w:val="24"/>
        </w:rPr>
      </w:pPr>
    </w:p>
    <w:p w14:paraId="0C1D5BB0" w14:textId="77777777" w:rsidR="009267FC" w:rsidRPr="007B0581" w:rsidRDefault="009267FC" w:rsidP="009B52E2">
      <w:pPr>
        <w:pStyle w:val="corte4fondo"/>
        <w:ind w:right="51" w:firstLine="567"/>
        <w:rPr>
          <w:rFonts w:cs="Arial"/>
          <w:b/>
          <w:spacing w:val="-3"/>
          <w:sz w:val="24"/>
          <w:szCs w:val="24"/>
        </w:rPr>
      </w:pPr>
    </w:p>
    <w:p w14:paraId="6035E4C4" w14:textId="7B8E0D8D" w:rsidR="006E2C00"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13AADE53" w14:textId="77777777" w:rsidR="00072D95" w:rsidRPr="007B0581" w:rsidRDefault="00072D95" w:rsidP="00E2534F">
      <w:pPr>
        <w:pStyle w:val="corte4fondo"/>
        <w:ind w:right="51" w:firstLine="567"/>
        <w:jc w:val="center"/>
        <w:rPr>
          <w:rFonts w:cs="Arial"/>
          <w:b/>
          <w:spacing w:val="-3"/>
          <w:sz w:val="24"/>
          <w:szCs w:val="24"/>
        </w:rPr>
      </w:pP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2301C2C0"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 xml:space="preserve">l </w:t>
      </w:r>
      <w:r w:rsidR="005E5BA2" w:rsidRPr="00D31F5F">
        <w:rPr>
          <w:rFonts w:ascii="Arial" w:hAnsi="Arial" w:cs="Arial"/>
          <w:sz w:val="24"/>
          <w:szCs w:val="24"/>
        </w:rPr>
        <w:t>Consejo Directivo</w:t>
      </w:r>
      <w:r w:rsidR="00D31F5F">
        <w:rPr>
          <w:rFonts w:ascii="Arial" w:hAnsi="Arial" w:cs="Arial"/>
          <w:sz w:val="24"/>
          <w:szCs w:val="24"/>
        </w:rPr>
        <w:t xml:space="preserve"> de Pensiones</w:t>
      </w:r>
      <w:r w:rsidR="00547C37">
        <w:rPr>
          <w:rFonts w:ascii="Arial" w:hAnsi="Arial" w:cs="Arial"/>
          <w:sz w:val="24"/>
          <w:szCs w:val="24"/>
        </w:rPr>
        <w:t xml:space="preserve"> </w:t>
      </w:r>
      <w:r w:rsidR="00D31F5F">
        <w:rPr>
          <w:rFonts w:ascii="Arial" w:hAnsi="Arial" w:cs="Arial"/>
          <w:sz w:val="24"/>
          <w:szCs w:val="24"/>
        </w:rPr>
        <w:t xml:space="preserve">del Estado </w:t>
      </w:r>
      <w:r w:rsidR="005E5BA2">
        <w:rPr>
          <w:rFonts w:ascii="Arial" w:hAnsi="Arial" w:cs="Arial"/>
          <w:sz w:val="24"/>
          <w:szCs w:val="24"/>
        </w:rPr>
        <w:t>de Oaxaca</w:t>
      </w:r>
      <w:r w:rsidR="00502E44" w:rsidRPr="007B0581">
        <w:rPr>
          <w:rFonts w:ascii="Arial" w:hAnsi="Arial" w:cs="Arial"/>
          <w:sz w:val="24"/>
          <w:szCs w:val="24"/>
        </w:rPr>
        <w:t xml:space="preserve">, con fundamento en el artículo 114 QUATER, párrafo primero, inciso B, </w:t>
      </w:r>
      <w:r w:rsidR="00502E44" w:rsidRPr="00AF1458">
        <w:rPr>
          <w:rFonts w:ascii="Arial" w:hAnsi="Arial" w:cs="Arial"/>
          <w:sz w:val="24"/>
          <w:szCs w:val="24"/>
        </w:rPr>
        <w:t>fracción 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w:t>
      </w:r>
      <w:r w:rsidR="00502E44" w:rsidRPr="00D31F5F">
        <w:rPr>
          <w:rFonts w:ascii="Arial" w:hAnsi="Arial" w:cs="Arial"/>
          <w:sz w:val="24"/>
          <w:szCs w:val="24"/>
        </w:rPr>
        <w:t>I,</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5BC42E09"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A20501" w:rsidRPr="007B0581">
        <w:rPr>
          <w:rFonts w:ascii="Arial" w:hAnsi="Arial" w:cs="Arial"/>
          <w:sz w:val="24"/>
          <w:szCs w:val="24"/>
        </w:rPr>
        <w:t xml:space="preserve">La personalidad jurídica de las partes quedó acreditada en autos, en virtud que el actor promueve por su propio derecho </w:t>
      </w:r>
      <w:r w:rsidR="003A1DE0">
        <w:rPr>
          <w:rFonts w:ascii="Arial" w:hAnsi="Arial" w:cs="Arial"/>
          <w:sz w:val="24"/>
          <w:szCs w:val="24"/>
        </w:rPr>
        <w:t>y la de la</w:t>
      </w:r>
      <w:r w:rsidR="00A20501" w:rsidRPr="00455261">
        <w:rPr>
          <w:rFonts w:ascii="Arial" w:hAnsi="Arial" w:cs="Arial"/>
          <w:sz w:val="24"/>
          <w:szCs w:val="24"/>
        </w:rPr>
        <w:t xml:space="preserve"> autoridad demandada,</w:t>
      </w:r>
      <w:r w:rsidR="00DB61CC">
        <w:rPr>
          <w:rFonts w:ascii="Arial" w:hAnsi="Arial" w:cs="Arial"/>
          <w:sz w:val="24"/>
          <w:szCs w:val="24"/>
        </w:rPr>
        <w:t xml:space="preserve"> con copia certificada</w:t>
      </w:r>
      <w:r w:rsidR="00A20501">
        <w:rPr>
          <w:rFonts w:ascii="Arial" w:hAnsi="Arial" w:cs="Arial"/>
          <w:sz w:val="24"/>
          <w:szCs w:val="24"/>
        </w:rPr>
        <w:t xml:space="preserve"> </w:t>
      </w:r>
      <w:r w:rsidR="00DB61CC">
        <w:rPr>
          <w:rFonts w:ascii="Arial" w:hAnsi="Arial" w:cs="Arial"/>
          <w:sz w:val="24"/>
          <w:szCs w:val="24"/>
        </w:rPr>
        <w:t>d</w:t>
      </w:r>
      <w:r w:rsidR="00A20501">
        <w:rPr>
          <w:rFonts w:ascii="Arial" w:hAnsi="Arial" w:cs="Arial"/>
          <w:sz w:val="24"/>
          <w:szCs w:val="24"/>
        </w:rPr>
        <w:t>el instrumento notarial 2437, volumen 58,</w:t>
      </w:r>
      <w:r w:rsidR="00DB61CC">
        <w:rPr>
          <w:rFonts w:ascii="Arial" w:hAnsi="Arial" w:cs="Arial"/>
          <w:sz w:val="24"/>
          <w:szCs w:val="24"/>
        </w:rPr>
        <w:t xml:space="preserve"> de fecha seis de marzo de dos mil diecisiete,</w:t>
      </w:r>
      <w:r w:rsidR="00A20501">
        <w:rPr>
          <w:rFonts w:ascii="Arial" w:hAnsi="Arial" w:cs="Arial"/>
          <w:sz w:val="24"/>
          <w:szCs w:val="24"/>
        </w:rPr>
        <w:t xml:space="preserve"> pasado ante la </w:t>
      </w:r>
      <w:r w:rsidR="00D23463">
        <w:rPr>
          <w:rFonts w:ascii="Arial" w:hAnsi="Arial" w:cs="Arial"/>
          <w:sz w:val="24"/>
          <w:szCs w:val="24"/>
        </w:rPr>
        <w:t>fe</w:t>
      </w:r>
      <w:r w:rsidR="00A20501">
        <w:rPr>
          <w:rFonts w:ascii="Arial" w:hAnsi="Arial" w:cs="Arial"/>
          <w:sz w:val="24"/>
          <w:szCs w:val="24"/>
        </w:rPr>
        <w:t xml:space="preserve"> del notario público número 90 en el Estado y</w:t>
      </w:r>
      <w:r w:rsidR="00A20501" w:rsidRPr="007B0581">
        <w:rPr>
          <w:rFonts w:ascii="Arial" w:hAnsi="Arial" w:cs="Arial"/>
          <w:sz w:val="24"/>
          <w:szCs w:val="24"/>
        </w:rPr>
        <w:t xml:space="preserve"> </w:t>
      </w:r>
      <w:r w:rsidR="00A20501">
        <w:rPr>
          <w:rFonts w:ascii="Arial" w:hAnsi="Arial" w:cs="Arial"/>
          <w:sz w:val="24"/>
          <w:szCs w:val="24"/>
        </w:rPr>
        <w:t>en términos de los artículos 148</w:t>
      </w:r>
      <w:r w:rsidR="00A20501" w:rsidRPr="007B0581">
        <w:rPr>
          <w:rFonts w:ascii="Arial" w:hAnsi="Arial" w:cs="Arial"/>
          <w:sz w:val="24"/>
          <w:szCs w:val="24"/>
        </w:rPr>
        <w:t xml:space="preserve"> </w:t>
      </w:r>
      <w:r w:rsidR="00A20501">
        <w:rPr>
          <w:rFonts w:ascii="Arial" w:hAnsi="Arial" w:cs="Arial"/>
          <w:sz w:val="24"/>
          <w:szCs w:val="24"/>
        </w:rPr>
        <w:t>y 151</w:t>
      </w:r>
      <w:r w:rsidR="00A20501" w:rsidRPr="007B0581">
        <w:rPr>
          <w:rFonts w:ascii="Arial" w:hAnsi="Arial" w:cs="Arial"/>
          <w:sz w:val="24"/>
          <w:szCs w:val="24"/>
        </w:rPr>
        <w:t xml:space="preserve"> </w:t>
      </w:r>
      <w:r w:rsidR="00A20501" w:rsidRPr="007B0581">
        <w:rPr>
          <w:rFonts w:ascii="Arial" w:hAnsi="Arial" w:cs="Arial"/>
          <w:snapToGrid w:val="0"/>
          <w:sz w:val="24"/>
          <w:szCs w:val="24"/>
        </w:rPr>
        <w:t>de la Ley de Procedimiento y Justicia Administrativa para el Estado de Oaxaca.</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27D22679" w14:textId="039C0F06" w:rsidR="00A4068D" w:rsidRDefault="006E2C00" w:rsidP="00A4068D">
      <w:pPr>
        <w:spacing w:line="360" w:lineRule="auto"/>
        <w:ind w:right="51"/>
        <w:jc w:val="both"/>
        <w:rPr>
          <w:rFonts w:ascii="Arial" w:hAnsi="Arial" w:cs="Arial"/>
          <w:bCs/>
          <w:sz w:val="24"/>
          <w:szCs w:val="24"/>
        </w:rPr>
      </w:pPr>
      <w:r w:rsidRPr="007B0581">
        <w:rPr>
          <w:rFonts w:cs="Arial"/>
          <w:sz w:val="24"/>
          <w:szCs w:val="24"/>
        </w:rPr>
        <w:tab/>
      </w:r>
      <w:r w:rsidRPr="00A4068D">
        <w:rPr>
          <w:rFonts w:ascii="Arial" w:hAnsi="Arial" w:cs="Arial"/>
          <w:b/>
          <w:sz w:val="24"/>
          <w:szCs w:val="24"/>
        </w:rPr>
        <w:t>TERCERO.</w:t>
      </w:r>
      <w:r w:rsidR="00A4068D">
        <w:rPr>
          <w:rFonts w:ascii="Arial" w:hAnsi="Arial" w:cs="Arial"/>
          <w:b/>
          <w:sz w:val="24"/>
          <w:szCs w:val="24"/>
        </w:rPr>
        <w:t xml:space="preserve"> </w:t>
      </w:r>
      <w:r w:rsidRPr="00A4068D">
        <w:rPr>
          <w:rFonts w:ascii="Arial" w:hAnsi="Arial" w:cs="Arial"/>
          <w:b/>
          <w:sz w:val="24"/>
          <w:szCs w:val="24"/>
        </w:rPr>
        <w:t>-</w:t>
      </w:r>
      <w:r w:rsidRPr="007B0581">
        <w:rPr>
          <w:rFonts w:cs="Arial"/>
          <w:sz w:val="24"/>
          <w:szCs w:val="24"/>
        </w:rPr>
        <w:t xml:space="preserve"> </w:t>
      </w:r>
      <w:r w:rsidR="00A4068D" w:rsidRPr="008C715C">
        <w:rPr>
          <w:rFonts w:ascii="Arial" w:hAnsi="Arial" w:cs="Arial"/>
          <w:sz w:val="24"/>
          <w:szCs w:val="24"/>
          <w:lang w:val="es-ES_tradnl"/>
        </w:rPr>
        <w:t xml:space="preserve">Esta Sala </w:t>
      </w:r>
      <w:r w:rsidR="00A4068D" w:rsidRPr="008C715C">
        <w:rPr>
          <w:rFonts w:ascii="Arial" w:hAnsi="Arial" w:cs="Arial"/>
          <w:bCs/>
          <w:sz w:val="24"/>
          <w:szCs w:val="24"/>
        </w:rPr>
        <w:t>previo al estudio de fondo del asunto procede analizar, sí en la especie se actualiza alguna causal de improcedencia del juicio de nulidad, ya sea invocada por las partes o bien, alguna que se advierta oficiosamente, que impida la resolución del fondo del asunto y deb</w:t>
      </w:r>
      <w:r w:rsidR="00A4068D">
        <w:rPr>
          <w:rFonts w:ascii="Arial" w:hAnsi="Arial" w:cs="Arial"/>
          <w:bCs/>
          <w:sz w:val="24"/>
          <w:szCs w:val="24"/>
        </w:rPr>
        <w:t>a</w:t>
      </w:r>
      <w:r w:rsidR="00A4068D" w:rsidRPr="008C715C">
        <w:rPr>
          <w:rFonts w:ascii="Arial" w:hAnsi="Arial" w:cs="Arial"/>
          <w:bCs/>
          <w:sz w:val="24"/>
          <w:szCs w:val="24"/>
        </w:rPr>
        <w:t xml:space="preserve"> decretarse su sobreseimiento en términos de los artículos 1</w:t>
      </w:r>
      <w:r w:rsidR="00A4068D">
        <w:rPr>
          <w:rFonts w:ascii="Arial" w:hAnsi="Arial" w:cs="Arial"/>
          <w:bCs/>
          <w:sz w:val="24"/>
          <w:szCs w:val="24"/>
        </w:rPr>
        <w:t>6</w:t>
      </w:r>
      <w:r w:rsidR="00A4068D" w:rsidRPr="008C715C">
        <w:rPr>
          <w:rFonts w:ascii="Arial" w:hAnsi="Arial" w:cs="Arial"/>
          <w:bCs/>
          <w:sz w:val="24"/>
          <w:szCs w:val="24"/>
        </w:rPr>
        <w:t>1 y 1</w:t>
      </w:r>
      <w:r w:rsidR="00A4068D">
        <w:rPr>
          <w:rFonts w:ascii="Arial" w:hAnsi="Arial" w:cs="Arial"/>
          <w:bCs/>
          <w:sz w:val="24"/>
          <w:szCs w:val="24"/>
        </w:rPr>
        <w:t>6</w:t>
      </w:r>
      <w:r w:rsidR="00A4068D" w:rsidRPr="008C715C">
        <w:rPr>
          <w:rFonts w:ascii="Arial" w:hAnsi="Arial" w:cs="Arial"/>
          <w:bCs/>
          <w:sz w:val="24"/>
          <w:szCs w:val="24"/>
        </w:rPr>
        <w:t xml:space="preserve">2, de la Ley de </w:t>
      </w:r>
      <w:r w:rsidR="00A4068D">
        <w:rPr>
          <w:rFonts w:ascii="Arial" w:hAnsi="Arial" w:cs="Arial"/>
          <w:bCs/>
          <w:sz w:val="24"/>
          <w:szCs w:val="24"/>
        </w:rPr>
        <w:t xml:space="preserve">Procedimiento y </w:t>
      </w:r>
      <w:r w:rsidR="00A4068D" w:rsidRPr="008C715C">
        <w:rPr>
          <w:rFonts w:ascii="Arial" w:hAnsi="Arial" w:cs="Arial"/>
          <w:bCs/>
          <w:sz w:val="24"/>
          <w:szCs w:val="24"/>
        </w:rPr>
        <w:t>Justicia Administ</w:t>
      </w:r>
      <w:r w:rsidR="00A4068D">
        <w:rPr>
          <w:rFonts w:ascii="Arial" w:hAnsi="Arial" w:cs="Arial"/>
          <w:bCs/>
          <w:sz w:val="24"/>
          <w:szCs w:val="24"/>
        </w:rPr>
        <w:t>rativa para el Estado de Oaxaca.</w:t>
      </w:r>
    </w:p>
    <w:p w14:paraId="441AB3D8" w14:textId="77777777" w:rsidR="00A4068D" w:rsidRDefault="00A4068D" w:rsidP="00A4068D">
      <w:pPr>
        <w:spacing w:line="360" w:lineRule="auto"/>
        <w:ind w:right="51"/>
        <w:jc w:val="both"/>
        <w:rPr>
          <w:rFonts w:ascii="Arial" w:hAnsi="Arial" w:cs="Arial"/>
          <w:bCs/>
          <w:sz w:val="24"/>
          <w:szCs w:val="24"/>
        </w:rPr>
      </w:pPr>
    </w:p>
    <w:p w14:paraId="4F722EAC" w14:textId="4523F800" w:rsidR="00A4068D" w:rsidRDefault="00A4068D" w:rsidP="00A4068D">
      <w:pPr>
        <w:pStyle w:val="corte4fondo"/>
        <w:ind w:right="51" w:firstLine="567"/>
        <w:rPr>
          <w:rFonts w:cs="Arial"/>
          <w:sz w:val="24"/>
          <w:szCs w:val="24"/>
          <w:lang w:val="es-MX"/>
        </w:rPr>
      </w:pPr>
      <w:r w:rsidRPr="004A1017">
        <w:rPr>
          <w:rFonts w:cs="Arial"/>
          <w:sz w:val="24"/>
          <w:szCs w:val="24"/>
          <w:lang w:val="es-MX"/>
        </w:rPr>
        <w:t>En e</w:t>
      </w:r>
      <w:r w:rsidRPr="008C715C">
        <w:rPr>
          <w:rFonts w:cs="Arial"/>
          <w:sz w:val="24"/>
          <w:szCs w:val="24"/>
          <w:lang w:val="es-MX"/>
        </w:rPr>
        <w:t xml:space="preserve">se sentido, </w:t>
      </w:r>
      <w:r>
        <w:rPr>
          <w:rFonts w:cs="Arial"/>
          <w:sz w:val="24"/>
          <w:szCs w:val="24"/>
          <w:lang w:val="es-MX"/>
        </w:rPr>
        <w:t xml:space="preserve">los </w:t>
      </w:r>
      <w:r w:rsidRPr="008C715C">
        <w:rPr>
          <w:rFonts w:cs="Arial"/>
          <w:sz w:val="24"/>
          <w:szCs w:val="24"/>
          <w:lang w:val="es-MX"/>
        </w:rPr>
        <w:t>artículo</w:t>
      </w:r>
      <w:r>
        <w:rPr>
          <w:rFonts w:cs="Arial"/>
          <w:sz w:val="24"/>
          <w:szCs w:val="24"/>
          <w:lang w:val="es-MX"/>
        </w:rPr>
        <w:t>s</w:t>
      </w:r>
      <w:r w:rsidRPr="008C715C">
        <w:rPr>
          <w:rFonts w:cs="Arial"/>
          <w:sz w:val="24"/>
          <w:szCs w:val="24"/>
          <w:lang w:val="es-MX"/>
        </w:rPr>
        <w:t xml:space="preserve"> 1</w:t>
      </w:r>
      <w:r>
        <w:rPr>
          <w:rFonts w:cs="Arial"/>
          <w:sz w:val="24"/>
          <w:szCs w:val="24"/>
          <w:lang w:val="es-MX"/>
        </w:rPr>
        <w:t>6</w:t>
      </w:r>
      <w:r w:rsidRPr="008C715C">
        <w:rPr>
          <w:rFonts w:cs="Arial"/>
          <w:sz w:val="24"/>
          <w:szCs w:val="24"/>
          <w:lang w:val="es-MX"/>
        </w:rPr>
        <w:t xml:space="preserve">1 </w:t>
      </w:r>
      <w:r>
        <w:rPr>
          <w:rFonts w:cs="Arial"/>
          <w:sz w:val="24"/>
          <w:szCs w:val="24"/>
          <w:lang w:val="es-MX"/>
        </w:rPr>
        <w:t>fracci</w:t>
      </w:r>
      <w:r w:rsidR="00995BD0">
        <w:rPr>
          <w:rFonts w:cs="Arial"/>
          <w:sz w:val="24"/>
          <w:szCs w:val="24"/>
          <w:lang w:val="es-MX"/>
        </w:rPr>
        <w:t>ón</w:t>
      </w:r>
      <w:r>
        <w:rPr>
          <w:rFonts w:cs="Arial"/>
          <w:sz w:val="24"/>
          <w:szCs w:val="24"/>
          <w:lang w:val="es-MX"/>
        </w:rPr>
        <w:t xml:space="preserve"> I</w:t>
      </w:r>
      <w:r w:rsidR="00282C96">
        <w:rPr>
          <w:rFonts w:cs="Arial"/>
          <w:sz w:val="24"/>
          <w:szCs w:val="24"/>
          <w:lang w:val="es-MX"/>
        </w:rPr>
        <w:t>V</w:t>
      </w:r>
      <w:r>
        <w:rPr>
          <w:rFonts w:cs="Arial"/>
          <w:sz w:val="24"/>
          <w:szCs w:val="24"/>
          <w:lang w:val="es-MX"/>
        </w:rPr>
        <w:t xml:space="preserve"> y </w:t>
      </w:r>
      <w:r w:rsidRPr="008C715C">
        <w:rPr>
          <w:rFonts w:cs="Arial"/>
          <w:sz w:val="24"/>
          <w:szCs w:val="24"/>
          <w:lang w:val="es-MX"/>
        </w:rPr>
        <w:t>1</w:t>
      </w:r>
      <w:r>
        <w:rPr>
          <w:rFonts w:cs="Arial"/>
          <w:sz w:val="24"/>
          <w:szCs w:val="24"/>
          <w:lang w:val="es-MX"/>
        </w:rPr>
        <w:t xml:space="preserve">62 fracción </w:t>
      </w:r>
      <w:r w:rsidR="00601435">
        <w:rPr>
          <w:rFonts w:cs="Arial"/>
          <w:sz w:val="24"/>
          <w:szCs w:val="24"/>
          <w:lang w:val="es-MX"/>
        </w:rPr>
        <w:t>V</w:t>
      </w:r>
      <w:r>
        <w:rPr>
          <w:rFonts w:cs="Arial"/>
          <w:sz w:val="24"/>
          <w:szCs w:val="24"/>
          <w:lang w:val="es-MX"/>
        </w:rPr>
        <w:t xml:space="preserve">I </w:t>
      </w:r>
      <w:r w:rsidRPr="008C715C">
        <w:rPr>
          <w:rFonts w:cs="Arial"/>
          <w:sz w:val="24"/>
          <w:szCs w:val="24"/>
          <w:lang w:val="es-MX"/>
        </w:rPr>
        <w:t xml:space="preserve">de la Ley de </w:t>
      </w:r>
      <w:r>
        <w:rPr>
          <w:rFonts w:cs="Arial"/>
          <w:sz w:val="24"/>
          <w:szCs w:val="24"/>
          <w:lang w:val="es-MX"/>
        </w:rPr>
        <w:t xml:space="preserve">procedimiento y </w:t>
      </w:r>
      <w:r w:rsidRPr="008C715C">
        <w:rPr>
          <w:rFonts w:cs="Arial"/>
          <w:sz w:val="24"/>
          <w:szCs w:val="24"/>
          <w:lang w:val="es-MX"/>
        </w:rPr>
        <w:t>Justicia Administrativa para el Estado de Oaxaca, establece</w:t>
      </w:r>
      <w:r>
        <w:rPr>
          <w:rFonts w:cs="Arial"/>
          <w:sz w:val="24"/>
          <w:szCs w:val="24"/>
          <w:lang w:val="es-MX"/>
        </w:rPr>
        <w:t>n</w:t>
      </w:r>
      <w:r w:rsidRPr="008C715C">
        <w:rPr>
          <w:rFonts w:cs="Arial"/>
          <w:sz w:val="24"/>
          <w:szCs w:val="24"/>
          <w:lang w:val="es-MX"/>
        </w:rPr>
        <w:t>:</w:t>
      </w:r>
    </w:p>
    <w:p w14:paraId="6A756814" w14:textId="77777777" w:rsidR="00A4068D" w:rsidRDefault="00A4068D" w:rsidP="00A4068D">
      <w:pPr>
        <w:pStyle w:val="corte4fondo"/>
        <w:ind w:right="51" w:firstLine="567"/>
        <w:rPr>
          <w:rFonts w:cs="Arial"/>
          <w:sz w:val="24"/>
          <w:szCs w:val="24"/>
          <w:lang w:val="es-MX"/>
        </w:rPr>
      </w:pPr>
    </w:p>
    <w:p w14:paraId="3526C12D" w14:textId="77777777" w:rsidR="00A4068D" w:rsidRPr="00864A31" w:rsidRDefault="00A4068D" w:rsidP="00A4068D">
      <w:pPr>
        <w:spacing w:line="360" w:lineRule="auto"/>
        <w:ind w:right="51"/>
        <w:jc w:val="both"/>
        <w:rPr>
          <w:rFonts w:ascii="Arial" w:hAnsi="Arial" w:cs="Arial"/>
          <w:bCs/>
          <w:sz w:val="24"/>
          <w:szCs w:val="24"/>
          <w:lang w:val="es-MX"/>
        </w:rPr>
      </w:pPr>
      <w:r w:rsidRPr="00346623">
        <w:rPr>
          <w:rFonts w:ascii="Arial" w:hAnsi="Arial" w:cs="Arial"/>
          <w:b/>
          <w:bCs/>
          <w:sz w:val="24"/>
          <w:szCs w:val="24"/>
          <w:lang w:val="es-MX"/>
        </w:rPr>
        <w:t xml:space="preserve">ARTÍCULO 161.- </w:t>
      </w:r>
      <w:r w:rsidRPr="00346623">
        <w:rPr>
          <w:rFonts w:ascii="Arial" w:hAnsi="Arial" w:cs="Arial"/>
          <w:bCs/>
          <w:sz w:val="24"/>
          <w:szCs w:val="24"/>
          <w:lang w:val="es-MX"/>
        </w:rPr>
        <w:t>Es improcedente el juicio ante el Tribunal contra actos:</w:t>
      </w:r>
    </w:p>
    <w:p w14:paraId="2ACDA321" w14:textId="77777777" w:rsidR="00A4068D" w:rsidRDefault="00A4068D" w:rsidP="00A4068D">
      <w:pPr>
        <w:spacing w:line="360" w:lineRule="auto"/>
        <w:ind w:right="51"/>
        <w:jc w:val="both"/>
        <w:rPr>
          <w:rFonts w:ascii="Arial" w:hAnsi="Arial" w:cs="Arial"/>
          <w:bCs/>
          <w:sz w:val="24"/>
          <w:szCs w:val="24"/>
          <w:lang w:val="es-MX"/>
        </w:rPr>
      </w:pPr>
    </w:p>
    <w:p w14:paraId="1EA28FEA" w14:textId="688FD166" w:rsidR="00A4068D" w:rsidRDefault="00A4068D" w:rsidP="00282C96">
      <w:pPr>
        <w:spacing w:line="360" w:lineRule="auto"/>
        <w:ind w:right="51"/>
        <w:jc w:val="both"/>
        <w:rPr>
          <w:rFonts w:ascii="Arial" w:hAnsi="Arial" w:cs="Arial"/>
          <w:bCs/>
          <w:sz w:val="24"/>
          <w:szCs w:val="24"/>
          <w:lang w:val="es-MX"/>
        </w:rPr>
      </w:pPr>
      <w:r w:rsidRPr="00346623">
        <w:rPr>
          <w:rFonts w:ascii="Arial" w:hAnsi="Arial" w:cs="Arial"/>
          <w:bCs/>
          <w:sz w:val="24"/>
          <w:szCs w:val="24"/>
          <w:lang w:val="es-MX"/>
        </w:rPr>
        <w:t>I</w:t>
      </w:r>
      <w:r w:rsidR="00282C96">
        <w:rPr>
          <w:rFonts w:ascii="Arial" w:hAnsi="Arial" w:cs="Arial"/>
          <w:bCs/>
          <w:sz w:val="24"/>
          <w:szCs w:val="24"/>
          <w:lang w:val="es-MX"/>
        </w:rPr>
        <w:t>V</w:t>
      </w:r>
      <w:r w:rsidRPr="00346623">
        <w:rPr>
          <w:rFonts w:ascii="Arial" w:hAnsi="Arial" w:cs="Arial"/>
          <w:bCs/>
          <w:sz w:val="24"/>
          <w:szCs w:val="24"/>
          <w:lang w:val="es-MX"/>
        </w:rPr>
        <w:t xml:space="preserve">. </w:t>
      </w:r>
      <w:r w:rsidR="00282C96" w:rsidRPr="00282C96">
        <w:rPr>
          <w:rFonts w:ascii="Arial" w:hAnsi="Arial" w:cs="Arial"/>
          <w:bCs/>
          <w:sz w:val="24"/>
          <w:szCs w:val="24"/>
          <w:lang w:val="es-MX"/>
        </w:rPr>
        <w:t>Que hayan sido materia de otro juicio contencioso administrativo, en el que exista</w:t>
      </w:r>
      <w:r w:rsidR="00282C96">
        <w:rPr>
          <w:rFonts w:ascii="Arial" w:hAnsi="Arial" w:cs="Arial"/>
          <w:bCs/>
          <w:sz w:val="24"/>
          <w:szCs w:val="24"/>
          <w:lang w:val="es-MX"/>
        </w:rPr>
        <w:t xml:space="preserve"> </w:t>
      </w:r>
      <w:r w:rsidR="00282C96" w:rsidRPr="00282C96">
        <w:rPr>
          <w:rFonts w:ascii="Arial" w:hAnsi="Arial" w:cs="Arial"/>
          <w:bCs/>
          <w:sz w:val="24"/>
          <w:szCs w:val="24"/>
          <w:lang w:val="es-MX"/>
        </w:rPr>
        <w:t>identidad de partes y se trate del mismo acto impugnado, aunque las violaciones</w:t>
      </w:r>
      <w:r w:rsidR="00282C96">
        <w:rPr>
          <w:rFonts w:ascii="Arial" w:hAnsi="Arial" w:cs="Arial"/>
          <w:bCs/>
          <w:sz w:val="24"/>
          <w:szCs w:val="24"/>
          <w:lang w:val="es-MX"/>
        </w:rPr>
        <w:t xml:space="preserve"> </w:t>
      </w:r>
      <w:r w:rsidR="00282C96" w:rsidRPr="00282C96">
        <w:rPr>
          <w:rFonts w:ascii="Arial" w:hAnsi="Arial" w:cs="Arial"/>
          <w:bCs/>
          <w:sz w:val="24"/>
          <w:szCs w:val="24"/>
          <w:lang w:val="es-MX"/>
        </w:rPr>
        <w:t>alegadas sean distintas;</w:t>
      </w:r>
    </w:p>
    <w:p w14:paraId="6E33BC29" w14:textId="77777777" w:rsidR="00282C96" w:rsidRDefault="00282C96" w:rsidP="00282C96">
      <w:pPr>
        <w:spacing w:line="360" w:lineRule="auto"/>
        <w:ind w:right="51"/>
        <w:jc w:val="both"/>
        <w:rPr>
          <w:rFonts w:ascii="Arial" w:hAnsi="Arial" w:cs="Arial"/>
          <w:bCs/>
          <w:sz w:val="24"/>
          <w:szCs w:val="24"/>
          <w:lang w:val="es-MX"/>
        </w:rPr>
      </w:pPr>
    </w:p>
    <w:p w14:paraId="3D36F5FE" w14:textId="77777777" w:rsidR="00A4068D" w:rsidRDefault="00A4068D" w:rsidP="00A4068D">
      <w:pPr>
        <w:spacing w:line="360" w:lineRule="auto"/>
        <w:ind w:right="51"/>
        <w:jc w:val="both"/>
        <w:rPr>
          <w:rFonts w:ascii="Arial" w:hAnsi="Arial" w:cs="Arial"/>
          <w:bCs/>
          <w:sz w:val="24"/>
          <w:szCs w:val="24"/>
          <w:lang w:val="es-MX"/>
        </w:rPr>
      </w:pPr>
      <w:r w:rsidRPr="009078FA">
        <w:rPr>
          <w:rFonts w:ascii="Arial" w:hAnsi="Arial" w:cs="Arial"/>
          <w:b/>
          <w:bCs/>
          <w:sz w:val="24"/>
          <w:szCs w:val="24"/>
          <w:lang w:val="es-MX"/>
        </w:rPr>
        <w:t xml:space="preserve">ARTÍCULO 162.- </w:t>
      </w:r>
      <w:r w:rsidRPr="009078FA">
        <w:rPr>
          <w:rFonts w:ascii="Arial" w:hAnsi="Arial" w:cs="Arial"/>
          <w:bCs/>
          <w:sz w:val="24"/>
          <w:szCs w:val="24"/>
          <w:lang w:val="es-MX"/>
        </w:rPr>
        <w:t>Procede el sobreseimiento del juicio:</w:t>
      </w:r>
    </w:p>
    <w:p w14:paraId="0087D4B7" w14:textId="77777777" w:rsidR="00A4068D" w:rsidRDefault="00A4068D" w:rsidP="00A4068D">
      <w:pPr>
        <w:spacing w:line="360" w:lineRule="auto"/>
        <w:ind w:right="284"/>
        <w:jc w:val="both"/>
        <w:rPr>
          <w:rFonts w:ascii="Arial" w:hAnsi="Arial" w:cs="Arial"/>
          <w:bCs/>
          <w:sz w:val="24"/>
          <w:szCs w:val="24"/>
          <w:lang w:val="es-MX"/>
        </w:rPr>
      </w:pPr>
    </w:p>
    <w:p w14:paraId="75F80FDF" w14:textId="5E474662" w:rsidR="00A4068D" w:rsidRDefault="00601435" w:rsidP="00601435">
      <w:pPr>
        <w:pStyle w:val="corte4fondo"/>
        <w:ind w:right="51" w:firstLine="567"/>
        <w:rPr>
          <w:rFonts w:cs="Arial"/>
          <w:bCs/>
          <w:sz w:val="24"/>
          <w:szCs w:val="24"/>
          <w:lang w:val="es-MX"/>
        </w:rPr>
      </w:pPr>
      <w:r>
        <w:rPr>
          <w:rFonts w:cs="Arial"/>
          <w:bCs/>
          <w:sz w:val="24"/>
          <w:szCs w:val="24"/>
          <w:lang w:val="es-MX"/>
        </w:rPr>
        <w:t>V</w:t>
      </w:r>
      <w:r w:rsidR="00A4068D" w:rsidRPr="009078FA">
        <w:rPr>
          <w:rFonts w:cs="Arial"/>
          <w:bCs/>
          <w:sz w:val="24"/>
          <w:szCs w:val="24"/>
          <w:lang w:val="es-MX"/>
        </w:rPr>
        <w:t xml:space="preserve">I. </w:t>
      </w:r>
      <w:r w:rsidRPr="00601435">
        <w:rPr>
          <w:rFonts w:cs="Arial"/>
          <w:bCs/>
          <w:sz w:val="24"/>
          <w:szCs w:val="24"/>
          <w:lang w:val="es-MX"/>
        </w:rPr>
        <w:t>En los demás casos en los que por disposición legal exista impedimento para emitir</w:t>
      </w:r>
      <w:r>
        <w:rPr>
          <w:rFonts w:cs="Arial"/>
          <w:bCs/>
          <w:sz w:val="24"/>
          <w:szCs w:val="24"/>
          <w:lang w:val="es-MX"/>
        </w:rPr>
        <w:t xml:space="preserve"> </w:t>
      </w:r>
      <w:r w:rsidRPr="00601435">
        <w:rPr>
          <w:rFonts w:cs="Arial"/>
          <w:bCs/>
          <w:sz w:val="24"/>
          <w:szCs w:val="24"/>
          <w:lang w:val="es-MX"/>
        </w:rPr>
        <w:t>resoluciones en cuanto al fondo; y</w:t>
      </w:r>
    </w:p>
    <w:p w14:paraId="546B6D07" w14:textId="38428A3F" w:rsidR="00EE3069" w:rsidRDefault="00EE3069" w:rsidP="00A4068D">
      <w:pPr>
        <w:pStyle w:val="corte4fondo"/>
        <w:ind w:right="51" w:firstLine="567"/>
        <w:rPr>
          <w:rFonts w:cs="Arial"/>
          <w:bCs/>
          <w:sz w:val="24"/>
          <w:szCs w:val="24"/>
          <w:lang w:val="es-MX"/>
        </w:rPr>
      </w:pPr>
    </w:p>
    <w:p w14:paraId="734447AF" w14:textId="5CF98260" w:rsidR="00F63295" w:rsidRDefault="004014BE" w:rsidP="00F63295">
      <w:pPr>
        <w:pStyle w:val="corte4fondo"/>
        <w:ind w:right="51" w:firstLine="567"/>
        <w:rPr>
          <w:rFonts w:cs="Arial"/>
          <w:bCs/>
          <w:sz w:val="24"/>
          <w:szCs w:val="24"/>
          <w:lang w:val="es-MX"/>
        </w:rPr>
      </w:pPr>
      <w:r>
        <w:rPr>
          <w:rFonts w:cs="Arial"/>
          <w:bCs/>
          <w:sz w:val="24"/>
          <w:szCs w:val="24"/>
          <w:lang w:val="es-MX"/>
        </w:rPr>
        <w:t>Ahora bien, d</w:t>
      </w:r>
      <w:r w:rsidR="00F63295">
        <w:rPr>
          <w:rFonts w:cs="Arial"/>
          <w:bCs/>
          <w:sz w:val="24"/>
          <w:szCs w:val="24"/>
          <w:lang w:val="es-MX"/>
        </w:rPr>
        <w:t xml:space="preserve">el estudio a los presentes autos se </w:t>
      </w:r>
      <w:r w:rsidR="00D23463">
        <w:rPr>
          <w:rFonts w:cs="Arial"/>
          <w:bCs/>
          <w:sz w:val="24"/>
          <w:szCs w:val="24"/>
          <w:lang w:val="es-MX"/>
        </w:rPr>
        <w:t>advierte</w:t>
      </w:r>
      <w:r w:rsidR="00F63295">
        <w:rPr>
          <w:rFonts w:cs="Arial"/>
          <w:bCs/>
          <w:sz w:val="24"/>
          <w:szCs w:val="24"/>
          <w:lang w:val="es-MX"/>
        </w:rPr>
        <w:t xml:space="preserve"> que, obra agregado escrito de trece de enero de dos mil veinte, </w:t>
      </w:r>
      <w:r w:rsidR="00D23463">
        <w:rPr>
          <w:rFonts w:cs="Arial"/>
          <w:bCs/>
          <w:sz w:val="24"/>
          <w:szCs w:val="24"/>
          <w:lang w:val="es-MX"/>
        </w:rPr>
        <w:t>con el cual</w:t>
      </w:r>
      <w:r w:rsidR="00F63295">
        <w:rPr>
          <w:rFonts w:cs="Arial"/>
          <w:bCs/>
          <w:sz w:val="24"/>
          <w:szCs w:val="24"/>
          <w:lang w:val="es-MX"/>
        </w:rPr>
        <w:t xml:space="preserve"> el actor promovió juicio de nulidad,</w:t>
      </w:r>
      <w:r w:rsidR="00D23463">
        <w:rPr>
          <w:rFonts w:cs="Arial"/>
          <w:bCs/>
          <w:sz w:val="24"/>
          <w:szCs w:val="24"/>
          <w:lang w:val="es-MX"/>
        </w:rPr>
        <w:t xml:space="preserve"> tocándole conocer a</w:t>
      </w:r>
      <w:r w:rsidR="00F63295">
        <w:rPr>
          <w:rFonts w:cs="Arial"/>
          <w:bCs/>
          <w:sz w:val="24"/>
          <w:szCs w:val="24"/>
          <w:lang w:val="es-MX"/>
        </w:rPr>
        <w:t xml:space="preserve"> la Primera Sala Unitaria de Primera Instancia de este órgano jurisdiccional en el expediente 0009/2020, al cual se le otorga pleno valor probatorio de conformidad con el artículo </w:t>
      </w:r>
      <w:r w:rsidR="00F63295">
        <w:rPr>
          <w:sz w:val="24"/>
          <w:szCs w:val="24"/>
        </w:rPr>
        <w:t>203, fracción I de la Ley de Procedimiento y Justicia Administrativa para el Estado de Oaxaca</w:t>
      </w:r>
      <w:r w:rsidR="00F63295">
        <w:rPr>
          <w:rFonts w:cs="Arial"/>
          <w:bCs/>
          <w:sz w:val="24"/>
          <w:szCs w:val="24"/>
          <w:lang w:val="es-MX"/>
        </w:rPr>
        <w:t xml:space="preserve">, con el cual </w:t>
      </w:r>
      <w:r w:rsidR="00F63295">
        <w:rPr>
          <w:sz w:val="24"/>
          <w:szCs w:val="24"/>
        </w:rPr>
        <w:t>el actor solicit</w:t>
      </w:r>
      <w:r w:rsidR="0050210D">
        <w:rPr>
          <w:sz w:val="24"/>
          <w:szCs w:val="24"/>
        </w:rPr>
        <w:t>ó</w:t>
      </w:r>
      <w:r w:rsidR="00F63295">
        <w:rPr>
          <w:sz w:val="24"/>
          <w:szCs w:val="24"/>
        </w:rPr>
        <w:t xml:space="preserve"> lo siguiente</w:t>
      </w:r>
      <w:r w:rsidR="00F63295">
        <w:rPr>
          <w:rFonts w:cs="Arial"/>
          <w:bCs/>
          <w:sz w:val="24"/>
          <w:szCs w:val="24"/>
          <w:lang w:val="es-MX"/>
        </w:rPr>
        <w:t xml:space="preserve">: </w:t>
      </w:r>
      <w:r w:rsidR="00F63295" w:rsidRPr="00021DD7">
        <w:rPr>
          <w:rFonts w:cs="Arial"/>
          <w:bCs/>
          <w:i/>
          <w:iCs/>
          <w:sz w:val="24"/>
          <w:szCs w:val="24"/>
          <w:lang w:val="es-MX"/>
        </w:rPr>
        <w:t>“</w:t>
      </w:r>
      <w:r w:rsidR="00F63295" w:rsidRPr="006F031F">
        <w:rPr>
          <w:rFonts w:cs="Arial"/>
          <w:b/>
          <w:i/>
          <w:iCs/>
          <w:sz w:val="24"/>
          <w:szCs w:val="24"/>
          <w:lang w:val="es-MX"/>
        </w:rPr>
        <w:t xml:space="preserve">SE ME PAGUEN LAS DEMÁS PRESTACIONES A LAS QUE TENGO DERECHO CON EFECTOS RESTITUTORIOS, </w:t>
      </w:r>
      <w:r w:rsidR="00F63295" w:rsidRPr="00021DD7">
        <w:rPr>
          <w:rFonts w:cs="Arial"/>
          <w:bCs/>
          <w:i/>
          <w:iCs/>
          <w:sz w:val="24"/>
          <w:szCs w:val="24"/>
          <w:lang w:val="es-MX"/>
        </w:rPr>
        <w:t>LO ANTERIOR CON FUNDAMENTO A LO ESTABLECIDO EN EL ARTÍCULO 1 DE NUESTRA CARTA MAGNA Y AL PRINCIPIO PRO PERSONA LO ANTERIOR CON APEGO A LA INTERPRETACIÓN CONFORME Y AL CONTROL DIFUSO DE CONSTITUCIONALIDAD Y CONVENCIONALIDAD.”</w:t>
      </w:r>
      <w:r w:rsidR="00F63295" w:rsidRPr="00F63295">
        <w:rPr>
          <w:rFonts w:cs="Arial"/>
          <w:bCs/>
          <w:sz w:val="24"/>
          <w:szCs w:val="24"/>
          <w:lang w:val="es-MX"/>
        </w:rPr>
        <w:t>,</w:t>
      </w:r>
      <w:r w:rsidR="00F63295">
        <w:rPr>
          <w:rFonts w:cs="Arial"/>
          <w:bCs/>
          <w:sz w:val="24"/>
          <w:szCs w:val="24"/>
          <w:lang w:val="es-MX"/>
        </w:rPr>
        <w:t xml:space="preserve"> </w:t>
      </w:r>
      <w:r w:rsidR="0050210D">
        <w:rPr>
          <w:rFonts w:cs="Arial"/>
          <w:bCs/>
          <w:sz w:val="24"/>
          <w:szCs w:val="24"/>
          <w:lang w:val="es-MX"/>
        </w:rPr>
        <w:t>asimismo,</w:t>
      </w:r>
      <w:r w:rsidR="00F63295">
        <w:rPr>
          <w:rFonts w:cs="Arial"/>
          <w:bCs/>
          <w:sz w:val="24"/>
          <w:szCs w:val="24"/>
          <w:lang w:val="es-MX"/>
        </w:rPr>
        <w:t xml:space="preserve"> en el presente juicio de nulidad el administrado manifiesta lo siguiente: </w:t>
      </w:r>
      <w:r w:rsidR="00F63295" w:rsidRPr="006D7361">
        <w:rPr>
          <w:rFonts w:cs="Arial"/>
          <w:bCs/>
          <w:i/>
          <w:iCs/>
          <w:sz w:val="24"/>
          <w:szCs w:val="24"/>
          <w:lang w:val="es-MX"/>
        </w:rPr>
        <w:t>“</w:t>
      </w:r>
      <w:r w:rsidR="00F63295">
        <w:rPr>
          <w:rFonts w:cs="Arial"/>
          <w:bCs/>
          <w:i/>
          <w:iCs/>
          <w:sz w:val="24"/>
          <w:szCs w:val="24"/>
          <w:lang w:val="es-MX"/>
        </w:rPr>
        <w:t xml:space="preserve">… debo manifestar que contrario a lo determinado por mi opositora, mi solicitud de que </w:t>
      </w:r>
      <w:r w:rsidR="00F63295" w:rsidRPr="006D7361">
        <w:rPr>
          <w:rFonts w:cs="Arial"/>
          <w:bCs/>
          <w:i/>
          <w:iCs/>
          <w:sz w:val="24"/>
          <w:szCs w:val="24"/>
          <w:lang w:val="es-MX"/>
        </w:rPr>
        <w:t xml:space="preserve">se me paguen y se me reintegren las cantidades dejadas de percibir desde la </w:t>
      </w:r>
      <w:proofErr w:type="spellStart"/>
      <w:r w:rsidR="00F63295" w:rsidRPr="006D7361">
        <w:rPr>
          <w:rFonts w:cs="Arial"/>
          <w:bCs/>
          <w:i/>
          <w:iCs/>
          <w:sz w:val="24"/>
          <w:szCs w:val="24"/>
          <w:lang w:val="es-MX"/>
        </w:rPr>
        <w:t>inconvencional</w:t>
      </w:r>
      <w:proofErr w:type="spellEnd"/>
      <w:r w:rsidR="00F63295" w:rsidRPr="006D7361">
        <w:rPr>
          <w:rFonts w:cs="Arial"/>
          <w:bCs/>
          <w:i/>
          <w:iCs/>
          <w:sz w:val="24"/>
          <w:szCs w:val="24"/>
          <w:lang w:val="es-MX"/>
        </w:rPr>
        <w:t xml:space="preserve"> pensión por jubilación contenida en el oficio </w:t>
      </w:r>
      <w:r w:rsidR="007C6D86">
        <w:rPr>
          <w:rFonts w:cs="Arial"/>
          <w:b/>
          <w:sz w:val="24"/>
          <w:szCs w:val="24"/>
        </w:rPr>
        <w:t>**********</w:t>
      </w:r>
      <w:r w:rsidR="007C6D86">
        <w:rPr>
          <w:rFonts w:cs="Arial"/>
          <w:b/>
          <w:sz w:val="24"/>
          <w:szCs w:val="24"/>
        </w:rPr>
        <w:t xml:space="preserve">  </w:t>
      </w:r>
      <w:r w:rsidR="00F63295" w:rsidRPr="006D7361">
        <w:rPr>
          <w:rFonts w:cs="Arial"/>
          <w:bCs/>
          <w:i/>
          <w:iCs/>
          <w:sz w:val="24"/>
          <w:szCs w:val="24"/>
          <w:lang w:val="es-MX"/>
        </w:rPr>
        <w:t xml:space="preserve">hasta la fecha que se </w:t>
      </w:r>
      <w:proofErr w:type="spellStart"/>
      <w:r w:rsidR="00F63295" w:rsidRPr="006D7361">
        <w:rPr>
          <w:rFonts w:cs="Arial"/>
          <w:bCs/>
          <w:i/>
          <w:iCs/>
          <w:sz w:val="24"/>
          <w:szCs w:val="24"/>
          <w:lang w:val="es-MX"/>
        </w:rPr>
        <w:t>dió</w:t>
      </w:r>
      <w:proofErr w:type="spellEnd"/>
      <w:r w:rsidR="00F63295" w:rsidRPr="006D7361">
        <w:rPr>
          <w:rFonts w:cs="Arial"/>
          <w:bCs/>
          <w:i/>
          <w:iCs/>
          <w:sz w:val="24"/>
          <w:szCs w:val="24"/>
          <w:lang w:val="es-MX"/>
        </w:rPr>
        <w:t xml:space="preserve"> cumplimiento a la sentencia en el expediente 09/2020</w:t>
      </w:r>
      <w:r w:rsidR="00F63295">
        <w:rPr>
          <w:rFonts w:cs="Arial"/>
          <w:bCs/>
          <w:i/>
          <w:iCs/>
          <w:sz w:val="24"/>
          <w:szCs w:val="24"/>
          <w:lang w:val="es-MX"/>
        </w:rPr>
        <w:t>, no fue atendida y resuelta por el magistrado de primera instancia en el expediente 90/2020 (sic), ya que la Litis se fijó en que era procedente el pago a personal de confianza de las prestaciones establecidas en el artículo 54, fracción I de la Ley de Pensiones para los Trabajadores del Gobierno del Estado de Oaxaca y no respecto lo solicitado en el escrito de 12 de julio de 2021…</w:t>
      </w:r>
      <w:r w:rsidR="00F63295" w:rsidRPr="006D7361">
        <w:rPr>
          <w:rFonts w:cs="Arial"/>
          <w:bCs/>
          <w:i/>
          <w:iCs/>
          <w:sz w:val="24"/>
          <w:szCs w:val="24"/>
          <w:lang w:val="es-MX"/>
        </w:rPr>
        <w:t>”</w:t>
      </w:r>
      <w:r w:rsidR="00F63295">
        <w:rPr>
          <w:rFonts w:cs="Arial"/>
          <w:bCs/>
          <w:i/>
          <w:iCs/>
          <w:sz w:val="24"/>
          <w:szCs w:val="24"/>
          <w:lang w:val="es-MX"/>
        </w:rPr>
        <w:t xml:space="preserve"> </w:t>
      </w:r>
      <w:r w:rsidR="00F63295">
        <w:rPr>
          <w:rFonts w:cs="Arial"/>
          <w:bCs/>
          <w:sz w:val="24"/>
          <w:szCs w:val="24"/>
          <w:lang w:val="es-MX"/>
        </w:rPr>
        <w:t xml:space="preserve">      </w:t>
      </w:r>
    </w:p>
    <w:p w14:paraId="2BA80652" w14:textId="77777777" w:rsidR="00F63295" w:rsidRDefault="00F63295" w:rsidP="00A4068D">
      <w:pPr>
        <w:pStyle w:val="corte4fondo"/>
        <w:ind w:right="51" w:firstLine="567"/>
        <w:rPr>
          <w:rFonts w:cs="Arial"/>
          <w:bCs/>
          <w:sz w:val="24"/>
          <w:szCs w:val="24"/>
          <w:lang w:val="es-MX"/>
        </w:rPr>
      </w:pPr>
    </w:p>
    <w:p w14:paraId="40286E82" w14:textId="3DA540E9" w:rsidR="004014BE" w:rsidRDefault="0014090B" w:rsidP="002921B7">
      <w:pPr>
        <w:pStyle w:val="corte4fondo"/>
        <w:ind w:right="51" w:firstLine="567"/>
        <w:rPr>
          <w:rFonts w:cs="Arial"/>
          <w:sz w:val="24"/>
          <w:szCs w:val="24"/>
          <w:lang w:val="es-MX"/>
        </w:rPr>
      </w:pPr>
      <w:r>
        <w:rPr>
          <w:rFonts w:cs="Arial"/>
          <w:bCs/>
          <w:sz w:val="24"/>
          <w:szCs w:val="24"/>
          <w:lang w:val="es-MX"/>
        </w:rPr>
        <w:t>De</w:t>
      </w:r>
      <w:r w:rsidR="00682437">
        <w:rPr>
          <w:rFonts w:cs="Arial"/>
          <w:bCs/>
          <w:sz w:val="24"/>
          <w:szCs w:val="24"/>
          <w:lang w:val="es-MX"/>
        </w:rPr>
        <w:t xml:space="preserve"> </w:t>
      </w:r>
      <w:r w:rsidR="00E544BA">
        <w:rPr>
          <w:rFonts w:cs="Arial"/>
          <w:bCs/>
          <w:sz w:val="24"/>
          <w:szCs w:val="24"/>
          <w:lang w:val="es-MX"/>
        </w:rPr>
        <w:t>lo anteriormente</w:t>
      </w:r>
      <w:r w:rsidR="00682437">
        <w:rPr>
          <w:rFonts w:cs="Arial"/>
          <w:bCs/>
          <w:sz w:val="24"/>
          <w:szCs w:val="24"/>
          <w:lang w:val="es-MX"/>
        </w:rPr>
        <w:t xml:space="preserve"> transcrito</w:t>
      </w:r>
      <w:r>
        <w:rPr>
          <w:rFonts w:cs="Arial"/>
          <w:bCs/>
          <w:sz w:val="24"/>
          <w:szCs w:val="24"/>
          <w:lang w:val="es-MX"/>
        </w:rPr>
        <w:t xml:space="preserve">, se </w:t>
      </w:r>
      <w:r w:rsidR="0050210D">
        <w:rPr>
          <w:rFonts w:cs="Arial"/>
          <w:bCs/>
          <w:sz w:val="24"/>
          <w:szCs w:val="24"/>
          <w:lang w:val="es-MX"/>
        </w:rPr>
        <w:t>observa</w:t>
      </w:r>
      <w:r>
        <w:rPr>
          <w:rFonts w:cs="Arial"/>
          <w:bCs/>
          <w:sz w:val="24"/>
          <w:szCs w:val="24"/>
          <w:lang w:val="es-MX"/>
        </w:rPr>
        <w:t xml:space="preserve"> que el actor</w:t>
      </w:r>
      <w:r w:rsidR="0050210D">
        <w:rPr>
          <w:rFonts w:cs="Arial"/>
          <w:bCs/>
          <w:sz w:val="24"/>
          <w:szCs w:val="24"/>
          <w:lang w:val="es-MX"/>
        </w:rPr>
        <w:t xml:space="preserve"> en el juicio de nulidad con número de expediente 0009/2020 del índice de la Primera Sala Unitaria de Primera Instancia de este órgano jurisdiccional</w:t>
      </w:r>
      <w:r w:rsidR="000351D2">
        <w:rPr>
          <w:rFonts w:cs="Arial"/>
          <w:bCs/>
          <w:sz w:val="24"/>
          <w:szCs w:val="24"/>
          <w:lang w:val="es-MX"/>
        </w:rPr>
        <w:t>,</w:t>
      </w:r>
      <w:r w:rsidR="00AF0277">
        <w:rPr>
          <w:rFonts w:cs="Arial"/>
          <w:bCs/>
          <w:sz w:val="24"/>
          <w:szCs w:val="24"/>
          <w:lang w:val="es-MX"/>
        </w:rPr>
        <w:t xml:space="preserve"> solicitó el pago de prestaciones de manera retroactiva</w:t>
      </w:r>
      <w:r w:rsidR="00E544BA">
        <w:rPr>
          <w:rFonts w:cs="Arial"/>
          <w:bCs/>
          <w:sz w:val="24"/>
          <w:szCs w:val="24"/>
          <w:lang w:val="es-MX"/>
        </w:rPr>
        <w:t>,</w:t>
      </w:r>
      <w:r w:rsidR="00AF0277">
        <w:rPr>
          <w:rFonts w:cs="Arial"/>
          <w:bCs/>
          <w:sz w:val="24"/>
          <w:szCs w:val="24"/>
          <w:lang w:val="es-MX"/>
        </w:rPr>
        <w:t xml:space="preserve"> </w:t>
      </w:r>
      <w:r w:rsidR="00E544BA">
        <w:rPr>
          <w:rFonts w:cs="Arial"/>
          <w:bCs/>
          <w:sz w:val="24"/>
          <w:szCs w:val="24"/>
          <w:lang w:val="es-MX"/>
        </w:rPr>
        <w:t>asimismo,</w:t>
      </w:r>
      <w:r w:rsidR="00D61FC0">
        <w:rPr>
          <w:rFonts w:cs="Arial"/>
          <w:bCs/>
          <w:sz w:val="24"/>
          <w:szCs w:val="24"/>
          <w:lang w:val="es-MX"/>
        </w:rPr>
        <w:t xml:space="preserve"> se desprende que el a</w:t>
      </w:r>
      <w:r w:rsidR="0050210D">
        <w:rPr>
          <w:rFonts w:cs="Arial"/>
          <w:bCs/>
          <w:sz w:val="24"/>
          <w:szCs w:val="24"/>
          <w:lang w:val="es-MX"/>
        </w:rPr>
        <w:t>dministrado</w:t>
      </w:r>
      <w:r w:rsidR="00AF0277">
        <w:rPr>
          <w:rFonts w:cs="Arial"/>
          <w:bCs/>
          <w:sz w:val="24"/>
          <w:szCs w:val="24"/>
          <w:lang w:val="es-MX"/>
        </w:rPr>
        <w:t xml:space="preserve"> en el presente juicio de nulidad de igual forma</w:t>
      </w:r>
      <w:r>
        <w:rPr>
          <w:rFonts w:cs="Arial"/>
          <w:bCs/>
          <w:sz w:val="24"/>
          <w:szCs w:val="24"/>
          <w:lang w:val="es-MX"/>
        </w:rPr>
        <w:t xml:space="preserve"> solicita</w:t>
      </w:r>
      <w:r w:rsidR="00423B4A">
        <w:rPr>
          <w:rFonts w:cs="Arial"/>
          <w:bCs/>
          <w:sz w:val="24"/>
          <w:szCs w:val="24"/>
          <w:lang w:val="es-MX"/>
        </w:rPr>
        <w:t xml:space="preserve"> el pago de manera retroactiva </w:t>
      </w:r>
      <w:r w:rsidR="00A3118B">
        <w:rPr>
          <w:rFonts w:cs="Arial"/>
          <w:bCs/>
          <w:sz w:val="24"/>
          <w:szCs w:val="24"/>
          <w:lang w:val="es-MX"/>
        </w:rPr>
        <w:t>de</w:t>
      </w:r>
      <w:r w:rsidR="00423B4A">
        <w:rPr>
          <w:rFonts w:cs="Arial"/>
          <w:bCs/>
          <w:sz w:val="24"/>
          <w:szCs w:val="24"/>
          <w:lang w:val="es-MX"/>
        </w:rPr>
        <w:t xml:space="preserve"> las mismas prestaciones,</w:t>
      </w:r>
      <w:r w:rsidR="00D61FC0">
        <w:rPr>
          <w:rFonts w:cs="Arial"/>
          <w:bCs/>
          <w:sz w:val="24"/>
          <w:szCs w:val="24"/>
          <w:lang w:val="es-MX"/>
        </w:rPr>
        <w:t xml:space="preserve"> </w:t>
      </w:r>
      <w:r w:rsidR="000351D2">
        <w:rPr>
          <w:rFonts w:cs="Arial"/>
          <w:bCs/>
          <w:sz w:val="24"/>
          <w:szCs w:val="24"/>
          <w:lang w:val="es-MX"/>
        </w:rPr>
        <w:t>existiendo</w:t>
      </w:r>
      <w:r w:rsidR="001979F6">
        <w:rPr>
          <w:rFonts w:cs="Arial"/>
          <w:bCs/>
          <w:sz w:val="24"/>
          <w:szCs w:val="24"/>
          <w:lang w:val="es-MX"/>
        </w:rPr>
        <w:t xml:space="preserve"> </w:t>
      </w:r>
      <w:r w:rsidR="001979F6" w:rsidRPr="00282C96">
        <w:rPr>
          <w:rFonts w:cs="Arial"/>
          <w:bCs/>
          <w:sz w:val="24"/>
          <w:szCs w:val="24"/>
          <w:lang w:val="es-MX"/>
        </w:rPr>
        <w:t xml:space="preserve">identidad de partes y </w:t>
      </w:r>
      <w:r w:rsidR="000351D2" w:rsidRPr="00282C96">
        <w:rPr>
          <w:rFonts w:cs="Arial"/>
          <w:bCs/>
          <w:sz w:val="24"/>
          <w:szCs w:val="24"/>
          <w:lang w:val="es-MX"/>
        </w:rPr>
        <w:t>trat</w:t>
      </w:r>
      <w:r w:rsidR="000351D2">
        <w:rPr>
          <w:rFonts w:cs="Arial"/>
          <w:bCs/>
          <w:sz w:val="24"/>
          <w:szCs w:val="24"/>
          <w:lang w:val="es-MX"/>
        </w:rPr>
        <w:t>ándose</w:t>
      </w:r>
      <w:r w:rsidR="001979F6" w:rsidRPr="00282C96">
        <w:rPr>
          <w:rFonts w:cs="Arial"/>
          <w:bCs/>
          <w:sz w:val="24"/>
          <w:szCs w:val="24"/>
          <w:lang w:val="es-MX"/>
        </w:rPr>
        <w:t xml:space="preserve"> del mismo acto impugnado</w:t>
      </w:r>
      <w:r w:rsidR="003F33D2">
        <w:rPr>
          <w:rFonts w:cs="Arial"/>
          <w:bCs/>
          <w:sz w:val="24"/>
          <w:szCs w:val="24"/>
          <w:lang w:val="es-MX"/>
        </w:rPr>
        <w:t>,</w:t>
      </w:r>
      <w:r w:rsidR="00E544BA">
        <w:rPr>
          <w:rFonts w:cs="Arial"/>
          <w:bCs/>
          <w:sz w:val="24"/>
          <w:szCs w:val="24"/>
          <w:lang w:val="es-MX"/>
        </w:rPr>
        <w:t xml:space="preserve"> </w:t>
      </w:r>
      <w:r w:rsidR="003F33D2" w:rsidRPr="00EA3176">
        <w:rPr>
          <w:rFonts w:cs="Arial"/>
          <w:bCs/>
          <w:sz w:val="24"/>
          <w:szCs w:val="24"/>
          <w:lang w:val="es-MX"/>
        </w:rPr>
        <w:t xml:space="preserve">configurándose las causales de sobreseimiento establecidas en los artículos </w:t>
      </w:r>
      <w:r w:rsidR="003F33D2" w:rsidRPr="00EA3176">
        <w:rPr>
          <w:rFonts w:cs="Arial"/>
          <w:sz w:val="24"/>
          <w:szCs w:val="24"/>
          <w:lang w:val="es-MX"/>
        </w:rPr>
        <w:t>161</w:t>
      </w:r>
      <w:r w:rsidR="00601435">
        <w:rPr>
          <w:rFonts w:cs="Arial"/>
          <w:sz w:val="24"/>
          <w:szCs w:val="24"/>
          <w:lang w:val="es-MX"/>
        </w:rPr>
        <w:t>,</w:t>
      </w:r>
      <w:r w:rsidR="003F33D2" w:rsidRPr="00EA3176">
        <w:rPr>
          <w:rFonts w:cs="Arial"/>
          <w:sz w:val="24"/>
          <w:szCs w:val="24"/>
          <w:lang w:val="es-MX"/>
        </w:rPr>
        <w:t xml:space="preserve"> fracci</w:t>
      </w:r>
      <w:r w:rsidR="00601435">
        <w:rPr>
          <w:rFonts w:cs="Arial"/>
          <w:sz w:val="24"/>
          <w:szCs w:val="24"/>
          <w:lang w:val="es-MX"/>
        </w:rPr>
        <w:t>ón</w:t>
      </w:r>
      <w:r w:rsidR="003F33D2" w:rsidRPr="00EA3176">
        <w:rPr>
          <w:rFonts w:cs="Arial"/>
          <w:sz w:val="24"/>
          <w:szCs w:val="24"/>
          <w:lang w:val="es-MX"/>
        </w:rPr>
        <w:t xml:space="preserve"> IV y 162</w:t>
      </w:r>
      <w:r w:rsidR="00601435">
        <w:rPr>
          <w:rFonts w:cs="Arial"/>
          <w:sz w:val="24"/>
          <w:szCs w:val="24"/>
          <w:lang w:val="es-MX"/>
        </w:rPr>
        <w:t>,</w:t>
      </w:r>
      <w:r w:rsidR="003F33D2" w:rsidRPr="00EA3176">
        <w:rPr>
          <w:rFonts w:cs="Arial"/>
          <w:sz w:val="24"/>
          <w:szCs w:val="24"/>
          <w:lang w:val="es-MX"/>
        </w:rPr>
        <w:t xml:space="preserve"> fracción </w:t>
      </w:r>
      <w:r w:rsidR="00601435">
        <w:rPr>
          <w:rFonts w:cs="Arial"/>
          <w:sz w:val="24"/>
          <w:szCs w:val="24"/>
          <w:lang w:val="es-MX"/>
        </w:rPr>
        <w:t>V</w:t>
      </w:r>
      <w:r w:rsidR="003F33D2" w:rsidRPr="00EA3176">
        <w:rPr>
          <w:rFonts w:cs="Arial"/>
          <w:sz w:val="24"/>
          <w:szCs w:val="24"/>
          <w:lang w:val="es-MX"/>
        </w:rPr>
        <w:t>I de la Ley de procedimiento y Justicia Administrativa para el Estado de Oaxaca</w:t>
      </w:r>
      <w:r w:rsidR="00521968">
        <w:rPr>
          <w:rFonts w:cs="Arial"/>
          <w:sz w:val="24"/>
          <w:szCs w:val="24"/>
          <w:lang w:val="es-MX"/>
        </w:rPr>
        <w:t>,</w:t>
      </w:r>
      <w:r w:rsidR="00E544BA">
        <w:rPr>
          <w:rFonts w:cs="Arial"/>
          <w:sz w:val="24"/>
          <w:szCs w:val="24"/>
          <w:lang w:val="es-MX"/>
        </w:rPr>
        <w:t xml:space="preserve"> </w:t>
      </w:r>
      <w:r w:rsidR="00E544BA">
        <w:rPr>
          <w:rFonts w:cs="Arial"/>
          <w:bCs/>
          <w:sz w:val="24"/>
          <w:szCs w:val="24"/>
          <w:lang w:val="es-MX"/>
        </w:rPr>
        <w:t>se dice lo anterior, dado que si bien es cierto, la Primera Sala Unitaria de Primera Instancia de este órgano jurisdiccional, en resolución de catorce de diciembre de dos mil veinte</w:t>
      </w:r>
      <w:r w:rsidR="00410A2E">
        <w:rPr>
          <w:rFonts w:cs="Arial"/>
          <w:bCs/>
          <w:sz w:val="24"/>
          <w:szCs w:val="24"/>
          <w:lang w:val="es-MX"/>
        </w:rPr>
        <w:t xml:space="preserve">, documental que obra agregada a los autos y se le otorga pleno valor probatorio de conformidad con el artículo </w:t>
      </w:r>
      <w:r w:rsidR="00410A2E">
        <w:rPr>
          <w:sz w:val="24"/>
          <w:szCs w:val="24"/>
        </w:rPr>
        <w:t>203, fracción I de la Ley de la Materia</w:t>
      </w:r>
      <w:r w:rsidR="00E544BA">
        <w:rPr>
          <w:rFonts w:cs="Arial"/>
          <w:bCs/>
          <w:sz w:val="24"/>
          <w:szCs w:val="24"/>
          <w:lang w:val="es-MX"/>
        </w:rPr>
        <w:t>, no se pronunció respecto al pago retroactivo de las prestaciones solicitadas por el actor, también lo es que, éste si las solicitó, por tanto s</w:t>
      </w:r>
      <w:r w:rsidR="000351D2">
        <w:rPr>
          <w:rFonts w:cs="Arial"/>
          <w:bCs/>
          <w:sz w:val="24"/>
          <w:szCs w:val="24"/>
          <w:lang w:val="es-MX"/>
        </w:rPr>
        <w:t>i</w:t>
      </w:r>
      <w:r w:rsidR="00E544BA">
        <w:rPr>
          <w:rFonts w:cs="Arial"/>
          <w:bCs/>
          <w:sz w:val="24"/>
          <w:szCs w:val="24"/>
          <w:lang w:val="es-MX"/>
        </w:rPr>
        <w:t xml:space="preserve"> advirtió la omisión de la</w:t>
      </w:r>
      <w:r w:rsidR="00410A2E">
        <w:rPr>
          <w:rFonts w:cs="Arial"/>
          <w:bCs/>
          <w:sz w:val="24"/>
          <w:szCs w:val="24"/>
          <w:lang w:val="es-MX"/>
        </w:rPr>
        <w:t xml:space="preserve"> citada</w:t>
      </w:r>
      <w:r w:rsidR="00E544BA">
        <w:rPr>
          <w:rFonts w:cs="Arial"/>
          <w:bCs/>
          <w:sz w:val="24"/>
          <w:szCs w:val="24"/>
          <w:lang w:val="es-MX"/>
        </w:rPr>
        <w:t xml:space="preserve"> Primera Sala al emitir resolución </w:t>
      </w:r>
      <w:r w:rsidR="00312999">
        <w:rPr>
          <w:rFonts w:cs="Arial"/>
          <w:bCs/>
          <w:sz w:val="24"/>
          <w:szCs w:val="24"/>
          <w:lang w:val="es-MX"/>
        </w:rPr>
        <w:t>y</w:t>
      </w:r>
      <w:r w:rsidR="00E544BA">
        <w:rPr>
          <w:rFonts w:cs="Arial"/>
          <w:bCs/>
          <w:sz w:val="24"/>
          <w:szCs w:val="24"/>
          <w:lang w:val="es-MX"/>
        </w:rPr>
        <w:t xml:space="preserve"> no estaba de acuerdo con ésta</w:t>
      </w:r>
      <w:r w:rsidR="00410A2E">
        <w:rPr>
          <w:rFonts w:cs="Arial"/>
          <w:bCs/>
          <w:sz w:val="24"/>
          <w:szCs w:val="24"/>
          <w:lang w:val="es-MX"/>
        </w:rPr>
        <w:t>,</w:t>
      </w:r>
      <w:r w:rsidR="00E544BA">
        <w:rPr>
          <w:rFonts w:cs="Arial"/>
          <w:bCs/>
          <w:sz w:val="24"/>
          <w:szCs w:val="24"/>
          <w:lang w:val="es-MX"/>
        </w:rPr>
        <w:t xml:space="preserve"> pudo hacer valer el recurso de revisión que tuvo a su alcance de conformidad con el artículo 237, párrafo primero, de la Ley de Procedimiento y Justicia Administrativa para el Estado de Oaxaca, para inconformarse respecto de la citada resolución pero no lo hizo, aceptando tácitamente la misma, se dice lo anterior en razón que mediante certificación secretarial contenida en proveído de </w:t>
      </w:r>
      <w:r w:rsidR="00E544BA" w:rsidRPr="00EA3176">
        <w:rPr>
          <w:rFonts w:cs="Arial"/>
          <w:bCs/>
          <w:sz w:val="24"/>
          <w:szCs w:val="24"/>
          <w:lang w:val="es-MX"/>
        </w:rPr>
        <w:t>dos d</w:t>
      </w:r>
      <w:r w:rsidR="00E544BA">
        <w:rPr>
          <w:rFonts w:cs="Arial"/>
          <w:bCs/>
          <w:sz w:val="24"/>
          <w:szCs w:val="24"/>
          <w:lang w:val="es-MX"/>
        </w:rPr>
        <w:t>e marzo de dos mil veintiuno, la Secretaria de Acuerdos de la Primera Sala</w:t>
      </w:r>
      <w:r w:rsidR="001770B4">
        <w:rPr>
          <w:rFonts w:cs="Arial"/>
          <w:bCs/>
          <w:sz w:val="24"/>
          <w:szCs w:val="24"/>
          <w:lang w:val="es-MX"/>
        </w:rPr>
        <w:t xml:space="preserve"> Unitaria de Primera Instancia de este órgano jurisdiccional</w:t>
      </w:r>
      <w:r w:rsidR="00E544BA">
        <w:rPr>
          <w:rFonts w:cs="Arial"/>
          <w:bCs/>
          <w:sz w:val="24"/>
          <w:szCs w:val="24"/>
          <w:lang w:val="es-MX"/>
        </w:rPr>
        <w:t xml:space="preserve"> asentó que, las partes no se inconformaron dentro del plazo concedido, causando ejecutoria la sentencia dictada por la</w:t>
      </w:r>
      <w:r w:rsidR="00AB4428">
        <w:rPr>
          <w:rFonts w:cs="Arial"/>
          <w:bCs/>
          <w:sz w:val="24"/>
          <w:szCs w:val="24"/>
          <w:lang w:val="es-MX"/>
        </w:rPr>
        <w:t xml:space="preserve"> citada</w:t>
      </w:r>
      <w:r w:rsidR="00E544BA">
        <w:rPr>
          <w:rFonts w:cs="Arial"/>
          <w:bCs/>
          <w:sz w:val="24"/>
          <w:szCs w:val="24"/>
          <w:lang w:val="es-MX"/>
        </w:rPr>
        <w:t xml:space="preserve"> Primera Sala, documental que obra agregada a los autos y se le otorga pleno valor probatorio de conformidad con el artículo </w:t>
      </w:r>
      <w:r w:rsidR="00E544BA">
        <w:rPr>
          <w:sz w:val="24"/>
          <w:szCs w:val="24"/>
        </w:rPr>
        <w:t>203, fracción I de la Ley de la Materia</w:t>
      </w:r>
      <w:r w:rsidR="004014BE">
        <w:rPr>
          <w:rFonts w:cs="Arial"/>
          <w:bCs/>
          <w:sz w:val="24"/>
          <w:szCs w:val="24"/>
          <w:lang w:val="es-MX"/>
        </w:rPr>
        <w:t>,</w:t>
      </w:r>
      <w:r w:rsidR="000351D2">
        <w:rPr>
          <w:rFonts w:cs="Arial"/>
          <w:bCs/>
          <w:sz w:val="24"/>
          <w:szCs w:val="24"/>
          <w:lang w:val="es-MX"/>
        </w:rPr>
        <w:t xml:space="preserve"> por tanto, se </w:t>
      </w:r>
      <w:r w:rsidR="004014BE">
        <w:rPr>
          <w:rFonts w:cs="Arial"/>
          <w:bCs/>
          <w:sz w:val="24"/>
          <w:szCs w:val="24"/>
          <w:lang w:val="es-MX"/>
        </w:rPr>
        <w:t>configur</w:t>
      </w:r>
      <w:r w:rsidR="000351D2">
        <w:rPr>
          <w:rFonts w:cs="Arial"/>
          <w:bCs/>
          <w:sz w:val="24"/>
          <w:szCs w:val="24"/>
          <w:lang w:val="es-MX"/>
        </w:rPr>
        <w:t>a</w:t>
      </w:r>
      <w:r w:rsidR="004014BE">
        <w:rPr>
          <w:rFonts w:cs="Arial"/>
          <w:bCs/>
          <w:sz w:val="24"/>
          <w:szCs w:val="24"/>
          <w:lang w:val="es-MX"/>
        </w:rPr>
        <w:t xml:space="preserve"> la existencia de cosa juzgada </w:t>
      </w:r>
      <w:r w:rsidR="00521968">
        <w:rPr>
          <w:rFonts w:cs="Arial"/>
          <w:sz w:val="24"/>
          <w:szCs w:val="24"/>
          <w:lang w:val="es-MX"/>
        </w:rPr>
        <w:t xml:space="preserve"> </w:t>
      </w:r>
      <w:r w:rsidR="00521968" w:rsidRPr="00A3118B">
        <w:rPr>
          <w:rFonts w:cs="Arial"/>
          <w:sz w:val="24"/>
          <w:szCs w:val="24"/>
          <w:lang w:val="es-MX"/>
        </w:rPr>
        <w:t>que se justifica de manera central, a partir de la inmutabilidad y autoridad de la sentencia ejecutoriada, ya que debe pr</w:t>
      </w:r>
      <w:r w:rsidR="00C04F81" w:rsidRPr="00A3118B">
        <w:rPr>
          <w:rFonts w:cs="Arial"/>
          <w:sz w:val="24"/>
          <w:szCs w:val="24"/>
          <w:lang w:val="es-MX"/>
        </w:rPr>
        <w:t>i</w:t>
      </w:r>
      <w:r w:rsidR="00521968" w:rsidRPr="00A3118B">
        <w:rPr>
          <w:rFonts w:cs="Arial"/>
          <w:sz w:val="24"/>
          <w:szCs w:val="24"/>
          <w:lang w:val="es-MX"/>
        </w:rPr>
        <w:t xml:space="preserve">vilegiarse la certeza jurídica, frente al derecho de oposición de las </w:t>
      </w:r>
      <w:r w:rsidR="00C04F81" w:rsidRPr="00A3118B">
        <w:rPr>
          <w:rFonts w:cs="Arial"/>
          <w:sz w:val="24"/>
          <w:szCs w:val="24"/>
          <w:lang w:val="es-MX"/>
        </w:rPr>
        <w:t>partes; y porque la necesidad de la certeza es imperiosa en todo sistema jurídico, de tal suerte que lo decidido en la sentencia ejecutoriada es el derecho frente al caso resuelto, que no podrá volver a ser controvertido, evitándose con ello, la posibilidad de que se emitan sentencias contradictorias</w:t>
      </w:r>
      <w:r w:rsidR="004014BE">
        <w:rPr>
          <w:rFonts w:cs="Arial"/>
          <w:sz w:val="24"/>
          <w:szCs w:val="24"/>
          <w:lang w:val="es-MX"/>
        </w:rPr>
        <w:t>.</w:t>
      </w:r>
    </w:p>
    <w:p w14:paraId="0DC81832" w14:textId="77777777" w:rsidR="004014BE" w:rsidRDefault="004014BE" w:rsidP="002921B7">
      <w:pPr>
        <w:pStyle w:val="corte4fondo"/>
        <w:ind w:right="51" w:firstLine="567"/>
        <w:rPr>
          <w:rFonts w:cs="Arial"/>
          <w:sz w:val="24"/>
          <w:szCs w:val="24"/>
          <w:lang w:val="es-MX"/>
        </w:rPr>
      </w:pPr>
    </w:p>
    <w:p w14:paraId="73552E58" w14:textId="0C87CAEA" w:rsidR="00790F52" w:rsidRDefault="00A4068D" w:rsidP="00A4068D">
      <w:pPr>
        <w:pStyle w:val="corte4fondo"/>
        <w:ind w:right="51" w:firstLine="567"/>
        <w:rPr>
          <w:rFonts w:cs="Arial"/>
          <w:sz w:val="24"/>
          <w:szCs w:val="24"/>
        </w:rPr>
      </w:pPr>
      <w:r>
        <w:rPr>
          <w:rFonts w:cs="Arial"/>
          <w:sz w:val="24"/>
          <w:szCs w:val="24"/>
        </w:rPr>
        <w:t>Por tanto,</w:t>
      </w:r>
      <w:r w:rsidR="00D836D0">
        <w:rPr>
          <w:rFonts w:cs="Arial"/>
          <w:sz w:val="24"/>
          <w:szCs w:val="24"/>
        </w:rPr>
        <w:t xml:space="preserve"> toda vez que quedó acreditado que lo aquí solicitado fue</w:t>
      </w:r>
      <w:r>
        <w:rPr>
          <w:rFonts w:cs="Arial"/>
          <w:sz w:val="24"/>
          <w:szCs w:val="24"/>
        </w:rPr>
        <w:t xml:space="preserve"> </w:t>
      </w:r>
      <w:r w:rsidR="00FA6688" w:rsidRPr="00282C96">
        <w:rPr>
          <w:rFonts w:cs="Arial"/>
          <w:bCs/>
          <w:sz w:val="24"/>
          <w:szCs w:val="24"/>
          <w:lang w:val="es-MX"/>
        </w:rPr>
        <w:t>materia de otro juicio contencioso administrativo,</w:t>
      </w:r>
      <w:r w:rsidR="00FA6688">
        <w:rPr>
          <w:rFonts w:cs="Arial"/>
          <w:bCs/>
          <w:sz w:val="24"/>
          <w:szCs w:val="24"/>
          <w:lang w:val="es-MX"/>
        </w:rPr>
        <w:t xml:space="preserve"> </w:t>
      </w:r>
      <w:r w:rsidR="006F361A">
        <w:rPr>
          <w:rFonts w:cs="Arial"/>
          <w:bCs/>
          <w:sz w:val="24"/>
          <w:szCs w:val="24"/>
          <w:lang w:val="es-MX"/>
        </w:rPr>
        <w:t>dado que</w:t>
      </w:r>
      <w:r w:rsidR="00FA6688">
        <w:rPr>
          <w:rFonts w:cs="Arial"/>
          <w:bCs/>
          <w:sz w:val="24"/>
          <w:szCs w:val="24"/>
          <w:lang w:val="es-MX"/>
        </w:rPr>
        <w:t xml:space="preserve"> </w:t>
      </w:r>
      <w:r w:rsidR="00FA6688" w:rsidRPr="00282C96">
        <w:rPr>
          <w:rFonts w:cs="Arial"/>
          <w:bCs/>
          <w:sz w:val="24"/>
          <w:szCs w:val="24"/>
          <w:lang w:val="es-MX"/>
        </w:rPr>
        <w:t>exist</w:t>
      </w:r>
      <w:r w:rsidR="00FA6688">
        <w:rPr>
          <w:rFonts w:cs="Arial"/>
          <w:bCs/>
          <w:sz w:val="24"/>
          <w:szCs w:val="24"/>
          <w:lang w:val="es-MX"/>
        </w:rPr>
        <w:t xml:space="preserve">e </w:t>
      </w:r>
      <w:r w:rsidR="00FA6688" w:rsidRPr="00282C96">
        <w:rPr>
          <w:rFonts w:cs="Arial"/>
          <w:bCs/>
          <w:sz w:val="24"/>
          <w:szCs w:val="24"/>
          <w:lang w:val="es-MX"/>
        </w:rPr>
        <w:t>identidad de partes y se trat</w:t>
      </w:r>
      <w:r w:rsidR="00D836D0">
        <w:rPr>
          <w:rFonts w:cs="Arial"/>
          <w:bCs/>
          <w:sz w:val="24"/>
          <w:szCs w:val="24"/>
          <w:lang w:val="es-MX"/>
        </w:rPr>
        <w:t>a</w:t>
      </w:r>
      <w:r w:rsidR="00FA6688" w:rsidRPr="00282C96">
        <w:rPr>
          <w:rFonts w:cs="Arial"/>
          <w:bCs/>
          <w:sz w:val="24"/>
          <w:szCs w:val="24"/>
          <w:lang w:val="es-MX"/>
        </w:rPr>
        <w:t xml:space="preserve"> del mismo acto impugnado,</w:t>
      </w:r>
      <w:r w:rsidR="00B41F95">
        <w:rPr>
          <w:rFonts w:cs="Arial"/>
          <w:bCs/>
          <w:sz w:val="24"/>
          <w:szCs w:val="24"/>
          <w:lang w:val="es-MX"/>
        </w:rPr>
        <w:t xml:space="preserve"> </w:t>
      </w:r>
      <w:r w:rsidR="00B41F95">
        <w:rPr>
          <w:rFonts w:cs="Arial"/>
          <w:sz w:val="24"/>
          <w:szCs w:val="24"/>
        </w:rPr>
        <w:t xml:space="preserve">en consecuencia, </w:t>
      </w:r>
      <w:r w:rsidR="00B41F95" w:rsidRPr="00A11DDE">
        <w:rPr>
          <w:rFonts w:cs="Arial"/>
          <w:b/>
          <w:bCs/>
          <w:sz w:val="24"/>
          <w:szCs w:val="24"/>
        </w:rPr>
        <w:t>SE</w:t>
      </w:r>
      <w:r w:rsidR="00B41F95" w:rsidRPr="007B0581">
        <w:rPr>
          <w:rFonts w:cs="Arial"/>
          <w:sz w:val="24"/>
          <w:szCs w:val="24"/>
        </w:rPr>
        <w:t xml:space="preserve"> </w:t>
      </w:r>
      <w:r w:rsidR="00B41F95">
        <w:rPr>
          <w:rFonts w:cs="Arial"/>
          <w:b/>
          <w:bCs/>
          <w:sz w:val="24"/>
          <w:szCs w:val="24"/>
        </w:rPr>
        <w:t>SOBRESEE EL JUICIO,</w:t>
      </w:r>
      <w:r w:rsidR="00B41F95" w:rsidRPr="007B0581">
        <w:rPr>
          <w:rFonts w:cs="Arial"/>
          <w:b/>
          <w:bCs/>
          <w:sz w:val="24"/>
          <w:szCs w:val="24"/>
        </w:rPr>
        <w:t xml:space="preserve"> </w:t>
      </w:r>
      <w:r w:rsidR="00B41F95">
        <w:rPr>
          <w:rFonts w:cs="Arial"/>
          <w:sz w:val="24"/>
          <w:szCs w:val="24"/>
        </w:rPr>
        <w:t>con fundamento en las fracciones IV del artículo 161</w:t>
      </w:r>
      <w:r w:rsidR="006F361A">
        <w:rPr>
          <w:rFonts w:cs="Arial"/>
          <w:sz w:val="24"/>
          <w:szCs w:val="24"/>
        </w:rPr>
        <w:t xml:space="preserve"> y </w:t>
      </w:r>
      <w:r w:rsidR="00601435">
        <w:rPr>
          <w:rFonts w:cs="Arial"/>
          <w:sz w:val="24"/>
          <w:szCs w:val="24"/>
        </w:rPr>
        <w:t>V</w:t>
      </w:r>
      <w:r w:rsidR="006F361A">
        <w:rPr>
          <w:rFonts w:cs="Arial"/>
          <w:sz w:val="24"/>
          <w:szCs w:val="24"/>
        </w:rPr>
        <w:t>I del artículo 162</w:t>
      </w:r>
      <w:r w:rsidR="00B41F95">
        <w:rPr>
          <w:rFonts w:cs="Arial"/>
          <w:sz w:val="24"/>
          <w:szCs w:val="24"/>
        </w:rPr>
        <w:t xml:space="preserve"> de la Ley de Procedimiento y Justicia Administrativa para el Estado de Oaxaca</w:t>
      </w:r>
      <w:r w:rsidR="006F361A">
        <w:rPr>
          <w:rFonts w:cs="Arial"/>
          <w:sz w:val="24"/>
          <w:szCs w:val="24"/>
        </w:rPr>
        <w:t>.</w:t>
      </w:r>
      <w:r w:rsidR="00FA6688" w:rsidRPr="00282C96">
        <w:rPr>
          <w:rFonts w:cs="Arial"/>
          <w:bCs/>
          <w:sz w:val="24"/>
          <w:szCs w:val="24"/>
          <w:lang w:val="es-MX"/>
        </w:rPr>
        <w:t xml:space="preserve"> </w:t>
      </w:r>
    </w:p>
    <w:p w14:paraId="3BECA1E6" w14:textId="407E81BF" w:rsidR="00176075" w:rsidRDefault="00176075" w:rsidP="00176075">
      <w:pPr>
        <w:spacing w:line="360" w:lineRule="auto"/>
        <w:ind w:firstLine="709"/>
        <w:contextualSpacing/>
        <w:jc w:val="both"/>
        <w:rPr>
          <w:rFonts w:ascii="Arial" w:hAnsi="Arial" w:cs="Arial"/>
          <w:sz w:val="24"/>
          <w:szCs w:val="24"/>
        </w:rPr>
      </w:pPr>
      <w:r>
        <w:rPr>
          <w:rFonts w:ascii="Arial" w:hAnsi="Arial" w:cs="Arial"/>
          <w:sz w:val="24"/>
          <w:szCs w:val="24"/>
        </w:rPr>
        <w:t xml:space="preserve"> </w:t>
      </w:r>
      <w:bookmarkStart w:id="4" w:name="_Hlk84507799"/>
    </w:p>
    <w:bookmarkEnd w:id="4"/>
    <w:p w14:paraId="65D665FF" w14:textId="17E2774F"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501C5C" w:rsidRDefault="00CC26EF" w:rsidP="00CC26EF">
      <w:pPr>
        <w:spacing w:line="360" w:lineRule="auto"/>
        <w:ind w:right="-93" w:firstLine="708"/>
        <w:jc w:val="both"/>
        <w:rPr>
          <w:rFonts w:ascii="Arial" w:eastAsia="Calibri" w:hAnsi="Arial" w:cs="Arial"/>
          <w:color w:val="000000"/>
          <w:sz w:val="24"/>
          <w:szCs w:val="24"/>
          <w:lang w:eastAsia="en-US"/>
        </w:rPr>
      </w:pPr>
    </w:p>
    <w:p w14:paraId="161D5A73" w14:textId="5E5CDFB6" w:rsidR="0013290B" w:rsidRDefault="0013290B" w:rsidP="0013290B">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w:t>
      </w:r>
      <w:r>
        <w:rPr>
          <w:rFonts w:ascii="Arial" w:eastAsia="Calibri" w:hAnsi="Arial" w:cs="Arial"/>
          <w:color w:val="000000"/>
          <w:sz w:val="24"/>
          <w:szCs w:val="24"/>
          <w:lang w:val="es-MX" w:eastAsia="en-US"/>
        </w:rPr>
        <w:t>132, fracción II</w:t>
      </w:r>
      <w:r w:rsidRPr="007B0581">
        <w:rPr>
          <w:rFonts w:ascii="Arial" w:eastAsia="Calibri" w:hAnsi="Arial" w:cs="Arial"/>
          <w:color w:val="000000"/>
          <w:sz w:val="24"/>
          <w:szCs w:val="24"/>
          <w:lang w:val="es-MX" w:eastAsia="en-US"/>
        </w:rPr>
        <w:t xml:space="preserve">, </w:t>
      </w:r>
      <w:r w:rsidRPr="008C715C">
        <w:rPr>
          <w:rFonts w:ascii="Arial" w:hAnsi="Arial" w:cs="Arial"/>
          <w:bCs/>
          <w:sz w:val="24"/>
          <w:szCs w:val="24"/>
        </w:rPr>
        <w:t>1</w:t>
      </w:r>
      <w:r>
        <w:rPr>
          <w:rFonts w:ascii="Arial" w:hAnsi="Arial" w:cs="Arial"/>
          <w:bCs/>
          <w:sz w:val="24"/>
          <w:szCs w:val="24"/>
        </w:rPr>
        <w:t xml:space="preserve">61 fracción IV, y </w:t>
      </w:r>
      <w:r w:rsidRPr="008C715C">
        <w:rPr>
          <w:rFonts w:ascii="Arial" w:hAnsi="Arial" w:cs="Arial"/>
          <w:bCs/>
          <w:sz w:val="24"/>
          <w:szCs w:val="24"/>
        </w:rPr>
        <w:t>1</w:t>
      </w:r>
      <w:r>
        <w:rPr>
          <w:rFonts w:ascii="Arial" w:hAnsi="Arial" w:cs="Arial"/>
          <w:bCs/>
          <w:sz w:val="24"/>
          <w:szCs w:val="24"/>
        </w:rPr>
        <w:t>6</w:t>
      </w:r>
      <w:r w:rsidRPr="008C715C">
        <w:rPr>
          <w:rFonts w:ascii="Arial" w:hAnsi="Arial" w:cs="Arial"/>
          <w:bCs/>
          <w:sz w:val="24"/>
          <w:szCs w:val="24"/>
        </w:rPr>
        <w:t>2, fr</w:t>
      </w:r>
      <w:r>
        <w:rPr>
          <w:rFonts w:ascii="Arial" w:hAnsi="Arial" w:cs="Arial"/>
          <w:bCs/>
          <w:sz w:val="24"/>
          <w:szCs w:val="24"/>
        </w:rPr>
        <w:t xml:space="preserve">acciones </w:t>
      </w:r>
      <w:r w:rsidR="00601435">
        <w:rPr>
          <w:rFonts w:ascii="Arial" w:hAnsi="Arial" w:cs="Arial"/>
          <w:bCs/>
          <w:sz w:val="24"/>
          <w:szCs w:val="24"/>
        </w:rPr>
        <w:t>V</w:t>
      </w:r>
      <w:r>
        <w:rPr>
          <w:rFonts w:ascii="Arial" w:hAnsi="Arial" w:cs="Arial"/>
          <w:bCs/>
          <w:sz w:val="24"/>
          <w:szCs w:val="24"/>
        </w:rPr>
        <w:t>I</w:t>
      </w:r>
      <w:r w:rsidRPr="005811FF">
        <w:rPr>
          <w:rFonts w:ascii="Arial" w:eastAsia="Calibri" w:hAnsi="Arial" w:cs="Arial"/>
          <w:color w:val="000000"/>
          <w:sz w:val="24"/>
          <w:szCs w:val="24"/>
          <w:lang w:val="es-MX" w:eastAsia="en-US"/>
        </w:rPr>
        <w:t>, de la Ley de Procedimiento y Justicia Administrativa para el Estado</w:t>
      </w:r>
      <w:r w:rsidRPr="007B0581">
        <w:rPr>
          <w:rFonts w:ascii="Arial" w:eastAsia="Calibri" w:hAnsi="Arial" w:cs="Arial"/>
          <w:color w:val="000000"/>
          <w:sz w:val="24"/>
          <w:szCs w:val="24"/>
          <w:lang w:val="es-MX" w:eastAsia="en-US"/>
        </w:rPr>
        <w:t xml:space="preserve"> de Oaxaca, se; </w:t>
      </w:r>
    </w:p>
    <w:p w14:paraId="40DCA94B" w14:textId="10172767" w:rsidR="00CC26EF" w:rsidRDefault="00CC26EF" w:rsidP="009B52E2">
      <w:pPr>
        <w:spacing w:line="360" w:lineRule="auto"/>
        <w:ind w:firstLine="708"/>
        <w:jc w:val="both"/>
        <w:rPr>
          <w:rFonts w:ascii="Arial" w:eastAsia="Calibri" w:hAnsi="Arial" w:cs="Arial"/>
          <w:color w:val="000000"/>
          <w:sz w:val="24"/>
          <w:szCs w:val="24"/>
          <w:lang w:val="es-MX" w:eastAsia="en-US"/>
        </w:rPr>
      </w:pPr>
    </w:p>
    <w:p w14:paraId="39171EB6" w14:textId="77777777" w:rsidR="00067657" w:rsidRPr="007B0581" w:rsidRDefault="00067657" w:rsidP="009B52E2">
      <w:pPr>
        <w:spacing w:line="360" w:lineRule="auto"/>
        <w:ind w:firstLine="708"/>
        <w:jc w:val="both"/>
        <w:rPr>
          <w:rFonts w:ascii="Arial" w:eastAsia="Calibri" w:hAnsi="Arial" w:cs="Arial"/>
          <w:color w:val="000000"/>
          <w:sz w:val="24"/>
          <w:szCs w:val="24"/>
          <w:lang w:val="es-MX" w:eastAsia="en-US"/>
        </w:rPr>
      </w:pPr>
    </w:p>
    <w:p w14:paraId="61D1203E" w14:textId="1D1FD29F"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68DFE7A4" w14:textId="77777777" w:rsidR="00072D95" w:rsidRPr="007B0581" w:rsidRDefault="00072D95" w:rsidP="00D2553B">
      <w:pPr>
        <w:tabs>
          <w:tab w:val="left" w:pos="3786"/>
        </w:tabs>
        <w:spacing w:line="360" w:lineRule="auto"/>
        <w:ind w:firstLine="708"/>
        <w:jc w:val="both"/>
        <w:rPr>
          <w:rFonts w:ascii="Arial" w:hAnsi="Arial" w:cs="Arial"/>
          <w:b/>
          <w:sz w:val="24"/>
          <w:szCs w:val="24"/>
        </w:rPr>
      </w:pP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Default="004D530A" w:rsidP="004D530A">
      <w:pPr>
        <w:pStyle w:val="Textoindependiente"/>
        <w:ind w:firstLine="709"/>
        <w:contextualSpacing/>
        <w:jc w:val="both"/>
        <w:rPr>
          <w:rFonts w:ascii="Arial" w:hAnsi="Arial" w:cs="Arial"/>
          <w:b/>
          <w:sz w:val="24"/>
          <w:szCs w:val="24"/>
          <w:lang w:val="es-MX"/>
        </w:rPr>
      </w:pPr>
    </w:p>
    <w:p w14:paraId="603B796B" w14:textId="77777777" w:rsidR="009267FC" w:rsidRPr="009267FC" w:rsidRDefault="009267FC" w:rsidP="004D530A">
      <w:pPr>
        <w:pStyle w:val="Textoindependiente"/>
        <w:ind w:firstLine="709"/>
        <w:contextualSpacing/>
        <w:jc w:val="both"/>
        <w:rPr>
          <w:rFonts w:ascii="Arial" w:hAnsi="Arial" w:cs="Arial"/>
          <w:b/>
          <w:sz w:val="24"/>
          <w:szCs w:val="24"/>
          <w:lang w:val="es-MX"/>
        </w:rPr>
      </w:pPr>
    </w:p>
    <w:p w14:paraId="64ADDB3B" w14:textId="77777777" w:rsidR="009267FC"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53EED">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p>
    <w:p w14:paraId="356163A1" w14:textId="7CC04CB5" w:rsidR="00585FAB" w:rsidRPr="007B0581" w:rsidRDefault="00523DE6"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eastAsia="Arial Unicode MS" w:hAnsi="Arial" w:cs="Arial"/>
          <w:kern w:val="1"/>
          <w:sz w:val="24"/>
          <w:szCs w:val="24"/>
          <w:lang w:val="es-MX" w:eastAsia="ar-SA"/>
        </w:rPr>
        <w:t xml:space="preserve"> </w:t>
      </w:r>
    </w:p>
    <w:p w14:paraId="558B7DDC" w14:textId="2B25EC3B" w:rsidR="00585FAB" w:rsidRDefault="00585FAB" w:rsidP="00A4068D">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00F674DC" w:rsidRPr="007B0581">
        <w:rPr>
          <w:rFonts w:ascii="Arial" w:hAnsi="Arial" w:cs="Arial"/>
          <w:b/>
          <w:sz w:val="24"/>
          <w:szCs w:val="24"/>
        </w:rPr>
        <w:t>TERCERO. -</w:t>
      </w:r>
      <w:r w:rsidRPr="007B0581">
        <w:rPr>
          <w:rFonts w:ascii="Arial" w:hAnsi="Arial" w:cs="Arial"/>
          <w:b/>
          <w:sz w:val="24"/>
          <w:szCs w:val="24"/>
          <w:lang w:val="es-MX"/>
        </w:rPr>
        <w:t xml:space="preserve"> </w:t>
      </w:r>
      <w:r w:rsidR="00A4068D" w:rsidRPr="00DE6826">
        <w:rPr>
          <w:rFonts w:ascii="Arial" w:eastAsia="Calibri" w:hAnsi="Arial" w:cs="Arial"/>
          <w:b/>
          <w:bCs/>
          <w:color w:val="000000"/>
          <w:sz w:val="24"/>
          <w:szCs w:val="24"/>
          <w:lang w:val="es-MX" w:eastAsia="en-US"/>
        </w:rPr>
        <w:t>SE SOBRESEE</w:t>
      </w:r>
      <w:r w:rsidR="00A4068D">
        <w:rPr>
          <w:rFonts w:ascii="Arial" w:eastAsia="Calibri" w:hAnsi="Arial" w:cs="Arial"/>
          <w:b/>
          <w:bCs/>
          <w:color w:val="000000"/>
          <w:sz w:val="24"/>
          <w:szCs w:val="24"/>
          <w:lang w:val="es-MX" w:eastAsia="en-US"/>
        </w:rPr>
        <w:t xml:space="preserve"> EL PRESENTE JUICIO</w:t>
      </w:r>
      <w:r w:rsidR="00A4068D">
        <w:rPr>
          <w:rFonts w:ascii="Arial" w:eastAsia="Calibri" w:hAnsi="Arial" w:cs="Arial"/>
          <w:color w:val="000000"/>
          <w:sz w:val="24"/>
          <w:szCs w:val="24"/>
          <w:lang w:val="es-MX" w:eastAsia="en-US"/>
        </w:rPr>
        <w:t>, por los motivos</w:t>
      </w:r>
      <w:r w:rsidR="006F361A">
        <w:rPr>
          <w:rFonts w:ascii="Arial" w:eastAsia="Calibri" w:hAnsi="Arial" w:cs="Arial"/>
          <w:color w:val="000000"/>
          <w:sz w:val="24"/>
          <w:szCs w:val="24"/>
          <w:lang w:val="es-MX" w:eastAsia="en-US"/>
        </w:rPr>
        <w:t xml:space="preserve"> y consideraciones</w:t>
      </w:r>
      <w:r w:rsidR="00A4068D">
        <w:rPr>
          <w:rFonts w:ascii="Arial" w:eastAsia="Calibri" w:hAnsi="Arial" w:cs="Arial"/>
          <w:color w:val="000000"/>
          <w:sz w:val="24"/>
          <w:szCs w:val="24"/>
          <w:lang w:val="es-MX" w:eastAsia="en-US"/>
        </w:rPr>
        <w:t xml:space="preserve"> indicados en el considerando TERCERO de la presente sentencia.</w:t>
      </w:r>
    </w:p>
    <w:p w14:paraId="784BB9A1" w14:textId="77777777" w:rsidR="009267FC" w:rsidRPr="007B0581" w:rsidRDefault="009267FC" w:rsidP="00B7239E">
      <w:pPr>
        <w:ind w:right="51"/>
        <w:contextualSpacing/>
        <w:jc w:val="both"/>
        <w:rPr>
          <w:rFonts w:ascii="Arial" w:hAnsi="Arial" w:cs="Arial"/>
          <w:sz w:val="24"/>
          <w:szCs w:val="24"/>
          <w:lang w:val="es-MX"/>
        </w:rPr>
      </w:pPr>
    </w:p>
    <w:p w14:paraId="7CA8C415" w14:textId="300A2416" w:rsidR="00585FAB"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6F361A">
        <w:rPr>
          <w:rFonts w:ascii="Arial" w:eastAsia="Calibri" w:hAnsi="Arial" w:cs="Arial"/>
          <w:color w:val="000000"/>
          <w:sz w:val="24"/>
          <w:szCs w:val="24"/>
          <w:lang w:val="es-MX" w:eastAsia="en-US"/>
        </w:rPr>
        <w:t xml:space="preserve"> </w:t>
      </w:r>
      <w:r w:rsidR="00DA36F1" w:rsidRPr="007B0581">
        <w:rPr>
          <w:rFonts w:ascii="Arial" w:eastAsia="Calibri" w:hAnsi="Arial" w:cs="Arial"/>
          <w:color w:val="000000"/>
          <w:sz w:val="24"/>
          <w:szCs w:val="24"/>
          <w:lang w:val="es-MX" w:eastAsia="en-US"/>
        </w:rPr>
        <w:t xml:space="preserve">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5EBF2E87" w14:textId="77777777" w:rsidR="009267FC" w:rsidRPr="007B0581" w:rsidRDefault="009267FC" w:rsidP="009B52E2">
      <w:pPr>
        <w:spacing w:line="360" w:lineRule="auto"/>
        <w:ind w:right="51" w:firstLine="567"/>
        <w:jc w:val="both"/>
        <w:rPr>
          <w:rFonts w:ascii="Arial" w:eastAsia="Calibri" w:hAnsi="Arial" w:cs="Arial"/>
          <w:b/>
          <w:color w:val="000000"/>
          <w:sz w:val="24"/>
          <w:szCs w:val="24"/>
          <w:lang w:val="es-MX" w:eastAsia="en-US"/>
        </w:rPr>
      </w:pPr>
    </w:p>
    <w:p w14:paraId="1C4807C3" w14:textId="20044E45" w:rsidR="00D63A84" w:rsidRDefault="00585FAB" w:rsidP="009267FC">
      <w:pPr>
        <w:widowControl w:val="0"/>
        <w:tabs>
          <w:tab w:val="left" w:pos="567"/>
        </w:tabs>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sidR="00753EED">
        <w:rPr>
          <w:rFonts w:ascii="Arial" w:hAnsi="Arial" w:cs="Arial"/>
          <w:sz w:val="24"/>
          <w:szCs w:val="24"/>
          <w:lang w:eastAsia="es-ES"/>
        </w:rPr>
        <w:t>, que autoriza y da fe.</w:t>
      </w:r>
    </w:p>
    <w:sectPr w:rsidR="00D63A84" w:rsidSect="007C6D86">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7E7DE" w14:textId="77777777" w:rsidR="002144D3" w:rsidRDefault="002144D3" w:rsidP="00C22D0D">
      <w:r>
        <w:separator/>
      </w:r>
    </w:p>
  </w:endnote>
  <w:endnote w:type="continuationSeparator" w:id="0">
    <w:p w14:paraId="4AF5BF59" w14:textId="77777777" w:rsidR="002144D3" w:rsidRDefault="002144D3"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2144D3" w:rsidRDefault="002144D3">
        <w:pPr>
          <w:pStyle w:val="Piedepgina"/>
          <w:jc w:val="center"/>
        </w:pPr>
        <w:r>
          <w:fldChar w:fldCharType="begin"/>
        </w:r>
        <w:r>
          <w:instrText>PAGE   \* MERGEFORMAT</w:instrText>
        </w:r>
        <w:r>
          <w:fldChar w:fldCharType="separate"/>
        </w:r>
        <w:r w:rsidR="007C6D86">
          <w:rPr>
            <w:noProof/>
          </w:rPr>
          <w:t>2</w:t>
        </w:r>
        <w:r>
          <w:fldChar w:fldCharType="end"/>
        </w:r>
      </w:p>
    </w:sdtContent>
  </w:sdt>
  <w:p w14:paraId="25C23DA1" w14:textId="77777777" w:rsidR="002144D3" w:rsidRDefault="002144D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6BD522" w14:textId="6BE9FFE1" w:rsidR="007C6D86" w:rsidRDefault="007C6D86">
    <w:pPr>
      <w:pStyle w:val="Piedepgina"/>
    </w:pPr>
    <w:r w:rsidRPr="00C847F0">
      <w:rPr>
        <w:rFonts w:eastAsia="Calibri"/>
        <w:noProof/>
        <w:lang w:val="es-MX"/>
      </w:rPr>
      <mc:AlternateContent>
        <mc:Choice Requires="wps">
          <w:drawing>
            <wp:anchor distT="45720" distB="45720" distL="114300" distR="114300" simplePos="0" relativeHeight="251659776" behindDoc="1" locked="0" layoutInCell="1" allowOverlap="1" wp14:anchorId="69D60F30" wp14:editId="7470C70D">
              <wp:simplePos x="0" y="0"/>
              <wp:positionH relativeFrom="leftMargin">
                <wp:posOffset>214495</wp:posOffset>
              </wp:positionH>
              <wp:positionV relativeFrom="paragraph">
                <wp:posOffset>-5356712</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015FD01" w14:textId="77777777" w:rsidR="007C6D86" w:rsidRDefault="007C6D86" w:rsidP="007C6D86">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D60F30" id="_x0000_t202" coordsize="21600,21600" o:spt="202" path="m,l,21600r21600,l21600,xe">
              <v:stroke joinstyle="miter"/>
              <v:path gradientshapeok="t" o:connecttype="rect"/>
            </v:shapetype>
            <v:shape id="Cuadro de texto 5" o:spid="_x0000_s1027" type="#_x0000_t202" style="position:absolute;margin-left:16.9pt;margin-top:-421.8pt;width:82.4pt;height:118.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AoPN94QAAAAwBAAAPAAAAZHJzL2Rv&#10;d25yZXYueG1sTI/NTsMwEITvSLyDtUhcUOtAKpOGOBVCAsGtlKpc3XibRPgn2G4a3p7tCW67s6OZ&#10;b6vVZA0bMcTeOwm38wwYusbr3rUSth/PswJYTMppZbxDCT8YYVVfXlSq1P7k3nHcpJZRiIulktCl&#10;NJScx6ZDq+LcD+jodvDBqkRraLkO6kTh1vC7LBPcqt5RQ6cGfOqw+docrYRi8Tp+xrd8vWvEwSzT&#10;zf348h2kvL6aHh+AJZzSnxnO+IQONTHt/dHpyIyEPCfyJGFWLHIB7OxYFjTsSRKZEMDriv9/ov4F&#10;AAD//wMAUEsBAi0AFAAGAAgAAAAhALaDOJL+AAAA4QEAABMAAAAAAAAAAAAAAAAAAAAAAFtDb250&#10;ZW50X1R5cGVzXS54bWxQSwECLQAUAAYACAAAACEAOP0h/9YAAACUAQAACwAAAAAAAAAAAAAAAAAv&#10;AQAAX3JlbHMvLnJlbHNQSwECLQAUAAYACAAAACEAvbLecy8CAABYBAAADgAAAAAAAAAAAAAAAAAu&#10;AgAAZHJzL2Uyb0RvYy54bWxQSwECLQAUAAYACAAAACEAgKDzfeEAAAAMAQAADwAAAAAAAAAAAAAA&#10;AACJBAAAZHJzL2Rvd25yZXYueG1sUEsFBgAAAAAEAAQA8wAAAJcFAAAAAA==&#10;">
              <v:textbox>
                <w:txbxContent>
                  <w:p w14:paraId="0015FD01" w14:textId="77777777" w:rsidR="007C6D86" w:rsidRDefault="007C6D86" w:rsidP="007C6D86">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D3FA5" w14:textId="77777777" w:rsidR="002144D3" w:rsidRDefault="002144D3" w:rsidP="00C22D0D">
      <w:r>
        <w:separator/>
      </w:r>
    </w:p>
  </w:footnote>
  <w:footnote w:type="continuationSeparator" w:id="0">
    <w:p w14:paraId="43EF68FE" w14:textId="77777777" w:rsidR="002144D3" w:rsidRDefault="002144D3"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222A6066" w:rsidR="002144D3" w:rsidRPr="00A73AD7" w:rsidRDefault="007C6D86"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0800" behindDoc="1" locked="0" layoutInCell="1" allowOverlap="1" wp14:anchorId="4EC0DC61" wp14:editId="63D035C3">
              <wp:simplePos x="0" y="0"/>
              <wp:positionH relativeFrom="leftMargin">
                <wp:posOffset>194796</wp:posOffset>
              </wp:positionH>
              <wp:positionV relativeFrom="paragraph">
                <wp:posOffset>3829145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25912187" w14:textId="77777777" w:rsidR="007C6D86" w:rsidRDefault="007C6D86" w:rsidP="007C6D86">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C0DC61" id="_x0000_t202" coordsize="21600,21600" o:spt="202" path="m,l,21600r21600,l21600,xe">
              <v:stroke joinstyle="miter"/>
              <v:path gradientshapeok="t" o:connecttype="rect"/>
            </v:shapetype>
            <v:shape id="Cuadro de texto 4" o:spid="_x0000_s1026" type="#_x0000_t202" style="position:absolute;left:0;text-align:left;margin-left:15.35pt;margin-top:301.5pt;width:82.4pt;height:118.5pt;z-index:-2516556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rTQSrd8AAAAKAQAADwAAAGRycy9k&#10;b3ducmV2LnhtbEyPwU7DMBBE70j8g7VIXBC1ITRtQ5wKIYHgBm0FVzfeJhH2OthuGv4e5wTH1T69&#10;mSnXozVsQB86RxJuZgIYUu10R42E3fbpegksREVaGUco4QcDrKvzs1IV2p3oHYdNbFiSUCiUhDbG&#10;vuA81C1aFWauR0q/g/NWxXT6hmuvTkluDb8VIudWdZQSWtXjY4v11+ZoJSzvXobP8Jq9fdT5wazi&#10;1WJ4/vZSXl6MD/fAIo7xD4apfqoOVeq0d0fSgRkJmVgkUkIusrRpAlbzObD9ZBcCeFXy/xOqXwAA&#10;AP//AwBQSwECLQAUAAYACAAAACEAtoM4kv4AAADhAQAAEwAAAAAAAAAAAAAAAAAAAAAAW0NvbnRl&#10;bnRfVHlwZXNdLnhtbFBLAQItABQABgAIAAAAIQA4/SH/1gAAAJQBAAALAAAAAAAAAAAAAAAAAC8B&#10;AABfcmVscy8ucmVsc1BLAQItABQABgAIAAAAIQCuLTBoMAIAAF8EAAAOAAAAAAAAAAAAAAAAAC4C&#10;AABkcnMvZTJvRG9jLnhtbFBLAQItABQABgAIAAAAIQCtNBKt3wAAAAoBAAAPAAAAAAAAAAAAAAAA&#10;AIoEAABkcnMvZG93bnJldi54bWxQSwUGAAAAAAQABADzAAAAlgUAAAAA&#10;">
              <v:textbox>
                <w:txbxContent>
                  <w:p w14:paraId="25912187" w14:textId="77777777" w:rsidR="007C6D86" w:rsidRDefault="007C6D86" w:rsidP="007C6D86">
                    <w:pPr>
                      <w:jc w:val="center"/>
                    </w:pPr>
                    <w:r>
                      <w:t>DATOS PERSONALES PROTEGIDOS POR EL ART.- 116 DE LA LGTAIP Y EL ART.- 61 DE LA LTAIPEO</w:t>
                    </w:r>
                  </w:p>
                </w:txbxContent>
              </v:textbox>
              <w10:wrap anchorx="margin"/>
            </v:shape>
          </w:pict>
        </mc:Fallback>
      </mc:AlternateContent>
    </w:r>
    <w:r w:rsidR="002144D3" w:rsidRPr="00A73AD7">
      <w:rPr>
        <w:rFonts w:ascii="Arial" w:hAnsi="Arial" w:cs="Arial"/>
        <w:noProof/>
        <w:sz w:val="18"/>
        <w:szCs w:val="18"/>
        <w:lang w:val="es-MX"/>
      </w:rPr>
      <w:drawing>
        <wp:anchor distT="0" distB="0" distL="114300" distR="114300" simplePos="0" relativeHeight="251655680"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164C">
      <w:rPr>
        <w:rFonts w:ascii="Arial" w:hAnsi="Arial" w:cs="Arial"/>
      </w:rPr>
      <w:t>0005</w:t>
    </w:r>
    <w:r w:rsidR="002144D3" w:rsidRPr="00A73AD7">
      <w:rPr>
        <w:rFonts w:ascii="Arial" w:hAnsi="Arial" w:cs="Arial"/>
      </w:rPr>
      <w:t>/20</w:t>
    </w:r>
    <w:r w:rsidR="002144D3">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58486225" w:rsidR="002144D3" w:rsidRDefault="002144D3">
    <w:pPr>
      <w:pStyle w:val="Encabezado"/>
    </w:pPr>
    <w:r>
      <w:rPr>
        <w:noProof/>
        <w:lang w:val="es-MX"/>
      </w:rPr>
      <w:drawing>
        <wp:anchor distT="0" distB="0" distL="114300" distR="114300" simplePos="0" relativeHeight="251663360" behindDoc="1" locked="0" layoutInCell="1" allowOverlap="1" wp14:anchorId="1E53B701" wp14:editId="0B0A3DCC">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824"/>
    <w:rsid w:val="00007EBE"/>
    <w:rsid w:val="00010253"/>
    <w:rsid w:val="000113F6"/>
    <w:rsid w:val="000119A6"/>
    <w:rsid w:val="00011FC0"/>
    <w:rsid w:val="00014485"/>
    <w:rsid w:val="0001538D"/>
    <w:rsid w:val="00015A88"/>
    <w:rsid w:val="00016D4A"/>
    <w:rsid w:val="00016E15"/>
    <w:rsid w:val="00020B6A"/>
    <w:rsid w:val="00021A32"/>
    <w:rsid w:val="00021DD7"/>
    <w:rsid w:val="00026CF5"/>
    <w:rsid w:val="00027543"/>
    <w:rsid w:val="00027CA5"/>
    <w:rsid w:val="00030AD1"/>
    <w:rsid w:val="000326DF"/>
    <w:rsid w:val="000334C2"/>
    <w:rsid w:val="000351D2"/>
    <w:rsid w:val="00035972"/>
    <w:rsid w:val="0003697E"/>
    <w:rsid w:val="00037345"/>
    <w:rsid w:val="000425FD"/>
    <w:rsid w:val="00043F24"/>
    <w:rsid w:val="00047FB5"/>
    <w:rsid w:val="00050DC8"/>
    <w:rsid w:val="0005156B"/>
    <w:rsid w:val="000558E9"/>
    <w:rsid w:val="00056002"/>
    <w:rsid w:val="000635B0"/>
    <w:rsid w:val="00064007"/>
    <w:rsid w:val="00065664"/>
    <w:rsid w:val="00066864"/>
    <w:rsid w:val="000668F8"/>
    <w:rsid w:val="000674E2"/>
    <w:rsid w:val="00067596"/>
    <w:rsid w:val="00067657"/>
    <w:rsid w:val="00071FA1"/>
    <w:rsid w:val="00072D95"/>
    <w:rsid w:val="00073204"/>
    <w:rsid w:val="00076E94"/>
    <w:rsid w:val="0008061F"/>
    <w:rsid w:val="000851D6"/>
    <w:rsid w:val="00087994"/>
    <w:rsid w:val="00090C4D"/>
    <w:rsid w:val="00091A8B"/>
    <w:rsid w:val="000953BE"/>
    <w:rsid w:val="000956C2"/>
    <w:rsid w:val="000A17D9"/>
    <w:rsid w:val="000A3181"/>
    <w:rsid w:val="000A3BB0"/>
    <w:rsid w:val="000A3BB8"/>
    <w:rsid w:val="000A7A44"/>
    <w:rsid w:val="000B0104"/>
    <w:rsid w:val="000B2E37"/>
    <w:rsid w:val="000B49F5"/>
    <w:rsid w:val="000C1565"/>
    <w:rsid w:val="000C2C1E"/>
    <w:rsid w:val="000C4E31"/>
    <w:rsid w:val="000C55C6"/>
    <w:rsid w:val="000C6227"/>
    <w:rsid w:val="000C6C60"/>
    <w:rsid w:val="000C70E9"/>
    <w:rsid w:val="000D6698"/>
    <w:rsid w:val="000E2777"/>
    <w:rsid w:val="000E6AD5"/>
    <w:rsid w:val="000E6E1A"/>
    <w:rsid w:val="000F0020"/>
    <w:rsid w:val="000F07CF"/>
    <w:rsid w:val="000F2109"/>
    <w:rsid w:val="000F4F36"/>
    <w:rsid w:val="000F5690"/>
    <w:rsid w:val="000F7502"/>
    <w:rsid w:val="000F783C"/>
    <w:rsid w:val="000F7B39"/>
    <w:rsid w:val="00102FFD"/>
    <w:rsid w:val="001033A1"/>
    <w:rsid w:val="001048B1"/>
    <w:rsid w:val="001056AB"/>
    <w:rsid w:val="00106927"/>
    <w:rsid w:val="0011104B"/>
    <w:rsid w:val="001139C7"/>
    <w:rsid w:val="00120C20"/>
    <w:rsid w:val="0012261E"/>
    <w:rsid w:val="00122BB3"/>
    <w:rsid w:val="0012490C"/>
    <w:rsid w:val="0012541D"/>
    <w:rsid w:val="00125E72"/>
    <w:rsid w:val="001319D1"/>
    <w:rsid w:val="001328C9"/>
    <w:rsid w:val="0013290B"/>
    <w:rsid w:val="00132CE4"/>
    <w:rsid w:val="001341D3"/>
    <w:rsid w:val="00135D86"/>
    <w:rsid w:val="0013609B"/>
    <w:rsid w:val="001368CA"/>
    <w:rsid w:val="00140569"/>
    <w:rsid w:val="0014090B"/>
    <w:rsid w:val="00142AD5"/>
    <w:rsid w:val="0014397E"/>
    <w:rsid w:val="001506AE"/>
    <w:rsid w:val="00150F4B"/>
    <w:rsid w:val="00153AB6"/>
    <w:rsid w:val="00155049"/>
    <w:rsid w:val="00160E9C"/>
    <w:rsid w:val="00163861"/>
    <w:rsid w:val="00164147"/>
    <w:rsid w:val="00165D83"/>
    <w:rsid w:val="00166D0B"/>
    <w:rsid w:val="00172955"/>
    <w:rsid w:val="00174DD0"/>
    <w:rsid w:val="00175A93"/>
    <w:rsid w:val="00176075"/>
    <w:rsid w:val="00176D7B"/>
    <w:rsid w:val="001770B4"/>
    <w:rsid w:val="00180A3F"/>
    <w:rsid w:val="0018266C"/>
    <w:rsid w:val="00183795"/>
    <w:rsid w:val="00184BC3"/>
    <w:rsid w:val="0019376B"/>
    <w:rsid w:val="00194DD8"/>
    <w:rsid w:val="001968FD"/>
    <w:rsid w:val="00196F6D"/>
    <w:rsid w:val="001979F6"/>
    <w:rsid w:val="001A378E"/>
    <w:rsid w:val="001A4D53"/>
    <w:rsid w:val="001A507B"/>
    <w:rsid w:val="001A6702"/>
    <w:rsid w:val="001A6E5E"/>
    <w:rsid w:val="001B0398"/>
    <w:rsid w:val="001B0B86"/>
    <w:rsid w:val="001B1AB4"/>
    <w:rsid w:val="001B2887"/>
    <w:rsid w:val="001B3349"/>
    <w:rsid w:val="001B3B32"/>
    <w:rsid w:val="001B64DB"/>
    <w:rsid w:val="001C279D"/>
    <w:rsid w:val="001C2DF2"/>
    <w:rsid w:val="001C347D"/>
    <w:rsid w:val="001D09AA"/>
    <w:rsid w:val="001D150B"/>
    <w:rsid w:val="001D7D2E"/>
    <w:rsid w:val="001E16C9"/>
    <w:rsid w:val="001E1A6A"/>
    <w:rsid w:val="001E5467"/>
    <w:rsid w:val="001E6D21"/>
    <w:rsid w:val="001F71A7"/>
    <w:rsid w:val="001F74CA"/>
    <w:rsid w:val="00201191"/>
    <w:rsid w:val="00201D27"/>
    <w:rsid w:val="00206E78"/>
    <w:rsid w:val="00207AF0"/>
    <w:rsid w:val="0021005D"/>
    <w:rsid w:val="002101B9"/>
    <w:rsid w:val="00210866"/>
    <w:rsid w:val="00212D4B"/>
    <w:rsid w:val="00212F77"/>
    <w:rsid w:val="002137BD"/>
    <w:rsid w:val="002140B3"/>
    <w:rsid w:val="002144D3"/>
    <w:rsid w:val="0021675C"/>
    <w:rsid w:val="002215FC"/>
    <w:rsid w:val="00221647"/>
    <w:rsid w:val="002226BC"/>
    <w:rsid w:val="00223BE0"/>
    <w:rsid w:val="002265E6"/>
    <w:rsid w:val="002306BB"/>
    <w:rsid w:val="00232678"/>
    <w:rsid w:val="0023606C"/>
    <w:rsid w:val="00237785"/>
    <w:rsid w:val="0024477F"/>
    <w:rsid w:val="0024583D"/>
    <w:rsid w:val="00246A0A"/>
    <w:rsid w:val="00250FC5"/>
    <w:rsid w:val="00252336"/>
    <w:rsid w:val="00253796"/>
    <w:rsid w:val="00255783"/>
    <w:rsid w:val="00255FE4"/>
    <w:rsid w:val="00257298"/>
    <w:rsid w:val="00260BC1"/>
    <w:rsid w:val="00270EE2"/>
    <w:rsid w:val="002712DB"/>
    <w:rsid w:val="00274873"/>
    <w:rsid w:val="00275CCE"/>
    <w:rsid w:val="00275EBF"/>
    <w:rsid w:val="00281AAA"/>
    <w:rsid w:val="00282AE1"/>
    <w:rsid w:val="00282C96"/>
    <w:rsid w:val="00286489"/>
    <w:rsid w:val="00286593"/>
    <w:rsid w:val="002921B7"/>
    <w:rsid w:val="00293248"/>
    <w:rsid w:val="002943AA"/>
    <w:rsid w:val="00294A96"/>
    <w:rsid w:val="00295219"/>
    <w:rsid w:val="00295DBB"/>
    <w:rsid w:val="00296F18"/>
    <w:rsid w:val="00296F93"/>
    <w:rsid w:val="002970D0"/>
    <w:rsid w:val="002A0A1A"/>
    <w:rsid w:val="002A22F7"/>
    <w:rsid w:val="002A3636"/>
    <w:rsid w:val="002A3E0F"/>
    <w:rsid w:val="002A4502"/>
    <w:rsid w:val="002A6617"/>
    <w:rsid w:val="002A7A14"/>
    <w:rsid w:val="002B20A0"/>
    <w:rsid w:val="002B36E5"/>
    <w:rsid w:val="002C064D"/>
    <w:rsid w:val="002C25CA"/>
    <w:rsid w:val="002C692C"/>
    <w:rsid w:val="002C745A"/>
    <w:rsid w:val="002D05A9"/>
    <w:rsid w:val="002D1049"/>
    <w:rsid w:val="002D145A"/>
    <w:rsid w:val="002D7AB1"/>
    <w:rsid w:val="002E3177"/>
    <w:rsid w:val="002E43AB"/>
    <w:rsid w:val="002E6B26"/>
    <w:rsid w:val="002F164C"/>
    <w:rsid w:val="002F1FE7"/>
    <w:rsid w:val="002F397A"/>
    <w:rsid w:val="002F5F0B"/>
    <w:rsid w:val="002F6F1F"/>
    <w:rsid w:val="00307BA1"/>
    <w:rsid w:val="003104FE"/>
    <w:rsid w:val="0031136B"/>
    <w:rsid w:val="003117AB"/>
    <w:rsid w:val="00311E73"/>
    <w:rsid w:val="00312999"/>
    <w:rsid w:val="00313AD5"/>
    <w:rsid w:val="00313AE2"/>
    <w:rsid w:val="00316A30"/>
    <w:rsid w:val="00322EB3"/>
    <w:rsid w:val="00322EDF"/>
    <w:rsid w:val="003230BE"/>
    <w:rsid w:val="00324E9C"/>
    <w:rsid w:val="0032516E"/>
    <w:rsid w:val="0032692B"/>
    <w:rsid w:val="00326E0E"/>
    <w:rsid w:val="00330BC1"/>
    <w:rsid w:val="00333C75"/>
    <w:rsid w:val="00335AC0"/>
    <w:rsid w:val="003378EF"/>
    <w:rsid w:val="00343435"/>
    <w:rsid w:val="0034481C"/>
    <w:rsid w:val="003453BE"/>
    <w:rsid w:val="00345D40"/>
    <w:rsid w:val="0035069C"/>
    <w:rsid w:val="00351A60"/>
    <w:rsid w:val="0035736B"/>
    <w:rsid w:val="00357684"/>
    <w:rsid w:val="00357A28"/>
    <w:rsid w:val="0036085C"/>
    <w:rsid w:val="00360DC1"/>
    <w:rsid w:val="003636E1"/>
    <w:rsid w:val="00363F3A"/>
    <w:rsid w:val="00364B36"/>
    <w:rsid w:val="003654F6"/>
    <w:rsid w:val="00367EA3"/>
    <w:rsid w:val="00370340"/>
    <w:rsid w:val="00372346"/>
    <w:rsid w:val="0037279C"/>
    <w:rsid w:val="00373123"/>
    <w:rsid w:val="00373626"/>
    <w:rsid w:val="003745F5"/>
    <w:rsid w:val="00375BA1"/>
    <w:rsid w:val="00375E60"/>
    <w:rsid w:val="0037665E"/>
    <w:rsid w:val="0039061D"/>
    <w:rsid w:val="00390807"/>
    <w:rsid w:val="003949C6"/>
    <w:rsid w:val="00395B83"/>
    <w:rsid w:val="00395E43"/>
    <w:rsid w:val="00397620"/>
    <w:rsid w:val="00397EDB"/>
    <w:rsid w:val="003A1DE0"/>
    <w:rsid w:val="003A2CC7"/>
    <w:rsid w:val="003A5DF1"/>
    <w:rsid w:val="003A640E"/>
    <w:rsid w:val="003B06F3"/>
    <w:rsid w:val="003B07FD"/>
    <w:rsid w:val="003B17DB"/>
    <w:rsid w:val="003B4B9C"/>
    <w:rsid w:val="003B517B"/>
    <w:rsid w:val="003B6272"/>
    <w:rsid w:val="003B6A4B"/>
    <w:rsid w:val="003C12CB"/>
    <w:rsid w:val="003C1E95"/>
    <w:rsid w:val="003C2517"/>
    <w:rsid w:val="003C2799"/>
    <w:rsid w:val="003D07D3"/>
    <w:rsid w:val="003D1C33"/>
    <w:rsid w:val="003D21EB"/>
    <w:rsid w:val="003D7DEF"/>
    <w:rsid w:val="003E1A83"/>
    <w:rsid w:val="003E3E08"/>
    <w:rsid w:val="003E51C7"/>
    <w:rsid w:val="003E568B"/>
    <w:rsid w:val="003E7F8F"/>
    <w:rsid w:val="003F1FFF"/>
    <w:rsid w:val="003F254F"/>
    <w:rsid w:val="003F2D6E"/>
    <w:rsid w:val="003F33D2"/>
    <w:rsid w:val="003F4389"/>
    <w:rsid w:val="003F5445"/>
    <w:rsid w:val="003F7330"/>
    <w:rsid w:val="003F738C"/>
    <w:rsid w:val="00400744"/>
    <w:rsid w:val="004014BE"/>
    <w:rsid w:val="004027A4"/>
    <w:rsid w:val="0040281A"/>
    <w:rsid w:val="00406044"/>
    <w:rsid w:val="00406730"/>
    <w:rsid w:val="00410A2E"/>
    <w:rsid w:val="0041211F"/>
    <w:rsid w:val="004148EF"/>
    <w:rsid w:val="0041584C"/>
    <w:rsid w:val="00423B4A"/>
    <w:rsid w:val="004259B2"/>
    <w:rsid w:val="00426409"/>
    <w:rsid w:val="0043120A"/>
    <w:rsid w:val="00431B90"/>
    <w:rsid w:val="00435513"/>
    <w:rsid w:val="004402CE"/>
    <w:rsid w:val="00450F12"/>
    <w:rsid w:val="004558A9"/>
    <w:rsid w:val="0045685C"/>
    <w:rsid w:val="00456E61"/>
    <w:rsid w:val="0046046B"/>
    <w:rsid w:val="00466AD6"/>
    <w:rsid w:val="00466BDA"/>
    <w:rsid w:val="00467C41"/>
    <w:rsid w:val="00470B16"/>
    <w:rsid w:val="00471084"/>
    <w:rsid w:val="00471C70"/>
    <w:rsid w:val="004726AC"/>
    <w:rsid w:val="0047304E"/>
    <w:rsid w:val="00473175"/>
    <w:rsid w:val="00473225"/>
    <w:rsid w:val="0047510F"/>
    <w:rsid w:val="00476EE3"/>
    <w:rsid w:val="00481687"/>
    <w:rsid w:val="004819EC"/>
    <w:rsid w:val="00483AFA"/>
    <w:rsid w:val="0049063F"/>
    <w:rsid w:val="004A35A5"/>
    <w:rsid w:val="004A7221"/>
    <w:rsid w:val="004B2C55"/>
    <w:rsid w:val="004B3214"/>
    <w:rsid w:val="004B56AC"/>
    <w:rsid w:val="004D2784"/>
    <w:rsid w:val="004D31AE"/>
    <w:rsid w:val="004D4D43"/>
    <w:rsid w:val="004D530A"/>
    <w:rsid w:val="004D5C33"/>
    <w:rsid w:val="004D69CC"/>
    <w:rsid w:val="004D7ECD"/>
    <w:rsid w:val="004E0294"/>
    <w:rsid w:val="004E167A"/>
    <w:rsid w:val="004F0A1C"/>
    <w:rsid w:val="004F0EAF"/>
    <w:rsid w:val="004F16BA"/>
    <w:rsid w:val="004F3DEB"/>
    <w:rsid w:val="004F4B01"/>
    <w:rsid w:val="004F7C7D"/>
    <w:rsid w:val="00500F8D"/>
    <w:rsid w:val="00501C5C"/>
    <w:rsid w:val="0050210D"/>
    <w:rsid w:val="00502D5B"/>
    <w:rsid w:val="00502E44"/>
    <w:rsid w:val="00505CED"/>
    <w:rsid w:val="00506D45"/>
    <w:rsid w:val="00510C5E"/>
    <w:rsid w:val="0051515E"/>
    <w:rsid w:val="0051568C"/>
    <w:rsid w:val="00516A40"/>
    <w:rsid w:val="00516BCC"/>
    <w:rsid w:val="00521874"/>
    <w:rsid w:val="00521968"/>
    <w:rsid w:val="00523DE6"/>
    <w:rsid w:val="00525015"/>
    <w:rsid w:val="0053311D"/>
    <w:rsid w:val="00533988"/>
    <w:rsid w:val="00533A7B"/>
    <w:rsid w:val="0053531A"/>
    <w:rsid w:val="00543886"/>
    <w:rsid w:val="00546990"/>
    <w:rsid w:val="00546A06"/>
    <w:rsid w:val="00547243"/>
    <w:rsid w:val="00547B32"/>
    <w:rsid w:val="00547C37"/>
    <w:rsid w:val="00554FA7"/>
    <w:rsid w:val="0055504F"/>
    <w:rsid w:val="0055625B"/>
    <w:rsid w:val="00556A8F"/>
    <w:rsid w:val="00562F3E"/>
    <w:rsid w:val="0056635D"/>
    <w:rsid w:val="00566739"/>
    <w:rsid w:val="00572C01"/>
    <w:rsid w:val="00572DAA"/>
    <w:rsid w:val="00574043"/>
    <w:rsid w:val="00584DFC"/>
    <w:rsid w:val="005851DE"/>
    <w:rsid w:val="00585FAB"/>
    <w:rsid w:val="0058668B"/>
    <w:rsid w:val="00594842"/>
    <w:rsid w:val="005950E6"/>
    <w:rsid w:val="005A0770"/>
    <w:rsid w:val="005A7F05"/>
    <w:rsid w:val="005C4932"/>
    <w:rsid w:val="005C6524"/>
    <w:rsid w:val="005C791C"/>
    <w:rsid w:val="005D1AA1"/>
    <w:rsid w:val="005D3DE8"/>
    <w:rsid w:val="005D550E"/>
    <w:rsid w:val="005D64AF"/>
    <w:rsid w:val="005E10AD"/>
    <w:rsid w:val="005E1CD9"/>
    <w:rsid w:val="005E2BD1"/>
    <w:rsid w:val="005E5BA2"/>
    <w:rsid w:val="005F15EE"/>
    <w:rsid w:val="005F5ED5"/>
    <w:rsid w:val="00601435"/>
    <w:rsid w:val="00602422"/>
    <w:rsid w:val="00606520"/>
    <w:rsid w:val="00613111"/>
    <w:rsid w:val="00616649"/>
    <w:rsid w:val="00620D20"/>
    <w:rsid w:val="006245BA"/>
    <w:rsid w:val="00626E25"/>
    <w:rsid w:val="006307CC"/>
    <w:rsid w:val="00634B92"/>
    <w:rsid w:val="006408C9"/>
    <w:rsid w:val="00641D8B"/>
    <w:rsid w:val="00646A4D"/>
    <w:rsid w:val="00646ED9"/>
    <w:rsid w:val="00651886"/>
    <w:rsid w:val="006546DE"/>
    <w:rsid w:val="00654BBE"/>
    <w:rsid w:val="0066124D"/>
    <w:rsid w:val="00661A39"/>
    <w:rsid w:val="00663C0B"/>
    <w:rsid w:val="006668D9"/>
    <w:rsid w:val="00666B0E"/>
    <w:rsid w:val="0067161B"/>
    <w:rsid w:val="00672CBA"/>
    <w:rsid w:val="00676136"/>
    <w:rsid w:val="00677978"/>
    <w:rsid w:val="00680D49"/>
    <w:rsid w:val="0068239B"/>
    <w:rsid w:val="00682437"/>
    <w:rsid w:val="00682731"/>
    <w:rsid w:val="006827F8"/>
    <w:rsid w:val="00683B03"/>
    <w:rsid w:val="00685D6F"/>
    <w:rsid w:val="00686266"/>
    <w:rsid w:val="006877B5"/>
    <w:rsid w:val="00693C6B"/>
    <w:rsid w:val="006955C6"/>
    <w:rsid w:val="0069601F"/>
    <w:rsid w:val="0069672E"/>
    <w:rsid w:val="00696BF9"/>
    <w:rsid w:val="00697265"/>
    <w:rsid w:val="006A0E35"/>
    <w:rsid w:val="006A20BA"/>
    <w:rsid w:val="006A29B4"/>
    <w:rsid w:val="006A2C75"/>
    <w:rsid w:val="006A445C"/>
    <w:rsid w:val="006A478D"/>
    <w:rsid w:val="006A4E4E"/>
    <w:rsid w:val="006A6970"/>
    <w:rsid w:val="006A6ECD"/>
    <w:rsid w:val="006B617F"/>
    <w:rsid w:val="006C0CA3"/>
    <w:rsid w:val="006C29A8"/>
    <w:rsid w:val="006C31C0"/>
    <w:rsid w:val="006C3A19"/>
    <w:rsid w:val="006C540A"/>
    <w:rsid w:val="006C6B91"/>
    <w:rsid w:val="006C7EB5"/>
    <w:rsid w:val="006D147C"/>
    <w:rsid w:val="006D1B65"/>
    <w:rsid w:val="006D3714"/>
    <w:rsid w:val="006D5A41"/>
    <w:rsid w:val="006D7361"/>
    <w:rsid w:val="006D7462"/>
    <w:rsid w:val="006E0CC7"/>
    <w:rsid w:val="006E2089"/>
    <w:rsid w:val="006E291F"/>
    <w:rsid w:val="006E2C00"/>
    <w:rsid w:val="006E39C3"/>
    <w:rsid w:val="006E7E0A"/>
    <w:rsid w:val="006F031F"/>
    <w:rsid w:val="006F05A4"/>
    <w:rsid w:val="006F2C29"/>
    <w:rsid w:val="006F361A"/>
    <w:rsid w:val="00700E21"/>
    <w:rsid w:val="00707B95"/>
    <w:rsid w:val="00710B10"/>
    <w:rsid w:val="007116B4"/>
    <w:rsid w:val="0071337C"/>
    <w:rsid w:val="007142CD"/>
    <w:rsid w:val="00715B93"/>
    <w:rsid w:val="00720CC7"/>
    <w:rsid w:val="00723B95"/>
    <w:rsid w:val="00723F42"/>
    <w:rsid w:val="0072417D"/>
    <w:rsid w:val="00725BFA"/>
    <w:rsid w:val="00727580"/>
    <w:rsid w:val="00731A28"/>
    <w:rsid w:val="00734FE1"/>
    <w:rsid w:val="007357E4"/>
    <w:rsid w:val="007365DA"/>
    <w:rsid w:val="00736E80"/>
    <w:rsid w:val="0074017C"/>
    <w:rsid w:val="00742701"/>
    <w:rsid w:val="007454B3"/>
    <w:rsid w:val="00747FB3"/>
    <w:rsid w:val="00750464"/>
    <w:rsid w:val="00750E70"/>
    <w:rsid w:val="0075247C"/>
    <w:rsid w:val="00753EED"/>
    <w:rsid w:val="00756C5C"/>
    <w:rsid w:val="00760FF0"/>
    <w:rsid w:val="007616DD"/>
    <w:rsid w:val="00761E0C"/>
    <w:rsid w:val="00764C7B"/>
    <w:rsid w:val="00765194"/>
    <w:rsid w:val="00766415"/>
    <w:rsid w:val="007715ED"/>
    <w:rsid w:val="00772264"/>
    <w:rsid w:val="00772750"/>
    <w:rsid w:val="00777CF5"/>
    <w:rsid w:val="00780427"/>
    <w:rsid w:val="00783D7B"/>
    <w:rsid w:val="00783EDE"/>
    <w:rsid w:val="00784B3D"/>
    <w:rsid w:val="00790F52"/>
    <w:rsid w:val="0079269A"/>
    <w:rsid w:val="00796397"/>
    <w:rsid w:val="0079658F"/>
    <w:rsid w:val="007A1E52"/>
    <w:rsid w:val="007A2570"/>
    <w:rsid w:val="007A33CF"/>
    <w:rsid w:val="007A4F76"/>
    <w:rsid w:val="007A5988"/>
    <w:rsid w:val="007B0581"/>
    <w:rsid w:val="007B2BAB"/>
    <w:rsid w:val="007B573F"/>
    <w:rsid w:val="007B67EB"/>
    <w:rsid w:val="007C0CFD"/>
    <w:rsid w:val="007C6D86"/>
    <w:rsid w:val="007D31A0"/>
    <w:rsid w:val="007D564E"/>
    <w:rsid w:val="007D6595"/>
    <w:rsid w:val="007E0C70"/>
    <w:rsid w:val="007E1558"/>
    <w:rsid w:val="007E3CFF"/>
    <w:rsid w:val="007E6219"/>
    <w:rsid w:val="007F16A4"/>
    <w:rsid w:val="007F1E01"/>
    <w:rsid w:val="007F403D"/>
    <w:rsid w:val="007F5A4E"/>
    <w:rsid w:val="007F5FED"/>
    <w:rsid w:val="008019F2"/>
    <w:rsid w:val="00802DB3"/>
    <w:rsid w:val="00802EE4"/>
    <w:rsid w:val="008043E1"/>
    <w:rsid w:val="00804947"/>
    <w:rsid w:val="008075F1"/>
    <w:rsid w:val="00807AA4"/>
    <w:rsid w:val="00811AC0"/>
    <w:rsid w:val="00813257"/>
    <w:rsid w:val="0081409D"/>
    <w:rsid w:val="00814192"/>
    <w:rsid w:val="00820128"/>
    <w:rsid w:val="0082213D"/>
    <w:rsid w:val="008229F1"/>
    <w:rsid w:val="00823BE0"/>
    <w:rsid w:val="00824E92"/>
    <w:rsid w:val="00825E6B"/>
    <w:rsid w:val="00831050"/>
    <w:rsid w:val="0083112B"/>
    <w:rsid w:val="008317C8"/>
    <w:rsid w:val="00831D8E"/>
    <w:rsid w:val="00835568"/>
    <w:rsid w:val="00836E04"/>
    <w:rsid w:val="00840FB4"/>
    <w:rsid w:val="008412A3"/>
    <w:rsid w:val="0084463F"/>
    <w:rsid w:val="00852131"/>
    <w:rsid w:val="008523B3"/>
    <w:rsid w:val="008554D0"/>
    <w:rsid w:val="008574E0"/>
    <w:rsid w:val="00864B46"/>
    <w:rsid w:val="00867DE5"/>
    <w:rsid w:val="00870DB0"/>
    <w:rsid w:val="00872609"/>
    <w:rsid w:val="00874121"/>
    <w:rsid w:val="00876A9D"/>
    <w:rsid w:val="00876CB5"/>
    <w:rsid w:val="008823E5"/>
    <w:rsid w:val="00884C29"/>
    <w:rsid w:val="008867E7"/>
    <w:rsid w:val="008908F8"/>
    <w:rsid w:val="0089180A"/>
    <w:rsid w:val="008974F2"/>
    <w:rsid w:val="0089778E"/>
    <w:rsid w:val="008A01D7"/>
    <w:rsid w:val="008A389C"/>
    <w:rsid w:val="008A3F50"/>
    <w:rsid w:val="008A6ACD"/>
    <w:rsid w:val="008B3D58"/>
    <w:rsid w:val="008B62E6"/>
    <w:rsid w:val="008B6B0C"/>
    <w:rsid w:val="008B7CE7"/>
    <w:rsid w:val="008C0004"/>
    <w:rsid w:val="008C07DF"/>
    <w:rsid w:val="008C0D49"/>
    <w:rsid w:val="008C1A01"/>
    <w:rsid w:val="008C7879"/>
    <w:rsid w:val="008D146F"/>
    <w:rsid w:val="008D343F"/>
    <w:rsid w:val="008D3F34"/>
    <w:rsid w:val="008D50B0"/>
    <w:rsid w:val="008D615A"/>
    <w:rsid w:val="008D758E"/>
    <w:rsid w:val="008E14E4"/>
    <w:rsid w:val="008E2B12"/>
    <w:rsid w:val="008E3073"/>
    <w:rsid w:val="008E344C"/>
    <w:rsid w:val="008E42B1"/>
    <w:rsid w:val="008E5585"/>
    <w:rsid w:val="008E5DDE"/>
    <w:rsid w:val="008E6E88"/>
    <w:rsid w:val="008F1594"/>
    <w:rsid w:val="008F4ABF"/>
    <w:rsid w:val="00906C4C"/>
    <w:rsid w:val="00910EFC"/>
    <w:rsid w:val="00911BDC"/>
    <w:rsid w:val="00914898"/>
    <w:rsid w:val="0091537C"/>
    <w:rsid w:val="00916E19"/>
    <w:rsid w:val="00917498"/>
    <w:rsid w:val="00917EDB"/>
    <w:rsid w:val="00920526"/>
    <w:rsid w:val="009214F9"/>
    <w:rsid w:val="00922080"/>
    <w:rsid w:val="009228A3"/>
    <w:rsid w:val="00924687"/>
    <w:rsid w:val="00924C3A"/>
    <w:rsid w:val="009267FC"/>
    <w:rsid w:val="00933BF1"/>
    <w:rsid w:val="0093469B"/>
    <w:rsid w:val="00935003"/>
    <w:rsid w:val="0093506B"/>
    <w:rsid w:val="00935F92"/>
    <w:rsid w:val="00943D26"/>
    <w:rsid w:val="00944924"/>
    <w:rsid w:val="009525A3"/>
    <w:rsid w:val="0095484F"/>
    <w:rsid w:val="0095726D"/>
    <w:rsid w:val="00957EC6"/>
    <w:rsid w:val="009630A1"/>
    <w:rsid w:val="00963117"/>
    <w:rsid w:val="00964538"/>
    <w:rsid w:val="00966BE0"/>
    <w:rsid w:val="00972D02"/>
    <w:rsid w:val="00974389"/>
    <w:rsid w:val="009749F2"/>
    <w:rsid w:val="00992F9A"/>
    <w:rsid w:val="00995BD0"/>
    <w:rsid w:val="00997234"/>
    <w:rsid w:val="009A1E92"/>
    <w:rsid w:val="009A36C0"/>
    <w:rsid w:val="009A3B93"/>
    <w:rsid w:val="009A5B3C"/>
    <w:rsid w:val="009B1CEE"/>
    <w:rsid w:val="009B3100"/>
    <w:rsid w:val="009B3687"/>
    <w:rsid w:val="009B4B80"/>
    <w:rsid w:val="009B52E2"/>
    <w:rsid w:val="009B69BD"/>
    <w:rsid w:val="009B6FE9"/>
    <w:rsid w:val="009C0D5B"/>
    <w:rsid w:val="009C131A"/>
    <w:rsid w:val="009C2486"/>
    <w:rsid w:val="009C2A9F"/>
    <w:rsid w:val="009C2EA9"/>
    <w:rsid w:val="009C37DB"/>
    <w:rsid w:val="009C4886"/>
    <w:rsid w:val="009D19E2"/>
    <w:rsid w:val="009D7B1B"/>
    <w:rsid w:val="009E0919"/>
    <w:rsid w:val="009E33DA"/>
    <w:rsid w:val="009E65F7"/>
    <w:rsid w:val="009F28D2"/>
    <w:rsid w:val="009F507A"/>
    <w:rsid w:val="00A0509E"/>
    <w:rsid w:val="00A064AC"/>
    <w:rsid w:val="00A076E2"/>
    <w:rsid w:val="00A10AAF"/>
    <w:rsid w:val="00A1144C"/>
    <w:rsid w:val="00A11487"/>
    <w:rsid w:val="00A11857"/>
    <w:rsid w:val="00A13471"/>
    <w:rsid w:val="00A1391C"/>
    <w:rsid w:val="00A15B34"/>
    <w:rsid w:val="00A20099"/>
    <w:rsid w:val="00A20501"/>
    <w:rsid w:val="00A2194B"/>
    <w:rsid w:val="00A25F83"/>
    <w:rsid w:val="00A2628E"/>
    <w:rsid w:val="00A26D59"/>
    <w:rsid w:val="00A30BE2"/>
    <w:rsid w:val="00A3118B"/>
    <w:rsid w:val="00A31A82"/>
    <w:rsid w:val="00A33A98"/>
    <w:rsid w:val="00A35378"/>
    <w:rsid w:val="00A36520"/>
    <w:rsid w:val="00A37A21"/>
    <w:rsid w:val="00A4068D"/>
    <w:rsid w:val="00A419EA"/>
    <w:rsid w:val="00A470EF"/>
    <w:rsid w:val="00A5533C"/>
    <w:rsid w:val="00A55D14"/>
    <w:rsid w:val="00A611ED"/>
    <w:rsid w:val="00A62428"/>
    <w:rsid w:val="00A647A3"/>
    <w:rsid w:val="00A70FF7"/>
    <w:rsid w:val="00A72E4B"/>
    <w:rsid w:val="00A738AF"/>
    <w:rsid w:val="00A73AD7"/>
    <w:rsid w:val="00A7531C"/>
    <w:rsid w:val="00A76BA8"/>
    <w:rsid w:val="00A775FB"/>
    <w:rsid w:val="00A80309"/>
    <w:rsid w:val="00A80F3D"/>
    <w:rsid w:val="00A823DA"/>
    <w:rsid w:val="00A82615"/>
    <w:rsid w:val="00A84E8F"/>
    <w:rsid w:val="00A91933"/>
    <w:rsid w:val="00A92A66"/>
    <w:rsid w:val="00A95AF1"/>
    <w:rsid w:val="00AA355B"/>
    <w:rsid w:val="00AA57CF"/>
    <w:rsid w:val="00AA58FA"/>
    <w:rsid w:val="00AB0D65"/>
    <w:rsid w:val="00AB1533"/>
    <w:rsid w:val="00AB1C1C"/>
    <w:rsid w:val="00AB2FF0"/>
    <w:rsid w:val="00AB36AE"/>
    <w:rsid w:val="00AB3F67"/>
    <w:rsid w:val="00AB4089"/>
    <w:rsid w:val="00AB4428"/>
    <w:rsid w:val="00AB4A09"/>
    <w:rsid w:val="00AB4C90"/>
    <w:rsid w:val="00AB712E"/>
    <w:rsid w:val="00AB783C"/>
    <w:rsid w:val="00AC033D"/>
    <w:rsid w:val="00AC3D37"/>
    <w:rsid w:val="00AC4394"/>
    <w:rsid w:val="00AC47B9"/>
    <w:rsid w:val="00AD1222"/>
    <w:rsid w:val="00AD3FDF"/>
    <w:rsid w:val="00AE03BA"/>
    <w:rsid w:val="00AE1985"/>
    <w:rsid w:val="00AE2CEF"/>
    <w:rsid w:val="00AE5951"/>
    <w:rsid w:val="00AE670D"/>
    <w:rsid w:val="00AF0277"/>
    <w:rsid w:val="00AF1458"/>
    <w:rsid w:val="00AF2E69"/>
    <w:rsid w:val="00AF3250"/>
    <w:rsid w:val="00AF6BF9"/>
    <w:rsid w:val="00B025C1"/>
    <w:rsid w:val="00B04D8F"/>
    <w:rsid w:val="00B10165"/>
    <w:rsid w:val="00B10462"/>
    <w:rsid w:val="00B12321"/>
    <w:rsid w:val="00B1422E"/>
    <w:rsid w:val="00B149CA"/>
    <w:rsid w:val="00B1502B"/>
    <w:rsid w:val="00B23092"/>
    <w:rsid w:val="00B23A8B"/>
    <w:rsid w:val="00B25F23"/>
    <w:rsid w:val="00B2600F"/>
    <w:rsid w:val="00B27A3A"/>
    <w:rsid w:val="00B300CC"/>
    <w:rsid w:val="00B3061C"/>
    <w:rsid w:val="00B321CB"/>
    <w:rsid w:val="00B37102"/>
    <w:rsid w:val="00B37FFA"/>
    <w:rsid w:val="00B401C0"/>
    <w:rsid w:val="00B41F95"/>
    <w:rsid w:val="00B50F19"/>
    <w:rsid w:val="00B5109F"/>
    <w:rsid w:val="00B543EB"/>
    <w:rsid w:val="00B57C74"/>
    <w:rsid w:val="00B62D72"/>
    <w:rsid w:val="00B66B22"/>
    <w:rsid w:val="00B7239E"/>
    <w:rsid w:val="00B76F68"/>
    <w:rsid w:val="00B813BD"/>
    <w:rsid w:val="00B813E5"/>
    <w:rsid w:val="00B814E4"/>
    <w:rsid w:val="00B8199E"/>
    <w:rsid w:val="00B84C7D"/>
    <w:rsid w:val="00B93B2F"/>
    <w:rsid w:val="00B95AC5"/>
    <w:rsid w:val="00B95E64"/>
    <w:rsid w:val="00B96111"/>
    <w:rsid w:val="00BA4761"/>
    <w:rsid w:val="00BA4D11"/>
    <w:rsid w:val="00BB2EC0"/>
    <w:rsid w:val="00BB718F"/>
    <w:rsid w:val="00BC2EBC"/>
    <w:rsid w:val="00BC4105"/>
    <w:rsid w:val="00BC411D"/>
    <w:rsid w:val="00BC47C0"/>
    <w:rsid w:val="00BD1E0E"/>
    <w:rsid w:val="00BE4836"/>
    <w:rsid w:val="00BE5BAF"/>
    <w:rsid w:val="00BE6C2B"/>
    <w:rsid w:val="00BF0525"/>
    <w:rsid w:val="00BF1CE0"/>
    <w:rsid w:val="00BF25F9"/>
    <w:rsid w:val="00BF3DEA"/>
    <w:rsid w:val="00BF47C3"/>
    <w:rsid w:val="00BF484A"/>
    <w:rsid w:val="00C04F81"/>
    <w:rsid w:val="00C10FCF"/>
    <w:rsid w:val="00C211AF"/>
    <w:rsid w:val="00C21430"/>
    <w:rsid w:val="00C22D0D"/>
    <w:rsid w:val="00C254ED"/>
    <w:rsid w:val="00C33DD1"/>
    <w:rsid w:val="00C354F6"/>
    <w:rsid w:val="00C42A60"/>
    <w:rsid w:val="00C42B27"/>
    <w:rsid w:val="00C47F9D"/>
    <w:rsid w:val="00C544A0"/>
    <w:rsid w:val="00C54F9C"/>
    <w:rsid w:val="00C60B8D"/>
    <w:rsid w:val="00C60E00"/>
    <w:rsid w:val="00C6134D"/>
    <w:rsid w:val="00C6391B"/>
    <w:rsid w:val="00C64FD4"/>
    <w:rsid w:val="00C65864"/>
    <w:rsid w:val="00C707C2"/>
    <w:rsid w:val="00C71DD8"/>
    <w:rsid w:val="00C72565"/>
    <w:rsid w:val="00C7326C"/>
    <w:rsid w:val="00C75628"/>
    <w:rsid w:val="00C76F66"/>
    <w:rsid w:val="00C77E51"/>
    <w:rsid w:val="00C80831"/>
    <w:rsid w:val="00C80C36"/>
    <w:rsid w:val="00C81105"/>
    <w:rsid w:val="00C82AF3"/>
    <w:rsid w:val="00C84DF3"/>
    <w:rsid w:val="00C864BA"/>
    <w:rsid w:val="00C87683"/>
    <w:rsid w:val="00C87756"/>
    <w:rsid w:val="00C90395"/>
    <w:rsid w:val="00C92C19"/>
    <w:rsid w:val="00C93942"/>
    <w:rsid w:val="00CA1A54"/>
    <w:rsid w:val="00CA2300"/>
    <w:rsid w:val="00CA30BA"/>
    <w:rsid w:val="00CA3DBA"/>
    <w:rsid w:val="00CA494A"/>
    <w:rsid w:val="00CA5BAC"/>
    <w:rsid w:val="00CB3964"/>
    <w:rsid w:val="00CB4190"/>
    <w:rsid w:val="00CB5FB1"/>
    <w:rsid w:val="00CC26EF"/>
    <w:rsid w:val="00CC454A"/>
    <w:rsid w:val="00CC7362"/>
    <w:rsid w:val="00CD1DDA"/>
    <w:rsid w:val="00CD35E0"/>
    <w:rsid w:val="00CD4529"/>
    <w:rsid w:val="00CD5E22"/>
    <w:rsid w:val="00CD6829"/>
    <w:rsid w:val="00CD6D1C"/>
    <w:rsid w:val="00CE54F5"/>
    <w:rsid w:val="00CE6F1C"/>
    <w:rsid w:val="00CF2D22"/>
    <w:rsid w:val="00CF4E5C"/>
    <w:rsid w:val="00CF6047"/>
    <w:rsid w:val="00CF60CA"/>
    <w:rsid w:val="00D01E98"/>
    <w:rsid w:val="00D020CC"/>
    <w:rsid w:val="00D05077"/>
    <w:rsid w:val="00D058DA"/>
    <w:rsid w:val="00D0701D"/>
    <w:rsid w:val="00D07A2B"/>
    <w:rsid w:val="00D07D24"/>
    <w:rsid w:val="00D12806"/>
    <w:rsid w:val="00D149EE"/>
    <w:rsid w:val="00D209D6"/>
    <w:rsid w:val="00D23463"/>
    <w:rsid w:val="00D2439D"/>
    <w:rsid w:val="00D2553B"/>
    <w:rsid w:val="00D27A49"/>
    <w:rsid w:val="00D31ED3"/>
    <w:rsid w:val="00D31F5F"/>
    <w:rsid w:val="00D437C2"/>
    <w:rsid w:val="00D4417A"/>
    <w:rsid w:val="00D46053"/>
    <w:rsid w:val="00D467E1"/>
    <w:rsid w:val="00D50CC6"/>
    <w:rsid w:val="00D56AB0"/>
    <w:rsid w:val="00D61CE9"/>
    <w:rsid w:val="00D61FC0"/>
    <w:rsid w:val="00D63A84"/>
    <w:rsid w:val="00D64E43"/>
    <w:rsid w:val="00D66CB8"/>
    <w:rsid w:val="00D7020F"/>
    <w:rsid w:val="00D70C8E"/>
    <w:rsid w:val="00D70F4B"/>
    <w:rsid w:val="00D716C7"/>
    <w:rsid w:val="00D71778"/>
    <w:rsid w:val="00D7203F"/>
    <w:rsid w:val="00D72485"/>
    <w:rsid w:val="00D7413D"/>
    <w:rsid w:val="00D76522"/>
    <w:rsid w:val="00D77CCF"/>
    <w:rsid w:val="00D836D0"/>
    <w:rsid w:val="00D8599C"/>
    <w:rsid w:val="00D86689"/>
    <w:rsid w:val="00D90031"/>
    <w:rsid w:val="00D92210"/>
    <w:rsid w:val="00D9278E"/>
    <w:rsid w:val="00D92CD7"/>
    <w:rsid w:val="00D9348F"/>
    <w:rsid w:val="00D939A2"/>
    <w:rsid w:val="00D93FAE"/>
    <w:rsid w:val="00DA36F1"/>
    <w:rsid w:val="00DA6621"/>
    <w:rsid w:val="00DB0149"/>
    <w:rsid w:val="00DB0CAF"/>
    <w:rsid w:val="00DB3D87"/>
    <w:rsid w:val="00DB568D"/>
    <w:rsid w:val="00DB61CC"/>
    <w:rsid w:val="00DC0E30"/>
    <w:rsid w:val="00DC1B90"/>
    <w:rsid w:val="00DC4381"/>
    <w:rsid w:val="00DC6175"/>
    <w:rsid w:val="00DC6A93"/>
    <w:rsid w:val="00DD2C06"/>
    <w:rsid w:val="00DD2D11"/>
    <w:rsid w:val="00DD52D8"/>
    <w:rsid w:val="00DD69B3"/>
    <w:rsid w:val="00DD7728"/>
    <w:rsid w:val="00DE22C2"/>
    <w:rsid w:val="00DE47E0"/>
    <w:rsid w:val="00DE56EC"/>
    <w:rsid w:val="00DE5CEF"/>
    <w:rsid w:val="00DE6248"/>
    <w:rsid w:val="00DE6686"/>
    <w:rsid w:val="00DE6826"/>
    <w:rsid w:val="00DE6D44"/>
    <w:rsid w:val="00DE7D18"/>
    <w:rsid w:val="00DE7DB0"/>
    <w:rsid w:val="00DF07D4"/>
    <w:rsid w:val="00DF0D64"/>
    <w:rsid w:val="00DF3097"/>
    <w:rsid w:val="00DF467C"/>
    <w:rsid w:val="00DF4DF9"/>
    <w:rsid w:val="00DF66EA"/>
    <w:rsid w:val="00E003D8"/>
    <w:rsid w:val="00E04057"/>
    <w:rsid w:val="00E0550C"/>
    <w:rsid w:val="00E05B31"/>
    <w:rsid w:val="00E06416"/>
    <w:rsid w:val="00E2534F"/>
    <w:rsid w:val="00E25C17"/>
    <w:rsid w:val="00E27643"/>
    <w:rsid w:val="00E306D2"/>
    <w:rsid w:val="00E30CD2"/>
    <w:rsid w:val="00E4049D"/>
    <w:rsid w:val="00E41559"/>
    <w:rsid w:val="00E42947"/>
    <w:rsid w:val="00E43C2E"/>
    <w:rsid w:val="00E52C0E"/>
    <w:rsid w:val="00E54272"/>
    <w:rsid w:val="00E544BA"/>
    <w:rsid w:val="00E55595"/>
    <w:rsid w:val="00E572F6"/>
    <w:rsid w:val="00E61158"/>
    <w:rsid w:val="00E61EDB"/>
    <w:rsid w:val="00E64C56"/>
    <w:rsid w:val="00E65F50"/>
    <w:rsid w:val="00E66E59"/>
    <w:rsid w:val="00E66EE7"/>
    <w:rsid w:val="00E67550"/>
    <w:rsid w:val="00E71D16"/>
    <w:rsid w:val="00E73F20"/>
    <w:rsid w:val="00E74218"/>
    <w:rsid w:val="00E85373"/>
    <w:rsid w:val="00E86AC9"/>
    <w:rsid w:val="00E87D0C"/>
    <w:rsid w:val="00E908B6"/>
    <w:rsid w:val="00E9182C"/>
    <w:rsid w:val="00E91E65"/>
    <w:rsid w:val="00E925D9"/>
    <w:rsid w:val="00E93DF8"/>
    <w:rsid w:val="00E954B1"/>
    <w:rsid w:val="00E9595A"/>
    <w:rsid w:val="00E95FD9"/>
    <w:rsid w:val="00E975E9"/>
    <w:rsid w:val="00E9769F"/>
    <w:rsid w:val="00EA120D"/>
    <w:rsid w:val="00EA2E4A"/>
    <w:rsid w:val="00EA3176"/>
    <w:rsid w:val="00EA47A2"/>
    <w:rsid w:val="00EA6A84"/>
    <w:rsid w:val="00EB1FF8"/>
    <w:rsid w:val="00EB4115"/>
    <w:rsid w:val="00EB49C9"/>
    <w:rsid w:val="00EB568E"/>
    <w:rsid w:val="00EC05E8"/>
    <w:rsid w:val="00EC0B6B"/>
    <w:rsid w:val="00EC454C"/>
    <w:rsid w:val="00EC72F7"/>
    <w:rsid w:val="00ED0245"/>
    <w:rsid w:val="00ED091C"/>
    <w:rsid w:val="00ED0FDE"/>
    <w:rsid w:val="00EE2766"/>
    <w:rsid w:val="00EE3069"/>
    <w:rsid w:val="00EE3FA4"/>
    <w:rsid w:val="00EE4F61"/>
    <w:rsid w:val="00EE6999"/>
    <w:rsid w:val="00EF1E7F"/>
    <w:rsid w:val="00EF43D8"/>
    <w:rsid w:val="00EF4CC5"/>
    <w:rsid w:val="00EF64CE"/>
    <w:rsid w:val="00EF7054"/>
    <w:rsid w:val="00F005A1"/>
    <w:rsid w:val="00F00B88"/>
    <w:rsid w:val="00F01098"/>
    <w:rsid w:val="00F026C1"/>
    <w:rsid w:val="00F02812"/>
    <w:rsid w:val="00F05D33"/>
    <w:rsid w:val="00F115C9"/>
    <w:rsid w:val="00F13ADF"/>
    <w:rsid w:val="00F14A23"/>
    <w:rsid w:val="00F2294F"/>
    <w:rsid w:val="00F230E0"/>
    <w:rsid w:val="00F2650A"/>
    <w:rsid w:val="00F27E05"/>
    <w:rsid w:val="00F34C0A"/>
    <w:rsid w:val="00F36864"/>
    <w:rsid w:val="00F36CA6"/>
    <w:rsid w:val="00F36ED5"/>
    <w:rsid w:val="00F36FCB"/>
    <w:rsid w:val="00F40464"/>
    <w:rsid w:val="00F407F6"/>
    <w:rsid w:val="00F422AC"/>
    <w:rsid w:val="00F44970"/>
    <w:rsid w:val="00F44D27"/>
    <w:rsid w:val="00F44EE9"/>
    <w:rsid w:val="00F53625"/>
    <w:rsid w:val="00F56A83"/>
    <w:rsid w:val="00F57098"/>
    <w:rsid w:val="00F60672"/>
    <w:rsid w:val="00F616B6"/>
    <w:rsid w:val="00F63295"/>
    <w:rsid w:val="00F66598"/>
    <w:rsid w:val="00F665E7"/>
    <w:rsid w:val="00F674DC"/>
    <w:rsid w:val="00F70904"/>
    <w:rsid w:val="00F7156D"/>
    <w:rsid w:val="00F7401E"/>
    <w:rsid w:val="00F74C4F"/>
    <w:rsid w:val="00F77BBF"/>
    <w:rsid w:val="00F80AE6"/>
    <w:rsid w:val="00F8105D"/>
    <w:rsid w:val="00F81B42"/>
    <w:rsid w:val="00F83166"/>
    <w:rsid w:val="00F83E66"/>
    <w:rsid w:val="00F87AD7"/>
    <w:rsid w:val="00F96406"/>
    <w:rsid w:val="00FA2A46"/>
    <w:rsid w:val="00FA5F43"/>
    <w:rsid w:val="00FA6688"/>
    <w:rsid w:val="00FB0555"/>
    <w:rsid w:val="00FB0F8B"/>
    <w:rsid w:val="00FB3C26"/>
    <w:rsid w:val="00FB5D26"/>
    <w:rsid w:val="00FB7F4E"/>
    <w:rsid w:val="00FC1955"/>
    <w:rsid w:val="00FC1FCF"/>
    <w:rsid w:val="00FC2258"/>
    <w:rsid w:val="00FC3744"/>
    <w:rsid w:val="00FC39C7"/>
    <w:rsid w:val="00FC3FED"/>
    <w:rsid w:val="00FD2282"/>
    <w:rsid w:val="00FD5086"/>
    <w:rsid w:val="00FD5B2F"/>
    <w:rsid w:val="00FD70F8"/>
    <w:rsid w:val="00FE1F35"/>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D40"/>
  <w15:docId w15:val="{C7D17ED2-2EF4-4F18-8656-B409D7CC2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paragraph" w:styleId="NormalWeb">
    <w:name w:val="Normal (Web)"/>
    <w:basedOn w:val="Normal"/>
    <w:uiPriority w:val="99"/>
    <w:semiHidden/>
    <w:unhideWhenUsed/>
    <w:rsid w:val="002265E6"/>
    <w:pPr>
      <w:spacing w:before="100" w:beforeAutospacing="1" w:after="100" w:afterAutospacing="1"/>
    </w:pPr>
    <w:rPr>
      <w:sz w:val="24"/>
      <w:szCs w:val="24"/>
      <w:lang w:val="es-MX"/>
    </w:rPr>
  </w:style>
  <w:style w:type="character" w:customStyle="1" w:styleId="ng-star-inserted">
    <w:name w:val="ng-star-inserted"/>
    <w:basedOn w:val="Fuentedeprrafopredeter"/>
    <w:rsid w:val="00A31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55818056">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1672</Words>
  <Characters>9200</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2022-09-01T14:42:00Z</cp:lastPrinted>
  <dcterms:created xsi:type="dcterms:W3CDTF">2023-04-12T20:30:00Z</dcterms:created>
  <dcterms:modified xsi:type="dcterms:W3CDTF">2023-04-12T20:30:00Z</dcterms:modified>
</cp:coreProperties>
</file>