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642" w:rsidRPr="007B0581" w:rsidRDefault="00541642" w:rsidP="00541642">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541642" w:rsidRPr="007B0581" w:rsidRDefault="00541642" w:rsidP="00541642">
      <w:pPr>
        <w:pStyle w:val="corte4fondo"/>
        <w:spacing w:line="276" w:lineRule="auto"/>
        <w:ind w:left="3544" w:right="-521" w:firstLine="0"/>
        <w:rPr>
          <w:rFonts w:cs="Arial"/>
          <w:b/>
          <w:sz w:val="24"/>
          <w:szCs w:val="24"/>
        </w:rPr>
      </w:pPr>
    </w:p>
    <w:p w:rsidR="00541642" w:rsidRPr="007B0581" w:rsidRDefault="00541642" w:rsidP="00541642">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0006</w:t>
      </w:r>
      <w:r w:rsidRPr="007B0581">
        <w:rPr>
          <w:rFonts w:cs="Arial"/>
          <w:b/>
          <w:bCs/>
          <w:sz w:val="24"/>
          <w:szCs w:val="24"/>
        </w:rPr>
        <w:t>/20</w:t>
      </w:r>
      <w:r>
        <w:rPr>
          <w:rFonts w:cs="Arial"/>
          <w:b/>
          <w:bCs/>
          <w:sz w:val="24"/>
          <w:szCs w:val="24"/>
        </w:rPr>
        <w:t>22</w:t>
      </w:r>
      <w:r w:rsidRPr="007B0581">
        <w:rPr>
          <w:rFonts w:cs="Arial"/>
          <w:sz w:val="24"/>
          <w:szCs w:val="24"/>
        </w:rPr>
        <w:t xml:space="preserve">. </w:t>
      </w:r>
    </w:p>
    <w:p w:rsidR="00541642" w:rsidRPr="007B0581" w:rsidRDefault="00541642" w:rsidP="00541642">
      <w:pPr>
        <w:pStyle w:val="corte4fondo"/>
        <w:spacing w:line="276" w:lineRule="auto"/>
        <w:ind w:left="3544" w:right="-521" w:firstLine="0"/>
        <w:rPr>
          <w:rFonts w:cs="Arial"/>
          <w:sz w:val="24"/>
          <w:szCs w:val="24"/>
        </w:rPr>
      </w:pPr>
    </w:p>
    <w:p w:rsidR="00541642" w:rsidRPr="007B0581" w:rsidRDefault="00541642" w:rsidP="00541642">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541642" w:rsidRPr="007B0581" w:rsidRDefault="00541642" w:rsidP="00541642">
      <w:pPr>
        <w:pStyle w:val="corte4fondo"/>
        <w:spacing w:line="276" w:lineRule="auto"/>
        <w:ind w:left="3544" w:right="-521" w:firstLine="0"/>
        <w:rPr>
          <w:rFonts w:cs="Arial"/>
          <w:b/>
          <w:i/>
          <w:sz w:val="24"/>
          <w:szCs w:val="24"/>
        </w:rPr>
      </w:pPr>
      <w:r w:rsidRPr="007B0581">
        <w:rPr>
          <w:rFonts w:cs="Arial"/>
          <w:b/>
          <w:i/>
          <w:sz w:val="24"/>
          <w:szCs w:val="24"/>
        </w:rPr>
        <w:t xml:space="preserve"> </w:t>
      </w:r>
    </w:p>
    <w:p w:rsidR="00541642" w:rsidRPr="007B0581" w:rsidRDefault="00541642" w:rsidP="00541642">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 GENERAL DEL INSTITUTO DE LA FUNCIÓN REGISTRAL Y JEFE DEL DEPARTAMENTO JURÍDICO DEL CITADO INSTITUTO.</w:t>
      </w:r>
    </w:p>
    <w:p w:rsidR="00541642" w:rsidRPr="007B0581" w:rsidRDefault="00541642" w:rsidP="00541642">
      <w:pPr>
        <w:pStyle w:val="corte4fondo"/>
        <w:spacing w:line="276" w:lineRule="auto"/>
        <w:ind w:left="3544" w:right="51" w:firstLine="0"/>
        <w:rPr>
          <w:rFonts w:cs="Arial"/>
          <w:bCs/>
          <w:sz w:val="24"/>
          <w:szCs w:val="24"/>
        </w:rPr>
      </w:pPr>
    </w:p>
    <w:p w:rsidR="00541642" w:rsidRPr="007B0581" w:rsidRDefault="00541642" w:rsidP="00541642">
      <w:pPr>
        <w:pStyle w:val="corte4fondo"/>
        <w:spacing w:line="276" w:lineRule="auto"/>
        <w:ind w:left="3544" w:right="51" w:firstLine="0"/>
        <w:rPr>
          <w:rFonts w:cs="Arial"/>
          <w:bCs/>
          <w:sz w:val="24"/>
          <w:szCs w:val="24"/>
        </w:rPr>
      </w:pPr>
    </w:p>
    <w:p w:rsidR="00541642" w:rsidRDefault="00541642" w:rsidP="00541642">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VEINTIUNO DE MARZO DE DOS MIL VEINTITRÉS</w:t>
      </w:r>
      <w:r w:rsidRPr="007B0581">
        <w:rPr>
          <w:rFonts w:ascii="Arial" w:hAnsi="Arial" w:cs="Arial"/>
          <w:b/>
          <w:sz w:val="24"/>
          <w:szCs w:val="24"/>
        </w:rPr>
        <w:t xml:space="preserve">. </w:t>
      </w:r>
    </w:p>
    <w:p w:rsidR="00541642" w:rsidRDefault="00541642" w:rsidP="00541642">
      <w:pPr>
        <w:spacing w:line="360" w:lineRule="auto"/>
        <w:jc w:val="both"/>
        <w:rPr>
          <w:rFonts w:ascii="Arial" w:hAnsi="Arial" w:cs="Arial"/>
          <w:b/>
          <w:sz w:val="24"/>
          <w:szCs w:val="24"/>
        </w:rPr>
      </w:pPr>
      <w:r w:rsidRPr="007B0581">
        <w:rPr>
          <w:rFonts w:ascii="Arial" w:hAnsi="Arial" w:cs="Arial"/>
          <w:b/>
          <w:sz w:val="24"/>
          <w:szCs w:val="24"/>
        </w:rPr>
        <w:t xml:space="preserve"> </w:t>
      </w:r>
    </w:p>
    <w:p w:rsidR="00541642" w:rsidRDefault="00541642" w:rsidP="00541642">
      <w:pPr>
        <w:spacing w:line="360" w:lineRule="auto"/>
        <w:jc w:val="both"/>
        <w:rPr>
          <w:rFonts w:ascii="Arial" w:hAnsi="Arial" w:cs="Arial"/>
          <w:b/>
          <w:sz w:val="24"/>
          <w:szCs w:val="24"/>
        </w:rPr>
      </w:pPr>
    </w:p>
    <w:p w:rsidR="00541642" w:rsidRPr="007B0581" w:rsidRDefault="00541642" w:rsidP="00541642">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0006</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w:t>
      </w:r>
      <w:r>
        <w:rPr>
          <w:rFonts w:ascii="Arial" w:hAnsi="Arial" w:cs="Arial"/>
          <w:sz w:val="24"/>
          <w:szCs w:val="24"/>
        </w:rPr>
        <w:t xml:space="preserve"> de la resolución contenida en el oficio </w:t>
      </w:r>
      <w:r>
        <w:rPr>
          <w:rFonts w:cs="Arial"/>
          <w:b/>
          <w:sz w:val="24"/>
          <w:szCs w:val="24"/>
        </w:rPr>
        <w:t>**********</w:t>
      </w:r>
      <w:r>
        <w:rPr>
          <w:rFonts w:ascii="Arial" w:hAnsi="Arial" w:cs="Arial"/>
          <w:sz w:val="24"/>
          <w:szCs w:val="24"/>
        </w:rPr>
        <w:t xml:space="preserve"> de tres de diciembre de dos mil veintiuno, signado por el Director General del Instituto de la Función Registral, así como en contra del </w:t>
      </w:r>
      <w:bookmarkStart w:id="0" w:name="_Hlk84505151"/>
      <w:r>
        <w:rPr>
          <w:rFonts w:ascii="Arial" w:hAnsi="Arial" w:cs="Arial"/>
          <w:sz w:val="24"/>
          <w:szCs w:val="24"/>
        </w:rPr>
        <w:t xml:space="preserve">Jefe del Departamento Jurídico del citado instituto, </w:t>
      </w:r>
      <w:r w:rsidRPr="007B0581">
        <w:rPr>
          <w:rFonts w:ascii="Arial" w:hAnsi="Arial" w:cs="Arial"/>
          <w:sz w:val="24"/>
          <w:szCs w:val="24"/>
        </w:rPr>
        <w:t>y;</w:t>
      </w:r>
      <w:r w:rsidRPr="007B0581">
        <w:rPr>
          <w:rFonts w:ascii="Arial" w:hAnsi="Arial" w:cs="Arial"/>
          <w:b/>
          <w:bCs/>
          <w:sz w:val="24"/>
          <w:szCs w:val="24"/>
        </w:rPr>
        <w:t xml:space="preserve"> </w:t>
      </w:r>
    </w:p>
    <w:bookmarkEnd w:id="0"/>
    <w:p w:rsidR="00541642" w:rsidRDefault="00541642" w:rsidP="00541642">
      <w:pPr>
        <w:contextualSpacing/>
        <w:jc w:val="both"/>
        <w:rPr>
          <w:rFonts w:ascii="Arial" w:hAnsi="Arial" w:cs="Arial"/>
          <w:sz w:val="24"/>
          <w:szCs w:val="24"/>
        </w:rPr>
      </w:pPr>
    </w:p>
    <w:p w:rsidR="00541642" w:rsidRDefault="00541642" w:rsidP="00541642">
      <w:pPr>
        <w:contextualSpacing/>
        <w:jc w:val="both"/>
        <w:rPr>
          <w:rFonts w:ascii="Arial" w:hAnsi="Arial" w:cs="Arial"/>
          <w:sz w:val="24"/>
          <w:szCs w:val="24"/>
        </w:rPr>
      </w:pPr>
    </w:p>
    <w:p w:rsidR="00541642" w:rsidRDefault="00541642" w:rsidP="00541642">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541642" w:rsidRDefault="00541642" w:rsidP="00541642">
      <w:pPr>
        <w:spacing w:line="360" w:lineRule="auto"/>
        <w:ind w:firstLine="708"/>
        <w:jc w:val="center"/>
        <w:rPr>
          <w:rFonts w:ascii="Arial" w:hAnsi="Arial" w:cs="Arial"/>
          <w:b/>
          <w:spacing w:val="-3"/>
          <w:sz w:val="24"/>
          <w:szCs w:val="24"/>
          <w:lang w:val="es-ES_tradnl"/>
        </w:rPr>
      </w:pPr>
    </w:p>
    <w:p w:rsidR="00541642" w:rsidRDefault="00541642" w:rsidP="00541642">
      <w:pPr>
        <w:contextualSpacing/>
        <w:jc w:val="both"/>
        <w:rPr>
          <w:rFonts w:ascii="Arial" w:hAnsi="Arial" w:cs="Arial"/>
          <w:b/>
          <w:spacing w:val="-3"/>
          <w:sz w:val="24"/>
          <w:szCs w:val="24"/>
          <w:lang w:val="es-ES_tradnl"/>
        </w:rPr>
      </w:pPr>
    </w:p>
    <w:p w:rsidR="00541642" w:rsidRDefault="00541642" w:rsidP="00541642">
      <w:pPr>
        <w:spacing w:line="360" w:lineRule="auto"/>
        <w:ind w:firstLine="567"/>
        <w:jc w:val="both"/>
        <w:rPr>
          <w:rFonts w:ascii="Arial" w:hAnsi="Arial" w:cs="Arial"/>
          <w:sz w:val="24"/>
          <w:szCs w:val="24"/>
        </w:rPr>
      </w:pPr>
      <w:r w:rsidRPr="007B0581">
        <w:rPr>
          <w:rFonts w:ascii="Arial" w:hAnsi="Arial" w:cs="Arial"/>
          <w:b/>
          <w:spacing w:val="-3"/>
          <w:sz w:val="24"/>
          <w:szCs w:val="24"/>
          <w:lang w:val="es-ES_tradnl"/>
        </w:rPr>
        <w:t>PRIMERO. -</w:t>
      </w:r>
      <w:r w:rsidRPr="007B0581">
        <w:rPr>
          <w:rFonts w:ascii="Arial" w:hAnsi="Arial" w:cs="Arial"/>
          <w:sz w:val="24"/>
          <w:szCs w:val="24"/>
        </w:rPr>
        <w:t xml:space="preserve"> Mediante escrito recibido el </w:t>
      </w:r>
      <w:r>
        <w:rPr>
          <w:rFonts w:ascii="Arial" w:hAnsi="Arial" w:cs="Arial"/>
          <w:sz w:val="24"/>
          <w:szCs w:val="24"/>
        </w:rPr>
        <w:t>veintitrés de febrero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 xml:space="preserve">demandó la nulidad </w:t>
      </w:r>
      <w:bookmarkStart w:id="1" w:name="_Hlk83725409"/>
      <w:r>
        <w:rPr>
          <w:rFonts w:ascii="Arial" w:hAnsi="Arial" w:cs="Arial"/>
          <w:sz w:val="24"/>
          <w:szCs w:val="24"/>
        </w:rPr>
        <w:t xml:space="preserve">de la resolución contenida en el oficio </w:t>
      </w:r>
      <w:r>
        <w:rPr>
          <w:rFonts w:cs="Arial"/>
          <w:b/>
          <w:sz w:val="24"/>
          <w:szCs w:val="24"/>
        </w:rPr>
        <w:t>**********</w:t>
      </w:r>
      <w:r>
        <w:rPr>
          <w:rFonts w:cs="Arial"/>
          <w:b/>
          <w:sz w:val="24"/>
          <w:szCs w:val="24"/>
        </w:rPr>
        <w:t xml:space="preserve"> </w:t>
      </w:r>
      <w:r>
        <w:rPr>
          <w:rFonts w:ascii="Arial" w:hAnsi="Arial" w:cs="Arial"/>
          <w:sz w:val="24"/>
          <w:szCs w:val="24"/>
        </w:rPr>
        <w:t>de tres de diciembre de dos mil veintiuno, así como en contra del Jefe del Departamento Jurídico del citado instituto</w:t>
      </w:r>
      <w:r w:rsidRPr="007B0581">
        <w:rPr>
          <w:rFonts w:ascii="Arial" w:hAnsi="Arial" w:cs="Arial"/>
          <w:sz w:val="24"/>
          <w:szCs w:val="24"/>
        </w:rPr>
        <w:t xml:space="preserve">. </w:t>
      </w:r>
    </w:p>
    <w:p w:rsidR="00541642" w:rsidRPr="007B0581" w:rsidRDefault="00541642" w:rsidP="00541642">
      <w:pPr>
        <w:spacing w:line="360" w:lineRule="auto"/>
        <w:jc w:val="both"/>
        <w:rPr>
          <w:rFonts w:ascii="Arial" w:hAnsi="Arial" w:cs="Arial"/>
          <w:sz w:val="24"/>
          <w:szCs w:val="24"/>
        </w:rPr>
      </w:pPr>
    </w:p>
    <w:bookmarkEnd w:id="1"/>
    <w:p w:rsidR="00541642" w:rsidRDefault="00541642" w:rsidP="00541642">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w:t>
      </w:r>
      <w:r>
        <w:rPr>
          <w:rFonts w:ascii="Arial" w:hAnsi="Arial" w:cs="Arial"/>
          <w:sz w:val="24"/>
          <w:szCs w:val="24"/>
        </w:rPr>
        <w:t>Por acuerdo de veinticuatro de febrero de dos mil veintidós, se requirió a la actora para que en el plazo de tres días hábiles proporcionara el domicilio de las autoridades demandadas, apercibido que de no hacerlo se desecharía su demanda.</w:t>
      </w:r>
    </w:p>
    <w:p w:rsidR="00541642" w:rsidRDefault="00541642" w:rsidP="00541642">
      <w:pPr>
        <w:spacing w:line="360" w:lineRule="auto"/>
        <w:ind w:firstLine="567"/>
        <w:jc w:val="both"/>
        <w:rPr>
          <w:rFonts w:ascii="Arial" w:hAnsi="Arial" w:cs="Arial"/>
          <w:sz w:val="24"/>
          <w:szCs w:val="24"/>
        </w:rPr>
      </w:pPr>
    </w:p>
    <w:p w:rsidR="00541642" w:rsidRDefault="00541642" w:rsidP="00541642">
      <w:pPr>
        <w:pStyle w:val="corte4fondo"/>
        <w:ind w:right="51" w:firstLine="567"/>
        <w:rPr>
          <w:rFonts w:cs="Arial"/>
          <w:sz w:val="24"/>
          <w:szCs w:val="24"/>
        </w:rPr>
      </w:pPr>
      <w:r>
        <w:rPr>
          <w:rFonts w:cs="Arial"/>
          <w:b/>
          <w:bCs/>
          <w:sz w:val="24"/>
          <w:szCs w:val="24"/>
        </w:rPr>
        <w:t>TERCERO</w:t>
      </w:r>
      <w:r w:rsidRPr="007B0581">
        <w:rPr>
          <w:rFonts w:cs="Arial"/>
          <w:bCs/>
          <w:sz w:val="24"/>
          <w:szCs w:val="24"/>
        </w:rPr>
        <w:t xml:space="preserve">. - Por </w:t>
      </w:r>
      <w:r>
        <w:rPr>
          <w:rFonts w:cs="Arial"/>
          <w:bCs/>
          <w:sz w:val="24"/>
          <w:szCs w:val="24"/>
        </w:rPr>
        <w:t>proveído</w:t>
      </w:r>
      <w:r w:rsidRPr="007B0581">
        <w:rPr>
          <w:rFonts w:cs="Arial"/>
          <w:bCs/>
          <w:sz w:val="24"/>
          <w:szCs w:val="24"/>
        </w:rPr>
        <w:t xml:space="preserve"> de </w:t>
      </w:r>
      <w:r>
        <w:rPr>
          <w:rFonts w:cs="Arial"/>
          <w:bCs/>
          <w:sz w:val="24"/>
          <w:szCs w:val="24"/>
        </w:rPr>
        <w:t>dieciocho de marzo de dos mil veintidós</w:t>
      </w:r>
      <w:r w:rsidRPr="007B0581">
        <w:rPr>
          <w:rFonts w:cs="Arial"/>
          <w:bCs/>
          <w:sz w:val="24"/>
          <w:szCs w:val="24"/>
        </w:rPr>
        <w:t>,</w:t>
      </w:r>
      <w:r>
        <w:rPr>
          <w:rFonts w:cs="Arial"/>
          <w:bCs/>
          <w:sz w:val="24"/>
          <w:szCs w:val="24"/>
        </w:rPr>
        <w:t xml:space="preserve"> </w:t>
      </w:r>
      <w:r w:rsidRPr="007B0581">
        <w:rPr>
          <w:rFonts w:cs="Arial"/>
          <w:sz w:val="24"/>
          <w:szCs w:val="24"/>
        </w:rPr>
        <w:t xml:space="preserve">se admitió a trámite la demanda, ordenándose notificar, emplazar y correr traslado a </w:t>
      </w:r>
      <w:r w:rsidRPr="007B0581">
        <w:rPr>
          <w:rFonts w:cs="Arial"/>
          <w:sz w:val="24"/>
          <w:szCs w:val="24"/>
        </w:rPr>
        <w:lastRenderedPageBreak/>
        <w:t>la</w:t>
      </w:r>
      <w:r>
        <w:rPr>
          <w:rFonts w:cs="Arial"/>
          <w:sz w:val="24"/>
          <w:szCs w:val="24"/>
        </w:rPr>
        <w:t>s</w:t>
      </w:r>
      <w:r w:rsidRPr="007B0581">
        <w:rPr>
          <w:rFonts w:cs="Arial"/>
          <w:sz w:val="24"/>
          <w:szCs w:val="24"/>
        </w:rPr>
        <w:t xml:space="preserve"> autoridad</w:t>
      </w:r>
      <w:r>
        <w:rPr>
          <w:rFonts w:cs="Arial"/>
          <w:sz w:val="24"/>
          <w:szCs w:val="24"/>
        </w:rPr>
        <w:t>es</w:t>
      </w:r>
      <w:r w:rsidRPr="007B0581">
        <w:rPr>
          <w:rFonts w:cs="Arial"/>
          <w:sz w:val="24"/>
          <w:szCs w:val="24"/>
        </w:rPr>
        <w:t xml:space="preserve"> demandada</w:t>
      </w:r>
      <w:r>
        <w:rPr>
          <w:rFonts w:cs="Arial"/>
          <w:sz w:val="24"/>
          <w:szCs w:val="24"/>
        </w:rPr>
        <w:t xml:space="preserve">s, </w:t>
      </w:r>
      <w:r w:rsidRPr="007B0581">
        <w:rPr>
          <w:rFonts w:cs="Arial"/>
          <w:sz w:val="24"/>
          <w:szCs w:val="24"/>
        </w:rPr>
        <w:t>para que produjera</w:t>
      </w:r>
      <w:r>
        <w:rPr>
          <w:rFonts w:cs="Arial"/>
          <w:sz w:val="24"/>
          <w:szCs w:val="24"/>
        </w:rPr>
        <w:t>n</w:t>
      </w:r>
      <w:r w:rsidRPr="007B0581">
        <w:rPr>
          <w:rFonts w:cs="Arial"/>
          <w:sz w:val="24"/>
          <w:szCs w:val="24"/>
        </w:rPr>
        <w:t xml:space="preserve"> su contestación en los términos de ley.</w:t>
      </w:r>
    </w:p>
    <w:p w:rsidR="00541642" w:rsidRDefault="00541642" w:rsidP="00541642">
      <w:pPr>
        <w:pStyle w:val="corte4fondo"/>
        <w:ind w:right="51" w:firstLine="567"/>
        <w:rPr>
          <w:rFonts w:cs="Arial"/>
          <w:sz w:val="24"/>
          <w:szCs w:val="24"/>
        </w:rPr>
      </w:pPr>
    </w:p>
    <w:p w:rsidR="00541642" w:rsidRDefault="00541642" w:rsidP="00541642">
      <w:pPr>
        <w:pStyle w:val="corte4fondo"/>
        <w:ind w:right="51" w:firstLine="567"/>
        <w:rPr>
          <w:rFonts w:cs="Arial"/>
          <w:sz w:val="24"/>
          <w:szCs w:val="24"/>
        </w:rPr>
      </w:pPr>
      <w:r w:rsidRPr="00040C57">
        <w:rPr>
          <w:rFonts w:cs="Arial"/>
          <w:b/>
          <w:sz w:val="24"/>
          <w:szCs w:val="24"/>
        </w:rPr>
        <w:t>CUARTO.</w:t>
      </w:r>
      <w:r>
        <w:rPr>
          <w:rFonts w:cs="Arial"/>
          <w:b/>
          <w:sz w:val="24"/>
          <w:szCs w:val="24"/>
        </w:rPr>
        <w:t xml:space="preserve"> </w:t>
      </w:r>
      <w:r w:rsidRPr="00040C57">
        <w:rPr>
          <w:rFonts w:cs="Arial"/>
          <w:b/>
          <w:sz w:val="24"/>
          <w:szCs w:val="24"/>
        </w:rPr>
        <w:t>-</w:t>
      </w:r>
      <w:r>
        <w:rPr>
          <w:rFonts w:cs="Arial"/>
          <w:bCs/>
          <w:sz w:val="24"/>
          <w:szCs w:val="24"/>
        </w:rPr>
        <w:t xml:space="preserve"> Por auto de diecinueve de abril de dos mil veintidós, se tuvo a las autoridades demandadas</w:t>
      </w:r>
      <w:r>
        <w:rPr>
          <w:rFonts w:cs="Arial"/>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ieron</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 ordenándose correr traslado a la parte actora para los efectos legales correspondientes. Asimismo, se señalaron las ONCE HORAS del día DIECISÉIS DE JUNIO DE DOS MIL VEINTIDÓS, para la celebración de la audiencia final.</w:t>
      </w:r>
    </w:p>
    <w:p w:rsidR="00541642" w:rsidRDefault="00541642" w:rsidP="00541642">
      <w:pPr>
        <w:pStyle w:val="corte4fondo"/>
        <w:ind w:right="51" w:firstLine="567"/>
        <w:rPr>
          <w:rFonts w:cs="Arial"/>
          <w:sz w:val="24"/>
          <w:szCs w:val="24"/>
        </w:rPr>
      </w:pPr>
    </w:p>
    <w:p w:rsidR="00541642" w:rsidRPr="00664FA8" w:rsidRDefault="00541642" w:rsidP="00541642">
      <w:pPr>
        <w:pStyle w:val="corte4fondo"/>
        <w:ind w:right="51" w:firstLine="567"/>
        <w:rPr>
          <w:rFonts w:cs="Arial"/>
          <w:sz w:val="24"/>
          <w:szCs w:val="24"/>
          <w:lang w:val="es-ES"/>
        </w:rPr>
      </w:pPr>
      <w:r>
        <w:rPr>
          <w:rFonts w:cs="Arial"/>
          <w:b/>
          <w:bCs/>
          <w:sz w:val="24"/>
          <w:szCs w:val="24"/>
        </w:rPr>
        <w:t>QUINTO</w:t>
      </w:r>
      <w:r w:rsidRPr="00D313E2">
        <w:rPr>
          <w:rFonts w:cs="Arial"/>
          <w:b/>
          <w:bCs/>
          <w:sz w:val="24"/>
          <w:szCs w:val="24"/>
        </w:rPr>
        <w:t xml:space="preserve">. </w:t>
      </w:r>
      <w:r>
        <w:rPr>
          <w:rFonts w:cs="Arial"/>
          <w:b/>
          <w:bCs/>
          <w:sz w:val="24"/>
          <w:szCs w:val="24"/>
        </w:rPr>
        <w:t xml:space="preserve">- </w:t>
      </w:r>
      <w:r w:rsidRPr="007B0581">
        <w:rPr>
          <w:rFonts w:cs="Arial"/>
          <w:sz w:val="24"/>
          <w:szCs w:val="24"/>
          <w:lang w:val="es-ES"/>
        </w:rPr>
        <w:t xml:space="preserve">El </w:t>
      </w:r>
      <w:r>
        <w:rPr>
          <w:rFonts w:cs="Arial"/>
          <w:sz w:val="24"/>
          <w:szCs w:val="24"/>
          <w:lang w:val="es-ES"/>
        </w:rPr>
        <w:t>dieciséis de junio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la actora formuló</w:t>
      </w:r>
      <w:r w:rsidRPr="00F11AF4">
        <w:rPr>
          <w:rFonts w:cs="Arial"/>
          <w:sz w:val="24"/>
          <w:szCs w:val="24"/>
        </w:rPr>
        <w:t xml:space="preserve"> alegatos</w:t>
      </w:r>
      <w:r>
        <w:rPr>
          <w:rFonts w:cs="Arial"/>
          <w:sz w:val="24"/>
          <w:szCs w:val="24"/>
        </w:rPr>
        <w:t>,</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p>
    <w:p w:rsidR="00541642" w:rsidRDefault="00541642" w:rsidP="00541642">
      <w:pPr>
        <w:pStyle w:val="corte4fondo"/>
        <w:ind w:right="51" w:firstLine="567"/>
        <w:rPr>
          <w:rFonts w:cs="Arial"/>
          <w:b/>
          <w:spacing w:val="-3"/>
          <w:sz w:val="24"/>
          <w:szCs w:val="24"/>
        </w:rPr>
      </w:pPr>
    </w:p>
    <w:p w:rsidR="00541642" w:rsidRPr="007B0581" w:rsidRDefault="00541642" w:rsidP="00541642">
      <w:pPr>
        <w:pStyle w:val="corte4fondo"/>
        <w:ind w:right="51" w:firstLine="567"/>
        <w:rPr>
          <w:rFonts w:cs="Arial"/>
          <w:b/>
          <w:spacing w:val="-3"/>
          <w:sz w:val="24"/>
          <w:szCs w:val="24"/>
        </w:rPr>
      </w:pPr>
    </w:p>
    <w:p w:rsidR="00541642" w:rsidRDefault="00541642" w:rsidP="00541642">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541642" w:rsidRPr="007B0581" w:rsidRDefault="00541642" w:rsidP="00541642">
      <w:pPr>
        <w:pStyle w:val="corte4fondo"/>
        <w:ind w:right="51" w:firstLine="567"/>
        <w:jc w:val="center"/>
        <w:rPr>
          <w:rFonts w:cs="Arial"/>
          <w:b/>
          <w:spacing w:val="-3"/>
          <w:sz w:val="24"/>
          <w:szCs w:val="24"/>
        </w:rPr>
      </w:pPr>
    </w:p>
    <w:p w:rsidR="00541642" w:rsidRDefault="00541642" w:rsidP="00541642">
      <w:pPr>
        <w:pStyle w:val="corte4fondo"/>
        <w:spacing w:line="240" w:lineRule="auto"/>
        <w:ind w:right="51" w:firstLine="567"/>
        <w:contextualSpacing/>
        <w:rPr>
          <w:rFonts w:cs="Arial"/>
          <w:bCs/>
          <w:sz w:val="24"/>
          <w:szCs w:val="24"/>
        </w:rPr>
      </w:pPr>
    </w:p>
    <w:p w:rsidR="00541642" w:rsidRDefault="00541642" w:rsidP="0054164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xml:space="preserve">, </w:t>
      </w:r>
      <w:r w:rsidRPr="00F63312">
        <w:rPr>
          <w:rFonts w:ascii="Arial" w:hAnsi="Arial" w:cs="Arial"/>
          <w:sz w:val="24"/>
          <w:szCs w:val="24"/>
        </w:rPr>
        <w:t>fracción VI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w:t>
      </w:r>
      <w:r w:rsidRPr="00F63312">
        <w:rPr>
          <w:rFonts w:ascii="Arial" w:hAnsi="Arial" w:cs="Arial"/>
          <w:sz w:val="24"/>
          <w:szCs w:val="24"/>
        </w:rPr>
        <w:t>120</w:t>
      </w:r>
      <w:r w:rsidRPr="007B0581">
        <w:rPr>
          <w:rFonts w:ascii="Arial" w:hAnsi="Arial" w:cs="Arial"/>
          <w:sz w:val="24"/>
          <w:szCs w:val="24"/>
        </w:rPr>
        <w:t xml:space="preserve">, fracción I,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541642" w:rsidRPr="007B0581" w:rsidRDefault="00541642" w:rsidP="00541642">
      <w:pPr>
        <w:spacing w:line="360" w:lineRule="auto"/>
        <w:ind w:hanging="426"/>
        <w:jc w:val="both"/>
        <w:rPr>
          <w:rFonts w:ascii="Arial" w:hAnsi="Arial" w:cs="Arial"/>
          <w:sz w:val="24"/>
          <w:szCs w:val="24"/>
        </w:rPr>
      </w:pPr>
    </w:p>
    <w:p w:rsidR="00541642" w:rsidRPr="007B0581" w:rsidRDefault="00541642" w:rsidP="00541642">
      <w:pPr>
        <w:spacing w:line="360" w:lineRule="auto"/>
        <w:jc w:val="both"/>
        <w:rPr>
          <w:rFonts w:ascii="Arial" w:hAnsi="Arial" w:cs="Arial"/>
          <w:sz w:val="24"/>
          <w:szCs w:val="24"/>
        </w:rPr>
      </w:pPr>
      <w:r w:rsidRPr="007B0581">
        <w:rPr>
          <w:rFonts w:ascii="Arial" w:hAnsi="Arial" w:cs="Arial"/>
          <w:sz w:val="24"/>
          <w:szCs w:val="24"/>
        </w:rPr>
        <w:t xml:space="preserve"> </w:t>
      </w:r>
      <w:r>
        <w:rPr>
          <w:rFonts w:ascii="Arial" w:hAnsi="Arial" w:cs="Arial"/>
          <w:sz w:val="24"/>
          <w:szCs w:val="24"/>
        </w:rPr>
        <w:tab/>
      </w: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por su propio derecho</w:t>
      </w:r>
      <w:r w:rsidRPr="007B0581">
        <w:rPr>
          <w:rFonts w:ascii="Arial" w:hAnsi="Arial" w:cs="Arial"/>
          <w:sz w:val="24"/>
          <w:szCs w:val="24"/>
        </w:rPr>
        <w:t xml:space="preserve"> y </w:t>
      </w:r>
      <w:r>
        <w:rPr>
          <w:rFonts w:ascii="Arial" w:hAnsi="Arial" w:cs="Arial"/>
          <w:sz w:val="24"/>
          <w:szCs w:val="24"/>
        </w:rPr>
        <w:t>la de las autoridades demandadas, con copia certificada de sus nombramientos y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541642" w:rsidRPr="007B0581" w:rsidRDefault="00541642" w:rsidP="00541642">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541642" w:rsidRDefault="00541642" w:rsidP="00541642">
      <w:pPr>
        <w:spacing w:line="360" w:lineRule="auto"/>
        <w:ind w:right="51"/>
        <w:jc w:val="both"/>
        <w:rPr>
          <w:rFonts w:ascii="Arial" w:hAnsi="Arial" w:cs="Arial"/>
          <w:bCs/>
          <w:sz w:val="24"/>
          <w:szCs w:val="24"/>
        </w:rPr>
      </w:pPr>
      <w:r w:rsidRPr="007B0581">
        <w:rPr>
          <w:rFonts w:cs="Arial"/>
          <w:sz w:val="24"/>
          <w:szCs w:val="24"/>
        </w:rPr>
        <w:tab/>
      </w:r>
      <w:r w:rsidRPr="00A26417">
        <w:rPr>
          <w:rFonts w:ascii="Arial" w:hAnsi="Arial" w:cs="Arial"/>
          <w:b/>
          <w:sz w:val="24"/>
          <w:szCs w:val="24"/>
        </w:rPr>
        <w:t>TERCERO.</w:t>
      </w:r>
      <w:r>
        <w:rPr>
          <w:rFonts w:ascii="Arial" w:hAnsi="Arial" w:cs="Arial"/>
          <w:b/>
          <w:sz w:val="24"/>
          <w:szCs w:val="24"/>
        </w:rPr>
        <w:t xml:space="preserve"> -</w:t>
      </w:r>
      <w:r w:rsidRPr="007B0581">
        <w:rPr>
          <w:rFonts w:cs="Arial"/>
          <w:sz w:val="24"/>
          <w:szCs w:val="24"/>
        </w:rPr>
        <w:t xml:space="preserve"> </w:t>
      </w:r>
      <w:r w:rsidRPr="008C715C">
        <w:rPr>
          <w:rFonts w:ascii="Arial" w:hAnsi="Arial" w:cs="Arial"/>
          <w:sz w:val="24"/>
          <w:szCs w:val="24"/>
          <w:lang w:val="es-ES_tradnl"/>
        </w:rPr>
        <w:t xml:space="preserve">Esta Sala </w:t>
      </w:r>
      <w:r w:rsidRPr="008C715C">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 que impida la resolución del fondo del asunto y deb</w:t>
      </w:r>
      <w:r>
        <w:rPr>
          <w:rFonts w:ascii="Arial" w:hAnsi="Arial" w:cs="Arial"/>
          <w:bCs/>
          <w:sz w:val="24"/>
          <w:szCs w:val="24"/>
        </w:rPr>
        <w:t>a</w:t>
      </w:r>
      <w:r w:rsidRPr="008C715C">
        <w:rPr>
          <w:rFonts w:ascii="Arial" w:hAnsi="Arial" w:cs="Arial"/>
          <w:bCs/>
          <w:sz w:val="24"/>
          <w:szCs w:val="24"/>
        </w:rPr>
        <w:t xml:space="preserve"> decretarse su sobreseimiento en términos de los artículos 1</w:t>
      </w:r>
      <w:r>
        <w:rPr>
          <w:rFonts w:ascii="Arial" w:hAnsi="Arial" w:cs="Arial"/>
          <w:bCs/>
          <w:sz w:val="24"/>
          <w:szCs w:val="24"/>
        </w:rPr>
        <w:t>6</w:t>
      </w:r>
      <w:r w:rsidRPr="008C715C">
        <w:rPr>
          <w:rFonts w:ascii="Arial" w:hAnsi="Arial" w:cs="Arial"/>
          <w:bCs/>
          <w:sz w:val="24"/>
          <w:szCs w:val="24"/>
        </w:rPr>
        <w:t>1 y 1</w:t>
      </w:r>
      <w:r>
        <w:rPr>
          <w:rFonts w:ascii="Arial" w:hAnsi="Arial" w:cs="Arial"/>
          <w:bCs/>
          <w:sz w:val="24"/>
          <w:szCs w:val="24"/>
        </w:rPr>
        <w:t>6</w:t>
      </w:r>
      <w:r w:rsidRPr="008C715C">
        <w:rPr>
          <w:rFonts w:ascii="Arial" w:hAnsi="Arial" w:cs="Arial"/>
          <w:bCs/>
          <w:sz w:val="24"/>
          <w:szCs w:val="24"/>
        </w:rPr>
        <w:t xml:space="preserve">2, de la Ley de </w:t>
      </w:r>
      <w:r>
        <w:rPr>
          <w:rFonts w:ascii="Arial" w:hAnsi="Arial" w:cs="Arial"/>
          <w:bCs/>
          <w:sz w:val="24"/>
          <w:szCs w:val="24"/>
        </w:rPr>
        <w:t xml:space="preserve">Procedimiento y </w:t>
      </w:r>
      <w:r w:rsidRPr="008C715C">
        <w:rPr>
          <w:rFonts w:ascii="Arial" w:hAnsi="Arial" w:cs="Arial"/>
          <w:bCs/>
          <w:sz w:val="24"/>
          <w:szCs w:val="24"/>
        </w:rPr>
        <w:t>Justicia Administ</w:t>
      </w:r>
      <w:r>
        <w:rPr>
          <w:rFonts w:ascii="Arial" w:hAnsi="Arial" w:cs="Arial"/>
          <w:bCs/>
          <w:sz w:val="24"/>
          <w:szCs w:val="24"/>
        </w:rPr>
        <w:t>rativa para el Estado de Oaxaca.</w:t>
      </w:r>
    </w:p>
    <w:p w:rsidR="00541642" w:rsidRDefault="00541642" w:rsidP="00541642">
      <w:pPr>
        <w:spacing w:line="360" w:lineRule="auto"/>
        <w:ind w:right="51"/>
        <w:jc w:val="both"/>
        <w:rPr>
          <w:rFonts w:ascii="Arial" w:hAnsi="Arial" w:cs="Arial"/>
          <w:bCs/>
          <w:sz w:val="24"/>
          <w:szCs w:val="24"/>
        </w:rPr>
      </w:pPr>
    </w:p>
    <w:p w:rsidR="00541642" w:rsidRDefault="00541642" w:rsidP="00541642">
      <w:pPr>
        <w:pStyle w:val="corte4fondo"/>
        <w:ind w:right="51" w:firstLine="567"/>
        <w:rPr>
          <w:rFonts w:cs="Arial"/>
          <w:sz w:val="24"/>
          <w:szCs w:val="24"/>
        </w:rPr>
      </w:pPr>
      <w:r w:rsidRPr="004A1017">
        <w:rPr>
          <w:rFonts w:cs="Arial"/>
          <w:sz w:val="24"/>
          <w:szCs w:val="24"/>
          <w:lang w:val="es-MX"/>
        </w:rPr>
        <w:t>En e</w:t>
      </w:r>
      <w:r w:rsidRPr="008C715C">
        <w:rPr>
          <w:rFonts w:cs="Arial"/>
          <w:sz w:val="24"/>
          <w:szCs w:val="24"/>
          <w:lang w:val="es-MX"/>
        </w:rPr>
        <w:t xml:space="preserve">se sentido, </w:t>
      </w:r>
      <w:r>
        <w:rPr>
          <w:rFonts w:cs="Arial"/>
          <w:sz w:val="24"/>
          <w:szCs w:val="24"/>
          <w:lang w:val="es-MX"/>
        </w:rPr>
        <w:t xml:space="preserve">los </w:t>
      </w:r>
      <w:r w:rsidRPr="008C715C">
        <w:rPr>
          <w:rFonts w:cs="Arial"/>
          <w:sz w:val="24"/>
          <w:szCs w:val="24"/>
          <w:lang w:val="es-MX"/>
        </w:rPr>
        <w:t>artículo</w:t>
      </w:r>
      <w:r>
        <w:rPr>
          <w:rFonts w:cs="Arial"/>
          <w:sz w:val="24"/>
          <w:szCs w:val="24"/>
          <w:lang w:val="es-MX"/>
        </w:rPr>
        <w:t>s</w:t>
      </w:r>
      <w:r w:rsidRPr="008C715C">
        <w:rPr>
          <w:rFonts w:cs="Arial"/>
          <w:sz w:val="24"/>
          <w:szCs w:val="24"/>
          <w:lang w:val="es-MX"/>
        </w:rPr>
        <w:t xml:space="preserve"> 1</w:t>
      </w:r>
      <w:r>
        <w:rPr>
          <w:rFonts w:cs="Arial"/>
          <w:sz w:val="24"/>
          <w:szCs w:val="24"/>
          <w:lang w:val="es-MX"/>
        </w:rPr>
        <w:t>6</w:t>
      </w:r>
      <w:r w:rsidRPr="008C715C">
        <w:rPr>
          <w:rFonts w:cs="Arial"/>
          <w:sz w:val="24"/>
          <w:szCs w:val="24"/>
          <w:lang w:val="es-MX"/>
        </w:rPr>
        <w:t xml:space="preserve">1 </w:t>
      </w:r>
      <w:r>
        <w:rPr>
          <w:rFonts w:cs="Arial"/>
          <w:sz w:val="24"/>
          <w:szCs w:val="24"/>
          <w:lang w:val="es-MX"/>
        </w:rPr>
        <w:t xml:space="preserve">fracción X y </w:t>
      </w:r>
      <w:r w:rsidRPr="008C715C">
        <w:rPr>
          <w:rFonts w:cs="Arial"/>
          <w:sz w:val="24"/>
          <w:szCs w:val="24"/>
          <w:lang w:val="es-MX"/>
        </w:rPr>
        <w:t>1</w:t>
      </w:r>
      <w:r>
        <w:rPr>
          <w:rFonts w:cs="Arial"/>
          <w:sz w:val="24"/>
          <w:szCs w:val="24"/>
          <w:lang w:val="es-MX"/>
        </w:rPr>
        <w:t xml:space="preserve">62 </w:t>
      </w:r>
      <w:proofErr w:type="gramStart"/>
      <w:r>
        <w:rPr>
          <w:rFonts w:cs="Arial"/>
          <w:sz w:val="24"/>
          <w:szCs w:val="24"/>
          <w:lang w:val="es-MX"/>
        </w:rPr>
        <w:t>fracción</w:t>
      </w:r>
      <w:proofErr w:type="gramEnd"/>
      <w:r>
        <w:rPr>
          <w:rFonts w:cs="Arial"/>
          <w:sz w:val="24"/>
          <w:szCs w:val="24"/>
          <w:lang w:val="es-MX"/>
        </w:rPr>
        <w:t xml:space="preserve"> VI </w:t>
      </w:r>
      <w:r w:rsidRPr="008C715C">
        <w:rPr>
          <w:rFonts w:cs="Arial"/>
          <w:sz w:val="24"/>
          <w:szCs w:val="24"/>
          <w:lang w:val="es-MX"/>
        </w:rPr>
        <w:t xml:space="preserve">de la Ley de </w:t>
      </w:r>
      <w:r>
        <w:rPr>
          <w:rFonts w:cs="Arial"/>
          <w:sz w:val="24"/>
          <w:szCs w:val="24"/>
          <w:lang w:val="es-MX"/>
        </w:rPr>
        <w:t xml:space="preserve">procedimiento y </w:t>
      </w:r>
      <w:r w:rsidRPr="008C715C">
        <w:rPr>
          <w:rFonts w:cs="Arial"/>
          <w:sz w:val="24"/>
          <w:szCs w:val="24"/>
          <w:lang w:val="es-MX"/>
        </w:rPr>
        <w:t>Justicia Administrativa para el Estado de Oaxaca, establece</w:t>
      </w:r>
      <w:r>
        <w:rPr>
          <w:rFonts w:cs="Arial"/>
          <w:sz w:val="24"/>
          <w:szCs w:val="24"/>
          <w:lang w:val="es-MX"/>
        </w:rPr>
        <w:t>n</w:t>
      </w:r>
      <w:r w:rsidRPr="008C715C">
        <w:rPr>
          <w:rFonts w:cs="Arial"/>
          <w:sz w:val="24"/>
          <w:szCs w:val="24"/>
          <w:lang w:val="es-MX"/>
        </w:rPr>
        <w:t>:</w:t>
      </w:r>
    </w:p>
    <w:p w:rsidR="00541642" w:rsidRDefault="00541642" w:rsidP="00541642">
      <w:pPr>
        <w:pStyle w:val="corte4fondo"/>
        <w:ind w:right="51" w:firstLine="567"/>
        <w:rPr>
          <w:rFonts w:cs="Arial"/>
          <w:sz w:val="24"/>
          <w:szCs w:val="24"/>
        </w:rPr>
      </w:pPr>
    </w:p>
    <w:p w:rsidR="00541642" w:rsidRPr="00F83E4F" w:rsidRDefault="00541642" w:rsidP="00541642">
      <w:pPr>
        <w:pStyle w:val="corte4fondo"/>
        <w:ind w:right="51" w:firstLine="567"/>
        <w:rPr>
          <w:rFonts w:cs="Arial"/>
          <w:i/>
          <w:iCs/>
          <w:sz w:val="24"/>
          <w:szCs w:val="24"/>
        </w:rPr>
      </w:pPr>
      <w:r w:rsidRPr="00F83E4F">
        <w:rPr>
          <w:rFonts w:cs="Arial"/>
          <w:b/>
          <w:bCs/>
          <w:i/>
          <w:iCs/>
          <w:sz w:val="24"/>
          <w:szCs w:val="24"/>
        </w:rPr>
        <w:t>“ARTÍCULO 161.-</w:t>
      </w:r>
      <w:r w:rsidRPr="00F83E4F">
        <w:rPr>
          <w:rFonts w:cs="Arial"/>
          <w:i/>
          <w:iCs/>
          <w:sz w:val="24"/>
          <w:szCs w:val="24"/>
        </w:rPr>
        <w:t xml:space="preserve"> Es improcedente el juicio ante el Tribunal contra actos:</w:t>
      </w:r>
    </w:p>
    <w:p w:rsidR="00541642" w:rsidRPr="00F83E4F" w:rsidRDefault="00541642" w:rsidP="00541642">
      <w:pPr>
        <w:pStyle w:val="corte4fondo"/>
        <w:ind w:right="51" w:firstLine="567"/>
        <w:rPr>
          <w:rFonts w:cs="Arial"/>
          <w:i/>
          <w:iCs/>
          <w:sz w:val="24"/>
          <w:szCs w:val="24"/>
        </w:rPr>
      </w:pPr>
    </w:p>
    <w:p w:rsidR="00541642" w:rsidRDefault="00541642" w:rsidP="00541642">
      <w:pPr>
        <w:pStyle w:val="corte4fondo"/>
        <w:ind w:right="51" w:firstLine="567"/>
        <w:rPr>
          <w:rFonts w:cs="Arial"/>
          <w:i/>
          <w:iCs/>
          <w:sz w:val="24"/>
          <w:szCs w:val="24"/>
        </w:rPr>
      </w:pPr>
      <w:r w:rsidRPr="002F4028">
        <w:rPr>
          <w:rFonts w:cs="Arial"/>
          <w:i/>
          <w:iCs/>
          <w:sz w:val="24"/>
          <w:szCs w:val="24"/>
        </w:rPr>
        <w:t>X. En los demás casos en que la improcedencia resulte de alguna disposición de esta</w:t>
      </w:r>
      <w:r>
        <w:rPr>
          <w:rFonts w:cs="Arial"/>
          <w:i/>
          <w:iCs/>
          <w:sz w:val="24"/>
          <w:szCs w:val="24"/>
        </w:rPr>
        <w:t xml:space="preserve"> </w:t>
      </w:r>
      <w:r w:rsidRPr="002F4028">
        <w:rPr>
          <w:rFonts w:cs="Arial"/>
          <w:i/>
          <w:iCs/>
          <w:sz w:val="24"/>
          <w:szCs w:val="24"/>
        </w:rPr>
        <w:t>Ley o de cualquiera otra de naturaleza fiscal o administrativa.</w:t>
      </w:r>
    </w:p>
    <w:p w:rsidR="00541642" w:rsidRPr="00F83E4F" w:rsidRDefault="00541642" w:rsidP="00541642">
      <w:pPr>
        <w:pStyle w:val="corte4fondo"/>
        <w:ind w:right="51" w:firstLine="567"/>
        <w:rPr>
          <w:rFonts w:cs="Arial"/>
          <w:i/>
          <w:iCs/>
          <w:sz w:val="24"/>
          <w:szCs w:val="24"/>
        </w:rPr>
      </w:pPr>
    </w:p>
    <w:p w:rsidR="00541642" w:rsidRPr="00F83E4F" w:rsidRDefault="00541642" w:rsidP="00541642">
      <w:pPr>
        <w:pStyle w:val="corte4fondo"/>
        <w:ind w:right="51" w:firstLine="567"/>
        <w:rPr>
          <w:rFonts w:cs="Arial"/>
          <w:i/>
          <w:iCs/>
          <w:sz w:val="24"/>
          <w:szCs w:val="24"/>
        </w:rPr>
      </w:pPr>
      <w:r w:rsidRPr="00F83E4F">
        <w:rPr>
          <w:rFonts w:cs="Arial"/>
          <w:b/>
          <w:bCs/>
          <w:i/>
          <w:iCs/>
          <w:sz w:val="24"/>
          <w:szCs w:val="24"/>
        </w:rPr>
        <w:t>ARTÍCULO 162.-</w:t>
      </w:r>
      <w:r w:rsidRPr="00F83E4F">
        <w:rPr>
          <w:rFonts w:cs="Arial"/>
          <w:i/>
          <w:iCs/>
          <w:sz w:val="24"/>
          <w:szCs w:val="24"/>
        </w:rPr>
        <w:t xml:space="preserve"> Procede el sobreseimiento del juicio:</w:t>
      </w:r>
    </w:p>
    <w:p w:rsidR="00541642" w:rsidRPr="00F83E4F" w:rsidRDefault="00541642" w:rsidP="00541642">
      <w:pPr>
        <w:pStyle w:val="corte4fondo"/>
        <w:ind w:right="51" w:firstLine="567"/>
        <w:rPr>
          <w:rFonts w:cs="Arial"/>
          <w:i/>
          <w:iCs/>
          <w:sz w:val="24"/>
          <w:szCs w:val="24"/>
        </w:rPr>
      </w:pPr>
    </w:p>
    <w:p w:rsidR="00541642" w:rsidRDefault="00541642" w:rsidP="00541642">
      <w:pPr>
        <w:pStyle w:val="corte4fondo"/>
        <w:ind w:right="51" w:firstLine="567"/>
        <w:rPr>
          <w:rFonts w:cs="Arial"/>
          <w:sz w:val="24"/>
          <w:szCs w:val="24"/>
        </w:rPr>
      </w:pPr>
      <w:r w:rsidRPr="002F4028">
        <w:rPr>
          <w:rFonts w:cs="Arial"/>
          <w:i/>
          <w:iCs/>
          <w:sz w:val="24"/>
          <w:szCs w:val="24"/>
        </w:rPr>
        <w:t>VI. En los demás casos en los que por disposición legal exista impedimento para emitir</w:t>
      </w:r>
      <w:r>
        <w:rPr>
          <w:rFonts w:cs="Arial"/>
          <w:i/>
          <w:iCs/>
          <w:sz w:val="24"/>
          <w:szCs w:val="24"/>
        </w:rPr>
        <w:t xml:space="preserve"> </w:t>
      </w:r>
      <w:r w:rsidRPr="002F4028">
        <w:rPr>
          <w:rFonts w:cs="Arial"/>
          <w:i/>
          <w:iCs/>
          <w:sz w:val="24"/>
          <w:szCs w:val="24"/>
        </w:rPr>
        <w:t>resoluciones en cuanto al fondo; y</w:t>
      </w:r>
      <w:r w:rsidRPr="00F83E4F">
        <w:rPr>
          <w:rFonts w:cs="Arial"/>
          <w:i/>
          <w:iCs/>
          <w:sz w:val="24"/>
          <w:szCs w:val="24"/>
        </w:rPr>
        <w:t>”</w:t>
      </w:r>
    </w:p>
    <w:p w:rsidR="00541642" w:rsidRDefault="00541642" w:rsidP="00541642">
      <w:pPr>
        <w:pStyle w:val="corte4fondo"/>
        <w:ind w:right="51" w:firstLine="567"/>
        <w:rPr>
          <w:rFonts w:cs="Arial"/>
          <w:sz w:val="24"/>
          <w:szCs w:val="24"/>
        </w:rPr>
      </w:pPr>
    </w:p>
    <w:p w:rsidR="00541642" w:rsidRDefault="00541642" w:rsidP="00541642">
      <w:pPr>
        <w:pStyle w:val="corte4fondo"/>
        <w:ind w:right="51" w:firstLine="567"/>
        <w:rPr>
          <w:rFonts w:cs="Arial"/>
          <w:sz w:val="24"/>
          <w:szCs w:val="24"/>
        </w:rPr>
      </w:pPr>
      <w:r>
        <w:rPr>
          <w:rFonts w:cs="Arial"/>
          <w:sz w:val="24"/>
          <w:szCs w:val="24"/>
        </w:rPr>
        <w:t xml:space="preserve">Ahora bien, este Tribunal tiene por objeto conocer de actos de naturaleza administrativa </w:t>
      </w:r>
      <w:r w:rsidRPr="000562C8">
        <w:rPr>
          <w:rFonts w:cs="Arial"/>
          <w:sz w:val="24"/>
          <w:szCs w:val="24"/>
        </w:rPr>
        <w:t xml:space="preserve">y </w:t>
      </w:r>
      <w:r>
        <w:rPr>
          <w:rFonts w:cs="Arial"/>
          <w:sz w:val="24"/>
          <w:szCs w:val="24"/>
        </w:rPr>
        <w:t xml:space="preserve">de </w:t>
      </w:r>
      <w:r w:rsidRPr="000562C8">
        <w:rPr>
          <w:rFonts w:cs="Arial"/>
          <w:sz w:val="24"/>
          <w:szCs w:val="24"/>
        </w:rPr>
        <w:t>los procedimientos que desarrollen las</w:t>
      </w:r>
      <w:r>
        <w:rPr>
          <w:rFonts w:cs="Arial"/>
          <w:sz w:val="24"/>
          <w:szCs w:val="24"/>
        </w:rPr>
        <w:t xml:space="preserve"> </w:t>
      </w:r>
      <w:r w:rsidRPr="000562C8">
        <w:rPr>
          <w:rFonts w:cs="Arial"/>
          <w:sz w:val="24"/>
          <w:szCs w:val="24"/>
        </w:rPr>
        <w:t>Dependencias del Poder Ejecutivo del Gobierno del Estado, Entidades Paraestatales y Órganos</w:t>
      </w:r>
      <w:r>
        <w:rPr>
          <w:rFonts w:cs="Arial"/>
          <w:sz w:val="24"/>
          <w:szCs w:val="24"/>
        </w:rPr>
        <w:t xml:space="preserve"> </w:t>
      </w:r>
      <w:r w:rsidRPr="000562C8">
        <w:rPr>
          <w:rFonts w:cs="Arial"/>
          <w:sz w:val="24"/>
          <w:szCs w:val="24"/>
        </w:rPr>
        <w:t xml:space="preserve">Desconcentrados de la Administración Pública Estatal; </w:t>
      </w:r>
      <w:r w:rsidRPr="009E3623">
        <w:rPr>
          <w:rFonts w:cs="Arial"/>
          <w:sz w:val="24"/>
          <w:szCs w:val="24"/>
        </w:rPr>
        <w:t>cuando estas emitan una resolución administrativa</w:t>
      </w:r>
      <w:r w:rsidRPr="000562C8">
        <w:rPr>
          <w:rFonts w:cs="Arial"/>
          <w:sz w:val="24"/>
          <w:szCs w:val="24"/>
        </w:rPr>
        <w:t>; por los Ayuntamientos de los Municipios del Estado de</w:t>
      </w:r>
      <w:r>
        <w:rPr>
          <w:rFonts w:cs="Arial"/>
          <w:sz w:val="24"/>
          <w:szCs w:val="24"/>
        </w:rPr>
        <w:t xml:space="preserve"> </w:t>
      </w:r>
      <w:r w:rsidRPr="000562C8">
        <w:rPr>
          <w:rFonts w:cs="Arial"/>
          <w:sz w:val="24"/>
          <w:szCs w:val="24"/>
        </w:rPr>
        <w:t>Oaxaca, por las Dependencias de estos y por sus Entidades Paramunicipales</w:t>
      </w:r>
      <w:r>
        <w:rPr>
          <w:rFonts w:cs="Arial"/>
          <w:sz w:val="24"/>
          <w:szCs w:val="24"/>
        </w:rPr>
        <w:t xml:space="preserve">, de conformidad con el artículo 1 de la Ley de Procedimiento y Justicia Administrativa para el Estado de Oaxaca; en ese contexto, la actora combatió un acto que no es susceptible de ser combatido a través de Juicio Contencioso Administrativo, por no ser este Tribunal autoridad competente para ello; en razón que la administrada solicitó ante el Instituto de la Función Registral lo siguiente: </w:t>
      </w:r>
      <w:r w:rsidRPr="00D122E4">
        <w:rPr>
          <w:rFonts w:cs="Arial"/>
          <w:i/>
          <w:iCs/>
          <w:sz w:val="24"/>
          <w:szCs w:val="24"/>
        </w:rPr>
        <w:t xml:space="preserve">“…solicito se forme el apéndice del </w:t>
      </w:r>
      <w:r w:rsidRPr="00D122E4">
        <w:rPr>
          <w:rFonts w:cs="Arial"/>
          <w:b/>
          <w:bCs/>
          <w:i/>
          <w:iCs/>
          <w:sz w:val="24"/>
          <w:szCs w:val="24"/>
        </w:rPr>
        <w:t>testimonio original de</w:t>
      </w:r>
      <w:r w:rsidRPr="00D122E4">
        <w:rPr>
          <w:rFonts w:cs="Arial"/>
          <w:i/>
          <w:iCs/>
          <w:sz w:val="24"/>
          <w:szCs w:val="24"/>
        </w:rPr>
        <w:t xml:space="preserve"> la compraventa realizada de la casa ubicada en las calles de Guerrero número dos, en esta ciudad de Tlacolula de Matamoros…”</w:t>
      </w:r>
      <w:r>
        <w:rPr>
          <w:rFonts w:cs="Arial"/>
          <w:i/>
          <w:iCs/>
          <w:sz w:val="24"/>
          <w:szCs w:val="24"/>
        </w:rPr>
        <w:t>,</w:t>
      </w:r>
      <w:r>
        <w:rPr>
          <w:rFonts w:cs="Arial"/>
          <w:sz w:val="24"/>
          <w:szCs w:val="24"/>
        </w:rPr>
        <w:t xml:space="preserve"> solicitud que le fue negada;</w:t>
      </w:r>
      <w:r w:rsidRPr="000752B7">
        <w:rPr>
          <w:rFonts w:cs="Arial"/>
          <w:sz w:val="24"/>
          <w:szCs w:val="24"/>
        </w:rPr>
        <w:t xml:space="preserve"> </w:t>
      </w:r>
      <w:r>
        <w:rPr>
          <w:rFonts w:cs="Arial"/>
          <w:sz w:val="24"/>
          <w:szCs w:val="24"/>
        </w:rPr>
        <w:t xml:space="preserve">en esa tesitura, el Título Segundo, Capítulo III, del Código Civil para el Estado de Oaxaca, en particular el artículo 2892 último párrafo, del ordenamiento legal en cita, reglamenta que cuando los registradores denegaren alguna inscripción o anotación, el interesado puede recurrir la calificación hecha por el registrador ante el Director del Instituto de la Función Registral, si éste confirma la calificación, el interesado podrá reclamarla en juicio sumario ante la autoridad judicial; por lo que, se concluye que el acto impugnado por la actora no es de naturaleza administrativa, en virtud que el acto reclamado por la administrada se rige conforme lo establecido en el Código Civil para el Estado de Oaxaca, esto es, el citado ordenamiento legal, substancia la </w:t>
      </w:r>
      <w:r w:rsidRPr="00654088">
        <w:rPr>
          <w:rFonts w:cs="Arial"/>
          <w:sz w:val="24"/>
          <w:szCs w:val="24"/>
        </w:rPr>
        <w:t>inscripción</w:t>
      </w:r>
      <w:r>
        <w:rPr>
          <w:rFonts w:cs="Arial"/>
          <w:sz w:val="24"/>
          <w:szCs w:val="24"/>
        </w:rPr>
        <w:t xml:space="preserve"> o anotación de títulos en el Instituto de la Función Registral del Estado, así como el juicio sumario como medio de defensa que puede hacer valer el </w:t>
      </w:r>
      <w:r>
        <w:rPr>
          <w:rFonts w:cs="Arial"/>
          <w:sz w:val="24"/>
          <w:szCs w:val="24"/>
        </w:rPr>
        <w:lastRenderedPageBreak/>
        <w:t xml:space="preserve">inconforme, cuando le sea negado la inscripción o anotación de un título; lo que representa un impedimento legal para este Tribunal emitir resolución en cuanto al fondo, en razón que, la Ley de Procedimiento y Justicia Administrativa para el Estado de Oaxaca, rige la substanciación de los actos de naturaleza administrativa, situación que no acontece en el presente asunto.  </w:t>
      </w:r>
    </w:p>
    <w:p w:rsidR="00541642" w:rsidRDefault="00541642" w:rsidP="00541642">
      <w:pPr>
        <w:pStyle w:val="corte4fondo"/>
        <w:ind w:right="51" w:firstLine="567"/>
        <w:rPr>
          <w:rFonts w:cs="Arial"/>
          <w:sz w:val="24"/>
          <w:szCs w:val="24"/>
        </w:rPr>
      </w:pPr>
      <w:r>
        <w:rPr>
          <w:rFonts w:cs="Arial"/>
          <w:sz w:val="24"/>
          <w:szCs w:val="24"/>
        </w:rPr>
        <w:t xml:space="preserve"> </w:t>
      </w:r>
    </w:p>
    <w:p w:rsidR="00541642" w:rsidRDefault="00541642" w:rsidP="00541642">
      <w:pPr>
        <w:pStyle w:val="corte4fondo"/>
        <w:ind w:right="51" w:firstLine="567"/>
        <w:rPr>
          <w:rFonts w:cs="Arial"/>
          <w:color w:val="212529"/>
          <w:sz w:val="24"/>
          <w:szCs w:val="24"/>
          <w:shd w:val="clear" w:color="auto" w:fill="FFFFFF"/>
        </w:rPr>
      </w:pPr>
      <w:r>
        <w:rPr>
          <w:rFonts w:cs="Arial"/>
          <w:color w:val="212529"/>
          <w:sz w:val="24"/>
          <w:szCs w:val="24"/>
          <w:shd w:val="clear" w:color="auto" w:fill="FFFFFF"/>
        </w:rPr>
        <w:t xml:space="preserve">Sin que lo anterior implique vulnerar el derecho de acceso a la justicia reconocido en los artículos 17 de la Constitución Política de los Estados Unidos Mexicanos, así como 8, numeral 1 y 25 de la Convención Americana Sobre Derechos Humanos, pues el ejercicio de este derecho se encuentra sujeto al cumplimiento de determinados requisitos, presupuestos y cargas procesales que no deben soslayarse en detrimento de la correcta y eficiente administración de justicia, como lo es la carga procesal dispuesta de manera factible a la actora, de presentar el recurso o medio efectivo ante la autoridad competente.  </w:t>
      </w:r>
    </w:p>
    <w:p w:rsidR="00541642" w:rsidRPr="00546552" w:rsidRDefault="00541642" w:rsidP="00541642">
      <w:pPr>
        <w:pStyle w:val="corte4fondo"/>
        <w:ind w:right="51" w:firstLine="567"/>
        <w:rPr>
          <w:rFonts w:cs="Arial"/>
          <w:color w:val="212529"/>
          <w:sz w:val="24"/>
          <w:szCs w:val="24"/>
        </w:rPr>
      </w:pPr>
    </w:p>
    <w:p w:rsidR="00541642" w:rsidRDefault="00541642" w:rsidP="00541642">
      <w:pPr>
        <w:pStyle w:val="corte4fondo"/>
        <w:ind w:right="51" w:firstLine="708"/>
        <w:rPr>
          <w:rFonts w:cs="Arial"/>
          <w:sz w:val="24"/>
          <w:szCs w:val="24"/>
        </w:rPr>
      </w:pPr>
      <w:r>
        <w:rPr>
          <w:rFonts w:cs="Arial"/>
          <w:sz w:val="24"/>
          <w:szCs w:val="24"/>
        </w:rPr>
        <w:t xml:space="preserve">Por lo anteriormente vertido, al no existir acto que pueda ser combatido ante este Tribunal a través del juicio de nulidad, por no tener competencia el mismo para conocer de lo solicitado por la actora. En consecuencia, </w:t>
      </w:r>
      <w:r w:rsidRPr="00A11DDE">
        <w:rPr>
          <w:rFonts w:cs="Arial"/>
          <w:b/>
          <w:bCs/>
          <w:sz w:val="24"/>
          <w:szCs w:val="24"/>
        </w:rPr>
        <w:t>SE</w:t>
      </w:r>
      <w:r w:rsidRPr="007B0581">
        <w:rPr>
          <w:rFonts w:cs="Arial"/>
          <w:sz w:val="24"/>
          <w:szCs w:val="24"/>
        </w:rPr>
        <w:t xml:space="preserve"> </w:t>
      </w:r>
      <w:r>
        <w:rPr>
          <w:rFonts w:cs="Arial"/>
          <w:b/>
          <w:bCs/>
          <w:sz w:val="24"/>
          <w:szCs w:val="24"/>
        </w:rPr>
        <w:t xml:space="preserve">SOBRESEE EL JUICIO, </w:t>
      </w:r>
      <w:r w:rsidRPr="004E6125">
        <w:rPr>
          <w:rFonts w:cs="Arial"/>
          <w:sz w:val="24"/>
          <w:szCs w:val="24"/>
        </w:rPr>
        <w:t>al actualizarse las causales de sobreseimiento establecidas</w:t>
      </w:r>
      <w:r w:rsidRPr="007B0581">
        <w:rPr>
          <w:rFonts w:cs="Arial"/>
          <w:b/>
          <w:bCs/>
          <w:sz w:val="24"/>
          <w:szCs w:val="24"/>
        </w:rPr>
        <w:t xml:space="preserve"> </w:t>
      </w:r>
      <w:r>
        <w:rPr>
          <w:rFonts w:cs="Arial"/>
          <w:sz w:val="24"/>
          <w:szCs w:val="24"/>
        </w:rPr>
        <w:t>en las fracciones X del artículo 161 y VI del artículo 162 de la Ley de Procedimiento y Justicia Administrativa para el Estado de Oaxaca.</w:t>
      </w:r>
    </w:p>
    <w:p w:rsidR="00541642" w:rsidRDefault="00541642" w:rsidP="00541642">
      <w:pPr>
        <w:pStyle w:val="corte4fondo"/>
        <w:ind w:right="51" w:firstLine="708"/>
        <w:rPr>
          <w:rFonts w:cs="Arial"/>
          <w:sz w:val="24"/>
          <w:szCs w:val="24"/>
        </w:rPr>
      </w:pPr>
    </w:p>
    <w:p w:rsidR="00541642" w:rsidRPr="007B0581" w:rsidRDefault="00541642" w:rsidP="00541642">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39D3">
        <w:rPr>
          <w:rFonts w:ascii="Arial" w:hAnsi="Arial" w:cs="Arial"/>
          <w:b/>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541642" w:rsidRPr="007B0581" w:rsidRDefault="00541642" w:rsidP="00541642">
      <w:pPr>
        <w:spacing w:line="360" w:lineRule="auto"/>
        <w:ind w:right="-93" w:firstLine="708"/>
        <w:jc w:val="both"/>
        <w:rPr>
          <w:rFonts w:ascii="Arial" w:eastAsia="Calibri" w:hAnsi="Arial" w:cs="Arial"/>
          <w:color w:val="000000"/>
          <w:sz w:val="24"/>
          <w:szCs w:val="24"/>
          <w:lang w:val="es-MX" w:eastAsia="en-US"/>
        </w:rPr>
      </w:pPr>
    </w:p>
    <w:p w:rsidR="00541642" w:rsidRDefault="00541642" w:rsidP="0054164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w:t>
      </w:r>
      <w:r>
        <w:rPr>
          <w:rFonts w:ascii="Arial" w:eastAsia="Calibri" w:hAnsi="Arial" w:cs="Arial"/>
          <w:color w:val="000000"/>
          <w:sz w:val="24"/>
          <w:szCs w:val="24"/>
          <w:lang w:val="es-MX" w:eastAsia="en-US"/>
        </w:rPr>
        <w:t xml:space="preserve"> 161, fracción X y 162, fracción VI</w:t>
      </w:r>
      <w:r w:rsidRPr="007B0581">
        <w:rPr>
          <w:rFonts w:ascii="Arial" w:eastAsia="Calibri" w:hAnsi="Arial" w:cs="Arial"/>
          <w:color w:val="000000"/>
          <w:sz w:val="24"/>
          <w:szCs w:val="24"/>
          <w:lang w:val="es-MX" w:eastAsia="en-US"/>
        </w:rPr>
        <w:t>, de la Ley de Procedimiento y Justicia Administrativa para el Estado de Oaxaca, se;</w:t>
      </w:r>
    </w:p>
    <w:p w:rsidR="00541642" w:rsidRDefault="00541642" w:rsidP="00541642">
      <w:pPr>
        <w:spacing w:line="360" w:lineRule="auto"/>
        <w:ind w:firstLine="708"/>
        <w:jc w:val="both"/>
        <w:rPr>
          <w:rFonts w:ascii="Arial" w:eastAsia="Calibri" w:hAnsi="Arial" w:cs="Arial"/>
          <w:color w:val="000000"/>
          <w:sz w:val="24"/>
          <w:szCs w:val="24"/>
          <w:lang w:val="es-MX" w:eastAsia="en-US"/>
        </w:rPr>
      </w:pPr>
    </w:p>
    <w:p w:rsidR="00541642" w:rsidRDefault="00541642" w:rsidP="00541642">
      <w:pPr>
        <w:spacing w:line="360" w:lineRule="auto"/>
        <w:ind w:firstLine="708"/>
        <w:jc w:val="both"/>
        <w:rPr>
          <w:rFonts w:ascii="Arial" w:eastAsia="Calibri" w:hAnsi="Arial" w:cs="Arial"/>
          <w:color w:val="000000"/>
          <w:sz w:val="24"/>
          <w:szCs w:val="24"/>
          <w:lang w:val="es-MX" w:eastAsia="en-US"/>
        </w:rPr>
      </w:pPr>
    </w:p>
    <w:p w:rsidR="00541642" w:rsidRDefault="00541642" w:rsidP="00541642">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541642" w:rsidRDefault="00541642" w:rsidP="00541642">
      <w:pPr>
        <w:tabs>
          <w:tab w:val="left" w:pos="3786"/>
        </w:tabs>
        <w:spacing w:line="360" w:lineRule="auto"/>
        <w:ind w:firstLine="708"/>
        <w:jc w:val="both"/>
        <w:rPr>
          <w:rFonts w:ascii="Arial" w:hAnsi="Arial" w:cs="Arial"/>
          <w:b/>
          <w:sz w:val="24"/>
          <w:szCs w:val="24"/>
        </w:rPr>
      </w:pPr>
    </w:p>
    <w:p w:rsidR="00541642" w:rsidRDefault="00541642" w:rsidP="00541642">
      <w:pPr>
        <w:tabs>
          <w:tab w:val="left" w:pos="3786"/>
        </w:tabs>
        <w:spacing w:line="360" w:lineRule="auto"/>
        <w:ind w:firstLine="708"/>
        <w:jc w:val="both"/>
        <w:rPr>
          <w:rFonts w:ascii="Arial" w:hAnsi="Arial" w:cs="Arial"/>
          <w:b/>
          <w:sz w:val="24"/>
          <w:szCs w:val="24"/>
        </w:rPr>
      </w:pPr>
    </w:p>
    <w:p w:rsidR="00541642" w:rsidRPr="007B0581" w:rsidRDefault="00541642" w:rsidP="0054164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541642" w:rsidRPr="007B0581" w:rsidRDefault="00541642" w:rsidP="00541642">
      <w:pPr>
        <w:pStyle w:val="Textoindependiente"/>
        <w:ind w:firstLine="709"/>
        <w:contextualSpacing/>
        <w:jc w:val="both"/>
        <w:rPr>
          <w:rFonts w:ascii="Arial" w:hAnsi="Arial" w:cs="Arial"/>
          <w:b/>
          <w:sz w:val="24"/>
          <w:szCs w:val="24"/>
        </w:rPr>
      </w:pPr>
    </w:p>
    <w:p w:rsidR="00541642" w:rsidRDefault="00541642" w:rsidP="0054164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541642" w:rsidRDefault="00541642" w:rsidP="00541642">
      <w:pPr>
        <w:pStyle w:val="Textoindependiente"/>
        <w:spacing w:line="360" w:lineRule="auto"/>
        <w:ind w:firstLine="708"/>
        <w:jc w:val="both"/>
        <w:rPr>
          <w:rFonts w:ascii="Arial" w:eastAsia="Arial Unicode MS" w:hAnsi="Arial" w:cs="Arial"/>
          <w:kern w:val="1"/>
          <w:sz w:val="24"/>
          <w:szCs w:val="24"/>
          <w:lang w:val="es-MX" w:eastAsia="ar-SA"/>
        </w:rPr>
      </w:pPr>
    </w:p>
    <w:p w:rsidR="00541642" w:rsidRPr="007B0581" w:rsidRDefault="00541642" w:rsidP="00541642">
      <w:pPr>
        <w:spacing w:line="360" w:lineRule="auto"/>
        <w:ind w:right="51" w:firstLine="709"/>
        <w:jc w:val="both"/>
        <w:rPr>
          <w:rFonts w:ascii="Arial" w:hAnsi="Arial" w:cs="Arial"/>
          <w:sz w:val="24"/>
          <w:szCs w:val="24"/>
          <w:lang w:val="es-MX"/>
        </w:rPr>
      </w:pPr>
      <w:r w:rsidRPr="007B0581">
        <w:rPr>
          <w:rFonts w:ascii="Arial" w:hAnsi="Arial" w:cs="Arial"/>
          <w:sz w:val="24"/>
          <w:szCs w:val="24"/>
          <w:lang w:val="es-MX"/>
        </w:rPr>
        <w:t xml:space="preserve"> </w:t>
      </w:r>
      <w:r w:rsidRPr="00F85621">
        <w:rPr>
          <w:rFonts w:ascii="Arial" w:hAnsi="Arial" w:cs="Arial"/>
          <w:b/>
          <w:sz w:val="24"/>
          <w:szCs w:val="24"/>
        </w:rPr>
        <w:t>TERCERO</w:t>
      </w:r>
      <w:r w:rsidRPr="005655B3">
        <w:rPr>
          <w:rFonts w:ascii="Arial" w:hAnsi="Arial" w:cs="Arial"/>
          <w:b/>
          <w:sz w:val="24"/>
          <w:szCs w:val="24"/>
        </w:rPr>
        <w:t>.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EL PRESENTE JUICIO</w:t>
      </w:r>
      <w:r>
        <w:rPr>
          <w:rFonts w:ascii="Arial" w:eastAsia="Calibri" w:hAnsi="Arial" w:cs="Arial"/>
          <w:color w:val="000000"/>
          <w:sz w:val="24"/>
          <w:szCs w:val="24"/>
          <w:lang w:val="es-MX" w:eastAsia="en-US"/>
        </w:rPr>
        <w:t xml:space="preserve">, por los motivos y consideraciones indicados en el considerando </w:t>
      </w:r>
      <w:r w:rsidRPr="00C91AC5">
        <w:rPr>
          <w:rFonts w:ascii="Arial" w:eastAsia="Calibri" w:hAnsi="Arial" w:cs="Arial"/>
          <w:b/>
          <w:color w:val="000000"/>
          <w:sz w:val="24"/>
          <w:szCs w:val="24"/>
          <w:lang w:val="es-MX" w:eastAsia="en-US"/>
        </w:rPr>
        <w:t>TERCERO</w:t>
      </w:r>
      <w:r>
        <w:rPr>
          <w:rFonts w:ascii="Arial" w:eastAsia="Calibri" w:hAnsi="Arial" w:cs="Arial"/>
          <w:color w:val="000000"/>
          <w:sz w:val="24"/>
          <w:szCs w:val="24"/>
          <w:lang w:val="es-MX" w:eastAsia="en-US"/>
        </w:rPr>
        <w:t xml:space="preserve"> de la presente </w:t>
      </w:r>
      <w:bookmarkStart w:id="2" w:name="_GoBack"/>
      <w:r>
        <w:rPr>
          <w:rFonts w:ascii="Arial" w:eastAsia="Calibri" w:hAnsi="Arial" w:cs="Arial"/>
          <w:color w:val="000000"/>
          <w:sz w:val="24"/>
          <w:szCs w:val="24"/>
          <w:lang w:val="es-MX" w:eastAsia="en-US"/>
        </w:rPr>
        <w:t>resolución</w:t>
      </w:r>
      <w:bookmarkEnd w:id="2"/>
      <w:r>
        <w:rPr>
          <w:rFonts w:ascii="Arial" w:eastAsia="Calibri" w:hAnsi="Arial" w:cs="Arial"/>
          <w:color w:val="000000"/>
          <w:sz w:val="24"/>
          <w:szCs w:val="24"/>
          <w:lang w:val="es-MX" w:eastAsia="en-US"/>
        </w:rPr>
        <w:t>.</w:t>
      </w:r>
    </w:p>
    <w:p w:rsidR="00541642" w:rsidRDefault="00541642" w:rsidP="00541642">
      <w:pPr>
        <w:spacing w:line="360" w:lineRule="auto"/>
        <w:ind w:right="51" w:firstLine="567"/>
        <w:jc w:val="both"/>
        <w:rPr>
          <w:rFonts w:ascii="Arial" w:eastAsia="Calibri" w:hAnsi="Arial" w:cs="Arial"/>
          <w:color w:val="000000"/>
          <w:sz w:val="24"/>
          <w:szCs w:val="24"/>
          <w:lang w:val="es-MX" w:eastAsia="en-US"/>
        </w:rPr>
      </w:pPr>
    </w:p>
    <w:p w:rsidR="00541642" w:rsidRDefault="00541642" w:rsidP="00541642">
      <w:pPr>
        <w:spacing w:line="360" w:lineRule="auto"/>
        <w:ind w:right="51" w:firstLine="567"/>
        <w:jc w:val="both"/>
        <w:rPr>
          <w:rFonts w:ascii="Arial" w:eastAsia="Calibri" w:hAnsi="Arial" w:cs="Arial"/>
          <w:b/>
          <w:color w:val="000000"/>
          <w:sz w:val="24"/>
          <w:szCs w:val="24"/>
          <w:lang w:val="es-MX" w:eastAsia="en-US"/>
        </w:rPr>
      </w:pPr>
      <w:r w:rsidRPr="00774AC2">
        <w:rPr>
          <w:rFonts w:ascii="Arial" w:hAnsi="Arial" w:cs="Arial"/>
          <w:b/>
          <w:sz w:val="24"/>
          <w:szCs w:val="24"/>
          <w:lang w:val="es-MX"/>
        </w:rPr>
        <w:t>CUARTO</w:t>
      </w:r>
      <w:r w:rsidRPr="007B0581">
        <w:rPr>
          <w:rFonts w:ascii="Arial" w:hAnsi="Arial" w:cs="Arial"/>
          <w:b/>
          <w:sz w:val="24"/>
          <w:szCs w:val="24"/>
          <w:lang w:val="es-MX"/>
        </w:rPr>
        <w:t xml:space="preserve">. </w:t>
      </w:r>
      <w:r>
        <w:rPr>
          <w:rFonts w:ascii="Arial" w:hAnsi="Arial" w:cs="Arial"/>
          <w:b/>
          <w:sz w:val="24"/>
          <w:szCs w:val="24"/>
          <w:lang w:val="es-MX"/>
        </w:rPr>
        <w:t>-</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541642" w:rsidRDefault="00541642" w:rsidP="00541642">
      <w:pPr>
        <w:spacing w:line="360" w:lineRule="auto"/>
        <w:ind w:right="51" w:firstLine="567"/>
        <w:jc w:val="both"/>
        <w:rPr>
          <w:rFonts w:ascii="Arial" w:eastAsia="Calibri" w:hAnsi="Arial" w:cs="Arial"/>
          <w:b/>
          <w:color w:val="000000"/>
          <w:sz w:val="24"/>
          <w:szCs w:val="24"/>
          <w:lang w:val="es-MX" w:eastAsia="en-US"/>
        </w:rPr>
      </w:pPr>
    </w:p>
    <w:p w:rsidR="00541642" w:rsidRPr="008152D7" w:rsidRDefault="00541642" w:rsidP="00541642">
      <w:pPr>
        <w:widowControl w:val="0"/>
        <w:spacing w:line="360" w:lineRule="auto"/>
        <w:jc w:val="both"/>
        <w:rPr>
          <w:rFonts w:ascii="Arial" w:hAnsi="Arial" w:cs="Arial"/>
          <w:sz w:val="24"/>
          <w:szCs w:val="24"/>
          <w:lang w:val="es-MX"/>
        </w:rPr>
      </w:pPr>
      <w:r w:rsidRPr="008152D7">
        <w:rPr>
          <w:rFonts w:ascii="Arial" w:hAnsi="Arial" w:cs="Arial"/>
          <w:sz w:val="22"/>
          <w:szCs w:val="22"/>
        </w:rPr>
        <w:t xml:space="preserve">            </w:t>
      </w:r>
      <w:r w:rsidRPr="008152D7">
        <w:rPr>
          <w:rFonts w:ascii="Arial" w:hAnsi="Arial" w:cs="Arial"/>
          <w:sz w:val="22"/>
          <w:szCs w:val="22"/>
          <w:lang w:val="es-MX"/>
        </w:rPr>
        <w:t xml:space="preserve"> </w:t>
      </w:r>
      <w:r w:rsidRPr="008152D7">
        <w:rPr>
          <w:rFonts w:ascii="Arial" w:hAnsi="Arial" w:cs="Arial"/>
          <w:sz w:val="24"/>
          <w:szCs w:val="24"/>
          <w:lang w:eastAsia="es-ES"/>
        </w:rPr>
        <w:t xml:space="preserve">Así lo resolvió y firma la Magistrada Virginia Hernández </w:t>
      </w:r>
      <w:proofErr w:type="spellStart"/>
      <w:r w:rsidRPr="008152D7">
        <w:rPr>
          <w:rFonts w:ascii="Arial" w:hAnsi="Arial" w:cs="Arial"/>
          <w:sz w:val="24"/>
          <w:szCs w:val="24"/>
          <w:lang w:eastAsia="es-ES"/>
        </w:rPr>
        <w:t>Hernández</w:t>
      </w:r>
      <w:proofErr w:type="spellEnd"/>
      <w:r w:rsidRPr="008152D7">
        <w:rPr>
          <w:rFonts w:ascii="Arial" w:hAnsi="Arial" w:cs="Arial"/>
          <w:sz w:val="24"/>
          <w:szCs w:val="24"/>
          <w:lang w:eastAsia="es-ES"/>
        </w:rPr>
        <w:t xml:space="preserve">, Titular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642" w:rsidRDefault="00541642" w:rsidP="00541642">
      <w:r>
        <w:separator/>
      </w:r>
    </w:p>
  </w:endnote>
  <w:endnote w:type="continuationSeparator" w:id="0">
    <w:p w:rsidR="00541642" w:rsidRDefault="00541642" w:rsidP="00541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541642">
        <w:pPr>
          <w:pStyle w:val="Piedepgina"/>
          <w:jc w:val="center"/>
        </w:pPr>
        <w:r>
          <w:fldChar w:fldCharType="begin"/>
        </w:r>
        <w:r>
          <w:instrText xml:space="preserve">PAGE   \* </w:instrText>
        </w:r>
        <w:r>
          <w:instrText>MERGEFORMAT</w:instrText>
        </w:r>
        <w:r>
          <w:fldChar w:fldCharType="separate"/>
        </w:r>
        <w:r>
          <w:rPr>
            <w:noProof/>
          </w:rPr>
          <w:t>2</w:t>
        </w:r>
        <w:r>
          <w:fldChar w:fldCharType="end"/>
        </w:r>
      </w:p>
    </w:sdtContent>
  </w:sdt>
  <w:p w:rsidR="009525A3" w:rsidRDefault="0054164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642" w:rsidRDefault="00541642" w:rsidP="00541642">
      <w:r>
        <w:separator/>
      </w:r>
    </w:p>
  </w:footnote>
  <w:footnote w:type="continuationSeparator" w:id="0">
    <w:p w:rsidR="00541642" w:rsidRDefault="00541642" w:rsidP="005416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541642" w:rsidP="00A73AD7">
    <w:pPr>
      <w:pStyle w:val="Encabezado"/>
      <w:jc w:val="right"/>
      <w:rPr>
        <w:rFonts w:ascii="Arial" w:hAnsi="Arial" w:cs="Arial"/>
      </w:rPr>
    </w:pPr>
    <w:r w:rsidRPr="006F64F8">
      <w:rPr>
        <w:rFonts w:eastAsia="Calibri"/>
        <w:noProof/>
        <w:lang w:val="es-MX"/>
      </w:rPr>
      <mc:AlternateContent>
        <mc:Choice Requires="wps">
          <w:drawing>
            <wp:anchor distT="45720" distB="45720" distL="114300" distR="114300" simplePos="0" relativeHeight="251665408" behindDoc="1" locked="0" layoutInCell="1" allowOverlap="1" wp14:anchorId="4719A9E7" wp14:editId="3E97E227">
              <wp:simplePos x="0" y="0"/>
              <wp:positionH relativeFrom="leftMargin">
                <wp:posOffset>259562</wp:posOffset>
              </wp:positionH>
              <wp:positionV relativeFrom="paragraph">
                <wp:posOffset>4617085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541642" w:rsidRDefault="00541642" w:rsidP="0054164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19A9E7" id="_x0000_t202" coordsize="21600,21600" o:spt="202" path="m,l,21600r21600,l21600,xe">
              <v:stroke joinstyle="miter"/>
              <v:path gradientshapeok="t" o:connecttype="rect"/>
            </v:shapetype>
            <v:shape id="Cuadro de texto 4" o:spid="_x0000_s1026" type="#_x0000_t202" style="position:absolute;left:0;text-align:left;margin-left:20.45pt;margin-top:363.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">
              <v:textbox>
                <w:txbxContent>
                  <w:p w:rsidR="00541642" w:rsidRDefault="00541642" w:rsidP="00541642">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6F4CA6C7" wp14:editId="6AA70033">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0</w:t>
    </w:r>
    <w:r>
      <w:rPr>
        <w:rFonts w:ascii="Arial" w:hAnsi="Arial" w:cs="Arial"/>
      </w:rPr>
      <w:t>6</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541642">
    <w:pPr>
      <w:pStyle w:val="Encabezado"/>
    </w:pPr>
    <w:r w:rsidRPr="00541642">
      <w:rPr>
        <w:rFonts w:eastAsia="Calibri"/>
        <w:noProof/>
        <w:lang w:val="es-MX"/>
      </w:rPr>
      <mc:AlternateContent>
        <mc:Choice Requires="wps">
          <w:drawing>
            <wp:anchor distT="45720" distB="45720" distL="114300" distR="114300" simplePos="0" relativeHeight="251663360" behindDoc="1" locked="0" layoutInCell="1" allowOverlap="1" wp14:anchorId="5C7B7768" wp14:editId="07A0C2E7">
              <wp:simplePos x="0" y="0"/>
              <wp:positionH relativeFrom="leftMargin">
                <wp:posOffset>236413</wp:posOffset>
              </wp:positionH>
              <wp:positionV relativeFrom="paragraph">
                <wp:posOffset>5762978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541642" w:rsidRDefault="00541642" w:rsidP="0054164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7B7768" id="_x0000_t202" coordsize="21600,21600" o:spt="202" path="m,l,21600r21600,l21600,xe">
              <v:stroke joinstyle="miter"/>
              <v:path gradientshapeok="t" o:connecttype="rect"/>
            </v:shapetype>
            <v:shape id="Cuadro de texto 5" o:spid="_x0000_s1027" type="#_x0000_t202" style="position:absolute;margin-left:18.6pt;margin-top:453.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">
              <v:textbox>
                <w:txbxContent>
                  <w:p w:rsidR="00541642" w:rsidRDefault="00541642" w:rsidP="00541642">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3CA9252B" wp14:editId="4003B33F">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69003C72" wp14:editId="491BC2F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642"/>
    <w:rsid w:val="00294EC6"/>
    <w:rsid w:val="004B1DB0"/>
    <w:rsid w:val="005223BF"/>
    <w:rsid w:val="00541642"/>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1537447-1EA5-4BAA-8796-8ECDE8EE4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64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541642"/>
    <w:pPr>
      <w:spacing w:after="120"/>
    </w:pPr>
    <w:rPr>
      <w:lang w:val="x-none"/>
    </w:rPr>
  </w:style>
  <w:style w:type="character" w:customStyle="1" w:styleId="TextoindependienteCar">
    <w:name w:val="Texto independiente Car"/>
    <w:basedOn w:val="Fuentedeprrafopredeter"/>
    <w:link w:val="Textoindependiente"/>
    <w:uiPriority w:val="99"/>
    <w:rsid w:val="00541642"/>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54164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541642"/>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541642"/>
    <w:pPr>
      <w:tabs>
        <w:tab w:val="center" w:pos="4419"/>
        <w:tab w:val="right" w:pos="8838"/>
      </w:tabs>
    </w:pPr>
  </w:style>
  <w:style w:type="character" w:customStyle="1" w:styleId="EncabezadoCar">
    <w:name w:val="Encabezado Car"/>
    <w:basedOn w:val="Fuentedeprrafopredeter"/>
    <w:link w:val="Encabezado"/>
    <w:uiPriority w:val="99"/>
    <w:rsid w:val="0054164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541642"/>
    <w:pPr>
      <w:tabs>
        <w:tab w:val="center" w:pos="4419"/>
        <w:tab w:val="right" w:pos="8838"/>
      </w:tabs>
    </w:pPr>
  </w:style>
  <w:style w:type="character" w:customStyle="1" w:styleId="PiedepginaCar">
    <w:name w:val="Pie de página Car"/>
    <w:basedOn w:val="Fuentedeprrafopredeter"/>
    <w:link w:val="Piedepgina"/>
    <w:uiPriority w:val="99"/>
    <w:rsid w:val="00541642"/>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12F"/>
    <w:rsid w:val="00FF31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05DBD7169A740F99A2CB64B45B80AF1">
    <w:name w:val="105DBD7169A740F99A2CB64B45B80AF1"/>
    <w:rsid w:val="00FF31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1460</Words>
  <Characters>8031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2023-07-12T18:25:00Z</dcterms:created>
  <dcterms:modified xsi:type="dcterms:W3CDTF">2023-07-12T18:31:00Z</dcterms:modified>
</cp:coreProperties>
</file>