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148E6E" w14:textId="785629C1" w:rsidR="007032B3" w:rsidRDefault="007032B3" w:rsidP="007032B3">
      <w:pPr>
        <w:pStyle w:val="corte3centro"/>
        <w:ind w:right="-518"/>
        <w:jc w:val="both"/>
        <w:rPr>
          <w:rFonts w:cs="Arial"/>
          <w:sz w:val="24"/>
          <w:szCs w:val="24"/>
        </w:rPr>
      </w:pPr>
      <w:r w:rsidRPr="00686017">
        <w:rPr>
          <w:rFonts w:cs="Arial"/>
          <w:sz w:val="24"/>
          <w:szCs w:val="24"/>
        </w:rPr>
        <w:t xml:space="preserve">OAXACA DE JUÁREZ, OAXACA, A </w:t>
      </w:r>
      <w:r w:rsidR="00E540AB">
        <w:rPr>
          <w:rFonts w:cs="Arial"/>
          <w:sz w:val="24"/>
          <w:szCs w:val="24"/>
        </w:rPr>
        <w:t>QUINCE</w:t>
      </w:r>
      <w:r w:rsidRPr="00686017">
        <w:rPr>
          <w:rFonts w:cs="Arial"/>
          <w:sz w:val="24"/>
          <w:szCs w:val="24"/>
        </w:rPr>
        <w:t xml:space="preserve"> DE </w:t>
      </w:r>
      <w:r w:rsidR="00982BE9">
        <w:rPr>
          <w:rFonts w:cs="Arial"/>
          <w:sz w:val="24"/>
          <w:szCs w:val="24"/>
        </w:rPr>
        <w:t>MARZO</w:t>
      </w:r>
      <w:r w:rsidRPr="00686017">
        <w:rPr>
          <w:rFonts w:cs="Arial"/>
          <w:sz w:val="24"/>
          <w:szCs w:val="24"/>
        </w:rPr>
        <w:t xml:space="preserve"> DE DOS MIL VEINTIDÓS.</w:t>
      </w:r>
      <w:r>
        <w:rPr>
          <w:rFonts w:cs="Arial"/>
          <w:sz w:val="24"/>
          <w:szCs w:val="24"/>
        </w:rPr>
        <w:t xml:space="preserve"> - </w:t>
      </w:r>
    </w:p>
    <w:p w14:paraId="42A8E7AE" w14:textId="77777777" w:rsidR="007032B3" w:rsidRPr="00B01BB4" w:rsidRDefault="007032B3" w:rsidP="007032B3">
      <w:pPr>
        <w:pStyle w:val="corte3centro"/>
        <w:ind w:right="-518"/>
        <w:jc w:val="both"/>
        <w:rPr>
          <w:rFonts w:cs="Arial"/>
          <w:b w:val="0"/>
          <w:bCs/>
          <w:sz w:val="24"/>
          <w:szCs w:val="24"/>
        </w:rPr>
      </w:pPr>
    </w:p>
    <w:p w14:paraId="64CCD041" w14:textId="49E84F3B" w:rsidR="007032B3" w:rsidRPr="00E8059D" w:rsidRDefault="007032B3" w:rsidP="007032B3">
      <w:pPr>
        <w:spacing w:line="360" w:lineRule="auto"/>
        <w:ind w:right="-518" w:firstLine="708"/>
        <w:jc w:val="both"/>
        <w:rPr>
          <w:rFonts w:ascii="Arial" w:hAnsi="Arial" w:cs="Arial"/>
        </w:rPr>
      </w:pPr>
      <w:r w:rsidRPr="00B01BB4">
        <w:rPr>
          <w:rFonts w:ascii="Arial" w:hAnsi="Arial" w:cs="Arial"/>
          <w:b/>
          <w:bCs/>
        </w:rPr>
        <w:t>VISTOS,</w:t>
      </w:r>
      <w:r w:rsidRPr="00B01BB4">
        <w:rPr>
          <w:rFonts w:ascii="Arial" w:hAnsi="Arial" w:cs="Arial"/>
        </w:rPr>
        <w:t xml:space="preserve"> para resolver los autos del juicio de nulidad número </w:t>
      </w:r>
      <w:r w:rsidR="007759B6">
        <w:rPr>
          <w:rFonts w:ascii="Arial" w:hAnsi="Arial" w:cs="Arial"/>
          <w:b/>
          <w:bCs/>
        </w:rPr>
        <w:t>7</w:t>
      </w:r>
      <w:r w:rsidRPr="00861E31">
        <w:rPr>
          <w:rFonts w:ascii="Arial" w:hAnsi="Arial" w:cs="Arial"/>
          <w:b/>
          <w:bCs/>
        </w:rPr>
        <w:t>/202</w:t>
      </w:r>
      <w:r w:rsidR="007759B6">
        <w:rPr>
          <w:rFonts w:ascii="Arial" w:hAnsi="Arial" w:cs="Arial"/>
          <w:b/>
          <w:bCs/>
        </w:rPr>
        <w:t>1</w:t>
      </w:r>
      <w:r w:rsidRPr="00B01BB4">
        <w:rPr>
          <w:rFonts w:ascii="Arial" w:hAnsi="Arial" w:cs="Arial"/>
        </w:rPr>
        <w:t>, promovido por</w:t>
      </w:r>
      <w:r w:rsidR="006A38D0">
        <w:rPr>
          <w:rFonts w:ascii="Arial" w:hAnsi="Arial" w:cs="Arial"/>
          <w:b/>
          <w:bCs/>
        </w:rPr>
        <w:t xml:space="preserve"> </w:t>
      </w:r>
      <w:r w:rsidR="005C6764">
        <w:rPr>
          <w:rFonts w:ascii="Arial" w:hAnsi="Arial" w:cs="Arial"/>
          <w:b/>
          <w:bCs/>
        </w:rPr>
        <w:t>********</w:t>
      </w:r>
      <w:r>
        <w:rPr>
          <w:rFonts w:ascii="Arial" w:hAnsi="Arial" w:cs="Arial"/>
        </w:rPr>
        <w:t xml:space="preserve">, en contra del </w:t>
      </w:r>
      <w:bookmarkStart w:id="0" w:name="_Hlk95298670"/>
      <w:r w:rsidR="00767C29" w:rsidRPr="00767C29">
        <w:rPr>
          <w:rFonts w:ascii="Arial" w:hAnsi="Arial" w:cs="Arial"/>
          <w:b/>
          <w:bCs/>
        </w:rPr>
        <w:t>director</w:t>
      </w:r>
      <w:r w:rsidR="00767C29">
        <w:rPr>
          <w:rFonts w:ascii="Arial" w:hAnsi="Arial" w:cs="Arial"/>
        </w:rPr>
        <w:t xml:space="preserve"> </w:t>
      </w:r>
      <w:r>
        <w:rPr>
          <w:rFonts w:ascii="Arial" w:hAnsi="Arial" w:cs="Arial"/>
        </w:rPr>
        <w:t>de responsabilidades administrativas y</w:t>
      </w:r>
      <w:r w:rsidR="00767C29">
        <w:rPr>
          <w:rFonts w:ascii="Arial" w:hAnsi="Arial" w:cs="Arial"/>
        </w:rPr>
        <w:t xml:space="preserve"> situación patrimonial</w:t>
      </w:r>
      <w:r>
        <w:rPr>
          <w:rFonts w:ascii="Arial" w:hAnsi="Arial" w:cs="Arial"/>
        </w:rPr>
        <w:t xml:space="preserve"> de la Secretaría de la Contraloría y Transparencia Gubernamental del Poder Ejecutivo del Estado de Oaxaca</w:t>
      </w:r>
      <w:bookmarkEnd w:id="0"/>
      <w:r w:rsidRPr="00B01BB4">
        <w:rPr>
          <w:rFonts w:ascii="Arial" w:hAnsi="Arial" w:cs="Arial"/>
          <w:b/>
          <w:bCs/>
        </w:rPr>
        <w:t>:</w:t>
      </w:r>
      <w:r>
        <w:rPr>
          <w:rFonts w:ascii="Arial" w:hAnsi="Arial" w:cs="Arial"/>
          <w:b/>
          <w:bCs/>
        </w:rPr>
        <w:t xml:space="preserve"> </w:t>
      </w:r>
    </w:p>
    <w:p w14:paraId="205E49D9" w14:textId="77777777" w:rsidR="007032B3" w:rsidRDefault="007032B3" w:rsidP="007032B3">
      <w:pPr>
        <w:spacing w:line="360" w:lineRule="auto"/>
        <w:ind w:right="-518" w:firstLine="708"/>
        <w:jc w:val="both"/>
        <w:rPr>
          <w:rFonts w:ascii="Arial" w:hAnsi="Arial" w:cs="Arial"/>
          <w:b/>
          <w:bCs/>
          <w:lang w:val="es-ES"/>
        </w:rPr>
      </w:pPr>
    </w:p>
    <w:p w14:paraId="5C43C373" w14:textId="77777777" w:rsidR="007032B3" w:rsidRPr="00B01BB4" w:rsidRDefault="007032B3" w:rsidP="007032B3">
      <w:pPr>
        <w:spacing w:line="360" w:lineRule="auto"/>
        <w:ind w:right="-518"/>
        <w:jc w:val="center"/>
        <w:rPr>
          <w:rFonts w:ascii="Arial" w:hAnsi="Arial" w:cs="Arial"/>
          <w:b/>
        </w:rPr>
      </w:pPr>
      <w:r w:rsidRPr="00B01BB4">
        <w:rPr>
          <w:rFonts w:ascii="Arial" w:hAnsi="Arial" w:cs="Arial"/>
          <w:b/>
          <w:bCs/>
          <w:lang w:val="es-ES"/>
        </w:rPr>
        <w:t>R E S U L T A N D O</w:t>
      </w:r>
    </w:p>
    <w:p w14:paraId="2EAE06C5" w14:textId="77777777" w:rsidR="007032B3" w:rsidRPr="0069455B" w:rsidRDefault="007032B3" w:rsidP="007032B3">
      <w:pPr>
        <w:spacing w:line="360" w:lineRule="auto"/>
        <w:jc w:val="both"/>
        <w:rPr>
          <w:rFonts w:ascii="Arial" w:hAnsi="Arial" w:cs="Arial"/>
          <w:b/>
        </w:rPr>
      </w:pPr>
    </w:p>
    <w:p w14:paraId="65466DEF" w14:textId="10684708" w:rsidR="007032B3" w:rsidRPr="00236CED" w:rsidRDefault="004B0001" w:rsidP="007032B3">
      <w:pPr>
        <w:spacing w:line="360" w:lineRule="auto"/>
        <w:ind w:right="-567"/>
        <w:jc w:val="both"/>
        <w:rPr>
          <w:rFonts w:ascii="Arial" w:hAnsi="Arial" w:cs="Arial"/>
          <w:bCs/>
          <w:lang w:val="es-ES"/>
        </w:rPr>
      </w:pPr>
      <w:r>
        <w:rPr>
          <w:noProof/>
          <w:lang w:eastAsia="es-MX"/>
        </w:rPr>
        <mc:AlternateContent>
          <mc:Choice Requires="wps">
            <w:drawing>
              <wp:anchor distT="0" distB="0" distL="114300" distR="114300" simplePos="0" relativeHeight="251659264" behindDoc="0" locked="0" layoutInCell="1" allowOverlap="1" wp14:anchorId="537D7220" wp14:editId="5697AF1C">
                <wp:simplePos x="0" y="0"/>
                <wp:positionH relativeFrom="leftMargin">
                  <wp:align>right</wp:align>
                </wp:positionH>
                <wp:positionV relativeFrom="paragraph">
                  <wp:posOffset>1215390</wp:posOffset>
                </wp:positionV>
                <wp:extent cx="923925" cy="9810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23925" cy="981075"/>
                        </a:xfrm>
                        <a:prstGeom prst="rect">
                          <a:avLst/>
                        </a:prstGeom>
                        <a:solidFill>
                          <a:srgbClr val="FFFFFF"/>
                        </a:solidFill>
                        <a:ln w="9525">
                          <a:solidFill>
                            <a:srgbClr val="000000"/>
                          </a:solidFill>
                          <a:miter lim="800000"/>
                          <a:headEnd/>
                          <a:tailEnd/>
                        </a:ln>
                      </wps:spPr>
                      <wps:txbx>
                        <w:txbxContent>
                          <w:p w14:paraId="4319E968" w14:textId="0EA5DB2C" w:rsidR="005662C1" w:rsidRDefault="005662C1" w:rsidP="005662C1">
                            <w:pPr>
                              <w:jc w:val="both"/>
                            </w:pPr>
                            <w:r>
                              <w:rPr>
                                <w:rFonts w:ascii="Arial" w:hAnsi="Arial" w:cs="Arial"/>
                                <w:sz w:val="16"/>
                                <w:szCs w:val="16"/>
                              </w:rPr>
                              <w:t>Datos personales protegidos por el Art. 116 de la LGTAIP y el Art. 6</w:t>
                            </w:r>
                            <w:r w:rsidR="00667048">
                              <w:rPr>
                                <w:rFonts w:ascii="Arial" w:hAnsi="Arial" w:cs="Arial"/>
                                <w:sz w:val="16"/>
                                <w:szCs w:val="16"/>
                              </w:rPr>
                              <w:t>1</w:t>
                            </w:r>
                            <w:r>
                              <w:rPr>
                                <w:rFonts w:ascii="Arial" w:hAnsi="Arial" w:cs="Arial"/>
                                <w:sz w:val="16"/>
                                <w:szCs w:val="16"/>
                              </w:rPr>
                              <w:t xml:space="preserve">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37D7220" id="_x0000_t202" coordsize="21600,21600" o:spt="202" path="m,l,21600r21600,l21600,xe">
                <v:stroke joinstyle="miter"/>
                <v:path gradientshapeok="t" o:connecttype="rect"/>
              </v:shapetype>
              <v:shape id="Cuadro de texto 307" o:spid="_x0000_s1026" type="#_x0000_t202" style="position:absolute;left:0;text-align:left;margin-left:21.55pt;margin-top:95.7pt;width:72.75pt;height:77.25pt;z-index:25165926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tHHDQIAAB4EAAAOAAAAZHJzL2Uyb0RvYy54bWysU9tu2zAMfR+wfxD0vtjJkjUx4hRdugwD&#10;ugvQ7QNkWY6FyaJGKbG7rx+luGl2wR6G6UEgReqQPCTX10Nn2FGh12BLPp3knCkrodZ2X/Ivn3cv&#10;lpz5IGwtDFhV8gfl+fXm+bN17wo1gxZMrZARiPVF70rehuCKLPOyVZ3wE3DKkrEB7EQgFfdZjaIn&#10;9M5kszx/lfWAtUOQynt6vT0Z+SbhN42S4WPTeBWYKTnlFtKN6a7inW3WotijcK2WYxriH7LohLYU&#10;9Ax1K4JgB9S/QXVaInhowkRCl0HTaKlSDVTNNP+lmvtWOJVqIXK8O9Pk/x+s/HC8d5+QheE1DNTA&#10;VIR3dyC/emZh2wq7VzeI0LdK1BR4GinLeueL8Wuk2hc+glT9e6ipyeIQIAENDXaRFaqTETo14OFM&#10;uhoCk/S4mr1czRacSTKtltP8apEiiOLxs0Mf3iroWBRKjtTTBC6Odz7EZETx6BJjeTC63mljkoL7&#10;amuQHQX1f5fOiP6Tm7Gsp+gLyuPvEHk6f4LodKBBNror+fLsJIrI2htbpzELQpuTTCkbO9IYmTtx&#10;GIZqIMdIZwX1AxGKcBpYWjASWsDvnPU0rCX33w4CFWfmnaWmrKbzeZzupMwXVzNS8NJSXVqElQRV&#10;8sDZSdyGtBGxdAs31LxGJ2KfMhlzpSFMfI8LE6f8Uk9eT2u9+QEAAP//AwBQSwMEFAAGAAgAAAAh&#10;AIFsPxHfAAAACAEAAA8AAABkcnMvZG93bnJldi54bWxMj8FOwzAQRO+V+AdrK3GpqFOalCaNUyEk&#10;EL1BQXB1420SYa+D7abh73FPcJyd1cybcjsazQZ0vrMkYDFPgCHVVnXUCHh/e7xZA/NBkpLaEgr4&#10;QQ/b6mpSykLZM73isA8NiyHkCymgDaEvOPd1i0b6ue2Rone0zsgQpWu4cvIcw43mt0my4kZ2FBta&#10;2eNDi/XX/mQErNPn4dPvli8f9eqo8zC7G56+nRDX0/F+AyzgGP6e4YIf0aGKTAd7IuWZFhCHhHjN&#10;Fymwi51mGbCDgGWa5cCrkv8fUP0CAAD//wMAUEsBAi0AFAAGAAgAAAAhALaDOJL+AAAA4QEAABMA&#10;AAAAAAAAAAAAAAAAAAAAAFtDb250ZW50X1R5cGVzXS54bWxQSwECLQAUAAYACAAAACEAOP0h/9YA&#10;AACUAQAACwAAAAAAAAAAAAAAAAAvAQAAX3JlbHMvLnJlbHNQSwECLQAUAAYACAAAACEA8RbRxw0C&#10;AAAeBAAADgAAAAAAAAAAAAAAAAAuAgAAZHJzL2Uyb0RvYy54bWxQSwECLQAUAAYACAAAACEAgWw/&#10;Ed8AAAAIAQAADwAAAAAAAAAAAAAAAABnBAAAZHJzL2Rvd25yZXYueG1sUEsFBgAAAAAEAAQA8wAA&#10;AHMFAAAAAA==&#10;">
                <v:textbox>
                  <w:txbxContent>
                    <w:p w14:paraId="4319E968" w14:textId="0EA5DB2C" w:rsidR="005662C1" w:rsidRDefault="005662C1" w:rsidP="005662C1">
                      <w:pPr>
                        <w:jc w:val="both"/>
                      </w:pPr>
                      <w:r>
                        <w:rPr>
                          <w:rFonts w:ascii="Arial" w:hAnsi="Arial" w:cs="Arial"/>
                          <w:sz w:val="16"/>
                          <w:szCs w:val="16"/>
                        </w:rPr>
                        <w:t>Datos personales protegidos por el Art. 116 de la LGTAIP y el Art. 6</w:t>
                      </w:r>
                      <w:r w:rsidR="00667048">
                        <w:rPr>
                          <w:rFonts w:ascii="Arial" w:hAnsi="Arial" w:cs="Arial"/>
                          <w:sz w:val="16"/>
                          <w:szCs w:val="16"/>
                        </w:rPr>
                        <w:t>1</w:t>
                      </w:r>
                      <w:r>
                        <w:rPr>
                          <w:rFonts w:ascii="Arial" w:hAnsi="Arial" w:cs="Arial"/>
                          <w:sz w:val="16"/>
                          <w:szCs w:val="16"/>
                        </w:rPr>
                        <w:t xml:space="preserve"> de la LTAIPBGEO</w:t>
                      </w:r>
                      <w:r>
                        <w:t>.</w:t>
                      </w:r>
                    </w:p>
                  </w:txbxContent>
                </v:textbox>
                <w10:wrap anchorx="margin"/>
              </v:shape>
            </w:pict>
          </mc:Fallback>
        </mc:AlternateContent>
      </w:r>
      <w:r w:rsidR="007032B3" w:rsidRPr="0069455B">
        <w:rPr>
          <w:rFonts w:ascii="Arial" w:hAnsi="Arial" w:cs="Arial"/>
          <w:b/>
          <w:bCs/>
          <w:color w:val="000000"/>
          <w:lang w:val="es-ES"/>
        </w:rPr>
        <w:t xml:space="preserve">  </w:t>
      </w:r>
      <w:r w:rsidR="007032B3">
        <w:rPr>
          <w:rFonts w:ascii="Arial" w:hAnsi="Arial" w:cs="Arial"/>
          <w:b/>
          <w:bCs/>
          <w:color w:val="000000"/>
          <w:lang w:val="es-ES"/>
        </w:rPr>
        <w:t xml:space="preserve">   </w:t>
      </w:r>
      <w:r w:rsidR="007032B3" w:rsidRPr="0069455B">
        <w:rPr>
          <w:rFonts w:ascii="Arial" w:hAnsi="Arial" w:cs="Arial"/>
          <w:b/>
          <w:bCs/>
          <w:color w:val="000000"/>
          <w:lang w:val="es-ES"/>
        </w:rPr>
        <w:t xml:space="preserve">      </w:t>
      </w:r>
      <w:r w:rsidR="007032B3">
        <w:rPr>
          <w:rFonts w:ascii="Arial" w:hAnsi="Arial" w:cs="Arial"/>
          <w:bCs/>
        </w:rPr>
        <w:t xml:space="preserve">Por auto de </w:t>
      </w:r>
      <w:r w:rsidR="002B2576">
        <w:rPr>
          <w:rFonts w:ascii="Arial" w:hAnsi="Arial" w:cs="Arial"/>
          <w:bCs/>
        </w:rPr>
        <w:t>nueve</w:t>
      </w:r>
      <w:r w:rsidR="007032B3">
        <w:rPr>
          <w:rFonts w:ascii="Arial" w:hAnsi="Arial" w:cs="Arial"/>
          <w:bCs/>
        </w:rPr>
        <w:t xml:space="preserve"> de </w:t>
      </w:r>
      <w:r w:rsidR="002B2576">
        <w:rPr>
          <w:rFonts w:ascii="Arial" w:hAnsi="Arial" w:cs="Arial"/>
          <w:bCs/>
        </w:rPr>
        <w:t>abril</w:t>
      </w:r>
      <w:r w:rsidR="007032B3">
        <w:rPr>
          <w:rFonts w:ascii="Arial" w:hAnsi="Arial" w:cs="Arial"/>
          <w:bCs/>
        </w:rPr>
        <w:t xml:space="preserve"> de dos mil veint</w:t>
      </w:r>
      <w:r w:rsidR="002B2576">
        <w:rPr>
          <w:rFonts w:ascii="Arial" w:hAnsi="Arial" w:cs="Arial"/>
          <w:bCs/>
        </w:rPr>
        <w:t>iuno</w:t>
      </w:r>
      <w:r w:rsidR="007032B3">
        <w:rPr>
          <w:rFonts w:ascii="Arial" w:hAnsi="Arial" w:cs="Arial"/>
          <w:bCs/>
        </w:rPr>
        <w:t xml:space="preserve">, se </w:t>
      </w:r>
      <w:r w:rsidR="007032B3" w:rsidRPr="00E354FC">
        <w:rPr>
          <w:rFonts w:ascii="Arial" w:hAnsi="Arial" w:cs="Arial"/>
          <w:b/>
        </w:rPr>
        <w:t>admitió a trámite</w:t>
      </w:r>
      <w:r w:rsidR="007032B3">
        <w:rPr>
          <w:rFonts w:ascii="Arial" w:hAnsi="Arial" w:cs="Arial"/>
          <w:bCs/>
        </w:rPr>
        <w:t xml:space="preserve"> la demanda (foja </w:t>
      </w:r>
      <w:r w:rsidR="002B2576">
        <w:rPr>
          <w:rFonts w:ascii="Arial" w:hAnsi="Arial" w:cs="Arial"/>
          <w:bCs/>
        </w:rPr>
        <w:t>97</w:t>
      </w:r>
      <w:r w:rsidR="007032B3">
        <w:rPr>
          <w:rFonts w:ascii="Arial" w:hAnsi="Arial" w:cs="Arial"/>
          <w:bCs/>
        </w:rPr>
        <w:t xml:space="preserve"> – </w:t>
      </w:r>
      <w:r w:rsidR="002B2576">
        <w:rPr>
          <w:rFonts w:ascii="Arial" w:hAnsi="Arial" w:cs="Arial"/>
          <w:bCs/>
        </w:rPr>
        <w:t>99</w:t>
      </w:r>
      <w:r w:rsidR="007032B3">
        <w:rPr>
          <w:rFonts w:ascii="Arial" w:hAnsi="Arial" w:cs="Arial"/>
          <w:bCs/>
        </w:rPr>
        <w:t xml:space="preserve"> del juicio de nulidad), en contra de </w:t>
      </w:r>
      <w:bookmarkStart w:id="1" w:name="_Hlk95299388"/>
      <w:r w:rsidR="007032B3">
        <w:rPr>
          <w:rFonts w:ascii="Arial" w:hAnsi="Arial" w:cs="Arial"/>
          <w:bCs/>
        </w:rPr>
        <w:t>la</w:t>
      </w:r>
      <w:r w:rsidR="007032B3" w:rsidRPr="003A6E82">
        <w:rPr>
          <w:rFonts w:ascii="Arial" w:hAnsi="Arial" w:cs="Arial"/>
          <w:bCs/>
        </w:rPr>
        <w:t xml:space="preserve"> resolución de</w:t>
      </w:r>
      <w:r w:rsidR="007032B3">
        <w:rPr>
          <w:rFonts w:ascii="Arial" w:hAnsi="Arial" w:cs="Arial"/>
          <w:bCs/>
        </w:rPr>
        <w:t xml:space="preserve"> </w:t>
      </w:r>
      <w:r w:rsidR="002B2576">
        <w:rPr>
          <w:rFonts w:ascii="Arial" w:hAnsi="Arial" w:cs="Arial"/>
          <w:bCs/>
        </w:rPr>
        <w:t>veintiséis</w:t>
      </w:r>
      <w:r w:rsidR="007032B3">
        <w:rPr>
          <w:rFonts w:ascii="Arial" w:hAnsi="Arial" w:cs="Arial"/>
          <w:bCs/>
        </w:rPr>
        <w:t xml:space="preserve"> de </w:t>
      </w:r>
      <w:r w:rsidR="002B2576">
        <w:rPr>
          <w:rFonts w:ascii="Arial" w:hAnsi="Arial" w:cs="Arial"/>
          <w:bCs/>
        </w:rPr>
        <w:t>junio</w:t>
      </w:r>
      <w:r w:rsidR="007032B3" w:rsidRPr="003A6E82">
        <w:rPr>
          <w:rFonts w:ascii="Arial" w:hAnsi="Arial" w:cs="Arial"/>
          <w:bCs/>
        </w:rPr>
        <w:t xml:space="preserve"> de dos mil </w:t>
      </w:r>
      <w:r w:rsidR="007032B3">
        <w:rPr>
          <w:rFonts w:ascii="Arial" w:hAnsi="Arial" w:cs="Arial"/>
          <w:bCs/>
        </w:rPr>
        <w:t>veinte</w:t>
      </w:r>
      <w:r w:rsidR="007032B3" w:rsidRPr="003A6E82">
        <w:rPr>
          <w:rFonts w:ascii="Arial" w:hAnsi="Arial" w:cs="Arial"/>
          <w:bCs/>
        </w:rPr>
        <w:t>, dictad</w:t>
      </w:r>
      <w:r w:rsidR="007032B3">
        <w:rPr>
          <w:rFonts w:ascii="Arial" w:hAnsi="Arial" w:cs="Arial"/>
          <w:bCs/>
        </w:rPr>
        <w:t>a</w:t>
      </w:r>
      <w:r w:rsidR="007032B3" w:rsidRPr="003A6E82">
        <w:rPr>
          <w:rFonts w:ascii="Arial" w:hAnsi="Arial" w:cs="Arial"/>
          <w:bCs/>
        </w:rPr>
        <w:t xml:space="preserve"> en el expediente</w:t>
      </w:r>
      <w:r w:rsidR="007032B3">
        <w:rPr>
          <w:rFonts w:ascii="Arial" w:hAnsi="Arial" w:cs="Arial"/>
          <w:bCs/>
        </w:rPr>
        <w:t xml:space="preserve"> 0</w:t>
      </w:r>
      <w:r w:rsidR="002B2576">
        <w:rPr>
          <w:rFonts w:ascii="Arial" w:hAnsi="Arial" w:cs="Arial"/>
          <w:bCs/>
        </w:rPr>
        <w:t>1</w:t>
      </w:r>
      <w:r w:rsidR="007032B3">
        <w:rPr>
          <w:rFonts w:ascii="Arial" w:hAnsi="Arial" w:cs="Arial"/>
          <w:bCs/>
        </w:rPr>
        <w:t>/</w:t>
      </w:r>
      <w:r w:rsidR="002B2576">
        <w:rPr>
          <w:rFonts w:ascii="Arial" w:hAnsi="Arial" w:cs="Arial"/>
          <w:bCs/>
        </w:rPr>
        <w:t>01/PA-A</w:t>
      </w:r>
      <w:r w:rsidR="007032B3">
        <w:rPr>
          <w:rFonts w:ascii="Arial" w:hAnsi="Arial" w:cs="Arial"/>
          <w:bCs/>
        </w:rPr>
        <w:t>/20</w:t>
      </w:r>
      <w:bookmarkEnd w:id="1"/>
      <w:r w:rsidR="00E540AB">
        <w:rPr>
          <w:rFonts w:ascii="Arial" w:hAnsi="Arial" w:cs="Arial"/>
          <w:bCs/>
        </w:rPr>
        <w:t>1</w:t>
      </w:r>
      <w:r w:rsidR="002B2576">
        <w:rPr>
          <w:rFonts w:ascii="Arial" w:hAnsi="Arial" w:cs="Arial"/>
          <w:bCs/>
        </w:rPr>
        <w:t>9</w:t>
      </w:r>
      <w:r w:rsidR="007032B3">
        <w:rPr>
          <w:rFonts w:ascii="Arial" w:hAnsi="Arial" w:cs="Arial"/>
          <w:bCs/>
        </w:rPr>
        <w:t xml:space="preserve">, interpuesta por </w:t>
      </w:r>
      <w:r w:rsidR="005C6764">
        <w:rPr>
          <w:rFonts w:ascii="Arial" w:hAnsi="Arial" w:cs="Arial"/>
        </w:rPr>
        <w:t>********</w:t>
      </w:r>
      <w:r w:rsidR="007032B3">
        <w:rPr>
          <w:rFonts w:ascii="Arial" w:hAnsi="Arial" w:cs="Arial"/>
          <w:bCs/>
        </w:rPr>
        <w:t xml:space="preserve">, quien por su propio derecho </w:t>
      </w:r>
      <w:r w:rsidR="007032B3" w:rsidRPr="00E354FC">
        <w:rPr>
          <w:rFonts w:ascii="Arial" w:hAnsi="Arial" w:cs="Arial"/>
          <w:b/>
        </w:rPr>
        <w:t>demandó</w:t>
      </w:r>
      <w:r w:rsidR="007032B3">
        <w:rPr>
          <w:rFonts w:ascii="Arial" w:hAnsi="Arial" w:cs="Arial"/>
          <w:b/>
        </w:rPr>
        <w:t xml:space="preserve"> </w:t>
      </w:r>
      <w:r w:rsidR="007032B3" w:rsidRPr="00E354FC">
        <w:rPr>
          <w:rFonts w:ascii="Arial" w:hAnsi="Arial" w:cs="Arial"/>
          <w:b/>
        </w:rPr>
        <w:t>la nulidad de la resoluci</w:t>
      </w:r>
      <w:r w:rsidR="007032B3">
        <w:rPr>
          <w:rFonts w:ascii="Arial" w:hAnsi="Arial" w:cs="Arial"/>
          <w:b/>
        </w:rPr>
        <w:t>ón</w:t>
      </w:r>
      <w:r w:rsidR="007032B3" w:rsidRPr="00E354FC">
        <w:rPr>
          <w:rFonts w:ascii="Arial" w:hAnsi="Arial" w:cs="Arial"/>
          <w:b/>
        </w:rPr>
        <w:t xml:space="preserve"> que antece</w:t>
      </w:r>
      <w:r w:rsidR="007032B3" w:rsidRPr="004A1EF0">
        <w:rPr>
          <w:rFonts w:ascii="Arial" w:hAnsi="Arial" w:cs="Arial"/>
          <w:b/>
        </w:rPr>
        <w:t>de</w:t>
      </w:r>
      <w:r w:rsidR="007032B3">
        <w:rPr>
          <w:rFonts w:ascii="Arial" w:hAnsi="Arial" w:cs="Arial"/>
          <w:bCs/>
        </w:rPr>
        <w:t xml:space="preserve">, </w:t>
      </w:r>
      <w:r w:rsidR="007032B3" w:rsidRPr="00236CED">
        <w:rPr>
          <w:rFonts w:ascii="Arial" w:hAnsi="Arial" w:cs="Arial"/>
          <w:bCs/>
          <w:lang w:val="es-ES"/>
        </w:rPr>
        <w:t>y con copia de la demanda y anexos correspondientes, se ordenó notificar, correr traslado y emplazar a la autoridad demandada, para que dentro del plazo de nueve días hábiles, compareciera ante esta autoridad por escrito a dar contestación a la demanda, apercibida que de no hacerlo, se declararía precluido su derecho y se le</w:t>
      </w:r>
      <w:r w:rsidR="007032B3">
        <w:rPr>
          <w:rFonts w:ascii="Arial" w:hAnsi="Arial" w:cs="Arial"/>
          <w:bCs/>
          <w:lang w:val="es-ES"/>
        </w:rPr>
        <w:t xml:space="preserve"> </w:t>
      </w:r>
      <w:r w:rsidR="007032B3" w:rsidRPr="00236CED">
        <w:rPr>
          <w:rFonts w:ascii="Arial" w:hAnsi="Arial" w:cs="Arial"/>
          <w:bCs/>
          <w:lang w:val="es-ES"/>
        </w:rPr>
        <w:t xml:space="preserve">tendría por contestada la demanda en sentido afirmativo, salvo prueba en contrario. Se admitieron las pruebas ofrecidas. - - - - </w:t>
      </w:r>
    </w:p>
    <w:p w14:paraId="59F456C5" w14:textId="13ADDF9D" w:rsidR="007032B3" w:rsidRPr="00CA4E97" w:rsidRDefault="007032B3" w:rsidP="007032B3">
      <w:pPr>
        <w:spacing w:line="360" w:lineRule="auto"/>
        <w:ind w:right="-567"/>
        <w:jc w:val="both"/>
        <w:rPr>
          <w:rFonts w:ascii="Arial" w:hAnsi="Arial" w:cs="Arial"/>
          <w:bCs/>
        </w:rPr>
      </w:pPr>
    </w:p>
    <w:p w14:paraId="0DB1A174" w14:textId="36EA332A" w:rsidR="007032B3" w:rsidRDefault="007032B3" w:rsidP="007032B3">
      <w:pPr>
        <w:spacing w:line="360" w:lineRule="auto"/>
        <w:ind w:right="-567" w:firstLine="708"/>
        <w:jc w:val="both"/>
        <w:rPr>
          <w:rFonts w:ascii="Arial" w:hAnsi="Arial" w:cs="Arial"/>
          <w:color w:val="000000"/>
        </w:rPr>
      </w:pPr>
      <w:r w:rsidRPr="0045430B">
        <w:rPr>
          <w:rFonts w:ascii="Arial" w:hAnsi="Arial" w:cs="Arial"/>
          <w:b/>
          <w:color w:val="000000"/>
        </w:rPr>
        <w:t>SEGUND</w:t>
      </w:r>
      <w:r>
        <w:rPr>
          <w:rFonts w:ascii="Arial" w:hAnsi="Arial" w:cs="Arial"/>
          <w:b/>
          <w:color w:val="000000"/>
        </w:rPr>
        <w:t xml:space="preserve">O. </w:t>
      </w:r>
      <w:r>
        <w:rPr>
          <w:rFonts w:ascii="Arial" w:hAnsi="Arial" w:cs="Arial"/>
          <w:color w:val="000000"/>
        </w:rPr>
        <w:t xml:space="preserve">Por acuerdo de </w:t>
      </w:r>
      <w:r w:rsidR="00EA2986">
        <w:rPr>
          <w:rFonts w:ascii="Arial" w:hAnsi="Arial" w:cs="Arial"/>
          <w:color w:val="000000"/>
        </w:rPr>
        <w:t>uno</w:t>
      </w:r>
      <w:r>
        <w:rPr>
          <w:rFonts w:ascii="Arial" w:hAnsi="Arial" w:cs="Arial"/>
          <w:color w:val="000000"/>
        </w:rPr>
        <w:t xml:space="preserve"> de </w:t>
      </w:r>
      <w:r w:rsidR="00EA2986">
        <w:rPr>
          <w:rFonts w:ascii="Arial" w:hAnsi="Arial" w:cs="Arial"/>
          <w:color w:val="000000"/>
        </w:rPr>
        <w:t>junio</w:t>
      </w:r>
      <w:r>
        <w:rPr>
          <w:rFonts w:ascii="Arial" w:hAnsi="Arial" w:cs="Arial"/>
          <w:color w:val="000000"/>
        </w:rPr>
        <w:t xml:space="preserve"> de dos mil veintiuno (foja </w:t>
      </w:r>
      <w:r w:rsidR="00EA2986">
        <w:rPr>
          <w:rFonts w:ascii="Arial" w:hAnsi="Arial" w:cs="Arial"/>
          <w:color w:val="000000"/>
        </w:rPr>
        <w:t>123</w:t>
      </w:r>
      <w:r>
        <w:rPr>
          <w:rFonts w:ascii="Arial" w:hAnsi="Arial" w:cs="Arial"/>
          <w:color w:val="000000"/>
        </w:rPr>
        <w:t xml:space="preserve"> – </w:t>
      </w:r>
      <w:r w:rsidR="00EA2986">
        <w:rPr>
          <w:rFonts w:ascii="Arial" w:hAnsi="Arial" w:cs="Arial"/>
          <w:color w:val="000000"/>
        </w:rPr>
        <w:t>124</w:t>
      </w:r>
      <w:r>
        <w:rPr>
          <w:rFonts w:ascii="Arial" w:hAnsi="Arial" w:cs="Arial"/>
          <w:color w:val="000000"/>
        </w:rPr>
        <w:t xml:space="preserve"> del juicio de nulidad), se tuvo al director jurídico de la Secretaría de la Contraloría y Transparencia Gubernamental del Poder Ejecutivo del Estado de Oaxaca, </w:t>
      </w:r>
      <w:r w:rsidRPr="00E354FC">
        <w:rPr>
          <w:rFonts w:ascii="Arial" w:hAnsi="Arial" w:cs="Arial"/>
          <w:b/>
          <w:bCs/>
          <w:color w:val="000000"/>
        </w:rPr>
        <w:t>contestando la demanda</w:t>
      </w:r>
      <w:r>
        <w:rPr>
          <w:rFonts w:ascii="Arial" w:hAnsi="Arial" w:cs="Arial"/>
          <w:b/>
          <w:bCs/>
          <w:color w:val="000000"/>
        </w:rPr>
        <w:t xml:space="preserve"> </w:t>
      </w:r>
      <w:r>
        <w:rPr>
          <w:rFonts w:ascii="Arial" w:hAnsi="Arial" w:cs="Arial"/>
          <w:color w:val="000000"/>
        </w:rPr>
        <w:t xml:space="preserve">en representación de la autoridad demandada, haciendo valer sus argumentos y defensas, así también acreditando su personalidad y ofreciendo pruebas. </w:t>
      </w:r>
    </w:p>
    <w:p w14:paraId="728BA977" w14:textId="77777777" w:rsidR="007032B3" w:rsidRDefault="007032B3" w:rsidP="007032B3">
      <w:pPr>
        <w:spacing w:line="360" w:lineRule="auto"/>
        <w:ind w:right="-567" w:firstLine="708"/>
        <w:jc w:val="both"/>
        <w:rPr>
          <w:rFonts w:ascii="Arial" w:hAnsi="Arial" w:cs="Arial"/>
          <w:color w:val="000000"/>
        </w:rPr>
      </w:pPr>
    </w:p>
    <w:p w14:paraId="72F141A0" w14:textId="2FD2FA06" w:rsidR="007032B3" w:rsidRDefault="007032B3" w:rsidP="007032B3">
      <w:pPr>
        <w:spacing w:line="360" w:lineRule="auto"/>
        <w:ind w:right="-567" w:firstLine="708"/>
        <w:jc w:val="both"/>
        <w:rPr>
          <w:rFonts w:ascii="Arial" w:hAnsi="Arial" w:cs="Arial"/>
          <w:bCs/>
          <w:lang w:val="es-ES"/>
        </w:rPr>
      </w:pPr>
      <w:r w:rsidRPr="00381D20">
        <w:rPr>
          <w:rFonts w:ascii="Arial" w:hAnsi="Arial" w:cs="Arial"/>
          <w:b/>
        </w:rPr>
        <w:t>T</w:t>
      </w:r>
      <w:r>
        <w:rPr>
          <w:rFonts w:ascii="Arial" w:hAnsi="Arial" w:cs="Arial"/>
          <w:b/>
        </w:rPr>
        <w:t>ERCER</w:t>
      </w:r>
      <w:r w:rsidRPr="00381D20">
        <w:rPr>
          <w:rFonts w:ascii="Arial" w:hAnsi="Arial" w:cs="Arial"/>
          <w:b/>
        </w:rPr>
        <w:t>O</w:t>
      </w:r>
      <w:r>
        <w:rPr>
          <w:rFonts w:ascii="Arial" w:hAnsi="Arial" w:cs="Arial"/>
        </w:rPr>
        <w:t xml:space="preserve">.- </w:t>
      </w:r>
      <w:r w:rsidRPr="00E354FC">
        <w:rPr>
          <w:rFonts w:ascii="Arial" w:hAnsi="Arial" w:cs="Arial"/>
          <w:b/>
          <w:bCs/>
        </w:rPr>
        <w:t>La audiencia final</w:t>
      </w:r>
      <w:r w:rsidRPr="00B01BB4">
        <w:rPr>
          <w:rFonts w:ascii="Arial" w:hAnsi="Arial" w:cs="Arial"/>
        </w:rPr>
        <w:t xml:space="preserve"> se celebró </w:t>
      </w:r>
      <w:r>
        <w:rPr>
          <w:rFonts w:ascii="Arial" w:hAnsi="Arial" w:cs="Arial"/>
        </w:rPr>
        <w:t xml:space="preserve">el </w:t>
      </w:r>
      <w:r w:rsidR="00EA2986">
        <w:rPr>
          <w:rFonts w:ascii="Arial" w:hAnsi="Arial" w:cs="Arial"/>
        </w:rPr>
        <w:t>quince</w:t>
      </w:r>
      <w:r>
        <w:rPr>
          <w:rFonts w:ascii="Arial" w:hAnsi="Arial" w:cs="Arial"/>
        </w:rPr>
        <w:t xml:space="preserve"> de </w:t>
      </w:r>
      <w:r w:rsidR="00EA2986">
        <w:rPr>
          <w:rFonts w:ascii="Arial" w:hAnsi="Arial" w:cs="Arial"/>
        </w:rPr>
        <w:t>octubre</w:t>
      </w:r>
      <w:r>
        <w:rPr>
          <w:rFonts w:ascii="Arial" w:hAnsi="Arial" w:cs="Arial"/>
        </w:rPr>
        <w:t xml:space="preserve"> de dos mil veintiuno (foja </w:t>
      </w:r>
      <w:r w:rsidR="00EA2986">
        <w:rPr>
          <w:rFonts w:ascii="Arial" w:hAnsi="Arial" w:cs="Arial"/>
        </w:rPr>
        <w:t>153</w:t>
      </w:r>
      <w:r>
        <w:rPr>
          <w:rFonts w:ascii="Arial" w:hAnsi="Arial" w:cs="Arial"/>
        </w:rPr>
        <w:t xml:space="preserve"> del juicio de nulidad)</w:t>
      </w:r>
      <w:r w:rsidRPr="00B01BB4">
        <w:rPr>
          <w:rFonts w:ascii="Arial" w:hAnsi="Arial" w:cs="Arial"/>
        </w:rPr>
        <w:t xml:space="preserve">, </w:t>
      </w:r>
      <w:r>
        <w:rPr>
          <w:rFonts w:ascii="Arial" w:hAnsi="Arial" w:cs="Arial"/>
        </w:rPr>
        <w:t xml:space="preserve">sin la asistencia de las partes, ni persona alguna que legalmente las representara, </w:t>
      </w:r>
      <w:r w:rsidRPr="00B01BB4">
        <w:rPr>
          <w:rFonts w:ascii="Arial" w:hAnsi="Arial" w:cs="Arial"/>
          <w:bCs/>
          <w:lang w:val="es-ES"/>
        </w:rPr>
        <w:t>desahogándose las pruebas ofrecidas y admitidas en el juicio; se abrió el periodo de alegatos y el secretario de acuerdos dio cuenta,</w:t>
      </w:r>
      <w:r>
        <w:rPr>
          <w:rFonts w:ascii="Arial" w:hAnsi="Arial" w:cs="Arial"/>
          <w:bCs/>
          <w:lang w:val="es-ES"/>
        </w:rPr>
        <w:t xml:space="preserve"> con el escrito del director jurídico de la Secretaría de Contraloría y Transparencia Gubernamental del Poder Ejecutivo del Estado de Oaxaca, por el cual formuló alegatos de su parte;</w:t>
      </w:r>
      <w:r w:rsidRPr="00B01BB4">
        <w:rPr>
          <w:rFonts w:ascii="Arial" w:hAnsi="Arial" w:cs="Arial"/>
          <w:bCs/>
          <w:lang w:val="es-ES"/>
        </w:rPr>
        <w:t xml:space="preserve"> y </w:t>
      </w:r>
      <w:r>
        <w:rPr>
          <w:rFonts w:ascii="Arial" w:hAnsi="Arial" w:cs="Arial"/>
          <w:bCs/>
          <w:lang w:val="es-ES"/>
        </w:rPr>
        <w:t xml:space="preserve"> esta Sala </w:t>
      </w:r>
      <w:r w:rsidRPr="00B01BB4">
        <w:rPr>
          <w:rFonts w:ascii="Arial" w:hAnsi="Arial" w:cs="Arial"/>
          <w:bCs/>
          <w:lang w:val="es-ES"/>
        </w:rPr>
        <w:t xml:space="preserve">citó </w:t>
      </w:r>
      <w:r>
        <w:rPr>
          <w:rFonts w:ascii="Arial" w:hAnsi="Arial" w:cs="Arial"/>
          <w:bCs/>
          <w:lang w:val="es-ES"/>
        </w:rPr>
        <w:t xml:space="preserve">a las partes para oír sentencia. - - - - - - - - - - - - - - - - - - - - </w:t>
      </w:r>
    </w:p>
    <w:p w14:paraId="2C6F79A8" w14:textId="77777777" w:rsidR="007032B3" w:rsidRDefault="007032B3" w:rsidP="007032B3">
      <w:pPr>
        <w:spacing w:line="360" w:lineRule="auto"/>
        <w:ind w:right="-567" w:firstLine="708"/>
        <w:jc w:val="both"/>
        <w:rPr>
          <w:rFonts w:ascii="Arial" w:hAnsi="Arial" w:cs="Arial"/>
          <w:bCs/>
          <w:lang w:val="es-ES"/>
        </w:rPr>
      </w:pPr>
    </w:p>
    <w:p w14:paraId="4B9AF67A" w14:textId="77777777" w:rsidR="007032B3" w:rsidRDefault="007032B3" w:rsidP="007032B3">
      <w:pPr>
        <w:spacing w:line="360" w:lineRule="auto"/>
        <w:ind w:right="-567" w:firstLine="708"/>
        <w:jc w:val="both"/>
        <w:rPr>
          <w:rFonts w:ascii="Arial" w:hAnsi="Arial" w:cs="Arial"/>
          <w:bCs/>
          <w:lang w:val="es-ES"/>
        </w:rPr>
      </w:pPr>
    </w:p>
    <w:p w14:paraId="12EE7500" w14:textId="77777777" w:rsidR="007032B3" w:rsidRDefault="007032B3" w:rsidP="007032B3">
      <w:pPr>
        <w:spacing w:line="360" w:lineRule="auto"/>
        <w:ind w:right="-567"/>
        <w:jc w:val="both"/>
        <w:rPr>
          <w:rFonts w:ascii="Arial" w:hAnsi="Arial" w:cs="Arial"/>
          <w:bCs/>
          <w:lang w:val="es-ES"/>
        </w:rPr>
      </w:pPr>
    </w:p>
    <w:p w14:paraId="610B29D6" w14:textId="77777777" w:rsidR="007032B3" w:rsidRDefault="007032B3" w:rsidP="007032B3">
      <w:pPr>
        <w:spacing w:line="360" w:lineRule="auto"/>
        <w:ind w:right="-567"/>
        <w:jc w:val="both"/>
        <w:rPr>
          <w:rFonts w:ascii="Arial" w:hAnsi="Arial" w:cs="Arial"/>
          <w:bCs/>
          <w:lang w:val="es-ES"/>
        </w:rPr>
      </w:pPr>
    </w:p>
    <w:p w14:paraId="0450D05C" w14:textId="77777777" w:rsidR="007032B3" w:rsidRDefault="007032B3" w:rsidP="007032B3">
      <w:pPr>
        <w:spacing w:line="360" w:lineRule="auto"/>
        <w:ind w:right="-567" w:firstLine="708"/>
        <w:jc w:val="center"/>
        <w:rPr>
          <w:rFonts w:ascii="Arial" w:hAnsi="Arial" w:cs="Arial"/>
          <w:b/>
          <w:bCs/>
        </w:rPr>
      </w:pPr>
      <w:r w:rsidRPr="00B01BB4">
        <w:rPr>
          <w:rFonts w:ascii="Arial" w:hAnsi="Arial" w:cs="Arial"/>
          <w:b/>
          <w:bCs/>
        </w:rPr>
        <w:lastRenderedPageBreak/>
        <w:t>C O N S I D E R A N D O</w:t>
      </w:r>
    </w:p>
    <w:p w14:paraId="2B561631" w14:textId="77777777" w:rsidR="007032B3" w:rsidRDefault="007032B3" w:rsidP="007032B3">
      <w:pPr>
        <w:spacing w:line="360" w:lineRule="auto"/>
        <w:ind w:right="-567" w:firstLine="708"/>
        <w:jc w:val="center"/>
        <w:rPr>
          <w:rFonts w:ascii="Arial" w:hAnsi="Arial" w:cs="Arial"/>
          <w:b/>
          <w:bCs/>
        </w:rPr>
      </w:pPr>
    </w:p>
    <w:p w14:paraId="209E1531" w14:textId="77777777" w:rsidR="007032B3" w:rsidRDefault="007032B3" w:rsidP="007032B3">
      <w:pPr>
        <w:pStyle w:val="Sangradetextonormal"/>
        <w:spacing w:line="360" w:lineRule="auto"/>
        <w:ind w:right="-518"/>
        <w:rPr>
          <w:rFonts w:eastAsia="MS Mincho"/>
          <w:lang w:val="es-MX"/>
        </w:rPr>
      </w:pPr>
      <w:r w:rsidRPr="001571E1">
        <w:rPr>
          <w:b/>
          <w:bCs/>
          <w:color w:val="000000"/>
          <w:lang w:val="es-MX"/>
        </w:rPr>
        <w:t>PRIMERO.</w:t>
      </w:r>
      <w:r>
        <w:rPr>
          <w:b/>
          <w:bCs/>
          <w:color w:val="000000"/>
          <w:lang w:val="es-MX"/>
        </w:rPr>
        <w:t xml:space="preserve"> </w:t>
      </w:r>
      <w:r>
        <w:rPr>
          <w:color w:val="000000"/>
          <w:lang w:val="es-MX"/>
        </w:rPr>
        <w:t>Esta Sala Especializada en Materia de Responsabilidades Administrativas y Combate a la Corrupción del Tribunal de Justicia Administrativa del Estado de Oaxaca</w:t>
      </w:r>
      <w:r w:rsidRPr="001571E1">
        <w:rPr>
          <w:color w:val="000000"/>
          <w:lang w:val="es-MX"/>
        </w:rPr>
        <w:t xml:space="preserve">, </w:t>
      </w:r>
      <w:r w:rsidRPr="00272672">
        <w:rPr>
          <w:b/>
          <w:bCs/>
          <w:color w:val="000000"/>
          <w:lang w:val="es-MX"/>
        </w:rPr>
        <w:t>es legalmente competente para conocer y resolver</w:t>
      </w:r>
      <w:r>
        <w:rPr>
          <w:color w:val="000000"/>
          <w:lang w:val="es-MX"/>
        </w:rPr>
        <w:t xml:space="preserve"> </w:t>
      </w:r>
      <w:r w:rsidRPr="00272672">
        <w:rPr>
          <w:b/>
          <w:bCs/>
          <w:color w:val="000000"/>
          <w:lang w:val="es-MX"/>
        </w:rPr>
        <w:t>este juicio de nulidad,</w:t>
      </w:r>
      <w:r>
        <w:rPr>
          <w:color w:val="000000"/>
          <w:lang w:val="es-MX"/>
        </w:rPr>
        <w:t xml:space="preserve"> en términos de l</w:t>
      </w:r>
      <w:r w:rsidRPr="00D337A7">
        <w:t>os artículos</w:t>
      </w:r>
      <w:r>
        <w:t xml:space="preserve"> 109 párrafo primero de la fracción V, de la Constitución Política de los Estados Unidos Mexicanos, </w:t>
      </w:r>
      <w:r w:rsidRPr="00D337A7">
        <w:t xml:space="preserve">114 QUÁTER, </w:t>
      </w:r>
      <w:r>
        <w:t>párrafo primero,</w:t>
      </w:r>
      <w:r w:rsidRPr="00D337A7">
        <w:t xml:space="preserve"> inciso B) fracci</w:t>
      </w:r>
      <w:r>
        <w:t>ón</w:t>
      </w:r>
      <w:r w:rsidRPr="00D337A7">
        <w:t xml:space="preserve"> </w:t>
      </w:r>
      <w:r>
        <w:t>VI,</w:t>
      </w:r>
      <w:r w:rsidRPr="00D337A7">
        <w:t xml:space="preserve"> de la Constitución Política del Estado Libre y Soberano del Estado de Oaxaca,</w:t>
      </w:r>
      <w:r>
        <w:t xml:space="preserve"> 35 fracciones I, II, 36 fracción III, 37, 42 fracción XI, de la Ley Orgánica del Tribunal de Justicia Administrativa del Estado de Oaxaca, 129, 132 fracción I, II, 133 fracción III, 206, 207 fracciones I, II, III, 209 de la Ley de Procedimiento y Justicia Administrativa para el Estado de Oaxaca, artículo segundo, párrafo segundo, inciso b), d</w:t>
      </w:r>
      <w:r w:rsidRPr="00D337A7">
        <w:t xml:space="preserve">el Acuerdo General </w:t>
      </w:r>
      <w:r w:rsidRPr="00D337A7">
        <w:rPr>
          <w:rFonts w:eastAsia="MS Mincho"/>
        </w:rPr>
        <w:t xml:space="preserve">AG/TJAO/13/2020, del Pleno del Tribunal de Justicia Administrativa del Estado de Oaxaca, publicado en el Boletín Jurisdiccional de este Tribunal, el doce de agosto de dos mil veinte.- - - </w:t>
      </w:r>
      <w:r w:rsidRPr="00D337A7">
        <w:rPr>
          <w:rFonts w:eastAsia="MS Mincho"/>
          <w:lang w:val="es-MX"/>
        </w:rPr>
        <w:t xml:space="preserve">- </w:t>
      </w:r>
      <w:r>
        <w:rPr>
          <w:rFonts w:eastAsia="MS Mincho"/>
          <w:lang w:val="es-MX"/>
        </w:rPr>
        <w:t xml:space="preserve">- - - - - - - - - - - - - - - - - - - - - - - - - - - - - - - - - - - - - - - - - - </w:t>
      </w:r>
    </w:p>
    <w:p w14:paraId="6B9FC5E6" w14:textId="77777777" w:rsidR="007032B3" w:rsidRPr="002D7420" w:rsidRDefault="007032B3" w:rsidP="007032B3">
      <w:pPr>
        <w:pStyle w:val="Sangradetextonormal"/>
        <w:spacing w:line="360" w:lineRule="auto"/>
        <w:ind w:right="-518"/>
        <w:rPr>
          <w:b/>
          <w:bCs/>
          <w:color w:val="000000"/>
          <w:lang w:val="es-MX"/>
        </w:rPr>
      </w:pPr>
    </w:p>
    <w:p w14:paraId="6B78053C" w14:textId="4CB59887" w:rsidR="007032B3" w:rsidRPr="00236CED" w:rsidRDefault="007032B3" w:rsidP="007032B3">
      <w:pPr>
        <w:spacing w:line="360" w:lineRule="auto"/>
        <w:ind w:right="-567" w:firstLine="708"/>
        <w:jc w:val="both"/>
        <w:rPr>
          <w:rFonts w:ascii="Arial" w:hAnsi="Arial" w:cs="Arial"/>
          <w:bCs/>
          <w:lang w:val="es-ES"/>
        </w:rPr>
      </w:pPr>
      <w:r w:rsidRPr="00B01BB4">
        <w:rPr>
          <w:rFonts w:ascii="Arial" w:hAnsi="Arial" w:cs="Arial"/>
          <w:b/>
          <w:bCs/>
        </w:rPr>
        <w:t>SEGUNDO.</w:t>
      </w:r>
      <w:r>
        <w:rPr>
          <w:rFonts w:ascii="Arial" w:hAnsi="Arial" w:cs="Arial"/>
          <w:b/>
          <w:bCs/>
        </w:rPr>
        <w:t xml:space="preserve"> Personalidad.</w:t>
      </w:r>
      <w:r w:rsidRPr="00B01BB4">
        <w:rPr>
          <w:rFonts w:ascii="Arial" w:hAnsi="Arial" w:cs="Arial"/>
          <w:bCs/>
        </w:rPr>
        <w:t xml:space="preserve"> </w:t>
      </w:r>
      <w:r w:rsidRPr="00CD763E">
        <w:rPr>
          <w:rFonts w:ascii="Arial" w:hAnsi="Arial" w:cs="Arial"/>
        </w:rPr>
        <w:t xml:space="preserve">La personalidad de las partes, </w:t>
      </w:r>
      <w:r w:rsidRPr="00E354FC">
        <w:rPr>
          <w:rFonts w:ascii="Arial" w:hAnsi="Arial" w:cs="Arial"/>
          <w:b/>
          <w:bCs/>
        </w:rPr>
        <w:t>quedó acreditada</w:t>
      </w:r>
      <w:r w:rsidRPr="00CD763E">
        <w:rPr>
          <w:rFonts w:ascii="Arial" w:hAnsi="Arial" w:cs="Arial"/>
        </w:rPr>
        <w:t xml:space="preserve"> en términos del artículo 148 </w:t>
      </w:r>
      <w:r>
        <w:rPr>
          <w:rFonts w:ascii="Arial" w:hAnsi="Arial" w:cs="Arial"/>
        </w:rPr>
        <w:t xml:space="preserve">párrafo primero y segundo </w:t>
      </w:r>
      <w:r w:rsidRPr="00CD763E">
        <w:rPr>
          <w:rFonts w:ascii="Arial" w:hAnsi="Arial" w:cs="Arial"/>
        </w:rPr>
        <w:t>y 151 de la Ley de Procedimiento de Justicia Administrativa para el Estado</w:t>
      </w:r>
      <w:r>
        <w:rPr>
          <w:rFonts w:ascii="Arial" w:hAnsi="Arial" w:cs="Arial"/>
        </w:rPr>
        <w:t xml:space="preserve"> de Oaxaca</w:t>
      </w:r>
      <w:r w:rsidRPr="00CD763E">
        <w:rPr>
          <w:rFonts w:ascii="Arial" w:hAnsi="Arial" w:cs="Arial"/>
        </w:rPr>
        <w:t xml:space="preserve">, </w:t>
      </w:r>
      <w:r w:rsidRPr="00CD763E">
        <w:rPr>
          <w:rFonts w:ascii="Arial" w:hAnsi="Arial" w:cs="Arial"/>
          <w:bCs/>
          <w:color w:val="000000"/>
        </w:rPr>
        <w:t xml:space="preserve">ya que </w:t>
      </w:r>
      <w:r w:rsidR="00EA2986">
        <w:rPr>
          <w:rFonts w:ascii="Arial" w:hAnsi="Arial" w:cs="Arial"/>
          <w:bCs/>
          <w:color w:val="000000"/>
        </w:rPr>
        <w:t>el</w:t>
      </w:r>
      <w:r w:rsidRPr="00CD763E">
        <w:rPr>
          <w:rFonts w:ascii="Arial" w:hAnsi="Arial" w:cs="Arial"/>
          <w:bCs/>
          <w:color w:val="000000"/>
        </w:rPr>
        <w:t xml:space="preserve"> actor</w:t>
      </w:r>
      <w:r>
        <w:rPr>
          <w:rFonts w:ascii="Arial" w:hAnsi="Arial" w:cs="Arial"/>
          <w:bCs/>
          <w:color w:val="000000"/>
        </w:rPr>
        <w:t xml:space="preserve"> </w:t>
      </w:r>
      <w:r w:rsidR="005C6764">
        <w:rPr>
          <w:rFonts w:ascii="Arial" w:hAnsi="Arial" w:cs="Arial"/>
          <w:b/>
          <w:bCs/>
        </w:rPr>
        <w:t>********</w:t>
      </w:r>
      <w:r>
        <w:rPr>
          <w:rFonts w:ascii="Arial" w:hAnsi="Arial" w:cs="Arial"/>
        </w:rPr>
        <w:t>, promueve por su propio derecho</w:t>
      </w:r>
      <w:r w:rsidRPr="00C8530E">
        <w:rPr>
          <w:rFonts w:ascii="Arial" w:hAnsi="Arial" w:cs="Arial"/>
          <w:bCs/>
        </w:rPr>
        <w:t xml:space="preserve"> y</w:t>
      </w:r>
      <w:r>
        <w:rPr>
          <w:rFonts w:ascii="Arial" w:hAnsi="Arial" w:cs="Arial"/>
          <w:bCs/>
        </w:rPr>
        <w:t xml:space="preserve"> el director jurídico de la Secretaría de la Contraloría y Transparencia Gubernamental del Poder Ejecutivo del Estado de Oaxaca, </w:t>
      </w:r>
      <w:r w:rsidRPr="00236CED">
        <w:rPr>
          <w:rFonts w:ascii="Arial" w:hAnsi="Arial" w:cs="Arial"/>
          <w:bCs/>
          <w:lang w:val="es-ES"/>
        </w:rPr>
        <w:t xml:space="preserve">compareció en </w:t>
      </w:r>
      <w:r w:rsidRPr="00236CED">
        <w:rPr>
          <w:rFonts w:ascii="Arial" w:hAnsi="Arial" w:cs="Arial"/>
          <w:b/>
          <w:bCs/>
          <w:lang w:val="es-ES"/>
        </w:rPr>
        <w:t>representación legal</w:t>
      </w:r>
      <w:r w:rsidRPr="00236CED">
        <w:rPr>
          <w:rFonts w:ascii="Arial" w:hAnsi="Arial" w:cs="Arial"/>
          <w:bCs/>
          <w:lang w:val="es-ES"/>
        </w:rPr>
        <w:t xml:space="preserve"> de la autoridad demandada, para lo cual exhibió copia certificada de su nombramiento y toma de protesta de ley, con el que justificó su personalidad, documental a la que se le concede pleno valor probatorio, conforme a lo dispuesto por el artículo 203, fracción I de la ley de procedimiento y justicia citada. - - - - </w:t>
      </w:r>
    </w:p>
    <w:p w14:paraId="766DB239" w14:textId="77777777" w:rsidR="007032B3" w:rsidRDefault="007032B3" w:rsidP="007032B3">
      <w:pPr>
        <w:spacing w:line="360" w:lineRule="auto"/>
        <w:ind w:right="-567" w:firstLine="708"/>
        <w:jc w:val="both"/>
        <w:rPr>
          <w:rFonts w:ascii="Arial" w:hAnsi="Arial" w:cs="Arial"/>
        </w:rPr>
      </w:pPr>
    </w:p>
    <w:p w14:paraId="695B3668" w14:textId="254289D2" w:rsidR="007032B3" w:rsidRDefault="007032B3" w:rsidP="007032B3">
      <w:pPr>
        <w:spacing w:line="360" w:lineRule="auto"/>
        <w:ind w:right="-567" w:firstLine="708"/>
        <w:jc w:val="both"/>
        <w:rPr>
          <w:rFonts w:ascii="Arial" w:hAnsi="Arial" w:cs="Arial"/>
          <w:color w:val="000000"/>
        </w:rPr>
      </w:pPr>
      <w:r w:rsidRPr="00DD2FB3">
        <w:rPr>
          <w:rFonts w:ascii="Arial" w:hAnsi="Arial" w:cs="Arial"/>
          <w:b/>
          <w:bCs/>
          <w:color w:val="000000"/>
        </w:rPr>
        <w:t xml:space="preserve">TERCERO. Oportunidad para la presentación de la demanda. </w:t>
      </w:r>
      <w:r w:rsidRPr="00DD2FB3">
        <w:rPr>
          <w:rFonts w:ascii="Arial" w:hAnsi="Arial" w:cs="Arial"/>
          <w:color w:val="000000"/>
        </w:rPr>
        <w:t xml:space="preserve">Señala </w:t>
      </w:r>
      <w:r w:rsidR="00EA2986">
        <w:rPr>
          <w:rFonts w:ascii="Arial" w:hAnsi="Arial" w:cs="Arial"/>
          <w:color w:val="000000"/>
        </w:rPr>
        <w:t>el</w:t>
      </w:r>
      <w:r w:rsidRPr="00DD2FB3">
        <w:rPr>
          <w:rFonts w:ascii="Arial" w:hAnsi="Arial" w:cs="Arial"/>
          <w:color w:val="000000"/>
        </w:rPr>
        <w:t xml:space="preserve"> actor, en su escrito de demanda que tuvo conocimiento de la resolución impugnada, el </w:t>
      </w:r>
      <w:r w:rsidR="008317CB" w:rsidRPr="00AA09B7">
        <w:rPr>
          <w:rFonts w:ascii="Arial" w:hAnsi="Arial" w:cs="Arial"/>
          <w:i/>
          <w:iCs/>
          <w:color w:val="000000"/>
        </w:rPr>
        <w:t>veintitrés</w:t>
      </w:r>
      <w:r w:rsidRPr="00AA09B7">
        <w:rPr>
          <w:rFonts w:ascii="Arial" w:hAnsi="Arial" w:cs="Arial"/>
          <w:i/>
          <w:iCs/>
          <w:color w:val="000000"/>
        </w:rPr>
        <w:t xml:space="preserve"> de </w:t>
      </w:r>
      <w:r w:rsidR="008317CB" w:rsidRPr="00AA09B7">
        <w:rPr>
          <w:rFonts w:ascii="Arial" w:hAnsi="Arial" w:cs="Arial"/>
          <w:i/>
          <w:iCs/>
          <w:color w:val="000000"/>
        </w:rPr>
        <w:t>diciembre</w:t>
      </w:r>
      <w:r w:rsidRPr="00AA09B7">
        <w:rPr>
          <w:rFonts w:ascii="Arial" w:hAnsi="Arial" w:cs="Arial"/>
          <w:i/>
          <w:iCs/>
          <w:color w:val="000000"/>
        </w:rPr>
        <w:t xml:space="preserve"> de dos mil veinte</w:t>
      </w:r>
      <w:r w:rsidRPr="00DD2FB3">
        <w:rPr>
          <w:rFonts w:ascii="Arial" w:hAnsi="Arial" w:cs="Arial"/>
          <w:color w:val="000000"/>
        </w:rPr>
        <w:t xml:space="preserve">; de igual manera, en el expediente de nulidad consta la cédula de notificación realizada </w:t>
      </w:r>
      <w:r>
        <w:rPr>
          <w:rFonts w:ascii="Arial" w:hAnsi="Arial" w:cs="Arial"/>
          <w:color w:val="000000"/>
        </w:rPr>
        <w:t>a</w:t>
      </w:r>
      <w:r w:rsidR="008317CB">
        <w:rPr>
          <w:rFonts w:ascii="Arial" w:hAnsi="Arial" w:cs="Arial"/>
          <w:color w:val="000000"/>
        </w:rPr>
        <w:t xml:space="preserve">l </w:t>
      </w:r>
      <w:r>
        <w:rPr>
          <w:rFonts w:ascii="Arial" w:hAnsi="Arial" w:cs="Arial"/>
          <w:color w:val="000000"/>
        </w:rPr>
        <w:t>hoy actor</w:t>
      </w:r>
      <w:r w:rsidR="00D871A3">
        <w:rPr>
          <w:rFonts w:ascii="Arial" w:hAnsi="Arial" w:cs="Arial"/>
          <w:color w:val="000000"/>
        </w:rPr>
        <w:t xml:space="preserve"> a través de su </w:t>
      </w:r>
      <w:r w:rsidR="00D871A3" w:rsidRPr="00C53470">
        <w:rPr>
          <w:rFonts w:ascii="Arial" w:hAnsi="Arial" w:cs="Arial"/>
          <w:color w:val="000000"/>
        </w:rPr>
        <w:t>autorizado</w:t>
      </w:r>
      <w:r w:rsidR="00AA09B7" w:rsidRPr="00C53470">
        <w:rPr>
          <w:rFonts w:ascii="Arial" w:hAnsi="Arial" w:cs="Arial"/>
          <w:color w:val="000000"/>
        </w:rPr>
        <w:t xml:space="preserve"> (visible a foja </w:t>
      </w:r>
      <w:r w:rsidR="00C53470" w:rsidRPr="00C53470">
        <w:rPr>
          <w:rFonts w:ascii="Arial" w:hAnsi="Arial" w:cs="Arial"/>
          <w:color w:val="000000"/>
        </w:rPr>
        <w:t>565</w:t>
      </w:r>
      <w:r w:rsidR="00AA09B7" w:rsidRPr="00C53470">
        <w:rPr>
          <w:rFonts w:ascii="Arial" w:hAnsi="Arial" w:cs="Arial"/>
          <w:color w:val="000000"/>
        </w:rPr>
        <w:t xml:space="preserve"> del </w:t>
      </w:r>
      <w:r w:rsidR="00C53470" w:rsidRPr="00C53470">
        <w:rPr>
          <w:rFonts w:ascii="Arial" w:hAnsi="Arial" w:cs="Arial"/>
          <w:color w:val="000000"/>
        </w:rPr>
        <w:t xml:space="preserve">expediente 01/01-PA-A/2019 </w:t>
      </w:r>
      <w:r w:rsidR="00AA09B7" w:rsidRPr="00C53470">
        <w:rPr>
          <w:rFonts w:ascii="Arial" w:hAnsi="Arial" w:cs="Arial"/>
          <w:color w:val="000000"/>
        </w:rPr>
        <w:t>anexo</w:t>
      </w:r>
      <w:r w:rsidR="00AA09B7">
        <w:rPr>
          <w:rFonts w:ascii="Arial" w:hAnsi="Arial" w:cs="Arial"/>
          <w:color w:val="000000"/>
        </w:rPr>
        <w:t>)</w:t>
      </w:r>
      <w:r>
        <w:rPr>
          <w:rFonts w:ascii="Arial" w:hAnsi="Arial" w:cs="Arial"/>
          <w:color w:val="000000"/>
        </w:rPr>
        <w:t xml:space="preserve">, </w:t>
      </w:r>
      <w:r w:rsidR="008317CB">
        <w:rPr>
          <w:rFonts w:ascii="Arial" w:hAnsi="Arial" w:cs="Arial"/>
          <w:color w:val="000000"/>
        </w:rPr>
        <w:t>donde</w:t>
      </w:r>
      <w:r>
        <w:rPr>
          <w:rFonts w:ascii="Arial" w:hAnsi="Arial" w:cs="Arial"/>
          <w:color w:val="000000"/>
        </w:rPr>
        <w:t xml:space="preserve"> se encuentra estampada la fecha de </w:t>
      </w:r>
      <w:r w:rsidR="00D871A3">
        <w:rPr>
          <w:rFonts w:ascii="Arial" w:hAnsi="Arial" w:cs="Arial"/>
          <w:color w:val="000000"/>
        </w:rPr>
        <w:t>veintitrés de diciembre de dos mil veinte y el nombre y firma de quien recibió</w:t>
      </w:r>
      <w:r>
        <w:rPr>
          <w:rFonts w:ascii="Arial" w:hAnsi="Arial" w:cs="Arial"/>
          <w:color w:val="000000"/>
        </w:rPr>
        <w:t xml:space="preserve">, </w:t>
      </w:r>
      <w:r w:rsidR="00D871A3">
        <w:rPr>
          <w:rFonts w:ascii="Arial" w:hAnsi="Arial" w:cs="Arial"/>
          <w:color w:val="000000"/>
        </w:rPr>
        <w:t>por lo que</w:t>
      </w:r>
      <w:r>
        <w:rPr>
          <w:rFonts w:ascii="Arial" w:hAnsi="Arial" w:cs="Arial"/>
          <w:color w:val="000000"/>
        </w:rPr>
        <w:t xml:space="preserve">, la cédula de notificación, </w:t>
      </w:r>
      <w:r w:rsidRPr="00DD2FB3">
        <w:rPr>
          <w:rFonts w:ascii="Arial" w:hAnsi="Arial" w:cs="Arial"/>
          <w:color w:val="000000"/>
        </w:rPr>
        <w:t xml:space="preserve">hace prueba plena en términos del artículo 203 fracción I de la Ley de Procedimientos y Justicia Administrativa para el Estado de Oaxaca. Por consiguiente, se tuvo </w:t>
      </w:r>
      <w:r w:rsidRPr="00DD2FB3">
        <w:rPr>
          <w:rFonts w:ascii="Arial" w:hAnsi="Arial" w:cs="Arial"/>
          <w:b/>
          <w:bCs/>
          <w:color w:val="000000"/>
        </w:rPr>
        <w:t>hecha la notificación</w:t>
      </w:r>
      <w:r w:rsidRPr="00DD2FB3">
        <w:rPr>
          <w:rFonts w:ascii="Arial" w:hAnsi="Arial" w:cs="Arial"/>
          <w:color w:val="000000"/>
        </w:rPr>
        <w:t xml:space="preserve"> de la resolución impugnada el </w:t>
      </w:r>
      <w:r w:rsidR="00D871A3">
        <w:rPr>
          <w:rFonts w:ascii="Arial" w:hAnsi="Arial" w:cs="Arial"/>
          <w:color w:val="000000"/>
        </w:rPr>
        <w:t>veintitrés</w:t>
      </w:r>
      <w:r w:rsidRPr="00DD2FB3">
        <w:rPr>
          <w:rFonts w:ascii="Arial" w:hAnsi="Arial" w:cs="Arial"/>
          <w:color w:val="000000"/>
        </w:rPr>
        <w:t xml:space="preserve"> de </w:t>
      </w:r>
      <w:r w:rsidR="00D871A3">
        <w:rPr>
          <w:rFonts w:ascii="Arial" w:hAnsi="Arial" w:cs="Arial"/>
          <w:color w:val="000000"/>
        </w:rPr>
        <w:t>diciembre</w:t>
      </w:r>
      <w:r w:rsidRPr="00DD2FB3">
        <w:rPr>
          <w:rFonts w:ascii="Arial" w:hAnsi="Arial" w:cs="Arial"/>
          <w:color w:val="000000"/>
        </w:rPr>
        <w:t xml:space="preserve"> de dos mil veinte y </w:t>
      </w:r>
      <w:r w:rsidRPr="00DD2FB3">
        <w:rPr>
          <w:rFonts w:ascii="Arial" w:hAnsi="Arial" w:cs="Arial"/>
          <w:b/>
          <w:bCs/>
          <w:color w:val="000000"/>
        </w:rPr>
        <w:t xml:space="preserve">surtió sus efectos </w:t>
      </w:r>
      <w:r w:rsidRPr="00DD2FB3">
        <w:rPr>
          <w:rFonts w:ascii="Arial" w:hAnsi="Arial" w:cs="Arial"/>
          <w:color w:val="000000"/>
        </w:rPr>
        <w:t xml:space="preserve">el día hábil siguiente, </w:t>
      </w:r>
      <w:r>
        <w:rPr>
          <w:rFonts w:ascii="Arial" w:hAnsi="Arial" w:cs="Arial"/>
          <w:color w:val="000000"/>
        </w:rPr>
        <w:t xml:space="preserve">que fue el </w:t>
      </w:r>
      <w:r w:rsidR="00D871A3">
        <w:rPr>
          <w:rFonts w:ascii="Arial" w:hAnsi="Arial" w:cs="Arial"/>
          <w:color w:val="000000"/>
        </w:rPr>
        <w:t>quince</w:t>
      </w:r>
      <w:r>
        <w:rPr>
          <w:rFonts w:ascii="Arial" w:hAnsi="Arial" w:cs="Arial"/>
          <w:color w:val="000000"/>
        </w:rPr>
        <w:t xml:space="preserve"> de </w:t>
      </w:r>
      <w:r w:rsidR="00D871A3">
        <w:rPr>
          <w:rFonts w:ascii="Arial" w:hAnsi="Arial" w:cs="Arial"/>
          <w:color w:val="000000"/>
        </w:rPr>
        <w:t>febrero</w:t>
      </w:r>
      <w:r>
        <w:rPr>
          <w:rFonts w:ascii="Arial" w:hAnsi="Arial" w:cs="Arial"/>
          <w:color w:val="000000"/>
        </w:rPr>
        <w:t xml:space="preserve"> de dos mil veintiuno.  </w:t>
      </w:r>
      <w:r>
        <w:rPr>
          <w:rFonts w:ascii="Arial" w:hAnsi="Arial" w:cs="Arial"/>
          <w:color w:val="000000"/>
          <w:lang w:val="es-ES"/>
        </w:rPr>
        <w:t xml:space="preserve">- - - - - - - - - - - - - - - - - - - - </w:t>
      </w:r>
      <w:r w:rsidR="00C54C4B">
        <w:rPr>
          <w:rFonts w:ascii="Arial" w:hAnsi="Arial" w:cs="Arial"/>
          <w:color w:val="000000"/>
          <w:lang w:val="es-ES"/>
        </w:rPr>
        <w:t xml:space="preserve">- - - - - - - - - - - - - - - - - - - - - </w:t>
      </w:r>
    </w:p>
    <w:p w14:paraId="6B431DCD" w14:textId="77777777" w:rsidR="007032B3" w:rsidRDefault="007032B3" w:rsidP="007032B3">
      <w:pPr>
        <w:spacing w:line="360" w:lineRule="auto"/>
        <w:ind w:right="-567" w:firstLine="708"/>
        <w:jc w:val="both"/>
        <w:rPr>
          <w:rFonts w:ascii="Arial" w:hAnsi="Arial" w:cs="Arial"/>
          <w:color w:val="000000"/>
        </w:rPr>
      </w:pPr>
    </w:p>
    <w:p w14:paraId="08DB4281" w14:textId="4B37DD2E" w:rsidR="007032B3" w:rsidRPr="004F73BB" w:rsidRDefault="007032B3" w:rsidP="004F73BB">
      <w:pPr>
        <w:spacing w:line="360" w:lineRule="auto"/>
        <w:ind w:right="-567" w:firstLine="708"/>
        <w:jc w:val="both"/>
        <w:rPr>
          <w:rFonts w:ascii="Arial" w:hAnsi="Arial" w:cs="Arial"/>
          <w:color w:val="000000"/>
        </w:rPr>
      </w:pPr>
      <w:r>
        <w:rPr>
          <w:rFonts w:ascii="Arial" w:hAnsi="Arial" w:cs="Arial"/>
          <w:color w:val="000000"/>
        </w:rPr>
        <w:t>De la misma forma, se hace del conocimiento que</w:t>
      </w:r>
      <w:r w:rsidR="00D871A3">
        <w:rPr>
          <w:rFonts w:ascii="Arial" w:hAnsi="Arial" w:cs="Arial"/>
          <w:color w:val="000000"/>
        </w:rPr>
        <w:t>, la notificación se realiz</w:t>
      </w:r>
      <w:r w:rsidR="00AA09B7">
        <w:rPr>
          <w:rFonts w:ascii="Arial" w:hAnsi="Arial" w:cs="Arial"/>
          <w:color w:val="000000"/>
        </w:rPr>
        <w:t>ó</w:t>
      </w:r>
      <w:r w:rsidR="00D871A3">
        <w:rPr>
          <w:rFonts w:ascii="Arial" w:hAnsi="Arial" w:cs="Arial"/>
          <w:color w:val="000000"/>
        </w:rPr>
        <w:t xml:space="preserve"> durante el transcurso del segundo periodo vacacional de este Tribunal, que comprendió del </w:t>
      </w:r>
      <w:r w:rsidR="00D871A3" w:rsidRPr="004F73BB">
        <w:rPr>
          <w:rFonts w:ascii="Arial" w:hAnsi="Arial" w:cs="Arial"/>
          <w:i/>
          <w:iCs/>
          <w:color w:val="000000"/>
        </w:rPr>
        <w:t>dieciséis de diciembre de dos mil veinte al cuatro de enero de do</w:t>
      </w:r>
      <w:r w:rsidR="004F73BB" w:rsidRPr="004F73BB">
        <w:rPr>
          <w:rFonts w:ascii="Arial" w:hAnsi="Arial" w:cs="Arial"/>
          <w:i/>
          <w:iCs/>
          <w:color w:val="000000"/>
        </w:rPr>
        <w:t>s</w:t>
      </w:r>
      <w:r w:rsidR="00D871A3" w:rsidRPr="004F73BB">
        <w:rPr>
          <w:rFonts w:ascii="Arial" w:hAnsi="Arial" w:cs="Arial"/>
          <w:i/>
          <w:iCs/>
          <w:color w:val="000000"/>
        </w:rPr>
        <w:t xml:space="preserve"> mil veintiuno</w:t>
      </w:r>
      <w:r w:rsidR="00D871A3">
        <w:rPr>
          <w:rFonts w:ascii="Arial" w:hAnsi="Arial" w:cs="Arial"/>
          <w:color w:val="000000"/>
        </w:rPr>
        <w:t xml:space="preserve">, conforme al Acuerdo General AG/TJAO/01/2020, emitido por el Pleno de este Tribunal de Justicia </w:t>
      </w:r>
      <w:r w:rsidR="00D871A3">
        <w:rPr>
          <w:rFonts w:ascii="Arial" w:hAnsi="Arial" w:cs="Arial"/>
          <w:color w:val="000000"/>
        </w:rPr>
        <w:lastRenderedPageBreak/>
        <w:t xml:space="preserve">Administrativa del Estado de Oaxaca y </w:t>
      </w:r>
      <w:r w:rsidR="004F73BB">
        <w:rPr>
          <w:rFonts w:ascii="Arial" w:hAnsi="Arial" w:cs="Arial"/>
          <w:color w:val="000000"/>
        </w:rPr>
        <w:t xml:space="preserve">publicado por Boletín Jurisdiccional el nueve de enero de dos mil veinte. Igualmente, </w:t>
      </w:r>
      <w:r>
        <w:rPr>
          <w:rFonts w:ascii="Arial" w:hAnsi="Arial" w:cs="Arial"/>
          <w:color w:val="000000"/>
        </w:rPr>
        <w:t xml:space="preserve">se excluye del </w:t>
      </w:r>
      <w:r w:rsidR="004F73BB">
        <w:rPr>
          <w:rFonts w:ascii="Arial" w:hAnsi="Arial" w:cs="Arial"/>
          <w:i/>
          <w:iCs/>
          <w:color w:val="000000"/>
        </w:rPr>
        <w:t xml:space="preserve">cinco de enero al </w:t>
      </w:r>
      <w:r w:rsidR="00AA09B7">
        <w:rPr>
          <w:rFonts w:ascii="Arial" w:hAnsi="Arial" w:cs="Arial"/>
          <w:i/>
          <w:iCs/>
          <w:color w:val="000000"/>
        </w:rPr>
        <w:t>doce</w:t>
      </w:r>
      <w:r w:rsidR="004F73BB">
        <w:rPr>
          <w:rFonts w:ascii="Arial" w:hAnsi="Arial" w:cs="Arial"/>
          <w:i/>
          <w:iCs/>
          <w:color w:val="000000"/>
        </w:rPr>
        <w:t xml:space="preserve"> de febrero de dos mil veintiuno</w:t>
      </w:r>
      <w:r>
        <w:rPr>
          <w:rFonts w:ascii="Arial" w:hAnsi="Arial" w:cs="Arial"/>
          <w:color w:val="000000"/>
        </w:rPr>
        <w:t xml:space="preserve">, en atención a la suspensión </w:t>
      </w:r>
      <w:r w:rsidRPr="00A33C2E">
        <w:rPr>
          <w:rFonts w:ascii="Arial" w:hAnsi="Arial" w:cs="Arial"/>
          <w:color w:val="000000"/>
          <w:lang w:val="es-ES"/>
        </w:rPr>
        <w:t>como medida necesaria para limitar la propagación y el contagio generado por el SARS-CoV2 (COVID-19)</w:t>
      </w:r>
      <w:r>
        <w:rPr>
          <w:rFonts w:ascii="Arial" w:hAnsi="Arial" w:cs="Arial"/>
          <w:color w:val="000000"/>
          <w:lang w:val="es-ES"/>
        </w:rPr>
        <w:t xml:space="preserve">, </w:t>
      </w:r>
      <w:r>
        <w:rPr>
          <w:rFonts w:ascii="Arial" w:hAnsi="Arial" w:cs="Arial"/>
          <w:color w:val="000000"/>
        </w:rPr>
        <w:t xml:space="preserve">conforme a los acuerdos generales </w:t>
      </w:r>
      <w:r>
        <w:rPr>
          <w:rFonts w:ascii="Arial" w:hAnsi="Arial" w:cs="Arial"/>
          <w:color w:val="000000"/>
          <w:lang w:val="es-ES"/>
        </w:rPr>
        <w:t>AG/TJAO/</w:t>
      </w:r>
      <w:r w:rsidR="004F73BB">
        <w:rPr>
          <w:rFonts w:ascii="Arial" w:hAnsi="Arial" w:cs="Arial"/>
          <w:color w:val="000000"/>
          <w:lang w:val="es-ES"/>
        </w:rPr>
        <w:t>01</w:t>
      </w:r>
      <w:r>
        <w:rPr>
          <w:rFonts w:ascii="Arial" w:hAnsi="Arial" w:cs="Arial"/>
          <w:color w:val="000000"/>
          <w:lang w:val="es-ES"/>
        </w:rPr>
        <w:t>/202</w:t>
      </w:r>
      <w:r w:rsidR="004F73BB">
        <w:rPr>
          <w:rFonts w:ascii="Arial" w:hAnsi="Arial" w:cs="Arial"/>
          <w:color w:val="000000"/>
          <w:lang w:val="es-ES"/>
        </w:rPr>
        <w:t xml:space="preserve">1, AG/TJAO/03/2021 </w:t>
      </w:r>
      <w:r>
        <w:rPr>
          <w:rFonts w:ascii="Arial" w:hAnsi="Arial" w:cs="Arial"/>
          <w:color w:val="000000"/>
          <w:lang w:val="es-ES"/>
        </w:rPr>
        <w:t>y AG/TJAO/</w:t>
      </w:r>
      <w:r w:rsidR="004F73BB">
        <w:rPr>
          <w:rFonts w:ascii="Arial" w:hAnsi="Arial" w:cs="Arial"/>
          <w:color w:val="000000"/>
          <w:lang w:val="es-ES"/>
        </w:rPr>
        <w:t>04</w:t>
      </w:r>
      <w:r>
        <w:rPr>
          <w:rFonts w:ascii="Arial" w:hAnsi="Arial" w:cs="Arial"/>
          <w:color w:val="000000"/>
          <w:lang w:val="es-ES"/>
        </w:rPr>
        <w:t>/202</w:t>
      </w:r>
      <w:r w:rsidR="004F73BB">
        <w:rPr>
          <w:rFonts w:ascii="Arial" w:hAnsi="Arial" w:cs="Arial"/>
          <w:color w:val="000000"/>
          <w:lang w:val="es-ES"/>
        </w:rPr>
        <w:t>1</w:t>
      </w:r>
      <w:r>
        <w:rPr>
          <w:rStyle w:val="Refdenotaalpie"/>
          <w:rFonts w:ascii="Arial" w:hAnsi="Arial" w:cs="Arial"/>
          <w:color w:val="000000"/>
          <w:lang w:val="es-ES"/>
        </w:rPr>
        <w:footnoteReference w:id="1"/>
      </w:r>
      <w:r>
        <w:rPr>
          <w:rFonts w:ascii="Arial" w:hAnsi="Arial" w:cs="Arial"/>
          <w:color w:val="000000"/>
          <w:lang w:val="es-ES"/>
        </w:rPr>
        <w:t xml:space="preserve">. - - - - - </w:t>
      </w:r>
    </w:p>
    <w:p w14:paraId="5E92FA3F" w14:textId="77777777" w:rsidR="007032B3" w:rsidRPr="00236CED" w:rsidRDefault="007032B3" w:rsidP="007032B3">
      <w:pPr>
        <w:spacing w:line="360" w:lineRule="auto"/>
        <w:ind w:right="-567" w:firstLine="708"/>
        <w:jc w:val="both"/>
        <w:rPr>
          <w:rFonts w:ascii="Arial" w:hAnsi="Arial" w:cs="Arial"/>
          <w:color w:val="000000"/>
          <w:lang w:val="es-ES"/>
        </w:rPr>
      </w:pPr>
    </w:p>
    <w:p w14:paraId="136911B4" w14:textId="49F23965" w:rsidR="00CB660B" w:rsidRDefault="007032B3" w:rsidP="00CB660B">
      <w:pPr>
        <w:spacing w:line="360" w:lineRule="auto"/>
        <w:ind w:right="-567" w:firstLine="708"/>
        <w:jc w:val="both"/>
        <w:rPr>
          <w:rFonts w:ascii="Arial" w:hAnsi="Arial" w:cs="Arial"/>
          <w:color w:val="000000"/>
          <w:lang w:val="es-ES"/>
        </w:rPr>
      </w:pPr>
      <w:r w:rsidRPr="00DD2FB3">
        <w:rPr>
          <w:rFonts w:ascii="Arial" w:hAnsi="Arial" w:cs="Arial"/>
          <w:color w:val="000000"/>
        </w:rPr>
        <w:t xml:space="preserve">Por lo que, el </w:t>
      </w:r>
      <w:r w:rsidRPr="00DD2FB3">
        <w:rPr>
          <w:rFonts w:ascii="Arial" w:hAnsi="Arial" w:cs="Arial"/>
          <w:i/>
          <w:iCs/>
          <w:color w:val="000000"/>
          <w:u w:val="single"/>
        </w:rPr>
        <w:t>plazo de treinta días hábiles</w:t>
      </w:r>
      <w:r w:rsidRPr="00DD2FB3">
        <w:rPr>
          <w:rFonts w:ascii="Arial" w:hAnsi="Arial" w:cs="Arial"/>
          <w:color w:val="000000"/>
        </w:rPr>
        <w:t xml:space="preserve"> que señala el artículo 166 de la ley de procedimiento y justicia citada, </w:t>
      </w:r>
      <w:r w:rsidRPr="00DD2FB3">
        <w:rPr>
          <w:rFonts w:ascii="Arial" w:hAnsi="Arial" w:cs="Arial"/>
          <w:b/>
          <w:bCs/>
          <w:color w:val="000000"/>
        </w:rPr>
        <w:t>transcurrió</w:t>
      </w:r>
      <w:r w:rsidRPr="00DD2FB3">
        <w:rPr>
          <w:rFonts w:ascii="Arial" w:hAnsi="Arial" w:cs="Arial"/>
          <w:color w:val="000000"/>
        </w:rPr>
        <w:t xml:space="preserve"> del </w:t>
      </w:r>
      <w:r w:rsidR="00CB660B">
        <w:rPr>
          <w:rFonts w:ascii="Arial" w:hAnsi="Arial" w:cs="Arial"/>
          <w:b/>
          <w:bCs/>
          <w:color w:val="000000"/>
          <w:u w:val="single"/>
          <w:lang w:val="es-ES"/>
        </w:rPr>
        <w:t>dieciséis</w:t>
      </w:r>
      <w:r w:rsidRPr="00F47A7A">
        <w:rPr>
          <w:rFonts w:ascii="Arial" w:hAnsi="Arial" w:cs="Arial"/>
          <w:b/>
          <w:bCs/>
          <w:color w:val="000000"/>
          <w:u w:val="single"/>
          <w:lang w:val="es-ES"/>
        </w:rPr>
        <w:t xml:space="preserve"> de </w:t>
      </w:r>
      <w:r w:rsidR="00CB660B">
        <w:rPr>
          <w:rFonts w:ascii="Arial" w:hAnsi="Arial" w:cs="Arial"/>
          <w:b/>
          <w:bCs/>
          <w:color w:val="000000"/>
          <w:u w:val="single"/>
          <w:lang w:val="es-ES"/>
        </w:rPr>
        <w:t>febrero</w:t>
      </w:r>
      <w:r>
        <w:rPr>
          <w:rFonts w:ascii="Arial" w:hAnsi="Arial" w:cs="Arial"/>
          <w:b/>
          <w:bCs/>
          <w:color w:val="000000"/>
          <w:u w:val="single"/>
          <w:lang w:val="es-ES"/>
        </w:rPr>
        <w:t xml:space="preserve"> </w:t>
      </w:r>
      <w:r w:rsidRPr="00F47A7A">
        <w:rPr>
          <w:rFonts w:ascii="Arial" w:hAnsi="Arial" w:cs="Arial"/>
          <w:b/>
          <w:bCs/>
          <w:color w:val="000000"/>
          <w:u w:val="single"/>
          <w:lang w:val="es-ES"/>
        </w:rPr>
        <w:t xml:space="preserve">al </w:t>
      </w:r>
      <w:r w:rsidR="00CB660B">
        <w:rPr>
          <w:rFonts w:ascii="Arial" w:hAnsi="Arial" w:cs="Arial"/>
          <w:b/>
          <w:bCs/>
          <w:color w:val="000000"/>
          <w:u w:val="single"/>
          <w:lang w:val="es-ES"/>
        </w:rPr>
        <w:t>seis</w:t>
      </w:r>
      <w:r w:rsidRPr="00F47A7A">
        <w:rPr>
          <w:rFonts w:ascii="Arial" w:hAnsi="Arial" w:cs="Arial"/>
          <w:b/>
          <w:bCs/>
          <w:color w:val="000000"/>
          <w:u w:val="single"/>
          <w:lang w:val="es-ES"/>
        </w:rPr>
        <w:t xml:space="preserve"> de </w:t>
      </w:r>
      <w:r w:rsidR="00CB660B">
        <w:rPr>
          <w:rFonts w:ascii="Arial" w:hAnsi="Arial" w:cs="Arial"/>
          <w:b/>
          <w:bCs/>
          <w:color w:val="000000"/>
          <w:u w:val="single"/>
          <w:lang w:val="es-ES"/>
        </w:rPr>
        <w:t>abril</w:t>
      </w:r>
      <w:r w:rsidRPr="00F47A7A">
        <w:rPr>
          <w:rFonts w:ascii="Arial" w:hAnsi="Arial" w:cs="Arial"/>
          <w:b/>
          <w:bCs/>
          <w:color w:val="000000"/>
          <w:u w:val="single"/>
          <w:lang w:val="es-ES"/>
        </w:rPr>
        <w:t xml:space="preserve"> del dos mil </w:t>
      </w:r>
      <w:r w:rsidR="00CB660B">
        <w:rPr>
          <w:rFonts w:ascii="Arial" w:hAnsi="Arial" w:cs="Arial"/>
          <w:b/>
          <w:bCs/>
          <w:color w:val="000000"/>
          <w:u w:val="single"/>
          <w:lang w:val="es-ES"/>
        </w:rPr>
        <w:t>veintiuno</w:t>
      </w:r>
      <w:r w:rsidRPr="00DD2FB3">
        <w:rPr>
          <w:rFonts w:ascii="Arial" w:hAnsi="Arial" w:cs="Arial"/>
          <w:color w:val="000000"/>
        </w:rPr>
        <w:t xml:space="preserve">, </w:t>
      </w:r>
      <w:r w:rsidRPr="00DD2FB3">
        <w:rPr>
          <w:rFonts w:ascii="Arial" w:hAnsi="Arial" w:cs="Arial"/>
          <w:b/>
          <w:bCs/>
          <w:color w:val="000000"/>
        </w:rPr>
        <w:t>excluyéndose</w:t>
      </w:r>
      <w:r w:rsidRPr="00DD2FB3">
        <w:rPr>
          <w:rFonts w:ascii="Arial" w:hAnsi="Arial" w:cs="Arial"/>
          <w:color w:val="000000"/>
        </w:rPr>
        <w:t xml:space="preserve"> del citado plazo, </w:t>
      </w:r>
      <w:r>
        <w:rPr>
          <w:rFonts w:ascii="Arial" w:hAnsi="Arial" w:cs="Arial"/>
          <w:color w:val="000000"/>
          <w:lang w:val="es-ES"/>
        </w:rPr>
        <w:t xml:space="preserve">los días </w:t>
      </w:r>
      <w:r w:rsidR="00CB660B">
        <w:rPr>
          <w:rFonts w:ascii="Arial" w:hAnsi="Arial" w:cs="Arial"/>
          <w:color w:val="000000"/>
          <w:lang w:val="es-ES"/>
        </w:rPr>
        <w:t xml:space="preserve">trece, catorce, veinte, veintiuno, veintisiete, veintiocho de febrero, seis, siete, trece, catorce, veinte, veintiuno, veintisiete, veintiocho, de marzo, tres y cuatro de abril de dos mil veintiuno, </w:t>
      </w:r>
      <w:r w:rsidRPr="00DD2FB3">
        <w:rPr>
          <w:rFonts w:ascii="Arial" w:hAnsi="Arial" w:cs="Arial"/>
          <w:color w:val="000000"/>
        </w:rPr>
        <w:t>por ser días inhábiles para este Tribunal, al corresponder a sábados y domingos, conforme al artículo 165 de la Ley de Procedimiento y Justicia Administrativa para el Estado de Oaxaca</w:t>
      </w:r>
      <w:r>
        <w:rPr>
          <w:rFonts w:ascii="Arial" w:hAnsi="Arial" w:cs="Arial"/>
          <w:color w:val="000000"/>
        </w:rPr>
        <w:t xml:space="preserve">, </w:t>
      </w:r>
      <w:r>
        <w:rPr>
          <w:rFonts w:ascii="Arial" w:hAnsi="Arial" w:cs="Arial"/>
          <w:color w:val="000000"/>
          <w:lang w:val="es-ES"/>
        </w:rPr>
        <w:t xml:space="preserve">de igual manera se excluye el </w:t>
      </w:r>
      <w:r w:rsidR="00CB660B">
        <w:rPr>
          <w:rFonts w:ascii="Arial" w:hAnsi="Arial" w:cs="Arial"/>
          <w:color w:val="000000"/>
          <w:lang w:val="es-ES"/>
        </w:rPr>
        <w:t>quince</w:t>
      </w:r>
      <w:r w:rsidR="00CB660B">
        <w:rPr>
          <w:rStyle w:val="Refdenotaalpie"/>
          <w:rFonts w:ascii="Arial" w:hAnsi="Arial" w:cs="Arial"/>
          <w:color w:val="000000"/>
          <w:lang w:val="es-ES"/>
        </w:rPr>
        <w:footnoteReference w:id="2"/>
      </w:r>
      <w:r w:rsidR="00CB660B">
        <w:rPr>
          <w:rFonts w:ascii="Arial" w:hAnsi="Arial" w:cs="Arial"/>
          <w:color w:val="000000"/>
          <w:lang w:val="es-ES"/>
        </w:rPr>
        <w:t>, veintinueve, treinta y treinta y uno de marzo, uno y dos de abril de dos mil veintiuno</w:t>
      </w:r>
      <w:r w:rsidR="00466C4E">
        <w:rPr>
          <w:rStyle w:val="Refdenotaalpie"/>
          <w:rFonts w:ascii="Arial" w:hAnsi="Arial" w:cs="Arial"/>
          <w:color w:val="000000"/>
          <w:lang w:val="es-ES"/>
        </w:rPr>
        <w:footnoteReference w:id="3"/>
      </w:r>
      <w:r w:rsidR="00CB660B">
        <w:rPr>
          <w:rFonts w:ascii="Arial" w:hAnsi="Arial" w:cs="Arial"/>
          <w:color w:val="000000"/>
          <w:lang w:val="es-ES"/>
        </w:rPr>
        <w:t xml:space="preserve">. </w:t>
      </w:r>
      <w:r w:rsidR="00466C4E">
        <w:rPr>
          <w:rFonts w:ascii="Arial" w:hAnsi="Arial" w:cs="Arial"/>
          <w:color w:val="000000"/>
          <w:lang w:val="es-ES"/>
        </w:rPr>
        <w:t>- - - - - - - - - - - - - - - - - - - - - - - - - - - - - - - - - - - - - - - -</w:t>
      </w:r>
    </w:p>
    <w:p w14:paraId="0C2FF1FF" w14:textId="77777777" w:rsidR="007032B3" w:rsidRPr="00DD2FB3" w:rsidRDefault="007032B3" w:rsidP="007032B3">
      <w:pPr>
        <w:spacing w:line="360" w:lineRule="auto"/>
        <w:ind w:right="-567"/>
        <w:jc w:val="both"/>
        <w:rPr>
          <w:rFonts w:ascii="Arial" w:hAnsi="Arial" w:cs="Arial"/>
          <w:color w:val="000000"/>
        </w:rPr>
      </w:pPr>
    </w:p>
    <w:p w14:paraId="26636967" w14:textId="6E9E2209" w:rsidR="007032B3" w:rsidRPr="00DD2FB3" w:rsidRDefault="007032B3" w:rsidP="007032B3">
      <w:pPr>
        <w:spacing w:line="360" w:lineRule="auto"/>
        <w:ind w:right="-567" w:firstLine="708"/>
        <w:jc w:val="both"/>
        <w:rPr>
          <w:rFonts w:ascii="Arial" w:hAnsi="Arial" w:cs="Arial"/>
          <w:color w:val="000000"/>
        </w:rPr>
      </w:pPr>
      <w:r w:rsidRPr="00DD2FB3">
        <w:rPr>
          <w:rFonts w:ascii="Arial" w:hAnsi="Arial" w:cs="Arial"/>
          <w:color w:val="000000"/>
        </w:rPr>
        <w:t xml:space="preserve">Por otra parte, se advierte del sello y razón del personal de la Oficialía de Partes Común de este Tribunal, que se recibió la </w:t>
      </w:r>
      <w:r w:rsidRPr="00DD2FB3">
        <w:rPr>
          <w:rFonts w:ascii="Arial" w:hAnsi="Arial" w:cs="Arial"/>
          <w:b/>
          <w:bCs/>
          <w:color w:val="000000"/>
        </w:rPr>
        <w:t xml:space="preserve">demanda de nulidad </w:t>
      </w:r>
      <w:r w:rsidRPr="00DD2FB3">
        <w:rPr>
          <w:rFonts w:ascii="Arial" w:hAnsi="Arial" w:cs="Arial"/>
          <w:color w:val="000000"/>
        </w:rPr>
        <w:t xml:space="preserve">el </w:t>
      </w:r>
      <w:r w:rsidR="00466C4E">
        <w:rPr>
          <w:rFonts w:ascii="Arial" w:hAnsi="Arial" w:cs="Arial"/>
          <w:color w:val="000000"/>
        </w:rPr>
        <w:t>cinco</w:t>
      </w:r>
      <w:r w:rsidRPr="00DD2FB3">
        <w:rPr>
          <w:rFonts w:ascii="Arial" w:hAnsi="Arial" w:cs="Arial"/>
          <w:color w:val="000000"/>
        </w:rPr>
        <w:t xml:space="preserve"> de </w:t>
      </w:r>
      <w:r w:rsidR="00466C4E">
        <w:rPr>
          <w:rFonts w:ascii="Arial" w:hAnsi="Arial" w:cs="Arial"/>
          <w:color w:val="000000"/>
        </w:rPr>
        <w:t>marzo</w:t>
      </w:r>
      <w:r w:rsidRPr="00DD2FB3">
        <w:rPr>
          <w:rFonts w:ascii="Arial" w:hAnsi="Arial" w:cs="Arial"/>
          <w:color w:val="000000"/>
        </w:rPr>
        <w:t xml:space="preserve"> de dos mil </w:t>
      </w:r>
      <w:r>
        <w:rPr>
          <w:rFonts w:ascii="Arial" w:hAnsi="Arial" w:cs="Arial"/>
          <w:color w:val="000000"/>
        </w:rPr>
        <w:t>veint</w:t>
      </w:r>
      <w:r w:rsidR="00466C4E">
        <w:rPr>
          <w:rFonts w:ascii="Arial" w:hAnsi="Arial" w:cs="Arial"/>
          <w:color w:val="000000"/>
        </w:rPr>
        <w:t>iuno</w:t>
      </w:r>
      <w:r w:rsidRPr="00DD2FB3">
        <w:rPr>
          <w:rFonts w:ascii="Arial" w:hAnsi="Arial" w:cs="Arial"/>
          <w:color w:val="000000"/>
        </w:rPr>
        <w:t xml:space="preserve">, por tal motivo fue </w:t>
      </w:r>
      <w:r w:rsidRPr="00DD2FB3">
        <w:rPr>
          <w:rFonts w:ascii="Arial" w:hAnsi="Arial" w:cs="Arial"/>
          <w:b/>
          <w:bCs/>
          <w:color w:val="000000"/>
        </w:rPr>
        <w:t>presentada dentro</w:t>
      </w:r>
      <w:r w:rsidRPr="00DD2FB3">
        <w:rPr>
          <w:rFonts w:ascii="Arial" w:hAnsi="Arial" w:cs="Arial"/>
          <w:color w:val="000000"/>
        </w:rPr>
        <w:t xml:space="preserve"> del término de los treinta días hábiles, tal como lo prevé el artículo 166 párrafo segundo de la Ley de Procedimiento y Justicia Administrativa para el Estado de Oaxaca. - - - - -</w:t>
      </w:r>
      <w:r>
        <w:rPr>
          <w:rFonts w:ascii="Arial" w:hAnsi="Arial" w:cs="Arial"/>
          <w:color w:val="000000"/>
        </w:rPr>
        <w:t xml:space="preserve"> - - - - - - - - - - - </w:t>
      </w:r>
      <w:r w:rsidR="00466C4E">
        <w:rPr>
          <w:rFonts w:ascii="Arial" w:hAnsi="Arial" w:cs="Arial"/>
          <w:color w:val="000000"/>
        </w:rPr>
        <w:t xml:space="preserve">- - - - - - - - - - - - </w:t>
      </w:r>
    </w:p>
    <w:p w14:paraId="4ECF5CE0" w14:textId="29166B57" w:rsidR="007032B3" w:rsidRDefault="005662C1" w:rsidP="007032B3">
      <w:pPr>
        <w:spacing w:line="360" w:lineRule="auto"/>
        <w:ind w:right="-567" w:firstLine="708"/>
        <w:jc w:val="both"/>
        <w:rPr>
          <w:rFonts w:ascii="Arial" w:hAnsi="Arial" w:cs="Arial"/>
          <w:color w:val="000000"/>
          <w:lang w:val="es-ES"/>
        </w:rPr>
      </w:pPr>
      <w:r>
        <w:rPr>
          <w:noProof/>
          <w:lang w:eastAsia="es-MX"/>
        </w:rPr>
        <mc:AlternateContent>
          <mc:Choice Requires="wps">
            <w:drawing>
              <wp:anchor distT="0" distB="0" distL="114300" distR="114300" simplePos="0" relativeHeight="251661312" behindDoc="0" locked="0" layoutInCell="1" allowOverlap="1" wp14:anchorId="4BF69308" wp14:editId="5C20C464">
                <wp:simplePos x="0" y="0"/>
                <wp:positionH relativeFrom="leftMargin">
                  <wp:align>right</wp:align>
                </wp:positionH>
                <wp:positionV relativeFrom="paragraph">
                  <wp:posOffset>107614</wp:posOffset>
                </wp:positionV>
                <wp:extent cx="1038225" cy="86677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0E9D29F1" w14:textId="259E26F7" w:rsidR="005662C1" w:rsidRDefault="005662C1" w:rsidP="005662C1">
                            <w:pPr>
                              <w:jc w:val="both"/>
                            </w:pPr>
                            <w:r>
                              <w:rPr>
                                <w:rFonts w:ascii="Arial" w:hAnsi="Arial" w:cs="Arial"/>
                                <w:sz w:val="16"/>
                                <w:szCs w:val="16"/>
                              </w:rPr>
                              <w:t xml:space="preserve">Datos personales protegidos por el Art. 116 de la LGTAIP y el Art. </w:t>
                            </w:r>
                            <w:r w:rsidR="00667048">
                              <w:rPr>
                                <w:rFonts w:ascii="Arial" w:hAnsi="Arial" w:cs="Arial"/>
                                <w:sz w:val="16"/>
                                <w:szCs w:val="16"/>
                              </w:rPr>
                              <w:t>61</w:t>
                            </w:r>
                            <w:r>
                              <w:rPr>
                                <w:rFonts w:ascii="Arial" w:hAnsi="Arial" w:cs="Arial"/>
                                <w:sz w:val="16"/>
                                <w:szCs w:val="16"/>
                              </w:rPr>
                              <w:t xml:space="preserve">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BF69308" id="Cuadro de texto 2" o:spid="_x0000_s1027" type="#_x0000_t202" style="position:absolute;left:0;text-align:left;margin-left:30.55pt;margin-top:8.45pt;width:81.75pt;height:68.25pt;z-index:251661312;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dFN8EQIAACYEAAAOAAAAZHJzL2Uyb0RvYy54bWysU9tu2zAMfR+wfxD0vjjJkjQ14hRdugwD&#10;ugvQ7QNkWY6FyaJGKbGzry+luGl2wR6G+UEQTerw8JBc3fStYQeFXoMt+GQ05kxZCZW2u4J//bJ9&#10;teTMB2ErYcCqgh+V5zfrly9WncvVFBowlUJGINbnnSt4E4LLs8zLRrXCj8ApS84asBWBTNxlFYqO&#10;0FuTTcfjRdYBVg5BKu/p793JydcJv66VDJ/q2qvATMGJW0gnprOMZ7ZeiXyHwjVaDjTEP7BohbaU&#10;9Ax1J4Jge9S/QbVaIniow0hCm0Fda6lSDVTNZPxLNQ+NcCrVQuJ4d5bJ/z9Y+fHw4D4jC/0b6KmB&#10;qQjv7kF+88zCphF2p24RoWuUqCjxJEqWdc7nw9Motc99BCm7D1BRk8U+QALqa2yjKlQnI3RqwPEs&#10;uuoDkzHl+PVyOp1zJsm3XCyuruYphcifXjv04Z2ClsVLwZGamtDF4d6HyEbkTyExmQejq602Jhm4&#10;KzcG2UHQAGzTN6D/FGYs6wp+PScef4cYp+9PEK0ONMlGt1TFOUjkUba3tkpzFoQ2pztRNnbQMUp3&#10;EjH0Zc90NYgcZS2hOpKwCKfBpUWjSwP4g7OOhrbg/vteoOLMvLfUnOvJbBanPBmz+dWUDLz0lJce&#10;YSVBFTxwdrpuQtqMqICFW2pirZO+z0wGyjSMSfZhceK0X9op6nm9148AAAD//wMAUEsDBBQABgAI&#10;AAAAIQAC2rAr3QAAAAcBAAAPAAAAZHJzL2Rvd25yZXYueG1sTI9BT8MwDIXvSPyHyEhcEEuhW9lK&#10;0wkhgeAGA8E1a7y2InFKknXl3+Od4ObnZ733uVpPzooRQ+w9KbiaZSCQGm96ahW8vz1cLkHEpMlo&#10;6wkV/GCEdX16UunS+AO94rhJreAQiqVW0KU0lFLGpkOn48wPSOztfHA6sQytNEEfONxZeZ1lhXS6&#10;J27o9ID3HTZfm71TsJw/jZ/xOX/5aIqdXaWLm/HxOyh1fjbd3YJIOKW/YzjiMzrUzLT1ezJRWAX8&#10;SOJtsQJxdIt8AWLLwyKfg6wr+Z+//gUAAP//AwBQSwECLQAUAAYACAAAACEAtoM4kv4AAADhAQAA&#10;EwAAAAAAAAAAAAAAAAAAAAAAW0NvbnRlbnRfVHlwZXNdLnhtbFBLAQItABQABgAIAAAAIQA4/SH/&#10;1gAAAJQBAAALAAAAAAAAAAAAAAAAAC8BAABfcmVscy8ucmVsc1BLAQItABQABgAIAAAAIQCxdFN8&#10;EQIAACYEAAAOAAAAAAAAAAAAAAAAAC4CAABkcnMvZTJvRG9jLnhtbFBLAQItABQABgAIAAAAIQAC&#10;2rAr3QAAAAcBAAAPAAAAAAAAAAAAAAAAAGsEAABkcnMvZG93bnJldi54bWxQSwUGAAAAAAQABADz&#10;AAAAdQUAAAAA&#10;">
                <v:textbox>
                  <w:txbxContent>
                    <w:p w14:paraId="0E9D29F1" w14:textId="259E26F7" w:rsidR="005662C1" w:rsidRDefault="005662C1" w:rsidP="005662C1">
                      <w:pPr>
                        <w:jc w:val="both"/>
                      </w:pPr>
                      <w:r>
                        <w:rPr>
                          <w:rFonts w:ascii="Arial" w:hAnsi="Arial" w:cs="Arial"/>
                          <w:sz w:val="16"/>
                          <w:szCs w:val="16"/>
                        </w:rPr>
                        <w:t xml:space="preserve">Datos personales protegidos por el Art. 116 de la LGTAIP y el Art. </w:t>
                      </w:r>
                      <w:r w:rsidR="00667048">
                        <w:rPr>
                          <w:rFonts w:ascii="Arial" w:hAnsi="Arial" w:cs="Arial"/>
                          <w:sz w:val="16"/>
                          <w:szCs w:val="16"/>
                        </w:rPr>
                        <w:t>61</w:t>
                      </w:r>
                      <w:r>
                        <w:rPr>
                          <w:rFonts w:ascii="Arial" w:hAnsi="Arial" w:cs="Arial"/>
                          <w:sz w:val="16"/>
                          <w:szCs w:val="16"/>
                        </w:rPr>
                        <w:t xml:space="preserve"> de la LTAIPBGEO</w:t>
                      </w:r>
                      <w:r>
                        <w:t>.</w:t>
                      </w:r>
                    </w:p>
                  </w:txbxContent>
                </v:textbox>
                <w10:wrap anchorx="margin"/>
              </v:shape>
            </w:pict>
          </mc:Fallback>
        </mc:AlternateContent>
      </w:r>
    </w:p>
    <w:p w14:paraId="042AC9A8" w14:textId="1E61CD87" w:rsidR="007032B3" w:rsidRPr="00092F22" w:rsidRDefault="007032B3" w:rsidP="007032B3">
      <w:pPr>
        <w:spacing w:line="360" w:lineRule="auto"/>
        <w:ind w:right="-567" w:firstLine="708"/>
        <w:jc w:val="both"/>
        <w:rPr>
          <w:rFonts w:ascii="Arial" w:hAnsi="Arial" w:cs="Arial"/>
          <w:color w:val="000000"/>
        </w:rPr>
      </w:pPr>
      <w:r>
        <w:rPr>
          <w:rFonts w:ascii="Arial" w:hAnsi="Arial" w:cs="Arial"/>
          <w:b/>
          <w:bCs/>
          <w:color w:val="000000"/>
          <w:lang w:val="es-ES"/>
        </w:rPr>
        <w:t xml:space="preserve">CUARTO. </w:t>
      </w:r>
      <w:r w:rsidRPr="00092F22">
        <w:rPr>
          <w:rFonts w:ascii="Arial" w:hAnsi="Arial" w:cs="Arial"/>
          <w:b/>
          <w:color w:val="000000"/>
        </w:rPr>
        <w:t xml:space="preserve">Causales de Improcedencia. </w:t>
      </w:r>
      <w:r w:rsidRPr="00092F22">
        <w:rPr>
          <w:rFonts w:ascii="Arial" w:hAnsi="Arial" w:cs="Arial"/>
          <w:color w:val="000000"/>
        </w:rPr>
        <w:t>Previo al estudio de fondo del asunto procede analizar, si en la especie se actualiza alguna causal de improcedencia del juicio de nulidad, ya sea invocada por las partes o bien, alguna que se advierta oficiosamente, que impida la resolución del fondo del asunto y deberá decretarse su sobreseimiento en términos de los artículos 161 y 162 de la Ley Procedimiento y Justicia Administrativa para el Estado de Oaxaca.</w:t>
      </w:r>
      <w:r>
        <w:rPr>
          <w:rFonts w:ascii="Arial" w:hAnsi="Arial" w:cs="Arial"/>
          <w:color w:val="000000"/>
        </w:rPr>
        <w:t xml:space="preserve"> - - - - - - - - - - - - - - - - - - - - - - - - - - - - - - - - - - - - - - - - - - - - - - - - </w:t>
      </w:r>
    </w:p>
    <w:p w14:paraId="7886E20F" w14:textId="77777777" w:rsidR="007032B3" w:rsidRDefault="007032B3" w:rsidP="007032B3">
      <w:pPr>
        <w:spacing w:line="360" w:lineRule="auto"/>
        <w:ind w:right="-567"/>
        <w:jc w:val="both"/>
        <w:rPr>
          <w:rFonts w:ascii="Arial" w:hAnsi="Arial" w:cs="Arial"/>
          <w:color w:val="000000"/>
        </w:rPr>
      </w:pPr>
      <w:r w:rsidRPr="00092F22">
        <w:rPr>
          <w:rFonts w:ascii="Arial" w:hAnsi="Arial" w:cs="Arial"/>
          <w:color w:val="000000"/>
        </w:rPr>
        <w:t xml:space="preserve">        </w:t>
      </w:r>
    </w:p>
    <w:p w14:paraId="699B43D8" w14:textId="5DAB9D13" w:rsidR="007032B3" w:rsidRPr="00EA0966" w:rsidRDefault="007032B3" w:rsidP="007032B3">
      <w:pPr>
        <w:spacing w:line="360" w:lineRule="auto"/>
        <w:ind w:right="-567"/>
        <w:jc w:val="both"/>
        <w:rPr>
          <w:rFonts w:ascii="Arial" w:hAnsi="Arial" w:cs="Arial"/>
          <w:bCs/>
          <w:color w:val="000000"/>
        </w:rPr>
      </w:pPr>
      <w:r w:rsidRPr="00092F22">
        <w:rPr>
          <w:rFonts w:ascii="Arial" w:hAnsi="Arial" w:cs="Arial"/>
          <w:color w:val="000000"/>
        </w:rPr>
        <w:t xml:space="preserve"> </w:t>
      </w:r>
      <w:r>
        <w:rPr>
          <w:rFonts w:ascii="Arial" w:hAnsi="Arial" w:cs="Arial"/>
          <w:color w:val="000000"/>
        </w:rPr>
        <w:tab/>
      </w:r>
      <w:r w:rsidRPr="00092F22">
        <w:rPr>
          <w:rFonts w:ascii="Arial" w:hAnsi="Arial" w:cs="Arial"/>
          <w:color w:val="000000"/>
        </w:rPr>
        <w:t>E</w:t>
      </w:r>
      <w:r>
        <w:rPr>
          <w:rFonts w:ascii="Arial" w:hAnsi="Arial" w:cs="Arial"/>
          <w:color w:val="000000"/>
        </w:rPr>
        <w:t>ste</w:t>
      </w:r>
      <w:r w:rsidRPr="00092F22">
        <w:rPr>
          <w:rFonts w:ascii="Arial" w:hAnsi="Arial" w:cs="Arial"/>
          <w:color w:val="000000"/>
        </w:rPr>
        <w:t xml:space="preserve"> Juzgador estima </w:t>
      </w:r>
      <w:r w:rsidR="001534FE" w:rsidRPr="00092F22">
        <w:rPr>
          <w:rFonts w:ascii="Arial" w:hAnsi="Arial" w:cs="Arial"/>
          <w:color w:val="000000"/>
        </w:rPr>
        <w:t>que,</w:t>
      </w:r>
      <w:r w:rsidRPr="00092F22">
        <w:rPr>
          <w:rFonts w:ascii="Arial" w:hAnsi="Arial" w:cs="Arial"/>
          <w:color w:val="000000"/>
        </w:rPr>
        <w:t xml:space="preserve"> en el </w:t>
      </w:r>
      <w:r>
        <w:rPr>
          <w:rFonts w:ascii="Arial" w:hAnsi="Arial" w:cs="Arial"/>
          <w:color w:val="000000"/>
        </w:rPr>
        <w:t xml:space="preserve">presente </w:t>
      </w:r>
      <w:r w:rsidRPr="00092F22">
        <w:rPr>
          <w:rFonts w:ascii="Arial" w:hAnsi="Arial" w:cs="Arial"/>
          <w:color w:val="000000"/>
        </w:rPr>
        <w:t>asunto, no se actualiza alguna</w:t>
      </w:r>
      <w:r>
        <w:rPr>
          <w:rFonts w:ascii="Arial" w:hAnsi="Arial" w:cs="Arial"/>
          <w:color w:val="000000"/>
        </w:rPr>
        <w:t xml:space="preserve"> causal de improcedencia hecha valer por las autoridades demandadas o que se actualice de oficio, </w:t>
      </w:r>
      <w:r w:rsidRPr="00092F22">
        <w:rPr>
          <w:rFonts w:ascii="Arial" w:hAnsi="Arial" w:cs="Arial"/>
          <w:color w:val="000000"/>
        </w:rPr>
        <w:t xml:space="preserve">previstas en el artículo 161 de la Ley que rige este Tribunal, por lo </w:t>
      </w:r>
      <w:r w:rsidR="001534FE" w:rsidRPr="00092F22">
        <w:rPr>
          <w:rFonts w:ascii="Arial" w:hAnsi="Arial" w:cs="Arial"/>
          <w:color w:val="000000"/>
        </w:rPr>
        <w:t>tanto,</w:t>
      </w:r>
      <w:r w:rsidRPr="00092F22">
        <w:rPr>
          <w:rFonts w:ascii="Arial" w:hAnsi="Arial" w:cs="Arial"/>
          <w:color w:val="000000"/>
        </w:rPr>
        <w:t xml:space="preserve"> </w:t>
      </w:r>
      <w:r w:rsidRPr="00092F22">
        <w:rPr>
          <w:rFonts w:ascii="Arial" w:hAnsi="Arial" w:cs="Arial"/>
          <w:b/>
          <w:color w:val="000000"/>
        </w:rPr>
        <w:t xml:space="preserve">NO SE SOBRESEE EL </w:t>
      </w:r>
      <w:r w:rsidR="00F96354" w:rsidRPr="00092F22">
        <w:rPr>
          <w:rFonts w:ascii="Arial" w:hAnsi="Arial" w:cs="Arial"/>
          <w:b/>
          <w:color w:val="000000"/>
        </w:rPr>
        <w:t>JUICIO</w:t>
      </w:r>
      <w:r w:rsidR="00F96354" w:rsidRPr="008F682D">
        <w:rPr>
          <w:rFonts w:ascii="Arial" w:hAnsi="Arial" w:cs="Arial"/>
          <w:bCs/>
          <w:color w:val="000000"/>
        </w:rPr>
        <w:t>. -</w:t>
      </w:r>
      <w:r w:rsidRPr="008F682D">
        <w:rPr>
          <w:rFonts w:ascii="Arial" w:hAnsi="Arial" w:cs="Arial"/>
          <w:bCs/>
          <w:color w:val="000000"/>
        </w:rPr>
        <w:t xml:space="preserve"> - - - - - - - - - - - - - - - - - - - - - - - - - - - - - - - - </w:t>
      </w:r>
      <w:r>
        <w:rPr>
          <w:rFonts w:ascii="Arial" w:hAnsi="Arial" w:cs="Arial"/>
          <w:bCs/>
          <w:color w:val="000000"/>
        </w:rPr>
        <w:t xml:space="preserve">- - - - - - - - - - - - - </w:t>
      </w:r>
    </w:p>
    <w:p w14:paraId="0486B2FA" w14:textId="77777777" w:rsidR="007032B3" w:rsidRDefault="007032B3" w:rsidP="007032B3">
      <w:pPr>
        <w:spacing w:line="360" w:lineRule="auto"/>
        <w:ind w:right="-567" w:firstLine="708"/>
        <w:jc w:val="both"/>
        <w:rPr>
          <w:rFonts w:ascii="Arial" w:hAnsi="Arial" w:cs="Arial"/>
          <w:b/>
        </w:rPr>
      </w:pPr>
    </w:p>
    <w:p w14:paraId="3E8CDDD0" w14:textId="77777777" w:rsidR="007032B3" w:rsidRPr="005F2958" w:rsidRDefault="007032B3" w:rsidP="007032B3">
      <w:pPr>
        <w:spacing w:line="360" w:lineRule="auto"/>
        <w:ind w:right="-567" w:firstLine="708"/>
        <w:jc w:val="both"/>
        <w:rPr>
          <w:rFonts w:ascii="Arial" w:hAnsi="Arial" w:cs="Arial"/>
          <w:lang w:val="es-ES"/>
        </w:rPr>
      </w:pPr>
      <w:r>
        <w:rPr>
          <w:rFonts w:ascii="Arial" w:hAnsi="Arial" w:cs="Arial"/>
          <w:b/>
        </w:rPr>
        <w:t>QUINTO</w:t>
      </w:r>
      <w:r w:rsidRPr="00ED501E">
        <w:rPr>
          <w:rFonts w:ascii="Arial" w:hAnsi="Arial" w:cs="Arial"/>
          <w:b/>
        </w:rPr>
        <w:t>.</w:t>
      </w:r>
      <w:r>
        <w:rPr>
          <w:rFonts w:ascii="Arial" w:hAnsi="Arial" w:cs="Arial"/>
        </w:rPr>
        <w:t xml:space="preserve"> </w:t>
      </w:r>
      <w:r w:rsidRPr="005F2958">
        <w:rPr>
          <w:rFonts w:ascii="Arial" w:hAnsi="Arial" w:cs="Arial"/>
          <w:b/>
          <w:bCs/>
          <w:lang w:val="es-ES"/>
        </w:rPr>
        <w:t>No se transcriben los conceptos de impugnación,</w:t>
      </w:r>
      <w:r w:rsidRPr="005F2958">
        <w:rPr>
          <w:rFonts w:ascii="Arial" w:hAnsi="Arial" w:cs="Arial"/>
          <w:lang w:val="es-ES"/>
        </w:rPr>
        <w:t xml:space="preserve"> en virtud de que esto no implica una transgresión a derecho alguno, ni tampoco existe disposición expresa que obligue a hacerlo a esta Sala, de acuerdo con el criterio de rubro: “CONCEPTOS DE VIOLACIÓN O AGRAVIOS. PARA CUMPLIR CON LOS PRINCIPIOS DE </w:t>
      </w:r>
      <w:r w:rsidRPr="005F2958">
        <w:rPr>
          <w:rFonts w:ascii="Arial" w:hAnsi="Arial" w:cs="Arial"/>
          <w:lang w:val="es-ES"/>
        </w:rPr>
        <w:lastRenderedPageBreak/>
        <w:t>CONGRUENCIA Y EXHAUSTIVIDAD EN LAS SENTENCIAS DE AMPARO ES INNECESARIA SU TRANSCRIPCIÓN”</w:t>
      </w:r>
      <w:r w:rsidRPr="005F2958">
        <w:rPr>
          <w:rFonts w:ascii="Arial" w:hAnsi="Arial" w:cs="Arial"/>
          <w:vertAlign w:val="superscript"/>
          <w:lang w:val="es-ES"/>
        </w:rPr>
        <w:footnoteReference w:id="4"/>
      </w:r>
      <w:r w:rsidRPr="005F2958">
        <w:rPr>
          <w:rFonts w:ascii="Arial" w:hAnsi="Arial" w:cs="Arial"/>
          <w:lang w:val="es-ES"/>
        </w:rPr>
        <w:t xml:space="preserve">: - - - - - - </w:t>
      </w:r>
      <w:r>
        <w:rPr>
          <w:rFonts w:ascii="Arial" w:hAnsi="Arial" w:cs="Arial"/>
          <w:lang w:val="es-ES"/>
        </w:rPr>
        <w:t>- - - - - - - - - - - - - - - - - - - - - - - - - - - - -</w:t>
      </w:r>
    </w:p>
    <w:p w14:paraId="3D2648DB" w14:textId="77777777" w:rsidR="007032B3" w:rsidRPr="005F2958" w:rsidRDefault="007032B3" w:rsidP="007032B3">
      <w:pPr>
        <w:spacing w:line="360" w:lineRule="auto"/>
        <w:ind w:right="-567" w:firstLine="708"/>
        <w:jc w:val="both"/>
        <w:rPr>
          <w:rFonts w:ascii="Arial" w:hAnsi="Arial" w:cs="Arial"/>
          <w:lang w:val="es-ES"/>
        </w:rPr>
      </w:pPr>
    </w:p>
    <w:p w14:paraId="018DB584" w14:textId="5E8CF5F8" w:rsidR="00F365CD" w:rsidRDefault="00D465D6" w:rsidP="00D465D6">
      <w:pPr>
        <w:spacing w:line="360" w:lineRule="auto"/>
        <w:ind w:right="-567" w:firstLine="708"/>
        <w:jc w:val="both"/>
        <w:rPr>
          <w:rFonts w:ascii="Arial" w:hAnsi="Arial" w:cs="Arial"/>
          <w:lang w:val="es-ES"/>
        </w:rPr>
      </w:pPr>
      <w:r w:rsidRPr="005F2958">
        <w:rPr>
          <w:rFonts w:ascii="Arial" w:hAnsi="Arial" w:cs="Arial"/>
          <w:b/>
          <w:lang w:val="es-ES"/>
        </w:rPr>
        <w:t xml:space="preserve">SEXTO. </w:t>
      </w:r>
      <w:r w:rsidRPr="005F2958">
        <w:rPr>
          <w:rFonts w:ascii="Arial" w:hAnsi="Arial" w:cs="Arial"/>
          <w:lang w:val="es-ES"/>
        </w:rPr>
        <w:t xml:space="preserve">Esta sala, </w:t>
      </w:r>
      <w:r w:rsidR="00F365CD">
        <w:rPr>
          <w:rFonts w:ascii="Arial" w:hAnsi="Arial" w:cs="Arial"/>
          <w:lang w:val="es-ES"/>
        </w:rPr>
        <w:t xml:space="preserve">encuentra que los conceptos de impugnación por parte del actor, son parcialmente fundados, en atención al siguiente análisis: </w:t>
      </w:r>
    </w:p>
    <w:p w14:paraId="2499940D" w14:textId="77777777" w:rsidR="00C512CF" w:rsidRDefault="00C512CF" w:rsidP="007B0DE3">
      <w:pPr>
        <w:spacing w:line="360" w:lineRule="auto"/>
        <w:ind w:right="-567" w:firstLine="708"/>
        <w:jc w:val="both"/>
        <w:rPr>
          <w:rFonts w:ascii="Arial" w:hAnsi="Arial" w:cs="Arial"/>
          <w:lang w:val="es-ES"/>
        </w:rPr>
      </w:pPr>
    </w:p>
    <w:p w14:paraId="64D5F1D4" w14:textId="4CEA4ACF" w:rsidR="007B0DE3" w:rsidRDefault="00F365CD" w:rsidP="007B0DE3">
      <w:pPr>
        <w:spacing w:line="360" w:lineRule="auto"/>
        <w:ind w:right="-567" w:firstLine="708"/>
        <w:jc w:val="both"/>
        <w:rPr>
          <w:rFonts w:ascii="Arial" w:hAnsi="Arial" w:cs="Arial"/>
          <w:lang w:val="es-ES"/>
        </w:rPr>
      </w:pPr>
      <w:r>
        <w:rPr>
          <w:rFonts w:ascii="Arial" w:hAnsi="Arial" w:cs="Arial"/>
          <w:lang w:val="es-ES"/>
        </w:rPr>
        <w:t xml:space="preserve">Respecto del concepto marcado como </w:t>
      </w:r>
      <w:r w:rsidRPr="00C512CF">
        <w:rPr>
          <w:rFonts w:ascii="Arial" w:hAnsi="Arial" w:cs="Arial"/>
          <w:b/>
          <w:bCs/>
          <w:lang w:val="es-ES"/>
        </w:rPr>
        <w:t>primero</w:t>
      </w:r>
      <w:r>
        <w:rPr>
          <w:rFonts w:ascii="Arial" w:hAnsi="Arial" w:cs="Arial"/>
          <w:lang w:val="es-ES"/>
        </w:rPr>
        <w:t xml:space="preserve">, </w:t>
      </w:r>
      <w:r w:rsidR="00227ABE">
        <w:rPr>
          <w:rFonts w:ascii="Arial" w:hAnsi="Arial" w:cs="Arial"/>
          <w:lang w:val="es-ES"/>
        </w:rPr>
        <w:t xml:space="preserve">es </w:t>
      </w:r>
      <w:r w:rsidR="00227ABE" w:rsidRPr="00C512CF">
        <w:rPr>
          <w:rFonts w:ascii="Arial" w:hAnsi="Arial" w:cs="Arial"/>
          <w:b/>
          <w:bCs/>
          <w:lang w:val="es-ES"/>
        </w:rPr>
        <w:t>parcialmente fundado</w:t>
      </w:r>
      <w:r w:rsidR="00227ABE">
        <w:rPr>
          <w:rFonts w:ascii="Arial" w:hAnsi="Arial" w:cs="Arial"/>
          <w:lang w:val="es-ES"/>
        </w:rPr>
        <w:t>,</w:t>
      </w:r>
      <w:r w:rsidR="00C512CF">
        <w:rPr>
          <w:rFonts w:ascii="Arial" w:hAnsi="Arial" w:cs="Arial"/>
          <w:lang w:val="es-ES"/>
        </w:rPr>
        <w:t xml:space="preserve"> en el cual,</w:t>
      </w:r>
      <w:r w:rsidR="00227ABE">
        <w:rPr>
          <w:rFonts w:ascii="Arial" w:hAnsi="Arial" w:cs="Arial"/>
          <w:lang w:val="es-ES"/>
        </w:rPr>
        <w:t xml:space="preserve"> el actor manifiesta que la falta administrativa que se le imputa es como “tesorero de la Secretaría de Finanzas” sin embargo, el desempeñó el cargo de “coordinador financiero dependiente de la Secretaría de Finanzas”.</w:t>
      </w:r>
      <w:r w:rsidR="00C512CF">
        <w:rPr>
          <w:rFonts w:ascii="Arial" w:hAnsi="Arial" w:cs="Arial"/>
          <w:lang w:val="es-ES"/>
        </w:rPr>
        <w:t xml:space="preserve"> - - - - - - - - - - - - - - - - - - - - - - - - -</w:t>
      </w:r>
    </w:p>
    <w:p w14:paraId="123AF0F3" w14:textId="77777777" w:rsidR="00C512CF" w:rsidRDefault="00C512CF" w:rsidP="00D465D6">
      <w:pPr>
        <w:spacing w:line="360" w:lineRule="auto"/>
        <w:ind w:right="-567" w:firstLine="708"/>
        <w:jc w:val="both"/>
        <w:rPr>
          <w:rFonts w:ascii="Arial" w:hAnsi="Arial" w:cs="Arial"/>
          <w:lang w:val="es-ES"/>
        </w:rPr>
      </w:pPr>
    </w:p>
    <w:p w14:paraId="2D3151AE" w14:textId="55FF3A5B" w:rsidR="008C62B3" w:rsidRDefault="008C62B3" w:rsidP="00C512CF">
      <w:pPr>
        <w:spacing w:line="360" w:lineRule="auto"/>
        <w:ind w:right="-567" w:firstLine="708"/>
        <w:jc w:val="both"/>
        <w:rPr>
          <w:rFonts w:ascii="Arial" w:hAnsi="Arial" w:cs="Arial"/>
          <w:lang w:val="es-ES"/>
        </w:rPr>
      </w:pPr>
      <w:r>
        <w:rPr>
          <w:rFonts w:ascii="Arial" w:hAnsi="Arial" w:cs="Arial"/>
          <w:lang w:val="es-ES"/>
        </w:rPr>
        <w:t xml:space="preserve">De la resolución de veintiséis de junio de dos mil veinte (fojas 496 – 515 del expediente 01/01/PA – A/2019, anexo), </w:t>
      </w:r>
      <w:r w:rsidR="007B0DE3">
        <w:rPr>
          <w:rFonts w:ascii="Arial" w:hAnsi="Arial" w:cs="Arial"/>
          <w:lang w:val="es-ES"/>
        </w:rPr>
        <w:t xml:space="preserve">en su </w:t>
      </w:r>
      <w:r w:rsidR="008B26BC">
        <w:rPr>
          <w:rFonts w:ascii="Arial" w:hAnsi="Arial" w:cs="Arial"/>
          <w:lang w:val="es-ES"/>
        </w:rPr>
        <w:t>considerando tercero, acreditación como servidor público</w:t>
      </w:r>
      <w:r w:rsidR="007041D6">
        <w:rPr>
          <w:rFonts w:ascii="Arial" w:hAnsi="Arial" w:cs="Arial"/>
          <w:lang w:val="es-ES"/>
        </w:rPr>
        <w:t xml:space="preserve">, </w:t>
      </w:r>
      <w:r w:rsidR="00C512CF">
        <w:rPr>
          <w:rFonts w:ascii="Arial" w:hAnsi="Arial" w:cs="Arial"/>
          <w:lang w:val="es-ES"/>
        </w:rPr>
        <w:t>se determinó</w:t>
      </w:r>
      <w:r w:rsidR="007041D6">
        <w:rPr>
          <w:rFonts w:ascii="Arial" w:hAnsi="Arial" w:cs="Arial"/>
          <w:lang w:val="es-ES"/>
        </w:rPr>
        <w:t xml:space="preserve"> que </w:t>
      </w:r>
      <w:r w:rsidR="00C512CF">
        <w:rPr>
          <w:rFonts w:ascii="Arial" w:hAnsi="Arial" w:cs="Arial"/>
          <w:lang w:val="es-ES"/>
        </w:rPr>
        <w:t xml:space="preserve">se </w:t>
      </w:r>
      <w:r w:rsidR="007041D6">
        <w:rPr>
          <w:rFonts w:ascii="Arial" w:hAnsi="Arial" w:cs="Arial"/>
          <w:lang w:val="es-ES"/>
        </w:rPr>
        <w:t>desempeñó como Coordinador de Control Financiero dependiente de la Secretaría de Finanzas del Estado de Oaxaca, conforme al nombramiento de confianza de fecha uno de junio de dos mil doce, signado por el M.A José</w:t>
      </w:r>
      <w:r w:rsidR="009A4C88">
        <w:rPr>
          <w:rFonts w:ascii="Arial" w:hAnsi="Arial" w:cs="Arial"/>
          <w:lang w:val="es-ES"/>
        </w:rPr>
        <w:t xml:space="preserve"> Juan Pérez Maya, Director de Recursos Humanos de la Secretaría de Administración de Oaxaca. </w:t>
      </w:r>
      <w:r w:rsidR="00C512CF">
        <w:rPr>
          <w:rFonts w:ascii="Arial" w:hAnsi="Arial" w:cs="Arial"/>
          <w:lang w:val="es-ES"/>
        </w:rPr>
        <w:t xml:space="preserve"> </w:t>
      </w:r>
      <w:r w:rsidR="009A4C88">
        <w:rPr>
          <w:rFonts w:ascii="Arial" w:hAnsi="Arial" w:cs="Arial"/>
          <w:lang w:val="es-ES"/>
        </w:rPr>
        <w:t xml:space="preserve">Y en </w:t>
      </w:r>
      <w:r>
        <w:rPr>
          <w:rFonts w:ascii="Arial" w:hAnsi="Arial" w:cs="Arial"/>
          <w:lang w:val="es-ES"/>
        </w:rPr>
        <w:t xml:space="preserve">su considerando cuarto. Las faltas administrativas, </w:t>
      </w:r>
      <w:r w:rsidR="009A4C88">
        <w:rPr>
          <w:rFonts w:ascii="Arial" w:hAnsi="Arial" w:cs="Arial"/>
          <w:lang w:val="es-ES"/>
        </w:rPr>
        <w:t xml:space="preserve">determina </w:t>
      </w:r>
      <w:r>
        <w:rPr>
          <w:rFonts w:ascii="Arial" w:hAnsi="Arial" w:cs="Arial"/>
          <w:lang w:val="es-ES"/>
        </w:rPr>
        <w:t xml:space="preserve">que: </w:t>
      </w:r>
    </w:p>
    <w:p w14:paraId="3B6EA2AE" w14:textId="77777777" w:rsidR="00C512CF" w:rsidRDefault="00C512CF" w:rsidP="00C512CF">
      <w:pPr>
        <w:spacing w:line="360" w:lineRule="auto"/>
        <w:ind w:right="-567" w:firstLine="708"/>
        <w:jc w:val="both"/>
        <w:rPr>
          <w:rFonts w:ascii="Arial" w:hAnsi="Arial" w:cs="Arial"/>
          <w:lang w:val="es-ES"/>
        </w:rPr>
      </w:pPr>
    </w:p>
    <w:p w14:paraId="7D89C9C1" w14:textId="1E83659E" w:rsidR="00227ABE" w:rsidRPr="00C512CF" w:rsidRDefault="008C62B3" w:rsidP="00D465D6">
      <w:pPr>
        <w:spacing w:line="360" w:lineRule="auto"/>
        <w:ind w:right="-567" w:firstLine="708"/>
        <w:jc w:val="both"/>
        <w:rPr>
          <w:rFonts w:ascii="Arial" w:hAnsi="Arial" w:cs="Arial"/>
          <w:i/>
          <w:iCs/>
          <w:lang w:val="es-ES"/>
        </w:rPr>
      </w:pPr>
      <w:r w:rsidRPr="00C512CF">
        <w:rPr>
          <w:rFonts w:ascii="Arial" w:hAnsi="Arial" w:cs="Arial"/>
          <w:i/>
          <w:iCs/>
          <w:lang w:val="es-ES"/>
        </w:rPr>
        <w:t xml:space="preserve">“Al ciudadano </w:t>
      </w:r>
      <w:r w:rsidR="005C6764">
        <w:rPr>
          <w:rFonts w:ascii="Arial" w:hAnsi="Arial" w:cs="Arial"/>
          <w:i/>
          <w:iCs/>
          <w:lang w:val="es-ES"/>
        </w:rPr>
        <w:t>********</w:t>
      </w:r>
      <w:r w:rsidRPr="00C512CF">
        <w:rPr>
          <w:rFonts w:ascii="Arial" w:hAnsi="Arial" w:cs="Arial"/>
          <w:i/>
          <w:iCs/>
          <w:lang w:val="es-ES"/>
        </w:rPr>
        <w:t>, en su carácter de Coordinador de Control Financiero dependiente de la Secretaría de Finanzas del Estado de Oaxaca, por el periodo comprendido del uno de junio de dos mil doce al treinta de noviembre de dos mil diecisiete</w:t>
      </w:r>
      <w:r w:rsidR="001D1B24" w:rsidRPr="00C512CF">
        <w:rPr>
          <w:rFonts w:ascii="Arial" w:hAnsi="Arial" w:cs="Arial"/>
          <w:i/>
          <w:iCs/>
          <w:lang w:val="es-ES"/>
        </w:rPr>
        <w:t xml:space="preserve"> se le atribuyen las siguientes faltas administrativas: </w:t>
      </w:r>
    </w:p>
    <w:p w14:paraId="3E51E563" w14:textId="0657AD63" w:rsidR="001D1B24" w:rsidRPr="00C512CF" w:rsidRDefault="001D1B24" w:rsidP="00D465D6">
      <w:pPr>
        <w:spacing w:line="360" w:lineRule="auto"/>
        <w:ind w:right="-567" w:firstLine="708"/>
        <w:jc w:val="both"/>
        <w:rPr>
          <w:rFonts w:ascii="Arial" w:hAnsi="Arial" w:cs="Arial"/>
          <w:i/>
          <w:iCs/>
          <w:lang w:val="es-ES"/>
        </w:rPr>
      </w:pPr>
      <w:r w:rsidRPr="00C512CF">
        <w:rPr>
          <w:rFonts w:ascii="Arial" w:hAnsi="Arial" w:cs="Arial"/>
          <w:i/>
          <w:iCs/>
          <w:lang w:val="es-ES"/>
        </w:rPr>
        <w:t>a</w:t>
      </w:r>
      <w:proofErr w:type="gramStart"/>
      <w:r w:rsidRPr="00C512CF">
        <w:rPr>
          <w:rFonts w:ascii="Arial" w:hAnsi="Arial" w:cs="Arial"/>
          <w:i/>
          <w:iCs/>
          <w:lang w:val="es-ES"/>
        </w:rPr>
        <w:t>).-</w:t>
      </w:r>
      <w:proofErr w:type="gramEnd"/>
      <w:r w:rsidRPr="00C512CF">
        <w:rPr>
          <w:rFonts w:ascii="Arial" w:hAnsi="Arial" w:cs="Arial"/>
          <w:i/>
          <w:iCs/>
          <w:lang w:val="es-ES"/>
        </w:rPr>
        <w:t xml:space="preserve"> Incumplir con  la máxima diligencia al servicio encomendado como </w:t>
      </w:r>
      <w:r w:rsidRPr="00E540AB">
        <w:rPr>
          <w:rFonts w:ascii="Arial" w:hAnsi="Arial" w:cs="Arial"/>
          <w:b/>
          <w:bCs/>
          <w:i/>
          <w:iCs/>
          <w:lang w:val="es-ES"/>
        </w:rPr>
        <w:t>Tesorero</w:t>
      </w:r>
      <w:r w:rsidRPr="00C512CF">
        <w:rPr>
          <w:rFonts w:ascii="Arial" w:hAnsi="Arial" w:cs="Arial"/>
          <w:i/>
          <w:iCs/>
          <w:lang w:val="es-ES"/>
        </w:rPr>
        <w:t xml:space="preserve"> de la Secretaría de Finanzas, al omitir informar al Tesorero sobre los productos financieros generados (…)</w:t>
      </w:r>
      <w:r w:rsidR="00345CC2" w:rsidRPr="00C512CF">
        <w:rPr>
          <w:rFonts w:ascii="Arial" w:hAnsi="Arial" w:cs="Arial"/>
          <w:i/>
          <w:iCs/>
          <w:lang w:val="es-ES"/>
        </w:rPr>
        <w:t>”</w:t>
      </w:r>
    </w:p>
    <w:p w14:paraId="7359C098" w14:textId="77777777" w:rsidR="00C512CF" w:rsidRDefault="00C512CF" w:rsidP="00D465D6">
      <w:pPr>
        <w:spacing w:line="360" w:lineRule="auto"/>
        <w:ind w:right="-567" w:firstLine="708"/>
        <w:jc w:val="both"/>
        <w:rPr>
          <w:rFonts w:ascii="Arial" w:hAnsi="Arial" w:cs="Arial"/>
          <w:lang w:val="es-ES"/>
        </w:rPr>
      </w:pPr>
    </w:p>
    <w:p w14:paraId="721E7746" w14:textId="0F00F233" w:rsidR="00345CC2" w:rsidRDefault="00E57A63" w:rsidP="00D465D6">
      <w:pPr>
        <w:spacing w:line="360" w:lineRule="auto"/>
        <w:ind w:right="-567" w:firstLine="708"/>
        <w:jc w:val="both"/>
        <w:rPr>
          <w:rFonts w:ascii="Arial" w:hAnsi="Arial" w:cs="Arial"/>
          <w:lang w:val="es-ES"/>
        </w:rPr>
      </w:pPr>
      <w:r>
        <w:rPr>
          <w:rFonts w:ascii="Arial" w:hAnsi="Arial" w:cs="Arial"/>
          <w:lang w:val="es-ES"/>
        </w:rPr>
        <w:t>Lo a</w:t>
      </w:r>
      <w:r w:rsidR="00000F3E">
        <w:rPr>
          <w:rFonts w:ascii="Arial" w:hAnsi="Arial" w:cs="Arial"/>
          <w:lang w:val="es-ES"/>
        </w:rPr>
        <w:t xml:space="preserve">nterior genera confusión respecto de las obligaciones que incumplió y que generaron que no cumpliera con la máxima diligencia que le exigía su cargo, en consecuencia, existe una </w:t>
      </w:r>
      <w:r w:rsidR="003A5C2E">
        <w:rPr>
          <w:rFonts w:ascii="Arial" w:hAnsi="Arial" w:cs="Arial"/>
          <w:lang w:val="es-ES"/>
        </w:rPr>
        <w:t>falta de</w:t>
      </w:r>
      <w:r w:rsidR="00000F3E">
        <w:rPr>
          <w:rFonts w:ascii="Arial" w:hAnsi="Arial" w:cs="Arial"/>
          <w:lang w:val="es-ES"/>
        </w:rPr>
        <w:t xml:space="preserve"> </w:t>
      </w:r>
      <w:r w:rsidR="003A5C2E">
        <w:rPr>
          <w:rFonts w:ascii="Arial" w:hAnsi="Arial" w:cs="Arial"/>
          <w:lang w:val="es-ES"/>
        </w:rPr>
        <w:t xml:space="preserve">motivación respecto de cuál es el cargo que ocupaba el servidor público al momento de incurrir en los hechos que configuraron una falta administrativa, así como, </w:t>
      </w:r>
      <w:r w:rsidR="003A5C2E" w:rsidRPr="00C512CF">
        <w:rPr>
          <w:rFonts w:ascii="Arial" w:hAnsi="Arial" w:cs="Arial"/>
          <w:b/>
          <w:bCs/>
          <w:lang w:val="es-ES"/>
        </w:rPr>
        <w:t>cuál es en específico</w:t>
      </w:r>
      <w:r w:rsidR="003A5C2E">
        <w:rPr>
          <w:rFonts w:ascii="Arial" w:hAnsi="Arial" w:cs="Arial"/>
          <w:lang w:val="es-ES"/>
        </w:rPr>
        <w:t xml:space="preserve"> la facultad que tenía conferida y que incumplió</w:t>
      </w:r>
      <w:r w:rsidR="00BB6E0A">
        <w:rPr>
          <w:rFonts w:ascii="Arial" w:hAnsi="Arial" w:cs="Arial"/>
          <w:lang w:val="es-ES"/>
        </w:rPr>
        <w:t>, pues de la resolución que se estudia, no se percibe que se desglose cuál es la normatividad (reglamento interno, leyes, etc.)</w:t>
      </w:r>
      <w:r w:rsidR="003026DE">
        <w:rPr>
          <w:rFonts w:ascii="Arial" w:hAnsi="Arial" w:cs="Arial"/>
          <w:lang w:val="es-ES"/>
        </w:rPr>
        <w:t xml:space="preserve"> aplicable al caso en concreto y que determinan que la Secretaría de Finanzas es una instancia ejecutora. </w:t>
      </w:r>
      <w:r w:rsidR="00C512CF">
        <w:rPr>
          <w:rFonts w:ascii="Arial" w:hAnsi="Arial" w:cs="Arial"/>
          <w:lang w:val="es-ES"/>
        </w:rPr>
        <w:t>- -</w:t>
      </w:r>
      <w:r w:rsidR="007D3A16">
        <w:rPr>
          <w:rFonts w:ascii="Arial" w:hAnsi="Arial" w:cs="Arial"/>
          <w:lang w:val="es-ES"/>
        </w:rPr>
        <w:t xml:space="preserve"> - - - - - - - - - - - - </w:t>
      </w:r>
    </w:p>
    <w:p w14:paraId="56B39BE3" w14:textId="77777777" w:rsidR="00C512CF" w:rsidRDefault="00C512CF" w:rsidP="00D465D6">
      <w:pPr>
        <w:spacing w:line="360" w:lineRule="auto"/>
        <w:ind w:right="-567" w:firstLine="708"/>
        <w:jc w:val="both"/>
        <w:rPr>
          <w:rFonts w:ascii="Arial" w:hAnsi="Arial" w:cs="Arial"/>
          <w:lang w:val="es-ES"/>
        </w:rPr>
      </w:pPr>
    </w:p>
    <w:p w14:paraId="297D803B" w14:textId="5E2402CB" w:rsidR="00F365CD" w:rsidRDefault="00B140D9" w:rsidP="00D465D6">
      <w:pPr>
        <w:spacing w:line="360" w:lineRule="auto"/>
        <w:ind w:right="-567" w:firstLine="708"/>
        <w:jc w:val="both"/>
        <w:rPr>
          <w:rFonts w:ascii="Arial" w:hAnsi="Arial" w:cs="Arial"/>
          <w:lang w:val="es-ES"/>
        </w:rPr>
      </w:pPr>
      <w:r>
        <w:rPr>
          <w:rFonts w:ascii="Arial" w:hAnsi="Arial" w:cs="Arial"/>
          <w:lang w:val="es-ES"/>
        </w:rPr>
        <w:t xml:space="preserve">En atención a lo anterior, </w:t>
      </w:r>
      <w:r w:rsidR="00094484">
        <w:rPr>
          <w:rFonts w:ascii="Arial" w:hAnsi="Arial" w:cs="Arial"/>
          <w:lang w:val="es-ES"/>
        </w:rPr>
        <w:t xml:space="preserve">la autoridad dejó de observar lo dispuesto por el artículo 17 fracciones V y VII de la Ley de Procedimiento y Justicia Administrativa para el Estado de Oaxaca, </w:t>
      </w:r>
      <w:r w:rsidR="000B2A5B">
        <w:rPr>
          <w:rFonts w:ascii="Arial" w:hAnsi="Arial" w:cs="Arial"/>
          <w:lang w:val="es-ES"/>
        </w:rPr>
        <w:t xml:space="preserve">al existir una insuficiente fundamentación y motivación respecto del cargo del </w:t>
      </w:r>
      <w:r w:rsidR="000B2A5B">
        <w:rPr>
          <w:rFonts w:ascii="Arial" w:hAnsi="Arial" w:cs="Arial"/>
          <w:lang w:val="es-ES"/>
        </w:rPr>
        <w:lastRenderedPageBreak/>
        <w:t xml:space="preserve">administrado, al no entenderse cuál es el verdadero puesto que desempeñó y por el que se le condenó, así como cuáles son las obligaciones que dejó de observar. Por consiguiente, </w:t>
      </w:r>
      <w:r w:rsidR="00EE4123">
        <w:rPr>
          <w:rFonts w:ascii="Arial" w:hAnsi="Arial" w:cs="Arial"/>
          <w:lang w:val="es-ES"/>
        </w:rPr>
        <w:t>se declara la nulidad de la resolución en mención para el efecto de que la autoridad demanda emita una nueva</w:t>
      </w:r>
      <w:r w:rsidR="008734AC">
        <w:rPr>
          <w:rFonts w:ascii="Arial" w:hAnsi="Arial" w:cs="Arial"/>
          <w:lang w:val="es-ES"/>
        </w:rPr>
        <w:t>, con libertad de jurisdicción,</w:t>
      </w:r>
      <w:r w:rsidR="00EE4123">
        <w:rPr>
          <w:rFonts w:ascii="Arial" w:hAnsi="Arial" w:cs="Arial"/>
          <w:lang w:val="es-ES"/>
        </w:rPr>
        <w:t xml:space="preserve"> en donde deberá: </w:t>
      </w:r>
    </w:p>
    <w:p w14:paraId="268C085B" w14:textId="77777777" w:rsidR="00C512CF" w:rsidRDefault="00C512CF" w:rsidP="00D465D6">
      <w:pPr>
        <w:spacing w:line="360" w:lineRule="auto"/>
        <w:ind w:right="-567" w:firstLine="708"/>
        <w:jc w:val="both"/>
        <w:rPr>
          <w:rFonts w:ascii="Arial" w:hAnsi="Arial" w:cs="Arial"/>
          <w:lang w:val="es-ES"/>
        </w:rPr>
      </w:pPr>
    </w:p>
    <w:p w14:paraId="053579A7" w14:textId="3015A7E7" w:rsidR="008734AC" w:rsidRDefault="00EE4123" w:rsidP="008734AC">
      <w:pPr>
        <w:pStyle w:val="Prrafodelista"/>
        <w:numPr>
          <w:ilvl w:val="0"/>
          <w:numId w:val="4"/>
        </w:numPr>
        <w:spacing w:line="360" w:lineRule="auto"/>
        <w:ind w:right="-567"/>
        <w:jc w:val="both"/>
        <w:rPr>
          <w:rFonts w:ascii="Arial" w:hAnsi="Arial" w:cs="Arial"/>
          <w:lang w:val="es-ES"/>
        </w:rPr>
      </w:pPr>
      <w:r>
        <w:rPr>
          <w:rFonts w:ascii="Arial" w:hAnsi="Arial" w:cs="Arial"/>
          <w:lang w:val="es-ES"/>
        </w:rPr>
        <w:t xml:space="preserve">Dejar claro cuál es el cargo que desempeñó </w:t>
      </w:r>
      <w:r w:rsidR="005C6764">
        <w:rPr>
          <w:rFonts w:ascii="Arial" w:hAnsi="Arial" w:cs="Arial"/>
          <w:lang w:val="es-ES"/>
        </w:rPr>
        <w:t>********</w:t>
      </w:r>
      <w:r>
        <w:rPr>
          <w:rFonts w:ascii="Arial" w:hAnsi="Arial" w:cs="Arial"/>
          <w:lang w:val="es-ES"/>
        </w:rPr>
        <w:t xml:space="preserve">, si tesorero o coordinador. </w:t>
      </w:r>
    </w:p>
    <w:p w14:paraId="7BD7A534" w14:textId="26D9F1B8" w:rsidR="00EE4123" w:rsidRPr="008734AC" w:rsidRDefault="008734AC" w:rsidP="008734AC">
      <w:pPr>
        <w:pStyle w:val="Prrafodelista"/>
        <w:numPr>
          <w:ilvl w:val="0"/>
          <w:numId w:val="4"/>
        </w:numPr>
        <w:spacing w:line="360" w:lineRule="auto"/>
        <w:ind w:right="-567"/>
        <w:jc w:val="both"/>
        <w:rPr>
          <w:rFonts w:ascii="Arial" w:hAnsi="Arial" w:cs="Arial"/>
          <w:lang w:val="es-ES"/>
        </w:rPr>
      </w:pPr>
      <w:r>
        <w:rPr>
          <w:rFonts w:ascii="Arial" w:hAnsi="Arial" w:cs="Arial"/>
          <w:lang w:val="es-ES"/>
        </w:rPr>
        <w:t>Dejar en claro cuál fue la acción u omisión que constituy</w:t>
      </w:r>
      <w:r w:rsidR="007D3A16">
        <w:rPr>
          <w:rFonts w:ascii="Arial" w:hAnsi="Arial" w:cs="Arial"/>
          <w:lang w:val="es-ES"/>
        </w:rPr>
        <w:t>ó</w:t>
      </w:r>
      <w:r>
        <w:rPr>
          <w:rFonts w:ascii="Arial" w:hAnsi="Arial" w:cs="Arial"/>
          <w:lang w:val="es-ES"/>
        </w:rPr>
        <w:t xml:space="preserve"> la falta administrativa. </w:t>
      </w:r>
    </w:p>
    <w:p w14:paraId="7BA0F70B" w14:textId="6917E7BC" w:rsidR="008734AC" w:rsidRPr="002D6B1B" w:rsidRDefault="00EE4123" w:rsidP="002D6B1B">
      <w:pPr>
        <w:pStyle w:val="Prrafodelista"/>
        <w:numPr>
          <w:ilvl w:val="0"/>
          <w:numId w:val="4"/>
        </w:numPr>
        <w:spacing w:line="360" w:lineRule="auto"/>
        <w:ind w:right="-567"/>
        <w:jc w:val="both"/>
        <w:rPr>
          <w:rFonts w:ascii="Arial" w:hAnsi="Arial" w:cs="Arial"/>
          <w:lang w:val="es-ES"/>
        </w:rPr>
      </w:pPr>
      <w:r>
        <w:rPr>
          <w:rFonts w:ascii="Arial" w:hAnsi="Arial" w:cs="Arial"/>
          <w:lang w:val="es-ES"/>
        </w:rPr>
        <w:t>Determinar cuáles son la</w:t>
      </w:r>
      <w:r w:rsidR="008734AC">
        <w:rPr>
          <w:rFonts w:ascii="Arial" w:hAnsi="Arial" w:cs="Arial"/>
          <w:lang w:val="es-ES"/>
        </w:rPr>
        <w:t>s</w:t>
      </w:r>
      <w:r>
        <w:rPr>
          <w:rFonts w:ascii="Arial" w:hAnsi="Arial" w:cs="Arial"/>
          <w:lang w:val="es-ES"/>
        </w:rPr>
        <w:t xml:space="preserve"> facultades que tenía (con base en el cargo que </w:t>
      </w:r>
      <w:r w:rsidR="008734AC">
        <w:rPr>
          <w:rFonts w:ascii="Arial" w:hAnsi="Arial" w:cs="Arial"/>
          <w:lang w:val="es-ES"/>
        </w:rPr>
        <w:t xml:space="preserve">ostentó) sobre las que se consideró no tuvo la debida diligencia. Debiendo desglosar en qué ordenamiento normativo se encuentran y porqué son aplicables al caso en concreto. </w:t>
      </w:r>
      <w:r w:rsidR="003026DE">
        <w:rPr>
          <w:rFonts w:ascii="Arial" w:hAnsi="Arial" w:cs="Arial"/>
          <w:lang w:val="es-ES"/>
        </w:rPr>
        <w:t xml:space="preserve">Debiendo dejar en claro cuál es el proceso interno a seguir por parte de las ejecutoras de gasto y </w:t>
      </w:r>
      <w:r w:rsidR="000770FB">
        <w:rPr>
          <w:rFonts w:ascii="Arial" w:hAnsi="Arial" w:cs="Arial"/>
          <w:lang w:val="es-ES"/>
        </w:rPr>
        <w:t>cuál</w:t>
      </w:r>
      <w:r w:rsidR="003026DE">
        <w:rPr>
          <w:rFonts w:ascii="Arial" w:hAnsi="Arial" w:cs="Arial"/>
          <w:lang w:val="es-ES"/>
        </w:rPr>
        <w:t xml:space="preserve"> fue la intervención del servidor público imputado</w:t>
      </w:r>
      <w:r w:rsidR="00C512CF">
        <w:rPr>
          <w:rFonts w:ascii="Arial" w:hAnsi="Arial" w:cs="Arial"/>
          <w:lang w:val="es-ES"/>
        </w:rPr>
        <w:t>.</w:t>
      </w:r>
    </w:p>
    <w:p w14:paraId="4A8BACEF" w14:textId="77777777" w:rsidR="008734AC" w:rsidRDefault="008734AC" w:rsidP="00D465D6">
      <w:pPr>
        <w:spacing w:line="360" w:lineRule="auto"/>
        <w:ind w:right="-567" w:firstLine="708"/>
        <w:jc w:val="both"/>
        <w:rPr>
          <w:rFonts w:ascii="Arial" w:hAnsi="Arial" w:cs="Arial"/>
          <w:bCs/>
        </w:rPr>
      </w:pPr>
    </w:p>
    <w:p w14:paraId="3649110B" w14:textId="49F1C79C" w:rsidR="00F5296D" w:rsidRDefault="002D6B1B" w:rsidP="00D465D6">
      <w:pPr>
        <w:spacing w:line="360" w:lineRule="auto"/>
        <w:ind w:right="-567" w:firstLine="708"/>
        <w:jc w:val="both"/>
        <w:rPr>
          <w:rFonts w:ascii="Arial" w:hAnsi="Arial" w:cs="Arial"/>
          <w:bCs/>
        </w:rPr>
      </w:pPr>
      <w:r>
        <w:rPr>
          <w:rFonts w:ascii="Arial" w:hAnsi="Arial" w:cs="Arial"/>
          <w:bCs/>
        </w:rPr>
        <w:t xml:space="preserve">Por lo que respecta a su </w:t>
      </w:r>
      <w:r w:rsidRPr="00C512CF">
        <w:rPr>
          <w:rFonts w:ascii="Arial" w:hAnsi="Arial" w:cs="Arial"/>
          <w:b/>
        </w:rPr>
        <w:t>segundo</w:t>
      </w:r>
      <w:r>
        <w:rPr>
          <w:rFonts w:ascii="Arial" w:hAnsi="Arial" w:cs="Arial"/>
          <w:bCs/>
        </w:rPr>
        <w:t xml:space="preserve"> concepto de impugnación, por el que hace referencia a que esta insuficientemente fundado y motivada la determinación de la </w:t>
      </w:r>
      <w:r w:rsidRPr="00C512CF">
        <w:rPr>
          <w:rFonts w:ascii="Arial" w:hAnsi="Arial" w:cs="Arial"/>
          <w:b/>
        </w:rPr>
        <w:t>sanción</w:t>
      </w:r>
      <w:r>
        <w:rPr>
          <w:rFonts w:ascii="Arial" w:hAnsi="Arial" w:cs="Arial"/>
          <w:bCs/>
        </w:rPr>
        <w:t xml:space="preserve"> impuesta, los argumentos que presenta se relacionan con lo reclamado en el </w:t>
      </w:r>
      <w:r w:rsidRPr="00C512CF">
        <w:rPr>
          <w:rFonts w:ascii="Arial" w:hAnsi="Arial" w:cs="Arial"/>
          <w:b/>
        </w:rPr>
        <w:t>primer</w:t>
      </w:r>
      <w:r>
        <w:rPr>
          <w:rFonts w:ascii="Arial" w:hAnsi="Arial" w:cs="Arial"/>
          <w:bCs/>
        </w:rPr>
        <w:t xml:space="preserve"> concepto, estudiado en líneas anteriores, </w:t>
      </w:r>
      <w:r w:rsidR="00F5296D">
        <w:rPr>
          <w:rFonts w:ascii="Arial" w:hAnsi="Arial" w:cs="Arial"/>
          <w:bCs/>
        </w:rPr>
        <w:t xml:space="preserve">así como con su concepto de impugnación marcado como </w:t>
      </w:r>
      <w:r w:rsidR="00F5296D" w:rsidRPr="00D142E1">
        <w:rPr>
          <w:rFonts w:ascii="Arial" w:hAnsi="Arial" w:cs="Arial"/>
          <w:b/>
        </w:rPr>
        <w:t>quinto</w:t>
      </w:r>
      <w:r w:rsidR="00F5296D">
        <w:rPr>
          <w:rFonts w:ascii="Arial" w:hAnsi="Arial" w:cs="Arial"/>
          <w:bCs/>
        </w:rPr>
        <w:t xml:space="preserve"> (que por orden de numeración corresponde al </w:t>
      </w:r>
      <w:r w:rsidR="00F5296D" w:rsidRPr="007D3A16">
        <w:rPr>
          <w:rFonts w:ascii="Arial" w:hAnsi="Arial" w:cs="Arial"/>
          <w:b/>
        </w:rPr>
        <w:t>sexto</w:t>
      </w:r>
      <w:r w:rsidR="00F5296D">
        <w:rPr>
          <w:rFonts w:ascii="Arial" w:hAnsi="Arial" w:cs="Arial"/>
          <w:bCs/>
        </w:rPr>
        <w:t>)</w:t>
      </w:r>
    </w:p>
    <w:p w14:paraId="30CFA13F" w14:textId="099DB2A2" w:rsidR="008734AC" w:rsidRDefault="005662C1" w:rsidP="00F5296D">
      <w:pPr>
        <w:spacing w:line="360" w:lineRule="auto"/>
        <w:ind w:right="-567"/>
        <w:jc w:val="both"/>
        <w:rPr>
          <w:rFonts w:ascii="Arial" w:hAnsi="Arial" w:cs="Arial"/>
          <w:bCs/>
        </w:rPr>
      </w:pPr>
      <w:r>
        <w:rPr>
          <w:noProof/>
          <w:lang w:eastAsia="es-MX"/>
        </w:rPr>
        <mc:AlternateContent>
          <mc:Choice Requires="wps">
            <w:drawing>
              <wp:anchor distT="0" distB="0" distL="114300" distR="114300" simplePos="0" relativeHeight="251663360" behindDoc="0" locked="0" layoutInCell="1" allowOverlap="1" wp14:anchorId="68E7AB3B" wp14:editId="639F58CD">
                <wp:simplePos x="0" y="0"/>
                <wp:positionH relativeFrom="leftMargin">
                  <wp:align>right</wp:align>
                </wp:positionH>
                <wp:positionV relativeFrom="paragraph">
                  <wp:posOffset>80545</wp:posOffset>
                </wp:positionV>
                <wp:extent cx="962092" cy="938463"/>
                <wp:effectExtent l="0" t="0" r="28575" b="1460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092" cy="938463"/>
                        </a:xfrm>
                        <a:prstGeom prst="rect">
                          <a:avLst/>
                        </a:prstGeom>
                        <a:solidFill>
                          <a:srgbClr val="FFFFFF"/>
                        </a:solidFill>
                        <a:ln w="9525">
                          <a:solidFill>
                            <a:srgbClr val="000000"/>
                          </a:solidFill>
                          <a:miter lim="800000"/>
                          <a:headEnd/>
                          <a:tailEnd/>
                        </a:ln>
                      </wps:spPr>
                      <wps:txbx>
                        <w:txbxContent>
                          <w:p w14:paraId="701B1DB9" w14:textId="615D6D8B" w:rsidR="005662C1" w:rsidRDefault="005662C1" w:rsidP="005662C1">
                            <w:pPr>
                              <w:jc w:val="both"/>
                            </w:pPr>
                            <w:r>
                              <w:rPr>
                                <w:rFonts w:ascii="Arial" w:hAnsi="Arial" w:cs="Arial"/>
                                <w:sz w:val="16"/>
                                <w:szCs w:val="16"/>
                              </w:rPr>
                              <w:t xml:space="preserve">Datos personales protegidos por el Art. 116 de la LGTAIP y el Art. </w:t>
                            </w:r>
                            <w:r w:rsidR="00667048">
                              <w:rPr>
                                <w:rFonts w:ascii="Arial" w:hAnsi="Arial" w:cs="Arial"/>
                                <w:sz w:val="16"/>
                                <w:szCs w:val="16"/>
                              </w:rPr>
                              <w:t>61</w:t>
                            </w:r>
                            <w:r>
                              <w:rPr>
                                <w:rFonts w:ascii="Arial" w:hAnsi="Arial" w:cs="Arial"/>
                                <w:sz w:val="16"/>
                                <w:szCs w:val="16"/>
                              </w:rPr>
                              <w:t xml:space="preserve">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8E7AB3B" id="Cuadro de texto 3" o:spid="_x0000_s1028" type="#_x0000_t202" style="position:absolute;left:0;text-align:left;margin-left:24.55pt;margin-top:6.35pt;width:75.75pt;height:73.9pt;z-index:25166336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ayKFAIAACUEAAAOAAAAZHJzL2Uyb0RvYy54bWysU81u2zAMvg/YOwi6L3bcJEuMOEWXLsOA&#10;7gdo9wCyLMfCZFGTlNjZ05eS3TTrtsswHQRSpD6SH8n1dd8qchTWSdAFnU5SSoTmUEm9L+i3h92b&#10;JSXOM10xBVoU9CQcvd68frXuTC4yaEBVwhIE0S7vTEEb702eJI43omVuAkZoNNZgW+ZRtfuksqxD&#10;9FYlWZoukg5sZSxw4Ry+3g5Guon4dS24/1LXTniiCoq5+XjbeJfhTjZrlu8tM43kYxrsH7JomdQY&#10;9Ax1yzwjByt/g2olt+Cg9hMObQJ1LbmINWA10/RFNfcNMyLWguQ4c6bJ/T9Y/vl4b75a4vt30GMD&#10;YxHO3AH/7oiGbcP0XtxYC10jWIWBp4GypDMuH78Gql3uAkjZfYIKm8wOHiJQX9s2sIJ1EkTHBpzO&#10;pIveE46Pq0WWrjJKOJpWV8vZ4ipGYPnTZ2Od/yCgJUEoqMWeRnB2vHM+JMPyJ5cQy4GS1U4qFRW7&#10;L7fKkiPD/u/iGdF/cVOadBh9ns2H+v8KkcbzJ4hWehxkJduCLs9OLA+svddVHDPPpBpkTFnpkcbA&#10;3MCh78ueyKqgWQgQWC2hOiGvFoa5xT1DoQH7k5IOZ7ag7seBWUGJ+qixN6vpbBaGPCqz+dsMFXtp&#10;KS8tTHOEKqinZBC3Pi5G4E3DDfawlpHf50zGlHEWI+3j3oRhv9Sj1/N2bx4BAAD//wMAUEsDBBQA&#10;BgAIAAAAIQDWLJ+Z3QAAAAcBAAAPAAAAZHJzL2Rvd25yZXYueG1sTI9BT8MwDIXvSPyHyEhcEEs3&#10;aDdK0wkhgeAGA8E1a7y2InFKknXl3+Od4ObnZ733uVpPzooRQ+w9KZjPMhBIjTc9tQre3x4uVyBi&#10;0mS09YQKfjDCuj49qXRp/IFecdykVnAIxVIr6FIaSilj06HTceYHJPZ2PjidWIZWmqAPHO6sXGRZ&#10;IZ3uiRs6PeB9h83XZu8UrK6fxs/4fPXy0RQ7e5MuluPjd1Dq/Gy6uwWRcEp/x3DEZ3SomWnr92Si&#10;sAr4kcTbxRLE0c3nOYgtD0WWg6wr+Z+//gUAAP//AwBQSwECLQAUAAYACAAAACEAtoM4kv4AAADh&#10;AQAAEwAAAAAAAAAAAAAAAAAAAAAAW0NvbnRlbnRfVHlwZXNdLnhtbFBLAQItABQABgAIAAAAIQA4&#10;/SH/1gAAAJQBAAALAAAAAAAAAAAAAAAAAC8BAABfcmVscy8ucmVsc1BLAQItABQABgAIAAAAIQDE&#10;yayKFAIAACUEAAAOAAAAAAAAAAAAAAAAAC4CAABkcnMvZTJvRG9jLnhtbFBLAQItABQABgAIAAAA&#10;IQDWLJ+Z3QAAAAcBAAAPAAAAAAAAAAAAAAAAAG4EAABkcnMvZG93bnJldi54bWxQSwUGAAAAAAQA&#10;BADzAAAAeAUAAAAA&#10;">
                <v:textbox>
                  <w:txbxContent>
                    <w:p w14:paraId="701B1DB9" w14:textId="615D6D8B" w:rsidR="005662C1" w:rsidRDefault="005662C1" w:rsidP="005662C1">
                      <w:pPr>
                        <w:jc w:val="both"/>
                      </w:pPr>
                      <w:r>
                        <w:rPr>
                          <w:rFonts w:ascii="Arial" w:hAnsi="Arial" w:cs="Arial"/>
                          <w:sz w:val="16"/>
                          <w:szCs w:val="16"/>
                        </w:rPr>
                        <w:t xml:space="preserve">Datos personales protegidos por el Art. 116 de la LGTAIP y el Art. </w:t>
                      </w:r>
                      <w:r w:rsidR="00667048">
                        <w:rPr>
                          <w:rFonts w:ascii="Arial" w:hAnsi="Arial" w:cs="Arial"/>
                          <w:sz w:val="16"/>
                          <w:szCs w:val="16"/>
                        </w:rPr>
                        <w:t>61</w:t>
                      </w:r>
                      <w:r>
                        <w:rPr>
                          <w:rFonts w:ascii="Arial" w:hAnsi="Arial" w:cs="Arial"/>
                          <w:sz w:val="16"/>
                          <w:szCs w:val="16"/>
                        </w:rPr>
                        <w:t xml:space="preserve"> de la LTAIPBGEO</w:t>
                      </w:r>
                      <w:r>
                        <w:t>.</w:t>
                      </w:r>
                    </w:p>
                  </w:txbxContent>
                </v:textbox>
                <w10:wrap anchorx="margin"/>
              </v:shape>
            </w:pict>
          </mc:Fallback>
        </mc:AlternateContent>
      </w:r>
      <w:r w:rsidR="002D6B1B">
        <w:rPr>
          <w:rFonts w:ascii="Arial" w:hAnsi="Arial" w:cs="Arial"/>
          <w:bCs/>
        </w:rPr>
        <w:t>y la confusión surge de la falta de determinación clara y precisa por parte de la autoridad demandada respecto de cuál es en específico la conducta (sea una acción o una omisión) constitutiva de la responsabilidad administrativa, cuál es la normatividad que obliga a la realización o no de dicha conducta</w:t>
      </w:r>
      <w:r w:rsidR="005010AD">
        <w:rPr>
          <w:rFonts w:ascii="Arial" w:hAnsi="Arial" w:cs="Arial"/>
          <w:bCs/>
        </w:rPr>
        <w:t xml:space="preserve">, y una </w:t>
      </w:r>
      <w:r w:rsidR="000770FB">
        <w:rPr>
          <w:rFonts w:ascii="Arial" w:hAnsi="Arial" w:cs="Arial"/>
          <w:bCs/>
        </w:rPr>
        <w:t>vez</w:t>
      </w:r>
      <w:r w:rsidR="005010AD">
        <w:rPr>
          <w:rFonts w:ascii="Arial" w:hAnsi="Arial" w:cs="Arial"/>
          <w:bCs/>
        </w:rPr>
        <w:t xml:space="preserve"> determinado esto, </w:t>
      </w:r>
      <w:r w:rsidR="00C512CF">
        <w:rPr>
          <w:rFonts w:ascii="Arial" w:hAnsi="Arial" w:cs="Arial"/>
          <w:bCs/>
        </w:rPr>
        <w:t xml:space="preserve">la </w:t>
      </w:r>
      <w:r w:rsidR="005010AD">
        <w:rPr>
          <w:rFonts w:ascii="Arial" w:hAnsi="Arial" w:cs="Arial"/>
          <w:bCs/>
        </w:rPr>
        <w:t>gradua</w:t>
      </w:r>
      <w:r w:rsidR="00C512CF">
        <w:rPr>
          <w:rFonts w:ascii="Arial" w:hAnsi="Arial" w:cs="Arial"/>
          <w:bCs/>
        </w:rPr>
        <w:t>ción de</w:t>
      </w:r>
      <w:r w:rsidR="005010AD">
        <w:rPr>
          <w:rFonts w:ascii="Arial" w:hAnsi="Arial" w:cs="Arial"/>
          <w:bCs/>
        </w:rPr>
        <w:t xml:space="preserve"> la sanción correspondiente. </w:t>
      </w:r>
      <w:r w:rsidR="00C512CF">
        <w:rPr>
          <w:rFonts w:ascii="Arial" w:hAnsi="Arial" w:cs="Arial"/>
          <w:bCs/>
        </w:rPr>
        <w:t xml:space="preserve">- - - - - - - - - - - - - - - - - - - - - - - - - - - - - - - - - - - - - - - - - - - - - - </w:t>
      </w:r>
    </w:p>
    <w:p w14:paraId="23D0113A" w14:textId="7C8807BC" w:rsidR="005010AD" w:rsidRDefault="005010AD" w:rsidP="00D465D6">
      <w:pPr>
        <w:spacing w:line="360" w:lineRule="auto"/>
        <w:ind w:right="-567" w:firstLine="708"/>
        <w:jc w:val="both"/>
        <w:rPr>
          <w:rFonts w:ascii="Arial" w:hAnsi="Arial" w:cs="Arial"/>
          <w:bCs/>
        </w:rPr>
      </w:pPr>
    </w:p>
    <w:p w14:paraId="07467CCC" w14:textId="7F2CA64A" w:rsidR="005010AD" w:rsidRDefault="005010AD" w:rsidP="00D465D6">
      <w:pPr>
        <w:spacing w:line="360" w:lineRule="auto"/>
        <w:ind w:right="-567" w:firstLine="708"/>
        <w:jc w:val="both"/>
        <w:rPr>
          <w:rFonts w:ascii="Arial" w:hAnsi="Arial" w:cs="Arial"/>
          <w:bCs/>
        </w:rPr>
      </w:pPr>
      <w:r>
        <w:rPr>
          <w:rFonts w:ascii="Arial" w:hAnsi="Arial" w:cs="Arial"/>
          <w:bCs/>
        </w:rPr>
        <w:t xml:space="preserve">De la misma forma, se encuentra que existe una fuerte relación con el </w:t>
      </w:r>
      <w:r w:rsidRPr="005010AD">
        <w:rPr>
          <w:rFonts w:ascii="Arial" w:hAnsi="Arial" w:cs="Arial"/>
          <w:b/>
        </w:rPr>
        <w:t>tercer</w:t>
      </w:r>
      <w:r>
        <w:rPr>
          <w:rFonts w:ascii="Arial" w:hAnsi="Arial" w:cs="Arial"/>
          <w:bCs/>
        </w:rPr>
        <w:t xml:space="preserve"> concepto de impugnación, por medio del cual argumenta que ha operado a </w:t>
      </w:r>
      <w:r w:rsidR="003472E4">
        <w:rPr>
          <w:rFonts w:ascii="Arial" w:hAnsi="Arial" w:cs="Arial"/>
          <w:bCs/>
        </w:rPr>
        <w:t xml:space="preserve">su </w:t>
      </w:r>
      <w:r>
        <w:rPr>
          <w:rFonts w:ascii="Arial" w:hAnsi="Arial" w:cs="Arial"/>
          <w:bCs/>
        </w:rPr>
        <w:t xml:space="preserve">favor la </w:t>
      </w:r>
      <w:r w:rsidRPr="003472E4">
        <w:rPr>
          <w:rFonts w:ascii="Arial" w:hAnsi="Arial" w:cs="Arial"/>
          <w:b/>
        </w:rPr>
        <w:t>prescripción</w:t>
      </w:r>
      <w:r>
        <w:rPr>
          <w:rFonts w:ascii="Arial" w:hAnsi="Arial" w:cs="Arial"/>
          <w:bCs/>
        </w:rPr>
        <w:t xml:space="preserve">. </w:t>
      </w:r>
      <w:r w:rsidR="003472E4">
        <w:rPr>
          <w:rFonts w:ascii="Arial" w:hAnsi="Arial" w:cs="Arial"/>
          <w:bCs/>
        </w:rPr>
        <w:t xml:space="preserve">- - - - - - - - - - - - - - - - - - - - - - - - - - - - - - - - - - - - - - - - - - - - - - - - - - - - - - </w:t>
      </w:r>
    </w:p>
    <w:p w14:paraId="61DD8398" w14:textId="77777777" w:rsidR="003472E4" w:rsidRDefault="003472E4" w:rsidP="00D465D6">
      <w:pPr>
        <w:spacing w:line="360" w:lineRule="auto"/>
        <w:ind w:right="-567" w:firstLine="708"/>
        <w:jc w:val="both"/>
        <w:rPr>
          <w:rFonts w:ascii="Arial" w:hAnsi="Arial" w:cs="Arial"/>
          <w:bCs/>
        </w:rPr>
      </w:pPr>
    </w:p>
    <w:p w14:paraId="7E071616" w14:textId="087F9E37" w:rsidR="005010AD" w:rsidRDefault="005010AD" w:rsidP="00D465D6">
      <w:pPr>
        <w:spacing w:line="360" w:lineRule="auto"/>
        <w:ind w:right="-567" w:firstLine="708"/>
        <w:jc w:val="both"/>
        <w:rPr>
          <w:rFonts w:ascii="Arial" w:hAnsi="Arial" w:cs="Arial"/>
        </w:rPr>
      </w:pPr>
      <w:r>
        <w:rPr>
          <w:rFonts w:ascii="Arial" w:hAnsi="Arial" w:cs="Arial"/>
          <w:bCs/>
        </w:rPr>
        <w:t xml:space="preserve">Respecto de </w:t>
      </w:r>
      <w:r w:rsidR="007D3A16">
        <w:rPr>
          <w:rFonts w:ascii="Arial" w:hAnsi="Arial" w:cs="Arial"/>
          <w:bCs/>
        </w:rPr>
        <w:t>estos</w:t>
      </w:r>
      <w:r>
        <w:rPr>
          <w:rFonts w:ascii="Arial" w:hAnsi="Arial" w:cs="Arial"/>
          <w:bCs/>
        </w:rPr>
        <w:t xml:space="preserve"> conceptos, le asiste </w:t>
      </w:r>
      <w:r w:rsidRPr="003472E4">
        <w:rPr>
          <w:rFonts w:ascii="Arial" w:hAnsi="Arial" w:cs="Arial"/>
          <w:b/>
        </w:rPr>
        <w:t>parcialmente</w:t>
      </w:r>
      <w:r>
        <w:rPr>
          <w:rFonts w:ascii="Arial" w:hAnsi="Arial" w:cs="Arial"/>
          <w:bCs/>
        </w:rPr>
        <w:t xml:space="preserve"> la razón al actor, en atención a que, </w:t>
      </w:r>
      <w:r w:rsidR="00F66A8B">
        <w:rPr>
          <w:rFonts w:ascii="Arial" w:hAnsi="Arial" w:cs="Arial"/>
          <w:bCs/>
        </w:rPr>
        <w:t xml:space="preserve">la autoridad demanda realizó su imputación conforme a la Ley </w:t>
      </w:r>
      <w:r w:rsidR="00F66A8B">
        <w:rPr>
          <w:rFonts w:ascii="Arial" w:hAnsi="Arial" w:cs="Arial"/>
        </w:rPr>
        <w:t>de Responsabilidades de los Servidores Públicos del Estado y Municipios de Oaxaca, vigente hasta el vein</w:t>
      </w:r>
      <w:r w:rsidR="007D3A16">
        <w:rPr>
          <w:rFonts w:ascii="Arial" w:hAnsi="Arial" w:cs="Arial"/>
        </w:rPr>
        <w:t>ticinco</w:t>
      </w:r>
      <w:r w:rsidR="00F66A8B">
        <w:rPr>
          <w:rFonts w:ascii="Arial" w:hAnsi="Arial" w:cs="Arial"/>
        </w:rPr>
        <w:t xml:space="preserve"> de diciembre de dos mil quince, de acuerdo con su considerando segundo denominado Pertinencia de la Ley Procesal aplicable</w:t>
      </w:r>
      <w:r w:rsidR="0024512C">
        <w:rPr>
          <w:rFonts w:ascii="Arial" w:hAnsi="Arial" w:cs="Arial"/>
        </w:rPr>
        <w:t xml:space="preserve">, en donde establece: </w:t>
      </w:r>
    </w:p>
    <w:p w14:paraId="31D6A328" w14:textId="77777777" w:rsidR="003472E4" w:rsidRDefault="003472E4" w:rsidP="00D465D6">
      <w:pPr>
        <w:spacing w:line="360" w:lineRule="auto"/>
        <w:ind w:right="-567" w:firstLine="708"/>
        <w:jc w:val="both"/>
        <w:rPr>
          <w:rFonts w:ascii="Arial" w:hAnsi="Arial" w:cs="Arial"/>
        </w:rPr>
      </w:pPr>
    </w:p>
    <w:p w14:paraId="170B92AD" w14:textId="651EB4FB" w:rsidR="0024512C" w:rsidRPr="003472E4" w:rsidRDefault="0024512C" w:rsidP="0024512C">
      <w:pPr>
        <w:spacing w:line="360" w:lineRule="auto"/>
        <w:ind w:right="-567" w:firstLine="708"/>
        <w:jc w:val="both"/>
        <w:rPr>
          <w:rFonts w:ascii="Arial" w:hAnsi="Arial" w:cs="Arial"/>
          <w:i/>
          <w:iCs/>
        </w:rPr>
      </w:pPr>
      <w:r w:rsidRPr="003472E4">
        <w:rPr>
          <w:rFonts w:ascii="Arial" w:hAnsi="Arial" w:cs="Arial"/>
          <w:i/>
          <w:iCs/>
        </w:rPr>
        <w:t xml:space="preserve">“(…) En cuanto al fondo, le será aplicable la </w:t>
      </w:r>
      <w:r w:rsidR="00F66A8B" w:rsidRPr="003472E4">
        <w:rPr>
          <w:rFonts w:ascii="Arial" w:hAnsi="Arial" w:cs="Arial"/>
          <w:i/>
          <w:iCs/>
        </w:rPr>
        <w:t xml:space="preserve">Ley de Responsabilidades de los Servidores Públicos del Estado y Municipios de Oaxaca, vigente hasta del veinticinco de diciembre de dos mil quince, es decir, antes de la entrada en vigor de las reformas estipuladas en el Decreto 2055, publicado en el Periódico Oficial Extra del veintiséis de diciembre de dos mil trece, mediante Decreto número 2074, por disposición del Cuarto Transitorio de la Ley de Responsabilidades Administrativas del Estado y Municipios de </w:t>
      </w:r>
      <w:r w:rsidR="00F66A8B" w:rsidRPr="003472E4">
        <w:rPr>
          <w:rFonts w:ascii="Arial" w:hAnsi="Arial" w:cs="Arial"/>
          <w:i/>
          <w:iCs/>
        </w:rPr>
        <w:lastRenderedPageBreak/>
        <w:t xml:space="preserve">Oaxaca, publicada en el Periódico Oficial del Estado, el día tres de octubre de dos mil diecisiete, </w:t>
      </w:r>
      <w:r w:rsidRPr="003472E4">
        <w:rPr>
          <w:rFonts w:ascii="Arial" w:hAnsi="Arial" w:cs="Arial"/>
          <w:i/>
          <w:iCs/>
        </w:rPr>
        <w:t xml:space="preserve">por ende, esa Ley seguirá siendo aplicable en cuanto al fondo del asunto como norma sustantiva, es decir, para determinar si la conducta o hechos constituyen faltas administrativas y en lo </w:t>
      </w:r>
      <w:r w:rsidR="00217FFE" w:rsidRPr="003472E4">
        <w:rPr>
          <w:rFonts w:ascii="Arial" w:hAnsi="Arial" w:cs="Arial"/>
          <w:i/>
          <w:iCs/>
        </w:rPr>
        <w:t>concerniente</w:t>
      </w:r>
      <w:r w:rsidRPr="003472E4">
        <w:rPr>
          <w:rFonts w:ascii="Arial" w:hAnsi="Arial" w:cs="Arial"/>
          <w:i/>
          <w:iCs/>
        </w:rPr>
        <w:t xml:space="preserve"> a los derechos y obligaciones de las partes, en relación con la conducta observada, ello atendiendo que los hechos del presente asunto ocurrieron en la temporalidad de la vigencia de la Ley de Responsabilidades Administrativas del Estado y Municipios de Oaxaca</w:t>
      </w:r>
      <w:r w:rsidR="00217FFE" w:rsidRPr="003472E4">
        <w:rPr>
          <w:rFonts w:ascii="Arial" w:hAnsi="Arial" w:cs="Arial"/>
          <w:i/>
          <w:iCs/>
        </w:rPr>
        <w:t xml:space="preserve">.” </w:t>
      </w:r>
    </w:p>
    <w:p w14:paraId="6611F64B" w14:textId="5A2297C7" w:rsidR="00217FFE" w:rsidRDefault="00217FFE" w:rsidP="0024512C">
      <w:pPr>
        <w:spacing w:line="360" w:lineRule="auto"/>
        <w:ind w:right="-567" w:firstLine="708"/>
        <w:jc w:val="both"/>
        <w:rPr>
          <w:rFonts w:ascii="Arial" w:hAnsi="Arial" w:cs="Arial"/>
        </w:rPr>
      </w:pPr>
    </w:p>
    <w:p w14:paraId="7C2582C8" w14:textId="46173C86" w:rsidR="00217FFE" w:rsidRDefault="00217FFE" w:rsidP="0024512C">
      <w:pPr>
        <w:spacing w:line="360" w:lineRule="auto"/>
        <w:ind w:right="-567" w:firstLine="708"/>
        <w:jc w:val="both"/>
        <w:rPr>
          <w:rFonts w:ascii="Arial" w:hAnsi="Arial" w:cs="Arial"/>
        </w:rPr>
      </w:pPr>
    </w:p>
    <w:p w14:paraId="0479C2EA" w14:textId="676D782A" w:rsidR="00217FFE" w:rsidRDefault="00217FFE" w:rsidP="0024512C">
      <w:pPr>
        <w:spacing w:line="360" w:lineRule="auto"/>
        <w:ind w:right="-567" w:firstLine="708"/>
        <w:jc w:val="both"/>
        <w:rPr>
          <w:rFonts w:ascii="Arial" w:hAnsi="Arial" w:cs="Arial"/>
        </w:rPr>
      </w:pPr>
      <w:r>
        <w:rPr>
          <w:rFonts w:ascii="Arial" w:hAnsi="Arial" w:cs="Arial"/>
        </w:rPr>
        <w:tab/>
      </w:r>
      <w:r w:rsidR="009959AE">
        <w:rPr>
          <w:rFonts w:ascii="Arial" w:hAnsi="Arial" w:cs="Arial"/>
        </w:rPr>
        <w:t>Y con posterioridad, en su considerando quinto, último párrafo del adverso de la foja 507</w:t>
      </w:r>
      <w:r w:rsidR="007D3A16">
        <w:rPr>
          <w:rFonts w:ascii="Arial" w:hAnsi="Arial" w:cs="Arial"/>
        </w:rPr>
        <w:t xml:space="preserve"> del expediente 01/01/PA-A/2019 anexo</w:t>
      </w:r>
      <w:r w:rsidR="009959AE">
        <w:rPr>
          <w:rFonts w:ascii="Arial" w:hAnsi="Arial" w:cs="Arial"/>
        </w:rPr>
        <w:t xml:space="preserve">, determinó realizar un análisis de la </w:t>
      </w:r>
      <w:r w:rsidR="009959AE" w:rsidRPr="003472E4">
        <w:rPr>
          <w:rFonts w:ascii="Arial" w:hAnsi="Arial" w:cs="Arial"/>
          <w:b/>
          <w:bCs/>
        </w:rPr>
        <w:t>prescripción</w:t>
      </w:r>
      <w:r w:rsidR="009959AE">
        <w:rPr>
          <w:rFonts w:ascii="Arial" w:hAnsi="Arial" w:cs="Arial"/>
        </w:rPr>
        <w:t xml:space="preserve">, y para realizarlo utilizó la Ley de Responsabilidades de los Servidores Públicos del Estado y los Municipios de Oaxaca (vigente a partir del veintiséis de diciembre de dos mil quince, es decir, vigente con la entrada en vigor de las reformas estipuladas en el Decreto 2055, publicado en el Periódico Oficial Extra del dieciocho de octubre de dos mil trece </w:t>
      </w:r>
      <w:r w:rsidR="00441DFE">
        <w:rPr>
          <w:rFonts w:ascii="Arial" w:hAnsi="Arial" w:cs="Arial"/>
        </w:rPr>
        <w:t xml:space="preserve">y sus partes observadas publicadas en el Periódico Oficial Extra del veintiséis de diciembre de dos mil trece, mediante Decreto número 2074). </w:t>
      </w:r>
      <w:r w:rsidR="003472E4">
        <w:rPr>
          <w:rFonts w:ascii="Arial" w:hAnsi="Arial" w:cs="Arial"/>
        </w:rPr>
        <w:t xml:space="preserve">- - - - - - - - </w:t>
      </w:r>
    </w:p>
    <w:p w14:paraId="51F57D6B" w14:textId="51D95BBF" w:rsidR="00441DFE" w:rsidRDefault="00441DFE" w:rsidP="0024512C">
      <w:pPr>
        <w:spacing w:line="360" w:lineRule="auto"/>
        <w:ind w:right="-567" w:firstLine="708"/>
        <w:jc w:val="both"/>
        <w:rPr>
          <w:rFonts w:ascii="Arial" w:hAnsi="Arial" w:cs="Arial"/>
        </w:rPr>
      </w:pPr>
    </w:p>
    <w:p w14:paraId="7748F0EC" w14:textId="6A2D7B23" w:rsidR="004B75DD" w:rsidRDefault="00441DFE" w:rsidP="0024512C">
      <w:pPr>
        <w:spacing w:line="360" w:lineRule="auto"/>
        <w:ind w:right="-567" w:firstLine="708"/>
        <w:jc w:val="both"/>
        <w:rPr>
          <w:rFonts w:ascii="Arial" w:hAnsi="Arial" w:cs="Arial"/>
        </w:rPr>
      </w:pPr>
      <w:r>
        <w:rPr>
          <w:rFonts w:ascii="Arial" w:hAnsi="Arial" w:cs="Arial"/>
        </w:rPr>
        <w:t xml:space="preserve">Por lo tanto, se encuentra que la autoridad demandada, es </w:t>
      </w:r>
      <w:r w:rsidRPr="003472E4">
        <w:rPr>
          <w:rFonts w:ascii="Arial" w:hAnsi="Arial" w:cs="Arial"/>
          <w:b/>
          <w:bCs/>
        </w:rPr>
        <w:t>incongruente</w:t>
      </w:r>
      <w:r>
        <w:rPr>
          <w:rFonts w:ascii="Arial" w:hAnsi="Arial" w:cs="Arial"/>
        </w:rPr>
        <w:t xml:space="preserve"> con su razonamiento, pues por una parte determinó que para el </w:t>
      </w:r>
      <w:r>
        <w:rPr>
          <w:rFonts w:ascii="Arial" w:hAnsi="Arial" w:cs="Arial"/>
          <w:b/>
          <w:bCs/>
        </w:rPr>
        <w:t>fondo</w:t>
      </w:r>
      <w:r>
        <w:rPr>
          <w:rFonts w:ascii="Arial" w:hAnsi="Arial" w:cs="Arial"/>
        </w:rPr>
        <w:t xml:space="preserve"> sería aplicable la </w:t>
      </w:r>
      <w:r w:rsidRPr="004B75DD">
        <w:rPr>
          <w:rFonts w:ascii="Arial" w:hAnsi="Arial" w:cs="Arial"/>
          <w:i/>
          <w:iCs/>
        </w:rPr>
        <w:t>normatividad vigente hasta el veinticinco de diciembre de dos mil quince,</w:t>
      </w:r>
      <w:r>
        <w:rPr>
          <w:rFonts w:ascii="Arial" w:hAnsi="Arial" w:cs="Arial"/>
        </w:rPr>
        <w:t xml:space="preserve"> y al analizar la prescripción no utilizó esta normatividad, aun cuando la prescripción es una cuestión de fondo y no de procedimiento.</w:t>
      </w:r>
      <w:r w:rsidR="003472E4">
        <w:rPr>
          <w:rFonts w:ascii="Arial" w:hAnsi="Arial" w:cs="Arial"/>
        </w:rPr>
        <w:t xml:space="preserve"> - - - - - - - - - - - - - - - - - - - - - - - - - - - - - - - - - - - - - - - - - - - </w:t>
      </w:r>
    </w:p>
    <w:p w14:paraId="1AA18694" w14:textId="2F6CAD81" w:rsidR="00441DFE" w:rsidRPr="00441DFE" w:rsidRDefault="00441DFE" w:rsidP="0024512C">
      <w:pPr>
        <w:spacing w:line="360" w:lineRule="auto"/>
        <w:ind w:right="-567" w:firstLine="708"/>
        <w:jc w:val="both"/>
        <w:rPr>
          <w:rFonts w:ascii="Arial" w:hAnsi="Arial" w:cs="Arial"/>
        </w:rPr>
      </w:pPr>
      <w:r>
        <w:rPr>
          <w:rFonts w:ascii="Arial" w:hAnsi="Arial" w:cs="Arial"/>
        </w:rPr>
        <w:t xml:space="preserve"> </w:t>
      </w:r>
    </w:p>
    <w:p w14:paraId="13DA181F" w14:textId="02780E20" w:rsidR="009959AE" w:rsidRDefault="00300086" w:rsidP="0024512C">
      <w:pPr>
        <w:spacing w:line="360" w:lineRule="auto"/>
        <w:ind w:right="-567" w:firstLine="708"/>
        <w:jc w:val="both"/>
        <w:rPr>
          <w:rFonts w:ascii="Arial" w:hAnsi="Arial" w:cs="Arial"/>
        </w:rPr>
      </w:pPr>
      <w:r>
        <w:rPr>
          <w:rFonts w:ascii="Arial" w:hAnsi="Arial" w:cs="Arial"/>
        </w:rPr>
        <w:t xml:space="preserve">De la lectura del análisis realizado por la autoridad, </w:t>
      </w:r>
      <w:r w:rsidR="00076F7A">
        <w:rPr>
          <w:rFonts w:ascii="Arial" w:hAnsi="Arial" w:cs="Arial"/>
        </w:rPr>
        <w:t>se encontró que se tomó en cuenta que la conducta imputada, se trató de una falta continua</w:t>
      </w:r>
      <w:r w:rsidR="005E6A27">
        <w:rPr>
          <w:rFonts w:ascii="Arial" w:hAnsi="Arial" w:cs="Arial"/>
        </w:rPr>
        <w:t xml:space="preserve"> que cesó sus efectos el treinta de noviembre de dos mil dieciséis, que result</w:t>
      </w:r>
      <w:r w:rsidR="00B00305">
        <w:rPr>
          <w:rFonts w:ascii="Arial" w:hAnsi="Arial" w:cs="Arial"/>
        </w:rPr>
        <w:t>ó</w:t>
      </w:r>
      <w:r w:rsidR="005E6A27">
        <w:rPr>
          <w:rFonts w:ascii="Arial" w:hAnsi="Arial" w:cs="Arial"/>
        </w:rPr>
        <w:t xml:space="preserve"> ser la fecha en que el servidor público dejó su cargo. Otro punto más que es contradictorio, pues en el apartado “ley procesal aplicable” (considerando segundo) cuando determinó qué normatividad de fondo se aplicó, argumentó que los hechos sucedieron en el dos mil quince</w:t>
      </w:r>
      <w:r w:rsidR="00B00305">
        <w:rPr>
          <w:rFonts w:ascii="Arial" w:hAnsi="Arial" w:cs="Arial"/>
        </w:rPr>
        <w:t xml:space="preserve">, así por una parte los hechos se realizaron en el dos mil quince y por otra quedaron consumados en dos mil dieciséis, por lo que existe la confusión de qué normatividad debía aplicar conforme a lo sucedido al momento de los hechos, y debió determinar una sola fecha, tanto para la aplicación de la normatividad de fondo como para </w:t>
      </w:r>
      <w:r w:rsidR="00BE4661">
        <w:rPr>
          <w:rFonts w:ascii="Arial" w:hAnsi="Arial" w:cs="Arial"/>
        </w:rPr>
        <w:t xml:space="preserve">el análisis de la prescripción. - - - - - - </w:t>
      </w:r>
      <w:r w:rsidR="00B00305">
        <w:rPr>
          <w:rFonts w:ascii="Arial" w:hAnsi="Arial" w:cs="Arial"/>
        </w:rPr>
        <w:t xml:space="preserve"> </w:t>
      </w:r>
    </w:p>
    <w:p w14:paraId="3889BE97" w14:textId="77777777" w:rsidR="004B75DD" w:rsidRDefault="004B75DD" w:rsidP="0024512C">
      <w:pPr>
        <w:spacing w:line="360" w:lineRule="auto"/>
        <w:ind w:right="-567" w:firstLine="708"/>
        <w:jc w:val="both"/>
        <w:rPr>
          <w:rFonts w:ascii="Arial" w:hAnsi="Arial" w:cs="Arial"/>
        </w:rPr>
      </w:pPr>
    </w:p>
    <w:p w14:paraId="549037EF" w14:textId="6669CED2" w:rsidR="00441DFE" w:rsidRDefault="00996342" w:rsidP="00441DFE">
      <w:pPr>
        <w:spacing w:line="360" w:lineRule="auto"/>
        <w:ind w:right="-660" w:firstLine="708"/>
        <w:jc w:val="both"/>
        <w:rPr>
          <w:rFonts w:ascii="Arial" w:hAnsi="Arial" w:cs="Arial"/>
        </w:rPr>
      </w:pPr>
      <w:r>
        <w:rPr>
          <w:rFonts w:ascii="Arial" w:hAnsi="Arial" w:cs="Arial"/>
        </w:rPr>
        <w:t xml:space="preserve">Es importante recordar que, </w:t>
      </w:r>
      <w:r w:rsidR="00441DFE">
        <w:rPr>
          <w:rFonts w:ascii="Arial" w:hAnsi="Arial" w:cs="Arial"/>
        </w:rPr>
        <w:t xml:space="preserve">la </w:t>
      </w:r>
      <w:r w:rsidR="00441DFE" w:rsidRPr="005758F5">
        <w:rPr>
          <w:rFonts w:ascii="Arial" w:hAnsi="Arial" w:cs="Arial"/>
          <w:b/>
          <w:bCs/>
        </w:rPr>
        <w:t>prescripción</w:t>
      </w:r>
      <w:r w:rsidR="00441DFE">
        <w:rPr>
          <w:rFonts w:ascii="Arial" w:hAnsi="Arial" w:cs="Arial"/>
        </w:rPr>
        <w:t xml:space="preserve"> </w:t>
      </w:r>
      <w:r>
        <w:rPr>
          <w:rFonts w:ascii="Arial" w:hAnsi="Arial" w:cs="Arial"/>
        </w:rPr>
        <w:t>no es</w:t>
      </w:r>
      <w:r w:rsidR="00441DFE">
        <w:rPr>
          <w:rFonts w:ascii="Arial" w:hAnsi="Arial" w:cs="Arial"/>
        </w:rPr>
        <w:t xml:space="preserve"> una cuestión de </w:t>
      </w:r>
      <w:r w:rsidR="00441DFE" w:rsidRPr="005758F5">
        <w:rPr>
          <w:rFonts w:ascii="Arial" w:hAnsi="Arial" w:cs="Arial"/>
          <w:b/>
          <w:bCs/>
        </w:rPr>
        <w:t>reglas procesales</w:t>
      </w:r>
      <w:r w:rsidR="00441DFE">
        <w:rPr>
          <w:rFonts w:ascii="Arial" w:hAnsi="Arial" w:cs="Arial"/>
        </w:rPr>
        <w:t xml:space="preserve">, </w:t>
      </w:r>
      <w:r w:rsidR="00A2340E">
        <w:rPr>
          <w:rFonts w:ascii="Arial" w:hAnsi="Arial" w:cs="Arial"/>
        </w:rPr>
        <w:t>considerarla de otra forma</w:t>
      </w:r>
      <w:r w:rsidR="00441DFE">
        <w:rPr>
          <w:rFonts w:ascii="Arial" w:hAnsi="Arial" w:cs="Arial"/>
        </w:rPr>
        <w:t xml:space="preserve"> resulta violatori</w:t>
      </w:r>
      <w:r>
        <w:rPr>
          <w:rFonts w:ascii="Arial" w:hAnsi="Arial" w:cs="Arial"/>
        </w:rPr>
        <w:t>o</w:t>
      </w:r>
      <w:r w:rsidR="00441DFE">
        <w:rPr>
          <w:rFonts w:ascii="Arial" w:hAnsi="Arial" w:cs="Arial"/>
        </w:rPr>
        <w:t xml:space="preserve"> al principio de seguridad jurídica y legalidad</w:t>
      </w:r>
      <w:r>
        <w:rPr>
          <w:rFonts w:ascii="Arial" w:hAnsi="Arial" w:cs="Arial"/>
        </w:rPr>
        <w:t xml:space="preserve"> de los administrados</w:t>
      </w:r>
      <w:r w:rsidR="00441DFE">
        <w:rPr>
          <w:rFonts w:ascii="Arial" w:hAnsi="Arial" w:cs="Arial"/>
        </w:rPr>
        <w:t xml:space="preserve">, así como a su derecho fundamental del debido proceso, por lo tanto, así como se determina el criterio del uso de la ley sustantiva vigente al momento de los hechos, y en consecuencia, la sanción que contemple esa ley para esa conducta, eso también es aplicable a la </w:t>
      </w:r>
      <w:r w:rsidR="00441DFE" w:rsidRPr="00F92665">
        <w:rPr>
          <w:rFonts w:ascii="Arial" w:hAnsi="Arial" w:cs="Arial"/>
          <w:b/>
          <w:bCs/>
        </w:rPr>
        <w:t>prescripción</w:t>
      </w:r>
      <w:r w:rsidR="00441DFE">
        <w:rPr>
          <w:rFonts w:ascii="Arial" w:hAnsi="Arial" w:cs="Arial"/>
        </w:rPr>
        <w:t xml:space="preserve">, puesto que, el servidor público tiene derecho a tener la certeza de cuál será el plazo de prescripción que le corresponderá </w:t>
      </w:r>
      <w:r w:rsidR="00441DFE">
        <w:rPr>
          <w:rFonts w:ascii="Arial" w:hAnsi="Arial" w:cs="Arial"/>
        </w:rPr>
        <w:lastRenderedPageBreak/>
        <w:t xml:space="preserve">conforme a la </w:t>
      </w:r>
      <w:r w:rsidR="00441DFE">
        <w:rPr>
          <w:rFonts w:ascii="Arial" w:hAnsi="Arial" w:cs="Arial"/>
          <w:b/>
          <w:bCs/>
        </w:rPr>
        <w:t>falta</w:t>
      </w:r>
      <w:r w:rsidR="00441DFE" w:rsidRPr="00EA18ED">
        <w:rPr>
          <w:rFonts w:ascii="Arial" w:hAnsi="Arial" w:cs="Arial"/>
          <w:b/>
          <w:bCs/>
        </w:rPr>
        <w:t xml:space="preserve"> que se le impute</w:t>
      </w:r>
      <w:r w:rsidR="00441DFE">
        <w:rPr>
          <w:rFonts w:ascii="Arial" w:hAnsi="Arial" w:cs="Arial"/>
        </w:rPr>
        <w:t xml:space="preserve">, </w:t>
      </w:r>
      <w:r w:rsidR="00F92C13">
        <w:rPr>
          <w:rFonts w:ascii="Arial" w:hAnsi="Arial" w:cs="Arial"/>
        </w:rPr>
        <w:t>por tanto</w:t>
      </w:r>
      <w:r w:rsidR="00441DFE">
        <w:rPr>
          <w:rFonts w:ascii="Arial" w:hAnsi="Arial" w:cs="Arial"/>
        </w:rPr>
        <w:t xml:space="preserve">, la normatividad que se aplicó para </w:t>
      </w:r>
      <w:r w:rsidR="00441DFE" w:rsidRPr="00EA18ED">
        <w:rPr>
          <w:rFonts w:ascii="Arial" w:hAnsi="Arial" w:cs="Arial"/>
          <w:b/>
          <w:bCs/>
        </w:rPr>
        <w:t>tipificar</w:t>
      </w:r>
      <w:r w:rsidR="00441DFE">
        <w:rPr>
          <w:rFonts w:ascii="Arial" w:hAnsi="Arial" w:cs="Arial"/>
        </w:rPr>
        <w:t xml:space="preserve"> la conducta (en este caso fue la Ley de Responsabilidades citada, vigente hasta antes del veinticinco de diciembre de dos mil quince) </w:t>
      </w:r>
      <w:r>
        <w:rPr>
          <w:rFonts w:ascii="Arial" w:hAnsi="Arial" w:cs="Arial"/>
        </w:rPr>
        <w:t xml:space="preserve">debe ser también </w:t>
      </w:r>
      <w:r w:rsidR="00441DFE">
        <w:rPr>
          <w:rFonts w:ascii="Arial" w:hAnsi="Arial" w:cs="Arial"/>
        </w:rPr>
        <w:t>la que regul</w:t>
      </w:r>
      <w:r>
        <w:rPr>
          <w:rFonts w:ascii="Arial" w:hAnsi="Arial" w:cs="Arial"/>
        </w:rPr>
        <w:t>e</w:t>
      </w:r>
      <w:r w:rsidR="00441DFE">
        <w:rPr>
          <w:rFonts w:ascii="Arial" w:hAnsi="Arial" w:cs="Arial"/>
        </w:rPr>
        <w:t xml:space="preserve"> y determin</w:t>
      </w:r>
      <w:r>
        <w:rPr>
          <w:rFonts w:ascii="Arial" w:hAnsi="Arial" w:cs="Arial"/>
        </w:rPr>
        <w:t>e</w:t>
      </w:r>
      <w:r w:rsidR="00441DFE">
        <w:rPr>
          <w:rFonts w:ascii="Arial" w:hAnsi="Arial" w:cs="Arial"/>
        </w:rPr>
        <w:t xml:space="preserve"> los plazos para la prescripción. - - - - - - - - - </w:t>
      </w:r>
      <w:r w:rsidR="00BE4661">
        <w:rPr>
          <w:rFonts w:ascii="Arial" w:hAnsi="Arial" w:cs="Arial"/>
        </w:rPr>
        <w:t xml:space="preserve">- - - - - - - - - - - - - - - - - - - - - - - - - </w:t>
      </w:r>
      <w:r w:rsidR="00F92C13">
        <w:rPr>
          <w:rFonts w:ascii="Arial" w:hAnsi="Arial" w:cs="Arial"/>
        </w:rPr>
        <w:t xml:space="preserve">- - - - - - - - </w:t>
      </w:r>
    </w:p>
    <w:p w14:paraId="3BBEB373" w14:textId="77777777" w:rsidR="00441DFE" w:rsidRDefault="00441DFE" w:rsidP="00441DFE">
      <w:pPr>
        <w:spacing w:line="360" w:lineRule="auto"/>
        <w:ind w:right="-660" w:firstLine="708"/>
        <w:jc w:val="both"/>
        <w:rPr>
          <w:rFonts w:ascii="Arial" w:hAnsi="Arial" w:cs="Arial"/>
        </w:rPr>
      </w:pPr>
    </w:p>
    <w:p w14:paraId="1DF724A3" w14:textId="77777777" w:rsidR="00441DFE" w:rsidRDefault="00441DFE" w:rsidP="00441DFE">
      <w:pPr>
        <w:spacing w:line="360" w:lineRule="auto"/>
        <w:ind w:right="-660" w:firstLine="708"/>
        <w:jc w:val="both"/>
        <w:rPr>
          <w:rFonts w:ascii="Arial" w:hAnsi="Arial" w:cs="Arial"/>
        </w:rPr>
      </w:pPr>
      <w:r>
        <w:rPr>
          <w:rFonts w:ascii="Arial" w:hAnsi="Arial" w:cs="Arial"/>
        </w:rPr>
        <w:t xml:space="preserve">Lo anterior en armonía con lo dispuesto por los artículos 14 y 16 de la Constitución Política de los Estados Unidos Mexicanos, respecto de la </w:t>
      </w:r>
      <w:r w:rsidRPr="00F92665">
        <w:rPr>
          <w:rFonts w:ascii="Arial" w:hAnsi="Arial" w:cs="Arial"/>
          <w:b/>
          <w:bCs/>
        </w:rPr>
        <w:t>irretroactividad</w:t>
      </w:r>
      <w:r>
        <w:rPr>
          <w:rFonts w:ascii="Arial" w:hAnsi="Arial" w:cs="Arial"/>
        </w:rPr>
        <w:t xml:space="preserve"> de la ley, el debido proceso y la prohibición de aplicar por analogía de razón pena no decretada por una ley exactamente aplicable a la ley expedida con anterioridad al hecho. - - - - - - - - - - -</w:t>
      </w:r>
    </w:p>
    <w:p w14:paraId="2D453D3C" w14:textId="77777777" w:rsidR="00441DFE" w:rsidRDefault="00441DFE" w:rsidP="00441DFE">
      <w:pPr>
        <w:spacing w:line="360" w:lineRule="auto"/>
        <w:ind w:right="-660" w:firstLine="708"/>
        <w:jc w:val="both"/>
        <w:rPr>
          <w:rFonts w:ascii="Arial" w:hAnsi="Arial" w:cs="Arial"/>
        </w:rPr>
      </w:pPr>
    </w:p>
    <w:p w14:paraId="544AED3B" w14:textId="6C018646" w:rsidR="00441DFE" w:rsidRDefault="00441DFE" w:rsidP="00441DFE">
      <w:pPr>
        <w:spacing w:line="360" w:lineRule="auto"/>
        <w:ind w:right="-660" w:firstLine="708"/>
        <w:jc w:val="both"/>
        <w:rPr>
          <w:rFonts w:ascii="Arial" w:hAnsi="Arial" w:cs="Arial"/>
        </w:rPr>
      </w:pPr>
      <w:r>
        <w:rPr>
          <w:rFonts w:ascii="Arial" w:hAnsi="Arial" w:cs="Arial"/>
        </w:rPr>
        <w:t xml:space="preserve">Ahora bien, como ya se dijo, la </w:t>
      </w:r>
      <w:r w:rsidRPr="00B81E6F">
        <w:rPr>
          <w:rFonts w:ascii="Arial" w:hAnsi="Arial" w:cs="Arial"/>
          <w:b/>
          <w:bCs/>
        </w:rPr>
        <w:t>prescripción</w:t>
      </w:r>
      <w:r>
        <w:rPr>
          <w:rFonts w:ascii="Arial" w:hAnsi="Arial" w:cs="Arial"/>
        </w:rPr>
        <w:t xml:space="preserve"> no es una cuestión adjetiva, no es una regla procesal, toda vez que impacta el derecho al debido proceso, al juzgar y sentenciar una conducta sobre la que ya no tiene poder para sancionar, por lo tanto, es una </w:t>
      </w:r>
      <w:r w:rsidRPr="00F92665">
        <w:rPr>
          <w:rFonts w:ascii="Arial" w:hAnsi="Arial" w:cs="Arial"/>
          <w:b/>
          <w:bCs/>
        </w:rPr>
        <w:t>cuestión de fondo</w:t>
      </w:r>
      <w:r>
        <w:rPr>
          <w:rFonts w:ascii="Arial" w:hAnsi="Arial" w:cs="Arial"/>
        </w:rPr>
        <w:t>. lo anterior, tiene sustento en el siguiente criterio de rubro “</w:t>
      </w:r>
      <w:r w:rsidRPr="00BA4E9F">
        <w:rPr>
          <w:rFonts w:ascii="Arial" w:hAnsi="Arial" w:cs="Arial"/>
        </w:rPr>
        <w:t>PRESCRIPCIÓN DE LA ACCIÓN PENAL. AL TENER NATURALEZA MATERIAL, LE SON APLICABLES LOS DERECHOS DE LEGALIDAD</w:t>
      </w:r>
      <w:r>
        <w:rPr>
          <w:rStyle w:val="Refdenotaalpie"/>
          <w:rFonts w:ascii="Arial" w:hAnsi="Arial" w:cs="Arial"/>
        </w:rPr>
        <w:footnoteReference w:id="5"/>
      </w:r>
      <w:r>
        <w:rPr>
          <w:rFonts w:ascii="Arial" w:hAnsi="Arial" w:cs="Arial"/>
        </w:rPr>
        <w:t xml:space="preserve">” del que se desprende que la prescripción debe ser tratada como una </w:t>
      </w:r>
      <w:r w:rsidRPr="006A089F">
        <w:rPr>
          <w:rFonts w:ascii="Arial" w:hAnsi="Arial" w:cs="Arial"/>
          <w:b/>
          <w:bCs/>
        </w:rPr>
        <w:t>cuestión material (de fondo)</w:t>
      </w:r>
      <w:r>
        <w:rPr>
          <w:rFonts w:ascii="Arial" w:hAnsi="Arial" w:cs="Arial"/>
        </w:rPr>
        <w:t xml:space="preserve"> y no como obstáculo procesal, reafirmando que la misma ley que tipifica la conducta, será la normatividad que determine la prescripción.  </w:t>
      </w:r>
    </w:p>
    <w:p w14:paraId="2D0C867D" w14:textId="11890B7E" w:rsidR="00441DFE" w:rsidRDefault="004B0001" w:rsidP="0024512C">
      <w:pPr>
        <w:spacing w:line="360" w:lineRule="auto"/>
        <w:ind w:right="-567" w:firstLine="708"/>
        <w:jc w:val="both"/>
        <w:rPr>
          <w:rFonts w:ascii="Arial" w:hAnsi="Arial" w:cs="Arial"/>
        </w:rPr>
      </w:pPr>
      <w:r>
        <w:rPr>
          <w:noProof/>
          <w:lang w:eastAsia="es-MX"/>
        </w:rPr>
        <mc:AlternateContent>
          <mc:Choice Requires="wps">
            <w:drawing>
              <wp:anchor distT="0" distB="0" distL="114300" distR="114300" simplePos="0" relativeHeight="251665408" behindDoc="0" locked="0" layoutInCell="1" allowOverlap="1" wp14:anchorId="7EDE009F" wp14:editId="7489815A">
                <wp:simplePos x="0" y="0"/>
                <wp:positionH relativeFrom="column">
                  <wp:posOffset>-1105602</wp:posOffset>
                </wp:positionH>
                <wp:positionV relativeFrom="paragraph">
                  <wp:posOffset>131979</wp:posOffset>
                </wp:positionV>
                <wp:extent cx="977840" cy="875401"/>
                <wp:effectExtent l="0" t="0" r="13335" b="2032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7840" cy="875401"/>
                        </a:xfrm>
                        <a:prstGeom prst="rect">
                          <a:avLst/>
                        </a:prstGeom>
                        <a:solidFill>
                          <a:srgbClr val="FFFFFF"/>
                        </a:solidFill>
                        <a:ln w="9525">
                          <a:solidFill>
                            <a:srgbClr val="000000"/>
                          </a:solidFill>
                          <a:miter lim="800000"/>
                          <a:headEnd/>
                          <a:tailEnd/>
                        </a:ln>
                      </wps:spPr>
                      <wps:txbx>
                        <w:txbxContent>
                          <w:p w14:paraId="3BC7FD39" w14:textId="05D64697" w:rsidR="005662C1" w:rsidRDefault="005662C1" w:rsidP="005662C1">
                            <w:pPr>
                              <w:jc w:val="both"/>
                            </w:pPr>
                            <w:r>
                              <w:rPr>
                                <w:rFonts w:ascii="Arial" w:hAnsi="Arial" w:cs="Arial"/>
                                <w:sz w:val="16"/>
                                <w:szCs w:val="16"/>
                              </w:rPr>
                              <w:t xml:space="preserve">Datos personales protegidos por el Art. 116 de la LGTAIP y el Art. </w:t>
                            </w:r>
                            <w:r w:rsidR="00667048">
                              <w:rPr>
                                <w:rFonts w:ascii="Arial" w:hAnsi="Arial" w:cs="Arial"/>
                                <w:sz w:val="16"/>
                                <w:szCs w:val="16"/>
                              </w:rPr>
                              <w:t>61</w:t>
                            </w:r>
                            <w:r>
                              <w:rPr>
                                <w:rFonts w:ascii="Arial" w:hAnsi="Arial" w:cs="Arial"/>
                                <w:sz w:val="16"/>
                                <w:szCs w:val="16"/>
                              </w:rPr>
                              <w:t xml:space="preserve">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EDE009F" id="Cuadro de texto 4" o:spid="_x0000_s1029" type="#_x0000_t202" style="position:absolute;left:0;text-align:left;margin-left:-87.05pt;margin-top:10.4pt;width:77pt;height:68.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ZIAMEQIAACUEAAAOAAAAZHJzL2Uyb0RvYy54bWysU9uO0zAQfUfiHyy/06Slpd2o6WrpUoS0&#10;XKSFD5g4TmPheIztNlm+nrHT7VYLvCD8YHk89pkzZ2bW10On2VE6r9CUfDrJOZNGYK3MvuTfvu5e&#10;rTjzAUwNGo0s+YP0/Hrz8sW6t4WcYYu6lo4RiPFFb0vehmCLLPOilR34CVppyNmg6yCQ6fZZ7aAn&#10;9E5nszx/k/XoautQSO/p9nZ08k3Cbxopwuem8TIwXXLiFtLu0l7FPdusodg7sK0SJxrwDyw6UIaC&#10;nqFuIQA7OPUbVKeEQ49NmAjsMmwaJWTKgbKZ5s+yuW/BypQLiePtWSb//2DFp+O9/eJYGN7iQAVM&#10;SXh7h+K7Zwa3LZi9vHEO+1ZCTYGnUbKst744fY1S+8JHkKr/iDUVGQ4BE9DQuC6qQnkyQqcCPJxF&#10;l0Nggi6vlsvVnDyCXKvlYp6PEaB4/GydD+8ldiweSu6opgkcjnc+RDJQPD6JsTxqVe+U1slw+2qr&#10;HTsC1X+XVuL/7Jk2rCcmi9lizP+vEHlaf4LoVKBG1qqjLM6PoIiqvTN1arMASo9noqzNScao3Khh&#10;GKqBqbrkr2OAqGqF9QPp6nDsW5ozOrTofnLWU8+W3P84gJOc6Q+GanM1nUclQzLmi+WMDHfpqS49&#10;YARBlTxwNh63IQ1G1M3gDdWwUUnfJyYnytSLSfbT3MRmv7TTq6fp3vwCAAD//wMAUEsDBBQABgAI&#10;AAAAIQANxVHF4AAAAAsBAAAPAAAAZHJzL2Rvd25yZXYueG1sTI/BTsMwDIbvSLxDZCQuqEtaxlpK&#10;0wkhgeAGYxrXrM3aisQpSdaVt8ec4Gj70+/vr9azNWzSPgwOJaQLAUxj49oBOwnb98ekABaiwlYZ&#10;h1rCtw6wrs/PKlW27oRvetrEjlEIhlJJ6GMcS85D02urwsKNGul2cN6qSKPveOvVicKt4ZkQK27V&#10;gPShV6N+6HXzuTlaCcXyefoIL9evu2Z1MLfxKp+evryUlxfz/R2wqOf4B8OvPqlDTU57d8Q2MCMh&#10;SfNlSqyETFAHIpJM0GJP6E2RA68r/r9D/QMAAP//AwBQSwECLQAUAAYACAAAACEAtoM4kv4AAADh&#10;AQAAEwAAAAAAAAAAAAAAAAAAAAAAW0NvbnRlbnRfVHlwZXNdLnhtbFBLAQItABQABgAIAAAAIQA4&#10;/SH/1gAAAJQBAAALAAAAAAAAAAAAAAAAAC8BAABfcmVscy8ucmVsc1BLAQItABQABgAIAAAAIQBc&#10;ZIAMEQIAACUEAAAOAAAAAAAAAAAAAAAAAC4CAABkcnMvZTJvRG9jLnhtbFBLAQItABQABgAIAAAA&#10;IQANxVHF4AAAAAsBAAAPAAAAAAAAAAAAAAAAAGsEAABkcnMvZG93bnJldi54bWxQSwUGAAAAAAQA&#10;BADzAAAAeAUAAAAA&#10;">
                <v:textbox>
                  <w:txbxContent>
                    <w:p w14:paraId="3BC7FD39" w14:textId="05D64697" w:rsidR="005662C1" w:rsidRDefault="005662C1" w:rsidP="005662C1">
                      <w:pPr>
                        <w:jc w:val="both"/>
                      </w:pPr>
                      <w:r>
                        <w:rPr>
                          <w:rFonts w:ascii="Arial" w:hAnsi="Arial" w:cs="Arial"/>
                          <w:sz w:val="16"/>
                          <w:szCs w:val="16"/>
                        </w:rPr>
                        <w:t xml:space="preserve">Datos personales protegidos por el Art. 116 de la LGTAIP y el Art. </w:t>
                      </w:r>
                      <w:r w:rsidR="00667048">
                        <w:rPr>
                          <w:rFonts w:ascii="Arial" w:hAnsi="Arial" w:cs="Arial"/>
                          <w:sz w:val="16"/>
                          <w:szCs w:val="16"/>
                        </w:rPr>
                        <w:t>61</w:t>
                      </w:r>
                      <w:r>
                        <w:rPr>
                          <w:rFonts w:ascii="Arial" w:hAnsi="Arial" w:cs="Arial"/>
                          <w:sz w:val="16"/>
                          <w:szCs w:val="16"/>
                        </w:rPr>
                        <w:t xml:space="preserve"> de la LTAIPBGEO</w:t>
                      </w:r>
                      <w:r>
                        <w:t>.</w:t>
                      </w:r>
                    </w:p>
                  </w:txbxContent>
                </v:textbox>
              </v:shape>
            </w:pict>
          </mc:Fallback>
        </mc:AlternateContent>
      </w:r>
    </w:p>
    <w:p w14:paraId="6CD72D1A" w14:textId="19B51788" w:rsidR="006778C0" w:rsidRDefault="005167D6" w:rsidP="0024512C">
      <w:pPr>
        <w:spacing w:line="360" w:lineRule="auto"/>
        <w:ind w:right="-567" w:firstLine="708"/>
        <w:jc w:val="both"/>
        <w:rPr>
          <w:rFonts w:ascii="Arial" w:hAnsi="Arial" w:cs="Arial"/>
          <w:lang w:val="es-ES"/>
        </w:rPr>
      </w:pPr>
      <w:r>
        <w:rPr>
          <w:rFonts w:ascii="Arial" w:hAnsi="Arial" w:cs="Arial"/>
        </w:rPr>
        <w:t xml:space="preserve">Así, la Contraloría, tiene una insuficiente y confusa fundamentación y motivación respecto de la aplicabilidad de la ley para las cuestiones de fondo, y tomó dos fechas distintas para establecer cuál usaría para resolver, lo que evidentemente generó confusión al particular, y contravino lo dispuesto por </w:t>
      </w:r>
      <w:r>
        <w:rPr>
          <w:rFonts w:ascii="Arial" w:hAnsi="Arial" w:cs="Arial"/>
          <w:lang w:val="es-ES"/>
        </w:rPr>
        <w:t>dispuesto por el artículo 17 fracciones V y VII de la Ley de Procedimiento y Justicia Administrativa para el Estado de Oaxaca,</w:t>
      </w:r>
      <w:r w:rsidR="006778C0">
        <w:rPr>
          <w:rFonts w:ascii="Arial" w:hAnsi="Arial" w:cs="Arial"/>
          <w:lang w:val="es-ES"/>
        </w:rPr>
        <w:t xml:space="preserve"> pues además generó que la resolución se expidiera con un error en la causa del acto, por lo tanto, se declara la nulidad de la resolución impugnada para el efecto de que</w:t>
      </w:r>
      <w:r w:rsidR="003E6BB7">
        <w:rPr>
          <w:rFonts w:ascii="Arial" w:hAnsi="Arial" w:cs="Arial"/>
          <w:lang w:val="es-ES"/>
        </w:rPr>
        <w:t xml:space="preserve"> emita una nueva, con libertad de jurisdicción bajo los siguientes lineamientos</w:t>
      </w:r>
      <w:r w:rsidR="006778C0">
        <w:rPr>
          <w:rFonts w:ascii="Arial" w:hAnsi="Arial" w:cs="Arial"/>
          <w:lang w:val="es-ES"/>
        </w:rPr>
        <w:t xml:space="preserve">: </w:t>
      </w:r>
    </w:p>
    <w:p w14:paraId="53547773" w14:textId="77777777" w:rsidR="00E05E76" w:rsidRDefault="00E05E76" w:rsidP="0024512C">
      <w:pPr>
        <w:spacing w:line="360" w:lineRule="auto"/>
        <w:ind w:right="-567" w:firstLine="708"/>
        <w:jc w:val="both"/>
        <w:rPr>
          <w:rFonts w:ascii="Arial" w:hAnsi="Arial" w:cs="Arial"/>
          <w:lang w:val="es-ES"/>
        </w:rPr>
      </w:pPr>
    </w:p>
    <w:p w14:paraId="3ED0461F" w14:textId="1ED1175C" w:rsidR="00996342" w:rsidRPr="007427B7" w:rsidRDefault="006778C0" w:rsidP="006778C0">
      <w:pPr>
        <w:pStyle w:val="Prrafodelista"/>
        <w:numPr>
          <w:ilvl w:val="0"/>
          <w:numId w:val="5"/>
        </w:numPr>
        <w:spacing w:line="360" w:lineRule="auto"/>
        <w:ind w:right="-567"/>
        <w:jc w:val="both"/>
        <w:rPr>
          <w:rFonts w:ascii="Arial" w:hAnsi="Arial" w:cs="Arial"/>
        </w:rPr>
      </w:pPr>
      <w:r w:rsidRPr="006778C0">
        <w:rPr>
          <w:rFonts w:ascii="Arial" w:hAnsi="Arial" w:cs="Arial"/>
          <w:lang w:val="es-ES"/>
        </w:rPr>
        <w:t xml:space="preserve"> </w:t>
      </w:r>
      <w:r w:rsidR="007427B7">
        <w:rPr>
          <w:rFonts w:ascii="Arial" w:hAnsi="Arial" w:cs="Arial"/>
          <w:lang w:val="es-ES"/>
        </w:rPr>
        <w:t xml:space="preserve">Siguiendo los efectos determinados en el análisis del primer concepto de impugnación, deberá </w:t>
      </w:r>
      <w:r w:rsidR="00E05E76">
        <w:rPr>
          <w:rFonts w:ascii="Arial" w:hAnsi="Arial" w:cs="Arial"/>
          <w:lang w:val="es-ES"/>
        </w:rPr>
        <w:t>determinar</w:t>
      </w:r>
      <w:r w:rsidR="007427B7">
        <w:rPr>
          <w:rFonts w:ascii="Arial" w:hAnsi="Arial" w:cs="Arial"/>
          <w:lang w:val="es-ES"/>
        </w:rPr>
        <w:t xml:space="preserve"> cuál es en concreto la conducta que se le imputa, </w:t>
      </w:r>
      <w:r w:rsidR="002066B9">
        <w:rPr>
          <w:rFonts w:ascii="Arial" w:hAnsi="Arial" w:cs="Arial"/>
          <w:lang w:val="es-ES"/>
        </w:rPr>
        <w:t xml:space="preserve">si decide que es </w:t>
      </w:r>
      <w:r w:rsidR="00521DAA">
        <w:rPr>
          <w:rFonts w:ascii="Arial" w:hAnsi="Arial" w:cs="Arial"/>
          <w:lang w:val="es-ES"/>
        </w:rPr>
        <w:t>continua,</w:t>
      </w:r>
      <w:r w:rsidR="002066B9">
        <w:rPr>
          <w:rFonts w:ascii="Arial" w:hAnsi="Arial" w:cs="Arial"/>
          <w:lang w:val="es-ES"/>
        </w:rPr>
        <w:t xml:space="preserve"> </w:t>
      </w:r>
      <w:r w:rsidR="00521DAA">
        <w:rPr>
          <w:rFonts w:ascii="Arial" w:hAnsi="Arial" w:cs="Arial"/>
          <w:lang w:val="es-ES"/>
        </w:rPr>
        <w:t>es decir, que continúa ininterrumpidamente desde la consumación, y permanece no solamente el efecto de la infracción, sino el estado de la consumación</w:t>
      </w:r>
      <w:r w:rsidR="00521DAA">
        <w:rPr>
          <w:rStyle w:val="Refdenotaalpie"/>
          <w:rFonts w:ascii="Arial" w:hAnsi="Arial" w:cs="Arial"/>
          <w:lang w:val="es-ES"/>
        </w:rPr>
        <w:footnoteReference w:id="6"/>
      </w:r>
      <w:r w:rsidR="00521DAA">
        <w:rPr>
          <w:rFonts w:ascii="Arial" w:hAnsi="Arial" w:cs="Arial"/>
          <w:lang w:val="es-ES"/>
        </w:rPr>
        <w:t xml:space="preserve">. </w:t>
      </w:r>
      <w:r w:rsidR="006A7313">
        <w:rPr>
          <w:rFonts w:ascii="Arial" w:hAnsi="Arial" w:cs="Arial"/>
          <w:lang w:val="es-ES"/>
        </w:rPr>
        <w:t xml:space="preserve">De ser así, deberá explicar, fundada y motivadamente, en que momento se consuma, cuál es el efecto que genera, y durante cuanto tiempo se mantiene el estado de la consumación. </w:t>
      </w:r>
    </w:p>
    <w:p w14:paraId="24A9D508" w14:textId="101F5A2A" w:rsidR="007427B7" w:rsidRDefault="006A7313" w:rsidP="0055241F">
      <w:pPr>
        <w:pStyle w:val="Prrafodelista"/>
        <w:numPr>
          <w:ilvl w:val="0"/>
          <w:numId w:val="5"/>
        </w:numPr>
        <w:spacing w:line="360" w:lineRule="auto"/>
        <w:ind w:right="-567"/>
        <w:jc w:val="both"/>
        <w:rPr>
          <w:rFonts w:ascii="Arial" w:hAnsi="Arial" w:cs="Arial"/>
        </w:rPr>
      </w:pPr>
      <w:r>
        <w:rPr>
          <w:rFonts w:ascii="Arial" w:hAnsi="Arial" w:cs="Arial"/>
        </w:rPr>
        <w:t xml:space="preserve">Ahora bien, la autoridad demanda, </w:t>
      </w:r>
      <w:r w:rsidR="00756E6E">
        <w:rPr>
          <w:rFonts w:ascii="Arial" w:hAnsi="Arial" w:cs="Arial"/>
        </w:rPr>
        <w:t>cuando inició el procedimiento de responsabilidad administrativa, mediante acuerdo del cuatro de marzo de dos mil diecinueve, (foja 23</w:t>
      </w:r>
      <w:r w:rsidR="003F6041">
        <w:rPr>
          <w:rFonts w:ascii="Arial" w:hAnsi="Arial" w:cs="Arial"/>
        </w:rPr>
        <w:t>6</w:t>
      </w:r>
      <w:r w:rsidR="00756E6E">
        <w:rPr>
          <w:rFonts w:ascii="Arial" w:hAnsi="Arial" w:cs="Arial"/>
        </w:rPr>
        <w:t xml:space="preserve">-254 del expediente 01/01/PA-A/2019 anexo), en su considerando segundo, cuál era la normatividad aplicable para el </w:t>
      </w:r>
      <w:r w:rsidR="00756E6E">
        <w:rPr>
          <w:rFonts w:ascii="Arial" w:hAnsi="Arial" w:cs="Arial"/>
          <w:b/>
          <w:bCs/>
        </w:rPr>
        <w:t>fondo</w:t>
      </w:r>
      <w:r w:rsidR="00756E6E">
        <w:rPr>
          <w:rFonts w:ascii="Arial" w:hAnsi="Arial" w:cs="Arial"/>
        </w:rPr>
        <w:t xml:space="preserve"> de ese </w:t>
      </w:r>
      <w:r w:rsidR="00756E6E">
        <w:rPr>
          <w:rFonts w:ascii="Arial" w:hAnsi="Arial" w:cs="Arial"/>
        </w:rPr>
        <w:lastRenderedPageBreak/>
        <w:t xml:space="preserve">procedimiento; y siendo esa la normatividad con la que </w:t>
      </w:r>
      <w:r w:rsidR="00756E6E" w:rsidRPr="003F6041">
        <w:rPr>
          <w:rFonts w:ascii="Arial" w:hAnsi="Arial" w:cs="Arial"/>
          <w:b/>
          <w:bCs/>
        </w:rPr>
        <w:t>imputó</w:t>
      </w:r>
      <w:r w:rsidR="00756E6E">
        <w:rPr>
          <w:rFonts w:ascii="Arial" w:hAnsi="Arial" w:cs="Arial"/>
        </w:rPr>
        <w:t>,</w:t>
      </w:r>
      <w:r w:rsidR="003F6041">
        <w:rPr>
          <w:rFonts w:ascii="Arial" w:hAnsi="Arial" w:cs="Arial"/>
        </w:rPr>
        <w:t xml:space="preserve"> misma que utilizó el servidor público para preparar su defensa,</w:t>
      </w:r>
      <w:r w:rsidR="00756E6E">
        <w:rPr>
          <w:rFonts w:ascii="Arial" w:hAnsi="Arial" w:cs="Arial"/>
        </w:rPr>
        <w:t xml:space="preserve"> y que es la Ley de Responsabilidades de los Servidores Públicos del Estado y Municipios de Oaxaca, vigente antes del veintiséis de diciembre de dos mil quince, previa a la entrada en vigor </w:t>
      </w:r>
      <w:r w:rsidR="0072308D">
        <w:rPr>
          <w:rFonts w:ascii="Arial" w:hAnsi="Arial" w:cs="Arial"/>
        </w:rPr>
        <w:t xml:space="preserve">de las reformas estipuladas en el Decreto 2055, </w:t>
      </w:r>
      <w:r w:rsidR="00756E6E" w:rsidRPr="0072308D">
        <w:rPr>
          <w:rFonts w:ascii="Arial" w:hAnsi="Arial" w:cs="Arial"/>
        </w:rPr>
        <w:t xml:space="preserve">en consecuencia, esa deberá ser la normatividad </w:t>
      </w:r>
      <w:r w:rsidR="0072308D">
        <w:rPr>
          <w:rFonts w:ascii="Arial" w:hAnsi="Arial" w:cs="Arial"/>
        </w:rPr>
        <w:t>bajo la que realice su análisis sustantivo, es decir, respecto de la conducta desplegada, el carácter de la misma</w:t>
      </w:r>
      <w:r w:rsidR="0055241F">
        <w:rPr>
          <w:rFonts w:ascii="Arial" w:hAnsi="Arial" w:cs="Arial"/>
        </w:rPr>
        <w:t xml:space="preserve">, la temporalidad por la que surtió sus efectos, y por consiguiente, la prescripción. </w:t>
      </w:r>
    </w:p>
    <w:p w14:paraId="22B22619" w14:textId="3996BEFC" w:rsidR="007D408E" w:rsidRPr="006778C0" w:rsidRDefault="007D408E" w:rsidP="006778C0">
      <w:pPr>
        <w:pStyle w:val="Prrafodelista"/>
        <w:numPr>
          <w:ilvl w:val="0"/>
          <w:numId w:val="5"/>
        </w:numPr>
        <w:spacing w:line="360" w:lineRule="auto"/>
        <w:ind w:right="-567"/>
        <w:jc w:val="both"/>
        <w:rPr>
          <w:rFonts w:ascii="Arial" w:hAnsi="Arial" w:cs="Arial"/>
        </w:rPr>
      </w:pPr>
      <w:r>
        <w:rPr>
          <w:rFonts w:ascii="Arial" w:hAnsi="Arial" w:cs="Arial"/>
        </w:rPr>
        <w:t xml:space="preserve">Una vez determinado lo anterior, tomando en consideración que no existe un daño al erario público, deberá realizar el análisis respectivo de la prescripción, fundando y motivando, su decisión. </w:t>
      </w:r>
    </w:p>
    <w:p w14:paraId="079D1BC4" w14:textId="313ED17F" w:rsidR="009959AE" w:rsidRDefault="009959AE" w:rsidP="0024512C">
      <w:pPr>
        <w:spacing w:line="360" w:lineRule="auto"/>
        <w:ind w:right="-567" w:firstLine="708"/>
        <w:jc w:val="both"/>
        <w:rPr>
          <w:rFonts w:ascii="Arial" w:hAnsi="Arial" w:cs="Arial"/>
        </w:rPr>
      </w:pPr>
    </w:p>
    <w:p w14:paraId="51F7BDD1" w14:textId="3C607980" w:rsidR="009959AE" w:rsidRDefault="00400B89" w:rsidP="0024512C">
      <w:pPr>
        <w:spacing w:line="360" w:lineRule="auto"/>
        <w:ind w:right="-567" w:firstLine="708"/>
        <w:jc w:val="both"/>
        <w:rPr>
          <w:rFonts w:ascii="Arial" w:hAnsi="Arial" w:cs="Arial"/>
        </w:rPr>
      </w:pPr>
      <w:r>
        <w:rPr>
          <w:rFonts w:ascii="Arial" w:hAnsi="Arial" w:cs="Arial"/>
        </w:rPr>
        <w:t xml:space="preserve">Respecto del siguiente considerando, marcado nuevamente como </w:t>
      </w:r>
      <w:r w:rsidRPr="00F75D8C">
        <w:rPr>
          <w:rFonts w:ascii="Arial" w:hAnsi="Arial" w:cs="Arial"/>
          <w:b/>
          <w:bCs/>
        </w:rPr>
        <w:t>tercero</w:t>
      </w:r>
      <w:r w:rsidR="00505201">
        <w:rPr>
          <w:rFonts w:ascii="Arial" w:hAnsi="Arial" w:cs="Arial"/>
        </w:rPr>
        <w:t xml:space="preserve">, que por numeración corresponde al cuarto, el actor, se duele de la insuficiente fundamentación y motivación </w:t>
      </w:r>
      <w:r w:rsidR="00100C09">
        <w:rPr>
          <w:rFonts w:ascii="Arial" w:hAnsi="Arial" w:cs="Arial"/>
        </w:rPr>
        <w:t xml:space="preserve">respecto de la </w:t>
      </w:r>
      <w:r w:rsidR="00100C09" w:rsidRPr="003F6041">
        <w:rPr>
          <w:rFonts w:ascii="Arial" w:hAnsi="Arial" w:cs="Arial"/>
          <w:b/>
          <w:bCs/>
        </w:rPr>
        <w:t>sanción</w:t>
      </w:r>
      <w:r w:rsidR="00100C09">
        <w:rPr>
          <w:rFonts w:ascii="Arial" w:hAnsi="Arial" w:cs="Arial"/>
        </w:rPr>
        <w:t xml:space="preserve"> que se impone</w:t>
      </w:r>
      <w:r w:rsidR="000378B5">
        <w:rPr>
          <w:rFonts w:ascii="Arial" w:hAnsi="Arial" w:cs="Arial"/>
        </w:rPr>
        <w:t xml:space="preserve">, referente al considerando séptimo de la resolución de veintiséis de junio de dos mil veinte, </w:t>
      </w:r>
      <w:r w:rsidR="00CB7B56">
        <w:rPr>
          <w:rFonts w:ascii="Arial" w:hAnsi="Arial" w:cs="Arial"/>
        </w:rPr>
        <w:t>en específico lo referente a la fracción VI. La reincidencia en el cumplimiento de las obligaciones</w:t>
      </w:r>
      <w:r w:rsidR="002777D5">
        <w:rPr>
          <w:rFonts w:ascii="Arial" w:hAnsi="Arial" w:cs="Arial"/>
        </w:rPr>
        <w:t xml:space="preserve">, lo que es </w:t>
      </w:r>
      <w:r w:rsidR="002777D5" w:rsidRPr="003F6041">
        <w:rPr>
          <w:rFonts w:ascii="Arial" w:hAnsi="Arial" w:cs="Arial"/>
          <w:b/>
          <w:bCs/>
        </w:rPr>
        <w:t>parcialmente fundado</w:t>
      </w:r>
      <w:r w:rsidR="002777D5">
        <w:rPr>
          <w:rFonts w:ascii="Arial" w:hAnsi="Arial" w:cs="Arial"/>
        </w:rPr>
        <w:t xml:space="preserve">. </w:t>
      </w:r>
      <w:r w:rsidR="00EF4077">
        <w:rPr>
          <w:rFonts w:ascii="Arial" w:hAnsi="Arial" w:cs="Arial"/>
        </w:rPr>
        <w:t>- - - - - - - - - - - - - - - - - - - - - - - - - - - - -</w:t>
      </w:r>
    </w:p>
    <w:p w14:paraId="25F09600" w14:textId="77777777" w:rsidR="00EF4077" w:rsidRDefault="00EF4077" w:rsidP="0024512C">
      <w:pPr>
        <w:spacing w:line="360" w:lineRule="auto"/>
        <w:ind w:right="-567" w:firstLine="708"/>
        <w:jc w:val="both"/>
        <w:rPr>
          <w:rFonts w:ascii="Arial" w:hAnsi="Arial" w:cs="Arial"/>
        </w:rPr>
      </w:pPr>
    </w:p>
    <w:p w14:paraId="319FD8B9" w14:textId="19A3C772" w:rsidR="002777D5" w:rsidRDefault="002777D5" w:rsidP="0024512C">
      <w:pPr>
        <w:spacing w:line="360" w:lineRule="auto"/>
        <w:ind w:right="-567" w:firstLine="708"/>
        <w:jc w:val="both"/>
        <w:rPr>
          <w:rFonts w:ascii="Arial" w:hAnsi="Arial" w:cs="Arial"/>
        </w:rPr>
      </w:pPr>
      <w:r>
        <w:rPr>
          <w:rFonts w:ascii="Arial" w:hAnsi="Arial" w:cs="Arial"/>
        </w:rPr>
        <w:t xml:space="preserve">Si bien la autoridad demandada justificó, su decisión de considerarlo reincidente con el registro de sanción administrativa en los archivos de la Dirección de Responsabilidades Administrativas y Situación Patrimonial de la Secretaría de la Contraloría y Transparencia Gubernamental del Poder Ejecutivo del Estado de Oaxaca y cita un criterio con rubro: “RESPONSABILIDADES </w:t>
      </w:r>
      <w:r w:rsidR="00C60CD2">
        <w:rPr>
          <w:rFonts w:ascii="Arial" w:hAnsi="Arial" w:cs="Arial"/>
        </w:rPr>
        <w:t>ADMINISTRATIVAS</w:t>
      </w:r>
      <w:r>
        <w:rPr>
          <w:rFonts w:ascii="Arial" w:hAnsi="Arial" w:cs="Arial"/>
        </w:rPr>
        <w:t xml:space="preserve"> DE LOS SERVIDORES PÚBLICOS</w:t>
      </w:r>
      <w:r w:rsidR="00C60CD2">
        <w:rPr>
          <w:rFonts w:ascii="Arial" w:hAnsi="Arial" w:cs="Arial"/>
        </w:rPr>
        <w:t>. LA REINCIDENCIA QUE PREVÉ LA FRACCIÓN V DEL ARTÍCULO 14 DE LA LEY FEDERAL RELATIVA DEBE ENTENDERSE RESPECTO DEL INCUMPLIMIENTO DE UNA OBLIGACIÓN ADMINISTRATIVA DE NATURALEZA SIMILAR</w:t>
      </w:r>
      <w:r w:rsidR="003713F4">
        <w:rPr>
          <w:rStyle w:val="Refdenotaalpie"/>
          <w:rFonts w:ascii="Arial" w:hAnsi="Arial" w:cs="Arial"/>
        </w:rPr>
        <w:footnoteReference w:id="7"/>
      </w:r>
      <w:r w:rsidR="00C60CD2">
        <w:rPr>
          <w:rFonts w:ascii="Arial" w:hAnsi="Arial" w:cs="Arial"/>
        </w:rPr>
        <w:t>”</w:t>
      </w:r>
      <w:r w:rsidR="003713F4">
        <w:rPr>
          <w:rFonts w:ascii="Arial" w:hAnsi="Arial" w:cs="Arial"/>
        </w:rPr>
        <w:t xml:space="preserve">. </w:t>
      </w:r>
      <w:r w:rsidR="003F6041">
        <w:rPr>
          <w:rFonts w:ascii="Arial" w:hAnsi="Arial" w:cs="Arial"/>
        </w:rPr>
        <w:t>E</w:t>
      </w:r>
      <w:r w:rsidR="003713F4">
        <w:rPr>
          <w:rFonts w:ascii="Arial" w:hAnsi="Arial" w:cs="Arial"/>
        </w:rPr>
        <w:t xml:space="preserve">n ningún momento realiza un análisis de porqué </w:t>
      </w:r>
      <w:r w:rsidR="0074238D">
        <w:rPr>
          <w:rFonts w:ascii="Arial" w:hAnsi="Arial" w:cs="Arial"/>
        </w:rPr>
        <w:t>ambas tienen</w:t>
      </w:r>
      <w:r w:rsidR="003713F4">
        <w:rPr>
          <w:rFonts w:ascii="Arial" w:hAnsi="Arial" w:cs="Arial"/>
        </w:rPr>
        <w:t xml:space="preserve"> relación con el hecho cometido, es decir, si la sanción impuesta con anterioridad fue por hechos similares a los que se imputador,</w:t>
      </w:r>
      <w:r w:rsidR="003F6041">
        <w:rPr>
          <w:rFonts w:ascii="Arial" w:hAnsi="Arial" w:cs="Arial"/>
        </w:rPr>
        <w:t xml:space="preserve"> y cuáles son estos hechos;</w:t>
      </w:r>
      <w:r w:rsidR="003713F4">
        <w:rPr>
          <w:rFonts w:ascii="Arial" w:hAnsi="Arial" w:cs="Arial"/>
        </w:rPr>
        <w:t xml:space="preserve"> para de esta forma poder tomarse como un criterio objetivo, de otra manera, se vulneraria el principio de presunción de inocencia que tiene cualquier </w:t>
      </w:r>
      <w:r w:rsidR="0074238D">
        <w:rPr>
          <w:rFonts w:ascii="Arial" w:hAnsi="Arial" w:cs="Arial"/>
        </w:rPr>
        <w:t xml:space="preserve">persona sujeta a un procedimiento que restrinja derechos fundamentales. </w:t>
      </w:r>
      <w:r w:rsidR="003F6041">
        <w:rPr>
          <w:rFonts w:ascii="Arial" w:hAnsi="Arial" w:cs="Arial"/>
        </w:rPr>
        <w:t>- - - - - - - - - - - - - - - - - - - - - - - - - - - - - - - - - - - - - - - - - - - - -</w:t>
      </w:r>
    </w:p>
    <w:p w14:paraId="1BD3C758" w14:textId="77777777" w:rsidR="0074238D" w:rsidRDefault="0074238D" w:rsidP="0024512C">
      <w:pPr>
        <w:spacing w:line="360" w:lineRule="auto"/>
        <w:ind w:right="-567" w:firstLine="708"/>
        <w:jc w:val="both"/>
        <w:rPr>
          <w:rFonts w:ascii="Arial" w:hAnsi="Arial" w:cs="Arial"/>
        </w:rPr>
      </w:pPr>
    </w:p>
    <w:p w14:paraId="4C8C8229" w14:textId="5E324F11" w:rsidR="004C74D6" w:rsidRDefault="0074238D" w:rsidP="004C74D6">
      <w:pPr>
        <w:spacing w:line="360" w:lineRule="auto"/>
        <w:ind w:right="-567" w:firstLine="708"/>
        <w:jc w:val="both"/>
        <w:rPr>
          <w:rFonts w:ascii="Arial" w:hAnsi="Arial" w:cs="Arial"/>
          <w:bCs/>
        </w:rPr>
      </w:pPr>
      <w:r>
        <w:rPr>
          <w:rFonts w:ascii="Arial" w:hAnsi="Arial" w:cs="Arial"/>
        </w:rPr>
        <w:t xml:space="preserve">En consecuencia, </w:t>
      </w:r>
      <w:r w:rsidR="00A44CCA">
        <w:rPr>
          <w:rFonts w:ascii="Arial" w:hAnsi="Arial" w:cs="Arial"/>
        </w:rPr>
        <w:t>la autoridad no tuvo una suficiente fundamentación y motivación, y contravino lo establecido por la fracción V del artículo 17 de la Ley de Procedimiento y Justicia Administrativa para el Estado de Oaxaca, generando la nulidad de la resolución de veintiséis de junio de dos mil veinte,</w:t>
      </w:r>
      <w:r w:rsidR="004C74D6">
        <w:rPr>
          <w:rFonts w:ascii="Arial" w:hAnsi="Arial" w:cs="Arial"/>
        </w:rPr>
        <w:t xml:space="preserve"> pues </w:t>
      </w:r>
      <w:r w:rsidR="004C74D6">
        <w:rPr>
          <w:rFonts w:ascii="Arial" w:hAnsi="Arial" w:cs="Arial"/>
          <w:bCs/>
        </w:rPr>
        <w:t xml:space="preserve">los razonamientos que presentó la autoridad al momento de decretar la sanción a la que se hizo merecedor el servidor público no </w:t>
      </w:r>
      <w:r w:rsidR="004C74D6">
        <w:rPr>
          <w:rFonts w:ascii="Arial" w:hAnsi="Arial" w:cs="Arial"/>
          <w:bCs/>
        </w:rPr>
        <w:lastRenderedPageBreak/>
        <w:t xml:space="preserve">fueron suficientes conforme a la obligación que impone en el ejercicio de su potestad punitiva al actualizarse hechos constitutivos de una falta administrativa, esto en concordancia con el criterio de rubro: </w:t>
      </w:r>
      <w:r w:rsidR="004C74D6" w:rsidRPr="00C6106F">
        <w:rPr>
          <w:rFonts w:ascii="Arial" w:hAnsi="Arial" w:cs="Arial"/>
          <w:bCs/>
        </w:rPr>
        <w:t>NULIDAD DE LAS RESOLUCIONES ADMINISTRATIVAS QUE IMPONEN SANCIONES ECONÓMICAS. LA DECLARADA POR INDEBIDA MOTIVACIÓN DE LA GRAVEDAD DE LA INFRACCIÓN Y VALORACIÓN DE LA CAPACIDAD ECONÓMICA DEL INFRACTOR, DEBE SER PARA EFECTOS</w:t>
      </w:r>
      <w:r w:rsidR="004C74D6">
        <w:rPr>
          <w:rStyle w:val="Refdenotaalpie"/>
          <w:rFonts w:ascii="Arial" w:hAnsi="Arial" w:cs="Arial"/>
          <w:bCs/>
        </w:rPr>
        <w:footnoteReference w:id="8"/>
      </w:r>
      <w:r w:rsidR="004C74D6">
        <w:rPr>
          <w:rFonts w:ascii="Arial" w:hAnsi="Arial" w:cs="Arial"/>
          <w:bCs/>
        </w:rPr>
        <w:t xml:space="preserve">, </w:t>
      </w:r>
      <w:r w:rsidR="00192EFB">
        <w:rPr>
          <w:rFonts w:ascii="Arial" w:hAnsi="Arial" w:cs="Arial"/>
          <w:bCs/>
        </w:rPr>
        <w:t xml:space="preserve">por lo que con libertad de jurisdicción deberá emitir una nueva para el efecto de que explique: </w:t>
      </w:r>
    </w:p>
    <w:p w14:paraId="677D79D6" w14:textId="77777777" w:rsidR="00345099" w:rsidRDefault="00345099" w:rsidP="00192EFB">
      <w:pPr>
        <w:spacing w:line="360" w:lineRule="auto"/>
        <w:ind w:right="-567"/>
        <w:jc w:val="both"/>
        <w:rPr>
          <w:rFonts w:ascii="Arial" w:hAnsi="Arial" w:cs="Arial"/>
        </w:rPr>
      </w:pPr>
    </w:p>
    <w:p w14:paraId="3061DBC0" w14:textId="32C1F3BC" w:rsidR="000378B5" w:rsidRDefault="00CA5143" w:rsidP="00CA5143">
      <w:pPr>
        <w:pStyle w:val="Prrafodelista"/>
        <w:numPr>
          <w:ilvl w:val="0"/>
          <w:numId w:val="6"/>
        </w:numPr>
        <w:spacing w:line="360" w:lineRule="auto"/>
        <w:ind w:right="-567"/>
        <w:jc w:val="both"/>
        <w:rPr>
          <w:rFonts w:ascii="Arial" w:hAnsi="Arial" w:cs="Arial"/>
        </w:rPr>
      </w:pPr>
      <w:r>
        <w:rPr>
          <w:rFonts w:ascii="Arial" w:hAnsi="Arial" w:cs="Arial"/>
        </w:rPr>
        <w:t xml:space="preserve">Si la sanción utilizada para determinar la reincidencia, proviene de </w:t>
      </w:r>
      <w:r w:rsidR="007171E5">
        <w:rPr>
          <w:rFonts w:ascii="Arial" w:hAnsi="Arial" w:cs="Arial"/>
        </w:rPr>
        <w:t>una resolución que ha causado estado</w:t>
      </w:r>
      <w:r w:rsidR="003F7616">
        <w:rPr>
          <w:rFonts w:ascii="Arial" w:hAnsi="Arial" w:cs="Arial"/>
        </w:rPr>
        <w:t xml:space="preserve">, y porqué se considera que los hechos son similares. </w:t>
      </w:r>
    </w:p>
    <w:p w14:paraId="475A68C9" w14:textId="29BFAA06" w:rsidR="000378B5" w:rsidRDefault="000378B5" w:rsidP="0024512C">
      <w:pPr>
        <w:spacing w:line="360" w:lineRule="auto"/>
        <w:ind w:right="-567" w:firstLine="708"/>
        <w:jc w:val="both"/>
        <w:rPr>
          <w:rFonts w:ascii="Arial" w:hAnsi="Arial" w:cs="Arial"/>
        </w:rPr>
      </w:pPr>
    </w:p>
    <w:p w14:paraId="2A638188" w14:textId="55B0505B" w:rsidR="00AC6BB6" w:rsidRDefault="004B0001" w:rsidP="0024512C">
      <w:pPr>
        <w:spacing w:line="360" w:lineRule="auto"/>
        <w:ind w:right="-567" w:firstLine="708"/>
        <w:jc w:val="both"/>
        <w:rPr>
          <w:rFonts w:ascii="Arial" w:hAnsi="Arial" w:cs="Arial"/>
          <w:lang w:val="es-ES"/>
        </w:rPr>
      </w:pPr>
      <w:r>
        <w:rPr>
          <w:noProof/>
          <w:lang w:eastAsia="es-MX"/>
        </w:rPr>
        <mc:AlternateContent>
          <mc:Choice Requires="wps">
            <w:drawing>
              <wp:anchor distT="0" distB="0" distL="114300" distR="114300" simplePos="0" relativeHeight="251667456" behindDoc="0" locked="0" layoutInCell="1" allowOverlap="1" wp14:anchorId="0A6D8FD2" wp14:editId="6807A3D3">
                <wp:simplePos x="0" y="0"/>
                <wp:positionH relativeFrom="leftMargin">
                  <wp:align>right</wp:align>
                </wp:positionH>
                <wp:positionV relativeFrom="paragraph">
                  <wp:posOffset>1113656</wp:posOffset>
                </wp:positionV>
                <wp:extent cx="1038225" cy="866775"/>
                <wp:effectExtent l="0" t="0" r="28575"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14:paraId="3BE2ACED" w14:textId="1EF5DF01" w:rsidR="005662C1" w:rsidRDefault="005662C1" w:rsidP="005662C1">
                            <w:pPr>
                              <w:jc w:val="both"/>
                            </w:pPr>
                            <w:r>
                              <w:rPr>
                                <w:rFonts w:ascii="Arial" w:hAnsi="Arial" w:cs="Arial"/>
                                <w:sz w:val="16"/>
                                <w:szCs w:val="16"/>
                              </w:rPr>
                              <w:t xml:space="preserve">Datos personales protegidos por el Art. 116 de la LGTAIP y el Art. </w:t>
                            </w:r>
                            <w:r w:rsidR="00667048">
                              <w:rPr>
                                <w:rFonts w:ascii="Arial" w:hAnsi="Arial" w:cs="Arial"/>
                                <w:sz w:val="16"/>
                                <w:szCs w:val="16"/>
                              </w:rPr>
                              <w:t>61</w:t>
                            </w:r>
                            <w:r>
                              <w:rPr>
                                <w:rFonts w:ascii="Arial" w:hAnsi="Arial" w:cs="Arial"/>
                                <w:sz w:val="16"/>
                                <w:szCs w:val="16"/>
                              </w:rPr>
                              <w:t xml:space="preserve"> de la LTAIPBGEO</w:t>
                            </w:r>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6D8FD2" id="Cuadro de texto 5" o:spid="_x0000_s1030" type="#_x0000_t202" style="position:absolute;left:0;text-align:left;margin-left:30.55pt;margin-top:87.7pt;width:81.75pt;height:68.25pt;z-index:25166745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GXlEwIAACYEAAAOAAAAZHJzL2Uyb0RvYy54bWysU9tu2zAMfR+wfxD0vjjJkjQ14hRdugwD&#10;ugvQ7QNoWY6FyaImKbGzry+luGl2wR6G+UEQTerw8JBc3fStZgfpvEJT8MlozJk0AitldgX/+mX7&#10;asmZD2Aq0GhkwY/S85v1yxerzuZyig3qSjpGIMbnnS14E4LNs8yLRrbgR2ilIWeNroVApttllYOO&#10;0FudTcfjRdahq6xDIb2nv3cnJ18n/LqWInyqay8D0wUnbiGdLp1lPLP1CvKdA9soMdCAf2DRgjKU&#10;9Ax1BwHY3qnfoFolHHqsw0hgm2FdKyFTDVTNZPxLNQ8NWJlqIXG8Pcvk/x+s+Hh4sJ8dC/0b7KmB&#10;qQhv71F888zgpgGzk7fOYddIqCjxJEqWddbnw9Motc99BCm7D1hRk2EfMAH1tWujKlQnI3RqwPEs&#10;uuwDEzHl+PVyOp1zJsi3XCyuruYpBeRPr63z4Z3ElsVLwR01NaHD4d6HyAbyp5CYzKNW1VZpnQy3&#10;KzfasQPQAGzTN6D/FKYN6wp+PScef4cYp+9PEK0KNMlatVTFOQjyKNtbU6U5C6D06U6UtRl0jNKd&#10;RAx92TNVFXwWE0RZS6yOJKzD0+DSotGlQfeDs46GtuD++x6c5Ey/N9Sc68lsFqc8GbP51ZQMd+kp&#10;Lz1gBEEVPHB2um5C2oyogMFbamKtkr7PTAbKNIxJ9mFx4rRf2inqeb3XjwAAAP//AwBQSwMEFAAG&#10;AAgAAAAhAAODfQXfAAAACAEAAA8AAABkcnMvZG93bnJldi54bWxMj8FOwzAQRO9I/Qdrkbgg6oS0&#10;aRviVAgJBLdSEFzdeJtEtdfBdtPw97gnepyd1cybcj0azQZ0vrMkIJ0mwJBqqzpqBHx+PN8tgfkg&#10;SUltCQX8ood1NbkqZaHsid5x2IaGxRDyhRTQhtAXnPu6RSP91PZI0dtbZ2SI0jVcOXmK4Ubz+yTJ&#10;uZEdxYZW9vjUYn3YHo2A5ex1+PZv2earzvd6FW4Xw8uPE+Lmenx8ABZwDP/PcMaP6FBFpp09kvJM&#10;C4hDQrwu5jNgZzvP5sB2ArI0XQGvSn45oPoDAAD//wMAUEsBAi0AFAAGAAgAAAAhALaDOJL+AAAA&#10;4QEAABMAAAAAAAAAAAAAAAAAAAAAAFtDb250ZW50X1R5cGVzXS54bWxQSwECLQAUAAYACAAAACEA&#10;OP0h/9YAAACUAQAACwAAAAAAAAAAAAAAAAAvAQAAX3JlbHMvLnJlbHNQSwECLQAUAAYACAAAACEA&#10;qRBl5RMCAAAmBAAADgAAAAAAAAAAAAAAAAAuAgAAZHJzL2Uyb0RvYy54bWxQSwECLQAUAAYACAAA&#10;ACEAA4N9Bd8AAAAIAQAADwAAAAAAAAAAAAAAAABtBAAAZHJzL2Rvd25yZXYueG1sUEsFBgAAAAAE&#10;AAQA8wAAAHkFAAAAAA==&#10;">
                <v:textbox>
                  <w:txbxContent>
                    <w:p w14:paraId="3BE2ACED" w14:textId="1EF5DF01" w:rsidR="005662C1" w:rsidRDefault="005662C1" w:rsidP="005662C1">
                      <w:pPr>
                        <w:jc w:val="both"/>
                      </w:pPr>
                      <w:r>
                        <w:rPr>
                          <w:rFonts w:ascii="Arial" w:hAnsi="Arial" w:cs="Arial"/>
                          <w:sz w:val="16"/>
                          <w:szCs w:val="16"/>
                        </w:rPr>
                        <w:t xml:space="preserve">Datos personales protegidos por el Art. 116 de la LGTAIP y el Art. </w:t>
                      </w:r>
                      <w:r w:rsidR="00667048">
                        <w:rPr>
                          <w:rFonts w:ascii="Arial" w:hAnsi="Arial" w:cs="Arial"/>
                          <w:sz w:val="16"/>
                          <w:szCs w:val="16"/>
                        </w:rPr>
                        <w:t>61</w:t>
                      </w:r>
                      <w:r>
                        <w:rPr>
                          <w:rFonts w:ascii="Arial" w:hAnsi="Arial" w:cs="Arial"/>
                          <w:sz w:val="16"/>
                          <w:szCs w:val="16"/>
                        </w:rPr>
                        <w:t xml:space="preserve"> de la LTAIPBGEO</w:t>
                      </w:r>
                      <w:r>
                        <w:t>.</w:t>
                      </w:r>
                    </w:p>
                  </w:txbxContent>
                </v:textbox>
                <w10:wrap anchorx="margin"/>
              </v:shape>
            </w:pict>
          </mc:Fallback>
        </mc:AlternateContent>
      </w:r>
      <w:r w:rsidR="004D44CF">
        <w:rPr>
          <w:rFonts w:ascii="Arial" w:hAnsi="Arial" w:cs="Arial"/>
        </w:rPr>
        <w:t xml:space="preserve">Continuando con su conceto de impugnación marcado como </w:t>
      </w:r>
      <w:r w:rsidR="004D44CF" w:rsidRPr="003F6041">
        <w:rPr>
          <w:rFonts w:ascii="Arial" w:hAnsi="Arial" w:cs="Arial"/>
          <w:b/>
          <w:bCs/>
        </w:rPr>
        <w:t>cuarto</w:t>
      </w:r>
      <w:r w:rsidR="004D44CF">
        <w:rPr>
          <w:rFonts w:ascii="Arial" w:hAnsi="Arial" w:cs="Arial"/>
        </w:rPr>
        <w:t>, (el cual conforme a la numeración sería quinto)</w:t>
      </w:r>
      <w:r w:rsidR="0014336E">
        <w:rPr>
          <w:rFonts w:ascii="Arial" w:hAnsi="Arial" w:cs="Arial"/>
        </w:rPr>
        <w:t xml:space="preserve"> respecto de la valoración probatoria, el mismo es </w:t>
      </w:r>
      <w:r w:rsidR="007C5350" w:rsidRPr="003F6041">
        <w:rPr>
          <w:rFonts w:ascii="Arial" w:hAnsi="Arial" w:cs="Arial"/>
          <w:b/>
          <w:bCs/>
        </w:rPr>
        <w:t>parcialmente fundado</w:t>
      </w:r>
      <w:r w:rsidR="0014336E">
        <w:rPr>
          <w:rFonts w:ascii="Arial" w:hAnsi="Arial" w:cs="Arial"/>
        </w:rPr>
        <w:t xml:space="preserve">, toda vez, que del análisis de la resolución </w:t>
      </w:r>
      <w:r w:rsidR="007C5350">
        <w:rPr>
          <w:rFonts w:ascii="Arial" w:hAnsi="Arial" w:cs="Arial"/>
        </w:rPr>
        <w:t xml:space="preserve">se encontró que la autoridad demandada, sí realizó un análisis de las documentales presentadas por el servidor público, otorgándoles un valor probatorio pleno en cuanto a su autenticidad, no obstante, </w:t>
      </w:r>
      <w:r w:rsidR="000770FB">
        <w:rPr>
          <w:rFonts w:ascii="Arial" w:hAnsi="Arial" w:cs="Arial"/>
        </w:rPr>
        <w:t>si bien hace un listado de las documentales, visible a foja 502 del</w:t>
      </w:r>
      <w:r w:rsidR="000770FB">
        <w:rPr>
          <w:rFonts w:ascii="Arial" w:hAnsi="Arial" w:cs="Arial"/>
          <w:lang w:val="es-ES"/>
        </w:rPr>
        <w:t xml:space="preserve"> expediente 01/01/PA – A/2019, anexo, </w:t>
      </w:r>
      <w:r w:rsidR="006F2A2C">
        <w:rPr>
          <w:rFonts w:ascii="Arial" w:hAnsi="Arial" w:cs="Arial"/>
          <w:lang w:val="es-ES"/>
        </w:rPr>
        <w:t>y realiza un pequeño razonamiento respecto de porqué las mismas no nos suficientes para desvirtuar la falta administrativa, no valora cada una de ellas</w:t>
      </w:r>
      <w:r w:rsidR="007624FC">
        <w:rPr>
          <w:rFonts w:ascii="Arial" w:hAnsi="Arial" w:cs="Arial"/>
          <w:lang w:val="es-ES"/>
        </w:rPr>
        <w:t>, por lo que, tiene una insuficiente fundamentación y motivación respecto de las mismas,</w:t>
      </w:r>
      <w:r w:rsidR="003F6041">
        <w:rPr>
          <w:rFonts w:ascii="Arial" w:hAnsi="Arial" w:cs="Arial"/>
          <w:lang w:val="es-ES"/>
        </w:rPr>
        <w:t xml:space="preserve"> vulnerando lo dispuesto por el artículo 17 fracción V de la Ley de Procedimiento y Justicia Administrativa para el Estado de Oaxaca,</w:t>
      </w:r>
      <w:r w:rsidR="007624FC">
        <w:rPr>
          <w:rFonts w:ascii="Arial" w:hAnsi="Arial" w:cs="Arial"/>
          <w:lang w:val="es-ES"/>
        </w:rPr>
        <w:t xml:space="preserve"> en atención a lo anterior, </w:t>
      </w:r>
      <w:r w:rsidR="00F518F7">
        <w:rPr>
          <w:rFonts w:ascii="Arial" w:hAnsi="Arial" w:cs="Arial"/>
          <w:lang w:val="es-ES"/>
        </w:rPr>
        <w:t xml:space="preserve">se declara la </w:t>
      </w:r>
      <w:r w:rsidR="00F518F7" w:rsidRPr="003F6041">
        <w:rPr>
          <w:rFonts w:ascii="Arial" w:hAnsi="Arial" w:cs="Arial"/>
          <w:b/>
          <w:bCs/>
          <w:lang w:val="es-ES"/>
        </w:rPr>
        <w:t>nulidad</w:t>
      </w:r>
      <w:r w:rsidR="00F518F7">
        <w:rPr>
          <w:rFonts w:ascii="Arial" w:hAnsi="Arial" w:cs="Arial"/>
          <w:lang w:val="es-ES"/>
        </w:rPr>
        <w:t xml:space="preserve"> de la resolución de veintiséis de junio de dos mil veinte, a </w:t>
      </w:r>
      <w:r w:rsidR="00F518F7" w:rsidRPr="003F6041">
        <w:rPr>
          <w:rFonts w:ascii="Arial" w:hAnsi="Arial" w:cs="Arial"/>
          <w:b/>
          <w:bCs/>
          <w:lang w:val="es-ES"/>
        </w:rPr>
        <w:t>efecto</w:t>
      </w:r>
      <w:r w:rsidR="00F518F7">
        <w:rPr>
          <w:rFonts w:ascii="Arial" w:hAnsi="Arial" w:cs="Arial"/>
          <w:lang w:val="es-ES"/>
        </w:rPr>
        <w:t xml:space="preserve"> de que emita una nueva, con libertad de </w:t>
      </w:r>
      <w:r w:rsidR="00AC6BB6">
        <w:rPr>
          <w:rFonts w:ascii="Arial" w:hAnsi="Arial" w:cs="Arial"/>
          <w:lang w:val="es-ES"/>
        </w:rPr>
        <w:t>jurisdicción</w:t>
      </w:r>
      <w:r w:rsidR="00F518F7">
        <w:rPr>
          <w:rFonts w:ascii="Arial" w:hAnsi="Arial" w:cs="Arial"/>
          <w:lang w:val="es-ES"/>
        </w:rPr>
        <w:t>, en donde deberá</w:t>
      </w:r>
      <w:r w:rsidR="00AC6BB6">
        <w:rPr>
          <w:rFonts w:ascii="Arial" w:hAnsi="Arial" w:cs="Arial"/>
          <w:lang w:val="es-ES"/>
        </w:rPr>
        <w:t>:</w:t>
      </w:r>
      <w:r w:rsidR="00F518F7">
        <w:rPr>
          <w:rFonts w:ascii="Arial" w:hAnsi="Arial" w:cs="Arial"/>
          <w:lang w:val="es-ES"/>
        </w:rPr>
        <w:t xml:space="preserve"> </w:t>
      </w:r>
    </w:p>
    <w:p w14:paraId="0C894FD8" w14:textId="77777777" w:rsidR="007B25FB" w:rsidRDefault="007B25FB" w:rsidP="0024512C">
      <w:pPr>
        <w:spacing w:line="360" w:lineRule="auto"/>
        <w:ind w:right="-567" w:firstLine="708"/>
        <w:jc w:val="both"/>
        <w:rPr>
          <w:rFonts w:ascii="Arial" w:hAnsi="Arial" w:cs="Arial"/>
          <w:lang w:val="es-ES"/>
        </w:rPr>
      </w:pPr>
    </w:p>
    <w:p w14:paraId="38887C25" w14:textId="58ECA2A6" w:rsidR="000378B5" w:rsidRPr="00AC6BB6" w:rsidRDefault="00AC6BB6" w:rsidP="00AC6BB6">
      <w:pPr>
        <w:pStyle w:val="Prrafodelista"/>
        <w:numPr>
          <w:ilvl w:val="0"/>
          <w:numId w:val="7"/>
        </w:numPr>
        <w:spacing w:line="360" w:lineRule="auto"/>
        <w:ind w:right="-567"/>
        <w:jc w:val="both"/>
        <w:rPr>
          <w:rFonts w:ascii="Arial" w:hAnsi="Arial" w:cs="Arial"/>
        </w:rPr>
      </w:pPr>
      <w:r>
        <w:rPr>
          <w:rFonts w:ascii="Arial" w:hAnsi="Arial" w:cs="Arial"/>
          <w:lang w:val="es-ES"/>
        </w:rPr>
        <w:t>D</w:t>
      </w:r>
      <w:r w:rsidR="0008033F" w:rsidRPr="00AC6BB6">
        <w:rPr>
          <w:rFonts w:ascii="Arial" w:hAnsi="Arial" w:cs="Arial"/>
          <w:lang w:val="es-ES"/>
        </w:rPr>
        <w:t xml:space="preserve">esglosar las pruebas ofrecidas por el servidor público y otorgarles una valoración, fundando y motivando porqué determinó esa valoración. </w:t>
      </w:r>
    </w:p>
    <w:p w14:paraId="092893D9" w14:textId="5CD34E27" w:rsidR="00AC6BB6" w:rsidRPr="00AC6BB6" w:rsidRDefault="00AC6BB6" w:rsidP="00AC6BB6">
      <w:pPr>
        <w:pStyle w:val="Prrafodelista"/>
        <w:numPr>
          <w:ilvl w:val="0"/>
          <w:numId w:val="7"/>
        </w:numPr>
        <w:spacing w:line="360" w:lineRule="auto"/>
        <w:ind w:right="-567"/>
        <w:jc w:val="both"/>
        <w:rPr>
          <w:rFonts w:ascii="Arial" w:hAnsi="Arial" w:cs="Arial"/>
        </w:rPr>
      </w:pPr>
      <w:r>
        <w:rPr>
          <w:rFonts w:ascii="Arial" w:hAnsi="Arial" w:cs="Arial"/>
          <w:lang w:val="es-ES"/>
        </w:rPr>
        <w:t xml:space="preserve">Si determina que no son suficientes para desvirtuar la falta administrativa imputada, deberá relacionar tal argumento con los elementos que constituyen la imputación y </w:t>
      </w:r>
      <w:r w:rsidR="00D1709F">
        <w:rPr>
          <w:rFonts w:ascii="Arial" w:hAnsi="Arial" w:cs="Arial"/>
          <w:lang w:val="es-ES"/>
        </w:rPr>
        <w:t>por qué</w:t>
      </w:r>
      <w:r>
        <w:rPr>
          <w:rFonts w:ascii="Arial" w:hAnsi="Arial" w:cs="Arial"/>
          <w:lang w:val="es-ES"/>
        </w:rPr>
        <w:t xml:space="preserve"> no los desvirtúa. </w:t>
      </w:r>
    </w:p>
    <w:p w14:paraId="58F97983" w14:textId="77777777" w:rsidR="00D1709F" w:rsidRDefault="00D1709F" w:rsidP="00AC6BB6">
      <w:pPr>
        <w:spacing w:line="360" w:lineRule="auto"/>
        <w:ind w:left="708" w:right="-567"/>
        <w:jc w:val="both"/>
        <w:rPr>
          <w:rFonts w:ascii="Arial" w:hAnsi="Arial" w:cs="Arial"/>
        </w:rPr>
      </w:pPr>
    </w:p>
    <w:p w14:paraId="57A04FB1" w14:textId="77777777" w:rsidR="00D465D6" w:rsidRDefault="00D465D6" w:rsidP="00D465D6">
      <w:pPr>
        <w:spacing w:line="360" w:lineRule="auto"/>
        <w:ind w:right="-660" w:firstLine="708"/>
        <w:jc w:val="both"/>
        <w:rPr>
          <w:rFonts w:ascii="Arial" w:hAnsi="Arial" w:cs="Arial"/>
        </w:rPr>
      </w:pPr>
    </w:p>
    <w:p w14:paraId="268B3753" w14:textId="58E251C0" w:rsidR="00345099" w:rsidRDefault="00345099" w:rsidP="00345099">
      <w:pPr>
        <w:spacing w:line="360" w:lineRule="auto"/>
        <w:ind w:right="-660" w:firstLine="708"/>
        <w:jc w:val="both"/>
        <w:rPr>
          <w:rFonts w:ascii="Arial" w:hAnsi="Arial" w:cs="Arial"/>
          <w:lang w:val="es-ES"/>
        </w:rPr>
      </w:pPr>
      <w:r w:rsidRPr="009F16F6">
        <w:rPr>
          <w:rFonts w:ascii="Arial" w:hAnsi="Arial" w:cs="Arial"/>
          <w:lang w:val="es-ES"/>
        </w:rPr>
        <w:t>Con motivo de las anteladas razones, y con fundamento en el artículo 208 fracci</w:t>
      </w:r>
      <w:r>
        <w:rPr>
          <w:rFonts w:ascii="Arial" w:hAnsi="Arial" w:cs="Arial"/>
          <w:lang w:val="es-ES"/>
        </w:rPr>
        <w:t>ón</w:t>
      </w:r>
      <w:r w:rsidRPr="009F16F6">
        <w:rPr>
          <w:rFonts w:ascii="Arial" w:hAnsi="Arial" w:cs="Arial"/>
          <w:lang w:val="es-ES"/>
        </w:rPr>
        <w:t xml:space="preserve"> II </w:t>
      </w:r>
      <w:r>
        <w:rPr>
          <w:rFonts w:ascii="Arial" w:hAnsi="Arial" w:cs="Arial"/>
          <w:lang w:val="es-ES"/>
        </w:rPr>
        <w:t>y</w:t>
      </w:r>
      <w:r w:rsidR="00A721AE">
        <w:rPr>
          <w:rFonts w:ascii="Arial" w:hAnsi="Arial" w:cs="Arial"/>
          <w:lang w:val="es-ES"/>
        </w:rPr>
        <w:t xml:space="preserve"> IV y</w:t>
      </w:r>
      <w:r>
        <w:rPr>
          <w:rFonts w:ascii="Arial" w:hAnsi="Arial" w:cs="Arial"/>
          <w:lang w:val="es-ES"/>
        </w:rPr>
        <w:t xml:space="preserve"> 209 </w:t>
      </w:r>
      <w:r w:rsidRPr="009F16F6">
        <w:rPr>
          <w:rFonts w:ascii="Arial" w:hAnsi="Arial" w:cs="Arial"/>
          <w:lang w:val="es-ES"/>
        </w:rPr>
        <w:t xml:space="preserve">de la Ley de Procedimiento y Justicia Administrativa para el Estado de Oaxaca, se encuentra que, </w:t>
      </w:r>
      <w:r w:rsidRPr="005C4C70">
        <w:rPr>
          <w:rFonts w:ascii="Arial" w:hAnsi="Arial" w:cs="Arial"/>
          <w:bCs/>
        </w:rPr>
        <w:t>los conceptos de impugnación presentados por el actor son parcialmente fundados</w:t>
      </w:r>
      <w:r>
        <w:rPr>
          <w:rFonts w:ascii="Arial" w:hAnsi="Arial" w:cs="Arial"/>
          <w:lang w:val="es-ES"/>
        </w:rPr>
        <w:t xml:space="preserve">, </w:t>
      </w:r>
      <w:r w:rsidRPr="009F16F6">
        <w:rPr>
          <w:rFonts w:ascii="Arial" w:hAnsi="Arial" w:cs="Arial"/>
          <w:lang w:val="es-ES"/>
        </w:rPr>
        <w:t xml:space="preserve">en consecuencia se declara  la </w:t>
      </w:r>
      <w:r w:rsidRPr="009F16F6">
        <w:rPr>
          <w:rFonts w:ascii="Arial" w:hAnsi="Arial" w:cs="Arial"/>
          <w:b/>
          <w:bCs/>
          <w:lang w:val="es-ES"/>
        </w:rPr>
        <w:t xml:space="preserve">NULIDAD </w:t>
      </w:r>
      <w:r>
        <w:rPr>
          <w:rFonts w:ascii="Arial" w:hAnsi="Arial" w:cs="Arial"/>
          <w:b/>
          <w:bCs/>
          <w:lang w:val="es-ES"/>
        </w:rPr>
        <w:t>para efectos</w:t>
      </w:r>
      <w:r w:rsidRPr="009F16F6">
        <w:rPr>
          <w:rFonts w:ascii="Arial" w:hAnsi="Arial" w:cs="Arial"/>
          <w:bCs/>
          <w:lang w:val="es-ES"/>
        </w:rPr>
        <w:t xml:space="preserve"> de </w:t>
      </w:r>
      <w:r w:rsidRPr="00DE198A">
        <w:rPr>
          <w:rFonts w:ascii="Arial" w:hAnsi="Arial" w:cs="Arial"/>
          <w:bCs/>
        </w:rPr>
        <w:t xml:space="preserve">la resolución </w:t>
      </w:r>
      <w:r w:rsidR="00DD6BDE">
        <w:rPr>
          <w:rFonts w:ascii="Arial" w:hAnsi="Arial" w:cs="Arial"/>
          <w:bCs/>
        </w:rPr>
        <w:t>veintiséis</w:t>
      </w:r>
      <w:r w:rsidRPr="00DE198A">
        <w:rPr>
          <w:rFonts w:ascii="Arial" w:hAnsi="Arial" w:cs="Arial"/>
          <w:bCs/>
        </w:rPr>
        <w:t xml:space="preserve"> de </w:t>
      </w:r>
      <w:r w:rsidR="00DD6BDE">
        <w:rPr>
          <w:rFonts w:ascii="Arial" w:hAnsi="Arial" w:cs="Arial"/>
          <w:bCs/>
        </w:rPr>
        <w:t>junio</w:t>
      </w:r>
      <w:r w:rsidRPr="00DE198A">
        <w:rPr>
          <w:rFonts w:ascii="Arial" w:hAnsi="Arial" w:cs="Arial"/>
          <w:bCs/>
        </w:rPr>
        <w:t xml:space="preserve"> de dos mil veinte, dictada en el expediente </w:t>
      </w:r>
      <w:r w:rsidR="00DD6BDE">
        <w:rPr>
          <w:rFonts w:ascii="Arial" w:hAnsi="Arial" w:cs="Arial"/>
          <w:bCs/>
        </w:rPr>
        <w:t>01/01/PA-A/2019</w:t>
      </w:r>
      <w:r>
        <w:rPr>
          <w:rFonts w:ascii="Arial" w:hAnsi="Arial" w:cs="Arial"/>
          <w:bCs/>
        </w:rPr>
        <w:t xml:space="preserve">, emitida por </w:t>
      </w:r>
      <w:r>
        <w:rPr>
          <w:rFonts w:ascii="Arial" w:hAnsi="Arial" w:cs="Arial"/>
        </w:rPr>
        <w:t xml:space="preserve">director de responsabilidades y situación patrimonial y jefe del departamento </w:t>
      </w:r>
      <w:r>
        <w:rPr>
          <w:rFonts w:ascii="Arial" w:hAnsi="Arial" w:cs="Arial"/>
        </w:rPr>
        <w:lastRenderedPageBreak/>
        <w:t>de procedimientos administrativos “A” de la dirección de responsabilidades administrativas y situación patrimonial</w:t>
      </w:r>
      <w:r w:rsidRPr="00DE198A">
        <w:rPr>
          <w:rFonts w:ascii="Arial" w:hAnsi="Arial" w:cs="Arial"/>
        </w:rPr>
        <w:t xml:space="preserve"> ambos de la Secretaría de la Contraloría y Transparencia Gubernamental del Poder Ejecutivo del Estado de Oaxaca</w:t>
      </w:r>
      <w:r w:rsidRPr="009F16F6">
        <w:rPr>
          <w:rFonts w:ascii="Arial" w:hAnsi="Arial" w:cs="Arial"/>
          <w:lang w:val="es-ES"/>
        </w:rPr>
        <w:t>, en el que se sanciona a</w:t>
      </w:r>
      <w:r>
        <w:rPr>
          <w:rFonts w:ascii="Arial" w:hAnsi="Arial" w:cs="Arial"/>
          <w:lang w:val="es-ES"/>
        </w:rPr>
        <w:t xml:space="preserve">l </w:t>
      </w:r>
      <w:r w:rsidRPr="009F16F6">
        <w:rPr>
          <w:rFonts w:ascii="Arial" w:hAnsi="Arial" w:cs="Arial"/>
          <w:lang w:val="es-ES"/>
        </w:rPr>
        <w:t>servidor públic</w:t>
      </w:r>
      <w:r>
        <w:rPr>
          <w:rFonts w:ascii="Arial" w:hAnsi="Arial" w:cs="Arial"/>
          <w:lang w:val="es-ES"/>
        </w:rPr>
        <w:t>o</w:t>
      </w:r>
      <w:r w:rsidRPr="009F16F6">
        <w:rPr>
          <w:rFonts w:ascii="Arial" w:hAnsi="Arial" w:cs="Arial"/>
          <w:lang w:val="es-ES"/>
        </w:rPr>
        <w:t xml:space="preserve"> </w:t>
      </w:r>
      <w:r w:rsidR="005C6764">
        <w:rPr>
          <w:rFonts w:ascii="Arial" w:hAnsi="Arial" w:cs="Arial"/>
        </w:rPr>
        <w:t>********</w:t>
      </w:r>
      <w:r w:rsidRPr="009F16F6">
        <w:rPr>
          <w:rFonts w:ascii="Arial" w:hAnsi="Arial" w:cs="Arial"/>
          <w:lang w:val="es-ES"/>
        </w:rPr>
        <w:t xml:space="preserve">. - - - - - - - - - - - </w:t>
      </w:r>
      <w:r>
        <w:rPr>
          <w:rFonts w:ascii="Arial" w:hAnsi="Arial" w:cs="Arial"/>
          <w:lang w:val="es-ES"/>
        </w:rPr>
        <w:t xml:space="preserve">- - - - - - - - - - - - - - - - - - - - - - - - - - - </w:t>
      </w:r>
    </w:p>
    <w:p w14:paraId="45D637CE" w14:textId="77777777" w:rsidR="00345099" w:rsidRPr="009F16F6" w:rsidRDefault="00345099" w:rsidP="00345099">
      <w:pPr>
        <w:spacing w:line="360" w:lineRule="auto"/>
        <w:ind w:right="-660" w:firstLine="708"/>
        <w:jc w:val="both"/>
        <w:rPr>
          <w:rFonts w:ascii="Arial" w:hAnsi="Arial" w:cs="Arial"/>
          <w:lang w:val="es-ES"/>
        </w:rPr>
      </w:pPr>
    </w:p>
    <w:p w14:paraId="4627ACB5" w14:textId="253137FF" w:rsidR="00345099" w:rsidRDefault="00345099" w:rsidP="00345099">
      <w:pPr>
        <w:spacing w:line="360" w:lineRule="auto"/>
        <w:ind w:right="-660" w:firstLine="708"/>
        <w:jc w:val="both"/>
        <w:rPr>
          <w:rFonts w:ascii="Arial" w:hAnsi="Arial" w:cs="Arial"/>
        </w:rPr>
      </w:pPr>
      <w:r w:rsidRPr="009F16F6">
        <w:rPr>
          <w:rFonts w:ascii="Arial" w:hAnsi="Arial" w:cs="Arial"/>
          <w:lang w:val="es-ES"/>
        </w:rPr>
        <w:t>Por lo antes expuesto y con fundamento en los artículos 207 y 208 fracci</w:t>
      </w:r>
      <w:r>
        <w:rPr>
          <w:rFonts w:ascii="Arial" w:hAnsi="Arial" w:cs="Arial"/>
          <w:lang w:val="es-ES"/>
        </w:rPr>
        <w:t>ón</w:t>
      </w:r>
      <w:r w:rsidRPr="009F16F6">
        <w:rPr>
          <w:rFonts w:ascii="Arial" w:hAnsi="Arial" w:cs="Arial"/>
          <w:lang w:val="es-ES"/>
        </w:rPr>
        <w:t xml:space="preserve"> II</w:t>
      </w:r>
      <w:r w:rsidR="00A721AE">
        <w:rPr>
          <w:rFonts w:ascii="Arial" w:hAnsi="Arial" w:cs="Arial"/>
          <w:lang w:val="es-ES"/>
        </w:rPr>
        <w:t xml:space="preserve"> y IV</w:t>
      </w:r>
      <w:r w:rsidRPr="009F16F6">
        <w:rPr>
          <w:rFonts w:ascii="Arial" w:hAnsi="Arial" w:cs="Arial"/>
          <w:lang w:val="es-ES"/>
        </w:rPr>
        <w:t xml:space="preserve">, </w:t>
      </w:r>
      <w:r>
        <w:rPr>
          <w:rFonts w:ascii="Arial" w:hAnsi="Arial" w:cs="Arial"/>
          <w:lang w:val="es-ES"/>
        </w:rPr>
        <w:t>y 209</w:t>
      </w:r>
      <w:r w:rsidRPr="009F16F6">
        <w:rPr>
          <w:rFonts w:ascii="Arial" w:hAnsi="Arial" w:cs="Arial"/>
          <w:lang w:val="es-ES"/>
        </w:rPr>
        <w:t xml:space="preserve"> de la Ley de Procedimiento y Justicia Administrativa para el Estado de Oaxaca, se: </w:t>
      </w:r>
    </w:p>
    <w:p w14:paraId="7B19718B" w14:textId="77777777" w:rsidR="00345099" w:rsidRDefault="00345099" w:rsidP="00345099">
      <w:pPr>
        <w:spacing w:line="360" w:lineRule="auto"/>
        <w:ind w:right="-660" w:firstLine="708"/>
        <w:jc w:val="both"/>
        <w:rPr>
          <w:rFonts w:ascii="Arial" w:hAnsi="Arial" w:cs="Arial"/>
        </w:rPr>
      </w:pPr>
    </w:p>
    <w:p w14:paraId="1A25E0E0" w14:textId="77777777" w:rsidR="00345099" w:rsidRDefault="00345099" w:rsidP="00345099">
      <w:pPr>
        <w:spacing w:line="360" w:lineRule="auto"/>
        <w:ind w:firstLine="360"/>
        <w:jc w:val="center"/>
        <w:rPr>
          <w:rFonts w:ascii="Arial" w:hAnsi="Arial" w:cs="Arial"/>
          <w:b/>
        </w:rPr>
      </w:pPr>
      <w:r w:rsidRPr="00173CD2">
        <w:rPr>
          <w:rFonts w:ascii="Arial" w:hAnsi="Arial" w:cs="Arial"/>
          <w:b/>
        </w:rPr>
        <w:t xml:space="preserve">R E S U E L V </w:t>
      </w:r>
      <w:proofErr w:type="gramStart"/>
      <w:r w:rsidRPr="00173CD2">
        <w:rPr>
          <w:rFonts w:ascii="Arial" w:hAnsi="Arial" w:cs="Arial"/>
          <w:b/>
        </w:rPr>
        <w:t>E :</w:t>
      </w:r>
      <w:proofErr w:type="gramEnd"/>
    </w:p>
    <w:p w14:paraId="3A30C31F" w14:textId="77777777" w:rsidR="00345099" w:rsidRPr="00560966" w:rsidRDefault="00345099" w:rsidP="00345099">
      <w:pPr>
        <w:spacing w:line="360" w:lineRule="auto"/>
        <w:ind w:firstLine="360"/>
        <w:jc w:val="center"/>
        <w:rPr>
          <w:rFonts w:ascii="Arial" w:hAnsi="Arial" w:cs="Arial"/>
          <w:b/>
        </w:rPr>
      </w:pPr>
    </w:p>
    <w:p w14:paraId="7BBA5C9E" w14:textId="04B0B0B9" w:rsidR="00345099" w:rsidRDefault="00345099" w:rsidP="00345099">
      <w:pPr>
        <w:spacing w:line="360" w:lineRule="auto"/>
        <w:ind w:right="-518" w:firstLine="708"/>
        <w:jc w:val="both"/>
        <w:rPr>
          <w:rFonts w:ascii="Arial" w:hAnsi="Arial" w:cs="Arial"/>
          <w:bCs/>
          <w:color w:val="000000"/>
        </w:rPr>
      </w:pPr>
      <w:r w:rsidRPr="00B01BB4">
        <w:rPr>
          <w:rFonts w:ascii="Arial" w:hAnsi="Arial" w:cs="Arial"/>
          <w:b/>
          <w:bCs/>
          <w:color w:val="000000"/>
        </w:rPr>
        <w:t>PRIMERO.</w:t>
      </w:r>
      <w:r w:rsidRPr="00B01BB4">
        <w:rPr>
          <w:rFonts w:ascii="Arial" w:hAnsi="Arial" w:cs="Arial"/>
          <w:bCs/>
          <w:color w:val="000000"/>
        </w:rPr>
        <w:t xml:space="preserve"> </w:t>
      </w:r>
      <w:r>
        <w:rPr>
          <w:rFonts w:ascii="Arial" w:hAnsi="Arial" w:cs="Arial"/>
          <w:bCs/>
          <w:color w:val="000000"/>
        </w:rPr>
        <w:t>Esta Sala Especializada en Materia de Responsabilidades Administrativas y Combate a la Corrupción</w:t>
      </w:r>
      <w:r w:rsidRPr="00B01BB4">
        <w:rPr>
          <w:rFonts w:ascii="Arial" w:hAnsi="Arial" w:cs="Arial"/>
          <w:bCs/>
          <w:color w:val="000000"/>
        </w:rPr>
        <w:t xml:space="preserve"> del Tribunal de Justicia Administrativa del Estado</w:t>
      </w:r>
      <w:r>
        <w:rPr>
          <w:rFonts w:ascii="Arial" w:hAnsi="Arial" w:cs="Arial"/>
          <w:bCs/>
          <w:color w:val="000000"/>
        </w:rPr>
        <w:t xml:space="preserve"> de Oaxaca</w:t>
      </w:r>
      <w:r w:rsidRPr="00B01BB4">
        <w:rPr>
          <w:rFonts w:ascii="Arial" w:hAnsi="Arial" w:cs="Arial"/>
          <w:bCs/>
          <w:color w:val="000000"/>
        </w:rPr>
        <w:t xml:space="preserve">, fue competente para conocer y resolver del presente asunto. </w:t>
      </w:r>
      <w:r w:rsidR="007B25FB">
        <w:rPr>
          <w:rFonts w:ascii="Arial" w:hAnsi="Arial" w:cs="Arial"/>
          <w:bCs/>
          <w:color w:val="000000"/>
        </w:rPr>
        <w:t xml:space="preserve">- - - - </w:t>
      </w:r>
    </w:p>
    <w:p w14:paraId="378009DE" w14:textId="77777777" w:rsidR="00345099" w:rsidRDefault="00345099" w:rsidP="00345099">
      <w:pPr>
        <w:spacing w:line="360" w:lineRule="auto"/>
        <w:ind w:right="-518" w:firstLine="708"/>
        <w:jc w:val="both"/>
        <w:rPr>
          <w:rFonts w:ascii="Arial" w:hAnsi="Arial" w:cs="Arial"/>
          <w:bCs/>
          <w:color w:val="000000"/>
        </w:rPr>
      </w:pPr>
    </w:p>
    <w:p w14:paraId="460755DA" w14:textId="011FBDFF" w:rsidR="00345099" w:rsidRDefault="00345099" w:rsidP="00345099">
      <w:pPr>
        <w:spacing w:line="360" w:lineRule="auto"/>
        <w:ind w:right="-518" w:firstLine="708"/>
        <w:jc w:val="both"/>
        <w:rPr>
          <w:rFonts w:ascii="Arial" w:hAnsi="Arial" w:cs="Arial"/>
          <w:bCs/>
          <w:color w:val="000000"/>
        </w:rPr>
      </w:pPr>
      <w:r w:rsidRPr="00B01BB4">
        <w:rPr>
          <w:rFonts w:ascii="Arial" w:hAnsi="Arial" w:cs="Arial"/>
          <w:b/>
          <w:bCs/>
          <w:color w:val="000000"/>
        </w:rPr>
        <w:t>SEGUNDO.</w:t>
      </w:r>
      <w:r w:rsidRPr="00B01BB4">
        <w:rPr>
          <w:rFonts w:ascii="Arial" w:hAnsi="Arial" w:cs="Arial"/>
          <w:bCs/>
          <w:color w:val="000000"/>
        </w:rPr>
        <w:t xml:space="preserve"> La personalidad de las partes quedó a</w:t>
      </w:r>
      <w:r>
        <w:rPr>
          <w:rFonts w:ascii="Arial" w:hAnsi="Arial" w:cs="Arial"/>
          <w:bCs/>
          <w:color w:val="000000"/>
        </w:rPr>
        <w:t xml:space="preserve">creditada en autos. - - - - </w:t>
      </w:r>
      <w:r w:rsidR="007B25FB">
        <w:rPr>
          <w:rFonts w:ascii="Arial" w:hAnsi="Arial" w:cs="Arial"/>
          <w:bCs/>
          <w:color w:val="000000"/>
        </w:rPr>
        <w:t>- - - -</w:t>
      </w:r>
    </w:p>
    <w:p w14:paraId="22755B9F" w14:textId="77777777" w:rsidR="00345099" w:rsidRDefault="00345099" w:rsidP="00345099">
      <w:pPr>
        <w:spacing w:line="360" w:lineRule="auto"/>
        <w:ind w:right="-518" w:firstLine="708"/>
        <w:jc w:val="both"/>
        <w:rPr>
          <w:rFonts w:ascii="Arial" w:hAnsi="Arial" w:cs="Arial"/>
          <w:b/>
          <w:bCs/>
          <w:color w:val="000000"/>
          <w:lang w:val="es-ES"/>
        </w:rPr>
      </w:pPr>
    </w:p>
    <w:p w14:paraId="0B48AAEC" w14:textId="1FC1B26D" w:rsidR="00345099" w:rsidRPr="00B01F6E" w:rsidRDefault="00345099" w:rsidP="00345099">
      <w:pPr>
        <w:spacing w:line="360" w:lineRule="auto"/>
        <w:ind w:right="-518" w:firstLine="708"/>
        <w:jc w:val="both"/>
        <w:rPr>
          <w:rFonts w:ascii="Arial" w:hAnsi="Arial" w:cs="Arial"/>
          <w:bCs/>
          <w:color w:val="000000"/>
          <w:lang w:val="es-ES"/>
        </w:rPr>
      </w:pPr>
      <w:r w:rsidRPr="00B01F6E">
        <w:rPr>
          <w:rFonts w:ascii="Arial" w:hAnsi="Arial" w:cs="Arial"/>
          <w:b/>
          <w:bCs/>
          <w:color w:val="000000"/>
          <w:lang w:val="es-ES"/>
        </w:rPr>
        <w:t>TERCERO.</w:t>
      </w:r>
      <w:r w:rsidRPr="00B01F6E">
        <w:rPr>
          <w:rFonts w:ascii="Arial" w:hAnsi="Arial" w:cs="Arial"/>
          <w:bCs/>
          <w:color w:val="000000"/>
          <w:lang w:val="es-ES"/>
        </w:rPr>
        <w:t xml:space="preserve"> No se actualizó ninguna causal de improcedencia, por lo que </w:t>
      </w:r>
      <w:r w:rsidRPr="00B01F6E">
        <w:rPr>
          <w:rFonts w:ascii="Arial" w:hAnsi="Arial" w:cs="Arial"/>
          <w:b/>
          <w:bCs/>
          <w:color w:val="000000"/>
          <w:lang w:val="es-ES"/>
        </w:rPr>
        <w:t xml:space="preserve">NO SE SOBRESEE EL JUICIO, </w:t>
      </w:r>
      <w:r w:rsidRPr="00B01F6E">
        <w:rPr>
          <w:rFonts w:ascii="Arial" w:hAnsi="Arial" w:cs="Arial"/>
          <w:bCs/>
          <w:color w:val="000000"/>
          <w:lang w:val="es-ES"/>
        </w:rPr>
        <w:t>esto en términos de</w:t>
      </w:r>
      <w:r>
        <w:rPr>
          <w:rFonts w:ascii="Arial" w:hAnsi="Arial" w:cs="Arial"/>
          <w:bCs/>
          <w:color w:val="000000"/>
          <w:lang w:val="es-ES"/>
        </w:rPr>
        <w:t>l</w:t>
      </w:r>
      <w:r w:rsidRPr="00B01F6E">
        <w:rPr>
          <w:rFonts w:ascii="Arial" w:hAnsi="Arial" w:cs="Arial"/>
          <w:bCs/>
          <w:color w:val="000000"/>
          <w:lang w:val="es-ES"/>
        </w:rPr>
        <w:t xml:space="preserve"> </w:t>
      </w:r>
      <w:r>
        <w:rPr>
          <w:rFonts w:ascii="Arial" w:hAnsi="Arial" w:cs="Arial"/>
          <w:bCs/>
          <w:color w:val="000000"/>
          <w:lang w:val="es-ES"/>
        </w:rPr>
        <w:t>considerando</w:t>
      </w:r>
      <w:r w:rsidRPr="00B01F6E">
        <w:rPr>
          <w:rFonts w:ascii="Arial" w:hAnsi="Arial" w:cs="Arial"/>
          <w:bCs/>
          <w:color w:val="000000"/>
          <w:lang w:val="es-ES"/>
        </w:rPr>
        <w:t xml:space="preserve"> </w:t>
      </w:r>
      <w:r>
        <w:rPr>
          <w:rFonts w:ascii="Arial" w:hAnsi="Arial" w:cs="Arial"/>
          <w:bCs/>
          <w:color w:val="000000"/>
          <w:lang w:val="es-ES"/>
        </w:rPr>
        <w:t>cuarto</w:t>
      </w:r>
      <w:r w:rsidRPr="00B01F6E">
        <w:rPr>
          <w:rFonts w:ascii="Arial" w:hAnsi="Arial" w:cs="Arial"/>
          <w:b/>
          <w:bCs/>
          <w:color w:val="000000"/>
          <w:lang w:val="es-ES"/>
        </w:rPr>
        <w:t>.</w:t>
      </w:r>
      <w:r w:rsidRPr="00B01F6E">
        <w:rPr>
          <w:rFonts w:ascii="Arial" w:hAnsi="Arial" w:cs="Arial"/>
          <w:bCs/>
          <w:color w:val="000000"/>
          <w:lang w:val="es-ES"/>
        </w:rPr>
        <w:t xml:space="preserve"> - - - - - </w:t>
      </w:r>
      <w:r w:rsidR="007B25FB">
        <w:rPr>
          <w:rFonts w:ascii="Arial" w:hAnsi="Arial" w:cs="Arial"/>
          <w:bCs/>
          <w:color w:val="000000"/>
          <w:lang w:val="es-ES"/>
        </w:rPr>
        <w:t>- - - - - - - - - -</w:t>
      </w:r>
    </w:p>
    <w:p w14:paraId="7DD1D022" w14:textId="77777777" w:rsidR="00345099" w:rsidRPr="00C23146" w:rsidRDefault="00345099" w:rsidP="00345099">
      <w:pPr>
        <w:spacing w:line="360" w:lineRule="auto"/>
        <w:ind w:right="-518"/>
        <w:jc w:val="both"/>
        <w:rPr>
          <w:rFonts w:ascii="Arial" w:hAnsi="Arial" w:cs="Arial"/>
          <w:bCs/>
          <w:color w:val="000000"/>
        </w:rPr>
      </w:pPr>
    </w:p>
    <w:p w14:paraId="752AB597" w14:textId="06CEBF05" w:rsidR="00345099" w:rsidRDefault="00345099" w:rsidP="00345099">
      <w:pPr>
        <w:spacing w:line="360" w:lineRule="auto"/>
        <w:ind w:right="-660" w:firstLine="708"/>
        <w:jc w:val="both"/>
        <w:rPr>
          <w:rFonts w:ascii="Arial" w:hAnsi="Arial" w:cs="Arial"/>
        </w:rPr>
      </w:pPr>
      <w:r>
        <w:rPr>
          <w:rFonts w:ascii="Arial" w:hAnsi="Arial" w:cs="Arial"/>
          <w:b/>
          <w:bCs/>
        </w:rPr>
        <w:t>CUARTO</w:t>
      </w:r>
      <w:r w:rsidRPr="003C2D45">
        <w:rPr>
          <w:rFonts w:ascii="Arial" w:hAnsi="Arial" w:cs="Arial"/>
          <w:b/>
          <w:bCs/>
        </w:rPr>
        <w:t>.</w:t>
      </w:r>
      <w:r>
        <w:rPr>
          <w:rFonts w:ascii="Arial" w:hAnsi="Arial" w:cs="Arial"/>
        </w:rPr>
        <w:t xml:space="preserve"> </w:t>
      </w:r>
      <w:r w:rsidRPr="00347ED7">
        <w:rPr>
          <w:rFonts w:ascii="Arial" w:hAnsi="Arial" w:cs="Arial"/>
        </w:rPr>
        <w:t>S</w:t>
      </w:r>
      <w:r>
        <w:rPr>
          <w:rFonts w:ascii="Arial" w:hAnsi="Arial" w:cs="Arial"/>
        </w:rPr>
        <w:t>e decreta la</w:t>
      </w:r>
      <w:r w:rsidRPr="00347ED7">
        <w:rPr>
          <w:rFonts w:ascii="Arial" w:hAnsi="Arial" w:cs="Arial"/>
          <w:b/>
          <w:bCs/>
        </w:rPr>
        <w:t xml:space="preserve"> NULIDAD </w:t>
      </w:r>
      <w:r>
        <w:rPr>
          <w:rFonts w:ascii="Arial" w:hAnsi="Arial" w:cs="Arial"/>
        </w:rPr>
        <w:t xml:space="preserve">de </w:t>
      </w:r>
      <w:r w:rsidRPr="00DE198A">
        <w:rPr>
          <w:rFonts w:ascii="Arial" w:hAnsi="Arial" w:cs="Arial"/>
          <w:bCs/>
        </w:rPr>
        <w:t xml:space="preserve">la resolución </w:t>
      </w:r>
      <w:r w:rsidR="00754CD4">
        <w:rPr>
          <w:rFonts w:ascii="Arial" w:hAnsi="Arial" w:cs="Arial"/>
          <w:bCs/>
        </w:rPr>
        <w:t>veintiséis</w:t>
      </w:r>
      <w:r w:rsidRPr="00DE198A">
        <w:rPr>
          <w:rFonts w:ascii="Arial" w:hAnsi="Arial" w:cs="Arial"/>
          <w:bCs/>
        </w:rPr>
        <w:t xml:space="preserve"> de </w:t>
      </w:r>
      <w:r w:rsidR="00754CD4">
        <w:rPr>
          <w:rFonts w:ascii="Arial" w:hAnsi="Arial" w:cs="Arial"/>
          <w:bCs/>
        </w:rPr>
        <w:t>junio</w:t>
      </w:r>
      <w:r w:rsidRPr="00DE198A">
        <w:rPr>
          <w:rFonts w:ascii="Arial" w:hAnsi="Arial" w:cs="Arial"/>
          <w:bCs/>
        </w:rPr>
        <w:t xml:space="preserve"> de dos mil veinte, dictada en el expediente </w:t>
      </w:r>
      <w:r w:rsidR="00754CD4">
        <w:rPr>
          <w:rFonts w:ascii="Arial" w:hAnsi="Arial" w:cs="Arial"/>
          <w:bCs/>
        </w:rPr>
        <w:t>01/01/PA-A/2019</w:t>
      </w:r>
      <w:r>
        <w:rPr>
          <w:rFonts w:ascii="Arial" w:hAnsi="Arial" w:cs="Arial"/>
          <w:bCs/>
        </w:rPr>
        <w:t xml:space="preserve"> </w:t>
      </w:r>
      <w:r>
        <w:rPr>
          <w:rFonts w:ascii="Arial" w:hAnsi="Arial" w:cs="Arial"/>
          <w:b/>
          <w:bCs/>
        </w:rPr>
        <w:t xml:space="preserve">para efecto </w:t>
      </w:r>
      <w:r>
        <w:rPr>
          <w:rFonts w:ascii="Arial" w:hAnsi="Arial" w:cs="Arial"/>
        </w:rPr>
        <w:t>de que la autoridad demandada emita, con libertad de jurisdicción una nueva siguiendo los lineamientos del considerando</w:t>
      </w:r>
      <w:r>
        <w:rPr>
          <w:rFonts w:ascii="Arial" w:hAnsi="Arial" w:cs="Arial"/>
          <w:bCs/>
        </w:rPr>
        <w:t xml:space="preserve"> </w:t>
      </w:r>
      <w:r w:rsidR="00754CD4">
        <w:rPr>
          <w:rFonts w:ascii="Arial" w:hAnsi="Arial" w:cs="Arial"/>
          <w:bCs/>
        </w:rPr>
        <w:t>sexto</w:t>
      </w:r>
      <w:r>
        <w:rPr>
          <w:rFonts w:ascii="Arial" w:hAnsi="Arial" w:cs="Arial"/>
          <w:bCs/>
        </w:rPr>
        <w:t xml:space="preserve"> de la presente sentencia. - - - - - - - - - - - - - - - - - - - - - - - - </w:t>
      </w:r>
      <w:r w:rsidR="007B25FB">
        <w:rPr>
          <w:rFonts w:ascii="Arial" w:hAnsi="Arial" w:cs="Arial"/>
          <w:bCs/>
        </w:rPr>
        <w:t>- - - - - - - -</w:t>
      </w:r>
    </w:p>
    <w:p w14:paraId="02854AD6" w14:textId="77777777" w:rsidR="00345099" w:rsidRDefault="00345099" w:rsidP="00345099">
      <w:pPr>
        <w:spacing w:line="360" w:lineRule="auto"/>
        <w:ind w:right="-660" w:firstLine="708"/>
        <w:jc w:val="both"/>
        <w:rPr>
          <w:rFonts w:ascii="Arial" w:hAnsi="Arial" w:cs="Arial"/>
        </w:rPr>
      </w:pPr>
    </w:p>
    <w:p w14:paraId="4E949349" w14:textId="7D007697" w:rsidR="00345099" w:rsidRPr="00B01BB4" w:rsidRDefault="00345099" w:rsidP="00345099">
      <w:pPr>
        <w:spacing w:line="360" w:lineRule="auto"/>
        <w:ind w:right="-660" w:firstLine="708"/>
        <w:jc w:val="both"/>
        <w:rPr>
          <w:rFonts w:ascii="Arial" w:hAnsi="Arial" w:cs="Arial"/>
          <w:bCs/>
          <w:color w:val="000000"/>
        </w:rPr>
      </w:pPr>
      <w:r>
        <w:rPr>
          <w:rFonts w:ascii="Arial" w:hAnsi="Arial" w:cs="Arial"/>
          <w:b/>
        </w:rPr>
        <w:t>QUINTO</w:t>
      </w:r>
      <w:r w:rsidRPr="005D6C97">
        <w:rPr>
          <w:rFonts w:ascii="Arial" w:hAnsi="Arial" w:cs="Arial"/>
          <w:b/>
        </w:rPr>
        <w:t>.</w:t>
      </w:r>
      <w:r>
        <w:rPr>
          <w:rFonts w:ascii="Arial" w:hAnsi="Arial" w:cs="Arial"/>
        </w:rPr>
        <w:t xml:space="preserve"> </w:t>
      </w:r>
      <w:r w:rsidRPr="00514151">
        <w:rPr>
          <w:rFonts w:ascii="Arial" w:hAnsi="Arial" w:cs="Arial"/>
          <w:bCs/>
          <w:color w:val="000000"/>
        </w:rPr>
        <w:t xml:space="preserve">Conforme a lo dispuesto en </w:t>
      </w:r>
      <w:r>
        <w:rPr>
          <w:rFonts w:ascii="Arial" w:hAnsi="Arial" w:cs="Arial"/>
          <w:bCs/>
          <w:color w:val="000000"/>
        </w:rPr>
        <w:t>los</w:t>
      </w:r>
      <w:r w:rsidRPr="00514151">
        <w:rPr>
          <w:rFonts w:ascii="Arial" w:hAnsi="Arial" w:cs="Arial"/>
          <w:bCs/>
          <w:color w:val="000000"/>
        </w:rPr>
        <w:t xml:space="preserve"> artículo</w:t>
      </w:r>
      <w:r>
        <w:rPr>
          <w:rFonts w:ascii="Arial" w:hAnsi="Arial" w:cs="Arial"/>
          <w:bCs/>
          <w:color w:val="000000"/>
        </w:rPr>
        <w:t>s 17</w:t>
      </w:r>
      <w:r w:rsidRPr="00514151">
        <w:rPr>
          <w:rFonts w:ascii="Arial" w:hAnsi="Arial" w:cs="Arial"/>
          <w:bCs/>
          <w:color w:val="000000"/>
        </w:rPr>
        <w:t>2</w:t>
      </w:r>
      <w:r>
        <w:rPr>
          <w:rFonts w:ascii="Arial" w:hAnsi="Arial" w:cs="Arial"/>
          <w:bCs/>
          <w:color w:val="000000"/>
        </w:rPr>
        <w:t>,</w:t>
      </w:r>
      <w:r w:rsidRPr="00514151">
        <w:rPr>
          <w:rFonts w:ascii="Arial" w:hAnsi="Arial" w:cs="Arial"/>
          <w:bCs/>
          <w:color w:val="000000"/>
        </w:rPr>
        <w:t xml:space="preserve"> fracción I y 1</w:t>
      </w:r>
      <w:r>
        <w:rPr>
          <w:rFonts w:ascii="Arial" w:hAnsi="Arial" w:cs="Arial"/>
          <w:bCs/>
          <w:color w:val="000000"/>
        </w:rPr>
        <w:t>7</w:t>
      </w:r>
      <w:r w:rsidRPr="00514151">
        <w:rPr>
          <w:rFonts w:ascii="Arial" w:hAnsi="Arial" w:cs="Arial"/>
          <w:bCs/>
          <w:color w:val="000000"/>
        </w:rPr>
        <w:t>3</w:t>
      </w:r>
      <w:r>
        <w:rPr>
          <w:rFonts w:ascii="Arial" w:hAnsi="Arial" w:cs="Arial"/>
          <w:bCs/>
          <w:color w:val="000000"/>
        </w:rPr>
        <w:t xml:space="preserve">, fracciones I y II, </w:t>
      </w:r>
      <w:r w:rsidRPr="00514151">
        <w:rPr>
          <w:rFonts w:ascii="Arial" w:hAnsi="Arial" w:cs="Arial"/>
          <w:bCs/>
          <w:color w:val="000000"/>
        </w:rPr>
        <w:t xml:space="preserve">de la Ley de </w:t>
      </w:r>
      <w:r>
        <w:rPr>
          <w:rFonts w:ascii="Arial" w:hAnsi="Arial" w:cs="Arial"/>
          <w:bCs/>
          <w:color w:val="000000"/>
        </w:rPr>
        <w:t xml:space="preserve">Procedimiento y </w:t>
      </w:r>
      <w:r w:rsidRPr="00514151">
        <w:rPr>
          <w:rFonts w:ascii="Arial" w:hAnsi="Arial" w:cs="Arial"/>
          <w:bCs/>
          <w:color w:val="000000"/>
        </w:rPr>
        <w:t>Justicia Administrativa para el Estado</w:t>
      </w:r>
      <w:r>
        <w:rPr>
          <w:rFonts w:ascii="Arial" w:hAnsi="Arial" w:cs="Arial"/>
          <w:bCs/>
          <w:color w:val="000000"/>
        </w:rPr>
        <w:t xml:space="preserve"> de Oaxaca</w:t>
      </w:r>
      <w:r w:rsidRPr="00514151">
        <w:rPr>
          <w:rFonts w:ascii="Arial" w:hAnsi="Arial" w:cs="Arial"/>
          <w:bCs/>
          <w:color w:val="000000"/>
        </w:rPr>
        <w:t xml:space="preserve">, </w:t>
      </w:r>
      <w:r>
        <w:rPr>
          <w:rFonts w:ascii="Arial" w:hAnsi="Arial" w:cs="Arial"/>
          <w:b/>
          <w:bCs/>
          <w:color w:val="000000"/>
        </w:rPr>
        <w:t xml:space="preserve">NOTIFÍQUESE PERSONALMENTE A LA PARTE ACTORA Y POR OFICIO A LA </w:t>
      </w:r>
      <w:r w:rsidRPr="001A33B6">
        <w:rPr>
          <w:rFonts w:ascii="Arial" w:hAnsi="Arial" w:cs="Arial"/>
          <w:b/>
          <w:bCs/>
          <w:color w:val="000000"/>
        </w:rPr>
        <w:t>AUTORIDAD DEMANDADA.</w:t>
      </w:r>
      <w:r>
        <w:rPr>
          <w:rFonts w:ascii="Arial" w:hAnsi="Arial" w:cs="Arial"/>
          <w:bCs/>
          <w:color w:val="000000"/>
        </w:rPr>
        <w:t xml:space="preserve"> </w:t>
      </w:r>
      <w:r>
        <w:rPr>
          <w:rFonts w:ascii="Arial" w:hAnsi="Arial" w:cs="Arial"/>
          <w:b/>
          <w:bCs/>
          <w:color w:val="000000"/>
        </w:rPr>
        <w:t>CÚ</w:t>
      </w:r>
      <w:r w:rsidRPr="003422DF">
        <w:rPr>
          <w:rFonts w:ascii="Arial" w:hAnsi="Arial" w:cs="Arial"/>
          <w:b/>
          <w:bCs/>
          <w:color w:val="000000"/>
        </w:rPr>
        <w:t xml:space="preserve">MPLASE. - - - - - - - - - - - - - - - - </w:t>
      </w:r>
      <w:r>
        <w:rPr>
          <w:rFonts w:ascii="Arial" w:hAnsi="Arial" w:cs="Arial"/>
          <w:b/>
          <w:bCs/>
          <w:color w:val="000000"/>
        </w:rPr>
        <w:t xml:space="preserve">- - - </w:t>
      </w:r>
      <w:r w:rsidR="00A721AE">
        <w:rPr>
          <w:rFonts w:ascii="Arial" w:hAnsi="Arial" w:cs="Arial"/>
          <w:b/>
          <w:bCs/>
          <w:color w:val="000000"/>
        </w:rPr>
        <w:t>- - - - - - - - - - - - - -</w:t>
      </w:r>
    </w:p>
    <w:p w14:paraId="34E3436B" w14:textId="77777777" w:rsidR="00345099" w:rsidRPr="00560966" w:rsidRDefault="00345099" w:rsidP="00345099">
      <w:pPr>
        <w:spacing w:line="360" w:lineRule="auto"/>
        <w:ind w:right="-539" w:firstLine="567"/>
        <w:jc w:val="both"/>
        <w:rPr>
          <w:rFonts w:ascii="Arial" w:eastAsia="Batang" w:hAnsi="Arial" w:cs="Arial"/>
        </w:rPr>
      </w:pPr>
      <w:r>
        <w:rPr>
          <w:rFonts w:ascii="Arial" w:eastAsia="Batang" w:hAnsi="Arial" w:cs="Arial"/>
        </w:rPr>
        <w:t xml:space="preserve">   </w:t>
      </w:r>
    </w:p>
    <w:p w14:paraId="0D9E3FEF" w14:textId="6029F010" w:rsidR="00345099" w:rsidRPr="00BD3FEB" w:rsidRDefault="00345099" w:rsidP="00345099">
      <w:pPr>
        <w:spacing w:line="360" w:lineRule="auto"/>
        <w:ind w:right="-801"/>
      </w:pPr>
      <w:r w:rsidRPr="00BD3FEB">
        <w:rPr>
          <w:rFonts w:ascii="Arial" w:eastAsia="Batang" w:hAnsi="Arial" w:cs="Arial"/>
          <w:lang w:val="es-ES_tradnl"/>
        </w:rPr>
        <w:t xml:space="preserve">         A</w:t>
      </w:r>
      <w:r w:rsidRPr="00BD3FEB">
        <w:rPr>
          <w:rFonts w:ascii="Arial" w:hAnsi="Arial" w:cs="Arial"/>
          <w:lang w:val="es-ES_tradnl"/>
        </w:rPr>
        <w:t xml:space="preserve">sí lo </w:t>
      </w:r>
      <w:r>
        <w:rPr>
          <w:rFonts w:ascii="Arial" w:hAnsi="Arial" w:cs="Arial"/>
          <w:lang w:val="es-ES_tradnl"/>
        </w:rPr>
        <w:t>resolvió</w:t>
      </w:r>
      <w:r w:rsidRPr="00BD3FEB">
        <w:rPr>
          <w:rFonts w:ascii="Arial" w:hAnsi="Arial" w:cs="Arial"/>
          <w:lang w:val="es-ES_tradnl"/>
        </w:rPr>
        <w:t xml:space="preserve"> y firma el licenciado Eduardo Calvo </w:t>
      </w:r>
      <w:proofErr w:type="spellStart"/>
      <w:r w:rsidRPr="00BD3FEB">
        <w:rPr>
          <w:rFonts w:ascii="Arial" w:hAnsi="Arial" w:cs="Arial"/>
          <w:lang w:val="es-ES_tradnl"/>
        </w:rPr>
        <w:t>Ziga</w:t>
      </w:r>
      <w:proofErr w:type="spellEnd"/>
      <w:r w:rsidRPr="00BD3FEB">
        <w:rPr>
          <w:rFonts w:ascii="Arial" w:hAnsi="Arial" w:cs="Arial"/>
          <w:lang w:val="es-ES_tradnl"/>
        </w:rPr>
        <w:t>, magistrado titular de la Sala Especializada en Materia de Responsabilidades Administrativa y Combate a la Corrupción</w:t>
      </w:r>
      <w:r w:rsidRPr="00BD3FEB">
        <w:rPr>
          <w:rFonts w:ascii="Arial" w:hAnsi="Arial" w:cs="Arial"/>
          <w:bCs/>
          <w:color w:val="000000"/>
          <w:lang w:val="es-ES_tradnl"/>
        </w:rPr>
        <w:t xml:space="preserve"> del Tribunal de Justicia Administrativa del Estado</w:t>
      </w:r>
      <w:r w:rsidRPr="00BD3FEB">
        <w:rPr>
          <w:rFonts w:ascii="Arial" w:hAnsi="Arial" w:cs="Arial"/>
          <w:lang w:val="es-ES_tradnl"/>
        </w:rPr>
        <w:t xml:space="preserve">, quien actúa con Juan Carlos Rivera Huerta, secretario de acuerdos, que autoriza y da </w:t>
      </w:r>
      <w:proofErr w:type="gramStart"/>
      <w:r w:rsidRPr="00BD3FEB">
        <w:rPr>
          <w:rFonts w:ascii="Arial" w:hAnsi="Arial" w:cs="Arial"/>
          <w:lang w:val="es-ES_tradnl"/>
        </w:rPr>
        <w:t>fe.-</w:t>
      </w:r>
      <w:proofErr w:type="gramEnd"/>
      <w:r w:rsidRPr="00BD3FEB">
        <w:rPr>
          <w:rFonts w:ascii="Arial" w:hAnsi="Arial" w:cs="Arial"/>
          <w:lang w:val="es-ES_tradnl"/>
        </w:rPr>
        <w:t xml:space="preserve"> - - - - - -</w:t>
      </w:r>
      <w:r>
        <w:rPr>
          <w:rFonts w:ascii="Arial" w:hAnsi="Arial" w:cs="Arial"/>
          <w:lang w:val="es-ES_tradnl"/>
        </w:rPr>
        <w:t xml:space="preserve"> - - - - - - </w:t>
      </w:r>
      <w:r w:rsidR="007B25FB">
        <w:rPr>
          <w:rFonts w:ascii="Arial" w:hAnsi="Arial" w:cs="Arial"/>
          <w:lang w:val="es-ES_tradnl"/>
        </w:rPr>
        <w:t>- - - - - - - - - - - - - -</w:t>
      </w:r>
    </w:p>
    <w:p w14:paraId="0B07620F" w14:textId="77777777" w:rsidR="00345099" w:rsidRDefault="00345099" w:rsidP="00345099"/>
    <w:p w14:paraId="35498FB3" w14:textId="77777777" w:rsidR="00345099" w:rsidRDefault="00345099" w:rsidP="00345099"/>
    <w:p w14:paraId="621A8CFC" w14:textId="77777777" w:rsidR="00345099" w:rsidRPr="00DE198A" w:rsidRDefault="00345099" w:rsidP="00345099">
      <w:pPr>
        <w:spacing w:line="360" w:lineRule="auto"/>
        <w:ind w:right="-567"/>
        <w:jc w:val="both"/>
        <w:rPr>
          <w:rFonts w:ascii="Arial" w:hAnsi="Arial" w:cs="Arial"/>
        </w:rPr>
      </w:pPr>
    </w:p>
    <w:p w14:paraId="2F9F79E9" w14:textId="77777777" w:rsidR="00345099" w:rsidRDefault="00345099" w:rsidP="00345099">
      <w:pPr>
        <w:spacing w:line="360" w:lineRule="auto"/>
        <w:ind w:right="-801"/>
        <w:jc w:val="both"/>
        <w:rPr>
          <w:lang w:val="es-ES"/>
        </w:rPr>
      </w:pPr>
    </w:p>
    <w:p w14:paraId="1174926B" w14:textId="77777777" w:rsidR="001C503E" w:rsidRDefault="001C503E" w:rsidP="00345099">
      <w:pPr>
        <w:spacing w:line="360" w:lineRule="auto"/>
        <w:ind w:right="-660" w:firstLine="708"/>
        <w:jc w:val="both"/>
      </w:pPr>
    </w:p>
    <w:sectPr w:rsidR="001C503E" w:rsidSect="006A38D0">
      <w:headerReference w:type="even" r:id="rId8"/>
      <w:headerReference w:type="default" r:id="rId9"/>
      <w:footerReference w:type="even" r:id="rId10"/>
      <w:footerReference w:type="default" r:id="rId11"/>
      <w:headerReference w:type="first" r:id="rId12"/>
      <w:pgSz w:w="12240" w:h="20160" w:code="5"/>
      <w:pgMar w:top="1134" w:right="1134" w:bottom="1134" w:left="226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8E2936" w14:textId="77777777" w:rsidR="009342BE" w:rsidRDefault="009342BE" w:rsidP="007032B3">
      <w:r>
        <w:separator/>
      </w:r>
    </w:p>
  </w:endnote>
  <w:endnote w:type="continuationSeparator" w:id="0">
    <w:p w14:paraId="7A37A33E" w14:textId="77777777" w:rsidR="009342BE" w:rsidRDefault="009342BE" w:rsidP="007032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0325F" w14:textId="77777777" w:rsidR="00811EAF" w:rsidRDefault="009342BE">
    <w:pPr>
      <w:pStyle w:val="Piedepgina"/>
      <w:jc w:val="center"/>
    </w:pPr>
  </w:p>
  <w:p w14:paraId="2519558F" w14:textId="77777777" w:rsidR="00811EAF" w:rsidRDefault="009342B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23712660"/>
      <w:docPartObj>
        <w:docPartGallery w:val="Page Numbers (Bottom of Page)"/>
        <w:docPartUnique/>
      </w:docPartObj>
    </w:sdtPr>
    <w:sdtEndPr/>
    <w:sdtContent>
      <w:p w14:paraId="48279498" w14:textId="77777777" w:rsidR="00811EAF" w:rsidRDefault="00482518">
        <w:pPr>
          <w:pStyle w:val="Piedepgina"/>
          <w:jc w:val="center"/>
        </w:pPr>
        <w:r>
          <w:fldChar w:fldCharType="begin"/>
        </w:r>
        <w:r>
          <w:instrText>PAGE   \* MERGEFORMAT</w:instrText>
        </w:r>
        <w:r>
          <w:fldChar w:fldCharType="separate"/>
        </w:r>
        <w:r>
          <w:rPr>
            <w:noProof/>
          </w:rPr>
          <w:t>7</w:t>
        </w:r>
        <w:r>
          <w:fldChar w:fldCharType="end"/>
        </w:r>
      </w:p>
    </w:sdtContent>
  </w:sdt>
  <w:p w14:paraId="317C76BE" w14:textId="77777777" w:rsidR="00811EAF" w:rsidRDefault="009342B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F8742" w14:textId="77777777" w:rsidR="009342BE" w:rsidRDefault="009342BE" w:rsidP="007032B3">
      <w:r>
        <w:separator/>
      </w:r>
    </w:p>
  </w:footnote>
  <w:footnote w:type="continuationSeparator" w:id="0">
    <w:p w14:paraId="443FE585" w14:textId="77777777" w:rsidR="009342BE" w:rsidRDefault="009342BE" w:rsidP="007032B3">
      <w:r>
        <w:continuationSeparator/>
      </w:r>
    </w:p>
  </w:footnote>
  <w:footnote w:id="1">
    <w:p w14:paraId="76A749FF" w14:textId="77777777" w:rsidR="007032B3" w:rsidRPr="00BD1678" w:rsidRDefault="007032B3" w:rsidP="007032B3">
      <w:pPr>
        <w:pStyle w:val="Textonotapie"/>
        <w:jc w:val="both"/>
        <w:rPr>
          <w:rFonts w:ascii="Arial" w:hAnsi="Arial" w:cs="Arial"/>
          <w:sz w:val="16"/>
          <w:szCs w:val="16"/>
        </w:rPr>
      </w:pPr>
      <w:r w:rsidRPr="00BD1678">
        <w:rPr>
          <w:rStyle w:val="Refdenotaalpie"/>
          <w:rFonts w:ascii="Arial" w:hAnsi="Arial" w:cs="Arial"/>
          <w:sz w:val="16"/>
          <w:szCs w:val="16"/>
        </w:rPr>
        <w:footnoteRef/>
      </w:r>
      <w:r w:rsidRPr="00BD1678">
        <w:rPr>
          <w:rFonts w:ascii="Arial" w:hAnsi="Arial" w:cs="Arial"/>
          <w:sz w:val="16"/>
          <w:szCs w:val="16"/>
        </w:rPr>
        <w:t xml:space="preserve"> Publicados mediante Boletín Jurisdiccional, del Pleno del Tribunal de Justicia Administrativa del Estado de Oaxaca, visibles en: </w:t>
      </w:r>
      <w:hyperlink r:id="rId1" w:history="1">
        <w:r w:rsidRPr="00BD1678">
          <w:rPr>
            <w:rStyle w:val="Hipervnculo"/>
            <w:rFonts w:ascii="Arial" w:hAnsi="Arial" w:cs="Arial"/>
            <w:sz w:val="16"/>
            <w:szCs w:val="16"/>
          </w:rPr>
          <w:t>https://tjaoaxaca.gob.mx/test/Boletines</w:t>
        </w:r>
      </w:hyperlink>
    </w:p>
  </w:footnote>
  <w:footnote w:id="2">
    <w:p w14:paraId="02A974F4" w14:textId="67F7AC56" w:rsidR="00CB660B" w:rsidRDefault="00CB660B">
      <w:pPr>
        <w:pStyle w:val="Textonotapie"/>
      </w:pPr>
      <w:r>
        <w:rPr>
          <w:rStyle w:val="Refdenotaalpie"/>
        </w:rPr>
        <w:footnoteRef/>
      </w:r>
      <w:r>
        <w:t xml:space="preserve"> </w:t>
      </w:r>
      <w:r w:rsidRPr="00466C4E">
        <w:rPr>
          <w:rFonts w:ascii="Arial" w:hAnsi="Arial" w:cs="Arial"/>
          <w:sz w:val="16"/>
          <w:szCs w:val="16"/>
        </w:rPr>
        <w:t>En conmemoración del veintiuno de marzo, natalicio de Benito Juárez, conforme al Acuerdo General AG/TJAO/</w:t>
      </w:r>
      <w:r w:rsidR="00466C4E" w:rsidRPr="00466C4E">
        <w:rPr>
          <w:rFonts w:ascii="Arial" w:hAnsi="Arial" w:cs="Arial"/>
          <w:sz w:val="16"/>
          <w:szCs w:val="16"/>
        </w:rPr>
        <w:t>02/2021, del Pleno del Tribunal de Justicia Administrativa del Estado de Oaxaca, publicado mediante Boletín Jurisdiccional el cuatro de enero de dos mil veintiuno.</w:t>
      </w:r>
      <w:r w:rsidR="00466C4E">
        <w:rPr>
          <w:rFonts w:ascii="Arial" w:hAnsi="Arial" w:cs="Arial"/>
          <w:sz w:val="16"/>
          <w:szCs w:val="16"/>
        </w:rPr>
        <w:t xml:space="preserve"> </w:t>
      </w:r>
    </w:p>
  </w:footnote>
  <w:footnote w:id="3">
    <w:p w14:paraId="159344AC" w14:textId="72606FCF" w:rsidR="00466C4E" w:rsidRDefault="00466C4E">
      <w:pPr>
        <w:pStyle w:val="Textonotapie"/>
      </w:pPr>
      <w:r>
        <w:rPr>
          <w:rStyle w:val="Refdenotaalpie"/>
        </w:rPr>
        <w:footnoteRef/>
      </w:r>
      <w:r>
        <w:t xml:space="preserve"> </w:t>
      </w:r>
      <w:r w:rsidRPr="00466C4E">
        <w:rPr>
          <w:rFonts w:ascii="Arial" w:hAnsi="Arial" w:cs="Arial"/>
          <w:sz w:val="16"/>
          <w:szCs w:val="16"/>
        </w:rPr>
        <w:t>Con motivo de la semana santa,</w:t>
      </w:r>
      <w:r>
        <w:t xml:space="preserve"> </w:t>
      </w:r>
      <w:r w:rsidRPr="00466C4E">
        <w:rPr>
          <w:rFonts w:ascii="Arial" w:hAnsi="Arial" w:cs="Arial"/>
          <w:sz w:val="16"/>
          <w:szCs w:val="16"/>
        </w:rPr>
        <w:t>conforme al Acuerdo General AG/TJAO/02/2021, del Pleno del Tribunal de Justicia Administrativa del Estado de Oaxaca, publicado mediante Boletín Jurisdiccional el cuatro de enero de dos mil veintiuno.</w:t>
      </w:r>
      <w:r>
        <w:rPr>
          <w:rFonts w:ascii="Arial" w:hAnsi="Arial" w:cs="Arial"/>
          <w:sz w:val="16"/>
          <w:szCs w:val="16"/>
        </w:rPr>
        <w:t xml:space="preserve"> </w:t>
      </w:r>
    </w:p>
  </w:footnote>
  <w:footnote w:id="4">
    <w:p w14:paraId="34E9DCCE" w14:textId="77777777" w:rsidR="007032B3" w:rsidRPr="00631A69" w:rsidRDefault="007032B3" w:rsidP="007032B3">
      <w:pPr>
        <w:pStyle w:val="Textonotapie"/>
        <w:ind w:right="-660"/>
        <w:jc w:val="both"/>
        <w:rPr>
          <w:rFonts w:ascii="Arial" w:hAnsi="Arial" w:cs="Arial"/>
          <w:sz w:val="16"/>
          <w:szCs w:val="16"/>
        </w:rPr>
      </w:pPr>
      <w:r w:rsidRPr="00631A69">
        <w:rPr>
          <w:rStyle w:val="Refdenotaalpie"/>
          <w:rFonts w:ascii="Arial" w:hAnsi="Arial" w:cs="Arial"/>
          <w:sz w:val="16"/>
          <w:szCs w:val="16"/>
        </w:rPr>
        <w:footnoteRef/>
      </w:r>
      <w:r w:rsidRPr="00631A69">
        <w:rPr>
          <w:rFonts w:ascii="Arial" w:hAnsi="Arial" w:cs="Arial"/>
          <w:sz w:val="16"/>
          <w:szCs w:val="16"/>
        </w:rPr>
        <w:t xml:space="preserve">Registro digital: 164618, Instancia: Segunda Sala, Novena Época, Materia(s): Común, Tesis: 2a./J. 58/2010, Fuente: Semanario Judicial de la Federación y su Gaceta. Tomo XXXI, Mayo de 2010, página 830. Consultada el quince de julio de dos mil veintiuno de: </w:t>
      </w:r>
      <w:hyperlink r:id="rId2" w:history="1">
        <w:r w:rsidRPr="00631A69">
          <w:rPr>
            <w:rStyle w:val="Hipervnculo"/>
            <w:rFonts w:ascii="Arial" w:hAnsi="Arial" w:cs="Arial"/>
            <w:sz w:val="16"/>
            <w:szCs w:val="16"/>
          </w:rPr>
          <w:t>https://sjf2.scjn.gob.mx/detalle/tesis/164618</w:t>
        </w:r>
      </w:hyperlink>
      <w:r w:rsidRPr="00631A69">
        <w:rPr>
          <w:rFonts w:ascii="Arial" w:hAnsi="Arial" w:cs="Arial"/>
          <w:sz w:val="16"/>
          <w:szCs w:val="16"/>
        </w:rPr>
        <w:t xml:space="preserve"> </w:t>
      </w:r>
    </w:p>
  </w:footnote>
  <w:footnote w:id="5">
    <w:p w14:paraId="597BC061" w14:textId="77777777" w:rsidR="00441DFE" w:rsidRPr="00910D5F" w:rsidRDefault="00441DFE" w:rsidP="00441DFE">
      <w:pPr>
        <w:pStyle w:val="Textonotapie"/>
        <w:jc w:val="both"/>
        <w:rPr>
          <w:rFonts w:ascii="Arial" w:hAnsi="Arial" w:cs="Arial"/>
          <w:sz w:val="16"/>
          <w:szCs w:val="16"/>
        </w:rPr>
      </w:pPr>
      <w:r w:rsidRPr="00910D5F">
        <w:rPr>
          <w:rStyle w:val="Refdenotaalpie"/>
          <w:rFonts w:ascii="Arial" w:hAnsi="Arial" w:cs="Arial"/>
          <w:sz w:val="16"/>
          <w:szCs w:val="16"/>
        </w:rPr>
        <w:footnoteRef/>
      </w:r>
      <w:r w:rsidRPr="00910D5F">
        <w:rPr>
          <w:rFonts w:ascii="Arial" w:hAnsi="Arial" w:cs="Arial"/>
          <w:sz w:val="16"/>
          <w:szCs w:val="16"/>
        </w:rPr>
        <w:t xml:space="preserve"> Suprema Corte de Justicia de la Nación, Registro digital: 2019193, Instancia: Tribunales Colegiados de Circuito, Décima Época, Materias(s): Constitucional, Penal, Tesis: XXVII.3o.77 P (10a.), Fuente: Gaceta del Semanario Judicial de la Federación. Libro 63, febrero de 2019, Tomo II, página 3177, Tipo: Aislada</w:t>
      </w:r>
    </w:p>
  </w:footnote>
  <w:footnote w:id="6">
    <w:p w14:paraId="36C07E24" w14:textId="631F21CE" w:rsidR="00521DAA" w:rsidRDefault="00521DAA">
      <w:pPr>
        <w:pStyle w:val="Textonotapie"/>
      </w:pPr>
      <w:r w:rsidRPr="00910D5F">
        <w:rPr>
          <w:rStyle w:val="Refdenotaalpie"/>
          <w:rFonts w:ascii="Arial" w:hAnsi="Arial" w:cs="Arial"/>
          <w:sz w:val="16"/>
          <w:szCs w:val="16"/>
        </w:rPr>
        <w:footnoteRef/>
      </w:r>
      <w:r w:rsidRPr="00910D5F">
        <w:rPr>
          <w:rFonts w:ascii="Arial" w:hAnsi="Arial" w:cs="Arial"/>
          <w:sz w:val="16"/>
          <w:szCs w:val="16"/>
        </w:rPr>
        <w:t xml:space="preserve"> Solís Rodríguez, Javier. Consejo de l judicatura Federal: Responsabilidad Administrativa, Facultad Disciplinaria y Prescripción</w:t>
      </w:r>
      <w:r w:rsidR="00910D5F" w:rsidRPr="00910D5F">
        <w:rPr>
          <w:rFonts w:ascii="Arial" w:hAnsi="Arial" w:cs="Arial"/>
          <w:sz w:val="16"/>
          <w:szCs w:val="16"/>
        </w:rPr>
        <w:t xml:space="preserve">, Biblioteca Jurídica Virtual del Instituto de Investigaciones de la UNAM, retomado de: </w:t>
      </w:r>
      <w:hyperlink r:id="rId3" w:history="1">
        <w:r w:rsidR="00910D5F" w:rsidRPr="00910D5F">
          <w:rPr>
            <w:rStyle w:val="Hipervnculo"/>
            <w:rFonts w:ascii="Arial" w:hAnsi="Arial" w:cs="Arial"/>
            <w:sz w:val="16"/>
            <w:szCs w:val="16"/>
          </w:rPr>
          <w:t>https://archivos.juridicas.unam.mx/www/bjv/libros/5/2499/36.pdf</w:t>
        </w:r>
      </w:hyperlink>
      <w:r w:rsidR="00910D5F">
        <w:t xml:space="preserve"> </w:t>
      </w:r>
    </w:p>
  </w:footnote>
  <w:footnote w:id="7">
    <w:p w14:paraId="4B6DDFEA" w14:textId="4C08D169" w:rsidR="003713F4" w:rsidRPr="003713F4" w:rsidRDefault="003713F4" w:rsidP="003713F4">
      <w:pPr>
        <w:pStyle w:val="Textonotaalfinal"/>
        <w:rPr>
          <w:rFonts w:ascii="Arial" w:hAnsi="Arial" w:cs="Arial"/>
          <w:sz w:val="16"/>
          <w:szCs w:val="16"/>
        </w:rPr>
      </w:pPr>
      <w:r>
        <w:rPr>
          <w:rStyle w:val="Refdenotaalpie"/>
        </w:rPr>
        <w:footnoteRef/>
      </w:r>
      <w:r w:rsidRPr="003713F4">
        <w:rPr>
          <w:rFonts w:ascii="Arial" w:hAnsi="Arial" w:cs="Arial"/>
          <w:sz w:val="16"/>
          <w:szCs w:val="16"/>
        </w:rPr>
        <w:t>Registro digital: 2005299 Instancia: Tribunales Colegiados de Circuito Décima Época Materia(s): Administrativa Tesis: I.18o.A.13 A (10a.) Fuente: Gaceta del Semanario Judicial de la Federación.</w:t>
      </w:r>
    </w:p>
    <w:p w14:paraId="1446D112" w14:textId="095683D0" w:rsidR="003713F4" w:rsidRDefault="003713F4" w:rsidP="003713F4">
      <w:pPr>
        <w:pStyle w:val="Textonotapie"/>
      </w:pPr>
      <w:r w:rsidRPr="003713F4">
        <w:rPr>
          <w:rFonts w:ascii="Arial" w:hAnsi="Arial" w:cs="Arial"/>
          <w:sz w:val="16"/>
          <w:szCs w:val="16"/>
        </w:rPr>
        <w:t>Libro 2, Enero de 2014, Tomo IV, página 3216 Tipo: Aislada</w:t>
      </w:r>
    </w:p>
  </w:footnote>
  <w:footnote w:id="8">
    <w:p w14:paraId="16F5D0B1" w14:textId="77777777" w:rsidR="004C74D6" w:rsidRPr="00C6106F" w:rsidRDefault="004C74D6" w:rsidP="004C74D6">
      <w:pPr>
        <w:pStyle w:val="Textonotapie"/>
        <w:rPr>
          <w:rFonts w:ascii="Arial" w:hAnsi="Arial" w:cs="Arial"/>
          <w:sz w:val="16"/>
          <w:szCs w:val="16"/>
        </w:rPr>
      </w:pPr>
      <w:r>
        <w:rPr>
          <w:rStyle w:val="Refdenotaalpie"/>
        </w:rPr>
        <w:footnoteRef/>
      </w:r>
      <w:r>
        <w:t xml:space="preserve"> </w:t>
      </w:r>
      <w:r w:rsidRPr="00C6106F">
        <w:rPr>
          <w:rFonts w:ascii="Arial" w:hAnsi="Arial" w:cs="Arial"/>
          <w:sz w:val="16"/>
          <w:szCs w:val="16"/>
        </w:rPr>
        <w:t>Registro digital: 2022651 Instancia: Tribunales Colegiados de Circuito Décima Época</w:t>
      </w:r>
      <w:r>
        <w:rPr>
          <w:rFonts w:ascii="Arial" w:hAnsi="Arial" w:cs="Arial"/>
          <w:sz w:val="16"/>
          <w:szCs w:val="16"/>
        </w:rPr>
        <w:t xml:space="preserve"> </w:t>
      </w:r>
      <w:r w:rsidRPr="00C6106F">
        <w:rPr>
          <w:rFonts w:ascii="Arial" w:hAnsi="Arial" w:cs="Arial"/>
          <w:sz w:val="16"/>
          <w:szCs w:val="16"/>
        </w:rPr>
        <w:t>Materias(s): Administrativa Tesis: I.4o.A.210 A (10a.) Fuente: Gaceta del Semanario Judicial de la Federación. Libro 82, Enero de 2021, Tomo II, página 1334 Tipo: Aislada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83F66F" w14:textId="77777777" w:rsidR="00811EAF" w:rsidRDefault="009342BE" w:rsidP="00811EAF">
    <w:pPr>
      <w:pStyle w:val="Encabezado"/>
      <w:tabs>
        <w:tab w:val="clear" w:pos="4252"/>
        <w:tab w:val="clear" w:pos="8504"/>
        <w:tab w:val="left" w:pos="4140"/>
        <w:tab w:val="left" w:pos="7025"/>
      </w:tabs>
      <w:jc w:val="both"/>
      <w:rPr>
        <w:sz w:val="18"/>
        <w:szCs w:val="18"/>
        <w:lang w:val="es-ES_tradnl"/>
      </w:rPr>
    </w:pPr>
  </w:p>
  <w:p w14:paraId="2591AC02" w14:textId="77777777" w:rsidR="00811EAF" w:rsidRDefault="009342BE" w:rsidP="00811EAF">
    <w:pPr>
      <w:pStyle w:val="Encabezado"/>
      <w:tabs>
        <w:tab w:val="clear" w:pos="4252"/>
        <w:tab w:val="clear" w:pos="8504"/>
        <w:tab w:val="left" w:pos="4140"/>
        <w:tab w:val="left" w:pos="7025"/>
      </w:tabs>
      <w:jc w:val="both"/>
      <w:rPr>
        <w:sz w:val="18"/>
        <w:szCs w:val="18"/>
        <w:lang w:val="es-ES_tradnl"/>
      </w:rPr>
    </w:pPr>
  </w:p>
  <w:p w14:paraId="60809E98" w14:textId="77777777" w:rsidR="00811EAF" w:rsidRDefault="009342BE" w:rsidP="00811EAF">
    <w:pPr>
      <w:pStyle w:val="Encabezado"/>
      <w:tabs>
        <w:tab w:val="clear" w:pos="4252"/>
        <w:tab w:val="clear" w:pos="8504"/>
        <w:tab w:val="left" w:pos="4140"/>
        <w:tab w:val="left" w:pos="7025"/>
      </w:tabs>
      <w:jc w:val="both"/>
      <w:rPr>
        <w:sz w:val="18"/>
        <w:szCs w:val="18"/>
        <w:lang w:val="es-ES_tradnl"/>
      </w:rPr>
    </w:pPr>
  </w:p>
  <w:p w14:paraId="41510D34" w14:textId="77777777" w:rsidR="00811EAF" w:rsidRDefault="009342BE" w:rsidP="00811EAF">
    <w:pPr>
      <w:pStyle w:val="Encabezado"/>
      <w:tabs>
        <w:tab w:val="clear" w:pos="4252"/>
        <w:tab w:val="clear" w:pos="8504"/>
        <w:tab w:val="left" w:pos="4140"/>
        <w:tab w:val="left" w:pos="7025"/>
      </w:tabs>
      <w:jc w:val="both"/>
      <w:rPr>
        <w:sz w:val="18"/>
        <w:szCs w:val="18"/>
        <w:lang w:val="es-ES_tradnl"/>
      </w:rPr>
    </w:pPr>
  </w:p>
  <w:p w14:paraId="5D745184" w14:textId="77777777" w:rsidR="00811EAF" w:rsidRPr="009F7F62" w:rsidRDefault="009342BE" w:rsidP="00811EAF">
    <w:pPr>
      <w:pStyle w:val="Encabezado"/>
      <w:tabs>
        <w:tab w:val="clear" w:pos="4252"/>
        <w:tab w:val="clear" w:pos="8504"/>
        <w:tab w:val="left" w:pos="4140"/>
        <w:tab w:val="left" w:pos="7025"/>
      </w:tabs>
      <w:jc w:val="both"/>
      <w:rPr>
        <w:sz w:val="18"/>
        <w:szCs w:val="18"/>
        <w:lang w:val="es-ES_tradnl"/>
      </w:rPr>
    </w:pPr>
  </w:p>
  <w:p w14:paraId="526815AF" w14:textId="77777777" w:rsidR="00811EAF" w:rsidRPr="00860C07" w:rsidRDefault="009342BE">
    <w:pPr>
      <w:pStyle w:val="Encabezado"/>
      <w:rPr>
        <w:lang w:val="es-ES_tradn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371733" w14:textId="482CBD9A" w:rsidR="00427158" w:rsidRPr="00F3486D" w:rsidRDefault="00482518" w:rsidP="00F3486D">
    <w:pPr>
      <w:pStyle w:val="Encabezado"/>
      <w:tabs>
        <w:tab w:val="clear" w:pos="4252"/>
        <w:tab w:val="clear" w:pos="8504"/>
        <w:tab w:val="left" w:pos="2895"/>
      </w:tabs>
      <w:jc w:val="right"/>
      <w:rPr>
        <w:sz w:val="20"/>
        <w:szCs w:val="20"/>
      </w:rPr>
    </w:pPr>
    <w:r w:rsidRPr="00F3486D">
      <w:rPr>
        <w:sz w:val="20"/>
        <w:szCs w:val="20"/>
      </w:rPr>
      <w:t xml:space="preserve">JUICIO DE NULIDAD </w:t>
    </w:r>
    <w:r w:rsidR="00216CD7">
      <w:rPr>
        <w:sz w:val="20"/>
        <w:szCs w:val="20"/>
      </w:rPr>
      <w:t>7</w:t>
    </w:r>
    <w:r w:rsidRPr="00F3486D">
      <w:rPr>
        <w:sz w:val="20"/>
        <w:szCs w:val="20"/>
      </w:rPr>
      <w:t>/202</w:t>
    </w:r>
    <w:r w:rsidR="00216CD7">
      <w:rPr>
        <w:sz w:val="20"/>
        <w:szCs w:val="20"/>
      </w:rPr>
      <w:t>1</w:t>
    </w:r>
  </w:p>
  <w:p w14:paraId="2281F04C" w14:textId="77777777" w:rsidR="001E57C8" w:rsidRDefault="009342BE" w:rsidP="00811EAF">
    <w:pPr>
      <w:pStyle w:val="Encabezado"/>
      <w:tabs>
        <w:tab w:val="clear" w:pos="4252"/>
        <w:tab w:val="clear" w:pos="8504"/>
        <w:tab w:val="left" w:pos="6234"/>
      </w:tabs>
      <w:jc w:val="both"/>
    </w:pPr>
  </w:p>
  <w:p w14:paraId="6DEC5552" w14:textId="77777777" w:rsidR="007C34EC" w:rsidRPr="007C34EC" w:rsidRDefault="009342BE" w:rsidP="00811EAF">
    <w:pPr>
      <w:pStyle w:val="Encabezado"/>
      <w:tabs>
        <w:tab w:val="clear" w:pos="4252"/>
        <w:tab w:val="clear" w:pos="8504"/>
        <w:tab w:val="left" w:pos="6234"/>
      </w:tabs>
      <w:jc w:val="both"/>
      <w:rPr>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3696D9" w14:textId="6FB677A1" w:rsidR="00FE07B5" w:rsidRDefault="006A48A2">
    <w:pPr>
      <w:pStyle w:val="Encabezado"/>
    </w:pPr>
    <w:r>
      <w:rPr>
        <w:noProof/>
        <w:sz w:val="18"/>
        <w:szCs w:val="18"/>
        <w:lang w:val="es-MX" w:eastAsia="es-MX"/>
      </w:rPr>
      <mc:AlternateContent>
        <mc:Choice Requires="wps">
          <w:drawing>
            <wp:anchor distT="45720" distB="45720" distL="114300" distR="114300" simplePos="0" relativeHeight="251659264" behindDoc="0" locked="0" layoutInCell="1" allowOverlap="1" wp14:anchorId="461842D0" wp14:editId="10505116">
              <wp:simplePos x="0" y="0"/>
              <wp:positionH relativeFrom="column">
                <wp:posOffset>2712720</wp:posOffset>
              </wp:positionH>
              <wp:positionV relativeFrom="paragraph">
                <wp:posOffset>-250190</wp:posOffset>
              </wp:positionV>
              <wp:extent cx="3159125" cy="2114550"/>
              <wp:effectExtent l="0" t="0" r="3175" b="0"/>
              <wp:wrapSquare wrapText="bothSides"/>
              <wp:docPr id="1"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9125" cy="2114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7E5A9FE" w14:textId="77777777" w:rsidR="006A48A2" w:rsidRPr="000046A0" w:rsidRDefault="006A48A2" w:rsidP="006A48A2">
                          <w:pPr>
                            <w:jc w:val="both"/>
                            <w:rPr>
                              <w:rFonts w:ascii="Arial" w:hAnsi="Arial" w:cs="Arial"/>
                              <w:sz w:val="16"/>
                              <w:szCs w:val="16"/>
                            </w:rPr>
                          </w:pPr>
                          <w:r w:rsidRPr="000046A0">
                            <w:rPr>
                              <w:rFonts w:ascii="Arial" w:hAnsi="Arial" w:cs="Arial"/>
                              <w:b/>
                              <w:sz w:val="16"/>
                              <w:szCs w:val="16"/>
                            </w:rPr>
                            <w:t>SALA ESPECIALIZADA</w:t>
                          </w:r>
                          <w:r w:rsidRPr="000046A0">
                            <w:rPr>
                              <w:rFonts w:ascii="Arial" w:hAnsi="Arial" w:cs="Arial"/>
                              <w:sz w:val="16"/>
                              <w:szCs w:val="16"/>
                            </w:rPr>
                            <w:t xml:space="preserve"> EN MATERIA DE RESPONSABILIDADES ADMINISTRATIVAS Y COMBATE A LA CORRUPCIÓN DEL TRIBUNAL DE JUSTICIA ADMINISTRATIVA DEL ESTADO DE OAXACA</w:t>
                          </w:r>
                        </w:p>
                        <w:p w14:paraId="60B72394" w14:textId="77777777" w:rsidR="006A48A2" w:rsidRPr="000046A0" w:rsidRDefault="006A48A2" w:rsidP="006A48A2">
                          <w:pPr>
                            <w:jc w:val="both"/>
                            <w:rPr>
                              <w:rFonts w:ascii="Arial" w:hAnsi="Arial" w:cs="Arial"/>
                              <w:b/>
                              <w:sz w:val="16"/>
                              <w:szCs w:val="16"/>
                            </w:rPr>
                          </w:pPr>
                          <w:r w:rsidRPr="000046A0">
                            <w:rPr>
                              <w:rFonts w:ascii="Arial" w:hAnsi="Arial" w:cs="Arial"/>
                              <w:b/>
                              <w:sz w:val="16"/>
                              <w:szCs w:val="16"/>
                            </w:rPr>
                            <w:t>EXPEDIENTE: 7/2021</w:t>
                          </w:r>
                          <w:r w:rsidRPr="000046A0">
                            <w:rPr>
                              <w:rFonts w:ascii="Arial" w:hAnsi="Arial" w:cs="Arial"/>
                              <w:sz w:val="16"/>
                              <w:szCs w:val="16"/>
                            </w:rPr>
                            <w:t xml:space="preserve"> (JUICIO DE NULIDAD)</w:t>
                          </w:r>
                        </w:p>
                        <w:p w14:paraId="6CDCC858" w14:textId="55EFEF99" w:rsidR="006A48A2" w:rsidRPr="000046A0" w:rsidRDefault="006A48A2" w:rsidP="006A48A2">
                          <w:pPr>
                            <w:jc w:val="both"/>
                            <w:rPr>
                              <w:rFonts w:ascii="Arial" w:hAnsi="Arial" w:cs="Arial"/>
                              <w:b/>
                              <w:sz w:val="16"/>
                              <w:szCs w:val="16"/>
                            </w:rPr>
                          </w:pPr>
                          <w:r w:rsidRPr="000046A0">
                            <w:rPr>
                              <w:rFonts w:ascii="Arial" w:hAnsi="Arial" w:cs="Arial"/>
                              <w:b/>
                              <w:sz w:val="16"/>
                              <w:szCs w:val="16"/>
                            </w:rPr>
                            <w:t xml:space="preserve">ACTOR: </w:t>
                          </w:r>
                          <w:r w:rsidR="005C6764">
                            <w:rPr>
                              <w:rFonts w:ascii="Arial" w:hAnsi="Arial" w:cs="Arial"/>
                              <w:sz w:val="16"/>
                              <w:szCs w:val="16"/>
                            </w:rPr>
                            <w:t>*************</w:t>
                          </w:r>
                        </w:p>
                        <w:p w14:paraId="6CFEC12A" w14:textId="77777777" w:rsidR="006A48A2" w:rsidRPr="000046A0" w:rsidRDefault="006A48A2" w:rsidP="006A48A2">
                          <w:pPr>
                            <w:jc w:val="both"/>
                            <w:rPr>
                              <w:rFonts w:ascii="Arial" w:hAnsi="Arial" w:cs="Arial"/>
                              <w:sz w:val="16"/>
                              <w:szCs w:val="16"/>
                            </w:rPr>
                          </w:pPr>
                          <w:r w:rsidRPr="000046A0">
                            <w:rPr>
                              <w:rFonts w:ascii="Arial" w:hAnsi="Arial" w:cs="Arial"/>
                              <w:b/>
                              <w:bCs/>
                              <w:sz w:val="16"/>
                              <w:szCs w:val="16"/>
                            </w:rPr>
                            <w:t>AUTORIDAD DEMANDADA:</w:t>
                          </w:r>
                          <w:r w:rsidRPr="000046A0">
                            <w:rPr>
                              <w:rFonts w:ascii="Arial" w:hAnsi="Arial" w:cs="Arial"/>
                              <w:sz w:val="16"/>
                              <w:szCs w:val="16"/>
                            </w:rPr>
                            <w:t xml:space="preserve"> DIRECTOR DE RESPONSABILIDADES ADMINISTRATIVAS Y SITUACIÓN PATRIMONIAL, DE LA </w:t>
                          </w:r>
                          <w:r w:rsidRPr="000046A0">
                            <w:rPr>
                              <w:rFonts w:ascii="Arial" w:hAnsi="Arial" w:cs="Arial"/>
                              <w:bCs/>
                              <w:sz w:val="16"/>
                              <w:szCs w:val="16"/>
                            </w:rPr>
                            <w:t>SECRETARÍA DE LA CONTRALORÍA Y TRANSPARENCIA GUBERNAMENTAL DEL PODER EJECUTIVO DEL ESTADO DE OAXACA</w:t>
                          </w:r>
                          <w:r w:rsidRPr="000046A0">
                            <w:rPr>
                              <w:rFonts w:ascii="Arial" w:hAnsi="Arial" w:cs="Arial"/>
                              <w:sz w:val="16"/>
                              <w:szCs w:val="16"/>
                            </w:rPr>
                            <w:t>.</w:t>
                          </w:r>
                        </w:p>
                        <w:p w14:paraId="0445695D" w14:textId="2453012A" w:rsidR="006A48A2" w:rsidRDefault="006A48A2" w:rsidP="006A48A2">
                          <w:pPr>
                            <w:jc w:val="both"/>
                            <w:rPr>
                              <w:rFonts w:ascii="Arial" w:hAnsi="Arial" w:cs="Arial"/>
                              <w:sz w:val="16"/>
                              <w:szCs w:val="16"/>
                            </w:rPr>
                          </w:pPr>
                          <w:r w:rsidRPr="000046A0">
                            <w:rPr>
                              <w:rFonts w:ascii="Arial" w:hAnsi="Arial" w:cs="Arial"/>
                              <w:b/>
                              <w:sz w:val="16"/>
                              <w:szCs w:val="16"/>
                            </w:rPr>
                            <w:t>RESOLUCIÓN IMPUGNADA:</w:t>
                          </w:r>
                          <w:r w:rsidRPr="000046A0">
                            <w:rPr>
                              <w:rFonts w:ascii="Arial" w:hAnsi="Arial" w:cs="Arial"/>
                              <w:sz w:val="16"/>
                              <w:szCs w:val="16"/>
                            </w:rPr>
                            <w:t xml:space="preserve"> RESOLUCIÓN DE VEINTISÉIS DE JU</w:t>
                          </w:r>
                          <w:r w:rsidR="0055241F">
                            <w:rPr>
                              <w:rFonts w:ascii="Arial" w:hAnsi="Arial" w:cs="Arial"/>
                              <w:sz w:val="16"/>
                              <w:szCs w:val="16"/>
                            </w:rPr>
                            <w:t>N</w:t>
                          </w:r>
                          <w:r w:rsidRPr="000046A0">
                            <w:rPr>
                              <w:rFonts w:ascii="Arial" w:hAnsi="Arial" w:cs="Arial"/>
                              <w:sz w:val="16"/>
                              <w:szCs w:val="16"/>
                            </w:rPr>
                            <w:t>IO DE DOS MIL VEINTE, DICTADO EN EL EXPEDIENTE 01/01/PA-A/2019.</w:t>
                          </w:r>
                        </w:p>
                        <w:p w14:paraId="75E7C70F" w14:textId="77777777" w:rsidR="006A48A2" w:rsidRPr="00A1336C" w:rsidRDefault="006A48A2" w:rsidP="006A48A2">
                          <w:pPr>
                            <w:pStyle w:val="NormalWeb"/>
                            <w:spacing w:before="0" w:beforeAutospacing="0" w:after="0" w:afterAutospacing="0"/>
                            <w:jc w:val="both"/>
                            <w:rPr>
                              <w:sz w:val="16"/>
                              <w:szCs w:val="16"/>
                            </w:rPr>
                          </w:pPr>
                          <w:bookmarkStart w:id="2" w:name="_Hlk77070373"/>
                          <w:r w:rsidRPr="00A1336C">
                            <w:rPr>
                              <w:rFonts w:ascii="Arial" w:hAnsi="Arial" w:cs="Arial"/>
                              <w:color w:val="000000"/>
                              <w:sz w:val="16"/>
                              <w:szCs w:val="16"/>
                            </w:rPr>
                            <w:t>CORREO INSTITUCIONAL DE ESTA SALA:</w:t>
                          </w:r>
                        </w:p>
                        <w:p w14:paraId="57CC8614" w14:textId="77777777" w:rsidR="006A48A2" w:rsidRPr="00A1336C" w:rsidRDefault="006A48A2" w:rsidP="006A48A2">
                          <w:pPr>
                            <w:pStyle w:val="NormalWeb"/>
                            <w:spacing w:before="0" w:beforeAutospacing="0" w:after="0" w:afterAutospacing="0"/>
                            <w:jc w:val="both"/>
                            <w:rPr>
                              <w:sz w:val="16"/>
                              <w:szCs w:val="16"/>
                            </w:rPr>
                          </w:pPr>
                          <w:r w:rsidRPr="00A1336C">
                            <w:rPr>
                              <w:rFonts w:ascii="Arial" w:hAnsi="Arial" w:cs="Arial"/>
                              <w:color w:val="000000"/>
                              <w:sz w:val="16"/>
                              <w:szCs w:val="16"/>
                            </w:rPr>
                            <w:t>salaespecializadaanticorrupcion@tjaoaxaca.gob.mx</w:t>
                          </w:r>
                        </w:p>
                        <w:p w14:paraId="5C40A261" w14:textId="77777777" w:rsidR="006A48A2" w:rsidRPr="00A1336C" w:rsidRDefault="006A48A2" w:rsidP="006A48A2">
                          <w:pPr>
                            <w:pStyle w:val="NormalWeb"/>
                            <w:spacing w:before="0" w:beforeAutospacing="0" w:after="0" w:afterAutospacing="0"/>
                            <w:jc w:val="both"/>
                            <w:rPr>
                              <w:sz w:val="16"/>
                              <w:szCs w:val="16"/>
                            </w:rPr>
                          </w:pPr>
                          <w:r w:rsidRPr="00A1336C">
                            <w:rPr>
                              <w:rFonts w:ascii="Arial" w:hAnsi="Arial" w:cs="Arial"/>
                              <w:color w:val="000000"/>
                              <w:sz w:val="16"/>
                              <w:szCs w:val="16"/>
                            </w:rPr>
                            <w:t>TELÉFONOS 9514383270, 9515025936, EXTENSIÓN 220.</w:t>
                          </w:r>
                          <w:bookmarkEnd w:id="2"/>
                        </w:p>
                        <w:p w14:paraId="36A23968" w14:textId="77777777" w:rsidR="006A48A2" w:rsidRDefault="006A48A2" w:rsidP="006A48A2">
                          <w:pPr>
                            <w:jc w:val="both"/>
                            <w:rPr>
                              <w:rFonts w:ascii="Arial" w:hAnsi="Arial" w:cs="Arial"/>
                              <w:sz w:val="18"/>
                              <w:szCs w:val="18"/>
                            </w:rPr>
                          </w:pPr>
                        </w:p>
                        <w:p w14:paraId="08812047" w14:textId="77777777" w:rsidR="006A48A2" w:rsidRDefault="006A48A2" w:rsidP="006A48A2">
                          <w:pPr>
                            <w:jc w:val="both"/>
                            <w:rPr>
                              <w:rFonts w:ascii="Arial" w:hAnsi="Arial" w:cs="Arial"/>
                              <w:sz w:val="18"/>
                              <w:szCs w:val="18"/>
                            </w:rPr>
                          </w:pPr>
                        </w:p>
                        <w:p w14:paraId="5CC000EF" w14:textId="77777777" w:rsidR="006A48A2" w:rsidRDefault="006A48A2" w:rsidP="006A48A2">
                          <w:pPr>
                            <w:jc w:val="both"/>
                            <w:rPr>
                              <w:rFonts w:ascii="Arial" w:hAnsi="Arial" w:cs="Arial"/>
                              <w:sz w:val="18"/>
                              <w:szCs w:val="18"/>
                            </w:rPr>
                          </w:pPr>
                        </w:p>
                        <w:p w14:paraId="4CF0B30E" w14:textId="77777777" w:rsidR="006A48A2" w:rsidRDefault="006A48A2" w:rsidP="006A48A2">
                          <w:pPr>
                            <w:jc w:val="both"/>
                            <w:rPr>
                              <w:rFonts w:ascii="Arial" w:hAnsi="Arial" w:cs="Arial"/>
                              <w:sz w:val="18"/>
                              <w:szCs w:val="18"/>
                            </w:rPr>
                          </w:pPr>
                        </w:p>
                        <w:p w14:paraId="4911FEF2" w14:textId="77777777" w:rsidR="006A48A2" w:rsidRPr="00183CBD" w:rsidRDefault="006A48A2" w:rsidP="006A48A2">
                          <w:pPr>
                            <w:jc w:val="both"/>
                            <w:rPr>
                              <w:rFonts w:ascii="Arial" w:hAnsi="Arial" w:cs="Arial"/>
                              <w:sz w:val="18"/>
                              <w:szCs w:val="18"/>
                            </w:rPr>
                          </w:pPr>
                        </w:p>
                        <w:p w14:paraId="526E621B" w14:textId="77777777" w:rsidR="006A48A2" w:rsidRPr="008431E9" w:rsidRDefault="006A48A2" w:rsidP="006A48A2">
                          <w:pPr>
                            <w:jc w:val="both"/>
                            <w:rPr>
                              <w:rFonts w:ascii="Arial" w:hAnsi="Arial" w:cs="Arial"/>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61842D0" id="_x0000_t202" coordsize="21600,21600" o:spt="202" path="m,l,21600r21600,l21600,xe">
              <v:stroke joinstyle="miter"/>
              <v:path gradientshapeok="t" o:connecttype="rect"/>
            </v:shapetype>
            <v:shape id="_x0000_s1031" type="#_x0000_t202" style="position:absolute;margin-left:213.6pt;margin-top:-19.7pt;width:248.75pt;height:166.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ma1w9AEAAMsDAAAOAAAAZHJzL2Uyb0RvYy54bWysU1Fv0zAQfkfiP1h+p2lKCyxqOo1ORUhj&#10;IA1+gOM4iYXjM2e3Sfn1nJ2uq7a3iTxYPp/93X3ffVlfj71hB4Vegy15PptzpqyEWtu25L9+7t59&#10;4swHYWthwKqSH5Xn15u3b9aDK9QCOjC1QkYg1heDK3kXgiuyzMtO9cLPwClLyQawF4FCbLMaxUDo&#10;vckW8/mHbACsHYJU3tPp7ZTkm4TfNEqG703jVWCm5NRbSCumtYprtlmLokXhOi1PbYhXdNELbano&#10;GepWBMH2qF9A9VoieGjCTEKfQdNoqRIHYpPPn7F56IRTiQuJ491ZJv//YOX94cH9QBbGzzDSABMJ&#10;7+5A/vbMwrYTtlU3iDB0StRUOI+SZYPzxelplNoXPoJUwzeoachiHyABjQ32URXiyQidBnA8i67G&#10;wCQdvs9XV/lixZmk3CLPl6tVGksmisfnDn34oqBncVNypKkmeHG48yG2I4rHK7GaB6PrnTYmBdhW&#10;W4PsIMgBu/QlBs+uGRsvW4jPJsR4knhGahPJMFYjJSPfCuojMUaYHEV/AG06wL+cDeSmkvs/e4GK&#10;M/PVkmpX+XIZ7ZeC5erjggK8zFSXGWElQZU8cDZtt2Gy7N6hbjuqNM3Jwg0p3eikwVNXp77JMUma&#10;k7ujJS/jdOvpH9z8AwAA//8DAFBLAwQUAAYACAAAACEAl3YDauAAAAALAQAADwAAAGRycy9kb3du&#10;cmV2LnhtbEyP0U6DQBBF3038h82Y+GLaxS2CIEOjJpq+tvYDBpgCkd0l7LbQv3d90sfJPbn3TLFd&#10;9CAuPLneGoTHdQSCTW2b3rQIx6+P1TMI58k0NFjDCFd2sC1vbwrKGzubPV8OvhWhxLicEDrvx1xK&#10;V3esya3tyCZkJztp8uGcWtlMNIdyPUgVRYnU1Juw0NHI7x3X34ezRjjt5oenbK4+/THdx8kb9Wll&#10;r4j3d8vrCwjPi/+D4Vc/qEMZnCp7No0TA0KsUhVQhNUmi0EEIlNxCqJCUNkmAVkW8v8P5Q8AAAD/&#10;/wMAUEsBAi0AFAAGAAgAAAAhALaDOJL+AAAA4QEAABMAAAAAAAAAAAAAAAAAAAAAAFtDb250ZW50&#10;X1R5cGVzXS54bWxQSwECLQAUAAYACAAAACEAOP0h/9YAAACUAQAACwAAAAAAAAAAAAAAAAAvAQAA&#10;X3JlbHMvLnJlbHNQSwECLQAUAAYACAAAACEAOpmtcPQBAADLAwAADgAAAAAAAAAAAAAAAAAuAgAA&#10;ZHJzL2Uyb0RvYy54bWxQSwECLQAUAAYACAAAACEAl3YDauAAAAALAQAADwAAAAAAAAAAAAAAAABO&#10;BAAAZHJzL2Rvd25yZXYueG1sUEsFBgAAAAAEAAQA8wAAAFsFAAAAAA==&#10;" stroked="f">
              <v:textbox>
                <w:txbxContent>
                  <w:p w14:paraId="17E5A9FE" w14:textId="77777777" w:rsidR="006A48A2" w:rsidRPr="000046A0" w:rsidRDefault="006A48A2" w:rsidP="006A48A2">
                    <w:pPr>
                      <w:jc w:val="both"/>
                      <w:rPr>
                        <w:rFonts w:ascii="Arial" w:hAnsi="Arial" w:cs="Arial"/>
                        <w:sz w:val="16"/>
                        <w:szCs w:val="16"/>
                      </w:rPr>
                    </w:pPr>
                    <w:r w:rsidRPr="000046A0">
                      <w:rPr>
                        <w:rFonts w:ascii="Arial" w:hAnsi="Arial" w:cs="Arial"/>
                        <w:b/>
                        <w:sz w:val="16"/>
                        <w:szCs w:val="16"/>
                      </w:rPr>
                      <w:t>SALA ESPECIALIZADA</w:t>
                    </w:r>
                    <w:r w:rsidRPr="000046A0">
                      <w:rPr>
                        <w:rFonts w:ascii="Arial" w:hAnsi="Arial" w:cs="Arial"/>
                        <w:sz w:val="16"/>
                        <w:szCs w:val="16"/>
                      </w:rPr>
                      <w:t xml:space="preserve"> EN MATERIA DE RESPONSABILIDADES ADMINISTRATIVAS Y COMBATE A LA CORRUPCIÓN DEL TRIBUNAL DE JUSTICIA ADMINISTRATIVA DEL ESTADO DE OAXACA</w:t>
                    </w:r>
                  </w:p>
                  <w:p w14:paraId="60B72394" w14:textId="77777777" w:rsidR="006A48A2" w:rsidRPr="000046A0" w:rsidRDefault="006A48A2" w:rsidP="006A48A2">
                    <w:pPr>
                      <w:jc w:val="both"/>
                      <w:rPr>
                        <w:rFonts w:ascii="Arial" w:hAnsi="Arial" w:cs="Arial"/>
                        <w:b/>
                        <w:sz w:val="16"/>
                        <w:szCs w:val="16"/>
                      </w:rPr>
                    </w:pPr>
                    <w:r w:rsidRPr="000046A0">
                      <w:rPr>
                        <w:rFonts w:ascii="Arial" w:hAnsi="Arial" w:cs="Arial"/>
                        <w:b/>
                        <w:sz w:val="16"/>
                        <w:szCs w:val="16"/>
                      </w:rPr>
                      <w:t>EXPEDIENTE: 7/2021</w:t>
                    </w:r>
                    <w:r w:rsidRPr="000046A0">
                      <w:rPr>
                        <w:rFonts w:ascii="Arial" w:hAnsi="Arial" w:cs="Arial"/>
                        <w:sz w:val="16"/>
                        <w:szCs w:val="16"/>
                      </w:rPr>
                      <w:t xml:space="preserve"> (JUICIO DE NULIDAD)</w:t>
                    </w:r>
                  </w:p>
                  <w:p w14:paraId="6CDCC858" w14:textId="55EFEF99" w:rsidR="006A48A2" w:rsidRPr="000046A0" w:rsidRDefault="006A48A2" w:rsidP="006A48A2">
                    <w:pPr>
                      <w:jc w:val="both"/>
                      <w:rPr>
                        <w:rFonts w:ascii="Arial" w:hAnsi="Arial" w:cs="Arial"/>
                        <w:b/>
                        <w:sz w:val="16"/>
                        <w:szCs w:val="16"/>
                      </w:rPr>
                    </w:pPr>
                    <w:r w:rsidRPr="000046A0">
                      <w:rPr>
                        <w:rFonts w:ascii="Arial" w:hAnsi="Arial" w:cs="Arial"/>
                        <w:b/>
                        <w:sz w:val="16"/>
                        <w:szCs w:val="16"/>
                      </w:rPr>
                      <w:t xml:space="preserve">ACTOR: </w:t>
                    </w:r>
                    <w:r w:rsidR="005C6764">
                      <w:rPr>
                        <w:rFonts w:ascii="Arial" w:hAnsi="Arial" w:cs="Arial"/>
                        <w:sz w:val="16"/>
                        <w:szCs w:val="16"/>
                      </w:rPr>
                      <w:t>*************</w:t>
                    </w:r>
                  </w:p>
                  <w:p w14:paraId="6CFEC12A" w14:textId="77777777" w:rsidR="006A48A2" w:rsidRPr="000046A0" w:rsidRDefault="006A48A2" w:rsidP="006A48A2">
                    <w:pPr>
                      <w:jc w:val="both"/>
                      <w:rPr>
                        <w:rFonts w:ascii="Arial" w:hAnsi="Arial" w:cs="Arial"/>
                        <w:sz w:val="16"/>
                        <w:szCs w:val="16"/>
                      </w:rPr>
                    </w:pPr>
                    <w:r w:rsidRPr="000046A0">
                      <w:rPr>
                        <w:rFonts w:ascii="Arial" w:hAnsi="Arial" w:cs="Arial"/>
                        <w:b/>
                        <w:bCs/>
                        <w:sz w:val="16"/>
                        <w:szCs w:val="16"/>
                      </w:rPr>
                      <w:t>AUTORIDAD DEMANDADA:</w:t>
                    </w:r>
                    <w:r w:rsidRPr="000046A0">
                      <w:rPr>
                        <w:rFonts w:ascii="Arial" w:hAnsi="Arial" w:cs="Arial"/>
                        <w:sz w:val="16"/>
                        <w:szCs w:val="16"/>
                      </w:rPr>
                      <w:t xml:space="preserve"> DIRECTOR DE RESPONSABILIDADES ADMINISTRATIVAS Y SITUACIÓN PATRIMONIAL, DE LA </w:t>
                    </w:r>
                    <w:r w:rsidRPr="000046A0">
                      <w:rPr>
                        <w:rFonts w:ascii="Arial" w:hAnsi="Arial" w:cs="Arial"/>
                        <w:bCs/>
                        <w:sz w:val="16"/>
                        <w:szCs w:val="16"/>
                      </w:rPr>
                      <w:t>SECRETARÍA DE LA CONTRALORÍA Y TRANSPARENCIA GUBERNAMENTAL DEL PODER EJECUTIVO DEL ESTADO DE OAXACA</w:t>
                    </w:r>
                    <w:r w:rsidRPr="000046A0">
                      <w:rPr>
                        <w:rFonts w:ascii="Arial" w:hAnsi="Arial" w:cs="Arial"/>
                        <w:sz w:val="16"/>
                        <w:szCs w:val="16"/>
                      </w:rPr>
                      <w:t>.</w:t>
                    </w:r>
                  </w:p>
                  <w:p w14:paraId="0445695D" w14:textId="2453012A" w:rsidR="006A48A2" w:rsidRDefault="006A48A2" w:rsidP="006A48A2">
                    <w:pPr>
                      <w:jc w:val="both"/>
                      <w:rPr>
                        <w:rFonts w:ascii="Arial" w:hAnsi="Arial" w:cs="Arial"/>
                        <w:sz w:val="16"/>
                        <w:szCs w:val="16"/>
                      </w:rPr>
                    </w:pPr>
                    <w:r w:rsidRPr="000046A0">
                      <w:rPr>
                        <w:rFonts w:ascii="Arial" w:hAnsi="Arial" w:cs="Arial"/>
                        <w:b/>
                        <w:sz w:val="16"/>
                        <w:szCs w:val="16"/>
                      </w:rPr>
                      <w:t>RESOLUCIÓN IMPUGNADA:</w:t>
                    </w:r>
                    <w:r w:rsidRPr="000046A0">
                      <w:rPr>
                        <w:rFonts w:ascii="Arial" w:hAnsi="Arial" w:cs="Arial"/>
                        <w:sz w:val="16"/>
                        <w:szCs w:val="16"/>
                      </w:rPr>
                      <w:t xml:space="preserve"> RESOLUCIÓN DE VEINTISÉIS DE JU</w:t>
                    </w:r>
                    <w:r w:rsidR="0055241F">
                      <w:rPr>
                        <w:rFonts w:ascii="Arial" w:hAnsi="Arial" w:cs="Arial"/>
                        <w:sz w:val="16"/>
                        <w:szCs w:val="16"/>
                      </w:rPr>
                      <w:t>N</w:t>
                    </w:r>
                    <w:r w:rsidRPr="000046A0">
                      <w:rPr>
                        <w:rFonts w:ascii="Arial" w:hAnsi="Arial" w:cs="Arial"/>
                        <w:sz w:val="16"/>
                        <w:szCs w:val="16"/>
                      </w:rPr>
                      <w:t>IO DE DOS MIL VEINTE, DICTADO EN EL EXPEDIENTE 01/01/PA-A/2019.</w:t>
                    </w:r>
                  </w:p>
                  <w:p w14:paraId="75E7C70F" w14:textId="77777777" w:rsidR="006A48A2" w:rsidRPr="00A1336C" w:rsidRDefault="006A48A2" w:rsidP="006A48A2">
                    <w:pPr>
                      <w:pStyle w:val="NormalWeb"/>
                      <w:spacing w:before="0" w:beforeAutospacing="0" w:after="0" w:afterAutospacing="0"/>
                      <w:jc w:val="both"/>
                      <w:rPr>
                        <w:sz w:val="16"/>
                        <w:szCs w:val="16"/>
                      </w:rPr>
                    </w:pPr>
                    <w:bookmarkStart w:id="3" w:name="_Hlk77070373"/>
                    <w:r w:rsidRPr="00A1336C">
                      <w:rPr>
                        <w:rFonts w:ascii="Arial" w:hAnsi="Arial" w:cs="Arial"/>
                        <w:color w:val="000000"/>
                        <w:sz w:val="16"/>
                        <w:szCs w:val="16"/>
                      </w:rPr>
                      <w:t>CORREO INSTITUCIONAL DE ESTA SALA:</w:t>
                    </w:r>
                  </w:p>
                  <w:p w14:paraId="57CC8614" w14:textId="77777777" w:rsidR="006A48A2" w:rsidRPr="00A1336C" w:rsidRDefault="006A48A2" w:rsidP="006A48A2">
                    <w:pPr>
                      <w:pStyle w:val="NormalWeb"/>
                      <w:spacing w:before="0" w:beforeAutospacing="0" w:after="0" w:afterAutospacing="0"/>
                      <w:jc w:val="both"/>
                      <w:rPr>
                        <w:sz w:val="16"/>
                        <w:szCs w:val="16"/>
                      </w:rPr>
                    </w:pPr>
                    <w:r w:rsidRPr="00A1336C">
                      <w:rPr>
                        <w:rFonts w:ascii="Arial" w:hAnsi="Arial" w:cs="Arial"/>
                        <w:color w:val="000000"/>
                        <w:sz w:val="16"/>
                        <w:szCs w:val="16"/>
                      </w:rPr>
                      <w:t>salaespecializadaanticorrupcion@tjaoaxaca.gob.mx</w:t>
                    </w:r>
                  </w:p>
                  <w:p w14:paraId="5C40A261" w14:textId="77777777" w:rsidR="006A48A2" w:rsidRPr="00A1336C" w:rsidRDefault="006A48A2" w:rsidP="006A48A2">
                    <w:pPr>
                      <w:pStyle w:val="NormalWeb"/>
                      <w:spacing w:before="0" w:beforeAutospacing="0" w:after="0" w:afterAutospacing="0"/>
                      <w:jc w:val="both"/>
                      <w:rPr>
                        <w:sz w:val="16"/>
                        <w:szCs w:val="16"/>
                      </w:rPr>
                    </w:pPr>
                    <w:r w:rsidRPr="00A1336C">
                      <w:rPr>
                        <w:rFonts w:ascii="Arial" w:hAnsi="Arial" w:cs="Arial"/>
                        <w:color w:val="000000"/>
                        <w:sz w:val="16"/>
                        <w:szCs w:val="16"/>
                      </w:rPr>
                      <w:t>TELÉFONOS 9514383270, 9515025936, EXTENSIÓN 220.</w:t>
                    </w:r>
                    <w:bookmarkEnd w:id="3"/>
                  </w:p>
                  <w:p w14:paraId="36A23968" w14:textId="77777777" w:rsidR="006A48A2" w:rsidRDefault="006A48A2" w:rsidP="006A48A2">
                    <w:pPr>
                      <w:jc w:val="both"/>
                      <w:rPr>
                        <w:rFonts w:ascii="Arial" w:hAnsi="Arial" w:cs="Arial"/>
                        <w:sz w:val="18"/>
                        <w:szCs w:val="18"/>
                      </w:rPr>
                    </w:pPr>
                  </w:p>
                  <w:p w14:paraId="08812047" w14:textId="77777777" w:rsidR="006A48A2" w:rsidRDefault="006A48A2" w:rsidP="006A48A2">
                    <w:pPr>
                      <w:jc w:val="both"/>
                      <w:rPr>
                        <w:rFonts w:ascii="Arial" w:hAnsi="Arial" w:cs="Arial"/>
                        <w:sz w:val="18"/>
                        <w:szCs w:val="18"/>
                      </w:rPr>
                    </w:pPr>
                  </w:p>
                  <w:p w14:paraId="5CC000EF" w14:textId="77777777" w:rsidR="006A48A2" w:rsidRDefault="006A48A2" w:rsidP="006A48A2">
                    <w:pPr>
                      <w:jc w:val="both"/>
                      <w:rPr>
                        <w:rFonts w:ascii="Arial" w:hAnsi="Arial" w:cs="Arial"/>
                        <w:sz w:val="18"/>
                        <w:szCs w:val="18"/>
                      </w:rPr>
                    </w:pPr>
                  </w:p>
                  <w:p w14:paraId="4CF0B30E" w14:textId="77777777" w:rsidR="006A48A2" w:rsidRDefault="006A48A2" w:rsidP="006A48A2">
                    <w:pPr>
                      <w:jc w:val="both"/>
                      <w:rPr>
                        <w:rFonts w:ascii="Arial" w:hAnsi="Arial" w:cs="Arial"/>
                        <w:sz w:val="18"/>
                        <w:szCs w:val="18"/>
                      </w:rPr>
                    </w:pPr>
                  </w:p>
                  <w:p w14:paraId="4911FEF2" w14:textId="77777777" w:rsidR="006A48A2" w:rsidRPr="00183CBD" w:rsidRDefault="006A48A2" w:rsidP="006A48A2">
                    <w:pPr>
                      <w:jc w:val="both"/>
                      <w:rPr>
                        <w:rFonts w:ascii="Arial" w:hAnsi="Arial" w:cs="Arial"/>
                        <w:sz w:val="18"/>
                        <w:szCs w:val="18"/>
                      </w:rPr>
                    </w:pPr>
                  </w:p>
                  <w:p w14:paraId="526E621B" w14:textId="77777777" w:rsidR="006A48A2" w:rsidRPr="008431E9" w:rsidRDefault="006A48A2" w:rsidP="006A48A2">
                    <w:pPr>
                      <w:jc w:val="both"/>
                      <w:rPr>
                        <w:rFonts w:ascii="Arial" w:hAnsi="Arial" w:cs="Arial"/>
                        <w:sz w:val="18"/>
                        <w:szCs w:val="18"/>
                      </w:rPr>
                    </w:pPr>
                  </w:p>
                </w:txbxContent>
              </v:textbox>
              <w10:wrap type="square"/>
            </v:shape>
          </w:pict>
        </mc:Fallback>
      </mc:AlternateContent>
    </w:r>
  </w:p>
  <w:p w14:paraId="0645DCC0" w14:textId="77777777" w:rsidR="00FE07B5" w:rsidRDefault="009342BE">
    <w:pPr>
      <w:pStyle w:val="Encabezado"/>
    </w:pPr>
  </w:p>
  <w:p w14:paraId="41326407" w14:textId="77777777" w:rsidR="00FE07B5" w:rsidRDefault="009342BE">
    <w:pPr>
      <w:pStyle w:val="Encabezado"/>
    </w:pPr>
  </w:p>
  <w:p w14:paraId="453435D0" w14:textId="77777777" w:rsidR="00FE07B5" w:rsidRDefault="009342BE">
    <w:pPr>
      <w:pStyle w:val="Encabezado"/>
    </w:pPr>
  </w:p>
  <w:p w14:paraId="7F013B29" w14:textId="77777777" w:rsidR="00FE07B5" w:rsidRDefault="009342BE">
    <w:pPr>
      <w:pStyle w:val="Encabezado"/>
    </w:pPr>
  </w:p>
  <w:p w14:paraId="6D47827C" w14:textId="77777777" w:rsidR="00FE07B5" w:rsidRDefault="009342BE">
    <w:pPr>
      <w:pStyle w:val="Encabezado"/>
    </w:pPr>
  </w:p>
  <w:p w14:paraId="6B65D325" w14:textId="77777777" w:rsidR="00FE07B5" w:rsidRDefault="009342BE">
    <w:pPr>
      <w:pStyle w:val="Encabezado"/>
    </w:pPr>
  </w:p>
  <w:p w14:paraId="3C621546" w14:textId="77777777" w:rsidR="00FE07B5" w:rsidRDefault="009342BE">
    <w:pPr>
      <w:pStyle w:val="Encabezado"/>
    </w:pPr>
  </w:p>
  <w:p w14:paraId="19D6E863" w14:textId="77777777" w:rsidR="00FE07B5" w:rsidRDefault="009342BE">
    <w:pPr>
      <w:pStyle w:val="Encabezado"/>
    </w:pPr>
  </w:p>
  <w:p w14:paraId="649DDC27" w14:textId="77777777" w:rsidR="00FE07B5" w:rsidRDefault="009342BE">
    <w:pPr>
      <w:pStyle w:val="Encabezado"/>
    </w:pPr>
  </w:p>
  <w:p w14:paraId="1713BB3B" w14:textId="77777777" w:rsidR="00FE07B5" w:rsidRDefault="009342BE">
    <w:pPr>
      <w:pStyle w:val="Encabezado"/>
    </w:pPr>
  </w:p>
  <w:p w14:paraId="6B0291F6" w14:textId="77777777" w:rsidR="00FE07B5" w:rsidRDefault="009342B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E10ACB"/>
    <w:multiLevelType w:val="hybridMultilevel"/>
    <w:tmpl w:val="A1304AAC"/>
    <w:lvl w:ilvl="0" w:tplc="08CA7D04">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3D32BB7"/>
    <w:multiLevelType w:val="hybridMultilevel"/>
    <w:tmpl w:val="98EABA34"/>
    <w:lvl w:ilvl="0" w:tplc="E1D8E07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 w15:restartNumberingAfterBreak="0">
    <w:nsid w:val="1506394A"/>
    <w:multiLevelType w:val="hybridMultilevel"/>
    <w:tmpl w:val="17F8CFF2"/>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15:restartNumberingAfterBreak="0">
    <w:nsid w:val="1A0B5F33"/>
    <w:multiLevelType w:val="hybridMultilevel"/>
    <w:tmpl w:val="EC34312A"/>
    <w:lvl w:ilvl="0" w:tplc="24E26228">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4" w15:restartNumberingAfterBreak="0">
    <w:nsid w:val="340B456A"/>
    <w:multiLevelType w:val="hybridMultilevel"/>
    <w:tmpl w:val="BD3EA5B4"/>
    <w:lvl w:ilvl="0" w:tplc="FA94967C">
      <w:start w:val="1"/>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5" w15:restartNumberingAfterBreak="0">
    <w:nsid w:val="40AE06A0"/>
    <w:multiLevelType w:val="hybridMultilevel"/>
    <w:tmpl w:val="2B4EC428"/>
    <w:lvl w:ilvl="0" w:tplc="66540DBC">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62192832"/>
    <w:multiLevelType w:val="hybridMultilevel"/>
    <w:tmpl w:val="E54E7AC0"/>
    <w:lvl w:ilvl="0" w:tplc="FD1A8BAC">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16cid:durableId="1278292920">
    <w:abstractNumId w:val="2"/>
  </w:num>
  <w:num w:numId="2" w16cid:durableId="1772505138">
    <w:abstractNumId w:val="5"/>
  </w:num>
  <w:num w:numId="3" w16cid:durableId="1814054284">
    <w:abstractNumId w:val="4"/>
  </w:num>
  <w:num w:numId="4" w16cid:durableId="544829766">
    <w:abstractNumId w:val="6"/>
  </w:num>
  <w:num w:numId="5" w16cid:durableId="864249549">
    <w:abstractNumId w:val="0"/>
  </w:num>
  <w:num w:numId="6" w16cid:durableId="1973053522">
    <w:abstractNumId w:val="3"/>
  </w:num>
  <w:num w:numId="7" w16cid:durableId="2328145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32B3"/>
    <w:rsid w:val="00000F3E"/>
    <w:rsid w:val="00022CB1"/>
    <w:rsid w:val="000378B5"/>
    <w:rsid w:val="00045A67"/>
    <w:rsid w:val="00076F7A"/>
    <w:rsid w:val="000770FB"/>
    <w:rsid w:val="0008033F"/>
    <w:rsid w:val="00094484"/>
    <w:rsid w:val="000B2A5B"/>
    <w:rsid w:val="00100C09"/>
    <w:rsid w:val="0014336E"/>
    <w:rsid w:val="001534FE"/>
    <w:rsid w:val="00192EFB"/>
    <w:rsid w:val="001C503E"/>
    <w:rsid w:val="001D1B24"/>
    <w:rsid w:val="001E2BA9"/>
    <w:rsid w:val="001F7136"/>
    <w:rsid w:val="002066B9"/>
    <w:rsid w:val="00216CD7"/>
    <w:rsid w:val="00217FFE"/>
    <w:rsid w:val="00227ABE"/>
    <w:rsid w:val="00233956"/>
    <w:rsid w:val="0024512C"/>
    <w:rsid w:val="002777D5"/>
    <w:rsid w:val="00292B53"/>
    <w:rsid w:val="002B2576"/>
    <w:rsid w:val="002C256B"/>
    <w:rsid w:val="002C600F"/>
    <w:rsid w:val="002D6B1B"/>
    <w:rsid w:val="00300086"/>
    <w:rsid w:val="003026DE"/>
    <w:rsid w:val="0031301A"/>
    <w:rsid w:val="00345099"/>
    <w:rsid w:val="00345CC2"/>
    <w:rsid w:val="00346594"/>
    <w:rsid w:val="003472E4"/>
    <w:rsid w:val="00361D22"/>
    <w:rsid w:val="003713F4"/>
    <w:rsid w:val="003A5C2E"/>
    <w:rsid w:val="003C1B47"/>
    <w:rsid w:val="003E6BB7"/>
    <w:rsid w:val="003F6041"/>
    <w:rsid w:val="003F7616"/>
    <w:rsid w:val="00400B89"/>
    <w:rsid w:val="00441DFE"/>
    <w:rsid w:val="00461452"/>
    <w:rsid w:val="00466C4E"/>
    <w:rsid w:val="00482518"/>
    <w:rsid w:val="004970A8"/>
    <w:rsid w:val="004A2076"/>
    <w:rsid w:val="004B0001"/>
    <w:rsid w:val="004B75DD"/>
    <w:rsid w:val="004C74D6"/>
    <w:rsid w:val="004D44CF"/>
    <w:rsid w:val="004F73BB"/>
    <w:rsid w:val="005010AD"/>
    <w:rsid w:val="00505201"/>
    <w:rsid w:val="005167D6"/>
    <w:rsid w:val="00521DAA"/>
    <w:rsid w:val="005511E3"/>
    <w:rsid w:val="0055241F"/>
    <w:rsid w:val="00563CE5"/>
    <w:rsid w:val="005662C1"/>
    <w:rsid w:val="005758F5"/>
    <w:rsid w:val="005C6764"/>
    <w:rsid w:val="005E6A27"/>
    <w:rsid w:val="005F6DCE"/>
    <w:rsid w:val="00657114"/>
    <w:rsid w:val="00667048"/>
    <w:rsid w:val="006778C0"/>
    <w:rsid w:val="006A089F"/>
    <w:rsid w:val="006A38D0"/>
    <w:rsid w:val="006A48A2"/>
    <w:rsid w:val="006A7313"/>
    <w:rsid w:val="006B4135"/>
    <w:rsid w:val="006F04E0"/>
    <w:rsid w:val="006F2A2C"/>
    <w:rsid w:val="006F6968"/>
    <w:rsid w:val="006F7979"/>
    <w:rsid w:val="007032B3"/>
    <w:rsid w:val="007041D6"/>
    <w:rsid w:val="007171E5"/>
    <w:rsid w:val="0072308D"/>
    <w:rsid w:val="0074238D"/>
    <w:rsid w:val="007427B7"/>
    <w:rsid w:val="00754CD4"/>
    <w:rsid w:val="00756E6E"/>
    <w:rsid w:val="007624FC"/>
    <w:rsid w:val="00767C29"/>
    <w:rsid w:val="007759B6"/>
    <w:rsid w:val="007B0DE3"/>
    <w:rsid w:val="007B25FB"/>
    <w:rsid w:val="007C5350"/>
    <w:rsid w:val="007C5652"/>
    <w:rsid w:val="007D3A16"/>
    <w:rsid w:val="007D408E"/>
    <w:rsid w:val="007D7CC5"/>
    <w:rsid w:val="008317CB"/>
    <w:rsid w:val="00837515"/>
    <w:rsid w:val="008734AC"/>
    <w:rsid w:val="00875156"/>
    <w:rsid w:val="008A7820"/>
    <w:rsid w:val="008B26BC"/>
    <w:rsid w:val="008C62B3"/>
    <w:rsid w:val="00910D5F"/>
    <w:rsid w:val="009342BE"/>
    <w:rsid w:val="009567EE"/>
    <w:rsid w:val="00982BE9"/>
    <w:rsid w:val="00987326"/>
    <w:rsid w:val="009959AE"/>
    <w:rsid w:val="00996342"/>
    <w:rsid w:val="009A4C88"/>
    <w:rsid w:val="00A2340E"/>
    <w:rsid w:val="00A44CCA"/>
    <w:rsid w:val="00A47794"/>
    <w:rsid w:val="00A54572"/>
    <w:rsid w:val="00A721AE"/>
    <w:rsid w:val="00AA09B7"/>
    <w:rsid w:val="00AC6BB6"/>
    <w:rsid w:val="00B00305"/>
    <w:rsid w:val="00B0505A"/>
    <w:rsid w:val="00B140D9"/>
    <w:rsid w:val="00B15C5E"/>
    <w:rsid w:val="00B315AC"/>
    <w:rsid w:val="00B33B19"/>
    <w:rsid w:val="00B663C8"/>
    <w:rsid w:val="00B81E6F"/>
    <w:rsid w:val="00BA4C0E"/>
    <w:rsid w:val="00BB1029"/>
    <w:rsid w:val="00BB6E0A"/>
    <w:rsid w:val="00BC0670"/>
    <w:rsid w:val="00BE4661"/>
    <w:rsid w:val="00C512CF"/>
    <w:rsid w:val="00C53470"/>
    <w:rsid w:val="00C54C4B"/>
    <w:rsid w:val="00C60CD2"/>
    <w:rsid w:val="00C67DF6"/>
    <w:rsid w:val="00C70889"/>
    <w:rsid w:val="00C82A44"/>
    <w:rsid w:val="00CA5143"/>
    <w:rsid w:val="00CB660B"/>
    <w:rsid w:val="00CB7B56"/>
    <w:rsid w:val="00D142E1"/>
    <w:rsid w:val="00D1709F"/>
    <w:rsid w:val="00D35793"/>
    <w:rsid w:val="00D465D6"/>
    <w:rsid w:val="00D6459A"/>
    <w:rsid w:val="00D871A3"/>
    <w:rsid w:val="00D90BDD"/>
    <w:rsid w:val="00DD6BDE"/>
    <w:rsid w:val="00E05137"/>
    <w:rsid w:val="00E05E76"/>
    <w:rsid w:val="00E36852"/>
    <w:rsid w:val="00E36857"/>
    <w:rsid w:val="00E540AB"/>
    <w:rsid w:val="00E57A63"/>
    <w:rsid w:val="00E8349E"/>
    <w:rsid w:val="00EA18ED"/>
    <w:rsid w:val="00EA2986"/>
    <w:rsid w:val="00ED3CFD"/>
    <w:rsid w:val="00EE4123"/>
    <w:rsid w:val="00EF4077"/>
    <w:rsid w:val="00F04F6E"/>
    <w:rsid w:val="00F233FC"/>
    <w:rsid w:val="00F31C98"/>
    <w:rsid w:val="00F365CD"/>
    <w:rsid w:val="00F518F7"/>
    <w:rsid w:val="00F5296D"/>
    <w:rsid w:val="00F63084"/>
    <w:rsid w:val="00F66A8B"/>
    <w:rsid w:val="00F75D8C"/>
    <w:rsid w:val="00F92C13"/>
    <w:rsid w:val="00F9635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AE9FE3"/>
  <w15:chartTrackingRefBased/>
  <w15:docId w15:val="{EEBA6DA1-243D-48DB-B28C-DC736C05AD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032B3"/>
    <w:pPr>
      <w:spacing w:after="0" w:line="240" w:lineRule="auto"/>
    </w:pPr>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nhideWhenUsed/>
    <w:rsid w:val="007032B3"/>
    <w:pPr>
      <w:tabs>
        <w:tab w:val="center" w:pos="4252"/>
        <w:tab w:val="right" w:pos="8504"/>
      </w:tabs>
    </w:pPr>
    <w:rPr>
      <w:rFonts w:ascii="Times New Roman" w:eastAsia="Times New Roman" w:hAnsi="Times New Roman" w:cs="Times New Roman"/>
      <w:lang w:val="es-ES" w:eastAsia="es-ES"/>
    </w:rPr>
  </w:style>
  <w:style w:type="character" w:customStyle="1" w:styleId="EncabezadoCar">
    <w:name w:val="Encabezado Car"/>
    <w:basedOn w:val="Fuentedeprrafopredeter"/>
    <w:link w:val="Encabezado"/>
    <w:rsid w:val="007032B3"/>
    <w:rPr>
      <w:rFonts w:ascii="Times New Roman" w:eastAsia="Times New Roman" w:hAnsi="Times New Roman" w:cs="Times New Roman"/>
      <w:sz w:val="24"/>
      <w:szCs w:val="24"/>
      <w:lang w:val="es-ES" w:eastAsia="es-ES"/>
    </w:rPr>
  </w:style>
  <w:style w:type="paragraph" w:styleId="Piedepgina">
    <w:name w:val="footer"/>
    <w:basedOn w:val="Normal"/>
    <w:link w:val="PiedepginaCar"/>
    <w:uiPriority w:val="99"/>
    <w:unhideWhenUsed/>
    <w:rsid w:val="007032B3"/>
    <w:pPr>
      <w:tabs>
        <w:tab w:val="center" w:pos="4252"/>
        <w:tab w:val="right" w:pos="8504"/>
      </w:tabs>
    </w:pPr>
    <w:rPr>
      <w:rFonts w:ascii="Times New Roman" w:eastAsia="Times New Roman" w:hAnsi="Times New Roman" w:cs="Times New Roman"/>
      <w:lang w:val="es-ES" w:eastAsia="es-ES"/>
    </w:rPr>
  </w:style>
  <w:style w:type="character" w:customStyle="1" w:styleId="PiedepginaCar">
    <w:name w:val="Pie de página Car"/>
    <w:basedOn w:val="Fuentedeprrafopredeter"/>
    <w:link w:val="Piedepgina"/>
    <w:uiPriority w:val="99"/>
    <w:rsid w:val="007032B3"/>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unhideWhenUsed/>
    <w:rsid w:val="007032B3"/>
    <w:rPr>
      <w:color w:val="0563C1" w:themeColor="hyperlink"/>
      <w:u w:val="single"/>
    </w:rPr>
  </w:style>
  <w:style w:type="paragraph" w:customStyle="1" w:styleId="corte3centro">
    <w:name w:val="corte3 centro"/>
    <w:basedOn w:val="Normal"/>
    <w:link w:val="corte3centroCar"/>
    <w:rsid w:val="007032B3"/>
    <w:pPr>
      <w:spacing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7032B3"/>
    <w:rPr>
      <w:rFonts w:ascii="Arial" w:eastAsia="Times New Roman" w:hAnsi="Arial" w:cs="Times New Roman"/>
      <w:b/>
      <w:sz w:val="30"/>
      <w:szCs w:val="20"/>
      <w:lang w:val="es-ES_tradnl" w:eastAsia="es-ES"/>
    </w:rPr>
  </w:style>
  <w:style w:type="paragraph" w:styleId="Textonotapie">
    <w:name w:val="footnote text"/>
    <w:basedOn w:val="Normal"/>
    <w:link w:val="TextonotapieCar"/>
    <w:uiPriority w:val="99"/>
    <w:unhideWhenUsed/>
    <w:rsid w:val="007032B3"/>
    <w:rPr>
      <w:sz w:val="20"/>
      <w:szCs w:val="20"/>
    </w:rPr>
  </w:style>
  <w:style w:type="character" w:customStyle="1" w:styleId="TextonotapieCar">
    <w:name w:val="Texto nota pie Car"/>
    <w:basedOn w:val="Fuentedeprrafopredeter"/>
    <w:link w:val="Textonotapie"/>
    <w:uiPriority w:val="99"/>
    <w:rsid w:val="007032B3"/>
    <w:rPr>
      <w:sz w:val="20"/>
      <w:szCs w:val="20"/>
    </w:rPr>
  </w:style>
  <w:style w:type="character" w:styleId="Refdenotaalpie">
    <w:name w:val="footnote reference"/>
    <w:basedOn w:val="Fuentedeprrafopredeter"/>
    <w:uiPriority w:val="99"/>
    <w:semiHidden/>
    <w:unhideWhenUsed/>
    <w:rsid w:val="007032B3"/>
    <w:rPr>
      <w:vertAlign w:val="superscript"/>
    </w:rPr>
  </w:style>
  <w:style w:type="paragraph" w:styleId="Sangradetextonormal">
    <w:name w:val="Body Text Indent"/>
    <w:basedOn w:val="Normal"/>
    <w:link w:val="SangradetextonormalCar1"/>
    <w:semiHidden/>
    <w:rsid w:val="007032B3"/>
    <w:pPr>
      <w:ind w:firstLine="708"/>
      <w:jc w:val="both"/>
    </w:pPr>
    <w:rPr>
      <w:rFonts w:ascii="Arial" w:eastAsia="Times New Roman" w:hAnsi="Arial" w:cs="Arial"/>
      <w:lang w:val="es-ES" w:eastAsia="es-ES"/>
    </w:rPr>
  </w:style>
  <w:style w:type="character" w:customStyle="1" w:styleId="SangradetextonormalCar">
    <w:name w:val="Sangría de texto normal Car"/>
    <w:basedOn w:val="Fuentedeprrafopredeter"/>
    <w:uiPriority w:val="99"/>
    <w:semiHidden/>
    <w:rsid w:val="007032B3"/>
    <w:rPr>
      <w:sz w:val="24"/>
      <w:szCs w:val="24"/>
    </w:rPr>
  </w:style>
  <w:style w:type="character" w:customStyle="1" w:styleId="SangradetextonormalCar1">
    <w:name w:val="Sangría de texto normal Car1"/>
    <w:basedOn w:val="Fuentedeprrafopredeter"/>
    <w:link w:val="Sangradetextonormal"/>
    <w:semiHidden/>
    <w:rsid w:val="007032B3"/>
    <w:rPr>
      <w:rFonts w:ascii="Arial" w:eastAsia="Times New Roman" w:hAnsi="Arial" w:cs="Arial"/>
      <w:sz w:val="24"/>
      <w:szCs w:val="24"/>
      <w:lang w:val="es-ES" w:eastAsia="es-ES"/>
    </w:rPr>
  </w:style>
  <w:style w:type="table" w:styleId="Tabladecuadrcula4">
    <w:name w:val="Grid Table 4"/>
    <w:basedOn w:val="Tablanormal"/>
    <w:uiPriority w:val="49"/>
    <w:rsid w:val="007032B3"/>
    <w:pPr>
      <w:spacing w:after="0" w:line="240" w:lineRule="auto"/>
    </w:pPr>
    <w:rPr>
      <w:sz w:val="24"/>
      <w:szCs w:val="24"/>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Prrafodelista">
    <w:name w:val="List Paragraph"/>
    <w:basedOn w:val="Normal"/>
    <w:uiPriority w:val="34"/>
    <w:qFormat/>
    <w:rsid w:val="007032B3"/>
    <w:pPr>
      <w:ind w:left="720"/>
      <w:contextualSpacing/>
    </w:pPr>
  </w:style>
  <w:style w:type="paragraph" w:styleId="NormalWeb">
    <w:name w:val="Normal (Web)"/>
    <w:basedOn w:val="Normal"/>
    <w:uiPriority w:val="99"/>
    <w:semiHidden/>
    <w:unhideWhenUsed/>
    <w:rsid w:val="006A48A2"/>
    <w:pPr>
      <w:spacing w:before="100" w:beforeAutospacing="1" w:after="100" w:afterAutospacing="1"/>
    </w:pPr>
    <w:rPr>
      <w:rFonts w:ascii="Times New Roman" w:eastAsia="Times New Roman" w:hAnsi="Times New Roman" w:cs="Times New Roman"/>
      <w:lang w:eastAsia="es-MX"/>
    </w:rPr>
  </w:style>
  <w:style w:type="paragraph" w:styleId="Textonotaalfinal">
    <w:name w:val="endnote text"/>
    <w:basedOn w:val="Normal"/>
    <w:link w:val="TextonotaalfinalCar"/>
    <w:uiPriority w:val="99"/>
    <w:semiHidden/>
    <w:unhideWhenUsed/>
    <w:rsid w:val="003713F4"/>
    <w:rPr>
      <w:sz w:val="20"/>
      <w:szCs w:val="20"/>
    </w:rPr>
  </w:style>
  <w:style w:type="character" w:customStyle="1" w:styleId="TextonotaalfinalCar">
    <w:name w:val="Texto nota al final Car"/>
    <w:basedOn w:val="Fuentedeprrafopredeter"/>
    <w:link w:val="Textonotaalfinal"/>
    <w:uiPriority w:val="99"/>
    <w:semiHidden/>
    <w:rsid w:val="003713F4"/>
    <w:rPr>
      <w:sz w:val="20"/>
      <w:szCs w:val="20"/>
    </w:rPr>
  </w:style>
  <w:style w:type="character" w:styleId="Refdenotaalfinal">
    <w:name w:val="endnote reference"/>
    <w:basedOn w:val="Fuentedeprrafopredeter"/>
    <w:uiPriority w:val="99"/>
    <w:semiHidden/>
    <w:unhideWhenUsed/>
    <w:rsid w:val="003713F4"/>
    <w:rPr>
      <w:vertAlign w:val="superscript"/>
    </w:rPr>
  </w:style>
  <w:style w:type="character" w:styleId="Mencinsinresolver">
    <w:name w:val="Unresolved Mention"/>
    <w:basedOn w:val="Fuentedeprrafopredeter"/>
    <w:uiPriority w:val="99"/>
    <w:semiHidden/>
    <w:unhideWhenUsed/>
    <w:rsid w:val="00910D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307793">
      <w:bodyDiv w:val="1"/>
      <w:marLeft w:val="0"/>
      <w:marRight w:val="0"/>
      <w:marTop w:val="0"/>
      <w:marBottom w:val="0"/>
      <w:divBdr>
        <w:top w:val="none" w:sz="0" w:space="0" w:color="auto"/>
        <w:left w:val="none" w:sz="0" w:space="0" w:color="auto"/>
        <w:bottom w:val="none" w:sz="0" w:space="0" w:color="auto"/>
        <w:right w:val="none" w:sz="0" w:space="0" w:color="auto"/>
      </w:divBdr>
      <w:divsChild>
        <w:div w:id="263809380">
          <w:marLeft w:val="0"/>
          <w:marRight w:val="0"/>
          <w:marTop w:val="0"/>
          <w:marBottom w:val="0"/>
          <w:divBdr>
            <w:top w:val="none" w:sz="0" w:space="0" w:color="auto"/>
            <w:left w:val="none" w:sz="0" w:space="0" w:color="auto"/>
            <w:bottom w:val="none" w:sz="0" w:space="0" w:color="auto"/>
            <w:right w:val="none" w:sz="0" w:space="0" w:color="auto"/>
          </w:divBdr>
          <w:divsChild>
            <w:div w:id="1995984034">
              <w:marLeft w:val="0"/>
              <w:marRight w:val="0"/>
              <w:marTop w:val="0"/>
              <w:marBottom w:val="0"/>
              <w:divBdr>
                <w:top w:val="none" w:sz="0" w:space="0" w:color="auto"/>
                <w:left w:val="none" w:sz="0" w:space="0" w:color="auto"/>
                <w:bottom w:val="none" w:sz="0" w:space="0" w:color="auto"/>
                <w:right w:val="none" w:sz="0" w:space="0" w:color="auto"/>
              </w:divBdr>
            </w:div>
          </w:divsChild>
        </w:div>
        <w:div w:id="200480845">
          <w:marLeft w:val="0"/>
          <w:marRight w:val="0"/>
          <w:marTop w:val="0"/>
          <w:marBottom w:val="0"/>
          <w:divBdr>
            <w:top w:val="none" w:sz="0" w:space="0" w:color="auto"/>
            <w:left w:val="none" w:sz="0" w:space="0" w:color="auto"/>
            <w:bottom w:val="none" w:sz="0" w:space="0" w:color="auto"/>
            <w:right w:val="none" w:sz="0" w:space="0" w:color="auto"/>
          </w:divBdr>
          <w:divsChild>
            <w:div w:id="1068654124">
              <w:marLeft w:val="0"/>
              <w:marRight w:val="0"/>
              <w:marTop w:val="0"/>
              <w:marBottom w:val="0"/>
              <w:divBdr>
                <w:top w:val="none" w:sz="0" w:space="0" w:color="auto"/>
                <w:left w:val="none" w:sz="0" w:space="0" w:color="auto"/>
                <w:bottom w:val="none" w:sz="0" w:space="0" w:color="auto"/>
                <w:right w:val="none" w:sz="0" w:space="0" w:color="auto"/>
              </w:divBdr>
            </w:div>
            <w:div w:id="1929846726">
              <w:marLeft w:val="0"/>
              <w:marRight w:val="0"/>
              <w:marTop w:val="0"/>
              <w:marBottom w:val="0"/>
              <w:divBdr>
                <w:top w:val="none" w:sz="0" w:space="0" w:color="auto"/>
                <w:left w:val="none" w:sz="0" w:space="0" w:color="auto"/>
                <w:bottom w:val="none" w:sz="0" w:space="0" w:color="auto"/>
                <w:right w:val="none" w:sz="0" w:space="0" w:color="auto"/>
              </w:divBdr>
            </w:div>
            <w:div w:id="249462479">
              <w:marLeft w:val="0"/>
              <w:marRight w:val="0"/>
              <w:marTop w:val="0"/>
              <w:marBottom w:val="0"/>
              <w:divBdr>
                <w:top w:val="none" w:sz="0" w:space="0" w:color="auto"/>
                <w:left w:val="none" w:sz="0" w:space="0" w:color="auto"/>
                <w:bottom w:val="none" w:sz="0" w:space="0" w:color="auto"/>
                <w:right w:val="none" w:sz="0" w:space="0" w:color="auto"/>
              </w:divBdr>
            </w:div>
          </w:divsChild>
        </w:div>
        <w:div w:id="554395673">
          <w:marLeft w:val="0"/>
          <w:marRight w:val="0"/>
          <w:marTop w:val="0"/>
          <w:marBottom w:val="0"/>
          <w:divBdr>
            <w:top w:val="none" w:sz="0" w:space="0" w:color="auto"/>
            <w:left w:val="none" w:sz="0" w:space="0" w:color="auto"/>
            <w:bottom w:val="none" w:sz="0" w:space="0" w:color="auto"/>
            <w:right w:val="none" w:sz="0" w:space="0" w:color="auto"/>
          </w:divBdr>
          <w:divsChild>
            <w:div w:id="1485852575">
              <w:marLeft w:val="0"/>
              <w:marRight w:val="0"/>
              <w:marTop w:val="0"/>
              <w:marBottom w:val="0"/>
              <w:divBdr>
                <w:top w:val="none" w:sz="0" w:space="0" w:color="auto"/>
                <w:left w:val="none" w:sz="0" w:space="0" w:color="auto"/>
                <w:bottom w:val="none" w:sz="0" w:space="0" w:color="auto"/>
                <w:right w:val="none" w:sz="0" w:space="0" w:color="auto"/>
              </w:divBdr>
            </w:div>
            <w:div w:id="414940168">
              <w:marLeft w:val="0"/>
              <w:marRight w:val="0"/>
              <w:marTop w:val="0"/>
              <w:marBottom w:val="0"/>
              <w:divBdr>
                <w:top w:val="none" w:sz="0" w:space="0" w:color="auto"/>
                <w:left w:val="none" w:sz="0" w:space="0" w:color="auto"/>
                <w:bottom w:val="none" w:sz="0" w:space="0" w:color="auto"/>
                <w:right w:val="none" w:sz="0" w:space="0" w:color="auto"/>
              </w:divBdr>
            </w:div>
            <w:div w:id="1895390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archivos.juridicas.unam.mx/www/bjv/libros/5/2499/36.pdf" TargetMode="External"/><Relationship Id="rId2" Type="http://schemas.openxmlformats.org/officeDocument/2006/relationships/hyperlink" Target="https://sjf2.scjn.gob.mx/detalle/tesis/164618" TargetMode="External"/><Relationship Id="rId1" Type="http://schemas.openxmlformats.org/officeDocument/2006/relationships/hyperlink" Target="https://tjaoaxaca.gob.mx/test/Boletin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F1F7DD-4E9F-4A59-AFF6-C6EA15942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2971</TotalTime>
  <Pages>10</Pages>
  <Words>4275</Words>
  <Characters>23517</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Oficialia</dc:creator>
  <cp:keywords/>
  <dc:description/>
  <cp:lastModifiedBy>admin</cp:lastModifiedBy>
  <cp:revision>23</cp:revision>
  <cp:lastPrinted>2022-03-31T19:09:00Z</cp:lastPrinted>
  <dcterms:created xsi:type="dcterms:W3CDTF">2022-03-09T15:46:00Z</dcterms:created>
  <dcterms:modified xsi:type="dcterms:W3CDTF">2022-07-06T18:55:00Z</dcterms:modified>
</cp:coreProperties>
</file>