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73322A" w14:textId="2509032E" w:rsidR="00A763E7" w:rsidRDefault="00A763E7" w:rsidP="00A763E7">
      <w:pPr>
        <w:spacing w:line="360" w:lineRule="auto"/>
        <w:jc w:val="both"/>
        <w:rPr>
          <w:rFonts w:ascii="Arial" w:hAnsi="Arial" w:cs="Arial"/>
          <w:b/>
          <w:sz w:val="24"/>
          <w:szCs w:val="24"/>
        </w:rPr>
      </w:pPr>
      <w:r>
        <w:rPr>
          <w:rFonts w:ascii="Arial" w:hAnsi="Arial" w:cs="Arial"/>
          <w:b/>
          <w:sz w:val="24"/>
          <w:szCs w:val="24"/>
        </w:rPr>
        <w:t xml:space="preserve">OAXACA DE JUÁREZ, OAXACA, A </w:t>
      </w:r>
      <w:r w:rsidR="00A930D4">
        <w:rPr>
          <w:rFonts w:ascii="Arial" w:hAnsi="Arial" w:cs="Arial"/>
          <w:b/>
          <w:sz w:val="24"/>
          <w:szCs w:val="24"/>
        </w:rPr>
        <w:t xml:space="preserve">QUINCE </w:t>
      </w:r>
      <w:r w:rsidR="00245F55">
        <w:rPr>
          <w:rFonts w:ascii="Arial" w:hAnsi="Arial" w:cs="Arial"/>
          <w:b/>
          <w:sz w:val="24"/>
          <w:szCs w:val="24"/>
        </w:rPr>
        <w:t xml:space="preserve">DE AGOSTO </w:t>
      </w:r>
      <w:r w:rsidR="00D82170">
        <w:rPr>
          <w:rFonts w:ascii="Arial" w:hAnsi="Arial" w:cs="Arial"/>
          <w:b/>
          <w:sz w:val="24"/>
          <w:szCs w:val="24"/>
        </w:rPr>
        <w:t>DE DOS MIL VEINTI</w:t>
      </w:r>
      <w:r w:rsidR="00C32850">
        <w:rPr>
          <w:rFonts w:ascii="Arial" w:hAnsi="Arial" w:cs="Arial"/>
          <w:b/>
          <w:sz w:val="24"/>
          <w:szCs w:val="24"/>
        </w:rPr>
        <w:t>DÓS</w:t>
      </w:r>
      <w:r w:rsidR="00D82170">
        <w:rPr>
          <w:rFonts w:ascii="Arial" w:hAnsi="Arial" w:cs="Arial"/>
          <w:b/>
          <w:sz w:val="24"/>
          <w:szCs w:val="24"/>
        </w:rPr>
        <w:t xml:space="preserve">. </w:t>
      </w:r>
      <w:r>
        <w:rPr>
          <w:rFonts w:ascii="Arial" w:hAnsi="Arial" w:cs="Arial"/>
          <w:b/>
          <w:sz w:val="24"/>
          <w:szCs w:val="24"/>
        </w:rPr>
        <w:t xml:space="preserve">- - - - - - - - - - - - - - - - - - - - - - - - - - - - - - - - - - - - - - - - - - - - - - - - - - - </w:t>
      </w:r>
    </w:p>
    <w:p w14:paraId="38B6FFF1" w14:textId="258D9B5C" w:rsidR="00D82170" w:rsidRDefault="00A763E7" w:rsidP="00D82170">
      <w:pPr>
        <w:spacing w:line="360" w:lineRule="auto"/>
        <w:ind w:firstLine="709"/>
        <w:jc w:val="both"/>
        <w:rPr>
          <w:rFonts w:ascii="Arial" w:eastAsia="Times New Roman" w:hAnsi="Arial" w:cs="Arial"/>
          <w:bCs/>
          <w:sz w:val="24"/>
          <w:szCs w:val="24"/>
          <w:lang w:eastAsia="es-ES"/>
        </w:rPr>
      </w:pPr>
      <w:r>
        <w:rPr>
          <w:rFonts w:ascii="Arial" w:eastAsia="Times New Roman" w:hAnsi="Arial" w:cs="Arial"/>
          <w:b/>
          <w:bCs/>
          <w:sz w:val="24"/>
          <w:szCs w:val="24"/>
          <w:lang w:eastAsia="es-ES"/>
        </w:rPr>
        <w:t>VISTOS</w:t>
      </w:r>
      <w:r w:rsidRPr="009D7854">
        <w:rPr>
          <w:rFonts w:ascii="Arial" w:eastAsia="Times New Roman" w:hAnsi="Arial" w:cs="Arial"/>
          <w:bCs/>
          <w:sz w:val="24"/>
          <w:szCs w:val="24"/>
          <w:lang w:eastAsia="es-ES"/>
        </w:rPr>
        <w:t>,</w:t>
      </w:r>
      <w:r w:rsidRPr="009D7854">
        <w:rPr>
          <w:rFonts w:ascii="Arial" w:eastAsia="Times New Roman" w:hAnsi="Arial" w:cs="Arial"/>
          <w:sz w:val="24"/>
          <w:szCs w:val="24"/>
          <w:lang w:eastAsia="es-ES"/>
        </w:rPr>
        <w:t xml:space="preserve"> para resolver los</w:t>
      </w:r>
      <w:r>
        <w:rPr>
          <w:rFonts w:ascii="Arial" w:eastAsia="Times New Roman" w:hAnsi="Arial" w:cs="Arial"/>
          <w:sz w:val="24"/>
          <w:szCs w:val="24"/>
          <w:lang w:eastAsia="es-ES"/>
        </w:rPr>
        <w:t xml:space="preserve"> autos del juicio de nulidad </w:t>
      </w:r>
      <w:r w:rsidRPr="009D7854">
        <w:rPr>
          <w:rFonts w:ascii="Arial" w:eastAsia="Times New Roman" w:hAnsi="Arial" w:cs="Arial"/>
          <w:sz w:val="24"/>
          <w:szCs w:val="24"/>
          <w:lang w:eastAsia="es-ES"/>
        </w:rPr>
        <w:t xml:space="preserve">número </w:t>
      </w:r>
      <w:r>
        <w:rPr>
          <w:rFonts w:ascii="Arial" w:eastAsia="Times New Roman" w:hAnsi="Arial" w:cs="Arial"/>
          <w:b/>
          <w:sz w:val="24"/>
          <w:szCs w:val="24"/>
          <w:lang w:eastAsia="es-ES"/>
        </w:rPr>
        <w:t>0</w:t>
      </w:r>
      <w:r w:rsidR="00C32850">
        <w:rPr>
          <w:rFonts w:ascii="Arial" w:eastAsia="Times New Roman" w:hAnsi="Arial" w:cs="Arial"/>
          <w:b/>
          <w:sz w:val="24"/>
          <w:szCs w:val="24"/>
          <w:lang w:eastAsia="es-ES"/>
        </w:rPr>
        <w:t>00</w:t>
      </w:r>
      <w:r w:rsidR="00363DD7">
        <w:rPr>
          <w:rFonts w:ascii="Arial" w:eastAsia="Times New Roman" w:hAnsi="Arial" w:cs="Arial"/>
          <w:b/>
          <w:sz w:val="24"/>
          <w:szCs w:val="24"/>
          <w:lang w:eastAsia="es-ES"/>
        </w:rPr>
        <w:t>8</w:t>
      </w:r>
      <w:r>
        <w:rPr>
          <w:rFonts w:ascii="Arial" w:eastAsia="Times New Roman" w:hAnsi="Arial" w:cs="Arial"/>
          <w:b/>
          <w:sz w:val="24"/>
          <w:szCs w:val="24"/>
          <w:lang w:eastAsia="es-ES"/>
        </w:rPr>
        <w:t>/20</w:t>
      </w:r>
      <w:r w:rsidR="00C32850">
        <w:rPr>
          <w:rFonts w:ascii="Arial" w:eastAsia="Times New Roman" w:hAnsi="Arial" w:cs="Arial"/>
          <w:b/>
          <w:sz w:val="24"/>
          <w:szCs w:val="24"/>
          <w:lang w:eastAsia="es-ES"/>
        </w:rPr>
        <w:t>22</w:t>
      </w:r>
      <w:r w:rsidRPr="009D7854">
        <w:rPr>
          <w:rFonts w:ascii="Arial" w:eastAsia="Times New Roman" w:hAnsi="Arial" w:cs="Arial"/>
          <w:sz w:val="24"/>
          <w:szCs w:val="24"/>
          <w:lang w:eastAsia="es-ES"/>
        </w:rPr>
        <w:t>,</w:t>
      </w:r>
      <w:r w:rsidRPr="009D7854">
        <w:rPr>
          <w:rFonts w:ascii="Arial" w:eastAsia="Times New Roman" w:hAnsi="Arial" w:cs="Arial"/>
          <w:b/>
          <w:sz w:val="24"/>
          <w:szCs w:val="24"/>
          <w:lang w:eastAsia="es-ES"/>
        </w:rPr>
        <w:t xml:space="preserve"> </w:t>
      </w:r>
      <w:r w:rsidRPr="009D7854">
        <w:rPr>
          <w:rFonts w:ascii="Arial" w:eastAsia="Times New Roman" w:hAnsi="Arial" w:cs="Arial"/>
          <w:sz w:val="24"/>
          <w:szCs w:val="24"/>
          <w:lang w:eastAsia="es-ES"/>
        </w:rPr>
        <w:t>promovido po</w:t>
      </w:r>
      <w:r>
        <w:rPr>
          <w:rFonts w:ascii="Arial" w:eastAsia="Times New Roman" w:hAnsi="Arial" w:cs="Arial"/>
          <w:sz w:val="24"/>
          <w:szCs w:val="24"/>
          <w:lang w:eastAsia="es-ES"/>
        </w:rPr>
        <w:t xml:space="preserve">r </w:t>
      </w:r>
      <w:r w:rsidR="000A2454">
        <w:rPr>
          <w:rFonts w:ascii="Arial" w:eastAsia="Times New Roman" w:hAnsi="Arial" w:cs="Arial"/>
          <w:bCs/>
          <w:iCs/>
          <w:caps/>
          <w:color w:val="000000" w:themeColor="text1"/>
          <w:kern w:val="2"/>
          <w:sz w:val="21"/>
          <w:szCs w:val="21"/>
          <w:lang w:val="es-ES_tradnl" w:eastAsia="es-ES"/>
        </w:rPr>
        <w:t>**********</w:t>
      </w:r>
      <w:r>
        <w:rPr>
          <w:rFonts w:ascii="Arial" w:eastAsia="Times New Roman" w:hAnsi="Arial" w:cs="Arial"/>
          <w:b/>
          <w:bCs/>
          <w:sz w:val="24"/>
          <w:szCs w:val="24"/>
          <w:lang w:eastAsia="es-ES"/>
        </w:rPr>
        <w:t xml:space="preserve">, </w:t>
      </w:r>
      <w:r w:rsidRPr="00ED2AAC">
        <w:rPr>
          <w:rFonts w:ascii="Arial" w:eastAsia="Times New Roman" w:hAnsi="Arial" w:cs="Arial"/>
          <w:sz w:val="24"/>
          <w:szCs w:val="24"/>
          <w:lang w:eastAsia="es-ES"/>
        </w:rPr>
        <w:t xml:space="preserve">en contra </w:t>
      </w:r>
      <w:r w:rsidR="0044572D">
        <w:rPr>
          <w:rFonts w:ascii="Arial" w:eastAsia="Times New Roman" w:hAnsi="Arial" w:cs="Arial"/>
          <w:sz w:val="24"/>
          <w:szCs w:val="24"/>
          <w:lang w:val="es-ES" w:eastAsia="es-ES"/>
        </w:rPr>
        <w:t xml:space="preserve">de la </w:t>
      </w:r>
      <w:r w:rsidR="00C32850">
        <w:rPr>
          <w:rFonts w:ascii="Arial" w:eastAsia="Times New Roman" w:hAnsi="Arial" w:cs="Arial"/>
          <w:sz w:val="24"/>
          <w:szCs w:val="24"/>
          <w:lang w:val="es-ES" w:eastAsia="es-ES"/>
        </w:rPr>
        <w:t xml:space="preserve">nulidad </w:t>
      </w:r>
      <w:r w:rsidR="00C32850">
        <w:rPr>
          <w:rFonts w:ascii="Arial" w:eastAsia="Times New Roman" w:hAnsi="Arial" w:cs="Arial"/>
          <w:bCs/>
          <w:iCs/>
          <w:kern w:val="2"/>
          <w:sz w:val="24"/>
          <w:szCs w:val="24"/>
          <w:lang w:val="es-ES_tradnl" w:eastAsia="es-ES"/>
        </w:rPr>
        <w:t xml:space="preserve">del oficio número </w:t>
      </w:r>
      <w:r w:rsidR="000A2454">
        <w:rPr>
          <w:rFonts w:ascii="Arial" w:eastAsia="Times New Roman" w:hAnsi="Arial" w:cs="Arial"/>
          <w:bCs/>
          <w:iCs/>
          <w:caps/>
          <w:color w:val="000000" w:themeColor="text1"/>
          <w:kern w:val="2"/>
          <w:sz w:val="21"/>
          <w:szCs w:val="21"/>
          <w:lang w:val="es-ES_tradnl" w:eastAsia="es-ES"/>
        </w:rPr>
        <w:t>**********</w:t>
      </w:r>
      <w:r w:rsidR="00C32850">
        <w:rPr>
          <w:rFonts w:ascii="Arial" w:eastAsia="Times New Roman" w:hAnsi="Arial" w:cs="Arial"/>
          <w:bCs/>
          <w:iCs/>
          <w:kern w:val="2"/>
          <w:sz w:val="24"/>
          <w:szCs w:val="24"/>
          <w:lang w:val="es-ES_tradnl" w:eastAsia="es-ES"/>
        </w:rPr>
        <w:t xml:space="preserve">, de fecha </w:t>
      </w:r>
      <w:r w:rsidR="00363DD7">
        <w:rPr>
          <w:rFonts w:ascii="Arial" w:eastAsia="Times New Roman" w:hAnsi="Arial" w:cs="Arial"/>
          <w:bCs/>
          <w:iCs/>
          <w:kern w:val="2"/>
          <w:sz w:val="24"/>
          <w:szCs w:val="24"/>
          <w:lang w:val="es-ES_tradnl" w:eastAsia="es-ES"/>
        </w:rPr>
        <w:t xml:space="preserve">cuatro de febrero </w:t>
      </w:r>
      <w:r w:rsidR="00C32850">
        <w:rPr>
          <w:rFonts w:ascii="Arial" w:eastAsia="Times New Roman" w:hAnsi="Arial" w:cs="Arial"/>
          <w:bCs/>
          <w:iCs/>
          <w:kern w:val="2"/>
          <w:sz w:val="24"/>
          <w:szCs w:val="24"/>
          <w:lang w:val="es-ES_tradnl" w:eastAsia="es-ES"/>
        </w:rPr>
        <w:t>de dos mil veinti</w:t>
      </w:r>
      <w:r w:rsidR="00363DD7">
        <w:rPr>
          <w:rFonts w:ascii="Arial" w:eastAsia="Times New Roman" w:hAnsi="Arial" w:cs="Arial"/>
          <w:bCs/>
          <w:iCs/>
          <w:kern w:val="2"/>
          <w:sz w:val="24"/>
          <w:szCs w:val="24"/>
          <w:lang w:val="es-ES_tradnl" w:eastAsia="es-ES"/>
        </w:rPr>
        <w:t>dós</w:t>
      </w:r>
      <w:r w:rsidR="00C32850">
        <w:rPr>
          <w:rFonts w:ascii="Arial" w:eastAsia="Times New Roman" w:hAnsi="Arial" w:cs="Arial"/>
          <w:bCs/>
          <w:iCs/>
          <w:kern w:val="2"/>
          <w:sz w:val="24"/>
          <w:szCs w:val="24"/>
          <w:lang w:val="es-ES_tradnl" w:eastAsia="es-ES"/>
        </w:rPr>
        <w:t xml:space="preserve">, </w:t>
      </w:r>
      <w:r w:rsidR="00C32850">
        <w:rPr>
          <w:rFonts w:ascii="Arial" w:hAnsi="Arial" w:cs="Arial"/>
          <w:sz w:val="24"/>
          <w:szCs w:val="24"/>
        </w:rPr>
        <w:t xml:space="preserve">emitido por el </w:t>
      </w:r>
      <w:r w:rsidR="00C32850">
        <w:rPr>
          <w:rFonts w:ascii="Arial" w:hAnsi="Arial" w:cs="Arial"/>
          <w:b/>
          <w:sz w:val="24"/>
          <w:szCs w:val="24"/>
        </w:rPr>
        <w:t>DIRECTOR GENERAL DE LA OFICINA DE PENSIONES DEL ESTADO</w:t>
      </w:r>
      <w:r w:rsidR="00011117">
        <w:rPr>
          <w:rFonts w:ascii="Arial" w:hAnsi="Arial" w:cs="Arial"/>
          <w:b/>
          <w:sz w:val="24"/>
          <w:szCs w:val="24"/>
        </w:rPr>
        <w:t xml:space="preserve"> DE OAXACA</w:t>
      </w:r>
      <w:r>
        <w:rPr>
          <w:rFonts w:ascii="Arial" w:eastAsia="Times New Roman" w:hAnsi="Arial" w:cs="Arial"/>
          <w:sz w:val="24"/>
          <w:szCs w:val="24"/>
          <w:lang w:val="es-ES" w:eastAsia="es-ES"/>
        </w:rPr>
        <w:t>;</w:t>
      </w:r>
      <w:r>
        <w:rPr>
          <w:rFonts w:ascii="Arial" w:eastAsia="Times New Roman" w:hAnsi="Arial" w:cs="Arial"/>
          <w:bCs/>
          <w:sz w:val="24"/>
          <w:szCs w:val="24"/>
          <w:lang w:val="es-ES" w:eastAsia="es-ES"/>
        </w:rPr>
        <w:t xml:space="preserve"> </w:t>
      </w:r>
      <w:r w:rsidRPr="00260A0D">
        <w:rPr>
          <w:rFonts w:ascii="Arial" w:eastAsia="Times New Roman" w:hAnsi="Arial" w:cs="Arial"/>
          <w:bCs/>
          <w:sz w:val="24"/>
          <w:szCs w:val="24"/>
          <w:lang w:eastAsia="es-ES"/>
        </w:rPr>
        <w:t>y</w:t>
      </w:r>
      <w:r>
        <w:rPr>
          <w:rFonts w:ascii="Arial" w:eastAsia="Times New Roman" w:hAnsi="Arial" w:cs="Arial"/>
          <w:bCs/>
          <w:sz w:val="24"/>
          <w:szCs w:val="24"/>
          <w:lang w:eastAsia="es-ES"/>
        </w:rPr>
        <w:t xml:space="preserve">; </w:t>
      </w:r>
      <w:r w:rsidRPr="00776AE3">
        <w:rPr>
          <w:rFonts w:ascii="Arial" w:eastAsia="Times New Roman" w:hAnsi="Arial" w:cs="Arial"/>
          <w:bCs/>
          <w:sz w:val="24"/>
          <w:szCs w:val="24"/>
          <w:lang w:eastAsia="es-ES"/>
        </w:rPr>
        <w:t xml:space="preserve">- - - </w:t>
      </w:r>
      <w:r w:rsidR="00011117">
        <w:rPr>
          <w:rFonts w:ascii="Arial" w:eastAsia="Times New Roman" w:hAnsi="Arial" w:cs="Arial"/>
          <w:bCs/>
          <w:sz w:val="24"/>
          <w:szCs w:val="24"/>
          <w:lang w:eastAsia="es-ES"/>
        </w:rPr>
        <w:t xml:space="preserve">- - - - - - - - - - - - - - </w:t>
      </w:r>
    </w:p>
    <w:p w14:paraId="0ABB1EFE" w14:textId="77777777" w:rsidR="00745C3B" w:rsidRPr="002F5159" w:rsidRDefault="00745C3B" w:rsidP="00745C3B">
      <w:pPr>
        <w:spacing w:after="0" w:line="240" w:lineRule="auto"/>
        <w:ind w:firstLine="709"/>
        <w:jc w:val="both"/>
        <w:rPr>
          <w:rFonts w:ascii="Arial" w:eastAsia="Times New Roman" w:hAnsi="Arial" w:cs="Arial"/>
          <w:bCs/>
          <w:sz w:val="2"/>
          <w:szCs w:val="2"/>
          <w:lang w:eastAsia="es-ES"/>
        </w:rPr>
      </w:pPr>
    </w:p>
    <w:p w14:paraId="5F0A8D53" w14:textId="77777777" w:rsidR="00A763E7" w:rsidRPr="009D7854" w:rsidRDefault="00A763E7" w:rsidP="00A763E7">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2C3D212B" w14:textId="0256823E" w:rsidR="00C32850" w:rsidRPr="00C32850" w:rsidRDefault="00A763E7" w:rsidP="00C32850">
      <w:pPr>
        <w:spacing w:line="360" w:lineRule="auto"/>
        <w:ind w:right="51" w:firstLine="567"/>
        <w:jc w:val="both"/>
        <w:rPr>
          <w:rFonts w:ascii="Arial" w:eastAsia="Times New Roman" w:hAnsi="Arial" w:cs="Arial"/>
          <w:sz w:val="24"/>
          <w:szCs w:val="24"/>
          <w:lang w:val="es-ES" w:eastAsia="es-ES"/>
        </w:rPr>
      </w:pPr>
      <w:r w:rsidRPr="009F672F">
        <w:rPr>
          <w:rFonts w:ascii="Arial" w:eastAsia="Times New Roman" w:hAnsi="Arial" w:cs="Arial"/>
          <w:b/>
          <w:bCs/>
          <w:sz w:val="24"/>
          <w:szCs w:val="24"/>
          <w:lang w:val="es-ES" w:eastAsia="es-ES"/>
        </w:rPr>
        <w:t xml:space="preserve">PRIMERO. </w:t>
      </w:r>
      <w:r w:rsidR="00C32850" w:rsidRPr="009F672F">
        <w:rPr>
          <w:rFonts w:ascii="Arial" w:eastAsia="Times New Roman" w:hAnsi="Arial" w:cs="Arial"/>
          <w:sz w:val="24"/>
          <w:szCs w:val="24"/>
          <w:lang w:val="es-ES" w:eastAsia="es-ES"/>
        </w:rPr>
        <w:t>Por auto de veinti</w:t>
      </w:r>
      <w:r w:rsidR="00EE0E74" w:rsidRPr="009F672F">
        <w:rPr>
          <w:rFonts w:ascii="Arial" w:eastAsia="Times New Roman" w:hAnsi="Arial" w:cs="Arial"/>
          <w:sz w:val="24"/>
          <w:szCs w:val="24"/>
          <w:lang w:val="es-ES" w:eastAsia="es-ES"/>
        </w:rPr>
        <w:t xml:space="preserve">cinco </w:t>
      </w:r>
      <w:r w:rsidR="00C32850" w:rsidRPr="009F672F">
        <w:rPr>
          <w:rFonts w:ascii="Arial" w:eastAsia="Times New Roman" w:hAnsi="Arial" w:cs="Arial"/>
          <w:sz w:val="24"/>
          <w:szCs w:val="24"/>
          <w:lang w:val="es-ES" w:eastAsia="es-ES"/>
        </w:rPr>
        <w:t>de febrero de dos mil veintidós, se admitió</w:t>
      </w:r>
      <w:r w:rsidR="00C32850" w:rsidRPr="00C32850">
        <w:rPr>
          <w:rFonts w:ascii="Arial" w:eastAsia="Times New Roman" w:hAnsi="Arial" w:cs="Arial"/>
          <w:sz w:val="24"/>
          <w:szCs w:val="24"/>
          <w:lang w:val="es-ES" w:eastAsia="es-ES"/>
        </w:rPr>
        <w:t xml:space="preserve"> a trámite su demanda de nulidad, ordenándose </w:t>
      </w:r>
      <w:r w:rsidR="00C32850" w:rsidRPr="00C32850">
        <w:rPr>
          <w:rFonts w:ascii="Arial" w:eastAsia="Times New Roman" w:hAnsi="Arial" w:cs="Arial"/>
          <w:sz w:val="24"/>
          <w:szCs w:val="24"/>
          <w:lang w:val="es-ES_tradnl" w:eastAsia="es-ES"/>
        </w:rPr>
        <w:t xml:space="preserve">notificar, emplazar y correr traslado a la autoridad demandada, para que dentro del término de ley la contestara; apercibida que para el caso de no hacerlo se tendría por </w:t>
      </w:r>
      <w:r w:rsidR="00EE0E74" w:rsidRPr="00C32850">
        <w:rPr>
          <w:rFonts w:ascii="Arial" w:eastAsia="Times New Roman" w:hAnsi="Arial" w:cs="Arial"/>
          <w:sz w:val="24"/>
          <w:szCs w:val="24"/>
          <w:lang w:val="es-ES_tradnl" w:eastAsia="es-ES"/>
        </w:rPr>
        <w:t>precluído</w:t>
      </w:r>
      <w:r w:rsidR="00C32850" w:rsidRPr="00C32850">
        <w:rPr>
          <w:rFonts w:ascii="Arial" w:eastAsia="Times New Roman" w:hAnsi="Arial" w:cs="Arial"/>
          <w:sz w:val="24"/>
          <w:szCs w:val="24"/>
          <w:lang w:val="es-ES_tradnl" w:eastAsia="es-ES"/>
        </w:rPr>
        <w:t xml:space="preserve"> su derecho y por contestada la demanda en sentido afirmativo, salvo prueba en contrario (fojas </w:t>
      </w:r>
      <w:r w:rsidR="00EE0E74">
        <w:rPr>
          <w:rFonts w:ascii="Arial" w:eastAsia="Times New Roman" w:hAnsi="Arial" w:cs="Arial"/>
          <w:sz w:val="24"/>
          <w:szCs w:val="24"/>
          <w:lang w:val="es-ES_tradnl" w:eastAsia="es-ES"/>
        </w:rPr>
        <w:t>51 y 52</w:t>
      </w:r>
      <w:r w:rsidR="00C32850" w:rsidRPr="00C32850">
        <w:rPr>
          <w:rFonts w:ascii="Arial" w:eastAsia="Times New Roman" w:hAnsi="Arial" w:cs="Arial"/>
          <w:sz w:val="24"/>
          <w:szCs w:val="24"/>
          <w:lang w:val="es-ES_tradnl" w:eastAsia="es-ES"/>
        </w:rPr>
        <w:t>).</w:t>
      </w:r>
    </w:p>
    <w:p w14:paraId="4B2F7528" w14:textId="402E3966" w:rsidR="00745C3B" w:rsidRPr="002F5159" w:rsidRDefault="00745C3B" w:rsidP="00745C3B">
      <w:pPr>
        <w:spacing w:after="0" w:line="360" w:lineRule="auto"/>
        <w:ind w:right="51" w:firstLine="567"/>
        <w:jc w:val="both"/>
        <w:rPr>
          <w:rFonts w:ascii="Arial" w:eastAsia="Times New Roman" w:hAnsi="Arial" w:cs="Arial"/>
          <w:bCs/>
          <w:sz w:val="4"/>
          <w:szCs w:val="4"/>
          <w:lang w:val="es-ES" w:eastAsia="es-ES"/>
        </w:rPr>
      </w:pPr>
    </w:p>
    <w:p w14:paraId="13BC3ABD" w14:textId="39562832" w:rsidR="00C32850" w:rsidRDefault="00A763E7" w:rsidP="00C32850">
      <w:pPr>
        <w:spacing w:line="360" w:lineRule="auto"/>
        <w:ind w:right="51" w:firstLine="567"/>
        <w:jc w:val="both"/>
        <w:rPr>
          <w:rFonts w:ascii="Arial" w:eastAsia="Times New Roman" w:hAnsi="Arial" w:cs="Arial"/>
          <w:sz w:val="24"/>
          <w:szCs w:val="24"/>
          <w:lang w:val="es-ES_tradnl" w:eastAsia="es-ES"/>
        </w:rPr>
      </w:pPr>
      <w:r w:rsidRPr="006423EA">
        <w:rPr>
          <w:rFonts w:ascii="Arial" w:eastAsia="Times New Roman" w:hAnsi="Arial" w:cs="Arial"/>
          <w:b/>
          <w:bCs/>
          <w:sz w:val="24"/>
          <w:szCs w:val="24"/>
          <w:lang w:val="es-ES_tradnl" w:eastAsia="es-ES"/>
        </w:rPr>
        <w:t xml:space="preserve">SEGUNDO. </w:t>
      </w:r>
      <w:r w:rsidR="00C32850">
        <w:rPr>
          <w:rFonts w:ascii="Arial" w:eastAsia="Times New Roman" w:hAnsi="Arial" w:cs="Arial"/>
          <w:sz w:val="24"/>
          <w:szCs w:val="24"/>
          <w:lang w:val="es-ES" w:eastAsia="es-ES"/>
        </w:rPr>
        <w:t xml:space="preserve">Mediante proveído de seis de abril del presente año, se tuvo al </w:t>
      </w:r>
      <w:r w:rsidR="00EE0E74">
        <w:rPr>
          <w:rFonts w:ascii="Arial" w:eastAsia="Times New Roman" w:hAnsi="Arial" w:cs="Arial"/>
          <w:sz w:val="24"/>
          <w:szCs w:val="24"/>
          <w:lang w:val="es-ES" w:eastAsia="es-ES"/>
        </w:rPr>
        <w:t xml:space="preserve">Director General </w:t>
      </w:r>
      <w:r w:rsidR="00C32850">
        <w:rPr>
          <w:rFonts w:ascii="Arial" w:eastAsia="Times New Roman" w:hAnsi="Arial" w:cs="Arial"/>
          <w:sz w:val="24"/>
          <w:szCs w:val="24"/>
          <w:lang w:val="es-ES" w:eastAsia="es-ES"/>
        </w:rPr>
        <w:t>de la Oficina de Pensiones del Estado</w:t>
      </w:r>
      <w:r w:rsidR="00EE0E74">
        <w:rPr>
          <w:rFonts w:ascii="Arial" w:eastAsia="Times New Roman" w:hAnsi="Arial" w:cs="Arial"/>
          <w:sz w:val="24"/>
          <w:szCs w:val="24"/>
          <w:lang w:val="es-ES" w:eastAsia="es-ES"/>
        </w:rPr>
        <w:t xml:space="preserve"> de Oaxaca</w:t>
      </w:r>
      <w:r w:rsidR="00C32850">
        <w:rPr>
          <w:rFonts w:ascii="Arial" w:eastAsia="Times New Roman" w:hAnsi="Arial" w:cs="Arial"/>
          <w:sz w:val="24"/>
          <w:szCs w:val="24"/>
          <w:lang w:val="es-ES" w:eastAsia="es-ES"/>
        </w:rPr>
        <w:t xml:space="preserve">, contestando la demanda de nulidad, haciendo valer sus argumentos y defensas, </w:t>
      </w:r>
      <w:r w:rsidR="00C32850">
        <w:rPr>
          <w:rFonts w:ascii="Arial" w:eastAsia="Times New Roman" w:hAnsi="Arial" w:cs="Arial"/>
          <w:sz w:val="24"/>
          <w:szCs w:val="24"/>
          <w:lang w:val="es-ES_tradnl" w:eastAsia="es-ES"/>
        </w:rPr>
        <w:t xml:space="preserve">por ofrecidas y admitidas sus pruebas, </w:t>
      </w:r>
      <w:r w:rsidR="00C32850">
        <w:rPr>
          <w:rFonts w:ascii="Arial" w:hAnsi="Arial" w:cs="Arial"/>
          <w:sz w:val="24"/>
          <w:szCs w:val="24"/>
          <w:lang w:val="es-ES"/>
        </w:rPr>
        <w:t>por lo que se fijó día y hora para que tuviera verificativo la audiencia de Ley</w:t>
      </w:r>
      <w:r w:rsidR="00C32850">
        <w:rPr>
          <w:rFonts w:ascii="Arial" w:eastAsia="Times New Roman" w:hAnsi="Arial" w:cs="Arial"/>
          <w:sz w:val="24"/>
          <w:szCs w:val="24"/>
          <w:lang w:val="es-ES_tradnl" w:eastAsia="es-ES"/>
        </w:rPr>
        <w:t xml:space="preserve"> (foja </w:t>
      </w:r>
      <w:r w:rsidR="00D24717">
        <w:rPr>
          <w:rFonts w:ascii="Arial" w:eastAsia="Times New Roman" w:hAnsi="Arial" w:cs="Arial"/>
          <w:sz w:val="24"/>
          <w:szCs w:val="24"/>
          <w:lang w:val="es-ES_tradnl" w:eastAsia="es-ES"/>
        </w:rPr>
        <w:t>62</w:t>
      </w:r>
      <w:r w:rsidR="00C32850">
        <w:rPr>
          <w:rFonts w:ascii="Arial" w:eastAsia="Times New Roman" w:hAnsi="Arial" w:cs="Arial"/>
          <w:sz w:val="24"/>
          <w:szCs w:val="24"/>
          <w:lang w:val="es-ES_tradnl" w:eastAsia="es-ES"/>
        </w:rPr>
        <w:t>).</w:t>
      </w:r>
    </w:p>
    <w:p w14:paraId="7E41BF7E" w14:textId="37262300" w:rsidR="00D82170" w:rsidRPr="002F5159" w:rsidRDefault="00D82170" w:rsidP="00745C3B">
      <w:pPr>
        <w:spacing w:after="0" w:line="360" w:lineRule="auto"/>
        <w:ind w:right="51" w:firstLine="567"/>
        <w:jc w:val="both"/>
        <w:rPr>
          <w:rFonts w:ascii="Arial" w:eastAsia="Times New Roman" w:hAnsi="Arial" w:cs="Arial"/>
          <w:bCs/>
          <w:sz w:val="4"/>
          <w:szCs w:val="4"/>
          <w:lang w:val="es-ES_tradnl" w:eastAsia="es-ES"/>
        </w:rPr>
      </w:pPr>
    </w:p>
    <w:p w14:paraId="784CB6B2" w14:textId="4DF1D1BF" w:rsidR="00C32850" w:rsidRDefault="005734C9" w:rsidP="00C32850">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 xml:space="preserve">TERCERO. </w:t>
      </w:r>
      <w:r w:rsidR="00C32850">
        <w:rPr>
          <w:rFonts w:ascii="Arial" w:eastAsia="Times New Roman" w:hAnsi="Arial" w:cs="Arial"/>
          <w:snapToGrid w:val="0"/>
          <w:sz w:val="24"/>
          <w:szCs w:val="24"/>
          <w:lang w:val="es-ES_tradnl" w:eastAsia="es-ES"/>
        </w:rPr>
        <w:t xml:space="preserve">El </w:t>
      </w:r>
      <w:r w:rsidR="00D24717">
        <w:rPr>
          <w:rFonts w:ascii="Arial" w:eastAsia="Times New Roman" w:hAnsi="Arial" w:cs="Arial"/>
          <w:snapToGrid w:val="0"/>
          <w:sz w:val="24"/>
          <w:szCs w:val="24"/>
          <w:lang w:val="es-ES_tradnl" w:eastAsia="es-ES"/>
        </w:rPr>
        <w:t>once</w:t>
      </w:r>
      <w:r w:rsidR="00C32850">
        <w:rPr>
          <w:rFonts w:ascii="Arial" w:eastAsia="Times New Roman" w:hAnsi="Arial" w:cs="Arial"/>
          <w:snapToGrid w:val="0"/>
          <w:sz w:val="24"/>
          <w:szCs w:val="24"/>
          <w:lang w:val="es-ES_tradnl" w:eastAsia="es-ES"/>
        </w:rPr>
        <w:t xml:space="preserve"> de mayo del presente año, se declaró</w:t>
      </w:r>
      <w:r w:rsidR="00C32850">
        <w:rPr>
          <w:rFonts w:ascii="Arial" w:eastAsia="Times New Roman" w:hAnsi="Arial" w:cs="Arial"/>
          <w:sz w:val="24"/>
          <w:szCs w:val="24"/>
          <w:lang w:eastAsia="es-ES"/>
        </w:rPr>
        <w:t xml:space="preserve"> abierta la audiencia de ley en la que</w:t>
      </w:r>
      <w:r w:rsidR="00F246CD">
        <w:rPr>
          <w:rFonts w:ascii="Arial" w:eastAsia="Times New Roman" w:hAnsi="Arial" w:cs="Arial"/>
          <w:sz w:val="24"/>
          <w:szCs w:val="24"/>
          <w:lang w:eastAsia="es-ES"/>
        </w:rPr>
        <w:t xml:space="preserve"> compareció el actor y su autorizado legal no así la autoridad demandada, la</w:t>
      </w:r>
      <w:r w:rsidR="00C32850">
        <w:rPr>
          <w:rFonts w:ascii="Arial" w:eastAsia="Times New Roman" w:hAnsi="Arial" w:cs="Arial"/>
          <w:sz w:val="24"/>
          <w:szCs w:val="24"/>
          <w:lang w:eastAsia="es-ES"/>
        </w:rPr>
        <w:t xml:space="preserve"> parte</w:t>
      </w:r>
      <w:r w:rsidR="00F246CD">
        <w:rPr>
          <w:rFonts w:ascii="Arial" w:eastAsia="Times New Roman" w:hAnsi="Arial" w:cs="Arial"/>
          <w:sz w:val="24"/>
          <w:szCs w:val="24"/>
          <w:lang w:eastAsia="es-ES"/>
        </w:rPr>
        <w:t xml:space="preserve"> actora </w:t>
      </w:r>
      <w:r w:rsidR="00C32850">
        <w:rPr>
          <w:rFonts w:ascii="Arial" w:eastAsia="Times New Roman" w:hAnsi="Arial" w:cs="Arial"/>
          <w:sz w:val="24"/>
          <w:szCs w:val="24"/>
          <w:lang w:eastAsia="es-ES"/>
        </w:rPr>
        <w:t xml:space="preserve">formuló alegatos </w:t>
      </w:r>
      <w:r w:rsidR="00F246CD">
        <w:rPr>
          <w:rFonts w:ascii="Arial" w:eastAsia="Times New Roman" w:hAnsi="Arial" w:cs="Arial"/>
          <w:sz w:val="24"/>
          <w:szCs w:val="24"/>
          <w:lang w:eastAsia="es-ES"/>
        </w:rPr>
        <w:t xml:space="preserve">de manera verbal </w:t>
      </w:r>
      <w:r w:rsidR="00C32850">
        <w:rPr>
          <w:rFonts w:ascii="Arial" w:eastAsia="Times New Roman" w:hAnsi="Arial" w:cs="Arial"/>
          <w:sz w:val="24"/>
          <w:szCs w:val="24"/>
          <w:lang w:val="es-ES_tradnl" w:eastAsia="es-ES"/>
        </w:rPr>
        <w:t>y se les citó para oír sentenci</w:t>
      </w:r>
      <w:r w:rsidR="00F246CD">
        <w:rPr>
          <w:rFonts w:ascii="Arial" w:eastAsia="Times New Roman" w:hAnsi="Arial" w:cs="Arial"/>
          <w:sz w:val="24"/>
          <w:szCs w:val="24"/>
          <w:lang w:val="es-ES_tradnl" w:eastAsia="es-ES"/>
        </w:rPr>
        <w:t xml:space="preserve">a misma que ahora se pronuncia </w:t>
      </w:r>
      <w:r w:rsidR="00C32850">
        <w:rPr>
          <w:rFonts w:ascii="Arial" w:eastAsia="Times New Roman" w:hAnsi="Arial" w:cs="Arial"/>
          <w:sz w:val="24"/>
          <w:szCs w:val="24"/>
          <w:lang w:val="es-ES_tradnl" w:eastAsia="es-ES"/>
        </w:rPr>
        <w:t xml:space="preserve">(foja </w:t>
      </w:r>
      <w:r w:rsidR="002A1DE6">
        <w:rPr>
          <w:rFonts w:ascii="Arial" w:eastAsia="Times New Roman" w:hAnsi="Arial" w:cs="Arial"/>
          <w:sz w:val="24"/>
          <w:szCs w:val="24"/>
          <w:lang w:val="es-ES_tradnl" w:eastAsia="es-ES"/>
        </w:rPr>
        <w:t>66</w:t>
      </w:r>
      <w:r w:rsidR="00C32850">
        <w:rPr>
          <w:rFonts w:ascii="Arial" w:eastAsia="Times New Roman" w:hAnsi="Arial" w:cs="Arial"/>
          <w:sz w:val="24"/>
          <w:szCs w:val="24"/>
          <w:lang w:val="es-ES_tradnl" w:eastAsia="es-ES"/>
        </w:rPr>
        <w:t>).</w:t>
      </w:r>
    </w:p>
    <w:p w14:paraId="7EC539D1" w14:textId="77777777" w:rsidR="0058469D" w:rsidRPr="002F5159" w:rsidRDefault="0058469D" w:rsidP="00C32850">
      <w:pPr>
        <w:spacing w:after="0" w:line="240" w:lineRule="auto"/>
        <w:ind w:right="51"/>
        <w:jc w:val="both"/>
        <w:rPr>
          <w:rFonts w:ascii="Arial" w:eastAsia="Times New Roman" w:hAnsi="Arial" w:cs="Arial"/>
          <w:snapToGrid w:val="0"/>
          <w:sz w:val="10"/>
          <w:szCs w:val="10"/>
          <w:lang w:val="es-ES_tradnl" w:eastAsia="es-ES"/>
        </w:rPr>
      </w:pPr>
    </w:p>
    <w:p w14:paraId="5D8F6525" w14:textId="77777777" w:rsidR="00A763E7" w:rsidRDefault="00A763E7" w:rsidP="0058469D">
      <w:pPr>
        <w:spacing w:after="0"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14:paraId="0DB1DCDA" w14:textId="77777777" w:rsidR="0058469D" w:rsidRPr="002F5159" w:rsidRDefault="0058469D" w:rsidP="0058469D">
      <w:pPr>
        <w:spacing w:after="0" w:line="360" w:lineRule="auto"/>
        <w:ind w:right="51"/>
        <w:jc w:val="center"/>
        <w:rPr>
          <w:rFonts w:ascii="Arial" w:eastAsia="Times New Roman" w:hAnsi="Arial" w:cs="Arial"/>
          <w:b/>
          <w:bCs/>
          <w:sz w:val="10"/>
          <w:szCs w:val="10"/>
          <w:lang w:val="es-ES_tradnl" w:eastAsia="es-ES"/>
        </w:rPr>
      </w:pPr>
    </w:p>
    <w:p w14:paraId="61282E1B" w14:textId="074672F9" w:rsidR="00A763E7" w:rsidRPr="00C20D93" w:rsidRDefault="00A763E7" w:rsidP="00C20D93">
      <w:pPr>
        <w:pStyle w:val="Textoindependienteprimerasangra"/>
        <w:spacing w:line="360" w:lineRule="auto"/>
        <w:ind w:firstLine="567"/>
        <w:jc w:val="both"/>
        <w:rPr>
          <w:rFonts w:ascii="Arial" w:eastAsia="Times New Roman" w:hAnsi="Arial" w:cs="Arial"/>
          <w:bCs/>
          <w:sz w:val="24"/>
          <w:szCs w:val="24"/>
          <w:lang w:val="es-ES" w:eastAsia="es-ES"/>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 xml:space="preserve">es competente para conocer y resolver el presente juicio de nulidad promovido en contra de un acto atribuido a </w:t>
      </w:r>
      <w:r w:rsidR="006806B8">
        <w:rPr>
          <w:rFonts w:ascii="Arial" w:eastAsia="Times New Roman" w:hAnsi="Arial" w:cs="Arial"/>
          <w:bCs/>
          <w:sz w:val="24"/>
          <w:szCs w:val="24"/>
          <w:lang w:val="es-ES" w:eastAsia="es-ES"/>
        </w:rPr>
        <w:t xml:space="preserve">una </w:t>
      </w:r>
      <w:r w:rsidRPr="00002BFE">
        <w:rPr>
          <w:rFonts w:ascii="Arial" w:eastAsia="Times New Roman" w:hAnsi="Arial" w:cs="Arial"/>
          <w:bCs/>
          <w:sz w:val="24"/>
          <w:szCs w:val="24"/>
          <w:lang w:val="es-ES" w:eastAsia="es-ES"/>
        </w:rPr>
        <w:t>autoridad adm</w:t>
      </w:r>
      <w:r>
        <w:rPr>
          <w:rFonts w:ascii="Arial" w:eastAsia="Times New Roman" w:hAnsi="Arial" w:cs="Arial"/>
          <w:bCs/>
          <w:sz w:val="24"/>
          <w:szCs w:val="24"/>
          <w:lang w:val="es-ES" w:eastAsia="es-ES"/>
        </w:rPr>
        <w:t>inistrativa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w:t>
      </w:r>
      <w:r w:rsidR="006806B8">
        <w:rPr>
          <w:rFonts w:ascii="Arial" w:eastAsia="Times New Roman" w:hAnsi="Arial" w:cs="Arial"/>
          <w:bCs/>
          <w:sz w:val="24"/>
          <w:szCs w:val="24"/>
          <w:lang w:val="es-ES" w:eastAsia="es-ES"/>
        </w:rPr>
        <w:t xml:space="preserve">116 fracción V de la Constitución Política de los Estados Unidos </w:t>
      </w:r>
      <w:r w:rsidR="006806B8">
        <w:rPr>
          <w:rFonts w:ascii="Arial" w:eastAsia="Times New Roman" w:hAnsi="Arial" w:cs="Arial"/>
          <w:bCs/>
          <w:sz w:val="24"/>
          <w:szCs w:val="24"/>
          <w:lang w:val="es-ES" w:eastAsia="es-ES"/>
        </w:rPr>
        <w:lastRenderedPageBreak/>
        <w:t>Mexicanos</w:t>
      </w:r>
      <w:r w:rsidR="00C20D93">
        <w:rPr>
          <w:rFonts w:ascii="Arial" w:eastAsia="Times New Roman" w:hAnsi="Arial" w:cs="Arial"/>
          <w:bCs/>
          <w:sz w:val="24"/>
          <w:szCs w:val="24"/>
          <w:lang w:val="es-ES" w:eastAsia="es-ES"/>
        </w:rPr>
        <w:t>,</w:t>
      </w:r>
      <w:r w:rsidR="00DD7642">
        <w:rPr>
          <w:rFonts w:ascii="Arial" w:eastAsia="Times New Roman" w:hAnsi="Arial" w:cs="Arial"/>
          <w:bCs/>
          <w:sz w:val="24"/>
          <w:szCs w:val="24"/>
          <w:lang w:val="es-ES" w:eastAsia="es-ES"/>
        </w:rPr>
        <w:t xml:space="preserve"> </w:t>
      </w:r>
      <w:r>
        <w:rPr>
          <w:rFonts w:ascii="Arial" w:eastAsia="Times New Roman" w:hAnsi="Arial" w:cs="Arial"/>
          <w:bCs/>
          <w:sz w:val="24"/>
          <w:szCs w:val="24"/>
          <w:lang w:val="es-ES" w:eastAsia="es-ES"/>
        </w:rPr>
        <w:t>114 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 el</w:t>
      </w:r>
      <w:r w:rsidRPr="00002BFE">
        <w:rPr>
          <w:rFonts w:ascii="Arial" w:hAnsi="Arial" w:cs="Arial"/>
          <w:sz w:val="24"/>
          <w:szCs w:val="24"/>
        </w:rPr>
        <w:t xml:space="preserve"> veinte de octubr</w:t>
      </w:r>
      <w:r>
        <w:rPr>
          <w:rFonts w:ascii="Arial" w:hAnsi="Arial" w:cs="Arial"/>
          <w:sz w:val="24"/>
          <w:szCs w:val="24"/>
        </w:rPr>
        <w:t>e de</w:t>
      </w:r>
      <w:r w:rsidRPr="00002BFE">
        <w:rPr>
          <w:rFonts w:ascii="Arial" w:hAnsi="Arial" w:cs="Arial"/>
          <w:sz w:val="24"/>
          <w:szCs w:val="24"/>
        </w:rPr>
        <w:t xml:space="preserve"> d</w:t>
      </w:r>
      <w:r>
        <w:rPr>
          <w:rFonts w:ascii="Arial" w:hAnsi="Arial" w:cs="Arial"/>
          <w:sz w:val="24"/>
          <w:szCs w:val="24"/>
        </w:rPr>
        <w:t>os mil diecisiete, reformada mediante decreto número 1434, publicado en Periódico Oficial del Estado, Décima Segunda Sección, el veintitrés de junio de dos mil dieciocho.</w:t>
      </w:r>
    </w:p>
    <w:p w14:paraId="5D7DB0B3" w14:textId="3EDB3906" w:rsidR="00A763E7" w:rsidRDefault="00A763E7" w:rsidP="001A1771">
      <w:pPr>
        <w:spacing w:after="0" w:line="360" w:lineRule="auto"/>
        <w:ind w:right="49" w:firstLine="567"/>
        <w:jc w:val="both"/>
        <w:rPr>
          <w:rFonts w:ascii="Arial" w:eastAsia="Times New Roman" w:hAnsi="Arial" w:cs="Arial"/>
          <w:bCs/>
          <w:sz w:val="24"/>
          <w:szCs w:val="24"/>
          <w:lang w:val="es-ES_tradnl" w:eastAsia="es-ES"/>
        </w:rPr>
      </w:pPr>
      <w:r w:rsidRPr="005608F3">
        <w:rPr>
          <w:rFonts w:ascii="Arial" w:eastAsia="Times New Roman" w:hAnsi="Arial" w:cs="Arial"/>
          <w:b/>
          <w:bCs/>
          <w:sz w:val="24"/>
          <w:szCs w:val="24"/>
          <w:lang w:val="es-ES_tradnl" w:eastAsia="es-ES"/>
        </w:rPr>
        <w:t>SEGUNDO</w:t>
      </w:r>
      <w:r w:rsidRPr="005608F3">
        <w:rPr>
          <w:rFonts w:ascii="Arial" w:eastAsia="Times New Roman" w:hAnsi="Arial" w:cs="Arial"/>
          <w:bCs/>
          <w:sz w:val="24"/>
          <w:szCs w:val="24"/>
          <w:lang w:val="es-ES_tradnl" w:eastAsia="es-ES"/>
        </w:rPr>
        <w:t>.</w:t>
      </w:r>
      <w:r w:rsidRPr="005608F3">
        <w:rPr>
          <w:rFonts w:ascii="Arial" w:eastAsia="Times New Roman" w:hAnsi="Arial" w:cs="Arial"/>
          <w:sz w:val="24"/>
          <w:szCs w:val="24"/>
          <w:lang w:val="es-ES_tradnl" w:eastAsia="es-ES"/>
        </w:rPr>
        <w:t xml:space="preserve"> </w:t>
      </w:r>
      <w:r w:rsidRPr="005608F3">
        <w:rPr>
          <w:rFonts w:ascii="Arial" w:eastAsia="Times New Roman" w:hAnsi="Arial" w:cs="Arial"/>
          <w:b/>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Estado de Oaxaca, ya que promueve por su propio derecho; por su parte</w:t>
      </w:r>
      <w:r>
        <w:rPr>
          <w:rFonts w:ascii="Arial" w:eastAsia="Times New Roman" w:hAnsi="Arial" w:cs="Arial"/>
          <w:sz w:val="24"/>
          <w:szCs w:val="24"/>
          <w:lang w:val="es-ES_tradnl" w:eastAsia="es-ES"/>
        </w:rPr>
        <w:t xml:space="preserve"> </w:t>
      </w:r>
      <w:r w:rsidRPr="00A62893">
        <w:rPr>
          <w:rFonts w:ascii="Arial" w:eastAsia="Times New Roman" w:hAnsi="Arial" w:cs="Arial"/>
          <w:bCs/>
          <w:sz w:val="24"/>
          <w:szCs w:val="24"/>
          <w:lang w:val="es-ES_tradnl" w:eastAsia="es-ES"/>
        </w:rPr>
        <w:t>la</w:t>
      </w:r>
      <w:r w:rsidRPr="005608F3">
        <w:rPr>
          <w:rFonts w:ascii="Arial" w:eastAsia="Times New Roman" w:hAnsi="Arial" w:cs="Arial"/>
          <w:b/>
          <w:sz w:val="24"/>
          <w:szCs w:val="24"/>
          <w:lang w:val="es-ES_tradnl" w:eastAsia="es-ES"/>
        </w:rPr>
        <w:t xml:space="preserve"> autoridad</w:t>
      </w:r>
      <w:r w:rsidR="0031489F">
        <w:rPr>
          <w:rFonts w:ascii="Arial" w:eastAsia="Times New Roman" w:hAnsi="Arial" w:cs="Arial"/>
          <w:b/>
          <w:sz w:val="24"/>
          <w:szCs w:val="24"/>
          <w:lang w:val="es-ES_tradnl" w:eastAsia="es-ES"/>
        </w:rPr>
        <w:t xml:space="preserve"> demandada</w:t>
      </w:r>
      <w:r w:rsidRPr="00224446">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l</w:t>
      </w:r>
      <w:r w:rsidR="00834B35">
        <w:rPr>
          <w:rFonts w:ascii="Arial" w:eastAsia="Times New Roman" w:hAnsi="Arial" w:cs="Arial"/>
          <w:bCs/>
          <w:sz w:val="24"/>
          <w:szCs w:val="24"/>
          <w:lang w:val="es-ES_tradnl" w:eastAsia="es-ES"/>
        </w:rPr>
        <w:t>o</w:t>
      </w:r>
      <w:r>
        <w:rPr>
          <w:rFonts w:ascii="Arial" w:eastAsia="Times New Roman" w:hAnsi="Arial" w:cs="Arial"/>
          <w:bCs/>
          <w:sz w:val="24"/>
          <w:szCs w:val="24"/>
          <w:lang w:val="es-ES_tradnl" w:eastAsia="es-ES"/>
        </w:rPr>
        <w:t xml:space="preserve"> acredit</w:t>
      </w:r>
      <w:r w:rsidR="0031489F">
        <w:rPr>
          <w:rFonts w:ascii="Arial" w:eastAsia="Times New Roman" w:hAnsi="Arial" w:cs="Arial"/>
          <w:bCs/>
          <w:sz w:val="24"/>
          <w:szCs w:val="24"/>
          <w:lang w:val="es-ES_tradnl" w:eastAsia="es-ES"/>
        </w:rPr>
        <w:t xml:space="preserve">ó </w:t>
      </w:r>
      <w:r w:rsidRPr="003C296A">
        <w:rPr>
          <w:rFonts w:ascii="Arial" w:eastAsia="Times New Roman" w:hAnsi="Arial" w:cs="Arial"/>
          <w:bCs/>
          <w:sz w:val="24"/>
          <w:szCs w:val="24"/>
          <w:lang w:val="es-ES_tradnl" w:eastAsia="es-ES"/>
        </w:rPr>
        <w:t>en términos de lo dispuesto por el artículo 151 de la Ley citada.</w:t>
      </w:r>
    </w:p>
    <w:p w14:paraId="72AA325F" w14:textId="77777777" w:rsidR="001A1771" w:rsidRPr="002F5159" w:rsidRDefault="001A1771" w:rsidP="001A1771">
      <w:pPr>
        <w:spacing w:after="0" w:line="360" w:lineRule="auto"/>
        <w:ind w:right="49" w:firstLine="567"/>
        <w:jc w:val="both"/>
        <w:rPr>
          <w:rFonts w:ascii="Arial" w:eastAsia="Times New Roman" w:hAnsi="Arial" w:cs="Arial"/>
          <w:bCs/>
          <w:sz w:val="6"/>
          <w:szCs w:val="6"/>
          <w:lang w:val="es-ES_tradnl" w:eastAsia="es-ES"/>
        </w:rPr>
      </w:pPr>
    </w:p>
    <w:p w14:paraId="1B26555D" w14:textId="34B5756D" w:rsidR="00A36E64" w:rsidRDefault="00A763E7" w:rsidP="00041B9E">
      <w:pPr>
        <w:spacing w:after="0"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14:paraId="6FBCD81D" w14:textId="7977939C" w:rsidR="00577A27" w:rsidRDefault="00577A27" w:rsidP="00577A27">
      <w:pPr>
        <w:spacing w:line="360" w:lineRule="auto"/>
        <w:ind w:firstLine="567"/>
        <w:jc w:val="both"/>
        <w:rPr>
          <w:rFonts w:ascii="Arial" w:eastAsia="Times New Roman" w:hAnsi="Arial" w:cs="Arial"/>
          <w:bCs/>
          <w:sz w:val="24"/>
          <w:szCs w:val="24"/>
          <w:lang w:eastAsia="es-ES"/>
        </w:rPr>
      </w:pPr>
      <w:r w:rsidRPr="00C24D43">
        <w:rPr>
          <w:rFonts w:ascii="Arial" w:eastAsia="Times New Roman" w:hAnsi="Arial" w:cs="Arial"/>
          <w:bCs/>
          <w:sz w:val="24"/>
          <w:szCs w:val="24"/>
          <w:lang w:eastAsia="es-ES"/>
        </w:rPr>
        <w:t xml:space="preserve">La </w:t>
      </w:r>
      <w:r w:rsidRPr="00C24D43">
        <w:rPr>
          <w:rFonts w:ascii="Arial" w:eastAsia="Times New Roman" w:hAnsi="Arial" w:cs="Arial"/>
          <w:b/>
          <w:sz w:val="24"/>
          <w:szCs w:val="24"/>
          <w:lang w:eastAsia="es-ES"/>
        </w:rPr>
        <w:t>autoridad demandada</w:t>
      </w:r>
      <w:r w:rsidRPr="00C24D43">
        <w:rPr>
          <w:rFonts w:ascii="Arial" w:eastAsia="Times New Roman" w:hAnsi="Arial" w:cs="Arial"/>
          <w:bCs/>
          <w:sz w:val="24"/>
          <w:szCs w:val="24"/>
          <w:lang w:eastAsia="es-ES"/>
        </w:rPr>
        <w:t xml:space="preserve"> </w:t>
      </w:r>
      <w:r w:rsidRPr="00C24D43">
        <w:rPr>
          <w:rFonts w:ascii="Arial" w:eastAsia="Times New Roman" w:hAnsi="Arial" w:cs="Arial"/>
          <w:bCs/>
          <w:sz w:val="24"/>
          <w:szCs w:val="24"/>
          <w:lang w:val="es-ES_tradnl" w:eastAsia="es-ES"/>
        </w:rPr>
        <w:t>Director General de la Oficina de Pensiones del</w:t>
      </w:r>
      <w:r>
        <w:rPr>
          <w:rFonts w:ascii="Arial" w:eastAsia="Times New Roman" w:hAnsi="Arial" w:cs="Arial"/>
          <w:bCs/>
          <w:sz w:val="24"/>
          <w:szCs w:val="24"/>
          <w:lang w:val="es-ES_tradnl" w:eastAsia="es-ES"/>
        </w:rPr>
        <w:t xml:space="preserve"> Estado, hizo</w:t>
      </w:r>
      <w:r>
        <w:rPr>
          <w:rFonts w:ascii="Arial" w:eastAsia="Times New Roman" w:hAnsi="Arial" w:cs="Arial"/>
          <w:bCs/>
          <w:sz w:val="24"/>
          <w:szCs w:val="24"/>
          <w:lang w:eastAsia="es-ES"/>
        </w:rPr>
        <w:t xml:space="preserve"> valer como causales de improcedencia y sobreseimiento las contenidas en el artículo 161 fracción IX y 162 fracciones V y VI, de la Ley de Procedimiento y Justicia Administrativa del Estado</w:t>
      </w:r>
      <w:r w:rsidR="00687BAD">
        <w:rPr>
          <w:rFonts w:ascii="Arial" w:eastAsia="Times New Roman" w:hAnsi="Arial" w:cs="Arial"/>
          <w:bCs/>
          <w:sz w:val="24"/>
          <w:szCs w:val="24"/>
          <w:lang w:eastAsia="es-ES"/>
        </w:rPr>
        <w:t xml:space="preserve"> (foja 58 vuelta)</w:t>
      </w:r>
      <w:r>
        <w:rPr>
          <w:rFonts w:ascii="Arial" w:eastAsia="Times New Roman" w:hAnsi="Arial" w:cs="Arial"/>
          <w:bCs/>
          <w:sz w:val="24"/>
          <w:szCs w:val="24"/>
          <w:lang w:eastAsia="es-ES"/>
        </w:rPr>
        <w:t>, que establecen:</w:t>
      </w:r>
    </w:p>
    <w:p w14:paraId="3ABBC1FA" w14:textId="3147EED4" w:rsidR="00577A27" w:rsidRDefault="00577A27" w:rsidP="00577A27">
      <w:pPr>
        <w:spacing w:after="0" w:line="276" w:lineRule="auto"/>
        <w:ind w:left="851" w:right="425"/>
        <w:jc w:val="both"/>
        <w:rPr>
          <w:rFonts w:ascii="Arial" w:eastAsia="Times New Roman" w:hAnsi="Arial" w:cs="Arial"/>
          <w:bCs/>
          <w:i/>
          <w:lang w:eastAsia="es-ES"/>
        </w:rPr>
      </w:pPr>
      <w:r>
        <w:rPr>
          <w:rFonts w:ascii="Arial" w:eastAsia="Times New Roman" w:hAnsi="Arial" w:cs="Arial"/>
          <w:b/>
          <w:bCs/>
          <w:i/>
          <w:lang w:eastAsia="es-ES"/>
        </w:rPr>
        <w:t xml:space="preserve">“ARTÍCULO 161. </w:t>
      </w:r>
      <w:r>
        <w:rPr>
          <w:rFonts w:ascii="Arial" w:eastAsia="Times New Roman" w:hAnsi="Arial" w:cs="Arial"/>
          <w:bCs/>
          <w:i/>
          <w:lang w:eastAsia="es-ES"/>
        </w:rPr>
        <w:t>Es improcedente el juicio ante el Tribunal contra actos:</w:t>
      </w:r>
    </w:p>
    <w:p w14:paraId="500D6DF5" w14:textId="77777777" w:rsidR="00577A27" w:rsidRDefault="00577A27" w:rsidP="00577A27">
      <w:pPr>
        <w:spacing w:after="0" w:line="276" w:lineRule="auto"/>
        <w:ind w:left="851" w:right="425"/>
        <w:jc w:val="both"/>
        <w:rPr>
          <w:rFonts w:ascii="Arial" w:eastAsia="Times New Roman" w:hAnsi="Arial" w:cs="Arial"/>
          <w:bCs/>
          <w:i/>
          <w:lang w:eastAsia="es-ES"/>
        </w:rPr>
      </w:pPr>
      <w:r>
        <w:rPr>
          <w:rFonts w:ascii="Arial" w:eastAsia="Times New Roman" w:hAnsi="Arial" w:cs="Arial"/>
          <w:bCs/>
          <w:i/>
          <w:lang w:eastAsia="es-ES"/>
        </w:rPr>
        <w:t>(…)</w:t>
      </w:r>
    </w:p>
    <w:p w14:paraId="2E403D8D" w14:textId="77777777" w:rsidR="00577A27" w:rsidRDefault="00577A27" w:rsidP="00577A27">
      <w:pPr>
        <w:spacing w:after="0" w:line="276" w:lineRule="auto"/>
        <w:ind w:left="851" w:right="425"/>
        <w:jc w:val="both"/>
        <w:rPr>
          <w:rFonts w:ascii="Arial" w:eastAsia="Times New Roman" w:hAnsi="Arial" w:cs="Arial"/>
          <w:i/>
          <w:lang w:eastAsia="es-ES"/>
        </w:rPr>
      </w:pPr>
      <w:r>
        <w:rPr>
          <w:rFonts w:ascii="Arial" w:eastAsia="Times New Roman" w:hAnsi="Arial" w:cs="Arial"/>
          <w:b/>
          <w:bCs/>
          <w:i/>
          <w:lang w:eastAsia="es-ES"/>
        </w:rPr>
        <w:t xml:space="preserve">IX. </w:t>
      </w:r>
      <w:r>
        <w:rPr>
          <w:rFonts w:ascii="Arial" w:eastAsia="Times New Roman" w:hAnsi="Arial" w:cs="Arial"/>
          <w:i/>
          <w:lang w:eastAsia="es-ES"/>
        </w:rPr>
        <w:t>Cuando de las constancias de autos apareciere claramente que no existe el acto reclamado o cuando no se probare su existencia; y</w:t>
      </w:r>
    </w:p>
    <w:p w14:paraId="71861320" w14:textId="77777777" w:rsidR="00577A27" w:rsidRDefault="00577A27" w:rsidP="00577A27">
      <w:pPr>
        <w:spacing w:after="0" w:line="276" w:lineRule="auto"/>
        <w:ind w:left="851" w:right="425"/>
        <w:jc w:val="both"/>
        <w:rPr>
          <w:rFonts w:ascii="Arial" w:eastAsia="Times New Roman" w:hAnsi="Arial" w:cs="Arial"/>
          <w:bCs/>
          <w:i/>
          <w:lang w:eastAsia="es-ES"/>
        </w:rPr>
      </w:pPr>
      <w:r>
        <w:rPr>
          <w:rFonts w:ascii="Arial" w:eastAsia="Times New Roman" w:hAnsi="Arial" w:cs="Arial"/>
          <w:b/>
          <w:bCs/>
          <w:i/>
          <w:lang w:eastAsia="es-ES"/>
        </w:rPr>
        <w:t xml:space="preserve">ARTÍCULO 162. </w:t>
      </w:r>
      <w:r>
        <w:rPr>
          <w:rFonts w:ascii="Arial" w:eastAsia="Times New Roman" w:hAnsi="Arial" w:cs="Arial"/>
          <w:bCs/>
          <w:i/>
          <w:lang w:eastAsia="es-ES"/>
        </w:rPr>
        <w:t>Procede el sobreseimiento del juicio:</w:t>
      </w:r>
    </w:p>
    <w:p w14:paraId="3F98A8B6" w14:textId="77777777" w:rsidR="00577A27" w:rsidRDefault="00577A27" w:rsidP="00577A27">
      <w:pPr>
        <w:spacing w:after="0" w:line="276" w:lineRule="auto"/>
        <w:ind w:left="851" w:right="425"/>
        <w:jc w:val="both"/>
        <w:rPr>
          <w:rFonts w:ascii="Arial" w:eastAsia="Times New Roman" w:hAnsi="Arial" w:cs="Arial"/>
          <w:i/>
          <w:lang w:eastAsia="es-ES"/>
        </w:rPr>
      </w:pPr>
      <w:r>
        <w:rPr>
          <w:rFonts w:ascii="Arial" w:eastAsia="Times New Roman" w:hAnsi="Arial" w:cs="Arial"/>
          <w:i/>
          <w:lang w:eastAsia="es-ES"/>
        </w:rPr>
        <w:t>(…)</w:t>
      </w:r>
    </w:p>
    <w:p w14:paraId="5E8D3225" w14:textId="77777777" w:rsidR="00577A27" w:rsidRDefault="00577A27" w:rsidP="00577A27">
      <w:pPr>
        <w:spacing w:after="0" w:line="276" w:lineRule="auto"/>
        <w:ind w:left="851" w:right="425"/>
        <w:jc w:val="both"/>
        <w:rPr>
          <w:rFonts w:ascii="Arial" w:eastAsia="Times New Roman" w:hAnsi="Arial" w:cs="Arial"/>
          <w:b/>
          <w:bCs/>
          <w:i/>
          <w:lang w:eastAsia="es-ES"/>
        </w:rPr>
      </w:pPr>
      <w:r>
        <w:rPr>
          <w:rFonts w:ascii="Arial" w:eastAsia="Times New Roman" w:hAnsi="Arial" w:cs="Arial"/>
          <w:b/>
          <w:bCs/>
          <w:i/>
          <w:lang w:eastAsia="es-ES"/>
        </w:rPr>
        <w:t xml:space="preserve">V. </w:t>
      </w:r>
      <w:r>
        <w:rPr>
          <w:rFonts w:ascii="Arial" w:eastAsia="Times New Roman" w:hAnsi="Arial" w:cs="Arial"/>
          <w:i/>
          <w:lang w:eastAsia="es-ES"/>
        </w:rPr>
        <w:t>Cuando de las constancias de autos apareciere claramente que no existe el acto o resolución impugnada;</w:t>
      </w:r>
    </w:p>
    <w:p w14:paraId="69C9A216" w14:textId="77777777" w:rsidR="00577A27" w:rsidRDefault="00577A27" w:rsidP="00577A27">
      <w:pPr>
        <w:spacing w:after="0" w:line="276" w:lineRule="auto"/>
        <w:ind w:left="851" w:right="425"/>
        <w:jc w:val="both"/>
        <w:rPr>
          <w:rFonts w:ascii="Arial" w:eastAsia="Times New Roman" w:hAnsi="Arial" w:cs="Arial"/>
          <w:b/>
          <w:bCs/>
          <w:i/>
          <w:lang w:eastAsia="es-ES"/>
        </w:rPr>
      </w:pPr>
      <w:r>
        <w:rPr>
          <w:rFonts w:ascii="Arial" w:eastAsia="Times New Roman" w:hAnsi="Arial" w:cs="Arial"/>
          <w:b/>
          <w:bCs/>
          <w:i/>
          <w:lang w:eastAsia="es-ES"/>
        </w:rPr>
        <w:t xml:space="preserve">VI. </w:t>
      </w:r>
      <w:r>
        <w:rPr>
          <w:rFonts w:ascii="Arial" w:eastAsia="Times New Roman" w:hAnsi="Arial" w:cs="Arial"/>
          <w:i/>
          <w:lang w:eastAsia="es-ES"/>
        </w:rPr>
        <w:t>En los demás casos en los que por disposición legal exista impedimento para emitir resoluciones en cuanto al fondo; y</w:t>
      </w:r>
    </w:p>
    <w:p w14:paraId="775C0E5D" w14:textId="77777777" w:rsidR="00577A27" w:rsidRDefault="00577A27" w:rsidP="00577A27">
      <w:pPr>
        <w:spacing w:after="0" w:line="276" w:lineRule="auto"/>
        <w:ind w:left="851" w:right="425"/>
        <w:jc w:val="both"/>
        <w:rPr>
          <w:rFonts w:ascii="Arial" w:eastAsia="Times New Roman" w:hAnsi="Arial" w:cs="Arial"/>
          <w:b/>
          <w:bCs/>
          <w:i/>
          <w:lang w:eastAsia="es-ES"/>
        </w:rPr>
      </w:pPr>
    </w:p>
    <w:p w14:paraId="21A006F7" w14:textId="3F2EC602" w:rsidR="00577A27" w:rsidRDefault="00577A27" w:rsidP="00577A27">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La causal de improcedencia prevista en la fracción IX del artículo 161, y en la fracción V del artículo 162, de la Ley de la Materia, no se configuran, en virtud que la parte actora </w:t>
      </w:r>
      <w:r>
        <w:rPr>
          <w:rFonts w:ascii="Arial" w:eastAsia="Times New Roman" w:hAnsi="Arial" w:cs="Arial"/>
          <w:sz w:val="24"/>
          <w:szCs w:val="24"/>
          <w:lang w:val="es-ES_tradnl" w:eastAsia="es-ES"/>
        </w:rPr>
        <w:t>acreditó la existencia del acto</w:t>
      </w:r>
      <w:r>
        <w:rPr>
          <w:rFonts w:ascii="Arial" w:eastAsia="Times New Roman" w:hAnsi="Arial" w:cs="Arial"/>
          <w:bCs/>
          <w:sz w:val="24"/>
          <w:szCs w:val="24"/>
          <w:lang w:val="es-ES_tradnl" w:eastAsia="es-ES"/>
        </w:rPr>
        <w:t xml:space="preserve"> que impugna, ya que a </w:t>
      </w:r>
      <w:r w:rsidRPr="00C24D43">
        <w:rPr>
          <w:rFonts w:ascii="Arial" w:eastAsia="Times New Roman" w:hAnsi="Arial" w:cs="Arial"/>
          <w:bCs/>
          <w:sz w:val="24"/>
          <w:szCs w:val="24"/>
          <w:lang w:val="es-ES_tradnl" w:eastAsia="es-ES"/>
        </w:rPr>
        <w:t xml:space="preserve">foja </w:t>
      </w:r>
      <w:r w:rsidR="00C24D43" w:rsidRPr="00C24D43">
        <w:rPr>
          <w:rFonts w:ascii="Arial" w:eastAsia="Times New Roman" w:hAnsi="Arial" w:cs="Arial"/>
          <w:bCs/>
          <w:sz w:val="24"/>
          <w:szCs w:val="24"/>
          <w:lang w:val="es-ES_tradnl" w:eastAsia="es-ES"/>
        </w:rPr>
        <w:t>46</w:t>
      </w:r>
      <w:r w:rsidRPr="00C24D43">
        <w:rPr>
          <w:rFonts w:ascii="Arial" w:eastAsia="Times New Roman" w:hAnsi="Arial" w:cs="Arial"/>
          <w:bCs/>
          <w:sz w:val="24"/>
          <w:szCs w:val="24"/>
          <w:lang w:val="es-ES_tradnl" w:eastAsia="es-ES"/>
        </w:rPr>
        <w:t xml:space="preserve"> de</w:t>
      </w:r>
      <w:r>
        <w:rPr>
          <w:rFonts w:ascii="Arial" w:eastAsia="Times New Roman" w:hAnsi="Arial" w:cs="Arial"/>
          <w:bCs/>
          <w:sz w:val="24"/>
          <w:szCs w:val="24"/>
          <w:lang w:val="es-ES_tradnl" w:eastAsia="es-ES"/>
        </w:rPr>
        <w:t xml:space="preserve"> autos, obra el original del oficio número </w:t>
      </w:r>
      <w:r w:rsidR="00052E0A">
        <w:rPr>
          <w:rFonts w:ascii="Arial" w:eastAsia="Times New Roman" w:hAnsi="Arial" w:cs="Arial"/>
          <w:bCs/>
          <w:iCs/>
          <w:caps/>
          <w:color w:val="000000" w:themeColor="text1"/>
          <w:kern w:val="2"/>
          <w:sz w:val="21"/>
          <w:szCs w:val="21"/>
          <w:lang w:val="es-ES_tradnl" w:eastAsia="es-ES"/>
        </w:rPr>
        <w:t>**********</w:t>
      </w:r>
      <w:r>
        <w:rPr>
          <w:rFonts w:ascii="Arial" w:eastAsia="Times New Roman" w:hAnsi="Arial" w:cs="Arial"/>
          <w:bCs/>
          <w:sz w:val="24"/>
          <w:szCs w:val="24"/>
          <w:lang w:val="es-ES_tradnl" w:eastAsia="es-ES"/>
        </w:rPr>
        <w:t xml:space="preserve">, de </w:t>
      </w:r>
      <w:r w:rsidR="00C24D43">
        <w:rPr>
          <w:rFonts w:ascii="Arial" w:eastAsia="Times New Roman" w:hAnsi="Arial" w:cs="Arial"/>
          <w:bCs/>
          <w:sz w:val="24"/>
          <w:szCs w:val="24"/>
          <w:lang w:val="es-ES_tradnl" w:eastAsia="es-ES"/>
        </w:rPr>
        <w:t>cuatro de febrero</w:t>
      </w:r>
      <w:r>
        <w:rPr>
          <w:rFonts w:ascii="Arial" w:eastAsia="Times New Roman" w:hAnsi="Arial" w:cs="Arial"/>
          <w:bCs/>
          <w:sz w:val="24"/>
          <w:szCs w:val="24"/>
          <w:lang w:val="es-ES_tradnl" w:eastAsia="es-ES"/>
        </w:rPr>
        <w:t xml:space="preserve"> de dos mil veinti</w:t>
      </w:r>
      <w:r w:rsidR="00C24D43">
        <w:rPr>
          <w:rFonts w:ascii="Arial" w:eastAsia="Times New Roman" w:hAnsi="Arial" w:cs="Arial"/>
          <w:bCs/>
          <w:sz w:val="24"/>
          <w:szCs w:val="24"/>
          <w:lang w:val="es-ES_tradnl" w:eastAsia="es-ES"/>
        </w:rPr>
        <w:t>dós</w:t>
      </w:r>
      <w:r>
        <w:rPr>
          <w:rFonts w:ascii="Arial" w:eastAsia="Times New Roman" w:hAnsi="Arial" w:cs="Arial"/>
          <w:bCs/>
          <w:sz w:val="24"/>
          <w:szCs w:val="24"/>
          <w:lang w:val="es-ES_tradnl" w:eastAsia="es-ES"/>
        </w:rPr>
        <w:t>, emitido por el Director General de la Oficina de Pensiones del Gobierno del Estado, la cual al ser una documental pública expedida por una autoridad en ejercicio de sus funciones, hace prueba plena en términos del artículo 203 fracción I, de la Ley de Procedimiento y Justicia Administrativa para el Estado.</w:t>
      </w:r>
    </w:p>
    <w:p w14:paraId="1337EAE7" w14:textId="77777777" w:rsidR="00577A27" w:rsidRDefault="00577A27" w:rsidP="00577A27">
      <w:pPr>
        <w:tabs>
          <w:tab w:val="left" w:pos="567"/>
        </w:tabs>
        <w:spacing w:line="360" w:lineRule="auto"/>
        <w:ind w:right="51" w:firstLine="567"/>
        <w:jc w:val="both"/>
        <w:rPr>
          <w:rFonts w:ascii="Arial" w:hAnsi="Arial" w:cs="Arial"/>
          <w:sz w:val="24"/>
          <w:szCs w:val="24"/>
        </w:rPr>
      </w:pPr>
      <w:r>
        <w:rPr>
          <w:rFonts w:ascii="Arial" w:hAnsi="Arial" w:cs="Arial"/>
          <w:sz w:val="24"/>
          <w:szCs w:val="24"/>
        </w:rPr>
        <w:lastRenderedPageBreak/>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contenida en la</w:t>
      </w:r>
      <w:r>
        <w:rPr>
          <w:rFonts w:ascii="Arial" w:hAnsi="Arial" w:cs="Arial"/>
          <w:b/>
          <w:sz w:val="24"/>
          <w:szCs w:val="24"/>
        </w:rPr>
        <w:t xml:space="preserve"> fracción</w:t>
      </w:r>
      <w:r>
        <w:rPr>
          <w:rFonts w:ascii="Arial" w:hAnsi="Arial" w:cs="Arial"/>
          <w:sz w:val="24"/>
          <w:szCs w:val="24"/>
        </w:rPr>
        <w:t xml:space="preserve"> </w:t>
      </w:r>
      <w:r>
        <w:rPr>
          <w:rFonts w:ascii="Arial" w:hAnsi="Arial" w:cs="Arial"/>
          <w:b/>
          <w:sz w:val="24"/>
          <w:szCs w:val="24"/>
        </w:rPr>
        <w:t xml:space="preserve">VI </w:t>
      </w:r>
      <w:r>
        <w:rPr>
          <w:rFonts w:ascii="Arial" w:hAnsi="Arial" w:cs="Arial"/>
          <w:sz w:val="24"/>
          <w:szCs w:val="24"/>
        </w:rPr>
        <w:t xml:space="preserve">del artículo 162,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633B6A18" w14:textId="77777777" w:rsidR="00577A27" w:rsidRDefault="00577A27" w:rsidP="00577A27">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bCs/>
          <w:sz w:val="24"/>
          <w:szCs w:val="24"/>
          <w:lang w:val="es-ES_tradnl" w:eastAsia="es-ES"/>
        </w:rPr>
        <w:t>.</w:t>
      </w:r>
    </w:p>
    <w:p w14:paraId="7962142D" w14:textId="250DA4A0" w:rsidR="00577A27" w:rsidRDefault="00577A27" w:rsidP="00577A27">
      <w:pPr>
        <w:spacing w:line="360" w:lineRule="auto"/>
        <w:ind w:firstLine="567"/>
        <w:jc w:val="both"/>
        <w:rPr>
          <w:rFonts w:ascii="Arial" w:eastAsia="Times New Roman" w:hAnsi="Arial" w:cs="Arial"/>
          <w:sz w:val="24"/>
          <w:szCs w:val="24"/>
          <w:lang w:val="es-ES_tradnl" w:eastAsia="es-ES"/>
        </w:rPr>
      </w:pPr>
      <w:r>
        <w:rPr>
          <w:rFonts w:ascii="Arial" w:hAnsi="Arial" w:cs="Arial"/>
          <w:b/>
          <w:snapToGrid w:val="0"/>
          <w:sz w:val="24"/>
          <w:szCs w:val="24"/>
        </w:rPr>
        <w:t>CUARTO.</w:t>
      </w:r>
      <w:r w:rsidR="00886A97">
        <w:rPr>
          <w:rFonts w:ascii="Arial" w:hAnsi="Arial" w:cs="Arial"/>
          <w:b/>
          <w:snapToGrid w:val="0"/>
          <w:sz w:val="24"/>
          <w:szCs w:val="24"/>
        </w:rPr>
        <w:t xml:space="preserve"> </w:t>
      </w:r>
      <w:r>
        <w:rPr>
          <w:rFonts w:ascii="Arial" w:eastAsia="Times New Roman" w:hAnsi="Arial" w:cs="Arial"/>
          <w:b/>
          <w:bCs/>
          <w:sz w:val="24"/>
          <w:szCs w:val="24"/>
          <w:lang w:eastAsia="es-ES"/>
        </w:rPr>
        <w:t xml:space="preserve">Excepciones y defensas. </w:t>
      </w:r>
      <w:r>
        <w:rPr>
          <w:rFonts w:ascii="Arial" w:eastAsia="Times New Roman" w:hAnsi="Arial" w:cs="Arial"/>
          <w:bCs/>
          <w:sz w:val="24"/>
          <w:szCs w:val="24"/>
          <w:lang w:eastAsia="es-ES"/>
        </w:rPr>
        <w:t xml:space="preserve">Se procede al análisis de las excepciones </w:t>
      </w:r>
      <w:r>
        <w:rPr>
          <w:rFonts w:ascii="Arial" w:eastAsia="Times New Roman" w:hAnsi="Arial" w:cs="Arial"/>
          <w:b/>
          <w:sz w:val="24"/>
          <w:szCs w:val="24"/>
          <w:lang w:val="es-ES_tradnl" w:eastAsia="es-ES"/>
        </w:rPr>
        <w:t>d</w:t>
      </w:r>
      <w:r w:rsidR="009A33EA">
        <w:rPr>
          <w:rFonts w:ascii="Arial" w:eastAsia="Times New Roman" w:hAnsi="Arial" w:cs="Arial"/>
          <w:b/>
          <w:sz w:val="24"/>
          <w:szCs w:val="24"/>
          <w:lang w:val="es-ES_tradnl" w:eastAsia="es-ES"/>
        </w:rPr>
        <w:t xml:space="preserve">e falta de acción y de derecho </w:t>
      </w:r>
      <w:r>
        <w:rPr>
          <w:rFonts w:ascii="Arial" w:eastAsia="Times New Roman" w:hAnsi="Arial" w:cs="Arial"/>
          <w:sz w:val="24"/>
          <w:szCs w:val="24"/>
          <w:lang w:val="es-ES_tradnl" w:eastAsia="es-ES"/>
        </w:rPr>
        <w:t xml:space="preserve">y </w:t>
      </w:r>
      <w:r>
        <w:rPr>
          <w:rFonts w:ascii="Arial" w:eastAsia="Times New Roman" w:hAnsi="Arial" w:cs="Arial"/>
          <w:b/>
          <w:sz w:val="24"/>
          <w:szCs w:val="24"/>
          <w:lang w:val="es-ES_tradnl" w:eastAsia="es-ES"/>
        </w:rPr>
        <w:t xml:space="preserve">falsedad </w:t>
      </w:r>
      <w:r>
        <w:rPr>
          <w:rFonts w:ascii="Arial" w:eastAsia="Times New Roman" w:hAnsi="Arial" w:cs="Arial"/>
          <w:b/>
          <w:bCs/>
          <w:sz w:val="24"/>
          <w:szCs w:val="24"/>
          <w:lang w:val="es-ES_tradnl" w:eastAsia="es-ES"/>
        </w:rPr>
        <w:t>de los hechos</w:t>
      </w:r>
      <w:r>
        <w:rPr>
          <w:rFonts w:ascii="Arial" w:eastAsia="Times New Roman" w:hAnsi="Arial" w:cs="Arial"/>
          <w:bCs/>
          <w:sz w:val="24"/>
          <w:szCs w:val="24"/>
          <w:lang w:val="es-ES_tradnl" w:eastAsia="es-ES"/>
        </w:rPr>
        <w:t xml:space="preserve"> en que funda su demanda la parte actora</w:t>
      </w:r>
      <w:r>
        <w:rPr>
          <w:rFonts w:ascii="Arial" w:eastAsia="Times New Roman" w:hAnsi="Arial" w:cs="Arial"/>
          <w:sz w:val="24"/>
          <w:szCs w:val="24"/>
          <w:lang w:val="es-ES_tradnl" w:eastAsia="es-ES"/>
        </w:rPr>
        <w:t xml:space="preserve">, </w:t>
      </w:r>
      <w:r>
        <w:rPr>
          <w:rFonts w:ascii="Arial" w:eastAsia="Times New Roman" w:hAnsi="Arial" w:cs="Arial"/>
          <w:b/>
          <w:bCs/>
          <w:sz w:val="24"/>
          <w:szCs w:val="24"/>
          <w:lang w:val="es-ES_tradnl" w:eastAsia="es-ES"/>
        </w:rPr>
        <w:t>opuestas</w:t>
      </w:r>
      <w:r>
        <w:rPr>
          <w:rFonts w:ascii="Arial" w:eastAsia="Times New Roman" w:hAnsi="Arial" w:cs="Arial"/>
          <w:sz w:val="24"/>
          <w:szCs w:val="24"/>
          <w:lang w:val="es-ES_tradnl" w:eastAsia="es-ES"/>
        </w:rPr>
        <w:t xml:space="preserve"> por el </w:t>
      </w:r>
      <w:r>
        <w:rPr>
          <w:rFonts w:ascii="Arial" w:eastAsia="Times New Roman" w:hAnsi="Arial" w:cs="Arial"/>
          <w:bCs/>
          <w:sz w:val="24"/>
          <w:szCs w:val="24"/>
          <w:lang w:val="es-ES_tradnl" w:eastAsia="es-ES"/>
        </w:rPr>
        <w:t xml:space="preserve">Director General de la Oficina de Pensiones del Estado, </w:t>
      </w:r>
      <w:r>
        <w:rPr>
          <w:rFonts w:ascii="Arial" w:eastAsia="Times New Roman" w:hAnsi="Arial" w:cs="Arial"/>
          <w:sz w:val="24"/>
          <w:szCs w:val="24"/>
          <w:lang w:val="es-ES_tradnl" w:eastAsia="es-ES"/>
        </w:rPr>
        <w:t>al dar contestación a la demanda</w:t>
      </w:r>
      <w:r w:rsidR="00721CC2">
        <w:rPr>
          <w:rFonts w:ascii="Arial" w:eastAsia="Times New Roman" w:hAnsi="Arial" w:cs="Arial"/>
          <w:sz w:val="24"/>
          <w:szCs w:val="24"/>
          <w:lang w:val="es-ES_tradnl" w:eastAsia="es-ES"/>
        </w:rPr>
        <w:t xml:space="preserve"> (foja </w:t>
      </w:r>
      <w:r w:rsidR="00687BAD">
        <w:rPr>
          <w:rFonts w:ascii="Arial" w:eastAsia="Times New Roman" w:hAnsi="Arial" w:cs="Arial"/>
          <w:sz w:val="24"/>
          <w:szCs w:val="24"/>
          <w:lang w:val="es-ES_tradnl" w:eastAsia="es-ES"/>
        </w:rPr>
        <w:t>58 vuelta)</w:t>
      </w:r>
      <w:r>
        <w:rPr>
          <w:rFonts w:ascii="Arial" w:eastAsia="Times New Roman" w:hAnsi="Arial" w:cs="Arial"/>
          <w:sz w:val="24"/>
          <w:szCs w:val="24"/>
          <w:lang w:val="es-ES_tradnl" w:eastAsia="es-ES"/>
        </w:rPr>
        <w:t xml:space="preserve">, quién señaló: que la actora carece de acción y derecho, </w:t>
      </w:r>
      <w:r w:rsidR="005F3958">
        <w:rPr>
          <w:rFonts w:ascii="Arial" w:eastAsia="Times New Roman" w:hAnsi="Arial" w:cs="Arial"/>
          <w:sz w:val="24"/>
          <w:szCs w:val="24"/>
          <w:lang w:val="es-ES_tradnl" w:eastAsia="es-ES"/>
        </w:rPr>
        <w:t xml:space="preserve">además de que </w:t>
      </w:r>
      <w:r>
        <w:rPr>
          <w:rFonts w:ascii="Arial" w:eastAsia="Times New Roman" w:hAnsi="Arial" w:cs="Arial"/>
          <w:sz w:val="24"/>
          <w:szCs w:val="24"/>
          <w:lang w:val="es-ES_tradnl" w:eastAsia="es-ES"/>
        </w:rPr>
        <w:t xml:space="preserve">los hechos </w:t>
      </w:r>
      <w:r w:rsidR="00933A62">
        <w:rPr>
          <w:rFonts w:ascii="Arial" w:eastAsia="Times New Roman" w:hAnsi="Arial" w:cs="Arial"/>
          <w:sz w:val="24"/>
          <w:szCs w:val="24"/>
          <w:lang w:val="es-ES_tradnl" w:eastAsia="es-ES"/>
        </w:rPr>
        <w:t>narrados en su escrito de demanda son falsos en su totalidad.</w:t>
      </w:r>
    </w:p>
    <w:p w14:paraId="42ACED0C" w14:textId="0F6395DC" w:rsidR="00577A27" w:rsidRDefault="00F13C52" w:rsidP="00577A2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La excepción </w:t>
      </w:r>
      <w:r w:rsidRPr="00F13C52">
        <w:rPr>
          <w:rFonts w:ascii="Arial" w:eastAsia="Times New Roman" w:hAnsi="Arial" w:cs="Arial"/>
          <w:sz w:val="24"/>
          <w:szCs w:val="24"/>
          <w:lang w:val="es-ES_tradnl" w:eastAsia="es-ES"/>
        </w:rPr>
        <w:t>de falta de acción y de derecho</w:t>
      </w:r>
      <w:r>
        <w:rPr>
          <w:rFonts w:ascii="Arial" w:eastAsia="Times New Roman" w:hAnsi="Arial" w:cs="Arial"/>
          <w:sz w:val="24"/>
          <w:szCs w:val="24"/>
          <w:lang w:val="es-ES_tradnl" w:eastAsia="es-ES"/>
        </w:rPr>
        <w:t xml:space="preserve"> es </w:t>
      </w:r>
      <w:r w:rsidR="00577A27">
        <w:rPr>
          <w:rFonts w:ascii="Arial" w:eastAsia="Times New Roman" w:hAnsi="Arial" w:cs="Arial"/>
          <w:sz w:val="24"/>
          <w:szCs w:val="24"/>
          <w:lang w:val="es-ES_tradnl" w:eastAsia="es-ES"/>
        </w:rPr>
        <w:t>improcedente, en virtud de que conforme a lo dispuesto por el artículo 17 de la Constitución Federal, la parte actora tiene el derecho y la facultad de exigir a través de este juicio y las normas aplicables al caso que se juzgue la legalidad del oficio que se impugna.</w:t>
      </w:r>
    </w:p>
    <w:p w14:paraId="7F0EB202" w14:textId="6CA29C97" w:rsidR="00577A27" w:rsidRDefault="00482EE0" w:rsidP="00577A2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Aunado a lo anterior</w:t>
      </w:r>
      <w:r w:rsidR="00577A27">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también </w:t>
      </w:r>
      <w:r w:rsidR="00577A27">
        <w:rPr>
          <w:rFonts w:ascii="Arial" w:eastAsia="Times New Roman" w:hAnsi="Arial" w:cs="Arial"/>
          <w:sz w:val="24"/>
          <w:szCs w:val="24"/>
          <w:lang w:val="es-ES_tradnl" w:eastAsia="es-ES"/>
        </w:rPr>
        <w:t xml:space="preserve">es improcedente la excepción de falsedad de hechos opuesta por la autoridad demandada, ya que el actor no se condujo con falsedad en su escrito de demanda de nulidad, al reclamar la nulidad del contenido en el oficio número </w:t>
      </w:r>
      <w:r w:rsidR="00052E0A">
        <w:rPr>
          <w:rFonts w:ascii="Arial" w:eastAsia="Times New Roman" w:hAnsi="Arial" w:cs="Arial"/>
          <w:bCs/>
          <w:iCs/>
          <w:caps/>
          <w:color w:val="000000" w:themeColor="text1"/>
          <w:kern w:val="2"/>
          <w:sz w:val="21"/>
          <w:szCs w:val="21"/>
          <w:lang w:val="es-ES_tradnl" w:eastAsia="es-ES"/>
        </w:rPr>
        <w:t>**********</w:t>
      </w:r>
      <w:r w:rsidR="00577A27">
        <w:rPr>
          <w:rFonts w:ascii="Arial" w:eastAsia="Times New Roman" w:hAnsi="Arial" w:cs="Arial"/>
          <w:bCs/>
          <w:iCs/>
          <w:kern w:val="2"/>
          <w:sz w:val="24"/>
          <w:szCs w:val="24"/>
          <w:lang w:val="es-ES_tradnl" w:eastAsia="es-ES"/>
        </w:rPr>
        <w:t xml:space="preserve">, de </w:t>
      </w:r>
      <w:r w:rsidR="00F13C52">
        <w:rPr>
          <w:rFonts w:ascii="Arial" w:eastAsia="Times New Roman" w:hAnsi="Arial" w:cs="Arial"/>
          <w:bCs/>
          <w:iCs/>
          <w:kern w:val="2"/>
          <w:sz w:val="24"/>
          <w:szCs w:val="24"/>
          <w:lang w:val="es-ES_tradnl" w:eastAsia="es-ES"/>
        </w:rPr>
        <w:t>cuatro de febrero del presente año</w:t>
      </w:r>
      <w:r w:rsidR="00577A27">
        <w:rPr>
          <w:rFonts w:ascii="Arial" w:eastAsia="Times New Roman" w:hAnsi="Arial" w:cs="Arial"/>
          <w:bCs/>
          <w:iCs/>
          <w:kern w:val="2"/>
          <w:sz w:val="24"/>
          <w:szCs w:val="24"/>
          <w:lang w:val="es-ES_tradnl" w:eastAsia="es-ES"/>
        </w:rPr>
        <w:t xml:space="preserve">, </w:t>
      </w:r>
      <w:r w:rsidR="00577A27">
        <w:rPr>
          <w:rFonts w:ascii="Arial" w:eastAsia="Times New Roman" w:hAnsi="Arial" w:cs="Arial"/>
          <w:sz w:val="24"/>
          <w:szCs w:val="24"/>
          <w:lang w:val="es-ES_tradnl" w:eastAsia="es-ES"/>
        </w:rPr>
        <w:t>toda vez que el mismo afecta su esfera jurídica, tal como lo acreditó exhibiendo el original del mismo.</w:t>
      </w:r>
      <w:r w:rsidR="009F672F">
        <w:rPr>
          <w:rFonts w:ascii="Arial" w:eastAsia="Times New Roman" w:hAnsi="Arial" w:cs="Arial"/>
          <w:sz w:val="24"/>
          <w:szCs w:val="24"/>
          <w:lang w:val="es-ES_tradnl" w:eastAsia="es-ES"/>
        </w:rPr>
        <w:t xml:space="preserve"> </w:t>
      </w:r>
      <w:bookmarkStart w:id="0" w:name="_GoBack"/>
      <w:bookmarkEnd w:id="0"/>
    </w:p>
    <w:p w14:paraId="5135864F" w14:textId="1133F507" w:rsidR="00577A27" w:rsidRDefault="00577A27" w:rsidP="00577A27">
      <w:pPr>
        <w:spacing w:line="360" w:lineRule="auto"/>
        <w:ind w:right="51" w:firstLine="567"/>
        <w:jc w:val="both"/>
        <w:rPr>
          <w:rFonts w:ascii="Arial" w:hAnsi="Arial" w:cs="Arial"/>
          <w:b/>
          <w:bCs/>
          <w:snapToGrid w:val="0"/>
          <w:sz w:val="24"/>
          <w:szCs w:val="24"/>
        </w:rPr>
      </w:pPr>
      <w:r>
        <w:rPr>
          <w:rFonts w:ascii="Arial" w:eastAsia="Times New Roman" w:hAnsi="Arial" w:cs="Arial"/>
          <w:b/>
          <w:sz w:val="24"/>
          <w:szCs w:val="24"/>
          <w:lang w:val="es-ES_tradnl" w:eastAsia="es-ES"/>
        </w:rPr>
        <w:t xml:space="preserve">QUINTO. Análisis del fondo del asunto. </w:t>
      </w:r>
      <w:r>
        <w:rPr>
          <w:rFonts w:ascii="Arial" w:hAnsi="Arial" w:cs="Arial"/>
          <w:bCs/>
          <w:snapToGrid w:val="0"/>
          <w:sz w:val="24"/>
          <w:szCs w:val="24"/>
        </w:rPr>
        <w:t xml:space="preserve">La parte actora </w:t>
      </w:r>
      <w:r w:rsidR="00052E0A">
        <w:rPr>
          <w:rFonts w:ascii="Arial" w:eastAsia="Times New Roman" w:hAnsi="Arial" w:cs="Arial"/>
          <w:bCs/>
          <w:iCs/>
          <w:caps/>
          <w:color w:val="000000" w:themeColor="text1"/>
          <w:kern w:val="2"/>
          <w:sz w:val="21"/>
          <w:szCs w:val="21"/>
          <w:lang w:val="es-ES_tradnl" w:eastAsia="es-ES"/>
        </w:rPr>
        <w:t>**********</w:t>
      </w:r>
      <w:r>
        <w:rPr>
          <w:rFonts w:ascii="Arial" w:hAnsi="Arial" w:cs="Arial"/>
          <w:bCs/>
          <w:snapToGrid w:val="0"/>
          <w:sz w:val="24"/>
          <w:szCs w:val="24"/>
        </w:rPr>
        <w:t xml:space="preserve"> por su propio derecho, demandó la nulidad del oficio número </w:t>
      </w:r>
      <w:r w:rsidR="00052E0A">
        <w:rPr>
          <w:rFonts w:ascii="Arial" w:eastAsia="Times New Roman" w:hAnsi="Arial" w:cs="Arial"/>
          <w:bCs/>
          <w:iCs/>
          <w:caps/>
          <w:color w:val="000000" w:themeColor="text1"/>
          <w:kern w:val="2"/>
          <w:sz w:val="21"/>
          <w:szCs w:val="21"/>
          <w:lang w:val="es-ES_tradnl" w:eastAsia="es-ES"/>
        </w:rPr>
        <w:t>**********</w:t>
      </w:r>
      <w:r>
        <w:rPr>
          <w:rFonts w:ascii="Arial" w:hAnsi="Arial" w:cs="Arial"/>
          <w:bCs/>
          <w:snapToGrid w:val="0"/>
          <w:sz w:val="24"/>
          <w:szCs w:val="24"/>
        </w:rPr>
        <w:t xml:space="preserve"> de fecha </w:t>
      </w:r>
      <w:r w:rsidR="00614653">
        <w:rPr>
          <w:rFonts w:ascii="Arial" w:hAnsi="Arial" w:cs="Arial"/>
          <w:bCs/>
          <w:snapToGrid w:val="0"/>
          <w:sz w:val="24"/>
          <w:szCs w:val="24"/>
        </w:rPr>
        <w:t>cuatro de febrero de dos mil veintidós</w:t>
      </w:r>
      <w:r>
        <w:rPr>
          <w:rFonts w:ascii="Arial" w:hAnsi="Arial" w:cs="Arial"/>
          <w:bCs/>
          <w:snapToGrid w:val="0"/>
          <w:sz w:val="24"/>
          <w:szCs w:val="24"/>
        </w:rPr>
        <w:t>, emitido por el Director General de la Oficina de Pensiones el Gobierno del Estado de Oaxaca, en virtud de que a su consideración, este se emitió en contravención a las disposiciones legales, causándole así un perjuicio directo.</w:t>
      </w:r>
      <w:r w:rsidR="00052E0A">
        <w:rPr>
          <w:rFonts w:ascii="Arial" w:hAnsi="Arial" w:cs="Arial"/>
          <w:bCs/>
          <w:snapToGrid w:val="0"/>
          <w:sz w:val="24"/>
          <w:szCs w:val="24"/>
        </w:rPr>
        <w:t xml:space="preserve"> </w:t>
      </w:r>
    </w:p>
    <w:p w14:paraId="0D6E6BBB" w14:textId="7966BA1A" w:rsidR="00577A27" w:rsidRDefault="00577A27" w:rsidP="00577A27">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Ahora bien, esta Sala realiza el análisis de los conceptos de impugnación hechos valer por la parte actora, sin que se transcriban dichos conceptos, esto en atención a la jurisprudencia número 2a./J. 58/2010, con número de registro 164618, Segunda Sala de la Suprema Corte de Justicia de la Nación en el Semanario Judicial de la Federación y su Gaceta, Tomo XXXI, mayo de 2010, en la página 830, de la novena época, bajo el rubro y texto siguientes:</w:t>
      </w:r>
      <w:r w:rsidR="000E3498">
        <w:rPr>
          <w:rFonts w:ascii="Arial" w:hAnsi="Arial" w:cs="Arial"/>
          <w:bCs/>
          <w:snapToGrid w:val="0"/>
          <w:sz w:val="24"/>
          <w:szCs w:val="24"/>
        </w:rPr>
        <w:t xml:space="preserve"> </w:t>
      </w:r>
    </w:p>
    <w:p w14:paraId="60278F0B" w14:textId="77777777" w:rsidR="00577A27" w:rsidRDefault="00577A27" w:rsidP="00577A27">
      <w:pPr>
        <w:spacing w:after="0"/>
        <w:ind w:left="567" w:right="615"/>
        <w:jc w:val="both"/>
        <w:rPr>
          <w:rFonts w:ascii="Arial" w:hAnsi="Arial" w:cs="Arial"/>
          <w:bCs/>
          <w:i/>
          <w:snapToGrid w:val="0"/>
        </w:rPr>
      </w:pPr>
      <w:r>
        <w:rPr>
          <w:rFonts w:ascii="Arial" w:hAnsi="Arial" w:cs="Arial"/>
          <w:b/>
          <w:i/>
          <w:snapToGrid w:val="0"/>
        </w:rPr>
        <w:t>“CONCEPTOS DE VIOLACIÓN O AGRAVIOS. PARA CUMPLIR CON LOS PRINCIPIOS DE CONGRUENCIA Y EXHAUSTIVIDAD EN LAS SENTENCIAS DE AMPARO ES INNECESARIA SU TRANSCRIPCIÓN.</w:t>
      </w:r>
      <w:r>
        <w:rPr>
          <w:rFonts w:ascii="Arial" w:hAnsi="Arial" w:cs="Arial"/>
          <w:bCs/>
          <w:i/>
          <w:snapToGrid w:val="0"/>
        </w:rPr>
        <w:t xml:space="preserve"> De los preceptos integrantes del capítulo X "De las sentencias", del título primero </w:t>
      </w:r>
      <w:r>
        <w:rPr>
          <w:rFonts w:ascii="Arial" w:hAnsi="Arial" w:cs="Arial"/>
          <w:bCs/>
          <w:i/>
          <w:snapToGrid w:val="0"/>
        </w:rPr>
        <w:lastRenderedPageBreak/>
        <w:t>"Reglas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8A775FB" w14:textId="77777777" w:rsidR="00577A27" w:rsidRDefault="00577A27" w:rsidP="00577A27">
      <w:pPr>
        <w:spacing w:after="0"/>
        <w:ind w:left="567" w:right="615"/>
        <w:jc w:val="both"/>
        <w:rPr>
          <w:rFonts w:ascii="Arial" w:hAnsi="Arial" w:cs="Arial"/>
          <w:bCs/>
          <w:snapToGrid w:val="0"/>
          <w:sz w:val="24"/>
          <w:szCs w:val="24"/>
        </w:rPr>
      </w:pPr>
    </w:p>
    <w:p w14:paraId="7C326192" w14:textId="418FABF9" w:rsidR="00B72097" w:rsidRDefault="00577A27" w:rsidP="00577A27">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En ese tenor, el actor argumenta en sus conceptos de impugnación, que se debe declarar la nulidad del acto impugnado en razón de que carece de los elementos y requisitos de validez exigidos por el artículo 17, de la Ley de Procedimiento y Justicia Administrativa para el Estado de Oaxaca, </w:t>
      </w:r>
      <w:r w:rsidR="00B72097">
        <w:rPr>
          <w:rFonts w:ascii="Arial" w:hAnsi="Arial" w:cs="Arial"/>
          <w:bCs/>
          <w:snapToGrid w:val="0"/>
          <w:sz w:val="24"/>
          <w:szCs w:val="24"/>
        </w:rPr>
        <w:t xml:space="preserve">al carecer de fundamento y motivación resulta ser inconvecional e inconstitucional el acto administrativo. </w:t>
      </w:r>
    </w:p>
    <w:p w14:paraId="144D144F" w14:textId="6D3ADB0B" w:rsidR="00577A27" w:rsidRDefault="00577A27" w:rsidP="00570EEE">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En ese sentido, es importante destacar que el actor </w:t>
      </w:r>
      <w:r w:rsidR="000E3498">
        <w:rPr>
          <w:rFonts w:ascii="Arial" w:eastAsia="Times New Roman" w:hAnsi="Arial" w:cs="Arial"/>
          <w:bCs/>
          <w:iCs/>
          <w:caps/>
          <w:color w:val="000000" w:themeColor="text1"/>
          <w:kern w:val="2"/>
          <w:sz w:val="21"/>
          <w:szCs w:val="21"/>
          <w:lang w:val="es-ES_tradnl" w:eastAsia="es-ES"/>
        </w:rPr>
        <w:t>**********</w:t>
      </w:r>
      <w:r>
        <w:rPr>
          <w:rFonts w:ascii="Arial" w:hAnsi="Arial" w:cs="Arial"/>
          <w:bCs/>
          <w:snapToGrid w:val="0"/>
          <w:sz w:val="24"/>
          <w:szCs w:val="24"/>
        </w:rPr>
        <w:t xml:space="preserve">, mediante escrito presentado el </w:t>
      </w:r>
      <w:r w:rsidR="00042215">
        <w:rPr>
          <w:rFonts w:ascii="Arial" w:hAnsi="Arial" w:cs="Arial"/>
          <w:bCs/>
          <w:snapToGrid w:val="0"/>
          <w:sz w:val="24"/>
          <w:szCs w:val="24"/>
        </w:rPr>
        <w:t>trece de enero de dos mil veintidós</w:t>
      </w:r>
      <w:r>
        <w:rPr>
          <w:rFonts w:ascii="Arial" w:hAnsi="Arial" w:cs="Arial"/>
          <w:bCs/>
          <w:snapToGrid w:val="0"/>
          <w:sz w:val="24"/>
          <w:szCs w:val="24"/>
        </w:rPr>
        <w:t xml:space="preserve">, </w:t>
      </w:r>
      <w:r w:rsidR="00D14747">
        <w:rPr>
          <w:rFonts w:ascii="Arial" w:hAnsi="Arial" w:cs="Arial"/>
          <w:bCs/>
          <w:snapToGrid w:val="0"/>
          <w:sz w:val="24"/>
          <w:szCs w:val="24"/>
        </w:rPr>
        <w:t xml:space="preserve">ante el Director de </w:t>
      </w:r>
      <w:r>
        <w:rPr>
          <w:rFonts w:ascii="Arial" w:hAnsi="Arial" w:cs="Arial"/>
          <w:bCs/>
          <w:snapToGrid w:val="0"/>
          <w:sz w:val="24"/>
          <w:szCs w:val="24"/>
        </w:rPr>
        <w:t xml:space="preserve">Pensiones del </w:t>
      </w:r>
      <w:r w:rsidR="00D14747">
        <w:rPr>
          <w:rFonts w:ascii="Arial" w:hAnsi="Arial" w:cs="Arial"/>
          <w:bCs/>
          <w:snapToGrid w:val="0"/>
          <w:sz w:val="24"/>
          <w:szCs w:val="24"/>
        </w:rPr>
        <w:t xml:space="preserve">Gobierno del </w:t>
      </w:r>
      <w:r>
        <w:rPr>
          <w:rFonts w:ascii="Arial" w:hAnsi="Arial" w:cs="Arial"/>
          <w:bCs/>
          <w:snapToGrid w:val="0"/>
          <w:sz w:val="24"/>
          <w:szCs w:val="24"/>
        </w:rPr>
        <w:t xml:space="preserve">Estado, solicitó la devolución de las cantidades descontadas a su </w:t>
      </w:r>
      <w:r w:rsidR="00570EEE">
        <w:rPr>
          <w:rFonts w:ascii="Arial" w:hAnsi="Arial" w:cs="Arial"/>
          <w:bCs/>
          <w:snapToGrid w:val="0"/>
          <w:sz w:val="24"/>
          <w:szCs w:val="24"/>
        </w:rPr>
        <w:t xml:space="preserve">pensión por jubilación en concepto de fondo de pensiones clave </w:t>
      </w:r>
      <w:r w:rsidR="000E3498">
        <w:rPr>
          <w:rFonts w:ascii="Arial" w:eastAsia="Times New Roman" w:hAnsi="Arial" w:cs="Arial"/>
          <w:bCs/>
          <w:iCs/>
          <w:caps/>
          <w:color w:val="000000" w:themeColor="text1"/>
          <w:kern w:val="2"/>
          <w:sz w:val="21"/>
          <w:szCs w:val="21"/>
          <w:lang w:val="es-ES_tradnl" w:eastAsia="es-ES"/>
        </w:rPr>
        <w:t>**********</w:t>
      </w:r>
      <w:r w:rsidR="00570EEE">
        <w:rPr>
          <w:rFonts w:ascii="Arial" w:hAnsi="Arial" w:cs="Arial"/>
          <w:bCs/>
          <w:snapToGrid w:val="0"/>
          <w:sz w:val="24"/>
          <w:szCs w:val="24"/>
        </w:rPr>
        <w:t xml:space="preserve">, durante el periodo comprendido de septiembre del año dos mil dieciocho a noviembre de dos mil veintiuno. </w:t>
      </w:r>
    </w:p>
    <w:p w14:paraId="4CB558AD" w14:textId="650705A2" w:rsidR="00827228" w:rsidRDefault="00577A27" w:rsidP="00577A27">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Por ello, mediante oficio número </w:t>
      </w:r>
      <w:r w:rsidR="000E3498">
        <w:rPr>
          <w:rFonts w:ascii="Arial" w:eastAsia="Times New Roman" w:hAnsi="Arial" w:cs="Arial"/>
          <w:bCs/>
          <w:iCs/>
          <w:caps/>
          <w:color w:val="000000" w:themeColor="text1"/>
          <w:kern w:val="2"/>
          <w:sz w:val="21"/>
          <w:szCs w:val="21"/>
          <w:lang w:val="es-ES_tradnl" w:eastAsia="es-ES"/>
        </w:rPr>
        <w:t>**********</w:t>
      </w:r>
      <w:r>
        <w:rPr>
          <w:rFonts w:ascii="Arial" w:hAnsi="Arial" w:cs="Arial"/>
          <w:bCs/>
          <w:snapToGrid w:val="0"/>
          <w:sz w:val="24"/>
          <w:szCs w:val="24"/>
        </w:rPr>
        <w:t xml:space="preserve">, de </w:t>
      </w:r>
      <w:r w:rsidR="00A46A76">
        <w:rPr>
          <w:rFonts w:ascii="Arial" w:hAnsi="Arial" w:cs="Arial"/>
          <w:bCs/>
          <w:snapToGrid w:val="0"/>
          <w:sz w:val="24"/>
          <w:szCs w:val="24"/>
        </w:rPr>
        <w:t>cuatro de febrero de dos mil veintidós,</w:t>
      </w:r>
      <w:r>
        <w:rPr>
          <w:rFonts w:ascii="Arial" w:hAnsi="Arial" w:cs="Arial"/>
          <w:bCs/>
          <w:snapToGrid w:val="0"/>
          <w:sz w:val="24"/>
          <w:szCs w:val="24"/>
        </w:rPr>
        <w:t xml:space="preserve"> el Director General de la Oficina de Pensiones del Gobierno del Estado, dio contestación al escrito del actor, en el que le indicó que</w:t>
      </w:r>
      <w:r w:rsidR="00827228">
        <w:rPr>
          <w:rFonts w:ascii="Arial" w:hAnsi="Arial" w:cs="Arial"/>
          <w:bCs/>
          <w:snapToGrid w:val="0"/>
          <w:sz w:val="24"/>
          <w:szCs w:val="24"/>
        </w:rPr>
        <w:t xml:space="preserve"> los descuentos que menciona se realizaron conforme al dictamen de Jubilación que le fue autorizado por el Consejo Directivo de la Oficina de Pensiones y por eso procedió a acatar y ejecutar conforme a las atribuciones que establecen los artículos </w:t>
      </w:r>
      <w:r w:rsidR="00E517D8">
        <w:rPr>
          <w:rFonts w:ascii="Arial" w:hAnsi="Arial" w:cs="Arial"/>
          <w:bCs/>
          <w:snapToGrid w:val="0"/>
          <w:sz w:val="24"/>
          <w:szCs w:val="24"/>
        </w:rPr>
        <w:t>84 y 89 fracción I y VII de la Ley de Pensiones para los Trabajadores del Estado de Oaxaca</w:t>
      </w:r>
      <w:r w:rsidR="00826D1C">
        <w:rPr>
          <w:rFonts w:ascii="Arial" w:hAnsi="Arial" w:cs="Arial"/>
          <w:bCs/>
          <w:snapToGrid w:val="0"/>
          <w:sz w:val="24"/>
          <w:szCs w:val="24"/>
        </w:rPr>
        <w:t>.</w:t>
      </w:r>
      <w:r w:rsidR="00437488">
        <w:rPr>
          <w:rFonts w:ascii="Arial" w:hAnsi="Arial" w:cs="Arial"/>
          <w:bCs/>
          <w:snapToGrid w:val="0"/>
          <w:sz w:val="24"/>
          <w:szCs w:val="24"/>
        </w:rPr>
        <w:t xml:space="preserve"> </w:t>
      </w:r>
    </w:p>
    <w:p w14:paraId="3F1DCDB5" w14:textId="72F3193C" w:rsidR="007B50FD" w:rsidRDefault="007B50FD" w:rsidP="007B50FD">
      <w:pPr>
        <w:spacing w:after="100" w:afterAutospacing="1" w:line="360" w:lineRule="auto"/>
        <w:ind w:firstLine="567"/>
        <w:jc w:val="both"/>
        <w:rPr>
          <w:rFonts w:ascii="Arial" w:eastAsia="Times New Roman" w:hAnsi="Arial" w:cs="Arial"/>
          <w:bCs/>
          <w:color w:val="000000"/>
          <w:sz w:val="24"/>
          <w:szCs w:val="24"/>
          <w:lang w:val="es-ES" w:eastAsia="es-ES"/>
        </w:rPr>
      </w:pPr>
      <w:r>
        <w:rPr>
          <w:rFonts w:ascii="Arial" w:eastAsia="Times New Roman" w:hAnsi="Arial" w:cs="Arial"/>
          <w:sz w:val="24"/>
          <w:szCs w:val="24"/>
          <w:lang w:val="es-ES" w:eastAsia="es-ES"/>
        </w:rPr>
        <w:t>Por lo que respecta a la pretensión del actor consistente en q</w:t>
      </w:r>
      <w:r>
        <w:rPr>
          <w:rFonts w:ascii="Arial" w:eastAsia="Times New Roman" w:hAnsi="Arial" w:cs="Arial"/>
          <w:bCs/>
          <w:color w:val="000000"/>
          <w:sz w:val="24"/>
          <w:szCs w:val="24"/>
          <w:lang w:val="es-ES" w:eastAsia="es-ES"/>
        </w:rPr>
        <w:t xml:space="preserve">ue se le </w:t>
      </w:r>
      <w:r w:rsidR="00D63231">
        <w:rPr>
          <w:rFonts w:ascii="Arial" w:eastAsia="Times New Roman" w:hAnsi="Arial" w:cs="Arial"/>
          <w:bCs/>
          <w:color w:val="000000"/>
          <w:sz w:val="24"/>
          <w:szCs w:val="24"/>
          <w:lang w:val="es-ES" w:eastAsia="es-ES"/>
        </w:rPr>
        <w:t xml:space="preserve">haga la devolución de los descuentos realizados a su pensión </w:t>
      </w:r>
      <w:r w:rsidR="00887DDE">
        <w:rPr>
          <w:rFonts w:ascii="Arial" w:eastAsia="Times New Roman" w:hAnsi="Arial" w:cs="Arial"/>
          <w:bCs/>
          <w:color w:val="000000"/>
          <w:sz w:val="24"/>
          <w:szCs w:val="24"/>
          <w:lang w:val="es-ES" w:eastAsia="es-ES"/>
        </w:rPr>
        <w:t xml:space="preserve">por jubilación </w:t>
      </w:r>
      <w:r w:rsidR="00D63231">
        <w:rPr>
          <w:rFonts w:ascii="Arial" w:eastAsia="Times New Roman" w:hAnsi="Arial" w:cs="Arial"/>
          <w:bCs/>
          <w:color w:val="000000"/>
          <w:sz w:val="24"/>
          <w:szCs w:val="24"/>
          <w:lang w:val="es-ES" w:eastAsia="es-ES"/>
        </w:rPr>
        <w:t xml:space="preserve">por </w:t>
      </w:r>
      <w:r w:rsidR="00B8029E">
        <w:rPr>
          <w:rFonts w:ascii="Arial" w:eastAsia="Times New Roman" w:hAnsi="Arial" w:cs="Arial"/>
          <w:bCs/>
          <w:color w:val="000000"/>
          <w:sz w:val="24"/>
          <w:szCs w:val="24"/>
          <w:lang w:val="es-ES" w:eastAsia="es-ES"/>
        </w:rPr>
        <w:t xml:space="preserve">concepto de fondo de pensiones, por el periodo comprendido </w:t>
      </w:r>
      <w:r w:rsidR="00B55D77">
        <w:rPr>
          <w:rFonts w:ascii="Arial" w:eastAsia="Times New Roman" w:hAnsi="Arial" w:cs="Arial"/>
          <w:bCs/>
          <w:color w:val="000000"/>
          <w:sz w:val="24"/>
          <w:szCs w:val="24"/>
          <w:lang w:val="es-ES" w:eastAsia="es-ES"/>
        </w:rPr>
        <w:t xml:space="preserve">del mes </w:t>
      </w:r>
      <w:r w:rsidR="00AB2C9D">
        <w:rPr>
          <w:rFonts w:ascii="Arial" w:eastAsia="Times New Roman" w:hAnsi="Arial" w:cs="Arial"/>
          <w:bCs/>
          <w:color w:val="000000"/>
          <w:sz w:val="24"/>
          <w:szCs w:val="24"/>
          <w:lang w:val="es-ES" w:eastAsia="es-ES"/>
        </w:rPr>
        <w:t xml:space="preserve">octubre del año dos mil dieciocho al mes de octubre de dos mil veintiuno, </w:t>
      </w:r>
      <w:r w:rsidR="00887DDE">
        <w:rPr>
          <w:rFonts w:ascii="Arial" w:eastAsia="Times New Roman" w:hAnsi="Arial" w:cs="Arial"/>
          <w:bCs/>
          <w:color w:val="000000"/>
          <w:sz w:val="24"/>
          <w:szCs w:val="24"/>
          <w:lang w:val="es-ES" w:eastAsia="es-ES"/>
        </w:rPr>
        <w:t xml:space="preserve">tal y como lo acredita con los talones de pago </w:t>
      </w:r>
      <w:r w:rsidR="00C54B03">
        <w:rPr>
          <w:rFonts w:ascii="Arial" w:eastAsia="Times New Roman" w:hAnsi="Arial" w:cs="Arial"/>
          <w:bCs/>
          <w:color w:val="000000"/>
          <w:sz w:val="24"/>
          <w:szCs w:val="24"/>
          <w:lang w:val="es-ES" w:eastAsia="es-ES"/>
        </w:rPr>
        <w:t xml:space="preserve">que obra de la foja 9 a la 45. Por lo que </w:t>
      </w:r>
      <w:r>
        <w:rPr>
          <w:rFonts w:ascii="Arial" w:eastAsia="Times New Roman" w:hAnsi="Arial" w:cs="Arial"/>
          <w:bCs/>
          <w:color w:val="000000"/>
          <w:sz w:val="24"/>
          <w:szCs w:val="24"/>
          <w:lang w:val="es-ES" w:eastAsia="es-ES"/>
        </w:rPr>
        <w:t xml:space="preserve">debemos considerar que dicho descuento hecho al monto de la pensión jubilatoria es indebida y viola su derecho humano a la igualdad, al dejarse de tomar en cuenta que el jubilado ya aportó cuotas durante su vida laboral para gozar del beneficio respectivo, es decir, para gozar de su jubilación y al estarse realizando el descuento del 9% de su </w:t>
      </w:r>
      <w:r>
        <w:rPr>
          <w:rFonts w:ascii="Arial" w:eastAsia="Times New Roman" w:hAnsi="Arial" w:cs="Arial"/>
          <w:bCs/>
          <w:color w:val="000000"/>
          <w:sz w:val="24"/>
          <w:szCs w:val="24"/>
          <w:lang w:val="es-ES" w:eastAsia="es-ES"/>
        </w:rPr>
        <w:lastRenderedPageBreak/>
        <w:t>pensión para incrementar el fondo respectivo esto resulta ser inconvencional e inconstitucional.</w:t>
      </w:r>
    </w:p>
    <w:p w14:paraId="033586D8" w14:textId="22BE438E" w:rsidR="00997D3D" w:rsidRPr="00997D3D" w:rsidRDefault="00997D3D" w:rsidP="007B50FD">
      <w:pPr>
        <w:spacing w:after="100" w:afterAutospacing="1" w:line="360" w:lineRule="auto"/>
        <w:ind w:firstLine="567"/>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t xml:space="preserve">Cabe destacar que mediante Decreto número 2772, de veintitrés de octubre del dos mil veintiuno, </w:t>
      </w:r>
      <w:r w:rsidRPr="00A930D4">
        <w:rPr>
          <w:rFonts w:ascii="Arial" w:eastAsia="Times New Roman" w:hAnsi="Arial" w:cs="Arial"/>
          <w:b/>
          <w:bCs/>
          <w:color w:val="000000"/>
          <w:sz w:val="24"/>
          <w:szCs w:val="24"/>
          <w:lang w:val="es-ES" w:eastAsia="es-ES"/>
        </w:rPr>
        <w:t>fueron derogadas</w:t>
      </w:r>
      <w:r>
        <w:rPr>
          <w:rFonts w:ascii="Arial" w:eastAsia="Times New Roman" w:hAnsi="Arial" w:cs="Arial"/>
          <w:bCs/>
          <w:color w:val="000000"/>
          <w:sz w:val="24"/>
          <w:szCs w:val="24"/>
          <w:lang w:val="es-ES" w:eastAsia="es-ES"/>
        </w:rPr>
        <w:t xml:space="preserve"> las fracciones III y IV del artículo 6, el párrafo segundo del artículo 18 y el párrafo primero del Octavo </w:t>
      </w:r>
      <w:r w:rsidRPr="00997D3D">
        <w:rPr>
          <w:rFonts w:ascii="Arial" w:eastAsia="Times New Roman" w:hAnsi="Arial" w:cs="Arial"/>
          <w:bCs/>
          <w:color w:val="000000"/>
          <w:sz w:val="24"/>
          <w:szCs w:val="24"/>
          <w:lang w:val="es-ES" w:eastAsia="es-ES"/>
        </w:rPr>
        <w:t xml:space="preserve">Transitorio </w:t>
      </w:r>
      <w:r w:rsidRPr="00997D3D">
        <w:rPr>
          <w:rFonts w:ascii="Arial" w:hAnsi="Arial" w:cs="Arial"/>
          <w:sz w:val="24"/>
          <w:szCs w:val="24"/>
        </w:rPr>
        <w:t>de la Ley de Pensiones para los Trabajadores del Gobierno del Estado de Oaxa</w:t>
      </w:r>
      <w:r>
        <w:rPr>
          <w:rFonts w:ascii="Arial" w:hAnsi="Arial" w:cs="Arial"/>
          <w:sz w:val="24"/>
          <w:szCs w:val="24"/>
        </w:rPr>
        <w:t xml:space="preserve">ca, en el que se establecía la aportación de los jubilados o pensionados del 9% de su pensión al Fondo de Pensiones, sin embargo, y </w:t>
      </w:r>
      <w:r w:rsidRPr="00A930D4">
        <w:rPr>
          <w:rFonts w:ascii="Arial" w:hAnsi="Arial" w:cs="Arial"/>
          <w:b/>
          <w:sz w:val="24"/>
          <w:szCs w:val="24"/>
        </w:rPr>
        <w:t>al haber sido derogados</w:t>
      </w:r>
      <w:r>
        <w:rPr>
          <w:rFonts w:ascii="Arial" w:hAnsi="Arial" w:cs="Arial"/>
          <w:sz w:val="24"/>
          <w:szCs w:val="24"/>
        </w:rPr>
        <w:t xml:space="preserve"> los citados preceptos legales, procede hacer la devolución al actor </w:t>
      </w:r>
      <w:r w:rsidR="00437488">
        <w:rPr>
          <w:rFonts w:ascii="Arial" w:eastAsia="Times New Roman" w:hAnsi="Arial" w:cs="Arial"/>
          <w:bCs/>
          <w:iCs/>
          <w:caps/>
          <w:color w:val="000000" w:themeColor="text1"/>
          <w:kern w:val="2"/>
          <w:sz w:val="21"/>
          <w:szCs w:val="21"/>
          <w:lang w:val="es-ES_tradnl" w:eastAsia="es-ES"/>
        </w:rPr>
        <w:t xml:space="preserve">********** </w:t>
      </w:r>
      <w:r>
        <w:rPr>
          <w:rFonts w:ascii="Arial" w:hAnsi="Arial" w:cs="Arial"/>
          <w:sz w:val="24"/>
          <w:szCs w:val="24"/>
        </w:rPr>
        <w:t xml:space="preserve">de las cantidades que indebidamente le fueron descontadas a su pensión por jubilación. </w:t>
      </w:r>
    </w:p>
    <w:p w14:paraId="756974D6" w14:textId="5A5B7F75" w:rsidR="007B50FD" w:rsidRDefault="007B50FD" w:rsidP="007B50FD">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color w:val="000000"/>
          <w:sz w:val="24"/>
          <w:szCs w:val="24"/>
          <w:lang w:eastAsia="es-ES"/>
        </w:rPr>
        <w:t xml:space="preserve">Al caso resulta aplicable la jurisprudencia con número de registro 2007629, de </w:t>
      </w:r>
      <w:r>
        <w:rPr>
          <w:rFonts w:ascii="Arial" w:eastAsia="Times New Roman" w:hAnsi="Arial" w:cs="Arial"/>
          <w:sz w:val="24"/>
          <w:szCs w:val="24"/>
          <w:lang w:val="es-ES" w:eastAsia="es-ES"/>
        </w:rPr>
        <w:t xml:space="preserve">la </w:t>
      </w:r>
      <w:r w:rsidR="00C54B03">
        <w:rPr>
          <w:rFonts w:ascii="Arial" w:eastAsia="Times New Roman" w:hAnsi="Arial" w:cs="Arial"/>
          <w:sz w:val="24"/>
          <w:szCs w:val="24"/>
          <w:lang w:val="es-ES" w:eastAsia="es-ES"/>
        </w:rPr>
        <w:t>décima época</w:t>
      </w:r>
      <w:r>
        <w:rPr>
          <w:rFonts w:ascii="Arial" w:eastAsia="Times New Roman" w:hAnsi="Arial" w:cs="Arial"/>
          <w:sz w:val="24"/>
          <w:szCs w:val="24"/>
          <w:lang w:val="es-ES" w:eastAsia="es-ES"/>
        </w:rPr>
        <w:t xml:space="preserve">, publicada en la Gaceta del Semanario Judicial de la Federación, Libro 11, octubre de 2014, Tomo III, visible en la página 2512 </w:t>
      </w:r>
      <w:r>
        <w:rPr>
          <w:rFonts w:ascii="Arial" w:eastAsia="Times New Roman" w:hAnsi="Arial" w:cs="Arial"/>
          <w:b/>
          <w:color w:val="000000"/>
          <w:sz w:val="24"/>
          <w:szCs w:val="24"/>
          <w:lang w:eastAsia="es-ES"/>
        </w:rPr>
        <w:t>declaró inconstitucionales</w:t>
      </w:r>
      <w:r>
        <w:rPr>
          <w:rFonts w:ascii="Arial" w:eastAsia="Times New Roman" w:hAnsi="Arial" w:cs="Arial"/>
          <w:color w:val="000000"/>
          <w:sz w:val="24"/>
          <w:szCs w:val="24"/>
          <w:lang w:eastAsia="es-ES"/>
        </w:rPr>
        <w:t xml:space="preserve"> los artículos 6 fracción III, 18 párrafo segundo y octavo transitorio de la Ley de Pensiones para los Trabajadores del Estado, con</w:t>
      </w:r>
      <w:r>
        <w:rPr>
          <w:rFonts w:ascii="Arial" w:eastAsia="Times New Roman" w:hAnsi="Arial" w:cs="Arial"/>
          <w:sz w:val="24"/>
          <w:szCs w:val="24"/>
          <w:lang w:val="es-ES" w:eastAsia="es-ES"/>
        </w:rPr>
        <w:t xml:space="preserve"> el rubro y texto siguientes:</w:t>
      </w:r>
      <w:r w:rsidR="00997D3D">
        <w:rPr>
          <w:rFonts w:ascii="Arial" w:eastAsia="Times New Roman" w:hAnsi="Arial" w:cs="Arial"/>
          <w:sz w:val="24"/>
          <w:szCs w:val="24"/>
          <w:lang w:val="es-ES" w:eastAsia="es-ES"/>
        </w:rPr>
        <w:t xml:space="preserve"> </w:t>
      </w:r>
    </w:p>
    <w:p w14:paraId="69B43F02" w14:textId="77777777" w:rsidR="007B50FD" w:rsidRDefault="007B50FD" w:rsidP="007B50FD">
      <w:pPr>
        <w:spacing w:after="0" w:line="276" w:lineRule="auto"/>
        <w:ind w:left="567"/>
        <w:jc w:val="both"/>
        <w:rPr>
          <w:rFonts w:ascii="Arial" w:eastAsia="Times New Roman" w:hAnsi="Arial" w:cs="Arial"/>
          <w:b/>
          <w:i/>
          <w:lang w:val="es-ES" w:eastAsia="es-ES"/>
        </w:rPr>
      </w:pPr>
    </w:p>
    <w:p w14:paraId="42E226F0" w14:textId="77777777" w:rsidR="007B50FD" w:rsidRDefault="007B50FD" w:rsidP="007B50FD">
      <w:pPr>
        <w:spacing w:after="0" w:line="276" w:lineRule="auto"/>
        <w:ind w:left="567"/>
        <w:jc w:val="both"/>
        <w:rPr>
          <w:rFonts w:ascii="Arial" w:eastAsia="Times New Roman" w:hAnsi="Arial" w:cs="Arial"/>
          <w:i/>
          <w:lang w:val="es-ES" w:eastAsia="es-ES"/>
        </w:rPr>
      </w:pPr>
      <w:r>
        <w:rPr>
          <w:rFonts w:ascii="Arial" w:eastAsia="Times New Roman" w:hAnsi="Arial" w:cs="Arial"/>
          <w:b/>
          <w:i/>
          <w:lang w:val="es-ES" w:eastAsia="es-ES"/>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w:t>
      </w:r>
      <w:r>
        <w:rPr>
          <w:rFonts w:ascii="Arial" w:eastAsia="Times New Roman" w:hAnsi="Arial" w:cs="Arial"/>
          <w:i/>
          <w:lang w:val="es-ES" w:eastAsia="es-ES"/>
        </w:rPr>
        <w:t>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p>
    <w:p w14:paraId="7DDD5D72" w14:textId="1E92EAF8" w:rsidR="00A81A39" w:rsidRDefault="00293927" w:rsidP="00A930D4">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lastRenderedPageBreak/>
        <w:t xml:space="preserve">En cuanto a la pretensión del actor que se le pague intereses del 9% anual calculado sobre la cantidad que solicitó le sea devuelta, no </w:t>
      </w:r>
      <w:r w:rsidR="00BC3835">
        <w:rPr>
          <w:rFonts w:ascii="Arial" w:eastAsia="Times New Roman" w:hAnsi="Arial" w:cs="Arial"/>
          <w:sz w:val="24"/>
          <w:szCs w:val="24"/>
          <w:lang w:val="es-ES" w:eastAsia="es-ES"/>
        </w:rPr>
        <w:t xml:space="preserve">es </w:t>
      </w:r>
      <w:r>
        <w:rPr>
          <w:rFonts w:ascii="Arial" w:eastAsia="Times New Roman" w:hAnsi="Arial" w:cs="Arial"/>
          <w:sz w:val="24"/>
          <w:szCs w:val="24"/>
          <w:lang w:val="es-ES" w:eastAsia="es-ES"/>
        </w:rPr>
        <w:t>procede</w:t>
      </w:r>
      <w:r w:rsidR="00BC3835">
        <w:rPr>
          <w:rFonts w:ascii="Arial" w:eastAsia="Times New Roman" w:hAnsi="Arial" w:cs="Arial"/>
          <w:sz w:val="24"/>
          <w:szCs w:val="24"/>
          <w:lang w:val="es-ES" w:eastAsia="es-ES"/>
        </w:rPr>
        <w:t>nte</w:t>
      </w:r>
      <w:r>
        <w:rPr>
          <w:rFonts w:ascii="Arial" w:eastAsia="Times New Roman" w:hAnsi="Arial" w:cs="Arial"/>
          <w:sz w:val="24"/>
          <w:szCs w:val="24"/>
          <w:lang w:val="es-ES" w:eastAsia="es-ES"/>
        </w:rPr>
        <w:t xml:space="preserve"> </w:t>
      </w:r>
      <w:r w:rsidR="00442F80">
        <w:rPr>
          <w:rFonts w:ascii="Arial" w:eastAsia="Times New Roman" w:hAnsi="Arial" w:cs="Arial"/>
          <w:sz w:val="24"/>
          <w:szCs w:val="24"/>
          <w:lang w:val="es-ES" w:eastAsia="es-ES"/>
        </w:rPr>
        <w:t xml:space="preserve">en razón de que </w:t>
      </w:r>
      <w:r w:rsidR="00A81A39">
        <w:rPr>
          <w:rFonts w:ascii="Arial" w:eastAsia="Times New Roman" w:hAnsi="Arial" w:cs="Arial"/>
          <w:sz w:val="24"/>
          <w:szCs w:val="24"/>
          <w:lang w:val="es-ES" w:eastAsia="es-ES"/>
        </w:rPr>
        <w:t>la Oficina de Pensiones del Gobierno del Estado de Oaxaca tiene por objeto el bienestar social tanto de los trabajadores, como de los pensionados y jubilados del Gobierno, por lo tanto, no existe una finalidad lucrativa</w:t>
      </w:r>
      <w:r w:rsidR="007A5B8E">
        <w:rPr>
          <w:rFonts w:ascii="Arial" w:eastAsia="Times New Roman" w:hAnsi="Arial" w:cs="Arial"/>
          <w:sz w:val="24"/>
          <w:szCs w:val="24"/>
          <w:lang w:val="es-ES" w:eastAsia="es-ES"/>
        </w:rPr>
        <w:t xml:space="preserve"> sobre los descuentos efectuados. </w:t>
      </w:r>
      <w:r w:rsidR="00A930D4">
        <w:rPr>
          <w:rFonts w:ascii="Arial" w:eastAsia="Times New Roman" w:hAnsi="Arial" w:cs="Arial"/>
          <w:sz w:val="24"/>
          <w:szCs w:val="24"/>
          <w:lang w:val="es-ES" w:eastAsia="es-ES"/>
        </w:rPr>
        <w:t xml:space="preserve">Es entonces que </w:t>
      </w:r>
      <w:r w:rsidR="00442F80">
        <w:rPr>
          <w:rFonts w:ascii="Arial" w:eastAsia="Times New Roman" w:hAnsi="Arial" w:cs="Arial"/>
          <w:sz w:val="24"/>
          <w:szCs w:val="24"/>
          <w:lang w:val="es-ES" w:eastAsia="es-ES"/>
        </w:rPr>
        <w:t>conforme al</w:t>
      </w:r>
      <w:r w:rsidR="00C67A43">
        <w:rPr>
          <w:rFonts w:ascii="Arial" w:eastAsia="Times New Roman" w:hAnsi="Arial" w:cs="Arial"/>
          <w:sz w:val="24"/>
          <w:szCs w:val="24"/>
          <w:lang w:val="es-ES" w:eastAsia="es-ES"/>
        </w:rPr>
        <w:t xml:space="preserve"> </w:t>
      </w:r>
      <w:r w:rsidR="00442F80">
        <w:rPr>
          <w:rFonts w:ascii="Arial" w:eastAsia="Times New Roman" w:hAnsi="Arial" w:cs="Arial"/>
          <w:sz w:val="24"/>
          <w:szCs w:val="24"/>
          <w:lang w:val="es-ES" w:eastAsia="es-ES"/>
        </w:rPr>
        <w:t>a</w:t>
      </w:r>
      <w:r w:rsidR="00C67A43">
        <w:rPr>
          <w:rFonts w:ascii="Arial" w:eastAsia="Times New Roman" w:hAnsi="Arial" w:cs="Arial"/>
          <w:sz w:val="24"/>
          <w:szCs w:val="24"/>
          <w:lang w:val="es-ES" w:eastAsia="es-ES"/>
        </w:rPr>
        <w:t>rtículo 88 de la</w:t>
      </w:r>
      <w:r w:rsidR="00442F80">
        <w:rPr>
          <w:rFonts w:ascii="Arial" w:eastAsia="Times New Roman" w:hAnsi="Arial" w:cs="Arial"/>
          <w:sz w:val="24"/>
          <w:szCs w:val="24"/>
          <w:lang w:val="es-ES" w:eastAsia="es-ES"/>
        </w:rPr>
        <w:t xml:space="preserve"> Ley de Pensiones </w:t>
      </w:r>
      <w:r w:rsidR="00D375E9">
        <w:rPr>
          <w:rFonts w:ascii="Arial" w:eastAsia="Times New Roman" w:hAnsi="Arial" w:cs="Arial"/>
          <w:sz w:val="24"/>
          <w:szCs w:val="24"/>
          <w:lang w:val="es-ES" w:eastAsia="es-ES"/>
        </w:rPr>
        <w:t>para los Trabajadores del Gobierno del Estado de Oaxaca,</w:t>
      </w:r>
      <w:r w:rsidR="007A5B8E">
        <w:rPr>
          <w:rFonts w:ascii="Arial" w:eastAsia="Times New Roman" w:hAnsi="Arial" w:cs="Arial"/>
          <w:sz w:val="24"/>
          <w:szCs w:val="24"/>
          <w:lang w:val="es-ES" w:eastAsia="es-ES"/>
        </w:rPr>
        <w:t xml:space="preserve"> </w:t>
      </w:r>
      <w:r w:rsidR="00BC3835">
        <w:rPr>
          <w:rFonts w:ascii="Arial" w:eastAsia="Times New Roman" w:hAnsi="Arial" w:cs="Arial"/>
          <w:sz w:val="24"/>
          <w:szCs w:val="24"/>
          <w:lang w:val="es-ES" w:eastAsia="es-ES"/>
        </w:rPr>
        <w:t>la autoridad demandada Consejo Directivo de la Oficina de Pen</w:t>
      </w:r>
      <w:r w:rsidR="00B83B97">
        <w:rPr>
          <w:rFonts w:ascii="Arial" w:eastAsia="Times New Roman" w:hAnsi="Arial" w:cs="Arial"/>
          <w:sz w:val="24"/>
          <w:szCs w:val="24"/>
          <w:lang w:val="es-ES" w:eastAsia="es-ES"/>
        </w:rPr>
        <w:t xml:space="preserve">siones del Gobierno del Estado, no cuenta con las facultades legales para hacer entrega de intereses sobre las devoluciones </w:t>
      </w:r>
      <w:r w:rsidR="006C3769">
        <w:rPr>
          <w:rFonts w:ascii="Arial" w:eastAsia="Times New Roman" w:hAnsi="Arial" w:cs="Arial"/>
          <w:sz w:val="24"/>
          <w:szCs w:val="24"/>
          <w:lang w:val="es-ES" w:eastAsia="es-ES"/>
        </w:rPr>
        <w:t>de los des</w:t>
      </w:r>
      <w:r w:rsidR="007A5B8E">
        <w:rPr>
          <w:rFonts w:ascii="Arial" w:eastAsia="Times New Roman" w:hAnsi="Arial" w:cs="Arial"/>
          <w:sz w:val="24"/>
          <w:szCs w:val="24"/>
          <w:lang w:val="es-ES" w:eastAsia="es-ES"/>
        </w:rPr>
        <w:t>cuentos hechos a las pensiones, máxime que en ning</w:t>
      </w:r>
      <w:r w:rsidR="002A0E88">
        <w:rPr>
          <w:rFonts w:ascii="Arial" w:eastAsia="Times New Roman" w:hAnsi="Arial" w:cs="Arial"/>
          <w:sz w:val="24"/>
          <w:szCs w:val="24"/>
          <w:lang w:val="es-ES" w:eastAsia="es-ES"/>
        </w:rPr>
        <w:t xml:space="preserve">ún momento </w:t>
      </w:r>
      <w:r w:rsidR="00A930D4">
        <w:rPr>
          <w:rFonts w:ascii="Arial" w:eastAsia="Times New Roman" w:hAnsi="Arial" w:cs="Arial"/>
          <w:sz w:val="24"/>
          <w:szCs w:val="24"/>
          <w:lang w:val="es-ES" w:eastAsia="es-ES"/>
        </w:rPr>
        <w:t>la citada autoridad genera beneficio o utilidad alguna sobre los descuentos que se efectúan sobre los trabajadores, ni por el solo transcurso del tiempo.</w:t>
      </w:r>
    </w:p>
    <w:p w14:paraId="56660BF7" w14:textId="77777777" w:rsidR="002A0E88" w:rsidRDefault="002A0E88" w:rsidP="007B50FD">
      <w:pPr>
        <w:spacing w:after="0" w:line="360" w:lineRule="auto"/>
        <w:ind w:firstLine="567"/>
        <w:jc w:val="both"/>
        <w:rPr>
          <w:rFonts w:ascii="Arial" w:eastAsia="Times New Roman" w:hAnsi="Arial" w:cs="Arial"/>
          <w:sz w:val="24"/>
          <w:szCs w:val="24"/>
          <w:lang w:val="es-ES" w:eastAsia="es-ES"/>
        </w:rPr>
      </w:pPr>
    </w:p>
    <w:p w14:paraId="0E5F41DD" w14:textId="3E99D4F1" w:rsidR="007B50FD" w:rsidRDefault="007B50FD" w:rsidP="007B50FD">
      <w:pPr>
        <w:spacing w:after="100" w:afterAutospacing="1" w:line="360" w:lineRule="auto"/>
        <w:ind w:firstLine="567"/>
        <w:jc w:val="both"/>
        <w:rPr>
          <w:rFonts w:ascii="Arial" w:hAnsi="Arial" w:cs="Arial"/>
          <w:sz w:val="24"/>
          <w:szCs w:val="24"/>
        </w:rPr>
      </w:pPr>
      <w:r>
        <w:rPr>
          <w:rFonts w:ascii="Arial" w:eastAsia="Times New Roman" w:hAnsi="Arial" w:cs="Arial"/>
          <w:b/>
          <w:sz w:val="24"/>
          <w:szCs w:val="24"/>
          <w:lang w:val="es-ES" w:eastAsia="es-ES"/>
        </w:rPr>
        <w:t>En consecuencia</w:t>
      </w:r>
      <w:r>
        <w:rPr>
          <w:rFonts w:ascii="Arial" w:eastAsia="Times New Roman" w:hAnsi="Arial" w:cs="Arial"/>
          <w:sz w:val="24"/>
          <w:szCs w:val="24"/>
          <w:lang w:val="es-ES" w:eastAsia="es-ES"/>
        </w:rPr>
        <w:t>, al no reunir la resolución impugnada los requisitos que establece el artículo 17 fracción V de la Ley de Procedimiento y Justicia Administrativa para el Estado de Oaxaca, este juzgador procede declarar la</w:t>
      </w:r>
      <w:r>
        <w:rPr>
          <w:rFonts w:ascii="Arial" w:eastAsia="Times New Roman" w:hAnsi="Arial" w:cs="Arial"/>
          <w:b/>
          <w:sz w:val="24"/>
          <w:szCs w:val="24"/>
          <w:lang w:val="es-ES" w:eastAsia="es-ES"/>
        </w:rPr>
        <w:t xml:space="preserve"> NULIDAD </w:t>
      </w:r>
      <w:r>
        <w:rPr>
          <w:rFonts w:ascii="Arial" w:eastAsia="Times New Roman" w:hAnsi="Arial" w:cs="Arial"/>
          <w:sz w:val="24"/>
          <w:szCs w:val="24"/>
          <w:lang w:val="es-ES" w:eastAsia="es-ES"/>
        </w:rPr>
        <w:t xml:space="preserve">del acto administrativo impugnado </w:t>
      </w:r>
      <w:r>
        <w:rPr>
          <w:rFonts w:ascii="Arial" w:eastAsia="Times New Roman" w:hAnsi="Arial" w:cs="Arial"/>
          <w:b/>
          <w:sz w:val="24"/>
          <w:szCs w:val="24"/>
          <w:lang w:val="es-ES" w:eastAsia="es-ES"/>
        </w:rPr>
        <w:t xml:space="preserve">PARA EL EFECTO </w:t>
      </w:r>
      <w:r>
        <w:rPr>
          <w:rFonts w:ascii="Arial" w:eastAsia="Times New Roman" w:hAnsi="Arial" w:cs="Arial"/>
          <w:sz w:val="24"/>
          <w:szCs w:val="24"/>
          <w:lang w:val="es-ES" w:eastAsia="es-ES"/>
        </w:rPr>
        <w:t xml:space="preserve">de que la autoridad demandada </w:t>
      </w:r>
      <w:r>
        <w:rPr>
          <w:rFonts w:ascii="Arial" w:eastAsia="Times New Roman" w:hAnsi="Arial" w:cs="Arial"/>
          <w:b/>
          <w:bCs/>
          <w:sz w:val="24"/>
          <w:szCs w:val="24"/>
          <w:lang w:val="es-ES" w:eastAsia="es-ES"/>
        </w:rPr>
        <w:t xml:space="preserve">Consejo Directivo de Pensiones del Gobierno del Estado </w:t>
      </w:r>
      <w:r w:rsidR="0086772F">
        <w:rPr>
          <w:rFonts w:ascii="Arial" w:eastAsia="Times New Roman" w:hAnsi="Arial" w:cs="Arial"/>
          <w:sz w:val="24"/>
          <w:szCs w:val="24"/>
          <w:lang w:val="es-ES" w:eastAsia="es-ES"/>
        </w:rPr>
        <w:t>a través de su apoderado legal</w:t>
      </w:r>
      <w:r>
        <w:rPr>
          <w:rFonts w:ascii="Arial" w:eastAsia="Times New Roman" w:hAnsi="Arial" w:cs="Arial"/>
          <w:sz w:val="24"/>
          <w:szCs w:val="24"/>
          <w:lang w:val="es-ES" w:eastAsia="es-ES"/>
        </w:rPr>
        <w:t xml:space="preserve"> </w:t>
      </w:r>
      <w:r>
        <w:rPr>
          <w:rFonts w:ascii="Arial" w:eastAsia="Times New Roman" w:hAnsi="Arial" w:cs="Arial"/>
          <w:b/>
          <w:bCs/>
          <w:sz w:val="24"/>
          <w:szCs w:val="24"/>
          <w:lang w:val="es-ES" w:eastAsia="es-ES"/>
        </w:rPr>
        <w:t>Director General de la Oficina de Pensiones del Estado</w:t>
      </w:r>
      <w:r>
        <w:rPr>
          <w:rFonts w:ascii="Arial" w:eastAsia="Times New Roman" w:hAnsi="Arial" w:cs="Arial"/>
          <w:sz w:val="24"/>
          <w:szCs w:val="24"/>
          <w:lang w:val="es-ES" w:eastAsia="es-ES"/>
        </w:rPr>
        <w:t xml:space="preserve">: </w:t>
      </w:r>
      <w:r>
        <w:rPr>
          <w:rFonts w:ascii="Arial" w:hAnsi="Arial" w:cs="Arial"/>
          <w:b/>
          <w:sz w:val="24"/>
          <w:szCs w:val="24"/>
        </w:rPr>
        <w:t xml:space="preserve">a) </w:t>
      </w:r>
      <w:r>
        <w:rPr>
          <w:rFonts w:ascii="Arial" w:hAnsi="Arial" w:cs="Arial"/>
          <w:sz w:val="24"/>
          <w:szCs w:val="24"/>
        </w:rPr>
        <w:t>Deje sin efectos la resolución contenida e</w:t>
      </w:r>
      <w:r>
        <w:rPr>
          <w:rFonts w:ascii="Arial" w:eastAsia="Times New Roman" w:hAnsi="Arial" w:cs="Arial"/>
          <w:sz w:val="24"/>
          <w:szCs w:val="24"/>
          <w:lang w:val="es-ES" w:eastAsia="es-ES"/>
        </w:rPr>
        <w:t xml:space="preserve">n el oficio </w:t>
      </w:r>
      <w:r w:rsidR="00437488">
        <w:rPr>
          <w:rFonts w:ascii="Arial" w:eastAsia="Times New Roman" w:hAnsi="Arial" w:cs="Arial"/>
          <w:bCs/>
          <w:iCs/>
          <w:caps/>
          <w:color w:val="000000" w:themeColor="text1"/>
          <w:kern w:val="2"/>
          <w:sz w:val="21"/>
          <w:szCs w:val="21"/>
          <w:lang w:val="es-ES_tradnl" w:eastAsia="es-ES"/>
        </w:rPr>
        <w:t>**********</w:t>
      </w:r>
      <w:r>
        <w:rPr>
          <w:rFonts w:ascii="Arial" w:eastAsia="Times New Roman" w:hAnsi="Arial" w:cs="Arial"/>
          <w:bCs/>
          <w:sz w:val="24"/>
          <w:szCs w:val="24"/>
          <w:lang w:val="es-ES_tradnl" w:eastAsia="es-ES"/>
        </w:rPr>
        <w:t xml:space="preserve">, de </w:t>
      </w:r>
      <w:r w:rsidR="001C18ED">
        <w:rPr>
          <w:rFonts w:ascii="Arial" w:eastAsia="Times New Roman" w:hAnsi="Arial" w:cs="Arial"/>
          <w:bCs/>
          <w:sz w:val="24"/>
          <w:szCs w:val="24"/>
          <w:lang w:val="es-ES_tradnl" w:eastAsia="es-ES"/>
        </w:rPr>
        <w:t>cuatro de febrero de dos mil veintidós</w:t>
      </w:r>
      <w:r>
        <w:rPr>
          <w:rFonts w:ascii="Arial" w:hAnsi="Arial" w:cs="Arial"/>
          <w:sz w:val="24"/>
          <w:szCs w:val="24"/>
        </w:rPr>
        <w:t xml:space="preserve">; </w:t>
      </w:r>
      <w:r>
        <w:rPr>
          <w:rFonts w:ascii="Arial" w:hAnsi="Arial" w:cs="Arial"/>
          <w:b/>
          <w:sz w:val="24"/>
          <w:szCs w:val="24"/>
        </w:rPr>
        <w:t xml:space="preserve">b) </w:t>
      </w:r>
      <w:r>
        <w:rPr>
          <w:rFonts w:ascii="Arial" w:hAnsi="Arial" w:cs="Arial"/>
          <w:sz w:val="24"/>
          <w:szCs w:val="24"/>
        </w:rPr>
        <w:t xml:space="preserve">Que se le devuelvan al accionante las cantidades que le fueron descontadas a su pensión por jubilación por concepto de Fondo de Pensiones, a partir del uno de </w:t>
      </w:r>
      <w:r w:rsidR="001C18ED">
        <w:rPr>
          <w:rFonts w:ascii="Arial" w:hAnsi="Arial" w:cs="Arial"/>
          <w:sz w:val="24"/>
          <w:szCs w:val="24"/>
        </w:rPr>
        <w:t>octubre del año dos mil dieciocho al treinta y uno de octubre de dos mil veintiuno.</w:t>
      </w:r>
    </w:p>
    <w:p w14:paraId="776E82FD" w14:textId="1AE8030A" w:rsidR="007B50FD" w:rsidRDefault="007B50FD" w:rsidP="007B50FD">
      <w:pPr>
        <w:spacing w:line="360" w:lineRule="auto"/>
        <w:ind w:firstLine="567"/>
        <w:jc w:val="both"/>
        <w:rPr>
          <w:rFonts w:ascii="Arial" w:eastAsia="Times New Roman" w:hAnsi="Arial" w:cs="Arial"/>
          <w:kern w:val="2"/>
          <w:sz w:val="24"/>
          <w:szCs w:val="24"/>
          <w:lang w:val="es-ES" w:eastAsia="ar-SA"/>
        </w:rPr>
      </w:pPr>
      <w:r>
        <w:rPr>
          <w:rFonts w:ascii="Arial" w:eastAsia="Times New Roman" w:hAnsi="Arial" w:cs="Arial"/>
          <w:sz w:val="24"/>
          <w:szCs w:val="24"/>
          <w:lang w:val="es-ES" w:eastAsia="es-ES"/>
        </w:rPr>
        <w:t>Por todo lo anteriormente expuesto y con fundamento en los artículos 207 fracciones I, II, III, y 208 fracción VI, de la Ley de Procedimiento y Justicia Administrativa para el Estado de Oaxaca</w:t>
      </w:r>
      <w:r>
        <w:rPr>
          <w:rFonts w:ascii="Arial" w:eastAsia="Times New Roman" w:hAnsi="Arial" w:cs="Arial"/>
          <w:kern w:val="2"/>
          <w:sz w:val="24"/>
          <w:szCs w:val="24"/>
          <w:lang w:val="es-ES" w:eastAsia="ar-SA"/>
        </w:rPr>
        <w:t xml:space="preserve">, se; - - - - - - - - - - - - - - - - - - - - - - - - - </w:t>
      </w:r>
      <w:r w:rsidR="001C18ED">
        <w:rPr>
          <w:rFonts w:ascii="Arial" w:eastAsia="Times New Roman" w:hAnsi="Arial" w:cs="Arial"/>
          <w:kern w:val="2"/>
          <w:sz w:val="24"/>
          <w:szCs w:val="24"/>
          <w:lang w:val="es-ES" w:eastAsia="ar-SA"/>
        </w:rPr>
        <w:t xml:space="preserve">- - - </w:t>
      </w:r>
    </w:p>
    <w:p w14:paraId="65A41D97" w14:textId="77777777" w:rsidR="007B50FD" w:rsidRDefault="007B50FD" w:rsidP="007B50FD">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64102975" w14:textId="3E3902CC" w:rsidR="007B50FD" w:rsidRDefault="007B50FD" w:rsidP="007B50FD">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w:t>
      </w:r>
      <w:r w:rsidR="001C18ED">
        <w:rPr>
          <w:rFonts w:ascii="Arial" w:eastAsia="Arial Unicode MS" w:hAnsi="Arial" w:cs="Arial"/>
          <w:kern w:val="2"/>
          <w:sz w:val="24"/>
          <w:szCs w:val="24"/>
          <w:lang w:eastAsia="ar-SA"/>
        </w:rPr>
        <w:t xml:space="preserve">- - - </w:t>
      </w:r>
    </w:p>
    <w:p w14:paraId="5B135428" w14:textId="2C2D2BA5" w:rsidR="007B50FD" w:rsidRDefault="007B50FD" w:rsidP="007B50FD">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w:t>
      </w:r>
      <w:r>
        <w:rPr>
          <w:rFonts w:ascii="Arial" w:eastAsia="Arial Unicode MS" w:hAnsi="Arial" w:cs="Arial"/>
          <w:b/>
          <w:kern w:val="2"/>
          <w:sz w:val="24"/>
          <w:szCs w:val="24"/>
          <w:lang w:val="es-ES_tradnl" w:eastAsia="ar-SA"/>
        </w:rPr>
        <w:t xml:space="preserve">personalidad </w:t>
      </w:r>
      <w:r>
        <w:rPr>
          <w:rFonts w:ascii="Arial" w:eastAsia="Arial Unicode MS" w:hAnsi="Arial" w:cs="Arial"/>
          <w:kern w:val="2"/>
          <w:sz w:val="24"/>
          <w:szCs w:val="24"/>
          <w:lang w:val="es-ES_tradnl" w:eastAsia="ar-SA"/>
        </w:rPr>
        <w:t xml:space="preserve">de las partes quedó acreditada en autos. - - </w:t>
      </w:r>
      <w:r w:rsidR="001C18ED">
        <w:rPr>
          <w:rFonts w:ascii="Arial" w:eastAsia="Arial Unicode MS" w:hAnsi="Arial" w:cs="Arial"/>
          <w:kern w:val="2"/>
          <w:sz w:val="24"/>
          <w:szCs w:val="24"/>
          <w:lang w:val="es-ES_tradnl" w:eastAsia="ar-SA"/>
        </w:rPr>
        <w:t>- -</w:t>
      </w:r>
    </w:p>
    <w:p w14:paraId="0F905687" w14:textId="5BF0231E" w:rsidR="007B50FD" w:rsidRDefault="007B50FD" w:rsidP="007B50FD">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No se actualizó la causal de improcedencia hecha valer por la autoridad demandada, en consecuencia, </w:t>
      </w:r>
      <w:r>
        <w:rPr>
          <w:rFonts w:ascii="Arial" w:eastAsia="Arial Unicode MS" w:hAnsi="Arial" w:cs="Arial"/>
          <w:b/>
          <w:kern w:val="2"/>
          <w:sz w:val="24"/>
          <w:szCs w:val="24"/>
          <w:lang w:eastAsia="ar-SA"/>
        </w:rPr>
        <w:t>NO SE SOBRESEE</w:t>
      </w:r>
      <w:r>
        <w:rPr>
          <w:rFonts w:ascii="Arial" w:eastAsia="Arial Unicode MS" w:hAnsi="Arial" w:cs="Arial"/>
          <w:kern w:val="2"/>
          <w:sz w:val="24"/>
          <w:szCs w:val="24"/>
          <w:lang w:eastAsia="ar-SA"/>
        </w:rPr>
        <w:t xml:space="preserve"> el juicio. - - - - - - </w:t>
      </w:r>
      <w:r w:rsidR="001C18ED">
        <w:rPr>
          <w:rFonts w:ascii="Arial" w:eastAsia="Arial Unicode MS" w:hAnsi="Arial" w:cs="Arial"/>
          <w:kern w:val="2"/>
          <w:sz w:val="24"/>
          <w:szCs w:val="24"/>
          <w:lang w:eastAsia="ar-SA"/>
        </w:rPr>
        <w:t xml:space="preserve">- - - </w:t>
      </w:r>
    </w:p>
    <w:p w14:paraId="2F544446" w14:textId="3BA5C272" w:rsidR="007B50FD" w:rsidRDefault="007B50FD" w:rsidP="007B50FD">
      <w:pPr>
        <w:widowControl w:val="0"/>
        <w:suppressAutoHyphens/>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Se declara la </w:t>
      </w:r>
      <w:r>
        <w:rPr>
          <w:rFonts w:ascii="Arial" w:eastAsia="Times New Roman" w:hAnsi="Arial" w:cs="Arial"/>
          <w:b/>
          <w:sz w:val="24"/>
          <w:szCs w:val="24"/>
          <w:lang w:val="es-ES_tradnl" w:eastAsia="es-ES"/>
        </w:rPr>
        <w:t xml:space="preserve">NULIDAD </w:t>
      </w:r>
      <w:r>
        <w:rPr>
          <w:rFonts w:ascii="Arial" w:eastAsia="Times New Roman" w:hAnsi="Arial" w:cs="Arial"/>
          <w:sz w:val="24"/>
          <w:szCs w:val="24"/>
          <w:lang w:val="es-ES_tradnl" w:eastAsia="es-ES"/>
        </w:rPr>
        <w:t xml:space="preserve">de la resolución contenida en el oficio número </w:t>
      </w:r>
      <w:r w:rsidR="00437488">
        <w:rPr>
          <w:rFonts w:ascii="Arial" w:eastAsia="Times New Roman" w:hAnsi="Arial" w:cs="Arial"/>
          <w:bCs/>
          <w:iCs/>
          <w:caps/>
          <w:color w:val="000000" w:themeColor="text1"/>
          <w:kern w:val="2"/>
          <w:sz w:val="21"/>
          <w:szCs w:val="21"/>
          <w:lang w:val="es-ES_tradnl" w:eastAsia="es-ES"/>
        </w:rPr>
        <w:t>**********</w:t>
      </w:r>
      <w:r>
        <w:rPr>
          <w:rFonts w:ascii="Arial" w:eastAsia="Times New Roman" w:hAnsi="Arial" w:cs="Arial"/>
          <w:bCs/>
          <w:sz w:val="24"/>
          <w:szCs w:val="24"/>
          <w:lang w:val="es-ES_tradnl" w:eastAsia="es-ES"/>
        </w:rPr>
        <w:t xml:space="preserve">, de </w:t>
      </w:r>
      <w:r w:rsidR="001C18ED">
        <w:rPr>
          <w:rFonts w:ascii="Arial" w:eastAsia="Times New Roman" w:hAnsi="Arial" w:cs="Arial"/>
          <w:bCs/>
          <w:sz w:val="24"/>
          <w:szCs w:val="24"/>
          <w:lang w:val="es-ES_tradnl" w:eastAsia="es-ES"/>
        </w:rPr>
        <w:t>cuatro de febrero de dos mil veintidós</w:t>
      </w:r>
      <w:r>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hAnsi="Arial" w:cs="Arial"/>
          <w:sz w:val="24"/>
          <w:szCs w:val="24"/>
        </w:rPr>
        <w:t xml:space="preserve">emitido por el </w:t>
      </w:r>
      <w:r>
        <w:rPr>
          <w:rFonts w:ascii="Arial" w:hAnsi="Arial" w:cs="Arial"/>
          <w:b/>
          <w:bCs/>
          <w:sz w:val="24"/>
          <w:szCs w:val="24"/>
        </w:rPr>
        <w:t>Director General de la Oficina de Pensiones del Estado</w:t>
      </w:r>
      <w:r>
        <w:rPr>
          <w:rFonts w:ascii="Arial" w:hAnsi="Arial" w:cs="Arial"/>
          <w:sz w:val="24"/>
          <w:szCs w:val="24"/>
        </w:rPr>
        <w:t xml:space="preserve">, </w:t>
      </w:r>
      <w:r>
        <w:rPr>
          <w:rFonts w:ascii="Arial" w:eastAsia="Times New Roman" w:hAnsi="Arial" w:cs="Arial"/>
          <w:b/>
          <w:sz w:val="24"/>
          <w:szCs w:val="24"/>
          <w:lang w:val="es-ES_tradnl" w:eastAsia="es-ES"/>
        </w:rPr>
        <w:t xml:space="preserve">PARA EL EFECTO </w:t>
      </w:r>
      <w:r>
        <w:rPr>
          <w:rFonts w:ascii="Arial" w:eastAsia="Times New Roman" w:hAnsi="Arial" w:cs="Arial"/>
          <w:sz w:val="24"/>
          <w:szCs w:val="24"/>
          <w:lang w:val="es-ES_tradnl" w:eastAsia="es-ES"/>
        </w:rPr>
        <w:t xml:space="preserve">precisado en los incisos </w:t>
      </w:r>
      <w:r w:rsidR="008B1079">
        <w:rPr>
          <w:rFonts w:ascii="Arial" w:eastAsia="Times New Roman" w:hAnsi="Arial" w:cs="Arial"/>
          <w:sz w:val="24"/>
          <w:szCs w:val="24"/>
          <w:lang w:val="es-ES_tradnl" w:eastAsia="es-ES"/>
        </w:rPr>
        <w:t>a) y b)</w:t>
      </w:r>
      <w:r>
        <w:rPr>
          <w:rFonts w:ascii="Arial" w:eastAsia="Times New Roman" w:hAnsi="Arial" w:cs="Arial"/>
          <w:sz w:val="24"/>
          <w:szCs w:val="24"/>
          <w:lang w:val="es-ES_tradnl" w:eastAsia="es-ES"/>
        </w:rPr>
        <w:t xml:space="preserve"> del </w:t>
      </w:r>
      <w:r w:rsidR="004B7402">
        <w:rPr>
          <w:rFonts w:ascii="Arial" w:eastAsia="Times New Roman" w:hAnsi="Arial" w:cs="Arial"/>
          <w:sz w:val="24"/>
          <w:szCs w:val="24"/>
          <w:lang w:val="es-ES_tradnl" w:eastAsia="es-ES"/>
        </w:rPr>
        <w:t xml:space="preserve">último párrafo del </w:t>
      </w:r>
      <w:r>
        <w:rPr>
          <w:rFonts w:ascii="Arial" w:eastAsia="Times New Roman" w:hAnsi="Arial" w:cs="Arial"/>
          <w:sz w:val="24"/>
          <w:szCs w:val="24"/>
          <w:lang w:val="es-ES_tradnl" w:eastAsia="es-ES"/>
        </w:rPr>
        <w:t xml:space="preserve">considerando </w:t>
      </w:r>
      <w:r>
        <w:rPr>
          <w:rFonts w:ascii="Arial" w:eastAsia="Times New Roman" w:hAnsi="Arial" w:cs="Arial"/>
          <w:b/>
          <w:sz w:val="24"/>
          <w:szCs w:val="24"/>
          <w:lang w:val="es-ES_tradnl" w:eastAsia="es-ES"/>
        </w:rPr>
        <w:t>quinto</w:t>
      </w:r>
      <w:r>
        <w:rPr>
          <w:rFonts w:ascii="Arial" w:eastAsia="Times New Roman" w:hAnsi="Arial" w:cs="Arial"/>
          <w:sz w:val="24"/>
          <w:szCs w:val="24"/>
          <w:lang w:val="es-ES_tradnl" w:eastAsia="es-ES"/>
        </w:rPr>
        <w:t xml:space="preserve"> de esta sentencia. </w:t>
      </w:r>
    </w:p>
    <w:p w14:paraId="06CA5868" w14:textId="04EB0B18" w:rsidR="008B1079" w:rsidRDefault="007B50FD" w:rsidP="008B1079">
      <w:pPr>
        <w:spacing w:line="360" w:lineRule="auto"/>
        <w:ind w:firstLine="567"/>
        <w:jc w:val="both"/>
        <w:rPr>
          <w:rFonts w:ascii="Arial" w:eastAsia="Arial Unicode MS" w:hAnsi="Arial" w:cs="Arial"/>
          <w:kern w:val="2"/>
          <w:sz w:val="24"/>
          <w:szCs w:val="24"/>
          <w:lang w:eastAsia="ar-SA"/>
        </w:rPr>
      </w:pPr>
      <w:r>
        <w:rPr>
          <w:rFonts w:ascii="Arial" w:eastAsia="Times New Roman" w:hAnsi="Arial" w:cs="Arial"/>
          <w:b/>
          <w:bCs/>
          <w:sz w:val="24"/>
          <w:szCs w:val="24"/>
          <w:lang w:val="es-ES" w:eastAsia="es-ES"/>
        </w:rPr>
        <w:lastRenderedPageBreak/>
        <w:t xml:space="preserve">QUINTO. </w:t>
      </w:r>
      <w:r w:rsidR="008B1079">
        <w:rPr>
          <w:rFonts w:ascii="Arial" w:eastAsia="Arial Unicode MS" w:hAnsi="Arial" w:cs="Arial"/>
          <w:b/>
          <w:kern w:val="2"/>
          <w:sz w:val="24"/>
          <w:szCs w:val="24"/>
          <w:lang w:eastAsia="ar-SA"/>
        </w:rPr>
        <w:t>NOTIFÍQUESE PERSONALMENTE AL ACTOR Y POR OFICIO A LA AUTORIDAD DEMANDADA</w:t>
      </w:r>
      <w:r w:rsidR="008B1079">
        <w:rPr>
          <w:rFonts w:ascii="Arial" w:eastAsia="Arial Unicode MS" w:hAnsi="Arial" w:cs="Arial"/>
          <w:kern w:val="2"/>
          <w:sz w:val="24"/>
          <w:szCs w:val="24"/>
          <w:lang w:eastAsia="ar-SA"/>
        </w:rPr>
        <w:t>,</w:t>
      </w:r>
      <w:r w:rsidR="008B1079">
        <w:rPr>
          <w:rFonts w:ascii="Arial" w:eastAsia="Arial Unicode MS" w:hAnsi="Arial" w:cs="Arial"/>
          <w:b/>
          <w:kern w:val="2"/>
          <w:sz w:val="24"/>
          <w:szCs w:val="24"/>
          <w:lang w:eastAsia="ar-SA"/>
        </w:rPr>
        <w:t xml:space="preserve"> </w:t>
      </w:r>
      <w:r w:rsidR="008B1079">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8B1079">
        <w:rPr>
          <w:rFonts w:ascii="Arial" w:eastAsia="Arial Unicode MS" w:hAnsi="Arial" w:cs="Arial"/>
          <w:b/>
          <w:kern w:val="2"/>
          <w:sz w:val="24"/>
          <w:szCs w:val="24"/>
          <w:lang w:eastAsia="ar-SA"/>
        </w:rPr>
        <w:t xml:space="preserve"> </w:t>
      </w:r>
      <w:r w:rsidR="008B1079">
        <w:rPr>
          <w:rFonts w:ascii="Arial" w:eastAsia="Arial Unicode MS" w:hAnsi="Arial" w:cs="Arial"/>
          <w:kern w:val="2"/>
          <w:sz w:val="24"/>
          <w:szCs w:val="24"/>
          <w:lang w:eastAsia="ar-SA"/>
        </w:rPr>
        <w:t xml:space="preserve">- - - - - - - - - - - - - - - - - - - - - - - - - - - - - - - - - - - - - - - - - - - - - - </w:t>
      </w:r>
    </w:p>
    <w:p w14:paraId="079699A8" w14:textId="03947418" w:rsidR="007B50FD" w:rsidRDefault="008B1079" w:rsidP="00DA0A58">
      <w:pPr>
        <w:spacing w:before="240" w:line="360" w:lineRule="auto"/>
        <w:ind w:firstLine="567"/>
        <w:jc w:val="both"/>
        <w:rPr>
          <w:rFonts w:ascii="Arial" w:hAnsi="Arial" w:cs="Arial"/>
          <w:bCs/>
          <w:snapToGrid w:val="0"/>
          <w:sz w:val="24"/>
          <w:szCs w:val="24"/>
        </w:rPr>
      </w:pPr>
      <w:r>
        <w:rPr>
          <w:rFonts w:ascii="Arial" w:hAnsi="Arial" w:cs="Arial"/>
          <w:sz w:val="24"/>
          <w:szCs w:val="24"/>
        </w:rPr>
        <w:t>Así lo acordó y firma la Licenciada Alejandra Georgina Villacaña Abascal, Magistrada Titular de la Cuarta Sala Unitaria de Primera Instancia del Tribunal de Justicia Administrativa del Estado de Oaxaca, quien actúa legalmente con la Licenciada Monserrat García Altamirano, Secretaria de Acuerdos de esta Sala, quien autoriza y da fe</w:t>
      </w:r>
      <w:r w:rsidR="005B0C20">
        <w:rPr>
          <w:rFonts w:ascii="Arial" w:hAnsi="Arial" w:cs="Arial"/>
          <w:sz w:val="24"/>
          <w:szCs w:val="24"/>
        </w:rPr>
        <w:t xml:space="preserve">, hasta el día de hoy que las </w:t>
      </w:r>
      <w:r w:rsidR="008972F6">
        <w:rPr>
          <w:rFonts w:ascii="Arial" w:hAnsi="Arial" w:cs="Arial"/>
          <w:sz w:val="24"/>
          <w:szCs w:val="24"/>
        </w:rPr>
        <w:t>labores lo permitieron.</w:t>
      </w:r>
      <w:r>
        <w:rPr>
          <w:rFonts w:ascii="Arial" w:hAnsi="Arial" w:cs="Arial"/>
          <w:sz w:val="24"/>
          <w:szCs w:val="24"/>
        </w:rPr>
        <w:t xml:space="preserve"> - - - - - - - - </w:t>
      </w:r>
    </w:p>
    <w:sectPr w:rsidR="007B50FD" w:rsidSect="00D742A5">
      <w:headerReference w:type="default" r:id="rId8"/>
      <w:headerReference w:type="first" r:id="rId9"/>
      <w:pgSz w:w="12242" w:h="20163" w:code="5"/>
      <w:pgMar w:top="1276" w:right="1327" w:bottom="1702" w:left="1985" w:header="1135"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A6EF9D" w14:textId="77777777" w:rsidR="003F536F" w:rsidRDefault="003F536F" w:rsidP="000802F9">
      <w:pPr>
        <w:spacing w:after="0" w:line="240" w:lineRule="auto"/>
      </w:pPr>
      <w:r>
        <w:separator/>
      </w:r>
    </w:p>
  </w:endnote>
  <w:endnote w:type="continuationSeparator" w:id="0">
    <w:p w14:paraId="1C982A32" w14:textId="77777777" w:rsidR="003F536F" w:rsidRDefault="003F536F"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5B52F9" w14:textId="77777777" w:rsidR="003F536F" w:rsidRDefault="003F536F" w:rsidP="000802F9">
      <w:pPr>
        <w:spacing w:after="0" w:line="240" w:lineRule="auto"/>
      </w:pPr>
      <w:r>
        <w:separator/>
      </w:r>
    </w:p>
  </w:footnote>
  <w:footnote w:type="continuationSeparator" w:id="0">
    <w:p w14:paraId="380D78D6" w14:textId="77777777" w:rsidR="003F536F" w:rsidRDefault="003F536F"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2567153"/>
      <w:docPartObj>
        <w:docPartGallery w:val="Page Numbers (Top of Page)"/>
        <w:docPartUnique/>
      </w:docPartObj>
    </w:sdtPr>
    <w:sdtEndPr/>
    <w:sdtContent>
      <w:p w14:paraId="0FECC223" w14:textId="24918D45" w:rsidR="00605809" w:rsidRDefault="00605809">
        <w:pPr>
          <w:pStyle w:val="Encabezado"/>
          <w:jc w:val="center"/>
        </w:pPr>
        <w:r>
          <w:fldChar w:fldCharType="begin"/>
        </w:r>
        <w:r>
          <w:instrText>PAGE   \* MERGEFORMAT</w:instrText>
        </w:r>
        <w:r>
          <w:fldChar w:fldCharType="separate"/>
        </w:r>
        <w:r w:rsidR="009F672F" w:rsidRPr="009F672F">
          <w:rPr>
            <w:noProof/>
            <w:lang w:val="es-ES"/>
          </w:rPr>
          <w:t>7</w:t>
        </w:r>
        <w:r>
          <w:fldChar w:fldCharType="end"/>
        </w:r>
        <w:r w:rsidR="00D742A5">
          <w:t xml:space="preserve">  </w:t>
        </w:r>
      </w:p>
    </w:sdtContent>
  </w:sdt>
  <w:p w14:paraId="5B6D34B6" w14:textId="7EE54BA2" w:rsidR="00457FC1" w:rsidRDefault="00D742A5">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63360" behindDoc="0" locked="0" layoutInCell="1" allowOverlap="1" wp14:anchorId="387BF66F" wp14:editId="7ED93DF0">
              <wp:simplePos x="0" y="0"/>
              <wp:positionH relativeFrom="column">
                <wp:posOffset>-824865</wp:posOffset>
              </wp:positionH>
              <wp:positionV relativeFrom="paragraph">
                <wp:posOffset>4398144</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06A9C44A" w14:textId="77777777" w:rsidR="00D742A5" w:rsidRDefault="00D742A5" w:rsidP="00D742A5">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7BF66F" id="_x0000_t202" coordsize="21600,21600" o:spt="202" path="m,l,21600r21600,l21600,xe">
              <v:stroke joinstyle="miter"/>
              <v:path gradientshapeok="t" o:connecttype="rect"/>
            </v:shapetype>
            <v:shape id="Cuadro de texto 2" o:spid="_x0000_s1026" type="#_x0000_t202" style="position:absolute;left:0;text-align:left;margin-left:-64.95pt;margin-top:346.3pt;width:64.95pt;height:129.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">
              <v:textbox>
                <w:txbxContent>
                  <w:p w14:paraId="06A9C44A" w14:textId="77777777" w:rsidR="00D742A5" w:rsidRDefault="00D742A5" w:rsidP="00D742A5">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102" w:type="dxa"/>
      <w:tblInd w:w="3227" w:type="dxa"/>
      <w:tblLayout w:type="fixed"/>
      <w:tblLook w:val="04A0" w:firstRow="1" w:lastRow="0" w:firstColumn="1" w:lastColumn="0" w:noHBand="0" w:noVBand="1"/>
    </w:tblPr>
    <w:tblGrid>
      <w:gridCol w:w="2268"/>
      <w:gridCol w:w="3827"/>
      <w:gridCol w:w="7"/>
    </w:tblGrid>
    <w:tr w:rsidR="00C51C01" w:rsidRPr="00442AB4" w14:paraId="224EA5D9" w14:textId="77777777" w:rsidTr="00442AB4">
      <w:trPr>
        <w:trHeight w:val="141"/>
      </w:trPr>
      <w:tc>
        <w:tcPr>
          <w:tcW w:w="6102" w:type="dxa"/>
          <w:gridSpan w:val="3"/>
        </w:tcPr>
        <w:p w14:paraId="27307D42" w14:textId="5BB345B2" w:rsidR="00C51C01" w:rsidRPr="00442AB4" w:rsidRDefault="00C51C01" w:rsidP="00B86D87">
          <w:pPr>
            <w:pStyle w:val="Encabezado"/>
            <w:spacing w:line="276" w:lineRule="auto"/>
            <w:ind w:left="34"/>
            <w:jc w:val="both"/>
            <w:rPr>
              <w:rFonts w:ascii="Arial" w:eastAsia="Times New Roman" w:hAnsi="Arial" w:cs="Arial"/>
              <w:b/>
              <w:iCs/>
              <w:kern w:val="2"/>
              <w:sz w:val="21"/>
              <w:szCs w:val="21"/>
              <w:lang w:val="es-ES_tradnl" w:eastAsia="es-ES"/>
            </w:rPr>
          </w:pPr>
          <w:r w:rsidRPr="00442AB4">
            <w:rPr>
              <w:rFonts w:ascii="Arial" w:hAnsi="Arial" w:cs="Arial"/>
              <w:b/>
              <w:sz w:val="21"/>
              <w:szCs w:val="21"/>
            </w:rPr>
            <w:t xml:space="preserve">CUARTA SALA UNITARIA DE PRIMERA INSTANCIA DEL TRIBUNAL DE JUSTICIA ADMINISTRATIVA </w:t>
          </w:r>
          <w:r w:rsidRPr="00442AB4">
            <w:rPr>
              <w:rFonts w:ascii="Arial" w:eastAsia="Times New Roman" w:hAnsi="Arial" w:cs="Arial"/>
              <w:b/>
              <w:iCs/>
              <w:kern w:val="2"/>
              <w:sz w:val="21"/>
              <w:szCs w:val="21"/>
              <w:lang w:val="es-ES_tradnl" w:eastAsia="es-ES"/>
            </w:rPr>
            <w:t>DEL ESTADO</w:t>
          </w:r>
          <w:r w:rsidR="00990F5A" w:rsidRPr="00442AB4">
            <w:rPr>
              <w:rFonts w:ascii="Arial" w:eastAsia="Times New Roman" w:hAnsi="Arial" w:cs="Arial"/>
              <w:b/>
              <w:iCs/>
              <w:kern w:val="2"/>
              <w:sz w:val="21"/>
              <w:szCs w:val="21"/>
              <w:lang w:val="es-ES_tradnl" w:eastAsia="es-ES"/>
            </w:rPr>
            <w:t xml:space="preserve"> DE OAXACA</w:t>
          </w:r>
        </w:p>
        <w:p w14:paraId="0A42088C" w14:textId="77777777" w:rsidR="00990F5A" w:rsidRPr="00442AB4" w:rsidRDefault="00990F5A" w:rsidP="00B86D87">
          <w:pPr>
            <w:pStyle w:val="Encabezado"/>
            <w:spacing w:line="276" w:lineRule="auto"/>
            <w:ind w:left="34"/>
            <w:jc w:val="both"/>
            <w:rPr>
              <w:rFonts w:ascii="Arial" w:hAnsi="Arial" w:cs="Arial"/>
              <w:b/>
              <w:sz w:val="21"/>
              <w:szCs w:val="21"/>
            </w:rPr>
          </w:pPr>
        </w:p>
      </w:tc>
    </w:tr>
    <w:tr w:rsidR="00C51C01" w:rsidRPr="00442AB4" w14:paraId="22C7CA4B" w14:textId="77777777" w:rsidTr="001179CC">
      <w:trPr>
        <w:gridAfter w:val="1"/>
        <w:wAfter w:w="7" w:type="dxa"/>
        <w:trHeight w:val="305"/>
      </w:trPr>
      <w:tc>
        <w:tcPr>
          <w:tcW w:w="2268" w:type="dxa"/>
          <w:hideMark/>
        </w:tcPr>
        <w:p w14:paraId="3E3D3825" w14:textId="77777777" w:rsidR="00C51C01" w:rsidRPr="00442AB4" w:rsidRDefault="00C51C01" w:rsidP="00B86D87">
          <w:pPr>
            <w:tabs>
              <w:tab w:val="center" w:pos="4419"/>
              <w:tab w:val="right" w:pos="8838"/>
            </w:tabs>
            <w:suppressAutoHyphens/>
            <w:spacing w:after="0" w:line="100" w:lineRule="atLeast"/>
            <w:ind w:left="34" w:right="-383"/>
            <w:jc w:val="both"/>
            <w:rPr>
              <w:rFonts w:ascii="Arial" w:eastAsia="Times New Roman" w:hAnsi="Arial" w:cs="Arial"/>
              <w:b/>
              <w:iCs/>
              <w:caps/>
              <w:kern w:val="2"/>
              <w:sz w:val="21"/>
              <w:szCs w:val="21"/>
              <w:lang w:val="es-ES_tradnl" w:eastAsia="es-ES"/>
            </w:rPr>
          </w:pPr>
          <w:r w:rsidRPr="00442AB4">
            <w:rPr>
              <w:rFonts w:ascii="Arial" w:eastAsia="Times New Roman" w:hAnsi="Arial" w:cs="Arial"/>
              <w:b/>
              <w:iCs/>
              <w:caps/>
              <w:kern w:val="2"/>
              <w:sz w:val="21"/>
              <w:szCs w:val="21"/>
              <w:lang w:val="es-ES_tradnl" w:eastAsia="es-ES"/>
            </w:rPr>
            <w:t>juicio de</w:t>
          </w:r>
          <w:r w:rsidR="00AC6A85" w:rsidRPr="00442AB4">
            <w:rPr>
              <w:rFonts w:ascii="Arial" w:eastAsia="Times New Roman" w:hAnsi="Arial" w:cs="Arial"/>
              <w:b/>
              <w:iCs/>
              <w:caps/>
              <w:kern w:val="2"/>
              <w:sz w:val="21"/>
              <w:szCs w:val="21"/>
              <w:lang w:val="es-ES_tradnl" w:eastAsia="es-ES"/>
            </w:rPr>
            <w:t xml:space="preserve"> </w:t>
          </w:r>
          <w:r w:rsidRPr="00442AB4">
            <w:rPr>
              <w:rFonts w:ascii="Arial" w:eastAsia="Times New Roman" w:hAnsi="Arial" w:cs="Arial"/>
              <w:b/>
              <w:iCs/>
              <w:caps/>
              <w:kern w:val="2"/>
              <w:sz w:val="21"/>
              <w:szCs w:val="21"/>
              <w:lang w:val="es-ES_tradnl" w:eastAsia="es-ES"/>
            </w:rPr>
            <w:t>nulidad:</w:t>
          </w:r>
        </w:p>
      </w:tc>
      <w:tc>
        <w:tcPr>
          <w:tcW w:w="3827" w:type="dxa"/>
          <w:hideMark/>
        </w:tcPr>
        <w:p w14:paraId="6253339E" w14:textId="1680952A" w:rsidR="000C66F1" w:rsidRPr="00B86D87" w:rsidRDefault="00245F55" w:rsidP="001179CC">
          <w:pPr>
            <w:tabs>
              <w:tab w:val="center" w:pos="4419"/>
              <w:tab w:val="right" w:pos="8838"/>
            </w:tabs>
            <w:suppressAutoHyphens/>
            <w:spacing w:after="0" w:line="100" w:lineRule="atLeast"/>
            <w:ind w:left="-37"/>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08</w:t>
          </w:r>
          <w:r w:rsidR="00B86D87" w:rsidRPr="00B86D87">
            <w:rPr>
              <w:rFonts w:ascii="Arial" w:eastAsia="Times New Roman" w:hAnsi="Arial" w:cs="Arial"/>
              <w:b/>
              <w:bCs/>
              <w:iCs/>
              <w:caps/>
              <w:kern w:val="2"/>
              <w:sz w:val="21"/>
              <w:szCs w:val="21"/>
              <w:lang w:val="es-ES_tradnl" w:eastAsia="es-ES"/>
            </w:rPr>
            <w:t>/20</w:t>
          </w:r>
          <w:r w:rsidR="00EE3A7A">
            <w:rPr>
              <w:rFonts w:ascii="Arial" w:eastAsia="Times New Roman" w:hAnsi="Arial" w:cs="Arial"/>
              <w:b/>
              <w:bCs/>
              <w:iCs/>
              <w:caps/>
              <w:kern w:val="2"/>
              <w:sz w:val="21"/>
              <w:szCs w:val="21"/>
              <w:lang w:val="es-ES_tradnl" w:eastAsia="es-ES"/>
            </w:rPr>
            <w:t>22</w:t>
          </w:r>
        </w:p>
        <w:p w14:paraId="02C03542" w14:textId="77777777" w:rsidR="00C51C01" w:rsidRPr="00A763E7" w:rsidRDefault="00C51C01" w:rsidP="001179CC">
          <w:pPr>
            <w:tabs>
              <w:tab w:val="center" w:pos="4419"/>
              <w:tab w:val="right" w:pos="8838"/>
            </w:tabs>
            <w:suppressAutoHyphens/>
            <w:spacing w:after="0" w:line="100" w:lineRule="atLeast"/>
            <w:ind w:left="-37"/>
            <w:jc w:val="both"/>
            <w:rPr>
              <w:rFonts w:ascii="Arial" w:eastAsia="Times New Roman" w:hAnsi="Arial" w:cs="Arial"/>
              <w:bCs/>
              <w:iCs/>
              <w:caps/>
              <w:kern w:val="2"/>
              <w:sz w:val="10"/>
              <w:szCs w:val="10"/>
              <w:lang w:val="es-ES_tradnl" w:eastAsia="es-ES"/>
            </w:rPr>
          </w:pPr>
        </w:p>
      </w:tc>
    </w:tr>
    <w:tr w:rsidR="00C51C01" w:rsidRPr="00442AB4" w14:paraId="10E657D8" w14:textId="77777777" w:rsidTr="001179CC">
      <w:trPr>
        <w:gridAfter w:val="1"/>
        <w:wAfter w:w="7" w:type="dxa"/>
        <w:trHeight w:val="333"/>
      </w:trPr>
      <w:tc>
        <w:tcPr>
          <w:tcW w:w="2268" w:type="dxa"/>
          <w:hideMark/>
        </w:tcPr>
        <w:p w14:paraId="65A86441" w14:textId="5323D7C1" w:rsidR="00C51C01" w:rsidRPr="00442AB4" w:rsidRDefault="00C51C01" w:rsidP="001179CC">
          <w:pPr>
            <w:tabs>
              <w:tab w:val="center" w:pos="4419"/>
              <w:tab w:val="right" w:pos="8838"/>
            </w:tabs>
            <w:suppressAutoHyphens/>
            <w:spacing w:after="0" w:line="100" w:lineRule="atLeast"/>
            <w:ind w:left="34" w:right="51"/>
            <w:jc w:val="both"/>
            <w:rPr>
              <w:rFonts w:ascii="Arial" w:eastAsia="Times New Roman" w:hAnsi="Arial" w:cs="Arial"/>
              <w:b/>
              <w:iCs/>
              <w:caps/>
              <w:kern w:val="2"/>
              <w:sz w:val="21"/>
              <w:szCs w:val="21"/>
              <w:lang w:val="es-ES_tradnl" w:eastAsia="es-ES"/>
            </w:rPr>
          </w:pPr>
          <w:r w:rsidRPr="00442AB4">
            <w:rPr>
              <w:rFonts w:ascii="Arial" w:eastAsia="Times New Roman" w:hAnsi="Arial" w:cs="Arial"/>
              <w:b/>
              <w:iCs/>
              <w:caps/>
              <w:kern w:val="2"/>
              <w:sz w:val="21"/>
              <w:szCs w:val="21"/>
              <w:lang w:val="es-ES_tradnl" w:eastAsia="es-ES"/>
            </w:rPr>
            <w:t>ACTOR:</w:t>
          </w:r>
        </w:p>
      </w:tc>
      <w:tc>
        <w:tcPr>
          <w:tcW w:w="3827" w:type="dxa"/>
          <w:hideMark/>
        </w:tcPr>
        <w:p w14:paraId="081B0DA0" w14:textId="4C8297D8" w:rsidR="00C51C01" w:rsidRPr="00D82170" w:rsidRDefault="000A2454" w:rsidP="001179CC">
          <w:pPr>
            <w:suppressAutoHyphens/>
            <w:spacing w:after="0" w:line="100" w:lineRule="atLeast"/>
            <w:ind w:left="-37"/>
            <w:jc w:val="both"/>
            <w:rPr>
              <w:rFonts w:ascii="Arial" w:eastAsia="Times New Roman" w:hAnsi="Arial" w:cs="Arial"/>
              <w:bCs/>
              <w:iCs/>
              <w:caps/>
              <w:color w:val="FF0000"/>
              <w:kern w:val="2"/>
              <w:sz w:val="21"/>
              <w:szCs w:val="21"/>
              <w:lang w:val="es-ES_tradnl" w:eastAsia="es-ES"/>
            </w:rPr>
          </w:pPr>
          <w:r>
            <w:rPr>
              <w:rFonts w:ascii="Arial" w:eastAsia="Times New Roman" w:hAnsi="Arial" w:cs="Arial"/>
              <w:bCs/>
              <w:iCs/>
              <w:caps/>
              <w:color w:val="000000" w:themeColor="text1"/>
              <w:kern w:val="2"/>
              <w:sz w:val="21"/>
              <w:szCs w:val="21"/>
              <w:lang w:val="es-ES_tradnl" w:eastAsia="es-ES"/>
            </w:rPr>
            <w:t>**********</w:t>
          </w:r>
        </w:p>
      </w:tc>
    </w:tr>
    <w:tr w:rsidR="00C51C01" w:rsidRPr="00442AB4" w14:paraId="4159C08F" w14:textId="77777777" w:rsidTr="001179CC">
      <w:trPr>
        <w:gridAfter w:val="1"/>
        <w:wAfter w:w="7" w:type="dxa"/>
        <w:trHeight w:val="346"/>
      </w:trPr>
      <w:tc>
        <w:tcPr>
          <w:tcW w:w="2268" w:type="dxa"/>
        </w:tcPr>
        <w:p w14:paraId="6FC4AD17" w14:textId="77777777" w:rsidR="00990F5A" w:rsidRPr="00A763E7" w:rsidRDefault="00990F5A" w:rsidP="00B86D87">
          <w:pPr>
            <w:tabs>
              <w:tab w:val="center" w:pos="4419"/>
              <w:tab w:val="right" w:pos="8838"/>
            </w:tabs>
            <w:suppressAutoHyphens/>
            <w:spacing w:after="0" w:line="100" w:lineRule="atLeast"/>
            <w:ind w:left="34" w:right="-241"/>
            <w:jc w:val="both"/>
            <w:rPr>
              <w:rFonts w:ascii="Arial" w:eastAsia="Times New Roman" w:hAnsi="Arial" w:cs="Arial"/>
              <w:b/>
              <w:bCs/>
              <w:iCs/>
              <w:caps/>
              <w:kern w:val="2"/>
              <w:sz w:val="10"/>
              <w:szCs w:val="10"/>
              <w:lang w:val="es-ES_tradnl" w:eastAsia="es-ES"/>
            </w:rPr>
          </w:pPr>
        </w:p>
        <w:p w14:paraId="67315153"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demandado:</w:t>
          </w:r>
        </w:p>
        <w:p w14:paraId="6A09D4A9"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14:paraId="00ADE9E7" w14:textId="77777777" w:rsidR="001179CC" w:rsidRPr="00A763E7" w:rsidRDefault="001179CC"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10"/>
              <w:szCs w:val="10"/>
              <w:lang w:val="es-ES_tradnl" w:eastAsia="es-ES"/>
            </w:rPr>
          </w:pPr>
        </w:p>
        <w:p w14:paraId="0FD15CD4" w14:textId="77777777" w:rsidR="008C7D22" w:rsidRDefault="008C7D22"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14:paraId="0A700C31" w14:textId="4037D81F"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MAGISTRAD</w:t>
          </w:r>
          <w:r w:rsidR="008C7D22">
            <w:rPr>
              <w:rFonts w:ascii="Arial" w:eastAsia="Times New Roman" w:hAnsi="Arial" w:cs="Arial"/>
              <w:b/>
              <w:bCs/>
              <w:iCs/>
              <w:caps/>
              <w:kern w:val="2"/>
              <w:sz w:val="21"/>
              <w:szCs w:val="21"/>
              <w:lang w:val="es-ES_tradnl" w:eastAsia="es-ES"/>
            </w:rPr>
            <w:t>a</w:t>
          </w:r>
          <w:r w:rsidRPr="00442AB4">
            <w:rPr>
              <w:rFonts w:ascii="Arial" w:eastAsia="Times New Roman" w:hAnsi="Arial" w:cs="Arial"/>
              <w:b/>
              <w:bCs/>
              <w:iCs/>
              <w:caps/>
              <w:kern w:val="2"/>
              <w:sz w:val="21"/>
              <w:szCs w:val="21"/>
              <w:lang w:val="es-ES_tradnl" w:eastAsia="es-ES"/>
            </w:rPr>
            <w:t>:</w:t>
          </w:r>
        </w:p>
        <w:p w14:paraId="0790651B"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14:paraId="49838437" w14:textId="77777777" w:rsidR="00C51C01" w:rsidRPr="00A763E7"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10"/>
              <w:szCs w:val="10"/>
              <w:lang w:val="es-ES_tradnl" w:eastAsia="es-ES"/>
            </w:rPr>
          </w:pPr>
        </w:p>
        <w:p w14:paraId="55740FCA"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SECRETARIa:</w:t>
          </w:r>
        </w:p>
      </w:tc>
      <w:tc>
        <w:tcPr>
          <w:tcW w:w="3827" w:type="dxa"/>
        </w:tcPr>
        <w:p w14:paraId="608EA21B" w14:textId="77777777" w:rsidR="00C51C01" w:rsidRPr="00A763E7" w:rsidRDefault="00C51C01" w:rsidP="001179CC">
          <w:pPr>
            <w:suppressAutoHyphens/>
            <w:spacing w:after="0" w:line="100" w:lineRule="atLeast"/>
            <w:ind w:left="-37"/>
            <w:jc w:val="both"/>
            <w:rPr>
              <w:rFonts w:ascii="Arial" w:eastAsia="Times New Roman" w:hAnsi="Arial" w:cs="Arial"/>
              <w:bCs/>
              <w:iCs/>
              <w:caps/>
              <w:kern w:val="2"/>
              <w:sz w:val="10"/>
              <w:szCs w:val="10"/>
              <w:lang w:val="es-ES_tradnl" w:eastAsia="es-ES"/>
            </w:rPr>
          </w:pPr>
        </w:p>
        <w:p w14:paraId="6F902172" w14:textId="23A81483" w:rsidR="007E6ADB" w:rsidRDefault="00245F55"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DIRECTOR GENERAL DE LA OFICINA DE PENSIONES DEL GOBIERNO DEL ESTADO</w:t>
          </w:r>
        </w:p>
        <w:p w14:paraId="0F9921AF" w14:textId="77777777" w:rsidR="001179CC" w:rsidRPr="00A763E7" w:rsidRDefault="001179CC" w:rsidP="001179CC">
          <w:pPr>
            <w:suppressAutoHyphens/>
            <w:spacing w:after="0" w:line="100" w:lineRule="atLeast"/>
            <w:ind w:left="-37"/>
            <w:jc w:val="both"/>
            <w:rPr>
              <w:rFonts w:ascii="Arial" w:eastAsia="Times New Roman" w:hAnsi="Arial" w:cs="Arial"/>
              <w:bCs/>
              <w:iCs/>
              <w:caps/>
              <w:kern w:val="2"/>
              <w:sz w:val="10"/>
              <w:szCs w:val="10"/>
              <w:lang w:val="es-ES_tradnl" w:eastAsia="es-ES"/>
            </w:rPr>
          </w:pPr>
        </w:p>
        <w:p w14:paraId="076009B4" w14:textId="0D041859" w:rsidR="00C51C01" w:rsidRPr="00442AB4" w:rsidRDefault="008C7D22"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lic. alejandra georgina villacaña abascal.</w:t>
          </w:r>
        </w:p>
        <w:p w14:paraId="0A60F877" w14:textId="77777777" w:rsidR="00C51C01" w:rsidRPr="00A763E7" w:rsidRDefault="00C51C01" w:rsidP="001179CC">
          <w:pPr>
            <w:suppressAutoHyphens/>
            <w:spacing w:after="0" w:line="100" w:lineRule="atLeast"/>
            <w:ind w:left="-37"/>
            <w:jc w:val="both"/>
            <w:rPr>
              <w:rFonts w:ascii="Arial" w:eastAsia="Times New Roman" w:hAnsi="Arial" w:cs="Arial"/>
              <w:bCs/>
              <w:iCs/>
              <w:caps/>
              <w:kern w:val="2"/>
              <w:sz w:val="10"/>
              <w:szCs w:val="10"/>
              <w:lang w:val="es-ES_tradnl" w:eastAsia="es-ES"/>
            </w:rPr>
          </w:pPr>
        </w:p>
        <w:p w14:paraId="452897F1" w14:textId="3D1F0390" w:rsidR="00C51C01" w:rsidRPr="00442AB4" w:rsidRDefault="00C51C01"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r w:rsidRPr="00442AB4">
            <w:rPr>
              <w:rFonts w:ascii="Arial" w:eastAsia="Times New Roman" w:hAnsi="Arial" w:cs="Arial"/>
              <w:bCs/>
              <w:iCs/>
              <w:caps/>
              <w:kern w:val="2"/>
              <w:sz w:val="21"/>
              <w:szCs w:val="21"/>
              <w:lang w:val="es-ES_tradnl" w:eastAsia="es-ES"/>
            </w:rPr>
            <w:t>lIC. monserrat garcía altamirano</w:t>
          </w:r>
          <w:r w:rsidR="00C32850">
            <w:rPr>
              <w:rFonts w:ascii="Arial" w:eastAsia="Times New Roman" w:hAnsi="Arial" w:cs="Arial"/>
              <w:bCs/>
              <w:iCs/>
              <w:caps/>
              <w:kern w:val="2"/>
              <w:sz w:val="21"/>
              <w:szCs w:val="21"/>
              <w:lang w:val="es-ES_tradnl" w:eastAsia="es-ES"/>
            </w:rPr>
            <w:t>.</w:t>
          </w:r>
        </w:p>
      </w:tc>
    </w:tr>
  </w:tbl>
  <w:p w14:paraId="2B3CF6C8" w14:textId="0785A1FF" w:rsidR="00C51C01" w:rsidRDefault="00D742A5" w:rsidP="00554367">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216" behindDoc="0" locked="0" layoutInCell="1" allowOverlap="1" wp14:anchorId="1BB95093" wp14:editId="4241B077">
              <wp:simplePos x="0" y="0"/>
              <wp:positionH relativeFrom="column">
                <wp:posOffset>-969437</wp:posOffset>
              </wp:positionH>
              <wp:positionV relativeFrom="paragraph">
                <wp:posOffset>2623526</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F54D55F" w14:textId="77777777" w:rsidR="00D742A5" w:rsidRDefault="00D742A5" w:rsidP="00D742A5">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B95093" id="_x0000_t202" coordsize="21600,21600" o:spt="202" path="m,l,21600r21600,l21600,xe">
              <v:stroke joinstyle="miter"/>
              <v:path gradientshapeok="t" o:connecttype="rect"/>
            </v:shapetype>
            <v:shape id="Cuadro de texto 4" o:spid="_x0000_s1027" type="#_x0000_t202" style="position:absolute;margin-left:-76.35pt;margin-top:206.6pt;width:64.95pt;height:129.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">
              <v:textbox>
                <w:txbxContent>
                  <w:p w14:paraId="2F54D55F" w14:textId="77777777" w:rsidR="00D742A5" w:rsidRDefault="00D742A5" w:rsidP="00D742A5">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E21493"/>
    <w:multiLevelType w:val="hybridMultilevel"/>
    <w:tmpl w:val="58226CA6"/>
    <w:lvl w:ilvl="0" w:tplc="F34E8F98">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11E0"/>
    <w:rsid w:val="00001D36"/>
    <w:rsid w:val="00001EE6"/>
    <w:rsid w:val="000033A3"/>
    <w:rsid w:val="00005B95"/>
    <w:rsid w:val="00006873"/>
    <w:rsid w:val="00010A4C"/>
    <w:rsid w:val="00010DD6"/>
    <w:rsid w:val="00010E73"/>
    <w:rsid w:val="00011117"/>
    <w:rsid w:val="0001231F"/>
    <w:rsid w:val="0001710F"/>
    <w:rsid w:val="00020210"/>
    <w:rsid w:val="000213B5"/>
    <w:rsid w:val="00022A3D"/>
    <w:rsid w:val="00023BD6"/>
    <w:rsid w:val="0002592C"/>
    <w:rsid w:val="00032476"/>
    <w:rsid w:val="00036D9A"/>
    <w:rsid w:val="00041B9E"/>
    <w:rsid w:val="00042215"/>
    <w:rsid w:val="00046574"/>
    <w:rsid w:val="00050051"/>
    <w:rsid w:val="00052E0A"/>
    <w:rsid w:val="00057C92"/>
    <w:rsid w:val="000602FA"/>
    <w:rsid w:val="000607F6"/>
    <w:rsid w:val="00062FDE"/>
    <w:rsid w:val="000652BA"/>
    <w:rsid w:val="0007126F"/>
    <w:rsid w:val="000802F9"/>
    <w:rsid w:val="000823AC"/>
    <w:rsid w:val="00084826"/>
    <w:rsid w:val="000866C2"/>
    <w:rsid w:val="00087947"/>
    <w:rsid w:val="00087C89"/>
    <w:rsid w:val="000918FF"/>
    <w:rsid w:val="0009274E"/>
    <w:rsid w:val="00092945"/>
    <w:rsid w:val="00094779"/>
    <w:rsid w:val="000A0E23"/>
    <w:rsid w:val="000A16A0"/>
    <w:rsid w:val="000A1A3E"/>
    <w:rsid w:val="000A2454"/>
    <w:rsid w:val="000A2FF2"/>
    <w:rsid w:val="000A30AF"/>
    <w:rsid w:val="000A3193"/>
    <w:rsid w:val="000A3431"/>
    <w:rsid w:val="000A49A2"/>
    <w:rsid w:val="000A4F7A"/>
    <w:rsid w:val="000B373F"/>
    <w:rsid w:val="000B41D8"/>
    <w:rsid w:val="000B4775"/>
    <w:rsid w:val="000B76BA"/>
    <w:rsid w:val="000B7E46"/>
    <w:rsid w:val="000C45A3"/>
    <w:rsid w:val="000C4FE1"/>
    <w:rsid w:val="000C66F1"/>
    <w:rsid w:val="000C7480"/>
    <w:rsid w:val="000C7B67"/>
    <w:rsid w:val="000D0C5B"/>
    <w:rsid w:val="000D6351"/>
    <w:rsid w:val="000E3498"/>
    <w:rsid w:val="000E361E"/>
    <w:rsid w:val="000E3BC2"/>
    <w:rsid w:val="000E723F"/>
    <w:rsid w:val="000F1EBA"/>
    <w:rsid w:val="00101CC7"/>
    <w:rsid w:val="00102452"/>
    <w:rsid w:val="0010251C"/>
    <w:rsid w:val="00104AC8"/>
    <w:rsid w:val="001054A3"/>
    <w:rsid w:val="001061C8"/>
    <w:rsid w:val="0010754A"/>
    <w:rsid w:val="00107BEF"/>
    <w:rsid w:val="00112050"/>
    <w:rsid w:val="0011341D"/>
    <w:rsid w:val="001138D0"/>
    <w:rsid w:val="001179CC"/>
    <w:rsid w:val="00126BAC"/>
    <w:rsid w:val="00131A9B"/>
    <w:rsid w:val="00132094"/>
    <w:rsid w:val="00132AB5"/>
    <w:rsid w:val="00133336"/>
    <w:rsid w:val="001349AA"/>
    <w:rsid w:val="00134E63"/>
    <w:rsid w:val="00135A39"/>
    <w:rsid w:val="00137D0D"/>
    <w:rsid w:val="00143147"/>
    <w:rsid w:val="00145A3A"/>
    <w:rsid w:val="00147467"/>
    <w:rsid w:val="00152806"/>
    <w:rsid w:val="001538F8"/>
    <w:rsid w:val="00160C92"/>
    <w:rsid w:val="00161A6D"/>
    <w:rsid w:val="00163BED"/>
    <w:rsid w:val="0016475B"/>
    <w:rsid w:val="00164B47"/>
    <w:rsid w:val="00166913"/>
    <w:rsid w:val="00167320"/>
    <w:rsid w:val="00171FE4"/>
    <w:rsid w:val="00172C93"/>
    <w:rsid w:val="00174FF0"/>
    <w:rsid w:val="00180337"/>
    <w:rsid w:val="001824A9"/>
    <w:rsid w:val="00185746"/>
    <w:rsid w:val="00191331"/>
    <w:rsid w:val="001948B8"/>
    <w:rsid w:val="001A1771"/>
    <w:rsid w:val="001A1F4A"/>
    <w:rsid w:val="001A2617"/>
    <w:rsid w:val="001A3BFB"/>
    <w:rsid w:val="001A4503"/>
    <w:rsid w:val="001A5BBA"/>
    <w:rsid w:val="001A6BF9"/>
    <w:rsid w:val="001A6C41"/>
    <w:rsid w:val="001A7F49"/>
    <w:rsid w:val="001B0226"/>
    <w:rsid w:val="001B12D5"/>
    <w:rsid w:val="001B2CBD"/>
    <w:rsid w:val="001B6246"/>
    <w:rsid w:val="001C0789"/>
    <w:rsid w:val="001C1604"/>
    <w:rsid w:val="001C18ED"/>
    <w:rsid w:val="001C41AA"/>
    <w:rsid w:val="001C45C8"/>
    <w:rsid w:val="001C62DC"/>
    <w:rsid w:val="001D25C9"/>
    <w:rsid w:val="001D348E"/>
    <w:rsid w:val="001D6088"/>
    <w:rsid w:val="001D6696"/>
    <w:rsid w:val="001E098E"/>
    <w:rsid w:val="001E0A2F"/>
    <w:rsid w:val="001E1D99"/>
    <w:rsid w:val="001E45EC"/>
    <w:rsid w:val="001E4BDA"/>
    <w:rsid w:val="001E57CA"/>
    <w:rsid w:val="001F0533"/>
    <w:rsid w:val="001F474A"/>
    <w:rsid w:val="001F4CDE"/>
    <w:rsid w:val="001F78DA"/>
    <w:rsid w:val="002017F7"/>
    <w:rsid w:val="00201C7C"/>
    <w:rsid w:val="00207776"/>
    <w:rsid w:val="002112BE"/>
    <w:rsid w:val="0021263A"/>
    <w:rsid w:val="002146CF"/>
    <w:rsid w:val="00215AF4"/>
    <w:rsid w:val="00220AB3"/>
    <w:rsid w:val="00221220"/>
    <w:rsid w:val="00223237"/>
    <w:rsid w:val="00223700"/>
    <w:rsid w:val="00223AF8"/>
    <w:rsid w:val="00223D1E"/>
    <w:rsid w:val="002249E9"/>
    <w:rsid w:val="0022510D"/>
    <w:rsid w:val="002256B3"/>
    <w:rsid w:val="002264B2"/>
    <w:rsid w:val="00230FEE"/>
    <w:rsid w:val="002375EF"/>
    <w:rsid w:val="00240B71"/>
    <w:rsid w:val="00241902"/>
    <w:rsid w:val="00241C04"/>
    <w:rsid w:val="00245F55"/>
    <w:rsid w:val="002465D4"/>
    <w:rsid w:val="00246C58"/>
    <w:rsid w:val="0025120C"/>
    <w:rsid w:val="0025161A"/>
    <w:rsid w:val="0025463B"/>
    <w:rsid w:val="002554AE"/>
    <w:rsid w:val="00256507"/>
    <w:rsid w:val="00256C3C"/>
    <w:rsid w:val="00260926"/>
    <w:rsid w:val="00260D11"/>
    <w:rsid w:val="00264E1A"/>
    <w:rsid w:val="0026580B"/>
    <w:rsid w:val="00267900"/>
    <w:rsid w:val="002701C7"/>
    <w:rsid w:val="002736F4"/>
    <w:rsid w:val="0027590D"/>
    <w:rsid w:val="00277826"/>
    <w:rsid w:val="00282187"/>
    <w:rsid w:val="00286CA4"/>
    <w:rsid w:val="002901A1"/>
    <w:rsid w:val="002911C3"/>
    <w:rsid w:val="00292317"/>
    <w:rsid w:val="00293792"/>
    <w:rsid w:val="00293927"/>
    <w:rsid w:val="00296F40"/>
    <w:rsid w:val="002A0E88"/>
    <w:rsid w:val="002A150B"/>
    <w:rsid w:val="002A1DE6"/>
    <w:rsid w:val="002A7E02"/>
    <w:rsid w:val="002B5687"/>
    <w:rsid w:val="002B73D9"/>
    <w:rsid w:val="002C193A"/>
    <w:rsid w:val="002C210A"/>
    <w:rsid w:val="002C2B9D"/>
    <w:rsid w:val="002C5A03"/>
    <w:rsid w:val="002C65BD"/>
    <w:rsid w:val="002C6881"/>
    <w:rsid w:val="002C7209"/>
    <w:rsid w:val="002C78E3"/>
    <w:rsid w:val="002D0BAB"/>
    <w:rsid w:val="002D42EA"/>
    <w:rsid w:val="002D4C9A"/>
    <w:rsid w:val="002D6443"/>
    <w:rsid w:val="002D7D2F"/>
    <w:rsid w:val="002E412A"/>
    <w:rsid w:val="002E4411"/>
    <w:rsid w:val="002F167D"/>
    <w:rsid w:val="002F3138"/>
    <w:rsid w:val="002F3479"/>
    <w:rsid w:val="002F348E"/>
    <w:rsid w:val="002F434E"/>
    <w:rsid w:val="002F4D02"/>
    <w:rsid w:val="002F5159"/>
    <w:rsid w:val="002F54D6"/>
    <w:rsid w:val="002F56C1"/>
    <w:rsid w:val="002F5B65"/>
    <w:rsid w:val="002F77BF"/>
    <w:rsid w:val="003003E6"/>
    <w:rsid w:val="0030264A"/>
    <w:rsid w:val="00302FD0"/>
    <w:rsid w:val="00304F7F"/>
    <w:rsid w:val="00306F2E"/>
    <w:rsid w:val="0031489F"/>
    <w:rsid w:val="00315B5F"/>
    <w:rsid w:val="0032072A"/>
    <w:rsid w:val="00321025"/>
    <w:rsid w:val="003211C7"/>
    <w:rsid w:val="00324B16"/>
    <w:rsid w:val="00327725"/>
    <w:rsid w:val="003319E4"/>
    <w:rsid w:val="00331BD9"/>
    <w:rsid w:val="00332EA1"/>
    <w:rsid w:val="003334D2"/>
    <w:rsid w:val="00335A89"/>
    <w:rsid w:val="00336488"/>
    <w:rsid w:val="003368CA"/>
    <w:rsid w:val="00337207"/>
    <w:rsid w:val="00337C61"/>
    <w:rsid w:val="0034247F"/>
    <w:rsid w:val="0034628E"/>
    <w:rsid w:val="00346450"/>
    <w:rsid w:val="003527F4"/>
    <w:rsid w:val="00352A14"/>
    <w:rsid w:val="0035451D"/>
    <w:rsid w:val="003547EF"/>
    <w:rsid w:val="00354BCE"/>
    <w:rsid w:val="00357852"/>
    <w:rsid w:val="00357E4C"/>
    <w:rsid w:val="00361DC1"/>
    <w:rsid w:val="00363DD7"/>
    <w:rsid w:val="00366E18"/>
    <w:rsid w:val="00370F2F"/>
    <w:rsid w:val="0037142F"/>
    <w:rsid w:val="00371525"/>
    <w:rsid w:val="003757E2"/>
    <w:rsid w:val="003840CD"/>
    <w:rsid w:val="003858E2"/>
    <w:rsid w:val="0038672D"/>
    <w:rsid w:val="003912C5"/>
    <w:rsid w:val="003919E4"/>
    <w:rsid w:val="00392651"/>
    <w:rsid w:val="003933E2"/>
    <w:rsid w:val="0039522E"/>
    <w:rsid w:val="003A39E6"/>
    <w:rsid w:val="003A6E44"/>
    <w:rsid w:val="003A71C0"/>
    <w:rsid w:val="003B111B"/>
    <w:rsid w:val="003B287E"/>
    <w:rsid w:val="003B5BFC"/>
    <w:rsid w:val="003B5D31"/>
    <w:rsid w:val="003B7F87"/>
    <w:rsid w:val="003C0C03"/>
    <w:rsid w:val="003C103B"/>
    <w:rsid w:val="003C3330"/>
    <w:rsid w:val="003C45CD"/>
    <w:rsid w:val="003D28C2"/>
    <w:rsid w:val="003D4270"/>
    <w:rsid w:val="003D56BD"/>
    <w:rsid w:val="003E196E"/>
    <w:rsid w:val="003E4E4E"/>
    <w:rsid w:val="003E5A30"/>
    <w:rsid w:val="003F0FB5"/>
    <w:rsid w:val="003F3A23"/>
    <w:rsid w:val="003F4409"/>
    <w:rsid w:val="003F51C9"/>
    <w:rsid w:val="003F536F"/>
    <w:rsid w:val="003F5E1F"/>
    <w:rsid w:val="003F6CC0"/>
    <w:rsid w:val="003F7266"/>
    <w:rsid w:val="004015FF"/>
    <w:rsid w:val="0040441F"/>
    <w:rsid w:val="00411095"/>
    <w:rsid w:val="00416DF5"/>
    <w:rsid w:val="00416FBC"/>
    <w:rsid w:val="0042377A"/>
    <w:rsid w:val="00423957"/>
    <w:rsid w:val="00426E95"/>
    <w:rsid w:val="00432020"/>
    <w:rsid w:val="004323F4"/>
    <w:rsid w:val="00437488"/>
    <w:rsid w:val="004400D3"/>
    <w:rsid w:val="004420FA"/>
    <w:rsid w:val="00442AB4"/>
    <w:rsid w:val="00442F80"/>
    <w:rsid w:val="004438F7"/>
    <w:rsid w:val="00443A41"/>
    <w:rsid w:val="00443E2A"/>
    <w:rsid w:val="0044533E"/>
    <w:rsid w:val="0044572D"/>
    <w:rsid w:val="00445ACC"/>
    <w:rsid w:val="00446AAE"/>
    <w:rsid w:val="00450AA2"/>
    <w:rsid w:val="00450D7B"/>
    <w:rsid w:val="00450F4F"/>
    <w:rsid w:val="00452662"/>
    <w:rsid w:val="00452FAF"/>
    <w:rsid w:val="00453A0F"/>
    <w:rsid w:val="004543E0"/>
    <w:rsid w:val="00454421"/>
    <w:rsid w:val="00456C92"/>
    <w:rsid w:val="00457FC1"/>
    <w:rsid w:val="00462BBC"/>
    <w:rsid w:val="0046494A"/>
    <w:rsid w:val="004659FE"/>
    <w:rsid w:val="00470CF3"/>
    <w:rsid w:val="00471A59"/>
    <w:rsid w:val="004730B3"/>
    <w:rsid w:val="004764E3"/>
    <w:rsid w:val="00476F7F"/>
    <w:rsid w:val="004772EE"/>
    <w:rsid w:val="0048049C"/>
    <w:rsid w:val="00481C2C"/>
    <w:rsid w:val="00482EE0"/>
    <w:rsid w:val="004846FC"/>
    <w:rsid w:val="00491C0F"/>
    <w:rsid w:val="004922E9"/>
    <w:rsid w:val="00497326"/>
    <w:rsid w:val="00497BD0"/>
    <w:rsid w:val="00497F7B"/>
    <w:rsid w:val="004A0A69"/>
    <w:rsid w:val="004A58C7"/>
    <w:rsid w:val="004A63DD"/>
    <w:rsid w:val="004B01C2"/>
    <w:rsid w:val="004B3D0A"/>
    <w:rsid w:val="004B5190"/>
    <w:rsid w:val="004B7402"/>
    <w:rsid w:val="004B74E0"/>
    <w:rsid w:val="004C1801"/>
    <w:rsid w:val="004C7D94"/>
    <w:rsid w:val="004D0EA5"/>
    <w:rsid w:val="004D0FD6"/>
    <w:rsid w:val="004D257F"/>
    <w:rsid w:val="004D36A0"/>
    <w:rsid w:val="004D3896"/>
    <w:rsid w:val="004D39BE"/>
    <w:rsid w:val="004E3CEE"/>
    <w:rsid w:val="004E3D66"/>
    <w:rsid w:val="004E4252"/>
    <w:rsid w:val="004E7CB7"/>
    <w:rsid w:val="004E7F2C"/>
    <w:rsid w:val="004F638E"/>
    <w:rsid w:val="004F6703"/>
    <w:rsid w:val="004F7F5E"/>
    <w:rsid w:val="00500D12"/>
    <w:rsid w:val="005017D2"/>
    <w:rsid w:val="00507C99"/>
    <w:rsid w:val="00511112"/>
    <w:rsid w:val="00511E38"/>
    <w:rsid w:val="00511F88"/>
    <w:rsid w:val="0051599D"/>
    <w:rsid w:val="005174FD"/>
    <w:rsid w:val="0051797B"/>
    <w:rsid w:val="0052092C"/>
    <w:rsid w:val="00524A97"/>
    <w:rsid w:val="005252C7"/>
    <w:rsid w:val="00527861"/>
    <w:rsid w:val="00532EBB"/>
    <w:rsid w:val="005340DA"/>
    <w:rsid w:val="00535256"/>
    <w:rsid w:val="00535D60"/>
    <w:rsid w:val="00536D16"/>
    <w:rsid w:val="00537A2E"/>
    <w:rsid w:val="005406F7"/>
    <w:rsid w:val="00542B48"/>
    <w:rsid w:val="0054688D"/>
    <w:rsid w:val="00552029"/>
    <w:rsid w:val="00553B2F"/>
    <w:rsid w:val="00554367"/>
    <w:rsid w:val="00555E26"/>
    <w:rsid w:val="00557E22"/>
    <w:rsid w:val="0056431A"/>
    <w:rsid w:val="00564CF6"/>
    <w:rsid w:val="0056556E"/>
    <w:rsid w:val="005666BA"/>
    <w:rsid w:val="00570D25"/>
    <w:rsid w:val="00570EEE"/>
    <w:rsid w:val="0057251E"/>
    <w:rsid w:val="005726B1"/>
    <w:rsid w:val="005734C9"/>
    <w:rsid w:val="005748F8"/>
    <w:rsid w:val="00574C2F"/>
    <w:rsid w:val="00576CEF"/>
    <w:rsid w:val="00577A27"/>
    <w:rsid w:val="0058114A"/>
    <w:rsid w:val="00581F71"/>
    <w:rsid w:val="0058238C"/>
    <w:rsid w:val="0058469D"/>
    <w:rsid w:val="005913AF"/>
    <w:rsid w:val="00595F3F"/>
    <w:rsid w:val="00596A19"/>
    <w:rsid w:val="00596E58"/>
    <w:rsid w:val="0059767A"/>
    <w:rsid w:val="005A1DA5"/>
    <w:rsid w:val="005A5EE2"/>
    <w:rsid w:val="005B0C20"/>
    <w:rsid w:val="005B0E00"/>
    <w:rsid w:val="005B19D7"/>
    <w:rsid w:val="005B3308"/>
    <w:rsid w:val="005B6EBB"/>
    <w:rsid w:val="005C0670"/>
    <w:rsid w:val="005C0E7B"/>
    <w:rsid w:val="005C30CA"/>
    <w:rsid w:val="005C6754"/>
    <w:rsid w:val="005C6A2E"/>
    <w:rsid w:val="005C7531"/>
    <w:rsid w:val="005E0976"/>
    <w:rsid w:val="005E37C8"/>
    <w:rsid w:val="005E48A0"/>
    <w:rsid w:val="005F08FE"/>
    <w:rsid w:val="005F28BA"/>
    <w:rsid w:val="005F31F5"/>
    <w:rsid w:val="005F3958"/>
    <w:rsid w:val="005F6B3F"/>
    <w:rsid w:val="005F6F64"/>
    <w:rsid w:val="006025FA"/>
    <w:rsid w:val="006042A6"/>
    <w:rsid w:val="00605809"/>
    <w:rsid w:val="0060638B"/>
    <w:rsid w:val="006064BF"/>
    <w:rsid w:val="0060796F"/>
    <w:rsid w:val="006112CF"/>
    <w:rsid w:val="00612B34"/>
    <w:rsid w:val="00612DF2"/>
    <w:rsid w:val="00614653"/>
    <w:rsid w:val="0061535E"/>
    <w:rsid w:val="0062072D"/>
    <w:rsid w:val="0062083B"/>
    <w:rsid w:val="0062146A"/>
    <w:rsid w:val="006230E4"/>
    <w:rsid w:val="00632DDD"/>
    <w:rsid w:val="006337A6"/>
    <w:rsid w:val="00645ECC"/>
    <w:rsid w:val="0064770F"/>
    <w:rsid w:val="006506C5"/>
    <w:rsid w:val="00651996"/>
    <w:rsid w:val="00652F4A"/>
    <w:rsid w:val="00654FAB"/>
    <w:rsid w:val="0065673F"/>
    <w:rsid w:val="00660888"/>
    <w:rsid w:val="00661008"/>
    <w:rsid w:val="006642CF"/>
    <w:rsid w:val="00664F72"/>
    <w:rsid w:val="00664FAB"/>
    <w:rsid w:val="006666A7"/>
    <w:rsid w:val="006705E2"/>
    <w:rsid w:val="00673721"/>
    <w:rsid w:val="00674147"/>
    <w:rsid w:val="0068041D"/>
    <w:rsid w:val="006806B8"/>
    <w:rsid w:val="006851D9"/>
    <w:rsid w:val="00686F05"/>
    <w:rsid w:val="00687BAD"/>
    <w:rsid w:val="00693978"/>
    <w:rsid w:val="00694D2B"/>
    <w:rsid w:val="00696882"/>
    <w:rsid w:val="006A172C"/>
    <w:rsid w:val="006A3A4C"/>
    <w:rsid w:val="006A4208"/>
    <w:rsid w:val="006A4517"/>
    <w:rsid w:val="006A4DCF"/>
    <w:rsid w:val="006A7982"/>
    <w:rsid w:val="006A7DF7"/>
    <w:rsid w:val="006B2756"/>
    <w:rsid w:val="006B2F7E"/>
    <w:rsid w:val="006B545D"/>
    <w:rsid w:val="006B6C7A"/>
    <w:rsid w:val="006C00E0"/>
    <w:rsid w:val="006C24D9"/>
    <w:rsid w:val="006C3769"/>
    <w:rsid w:val="006C3E23"/>
    <w:rsid w:val="006D19C3"/>
    <w:rsid w:val="006D4A83"/>
    <w:rsid w:val="006D571E"/>
    <w:rsid w:val="006D5B51"/>
    <w:rsid w:val="006D5E56"/>
    <w:rsid w:val="006D795B"/>
    <w:rsid w:val="006E2B87"/>
    <w:rsid w:val="006E52B4"/>
    <w:rsid w:val="006E63B6"/>
    <w:rsid w:val="006E7AEB"/>
    <w:rsid w:val="006F122D"/>
    <w:rsid w:val="006F2443"/>
    <w:rsid w:val="006F3DFA"/>
    <w:rsid w:val="006F610A"/>
    <w:rsid w:val="006F7D7A"/>
    <w:rsid w:val="00700293"/>
    <w:rsid w:val="0070289B"/>
    <w:rsid w:val="00710383"/>
    <w:rsid w:val="00713133"/>
    <w:rsid w:val="00717D6F"/>
    <w:rsid w:val="00721CC2"/>
    <w:rsid w:val="007275CB"/>
    <w:rsid w:val="00734B5B"/>
    <w:rsid w:val="00734EDF"/>
    <w:rsid w:val="00737091"/>
    <w:rsid w:val="00740890"/>
    <w:rsid w:val="00744C47"/>
    <w:rsid w:val="00745C3B"/>
    <w:rsid w:val="00751FCA"/>
    <w:rsid w:val="00753A87"/>
    <w:rsid w:val="00756E19"/>
    <w:rsid w:val="0075795D"/>
    <w:rsid w:val="00761951"/>
    <w:rsid w:val="00763134"/>
    <w:rsid w:val="0076372F"/>
    <w:rsid w:val="007642E2"/>
    <w:rsid w:val="0076434E"/>
    <w:rsid w:val="007664FA"/>
    <w:rsid w:val="00770579"/>
    <w:rsid w:val="00772CA0"/>
    <w:rsid w:val="00773591"/>
    <w:rsid w:val="00773C9C"/>
    <w:rsid w:val="00775AEA"/>
    <w:rsid w:val="007809E2"/>
    <w:rsid w:val="007869BE"/>
    <w:rsid w:val="00786D2C"/>
    <w:rsid w:val="007901D2"/>
    <w:rsid w:val="00791B94"/>
    <w:rsid w:val="00791D2C"/>
    <w:rsid w:val="00792BBD"/>
    <w:rsid w:val="00795B64"/>
    <w:rsid w:val="007A05B7"/>
    <w:rsid w:val="007A26FD"/>
    <w:rsid w:val="007A3172"/>
    <w:rsid w:val="007A476D"/>
    <w:rsid w:val="007A5B8E"/>
    <w:rsid w:val="007B0208"/>
    <w:rsid w:val="007B202C"/>
    <w:rsid w:val="007B50FD"/>
    <w:rsid w:val="007B5ECE"/>
    <w:rsid w:val="007B7D50"/>
    <w:rsid w:val="007C0F61"/>
    <w:rsid w:val="007C5D77"/>
    <w:rsid w:val="007C784B"/>
    <w:rsid w:val="007C7F70"/>
    <w:rsid w:val="007D1030"/>
    <w:rsid w:val="007D1151"/>
    <w:rsid w:val="007D4323"/>
    <w:rsid w:val="007D4A8A"/>
    <w:rsid w:val="007D51FE"/>
    <w:rsid w:val="007D58C2"/>
    <w:rsid w:val="007E127F"/>
    <w:rsid w:val="007E5879"/>
    <w:rsid w:val="007E5920"/>
    <w:rsid w:val="007E6ADB"/>
    <w:rsid w:val="007E7231"/>
    <w:rsid w:val="007E73B7"/>
    <w:rsid w:val="007E78F7"/>
    <w:rsid w:val="007F0FEA"/>
    <w:rsid w:val="007F21CD"/>
    <w:rsid w:val="00802BB5"/>
    <w:rsid w:val="00802FB1"/>
    <w:rsid w:val="00803159"/>
    <w:rsid w:val="00803F6A"/>
    <w:rsid w:val="0080433D"/>
    <w:rsid w:val="00811801"/>
    <w:rsid w:val="00811E5E"/>
    <w:rsid w:val="00817A48"/>
    <w:rsid w:val="008226E1"/>
    <w:rsid w:val="00823E0D"/>
    <w:rsid w:val="00826891"/>
    <w:rsid w:val="00826D1C"/>
    <w:rsid w:val="00826D30"/>
    <w:rsid w:val="00827228"/>
    <w:rsid w:val="00834B35"/>
    <w:rsid w:val="00834BD3"/>
    <w:rsid w:val="008356B4"/>
    <w:rsid w:val="00836E4B"/>
    <w:rsid w:val="00843BF6"/>
    <w:rsid w:val="0084651D"/>
    <w:rsid w:val="008465D0"/>
    <w:rsid w:val="00847815"/>
    <w:rsid w:val="00850E85"/>
    <w:rsid w:val="00851193"/>
    <w:rsid w:val="00855824"/>
    <w:rsid w:val="00856BC8"/>
    <w:rsid w:val="00860402"/>
    <w:rsid w:val="0086440A"/>
    <w:rsid w:val="00865050"/>
    <w:rsid w:val="008657DF"/>
    <w:rsid w:val="008672D8"/>
    <w:rsid w:val="0086772F"/>
    <w:rsid w:val="00867A7F"/>
    <w:rsid w:val="00867F9C"/>
    <w:rsid w:val="00874888"/>
    <w:rsid w:val="00875097"/>
    <w:rsid w:val="008812FC"/>
    <w:rsid w:val="0088685D"/>
    <w:rsid w:val="00886A97"/>
    <w:rsid w:val="00887DDE"/>
    <w:rsid w:val="00887E82"/>
    <w:rsid w:val="0089415A"/>
    <w:rsid w:val="00894971"/>
    <w:rsid w:val="00896BF3"/>
    <w:rsid w:val="008972F6"/>
    <w:rsid w:val="008A050F"/>
    <w:rsid w:val="008A13FB"/>
    <w:rsid w:val="008A356B"/>
    <w:rsid w:val="008B1079"/>
    <w:rsid w:val="008B25F7"/>
    <w:rsid w:val="008B2CB6"/>
    <w:rsid w:val="008B423A"/>
    <w:rsid w:val="008B6F66"/>
    <w:rsid w:val="008B76BB"/>
    <w:rsid w:val="008C108A"/>
    <w:rsid w:val="008C3427"/>
    <w:rsid w:val="008C7D22"/>
    <w:rsid w:val="008D04B1"/>
    <w:rsid w:val="008D0B98"/>
    <w:rsid w:val="008D1E9D"/>
    <w:rsid w:val="008D389E"/>
    <w:rsid w:val="008D3E85"/>
    <w:rsid w:val="008D5286"/>
    <w:rsid w:val="008D5832"/>
    <w:rsid w:val="008D66F0"/>
    <w:rsid w:val="008D68E8"/>
    <w:rsid w:val="008D7AC0"/>
    <w:rsid w:val="008E36E7"/>
    <w:rsid w:val="008E4439"/>
    <w:rsid w:val="008E548F"/>
    <w:rsid w:val="008E5A6F"/>
    <w:rsid w:val="008E6581"/>
    <w:rsid w:val="008E6C3D"/>
    <w:rsid w:val="008F7D42"/>
    <w:rsid w:val="00902ACF"/>
    <w:rsid w:val="00903634"/>
    <w:rsid w:val="00904DDC"/>
    <w:rsid w:val="00907C28"/>
    <w:rsid w:val="00910358"/>
    <w:rsid w:val="00916DAB"/>
    <w:rsid w:val="00923533"/>
    <w:rsid w:val="00924E20"/>
    <w:rsid w:val="00925CE9"/>
    <w:rsid w:val="00926F07"/>
    <w:rsid w:val="00927818"/>
    <w:rsid w:val="00931791"/>
    <w:rsid w:val="009321B2"/>
    <w:rsid w:val="00933A62"/>
    <w:rsid w:val="009345C3"/>
    <w:rsid w:val="009376A7"/>
    <w:rsid w:val="009435C2"/>
    <w:rsid w:val="00944D16"/>
    <w:rsid w:val="0094663F"/>
    <w:rsid w:val="009507AD"/>
    <w:rsid w:val="00950C2C"/>
    <w:rsid w:val="0095291A"/>
    <w:rsid w:val="00956061"/>
    <w:rsid w:val="009564B1"/>
    <w:rsid w:val="00966AD2"/>
    <w:rsid w:val="00966C82"/>
    <w:rsid w:val="0096789A"/>
    <w:rsid w:val="0097090A"/>
    <w:rsid w:val="0097093B"/>
    <w:rsid w:val="009710B9"/>
    <w:rsid w:val="00972C1E"/>
    <w:rsid w:val="0097428F"/>
    <w:rsid w:val="00974650"/>
    <w:rsid w:val="009813B1"/>
    <w:rsid w:val="0098210D"/>
    <w:rsid w:val="009833C1"/>
    <w:rsid w:val="00986F7E"/>
    <w:rsid w:val="00990F5A"/>
    <w:rsid w:val="009941E2"/>
    <w:rsid w:val="0099509F"/>
    <w:rsid w:val="0099587F"/>
    <w:rsid w:val="00997D3D"/>
    <w:rsid w:val="009A010F"/>
    <w:rsid w:val="009A0BDF"/>
    <w:rsid w:val="009A1420"/>
    <w:rsid w:val="009A1A66"/>
    <w:rsid w:val="009A33EA"/>
    <w:rsid w:val="009A5DAF"/>
    <w:rsid w:val="009B01D8"/>
    <w:rsid w:val="009B14DC"/>
    <w:rsid w:val="009C0F3C"/>
    <w:rsid w:val="009C2A7C"/>
    <w:rsid w:val="009C2D10"/>
    <w:rsid w:val="009C3B0B"/>
    <w:rsid w:val="009C3C6E"/>
    <w:rsid w:val="009C4922"/>
    <w:rsid w:val="009D0F9E"/>
    <w:rsid w:val="009D6CF5"/>
    <w:rsid w:val="009E02FE"/>
    <w:rsid w:val="009E221D"/>
    <w:rsid w:val="009E7AEB"/>
    <w:rsid w:val="009E7FF0"/>
    <w:rsid w:val="009F0192"/>
    <w:rsid w:val="009F0F2B"/>
    <w:rsid w:val="009F1F0E"/>
    <w:rsid w:val="009F251B"/>
    <w:rsid w:val="009F2BB2"/>
    <w:rsid w:val="009F42BA"/>
    <w:rsid w:val="009F4D85"/>
    <w:rsid w:val="009F672F"/>
    <w:rsid w:val="009F7AFC"/>
    <w:rsid w:val="00A0130C"/>
    <w:rsid w:val="00A024DB"/>
    <w:rsid w:val="00A04740"/>
    <w:rsid w:val="00A12E34"/>
    <w:rsid w:val="00A1345D"/>
    <w:rsid w:val="00A14E7E"/>
    <w:rsid w:val="00A151DC"/>
    <w:rsid w:val="00A15537"/>
    <w:rsid w:val="00A20FE2"/>
    <w:rsid w:val="00A23FAA"/>
    <w:rsid w:val="00A24952"/>
    <w:rsid w:val="00A3362E"/>
    <w:rsid w:val="00A348DB"/>
    <w:rsid w:val="00A36C58"/>
    <w:rsid w:val="00A36DB6"/>
    <w:rsid w:val="00A36E64"/>
    <w:rsid w:val="00A4061C"/>
    <w:rsid w:val="00A458DB"/>
    <w:rsid w:val="00A46054"/>
    <w:rsid w:val="00A46A76"/>
    <w:rsid w:val="00A50657"/>
    <w:rsid w:val="00A517DA"/>
    <w:rsid w:val="00A535D1"/>
    <w:rsid w:val="00A56AE3"/>
    <w:rsid w:val="00A61B2A"/>
    <w:rsid w:val="00A64023"/>
    <w:rsid w:val="00A65083"/>
    <w:rsid w:val="00A67072"/>
    <w:rsid w:val="00A67BBC"/>
    <w:rsid w:val="00A70890"/>
    <w:rsid w:val="00A73CDE"/>
    <w:rsid w:val="00A746A1"/>
    <w:rsid w:val="00A763E7"/>
    <w:rsid w:val="00A773C6"/>
    <w:rsid w:val="00A80581"/>
    <w:rsid w:val="00A81822"/>
    <w:rsid w:val="00A81A39"/>
    <w:rsid w:val="00A81B6E"/>
    <w:rsid w:val="00A84079"/>
    <w:rsid w:val="00A8536C"/>
    <w:rsid w:val="00A930D4"/>
    <w:rsid w:val="00A95A47"/>
    <w:rsid w:val="00A95FAB"/>
    <w:rsid w:val="00AA09A9"/>
    <w:rsid w:val="00AA0D9C"/>
    <w:rsid w:val="00AA35A7"/>
    <w:rsid w:val="00AB17BD"/>
    <w:rsid w:val="00AB29C3"/>
    <w:rsid w:val="00AB2C9D"/>
    <w:rsid w:val="00AB377E"/>
    <w:rsid w:val="00AB4447"/>
    <w:rsid w:val="00AB639F"/>
    <w:rsid w:val="00AB75D7"/>
    <w:rsid w:val="00AB7874"/>
    <w:rsid w:val="00AC3B45"/>
    <w:rsid w:val="00AC3EEA"/>
    <w:rsid w:val="00AC646F"/>
    <w:rsid w:val="00AC6A85"/>
    <w:rsid w:val="00AD12FE"/>
    <w:rsid w:val="00AF09C7"/>
    <w:rsid w:val="00AF3505"/>
    <w:rsid w:val="00AF4893"/>
    <w:rsid w:val="00B01DC6"/>
    <w:rsid w:val="00B048C4"/>
    <w:rsid w:val="00B056F5"/>
    <w:rsid w:val="00B05A68"/>
    <w:rsid w:val="00B05AD9"/>
    <w:rsid w:val="00B13672"/>
    <w:rsid w:val="00B166FF"/>
    <w:rsid w:val="00B17689"/>
    <w:rsid w:val="00B26E58"/>
    <w:rsid w:val="00B36603"/>
    <w:rsid w:val="00B37299"/>
    <w:rsid w:val="00B400E0"/>
    <w:rsid w:val="00B41468"/>
    <w:rsid w:val="00B42A87"/>
    <w:rsid w:val="00B44059"/>
    <w:rsid w:val="00B47434"/>
    <w:rsid w:val="00B47B8B"/>
    <w:rsid w:val="00B50CBA"/>
    <w:rsid w:val="00B535D5"/>
    <w:rsid w:val="00B54C7D"/>
    <w:rsid w:val="00B5502A"/>
    <w:rsid w:val="00B55BBA"/>
    <w:rsid w:val="00B55D77"/>
    <w:rsid w:val="00B609BB"/>
    <w:rsid w:val="00B655B7"/>
    <w:rsid w:val="00B667B2"/>
    <w:rsid w:val="00B668FB"/>
    <w:rsid w:val="00B706E3"/>
    <w:rsid w:val="00B70FC2"/>
    <w:rsid w:val="00B71ED7"/>
    <w:rsid w:val="00B72091"/>
    <w:rsid w:val="00B72097"/>
    <w:rsid w:val="00B72283"/>
    <w:rsid w:val="00B750B0"/>
    <w:rsid w:val="00B77DDF"/>
    <w:rsid w:val="00B8029E"/>
    <w:rsid w:val="00B803B2"/>
    <w:rsid w:val="00B83B97"/>
    <w:rsid w:val="00B842B8"/>
    <w:rsid w:val="00B86D87"/>
    <w:rsid w:val="00B914CA"/>
    <w:rsid w:val="00B91BC3"/>
    <w:rsid w:val="00BA3979"/>
    <w:rsid w:val="00BA4832"/>
    <w:rsid w:val="00BA64AA"/>
    <w:rsid w:val="00BA64D5"/>
    <w:rsid w:val="00BA67BC"/>
    <w:rsid w:val="00BB0F86"/>
    <w:rsid w:val="00BB1319"/>
    <w:rsid w:val="00BB1DDD"/>
    <w:rsid w:val="00BB6180"/>
    <w:rsid w:val="00BB6C80"/>
    <w:rsid w:val="00BC0855"/>
    <w:rsid w:val="00BC3835"/>
    <w:rsid w:val="00BC70AF"/>
    <w:rsid w:val="00BD486B"/>
    <w:rsid w:val="00BD61D2"/>
    <w:rsid w:val="00BD7028"/>
    <w:rsid w:val="00BD737F"/>
    <w:rsid w:val="00BE1386"/>
    <w:rsid w:val="00BE1A41"/>
    <w:rsid w:val="00BE265D"/>
    <w:rsid w:val="00BE3B1F"/>
    <w:rsid w:val="00BE47D1"/>
    <w:rsid w:val="00BE581B"/>
    <w:rsid w:val="00BE7444"/>
    <w:rsid w:val="00BF06D6"/>
    <w:rsid w:val="00BF445F"/>
    <w:rsid w:val="00BF47E9"/>
    <w:rsid w:val="00C01D07"/>
    <w:rsid w:val="00C02416"/>
    <w:rsid w:val="00C02C2E"/>
    <w:rsid w:val="00C03DD5"/>
    <w:rsid w:val="00C068C1"/>
    <w:rsid w:val="00C077AF"/>
    <w:rsid w:val="00C07FFA"/>
    <w:rsid w:val="00C12F13"/>
    <w:rsid w:val="00C13A94"/>
    <w:rsid w:val="00C14C23"/>
    <w:rsid w:val="00C16467"/>
    <w:rsid w:val="00C20D93"/>
    <w:rsid w:val="00C21E46"/>
    <w:rsid w:val="00C223FD"/>
    <w:rsid w:val="00C24D43"/>
    <w:rsid w:val="00C27564"/>
    <w:rsid w:val="00C31779"/>
    <w:rsid w:val="00C32850"/>
    <w:rsid w:val="00C33E4D"/>
    <w:rsid w:val="00C33F8E"/>
    <w:rsid w:val="00C41DBF"/>
    <w:rsid w:val="00C43581"/>
    <w:rsid w:val="00C506E3"/>
    <w:rsid w:val="00C51C01"/>
    <w:rsid w:val="00C51F13"/>
    <w:rsid w:val="00C54751"/>
    <w:rsid w:val="00C54B03"/>
    <w:rsid w:val="00C57DBA"/>
    <w:rsid w:val="00C61973"/>
    <w:rsid w:val="00C61EC1"/>
    <w:rsid w:val="00C654DE"/>
    <w:rsid w:val="00C65510"/>
    <w:rsid w:val="00C65653"/>
    <w:rsid w:val="00C67A43"/>
    <w:rsid w:val="00C67FC7"/>
    <w:rsid w:val="00C73C9A"/>
    <w:rsid w:val="00C76837"/>
    <w:rsid w:val="00C77D3A"/>
    <w:rsid w:val="00C80EAA"/>
    <w:rsid w:val="00C81805"/>
    <w:rsid w:val="00C8183C"/>
    <w:rsid w:val="00C92DD0"/>
    <w:rsid w:val="00C93BCC"/>
    <w:rsid w:val="00C93BDF"/>
    <w:rsid w:val="00C941F9"/>
    <w:rsid w:val="00C95230"/>
    <w:rsid w:val="00C95CAC"/>
    <w:rsid w:val="00C97157"/>
    <w:rsid w:val="00C971B7"/>
    <w:rsid w:val="00CA0ADA"/>
    <w:rsid w:val="00CA5528"/>
    <w:rsid w:val="00CA64F7"/>
    <w:rsid w:val="00CA7CB9"/>
    <w:rsid w:val="00CB17A6"/>
    <w:rsid w:val="00CB46C1"/>
    <w:rsid w:val="00CB6BDE"/>
    <w:rsid w:val="00CB77C3"/>
    <w:rsid w:val="00CC0AEE"/>
    <w:rsid w:val="00CC4357"/>
    <w:rsid w:val="00CD122B"/>
    <w:rsid w:val="00CD4E04"/>
    <w:rsid w:val="00CD56C0"/>
    <w:rsid w:val="00CD703D"/>
    <w:rsid w:val="00CF4868"/>
    <w:rsid w:val="00D01C42"/>
    <w:rsid w:val="00D030F2"/>
    <w:rsid w:val="00D06BAD"/>
    <w:rsid w:val="00D1370A"/>
    <w:rsid w:val="00D14479"/>
    <w:rsid w:val="00D14747"/>
    <w:rsid w:val="00D164F6"/>
    <w:rsid w:val="00D208A3"/>
    <w:rsid w:val="00D24717"/>
    <w:rsid w:val="00D247FC"/>
    <w:rsid w:val="00D26542"/>
    <w:rsid w:val="00D31513"/>
    <w:rsid w:val="00D31A91"/>
    <w:rsid w:val="00D326B6"/>
    <w:rsid w:val="00D375E9"/>
    <w:rsid w:val="00D3777D"/>
    <w:rsid w:val="00D40015"/>
    <w:rsid w:val="00D426A8"/>
    <w:rsid w:val="00D429D1"/>
    <w:rsid w:val="00D5077E"/>
    <w:rsid w:val="00D519B6"/>
    <w:rsid w:val="00D5212C"/>
    <w:rsid w:val="00D52EC5"/>
    <w:rsid w:val="00D5596E"/>
    <w:rsid w:val="00D56A68"/>
    <w:rsid w:val="00D60819"/>
    <w:rsid w:val="00D60967"/>
    <w:rsid w:val="00D616DC"/>
    <w:rsid w:val="00D63231"/>
    <w:rsid w:val="00D67B78"/>
    <w:rsid w:val="00D70E88"/>
    <w:rsid w:val="00D742A5"/>
    <w:rsid w:val="00D76B76"/>
    <w:rsid w:val="00D82170"/>
    <w:rsid w:val="00D82A6A"/>
    <w:rsid w:val="00D85599"/>
    <w:rsid w:val="00D9007B"/>
    <w:rsid w:val="00D90CB7"/>
    <w:rsid w:val="00D9112A"/>
    <w:rsid w:val="00D945A2"/>
    <w:rsid w:val="00D96CB8"/>
    <w:rsid w:val="00DA0A58"/>
    <w:rsid w:val="00DA20D4"/>
    <w:rsid w:val="00DA21AC"/>
    <w:rsid w:val="00DA40AE"/>
    <w:rsid w:val="00DA79DC"/>
    <w:rsid w:val="00DB004A"/>
    <w:rsid w:val="00DB2C1E"/>
    <w:rsid w:val="00DB3987"/>
    <w:rsid w:val="00DB5D37"/>
    <w:rsid w:val="00DB6AB9"/>
    <w:rsid w:val="00DB7469"/>
    <w:rsid w:val="00DB7564"/>
    <w:rsid w:val="00DC1323"/>
    <w:rsid w:val="00DC4600"/>
    <w:rsid w:val="00DC4712"/>
    <w:rsid w:val="00DC7E12"/>
    <w:rsid w:val="00DD0B51"/>
    <w:rsid w:val="00DD7642"/>
    <w:rsid w:val="00DE0443"/>
    <w:rsid w:val="00DE0AA3"/>
    <w:rsid w:val="00DE1B41"/>
    <w:rsid w:val="00DE308F"/>
    <w:rsid w:val="00DE7983"/>
    <w:rsid w:val="00DF3F3C"/>
    <w:rsid w:val="00DF49A0"/>
    <w:rsid w:val="00DF62AD"/>
    <w:rsid w:val="00DF7050"/>
    <w:rsid w:val="00DF78A7"/>
    <w:rsid w:val="00E0571C"/>
    <w:rsid w:val="00E07372"/>
    <w:rsid w:val="00E07734"/>
    <w:rsid w:val="00E113A5"/>
    <w:rsid w:val="00E123AB"/>
    <w:rsid w:val="00E177A3"/>
    <w:rsid w:val="00E20603"/>
    <w:rsid w:val="00E22482"/>
    <w:rsid w:val="00E247F3"/>
    <w:rsid w:val="00E25129"/>
    <w:rsid w:val="00E25E13"/>
    <w:rsid w:val="00E3006A"/>
    <w:rsid w:val="00E311C0"/>
    <w:rsid w:val="00E34830"/>
    <w:rsid w:val="00E34CD2"/>
    <w:rsid w:val="00E373B8"/>
    <w:rsid w:val="00E42E6A"/>
    <w:rsid w:val="00E43EBF"/>
    <w:rsid w:val="00E445E8"/>
    <w:rsid w:val="00E4471C"/>
    <w:rsid w:val="00E4496F"/>
    <w:rsid w:val="00E44FBF"/>
    <w:rsid w:val="00E5057D"/>
    <w:rsid w:val="00E517D8"/>
    <w:rsid w:val="00E5391E"/>
    <w:rsid w:val="00E53B6B"/>
    <w:rsid w:val="00E54166"/>
    <w:rsid w:val="00E5608D"/>
    <w:rsid w:val="00E56D68"/>
    <w:rsid w:val="00E61638"/>
    <w:rsid w:val="00E636B9"/>
    <w:rsid w:val="00E63963"/>
    <w:rsid w:val="00E667D9"/>
    <w:rsid w:val="00E67336"/>
    <w:rsid w:val="00E67351"/>
    <w:rsid w:val="00E67F40"/>
    <w:rsid w:val="00E7290E"/>
    <w:rsid w:val="00E83A47"/>
    <w:rsid w:val="00E8465E"/>
    <w:rsid w:val="00E85411"/>
    <w:rsid w:val="00E871C2"/>
    <w:rsid w:val="00E91482"/>
    <w:rsid w:val="00E91EE6"/>
    <w:rsid w:val="00E93068"/>
    <w:rsid w:val="00E95930"/>
    <w:rsid w:val="00EA17A9"/>
    <w:rsid w:val="00EA26E9"/>
    <w:rsid w:val="00EA78C2"/>
    <w:rsid w:val="00EA7FB3"/>
    <w:rsid w:val="00EB5FD6"/>
    <w:rsid w:val="00EB7138"/>
    <w:rsid w:val="00EB7AA7"/>
    <w:rsid w:val="00EC1234"/>
    <w:rsid w:val="00EC311D"/>
    <w:rsid w:val="00EC68F8"/>
    <w:rsid w:val="00ED01BF"/>
    <w:rsid w:val="00ED161E"/>
    <w:rsid w:val="00ED414F"/>
    <w:rsid w:val="00ED56E5"/>
    <w:rsid w:val="00ED6FA4"/>
    <w:rsid w:val="00EE0507"/>
    <w:rsid w:val="00EE0E74"/>
    <w:rsid w:val="00EE220A"/>
    <w:rsid w:val="00EE2C35"/>
    <w:rsid w:val="00EE2CE9"/>
    <w:rsid w:val="00EE36F7"/>
    <w:rsid w:val="00EE3A7A"/>
    <w:rsid w:val="00EE3D2F"/>
    <w:rsid w:val="00EE4753"/>
    <w:rsid w:val="00EE503B"/>
    <w:rsid w:val="00EE5476"/>
    <w:rsid w:val="00EE5DF0"/>
    <w:rsid w:val="00EE7CEB"/>
    <w:rsid w:val="00EF03E0"/>
    <w:rsid w:val="00EF1415"/>
    <w:rsid w:val="00EF2BFB"/>
    <w:rsid w:val="00EF4FF0"/>
    <w:rsid w:val="00EF65F8"/>
    <w:rsid w:val="00F012DA"/>
    <w:rsid w:val="00F02470"/>
    <w:rsid w:val="00F056D6"/>
    <w:rsid w:val="00F10DD4"/>
    <w:rsid w:val="00F13C52"/>
    <w:rsid w:val="00F14796"/>
    <w:rsid w:val="00F15264"/>
    <w:rsid w:val="00F160BF"/>
    <w:rsid w:val="00F16BBC"/>
    <w:rsid w:val="00F16DA3"/>
    <w:rsid w:val="00F17734"/>
    <w:rsid w:val="00F20426"/>
    <w:rsid w:val="00F22ECA"/>
    <w:rsid w:val="00F246CD"/>
    <w:rsid w:val="00F24B70"/>
    <w:rsid w:val="00F252BE"/>
    <w:rsid w:val="00F25F6F"/>
    <w:rsid w:val="00F2789C"/>
    <w:rsid w:val="00F27CC6"/>
    <w:rsid w:val="00F327AE"/>
    <w:rsid w:val="00F4367D"/>
    <w:rsid w:val="00F43CD2"/>
    <w:rsid w:val="00F44160"/>
    <w:rsid w:val="00F45D01"/>
    <w:rsid w:val="00F46B4F"/>
    <w:rsid w:val="00F50F8B"/>
    <w:rsid w:val="00F52421"/>
    <w:rsid w:val="00F53E02"/>
    <w:rsid w:val="00F54DF3"/>
    <w:rsid w:val="00F55BE3"/>
    <w:rsid w:val="00F57B74"/>
    <w:rsid w:val="00F616CB"/>
    <w:rsid w:val="00F6498A"/>
    <w:rsid w:val="00F66155"/>
    <w:rsid w:val="00F672D3"/>
    <w:rsid w:val="00F67634"/>
    <w:rsid w:val="00F67DA4"/>
    <w:rsid w:val="00F70651"/>
    <w:rsid w:val="00F70EE5"/>
    <w:rsid w:val="00F7412F"/>
    <w:rsid w:val="00F75E09"/>
    <w:rsid w:val="00F760D3"/>
    <w:rsid w:val="00F766EF"/>
    <w:rsid w:val="00F77606"/>
    <w:rsid w:val="00F81A4A"/>
    <w:rsid w:val="00F83753"/>
    <w:rsid w:val="00F8513E"/>
    <w:rsid w:val="00F869C9"/>
    <w:rsid w:val="00F87F2B"/>
    <w:rsid w:val="00F925CA"/>
    <w:rsid w:val="00F968A6"/>
    <w:rsid w:val="00F96CBA"/>
    <w:rsid w:val="00FA216B"/>
    <w:rsid w:val="00FA3F7B"/>
    <w:rsid w:val="00FA46F2"/>
    <w:rsid w:val="00FA5A43"/>
    <w:rsid w:val="00FA5F9A"/>
    <w:rsid w:val="00FB32C1"/>
    <w:rsid w:val="00FB5AB2"/>
    <w:rsid w:val="00FB6AF1"/>
    <w:rsid w:val="00FC0BB9"/>
    <w:rsid w:val="00FC3A41"/>
    <w:rsid w:val="00FD084C"/>
    <w:rsid w:val="00FD10FC"/>
    <w:rsid w:val="00FE2049"/>
    <w:rsid w:val="00FE38D8"/>
    <w:rsid w:val="00FE43E1"/>
    <w:rsid w:val="00FE486F"/>
    <w:rsid w:val="00FE4F3E"/>
    <w:rsid w:val="00FE521C"/>
    <w:rsid w:val="00FE68FB"/>
    <w:rsid w:val="00FE6C4E"/>
    <w:rsid w:val="00FF0B87"/>
    <w:rsid w:val="00FF3766"/>
    <w:rsid w:val="00FF3D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AF7D9"/>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63E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customStyle="1" w:styleId="corte4fondo">
    <w:name w:val="corte4 fondo"/>
    <w:basedOn w:val="Normal"/>
    <w:link w:val="corte4fondoCar"/>
    <w:rsid w:val="009435C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9435C2"/>
    <w:rPr>
      <w:rFonts w:ascii="Arial" w:eastAsia="Times New Roman" w:hAnsi="Arial" w:cs="Times New Roman"/>
      <w:sz w:val="30"/>
      <w:szCs w:val="20"/>
      <w:lang w:val="es-ES_tradnl" w:eastAsia="x-none"/>
    </w:rPr>
  </w:style>
  <w:style w:type="paragraph" w:styleId="Prrafodelista">
    <w:name w:val="List Paragraph"/>
    <w:basedOn w:val="Normal"/>
    <w:uiPriority w:val="34"/>
    <w:qFormat/>
    <w:rsid w:val="00A763E7"/>
    <w:pPr>
      <w:ind w:left="720"/>
      <w:contextualSpacing/>
    </w:pPr>
  </w:style>
  <w:style w:type="character" w:styleId="Hipervnculo">
    <w:name w:val="Hyperlink"/>
    <w:basedOn w:val="Fuentedeprrafopredeter"/>
    <w:uiPriority w:val="99"/>
    <w:unhideWhenUsed/>
    <w:rsid w:val="00A763E7"/>
    <w:rPr>
      <w:color w:val="0563C1" w:themeColor="hyperlink"/>
      <w:u w:val="single"/>
    </w:rPr>
  </w:style>
  <w:style w:type="paragraph" w:customStyle="1" w:styleId="Sangra2detindependiente1">
    <w:name w:val="Sangría 2 de t. independiente1"/>
    <w:basedOn w:val="Normal"/>
    <w:rsid w:val="00577A27"/>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3137875">
      <w:bodyDiv w:val="1"/>
      <w:marLeft w:val="0"/>
      <w:marRight w:val="0"/>
      <w:marTop w:val="0"/>
      <w:marBottom w:val="0"/>
      <w:divBdr>
        <w:top w:val="none" w:sz="0" w:space="0" w:color="auto"/>
        <w:left w:val="none" w:sz="0" w:space="0" w:color="auto"/>
        <w:bottom w:val="none" w:sz="0" w:space="0" w:color="auto"/>
        <w:right w:val="none" w:sz="0" w:space="0" w:color="auto"/>
      </w:divBdr>
    </w:div>
    <w:div w:id="453213536">
      <w:bodyDiv w:val="1"/>
      <w:marLeft w:val="0"/>
      <w:marRight w:val="0"/>
      <w:marTop w:val="0"/>
      <w:marBottom w:val="0"/>
      <w:divBdr>
        <w:top w:val="none" w:sz="0" w:space="0" w:color="auto"/>
        <w:left w:val="none" w:sz="0" w:space="0" w:color="auto"/>
        <w:bottom w:val="none" w:sz="0" w:space="0" w:color="auto"/>
        <w:right w:val="none" w:sz="0" w:space="0" w:color="auto"/>
      </w:divBdr>
    </w:div>
    <w:div w:id="497772144">
      <w:bodyDiv w:val="1"/>
      <w:marLeft w:val="0"/>
      <w:marRight w:val="0"/>
      <w:marTop w:val="0"/>
      <w:marBottom w:val="0"/>
      <w:divBdr>
        <w:top w:val="none" w:sz="0" w:space="0" w:color="auto"/>
        <w:left w:val="none" w:sz="0" w:space="0" w:color="auto"/>
        <w:bottom w:val="none" w:sz="0" w:space="0" w:color="auto"/>
        <w:right w:val="none" w:sz="0" w:space="0" w:color="auto"/>
      </w:divBdr>
    </w:div>
    <w:div w:id="498926664">
      <w:bodyDiv w:val="1"/>
      <w:marLeft w:val="0"/>
      <w:marRight w:val="0"/>
      <w:marTop w:val="0"/>
      <w:marBottom w:val="0"/>
      <w:divBdr>
        <w:top w:val="none" w:sz="0" w:space="0" w:color="auto"/>
        <w:left w:val="none" w:sz="0" w:space="0" w:color="auto"/>
        <w:bottom w:val="none" w:sz="0" w:space="0" w:color="auto"/>
        <w:right w:val="none" w:sz="0" w:space="0" w:color="auto"/>
      </w:divBdr>
    </w:div>
    <w:div w:id="555622633">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92713019">
      <w:bodyDiv w:val="1"/>
      <w:marLeft w:val="0"/>
      <w:marRight w:val="0"/>
      <w:marTop w:val="0"/>
      <w:marBottom w:val="0"/>
      <w:divBdr>
        <w:top w:val="none" w:sz="0" w:space="0" w:color="auto"/>
        <w:left w:val="none" w:sz="0" w:space="0" w:color="auto"/>
        <w:bottom w:val="none" w:sz="0" w:space="0" w:color="auto"/>
        <w:right w:val="none" w:sz="0" w:space="0" w:color="auto"/>
      </w:divBdr>
    </w:div>
    <w:div w:id="607156983">
      <w:bodyDiv w:val="1"/>
      <w:marLeft w:val="0"/>
      <w:marRight w:val="0"/>
      <w:marTop w:val="0"/>
      <w:marBottom w:val="0"/>
      <w:divBdr>
        <w:top w:val="none" w:sz="0" w:space="0" w:color="auto"/>
        <w:left w:val="none" w:sz="0" w:space="0" w:color="auto"/>
        <w:bottom w:val="none" w:sz="0" w:space="0" w:color="auto"/>
        <w:right w:val="none" w:sz="0" w:space="0" w:color="auto"/>
      </w:divBdr>
    </w:div>
    <w:div w:id="839853848">
      <w:bodyDiv w:val="1"/>
      <w:marLeft w:val="0"/>
      <w:marRight w:val="0"/>
      <w:marTop w:val="0"/>
      <w:marBottom w:val="0"/>
      <w:divBdr>
        <w:top w:val="none" w:sz="0" w:space="0" w:color="auto"/>
        <w:left w:val="none" w:sz="0" w:space="0" w:color="auto"/>
        <w:bottom w:val="none" w:sz="0" w:space="0" w:color="auto"/>
        <w:right w:val="none" w:sz="0" w:space="0" w:color="auto"/>
      </w:divBdr>
    </w:div>
    <w:div w:id="943659777">
      <w:bodyDiv w:val="1"/>
      <w:marLeft w:val="0"/>
      <w:marRight w:val="0"/>
      <w:marTop w:val="0"/>
      <w:marBottom w:val="0"/>
      <w:divBdr>
        <w:top w:val="none" w:sz="0" w:space="0" w:color="auto"/>
        <w:left w:val="none" w:sz="0" w:space="0" w:color="auto"/>
        <w:bottom w:val="none" w:sz="0" w:space="0" w:color="auto"/>
        <w:right w:val="none" w:sz="0" w:space="0" w:color="auto"/>
      </w:divBdr>
    </w:div>
    <w:div w:id="1284262399">
      <w:bodyDiv w:val="1"/>
      <w:marLeft w:val="0"/>
      <w:marRight w:val="0"/>
      <w:marTop w:val="0"/>
      <w:marBottom w:val="0"/>
      <w:divBdr>
        <w:top w:val="none" w:sz="0" w:space="0" w:color="auto"/>
        <w:left w:val="none" w:sz="0" w:space="0" w:color="auto"/>
        <w:bottom w:val="none" w:sz="0" w:space="0" w:color="auto"/>
        <w:right w:val="none" w:sz="0" w:space="0" w:color="auto"/>
      </w:divBdr>
    </w:div>
    <w:div w:id="1750812072">
      <w:bodyDiv w:val="1"/>
      <w:marLeft w:val="0"/>
      <w:marRight w:val="0"/>
      <w:marTop w:val="0"/>
      <w:marBottom w:val="0"/>
      <w:divBdr>
        <w:top w:val="none" w:sz="0" w:space="0" w:color="auto"/>
        <w:left w:val="none" w:sz="0" w:space="0" w:color="auto"/>
        <w:bottom w:val="none" w:sz="0" w:space="0" w:color="auto"/>
        <w:right w:val="none" w:sz="0" w:space="0" w:color="auto"/>
      </w:divBdr>
    </w:div>
    <w:div w:id="1827432197">
      <w:bodyDiv w:val="1"/>
      <w:marLeft w:val="0"/>
      <w:marRight w:val="0"/>
      <w:marTop w:val="0"/>
      <w:marBottom w:val="0"/>
      <w:divBdr>
        <w:top w:val="none" w:sz="0" w:space="0" w:color="auto"/>
        <w:left w:val="none" w:sz="0" w:space="0" w:color="auto"/>
        <w:bottom w:val="none" w:sz="0" w:space="0" w:color="auto"/>
        <w:right w:val="none" w:sz="0" w:space="0" w:color="auto"/>
      </w:divBdr>
    </w:div>
    <w:div w:id="1905800700">
      <w:bodyDiv w:val="1"/>
      <w:marLeft w:val="0"/>
      <w:marRight w:val="0"/>
      <w:marTop w:val="0"/>
      <w:marBottom w:val="0"/>
      <w:divBdr>
        <w:top w:val="none" w:sz="0" w:space="0" w:color="auto"/>
        <w:left w:val="none" w:sz="0" w:space="0" w:color="auto"/>
        <w:bottom w:val="none" w:sz="0" w:space="0" w:color="auto"/>
        <w:right w:val="none" w:sz="0" w:space="0" w:color="auto"/>
      </w:divBdr>
    </w:div>
    <w:div w:id="2066876522">
      <w:bodyDiv w:val="1"/>
      <w:marLeft w:val="0"/>
      <w:marRight w:val="0"/>
      <w:marTop w:val="0"/>
      <w:marBottom w:val="0"/>
      <w:divBdr>
        <w:top w:val="none" w:sz="0" w:space="0" w:color="auto"/>
        <w:left w:val="none" w:sz="0" w:space="0" w:color="auto"/>
        <w:bottom w:val="none" w:sz="0" w:space="0" w:color="auto"/>
        <w:right w:val="none" w:sz="0" w:space="0" w:color="auto"/>
      </w:divBdr>
    </w:div>
    <w:div w:id="212423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9C88F-0187-4DCE-95E0-24503CA0F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4373</TotalTime>
  <Pages>1</Pages>
  <Words>2697</Words>
  <Characters>14839</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1043</cp:revision>
  <cp:lastPrinted>2022-10-05T19:17:00Z</cp:lastPrinted>
  <dcterms:created xsi:type="dcterms:W3CDTF">2018-05-14T18:33:00Z</dcterms:created>
  <dcterms:modified xsi:type="dcterms:W3CDTF">2022-10-06T19:22:00Z</dcterms:modified>
</cp:coreProperties>
</file>