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DCA" w:rsidRPr="007B0581" w:rsidRDefault="00A16DCA" w:rsidP="00A16DCA">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16DCA" w:rsidRPr="007B0581" w:rsidRDefault="00A16DCA" w:rsidP="00A16DCA">
      <w:pPr>
        <w:pStyle w:val="corte4fondo"/>
        <w:spacing w:line="276" w:lineRule="auto"/>
        <w:ind w:left="3544" w:right="-521" w:firstLine="0"/>
        <w:rPr>
          <w:rFonts w:cs="Arial"/>
          <w:b/>
          <w:sz w:val="24"/>
          <w:szCs w:val="24"/>
        </w:rPr>
      </w:pPr>
    </w:p>
    <w:p w:rsidR="00A16DCA" w:rsidRPr="007B0581" w:rsidRDefault="00A16DCA" w:rsidP="00A16DCA">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008</w:t>
      </w:r>
      <w:r w:rsidRPr="007B0581">
        <w:rPr>
          <w:rFonts w:cs="Arial"/>
          <w:b/>
          <w:bCs/>
          <w:sz w:val="24"/>
          <w:szCs w:val="24"/>
        </w:rPr>
        <w:t>/202</w:t>
      </w:r>
      <w:r>
        <w:rPr>
          <w:rFonts w:cs="Arial"/>
          <w:b/>
          <w:bCs/>
          <w:sz w:val="24"/>
          <w:szCs w:val="24"/>
        </w:rPr>
        <w:t>2</w:t>
      </w:r>
      <w:r w:rsidRPr="007B0581">
        <w:rPr>
          <w:rFonts w:cs="Arial"/>
          <w:sz w:val="24"/>
          <w:szCs w:val="24"/>
        </w:rPr>
        <w:t xml:space="preserve">. </w:t>
      </w:r>
    </w:p>
    <w:p w:rsidR="00A16DCA" w:rsidRPr="007B0581" w:rsidRDefault="00A16DCA" w:rsidP="00A16DCA">
      <w:pPr>
        <w:pStyle w:val="corte4fondo"/>
        <w:spacing w:line="276" w:lineRule="auto"/>
        <w:ind w:left="3544" w:right="-521" w:firstLine="0"/>
        <w:rPr>
          <w:rFonts w:cs="Arial"/>
          <w:sz w:val="24"/>
          <w:szCs w:val="24"/>
        </w:rPr>
      </w:pPr>
    </w:p>
    <w:p w:rsidR="00A16DCA" w:rsidRPr="007B0581" w:rsidRDefault="00A16DCA" w:rsidP="00A16DCA">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A16DCA" w:rsidRPr="007B0581" w:rsidRDefault="00A16DCA" w:rsidP="00A16DCA">
      <w:pPr>
        <w:pStyle w:val="corte4fondo"/>
        <w:spacing w:line="276" w:lineRule="auto"/>
        <w:ind w:left="3544" w:right="-521" w:firstLine="0"/>
        <w:rPr>
          <w:rFonts w:cs="Arial"/>
          <w:b/>
          <w:i/>
          <w:sz w:val="24"/>
          <w:szCs w:val="24"/>
        </w:rPr>
      </w:pPr>
      <w:r w:rsidRPr="007B0581">
        <w:rPr>
          <w:rFonts w:cs="Arial"/>
          <w:b/>
          <w:i/>
          <w:sz w:val="24"/>
          <w:szCs w:val="24"/>
        </w:rPr>
        <w:t xml:space="preserve"> </w:t>
      </w:r>
    </w:p>
    <w:p w:rsidR="00A16DCA" w:rsidRPr="007B0581" w:rsidRDefault="00A16DCA" w:rsidP="00A16DCA">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CON NÚMERO ESTADÍSTICO PV-165, ELEMENTO ADSCRITA A LA SUBDIRECCIÓN DE TRÁNSITO Y MOVILIDAD DEL MUNICIPIO DE OAXACA DE JUÁREZ, </w:t>
      </w:r>
      <w:r w:rsidR="00C95E1D">
        <w:rPr>
          <w:rFonts w:cs="Arial"/>
          <w:b/>
          <w:sz w:val="24"/>
          <w:szCs w:val="24"/>
        </w:rPr>
        <w:t>**********</w:t>
      </w:r>
      <w:r w:rsidRPr="007B0581">
        <w:rPr>
          <w:rFonts w:cs="Arial"/>
          <w:bCs/>
          <w:sz w:val="24"/>
          <w:szCs w:val="24"/>
        </w:rPr>
        <w:t>.</w:t>
      </w:r>
    </w:p>
    <w:p w:rsidR="00A16DCA" w:rsidRPr="007B0581" w:rsidRDefault="00A16DCA" w:rsidP="00A16DCA">
      <w:pPr>
        <w:pStyle w:val="corte4fondo"/>
        <w:spacing w:line="276" w:lineRule="auto"/>
        <w:ind w:left="3544" w:right="51" w:firstLine="0"/>
        <w:rPr>
          <w:rFonts w:cs="Arial"/>
          <w:bCs/>
          <w:sz w:val="24"/>
          <w:szCs w:val="24"/>
        </w:rPr>
      </w:pPr>
    </w:p>
    <w:p w:rsidR="00A16DCA" w:rsidRPr="007B0581" w:rsidRDefault="00A16DCA" w:rsidP="00A16DCA">
      <w:pPr>
        <w:pStyle w:val="corte4fondo"/>
        <w:spacing w:line="276" w:lineRule="auto"/>
        <w:ind w:left="3544" w:right="51" w:firstLine="0"/>
        <w:rPr>
          <w:rFonts w:cs="Arial"/>
          <w:bCs/>
          <w:sz w:val="24"/>
          <w:szCs w:val="24"/>
        </w:rPr>
      </w:pPr>
      <w:bookmarkStart w:id="0" w:name="_GoBack"/>
      <w:bookmarkEnd w:id="0"/>
    </w:p>
    <w:p w:rsidR="00A16DCA" w:rsidRDefault="00A16DCA" w:rsidP="00A16DCA">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VEINTISÉIS DE ABRIL</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A16DCA" w:rsidRDefault="00A16DCA" w:rsidP="00A16DCA">
      <w:pPr>
        <w:spacing w:line="360" w:lineRule="auto"/>
        <w:jc w:val="both"/>
        <w:rPr>
          <w:rFonts w:ascii="Arial" w:hAnsi="Arial" w:cs="Arial"/>
          <w:b/>
          <w:sz w:val="24"/>
          <w:szCs w:val="24"/>
        </w:rPr>
      </w:pPr>
      <w:r w:rsidRPr="007B0581">
        <w:rPr>
          <w:rFonts w:ascii="Arial" w:hAnsi="Arial" w:cs="Arial"/>
          <w:b/>
          <w:sz w:val="24"/>
          <w:szCs w:val="24"/>
        </w:rPr>
        <w:t xml:space="preserve"> </w:t>
      </w:r>
    </w:p>
    <w:p w:rsidR="00A16DCA" w:rsidRPr="007B0581" w:rsidRDefault="00A16DCA" w:rsidP="00A16DCA">
      <w:pPr>
        <w:contextualSpacing/>
        <w:jc w:val="both"/>
        <w:rPr>
          <w:rFonts w:ascii="Arial" w:hAnsi="Arial" w:cs="Arial"/>
          <w:b/>
          <w:sz w:val="24"/>
          <w:szCs w:val="24"/>
        </w:rPr>
      </w:pPr>
    </w:p>
    <w:p w:rsidR="00A16DCA" w:rsidRDefault="00A16DCA" w:rsidP="00A16DCA">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0008</w:t>
      </w:r>
      <w:r w:rsidRPr="001A7D4E">
        <w:rPr>
          <w:rFonts w:ascii="Arial" w:hAnsi="Arial" w:cs="Arial"/>
          <w:b/>
          <w:bCs/>
          <w:sz w:val="24"/>
          <w:szCs w:val="24"/>
        </w:rPr>
        <w:t>/202</w:t>
      </w:r>
      <w:r>
        <w:rPr>
          <w:rFonts w:ascii="Arial" w:hAnsi="Arial" w:cs="Arial"/>
          <w:b/>
          <w:bCs/>
          <w:sz w:val="24"/>
          <w:szCs w:val="24"/>
        </w:rPr>
        <w:t>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1"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veintiséis de noviembre de dos mil veintiuno</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w:t>
      </w:r>
      <w:bookmarkEnd w:id="1"/>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adscrita a la Subdirección de Tránsito y Movilidad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A16DCA" w:rsidRPr="007B0581" w:rsidRDefault="00A16DCA" w:rsidP="00A16DCA">
      <w:pPr>
        <w:spacing w:line="360" w:lineRule="auto"/>
        <w:jc w:val="both"/>
        <w:rPr>
          <w:rFonts w:ascii="Arial" w:hAnsi="Arial" w:cs="Arial"/>
          <w:b/>
          <w:bCs/>
          <w:sz w:val="24"/>
          <w:szCs w:val="24"/>
        </w:rPr>
      </w:pPr>
    </w:p>
    <w:bookmarkEnd w:id="2"/>
    <w:p w:rsidR="00A16DCA" w:rsidRPr="007B0581" w:rsidRDefault="00A16DCA" w:rsidP="00A16DCA">
      <w:pPr>
        <w:contextualSpacing/>
        <w:jc w:val="both"/>
        <w:rPr>
          <w:rFonts w:ascii="Arial" w:hAnsi="Arial" w:cs="Arial"/>
          <w:sz w:val="24"/>
          <w:szCs w:val="24"/>
        </w:rPr>
      </w:pPr>
    </w:p>
    <w:p w:rsidR="00A16DCA" w:rsidRPr="007B0581" w:rsidRDefault="00A16DCA" w:rsidP="00A16DCA">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A16DCA" w:rsidRDefault="00A16DCA" w:rsidP="00A16DCA">
      <w:pPr>
        <w:contextualSpacing/>
        <w:jc w:val="both"/>
        <w:rPr>
          <w:rFonts w:ascii="Arial" w:hAnsi="Arial" w:cs="Arial"/>
          <w:b/>
          <w:spacing w:val="-3"/>
          <w:sz w:val="24"/>
          <w:szCs w:val="24"/>
          <w:lang w:val="es-ES_tradnl"/>
        </w:rPr>
      </w:pPr>
    </w:p>
    <w:p w:rsidR="00A16DCA" w:rsidRPr="007B0581" w:rsidRDefault="00A16DCA" w:rsidP="00A16DCA">
      <w:pPr>
        <w:contextualSpacing/>
        <w:jc w:val="both"/>
        <w:rPr>
          <w:rFonts w:ascii="Arial" w:hAnsi="Arial" w:cs="Arial"/>
          <w:b/>
          <w:spacing w:val="-3"/>
          <w:sz w:val="24"/>
          <w:szCs w:val="24"/>
          <w:lang w:val="es-ES_tradnl"/>
        </w:rPr>
      </w:pPr>
    </w:p>
    <w:p w:rsidR="00A16DCA" w:rsidRPr="007B0581" w:rsidRDefault="00A16DCA" w:rsidP="00A16DCA">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uno de marzo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3"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w:t>
      </w:r>
      <w:r>
        <w:rPr>
          <w:rFonts w:ascii="Arial" w:hAnsi="Arial" w:cs="Arial"/>
          <w:sz w:val="24"/>
          <w:szCs w:val="24"/>
        </w:rPr>
        <w:t xml:space="preserve"> </w:t>
      </w:r>
      <w:r w:rsidRPr="007B0581">
        <w:rPr>
          <w:rFonts w:ascii="Arial" w:hAnsi="Arial" w:cs="Arial"/>
          <w:sz w:val="24"/>
          <w:szCs w:val="24"/>
        </w:rPr>
        <w:t xml:space="preserve">de </w:t>
      </w:r>
      <w:r>
        <w:rPr>
          <w:rFonts w:ascii="Arial" w:hAnsi="Arial" w:cs="Arial"/>
          <w:sz w:val="24"/>
          <w:szCs w:val="24"/>
        </w:rPr>
        <w:t>veintiséis de noviembre de dos mil veintiuno</w:t>
      </w:r>
      <w:r w:rsidRPr="007B0581">
        <w:rPr>
          <w:rFonts w:ascii="Arial" w:hAnsi="Arial" w:cs="Arial"/>
          <w:sz w:val="24"/>
          <w:szCs w:val="24"/>
        </w:rPr>
        <w:t xml:space="preserve">, signado por </w:t>
      </w:r>
      <w:r>
        <w:rPr>
          <w:rFonts w:ascii="Arial" w:hAnsi="Arial" w:cs="Arial"/>
          <w:sz w:val="24"/>
          <w:szCs w:val="24"/>
        </w:rPr>
        <w:t xml:space="preserve">la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adscrita a la Subdirección de Tránsito y Movilidad del Municipio de Oaxaca de Juárez, </w:t>
      </w:r>
      <w:r>
        <w:rPr>
          <w:rFonts w:cs="Arial"/>
          <w:b/>
          <w:sz w:val="24"/>
          <w:szCs w:val="24"/>
        </w:rPr>
        <w:t>**********</w:t>
      </w:r>
      <w:r w:rsidRPr="007B0581">
        <w:rPr>
          <w:rFonts w:ascii="Arial" w:hAnsi="Arial" w:cs="Arial"/>
          <w:sz w:val="24"/>
          <w:szCs w:val="24"/>
        </w:rPr>
        <w:t xml:space="preserve">. </w:t>
      </w:r>
    </w:p>
    <w:bookmarkEnd w:id="3"/>
    <w:p w:rsidR="00A16DCA" w:rsidRPr="007B0581" w:rsidRDefault="00A16DCA" w:rsidP="00A16DCA">
      <w:pPr>
        <w:contextualSpacing/>
        <w:jc w:val="both"/>
        <w:rPr>
          <w:rFonts w:ascii="Arial" w:hAnsi="Arial" w:cs="Arial"/>
          <w:sz w:val="24"/>
          <w:szCs w:val="24"/>
        </w:rPr>
      </w:pPr>
    </w:p>
    <w:p w:rsidR="00A16DCA" w:rsidRPr="007B0581" w:rsidRDefault="00A16DCA" w:rsidP="00A16DCA">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dos de marzo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A16DCA" w:rsidRPr="007B0581" w:rsidRDefault="00A16DCA" w:rsidP="00A16DCA">
      <w:pPr>
        <w:pStyle w:val="corte4fondo"/>
        <w:spacing w:line="240" w:lineRule="auto"/>
        <w:ind w:right="51" w:firstLine="567"/>
        <w:contextualSpacing/>
        <w:rPr>
          <w:rFonts w:cs="Arial"/>
          <w:bCs/>
          <w:sz w:val="24"/>
          <w:szCs w:val="24"/>
        </w:rPr>
      </w:pPr>
      <w:r w:rsidRPr="007B0581">
        <w:rPr>
          <w:rFonts w:cs="Arial"/>
          <w:bCs/>
          <w:sz w:val="24"/>
          <w:szCs w:val="24"/>
        </w:rPr>
        <w:tab/>
      </w:r>
    </w:p>
    <w:p w:rsidR="00A16DCA" w:rsidRPr="007B0581" w:rsidRDefault="00A16DCA" w:rsidP="00A16DCA">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dieciocho de marzo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olicía Vial</w:t>
      </w:r>
      <w:r>
        <w:rPr>
          <w:rFonts w:cs="Arial"/>
          <w:b/>
          <w:bCs/>
          <w:sz w:val="24"/>
          <w:szCs w:val="24"/>
        </w:rPr>
        <w:t xml:space="preserve">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165, </w:t>
      </w:r>
      <w:r>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w:t>
      </w:r>
      <w:r>
        <w:rPr>
          <w:rFonts w:cs="Arial"/>
          <w:sz w:val="24"/>
          <w:szCs w:val="24"/>
        </w:rPr>
        <w:lastRenderedPageBreak/>
        <w:t>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once horas del día veintidós de abril de dos mil veintidós, para la celebración de la audiencia final. </w:t>
      </w:r>
      <w:r w:rsidRPr="007B0581">
        <w:rPr>
          <w:rFonts w:cs="Arial"/>
          <w:sz w:val="24"/>
          <w:szCs w:val="24"/>
        </w:rPr>
        <w:t xml:space="preserve"> </w:t>
      </w:r>
    </w:p>
    <w:p w:rsidR="00A16DCA" w:rsidRPr="007B0581" w:rsidRDefault="00A16DCA" w:rsidP="00A16DCA">
      <w:pPr>
        <w:pStyle w:val="corte4fondo"/>
        <w:spacing w:line="240" w:lineRule="auto"/>
        <w:ind w:right="51" w:firstLine="567"/>
        <w:contextualSpacing/>
        <w:rPr>
          <w:rFonts w:cs="Arial"/>
          <w:b/>
          <w:bCs/>
          <w:sz w:val="24"/>
          <w:szCs w:val="24"/>
        </w:rPr>
      </w:pPr>
    </w:p>
    <w:p w:rsidR="00A16DCA" w:rsidRPr="007B0581" w:rsidRDefault="00A16DCA" w:rsidP="00A16DCA">
      <w:pPr>
        <w:pStyle w:val="corte4fondo"/>
        <w:ind w:right="51" w:firstLine="567"/>
        <w:rPr>
          <w:rFonts w:cs="Arial"/>
          <w:b/>
          <w:bCs/>
          <w:sz w:val="24"/>
          <w:szCs w:val="24"/>
        </w:rPr>
      </w:pPr>
      <w:r w:rsidRPr="007B33B4">
        <w:rPr>
          <w:rFonts w:cs="Arial"/>
          <w:b/>
          <w:bCs/>
          <w:sz w:val="24"/>
          <w:szCs w:val="24"/>
        </w:rPr>
        <w:t xml:space="preserve">CUARTO. - </w:t>
      </w:r>
      <w:r w:rsidRPr="007B33B4">
        <w:rPr>
          <w:rFonts w:cs="Arial"/>
          <w:sz w:val="24"/>
          <w:szCs w:val="24"/>
          <w:lang w:val="es-ES"/>
        </w:rPr>
        <w:t>El veintidós de abril de dos mil veintidós</w:t>
      </w:r>
      <w:r w:rsidRPr="007B33B4">
        <w:rPr>
          <w:rFonts w:cs="Arial"/>
          <w:bCs/>
          <w:sz w:val="24"/>
          <w:szCs w:val="24"/>
          <w:lang w:val="es-ES"/>
        </w:rPr>
        <w:t xml:space="preserve">, se llevó a cabo la audiencia final, </w:t>
      </w:r>
      <w:r w:rsidRPr="007B33B4">
        <w:rPr>
          <w:rFonts w:cs="Arial"/>
          <w:sz w:val="24"/>
          <w:szCs w:val="24"/>
          <w:lang w:val="es-ES"/>
        </w:rPr>
        <w:t>sin la asistencia de las partes, ni persona alguna que legalmente las representara</w:t>
      </w:r>
      <w:r w:rsidRPr="007B33B4">
        <w:rPr>
          <w:rFonts w:cs="Arial"/>
          <w:bCs/>
          <w:sz w:val="24"/>
          <w:szCs w:val="24"/>
          <w:lang w:val="es-ES"/>
        </w:rPr>
        <w:t xml:space="preserve">, </w:t>
      </w:r>
      <w:r w:rsidRPr="007B33B4">
        <w:rPr>
          <w:rFonts w:cs="Arial"/>
          <w:sz w:val="24"/>
          <w:szCs w:val="24"/>
        </w:rPr>
        <w:t>asentando la Secretaria de Acuerdos de esta Sala, que las partes no formularon alegatos por escrito, por lo que se ordenó citar a las partes a oír sentencia dentro del término de ley, misma que ahora se pronuncia, y;</w:t>
      </w:r>
      <w:r w:rsidRPr="007B0581">
        <w:rPr>
          <w:rFonts w:cs="Arial"/>
          <w:bCs/>
          <w:sz w:val="24"/>
          <w:szCs w:val="24"/>
          <w:lang w:val="es-ES"/>
        </w:rPr>
        <w:t xml:space="preserve"> </w:t>
      </w:r>
    </w:p>
    <w:p w:rsidR="00A16DCA" w:rsidRDefault="00A16DCA" w:rsidP="00A16DCA">
      <w:pPr>
        <w:pStyle w:val="corte4fondo"/>
        <w:ind w:right="51" w:firstLine="567"/>
        <w:rPr>
          <w:rFonts w:cs="Arial"/>
          <w:b/>
          <w:spacing w:val="-3"/>
          <w:sz w:val="24"/>
          <w:szCs w:val="24"/>
        </w:rPr>
      </w:pPr>
    </w:p>
    <w:p w:rsidR="00A16DCA" w:rsidRPr="007B0581" w:rsidRDefault="00A16DCA" w:rsidP="00A16DCA">
      <w:pPr>
        <w:pStyle w:val="corte4fondo"/>
        <w:ind w:right="51" w:firstLine="567"/>
        <w:rPr>
          <w:rFonts w:cs="Arial"/>
          <w:b/>
          <w:spacing w:val="-3"/>
          <w:sz w:val="24"/>
          <w:szCs w:val="24"/>
        </w:rPr>
      </w:pPr>
    </w:p>
    <w:p w:rsidR="00A16DCA" w:rsidRDefault="00A16DCA" w:rsidP="00A16DCA">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A16DCA" w:rsidRPr="007B0581" w:rsidRDefault="00A16DCA" w:rsidP="00A16DCA">
      <w:pPr>
        <w:pStyle w:val="corte4fondo"/>
        <w:ind w:right="51" w:firstLine="567"/>
        <w:jc w:val="center"/>
        <w:rPr>
          <w:rFonts w:cs="Arial"/>
          <w:b/>
          <w:spacing w:val="-3"/>
          <w:sz w:val="24"/>
          <w:szCs w:val="24"/>
        </w:rPr>
      </w:pPr>
    </w:p>
    <w:p w:rsidR="00A16DCA" w:rsidRPr="007B0581" w:rsidRDefault="00A16DCA" w:rsidP="00A16DCA">
      <w:pPr>
        <w:pStyle w:val="corte4fondo"/>
        <w:spacing w:line="240" w:lineRule="auto"/>
        <w:ind w:right="51" w:firstLine="567"/>
        <w:contextualSpacing/>
        <w:rPr>
          <w:rFonts w:cs="Arial"/>
          <w:bCs/>
          <w:sz w:val="24"/>
          <w:szCs w:val="24"/>
        </w:rPr>
      </w:pPr>
    </w:p>
    <w:p w:rsidR="00A16DCA" w:rsidRPr="007B0581" w:rsidRDefault="00A16DCA" w:rsidP="00A16DCA">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Pr="00A05018">
        <w:rPr>
          <w:rFonts w:ascii="Arial" w:hAnsi="Arial" w:cs="Arial"/>
          <w:b/>
          <w:sz w:val="24"/>
          <w:szCs w:val="24"/>
        </w:rPr>
        <w:t>P</w:t>
      </w:r>
      <w:r w:rsidRPr="007B0581">
        <w:rPr>
          <w:rFonts w:ascii="Arial" w:hAnsi="Arial" w:cs="Arial"/>
          <w:b/>
          <w:sz w:val="24"/>
          <w:szCs w:val="24"/>
        </w:rPr>
        <w:t xml:space="preserve">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P</w:t>
      </w:r>
      <w:r w:rsidRPr="000842AB">
        <w:rPr>
          <w:rFonts w:ascii="Arial" w:hAnsi="Arial" w:cs="Arial"/>
          <w:sz w:val="24"/>
          <w:szCs w:val="24"/>
        </w:rPr>
        <w:t>olicía Vial</w:t>
      </w:r>
      <w:r>
        <w:rPr>
          <w:rFonts w:ascii="Arial" w:hAnsi="Arial" w:cs="Arial"/>
          <w:sz w:val="24"/>
          <w:szCs w:val="24"/>
        </w:rPr>
        <w:t xml:space="preserve"> con número </w:t>
      </w:r>
      <w:r w:rsidRPr="0001663D">
        <w:rPr>
          <w:rFonts w:ascii="Arial" w:hAnsi="Arial" w:cs="Arial"/>
          <w:sz w:val="24"/>
          <w:szCs w:val="24"/>
        </w:rPr>
        <w:t>e</w:t>
      </w:r>
      <w:r>
        <w:rPr>
          <w:rFonts w:ascii="Arial" w:hAnsi="Arial" w:cs="Arial"/>
          <w:sz w:val="24"/>
          <w:szCs w:val="24"/>
        </w:rPr>
        <w:t xml:space="preserve">stadístico </w:t>
      </w:r>
      <w:r w:rsidRPr="000918E0">
        <w:rPr>
          <w:rFonts w:ascii="Arial" w:hAnsi="Arial" w:cs="Arial"/>
          <w:sz w:val="24"/>
          <w:szCs w:val="24"/>
        </w:rPr>
        <w:t>PV-</w:t>
      </w:r>
      <w:r>
        <w:rPr>
          <w:rFonts w:ascii="Arial" w:hAnsi="Arial" w:cs="Arial"/>
          <w:sz w:val="24"/>
          <w:szCs w:val="24"/>
        </w:rPr>
        <w:t xml:space="preserve">165, adscrita a la Subdirección de Tránsito y Movilidad del Municipio de Oaxaca de Juárez, </w:t>
      </w:r>
      <w:r>
        <w:rPr>
          <w:rFonts w:cs="Arial"/>
          <w:b/>
          <w:sz w:val="24"/>
          <w:szCs w:val="24"/>
        </w:rPr>
        <w:t>**********</w:t>
      </w:r>
      <w:r w:rsidRPr="007B0581">
        <w:rPr>
          <w:rFonts w:ascii="Arial" w:hAnsi="Arial" w:cs="Arial"/>
          <w:sz w:val="24"/>
          <w:szCs w:val="24"/>
        </w:rPr>
        <w:t xml:space="preserve">, con fundamento en el artículo 114 QUATER, párrafo primero, inciso B, </w:t>
      </w:r>
      <w:r w:rsidRPr="00CB504E">
        <w:rPr>
          <w:rFonts w:ascii="Arial" w:hAnsi="Arial" w:cs="Arial"/>
          <w:sz w:val="24"/>
          <w:szCs w:val="24"/>
        </w:rPr>
        <w:t xml:space="preserve">fracción </w:t>
      </w:r>
      <w:r w:rsidRPr="00A05018">
        <w:rPr>
          <w:rFonts w:ascii="Arial" w:hAnsi="Arial" w:cs="Arial"/>
          <w:sz w:val="24"/>
          <w:szCs w:val="24"/>
        </w:rPr>
        <w:t>VI</w:t>
      </w:r>
      <w:r>
        <w:rPr>
          <w:rFonts w:ascii="Arial" w:hAnsi="Arial" w:cs="Arial"/>
          <w:sz w:val="24"/>
          <w:szCs w:val="24"/>
        </w:rPr>
        <w:t>I</w:t>
      </w:r>
      <w:r w:rsidRPr="007B0581">
        <w:rPr>
          <w:rFonts w:ascii="Arial" w:hAnsi="Arial" w:cs="Arial"/>
          <w:sz w:val="24"/>
          <w:szCs w:val="24"/>
        </w:rPr>
        <w:t xml:space="preserve"> de la Constitución Política del Estado Libre y Soberano de Oaxaca; 120, fracción I, 132 fracciones I y II, 133 </w:t>
      </w:r>
      <w:r w:rsidRPr="00C5659F">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A16DCA" w:rsidRPr="007B0581" w:rsidRDefault="00A16DCA" w:rsidP="00A16DCA">
      <w:pPr>
        <w:spacing w:line="360" w:lineRule="auto"/>
        <w:jc w:val="both"/>
        <w:rPr>
          <w:rFonts w:ascii="Arial" w:hAnsi="Arial" w:cs="Arial"/>
          <w:sz w:val="24"/>
          <w:szCs w:val="24"/>
        </w:rPr>
      </w:pPr>
      <w:r w:rsidRPr="007B0581">
        <w:rPr>
          <w:rFonts w:ascii="Arial" w:hAnsi="Arial" w:cs="Arial"/>
          <w:sz w:val="24"/>
          <w:szCs w:val="24"/>
        </w:rPr>
        <w:t xml:space="preserve"> </w:t>
      </w:r>
    </w:p>
    <w:p w:rsidR="00A16DCA" w:rsidRPr="007B0581" w:rsidRDefault="00A16DCA" w:rsidP="00A16DCA">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 </w:t>
      </w:r>
      <w:r>
        <w:rPr>
          <w:rFonts w:ascii="Arial" w:hAnsi="Arial" w:cs="Arial"/>
          <w:sz w:val="24"/>
          <w:szCs w:val="24"/>
        </w:rPr>
        <w:t>la P</w:t>
      </w:r>
      <w:r w:rsidRPr="000842AB">
        <w:rPr>
          <w:rFonts w:ascii="Arial" w:hAnsi="Arial" w:cs="Arial"/>
          <w:sz w:val="24"/>
          <w:szCs w:val="24"/>
        </w:rPr>
        <w:t>olicía</w:t>
      </w:r>
      <w:r w:rsidRPr="000842AB">
        <w:rPr>
          <w:rFonts w:cs="Arial"/>
          <w:sz w:val="24"/>
          <w:szCs w:val="24"/>
        </w:rPr>
        <w:t xml:space="preserve"> </w:t>
      </w:r>
      <w:r w:rsidRPr="000842AB">
        <w:rPr>
          <w:rFonts w:ascii="Arial" w:hAnsi="Arial" w:cs="Arial"/>
          <w:sz w:val="24"/>
          <w:szCs w:val="24"/>
        </w:rPr>
        <w:t xml:space="preserve">Vial </w:t>
      </w:r>
      <w:r>
        <w:rPr>
          <w:rFonts w:ascii="Arial" w:hAnsi="Arial" w:cs="Arial"/>
          <w:sz w:val="24"/>
          <w:szCs w:val="24"/>
        </w:rPr>
        <w:t>con número estadístico</w:t>
      </w:r>
      <w:r w:rsidRPr="000842AB">
        <w:rPr>
          <w:rFonts w:cs="Arial"/>
          <w:sz w:val="24"/>
          <w:szCs w:val="24"/>
        </w:rPr>
        <w:t xml:space="preserve"> </w:t>
      </w:r>
      <w:r w:rsidRPr="000918E0">
        <w:rPr>
          <w:rFonts w:ascii="Arial" w:hAnsi="Arial" w:cs="Arial"/>
          <w:sz w:val="24"/>
          <w:szCs w:val="24"/>
        </w:rPr>
        <w:t>PV-</w:t>
      </w:r>
      <w:r>
        <w:rPr>
          <w:rFonts w:ascii="Arial" w:hAnsi="Arial" w:cs="Arial"/>
          <w:sz w:val="24"/>
          <w:szCs w:val="24"/>
        </w:rPr>
        <w:t>165</w:t>
      </w:r>
      <w:r>
        <w:rPr>
          <w:rFonts w:cs="Arial"/>
          <w:b/>
          <w:bCs/>
          <w:sz w:val="24"/>
          <w:szCs w:val="24"/>
        </w:rPr>
        <w:t xml:space="preserve">, </w:t>
      </w:r>
      <w:r>
        <w:rPr>
          <w:rFonts w:cs="Arial"/>
          <w:b/>
          <w:sz w:val="24"/>
          <w:szCs w:val="24"/>
        </w:rPr>
        <w:t>**********</w:t>
      </w:r>
      <w:r>
        <w:rPr>
          <w:rFonts w:ascii="Arial" w:hAnsi="Arial" w:cs="Arial"/>
          <w:sz w:val="24"/>
          <w:szCs w:val="24"/>
        </w:rPr>
        <w:t>,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A16DCA" w:rsidRPr="007B0581" w:rsidRDefault="00A16DCA" w:rsidP="00A16DCA">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A16DCA" w:rsidRPr="007B0581" w:rsidRDefault="00A16DCA" w:rsidP="00A16DCA">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sidRPr="007B0581">
        <w:rPr>
          <w:rFonts w:cs="Arial"/>
          <w:sz w:val="24"/>
          <w:szCs w:val="24"/>
        </w:rPr>
        <w:lastRenderedPageBreak/>
        <w:t xml:space="preserve">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A16DCA" w:rsidRPr="007B0581" w:rsidRDefault="00A16DCA" w:rsidP="00A16DCA">
      <w:pPr>
        <w:pStyle w:val="corte4fondo"/>
        <w:ind w:right="51" w:firstLine="708"/>
        <w:rPr>
          <w:rFonts w:cs="Arial"/>
          <w:sz w:val="24"/>
          <w:szCs w:val="24"/>
        </w:rPr>
      </w:pPr>
    </w:p>
    <w:p w:rsidR="00A16DCA" w:rsidRPr="007B0581" w:rsidRDefault="00A16DCA" w:rsidP="00A16DCA">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A16DCA" w:rsidRDefault="00A16DCA" w:rsidP="00A16DCA">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A16DCA" w:rsidRPr="007B0581" w:rsidRDefault="00A16DCA" w:rsidP="00A16DCA">
      <w:pPr>
        <w:pStyle w:val="Textonotapie"/>
        <w:widowControl w:val="0"/>
        <w:spacing w:line="360" w:lineRule="auto"/>
        <w:ind w:firstLine="708"/>
        <w:jc w:val="both"/>
        <w:rPr>
          <w:rFonts w:ascii="Arial" w:hAnsi="Arial" w:cs="Arial"/>
          <w:sz w:val="24"/>
          <w:szCs w:val="24"/>
          <w:lang w:eastAsia="es-MX"/>
        </w:rPr>
      </w:pPr>
    </w:p>
    <w:p w:rsidR="00A16DCA" w:rsidRPr="007B0581" w:rsidRDefault="00A16DCA" w:rsidP="00A16DCA">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16DCA" w:rsidRPr="007B0581" w:rsidRDefault="00A16DCA" w:rsidP="00A16DCA">
      <w:pPr>
        <w:pStyle w:val="Textonotapie"/>
        <w:widowControl w:val="0"/>
        <w:spacing w:line="360" w:lineRule="auto"/>
        <w:ind w:left="1701" w:right="1469"/>
        <w:jc w:val="both"/>
        <w:rPr>
          <w:rFonts w:ascii="Arial" w:hAnsi="Arial" w:cs="Arial"/>
          <w:b/>
          <w:sz w:val="24"/>
          <w:szCs w:val="24"/>
          <w:lang w:eastAsia="es-MX"/>
        </w:rPr>
      </w:pPr>
    </w:p>
    <w:p w:rsidR="00A16DCA" w:rsidRDefault="00A16DCA" w:rsidP="00A16DCA">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veintiséis de noviembre de dos mil veintiuno</w:t>
      </w:r>
      <w:r w:rsidRPr="007B0581">
        <w:rPr>
          <w:rFonts w:ascii="Arial" w:hAnsi="Arial" w:cs="Arial"/>
          <w:sz w:val="24"/>
          <w:szCs w:val="24"/>
        </w:rPr>
        <w:t xml:space="preserve">, signado por </w:t>
      </w:r>
      <w:r>
        <w:rPr>
          <w:rFonts w:ascii="Arial" w:hAnsi="Arial" w:cs="Arial"/>
          <w:sz w:val="24"/>
          <w:szCs w:val="24"/>
        </w:rPr>
        <w:t xml:space="preserve">la </w:t>
      </w:r>
      <w:r w:rsidRPr="00187FC0">
        <w:rPr>
          <w:rFonts w:ascii="Arial" w:hAnsi="Arial" w:cs="Arial"/>
          <w:b/>
          <w:bCs/>
          <w:sz w:val="24"/>
          <w:szCs w:val="24"/>
        </w:rPr>
        <w:t>policía</w:t>
      </w:r>
      <w:r>
        <w:rPr>
          <w:rFonts w:ascii="Arial" w:hAnsi="Arial" w:cs="Arial"/>
          <w:b/>
          <w:bCs/>
          <w:sz w:val="24"/>
          <w:szCs w:val="24"/>
        </w:rPr>
        <w:t xml:space="preserve"> </w:t>
      </w:r>
      <w:r w:rsidRPr="00187FC0">
        <w:rPr>
          <w:rFonts w:ascii="Arial" w:hAnsi="Arial" w:cs="Arial"/>
          <w:b/>
          <w:bCs/>
          <w:sz w:val="24"/>
          <w:szCs w:val="24"/>
        </w:rPr>
        <w:t>Via</w:t>
      </w:r>
      <w:r>
        <w:rPr>
          <w:rFonts w:ascii="Arial" w:hAnsi="Arial" w:cs="Arial"/>
          <w:b/>
          <w:bCs/>
          <w:sz w:val="24"/>
          <w:szCs w:val="24"/>
        </w:rPr>
        <w:t>l</w:t>
      </w:r>
      <w:r>
        <w:rPr>
          <w:rFonts w:ascii="Arial" w:hAnsi="Arial" w:cs="Arial"/>
          <w:sz w:val="24"/>
          <w:szCs w:val="24"/>
        </w:rPr>
        <w:t xml:space="preserve"> con número estadístico PV-165,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satisface los requisitos de</w:t>
      </w:r>
      <w:r w:rsidRPr="007B0581">
        <w:rPr>
          <w:rFonts w:ascii="Arial" w:hAnsi="Arial" w:cs="Arial"/>
          <w:sz w:val="24"/>
          <w:szCs w:val="24"/>
        </w:rPr>
        <w:t xml:space="preserve"> fundamentación y motivación</w:t>
      </w:r>
      <w:r>
        <w:rPr>
          <w:rFonts w:ascii="Arial" w:hAnsi="Arial" w:cs="Arial"/>
          <w:sz w:val="24"/>
          <w:szCs w:val="24"/>
        </w:rPr>
        <w:t>, como lo establece el artículo 16 de la Constitución Política de los Estados Unidos Mexicanos</w:t>
      </w:r>
      <w:r w:rsidRPr="007B0581">
        <w:rPr>
          <w:rFonts w:ascii="Arial" w:hAnsi="Arial" w:cs="Arial"/>
          <w:sz w:val="24"/>
          <w:szCs w:val="24"/>
        </w:rPr>
        <w:t>,</w:t>
      </w:r>
      <w:r>
        <w:rPr>
          <w:rFonts w:ascii="Arial" w:hAnsi="Arial" w:cs="Arial"/>
          <w:sz w:val="24"/>
          <w:szCs w:val="24"/>
        </w:rPr>
        <w:t xml:space="preserve"> toda vez que para que una multa por infracción al Reglamento de Vialidad para el Municipio de Oaxaca de Juárez, se encuentre debidamente fundada y motivada, se requiere que se haga la descripción clara y completa de la conducta que establece las hipótesis normativas establecidas en el acto de autoridad, con la debida precisión tanto del artículo, como de la fracción, inciso o sub inciso en cada supuesto o conducta atribuida, situación que no sucedió.</w:t>
      </w:r>
    </w:p>
    <w:p w:rsidR="00A16DCA" w:rsidRDefault="00A16DCA" w:rsidP="00A16DCA">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A16DCA" w:rsidRDefault="00A16DCA" w:rsidP="00A16DCA">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sidRPr="009901D5">
        <w:rPr>
          <w:rFonts w:ascii="Arial" w:hAnsi="Arial" w:cs="Arial"/>
          <w:b/>
          <w:bCs/>
          <w:sz w:val="24"/>
          <w:szCs w:val="24"/>
        </w:rPr>
        <w:t>PV-</w:t>
      </w:r>
      <w:r>
        <w:rPr>
          <w:rFonts w:ascii="Arial" w:hAnsi="Arial" w:cs="Arial"/>
          <w:b/>
          <w:bCs/>
          <w:sz w:val="24"/>
          <w:szCs w:val="24"/>
        </w:rPr>
        <w:t>165</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indica que el acta de infracción se encuentra debidamente fundada y motivada, al haberse citado las disposiciones legales exactamente aplicables al caso concreto y haberse expresado los motivos o razones que se tuvieron para imponer la infracción correspondiente.</w:t>
      </w:r>
    </w:p>
    <w:p w:rsidR="00A16DCA" w:rsidRDefault="00A16DCA" w:rsidP="00A16DCA">
      <w:pPr>
        <w:spacing w:line="360" w:lineRule="auto"/>
        <w:ind w:firstLine="708"/>
        <w:jc w:val="both"/>
        <w:rPr>
          <w:rFonts w:ascii="Arial" w:hAnsi="Arial" w:cs="Arial"/>
          <w:sz w:val="24"/>
          <w:szCs w:val="24"/>
        </w:rPr>
      </w:pPr>
    </w:p>
    <w:p w:rsidR="00A16DCA" w:rsidRPr="00EC7B74" w:rsidRDefault="00A16DCA" w:rsidP="00A16DCA">
      <w:pPr>
        <w:pStyle w:val="Sangradetextonormal2"/>
        <w:tabs>
          <w:tab w:val="left" w:pos="2041"/>
        </w:tabs>
        <w:spacing w:line="360" w:lineRule="auto"/>
        <w:ind w:right="51" w:firstLine="0"/>
        <w:jc w:val="both"/>
        <w:rPr>
          <w:rFonts w:ascii="Arial" w:hAnsi="Arial" w:cs="Arial"/>
          <w:bCs/>
          <w:sz w:val="24"/>
          <w:szCs w:val="24"/>
        </w:rPr>
      </w:pPr>
      <w:r>
        <w:rPr>
          <w:rFonts w:ascii="Arial" w:hAnsi="Arial" w:cs="Arial"/>
          <w:bCs/>
          <w:sz w:val="24"/>
          <w:szCs w:val="24"/>
        </w:rPr>
        <w:lastRenderedPageBreak/>
        <w:t xml:space="preserve">           </w:t>
      </w:r>
      <w:r w:rsidRPr="00EC7B74">
        <w:rPr>
          <w:rFonts w:ascii="Arial" w:hAnsi="Arial" w:cs="Arial"/>
          <w:bCs/>
          <w:sz w:val="24"/>
          <w:szCs w:val="24"/>
        </w:rPr>
        <w:t>E</w:t>
      </w:r>
      <w:r w:rsidRPr="00EC7B74">
        <w:rPr>
          <w:rFonts w:ascii="Arial" w:hAnsi="Arial" w:cs="Arial"/>
          <w:sz w:val="24"/>
          <w:szCs w:val="24"/>
        </w:rPr>
        <w:t>st</w:t>
      </w:r>
      <w:r>
        <w:rPr>
          <w:rFonts w:ascii="Arial" w:hAnsi="Arial" w:cs="Arial"/>
          <w:sz w:val="24"/>
          <w:szCs w:val="24"/>
        </w:rPr>
        <w:t>a</w:t>
      </w:r>
      <w:r w:rsidRPr="00EC7B74">
        <w:rPr>
          <w:rFonts w:ascii="Arial" w:hAnsi="Arial" w:cs="Arial"/>
          <w:sz w:val="24"/>
          <w:szCs w:val="24"/>
        </w:rPr>
        <w:t xml:space="preserve"> </w:t>
      </w:r>
      <w:r>
        <w:rPr>
          <w:rFonts w:ascii="Arial" w:hAnsi="Arial" w:cs="Arial"/>
          <w:sz w:val="24"/>
          <w:szCs w:val="24"/>
        </w:rPr>
        <w:t>Sala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rsidR="00A16DCA" w:rsidRDefault="00A16DCA" w:rsidP="00A16DCA">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A16DCA" w:rsidRDefault="00A16DCA" w:rsidP="00A16DCA">
      <w:pPr>
        <w:autoSpaceDE w:val="0"/>
        <w:autoSpaceDN w:val="0"/>
        <w:adjustRightInd w:val="0"/>
        <w:spacing w:line="360" w:lineRule="auto"/>
        <w:jc w:val="both"/>
        <w:rPr>
          <w:rFonts w:ascii="Arial" w:hAnsi="Arial" w:cs="Arial"/>
          <w:sz w:val="24"/>
          <w:szCs w:val="24"/>
        </w:rPr>
      </w:pPr>
    </w:p>
    <w:p w:rsidR="00A16DCA" w:rsidRDefault="00A16DCA" w:rsidP="00A16DCA">
      <w:pPr>
        <w:autoSpaceDE w:val="0"/>
        <w:autoSpaceDN w:val="0"/>
        <w:adjustRightInd w:val="0"/>
        <w:spacing w:line="360" w:lineRule="auto"/>
        <w:jc w:val="both"/>
        <w:rPr>
          <w:rFonts w:ascii="Arial" w:hAnsi="Arial" w:cs="Arial"/>
          <w:sz w:val="24"/>
          <w:szCs w:val="24"/>
        </w:rPr>
      </w:pPr>
      <w:r w:rsidRPr="00EC7B74">
        <w:rPr>
          <w:rFonts w:ascii="Arial" w:hAnsi="Arial" w:cs="Arial"/>
          <w:sz w:val="24"/>
          <w:szCs w:val="24"/>
        </w:rPr>
        <w:t xml:space="preserve">        La</w:t>
      </w:r>
      <w:r>
        <w:rPr>
          <w:rFonts w:ascii="Arial" w:hAnsi="Arial" w:cs="Arial"/>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adscrita a la Subdirección de Tránsito y Movilidad del Municipio de Oaxaca de Juárez, </w:t>
      </w:r>
      <w:r>
        <w:rPr>
          <w:rFonts w:cs="Arial"/>
          <w:b/>
          <w:sz w:val="24"/>
          <w:szCs w:val="24"/>
        </w:rPr>
        <w:t>**********</w:t>
      </w:r>
      <w:r w:rsidRPr="00903533">
        <w:rPr>
          <w:rFonts w:ascii="Arial" w:hAnsi="Arial" w:cs="Arial"/>
          <w:sz w:val="24"/>
          <w:szCs w:val="24"/>
        </w:rPr>
        <w:t>,</w:t>
      </w:r>
      <w:r>
        <w:rPr>
          <w:rFonts w:ascii="Arial" w:hAnsi="Arial" w:cs="Arial"/>
          <w:b/>
          <w:bCs/>
          <w:sz w:val="24"/>
          <w:szCs w:val="24"/>
        </w:rPr>
        <w:t xml:space="preserve"> </w:t>
      </w:r>
      <w:r w:rsidRPr="00EC7B74">
        <w:rPr>
          <w:rFonts w:ascii="Arial" w:hAnsi="Arial" w:cs="Arial"/>
          <w:sz w:val="24"/>
          <w:szCs w:val="24"/>
        </w:rPr>
        <w:t xml:space="preserve">estableció su competencia en </w:t>
      </w:r>
      <w:r>
        <w:rPr>
          <w:rFonts w:ascii="Arial" w:hAnsi="Arial" w:cs="Arial"/>
          <w:sz w:val="24"/>
          <w:szCs w:val="24"/>
        </w:rPr>
        <w:t>la parte superior del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veintiséis de noviembre de dos mil veintiuno, </w:t>
      </w:r>
      <w:r w:rsidRPr="00EC7B74">
        <w:rPr>
          <w:rFonts w:ascii="Arial" w:hAnsi="Arial" w:cs="Arial"/>
          <w:sz w:val="24"/>
          <w:szCs w:val="24"/>
        </w:rPr>
        <w:t xml:space="preserve">que a la letra dice: </w:t>
      </w:r>
      <w:r w:rsidRPr="00EC7B74">
        <w:rPr>
          <w:rFonts w:ascii="Arial" w:hAnsi="Arial" w:cs="Arial"/>
          <w:i/>
          <w:iCs/>
          <w:sz w:val="24"/>
          <w:szCs w:val="24"/>
        </w:rPr>
        <w:t>“</w:t>
      </w:r>
      <w:r>
        <w:rPr>
          <w:rFonts w:ascii="Arial" w:hAnsi="Arial" w:cs="Arial"/>
          <w:i/>
          <w:iCs/>
          <w:sz w:val="24"/>
          <w:szCs w:val="24"/>
        </w:rPr>
        <w:t xml:space="preserve">CON FUNDAMENTO EN LO ESTABLECIDO POR LOS ARTÍCULOS 1, PÁRRAFO III, 21, 115 FRACCIONES II Y III INCISO h) DE LA CONSTITUCIÓN POLÍTICA DE LOS ESTADOS UNIDOS MEXICANOS, 113 FRACCIONES II Y III, INCISO h) DE LA CONSTITUCIÓN POLÍTICA DEL ESTADO LIBRE Y SOBERANO DE OAXACA, 143 DE LA LEY ORGÁNICA MUNICIPAL DEL ESTADO DE OAXACA; 1,3,4, 18 FRACCIONES I, VI Y XIII, 119 FRACCIÓN V, 120, 121, 153, 154 FRACCIÓN IV, 161, 162 DEL BANDO DE POLÍCIA Y GOBIERNO DEL MUNICIPIO DE OAXACA DE JUÁREZ; 1, 2, 3, 7, 54, 55 FRACCIÓN XXII, 56 PRIMER PÁRRAFO, 58 FRACCIONES IX, XII, 71 FRACCIÓN V, 72, Y 73 FRACCIÓN VI DEL REGLAMENTO DE LA COMISIÓN DE SEGURIDAD PÚBLICA, VIALIDAD Y PROTECCIÓN CIVIL DEL MUNICIPIO DE OAXACA DE JUÁREZ; 1,2,5,6 FRACCIONES XXIV Y XXXIV, 7, 11 FRACCIONES I, VII, IX, 13, 14 FRACCIONES VII Y VIII, 16 FRACCIONES II Y V, 59, 60, 65, 129, 130 FRACCIONES IV, V, VIII, 132, 136, 138, 139, 149 Y DEMÁS RELATIVOS DEL REGLAMENTO DE VIALIDAD PARA EL MUNICIPIO DE OAXACA DE JUÁREZ; Y </w:t>
      </w:r>
      <w:r>
        <w:rPr>
          <w:rFonts w:ascii="Arial" w:hAnsi="Arial" w:cs="Arial"/>
          <w:i/>
          <w:iCs/>
          <w:sz w:val="24"/>
          <w:szCs w:val="24"/>
        </w:rPr>
        <w:lastRenderedPageBreak/>
        <w:t xml:space="preserve">1, 2, 201, FRACCIONES V, X, XI, DE LA REFORMA Y ADICIÓN A LA LEY DE INGRESOS DEL MUNICIPIO DE OAXACA DE JUÁREZ PARA EL EJERCICIO FISCAL 2021…”, </w:t>
      </w:r>
      <w:r>
        <w:rPr>
          <w:rFonts w:ascii="Arial" w:hAnsi="Arial" w:cs="Arial"/>
          <w:sz w:val="24"/>
          <w:szCs w:val="24"/>
        </w:rPr>
        <w:t xml:space="preserve">disposiciones de las que se advierte que la autoridad demandada sí funda su competencia, en razón de que las plasmadas contemplan que los policías viales tienen atribuciones para formular las actas de infracción cometidas por los conductores en circunscripción del Municipio de Oaxaca de Juárez.           </w:t>
      </w:r>
    </w:p>
    <w:p w:rsidR="00A16DCA" w:rsidRDefault="00A16DCA" w:rsidP="00A16DCA">
      <w:pPr>
        <w:autoSpaceDE w:val="0"/>
        <w:autoSpaceDN w:val="0"/>
        <w:adjustRightInd w:val="0"/>
        <w:spacing w:line="360" w:lineRule="auto"/>
        <w:jc w:val="both"/>
        <w:rPr>
          <w:rFonts w:ascii="Arial" w:hAnsi="Arial" w:cs="Arial"/>
          <w:sz w:val="24"/>
          <w:szCs w:val="24"/>
        </w:rPr>
      </w:pPr>
    </w:p>
    <w:p w:rsidR="00A16DCA" w:rsidRDefault="00A16DCA" w:rsidP="00A16DCA">
      <w:pPr>
        <w:spacing w:line="360" w:lineRule="auto"/>
        <w:ind w:right="51"/>
        <w:jc w:val="both"/>
        <w:rPr>
          <w:rFonts w:ascii="Arial" w:hAnsi="Arial" w:cs="Arial"/>
          <w:sz w:val="24"/>
          <w:szCs w:val="24"/>
        </w:rPr>
      </w:pPr>
      <w:r>
        <w:rPr>
          <w:rFonts w:ascii="Arial" w:hAnsi="Arial" w:cs="Arial"/>
          <w:sz w:val="24"/>
          <w:szCs w:val="24"/>
        </w:rPr>
        <w:tab/>
        <w:t xml:space="preserve">Bajo ese mismo contexto, es el Reglamento de Vialidad para el Municipio de Oaxaca de Juárez y el Bando de Policía y Gobierno del Municipio de Oaxaca de Juárez, quien regula la organización y competencia de los servidores públicos que conforman dicha dependencia, disposiciones que de igual forma fueron plasmadas por la demandada en el acto que se impugna, en éste se advierte que la demandada,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w:t>
      </w:r>
      <w:r>
        <w:rPr>
          <w:rFonts w:ascii="Arial" w:hAnsi="Arial" w:cs="Arial"/>
          <w:sz w:val="24"/>
          <w:szCs w:val="24"/>
        </w:rPr>
        <w:t xml:space="preserve"> </w:t>
      </w:r>
      <w:r>
        <w:rPr>
          <w:rFonts w:cs="Arial"/>
          <w:b/>
          <w:sz w:val="24"/>
          <w:szCs w:val="24"/>
        </w:rPr>
        <w:t>**********</w:t>
      </w:r>
      <w:r w:rsidRPr="00903533">
        <w:rPr>
          <w:rFonts w:ascii="Arial" w:hAnsi="Arial" w:cs="Arial"/>
          <w:sz w:val="24"/>
          <w:szCs w:val="24"/>
        </w:rPr>
        <w:t>,</w:t>
      </w:r>
      <w:r>
        <w:rPr>
          <w:rFonts w:ascii="Arial" w:hAnsi="Arial" w:cs="Arial"/>
          <w:sz w:val="24"/>
          <w:szCs w:val="24"/>
        </w:rPr>
        <w:t xml:space="preserve"> sí fundó su competencia al establecer las disposiciones legales que la facultan para poder imponer las infracciones que correspondan por la violación a las disposiciones viales en circunscripción del Municipio de Oaxaca de Juárez, puesto que los artículos 5, 16, fracción II, del Reglamento de Vialidad para el Municipio de Oaxaca de Juárez, y 3, del Bando de Policía y Gobierno del Municipio de Oaxaca de Juárez establecen:</w:t>
      </w:r>
      <w:r w:rsidRPr="00EC7B74">
        <w:rPr>
          <w:rFonts w:ascii="Arial" w:hAnsi="Arial" w:cs="Arial"/>
          <w:sz w:val="24"/>
          <w:szCs w:val="24"/>
        </w:rPr>
        <w:t xml:space="preserve"> </w:t>
      </w:r>
    </w:p>
    <w:p w:rsidR="00A16DCA" w:rsidRDefault="00A16DCA" w:rsidP="00A16DCA">
      <w:pPr>
        <w:spacing w:line="360" w:lineRule="auto"/>
        <w:ind w:right="51"/>
        <w:jc w:val="both"/>
        <w:rPr>
          <w:rFonts w:ascii="Arial" w:hAnsi="Arial" w:cs="Arial"/>
          <w:sz w:val="24"/>
          <w:szCs w:val="24"/>
        </w:rPr>
      </w:pPr>
    </w:p>
    <w:p w:rsidR="00A16DCA" w:rsidRPr="00B676DB" w:rsidRDefault="00A16DCA" w:rsidP="00A16DCA">
      <w:pPr>
        <w:autoSpaceDE w:val="0"/>
        <w:autoSpaceDN w:val="0"/>
        <w:adjustRightInd w:val="0"/>
        <w:spacing w:line="360" w:lineRule="auto"/>
        <w:jc w:val="both"/>
        <w:rPr>
          <w:rFonts w:ascii="Arial" w:eastAsiaTheme="minorHAnsi" w:hAnsi="Arial" w:cs="Arial"/>
          <w:i/>
          <w:iCs/>
          <w:sz w:val="24"/>
          <w:szCs w:val="24"/>
          <w:lang w:val="es-MX" w:eastAsia="en-US"/>
        </w:rPr>
      </w:pPr>
      <w:r w:rsidRPr="00B676DB">
        <w:rPr>
          <w:rFonts w:ascii="Arial" w:eastAsiaTheme="minorHAnsi" w:hAnsi="Arial" w:cs="Arial"/>
          <w:i/>
          <w:iCs/>
          <w:sz w:val="24"/>
          <w:szCs w:val="24"/>
          <w:lang w:val="es-MX" w:eastAsia="en-US"/>
        </w:rPr>
        <w:t>“ARTÍCULO 5.-</w:t>
      </w:r>
      <w:r w:rsidRPr="00B676DB">
        <w:rPr>
          <w:rFonts w:ascii="Arial" w:eastAsiaTheme="minorHAnsi" w:hAnsi="Arial" w:cs="Arial"/>
          <w:b/>
          <w:bCs/>
          <w:i/>
          <w:iCs/>
          <w:sz w:val="24"/>
          <w:szCs w:val="24"/>
          <w:lang w:val="es-MX" w:eastAsia="en-US"/>
        </w:rPr>
        <w:t xml:space="preserve"> </w:t>
      </w:r>
      <w:r w:rsidRPr="00B676DB">
        <w:rPr>
          <w:rFonts w:ascii="Arial" w:eastAsiaTheme="minorHAnsi" w:hAnsi="Arial" w:cs="Arial"/>
          <w:i/>
          <w:iCs/>
          <w:sz w:val="24"/>
          <w:szCs w:val="24"/>
          <w:lang w:val="es-MX" w:eastAsia="en-US"/>
        </w:rPr>
        <w:t>Corresponde al Honorable Ayuntamiento, por conducto de la Comisión de Seguridad Pública, Vialidad y Protección Civil Municipal, la observancia y aplicación del presente Reglamento.</w:t>
      </w:r>
    </w:p>
    <w:p w:rsidR="00A16DCA" w:rsidRPr="00B676DB" w:rsidRDefault="00A16DCA" w:rsidP="00A16DCA">
      <w:pPr>
        <w:autoSpaceDE w:val="0"/>
        <w:autoSpaceDN w:val="0"/>
        <w:adjustRightInd w:val="0"/>
        <w:spacing w:line="360" w:lineRule="auto"/>
        <w:jc w:val="both"/>
        <w:rPr>
          <w:rFonts w:ascii="Arial" w:hAnsi="Arial" w:cs="Arial"/>
          <w:i/>
          <w:iCs/>
          <w:sz w:val="24"/>
          <w:szCs w:val="24"/>
        </w:rPr>
      </w:pPr>
    </w:p>
    <w:p w:rsidR="00A16DCA" w:rsidRPr="00B676DB" w:rsidRDefault="00A16DCA" w:rsidP="00A16DCA">
      <w:pPr>
        <w:autoSpaceDE w:val="0"/>
        <w:autoSpaceDN w:val="0"/>
        <w:adjustRightInd w:val="0"/>
        <w:spacing w:line="360" w:lineRule="auto"/>
        <w:jc w:val="both"/>
        <w:rPr>
          <w:rFonts w:ascii="Arial" w:eastAsiaTheme="minorHAnsi" w:hAnsi="Arial" w:cs="Arial"/>
          <w:i/>
          <w:iCs/>
          <w:sz w:val="24"/>
          <w:szCs w:val="24"/>
          <w:lang w:val="es-MX" w:eastAsia="en-US"/>
        </w:rPr>
      </w:pPr>
      <w:r w:rsidRPr="00B676DB">
        <w:rPr>
          <w:rFonts w:ascii="Arial" w:eastAsiaTheme="minorHAnsi" w:hAnsi="Arial" w:cs="Arial"/>
          <w:i/>
          <w:iCs/>
          <w:sz w:val="24"/>
          <w:szCs w:val="24"/>
          <w:lang w:val="es-MX" w:eastAsia="en-US"/>
        </w:rPr>
        <w:t>ARTÍCULO 16.-</w:t>
      </w:r>
      <w:r w:rsidRPr="00B676DB">
        <w:rPr>
          <w:rFonts w:ascii="Arial" w:eastAsiaTheme="minorHAnsi" w:hAnsi="Arial" w:cs="Arial"/>
          <w:b/>
          <w:bCs/>
          <w:i/>
          <w:iCs/>
          <w:sz w:val="24"/>
          <w:szCs w:val="24"/>
          <w:lang w:val="es-MX" w:eastAsia="en-US"/>
        </w:rPr>
        <w:t xml:space="preserve"> </w:t>
      </w:r>
      <w:r w:rsidRPr="00B676DB">
        <w:rPr>
          <w:rFonts w:ascii="Arial" w:eastAsiaTheme="minorHAnsi" w:hAnsi="Arial" w:cs="Arial"/>
          <w:i/>
          <w:iCs/>
          <w:sz w:val="24"/>
          <w:szCs w:val="24"/>
          <w:lang w:val="es-MX" w:eastAsia="en-US"/>
        </w:rPr>
        <w:t>Independientemente de las obligaciones y atribuciones que contempla el presente Ordenamiento y el Reglamento de la Comisión, son atribuciones y obligaciones de los Policías Viales:</w:t>
      </w:r>
    </w:p>
    <w:p w:rsidR="00A16DCA" w:rsidRPr="00B676DB" w:rsidRDefault="00A16DCA" w:rsidP="00A16DCA">
      <w:pPr>
        <w:autoSpaceDE w:val="0"/>
        <w:autoSpaceDN w:val="0"/>
        <w:adjustRightInd w:val="0"/>
        <w:spacing w:line="360" w:lineRule="auto"/>
        <w:jc w:val="both"/>
        <w:rPr>
          <w:rFonts w:ascii="Arial" w:hAnsi="Arial" w:cs="Arial"/>
          <w:i/>
          <w:iCs/>
          <w:sz w:val="24"/>
          <w:szCs w:val="24"/>
        </w:rPr>
      </w:pPr>
      <w:r w:rsidRPr="00B676DB">
        <w:rPr>
          <w:rFonts w:ascii="Arial" w:eastAsiaTheme="minorHAnsi" w:hAnsi="Arial" w:cs="Arial"/>
          <w:i/>
          <w:iCs/>
          <w:sz w:val="24"/>
          <w:szCs w:val="24"/>
          <w:lang w:val="es-MX" w:eastAsia="en-US"/>
        </w:rPr>
        <w:t>II.</w:t>
      </w:r>
      <w:r w:rsidRPr="00B676DB">
        <w:rPr>
          <w:rFonts w:ascii="Arial" w:eastAsiaTheme="minorHAnsi" w:hAnsi="Arial" w:cs="Arial"/>
          <w:b/>
          <w:bCs/>
          <w:i/>
          <w:iCs/>
          <w:sz w:val="24"/>
          <w:szCs w:val="24"/>
          <w:lang w:val="es-MX" w:eastAsia="en-US"/>
        </w:rPr>
        <w:t xml:space="preserve"> </w:t>
      </w:r>
      <w:r w:rsidRPr="00B676DB">
        <w:rPr>
          <w:rFonts w:ascii="Arial" w:eastAsiaTheme="minorHAnsi" w:hAnsi="Arial" w:cs="Arial"/>
          <w:i/>
          <w:iCs/>
          <w:sz w:val="24"/>
          <w:szCs w:val="24"/>
          <w:lang w:val="es-MX" w:eastAsia="en-US"/>
        </w:rPr>
        <w:t>Formular las actas de infracción cometidas por los conductores que infrinjan el presente Reglamento, fundándolas y motivándolas correctamente, evitando abreviaturas o signos que impidan la comprensión del contenido;</w:t>
      </w:r>
    </w:p>
    <w:p w:rsidR="00A16DCA" w:rsidRPr="00B676DB" w:rsidRDefault="00A16DCA" w:rsidP="00A16DCA">
      <w:pPr>
        <w:spacing w:line="360" w:lineRule="auto"/>
        <w:jc w:val="both"/>
        <w:rPr>
          <w:rFonts w:ascii="Arial" w:hAnsi="Arial" w:cs="Arial"/>
          <w:i/>
          <w:iCs/>
          <w:sz w:val="24"/>
          <w:szCs w:val="24"/>
        </w:rPr>
      </w:pPr>
    </w:p>
    <w:p w:rsidR="00A16DCA" w:rsidRPr="00B676DB" w:rsidRDefault="00A16DCA" w:rsidP="00A16DCA">
      <w:pPr>
        <w:spacing w:line="360" w:lineRule="auto"/>
        <w:jc w:val="both"/>
        <w:rPr>
          <w:rFonts w:ascii="Arial" w:hAnsi="Arial" w:cs="Arial"/>
          <w:i/>
          <w:iCs/>
          <w:sz w:val="24"/>
          <w:szCs w:val="24"/>
        </w:rPr>
      </w:pPr>
      <w:r w:rsidRPr="00B676DB">
        <w:rPr>
          <w:rFonts w:ascii="Arial" w:hAnsi="Arial" w:cs="Arial"/>
          <w:i/>
          <w:iCs/>
          <w:sz w:val="24"/>
          <w:szCs w:val="24"/>
        </w:rPr>
        <w:t xml:space="preserve">ARTÍCULO 3.- El Bando de Policía y Gobierno, los reglamentos, acuerdos y demás disposiciones administrativas que expida el Honorable Ayuntamiento, serán de carácter obligatorio para las autoridades, servidores públicos y todo individuo que se encuentre dentro del territorio municipal; su aplicación corresponde a las autoridades municipales, quienes en el ámbito de su competencia deberán vigilar su cumplimiento e imponer las sanciones respectivas a sus infractores.” </w:t>
      </w:r>
    </w:p>
    <w:p w:rsidR="00A16DCA" w:rsidRPr="002E7553" w:rsidRDefault="00A16DCA" w:rsidP="00A16DCA">
      <w:pPr>
        <w:spacing w:line="360" w:lineRule="auto"/>
        <w:jc w:val="both"/>
        <w:rPr>
          <w:rFonts w:ascii="Arial" w:hAnsi="Arial" w:cs="Arial"/>
          <w:sz w:val="24"/>
          <w:szCs w:val="24"/>
        </w:rPr>
      </w:pPr>
      <w:r w:rsidRPr="002E7553">
        <w:rPr>
          <w:rFonts w:ascii="Arial" w:hAnsi="Arial" w:cs="Arial"/>
          <w:sz w:val="24"/>
          <w:szCs w:val="24"/>
        </w:rPr>
        <w:t xml:space="preserve"> </w:t>
      </w:r>
    </w:p>
    <w:p w:rsidR="00A16DCA" w:rsidRDefault="00A16DCA" w:rsidP="00A16DCA">
      <w:pPr>
        <w:spacing w:line="360" w:lineRule="auto"/>
        <w:ind w:firstLine="709"/>
        <w:contextualSpacing/>
        <w:jc w:val="both"/>
        <w:rPr>
          <w:rFonts w:ascii="Arial" w:hAnsi="Arial" w:cs="Arial"/>
          <w:sz w:val="24"/>
          <w:szCs w:val="24"/>
        </w:rPr>
      </w:pPr>
      <w:r w:rsidRPr="00EC7B74">
        <w:rPr>
          <w:rFonts w:ascii="Arial" w:hAnsi="Arial" w:cs="Arial"/>
          <w:sz w:val="24"/>
          <w:szCs w:val="24"/>
        </w:rPr>
        <w:lastRenderedPageBreak/>
        <w:t>De</w:t>
      </w:r>
      <w:r>
        <w:rPr>
          <w:rFonts w:ascii="Arial" w:hAnsi="Arial" w:cs="Arial"/>
          <w:sz w:val="24"/>
          <w:szCs w:val="24"/>
        </w:rPr>
        <w:t xml:space="preserve"> los numerales anteriormente citados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w:t>
      </w:r>
      <w:r w:rsidRPr="00F42CDD">
        <w:rPr>
          <w:rFonts w:ascii="Arial" w:hAnsi="Arial" w:cs="Arial"/>
          <w:sz w:val="24"/>
          <w:szCs w:val="24"/>
        </w:rPr>
        <w:t>ado</w:t>
      </w:r>
      <w:r w:rsidRPr="00EC7B74">
        <w:rPr>
          <w:rFonts w:ascii="Arial" w:hAnsi="Arial" w:cs="Arial"/>
          <w:sz w:val="24"/>
          <w:szCs w:val="24"/>
        </w:rPr>
        <w:t>.</w:t>
      </w:r>
    </w:p>
    <w:p w:rsidR="00A16DCA" w:rsidRPr="00743240" w:rsidRDefault="00A16DCA" w:rsidP="00A16DCA">
      <w:pPr>
        <w:spacing w:line="360" w:lineRule="auto"/>
        <w:ind w:firstLine="708"/>
        <w:jc w:val="both"/>
        <w:rPr>
          <w:rFonts w:ascii="Arial" w:hAnsi="Arial" w:cs="Arial"/>
          <w:color w:val="FF0000"/>
          <w:sz w:val="24"/>
          <w:szCs w:val="24"/>
        </w:rPr>
      </w:pPr>
    </w:p>
    <w:p w:rsidR="00A16DCA" w:rsidRDefault="00A16DCA" w:rsidP="00A16DCA">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veintiséis de noviembre de dos mil veintiuno</w:t>
      </w:r>
      <w:r w:rsidRPr="007B0581">
        <w:rPr>
          <w:rFonts w:ascii="Arial" w:hAnsi="Arial" w:cs="Arial"/>
          <w:sz w:val="24"/>
          <w:szCs w:val="24"/>
        </w:rPr>
        <w:t xml:space="preserve">, signado por </w:t>
      </w:r>
      <w:r>
        <w:rPr>
          <w:rFonts w:ascii="Arial" w:hAnsi="Arial" w:cs="Arial"/>
          <w:sz w:val="24"/>
          <w:szCs w:val="24"/>
        </w:rPr>
        <w:t xml:space="preserve">la </w:t>
      </w:r>
      <w:r w:rsidRPr="00187FC0">
        <w:rPr>
          <w:rFonts w:ascii="Arial" w:hAnsi="Arial" w:cs="Arial"/>
          <w:b/>
          <w:bCs/>
          <w:sz w:val="24"/>
          <w:szCs w:val="24"/>
        </w:rPr>
        <w:t>policía</w:t>
      </w:r>
      <w:r>
        <w:rPr>
          <w:rFonts w:ascii="Arial" w:hAnsi="Arial" w:cs="Arial"/>
          <w:b/>
          <w:bCs/>
          <w:sz w:val="24"/>
          <w:szCs w:val="24"/>
        </w:rPr>
        <w:t xml:space="preserve"> </w:t>
      </w:r>
      <w:r w:rsidRPr="00187FC0">
        <w:rPr>
          <w:rFonts w:ascii="Arial" w:hAnsi="Arial" w:cs="Arial"/>
          <w:b/>
          <w:bCs/>
          <w:sz w:val="24"/>
          <w:szCs w:val="24"/>
        </w:rPr>
        <w:t>Via</w:t>
      </w:r>
      <w:r>
        <w:rPr>
          <w:rFonts w:ascii="Arial" w:hAnsi="Arial" w:cs="Arial"/>
          <w:b/>
          <w:bCs/>
          <w:sz w:val="24"/>
          <w:szCs w:val="24"/>
        </w:rPr>
        <w:t>l</w:t>
      </w:r>
      <w:r>
        <w:rPr>
          <w:rFonts w:ascii="Arial" w:hAnsi="Arial" w:cs="Arial"/>
          <w:sz w:val="24"/>
          <w:szCs w:val="24"/>
        </w:rPr>
        <w:t xml:space="preserve"> con número estadístico PV-165, adscrita a la Subdirección de Tránsito y Movilidad del Municipio de Oaxaca de Juárez,</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 xml:space="preserve">el </w:t>
      </w:r>
      <w:r w:rsidRPr="007B0581">
        <w:rPr>
          <w:rFonts w:ascii="Arial" w:hAnsi="Arial" w:cs="Arial"/>
          <w:sz w:val="24"/>
          <w:szCs w:val="24"/>
        </w:rPr>
        <w:t>concepto de impugnación</w:t>
      </w:r>
      <w:r>
        <w:rPr>
          <w:rFonts w:ascii="Arial" w:hAnsi="Arial" w:cs="Arial"/>
          <w:sz w:val="24"/>
          <w:szCs w:val="24"/>
        </w:rPr>
        <w:t xml:space="preserve"> tercero</w:t>
      </w:r>
      <w:r w:rsidRPr="007B0581">
        <w:rPr>
          <w:rFonts w:ascii="Arial" w:hAnsi="Arial" w:cs="Arial"/>
          <w:sz w:val="24"/>
          <w:szCs w:val="24"/>
        </w:rPr>
        <w:t xml:space="preserve"> </w:t>
      </w:r>
      <w:r>
        <w:rPr>
          <w:rFonts w:ascii="Arial" w:hAnsi="Arial" w:cs="Arial"/>
          <w:sz w:val="24"/>
          <w:szCs w:val="24"/>
        </w:rPr>
        <w:t>hecho valer</w:t>
      </w:r>
      <w:r w:rsidRPr="007B0581">
        <w:rPr>
          <w:rFonts w:ascii="Arial" w:hAnsi="Arial" w:cs="Arial"/>
          <w:sz w:val="24"/>
          <w:szCs w:val="24"/>
        </w:rPr>
        <w:t xml:space="preserve"> por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en virtud que la autoridad demandada únicamente manifiesta como motivación “</w:t>
      </w:r>
      <w:r>
        <w:rPr>
          <w:rFonts w:ascii="Arial" w:hAnsi="Arial" w:cs="Arial"/>
          <w:bCs/>
          <w:i/>
          <w:iCs/>
          <w:sz w:val="24"/>
          <w:szCs w:val="24"/>
        </w:rPr>
        <w:t xml:space="preserve">por estacionarse en </w:t>
      </w:r>
      <w:proofErr w:type="spellStart"/>
      <w:r>
        <w:rPr>
          <w:rFonts w:ascii="Arial" w:hAnsi="Arial" w:cs="Arial"/>
          <w:bCs/>
          <w:i/>
          <w:iCs/>
          <w:sz w:val="24"/>
          <w:szCs w:val="24"/>
        </w:rPr>
        <w:t>cajon</w:t>
      </w:r>
      <w:proofErr w:type="spellEnd"/>
      <w:r>
        <w:rPr>
          <w:rFonts w:ascii="Arial" w:hAnsi="Arial" w:cs="Arial"/>
          <w:bCs/>
          <w:i/>
          <w:iCs/>
          <w:sz w:val="24"/>
          <w:szCs w:val="24"/>
        </w:rPr>
        <w:t xml:space="preserve"> de discapacidad, no portando holograma ni placa de discapacidad a la vista”, </w:t>
      </w:r>
      <w:r w:rsidRPr="00402863">
        <w:rPr>
          <w:rFonts w:ascii="Arial" w:hAnsi="Arial" w:cs="Arial"/>
          <w:bCs/>
          <w:sz w:val="24"/>
          <w:szCs w:val="24"/>
        </w:rPr>
        <w:t xml:space="preserve">advirtiéndose de lo antes plasmado que la demandada no </w:t>
      </w:r>
      <w:r>
        <w:rPr>
          <w:rFonts w:ascii="Arial" w:hAnsi="Arial" w:cs="Arial"/>
          <w:bCs/>
          <w:sz w:val="24"/>
          <w:szCs w:val="24"/>
        </w:rPr>
        <w:t>detalla</w:t>
      </w:r>
      <w:r w:rsidRPr="00402863">
        <w:rPr>
          <w:rFonts w:ascii="Arial" w:hAnsi="Arial" w:cs="Arial"/>
          <w:bCs/>
          <w:sz w:val="24"/>
          <w:szCs w:val="24"/>
        </w:rPr>
        <w:t xml:space="preserve"> las razones o causas inmediatas que l</w:t>
      </w:r>
      <w:r>
        <w:rPr>
          <w:rFonts w:ascii="Arial" w:hAnsi="Arial" w:cs="Arial"/>
          <w:bCs/>
          <w:sz w:val="24"/>
          <w:szCs w:val="24"/>
        </w:rPr>
        <w:t>a</w:t>
      </w:r>
      <w:r w:rsidRPr="00402863">
        <w:rPr>
          <w:rFonts w:ascii="Arial" w:hAnsi="Arial" w:cs="Arial"/>
          <w:bCs/>
          <w:sz w:val="24"/>
          <w:szCs w:val="24"/>
        </w:rPr>
        <w:t xml:space="preserve"> llevaron a concluir que </w:t>
      </w:r>
      <w:r>
        <w:rPr>
          <w:rFonts w:ascii="Arial" w:hAnsi="Arial" w:cs="Arial"/>
          <w:bCs/>
          <w:sz w:val="24"/>
          <w:szCs w:val="24"/>
        </w:rPr>
        <w:t>la</w:t>
      </w:r>
      <w:r w:rsidRPr="00402863">
        <w:rPr>
          <w:rFonts w:ascii="Arial" w:hAnsi="Arial" w:cs="Arial"/>
          <w:bCs/>
          <w:sz w:val="24"/>
          <w:szCs w:val="24"/>
        </w:rPr>
        <w:t xml:space="preserve"> </w:t>
      </w:r>
      <w:r>
        <w:rPr>
          <w:rFonts w:ascii="Arial" w:hAnsi="Arial" w:cs="Arial"/>
          <w:bCs/>
          <w:sz w:val="24"/>
          <w:szCs w:val="24"/>
        </w:rPr>
        <w:t>administrada</w:t>
      </w:r>
      <w:r w:rsidRPr="00402863">
        <w:rPr>
          <w:rFonts w:ascii="Arial" w:hAnsi="Arial" w:cs="Arial"/>
          <w:bCs/>
          <w:sz w:val="24"/>
          <w:szCs w:val="24"/>
        </w:rPr>
        <w:t xml:space="preserve"> realiz</w:t>
      </w:r>
      <w:r>
        <w:rPr>
          <w:rFonts w:ascii="Arial" w:hAnsi="Arial" w:cs="Arial"/>
          <w:bCs/>
          <w:sz w:val="24"/>
          <w:szCs w:val="24"/>
        </w:rPr>
        <w:t>ó</w:t>
      </w:r>
      <w:r w:rsidRPr="00402863">
        <w:rPr>
          <w:rFonts w:ascii="Arial" w:hAnsi="Arial" w:cs="Arial"/>
          <w:bCs/>
          <w:sz w:val="24"/>
          <w:szCs w:val="24"/>
        </w:rPr>
        <w:t xml:space="preserve"> </w:t>
      </w:r>
      <w:r>
        <w:rPr>
          <w:rFonts w:ascii="Arial" w:hAnsi="Arial" w:cs="Arial"/>
          <w:bCs/>
          <w:sz w:val="24"/>
          <w:szCs w:val="24"/>
        </w:rPr>
        <w:t xml:space="preserve">la conducta infractora, </w:t>
      </w:r>
      <w:r w:rsidRPr="00D55B40">
        <w:rPr>
          <w:rFonts w:ascii="Arial" w:hAnsi="Arial" w:cs="Arial"/>
          <w:bCs/>
          <w:sz w:val="24"/>
          <w:szCs w:val="24"/>
        </w:rPr>
        <w:t xml:space="preserve">ya que, para que se encuentre debidamente fundado y motivado debe, describir de manera clara y </w:t>
      </w:r>
      <w:r>
        <w:rPr>
          <w:rFonts w:ascii="Arial" w:hAnsi="Arial" w:cs="Arial"/>
          <w:bCs/>
          <w:sz w:val="24"/>
          <w:szCs w:val="24"/>
        </w:rPr>
        <w:t>completa</w:t>
      </w:r>
      <w:r w:rsidRPr="00D55B40">
        <w:rPr>
          <w:rFonts w:ascii="Arial" w:hAnsi="Arial" w:cs="Arial"/>
          <w:bCs/>
          <w:sz w:val="24"/>
          <w:szCs w:val="24"/>
        </w:rPr>
        <w:t xml:space="preserve"> como sucedieron los hechos, </w:t>
      </w:r>
      <w:r w:rsidRPr="00D2268F">
        <w:rPr>
          <w:rFonts w:ascii="Arial" w:hAnsi="Arial" w:cs="Arial"/>
          <w:bCs/>
          <w:sz w:val="24"/>
          <w:szCs w:val="24"/>
        </w:rPr>
        <w:t>esto es</w:t>
      </w:r>
      <w:r w:rsidRPr="00D55B40">
        <w:rPr>
          <w:rFonts w:ascii="Arial" w:hAnsi="Arial" w:cs="Arial"/>
          <w:bCs/>
          <w:sz w:val="24"/>
          <w:szCs w:val="24"/>
        </w:rPr>
        <w:t>, precisar las razones que l</w:t>
      </w:r>
      <w:r>
        <w:rPr>
          <w:rFonts w:ascii="Arial" w:hAnsi="Arial" w:cs="Arial"/>
          <w:bCs/>
          <w:sz w:val="24"/>
          <w:szCs w:val="24"/>
        </w:rPr>
        <w:t>a</w:t>
      </w:r>
      <w:r w:rsidRPr="00D55B40">
        <w:rPr>
          <w:rFonts w:ascii="Arial" w:hAnsi="Arial" w:cs="Arial"/>
          <w:bCs/>
          <w:sz w:val="24"/>
          <w:szCs w:val="24"/>
        </w:rPr>
        <w:t xml:space="preserve"> llevaron a determinar que </w:t>
      </w:r>
      <w:r>
        <w:rPr>
          <w:rFonts w:ascii="Arial" w:hAnsi="Arial" w:cs="Arial"/>
          <w:bCs/>
          <w:sz w:val="24"/>
          <w:szCs w:val="24"/>
        </w:rPr>
        <w:t>la</w:t>
      </w:r>
      <w:r w:rsidRPr="00D55B40">
        <w:rPr>
          <w:rFonts w:ascii="Arial" w:hAnsi="Arial" w:cs="Arial"/>
          <w:bCs/>
          <w:sz w:val="24"/>
          <w:szCs w:val="24"/>
        </w:rPr>
        <w:t xml:space="preserve"> actor</w:t>
      </w:r>
      <w:r>
        <w:rPr>
          <w:rFonts w:ascii="Arial" w:hAnsi="Arial" w:cs="Arial"/>
          <w:bCs/>
          <w:sz w:val="24"/>
          <w:szCs w:val="24"/>
        </w:rPr>
        <w:t>a</w:t>
      </w:r>
      <w:r w:rsidRPr="00D55B40">
        <w:rPr>
          <w:rFonts w:ascii="Arial" w:hAnsi="Arial" w:cs="Arial"/>
          <w:bCs/>
          <w:sz w:val="24"/>
          <w:szCs w:val="24"/>
        </w:rPr>
        <w:t xml:space="preserve"> se encontraba estacionad</w:t>
      </w:r>
      <w:r>
        <w:rPr>
          <w:rFonts w:ascii="Arial" w:hAnsi="Arial" w:cs="Arial"/>
          <w:bCs/>
          <w:sz w:val="24"/>
          <w:szCs w:val="24"/>
        </w:rPr>
        <w:t>a</w:t>
      </w:r>
      <w:r w:rsidRPr="00D55B40">
        <w:rPr>
          <w:rFonts w:ascii="Arial" w:hAnsi="Arial" w:cs="Arial"/>
          <w:bCs/>
          <w:sz w:val="24"/>
          <w:szCs w:val="24"/>
        </w:rPr>
        <w:t xml:space="preserve"> en un lugar destinado exclusivamente para personas con discapacidad</w:t>
      </w:r>
      <w:r>
        <w:rPr>
          <w:rFonts w:ascii="Arial" w:hAnsi="Arial" w:cs="Arial"/>
          <w:bCs/>
          <w:sz w:val="24"/>
          <w:szCs w:val="24"/>
        </w:rPr>
        <w:t>, narrando si el área donde se encontraba estacionada la administrada estaba delimitada en el suelo, en una placa metálica o qué tipo de señalamiento se encontraba colocado en ese sitio que la llevó a concluir que efectivamente se desplego la conducta infractora</w:t>
      </w:r>
      <w:r w:rsidRPr="00D55B40">
        <w:rPr>
          <w:rFonts w:ascii="Arial" w:hAnsi="Arial" w:cs="Arial"/>
          <w:bCs/>
          <w:sz w:val="24"/>
          <w:szCs w:val="24"/>
        </w:rPr>
        <w:t xml:space="preserve">, hecho que no </w:t>
      </w:r>
      <w:r>
        <w:rPr>
          <w:rFonts w:ascii="Arial" w:hAnsi="Arial" w:cs="Arial"/>
          <w:bCs/>
          <w:sz w:val="24"/>
          <w:szCs w:val="24"/>
        </w:rPr>
        <w:t>sucedió</w:t>
      </w:r>
      <w:r w:rsidRPr="00D55B40">
        <w:rPr>
          <w:rFonts w:ascii="Arial" w:hAnsi="Arial" w:cs="Arial"/>
          <w:bCs/>
          <w:sz w:val="24"/>
          <w:szCs w:val="24"/>
        </w:rPr>
        <w:t xml:space="preserve"> en el presente asunto</w:t>
      </w:r>
      <w:r>
        <w:rPr>
          <w:rFonts w:ascii="Arial" w:hAnsi="Arial" w:cs="Arial"/>
          <w:bCs/>
          <w:sz w:val="24"/>
          <w:szCs w:val="24"/>
        </w:rPr>
        <w:t>, de conformidad con el artículo 17, fracción V, de la Ley de Procedimiento y Justicia Administrativa para el Estado de Oaxaca.</w:t>
      </w:r>
    </w:p>
    <w:p w:rsidR="00A16DCA" w:rsidRDefault="00A16DCA" w:rsidP="00A16DCA">
      <w:pPr>
        <w:ind w:firstLine="709"/>
        <w:contextualSpacing/>
        <w:jc w:val="both"/>
        <w:rPr>
          <w:rFonts w:ascii="Arial" w:hAnsi="Arial" w:cs="Arial"/>
          <w:sz w:val="24"/>
          <w:szCs w:val="24"/>
        </w:rPr>
      </w:pPr>
    </w:p>
    <w:p w:rsidR="00A16DCA" w:rsidRDefault="00A16DCA" w:rsidP="00A16DCA">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cuanto hace a la fundamentación que realiza la autoridad demandada, si bien es cierto que plasmó de puño y letra el artículo 86 fracción XXI, también lo es que, omite plasmar a que ley se refirió, dejando en incertidumbre jurídica a la actora, al no saber la disposición legal que aplicó y en su oportunidad realizar su defensa, siendo imperioso para la demandada, el plasmar además de los artículos y las fracciones, la ley aplicable. </w:t>
      </w:r>
    </w:p>
    <w:p w:rsidR="00A16DCA" w:rsidRDefault="00A16DCA" w:rsidP="00A16DCA">
      <w:pPr>
        <w:ind w:firstLine="709"/>
        <w:contextualSpacing/>
        <w:jc w:val="both"/>
        <w:rPr>
          <w:rFonts w:ascii="Arial" w:hAnsi="Arial" w:cs="Arial"/>
          <w:sz w:val="24"/>
          <w:szCs w:val="24"/>
        </w:rPr>
      </w:pPr>
    </w:p>
    <w:p w:rsidR="00A16DCA" w:rsidRPr="00BB7DA2" w:rsidRDefault="00A16DCA" w:rsidP="00A16DCA">
      <w:pPr>
        <w:spacing w:line="360" w:lineRule="auto"/>
        <w:ind w:firstLine="709"/>
        <w:contextualSpacing/>
        <w:jc w:val="both"/>
        <w:rPr>
          <w:rFonts w:ascii="Arial" w:hAnsi="Arial" w:cs="Arial"/>
          <w:sz w:val="24"/>
          <w:szCs w:val="24"/>
        </w:rPr>
      </w:pPr>
      <w:r w:rsidRPr="00BB7DA2">
        <w:rPr>
          <w:rFonts w:ascii="Arial" w:hAnsi="Arial" w:cs="Arial"/>
          <w:sz w:val="24"/>
          <w:szCs w:val="24"/>
        </w:rPr>
        <w:t xml:space="preserve">Por lo que concierne a la prueba objetada por la autoridad demandada, consistente en el original del acta de infracción con número de folio </w:t>
      </w:r>
      <w:r w:rsidR="00C95E1D">
        <w:rPr>
          <w:rFonts w:cs="Arial"/>
          <w:b/>
          <w:sz w:val="24"/>
          <w:szCs w:val="24"/>
        </w:rPr>
        <w:t>**********</w:t>
      </w:r>
      <w:r w:rsidRPr="00BB7DA2">
        <w:rPr>
          <w:rFonts w:ascii="Arial" w:hAnsi="Arial" w:cs="Arial"/>
          <w:sz w:val="24"/>
          <w:szCs w:val="24"/>
        </w:rPr>
        <w:t xml:space="preserve"> de </w:t>
      </w:r>
      <w:r>
        <w:rPr>
          <w:rFonts w:ascii="Arial" w:hAnsi="Arial" w:cs="Arial"/>
          <w:sz w:val="24"/>
          <w:szCs w:val="24"/>
        </w:rPr>
        <w:t>veintiséis</w:t>
      </w:r>
      <w:r w:rsidRPr="00BB7DA2">
        <w:rPr>
          <w:rFonts w:ascii="Arial" w:hAnsi="Arial" w:cs="Arial"/>
          <w:sz w:val="24"/>
          <w:szCs w:val="24"/>
        </w:rPr>
        <w:t xml:space="preserve"> de noviembre de dos mil veintiuno, no ha lugar a su petición, en virtud que la demandada solo hace referencia a objetar la documental exhibida por la actora y, </w:t>
      </w:r>
      <w:r w:rsidRPr="00BB7DA2">
        <w:rPr>
          <w:rFonts w:ascii="Arial" w:hAnsi="Arial" w:cs="Arial"/>
          <w:sz w:val="24"/>
          <w:szCs w:val="24"/>
        </w:rPr>
        <w:lastRenderedPageBreak/>
        <w:t>en el presente asunto no se advierte prueba alguna fehaciente para desvirtuar el contenido de dicho documento.</w:t>
      </w:r>
    </w:p>
    <w:p w:rsidR="00A16DCA" w:rsidRPr="00B83FB0" w:rsidRDefault="00A16DCA" w:rsidP="00A16DCA">
      <w:pPr>
        <w:spacing w:line="360" w:lineRule="auto"/>
        <w:ind w:firstLine="709"/>
        <w:contextualSpacing/>
        <w:jc w:val="both"/>
        <w:rPr>
          <w:rFonts w:ascii="Arial" w:hAnsi="Arial" w:cs="Arial"/>
          <w:sz w:val="24"/>
          <w:szCs w:val="24"/>
        </w:rPr>
      </w:pPr>
    </w:p>
    <w:p w:rsidR="00A16DCA" w:rsidRPr="007B0581" w:rsidRDefault="00A16DCA" w:rsidP="00A16DCA">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del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w:t>
      </w:r>
      <w:r>
        <w:rPr>
          <w:rFonts w:ascii="Arial" w:hAnsi="Arial" w:cs="Arial"/>
          <w:bCs/>
          <w:sz w:val="24"/>
          <w:szCs w:val="24"/>
        </w:rPr>
        <w:t xml:space="preserve"> a la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veintiséis de noviembre de dos mil veintiuno, </w:t>
      </w:r>
      <w:r w:rsidRPr="00A84B6D">
        <w:rPr>
          <w:rFonts w:ascii="Arial" w:hAnsi="Arial" w:cs="Arial"/>
          <w:sz w:val="24"/>
          <w:szCs w:val="24"/>
        </w:rPr>
        <w:t>emitida por</w:t>
      </w:r>
      <w:r>
        <w:rPr>
          <w:rFonts w:ascii="Arial" w:hAnsi="Arial" w:cs="Arial"/>
          <w:sz w:val="24"/>
          <w:szCs w:val="24"/>
        </w:rPr>
        <w:t xml:space="preserve"> 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a</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Pr="007B0581">
        <w:rPr>
          <w:rFonts w:ascii="Arial" w:hAnsi="Arial" w:cs="Arial"/>
          <w:sz w:val="24"/>
          <w:szCs w:val="24"/>
        </w:rPr>
        <w:t xml:space="preserve"> </w:t>
      </w:r>
    </w:p>
    <w:bookmarkEnd w:id="4"/>
    <w:p w:rsidR="00A16DCA" w:rsidRDefault="00A16DCA" w:rsidP="00A16DCA">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A16DCA" w:rsidRPr="007B0581" w:rsidRDefault="00A16DCA" w:rsidP="00A16DCA">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Pr="00BB5812">
        <w:rPr>
          <w:rFonts w:ascii="Arial" w:hAnsi="Arial" w:cs="Arial"/>
          <w:sz w:val="24"/>
          <w:szCs w:val="24"/>
        </w:rPr>
        <w:t>Como la parte actora en el presente juicio,</w:t>
      </w:r>
      <w:r w:rsidRPr="00BB5812">
        <w:rPr>
          <w:rFonts w:ascii="Arial" w:hAnsi="Arial" w:cs="Arial"/>
          <w:b/>
          <w:sz w:val="24"/>
          <w:szCs w:val="24"/>
        </w:rPr>
        <w:t xml:space="preserve"> </w:t>
      </w:r>
      <w:r>
        <w:rPr>
          <w:rFonts w:ascii="Arial" w:hAnsi="Arial" w:cs="Arial"/>
          <w:b/>
          <w:sz w:val="24"/>
          <w:szCs w:val="24"/>
        </w:rPr>
        <w:t>no se</w:t>
      </w:r>
      <w:r w:rsidRPr="00BB5812">
        <w:rPr>
          <w:rFonts w:ascii="Arial" w:hAnsi="Arial" w:cs="Arial"/>
          <w:b/>
          <w:sz w:val="24"/>
          <w:szCs w:val="24"/>
        </w:rPr>
        <w:t xml:space="preserve"> opuso a la publicación de sus datos personales</w:t>
      </w:r>
      <w:r w:rsidRPr="00BB5812">
        <w:rPr>
          <w:rFonts w:ascii="Arial" w:hAnsi="Arial" w:cs="Arial"/>
          <w:sz w:val="24"/>
          <w:szCs w:val="24"/>
        </w:rPr>
        <w:t xml:space="preserve"> y al encontrarse obligad</w:t>
      </w:r>
      <w:r>
        <w:rPr>
          <w:rFonts w:ascii="Arial" w:hAnsi="Arial" w:cs="Arial"/>
          <w:sz w:val="24"/>
          <w:szCs w:val="24"/>
        </w:rPr>
        <w:t>a</w:t>
      </w:r>
      <w:r w:rsidRPr="00BB5812">
        <w:rPr>
          <w:rFonts w:ascii="Arial" w:hAnsi="Arial" w:cs="Arial"/>
          <w:sz w:val="24"/>
          <w:szCs w:val="24"/>
        </w:rPr>
        <w:t xml:space="preserve">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 xml:space="preserve">a </w:t>
      </w:r>
      <w:r w:rsidRPr="00BB5812">
        <w:rPr>
          <w:rFonts w:ascii="Arial" w:hAnsi="Arial" w:cs="Arial"/>
          <w:sz w:val="24"/>
          <w:szCs w:val="24"/>
        </w:rPr>
        <w:t>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con la supresión de datos personales identificables, procurándose que no se impida conocer el criterio sostenido por este órgano jurisdiccional.</w:t>
      </w:r>
    </w:p>
    <w:p w:rsidR="00A16DCA" w:rsidRPr="007B0581" w:rsidRDefault="00A16DCA" w:rsidP="00A16DCA">
      <w:pPr>
        <w:spacing w:line="360" w:lineRule="auto"/>
        <w:ind w:right="-93" w:firstLine="708"/>
        <w:jc w:val="both"/>
        <w:rPr>
          <w:rFonts w:ascii="Arial" w:eastAsia="Calibri" w:hAnsi="Arial" w:cs="Arial"/>
          <w:color w:val="000000"/>
          <w:sz w:val="24"/>
          <w:szCs w:val="24"/>
          <w:lang w:val="es-MX" w:eastAsia="en-US"/>
        </w:rPr>
      </w:pPr>
    </w:p>
    <w:p w:rsidR="00A16DCA" w:rsidRPr="007B0581" w:rsidRDefault="00A16DCA" w:rsidP="00A16DCA">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16DCA" w:rsidRPr="007B0581" w:rsidRDefault="00A16DCA" w:rsidP="00A16DCA">
      <w:pPr>
        <w:spacing w:line="360" w:lineRule="auto"/>
        <w:ind w:firstLine="708"/>
        <w:jc w:val="both"/>
        <w:rPr>
          <w:rFonts w:ascii="Arial" w:eastAsia="Calibri" w:hAnsi="Arial" w:cs="Arial"/>
          <w:color w:val="000000"/>
          <w:sz w:val="24"/>
          <w:szCs w:val="24"/>
          <w:lang w:val="es-MX" w:eastAsia="en-US"/>
        </w:rPr>
      </w:pPr>
    </w:p>
    <w:p w:rsidR="00A16DCA" w:rsidRDefault="00A16DCA" w:rsidP="00A16DCA">
      <w:pPr>
        <w:tabs>
          <w:tab w:val="left" w:pos="3786"/>
        </w:tabs>
        <w:spacing w:line="360" w:lineRule="auto"/>
        <w:ind w:firstLine="708"/>
        <w:jc w:val="both"/>
        <w:rPr>
          <w:rFonts w:ascii="Arial" w:eastAsia="Calibri" w:hAnsi="Arial" w:cs="Arial"/>
          <w:color w:val="000000"/>
          <w:sz w:val="24"/>
          <w:szCs w:val="24"/>
          <w:lang w:val="es-MX" w:eastAsia="en-US"/>
        </w:rPr>
      </w:pPr>
    </w:p>
    <w:p w:rsidR="00A16DCA" w:rsidRDefault="00A16DCA" w:rsidP="00A16DCA">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A16DCA" w:rsidRPr="007B0581" w:rsidRDefault="00A16DCA" w:rsidP="00A16DCA">
      <w:pPr>
        <w:tabs>
          <w:tab w:val="left" w:pos="3786"/>
        </w:tabs>
        <w:spacing w:line="360" w:lineRule="auto"/>
        <w:ind w:firstLine="708"/>
        <w:jc w:val="both"/>
        <w:rPr>
          <w:rFonts w:ascii="Arial" w:hAnsi="Arial" w:cs="Arial"/>
          <w:b/>
          <w:sz w:val="24"/>
          <w:szCs w:val="24"/>
        </w:rPr>
      </w:pPr>
    </w:p>
    <w:p w:rsidR="00A16DCA" w:rsidRPr="007B0581" w:rsidRDefault="00A16DCA" w:rsidP="00A16DCA">
      <w:pPr>
        <w:tabs>
          <w:tab w:val="left" w:pos="3932"/>
        </w:tabs>
        <w:jc w:val="both"/>
        <w:rPr>
          <w:rFonts w:ascii="Arial" w:hAnsi="Arial" w:cs="Arial"/>
          <w:b/>
          <w:sz w:val="24"/>
          <w:szCs w:val="24"/>
        </w:rPr>
      </w:pPr>
      <w:r w:rsidRPr="007B0581">
        <w:rPr>
          <w:rFonts w:ascii="Arial" w:hAnsi="Arial" w:cs="Arial"/>
          <w:b/>
          <w:sz w:val="24"/>
          <w:szCs w:val="24"/>
        </w:rPr>
        <w:tab/>
      </w:r>
    </w:p>
    <w:p w:rsidR="00A16DCA" w:rsidRPr="007B0581" w:rsidRDefault="00A16DCA" w:rsidP="00A16DCA">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16DCA" w:rsidRPr="007B0581" w:rsidRDefault="00A16DCA" w:rsidP="00A16DCA">
      <w:pPr>
        <w:pStyle w:val="Textoindependiente"/>
        <w:ind w:firstLine="709"/>
        <w:contextualSpacing/>
        <w:jc w:val="both"/>
        <w:rPr>
          <w:rFonts w:ascii="Arial" w:hAnsi="Arial" w:cs="Arial"/>
          <w:b/>
          <w:sz w:val="24"/>
          <w:szCs w:val="24"/>
        </w:rPr>
      </w:pPr>
    </w:p>
    <w:p w:rsidR="00A16DCA" w:rsidRPr="007B0581" w:rsidRDefault="00A16DCA" w:rsidP="00A16DCA">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A16DCA" w:rsidRPr="007B0581" w:rsidRDefault="00A16DCA" w:rsidP="00A16DCA">
      <w:pPr>
        <w:ind w:right="51" w:firstLine="567"/>
        <w:contextualSpacing/>
        <w:jc w:val="both"/>
        <w:rPr>
          <w:rFonts w:ascii="Arial" w:hAnsi="Arial" w:cs="Arial"/>
          <w:sz w:val="24"/>
          <w:szCs w:val="24"/>
          <w:lang w:val="es-MX"/>
        </w:rPr>
      </w:pPr>
      <w:r w:rsidRPr="007B0581">
        <w:rPr>
          <w:rFonts w:ascii="Arial" w:hAnsi="Arial" w:cs="Arial"/>
          <w:sz w:val="24"/>
          <w:szCs w:val="24"/>
          <w:lang w:val="es-MX"/>
        </w:rPr>
        <w:lastRenderedPageBreak/>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16DCA" w:rsidRPr="007B0581" w:rsidRDefault="00A16DCA" w:rsidP="00A16DCA">
      <w:pPr>
        <w:ind w:right="51"/>
        <w:contextualSpacing/>
        <w:jc w:val="both"/>
        <w:rPr>
          <w:rFonts w:ascii="Arial" w:hAnsi="Arial" w:cs="Arial"/>
          <w:sz w:val="24"/>
          <w:szCs w:val="24"/>
          <w:lang w:val="es-MX"/>
        </w:rPr>
      </w:pPr>
    </w:p>
    <w:p w:rsidR="00A16DCA" w:rsidRDefault="00A16DCA" w:rsidP="00A16DCA">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C95E1D">
        <w:rPr>
          <w:rFonts w:cs="Arial"/>
          <w:b/>
          <w:sz w:val="24"/>
          <w:szCs w:val="24"/>
        </w:rPr>
        <w:t>**********</w:t>
      </w:r>
      <w:r>
        <w:rPr>
          <w:rFonts w:ascii="Arial" w:hAnsi="Arial" w:cs="Arial"/>
          <w:sz w:val="24"/>
          <w:szCs w:val="24"/>
        </w:rPr>
        <w:t xml:space="preserve"> de veintiséis de noviembre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la</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PV-165</w:t>
      </w:r>
      <w:r w:rsidR="00C95E1D">
        <w:rPr>
          <w:rFonts w:ascii="Arial" w:hAnsi="Arial" w:cs="Arial"/>
          <w:sz w:val="24"/>
          <w:szCs w:val="24"/>
        </w:rPr>
        <w:t xml:space="preserve">, </w:t>
      </w:r>
      <w:r w:rsidR="00C95E1D">
        <w:rPr>
          <w:rFonts w:cs="Arial"/>
          <w:b/>
          <w:sz w:val="24"/>
          <w:szCs w:val="24"/>
        </w:rPr>
        <w:t>**********</w:t>
      </w:r>
      <w:r w:rsidRPr="00A84B6D">
        <w:rPr>
          <w:rFonts w:ascii="Arial" w:hAnsi="Arial" w:cs="Arial"/>
          <w:bCs/>
          <w:sz w:val="24"/>
          <w:szCs w:val="24"/>
        </w:rPr>
        <w:t>,</w:t>
      </w:r>
      <w:r w:rsidRPr="00A84B6D">
        <w:rPr>
          <w:rFonts w:ascii="Arial" w:hAnsi="Arial" w:cs="Arial"/>
          <w:sz w:val="24"/>
          <w:szCs w:val="24"/>
        </w:rPr>
        <w:t xml:space="preserve"> adscrit</w:t>
      </w:r>
      <w:r>
        <w:rPr>
          <w:rFonts w:ascii="Arial" w:hAnsi="Arial" w:cs="Arial"/>
          <w:sz w:val="24"/>
          <w:szCs w:val="24"/>
        </w:rPr>
        <w:t>a</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A16DCA" w:rsidRPr="007B0581" w:rsidRDefault="00A16DCA" w:rsidP="00A16DCA">
      <w:pPr>
        <w:spacing w:line="360" w:lineRule="auto"/>
        <w:ind w:right="51" w:firstLine="567"/>
        <w:jc w:val="both"/>
        <w:rPr>
          <w:rFonts w:ascii="Arial" w:hAnsi="Arial" w:cs="Arial"/>
          <w:sz w:val="24"/>
          <w:szCs w:val="24"/>
        </w:rPr>
      </w:pPr>
    </w:p>
    <w:p w:rsidR="00A16DCA" w:rsidRPr="007B0581" w:rsidRDefault="00A16DCA" w:rsidP="00A16DCA">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A16DCA" w:rsidRPr="007B0581" w:rsidRDefault="00A16DCA" w:rsidP="00A16DCA">
      <w:pPr>
        <w:contextualSpacing/>
        <w:jc w:val="both"/>
        <w:rPr>
          <w:rFonts w:ascii="Arial" w:eastAsia="Calibri" w:hAnsi="Arial" w:cs="Arial"/>
          <w:color w:val="000000"/>
          <w:sz w:val="24"/>
          <w:szCs w:val="24"/>
          <w:lang w:val="es-MX" w:eastAsia="en-US"/>
        </w:rPr>
      </w:pPr>
    </w:p>
    <w:p w:rsidR="00A16DCA" w:rsidRPr="007B0581" w:rsidRDefault="00A16DCA" w:rsidP="00A16DCA">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DCA" w:rsidRDefault="00A16DCA" w:rsidP="00A16DCA">
      <w:r>
        <w:separator/>
      </w:r>
    </w:p>
  </w:endnote>
  <w:endnote w:type="continuationSeparator" w:id="0">
    <w:p w:rsidR="00A16DCA" w:rsidRDefault="00A16DCA" w:rsidP="00A16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C95E1D">
        <w:pPr>
          <w:pStyle w:val="Piedepgina"/>
          <w:jc w:val="center"/>
        </w:pPr>
        <w:r>
          <w:fldChar w:fldCharType="begin"/>
        </w:r>
        <w:r>
          <w:instrText>PAGE   \* MERGEFORMAT</w:instrText>
        </w:r>
        <w:r>
          <w:fldChar w:fldCharType="separate"/>
        </w:r>
        <w:r>
          <w:rPr>
            <w:noProof/>
          </w:rPr>
          <w:t>8</w:t>
        </w:r>
        <w:r>
          <w:fldChar w:fldCharType="end"/>
        </w:r>
      </w:p>
    </w:sdtContent>
  </w:sdt>
  <w:p w:rsidR="009525A3" w:rsidRDefault="00C95E1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DCA" w:rsidRDefault="00A16DCA">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5755434C" wp14:editId="7D039AF7">
              <wp:simplePos x="0" y="0"/>
              <wp:positionH relativeFrom="leftMargin">
                <wp:posOffset>224222</wp:posOffset>
              </wp:positionH>
              <wp:positionV relativeFrom="paragraph">
                <wp:posOffset>-5376167</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16DCA" w:rsidRDefault="00A16DCA" w:rsidP="00A16DC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55434C" id="_x0000_t202" coordsize="21600,21600" o:spt="202" path="m,l,21600r21600,l21600,xe">
              <v:stroke joinstyle="miter"/>
              <v:path gradientshapeok="t" o:connecttype="rect"/>
            </v:shapetype>
            <v:shape id="Cuadro de texto 4" o:spid="_x0000_s1027" type="#_x0000_t202" style="position:absolute;margin-left:17.65pt;margin-top:-423.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">
              <v:textbox>
                <w:txbxContent>
                  <w:p w:rsidR="00A16DCA" w:rsidRDefault="00A16DCA" w:rsidP="00A16DCA">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DCA" w:rsidRDefault="00A16DCA" w:rsidP="00A16DCA">
      <w:r>
        <w:separator/>
      </w:r>
    </w:p>
  </w:footnote>
  <w:footnote w:type="continuationSeparator" w:id="0">
    <w:p w:rsidR="00A16DCA" w:rsidRDefault="00A16DCA" w:rsidP="00A16D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16DCA"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28B205E1" wp14:editId="509855EA">
              <wp:simplePos x="0" y="0"/>
              <wp:positionH relativeFrom="leftMargin">
                <wp:posOffset>263134</wp:posOffset>
              </wp:positionH>
              <wp:positionV relativeFrom="paragraph">
                <wp:posOffset>3138481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16DCA" w:rsidRDefault="00A16DCA" w:rsidP="00A16DC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B205E1" id="_x0000_t202" coordsize="21600,21600" o:spt="202" path="m,l,21600r21600,l21600,xe">
              <v:stroke joinstyle="miter"/>
              <v:path gradientshapeok="t" o:connecttype="rect"/>
            </v:shapetype>
            <v:shape id="Cuadro de texto 5" o:spid="_x0000_s1026" type="#_x0000_t202" style="position:absolute;left:0;text-align:left;margin-left:20.7pt;margin-top:247.1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">
              <v:textbox>
                <w:txbxContent>
                  <w:p w:rsidR="00A16DCA" w:rsidRDefault="00A16DCA" w:rsidP="00A16DCA">
                    <w:pPr>
                      <w:jc w:val="center"/>
                    </w:pPr>
                    <w:r>
                      <w:t>DATOS PERSONALES PROTEGIDOS POR EL ART.- 116 DE LA LGTAIP Y EL ART.- 61 DE LA LTAIPEO</w:t>
                    </w:r>
                  </w:p>
                </w:txbxContent>
              </v:textbox>
              <w10:wrap anchorx="margin"/>
            </v:shape>
          </w:pict>
        </mc:Fallback>
      </mc:AlternateContent>
    </w:r>
    <w:r w:rsidR="00C95E1D" w:rsidRPr="00A73AD7">
      <w:rPr>
        <w:rFonts w:ascii="Arial" w:hAnsi="Arial" w:cs="Arial"/>
        <w:noProof/>
        <w:sz w:val="18"/>
        <w:szCs w:val="18"/>
        <w:lang w:val="es-MX"/>
      </w:rPr>
      <w:drawing>
        <wp:anchor distT="0" distB="0" distL="114300" distR="114300" simplePos="0" relativeHeight="251659264" behindDoc="1" locked="0" layoutInCell="1" allowOverlap="1" wp14:anchorId="2D66CD9E" wp14:editId="5BEAECC1">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5E1D">
      <w:rPr>
        <w:rFonts w:ascii="Arial" w:hAnsi="Arial" w:cs="Arial"/>
      </w:rPr>
      <w:t>0</w:t>
    </w:r>
    <w:r w:rsidR="00C95E1D">
      <w:rPr>
        <w:rFonts w:ascii="Arial" w:hAnsi="Arial" w:cs="Arial"/>
      </w:rPr>
      <w:t>0</w:t>
    </w:r>
    <w:r w:rsidR="00C95E1D">
      <w:rPr>
        <w:rFonts w:ascii="Arial" w:hAnsi="Arial" w:cs="Arial"/>
      </w:rPr>
      <w:t>08</w:t>
    </w:r>
    <w:r w:rsidR="00C95E1D" w:rsidRPr="00A73AD7">
      <w:rPr>
        <w:rFonts w:ascii="Arial" w:hAnsi="Arial" w:cs="Arial"/>
      </w:rPr>
      <w:t>/20</w:t>
    </w:r>
    <w:r w:rsidR="00C95E1D">
      <w:rPr>
        <w:rFonts w:ascii="Arial" w:hAnsi="Arial" w:cs="Arial"/>
      </w:rPr>
      <w:t>2</w:t>
    </w:r>
    <w:r w:rsidR="00C95E1D">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C95E1D">
    <w:pPr>
      <w:pStyle w:val="Encabezado"/>
    </w:pPr>
    <w:r>
      <w:rPr>
        <w:noProof/>
        <w:lang w:val="es-MX"/>
      </w:rPr>
      <w:drawing>
        <wp:anchor distT="0" distB="0" distL="114300" distR="114300" simplePos="0" relativeHeight="251661312" behindDoc="1" locked="0" layoutInCell="1" allowOverlap="1" wp14:anchorId="051B2015" wp14:editId="7CAA68B1">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07F4ECE" wp14:editId="1EFEFC1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DCA"/>
    <w:rsid w:val="00294EC6"/>
    <w:rsid w:val="004B1DB0"/>
    <w:rsid w:val="005223BF"/>
    <w:rsid w:val="00685BC3"/>
    <w:rsid w:val="00A16DCA"/>
    <w:rsid w:val="00AC77AC"/>
    <w:rsid w:val="00C95E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0024118-A61D-43DA-832E-68B35934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DC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16DCA"/>
    <w:pPr>
      <w:spacing w:after="120"/>
    </w:pPr>
    <w:rPr>
      <w:lang w:val="x-none"/>
    </w:rPr>
  </w:style>
  <w:style w:type="character" w:customStyle="1" w:styleId="TextoindependienteCar">
    <w:name w:val="Texto independiente Car"/>
    <w:basedOn w:val="Fuentedeprrafopredeter"/>
    <w:link w:val="Textoindependiente"/>
    <w:uiPriority w:val="99"/>
    <w:rsid w:val="00A16DCA"/>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16DCA"/>
    <w:pPr>
      <w:autoSpaceDE w:val="0"/>
      <w:autoSpaceDN w:val="0"/>
    </w:pPr>
    <w:rPr>
      <w:lang w:eastAsia="es-ES"/>
    </w:rPr>
  </w:style>
  <w:style w:type="character" w:customStyle="1" w:styleId="TextonotapieCar">
    <w:name w:val="Texto nota pie Car"/>
    <w:basedOn w:val="Fuentedeprrafopredeter"/>
    <w:link w:val="Textonotapie"/>
    <w:uiPriority w:val="99"/>
    <w:rsid w:val="00A16DC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16DC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16DCA"/>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16DCA"/>
    <w:pPr>
      <w:tabs>
        <w:tab w:val="center" w:pos="4419"/>
        <w:tab w:val="right" w:pos="8838"/>
      </w:tabs>
    </w:pPr>
  </w:style>
  <w:style w:type="character" w:customStyle="1" w:styleId="EncabezadoCar">
    <w:name w:val="Encabezado Car"/>
    <w:basedOn w:val="Fuentedeprrafopredeter"/>
    <w:link w:val="Encabezado"/>
    <w:uiPriority w:val="99"/>
    <w:rsid w:val="00A16DCA"/>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16DCA"/>
    <w:pPr>
      <w:tabs>
        <w:tab w:val="center" w:pos="4419"/>
        <w:tab w:val="right" w:pos="8838"/>
      </w:tabs>
    </w:pPr>
  </w:style>
  <w:style w:type="character" w:customStyle="1" w:styleId="PiedepginaCar">
    <w:name w:val="Pie de página Car"/>
    <w:basedOn w:val="Fuentedeprrafopredeter"/>
    <w:link w:val="Piedepgina"/>
    <w:uiPriority w:val="99"/>
    <w:rsid w:val="00A16DCA"/>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A16DCA"/>
    <w:pPr>
      <w:widowControl w:val="0"/>
      <w:suppressAutoHyphens/>
      <w:spacing w:after="0" w:line="276" w:lineRule="auto"/>
      <w:ind w:firstLine="360"/>
    </w:pPr>
    <w:rPr>
      <w:rFonts w:ascii="Calibri" w:eastAsia="Arial Unicode MS" w:hAnsi="Calibri" w:cs="font280"/>
      <w:kern w:val="1"/>
      <w:lang w:eastAsia="ar-SA"/>
    </w:rPr>
  </w:style>
  <w:style w:type="character" w:customStyle="1" w:styleId="ng-star-inserted">
    <w:name w:val="ng-star-inserted"/>
    <w:basedOn w:val="Fuentedeprrafopredeter"/>
    <w:rsid w:val="00A16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714"/>
    <w:rsid w:val="00F167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6CDCC7B40124423B96F543FD368136D">
    <w:name w:val="B6CDCC7B40124423B96F543FD368136D"/>
    <w:rsid w:val="00F167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2604</Words>
  <Characters>14328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2023-04-12T20:36:00Z</dcterms:created>
  <dcterms:modified xsi:type="dcterms:W3CDTF">2023-04-12T20:51:00Z</dcterms:modified>
</cp:coreProperties>
</file>