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802F9" w:rsidRPr="00E66467" w:rsidRDefault="000802F9" w:rsidP="00962618">
      <w:pPr>
        <w:spacing w:after="0" w:line="360" w:lineRule="auto"/>
        <w:jc w:val="both"/>
        <w:rPr>
          <w:rFonts w:ascii="Arial" w:hAnsi="Arial" w:cs="Arial"/>
          <w:sz w:val="24"/>
          <w:szCs w:val="24"/>
        </w:rPr>
      </w:pPr>
      <w:r w:rsidRPr="000F1C72">
        <w:rPr>
          <w:rFonts w:ascii="Arial" w:hAnsi="Arial" w:cs="Arial"/>
          <w:b/>
          <w:sz w:val="24"/>
          <w:szCs w:val="24"/>
        </w:rPr>
        <w:t>OAXACA DE JUÁREZ, OAXACA</w:t>
      </w:r>
      <w:r w:rsidR="00B42A87">
        <w:rPr>
          <w:rFonts w:ascii="Arial" w:hAnsi="Arial" w:cs="Arial"/>
          <w:b/>
          <w:sz w:val="24"/>
          <w:szCs w:val="24"/>
        </w:rPr>
        <w:t>,</w:t>
      </w:r>
      <w:r w:rsidRPr="000F1C72">
        <w:rPr>
          <w:rFonts w:ascii="Arial" w:hAnsi="Arial" w:cs="Arial"/>
          <w:b/>
          <w:sz w:val="24"/>
          <w:szCs w:val="24"/>
        </w:rPr>
        <w:t xml:space="preserve"> A</w:t>
      </w:r>
      <w:r w:rsidR="00B42A87">
        <w:rPr>
          <w:rFonts w:ascii="Arial" w:hAnsi="Arial" w:cs="Arial"/>
          <w:b/>
          <w:sz w:val="24"/>
          <w:szCs w:val="24"/>
        </w:rPr>
        <w:t xml:space="preserve"> </w:t>
      </w:r>
      <w:r w:rsidR="00253692">
        <w:rPr>
          <w:rFonts w:ascii="Arial" w:hAnsi="Arial" w:cs="Arial"/>
          <w:b/>
          <w:sz w:val="24"/>
          <w:szCs w:val="24"/>
        </w:rPr>
        <w:t>VEINTE</w:t>
      </w:r>
      <w:r w:rsidR="007C46C2">
        <w:rPr>
          <w:rFonts w:ascii="Arial" w:hAnsi="Arial" w:cs="Arial"/>
          <w:b/>
          <w:sz w:val="24"/>
          <w:szCs w:val="24"/>
        </w:rPr>
        <w:t xml:space="preserve"> DE </w:t>
      </w:r>
      <w:r w:rsidR="00AE7BED">
        <w:rPr>
          <w:rFonts w:ascii="Arial" w:hAnsi="Arial" w:cs="Arial"/>
          <w:b/>
          <w:sz w:val="24"/>
          <w:szCs w:val="24"/>
        </w:rPr>
        <w:t>MAYO</w:t>
      </w:r>
      <w:r w:rsidR="004B6205">
        <w:rPr>
          <w:rFonts w:ascii="Arial" w:hAnsi="Arial" w:cs="Arial"/>
          <w:b/>
          <w:sz w:val="24"/>
          <w:szCs w:val="24"/>
        </w:rPr>
        <w:t xml:space="preserve"> </w:t>
      </w:r>
      <w:r w:rsidR="007C46C2">
        <w:rPr>
          <w:rFonts w:ascii="Arial" w:hAnsi="Arial" w:cs="Arial"/>
          <w:b/>
          <w:sz w:val="24"/>
          <w:szCs w:val="24"/>
        </w:rPr>
        <w:t>DE DOS MIL VEINT</w:t>
      </w:r>
      <w:r w:rsidR="00AE7BED">
        <w:rPr>
          <w:rFonts w:ascii="Arial" w:hAnsi="Arial" w:cs="Arial"/>
          <w:b/>
          <w:sz w:val="24"/>
          <w:szCs w:val="24"/>
        </w:rPr>
        <w:t>IDÓS</w:t>
      </w:r>
      <w:r w:rsidR="003166ED" w:rsidRPr="00E66467">
        <w:rPr>
          <w:rFonts w:ascii="Arial" w:hAnsi="Arial" w:cs="Arial"/>
          <w:sz w:val="24"/>
          <w:szCs w:val="24"/>
        </w:rPr>
        <w:t xml:space="preserve">. </w:t>
      </w:r>
    </w:p>
    <w:p w:rsidR="006604AA" w:rsidRPr="00F26BA7" w:rsidRDefault="000802F9" w:rsidP="00F26BA7">
      <w:pPr>
        <w:pStyle w:val="Sinespaciado"/>
        <w:spacing w:after="240" w:line="360" w:lineRule="auto"/>
        <w:ind w:firstLine="709"/>
        <w:jc w:val="both"/>
        <w:rPr>
          <w:rFonts w:ascii="Arial" w:eastAsia="Times New Roman" w:hAnsi="Arial" w:cs="Arial"/>
          <w:b/>
          <w:bCs/>
          <w:iCs/>
          <w:kern w:val="2"/>
          <w:sz w:val="24"/>
          <w:szCs w:val="24"/>
          <w:lang w:val="es-ES_tradnl" w:eastAsia="es-ES"/>
        </w:rPr>
      </w:pPr>
      <w:r w:rsidRPr="00BA5665">
        <w:rPr>
          <w:rFonts w:ascii="Arial" w:hAnsi="Arial" w:cs="Arial"/>
          <w:b/>
          <w:sz w:val="24"/>
          <w:szCs w:val="24"/>
          <w:lang w:eastAsia="es-ES"/>
        </w:rPr>
        <w:t>VISTOS</w:t>
      </w:r>
      <w:r w:rsidRPr="009E202F">
        <w:rPr>
          <w:rFonts w:ascii="Arial" w:hAnsi="Arial" w:cs="Arial"/>
          <w:sz w:val="24"/>
          <w:szCs w:val="24"/>
          <w:lang w:eastAsia="es-ES"/>
        </w:rPr>
        <w:t xml:space="preserve">, para resolver los autos del juicio de nulidad número </w:t>
      </w:r>
      <w:r w:rsidR="00D96257">
        <w:rPr>
          <w:rFonts w:ascii="Arial" w:hAnsi="Arial" w:cs="Arial"/>
          <w:b/>
          <w:sz w:val="24"/>
          <w:szCs w:val="24"/>
          <w:lang w:eastAsia="es-ES"/>
        </w:rPr>
        <w:t>0</w:t>
      </w:r>
      <w:r w:rsidR="00F26BA7">
        <w:rPr>
          <w:rFonts w:ascii="Arial" w:hAnsi="Arial" w:cs="Arial"/>
          <w:b/>
          <w:sz w:val="24"/>
          <w:szCs w:val="24"/>
          <w:lang w:eastAsia="es-ES"/>
        </w:rPr>
        <w:t>009</w:t>
      </w:r>
      <w:r w:rsidR="001E294D">
        <w:rPr>
          <w:rFonts w:ascii="Arial" w:hAnsi="Arial" w:cs="Arial"/>
          <w:b/>
          <w:sz w:val="24"/>
          <w:szCs w:val="24"/>
          <w:lang w:eastAsia="es-ES"/>
        </w:rPr>
        <w:t>/20</w:t>
      </w:r>
      <w:r w:rsidR="003C523A">
        <w:rPr>
          <w:rFonts w:ascii="Arial" w:hAnsi="Arial" w:cs="Arial"/>
          <w:b/>
          <w:sz w:val="24"/>
          <w:szCs w:val="24"/>
          <w:lang w:eastAsia="es-ES"/>
        </w:rPr>
        <w:t>2</w:t>
      </w:r>
      <w:r w:rsidR="00F26BA7">
        <w:rPr>
          <w:rFonts w:ascii="Arial" w:hAnsi="Arial" w:cs="Arial"/>
          <w:b/>
          <w:sz w:val="24"/>
          <w:szCs w:val="24"/>
          <w:lang w:eastAsia="es-ES"/>
        </w:rPr>
        <w:t>2</w:t>
      </w:r>
      <w:r w:rsidRPr="009E202F">
        <w:rPr>
          <w:rFonts w:ascii="Arial" w:hAnsi="Arial" w:cs="Arial"/>
          <w:sz w:val="24"/>
          <w:szCs w:val="24"/>
          <w:lang w:eastAsia="es-ES"/>
        </w:rPr>
        <w:t>, promovido por</w:t>
      </w:r>
      <w:r w:rsidR="00CF5C60">
        <w:rPr>
          <w:rFonts w:ascii="Arial" w:hAnsi="Arial" w:cs="Arial"/>
          <w:sz w:val="24"/>
          <w:szCs w:val="24"/>
          <w:lang w:eastAsia="es-ES"/>
        </w:rPr>
        <w:t xml:space="preserve"> </w:t>
      </w:r>
      <w:r w:rsidR="00E96D4D">
        <w:rPr>
          <w:rFonts w:ascii="Arial" w:eastAsia="Times New Roman" w:hAnsi="Arial" w:cs="Arial"/>
          <w:bCs/>
          <w:iCs/>
          <w:caps/>
          <w:kern w:val="2"/>
          <w:sz w:val="24"/>
          <w:szCs w:val="24"/>
          <w:lang w:val="es-ES_tradnl" w:eastAsia="es-ES"/>
        </w:rPr>
        <w:t>**********</w:t>
      </w:r>
      <w:r w:rsidR="00967B8C" w:rsidRPr="00967B8C">
        <w:rPr>
          <w:rFonts w:ascii="Arial" w:hAnsi="Arial" w:cs="Arial"/>
          <w:b/>
          <w:sz w:val="24"/>
          <w:szCs w:val="24"/>
          <w:lang w:eastAsia="es-ES"/>
        </w:rPr>
        <w:t>,</w:t>
      </w:r>
      <w:r w:rsidR="00967B8C">
        <w:rPr>
          <w:rFonts w:ascii="Arial" w:hAnsi="Arial" w:cs="Arial"/>
          <w:b/>
          <w:sz w:val="24"/>
          <w:szCs w:val="24"/>
          <w:lang w:eastAsia="es-ES"/>
        </w:rPr>
        <w:t xml:space="preserve"> </w:t>
      </w:r>
      <w:r w:rsidR="001803E6">
        <w:rPr>
          <w:rFonts w:ascii="Arial" w:hAnsi="Arial" w:cs="Arial"/>
          <w:sz w:val="24"/>
          <w:szCs w:val="24"/>
          <w:lang w:eastAsia="es-ES"/>
        </w:rPr>
        <w:t xml:space="preserve">en </w:t>
      </w:r>
      <w:r w:rsidR="00D96257">
        <w:rPr>
          <w:rFonts w:ascii="Arial" w:eastAsia="Times New Roman" w:hAnsi="Arial" w:cs="Arial"/>
          <w:bCs/>
          <w:iCs/>
          <w:kern w:val="2"/>
          <w:sz w:val="24"/>
          <w:szCs w:val="24"/>
          <w:lang w:val="es-ES_tradnl" w:eastAsia="es-ES"/>
        </w:rPr>
        <w:t>contra del</w:t>
      </w:r>
      <w:r w:rsidR="001803E6">
        <w:rPr>
          <w:rFonts w:ascii="Arial" w:eastAsia="Times New Roman" w:hAnsi="Arial" w:cs="Arial"/>
          <w:bCs/>
          <w:iCs/>
          <w:kern w:val="2"/>
          <w:sz w:val="24"/>
          <w:szCs w:val="24"/>
          <w:lang w:val="es-ES_tradnl" w:eastAsia="es-ES"/>
        </w:rPr>
        <w:t xml:space="preserve"> </w:t>
      </w:r>
      <w:r w:rsidR="00C55168">
        <w:rPr>
          <w:rFonts w:ascii="Arial" w:hAnsi="Arial" w:cs="Arial"/>
          <w:sz w:val="24"/>
          <w:szCs w:val="24"/>
        </w:rPr>
        <w:t xml:space="preserve">acta de infracción con número de folio </w:t>
      </w:r>
      <w:r w:rsidR="00E96D4D">
        <w:rPr>
          <w:rFonts w:ascii="Arial" w:eastAsia="Times New Roman" w:hAnsi="Arial" w:cs="Arial"/>
          <w:bCs/>
          <w:iCs/>
          <w:caps/>
          <w:kern w:val="2"/>
          <w:sz w:val="24"/>
          <w:szCs w:val="24"/>
          <w:lang w:val="es-ES_tradnl" w:eastAsia="es-ES"/>
        </w:rPr>
        <w:t>**********</w:t>
      </w:r>
      <w:r w:rsidR="00C55168" w:rsidRPr="00A76356">
        <w:rPr>
          <w:rFonts w:ascii="Arial" w:hAnsi="Arial" w:cs="Arial"/>
          <w:sz w:val="24"/>
          <w:szCs w:val="24"/>
        </w:rPr>
        <w:t>,</w:t>
      </w:r>
      <w:r w:rsidR="00C55168">
        <w:rPr>
          <w:rFonts w:ascii="Arial" w:hAnsi="Arial" w:cs="Arial"/>
          <w:b/>
          <w:sz w:val="24"/>
          <w:szCs w:val="24"/>
        </w:rPr>
        <w:t xml:space="preserve"> </w:t>
      </w:r>
      <w:r w:rsidR="00C55168">
        <w:rPr>
          <w:rFonts w:ascii="Arial" w:hAnsi="Arial" w:cs="Arial"/>
          <w:sz w:val="24"/>
          <w:szCs w:val="24"/>
        </w:rPr>
        <w:t xml:space="preserve">de </w:t>
      </w:r>
      <w:r w:rsidR="00F26BA7">
        <w:rPr>
          <w:rFonts w:ascii="Arial" w:hAnsi="Arial" w:cs="Arial"/>
          <w:sz w:val="24"/>
          <w:szCs w:val="24"/>
        </w:rPr>
        <w:t>diecisiete de febrero de dos mil veintidós</w:t>
      </w:r>
      <w:r w:rsidR="009218C6">
        <w:rPr>
          <w:rFonts w:ascii="Arial" w:hAnsi="Arial" w:cs="Arial"/>
          <w:sz w:val="24"/>
          <w:szCs w:val="24"/>
        </w:rPr>
        <w:t>,</w:t>
      </w:r>
      <w:r w:rsidR="00C55168">
        <w:rPr>
          <w:rFonts w:ascii="Arial" w:eastAsia="Times New Roman" w:hAnsi="Arial" w:cs="Arial"/>
          <w:b/>
          <w:bCs/>
          <w:iCs/>
          <w:kern w:val="2"/>
          <w:sz w:val="24"/>
          <w:szCs w:val="24"/>
          <w:lang w:val="es-ES_tradnl" w:eastAsia="es-ES"/>
        </w:rPr>
        <w:t xml:space="preserve"> </w:t>
      </w:r>
      <w:r w:rsidR="003C523A">
        <w:rPr>
          <w:rFonts w:ascii="Arial" w:eastAsia="Times New Roman" w:hAnsi="Arial" w:cs="Arial"/>
          <w:sz w:val="24"/>
          <w:szCs w:val="24"/>
          <w:lang w:val="es-ES" w:eastAsia="es-ES"/>
        </w:rPr>
        <w:t>levantada por el</w:t>
      </w:r>
      <w:r w:rsidR="00C55168">
        <w:rPr>
          <w:rFonts w:ascii="Arial" w:eastAsia="Times New Roman" w:hAnsi="Arial" w:cs="Arial"/>
          <w:b/>
          <w:sz w:val="24"/>
          <w:szCs w:val="24"/>
          <w:lang w:val="es-ES" w:eastAsia="es-ES"/>
        </w:rPr>
        <w:t xml:space="preserve"> </w:t>
      </w:r>
      <w:r w:rsidR="001803E6">
        <w:rPr>
          <w:rFonts w:ascii="Arial" w:eastAsia="Times New Roman" w:hAnsi="Arial" w:cs="Arial"/>
          <w:b/>
          <w:bCs/>
          <w:iCs/>
          <w:kern w:val="2"/>
          <w:sz w:val="24"/>
          <w:szCs w:val="24"/>
          <w:lang w:val="es-ES_tradnl" w:eastAsia="es-ES"/>
        </w:rPr>
        <w:t xml:space="preserve">POLICÍA </w:t>
      </w:r>
      <w:r w:rsidR="00F26BA7">
        <w:rPr>
          <w:rFonts w:ascii="Arial" w:eastAsia="Times New Roman" w:hAnsi="Arial" w:cs="Arial"/>
          <w:b/>
          <w:bCs/>
          <w:iCs/>
          <w:kern w:val="2"/>
          <w:sz w:val="24"/>
          <w:szCs w:val="24"/>
          <w:lang w:val="es-ES_tradnl" w:eastAsia="es-ES"/>
        </w:rPr>
        <w:t>VIAL ESTATAL CON NÚMERO ESTADÍSTICO PV-521, ADSCRITO A LA DIRECCIÓN GENERAL DE LA POLICÍA VIAL ESTATAL</w:t>
      </w:r>
      <w:r w:rsidR="001803E6">
        <w:rPr>
          <w:rFonts w:ascii="Arial" w:eastAsia="Times New Roman" w:hAnsi="Arial" w:cs="Arial"/>
          <w:b/>
          <w:bCs/>
          <w:iCs/>
          <w:kern w:val="2"/>
          <w:sz w:val="24"/>
          <w:szCs w:val="24"/>
          <w:lang w:val="es-ES_tradnl" w:eastAsia="es-ES"/>
        </w:rPr>
        <w:t xml:space="preserve">, </w:t>
      </w:r>
      <w:r w:rsidR="00C55168">
        <w:rPr>
          <w:rFonts w:ascii="Arial" w:hAnsi="Arial" w:cs="Arial"/>
          <w:sz w:val="24"/>
          <w:szCs w:val="24"/>
        </w:rPr>
        <w:t xml:space="preserve">y; - - - - - - - - - - - - - </w:t>
      </w:r>
    </w:p>
    <w:p w:rsidR="000802F9" w:rsidRDefault="000802F9" w:rsidP="00217C56">
      <w:pPr>
        <w:pStyle w:val="Sinespaciado"/>
        <w:spacing w:after="240" w:line="360" w:lineRule="auto"/>
        <w:ind w:firstLine="709"/>
        <w:jc w:val="center"/>
        <w:rPr>
          <w:rFonts w:ascii="Arial" w:eastAsia="Times New Roman" w:hAnsi="Arial" w:cs="Arial"/>
          <w:b/>
          <w:bCs/>
          <w:sz w:val="24"/>
          <w:szCs w:val="24"/>
          <w:lang w:val="es-ES" w:eastAsia="es-ES"/>
        </w:rPr>
      </w:pPr>
      <w:r w:rsidRPr="000F1C72">
        <w:rPr>
          <w:rFonts w:ascii="Arial" w:eastAsia="Times New Roman" w:hAnsi="Arial" w:cs="Arial"/>
          <w:b/>
          <w:bCs/>
          <w:sz w:val="24"/>
          <w:szCs w:val="24"/>
          <w:lang w:val="es-ES" w:eastAsia="es-ES"/>
        </w:rPr>
        <w:t>R E S U L T A N D O:</w:t>
      </w:r>
    </w:p>
    <w:p w:rsidR="007664FA" w:rsidRPr="00552029" w:rsidRDefault="000802F9" w:rsidP="00022A3D">
      <w:pPr>
        <w:spacing w:line="360" w:lineRule="auto"/>
        <w:ind w:right="51" w:firstLine="567"/>
        <w:jc w:val="both"/>
        <w:rPr>
          <w:rFonts w:ascii="Arial" w:eastAsia="Times New Roman" w:hAnsi="Arial" w:cs="Arial"/>
          <w:sz w:val="24"/>
          <w:szCs w:val="24"/>
          <w:lang w:val="es-ES" w:eastAsia="es-ES"/>
        </w:rPr>
      </w:pPr>
      <w:r w:rsidRPr="000F1C72">
        <w:rPr>
          <w:rFonts w:ascii="Arial" w:eastAsia="Times New Roman" w:hAnsi="Arial" w:cs="Arial"/>
          <w:b/>
          <w:bCs/>
          <w:sz w:val="24"/>
          <w:szCs w:val="24"/>
          <w:lang w:val="es-ES" w:eastAsia="es-ES"/>
        </w:rPr>
        <w:t xml:space="preserve">PRIMERO. </w:t>
      </w:r>
      <w:r w:rsidR="003C523A">
        <w:rPr>
          <w:rFonts w:ascii="Arial" w:eastAsia="Times New Roman" w:hAnsi="Arial" w:cs="Arial"/>
          <w:sz w:val="24"/>
          <w:szCs w:val="24"/>
          <w:lang w:val="es-ES" w:eastAsia="es-ES"/>
        </w:rPr>
        <w:t xml:space="preserve">Por auto </w:t>
      </w:r>
      <w:r w:rsidR="005D0E58">
        <w:rPr>
          <w:rFonts w:ascii="Arial" w:eastAsia="Times New Roman" w:hAnsi="Arial" w:cs="Arial"/>
          <w:sz w:val="24"/>
          <w:szCs w:val="24"/>
          <w:lang w:val="es-ES" w:eastAsia="es-ES"/>
        </w:rPr>
        <w:t>de</w:t>
      </w:r>
      <w:r w:rsidR="00CD21F3">
        <w:rPr>
          <w:rFonts w:ascii="Arial" w:eastAsia="Times New Roman" w:hAnsi="Arial" w:cs="Arial"/>
          <w:sz w:val="24"/>
          <w:szCs w:val="24"/>
          <w:lang w:val="es-ES" w:eastAsia="es-ES"/>
        </w:rPr>
        <w:t xml:space="preserve"> </w:t>
      </w:r>
      <w:r w:rsidR="00F26BA7">
        <w:rPr>
          <w:rFonts w:ascii="Arial" w:eastAsia="Times New Roman" w:hAnsi="Arial" w:cs="Arial"/>
          <w:sz w:val="24"/>
          <w:szCs w:val="24"/>
          <w:lang w:val="es-ES" w:eastAsia="es-ES"/>
        </w:rPr>
        <w:t>dos de marzo de dos mil veintidós</w:t>
      </w:r>
      <w:r w:rsidR="00900625">
        <w:rPr>
          <w:rFonts w:ascii="Arial" w:eastAsia="Times New Roman" w:hAnsi="Arial" w:cs="Arial"/>
          <w:sz w:val="24"/>
          <w:szCs w:val="24"/>
          <w:lang w:val="es-ES" w:eastAsia="es-ES"/>
        </w:rPr>
        <w:t>,</w:t>
      </w:r>
      <w:r w:rsidR="008D005F">
        <w:rPr>
          <w:rFonts w:ascii="Arial" w:eastAsia="Times New Roman" w:hAnsi="Arial" w:cs="Arial"/>
          <w:sz w:val="24"/>
          <w:szCs w:val="24"/>
          <w:lang w:val="es-ES" w:eastAsia="es-ES"/>
        </w:rPr>
        <w:t xml:space="preserve"> </w:t>
      </w:r>
      <w:r w:rsidR="008D005F" w:rsidRPr="004A05A4">
        <w:rPr>
          <w:rFonts w:ascii="Arial" w:eastAsia="Times New Roman" w:hAnsi="Arial" w:cs="Arial"/>
          <w:b/>
          <w:sz w:val="24"/>
          <w:szCs w:val="24"/>
          <w:lang w:val="es-ES" w:eastAsia="es-ES"/>
        </w:rPr>
        <w:t>se admitió</w:t>
      </w:r>
      <w:r w:rsidR="008D005F" w:rsidRPr="000F1C72">
        <w:rPr>
          <w:rFonts w:ascii="Arial" w:eastAsia="Times New Roman" w:hAnsi="Arial" w:cs="Arial"/>
          <w:b/>
          <w:sz w:val="24"/>
          <w:szCs w:val="24"/>
          <w:lang w:val="es-ES" w:eastAsia="es-ES"/>
        </w:rPr>
        <w:t xml:space="preserve"> a trámite la demanda</w:t>
      </w:r>
      <w:r w:rsidR="008D005F">
        <w:rPr>
          <w:rFonts w:ascii="Arial" w:eastAsia="Times New Roman" w:hAnsi="Arial" w:cs="Arial"/>
          <w:b/>
          <w:sz w:val="24"/>
          <w:szCs w:val="24"/>
          <w:lang w:val="es-ES" w:eastAsia="es-ES"/>
        </w:rPr>
        <w:t xml:space="preserve"> de nulidad </w:t>
      </w:r>
      <w:r w:rsidR="008D005F">
        <w:rPr>
          <w:rFonts w:ascii="Arial" w:eastAsia="Times New Roman" w:hAnsi="Arial" w:cs="Arial"/>
          <w:sz w:val="24"/>
          <w:szCs w:val="24"/>
          <w:lang w:val="es-ES" w:eastAsia="es-ES"/>
        </w:rPr>
        <w:t xml:space="preserve">de la parte actora, </w:t>
      </w:r>
      <w:r w:rsidR="007664FA" w:rsidRPr="000F1C72">
        <w:rPr>
          <w:rFonts w:ascii="Arial" w:eastAsia="Times New Roman" w:hAnsi="Arial" w:cs="Arial"/>
          <w:sz w:val="24"/>
          <w:szCs w:val="24"/>
          <w:lang w:val="es-ES" w:eastAsia="es-ES"/>
        </w:rPr>
        <w:t xml:space="preserve">ordenándose </w:t>
      </w:r>
      <w:r w:rsidR="007664FA" w:rsidRPr="000F1C72">
        <w:rPr>
          <w:rFonts w:ascii="Arial" w:eastAsia="Times New Roman" w:hAnsi="Arial" w:cs="Arial"/>
          <w:sz w:val="24"/>
          <w:szCs w:val="24"/>
          <w:lang w:val="es-ES_tradnl" w:eastAsia="es-ES"/>
        </w:rPr>
        <w:t xml:space="preserve">notificar, emplazar y correr traslado a la </w:t>
      </w:r>
      <w:r w:rsidR="007664FA">
        <w:rPr>
          <w:rFonts w:ascii="Arial" w:eastAsia="Times New Roman" w:hAnsi="Arial" w:cs="Arial"/>
          <w:b/>
          <w:sz w:val="24"/>
          <w:szCs w:val="24"/>
          <w:lang w:val="es-ES_tradnl" w:eastAsia="es-ES"/>
        </w:rPr>
        <w:t>autoridad demandada</w:t>
      </w:r>
      <w:r w:rsidR="00022A3D">
        <w:rPr>
          <w:rFonts w:ascii="Arial" w:eastAsia="Times New Roman" w:hAnsi="Arial" w:cs="Arial"/>
          <w:b/>
          <w:sz w:val="24"/>
          <w:szCs w:val="24"/>
          <w:lang w:val="es-ES_tradnl" w:eastAsia="es-ES"/>
        </w:rPr>
        <w:t>,</w:t>
      </w:r>
      <w:r w:rsidR="007664FA">
        <w:rPr>
          <w:rFonts w:ascii="Arial" w:eastAsia="Times New Roman" w:hAnsi="Arial" w:cs="Arial"/>
          <w:b/>
          <w:sz w:val="24"/>
          <w:szCs w:val="24"/>
          <w:lang w:val="es-ES_tradnl" w:eastAsia="es-ES"/>
        </w:rPr>
        <w:t xml:space="preserve"> </w:t>
      </w:r>
      <w:r w:rsidR="007664FA" w:rsidRPr="000F1C72">
        <w:rPr>
          <w:rFonts w:ascii="Arial" w:eastAsia="Times New Roman" w:hAnsi="Arial" w:cs="Arial"/>
          <w:sz w:val="24"/>
          <w:szCs w:val="24"/>
          <w:lang w:val="es-ES_tradnl" w:eastAsia="es-ES"/>
        </w:rPr>
        <w:t xml:space="preserve">para que dentro del término de ley la contestara; </w:t>
      </w:r>
      <w:r w:rsidR="007664FA">
        <w:rPr>
          <w:rFonts w:ascii="Arial" w:eastAsia="Times New Roman" w:hAnsi="Arial" w:cs="Arial"/>
          <w:sz w:val="24"/>
          <w:szCs w:val="24"/>
          <w:lang w:val="es-ES_tradnl" w:eastAsia="es-ES"/>
        </w:rPr>
        <w:t xml:space="preserve">apercibida </w:t>
      </w:r>
      <w:r w:rsidR="007664FA" w:rsidRPr="000F1C72">
        <w:rPr>
          <w:rFonts w:ascii="Arial" w:eastAsia="Times New Roman" w:hAnsi="Arial" w:cs="Arial"/>
          <w:sz w:val="24"/>
          <w:szCs w:val="24"/>
          <w:lang w:val="es-ES_tradnl" w:eastAsia="es-ES"/>
        </w:rPr>
        <w:t>que para</w:t>
      </w:r>
      <w:r w:rsidR="007664FA">
        <w:rPr>
          <w:rFonts w:ascii="Arial" w:eastAsia="Times New Roman" w:hAnsi="Arial" w:cs="Arial"/>
          <w:sz w:val="24"/>
          <w:szCs w:val="24"/>
          <w:lang w:val="es-ES_tradnl" w:eastAsia="es-ES"/>
        </w:rPr>
        <w:t xml:space="preserve"> el caso de no hacerlo se </w:t>
      </w:r>
      <w:r w:rsidR="007664FA" w:rsidRPr="000F1C72">
        <w:rPr>
          <w:rFonts w:ascii="Arial" w:eastAsia="Times New Roman" w:hAnsi="Arial" w:cs="Arial"/>
          <w:sz w:val="24"/>
          <w:szCs w:val="24"/>
          <w:lang w:val="es-ES_tradnl" w:eastAsia="es-ES"/>
        </w:rPr>
        <w:t xml:space="preserve">tendría </w:t>
      </w:r>
      <w:r w:rsidR="007664FA">
        <w:rPr>
          <w:rFonts w:ascii="Arial" w:eastAsia="Times New Roman" w:hAnsi="Arial" w:cs="Arial"/>
          <w:sz w:val="24"/>
          <w:szCs w:val="24"/>
          <w:lang w:val="es-ES_tradnl" w:eastAsia="es-ES"/>
        </w:rPr>
        <w:t xml:space="preserve">por </w:t>
      </w:r>
      <w:r w:rsidR="007664FA" w:rsidRPr="000F1C72">
        <w:rPr>
          <w:rFonts w:ascii="Arial" w:eastAsia="Times New Roman" w:hAnsi="Arial" w:cs="Arial"/>
          <w:sz w:val="24"/>
          <w:szCs w:val="24"/>
          <w:lang w:val="es-ES_tradnl" w:eastAsia="es-ES"/>
        </w:rPr>
        <w:t>precluído su derecho y por contestada la demanda en sentido afirma</w:t>
      </w:r>
      <w:r w:rsidR="007664FA">
        <w:rPr>
          <w:rFonts w:ascii="Arial" w:eastAsia="Times New Roman" w:hAnsi="Arial" w:cs="Arial"/>
          <w:sz w:val="24"/>
          <w:szCs w:val="24"/>
          <w:lang w:val="es-ES_tradnl" w:eastAsia="es-ES"/>
        </w:rPr>
        <w:t>tivo, salvo prueba en contrario</w:t>
      </w:r>
      <w:r w:rsidR="00DE5543">
        <w:rPr>
          <w:rFonts w:ascii="Arial" w:eastAsia="Times New Roman" w:hAnsi="Arial" w:cs="Arial"/>
          <w:sz w:val="24"/>
          <w:szCs w:val="24"/>
          <w:lang w:val="es-ES_tradnl" w:eastAsia="es-ES"/>
        </w:rPr>
        <w:t xml:space="preserve">, </w:t>
      </w:r>
      <w:r w:rsidR="007664FA">
        <w:rPr>
          <w:rFonts w:ascii="Arial" w:eastAsia="Times New Roman" w:hAnsi="Arial" w:cs="Arial"/>
          <w:sz w:val="24"/>
          <w:szCs w:val="24"/>
          <w:lang w:val="es-ES_tradnl" w:eastAsia="es-ES"/>
        </w:rPr>
        <w:t>(foja</w:t>
      </w:r>
      <w:r w:rsidR="00FD7317">
        <w:rPr>
          <w:rFonts w:ascii="Arial" w:eastAsia="Times New Roman" w:hAnsi="Arial" w:cs="Arial"/>
          <w:sz w:val="24"/>
          <w:szCs w:val="24"/>
          <w:lang w:val="es-ES_tradnl" w:eastAsia="es-ES"/>
        </w:rPr>
        <w:t xml:space="preserve">s </w:t>
      </w:r>
      <w:r w:rsidR="00F26BA7">
        <w:rPr>
          <w:rFonts w:ascii="Arial" w:eastAsia="Times New Roman" w:hAnsi="Arial" w:cs="Arial"/>
          <w:sz w:val="24"/>
          <w:szCs w:val="24"/>
          <w:lang w:val="es-ES_tradnl" w:eastAsia="es-ES"/>
        </w:rPr>
        <w:t>7</w:t>
      </w:r>
      <w:r w:rsidR="003C523A">
        <w:rPr>
          <w:rFonts w:ascii="Arial" w:eastAsia="Times New Roman" w:hAnsi="Arial" w:cs="Arial"/>
          <w:sz w:val="24"/>
          <w:szCs w:val="24"/>
          <w:lang w:val="es-ES_tradnl" w:eastAsia="es-ES"/>
        </w:rPr>
        <w:t xml:space="preserve"> y </w:t>
      </w:r>
      <w:r w:rsidR="00F26BA7">
        <w:rPr>
          <w:rFonts w:ascii="Arial" w:eastAsia="Times New Roman" w:hAnsi="Arial" w:cs="Arial"/>
          <w:sz w:val="24"/>
          <w:szCs w:val="24"/>
          <w:lang w:val="es-ES_tradnl" w:eastAsia="es-ES"/>
        </w:rPr>
        <w:t>8</w:t>
      </w:r>
      <w:r w:rsidR="00552029">
        <w:rPr>
          <w:rFonts w:ascii="Arial" w:eastAsia="Times New Roman" w:hAnsi="Arial" w:cs="Arial"/>
          <w:sz w:val="24"/>
          <w:szCs w:val="24"/>
          <w:lang w:val="es-ES_tradnl" w:eastAsia="es-ES"/>
        </w:rPr>
        <w:t>).</w:t>
      </w:r>
    </w:p>
    <w:p w:rsidR="00996106" w:rsidRDefault="009F533D" w:rsidP="00E3495D">
      <w:pPr>
        <w:spacing w:line="360" w:lineRule="auto"/>
        <w:ind w:right="51" w:firstLine="567"/>
        <w:jc w:val="both"/>
        <w:rPr>
          <w:rFonts w:ascii="Arial" w:eastAsia="Times New Roman" w:hAnsi="Arial" w:cs="Arial"/>
          <w:sz w:val="24"/>
          <w:szCs w:val="24"/>
          <w:lang w:val="es-ES_tradnl" w:eastAsia="es-ES"/>
        </w:rPr>
      </w:pPr>
      <w:r>
        <w:rPr>
          <w:rFonts w:ascii="Arial" w:eastAsia="Times New Roman" w:hAnsi="Arial" w:cs="Arial"/>
          <w:b/>
          <w:sz w:val="24"/>
          <w:szCs w:val="24"/>
          <w:lang w:val="es-ES" w:eastAsia="es-ES"/>
        </w:rPr>
        <w:t>SEGUNDO</w:t>
      </w:r>
      <w:r w:rsidR="000802F9" w:rsidRPr="00C612C7">
        <w:rPr>
          <w:rFonts w:ascii="Arial" w:eastAsia="Times New Roman" w:hAnsi="Arial" w:cs="Arial"/>
          <w:b/>
          <w:sz w:val="24"/>
          <w:szCs w:val="24"/>
          <w:lang w:val="es-ES" w:eastAsia="es-ES"/>
        </w:rPr>
        <w:t xml:space="preserve">. </w:t>
      </w:r>
      <w:r w:rsidR="005D0E58">
        <w:rPr>
          <w:rFonts w:ascii="Arial" w:eastAsia="Times New Roman" w:hAnsi="Arial" w:cs="Arial"/>
          <w:sz w:val="24"/>
          <w:szCs w:val="24"/>
          <w:lang w:val="es-ES" w:eastAsia="es-ES"/>
        </w:rPr>
        <w:t xml:space="preserve">Por acuerdo de </w:t>
      </w:r>
      <w:r w:rsidR="00F26BA7">
        <w:rPr>
          <w:rFonts w:ascii="Arial" w:eastAsia="Times New Roman" w:hAnsi="Arial" w:cs="Arial"/>
          <w:sz w:val="24"/>
          <w:szCs w:val="24"/>
          <w:lang w:val="es-ES" w:eastAsia="es-ES"/>
        </w:rPr>
        <w:t>seis de abril de dos mil veintidós</w:t>
      </w:r>
      <w:r w:rsidR="00954574">
        <w:rPr>
          <w:rFonts w:ascii="Arial" w:eastAsia="Times New Roman" w:hAnsi="Arial" w:cs="Arial"/>
          <w:sz w:val="24"/>
          <w:szCs w:val="24"/>
          <w:lang w:val="es-ES" w:eastAsia="es-ES"/>
        </w:rPr>
        <w:t>,</w:t>
      </w:r>
      <w:r w:rsidR="00CF5069">
        <w:rPr>
          <w:rFonts w:ascii="Arial" w:eastAsia="Times New Roman" w:hAnsi="Arial" w:cs="Arial"/>
          <w:b/>
          <w:sz w:val="24"/>
          <w:szCs w:val="24"/>
          <w:lang w:val="es-ES" w:eastAsia="es-ES"/>
        </w:rPr>
        <w:t xml:space="preserve"> </w:t>
      </w:r>
      <w:r w:rsidR="00C617A5">
        <w:rPr>
          <w:rFonts w:ascii="Arial" w:eastAsia="Times New Roman" w:hAnsi="Arial" w:cs="Arial"/>
          <w:sz w:val="24"/>
          <w:szCs w:val="24"/>
          <w:lang w:val="es-ES" w:eastAsia="es-ES"/>
        </w:rPr>
        <w:t>se tuvo a la</w:t>
      </w:r>
      <w:r w:rsidR="00CF5069">
        <w:rPr>
          <w:rFonts w:ascii="Arial" w:eastAsia="Times New Roman" w:hAnsi="Arial" w:cs="Arial"/>
          <w:sz w:val="24"/>
          <w:szCs w:val="24"/>
          <w:lang w:val="es-ES" w:eastAsia="es-ES"/>
        </w:rPr>
        <w:t xml:space="preserve"> autoridad demandada</w:t>
      </w:r>
      <w:r w:rsidR="00C617A5">
        <w:rPr>
          <w:rFonts w:ascii="Arial" w:eastAsia="Times New Roman" w:hAnsi="Arial" w:cs="Arial"/>
          <w:sz w:val="24"/>
          <w:szCs w:val="24"/>
          <w:lang w:val="es-ES" w:eastAsia="es-ES"/>
        </w:rPr>
        <w:t xml:space="preserve"> </w:t>
      </w:r>
      <w:r w:rsidR="00C617A5" w:rsidRPr="00C617A5">
        <w:rPr>
          <w:rFonts w:ascii="Arial" w:eastAsia="Times New Roman" w:hAnsi="Arial" w:cs="Arial"/>
          <w:b/>
          <w:sz w:val="24"/>
          <w:szCs w:val="24"/>
          <w:lang w:val="es-ES" w:eastAsia="es-ES"/>
        </w:rPr>
        <w:t>en tiempo</w:t>
      </w:r>
      <w:r w:rsidR="00C617A5">
        <w:rPr>
          <w:rFonts w:ascii="Arial" w:eastAsia="Times New Roman" w:hAnsi="Arial" w:cs="Arial"/>
          <w:sz w:val="24"/>
          <w:szCs w:val="24"/>
          <w:lang w:val="es-ES" w:eastAsia="es-ES"/>
        </w:rPr>
        <w:t xml:space="preserve"> </w:t>
      </w:r>
      <w:r w:rsidR="000E689C">
        <w:rPr>
          <w:rFonts w:ascii="Arial" w:hAnsi="Arial" w:cs="Arial"/>
          <w:b/>
          <w:sz w:val="24"/>
          <w:szCs w:val="24"/>
        </w:rPr>
        <w:t xml:space="preserve">contestando la demanda de nulidad </w:t>
      </w:r>
      <w:r w:rsidR="00A72894">
        <w:rPr>
          <w:rFonts w:ascii="Arial" w:hAnsi="Arial" w:cs="Arial"/>
          <w:b/>
          <w:sz w:val="24"/>
          <w:szCs w:val="24"/>
        </w:rPr>
        <w:t xml:space="preserve">interpuesta por </w:t>
      </w:r>
      <w:r w:rsidR="000E689C">
        <w:rPr>
          <w:rFonts w:ascii="Arial" w:hAnsi="Arial" w:cs="Arial"/>
          <w:b/>
          <w:sz w:val="24"/>
          <w:szCs w:val="24"/>
        </w:rPr>
        <w:t>la parte actora</w:t>
      </w:r>
      <w:r w:rsidR="00876B4A">
        <w:rPr>
          <w:rFonts w:ascii="Arial" w:eastAsia="Times New Roman" w:hAnsi="Arial" w:cs="Arial"/>
          <w:sz w:val="24"/>
          <w:szCs w:val="24"/>
          <w:lang w:val="es-ES" w:eastAsia="es-ES"/>
        </w:rPr>
        <w:t xml:space="preserve">, haciendo valer sus </w:t>
      </w:r>
      <w:r w:rsidR="00D1591D">
        <w:rPr>
          <w:rFonts w:ascii="Arial" w:eastAsia="Times New Roman" w:hAnsi="Arial" w:cs="Arial"/>
          <w:sz w:val="24"/>
          <w:szCs w:val="24"/>
          <w:lang w:val="es-ES" w:eastAsia="es-ES"/>
        </w:rPr>
        <w:t>argumentos</w:t>
      </w:r>
      <w:r w:rsidR="00876B4A">
        <w:rPr>
          <w:rFonts w:ascii="Arial" w:eastAsia="Times New Roman" w:hAnsi="Arial" w:cs="Arial"/>
          <w:sz w:val="24"/>
          <w:szCs w:val="24"/>
          <w:lang w:val="es-ES" w:eastAsia="es-ES"/>
        </w:rPr>
        <w:t xml:space="preserve"> y defensas, </w:t>
      </w:r>
      <w:r w:rsidR="00876B4A">
        <w:rPr>
          <w:rFonts w:ascii="Arial" w:eastAsia="Times New Roman" w:hAnsi="Arial" w:cs="Arial"/>
          <w:sz w:val="24"/>
          <w:szCs w:val="24"/>
          <w:lang w:val="es-ES_tradnl" w:eastAsia="es-ES"/>
        </w:rPr>
        <w:t>por ofrecidas y admitidas sus pruebas,</w:t>
      </w:r>
      <w:r w:rsidR="005D0E58">
        <w:rPr>
          <w:rFonts w:ascii="Arial" w:eastAsia="Times New Roman" w:hAnsi="Arial" w:cs="Arial"/>
          <w:sz w:val="24"/>
          <w:szCs w:val="24"/>
          <w:lang w:val="es-ES_tradnl" w:eastAsia="es-ES"/>
        </w:rPr>
        <w:t xml:space="preserve"> ordenándose correr traslado a la parte actora para los efectos legales correspondientes; por lo que, se fijó día y hora</w:t>
      </w:r>
      <w:r w:rsidR="00876B4A">
        <w:rPr>
          <w:rFonts w:ascii="Arial" w:eastAsia="Times New Roman" w:hAnsi="Arial" w:cs="Arial"/>
          <w:sz w:val="24"/>
          <w:szCs w:val="24"/>
          <w:lang w:val="es-ES_tradnl" w:eastAsia="es-ES"/>
        </w:rPr>
        <w:t xml:space="preserve"> para que tuviera verificativo la audiencia de Ley (foja</w:t>
      </w:r>
      <w:r w:rsidR="003C523A">
        <w:rPr>
          <w:rFonts w:ascii="Arial" w:eastAsia="Times New Roman" w:hAnsi="Arial" w:cs="Arial"/>
          <w:sz w:val="24"/>
          <w:szCs w:val="24"/>
          <w:lang w:val="es-ES_tradnl" w:eastAsia="es-ES"/>
        </w:rPr>
        <w:t xml:space="preserve"> </w:t>
      </w:r>
      <w:r w:rsidR="00F26BA7">
        <w:rPr>
          <w:rFonts w:ascii="Arial" w:eastAsia="Times New Roman" w:hAnsi="Arial" w:cs="Arial"/>
          <w:sz w:val="24"/>
          <w:szCs w:val="24"/>
          <w:lang w:val="es-ES_tradnl" w:eastAsia="es-ES"/>
        </w:rPr>
        <w:t>22</w:t>
      </w:r>
      <w:r w:rsidR="00876B4A">
        <w:rPr>
          <w:rFonts w:ascii="Arial" w:eastAsia="Times New Roman" w:hAnsi="Arial" w:cs="Arial"/>
          <w:sz w:val="24"/>
          <w:szCs w:val="24"/>
          <w:lang w:val="es-ES_tradnl" w:eastAsia="es-ES"/>
        </w:rPr>
        <w:t>).</w:t>
      </w:r>
    </w:p>
    <w:p w:rsidR="00D9348D" w:rsidRDefault="00002BD8" w:rsidP="006B12A9">
      <w:pPr>
        <w:spacing w:line="360" w:lineRule="auto"/>
        <w:ind w:right="51" w:firstLine="567"/>
        <w:jc w:val="both"/>
        <w:rPr>
          <w:rFonts w:ascii="Arial" w:hAnsi="Arial" w:cs="Arial"/>
          <w:color w:val="000000"/>
          <w:sz w:val="24"/>
          <w:szCs w:val="24"/>
        </w:rPr>
      </w:pPr>
      <w:r w:rsidRPr="006423EA">
        <w:rPr>
          <w:rFonts w:ascii="Arial" w:eastAsia="Times New Roman" w:hAnsi="Arial" w:cs="Arial"/>
          <w:b/>
          <w:bCs/>
          <w:snapToGrid w:val="0"/>
          <w:sz w:val="24"/>
          <w:szCs w:val="24"/>
          <w:lang w:val="es-ES_tradnl" w:eastAsia="es-ES"/>
        </w:rPr>
        <w:t xml:space="preserve">TERCERO. </w:t>
      </w:r>
      <w:r w:rsidR="004C4514" w:rsidRPr="00010B2C">
        <w:rPr>
          <w:rFonts w:ascii="Arial" w:eastAsia="Times New Roman" w:hAnsi="Arial" w:cs="Arial"/>
          <w:sz w:val="24"/>
          <w:szCs w:val="24"/>
          <w:lang w:val="es-ES" w:eastAsia="es-ES"/>
        </w:rPr>
        <w:t xml:space="preserve">El </w:t>
      </w:r>
      <w:r w:rsidR="00F26BA7">
        <w:rPr>
          <w:rFonts w:ascii="Arial" w:eastAsia="Times New Roman" w:hAnsi="Arial" w:cs="Arial"/>
          <w:sz w:val="24"/>
          <w:szCs w:val="24"/>
          <w:lang w:val="es-ES" w:eastAsia="es-ES"/>
        </w:rPr>
        <w:t>once de mayo de dos mil veintidós</w:t>
      </w:r>
      <w:r w:rsidR="000A0137" w:rsidRPr="00010B2C">
        <w:rPr>
          <w:rFonts w:ascii="Arial" w:eastAsia="Times New Roman" w:hAnsi="Arial" w:cs="Arial"/>
          <w:sz w:val="24"/>
          <w:szCs w:val="24"/>
          <w:lang w:val="es-ES" w:eastAsia="es-ES"/>
        </w:rPr>
        <w:t>,</w:t>
      </w:r>
      <w:r w:rsidR="004C4514" w:rsidRPr="00010B2C">
        <w:rPr>
          <w:rFonts w:ascii="Arial" w:eastAsia="Times New Roman" w:hAnsi="Arial" w:cs="Arial"/>
          <w:sz w:val="24"/>
          <w:szCs w:val="24"/>
          <w:lang w:val="es-ES" w:eastAsia="es-ES"/>
        </w:rPr>
        <w:t xml:space="preserve"> </w:t>
      </w:r>
      <w:r w:rsidR="000802F9" w:rsidRPr="00010B2C">
        <w:rPr>
          <w:rFonts w:ascii="Arial" w:eastAsia="Times New Roman" w:hAnsi="Arial" w:cs="Arial"/>
          <w:snapToGrid w:val="0"/>
          <w:sz w:val="24"/>
          <w:szCs w:val="24"/>
          <w:lang w:val="es-ES_tradnl" w:eastAsia="es-ES"/>
        </w:rPr>
        <w:t xml:space="preserve">se llevó a cabo la Audiencia de Ley, </w:t>
      </w:r>
      <w:r w:rsidR="000802F9" w:rsidRPr="00010B2C">
        <w:rPr>
          <w:rFonts w:ascii="Arial" w:eastAsia="Times New Roman" w:hAnsi="Arial" w:cs="Arial"/>
          <w:sz w:val="24"/>
          <w:szCs w:val="24"/>
          <w:lang w:eastAsia="es-ES"/>
        </w:rPr>
        <w:t xml:space="preserve">en la que no </w:t>
      </w:r>
      <w:r w:rsidR="00E3495D" w:rsidRPr="00010B2C">
        <w:rPr>
          <w:rFonts w:ascii="Arial" w:eastAsia="Times New Roman" w:hAnsi="Arial" w:cs="Arial"/>
          <w:sz w:val="24"/>
          <w:szCs w:val="24"/>
          <w:lang w:eastAsia="es-ES"/>
        </w:rPr>
        <w:t>comparecieron</w:t>
      </w:r>
      <w:r w:rsidR="000802F9" w:rsidRPr="00010B2C">
        <w:rPr>
          <w:rFonts w:ascii="Arial" w:eastAsia="Times New Roman" w:hAnsi="Arial" w:cs="Arial"/>
          <w:sz w:val="24"/>
          <w:szCs w:val="24"/>
          <w:lang w:eastAsia="es-ES"/>
        </w:rPr>
        <w:t xml:space="preserve"> las partes ni persona alguna que legalmente las representara; </w:t>
      </w:r>
      <w:r w:rsidR="006B12A9">
        <w:rPr>
          <w:rFonts w:ascii="Arial" w:hAnsi="Arial" w:cs="Arial"/>
          <w:sz w:val="24"/>
          <w:szCs w:val="24"/>
        </w:rPr>
        <w:t xml:space="preserve">ninguna de las partes </w:t>
      </w:r>
      <w:r w:rsidR="00CA07F5" w:rsidRPr="00010B2C">
        <w:rPr>
          <w:rFonts w:ascii="Arial" w:hAnsi="Arial" w:cs="Arial"/>
          <w:sz w:val="24"/>
          <w:szCs w:val="24"/>
        </w:rPr>
        <w:t xml:space="preserve">formuló alegatos, </w:t>
      </w:r>
      <w:r w:rsidR="00B37299" w:rsidRPr="00010B2C">
        <w:rPr>
          <w:rFonts w:ascii="Arial" w:eastAsia="Times New Roman" w:hAnsi="Arial" w:cs="Arial"/>
          <w:sz w:val="24"/>
          <w:szCs w:val="24"/>
          <w:lang w:eastAsia="es-ES"/>
        </w:rPr>
        <w:t>y</w:t>
      </w:r>
      <w:r w:rsidR="000802F9" w:rsidRPr="00010B2C">
        <w:rPr>
          <w:rFonts w:ascii="Arial" w:eastAsia="Times New Roman" w:hAnsi="Arial" w:cs="Arial"/>
          <w:sz w:val="24"/>
          <w:szCs w:val="24"/>
          <w:lang w:eastAsia="es-ES"/>
        </w:rPr>
        <w:t xml:space="preserve"> </w:t>
      </w:r>
      <w:r w:rsidR="000802F9" w:rsidRPr="00010B2C">
        <w:rPr>
          <w:rFonts w:ascii="Arial" w:eastAsia="Times New Roman" w:hAnsi="Arial" w:cs="Arial"/>
          <w:sz w:val="24"/>
          <w:szCs w:val="24"/>
          <w:lang w:val="es-ES_tradnl" w:eastAsia="es-ES"/>
        </w:rPr>
        <w:t>se citó para oír sentenci</w:t>
      </w:r>
      <w:r w:rsidR="00B37299" w:rsidRPr="00010B2C">
        <w:rPr>
          <w:rFonts w:ascii="Arial" w:eastAsia="Times New Roman" w:hAnsi="Arial" w:cs="Arial"/>
          <w:sz w:val="24"/>
          <w:szCs w:val="24"/>
          <w:lang w:val="es-ES_tradnl" w:eastAsia="es-ES"/>
        </w:rPr>
        <w:t>a</w:t>
      </w:r>
      <w:r w:rsidR="00E3495D" w:rsidRPr="00010B2C">
        <w:rPr>
          <w:rFonts w:ascii="Arial" w:eastAsia="Times New Roman" w:hAnsi="Arial" w:cs="Arial"/>
          <w:sz w:val="24"/>
          <w:szCs w:val="24"/>
          <w:lang w:val="es-ES_tradnl" w:eastAsia="es-ES"/>
        </w:rPr>
        <w:t>, misma que ahora se dicta dentro del término que establece el artículo 205, de la Ley de Procedimiento y Justicia Administrativa para el Estado</w:t>
      </w:r>
      <w:r w:rsidR="004922E9" w:rsidRPr="00010B2C">
        <w:rPr>
          <w:rFonts w:ascii="Arial" w:hAnsi="Arial" w:cs="Arial"/>
          <w:color w:val="000000"/>
          <w:sz w:val="24"/>
          <w:szCs w:val="24"/>
        </w:rPr>
        <w:t xml:space="preserve">, </w:t>
      </w:r>
      <w:r w:rsidR="001E57CA" w:rsidRPr="00010B2C">
        <w:rPr>
          <w:rFonts w:ascii="Arial" w:hAnsi="Arial" w:cs="Arial"/>
          <w:color w:val="000000"/>
          <w:sz w:val="24"/>
          <w:szCs w:val="24"/>
        </w:rPr>
        <w:t>y; -</w:t>
      </w:r>
      <w:r w:rsidR="001E57CA" w:rsidRPr="00E720B2">
        <w:rPr>
          <w:rFonts w:ascii="Arial" w:hAnsi="Arial" w:cs="Arial"/>
          <w:color w:val="000000"/>
          <w:sz w:val="24"/>
          <w:szCs w:val="24"/>
        </w:rPr>
        <w:t xml:space="preserve"> - - - - - </w:t>
      </w:r>
      <w:r w:rsidR="00F26BA7">
        <w:rPr>
          <w:rFonts w:ascii="Arial" w:hAnsi="Arial" w:cs="Arial"/>
          <w:color w:val="000000"/>
          <w:sz w:val="24"/>
          <w:szCs w:val="24"/>
        </w:rPr>
        <w:t xml:space="preserve">- - - - - - - - - - - </w:t>
      </w:r>
    </w:p>
    <w:p w:rsidR="00FA5F9A" w:rsidRPr="00C97157" w:rsidRDefault="000802F9" w:rsidP="004B226A">
      <w:pPr>
        <w:spacing w:line="360" w:lineRule="auto"/>
        <w:ind w:right="51"/>
        <w:jc w:val="center"/>
        <w:rPr>
          <w:rFonts w:ascii="Arial" w:eastAsia="Times New Roman" w:hAnsi="Arial" w:cs="Arial"/>
          <w:b/>
          <w:bCs/>
          <w:sz w:val="24"/>
          <w:szCs w:val="24"/>
          <w:lang w:val="es-ES_tradnl" w:eastAsia="es-ES"/>
        </w:rPr>
      </w:pPr>
      <w:r w:rsidRPr="00FC3A41">
        <w:rPr>
          <w:rFonts w:ascii="Arial" w:eastAsia="Times New Roman" w:hAnsi="Arial" w:cs="Arial"/>
          <w:b/>
          <w:bCs/>
          <w:sz w:val="24"/>
          <w:szCs w:val="24"/>
          <w:lang w:val="es-ES_tradnl" w:eastAsia="es-ES"/>
        </w:rPr>
        <w:t>C O N S I D E R A N D O:</w:t>
      </w:r>
    </w:p>
    <w:p w:rsidR="00F71DEC" w:rsidRDefault="00E3495D" w:rsidP="004B226A">
      <w:pPr>
        <w:pStyle w:val="Textoindependienteprimerasangra"/>
        <w:spacing w:before="240" w:line="360" w:lineRule="auto"/>
        <w:ind w:firstLine="567"/>
        <w:jc w:val="both"/>
        <w:rPr>
          <w:rFonts w:ascii="Arial" w:hAnsi="Arial" w:cs="Arial"/>
          <w:sz w:val="24"/>
          <w:szCs w:val="24"/>
        </w:rPr>
      </w:pPr>
      <w:r w:rsidRPr="00C72C88">
        <w:rPr>
          <w:rFonts w:ascii="Arial" w:eastAsia="Times New Roman" w:hAnsi="Arial" w:cs="Arial"/>
          <w:b/>
          <w:sz w:val="24"/>
          <w:szCs w:val="24"/>
          <w:lang w:val="es-ES_tradnl" w:eastAsia="es-ES"/>
        </w:rPr>
        <w:t>PRIMERO</w:t>
      </w:r>
      <w:r w:rsidRPr="00C72C88">
        <w:rPr>
          <w:rFonts w:ascii="Arial" w:eastAsia="Times New Roman" w:hAnsi="Arial" w:cs="Arial"/>
          <w:b/>
          <w:color w:val="000000"/>
          <w:sz w:val="24"/>
          <w:szCs w:val="24"/>
          <w:lang w:val="es-ES_tradnl" w:eastAsia="es-ES"/>
        </w:rPr>
        <w:t xml:space="preserve">. </w:t>
      </w:r>
      <w:r w:rsidR="00F540FE" w:rsidRPr="00002BFE">
        <w:rPr>
          <w:rFonts w:ascii="Arial" w:eastAsia="Times New Roman" w:hAnsi="Arial" w:cs="Arial"/>
          <w:b/>
          <w:color w:val="000000"/>
          <w:sz w:val="24"/>
          <w:szCs w:val="24"/>
          <w:lang w:val="es-ES_tradnl" w:eastAsia="es-ES"/>
        </w:rPr>
        <w:t xml:space="preserve">Competencia. </w:t>
      </w:r>
      <w:r w:rsidR="00F540FE" w:rsidRPr="00002BFE">
        <w:rPr>
          <w:rFonts w:ascii="Arial" w:eastAsia="Times New Roman" w:hAnsi="Arial" w:cs="Arial"/>
          <w:bCs/>
          <w:sz w:val="24"/>
          <w:szCs w:val="24"/>
          <w:lang w:val="es-ES" w:eastAsia="es-ES"/>
        </w:rPr>
        <w:t xml:space="preserve">Esta </w:t>
      </w:r>
      <w:r w:rsidR="00F540FE" w:rsidRPr="00002BFE">
        <w:rPr>
          <w:rFonts w:ascii="Arial" w:hAnsi="Arial" w:cs="Arial"/>
          <w:sz w:val="24"/>
          <w:szCs w:val="24"/>
        </w:rPr>
        <w:t xml:space="preserve">Cuarta Sala Unitaria de Primera Instancia del Tribunal de Justicia Administrativa del Estado, </w:t>
      </w:r>
      <w:r w:rsidR="00F540FE" w:rsidRPr="0080281C">
        <w:rPr>
          <w:rFonts w:ascii="Arial" w:eastAsia="Times New Roman" w:hAnsi="Arial" w:cs="Arial"/>
          <w:b/>
          <w:sz w:val="24"/>
          <w:szCs w:val="24"/>
          <w:lang w:val="es-ES" w:eastAsia="es-ES"/>
        </w:rPr>
        <w:t>es competente</w:t>
      </w:r>
      <w:r w:rsidR="00F540FE" w:rsidRPr="00002BFE">
        <w:rPr>
          <w:rFonts w:ascii="Arial" w:eastAsia="Times New Roman" w:hAnsi="Arial" w:cs="Arial"/>
          <w:bCs/>
          <w:sz w:val="24"/>
          <w:szCs w:val="24"/>
          <w:lang w:val="es-ES" w:eastAsia="es-ES"/>
        </w:rPr>
        <w:t xml:space="preserve"> para conocer y resolver el presente juicio de nulidad promovido en contra de un acto atribuido a </w:t>
      </w:r>
      <w:r w:rsidR="00F540FE" w:rsidRPr="00002BFE">
        <w:rPr>
          <w:rFonts w:ascii="Arial" w:eastAsia="Times New Roman" w:hAnsi="Arial" w:cs="Arial"/>
          <w:bCs/>
          <w:sz w:val="24"/>
          <w:szCs w:val="24"/>
          <w:lang w:val="es-ES" w:eastAsia="es-ES"/>
        </w:rPr>
        <w:lastRenderedPageBreak/>
        <w:t>autoridades adm</w:t>
      </w:r>
      <w:r w:rsidR="00F540FE">
        <w:rPr>
          <w:rFonts w:ascii="Arial" w:eastAsia="Times New Roman" w:hAnsi="Arial" w:cs="Arial"/>
          <w:bCs/>
          <w:sz w:val="24"/>
          <w:szCs w:val="24"/>
          <w:lang w:val="es-ES" w:eastAsia="es-ES"/>
        </w:rPr>
        <w:t>inistrativas de carácter estatal</w:t>
      </w:r>
      <w:r w:rsidR="00F540FE" w:rsidRPr="00002BFE">
        <w:rPr>
          <w:rFonts w:ascii="Arial" w:eastAsia="Times New Roman" w:hAnsi="Arial" w:cs="Arial"/>
          <w:bCs/>
          <w:sz w:val="24"/>
          <w:szCs w:val="24"/>
          <w:lang w:val="es-ES" w:eastAsia="es-ES"/>
        </w:rPr>
        <w:t xml:space="preserve">, de conformidad con </w:t>
      </w:r>
      <w:r w:rsidR="00F540FE">
        <w:rPr>
          <w:rFonts w:ascii="Arial" w:eastAsia="Times New Roman" w:hAnsi="Arial" w:cs="Arial"/>
          <w:bCs/>
          <w:sz w:val="24"/>
          <w:szCs w:val="24"/>
          <w:lang w:val="es-ES" w:eastAsia="es-ES"/>
        </w:rPr>
        <w:t>lo dispuesto por el artículo 116 fracción V de la Constitución Política de los Estados Unidos Mexicanos, 114 QUÁTER</w:t>
      </w:r>
      <w:r w:rsidR="00F540FE" w:rsidRPr="00002BFE">
        <w:rPr>
          <w:rFonts w:ascii="Arial" w:eastAsia="Times New Roman" w:hAnsi="Arial" w:cs="Arial"/>
          <w:bCs/>
          <w:sz w:val="24"/>
          <w:szCs w:val="24"/>
          <w:lang w:val="es-ES" w:eastAsia="es-ES"/>
        </w:rPr>
        <w:t xml:space="preserve">, de </w:t>
      </w:r>
      <w:r w:rsidR="00F540FE" w:rsidRPr="00002BFE">
        <w:rPr>
          <w:rFonts w:ascii="Arial" w:hAnsi="Arial" w:cs="Arial"/>
          <w:sz w:val="24"/>
          <w:szCs w:val="24"/>
        </w:rPr>
        <w:t xml:space="preserve">la Constitución Política del Estado Libre y Soberano de Oaxaca, en relación con los artículos </w:t>
      </w:r>
      <w:r w:rsidR="00F540FE">
        <w:rPr>
          <w:rFonts w:ascii="Arial" w:hAnsi="Arial" w:cs="Arial"/>
          <w:sz w:val="24"/>
          <w:szCs w:val="24"/>
        </w:rPr>
        <w:t xml:space="preserve">119, 120 fracción </w:t>
      </w:r>
      <w:r w:rsidR="002C5745">
        <w:rPr>
          <w:rFonts w:ascii="Arial" w:hAnsi="Arial" w:cs="Arial"/>
          <w:sz w:val="24"/>
          <w:szCs w:val="24"/>
        </w:rPr>
        <w:t>I</w:t>
      </w:r>
      <w:r w:rsidR="00F540FE">
        <w:rPr>
          <w:rFonts w:ascii="Arial" w:hAnsi="Arial" w:cs="Arial"/>
          <w:sz w:val="24"/>
          <w:szCs w:val="24"/>
        </w:rPr>
        <w:t xml:space="preserve">, 129, 132 fracciones I y II, 133 fracciones I a la XII </w:t>
      </w:r>
      <w:r w:rsidR="00F540FE" w:rsidRPr="00002BFE">
        <w:rPr>
          <w:rFonts w:ascii="Arial" w:hAnsi="Arial" w:cs="Arial"/>
          <w:sz w:val="24"/>
          <w:szCs w:val="24"/>
        </w:rPr>
        <w:t>de la Ley de Procedimiento y Justicia Administrativa para el Estado de Oaxaca, publicada en el Extra del Periódico Oficial del Estado</w:t>
      </w:r>
      <w:r w:rsidR="00F540FE">
        <w:rPr>
          <w:rFonts w:ascii="Arial" w:hAnsi="Arial" w:cs="Arial"/>
          <w:sz w:val="24"/>
          <w:szCs w:val="24"/>
        </w:rPr>
        <w:t>, el</w:t>
      </w:r>
      <w:r w:rsidR="00F540FE" w:rsidRPr="00002BFE">
        <w:rPr>
          <w:rFonts w:ascii="Arial" w:hAnsi="Arial" w:cs="Arial"/>
          <w:sz w:val="24"/>
          <w:szCs w:val="24"/>
        </w:rPr>
        <w:t xml:space="preserve"> veinte de octubr</w:t>
      </w:r>
      <w:r w:rsidR="00F540FE">
        <w:rPr>
          <w:rFonts w:ascii="Arial" w:hAnsi="Arial" w:cs="Arial"/>
          <w:sz w:val="24"/>
          <w:szCs w:val="24"/>
        </w:rPr>
        <w:t>e de</w:t>
      </w:r>
      <w:r w:rsidR="00F540FE" w:rsidRPr="00002BFE">
        <w:rPr>
          <w:rFonts w:ascii="Arial" w:hAnsi="Arial" w:cs="Arial"/>
          <w:sz w:val="24"/>
          <w:szCs w:val="24"/>
        </w:rPr>
        <w:t xml:space="preserve"> d</w:t>
      </w:r>
      <w:r w:rsidR="00F540FE">
        <w:rPr>
          <w:rFonts w:ascii="Arial" w:hAnsi="Arial" w:cs="Arial"/>
          <w:sz w:val="24"/>
          <w:szCs w:val="24"/>
        </w:rPr>
        <w:t xml:space="preserve">os mil diecisiete, reformada mediante decreto número 1434, </w:t>
      </w:r>
      <w:bookmarkStart w:id="0" w:name="_GoBack"/>
      <w:bookmarkEnd w:id="0"/>
      <w:r w:rsidR="00F540FE">
        <w:rPr>
          <w:rFonts w:ascii="Arial" w:hAnsi="Arial" w:cs="Arial"/>
          <w:sz w:val="24"/>
          <w:szCs w:val="24"/>
        </w:rPr>
        <w:t>publicado en Periódico Oficial del Estado, Décima Segunda Sección, el veintitrés de junio de dos mil dieciocho.</w:t>
      </w:r>
    </w:p>
    <w:p w:rsidR="00B94A85" w:rsidRDefault="000802F9" w:rsidP="006C3B62">
      <w:pPr>
        <w:spacing w:line="360" w:lineRule="auto"/>
        <w:ind w:right="51" w:firstLine="567"/>
        <w:jc w:val="both"/>
        <w:rPr>
          <w:rFonts w:ascii="Arial" w:eastAsia="Times New Roman" w:hAnsi="Arial" w:cs="Arial"/>
          <w:sz w:val="24"/>
          <w:szCs w:val="24"/>
          <w:lang w:val="es-ES_tradnl" w:eastAsia="es-ES"/>
        </w:rPr>
      </w:pPr>
      <w:r w:rsidRPr="000F1C72">
        <w:rPr>
          <w:rFonts w:ascii="Arial" w:eastAsia="Times New Roman" w:hAnsi="Arial" w:cs="Arial"/>
          <w:b/>
          <w:bCs/>
          <w:sz w:val="24"/>
          <w:szCs w:val="24"/>
          <w:lang w:val="es-ES_tradnl" w:eastAsia="es-ES"/>
        </w:rPr>
        <w:t>SEGUNDO</w:t>
      </w:r>
      <w:r w:rsidRPr="000F1C72">
        <w:rPr>
          <w:rFonts w:ascii="Arial" w:eastAsia="Times New Roman" w:hAnsi="Arial" w:cs="Arial"/>
          <w:bCs/>
          <w:sz w:val="24"/>
          <w:szCs w:val="24"/>
          <w:lang w:val="es-ES_tradnl" w:eastAsia="es-ES"/>
        </w:rPr>
        <w:t>.</w:t>
      </w:r>
      <w:r>
        <w:rPr>
          <w:rFonts w:ascii="Arial" w:eastAsia="Times New Roman" w:hAnsi="Arial" w:cs="Arial"/>
          <w:sz w:val="24"/>
          <w:szCs w:val="24"/>
          <w:lang w:val="es-ES_tradnl" w:eastAsia="es-ES"/>
        </w:rPr>
        <w:t xml:space="preserve"> </w:t>
      </w:r>
      <w:r>
        <w:rPr>
          <w:rFonts w:ascii="Arial" w:eastAsia="Times New Roman" w:hAnsi="Arial" w:cs="Arial"/>
          <w:b/>
          <w:sz w:val="24"/>
          <w:szCs w:val="24"/>
          <w:lang w:val="es-ES_tradnl" w:eastAsia="es-ES"/>
        </w:rPr>
        <w:t>P</w:t>
      </w:r>
      <w:r w:rsidRPr="000F1C72">
        <w:rPr>
          <w:rFonts w:ascii="Arial" w:eastAsia="Times New Roman" w:hAnsi="Arial" w:cs="Arial"/>
          <w:b/>
          <w:sz w:val="24"/>
          <w:szCs w:val="24"/>
          <w:lang w:val="es-ES_tradnl" w:eastAsia="es-ES"/>
        </w:rPr>
        <w:t>ersonalidad</w:t>
      </w:r>
      <w:r>
        <w:rPr>
          <w:rFonts w:ascii="Arial" w:eastAsia="Times New Roman" w:hAnsi="Arial" w:cs="Arial"/>
          <w:b/>
          <w:sz w:val="24"/>
          <w:szCs w:val="24"/>
          <w:lang w:val="es-ES_tradnl" w:eastAsia="es-ES"/>
        </w:rPr>
        <w:t xml:space="preserve">. </w:t>
      </w:r>
      <w:r>
        <w:rPr>
          <w:rFonts w:ascii="Arial" w:eastAsia="Times New Roman" w:hAnsi="Arial" w:cs="Arial"/>
          <w:sz w:val="24"/>
          <w:szCs w:val="24"/>
          <w:lang w:val="es-ES_tradnl" w:eastAsia="es-ES"/>
        </w:rPr>
        <w:t xml:space="preserve">La personalidad </w:t>
      </w:r>
      <w:r w:rsidR="0093464F">
        <w:rPr>
          <w:rFonts w:ascii="Arial" w:eastAsia="Times New Roman" w:hAnsi="Arial" w:cs="Arial"/>
          <w:sz w:val="24"/>
          <w:szCs w:val="24"/>
          <w:lang w:val="es-ES_tradnl" w:eastAsia="es-ES"/>
        </w:rPr>
        <w:t>de</w:t>
      </w:r>
      <w:r w:rsidR="00E87191">
        <w:rPr>
          <w:rFonts w:ascii="Arial" w:eastAsia="Times New Roman" w:hAnsi="Arial" w:cs="Arial"/>
          <w:sz w:val="24"/>
          <w:szCs w:val="24"/>
          <w:lang w:val="es-ES_tradnl" w:eastAsia="es-ES"/>
        </w:rPr>
        <w:t xml:space="preserve"> </w:t>
      </w:r>
      <w:r w:rsidR="0093464F">
        <w:rPr>
          <w:rFonts w:ascii="Arial" w:eastAsia="Times New Roman" w:hAnsi="Arial" w:cs="Arial"/>
          <w:sz w:val="24"/>
          <w:szCs w:val="24"/>
          <w:lang w:val="es-ES_tradnl" w:eastAsia="es-ES"/>
        </w:rPr>
        <w:t>l</w:t>
      </w:r>
      <w:r w:rsidR="00E87191">
        <w:rPr>
          <w:rFonts w:ascii="Arial" w:eastAsia="Times New Roman" w:hAnsi="Arial" w:cs="Arial"/>
          <w:sz w:val="24"/>
          <w:szCs w:val="24"/>
          <w:lang w:val="es-ES_tradnl" w:eastAsia="es-ES"/>
        </w:rPr>
        <w:t>a</w:t>
      </w:r>
      <w:r w:rsidR="00E3495D">
        <w:rPr>
          <w:rFonts w:ascii="Arial" w:eastAsia="Times New Roman" w:hAnsi="Arial" w:cs="Arial"/>
          <w:sz w:val="24"/>
          <w:szCs w:val="24"/>
          <w:lang w:val="es-ES_tradnl" w:eastAsia="es-ES"/>
        </w:rPr>
        <w:t xml:space="preserve"> </w:t>
      </w:r>
      <w:r w:rsidR="00E3495D" w:rsidRPr="00E3495D">
        <w:rPr>
          <w:rFonts w:ascii="Arial" w:eastAsia="Times New Roman" w:hAnsi="Arial" w:cs="Arial"/>
          <w:b/>
          <w:sz w:val="24"/>
          <w:szCs w:val="24"/>
          <w:lang w:val="es-ES_tradnl" w:eastAsia="es-ES"/>
        </w:rPr>
        <w:t>actor</w:t>
      </w:r>
      <w:r w:rsidR="00E87191">
        <w:rPr>
          <w:rFonts w:ascii="Arial" w:eastAsia="Times New Roman" w:hAnsi="Arial" w:cs="Arial"/>
          <w:b/>
          <w:sz w:val="24"/>
          <w:szCs w:val="24"/>
          <w:lang w:val="es-ES_tradnl" w:eastAsia="es-ES"/>
        </w:rPr>
        <w:t>a</w:t>
      </w:r>
      <w:r w:rsidR="005666BA">
        <w:rPr>
          <w:rFonts w:ascii="Arial" w:eastAsia="Times New Roman" w:hAnsi="Arial" w:cs="Arial"/>
          <w:b/>
          <w:sz w:val="24"/>
          <w:szCs w:val="24"/>
          <w:lang w:val="es-ES_tradnl" w:eastAsia="es-ES"/>
        </w:rPr>
        <w:t xml:space="preserve"> </w:t>
      </w:r>
      <w:r w:rsidR="0058238C">
        <w:rPr>
          <w:rFonts w:ascii="Arial" w:eastAsia="Times New Roman" w:hAnsi="Arial" w:cs="Arial"/>
          <w:sz w:val="24"/>
          <w:szCs w:val="24"/>
          <w:lang w:val="es-ES_tradnl" w:eastAsia="es-ES"/>
        </w:rPr>
        <w:t>quedó acreditada en términos del artículo</w:t>
      </w:r>
      <w:r w:rsidR="0058238C" w:rsidRPr="000F1C72">
        <w:rPr>
          <w:rFonts w:ascii="Arial" w:eastAsia="Times New Roman" w:hAnsi="Arial" w:cs="Arial"/>
          <w:sz w:val="24"/>
          <w:szCs w:val="24"/>
          <w:lang w:val="es-ES_tradnl" w:eastAsia="es-ES"/>
        </w:rPr>
        <w:t xml:space="preserve"> </w:t>
      </w:r>
      <w:r w:rsidR="00781F5F">
        <w:rPr>
          <w:rFonts w:ascii="Arial" w:eastAsia="Times New Roman" w:hAnsi="Arial" w:cs="Arial"/>
          <w:sz w:val="24"/>
          <w:szCs w:val="24"/>
          <w:lang w:val="es-ES_tradnl" w:eastAsia="es-ES"/>
        </w:rPr>
        <w:t>148</w:t>
      </w:r>
      <w:r w:rsidR="0058238C" w:rsidRPr="000F1C72">
        <w:rPr>
          <w:rFonts w:ascii="Arial" w:eastAsia="Times New Roman" w:hAnsi="Arial" w:cs="Arial"/>
          <w:sz w:val="24"/>
          <w:szCs w:val="24"/>
          <w:lang w:val="es-ES_tradnl" w:eastAsia="es-ES"/>
        </w:rPr>
        <w:t xml:space="preserve">, de la Ley de </w:t>
      </w:r>
      <w:r w:rsidR="00781F5F">
        <w:rPr>
          <w:rFonts w:ascii="Arial" w:eastAsia="Times New Roman" w:hAnsi="Arial" w:cs="Arial"/>
          <w:sz w:val="24"/>
          <w:szCs w:val="24"/>
          <w:lang w:val="es-ES_tradnl" w:eastAsia="es-ES"/>
        </w:rPr>
        <w:t xml:space="preserve">Procedimiento y Justicia Administrativa </w:t>
      </w:r>
      <w:r w:rsidR="00B94A85">
        <w:rPr>
          <w:rFonts w:ascii="Arial" w:eastAsia="Times New Roman" w:hAnsi="Arial" w:cs="Arial"/>
          <w:sz w:val="24"/>
          <w:szCs w:val="24"/>
          <w:lang w:val="es-ES_tradnl" w:eastAsia="es-ES"/>
        </w:rPr>
        <w:t>para el Estado, ya que promueve</w:t>
      </w:r>
      <w:r w:rsidR="00781F5F">
        <w:rPr>
          <w:rFonts w:ascii="Arial" w:eastAsia="Times New Roman" w:hAnsi="Arial" w:cs="Arial"/>
          <w:sz w:val="24"/>
          <w:szCs w:val="24"/>
          <w:lang w:val="es-ES_tradnl" w:eastAsia="es-ES"/>
        </w:rPr>
        <w:t xml:space="preserve"> por su propio derecho; </w:t>
      </w:r>
      <w:r w:rsidR="00B94A85">
        <w:rPr>
          <w:rFonts w:ascii="Arial" w:eastAsia="Times New Roman" w:hAnsi="Arial" w:cs="Arial"/>
          <w:sz w:val="24"/>
          <w:szCs w:val="24"/>
          <w:lang w:val="es-ES_tradnl" w:eastAsia="es-ES"/>
        </w:rPr>
        <w:t xml:space="preserve">y </w:t>
      </w:r>
      <w:r w:rsidR="001217D0">
        <w:rPr>
          <w:rFonts w:ascii="Arial" w:eastAsia="Times New Roman" w:hAnsi="Arial" w:cs="Arial"/>
          <w:sz w:val="24"/>
          <w:szCs w:val="24"/>
          <w:lang w:val="es-ES_tradnl" w:eastAsia="es-ES"/>
        </w:rPr>
        <w:t xml:space="preserve">de </w:t>
      </w:r>
      <w:r w:rsidR="00B94A85">
        <w:rPr>
          <w:rFonts w:ascii="Arial" w:eastAsia="Times New Roman" w:hAnsi="Arial" w:cs="Arial"/>
          <w:sz w:val="24"/>
          <w:szCs w:val="24"/>
          <w:lang w:val="es-ES_tradnl" w:eastAsia="es-ES"/>
        </w:rPr>
        <w:t xml:space="preserve">la </w:t>
      </w:r>
      <w:r w:rsidR="00B94A85">
        <w:rPr>
          <w:rFonts w:ascii="Arial" w:eastAsia="Times New Roman" w:hAnsi="Arial" w:cs="Arial"/>
          <w:b/>
          <w:sz w:val="24"/>
          <w:szCs w:val="24"/>
          <w:lang w:val="es-ES_tradnl" w:eastAsia="es-ES"/>
        </w:rPr>
        <w:t>autoridad demandada</w:t>
      </w:r>
      <w:r w:rsidR="001217D0">
        <w:rPr>
          <w:rFonts w:ascii="Arial" w:eastAsia="Times New Roman" w:hAnsi="Arial" w:cs="Arial"/>
          <w:b/>
          <w:sz w:val="24"/>
          <w:szCs w:val="24"/>
          <w:lang w:val="es-ES_tradnl" w:eastAsia="es-ES"/>
        </w:rPr>
        <w:t xml:space="preserve">, </w:t>
      </w:r>
      <w:r w:rsidR="00B94A85">
        <w:rPr>
          <w:rFonts w:ascii="Arial" w:eastAsia="Times New Roman" w:hAnsi="Arial" w:cs="Arial"/>
          <w:sz w:val="24"/>
          <w:szCs w:val="24"/>
          <w:lang w:val="es-ES_tradnl" w:eastAsia="es-ES"/>
        </w:rPr>
        <w:t xml:space="preserve">la </w:t>
      </w:r>
      <w:r w:rsidR="001217D0">
        <w:rPr>
          <w:rFonts w:ascii="Arial" w:eastAsia="Times New Roman" w:hAnsi="Arial" w:cs="Arial"/>
          <w:sz w:val="24"/>
          <w:szCs w:val="24"/>
          <w:lang w:val="es-ES_tradnl" w:eastAsia="es-ES"/>
        </w:rPr>
        <w:t>acredit</w:t>
      </w:r>
      <w:r w:rsidR="00520EB3">
        <w:rPr>
          <w:rFonts w:ascii="Arial" w:eastAsia="Times New Roman" w:hAnsi="Arial" w:cs="Arial"/>
          <w:sz w:val="24"/>
          <w:szCs w:val="24"/>
          <w:lang w:val="es-ES_tradnl" w:eastAsia="es-ES"/>
        </w:rPr>
        <w:t>ó</w:t>
      </w:r>
      <w:r w:rsidR="001217D0">
        <w:rPr>
          <w:rFonts w:ascii="Arial" w:eastAsia="Times New Roman" w:hAnsi="Arial" w:cs="Arial"/>
          <w:sz w:val="24"/>
          <w:szCs w:val="24"/>
          <w:lang w:val="es-ES_tradnl" w:eastAsia="es-ES"/>
        </w:rPr>
        <w:t xml:space="preserve"> </w:t>
      </w:r>
      <w:r w:rsidR="00B94A85">
        <w:rPr>
          <w:rFonts w:ascii="Arial" w:eastAsia="Times New Roman" w:hAnsi="Arial" w:cs="Arial"/>
          <w:sz w:val="24"/>
          <w:szCs w:val="24"/>
          <w:lang w:val="es-ES_tradnl" w:eastAsia="es-ES"/>
        </w:rPr>
        <w:t xml:space="preserve">en términos del artículo </w:t>
      </w:r>
      <w:r w:rsidR="00B94A85" w:rsidRPr="00135490">
        <w:rPr>
          <w:rFonts w:ascii="Arial" w:eastAsia="Times New Roman" w:hAnsi="Arial" w:cs="Arial"/>
          <w:color w:val="0D0D0D" w:themeColor="text1" w:themeTint="F2"/>
          <w:sz w:val="24"/>
          <w:szCs w:val="24"/>
          <w:lang w:val="es-ES_tradnl" w:eastAsia="es-ES"/>
        </w:rPr>
        <w:t>151</w:t>
      </w:r>
      <w:r w:rsidR="00B94A85" w:rsidRPr="00B94A85">
        <w:rPr>
          <w:rFonts w:ascii="Arial" w:eastAsia="Times New Roman" w:hAnsi="Arial" w:cs="Arial"/>
          <w:color w:val="FF0000"/>
          <w:sz w:val="24"/>
          <w:szCs w:val="24"/>
          <w:lang w:val="es-ES_tradnl" w:eastAsia="es-ES"/>
        </w:rPr>
        <w:t xml:space="preserve"> </w:t>
      </w:r>
      <w:r w:rsidR="00B94A85">
        <w:rPr>
          <w:rFonts w:ascii="Arial" w:eastAsia="Times New Roman" w:hAnsi="Arial" w:cs="Arial"/>
          <w:sz w:val="24"/>
          <w:szCs w:val="24"/>
          <w:lang w:val="es-ES_tradnl" w:eastAsia="es-ES"/>
        </w:rPr>
        <w:t>de la Ley citada.</w:t>
      </w:r>
    </w:p>
    <w:p w:rsidR="00E70CFE" w:rsidRDefault="002C5092" w:rsidP="00E70CFE">
      <w:pPr>
        <w:pStyle w:val="Textoindependienteprimerasangra"/>
        <w:spacing w:line="360" w:lineRule="auto"/>
        <w:ind w:firstLine="567"/>
        <w:jc w:val="both"/>
        <w:rPr>
          <w:rFonts w:ascii="Arial" w:eastAsia="Times New Roman" w:hAnsi="Arial" w:cs="Arial"/>
          <w:bCs/>
          <w:sz w:val="24"/>
          <w:szCs w:val="24"/>
          <w:lang w:eastAsia="es-ES"/>
        </w:rPr>
      </w:pPr>
      <w:r>
        <w:rPr>
          <w:rFonts w:ascii="Arial" w:eastAsia="Times New Roman" w:hAnsi="Arial" w:cs="Arial"/>
          <w:b/>
          <w:sz w:val="24"/>
          <w:szCs w:val="24"/>
          <w:lang w:val="es-ES_tradnl" w:eastAsia="es-ES"/>
        </w:rPr>
        <w:t xml:space="preserve">TERCERO. </w:t>
      </w:r>
      <w:r w:rsidR="00E70CFE">
        <w:rPr>
          <w:rFonts w:ascii="Arial" w:eastAsia="Times New Roman" w:hAnsi="Arial" w:cs="Arial"/>
          <w:b/>
          <w:sz w:val="24"/>
          <w:szCs w:val="24"/>
          <w:lang w:val="es-ES_tradnl" w:eastAsia="es-ES"/>
        </w:rPr>
        <w:t>Causales de</w:t>
      </w:r>
      <w:r w:rsidR="00E70CFE">
        <w:rPr>
          <w:rFonts w:ascii="Arial" w:eastAsia="Times New Roman" w:hAnsi="Arial" w:cs="Arial"/>
          <w:sz w:val="24"/>
          <w:szCs w:val="24"/>
          <w:lang w:val="es-ES_tradnl" w:eastAsia="es-ES"/>
        </w:rPr>
        <w:t xml:space="preserve"> </w:t>
      </w:r>
      <w:r w:rsidR="00E70CFE">
        <w:rPr>
          <w:rFonts w:ascii="Arial" w:eastAsia="Times New Roman" w:hAnsi="Arial" w:cs="Arial"/>
          <w:b/>
          <w:sz w:val="24"/>
          <w:szCs w:val="24"/>
          <w:lang w:val="es-ES_tradnl" w:eastAsia="es-ES"/>
        </w:rPr>
        <w:t xml:space="preserve">improcedencia y sobreseimiento. </w:t>
      </w:r>
      <w:r w:rsidR="00E70CFE">
        <w:rPr>
          <w:rFonts w:ascii="Arial" w:eastAsia="Times New Roman" w:hAnsi="Arial" w:cs="Arial"/>
          <w:sz w:val="24"/>
          <w:szCs w:val="24"/>
          <w:lang w:val="es-ES_tradnl" w:eastAsia="es-ES"/>
        </w:rPr>
        <w:t>Por ser</w:t>
      </w:r>
      <w:r w:rsidR="00E70CFE">
        <w:rPr>
          <w:rFonts w:ascii="Arial" w:eastAsia="Times New Roman" w:hAnsi="Arial" w:cs="Arial"/>
          <w:b/>
          <w:sz w:val="24"/>
          <w:szCs w:val="24"/>
          <w:lang w:val="es-ES_tradnl" w:eastAsia="es-ES"/>
        </w:rPr>
        <w:t xml:space="preserve"> </w:t>
      </w:r>
      <w:r w:rsidR="00E70CFE">
        <w:rPr>
          <w:rFonts w:ascii="Arial" w:eastAsia="Times New Roman" w:hAnsi="Arial" w:cs="Arial"/>
          <w:sz w:val="24"/>
          <w:szCs w:val="24"/>
          <w:lang w:val="es-ES_tradnl" w:eastAsia="es-ES"/>
        </w:rPr>
        <w:t xml:space="preserve">de orden público y de estudio preferente a cualquier otra cuestión, mismas que pueden ser estudiadas de oficio o a petición de parte, </w:t>
      </w:r>
      <w:r w:rsidR="00E70CFE">
        <w:rPr>
          <w:rFonts w:ascii="Arial" w:eastAsia="Times New Roman" w:hAnsi="Arial" w:cs="Arial"/>
          <w:bCs/>
          <w:sz w:val="24"/>
          <w:szCs w:val="24"/>
          <w:lang w:eastAsia="es-ES"/>
        </w:rPr>
        <w:t>ya que, de actualizarse las hipótesis normativas, ello impide la resolución de fondo del asunto y deberá decretarse su sobreseimiento, en los términos de los artículos 161 y 162, de la ley de la materia.</w:t>
      </w:r>
    </w:p>
    <w:p w:rsidR="00E70CFE" w:rsidRDefault="00E70CFE" w:rsidP="00E70CFE">
      <w:pPr>
        <w:spacing w:line="360" w:lineRule="auto"/>
        <w:ind w:right="51" w:firstLine="567"/>
        <w:jc w:val="both"/>
        <w:rPr>
          <w:rFonts w:ascii="Arial" w:eastAsia="Times New Roman" w:hAnsi="Arial" w:cs="Arial"/>
          <w:b/>
          <w:sz w:val="24"/>
          <w:szCs w:val="24"/>
          <w:lang w:val="es-ES_tradnl" w:eastAsia="es-ES"/>
        </w:rPr>
      </w:pPr>
      <w:r>
        <w:rPr>
          <w:rFonts w:ascii="Arial" w:eastAsia="Times New Roman" w:hAnsi="Arial" w:cs="Arial"/>
          <w:bCs/>
          <w:sz w:val="24"/>
          <w:szCs w:val="24"/>
          <w:lang w:val="es-ES_tradnl" w:eastAsia="es-ES"/>
        </w:rPr>
        <w:t>En consecuencia</w:t>
      </w:r>
      <w:r>
        <w:rPr>
          <w:rFonts w:ascii="Arial" w:eastAsia="Times New Roman" w:hAnsi="Arial" w:cs="Arial"/>
          <w:sz w:val="24"/>
          <w:szCs w:val="24"/>
          <w:lang w:val="es-ES_tradnl" w:eastAsia="es-ES"/>
        </w:rPr>
        <w:t>, al no actualizarse las causales de improcedencia alguna</w:t>
      </w:r>
      <w:r>
        <w:rPr>
          <w:rFonts w:ascii="Arial" w:eastAsia="Times New Roman" w:hAnsi="Arial" w:cs="Arial"/>
          <w:sz w:val="24"/>
          <w:szCs w:val="24"/>
          <w:lang w:val="es-ES" w:eastAsia="es-ES"/>
        </w:rPr>
        <w:t xml:space="preserve">, </w:t>
      </w:r>
      <w:r>
        <w:rPr>
          <w:rFonts w:ascii="Arial" w:eastAsia="Times New Roman" w:hAnsi="Arial" w:cs="Arial"/>
          <w:b/>
          <w:sz w:val="24"/>
          <w:szCs w:val="24"/>
          <w:lang w:val="es-ES_tradnl" w:eastAsia="es-ES"/>
        </w:rPr>
        <w:t>NO SE SOBRESEE EL JUICIO.</w:t>
      </w:r>
    </w:p>
    <w:p w:rsidR="00A9379D" w:rsidRDefault="002C5092" w:rsidP="00E70CFE">
      <w:pPr>
        <w:spacing w:line="360" w:lineRule="auto"/>
        <w:ind w:right="51" w:firstLine="567"/>
        <w:jc w:val="both"/>
        <w:rPr>
          <w:rFonts w:ascii="Arial" w:eastAsia="Times New Roman" w:hAnsi="Arial" w:cs="Arial"/>
          <w:sz w:val="24"/>
          <w:szCs w:val="24"/>
          <w:lang w:val="es-ES_tradnl" w:eastAsia="es-ES"/>
        </w:rPr>
      </w:pPr>
      <w:r>
        <w:rPr>
          <w:rFonts w:ascii="Arial" w:hAnsi="Arial" w:cs="Arial"/>
          <w:b/>
          <w:sz w:val="24"/>
          <w:szCs w:val="24"/>
        </w:rPr>
        <w:t xml:space="preserve">CUARTO. </w:t>
      </w:r>
      <w:r w:rsidR="00E70CFE">
        <w:rPr>
          <w:rFonts w:ascii="Arial" w:hAnsi="Arial" w:cs="Arial"/>
          <w:b/>
          <w:sz w:val="24"/>
          <w:szCs w:val="24"/>
        </w:rPr>
        <w:t xml:space="preserve">Excepciones. </w:t>
      </w:r>
      <w:r w:rsidR="00E70CFE">
        <w:rPr>
          <w:rFonts w:ascii="Arial" w:eastAsia="Times New Roman" w:hAnsi="Arial" w:cs="Arial"/>
          <w:sz w:val="24"/>
          <w:szCs w:val="24"/>
          <w:lang w:val="es-ES_tradnl" w:eastAsia="es-ES"/>
        </w:rPr>
        <w:t xml:space="preserve">La </w:t>
      </w:r>
      <w:r w:rsidR="00A9379D">
        <w:rPr>
          <w:rFonts w:ascii="Arial" w:eastAsia="Times New Roman" w:hAnsi="Arial" w:cs="Arial"/>
          <w:sz w:val="24"/>
          <w:szCs w:val="24"/>
          <w:lang w:val="es-ES_tradnl" w:eastAsia="es-ES"/>
        </w:rPr>
        <w:t xml:space="preserve">autoridad demandada formalmente no expresó excepciones, solo hizo referencia al acta de infracción con número de </w:t>
      </w:r>
      <w:r w:rsidR="00A9379D">
        <w:rPr>
          <w:rFonts w:ascii="Arial" w:hAnsi="Arial" w:cs="Arial"/>
          <w:sz w:val="24"/>
          <w:szCs w:val="24"/>
        </w:rPr>
        <w:t xml:space="preserve">folio </w:t>
      </w:r>
      <w:r w:rsidR="00404345">
        <w:rPr>
          <w:rFonts w:ascii="Arial" w:eastAsia="Times New Roman" w:hAnsi="Arial" w:cs="Arial"/>
          <w:bCs/>
          <w:iCs/>
          <w:caps/>
          <w:kern w:val="2"/>
          <w:sz w:val="24"/>
          <w:szCs w:val="24"/>
          <w:lang w:val="es-ES_tradnl" w:eastAsia="es-ES"/>
        </w:rPr>
        <w:t>**********</w:t>
      </w:r>
      <w:r w:rsidR="00A9379D" w:rsidRPr="00A76356">
        <w:rPr>
          <w:rFonts w:ascii="Arial" w:hAnsi="Arial" w:cs="Arial"/>
          <w:sz w:val="24"/>
          <w:szCs w:val="24"/>
        </w:rPr>
        <w:t>,</w:t>
      </w:r>
      <w:r w:rsidR="00A9379D">
        <w:rPr>
          <w:rFonts w:ascii="Arial" w:hAnsi="Arial" w:cs="Arial"/>
          <w:b/>
          <w:sz w:val="24"/>
          <w:szCs w:val="24"/>
        </w:rPr>
        <w:t xml:space="preserve"> </w:t>
      </w:r>
      <w:r w:rsidR="00A9379D">
        <w:rPr>
          <w:rFonts w:ascii="Arial" w:hAnsi="Arial" w:cs="Arial"/>
          <w:sz w:val="24"/>
          <w:szCs w:val="24"/>
        </w:rPr>
        <w:t xml:space="preserve">de diecisiete de febrero de dos mil veintidós. </w:t>
      </w:r>
    </w:p>
    <w:p w:rsidR="00E70CFE" w:rsidRDefault="00E70CFE" w:rsidP="00E70CFE">
      <w:pPr>
        <w:spacing w:line="360" w:lineRule="auto"/>
        <w:ind w:firstLine="567"/>
        <w:jc w:val="both"/>
        <w:rPr>
          <w:rFonts w:ascii="Arial" w:eastAsia="Times New Roman" w:hAnsi="Arial" w:cs="Arial"/>
          <w:sz w:val="24"/>
          <w:szCs w:val="24"/>
          <w:lang w:eastAsia="es-ES"/>
        </w:rPr>
      </w:pPr>
      <w:r>
        <w:rPr>
          <w:rFonts w:ascii="Arial" w:hAnsi="Arial" w:cs="Arial"/>
          <w:b/>
          <w:sz w:val="24"/>
          <w:szCs w:val="24"/>
        </w:rPr>
        <w:t xml:space="preserve">QUINTO. </w:t>
      </w:r>
      <w:r>
        <w:rPr>
          <w:rFonts w:ascii="Arial" w:hAnsi="Arial" w:cs="Arial"/>
          <w:sz w:val="24"/>
          <w:szCs w:val="24"/>
        </w:rPr>
        <w:t xml:space="preserve">El actor </w:t>
      </w:r>
      <w:r w:rsidR="00404345">
        <w:rPr>
          <w:rFonts w:ascii="Arial" w:eastAsia="Times New Roman" w:hAnsi="Arial" w:cs="Arial"/>
          <w:bCs/>
          <w:iCs/>
          <w:caps/>
          <w:kern w:val="2"/>
          <w:sz w:val="24"/>
          <w:szCs w:val="24"/>
          <w:lang w:val="es-ES_tradnl" w:eastAsia="es-ES"/>
        </w:rPr>
        <w:t>**********</w:t>
      </w:r>
      <w:r w:rsidRPr="00AE01A8">
        <w:rPr>
          <w:rFonts w:ascii="Arial" w:hAnsi="Arial" w:cs="Arial"/>
          <w:sz w:val="24"/>
          <w:szCs w:val="24"/>
        </w:rPr>
        <w:t>,</w:t>
      </w:r>
      <w:r>
        <w:rPr>
          <w:rFonts w:ascii="Arial" w:hAnsi="Arial" w:cs="Arial"/>
          <w:b/>
          <w:sz w:val="24"/>
          <w:szCs w:val="24"/>
        </w:rPr>
        <w:t xml:space="preserve"> </w:t>
      </w:r>
      <w:r>
        <w:rPr>
          <w:rFonts w:ascii="Arial" w:hAnsi="Arial" w:cs="Arial"/>
          <w:bCs/>
          <w:color w:val="000000"/>
          <w:sz w:val="24"/>
          <w:szCs w:val="24"/>
        </w:rPr>
        <w:t xml:space="preserve">demandó la nulidad del acta de infracción con número de </w:t>
      </w:r>
      <w:r>
        <w:rPr>
          <w:rFonts w:ascii="Arial" w:hAnsi="Arial" w:cs="Arial"/>
          <w:bCs/>
          <w:sz w:val="24"/>
          <w:szCs w:val="24"/>
        </w:rPr>
        <w:t xml:space="preserve">folio </w:t>
      </w:r>
      <w:r w:rsidR="00404345">
        <w:rPr>
          <w:rFonts w:ascii="Arial" w:eastAsia="Times New Roman" w:hAnsi="Arial" w:cs="Arial"/>
          <w:bCs/>
          <w:iCs/>
          <w:caps/>
          <w:kern w:val="2"/>
          <w:sz w:val="24"/>
          <w:szCs w:val="24"/>
          <w:lang w:val="es-ES_tradnl" w:eastAsia="es-ES"/>
        </w:rPr>
        <w:t>**********</w:t>
      </w:r>
      <w:r>
        <w:rPr>
          <w:rFonts w:ascii="Arial" w:hAnsi="Arial" w:cs="Arial"/>
          <w:sz w:val="24"/>
          <w:szCs w:val="24"/>
        </w:rPr>
        <w:t xml:space="preserve">, de diecisiete de febrero de dos mil veintidós, </w:t>
      </w:r>
      <w:r>
        <w:rPr>
          <w:rFonts w:ascii="Arial" w:hAnsi="Arial" w:cs="Arial"/>
          <w:sz w:val="24"/>
          <w:szCs w:val="24"/>
          <w:lang w:eastAsia="es-ES"/>
        </w:rPr>
        <w:t xml:space="preserve">levantada por el </w:t>
      </w:r>
      <w:r w:rsidRPr="00E70CFE">
        <w:rPr>
          <w:rFonts w:ascii="Arial" w:eastAsia="Times New Roman" w:hAnsi="Arial" w:cs="Arial"/>
          <w:iCs/>
          <w:kern w:val="2"/>
          <w:sz w:val="24"/>
          <w:szCs w:val="24"/>
          <w:lang w:val="es-ES_tradnl" w:eastAsia="es-ES"/>
        </w:rPr>
        <w:t xml:space="preserve">Policía Vial Estatal con </w:t>
      </w:r>
      <w:r w:rsidR="006C4741" w:rsidRPr="00E70CFE">
        <w:rPr>
          <w:rFonts w:ascii="Arial" w:eastAsia="Times New Roman" w:hAnsi="Arial" w:cs="Arial"/>
          <w:iCs/>
          <w:kern w:val="2"/>
          <w:sz w:val="24"/>
          <w:szCs w:val="24"/>
          <w:lang w:val="es-ES_tradnl" w:eastAsia="es-ES"/>
        </w:rPr>
        <w:t xml:space="preserve">número estadístico </w:t>
      </w:r>
      <w:r w:rsidRPr="00E70CFE">
        <w:rPr>
          <w:rFonts w:ascii="Arial" w:eastAsia="Times New Roman" w:hAnsi="Arial" w:cs="Arial"/>
          <w:iCs/>
          <w:kern w:val="2"/>
          <w:sz w:val="24"/>
          <w:szCs w:val="24"/>
          <w:lang w:val="es-ES_tradnl" w:eastAsia="es-ES"/>
        </w:rPr>
        <w:t xml:space="preserve">PV-521, adscrito a la Dirección General </w:t>
      </w:r>
      <w:r w:rsidR="006C4741" w:rsidRPr="00E70CFE">
        <w:rPr>
          <w:rFonts w:ascii="Arial" w:eastAsia="Times New Roman" w:hAnsi="Arial" w:cs="Arial"/>
          <w:iCs/>
          <w:kern w:val="2"/>
          <w:sz w:val="24"/>
          <w:szCs w:val="24"/>
          <w:lang w:val="es-ES_tradnl" w:eastAsia="es-ES"/>
        </w:rPr>
        <w:t xml:space="preserve">de la </w:t>
      </w:r>
      <w:r w:rsidRPr="00E70CFE">
        <w:rPr>
          <w:rFonts w:ascii="Arial" w:eastAsia="Times New Roman" w:hAnsi="Arial" w:cs="Arial"/>
          <w:iCs/>
          <w:kern w:val="2"/>
          <w:sz w:val="24"/>
          <w:szCs w:val="24"/>
          <w:lang w:val="es-ES_tradnl" w:eastAsia="es-ES"/>
        </w:rPr>
        <w:t>Policía Vial Estatal</w:t>
      </w:r>
      <w:r>
        <w:rPr>
          <w:rFonts w:ascii="Arial" w:eastAsia="Times New Roman" w:hAnsi="Arial" w:cs="Arial"/>
          <w:bCs/>
          <w:iCs/>
          <w:kern w:val="2"/>
          <w:sz w:val="24"/>
          <w:szCs w:val="21"/>
          <w:lang w:val="es-ES_tradnl" w:eastAsia="es-ES"/>
        </w:rPr>
        <w:t>,</w:t>
      </w:r>
      <w:r>
        <w:rPr>
          <w:rFonts w:ascii="Arial" w:hAnsi="Arial" w:cs="Arial"/>
          <w:sz w:val="24"/>
          <w:szCs w:val="24"/>
        </w:rPr>
        <w:t xml:space="preserve"> expresando en sus conceptos de impugnación que ésta no se encuentra debidamente </w:t>
      </w:r>
      <w:r>
        <w:rPr>
          <w:rFonts w:ascii="Arial" w:hAnsi="Arial" w:cs="Arial"/>
          <w:b/>
          <w:sz w:val="24"/>
          <w:szCs w:val="24"/>
        </w:rPr>
        <w:t>fundada y motivada</w:t>
      </w:r>
      <w:r>
        <w:rPr>
          <w:rFonts w:ascii="Arial" w:eastAsia="Times New Roman" w:hAnsi="Arial" w:cs="Arial"/>
          <w:sz w:val="24"/>
          <w:szCs w:val="24"/>
          <w:lang w:eastAsia="es-ES"/>
        </w:rPr>
        <w:t>.</w:t>
      </w:r>
    </w:p>
    <w:p w:rsidR="00E70CFE" w:rsidRDefault="00E70CFE" w:rsidP="00E70CFE">
      <w:pPr>
        <w:spacing w:line="360" w:lineRule="auto"/>
        <w:ind w:right="18" w:firstLine="567"/>
        <w:jc w:val="both"/>
        <w:rPr>
          <w:rFonts w:ascii="Arial" w:hAnsi="Arial" w:cs="Arial"/>
          <w:i/>
          <w:iCs/>
          <w:sz w:val="24"/>
          <w:szCs w:val="24"/>
        </w:rPr>
      </w:pPr>
      <w:r>
        <w:rPr>
          <w:rFonts w:ascii="Arial" w:hAnsi="Arial" w:cs="Arial"/>
          <w:sz w:val="24"/>
          <w:szCs w:val="24"/>
        </w:rPr>
        <w:t xml:space="preserve">El </w:t>
      </w:r>
      <w:r w:rsidRPr="00E70CFE">
        <w:rPr>
          <w:rFonts w:ascii="Arial" w:eastAsia="Times New Roman" w:hAnsi="Arial" w:cs="Arial"/>
          <w:iCs/>
          <w:kern w:val="2"/>
          <w:sz w:val="24"/>
          <w:szCs w:val="24"/>
          <w:lang w:val="es-ES_tradnl" w:eastAsia="es-ES"/>
        </w:rPr>
        <w:t xml:space="preserve">Policía Vial Estatal con </w:t>
      </w:r>
      <w:r w:rsidR="00AE01A8" w:rsidRPr="00E70CFE">
        <w:rPr>
          <w:rFonts w:ascii="Arial" w:eastAsia="Times New Roman" w:hAnsi="Arial" w:cs="Arial"/>
          <w:iCs/>
          <w:kern w:val="2"/>
          <w:sz w:val="24"/>
          <w:szCs w:val="24"/>
          <w:lang w:val="es-ES_tradnl" w:eastAsia="es-ES"/>
        </w:rPr>
        <w:t xml:space="preserve">número estadístico </w:t>
      </w:r>
      <w:r w:rsidRPr="00E70CFE">
        <w:rPr>
          <w:rFonts w:ascii="Arial" w:eastAsia="Times New Roman" w:hAnsi="Arial" w:cs="Arial"/>
          <w:iCs/>
          <w:kern w:val="2"/>
          <w:sz w:val="24"/>
          <w:szCs w:val="24"/>
          <w:lang w:val="es-ES_tradnl" w:eastAsia="es-ES"/>
        </w:rPr>
        <w:t xml:space="preserve">PV-521, adscrito a la Dirección General </w:t>
      </w:r>
      <w:r w:rsidR="006C4741" w:rsidRPr="00E70CFE">
        <w:rPr>
          <w:rFonts w:ascii="Arial" w:eastAsia="Times New Roman" w:hAnsi="Arial" w:cs="Arial"/>
          <w:iCs/>
          <w:kern w:val="2"/>
          <w:sz w:val="24"/>
          <w:szCs w:val="24"/>
          <w:lang w:val="es-ES_tradnl" w:eastAsia="es-ES"/>
        </w:rPr>
        <w:t xml:space="preserve">de la </w:t>
      </w:r>
      <w:r w:rsidRPr="00E70CFE">
        <w:rPr>
          <w:rFonts w:ascii="Arial" w:eastAsia="Times New Roman" w:hAnsi="Arial" w:cs="Arial"/>
          <w:iCs/>
          <w:kern w:val="2"/>
          <w:sz w:val="24"/>
          <w:szCs w:val="24"/>
          <w:lang w:val="es-ES_tradnl" w:eastAsia="es-ES"/>
        </w:rPr>
        <w:t>Policía Vial Estatal</w:t>
      </w:r>
      <w:r>
        <w:rPr>
          <w:rFonts w:ascii="Arial" w:hAnsi="Arial" w:cs="Arial"/>
          <w:sz w:val="24"/>
          <w:szCs w:val="24"/>
        </w:rPr>
        <w:t>,</w:t>
      </w:r>
      <w:r>
        <w:rPr>
          <w:rFonts w:ascii="Arial" w:eastAsia="Times New Roman" w:hAnsi="Arial" w:cs="Arial"/>
          <w:sz w:val="24"/>
          <w:szCs w:val="24"/>
          <w:lang w:val="es-ES" w:eastAsia="es-ES"/>
        </w:rPr>
        <w:t xml:space="preserve"> </w:t>
      </w:r>
      <w:r>
        <w:rPr>
          <w:rFonts w:ascii="Arial" w:hAnsi="Arial" w:cs="Arial"/>
          <w:sz w:val="24"/>
          <w:szCs w:val="24"/>
        </w:rPr>
        <w:t xml:space="preserve">al dar contestación a la demanda, manifestó: </w:t>
      </w:r>
      <w:r>
        <w:rPr>
          <w:rFonts w:ascii="Arial" w:hAnsi="Arial" w:cs="Arial"/>
          <w:i/>
          <w:iCs/>
          <w:sz w:val="24"/>
          <w:szCs w:val="24"/>
        </w:rPr>
        <w:t>“…</w:t>
      </w:r>
      <w:r w:rsidR="0063245D">
        <w:rPr>
          <w:rFonts w:ascii="Arial" w:hAnsi="Arial" w:cs="Arial"/>
          <w:i/>
          <w:iCs/>
          <w:sz w:val="24"/>
          <w:szCs w:val="24"/>
        </w:rPr>
        <w:t xml:space="preserve"> Sin embargo, el acta de infracción que se combate por el actor est</w:t>
      </w:r>
      <w:r w:rsidR="00E1161B">
        <w:rPr>
          <w:rFonts w:ascii="Arial" w:hAnsi="Arial" w:cs="Arial"/>
          <w:i/>
          <w:iCs/>
          <w:sz w:val="24"/>
          <w:szCs w:val="24"/>
        </w:rPr>
        <w:t>á debidamente fundada y motivada porque si viene</w:t>
      </w:r>
      <w:r w:rsidR="002C5745">
        <w:rPr>
          <w:rFonts w:ascii="Arial" w:hAnsi="Arial" w:cs="Arial"/>
          <w:i/>
          <w:iCs/>
          <w:sz w:val="24"/>
          <w:szCs w:val="24"/>
        </w:rPr>
        <w:t xml:space="preserve"> (sic)</w:t>
      </w:r>
      <w:r w:rsidR="00E1161B">
        <w:rPr>
          <w:rFonts w:ascii="Arial" w:hAnsi="Arial" w:cs="Arial"/>
          <w:i/>
          <w:iCs/>
          <w:sz w:val="24"/>
          <w:szCs w:val="24"/>
        </w:rPr>
        <w:t xml:space="preserve"> cierto la Ley de Tránsito Reformada fue abrogada al publicarse la Ley de Tránsito y Vialidad del Estado de Oaxaca, También lo es en </w:t>
      </w:r>
      <w:proofErr w:type="spellStart"/>
      <w:r w:rsidR="00E1161B">
        <w:rPr>
          <w:rFonts w:ascii="Arial" w:hAnsi="Arial" w:cs="Arial"/>
          <w:i/>
          <w:iCs/>
          <w:sz w:val="24"/>
          <w:szCs w:val="24"/>
        </w:rPr>
        <w:t>le</w:t>
      </w:r>
      <w:proofErr w:type="spellEnd"/>
      <w:r w:rsidR="002C5745">
        <w:rPr>
          <w:rFonts w:ascii="Arial" w:hAnsi="Arial" w:cs="Arial"/>
          <w:i/>
          <w:iCs/>
          <w:sz w:val="24"/>
          <w:szCs w:val="24"/>
        </w:rPr>
        <w:t xml:space="preserve"> (sic)</w:t>
      </w:r>
      <w:r w:rsidR="00E1161B">
        <w:rPr>
          <w:rFonts w:ascii="Arial" w:hAnsi="Arial" w:cs="Arial"/>
          <w:i/>
          <w:iCs/>
          <w:sz w:val="24"/>
          <w:szCs w:val="24"/>
        </w:rPr>
        <w:t xml:space="preserve"> 3° de dicho ordenamiento se establece con toda claridad; </w:t>
      </w:r>
      <w:r w:rsidR="00E1161B">
        <w:rPr>
          <w:rFonts w:ascii="Arial" w:hAnsi="Arial" w:cs="Arial"/>
          <w:b/>
          <w:bCs/>
          <w:i/>
          <w:iCs/>
          <w:sz w:val="24"/>
          <w:szCs w:val="24"/>
        </w:rPr>
        <w:t xml:space="preserve">TERCERO. </w:t>
      </w:r>
      <w:r w:rsidR="00E1161B">
        <w:rPr>
          <w:rFonts w:ascii="Arial" w:hAnsi="Arial" w:cs="Arial"/>
          <w:i/>
          <w:iCs/>
          <w:sz w:val="24"/>
          <w:szCs w:val="24"/>
          <w:u w:val="single"/>
        </w:rPr>
        <w:t>En tanto no se expida el Reglamento de la presente Ley, continuará en vigor, en lo que no se oponga, el Reglamento de la Ley de Tránsito Reformada del Estado de Oaxaca, publicado el 31 de marzo de 1973, en el Periódico Oficial del Gobierno del Estado</w:t>
      </w:r>
      <w:r w:rsidR="00176227">
        <w:rPr>
          <w:rFonts w:ascii="Arial" w:hAnsi="Arial" w:cs="Arial"/>
          <w:i/>
          <w:iCs/>
          <w:sz w:val="24"/>
          <w:szCs w:val="24"/>
        </w:rPr>
        <w:t>;…”.</w:t>
      </w:r>
    </w:p>
    <w:p w:rsidR="00E70CFE" w:rsidRDefault="00E1161B" w:rsidP="00E1161B">
      <w:pPr>
        <w:spacing w:line="360" w:lineRule="auto"/>
        <w:ind w:firstLine="567"/>
        <w:jc w:val="both"/>
        <w:rPr>
          <w:rFonts w:ascii="Arial" w:hAnsi="Arial" w:cs="Arial"/>
          <w:color w:val="000000"/>
          <w:sz w:val="24"/>
          <w:szCs w:val="24"/>
        </w:rPr>
      </w:pPr>
      <w:r>
        <w:rPr>
          <w:rFonts w:ascii="Arial" w:hAnsi="Arial" w:cs="Arial"/>
          <w:sz w:val="24"/>
          <w:szCs w:val="24"/>
        </w:rPr>
        <w:lastRenderedPageBreak/>
        <w:t xml:space="preserve">Ahora, este juzgador procede al análisis del acta de infracción impugnada </w:t>
      </w:r>
      <w:r w:rsidR="006F67E9">
        <w:rPr>
          <w:rFonts w:ascii="Arial" w:hAnsi="Arial" w:cs="Arial"/>
          <w:sz w:val="24"/>
          <w:szCs w:val="24"/>
        </w:rPr>
        <w:t xml:space="preserve">con número de </w:t>
      </w:r>
      <w:r>
        <w:rPr>
          <w:rFonts w:ascii="Arial" w:hAnsi="Arial" w:cs="Arial"/>
          <w:bCs/>
          <w:sz w:val="24"/>
          <w:szCs w:val="24"/>
        </w:rPr>
        <w:t xml:space="preserve">folio </w:t>
      </w:r>
      <w:r w:rsidR="00404345">
        <w:rPr>
          <w:rFonts w:ascii="Arial" w:eastAsia="Times New Roman" w:hAnsi="Arial" w:cs="Arial"/>
          <w:bCs/>
          <w:iCs/>
          <w:caps/>
          <w:kern w:val="2"/>
          <w:sz w:val="24"/>
          <w:szCs w:val="24"/>
          <w:lang w:val="es-ES_tradnl" w:eastAsia="es-ES"/>
        </w:rPr>
        <w:t>**********</w:t>
      </w:r>
      <w:r>
        <w:rPr>
          <w:rFonts w:ascii="Arial" w:hAnsi="Arial" w:cs="Arial"/>
          <w:bCs/>
          <w:sz w:val="24"/>
          <w:szCs w:val="24"/>
        </w:rPr>
        <w:t>,</w:t>
      </w:r>
      <w:r>
        <w:rPr>
          <w:rFonts w:ascii="Arial" w:hAnsi="Arial" w:cs="Arial"/>
          <w:b/>
          <w:sz w:val="24"/>
          <w:szCs w:val="24"/>
        </w:rPr>
        <w:t xml:space="preserve"> </w:t>
      </w:r>
      <w:r>
        <w:rPr>
          <w:rFonts w:ascii="Arial" w:hAnsi="Arial" w:cs="Arial"/>
          <w:sz w:val="24"/>
          <w:szCs w:val="24"/>
        </w:rPr>
        <w:t xml:space="preserve">de </w:t>
      </w:r>
      <w:r w:rsidR="002C5745">
        <w:rPr>
          <w:rFonts w:ascii="Arial" w:hAnsi="Arial" w:cs="Arial"/>
          <w:sz w:val="24"/>
          <w:szCs w:val="24"/>
        </w:rPr>
        <w:t>diecisiete de febrero d</w:t>
      </w:r>
      <w:r w:rsidR="008B2BBF">
        <w:rPr>
          <w:rFonts w:ascii="Arial" w:hAnsi="Arial" w:cs="Arial"/>
          <w:sz w:val="24"/>
          <w:szCs w:val="24"/>
        </w:rPr>
        <w:t>e</w:t>
      </w:r>
      <w:r w:rsidR="002C5745">
        <w:rPr>
          <w:rFonts w:ascii="Arial" w:hAnsi="Arial" w:cs="Arial"/>
          <w:sz w:val="24"/>
          <w:szCs w:val="24"/>
        </w:rPr>
        <w:t xml:space="preserve"> dos mil veintidós</w:t>
      </w:r>
      <w:r>
        <w:rPr>
          <w:rFonts w:ascii="Arial" w:hAnsi="Arial" w:cs="Arial"/>
          <w:sz w:val="24"/>
          <w:szCs w:val="24"/>
        </w:rPr>
        <w:t xml:space="preserve">, </w:t>
      </w:r>
      <w:r>
        <w:rPr>
          <w:rFonts w:ascii="Arial" w:hAnsi="Arial" w:cs="Arial"/>
          <w:sz w:val="24"/>
          <w:szCs w:val="24"/>
          <w:lang w:eastAsia="es-ES"/>
        </w:rPr>
        <w:t xml:space="preserve">levantada por el </w:t>
      </w:r>
      <w:r w:rsidRPr="00E70CFE">
        <w:rPr>
          <w:rFonts w:ascii="Arial" w:eastAsia="Times New Roman" w:hAnsi="Arial" w:cs="Arial"/>
          <w:iCs/>
          <w:kern w:val="2"/>
          <w:sz w:val="24"/>
          <w:szCs w:val="24"/>
          <w:lang w:val="es-ES_tradnl" w:eastAsia="es-ES"/>
        </w:rPr>
        <w:t xml:space="preserve">Policía Vial Estatal con </w:t>
      </w:r>
      <w:r w:rsidR="006C4741" w:rsidRPr="00E70CFE">
        <w:rPr>
          <w:rFonts w:ascii="Arial" w:eastAsia="Times New Roman" w:hAnsi="Arial" w:cs="Arial"/>
          <w:iCs/>
          <w:kern w:val="2"/>
          <w:sz w:val="24"/>
          <w:szCs w:val="24"/>
          <w:lang w:val="es-ES_tradnl" w:eastAsia="es-ES"/>
        </w:rPr>
        <w:t xml:space="preserve">número estadístico </w:t>
      </w:r>
      <w:r w:rsidRPr="00E70CFE">
        <w:rPr>
          <w:rFonts w:ascii="Arial" w:eastAsia="Times New Roman" w:hAnsi="Arial" w:cs="Arial"/>
          <w:iCs/>
          <w:kern w:val="2"/>
          <w:sz w:val="24"/>
          <w:szCs w:val="24"/>
          <w:lang w:val="es-ES_tradnl" w:eastAsia="es-ES"/>
        </w:rPr>
        <w:t xml:space="preserve">PV-521, adscrito a la Dirección General </w:t>
      </w:r>
      <w:r w:rsidR="006C4741" w:rsidRPr="00E70CFE">
        <w:rPr>
          <w:rFonts w:ascii="Arial" w:eastAsia="Times New Roman" w:hAnsi="Arial" w:cs="Arial"/>
          <w:iCs/>
          <w:kern w:val="2"/>
          <w:sz w:val="24"/>
          <w:szCs w:val="24"/>
          <w:lang w:val="es-ES_tradnl" w:eastAsia="es-ES"/>
        </w:rPr>
        <w:t xml:space="preserve">de la </w:t>
      </w:r>
      <w:r w:rsidRPr="00E70CFE">
        <w:rPr>
          <w:rFonts w:ascii="Arial" w:eastAsia="Times New Roman" w:hAnsi="Arial" w:cs="Arial"/>
          <w:iCs/>
          <w:kern w:val="2"/>
          <w:sz w:val="24"/>
          <w:szCs w:val="24"/>
          <w:lang w:val="es-ES_tradnl" w:eastAsia="es-ES"/>
        </w:rPr>
        <w:t>Policía Vial Estatal</w:t>
      </w:r>
      <w:r>
        <w:rPr>
          <w:rFonts w:ascii="Arial" w:eastAsia="Times New Roman" w:hAnsi="Arial" w:cs="Arial"/>
          <w:bCs/>
          <w:iCs/>
          <w:kern w:val="2"/>
          <w:sz w:val="24"/>
          <w:szCs w:val="21"/>
          <w:lang w:val="es-ES_tradnl" w:eastAsia="es-ES"/>
        </w:rPr>
        <w:t xml:space="preserve">, </w:t>
      </w:r>
      <w:r>
        <w:rPr>
          <w:rFonts w:ascii="Arial" w:hAnsi="Arial" w:cs="Arial"/>
          <w:color w:val="000000"/>
          <w:sz w:val="24"/>
          <w:szCs w:val="24"/>
        </w:rPr>
        <w:t>a la cual se le confiere valor probatorio pleno, por ser un documento público expedido por un servidor público en ejercicio de sus funciones, en términos del artículo 203 fracción I de la Ley que rige a este Tribunal.</w:t>
      </w:r>
    </w:p>
    <w:p w:rsidR="00E1161B" w:rsidRDefault="00E1161B" w:rsidP="00B105AE">
      <w:pPr>
        <w:spacing w:line="360" w:lineRule="auto"/>
        <w:ind w:right="18" w:firstLine="567"/>
        <w:jc w:val="both"/>
        <w:rPr>
          <w:rFonts w:ascii="Arial" w:hAnsi="Arial" w:cs="Arial"/>
          <w:sz w:val="24"/>
          <w:szCs w:val="24"/>
        </w:rPr>
      </w:pPr>
      <w:r>
        <w:rPr>
          <w:rFonts w:ascii="Arial" w:hAnsi="Arial" w:cs="Arial"/>
          <w:color w:val="000000"/>
          <w:sz w:val="24"/>
          <w:szCs w:val="24"/>
        </w:rPr>
        <w:t xml:space="preserve">De ella </w:t>
      </w:r>
      <w:r>
        <w:rPr>
          <w:rFonts w:ascii="Arial" w:hAnsi="Arial" w:cs="Arial"/>
          <w:sz w:val="24"/>
          <w:szCs w:val="24"/>
        </w:rPr>
        <w:t xml:space="preserve">se advierte, que el Policía Vial que la emitió, en el rubro de </w:t>
      </w:r>
      <w:r w:rsidR="00B105AE">
        <w:rPr>
          <w:rFonts w:ascii="Arial" w:hAnsi="Arial" w:cs="Arial"/>
          <w:b/>
          <w:sz w:val="24"/>
          <w:szCs w:val="24"/>
        </w:rPr>
        <w:t>motivo de la infracción</w:t>
      </w:r>
      <w:r>
        <w:rPr>
          <w:rFonts w:ascii="Arial" w:hAnsi="Arial" w:cs="Arial"/>
          <w:b/>
          <w:sz w:val="24"/>
          <w:szCs w:val="24"/>
        </w:rPr>
        <w:t xml:space="preserve"> </w:t>
      </w:r>
      <w:r>
        <w:rPr>
          <w:rFonts w:ascii="Arial" w:hAnsi="Arial" w:cs="Arial"/>
          <w:sz w:val="24"/>
          <w:szCs w:val="24"/>
        </w:rPr>
        <w:t>“</w:t>
      </w:r>
      <w:r w:rsidR="006F67E9">
        <w:rPr>
          <w:rFonts w:ascii="Arial" w:hAnsi="Arial" w:cs="Arial"/>
          <w:sz w:val="24"/>
          <w:szCs w:val="24"/>
        </w:rPr>
        <w:t>…</w:t>
      </w:r>
      <w:r w:rsidR="00B105AE">
        <w:rPr>
          <w:rFonts w:ascii="Arial" w:hAnsi="Arial" w:cs="Arial"/>
          <w:sz w:val="24"/>
          <w:szCs w:val="24"/>
        </w:rPr>
        <w:t>ARTÍCULO 158, DEL REGLAMENTO DE LA LEY DE TRÁNSITO REFORMADA GRUPO 3, NÚMEROS: 31.- ESTACIONARSE EN LUGAR PROHIBIDO (</w:t>
      </w:r>
      <w:r w:rsidR="00B105AE" w:rsidRPr="00B105AE">
        <w:rPr>
          <w:rFonts w:ascii="Arial" w:hAnsi="Arial" w:cs="Arial"/>
          <w:sz w:val="24"/>
          <w:szCs w:val="24"/>
        </w:rPr>
        <w:t>PASO PEATONAL</w:t>
      </w:r>
      <w:r w:rsidR="00B105AE">
        <w:rPr>
          <w:rFonts w:ascii="Arial" w:hAnsi="Arial" w:cs="Arial"/>
          <w:sz w:val="24"/>
          <w:szCs w:val="24"/>
        </w:rPr>
        <w:t>), 50.- MAL COMPORTAMIENTO DEL CONDUCTOR</w:t>
      </w:r>
      <w:r w:rsidR="006F67E9">
        <w:rPr>
          <w:rFonts w:ascii="Arial" w:hAnsi="Arial" w:cs="Arial"/>
          <w:sz w:val="24"/>
          <w:szCs w:val="24"/>
        </w:rPr>
        <w:t>…</w:t>
      </w:r>
      <w:r w:rsidR="00B105AE">
        <w:rPr>
          <w:rFonts w:ascii="Arial" w:hAnsi="Arial" w:cs="Arial"/>
          <w:sz w:val="24"/>
          <w:szCs w:val="24"/>
        </w:rPr>
        <w:t xml:space="preserve">”; así mismo en el rubro de </w:t>
      </w:r>
      <w:r w:rsidR="00B105AE">
        <w:rPr>
          <w:rFonts w:ascii="Arial" w:hAnsi="Arial" w:cs="Arial"/>
          <w:b/>
          <w:bCs/>
          <w:sz w:val="24"/>
          <w:szCs w:val="24"/>
        </w:rPr>
        <w:t xml:space="preserve">observaciones </w:t>
      </w:r>
      <w:r w:rsidR="00B105AE">
        <w:rPr>
          <w:rFonts w:ascii="Arial" w:hAnsi="Arial" w:cs="Arial"/>
          <w:sz w:val="24"/>
          <w:szCs w:val="24"/>
        </w:rPr>
        <w:t>complementó su fundamentación “</w:t>
      </w:r>
      <w:r w:rsidR="00B105AE" w:rsidRPr="00BC2CDC">
        <w:rPr>
          <w:rFonts w:ascii="Arial" w:hAnsi="Arial" w:cs="Arial"/>
          <w:i/>
          <w:iCs/>
          <w:sz w:val="24"/>
          <w:szCs w:val="24"/>
        </w:rPr>
        <w:t xml:space="preserve">Artículo </w:t>
      </w:r>
      <w:r w:rsidR="006F67E9">
        <w:rPr>
          <w:rFonts w:ascii="Arial" w:hAnsi="Arial" w:cs="Arial"/>
          <w:i/>
          <w:iCs/>
          <w:sz w:val="24"/>
          <w:szCs w:val="24"/>
        </w:rPr>
        <w:t>1</w:t>
      </w:r>
      <w:r w:rsidR="00B105AE" w:rsidRPr="00BC2CDC">
        <w:rPr>
          <w:rFonts w:ascii="Arial" w:hAnsi="Arial" w:cs="Arial"/>
          <w:i/>
          <w:iCs/>
          <w:sz w:val="24"/>
          <w:szCs w:val="24"/>
        </w:rPr>
        <w:t xml:space="preserve">8 fracción V de la ley de </w:t>
      </w:r>
      <w:r w:rsidR="00176227" w:rsidRPr="00BC2CDC">
        <w:rPr>
          <w:rFonts w:ascii="Arial" w:hAnsi="Arial" w:cs="Arial"/>
          <w:i/>
          <w:iCs/>
          <w:sz w:val="24"/>
          <w:szCs w:val="24"/>
        </w:rPr>
        <w:t>tránsito</w:t>
      </w:r>
      <w:r w:rsidR="00B105AE" w:rsidRPr="00BC2CDC">
        <w:rPr>
          <w:rFonts w:ascii="Arial" w:hAnsi="Arial" w:cs="Arial"/>
          <w:i/>
          <w:iCs/>
          <w:sz w:val="24"/>
          <w:szCs w:val="24"/>
        </w:rPr>
        <w:t xml:space="preserve"> y vialidad del estado de Oaxaca, Articulo 94 fracción VIII de la ley d</w:t>
      </w:r>
      <w:r w:rsidR="00BC2CDC" w:rsidRPr="00BC2CDC">
        <w:rPr>
          <w:rFonts w:ascii="Arial" w:hAnsi="Arial" w:cs="Arial"/>
          <w:i/>
          <w:iCs/>
          <w:sz w:val="24"/>
          <w:szCs w:val="24"/>
        </w:rPr>
        <w:t>e</w:t>
      </w:r>
      <w:r w:rsidR="00B105AE" w:rsidRPr="00BC2CDC">
        <w:rPr>
          <w:rFonts w:ascii="Arial" w:hAnsi="Arial" w:cs="Arial"/>
          <w:i/>
          <w:iCs/>
          <w:sz w:val="24"/>
          <w:szCs w:val="24"/>
        </w:rPr>
        <w:t xml:space="preserve"> </w:t>
      </w:r>
      <w:r w:rsidR="00176227" w:rsidRPr="00BC2CDC">
        <w:rPr>
          <w:rFonts w:ascii="Arial" w:hAnsi="Arial" w:cs="Arial"/>
          <w:i/>
          <w:iCs/>
          <w:sz w:val="24"/>
          <w:szCs w:val="24"/>
        </w:rPr>
        <w:t>tránsito</w:t>
      </w:r>
      <w:r w:rsidR="00B105AE" w:rsidRPr="00BC2CDC">
        <w:rPr>
          <w:rFonts w:ascii="Arial" w:hAnsi="Arial" w:cs="Arial"/>
          <w:i/>
          <w:iCs/>
          <w:sz w:val="24"/>
          <w:szCs w:val="24"/>
        </w:rPr>
        <w:t xml:space="preserve"> y vialidad del estado de Oaxaca</w:t>
      </w:r>
      <w:r w:rsidR="00B105AE">
        <w:rPr>
          <w:rFonts w:ascii="Arial" w:hAnsi="Arial" w:cs="Arial"/>
          <w:sz w:val="24"/>
          <w:szCs w:val="24"/>
        </w:rPr>
        <w:t>” (</w:t>
      </w:r>
      <w:r w:rsidR="006F67E9">
        <w:rPr>
          <w:rFonts w:ascii="Arial" w:hAnsi="Arial" w:cs="Arial"/>
          <w:sz w:val="24"/>
          <w:szCs w:val="24"/>
        </w:rPr>
        <w:t>sic</w:t>
      </w:r>
      <w:r w:rsidR="00B105AE">
        <w:rPr>
          <w:rFonts w:ascii="Arial" w:hAnsi="Arial" w:cs="Arial"/>
          <w:sz w:val="24"/>
          <w:szCs w:val="24"/>
        </w:rPr>
        <w:t>),</w:t>
      </w:r>
      <w:r>
        <w:rPr>
          <w:rFonts w:ascii="Arial" w:hAnsi="Arial" w:cs="Arial"/>
          <w:sz w:val="24"/>
          <w:szCs w:val="24"/>
        </w:rPr>
        <w:t xml:space="preserve"> que para su mayor comprensión, se transcriben: </w:t>
      </w:r>
    </w:p>
    <w:p w:rsidR="00B105AE" w:rsidRDefault="00B105AE" w:rsidP="00B105AE">
      <w:pPr>
        <w:spacing w:after="0" w:line="360" w:lineRule="auto"/>
        <w:ind w:right="708" w:firstLine="567"/>
        <w:jc w:val="both"/>
        <w:rPr>
          <w:rFonts w:ascii="Arial" w:hAnsi="Arial" w:cs="Arial"/>
          <w:b/>
          <w:bCs/>
          <w:i/>
        </w:rPr>
      </w:pPr>
      <w:r>
        <w:rPr>
          <w:rFonts w:ascii="Arial" w:hAnsi="Arial" w:cs="Arial"/>
          <w:b/>
          <w:bCs/>
          <w:i/>
        </w:rPr>
        <w:t>LEY DE TRÁNSITO Y VIALIDAD DEL ESTADO DE OAXACA:</w:t>
      </w:r>
    </w:p>
    <w:p w:rsidR="00B105AE" w:rsidRPr="006F67E9" w:rsidRDefault="00B105AE" w:rsidP="00B105AE">
      <w:pPr>
        <w:spacing w:line="240" w:lineRule="auto"/>
        <w:ind w:left="567" w:right="708"/>
        <w:jc w:val="both"/>
        <w:rPr>
          <w:rFonts w:ascii="Arial" w:hAnsi="Arial" w:cs="Arial"/>
          <w:i/>
          <w:iCs/>
          <w:highlight w:val="yellow"/>
        </w:rPr>
      </w:pPr>
      <w:r>
        <w:rPr>
          <w:rFonts w:ascii="Arial" w:hAnsi="Arial" w:cs="Arial"/>
          <w:b/>
          <w:bCs/>
          <w:i/>
          <w:iCs/>
        </w:rPr>
        <w:t xml:space="preserve">“Artículo </w:t>
      </w:r>
      <w:r w:rsidR="006F67E9">
        <w:rPr>
          <w:rFonts w:ascii="Arial" w:hAnsi="Arial" w:cs="Arial"/>
          <w:b/>
          <w:bCs/>
          <w:i/>
          <w:iCs/>
        </w:rPr>
        <w:t>1</w:t>
      </w:r>
      <w:r>
        <w:rPr>
          <w:rFonts w:ascii="Arial" w:hAnsi="Arial" w:cs="Arial"/>
          <w:b/>
          <w:bCs/>
          <w:i/>
          <w:iCs/>
        </w:rPr>
        <w:t>8</w:t>
      </w:r>
      <w:r>
        <w:rPr>
          <w:rFonts w:ascii="Arial" w:hAnsi="Arial" w:cs="Arial"/>
          <w:i/>
          <w:iCs/>
        </w:rPr>
        <w:t>.</w:t>
      </w:r>
      <w:r w:rsidRPr="00B105AE">
        <w:rPr>
          <w:rFonts w:ascii="Arial" w:hAnsi="Arial" w:cs="Arial"/>
          <w:i/>
          <w:iCs/>
        </w:rPr>
        <w:t xml:space="preserve"> </w:t>
      </w:r>
      <w:r w:rsidR="006F67E9" w:rsidRPr="006F67E9">
        <w:rPr>
          <w:rFonts w:ascii="Arial" w:hAnsi="Arial" w:cs="Arial"/>
          <w:i/>
          <w:iCs/>
          <w:sz w:val="24"/>
          <w:szCs w:val="24"/>
        </w:rPr>
        <w:t>Son atribuciones y obligaciones de los elementos de la Policía Vial Estatal:</w:t>
      </w:r>
    </w:p>
    <w:p w:rsidR="00BC2CDC" w:rsidRDefault="00B105AE" w:rsidP="00B105AE">
      <w:pPr>
        <w:spacing w:line="240" w:lineRule="auto"/>
        <w:ind w:left="567" w:right="708"/>
        <w:jc w:val="both"/>
        <w:rPr>
          <w:rFonts w:ascii="Arial" w:hAnsi="Arial" w:cs="Arial"/>
          <w:i/>
          <w:iCs/>
        </w:rPr>
      </w:pPr>
      <w:r w:rsidRPr="006F67E9">
        <w:rPr>
          <w:rFonts w:ascii="Arial" w:hAnsi="Arial" w:cs="Arial"/>
          <w:b/>
          <w:bCs/>
          <w:i/>
          <w:iCs/>
        </w:rPr>
        <w:t>V</w:t>
      </w:r>
      <w:r w:rsidRPr="006F67E9">
        <w:rPr>
          <w:rFonts w:ascii="Arial" w:hAnsi="Arial" w:cs="Arial"/>
          <w:i/>
          <w:iCs/>
        </w:rPr>
        <w:t xml:space="preserve">. </w:t>
      </w:r>
      <w:r w:rsidR="006F67E9" w:rsidRPr="006F67E9">
        <w:rPr>
          <w:rFonts w:ascii="Arial" w:hAnsi="Arial" w:cs="Arial"/>
          <w:i/>
          <w:iCs/>
        </w:rPr>
        <w:t>Levantar las infracciones e imponer las sanciones por violaciones a las disposiciones a que se refiere esta Ley y su Reglamento, de conformidad con la normatividad aplicable</w:t>
      </w:r>
      <w:r w:rsidR="00D2131C" w:rsidRPr="006F67E9">
        <w:rPr>
          <w:rFonts w:ascii="Arial" w:hAnsi="Arial" w:cs="Arial"/>
          <w:i/>
          <w:iCs/>
        </w:rPr>
        <w:t>;</w:t>
      </w:r>
    </w:p>
    <w:p w:rsidR="00B105AE" w:rsidRDefault="00B105AE" w:rsidP="00B105AE">
      <w:pPr>
        <w:spacing w:line="240" w:lineRule="auto"/>
        <w:ind w:left="567" w:right="708"/>
        <w:jc w:val="both"/>
        <w:rPr>
          <w:rFonts w:ascii="Arial" w:hAnsi="Arial" w:cs="Arial"/>
          <w:i/>
          <w:iCs/>
        </w:rPr>
      </w:pPr>
      <w:r>
        <w:rPr>
          <w:rFonts w:ascii="Arial" w:hAnsi="Arial" w:cs="Arial"/>
          <w:b/>
          <w:bCs/>
          <w:i/>
          <w:iCs/>
        </w:rPr>
        <w:t xml:space="preserve">Artículo </w:t>
      </w:r>
      <w:r w:rsidR="00BC2CDC">
        <w:rPr>
          <w:rFonts w:ascii="Arial" w:hAnsi="Arial" w:cs="Arial"/>
          <w:b/>
          <w:bCs/>
          <w:i/>
          <w:iCs/>
        </w:rPr>
        <w:t>94</w:t>
      </w:r>
      <w:r>
        <w:rPr>
          <w:rFonts w:ascii="Arial" w:hAnsi="Arial" w:cs="Arial"/>
          <w:i/>
          <w:iCs/>
        </w:rPr>
        <w:t xml:space="preserve">. </w:t>
      </w:r>
      <w:r w:rsidR="00BC2CDC" w:rsidRPr="00BC2CDC">
        <w:rPr>
          <w:rFonts w:ascii="Arial" w:hAnsi="Arial" w:cs="Arial"/>
          <w:i/>
          <w:iCs/>
        </w:rPr>
        <w:t>Son agravantes de la infracción a esta Ley</w:t>
      </w:r>
      <w:r>
        <w:rPr>
          <w:rFonts w:ascii="Arial" w:hAnsi="Arial" w:cs="Arial"/>
          <w:i/>
          <w:iCs/>
        </w:rPr>
        <w:t xml:space="preserve">: </w:t>
      </w:r>
    </w:p>
    <w:p w:rsidR="00E70CFE" w:rsidRDefault="00B105AE" w:rsidP="00720533">
      <w:pPr>
        <w:spacing w:line="240" w:lineRule="auto"/>
        <w:ind w:left="567" w:right="708"/>
        <w:jc w:val="both"/>
        <w:rPr>
          <w:rFonts w:ascii="Arial" w:hAnsi="Arial" w:cs="Arial"/>
          <w:i/>
          <w:iCs/>
        </w:rPr>
      </w:pPr>
      <w:r>
        <w:rPr>
          <w:rFonts w:ascii="Arial" w:hAnsi="Arial" w:cs="Arial"/>
          <w:b/>
          <w:bCs/>
          <w:i/>
          <w:iCs/>
        </w:rPr>
        <w:t>V</w:t>
      </w:r>
      <w:r w:rsidR="00BC2CDC" w:rsidRPr="00BC2CDC">
        <w:rPr>
          <w:rFonts w:ascii="Arial" w:hAnsi="Arial" w:cs="Arial"/>
        </w:rPr>
        <w:t xml:space="preserve">. </w:t>
      </w:r>
      <w:r w:rsidR="00BC2CDC" w:rsidRPr="006F67E9">
        <w:rPr>
          <w:rFonts w:ascii="Arial" w:hAnsi="Arial" w:cs="Arial"/>
          <w:i/>
          <w:iCs/>
        </w:rPr>
        <w:t>Las que se señalen en el Reglamento y demás disposiciones aplicables</w:t>
      </w:r>
      <w:r>
        <w:rPr>
          <w:rFonts w:ascii="Arial" w:hAnsi="Arial" w:cs="Arial"/>
          <w:i/>
          <w:iCs/>
        </w:rPr>
        <w:t>.”</w:t>
      </w:r>
    </w:p>
    <w:p w:rsidR="00720533" w:rsidRPr="00E70CFE" w:rsidRDefault="00720533" w:rsidP="00720533">
      <w:pPr>
        <w:spacing w:line="240" w:lineRule="auto"/>
        <w:ind w:left="567" w:right="708"/>
        <w:jc w:val="both"/>
        <w:rPr>
          <w:rFonts w:ascii="Arial" w:hAnsi="Arial" w:cs="Arial"/>
          <w:b/>
          <w:sz w:val="24"/>
          <w:szCs w:val="24"/>
          <w:lang w:val="es-ES"/>
        </w:rPr>
      </w:pPr>
    </w:p>
    <w:p w:rsidR="00720533" w:rsidRDefault="00720533" w:rsidP="00720533">
      <w:pPr>
        <w:autoSpaceDE w:val="0"/>
        <w:autoSpaceDN w:val="0"/>
        <w:adjustRightInd w:val="0"/>
        <w:spacing w:line="360" w:lineRule="auto"/>
        <w:ind w:firstLine="567"/>
        <w:jc w:val="both"/>
        <w:rPr>
          <w:rFonts w:ascii="Arial" w:hAnsi="Arial" w:cs="Arial"/>
          <w:sz w:val="25"/>
          <w:szCs w:val="25"/>
        </w:rPr>
      </w:pPr>
      <w:r>
        <w:rPr>
          <w:rFonts w:ascii="Arial" w:hAnsi="Arial" w:cs="Arial"/>
          <w:sz w:val="24"/>
          <w:szCs w:val="24"/>
        </w:rPr>
        <w:t xml:space="preserve">Así mismo, para la mejor resolución del presente asunto se inserta </w:t>
      </w:r>
      <w:r w:rsidR="003A0EE6">
        <w:rPr>
          <w:rFonts w:ascii="Arial" w:hAnsi="Arial" w:cs="Arial"/>
          <w:sz w:val="24"/>
          <w:szCs w:val="24"/>
        </w:rPr>
        <w:t xml:space="preserve">el escaneo de </w:t>
      </w:r>
      <w:r>
        <w:rPr>
          <w:rFonts w:ascii="Arial" w:hAnsi="Arial" w:cs="Arial"/>
          <w:sz w:val="24"/>
          <w:szCs w:val="24"/>
        </w:rPr>
        <w:t xml:space="preserve">la prueba documental privada, consistente en tres </w:t>
      </w:r>
      <w:r>
        <w:rPr>
          <w:rFonts w:ascii="Arial" w:hAnsi="Arial" w:cs="Arial"/>
          <w:sz w:val="25"/>
          <w:szCs w:val="25"/>
        </w:rPr>
        <w:t>fotografías ofrecidas por la autoridad demandada</w:t>
      </w:r>
      <w:r w:rsidR="00A9379D">
        <w:rPr>
          <w:rFonts w:ascii="Arial" w:hAnsi="Arial" w:cs="Arial"/>
          <w:sz w:val="25"/>
          <w:szCs w:val="25"/>
        </w:rPr>
        <w:t>, las cuales no fueron objetadas por la parte actora</w:t>
      </w:r>
      <w:r w:rsidR="00087396">
        <w:rPr>
          <w:rFonts w:ascii="Arial" w:hAnsi="Arial" w:cs="Arial"/>
          <w:sz w:val="25"/>
          <w:szCs w:val="25"/>
        </w:rPr>
        <w:t>, y por consiguiente, se le confiere valor probatorio pleno, en términos de los artículos 19</w:t>
      </w:r>
      <w:r w:rsidR="00176227">
        <w:rPr>
          <w:rFonts w:ascii="Arial" w:hAnsi="Arial" w:cs="Arial"/>
          <w:sz w:val="25"/>
          <w:szCs w:val="25"/>
        </w:rPr>
        <w:t>3 y 203 de la Ley de la Materia</w:t>
      </w:r>
      <w:r w:rsidR="00467CD6">
        <w:rPr>
          <w:rFonts w:ascii="Arial" w:hAnsi="Arial" w:cs="Arial"/>
          <w:sz w:val="25"/>
          <w:szCs w:val="25"/>
        </w:rPr>
        <w:t xml:space="preserve"> (fojas 18, 19 y 20)</w:t>
      </w:r>
      <w:r w:rsidR="00A9379D">
        <w:rPr>
          <w:rFonts w:ascii="Arial" w:hAnsi="Arial" w:cs="Arial"/>
          <w:sz w:val="25"/>
          <w:szCs w:val="25"/>
        </w:rPr>
        <w:t>:</w:t>
      </w:r>
    </w:p>
    <w:p w:rsidR="00A9379D" w:rsidRDefault="00467CD6" w:rsidP="00331393">
      <w:pPr>
        <w:autoSpaceDE w:val="0"/>
        <w:autoSpaceDN w:val="0"/>
        <w:adjustRightInd w:val="0"/>
        <w:spacing w:line="360" w:lineRule="auto"/>
        <w:jc w:val="both"/>
        <w:rPr>
          <w:rFonts w:ascii="Arial" w:hAnsi="Arial" w:cs="Arial"/>
          <w:noProof/>
          <w:sz w:val="24"/>
          <w:szCs w:val="24"/>
        </w:rPr>
      </w:pPr>
      <w:r>
        <w:rPr>
          <w:rFonts w:ascii="Arial" w:hAnsi="Arial" w:cs="Arial"/>
          <w:noProof/>
          <w:sz w:val="24"/>
          <w:szCs w:val="24"/>
          <w:lang w:eastAsia="es-MX"/>
        </w:rPr>
        <w:drawing>
          <wp:inline distT="0" distB="0" distL="0" distR="0" wp14:anchorId="37E2E50D" wp14:editId="1679F2DA">
            <wp:extent cx="2790825" cy="2590800"/>
            <wp:effectExtent l="0" t="0" r="9525"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3463aee6-26c1-466c-bb0a-79ae14b9a2c0.jpg"/>
                    <pic:cNvPicPr/>
                  </pic:nvPicPr>
                  <pic:blipFill rotWithShape="1">
                    <a:blip r:embed="rId8" cstate="print">
                      <a:extLst>
                        <a:ext uri="{28A0092B-C50C-407E-A947-70E740481C1C}">
                          <a14:useLocalDpi xmlns:a14="http://schemas.microsoft.com/office/drawing/2010/main" val="0"/>
                        </a:ext>
                      </a:extLst>
                    </a:blip>
                    <a:srcRect l="25628" t="1984" r="12202" b="12478"/>
                    <a:stretch/>
                  </pic:blipFill>
                  <pic:spPr bwMode="auto">
                    <a:xfrm>
                      <a:off x="0" y="0"/>
                      <a:ext cx="2791913" cy="2591810"/>
                    </a:xfrm>
                    <a:prstGeom prst="rect">
                      <a:avLst/>
                    </a:prstGeom>
                    <a:ln>
                      <a:noFill/>
                    </a:ln>
                    <a:extLst>
                      <a:ext uri="{53640926-AAD7-44D8-BBD7-CCE9431645EC}">
                        <a14:shadowObscured xmlns:a14="http://schemas.microsoft.com/office/drawing/2010/main"/>
                      </a:ext>
                    </a:extLst>
                  </pic:spPr>
                </pic:pic>
              </a:graphicData>
            </a:graphic>
          </wp:inline>
        </w:drawing>
      </w:r>
      <w:r w:rsidR="00331393">
        <w:rPr>
          <w:rFonts w:ascii="Arial" w:hAnsi="Arial" w:cs="Arial"/>
          <w:noProof/>
          <w:sz w:val="24"/>
          <w:szCs w:val="24"/>
          <w:lang w:eastAsia="es-MX"/>
        </w:rPr>
        <w:drawing>
          <wp:inline distT="0" distB="0" distL="0" distR="0" wp14:anchorId="5DDF1DFD" wp14:editId="538E69AC">
            <wp:extent cx="2591832" cy="2938582"/>
            <wp:effectExtent l="0" t="1905" r="0"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c54ce0da-4a8d-4a62-9229-716d8047f6bc.jpg"/>
                    <pic:cNvPicPr/>
                  </pic:nvPicPr>
                  <pic:blipFill rotWithShape="1">
                    <a:blip r:embed="rId9" cstate="print">
                      <a:extLst>
                        <a:ext uri="{28A0092B-C50C-407E-A947-70E740481C1C}">
                          <a14:useLocalDpi xmlns:a14="http://schemas.microsoft.com/office/drawing/2010/main" val="0"/>
                        </a:ext>
                      </a:extLst>
                    </a:blip>
                    <a:srcRect l="10913" t="18229" r="17659"/>
                    <a:stretch/>
                  </pic:blipFill>
                  <pic:spPr bwMode="auto">
                    <a:xfrm rot="16200000">
                      <a:off x="0" y="0"/>
                      <a:ext cx="2679890" cy="3038421"/>
                    </a:xfrm>
                    <a:prstGeom prst="rect">
                      <a:avLst/>
                    </a:prstGeom>
                    <a:ln>
                      <a:noFill/>
                    </a:ln>
                    <a:extLst>
                      <a:ext uri="{53640926-AAD7-44D8-BBD7-CCE9431645EC}">
                        <a14:shadowObscured xmlns:a14="http://schemas.microsoft.com/office/drawing/2010/main"/>
                      </a:ext>
                    </a:extLst>
                  </pic:spPr>
                </pic:pic>
              </a:graphicData>
            </a:graphic>
          </wp:inline>
        </w:drawing>
      </w:r>
    </w:p>
    <w:p w:rsidR="00331393" w:rsidRDefault="0024209A" w:rsidP="00331393">
      <w:pPr>
        <w:autoSpaceDE w:val="0"/>
        <w:autoSpaceDN w:val="0"/>
        <w:adjustRightInd w:val="0"/>
        <w:spacing w:line="360" w:lineRule="auto"/>
        <w:jc w:val="both"/>
        <w:rPr>
          <w:rFonts w:ascii="Arial" w:hAnsi="Arial" w:cs="Arial"/>
          <w:noProof/>
          <w:sz w:val="24"/>
          <w:szCs w:val="24"/>
        </w:rPr>
      </w:pPr>
      <w:r>
        <w:rPr>
          <w:rFonts w:ascii="Arial" w:hAnsi="Arial" w:cs="Arial"/>
          <w:noProof/>
          <w:sz w:val="24"/>
          <w:szCs w:val="24"/>
          <w:lang w:eastAsia="es-MX"/>
        </w:rPr>
        <w:lastRenderedPageBreak/>
        <mc:AlternateContent>
          <mc:Choice Requires="wps">
            <w:drawing>
              <wp:anchor distT="0" distB="0" distL="114300" distR="114300" simplePos="0" relativeHeight="251659264" behindDoc="0" locked="0" layoutInCell="1" allowOverlap="1">
                <wp:simplePos x="0" y="0"/>
                <wp:positionH relativeFrom="column">
                  <wp:posOffset>2743019</wp:posOffset>
                </wp:positionH>
                <wp:positionV relativeFrom="paragraph">
                  <wp:posOffset>1198971</wp:posOffset>
                </wp:positionV>
                <wp:extent cx="928914" cy="290285"/>
                <wp:effectExtent l="0" t="0" r="24130" b="14605"/>
                <wp:wrapNone/>
                <wp:docPr id="4" name="Rectángulo 4"/>
                <wp:cNvGraphicFramePr/>
                <a:graphic xmlns:a="http://schemas.openxmlformats.org/drawingml/2006/main">
                  <a:graphicData uri="http://schemas.microsoft.com/office/word/2010/wordprocessingShape">
                    <wps:wsp>
                      <wps:cNvSpPr/>
                      <wps:spPr>
                        <a:xfrm>
                          <a:off x="0" y="0"/>
                          <a:ext cx="928914" cy="290285"/>
                        </a:xfrm>
                        <a:prstGeom prst="rect">
                          <a:avLst/>
                        </a:prstGeom>
                        <a:solidFill>
                          <a:schemeClr val="bg1"/>
                        </a:solidFill>
                      </wps:spPr>
                      <wps:style>
                        <a:lnRef idx="2">
                          <a:schemeClr val="accent1">
                            <a:shade val="50000"/>
                          </a:schemeClr>
                        </a:lnRef>
                        <a:fillRef idx="1">
                          <a:schemeClr val="accent1"/>
                        </a:fillRef>
                        <a:effectRef idx="0">
                          <a:schemeClr val="accent1"/>
                        </a:effectRef>
                        <a:fontRef idx="minor">
                          <a:schemeClr val="lt1"/>
                        </a:fontRef>
                      </wps:style>
                      <wps:txbx>
                        <w:txbxContent>
                          <w:p w:rsidR="0024209A" w:rsidRPr="0024209A" w:rsidRDefault="0024209A" w:rsidP="0024209A">
                            <w:pPr>
                              <w:jc w:val="center"/>
                              <w:rPr>
                                <w:color w:val="000000" w:themeColor="text1"/>
                              </w:rPr>
                            </w:pPr>
                            <w:r w:rsidRPr="0024209A">
                              <w:rPr>
                                <w:color w:val="000000" w:themeColor="text1"/>
                              </w:rPr>
                              <w:t>**</w:t>
                            </w:r>
                            <w:r>
                              <w:rPr>
                                <w:color w:val="000000" w:themeColor="text1"/>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ángulo 4" o:spid="_x0000_s1026" style="position:absolute;left:0;text-align:left;margin-left:3in;margin-top:94.4pt;width:73.15pt;height:22.8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" fillcolor="white [3212]" strokecolor="#1f4d78 [1604]" strokeweight="1pt">
                <v:textbox>
                  <w:txbxContent>
                    <w:p w:rsidR="0024209A" w:rsidRPr="0024209A" w:rsidRDefault="0024209A" w:rsidP="0024209A">
                      <w:pPr>
                        <w:jc w:val="center"/>
                        <w:rPr>
                          <w:color w:val="000000" w:themeColor="text1"/>
                        </w:rPr>
                      </w:pPr>
                      <w:r w:rsidRPr="0024209A">
                        <w:rPr>
                          <w:color w:val="000000" w:themeColor="text1"/>
                        </w:rPr>
                        <w:t>**</w:t>
                      </w:r>
                      <w:r>
                        <w:rPr>
                          <w:color w:val="000000" w:themeColor="text1"/>
                        </w:rPr>
                        <w:t>********</w:t>
                      </w:r>
                    </w:p>
                  </w:txbxContent>
                </v:textbox>
              </v:rect>
            </w:pict>
          </mc:Fallback>
        </mc:AlternateContent>
      </w:r>
      <w:r w:rsidR="00467CD6">
        <w:rPr>
          <w:rFonts w:ascii="Arial" w:hAnsi="Arial" w:cs="Arial"/>
          <w:noProof/>
          <w:sz w:val="24"/>
          <w:szCs w:val="24"/>
          <w:lang w:eastAsia="es-MX"/>
        </w:rPr>
        <w:drawing>
          <wp:inline distT="0" distB="0" distL="0" distR="0" wp14:anchorId="74736CFF" wp14:editId="0B297B02">
            <wp:extent cx="2563447" cy="5727700"/>
            <wp:effectExtent l="0" t="1270" r="7620" b="7620"/>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b3b5f40f-b16e-4f96-992f-072a0ce28cea.jpg"/>
                    <pic:cNvPicPr/>
                  </pic:nvPicPr>
                  <pic:blipFill rotWithShape="1">
                    <a:blip r:embed="rId10" cstate="print">
                      <a:extLst>
                        <a:ext uri="{28A0092B-C50C-407E-A947-70E740481C1C}">
                          <a14:useLocalDpi xmlns:a14="http://schemas.microsoft.com/office/drawing/2010/main" val="0"/>
                        </a:ext>
                      </a:extLst>
                    </a:blip>
                    <a:srcRect l="25796" t="11649" r="10874" b="72"/>
                    <a:stretch/>
                  </pic:blipFill>
                  <pic:spPr bwMode="auto">
                    <a:xfrm rot="16200000">
                      <a:off x="0" y="0"/>
                      <a:ext cx="2917819" cy="6519500"/>
                    </a:xfrm>
                    <a:prstGeom prst="rect">
                      <a:avLst/>
                    </a:prstGeom>
                    <a:ln>
                      <a:noFill/>
                    </a:ln>
                    <a:extLst>
                      <a:ext uri="{53640926-AAD7-44D8-BBD7-CCE9431645EC}">
                        <a14:shadowObscured xmlns:a14="http://schemas.microsoft.com/office/drawing/2010/main"/>
                      </a:ext>
                    </a:extLst>
                  </pic:spPr>
                </pic:pic>
              </a:graphicData>
            </a:graphic>
          </wp:inline>
        </w:drawing>
      </w:r>
    </w:p>
    <w:p w:rsidR="002071FB" w:rsidRPr="00757E14" w:rsidRDefault="002071FB" w:rsidP="00757E14">
      <w:pPr>
        <w:autoSpaceDE w:val="0"/>
        <w:autoSpaceDN w:val="0"/>
        <w:adjustRightInd w:val="0"/>
        <w:spacing w:line="360" w:lineRule="auto"/>
        <w:ind w:firstLine="567"/>
        <w:jc w:val="both"/>
        <w:rPr>
          <w:rFonts w:ascii="Arial" w:hAnsi="Arial" w:cs="Arial"/>
          <w:sz w:val="24"/>
          <w:szCs w:val="24"/>
        </w:rPr>
      </w:pPr>
      <w:r w:rsidRPr="004A5435">
        <w:rPr>
          <w:rFonts w:ascii="Arial" w:eastAsia="Times New Roman" w:hAnsi="Arial" w:cs="Arial"/>
          <w:bCs/>
          <w:iCs/>
          <w:kern w:val="2"/>
          <w:sz w:val="24"/>
          <w:szCs w:val="21"/>
          <w:lang w:val="es-ES_tradnl" w:eastAsia="es-ES"/>
        </w:rPr>
        <w:t xml:space="preserve">Ahora bien, </w:t>
      </w:r>
      <w:r w:rsidRPr="004A5435">
        <w:rPr>
          <w:rFonts w:ascii="Arial" w:hAnsi="Arial" w:cs="Arial"/>
          <w:sz w:val="24"/>
          <w:szCs w:val="24"/>
        </w:rPr>
        <w:t>sobre la posible valoración de las fotografías que fueron allegadas</w:t>
      </w:r>
      <w:r w:rsidRPr="002071FB">
        <w:rPr>
          <w:rFonts w:ascii="Arial" w:hAnsi="Arial" w:cs="Arial"/>
          <w:sz w:val="24"/>
          <w:szCs w:val="24"/>
        </w:rPr>
        <w:t xml:space="preserve"> al proceso por </w:t>
      </w:r>
      <w:r>
        <w:rPr>
          <w:rFonts w:ascii="Arial" w:hAnsi="Arial" w:cs="Arial"/>
          <w:sz w:val="24"/>
          <w:szCs w:val="24"/>
        </w:rPr>
        <w:t>la autoridad demandada</w:t>
      </w:r>
      <w:r w:rsidRPr="002071FB">
        <w:rPr>
          <w:rFonts w:ascii="Arial" w:hAnsi="Arial" w:cs="Arial"/>
          <w:sz w:val="24"/>
          <w:szCs w:val="24"/>
        </w:rPr>
        <w:t xml:space="preserve"> y que pretenden demostrar un hecho</w:t>
      </w:r>
      <w:r w:rsidR="00A9379D">
        <w:rPr>
          <w:rFonts w:ascii="Arial" w:hAnsi="Arial" w:cs="Arial"/>
          <w:sz w:val="24"/>
          <w:szCs w:val="24"/>
        </w:rPr>
        <w:t xml:space="preserve"> de tránsito</w:t>
      </w:r>
      <w:r w:rsidRPr="002071FB">
        <w:rPr>
          <w:rFonts w:ascii="Arial" w:hAnsi="Arial" w:cs="Arial"/>
          <w:sz w:val="24"/>
          <w:szCs w:val="24"/>
        </w:rPr>
        <w:t xml:space="preserve">, </w:t>
      </w:r>
      <w:r w:rsidR="00757E14">
        <w:rPr>
          <w:rFonts w:ascii="Arial" w:hAnsi="Arial" w:cs="Arial"/>
          <w:sz w:val="24"/>
          <w:szCs w:val="24"/>
        </w:rPr>
        <w:t xml:space="preserve">si bien es cierto que </w:t>
      </w:r>
      <w:r w:rsidRPr="002071FB">
        <w:rPr>
          <w:rFonts w:ascii="Arial" w:hAnsi="Arial" w:cs="Arial"/>
          <w:sz w:val="24"/>
          <w:szCs w:val="24"/>
        </w:rPr>
        <w:t xml:space="preserve">debe precisarse que éstas sólo dan cuenta del registro de </w:t>
      </w:r>
      <w:r w:rsidR="00A63468">
        <w:rPr>
          <w:rFonts w:ascii="Arial" w:hAnsi="Arial" w:cs="Arial"/>
          <w:sz w:val="24"/>
          <w:szCs w:val="24"/>
        </w:rPr>
        <w:t>tres</w:t>
      </w:r>
      <w:r w:rsidRPr="002071FB">
        <w:rPr>
          <w:rFonts w:ascii="Arial" w:hAnsi="Arial" w:cs="Arial"/>
          <w:sz w:val="24"/>
          <w:szCs w:val="24"/>
        </w:rPr>
        <w:t xml:space="preserve"> imágenes, </w:t>
      </w:r>
      <w:r w:rsidR="00757E14">
        <w:rPr>
          <w:rFonts w:ascii="Arial" w:hAnsi="Arial" w:cs="Arial"/>
          <w:sz w:val="24"/>
          <w:szCs w:val="24"/>
        </w:rPr>
        <w:t xml:space="preserve">también es cierto que este juzgador </w:t>
      </w:r>
      <w:r w:rsidRPr="002071FB">
        <w:rPr>
          <w:rFonts w:ascii="Arial" w:hAnsi="Arial" w:cs="Arial"/>
          <w:sz w:val="24"/>
          <w:szCs w:val="24"/>
        </w:rPr>
        <w:t xml:space="preserve">está en la obligación de examinar </w:t>
      </w:r>
      <w:r w:rsidR="00A63468">
        <w:rPr>
          <w:rFonts w:ascii="Arial" w:hAnsi="Arial" w:cs="Arial"/>
          <w:sz w:val="24"/>
          <w:szCs w:val="24"/>
        </w:rPr>
        <w:t xml:space="preserve">y valorar </w:t>
      </w:r>
      <w:r w:rsidRPr="002071FB">
        <w:rPr>
          <w:rFonts w:ascii="Arial" w:hAnsi="Arial" w:cs="Arial"/>
          <w:sz w:val="24"/>
          <w:szCs w:val="24"/>
        </w:rPr>
        <w:t xml:space="preserve">bajo el criterio de la </w:t>
      </w:r>
      <w:r w:rsidRPr="00531E7A">
        <w:rPr>
          <w:rFonts w:ascii="Arial" w:hAnsi="Arial" w:cs="Arial"/>
          <w:b/>
          <w:bCs/>
          <w:sz w:val="24"/>
          <w:szCs w:val="24"/>
        </w:rPr>
        <w:t>sana crítica</w:t>
      </w:r>
      <w:r w:rsidR="00A63468">
        <w:rPr>
          <w:rFonts w:ascii="Arial" w:hAnsi="Arial" w:cs="Arial"/>
          <w:b/>
          <w:bCs/>
          <w:sz w:val="24"/>
          <w:szCs w:val="24"/>
        </w:rPr>
        <w:t xml:space="preserve">, </w:t>
      </w:r>
      <w:r w:rsidR="00A63468">
        <w:rPr>
          <w:rFonts w:ascii="Arial" w:hAnsi="Arial" w:cs="Arial"/>
          <w:sz w:val="24"/>
          <w:szCs w:val="24"/>
        </w:rPr>
        <w:t>con base en la lógica y las máximas de la experiencia</w:t>
      </w:r>
      <w:r w:rsidRPr="002071FB">
        <w:rPr>
          <w:rFonts w:ascii="Arial" w:hAnsi="Arial" w:cs="Arial"/>
          <w:sz w:val="24"/>
          <w:szCs w:val="24"/>
        </w:rPr>
        <w:t xml:space="preserve">, siempre y cuando se hayan verificado los requisitos formales para la valoración de ese tipo de medios probatorios, esto es, la autenticidad y la certeza de lo que se quiere representar. </w:t>
      </w:r>
    </w:p>
    <w:p w:rsidR="002071FB" w:rsidRPr="00860A51" w:rsidRDefault="002071FB" w:rsidP="00860A51">
      <w:pPr>
        <w:autoSpaceDE w:val="0"/>
        <w:autoSpaceDN w:val="0"/>
        <w:adjustRightInd w:val="0"/>
        <w:spacing w:line="360" w:lineRule="auto"/>
        <w:ind w:firstLine="567"/>
        <w:jc w:val="both"/>
        <w:rPr>
          <w:rFonts w:ascii="Arial" w:hAnsi="Arial" w:cs="Arial"/>
          <w:sz w:val="24"/>
          <w:szCs w:val="24"/>
        </w:rPr>
      </w:pPr>
      <w:r>
        <w:rPr>
          <w:rFonts w:ascii="Arial" w:eastAsia="Times New Roman" w:hAnsi="Arial" w:cs="Arial"/>
          <w:bCs/>
          <w:iCs/>
          <w:kern w:val="2"/>
          <w:sz w:val="24"/>
          <w:szCs w:val="21"/>
          <w:lang w:val="es-ES_tradnl" w:eastAsia="es-ES"/>
        </w:rPr>
        <w:t>Por lo tanto, este juzgador</w:t>
      </w:r>
      <w:r w:rsidR="002F2D9F">
        <w:rPr>
          <w:rFonts w:ascii="Arial" w:eastAsia="Times New Roman" w:hAnsi="Arial" w:cs="Arial"/>
          <w:bCs/>
          <w:iCs/>
          <w:kern w:val="2"/>
          <w:sz w:val="24"/>
          <w:szCs w:val="21"/>
          <w:lang w:val="es-ES_tradnl" w:eastAsia="es-ES"/>
        </w:rPr>
        <w:t xml:space="preserve"> con base en las tres fotografías</w:t>
      </w:r>
      <w:r>
        <w:rPr>
          <w:rFonts w:ascii="Arial" w:eastAsia="Times New Roman" w:hAnsi="Arial" w:cs="Arial"/>
          <w:bCs/>
          <w:iCs/>
          <w:kern w:val="2"/>
          <w:sz w:val="24"/>
          <w:szCs w:val="21"/>
          <w:lang w:val="es-ES_tradnl" w:eastAsia="es-ES"/>
        </w:rPr>
        <w:t xml:space="preserve"> adminicula el acta de infracción con número </w:t>
      </w:r>
      <w:r>
        <w:rPr>
          <w:rFonts w:ascii="Arial" w:hAnsi="Arial" w:cs="Arial"/>
          <w:bCs/>
          <w:color w:val="000000"/>
          <w:sz w:val="24"/>
          <w:szCs w:val="24"/>
        </w:rPr>
        <w:t xml:space="preserve">de </w:t>
      </w:r>
      <w:r>
        <w:rPr>
          <w:rFonts w:ascii="Arial" w:hAnsi="Arial" w:cs="Arial"/>
          <w:bCs/>
          <w:sz w:val="24"/>
          <w:szCs w:val="24"/>
        </w:rPr>
        <w:t xml:space="preserve">folio </w:t>
      </w:r>
      <w:r w:rsidR="006A637D">
        <w:rPr>
          <w:rFonts w:ascii="Arial" w:eastAsia="Times New Roman" w:hAnsi="Arial" w:cs="Arial"/>
          <w:bCs/>
          <w:iCs/>
          <w:caps/>
          <w:kern w:val="2"/>
          <w:sz w:val="24"/>
          <w:szCs w:val="24"/>
          <w:lang w:val="es-ES_tradnl" w:eastAsia="es-ES"/>
        </w:rPr>
        <w:t>**********</w:t>
      </w:r>
      <w:r w:rsidR="006A637D">
        <w:rPr>
          <w:rFonts w:ascii="Arial" w:eastAsia="Times New Roman" w:hAnsi="Arial" w:cs="Arial"/>
          <w:bCs/>
          <w:iCs/>
          <w:caps/>
          <w:kern w:val="2"/>
          <w:sz w:val="24"/>
          <w:szCs w:val="24"/>
          <w:lang w:val="es-ES_tradnl" w:eastAsia="es-ES"/>
        </w:rPr>
        <w:t xml:space="preserve"> </w:t>
      </w:r>
      <w:r>
        <w:rPr>
          <w:rFonts w:ascii="Arial" w:hAnsi="Arial" w:cs="Arial"/>
          <w:bCs/>
          <w:sz w:val="24"/>
          <w:szCs w:val="24"/>
        </w:rPr>
        <w:t>a nombre del actor</w:t>
      </w:r>
      <w:r w:rsidRPr="003A0EE6">
        <w:rPr>
          <w:rFonts w:ascii="Arial" w:hAnsi="Arial" w:cs="Arial"/>
          <w:b/>
          <w:bCs/>
          <w:sz w:val="24"/>
          <w:szCs w:val="24"/>
        </w:rPr>
        <w:t xml:space="preserve"> </w:t>
      </w:r>
      <w:r w:rsidR="006A637D">
        <w:rPr>
          <w:rFonts w:ascii="Arial" w:eastAsia="Times New Roman" w:hAnsi="Arial" w:cs="Arial"/>
          <w:bCs/>
          <w:iCs/>
          <w:caps/>
          <w:kern w:val="2"/>
          <w:sz w:val="24"/>
          <w:szCs w:val="24"/>
          <w:lang w:val="es-ES_tradnl" w:eastAsia="es-ES"/>
        </w:rPr>
        <w:t>**********</w:t>
      </w:r>
      <w:r>
        <w:rPr>
          <w:rFonts w:ascii="Arial" w:hAnsi="Arial" w:cs="Arial"/>
          <w:sz w:val="24"/>
          <w:szCs w:val="24"/>
        </w:rPr>
        <w:t>, levantada el diecisiete de febrero de dos mil veintidós, en la calle Gómez Farías</w:t>
      </w:r>
      <w:r w:rsidR="002F2D9F">
        <w:rPr>
          <w:rFonts w:ascii="Arial" w:hAnsi="Arial" w:cs="Arial"/>
          <w:sz w:val="24"/>
          <w:szCs w:val="24"/>
        </w:rPr>
        <w:t>,</w:t>
      </w:r>
      <w:r w:rsidR="00C02FD0">
        <w:rPr>
          <w:rFonts w:ascii="Arial" w:hAnsi="Arial" w:cs="Arial"/>
          <w:sz w:val="24"/>
          <w:szCs w:val="24"/>
        </w:rPr>
        <w:t xml:space="preserve"> como puede apreciarse dicho nombre de la calle en la parte superior del lado derecho de la primera fotografía</w:t>
      </w:r>
      <w:r>
        <w:rPr>
          <w:rFonts w:ascii="Arial" w:hAnsi="Arial" w:cs="Arial"/>
          <w:sz w:val="24"/>
          <w:szCs w:val="24"/>
        </w:rPr>
        <w:t>, esquina con la calle Díaz Quintas, en el Municipio de Oaxaca de Juárez, Oaxaca,</w:t>
      </w:r>
      <w:r w:rsidR="002F2D9F">
        <w:rPr>
          <w:rFonts w:ascii="Arial" w:hAnsi="Arial" w:cs="Arial"/>
          <w:sz w:val="24"/>
          <w:szCs w:val="24"/>
        </w:rPr>
        <w:t xml:space="preserve"> apreciándose también a una persona de espaldas, frente a la puerta del piloto de un vehículo color blanco, usando un casco de color verde</w:t>
      </w:r>
      <w:r w:rsidR="00860A51">
        <w:rPr>
          <w:rFonts w:ascii="Arial" w:hAnsi="Arial" w:cs="Arial"/>
          <w:sz w:val="24"/>
          <w:szCs w:val="24"/>
        </w:rPr>
        <w:t>, vistiendo una playera blanca, con las palabras “POLICIA VIAL ESTATAL”, con pantalón de color oscuro, llevando una mochila de color oscuro y portando un arma de fuego en su cinturón, sosteniendo en sus manos el block de infracciones, como más adelante se describe, deduciéndose que se trata de la parte demandada.</w:t>
      </w:r>
    </w:p>
    <w:p w:rsidR="00531E7A" w:rsidRDefault="00531E7A" w:rsidP="002071FB">
      <w:pPr>
        <w:autoSpaceDE w:val="0"/>
        <w:autoSpaceDN w:val="0"/>
        <w:adjustRightInd w:val="0"/>
        <w:spacing w:line="360" w:lineRule="auto"/>
        <w:ind w:firstLine="567"/>
        <w:jc w:val="both"/>
        <w:rPr>
          <w:rFonts w:ascii="Arial" w:hAnsi="Arial" w:cs="Arial"/>
          <w:sz w:val="24"/>
          <w:szCs w:val="24"/>
        </w:rPr>
      </w:pPr>
      <w:r>
        <w:rPr>
          <w:rFonts w:ascii="Arial" w:eastAsia="Times New Roman" w:hAnsi="Arial" w:cs="Arial"/>
          <w:bCs/>
          <w:iCs/>
          <w:kern w:val="2"/>
          <w:sz w:val="24"/>
          <w:szCs w:val="21"/>
          <w:lang w:val="es-ES_tradnl" w:eastAsia="es-ES"/>
        </w:rPr>
        <w:t>A</w:t>
      </w:r>
      <w:r w:rsidR="00C02FD0">
        <w:rPr>
          <w:rFonts w:ascii="Arial" w:eastAsia="Times New Roman" w:hAnsi="Arial" w:cs="Arial"/>
          <w:bCs/>
          <w:iCs/>
          <w:kern w:val="2"/>
          <w:sz w:val="24"/>
          <w:szCs w:val="21"/>
          <w:lang w:val="es-ES_tradnl" w:eastAsia="es-ES"/>
        </w:rPr>
        <w:t>sí mismo</w:t>
      </w:r>
      <w:r>
        <w:rPr>
          <w:rFonts w:ascii="Arial" w:eastAsia="Times New Roman" w:hAnsi="Arial" w:cs="Arial"/>
          <w:bCs/>
          <w:iCs/>
          <w:kern w:val="2"/>
          <w:sz w:val="24"/>
          <w:szCs w:val="21"/>
          <w:lang w:val="es-ES_tradnl" w:eastAsia="es-ES"/>
        </w:rPr>
        <w:t xml:space="preserve">, </w:t>
      </w:r>
      <w:r w:rsidR="00C02FD0">
        <w:rPr>
          <w:rFonts w:ascii="Arial" w:eastAsia="Times New Roman" w:hAnsi="Arial" w:cs="Arial"/>
          <w:bCs/>
          <w:iCs/>
          <w:kern w:val="2"/>
          <w:sz w:val="24"/>
          <w:szCs w:val="21"/>
          <w:lang w:val="es-ES_tradnl" w:eastAsia="es-ES"/>
        </w:rPr>
        <w:t>en la</w:t>
      </w:r>
      <w:r w:rsidR="00860A51">
        <w:rPr>
          <w:rFonts w:ascii="Arial" w:eastAsia="Times New Roman" w:hAnsi="Arial" w:cs="Arial"/>
          <w:bCs/>
          <w:iCs/>
          <w:kern w:val="2"/>
          <w:sz w:val="24"/>
          <w:szCs w:val="21"/>
          <w:lang w:val="es-ES_tradnl" w:eastAsia="es-ES"/>
        </w:rPr>
        <w:t xml:space="preserve"> segunda y tercer</w:t>
      </w:r>
      <w:r w:rsidR="00C02FD0">
        <w:rPr>
          <w:rFonts w:ascii="Arial" w:eastAsia="Times New Roman" w:hAnsi="Arial" w:cs="Arial"/>
          <w:bCs/>
          <w:iCs/>
          <w:kern w:val="2"/>
          <w:sz w:val="24"/>
          <w:szCs w:val="21"/>
          <w:lang w:val="es-ES_tradnl" w:eastAsia="es-ES"/>
        </w:rPr>
        <w:t xml:space="preserve"> fotografía </w:t>
      </w:r>
      <w:r>
        <w:rPr>
          <w:rFonts w:ascii="Arial" w:eastAsia="Times New Roman" w:hAnsi="Arial" w:cs="Arial"/>
          <w:bCs/>
          <w:iCs/>
          <w:kern w:val="2"/>
          <w:sz w:val="24"/>
          <w:szCs w:val="21"/>
          <w:lang w:val="es-ES_tradnl" w:eastAsia="es-ES"/>
        </w:rPr>
        <w:t xml:space="preserve">se demuestra la omisión que tuvo la parte actora de respetar la legislación vial, pues se observa claramente que la unidad de motor con placas de circulación </w:t>
      </w:r>
      <w:r w:rsidR="006A637D">
        <w:rPr>
          <w:rFonts w:ascii="Arial" w:eastAsia="Times New Roman" w:hAnsi="Arial" w:cs="Arial"/>
          <w:bCs/>
          <w:iCs/>
          <w:caps/>
          <w:kern w:val="2"/>
          <w:sz w:val="24"/>
          <w:szCs w:val="24"/>
          <w:lang w:val="es-ES_tradnl" w:eastAsia="es-ES"/>
        </w:rPr>
        <w:t>**********</w:t>
      </w:r>
      <w:r>
        <w:rPr>
          <w:rFonts w:ascii="Arial" w:eastAsia="Times New Roman" w:hAnsi="Arial" w:cs="Arial"/>
          <w:bCs/>
          <w:iCs/>
          <w:kern w:val="2"/>
          <w:sz w:val="24"/>
          <w:szCs w:val="21"/>
          <w:lang w:val="es-ES_tradnl" w:eastAsia="es-ES"/>
        </w:rPr>
        <w:t xml:space="preserve">, del Estado de Oaxaca, que resulta ser el vehículo infraccionado </w:t>
      </w:r>
      <w:r w:rsidR="008B2BBF">
        <w:rPr>
          <w:rFonts w:ascii="Arial" w:eastAsia="Times New Roman" w:hAnsi="Arial" w:cs="Arial"/>
          <w:bCs/>
          <w:iCs/>
          <w:kern w:val="2"/>
          <w:sz w:val="24"/>
          <w:szCs w:val="21"/>
          <w:lang w:val="es-ES_tradnl" w:eastAsia="es-ES"/>
        </w:rPr>
        <w:t>como con</w:t>
      </w:r>
      <w:r w:rsidR="00A63468">
        <w:rPr>
          <w:rFonts w:ascii="Arial" w:eastAsia="Times New Roman" w:hAnsi="Arial" w:cs="Arial"/>
          <w:bCs/>
          <w:iCs/>
          <w:kern w:val="2"/>
          <w:sz w:val="24"/>
          <w:szCs w:val="21"/>
          <w:lang w:val="es-ES_tradnl" w:eastAsia="es-ES"/>
        </w:rPr>
        <w:t>s</w:t>
      </w:r>
      <w:r w:rsidR="008B2BBF">
        <w:rPr>
          <w:rFonts w:ascii="Arial" w:eastAsia="Times New Roman" w:hAnsi="Arial" w:cs="Arial"/>
          <w:bCs/>
          <w:iCs/>
          <w:kern w:val="2"/>
          <w:sz w:val="24"/>
          <w:szCs w:val="21"/>
          <w:lang w:val="es-ES_tradnl" w:eastAsia="es-ES"/>
        </w:rPr>
        <w:t xml:space="preserve">ta en el acta de infracción con número de folio </w:t>
      </w:r>
      <w:r w:rsidR="006A637D">
        <w:rPr>
          <w:rFonts w:ascii="Arial" w:eastAsia="Times New Roman" w:hAnsi="Arial" w:cs="Arial"/>
          <w:bCs/>
          <w:iCs/>
          <w:caps/>
          <w:kern w:val="2"/>
          <w:sz w:val="24"/>
          <w:szCs w:val="24"/>
          <w:lang w:val="es-ES_tradnl" w:eastAsia="es-ES"/>
        </w:rPr>
        <w:t>**********</w:t>
      </w:r>
      <w:r w:rsidR="008B2BBF">
        <w:rPr>
          <w:rFonts w:ascii="Arial" w:hAnsi="Arial" w:cs="Arial"/>
          <w:bCs/>
          <w:sz w:val="24"/>
          <w:szCs w:val="24"/>
        </w:rPr>
        <w:t>,</w:t>
      </w:r>
      <w:r w:rsidR="008B2BBF">
        <w:rPr>
          <w:rFonts w:ascii="Arial" w:hAnsi="Arial" w:cs="Arial"/>
          <w:b/>
          <w:sz w:val="24"/>
          <w:szCs w:val="24"/>
        </w:rPr>
        <w:t xml:space="preserve"> </w:t>
      </w:r>
      <w:r w:rsidR="008B2BBF">
        <w:rPr>
          <w:rFonts w:ascii="Arial" w:hAnsi="Arial" w:cs="Arial"/>
          <w:sz w:val="24"/>
          <w:szCs w:val="24"/>
        </w:rPr>
        <w:t>de diecisiete de febrero de dos mil veintidós, se encontraba estacionado en un lugar prohibido, específicamente sobre las líneas peatonales</w:t>
      </w:r>
      <w:r w:rsidR="00121FC5">
        <w:rPr>
          <w:rFonts w:ascii="Arial" w:hAnsi="Arial" w:cs="Arial"/>
          <w:sz w:val="24"/>
          <w:szCs w:val="24"/>
        </w:rPr>
        <w:t xml:space="preserve"> (franjas de color amarillo)</w:t>
      </w:r>
      <w:r w:rsidR="008B2BBF">
        <w:rPr>
          <w:rFonts w:ascii="Arial" w:hAnsi="Arial" w:cs="Arial"/>
          <w:sz w:val="24"/>
          <w:szCs w:val="24"/>
        </w:rPr>
        <w:t xml:space="preserve">, lo anterior con fundamento en el artículo </w:t>
      </w:r>
      <w:r w:rsidR="002E5867">
        <w:rPr>
          <w:rFonts w:ascii="Arial" w:hAnsi="Arial" w:cs="Arial"/>
          <w:sz w:val="24"/>
          <w:szCs w:val="24"/>
        </w:rPr>
        <w:t>158 del Reglamento de la Ley de Tránsito Reformada, grupo 3, número 31</w:t>
      </w:r>
      <w:r w:rsidR="00860A51">
        <w:rPr>
          <w:rFonts w:ascii="Arial" w:hAnsi="Arial" w:cs="Arial"/>
          <w:sz w:val="24"/>
          <w:szCs w:val="24"/>
        </w:rPr>
        <w:t>; así mismo se observa a la parte demandada sosteniendo, como así se infiere, el block de infracciones, y levantando el acta de infracción, ya que porta en la mano derecha una pluma.</w:t>
      </w:r>
    </w:p>
    <w:p w:rsidR="001C313D" w:rsidRDefault="00EF0920" w:rsidP="001C313D">
      <w:pPr>
        <w:spacing w:after="0" w:line="360" w:lineRule="auto"/>
        <w:ind w:right="51" w:firstLine="567"/>
        <w:jc w:val="both"/>
        <w:rPr>
          <w:rFonts w:ascii="Arial" w:hAnsi="Arial" w:cs="Arial"/>
          <w:sz w:val="24"/>
          <w:szCs w:val="24"/>
        </w:rPr>
      </w:pPr>
      <w:r>
        <w:rPr>
          <w:rFonts w:ascii="Arial" w:hAnsi="Arial" w:cs="Arial"/>
          <w:sz w:val="24"/>
          <w:szCs w:val="24"/>
        </w:rPr>
        <w:lastRenderedPageBreak/>
        <w:t xml:space="preserve">Lo anterior encuentra sirve de sustento legal la </w:t>
      </w:r>
      <w:r w:rsidR="00AB3EA1">
        <w:rPr>
          <w:rFonts w:ascii="Arial" w:hAnsi="Arial" w:cs="Arial"/>
          <w:sz w:val="24"/>
          <w:szCs w:val="24"/>
        </w:rPr>
        <w:t>tesis</w:t>
      </w:r>
      <w:r>
        <w:rPr>
          <w:rFonts w:ascii="Arial" w:hAnsi="Arial" w:cs="Arial"/>
          <w:sz w:val="24"/>
          <w:szCs w:val="24"/>
        </w:rPr>
        <w:t xml:space="preserve"> aislada</w:t>
      </w:r>
      <w:r w:rsidR="00305D0B">
        <w:rPr>
          <w:rFonts w:ascii="Arial" w:hAnsi="Arial" w:cs="Arial"/>
          <w:sz w:val="24"/>
          <w:szCs w:val="24"/>
        </w:rPr>
        <w:t xml:space="preserve"> con número de registro 2002178</w:t>
      </w:r>
      <w:r>
        <w:rPr>
          <w:rFonts w:ascii="Arial" w:hAnsi="Arial" w:cs="Arial"/>
          <w:sz w:val="24"/>
          <w:szCs w:val="24"/>
        </w:rPr>
        <w:t>,</w:t>
      </w:r>
      <w:r w:rsidR="001C313D" w:rsidRPr="001C313D">
        <w:rPr>
          <w:rFonts w:ascii="Arial" w:hAnsi="Arial" w:cs="Arial"/>
          <w:sz w:val="24"/>
          <w:szCs w:val="24"/>
        </w:rPr>
        <w:t xml:space="preserve"> </w:t>
      </w:r>
      <w:r w:rsidR="001C313D">
        <w:rPr>
          <w:rFonts w:ascii="Arial" w:hAnsi="Arial" w:cs="Arial"/>
          <w:sz w:val="24"/>
          <w:szCs w:val="24"/>
        </w:rPr>
        <w:t>sustentada por el Tercer Tribunal Colegiado en Materia Civil del Primer Circuito,</w:t>
      </w:r>
      <w:r>
        <w:rPr>
          <w:rFonts w:ascii="Arial" w:hAnsi="Arial" w:cs="Arial"/>
          <w:sz w:val="24"/>
          <w:szCs w:val="24"/>
        </w:rPr>
        <w:t xml:space="preserve"> que aparece publicada en la página </w:t>
      </w:r>
      <w:r w:rsidR="00305D0B">
        <w:rPr>
          <w:rFonts w:ascii="Arial" w:hAnsi="Arial" w:cs="Arial"/>
          <w:sz w:val="24"/>
          <w:szCs w:val="24"/>
        </w:rPr>
        <w:t>1924</w:t>
      </w:r>
      <w:r>
        <w:rPr>
          <w:rFonts w:ascii="Arial" w:hAnsi="Arial" w:cs="Arial"/>
          <w:sz w:val="24"/>
          <w:szCs w:val="24"/>
        </w:rPr>
        <w:t xml:space="preserve"> de la Gaceta del Semanario Judicial de la Federación, Tomo </w:t>
      </w:r>
      <w:r w:rsidR="00305D0B">
        <w:rPr>
          <w:rFonts w:ascii="Arial" w:hAnsi="Arial" w:cs="Arial"/>
          <w:sz w:val="24"/>
          <w:szCs w:val="24"/>
        </w:rPr>
        <w:t>3</w:t>
      </w:r>
      <w:r>
        <w:rPr>
          <w:rFonts w:ascii="Arial" w:hAnsi="Arial" w:cs="Arial"/>
          <w:sz w:val="24"/>
          <w:szCs w:val="24"/>
        </w:rPr>
        <w:t xml:space="preserve">, </w:t>
      </w:r>
      <w:r w:rsidR="00305D0B">
        <w:rPr>
          <w:rFonts w:ascii="Arial" w:hAnsi="Arial" w:cs="Arial"/>
          <w:sz w:val="24"/>
          <w:szCs w:val="24"/>
        </w:rPr>
        <w:t>noviembre de dos mil doce</w:t>
      </w:r>
      <w:r>
        <w:rPr>
          <w:rFonts w:ascii="Arial" w:hAnsi="Arial" w:cs="Arial"/>
          <w:sz w:val="24"/>
          <w:szCs w:val="24"/>
        </w:rPr>
        <w:t xml:space="preserve">, </w:t>
      </w:r>
      <w:r w:rsidR="00821277">
        <w:rPr>
          <w:rFonts w:ascii="Arial" w:hAnsi="Arial" w:cs="Arial"/>
          <w:sz w:val="24"/>
          <w:szCs w:val="24"/>
        </w:rPr>
        <w:t>décima época, materia civil</w:t>
      </w:r>
      <w:r w:rsidR="00305D0B">
        <w:rPr>
          <w:rFonts w:ascii="Arial" w:hAnsi="Arial" w:cs="Arial"/>
          <w:sz w:val="24"/>
          <w:szCs w:val="24"/>
        </w:rPr>
        <w:t>,</w:t>
      </w:r>
      <w:r>
        <w:rPr>
          <w:rFonts w:ascii="Arial" w:hAnsi="Arial" w:cs="Arial"/>
          <w:sz w:val="24"/>
          <w:szCs w:val="24"/>
        </w:rPr>
        <w:t xml:space="preserve"> bajo el rubro y texto siguientes:</w:t>
      </w:r>
    </w:p>
    <w:p w:rsidR="00EF0920" w:rsidRPr="00265836" w:rsidRDefault="001C313D" w:rsidP="00265836">
      <w:pPr>
        <w:spacing w:before="240" w:after="0" w:line="240" w:lineRule="auto"/>
        <w:ind w:left="567" w:right="426"/>
        <w:jc w:val="both"/>
        <w:rPr>
          <w:rFonts w:ascii="Arial" w:hAnsi="Arial" w:cs="Arial"/>
          <w:i/>
          <w:iCs/>
        </w:rPr>
      </w:pPr>
      <w:r w:rsidRPr="00265836">
        <w:rPr>
          <w:rFonts w:ascii="Arial" w:hAnsi="Arial" w:cs="Arial"/>
          <w:b/>
          <w:bCs/>
          <w:i/>
          <w:iCs/>
        </w:rPr>
        <w:t>“PRINCIPIO DE BUENA FE PROCESAL. OBLIGA A NO PREJUICIAR DE FALSA LA PRUEBA DOCUMENTAL OFRECIDA EN COPIA SIMPLE FOTOSTÁTICA.</w:t>
      </w:r>
      <w:r w:rsidRPr="00265836">
        <w:rPr>
          <w:rFonts w:ascii="Arial" w:hAnsi="Arial" w:cs="Arial"/>
          <w:i/>
          <w:iCs/>
        </w:rPr>
        <w:t xml:space="preserve"> El artículo 373 del Código de Procedimientos Civiles para el Distrito Federal dispone que para acreditar hechos o circunstancias que tengan relación con el negocio que se ventile en juicio, las partes podrán presentar fotografías o copias fotostáticas, medios de prueba que serán valorados en su conjunto por el juzgador, atendiendo a las reglas de la lógica y de la experiencia, según lo previsto en el artículo 402 del mismo ordenamiento. Dichos preceptos parten de una premisa fundamental para lograr su vigencia, que es la de observar el principio de buena fe procesal, porque reconoce que "para acreditar hechos o circunstancias" las partes pueden presentar fotografías, lo cual constituye el reconocimiento de que actúan en el proceso con probidad, con el sincero convencimiento de hallarse asistido de razón, y que por esa circunstancia pueden aportar ese tipo de medios de prueba. El principio de buena fe implica una serie de presupuestos, como la existencia de un estadio psicológico, que comprende la intención de obrar honestamente; la creencia de que la contraparte obra del mismo modo y la creencia o ignorancia de atributos o calidades en las personas o cosas. También supone la existencia de una influencia de ese estadio psicológico de la contraparte que le impulsa a la determinación de ofrecer un medio de prueba con la firme convicción de que es plausible que con aquél pueda demostrar lícitamente un hecho sujeto a controversia; así como la actuación conforme a ese estadio psicológico e influencia, que se verifica en el ofrecimiento efectivo de la prueba. Estos presupuestos son analizados por el Juez no sólo por la especial posición y actitud del oferente de ese medio de prueba, sino por la aceptación, falta de reticencia o prueba en contrario que aporte la contraparte para desvirtuar su alcance o para demostrar el significado contrario de los hechos que se pretenden acreditar y que justamente exigen la aplicación de las reglas de la lógica y la experiencia. Entonces, el juzgador debe partir de un principio de buena fe procesal, que se apoya en la dignidad de las personas y los actos que realizan y que deben ser tratadas como tales pues es la base con la que actúan las partes y sólo ante la existencia de indicios contrarios a la misma reflejado en el contenido o alcance de dicho medio de prueba, puede el Juez dejar de otorgar valor probatorio a un documento en copia fotostática que la ley considera, prima facie, una fuente de prueba de los hechos o circunstancias del debate. Sería desapegado a la verdad y al citado principio que el juzgador partiera de la base de que cualquier copia fotostática tiene latente la posibilidad, dada la naturaleza de la reproducción y los avances de la ciencia, de que no corresponda a un documento realmente existente, sino a uno prefabricado que, para efecto de su fotocopiado, permita reflejar la existencia, irreal, del documento que se pretende hacer aparecer. Esto es así, porque en lugar de apegarse a la buena fe procesal, partiría de su desestimación por la autoridad, constituyendo un verdadero e injustificado prejuicio, y sólo recurriría a su abrigo cuando aquélla haya sido adminiculada con otros medios de prueba, lo que materialmente implicaría desconocerle, prima facie, valor probatorio por sí misma, lo que se aleja del contenido de la norma y de los principios rectores de la función judicial que tutela el artículo 17 de la Constitución Federal. Lo anterior, no significa que el juzgador deje de observar que las partes que litigan en defensa de sus intereses puedan incurrir en la alteración del documento o su confección, pero el acceso a la justicia como derecho humano exige de la autoridad judicial una disposición y actitud abierta al conocimiento de los hechos con las herramientas e instrumentos que el texto procesal le dota así como el resto del ordenamiento jurídico.”</w:t>
      </w:r>
    </w:p>
    <w:p w:rsidR="00757E14" w:rsidRDefault="00757E14" w:rsidP="001C313D">
      <w:pPr>
        <w:autoSpaceDE w:val="0"/>
        <w:autoSpaceDN w:val="0"/>
        <w:adjustRightInd w:val="0"/>
        <w:spacing w:before="240" w:line="360" w:lineRule="auto"/>
        <w:ind w:firstLine="567"/>
        <w:jc w:val="both"/>
        <w:rPr>
          <w:rFonts w:ascii="Arial" w:hAnsi="Arial" w:cs="Arial"/>
          <w:sz w:val="24"/>
          <w:szCs w:val="24"/>
        </w:rPr>
      </w:pPr>
      <w:r>
        <w:rPr>
          <w:rFonts w:ascii="Arial" w:hAnsi="Arial" w:cs="Arial"/>
          <w:sz w:val="24"/>
          <w:szCs w:val="24"/>
        </w:rPr>
        <w:t xml:space="preserve">Luego, la autoridad demandada en uso de sus facultades legales y conforme a las obligaciones conferidas a los Policías Viales Estatales, con fundamento en el artículo 18 fracción V, de la Ley de Tránsito y Vialidad del Estado de Oaxaca, levantó el acta de infracción impugnada, donde precisó las circunstancias por las cuales </w:t>
      </w:r>
      <w:r>
        <w:rPr>
          <w:rFonts w:ascii="Arial" w:hAnsi="Arial" w:cs="Arial"/>
          <w:sz w:val="24"/>
          <w:szCs w:val="24"/>
        </w:rPr>
        <w:lastRenderedPageBreak/>
        <w:t>estimó que el infractor incumplió con las reglas estipuladas la Ley de Tránsito y Vialidad del Estado de Oaxaca.</w:t>
      </w:r>
    </w:p>
    <w:p w:rsidR="00757E14" w:rsidRDefault="00757E14" w:rsidP="00757E14">
      <w:pPr>
        <w:spacing w:after="0" w:line="360" w:lineRule="auto"/>
        <w:ind w:right="51" w:firstLine="567"/>
        <w:jc w:val="both"/>
        <w:rPr>
          <w:rFonts w:ascii="Arial" w:hAnsi="Arial" w:cs="Arial"/>
          <w:sz w:val="24"/>
          <w:szCs w:val="24"/>
        </w:rPr>
      </w:pPr>
      <w:r>
        <w:rPr>
          <w:rFonts w:ascii="Arial" w:hAnsi="Arial" w:cs="Arial"/>
          <w:sz w:val="24"/>
          <w:szCs w:val="24"/>
        </w:rPr>
        <w:t>Lo anterior encuentra apoyo en la Jurisprudencia VI. 2. J.7248. sustentada por el Segundo Tribunal Colegiado del Sexto Circuito, que aparece publicada en la página 43 de la Gaceta del Semanario Judicial de la Federación, Tomo 64, abril de 1993, Octava Época, Materia Administrativa, bajo el rubro y texto siguientes:</w:t>
      </w:r>
    </w:p>
    <w:p w:rsidR="00757E14" w:rsidRDefault="00757E14" w:rsidP="00757E14">
      <w:pPr>
        <w:ind w:right="51"/>
        <w:jc w:val="both"/>
        <w:rPr>
          <w:rFonts w:ascii="Arial" w:hAnsi="Arial" w:cs="Arial"/>
          <w:sz w:val="2"/>
          <w:szCs w:val="24"/>
        </w:rPr>
      </w:pPr>
    </w:p>
    <w:p w:rsidR="00757E14" w:rsidRDefault="00757E14" w:rsidP="00265836">
      <w:pPr>
        <w:spacing w:after="0"/>
        <w:ind w:left="709" w:right="283"/>
        <w:jc w:val="both"/>
        <w:rPr>
          <w:rFonts w:ascii="Arial" w:hAnsi="Arial" w:cs="Arial"/>
          <w:i/>
          <w:sz w:val="21"/>
          <w:szCs w:val="21"/>
        </w:rPr>
      </w:pPr>
      <w:r>
        <w:rPr>
          <w:rFonts w:ascii="Arial" w:hAnsi="Arial" w:cs="Arial"/>
          <w:sz w:val="21"/>
          <w:szCs w:val="21"/>
        </w:rPr>
        <w:t>“</w:t>
      </w:r>
      <w:r>
        <w:rPr>
          <w:rFonts w:ascii="Arial" w:hAnsi="Arial" w:cs="Arial"/>
          <w:b/>
          <w:i/>
          <w:sz w:val="21"/>
          <w:szCs w:val="21"/>
        </w:rPr>
        <w:t xml:space="preserve">FUNDAMENTACIÓN Y MOTIVACIÓN DE LOS ACTOS ADMINISTRATIVOS. </w:t>
      </w:r>
      <w:r>
        <w:rPr>
          <w:rFonts w:ascii="Arial" w:hAnsi="Arial" w:cs="Arial"/>
          <w:i/>
          <w:sz w:val="21"/>
          <w:szCs w:val="21"/>
        </w:rPr>
        <w:t>De acuerdo con el artículo 16 constitucional, todo acto de autoridad debe estar suficientemente fundado y motivado, entendiéndose por lo primero que ha de expresarse con precisión el precepto legal aplicable al caso y por lo segundo, que también deben señalarse con precisión, las circunstancias especiales, razones particulares o causas inmediatas que se hayan tenido en consideración para la emisión del acto, siendo necesario además, que exista adecuación entre los motivos aducidos y las normas aplicables, es decir, que en el caso concreto se configure la hipótesis normativa. Esto es, que cuando el precepto en comento previene que nadie puede ser molestado en su persona, propiedades o derechos sino en virtud de mandamiento escrito de autoridad competente que funde y motive la causa legal del procedimiento, está exigiendo a todas las autoridades que apeguen sus actos a la ley, expresando de que ley se trata y los preceptos de ella que sirvan de apoyo al mandamiento relativo. En materia administrativa, específicamente, para poder considerar un acto autoritario como correctamente fundado, es necesario que en él se citen: a).- Los cuerpos legales y preceptos que se estén aplicando al caso concreto, es decir, los supuestos normativos en que se encuadra la conducta del gobernado para que esté obligado al pago, que serán señalados con toda exactitud, precisándose los incisos, sub incisos, fracciones y preceptos aplicables, y b).- Los cuerpos legales, y preceptos que otorgan competencia o facultades a las autoridades para emitir el acto en agravio del gobernado”.</w:t>
      </w:r>
    </w:p>
    <w:p w:rsidR="00265836" w:rsidRDefault="00265836" w:rsidP="00265836">
      <w:pPr>
        <w:spacing w:after="0" w:line="360" w:lineRule="auto"/>
        <w:ind w:firstLine="567"/>
        <w:jc w:val="both"/>
        <w:rPr>
          <w:rFonts w:ascii="Arial" w:hAnsi="Arial" w:cs="Arial"/>
          <w:bCs/>
          <w:color w:val="000000"/>
          <w:sz w:val="24"/>
          <w:szCs w:val="24"/>
          <w:lang w:val="es-ES"/>
        </w:rPr>
      </w:pPr>
    </w:p>
    <w:p w:rsidR="00757E14" w:rsidRDefault="00757E14" w:rsidP="00757E14">
      <w:pPr>
        <w:spacing w:line="360" w:lineRule="auto"/>
        <w:ind w:firstLine="567"/>
        <w:jc w:val="both"/>
        <w:rPr>
          <w:rFonts w:ascii="Arial" w:hAnsi="Arial" w:cs="Arial"/>
          <w:bCs/>
          <w:color w:val="000000"/>
          <w:sz w:val="24"/>
          <w:szCs w:val="24"/>
          <w:lang w:val="es-ES"/>
        </w:rPr>
      </w:pPr>
      <w:r>
        <w:rPr>
          <w:rFonts w:ascii="Arial" w:hAnsi="Arial" w:cs="Arial"/>
          <w:bCs/>
          <w:color w:val="000000"/>
          <w:sz w:val="24"/>
          <w:szCs w:val="24"/>
          <w:lang w:val="es-ES"/>
        </w:rPr>
        <w:t xml:space="preserve">Por todo lo anterior, se concluye que </w:t>
      </w:r>
      <w:r>
        <w:rPr>
          <w:rFonts w:ascii="Arial" w:hAnsi="Arial" w:cs="Arial"/>
          <w:sz w:val="24"/>
          <w:szCs w:val="24"/>
        </w:rPr>
        <w:t>del acta de infracción impugnada</w:t>
      </w:r>
      <w:r w:rsidR="008D09BF">
        <w:rPr>
          <w:rFonts w:ascii="Arial" w:hAnsi="Arial" w:cs="Arial"/>
          <w:sz w:val="24"/>
          <w:szCs w:val="24"/>
        </w:rPr>
        <w:t xml:space="preserve"> con número de</w:t>
      </w:r>
      <w:r>
        <w:rPr>
          <w:rFonts w:ascii="Arial" w:hAnsi="Arial" w:cs="Arial"/>
          <w:sz w:val="24"/>
          <w:szCs w:val="24"/>
        </w:rPr>
        <w:t xml:space="preserve"> </w:t>
      </w:r>
      <w:r>
        <w:rPr>
          <w:rFonts w:ascii="Arial" w:hAnsi="Arial" w:cs="Arial"/>
          <w:bCs/>
          <w:sz w:val="24"/>
          <w:szCs w:val="24"/>
        </w:rPr>
        <w:t xml:space="preserve">folio </w:t>
      </w:r>
      <w:r w:rsidR="006A637D">
        <w:rPr>
          <w:rFonts w:ascii="Arial" w:eastAsia="Times New Roman" w:hAnsi="Arial" w:cs="Arial"/>
          <w:bCs/>
          <w:iCs/>
          <w:caps/>
          <w:kern w:val="2"/>
          <w:sz w:val="24"/>
          <w:szCs w:val="24"/>
          <w:lang w:val="es-ES_tradnl" w:eastAsia="es-ES"/>
        </w:rPr>
        <w:t>**********</w:t>
      </w:r>
      <w:r>
        <w:rPr>
          <w:rFonts w:ascii="Arial" w:hAnsi="Arial" w:cs="Arial"/>
          <w:bCs/>
          <w:sz w:val="24"/>
          <w:szCs w:val="24"/>
        </w:rPr>
        <w:t>,</w:t>
      </w:r>
      <w:r>
        <w:rPr>
          <w:rFonts w:ascii="Arial" w:hAnsi="Arial" w:cs="Arial"/>
          <w:b/>
          <w:sz w:val="24"/>
          <w:szCs w:val="24"/>
        </w:rPr>
        <w:t xml:space="preserve"> </w:t>
      </w:r>
      <w:r>
        <w:rPr>
          <w:rFonts w:ascii="Arial" w:hAnsi="Arial" w:cs="Arial"/>
          <w:sz w:val="24"/>
          <w:szCs w:val="24"/>
        </w:rPr>
        <w:t xml:space="preserve">de diecisiete de febrero de dos mil veintidós, </w:t>
      </w:r>
      <w:r>
        <w:rPr>
          <w:rFonts w:ascii="Arial" w:hAnsi="Arial" w:cs="Arial"/>
          <w:sz w:val="24"/>
          <w:szCs w:val="24"/>
          <w:lang w:eastAsia="es-ES"/>
        </w:rPr>
        <w:t xml:space="preserve">levantada por el </w:t>
      </w:r>
      <w:r w:rsidRPr="00E70CFE">
        <w:rPr>
          <w:rFonts w:ascii="Arial" w:eastAsia="Times New Roman" w:hAnsi="Arial" w:cs="Arial"/>
          <w:iCs/>
          <w:kern w:val="2"/>
          <w:sz w:val="24"/>
          <w:szCs w:val="24"/>
          <w:lang w:val="es-ES_tradnl" w:eastAsia="es-ES"/>
        </w:rPr>
        <w:t xml:space="preserve">Policía Vial Estatal con </w:t>
      </w:r>
      <w:r w:rsidR="006C4741" w:rsidRPr="00E70CFE">
        <w:rPr>
          <w:rFonts w:ascii="Arial" w:eastAsia="Times New Roman" w:hAnsi="Arial" w:cs="Arial"/>
          <w:iCs/>
          <w:kern w:val="2"/>
          <w:sz w:val="24"/>
          <w:szCs w:val="24"/>
          <w:lang w:val="es-ES_tradnl" w:eastAsia="es-ES"/>
        </w:rPr>
        <w:t xml:space="preserve">número estadístico </w:t>
      </w:r>
      <w:r w:rsidRPr="00E70CFE">
        <w:rPr>
          <w:rFonts w:ascii="Arial" w:eastAsia="Times New Roman" w:hAnsi="Arial" w:cs="Arial"/>
          <w:iCs/>
          <w:kern w:val="2"/>
          <w:sz w:val="24"/>
          <w:szCs w:val="24"/>
          <w:lang w:val="es-ES_tradnl" w:eastAsia="es-ES"/>
        </w:rPr>
        <w:t xml:space="preserve">PV-521, adscrito a la Dirección General </w:t>
      </w:r>
      <w:r w:rsidR="006C4741" w:rsidRPr="00E70CFE">
        <w:rPr>
          <w:rFonts w:ascii="Arial" w:eastAsia="Times New Roman" w:hAnsi="Arial" w:cs="Arial"/>
          <w:iCs/>
          <w:kern w:val="2"/>
          <w:sz w:val="24"/>
          <w:szCs w:val="24"/>
          <w:lang w:val="es-ES_tradnl" w:eastAsia="es-ES"/>
        </w:rPr>
        <w:t xml:space="preserve">de la </w:t>
      </w:r>
      <w:r w:rsidRPr="00E70CFE">
        <w:rPr>
          <w:rFonts w:ascii="Arial" w:eastAsia="Times New Roman" w:hAnsi="Arial" w:cs="Arial"/>
          <w:iCs/>
          <w:kern w:val="2"/>
          <w:sz w:val="24"/>
          <w:szCs w:val="24"/>
          <w:lang w:val="es-ES_tradnl" w:eastAsia="es-ES"/>
        </w:rPr>
        <w:t>Policía Vial Estatal</w:t>
      </w:r>
      <w:r>
        <w:rPr>
          <w:rFonts w:ascii="Arial" w:eastAsia="Times New Roman" w:hAnsi="Arial" w:cs="Arial"/>
          <w:bCs/>
          <w:iCs/>
          <w:kern w:val="2"/>
          <w:sz w:val="24"/>
          <w:szCs w:val="21"/>
          <w:lang w:val="es-ES_tradnl" w:eastAsia="es-ES"/>
        </w:rPr>
        <w:t xml:space="preserve">, </w:t>
      </w:r>
      <w:r w:rsidR="008D09BF">
        <w:rPr>
          <w:rFonts w:ascii="Arial" w:eastAsia="Times New Roman" w:hAnsi="Arial" w:cs="Arial"/>
          <w:bCs/>
          <w:iCs/>
          <w:kern w:val="2"/>
          <w:sz w:val="24"/>
          <w:szCs w:val="21"/>
          <w:lang w:val="es-ES_tradnl" w:eastAsia="es-ES"/>
        </w:rPr>
        <w:t>cumple</w:t>
      </w:r>
      <w:r>
        <w:rPr>
          <w:rFonts w:ascii="Arial" w:hAnsi="Arial" w:cs="Arial"/>
          <w:bCs/>
          <w:color w:val="000000"/>
          <w:sz w:val="24"/>
          <w:szCs w:val="24"/>
          <w:lang w:val="es-ES"/>
        </w:rPr>
        <w:t xml:space="preserve"> con los requisitos que establecen los artículos 14 y 16, de la Constitución Federal y con los elementos y requisitos de validez del acto administrativo señalados en el artículo 17 fracciones I, II, III, IV, V y VI, de la Ley de Procedimiento y Justicia Administrativa para el Estado.</w:t>
      </w:r>
    </w:p>
    <w:p w:rsidR="00757E14" w:rsidRDefault="00757E14" w:rsidP="00757E14">
      <w:pPr>
        <w:spacing w:line="360" w:lineRule="auto"/>
        <w:ind w:firstLine="567"/>
        <w:jc w:val="both"/>
        <w:rPr>
          <w:rFonts w:ascii="Arial" w:eastAsia="Times New Roman" w:hAnsi="Arial" w:cs="Arial"/>
          <w:bCs/>
          <w:iCs/>
          <w:kern w:val="2"/>
          <w:sz w:val="24"/>
          <w:szCs w:val="21"/>
          <w:lang w:val="es-ES_tradnl" w:eastAsia="es-ES"/>
        </w:rPr>
      </w:pPr>
      <w:r>
        <w:rPr>
          <w:rFonts w:ascii="Arial" w:hAnsi="Arial" w:cs="Arial"/>
          <w:b/>
          <w:bCs/>
          <w:sz w:val="24"/>
          <w:szCs w:val="24"/>
          <w:lang w:eastAsia="es-ES"/>
        </w:rPr>
        <w:t>En consecuencia</w:t>
      </w:r>
      <w:r>
        <w:rPr>
          <w:rFonts w:ascii="Arial" w:hAnsi="Arial" w:cs="Arial"/>
          <w:bCs/>
          <w:sz w:val="24"/>
          <w:szCs w:val="24"/>
          <w:lang w:eastAsia="es-ES"/>
        </w:rPr>
        <w:t xml:space="preserve">, con fundamento en el artículo 209, de la Ley de Procedimiento y Justicia Administrativa para el Estado, </w:t>
      </w:r>
      <w:r>
        <w:rPr>
          <w:rFonts w:ascii="Arial" w:hAnsi="Arial" w:cs="Arial"/>
          <w:b/>
          <w:bCs/>
          <w:sz w:val="24"/>
          <w:szCs w:val="24"/>
          <w:lang w:eastAsia="es-ES"/>
        </w:rPr>
        <w:t>SE RECONOCE LA LEGALIDAD Y VALIDEZ</w:t>
      </w:r>
      <w:r>
        <w:rPr>
          <w:rFonts w:ascii="Arial" w:hAnsi="Arial" w:cs="Arial"/>
          <w:bCs/>
          <w:sz w:val="24"/>
          <w:szCs w:val="24"/>
          <w:lang w:eastAsia="es-ES"/>
        </w:rPr>
        <w:t xml:space="preserve">, </w:t>
      </w:r>
      <w:r>
        <w:rPr>
          <w:rFonts w:ascii="Arial" w:hAnsi="Arial" w:cs="Arial"/>
          <w:sz w:val="24"/>
          <w:szCs w:val="24"/>
        </w:rPr>
        <w:t xml:space="preserve">del acta de infracción impugnada </w:t>
      </w:r>
      <w:r>
        <w:rPr>
          <w:rFonts w:ascii="Arial" w:hAnsi="Arial" w:cs="Arial"/>
          <w:bCs/>
          <w:sz w:val="24"/>
          <w:szCs w:val="24"/>
        </w:rPr>
        <w:t xml:space="preserve">folio </w:t>
      </w:r>
      <w:r w:rsidR="006A637D">
        <w:rPr>
          <w:rFonts w:ascii="Arial" w:eastAsia="Times New Roman" w:hAnsi="Arial" w:cs="Arial"/>
          <w:bCs/>
          <w:iCs/>
          <w:caps/>
          <w:kern w:val="2"/>
          <w:sz w:val="24"/>
          <w:szCs w:val="24"/>
          <w:lang w:val="es-ES_tradnl" w:eastAsia="es-ES"/>
        </w:rPr>
        <w:t>**********</w:t>
      </w:r>
      <w:r>
        <w:rPr>
          <w:rFonts w:ascii="Arial" w:hAnsi="Arial" w:cs="Arial"/>
          <w:bCs/>
          <w:sz w:val="24"/>
          <w:szCs w:val="24"/>
        </w:rPr>
        <w:t>,</w:t>
      </w:r>
      <w:r>
        <w:rPr>
          <w:rFonts w:ascii="Arial" w:hAnsi="Arial" w:cs="Arial"/>
          <w:b/>
          <w:sz w:val="24"/>
          <w:szCs w:val="24"/>
        </w:rPr>
        <w:t xml:space="preserve"> </w:t>
      </w:r>
      <w:r>
        <w:rPr>
          <w:rFonts w:ascii="Arial" w:hAnsi="Arial" w:cs="Arial"/>
          <w:sz w:val="24"/>
          <w:szCs w:val="24"/>
        </w:rPr>
        <w:t xml:space="preserve">de diecisiete de febrero de dos mil veintidós, </w:t>
      </w:r>
      <w:r>
        <w:rPr>
          <w:rFonts w:ascii="Arial" w:hAnsi="Arial" w:cs="Arial"/>
          <w:sz w:val="24"/>
          <w:szCs w:val="24"/>
          <w:lang w:eastAsia="es-ES"/>
        </w:rPr>
        <w:t xml:space="preserve">levantada por el </w:t>
      </w:r>
      <w:r w:rsidRPr="00E70CFE">
        <w:rPr>
          <w:rFonts w:ascii="Arial" w:eastAsia="Times New Roman" w:hAnsi="Arial" w:cs="Arial"/>
          <w:iCs/>
          <w:kern w:val="2"/>
          <w:sz w:val="24"/>
          <w:szCs w:val="24"/>
          <w:lang w:val="es-ES_tradnl" w:eastAsia="es-ES"/>
        </w:rPr>
        <w:t xml:space="preserve">Policía Vial Estatal con </w:t>
      </w:r>
      <w:r w:rsidR="00881A8D" w:rsidRPr="00E70CFE">
        <w:rPr>
          <w:rFonts w:ascii="Arial" w:eastAsia="Times New Roman" w:hAnsi="Arial" w:cs="Arial"/>
          <w:iCs/>
          <w:kern w:val="2"/>
          <w:sz w:val="24"/>
          <w:szCs w:val="24"/>
          <w:lang w:val="es-ES_tradnl" w:eastAsia="es-ES"/>
        </w:rPr>
        <w:t xml:space="preserve">número estadístico </w:t>
      </w:r>
      <w:r w:rsidRPr="00E70CFE">
        <w:rPr>
          <w:rFonts w:ascii="Arial" w:eastAsia="Times New Roman" w:hAnsi="Arial" w:cs="Arial"/>
          <w:iCs/>
          <w:kern w:val="2"/>
          <w:sz w:val="24"/>
          <w:szCs w:val="24"/>
          <w:lang w:val="es-ES_tradnl" w:eastAsia="es-ES"/>
        </w:rPr>
        <w:t xml:space="preserve">PV-521, adscrito a la Dirección General </w:t>
      </w:r>
      <w:r w:rsidR="00FC13F0" w:rsidRPr="00E70CFE">
        <w:rPr>
          <w:rFonts w:ascii="Arial" w:eastAsia="Times New Roman" w:hAnsi="Arial" w:cs="Arial"/>
          <w:iCs/>
          <w:kern w:val="2"/>
          <w:sz w:val="24"/>
          <w:szCs w:val="24"/>
          <w:lang w:val="es-ES_tradnl" w:eastAsia="es-ES"/>
        </w:rPr>
        <w:t xml:space="preserve">de la </w:t>
      </w:r>
      <w:r w:rsidRPr="00E70CFE">
        <w:rPr>
          <w:rFonts w:ascii="Arial" w:eastAsia="Times New Roman" w:hAnsi="Arial" w:cs="Arial"/>
          <w:iCs/>
          <w:kern w:val="2"/>
          <w:sz w:val="24"/>
          <w:szCs w:val="24"/>
          <w:lang w:val="es-ES_tradnl" w:eastAsia="es-ES"/>
        </w:rPr>
        <w:t>Policía Vial Estatal</w:t>
      </w:r>
      <w:r>
        <w:rPr>
          <w:rFonts w:ascii="Arial" w:eastAsia="Times New Roman" w:hAnsi="Arial" w:cs="Arial"/>
          <w:bCs/>
          <w:iCs/>
          <w:kern w:val="2"/>
          <w:sz w:val="24"/>
          <w:szCs w:val="21"/>
          <w:lang w:val="es-ES_tradnl" w:eastAsia="es-ES"/>
        </w:rPr>
        <w:t>.</w:t>
      </w:r>
    </w:p>
    <w:p w:rsidR="002C5092" w:rsidRPr="009E7FD9" w:rsidRDefault="00757E14" w:rsidP="009E7FD9">
      <w:pPr>
        <w:spacing w:line="360" w:lineRule="auto"/>
        <w:ind w:firstLine="567"/>
        <w:jc w:val="both"/>
        <w:rPr>
          <w:rFonts w:ascii="Arial" w:eastAsia="Times New Roman" w:hAnsi="Arial" w:cs="Arial"/>
          <w:bCs/>
          <w:iCs/>
          <w:kern w:val="2"/>
          <w:sz w:val="24"/>
          <w:szCs w:val="21"/>
          <w:lang w:val="es-ES_tradnl" w:eastAsia="es-ES"/>
        </w:rPr>
      </w:pPr>
      <w:r>
        <w:rPr>
          <w:rFonts w:ascii="Arial" w:hAnsi="Arial" w:cs="Arial"/>
          <w:bCs/>
          <w:color w:val="000000"/>
          <w:sz w:val="24"/>
          <w:szCs w:val="24"/>
        </w:rPr>
        <w:t xml:space="preserve">En mérito de lo expuesto y con fundamento en los artículos 207 fracciones I, II y III, y 209 de la Ley de Procedimiento y Justicia Administrativa para el Estado de Oaxaca, se: - - - - - - - - - - - - - - - - - - - - - - - - - - - - - - - - - - - - - - - - - - - - - - - - - - - - - </w:t>
      </w:r>
    </w:p>
    <w:p w:rsidR="002C5092" w:rsidRDefault="002C5092" w:rsidP="002C5092">
      <w:pPr>
        <w:spacing w:line="360" w:lineRule="auto"/>
        <w:ind w:right="-1134"/>
        <w:jc w:val="center"/>
        <w:rPr>
          <w:rFonts w:ascii="Arial" w:eastAsia="Times New Roman" w:hAnsi="Arial" w:cs="Arial"/>
          <w:b/>
          <w:sz w:val="24"/>
          <w:szCs w:val="24"/>
          <w:lang w:val="es-ES_tradnl" w:eastAsia="es-ES"/>
        </w:rPr>
      </w:pPr>
      <w:r>
        <w:rPr>
          <w:rFonts w:ascii="Arial" w:eastAsia="Times New Roman" w:hAnsi="Arial" w:cs="Arial"/>
          <w:b/>
          <w:sz w:val="24"/>
          <w:szCs w:val="24"/>
          <w:lang w:val="es-ES_tradnl" w:eastAsia="es-ES"/>
        </w:rPr>
        <w:t>R E S U E L V E</w:t>
      </w:r>
    </w:p>
    <w:p w:rsidR="002C5092" w:rsidRDefault="002C5092" w:rsidP="002C5092">
      <w:pPr>
        <w:widowControl w:val="0"/>
        <w:suppressAutoHyphens/>
        <w:spacing w:line="360" w:lineRule="auto"/>
        <w:ind w:right="51" w:firstLine="567"/>
        <w:jc w:val="both"/>
        <w:rPr>
          <w:rFonts w:ascii="Arial" w:eastAsia="Arial Unicode MS" w:hAnsi="Arial" w:cs="Arial"/>
          <w:kern w:val="2"/>
          <w:sz w:val="24"/>
          <w:szCs w:val="24"/>
          <w:lang w:eastAsia="ar-SA"/>
        </w:rPr>
      </w:pPr>
      <w:r>
        <w:rPr>
          <w:rFonts w:ascii="Arial" w:eastAsia="Arial Unicode MS" w:hAnsi="Arial" w:cs="Arial"/>
          <w:b/>
          <w:bCs/>
          <w:kern w:val="2"/>
          <w:sz w:val="24"/>
          <w:szCs w:val="24"/>
          <w:lang w:eastAsia="ar-SA"/>
        </w:rPr>
        <w:t>PRIMERO.</w:t>
      </w:r>
      <w:r>
        <w:rPr>
          <w:rFonts w:ascii="Arial" w:eastAsia="Arial Unicode MS" w:hAnsi="Arial" w:cs="Arial"/>
          <w:kern w:val="2"/>
          <w:sz w:val="24"/>
          <w:szCs w:val="24"/>
          <w:lang w:eastAsia="ar-SA"/>
        </w:rPr>
        <w:t xml:space="preserve"> </w:t>
      </w:r>
      <w:r w:rsidR="009E7FD9">
        <w:rPr>
          <w:rFonts w:ascii="Arial" w:eastAsia="Arial Unicode MS" w:hAnsi="Arial" w:cs="Arial"/>
          <w:b/>
          <w:bCs/>
          <w:kern w:val="2"/>
          <w:sz w:val="24"/>
          <w:szCs w:val="24"/>
          <w:lang w:eastAsia="ar-SA"/>
        </w:rPr>
        <w:t>PRIMERO.</w:t>
      </w:r>
      <w:r w:rsidR="009E7FD9">
        <w:rPr>
          <w:rFonts w:ascii="Arial" w:eastAsia="Arial Unicode MS" w:hAnsi="Arial" w:cs="Arial"/>
          <w:kern w:val="2"/>
          <w:sz w:val="24"/>
          <w:szCs w:val="24"/>
          <w:lang w:eastAsia="ar-SA"/>
        </w:rPr>
        <w:t xml:space="preserve"> Esta Cuarta Sala Unitaria fue </w:t>
      </w:r>
      <w:r w:rsidR="009E7FD9">
        <w:rPr>
          <w:rFonts w:ascii="Arial" w:eastAsia="Arial Unicode MS" w:hAnsi="Arial" w:cs="Arial"/>
          <w:b/>
          <w:kern w:val="2"/>
          <w:sz w:val="24"/>
          <w:szCs w:val="24"/>
          <w:lang w:eastAsia="ar-SA"/>
        </w:rPr>
        <w:t>competente</w:t>
      </w:r>
      <w:r w:rsidR="009E7FD9">
        <w:rPr>
          <w:rFonts w:ascii="Arial" w:eastAsia="Arial Unicode MS" w:hAnsi="Arial" w:cs="Arial"/>
          <w:kern w:val="2"/>
          <w:sz w:val="24"/>
          <w:szCs w:val="24"/>
          <w:lang w:eastAsia="ar-SA"/>
        </w:rPr>
        <w:t xml:space="preserve"> para conocer y resolver del presente asunto.</w:t>
      </w:r>
      <w:r>
        <w:rPr>
          <w:rFonts w:ascii="Arial" w:eastAsia="Arial Unicode MS" w:hAnsi="Arial" w:cs="Arial"/>
          <w:kern w:val="2"/>
          <w:sz w:val="24"/>
          <w:szCs w:val="24"/>
          <w:lang w:eastAsia="ar-SA"/>
        </w:rPr>
        <w:t xml:space="preserve"> - - - - - - - - - - - - - - - - - - - - - - - - - - - - - - - - </w:t>
      </w:r>
    </w:p>
    <w:p w:rsidR="002C5092" w:rsidRDefault="002C5092" w:rsidP="002C5092">
      <w:pPr>
        <w:widowControl w:val="0"/>
        <w:suppressAutoHyphens/>
        <w:spacing w:line="360" w:lineRule="auto"/>
        <w:ind w:right="51" w:firstLine="567"/>
        <w:jc w:val="both"/>
        <w:rPr>
          <w:rFonts w:ascii="Arial" w:eastAsia="Arial Unicode MS" w:hAnsi="Arial" w:cs="Arial"/>
          <w:kern w:val="2"/>
          <w:sz w:val="24"/>
          <w:szCs w:val="24"/>
          <w:lang w:val="es-ES_tradnl" w:eastAsia="ar-SA"/>
        </w:rPr>
      </w:pPr>
      <w:r>
        <w:rPr>
          <w:rFonts w:ascii="Arial" w:eastAsia="Arial Unicode MS" w:hAnsi="Arial" w:cs="Arial"/>
          <w:b/>
          <w:kern w:val="2"/>
          <w:sz w:val="24"/>
          <w:szCs w:val="24"/>
          <w:lang w:val="es-ES_tradnl" w:eastAsia="ar-SA"/>
        </w:rPr>
        <w:t xml:space="preserve">SEGUNDO. </w:t>
      </w:r>
      <w:r>
        <w:rPr>
          <w:rFonts w:ascii="Arial" w:eastAsia="Arial Unicode MS" w:hAnsi="Arial" w:cs="Arial"/>
          <w:kern w:val="2"/>
          <w:sz w:val="24"/>
          <w:szCs w:val="24"/>
          <w:lang w:val="es-ES_tradnl" w:eastAsia="ar-SA"/>
        </w:rPr>
        <w:t>La personalidad de las partes quedo acreditada en autos. - - - - -</w:t>
      </w:r>
      <w:r w:rsidR="00FF11AF">
        <w:rPr>
          <w:rFonts w:ascii="Arial" w:eastAsia="Arial Unicode MS" w:hAnsi="Arial" w:cs="Arial"/>
          <w:kern w:val="2"/>
          <w:sz w:val="24"/>
          <w:szCs w:val="24"/>
          <w:lang w:val="es-ES_tradnl" w:eastAsia="ar-SA"/>
        </w:rPr>
        <w:t xml:space="preserve"> - </w:t>
      </w:r>
    </w:p>
    <w:p w:rsidR="002C5092" w:rsidRDefault="002C5092" w:rsidP="002C5092">
      <w:pPr>
        <w:spacing w:line="360" w:lineRule="auto"/>
        <w:ind w:right="51" w:firstLine="567"/>
        <w:jc w:val="both"/>
        <w:rPr>
          <w:rFonts w:ascii="Arial" w:hAnsi="Arial" w:cs="Arial"/>
          <w:color w:val="000000"/>
          <w:sz w:val="24"/>
          <w:szCs w:val="24"/>
        </w:rPr>
      </w:pPr>
      <w:r>
        <w:rPr>
          <w:rFonts w:ascii="Arial" w:eastAsia="Arial Unicode MS" w:hAnsi="Arial" w:cs="Arial"/>
          <w:b/>
          <w:kern w:val="2"/>
          <w:sz w:val="24"/>
          <w:szCs w:val="24"/>
          <w:lang w:eastAsia="ar-SA"/>
        </w:rPr>
        <w:lastRenderedPageBreak/>
        <w:t xml:space="preserve">TERCERO. </w:t>
      </w:r>
      <w:r w:rsidR="009E7FD9">
        <w:rPr>
          <w:rFonts w:ascii="Arial" w:eastAsia="Arial Unicode MS" w:hAnsi="Arial" w:cs="Arial"/>
          <w:kern w:val="2"/>
          <w:sz w:val="24"/>
          <w:szCs w:val="24"/>
          <w:lang w:eastAsia="ar-SA"/>
        </w:rPr>
        <w:t xml:space="preserve">No se actualizó causal alguna de improcedencia por lo que </w:t>
      </w:r>
      <w:r w:rsidR="009E7FD9">
        <w:rPr>
          <w:rFonts w:ascii="Arial" w:eastAsia="Arial Unicode MS" w:hAnsi="Arial" w:cs="Arial"/>
          <w:b/>
          <w:kern w:val="2"/>
          <w:sz w:val="24"/>
          <w:szCs w:val="24"/>
          <w:lang w:eastAsia="ar-SA"/>
        </w:rPr>
        <w:t xml:space="preserve">NO SE SOBRESEE </w:t>
      </w:r>
      <w:r w:rsidR="009E7FD9">
        <w:rPr>
          <w:rFonts w:ascii="Arial" w:hAnsi="Arial" w:cs="Arial"/>
          <w:b/>
          <w:color w:val="000000"/>
          <w:sz w:val="24"/>
          <w:szCs w:val="24"/>
        </w:rPr>
        <w:t>EL JUICIO</w:t>
      </w:r>
      <w:r w:rsidR="009E7FD9">
        <w:rPr>
          <w:rFonts w:ascii="Arial" w:hAnsi="Arial" w:cs="Arial"/>
          <w:color w:val="000000"/>
          <w:sz w:val="24"/>
          <w:szCs w:val="24"/>
        </w:rPr>
        <w:t>, como se determinó en el considerando</w:t>
      </w:r>
      <w:r w:rsidR="009E7FD9">
        <w:rPr>
          <w:rFonts w:ascii="Arial" w:hAnsi="Arial" w:cs="Arial"/>
          <w:b/>
          <w:color w:val="000000"/>
          <w:sz w:val="24"/>
          <w:szCs w:val="24"/>
        </w:rPr>
        <w:t xml:space="preserve"> tercero</w:t>
      </w:r>
      <w:r w:rsidR="009E7FD9">
        <w:rPr>
          <w:rFonts w:ascii="Arial" w:hAnsi="Arial" w:cs="Arial"/>
          <w:color w:val="000000"/>
          <w:sz w:val="24"/>
          <w:szCs w:val="24"/>
        </w:rPr>
        <w:t xml:space="preserve"> de esta sentencia</w:t>
      </w:r>
      <w:r>
        <w:rPr>
          <w:rFonts w:ascii="Arial" w:hAnsi="Arial" w:cs="Arial"/>
          <w:color w:val="000000"/>
          <w:sz w:val="24"/>
          <w:szCs w:val="24"/>
        </w:rPr>
        <w:t xml:space="preserve">. - - - - - - - </w:t>
      </w:r>
      <w:r w:rsidR="009E7FD9">
        <w:rPr>
          <w:rFonts w:ascii="Arial" w:hAnsi="Arial" w:cs="Arial"/>
          <w:color w:val="000000"/>
          <w:sz w:val="24"/>
          <w:szCs w:val="24"/>
        </w:rPr>
        <w:t xml:space="preserve">- - - - - - - - - - - - - - - - - - - - - - - - - - - - - - - - - - - - - - - - - - - - - - - </w:t>
      </w:r>
    </w:p>
    <w:p w:rsidR="002C5092" w:rsidRPr="009E7FD9" w:rsidRDefault="002C5092" w:rsidP="009E7FD9">
      <w:pPr>
        <w:spacing w:line="360" w:lineRule="auto"/>
        <w:ind w:firstLine="567"/>
        <w:jc w:val="both"/>
        <w:rPr>
          <w:rFonts w:ascii="Arial" w:eastAsia="Times New Roman" w:hAnsi="Arial" w:cs="Arial"/>
          <w:bCs/>
          <w:iCs/>
          <w:kern w:val="2"/>
          <w:sz w:val="24"/>
          <w:szCs w:val="21"/>
          <w:lang w:val="es-ES_tradnl" w:eastAsia="es-ES"/>
        </w:rPr>
      </w:pPr>
      <w:r>
        <w:rPr>
          <w:rFonts w:ascii="Arial" w:hAnsi="Arial" w:cs="Arial"/>
          <w:b/>
          <w:color w:val="000000"/>
          <w:sz w:val="24"/>
          <w:szCs w:val="24"/>
        </w:rPr>
        <w:t>CUARTO.</w:t>
      </w:r>
      <w:r>
        <w:rPr>
          <w:sz w:val="24"/>
          <w:szCs w:val="24"/>
        </w:rPr>
        <w:t xml:space="preserve"> </w:t>
      </w:r>
      <w:r w:rsidR="009E7FD9">
        <w:rPr>
          <w:rFonts w:ascii="Arial" w:hAnsi="Arial" w:cs="Arial"/>
          <w:b/>
          <w:bCs/>
          <w:sz w:val="24"/>
          <w:szCs w:val="24"/>
          <w:lang w:eastAsia="es-ES"/>
        </w:rPr>
        <w:t>SE RECONOCE LA LEGALIDAD Y VALIDEZ</w:t>
      </w:r>
      <w:r w:rsidR="009E7FD9">
        <w:rPr>
          <w:rFonts w:ascii="Arial" w:hAnsi="Arial" w:cs="Arial"/>
          <w:bCs/>
          <w:sz w:val="24"/>
          <w:szCs w:val="24"/>
          <w:lang w:eastAsia="es-ES"/>
        </w:rPr>
        <w:t xml:space="preserve">, </w:t>
      </w:r>
      <w:r w:rsidR="009E7FD9">
        <w:rPr>
          <w:rFonts w:ascii="Arial" w:hAnsi="Arial" w:cs="Arial"/>
          <w:sz w:val="24"/>
          <w:szCs w:val="24"/>
        </w:rPr>
        <w:t xml:space="preserve">del acta de infracción impugnada </w:t>
      </w:r>
      <w:r w:rsidR="009E7FD9">
        <w:rPr>
          <w:rFonts w:ascii="Arial" w:hAnsi="Arial" w:cs="Arial"/>
          <w:bCs/>
          <w:sz w:val="24"/>
          <w:szCs w:val="24"/>
        </w:rPr>
        <w:t xml:space="preserve">folio </w:t>
      </w:r>
      <w:r w:rsidR="006A637D">
        <w:rPr>
          <w:rFonts w:ascii="Arial" w:eastAsia="Times New Roman" w:hAnsi="Arial" w:cs="Arial"/>
          <w:bCs/>
          <w:iCs/>
          <w:caps/>
          <w:kern w:val="2"/>
          <w:sz w:val="24"/>
          <w:szCs w:val="24"/>
          <w:lang w:val="es-ES_tradnl" w:eastAsia="es-ES"/>
        </w:rPr>
        <w:t>**********</w:t>
      </w:r>
      <w:r w:rsidR="009E7FD9">
        <w:rPr>
          <w:rFonts w:ascii="Arial" w:hAnsi="Arial" w:cs="Arial"/>
          <w:bCs/>
          <w:sz w:val="24"/>
          <w:szCs w:val="24"/>
        </w:rPr>
        <w:t>,</w:t>
      </w:r>
      <w:r w:rsidR="009E7FD9">
        <w:rPr>
          <w:rFonts w:ascii="Arial" w:hAnsi="Arial" w:cs="Arial"/>
          <w:b/>
          <w:sz w:val="24"/>
          <w:szCs w:val="24"/>
        </w:rPr>
        <w:t xml:space="preserve"> </w:t>
      </w:r>
      <w:r w:rsidR="009E7FD9">
        <w:rPr>
          <w:rFonts w:ascii="Arial" w:hAnsi="Arial" w:cs="Arial"/>
          <w:sz w:val="24"/>
          <w:szCs w:val="24"/>
        </w:rPr>
        <w:t xml:space="preserve">de diecisiete de febrero de dos mil veintidós, </w:t>
      </w:r>
      <w:r w:rsidR="009E7FD9">
        <w:rPr>
          <w:rFonts w:ascii="Arial" w:hAnsi="Arial" w:cs="Arial"/>
          <w:sz w:val="24"/>
          <w:szCs w:val="24"/>
          <w:lang w:eastAsia="es-ES"/>
        </w:rPr>
        <w:t xml:space="preserve">levantada por el </w:t>
      </w:r>
      <w:r w:rsidR="009E7FD9" w:rsidRPr="00E70CFE">
        <w:rPr>
          <w:rFonts w:ascii="Arial" w:eastAsia="Times New Roman" w:hAnsi="Arial" w:cs="Arial"/>
          <w:iCs/>
          <w:kern w:val="2"/>
          <w:sz w:val="24"/>
          <w:szCs w:val="24"/>
          <w:lang w:val="es-ES_tradnl" w:eastAsia="es-ES"/>
        </w:rPr>
        <w:t xml:space="preserve">Policía Vial Estatal </w:t>
      </w:r>
      <w:r w:rsidR="000E7CD7" w:rsidRPr="00E70CFE">
        <w:rPr>
          <w:rFonts w:ascii="Arial" w:eastAsia="Times New Roman" w:hAnsi="Arial" w:cs="Arial"/>
          <w:iCs/>
          <w:kern w:val="2"/>
          <w:sz w:val="24"/>
          <w:szCs w:val="24"/>
          <w:lang w:val="es-ES_tradnl" w:eastAsia="es-ES"/>
        </w:rPr>
        <w:t xml:space="preserve">con número estadístico </w:t>
      </w:r>
      <w:r w:rsidR="009E7FD9" w:rsidRPr="00E70CFE">
        <w:rPr>
          <w:rFonts w:ascii="Arial" w:eastAsia="Times New Roman" w:hAnsi="Arial" w:cs="Arial"/>
          <w:iCs/>
          <w:kern w:val="2"/>
          <w:sz w:val="24"/>
          <w:szCs w:val="24"/>
          <w:lang w:val="es-ES_tradnl" w:eastAsia="es-ES"/>
        </w:rPr>
        <w:t>PV-521, adscrito a la Dirección General De La Policía Vial Estatal</w:t>
      </w:r>
      <w:r>
        <w:rPr>
          <w:rFonts w:ascii="Arial" w:hAnsi="Arial" w:cs="Arial"/>
          <w:color w:val="000000"/>
          <w:sz w:val="24"/>
          <w:szCs w:val="24"/>
        </w:rPr>
        <w:t>.</w:t>
      </w:r>
      <w:r w:rsidR="00F7047E">
        <w:rPr>
          <w:rFonts w:ascii="Arial" w:hAnsi="Arial" w:cs="Arial"/>
          <w:color w:val="000000"/>
          <w:sz w:val="24"/>
          <w:szCs w:val="24"/>
        </w:rPr>
        <w:t xml:space="preserve"> </w:t>
      </w:r>
      <w:r>
        <w:rPr>
          <w:rFonts w:ascii="Arial" w:hAnsi="Arial" w:cs="Arial"/>
          <w:sz w:val="24"/>
          <w:szCs w:val="24"/>
        </w:rPr>
        <w:t xml:space="preserve">- - - - </w:t>
      </w:r>
      <w:r>
        <w:rPr>
          <w:rFonts w:ascii="Arial" w:eastAsia="Arial Unicode MS" w:hAnsi="Arial" w:cs="Arial"/>
          <w:kern w:val="2"/>
          <w:sz w:val="24"/>
          <w:szCs w:val="24"/>
          <w:lang w:eastAsia="ar-SA"/>
        </w:rPr>
        <w:t xml:space="preserve">- - - - - - - - - - - - </w:t>
      </w:r>
      <w:r w:rsidR="005A5E2C">
        <w:rPr>
          <w:rFonts w:ascii="Arial" w:eastAsia="Arial Unicode MS" w:hAnsi="Arial" w:cs="Arial"/>
          <w:kern w:val="2"/>
          <w:sz w:val="24"/>
          <w:szCs w:val="24"/>
          <w:lang w:eastAsia="ar-SA"/>
        </w:rPr>
        <w:t xml:space="preserve">- - - - - - - - - - - - - - - - </w:t>
      </w:r>
      <w:r w:rsidR="009E7FD9">
        <w:rPr>
          <w:rFonts w:ascii="Arial" w:eastAsia="Arial Unicode MS" w:hAnsi="Arial" w:cs="Arial"/>
          <w:kern w:val="2"/>
          <w:sz w:val="24"/>
          <w:szCs w:val="24"/>
          <w:lang w:eastAsia="ar-SA"/>
        </w:rPr>
        <w:t xml:space="preserve">- - - - </w:t>
      </w:r>
    </w:p>
    <w:p w:rsidR="002076A8" w:rsidRDefault="002C5092" w:rsidP="00FF38C0">
      <w:pPr>
        <w:spacing w:line="360" w:lineRule="auto"/>
        <w:ind w:firstLine="567"/>
        <w:jc w:val="both"/>
        <w:rPr>
          <w:rFonts w:ascii="Arial" w:eastAsia="Arial Unicode MS" w:hAnsi="Arial" w:cs="Arial"/>
          <w:kern w:val="2"/>
          <w:sz w:val="24"/>
          <w:szCs w:val="24"/>
          <w:lang w:eastAsia="ar-SA"/>
        </w:rPr>
      </w:pPr>
      <w:r>
        <w:rPr>
          <w:rFonts w:ascii="Arial" w:eastAsia="Arial Unicode MS" w:hAnsi="Arial" w:cs="Arial"/>
          <w:b/>
          <w:kern w:val="2"/>
          <w:sz w:val="24"/>
          <w:szCs w:val="24"/>
          <w:lang w:eastAsia="ar-SA"/>
        </w:rPr>
        <w:t xml:space="preserve">QUINTO. </w:t>
      </w:r>
      <w:r w:rsidR="00FF38C0">
        <w:rPr>
          <w:rFonts w:ascii="Arial" w:eastAsia="Arial Unicode MS" w:hAnsi="Arial" w:cs="Arial"/>
          <w:b/>
          <w:kern w:val="2"/>
          <w:sz w:val="24"/>
          <w:szCs w:val="24"/>
          <w:lang w:eastAsia="ar-SA"/>
        </w:rPr>
        <w:t xml:space="preserve">NOTIFÍQUESE </w:t>
      </w:r>
      <w:r w:rsidR="00467FF0">
        <w:rPr>
          <w:rFonts w:ascii="Arial" w:eastAsia="Arial Unicode MS" w:hAnsi="Arial" w:cs="Arial"/>
          <w:b/>
          <w:kern w:val="2"/>
          <w:sz w:val="24"/>
          <w:szCs w:val="24"/>
          <w:lang w:eastAsia="ar-SA"/>
        </w:rPr>
        <w:t>POR LISTA A LA PARTE ACTORA</w:t>
      </w:r>
      <w:r w:rsidR="002076A8">
        <w:rPr>
          <w:rFonts w:ascii="Arial" w:eastAsia="Arial Unicode MS" w:hAnsi="Arial" w:cs="Arial"/>
          <w:b/>
          <w:kern w:val="2"/>
          <w:sz w:val="24"/>
          <w:szCs w:val="24"/>
          <w:lang w:eastAsia="ar-SA"/>
        </w:rPr>
        <w:t xml:space="preserve"> Y POR OFICIO A LA AUTORIDAD</w:t>
      </w:r>
      <w:r w:rsidR="00FF38C0">
        <w:rPr>
          <w:rFonts w:ascii="Arial" w:eastAsia="Arial Unicode MS" w:hAnsi="Arial" w:cs="Arial"/>
          <w:b/>
          <w:kern w:val="2"/>
          <w:sz w:val="24"/>
          <w:szCs w:val="24"/>
          <w:lang w:eastAsia="ar-SA"/>
        </w:rPr>
        <w:t xml:space="preserve"> DEMANDADA</w:t>
      </w:r>
      <w:r w:rsidR="00FF38C0">
        <w:rPr>
          <w:rFonts w:ascii="Arial" w:eastAsia="Arial Unicode MS" w:hAnsi="Arial" w:cs="Arial"/>
          <w:kern w:val="2"/>
          <w:sz w:val="24"/>
          <w:szCs w:val="24"/>
          <w:lang w:eastAsia="ar-SA"/>
        </w:rPr>
        <w:t>,</w:t>
      </w:r>
      <w:r w:rsidR="00FF38C0">
        <w:rPr>
          <w:rFonts w:ascii="Arial" w:eastAsia="Arial Unicode MS" w:hAnsi="Arial" w:cs="Arial"/>
          <w:b/>
          <w:kern w:val="2"/>
          <w:sz w:val="24"/>
          <w:szCs w:val="24"/>
          <w:lang w:eastAsia="ar-SA"/>
        </w:rPr>
        <w:t xml:space="preserve"> </w:t>
      </w:r>
      <w:r w:rsidR="00FF38C0">
        <w:rPr>
          <w:rFonts w:ascii="Arial" w:eastAsia="Arial Unicode MS" w:hAnsi="Arial" w:cs="Arial"/>
          <w:kern w:val="2"/>
          <w:sz w:val="24"/>
          <w:szCs w:val="24"/>
          <w:lang w:eastAsia="ar-SA"/>
        </w:rPr>
        <w:t>con fundamento en los artículos 172 fracci</w:t>
      </w:r>
      <w:r w:rsidR="00467FF0">
        <w:rPr>
          <w:rFonts w:ascii="Arial" w:eastAsia="Arial Unicode MS" w:hAnsi="Arial" w:cs="Arial"/>
          <w:kern w:val="2"/>
          <w:sz w:val="24"/>
          <w:szCs w:val="24"/>
          <w:lang w:eastAsia="ar-SA"/>
        </w:rPr>
        <w:t>o</w:t>
      </w:r>
      <w:r w:rsidR="00FF38C0">
        <w:rPr>
          <w:rFonts w:ascii="Arial" w:eastAsia="Arial Unicode MS" w:hAnsi="Arial" w:cs="Arial"/>
          <w:kern w:val="2"/>
          <w:sz w:val="24"/>
          <w:szCs w:val="24"/>
          <w:lang w:eastAsia="ar-SA"/>
        </w:rPr>
        <w:t>n</w:t>
      </w:r>
      <w:r w:rsidR="00467FF0">
        <w:rPr>
          <w:rFonts w:ascii="Arial" w:eastAsia="Arial Unicode MS" w:hAnsi="Arial" w:cs="Arial"/>
          <w:kern w:val="2"/>
          <w:sz w:val="24"/>
          <w:szCs w:val="24"/>
          <w:lang w:eastAsia="ar-SA"/>
        </w:rPr>
        <w:t>es</w:t>
      </w:r>
      <w:r w:rsidR="00FF38C0">
        <w:rPr>
          <w:rFonts w:ascii="Arial" w:eastAsia="Arial Unicode MS" w:hAnsi="Arial" w:cs="Arial"/>
          <w:kern w:val="2"/>
          <w:sz w:val="24"/>
          <w:szCs w:val="24"/>
          <w:lang w:eastAsia="ar-SA"/>
        </w:rPr>
        <w:t xml:space="preserve"> I</w:t>
      </w:r>
      <w:r w:rsidR="00467FF0">
        <w:rPr>
          <w:rFonts w:ascii="Arial" w:eastAsia="Arial Unicode MS" w:hAnsi="Arial" w:cs="Arial"/>
          <w:kern w:val="2"/>
          <w:sz w:val="24"/>
          <w:szCs w:val="24"/>
          <w:lang w:eastAsia="ar-SA"/>
        </w:rPr>
        <w:t xml:space="preserve"> y II,</w:t>
      </w:r>
      <w:r w:rsidR="00FF38C0">
        <w:rPr>
          <w:rFonts w:ascii="Arial" w:eastAsia="Arial Unicode MS" w:hAnsi="Arial" w:cs="Arial"/>
          <w:kern w:val="2"/>
          <w:sz w:val="24"/>
          <w:szCs w:val="24"/>
          <w:lang w:eastAsia="ar-SA"/>
        </w:rPr>
        <w:t xml:space="preserve"> y 173 fracciones I, y I</w:t>
      </w:r>
      <w:r w:rsidR="00467FF0">
        <w:rPr>
          <w:rFonts w:ascii="Arial" w:eastAsia="Arial Unicode MS" w:hAnsi="Arial" w:cs="Arial"/>
          <w:kern w:val="2"/>
          <w:sz w:val="24"/>
          <w:szCs w:val="24"/>
          <w:lang w:eastAsia="ar-SA"/>
        </w:rPr>
        <w:t>I</w:t>
      </w:r>
      <w:r w:rsidR="00FF38C0">
        <w:rPr>
          <w:rFonts w:ascii="Arial" w:eastAsia="Arial Unicode MS" w:hAnsi="Arial" w:cs="Arial"/>
          <w:kern w:val="2"/>
          <w:sz w:val="24"/>
          <w:szCs w:val="24"/>
          <w:lang w:eastAsia="ar-SA"/>
        </w:rPr>
        <w:t>I, de la Ley de Procedimiento y Justicia Administrativa para el Estado de Oaxaca.</w:t>
      </w:r>
      <w:r w:rsidR="00FF38C0">
        <w:rPr>
          <w:rFonts w:ascii="Arial" w:eastAsia="Arial Unicode MS" w:hAnsi="Arial" w:cs="Arial"/>
          <w:b/>
          <w:kern w:val="2"/>
          <w:sz w:val="24"/>
          <w:szCs w:val="24"/>
          <w:lang w:eastAsia="ar-SA"/>
        </w:rPr>
        <w:t xml:space="preserve"> </w:t>
      </w:r>
      <w:r w:rsidR="00FF38C0">
        <w:rPr>
          <w:rFonts w:ascii="Arial" w:eastAsia="Arial Unicode MS" w:hAnsi="Arial" w:cs="Arial"/>
          <w:kern w:val="2"/>
          <w:sz w:val="24"/>
          <w:szCs w:val="24"/>
          <w:lang w:eastAsia="ar-SA"/>
        </w:rPr>
        <w:t xml:space="preserve">- - - - - - - - - - - - - - - - - - - - - - - - - - - - - - - </w:t>
      </w:r>
      <w:r w:rsidR="002076A8">
        <w:rPr>
          <w:rFonts w:ascii="Arial" w:eastAsia="Arial Unicode MS" w:hAnsi="Arial" w:cs="Arial"/>
          <w:kern w:val="2"/>
          <w:sz w:val="24"/>
          <w:szCs w:val="24"/>
          <w:lang w:eastAsia="ar-SA"/>
        </w:rPr>
        <w:t xml:space="preserve">- - - - - - - - - - - </w:t>
      </w:r>
      <w:r w:rsidR="005A5E2C">
        <w:rPr>
          <w:rFonts w:ascii="Arial" w:eastAsia="Arial Unicode MS" w:hAnsi="Arial" w:cs="Arial"/>
          <w:kern w:val="2"/>
          <w:sz w:val="24"/>
          <w:szCs w:val="24"/>
          <w:lang w:eastAsia="ar-SA"/>
        </w:rPr>
        <w:t xml:space="preserve">- - - - </w:t>
      </w:r>
    </w:p>
    <w:p w:rsidR="002C5092" w:rsidRPr="00FF38C0" w:rsidRDefault="003A51C6" w:rsidP="00605397">
      <w:pPr>
        <w:spacing w:after="240" w:line="360" w:lineRule="auto"/>
        <w:ind w:firstLine="567"/>
        <w:jc w:val="both"/>
        <w:rPr>
          <w:rFonts w:ascii="Arial" w:eastAsia="Arial Unicode MS" w:hAnsi="Arial" w:cs="Arial"/>
          <w:kern w:val="2"/>
          <w:sz w:val="24"/>
          <w:szCs w:val="24"/>
          <w:lang w:eastAsia="ar-SA"/>
        </w:rPr>
      </w:pPr>
      <w:r>
        <w:rPr>
          <w:rFonts w:ascii="Arial" w:hAnsi="Arial" w:cs="Arial"/>
          <w:sz w:val="24"/>
          <w:szCs w:val="24"/>
        </w:rPr>
        <w:t>Así lo</w:t>
      </w:r>
      <w:r w:rsidR="00D223F4">
        <w:rPr>
          <w:rFonts w:ascii="Arial" w:hAnsi="Arial" w:cs="Arial"/>
          <w:sz w:val="24"/>
          <w:szCs w:val="24"/>
        </w:rPr>
        <w:t xml:space="preserve"> resolvió</w:t>
      </w:r>
      <w:r>
        <w:rPr>
          <w:rFonts w:ascii="Arial" w:hAnsi="Arial" w:cs="Arial"/>
          <w:sz w:val="24"/>
          <w:szCs w:val="24"/>
        </w:rPr>
        <w:t xml:space="preserve"> </w:t>
      </w:r>
      <w:r w:rsidR="00D223F4">
        <w:rPr>
          <w:rFonts w:ascii="Arial" w:hAnsi="Arial" w:cs="Arial"/>
          <w:sz w:val="24"/>
          <w:szCs w:val="24"/>
        </w:rPr>
        <w:t xml:space="preserve">y firma la Licenciada Alejandra Georgina Villacaña Abascal, Magistrada Titular de la Cuarta Sala Unitaria de Primera Instancia del Tribunal de Justicia Administrativa del Estado de Oaxaca, quien actúa legalmente con la Licenciada Monserrat García Altamirano, Secretaria de Acuerdos de esta Sala, quien autoriza y da fe. </w:t>
      </w:r>
      <w:r>
        <w:rPr>
          <w:rFonts w:ascii="Arial" w:eastAsia="Calibri" w:hAnsi="Arial" w:cs="Arial"/>
          <w:sz w:val="24"/>
          <w:szCs w:val="24"/>
        </w:rPr>
        <w:t>- - - - - - - - - - - - - - - - -</w:t>
      </w:r>
      <w:r w:rsidR="00D223F4">
        <w:rPr>
          <w:rFonts w:ascii="Arial" w:eastAsia="Calibri" w:hAnsi="Arial" w:cs="Arial"/>
          <w:sz w:val="24"/>
          <w:szCs w:val="24"/>
        </w:rPr>
        <w:t xml:space="preserve"> - - - - - - - - - - - - - - - - - - - - - - - - - - - - - - - - - </w:t>
      </w:r>
    </w:p>
    <w:sectPr w:rsidR="002C5092" w:rsidRPr="00FF38C0" w:rsidSect="00864BA8">
      <w:headerReference w:type="default" r:id="rId11"/>
      <w:headerReference w:type="first" r:id="rId12"/>
      <w:pgSz w:w="12242" w:h="20163" w:code="5"/>
      <w:pgMar w:top="1050" w:right="1043" w:bottom="1276" w:left="2126" w:header="992" w:footer="1134" w:gutter="0"/>
      <w:paperSrc w:first="7" w:other="7"/>
      <w:cols w:space="708"/>
      <w:titlePg/>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07FA7" w:rsidRDefault="00507FA7" w:rsidP="000802F9">
      <w:pPr>
        <w:spacing w:after="0" w:line="240" w:lineRule="auto"/>
      </w:pPr>
      <w:r>
        <w:separator/>
      </w:r>
    </w:p>
  </w:endnote>
  <w:endnote w:type="continuationSeparator" w:id="0">
    <w:p w:rsidR="00507FA7" w:rsidRDefault="00507FA7" w:rsidP="000802F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07FA7" w:rsidRDefault="00507FA7" w:rsidP="000802F9">
      <w:pPr>
        <w:spacing w:after="0" w:line="240" w:lineRule="auto"/>
      </w:pPr>
      <w:r>
        <w:separator/>
      </w:r>
    </w:p>
  </w:footnote>
  <w:footnote w:type="continuationSeparator" w:id="0">
    <w:p w:rsidR="00507FA7" w:rsidRDefault="00507FA7" w:rsidP="000802F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874659076"/>
      <w:docPartObj>
        <w:docPartGallery w:val="Page Numbers (Top of Page)"/>
        <w:docPartUnique/>
      </w:docPartObj>
    </w:sdtPr>
    <w:sdtEndPr/>
    <w:sdtContent>
      <w:p w:rsidR="009C2D10" w:rsidRDefault="009C2D10">
        <w:pPr>
          <w:pStyle w:val="Encabezado"/>
          <w:jc w:val="center"/>
        </w:pPr>
        <w:r>
          <w:fldChar w:fldCharType="begin"/>
        </w:r>
        <w:r>
          <w:instrText>PAGE   \* MERGEFORMAT</w:instrText>
        </w:r>
        <w:r>
          <w:fldChar w:fldCharType="separate"/>
        </w:r>
        <w:r w:rsidR="006A637D" w:rsidRPr="006A637D">
          <w:rPr>
            <w:noProof/>
            <w:lang w:val="es-ES"/>
          </w:rPr>
          <w:t>2</w:t>
        </w:r>
        <w:r>
          <w:fldChar w:fldCharType="end"/>
        </w:r>
      </w:p>
    </w:sdtContent>
  </w:sdt>
  <w:p w:rsidR="009C2D10" w:rsidRDefault="006A637D">
    <w:pPr>
      <w:pStyle w:val="Encabezado"/>
    </w:pPr>
    <w:r>
      <w:rPr>
        <w:rFonts w:ascii="Times New Roman" w:hAnsi="Times New Roman" w:cs="Times New Roman"/>
        <w:noProof/>
        <w:sz w:val="24"/>
        <w:szCs w:val="24"/>
        <w:lang w:eastAsia="es-MX"/>
      </w:rPr>
      <mc:AlternateContent>
        <mc:Choice Requires="wps">
          <w:drawing>
            <wp:anchor distT="45720" distB="45720" distL="114300" distR="114300" simplePos="0" relativeHeight="251659264" behindDoc="0" locked="0" layoutInCell="1" allowOverlap="1" wp14:anchorId="1BC42C0C" wp14:editId="4FDA78EA">
              <wp:simplePos x="0" y="0"/>
              <wp:positionH relativeFrom="column">
                <wp:posOffset>-1172307</wp:posOffset>
              </wp:positionH>
              <wp:positionV relativeFrom="paragraph">
                <wp:posOffset>2753115</wp:posOffset>
              </wp:positionV>
              <wp:extent cx="1001395" cy="1233805"/>
              <wp:effectExtent l="0" t="0" r="27305" b="23495"/>
              <wp:wrapNone/>
              <wp:docPr id="6" name="Cuadro de texto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1395" cy="1233805"/>
                      </a:xfrm>
                      <a:prstGeom prst="rect">
                        <a:avLst/>
                      </a:prstGeom>
                      <a:solidFill>
                        <a:srgbClr val="FFFFFF"/>
                      </a:solidFill>
                      <a:ln w="9525">
                        <a:solidFill>
                          <a:srgbClr val="000000"/>
                        </a:solidFill>
                        <a:miter lim="800000"/>
                        <a:headEnd/>
                        <a:tailEnd/>
                      </a:ln>
                    </wps:spPr>
                    <wps:txbx>
                      <w:txbxContent>
                        <w:p w:rsidR="006A637D" w:rsidRDefault="006A637D" w:rsidP="006A637D">
                          <w:pPr>
                            <w:jc w:val="both"/>
                            <w:rPr>
                              <w:sz w:val="20"/>
                              <w:szCs w:val="20"/>
                            </w:rPr>
                          </w:pPr>
                          <w:r>
                            <w:rPr>
                              <w:rFonts w:ascii="Arial" w:eastAsia="Calibri" w:hAnsi="Arial" w:cs="Arial"/>
                              <w:sz w:val="20"/>
                              <w:szCs w:val="20"/>
                            </w:rPr>
                            <w:t>Datos protegidos por el artículo 116 de la LGTAIP y el Artículo 61 de la LTAIPBGO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BC42C0C" id="_x0000_t202" coordsize="21600,21600" o:spt="202" path="m,l,21600r21600,l21600,xe">
              <v:stroke joinstyle="miter"/>
              <v:path gradientshapeok="t" o:connecttype="rect"/>
            </v:shapetype>
            <v:shape id="Cuadro de texto 6" o:spid="_x0000_s1027" type="#_x0000_t202" style="position:absolute;margin-left:-92.3pt;margin-top:216.8pt;width:78.85pt;height:97.15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">
              <v:textbox>
                <w:txbxContent>
                  <w:p w:rsidR="006A637D" w:rsidRDefault="006A637D" w:rsidP="006A637D">
                    <w:pPr>
                      <w:jc w:val="both"/>
                      <w:rPr>
                        <w:sz w:val="20"/>
                        <w:szCs w:val="20"/>
                      </w:rPr>
                    </w:pPr>
                    <w:r>
                      <w:rPr>
                        <w:rFonts w:ascii="Arial" w:eastAsia="Calibri" w:hAnsi="Arial" w:cs="Arial"/>
                        <w:sz w:val="20"/>
                        <w:szCs w:val="20"/>
                      </w:rPr>
                      <w:t>Datos protegidos por el artículo 116 de la LGTAIP y el Artículo 61 de la LTAIPBGO</w:t>
                    </w:r>
                  </w:p>
                </w:txbxContent>
              </v:textbox>
            </v:shape>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6886" w:type="dxa"/>
      <w:tblInd w:w="2313" w:type="dxa"/>
      <w:tblLayout w:type="fixed"/>
      <w:tblLook w:val="04A0" w:firstRow="1" w:lastRow="0" w:firstColumn="1" w:lastColumn="0" w:noHBand="0" w:noVBand="1"/>
    </w:tblPr>
    <w:tblGrid>
      <w:gridCol w:w="2438"/>
      <w:gridCol w:w="4448"/>
    </w:tblGrid>
    <w:tr w:rsidR="00C51C01" w:rsidRPr="00481955" w:rsidTr="00962618">
      <w:trPr>
        <w:trHeight w:val="683"/>
      </w:trPr>
      <w:tc>
        <w:tcPr>
          <w:tcW w:w="6886" w:type="dxa"/>
          <w:gridSpan w:val="2"/>
        </w:tcPr>
        <w:p w:rsidR="00C51C01" w:rsidRPr="00481955" w:rsidRDefault="00C51C01" w:rsidP="00AE01A8">
          <w:pPr>
            <w:pStyle w:val="Encabezado"/>
            <w:jc w:val="both"/>
            <w:rPr>
              <w:rFonts w:ascii="Arial" w:hAnsi="Arial" w:cs="Arial"/>
              <w:b/>
              <w:sz w:val="24"/>
              <w:szCs w:val="24"/>
            </w:rPr>
          </w:pPr>
          <w:r w:rsidRPr="00481955">
            <w:rPr>
              <w:rFonts w:ascii="Arial" w:hAnsi="Arial" w:cs="Arial"/>
              <w:b/>
              <w:sz w:val="24"/>
              <w:szCs w:val="24"/>
            </w:rPr>
            <w:t xml:space="preserve">CUARTA SALA UNITARIA DE PRIMERA INSTANCIA DEL TRIBUNAL DE JUSTICIA ADMINISTRATIVA </w:t>
          </w:r>
          <w:r>
            <w:rPr>
              <w:rFonts w:ascii="Arial" w:eastAsia="Times New Roman" w:hAnsi="Arial" w:cs="Arial"/>
              <w:b/>
              <w:iCs/>
              <w:kern w:val="2"/>
              <w:sz w:val="24"/>
              <w:szCs w:val="24"/>
              <w:lang w:val="es-ES_tradnl" w:eastAsia="es-ES"/>
            </w:rPr>
            <w:t>DEL ESTADO DE OAXACA</w:t>
          </w:r>
        </w:p>
        <w:p w:rsidR="00C51C01" w:rsidRPr="00481955" w:rsidRDefault="00C51C01" w:rsidP="00AE01A8">
          <w:pPr>
            <w:tabs>
              <w:tab w:val="center" w:pos="4419"/>
              <w:tab w:val="right" w:pos="8838"/>
            </w:tabs>
            <w:suppressAutoHyphens/>
            <w:spacing w:after="0" w:line="100" w:lineRule="atLeast"/>
            <w:ind w:right="51"/>
            <w:jc w:val="both"/>
            <w:rPr>
              <w:rFonts w:ascii="Arial" w:eastAsia="Times New Roman" w:hAnsi="Arial" w:cs="Arial"/>
              <w:iCs/>
              <w:kern w:val="2"/>
              <w:sz w:val="24"/>
              <w:szCs w:val="24"/>
              <w:lang w:val="es-ES_tradnl" w:eastAsia="es-ES"/>
            </w:rPr>
          </w:pPr>
        </w:p>
      </w:tc>
    </w:tr>
    <w:tr w:rsidR="00C51C01" w:rsidRPr="00481955" w:rsidTr="00962618">
      <w:trPr>
        <w:trHeight w:val="407"/>
      </w:trPr>
      <w:tc>
        <w:tcPr>
          <w:tcW w:w="2438" w:type="dxa"/>
          <w:hideMark/>
        </w:tcPr>
        <w:p w:rsidR="00C51C01" w:rsidRPr="00481955" w:rsidRDefault="00C51C01" w:rsidP="00AE01A8">
          <w:pPr>
            <w:tabs>
              <w:tab w:val="center" w:pos="4419"/>
              <w:tab w:val="right" w:pos="8838"/>
            </w:tabs>
            <w:suppressAutoHyphens/>
            <w:spacing w:after="0" w:line="100" w:lineRule="atLeast"/>
            <w:ind w:right="-383"/>
            <w:jc w:val="both"/>
            <w:rPr>
              <w:rFonts w:ascii="Arial" w:eastAsia="Times New Roman" w:hAnsi="Arial" w:cs="Arial"/>
              <w:b/>
              <w:iCs/>
              <w:kern w:val="2"/>
              <w:sz w:val="24"/>
              <w:szCs w:val="24"/>
              <w:lang w:val="es-ES_tradnl" w:eastAsia="es-ES"/>
            </w:rPr>
          </w:pPr>
          <w:r w:rsidRPr="00DC38B8">
            <w:rPr>
              <w:rFonts w:ascii="Arial" w:eastAsia="Times New Roman" w:hAnsi="Arial" w:cs="Arial"/>
              <w:b/>
              <w:iCs/>
              <w:caps/>
              <w:kern w:val="2"/>
              <w:sz w:val="20"/>
              <w:szCs w:val="20"/>
              <w:lang w:val="es-ES_tradnl" w:eastAsia="es-ES"/>
            </w:rPr>
            <w:t>juicio de nulidad:</w:t>
          </w:r>
        </w:p>
      </w:tc>
      <w:tc>
        <w:tcPr>
          <w:tcW w:w="4447" w:type="dxa"/>
          <w:hideMark/>
        </w:tcPr>
        <w:p w:rsidR="00C51C01" w:rsidRPr="00C97157" w:rsidRDefault="00956CE7" w:rsidP="00AE01A8">
          <w:pPr>
            <w:tabs>
              <w:tab w:val="right" w:pos="8838"/>
            </w:tabs>
            <w:suppressAutoHyphens/>
            <w:spacing w:after="0" w:line="100" w:lineRule="atLeast"/>
            <w:ind w:right="500"/>
            <w:jc w:val="both"/>
            <w:rPr>
              <w:rFonts w:ascii="Arial" w:eastAsia="Times New Roman" w:hAnsi="Arial" w:cs="Arial"/>
              <w:bCs/>
              <w:iCs/>
              <w:caps/>
              <w:kern w:val="2"/>
              <w:sz w:val="24"/>
              <w:szCs w:val="24"/>
              <w:lang w:val="es-ES_tradnl" w:eastAsia="es-ES"/>
            </w:rPr>
          </w:pPr>
          <w:r>
            <w:rPr>
              <w:rFonts w:ascii="Arial" w:eastAsia="Times New Roman" w:hAnsi="Arial" w:cs="Arial"/>
              <w:bCs/>
              <w:iCs/>
              <w:caps/>
              <w:kern w:val="2"/>
              <w:sz w:val="24"/>
              <w:szCs w:val="24"/>
              <w:lang w:val="es-ES_tradnl" w:eastAsia="es-ES"/>
            </w:rPr>
            <w:t>0</w:t>
          </w:r>
          <w:r w:rsidR="00CD21F3">
            <w:rPr>
              <w:rFonts w:ascii="Arial" w:eastAsia="Times New Roman" w:hAnsi="Arial" w:cs="Arial"/>
              <w:bCs/>
              <w:iCs/>
              <w:caps/>
              <w:kern w:val="2"/>
              <w:sz w:val="24"/>
              <w:szCs w:val="24"/>
              <w:lang w:val="es-ES_tradnl" w:eastAsia="es-ES"/>
            </w:rPr>
            <w:t>0</w:t>
          </w:r>
          <w:r w:rsidR="00AE7BED">
            <w:rPr>
              <w:rFonts w:ascii="Arial" w:eastAsia="Times New Roman" w:hAnsi="Arial" w:cs="Arial"/>
              <w:bCs/>
              <w:iCs/>
              <w:caps/>
              <w:kern w:val="2"/>
              <w:sz w:val="24"/>
              <w:szCs w:val="24"/>
              <w:lang w:val="es-ES_tradnl" w:eastAsia="es-ES"/>
            </w:rPr>
            <w:t>09</w:t>
          </w:r>
          <w:r w:rsidR="001E294D">
            <w:rPr>
              <w:rFonts w:ascii="Arial" w:eastAsia="Times New Roman" w:hAnsi="Arial" w:cs="Arial"/>
              <w:bCs/>
              <w:iCs/>
              <w:caps/>
              <w:kern w:val="2"/>
              <w:sz w:val="24"/>
              <w:szCs w:val="24"/>
              <w:lang w:val="es-ES_tradnl" w:eastAsia="es-ES"/>
            </w:rPr>
            <w:t>/20</w:t>
          </w:r>
          <w:r w:rsidR="003C523A">
            <w:rPr>
              <w:rFonts w:ascii="Arial" w:eastAsia="Times New Roman" w:hAnsi="Arial" w:cs="Arial"/>
              <w:bCs/>
              <w:iCs/>
              <w:caps/>
              <w:kern w:val="2"/>
              <w:sz w:val="24"/>
              <w:szCs w:val="24"/>
              <w:lang w:val="es-ES_tradnl" w:eastAsia="es-ES"/>
            </w:rPr>
            <w:t>2</w:t>
          </w:r>
          <w:r w:rsidR="00AE7BED">
            <w:rPr>
              <w:rFonts w:ascii="Arial" w:eastAsia="Times New Roman" w:hAnsi="Arial" w:cs="Arial"/>
              <w:bCs/>
              <w:iCs/>
              <w:caps/>
              <w:kern w:val="2"/>
              <w:sz w:val="24"/>
              <w:szCs w:val="24"/>
              <w:lang w:val="es-ES_tradnl" w:eastAsia="es-ES"/>
            </w:rPr>
            <w:t>2</w:t>
          </w:r>
        </w:p>
        <w:p w:rsidR="00C51C01" w:rsidRPr="00481955" w:rsidRDefault="00C51C01" w:rsidP="00AE01A8">
          <w:pPr>
            <w:tabs>
              <w:tab w:val="center" w:pos="4419"/>
              <w:tab w:val="right" w:pos="8838"/>
            </w:tabs>
            <w:suppressAutoHyphens/>
            <w:spacing w:after="0" w:line="100" w:lineRule="atLeast"/>
            <w:ind w:right="500"/>
            <w:jc w:val="both"/>
            <w:rPr>
              <w:rFonts w:ascii="Arial" w:eastAsia="Times New Roman" w:hAnsi="Arial" w:cs="Arial"/>
              <w:bCs/>
              <w:iCs/>
              <w:caps/>
              <w:kern w:val="2"/>
              <w:sz w:val="24"/>
              <w:szCs w:val="24"/>
              <w:lang w:val="es-ES_tradnl" w:eastAsia="es-ES"/>
            </w:rPr>
          </w:pPr>
        </w:p>
      </w:tc>
    </w:tr>
    <w:tr w:rsidR="00C51C01" w:rsidRPr="00481955" w:rsidTr="00962618">
      <w:trPr>
        <w:trHeight w:val="83"/>
      </w:trPr>
      <w:tc>
        <w:tcPr>
          <w:tcW w:w="2438" w:type="dxa"/>
          <w:hideMark/>
        </w:tcPr>
        <w:p w:rsidR="00C51C01" w:rsidRPr="00481955" w:rsidRDefault="00C51C01" w:rsidP="00AE01A8">
          <w:pPr>
            <w:tabs>
              <w:tab w:val="center" w:pos="4419"/>
              <w:tab w:val="right" w:pos="8838"/>
            </w:tabs>
            <w:suppressAutoHyphens/>
            <w:spacing w:after="0" w:line="100" w:lineRule="atLeast"/>
            <w:ind w:right="51"/>
            <w:jc w:val="both"/>
            <w:rPr>
              <w:rFonts w:ascii="Arial" w:eastAsia="Times New Roman" w:hAnsi="Arial" w:cs="Arial"/>
              <w:b/>
              <w:iCs/>
              <w:caps/>
              <w:kern w:val="2"/>
              <w:sz w:val="24"/>
              <w:szCs w:val="24"/>
              <w:lang w:val="es-ES_tradnl" w:eastAsia="es-ES"/>
            </w:rPr>
          </w:pPr>
          <w:r w:rsidRPr="00481955">
            <w:rPr>
              <w:rFonts w:ascii="Arial" w:eastAsia="Times New Roman" w:hAnsi="Arial" w:cs="Arial"/>
              <w:b/>
              <w:iCs/>
              <w:caps/>
              <w:kern w:val="2"/>
              <w:sz w:val="24"/>
              <w:szCs w:val="24"/>
              <w:lang w:val="es-ES_tradnl" w:eastAsia="es-ES"/>
            </w:rPr>
            <w:t>ACTOR:</w:t>
          </w:r>
        </w:p>
      </w:tc>
      <w:tc>
        <w:tcPr>
          <w:tcW w:w="4447" w:type="dxa"/>
        </w:tcPr>
        <w:p w:rsidR="00C51C01" w:rsidRPr="00481955" w:rsidRDefault="00DB3CBC" w:rsidP="00AE01A8">
          <w:pPr>
            <w:suppressAutoHyphens/>
            <w:spacing w:after="0" w:line="100" w:lineRule="atLeast"/>
            <w:ind w:right="-108"/>
            <w:jc w:val="both"/>
            <w:rPr>
              <w:rFonts w:ascii="Arial" w:eastAsia="Times New Roman" w:hAnsi="Arial" w:cs="Arial"/>
              <w:bCs/>
              <w:iCs/>
              <w:caps/>
              <w:kern w:val="2"/>
              <w:sz w:val="24"/>
              <w:szCs w:val="24"/>
              <w:lang w:val="es-ES_tradnl" w:eastAsia="es-ES"/>
            </w:rPr>
          </w:pPr>
          <w:r>
            <w:rPr>
              <w:rFonts w:ascii="Arial" w:eastAsia="Times New Roman" w:hAnsi="Arial" w:cs="Arial"/>
              <w:bCs/>
              <w:iCs/>
              <w:caps/>
              <w:kern w:val="2"/>
              <w:sz w:val="24"/>
              <w:szCs w:val="24"/>
              <w:lang w:val="es-ES_tradnl" w:eastAsia="es-ES"/>
            </w:rPr>
            <w:t>**********</w:t>
          </w:r>
        </w:p>
      </w:tc>
    </w:tr>
    <w:tr w:rsidR="00C51C01" w:rsidRPr="00481955" w:rsidTr="00962618">
      <w:trPr>
        <w:trHeight w:val="898"/>
      </w:trPr>
      <w:tc>
        <w:tcPr>
          <w:tcW w:w="2438" w:type="dxa"/>
        </w:tcPr>
        <w:p w:rsidR="00C51C01" w:rsidRPr="00481955" w:rsidRDefault="00C51C01" w:rsidP="00AE01A8">
          <w:pPr>
            <w:tabs>
              <w:tab w:val="center" w:pos="4419"/>
              <w:tab w:val="right" w:pos="8838"/>
            </w:tabs>
            <w:suppressAutoHyphens/>
            <w:spacing w:after="0" w:line="100" w:lineRule="atLeast"/>
            <w:ind w:right="-241"/>
            <w:jc w:val="both"/>
            <w:rPr>
              <w:rFonts w:ascii="Arial" w:eastAsia="Times New Roman" w:hAnsi="Arial" w:cs="Arial"/>
              <w:b/>
              <w:bCs/>
              <w:iCs/>
              <w:caps/>
              <w:kern w:val="2"/>
              <w:sz w:val="24"/>
              <w:szCs w:val="24"/>
              <w:lang w:val="es-ES_tradnl" w:eastAsia="es-ES"/>
            </w:rPr>
          </w:pPr>
        </w:p>
        <w:p w:rsidR="00C51C01" w:rsidRPr="00481955" w:rsidRDefault="00C51C01" w:rsidP="00AE01A8">
          <w:pPr>
            <w:tabs>
              <w:tab w:val="center" w:pos="4419"/>
              <w:tab w:val="right" w:pos="8838"/>
            </w:tabs>
            <w:suppressAutoHyphens/>
            <w:spacing w:after="0" w:line="100" w:lineRule="atLeast"/>
            <w:ind w:right="51"/>
            <w:jc w:val="both"/>
            <w:rPr>
              <w:rFonts w:ascii="Arial" w:eastAsia="Times New Roman" w:hAnsi="Arial" w:cs="Arial"/>
              <w:b/>
              <w:bCs/>
              <w:iCs/>
              <w:caps/>
              <w:kern w:val="2"/>
              <w:sz w:val="24"/>
              <w:szCs w:val="24"/>
              <w:lang w:val="es-ES_tradnl" w:eastAsia="es-ES"/>
            </w:rPr>
          </w:pPr>
          <w:r w:rsidRPr="00481955">
            <w:rPr>
              <w:rFonts w:ascii="Arial" w:eastAsia="Times New Roman" w:hAnsi="Arial" w:cs="Arial"/>
              <w:b/>
              <w:bCs/>
              <w:iCs/>
              <w:caps/>
              <w:kern w:val="2"/>
              <w:sz w:val="24"/>
              <w:szCs w:val="24"/>
              <w:lang w:val="es-ES_tradnl" w:eastAsia="es-ES"/>
            </w:rPr>
            <w:t>demandado:</w:t>
          </w:r>
        </w:p>
        <w:p w:rsidR="00C51C01" w:rsidRPr="00481955" w:rsidRDefault="00C51C01" w:rsidP="00AE01A8">
          <w:pPr>
            <w:tabs>
              <w:tab w:val="center" w:pos="4419"/>
              <w:tab w:val="right" w:pos="8838"/>
            </w:tabs>
            <w:suppressAutoHyphens/>
            <w:spacing w:after="0" w:line="100" w:lineRule="atLeast"/>
            <w:ind w:right="51"/>
            <w:jc w:val="both"/>
            <w:rPr>
              <w:rFonts w:ascii="Arial" w:eastAsia="Times New Roman" w:hAnsi="Arial" w:cs="Arial"/>
              <w:b/>
              <w:bCs/>
              <w:iCs/>
              <w:caps/>
              <w:kern w:val="2"/>
              <w:sz w:val="24"/>
              <w:szCs w:val="24"/>
              <w:lang w:val="es-ES_tradnl" w:eastAsia="es-ES"/>
            </w:rPr>
          </w:pPr>
        </w:p>
        <w:p w:rsidR="00C51C01" w:rsidRPr="00481955" w:rsidRDefault="00C51C01" w:rsidP="00AE01A8">
          <w:pPr>
            <w:tabs>
              <w:tab w:val="center" w:pos="4419"/>
              <w:tab w:val="right" w:pos="8838"/>
            </w:tabs>
            <w:suppressAutoHyphens/>
            <w:spacing w:after="0" w:line="100" w:lineRule="atLeast"/>
            <w:ind w:right="51"/>
            <w:jc w:val="both"/>
            <w:rPr>
              <w:rFonts w:ascii="Arial" w:eastAsia="Times New Roman" w:hAnsi="Arial" w:cs="Arial"/>
              <w:b/>
              <w:bCs/>
              <w:iCs/>
              <w:caps/>
              <w:kern w:val="2"/>
              <w:sz w:val="24"/>
              <w:szCs w:val="24"/>
              <w:lang w:val="es-ES_tradnl" w:eastAsia="es-ES"/>
            </w:rPr>
          </w:pPr>
        </w:p>
        <w:p w:rsidR="00C51C01" w:rsidRPr="00481955" w:rsidRDefault="00C51C01" w:rsidP="00AE01A8">
          <w:pPr>
            <w:tabs>
              <w:tab w:val="center" w:pos="4419"/>
              <w:tab w:val="right" w:pos="8838"/>
            </w:tabs>
            <w:suppressAutoHyphens/>
            <w:spacing w:after="0" w:line="100" w:lineRule="atLeast"/>
            <w:ind w:right="51"/>
            <w:jc w:val="both"/>
            <w:rPr>
              <w:rFonts w:ascii="Arial" w:eastAsia="Times New Roman" w:hAnsi="Arial" w:cs="Arial"/>
              <w:b/>
              <w:bCs/>
              <w:iCs/>
              <w:caps/>
              <w:kern w:val="2"/>
              <w:sz w:val="24"/>
              <w:szCs w:val="24"/>
              <w:lang w:val="es-ES_tradnl" w:eastAsia="es-ES"/>
            </w:rPr>
          </w:pPr>
        </w:p>
        <w:p w:rsidR="007C46C2" w:rsidRDefault="007C46C2" w:rsidP="00AE01A8">
          <w:pPr>
            <w:tabs>
              <w:tab w:val="center" w:pos="4419"/>
              <w:tab w:val="right" w:pos="8838"/>
            </w:tabs>
            <w:suppressAutoHyphens/>
            <w:spacing w:after="0" w:line="100" w:lineRule="atLeast"/>
            <w:ind w:right="51"/>
            <w:jc w:val="both"/>
            <w:rPr>
              <w:rFonts w:ascii="Arial" w:eastAsia="Times New Roman" w:hAnsi="Arial" w:cs="Arial"/>
              <w:b/>
              <w:bCs/>
              <w:iCs/>
              <w:caps/>
              <w:kern w:val="2"/>
              <w:sz w:val="24"/>
              <w:szCs w:val="24"/>
              <w:lang w:val="es-ES_tradnl" w:eastAsia="es-ES"/>
            </w:rPr>
          </w:pPr>
        </w:p>
        <w:p w:rsidR="00C51C01" w:rsidRDefault="00863826" w:rsidP="00AE01A8">
          <w:pPr>
            <w:tabs>
              <w:tab w:val="center" w:pos="4419"/>
              <w:tab w:val="right" w:pos="8838"/>
            </w:tabs>
            <w:suppressAutoHyphens/>
            <w:spacing w:after="0" w:line="100" w:lineRule="atLeast"/>
            <w:ind w:right="51"/>
            <w:jc w:val="both"/>
            <w:rPr>
              <w:rFonts w:ascii="Arial" w:eastAsia="Times New Roman" w:hAnsi="Arial" w:cs="Arial"/>
              <w:b/>
              <w:bCs/>
              <w:iCs/>
              <w:caps/>
              <w:kern w:val="2"/>
              <w:sz w:val="24"/>
              <w:szCs w:val="24"/>
              <w:lang w:val="es-ES_tradnl" w:eastAsia="es-ES"/>
            </w:rPr>
          </w:pPr>
          <w:r>
            <w:rPr>
              <w:rFonts w:ascii="Arial" w:eastAsia="Times New Roman" w:hAnsi="Arial" w:cs="Arial"/>
              <w:b/>
              <w:bCs/>
              <w:iCs/>
              <w:caps/>
              <w:kern w:val="2"/>
              <w:sz w:val="24"/>
              <w:szCs w:val="24"/>
              <w:lang w:val="es-ES_tradnl" w:eastAsia="es-ES"/>
            </w:rPr>
            <w:t>MAGISTRADA</w:t>
          </w:r>
          <w:r w:rsidR="00C51C01" w:rsidRPr="00481955">
            <w:rPr>
              <w:rFonts w:ascii="Arial" w:eastAsia="Times New Roman" w:hAnsi="Arial" w:cs="Arial"/>
              <w:b/>
              <w:bCs/>
              <w:iCs/>
              <w:caps/>
              <w:kern w:val="2"/>
              <w:sz w:val="24"/>
              <w:szCs w:val="24"/>
              <w:lang w:val="es-ES_tradnl" w:eastAsia="es-ES"/>
            </w:rPr>
            <w:t>:</w:t>
          </w:r>
        </w:p>
        <w:p w:rsidR="003B42BD" w:rsidRDefault="003B42BD" w:rsidP="00AE01A8">
          <w:pPr>
            <w:tabs>
              <w:tab w:val="center" w:pos="4419"/>
              <w:tab w:val="right" w:pos="8838"/>
            </w:tabs>
            <w:suppressAutoHyphens/>
            <w:spacing w:after="0" w:line="100" w:lineRule="atLeast"/>
            <w:ind w:right="51"/>
            <w:jc w:val="both"/>
            <w:rPr>
              <w:rFonts w:ascii="Arial" w:eastAsia="Times New Roman" w:hAnsi="Arial" w:cs="Arial"/>
              <w:b/>
              <w:bCs/>
              <w:iCs/>
              <w:caps/>
              <w:kern w:val="2"/>
              <w:sz w:val="24"/>
              <w:szCs w:val="24"/>
              <w:lang w:val="es-ES_tradnl" w:eastAsia="es-ES"/>
            </w:rPr>
          </w:pPr>
        </w:p>
        <w:p w:rsidR="003B42BD" w:rsidRDefault="003B42BD" w:rsidP="00AE01A8">
          <w:pPr>
            <w:tabs>
              <w:tab w:val="center" w:pos="4419"/>
              <w:tab w:val="right" w:pos="8838"/>
            </w:tabs>
            <w:suppressAutoHyphens/>
            <w:spacing w:after="0" w:line="100" w:lineRule="atLeast"/>
            <w:ind w:right="51"/>
            <w:jc w:val="both"/>
            <w:rPr>
              <w:rFonts w:ascii="Arial" w:eastAsia="Times New Roman" w:hAnsi="Arial" w:cs="Arial"/>
              <w:b/>
              <w:bCs/>
              <w:iCs/>
              <w:caps/>
              <w:kern w:val="2"/>
              <w:sz w:val="24"/>
              <w:szCs w:val="24"/>
              <w:lang w:val="es-ES_tradnl" w:eastAsia="es-ES"/>
            </w:rPr>
          </w:pPr>
        </w:p>
        <w:p w:rsidR="003B42BD" w:rsidRPr="00481955" w:rsidRDefault="003B42BD" w:rsidP="00AE01A8">
          <w:pPr>
            <w:tabs>
              <w:tab w:val="center" w:pos="4419"/>
              <w:tab w:val="right" w:pos="8838"/>
            </w:tabs>
            <w:suppressAutoHyphens/>
            <w:spacing w:after="0" w:line="100" w:lineRule="atLeast"/>
            <w:ind w:right="51"/>
            <w:jc w:val="both"/>
            <w:rPr>
              <w:rFonts w:ascii="Arial" w:eastAsia="Times New Roman" w:hAnsi="Arial" w:cs="Arial"/>
              <w:b/>
              <w:bCs/>
              <w:iCs/>
              <w:caps/>
              <w:kern w:val="2"/>
              <w:sz w:val="24"/>
              <w:szCs w:val="24"/>
              <w:lang w:val="es-ES_tradnl" w:eastAsia="es-ES"/>
            </w:rPr>
          </w:pPr>
          <w:r>
            <w:rPr>
              <w:rFonts w:ascii="Arial" w:eastAsia="Times New Roman" w:hAnsi="Arial" w:cs="Arial"/>
              <w:b/>
              <w:bCs/>
              <w:iCs/>
              <w:caps/>
              <w:kern w:val="2"/>
              <w:sz w:val="24"/>
              <w:szCs w:val="24"/>
              <w:lang w:val="es-ES_tradnl" w:eastAsia="es-ES"/>
            </w:rPr>
            <w:t>SECRETARIA:</w:t>
          </w:r>
        </w:p>
        <w:p w:rsidR="00C51C01" w:rsidRPr="00481955" w:rsidRDefault="00C51C01" w:rsidP="00AE01A8">
          <w:pPr>
            <w:tabs>
              <w:tab w:val="center" w:pos="4419"/>
              <w:tab w:val="right" w:pos="8838"/>
            </w:tabs>
            <w:suppressAutoHyphens/>
            <w:spacing w:after="0" w:line="100" w:lineRule="atLeast"/>
            <w:ind w:right="51"/>
            <w:jc w:val="both"/>
            <w:rPr>
              <w:rFonts w:ascii="Arial" w:eastAsia="Times New Roman" w:hAnsi="Arial" w:cs="Arial"/>
              <w:b/>
              <w:iCs/>
              <w:caps/>
              <w:kern w:val="2"/>
              <w:sz w:val="24"/>
              <w:szCs w:val="24"/>
              <w:lang w:val="es-ES_tradnl" w:eastAsia="es-ES"/>
            </w:rPr>
          </w:pPr>
        </w:p>
      </w:tc>
      <w:tc>
        <w:tcPr>
          <w:tcW w:w="4447" w:type="dxa"/>
        </w:tcPr>
        <w:p w:rsidR="00C51C01" w:rsidRPr="00481955" w:rsidRDefault="00C51C01" w:rsidP="00AE01A8">
          <w:pPr>
            <w:suppressAutoHyphens/>
            <w:spacing w:after="0" w:line="100" w:lineRule="atLeast"/>
            <w:ind w:right="-108"/>
            <w:jc w:val="both"/>
            <w:rPr>
              <w:rFonts w:ascii="Arial" w:eastAsia="Times New Roman" w:hAnsi="Arial" w:cs="Arial"/>
              <w:bCs/>
              <w:iCs/>
              <w:caps/>
              <w:kern w:val="2"/>
              <w:sz w:val="24"/>
              <w:szCs w:val="24"/>
              <w:lang w:val="es-ES_tradnl" w:eastAsia="es-ES"/>
            </w:rPr>
          </w:pPr>
        </w:p>
        <w:p w:rsidR="00873728" w:rsidRDefault="00AE7BED" w:rsidP="00AE01A8">
          <w:pPr>
            <w:suppressAutoHyphens/>
            <w:spacing w:after="0" w:line="100" w:lineRule="atLeast"/>
            <w:ind w:right="-108"/>
            <w:jc w:val="both"/>
            <w:rPr>
              <w:rFonts w:ascii="Arial" w:eastAsia="Times New Roman" w:hAnsi="Arial" w:cs="Arial"/>
              <w:bCs/>
              <w:iCs/>
              <w:caps/>
              <w:kern w:val="2"/>
              <w:sz w:val="24"/>
              <w:szCs w:val="24"/>
              <w:lang w:val="es-ES_tradnl" w:eastAsia="es-ES"/>
            </w:rPr>
          </w:pPr>
          <w:r>
            <w:rPr>
              <w:rFonts w:ascii="Arial" w:eastAsia="Times New Roman" w:hAnsi="Arial" w:cs="Arial"/>
              <w:bCs/>
              <w:iCs/>
              <w:caps/>
              <w:kern w:val="2"/>
              <w:sz w:val="24"/>
              <w:szCs w:val="24"/>
              <w:lang w:val="es-ES_tradnl" w:eastAsia="es-ES"/>
            </w:rPr>
            <w:t>POLICÍA VIAL ESTATAL CON NÚMERO ESTADÍSTICO PV-521, ADSCRITO A LA DIRECCIÓN GENERAL DE LA POLICÍA VIAL ESTATAL</w:t>
          </w:r>
        </w:p>
        <w:p w:rsidR="00863826" w:rsidRDefault="00863826" w:rsidP="00AE01A8">
          <w:pPr>
            <w:suppressAutoHyphens/>
            <w:spacing w:after="0" w:line="100" w:lineRule="atLeast"/>
            <w:ind w:right="-108"/>
            <w:jc w:val="both"/>
            <w:rPr>
              <w:rFonts w:ascii="Arial" w:eastAsia="Times New Roman" w:hAnsi="Arial" w:cs="Arial"/>
              <w:bCs/>
              <w:iCs/>
              <w:caps/>
              <w:kern w:val="2"/>
              <w:sz w:val="24"/>
              <w:szCs w:val="24"/>
              <w:lang w:val="es-ES_tradnl" w:eastAsia="es-ES"/>
            </w:rPr>
          </w:pPr>
        </w:p>
        <w:p w:rsidR="003B42BD" w:rsidRDefault="007C46C2" w:rsidP="00AE01A8">
          <w:pPr>
            <w:suppressAutoHyphens/>
            <w:spacing w:after="0" w:line="100" w:lineRule="atLeast"/>
            <w:ind w:right="-108"/>
            <w:jc w:val="both"/>
            <w:rPr>
              <w:rFonts w:ascii="Arial" w:eastAsia="Times New Roman" w:hAnsi="Arial" w:cs="Arial"/>
              <w:bCs/>
              <w:iCs/>
              <w:caps/>
              <w:kern w:val="2"/>
              <w:sz w:val="24"/>
              <w:szCs w:val="24"/>
              <w:lang w:val="es-ES_tradnl" w:eastAsia="es-ES"/>
            </w:rPr>
          </w:pPr>
          <w:r>
            <w:rPr>
              <w:rFonts w:ascii="Arial" w:eastAsia="Times New Roman" w:hAnsi="Arial" w:cs="Arial"/>
              <w:bCs/>
              <w:iCs/>
              <w:caps/>
              <w:kern w:val="2"/>
              <w:sz w:val="24"/>
              <w:szCs w:val="24"/>
              <w:lang w:val="es-ES_tradnl" w:eastAsia="es-ES"/>
            </w:rPr>
            <w:t>lICENCIADA</w:t>
          </w:r>
          <w:r w:rsidR="00C51C01" w:rsidRPr="00481955">
            <w:rPr>
              <w:rFonts w:ascii="Arial" w:eastAsia="Times New Roman" w:hAnsi="Arial" w:cs="Arial"/>
              <w:bCs/>
              <w:iCs/>
              <w:caps/>
              <w:kern w:val="2"/>
              <w:sz w:val="24"/>
              <w:szCs w:val="24"/>
              <w:lang w:val="es-ES_tradnl" w:eastAsia="es-ES"/>
            </w:rPr>
            <w:t xml:space="preserve"> </w:t>
          </w:r>
          <w:r w:rsidR="00863826">
            <w:rPr>
              <w:rFonts w:ascii="Arial" w:eastAsia="Times New Roman" w:hAnsi="Arial" w:cs="Arial"/>
              <w:bCs/>
              <w:iCs/>
              <w:caps/>
              <w:kern w:val="2"/>
              <w:sz w:val="24"/>
              <w:szCs w:val="24"/>
              <w:lang w:val="es-ES_tradnl" w:eastAsia="es-ES"/>
            </w:rPr>
            <w:t>ALEJANDRA</w:t>
          </w:r>
          <w:r w:rsidR="00F26BA7">
            <w:rPr>
              <w:rFonts w:ascii="Arial" w:eastAsia="Times New Roman" w:hAnsi="Arial" w:cs="Arial"/>
              <w:bCs/>
              <w:iCs/>
              <w:caps/>
              <w:kern w:val="2"/>
              <w:sz w:val="24"/>
              <w:szCs w:val="24"/>
              <w:lang w:val="es-ES_tradnl" w:eastAsia="es-ES"/>
            </w:rPr>
            <w:t xml:space="preserve"> GEORGINA </w:t>
          </w:r>
          <w:r w:rsidR="003B42BD">
            <w:rPr>
              <w:rFonts w:ascii="Arial" w:eastAsia="Times New Roman" w:hAnsi="Arial" w:cs="Arial"/>
              <w:bCs/>
              <w:iCs/>
              <w:caps/>
              <w:kern w:val="2"/>
              <w:sz w:val="24"/>
              <w:szCs w:val="24"/>
              <w:lang w:val="es-ES_tradnl" w:eastAsia="es-ES"/>
            </w:rPr>
            <w:t>VILLACAÑA ABASCAL</w:t>
          </w:r>
        </w:p>
        <w:p w:rsidR="003B42BD" w:rsidRDefault="003B42BD" w:rsidP="00AE01A8">
          <w:pPr>
            <w:suppressAutoHyphens/>
            <w:spacing w:after="0" w:line="100" w:lineRule="atLeast"/>
            <w:ind w:right="-108"/>
            <w:jc w:val="both"/>
            <w:rPr>
              <w:rFonts w:ascii="Arial" w:eastAsia="Times New Roman" w:hAnsi="Arial" w:cs="Arial"/>
              <w:bCs/>
              <w:iCs/>
              <w:caps/>
              <w:kern w:val="2"/>
              <w:sz w:val="24"/>
              <w:szCs w:val="24"/>
              <w:lang w:val="es-ES_tradnl" w:eastAsia="es-ES"/>
            </w:rPr>
          </w:pPr>
        </w:p>
        <w:p w:rsidR="003B42BD" w:rsidRPr="00481955" w:rsidRDefault="003B42BD" w:rsidP="00AE01A8">
          <w:pPr>
            <w:suppressAutoHyphens/>
            <w:spacing w:after="0" w:line="100" w:lineRule="atLeast"/>
            <w:ind w:right="-108"/>
            <w:jc w:val="both"/>
            <w:rPr>
              <w:rFonts w:ascii="Arial" w:eastAsia="Times New Roman" w:hAnsi="Arial" w:cs="Arial"/>
              <w:bCs/>
              <w:iCs/>
              <w:caps/>
              <w:kern w:val="2"/>
              <w:sz w:val="24"/>
              <w:szCs w:val="24"/>
              <w:lang w:val="es-ES_tradnl" w:eastAsia="es-ES"/>
            </w:rPr>
          </w:pPr>
          <w:r>
            <w:rPr>
              <w:rFonts w:ascii="Arial" w:eastAsia="Times New Roman" w:hAnsi="Arial" w:cs="Arial"/>
              <w:bCs/>
              <w:iCs/>
              <w:caps/>
              <w:kern w:val="2"/>
              <w:sz w:val="24"/>
              <w:szCs w:val="24"/>
              <w:lang w:val="es-ES_tradnl" w:eastAsia="es-ES"/>
            </w:rPr>
            <w:t>LICENCIADA MONSERRAT GARCÍA ALTAMIRANO</w:t>
          </w:r>
        </w:p>
      </w:tc>
    </w:tr>
  </w:tbl>
  <w:p w:rsidR="00C51C01" w:rsidRDefault="006A637D" w:rsidP="00864BA8">
    <w:pPr>
      <w:pStyle w:val="Encabezado"/>
      <w:tabs>
        <w:tab w:val="clear" w:pos="4419"/>
        <w:tab w:val="clear" w:pos="8838"/>
      </w:tabs>
    </w:pPr>
    <w:r>
      <w:rPr>
        <w:rFonts w:ascii="Times New Roman" w:hAnsi="Times New Roman" w:cs="Times New Roman"/>
        <w:noProof/>
        <w:sz w:val="24"/>
        <w:szCs w:val="24"/>
        <w:lang w:eastAsia="es-MX"/>
      </w:rPr>
      <mc:AlternateContent>
        <mc:Choice Requires="wps">
          <w:drawing>
            <wp:anchor distT="45720" distB="45720" distL="114300" distR="114300" simplePos="0" relativeHeight="251658240" behindDoc="0" locked="0" layoutInCell="1" allowOverlap="1" wp14:anchorId="13A26336" wp14:editId="57C4C9FF">
              <wp:simplePos x="0" y="0"/>
              <wp:positionH relativeFrom="column">
                <wp:posOffset>-1167179</wp:posOffset>
              </wp:positionH>
              <wp:positionV relativeFrom="paragraph">
                <wp:posOffset>1158240</wp:posOffset>
              </wp:positionV>
              <wp:extent cx="1001395" cy="1233805"/>
              <wp:effectExtent l="0" t="0" r="27305" b="23495"/>
              <wp:wrapNone/>
              <wp:docPr id="5" name="Cuadro de texto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1395" cy="1233805"/>
                      </a:xfrm>
                      <a:prstGeom prst="rect">
                        <a:avLst/>
                      </a:prstGeom>
                      <a:solidFill>
                        <a:srgbClr val="FFFFFF"/>
                      </a:solidFill>
                      <a:ln w="9525">
                        <a:solidFill>
                          <a:srgbClr val="000000"/>
                        </a:solidFill>
                        <a:miter lim="800000"/>
                        <a:headEnd/>
                        <a:tailEnd/>
                      </a:ln>
                    </wps:spPr>
                    <wps:txbx>
                      <w:txbxContent>
                        <w:p w:rsidR="006A637D" w:rsidRDefault="006A637D" w:rsidP="006A637D">
                          <w:pPr>
                            <w:jc w:val="both"/>
                            <w:rPr>
                              <w:sz w:val="20"/>
                              <w:szCs w:val="20"/>
                            </w:rPr>
                          </w:pPr>
                          <w:r>
                            <w:rPr>
                              <w:rFonts w:ascii="Arial" w:eastAsia="Calibri" w:hAnsi="Arial" w:cs="Arial"/>
                              <w:sz w:val="20"/>
                              <w:szCs w:val="20"/>
                            </w:rPr>
                            <w:t>Datos protegidos por el artículo 116 de la LGTAIP y el Artículo 61 de la LTAIPBGO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3A26336" id="_x0000_t202" coordsize="21600,21600" o:spt="202" path="m,l,21600r21600,l21600,xe">
              <v:stroke joinstyle="miter"/>
              <v:path gradientshapeok="t" o:connecttype="rect"/>
            </v:shapetype>
            <v:shape id="Cuadro de texto 5" o:spid="_x0000_s1028" type="#_x0000_t202" style="position:absolute;margin-left:-91.9pt;margin-top:91.2pt;width:78.85pt;height:97.15pt;z-index:25165824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">
              <v:textbox>
                <w:txbxContent>
                  <w:p w:rsidR="006A637D" w:rsidRDefault="006A637D" w:rsidP="006A637D">
                    <w:pPr>
                      <w:jc w:val="both"/>
                      <w:rPr>
                        <w:sz w:val="20"/>
                        <w:szCs w:val="20"/>
                      </w:rPr>
                    </w:pPr>
                    <w:r>
                      <w:rPr>
                        <w:rFonts w:ascii="Arial" w:eastAsia="Calibri" w:hAnsi="Arial" w:cs="Arial"/>
                        <w:sz w:val="20"/>
                        <w:szCs w:val="20"/>
                      </w:rPr>
                      <w:t>Datos protegidos por el artículo 116 de la LGTAIP y el Artículo 61 de la LTAIPBGO</w:t>
                    </w:r>
                  </w:p>
                </w:txbxContent>
              </v:textbox>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AA52D8B"/>
    <w:multiLevelType w:val="hybridMultilevel"/>
    <w:tmpl w:val="621082D2"/>
    <w:lvl w:ilvl="0" w:tplc="169A8608">
      <w:start w:val="1"/>
      <w:numFmt w:val="lowerLetter"/>
      <w:lvlText w:val="%1)"/>
      <w:lvlJc w:val="left"/>
      <w:pPr>
        <w:ind w:left="1647" w:hanging="360"/>
      </w:pPr>
      <w:rPr>
        <w:rFonts w:hint="default"/>
      </w:rPr>
    </w:lvl>
    <w:lvl w:ilvl="1" w:tplc="080A0019" w:tentative="1">
      <w:start w:val="1"/>
      <w:numFmt w:val="lowerLetter"/>
      <w:lvlText w:val="%2."/>
      <w:lvlJc w:val="left"/>
      <w:pPr>
        <w:ind w:left="2367" w:hanging="360"/>
      </w:pPr>
    </w:lvl>
    <w:lvl w:ilvl="2" w:tplc="080A001B" w:tentative="1">
      <w:start w:val="1"/>
      <w:numFmt w:val="lowerRoman"/>
      <w:lvlText w:val="%3."/>
      <w:lvlJc w:val="right"/>
      <w:pPr>
        <w:ind w:left="3087" w:hanging="180"/>
      </w:pPr>
    </w:lvl>
    <w:lvl w:ilvl="3" w:tplc="080A000F" w:tentative="1">
      <w:start w:val="1"/>
      <w:numFmt w:val="decimal"/>
      <w:lvlText w:val="%4."/>
      <w:lvlJc w:val="left"/>
      <w:pPr>
        <w:ind w:left="3807" w:hanging="360"/>
      </w:pPr>
    </w:lvl>
    <w:lvl w:ilvl="4" w:tplc="080A0019" w:tentative="1">
      <w:start w:val="1"/>
      <w:numFmt w:val="lowerLetter"/>
      <w:lvlText w:val="%5."/>
      <w:lvlJc w:val="left"/>
      <w:pPr>
        <w:ind w:left="4527" w:hanging="360"/>
      </w:pPr>
    </w:lvl>
    <w:lvl w:ilvl="5" w:tplc="080A001B" w:tentative="1">
      <w:start w:val="1"/>
      <w:numFmt w:val="lowerRoman"/>
      <w:lvlText w:val="%6."/>
      <w:lvlJc w:val="right"/>
      <w:pPr>
        <w:ind w:left="5247" w:hanging="180"/>
      </w:pPr>
    </w:lvl>
    <w:lvl w:ilvl="6" w:tplc="080A000F" w:tentative="1">
      <w:start w:val="1"/>
      <w:numFmt w:val="decimal"/>
      <w:lvlText w:val="%7."/>
      <w:lvlJc w:val="left"/>
      <w:pPr>
        <w:ind w:left="5967" w:hanging="360"/>
      </w:pPr>
    </w:lvl>
    <w:lvl w:ilvl="7" w:tplc="080A0019" w:tentative="1">
      <w:start w:val="1"/>
      <w:numFmt w:val="lowerLetter"/>
      <w:lvlText w:val="%8."/>
      <w:lvlJc w:val="left"/>
      <w:pPr>
        <w:ind w:left="6687" w:hanging="360"/>
      </w:pPr>
    </w:lvl>
    <w:lvl w:ilvl="8" w:tplc="080A001B" w:tentative="1">
      <w:start w:val="1"/>
      <w:numFmt w:val="lowerRoman"/>
      <w:lvlText w:val="%9."/>
      <w:lvlJc w:val="right"/>
      <w:pPr>
        <w:ind w:left="7407" w:hanging="180"/>
      </w:pPr>
    </w:lvl>
  </w:abstractNum>
  <w:abstractNum w:abstractNumId="1">
    <w:nsid w:val="596A018C"/>
    <w:multiLevelType w:val="hybridMultilevel"/>
    <w:tmpl w:val="F8C2BAC4"/>
    <w:lvl w:ilvl="0" w:tplc="AAD43ADE">
      <w:start w:val="1"/>
      <w:numFmt w:val="upperRoman"/>
      <w:lvlText w:val="%1."/>
      <w:lvlJc w:val="left"/>
      <w:pPr>
        <w:ind w:left="1287" w:hanging="720"/>
      </w:pPr>
      <w:rPr>
        <w:rFonts w:hint="default"/>
        <w:b/>
        <w:color w:val="auto"/>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1"/>
  <w:proofState w:spelling="clean" w:grammar="clean"/>
  <w:defaultTabStop w:val="709"/>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802F9"/>
    <w:rsid w:val="00000764"/>
    <w:rsid w:val="00002BD8"/>
    <w:rsid w:val="00005B26"/>
    <w:rsid w:val="00010B2C"/>
    <w:rsid w:val="000119D6"/>
    <w:rsid w:val="000140AA"/>
    <w:rsid w:val="00015198"/>
    <w:rsid w:val="00017F8D"/>
    <w:rsid w:val="000213B5"/>
    <w:rsid w:val="00022A3D"/>
    <w:rsid w:val="00025839"/>
    <w:rsid w:val="00032C60"/>
    <w:rsid w:val="000429DB"/>
    <w:rsid w:val="000451DD"/>
    <w:rsid w:val="00046574"/>
    <w:rsid w:val="00050022"/>
    <w:rsid w:val="000501BE"/>
    <w:rsid w:val="000510BD"/>
    <w:rsid w:val="00051F13"/>
    <w:rsid w:val="000607F6"/>
    <w:rsid w:val="00063134"/>
    <w:rsid w:val="00077067"/>
    <w:rsid w:val="000802F9"/>
    <w:rsid w:val="00087396"/>
    <w:rsid w:val="00091F3A"/>
    <w:rsid w:val="000A0137"/>
    <w:rsid w:val="000A2695"/>
    <w:rsid w:val="000A30AF"/>
    <w:rsid w:val="000A75CF"/>
    <w:rsid w:val="000B09F3"/>
    <w:rsid w:val="000B4F01"/>
    <w:rsid w:val="000B7918"/>
    <w:rsid w:val="000E689C"/>
    <w:rsid w:val="000E7CD7"/>
    <w:rsid w:val="000F774F"/>
    <w:rsid w:val="00102745"/>
    <w:rsid w:val="001030CE"/>
    <w:rsid w:val="001217D0"/>
    <w:rsid w:val="00121FC5"/>
    <w:rsid w:val="00124111"/>
    <w:rsid w:val="0013280F"/>
    <w:rsid w:val="00135490"/>
    <w:rsid w:val="00142F14"/>
    <w:rsid w:val="001510A8"/>
    <w:rsid w:val="00151E8B"/>
    <w:rsid w:val="00155266"/>
    <w:rsid w:val="0016257F"/>
    <w:rsid w:val="00164349"/>
    <w:rsid w:val="00172BBF"/>
    <w:rsid w:val="00176227"/>
    <w:rsid w:val="001803E6"/>
    <w:rsid w:val="0018179A"/>
    <w:rsid w:val="00185746"/>
    <w:rsid w:val="00192C35"/>
    <w:rsid w:val="00193B73"/>
    <w:rsid w:val="001A6C41"/>
    <w:rsid w:val="001A74A3"/>
    <w:rsid w:val="001B3873"/>
    <w:rsid w:val="001C313D"/>
    <w:rsid w:val="001D6088"/>
    <w:rsid w:val="001E294D"/>
    <w:rsid w:val="001E382B"/>
    <w:rsid w:val="001E57CA"/>
    <w:rsid w:val="001E5AF1"/>
    <w:rsid w:val="001F321F"/>
    <w:rsid w:val="001F723C"/>
    <w:rsid w:val="002031AF"/>
    <w:rsid w:val="00205B72"/>
    <w:rsid w:val="002071FB"/>
    <w:rsid w:val="002076A8"/>
    <w:rsid w:val="002124A6"/>
    <w:rsid w:val="002146CF"/>
    <w:rsid w:val="00217C56"/>
    <w:rsid w:val="00221F75"/>
    <w:rsid w:val="0024209A"/>
    <w:rsid w:val="00242E86"/>
    <w:rsid w:val="00253692"/>
    <w:rsid w:val="00254463"/>
    <w:rsid w:val="0025463B"/>
    <w:rsid w:val="00265836"/>
    <w:rsid w:val="002743B5"/>
    <w:rsid w:val="0028014E"/>
    <w:rsid w:val="0028019C"/>
    <w:rsid w:val="00282970"/>
    <w:rsid w:val="00286CA4"/>
    <w:rsid w:val="002901A1"/>
    <w:rsid w:val="00293549"/>
    <w:rsid w:val="0029490C"/>
    <w:rsid w:val="002B3AB9"/>
    <w:rsid w:val="002C2317"/>
    <w:rsid w:val="002C5092"/>
    <w:rsid w:val="002C5745"/>
    <w:rsid w:val="002E5867"/>
    <w:rsid w:val="002F2D9F"/>
    <w:rsid w:val="00302FD0"/>
    <w:rsid w:val="00304279"/>
    <w:rsid w:val="00305D0B"/>
    <w:rsid w:val="003166ED"/>
    <w:rsid w:val="003202F3"/>
    <w:rsid w:val="00324EC5"/>
    <w:rsid w:val="00331393"/>
    <w:rsid w:val="00331BD9"/>
    <w:rsid w:val="00333E39"/>
    <w:rsid w:val="00352A14"/>
    <w:rsid w:val="00356466"/>
    <w:rsid w:val="00363205"/>
    <w:rsid w:val="003858AA"/>
    <w:rsid w:val="003858E2"/>
    <w:rsid w:val="00394B9F"/>
    <w:rsid w:val="0039522E"/>
    <w:rsid w:val="003A0EE6"/>
    <w:rsid w:val="003A0F00"/>
    <w:rsid w:val="003A1408"/>
    <w:rsid w:val="003A51C6"/>
    <w:rsid w:val="003A7580"/>
    <w:rsid w:val="003B42BD"/>
    <w:rsid w:val="003B6D0C"/>
    <w:rsid w:val="003B71DF"/>
    <w:rsid w:val="003C3330"/>
    <w:rsid w:val="003C523A"/>
    <w:rsid w:val="003D0754"/>
    <w:rsid w:val="003D4270"/>
    <w:rsid w:val="003E08C9"/>
    <w:rsid w:val="003E196E"/>
    <w:rsid w:val="003E2089"/>
    <w:rsid w:val="003E3732"/>
    <w:rsid w:val="004015FF"/>
    <w:rsid w:val="00404345"/>
    <w:rsid w:val="0041288B"/>
    <w:rsid w:val="004140E0"/>
    <w:rsid w:val="0041661F"/>
    <w:rsid w:val="004208BB"/>
    <w:rsid w:val="0044143A"/>
    <w:rsid w:val="00450F4F"/>
    <w:rsid w:val="00452662"/>
    <w:rsid w:val="004543E0"/>
    <w:rsid w:val="00467CD6"/>
    <w:rsid w:val="00467FF0"/>
    <w:rsid w:val="00471A59"/>
    <w:rsid w:val="004922E9"/>
    <w:rsid w:val="0049671F"/>
    <w:rsid w:val="004A2E31"/>
    <w:rsid w:val="004A5435"/>
    <w:rsid w:val="004B14AA"/>
    <w:rsid w:val="004B226A"/>
    <w:rsid w:val="004B6205"/>
    <w:rsid w:val="004C4514"/>
    <w:rsid w:val="004C70FA"/>
    <w:rsid w:val="004D6471"/>
    <w:rsid w:val="004E6F16"/>
    <w:rsid w:val="004F08B7"/>
    <w:rsid w:val="004F4791"/>
    <w:rsid w:val="004F638E"/>
    <w:rsid w:val="004F765E"/>
    <w:rsid w:val="00507FA7"/>
    <w:rsid w:val="00511112"/>
    <w:rsid w:val="00516272"/>
    <w:rsid w:val="0051797B"/>
    <w:rsid w:val="00520EB3"/>
    <w:rsid w:val="00531E7A"/>
    <w:rsid w:val="00535D60"/>
    <w:rsid w:val="00552029"/>
    <w:rsid w:val="00553581"/>
    <w:rsid w:val="00555E26"/>
    <w:rsid w:val="00556011"/>
    <w:rsid w:val="005666BA"/>
    <w:rsid w:val="00570D25"/>
    <w:rsid w:val="0057251E"/>
    <w:rsid w:val="0058238C"/>
    <w:rsid w:val="005901D1"/>
    <w:rsid w:val="005916F8"/>
    <w:rsid w:val="0059292E"/>
    <w:rsid w:val="00592E7A"/>
    <w:rsid w:val="005A1DA5"/>
    <w:rsid w:val="005A5E2C"/>
    <w:rsid w:val="005A5EE2"/>
    <w:rsid w:val="005B19D7"/>
    <w:rsid w:val="005C37EE"/>
    <w:rsid w:val="005C6E5A"/>
    <w:rsid w:val="005D0E58"/>
    <w:rsid w:val="005D55DB"/>
    <w:rsid w:val="005E230C"/>
    <w:rsid w:val="005E3891"/>
    <w:rsid w:val="005F65DB"/>
    <w:rsid w:val="005F6B3F"/>
    <w:rsid w:val="006042A6"/>
    <w:rsid w:val="00605397"/>
    <w:rsid w:val="00612DF2"/>
    <w:rsid w:val="00612E24"/>
    <w:rsid w:val="0061798C"/>
    <w:rsid w:val="00632370"/>
    <w:rsid w:val="0063245D"/>
    <w:rsid w:val="00651996"/>
    <w:rsid w:val="00652F4A"/>
    <w:rsid w:val="00654C1F"/>
    <w:rsid w:val="006604AA"/>
    <w:rsid w:val="00661008"/>
    <w:rsid w:val="00663E51"/>
    <w:rsid w:val="00674B21"/>
    <w:rsid w:val="006852B3"/>
    <w:rsid w:val="00687B74"/>
    <w:rsid w:val="0069365D"/>
    <w:rsid w:val="00697EA8"/>
    <w:rsid w:val="006A637D"/>
    <w:rsid w:val="006B12A9"/>
    <w:rsid w:val="006B5B01"/>
    <w:rsid w:val="006B6223"/>
    <w:rsid w:val="006B6C7A"/>
    <w:rsid w:val="006C24F2"/>
    <w:rsid w:val="006C3B62"/>
    <w:rsid w:val="006C4741"/>
    <w:rsid w:val="006C4F61"/>
    <w:rsid w:val="006C7765"/>
    <w:rsid w:val="006D1D26"/>
    <w:rsid w:val="006E34BD"/>
    <w:rsid w:val="006F122D"/>
    <w:rsid w:val="006F67E9"/>
    <w:rsid w:val="00700293"/>
    <w:rsid w:val="00710383"/>
    <w:rsid w:val="00720533"/>
    <w:rsid w:val="007220A8"/>
    <w:rsid w:val="00730000"/>
    <w:rsid w:val="00734CC5"/>
    <w:rsid w:val="00741CDC"/>
    <w:rsid w:val="00744C47"/>
    <w:rsid w:val="00744DC5"/>
    <w:rsid w:val="00746A4B"/>
    <w:rsid w:val="007529A5"/>
    <w:rsid w:val="00755D73"/>
    <w:rsid w:val="00757E14"/>
    <w:rsid w:val="007664FA"/>
    <w:rsid w:val="007803ED"/>
    <w:rsid w:val="00781F5F"/>
    <w:rsid w:val="00786C82"/>
    <w:rsid w:val="0079562B"/>
    <w:rsid w:val="007A4BC5"/>
    <w:rsid w:val="007A749A"/>
    <w:rsid w:val="007B0078"/>
    <w:rsid w:val="007C2537"/>
    <w:rsid w:val="007C25A4"/>
    <w:rsid w:val="007C3561"/>
    <w:rsid w:val="007C46C2"/>
    <w:rsid w:val="007C5FCA"/>
    <w:rsid w:val="007D00DF"/>
    <w:rsid w:val="007D2C57"/>
    <w:rsid w:val="007D6B2B"/>
    <w:rsid w:val="007E73B7"/>
    <w:rsid w:val="007F393B"/>
    <w:rsid w:val="007F61D7"/>
    <w:rsid w:val="00821277"/>
    <w:rsid w:val="00823D7B"/>
    <w:rsid w:val="008442E1"/>
    <w:rsid w:val="00845625"/>
    <w:rsid w:val="00847815"/>
    <w:rsid w:val="00852518"/>
    <w:rsid w:val="00855E38"/>
    <w:rsid w:val="0086057A"/>
    <w:rsid w:val="00860A51"/>
    <w:rsid w:val="00863826"/>
    <w:rsid w:val="00864BA8"/>
    <w:rsid w:val="00865C92"/>
    <w:rsid w:val="00873728"/>
    <w:rsid w:val="00876B4A"/>
    <w:rsid w:val="00881A8D"/>
    <w:rsid w:val="0089415A"/>
    <w:rsid w:val="008A1649"/>
    <w:rsid w:val="008B2BBF"/>
    <w:rsid w:val="008B37A9"/>
    <w:rsid w:val="008B423A"/>
    <w:rsid w:val="008B6E8B"/>
    <w:rsid w:val="008C65DF"/>
    <w:rsid w:val="008D005F"/>
    <w:rsid w:val="008D09BF"/>
    <w:rsid w:val="008D42FC"/>
    <w:rsid w:val="008E3EE2"/>
    <w:rsid w:val="008F03AE"/>
    <w:rsid w:val="00900625"/>
    <w:rsid w:val="00906E1E"/>
    <w:rsid w:val="00907B40"/>
    <w:rsid w:val="009218C6"/>
    <w:rsid w:val="00921E17"/>
    <w:rsid w:val="00922AF1"/>
    <w:rsid w:val="00931791"/>
    <w:rsid w:val="0093464F"/>
    <w:rsid w:val="00954574"/>
    <w:rsid w:val="00956CE7"/>
    <w:rsid w:val="00962618"/>
    <w:rsid w:val="0096500F"/>
    <w:rsid w:val="00967B8C"/>
    <w:rsid w:val="00972EA7"/>
    <w:rsid w:val="00983E3B"/>
    <w:rsid w:val="00985798"/>
    <w:rsid w:val="00986503"/>
    <w:rsid w:val="0099509F"/>
    <w:rsid w:val="009954D2"/>
    <w:rsid w:val="00996106"/>
    <w:rsid w:val="009A24E4"/>
    <w:rsid w:val="009B2F59"/>
    <w:rsid w:val="009B3276"/>
    <w:rsid w:val="009C25F3"/>
    <w:rsid w:val="009C2D10"/>
    <w:rsid w:val="009C2F56"/>
    <w:rsid w:val="009C3C6E"/>
    <w:rsid w:val="009E0C32"/>
    <w:rsid w:val="009E1DCB"/>
    <w:rsid w:val="009E221D"/>
    <w:rsid w:val="009E5A07"/>
    <w:rsid w:val="009E7FD9"/>
    <w:rsid w:val="009F251B"/>
    <w:rsid w:val="009F533D"/>
    <w:rsid w:val="009F67F6"/>
    <w:rsid w:val="00A00189"/>
    <w:rsid w:val="00A015C8"/>
    <w:rsid w:val="00A121D1"/>
    <w:rsid w:val="00A12548"/>
    <w:rsid w:val="00A21E57"/>
    <w:rsid w:val="00A30B39"/>
    <w:rsid w:val="00A34600"/>
    <w:rsid w:val="00A34F6D"/>
    <w:rsid w:val="00A44221"/>
    <w:rsid w:val="00A54AEA"/>
    <w:rsid w:val="00A5591B"/>
    <w:rsid w:val="00A623D8"/>
    <w:rsid w:val="00A62F50"/>
    <w:rsid w:val="00A63468"/>
    <w:rsid w:val="00A72008"/>
    <w:rsid w:val="00A72894"/>
    <w:rsid w:val="00A7360A"/>
    <w:rsid w:val="00A76356"/>
    <w:rsid w:val="00A808D6"/>
    <w:rsid w:val="00A8536C"/>
    <w:rsid w:val="00A87BE9"/>
    <w:rsid w:val="00A9379D"/>
    <w:rsid w:val="00AA467A"/>
    <w:rsid w:val="00AB377E"/>
    <w:rsid w:val="00AB3EA1"/>
    <w:rsid w:val="00AB4447"/>
    <w:rsid w:val="00AB639F"/>
    <w:rsid w:val="00AB6D04"/>
    <w:rsid w:val="00AD6B65"/>
    <w:rsid w:val="00AE01A8"/>
    <w:rsid w:val="00AE7BED"/>
    <w:rsid w:val="00B00099"/>
    <w:rsid w:val="00B056F5"/>
    <w:rsid w:val="00B105AE"/>
    <w:rsid w:val="00B11B87"/>
    <w:rsid w:val="00B204DD"/>
    <w:rsid w:val="00B36B7F"/>
    <w:rsid w:val="00B3705C"/>
    <w:rsid w:val="00B37299"/>
    <w:rsid w:val="00B42A87"/>
    <w:rsid w:val="00B45A99"/>
    <w:rsid w:val="00B55A86"/>
    <w:rsid w:val="00B64F2B"/>
    <w:rsid w:val="00B70FC2"/>
    <w:rsid w:val="00B774E6"/>
    <w:rsid w:val="00B84530"/>
    <w:rsid w:val="00B94127"/>
    <w:rsid w:val="00B94A85"/>
    <w:rsid w:val="00BA387B"/>
    <w:rsid w:val="00BC06CE"/>
    <w:rsid w:val="00BC2CDC"/>
    <w:rsid w:val="00BD15F4"/>
    <w:rsid w:val="00BD4021"/>
    <w:rsid w:val="00BD5990"/>
    <w:rsid w:val="00BF5042"/>
    <w:rsid w:val="00BF57C2"/>
    <w:rsid w:val="00C02248"/>
    <w:rsid w:val="00C02416"/>
    <w:rsid w:val="00C02D7E"/>
    <w:rsid w:val="00C02FD0"/>
    <w:rsid w:val="00C068C1"/>
    <w:rsid w:val="00C068F5"/>
    <w:rsid w:val="00C16941"/>
    <w:rsid w:val="00C24CA7"/>
    <w:rsid w:val="00C268C2"/>
    <w:rsid w:val="00C31DA0"/>
    <w:rsid w:val="00C37BD2"/>
    <w:rsid w:val="00C46612"/>
    <w:rsid w:val="00C5183C"/>
    <w:rsid w:val="00C51C01"/>
    <w:rsid w:val="00C54003"/>
    <w:rsid w:val="00C55168"/>
    <w:rsid w:val="00C60E6E"/>
    <w:rsid w:val="00C617A5"/>
    <w:rsid w:val="00C64329"/>
    <w:rsid w:val="00C65510"/>
    <w:rsid w:val="00C6654D"/>
    <w:rsid w:val="00C66C18"/>
    <w:rsid w:val="00C67FC7"/>
    <w:rsid w:val="00C715E1"/>
    <w:rsid w:val="00C72246"/>
    <w:rsid w:val="00C80EAA"/>
    <w:rsid w:val="00C938BB"/>
    <w:rsid w:val="00C95CF2"/>
    <w:rsid w:val="00C97157"/>
    <w:rsid w:val="00C971B7"/>
    <w:rsid w:val="00CA07F5"/>
    <w:rsid w:val="00CA5528"/>
    <w:rsid w:val="00CB17A6"/>
    <w:rsid w:val="00CB553E"/>
    <w:rsid w:val="00CC7332"/>
    <w:rsid w:val="00CD2153"/>
    <w:rsid w:val="00CD21F3"/>
    <w:rsid w:val="00CD4E04"/>
    <w:rsid w:val="00CF5069"/>
    <w:rsid w:val="00CF5C60"/>
    <w:rsid w:val="00CF6C9A"/>
    <w:rsid w:val="00D01C42"/>
    <w:rsid w:val="00D04FE1"/>
    <w:rsid w:val="00D1591D"/>
    <w:rsid w:val="00D164F6"/>
    <w:rsid w:val="00D1699D"/>
    <w:rsid w:val="00D2131C"/>
    <w:rsid w:val="00D223F4"/>
    <w:rsid w:val="00D26F06"/>
    <w:rsid w:val="00D33FB8"/>
    <w:rsid w:val="00D3777D"/>
    <w:rsid w:val="00D5077E"/>
    <w:rsid w:val="00D60711"/>
    <w:rsid w:val="00D678FC"/>
    <w:rsid w:val="00D73FDC"/>
    <w:rsid w:val="00D861F0"/>
    <w:rsid w:val="00D9348D"/>
    <w:rsid w:val="00D96257"/>
    <w:rsid w:val="00DB2C1E"/>
    <w:rsid w:val="00DB3CBC"/>
    <w:rsid w:val="00DB46DA"/>
    <w:rsid w:val="00DC1873"/>
    <w:rsid w:val="00DC38B8"/>
    <w:rsid w:val="00DC6B8F"/>
    <w:rsid w:val="00DD2C32"/>
    <w:rsid w:val="00DE1928"/>
    <w:rsid w:val="00DE5543"/>
    <w:rsid w:val="00E076BB"/>
    <w:rsid w:val="00E1161B"/>
    <w:rsid w:val="00E11D27"/>
    <w:rsid w:val="00E16427"/>
    <w:rsid w:val="00E21A97"/>
    <w:rsid w:val="00E3495D"/>
    <w:rsid w:val="00E4007C"/>
    <w:rsid w:val="00E4496F"/>
    <w:rsid w:val="00E46D0E"/>
    <w:rsid w:val="00E5391E"/>
    <w:rsid w:val="00E54166"/>
    <w:rsid w:val="00E66467"/>
    <w:rsid w:val="00E70CFE"/>
    <w:rsid w:val="00E720B2"/>
    <w:rsid w:val="00E73EB2"/>
    <w:rsid w:val="00E76461"/>
    <w:rsid w:val="00E77281"/>
    <w:rsid w:val="00E87191"/>
    <w:rsid w:val="00E87359"/>
    <w:rsid w:val="00E96D4D"/>
    <w:rsid w:val="00EA33BF"/>
    <w:rsid w:val="00EA7FB3"/>
    <w:rsid w:val="00EB234F"/>
    <w:rsid w:val="00EB48B4"/>
    <w:rsid w:val="00EE0507"/>
    <w:rsid w:val="00EE220A"/>
    <w:rsid w:val="00EE5DF0"/>
    <w:rsid w:val="00EF0920"/>
    <w:rsid w:val="00EF0A3A"/>
    <w:rsid w:val="00EF1670"/>
    <w:rsid w:val="00EF2FAA"/>
    <w:rsid w:val="00EF4FF0"/>
    <w:rsid w:val="00F157AF"/>
    <w:rsid w:val="00F1640B"/>
    <w:rsid w:val="00F16BBC"/>
    <w:rsid w:val="00F16DA3"/>
    <w:rsid w:val="00F26BA7"/>
    <w:rsid w:val="00F46AB8"/>
    <w:rsid w:val="00F500C3"/>
    <w:rsid w:val="00F517A5"/>
    <w:rsid w:val="00F540FE"/>
    <w:rsid w:val="00F54DF3"/>
    <w:rsid w:val="00F56D77"/>
    <w:rsid w:val="00F61470"/>
    <w:rsid w:val="00F61833"/>
    <w:rsid w:val="00F7047E"/>
    <w:rsid w:val="00F7131C"/>
    <w:rsid w:val="00F71DEC"/>
    <w:rsid w:val="00F82CC5"/>
    <w:rsid w:val="00F92228"/>
    <w:rsid w:val="00FA583E"/>
    <w:rsid w:val="00FA5F9A"/>
    <w:rsid w:val="00FB41A7"/>
    <w:rsid w:val="00FB6D07"/>
    <w:rsid w:val="00FC13F0"/>
    <w:rsid w:val="00FC3A41"/>
    <w:rsid w:val="00FD084C"/>
    <w:rsid w:val="00FD7317"/>
    <w:rsid w:val="00FF0500"/>
    <w:rsid w:val="00FF11AF"/>
    <w:rsid w:val="00FF38C0"/>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EB28A523-E4BB-43C2-BC41-DE56A70941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D6B65"/>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0802F9"/>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0802F9"/>
  </w:style>
  <w:style w:type="paragraph" w:styleId="Sinespaciado">
    <w:name w:val="No Spacing"/>
    <w:uiPriority w:val="1"/>
    <w:qFormat/>
    <w:rsid w:val="000802F9"/>
    <w:pPr>
      <w:spacing w:after="0" w:line="240" w:lineRule="auto"/>
    </w:pPr>
  </w:style>
  <w:style w:type="paragraph" w:styleId="Textoindependiente">
    <w:name w:val="Body Text"/>
    <w:basedOn w:val="Normal"/>
    <w:link w:val="TextoindependienteCar"/>
    <w:uiPriority w:val="99"/>
    <w:semiHidden/>
    <w:unhideWhenUsed/>
    <w:rsid w:val="000802F9"/>
    <w:pPr>
      <w:spacing w:after="120"/>
    </w:pPr>
  </w:style>
  <w:style w:type="character" w:customStyle="1" w:styleId="TextoindependienteCar">
    <w:name w:val="Texto independiente Car"/>
    <w:basedOn w:val="Fuentedeprrafopredeter"/>
    <w:link w:val="Textoindependiente"/>
    <w:uiPriority w:val="99"/>
    <w:semiHidden/>
    <w:rsid w:val="000802F9"/>
  </w:style>
  <w:style w:type="paragraph" w:styleId="Textoindependienteprimerasangra">
    <w:name w:val="Body Text First Indent"/>
    <w:basedOn w:val="Textoindependiente"/>
    <w:link w:val="TextoindependienteprimerasangraCar"/>
    <w:uiPriority w:val="99"/>
    <w:unhideWhenUsed/>
    <w:rsid w:val="000802F9"/>
    <w:pPr>
      <w:spacing w:after="160"/>
      <w:ind w:firstLine="360"/>
    </w:pPr>
  </w:style>
  <w:style w:type="character" w:customStyle="1" w:styleId="TextoindependienteprimerasangraCar">
    <w:name w:val="Texto independiente primera sangría Car"/>
    <w:basedOn w:val="TextoindependienteCar"/>
    <w:link w:val="Textoindependienteprimerasangra"/>
    <w:uiPriority w:val="99"/>
    <w:rsid w:val="000802F9"/>
  </w:style>
  <w:style w:type="paragraph" w:styleId="Piedepgina">
    <w:name w:val="footer"/>
    <w:basedOn w:val="Normal"/>
    <w:link w:val="PiedepginaCar"/>
    <w:uiPriority w:val="99"/>
    <w:unhideWhenUsed/>
    <w:rsid w:val="000802F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0802F9"/>
  </w:style>
  <w:style w:type="paragraph" w:styleId="Textodeglobo">
    <w:name w:val="Balloon Text"/>
    <w:basedOn w:val="Normal"/>
    <w:link w:val="TextodegloboCar"/>
    <w:uiPriority w:val="99"/>
    <w:semiHidden/>
    <w:unhideWhenUsed/>
    <w:rsid w:val="00FA5F9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A5F9A"/>
    <w:rPr>
      <w:rFonts w:ascii="Tahoma" w:hAnsi="Tahoma" w:cs="Tahoma"/>
      <w:sz w:val="16"/>
      <w:szCs w:val="16"/>
    </w:rPr>
  </w:style>
  <w:style w:type="paragraph" w:styleId="Prrafodelista">
    <w:name w:val="List Paragraph"/>
    <w:basedOn w:val="Normal"/>
    <w:uiPriority w:val="34"/>
    <w:qFormat/>
    <w:rsid w:val="008C65D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3987596">
      <w:bodyDiv w:val="1"/>
      <w:marLeft w:val="0"/>
      <w:marRight w:val="0"/>
      <w:marTop w:val="0"/>
      <w:marBottom w:val="0"/>
      <w:divBdr>
        <w:top w:val="none" w:sz="0" w:space="0" w:color="auto"/>
        <w:left w:val="none" w:sz="0" w:space="0" w:color="auto"/>
        <w:bottom w:val="none" w:sz="0" w:space="0" w:color="auto"/>
        <w:right w:val="none" w:sz="0" w:space="0" w:color="auto"/>
      </w:divBdr>
    </w:div>
    <w:div w:id="165675649">
      <w:bodyDiv w:val="1"/>
      <w:marLeft w:val="0"/>
      <w:marRight w:val="0"/>
      <w:marTop w:val="0"/>
      <w:marBottom w:val="0"/>
      <w:divBdr>
        <w:top w:val="none" w:sz="0" w:space="0" w:color="auto"/>
        <w:left w:val="none" w:sz="0" w:space="0" w:color="auto"/>
        <w:bottom w:val="none" w:sz="0" w:space="0" w:color="auto"/>
        <w:right w:val="none" w:sz="0" w:space="0" w:color="auto"/>
      </w:divBdr>
    </w:div>
    <w:div w:id="255097908">
      <w:bodyDiv w:val="1"/>
      <w:marLeft w:val="0"/>
      <w:marRight w:val="0"/>
      <w:marTop w:val="0"/>
      <w:marBottom w:val="0"/>
      <w:divBdr>
        <w:top w:val="none" w:sz="0" w:space="0" w:color="auto"/>
        <w:left w:val="none" w:sz="0" w:space="0" w:color="auto"/>
        <w:bottom w:val="none" w:sz="0" w:space="0" w:color="auto"/>
        <w:right w:val="none" w:sz="0" w:space="0" w:color="auto"/>
      </w:divBdr>
    </w:div>
    <w:div w:id="360321116">
      <w:bodyDiv w:val="1"/>
      <w:marLeft w:val="0"/>
      <w:marRight w:val="0"/>
      <w:marTop w:val="0"/>
      <w:marBottom w:val="0"/>
      <w:divBdr>
        <w:top w:val="none" w:sz="0" w:space="0" w:color="auto"/>
        <w:left w:val="none" w:sz="0" w:space="0" w:color="auto"/>
        <w:bottom w:val="none" w:sz="0" w:space="0" w:color="auto"/>
        <w:right w:val="none" w:sz="0" w:space="0" w:color="auto"/>
      </w:divBdr>
    </w:div>
    <w:div w:id="544873994">
      <w:bodyDiv w:val="1"/>
      <w:marLeft w:val="0"/>
      <w:marRight w:val="0"/>
      <w:marTop w:val="0"/>
      <w:marBottom w:val="0"/>
      <w:divBdr>
        <w:top w:val="none" w:sz="0" w:space="0" w:color="auto"/>
        <w:left w:val="none" w:sz="0" w:space="0" w:color="auto"/>
        <w:bottom w:val="none" w:sz="0" w:space="0" w:color="auto"/>
        <w:right w:val="none" w:sz="0" w:space="0" w:color="auto"/>
      </w:divBdr>
    </w:div>
    <w:div w:id="563300674">
      <w:bodyDiv w:val="1"/>
      <w:marLeft w:val="0"/>
      <w:marRight w:val="0"/>
      <w:marTop w:val="0"/>
      <w:marBottom w:val="0"/>
      <w:divBdr>
        <w:top w:val="none" w:sz="0" w:space="0" w:color="auto"/>
        <w:left w:val="none" w:sz="0" w:space="0" w:color="auto"/>
        <w:bottom w:val="none" w:sz="0" w:space="0" w:color="auto"/>
        <w:right w:val="none" w:sz="0" w:space="0" w:color="auto"/>
      </w:divBdr>
    </w:div>
    <w:div w:id="567226549">
      <w:bodyDiv w:val="1"/>
      <w:marLeft w:val="0"/>
      <w:marRight w:val="0"/>
      <w:marTop w:val="0"/>
      <w:marBottom w:val="0"/>
      <w:divBdr>
        <w:top w:val="none" w:sz="0" w:space="0" w:color="auto"/>
        <w:left w:val="none" w:sz="0" w:space="0" w:color="auto"/>
        <w:bottom w:val="none" w:sz="0" w:space="0" w:color="auto"/>
        <w:right w:val="none" w:sz="0" w:space="0" w:color="auto"/>
      </w:divBdr>
    </w:div>
    <w:div w:id="639266497">
      <w:bodyDiv w:val="1"/>
      <w:marLeft w:val="0"/>
      <w:marRight w:val="0"/>
      <w:marTop w:val="0"/>
      <w:marBottom w:val="0"/>
      <w:divBdr>
        <w:top w:val="none" w:sz="0" w:space="0" w:color="auto"/>
        <w:left w:val="none" w:sz="0" w:space="0" w:color="auto"/>
        <w:bottom w:val="none" w:sz="0" w:space="0" w:color="auto"/>
        <w:right w:val="none" w:sz="0" w:space="0" w:color="auto"/>
      </w:divBdr>
    </w:div>
    <w:div w:id="648561027">
      <w:bodyDiv w:val="1"/>
      <w:marLeft w:val="0"/>
      <w:marRight w:val="0"/>
      <w:marTop w:val="0"/>
      <w:marBottom w:val="0"/>
      <w:divBdr>
        <w:top w:val="none" w:sz="0" w:space="0" w:color="auto"/>
        <w:left w:val="none" w:sz="0" w:space="0" w:color="auto"/>
        <w:bottom w:val="none" w:sz="0" w:space="0" w:color="auto"/>
        <w:right w:val="none" w:sz="0" w:space="0" w:color="auto"/>
      </w:divBdr>
    </w:div>
    <w:div w:id="902571021">
      <w:bodyDiv w:val="1"/>
      <w:marLeft w:val="0"/>
      <w:marRight w:val="0"/>
      <w:marTop w:val="0"/>
      <w:marBottom w:val="0"/>
      <w:divBdr>
        <w:top w:val="none" w:sz="0" w:space="0" w:color="auto"/>
        <w:left w:val="none" w:sz="0" w:space="0" w:color="auto"/>
        <w:bottom w:val="none" w:sz="0" w:space="0" w:color="auto"/>
        <w:right w:val="none" w:sz="0" w:space="0" w:color="auto"/>
      </w:divBdr>
    </w:div>
    <w:div w:id="907879894">
      <w:bodyDiv w:val="1"/>
      <w:marLeft w:val="0"/>
      <w:marRight w:val="0"/>
      <w:marTop w:val="0"/>
      <w:marBottom w:val="0"/>
      <w:divBdr>
        <w:top w:val="none" w:sz="0" w:space="0" w:color="auto"/>
        <w:left w:val="none" w:sz="0" w:space="0" w:color="auto"/>
        <w:bottom w:val="none" w:sz="0" w:space="0" w:color="auto"/>
        <w:right w:val="none" w:sz="0" w:space="0" w:color="auto"/>
      </w:divBdr>
    </w:div>
    <w:div w:id="979067696">
      <w:bodyDiv w:val="1"/>
      <w:marLeft w:val="0"/>
      <w:marRight w:val="0"/>
      <w:marTop w:val="0"/>
      <w:marBottom w:val="0"/>
      <w:divBdr>
        <w:top w:val="none" w:sz="0" w:space="0" w:color="auto"/>
        <w:left w:val="none" w:sz="0" w:space="0" w:color="auto"/>
        <w:bottom w:val="none" w:sz="0" w:space="0" w:color="auto"/>
        <w:right w:val="none" w:sz="0" w:space="0" w:color="auto"/>
      </w:divBdr>
    </w:div>
    <w:div w:id="1080834907">
      <w:bodyDiv w:val="1"/>
      <w:marLeft w:val="0"/>
      <w:marRight w:val="0"/>
      <w:marTop w:val="0"/>
      <w:marBottom w:val="0"/>
      <w:divBdr>
        <w:top w:val="none" w:sz="0" w:space="0" w:color="auto"/>
        <w:left w:val="none" w:sz="0" w:space="0" w:color="auto"/>
        <w:bottom w:val="none" w:sz="0" w:space="0" w:color="auto"/>
        <w:right w:val="none" w:sz="0" w:space="0" w:color="auto"/>
      </w:divBdr>
    </w:div>
    <w:div w:id="1084106697">
      <w:bodyDiv w:val="1"/>
      <w:marLeft w:val="0"/>
      <w:marRight w:val="0"/>
      <w:marTop w:val="0"/>
      <w:marBottom w:val="0"/>
      <w:divBdr>
        <w:top w:val="none" w:sz="0" w:space="0" w:color="auto"/>
        <w:left w:val="none" w:sz="0" w:space="0" w:color="auto"/>
        <w:bottom w:val="none" w:sz="0" w:space="0" w:color="auto"/>
        <w:right w:val="none" w:sz="0" w:space="0" w:color="auto"/>
      </w:divBdr>
    </w:div>
    <w:div w:id="1100491069">
      <w:bodyDiv w:val="1"/>
      <w:marLeft w:val="0"/>
      <w:marRight w:val="0"/>
      <w:marTop w:val="0"/>
      <w:marBottom w:val="0"/>
      <w:divBdr>
        <w:top w:val="none" w:sz="0" w:space="0" w:color="auto"/>
        <w:left w:val="none" w:sz="0" w:space="0" w:color="auto"/>
        <w:bottom w:val="none" w:sz="0" w:space="0" w:color="auto"/>
        <w:right w:val="none" w:sz="0" w:space="0" w:color="auto"/>
      </w:divBdr>
    </w:div>
    <w:div w:id="1173716447">
      <w:bodyDiv w:val="1"/>
      <w:marLeft w:val="0"/>
      <w:marRight w:val="0"/>
      <w:marTop w:val="0"/>
      <w:marBottom w:val="0"/>
      <w:divBdr>
        <w:top w:val="none" w:sz="0" w:space="0" w:color="auto"/>
        <w:left w:val="none" w:sz="0" w:space="0" w:color="auto"/>
        <w:bottom w:val="none" w:sz="0" w:space="0" w:color="auto"/>
        <w:right w:val="none" w:sz="0" w:space="0" w:color="auto"/>
      </w:divBdr>
    </w:div>
    <w:div w:id="1486630775">
      <w:bodyDiv w:val="1"/>
      <w:marLeft w:val="0"/>
      <w:marRight w:val="0"/>
      <w:marTop w:val="0"/>
      <w:marBottom w:val="0"/>
      <w:divBdr>
        <w:top w:val="none" w:sz="0" w:space="0" w:color="auto"/>
        <w:left w:val="none" w:sz="0" w:space="0" w:color="auto"/>
        <w:bottom w:val="none" w:sz="0" w:space="0" w:color="auto"/>
        <w:right w:val="none" w:sz="0" w:space="0" w:color="auto"/>
      </w:divBdr>
    </w:div>
    <w:div w:id="1681589674">
      <w:bodyDiv w:val="1"/>
      <w:marLeft w:val="0"/>
      <w:marRight w:val="0"/>
      <w:marTop w:val="0"/>
      <w:marBottom w:val="0"/>
      <w:divBdr>
        <w:top w:val="none" w:sz="0" w:space="0" w:color="auto"/>
        <w:left w:val="none" w:sz="0" w:space="0" w:color="auto"/>
        <w:bottom w:val="none" w:sz="0" w:space="0" w:color="auto"/>
        <w:right w:val="none" w:sz="0" w:space="0" w:color="auto"/>
      </w:divBdr>
    </w:div>
    <w:div w:id="1711808654">
      <w:bodyDiv w:val="1"/>
      <w:marLeft w:val="0"/>
      <w:marRight w:val="0"/>
      <w:marTop w:val="0"/>
      <w:marBottom w:val="0"/>
      <w:divBdr>
        <w:top w:val="none" w:sz="0" w:space="0" w:color="auto"/>
        <w:left w:val="none" w:sz="0" w:space="0" w:color="auto"/>
        <w:bottom w:val="none" w:sz="0" w:space="0" w:color="auto"/>
        <w:right w:val="none" w:sz="0" w:space="0" w:color="auto"/>
      </w:divBdr>
    </w:div>
    <w:div w:id="1748724949">
      <w:bodyDiv w:val="1"/>
      <w:marLeft w:val="0"/>
      <w:marRight w:val="0"/>
      <w:marTop w:val="0"/>
      <w:marBottom w:val="0"/>
      <w:divBdr>
        <w:top w:val="none" w:sz="0" w:space="0" w:color="auto"/>
        <w:left w:val="none" w:sz="0" w:space="0" w:color="auto"/>
        <w:bottom w:val="none" w:sz="0" w:space="0" w:color="auto"/>
        <w:right w:val="none" w:sz="0" w:space="0" w:color="auto"/>
      </w:divBdr>
    </w:div>
    <w:div w:id="18871389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image" Target="media/image3.jpg"/><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FC193E2-A51C-4166-AE09-18113D02A9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1775</TotalTime>
  <Pages>7</Pages>
  <Words>2869</Words>
  <Characters>15783</Characters>
  <Application>Microsoft Office Word</Application>
  <DocSecurity>0</DocSecurity>
  <Lines>131</Lines>
  <Paragraphs>37</Paragraphs>
  <ScaleCrop>false</ScaleCrop>
  <HeadingPairs>
    <vt:vector size="2" baseType="variant">
      <vt:variant>
        <vt:lpstr>Título</vt:lpstr>
      </vt:variant>
      <vt:variant>
        <vt:i4>1</vt:i4>
      </vt:variant>
    </vt:vector>
  </HeadingPairs>
  <TitlesOfParts>
    <vt:vector size="1" baseType="lpstr">
      <vt:lpstr/>
    </vt:vector>
  </TitlesOfParts>
  <Company>Microsoft</Company>
  <LinksUpToDate>false</LinksUpToDate>
  <CharactersWithSpaces>18615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TCAC-Personal</dc:creator>
  <cp:keywords/>
  <dc:description/>
  <cp:lastModifiedBy>TCA-Personal</cp:lastModifiedBy>
  <cp:revision>415</cp:revision>
  <cp:lastPrinted>2022-06-02T14:31:00Z</cp:lastPrinted>
  <dcterms:created xsi:type="dcterms:W3CDTF">2018-05-14T18:33:00Z</dcterms:created>
  <dcterms:modified xsi:type="dcterms:W3CDTF">2023-04-10T20:19:00Z</dcterms:modified>
</cp:coreProperties>
</file>