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6F2" w:rsidRPr="007B0581" w:rsidRDefault="00BC06F2" w:rsidP="00BC06F2">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BC06F2" w:rsidRPr="007B0581" w:rsidRDefault="00BC06F2" w:rsidP="00BC06F2">
      <w:pPr>
        <w:pStyle w:val="corte4fondo"/>
        <w:spacing w:line="276" w:lineRule="auto"/>
        <w:ind w:left="3544" w:right="-521" w:firstLine="0"/>
        <w:rPr>
          <w:rFonts w:cs="Arial"/>
          <w:b/>
          <w:sz w:val="24"/>
          <w:szCs w:val="24"/>
        </w:rPr>
      </w:pPr>
    </w:p>
    <w:p w:rsidR="00BC06F2" w:rsidRPr="007B0581" w:rsidRDefault="00BC06F2" w:rsidP="00BC06F2">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0010</w:t>
      </w:r>
      <w:r w:rsidRPr="007B0581">
        <w:rPr>
          <w:rFonts w:cs="Arial"/>
          <w:b/>
          <w:bCs/>
          <w:sz w:val="24"/>
          <w:szCs w:val="24"/>
        </w:rPr>
        <w:t>/20</w:t>
      </w:r>
      <w:r>
        <w:rPr>
          <w:rFonts w:cs="Arial"/>
          <w:b/>
          <w:bCs/>
          <w:sz w:val="24"/>
          <w:szCs w:val="24"/>
        </w:rPr>
        <w:t>20</w:t>
      </w:r>
      <w:r w:rsidRPr="007B0581">
        <w:rPr>
          <w:rFonts w:cs="Arial"/>
          <w:sz w:val="24"/>
          <w:szCs w:val="24"/>
        </w:rPr>
        <w:t xml:space="preserve">. </w:t>
      </w:r>
    </w:p>
    <w:p w:rsidR="00BC06F2" w:rsidRPr="007B0581" w:rsidRDefault="00BC06F2" w:rsidP="00BC06F2">
      <w:pPr>
        <w:pStyle w:val="corte4fondo"/>
        <w:spacing w:line="276" w:lineRule="auto"/>
        <w:ind w:left="3544" w:right="-521" w:firstLine="0"/>
        <w:rPr>
          <w:rFonts w:cs="Arial"/>
          <w:sz w:val="24"/>
          <w:szCs w:val="24"/>
        </w:rPr>
      </w:pPr>
    </w:p>
    <w:p w:rsidR="00BC06F2" w:rsidRPr="007B0581" w:rsidRDefault="00BC06F2" w:rsidP="00BC06F2">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BC06F2" w:rsidRPr="007B0581" w:rsidRDefault="00BC06F2" w:rsidP="00BC06F2">
      <w:pPr>
        <w:pStyle w:val="corte4fondo"/>
        <w:spacing w:line="276" w:lineRule="auto"/>
        <w:ind w:left="3544" w:right="-521" w:firstLine="0"/>
        <w:rPr>
          <w:rFonts w:cs="Arial"/>
          <w:b/>
          <w:i/>
          <w:sz w:val="24"/>
          <w:szCs w:val="24"/>
        </w:rPr>
      </w:pPr>
      <w:r w:rsidRPr="007B0581">
        <w:rPr>
          <w:rFonts w:cs="Arial"/>
          <w:b/>
          <w:i/>
          <w:sz w:val="24"/>
          <w:szCs w:val="24"/>
        </w:rPr>
        <w:t xml:space="preserve"> </w:t>
      </w:r>
    </w:p>
    <w:p w:rsidR="00BC06F2" w:rsidRPr="007B0581" w:rsidRDefault="00BC06F2" w:rsidP="00BC06F2">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DIRECTORA DE LO CONTENCIOSO DE LA PROCURADURÍA FISCAL, DEPENDIENTE DE LA SUBSECRETARÍA DE INGRESOS DE LA SECRETARÍA DE FINANZAS DEL PODER EJECUTIVO DEL ESTADO Y COORDINADORA TÉCNICA DE INGRESOS DE LA DIRECCIÓN DE INGRESOS Y RECAUDACIÓN DE LA SECRETARÍA DE FINANZAS.</w:t>
      </w:r>
    </w:p>
    <w:p w:rsidR="00BC06F2" w:rsidRPr="007B0581" w:rsidRDefault="00BC06F2" w:rsidP="00BC06F2">
      <w:pPr>
        <w:pStyle w:val="corte4fondo"/>
        <w:spacing w:line="276" w:lineRule="auto"/>
        <w:ind w:left="3544" w:right="51" w:firstLine="0"/>
        <w:rPr>
          <w:rFonts w:cs="Arial"/>
          <w:bCs/>
          <w:sz w:val="24"/>
          <w:szCs w:val="24"/>
        </w:rPr>
      </w:pPr>
    </w:p>
    <w:p w:rsidR="00BC06F2" w:rsidRPr="007B0581" w:rsidRDefault="00BC06F2" w:rsidP="00BC06F2">
      <w:pPr>
        <w:pStyle w:val="corte4fondo"/>
        <w:spacing w:line="276" w:lineRule="auto"/>
        <w:ind w:left="3544" w:right="51" w:firstLine="0"/>
        <w:rPr>
          <w:rFonts w:cs="Arial"/>
          <w:bCs/>
          <w:sz w:val="24"/>
          <w:szCs w:val="24"/>
        </w:rPr>
      </w:pPr>
    </w:p>
    <w:p w:rsidR="00BC06F2" w:rsidRDefault="00BC06F2" w:rsidP="00BC06F2">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VEINTIOCHO DE ABRIL DE DOS MIL VEINTITRÉS</w:t>
      </w:r>
      <w:r w:rsidRPr="007B0581">
        <w:rPr>
          <w:rFonts w:ascii="Arial" w:hAnsi="Arial" w:cs="Arial"/>
          <w:b/>
          <w:sz w:val="24"/>
          <w:szCs w:val="24"/>
        </w:rPr>
        <w:t xml:space="preserve">. </w:t>
      </w:r>
    </w:p>
    <w:p w:rsidR="00BC06F2" w:rsidRDefault="00BC06F2" w:rsidP="00BC06F2">
      <w:pPr>
        <w:spacing w:line="360" w:lineRule="auto"/>
        <w:jc w:val="both"/>
        <w:rPr>
          <w:rFonts w:ascii="Arial" w:hAnsi="Arial" w:cs="Arial"/>
          <w:b/>
          <w:sz w:val="24"/>
          <w:szCs w:val="24"/>
        </w:rPr>
      </w:pPr>
    </w:p>
    <w:p w:rsidR="00BC06F2" w:rsidRDefault="00BC06F2" w:rsidP="00BC06F2">
      <w:pPr>
        <w:spacing w:line="360" w:lineRule="auto"/>
        <w:jc w:val="both"/>
        <w:rPr>
          <w:rFonts w:ascii="Arial" w:hAnsi="Arial" w:cs="Arial"/>
          <w:b/>
          <w:sz w:val="24"/>
          <w:szCs w:val="24"/>
        </w:rPr>
      </w:pPr>
      <w:r w:rsidRPr="007B0581">
        <w:rPr>
          <w:rFonts w:ascii="Arial" w:hAnsi="Arial" w:cs="Arial"/>
          <w:b/>
          <w:sz w:val="24"/>
          <w:szCs w:val="24"/>
        </w:rPr>
        <w:t xml:space="preserve"> </w:t>
      </w:r>
    </w:p>
    <w:p w:rsidR="00BC06F2" w:rsidRDefault="00BC06F2" w:rsidP="00BC06F2">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sidRPr="00622626">
        <w:rPr>
          <w:rFonts w:ascii="Arial" w:hAnsi="Arial" w:cs="Arial"/>
          <w:b/>
          <w:sz w:val="24"/>
          <w:szCs w:val="24"/>
        </w:rPr>
        <w:t>0</w:t>
      </w:r>
      <w:r>
        <w:rPr>
          <w:rFonts w:ascii="Arial" w:hAnsi="Arial" w:cs="Arial"/>
          <w:b/>
          <w:sz w:val="24"/>
          <w:szCs w:val="24"/>
        </w:rPr>
        <w:t>010</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dictada el veinticinco de septiembre de dos mil diecinueve, dentro del expediente </w:t>
      </w:r>
      <w:r>
        <w:rPr>
          <w:rFonts w:cs="Arial"/>
          <w:b/>
          <w:sz w:val="24"/>
          <w:szCs w:val="24"/>
        </w:rPr>
        <w:t>**********</w:t>
      </w:r>
      <w:r>
        <w:rPr>
          <w:rFonts w:cs="Arial"/>
          <w:b/>
          <w:sz w:val="24"/>
          <w:szCs w:val="24"/>
        </w:rPr>
        <w:t xml:space="preserve"> </w:t>
      </w:r>
      <w:r>
        <w:rPr>
          <w:rFonts w:ascii="Arial" w:hAnsi="Arial" w:cs="Arial"/>
          <w:sz w:val="24"/>
          <w:szCs w:val="24"/>
        </w:rPr>
        <w:t xml:space="preserve">con clave documental </w:t>
      </w:r>
      <w:r>
        <w:rPr>
          <w:rFonts w:cs="Arial"/>
          <w:b/>
          <w:sz w:val="24"/>
          <w:szCs w:val="24"/>
        </w:rPr>
        <w:t>**********</w:t>
      </w:r>
      <w:r>
        <w:rPr>
          <w:rFonts w:cs="Arial"/>
          <w:b/>
          <w:sz w:val="24"/>
          <w:szCs w:val="24"/>
        </w:rPr>
        <w:t xml:space="preserve"> </w:t>
      </w:r>
      <w:r>
        <w:rPr>
          <w:rFonts w:ascii="Arial" w:hAnsi="Arial" w:cs="Arial"/>
          <w:sz w:val="24"/>
          <w:szCs w:val="24"/>
        </w:rPr>
        <w:t xml:space="preserve">contenida en el oficio </w:t>
      </w:r>
      <w:r>
        <w:rPr>
          <w:rFonts w:cs="Arial"/>
          <w:b/>
          <w:sz w:val="24"/>
          <w:szCs w:val="24"/>
        </w:rPr>
        <w:t>**********</w:t>
      </w:r>
      <w:r>
        <w:rPr>
          <w:rFonts w:ascii="Arial" w:hAnsi="Arial" w:cs="Arial"/>
          <w:sz w:val="24"/>
          <w:szCs w:val="24"/>
        </w:rPr>
        <w:t xml:space="preserve">emitida por la Directora de lo Contencioso de la Procuraduría Fiscal de la Secretaría de Finanzas del Poder Ejecutivo del Estado de Oaxaca; así como en contra del Requerimiento de Obligaciones Omitidas en Materia del Impuesto Sobre Erogaciones por Remuneraciones al Trabajo Personal, con número de control </w:t>
      </w:r>
      <w:r>
        <w:rPr>
          <w:rFonts w:cs="Arial"/>
          <w:b/>
          <w:sz w:val="24"/>
          <w:szCs w:val="24"/>
        </w:rPr>
        <w:t>**********</w:t>
      </w:r>
      <w:r>
        <w:rPr>
          <w:rFonts w:ascii="Arial" w:hAnsi="Arial" w:cs="Arial"/>
          <w:sz w:val="24"/>
          <w:szCs w:val="24"/>
        </w:rPr>
        <w:t xml:space="preserve"> de veintiséis de julio de dos mil dieciséis, emitida por la Coordinadora Técnica de Ingresos de la Dirección de Ingresos y Recaudación de la Secretaría de Finanzas del Poder Ejecutivo del Estado de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BC06F2" w:rsidRPr="007B0581" w:rsidRDefault="00BC06F2" w:rsidP="00BC06F2">
      <w:pPr>
        <w:spacing w:line="360" w:lineRule="auto"/>
        <w:jc w:val="both"/>
        <w:rPr>
          <w:rFonts w:ascii="Arial" w:hAnsi="Arial" w:cs="Arial"/>
          <w:b/>
          <w:bCs/>
          <w:sz w:val="24"/>
          <w:szCs w:val="24"/>
        </w:rPr>
      </w:pPr>
    </w:p>
    <w:bookmarkEnd w:id="0"/>
    <w:p w:rsidR="00BC06F2" w:rsidRDefault="00BC06F2" w:rsidP="00BC06F2">
      <w:pPr>
        <w:contextualSpacing/>
        <w:jc w:val="both"/>
        <w:rPr>
          <w:rFonts w:ascii="Arial" w:hAnsi="Arial" w:cs="Arial"/>
          <w:sz w:val="24"/>
          <w:szCs w:val="24"/>
        </w:rPr>
      </w:pPr>
    </w:p>
    <w:p w:rsidR="00BC06F2" w:rsidRDefault="00BC06F2" w:rsidP="00BC06F2">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BC06F2" w:rsidRDefault="00BC06F2" w:rsidP="00BC06F2">
      <w:pPr>
        <w:spacing w:line="360" w:lineRule="auto"/>
        <w:ind w:firstLine="708"/>
        <w:jc w:val="center"/>
        <w:rPr>
          <w:rFonts w:ascii="Arial" w:hAnsi="Arial" w:cs="Arial"/>
          <w:b/>
          <w:spacing w:val="-3"/>
          <w:sz w:val="24"/>
          <w:szCs w:val="24"/>
          <w:lang w:val="es-ES_tradnl"/>
        </w:rPr>
      </w:pPr>
    </w:p>
    <w:p w:rsidR="00BC06F2" w:rsidRPr="007B0581" w:rsidRDefault="00BC06F2" w:rsidP="00BC06F2">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dieciséis de enero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w:t>
      </w:r>
      <w:r>
        <w:rPr>
          <w:rFonts w:ascii="Arial" w:hAnsi="Arial" w:cs="Arial"/>
          <w:sz w:val="24"/>
          <w:szCs w:val="24"/>
        </w:rPr>
        <w:t>juicio de</w:t>
      </w:r>
      <w:r w:rsidRPr="007B0581">
        <w:rPr>
          <w:rFonts w:ascii="Arial" w:hAnsi="Arial" w:cs="Arial"/>
          <w:sz w:val="24"/>
          <w:szCs w:val="24"/>
        </w:rPr>
        <w:t xml:space="preserve">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 resolución dictada el veinticinco de septiembre de dos mil diecinueve, dentro del expediente </w:t>
      </w:r>
      <w:r>
        <w:rPr>
          <w:rFonts w:cs="Arial"/>
          <w:b/>
          <w:sz w:val="24"/>
          <w:szCs w:val="24"/>
        </w:rPr>
        <w:t>**********</w:t>
      </w:r>
      <w:r>
        <w:rPr>
          <w:rFonts w:ascii="Arial" w:hAnsi="Arial" w:cs="Arial"/>
          <w:sz w:val="24"/>
          <w:szCs w:val="24"/>
        </w:rPr>
        <w:t xml:space="preserve">con clave documental </w:t>
      </w:r>
      <w:r>
        <w:rPr>
          <w:rFonts w:cs="Arial"/>
          <w:b/>
          <w:sz w:val="24"/>
          <w:szCs w:val="24"/>
        </w:rPr>
        <w:t>**********</w:t>
      </w:r>
      <w:r>
        <w:rPr>
          <w:rFonts w:ascii="Arial" w:hAnsi="Arial" w:cs="Arial"/>
          <w:sz w:val="24"/>
          <w:szCs w:val="24"/>
        </w:rPr>
        <w:t xml:space="preserve">, contenida en el oficio </w:t>
      </w:r>
      <w:r>
        <w:rPr>
          <w:rFonts w:cs="Arial"/>
          <w:b/>
          <w:sz w:val="24"/>
          <w:szCs w:val="24"/>
        </w:rPr>
        <w:t>**********</w:t>
      </w:r>
      <w:r>
        <w:rPr>
          <w:rFonts w:cs="Arial"/>
          <w:b/>
          <w:sz w:val="24"/>
          <w:szCs w:val="24"/>
        </w:rPr>
        <w:t xml:space="preserve"> </w:t>
      </w:r>
      <w:r>
        <w:rPr>
          <w:rFonts w:ascii="Arial" w:hAnsi="Arial" w:cs="Arial"/>
          <w:sz w:val="24"/>
          <w:szCs w:val="24"/>
        </w:rPr>
        <w:t xml:space="preserve">emitida por la Directora de lo Contencioso de la Procuraduría Fiscal de la Secretaría de Finanzas del Poder Ejecutivo del Estado de Oaxaca; así como en contra del Requerimiento de Obligaciones Omitidas en Materia del Impuesto Sobre Erogaciones por Remuneraciones al Trabajo Personal, con número de control </w:t>
      </w:r>
      <w:r>
        <w:rPr>
          <w:rFonts w:cs="Arial"/>
          <w:b/>
          <w:sz w:val="24"/>
          <w:szCs w:val="24"/>
        </w:rPr>
        <w:t>**********</w:t>
      </w:r>
      <w:r>
        <w:rPr>
          <w:rFonts w:ascii="Arial" w:hAnsi="Arial" w:cs="Arial"/>
          <w:sz w:val="24"/>
          <w:szCs w:val="24"/>
        </w:rPr>
        <w:t xml:space="preserve"> de veintiséis de julio de dos mil dieciséis, emitida por la Coordinadora Técnica de Ingresos de la Dirección de Ingresos y Recaudación de la Secretaría de Finanzas del Poder Ejecutivo del Estado de Oaxaca</w:t>
      </w:r>
      <w:r w:rsidRPr="007B0581">
        <w:rPr>
          <w:rFonts w:ascii="Arial" w:hAnsi="Arial" w:cs="Arial"/>
          <w:sz w:val="24"/>
          <w:szCs w:val="24"/>
        </w:rPr>
        <w:t xml:space="preserve">. </w:t>
      </w:r>
    </w:p>
    <w:bookmarkEnd w:id="1"/>
    <w:p w:rsidR="00BC06F2" w:rsidRPr="007B0581" w:rsidRDefault="00BC06F2" w:rsidP="00BC06F2">
      <w:pPr>
        <w:contextualSpacing/>
        <w:jc w:val="both"/>
        <w:rPr>
          <w:rFonts w:ascii="Arial" w:hAnsi="Arial" w:cs="Arial"/>
          <w:sz w:val="24"/>
          <w:szCs w:val="24"/>
        </w:rPr>
      </w:pPr>
    </w:p>
    <w:p w:rsidR="00BC06F2" w:rsidRDefault="00BC06F2" w:rsidP="00BC06F2">
      <w:pPr>
        <w:spacing w:line="360" w:lineRule="auto"/>
        <w:ind w:firstLine="567"/>
        <w:jc w:val="both"/>
        <w:rPr>
          <w:rFonts w:ascii="Arial" w:hAnsi="Arial" w:cs="Arial"/>
          <w:bCs/>
          <w:sz w:val="24"/>
          <w:szCs w:val="24"/>
        </w:rPr>
      </w:pPr>
      <w:r w:rsidRPr="007B0581">
        <w:rPr>
          <w:rFonts w:ascii="Arial" w:hAnsi="Arial" w:cs="Arial"/>
          <w:b/>
          <w:sz w:val="24"/>
          <w:szCs w:val="24"/>
        </w:rPr>
        <w:t xml:space="preserve">SEGUNDO. </w:t>
      </w:r>
      <w:r>
        <w:rPr>
          <w:rFonts w:ascii="Arial" w:hAnsi="Arial" w:cs="Arial"/>
          <w:b/>
          <w:sz w:val="24"/>
          <w:szCs w:val="24"/>
        </w:rPr>
        <w:t xml:space="preserve">- </w:t>
      </w:r>
      <w:r w:rsidRPr="00B56612">
        <w:rPr>
          <w:rFonts w:ascii="Arial" w:hAnsi="Arial" w:cs="Arial"/>
          <w:bCs/>
          <w:sz w:val="24"/>
          <w:szCs w:val="24"/>
        </w:rPr>
        <w:t xml:space="preserve">Por acuerdo de </w:t>
      </w:r>
      <w:r>
        <w:rPr>
          <w:rFonts w:ascii="Arial" w:hAnsi="Arial" w:cs="Arial"/>
          <w:bCs/>
          <w:sz w:val="24"/>
          <w:szCs w:val="24"/>
        </w:rPr>
        <w:t>diecisiete de enero de dos mil veinte</w:t>
      </w:r>
      <w:r w:rsidRPr="00B56612">
        <w:rPr>
          <w:rFonts w:ascii="Arial" w:hAnsi="Arial" w:cs="Arial"/>
          <w:bCs/>
          <w:sz w:val="24"/>
          <w:szCs w:val="24"/>
        </w:rPr>
        <w:t>,</w:t>
      </w:r>
      <w:r>
        <w:rPr>
          <w:rFonts w:ascii="Arial" w:hAnsi="Arial" w:cs="Arial"/>
          <w:bCs/>
          <w:sz w:val="24"/>
          <w:szCs w:val="24"/>
        </w:rPr>
        <w:t xml:space="preserve"> se desechó la demanda por improcedente, en razón que no se presentó en el plazo de treinta días que establece el artículo 166 de la Ley de Procedimiento y Justicia Administrativa para el Estado de Oaxaca.</w:t>
      </w:r>
    </w:p>
    <w:p w:rsidR="00BC06F2" w:rsidRDefault="00BC06F2" w:rsidP="00BC06F2">
      <w:pPr>
        <w:spacing w:line="360" w:lineRule="auto"/>
        <w:ind w:firstLine="567"/>
        <w:jc w:val="both"/>
        <w:rPr>
          <w:rFonts w:ascii="Arial" w:hAnsi="Arial" w:cs="Arial"/>
          <w:bCs/>
          <w:sz w:val="24"/>
          <w:szCs w:val="24"/>
        </w:rPr>
      </w:pPr>
    </w:p>
    <w:p w:rsidR="00BC06F2" w:rsidRDefault="00BC06F2" w:rsidP="00BC06F2">
      <w:pPr>
        <w:spacing w:line="360" w:lineRule="auto"/>
        <w:ind w:firstLine="567"/>
        <w:jc w:val="both"/>
        <w:rPr>
          <w:rFonts w:ascii="Arial" w:hAnsi="Arial" w:cs="Arial"/>
          <w:bCs/>
          <w:sz w:val="24"/>
          <w:szCs w:val="24"/>
        </w:rPr>
      </w:pPr>
      <w:r w:rsidRPr="00DF06B1">
        <w:rPr>
          <w:rFonts w:ascii="Arial" w:hAnsi="Arial" w:cs="Arial"/>
          <w:b/>
          <w:sz w:val="24"/>
          <w:szCs w:val="24"/>
        </w:rPr>
        <w:t>TERCERO. -</w:t>
      </w:r>
      <w:r>
        <w:rPr>
          <w:rFonts w:ascii="Arial" w:hAnsi="Arial" w:cs="Arial"/>
          <w:bCs/>
          <w:sz w:val="24"/>
          <w:szCs w:val="24"/>
        </w:rPr>
        <w:t xml:space="preserve"> Por auto de diecisiete de marzo de dos mil veinte, se tuvo a la parte actora interponiendo recurso de revisión en contra del proveído de diecisiete de enero de dos mil veinte, ordenándose formar cuaderno por separado.</w:t>
      </w:r>
    </w:p>
    <w:p w:rsidR="00BC06F2" w:rsidRDefault="00BC06F2" w:rsidP="00BC06F2">
      <w:pPr>
        <w:spacing w:line="360" w:lineRule="auto"/>
        <w:ind w:firstLine="567"/>
        <w:jc w:val="both"/>
        <w:rPr>
          <w:rFonts w:ascii="Arial" w:hAnsi="Arial" w:cs="Arial"/>
          <w:bCs/>
          <w:sz w:val="24"/>
          <w:szCs w:val="24"/>
        </w:rPr>
      </w:pPr>
    </w:p>
    <w:p w:rsidR="00BC06F2" w:rsidRDefault="00BC06F2" w:rsidP="00BC06F2">
      <w:pPr>
        <w:spacing w:line="360" w:lineRule="auto"/>
        <w:ind w:firstLine="567"/>
        <w:jc w:val="both"/>
        <w:rPr>
          <w:rFonts w:ascii="Arial" w:hAnsi="Arial" w:cs="Arial"/>
          <w:bCs/>
          <w:sz w:val="24"/>
          <w:szCs w:val="24"/>
        </w:rPr>
      </w:pPr>
      <w:r w:rsidRPr="00DF06B1">
        <w:rPr>
          <w:rFonts w:ascii="Arial" w:hAnsi="Arial" w:cs="Arial"/>
          <w:b/>
          <w:sz w:val="24"/>
          <w:szCs w:val="24"/>
        </w:rPr>
        <w:t>CUARTO. -</w:t>
      </w:r>
      <w:r>
        <w:rPr>
          <w:rFonts w:ascii="Arial" w:hAnsi="Arial" w:cs="Arial"/>
          <w:bCs/>
          <w:sz w:val="24"/>
          <w:szCs w:val="24"/>
        </w:rPr>
        <w:t xml:space="preserve"> Por proveído de veinticinco de mayo de dos mil veintiuno, se tuvo al Secretario General de Acuerdos de este Tribunal remitiendo copia certificada de la resolución de once de marzo de dos mil veintiuno, dictada por los Magistrados Integrantes de la Sala Superior de este Tribunal en el recurso de revisión número 49/2020, por la que se revocó el acuerdo de diecisiete de enero de dos mil veinte, y se admitió a trámite la demanda interpuesta por la parte actora, </w:t>
      </w:r>
      <w:r w:rsidRPr="00B56612">
        <w:rPr>
          <w:rFonts w:ascii="Arial" w:hAnsi="Arial" w:cs="Arial"/>
          <w:sz w:val="24"/>
          <w:szCs w:val="24"/>
        </w:rPr>
        <w:t>ordenándose notificar, emplazar y correr traslado a la</w:t>
      </w:r>
      <w:r>
        <w:rPr>
          <w:rFonts w:ascii="Arial" w:hAnsi="Arial" w:cs="Arial"/>
          <w:sz w:val="24"/>
          <w:szCs w:val="24"/>
        </w:rPr>
        <w:t>s</w:t>
      </w:r>
      <w:r w:rsidRPr="00B56612">
        <w:rPr>
          <w:rFonts w:ascii="Arial" w:hAnsi="Arial" w:cs="Arial"/>
          <w:sz w:val="24"/>
          <w:szCs w:val="24"/>
        </w:rPr>
        <w:t xml:space="preserve"> autoridad</w:t>
      </w:r>
      <w:r>
        <w:rPr>
          <w:rFonts w:ascii="Arial" w:hAnsi="Arial" w:cs="Arial"/>
          <w:sz w:val="24"/>
          <w:szCs w:val="24"/>
        </w:rPr>
        <w:t>es</w:t>
      </w:r>
      <w:r w:rsidRPr="00B56612">
        <w:rPr>
          <w:rFonts w:ascii="Arial" w:hAnsi="Arial" w:cs="Arial"/>
          <w:sz w:val="24"/>
          <w:szCs w:val="24"/>
        </w:rPr>
        <w:t xml:space="preserve"> demandada</w:t>
      </w:r>
      <w:r>
        <w:rPr>
          <w:rFonts w:ascii="Arial" w:hAnsi="Arial" w:cs="Arial"/>
          <w:sz w:val="24"/>
          <w:szCs w:val="24"/>
        </w:rPr>
        <w:t>s</w:t>
      </w:r>
      <w:r w:rsidRPr="00B56612">
        <w:rPr>
          <w:rFonts w:ascii="Arial" w:hAnsi="Arial" w:cs="Arial"/>
          <w:sz w:val="24"/>
          <w:szCs w:val="24"/>
        </w:rPr>
        <w:t>, para que produjera</w:t>
      </w:r>
      <w:r>
        <w:rPr>
          <w:rFonts w:ascii="Arial" w:hAnsi="Arial" w:cs="Arial"/>
          <w:sz w:val="24"/>
          <w:szCs w:val="24"/>
        </w:rPr>
        <w:t>n</w:t>
      </w:r>
      <w:r w:rsidRPr="00B56612">
        <w:rPr>
          <w:rFonts w:ascii="Arial" w:hAnsi="Arial" w:cs="Arial"/>
          <w:sz w:val="24"/>
          <w:szCs w:val="24"/>
        </w:rPr>
        <w:t xml:space="preserve"> su contestación en los términos de ley</w:t>
      </w:r>
      <w:r>
        <w:rPr>
          <w:rFonts w:ascii="Arial" w:hAnsi="Arial" w:cs="Arial"/>
          <w:sz w:val="24"/>
          <w:szCs w:val="24"/>
        </w:rPr>
        <w:t xml:space="preserve">. Asimismo, se requirió a la autoridad demandada Directora de lo Contencioso de la Procuraduría Fiscal de la Secretaría de Finanzas del Poder Ejecutivo del Estado, para que en el plazo de tres días hábiles remitiera original o copia certificada del expediente </w:t>
      </w:r>
      <w:r>
        <w:rPr>
          <w:rFonts w:cs="Arial"/>
          <w:b/>
          <w:sz w:val="24"/>
          <w:szCs w:val="24"/>
        </w:rPr>
        <w:t>**********</w:t>
      </w:r>
      <w:r>
        <w:rPr>
          <w:rFonts w:ascii="Arial" w:hAnsi="Arial" w:cs="Arial"/>
          <w:bCs/>
          <w:sz w:val="24"/>
          <w:szCs w:val="24"/>
        </w:rPr>
        <w:t xml:space="preserve">. Así también, se hizo del conocimiento de las partes la incorporación y adscripción de la Magistrada VIRGINIA HERNÁNDEZ </w:t>
      </w:r>
      <w:proofErr w:type="spellStart"/>
      <w:r>
        <w:rPr>
          <w:rFonts w:ascii="Arial" w:hAnsi="Arial" w:cs="Arial"/>
          <w:bCs/>
          <w:sz w:val="24"/>
          <w:szCs w:val="24"/>
        </w:rPr>
        <w:t>HERNÁNDEZ</w:t>
      </w:r>
      <w:proofErr w:type="spellEnd"/>
      <w:r>
        <w:rPr>
          <w:rFonts w:ascii="Arial" w:hAnsi="Arial" w:cs="Arial"/>
          <w:bCs/>
          <w:sz w:val="24"/>
          <w:szCs w:val="24"/>
        </w:rPr>
        <w:t xml:space="preserve">, como titular de esta Quinta Sala Unitaria de Primera Instancia de este órgano jurisdiccional, para que en el plazo de tres días hábiles manifestaran lo que a su derecho conviniera. </w:t>
      </w:r>
    </w:p>
    <w:p w:rsidR="00BC06F2" w:rsidRDefault="00BC06F2" w:rsidP="00BC06F2">
      <w:pPr>
        <w:spacing w:line="360" w:lineRule="auto"/>
        <w:ind w:firstLine="567"/>
        <w:jc w:val="both"/>
        <w:rPr>
          <w:rFonts w:ascii="Arial" w:hAnsi="Arial" w:cs="Arial"/>
          <w:bCs/>
          <w:sz w:val="24"/>
          <w:szCs w:val="24"/>
        </w:rPr>
      </w:pPr>
    </w:p>
    <w:p w:rsidR="00BC06F2" w:rsidRDefault="00BC06F2" w:rsidP="00BC06F2">
      <w:pPr>
        <w:spacing w:line="360" w:lineRule="auto"/>
        <w:ind w:firstLine="567"/>
        <w:jc w:val="both"/>
        <w:rPr>
          <w:rFonts w:ascii="Arial" w:hAnsi="Arial" w:cs="Arial"/>
          <w:bCs/>
          <w:sz w:val="24"/>
          <w:szCs w:val="24"/>
        </w:rPr>
      </w:pPr>
    </w:p>
    <w:p w:rsidR="00BC06F2" w:rsidRDefault="00BC06F2" w:rsidP="00BC06F2">
      <w:pPr>
        <w:pStyle w:val="corte4fondo"/>
        <w:ind w:right="51" w:firstLine="567"/>
        <w:contextualSpacing/>
        <w:rPr>
          <w:rFonts w:cs="Arial"/>
          <w:sz w:val="24"/>
          <w:szCs w:val="24"/>
        </w:rPr>
      </w:pPr>
      <w:r>
        <w:rPr>
          <w:rFonts w:cs="Arial"/>
          <w:b/>
          <w:bCs/>
          <w:sz w:val="24"/>
          <w:szCs w:val="24"/>
        </w:rPr>
        <w:lastRenderedPageBreak/>
        <w:t>QUINTO</w:t>
      </w:r>
      <w:r w:rsidRPr="007B0581">
        <w:rPr>
          <w:rFonts w:cs="Arial"/>
          <w:bCs/>
          <w:sz w:val="24"/>
          <w:szCs w:val="24"/>
        </w:rPr>
        <w:t xml:space="preserve">. </w:t>
      </w:r>
      <w:r>
        <w:rPr>
          <w:rFonts w:cs="Arial"/>
          <w:bCs/>
          <w:sz w:val="24"/>
          <w:szCs w:val="24"/>
        </w:rPr>
        <w:t>-</w:t>
      </w:r>
      <w:r w:rsidRPr="007B0581">
        <w:rPr>
          <w:rFonts w:cs="Arial"/>
          <w:bCs/>
          <w:sz w:val="24"/>
          <w:szCs w:val="24"/>
        </w:rPr>
        <w:t xml:space="preserve"> </w:t>
      </w:r>
      <w:r w:rsidRPr="007B0581">
        <w:rPr>
          <w:rFonts w:cs="Arial"/>
          <w:sz w:val="24"/>
          <w:szCs w:val="24"/>
        </w:rPr>
        <w:t xml:space="preserve">Por acuerdo de </w:t>
      </w:r>
      <w:r>
        <w:rPr>
          <w:rFonts w:cs="Arial"/>
          <w:sz w:val="24"/>
          <w:szCs w:val="24"/>
        </w:rPr>
        <w:t>dos de julio de dos mil veintiuno</w:t>
      </w:r>
      <w:r w:rsidRPr="007B0581">
        <w:rPr>
          <w:rFonts w:cs="Arial"/>
          <w:sz w:val="24"/>
          <w:szCs w:val="24"/>
        </w:rPr>
        <w:t>,</w:t>
      </w:r>
      <w:r>
        <w:rPr>
          <w:rFonts w:cs="Arial"/>
          <w:sz w:val="24"/>
          <w:szCs w:val="24"/>
        </w:rPr>
        <w:t xml:space="preserve"> </w:t>
      </w:r>
      <w:r>
        <w:rPr>
          <w:rFonts w:cs="Arial"/>
          <w:bCs/>
          <w:sz w:val="24"/>
          <w:szCs w:val="24"/>
        </w:rPr>
        <w:t xml:space="preserve">el Director de lo Contencioso de la Procuraduría Fiscal, dependiente de la Subsecretaría de Ingresos de la Secretaría de Finanzas del Poder Ejecutivo del Estado, </w:t>
      </w:r>
      <w:r w:rsidRPr="00AD192C">
        <w:rPr>
          <w:rFonts w:cs="Arial"/>
          <w:sz w:val="24"/>
          <w:szCs w:val="24"/>
        </w:rPr>
        <w:t>d</w:t>
      </w:r>
      <w:r>
        <w:rPr>
          <w:rFonts w:cs="Arial"/>
          <w:sz w:val="24"/>
          <w:szCs w:val="24"/>
        </w:rPr>
        <w:t xml:space="preserve">io </w:t>
      </w:r>
      <w:r w:rsidRPr="00AD192C">
        <w:rPr>
          <w:rFonts w:cs="Arial"/>
          <w:sz w:val="24"/>
          <w:szCs w:val="24"/>
        </w:rPr>
        <w:t xml:space="preserve"> contestación a la demanda en tiempo y forma</w:t>
      </w:r>
      <w:r>
        <w:rPr>
          <w:rFonts w:cs="Arial"/>
          <w:sz w:val="24"/>
          <w:szCs w:val="24"/>
        </w:rPr>
        <w:t>, por sí y en representación legal  de la Coordinadora Técnica de Ingresos de la Dirección de Ingresos y Recaudación de la Secretaría de Finanzas</w:t>
      </w:r>
      <w:r w:rsidRPr="00AD192C">
        <w:rPr>
          <w:rFonts w:cs="Arial"/>
          <w:sz w:val="24"/>
          <w:szCs w:val="24"/>
        </w:rPr>
        <w:t>, por acreditada la personalidad con la que compareció a juicio, haciendo valer sus excepciones y defensas, y por admitidas las pruebas ofrecidas, ordenándose correr traslado a la parte actora</w:t>
      </w:r>
      <w:r>
        <w:rPr>
          <w:rFonts w:cs="Arial"/>
          <w:sz w:val="24"/>
          <w:szCs w:val="24"/>
        </w:rPr>
        <w:t>,</w:t>
      </w:r>
      <w:r w:rsidRPr="00AD192C">
        <w:rPr>
          <w:rFonts w:cs="Arial"/>
          <w:sz w:val="24"/>
          <w:szCs w:val="24"/>
        </w:rPr>
        <w:t xml:space="preserve"> </w:t>
      </w:r>
      <w:r>
        <w:rPr>
          <w:rFonts w:cs="Arial"/>
          <w:sz w:val="24"/>
          <w:szCs w:val="24"/>
        </w:rPr>
        <w:t>para los efectos legales correspondientes. Asimismo, se ordenó girar oficio a la Cuarta Sala Unitaria de Primera Instancia de este Tribunal para que informara el estado procesal que guarda el expediente 76/2020 de su índice.</w:t>
      </w:r>
    </w:p>
    <w:p w:rsidR="00BC06F2" w:rsidRDefault="00BC06F2" w:rsidP="00BC06F2">
      <w:pPr>
        <w:pStyle w:val="corte4fondo"/>
        <w:ind w:right="51" w:firstLine="567"/>
        <w:rPr>
          <w:rFonts w:cs="Arial"/>
          <w:bCs/>
          <w:sz w:val="24"/>
          <w:szCs w:val="24"/>
        </w:rPr>
      </w:pPr>
    </w:p>
    <w:p w:rsidR="00BC06F2" w:rsidRDefault="00BC06F2" w:rsidP="00BC06F2">
      <w:pPr>
        <w:pStyle w:val="corte4fondo"/>
        <w:ind w:right="51" w:firstLine="567"/>
        <w:rPr>
          <w:rFonts w:cs="Arial"/>
          <w:sz w:val="24"/>
          <w:szCs w:val="24"/>
        </w:rPr>
      </w:pPr>
      <w:r w:rsidRPr="00637B2F">
        <w:rPr>
          <w:rFonts w:cs="Arial"/>
          <w:b/>
          <w:bCs/>
          <w:sz w:val="24"/>
          <w:szCs w:val="24"/>
        </w:rPr>
        <w:t xml:space="preserve">SEXTO. </w:t>
      </w:r>
      <w:r>
        <w:rPr>
          <w:rFonts w:cs="Arial"/>
          <w:b/>
          <w:bCs/>
          <w:sz w:val="24"/>
          <w:szCs w:val="24"/>
        </w:rPr>
        <w:t xml:space="preserve">- </w:t>
      </w:r>
      <w:r w:rsidRPr="00CC33EA">
        <w:rPr>
          <w:rFonts w:cs="Arial"/>
          <w:sz w:val="24"/>
          <w:szCs w:val="24"/>
        </w:rPr>
        <w:t>Por a</w:t>
      </w:r>
      <w:r>
        <w:rPr>
          <w:rFonts w:cs="Arial"/>
          <w:sz w:val="24"/>
          <w:szCs w:val="24"/>
        </w:rPr>
        <w:t>uto de tres de noviembre de dos mil veintiuno, se señalaron las ONCE HORAS del día DIEZ DE DICIEMBRE DE DOS MIL VEINTIUNO, para la celebración de la audiencia final. Asimismo, se tuvo a la Secretaria de Acuerdos, Encargada del Despacho de la Cuarta Sala Unitaria de Primera Instancia de este órgano jurisdiccional, brindando la información solicitada mediante proveído de dos de julio de dos mil veintiuno.</w:t>
      </w:r>
    </w:p>
    <w:p w:rsidR="00BC06F2" w:rsidRDefault="00BC06F2" w:rsidP="00BC06F2">
      <w:pPr>
        <w:pStyle w:val="corte4fondo"/>
        <w:ind w:right="51" w:firstLine="567"/>
        <w:rPr>
          <w:rFonts w:cs="Arial"/>
          <w:b/>
          <w:bCs/>
          <w:sz w:val="24"/>
          <w:szCs w:val="24"/>
        </w:rPr>
      </w:pPr>
    </w:p>
    <w:p w:rsidR="00BC06F2" w:rsidRDefault="00BC06F2" w:rsidP="00BC06F2">
      <w:pPr>
        <w:pStyle w:val="corte4fondo"/>
        <w:ind w:right="51" w:firstLine="567"/>
        <w:rPr>
          <w:rFonts w:cs="Arial"/>
          <w:sz w:val="24"/>
          <w:szCs w:val="24"/>
        </w:rPr>
      </w:pPr>
      <w:r w:rsidRPr="006C7E55">
        <w:rPr>
          <w:rFonts w:cs="Arial"/>
          <w:b/>
          <w:bCs/>
          <w:sz w:val="24"/>
          <w:szCs w:val="24"/>
        </w:rPr>
        <w:t>SÉPTIMO. -</w:t>
      </w:r>
      <w:r>
        <w:rPr>
          <w:rFonts w:cs="Arial"/>
          <w:sz w:val="24"/>
          <w:szCs w:val="24"/>
        </w:rPr>
        <w:t xml:space="preserve"> E</w:t>
      </w:r>
      <w:r w:rsidRPr="007B0581">
        <w:rPr>
          <w:rFonts w:cs="Arial"/>
          <w:sz w:val="24"/>
          <w:szCs w:val="24"/>
          <w:lang w:val="es-ES"/>
        </w:rPr>
        <w:t xml:space="preserve">l </w:t>
      </w:r>
      <w:r>
        <w:rPr>
          <w:rFonts w:cs="Arial"/>
          <w:sz w:val="24"/>
          <w:szCs w:val="24"/>
          <w:lang w:val="es-ES"/>
        </w:rPr>
        <w:t>diez de diciembre de dos mil veintiuno</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 xml:space="preserve">asentando la Secretaria de Acuerdos de esta Sala, que </w:t>
      </w:r>
      <w:r>
        <w:rPr>
          <w:rFonts w:cs="Arial"/>
          <w:sz w:val="24"/>
          <w:szCs w:val="24"/>
        </w:rPr>
        <w:t>las partes no formularon</w:t>
      </w:r>
      <w:r w:rsidRPr="00402863">
        <w:rPr>
          <w:rFonts w:cs="Arial"/>
          <w:sz w:val="24"/>
          <w:szCs w:val="24"/>
        </w:rPr>
        <w:t xml:space="preserve"> alegatos</w:t>
      </w:r>
      <w:r>
        <w:rPr>
          <w:rFonts w:cs="Arial"/>
          <w:sz w:val="24"/>
          <w:szCs w:val="24"/>
        </w:rPr>
        <w:t>;</w:t>
      </w:r>
      <w:r w:rsidRPr="00402863">
        <w:rPr>
          <w:rFonts w:cs="Arial"/>
          <w:sz w:val="24"/>
          <w:szCs w:val="24"/>
        </w:rPr>
        <w:t xml:space="preserve"> por lo que se ordenó citar a las partes a oír sentencia dentro del término de ley</w:t>
      </w:r>
      <w:r>
        <w:rPr>
          <w:rFonts w:cs="Arial"/>
          <w:sz w:val="24"/>
          <w:szCs w:val="24"/>
        </w:rPr>
        <w:t>, misma que ahora se pronuncia, y;</w:t>
      </w:r>
    </w:p>
    <w:p w:rsidR="00BC06F2" w:rsidRDefault="00BC06F2" w:rsidP="00BC06F2">
      <w:pPr>
        <w:pStyle w:val="corte4fondo"/>
        <w:ind w:right="51" w:firstLine="567"/>
        <w:rPr>
          <w:rFonts w:cs="Arial"/>
          <w:sz w:val="24"/>
          <w:szCs w:val="24"/>
        </w:rPr>
      </w:pPr>
    </w:p>
    <w:p w:rsidR="00BC06F2" w:rsidRDefault="00BC06F2" w:rsidP="00BC06F2">
      <w:pPr>
        <w:pStyle w:val="corte4fondo"/>
        <w:ind w:right="51" w:firstLine="567"/>
        <w:rPr>
          <w:rFonts w:cs="Arial"/>
          <w:sz w:val="24"/>
          <w:szCs w:val="24"/>
        </w:rPr>
      </w:pPr>
    </w:p>
    <w:p w:rsidR="00BC06F2" w:rsidRDefault="00BC06F2" w:rsidP="00BC06F2">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BC06F2" w:rsidRDefault="00BC06F2" w:rsidP="00BC06F2">
      <w:pPr>
        <w:pStyle w:val="corte4fondo"/>
        <w:ind w:right="51" w:firstLine="567"/>
        <w:jc w:val="center"/>
        <w:rPr>
          <w:rFonts w:cs="Arial"/>
          <w:b/>
          <w:spacing w:val="-3"/>
          <w:sz w:val="24"/>
          <w:szCs w:val="24"/>
        </w:rPr>
      </w:pPr>
    </w:p>
    <w:p w:rsidR="00BC06F2" w:rsidRPr="007B0581" w:rsidRDefault="00BC06F2" w:rsidP="00BC06F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PRIMERO.</w:t>
      </w:r>
      <w:r>
        <w:rPr>
          <w:rFonts w:ascii="Arial" w:hAnsi="Arial" w:cs="Arial"/>
          <w:b/>
          <w:sz w:val="24"/>
          <w:szCs w:val="24"/>
        </w:rPr>
        <w:t xml:space="preserve"> -</w:t>
      </w:r>
      <w:r w:rsidRPr="007B0581">
        <w:rPr>
          <w:rFonts w:ascii="Arial" w:hAnsi="Arial" w:cs="Arial"/>
          <w:b/>
          <w:sz w:val="24"/>
          <w:szCs w:val="24"/>
        </w:rPr>
        <w:t xml:space="preserve">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w:t>
      </w:r>
      <w:r w:rsidRPr="00701981">
        <w:rPr>
          <w:rFonts w:ascii="Arial" w:hAnsi="Arial" w:cs="Arial"/>
          <w:sz w:val="24"/>
          <w:szCs w:val="24"/>
        </w:rPr>
        <w:t xml:space="preserve">fracción </w:t>
      </w:r>
      <w:r w:rsidRPr="006832E6">
        <w:rPr>
          <w:rFonts w:ascii="Arial" w:hAnsi="Arial" w:cs="Arial"/>
          <w:sz w:val="24"/>
          <w:szCs w:val="24"/>
        </w:rPr>
        <w:t>VI</w:t>
      </w:r>
      <w:r w:rsidRPr="00701981">
        <w:rPr>
          <w:rFonts w:ascii="Arial" w:hAnsi="Arial" w:cs="Arial"/>
          <w:sz w:val="24"/>
          <w:szCs w:val="24"/>
        </w:rPr>
        <w:t xml:space="preserve"> de la Constitución</w:t>
      </w:r>
      <w:r w:rsidRPr="007B0581">
        <w:rPr>
          <w:rFonts w:ascii="Arial" w:hAnsi="Arial" w:cs="Arial"/>
          <w:sz w:val="24"/>
          <w:szCs w:val="24"/>
        </w:rPr>
        <w:t xml:space="preserve"> Política del Estado Libre y Soberano de Oaxaca; 120, fracción </w:t>
      </w:r>
      <w:r w:rsidRPr="00C411E8">
        <w:rPr>
          <w:rFonts w:ascii="Arial" w:hAnsi="Arial" w:cs="Arial"/>
          <w:sz w:val="24"/>
          <w:szCs w:val="24"/>
        </w:rPr>
        <w:t>I,</w:t>
      </w:r>
      <w:r w:rsidRPr="007B0581">
        <w:rPr>
          <w:rFonts w:ascii="Arial" w:hAnsi="Arial" w:cs="Arial"/>
          <w:sz w:val="24"/>
          <w:szCs w:val="24"/>
        </w:rPr>
        <w:t xml:space="preserve"> 132 fracciones </w:t>
      </w:r>
      <w:r w:rsidRPr="00B2434F">
        <w:rPr>
          <w:rFonts w:ascii="Arial" w:hAnsi="Arial" w:cs="Arial"/>
          <w:sz w:val="24"/>
          <w:szCs w:val="24"/>
        </w:rPr>
        <w:t>I y II</w:t>
      </w:r>
      <w:r w:rsidRPr="007B0581">
        <w:rPr>
          <w:rFonts w:ascii="Arial" w:hAnsi="Arial" w:cs="Arial"/>
          <w:sz w:val="24"/>
          <w:szCs w:val="24"/>
        </w:rPr>
        <w:t xml:space="preserve">, 133 </w:t>
      </w:r>
      <w:r w:rsidRPr="00AD2533">
        <w:rPr>
          <w:rFonts w:ascii="Arial" w:hAnsi="Arial" w:cs="Arial"/>
          <w:sz w:val="24"/>
          <w:szCs w:val="24"/>
        </w:rPr>
        <w:t>fracción II</w:t>
      </w:r>
      <w:r w:rsidRPr="00D82BB8">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BC06F2" w:rsidRPr="007B0581" w:rsidRDefault="00BC06F2" w:rsidP="00BC06F2">
      <w:pPr>
        <w:spacing w:line="360" w:lineRule="auto"/>
        <w:jc w:val="both"/>
        <w:rPr>
          <w:rFonts w:ascii="Arial" w:hAnsi="Arial" w:cs="Arial"/>
          <w:sz w:val="24"/>
          <w:szCs w:val="24"/>
        </w:rPr>
      </w:pPr>
      <w:r w:rsidRPr="007B0581">
        <w:rPr>
          <w:rFonts w:ascii="Arial" w:hAnsi="Arial" w:cs="Arial"/>
          <w:sz w:val="24"/>
          <w:szCs w:val="24"/>
        </w:rPr>
        <w:t xml:space="preserve"> </w:t>
      </w:r>
    </w:p>
    <w:p w:rsidR="00BC06F2" w:rsidRPr="007B0581" w:rsidRDefault="00BC06F2" w:rsidP="00BC06F2">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el actor promueve de conformidad con la copia certificada de la escritura pública número cuarenta mil ochocientos sesenta y ocho, volumen cuatrocientos quince, de diecinueve de febrero de dos mil once, pasada ante la fe </w:t>
      </w:r>
      <w:r>
        <w:rPr>
          <w:rFonts w:ascii="Arial" w:hAnsi="Arial" w:cs="Arial"/>
          <w:sz w:val="24"/>
          <w:szCs w:val="24"/>
        </w:rPr>
        <w:lastRenderedPageBreak/>
        <w:t xml:space="preserve">del notario público número cuatro con residencia en  Villa José Azueta, Veracruz,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con copia certificada de su nombramiento y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BC06F2" w:rsidRPr="007B0581" w:rsidRDefault="00BC06F2" w:rsidP="00BC06F2">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BC06F2" w:rsidRDefault="00BC06F2" w:rsidP="00BC06F2">
      <w:pPr>
        <w:spacing w:line="360" w:lineRule="auto"/>
        <w:ind w:right="51" w:firstLine="708"/>
        <w:jc w:val="both"/>
        <w:rPr>
          <w:rFonts w:ascii="Arial" w:hAnsi="Arial" w:cs="Arial"/>
          <w:bCs/>
          <w:sz w:val="24"/>
          <w:szCs w:val="24"/>
        </w:rPr>
      </w:pPr>
      <w:r w:rsidRPr="00A27D3D">
        <w:rPr>
          <w:rFonts w:ascii="Arial" w:hAnsi="Arial" w:cs="Arial"/>
          <w:b/>
          <w:sz w:val="24"/>
          <w:szCs w:val="24"/>
        </w:rPr>
        <w:t>TERCERO</w:t>
      </w:r>
      <w:r w:rsidRPr="00C664F9">
        <w:rPr>
          <w:rFonts w:ascii="Arial" w:hAnsi="Arial" w:cs="Arial"/>
          <w:b/>
          <w:sz w:val="24"/>
          <w:szCs w:val="24"/>
        </w:rPr>
        <w:t>.</w:t>
      </w:r>
      <w:r>
        <w:rPr>
          <w:rFonts w:ascii="Arial" w:hAnsi="Arial" w:cs="Arial"/>
          <w:b/>
          <w:sz w:val="24"/>
          <w:szCs w:val="24"/>
        </w:rPr>
        <w:t xml:space="preserve"> -</w:t>
      </w:r>
      <w:r w:rsidRPr="009D5140">
        <w:rPr>
          <w:rFonts w:ascii="Arial" w:hAnsi="Arial" w:cs="Arial"/>
          <w:sz w:val="24"/>
          <w:szCs w:val="24"/>
        </w:rPr>
        <w:t xml:space="preserve"> </w:t>
      </w:r>
      <w:r w:rsidRPr="00D4142D">
        <w:rPr>
          <w:rFonts w:ascii="Arial" w:hAnsi="Arial" w:cs="Arial"/>
          <w:sz w:val="24"/>
          <w:szCs w:val="24"/>
          <w:lang w:val="es-ES_tradnl"/>
        </w:rPr>
        <w:t xml:space="preserve">Esta Sala </w:t>
      </w:r>
      <w:r w:rsidRPr="00D4142D">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ascii="Arial" w:hAnsi="Arial" w:cs="Arial"/>
          <w:bCs/>
          <w:sz w:val="24"/>
          <w:szCs w:val="24"/>
        </w:rPr>
        <w:t xml:space="preserve"> en ese sentido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Cs/>
          <w:sz w:val="24"/>
          <w:szCs w:val="24"/>
        </w:rPr>
        <w:t xml:space="preserve"> por lo que hace al requerimiento </w:t>
      </w:r>
      <w:r>
        <w:rPr>
          <w:rFonts w:ascii="Arial" w:hAnsi="Arial" w:cs="Arial"/>
          <w:sz w:val="24"/>
          <w:szCs w:val="24"/>
        </w:rPr>
        <w:t xml:space="preserve">de Obligaciones Omitidas en Materia del Impuesto Sobre Erogaciones por Remuneraciones al Trabajo Personal, con número de control </w:t>
      </w:r>
      <w:r>
        <w:rPr>
          <w:rFonts w:cs="Arial"/>
          <w:b/>
          <w:sz w:val="24"/>
          <w:szCs w:val="24"/>
        </w:rPr>
        <w:t>**********</w:t>
      </w:r>
      <w:r>
        <w:rPr>
          <w:rFonts w:ascii="Arial" w:hAnsi="Arial" w:cs="Arial"/>
          <w:sz w:val="24"/>
          <w:szCs w:val="24"/>
        </w:rPr>
        <w:t xml:space="preserve"> de veintiséis de julio de dos mil dieciséis, emitido por </w:t>
      </w:r>
      <w:r>
        <w:rPr>
          <w:rFonts w:ascii="Arial" w:hAnsi="Arial" w:cs="Arial"/>
          <w:bCs/>
          <w:sz w:val="24"/>
          <w:szCs w:val="24"/>
        </w:rPr>
        <w:t xml:space="preserve">la </w:t>
      </w:r>
      <w:r>
        <w:rPr>
          <w:rFonts w:ascii="Arial" w:hAnsi="Arial" w:cs="Arial"/>
          <w:sz w:val="24"/>
          <w:szCs w:val="24"/>
        </w:rPr>
        <w:t xml:space="preserve">Coordinadora Técnica de Ingresos de la Dirección de Ingresos y Recaudación de la Secretaría de Finanzas del Poder Ejecutivo del Estado de Oaxaca, en virtud que fue superado por la determinación dictada en el recurso de revocación, no obstante ello, </w:t>
      </w:r>
      <w:r w:rsidRPr="007B0581">
        <w:rPr>
          <w:rFonts w:ascii="Arial" w:hAnsi="Arial" w:cs="Arial"/>
          <w:sz w:val="24"/>
          <w:szCs w:val="24"/>
        </w:rPr>
        <w:t>será valorad</w:t>
      </w:r>
      <w:r>
        <w:rPr>
          <w:rFonts w:ascii="Arial" w:hAnsi="Arial" w:cs="Arial"/>
          <w:sz w:val="24"/>
          <w:szCs w:val="24"/>
        </w:rPr>
        <w:t>o en el presente fallo</w:t>
      </w:r>
      <w:r>
        <w:rPr>
          <w:rFonts w:ascii="Arial" w:eastAsiaTheme="minorHAnsi" w:hAnsi="Arial" w:cs="Arial"/>
          <w:sz w:val="24"/>
          <w:szCs w:val="24"/>
          <w:lang w:val="es-MX" w:eastAsia="en-US"/>
        </w:rPr>
        <w:t>, de conformidad con los artículos 161, fracción X y, 162, fracción II,</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 xml:space="preserve">. </w:t>
      </w:r>
    </w:p>
    <w:p w:rsidR="00BC06F2" w:rsidRDefault="00BC06F2" w:rsidP="00BC06F2">
      <w:pPr>
        <w:spacing w:line="360" w:lineRule="auto"/>
        <w:ind w:firstLine="708"/>
        <w:jc w:val="both"/>
        <w:rPr>
          <w:rFonts w:ascii="Arial" w:hAnsi="Arial" w:cs="Arial"/>
          <w:b/>
          <w:sz w:val="24"/>
          <w:szCs w:val="24"/>
        </w:rPr>
      </w:pPr>
    </w:p>
    <w:p w:rsidR="00BC06F2" w:rsidRDefault="00BC06F2" w:rsidP="00BC06F2">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BC06F2" w:rsidRPr="007B0581" w:rsidRDefault="00BC06F2" w:rsidP="00BC06F2">
      <w:pPr>
        <w:spacing w:line="360" w:lineRule="auto"/>
        <w:ind w:firstLine="708"/>
        <w:jc w:val="both"/>
        <w:rPr>
          <w:rFonts w:ascii="Arial" w:hAnsi="Arial" w:cs="Arial"/>
          <w:sz w:val="24"/>
          <w:szCs w:val="24"/>
        </w:rPr>
      </w:pPr>
    </w:p>
    <w:p w:rsidR="00BC06F2" w:rsidRDefault="00BC06F2" w:rsidP="00BC06F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BC06F2" w:rsidRPr="007B0581" w:rsidRDefault="00BC06F2" w:rsidP="00BC06F2">
      <w:pPr>
        <w:pStyle w:val="Textonotapie"/>
        <w:widowControl w:val="0"/>
        <w:spacing w:line="360" w:lineRule="auto"/>
        <w:ind w:firstLine="708"/>
        <w:jc w:val="both"/>
        <w:rPr>
          <w:rFonts w:ascii="Arial" w:hAnsi="Arial" w:cs="Arial"/>
          <w:sz w:val="24"/>
          <w:szCs w:val="24"/>
          <w:lang w:eastAsia="es-MX"/>
        </w:rPr>
      </w:pPr>
    </w:p>
    <w:p w:rsidR="00BC06F2" w:rsidRDefault="00BC06F2" w:rsidP="00BC06F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w:t>
      </w:r>
      <w:r w:rsidRPr="00CA0033">
        <w:rPr>
          <w:rFonts w:ascii="Arial" w:hAnsi="Arial" w:cs="Arial"/>
          <w:b/>
          <w:sz w:val="24"/>
          <w:szCs w:val="24"/>
          <w:lang w:eastAsia="es-MX"/>
        </w:rPr>
        <w:t>TRANSCRIPCIÓN.”</w:t>
      </w:r>
    </w:p>
    <w:p w:rsidR="00BC06F2" w:rsidRDefault="00BC06F2" w:rsidP="00BC06F2">
      <w:pPr>
        <w:pStyle w:val="Textonotapie"/>
        <w:widowControl w:val="0"/>
        <w:spacing w:line="360" w:lineRule="auto"/>
        <w:ind w:left="1701" w:right="1469"/>
        <w:jc w:val="both"/>
        <w:rPr>
          <w:rFonts w:ascii="Arial" w:hAnsi="Arial" w:cs="Arial"/>
          <w:b/>
          <w:sz w:val="24"/>
          <w:szCs w:val="24"/>
          <w:lang w:eastAsia="es-MX"/>
        </w:rPr>
      </w:pPr>
    </w:p>
    <w:p w:rsidR="00BC06F2" w:rsidRPr="007B0581" w:rsidRDefault="00BC06F2" w:rsidP="00BC06F2">
      <w:pPr>
        <w:pStyle w:val="Textonotapie"/>
        <w:widowControl w:val="0"/>
        <w:spacing w:line="360" w:lineRule="auto"/>
        <w:ind w:left="1701" w:right="1469"/>
        <w:jc w:val="both"/>
        <w:rPr>
          <w:rFonts w:ascii="Arial" w:hAnsi="Arial" w:cs="Arial"/>
          <w:b/>
          <w:sz w:val="24"/>
          <w:szCs w:val="24"/>
          <w:lang w:eastAsia="es-MX"/>
        </w:rPr>
      </w:pPr>
    </w:p>
    <w:p w:rsidR="00BC06F2" w:rsidRDefault="00BC06F2" w:rsidP="00BC06F2">
      <w:pPr>
        <w:spacing w:line="360" w:lineRule="auto"/>
        <w:ind w:firstLine="709"/>
        <w:contextualSpacing/>
        <w:jc w:val="both"/>
        <w:rPr>
          <w:rFonts w:ascii="Arial" w:hAnsi="Arial" w:cs="Arial"/>
          <w:sz w:val="24"/>
          <w:szCs w:val="24"/>
        </w:rPr>
      </w:pPr>
      <w:r w:rsidRPr="00945720">
        <w:rPr>
          <w:rFonts w:ascii="Arial" w:hAnsi="Arial" w:cs="Arial"/>
          <w:bCs/>
          <w:sz w:val="24"/>
          <w:szCs w:val="24"/>
          <w:lang w:val="es-MX"/>
        </w:rPr>
        <w:lastRenderedPageBreak/>
        <w:t>La</w:t>
      </w:r>
      <w:r>
        <w:rPr>
          <w:rFonts w:ascii="Arial" w:hAnsi="Arial" w:cs="Arial"/>
          <w:bCs/>
          <w:sz w:val="24"/>
          <w:szCs w:val="24"/>
          <w:lang w:val="es-MX"/>
        </w:rPr>
        <w:t xml:space="preserve"> actora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2"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7B0581">
        <w:rPr>
          <w:rFonts w:ascii="Arial" w:hAnsi="Arial" w:cs="Arial"/>
          <w:sz w:val="24"/>
          <w:szCs w:val="24"/>
        </w:rPr>
        <w:t>de</w:t>
      </w:r>
      <w:r>
        <w:rPr>
          <w:rFonts w:ascii="Arial" w:hAnsi="Arial" w:cs="Arial"/>
          <w:sz w:val="24"/>
          <w:szCs w:val="24"/>
        </w:rPr>
        <w:t xml:space="preserve"> la resolución dictada el veinticinco de septiembre de dos mil diecinueve, dentro del expediente </w:t>
      </w:r>
      <w:r>
        <w:rPr>
          <w:rFonts w:cs="Arial"/>
          <w:b/>
          <w:sz w:val="24"/>
          <w:szCs w:val="24"/>
        </w:rPr>
        <w:t>**********</w:t>
      </w:r>
      <w:r>
        <w:rPr>
          <w:rFonts w:ascii="Arial" w:hAnsi="Arial" w:cs="Arial"/>
          <w:sz w:val="24"/>
          <w:szCs w:val="24"/>
        </w:rPr>
        <w:t xml:space="preserve">con clave documental </w:t>
      </w:r>
      <w:r>
        <w:rPr>
          <w:rFonts w:cs="Arial"/>
          <w:b/>
          <w:sz w:val="24"/>
          <w:szCs w:val="24"/>
        </w:rPr>
        <w:t>**********</w:t>
      </w:r>
      <w:r>
        <w:rPr>
          <w:rFonts w:ascii="Arial" w:hAnsi="Arial" w:cs="Arial"/>
          <w:sz w:val="24"/>
          <w:szCs w:val="24"/>
        </w:rPr>
        <w:t xml:space="preserve">, contenida en el oficio </w:t>
      </w:r>
      <w:r>
        <w:rPr>
          <w:rFonts w:cs="Arial"/>
          <w:b/>
          <w:sz w:val="24"/>
          <w:szCs w:val="24"/>
        </w:rPr>
        <w:t>**********</w:t>
      </w:r>
      <w:r>
        <w:rPr>
          <w:rFonts w:cs="Arial"/>
          <w:b/>
          <w:sz w:val="24"/>
          <w:szCs w:val="24"/>
        </w:rPr>
        <w:t xml:space="preserve"> </w:t>
      </w:r>
      <w:r>
        <w:rPr>
          <w:rFonts w:ascii="Arial" w:hAnsi="Arial" w:cs="Arial"/>
          <w:sz w:val="24"/>
          <w:szCs w:val="24"/>
        </w:rPr>
        <w:t>emitida por la Directora de lo Contencioso de la Procuraduría Fiscal de la Secretaría de Finanzas del Poder Ejecutivo del Estado de Oaxaca, por considerar que no se encuentra fundada ni motivada, en virtud que la autoridad primigenia omite plasmar los artículos 113 y 116 del Código Fiscal para el Estado de Oaxaca, dado que los citados numerales son los que establecen que los hechos que conozca con motivo del ejercicio de las facultades de comprobación o que consten en las bases de datos, expedientes, datos que lleven y que tengan en su poder, podrán servir para motivar los actos, numerales que se omitieron plasmar.</w:t>
      </w:r>
    </w:p>
    <w:p w:rsidR="00BC06F2" w:rsidRDefault="00BC06F2" w:rsidP="00BC06F2">
      <w:pPr>
        <w:spacing w:line="360" w:lineRule="auto"/>
        <w:ind w:firstLine="709"/>
        <w:contextualSpacing/>
        <w:jc w:val="both"/>
        <w:rPr>
          <w:rFonts w:ascii="Arial" w:hAnsi="Arial" w:cs="Arial"/>
          <w:sz w:val="24"/>
          <w:szCs w:val="24"/>
        </w:rPr>
      </w:pPr>
    </w:p>
    <w:p w:rsidR="00BC06F2" w:rsidRDefault="00BC06F2" w:rsidP="00BC06F2">
      <w:pPr>
        <w:spacing w:line="360" w:lineRule="auto"/>
        <w:ind w:firstLine="709"/>
        <w:contextualSpacing/>
        <w:jc w:val="both"/>
        <w:rPr>
          <w:rFonts w:ascii="Arial" w:hAnsi="Arial" w:cs="Arial"/>
          <w:sz w:val="24"/>
          <w:szCs w:val="24"/>
        </w:rPr>
      </w:pPr>
      <w:r w:rsidRPr="00121453">
        <w:rPr>
          <w:rFonts w:ascii="Arial" w:hAnsi="Arial" w:cs="Arial"/>
          <w:sz w:val="24"/>
          <w:szCs w:val="24"/>
        </w:rPr>
        <w:t>Por</w:t>
      </w:r>
      <w:r w:rsidRPr="007B0581">
        <w:rPr>
          <w:rFonts w:ascii="Arial" w:hAnsi="Arial" w:cs="Arial"/>
          <w:sz w:val="24"/>
          <w:szCs w:val="24"/>
        </w:rPr>
        <w:t xml:space="preserve"> su parte, la autoridad demandada</w:t>
      </w:r>
      <w:r>
        <w:rPr>
          <w:rFonts w:ascii="Arial" w:hAnsi="Arial" w:cs="Arial"/>
          <w:sz w:val="24"/>
          <w:szCs w:val="24"/>
        </w:rPr>
        <w:t xml:space="preserve"> manifestó que la autoridad primigenia fundó y motivó debidamente su actuar, en razón que plasmó los artículos 63, 64, 65, 66 y 69 de la Ley Estatal de Hacienda entre otras disposiciones legales que le otorgan atribuciones para realizar requerimientos.       </w:t>
      </w:r>
      <w:bookmarkEnd w:id="2"/>
    </w:p>
    <w:p w:rsidR="00BC06F2" w:rsidRDefault="00BC06F2" w:rsidP="00BC06F2">
      <w:pPr>
        <w:spacing w:line="360" w:lineRule="auto"/>
        <w:ind w:right="51"/>
        <w:jc w:val="both"/>
        <w:rPr>
          <w:rFonts w:ascii="Arial" w:hAnsi="Arial" w:cs="Arial"/>
          <w:sz w:val="24"/>
          <w:szCs w:val="24"/>
        </w:rPr>
      </w:pPr>
    </w:p>
    <w:p w:rsidR="00BC06F2" w:rsidRDefault="00BC06F2" w:rsidP="00BC06F2">
      <w:pPr>
        <w:pStyle w:val="NormalWeb"/>
        <w:shd w:val="clear" w:color="auto" w:fill="FFFFFF"/>
        <w:spacing w:before="0" w:beforeAutospacing="0" w:after="0" w:afterAutospacing="0" w:line="375" w:lineRule="atLeast"/>
        <w:ind w:firstLine="708"/>
        <w:jc w:val="both"/>
        <w:rPr>
          <w:rFonts w:ascii="Arial" w:hAnsi="Arial" w:cs="Arial"/>
        </w:rPr>
      </w:pPr>
      <w:r w:rsidRPr="0080196E">
        <w:rPr>
          <w:rFonts w:ascii="Arial" w:hAnsi="Arial" w:cs="Arial"/>
        </w:rPr>
        <w:t>Ahora</w:t>
      </w:r>
      <w:r w:rsidRPr="007B0581">
        <w:rPr>
          <w:rFonts w:ascii="Arial" w:hAnsi="Arial" w:cs="Arial"/>
        </w:rPr>
        <w:t xml:space="preserve"> bien, esta juzgado</w:t>
      </w:r>
      <w:r>
        <w:rPr>
          <w:rFonts w:ascii="Arial" w:hAnsi="Arial" w:cs="Arial"/>
        </w:rPr>
        <w:t>ra después de haber realizado el</w:t>
      </w:r>
      <w:r w:rsidRPr="007B0581">
        <w:rPr>
          <w:rFonts w:ascii="Arial" w:hAnsi="Arial" w:cs="Arial"/>
        </w:rPr>
        <w:t xml:space="preserve"> estudi</w:t>
      </w:r>
      <w:r>
        <w:rPr>
          <w:rFonts w:ascii="Arial" w:hAnsi="Arial" w:cs="Arial"/>
        </w:rPr>
        <w:t>o a los presentes autos,</w:t>
      </w:r>
      <w:r w:rsidRPr="007B0581">
        <w:rPr>
          <w:rFonts w:ascii="Arial" w:hAnsi="Arial" w:cs="Arial"/>
        </w:rPr>
        <w:t xml:space="preserve"> </w:t>
      </w:r>
      <w:r>
        <w:rPr>
          <w:rFonts w:ascii="Arial" w:hAnsi="Arial" w:cs="Arial"/>
        </w:rPr>
        <w:t xml:space="preserve">advierte </w:t>
      </w:r>
      <w:r w:rsidRPr="008A376F">
        <w:rPr>
          <w:rFonts w:ascii="Arial" w:hAnsi="Arial" w:cs="Arial"/>
        </w:rPr>
        <w:t>que</w:t>
      </w:r>
      <w:r>
        <w:rPr>
          <w:rFonts w:ascii="Arial" w:hAnsi="Arial" w:cs="Arial"/>
        </w:rPr>
        <w:t xml:space="preserve"> el quince de mayo de dos mil diecinueve, la otrora Séptima Sala Unitaria de Primera Instancia del Tribunal de Justicia Administrativa del Estado de Oaxaca, emitió resolución en el juicio de nulidad 072/2018 de su índice, que por reestructura de las Salas de este órgano jurisdiccional tocó conocer a la Cuarta Sala Unitaria de Primera Instancia de este Tribunal con el número 76/2020 de su índice, en la que determinó declarar la nulidad de la resolución dictada el catorce de junio de dos mil dieciocho, por la Directora de lo Contencioso de la Procuraduría Fiscal de la Secretaría de Finanzas del Poder Ejecutivo del Estado, para el efecto de que la autoridad demandada dictara otra en la que purgue los vicios de fundamentación, esto es, no entró al estudio de fondo del asunto; mediante oficio </w:t>
      </w:r>
      <w:r>
        <w:rPr>
          <w:rFonts w:cs="Arial"/>
          <w:b/>
        </w:rPr>
        <w:t>**********</w:t>
      </w:r>
      <w:r>
        <w:rPr>
          <w:rFonts w:cs="Arial"/>
          <w:b/>
        </w:rPr>
        <w:t xml:space="preserve"> </w:t>
      </w:r>
      <w:r>
        <w:rPr>
          <w:rFonts w:ascii="Arial" w:hAnsi="Arial" w:cs="Arial"/>
        </w:rPr>
        <w:t xml:space="preserve">de veinticinco de septiembre de dos mil diecinueve, dentro del expediente </w:t>
      </w:r>
      <w:r>
        <w:rPr>
          <w:rFonts w:cs="Arial"/>
          <w:b/>
        </w:rPr>
        <w:t>**********</w:t>
      </w:r>
      <w:r>
        <w:rPr>
          <w:rFonts w:ascii="Arial" w:hAnsi="Arial" w:cs="Arial"/>
        </w:rPr>
        <w:t xml:space="preserve"> con clave documental </w:t>
      </w:r>
      <w:r>
        <w:rPr>
          <w:rFonts w:cs="Arial"/>
          <w:b/>
        </w:rPr>
        <w:t>**********</w:t>
      </w:r>
      <w:r>
        <w:rPr>
          <w:rFonts w:ascii="Arial" w:hAnsi="Arial" w:cs="Arial"/>
        </w:rPr>
        <w:t>, la Directora de lo Contencioso de la Procuraduría Fiscal de la Secretaría de Finanzas del Poder Ejecutivo del Estado de Oaxaca dio cumplimiento a lo anteriormente vertido, acto aquí impugnado.</w:t>
      </w:r>
    </w:p>
    <w:p w:rsidR="00BC06F2" w:rsidRDefault="00BC06F2" w:rsidP="00BC06F2">
      <w:pPr>
        <w:pStyle w:val="NormalWeb"/>
        <w:shd w:val="clear" w:color="auto" w:fill="FFFFFF"/>
        <w:spacing w:before="0" w:beforeAutospacing="0" w:after="0" w:afterAutospacing="0" w:line="375" w:lineRule="atLeast"/>
        <w:ind w:firstLine="708"/>
        <w:jc w:val="both"/>
        <w:rPr>
          <w:rFonts w:ascii="Arial" w:hAnsi="Arial" w:cs="Arial"/>
        </w:rPr>
      </w:pPr>
    </w:p>
    <w:p w:rsidR="00BC06F2" w:rsidRPr="00FD2356" w:rsidRDefault="00BC06F2" w:rsidP="00BC06F2">
      <w:pPr>
        <w:pStyle w:val="NormalWeb"/>
        <w:shd w:val="clear" w:color="auto" w:fill="FFFFFF"/>
        <w:spacing w:before="0" w:beforeAutospacing="0" w:after="0" w:afterAutospacing="0" w:line="375" w:lineRule="atLeast"/>
        <w:ind w:firstLine="708"/>
        <w:jc w:val="both"/>
        <w:rPr>
          <w:rFonts w:ascii="Arial" w:hAnsi="Arial" w:cs="Arial"/>
          <w:b/>
          <w:bCs/>
          <w:i/>
          <w:iCs/>
          <w:color w:val="212529"/>
        </w:rPr>
      </w:pPr>
      <w:r>
        <w:rPr>
          <w:rFonts w:ascii="Arial" w:hAnsi="Arial" w:cs="Arial"/>
        </w:rPr>
        <w:t xml:space="preserve">Cabe señalar, que el artículo 17, segundo párrafo de la Constitución Política de los Estados Unidos Mexicanos prevé los principios de congruencia y exhaustividad de las sentencias, al señalar que toda persona tiene derecho a que se le administre justicia, entre otras, de manera completa; por lo que en esa tesitura, esta juzgadora procederá al estudio de los conceptos de violación atendiendo a su prelación lógica y privilegiando en todo caso el estudio de aquellos que, de resultar </w:t>
      </w:r>
      <w:r>
        <w:rPr>
          <w:rFonts w:ascii="Arial" w:hAnsi="Arial" w:cs="Arial"/>
        </w:rPr>
        <w:lastRenderedPageBreak/>
        <w:t xml:space="preserve">fundados, redunden en el mayor beneficio para el quejoso, privilegiando el estudio de los conceptos de violación de fondo por encima de los de procedimiento y forma, a menos que invertir el orden redunde en un mayor beneficio para el administrado. Sirva de apoyo a lo antes sustentado la Tesis I.6o.C.10 K (10a.), publicada en la Gaceta del Semanario Judicial de la Federación, Libro 36, Tomo IV, página 2557, número de registro 2013059, de rubro siguiente: </w:t>
      </w:r>
      <w:r w:rsidRPr="00FD2356">
        <w:rPr>
          <w:rFonts w:ascii="Arial" w:hAnsi="Arial" w:cs="Arial"/>
          <w:i/>
          <w:iCs/>
        </w:rPr>
        <w:t>“</w:t>
      </w:r>
      <w:r w:rsidRPr="00FD2356">
        <w:rPr>
          <w:rFonts w:ascii="Arial" w:hAnsi="Arial" w:cs="Arial"/>
          <w:b/>
          <w:bCs/>
          <w:i/>
          <w:iCs/>
          <w:color w:val="212529"/>
        </w:rPr>
        <w:t>VIOLACIONES PROCESALES Y DE FONDO. CUANDO EL QUEJOSO LAS HACE VALER, EL ÓRGANO JURISDICCIONAL PODRÁ ESTUDIAR AMBAS Y DECLARARLAS FUNDADAS, SI ELLO REDUNDA EN UN MAYOR BENEFICIO PARA AQUÉL, A FIN DE LOGRAR UNA PRONTA ADMINISTRACIÓN DE JUSTICIA”.</w:t>
      </w:r>
    </w:p>
    <w:p w:rsidR="00BC06F2" w:rsidRDefault="00BC06F2" w:rsidP="00BC06F2">
      <w:pPr>
        <w:rPr>
          <w:sz w:val="24"/>
          <w:szCs w:val="24"/>
        </w:rPr>
      </w:pPr>
    </w:p>
    <w:p w:rsidR="00BC06F2" w:rsidRDefault="00BC06F2" w:rsidP="00BC06F2">
      <w:pPr>
        <w:spacing w:line="360" w:lineRule="auto"/>
        <w:ind w:firstLine="709"/>
        <w:contextualSpacing/>
        <w:jc w:val="both"/>
        <w:rPr>
          <w:rFonts w:ascii="Arial" w:hAnsi="Arial" w:cs="Arial"/>
          <w:bCs/>
          <w:sz w:val="24"/>
          <w:szCs w:val="24"/>
        </w:rPr>
      </w:pPr>
      <w:r>
        <w:rPr>
          <w:rFonts w:ascii="Arial" w:hAnsi="Arial" w:cs="Arial"/>
          <w:sz w:val="24"/>
          <w:szCs w:val="24"/>
        </w:rPr>
        <w:t>En atención a lo anterior</w:t>
      </w:r>
      <w:r w:rsidRPr="007B0581">
        <w:rPr>
          <w:rFonts w:ascii="Arial" w:hAnsi="Arial" w:cs="Arial"/>
          <w:sz w:val="24"/>
          <w:szCs w:val="24"/>
        </w:rPr>
        <w:t>,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 xml:space="preserve">o a la </w:t>
      </w:r>
      <w:r w:rsidRPr="007A4CEB">
        <w:rPr>
          <w:rFonts w:ascii="Arial" w:hAnsi="Arial" w:cs="Arial"/>
          <w:sz w:val="24"/>
          <w:szCs w:val="24"/>
        </w:rPr>
        <w:t xml:space="preserve">resolución contenida en el oficio </w:t>
      </w:r>
      <w:r>
        <w:rPr>
          <w:rFonts w:cs="Arial"/>
          <w:b/>
          <w:sz w:val="24"/>
          <w:szCs w:val="24"/>
        </w:rPr>
        <w:t>**********</w:t>
      </w:r>
      <w:r>
        <w:rPr>
          <w:rFonts w:cs="Arial"/>
          <w:b/>
          <w:sz w:val="24"/>
          <w:szCs w:val="24"/>
        </w:rPr>
        <w:t xml:space="preserve"> </w:t>
      </w:r>
      <w:r w:rsidRPr="007A4CEB">
        <w:rPr>
          <w:rFonts w:ascii="Arial" w:hAnsi="Arial" w:cs="Arial"/>
          <w:sz w:val="24"/>
          <w:szCs w:val="24"/>
        </w:rPr>
        <w:t>de veinticinco de septiembre de dos mil diecinueve, emitida por la Directora de lo Contencioso de la Procuraduría Fiscal, dependiente de la Subsecretaría de Ingresos de la Secretaría de Finanzas del Poder Ejecutivo del Estado de Oaxaca</w:t>
      </w:r>
      <w:r>
        <w:rPr>
          <w:rFonts w:ascii="Arial" w:hAnsi="Arial" w:cs="Arial"/>
          <w:sz w:val="24"/>
          <w:szCs w:val="24"/>
        </w:rPr>
        <w:t xml:space="preserve">, advierte que es fundado el concepto de impugnación tercero párrafos seis y siete, hecho valer por el actor, en el sentido que no se encuentra debidamente fundada ni motivada. Se dice lo anterior, </w:t>
      </w:r>
      <w:r>
        <w:rPr>
          <w:rFonts w:ascii="Arial" w:hAnsi="Arial" w:cs="Arial"/>
          <w:bCs/>
          <w:sz w:val="24"/>
          <w:szCs w:val="24"/>
        </w:rPr>
        <w:t xml:space="preserve">en razón que no existe una adecuación </w:t>
      </w:r>
      <w:r w:rsidRPr="00BE0E2C">
        <w:rPr>
          <w:rFonts w:ascii="Arial" w:hAnsi="Arial" w:cs="Arial"/>
          <w:bCs/>
          <w:sz w:val="24"/>
          <w:szCs w:val="24"/>
        </w:rPr>
        <w:t>entre los motivos aducidos y la norma aplicable, es</w:t>
      </w:r>
      <w:r>
        <w:rPr>
          <w:rFonts w:ascii="Arial" w:hAnsi="Arial" w:cs="Arial"/>
          <w:bCs/>
          <w:sz w:val="24"/>
          <w:szCs w:val="24"/>
        </w:rPr>
        <w:t>to es</w:t>
      </w:r>
      <w:r w:rsidRPr="00BE0E2C">
        <w:rPr>
          <w:rFonts w:ascii="Arial" w:hAnsi="Arial" w:cs="Arial"/>
          <w:bCs/>
          <w:sz w:val="24"/>
          <w:szCs w:val="24"/>
        </w:rPr>
        <w:t>, la configuración de la hipótesis normativa.</w:t>
      </w:r>
    </w:p>
    <w:p w:rsidR="00BC06F2" w:rsidRDefault="00BC06F2" w:rsidP="00BC06F2">
      <w:pPr>
        <w:spacing w:line="360" w:lineRule="auto"/>
        <w:ind w:firstLine="709"/>
        <w:contextualSpacing/>
        <w:jc w:val="both"/>
        <w:rPr>
          <w:rFonts w:ascii="Arial" w:hAnsi="Arial" w:cs="Arial"/>
          <w:bCs/>
          <w:sz w:val="24"/>
          <w:szCs w:val="24"/>
        </w:rPr>
      </w:pPr>
    </w:p>
    <w:p w:rsidR="00BC06F2" w:rsidRDefault="00BC06F2" w:rsidP="00BC06F2">
      <w:pPr>
        <w:spacing w:line="360" w:lineRule="auto"/>
        <w:ind w:firstLine="709"/>
        <w:contextualSpacing/>
        <w:jc w:val="both"/>
        <w:rPr>
          <w:rFonts w:ascii="Arial" w:hAnsi="Arial" w:cs="Arial"/>
          <w:bCs/>
          <w:sz w:val="24"/>
          <w:szCs w:val="24"/>
        </w:rPr>
      </w:pPr>
      <w:r>
        <w:rPr>
          <w:rFonts w:ascii="Arial" w:hAnsi="Arial" w:cs="Arial"/>
          <w:bCs/>
          <w:sz w:val="24"/>
          <w:szCs w:val="24"/>
        </w:rPr>
        <w:t xml:space="preserve">Lo anterior en razón que la autoridad demandada para tener como fundado y motivado y confirmar el Requerimiento de Obligaciones Omitidas en Materia del Impuesto Sobre Erogaciones por Remuneraciones al Trabajo Personal con número de control </w:t>
      </w:r>
      <w:r>
        <w:rPr>
          <w:rFonts w:cs="Arial"/>
          <w:b/>
          <w:sz w:val="24"/>
          <w:szCs w:val="24"/>
        </w:rPr>
        <w:t>**********</w:t>
      </w:r>
      <w:r>
        <w:rPr>
          <w:rFonts w:ascii="Arial" w:hAnsi="Arial" w:cs="Arial"/>
          <w:bCs/>
          <w:sz w:val="24"/>
          <w:szCs w:val="24"/>
        </w:rPr>
        <w:t xml:space="preserve"> de veintiséis de julio de dos mil dieciséis, tomó en consideración entre otros artículos el 63 de la Ley Estatal de Hacienda, vigente al momento de la emisión del acto, es decir, la publicada en el Periódico Oficial del Estado el quince de diciembre de dos mil doce, pero lo hace de manera general, omitiendo citar, el supuesto en el que se encuentra ubicado el actor, esto es, la actividad concreta que se le imputa, en virtud que el numeral en cita contempla dos supuestos,  mismo que se transcribe para mayor ilustración:</w:t>
      </w:r>
    </w:p>
    <w:p w:rsidR="00BC06F2" w:rsidRDefault="00BC06F2" w:rsidP="00BC06F2">
      <w:pPr>
        <w:spacing w:line="360" w:lineRule="auto"/>
        <w:ind w:firstLine="709"/>
        <w:contextualSpacing/>
        <w:jc w:val="both"/>
        <w:rPr>
          <w:rFonts w:ascii="Arial" w:hAnsi="Arial" w:cs="Arial"/>
          <w:bCs/>
          <w:sz w:val="24"/>
          <w:szCs w:val="24"/>
        </w:rPr>
      </w:pPr>
    </w:p>
    <w:p w:rsidR="00BC06F2" w:rsidRDefault="00BC06F2" w:rsidP="00BC06F2">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BC06F2" w:rsidRPr="006A040B" w:rsidRDefault="00BC06F2" w:rsidP="00BC06F2">
      <w:pPr>
        <w:autoSpaceDE w:val="0"/>
        <w:autoSpaceDN w:val="0"/>
        <w:adjustRightInd w:val="0"/>
        <w:rPr>
          <w:rFonts w:ascii="Arial" w:eastAsiaTheme="minorHAnsi" w:hAnsi="Arial" w:cs="Arial"/>
          <w:i/>
          <w:iCs/>
          <w:color w:val="000000"/>
          <w:sz w:val="24"/>
          <w:szCs w:val="24"/>
          <w:lang w:val="es-MX" w:eastAsia="en-US"/>
        </w:rPr>
      </w:pPr>
    </w:p>
    <w:p w:rsidR="00BC06F2" w:rsidRPr="006A040B" w:rsidRDefault="00BC06F2" w:rsidP="00BC06F2">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BC06F2" w:rsidRPr="006A040B" w:rsidRDefault="00BC06F2" w:rsidP="00BC06F2">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lastRenderedPageBreak/>
        <w:t xml:space="preserve">II. Las erogaciones en efectivo o en especie, por concepto de remuneraciones al trabajo personal, por los servicios prestados dentro del territorio del estado, </w:t>
      </w:r>
      <w:proofErr w:type="spellStart"/>
      <w:r w:rsidRPr="006A040B">
        <w:rPr>
          <w:rFonts w:ascii="Arial" w:eastAsiaTheme="minorHAnsi" w:hAnsi="Arial" w:cs="Arial"/>
          <w:i/>
          <w:iCs/>
          <w:color w:val="000000"/>
          <w:sz w:val="22"/>
          <w:szCs w:val="22"/>
          <w:lang w:val="es-MX" w:eastAsia="en-US"/>
        </w:rPr>
        <w:t>aún</w:t>
      </w:r>
      <w:proofErr w:type="spellEnd"/>
      <w:r w:rsidRPr="006A040B">
        <w:rPr>
          <w:rFonts w:ascii="Arial" w:eastAsiaTheme="minorHAnsi" w:hAnsi="Arial" w:cs="Arial"/>
          <w:i/>
          <w:iCs/>
          <w:color w:val="000000"/>
          <w:sz w:val="22"/>
          <w:szCs w:val="22"/>
          <w:lang w:val="es-MX" w:eastAsia="en-US"/>
        </w:rPr>
        <w:t xml:space="preserve"> cuando los prestadores del servicio o los beneficiarios del mismo, o ambos, tengan su domicilio fiscal fuera de </w:t>
      </w:r>
      <w:r w:rsidRPr="004A2D59">
        <w:rPr>
          <w:rFonts w:ascii="Arial" w:eastAsiaTheme="minorHAnsi" w:hAnsi="Arial" w:cs="Arial"/>
          <w:i/>
          <w:iCs/>
          <w:color w:val="000000"/>
          <w:sz w:val="22"/>
          <w:szCs w:val="22"/>
          <w:lang w:val="es-MX" w:eastAsia="en-US"/>
        </w:rPr>
        <w:t>éste.</w:t>
      </w:r>
    </w:p>
    <w:p w:rsidR="00BC06F2" w:rsidRDefault="00BC06F2" w:rsidP="00BC06F2">
      <w:pPr>
        <w:autoSpaceDE w:val="0"/>
        <w:autoSpaceDN w:val="0"/>
        <w:adjustRightInd w:val="0"/>
        <w:spacing w:line="360" w:lineRule="auto"/>
        <w:jc w:val="both"/>
        <w:rPr>
          <w:rFonts w:ascii="Arial" w:hAnsi="Arial" w:cs="Arial"/>
          <w:bCs/>
          <w:sz w:val="24"/>
          <w:szCs w:val="24"/>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r>
        <w:rPr>
          <w:rFonts w:ascii="Arial" w:eastAsiaTheme="minorHAnsi" w:hAnsi="Arial" w:cs="Arial"/>
          <w:i/>
          <w:iCs/>
          <w:color w:val="000000"/>
          <w:sz w:val="22"/>
          <w:szCs w:val="22"/>
          <w:lang w:val="es-MX" w:eastAsia="en-US"/>
        </w:rPr>
        <w:t xml:space="preserve">, </w:t>
      </w:r>
      <w:r>
        <w:rPr>
          <w:rFonts w:ascii="Arial" w:hAnsi="Arial" w:cs="Arial"/>
          <w:bCs/>
          <w:sz w:val="24"/>
          <w:szCs w:val="24"/>
        </w:rPr>
        <w:t>siendo imperioso para la autoridad el plasmar además de la ley, artículo, inciso, la fracción aplicable al asunto concreto, en razón que la parte actora no cuenta con la seguridad que la supuesta conducta desplegada se encuentre prescrita y sancionada por la Ley.</w:t>
      </w:r>
    </w:p>
    <w:p w:rsidR="00BC06F2" w:rsidRDefault="00BC06F2" w:rsidP="00BC06F2">
      <w:pPr>
        <w:autoSpaceDE w:val="0"/>
        <w:autoSpaceDN w:val="0"/>
        <w:adjustRightInd w:val="0"/>
        <w:spacing w:line="360" w:lineRule="auto"/>
        <w:jc w:val="both"/>
        <w:rPr>
          <w:rFonts w:ascii="Arial" w:hAnsi="Arial" w:cs="Arial"/>
          <w:bCs/>
          <w:sz w:val="24"/>
          <w:szCs w:val="24"/>
        </w:rPr>
      </w:pPr>
    </w:p>
    <w:p w:rsidR="00BC06F2" w:rsidRDefault="00BC06F2" w:rsidP="00BC06F2">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ab/>
        <w:t xml:space="preserve">Aunado a lo anterior, </w:t>
      </w:r>
      <w:r>
        <w:rPr>
          <w:rFonts w:ascii="Arial" w:hAnsi="Arial" w:cs="Arial"/>
          <w:sz w:val="24"/>
          <w:szCs w:val="24"/>
        </w:rPr>
        <w:t xml:space="preserve">la autoridad demandada </w:t>
      </w:r>
      <w:r>
        <w:rPr>
          <w:rFonts w:ascii="Arial" w:hAnsi="Arial" w:cs="Arial"/>
          <w:bCs/>
          <w:sz w:val="24"/>
          <w:szCs w:val="24"/>
        </w:rPr>
        <w:t xml:space="preserve">no precisa </w:t>
      </w:r>
      <w:r>
        <w:rPr>
          <w:rFonts w:ascii="Arial" w:hAnsi="Arial" w:cs="Arial"/>
          <w:sz w:val="24"/>
          <w:szCs w:val="24"/>
        </w:rPr>
        <w:t xml:space="preserve">las circunstancias especiales, razones </w:t>
      </w:r>
      <w:r w:rsidRPr="006D06AA">
        <w:rPr>
          <w:rFonts w:ascii="Arial" w:hAnsi="Arial" w:cs="Arial"/>
          <w:sz w:val="24"/>
          <w:szCs w:val="24"/>
        </w:rPr>
        <w:t>particulares</w:t>
      </w:r>
      <w:r>
        <w:rPr>
          <w:rFonts w:ascii="Arial" w:hAnsi="Arial" w:cs="Arial"/>
          <w:sz w:val="24"/>
          <w:szCs w:val="24"/>
        </w:rPr>
        <w:t xml:space="preserve"> o causas inmediatas que se hayan tenido en consideración para la emisión del acto aquí impugnado, esto es, </w:t>
      </w:r>
      <w:r>
        <w:rPr>
          <w:rFonts w:ascii="Arial" w:hAnsi="Arial" w:cs="Arial"/>
          <w:bCs/>
          <w:sz w:val="24"/>
          <w:szCs w:val="24"/>
        </w:rPr>
        <w:t>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detallar las razones particulares por las que consideró que el actor se ubicó en la hipótesis normativa para ser considerado sujeto del Impuesto Sobre Erogaciones por Remuneraciones al Trabajo Personal.</w:t>
      </w:r>
    </w:p>
    <w:p w:rsidR="00BC06F2" w:rsidRDefault="00BC06F2" w:rsidP="00BC06F2">
      <w:pPr>
        <w:spacing w:line="360" w:lineRule="auto"/>
        <w:ind w:firstLine="708"/>
        <w:jc w:val="both"/>
        <w:rPr>
          <w:rFonts w:ascii="Arial" w:hAnsi="Arial" w:cs="Arial"/>
          <w:sz w:val="24"/>
          <w:szCs w:val="24"/>
        </w:rPr>
      </w:pPr>
    </w:p>
    <w:p w:rsidR="00BC06F2" w:rsidRPr="00095F93" w:rsidRDefault="00BC06F2" w:rsidP="00BC06F2">
      <w:pPr>
        <w:spacing w:line="360" w:lineRule="auto"/>
        <w:ind w:firstLine="709"/>
        <w:contextualSpacing/>
        <w:jc w:val="both"/>
        <w:rPr>
          <w:rFonts w:ascii="Arial" w:hAnsi="Arial" w:cs="Arial"/>
          <w:i/>
          <w:iCs/>
          <w:sz w:val="24"/>
          <w:szCs w:val="24"/>
        </w:rPr>
      </w:pPr>
      <w:r w:rsidRPr="00455DC4">
        <w:rPr>
          <w:rFonts w:ascii="Arial" w:hAnsi="Arial" w:cs="Arial"/>
          <w:sz w:val="24"/>
          <w:szCs w:val="24"/>
        </w:rPr>
        <w:t>De lo antes</w:t>
      </w:r>
      <w:r w:rsidRPr="007B0581">
        <w:rPr>
          <w:rFonts w:ascii="Arial" w:hAnsi="Arial" w:cs="Arial"/>
          <w:sz w:val="24"/>
          <w:szCs w:val="24"/>
        </w:rPr>
        <w:t xml:space="preserve"> expuesto, al</w:t>
      </w:r>
      <w:r>
        <w:rPr>
          <w:rFonts w:ascii="Arial" w:hAnsi="Arial" w:cs="Arial"/>
          <w:sz w:val="24"/>
          <w:szCs w:val="24"/>
        </w:rPr>
        <w:t xml:space="preserve"> no encontrarse debidamente fundada ni motivada la determinación de</w:t>
      </w:r>
      <w:r w:rsidRPr="007B0581">
        <w:rPr>
          <w:rFonts w:ascii="Arial" w:hAnsi="Arial" w:cs="Arial"/>
          <w:sz w:val="24"/>
          <w:szCs w:val="24"/>
        </w:rPr>
        <w:t xml:space="preserve"> la autoridad demandada</w:t>
      </w:r>
      <w:r>
        <w:rPr>
          <w:rFonts w:ascii="Arial" w:hAnsi="Arial" w:cs="Arial"/>
          <w:sz w:val="24"/>
          <w:szCs w:val="24"/>
        </w:rPr>
        <w:t xml:space="preserve">,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 xml:space="preserve">a </w:t>
      </w:r>
      <w:r w:rsidRPr="00095F93">
        <w:rPr>
          <w:rFonts w:ascii="Arial" w:hAnsi="Arial" w:cs="Arial"/>
          <w:sz w:val="24"/>
          <w:szCs w:val="24"/>
        </w:rPr>
        <w:t xml:space="preserve">resolución contenida en el oficio </w:t>
      </w:r>
      <w:r>
        <w:rPr>
          <w:rFonts w:cs="Arial"/>
          <w:b/>
          <w:sz w:val="24"/>
          <w:szCs w:val="24"/>
        </w:rPr>
        <w:t>**********</w:t>
      </w:r>
      <w:r>
        <w:rPr>
          <w:rFonts w:cs="Arial"/>
          <w:b/>
          <w:sz w:val="24"/>
          <w:szCs w:val="24"/>
        </w:rPr>
        <w:t xml:space="preserve"> </w:t>
      </w:r>
      <w:r w:rsidRPr="00095F93">
        <w:rPr>
          <w:rFonts w:ascii="Arial" w:hAnsi="Arial" w:cs="Arial"/>
          <w:sz w:val="24"/>
          <w:szCs w:val="24"/>
        </w:rPr>
        <w:t xml:space="preserve">de veinticinco de septiembre de dos mil diecinueve, </w:t>
      </w:r>
      <w:r w:rsidRPr="007B0581">
        <w:rPr>
          <w:rFonts w:ascii="Arial" w:hAnsi="Arial" w:cs="Arial"/>
          <w:b/>
          <w:bCs/>
          <w:sz w:val="24"/>
          <w:szCs w:val="24"/>
        </w:rPr>
        <w:t xml:space="preserve">PARA EL EFECTO </w:t>
      </w:r>
      <w:bookmarkStart w:id="3"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w:t>
      </w:r>
      <w:r w:rsidRPr="0080196E">
        <w:rPr>
          <w:rFonts w:ascii="Arial" w:hAnsi="Arial" w:cs="Arial"/>
          <w:sz w:val="24"/>
          <w:szCs w:val="24"/>
        </w:rPr>
        <w:t>la</w:t>
      </w:r>
      <w:r>
        <w:rPr>
          <w:rFonts w:ascii="Arial" w:hAnsi="Arial" w:cs="Arial"/>
          <w:sz w:val="24"/>
          <w:szCs w:val="24"/>
        </w:rPr>
        <w:t xml:space="preserve"> autoridad demandada </w:t>
      </w:r>
      <w:r w:rsidRPr="00095F93">
        <w:rPr>
          <w:rFonts w:ascii="Arial" w:hAnsi="Arial" w:cs="Arial"/>
          <w:sz w:val="24"/>
          <w:szCs w:val="24"/>
        </w:rPr>
        <w:t>Directora de lo Contencioso de la Procuraduría Fiscal, dependiente de la Subsecretaría de Ingresos de la Secretaría de Finanzas del Poder Ejecutivo del Estado de Oaxaca</w:t>
      </w:r>
      <w:r>
        <w:rPr>
          <w:rFonts w:ascii="Arial" w:hAnsi="Arial" w:cs="Arial"/>
          <w:sz w:val="24"/>
          <w:szCs w:val="24"/>
        </w:rPr>
        <w:t xml:space="preserve">, dicte otra en donde declare la nulidad lisa y llana del Requerimiento de Obligaciones Omitidas en Materia del Impuesto Sobre Erogaciones por Remuneraciones al Trabajo Personal, </w:t>
      </w:r>
      <w:r>
        <w:rPr>
          <w:rFonts w:ascii="Arial" w:hAnsi="Arial" w:cs="Arial"/>
          <w:sz w:val="24"/>
          <w:szCs w:val="24"/>
        </w:rPr>
        <w:lastRenderedPageBreak/>
        <w:t xml:space="preserve">con número de control </w:t>
      </w:r>
      <w:r>
        <w:rPr>
          <w:rFonts w:cs="Arial"/>
          <w:b/>
          <w:sz w:val="24"/>
          <w:szCs w:val="24"/>
        </w:rPr>
        <w:t>**********</w:t>
      </w:r>
      <w:r>
        <w:rPr>
          <w:rFonts w:ascii="Arial" w:hAnsi="Arial" w:cs="Arial"/>
          <w:sz w:val="24"/>
          <w:szCs w:val="24"/>
        </w:rPr>
        <w:t xml:space="preserve"> de veintiséis de julio de dos mil dieciséis, emitida por la Coordinadora Técnica de Ingresos de la Dirección de Ingresos y Recaudación de la Secretaría de Finanzas del Poder Ejecutivo del Estado de Oaxaca, fundando y motivando la misma de conformidad con la fracción V del artículo 17, de la Ley de Procedimiento y Justicia Administrativa para el Estado</w:t>
      </w:r>
      <w:bookmarkEnd w:id="3"/>
      <w:r>
        <w:rPr>
          <w:rFonts w:ascii="Arial" w:hAnsi="Arial" w:cs="Arial"/>
          <w:sz w:val="24"/>
          <w:szCs w:val="24"/>
        </w:rPr>
        <w:t xml:space="preserve"> de Oaxaca, lo anterior, toda vez que la resolución declarada nula, proviene de un recurso hecho valer por el actor en sede administrativa, privilegiando el principio de seguridad jurídica; en el entendido que el presente fallo se tendrá por cumplido, hasta en tanto la autoridad demandada remita constancia de lo antes expuesto. Sirva de apoyo al criterio sustentado la jurisprudenc</w:t>
      </w:r>
      <w:r w:rsidRPr="00190B21">
        <w:rPr>
          <w:rFonts w:ascii="Arial" w:hAnsi="Arial" w:cs="Arial"/>
          <w:sz w:val="24"/>
          <w:szCs w:val="24"/>
        </w:rPr>
        <w:t>ia</w:t>
      </w:r>
      <w:r>
        <w:rPr>
          <w:rFonts w:ascii="Arial" w:hAnsi="Arial" w:cs="Arial"/>
          <w:sz w:val="24"/>
          <w:szCs w:val="24"/>
        </w:rPr>
        <w:t xml:space="preserve"> publicada en la Décima Época, por la Segunda Sala </w:t>
      </w:r>
      <w:r w:rsidRPr="007B0581">
        <w:rPr>
          <w:rFonts w:ascii="Arial" w:hAnsi="Arial" w:cs="Arial"/>
          <w:sz w:val="24"/>
          <w:szCs w:val="24"/>
        </w:rPr>
        <w:t>de la Suprema Corte de Justicia de la Nación</w:t>
      </w:r>
      <w:r>
        <w:rPr>
          <w:rFonts w:ascii="Arial" w:hAnsi="Arial" w:cs="Arial"/>
          <w:sz w:val="24"/>
          <w:szCs w:val="24"/>
        </w:rPr>
        <w:t xml:space="preserve">, consultable en el Semanario Judicial de la Federación y su gaceta, Libro 15, Febrero de 2015, Tomo II, Página 1689, con número de Registro 2008559 de rubro siguiente: </w:t>
      </w:r>
      <w:r w:rsidRPr="00095F93">
        <w:rPr>
          <w:rFonts w:ascii="Arial" w:hAnsi="Arial" w:cs="Arial"/>
          <w:i/>
          <w:iCs/>
          <w:sz w:val="24"/>
          <w:szCs w:val="24"/>
        </w:rPr>
        <w:t>“NULIDAD DE RESOLUCIONES O ACTOS DERIVADOS DEL EJERCICIO DE FACULTADES DISCRECIONALES. LA DECRETADA POR VICIOS DE FORMA DEBE SER PARA EFECTOS”.</w:t>
      </w:r>
    </w:p>
    <w:p w:rsidR="00BC06F2" w:rsidRDefault="00BC06F2" w:rsidP="00BC06F2">
      <w:pPr>
        <w:spacing w:line="360" w:lineRule="auto"/>
        <w:ind w:firstLine="708"/>
        <w:jc w:val="both"/>
        <w:rPr>
          <w:rFonts w:ascii="Arial" w:hAnsi="Arial" w:cs="Arial"/>
          <w:sz w:val="24"/>
          <w:szCs w:val="24"/>
        </w:rPr>
      </w:pPr>
    </w:p>
    <w:p w:rsidR="00BC06F2" w:rsidRPr="00A823F0" w:rsidRDefault="00BC06F2" w:rsidP="00BC06F2">
      <w:pPr>
        <w:spacing w:line="360" w:lineRule="auto"/>
        <w:ind w:firstLine="709"/>
        <w:contextualSpacing/>
        <w:jc w:val="both"/>
        <w:rPr>
          <w:rFonts w:ascii="Arial" w:hAnsi="Arial" w:cs="Arial"/>
          <w:i/>
          <w:iCs/>
          <w:sz w:val="24"/>
          <w:szCs w:val="24"/>
        </w:rPr>
      </w:pPr>
      <w:r>
        <w:rPr>
          <w:rFonts w:ascii="Arial" w:hAnsi="Arial" w:cs="Arial"/>
          <w:bCs/>
          <w:color w:val="000000"/>
          <w:sz w:val="24"/>
          <w:szCs w:val="24"/>
        </w:rPr>
        <w:t xml:space="preserve">Es de </w:t>
      </w:r>
      <w:r w:rsidRPr="001C0CB0">
        <w:rPr>
          <w:rFonts w:ascii="Arial" w:hAnsi="Arial" w:cs="Arial"/>
          <w:bCs/>
          <w:color w:val="000000"/>
          <w:sz w:val="24"/>
          <w:szCs w:val="24"/>
        </w:rPr>
        <w:t>señalar que</w:t>
      </w:r>
      <w:r w:rsidRPr="009761C8">
        <w:rPr>
          <w:rFonts w:ascii="Arial" w:hAnsi="Arial" w:cs="Arial"/>
          <w:bCs/>
          <w:color w:val="000000"/>
          <w:sz w:val="24"/>
          <w:szCs w:val="24"/>
        </w:rPr>
        <w:t xml:space="preserv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el análisis de los demás planteamientos for</w:t>
      </w:r>
      <w:r>
        <w:rPr>
          <w:rFonts w:ascii="Arial" w:hAnsi="Arial" w:cs="Arial"/>
          <w:bCs/>
          <w:color w:val="000000"/>
          <w:sz w:val="24"/>
          <w:szCs w:val="24"/>
        </w:rPr>
        <w:t>mulados por la parte</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A823F0">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BC06F2" w:rsidRDefault="00BC06F2" w:rsidP="00BC06F2">
      <w:pPr>
        <w:spacing w:line="360" w:lineRule="auto"/>
        <w:ind w:firstLine="708"/>
        <w:jc w:val="both"/>
        <w:rPr>
          <w:rFonts w:ascii="Arial" w:hAnsi="Arial" w:cs="Arial"/>
          <w:sz w:val="24"/>
          <w:szCs w:val="24"/>
        </w:rPr>
      </w:pPr>
    </w:p>
    <w:p w:rsidR="00BC06F2" w:rsidRPr="007B0581" w:rsidRDefault="00BC06F2" w:rsidP="00BC06F2">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w:t>
      </w:r>
      <w:r w:rsidRPr="007B0581">
        <w:rPr>
          <w:rFonts w:ascii="Arial" w:hAnsi="Arial" w:cs="Arial"/>
          <w:b/>
          <w:sz w:val="24"/>
          <w:szCs w:val="24"/>
        </w:rPr>
        <w:lastRenderedPageBreak/>
        <w:t xml:space="preserve">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BC06F2" w:rsidRDefault="00BC06F2" w:rsidP="00BC06F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5655B3">
        <w:rPr>
          <w:rFonts w:ascii="Arial" w:eastAsia="Calibri" w:hAnsi="Arial" w:cs="Arial"/>
          <w:color w:val="000000"/>
          <w:sz w:val="24"/>
          <w:szCs w:val="24"/>
          <w:lang w:val="es-MX" w:eastAsia="en-US"/>
        </w:rPr>
        <w:t>207</w:t>
      </w:r>
      <w:r>
        <w:rPr>
          <w:rFonts w:ascii="Arial" w:eastAsia="Calibri" w:hAnsi="Arial" w:cs="Arial"/>
          <w:color w:val="000000"/>
          <w:sz w:val="24"/>
          <w:szCs w:val="24"/>
          <w:lang w:val="es-MX" w:eastAsia="en-US"/>
        </w:rPr>
        <w:t xml:space="preserve">, </w:t>
      </w:r>
      <w:r>
        <w:rPr>
          <w:rFonts w:ascii="Arial" w:hAnsi="Arial" w:cs="Arial"/>
          <w:sz w:val="24"/>
          <w:szCs w:val="24"/>
        </w:rPr>
        <w:t xml:space="preserve">208 fracciones </w:t>
      </w:r>
      <w:r w:rsidRPr="002509F2">
        <w:rPr>
          <w:rFonts w:ascii="Arial" w:hAnsi="Arial" w:cs="Arial"/>
          <w:sz w:val="24"/>
          <w:szCs w:val="24"/>
        </w:rPr>
        <w:t>II y VI</w:t>
      </w:r>
      <w:r w:rsidRPr="005655B3">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 xml:space="preserve">y 209, de la Ley de Procedimiento y Justicia Administrativa para el Estado de Oaxaca, se; </w:t>
      </w:r>
    </w:p>
    <w:p w:rsidR="00BC06F2" w:rsidRDefault="00BC06F2" w:rsidP="00BC06F2">
      <w:pPr>
        <w:spacing w:line="360" w:lineRule="auto"/>
        <w:ind w:firstLine="708"/>
        <w:jc w:val="both"/>
        <w:rPr>
          <w:rFonts w:ascii="Arial" w:eastAsia="Calibri" w:hAnsi="Arial" w:cs="Arial"/>
          <w:color w:val="000000"/>
          <w:sz w:val="24"/>
          <w:szCs w:val="24"/>
          <w:lang w:val="es-MX" w:eastAsia="en-US"/>
        </w:rPr>
      </w:pPr>
    </w:p>
    <w:p w:rsidR="00BC06F2" w:rsidRDefault="00BC06F2" w:rsidP="00BC06F2">
      <w:pPr>
        <w:spacing w:line="360" w:lineRule="auto"/>
        <w:ind w:firstLine="708"/>
        <w:jc w:val="both"/>
        <w:rPr>
          <w:rFonts w:ascii="Arial" w:eastAsia="Calibri" w:hAnsi="Arial" w:cs="Arial"/>
          <w:color w:val="000000"/>
          <w:sz w:val="24"/>
          <w:szCs w:val="24"/>
          <w:lang w:val="es-MX" w:eastAsia="en-US"/>
        </w:rPr>
      </w:pPr>
    </w:p>
    <w:p w:rsidR="00BC06F2" w:rsidRDefault="00BC06F2" w:rsidP="00BC06F2">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BC06F2" w:rsidRDefault="00BC06F2" w:rsidP="00BC06F2">
      <w:pPr>
        <w:tabs>
          <w:tab w:val="left" w:pos="3786"/>
        </w:tabs>
        <w:spacing w:line="360" w:lineRule="auto"/>
        <w:ind w:firstLine="708"/>
        <w:jc w:val="both"/>
        <w:rPr>
          <w:rFonts w:ascii="Arial" w:hAnsi="Arial" w:cs="Arial"/>
          <w:b/>
          <w:sz w:val="24"/>
          <w:szCs w:val="24"/>
        </w:rPr>
      </w:pPr>
    </w:p>
    <w:p w:rsidR="00BC06F2" w:rsidRPr="007B0581" w:rsidRDefault="00BC06F2" w:rsidP="00BC06F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BC06F2" w:rsidRPr="007B0581" w:rsidRDefault="00BC06F2" w:rsidP="00BC06F2">
      <w:pPr>
        <w:pStyle w:val="Textoindependiente"/>
        <w:ind w:firstLine="709"/>
        <w:contextualSpacing/>
        <w:jc w:val="both"/>
        <w:rPr>
          <w:rFonts w:ascii="Arial" w:hAnsi="Arial" w:cs="Arial"/>
          <w:b/>
          <w:sz w:val="24"/>
          <w:szCs w:val="24"/>
        </w:rPr>
      </w:pPr>
    </w:p>
    <w:p w:rsidR="00BC06F2" w:rsidRPr="007B0581" w:rsidRDefault="00BC06F2" w:rsidP="00BC06F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BC06F2" w:rsidRPr="007B0581" w:rsidRDefault="00BC06F2" w:rsidP="00BC06F2">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BC06F2" w:rsidRDefault="00BC06F2" w:rsidP="00BC06F2">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b/>
          <w:sz w:val="24"/>
          <w:szCs w:val="24"/>
        </w:rPr>
        <w:t>TERCERO.-</w:t>
      </w:r>
      <w:r>
        <w:rPr>
          <w:rFonts w:ascii="Arial" w:hAnsi="Arial" w:cs="Arial"/>
          <w:b/>
          <w:sz w:val="24"/>
          <w:szCs w:val="24"/>
        </w:rPr>
        <w:t xml:space="preserve"> </w:t>
      </w:r>
      <w:r w:rsidRPr="00DE6826">
        <w:rPr>
          <w:rFonts w:ascii="Arial" w:eastAsia="Calibri" w:hAnsi="Arial" w:cs="Arial"/>
          <w:b/>
          <w:bCs/>
          <w:color w:val="000000"/>
          <w:sz w:val="24"/>
          <w:szCs w:val="24"/>
          <w:lang w:val="es-MX" w:eastAsia="en-US"/>
        </w:rPr>
        <w:t>SE SOBRESEE</w:t>
      </w:r>
      <w:r w:rsidRPr="002953D9">
        <w:rPr>
          <w:rFonts w:ascii="Arial" w:eastAsia="Calibri" w:hAnsi="Arial" w:cs="Arial"/>
          <w:color w:val="000000"/>
          <w:sz w:val="24"/>
          <w:szCs w:val="24"/>
          <w:lang w:val="es-MX" w:eastAsia="en-US"/>
        </w:rPr>
        <w:t xml:space="preserve"> </w:t>
      </w:r>
      <w:r>
        <w:rPr>
          <w:rFonts w:ascii="Arial" w:hAnsi="Arial" w:cs="Arial"/>
          <w:bCs/>
          <w:sz w:val="24"/>
          <w:szCs w:val="24"/>
        </w:rPr>
        <w:t xml:space="preserve">por lo que hace al requerimiento </w:t>
      </w:r>
      <w:r>
        <w:rPr>
          <w:rFonts w:ascii="Arial" w:hAnsi="Arial" w:cs="Arial"/>
          <w:sz w:val="24"/>
          <w:szCs w:val="24"/>
        </w:rPr>
        <w:t xml:space="preserve">de Obligaciones Omitidas en Materia del Impuesto Sobre Erogaciones por Remuneraciones al Trabajo Personal, con número de control </w:t>
      </w:r>
      <w:r>
        <w:rPr>
          <w:rFonts w:cs="Arial"/>
          <w:b/>
          <w:sz w:val="24"/>
          <w:szCs w:val="24"/>
        </w:rPr>
        <w:t>**********</w:t>
      </w:r>
      <w:r>
        <w:rPr>
          <w:rFonts w:ascii="Arial" w:hAnsi="Arial" w:cs="Arial"/>
          <w:sz w:val="24"/>
          <w:szCs w:val="24"/>
        </w:rPr>
        <w:t xml:space="preserve"> de veintiséis de julio de dos mil dieciséis, emitido por </w:t>
      </w:r>
      <w:r>
        <w:rPr>
          <w:rFonts w:ascii="Arial" w:hAnsi="Arial" w:cs="Arial"/>
          <w:bCs/>
          <w:sz w:val="24"/>
          <w:szCs w:val="24"/>
        </w:rPr>
        <w:t xml:space="preserve">la </w:t>
      </w:r>
      <w:r>
        <w:rPr>
          <w:rFonts w:ascii="Arial" w:hAnsi="Arial" w:cs="Arial"/>
          <w:sz w:val="24"/>
          <w:szCs w:val="24"/>
        </w:rPr>
        <w:t>Coordinadora Técnica de Ingresos de la Dirección de Ingresos y Recaudación de la Secretaría de Finanzas del Poder Ejecutivo del Estado de Oaxaca.</w:t>
      </w:r>
    </w:p>
    <w:p w:rsidR="00BC06F2" w:rsidRDefault="00BC06F2" w:rsidP="00BC06F2">
      <w:pPr>
        <w:spacing w:line="360" w:lineRule="auto"/>
        <w:ind w:right="51" w:firstLine="567"/>
        <w:contextualSpacing/>
        <w:jc w:val="both"/>
        <w:rPr>
          <w:rFonts w:ascii="Arial" w:hAnsi="Arial" w:cs="Arial"/>
          <w:b/>
          <w:bCs/>
          <w:sz w:val="24"/>
          <w:szCs w:val="24"/>
        </w:rPr>
      </w:pPr>
    </w:p>
    <w:p w:rsidR="00BC06F2" w:rsidRDefault="00BC06F2" w:rsidP="00BC06F2">
      <w:pPr>
        <w:spacing w:line="360" w:lineRule="auto"/>
        <w:ind w:right="51" w:firstLine="567"/>
        <w:jc w:val="both"/>
        <w:rPr>
          <w:rFonts w:ascii="Arial" w:hAnsi="Arial" w:cs="Arial"/>
          <w:bCs/>
          <w:sz w:val="24"/>
          <w:szCs w:val="24"/>
        </w:rPr>
      </w:pPr>
      <w:r w:rsidRPr="007B0581">
        <w:rPr>
          <w:rFonts w:ascii="Arial" w:hAnsi="Arial" w:cs="Arial"/>
          <w:b/>
          <w:sz w:val="24"/>
          <w:szCs w:val="24"/>
          <w:lang w:val="es-MX"/>
        </w:rPr>
        <w:t xml:space="preserve">CUARTO. </w:t>
      </w:r>
      <w:r>
        <w:rPr>
          <w:rFonts w:ascii="Arial" w:hAnsi="Arial" w:cs="Arial"/>
          <w:b/>
          <w:sz w:val="24"/>
          <w:szCs w:val="24"/>
          <w:lang w:val="es-MX"/>
        </w:rPr>
        <w:t>-</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7B0581">
        <w:rPr>
          <w:rFonts w:ascii="Arial" w:hAnsi="Arial" w:cs="Arial"/>
          <w:sz w:val="24"/>
          <w:szCs w:val="24"/>
        </w:rPr>
        <w:t>de</w:t>
      </w:r>
      <w:r>
        <w:rPr>
          <w:rFonts w:ascii="Arial" w:hAnsi="Arial" w:cs="Arial"/>
          <w:sz w:val="24"/>
          <w:szCs w:val="24"/>
        </w:rPr>
        <w:t xml:space="preserve"> </w:t>
      </w:r>
      <w:r w:rsidRPr="001853DF">
        <w:rPr>
          <w:rFonts w:ascii="Arial" w:hAnsi="Arial" w:cs="Arial"/>
          <w:sz w:val="24"/>
          <w:szCs w:val="24"/>
        </w:rPr>
        <w:t xml:space="preserve">la resolución contenida en el oficio </w:t>
      </w:r>
      <w:r>
        <w:rPr>
          <w:rFonts w:cs="Arial"/>
          <w:b/>
          <w:sz w:val="24"/>
          <w:szCs w:val="24"/>
        </w:rPr>
        <w:t>**********</w:t>
      </w:r>
      <w:bookmarkStart w:id="4" w:name="_GoBack"/>
      <w:bookmarkEnd w:id="4"/>
      <w:r w:rsidRPr="001853DF">
        <w:rPr>
          <w:rFonts w:ascii="Arial" w:hAnsi="Arial" w:cs="Arial"/>
          <w:sz w:val="24"/>
          <w:szCs w:val="24"/>
        </w:rPr>
        <w:t xml:space="preserve"> de veinticinco de septiembre de dos mil diecinueve, emitida por la Directora de lo Contencioso de la Procuraduría Fiscal, dependiente de la Subsecretaría de Ingresos de la Secretaría de Finanzas del Poder Ejecutivo del Estado de Oaxaca</w:t>
      </w:r>
      <w:r>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w:t>
      </w:r>
      <w:r>
        <w:rPr>
          <w:rFonts w:ascii="Arial" w:hAnsi="Arial" w:cs="Arial"/>
          <w:sz w:val="24"/>
          <w:szCs w:val="24"/>
        </w:rPr>
        <w:t xml:space="preserve"> el</w:t>
      </w:r>
      <w:r w:rsidRPr="007B0581">
        <w:rPr>
          <w:rFonts w:ascii="Arial" w:hAnsi="Arial" w:cs="Arial"/>
          <w:sz w:val="24"/>
          <w:szCs w:val="24"/>
        </w:rPr>
        <w:t xml:space="preserve"> considerando CUARTO de la presente sentencia</w:t>
      </w:r>
      <w:r>
        <w:rPr>
          <w:rFonts w:ascii="Arial" w:hAnsi="Arial" w:cs="Arial"/>
          <w:bCs/>
          <w:sz w:val="24"/>
          <w:szCs w:val="24"/>
        </w:rPr>
        <w:t>.</w:t>
      </w:r>
    </w:p>
    <w:p w:rsidR="00BC06F2" w:rsidRPr="007B0581" w:rsidRDefault="00BC06F2" w:rsidP="00BC06F2">
      <w:pPr>
        <w:spacing w:line="360" w:lineRule="auto"/>
        <w:ind w:right="51" w:firstLine="567"/>
        <w:jc w:val="both"/>
        <w:rPr>
          <w:rFonts w:ascii="Arial" w:hAnsi="Arial" w:cs="Arial"/>
          <w:sz w:val="24"/>
          <w:szCs w:val="24"/>
          <w:lang w:val="es-MX"/>
        </w:rPr>
      </w:pPr>
    </w:p>
    <w:p w:rsidR="00BC06F2" w:rsidRDefault="00BC06F2" w:rsidP="00BC06F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BC06F2" w:rsidRPr="007B0581" w:rsidRDefault="00BC06F2" w:rsidP="00BC06F2">
      <w:pPr>
        <w:spacing w:line="360" w:lineRule="auto"/>
        <w:ind w:right="51" w:firstLine="567"/>
        <w:jc w:val="both"/>
        <w:rPr>
          <w:rFonts w:ascii="Arial" w:eastAsia="Calibri" w:hAnsi="Arial" w:cs="Arial"/>
          <w:b/>
          <w:color w:val="000000"/>
          <w:sz w:val="24"/>
          <w:szCs w:val="24"/>
          <w:lang w:val="es-MX" w:eastAsia="en-US"/>
        </w:rPr>
      </w:pPr>
    </w:p>
    <w:p w:rsidR="00BC06F2" w:rsidRDefault="00BC06F2" w:rsidP="00BC06F2">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6F2" w:rsidRDefault="00BC06F2" w:rsidP="00BC06F2">
      <w:r>
        <w:separator/>
      </w:r>
    </w:p>
  </w:endnote>
  <w:endnote w:type="continuationSeparator" w:id="0">
    <w:p w:rsidR="00BC06F2" w:rsidRDefault="00BC06F2" w:rsidP="00BC0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BC06F2">
        <w:pPr>
          <w:pStyle w:val="Piedepgina"/>
          <w:jc w:val="center"/>
        </w:pPr>
        <w:r>
          <w:fldChar w:fldCharType="begin"/>
        </w:r>
        <w:r>
          <w:instrText>PAGE   \* MERGEFORMAT</w:instrText>
        </w:r>
        <w:r>
          <w:fldChar w:fldCharType="separate"/>
        </w:r>
        <w:r>
          <w:rPr>
            <w:noProof/>
          </w:rPr>
          <w:t>9</w:t>
        </w:r>
        <w:r>
          <w:fldChar w:fldCharType="end"/>
        </w:r>
      </w:p>
    </w:sdtContent>
  </w:sdt>
  <w:p w:rsidR="009525A3" w:rsidRDefault="00BC06F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6F2" w:rsidRDefault="00BC06F2">
    <w:pPr>
      <w:pStyle w:val="Piedepgina"/>
    </w:pPr>
    <w:r w:rsidRPr="006D6C74">
      <w:rPr>
        <w:rFonts w:eastAsia="Calibri"/>
        <w:noProof/>
        <w:lang w:val="es-MX"/>
      </w:rPr>
      <mc:AlternateContent>
        <mc:Choice Requires="wps">
          <w:drawing>
            <wp:anchor distT="45720" distB="45720" distL="114300" distR="114300" simplePos="0" relativeHeight="251665408" behindDoc="1" locked="0" layoutInCell="1" allowOverlap="1" wp14:anchorId="040BEB26" wp14:editId="5848C029">
              <wp:simplePos x="0" y="0"/>
              <wp:positionH relativeFrom="page">
                <wp:posOffset>279302</wp:posOffset>
              </wp:positionH>
              <wp:positionV relativeFrom="paragraph">
                <wp:posOffset>-3789777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C06F2" w:rsidRDefault="00BC06F2" w:rsidP="00BC06F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0BEB26" id="_x0000_t202" coordsize="21600,21600" o:spt="202" path="m,l,21600r21600,l21600,xe">
              <v:stroke joinstyle="miter"/>
              <v:path gradientshapeok="t" o:connecttype="rect"/>
            </v:shapetype>
            <v:shape id="Cuadro de texto 5" o:spid="_x0000_s1027" type="#_x0000_t202" style="position:absolute;margin-left:22pt;margin-top:-298.4pt;width:82.4pt;height:118.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">
              <v:textbox>
                <w:txbxContent>
                  <w:p w:rsidR="00BC06F2" w:rsidRDefault="00BC06F2" w:rsidP="00BC06F2">
                    <w:pPr>
                      <w:jc w:val="center"/>
                    </w:pPr>
                    <w:r>
                      <w:t>DATOS PERSONALES PROTEGIDOS POR EL ART.- 116 DE LA LGTAIP Y EL ART.- 61 DE LA LTAIPEO</w:t>
                    </w:r>
                  </w:p>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6F2" w:rsidRDefault="00BC06F2" w:rsidP="00BC06F2">
      <w:r>
        <w:separator/>
      </w:r>
    </w:p>
  </w:footnote>
  <w:footnote w:type="continuationSeparator" w:id="0">
    <w:p w:rsidR="00BC06F2" w:rsidRDefault="00BC06F2" w:rsidP="00BC06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BC06F2" w:rsidP="00A73AD7">
    <w:pPr>
      <w:pStyle w:val="Encabezado"/>
      <w:jc w:val="right"/>
      <w:rPr>
        <w:rFonts w:ascii="Arial" w:hAnsi="Arial" w:cs="Arial"/>
      </w:rPr>
    </w:pPr>
    <w:r w:rsidRPr="006D6C74">
      <w:rPr>
        <w:rFonts w:eastAsia="Calibri"/>
        <w:noProof/>
        <w:lang w:val="es-MX"/>
      </w:rPr>
      <mc:AlternateContent>
        <mc:Choice Requires="wps">
          <w:drawing>
            <wp:anchor distT="45720" distB="45720" distL="114300" distR="114300" simplePos="0" relativeHeight="251663360" behindDoc="1" locked="0" layoutInCell="1" allowOverlap="1" wp14:anchorId="6436F104" wp14:editId="2AC90E28">
              <wp:simplePos x="0" y="0"/>
              <wp:positionH relativeFrom="page">
                <wp:posOffset>305972</wp:posOffset>
              </wp:positionH>
              <wp:positionV relativeFrom="paragraph">
                <wp:posOffset>3922493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C06F2" w:rsidRDefault="00BC06F2" w:rsidP="00BC06F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36F104" id="_x0000_t202" coordsize="21600,21600" o:spt="202" path="m,l,21600r21600,l21600,xe">
              <v:stroke joinstyle="miter"/>
              <v:path gradientshapeok="t" o:connecttype="rect"/>
            </v:shapetype>
            <v:shape id="Cuadro de texto 4" o:spid="_x0000_s1026" type="#_x0000_t202" style="position:absolute;left:0;text-align:left;margin-left:24.1pt;margin-top:308.85pt;width:82.4pt;height:118.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">
              <v:textbox>
                <w:txbxContent>
                  <w:p w:rsidR="00BC06F2" w:rsidRDefault="00BC06F2" w:rsidP="00BC06F2">
                    <w:pPr>
                      <w:jc w:val="center"/>
                    </w:pPr>
                    <w:r>
                      <w:t>DATOS PERSONALES PROTEGIDOS POR EL ART.- 116 DE LA LGTAIP Y EL ART.- 61 DE LA LTAIPEO</w:t>
                    </w:r>
                  </w:p>
                </w:txbxContent>
              </v:textbox>
              <w10:wrap anchorx="page"/>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271607DD" wp14:editId="13386F6C">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1</w:t>
    </w:r>
    <w:r>
      <w:rPr>
        <w:rFonts w:ascii="Arial" w:hAnsi="Arial" w:cs="Arial"/>
      </w:rPr>
      <w:t>0</w:t>
    </w:r>
    <w:r w:rsidRPr="00A73AD7">
      <w:rPr>
        <w:rFonts w:ascii="Arial" w:hAnsi="Arial" w:cs="Arial"/>
      </w:rPr>
      <w:t>/20</w:t>
    </w:r>
    <w:r>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BC06F2">
    <w:pPr>
      <w:pStyle w:val="Encabezado"/>
    </w:pPr>
    <w:r>
      <w:rPr>
        <w:noProof/>
        <w:lang w:val="es-MX"/>
      </w:rPr>
      <w:drawing>
        <wp:anchor distT="0" distB="0" distL="114300" distR="114300" simplePos="0" relativeHeight="251661312" behindDoc="1" locked="0" layoutInCell="1" allowOverlap="1" wp14:anchorId="0D9DFE20" wp14:editId="012AC721">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6125E4A0" wp14:editId="05C0AB57">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F2"/>
    <w:rsid w:val="00294EC6"/>
    <w:rsid w:val="004B1DB0"/>
    <w:rsid w:val="005223BF"/>
    <w:rsid w:val="00685BC3"/>
    <w:rsid w:val="00AC77AC"/>
    <w:rsid w:val="00BC06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0F82CEB-FFB9-4F59-BD9E-8B12017D9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6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BC06F2"/>
    <w:pPr>
      <w:spacing w:after="120"/>
    </w:pPr>
    <w:rPr>
      <w:lang w:val="x-none"/>
    </w:rPr>
  </w:style>
  <w:style w:type="character" w:customStyle="1" w:styleId="TextoindependienteCar">
    <w:name w:val="Texto independiente Car"/>
    <w:basedOn w:val="Fuentedeprrafopredeter"/>
    <w:link w:val="Textoindependiente"/>
    <w:uiPriority w:val="99"/>
    <w:rsid w:val="00BC06F2"/>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BC06F2"/>
    <w:pPr>
      <w:autoSpaceDE w:val="0"/>
      <w:autoSpaceDN w:val="0"/>
    </w:pPr>
    <w:rPr>
      <w:lang w:eastAsia="es-ES"/>
    </w:rPr>
  </w:style>
  <w:style w:type="character" w:customStyle="1" w:styleId="TextonotapieCar">
    <w:name w:val="Texto nota pie Car"/>
    <w:basedOn w:val="Fuentedeprrafopredeter"/>
    <w:link w:val="Textonotapie"/>
    <w:uiPriority w:val="99"/>
    <w:rsid w:val="00BC06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BC06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C06F2"/>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BC06F2"/>
    <w:pPr>
      <w:tabs>
        <w:tab w:val="center" w:pos="4419"/>
        <w:tab w:val="right" w:pos="8838"/>
      </w:tabs>
    </w:pPr>
  </w:style>
  <w:style w:type="character" w:customStyle="1" w:styleId="EncabezadoCar">
    <w:name w:val="Encabezado Car"/>
    <w:basedOn w:val="Fuentedeprrafopredeter"/>
    <w:link w:val="Encabezado"/>
    <w:uiPriority w:val="99"/>
    <w:rsid w:val="00BC06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C06F2"/>
    <w:pPr>
      <w:tabs>
        <w:tab w:val="center" w:pos="4419"/>
        <w:tab w:val="right" w:pos="8838"/>
      </w:tabs>
    </w:pPr>
  </w:style>
  <w:style w:type="character" w:customStyle="1" w:styleId="PiedepginaCar">
    <w:name w:val="Pie de página Car"/>
    <w:basedOn w:val="Fuentedeprrafopredeter"/>
    <w:link w:val="Piedepgina"/>
    <w:uiPriority w:val="99"/>
    <w:rsid w:val="00BC06F2"/>
    <w:rPr>
      <w:rFonts w:ascii="Times New Roman" w:eastAsia="Times New Roman" w:hAnsi="Times New Roman" w:cs="Times New Roman"/>
      <w:sz w:val="20"/>
      <w:szCs w:val="20"/>
      <w:lang w:val="es-ES" w:eastAsia="es-MX"/>
    </w:rPr>
  </w:style>
  <w:style w:type="paragraph" w:styleId="NormalWeb">
    <w:name w:val="Normal (Web)"/>
    <w:basedOn w:val="Normal"/>
    <w:uiPriority w:val="99"/>
    <w:semiHidden/>
    <w:unhideWhenUsed/>
    <w:rsid w:val="00BC06F2"/>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CCD"/>
    <w:rsid w:val="00577C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373BF245A45495DB91F33F359950055">
    <w:name w:val="0373BF245A45495DB91F33F359950055"/>
    <w:rsid w:val="00577C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3334</Words>
  <Characters>18343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2023-07-14T19:01:00Z</dcterms:created>
  <dcterms:modified xsi:type="dcterms:W3CDTF">2023-07-14T19:09:00Z</dcterms:modified>
</cp:coreProperties>
</file>