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144" w:type="dxa"/>
        <w:tblInd w:w="1787" w:type="dxa"/>
        <w:tblLayout w:type="fixed"/>
        <w:tblLook w:val="04A0" w:firstRow="1" w:lastRow="0" w:firstColumn="1" w:lastColumn="0" w:noHBand="0" w:noVBand="1"/>
      </w:tblPr>
      <w:tblGrid>
        <w:gridCol w:w="2608"/>
        <w:gridCol w:w="4394"/>
        <w:gridCol w:w="142"/>
      </w:tblGrid>
      <w:tr w:rsidR="00F1697D" w:rsidRPr="006D6ECA" w14:paraId="2DFBCD57" w14:textId="77777777" w:rsidTr="00591B4E">
        <w:trPr>
          <w:gridAfter w:val="1"/>
          <w:wAfter w:w="142" w:type="dxa"/>
          <w:trHeight w:val="1101"/>
        </w:trPr>
        <w:tc>
          <w:tcPr>
            <w:tcW w:w="7002" w:type="dxa"/>
            <w:gridSpan w:val="2"/>
          </w:tcPr>
          <w:p w14:paraId="74DA3140" w14:textId="77777777" w:rsidR="00F1697D" w:rsidRPr="006D6ECA" w:rsidRDefault="00F1697D" w:rsidP="00591B4E">
            <w:pPr>
              <w:pStyle w:val="Encabezado"/>
              <w:spacing w:line="276" w:lineRule="auto"/>
              <w:ind w:left="90"/>
              <w:jc w:val="both"/>
              <w:rPr>
                <w:rFonts w:ascii="Arial" w:hAnsi="Arial" w:cs="Arial"/>
                <w:b/>
                <w:sz w:val="24"/>
                <w:szCs w:val="24"/>
              </w:rPr>
            </w:pPr>
            <w:r w:rsidRPr="006D6ECA">
              <w:rPr>
                <w:rFonts w:ascii="Arial" w:hAnsi="Arial" w:cs="Arial"/>
                <w:b/>
                <w:sz w:val="24"/>
                <w:szCs w:val="24"/>
              </w:rPr>
              <w:t xml:space="preserve">CUARTA SALA UNITARIA DE PRIMERA INSTANCIA DEL TRIBUNAL DE JUSTICIA ADMINISTRATIVA </w:t>
            </w:r>
            <w:r w:rsidRPr="006D6ECA">
              <w:rPr>
                <w:rFonts w:ascii="Arial" w:eastAsia="Times New Roman" w:hAnsi="Arial" w:cs="Arial"/>
                <w:b/>
                <w:iCs/>
                <w:kern w:val="2"/>
                <w:sz w:val="24"/>
                <w:szCs w:val="24"/>
                <w:lang w:val="es-ES_tradnl" w:eastAsia="es-ES"/>
              </w:rPr>
              <w:t>DEL ESTADO DE OAXACA</w:t>
            </w:r>
          </w:p>
          <w:p w14:paraId="71A04ECC" w14:textId="77777777" w:rsidR="00F1697D" w:rsidRPr="006D6ECA" w:rsidRDefault="00F1697D" w:rsidP="00591B4E">
            <w:pPr>
              <w:tabs>
                <w:tab w:val="center" w:pos="4419"/>
                <w:tab w:val="right" w:pos="8838"/>
              </w:tabs>
              <w:suppressAutoHyphens/>
              <w:spacing w:after="0" w:line="100" w:lineRule="atLeast"/>
              <w:ind w:left="90" w:right="51"/>
              <w:jc w:val="both"/>
              <w:rPr>
                <w:rFonts w:ascii="Arial" w:eastAsia="Times New Roman" w:hAnsi="Arial" w:cs="Arial"/>
                <w:iCs/>
                <w:kern w:val="2"/>
                <w:sz w:val="24"/>
                <w:szCs w:val="24"/>
                <w:lang w:val="es-ES_tradnl" w:eastAsia="es-ES"/>
              </w:rPr>
            </w:pPr>
          </w:p>
        </w:tc>
      </w:tr>
      <w:tr w:rsidR="00F1697D" w:rsidRPr="006D6ECA" w14:paraId="68929B5F" w14:textId="77777777" w:rsidTr="00591B4E">
        <w:trPr>
          <w:trHeight w:val="657"/>
        </w:trPr>
        <w:tc>
          <w:tcPr>
            <w:tcW w:w="2608" w:type="dxa"/>
            <w:hideMark/>
          </w:tcPr>
          <w:p w14:paraId="3001455E" w14:textId="77777777" w:rsidR="00F1697D" w:rsidRPr="006D6ECA" w:rsidRDefault="00F1697D" w:rsidP="00591B4E">
            <w:pPr>
              <w:tabs>
                <w:tab w:val="center" w:pos="4419"/>
                <w:tab w:val="right" w:pos="8838"/>
              </w:tabs>
              <w:suppressAutoHyphens/>
              <w:spacing w:after="0" w:line="100" w:lineRule="atLeast"/>
              <w:ind w:left="90" w:right="-108"/>
              <w:jc w:val="both"/>
              <w:rPr>
                <w:rFonts w:ascii="Arial" w:eastAsia="Times New Roman" w:hAnsi="Arial" w:cs="Arial"/>
                <w:b/>
                <w:iCs/>
                <w:caps/>
                <w:kern w:val="2"/>
                <w:sz w:val="24"/>
                <w:szCs w:val="24"/>
                <w:lang w:val="es-ES_tradnl" w:eastAsia="es-ES"/>
              </w:rPr>
            </w:pPr>
            <w:r w:rsidRPr="006D6ECA">
              <w:rPr>
                <w:rFonts w:ascii="Arial" w:eastAsia="Times New Roman" w:hAnsi="Arial" w:cs="Arial"/>
                <w:b/>
                <w:iCs/>
                <w:caps/>
                <w:kern w:val="2"/>
                <w:sz w:val="24"/>
                <w:szCs w:val="24"/>
                <w:lang w:val="es-ES_tradnl" w:eastAsia="es-ES"/>
              </w:rPr>
              <w:t>juicio de nulidad:</w:t>
            </w:r>
          </w:p>
        </w:tc>
        <w:tc>
          <w:tcPr>
            <w:tcW w:w="4536" w:type="dxa"/>
            <w:gridSpan w:val="2"/>
            <w:hideMark/>
          </w:tcPr>
          <w:p w14:paraId="3BCEFAEB" w14:textId="7AEA5ED2" w:rsidR="00F1697D" w:rsidRPr="006D6ECA" w:rsidRDefault="00160960" w:rsidP="00591B4E">
            <w:pPr>
              <w:tabs>
                <w:tab w:val="center" w:pos="4419"/>
                <w:tab w:val="right" w:pos="8838"/>
              </w:tabs>
              <w:suppressAutoHyphens/>
              <w:spacing w:after="0" w:line="100" w:lineRule="atLeast"/>
              <w:ind w:left="90" w:right="-391"/>
              <w:jc w:val="both"/>
              <w:rPr>
                <w:rFonts w:ascii="Arial" w:eastAsia="Times New Roman" w:hAnsi="Arial" w:cs="Arial"/>
                <w:b/>
                <w:bCs/>
                <w:iCs/>
                <w:caps/>
                <w:kern w:val="2"/>
                <w:sz w:val="24"/>
                <w:szCs w:val="24"/>
                <w:lang w:val="es-ES_tradnl" w:eastAsia="es-ES"/>
              </w:rPr>
            </w:pPr>
            <w:r w:rsidRPr="006D6ECA">
              <w:rPr>
                <w:rFonts w:ascii="Arial" w:eastAsia="Times New Roman" w:hAnsi="Arial" w:cs="Arial"/>
                <w:b/>
                <w:bCs/>
                <w:iCs/>
                <w:caps/>
                <w:kern w:val="2"/>
                <w:sz w:val="24"/>
                <w:szCs w:val="24"/>
                <w:lang w:val="es-ES_tradnl" w:eastAsia="es-ES"/>
              </w:rPr>
              <w:t>001</w:t>
            </w:r>
            <w:r w:rsidR="00F50665" w:rsidRPr="006D6ECA">
              <w:rPr>
                <w:rFonts w:ascii="Arial" w:eastAsia="Times New Roman" w:hAnsi="Arial" w:cs="Arial"/>
                <w:b/>
                <w:bCs/>
                <w:iCs/>
                <w:caps/>
                <w:kern w:val="2"/>
                <w:sz w:val="24"/>
                <w:szCs w:val="24"/>
                <w:lang w:val="es-ES_tradnl" w:eastAsia="es-ES"/>
              </w:rPr>
              <w:t>0</w:t>
            </w:r>
            <w:r w:rsidR="00F1697D" w:rsidRPr="006D6ECA">
              <w:rPr>
                <w:rFonts w:ascii="Arial" w:eastAsia="Times New Roman" w:hAnsi="Arial" w:cs="Arial"/>
                <w:b/>
                <w:bCs/>
                <w:iCs/>
                <w:caps/>
                <w:kern w:val="2"/>
                <w:sz w:val="24"/>
                <w:szCs w:val="24"/>
                <w:lang w:val="es-ES_tradnl" w:eastAsia="es-ES"/>
              </w:rPr>
              <w:t>/202</w:t>
            </w:r>
            <w:r w:rsidR="00CB2E93" w:rsidRPr="006D6ECA">
              <w:rPr>
                <w:rFonts w:ascii="Arial" w:eastAsia="Times New Roman" w:hAnsi="Arial" w:cs="Arial"/>
                <w:b/>
                <w:bCs/>
                <w:iCs/>
                <w:caps/>
                <w:kern w:val="2"/>
                <w:sz w:val="24"/>
                <w:szCs w:val="24"/>
                <w:lang w:val="es-ES_tradnl" w:eastAsia="es-ES"/>
              </w:rPr>
              <w:t>1</w:t>
            </w:r>
          </w:p>
          <w:p w14:paraId="0E7CE610" w14:textId="77777777" w:rsidR="00F1697D" w:rsidRPr="006D6ECA" w:rsidRDefault="00F1697D" w:rsidP="00591B4E">
            <w:pPr>
              <w:tabs>
                <w:tab w:val="center" w:pos="4419"/>
                <w:tab w:val="right" w:pos="8838"/>
              </w:tabs>
              <w:suppressAutoHyphens/>
              <w:spacing w:after="0" w:line="100" w:lineRule="atLeast"/>
              <w:ind w:left="90" w:right="-391"/>
              <w:jc w:val="both"/>
              <w:rPr>
                <w:rFonts w:ascii="Arial" w:eastAsia="Times New Roman" w:hAnsi="Arial" w:cs="Arial"/>
                <w:bCs/>
                <w:iCs/>
                <w:caps/>
                <w:kern w:val="2"/>
                <w:sz w:val="24"/>
                <w:szCs w:val="24"/>
                <w:lang w:val="es-ES_tradnl" w:eastAsia="es-ES"/>
              </w:rPr>
            </w:pPr>
          </w:p>
        </w:tc>
      </w:tr>
      <w:tr w:rsidR="00F1697D" w:rsidRPr="006D6ECA" w14:paraId="41547FCE" w14:textId="77777777" w:rsidTr="00591B4E">
        <w:trPr>
          <w:trHeight w:val="115"/>
        </w:trPr>
        <w:tc>
          <w:tcPr>
            <w:tcW w:w="2608" w:type="dxa"/>
            <w:hideMark/>
          </w:tcPr>
          <w:p w14:paraId="5B5F881E" w14:textId="0C449D4C" w:rsidR="00F1697D" w:rsidRPr="006D6ECA" w:rsidRDefault="00F1697D" w:rsidP="00F50665">
            <w:pPr>
              <w:tabs>
                <w:tab w:val="center" w:pos="4419"/>
                <w:tab w:val="right" w:pos="8838"/>
              </w:tabs>
              <w:suppressAutoHyphens/>
              <w:spacing w:after="0" w:line="100" w:lineRule="atLeast"/>
              <w:ind w:left="90" w:right="51"/>
              <w:jc w:val="both"/>
              <w:rPr>
                <w:rFonts w:ascii="Arial" w:eastAsia="Times New Roman" w:hAnsi="Arial" w:cs="Arial"/>
                <w:b/>
                <w:iCs/>
                <w:caps/>
                <w:kern w:val="2"/>
                <w:sz w:val="24"/>
                <w:szCs w:val="24"/>
                <w:lang w:val="es-ES_tradnl" w:eastAsia="es-ES"/>
              </w:rPr>
            </w:pPr>
            <w:r w:rsidRPr="006D6ECA">
              <w:rPr>
                <w:rFonts w:ascii="Arial" w:eastAsia="Times New Roman" w:hAnsi="Arial" w:cs="Arial"/>
                <w:b/>
                <w:iCs/>
                <w:caps/>
                <w:kern w:val="2"/>
                <w:sz w:val="24"/>
                <w:szCs w:val="24"/>
                <w:lang w:val="es-ES_tradnl" w:eastAsia="es-ES"/>
              </w:rPr>
              <w:t>ACTOR:</w:t>
            </w:r>
          </w:p>
        </w:tc>
        <w:tc>
          <w:tcPr>
            <w:tcW w:w="4536" w:type="dxa"/>
            <w:gridSpan w:val="2"/>
          </w:tcPr>
          <w:p w14:paraId="7AF5C35B" w14:textId="636E60BE" w:rsidR="00F1697D" w:rsidRPr="006D6ECA" w:rsidRDefault="00DD2DDE" w:rsidP="00591B4E">
            <w:pPr>
              <w:suppressAutoHyphens/>
              <w:spacing w:after="0" w:line="100" w:lineRule="atLeast"/>
              <w:ind w:left="90"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F1697D" w:rsidRPr="006D6ECA" w14:paraId="2A38E67A" w14:textId="77777777" w:rsidTr="00591B4E">
        <w:trPr>
          <w:trHeight w:val="1448"/>
        </w:trPr>
        <w:tc>
          <w:tcPr>
            <w:tcW w:w="2608" w:type="dxa"/>
          </w:tcPr>
          <w:p w14:paraId="61B7E484" w14:textId="77777777" w:rsidR="00F1697D" w:rsidRPr="006D6ECA" w:rsidRDefault="00F1697D" w:rsidP="00591B4E">
            <w:pPr>
              <w:tabs>
                <w:tab w:val="center" w:pos="4419"/>
                <w:tab w:val="right" w:pos="8838"/>
              </w:tabs>
              <w:suppressAutoHyphens/>
              <w:spacing w:after="0" w:line="100" w:lineRule="atLeast"/>
              <w:ind w:left="90" w:right="-241"/>
              <w:jc w:val="both"/>
              <w:rPr>
                <w:rFonts w:ascii="Arial" w:eastAsia="Times New Roman" w:hAnsi="Arial" w:cs="Arial"/>
                <w:b/>
                <w:bCs/>
                <w:iCs/>
                <w:caps/>
                <w:kern w:val="2"/>
                <w:sz w:val="24"/>
                <w:szCs w:val="24"/>
                <w:lang w:val="es-ES_tradnl" w:eastAsia="es-ES"/>
              </w:rPr>
            </w:pPr>
          </w:p>
          <w:p w14:paraId="66C67E42" w14:textId="77777777" w:rsidR="00F1697D" w:rsidRPr="006D6ECA" w:rsidRDefault="00F1697D" w:rsidP="00591B4E">
            <w:pPr>
              <w:tabs>
                <w:tab w:val="center" w:pos="4419"/>
                <w:tab w:val="right" w:pos="8838"/>
              </w:tabs>
              <w:suppressAutoHyphens/>
              <w:spacing w:after="0" w:line="100" w:lineRule="atLeast"/>
              <w:ind w:left="90" w:right="51"/>
              <w:jc w:val="both"/>
              <w:rPr>
                <w:rFonts w:ascii="Arial" w:eastAsia="Times New Roman" w:hAnsi="Arial" w:cs="Arial"/>
                <w:b/>
                <w:bCs/>
                <w:iCs/>
                <w:caps/>
                <w:kern w:val="2"/>
                <w:sz w:val="24"/>
                <w:szCs w:val="24"/>
                <w:lang w:val="es-ES_tradnl" w:eastAsia="es-ES"/>
              </w:rPr>
            </w:pPr>
            <w:r w:rsidRPr="006D6ECA">
              <w:rPr>
                <w:rFonts w:ascii="Arial" w:eastAsia="Times New Roman" w:hAnsi="Arial" w:cs="Arial"/>
                <w:b/>
                <w:bCs/>
                <w:iCs/>
                <w:caps/>
                <w:kern w:val="2"/>
                <w:sz w:val="24"/>
                <w:szCs w:val="24"/>
                <w:lang w:val="es-ES_tradnl" w:eastAsia="es-ES"/>
              </w:rPr>
              <w:t>demandadA:</w:t>
            </w:r>
          </w:p>
          <w:p w14:paraId="67E68FCD" w14:textId="77777777" w:rsidR="00F1697D" w:rsidRPr="006D6ECA" w:rsidRDefault="00F1697D" w:rsidP="00591B4E">
            <w:pPr>
              <w:tabs>
                <w:tab w:val="center" w:pos="4419"/>
                <w:tab w:val="right" w:pos="8838"/>
              </w:tabs>
              <w:suppressAutoHyphens/>
              <w:spacing w:after="0" w:line="100" w:lineRule="atLeast"/>
              <w:ind w:left="90" w:right="51"/>
              <w:jc w:val="both"/>
              <w:rPr>
                <w:rFonts w:ascii="Arial" w:eastAsia="Times New Roman" w:hAnsi="Arial" w:cs="Arial"/>
                <w:b/>
                <w:bCs/>
                <w:iCs/>
                <w:caps/>
                <w:kern w:val="2"/>
                <w:sz w:val="24"/>
                <w:szCs w:val="24"/>
                <w:lang w:val="es-ES_tradnl" w:eastAsia="es-ES"/>
              </w:rPr>
            </w:pPr>
          </w:p>
          <w:p w14:paraId="1327A5E9" w14:textId="77777777" w:rsidR="00F1697D" w:rsidRPr="006D6ECA" w:rsidRDefault="00F1697D" w:rsidP="00591B4E">
            <w:pPr>
              <w:tabs>
                <w:tab w:val="center" w:pos="4419"/>
                <w:tab w:val="right" w:pos="8838"/>
              </w:tabs>
              <w:suppressAutoHyphens/>
              <w:spacing w:after="0" w:line="100" w:lineRule="atLeast"/>
              <w:ind w:left="90" w:right="51"/>
              <w:jc w:val="both"/>
              <w:rPr>
                <w:rFonts w:ascii="Arial" w:eastAsia="Times New Roman" w:hAnsi="Arial" w:cs="Arial"/>
                <w:b/>
                <w:bCs/>
                <w:iCs/>
                <w:caps/>
                <w:kern w:val="2"/>
                <w:sz w:val="24"/>
                <w:szCs w:val="24"/>
                <w:lang w:val="es-ES_tradnl" w:eastAsia="es-ES"/>
              </w:rPr>
            </w:pPr>
          </w:p>
          <w:p w14:paraId="7314877A" w14:textId="77777777" w:rsidR="00F1697D" w:rsidRPr="006D6ECA" w:rsidRDefault="00F1697D" w:rsidP="00591B4E">
            <w:pPr>
              <w:tabs>
                <w:tab w:val="center" w:pos="4419"/>
                <w:tab w:val="right" w:pos="8838"/>
              </w:tabs>
              <w:suppressAutoHyphens/>
              <w:spacing w:after="0" w:line="100" w:lineRule="atLeast"/>
              <w:ind w:left="90" w:right="51"/>
              <w:jc w:val="both"/>
              <w:rPr>
                <w:rFonts w:ascii="Arial" w:eastAsia="Times New Roman" w:hAnsi="Arial" w:cs="Arial"/>
                <w:b/>
                <w:bCs/>
                <w:iCs/>
                <w:caps/>
                <w:kern w:val="2"/>
                <w:sz w:val="24"/>
                <w:szCs w:val="24"/>
                <w:lang w:val="es-ES_tradnl" w:eastAsia="es-ES"/>
              </w:rPr>
            </w:pPr>
          </w:p>
          <w:p w14:paraId="759E371F" w14:textId="77777777" w:rsidR="005D2946" w:rsidRPr="006D6ECA" w:rsidRDefault="005D2946" w:rsidP="00591B4E">
            <w:pPr>
              <w:tabs>
                <w:tab w:val="center" w:pos="4419"/>
                <w:tab w:val="right" w:pos="8838"/>
              </w:tabs>
              <w:suppressAutoHyphens/>
              <w:spacing w:after="0" w:line="100" w:lineRule="atLeast"/>
              <w:ind w:left="90" w:right="51"/>
              <w:jc w:val="both"/>
              <w:rPr>
                <w:rFonts w:ascii="Arial" w:eastAsia="Times New Roman" w:hAnsi="Arial" w:cs="Arial"/>
                <w:b/>
                <w:bCs/>
                <w:iCs/>
                <w:caps/>
                <w:kern w:val="2"/>
                <w:sz w:val="24"/>
                <w:szCs w:val="24"/>
                <w:lang w:val="es-ES_tradnl" w:eastAsia="es-ES"/>
              </w:rPr>
            </w:pPr>
          </w:p>
          <w:p w14:paraId="51B59E5E" w14:textId="77777777" w:rsidR="005D2946" w:rsidRPr="006D6ECA" w:rsidRDefault="005D2946" w:rsidP="00591B4E">
            <w:pPr>
              <w:tabs>
                <w:tab w:val="center" w:pos="4419"/>
                <w:tab w:val="right" w:pos="8838"/>
              </w:tabs>
              <w:suppressAutoHyphens/>
              <w:spacing w:after="0" w:line="100" w:lineRule="atLeast"/>
              <w:ind w:left="90" w:right="51"/>
              <w:jc w:val="both"/>
              <w:rPr>
                <w:rFonts w:ascii="Arial" w:eastAsia="Times New Roman" w:hAnsi="Arial" w:cs="Arial"/>
                <w:b/>
                <w:bCs/>
                <w:iCs/>
                <w:caps/>
                <w:kern w:val="2"/>
                <w:sz w:val="24"/>
                <w:szCs w:val="24"/>
                <w:lang w:val="es-ES_tradnl" w:eastAsia="es-ES"/>
              </w:rPr>
            </w:pPr>
          </w:p>
          <w:p w14:paraId="3F894A99" w14:textId="77777777" w:rsidR="00F1697D" w:rsidRPr="006D6ECA" w:rsidRDefault="00F1697D" w:rsidP="00591B4E">
            <w:pPr>
              <w:tabs>
                <w:tab w:val="center" w:pos="4419"/>
                <w:tab w:val="right" w:pos="8838"/>
              </w:tabs>
              <w:suppressAutoHyphens/>
              <w:spacing w:after="0" w:line="100" w:lineRule="atLeast"/>
              <w:ind w:left="90" w:right="51"/>
              <w:jc w:val="both"/>
              <w:rPr>
                <w:rFonts w:ascii="Arial" w:eastAsia="Times New Roman" w:hAnsi="Arial" w:cs="Arial"/>
                <w:b/>
                <w:bCs/>
                <w:iCs/>
                <w:caps/>
                <w:kern w:val="2"/>
                <w:sz w:val="24"/>
                <w:szCs w:val="24"/>
                <w:lang w:val="es-ES_tradnl" w:eastAsia="es-ES"/>
              </w:rPr>
            </w:pPr>
            <w:r w:rsidRPr="006D6ECA">
              <w:rPr>
                <w:rFonts w:ascii="Arial" w:eastAsia="Times New Roman" w:hAnsi="Arial" w:cs="Arial"/>
                <w:b/>
                <w:bCs/>
                <w:iCs/>
                <w:caps/>
                <w:kern w:val="2"/>
                <w:sz w:val="24"/>
                <w:szCs w:val="24"/>
                <w:lang w:val="es-ES_tradnl" w:eastAsia="es-ES"/>
              </w:rPr>
              <w:t>SECRETARIa:</w:t>
            </w:r>
          </w:p>
          <w:p w14:paraId="10FFB03E" w14:textId="77777777" w:rsidR="00F1697D" w:rsidRPr="006D6ECA" w:rsidRDefault="00F1697D" w:rsidP="00591B4E">
            <w:pPr>
              <w:tabs>
                <w:tab w:val="center" w:pos="4419"/>
                <w:tab w:val="right" w:pos="8838"/>
              </w:tabs>
              <w:suppressAutoHyphens/>
              <w:spacing w:after="0" w:line="100" w:lineRule="atLeast"/>
              <w:ind w:left="90" w:right="51"/>
              <w:jc w:val="both"/>
              <w:rPr>
                <w:rFonts w:ascii="Arial" w:eastAsia="Times New Roman" w:hAnsi="Arial" w:cs="Arial"/>
                <w:b/>
                <w:iCs/>
                <w:caps/>
                <w:kern w:val="2"/>
                <w:sz w:val="24"/>
                <w:szCs w:val="24"/>
                <w:lang w:val="es-ES_tradnl" w:eastAsia="es-ES"/>
              </w:rPr>
            </w:pPr>
          </w:p>
        </w:tc>
        <w:tc>
          <w:tcPr>
            <w:tcW w:w="4536" w:type="dxa"/>
            <w:gridSpan w:val="2"/>
          </w:tcPr>
          <w:p w14:paraId="3C18FA23" w14:textId="77777777" w:rsidR="00F1697D" w:rsidRPr="006D6ECA" w:rsidRDefault="00F1697D" w:rsidP="00591B4E">
            <w:pPr>
              <w:suppressAutoHyphens/>
              <w:spacing w:after="0" w:line="100" w:lineRule="atLeast"/>
              <w:ind w:left="90" w:right="51"/>
              <w:jc w:val="both"/>
              <w:rPr>
                <w:rFonts w:ascii="Arial" w:eastAsia="Times New Roman" w:hAnsi="Arial" w:cs="Arial"/>
                <w:bCs/>
                <w:iCs/>
                <w:caps/>
                <w:kern w:val="2"/>
                <w:sz w:val="24"/>
                <w:szCs w:val="24"/>
                <w:lang w:val="es-ES_tradnl" w:eastAsia="es-ES"/>
              </w:rPr>
            </w:pPr>
          </w:p>
          <w:p w14:paraId="2540F2B9" w14:textId="77777777" w:rsidR="00F1697D" w:rsidRPr="006D6ECA" w:rsidRDefault="005D2946" w:rsidP="00591B4E">
            <w:pPr>
              <w:suppressAutoHyphens/>
              <w:spacing w:after="0" w:line="100" w:lineRule="atLeast"/>
              <w:ind w:left="90" w:right="51"/>
              <w:jc w:val="both"/>
              <w:rPr>
                <w:rFonts w:ascii="Arial" w:eastAsia="Times New Roman" w:hAnsi="Arial" w:cs="Arial"/>
                <w:bCs/>
                <w:iCs/>
                <w:caps/>
                <w:kern w:val="2"/>
                <w:sz w:val="24"/>
                <w:szCs w:val="24"/>
                <w:lang w:val="es-ES_tradnl" w:eastAsia="es-ES"/>
              </w:rPr>
            </w:pPr>
            <w:r w:rsidRPr="006D6ECA">
              <w:rPr>
                <w:rFonts w:ascii="Arial" w:eastAsia="Times New Roman" w:hAnsi="Arial" w:cs="Arial"/>
                <w:bCs/>
                <w:iCs/>
                <w:caps/>
                <w:kern w:val="2"/>
                <w:sz w:val="24"/>
                <w:szCs w:val="24"/>
                <w:lang w:val="es-ES_tradnl" w:eastAsia="es-ES"/>
              </w:rPr>
              <w:t>consejo directivo de pensiones del estado de oaxaca a traves de su representante el director de la oficina de pensiones</w:t>
            </w:r>
          </w:p>
          <w:p w14:paraId="47AC6D29" w14:textId="77777777" w:rsidR="005D2946" w:rsidRPr="006D6ECA" w:rsidRDefault="005D2946" w:rsidP="00591B4E">
            <w:pPr>
              <w:suppressAutoHyphens/>
              <w:spacing w:after="0" w:line="100" w:lineRule="atLeast"/>
              <w:ind w:left="90" w:right="51"/>
              <w:jc w:val="both"/>
              <w:rPr>
                <w:rFonts w:ascii="Arial" w:eastAsia="Times New Roman" w:hAnsi="Arial" w:cs="Arial"/>
                <w:bCs/>
                <w:iCs/>
                <w:caps/>
                <w:kern w:val="2"/>
                <w:sz w:val="24"/>
                <w:szCs w:val="24"/>
                <w:lang w:val="es-ES_tradnl" w:eastAsia="es-ES"/>
              </w:rPr>
            </w:pPr>
          </w:p>
          <w:p w14:paraId="3CE4A273" w14:textId="77777777" w:rsidR="00F1697D" w:rsidRPr="006D6ECA" w:rsidRDefault="00F1697D" w:rsidP="00591B4E">
            <w:pPr>
              <w:suppressAutoHyphens/>
              <w:spacing w:after="0" w:line="100" w:lineRule="atLeast"/>
              <w:ind w:left="90" w:right="51"/>
              <w:jc w:val="both"/>
              <w:rPr>
                <w:rFonts w:ascii="Arial" w:eastAsia="Times New Roman" w:hAnsi="Arial" w:cs="Arial"/>
                <w:bCs/>
                <w:iCs/>
                <w:caps/>
                <w:kern w:val="2"/>
                <w:sz w:val="24"/>
                <w:szCs w:val="24"/>
                <w:lang w:val="es-ES_tradnl" w:eastAsia="es-ES"/>
              </w:rPr>
            </w:pPr>
            <w:r w:rsidRPr="006D6ECA">
              <w:rPr>
                <w:rFonts w:ascii="Arial" w:eastAsia="Times New Roman" w:hAnsi="Arial" w:cs="Arial"/>
                <w:bCs/>
                <w:iCs/>
                <w:caps/>
                <w:kern w:val="2"/>
                <w:sz w:val="24"/>
                <w:szCs w:val="24"/>
                <w:lang w:val="es-ES_tradnl" w:eastAsia="es-ES"/>
              </w:rPr>
              <w:t>l</w:t>
            </w:r>
            <w:r w:rsidR="005D2946" w:rsidRPr="006D6ECA">
              <w:rPr>
                <w:rFonts w:ascii="Arial" w:eastAsia="Times New Roman" w:hAnsi="Arial" w:cs="Arial"/>
                <w:bCs/>
                <w:iCs/>
                <w:caps/>
                <w:kern w:val="2"/>
                <w:sz w:val="24"/>
                <w:szCs w:val="24"/>
                <w:lang w:val="es-ES_tradnl" w:eastAsia="es-ES"/>
              </w:rPr>
              <w:t>IC. monserrat garcía altamirano</w:t>
            </w:r>
          </w:p>
        </w:tc>
      </w:tr>
    </w:tbl>
    <w:p w14:paraId="63EEA1D9" w14:textId="77777777" w:rsidR="005D2946" w:rsidRPr="006D6ECA" w:rsidRDefault="005D2946" w:rsidP="000E367B">
      <w:pPr>
        <w:spacing w:line="360" w:lineRule="auto"/>
        <w:jc w:val="both"/>
        <w:rPr>
          <w:rFonts w:ascii="Arial" w:hAnsi="Arial" w:cs="Arial"/>
          <w:b/>
          <w:sz w:val="24"/>
          <w:szCs w:val="24"/>
        </w:rPr>
      </w:pPr>
    </w:p>
    <w:p w14:paraId="54C3DF44" w14:textId="103B9B33" w:rsidR="000E367B" w:rsidRPr="006D6ECA" w:rsidRDefault="000E367B" w:rsidP="000E367B">
      <w:pPr>
        <w:spacing w:line="360" w:lineRule="auto"/>
        <w:jc w:val="both"/>
        <w:rPr>
          <w:rFonts w:ascii="Arial" w:hAnsi="Arial" w:cs="Arial"/>
          <w:b/>
          <w:sz w:val="24"/>
          <w:szCs w:val="24"/>
        </w:rPr>
      </w:pPr>
      <w:r w:rsidRPr="006D6ECA">
        <w:rPr>
          <w:rFonts w:ascii="Arial" w:hAnsi="Arial" w:cs="Arial"/>
          <w:b/>
          <w:sz w:val="24"/>
          <w:szCs w:val="24"/>
        </w:rPr>
        <w:t xml:space="preserve">OAXACA DE JUÁREZ, OAXACA, A </w:t>
      </w:r>
      <w:r w:rsidR="005416C4" w:rsidRPr="004E2BF3">
        <w:rPr>
          <w:rFonts w:ascii="Arial" w:hAnsi="Arial" w:cs="Arial"/>
          <w:b/>
          <w:sz w:val="24"/>
          <w:szCs w:val="24"/>
        </w:rPr>
        <w:t>VEINTICUATRO DE JUNIO</w:t>
      </w:r>
      <w:r w:rsidR="005416C4" w:rsidRPr="006D6ECA">
        <w:rPr>
          <w:rFonts w:ascii="Arial" w:hAnsi="Arial" w:cs="Arial"/>
          <w:b/>
          <w:sz w:val="24"/>
          <w:szCs w:val="24"/>
        </w:rPr>
        <w:t xml:space="preserve"> DE DOS MIL VEINTIUNO. - - - - - - - - - - - - - - - - - - - - - - - - - - - - - - - - - - - - - - - - - - - - - - - - - - - </w:t>
      </w:r>
    </w:p>
    <w:p w14:paraId="795920F2" w14:textId="2546F688" w:rsidR="000E367B" w:rsidRPr="006D6ECA" w:rsidRDefault="000E367B" w:rsidP="00201B28">
      <w:pPr>
        <w:pStyle w:val="Sinespaciado"/>
        <w:spacing w:after="240" w:line="360" w:lineRule="auto"/>
        <w:ind w:firstLine="709"/>
        <w:jc w:val="both"/>
        <w:rPr>
          <w:rFonts w:ascii="Arial" w:eastAsia="Times New Roman" w:hAnsi="Arial" w:cs="Arial"/>
          <w:bCs/>
          <w:iCs/>
          <w:caps/>
          <w:kern w:val="2"/>
          <w:sz w:val="24"/>
          <w:szCs w:val="24"/>
          <w:lang w:val="es-ES_tradnl" w:eastAsia="es-ES"/>
        </w:rPr>
      </w:pPr>
      <w:r w:rsidRPr="006D6ECA">
        <w:rPr>
          <w:rFonts w:ascii="Arial" w:hAnsi="Arial" w:cs="Arial"/>
          <w:b/>
          <w:sz w:val="24"/>
          <w:szCs w:val="24"/>
          <w:lang w:eastAsia="es-ES"/>
        </w:rPr>
        <w:t>VISTOS</w:t>
      </w:r>
      <w:r w:rsidRPr="006D6ECA">
        <w:rPr>
          <w:rFonts w:ascii="Arial" w:hAnsi="Arial" w:cs="Arial"/>
          <w:sz w:val="24"/>
          <w:szCs w:val="24"/>
          <w:lang w:eastAsia="es-ES"/>
        </w:rPr>
        <w:t xml:space="preserve">, para resolver los autos del juicio de nulidad número </w:t>
      </w:r>
      <w:r w:rsidRPr="006D6ECA">
        <w:rPr>
          <w:rFonts w:ascii="Arial" w:hAnsi="Arial" w:cs="Arial"/>
          <w:b/>
          <w:sz w:val="24"/>
          <w:szCs w:val="24"/>
          <w:lang w:eastAsia="es-ES"/>
        </w:rPr>
        <w:t>00</w:t>
      </w:r>
      <w:r w:rsidR="00F50665" w:rsidRPr="006D6ECA">
        <w:rPr>
          <w:rFonts w:ascii="Arial" w:hAnsi="Arial" w:cs="Arial"/>
          <w:b/>
          <w:sz w:val="24"/>
          <w:szCs w:val="24"/>
          <w:lang w:eastAsia="es-ES"/>
        </w:rPr>
        <w:t>10</w:t>
      </w:r>
      <w:r w:rsidR="00234479" w:rsidRPr="006D6ECA">
        <w:rPr>
          <w:rFonts w:ascii="Arial" w:hAnsi="Arial" w:cs="Arial"/>
          <w:b/>
          <w:sz w:val="24"/>
          <w:szCs w:val="24"/>
          <w:lang w:eastAsia="es-ES"/>
        </w:rPr>
        <w:t>/2021</w:t>
      </w:r>
      <w:r w:rsidRPr="006D6ECA">
        <w:rPr>
          <w:rFonts w:ascii="Arial" w:hAnsi="Arial" w:cs="Arial"/>
          <w:sz w:val="24"/>
          <w:szCs w:val="24"/>
          <w:lang w:eastAsia="es-ES"/>
        </w:rPr>
        <w:t xml:space="preserve">, promovido por </w:t>
      </w:r>
      <w:r w:rsidR="00620865">
        <w:rPr>
          <w:rFonts w:ascii="Arial" w:eastAsia="Times New Roman" w:hAnsi="Arial" w:cs="Arial"/>
          <w:sz w:val="24"/>
          <w:szCs w:val="24"/>
          <w:lang w:val="es-ES_tradnl" w:eastAsia="es-ES"/>
        </w:rPr>
        <w:t>**********</w:t>
      </w:r>
      <w:r w:rsidR="00620865">
        <w:rPr>
          <w:rFonts w:ascii="Arial" w:eastAsia="Times New Roman" w:hAnsi="Arial" w:cs="Arial"/>
          <w:sz w:val="24"/>
          <w:szCs w:val="24"/>
          <w:lang w:val="es-ES_tradnl" w:eastAsia="es-ES"/>
        </w:rPr>
        <w:t xml:space="preserve"> </w:t>
      </w:r>
      <w:r w:rsidR="00CE119A">
        <w:rPr>
          <w:rFonts w:ascii="Arial" w:eastAsia="Times New Roman" w:hAnsi="Arial" w:cs="Arial"/>
          <w:bCs/>
          <w:iCs/>
          <w:kern w:val="2"/>
          <w:sz w:val="24"/>
          <w:szCs w:val="24"/>
          <w:lang w:val="es-ES_tradnl" w:eastAsia="es-ES"/>
        </w:rPr>
        <w:t>en contra de</w:t>
      </w:r>
      <w:r w:rsidRPr="006D6ECA">
        <w:rPr>
          <w:rFonts w:ascii="Arial" w:eastAsia="Times New Roman" w:hAnsi="Arial" w:cs="Arial"/>
          <w:bCs/>
          <w:iCs/>
          <w:kern w:val="2"/>
          <w:sz w:val="24"/>
          <w:szCs w:val="24"/>
          <w:lang w:val="es-ES_tradnl" w:eastAsia="es-ES"/>
        </w:rPr>
        <w:t>l</w:t>
      </w:r>
      <w:r w:rsidR="00CE119A">
        <w:rPr>
          <w:rFonts w:ascii="Arial" w:eastAsia="Times New Roman" w:hAnsi="Arial" w:cs="Arial"/>
          <w:bCs/>
          <w:iCs/>
          <w:kern w:val="2"/>
          <w:sz w:val="24"/>
          <w:szCs w:val="24"/>
          <w:lang w:val="es-ES_tradnl" w:eastAsia="es-ES"/>
        </w:rPr>
        <w:t xml:space="preserve"> contenido </w:t>
      </w:r>
      <w:r w:rsidRPr="006D6ECA">
        <w:rPr>
          <w:rFonts w:ascii="Arial" w:eastAsia="Times New Roman" w:hAnsi="Arial" w:cs="Arial"/>
          <w:bCs/>
          <w:iCs/>
          <w:kern w:val="2"/>
          <w:sz w:val="24"/>
          <w:szCs w:val="24"/>
          <w:lang w:val="es-ES_tradnl" w:eastAsia="es-ES"/>
        </w:rPr>
        <w:t>a nulidad de</w:t>
      </w:r>
      <w:r w:rsidR="00B82D97" w:rsidRPr="006D6ECA">
        <w:rPr>
          <w:rFonts w:ascii="Arial" w:eastAsia="Times New Roman" w:hAnsi="Arial" w:cs="Arial"/>
          <w:bCs/>
          <w:iCs/>
          <w:kern w:val="2"/>
          <w:sz w:val="24"/>
          <w:szCs w:val="24"/>
          <w:lang w:val="es-ES_tradnl" w:eastAsia="es-ES"/>
        </w:rPr>
        <w:t xml:space="preserve">l oficio número </w:t>
      </w:r>
      <w:r w:rsidR="00072F76">
        <w:rPr>
          <w:rFonts w:ascii="Arial" w:eastAsia="Times New Roman" w:hAnsi="Arial" w:cs="Arial"/>
          <w:b/>
          <w:bCs/>
          <w:iCs/>
          <w:kern w:val="2"/>
          <w:sz w:val="24"/>
          <w:szCs w:val="24"/>
          <w:lang w:val="es-ES_tradnl" w:eastAsia="es-ES"/>
        </w:rPr>
        <w:t>**********</w:t>
      </w:r>
      <w:r w:rsidR="00201B28" w:rsidRPr="006D6ECA">
        <w:rPr>
          <w:rFonts w:ascii="Arial" w:eastAsia="Times New Roman" w:hAnsi="Arial" w:cs="Arial"/>
          <w:bCs/>
          <w:iCs/>
          <w:kern w:val="2"/>
          <w:sz w:val="24"/>
          <w:szCs w:val="24"/>
          <w:lang w:val="es-ES_tradnl" w:eastAsia="es-ES"/>
        </w:rPr>
        <w:t xml:space="preserve">, de </w:t>
      </w:r>
      <w:r w:rsidR="005B52A8" w:rsidRPr="006D6ECA">
        <w:rPr>
          <w:rFonts w:ascii="Arial" w:eastAsia="Times New Roman" w:hAnsi="Arial" w:cs="Arial"/>
          <w:bCs/>
          <w:iCs/>
          <w:kern w:val="2"/>
          <w:sz w:val="24"/>
          <w:szCs w:val="24"/>
          <w:lang w:val="es-ES_tradnl" w:eastAsia="es-ES"/>
        </w:rPr>
        <w:t xml:space="preserve">veinte de marzo de dos mil veinte, </w:t>
      </w:r>
      <w:r w:rsidRPr="006D6ECA">
        <w:rPr>
          <w:rFonts w:ascii="Arial" w:hAnsi="Arial" w:cs="Arial"/>
          <w:sz w:val="24"/>
          <w:szCs w:val="24"/>
        </w:rPr>
        <w:t xml:space="preserve">emitido por </w:t>
      </w:r>
      <w:r w:rsidR="00201B28" w:rsidRPr="006D6ECA">
        <w:rPr>
          <w:rFonts w:ascii="Arial" w:hAnsi="Arial" w:cs="Arial"/>
          <w:sz w:val="24"/>
          <w:szCs w:val="24"/>
        </w:rPr>
        <w:t xml:space="preserve">el </w:t>
      </w:r>
      <w:r w:rsidR="00B778A4" w:rsidRPr="006D6ECA">
        <w:rPr>
          <w:rFonts w:ascii="Arial" w:hAnsi="Arial" w:cs="Arial"/>
          <w:b/>
          <w:sz w:val="24"/>
          <w:szCs w:val="24"/>
        </w:rPr>
        <w:t>CONSEJO DIRECTIVO Y SUSCRITO POR EL DIRECTOR GENERAL DE LA OFICINA DE PENSIONES DEL ESTADO</w:t>
      </w:r>
      <w:r w:rsidRPr="006D6ECA">
        <w:rPr>
          <w:rFonts w:ascii="Arial" w:hAnsi="Arial" w:cs="Arial"/>
          <w:sz w:val="24"/>
          <w:szCs w:val="24"/>
        </w:rPr>
        <w:t xml:space="preserve">; y; - - - - </w:t>
      </w:r>
      <w:r w:rsidR="009363A2" w:rsidRPr="006D6ECA">
        <w:rPr>
          <w:rFonts w:ascii="Arial" w:hAnsi="Arial" w:cs="Arial"/>
          <w:sz w:val="24"/>
          <w:szCs w:val="24"/>
        </w:rPr>
        <w:t xml:space="preserve">- - - - - - - - - - - - - - - - - - - - - </w:t>
      </w:r>
    </w:p>
    <w:p w14:paraId="6B51DDAC" w14:textId="77777777" w:rsidR="000E367B" w:rsidRPr="006D6ECA" w:rsidRDefault="000E367B" w:rsidP="000E367B">
      <w:pPr>
        <w:widowControl w:val="0"/>
        <w:spacing w:line="360" w:lineRule="auto"/>
        <w:ind w:right="51"/>
        <w:jc w:val="center"/>
        <w:rPr>
          <w:rFonts w:ascii="Arial" w:eastAsia="Times New Roman" w:hAnsi="Arial" w:cs="Arial"/>
          <w:b/>
          <w:bCs/>
          <w:sz w:val="24"/>
          <w:szCs w:val="24"/>
          <w:lang w:val="es-ES" w:eastAsia="es-ES"/>
        </w:rPr>
      </w:pPr>
      <w:r w:rsidRPr="006D6ECA">
        <w:rPr>
          <w:rFonts w:ascii="Arial" w:eastAsia="Times New Roman" w:hAnsi="Arial" w:cs="Arial"/>
          <w:b/>
          <w:bCs/>
          <w:sz w:val="24"/>
          <w:szCs w:val="24"/>
          <w:lang w:val="es-ES" w:eastAsia="es-ES"/>
        </w:rPr>
        <w:t>R E S U L T A N D O:</w:t>
      </w:r>
    </w:p>
    <w:p w14:paraId="3EB1EFC5" w14:textId="0CCE6373" w:rsidR="000E367B" w:rsidRPr="006D6ECA" w:rsidRDefault="000E367B" w:rsidP="000E367B">
      <w:pPr>
        <w:spacing w:line="360" w:lineRule="auto"/>
        <w:ind w:right="51" w:firstLine="567"/>
        <w:jc w:val="both"/>
        <w:rPr>
          <w:rFonts w:ascii="Arial" w:eastAsia="Times New Roman" w:hAnsi="Arial" w:cs="Arial"/>
          <w:sz w:val="24"/>
          <w:szCs w:val="24"/>
          <w:lang w:val="es-ES" w:eastAsia="es-ES"/>
        </w:rPr>
      </w:pPr>
      <w:r w:rsidRPr="006D6ECA">
        <w:rPr>
          <w:rFonts w:ascii="Arial" w:eastAsia="Times New Roman" w:hAnsi="Arial" w:cs="Arial"/>
          <w:b/>
          <w:bCs/>
          <w:sz w:val="24"/>
          <w:szCs w:val="24"/>
          <w:lang w:val="es-ES" w:eastAsia="es-ES"/>
        </w:rPr>
        <w:t xml:space="preserve">PRIMERO. </w:t>
      </w:r>
      <w:r w:rsidRPr="006D6ECA">
        <w:rPr>
          <w:rFonts w:ascii="Arial" w:eastAsia="Times New Roman" w:hAnsi="Arial" w:cs="Arial"/>
          <w:sz w:val="24"/>
          <w:szCs w:val="24"/>
          <w:lang w:val="es-ES" w:eastAsia="es-ES"/>
        </w:rPr>
        <w:t xml:space="preserve">Por auto de </w:t>
      </w:r>
      <w:r w:rsidR="00760218" w:rsidRPr="006D6ECA">
        <w:rPr>
          <w:rFonts w:ascii="Arial" w:eastAsia="Times New Roman" w:hAnsi="Arial" w:cs="Arial"/>
          <w:sz w:val="24"/>
          <w:szCs w:val="24"/>
          <w:lang w:val="es-ES" w:eastAsia="es-ES"/>
        </w:rPr>
        <w:t>veinti</w:t>
      </w:r>
      <w:r w:rsidR="00AF1ECF" w:rsidRPr="006D6ECA">
        <w:rPr>
          <w:rFonts w:ascii="Arial" w:eastAsia="Times New Roman" w:hAnsi="Arial" w:cs="Arial"/>
          <w:sz w:val="24"/>
          <w:szCs w:val="24"/>
          <w:lang w:val="es-ES" w:eastAsia="es-ES"/>
        </w:rPr>
        <w:t xml:space="preserve">trés </w:t>
      </w:r>
      <w:r w:rsidRPr="006D6ECA">
        <w:rPr>
          <w:rFonts w:ascii="Arial" w:eastAsia="Times New Roman" w:hAnsi="Arial" w:cs="Arial"/>
          <w:sz w:val="24"/>
          <w:szCs w:val="24"/>
          <w:lang w:val="es-ES" w:eastAsia="es-ES"/>
        </w:rPr>
        <w:t xml:space="preserve">de </w:t>
      </w:r>
      <w:r w:rsidR="002945A9" w:rsidRPr="006D6ECA">
        <w:rPr>
          <w:rFonts w:ascii="Arial" w:eastAsia="Times New Roman" w:hAnsi="Arial" w:cs="Arial"/>
          <w:sz w:val="24"/>
          <w:szCs w:val="24"/>
          <w:lang w:val="es-ES" w:eastAsia="es-ES"/>
        </w:rPr>
        <w:t>febrero</w:t>
      </w:r>
      <w:r w:rsidRPr="006D6ECA">
        <w:rPr>
          <w:rFonts w:ascii="Arial" w:eastAsia="Times New Roman" w:hAnsi="Arial" w:cs="Arial"/>
          <w:sz w:val="24"/>
          <w:szCs w:val="24"/>
          <w:lang w:val="es-ES" w:eastAsia="es-ES"/>
        </w:rPr>
        <w:t xml:space="preserve"> de dos mil </w:t>
      </w:r>
      <w:r w:rsidR="002945A9" w:rsidRPr="006D6ECA">
        <w:rPr>
          <w:rFonts w:ascii="Arial" w:eastAsia="Times New Roman" w:hAnsi="Arial" w:cs="Arial"/>
          <w:sz w:val="24"/>
          <w:szCs w:val="24"/>
          <w:lang w:val="es-ES" w:eastAsia="es-ES"/>
        </w:rPr>
        <w:t>veintiuno</w:t>
      </w:r>
      <w:r w:rsidRPr="006D6ECA">
        <w:rPr>
          <w:rFonts w:ascii="Arial" w:eastAsia="Times New Roman" w:hAnsi="Arial" w:cs="Arial"/>
          <w:sz w:val="24"/>
          <w:szCs w:val="24"/>
          <w:lang w:val="es-ES" w:eastAsia="es-ES"/>
        </w:rPr>
        <w:t xml:space="preserve">, </w:t>
      </w:r>
      <w:r w:rsidRPr="006D6ECA">
        <w:rPr>
          <w:rFonts w:ascii="Arial" w:eastAsia="Times New Roman" w:hAnsi="Arial" w:cs="Arial"/>
          <w:b/>
          <w:sz w:val="24"/>
          <w:szCs w:val="24"/>
          <w:lang w:val="es-ES" w:eastAsia="es-ES"/>
        </w:rPr>
        <w:t>se admitió a trámite la demanda de nulidad,</w:t>
      </w:r>
      <w:r w:rsidRPr="006D6ECA">
        <w:rPr>
          <w:rFonts w:ascii="Arial" w:eastAsia="Times New Roman" w:hAnsi="Arial" w:cs="Arial"/>
          <w:sz w:val="24"/>
          <w:szCs w:val="24"/>
          <w:lang w:val="es-ES" w:eastAsia="es-ES"/>
        </w:rPr>
        <w:t xml:space="preserve"> ordenándose </w:t>
      </w:r>
      <w:r w:rsidRPr="006D6ECA">
        <w:rPr>
          <w:rFonts w:ascii="Arial" w:eastAsia="Times New Roman" w:hAnsi="Arial" w:cs="Arial"/>
          <w:sz w:val="24"/>
          <w:szCs w:val="24"/>
          <w:lang w:val="es-ES_tradnl" w:eastAsia="es-ES"/>
        </w:rPr>
        <w:t xml:space="preserve">notificar, emplazar y correr traslado a la </w:t>
      </w:r>
      <w:r w:rsidRPr="006D6ECA">
        <w:rPr>
          <w:rFonts w:ascii="Arial" w:eastAsia="Times New Roman" w:hAnsi="Arial" w:cs="Arial"/>
          <w:b/>
          <w:sz w:val="24"/>
          <w:szCs w:val="24"/>
          <w:lang w:val="es-ES_tradnl" w:eastAsia="es-ES"/>
        </w:rPr>
        <w:t xml:space="preserve">autoridad demandada, </w:t>
      </w:r>
      <w:r w:rsidRPr="006D6ECA">
        <w:rPr>
          <w:rFonts w:ascii="Arial" w:eastAsia="Times New Roman" w:hAnsi="Arial" w:cs="Arial"/>
          <w:sz w:val="24"/>
          <w:szCs w:val="24"/>
          <w:lang w:val="es-ES_tradnl" w:eastAsia="es-ES"/>
        </w:rPr>
        <w:t xml:space="preserve">para que dentro del término de ley la contestara; apercibida que para el caso de no hacerlo se tendría por precluído su derecho y por contestada la demanda en sentido afirmativo, salvo prueba en contrario (fojas </w:t>
      </w:r>
      <w:r w:rsidR="00AF1ECF" w:rsidRPr="006D6ECA">
        <w:rPr>
          <w:rFonts w:ascii="Arial" w:eastAsia="Times New Roman" w:hAnsi="Arial" w:cs="Arial"/>
          <w:sz w:val="24"/>
          <w:szCs w:val="24"/>
          <w:lang w:val="es-ES_tradnl" w:eastAsia="es-ES"/>
        </w:rPr>
        <w:t xml:space="preserve">17 </w:t>
      </w:r>
      <w:r w:rsidR="00760218" w:rsidRPr="006D6ECA">
        <w:rPr>
          <w:rFonts w:ascii="Arial" w:eastAsia="Times New Roman" w:hAnsi="Arial" w:cs="Arial"/>
          <w:sz w:val="24"/>
          <w:szCs w:val="24"/>
          <w:lang w:val="es-ES_tradnl" w:eastAsia="es-ES"/>
        </w:rPr>
        <w:t xml:space="preserve">y </w:t>
      </w:r>
      <w:r w:rsidR="00AF1ECF" w:rsidRPr="006D6ECA">
        <w:rPr>
          <w:rFonts w:ascii="Arial" w:eastAsia="Times New Roman" w:hAnsi="Arial" w:cs="Arial"/>
          <w:sz w:val="24"/>
          <w:szCs w:val="24"/>
          <w:lang w:val="es-ES_tradnl" w:eastAsia="es-ES"/>
        </w:rPr>
        <w:t>18</w:t>
      </w:r>
      <w:r w:rsidRPr="006D6ECA">
        <w:rPr>
          <w:rFonts w:ascii="Arial" w:eastAsia="Times New Roman" w:hAnsi="Arial" w:cs="Arial"/>
          <w:sz w:val="24"/>
          <w:szCs w:val="24"/>
          <w:lang w:val="es-ES_tradnl" w:eastAsia="es-ES"/>
        </w:rPr>
        <w:t>).</w:t>
      </w:r>
    </w:p>
    <w:p w14:paraId="4B481BC7" w14:textId="01CB911B" w:rsidR="000E367B" w:rsidRPr="006D6ECA" w:rsidRDefault="009363A2" w:rsidP="000E367B">
      <w:pPr>
        <w:spacing w:line="360" w:lineRule="auto"/>
        <w:ind w:right="51" w:firstLine="567"/>
        <w:jc w:val="both"/>
        <w:rPr>
          <w:rFonts w:ascii="Arial" w:eastAsia="Times New Roman" w:hAnsi="Arial" w:cs="Arial"/>
          <w:sz w:val="24"/>
          <w:szCs w:val="24"/>
          <w:lang w:val="es-ES_tradnl" w:eastAsia="es-ES"/>
        </w:rPr>
      </w:pPr>
      <w:r w:rsidRPr="006D6ECA">
        <w:rPr>
          <w:rFonts w:ascii="Arial" w:eastAsia="Times New Roman" w:hAnsi="Arial" w:cs="Arial"/>
          <w:b/>
          <w:sz w:val="24"/>
          <w:szCs w:val="24"/>
          <w:lang w:val="es-ES" w:eastAsia="es-ES"/>
        </w:rPr>
        <w:t>SEGUNDO</w:t>
      </w:r>
      <w:r w:rsidR="000E367B" w:rsidRPr="006D6ECA">
        <w:rPr>
          <w:rFonts w:ascii="Arial" w:eastAsia="Times New Roman" w:hAnsi="Arial" w:cs="Arial"/>
          <w:b/>
          <w:sz w:val="24"/>
          <w:szCs w:val="24"/>
          <w:lang w:val="es-ES" w:eastAsia="es-ES"/>
        </w:rPr>
        <w:t xml:space="preserve">. </w:t>
      </w:r>
      <w:r w:rsidR="000E367B" w:rsidRPr="006D6ECA">
        <w:rPr>
          <w:rFonts w:ascii="Arial" w:eastAsia="Times New Roman" w:hAnsi="Arial" w:cs="Arial"/>
          <w:sz w:val="24"/>
          <w:szCs w:val="24"/>
          <w:lang w:val="es-ES" w:eastAsia="es-ES"/>
        </w:rPr>
        <w:t xml:space="preserve">Mediante proveído de </w:t>
      </w:r>
      <w:r w:rsidR="00BA4792" w:rsidRPr="006D6ECA">
        <w:rPr>
          <w:rFonts w:ascii="Arial" w:eastAsia="Times New Roman" w:hAnsi="Arial" w:cs="Arial"/>
          <w:sz w:val="24"/>
          <w:szCs w:val="24"/>
          <w:lang w:val="es-ES" w:eastAsia="es-ES"/>
        </w:rPr>
        <w:t xml:space="preserve">veintiséis </w:t>
      </w:r>
      <w:r w:rsidR="004A6739" w:rsidRPr="006D6ECA">
        <w:rPr>
          <w:rFonts w:ascii="Arial" w:eastAsia="Times New Roman" w:hAnsi="Arial" w:cs="Arial"/>
          <w:sz w:val="24"/>
          <w:szCs w:val="24"/>
          <w:lang w:val="es-ES" w:eastAsia="es-ES"/>
        </w:rPr>
        <w:t xml:space="preserve">de mayo de </w:t>
      </w:r>
      <w:r w:rsidR="00BA4792" w:rsidRPr="006D6ECA">
        <w:rPr>
          <w:rFonts w:ascii="Arial" w:eastAsia="Times New Roman" w:hAnsi="Arial" w:cs="Arial"/>
          <w:sz w:val="24"/>
          <w:szCs w:val="24"/>
          <w:lang w:val="es-ES" w:eastAsia="es-ES"/>
        </w:rPr>
        <w:t xml:space="preserve">dos mil </w:t>
      </w:r>
      <w:r w:rsidR="004A6739" w:rsidRPr="006D6ECA">
        <w:rPr>
          <w:rFonts w:ascii="Arial" w:eastAsia="Times New Roman" w:hAnsi="Arial" w:cs="Arial"/>
          <w:sz w:val="24"/>
          <w:szCs w:val="24"/>
          <w:lang w:val="es-ES" w:eastAsia="es-ES"/>
        </w:rPr>
        <w:t>veintiuno</w:t>
      </w:r>
      <w:r w:rsidR="000E367B" w:rsidRPr="006D6ECA">
        <w:rPr>
          <w:rFonts w:ascii="Arial" w:eastAsia="Times New Roman" w:hAnsi="Arial" w:cs="Arial"/>
          <w:sz w:val="24"/>
          <w:szCs w:val="24"/>
          <w:lang w:val="es-ES" w:eastAsia="es-ES"/>
        </w:rPr>
        <w:t xml:space="preserve">, se tuvo </w:t>
      </w:r>
      <w:r w:rsidR="000E367B" w:rsidRPr="006D6ECA">
        <w:rPr>
          <w:rFonts w:ascii="Arial" w:hAnsi="Arial" w:cs="Arial"/>
          <w:b/>
          <w:sz w:val="24"/>
          <w:szCs w:val="24"/>
        </w:rPr>
        <w:t>en tiempo</w:t>
      </w:r>
      <w:r w:rsidR="000E367B" w:rsidRPr="006D6ECA">
        <w:rPr>
          <w:rFonts w:ascii="Arial" w:hAnsi="Arial" w:cs="Arial"/>
          <w:sz w:val="24"/>
          <w:szCs w:val="24"/>
        </w:rPr>
        <w:t xml:space="preserve"> </w:t>
      </w:r>
      <w:r w:rsidR="000E367B" w:rsidRPr="006D6ECA">
        <w:rPr>
          <w:rFonts w:ascii="Arial" w:hAnsi="Arial" w:cs="Arial"/>
          <w:b/>
          <w:sz w:val="24"/>
          <w:szCs w:val="24"/>
        </w:rPr>
        <w:t xml:space="preserve">contestando la demanda de nulidad </w:t>
      </w:r>
      <w:r w:rsidR="000E367B" w:rsidRPr="006D6ECA">
        <w:rPr>
          <w:rFonts w:ascii="Arial" w:hAnsi="Arial" w:cs="Arial"/>
          <w:sz w:val="24"/>
          <w:szCs w:val="24"/>
        </w:rPr>
        <w:t xml:space="preserve">al </w:t>
      </w:r>
      <w:r w:rsidR="00B26FE7" w:rsidRPr="006D6ECA">
        <w:rPr>
          <w:rFonts w:ascii="Arial" w:hAnsi="Arial" w:cs="Arial"/>
          <w:sz w:val="24"/>
          <w:szCs w:val="24"/>
        </w:rPr>
        <w:t xml:space="preserve">Apoderado legal y Director General de la Oficina de Pensiones del Estado de Oaxaca, </w:t>
      </w:r>
      <w:r w:rsidR="000E367B" w:rsidRPr="006D6ECA">
        <w:rPr>
          <w:rFonts w:ascii="Arial" w:eastAsia="Times New Roman" w:hAnsi="Arial" w:cs="Arial"/>
          <w:sz w:val="24"/>
          <w:szCs w:val="24"/>
          <w:lang w:val="es-ES_tradnl" w:eastAsia="es-ES"/>
        </w:rPr>
        <w:t xml:space="preserve">haciendo valer sus excepciones y defensas, por ofrecidas y admitidas sus pruebas, </w:t>
      </w:r>
      <w:r w:rsidR="008E6E08" w:rsidRPr="006D6ECA">
        <w:rPr>
          <w:rFonts w:ascii="Arial" w:hAnsi="Arial" w:cs="Arial"/>
          <w:sz w:val="24"/>
          <w:szCs w:val="24"/>
          <w:lang w:val="es-ES"/>
        </w:rPr>
        <w:t xml:space="preserve">por lo que se fijó </w:t>
      </w:r>
      <w:r w:rsidR="00A84592" w:rsidRPr="006D6ECA">
        <w:rPr>
          <w:rFonts w:ascii="Arial" w:hAnsi="Arial" w:cs="Arial"/>
          <w:sz w:val="24"/>
          <w:szCs w:val="24"/>
          <w:lang w:val="es-ES"/>
        </w:rPr>
        <w:t>día y hora</w:t>
      </w:r>
      <w:r w:rsidR="008E6E08" w:rsidRPr="006D6ECA">
        <w:rPr>
          <w:rFonts w:ascii="Arial" w:hAnsi="Arial" w:cs="Arial"/>
          <w:sz w:val="24"/>
          <w:szCs w:val="24"/>
          <w:lang w:val="es-ES"/>
        </w:rPr>
        <w:t xml:space="preserve"> para que tuviera verificativo la audiencia de Ley</w:t>
      </w:r>
      <w:r w:rsidR="008E6E08" w:rsidRPr="006D6ECA">
        <w:rPr>
          <w:rFonts w:ascii="Arial" w:eastAsia="Times New Roman" w:hAnsi="Arial" w:cs="Arial"/>
          <w:sz w:val="24"/>
          <w:szCs w:val="24"/>
          <w:lang w:val="es-ES_tradnl" w:eastAsia="es-ES"/>
        </w:rPr>
        <w:t xml:space="preserve"> </w:t>
      </w:r>
      <w:r w:rsidR="000E367B" w:rsidRPr="006D6ECA">
        <w:rPr>
          <w:rFonts w:ascii="Arial" w:eastAsia="Times New Roman" w:hAnsi="Arial" w:cs="Arial"/>
          <w:sz w:val="24"/>
          <w:szCs w:val="24"/>
          <w:lang w:val="es-ES_tradnl" w:eastAsia="es-ES"/>
        </w:rPr>
        <w:t xml:space="preserve">(foja </w:t>
      </w:r>
      <w:r w:rsidR="00BA4792" w:rsidRPr="006D6ECA">
        <w:rPr>
          <w:rFonts w:ascii="Arial" w:eastAsia="Times New Roman" w:hAnsi="Arial" w:cs="Arial"/>
          <w:sz w:val="24"/>
          <w:szCs w:val="24"/>
          <w:lang w:val="es-ES_tradnl" w:eastAsia="es-ES"/>
        </w:rPr>
        <w:t>59</w:t>
      </w:r>
      <w:r w:rsidR="000E367B" w:rsidRPr="006D6ECA">
        <w:rPr>
          <w:rFonts w:ascii="Arial" w:eastAsia="Times New Roman" w:hAnsi="Arial" w:cs="Arial"/>
          <w:sz w:val="24"/>
          <w:szCs w:val="24"/>
          <w:lang w:val="es-ES_tradnl" w:eastAsia="es-ES"/>
        </w:rPr>
        <w:t>).</w:t>
      </w:r>
    </w:p>
    <w:p w14:paraId="285E7883" w14:textId="1C5DA4FE" w:rsidR="009103E2" w:rsidRPr="006D6ECA" w:rsidRDefault="009363A2" w:rsidP="00FB350E">
      <w:pPr>
        <w:spacing w:line="360" w:lineRule="auto"/>
        <w:ind w:right="51" w:firstLine="567"/>
        <w:jc w:val="both"/>
        <w:rPr>
          <w:rFonts w:ascii="Arial" w:eastAsia="Times New Roman" w:hAnsi="Arial" w:cs="Arial"/>
          <w:sz w:val="24"/>
          <w:szCs w:val="24"/>
          <w:lang w:val="es-ES_tradnl" w:eastAsia="es-ES"/>
        </w:rPr>
      </w:pPr>
      <w:r w:rsidRPr="006D6ECA">
        <w:rPr>
          <w:rFonts w:ascii="Arial" w:eastAsia="Times New Roman" w:hAnsi="Arial" w:cs="Arial"/>
          <w:b/>
          <w:sz w:val="24"/>
          <w:szCs w:val="24"/>
          <w:lang w:val="es-ES_tradnl" w:eastAsia="es-ES"/>
        </w:rPr>
        <w:t>TERCERO</w:t>
      </w:r>
      <w:r w:rsidR="008E6E08" w:rsidRPr="006D6ECA">
        <w:rPr>
          <w:rFonts w:ascii="Arial" w:eastAsia="Times New Roman" w:hAnsi="Arial" w:cs="Arial"/>
          <w:b/>
          <w:sz w:val="24"/>
          <w:szCs w:val="24"/>
          <w:lang w:val="es-ES_tradnl" w:eastAsia="es-ES"/>
        </w:rPr>
        <w:t xml:space="preserve">. </w:t>
      </w:r>
      <w:r w:rsidR="00FB350E" w:rsidRPr="006D6ECA">
        <w:rPr>
          <w:rFonts w:ascii="Arial" w:eastAsia="Times New Roman" w:hAnsi="Arial" w:cs="Arial"/>
          <w:snapToGrid w:val="0"/>
          <w:sz w:val="24"/>
          <w:szCs w:val="24"/>
          <w:lang w:val="es-ES_tradnl" w:eastAsia="es-ES"/>
        </w:rPr>
        <w:t xml:space="preserve">El </w:t>
      </w:r>
      <w:r w:rsidR="00BA4792" w:rsidRPr="006D6ECA">
        <w:rPr>
          <w:rFonts w:ascii="Arial" w:eastAsia="Times New Roman" w:hAnsi="Arial" w:cs="Arial"/>
          <w:snapToGrid w:val="0"/>
          <w:sz w:val="24"/>
          <w:szCs w:val="24"/>
          <w:lang w:val="es-ES_tradnl" w:eastAsia="es-ES"/>
        </w:rPr>
        <w:t xml:space="preserve">veinticuatro </w:t>
      </w:r>
      <w:r w:rsidR="008E6E08" w:rsidRPr="006D6ECA">
        <w:rPr>
          <w:rFonts w:ascii="Arial" w:eastAsia="Times New Roman" w:hAnsi="Arial" w:cs="Arial"/>
          <w:snapToGrid w:val="0"/>
          <w:sz w:val="24"/>
          <w:szCs w:val="24"/>
          <w:lang w:val="es-ES_tradnl" w:eastAsia="es-ES"/>
        </w:rPr>
        <w:t>de junio de dos mil veintiuno, se declaró</w:t>
      </w:r>
      <w:r w:rsidR="008E6E08" w:rsidRPr="006D6ECA">
        <w:rPr>
          <w:rFonts w:ascii="Arial" w:eastAsia="Times New Roman" w:hAnsi="Arial" w:cs="Arial"/>
          <w:sz w:val="24"/>
          <w:szCs w:val="24"/>
          <w:lang w:eastAsia="es-ES"/>
        </w:rPr>
        <w:t xml:space="preserve"> abierta la audiencia de ley en la que no concurrieron las partes, ni persona alguna que legalmente las representara, la </w:t>
      </w:r>
      <w:r w:rsidR="008E6E08" w:rsidRPr="006D6ECA">
        <w:rPr>
          <w:rFonts w:ascii="Arial" w:eastAsia="Times New Roman" w:hAnsi="Arial" w:cs="Arial"/>
          <w:b/>
          <w:bCs/>
          <w:sz w:val="24"/>
          <w:szCs w:val="24"/>
          <w:lang w:eastAsia="es-ES"/>
        </w:rPr>
        <w:t xml:space="preserve">parte actora </w:t>
      </w:r>
      <w:r w:rsidR="008E6E08" w:rsidRPr="006D6ECA">
        <w:rPr>
          <w:rFonts w:ascii="Arial" w:eastAsia="Times New Roman" w:hAnsi="Arial" w:cs="Arial"/>
          <w:sz w:val="24"/>
          <w:szCs w:val="24"/>
          <w:lang w:eastAsia="es-ES"/>
        </w:rPr>
        <w:t xml:space="preserve">formuló sus alegatos </w:t>
      </w:r>
      <w:r w:rsidR="008E6E08" w:rsidRPr="006D6ECA">
        <w:rPr>
          <w:rFonts w:ascii="Arial" w:eastAsia="Times New Roman" w:hAnsi="Arial" w:cs="Arial"/>
          <w:b/>
          <w:bCs/>
          <w:sz w:val="24"/>
          <w:szCs w:val="24"/>
          <w:lang w:eastAsia="es-ES"/>
        </w:rPr>
        <w:t xml:space="preserve">no así </w:t>
      </w:r>
      <w:r w:rsidR="008E6E08" w:rsidRPr="006D6ECA">
        <w:rPr>
          <w:rFonts w:ascii="Arial" w:eastAsia="Times New Roman" w:hAnsi="Arial" w:cs="Arial"/>
          <w:sz w:val="24"/>
          <w:szCs w:val="24"/>
          <w:lang w:eastAsia="es-ES"/>
        </w:rPr>
        <w:t>la autoridad demandada</w:t>
      </w:r>
      <w:r w:rsidR="008E6E08" w:rsidRPr="006D6ECA">
        <w:rPr>
          <w:rFonts w:ascii="Arial" w:eastAsia="Times New Roman" w:hAnsi="Arial" w:cs="Arial"/>
          <w:sz w:val="24"/>
          <w:szCs w:val="24"/>
          <w:lang w:val="es-ES_tradnl" w:eastAsia="es-ES"/>
        </w:rPr>
        <w:t xml:space="preserve"> y se les citó para oír sentencia misma que ahora se pronuncia, en términos del artículo 205, de la Ley de Procedimiento y Justicia Administrativa para el Estado</w:t>
      </w:r>
      <w:r w:rsidR="00BA4792" w:rsidRPr="006D6ECA">
        <w:rPr>
          <w:rFonts w:ascii="Arial" w:eastAsia="Times New Roman" w:hAnsi="Arial" w:cs="Arial"/>
          <w:sz w:val="24"/>
          <w:szCs w:val="24"/>
          <w:lang w:val="es-ES_tradnl" w:eastAsia="es-ES"/>
        </w:rPr>
        <w:t xml:space="preserve"> (foja 66</w:t>
      </w:r>
      <w:r w:rsidR="00FB350E" w:rsidRPr="006D6ECA">
        <w:rPr>
          <w:rFonts w:ascii="Arial" w:eastAsia="Times New Roman" w:hAnsi="Arial" w:cs="Arial"/>
          <w:sz w:val="24"/>
          <w:szCs w:val="24"/>
          <w:lang w:val="es-ES_tradnl" w:eastAsia="es-ES"/>
        </w:rPr>
        <w:t>).</w:t>
      </w:r>
    </w:p>
    <w:p w14:paraId="4B41FD8D" w14:textId="77777777" w:rsidR="00FC0EFB" w:rsidRPr="006D6ECA" w:rsidRDefault="00FC0EFB" w:rsidP="00FB350E">
      <w:pPr>
        <w:spacing w:line="360" w:lineRule="auto"/>
        <w:ind w:right="51" w:firstLine="567"/>
        <w:jc w:val="both"/>
        <w:rPr>
          <w:rFonts w:ascii="Arial" w:eastAsia="Times New Roman" w:hAnsi="Arial" w:cs="Arial"/>
          <w:sz w:val="24"/>
          <w:szCs w:val="24"/>
          <w:lang w:val="es-ES_tradnl" w:eastAsia="es-ES"/>
        </w:rPr>
      </w:pPr>
    </w:p>
    <w:p w14:paraId="11CF3C2C" w14:textId="77777777" w:rsidR="00FC0EFB" w:rsidRPr="006D6ECA" w:rsidRDefault="000E367B" w:rsidP="00FC0EFB">
      <w:pPr>
        <w:spacing w:line="360" w:lineRule="auto"/>
        <w:ind w:right="51"/>
        <w:jc w:val="center"/>
        <w:rPr>
          <w:rFonts w:ascii="Arial" w:eastAsia="Times New Roman" w:hAnsi="Arial" w:cs="Arial"/>
          <w:b/>
          <w:bCs/>
          <w:sz w:val="24"/>
          <w:szCs w:val="24"/>
          <w:lang w:val="es-ES_tradnl" w:eastAsia="es-ES"/>
        </w:rPr>
      </w:pPr>
      <w:r w:rsidRPr="006D6ECA">
        <w:rPr>
          <w:rFonts w:ascii="Arial" w:eastAsia="Times New Roman" w:hAnsi="Arial" w:cs="Arial"/>
          <w:b/>
          <w:bCs/>
          <w:sz w:val="24"/>
          <w:szCs w:val="24"/>
          <w:lang w:val="es-ES_tradnl" w:eastAsia="es-ES"/>
        </w:rPr>
        <w:lastRenderedPageBreak/>
        <w:t>C O N S I D E R A N D O:</w:t>
      </w:r>
    </w:p>
    <w:p w14:paraId="5644118A" w14:textId="77777777" w:rsidR="000E367B" w:rsidRPr="006D6ECA" w:rsidRDefault="00FC0EFB" w:rsidP="00FC0EFB">
      <w:pPr>
        <w:spacing w:line="360" w:lineRule="auto"/>
        <w:ind w:right="51"/>
        <w:jc w:val="both"/>
        <w:rPr>
          <w:rFonts w:ascii="Arial" w:hAnsi="Arial" w:cs="Arial"/>
          <w:sz w:val="24"/>
          <w:szCs w:val="24"/>
        </w:rPr>
      </w:pPr>
      <w:r w:rsidRPr="006D6ECA">
        <w:rPr>
          <w:rFonts w:ascii="Arial" w:eastAsia="Times New Roman" w:hAnsi="Arial" w:cs="Arial"/>
          <w:b/>
          <w:sz w:val="24"/>
          <w:szCs w:val="24"/>
          <w:lang w:val="es-ES_tradnl" w:eastAsia="es-ES"/>
        </w:rPr>
        <w:tab/>
      </w:r>
      <w:r w:rsidR="000E367B" w:rsidRPr="006D6ECA">
        <w:rPr>
          <w:rFonts w:ascii="Arial" w:eastAsia="Times New Roman" w:hAnsi="Arial" w:cs="Arial"/>
          <w:b/>
          <w:sz w:val="24"/>
          <w:szCs w:val="24"/>
          <w:lang w:val="es-ES_tradnl" w:eastAsia="es-ES"/>
        </w:rPr>
        <w:t>PRIMERO</w:t>
      </w:r>
      <w:r w:rsidR="000E367B" w:rsidRPr="006D6ECA">
        <w:rPr>
          <w:rFonts w:ascii="Arial" w:eastAsia="Times New Roman" w:hAnsi="Arial" w:cs="Arial"/>
          <w:b/>
          <w:color w:val="000000"/>
          <w:sz w:val="24"/>
          <w:szCs w:val="24"/>
          <w:lang w:val="es-ES_tradnl" w:eastAsia="es-ES"/>
        </w:rPr>
        <w:t xml:space="preserve">. Competencia. </w:t>
      </w:r>
      <w:r w:rsidR="000E367B" w:rsidRPr="006D6ECA">
        <w:rPr>
          <w:rFonts w:ascii="Arial" w:eastAsia="Times New Roman" w:hAnsi="Arial" w:cs="Arial"/>
          <w:bCs/>
          <w:sz w:val="24"/>
          <w:szCs w:val="24"/>
          <w:lang w:val="es-ES" w:eastAsia="es-ES"/>
        </w:rPr>
        <w:t xml:space="preserve">Esta </w:t>
      </w:r>
      <w:r w:rsidR="000E367B" w:rsidRPr="006D6ECA">
        <w:rPr>
          <w:rFonts w:ascii="Arial" w:hAnsi="Arial" w:cs="Arial"/>
          <w:sz w:val="24"/>
          <w:szCs w:val="24"/>
        </w:rPr>
        <w:t xml:space="preserve">Cuarta Sala Unitaria de Primera Instancia del Tribunal de Justicia Administrativa del Estado, </w:t>
      </w:r>
      <w:r w:rsidR="000E367B" w:rsidRPr="006D6ECA">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w:t>
      </w:r>
      <w:r w:rsidR="000E367B" w:rsidRPr="006D6ECA">
        <w:rPr>
          <w:rFonts w:ascii="Arial" w:eastAsia="Times New Roman" w:hAnsi="Arial" w:cs="Arial"/>
          <w:b/>
          <w:bCs/>
          <w:sz w:val="24"/>
          <w:szCs w:val="24"/>
          <w:lang w:val="es-ES" w:eastAsia="es-ES"/>
        </w:rPr>
        <w:t>carácter estatal</w:t>
      </w:r>
      <w:r w:rsidR="000E367B" w:rsidRPr="006D6ECA">
        <w:rPr>
          <w:rFonts w:ascii="Arial" w:eastAsia="Times New Roman" w:hAnsi="Arial" w:cs="Arial"/>
          <w:bCs/>
          <w:sz w:val="24"/>
          <w:szCs w:val="24"/>
          <w:lang w:val="es-ES" w:eastAsia="es-ES"/>
        </w:rPr>
        <w:t>, de conformidad con lo dispuesto por el artículo</w:t>
      </w:r>
      <w:r w:rsidR="009363A2" w:rsidRPr="006D6ECA">
        <w:rPr>
          <w:rFonts w:ascii="Arial" w:eastAsia="Times New Roman" w:hAnsi="Arial" w:cs="Arial"/>
          <w:bCs/>
          <w:sz w:val="24"/>
          <w:szCs w:val="24"/>
          <w:lang w:val="es-ES" w:eastAsia="es-ES"/>
        </w:rPr>
        <w:t xml:space="preserve"> 116 fracción V, de la Constitución Federal y</w:t>
      </w:r>
      <w:r w:rsidR="000E367B" w:rsidRPr="006D6ECA">
        <w:rPr>
          <w:rFonts w:ascii="Arial" w:eastAsia="Times New Roman" w:hAnsi="Arial" w:cs="Arial"/>
          <w:bCs/>
          <w:sz w:val="24"/>
          <w:szCs w:val="24"/>
          <w:lang w:val="es-ES" w:eastAsia="es-ES"/>
        </w:rPr>
        <w:t xml:space="preserve"> 114 QUÁTER, de </w:t>
      </w:r>
      <w:r w:rsidR="000E367B" w:rsidRPr="006D6ECA">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14:paraId="0C61C5C2" w14:textId="77777777" w:rsidR="00AD0F56" w:rsidRPr="006D6ECA" w:rsidRDefault="000E367B" w:rsidP="00AD0F56">
      <w:pPr>
        <w:spacing w:line="360" w:lineRule="auto"/>
        <w:ind w:firstLine="567"/>
        <w:jc w:val="both"/>
        <w:rPr>
          <w:rFonts w:ascii="Arial" w:eastAsia="Times New Roman" w:hAnsi="Arial" w:cs="Arial"/>
          <w:b/>
          <w:sz w:val="24"/>
          <w:szCs w:val="24"/>
          <w:highlight w:val="yellow"/>
          <w:lang w:val="es-ES_tradnl" w:eastAsia="es-ES"/>
        </w:rPr>
      </w:pPr>
      <w:r w:rsidRPr="006D6ECA">
        <w:rPr>
          <w:rFonts w:ascii="Arial" w:eastAsia="Times New Roman" w:hAnsi="Arial" w:cs="Arial"/>
          <w:b/>
          <w:bCs/>
          <w:sz w:val="24"/>
          <w:szCs w:val="24"/>
          <w:lang w:val="es-ES_tradnl" w:eastAsia="es-ES"/>
        </w:rPr>
        <w:t>SEGUNDO</w:t>
      </w:r>
      <w:r w:rsidRPr="006D6ECA">
        <w:rPr>
          <w:rFonts w:ascii="Arial" w:eastAsia="Times New Roman" w:hAnsi="Arial" w:cs="Arial"/>
          <w:bCs/>
          <w:sz w:val="24"/>
          <w:szCs w:val="24"/>
          <w:lang w:val="es-ES_tradnl" w:eastAsia="es-ES"/>
        </w:rPr>
        <w:t>.</w:t>
      </w:r>
      <w:r w:rsidRPr="006D6ECA">
        <w:rPr>
          <w:rFonts w:ascii="Arial" w:eastAsia="Times New Roman" w:hAnsi="Arial" w:cs="Arial"/>
          <w:sz w:val="24"/>
          <w:szCs w:val="24"/>
          <w:lang w:val="es-ES_tradnl" w:eastAsia="es-ES"/>
        </w:rPr>
        <w:t xml:space="preserve"> </w:t>
      </w:r>
      <w:r w:rsidRPr="006D6ECA">
        <w:rPr>
          <w:rFonts w:ascii="Arial" w:eastAsia="Times New Roman" w:hAnsi="Arial" w:cs="Arial"/>
          <w:b/>
          <w:sz w:val="24"/>
          <w:szCs w:val="24"/>
          <w:lang w:val="es-ES_tradnl" w:eastAsia="es-ES"/>
        </w:rPr>
        <w:t xml:space="preserve">Personalidad. </w:t>
      </w:r>
      <w:r w:rsidRPr="006D6ECA">
        <w:rPr>
          <w:rFonts w:ascii="Arial" w:eastAsia="Times New Roman" w:hAnsi="Arial" w:cs="Arial"/>
          <w:sz w:val="24"/>
          <w:szCs w:val="24"/>
          <w:lang w:val="es-ES_tradnl" w:eastAsia="es-ES"/>
        </w:rPr>
        <w:t>La personalidad de</w:t>
      </w:r>
      <w:r w:rsidR="00B82D97" w:rsidRPr="006D6ECA">
        <w:rPr>
          <w:rFonts w:ascii="Arial" w:eastAsia="Times New Roman" w:hAnsi="Arial" w:cs="Arial"/>
          <w:sz w:val="24"/>
          <w:szCs w:val="24"/>
          <w:lang w:val="es-ES_tradnl" w:eastAsia="es-ES"/>
        </w:rPr>
        <w:t xml:space="preserve"> </w:t>
      </w:r>
      <w:r w:rsidRPr="006D6ECA">
        <w:rPr>
          <w:rFonts w:ascii="Arial" w:eastAsia="Times New Roman" w:hAnsi="Arial" w:cs="Arial"/>
          <w:sz w:val="24"/>
          <w:szCs w:val="24"/>
          <w:lang w:val="es-ES_tradnl" w:eastAsia="es-ES"/>
        </w:rPr>
        <w:t>l</w:t>
      </w:r>
      <w:r w:rsidR="00B82D97" w:rsidRPr="006D6ECA">
        <w:rPr>
          <w:rFonts w:ascii="Arial" w:eastAsia="Times New Roman" w:hAnsi="Arial" w:cs="Arial"/>
          <w:sz w:val="24"/>
          <w:szCs w:val="24"/>
          <w:lang w:val="es-ES_tradnl" w:eastAsia="es-ES"/>
        </w:rPr>
        <w:t>a</w:t>
      </w:r>
      <w:r w:rsidRPr="006D6ECA">
        <w:rPr>
          <w:rFonts w:ascii="Arial" w:eastAsia="Times New Roman" w:hAnsi="Arial" w:cs="Arial"/>
          <w:sz w:val="24"/>
          <w:szCs w:val="24"/>
          <w:lang w:val="es-ES_tradnl" w:eastAsia="es-ES"/>
        </w:rPr>
        <w:t xml:space="preserve"> </w:t>
      </w:r>
      <w:r w:rsidRPr="006D6ECA">
        <w:rPr>
          <w:rFonts w:ascii="Arial" w:eastAsia="Times New Roman" w:hAnsi="Arial" w:cs="Arial"/>
          <w:b/>
          <w:sz w:val="24"/>
          <w:szCs w:val="24"/>
          <w:lang w:val="es-ES_tradnl" w:eastAsia="es-ES"/>
        </w:rPr>
        <w:t>actor</w:t>
      </w:r>
      <w:r w:rsidR="00B82D97" w:rsidRPr="006D6ECA">
        <w:rPr>
          <w:rFonts w:ascii="Arial" w:eastAsia="Times New Roman" w:hAnsi="Arial" w:cs="Arial"/>
          <w:b/>
          <w:sz w:val="24"/>
          <w:szCs w:val="24"/>
          <w:lang w:val="es-ES_tradnl" w:eastAsia="es-ES"/>
        </w:rPr>
        <w:t>a</w:t>
      </w:r>
      <w:r w:rsidRPr="006D6ECA">
        <w:rPr>
          <w:rFonts w:ascii="Arial" w:eastAsia="Times New Roman" w:hAnsi="Arial" w:cs="Arial"/>
          <w:b/>
          <w:sz w:val="24"/>
          <w:szCs w:val="24"/>
          <w:lang w:val="es-ES_tradnl" w:eastAsia="es-ES"/>
        </w:rPr>
        <w:t xml:space="preserve"> </w:t>
      </w:r>
      <w:r w:rsidRPr="006D6ECA">
        <w:rPr>
          <w:rFonts w:ascii="Arial" w:eastAsia="Times New Roman" w:hAnsi="Arial" w:cs="Arial"/>
          <w:sz w:val="24"/>
          <w:szCs w:val="24"/>
          <w:lang w:val="es-ES_tradnl" w:eastAsia="es-ES"/>
        </w:rPr>
        <w:t xml:space="preserve">quedó acreditada en términos del artículo 148, de la Ley de Procedimiento y Justicia Administrativa para el Estado, ya que promueve por su propio derecho; y la </w:t>
      </w:r>
      <w:r w:rsidRPr="006D6ECA">
        <w:rPr>
          <w:rFonts w:ascii="Arial" w:eastAsia="Times New Roman" w:hAnsi="Arial" w:cs="Arial"/>
          <w:b/>
          <w:sz w:val="24"/>
          <w:szCs w:val="24"/>
          <w:lang w:val="es-ES_tradnl" w:eastAsia="es-ES"/>
        </w:rPr>
        <w:t>autoridad demandada</w:t>
      </w:r>
      <w:r w:rsidRPr="006D6ECA">
        <w:rPr>
          <w:rFonts w:ascii="Arial" w:eastAsia="Times New Roman" w:hAnsi="Arial" w:cs="Arial"/>
          <w:sz w:val="24"/>
          <w:szCs w:val="24"/>
          <w:lang w:val="es-ES_tradnl" w:eastAsia="es-ES"/>
        </w:rPr>
        <w:t xml:space="preserve"> </w:t>
      </w:r>
      <w:r w:rsidR="00AD0F56" w:rsidRPr="006D6ECA">
        <w:rPr>
          <w:rFonts w:ascii="Arial" w:eastAsia="Times New Roman" w:hAnsi="Arial" w:cs="Arial"/>
          <w:bCs/>
          <w:sz w:val="24"/>
          <w:szCs w:val="24"/>
          <w:lang w:val="es-ES_tradnl" w:eastAsia="es-ES"/>
        </w:rPr>
        <w:t xml:space="preserve">Consejo Directivo de la Oficina de Pensiones del Estado, a través de su representante legal, lo acreditó en términos de lo dispuesto por </w:t>
      </w:r>
      <w:r w:rsidR="00335630" w:rsidRPr="006D6ECA">
        <w:rPr>
          <w:rFonts w:ascii="Arial" w:eastAsia="Times New Roman" w:hAnsi="Arial" w:cs="Arial"/>
          <w:bCs/>
          <w:sz w:val="24"/>
          <w:szCs w:val="24"/>
          <w:lang w:val="es-ES_tradnl" w:eastAsia="es-ES"/>
        </w:rPr>
        <w:t>el artículo 151 de la Ley citada.</w:t>
      </w:r>
    </w:p>
    <w:p w14:paraId="1DEC692A" w14:textId="77777777" w:rsidR="00FC78A8" w:rsidRPr="006D6ECA" w:rsidRDefault="000E367B" w:rsidP="00FC78A8">
      <w:pPr>
        <w:spacing w:line="360" w:lineRule="auto"/>
        <w:ind w:firstLine="567"/>
        <w:jc w:val="both"/>
        <w:rPr>
          <w:rFonts w:ascii="Arial" w:eastAsia="Times New Roman" w:hAnsi="Arial" w:cs="Arial"/>
          <w:bCs/>
          <w:sz w:val="24"/>
          <w:szCs w:val="24"/>
          <w:lang w:eastAsia="es-ES"/>
        </w:rPr>
      </w:pPr>
      <w:r w:rsidRPr="006D6ECA">
        <w:rPr>
          <w:rFonts w:ascii="Arial" w:eastAsia="Times New Roman" w:hAnsi="Arial" w:cs="Arial"/>
          <w:b/>
          <w:sz w:val="24"/>
          <w:szCs w:val="24"/>
          <w:lang w:val="es-ES_tradnl" w:eastAsia="es-ES"/>
        </w:rPr>
        <w:t>TERCERO. Causales de</w:t>
      </w:r>
      <w:r w:rsidRPr="006D6ECA">
        <w:rPr>
          <w:rFonts w:ascii="Arial" w:eastAsia="Times New Roman" w:hAnsi="Arial" w:cs="Arial"/>
          <w:sz w:val="24"/>
          <w:szCs w:val="24"/>
          <w:lang w:val="es-ES_tradnl" w:eastAsia="es-ES"/>
        </w:rPr>
        <w:t xml:space="preserve"> </w:t>
      </w:r>
      <w:r w:rsidRPr="006D6ECA">
        <w:rPr>
          <w:rFonts w:ascii="Arial" w:eastAsia="Times New Roman" w:hAnsi="Arial" w:cs="Arial"/>
          <w:b/>
          <w:sz w:val="24"/>
          <w:szCs w:val="24"/>
          <w:lang w:val="es-ES_tradnl" w:eastAsia="es-ES"/>
        </w:rPr>
        <w:t xml:space="preserve">improcedencia y sobreseimiento. </w:t>
      </w:r>
      <w:r w:rsidRPr="006D6ECA">
        <w:rPr>
          <w:rFonts w:ascii="Arial" w:eastAsia="Times New Roman" w:hAnsi="Arial" w:cs="Arial"/>
          <w:sz w:val="24"/>
          <w:szCs w:val="24"/>
          <w:lang w:val="es-ES_tradnl" w:eastAsia="es-ES"/>
        </w:rPr>
        <w:t>Por ser</w:t>
      </w:r>
      <w:r w:rsidRPr="006D6ECA">
        <w:rPr>
          <w:rFonts w:ascii="Arial" w:eastAsia="Times New Roman" w:hAnsi="Arial" w:cs="Arial"/>
          <w:b/>
          <w:sz w:val="24"/>
          <w:szCs w:val="24"/>
          <w:lang w:val="es-ES_tradnl" w:eastAsia="es-ES"/>
        </w:rPr>
        <w:t xml:space="preserve"> </w:t>
      </w:r>
      <w:r w:rsidRPr="006D6ECA">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Pr="006D6ECA">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 de la Ley de la materia.</w:t>
      </w:r>
      <w:r w:rsidR="00FC78A8" w:rsidRPr="006D6ECA">
        <w:rPr>
          <w:rFonts w:ascii="Arial" w:eastAsia="Times New Roman" w:hAnsi="Arial" w:cs="Arial"/>
          <w:bCs/>
          <w:sz w:val="24"/>
          <w:szCs w:val="24"/>
          <w:lang w:eastAsia="es-ES"/>
        </w:rPr>
        <w:t xml:space="preserve"> </w:t>
      </w:r>
    </w:p>
    <w:p w14:paraId="118B20E4" w14:textId="77777777" w:rsidR="00536A69" w:rsidRPr="006D6ECA" w:rsidRDefault="00536A69" w:rsidP="00536A69">
      <w:pPr>
        <w:spacing w:line="360" w:lineRule="auto"/>
        <w:ind w:firstLine="567"/>
        <w:jc w:val="both"/>
        <w:rPr>
          <w:rFonts w:ascii="Arial" w:eastAsia="Times New Roman" w:hAnsi="Arial" w:cs="Arial"/>
          <w:bCs/>
          <w:sz w:val="24"/>
          <w:szCs w:val="24"/>
          <w:lang w:eastAsia="es-ES"/>
        </w:rPr>
      </w:pPr>
      <w:r w:rsidRPr="006D6ECA">
        <w:rPr>
          <w:rFonts w:ascii="Arial" w:eastAsia="Times New Roman" w:hAnsi="Arial" w:cs="Arial"/>
          <w:bCs/>
          <w:sz w:val="24"/>
          <w:szCs w:val="24"/>
          <w:lang w:eastAsia="es-ES"/>
        </w:rPr>
        <w:t xml:space="preserve">La </w:t>
      </w:r>
      <w:r w:rsidRPr="006D6ECA">
        <w:rPr>
          <w:rFonts w:ascii="Arial" w:eastAsia="Times New Roman" w:hAnsi="Arial" w:cs="Arial"/>
          <w:b/>
          <w:sz w:val="24"/>
          <w:szCs w:val="24"/>
          <w:lang w:eastAsia="es-ES"/>
        </w:rPr>
        <w:t>autoridad demandada</w:t>
      </w:r>
      <w:r w:rsidRPr="006D6ECA">
        <w:rPr>
          <w:rFonts w:ascii="Arial" w:eastAsia="Times New Roman" w:hAnsi="Arial" w:cs="Arial"/>
          <w:bCs/>
          <w:sz w:val="24"/>
          <w:szCs w:val="24"/>
          <w:lang w:eastAsia="es-ES"/>
        </w:rPr>
        <w:t xml:space="preserve"> </w:t>
      </w:r>
      <w:r w:rsidRPr="006D6ECA">
        <w:rPr>
          <w:rFonts w:ascii="Arial" w:eastAsia="Times New Roman" w:hAnsi="Arial" w:cs="Arial"/>
          <w:bCs/>
          <w:sz w:val="24"/>
          <w:szCs w:val="24"/>
          <w:lang w:val="es-ES_tradnl" w:eastAsia="es-ES"/>
        </w:rPr>
        <w:t>Consejo Directivo de la Oficina de Pensiones del Estado a través de su Apoderado Legal, hizo</w:t>
      </w:r>
      <w:r w:rsidRPr="006D6ECA">
        <w:rPr>
          <w:rFonts w:ascii="Arial" w:eastAsia="Times New Roman" w:hAnsi="Arial" w:cs="Arial"/>
          <w:bCs/>
          <w:sz w:val="24"/>
          <w:szCs w:val="24"/>
          <w:lang w:eastAsia="es-ES"/>
        </w:rPr>
        <w:t xml:space="preserve"> valer como causales de improcedencia y sobreseimiento las contenidas en el artículo 161 fracción IX y 162 fracciones V y VI, de la Ley de Procedimiento y Justicia Administrativa del Estado, que establecen:</w:t>
      </w:r>
    </w:p>
    <w:p w14:paraId="217979E3" w14:textId="77777777" w:rsidR="00536A69" w:rsidRPr="006D6ECA" w:rsidRDefault="00536A69" w:rsidP="00536A69">
      <w:pPr>
        <w:spacing w:after="0" w:line="276" w:lineRule="auto"/>
        <w:ind w:left="851" w:right="425"/>
        <w:jc w:val="both"/>
        <w:rPr>
          <w:rFonts w:ascii="Arial" w:eastAsia="Times New Roman" w:hAnsi="Arial" w:cs="Arial"/>
          <w:bCs/>
          <w:i/>
          <w:lang w:eastAsia="es-ES"/>
        </w:rPr>
      </w:pPr>
      <w:r w:rsidRPr="006D6ECA">
        <w:rPr>
          <w:rFonts w:ascii="Arial" w:eastAsia="Times New Roman" w:hAnsi="Arial" w:cs="Arial"/>
          <w:b/>
          <w:bCs/>
          <w:i/>
          <w:lang w:eastAsia="es-ES"/>
        </w:rPr>
        <w:t xml:space="preserve">“ARTÍCULO 161. </w:t>
      </w:r>
      <w:r w:rsidRPr="006D6ECA">
        <w:rPr>
          <w:rFonts w:ascii="Arial" w:eastAsia="Times New Roman" w:hAnsi="Arial" w:cs="Arial"/>
          <w:bCs/>
          <w:i/>
          <w:lang w:eastAsia="es-ES"/>
        </w:rPr>
        <w:t>Es improcedente el juicio ante el Tribunal contra actos:</w:t>
      </w:r>
    </w:p>
    <w:p w14:paraId="4C45AFA3" w14:textId="77777777" w:rsidR="00536A69" w:rsidRPr="006D6ECA" w:rsidRDefault="00536A69" w:rsidP="00536A69">
      <w:pPr>
        <w:spacing w:after="0" w:line="276" w:lineRule="auto"/>
        <w:ind w:left="851" w:right="425"/>
        <w:jc w:val="both"/>
        <w:rPr>
          <w:rFonts w:ascii="Arial" w:eastAsia="Times New Roman" w:hAnsi="Arial" w:cs="Arial"/>
          <w:bCs/>
          <w:i/>
          <w:lang w:eastAsia="es-ES"/>
        </w:rPr>
      </w:pPr>
      <w:r w:rsidRPr="006D6ECA">
        <w:rPr>
          <w:rFonts w:ascii="Arial" w:eastAsia="Times New Roman" w:hAnsi="Arial" w:cs="Arial"/>
          <w:bCs/>
          <w:i/>
          <w:lang w:eastAsia="es-ES"/>
        </w:rPr>
        <w:t>(…)</w:t>
      </w:r>
    </w:p>
    <w:p w14:paraId="286FE692" w14:textId="77777777" w:rsidR="00536A69" w:rsidRPr="006D6ECA" w:rsidRDefault="00536A69" w:rsidP="00536A69">
      <w:pPr>
        <w:spacing w:after="0" w:line="276" w:lineRule="auto"/>
        <w:ind w:left="851" w:right="425"/>
        <w:jc w:val="both"/>
        <w:rPr>
          <w:rFonts w:ascii="Arial" w:eastAsia="Times New Roman" w:hAnsi="Arial" w:cs="Arial"/>
          <w:i/>
          <w:lang w:eastAsia="es-ES"/>
        </w:rPr>
      </w:pPr>
      <w:r w:rsidRPr="006D6ECA">
        <w:rPr>
          <w:rFonts w:ascii="Arial" w:eastAsia="Times New Roman" w:hAnsi="Arial" w:cs="Arial"/>
          <w:b/>
          <w:bCs/>
          <w:i/>
          <w:lang w:eastAsia="es-ES"/>
        </w:rPr>
        <w:t xml:space="preserve">IX. </w:t>
      </w:r>
      <w:r w:rsidRPr="006D6ECA">
        <w:rPr>
          <w:rFonts w:ascii="Arial" w:eastAsia="Times New Roman" w:hAnsi="Arial" w:cs="Arial"/>
          <w:i/>
          <w:lang w:eastAsia="es-ES"/>
        </w:rPr>
        <w:t>Cuando de las constancias de autos apareciere claramente que no existe el acto reclamado o cuando no se probare su existencia; y</w:t>
      </w:r>
    </w:p>
    <w:p w14:paraId="41EA2239" w14:textId="77777777" w:rsidR="00CA776A" w:rsidRPr="006D6ECA" w:rsidRDefault="00CA776A" w:rsidP="00536A69">
      <w:pPr>
        <w:spacing w:after="0" w:line="276" w:lineRule="auto"/>
        <w:ind w:left="851" w:right="425"/>
        <w:jc w:val="both"/>
        <w:rPr>
          <w:rFonts w:ascii="Arial" w:eastAsia="Times New Roman" w:hAnsi="Arial" w:cs="Arial"/>
          <w:i/>
          <w:lang w:eastAsia="es-ES"/>
        </w:rPr>
      </w:pPr>
    </w:p>
    <w:p w14:paraId="67ED2729" w14:textId="77777777" w:rsidR="00536A69" w:rsidRPr="006D6ECA" w:rsidRDefault="00536A69" w:rsidP="00536A69">
      <w:pPr>
        <w:spacing w:after="0" w:line="276" w:lineRule="auto"/>
        <w:ind w:left="851" w:right="425"/>
        <w:jc w:val="both"/>
        <w:rPr>
          <w:rFonts w:ascii="Arial" w:eastAsia="Times New Roman" w:hAnsi="Arial" w:cs="Arial"/>
          <w:bCs/>
          <w:i/>
          <w:lang w:eastAsia="es-ES"/>
        </w:rPr>
      </w:pPr>
      <w:r w:rsidRPr="006D6ECA">
        <w:rPr>
          <w:rFonts w:ascii="Arial" w:eastAsia="Times New Roman" w:hAnsi="Arial" w:cs="Arial"/>
          <w:b/>
          <w:bCs/>
          <w:i/>
          <w:lang w:eastAsia="es-ES"/>
        </w:rPr>
        <w:t xml:space="preserve">ARTÍCULO 162. </w:t>
      </w:r>
      <w:r w:rsidRPr="006D6ECA">
        <w:rPr>
          <w:rFonts w:ascii="Arial" w:eastAsia="Times New Roman" w:hAnsi="Arial" w:cs="Arial"/>
          <w:bCs/>
          <w:i/>
          <w:lang w:eastAsia="es-ES"/>
        </w:rPr>
        <w:t>Procede el sobreseimiento del juicio:</w:t>
      </w:r>
    </w:p>
    <w:p w14:paraId="10042B9C" w14:textId="77777777" w:rsidR="00536A69" w:rsidRPr="006D6ECA" w:rsidRDefault="00536A69" w:rsidP="00536A69">
      <w:pPr>
        <w:spacing w:after="0" w:line="276" w:lineRule="auto"/>
        <w:ind w:left="851" w:right="425"/>
        <w:jc w:val="both"/>
        <w:rPr>
          <w:rFonts w:ascii="Arial" w:eastAsia="Times New Roman" w:hAnsi="Arial" w:cs="Arial"/>
          <w:i/>
          <w:lang w:eastAsia="es-ES"/>
        </w:rPr>
      </w:pPr>
      <w:r w:rsidRPr="006D6ECA">
        <w:rPr>
          <w:rFonts w:ascii="Arial" w:eastAsia="Times New Roman" w:hAnsi="Arial" w:cs="Arial"/>
          <w:i/>
          <w:lang w:eastAsia="es-ES"/>
        </w:rPr>
        <w:t>(…)</w:t>
      </w:r>
    </w:p>
    <w:p w14:paraId="0B09BFBD" w14:textId="77777777" w:rsidR="00536A69" w:rsidRPr="006D6ECA" w:rsidRDefault="00536A69" w:rsidP="00536A69">
      <w:pPr>
        <w:spacing w:after="0" w:line="276" w:lineRule="auto"/>
        <w:ind w:left="851" w:right="425"/>
        <w:jc w:val="both"/>
        <w:rPr>
          <w:rFonts w:ascii="Arial" w:eastAsia="Times New Roman" w:hAnsi="Arial" w:cs="Arial"/>
          <w:b/>
          <w:bCs/>
          <w:i/>
          <w:lang w:eastAsia="es-ES"/>
        </w:rPr>
      </w:pPr>
      <w:r w:rsidRPr="006D6ECA">
        <w:rPr>
          <w:rFonts w:ascii="Arial" w:eastAsia="Times New Roman" w:hAnsi="Arial" w:cs="Arial"/>
          <w:b/>
          <w:bCs/>
          <w:i/>
          <w:lang w:eastAsia="es-ES"/>
        </w:rPr>
        <w:t xml:space="preserve">V. </w:t>
      </w:r>
      <w:r w:rsidRPr="006D6ECA">
        <w:rPr>
          <w:rFonts w:ascii="Arial" w:eastAsia="Times New Roman" w:hAnsi="Arial" w:cs="Arial"/>
          <w:i/>
          <w:lang w:eastAsia="es-ES"/>
        </w:rPr>
        <w:t>Cuando de las constancias de autos apareciere claramente que no existe el acto o resolución impugnada;</w:t>
      </w:r>
    </w:p>
    <w:p w14:paraId="100D74C1" w14:textId="77777777" w:rsidR="00536A69" w:rsidRPr="006D6ECA" w:rsidRDefault="00536A69" w:rsidP="00536A69">
      <w:pPr>
        <w:spacing w:after="0" w:line="276" w:lineRule="auto"/>
        <w:ind w:left="851" w:right="425"/>
        <w:jc w:val="both"/>
        <w:rPr>
          <w:rFonts w:ascii="Arial" w:eastAsia="Times New Roman" w:hAnsi="Arial" w:cs="Arial"/>
          <w:b/>
          <w:bCs/>
          <w:i/>
          <w:lang w:eastAsia="es-ES"/>
        </w:rPr>
      </w:pPr>
      <w:r w:rsidRPr="006D6ECA">
        <w:rPr>
          <w:rFonts w:ascii="Arial" w:eastAsia="Times New Roman" w:hAnsi="Arial" w:cs="Arial"/>
          <w:b/>
          <w:bCs/>
          <w:i/>
          <w:lang w:eastAsia="es-ES"/>
        </w:rPr>
        <w:t xml:space="preserve">VI. </w:t>
      </w:r>
      <w:r w:rsidRPr="006D6ECA">
        <w:rPr>
          <w:rFonts w:ascii="Arial" w:eastAsia="Times New Roman" w:hAnsi="Arial" w:cs="Arial"/>
          <w:i/>
          <w:lang w:eastAsia="es-ES"/>
        </w:rPr>
        <w:t>En los demás casos en los que por disposición legal exista impedimento para emitir resoluciones en cuanto al fondo; y</w:t>
      </w:r>
      <w:r w:rsidRPr="006D6ECA">
        <w:rPr>
          <w:rFonts w:ascii="Arial" w:eastAsia="Times New Roman" w:hAnsi="Arial" w:cs="Arial"/>
          <w:b/>
          <w:bCs/>
          <w:i/>
          <w:lang w:eastAsia="es-ES"/>
        </w:rPr>
        <w:cr/>
      </w:r>
    </w:p>
    <w:p w14:paraId="3BBA0D68" w14:textId="10C6F101" w:rsidR="00536A69" w:rsidRPr="006D6ECA" w:rsidRDefault="00536A69" w:rsidP="00536A69">
      <w:pPr>
        <w:spacing w:line="360" w:lineRule="auto"/>
        <w:ind w:right="51" w:firstLine="567"/>
        <w:jc w:val="both"/>
        <w:rPr>
          <w:rFonts w:ascii="Arial" w:eastAsia="Times New Roman" w:hAnsi="Arial" w:cs="Arial"/>
          <w:bCs/>
          <w:sz w:val="24"/>
          <w:szCs w:val="24"/>
          <w:lang w:val="es-ES_tradnl" w:eastAsia="es-ES"/>
        </w:rPr>
      </w:pPr>
      <w:r w:rsidRPr="006D6ECA">
        <w:rPr>
          <w:rFonts w:ascii="Arial" w:eastAsia="Times New Roman" w:hAnsi="Arial" w:cs="Arial"/>
          <w:bCs/>
          <w:sz w:val="24"/>
          <w:szCs w:val="24"/>
          <w:lang w:val="es-ES_tradnl" w:eastAsia="es-ES"/>
        </w:rPr>
        <w:lastRenderedPageBreak/>
        <w:t xml:space="preserve">La causal de improcedencia prevista en la fracción </w:t>
      </w:r>
      <w:r w:rsidRPr="006D6ECA">
        <w:rPr>
          <w:rFonts w:ascii="Arial" w:eastAsia="Times New Roman" w:hAnsi="Arial" w:cs="Arial"/>
          <w:b/>
          <w:bCs/>
          <w:sz w:val="24"/>
          <w:szCs w:val="24"/>
          <w:lang w:val="es-ES_tradnl" w:eastAsia="es-ES"/>
        </w:rPr>
        <w:t>IX del artículo 161</w:t>
      </w:r>
      <w:r w:rsidRPr="006D6ECA">
        <w:rPr>
          <w:rFonts w:ascii="Arial" w:eastAsia="Times New Roman" w:hAnsi="Arial" w:cs="Arial"/>
          <w:bCs/>
          <w:sz w:val="24"/>
          <w:szCs w:val="24"/>
          <w:lang w:val="es-ES_tradnl" w:eastAsia="es-ES"/>
        </w:rPr>
        <w:t xml:space="preserve">, y en la fracción </w:t>
      </w:r>
      <w:r w:rsidRPr="006D6ECA">
        <w:rPr>
          <w:rFonts w:ascii="Arial" w:eastAsia="Times New Roman" w:hAnsi="Arial" w:cs="Arial"/>
          <w:b/>
          <w:bCs/>
          <w:sz w:val="24"/>
          <w:szCs w:val="24"/>
          <w:lang w:val="es-ES_tradnl" w:eastAsia="es-ES"/>
        </w:rPr>
        <w:t>V del artículo 162</w:t>
      </w:r>
      <w:r w:rsidRPr="006D6ECA">
        <w:rPr>
          <w:rFonts w:ascii="Arial" w:eastAsia="Times New Roman" w:hAnsi="Arial" w:cs="Arial"/>
          <w:bCs/>
          <w:sz w:val="24"/>
          <w:szCs w:val="24"/>
          <w:lang w:val="es-ES_tradnl" w:eastAsia="es-ES"/>
        </w:rPr>
        <w:t xml:space="preserve">, de la Ley de la Materia, </w:t>
      </w:r>
      <w:r w:rsidRPr="006D6ECA">
        <w:rPr>
          <w:rFonts w:ascii="Arial" w:eastAsia="Times New Roman" w:hAnsi="Arial" w:cs="Arial"/>
          <w:b/>
          <w:bCs/>
          <w:sz w:val="24"/>
          <w:szCs w:val="24"/>
          <w:lang w:val="es-ES_tradnl" w:eastAsia="es-ES"/>
        </w:rPr>
        <w:t>no se configura</w:t>
      </w:r>
      <w:r w:rsidRPr="006D6ECA">
        <w:rPr>
          <w:rFonts w:ascii="Arial" w:eastAsia="Times New Roman" w:hAnsi="Arial" w:cs="Arial"/>
          <w:bCs/>
          <w:sz w:val="24"/>
          <w:szCs w:val="24"/>
          <w:lang w:val="es-ES_tradnl" w:eastAsia="es-ES"/>
        </w:rPr>
        <w:t xml:space="preserve">, en virtud que la parte actora </w:t>
      </w:r>
      <w:r w:rsidRPr="006D6ECA">
        <w:rPr>
          <w:rFonts w:ascii="Arial" w:eastAsia="Times New Roman" w:hAnsi="Arial" w:cs="Arial"/>
          <w:b/>
          <w:sz w:val="24"/>
          <w:szCs w:val="24"/>
          <w:lang w:val="es-ES_tradnl" w:eastAsia="es-ES"/>
        </w:rPr>
        <w:t>acreditó la existencia del acto</w:t>
      </w:r>
      <w:r w:rsidRPr="006D6ECA">
        <w:rPr>
          <w:rFonts w:ascii="Arial" w:eastAsia="Times New Roman" w:hAnsi="Arial" w:cs="Arial"/>
          <w:bCs/>
          <w:sz w:val="24"/>
          <w:szCs w:val="24"/>
          <w:lang w:val="es-ES_tradnl" w:eastAsia="es-ES"/>
        </w:rPr>
        <w:t xml:space="preserve"> que impugna, ya que a foja </w:t>
      </w:r>
      <w:r w:rsidR="00A0273A" w:rsidRPr="006D6ECA">
        <w:rPr>
          <w:rFonts w:ascii="Arial" w:eastAsia="Times New Roman" w:hAnsi="Arial" w:cs="Arial"/>
          <w:bCs/>
          <w:sz w:val="24"/>
          <w:szCs w:val="24"/>
          <w:lang w:val="es-ES_tradnl" w:eastAsia="es-ES"/>
        </w:rPr>
        <w:t>1</w:t>
      </w:r>
      <w:r w:rsidR="00CE119A">
        <w:rPr>
          <w:rFonts w:ascii="Arial" w:eastAsia="Times New Roman" w:hAnsi="Arial" w:cs="Arial"/>
          <w:bCs/>
          <w:sz w:val="24"/>
          <w:szCs w:val="24"/>
          <w:lang w:val="es-ES_tradnl" w:eastAsia="es-ES"/>
        </w:rPr>
        <w:t>3</w:t>
      </w:r>
      <w:r w:rsidR="00A0273A" w:rsidRPr="006D6ECA">
        <w:rPr>
          <w:rFonts w:ascii="Arial" w:eastAsia="Times New Roman" w:hAnsi="Arial" w:cs="Arial"/>
          <w:bCs/>
          <w:sz w:val="24"/>
          <w:szCs w:val="24"/>
          <w:lang w:val="es-ES_tradnl" w:eastAsia="es-ES"/>
        </w:rPr>
        <w:t xml:space="preserve"> </w:t>
      </w:r>
      <w:r w:rsidRPr="006D6ECA">
        <w:rPr>
          <w:rFonts w:ascii="Arial" w:eastAsia="Times New Roman" w:hAnsi="Arial" w:cs="Arial"/>
          <w:bCs/>
          <w:sz w:val="24"/>
          <w:szCs w:val="24"/>
          <w:lang w:val="es-ES_tradnl" w:eastAsia="es-ES"/>
        </w:rPr>
        <w:t xml:space="preserve">de autos, obra la copia certificada del oficio número </w:t>
      </w:r>
      <w:r w:rsidR="00DA3657">
        <w:rPr>
          <w:rFonts w:ascii="Arial" w:eastAsia="Times New Roman" w:hAnsi="Arial" w:cs="Arial"/>
          <w:sz w:val="24"/>
          <w:szCs w:val="24"/>
          <w:lang w:val="es-ES_tradnl" w:eastAsia="es-ES"/>
        </w:rPr>
        <w:t>**********</w:t>
      </w:r>
      <w:r w:rsidRPr="006D6ECA">
        <w:rPr>
          <w:rFonts w:ascii="Arial" w:eastAsia="Times New Roman" w:hAnsi="Arial" w:cs="Arial"/>
          <w:bCs/>
          <w:sz w:val="24"/>
          <w:szCs w:val="24"/>
          <w:lang w:val="es-ES_tradnl" w:eastAsia="es-ES"/>
        </w:rPr>
        <w:t xml:space="preserve">, de </w:t>
      </w:r>
      <w:r w:rsidR="00FD422F" w:rsidRPr="006D6ECA">
        <w:rPr>
          <w:rFonts w:ascii="Arial" w:eastAsia="Times New Roman" w:hAnsi="Arial" w:cs="Arial"/>
          <w:bCs/>
          <w:sz w:val="24"/>
          <w:szCs w:val="24"/>
          <w:lang w:val="es-ES_tradnl" w:eastAsia="es-ES"/>
        </w:rPr>
        <w:t xml:space="preserve">veinte de marzo de dos mil veinte, </w:t>
      </w:r>
      <w:r w:rsidRPr="006D6ECA">
        <w:rPr>
          <w:rFonts w:ascii="Arial" w:eastAsia="Times New Roman" w:hAnsi="Arial" w:cs="Arial"/>
          <w:bCs/>
          <w:sz w:val="24"/>
          <w:szCs w:val="24"/>
          <w:lang w:val="es-ES_tradnl" w:eastAsia="es-ES"/>
        </w:rPr>
        <w:t>emitido por el Director General de la Oficina de Pensiones del Gobierno del Estado, en cumplimiento al acuerdo del Consejo Directivo de la Oficina de Pensiones, la cual al ser una documental pública expedida por una autoridad en ejercicio de sus funciones, hace prueba plena en términos del artículo 203 fracción I, de la Ley de Procedimiento y Justicia Administrativa para el Estado.</w:t>
      </w:r>
    </w:p>
    <w:p w14:paraId="6BA130B6" w14:textId="77777777" w:rsidR="00536A69" w:rsidRPr="006D6ECA" w:rsidRDefault="00536A69" w:rsidP="00536A69">
      <w:pPr>
        <w:tabs>
          <w:tab w:val="left" w:pos="567"/>
        </w:tabs>
        <w:spacing w:line="360" w:lineRule="auto"/>
        <w:ind w:right="51" w:firstLine="567"/>
        <w:jc w:val="both"/>
        <w:rPr>
          <w:rFonts w:ascii="Arial" w:hAnsi="Arial" w:cs="Arial"/>
          <w:sz w:val="24"/>
          <w:szCs w:val="24"/>
        </w:rPr>
      </w:pPr>
      <w:r w:rsidRPr="006D6ECA">
        <w:rPr>
          <w:rFonts w:ascii="Arial" w:hAnsi="Arial" w:cs="Arial"/>
          <w:sz w:val="24"/>
          <w:szCs w:val="24"/>
        </w:rPr>
        <w:t xml:space="preserve">Por lo que respecta </w:t>
      </w:r>
      <w:r w:rsidRPr="006D6ECA">
        <w:rPr>
          <w:rFonts w:ascii="Arial" w:hAnsi="Arial" w:cs="Arial"/>
          <w:bCs/>
          <w:sz w:val="24"/>
          <w:szCs w:val="24"/>
        </w:rPr>
        <w:t xml:space="preserve">la </w:t>
      </w:r>
      <w:r w:rsidRPr="006D6ECA">
        <w:rPr>
          <w:rFonts w:ascii="Arial" w:hAnsi="Arial" w:cs="Arial"/>
          <w:b/>
          <w:sz w:val="24"/>
          <w:szCs w:val="24"/>
        </w:rPr>
        <w:t>causal de improcedencia</w:t>
      </w:r>
      <w:r w:rsidRPr="006D6ECA">
        <w:rPr>
          <w:rFonts w:ascii="Arial" w:hAnsi="Arial" w:cs="Arial"/>
          <w:sz w:val="24"/>
          <w:szCs w:val="24"/>
        </w:rPr>
        <w:t xml:space="preserve"> contenida en la</w:t>
      </w:r>
      <w:r w:rsidRPr="006D6ECA">
        <w:rPr>
          <w:rFonts w:ascii="Arial" w:hAnsi="Arial" w:cs="Arial"/>
          <w:b/>
          <w:sz w:val="24"/>
          <w:szCs w:val="24"/>
        </w:rPr>
        <w:t xml:space="preserve"> fracción</w:t>
      </w:r>
      <w:r w:rsidRPr="006D6ECA">
        <w:rPr>
          <w:rFonts w:ascii="Arial" w:hAnsi="Arial" w:cs="Arial"/>
          <w:sz w:val="24"/>
          <w:szCs w:val="24"/>
        </w:rPr>
        <w:t xml:space="preserve"> </w:t>
      </w:r>
      <w:r w:rsidRPr="006D6ECA">
        <w:rPr>
          <w:rFonts w:ascii="Arial" w:hAnsi="Arial" w:cs="Arial"/>
          <w:b/>
          <w:sz w:val="24"/>
          <w:szCs w:val="24"/>
        </w:rPr>
        <w:t xml:space="preserve">VI </w:t>
      </w:r>
      <w:r w:rsidRPr="006D6ECA">
        <w:rPr>
          <w:rFonts w:ascii="Arial" w:hAnsi="Arial" w:cs="Arial"/>
          <w:sz w:val="24"/>
          <w:szCs w:val="24"/>
        </w:rPr>
        <w:t xml:space="preserve">del artículo 162 de la Ley de Procedimiento y Justicia Administrativa para el Estado de Oaxaca, de autos se advierte que </w:t>
      </w:r>
      <w:r w:rsidRPr="006D6ECA">
        <w:rPr>
          <w:rFonts w:ascii="Arial" w:hAnsi="Arial" w:cs="Arial"/>
          <w:b/>
          <w:sz w:val="24"/>
          <w:szCs w:val="24"/>
        </w:rPr>
        <w:t>no existe</w:t>
      </w:r>
      <w:r w:rsidRPr="006D6ECA">
        <w:rPr>
          <w:rFonts w:ascii="Arial" w:hAnsi="Arial" w:cs="Arial"/>
          <w:sz w:val="24"/>
          <w:szCs w:val="24"/>
        </w:rPr>
        <w:t xml:space="preserve"> ninguna otra causal de improcedencia o sobreseimiento de naturaleza fiscal o administrativa que proceda en este juicio de nulidad y que la autoridad demandada pruebe su existencia.</w:t>
      </w:r>
    </w:p>
    <w:p w14:paraId="21D69F78" w14:textId="77777777" w:rsidR="00536A69" w:rsidRPr="006D6ECA" w:rsidRDefault="00536A69" w:rsidP="00536A69">
      <w:pPr>
        <w:spacing w:line="360" w:lineRule="auto"/>
        <w:ind w:right="51" w:firstLine="567"/>
        <w:jc w:val="both"/>
        <w:rPr>
          <w:rFonts w:ascii="Arial" w:eastAsia="Times New Roman" w:hAnsi="Arial" w:cs="Arial"/>
          <w:bCs/>
          <w:sz w:val="24"/>
          <w:szCs w:val="24"/>
          <w:lang w:val="es-ES_tradnl" w:eastAsia="es-ES"/>
        </w:rPr>
      </w:pPr>
      <w:r w:rsidRPr="006D6ECA">
        <w:rPr>
          <w:rFonts w:ascii="Arial" w:eastAsia="Times New Roman" w:hAnsi="Arial" w:cs="Arial"/>
          <w:bCs/>
          <w:sz w:val="24"/>
          <w:szCs w:val="24"/>
          <w:lang w:val="es-ES_tradnl" w:eastAsia="es-ES"/>
        </w:rPr>
        <w:t>En consecuencia</w:t>
      </w:r>
      <w:r w:rsidRPr="006D6ECA">
        <w:rPr>
          <w:rFonts w:ascii="Arial" w:eastAsia="Times New Roman" w:hAnsi="Arial" w:cs="Arial"/>
          <w:sz w:val="24"/>
          <w:szCs w:val="24"/>
          <w:lang w:val="es-ES_tradnl" w:eastAsia="es-ES"/>
        </w:rPr>
        <w:t>, al no actualizarse las causales de improcedencia invocadas por la autoridad demandada</w:t>
      </w:r>
      <w:r w:rsidRPr="006D6ECA">
        <w:rPr>
          <w:rFonts w:ascii="Arial" w:eastAsia="Times New Roman" w:hAnsi="Arial" w:cs="Arial"/>
          <w:sz w:val="24"/>
          <w:szCs w:val="24"/>
          <w:lang w:val="es-ES" w:eastAsia="es-ES"/>
        </w:rPr>
        <w:t xml:space="preserve">, </w:t>
      </w:r>
      <w:r w:rsidRPr="006D6ECA">
        <w:rPr>
          <w:rFonts w:ascii="Arial" w:eastAsia="Times New Roman" w:hAnsi="Arial" w:cs="Arial"/>
          <w:b/>
          <w:sz w:val="24"/>
          <w:szCs w:val="24"/>
          <w:lang w:val="es-ES_tradnl" w:eastAsia="es-ES"/>
        </w:rPr>
        <w:t>NO SE SOBRESEE EL JUICIO</w:t>
      </w:r>
      <w:r w:rsidRPr="006D6ECA">
        <w:rPr>
          <w:rFonts w:ascii="Arial" w:eastAsia="Times New Roman" w:hAnsi="Arial" w:cs="Arial"/>
          <w:bCs/>
          <w:sz w:val="24"/>
          <w:szCs w:val="24"/>
          <w:lang w:val="es-ES_tradnl" w:eastAsia="es-ES"/>
        </w:rPr>
        <w:t>.</w:t>
      </w:r>
    </w:p>
    <w:p w14:paraId="41B0810E" w14:textId="77777777" w:rsidR="00536A69" w:rsidRPr="006D6ECA" w:rsidRDefault="00536A69" w:rsidP="00536A69">
      <w:pPr>
        <w:spacing w:line="360" w:lineRule="auto"/>
        <w:ind w:firstLine="567"/>
        <w:jc w:val="both"/>
        <w:rPr>
          <w:rFonts w:ascii="Arial" w:eastAsia="Times New Roman" w:hAnsi="Arial" w:cs="Arial"/>
          <w:sz w:val="24"/>
          <w:szCs w:val="24"/>
          <w:lang w:val="es-ES_tradnl" w:eastAsia="es-ES"/>
        </w:rPr>
      </w:pPr>
      <w:r w:rsidRPr="006D6ECA">
        <w:rPr>
          <w:rFonts w:ascii="Arial" w:eastAsia="Times New Roman" w:hAnsi="Arial" w:cs="Arial"/>
          <w:b/>
          <w:bCs/>
          <w:sz w:val="24"/>
          <w:szCs w:val="24"/>
          <w:lang w:eastAsia="es-ES"/>
        </w:rPr>
        <w:t xml:space="preserve">CUARTO. Excepciones y defensas. </w:t>
      </w:r>
      <w:r w:rsidRPr="006D6ECA">
        <w:rPr>
          <w:rFonts w:ascii="Arial" w:eastAsia="Times New Roman" w:hAnsi="Arial" w:cs="Arial"/>
          <w:bCs/>
          <w:sz w:val="24"/>
          <w:szCs w:val="24"/>
          <w:lang w:eastAsia="es-ES"/>
        </w:rPr>
        <w:t xml:space="preserve">Se procede al análisis de las excepciones </w:t>
      </w:r>
      <w:r w:rsidRPr="006D6ECA">
        <w:rPr>
          <w:rFonts w:ascii="Arial" w:eastAsia="Times New Roman" w:hAnsi="Arial" w:cs="Arial"/>
          <w:b/>
          <w:sz w:val="24"/>
          <w:szCs w:val="24"/>
          <w:lang w:val="es-ES_tradnl" w:eastAsia="es-ES"/>
        </w:rPr>
        <w:t>de falta de acción</w:t>
      </w:r>
      <w:r w:rsidR="003D48F1" w:rsidRPr="006D6ECA">
        <w:rPr>
          <w:rFonts w:ascii="Arial" w:eastAsia="Times New Roman" w:hAnsi="Arial" w:cs="Arial"/>
          <w:b/>
          <w:sz w:val="24"/>
          <w:szCs w:val="24"/>
          <w:lang w:val="es-ES_tradnl" w:eastAsia="es-ES"/>
        </w:rPr>
        <w:t xml:space="preserve"> y</w:t>
      </w:r>
      <w:r w:rsidRPr="006D6ECA">
        <w:rPr>
          <w:rFonts w:ascii="Arial" w:eastAsia="Times New Roman" w:hAnsi="Arial" w:cs="Arial"/>
          <w:b/>
          <w:sz w:val="24"/>
          <w:szCs w:val="24"/>
          <w:lang w:val="es-ES_tradnl" w:eastAsia="es-ES"/>
        </w:rPr>
        <w:t xml:space="preserve"> de derecho</w:t>
      </w:r>
      <w:r w:rsidRPr="006D6ECA">
        <w:rPr>
          <w:rFonts w:ascii="Arial" w:eastAsia="Times New Roman" w:hAnsi="Arial" w:cs="Arial"/>
          <w:sz w:val="24"/>
          <w:szCs w:val="24"/>
          <w:lang w:val="es-ES_tradnl" w:eastAsia="es-ES"/>
        </w:rPr>
        <w:t xml:space="preserve"> y </w:t>
      </w:r>
      <w:r w:rsidRPr="006D6ECA">
        <w:rPr>
          <w:rFonts w:ascii="Arial" w:eastAsia="Times New Roman" w:hAnsi="Arial" w:cs="Arial"/>
          <w:b/>
          <w:sz w:val="24"/>
          <w:szCs w:val="24"/>
          <w:lang w:val="es-ES_tradnl" w:eastAsia="es-ES"/>
        </w:rPr>
        <w:t xml:space="preserve">falsedad </w:t>
      </w:r>
      <w:r w:rsidRPr="006D6ECA">
        <w:rPr>
          <w:rFonts w:ascii="Arial" w:eastAsia="Times New Roman" w:hAnsi="Arial" w:cs="Arial"/>
          <w:bCs/>
          <w:sz w:val="24"/>
          <w:szCs w:val="24"/>
          <w:lang w:val="es-ES_tradnl" w:eastAsia="es-ES"/>
        </w:rPr>
        <w:t>de los hechos en que funda su demanda la parte actora</w:t>
      </w:r>
      <w:r w:rsidRPr="006D6ECA">
        <w:rPr>
          <w:rFonts w:ascii="Arial" w:eastAsia="Times New Roman" w:hAnsi="Arial" w:cs="Arial"/>
          <w:sz w:val="24"/>
          <w:szCs w:val="24"/>
          <w:lang w:val="es-ES_tradnl" w:eastAsia="es-ES"/>
        </w:rPr>
        <w:t xml:space="preserve">, </w:t>
      </w:r>
      <w:r w:rsidRPr="006D6ECA">
        <w:rPr>
          <w:rFonts w:ascii="Arial" w:eastAsia="Times New Roman" w:hAnsi="Arial" w:cs="Arial"/>
          <w:b/>
          <w:bCs/>
          <w:sz w:val="24"/>
          <w:szCs w:val="24"/>
          <w:lang w:val="es-ES_tradnl" w:eastAsia="es-ES"/>
        </w:rPr>
        <w:t>opuestas</w:t>
      </w:r>
      <w:r w:rsidRPr="006D6ECA">
        <w:rPr>
          <w:rFonts w:ascii="Arial" w:eastAsia="Times New Roman" w:hAnsi="Arial" w:cs="Arial"/>
          <w:sz w:val="24"/>
          <w:szCs w:val="24"/>
          <w:lang w:val="es-ES_tradnl" w:eastAsia="es-ES"/>
        </w:rPr>
        <w:t xml:space="preserve"> por el </w:t>
      </w:r>
      <w:r w:rsidRPr="006D6ECA">
        <w:rPr>
          <w:rFonts w:ascii="Arial" w:eastAsia="Times New Roman" w:hAnsi="Arial" w:cs="Arial"/>
          <w:bCs/>
          <w:sz w:val="24"/>
          <w:szCs w:val="24"/>
          <w:lang w:val="es-ES_tradnl" w:eastAsia="es-ES"/>
        </w:rPr>
        <w:t xml:space="preserve">Consejo Directivo de la Oficina de Pensiones del Estado a través de su Apoderado Legal, </w:t>
      </w:r>
      <w:r w:rsidRPr="006D6ECA">
        <w:rPr>
          <w:rFonts w:ascii="Arial" w:eastAsia="Times New Roman" w:hAnsi="Arial" w:cs="Arial"/>
          <w:sz w:val="24"/>
          <w:szCs w:val="24"/>
          <w:lang w:val="es-ES_tradnl" w:eastAsia="es-ES"/>
        </w:rPr>
        <w:t>al dar contestación a la demanda, quién señaló: que el actor carece de acción y derecho, y que son falsos los hechos en los que el actor funda su demanda.</w:t>
      </w:r>
    </w:p>
    <w:p w14:paraId="2B53D459" w14:textId="77777777" w:rsidR="00536A69" w:rsidRPr="006D6ECA" w:rsidRDefault="00536A69" w:rsidP="00536A69">
      <w:pPr>
        <w:spacing w:line="360" w:lineRule="auto"/>
        <w:ind w:right="51" w:firstLine="567"/>
        <w:jc w:val="both"/>
        <w:rPr>
          <w:rFonts w:ascii="Arial" w:eastAsia="Times New Roman" w:hAnsi="Arial" w:cs="Arial"/>
          <w:sz w:val="24"/>
          <w:szCs w:val="24"/>
          <w:lang w:val="es-ES_tradnl" w:eastAsia="es-ES"/>
        </w:rPr>
      </w:pPr>
      <w:r w:rsidRPr="006D6ECA">
        <w:rPr>
          <w:rFonts w:ascii="Arial" w:eastAsia="Times New Roman" w:hAnsi="Arial" w:cs="Arial"/>
          <w:sz w:val="24"/>
          <w:szCs w:val="24"/>
          <w:lang w:val="es-ES_tradnl" w:eastAsia="es-ES"/>
        </w:rPr>
        <w:t>Las excepciones</w:t>
      </w:r>
      <w:r w:rsidRPr="006D6ECA">
        <w:rPr>
          <w:rFonts w:ascii="Arial" w:eastAsia="Times New Roman" w:hAnsi="Arial" w:cs="Arial"/>
          <w:b/>
          <w:sz w:val="24"/>
          <w:szCs w:val="24"/>
          <w:lang w:val="es-ES_tradnl" w:eastAsia="es-ES"/>
        </w:rPr>
        <w:t xml:space="preserve"> opuestas son improcedentes</w:t>
      </w:r>
      <w:r w:rsidRPr="006D6ECA">
        <w:rPr>
          <w:rFonts w:ascii="Arial" w:eastAsia="Times New Roman" w:hAnsi="Arial" w:cs="Arial"/>
          <w:sz w:val="24"/>
          <w:szCs w:val="24"/>
          <w:lang w:val="es-ES_tradnl" w:eastAsia="es-ES"/>
        </w:rPr>
        <w:t>, en virtud de que conforme a lo dispuesto por el artículo 17 de la Constitución Federal, la parte actora tiene el derecho y la facultad de exigir a través de este juicio y las normas aplicables al caso que se juzgue la legalidad del oficio que se impugna.</w:t>
      </w:r>
    </w:p>
    <w:p w14:paraId="4A062124" w14:textId="34D0B9E9" w:rsidR="00536A69" w:rsidRPr="006D6ECA" w:rsidRDefault="00536A69" w:rsidP="00536A69">
      <w:pPr>
        <w:spacing w:line="360" w:lineRule="auto"/>
        <w:ind w:right="51" w:firstLine="567"/>
        <w:jc w:val="both"/>
        <w:rPr>
          <w:rFonts w:ascii="Arial" w:eastAsia="Times New Roman" w:hAnsi="Arial" w:cs="Arial"/>
          <w:sz w:val="24"/>
          <w:szCs w:val="24"/>
          <w:lang w:val="es-ES_tradnl" w:eastAsia="es-ES"/>
        </w:rPr>
      </w:pPr>
      <w:r w:rsidRPr="006D6ECA">
        <w:rPr>
          <w:rFonts w:ascii="Arial" w:eastAsia="Times New Roman" w:hAnsi="Arial" w:cs="Arial"/>
          <w:sz w:val="24"/>
          <w:szCs w:val="24"/>
          <w:lang w:val="es-ES_tradnl" w:eastAsia="es-ES"/>
        </w:rPr>
        <w:t xml:space="preserve">De la misma manera, es </w:t>
      </w:r>
      <w:r w:rsidRPr="006D6ECA">
        <w:rPr>
          <w:rFonts w:ascii="Arial" w:eastAsia="Times New Roman" w:hAnsi="Arial" w:cs="Arial"/>
          <w:b/>
          <w:sz w:val="24"/>
          <w:szCs w:val="24"/>
          <w:lang w:val="es-ES_tradnl" w:eastAsia="es-ES"/>
        </w:rPr>
        <w:t xml:space="preserve">improcedente </w:t>
      </w:r>
      <w:r w:rsidRPr="006D6ECA">
        <w:rPr>
          <w:rFonts w:ascii="Arial" w:eastAsia="Times New Roman" w:hAnsi="Arial" w:cs="Arial"/>
          <w:sz w:val="24"/>
          <w:szCs w:val="24"/>
          <w:lang w:val="es-ES_tradnl" w:eastAsia="es-ES"/>
        </w:rPr>
        <w:t xml:space="preserve">la excepción de </w:t>
      </w:r>
      <w:r w:rsidRPr="006D6ECA">
        <w:rPr>
          <w:rFonts w:ascii="Arial" w:eastAsia="Times New Roman" w:hAnsi="Arial" w:cs="Arial"/>
          <w:b/>
          <w:sz w:val="24"/>
          <w:szCs w:val="24"/>
          <w:lang w:val="es-ES_tradnl" w:eastAsia="es-ES"/>
        </w:rPr>
        <w:t>falsedad de hechos opuesta por la autoridad demandada</w:t>
      </w:r>
      <w:r w:rsidRPr="006D6ECA">
        <w:rPr>
          <w:rFonts w:ascii="Arial" w:eastAsia="Times New Roman" w:hAnsi="Arial" w:cs="Arial"/>
          <w:sz w:val="24"/>
          <w:szCs w:val="24"/>
          <w:lang w:val="es-ES_tradnl" w:eastAsia="es-ES"/>
        </w:rPr>
        <w:t xml:space="preserve">, ya que el actor no se condujo con falsedad en su escrito de demanda de nulidad, al reclamar la nulidad del contenido en el oficio número </w:t>
      </w:r>
      <w:r w:rsidR="00DA3657">
        <w:rPr>
          <w:rFonts w:ascii="Arial" w:eastAsia="Times New Roman" w:hAnsi="Arial" w:cs="Arial"/>
          <w:sz w:val="24"/>
          <w:szCs w:val="24"/>
          <w:lang w:val="es-ES_tradnl" w:eastAsia="es-ES"/>
        </w:rPr>
        <w:t>**********</w:t>
      </w:r>
      <w:r w:rsidRPr="006D6ECA">
        <w:rPr>
          <w:rFonts w:ascii="Arial" w:eastAsia="Times New Roman" w:hAnsi="Arial" w:cs="Arial"/>
          <w:bCs/>
          <w:sz w:val="24"/>
          <w:szCs w:val="24"/>
          <w:lang w:val="es-ES_tradnl" w:eastAsia="es-ES"/>
        </w:rPr>
        <w:t>, de</w:t>
      </w:r>
      <w:r w:rsidR="009D5F84" w:rsidRPr="006D6ECA">
        <w:rPr>
          <w:rFonts w:ascii="Arial" w:eastAsia="Times New Roman" w:hAnsi="Arial" w:cs="Arial"/>
          <w:bCs/>
          <w:sz w:val="24"/>
          <w:szCs w:val="24"/>
          <w:lang w:val="es-ES_tradnl" w:eastAsia="es-ES"/>
        </w:rPr>
        <w:t xml:space="preserve"> veinte de marzo de dos mil veinte, </w:t>
      </w:r>
      <w:r w:rsidRPr="006D6ECA">
        <w:rPr>
          <w:rFonts w:ascii="Arial" w:eastAsia="Times New Roman" w:hAnsi="Arial" w:cs="Arial"/>
          <w:sz w:val="24"/>
          <w:szCs w:val="24"/>
          <w:lang w:val="es-ES_tradnl" w:eastAsia="es-ES"/>
        </w:rPr>
        <w:t>toda vez que el mismo afecta su esfera jurídica, tal como lo acreditó exhibiendo copia certificada del mismo.</w:t>
      </w:r>
    </w:p>
    <w:p w14:paraId="68322E81" w14:textId="6FE98F47" w:rsidR="00FC78A8" w:rsidRPr="006D6ECA" w:rsidRDefault="00536A69" w:rsidP="00536A69">
      <w:pPr>
        <w:spacing w:line="360" w:lineRule="auto"/>
        <w:ind w:firstLine="567"/>
        <w:jc w:val="both"/>
        <w:rPr>
          <w:rFonts w:ascii="Arial" w:eastAsia="Times New Roman" w:hAnsi="Arial" w:cs="Arial"/>
          <w:b/>
          <w:sz w:val="24"/>
          <w:szCs w:val="24"/>
          <w:lang w:val="es-ES_tradnl" w:eastAsia="es-ES"/>
        </w:rPr>
      </w:pPr>
      <w:r w:rsidRPr="006D6ECA">
        <w:rPr>
          <w:rFonts w:ascii="Arial" w:eastAsia="Times New Roman" w:hAnsi="Arial" w:cs="Arial"/>
          <w:b/>
          <w:sz w:val="24"/>
          <w:szCs w:val="24"/>
          <w:lang w:val="es-ES_tradnl" w:eastAsia="es-ES"/>
        </w:rPr>
        <w:t xml:space="preserve">QUINTO. </w:t>
      </w:r>
      <w:r w:rsidR="00C93592" w:rsidRPr="006D6ECA">
        <w:rPr>
          <w:rFonts w:ascii="Arial" w:eastAsia="Times New Roman" w:hAnsi="Arial" w:cs="Arial"/>
          <w:b/>
          <w:sz w:val="24"/>
          <w:szCs w:val="24"/>
          <w:lang w:val="es-ES_tradnl" w:eastAsia="es-ES"/>
        </w:rPr>
        <w:t xml:space="preserve">Análisis del fondo del asunto. </w:t>
      </w:r>
      <w:r w:rsidRPr="006D6ECA">
        <w:rPr>
          <w:rFonts w:ascii="Arial" w:eastAsia="Times New Roman" w:hAnsi="Arial" w:cs="Arial"/>
          <w:sz w:val="24"/>
          <w:szCs w:val="24"/>
          <w:lang w:val="es-ES_tradnl" w:eastAsia="es-ES"/>
        </w:rPr>
        <w:t>Del escrito</w:t>
      </w:r>
      <w:r w:rsidRPr="006D6ECA">
        <w:rPr>
          <w:rFonts w:ascii="Arial" w:eastAsia="Times New Roman" w:hAnsi="Arial" w:cs="Arial"/>
          <w:b/>
          <w:sz w:val="24"/>
          <w:szCs w:val="24"/>
          <w:lang w:val="es-ES_tradnl" w:eastAsia="es-ES"/>
        </w:rPr>
        <w:t xml:space="preserve"> </w:t>
      </w:r>
      <w:r w:rsidR="00CE119A">
        <w:rPr>
          <w:rFonts w:ascii="Arial" w:eastAsia="Times New Roman" w:hAnsi="Arial" w:cs="Arial"/>
          <w:sz w:val="24"/>
          <w:szCs w:val="24"/>
          <w:lang w:val="es-ES_tradnl" w:eastAsia="es-ES"/>
        </w:rPr>
        <w:t>de demanda de</w:t>
      </w:r>
      <w:r w:rsidRPr="006D6ECA">
        <w:rPr>
          <w:rFonts w:ascii="Arial" w:eastAsia="Times New Roman" w:hAnsi="Arial" w:cs="Arial"/>
          <w:sz w:val="24"/>
          <w:szCs w:val="24"/>
          <w:lang w:val="es-ES_tradnl" w:eastAsia="es-ES"/>
        </w:rPr>
        <w:t xml:space="preserve">l </w:t>
      </w:r>
      <w:r w:rsidR="00CE119A">
        <w:rPr>
          <w:rFonts w:ascii="Arial" w:eastAsia="Times New Roman" w:hAnsi="Arial" w:cs="Arial"/>
          <w:color w:val="000000"/>
          <w:sz w:val="24"/>
          <w:szCs w:val="24"/>
          <w:lang w:val="es-ES_tradnl" w:eastAsia="es-ES"/>
        </w:rPr>
        <w:t>actor</w:t>
      </w:r>
      <w:r w:rsidRPr="006D6ECA">
        <w:rPr>
          <w:rFonts w:ascii="Arial" w:eastAsia="Times New Roman" w:hAnsi="Arial" w:cs="Arial"/>
          <w:color w:val="000000"/>
          <w:sz w:val="24"/>
          <w:szCs w:val="24"/>
          <w:lang w:val="es-ES_tradnl" w:eastAsia="es-ES"/>
        </w:rPr>
        <w:t xml:space="preserve"> </w:t>
      </w:r>
      <w:r w:rsidR="00DA3657">
        <w:rPr>
          <w:rFonts w:ascii="Arial" w:eastAsia="Times New Roman" w:hAnsi="Arial" w:cs="Arial"/>
          <w:sz w:val="24"/>
          <w:szCs w:val="24"/>
          <w:lang w:val="es-ES_tradnl" w:eastAsia="es-ES"/>
        </w:rPr>
        <w:t>**********</w:t>
      </w:r>
      <w:r w:rsidRPr="006D6ECA">
        <w:rPr>
          <w:rFonts w:ascii="Arial" w:eastAsia="Times New Roman" w:hAnsi="Arial" w:cs="Arial"/>
          <w:color w:val="000000"/>
          <w:sz w:val="24"/>
          <w:szCs w:val="24"/>
          <w:lang w:val="es-ES_tradnl" w:eastAsia="es-ES"/>
        </w:rPr>
        <w:t xml:space="preserve">, se advierte que solicita: </w:t>
      </w:r>
      <w:r w:rsidRPr="006D6ECA">
        <w:rPr>
          <w:rFonts w:ascii="Arial" w:eastAsia="Times New Roman" w:hAnsi="Arial" w:cs="Arial"/>
          <w:b/>
          <w:color w:val="000000"/>
          <w:sz w:val="24"/>
          <w:szCs w:val="24"/>
          <w:lang w:val="es-ES_tradnl" w:eastAsia="es-ES"/>
        </w:rPr>
        <w:t xml:space="preserve">a) </w:t>
      </w:r>
      <w:r w:rsidRPr="006D6ECA">
        <w:rPr>
          <w:rFonts w:ascii="Arial" w:eastAsia="Times New Roman" w:hAnsi="Arial" w:cs="Arial"/>
          <w:color w:val="000000"/>
          <w:sz w:val="24"/>
          <w:szCs w:val="24"/>
          <w:lang w:val="es-ES_tradnl" w:eastAsia="es-ES"/>
        </w:rPr>
        <w:t xml:space="preserve">La nulidad de la resolución </w:t>
      </w:r>
      <w:r w:rsidRPr="006D6ECA">
        <w:rPr>
          <w:rFonts w:ascii="Arial" w:eastAsia="Times New Roman" w:hAnsi="Arial" w:cs="Arial"/>
          <w:bCs/>
          <w:color w:val="000000"/>
          <w:sz w:val="24"/>
          <w:szCs w:val="24"/>
          <w:lang w:val="es-ES" w:eastAsia="es-ES"/>
        </w:rPr>
        <w:t>contenida en el</w:t>
      </w:r>
      <w:r w:rsidRPr="006D6ECA">
        <w:rPr>
          <w:rFonts w:ascii="Arial" w:eastAsia="Times New Roman" w:hAnsi="Arial" w:cs="Arial"/>
          <w:b/>
          <w:color w:val="000000"/>
          <w:sz w:val="24"/>
          <w:szCs w:val="24"/>
          <w:lang w:val="es-ES" w:eastAsia="es-ES"/>
        </w:rPr>
        <w:t xml:space="preserve"> </w:t>
      </w:r>
      <w:r w:rsidRPr="006D6ECA">
        <w:rPr>
          <w:rFonts w:ascii="Arial" w:eastAsia="Times New Roman" w:hAnsi="Arial" w:cs="Arial"/>
          <w:color w:val="000000"/>
          <w:sz w:val="24"/>
          <w:szCs w:val="24"/>
          <w:lang w:val="es-ES" w:eastAsia="es-ES"/>
        </w:rPr>
        <w:t>oficio</w:t>
      </w:r>
      <w:r w:rsidRPr="006D6ECA">
        <w:rPr>
          <w:rFonts w:ascii="Arial" w:eastAsia="Times New Roman" w:hAnsi="Arial" w:cs="Arial"/>
          <w:b/>
          <w:color w:val="000000"/>
          <w:sz w:val="24"/>
          <w:szCs w:val="24"/>
          <w:lang w:val="es-ES" w:eastAsia="es-ES"/>
        </w:rPr>
        <w:t xml:space="preserve"> </w:t>
      </w:r>
      <w:r w:rsidR="00DA3657">
        <w:rPr>
          <w:rFonts w:ascii="Arial" w:eastAsia="Times New Roman" w:hAnsi="Arial" w:cs="Arial"/>
          <w:sz w:val="24"/>
          <w:szCs w:val="24"/>
          <w:lang w:val="es-ES_tradnl" w:eastAsia="es-ES"/>
        </w:rPr>
        <w:t>**********</w:t>
      </w:r>
      <w:r w:rsidR="009D5F84" w:rsidRPr="006D6ECA">
        <w:rPr>
          <w:rFonts w:ascii="Arial" w:eastAsia="Times New Roman" w:hAnsi="Arial" w:cs="Arial"/>
          <w:bCs/>
          <w:sz w:val="24"/>
          <w:szCs w:val="24"/>
          <w:lang w:val="es-ES_tradnl" w:eastAsia="es-ES"/>
        </w:rPr>
        <w:t>, de veinte de marzo de dos mil veinte</w:t>
      </w:r>
      <w:r w:rsidR="00C952B6" w:rsidRPr="006D6ECA">
        <w:rPr>
          <w:rFonts w:ascii="Arial" w:eastAsia="Times New Roman" w:hAnsi="Arial" w:cs="Arial"/>
          <w:sz w:val="24"/>
          <w:szCs w:val="24"/>
          <w:lang w:val="es-ES_tradnl" w:eastAsia="es-ES"/>
        </w:rPr>
        <w:t xml:space="preserve"> </w:t>
      </w:r>
      <w:r w:rsidRPr="006D6ECA">
        <w:rPr>
          <w:rFonts w:ascii="Arial" w:eastAsia="Times New Roman" w:hAnsi="Arial" w:cs="Arial"/>
          <w:bCs/>
          <w:color w:val="000000"/>
          <w:sz w:val="24"/>
          <w:szCs w:val="24"/>
          <w:lang w:val="es-ES" w:eastAsia="es-ES"/>
        </w:rPr>
        <w:t xml:space="preserve">emitida </w:t>
      </w:r>
      <w:r w:rsidRPr="006D6ECA">
        <w:rPr>
          <w:rFonts w:ascii="Arial" w:eastAsia="Times New Roman" w:hAnsi="Arial" w:cs="Arial"/>
          <w:sz w:val="24"/>
          <w:szCs w:val="24"/>
          <w:lang w:val="es-ES" w:eastAsia="es-ES"/>
        </w:rPr>
        <w:t>por el Director General de la Oficina de Pensiones del Gobierno del Estado,</w:t>
      </w:r>
      <w:r w:rsidRPr="006D6ECA">
        <w:rPr>
          <w:rFonts w:ascii="Arial" w:eastAsia="Times New Roman" w:hAnsi="Arial" w:cs="Arial"/>
          <w:bCs/>
          <w:color w:val="000000"/>
          <w:sz w:val="24"/>
          <w:szCs w:val="24"/>
          <w:lang w:val="es-ES" w:eastAsia="es-ES"/>
        </w:rPr>
        <w:t xml:space="preserve"> en donde se autorizó su pensión por jubilación por el 100% del sueldo base que percib</w:t>
      </w:r>
      <w:r w:rsidR="0056008C" w:rsidRPr="006D6ECA">
        <w:rPr>
          <w:rFonts w:ascii="Arial" w:eastAsia="Times New Roman" w:hAnsi="Arial" w:cs="Arial"/>
          <w:bCs/>
          <w:color w:val="000000"/>
          <w:sz w:val="24"/>
          <w:szCs w:val="24"/>
          <w:lang w:val="es-ES" w:eastAsia="es-ES"/>
        </w:rPr>
        <w:t>ía</w:t>
      </w:r>
      <w:r w:rsidRPr="006D6ECA">
        <w:rPr>
          <w:rFonts w:ascii="Arial" w:eastAsia="Times New Roman" w:hAnsi="Arial" w:cs="Arial"/>
          <w:bCs/>
          <w:color w:val="000000"/>
          <w:sz w:val="24"/>
          <w:szCs w:val="24"/>
          <w:lang w:val="es-ES" w:eastAsia="es-ES"/>
        </w:rPr>
        <w:t xml:space="preserve">; </w:t>
      </w:r>
      <w:r w:rsidRPr="006D6ECA">
        <w:rPr>
          <w:rFonts w:ascii="Arial" w:eastAsia="Times New Roman" w:hAnsi="Arial" w:cs="Arial"/>
          <w:b/>
          <w:bCs/>
          <w:color w:val="000000"/>
          <w:sz w:val="24"/>
          <w:szCs w:val="24"/>
          <w:lang w:val="es-ES" w:eastAsia="es-ES"/>
        </w:rPr>
        <w:t>b)</w:t>
      </w:r>
      <w:r w:rsidR="00EE2916" w:rsidRPr="006D6ECA">
        <w:rPr>
          <w:rFonts w:ascii="Arial" w:eastAsia="Times New Roman" w:hAnsi="Arial" w:cs="Arial"/>
          <w:b/>
          <w:bCs/>
          <w:color w:val="000000"/>
          <w:sz w:val="24"/>
          <w:szCs w:val="24"/>
          <w:lang w:val="es-ES" w:eastAsia="es-ES"/>
        </w:rPr>
        <w:t xml:space="preserve"> </w:t>
      </w:r>
      <w:r w:rsidR="00FC78A8" w:rsidRPr="006D6ECA">
        <w:rPr>
          <w:rFonts w:ascii="Arial" w:eastAsia="Times New Roman" w:hAnsi="Arial" w:cs="Arial"/>
          <w:bCs/>
          <w:color w:val="000000"/>
          <w:sz w:val="24"/>
          <w:szCs w:val="24"/>
          <w:lang w:val="es-ES" w:eastAsia="es-ES"/>
        </w:rPr>
        <w:t xml:space="preserve">Que se le pague como </w:t>
      </w:r>
      <w:r w:rsidR="00FC78A8" w:rsidRPr="006D6ECA">
        <w:rPr>
          <w:rFonts w:ascii="Arial" w:eastAsia="Times New Roman" w:hAnsi="Arial" w:cs="Arial"/>
          <w:b/>
          <w:bCs/>
          <w:color w:val="000000"/>
          <w:sz w:val="24"/>
          <w:szCs w:val="24"/>
          <w:lang w:val="es-ES" w:eastAsia="es-ES"/>
        </w:rPr>
        <w:t>trabajador de confianza</w:t>
      </w:r>
      <w:r w:rsidR="00FC78A8" w:rsidRPr="006D6ECA">
        <w:rPr>
          <w:rFonts w:ascii="Arial" w:eastAsia="Times New Roman" w:hAnsi="Arial" w:cs="Arial"/>
          <w:bCs/>
          <w:color w:val="000000"/>
          <w:sz w:val="24"/>
          <w:szCs w:val="24"/>
          <w:lang w:val="es-ES" w:eastAsia="es-ES"/>
        </w:rPr>
        <w:t xml:space="preserve"> las mismas prestaciones a que tienen derecho los </w:t>
      </w:r>
      <w:r w:rsidR="00FC78A8" w:rsidRPr="006D6ECA">
        <w:rPr>
          <w:rFonts w:ascii="Arial" w:eastAsia="Times New Roman" w:hAnsi="Arial" w:cs="Arial"/>
          <w:b/>
          <w:bCs/>
          <w:color w:val="000000"/>
          <w:sz w:val="24"/>
          <w:szCs w:val="24"/>
          <w:lang w:val="es-ES" w:eastAsia="es-ES"/>
        </w:rPr>
        <w:t>trabajadores de base</w:t>
      </w:r>
      <w:r w:rsidR="00FC78A8" w:rsidRPr="006D6ECA">
        <w:rPr>
          <w:rFonts w:ascii="Arial" w:eastAsia="Times New Roman" w:hAnsi="Arial" w:cs="Arial"/>
          <w:bCs/>
          <w:color w:val="000000"/>
          <w:sz w:val="24"/>
          <w:szCs w:val="24"/>
          <w:lang w:val="es-ES" w:eastAsia="es-ES"/>
        </w:rPr>
        <w:t xml:space="preserve"> como son: previsión social múltiple, despensa, vida cara, </w:t>
      </w:r>
      <w:r w:rsidR="00FC78A8" w:rsidRPr="006D6ECA">
        <w:rPr>
          <w:rFonts w:ascii="Arial" w:eastAsia="Times New Roman" w:hAnsi="Arial" w:cs="Arial"/>
          <w:bCs/>
          <w:color w:val="000000"/>
          <w:sz w:val="24"/>
          <w:szCs w:val="24"/>
          <w:lang w:val="es-ES" w:eastAsia="es-ES"/>
        </w:rPr>
        <w:lastRenderedPageBreak/>
        <w:t xml:space="preserve">quinquenios, aguinaldo, estímulo del día del jubilado, día de las madres, y canasta navideña, desde el </w:t>
      </w:r>
      <w:r w:rsidR="009363A2" w:rsidRPr="006D6ECA">
        <w:rPr>
          <w:rFonts w:ascii="Arial" w:eastAsia="Times New Roman" w:hAnsi="Arial" w:cs="Arial"/>
          <w:bCs/>
          <w:color w:val="000000"/>
          <w:sz w:val="24"/>
          <w:szCs w:val="24"/>
          <w:lang w:val="es-ES" w:eastAsia="es-ES"/>
        </w:rPr>
        <w:t>uno de enero de dos mil veintiuno</w:t>
      </w:r>
      <w:r w:rsidR="00FC78A8" w:rsidRPr="006D6ECA">
        <w:rPr>
          <w:rFonts w:ascii="Arial" w:eastAsia="Times New Roman" w:hAnsi="Arial" w:cs="Arial"/>
          <w:bCs/>
          <w:color w:val="000000"/>
          <w:sz w:val="24"/>
          <w:szCs w:val="24"/>
          <w:lang w:val="es-ES" w:eastAsia="es-ES"/>
        </w:rPr>
        <w:t>;</w:t>
      </w:r>
      <w:r w:rsidR="00F603A1">
        <w:rPr>
          <w:rFonts w:ascii="Arial" w:eastAsia="Times New Roman" w:hAnsi="Arial" w:cs="Arial"/>
          <w:bCs/>
          <w:color w:val="000000"/>
          <w:sz w:val="24"/>
          <w:szCs w:val="24"/>
          <w:lang w:val="es-ES" w:eastAsia="es-ES"/>
        </w:rPr>
        <w:t xml:space="preserve"> y</w:t>
      </w:r>
      <w:r w:rsidR="00FC78A8" w:rsidRPr="006D6ECA">
        <w:rPr>
          <w:rFonts w:ascii="Arial" w:eastAsia="Times New Roman" w:hAnsi="Arial" w:cs="Arial"/>
          <w:bCs/>
          <w:color w:val="000000"/>
          <w:sz w:val="24"/>
          <w:szCs w:val="24"/>
          <w:lang w:val="es-ES" w:eastAsia="es-ES"/>
        </w:rPr>
        <w:t xml:space="preserve"> </w:t>
      </w:r>
      <w:r w:rsidR="00FC78A8" w:rsidRPr="006D6ECA">
        <w:rPr>
          <w:rFonts w:ascii="Arial" w:eastAsia="Times New Roman" w:hAnsi="Arial" w:cs="Arial"/>
          <w:b/>
          <w:bCs/>
          <w:color w:val="000000"/>
          <w:sz w:val="24"/>
          <w:szCs w:val="24"/>
          <w:lang w:val="es-ES" w:eastAsia="es-ES"/>
        </w:rPr>
        <w:t xml:space="preserve">c) </w:t>
      </w:r>
      <w:r w:rsidR="00FC78A8" w:rsidRPr="006D6ECA">
        <w:rPr>
          <w:rFonts w:ascii="Arial" w:eastAsia="Times New Roman" w:hAnsi="Arial" w:cs="Arial"/>
          <w:bCs/>
          <w:color w:val="000000"/>
          <w:sz w:val="24"/>
          <w:szCs w:val="24"/>
          <w:lang w:val="es-ES" w:eastAsia="es-ES"/>
        </w:rPr>
        <w:t>Que</w:t>
      </w:r>
      <w:r w:rsidR="00FC78A8" w:rsidRPr="006D6ECA">
        <w:rPr>
          <w:rFonts w:ascii="Arial" w:eastAsia="Times New Roman" w:hAnsi="Arial" w:cs="Arial"/>
          <w:b/>
          <w:bCs/>
          <w:color w:val="000000"/>
          <w:sz w:val="24"/>
          <w:szCs w:val="24"/>
          <w:lang w:val="es-ES" w:eastAsia="es-ES"/>
        </w:rPr>
        <w:t xml:space="preserve"> </w:t>
      </w:r>
      <w:r w:rsidR="00FC78A8" w:rsidRPr="006D6ECA">
        <w:rPr>
          <w:rFonts w:ascii="Arial" w:eastAsia="Times New Roman" w:hAnsi="Arial" w:cs="Arial"/>
          <w:bCs/>
          <w:color w:val="000000"/>
          <w:sz w:val="24"/>
          <w:szCs w:val="24"/>
          <w:lang w:val="es-ES" w:eastAsia="es-ES"/>
        </w:rPr>
        <w:t>se le deje de descontar el 9% de su pensión por jubilación que está disfrutando, para el Fondo de Pensiones.</w:t>
      </w:r>
    </w:p>
    <w:p w14:paraId="682EEF31" w14:textId="713D79D6" w:rsidR="00FC78A8" w:rsidRPr="006D6ECA" w:rsidRDefault="00FC78A8" w:rsidP="00FC78A8">
      <w:pPr>
        <w:spacing w:after="100" w:afterAutospacing="1" w:line="360" w:lineRule="auto"/>
        <w:ind w:firstLine="567"/>
        <w:jc w:val="both"/>
        <w:rPr>
          <w:rFonts w:ascii="Arial" w:eastAsia="Times New Roman" w:hAnsi="Arial" w:cs="Arial"/>
          <w:bCs/>
          <w:color w:val="000000"/>
          <w:sz w:val="24"/>
          <w:szCs w:val="24"/>
          <w:lang w:val="es-ES" w:eastAsia="es-ES"/>
        </w:rPr>
      </w:pPr>
      <w:r w:rsidRPr="006D6ECA">
        <w:rPr>
          <w:rFonts w:ascii="Arial" w:eastAsia="Times New Roman" w:hAnsi="Arial" w:cs="Arial"/>
          <w:bCs/>
          <w:color w:val="000000"/>
          <w:sz w:val="24"/>
          <w:szCs w:val="24"/>
          <w:lang w:val="es-ES" w:eastAsia="es-ES"/>
        </w:rPr>
        <w:t xml:space="preserve">En primer término, se procede al análisis de las pretensiones indicadas en los incisos </w:t>
      </w:r>
      <w:r w:rsidRPr="006D6ECA">
        <w:rPr>
          <w:rFonts w:ascii="Arial" w:eastAsia="Times New Roman" w:hAnsi="Arial" w:cs="Arial"/>
          <w:b/>
          <w:bCs/>
          <w:color w:val="000000"/>
          <w:sz w:val="24"/>
          <w:szCs w:val="24"/>
          <w:lang w:val="es-ES" w:eastAsia="es-ES"/>
        </w:rPr>
        <w:t xml:space="preserve">a) y b) </w:t>
      </w:r>
      <w:r w:rsidRPr="006D6ECA">
        <w:rPr>
          <w:rFonts w:ascii="Arial" w:eastAsia="Times New Roman" w:hAnsi="Arial" w:cs="Arial"/>
          <w:bCs/>
          <w:color w:val="000000"/>
          <w:sz w:val="24"/>
          <w:szCs w:val="24"/>
          <w:lang w:val="es-ES" w:eastAsia="es-ES"/>
        </w:rPr>
        <w:t xml:space="preserve">por relacionarse entre sí; es decir que se declare </w:t>
      </w:r>
      <w:r w:rsidRPr="006D6ECA">
        <w:rPr>
          <w:rFonts w:ascii="Arial" w:eastAsia="Times New Roman" w:hAnsi="Arial" w:cs="Arial"/>
          <w:color w:val="000000"/>
          <w:sz w:val="24"/>
          <w:szCs w:val="24"/>
          <w:lang w:val="es-ES_tradnl" w:eastAsia="es-ES"/>
        </w:rPr>
        <w:t xml:space="preserve">la nulidad de la resolución </w:t>
      </w:r>
      <w:r w:rsidRPr="006D6ECA">
        <w:rPr>
          <w:rFonts w:ascii="Arial" w:eastAsia="Times New Roman" w:hAnsi="Arial" w:cs="Arial"/>
          <w:bCs/>
          <w:color w:val="000000"/>
          <w:sz w:val="24"/>
          <w:szCs w:val="24"/>
          <w:lang w:val="es-ES" w:eastAsia="es-ES"/>
        </w:rPr>
        <w:t>contenida en el</w:t>
      </w:r>
      <w:r w:rsidRPr="006D6ECA">
        <w:rPr>
          <w:rFonts w:ascii="Arial" w:eastAsia="Times New Roman" w:hAnsi="Arial" w:cs="Arial"/>
          <w:b/>
          <w:color w:val="000000"/>
          <w:sz w:val="24"/>
          <w:szCs w:val="24"/>
          <w:lang w:val="es-ES" w:eastAsia="es-ES"/>
        </w:rPr>
        <w:t xml:space="preserve"> </w:t>
      </w:r>
      <w:r w:rsidRPr="006D6ECA">
        <w:rPr>
          <w:rFonts w:ascii="Arial" w:eastAsia="Times New Roman" w:hAnsi="Arial" w:cs="Arial"/>
          <w:color w:val="000000"/>
          <w:sz w:val="24"/>
          <w:szCs w:val="24"/>
          <w:lang w:val="es-ES" w:eastAsia="es-ES"/>
        </w:rPr>
        <w:t>oficio</w:t>
      </w:r>
      <w:r w:rsidRPr="006D6ECA">
        <w:rPr>
          <w:rFonts w:ascii="Arial" w:eastAsia="Times New Roman" w:hAnsi="Arial" w:cs="Arial"/>
          <w:b/>
          <w:color w:val="000000"/>
          <w:sz w:val="24"/>
          <w:szCs w:val="24"/>
          <w:lang w:val="es-ES" w:eastAsia="es-ES"/>
        </w:rPr>
        <w:t xml:space="preserve"> </w:t>
      </w:r>
      <w:r w:rsidR="00DA3657">
        <w:rPr>
          <w:rFonts w:ascii="Arial" w:eastAsia="Times New Roman" w:hAnsi="Arial" w:cs="Arial"/>
          <w:sz w:val="24"/>
          <w:szCs w:val="24"/>
          <w:lang w:val="es-ES_tradnl" w:eastAsia="es-ES"/>
        </w:rPr>
        <w:t>**********</w:t>
      </w:r>
      <w:r w:rsidRPr="006D6ECA">
        <w:rPr>
          <w:rFonts w:ascii="Arial" w:eastAsia="Times New Roman" w:hAnsi="Arial" w:cs="Arial"/>
          <w:color w:val="000000"/>
          <w:sz w:val="24"/>
          <w:szCs w:val="24"/>
          <w:lang w:val="es-ES" w:eastAsia="es-ES"/>
        </w:rPr>
        <w:t xml:space="preserve">, de </w:t>
      </w:r>
      <w:r w:rsidR="00E24FAB" w:rsidRPr="006D6ECA">
        <w:rPr>
          <w:rFonts w:ascii="Arial" w:eastAsia="Times New Roman" w:hAnsi="Arial" w:cs="Arial"/>
          <w:color w:val="000000"/>
          <w:sz w:val="24"/>
          <w:szCs w:val="24"/>
          <w:lang w:val="es-ES" w:eastAsia="es-ES"/>
        </w:rPr>
        <w:t xml:space="preserve">veinte de marzo de dos mil veinte, </w:t>
      </w:r>
      <w:r w:rsidRPr="006D6ECA">
        <w:rPr>
          <w:rFonts w:ascii="Arial" w:eastAsia="Times New Roman" w:hAnsi="Arial" w:cs="Arial"/>
          <w:bCs/>
          <w:color w:val="000000"/>
          <w:sz w:val="24"/>
          <w:szCs w:val="24"/>
          <w:lang w:val="es-ES" w:eastAsia="es-ES"/>
        </w:rPr>
        <w:t xml:space="preserve">emitida </w:t>
      </w:r>
      <w:r w:rsidRPr="006D6ECA">
        <w:rPr>
          <w:rFonts w:ascii="Arial" w:eastAsia="Times New Roman" w:hAnsi="Arial" w:cs="Arial"/>
          <w:sz w:val="24"/>
          <w:szCs w:val="24"/>
          <w:lang w:val="es-ES" w:eastAsia="es-ES"/>
        </w:rPr>
        <w:t>por el Consejo Directivo de Pensiones del Estado a través del Director General de la Oficina de Pensiones del Gobierno del Estado,</w:t>
      </w:r>
      <w:r w:rsidRPr="006D6ECA">
        <w:rPr>
          <w:rFonts w:ascii="Arial" w:eastAsia="Times New Roman" w:hAnsi="Arial" w:cs="Arial"/>
          <w:bCs/>
          <w:color w:val="000000"/>
          <w:sz w:val="24"/>
          <w:szCs w:val="24"/>
          <w:lang w:val="es-ES" w:eastAsia="es-ES"/>
        </w:rPr>
        <w:t xml:space="preserve"> en la cual se autorizó la pensión por jubilación de la actora, por el 100% del sueldo base que percib</w:t>
      </w:r>
      <w:r w:rsidR="00E24FAB" w:rsidRPr="006D6ECA">
        <w:rPr>
          <w:rFonts w:ascii="Arial" w:eastAsia="Times New Roman" w:hAnsi="Arial" w:cs="Arial"/>
          <w:bCs/>
          <w:color w:val="000000"/>
          <w:sz w:val="24"/>
          <w:szCs w:val="24"/>
          <w:lang w:val="es-ES" w:eastAsia="es-ES"/>
        </w:rPr>
        <w:t>ía</w:t>
      </w:r>
      <w:r w:rsidRPr="006D6ECA">
        <w:rPr>
          <w:rFonts w:ascii="Arial" w:eastAsia="Times New Roman" w:hAnsi="Arial" w:cs="Arial"/>
          <w:bCs/>
          <w:color w:val="000000"/>
          <w:sz w:val="24"/>
          <w:szCs w:val="24"/>
          <w:lang w:val="es-ES" w:eastAsia="es-ES"/>
        </w:rPr>
        <w:t xml:space="preserve">; y </w:t>
      </w:r>
      <w:r w:rsidRPr="006D6ECA">
        <w:rPr>
          <w:rFonts w:ascii="Arial" w:eastAsia="Times New Roman" w:hAnsi="Arial" w:cs="Arial"/>
          <w:b/>
          <w:bCs/>
          <w:color w:val="000000"/>
          <w:sz w:val="24"/>
          <w:szCs w:val="24"/>
          <w:lang w:val="es-ES" w:eastAsia="es-ES"/>
        </w:rPr>
        <w:t xml:space="preserve">b) </w:t>
      </w:r>
      <w:r w:rsidRPr="006D6ECA">
        <w:rPr>
          <w:rFonts w:ascii="Arial" w:eastAsia="Times New Roman" w:hAnsi="Arial" w:cs="Arial"/>
          <w:bCs/>
          <w:color w:val="000000"/>
          <w:sz w:val="24"/>
          <w:szCs w:val="24"/>
          <w:lang w:val="es-ES" w:eastAsia="es-ES"/>
        </w:rPr>
        <w:t xml:space="preserve">Que se le pague como </w:t>
      </w:r>
      <w:r w:rsidRPr="006D6ECA">
        <w:rPr>
          <w:rFonts w:ascii="Arial" w:eastAsia="Times New Roman" w:hAnsi="Arial" w:cs="Arial"/>
          <w:b/>
          <w:bCs/>
          <w:color w:val="000000"/>
          <w:sz w:val="24"/>
          <w:szCs w:val="24"/>
          <w:lang w:val="es-ES" w:eastAsia="es-ES"/>
        </w:rPr>
        <w:t>trabajador de confianza</w:t>
      </w:r>
      <w:r w:rsidRPr="006D6ECA">
        <w:rPr>
          <w:rFonts w:ascii="Arial" w:eastAsia="Times New Roman" w:hAnsi="Arial" w:cs="Arial"/>
          <w:bCs/>
          <w:color w:val="000000"/>
          <w:sz w:val="24"/>
          <w:szCs w:val="24"/>
          <w:lang w:val="es-ES" w:eastAsia="es-ES"/>
        </w:rPr>
        <w:t xml:space="preserve"> las mismas prestaciones que tienen derecho </w:t>
      </w:r>
      <w:r w:rsidRPr="006D6ECA">
        <w:rPr>
          <w:rFonts w:ascii="Arial" w:eastAsia="Times New Roman" w:hAnsi="Arial" w:cs="Arial"/>
          <w:b/>
          <w:color w:val="000000"/>
          <w:sz w:val="24"/>
          <w:szCs w:val="24"/>
          <w:lang w:val="es-ES" w:eastAsia="es-ES"/>
        </w:rPr>
        <w:t>los trabajadores de base</w:t>
      </w:r>
      <w:r w:rsidRPr="006D6ECA">
        <w:rPr>
          <w:rFonts w:ascii="Arial" w:eastAsia="Times New Roman" w:hAnsi="Arial" w:cs="Arial"/>
          <w:bCs/>
          <w:color w:val="000000"/>
          <w:sz w:val="24"/>
          <w:szCs w:val="24"/>
          <w:lang w:val="es-ES" w:eastAsia="es-ES"/>
        </w:rPr>
        <w:t xml:space="preserve"> como son: previsión social múltiple, despensa, vida cara, quinquenios, aguinaldo, estímulo del día del jubilado, día de las madres, y canasta navideña, desde el </w:t>
      </w:r>
      <w:r w:rsidR="009363A2" w:rsidRPr="006D6ECA">
        <w:rPr>
          <w:rFonts w:ascii="Arial" w:eastAsia="Times New Roman" w:hAnsi="Arial" w:cs="Arial"/>
          <w:bCs/>
          <w:color w:val="000000"/>
          <w:sz w:val="24"/>
          <w:szCs w:val="24"/>
          <w:lang w:val="es-ES" w:eastAsia="es-ES"/>
        </w:rPr>
        <w:t>uno de enero de dos mil veintiuno</w:t>
      </w:r>
      <w:r w:rsidR="00242EFB" w:rsidRPr="006D6ECA">
        <w:rPr>
          <w:rFonts w:ascii="Arial" w:eastAsia="Times New Roman" w:hAnsi="Arial" w:cs="Arial"/>
          <w:bCs/>
          <w:color w:val="000000"/>
          <w:sz w:val="24"/>
          <w:szCs w:val="24"/>
          <w:lang w:val="es-ES" w:eastAsia="es-ES"/>
        </w:rPr>
        <w:t>.</w:t>
      </w:r>
    </w:p>
    <w:p w14:paraId="6B9B0CF4" w14:textId="10A4008F" w:rsidR="00FC78A8" w:rsidRPr="006D6ECA" w:rsidRDefault="00E24FAB" w:rsidP="00FC78A8">
      <w:pPr>
        <w:spacing w:after="100" w:afterAutospacing="1" w:line="360" w:lineRule="auto"/>
        <w:ind w:firstLine="567"/>
        <w:jc w:val="both"/>
        <w:rPr>
          <w:rFonts w:ascii="Arial" w:hAnsi="Arial" w:cs="Arial"/>
          <w:sz w:val="24"/>
          <w:szCs w:val="24"/>
        </w:rPr>
      </w:pPr>
      <w:r w:rsidRPr="006D6ECA">
        <w:rPr>
          <w:rFonts w:ascii="Arial" w:eastAsia="Times New Roman" w:hAnsi="Arial" w:cs="Arial"/>
          <w:b/>
          <w:bCs/>
          <w:sz w:val="24"/>
          <w:szCs w:val="24"/>
          <w:lang w:val="es-ES" w:eastAsia="es-ES"/>
        </w:rPr>
        <w:t>El actor</w:t>
      </w:r>
      <w:r w:rsidR="00FC78A8" w:rsidRPr="006D6ECA">
        <w:rPr>
          <w:rFonts w:ascii="Arial" w:eastAsia="Times New Roman" w:hAnsi="Arial" w:cs="Arial"/>
          <w:sz w:val="24"/>
          <w:szCs w:val="24"/>
          <w:lang w:val="es-ES" w:eastAsia="es-ES"/>
        </w:rPr>
        <w:t xml:space="preserve"> ofreció como sus pruebas las siguientes:</w:t>
      </w:r>
      <w:r w:rsidR="00D66340" w:rsidRPr="006D6ECA">
        <w:rPr>
          <w:rFonts w:ascii="Arial" w:eastAsia="Times New Roman" w:hAnsi="Arial" w:cs="Arial"/>
          <w:sz w:val="24"/>
          <w:szCs w:val="24"/>
          <w:lang w:val="es-ES" w:eastAsia="es-ES"/>
        </w:rPr>
        <w:t xml:space="preserve"> </w:t>
      </w:r>
      <w:r w:rsidR="00D66340" w:rsidRPr="006D6ECA">
        <w:rPr>
          <w:rFonts w:ascii="Arial" w:hAnsi="Arial" w:cs="Arial"/>
          <w:b/>
          <w:bCs/>
          <w:sz w:val="24"/>
          <w:szCs w:val="24"/>
        </w:rPr>
        <w:t>1. Documental Pública.</w:t>
      </w:r>
      <w:r w:rsidR="00D66340" w:rsidRPr="006D6ECA">
        <w:rPr>
          <w:rFonts w:ascii="Arial" w:hAnsi="Arial" w:cs="Arial"/>
          <w:sz w:val="24"/>
          <w:szCs w:val="24"/>
        </w:rPr>
        <w:t xml:space="preserve"> Consistente en copia certificada del oficio número </w:t>
      </w:r>
      <w:r w:rsidR="00DA3657">
        <w:rPr>
          <w:rFonts w:ascii="Arial" w:eastAsia="Times New Roman" w:hAnsi="Arial" w:cs="Arial"/>
          <w:sz w:val="24"/>
          <w:szCs w:val="24"/>
          <w:lang w:val="es-ES_tradnl" w:eastAsia="es-ES"/>
        </w:rPr>
        <w:t>**********</w:t>
      </w:r>
      <w:r w:rsidR="00D66340" w:rsidRPr="006D6ECA">
        <w:rPr>
          <w:rFonts w:ascii="Arial" w:hAnsi="Arial" w:cs="Arial"/>
          <w:sz w:val="24"/>
          <w:szCs w:val="24"/>
        </w:rPr>
        <w:t xml:space="preserve">, de fecha veinte de marzo de dos mil veinte, emitido por el Director General de la Oficina de Pensiones del Estado, certificación pasada ante la fe del Notario Público número Veintiocho en el Estado; </w:t>
      </w:r>
      <w:r w:rsidR="00D66340" w:rsidRPr="006D6ECA">
        <w:rPr>
          <w:rFonts w:ascii="Arial" w:hAnsi="Arial" w:cs="Arial"/>
          <w:b/>
          <w:bCs/>
          <w:sz w:val="24"/>
          <w:szCs w:val="24"/>
        </w:rPr>
        <w:t>2. Documental Pública.</w:t>
      </w:r>
      <w:r w:rsidR="00D66340" w:rsidRPr="006D6ECA">
        <w:rPr>
          <w:rFonts w:ascii="Arial" w:hAnsi="Arial" w:cs="Arial"/>
          <w:sz w:val="24"/>
          <w:szCs w:val="24"/>
        </w:rPr>
        <w:t xml:space="preserve"> Consistente en copia certificada del recibo de pago vía nómina, correspondiente al período del uno al treinta y uno de diciembre de dos mil veinte, certificación pasada ante la fe del Notario Público número </w:t>
      </w:r>
      <w:r w:rsidR="00DA3657">
        <w:rPr>
          <w:rFonts w:ascii="Arial" w:eastAsia="Times New Roman" w:hAnsi="Arial" w:cs="Arial"/>
          <w:sz w:val="24"/>
          <w:szCs w:val="24"/>
          <w:lang w:val="es-ES_tradnl" w:eastAsia="es-ES"/>
        </w:rPr>
        <w:t>**********</w:t>
      </w:r>
      <w:r w:rsidR="00D66340" w:rsidRPr="006D6ECA">
        <w:rPr>
          <w:rFonts w:ascii="Arial" w:hAnsi="Arial" w:cs="Arial"/>
          <w:sz w:val="24"/>
          <w:szCs w:val="24"/>
        </w:rPr>
        <w:t xml:space="preserve"> en el Estado; </w:t>
      </w:r>
      <w:r w:rsidR="00D66340" w:rsidRPr="006D6ECA">
        <w:rPr>
          <w:rFonts w:ascii="Arial" w:hAnsi="Arial" w:cs="Arial"/>
          <w:b/>
          <w:bCs/>
          <w:sz w:val="24"/>
          <w:szCs w:val="24"/>
        </w:rPr>
        <w:t>3. Documental Pública.</w:t>
      </w:r>
      <w:r w:rsidR="00D66340" w:rsidRPr="006D6ECA">
        <w:rPr>
          <w:rFonts w:ascii="Arial" w:hAnsi="Arial" w:cs="Arial"/>
          <w:sz w:val="24"/>
          <w:szCs w:val="24"/>
        </w:rPr>
        <w:t xml:space="preserve"> Consistente en copia certificada del comprobante de pago de la Oficina de Pensiones del Estado, de fecha treinta y uno de diciembre de dos mil veinte, expedido a nombre de </w:t>
      </w:r>
      <w:r w:rsidR="00DA3657">
        <w:rPr>
          <w:rFonts w:ascii="Arial" w:eastAsia="Times New Roman" w:hAnsi="Arial" w:cs="Arial"/>
          <w:sz w:val="24"/>
          <w:szCs w:val="24"/>
          <w:lang w:val="es-ES_tradnl" w:eastAsia="es-ES"/>
        </w:rPr>
        <w:t>**********</w:t>
      </w:r>
      <w:r w:rsidR="00D66340" w:rsidRPr="006D6ECA">
        <w:rPr>
          <w:rFonts w:ascii="Arial" w:hAnsi="Arial" w:cs="Arial"/>
          <w:sz w:val="24"/>
          <w:szCs w:val="24"/>
        </w:rPr>
        <w:t>, certificación pasada ante la</w:t>
      </w:r>
      <w:r w:rsidR="00DA3657">
        <w:rPr>
          <w:rFonts w:ascii="Arial" w:hAnsi="Arial" w:cs="Arial"/>
          <w:sz w:val="24"/>
          <w:szCs w:val="24"/>
        </w:rPr>
        <w:t xml:space="preserve"> fe del Notario Público número </w:t>
      </w:r>
      <w:r w:rsidR="00DA3657">
        <w:rPr>
          <w:rFonts w:ascii="Arial" w:eastAsia="Times New Roman" w:hAnsi="Arial" w:cs="Arial"/>
          <w:sz w:val="24"/>
          <w:szCs w:val="24"/>
          <w:lang w:val="es-ES_tradnl" w:eastAsia="es-ES"/>
        </w:rPr>
        <w:t>**********</w:t>
      </w:r>
      <w:r w:rsidR="00DA3657">
        <w:rPr>
          <w:rFonts w:ascii="Arial" w:eastAsia="Times New Roman" w:hAnsi="Arial" w:cs="Arial"/>
          <w:sz w:val="24"/>
          <w:szCs w:val="24"/>
          <w:lang w:val="es-ES_tradnl" w:eastAsia="es-ES"/>
        </w:rPr>
        <w:t xml:space="preserve"> </w:t>
      </w:r>
      <w:r w:rsidR="00D66340" w:rsidRPr="006D6ECA">
        <w:rPr>
          <w:rFonts w:ascii="Arial" w:hAnsi="Arial" w:cs="Arial"/>
          <w:sz w:val="24"/>
          <w:szCs w:val="24"/>
        </w:rPr>
        <w:t xml:space="preserve">en el Estado; </w:t>
      </w:r>
      <w:r w:rsidR="00D66340" w:rsidRPr="006D6ECA">
        <w:rPr>
          <w:rFonts w:ascii="Arial" w:hAnsi="Arial" w:cs="Arial"/>
          <w:b/>
          <w:bCs/>
          <w:sz w:val="24"/>
          <w:szCs w:val="24"/>
        </w:rPr>
        <w:t xml:space="preserve">4. </w:t>
      </w:r>
      <w:r w:rsidR="00D66340" w:rsidRPr="006D6ECA">
        <w:rPr>
          <w:rFonts w:ascii="Arial" w:hAnsi="Arial" w:cs="Arial"/>
          <w:b/>
          <w:sz w:val="24"/>
          <w:szCs w:val="24"/>
        </w:rPr>
        <w:t>La instrumental de actuaciones; y 5. La presuncional legal y humana</w:t>
      </w:r>
      <w:r w:rsidR="00D66340" w:rsidRPr="006D6ECA">
        <w:rPr>
          <w:rFonts w:ascii="Arial" w:hAnsi="Arial" w:cs="Arial"/>
          <w:sz w:val="24"/>
          <w:szCs w:val="24"/>
        </w:rPr>
        <w:t xml:space="preserve">, </w:t>
      </w:r>
      <w:r w:rsidR="00FC78A8" w:rsidRPr="006D6ECA">
        <w:rPr>
          <w:rFonts w:ascii="Arial" w:eastAsia="Times New Roman" w:hAnsi="Arial" w:cs="Arial"/>
          <w:sz w:val="24"/>
          <w:szCs w:val="24"/>
          <w:lang w:val="es-ES" w:eastAsia="es-ES"/>
        </w:rPr>
        <w:t>las pruebas señala</w:t>
      </w:r>
      <w:r w:rsidR="009363A2" w:rsidRPr="006D6ECA">
        <w:rPr>
          <w:rFonts w:ascii="Arial" w:eastAsia="Times New Roman" w:hAnsi="Arial" w:cs="Arial"/>
          <w:sz w:val="24"/>
          <w:szCs w:val="24"/>
          <w:lang w:val="es-ES" w:eastAsia="es-ES"/>
        </w:rPr>
        <w:t>das con los números del 1 a</w:t>
      </w:r>
      <w:r w:rsidR="00830AE8" w:rsidRPr="006D6ECA">
        <w:rPr>
          <w:rFonts w:ascii="Arial" w:eastAsia="Times New Roman" w:hAnsi="Arial" w:cs="Arial"/>
          <w:sz w:val="24"/>
          <w:szCs w:val="24"/>
          <w:lang w:val="es-ES" w:eastAsia="es-ES"/>
        </w:rPr>
        <w:t xml:space="preserve"> </w:t>
      </w:r>
      <w:r w:rsidR="009363A2" w:rsidRPr="006D6ECA">
        <w:rPr>
          <w:rFonts w:ascii="Arial" w:eastAsia="Times New Roman" w:hAnsi="Arial" w:cs="Arial"/>
          <w:sz w:val="24"/>
          <w:szCs w:val="24"/>
          <w:lang w:val="es-ES" w:eastAsia="es-ES"/>
        </w:rPr>
        <w:t>l</w:t>
      </w:r>
      <w:r w:rsidR="00830AE8" w:rsidRPr="006D6ECA">
        <w:rPr>
          <w:rFonts w:ascii="Arial" w:eastAsia="Times New Roman" w:hAnsi="Arial" w:cs="Arial"/>
          <w:sz w:val="24"/>
          <w:szCs w:val="24"/>
          <w:lang w:val="es-ES" w:eastAsia="es-ES"/>
        </w:rPr>
        <w:t>a</w:t>
      </w:r>
      <w:r w:rsidR="009363A2" w:rsidRPr="006D6ECA">
        <w:rPr>
          <w:rFonts w:ascii="Arial" w:eastAsia="Times New Roman" w:hAnsi="Arial" w:cs="Arial"/>
          <w:sz w:val="24"/>
          <w:szCs w:val="24"/>
          <w:lang w:val="es-ES" w:eastAsia="es-ES"/>
        </w:rPr>
        <w:t xml:space="preserve"> </w:t>
      </w:r>
      <w:r w:rsidR="00830AE8" w:rsidRPr="006D6ECA">
        <w:rPr>
          <w:rFonts w:ascii="Arial" w:eastAsia="Times New Roman" w:hAnsi="Arial" w:cs="Arial"/>
          <w:sz w:val="24"/>
          <w:szCs w:val="24"/>
          <w:lang w:val="es-ES" w:eastAsia="es-ES"/>
        </w:rPr>
        <w:t>3</w:t>
      </w:r>
      <w:r w:rsidR="00FC78A8" w:rsidRPr="006D6ECA">
        <w:rPr>
          <w:rFonts w:ascii="Arial" w:eastAsia="Times New Roman" w:hAnsi="Arial" w:cs="Arial"/>
          <w:sz w:val="24"/>
          <w:szCs w:val="24"/>
          <w:lang w:val="es-ES" w:eastAsia="es-ES"/>
        </w:rPr>
        <w:t xml:space="preserve">, hacen prueba plena al haber sido expedidas por funcionarios públicos en ejercicio de su encargo y las pruebas marcadas con los números </w:t>
      </w:r>
      <w:r w:rsidR="00830AE8" w:rsidRPr="006D6ECA">
        <w:rPr>
          <w:rFonts w:ascii="Arial" w:eastAsia="Times New Roman" w:hAnsi="Arial" w:cs="Arial"/>
          <w:sz w:val="24"/>
          <w:szCs w:val="24"/>
          <w:lang w:val="es-ES" w:eastAsia="es-ES"/>
        </w:rPr>
        <w:t xml:space="preserve">4 </w:t>
      </w:r>
      <w:r w:rsidR="00B2070D" w:rsidRPr="006D6ECA">
        <w:rPr>
          <w:rFonts w:ascii="Arial" w:eastAsia="Times New Roman" w:hAnsi="Arial" w:cs="Arial"/>
          <w:sz w:val="24"/>
          <w:szCs w:val="24"/>
          <w:lang w:val="es-ES" w:eastAsia="es-ES"/>
        </w:rPr>
        <w:t xml:space="preserve">y </w:t>
      </w:r>
      <w:r w:rsidR="00830AE8" w:rsidRPr="006D6ECA">
        <w:rPr>
          <w:rFonts w:ascii="Arial" w:eastAsia="Times New Roman" w:hAnsi="Arial" w:cs="Arial"/>
          <w:sz w:val="24"/>
          <w:szCs w:val="24"/>
          <w:lang w:val="es-ES" w:eastAsia="es-ES"/>
        </w:rPr>
        <w:t>5</w:t>
      </w:r>
      <w:r w:rsidR="00FC78A8" w:rsidRPr="006D6ECA">
        <w:rPr>
          <w:rFonts w:ascii="Arial" w:eastAsia="Times New Roman" w:hAnsi="Arial" w:cs="Arial"/>
          <w:sz w:val="24"/>
          <w:szCs w:val="24"/>
          <w:lang w:val="es-ES" w:eastAsia="es-ES"/>
        </w:rPr>
        <w:t xml:space="preserve">, se desahogan por su propia y especial naturaleza en </w:t>
      </w:r>
      <w:r w:rsidR="00FC78A8" w:rsidRPr="006D6ECA">
        <w:rPr>
          <w:rFonts w:ascii="Arial" w:hAnsi="Arial" w:cs="Arial"/>
          <w:sz w:val="24"/>
          <w:szCs w:val="24"/>
        </w:rPr>
        <w:t xml:space="preserve">términos de las fracciones I y II del artículo 203 de la Ley de Procedimiento y Justicia Administrativa para el Estado. </w:t>
      </w:r>
    </w:p>
    <w:p w14:paraId="364CEAE5" w14:textId="43F07A8C" w:rsidR="00FC78A8" w:rsidRPr="006D6ECA" w:rsidRDefault="00FC78A8" w:rsidP="00B2070D">
      <w:pPr>
        <w:spacing w:line="360" w:lineRule="auto"/>
        <w:ind w:firstLine="567"/>
        <w:jc w:val="both"/>
        <w:rPr>
          <w:rFonts w:ascii="Arial" w:eastAsia="Times New Roman" w:hAnsi="Arial" w:cs="Arial"/>
          <w:i/>
          <w:lang w:val="es-ES_tradnl" w:eastAsia="es-ES"/>
        </w:rPr>
      </w:pPr>
      <w:r w:rsidRPr="006D6ECA">
        <w:rPr>
          <w:rFonts w:ascii="Arial" w:eastAsia="Times New Roman" w:hAnsi="Arial" w:cs="Arial"/>
          <w:bCs/>
          <w:sz w:val="24"/>
          <w:szCs w:val="24"/>
          <w:lang w:val="es-ES_tradnl" w:eastAsia="es-ES"/>
        </w:rPr>
        <w:t>Por su parte, la</w:t>
      </w:r>
      <w:r w:rsidRPr="006D6ECA">
        <w:rPr>
          <w:rFonts w:ascii="Arial" w:eastAsia="Times New Roman" w:hAnsi="Arial" w:cs="Arial"/>
          <w:b/>
          <w:sz w:val="24"/>
          <w:szCs w:val="24"/>
          <w:lang w:val="es-ES_tradnl" w:eastAsia="es-ES"/>
        </w:rPr>
        <w:t xml:space="preserve"> autoridad demandada</w:t>
      </w:r>
      <w:r w:rsidRPr="006D6ECA">
        <w:rPr>
          <w:rFonts w:ascii="Arial" w:eastAsia="Times New Roman" w:hAnsi="Arial" w:cs="Arial"/>
          <w:sz w:val="24"/>
          <w:szCs w:val="24"/>
          <w:lang w:val="es-ES_tradnl" w:eastAsia="es-ES"/>
        </w:rPr>
        <w:t xml:space="preserve">, al dar contestación a la demanda señaló: </w:t>
      </w:r>
      <w:r w:rsidRPr="006D6ECA">
        <w:rPr>
          <w:rFonts w:ascii="Arial" w:eastAsia="Times New Roman" w:hAnsi="Arial" w:cs="Arial"/>
          <w:i/>
          <w:lang w:val="es-ES_tradnl" w:eastAsia="es-ES"/>
        </w:rPr>
        <w:t>“…</w:t>
      </w:r>
      <w:r w:rsidR="006B69DA" w:rsidRPr="006D6ECA">
        <w:rPr>
          <w:rFonts w:ascii="Arial" w:eastAsia="Times New Roman" w:hAnsi="Arial" w:cs="Arial"/>
          <w:b/>
          <w:i/>
          <w:lang w:val="es-ES_tradnl" w:eastAsia="es-ES"/>
        </w:rPr>
        <w:t>SE NIEGA</w:t>
      </w:r>
      <w:r w:rsidR="006B69DA" w:rsidRPr="006D6ECA">
        <w:rPr>
          <w:rFonts w:ascii="Arial" w:eastAsia="Times New Roman" w:hAnsi="Arial" w:cs="Arial"/>
          <w:i/>
          <w:lang w:val="es-ES_tradnl" w:eastAsia="es-ES"/>
        </w:rPr>
        <w:t xml:space="preserve"> que </w:t>
      </w:r>
      <w:r w:rsidR="00D66340" w:rsidRPr="006D6ECA">
        <w:rPr>
          <w:rFonts w:ascii="Arial" w:eastAsia="Times New Roman" w:hAnsi="Arial" w:cs="Arial"/>
          <w:i/>
          <w:lang w:val="es-ES_tradnl" w:eastAsia="es-ES"/>
        </w:rPr>
        <w:t xml:space="preserve">el actor </w:t>
      </w:r>
      <w:r w:rsidR="00DA3657">
        <w:rPr>
          <w:rFonts w:ascii="Arial" w:eastAsia="Times New Roman" w:hAnsi="Arial" w:cs="Arial"/>
          <w:sz w:val="24"/>
          <w:szCs w:val="24"/>
          <w:lang w:val="es-ES_tradnl" w:eastAsia="es-ES"/>
        </w:rPr>
        <w:t>**********</w:t>
      </w:r>
      <w:r w:rsidR="00D66340" w:rsidRPr="006D6ECA">
        <w:rPr>
          <w:rFonts w:ascii="Arial" w:eastAsia="Times New Roman" w:hAnsi="Arial" w:cs="Arial"/>
          <w:i/>
          <w:lang w:val="es-ES_tradnl" w:eastAsia="es-ES"/>
        </w:rPr>
        <w:t xml:space="preserve">, tenga acción y derecho de demandar la nulidad de la resolución contenida en el oficio </w:t>
      </w:r>
      <w:r w:rsidR="00DA3657">
        <w:rPr>
          <w:rFonts w:ascii="Arial" w:eastAsia="Times New Roman" w:hAnsi="Arial" w:cs="Arial"/>
          <w:sz w:val="24"/>
          <w:szCs w:val="24"/>
          <w:lang w:val="es-ES_tradnl" w:eastAsia="es-ES"/>
        </w:rPr>
        <w:t>**********</w:t>
      </w:r>
      <w:r w:rsidR="00D66340" w:rsidRPr="006D6ECA">
        <w:rPr>
          <w:rFonts w:ascii="Arial" w:eastAsia="Times New Roman" w:hAnsi="Arial" w:cs="Arial"/>
          <w:b/>
          <w:i/>
          <w:lang w:val="es-ES_tradnl" w:eastAsia="es-ES"/>
        </w:rPr>
        <w:t>, de fecha 20 de marzo de 2020</w:t>
      </w:r>
      <w:r w:rsidR="00D66340" w:rsidRPr="006D6ECA">
        <w:rPr>
          <w:rFonts w:ascii="Arial" w:eastAsia="Times New Roman" w:hAnsi="Arial" w:cs="Arial"/>
          <w:i/>
          <w:lang w:val="es-ES_tradnl" w:eastAsia="es-ES"/>
        </w:rPr>
        <w:t xml:space="preserve">, </w:t>
      </w:r>
      <w:r w:rsidR="007A6D4D" w:rsidRPr="006D6ECA">
        <w:rPr>
          <w:rFonts w:ascii="Arial" w:eastAsia="Times New Roman" w:hAnsi="Arial" w:cs="Arial"/>
          <w:i/>
          <w:lang w:val="es-ES_tradnl" w:eastAsia="es-ES"/>
        </w:rPr>
        <w:t xml:space="preserve">toda vez que el acto administrativo que se impugna es legalmente válido; esto en razón de que, dicho acto administrativo cumple cabalmente con los elementos y requisitos que la ley prevé de conformidad con lo dispuesto con el artículo 17 de la Ley de Procedimiento y Justicia Administrativa para el Estado de Oaxaca, es decir el acto administrativo se sustenta en los preceptos legales que lo faculta, cumpliendo así, con el requisito Sine Qua </w:t>
      </w:r>
      <w:proofErr w:type="spellStart"/>
      <w:r w:rsidR="007A6D4D" w:rsidRPr="006D6ECA">
        <w:rPr>
          <w:rFonts w:ascii="Arial" w:eastAsia="Times New Roman" w:hAnsi="Arial" w:cs="Arial"/>
          <w:i/>
          <w:lang w:val="es-ES_tradnl" w:eastAsia="es-ES"/>
        </w:rPr>
        <w:t>Nom</w:t>
      </w:r>
      <w:proofErr w:type="spellEnd"/>
      <w:r w:rsidR="007A6D4D" w:rsidRPr="006D6ECA">
        <w:rPr>
          <w:rFonts w:ascii="Arial" w:eastAsia="Times New Roman" w:hAnsi="Arial" w:cs="Arial"/>
          <w:i/>
          <w:lang w:val="es-ES_tradnl" w:eastAsia="es-ES"/>
        </w:rPr>
        <w:t xml:space="preserve"> (como lo establece el artículo 16 constitucional) ya que en él se citaron con precisión los </w:t>
      </w:r>
      <w:r w:rsidR="007A6D4D" w:rsidRPr="006D6ECA">
        <w:rPr>
          <w:rFonts w:ascii="Arial" w:eastAsia="Times New Roman" w:hAnsi="Arial" w:cs="Arial"/>
          <w:i/>
          <w:lang w:val="es-ES_tradnl" w:eastAsia="es-ES"/>
        </w:rPr>
        <w:lastRenderedPageBreak/>
        <w:t>fundamentos legales de los cuales deriva, las razones, los motivos y consideraciones de hecho y de derecho que lo justifican</w:t>
      </w:r>
      <w:r w:rsidR="003B5B67">
        <w:rPr>
          <w:rFonts w:ascii="Arial" w:eastAsia="Times New Roman" w:hAnsi="Arial" w:cs="Arial"/>
          <w:i/>
          <w:lang w:val="es-ES_tradnl" w:eastAsia="es-ES"/>
        </w:rPr>
        <w:t>…</w:t>
      </w:r>
      <w:r w:rsidR="007A6D4D" w:rsidRPr="006D6ECA">
        <w:rPr>
          <w:rFonts w:ascii="Arial" w:eastAsia="Times New Roman" w:hAnsi="Arial" w:cs="Arial"/>
          <w:i/>
          <w:lang w:val="es-ES_tradnl" w:eastAsia="es-ES"/>
        </w:rPr>
        <w:t>”</w:t>
      </w:r>
    </w:p>
    <w:p w14:paraId="3FDC2F94" w14:textId="12E2D245" w:rsidR="00FC78A8" w:rsidRPr="006D6ECA" w:rsidRDefault="00243CA0" w:rsidP="00FC78A8">
      <w:pPr>
        <w:spacing w:line="360" w:lineRule="auto"/>
        <w:ind w:firstLine="567"/>
        <w:jc w:val="both"/>
        <w:rPr>
          <w:rFonts w:ascii="Arial" w:eastAsia="Times New Roman" w:hAnsi="Arial" w:cs="Arial"/>
          <w:bCs/>
          <w:sz w:val="24"/>
          <w:szCs w:val="24"/>
          <w:lang w:val="es-ES" w:eastAsia="es-ES"/>
        </w:rPr>
      </w:pPr>
      <w:r w:rsidRPr="006D6ECA">
        <w:rPr>
          <w:rFonts w:ascii="Arial" w:eastAsia="Times New Roman" w:hAnsi="Arial" w:cs="Arial"/>
          <w:sz w:val="24"/>
          <w:szCs w:val="24"/>
          <w:lang w:val="es-ES" w:eastAsia="es-ES"/>
        </w:rPr>
        <w:t xml:space="preserve">La </w:t>
      </w:r>
      <w:r w:rsidRPr="006D6ECA">
        <w:rPr>
          <w:rFonts w:ascii="Arial" w:eastAsia="Times New Roman" w:hAnsi="Arial" w:cs="Arial"/>
          <w:b/>
          <w:sz w:val="24"/>
          <w:szCs w:val="24"/>
          <w:lang w:val="es-ES" w:eastAsia="es-ES"/>
        </w:rPr>
        <w:t>autoridad demandada</w:t>
      </w:r>
      <w:r w:rsidRPr="006D6ECA">
        <w:rPr>
          <w:rFonts w:ascii="Arial" w:eastAsia="Times New Roman" w:hAnsi="Arial" w:cs="Arial"/>
          <w:sz w:val="24"/>
          <w:szCs w:val="24"/>
          <w:lang w:val="es-ES" w:eastAsia="es-ES"/>
        </w:rPr>
        <w:t>, p</w:t>
      </w:r>
      <w:r w:rsidR="00FC78A8" w:rsidRPr="006D6ECA">
        <w:rPr>
          <w:rFonts w:ascii="Arial" w:eastAsia="Times New Roman" w:hAnsi="Arial" w:cs="Arial"/>
          <w:sz w:val="24"/>
          <w:szCs w:val="24"/>
          <w:lang w:val="es-ES" w:eastAsia="es-ES"/>
        </w:rPr>
        <w:t xml:space="preserve">ara acreditar sus manifestaciones ofreció </w:t>
      </w:r>
      <w:r w:rsidRPr="006D6ECA">
        <w:rPr>
          <w:rFonts w:ascii="Arial" w:eastAsia="Times New Roman" w:hAnsi="Arial" w:cs="Arial"/>
          <w:sz w:val="24"/>
          <w:szCs w:val="24"/>
          <w:lang w:val="es-ES" w:eastAsia="es-ES"/>
        </w:rPr>
        <w:t xml:space="preserve">como </w:t>
      </w:r>
      <w:r w:rsidR="00FC78A8" w:rsidRPr="006D6ECA">
        <w:rPr>
          <w:rFonts w:ascii="Arial" w:eastAsia="Times New Roman" w:hAnsi="Arial" w:cs="Arial"/>
          <w:sz w:val="24"/>
          <w:szCs w:val="24"/>
          <w:lang w:val="es-ES" w:eastAsia="es-ES"/>
        </w:rPr>
        <w:t>pruebas</w:t>
      </w:r>
      <w:r w:rsidRPr="006D6ECA">
        <w:rPr>
          <w:rFonts w:ascii="Arial" w:eastAsia="Times New Roman" w:hAnsi="Arial" w:cs="Arial"/>
          <w:sz w:val="24"/>
          <w:szCs w:val="24"/>
          <w:lang w:val="es-ES" w:eastAsia="es-ES"/>
        </w:rPr>
        <w:t xml:space="preserve"> las</w:t>
      </w:r>
      <w:r w:rsidR="00FC78A8" w:rsidRPr="006D6ECA">
        <w:rPr>
          <w:rFonts w:ascii="Arial" w:eastAsia="Times New Roman" w:hAnsi="Arial" w:cs="Arial"/>
          <w:sz w:val="24"/>
          <w:szCs w:val="24"/>
          <w:lang w:val="es-ES" w:eastAsia="es-ES"/>
        </w:rPr>
        <w:t xml:space="preserve"> siguientes:</w:t>
      </w:r>
      <w:r w:rsidR="009E6952" w:rsidRPr="006D6ECA">
        <w:rPr>
          <w:rFonts w:ascii="Arial" w:eastAsia="Times New Roman" w:hAnsi="Arial" w:cs="Arial"/>
          <w:sz w:val="24"/>
          <w:szCs w:val="24"/>
          <w:lang w:val="es-ES" w:eastAsia="es-ES"/>
        </w:rPr>
        <w:t xml:space="preserve"> </w:t>
      </w:r>
      <w:r w:rsidR="007A6D4D" w:rsidRPr="006D6ECA">
        <w:rPr>
          <w:rFonts w:ascii="Arial" w:hAnsi="Arial" w:cs="Arial"/>
          <w:b/>
          <w:sz w:val="24"/>
          <w:szCs w:val="24"/>
        </w:rPr>
        <w:t xml:space="preserve">1. La documental pública. </w:t>
      </w:r>
      <w:r w:rsidR="007A6D4D" w:rsidRPr="006D6ECA">
        <w:rPr>
          <w:rFonts w:ascii="Arial" w:hAnsi="Arial" w:cs="Arial"/>
          <w:bCs/>
          <w:sz w:val="24"/>
          <w:szCs w:val="24"/>
        </w:rPr>
        <w:t xml:space="preserve">Consistente en </w:t>
      </w:r>
      <w:r w:rsidR="007A6D4D" w:rsidRPr="006D6ECA">
        <w:rPr>
          <w:rFonts w:ascii="Arial" w:hAnsi="Arial" w:cs="Arial"/>
          <w:sz w:val="24"/>
          <w:szCs w:val="24"/>
        </w:rPr>
        <w:t xml:space="preserve">copia certificada del instrumento notarial número </w:t>
      </w:r>
      <w:r w:rsidR="00DA3657">
        <w:rPr>
          <w:rFonts w:ascii="Arial" w:eastAsia="Times New Roman" w:hAnsi="Arial" w:cs="Arial"/>
          <w:sz w:val="24"/>
          <w:szCs w:val="24"/>
          <w:lang w:val="es-ES_tradnl" w:eastAsia="es-ES"/>
        </w:rPr>
        <w:t>**********</w:t>
      </w:r>
      <w:r w:rsidR="007A6D4D" w:rsidRPr="006D6ECA">
        <w:rPr>
          <w:rFonts w:ascii="Arial" w:hAnsi="Arial" w:cs="Arial"/>
          <w:sz w:val="24"/>
          <w:szCs w:val="24"/>
        </w:rPr>
        <w:t xml:space="preserve">, volumen número </w:t>
      </w:r>
      <w:r w:rsidR="00DA3657">
        <w:rPr>
          <w:rFonts w:ascii="Arial" w:eastAsia="Times New Roman" w:hAnsi="Arial" w:cs="Arial"/>
          <w:sz w:val="24"/>
          <w:szCs w:val="24"/>
          <w:lang w:val="es-ES_tradnl" w:eastAsia="es-ES"/>
        </w:rPr>
        <w:t>**********</w:t>
      </w:r>
      <w:r w:rsidR="00DA3657">
        <w:rPr>
          <w:rFonts w:ascii="Arial" w:eastAsia="Times New Roman" w:hAnsi="Arial" w:cs="Arial"/>
          <w:sz w:val="24"/>
          <w:szCs w:val="24"/>
          <w:lang w:val="es-ES_tradnl" w:eastAsia="es-ES"/>
        </w:rPr>
        <w:t xml:space="preserve"> </w:t>
      </w:r>
      <w:r w:rsidR="00DA3657">
        <w:rPr>
          <w:rFonts w:ascii="Arial" w:hAnsi="Arial" w:cs="Arial"/>
          <w:sz w:val="24"/>
          <w:szCs w:val="24"/>
        </w:rPr>
        <w:t xml:space="preserve">de fecha </w:t>
      </w:r>
      <w:r w:rsidR="00DA3657">
        <w:rPr>
          <w:rFonts w:ascii="Arial" w:eastAsia="Times New Roman" w:hAnsi="Arial" w:cs="Arial"/>
          <w:sz w:val="24"/>
          <w:szCs w:val="24"/>
          <w:lang w:val="es-ES_tradnl" w:eastAsia="es-ES"/>
        </w:rPr>
        <w:t>**********</w:t>
      </w:r>
      <w:r w:rsidR="00DA3657">
        <w:rPr>
          <w:rFonts w:ascii="Arial" w:eastAsia="Times New Roman" w:hAnsi="Arial" w:cs="Arial"/>
          <w:sz w:val="24"/>
          <w:szCs w:val="24"/>
          <w:lang w:val="es-ES_tradnl" w:eastAsia="es-ES"/>
        </w:rPr>
        <w:t xml:space="preserve"> </w:t>
      </w:r>
      <w:r w:rsidR="007A6D4D" w:rsidRPr="006D6ECA">
        <w:rPr>
          <w:rFonts w:ascii="Arial" w:hAnsi="Arial" w:cs="Arial"/>
          <w:sz w:val="24"/>
          <w:szCs w:val="24"/>
        </w:rPr>
        <w:t xml:space="preserve">de marzo de dos mil diecisiete, pasado ante la fe del Notario Público número </w:t>
      </w:r>
      <w:r w:rsidR="00DA3657">
        <w:rPr>
          <w:rFonts w:ascii="Arial" w:eastAsia="Times New Roman" w:hAnsi="Arial" w:cs="Arial"/>
          <w:sz w:val="24"/>
          <w:szCs w:val="24"/>
          <w:lang w:val="es-ES_tradnl" w:eastAsia="es-ES"/>
        </w:rPr>
        <w:t>**********</w:t>
      </w:r>
      <w:r w:rsidR="007A6D4D" w:rsidRPr="006D6ECA">
        <w:rPr>
          <w:rFonts w:ascii="Arial" w:hAnsi="Arial" w:cs="Arial"/>
          <w:sz w:val="24"/>
          <w:szCs w:val="24"/>
        </w:rPr>
        <w:t xml:space="preserve"> en el Estado; certificación pasada ante la fe del Jefe del Departamento Jurídico de la Oficina de Pensiones del Estado</w:t>
      </w:r>
      <w:r w:rsidR="007A6D4D" w:rsidRPr="006D6ECA">
        <w:rPr>
          <w:rFonts w:ascii="Arial" w:hAnsi="Arial" w:cs="Arial"/>
          <w:bCs/>
          <w:sz w:val="24"/>
          <w:szCs w:val="24"/>
        </w:rPr>
        <w:t xml:space="preserve">; </w:t>
      </w:r>
      <w:r w:rsidR="007A6D4D" w:rsidRPr="006D6ECA">
        <w:rPr>
          <w:rFonts w:ascii="Arial" w:hAnsi="Arial" w:cs="Arial"/>
          <w:b/>
          <w:sz w:val="24"/>
          <w:szCs w:val="24"/>
        </w:rPr>
        <w:t xml:space="preserve">2. La documental pública. </w:t>
      </w:r>
      <w:r w:rsidR="007A6D4D" w:rsidRPr="006D6ECA">
        <w:rPr>
          <w:rFonts w:ascii="Arial" w:hAnsi="Arial" w:cs="Arial"/>
          <w:bCs/>
          <w:sz w:val="24"/>
          <w:szCs w:val="24"/>
        </w:rPr>
        <w:t xml:space="preserve">Consistente en copia certificada del oficio </w:t>
      </w:r>
      <w:r w:rsidR="00DA3657">
        <w:rPr>
          <w:rFonts w:ascii="Arial" w:eastAsia="Times New Roman" w:hAnsi="Arial" w:cs="Arial"/>
          <w:sz w:val="24"/>
          <w:szCs w:val="24"/>
          <w:lang w:val="es-ES_tradnl" w:eastAsia="es-ES"/>
        </w:rPr>
        <w:t>**********</w:t>
      </w:r>
      <w:r w:rsidR="007A6D4D" w:rsidRPr="006D6ECA">
        <w:rPr>
          <w:rFonts w:ascii="Arial" w:hAnsi="Arial" w:cs="Arial"/>
          <w:bCs/>
          <w:sz w:val="24"/>
          <w:szCs w:val="24"/>
        </w:rPr>
        <w:t xml:space="preserve">, de fecha veinte de marzo de dos mil veinte, signado por el Director General de la Oficina de Pensiones, ofrecida por la parte actora, misma que hace suya por obrar en autos; </w:t>
      </w:r>
      <w:r w:rsidR="007A6D4D" w:rsidRPr="006D6ECA">
        <w:rPr>
          <w:rFonts w:ascii="Arial" w:hAnsi="Arial" w:cs="Arial"/>
          <w:b/>
          <w:sz w:val="24"/>
          <w:szCs w:val="24"/>
        </w:rPr>
        <w:t xml:space="preserve">3. La documental pública. </w:t>
      </w:r>
      <w:r w:rsidR="007A6D4D" w:rsidRPr="006D6ECA">
        <w:rPr>
          <w:rFonts w:ascii="Arial" w:hAnsi="Arial" w:cs="Arial"/>
          <w:bCs/>
          <w:sz w:val="24"/>
          <w:szCs w:val="24"/>
        </w:rPr>
        <w:t xml:space="preserve">Consistente en copia certificada del expediente administrativo del </w:t>
      </w:r>
      <w:r w:rsidR="007A6D4D" w:rsidRPr="006D6ECA">
        <w:rPr>
          <w:rFonts w:ascii="Arial" w:hAnsi="Arial" w:cs="Arial"/>
          <w:sz w:val="24"/>
          <w:szCs w:val="24"/>
        </w:rPr>
        <w:t>actor</w:t>
      </w:r>
      <w:r w:rsidR="007A6D4D" w:rsidRPr="006D6ECA">
        <w:rPr>
          <w:rFonts w:ascii="Arial" w:hAnsi="Arial" w:cs="Arial"/>
          <w:bCs/>
          <w:sz w:val="24"/>
          <w:szCs w:val="24"/>
        </w:rPr>
        <w:t xml:space="preserve"> </w:t>
      </w:r>
      <w:r w:rsidR="00DA3657">
        <w:rPr>
          <w:rFonts w:ascii="Arial" w:eastAsia="Times New Roman" w:hAnsi="Arial" w:cs="Arial"/>
          <w:sz w:val="24"/>
          <w:szCs w:val="24"/>
          <w:lang w:val="es-ES_tradnl" w:eastAsia="es-ES"/>
        </w:rPr>
        <w:t>**********</w:t>
      </w:r>
      <w:r w:rsidR="007A6D4D" w:rsidRPr="006D6ECA">
        <w:rPr>
          <w:rFonts w:ascii="Arial" w:hAnsi="Arial" w:cs="Arial"/>
          <w:bCs/>
          <w:sz w:val="24"/>
          <w:szCs w:val="24"/>
        </w:rPr>
        <w:t>, integrado con motivo de su solicitud de fecha seis de marzo de dos mil veinte;</w:t>
      </w:r>
      <w:r w:rsidR="007A6D4D" w:rsidRPr="006D6ECA">
        <w:rPr>
          <w:rFonts w:ascii="Arial" w:hAnsi="Arial" w:cs="Arial"/>
          <w:sz w:val="24"/>
          <w:szCs w:val="24"/>
        </w:rPr>
        <w:t xml:space="preserve"> </w:t>
      </w:r>
      <w:r w:rsidR="007A6D4D" w:rsidRPr="006D6ECA">
        <w:rPr>
          <w:rFonts w:ascii="Arial" w:hAnsi="Arial" w:cs="Arial"/>
          <w:b/>
          <w:sz w:val="24"/>
          <w:szCs w:val="24"/>
        </w:rPr>
        <w:t xml:space="preserve">4. La instrumental de actuaciones; </w:t>
      </w:r>
      <w:r w:rsidR="007A6D4D" w:rsidRPr="006D6ECA">
        <w:rPr>
          <w:rFonts w:ascii="Arial" w:hAnsi="Arial" w:cs="Arial"/>
          <w:sz w:val="24"/>
          <w:szCs w:val="24"/>
        </w:rPr>
        <w:t>y</w:t>
      </w:r>
      <w:r w:rsidR="007A6D4D" w:rsidRPr="006D6ECA">
        <w:rPr>
          <w:rFonts w:ascii="Arial" w:hAnsi="Arial" w:cs="Arial"/>
          <w:b/>
          <w:sz w:val="24"/>
          <w:szCs w:val="24"/>
        </w:rPr>
        <w:t xml:space="preserve"> </w:t>
      </w:r>
      <w:r w:rsidR="00E13EA3" w:rsidRPr="006D6ECA">
        <w:rPr>
          <w:rFonts w:ascii="Arial" w:hAnsi="Arial" w:cs="Arial"/>
          <w:b/>
          <w:sz w:val="24"/>
          <w:szCs w:val="24"/>
        </w:rPr>
        <w:t>5. La presunción legal y humana</w:t>
      </w:r>
      <w:r w:rsidR="00FC78A8" w:rsidRPr="006D6ECA">
        <w:rPr>
          <w:rFonts w:ascii="Arial" w:hAnsi="Arial" w:cs="Arial"/>
          <w:bCs/>
          <w:sz w:val="24"/>
          <w:szCs w:val="24"/>
        </w:rPr>
        <w:t>;</w:t>
      </w:r>
      <w:r w:rsidR="00FC78A8" w:rsidRPr="006D6ECA">
        <w:rPr>
          <w:rFonts w:ascii="Arial" w:eastAsia="Times New Roman" w:hAnsi="Arial" w:cs="Arial"/>
          <w:bCs/>
          <w:sz w:val="24"/>
          <w:szCs w:val="24"/>
          <w:lang w:val="es-ES" w:eastAsia="es-ES"/>
        </w:rPr>
        <w:t xml:space="preserve"> la</w:t>
      </w:r>
      <w:r w:rsidR="001A46E4" w:rsidRPr="006D6ECA">
        <w:rPr>
          <w:rFonts w:ascii="Arial" w:eastAsia="Times New Roman" w:hAnsi="Arial" w:cs="Arial"/>
          <w:bCs/>
          <w:sz w:val="24"/>
          <w:szCs w:val="24"/>
          <w:lang w:val="es-ES" w:eastAsia="es-ES"/>
        </w:rPr>
        <w:t>s</w:t>
      </w:r>
      <w:r w:rsidR="00FC78A8" w:rsidRPr="006D6ECA">
        <w:rPr>
          <w:rFonts w:ascii="Arial" w:eastAsia="Times New Roman" w:hAnsi="Arial" w:cs="Arial"/>
          <w:bCs/>
          <w:sz w:val="24"/>
          <w:szCs w:val="24"/>
          <w:lang w:val="es-ES" w:eastAsia="es-ES"/>
        </w:rPr>
        <w:t xml:space="preserve"> prueba</w:t>
      </w:r>
      <w:r w:rsidR="001A46E4" w:rsidRPr="006D6ECA">
        <w:rPr>
          <w:rFonts w:ascii="Arial" w:eastAsia="Times New Roman" w:hAnsi="Arial" w:cs="Arial"/>
          <w:bCs/>
          <w:sz w:val="24"/>
          <w:szCs w:val="24"/>
          <w:lang w:val="es-ES" w:eastAsia="es-ES"/>
        </w:rPr>
        <w:t>s</w:t>
      </w:r>
      <w:r w:rsidR="00FC78A8" w:rsidRPr="006D6ECA">
        <w:rPr>
          <w:rFonts w:ascii="Arial" w:eastAsia="Times New Roman" w:hAnsi="Arial" w:cs="Arial"/>
          <w:bCs/>
          <w:sz w:val="24"/>
          <w:szCs w:val="24"/>
          <w:lang w:val="es-ES" w:eastAsia="es-ES"/>
        </w:rPr>
        <w:t xml:space="preserve"> marcada</w:t>
      </w:r>
      <w:r w:rsidR="001A46E4" w:rsidRPr="006D6ECA">
        <w:rPr>
          <w:rFonts w:ascii="Arial" w:eastAsia="Times New Roman" w:hAnsi="Arial" w:cs="Arial"/>
          <w:bCs/>
          <w:sz w:val="24"/>
          <w:szCs w:val="24"/>
          <w:lang w:val="es-ES" w:eastAsia="es-ES"/>
        </w:rPr>
        <w:t>s</w:t>
      </w:r>
      <w:r w:rsidR="00FC78A8" w:rsidRPr="006D6ECA">
        <w:rPr>
          <w:rFonts w:ascii="Arial" w:eastAsia="Times New Roman" w:hAnsi="Arial" w:cs="Arial"/>
          <w:bCs/>
          <w:sz w:val="24"/>
          <w:szCs w:val="24"/>
          <w:lang w:val="es-ES" w:eastAsia="es-ES"/>
        </w:rPr>
        <w:t xml:space="preserve"> </w:t>
      </w:r>
      <w:r w:rsidR="001A46E4" w:rsidRPr="006D6ECA">
        <w:rPr>
          <w:rFonts w:ascii="Arial" w:eastAsia="Times New Roman" w:hAnsi="Arial" w:cs="Arial"/>
          <w:bCs/>
          <w:sz w:val="24"/>
          <w:szCs w:val="24"/>
          <w:lang w:val="es-ES" w:eastAsia="es-ES"/>
        </w:rPr>
        <w:t xml:space="preserve">del </w:t>
      </w:r>
      <w:r w:rsidR="00FC78A8" w:rsidRPr="006D6ECA">
        <w:rPr>
          <w:rFonts w:ascii="Arial" w:eastAsia="Times New Roman" w:hAnsi="Arial" w:cs="Arial"/>
          <w:bCs/>
          <w:sz w:val="24"/>
          <w:szCs w:val="24"/>
          <w:lang w:val="es-ES" w:eastAsia="es-ES"/>
        </w:rPr>
        <w:t>número 1</w:t>
      </w:r>
      <w:r w:rsidR="001A46E4" w:rsidRPr="006D6ECA">
        <w:rPr>
          <w:rFonts w:ascii="Arial" w:eastAsia="Times New Roman" w:hAnsi="Arial" w:cs="Arial"/>
          <w:bCs/>
          <w:sz w:val="24"/>
          <w:szCs w:val="24"/>
          <w:lang w:val="es-ES" w:eastAsia="es-ES"/>
        </w:rPr>
        <w:t xml:space="preserve"> a 3</w:t>
      </w:r>
      <w:r w:rsidR="00FC78A8" w:rsidRPr="006D6ECA">
        <w:rPr>
          <w:rFonts w:ascii="Arial" w:eastAsia="Times New Roman" w:hAnsi="Arial" w:cs="Arial"/>
          <w:bCs/>
          <w:sz w:val="24"/>
          <w:szCs w:val="24"/>
          <w:lang w:val="es-ES" w:eastAsia="es-ES"/>
        </w:rPr>
        <w:t xml:space="preserve">, </w:t>
      </w:r>
      <w:r w:rsidR="001A46E4" w:rsidRPr="006D6ECA">
        <w:rPr>
          <w:rFonts w:ascii="Arial" w:eastAsia="Times New Roman" w:hAnsi="Arial" w:cs="Arial"/>
          <w:bCs/>
          <w:sz w:val="24"/>
          <w:szCs w:val="24"/>
          <w:lang w:val="es-ES" w:eastAsia="es-ES"/>
        </w:rPr>
        <w:t xml:space="preserve">hacen prueba plena al haber sido expedidas por </w:t>
      </w:r>
      <w:r w:rsidR="001A46E4" w:rsidRPr="006D6ECA">
        <w:rPr>
          <w:rFonts w:ascii="Arial" w:eastAsia="Times New Roman" w:hAnsi="Arial" w:cs="Arial"/>
          <w:sz w:val="24"/>
          <w:szCs w:val="24"/>
          <w:lang w:val="es-ES" w:eastAsia="es-ES"/>
        </w:rPr>
        <w:t xml:space="preserve">funcionarios públicos en ejercicio </w:t>
      </w:r>
      <w:r w:rsidR="00FC78A8" w:rsidRPr="006D6ECA">
        <w:rPr>
          <w:rFonts w:ascii="Arial" w:eastAsia="Times New Roman" w:hAnsi="Arial" w:cs="Arial"/>
          <w:bCs/>
          <w:sz w:val="24"/>
          <w:szCs w:val="24"/>
          <w:lang w:val="es-ES" w:eastAsia="es-ES"/>
        </w:rPr>
        <w:t xml:space="preserve">de sus funciones, </w:t>
      </w:r>
      <w:r w:rsidR="00FC78A8" w:rsidRPr="006D6ECA">
        <w:rPr>
          <w:rFonts w:ascii="Arial" w:eastAsia="Times New Roman" w:hAnsi="Arial" w:cs="Arial"/>
          <w:sz w:val="24"/>
          <w:szCs w:val="24"/>
          <w:lang w:val="es-ES" w:eastAsia="es-ES"/>
        </w:rPr>
        <w:t xml:space="preserve">las pruebas marcadas con los números </w:t>
      </w:r>
      <w:r w:rsidR="001A46E4" w:rsidRPr="006D6ECA">
        <w:rPr>
          <w:rFonts w:ascii="Arial" w:eastAsia="Times New Roman" w:hAnsi="Arial" w:cs="Arial"/>
          <w:sz w:val="24"/>
          <w:szCs w:val="24"/>
          <w:lang w:val="es-ES" w:eastAsia="es-ES"/>
        </w:rPr>
        <w:t xml:space="preserve">4 </w:t>
      </w:r>
      <w:r w:rsidR="00FC78A8" w:rsidRPr="006D6ECA">
        <w:rPr>
          <w:rFonts w:ascii="Arial" w:eastAsia="Times New Roman" w:hAnsi="Arial" w:cs="Arial"/>
          <w:sz w:val="24"/>
          <w:szCs w:val="24"/>
          <w:lang w:val="es-ES" w:eastAsia="es-ES"/>
        </w:rPr>
        <w:t>y</w:t>
      </w:r>
      <w:r w:rsidR="001A46E4" w:rsidRPr="006D6ECA">
        <w:rPr>
          <w:rFonts w:ascii="Arial" w:eastAsia="Times New Roman" w:hAnsi="Arial" w:cs="Arial"/>
          <w:sz w:val="24"/>
          <w:szCs w:val="24"/>
          <w:lang w:val="es-ES" w:eastAsia="es-ES"/>
        </w:rPr>
        <w:t xml:space="preserve"> 5</w:t>
      </w:r>
      <w:r w:rsidR="00FC78A8" w:rsidRPr="006D6ECA">
        <w:rPr>
          <w:rFonts w:ascii="Arial" w:eastAsia="Times New Roman" w:hAnsi="Arial" w:cs="Arial"/>
          <w:sz w:val="24"/>
          <w:szCs w:val="24"/>
          <w:lang w:val="es-ES" w:eastAsia="es-ES"/>
        </w:rPr>
        <w:t xml:space="preserve">, se desahogan por su propia y especial naturaleza en </w:t>
      </w:r>
      <w:r w:rsidR="00FC78A8" w:rsidRPr="006D6ECA">
        <w:rPr>
          <w:rFonts w:ascii="Arial" w:hAnsi="Arial" w:cs="Arial"/>
          <w:sz w:val="24"/>
          <w:szCs w:val="24"/>
        </w:rPr>
        <w:t>términos de las fracciones I y II del artículo 203 de la Ley de Procedimiento y Justicia Administrativa para el Estado.</w:t>
      </w:r>
    </w:p>
    <w:p w14:paraId="7D1A192D" w14:textId="5844E5D4" w:rsidR="00FC78A8" w:rsidRPr="006D6ECA" w:rsidRDefault="00FC78A8" w:rsidP="00FC78A8">
      <w:pPr>
        <w:spacing w:line="360" w:lineRule="auto"/>
        <w:ind w:firstLine="708"/>
        <w:jc w:val="both"/>
        <w:rPr>
          <w:rFonts w:ascii="Arial" w:hAnsi="Arial" w:cs="Arial"/>
          <w:sz w:val="24"/>
          <w:szCs w:val="24"/>
        </w:rPr>
      </w:pPr>
      <w:r w:rsidRPr="006D6ECA">
        <w:rPr>
          <w:rFonts w:ascii="Arial" w:hAnsi="Arial" w:cs="Arial"/>
          <w:sz w:val="24"/>
          <w:szCs w:val="24"/>
        </w:rPr>
        <w:t xml:space="preserve">Enseguida, este Juzgador procede al análisis del contenido en el oficio número </w:t>
      </w:r>
      <w:r w:rsidR="00DA3657">
        <w:rPr>
          <w:rFonts w:ascii="Arial" w:eastAsia="Times New Roman" w:hAnsi="Arial" w:cs="Arial"/>
          <w:sz w:val="24"/>
          <w:szCs w:val="24"/>
          <w:lang w:val="es-ES_tradnl" w:eastAsia="es-ES"/>
        </w:rPr>
        <w:t>**********</w:t>
      </w:r>
      <w:r w:rsidRPr="006D6ECA">
        <w:rPr>
          <w:rFonts w:ascii="Arial" w:hAnsi="Arial" w:cs="Arial"/>
          <w:sz w:val="24"/>
          <w:szCs w:val="24"/>
        </w:rPr>
        <w:t xml:space="preserve">, de </w:t>
      </w:r>
      <w:r w:rsidR="00E13EA3" w:rsidRPr="006D6ECA">
        <w:rPr>
          <w:rFonts w:ascii="Arial" w:hAnsi="Arial" w:cs="Arial"/>
          <w:sz w:val="24"/>
          <w:szCs w:val="24"/>
        </w:rPr>
        <w:t xml:space="preserve">veinte de marzo </w:t>
      </w:r>
      <w:r w:rsidRPr="006D6ECA">
        <w:rPr>
          <w:rFonts w:ascii="Arial" w:hAnsi="Arial" w:cs="Arial"/>
          <w:sz w:val="24"/>
          <w:szCs w:val="24"/>
        </w:rPr>
        <w:t xml:space="preserve">de dos mil </w:t>
      </w:r>
      <w:r w:rsidR="003B5B67">
        <w:rPr>
          <w:rFonts w:ascii="Arial" w:hAnsi="Arial" w:cs="Arial"/>
          <w:sz w:val="24"/>
          <w:szCs w:val="24"/>
        </w:rPr>
        <w:t>veinte</w:t>
      </w:r>
      <w:r w:rsidRPr="006D6ECA">
        <w:rPr>
          <w:rFonts w:ascii="Arial" w:hAnsi="Arial" w:cs="Arial"/>
          <w:sz w:val="24"/>
          <w:szCs w:val="24"/>
        </w:rPr>
        <w:t>, emitido por el Director General de la Oficina de Pensiones del Estado, con la finalidad de determinar si está debidamente fundado y motivado y si es procedente la petición de</w:t>
      </w:r>
      <w:r w:rsidR="003D48F1" w:rsidRPr="006D6ECA">
        <w:rPr>
          <w:rFonts w:ascii="Arial" w:hAnsi="Arial" w:cs="Arial"/>
          <w:sz w:val="24"/>
          <w:szCs w:val="24"/>
        </w:rPr>
        <w:t xml:space="preserve"> </w:t>
      </w:r>
      <w:r w:rsidRPr="006D6ECA">
        <w:rPr>
          <w:rFonts w:ascii="Arial" w:hAnsi="Arial" w:cs="Arial"/>
          <w:sz w:val="24"/>
          <w:szCs w:val="24"/>
        </w:rPr>
        <w:t>l</w:t>
      </w:r>
      <w:r w:rsidR="003D48F1" w:rsidRPr="006D6ECA">
        <w:rPr>
          <w:rFonts w:ascii="Arial" w:hAnsi="Arial" w:cs="Arial"/>
          <w:sz w:val="24"/>
          <w:szCs w:val="24"/>
        </w:rPr>
        <w:t>a</w:t>
      </w:r>
      <w:r w:rsidRPr="006D6ECA">
        <w:rPr>
          <w:rFonts w:ascii="Arial" w:hAnsi="Arial" w:cs="Arial"/>
          <w:sz w:val="24"/>
          <w:szCs w:val="24"/>
        </w:rPr>
        <w:t xml:space="preserve"> actor</w:t>
      </w:r>
      <w:r w:rsidR="003D48F1" w:rsidRPr="006D6ECA">
        <w:rPr>
          <w:rFonts w:ascii="Arial" w:hAnsi="Arial" w:cs="Arial"/>
          <w:sz w:val="24"/>
          <w:szCs w:val="24"/>
        </w:rPr>
        <w:t>a</w:t>
      </w:r>
      <w:r w:rsidRPr="006D6ECA">
        <w:rPr>
          <w:rFonts w:ascii="Arial" w:hAnsi="Arial" w:cs="Arial"/>
          <w:sz w:val="24"/>
          <w:szCs w:val="24"/>
        </w:rPr>
        <w:t xml:space="preserve"> respecto a que se le otorguen las mismas prestaciones, como </w:t>
      </w:r>
      <w:r w:rsidRPr="006D6ECA">
        <w:rPr>
          <w:rFonts w:ascii="Arial" w:hAnsi="Arial" w:cs="Arial"/>
          <w:b/>
          <w:sz w:val="24"/>
          <w:szCs w:val="24"/>
        </w:rPr>
        <w:t>trabajador</w:t>
      </w:r>
      <w:r w:rsidR="00697AA2" w:rsidRPr="006D6ECA">
        <w:rPr>
          <w:rFonts w:ascii="Arial" w:hAnsi="Arial" w:cs="Arial"/>
          <w:b/>
          <w:sz w:val="24"/>
          <w:szCs w:val="24"/>
        </w:rPr>
        <w:t>a</w:t>
      </w:r>
      <w:r w:rsidRPr="006D6ECA">
        <w:rPr>
          <w:rFonts w:ascii="Arial" w:hAnsi="Arial" w:cs="Arial"/>
          <w:b/>
          <w:sz w:val="24"/>
          <w:szCs w:val="24"/>
        </w:rPr>
        <w:t xml:space="preserve"> de confianza</w:t>
      </w:r>
      <w:r w:rsidRPr="006D6ECA">
        <w:rPr>
          <w:rFonts w:ascii="Arial" w:hAnsi="Arial" w:cs="Arial"/>
          <w:sz w:val="24"/>
          <w:szCs w:val="24"/>
        </w:rPr>
        <w:t xml:space="preserve">, que se le dan a los </w:t>
      </w:r>
      <w:r w:rsidRPr="006D6ECA">
        <w:rPr>
          <w:rFonts w:ascii="Arial" w:hAnsi="Arial" w:cs="Arial"/>
          <w:b/>
          <w:sz w:val="24"/>
          <w:szCs w:val="24"/>
        </w:rPr>
        <w:t>trabajadores de base</w:t>
      </w:r>
      <w:r w:rsidRPr="006D6ECA">
        <w:rPr>
          <w:rFonts w:ascii="Arial" w:hAnsi="Arial" w:cs="Arial"/>
          <w:sz w:val="24"/>
          <w:szCs w:val="24"/>
        </w:rPr>
        <w:t>, por concepto de pensión por jubilación.</w:t>
      </w:r>
    </w:p>
    <w:p w14:paraId="6D44E06F" w14:textId="2F82F6C3" w:rsidR="00FC78A8" w:rsidRDefault="00FC78A8" w:rsidP="00FC78A8">
      <w:pPr>
        <w:spacing w:line="360" w:lineRule="auto"/>
        <w:ind w:firstLine="708"/>
        <w:jc w:val="both"/>
        <w:rPr>
          <w:rFonts w:ascii="Arial" w:eastAsia="Times New Roman" w:hAnsi="Arial" w:cs="Arial"/>
          <w:bCs/>
          <w:i/>
          <w:lang w:val="es-ES_tradnl" w:eastAsia="es-ES"/>
        </w:rPr>
      </w:pPr>
      <w:r w:rsidRPr="006D6ECA">
        <w:rPr>
          <w:rFonts w:ascii="Arial" w:hAnsi="Arial" w:cs="Arial"/>
          <w:sz w:val="24"/>
          <w:szCs w:val="24"/>
        </w:rPr>
        <w:t>En el acto impugnado, la autoridad emisora indicó</w:t>
      </w:r>
      <w:r w:rsidR="00E13EA3" w:rsidRPr="006D6ECA">
        <w:rPr>
          <w:rFonts w:ascii="Arial" w:hAnsi="Arial" w:cs="Arial"/>
          <w:sz w:val="24"/>
          <w:szCs w:val="24"/>
        </w:rPr>
        <w:t xml:space="preserve">: </w:t>
      </w:r>
      <w:r w:rsidRPr="006D6ECA">
        <w:rPr>
          <w:rFonts w:ascii="Arial" w:hAnsi="Arial" w:cs="Arial"/>
          <w:i/>
        </w:rPr>
        <w:t>“</w:t>
      </w:r>
      <w:r w:rsidRPr="006D6ECA">
        <w:rPr>
          <w:rFonts w:ascii="Arial" w:eastAsia="Times New Roman" w:hAnsi="Arial" w:cs="Arial"/>
          <w:i/>
          <w:lang w:val="es-ES_tradnl" w:eastAsia="es-ES"/>
        </w:rPr>
        <w:t>…</w:t>
      </w:r>
      <w:r w:rsidRPr="006D6ECA">
        <w:rPr>
          <w:rFonts w:ascii="Arial" w:eastAsia="Times New Roman" w:hAnsi="Arial" w:cs="Arial"/>
          <w:b/>
          <w:i/>
          <w:lang w:val="es-ES_tradnl" w:eastAsia="es-ES"/>
        </w:rPr>
        <w:t>SEGUNDO.-</w:t>
      </w:r>
      <w:r w:rsidR="003B5B67">
        <w:rPr>
          <w:rFonts w:ascii="Arial" w:eastAsia="Times New Roman" w:hAnsi="Arial" w:cs="Arial"/>
          <w:b/>
          <w:i/>
          <w:lang w:val="es-ES_tradnl" w:eastAsia="es-ES"/>
        </w:rPr>
        <w:t xml:space="preserve"> </w:t>
      </w:r>
      <w:r w:rsidRPr="006D6ECA">
        <w:rPr>
          <w:rFonts w:ascii="Arial" w:eastAsia="Times New Roman" w:hAnsi="Arial" w:cs="Arial"/>
          <w:i/>
          <w:lang w:val="es-ES_tradnl" w:eastAsia="es-ES"/>
        </w:rPr>
        <w:t xml:space="preserve">Con base en los argumentos esgrimidos en el apartado de antecedentes del presente dictamen de donde se deduce que tiene derecho de gozar una pensión por jubilación; de conformidad con lo establecido en los artículos 1, 2, 5 fracción I inciso a), 29, 31, 50 fracción I, 79, 88 fracción I y IV y 89 fracción I y transitorio cuarto de la Ley de Pensiones para los Trabajadores del Gobierno del Estado, en relación directa con el convenio celebrado entre la Dirección General de la Oficina de Pensiones del Estado de Oaxaca y la Dirección de Recursos Humanos de la Secretaría de Administración del Gobierno del Estado de Oaxaca, de fecha 12 de noviembre de 1999; </w:t>
      </w:r>
      <w:r w:rsidRPr="006D6ECA">
        <w:rPr>
          <w:rFonts w:ascii="Arial" w:eastAsia="Times New Roman" w:hAnsi="Arial" w:cs="Arial"/>
          <w:b/>
          <w:i/>
          <w:lang w:val="es-ES_tradnl" w:eastAsia="es-ES"/>
        </w:rPr>
        <w:t>se autoriza la pensión por jubilación al</w:t>
      </w:r>
      <w:r w:rsidR="00516942">
        <w:rPr>
          <w:rFonts w:ascii="Arial" w:eastAsia="Times New Roman" w:hAnsi="Arial" w:cs="Arial"/>
          <w:b/>
          <w:i/>
          <w:lang w:val="es-ES_tradnl" w:eastAsia="es-ES"/>
        </w:rPr>
        <w:t xml:space="preserve"> ciudadano </w:t>
      </w:r>
      <w:r w:rsidR="00EF6953">
        <w:rPr>
          <w:rFonts w:ascii="Arial" w:eastAsia="Times New Roman" w:hAnsi="Arial" w:cs="Arial"/>
          <w:sz w:val="24"/>
          <w:szCs w:val="24"/>
          <w:lang w:val="es-ES_tradnl" w:eastAsia="es-ES"/>
        </w:rPr>
        <w:t>**********</w:t>
      </w:r>
      <w:r w:rsidR="00DC7F9E" w:rsidRPr="006D6ECA">
        <w:rPr>
          <w:rFonts w:ascii="Arial" w:eastAsia="Times New Roman" w:hAnsi="Arial" w:cs="Arial"/>
          <w:b/>
          <w:i/>
          <w:lang w:val="es-ES_tradnl" w:eastAsia="es-ES"/>
        </w:rPr>
        <w:t xml:space="preserve">, </w:t>
      </w:r>
      <w:r w:rsidRPr="006D6ECA">
        <w:rPr>
          <w:rFonts w:ascii="Arial" w:eastAsia="Times New Roman" w:hAnsi="Arial" w:cs="Arial"/>
          <w:b/>
          <w:i/>
          <w:lang w:val="es-ES_tradnl" w:eastAsia="es-ES"/>
        </w:rPr>
        <w:t xml:space="preserve">por el 100% del sueldo base que percibe un </w:t>
      </w:r>
      <w:r w:rsidR="006D6ECA">
        <w:rPr>
          <w:rFonts w:ascii="Arial" w:eastAsia="Times New Roman" w:hAnsi="Arial" w:cs="Arial"/>
          <w:b/>
          <w:i/>
          <w:lang w:val="es-ES_tradnl" w:eastAsia="es-ES"/>
        </w:rPr>
        <w:t>Técnico</w:t>
      </w:r>
      <w:r w:rsidRPr="006D6ECA">
        <w:rPr>
          <w:rFonts w:ascii="Arial" w:eastAsia="Times New Roman" w:hAnsi="Arial" w:cs="Arial"/>
          <w:b/>
          <w:i/>
          <w:lang w:val="es-ES_tradnl" w:eastAsia="es-ES"/>
        </w:rPr>
        <w:t>, que es de $</w:t>
      </w:r>
      <w:r w:rsidR="006D6ECA">
        <w:rPr>
          <w:rFonts w:ascii="Arial" w:eastAsia="Times New Roman" w:hAnsi="Arial" w:cs="Arial"/>
          <w:b/>
          <w:i/>
          <w:lang w:val="es-ES_tradnl" w:eastAsia="es-ES"/>
        </w:rPr>
        <w:t>5,915.00</w:t>
      </w:r>
      <w:r w:rsidRPr="006D6ECA">
        <w:rPr>
          <w:rFonts w:ascii="Arial" w:eastAsia="Times New Roman" w:hAnsi="Arial" w:cs="Arial"/>
          <w:b/>
          <w:i/>
          <w:lang w:val="es-ES_tradnl" w:eastAsia="es-ES"/>
        </w:rPr>
        <w:t xml:space="preserve"> (</w:t>
      </w:r>
      <w:r w:rsidR="006D6ECA">
        <w:rPr>
          <w:rFonts w:ascii="Arial" w:eastAsia="Times New Roman" w:hAnsi="Arial" w:cs="Arial"/>
          <w:b/>
          <w:i/>
          <w:lang w:val="es-ES_tradnl" w:eastAsia="es-ES"/>
        </w:rPr>
        <w:t xml:space="preserve">cinco </w:t>
      </w:r>
      <w:r w:rsidRPr="006D6ECA">
        <w:rPr>
          <w:rFonts w:ascii="Arial" w:eastAsia="Times New Roman" w:hAnsi="Arial" w:cs="Arial"/>
          <w:b/>
          <w:i/>
          <w:lang w:val="es-ES_tradnl" w:eastAsia="es-ES"/>
        </w:rPr>
        <w:t>mil</w:t>
      </w:r>
      <w:r w:rsidR="00DC7F9E" w:rsidRPr="006D6ECA">
        <w:rPr>
          <w:rFonts w:ascii="Arial" w:eastAsia="Times New Roman" w:hAnsi="Arial" w:cs="Arial"/>
          <w:b/>
          <w:i/>
          <w:lang w:val="es-ES_tradnl" w:eastAsia="es-ES"/>
        </w:rPr>
        <w:t xml:space="preserve"> </w:t>
      </w:r>
      <w:r w:rsidR="006D6ECA">
        <w:rPr>
          <w:rFonts w:ascii="Arial" w:eastAsia="Times New Roman" w:hAnsi="Arial" w:cs="Arial"/>
          <w:b/>
          <w:i/>
          <w:lang w:val="es-ES_tradnl" w:eastAsia="es-ES"/>
        </w:rPr>
        <w:t xml:space="preserve">novecientos quince </w:t>
      </w:r>
      <w:r w:rsidRPr="006D6ECA">
        <w:rPr>
          <w:rFonts w:ascii="Arial" w:eastAsia="Times New Roman" w:hAnsi="Arial" w:cs="Arial"/>
          <w:b/>
          <w:i/>
          <w:lang w:val="es-ES_tradnl" w:eastAsia="es-ES"/>
        </w:rPr>
        <w:t>pesos 00/100 m.n.)</w:t>
      </w:r>
      <w:r w:rsidRPr="006D6ECA">
        <w:rPr>
          <w:rFonts w:ascii="Arial" w:eastAsia="Times New Roman" w:hAnsi="Arial" w:cs="Arial"/>
          <w:bCs/>
          <w:i/>
          <w:lang w:val="es-ES_tradnl" w:eastAsia="es-ES"/>
        </w:rPr>
        <w:t>…”</w:t>
      </w:r>
    </w:p>
    <w:p w14:paraId="2190E8E1" w14:textId="77777777" w:rsidR="00F8617A" w:rsidRDefault="00F8617A" w:rsidP="00F8617A">
      <w:pPr>
        <w:spacing w:line="360" w:lineRule="auto"/>
        <w:ind w:firstLine="708"/>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De lo transcrito se advierte, que la autoridad demandada, omitió citar como fundamento de su resolución los artículos 53 y 54, de la Ley de Pensiones para los Trabajadores del Gobierno del Estado, mismos que para una mejor comprensión se transcriben:</w:t>
      </w:r>
    </w:p>
    <w:p w14:paraId="4F42C100" w14:textId="77777777" w:rsidR="00F8617A" w:rsidRDefault="00F8617A" w:rsidP="00F8617A">
      <w:pPr>
        <w:spacing w:after="0" w:line="276" w:lineRule="auto"/>
        <w:ind w:left="851" w:right="283"/>
        <w:jc w:val="both"/>
        <w:rPr>
          <w:rFonts w:ascii="Arial" w:eastAsia="Times New Roman" w:hAnsi="Arial" w:cs="Arial"/>
          <w:b/>
          <w:i/>
          <w:sz w:val="21"/>
          <w:szCs w:val="21"/>
          <w:lang w:val="es-ES" w:eastAsia="es-ES"/>
        </w:rPr>
      </w:pPr>
    </w:p>
    <w:p w14:paraId="4EF2FEDB" w14:textId="77777777" w:rsidR="00F8617A" w:rsidRDefault="00F8617A" w:rsidP="00F8617A">
      <w:pPr>
        <w:spacing w:after="0" w:line="276" w:lineRule="auto"/>
        <w:ind w:left="851" w:right="283"/>
        <w:jc w:val="both"/>
        <w:rPr>
          <w:rFonts w:ascii="Arial" w:eastAsia="Times New Roman" w:hAnsi="Arial" w:cs="Arial"/>
          <w:bCs/>
          <w:i/>
          <w:sz w:val="21"/>
          <w:szCs w:val="21"/>
          <w:lang w:val="es-ES" w:eastAsia="es-ES"/>
        </w:rPr>
      </w:pPr>
      <w:r>
        <w:rPr>
          <w:rFonts w:ascii="Arial" w:eastAsia="Times New Roman" w:hAnsi="Arial" w:cs="Arial"/>
          <w:b/>
          <w:i/>
          <w:sz w:val="21"/>
          <w:szCs w:val="21"/>
          <w:lang w:val="es-ES" w:eastAsia="es-ES"/>
        </w:rPr>
        <w:lastRenderedPageBreak/>
        <w:t xml:space="preserve">“Artículo 53.- </w:t>
      </w:r>
      <w:r>
        <w:rPr>
          <w:rFonts w:ascii="Arial" w:eastAsia="Times New Roman" w:hAnsi="Arial" w:cs="Arial"/>
          <w:bCs/>
          <w:i/>
          <w:sz w:val="21"/>
          <w:szCs w:val="21"/>
          <w:lang w:val="es-ES" w:eastAsia="es-ES"/>
        </w:rPr>
        <w:t>El monto de las pensiones que se concedan, con excepción de las derivadas de riesgos de trabajo, se calculará promediando el sueldo base del último año cotizado como Trabajador activo. Las pensiones derivadas de riesgos de trabajo se calcularán considerando el sueldo base registrado en la última cotización del trabajador.</w:t>
      </w:r>
    </w:p>
    <w:p w14:paraId="5B27F9F0" w14:textId="77777777" w:rsidR="00F8617A" w:rsidRDefault="00F8617A" w:rsidP="00F8617A">
      <w:pPr>
        <w:spacing w:after="0" w:line="276" w:lineRule="auto"/>
        <w:ind w:left="851" w:right="283"/>
        <w:jc w:val="both"/>
        <w:rPr>
          <w:rFonts w:ascii="Arial" w:eastAsia="Times New Roman" w:hAnsi="Arial" w:cs="Arial"/>
          <w:bCs/>
          <w:i/>
          <w:sz w:val="21"/>
          <w:szCs w:val="21"/>
          <w:lang w:val="es-ES" w:eastAsia="es-ES"/>
        </w:rPr>
      </w:pPr>
      <w:r>
        <w:rPr>
          <w:rFonts w:ascii="Arial" w:eastAsia="Times New Roman" w:hAnsi="Arial" w:cs="Arial"/>
          <w:bCs/>
          <w:i/>
          <w:sz w:val="21"/>
          <w:szCs w:val="21"/>
          <w:lang w:val="es-ES" w:eastAsia="es-ES"/>
        </w:rPr>
        <w:t>Todas las pensiones se incrementarán por acuerdo del Consejo Directivo; dicho incremento será igual al incremento porcentual otorgado al salario base de los trabajadores activos en el año en que se trate.</w:t>
      </w:r>
    </w:p>
    <w:p w14:paraId="27AC58FC" w14:textId="77777777" w:rsidR="00F8617A" w:rsidRDefault="00F8617A" w:rsidP="00F8617A">
      <w:pPr>
        <w:spacing w:after="0" w:line="276" w:lineRule="auto"/>
        <w:ind w:left="851" w:right="283"/>
        <w:jc w:val="both"/>
        <w:rPr>
          <w:rFonts w:ascii="Arial" w:eastAsia="Times New Roman" w:hAnsi="Arial" w:cs="Arial"/>
          <w:b/>
          <w:i/>
          <w:sz w:val="21"/>
          <w:szCs w:val="21"/>
          <w:lang w:val="es-ES" w:eastAsia="es-ES"/>
        </w:rPr>
      </w:pPr>
    </w:p>
    <w:p w14:paraId="19DE8B7F" w14:textId="77777777" w:rsidR="00F8617A" w:rsidRDefault="00F8617A" w:rsidP="00F8617A">
      <w:pPr>
        <w:spacing w:after="0" w:line="276" w:lineRule="auto"/>
        <w:ind w:left="851" w:right="283"/>
        <w:jc w:val="both"/>
        <w:rPr>
          <w:rFonts w:ascii="Arial" w:eastAsia="Times New Roman" w:hAnsi="Arial" w:cs="Arial"/>
          <w:i/>
          <w:sz w:val="21"/>
          <w:szCs w:val="21"/>
          <w:lang w:val="es-ES" w:eastAsia="es-ES"/>
        </w:rPr>
      </w:pPr>
      <w:r>
        <w:rPr>
          <w:rFonts w:ascii="Arial" w:eastAsia="Times New Roman" w:hAnsi="Arial" w:cs="Arial"/>
          <w:b/>
          <w:i/>
          <w:sz w:val="21"/>
          <w:szCs w:val="21"/>
          <w:lang w:val="es-ES" w:eastAsia="es-ES"/>
        </w:rPr>
        <w:t xml:space="preserve">Artículo 54. </w:t>
      </w:r>
      <w:r>
        <w:rPr>
          <w:rFonts w:ascii="Arial" w:eastAsia="Times New Roman" w:hAnsi="Arial" w:cs="Arial"/>
          <w:i/>
          <w:sz w:val="21"/>
          <w:szCs w:val="21"/>
          <w:lang w:val="es-ES" w:eastAsia="es-ES"/>
        </w:rPr>
        <w:t>Al monto resultante de la pensión señalada en el artículo anterior se integrarán las prestaciones siguientes:</w:t>
      </w:r>
    </w:p>
    <w:p w14:paraId="099A59B6" w14:textId="77777777" w:rsidR="00F8617A" w:rsidRDefault="00F8617A" w:rsidP="00F8617A">
      <w:pPr>
        <w:spacing w:after="0" w:line="276" w:lineRule="auto"/>
        <w:ind w:left="851" w:right="283"/>
        <w:jc w:val="both"/>
        <w:rPr>
          <w:rFonts w:ascii="Arial" w:eastAsia="Times New Roman" w:hAnsi="Arial" w:cs="Arial"/>
          <w:i/>
          <w:sz w:val="21"/>
          <w:szCs w:val="21"/>
          <w:lang w:val="es-ES" w:eastAsia="es-ES"/>
        </w:rPr>
      </w:pPr>
      <w:r>
        <w:rPr>
          <w:rFonts w:ascii="Arial" w:eastAsia="Times New Roman" w:hAnsi="Arial" w:cs="Arial"/>
          <w:b/>
          <w:bCs/>
          <w:i/>
          <w:sz w:val="21"/>
          <w:szCs w:val="21"/>
          <w:lang w:val="es-ES" w:eastAsia="es-ES"/>
        </w:rPr>
        <w:t>I.</w:t>
      </w:r>
      <w:r>
        <w:rPr>
          <w:rFonts w:ascii="Arial" w:eastAsia="Times New Roman" w:hAnsi="Arial" w:cs="Arial"/>
          <w:i/>
          <w:sz w:val="21"/>
          <w:szCs w:val="21"/>
          <w:lang w:val="es-ES" w:eastAsia="es-ES"/>
        </w:rPr>
        <w:t xml:space="preserve"> Jubilados: tratándose de aquellos que </w:t>
      </w:r>
      <w:r>
        <w:rPr>
          <w:rFonts w:ascii="Arial" w:eastAsia="Times New Roman" w:hAnsi="Arial" w:cs="Arial"/>
          <w:b/>
          <w:i/>
          <w:sz w:val="21"/>
          <w:szCs w:val="21"/>
          <w:lang w:val="es-ES" w:eastAsia="es-ES"/>
        </w:rPr>
        <w:t>fueron trabajadores de base</w:t>
      </w:r>
      <w:r>
        <w:rPr>
          <w:rFonts w:ascii="Arial" w:eastAsia="Times New Roman" w:hAnsi="Arial" w:cs="Arial"/>
          <w:i/>
          <w:sz w:val="21"/>
          <w:szCs w:val="21"/>
          <w:lang w:val="es-ES" w:eastAsia="es-ES"/>
        </w:rPr>
        <w:t xml:space="preserve"> se integrarán la previsión social múltiple, despensa, vida cara, quinquenios, aguinaldo, estímulo del día jubilado, día de las madres y canasta navideña.</w:t>
      </w:r>
    </w:p>
    <w:p w14:paraId="0170550A" w14:textId="77777777" w:rsidR="00F8617A" w:rsidRDefault="00F8617A" w:rsidP="00F8617A">
      <w:pPr>
        <w:spacing w:line="276" w:lineRule="auto"/>
        <w:ind w:left="851" w:right="283"/>
        <w:jc w:val="both"/>
        <w:rPr>
          <w:rFonts w:ascii="Arial" w:eastAsia="Times New Roman" w:hAnsi="Arial" w:cs="Arial"/>
          <w:i/>
          <w:sz w:val="21"/>
          <w:szCs w:val="21"/>
          <w:lang w:val="es-ES" w:eastAsia="es-ES"/>
        </w:rPr>
      </w:pPr>
      <w:r>
        <w:rPr>
          <w:rFonts w:ascii="Arial" w:eastAsia="Times New Roman" w:hAnsi="Arial" w:cs="Arial"/>
          <w:i/>
          <w:sz w:val="21"/>
          <w:szCs w:val="21"/>
          <w:lang w:val="es-ES" w:eastAsia="es-ES"/>
        </w:rPr>
        <w:t>El aguinaldo para jubilados será equivalente a 70 días de la cuantía diaria; y</w:t>
      </w:r>
    </w:p>
    <w:p w14:paraId="4D7B23C5" w14:textId="77777777" w:rsidR="00F8617A" w:rsidRDefault="00F8617A" w:rsidP="00F8617A">
      <w:pPr>
        <w:spacing w:after="0" w:line="276" w:lineRule="auto"/>
        <w:ind w:left="851" w:right="283"/>
        <w:jc w:val="both"/>
        <w:rPr>
          <w:rFonts w:ascii="Arial" w:eastAsia="Times New Roman" w:hAnsi="Arial" w:cs="Arial"/>
          <w:i/>
          <w:sz w:val="21"/>
          <w:szCs w:val="21"/>
          <w:lang w:val="es-ES" w:eastAsia="es-ES"/>
        </w:rPr>
      </w:pPr>
      <w:r>
        <w:rPr>
          <w:rFonts w:ascii="Arial" w:eastAsia="Times New Roman" w:hAnsi="Arial" w:cs="Arial"/>
          <w:b/>
          <w:bCs/>
          <w:i/>
          <w:sz w:val="21"/>
          <w:szCs w:val="21"/>
          <w:lang w:val="es-ES" w:eastAsia="es-ES"/>
        </w:rPr>
        <w:t>II.</w:t>
      </w:r>
      <w:r>
        <w:rPr>
          <w:rFonts w:ascii="Arial" w:eastAsia="Times New Roman" w:hAnsi="Arial" w:cs="Arial"/>
          <w:i/>
          <w:sz w:val="21"/>
          <w:szCs w:val="21"/>
          <w:lang w:val="es-ES" w:eastAsia="es-ES"/>
        </w:rPr>
        <w:t xml:space="preserve"> Pensionados y pensionistas: canasta navideña.</w:t>
      </w:r>
    </w:p>
    <w:p w14:paraId="08180CD2" w14:textId="77777777" w:rsidR="00F8617A" w:rsidRDefault="00F8617A" w:rsidP="00F8617A">
      <w:pPr>
        <w:spacing w:after="0" w:line="276" w:lineRule="auto"/>
        <w:ind w:left="851" w:right="283"/>
        <w:jc w:val="both"/>
        <w:rPr>
          <w:rFonts w:ascii="Arial" w:eastAsia="Times New Roman" w:hAnsi="Arial" w:cs="Arial"/>
          <w:i/>
          <w:sz w:val="21"/>
          <w:szCs w:val="21"/>
          <w:lang w:val="es-ES" w:eastAsia="es-ES"/>
        </w:rPr>
      </w:pPr>
      <w:r>
        <w:rPr>
          <w:rFonts w:ascii="Arial" w:eastAsia="Times New Roman" w:hAnsi="Arial" w:cs="Arial"/>
          <w:i/>
          <w:sz w:val="21"/>
          <w:szCs w:val="21"/>
          <w:lang w:val="es-ES" w:eastAsia="es-ES"/>
        </w:rPr>
        <w:t>Los montos de las prestaciones señaladas en las fracciones anteriores serán determinados por acuerdo del Consejo Directivo, mismos que no deberán ser superiores a los montos que se otorguen a los trabajadores activos.</w:t>
      </w:r>
    </w:p>
    <w:p w14:paraId="1DB08179" w14:textId="77777777" w:rsidR="00F8617A" w:rsidRDefault="00F8617A" w:rsidP="00F8617A">
      <w:pPr>
        <w:spacing w:line="276" w:lineRule="auto"/>
        <w:ind w:left="851" w:right="283"/>
        <w:jc w:val="both"/>
        <w:rPr>
          <w:rFonts w:ascii="Arial" w:eastAsia="Times New Roman" w:hAnsi="Arial" w:cs="Arial"/>
          <w:i/>
          <w:sz w:val="21"/>
          <w:szCs w:val="21"/>
          <w:lang w:val="es-ES" w:eastAsia="es-ES"/>
        </w:rPr>
      </w:pPr>
      <w:r>
        <w:rPr>
          <w:rFonts w:ascii="Arial" w:eastAsia="Times New Roman" w:hAnsi="Arial" w:cs="Arial"/>
          <w:i/>
          <w:sz w:val="21"/>
          <w:szCs w:val="21"/>
          <w:lang w:val="es-ES" w:eastAsia="es-ES"/>
        </w:rPr>
        <w:t>Asimismo, no podrán otorgarse nuevas prestaciones con cargo al fondo de pensiones, si llegase a ocurrir su otorgamiento, su costo deberá ser cubierto con el presupuesto de egresos autorizado en el Decreto de Presupuesto Egresos del Estado para el ejercicio fiscal correspondiente.”</w:t>
      </w:r>
    </w:p>
    <w:p w14:paraId="1763C6BE" w14:textId="77777777" w:rsidR="00F8617A" w:rsidRDefault="00F8617A" w:rsidP="00F8617A">
      <w:pPr>
        <w:spacing w:line="360" w:lineRule="auto"/>
        <w:ind w:left="851" w:right="283"/>
        <w:jc w:val="both"/>
        <w:rPr>
          <w:rFonts w:ascii="Arial" w:eastAsia="Times New Roman" w:hAnsi="Arial" w:cs="Arial"/>
          <w:b/>
          <w:i/>
          <w:sz w:val="21"/>
          <w:szCs w:val="21"/>
          <w:lang w:val="es-ES" w:eastAsia="es-ES"/>
        </w:rPr>
      </w:pPr>
      <w:r>
        <w:rPr>
          <w:rFonts w:ascii="Arial" w:eastAsia="Times New Roman" w:hAnsi="Arial" w:cs="Arial"/>
          <w:b/>
          <w:i/>
          <w:sz w:val="21"/>
          <w:szCs w:val="21"/>
          <w:lang w:val="es-ES" w:eastAsia="es-ES"/>
        </w:rPr>
        <w:t>(Énfasis añadido)</w:t>
      </w:r>
    </w:p>
    <w:p w14:paraId="69CC1AF2" w14:textId="55C4F5BE" w:rsidR="00F8617A" w:rsidRDefault="00F8617A" w:rsidP="00F8617A">
      <w:pPr>
        <w:spacing w:after="100" w:afterAutospacing="1" w:line="360" w:lineRule="auto"/>
        <w:ind w:firstLine="708"/>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De acuerdo con fracción I de este artículo 54 citado, sólo los </w:t>
      </w:r>
      <w:r>
        <w:rPr>
          <w:rFonts w:ascii="Arial" w:eastAsia="Times New Roman" w:hAnsi="Arial" w:cs="Arial"/>
          <w:b/>
          <w:sz w:val="24"/>
          <w:szCs w:val="24"/>
          <w:lang w:val="es-ES" w:eastAsia="es-ES"/>
        </w:rPr>
        <w:t>trabajadores de base</w:t>
      </w:r>
      <w:r>
        <w:rPr>
          <w:rFonts w:ascii="Arial" w:eastAsia="Times New Roman" w:hAnsi="Arial" w:cs="Arial"/>
          <w:sz w:val="24"/>
          <w:szCs w:val="24"/>
          <w:lang w:val="es-ES" w:eastAsia="es-ES"/>
        </w:rPr>
        <w:t xml:space="preserve"> tienen derecho a que el monto de su pensión por jubilación, se integre con las prestaciones de previsión social múltiple, despensa, vida cara, quinquenios, aguinaldo, estímulo del día jubilado, día de las madres y canasta navideña, lo cual no ocurre en los </w:t>
      </w:r>
      <w:r>
        <w:rPr>
          <w:rFonts w:ascii="Arial" w:eastAsia="Times New Roman" w:hAnsi="Arial" w:cs="Arial"/>
          <w:b/>
          <w:sz w:val="24"/>
          <w:szCs w:val="24"/>
          <w:lang w:val="es-ES" w:eastAsia="es-ES"/>
        </w:rPr>
        <w:t>trabajadores de confianza</w:t>
      </w:r>
      <w:r>
        <w:rPr>
          <w:rFonts w:ascii="Arial" w:eastAsia="Times New Roman" w:hAnsi="Arial" w:cs="Arial"/>
          <w:sz w:val="24"/>
          <w:szCs w:val="24"/>
          <w:lang w:val="es-ES" w:eastAsia="es-ES"/>
        </w:rPr>
        <w:t xml:space="preserve">, categoría que tenía </w:t>
      </w:r>
      <w:r w:rsidR="00436EB4">
        <w:rPr>
          <w:rFonts w:ascii="Arial" w:eastAsia="Times New Roman" w:hAnsi="Arial" w:cs="Arial"/>
          <w:sz w:val="24"/>
          <w:szCs w:val="24"/>
          <w:lang w:val="es-ES" w:eastAsia="es-ES"/>
        </w:rPr>
        <w:t>el administrado</w:t>
      </w:r>
      <w:r>
        <w:rPr>
          <w:rFonts w:ascii="Arial" w:eastAsia="Times New Roman" w:hAnsi="Arial" w:cs="Arial"/>
          <w:sz w:val="24"/>
          <w:szCs w:val="24"/>
          <w:lang w:val="es-ES" w:eastAsia="es-ES"/>
        </w:rPr>
        <w:t xml:space="preserve"> </w:t>
      </w:r>
      <w:r w:rsidR="00492DAF">
        <w:rPr>
          <w:rFonts w:ascii="Arial" w:eastAsia="Times New Roman" w:hAnsi="Arial" w:cs="Arial"/>
          <w:sz w:val="24"/>
          <w:szCs w:val="24"/>
          <w:lang w:val="es-ES_tradnl" w:eastAsia="es-ES"/>
        </w:rPr>
        <w:t>**********</w:t>
      </w:r>
      <w:r>
        <w:rPr>
          <w:rFonts w:ascii="Arial" w:eastAsia="Times New Roman" w:hAnsi="Arial" w:cs="Arial"/>
          <w:sz w:val="24"/>
          <w:szCs w:val="24"/>
          <w:lang w:val="es-ES" w:eastAsia="es-ES"/>
        </w:rPr>
        <w:t>.</w:t>
      </w:r>
    </w:p>
    <w:p w14:paraId="5632B165" w14:textId="77777777" w:rsidR="00F8617A" w:rsidRDefault="00F8617A" w:rsidP="00F8617A">
      <w:pPr>
        <w:spacing w:after="100" w:afterAutospacing="1"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Lo anterior, es contrario a lo señalado por el artículo 1 párrafos primero y quinto de la Constitución Federal, que establece: </w:t>
      </w:r>
    </w:p>
    <w:p w14:paraId="71CC56B7" w14:textId="77777777" w:rsidR="00F8617A" w:rsidRDefault="00F8617A" w:rsidP="00F8617A">
      <w:pPr>
        <w:spacing w:after="0" w:line="276" w:lineRule="auto"/>
        <w:ind w:left="993" w:right="425"/>
        <w:jc w:val="both"/>
        <w:rPr>
          <w:rFonts w:ascii="Arial" w:hAnsi="Arial" w:cs="Arial"/>
          <w:i/>
          <w:sz w:val="21"/>
          <w:szCs w:val="21"/>
        </w:rPr>
      </w:pPr>
      <w:r>
        <w:rPr>
          <w:rFonts w:ascii="Arial" w:eastAsia="Times New Roman" w:hAnsi="Arial" w:cs="Arial"/>
          <w:i/>
          <w:sz w:val="21"/>
          <w:szCs w:val="21"/>
          <w:lang w:val="es-ES" w:eastAsia="es-ES"/>
        </w:rPr>
        <w:t>“</w:t>
      </w:r>
      <w:r>
        <w:rPr>
          <w:rFonts w:ascii="Arial" w:hAnsi="Arial" w:cs="Arial"/>
          <w:b/>
          <w:i/>
          <w:sz w:val="21"/>
          <w:szCs w:val="21"/>
        </w:rPr>
        <w:t>Artículo 1o.</w:t>
      </w:r>
      <w:r>
        <w:rPr>
          <w:rFonts w:ascii="Arial" w:hAnsi="Arial" w:cs="Arial"/>
          <w:i/>
          <w:sz w:val="21"/>
          <w:szCs w:val="21"/>
        </w:rP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4727A151" w14:textId="77777777" w:rsidR="00F8617A" w:rsidRDefault="00F8617A" w:rsidP="00F8617A">
      <w:pPr>
        <w:spacing w:after="0" w:line="276" w:lineRule="auto"/>
        <w:ind w:left="993" w:right="425"/>
        <w:jc w:val="both"/>
        <w:rPr>
          <w:rFonts w:ascii="Arial" w:hAnsi="Arial" w:cs="Arial"/>
          <w:i/>
          <w:sz w:val="21"/>
          <w:szCs w:val="21"/>
        </w:rPr>
      </w:pPr>
      <w:r>
        <w:rPr>
          <w:rFonts w:ascii="Arial" w:hAnsi="Arial" w:cs="Arial"/>
          <w:i/>
          <w:sz w:val="21"/>
          <w:szCs w:val="21"/>
        </w:rPr>
        <w:t>(…)</w:t>
      </w:r>
    </w:p>
    <w:p w14:paraId="56647D90" w14:textId="77777777" w:rsidR="00F8617A" w:rsidRDefault="00F8617A" w:rsidP="00F8617A">
      <w:pPr>
        <w:spacing w:after="0" w:line="276" w:lineRule="auto"/>
        <w:ind w:left="993" w:right="425"/>
        <w:jc w:val="both"/>
        <w:rPr>
          <w:rFonts w:ascii="Arial" w:hAnsi="Arial" w:cs="Arial"/>
          <w:i/>
          <w:sz w:val="21"/>
          <w:szCs w:val="21"/>
        </w:rPr>
      </w:pPr>
      <w:r>
        <w:rPr>
          <w:rFonts w:ascii="Arial" w:hAnsi="Arial" w:cs="Arial"/>
          <w:i/>
          <w:sz w:val="21"/>
          <w:szCs w:val="21"/>
        </w:rPr>
        <w:t xml:space="preserve">Queda prohibida </w:t>
      </w:r>
      <w:r>
        <w:rPr>
          <w:rFonts w:ascii="Arial" w:hAnsi="Arial" w:cs="Arial"/>
          <w:b/>
          <w:i/>
          <w:sz w:val="21"/>
          <w:szCs w:val="21"/>
        </w:rPr>
        <w:t>toda discriminación</w:t>
      </w:r>
      <w:r>
        <w:rPr>
          <w:rFonts w:ascii="Arial" w:hAnsi="Arial" w:cs="Arial"/>
          <w:i/>
          <w:sz w:val="21"/>
          <w:szCs w:val="21"/>
        </w:rPr>
        <w:t xml:space="preserve">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p>
    <w:p w14:paraId="6831CEAF" w14:textId="77777777" w:rsidR="00F8617A" w:rsidRDefault="00F8617A" w:rsidP="00F8617A">
      <w:pPr>
        <w:spacing w:after="0" w:line="360" w:lineRule="auto"/>
        <w:ind w:firstLine="708"/>
        <w:jc w:val="both"/>
        <w:rPr>
          <w:rFonts w:ascii="Arial" w:eastAsia="Times New Roman" w:hAnsi="Arial" w:cs="Arial"/>
          <w:sz w:val="24"/>
          <w:szCs w:val="24"/>
          <w:lang w:val="es-ES" w:eastAsia="es-ES"/>
        </w:rPr>
      </w:pPr>
    </w:p>
    <w:p w14:paraId="59D2F374" w14:textId="77777777" w:rsidR="00F8617A" w:rsidRDefault="00F8617A" w:rsidP="00F8617A">
      <w:pPr>
        <w:spacing w:after="0" w:line="360" w:lineRule="auto"/>
        <w:ind w:firstLine="567"/>
        <w:jc w:val="both"/>
        <w:rPr>
          <w:rFonts w:ascii="Arial" w:hAnsi="Arial" w:cs="Arial"/>
          <w:sz w:val="24"/>
          <w:szCs w:val="24"/>
        </w:rPr>
      </w:pPr>
      <w:r>
        <w:rPr>
          <w:rFonts w:ascii="Arial" w:eastAsia="Times New Roman" w:hAnsi="Arial" w:cs="Arial"/>
          <w:sz w:val="24"/>
          <w:szCs w:val="24"/>
          <w:lang w:val="es-ES" w:eastAsia="es-ES"/>
        </w:rPr>
        <w:t xml:space="preserve">El artículo transcrito indica que, todas las personas gozaran de los derechos humanos reconocidos en la constitución y en los tratados </w:t>
      </w:r>
      <w:r>
        <w:rPr>
          <w:rFonts w:ascii="Arial" w:hAnsi="Arial" w:cs="Arial"/>
          <w:sz w:val="24"/>
          <w:szCs w:val="24"/>
        </w:rPr>
        <w:t xml:space="preserve">internacionales de los que el Estado Mexicano sea parte, </w:t>
      </w:r>
      <w:r>
        <w:rPr>
          <w:rFonts w:ascii="Arial" w:eastAsia="Times New Roman" w:hAnsi="Arial" w:cs="Arial"/>
          <w:sz w:val="24"/>
          <w:szCs w:val="24"/>
          <w:lang w:val="es-ES" w:eastAsia="es-ES"/>
        </w:rPr>
        <w:t xml:space="preserve">los cuales se interpretarán favoreciendo en todo tiempo a las personas su protección más amplia; que las autoridades tienen la obligación de promover, respetar y garantizar los derechos humanos de conformidad con lo principios de universalidad, interdependencia, indivisibilidad y </w:t>
      </w:r>
      <w:r>
        <w:rPr>
          <w:rFonts w:ascii="Arial" w:eastAsia="Times New Roman" w:hAnsi="Arial" w:cs="Arial"/>
          <w:sz w:val="24"/>
          <w:szCs w:val="24"/>
          <w:lang w:val="es-ES" w:eastAsia="es-ES"/>
        </w:rPr>
        <w:lastRenderedPageBreak/>
        <w:t xml:space="preserve">progresividad; que queda </w:t>
      </w:r>
      <w:r>
        <w:rPr>
          <w:rFonts w:ascii="Arial" w:hAnsi="Arial" w:cs="Arial"/>
          <w:sz w:val="24"/>
          <w:szCs w:val="24"/>
        </w:rPr>
        <w:t xml:space="preserve">prohibida </w:t>
      </w:r>
      <w:r>
        <w:rPr>
          <w:rFonts w:ascii="Arial" w:hAnsi="Arial" w:cs="Arial"/>
          <w:b/>
          <w:sz w:val="24"/>
          <w:szCs w:val="24"/>
        </w:rPr>
        <w:t>toda discriminación</w:t>
      </w:r>
      <w:r>
        <w:rPr>
          <w:rFonts w:ascii="Arial" w:hAnsi="Arial" w:cs="Arial"/>
          <w:sz w:val="24"/>
          <w:szCs w:val="24"/>
        </w:rPr>
        <w:t xml:space="preserve"> motivada por origen étnico o nacional, el género, la edad, las discapacidades, la condición social, las condiciones de salud, la religión, las opiniones, las preferencias sexuales, el estado civil </w:t>
      </w:r>
      <w:r>
        <w:rPr>
          <w:rFonts w:ascii="Arial" w:hAnsi="Arial" w:cs="Arial"/>
          <w:b/>
          <w:sz w:val="24"/>
          <w:szCs w:val="24"/>
        </w:rPr>
        <w:t>o cualquier otra que atente contra la dignidad humana</w:t>
      </w:r>
      <w:r>
        <w:rPr>
          <w:rFonts w:ascii="Arial" w:hAnsi="Arial" w:cs="Arial"/>
          <w:sz w:val="24"/>
          <w:szCs w:val="24"/>
        </w:rPr>
        <w:t xml:space="preserve"> y tenga por objeto anular o menoscabar los derechos y libertades de las personas.</w:t>
      </w:r>
    </w:p>
    <w:p w14:paraId="0CD287DA" w14:textId="77777777" w:rsidR="00F8617A" w:rsidRDefault="00F8617A" w:rsidP="00F8617A">
      <w:pPr>
        <w:spacing w:after="0" w:line="360" w:lineRule="auto"/>
        <w:ind w:firstLine="567"/>
        <w:jc w:val="both"/>
        <w:rPr>
          <w:rFonts w:ascii="Arial" w:hAnsi="Arial" w:cs="Arial"/>
          <w:sz w:val="24"/>
          <w:szCs w:val="24"/>
        </w:rPr>
      </w:pPr>
    </w:p>
    <w:p w14:paraId="03B28074" w14:textId="77777777" w:rsidR="00F8617A" w:rsidRDefault="00F8617A" w:rsidP="00F8617A">
      <w:pPr>
        <w:spacing w:after="0" w:line="360" w:lineRule="auto"/>
        <w:ind w:firstLine="567"/>
        <w:jc w:val="both"/>
        <w:rPr>
          <w:rFonts w:ascii="Arial" w:hAnsi="Arial" w:cs="Arial"/>
          <w:sz w:val="24"/>
          <w:szCs w:val="24"/>
        </w:rPr>
      </w:pPr>
      <w:r>
        <w:rPr>
          <w:rFonts w:ascii="Arial" w:hAnsi="Arial" w:cs="Arial"/>
          <w:sz w:val="24"/>
          <w:szCs w:val="24"/>
        </w:rPr>
        <w:t>En el presente caso, la autoridad demandada, como ya se señaló, no indicó en su resolución el artículo 54 de la Ley de Pensiones para los Trabajadores del Estado, pero, si lo aplicó de manera tácita al indicar que al accionante se le autorizaba su pensión por jubilación por el 100% de su sueldo base, sin hacer referencia a las demás prestaciones.</w:t>
      </w:r>
    </w:p>
    <w:p w14:paraId="71F695D7" w14:textId="77777777" w:rsidR="00F8617A" w:rsidRDefault="00F8617A" w:rsidP="00F8617A">
      <w:pPr>
        <w:spacing w:after="0" w:line="360" w:lineRule="auto"/>
        <w:ind w:firstLine="567"/>
        <w:jc w:val="both"/>
        <w:rPr>
          <w:rFonts w:ascii="Arial" w:hAnsi="Arial" w:cs="Arial"/>
          <w:sz w:val="24"/>
          <w:szCs w:val="24"/>
        </w:rPr>
      </w:pPr>
    </w:p>
    <w:p w14:paraId="1BDF3FAF" w14:textId="77777777" w:rsidR="00F8617A" w:rsidRDefault="00F8617A" w:rsidP="00F8617A">
      <w:pPr>
        <w:spacing w:after="0" w:line="360" w:lineRule="auto"/>
        <w:ind w:firstLine="567"/>
        <w:jc w:val="both"/>
        <w:rPr>
          <w:rFonts w:ascii="Arial" w:hAnsi="Arial" w:cs="Arial"/>
          <w:sz w:val="24"/>
          <w:szCs w:val="24"/>
        </w:rPr>
      </w:pPr>
      <w:r>
        <w:rPr>
          <w:rFonts w:ascii="Arial" w:hAnsi="Arial" w:cs="Arial"/>
          <w:sz w:val="24"/>
          <w:szCs w:val="24"/>
        </w:rPr>
        <w:t xml:space="preserve">Luego, si el artículo 54 de la Ley de Pensiones para los Trabajadores del Estado, establece mayores prestaciones para los trabajadores </w:t>
      </w:r>
      <w:r>
        <w:rPr>
          <w:rFonts w:ascii="Arial" w:hAnsi="Arial" w:cs="Arial"/>
          <w:b/>
          <w:sz w:val="24"/>
          <w:szCs w:val="24"/>
        </w:rPr>
        <w:t>de base</w:t>
      </w:r>
      <w:r>
        <w:rPr>
          <w:rFonts w:ascii="Arial" w:hAnsi="Arial" w:cs="Arial"/>
          <w:sz w:val="24"/>
          <w:szCs w:val="24"/>
        </w:rPr>
        <w:t xml:space="preserve"> que para los trabajadores </w:t>
      </w:r>
      <w:r>
        <w:rPr>
          <w:rFonts w:ascii="Arial" w:hAnsi="Arial" w:cs="Arial"/>
          <w:b/>
          <w:sz w:val="24"/>
          <w:szCs w:val="24"/>
        </w:rPr>
        <w:t>de confianza</w:t>
      </w:r>
      <w:r>
        <w:rPr>
          <w:rFonts w:ascii="Arial" w:hAnsi="Arial" w:cs="Arial"/>
          <w:bCs/>
          <w:sz w:val="24"/>
          <w:szCs w:val="24"/>
        </w:rPr>
        <w:t xml:space="preserve">, </w:t>
      </w:r>
      <w:r>
        <w:rPr>
          <w:rFonts w:ascii="Arial" w:hAnsi="Arial" w:cs="Arial"/>
          <w:sz w:val="24"/>
          <w:szCs w:val="24"/>
        </w:rPr>
        <w:t xml:space="preserve">ello se traduce en un </w:t>
      </w:r>
      <w:r w:rsidRPr="00516942">
        <w:rPr>
          <w:rFonts w:ascii="Arial" w:hAnsi="Arial" w:cs="Arial"/>
          <w:b/>
          <w:sz w:val="24"/>
          <w:szCs w:val="24"/>
        </w:rPr>
        <w:t>trato discriminatorio</w:t>
      </w:r>
      <w:r>
        <w:rPr>
          <w:rFonts w:ascii="Arial" w:hAnsi="Arial" w:cs="Arial"/>
          <w:sz w:val="24"/>
          <w:szCs w:val="24"/>
        </w:rPr>
        <w:t xml:space="preserve"> en perjuicio de la actora, lo cual se encuentra prohibido por el artículo 1° de la Constitución Federal.</w:t>
      </w:r>
    </w:p>
    <w:p w14:paraId="5E9AE9AD" w14:textId="77777777" w:rsidR="00F8617A" w:rsidRDefault="00F8617A" w:rsidP="00F8617A">
      <w:pPr>
        <w:spacing w:after="0" w:line="360" w:lineRule="auto"/>
        <w:ind w:firstLine="567"/>
        <w:jc w:val="both"/>
        <w:rPr>
          <w:rFonts w:ascii="Arial" w:hAnsi="Arial" w:cs="Arial"/>
          <w:sz w:val="24"/>
          <w:szCs w:val="24"/>
        </w:rPr>
      </w:pPr>
    </w:p>
    <w:p w14:paraId="3324B220" w14:textId="2E6C78A7" w:rsidR="00E7473A" w:rsidRDefault="00F8617A" w:rsidP="00E7473A">
      <w:pPr>
        <w:spacing w:after="0" w:line="360" w:lineRule="auto"/>
        <w:ind w:firstLine="567"/>
        <w:jc w:val="both"/>
        <w:rPr>
          <w:rFonts w:ascii="Arial" w:eastAsia="Times New Roman" w:hAnsi="Arial" w:cs="Arial"/>
          <w:sz w:val="24"/>
          <w:szCs w:val="24"/>
          <w:lang w:val="es-ES" w:eastAsia="es-ES"/>
        </w:rPr>
      </w:pPr>
      <w:r>
        <w:rPr>
          <w:rFonts w:ascii="Arial" w:hAnsi="Arial" w:cs="Arial"/>
          <w:sz w:val="24"/>
          <w:szCs w:val="24"/>
        </w:rPr>
        <w:t xml:space="preserve">Por lo tanto, para respetar los derechos fundamentales de la parte actora </w:t>
      </w:r>
      <w:bookmarkStart w:id="0" w:name="_GoBack"/>
      <w:bookmarkEnd w:id="0"/>
      <w:r w:rsidR="00492DAF">
        <w:rPr>
          <w:rFonts w:ascii="Arial" w:eastAsia="Times New Roman" w:hAnsi="Arial" w:cs="Arial"/>
          <w:sz w:val="24"/>
          <w:szCs w:val="24"/>
          <w:lang w:val="es-ES_tradnl" w:eastAsia="es-ES"/>
        </w:rPr>
        <w:t>**********</w:t>
      </w:r>
      <w:r>
        <w:rPr>
          <w:rFonts w:ascii="Arial" w:eastAsia="Times New Roman" w:hAnsi="Arial" w:cs="Arial"/>
          <w:color w:val="000000"/>
          <w:sz w:val="24"/>
          <w:szCs w:val="24"/>
          <w:lang w:val="es-ES_tradnl" w:eastAsia="es-ES"/>
        </w:rPr>
        <w:t xml:space="preserve">, </w:t>
      </w:r>
      <w:r w:rsidR="00F84E4C">
        <w:rPr>
          <w:rFonts w:ascii="Arial" w:hAnsi="Arial" w:cs="Arial"/>
          <w:b/>
          <w:sz w:val="24"/>
          <w:szCs w:val="24"/>
        </w:rPr>
        <w:t>trabajador</w:t>
      </w:r>
      <w:r>
        <w:rPr>
          <w:rFonts w:ascii="Arial" w:hAnsi="Arial" w:cs="Arial"/>
          <w:sz w:val="24"/>
          <w:szCs w:val="24"/>
        </w:rPr>
        <w:t xml:space="preserve"> </w:t>
      </w:r>
      <w:r>
        <w:rPr>
          <w:rFonts w:ascii="Arial" w:hAnsi="Arial" w:cs="Arial"/>
          <w:b/>
          <w:sz w:val="24"/>
          <w:szCs w:val="24"/>
        </w:rPr>
        <w:t xml:space="preserve">de confianza </w:t>
      </w:r>
      <w:r>
        <w:rPr>
          <w:rFonts w:ascii="Arial" w:hAnsi="Arial" w:cs="Arial"/>
          <w:sz w:val="24"/>
          <w:szCs w:val="24"/>
        </w:rPr>
        <w:t xml:space="preserve">del Gobierno del Estado, </w:t>
      </w:r>
      <w:r>
        <w:rPr>
          <w:rFonts w:ascii="Arial" w:hAnsi="Arial" w:cs="Arial"/>
          <w:b/>
          <w:sz w:val="24"/>
          <w:szCs w:val="24"/>
        </w:rPr>
        <w:t>se le deberá aplicar en forma extensiva la fracción I del artículo 54 de la Ley de Pensiones de los Trabajadores del Estado</w:t>
      </w:r>
      <w:r>
        <w:rPr>
          <w:rFonts w:ascii="Arial" w:hAnsi="Arial" w:cs="Arial"/>
          <w:sz w:val="24"/>
          <w:szCs w:val="24"/>
        </w:rPr>
        <w:t xml:space="preserve">, y otorgarle las prestaciones a que tienen derecho los </w:t>
      </w:r>
      <w:r>
        <w:rPr>
          <w:rFonts w:ascii="Arial" w:hAnsi="Arial" w:cs="Arial"/>
          <w:b/>
          <w:bCs/>
          <w:sz w:val="24"/>
          <w:szCs w:val="24"/>
        </w:rPr>
        <w:t>trabajadores de</w:t>
      </w:r>
      <w:r>
        <w:rPr>
          <w:rFonts w:ascii="Arial" w:hAnsi="Arial" w:cs="Arial"/>
          <w:b/>
          <w:sz w:val="24"/>
          <w:szCs w:val="24"/>
        </w:rPr>
        <w:t xml:space="preserve"> base</w:t>
      </w:r>
      <w:r>
        <w:rPr>
          <w:rFonts w:ascii="Arial" w:hAnsi="Arial" w:cs="Arial"/>
          <w:sz w:val="24"/>
          <w:szCs w:val="24"/>
        </w:rPr>
        <w:t xml:space="preserve">, es decir, las de </w:t>
      </w:r>
      <w:r>
        <w:rPr>
          <w:rFonts w:ascii="Arial" w:eastAsia="Times New Roman" w:hAnsi="Arial" w:cs="Arial"/>
          <w:sz w:val="24"/>
          <w:szCs w:val="24"/>
          <w:lang w:val="es-ES" w:eastAsia="es-ES"/>
        </w:rPr>
        <w:t xml:space="preserve">previsión social múltiple, despensa, vida cara, quinquenios, aguinaldo, estímulo del día jubilado, día de las madres, canasta navideña y el aguinaldo; prestaciones que deberán ser cubiertas a la actora, a partir de la fecha en que obtuvo la calidad de jubilado, es decir, a partir del </w:t>
      </w:r>
      <w:r>
        <w:rPr>
          <w:rFonts w:ascii="Arial" w:eastAsia="Times New Roman" w:hAnsi="Arial" w:cs="Arial"/>
          <w:b/>
          <w:sz w:val="24"/>
          <w:szCs w:val="24"/>
          <w:lang w:val="es-ES" w:eastAsia="es-ES"/>
        </w:rPr>
        <w:t>uno de enero de dos mil veintiuno</w:t>
      </w:r>
      <w:r>
        <w:rPr>
          <w:rFonts w:ascii="Arial" w:eastAsia="Times New Roman" w:hAnsi="Arial" w:cs="Arial"/>
          <w:sz w:val="24"/>
          <w:szCs w:val="24"/>
          <w:lang w:val="es-ES" w:eastAsia="es-ES"/>
        </w:rPr>
        <w:t xml:space="preserve">; como se acredita con </w:t>
      </w:r>
      <w:r w:rsidR="00725CEE">
        <w:rPr>
          <w:rFonts w:ascii="Arial" w:eastAsia="Times New Roman" w:hAnsi="Arial" w:cs="Arial"/>
          <w:sz w:val="24"/>
          <w:szCs w:val="24"/>
          <w:lang w:val="es-ES" w:eastAsia="es-ES"/>
        </w:rPr>
        <w:t>la copia certifi</w:t>
      </w:r>
      <w:r w:rsidR="00934B09">
        <w:rPr>
          <w:rFonts w:ascii="Arial" w:eastAsia="Times New Roman" w:hAnsi="Arial" w:cs="Arial"/>
          <w:sz w:val="24"/>
          <w:szCs w:val="24"/>
          <w:lang w:val="es-ES" w:eastAsia="es-ES"/>
        </w:rPr>
        <w:t>cada del recibo de pago por su pensión mensual</w:t>
      </w:r>
      <w:r w:rsidR="00E7473A">
        <w:rPr>
          <w:rFonts w:ascii="Arial" w:eastAsia="Times New Roman" w:hAnsi="Arial" w:cs="Arial"/>
          <w:sz w:val="24"/>
          <w:szCs w:val="24"/>
          <w:lang w:val="es-ES" w:eastAsia="es-ES"/>
        </w:rPr>
        <w:t xml:space="preserve"> correspondiente del uno al treinta y uno de enero del año dos mil veintiuno. </w:t>
      </w:r>
    </w:p>
    <w:p w14:paraId="41D47389" w14:textId="77777777" w:rsidR="00337D36" w:rsidRDefault="00337D36" w:rsidP="00E7473A">
      <w:pPr>
        <w:spacing w:after="0" w:line="360" w:lineRule="auto"/>
        <w:ind w:firstLine="567"/>
        <w:jc w:val="both"/>
        <w:rPr>
          <w:rFonts w:ascii="Arial" w:eastAsia="Times New Roman" w:hAnsi="Arial" w:cs="Arial"/>
          <w:sz w:val="24"/>
          <w:szCs w:val="24"/>
          <w:lang w:val="es-ES" w:eastAsia="es-ES"/>
        </w:rPr>
      </w:pPr>
    </w:p>
    <w:p w14:paraId="0031E8F0" w14:textId="21D23D8F" w:rsidR="00F8617A" w:rsidRPr="00E7473A" w:rsidRDefault="00F8617A" w:rsidP="00E7473A">
      <w:pPr>
        <w:spacing w:after="0"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Sirve de fundamento a lo anterior, l</w:t>
      </w:r>
      <w:r>
        <w:rPr>
          <w:rFonts w:ascii="Arial" w:eastAsia="Times New Roman" w:hAnsi="Arial" w:cs="Arial"/>
          <w:color w:val="000000"/>
          <w:sz w:val="24"/>
          <w:szCs w:val="24"/>
          <w:lang w:val="es-ES_tradnl" w:eastAsia="es-ES"/>
        </w:rPr>
        <w:t xml:space="preserve">a jurisprudencia de la Suprema Corte de Justica, con número de registro 2002000, de la décima época, Primera Sala, Semanario Judicial de la Federación y su Gaceta, Libro XIII, octubre de 2012, tomo 2, materia constitucional, tesis: 1a./J. 107/2012 (10a.), página: 799, con el rubro y texto siguiente: </w:t>
      </w:r>
    </w:p>
    <w:p w14:paraId="15C1EE8C" w14:textId="77777777" w:rsidR="00F8617A" w:rsidRDefault="00F8617A" w:rsidP="00F8617A">
      <w:pPr>
        <w:tabs>
          <w:tab w:val="left" w:pos="7371"/>
        </w:tabs>
        <w:spacing w:after="0" w:line="276" w:lineRule="auto"/>
        <w:ind w:left="851" w:right="283"/>
        <w:jc w:val="both"/>
        <w:rPr>
          <w:rFonts w:ascii="Arial" w:eastAsia="Times New Roman" w:hAnsi="Arial" w:cs="Arial"/>
          <w:i/>
          <w:color w:val="000000"/>
          <w:sz w:val="21"/>
          <w:szCs w:val="21"/>
          <w:lang w:val="es-ES_tradnl" w:eastAsia="es-ES"/>
        </w:rPr>
      </w:pPr>
      <w:r>
        <w:rPr>
          <w:rFonts w:ascii="Arial" w:eastAsia="Times New Roman" w:hAnsi="Arial" w:cs="Arial"/>
          <w:b/>
          <w:i/>
          <w:color w:val="000000"/>
          <w:sz w:val="21"/>
          <w:szCs w:val="21"/>
          <w:lang w:val="es-ES_tradnl" w:eastAsia="es-ES"/>
        </w:rPr>
        <w:t>“PRINCIPIO PRO PERSONA. CRITERIO DE SELECCIÓN DE LA NORMA DE DERECHO FUNDAMENTAL APLICABLE.</w:t>
      </w:r>
      <w:r>
        <w:rPr>
          <w:rFonts w:ascii="Arial" w:eastAsia="Times New Roman" w:hAnsi="Arial" w:cs="Arial"/>
          <w:i/>
          <w:color w:val="000000"/>
          <w:sz w:val="21"/>
          <w:szCs w:val="21"/>
          <w:lang w:val="es-ES_tradnl" w:eastAsia="es-ES"/>
        </w:rPr>
        <w:t xml:space="preserv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w:t>
      </w:r>
      <w:r>
        <w:rPr>
          <w:rFonts w:ascii="Arial" w:eastAsia="Times New Roman" w:hAnsi="Arial" w:cs="Arial"/>
          <w:b/>
          <w:i/>
          <w:color w:val="000000"/>
          <w:sz w:val="21"/>
          <w:szCs w:val="21"/>
          <w:lang w:val="es-ES_tradnl" w:eastAsia="es-ES"/>
        </w:rPr>
        <w:t>a)</w:t>
      </w:r>
      <w:r>
        <w:rPr>
          <w:rFonts w:ascii="Arial" w:eastAsia="Times New Roman" w:hAnsi="Arial" w:cs="Arial"/>
          <w:i/>
          <w:color w:val="000000"/>
          <w:sz w:val="21"/>
          <w:szCs w:val="21"/>
          <w:lang w:val="es-ES_tradnl" w:eastAsia="es-ES"/>
        </w:rPr>
        <w:t xml:space="preserve"> los derechos fundamentales reconocidos en la Constitución Política de los Estados Unidos Mexicanos; y </w:t>
      </w:r>
      <w:r>
        <w:rPr>
          <w:rFonts w:ascii="Arial" w:eastAsia="Times New Roman" w:hAnsi="Arial" w:cs="Arial"/>
          <w:b/>
          <w:i/>
          <w:color w:val="000000"/>
          <w:sz w:val="21"/>
          <w:szCs w:val="21"/>
          <w:lang w:val="es-ES_tradnl" w:eastAsia="es-ES"/>
        </w:rPr>
        <w:t>b)</w:t>
      </w:r>
      <w:r>
        <w:rPr>
          <w:rFonts w:ascii="Arial" w:eastAsia="Times New Roman" w:hAnsi="Arial" w:cs="Arial"/>
          <w:i/>
          <w:color w:val="000000"/>
          <w:sz w:val="21"/>
          <w:szCs w:val="21"/>
          <w:lang w:val="es-ES_tradnl" w:eastAsia="es-ES"/>
        </w:rPr>
        <w:t xml:space="preserve"> todos aquellos derechos humanos establecidos en tratados internacionales de los que el Estado mexicano sea parte. Consecuentemente, las normas provenientes de ambas fuentes, son normas supremas del ordenamiento jurídico mexicano. Esto implica que los valores, </w:t>
      </w:r>
      <w:r>
        <w:rPr>
          <w:rFonts w:ascii="Arial" w:eastAsia="Times New Roman" w:hAnsi="Arial" w:cs="Arial"/>
          <w:i/>
          <w:color w:val="000000"/>
          <w:sz w:val="21"/>
          <w:szCs w:val="21"/>
          <w:lang w:val="es-ES_tradnl" w:eastAsia="es-ES"/>
        </w:rPr>
        <w:lastRenderedPageBreak/>
        <w:t xml:space="preserve">principios y derechos que ellas materializan deben permear en todo el orden jurídico, obligando a todas las 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w:t>
      </w:r>
      <w:proofErr w:type="spellStart"/>
      <w:r>
        <w:rPr>
          <w:rFonts w:ascii="Arial" w:eastAsia="Times New Roman" w:hAnsi="Arial" w:cs="Arial"/>
          <w:i/>
          <w:color w:val="000000"/>
          <w:sz w:val="21"/>
          <w:szCs w:val="21"/>
          <w:lang w:val="es-ES_tradnl" w:eastAsia="es-ES"/>
        </w:rPr>
        <w:t>pro</w:t>
      </w:r>
      <w:proofErr w:type="spellEnd"/>
      <w:r>
        <w:rPr>
          <w:rFonts w:ascii="Arial" w:eastAsia="Times New Roman" w:hAnsi="Arial" w:cs="Arial"/>
          <w:i/>
          <w:color w:val="000000"/>
          <w:sz w:val="21"/>
          <w:szCs w:val="21"/>
          <w:lang w:val="es-ES_tradnl" w:eastAsia="es-ES"/>
        </w:rPr>
        <w:t xml:space="preserve">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de derechos fundamentales no se encuentra limitado a lo prescrito en el texto constitucional, sino que también incluye a todos aquellos derechos que figuran en los tratados internacionales ratificados por el Estado mexicano.”</w:t>
      </w:r>
    </w:p>
    <w:p w14:paraId="4BE91C8B" w14:textId="77777777" w:rsidR="00F8617A" w:rsidRDefault="00F8617A" w:rsidP="00F8617A">
      <w:pPr>
        <w:tabs>
          <w:tab w:val="left" w:pos="7371"/>
        </w:tabs>
        <w:spacing w:after="0" w:line="276" w:lineRule="auto"/>
        <w:ind w:left="851" w:right="283"/>
        <w:jc w:val="both"/>
        <w:rPr>
          <w:rFonts w:ascii="Arial" w:eastAsia="Times New Roman" w:hAnsi="Arial" w:cs="Arial"/>
          <w:i/>
          <w:color w:val="000000"/>
          <w:sz w:val="21"/>
          <w:szCs w:val="21"/>
          <w:lang w:val="es-ES_tradnl" w:eastAsia="es-ES"/>
        </w:rPr>
      </w:pPr>
    </w:p>
    <w:p w14:paraId="48F8E4BB" w14:textId="77777777" w:rsidR="00F8617A" w:rsidRDefault="00F8617A" w:rsidP="00F8617A">
      <w:pPr>
        <w:spacing w:after="100" w:afterAutospacing="1" w:line="360" w:lineRule="auto"/>
        <w:ind w:firstLine="567"/>
        <w:jc w:val="both"/>
        <w:rPr>
          <w:rFonts w:ascii="Arial" w:eastAsia="Times New Roman" w:hAnsi="Arial" w:cs="Arial"/>
          <w:bCs/>
          <w:color w:val="000000"/>
          <w:sz w:val="24"/>
          <w:szCs w:val="24"/>
          <w:lang w:val="es-ES" w:eastAsia="es-ES"/>
        </w:rPr>
      </w:pPr>
      <w:r>
        <w:rPr>
          <w:rFonts w:ascii="Arial" w:eastAsia="Times New Roman" w:hAnsi="Arial" w:cs="Arial"/>
          <w:sz w:val="24"/>
          <w:szCs w:val="24"/>
          <w:lang w:val="es-ES" w:eastAsia="es-ES"/>
        </w:rPr>
        <w:t xml:space="preserve">Por último y por lo que respecta a la pretensión de la actora, marcada con el inciso </w:t>
      </w:r>
      <w:r>
        <w:rPr>
          <w:rFonts w:ascii="Arial" w:eastAsia="Times New Roman" w:hAnsi="Arial" w:cs="Arial"/>
          <w:b/>
          <w:sz w:val="24"/>
          <w:szCs w:val="24"/>
          <w:lang w:val="es-ES" w:eastAsia="es-ES"/>
        </w:rPr>
        <w:t>c)</w:t>
      </w:r>
      <w:r>
        <w:rPr>
          <w:rFonts w:ascii="Arial" w:eastAsia="Times New Roman" w:hAnsi="Arial" w:cs="Arial"/>
          <w:sz w:val="24"/>
          <w:szCs w:val="24"/>
          <w:lang w:val="es-ES" w:eastAsia="es-ES"/>
        </w:rPr>
        <w:t xml:space="preserve"> consistente en q</w:t>
      </w:r>
      <w:r>
        <w:rPr>
          <w:rFonts w:ascii="Arial" w:eastAsia="Times New Roman" w:hAnsi="Arial" w:cs="Arial"/>
          <w:bCs/>
          <w:color w:val="000000"/>
          <w:sz w:val="24"/>
          <w:szCs w:val="24"/>
          <w:lang w:val="es-ES" w:eastAsia="es-ES"/>
        </w:rPr>
        <w:t>ue</w:t>
      </w:r>
      <w:r>
        <w:rPr>
          <w:rFonts w:ascii="Arial" w:eastAsia="Times New Roman" w:hAnsi="Arial" w:cs="Arial"/>
          <w:b/>
          <w:bCs/>
          <w:color w:val="000000"/>
          <w:sz w:val="24"/>
          <w:szCs w:val="24"/>
          <w:lang w:val="es-ES" w:eastAsia="es-ES"/>
        </w:rPr>
        <w:t xml:space="preserve"> </w:t>
      </w:r>
      <w:r>
        <w:rPr>
          <w:rFonts w:ascii="Arial" w:eastAsia="Times New Roman" w:hAnsi="Arial" w:cs="Arial"/>
          <w:bCs/>
          <w:color w:val="000000"/>
          <w:sz w:val="24"/>
          <w:szCs w:val="24"/>
          <w:lang w:val="es-ES" w:eastAsia="es-ES"/>
        </w:rPr>
        <w:t xml:space="preserve">se le deje de descontar el 9% de su pensión por jubilación que está disfrutando para el Fondo de Pensiones; debemos considerar que el descuento hecho al monto de la pensión jubilatoria es indebida y viola su derecho humano a la igualdad, al dejarse de tomar en cuenta que el jubilado ya aportó cuotas durante su vida laboral para gozar del beneficio respectivo, es decir, para gozar de su jubilación y al estarse realizando el descuento del 9% de su pensión para incrementar el fondo respectivo esto resulta ser </w:t>
      </w:r>
      <w:proofErr w:type="spellStart"/>
      <w:r>
        <w:rPr>
          <w:rFonts w:ascii="Arial" w:eastAsia="Times New Roman" w:hAnsi="Arial" w:cs="Arial"/>
          <w:bCs/>
          <w:color w:val="000000"/>
          <w:sz w:val="24"/>
          <w:szCs w:val="24"/>
          <w:lang w:val="es-ES" w:eastAsia="es-ES"/>
        </w:rPr>
        <w:t>inconvencional</w:t>
      </w:r>
      <w:proofErr w:type="spellEnd"/>
      <w:r>
        <w:rPr>
          <w:rFonts w:ascii="Arial" w:eastAsia="Times New Roman" w:hAnsi="Arial" w:cs="Arial"/>
          <w:bCs/>
          <w:color w:val="000000"/>
          <w:sz w:val="24"/>
          <w:szCs w:val="24"/>
          <w:lang w:val="es-ES" w:eastAsia="es-ES"/>
        </w:rPr>
        <w:t xml:space="preserve"> e inconstitucional.</w:t>
      </w:r>
    </w:p>
    <w:p w14:paraId="0F6BBCFE" w14:textId="77777777" w:rsidR="00F8617A" w:rsidRDefault="00F8617A" w:rsidP="00F8617A">
      <w:pPr>
        <w:spacing w:after="0" w:line="360" w:lineRule="auto"/>
        <w:ind w:firstLine="567"/>
        <w:jc w:val="both"/>
        <w:rPr>
          <w:rFonts w:ascii="Arial" w:eastAsia="Times New Roman" w:hAnsi="Arial" w:cs="Arial"/>
          <w:sz w:val="24"/>
          <w:szCs w:val="24"/>
          <w:lang w:val="es-ES" w:eastAsia="es-ES"/>
        </w:rPr>
      </w:pPr>
      <w:r>
        <w:rPr>
          <w:rFonts w:ascii="Arial" w:eastAsia="Times New Roman" w:hAnsi="Arial" w:cs="Arial"/>
          <w:color w:val="000000"/>
          <w:sz w:val="24"/>
          <w:szCs w:val="24"/>
          <w:lang w:eastAsia="es-ES"/>
        </w:rPr>
        <w:t xml:space="preserve">Al caso resulta aplicable la jurisprudencia con número de registro 2007629, de </w:t>
      </w:r>
      <w:r>
        <w:rPr>
          <w:rFonts w:ascii="Arial" w:eastAsia="Times New Roman" w:hAnsi="Arial" w:cs="Arial"/>
          <w:sz w:val="24"/>
          <w:szCs w:val="24"/>
          <w:lang w:val="es-ES" w:eastAsia="es-ES"/>
        </w:rPr>
        <w:t xml:space="preserve">la décima época, publicada en la Gaceta del Semanario Judicial de la Federación, Libro 11, octubre de 2014, Tomo III, visible en la página 2512 </w:t>
      </w:r>
      <w:r>
        <w:rPr>
          <w:rFonts w:ascii="Arial" w:eastAsia="Times New Roman" w:hAnsi="Arial" w:cs="Arial"/>
          <w:b/>
          <w:color w:val="000000"/>
          <w:sz w:val="24"/>
          <w:szCs w:val="24"/>
          <w:lang w:eastAsia="es-ES"/>
        </w:rPr>
        <w:t>declaró inconstitucionales</w:t>
      </w:r>
      <w:r>
        <w:rPr>
          <w:rFonts w:ascii="Arial" w:eastAsia="Times New Roman" w:hAnsi="Arial" w:cs="Arial"/>
          <w:color w:val="000000"/>
          <w:sz w:val="24"/>
          <w:szCs w:val="24"/>
          <w:lang w:eastAsia="es-ES"/>
        </w:rPr>
        <w:t xml:space="preserve"> los artículos 6 fracción III, 18 párrafo segundo y octavo transitorio de la Ley de Pensiones para los Trabajadores del Estado, con</w:t>
      </w:r>
      <w:r>
        <w:rPr>
          <w:rFonts w:ascii="Arial" w:eastAsia="Times New Roman" w:hAnsi="Arial" w:cs="Arial"/>
          <w:sz w:val="24"/>
          <w:szCs w:val="24"/>
          <w:lang w:val="es-ES" w:eastAsia="es-ES"/>
        </w:rPr>
        <w:t xml:space="preserve"> el rubro y texto siguientes:</w:t>
      </w:r>
    </w:p>
    <w:p w14:paraId="333E14B2" w14:textId="77777777" w:rsidR="00F8617A" w:rsidRDefault="00F8617A" w:rsidP="00F8617A">
      <w:pPr>
        <w:spacing w:after="0" w:line="276" w:lineRule="auto"/>
        <w:ind w:left="567"/>
        <w:jc w:val="both"/>
        <w:rPr>
          <w:rFonts w:ascii="Arial" w:eastAsia="Times New Roman" w:hAnsi="Arial" w:cs="Arial"/>
          <w:b/>
          <w:i/>
          <w:lang w:val="es-ES" w:eastAsia="es-ES"/>
        </w:rPr>
      </w:pPr>
    </w:p>
    <w:p w14:paraId="6FACC1E2" w14:textId="77777777" w:rsidR="00F8617A" w:rsidRDefault="00F8617A" w:rsidP="00F8617A">
      <w:pPr>
        <w:spacing w:after="0" w:line="276" w:lineRule="auto"/>
        <w:ind w:left="567"/>
        <w:jc w:val="both"/>
        <w:rPr>
          <w:rFonts w:ascii="Arial" w:eastAsia="Times New Roman" w:hAnsi="Arial" w:cs="Arial"/>
          <w:i/>
          <w:lang w:val="es-ES" w:eastAsia="es-ES"/>
        </w:rPr>
      </w:pPr>
      <w:r>
        <w:rPr>
          <w:rFonts w:ascii="Arial" w:eastAsia="Times New Roman" w:hAnsi="Arial" w:cs="Arial"/>
          <w:b/>
          <w:i/>
          <w:lang w:val="es-ES" w:eastAsia="es-ES"/>
        </w:rPr>
        <w:t>“</w:t>
      </w:r>
      <w:r>
        <w:rPr>
          <w:rFonts w:ascii="Arial" w:eastAsia="Times New Roman" w:hAnsi="Arial" w:cs="Arial"/>
          <w:i/>
          <w:lang w:val="es-ES" w:eastAsia="es-ES"/>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Pr>
          <w:rFonts w:ascii="Arial" w:eastAsia="Times New Roman" w:hAnsi="Arial" w:cs="Arial"/>
          <w:b/>
          <w:i/>
          <w:lang w:val="es-ES" w:eastAsia="es-ES"/>
        </w:rPr>
        <w:t xml:space="preserve"> </w:t>
      </w:r>
      <w:r>
        <w:rPr>
          <w:rFonts w:ascii="Arial" w:eastAsia="Times New Roman" w:hAnsi="Arial" w:cs="Arial"/>
          <w:i/>
          <w:lang w:val="es-ES" w:eastAsia="es-ES"/>
        </w:rPr>
        <w:t xml:space="preserve">Los artículos 6, fracción III, 18, párrafo segundo y octavo transitorio de la Ley de Pensiones para 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 Lo anterior, </w:t>
      </w:r>
      <w:r>
        <w:rPr>
          <w:rFonts w:ascii="Arial" w:eastAsia="Times New Roman" w:hAnsi="Arial" w:cs="Arial"/>
          <w:i/>
          <w:lang w:val="es-ES" w:eastAsia="es-ES"/>
        </w:rPr>
        <w:lastRenderedPageBreak/>
        <w:t xml:space="preserve">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w:t>
      </w:r>
      <w:proofErr w:type="spellStart"/>
      <w:r>
        <w:rPr>
          <w:rFonts w:ascii="Arial" w:eastAsia="Times New Roman" w:hAnsi="Arial" w:cs="Arial"/>
          <w:i/>
          <w:lang w:val="es-ES" w:eastAsia="es-ES"/>
        </w:rPr>
        <w:t>inconvencionales</w:t>
      </w:r>
      <w:proofErr w:type="spellEnd"/>
      <w:r>
        <w:rPr>
          <w:rFonts w:ascii="Arial" w:eastAsia="Times New Roman" w:hAnsi="Arial" w:cs="Arial"/>
          <w:i/>
          <w:lang w:val="es-ES" w:eastAsia="es-ES"/>
        </w:rPr>
        <w:t>. Asimismo, violan el derecho humano a la igualdad, al dejar de tomar en cuenta que el jubilado ya aportó cuotas durante su vida laboral para gozar del beneficio respectivo y, por ende, se le da el trato de trabajador en activo.”</w:t>
      </w:r>
    </w:p>
    <w:p w14:paraId="5196F768" w14:textId="77777777" w:rsidR="00F8617A" w:rsidRDefault="00F8617A" w:rsidP="00F8617A">
      <w:pPr>
        <w:spacing w:after="0" w:line="360" w:lineRule="auto"/>
        <w:ind w:firstLine="567"/>
        <w:jc w:val="both"/>
        <w:rPr>
          <w:rFonts w:ascii="Arial" w:eastAsia="Times New Roman" w:hAnsi="Arial" w:cs="Arial"/>
          <w:b/>
          <w:sz w:val="24"/>
          <w:szCs w:val="24"/>
          <w:lang w:val="es-ES" w:eastAsia="es-ES"/>
        </w:rPr>
      </w:pPr>
    </w:p>
    <w:p w14:paraId="279E37CF" w14:textId="7783BE2C" w:rsidR="00F8617A" w:rsidRDefault="00F8617A" w:rsidP="00F8617A">
      <w:pPr>
        <w:spacing w:after="100" w:afterAutospacing="1" w:line="360" w:lineRule="auto"/>
        <w:ind w:firstLine="567"/>
        <w:jc w:val="both"/>
        <w:rPr>
          <w:rFonts w:ascii="Arial" w:hAnsi="Arial" w:cs="Arial"/>
          <w:b/>
          <w:bCs/>
          <w:sz w:val="24"/>
          <w:szCs w:val="24"/>
        </w:rPr>
      </w:pPr>
      <w:r>
        <w:rPr>
          <w:rFonts w:ascii="Arial" w:eastAsia="Times New Roman" w:hAnsi="Arial" w:cs="Arial"/>
          <w:sz w:val="24"/>
          <w:szCs w:val="24"/>
          <w:lang w:val="es-ES" w:eastAsia="es-ES"/>
        </w:rPr>
        <w:t>En consecuencia, al no reunir la resolución impugnada los requisitos que establece el artículo 17 fracción V de la Ley de Procedimiento y Justicia Administrativa para el Estado de Oaxaca, este juzgador procede declarar la</w:t>
      </w:r>
      <w:r>
        <w:rPr>
          <w:rFonts w:ascii="Arial" w:eastAsia="Times New Roman" w:hAnsi="Arial" w:cs="Arial"/>
          <w:b/>
          <w:sz w:val="24"/>
          <w:szCs w:val="24"/>
          <w:lang w:val="es-ES" w:eastAsia="es-ES"/>
        </w:rPr>
        <w:t xml:space="preserve"> NULIDAD </w:t>
      </w:r>
      <w:r>
        <w:rPr>
          <w:rFonts w:ascii="Arial" w:eastAsia="Times New Roman" w:hAnsi="Arial" w:cs="Arial"/>
          <w:sz w:val="24"/>
          <w:szCs w:val="24"/>
          <w:lang w:val="es-ES" w:eastAsia="es-ES"/>
        </w:rPr>
        <w:t xml:space="preserve">del acto administrativo impugnado </w:t>
      </w:r>
      <w:r>
        <w:rPr>
          <w:rFonts w:ascii="Arial" w:eastAsia="Times New Roman" w:hAnsi="Arial" w:cs="Arial"/>
          <w:b/>
          <w:sz w:val="24"/>
          <w:szCs w:val="24"/>
          <w:lang w:val="es-ES" w:eastAsia="es-ES"/>
        </w:rPr>
        <w:t xml:space="preserve">PARA EL EFECTO </w:t>
      </w:r>
      <w:r>
        <w:rPr>
          <w:rFonts w:ascii="Arial" w:eastAsia="Times New Roman" w:hAnsi="Arial" w:cs="Arial"/>
          <w:sz w:val="24"/>
          <w:szCs w:val="24"/>
          <w:lang w:val="es-ES" w:eastAsia="es-ES"/>
        </w:rPr>
        <w:t xml:space="preserve">de que la autoridad demandada </w:t>
      </w:r>
      <w:r>
        <w:rPr>
          <w:rFonts w:ascii="Arial" w:eastAsia="Times New Roman" w:hAnsi="Arial" w:cs="Arial"/>
          <w:b/>
          <w:bCs/>
          <w:sz w:val="24"/>
          <w:szCs w:val="24"/>
          <w:lang w:val="es-ES" w:eastAsia="es-ES"/>
        </w:rPr>
        <w:t xml:space="preserve">Consejo Directivo de Pensiones del Gobierno del Estado </w:t>
      </w:r>
      <w:r>
        <w:rPr>
          <w:rFonts w:ascii="Arial" w:eastAsia="Times New Roman" w:hAnsi="Arial" w:cs="Arial"/>
          <w:sz w:val="24"/>
          <w:szCs w:val="24"/>
          <w:lang w:val="es-ES" w:eastAsia="es-ES"/>
        </w:rPr>
        <w:t xml:space="preserve">a través del </w:t>
      </w:r>
      <w:r>
        <w:rPr>
          <w:rFonts w:ascii="Arial" w:eastAsia="Times New Roman" w:hAnsi="Arial" w:cs="Arial"/>
          <w:b/>
          <w:bCs/>
          <w:sz w:val="24"/>
          <w:szCs w:val="24"/>
          <w:lang w:val="es-ES" w:eastAsia="es-ES"/>
        </w:rPr>
        <w:t>Director General de la Oficina de Pensiones del Estado</w:t>
      </w:r>
      <w:r>
        <w:rPr>
          <w:rFonts w:ascii="Arial" w:eastAsia="Times New Roman" w:hAnsi="Arial" w:cs="Arial"/>
          <w:sz w:val="24"/>
          <w:szCs w:val="24"/>
          <w:lang w:val="es-ES" w:eastAsia="es-ES"/>
        </w:rPr>
        <w:t xml:space="preserve">: </w:t>
      </w:r>
      <w:r>
        <w:rPr>
          <w:rFonts w:ascii="Arial" w:hAnsi="Arial" w:cs="Arial"/>
          <w:b/>
          <w:sz w:val="24"/>
          <w:szCs w:val="24"/>
        </w:rPr>
        <w:t xml:space="preserve">a) </w:t>
      </w:r>
      <w:r>
        <w:rPr>
          <w:rFonts w:ascii="Arial" w:hAnsi="Arial" w:cs="Arial"/>
          <w:sz w:val="24"/>
          <w:szCs w:val="24"/>
        </w:rPr>
        <w:t>Deje sin efectos la resolución contenida e</w:t>
      </w:r>
      <w:r>
        <w:rPr>
          <w:rFonts w:ascii="Arial" w:eastAsia="Times New Roman" w:hAnsi="Arial" w:cs="Arial"/>
          <w:sz w:val="24"/>
          <w:szCs w:val="24"/>
          <w:lang w:val="es-ES" w:eastAsia="es-ES"/>
        </w:rPr>
        <w:t xml:space="preserve">n el oficio </w:t>
      </w:r>
      <w:r w:rsidR="00492DAF">
        <w:rPr>
          <w:rFonts w:ascii="Arial" w:eastAsia="Times New Roman" w:hAnsi="Arial" w:cs="Arial"/>
          <w:sz w:val="24"/>
          <w:szCs w:val="24"/>
          <w:lang w:val="es-ES_tradnl" w:eastAsia="es-ES"/>
        </w:rPr>
        <w:t>**********</w:t>
      </w:r>
      <w:r>
        <w:rPr>
          <w:rFonts w:ascii="Arial" w:eastAsia="Times New Roman" w:hAnsi="Arial" w:cs="Arial"/>
          <w:bCs/>
          <w:color w:val="000000"/>
          <w:sz w:val="24"/>
          <w:szCs w:val="24"/>
          <w:lang w:val="es-ES" w:eastAsia="es-ES"/>
        </w:rPr>
        <w:t xml:space="preserve">, </w:t>
      </w:r>
      <w:r w:rsidR="00337D36">
        <w:rPr>
          <w:rFonts w:ascii="Arial" w:eastAsia="Times New Roman" w:hAnsi="Arial" w:cs="Arial"/>
          <w:bCs/>
          <w:color w:val="000000"/>
          <w:sz w:val="24"/>
          <w:szCs w:val="24"/>
          <w:lang w:val="es-ES" w:eastAsia="es-ES"/>
        </w:rPr>
        <w:t>de veinte de marzo de dos mil veinte</w:t>
      </w:r>
      <w:r>
        <w:rPr>
          <w:rFonts w:ascii="Arial" w:hAnsi="Arial" w:cs="Arial"/>
          <w:sz w:val="24"/>
          <w:szCs w:val="24"/>
        </w:rPr>
        <w:t xml:space="preserve">; </w:t>
      </w:r>
      <w:r>
        <w:rPr>
          <w:rFonts w:ascii="Arial" w:hAnsi="Arial" w:cs="Arial"/>
          <w:b/>
          <w:sz w:val="24"/>
          <w:szCs w:val="24"/>
        </w:rPr>
        <w:t xml:space="preserve">b) </w:t>
      </w:r>
      <w:r>
        <w:rPr>
          <w:rFonts w:ascii="Arial" w:hAnsi="Arial" w:cs="Arial"/>
          <w:sz w:val="24"/>
          <w:szCs w:val="24"/>
        </w:rPr>
        <w:t>Dicte otro debidamente fundado y motivado en la que se le otorgue al</w:t>
      </w:r>
      <w:r w:rsidR="00A51671">
        <w:rPr>
          <w:rFonts w:ascii="Arial" w:hAnsi="Arial" w:cs="Arial"/>
          <w:sz w:val="24"/>
          <w:szCs w:val="24"/>
        </w:rPr>
        <w:t xml:space="preserve"> </w:t>
      </w:r>
      <w:r>
        <w:rPr>
          <w:rFonts w:ascii="Arial" w:hAnsi="Arial" w:cs="Arial"/>
          <w:sz w:val="24"/>
          <w:szCs w:val="24"/>
        </w:rPr>
        <w:t>actor</w:t>
      </w:r>
      <w:r w:rsidR="00A51671">
        <w:rPr>
          <w:rFonts w:ascii="Arial" w:hAnsi="Arial" w:cs="Arial"/>
          <w:sz w:val="24"/>
          <w:szCs w:val="24"/>
        </w:rPr>
        <w:t xml:space="preserve"> </w:t>
      </w:r>
      <w:r w:rsidR="00492DAF">
        <w:rPr>
          <w:rFonts w:ascii="Arial" w:eastAsia="Times New Roman" w:hAnsi="Arial" w:cs="Arial"/>
          <w:sz w:val="24"/>
          <w:szCs w:val="24"/>
          <w:lang w:val="es-ES_tradnl" w:eastAsia="es-ES"/>
        </w:rPr>
        <w:t>**********</w:t>
      </w:r>
      <w:r>
        <w:rPr>
          <w:rFonts w:ascii="Arial" w:hAnsi="Arial" w:cs="Arial"/>
          <w:b/>
          <w:bCs/>
          <w:sz w:val="24"/>
          <w:szCs w:val="24"/>
        </w:rPr>
        <w:t>, trabajador de confianza</w:t>
      </w:r>
      <w:r w:rsidRPr="00A51671">
        <w:rPr>
          <w:rFonts w:ascii="Arial" w:hAnsi="Arial" w:cs="Arial"/>
          <w:bCs/>
          <w:sz w:val="24"/>
          <w:szCs w:val="24"/>
        </w:rPr>
        <w:t>,</w:t>
      </w:r>
      <w:r w:rsidR="00A51671">
        <w:rPr>
          <w:rFonts w:ascii="Arial" w:hAnsi="Arial" w:cs="Arial"/>
          <w:bCs/>
          <w:sz w:val="24"/>
          <w:szCs w:val="24"/>
        </w:rPr>
        <w:t xml:space="preserve"> </w:t>
      </w:r>
      <w:r>
        <w:rPr>
          <w:rFonts w:ascii="Arial" w:hAnsi="Arial" w:cs="Arial"/>
          <w:sz w:val="24"/>
          <w:szCs w:val="24"/>
        </w:rPr>
        <w:t xml:space="preserve">la pensión por jubilación con los beneficios contenidos en la fracción I del artículo 54, de la Ley de Pensiones para los </w:t>
      </w:r>
      <w:r>
        <w:rPr>
          <w:rFonts w:ascii="Arial" w:hAnsi="Arial" w:cs="Arial"/>
          <w:b/>
          <w:sz w:val="24"/>
          <w:szCs w:val="24"/>
        </w:rPr>
        <w:t>trabajadores de base</w:t>
      </w:r>
      <w:r>
        <w:rPr>
          <w:rFonts w:ascii="Arial" w:hAnsi="Arial" w:cs="Arial"/>
          <w:sz w:val="24"/>
          <w:szCs w:val="24"/>
        </w:rPr>
        <w:t xml:space="preserve"> del Gobierno del Estado, esto es, previsión social múltiple, despensa, vida cara, quinquenios, estímulo del día jubilado, día de las madres, canasta navideña y aguinaldo; </w:t>
      </w:r>
      <w:r>
        <w:rPr>
          <w:rFonts w:ascii="Arial" w:hAnsi="Arial" w:cs="Arial"/>
          <w:b/>
          <w:sz w:val="24"/>
          <w:szCs w:val="24"/>
        </w:rPr>
        <w:t xml:space="preserve">c) </w:t>
      </w:r>
      <w:r>
        <w:rPr>
          <w:rFonts w:ascii="Arial" w:hAnsi="Arial" w:cs="Arial"/>
          <w:sz w:val="24"/>
          <w:szCs w:val="24"/>
        </w:rPr>
        <w:t xml:space="preserve">Que realice el pago de manera retroactiva al </w:t>
      </w:r>
      <w:r w:rsidRPr="00516942">
        <w:rPr>
          <w:rFonts w:ascii="Arial" w:hAnsi="Arial" w:cs="Arial"/>
          <w:b/>
          <w:sz w:val="24"/>
          <w:szCs w:val="24"/>
        </w:rPr>
        <w:t>uno de enero de dos mil veintiuno</w:t>
      </w:r>
      <w:r>
        <w:rPr>
          <w:rFonts w:ascii="Arial" w:hAnsi="Arial" w:cs="Arial"/>
          <w:sz w:val="24"/>
          <w:szCs w:val="24"/>
        </w:rPr>
        <w:t xml:space="preserve">, de las prestaciones antes referidas; </w:t>
      </w:r>
      <w:r>
        <w:rPr>
          <w:rFonts w:ascii="Arial" w:hAnsi="Arial" w:cs="Arial"/>
          <w:b/>
          <w:bCs/>
          <w:sz w:val="24"/>
          <w:szCs w:val="24"/>
        </w:rPr>
        <w:t xml:space="preserve">d) </w:t>
      </w:r>
      <w:r>
        <w:rPr>
          <w:rFonts w:ascii="Arial" w:hAnsi="Arial" w:cs="Arial"/>
          <w:sz w:val="24"/>
          <w:szCs w:val="24"/>
        </w:rPr>
        <w:t xml:space="preserve">Que se le devuelvan al accionante las cantidades que le fueron descontadas a su pensión por jubilación por concepto de Fondo de Pensiones, a partir del </w:t>
      </w:r>
      <w:r>
        <w:rPr>
          <w:rFonts w:ascii="Arial" w:hAnsi="Arial" w:cs="Arial"/>
          <w:bCs/>
          <w:sz w:val="24"/>
          <w:szCs w:val="24"/>
        </w:rPr>
        <w:t xml:space="preserve">uno de enero de dos mil veintiuno, </w:t>
      </w:r>
      <w:r>
        <w:rPr>
          <w:rFonts w:ascii="Arial" w:hAnsi="Arial" w:cs="Arial"/>
          <w:sz w:val="24"/>
          <w:szCs w:val="24"/>
        </w:rPr>
        <w:t xml:space="preserve">a la fecha en que cause ejecutoria esta sentencia; </w:t>
      </w:r>
      <w:r w:rsidR="00516942">
        <w:rPr>
          <w:rFonts w:ascii="Arial" w:hAnsi="Arial" w:cs="Arial"/>
          <w:sz w:val="24"/>
          <w:szCs w:val="24"/>
        </w:rPr>
        <w:t xml:space="preserve">y </w:t>
      </w:r>
      <w:r>
        <w:rPr>
          <w:rFonts w:ascii="Arial" w:hAnsi="Arial" w:cs="Arial"/>
          <w:b/>
          <w:sz w:val="24"/>
          <w:szCs w:val="24"/>
        </w:rPr>
        <w:t xml:space="preserve">e) </w:t>
      </w:r>
      <w:r>
        <w:rPr>
          <w:rFonts w:ascii="Arial" w:hAnsi="Arial" w:cs="Arial"/>
          <w:sz w:val="24"/>
          <w:szCs w:val="24"/>
        </w:rPr>
        <w:t xml:space="preserve">Que no se le siga descontando el 9% de su pensión para el Fondo de Pensiones. </w:t>
      </w:r>
    </w:p>
    <w:p w14:paraId="7BCFD0AB" w14:textId="0FB0527E" w:rsidR="00F8617A" w:rsidRDefault="00F8617A" w:rsidP="00F8617A">
      <w:pPr>
        <w:spacing w:line="360" w:lineRule="auto"/>
        <w:ind w:firstLine="567"/>
        <w:jc w:val="both"/>
        <w:rPr>
          <w:rFonts w:ascii="Arial" w:eastAsia="Times New Roman" w:hAnsi="Arial" w:cs="Arial"/>
          <w:kern w:val="2"/>
          <w:sz w:val="24"/>
          <w:szCs w:val="24"/>
          <w:lang w:val="es-ES" w:eastAsia="ar-SA"/>
        </w:rPr>
      </w:pPr>
      <w:r>
        <w:rPr>
          <w:rFonts w:ascii="Arial" w:eastAsia="Times New Roman" w:hAnsi="Arial" w:cs="Arial"/>
          <w:sz w:val="24"/>
          <w:szCs w:val="24"/>
          <w:lang w:val="es-ES" w:eastAsia="es-ES"/>
        </w:rPr>
        <w:t>Por todo lo anteriormente expuesto y con fundamento en los artículos 207 fracciones I, II, III, 208 fracción VI, de la Ley de Procedimiento y Justicia Administrativa para el Estado de Oaxaca</w:t>
      </w:r>
      <w:r>
        <w:rPr>
          <w:rFonts w:ascii="Arial" w:eastAsia="Times New Roman" w:hAnsi="Arial" w:cs="Arial"/>
          <w:kern w:val="2"/>
          <w:sz w:val="24"/>
          <w:szCs w:val="24"/>
          <w:lang w:val="es-ES" w:eastAsia="ar-SA"/>
        </w:rPr>
        <w:t xml:space="preserve">, se; - - - - - - - - - - - - - - - - - - - - - - - - - </w:t>
      </w:r>
      <w:r w:rsidR="00516942">
        <w:rPr>
          <w:rFonts w:ascii="Arial" w:eastAsia="Times New Roman" w:hAnsi="Arial" w:cs="Arial"/>
          <w:kern w:val="2"/>
          <w:sz w:val="24"/>
          <w:szCs w:val="24"/>
          <w:lang w:val="es-ES" w:eastAsia="ar-SA"/>
        </w:rPr>
        <w:t xml:space="preserve">- - </w:t>
      </w:r>
    </w:p>
    <w:p w14:paraId="6E853378" w14:textId="77777777" w:rsidR="00F8617A" w:rsidRDefault="00F8617A" w:rsidP="00F8617A">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14:paraId="07146C79" w14:textId="77777777" w:rsidR="00F8617A" w:rsidRDefault="00F8617A" w:rsidP="00F8617A">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w:t>
      </w:r>
      <w:r>
        <w:rPr>
          <w:rFonts w:ascii="Arial" w:eastAsia="Arial Unicode MS" w:hAnsi="Arial" w:cs="Arial"/>
          <w:b/>
          <w:kern w:val="2"/>
          <w:sz w:val="24"/>
          <w:szCs w:val="24"/>
          <w:lang w:eastAsia="ar-SA"/>
        </w:rPr>
        <w:t>competente</w:t>
      </w:r>
      <w:r>
        <w:rPr>
          <w:rFonts w:ascii="Arial" w:eastAsia="Arial Unicode MS" w:hAnsi="Arial" w:cs="Arial"/>
          <w:kern w:val="2"/>
          <w:sz w:val="24"/>
          <w:szCs w:val="24"/>
          <w:lang w:eastAsia="ar-SA"/>
        </w:rPr>
        <w:t xml:space="preserve"> para conocer y resolver del presente asunto. - - - - - - - - - - - - - - - - - - - - - - - - - - - - - - - - - - - - - - - - - - - - - </w:t>
      </w:r>
    </w:p>
    <w:p w14:paraId="35920465" w14:textId="77777777" w:rsidR="00F8617A" w:rsidRDefault="00F8617A" w:rsidP="00F8617A">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 xml:space="preserve">La </w:t>
      </w:r>
      <w:r>
        <w:rPr>
          <w:rFonts w:ascii="Arial" w:eastAsia="Arial Unicode MS" w:hAnsi="Arial" w:cs="Arial"/>
          <w:b/>
          <w:kern w:val="2"/>
          <w:sz w:val="24"/>
          <w:szCs w:val="24"/>
          <w:lang w:val="es-ES_tradnl" w:eastAsia="ar-SA"/>
        </w:rPr>
        <w:t xml:space="preserve">personalidad </w:t>
      </w:r>
      <w:r>
        <w:rPr>
          <w:rFonts w:ascii="Arial" w:eastAsia="Arial Unicode MS" w:hAnsi="Arial" w:cs="Arial"/>
          <w:kern w:val="2"/>
          <w:sz w:val="24"/>
          <w:szCs w:val="24"/>
          <w:lang w:val="es-ES_tradnl" w:eastAsia="ar-SA"/>
        </w:rPr>
        <w:t xml:space="preserve">de las partes quedó acreditada en autos. - - - - </w:t>
      </w:r>
    </w:p>
    <w:p w14:paraId="3DBF7780" w14:textId="0AC0DCDC" w:rsidR="00F8617A" w:rsidRDefault="00F8617A" w:rsidP="00F8617A">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TERCERO. </w:t>
      </w:r>
      <w:r>
        <w:rPr>
          <w:rFonts w:ascii="Arial" w:eastAsia="Arial Unicode MS" w:hAnsi="Arial" w:cs="Arial"/>
          <w:kern w:val="2"/>
          <w:sz w:val="24"/>
          <w:szCs w:val="24"/>
          <w:lang w:eastAsia="ar-SA"/>
        </w:rPr>
        <w:t xml:space="preserve">No se actualizó la causal de improcedencia hecha valer por la autoridad demandada, en consecuencia, </w:t>
      </w:r>
      <w:r>
        <w:rPr>
          <w:rFonts w:ascii="Arial" w:eastAsia="Arial Unicode MS" w:hAnsi="Arial" w:cs="Arial"/>
          <w:b/>
          <w:kern w:val="2"/>
          <w:sz w:val="24"/>
          <w:szCs w:val="24"/>
          <w:lang w:eastAsia="ar-SA"/>
        </w:rPr>
        <w:t>NO SE SOBRESEE</w:t>
      </w:r>
      <w:r>
        <w:rPr>
          <w:rFonts w:ascii="Arial" w:eastAsia="Arial Unicode MS" w:hAnsi="Arial" w:cs="Arial"/>
          <w:kern w:val="2"/>
          <w:sz w:val="24"/>
          <w:szCs w:val="24"/>
          <w:lang w:eastAsia="ar-SA"/>
        </w:rPr>
        <w:t xml:space="preserve"> el juicio. - - - - - - </w:t>
      </w:r>
      <w:r w:rsidR="00A51671">
        <w:rPr>
          <w:rFonts w:ascii="Arial" w:eastAsia="Arial Unicode MS" w:hAnsi="Arial" w:cs="Arial"/>
          <w:kern w:val="2"/>
          <w:sz w:val="24"/>
          <w:szCs w:val="24"/>
          <w:lang w:eastAsia="ar-SA"/>
        </w:rPr>
        <w:t>- - -</w:t>
      </w:r>
    </w:p>
    <w:p w14:paraId="7558370C" w14:textId="338FBF2C" w:rsidR="00F8617A" w:rsidRDefault="00F8617A" w:rsidP="00F8617A">
      <w:pPr>
        <w:widowControl w:val="0"/>
        <w:suppressAutoHyphens/>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_tradnl" w:eastAsia="es-ES"/>
        </w:rPr>
        <w:t xml:space="preserve">CUARTO. </w:t>
      </w:r>
      <w:r>
        <w:rPr>
          <w:rFonts w:ascii="Arial" w:eastAsia="Times New Roman" w:hAnsi="Arial" w:cs="Arial"/>
          <w:sz w:val="24"/>
          <w:szCs w:val="24"/>
          <w:lang w:val="es-ES_tradnl" w:eastAsia="es-ES"/>
        </w:rPr>
        <w:t xml:space="preserve">Se declara la </w:t>
      </w:r>
      <w:r>
        <w:rPr>
          <w:rFonts w:ascii="Arial" w:eastAsia="Times New Roman" w:hAnsi="Arial" w:cs="Arial"/>
          <w:b/>
          <w:sz w:val="24"/>
          <w:szCs w:val="24"/>
          <w:lang w:val="es-ES_tradnl" w:eastAsia="es-ES"/>
        </w:rPr>
        <w:t xml:space="preserve">NULIDAD </w:t>
      </w:r>
      <w:r>
        <w:rPr>
          <w:rFonts w:ascii="Arial" w:eastAsia="Times New Roman" w:hAnsi="Arial" w:cs="Arial"/>
          <w:sz w:val="24"/>
          <w:szCs w:val="24"/>
          <w:lang w:val="es-ES_tradnl" w:eastAsia="es-ES"/>
        </w:rPr>
        <w:t xml:space="preserve">de la resolución contenida en el oficio número </w:t>
      </w:r>
      <w:r w:rsidR="00492DAF">
        <w:rPr>
          <w:rFonts w:ascii="Arial" w:eastAsia="Times New Roman" w:hAnsi="Arial" w:cs="Arial"/>
          <w:sz w:val="24"/>
          <w:szCs w:val="24"/>
          <w:lang w:val="es-ES_tradnl" w:eastAsia="es-ES"/>
        </w:rPr>
        <w:t>**********</w:t>
      </w:r>
      <w:r w:rsidR="00A51671">
        <w:rPr>
          <w:rFonts w:ascii="Arial" w:eastAsia="Times New Roman" w:hAnsi="Arial" w:cs="Arial"/>
          <w:b/>
          <w:color w:val="000000"/>
          <w:sz w:val="24"/>
          <w:szCs w:val="24"/>
          <w:lang w:val="es-ES" w:eastAsia="es-ES"/>
        </w:rPr>
        <w:t xml:space="preserve">, </w:t>
      </w:r>
      <w:r>
        <w:rPr>
          <w:rFonts w:ascii="Arial" w:eastAsia="Times New Roman" w:hAnsi="Arial" w:cs="Arial"/>
          <w:bCs/>
          <w:color w:val="000000"/>
          <w:sz w:val="24"/>
          <w:szCs w:val="24"/>
          <w:lang w:val="es-ES" w:eastAsia="es-ES"/>
        </w:rPr>
        <w:t xml:space="preserve">de </w:t>
      </w:r>
      <w:r w:rsidR="00A51671">
        <w:rPr>
          <w:rFonts w:ascii="Arial" w:eastAsia="Times New Roman" w:hAnsi="Arial" w:cs="Arial"/>
          <w:bCs/>
          <w:color w:val="000000"/>
          <w:sz w:val="24"/>
          <w:szCs w:val="24"/>
          <w:lang w:val="es-ES" w:eastAsia="es-ES"/>
        </w:rPr>
        <w:t>veinte de marzo de dos mil veinte</w:t>
      </w:r>
      <w:r>
        <w:rPr>
          <w:rFonts w:ascii="Arial" w:eastAsia="Times New Roman" w:hAnsi="Arial" w:cs="Arial"/>
          <w:bCs/>
          <w:color w:val="000000"/>
          <w:sz w:val="24"/>
          <w:szCs w:val="24"/>
          <w:lang w:val="es-ES" w:eastAsia="es-ES"/>
        </w:rPr>
        <w:t xml:space="preserve">, </w:t>
      </w:r>
      <w:r>
        <w:rPr>
          <w:rFonts w:ascii="Arial" w:hAnsi="Arial" w:cs="Arial"/>
          <w:sz w:val="24"/>
          <w:szCs w:val="24"/>
        </w:rPr>
        <w:t xml:space="preserve">emitido por el </w:t>
      </w:r>
      <w:r>
        <w:rPr>
          <w:rFonts w:ascii="Arial" w:hAnsi="Arial" w:cs="Arial"/>
          <w:b/>
          <w:bCs/>
          <w:sz w:val="24"/>
          <w:szCs w:val="24"/>
        </w:rPr>
        <w:t>Director General de la Oficina de Pensiones del Estado</w:t>
      </w:r>
      <w:r>
        <w:rPr>
          <w:rFonts w:ascii="Arial" w:hAnsi="Arial" w:cs="Arial"/>
          <w:sz w:val="24"/>
          <w:szCs w:val="24"/>
        </w:rPr>
        <w:t xml:space="preserve">, </w:t>
      </w:r>
      <w:r>
        <w:rPr>
          <w:rFonts w:ascii="Arial" w:eastAsia="Times New Roman" w:hAnsi="Arial" w:cs="Arial"/>
          <w:b/>
          <w:sz w:val="24"/>
          <w:szCs w:val="24"/>
          <w:lang w:val="es-ES_tradnl" w:eastAsia="es-ES"/>
        </w:rPr>
        <w:t xml:space="preserve">PARA EL EFECTO </w:t>
      </w:r>
      <w:r>
        <w:rPr>
          <w:rFonts w:ascii="Arial" w:eastAsia="Times New Roman" w:hAnsi="Arial" w:cs="Arial"/>
          <w:sz w:val="24"/>
          <w:szCs w:val="24"/>
          <w:lang w:val="es-ES_tradnl" w:eastAsia="es-ES"/>
        </w:rPr>
        <w:t xml:space="preserve">precisado en los incisos del a) al e) del considerando </w:t>
      </w:r>
      <w:r>
        <w:rPr>
          <w:rFonts w:ascii="Arial" w:eastAsia="Times New Roman" w:hAnsi="Arial" w:cs="Arial"/>
          <w:b/>
          <w:sz w:val="24"/>
          <w:szCs w:val="24"/>
          <w:lang w:val="es-ES_tradnl" w:eastAsia="es-ES"/>
        </w:rPr>
        <w:t>quinto</w:t>
      </w:r>
      <w:r>
        <w:rPr>
          <w:rFonts w:ascii="Arial" w:eastAsia="Times New Roman" w:hAnsi="Arial" w:cs="Arial"/>
          <w:sz w:val="24"/>
          <w:szCs w:val="24"/>
          <w:lang w:val="es-ES_tradnl" w:eastAsia="es-ES"/>
        </w:rPr>
        <w:t xml:space="preserve"> de esta sentencia. </w:t>
      </w:r>
      <w:r>
        <w:rPr>
          <w:rFonts w:ascii="Arial" w:eastAsia="Times New Roman" w:hAnsi="Arial" w:cs="Arial"/>
          <w:sz w:val="24"/>
          <w:szCs w:val="24"/>
          <w:lang w:val="es-ES" w:eastAsia="es-ES"/>
        </w:rPr>
        <w:t xml:space="preserve">- - </w:t>
      </w:r>
    </w:p>
    <w:p w14:paraId="5444C77C" w14:textId="77777777" w:rsidR="00F8617A" w:rsidRDefault="00F8617A" w:rsidP="00F8617A">
      <w:pPr>
        <w:spacing w:before="240" w:after="240" w:line="360" w:lineRule="auto"/>
        <w:ind w:firstLine="567"/>
        <w:jc w:val="both"/>
        <w:rPr>
          <w:rFonts w:ascii="Arial" w:hAnsi="Arial" w:cs="Arial"/>
          <w:bCs/>
          <w:sz w:val="24"/>
          <w:szCs w:val="24"/>
        </w:rPr>
      </w:pPr>
      <w:r>
        <w:rPr>
          <w:rFonts w:ascii="Arial" w:eastAsia="Times New Roman" w:hAnsi="Arial" w:cs="Arial"/>
          <w:b/>
          <w:bCs/>
          <w:sz w:val="24"/>
          <w:szCs w:val="24"/>
          <w:lang w:val="es-ES" w:eastAsia="es-ES"/>
        </w:rPr>
        <w:lastRenderedPageBreak/>
        <w:t xml:space="preserve">QUINTO. </w:t>
      </w:r>
      <w:r>
        <w:rPr>
          <w:rFonts w:ascii="Arial" w:eastAsia="Calibri" w:hAnsi="Arial" w:cs="Arial"/>
          <w:b/>
          <w:sz w:val="24"/>
          <w:szCs w:val="24"/>
        </w:rPr>
        <w:t>Notifíquese personalmente a la parte actora y mediante oficio a la autoridad demandada</w:t>
      </w:r>
      <w:r>
        <w:rPr>
          <w:rFonts w:ascii="Arial" w:eastAsia="Calibri" w:hAnsi="Arial" w:cs="Arial"/>
          <w:sz w:val="24"/>
          <w:szCs w:val="24"/>
        </w:rPr>
        <w:t xml:space="preserve">, en términos de los artículos 172 fracción I y 173 fracciones I y II, de la Ley de Procedimiento y Justicia Administrativa para el Estado.- </w:t>
      </w:r>
    </w:p>
    <w:p w14:paraId="6DA5D143" w14:textId="77777777" w:rsidR="00F8617A" w:rsidRDefault="00F8617A" w:rsidP="00F8617A">
      <w:pPr>
        <w:widowControl w:val="0"/>
        <w:suppressAutoHyphens/>
        <w:spacing w:line="360" w:lineRule="auto"/>
        <w:ind w:right="51" w:firstLine="567"/>
        <w:jc w:val="both"/>
        <w:rPr>
          <w:rFonts w:ascii="Arial" w:hAnsi="Arial" w:cs="Arial"/>
          <w:sz w:val="24"/>
          <w:szCs w:val="24"/>
        </w:rPr>
      </w:pPr>
      <w:r>
        <w:rPr>
          <w:rFonts w:ascii="Arial" w:hAnsi="Arial" w:cs="Arial"/>
          <w:sz w:val="24"/>
          <w:szCs w:val="24"/>
        </w:rPr>
        <w:t xml:space="preserve">Así lo resolvió y firma la Licenciada Monserrat García Altamirano, Secretaria de Acuerdos Encargada del Despacho de la Cuarta Sala Unitaria de Primera Instancia de este Tribunal, autorizada mediante oficio número </w:t>
      </w:r>
      <w:r>
        <w:rPr>
          <w:rFonts w:ascii="Arial" w:hAnsi="Arial" w:cs="Arial"/>
          <w:b/>
          <w:bCs/>
          <w:sz w:val="24"/>
          <w:szCs w:val="24"/>
        </w:rPr>
        <w:t>TJAO/P/77/2021</w:t>
      </w:r>
      <w:r>
        <w:rPr>
          <w:rFonts w:ascii="Arial" w:hAnsi="Arial" w:cs="Arial"/>
          <w:sz w:val="24"/>
          <w:szCs w:val="24"/>
        </w:rPr>
        <w:t xml:space="preserve">, de fecha cinco de abril de dos mil veintiuno, suscrito por el Magistrado Presidente del Tribunal de Justicia Administrativa del Estado de Oaxaca, para tramitar y resolver los asuntos que se lleven en esta Cuarta Sala Unitaria de Primera Instancia de este Tribunal, quien actúa legalmente asistida del </w:t>
      </w:r>
      <w:proofErr w:type="spellStart"/>
      <w:r>
        <w:rPr>
          <w:rFonts w:ascii="Arial" w:hAnsi="Arial" w:cs="Arial"/>
          <w:sz w:val="24"/>
          <w:szCs w:val="24"/>
        </w:rPr>
        <w:t>Pste</w:t>
      </w:r>
      <w:proofErr w:type="spellEnd"/>
      <w:r>
        <w:rPr>
          <w:rFonts w:ascii="Arial" w:hAnsi="Arial" w:cs="Arial"/>
          <w:sz w:val="24"/>
          <w:szCs w:val="24"/>
        </w:rPr>
        <w:t xml:space="preserve">. </w:t>
      </w:r>
      <w:proofErr w:type="gramStart"/>
      <w:r>
        <w:rPr>
          <w:rFonts w:ascii="Arial" w:hAnsi="Arial" w:cs="Arial"/>
          <w:sz w:val="24"/>
          <w:szCs w:val="24"/>
        </w:rPr>
        <w:t>en</w:t>
      </w:r>
      <w:proofErr w:type="gramEnd"/>
      <w:r>
        <w:rPr>
          <w:rFonts w:ascii="Arial" w:hAnsi="Arial" w:cs="Arial"/>
          <w:sz w:val="24"/>
          <w:szCs w:val="24"/>
        </w:rPr>
        <w:t xml:space="preserve"> D. Medardo Martínez Bautista, Actuario adscrito a la Sala, quien autoriza y da fe. - - - - - - - - - - - - - - - - - </w:t>
      </w:r>
    </w:p>
    <w:sectPr w:rsidR="00F8617A" w:rsidSect="009103E2">
      <w:headerReference w:type="even" r:id="rId7"/>
      <w:headerReference w:type="default" r:id="rId8"/>
      <w:footerReference w:type="even" r:id="rId9"/>
      <w:footerReference w:type="default" r:id="rId10"/>
      <w:headerReference w:type="first" r:id="rId11"/>
      <w:footerReference w:type="first" r:id="rId12"/>
      <w:pgSz w:w="12240" w:h="20160" w:code="5"/>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48C998" w14:textId="77777777" w:rsidR="007D1E69" w:rsidRDefault="007D1E69" w:rsidP="00502047">
      <w:pPr>
        <w:spacing w:after="0" w:line="240" w:lineRule="auto"/>
      </w:pPr>
      <w:r>
        <w:separator/>
      </w:r>
    </w:p>
  </w:endnote>
  <w:endnote w:type="continuationSeparator" w:id="0">
    <w:p w14:paraId="3431F675" w14:textId="77777777" w:rsidR="007D1E69" w:rsidRDefault="007D1E69" w:rsidP="005020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92695A" w14:textId="77777777" w:rsidR="008A636A" w:rsidRDefault="008A636A">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449AA3" w14:textId="6A2AB7CB" w:rsidR="00502047" w:rsidRDefault="008A636A">
    <w:pPr>
      <w:pStyle w:val="Piedepgina"/>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150FD789" wp14:editId="58B61DB3">
              <wp:simplePos x="0" y="0"/>
              <wp:positionH relativeFrom="column">
                <wp:posOffset>5754414</wp:posOffset>
              </wp:positionH>
              <wp:positionV relativeFrom="paragraph">
                <wp:posOffset>-5291586</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1BCC6C5A" w14:textId="77777777" w:rsidR="008A636A" w:rsidRDefault="008A636A" w:rsidP="008A636A">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0FD789" id="_x0000_t202" coordsize="21600,21600" o:spt="202" path="m,l,21600r21600,l21600,xe">
              <v:stroke joinstyle="miter"/>
              <v:path gradientshapeok="t" o:connecttype="rect"/>
            </v:shapetype>
            <v:shape id="Cuadro de texto 2" o:spid="_x0000_s1026" type="#_x0000_t202" style="position:absolute;left:0;text-align:left;margin-left:453.1pt;margin-top:-416.65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">
              <v:textbox>
                <w:txbxContent>
                  <w:p w14:paraId="1BCC6C5A" w14:textId="77777777" w:rsidR="008A636A" w:rsidRDefault="008A636A" w:rsidP="008A636A">
                    <w:pPr>
                      <w:jc w:val="both"/>
                      <w:rPr>
                        <w:sz w:val="20"/>
                        <w:szCs w:val="20"/>
                      </w:rPr>
                    </w:pPr>
                    <w:bookmarkStart w:id="1" w:name="_GoBack"/>
                    <w:r>
                      <w:rPr>
                        <w:rFonts w:ascii="Arial" w:eastAsia="Calibri" w:hAnsi="Arial" w:cs="Arial"/>
                        <w:sz w:val="20"/>
                        <w:szCs w:val="20"/>
                      </w:rPr>
                      <w:t>Datos protegidos por el artículo 116 de la LGTAIP y el Artículo 56 de la LTAIPEO</w:t>
                    </w:r>
                    <w:bookmarkEnd w:id="1"/>
                  </w:p>
                </w:txbxContent>
              </v:textbox>
            </v:shape>
          </w:pict>
        </mc:Fallback>
      </mc:AlternateContent>
    </w:r>
  </w:p>
  <w:p w14:paraId="76ED2160" w14:textId="77777777" w:rsidR="00502047" w:rsidRDefault="00502047">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4E465D" w14:textId="77777777" w:rsidR="008A636A" w:rsidRDefault="008A636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005B06" w14:textId="77777777" w:rsidR="007D1E69" w:rsidRDefault="007D1E69" w:rsidP="00502047">
      <w:pPr>
        <w:spacing w:after="0" w:line="240" w:lineRule="auto"/>
      </w:pPr>
      <w:r>
        <w:separator/>
      </w:r>
    </w:p>
  </w:footnote>
  <w:footnote w:type="continuationSeparator" w:id="0">
    <w:p w14:paraId="719B1DA2" w14:textId="77777777" w:rsidR="007D1E69" w:rsidRDefault="007D1E69" w:rsidP="005020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B6E30F" w14:textId="77777777" w:rsidR="008A636A" w:rsidRDefault="008A636A">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641977"/>
      <w:docPartObj>
        <w:docPartGallery w:val="Page Numbers (Top of Page)"/>
        <w:docPartUnique/>
      </w:docPartObj>
    </w:sdtPr>
    <w:sdtEndPr/>
    <w:sdtContent>
      <w:p w14:paraId="53B28D01" w14:textId="77777777" w:rsidR="00B45F36" w:rsidRDefault="00B45F36">
        <w:pPr>
          <w:pStyle w:val="Encabezado"/>
          <w:jc w:val="center"/>
        </w:pPr>
        <w:r>
          <w:fldChar w:fldCharType="begin"/>
        </w:r>
        <w:r>
          <w:instrText>PAGE   \* MERGEFORMAT</w:instrText>
        </w:r>
        <w:r>
          <w:fldChar w:fldCharType="separate"/>
        </w:r>
        <w:r w:rsidR="00620865" w:rsidRPr="00620865">
          <w:rPr>
            <w:noProof/>
            <w:lang w:val="es-ES"/>
          </w:rPr>
          <w:t>10</w:t>
        </w:r>
        <w:r>
          <w:fldChar w:fldCharType="end"/>
        </w:r>
      </w:p>
    </w:sdtContent>
  </w:sdt>
  <w:p w14:paraId="03D84DD0" w14:textId="3E76AF2A" w:rsidR="00502047" w:rsidRDefault="00502047">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AB370F" w14:textId="77777777" w:rsidR="008A636A" w:rsidRDefault="008A636A">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7BE"/>
    <w:rsid w:val="0001175B"/>
    <w:rsid w:val="00072253"/>
    <w:rsid w:val="00072F76"/>
    <w:rsid w:val="0007432A"/>
    <w:rsid w:val="000B6FA7"/>
    <w:rsid w:val="000C1033"/>
    <w:rsid w:val="000E367B"/>
    <w:rsid w:val="000E7CFE"/>
    <w:rsid w:val="0014235E"/>
    <w:rsid w:val="00160960"/>
    <w:rsid w:val="00184116"/>
    <w:rsid w:val="0019227D"/>
    <w:rsid w:val="001A46E4"/>
    <w:rsid w:val="001F2E5B"/>
    <w:rsid w:val="00201B28"/>
    <w:rsid w:val="00234479"/>
    <w:rsid w:val="00242EFB"/>
    <w:rsid w:val="00243CA0"/>
    <w:rsid w:val="00264323"/>
    <w:rsid w:val="0027113A"/>
    <w:rsid w:val="00285D34"/>
    <w:rsid w:val="002924FD"/>
    <w:rsid w:val="002945A9"/>
    <w:rsid w:val="002C2FD4"/>
    <w:rsid w:val="002E4799"/>
    <w:rsid w:val="00335630"/>
    <w:rsid w:val="00337D36"/>
    <w:rsid w:val="003524F2"/>
    <w:rsid w:val="00370EA0"/>
    <w:rsid w:val="003B5B67"/>
    <w:rsid w:val="003D48F1"/>
    <w:rsid w:val="0040500C"/>
    <w:rsid w:val="00411647"/>
    <w:rsid w:val="00436EB4"/>
    <w:rsid w:val="004557BE"/>
    <w:rsid w:val="00467B06"/>
    <w:rsid w:val="00492DAF"/>
    <w:rsid w:val="004A6739"/>
    <w:rsid w:val="004B22F1"/>
    <w:rsid w:val="004B73A8"/>
    <w:rsid w:val="004D1697"/>
    <w:rsid w:val="004D60B5"/>
    <w:rsid w:val="004E2BF3"/>
    <w:rsid w:val="004E61B1"/>
    <w:rsid w:val="00502047"/>
    <w:rsid w:val="00507035"/>
    <w:rsid w:val="00516942"/>
    <w:rsid w:val="00536A69"/>
    <w:rsid w:val="005416C4"/>
    <w:rsid w:val="0056008C"/>
    <w:rsid w:val="00583F92"/>
    <w:rsid w:val="00591B4E"/>
    <w:rsid w:val="005A2E5E"/>
    <w:rsid w:val="005B1BCA"/>
    <w:rsid w:val="005B52A8"/>
    <w:rsid w:val="005C3EE6"/>
    <w:rsid w:val="005D2946"/>
    <w:rsid w:val="00620865"/>
    <w:rsid w:val="006660D6"/>
    <w:rsid w:val="00673B1C"/>
    <w:rsid w:val="00697AA2"/>
    <w:rsid w:val="006B69DA"/>
    <w:rsid w:val="006D6ECA"/>
    <w:rsid w:val="00725CEE"/>
    <w:rsid w:val="00757908"/>
    <w:rsid w:val="00760218"/>
    <w:rsid w:val="00783FBF"/>
    <w:rsid w:val="0079254A"/>
    <w:rsid w:val="007A6D4D"/>
    <w:rsid w:val="007D1E69"/>
    <w:rsid w:val="007E7EE1"/>
    <w:rsid w:val="00806944"/>
    <w:rsid w:val="00830AE8"/>
    <w:rsid w:val="00845264"/>
    <w:rsid w:val="0085215C"/>
    <w:rsid w:val="008A39F1"/>
    <w:rsid w:val="008A636A"/>
    <w:rsid w:val="008E6E08"/>
    <w:rsid w:val="008F5C88"/>
    <w:rsid w:val="009103E2"/>
    <w:rsid w:val="00934B09"/>
    <w:rsid w:val="009363A2"/>
    <w:rsid w:val="009564C5"/>
    <w:rsid w:val="00991682"/>
    <w:rsid w:val="009B2A28"/>
    <w:rsid w:val="009B671F"/>
    <w:rsid w:val="009C371F"/>
    <w:rsid w:val="009D0A2A"/>
    <w:rsid w:val="009D5F84"/>
    <w:rsid w:val="009E3698"/>
    <w:rsid w:val="009E6952"/>
    <w:rsid w:val="00A0273A"/>
    <w:rsid w:val="00A128FF"/>
    <w:rsid w:val="00A3271B"/>
    <w:rsid w:val="00A51671"/>
    <w:rsid w:val="00A84592"/>
    <w:rsid w:val="00AD0F56"/>
    <w:rsid w:val="00AD4FF2"/>
    <w:rsid w:val="00AF1ECF"/>
    <w:rsid w:val="00AF3C8E"/>
    <w:rsid w:val="00B2070D"/>
    <w:rsid w:val="00B21E75"/>
    <w:rsid w:val="00B26FE7"/>
    <w:rsid w:val="00B45F36"/>
    <w:rsid w:val="00B778A4"/>
    <w:rsid w:val="00B82D97"/>
    <w:rsid w:val="00BA4792"/>
    <w:rsid w:val="00BF3949"/>
    <w:rsid w:val="00C44697"/>
    <w:rsid w:val="00C71524"/>
    <w:rsid w:val="00C93592"/>
    <w:rsid w:val="00C952B6"/>
    <w:rsid w:val="00CA776A"/>
    <w:rsid w:val="00CB2E93"/>
    <w:rsid w:val="00CE119A"/>
    <w:rsid w:val="00CF0083"/>
    <w:rsid w:val="00D01928"/>
    <w:rsid w:val="00D43150"/>
    <w:rsid w:val="00D55D02"/>
    <w:rsid w:val="00D65EB4"/>
    <w:rsid w:val="00D66340"/>
    <w:rsid w:val="00D66D8D"/>
    <w:rsid w:val="00D955DF"/>
    <w:rsid w:val="00DA3657"/>
    <w:rsid w:val="00DC73D1"/>
    <w:rsid w:val="00DC7F9E"/>
    <w:rsid w:val="00DD2DDE"/>
    <w:rsid w:val="00DE7C8F"/>
    <w:rsid w:val="00E13EA3"/>
    <w:rsid w:val="00E24FAB"/>
    <w:rsid w:val="00E7473A"/>
    <w:rsid w:val="00EA13A9"/>
    <w:rsid w:val="00EA3D84"/>
    <w:rsid w:val="00EC7B80"/>
    <w:rsid w:val="00ED773D"/>
    <w:rsid w:val="00EE2916"/>
    <w:rsid w:val="00EE5ADA"/>
    <w:rsid w:val="00EF0A5A"/>
    <w:rsid w:val="00EF6953"/>
    <w:rsid w:val="00F00572"/>
    <w:rsid w:val="00F1241E"/>
    <w:rsid w:val="00F1697D"/>
    <w:rsid w:val="00F36D33"/>
    <w:rsid w:val="00F50665"/>
    <w:rsid w:val="00F56B2E"/>
    <w:rsid w:val="00F603A1"/>
    <w:rsid w:val="00F830AC"/>
    <w:rsid w:val="00F84E4C"/>
    <w:rsid w:val="00F8617A"/>
    <w:rsid w:val="00FB350E"/>
    <w:rsid w:val="00FC0EFB"/>
    <w:rsid w:val="00FC78A8"/>
    <w:rsid w:val="00FD42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B7974F"/>
  <w15:chartTrackingRefBased/>
  <w15:docId w15:val="{6B33CE70-3285-4FD1-86DF-FA02A0D8E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697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1697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1697D"/>
  </w:style>
  <w:style w:type="paragraph" w:styleId="Sinespaciado">
    <w:name w:val="No Spacing"/>
    <w:uiPriority w:val="1"/>
    <w:qFormat/>
    <w:rsid w:val="000E367B"/>
    <w:pPr>
      <w:spacing w:after="0" w:line="240" w:lineRule="auto"/>
    </w:pPr>
  </w:style>
  <w:style w:type="paragraph" w:styleId="Textoindependiente">
    <w:name w:val="Body Text"/>
    <w:basedOn w:val="Normal"/>
    <w:link w:val="TextoindependienteCar"/>
    <w:uiPriority w:val="99"/>
    <w:semiHidden/>
    <w:unhideWhenUsed/>
    <w:rsid w:val="000E367B"/>
    <w:pPr>
      <w:spacing w:after="120"/>
    </w:pPr>
  </w:style>
  <w:style w:type="character" w:customStyle="1" w:styleId="TextoindependienteCar">
    <w:name w:val="Texto independiente Car"/>
    <w:basedOn w:val="Fuentedeprrafopredeter"/>
    <w:link w:val="Textoindependiente"/>
    <w:uiPriority w:val="99"/>
    <w:semiHidden/>
    <w:rsid w:val="000E367B"/>
  </w:style>
  <w:style w:type="paragraph" w:styleId="Textoindependienteprimerasangra">
    <w:name w:val="Body Text First Indent"/>
    <w:basedOn w:val="Textoindependiente"/>
    <w:link w:val="TextoindependienteprimerasangraCar"/>
    <w:uiPriority w:val="99"/>
    <w:unhideWhenUsed/>
    <w:rsid w:val="000E367B"/>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E367B"/>
  </w:style>
  <w:style w:type="paragraph" w:styleId="Textodeglobo">
    <w:name w:val="Balloon Text"/>
    <w:basedOn w:val="Normal"/>
    <w:link w:val="TextodegloboCar"/>
    <w:uiPriority w:val="99"/>
    <w:semiHidden/>
    <w:unhideWhenUsed/>
    <w:rsid w:val="0050204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02047"/>
    <w:rPr>
      <w:rFonts w:ascii="Segoe UI" w:hAnsi="Segoe UI" w:cs="Segoe UI"/>
      <w:sz w:val="18"/>
      <w:szCs w:val="18"/>
    </w:rPr>
  </w:style>
  <w:style w:type="paragraph" w:styleId="Piedepgina">
    <w:name w:val="footer"/>
    <w:basedOn w:val="Normal"/>
    <w:link w:val="PiedepginaCar"/>
    <w:uiPriority w:val="99"/>
    <w:unhideWhenUsed/>
    <w:rsid w:val="005020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020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9324779">
      <w:bodyDiv w:val="1"/>
      <w:marLeft w:val="0"/>
      <w:marRight w:val="0"/>
      <w:marTop w:val="0"/>
      <w:marBottom w:val="0"/>
      <w:divBdr>
        <w:top w:val="none" w:sz="0" w:space="0" w:color="auto"/>
        <w:left w:val="none" w:sz="0" w:space="0" w:color="auto"/>
        <w:bottom w:val="none" w:sz="0" w:space="0" w:color="auto"/>
        <w:right w:val="none" w:sz="0" w:space="0" w:color="auto"/>
      </w:divBdr>
    </w:div>
    <w:div w:id="1213343271">
      <w:bodyDiv w:val="1"/>
      <w:marLeft w:val="0"/>
      <w:marRight w:val="0"/>
      <w:marTop w:val="0"/>
      <w:marBottom w:val="0"/>
      <w:divBdr>
        <w:top w:val="none" w:sz="0" w:space="0" w:color="auto"/>
        <w:left w:val="none" w:sz="0" w:space="0" w:color="auto"/>
        <w:bottom w:val="none" w:sz="0" w:space="0" w:color="auto"/>
        <w:right w:val="none" w:sz="0" w:space="0" w:color="auto"/>
      </w:divBdr>
    </w:div>
    <w:div w:id="1261450355">
      <w:bodyDiv w:val="1"/>
      <w:marLeft w:val="0"/>
      <w:marRight w:val="0"/>
      <w:marTop w:val="0"/>
      <w:marBottom w:val="0"/>
      <w:divBdr>
        <w:top w:val="none" w:sz="0" w:space="0" w:color="auto"/>
        <w:left w:val="none" w:sz="0" w:space="0" w:color="auto"/>
        <w:bottom w:val="none" w:sz="0" w:space="0" w:color="auto"/>
        <w:right w:val="none" w:sz="0" w:space="0" w:color="auto"/>
      </w:divBdr>
    </w:div>
    <w:div w:id="1587223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B5481D-9BA0-4A71-BBE3-9C28F79E9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384</TotalTime>
  <Pages>10</Pages>
  <Words>4337</Words>
  <Characters>23857</Characters>
  <Application>Microsoft Office Word</Application>
  <DocSecurity>0</DocSecurity>
  <Lines>198</Lines>
  <Paragraphs>56</Paragraphs>
  <ScaleCrop>false</ScaleCrop>
  <HeadingPairs>
    <vt:vector size="2" baseType="variant">
      <vt:variant>
        <vt:lpstr>Título</vt:lpstr>
      </vt:variant>
      <vt:variant>
        <vt:i4>1</vt:i4>
      </vt:variant>
    </vt:vector>
  </HeadingPairs>
  <TitlesOfParts>
    <vt:vector size="1" baseType="lpstr">
      <vt:lpstr/>
    </vt:vector>
  </TitlesOfParts>
  <Company>LDG</Company>
  <LinksUpToDate>false</LinksUpToDate>
  <CharactersWithSpaces>28138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241</cp:revision>
  <cp:lastPrinted>2021-06-23T20:35:00Z</cp:lastPrinted>
  <dcterms:created xsi:type="dcterms:W3CDTF">2021-06-15T19:08:00Z</dcterms:created>
  <dcterms:modified xsi:type="dcterms:W3CDTF">2022-02-23T18:03:00Z</dcterms:modified>
</cp:coreProperties>
</file>