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0AD" w:rsidRDefault="002010AD" w:rsidP="002010AD">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2010AD" w:rsidRDefault="002010AD" w:rsidP="002010AD">
      <w:pPr>
        <w:spacing w:line="360" w:lineRule="auto"/>
        <w:jc w:val="both"/>
        <w:rPr>
          <w:rFonts w:ascii="Arial" w:hAnsi="Arial" w:cs="Arial"/>
          <w:b/>
          <w:sz w:val="24"/>
          <w:szCs w:val="24"/>
        </w:rPr>
      </w:pPr>
      <w:r>
        <w:rPr>
          <w:rFonts w:ascii="Arial" w:hAnsi="Arial" w:cs="Arial"/>
          <w:b/>
          <w:sz w:val="24"/>
          <w:szCs w:val="24"/>
        </w:rPr>
        <w:t xml:space="preserve">OAXACA DE JUÁREZ, OAXACA; A </w:t>
      </w:r>
      <w:r w:rsidR="00936F85">
        <w:rPr>
          <w:rFonts w:ascii="Arial" w:hAnsi="Arial" w:cs="Arial"/>
          <w:b/>
          <w:sz w:val="24"/>
          <w:szCs w:val="24"/>
        </w:rPr>
        <w:t>VEINTE</w:t>
      </w:r>
      <w:r>
        <w:rPr>
          <w:rFonts w:ascii="Arial" w:hAnsi="Arial" w:cs="Arial"/>
          <w:b/>
          <w:sz w:val="24"/>
          <w:szCs w:val="24"/>
        </w:rPr>
        <w:t xml:space="preserve"> DE FEBRERO DE DOS MIL VEINTE (2</w:t>
      </w:r>
      <w:r w:rsidR="00936F85">
        <w:rPr>
          <w:rFonts w:ascii="Arial" w:hAnsi="Arial" w:cs="Arial"/>
          <w:b/>
          <w:sz w:val="24"/>
          <w:szCs w:val="24"/>
        </w:rPr>
        <w:t>0</w:t>
      </w:r>
      <w:r>
        <w:rPr>
          <w:rFonts w:ascii="Arial" w:hAnsi="Arial" w:cs="Arial"/>
          <w:b/>
          <w:sz w:val="24"/>
          <w:szCs w:val="24"/>
        </w:rPr>
        <w:t>/02/2020). - - - - - - - - - - - - - - - - - - - - - - - - - - - - - - - - - - -</w:t>
      </w:r>
      <w:r w:rsidR="00936F85">
        <w:rPr>
          <w:rFonts w:ascii="Arial" w:hAnsi="Arial" w:cs="Arial"/>
          <w:b/>
          <w:sz w:val="24"/>
          <w:szCs w:val="24"/>
        </w:rPr>
        <w:t xml:space="preserve"> - - - -  </w:t>
      </w:r>
    </w:p>
    <w:p w:rsidR="002010AD" w:rsidRDefault="002010AD" w:rsidP="002010AD">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065/2019, promovido por </w:t>
      </w:r>
      <w:r w:rsidR="005C0D44">
        <w:rPr>
          <w:rFonts w:ascii="Arial" w:hAnsi="Arial" w:cs="Arial"/>
          <w:sz w:val="24"/>
          <w:szCs w:val="24"/>
        </w:rPr>
        <w:t>**********</w:t>
      </w:r>
      <w:r>
        <w:rPr>
          <w:rFonts w:ascii="Arial" w:hAnsi="Arial" w:cs="Arial"/>
          <w:sz w:val="24"/>
          <w:szCs w:val="24"/>
        </w:rPr>
        <w:t xml:space="preserve">, solicitando la nulidad del acta de infracción con número de folio 00253, de fecha veinticuatro de mayo de dos mil diecinueve (24/05/2019), emitida por HERENDIRA VÁSQUEZ REYES, Policía Vial con número estadístico 250 de la Comisaría de Vialidad del Municipio de Oaxaca de Juárez; y, - - - - - - - - - - - - - - - - - - - - - - - - - - - - - </w:t>
      </w:r>
      <w:r w:rsidR="0076732C">
        <w:rPr>
          <w:rFonts w:ascii="Arial" w:hAnsi="Arial" w:cs="Arial"/>
          <w:sz w:val="24"/>
          <w:szCs w:val="24"/>
        </w:rPr>
        <w:t>- -</w:t>
      </w:r>
    </w:p>
    <w:p w:rsidR="002010AD" w:rsidRDefault="002010AD" w:rsidP="002010AD">
      <w:pPr>
        <w:spacing w:line="360" w:lineRule="auto"/>
        <w:jc w:val="center"/>
        <w:rPr>
          <w:rFonts w:ascii="Arial" w:hAnsi="Arial" w:cs="Arial"/>
          <w:b/>
          <w:sz w:val="24"/>
          <w:szCs w:val="24"/>
        </w:rPr>
      </w:pPr>
      <w:r>
        <w:rPr>
          <w:rFonts w:ascii="Arial" w:hAnsi="Arial" w:cs="Arial"/>
          <w:b/>
          <w:sz w:val="24"/>
          <w:szCs w:val="24"/>
        </w:rPr>
        <w:t>R E S U L T A N D O</w:t>
      </w:r>
    </w:p>
    <w:p w:rsidR="002010AD" w:rsidRDefault="005C0D44" w:rsidP="002010AD">
      <w:pPr>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51072" behindDoc="1" locked="0" layoutInCell="1" allowOverlap="1" wp14:anchorId="351591FA" wp14:editId="178DEF33">
                <wp:simplePos x="0" y="0"/>
                <wp:positionH relativeFrom="column">
                  <wp:posOffset>-1278442</wp:posOffset>
                </wp:positionH>
                <wp:positionV relativeFrom="paragraph">
                  <wp:posOffset>1367304</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1591FA" id="_x0000_t202" coordsize="21600,21600" o:spt="202" path="m,l,21600r21600,l21600,xe">
                <v:stroke joinstyle="miter"/>
                <v:path gradientshapeok="t" o:connecttype="rect"/>
              </v:shapetype>
              <v:shape id="Cuadro de texto 5" o:spid="_x0000_s1026" type="#_x0000_t202" style="position:absolute;left:0;text-align:left;margin-left:-100.65pt;margin-top:107.65pt;width:79.5pt;height:7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Pr>
          <w:rFonts w:ascii="Arial" w:hAnsi="Arial" w:cs="Arial"/>
          <w:b/>
          <w:sz w:val="24"/>
          <w:szCs w:val="24"/>
        </w:rPr>
        <w:t xml:space="preserve">PRIMERO.- </w:t>
      </w:r>
      <w:r w:rsidR="002010AD">
        <w:rPr>
          <w:rFonts w:ascii="Arial" w:hAnsi="Arial" w:cs="Arial"/>
          <w:sz w:val="24"/>
          <w:szCs w:val="24"/>
        </w:rPr>
        <w:t xml:space="preserve">Con fecha veintiocho de junio de dos mil diecinueve (28/06/2019), se recibió el escrito de </w:t>
      </w:r>
      <w:r w:rsidR="002010AD" w:rsidRPr="001131F7">
        <w:rPr>
          <w:rFonts w:ascii="Arial" w:hAnsi="Arial" w:cs="Arial"/>
          <w:sz w:val="24"/>
          <w:szCs w:val="24"/>
        </w:rPr>
        <w:t xml:space="preserve">demanda en la Oficialía de Partes de este Tribunal y con fecha </w:t>
      </w:r>
      <w:r w:rsidR="002010AD">
        <w:rPr>
          <w:rFonts w:ascii="Arial" w:hAnsi="Arial" w:cs="Arial"/>
          <w:sz w:val="24"/>
          <w:szCs w:val="24"/>
        </w:rPr>
        <w:t xml:space="preserve">veintiocho del mismo mes y año (28/06/2019), </w:t>
      </w:r>
      <w:r w:rsidR="002010AD" w:rsidRPr="001131F7">
        <w:rPr>
          <w:rFonts w:ascii="Arial" w:hAnsi="Arial" w:cs="Arial"/>
          <w:sz w:val="24"/>
          <w:szCs w:val="24"/>
        </w:rPr>
        <w:t>se tuvo por admitida a trámite, ordenándose emplazar a Juicio a la autoridad demandada. - - - - - - - - - - - - - - - - - - -</w:t>
      </w:r>
      <w:r w:rsidR="002010AD">
        <w:rPr>
          <w:rFonts w:ascii="Arial" w:hAnsi="Arial" w:cs="Arial"/>
          <w:sz w:val="24"/>
          <w:szCs w:val="24"/>
        </w:rPr>
        <w:t xml:space="preserve"> - - - - - - - - - - - - - - - - - - - - - - - - - -</w:t>
      </w:r>
      <w:r w:rsidR="000A26F1">
        <w:rPr>
          <w:rFonts w:ascii="Arial" w:hAnsi="Arial" w:cs="Arial"/>
          <w:sz w:val="24"/>
          <w:szCs w:val="24"/>
        </w:rPr>
        <w:t xml:space="preserve"> - -</w:t>
      </w:r>
    </w:p>
    <w:p w:rsidR="002010AD" w:rsidRDefault="002010AD" w:rsidP="002010AD">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quince de noviembre de dos mil diecinueve </w:t>
      </w:r>
      <w:r w:rsidR="005C0D44">
        <w:rPr>
          <w:rFonts w:ascii="Arial" w:hAnsi="Arial" w:cs="Arial"/>
          <w:sz w:val="24"/>
          <w:szCs w:val="24"/>
        </w:rPr>
        <w:t xml:space="preserve"> </w:t>
      </w:r>
      <w:r>
        <w:rPr>
          <w:rFonts w:ascii="Arial" w:hAnsi="Arial" w:cs="Arial"/>
          <w:sz w:val="24"/>
          <w:szCs w:val="24"/>
        </w:rPr>
        <w:t>(15/11/2019), se tuvo a la autoridad demandada HERENDIRA VÁSQUEZ REYES, Policía Vial con número estadístico 250 de la Comisaría de Vialidad del Municipio de Oaxaca de Juárez, Oaxaca, contestando en tiempo la demanda, además se señaló fecha y hora para el desahogo de la audiencia final. - - - - - - - - - - - - - - - - - - - - - - - - - - - - - - - - - - - - - - - - - - - -</w:t>
      </w:r>
      <w:r w:rsidR="00CF419E">
        <w:rPr>
          <w:rFonts w:ascii="Arial" w:hAnsi="Arial" w:cs="Arial"/>
          <w:sz w:val="24"/>
          <w:szCs w:val="24"/>
        </w:rPr>
        <w:t xml:space="preserve"> - - - - - - - - </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dieciséis de enero de dos mil veinte (16/01/2020),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recibió escrito de alegatos de la parte actora, quedando el asunto integrado y en estado de resolución; y, - - - - - - - - - - - -</w:t>
      </w:r>
      <w:r w:rsidR="005B0791">
        <w:rPr>
          <w:rFonts w:ascii="Arial" w:hAnsi="Arial" w:cs="Arial"/>
          <w:sz w:val="24"/>
          <w:szCs w:val="24"/>
        </w:rPr>
        <w:t xml:space="preserve"> -</w:t>
      </w:r>
    </w:p>
    <w:p w:rsidR="002010AD" w:rsidRDefault="002010AD" w:rsidP="002010AD">
      <w:pPr>
        <w:spacing w:line="360" w:lineRule="auto"/>
        <w:jc w:val="center"/>
        <w:rPr>
          <w:rFonts w:ascii="Arial" w:hAnsi="Arial" w:cs="Arial"/>
          <w:b/>
          <w:sz w:val="24"/>
          <w:szCs w:val="24"/>
        </w:rPr>
      </w:pPr>
      <w:r>
        <w:rPr>
          <w:rFonts w:ascii="Arial" w:hAnsi="Arial" w:cs="Arial"/>
          <w:b/>
          <w:sz w:val="24"/>
          <w:szCs w:val="24"/>
        </w:rPr>
        <w:t>C O N S I D E R A N D O</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6F2A00">
        <w:rPr>
          <w:rFonts w:ascii="Arial" w:hAnsi="Arial" w:cs="Arial"/>
          <w:sz w:val="24"/>
          <w:szCs w:val="24"/>
        </w:rPr>
        <w:t xml:space="preserve">- - - - - - - - - - - - - - - - - </w:t>
      </w:r>
    </w:p>
    <w:p w:rsidR="002010AD" w:rsidRDefault="005C0D44" w:rsidP="002010AD">
      <w:pPr>
        <w:tabs>
          <w:tab w:val="center" w:pos="4574"/>
        </w:tabs>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52096" behindDoc="1" locked="0" layoutInCell="1" allowOverlap="1" wp14:anchorId="49E6D9B9" wp14:editId="383B632D">
                <wp:simplePos x="0" y="0"/>
                <wp:positionH relativeFrom="column">
                  <wp:posOffset>-1074121</wp:posOffset>
                </wp:positionH>
                <wp:positionV relativeFrom="paragraph">
                  <wp:posOffset>2304751</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6D9B9" id="Cuadro de texto 3" o:spid="_x0000_s1027" type="#_x0000_t202" style="position:absolute;left:0;text-align:left;margin-left:-84.6pt;margin-top:181.5pt;width:79.5pt;height:7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Pr>
          <w:rFonts w:ascii="Arial" w:hAnsi="Arial" w:cs="Arial"/>
          <w:b/>
          <w:sz w:val="24"/>
          <w:szCs w:val="24"/>
        </w:rPr>
        <w:t xml:space="preserve">SEGUNDO.- </w:t>
      </w:r>
      <w:r w:rsidR="002010AD">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002010AD" w:rsidRPr="0040254C">
        <w:rPr>
          <w:rFonts w:ascii="Arial" w:hAnsi="Arial" w:cs="Arial"/>
          <w:sz w:val="24"/>
          <w:szCs w:val="24"/>
        </w:rPr>
        <w:t>testimonial, y demás pruebas, quedarán  a la prudente y razonada apreciación del juzgador.</w:t>
      </w:r>
    </w:p>
    <w:p w:rsidR="002010AD" w:rsidRDefault="002010AD" w:rsidP="002010AD">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5C0D44">
        <w:rPr>
          <w:rFonts w:ascii="Arial" w:hAnsi="Arial" w:cs="Arial"/>
          <w:sz w:val="24"/>
          <w:szCs w:val="24"/>
        </w:rPr>
        <w:t>**********</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00253, expedida el día veinticuatro de mayo de dos mil diecinueve (24/05/2019), por HERENDIRA VÁSQUEZ REYES, Policía Vial con número estadístico 250,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w:t>
      </w:r>
      <w:r>
        <w:rPr>
          <w:rFonts w:ascii="Arial" w:hAnsi="Arial" w:cs="Arial"/>
          <w:b/>
          <w:sz w:val="24"/>
          <w:szCs w:val="24"/>
        </w:rPr>
        <w:t xml:space="preserve">2.- </w:t>
      </w:r>
      <w:r>
        <w:rPr>
          <w:rFonts w:ascii="Arial" w:hAnsi="Arial" w:cs="Arial"/>
          <w:sz w:val="24"/>
          <w:szCs w:val="24"/>
        </w:rPr>
        <w:t>Copia simple de credencial para votar con fotografía, expedida a favor del actor, por el Instituto Nacional Electoral.</w:t>
      </w:r>
    </w:p>
    <w:p w:rsidR="002010AD" w:rsidRDefault="002010AD" w:rsidP="002010AD">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HERENDIRA VÁSQUEZ REYES, Policía Vial con número estadístico 250,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simple de nombramiento y protesta de ley.</w:t>
      </w:r>
    </w:p>
    <w:p w:rsidR="002010AD" w:rsidRDefault="002010AD" w:rsidP="002010A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remitida por el actor,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 de ahí la convicción sobre la existencia y veracidad de contenido de dicho documento.</w:t>
      </w:r>
    </w:p>
    <w:p w:rsidR="002010AD" w:rsidRDefault="002010AD" w:rsidP="002010A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Respecto de las copias simples remitidas por el actor y demandada, se les otorga </w:t>
      </w:r>
      <w:r w:rsidRPr="00CC131F">
        <w:rPr>
          <w:rFonts w:ascii="Arial" w:eastAsia="Times New Roman" w:hAnsi="Arial" w:cs="Arial"/>
          <w:b/>
          <w:sz w:val="24"/>
          <w:szCs w:val="24"/>
          <w:lang w:val="es-ES_tradnl" w:eastAsia="es-ES"/>
        </w:rPr>
        <w:t>valor indiciario</w:t>
      </w:r>
      <w:r>
        <w:rPr>
          <w:rFonts w:ascii="Arial" w:eastAsia="Times New Roman" w:hAnsi="Arial" w:cs="Arial"/>
          <w:sz w:val="24"/>
          <w:szCs w:val="24"/>
          <w:lang w:val="es-ES_tradnl" w:eastAsia="es-ES"/>
        </w:rPr>
        <w:t xml:space="preserve">, pues no se trata de documentos aislados, por el contrario, se encuentran relacionados estrechamente con el acto impugnado, pues el nombre del actor y del policía vial demandado, aparecen plasmados en el acta de infracción que en original remitió el actor, el cual es coincidente con los plasmados en la credencial para votar con fotografía y nombramiento remitidos, de ahí el valor otorgado. Como apoyo a lo anterior de invoca la Jurisprudencia con datos de identificación: </w:t>
      </w:r>
      <w:r>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rsidR="002010AD" w:rsidRDefault="005C0D44" w:rsidP="002010AD">
      <w:pPr>
        <w:tabs>
          <w:tab w:val="center" w:pos="4574"/>
        </w:tabs>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53120" behindDoc="1" locked="0" layoutInCell="1" allowOverlap="1" wp14:anchorId="638D0D9E" wp14:editId="35505285">
                <wp:simplePos x="0" y="0"/>
                <wp:positionH relativeFrom="column">
                  <wp:posOffset>-1290918</wp:posOffset>
                </wp:positionH>
                <wp:positionV relativeFrom="paragraph">
                  <wp:posOffset>1003823</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D0D9E" id="Cuadro de texto 4" o:spid="_x0000_s1028" type="#_x0000_t202" style="position:absolute;left:0;text-align:left;margin-left:-101.65pt;margin-top:79.05pt;width:79.5pt;height:7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002010AD" w:rsidRPr="00FC32DC">
        <w:rPr>
          <w:rFonts w:ascii="Arial" w:hAnsi="Arial" w:cs="Arial"/>
          <w:sz w:val="24"/>
          <w:szCs w:val="24"/>
        </w:rPr>
        <w:t xml:space="preserve">artículo </w:t>
      </w:r>
      <w:r w:rsidR="002010AD">
        <w:rPr>
          <w:rFonts w:ascii="Arial" w:hAnsi="Arial" w:cs="Arial"/>
          <w:sz w:val="24"/>
          <w:szCs w:val="24"/>
        </w:rPr>
        <w:t>203 fracciones</w:t>
      </w:r>
      <w:r w:rsidR="002010AD" w:rsidRPr="00FC32DC">
        <w:rPr>
          <w:rFonts w:ascii="Arial" w:hAnsi="Arial" w:cs="Arial"/>
          <w:sz w:val="24"/>
          <w:szCs w:val="24"/>
        </w:rPr>
        <w:t xml:space="preserve"> I</w:t>
      </w:r>
      <w:r w:rsidR="002010AD">
        <w:rPr>
          <w:rFonts w:ascii="Arial" w:hAnsi="Arial" w:cs="Arial"/>
          <w:sz w:val="24"/>
          <w:szCs w:val="24"/>
        </w:rPr>
        <w:t xml:space="preserve"> y II</w:t>
      </w:r>
      <w:r w:rsidR="002010AD" w:rsidRPr="00FC32DC">
        <w:rPr>
          <w:rFonts w:ascii="Arial" w:hAnsi="Arial" w:cs="Arial"/>
          <w:sz w:val="24"/>
          <w:szCs w:val="24"/>
        </w:rPr>
        <w:t xml:space="preserve"> de la Ley de</w:t>
      </w:r>
      <w:r w:rsidR="002010AD">
        <w:rPr>
          <w:rFonts w:ascii="Arial" w:hAnsi="Arial" w:cs="Arial"/>
          <w:sz w:val="24"/>
          <w:szCs w:val="24"/>
        </w:rPr>
        <w:t xml:space="preserve"> Procedimiento y</w:t>
      </w:r>
      <w:r w:rsidR="002010AD" w:rsidRPr="00FC32DC">
        <w:rPr>
          <w:rFonts w:ascii="Arial" w:hAnsi="Arial" w:cs="Arial"/>
          <w:sz w:val="24"/>
          <w:szCs w:val="24"/>
        </w:rPr>
        <w:t xml:space="preserve"> Justicia Administrativa para el Estado de Oaxaca</w:t>
      </w:r>
      <w:r w:rsidR="002010AD">
        <w:rPr>
          <w:rFonts w:ascii="Arial" w:hAnsi="Arial" w:cs="Arial"/>
          <w:sz w:val="24"/>
          <w:szCs w:val="24"/>
        </w:rPr>
        <w:t>.</w:t>
      </w:r>
    </w:p>
    <w:p w:rsidR="002010AD" w:rsidRDefault="002010AD" w:rsidP="002010AD">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policía vial demandado, se constituye de la totalidad de las pruebas recabadas en el presente Juicio, y con ellas se confirma el contenido del enjuiciamiento, porque los hechos contenidos en las documentales son afirmaciones expresadas por ellas.</w:t>
      </w:r>
    </w:p>
    <w:p w:rsidR="002010AD" w:rsidRDefault="002010AD" w:rsidP="002010A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3C7AF9">
        <w:rPr>
          <w:rFonts w:ascii="Arial" w:hAnsi="Arial" w:cs="Arial"/>
          <w:sz w:val="24"/>
          <w:szCs w:val="24"/>
        </w:rPr>
        <w:t>- -</w:t>
      </w:r>
    </w:p>
    <w:p w:rsidR="002010AD" w:rsidRDefault="002010AD" w:rsidP="002010AD">
      <w:pPr>
        <w:tabs>
          <w:tab w:val="center" w:pos="4574"/>
        </w:tabs>
        <w:spacing w:before="240"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7350D2">
        <w:rPr>
          <w:rFonts w:ascii="Arial" w:hAnsi="Arial" w:cs="Arial"/>
          <w:sz w:val="24"/>
        </w:rPr>
        <w:t>- - - - - - - - - - - - - - - -</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del actor</w:t>
      </w:r>
      <w:r>
        <w:rPr>
          <w:rFonts w:ascii="Arial" w:hAnsi="Arial" w:cs="Arial"/>
          <w:sz w:val="24"/>
          <w:szCs w:val="24"/>
        </w:rPr>
        <w:t xml:space="preserve"> </w:t>
      </w:r>
      <w:r w:rsidR="005C0D44">
        <w:rPr>
          <w:rFonts w:ascii="Arial" w:hAnsi="Arial" w:cs="Arial"/>
          <w:sz w:val="24"/>
          <w:szCs w:val="24"/>
        </w:rPr>
        <w:t>**********</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por lo que fue a él y no a persona distinta a la que fue dirigida, más aun que remitió copia simple de su credencial para votar con fotografía, documentos con los que se advierte la identidad del actor,  justificándose así su personalidad jurídica y legítima en el presente Juicio.</w:t>
      </w:r>
    </w:p>
    <w:p w:rsidR="002010AD" w:rsidRPr="00104EF9" w:rsidRDefault="005C0D44" w:rsidP="002010AD">
      <w:pPr>
        <w:tabs>
          <w:tab w:val="center" w:pos="4574"/>
        </w:tabs>
        <w:spacing w:line="360" w:lineRule="auto"/>
        <w:ind w:firstLine="708"/>
        <w:jc w:val="both"/>
        <w:rPr>
          <w:rFonts w:ascii="Arial" w:hAnsi="Arial" w:cs="Arial"/>
          <w:sz w:val="24"/>
        </w:rPr>
      </w:pPr>
      <w:r>
        <w:rPr>
          <w:noProof/>
          <w:lang w:eastAsia="es-MX"/>
        </w:rPr>
        <mc:AlternateContent>
          <mc:Choice Requires="wps">
            <w:drawing>
              <wp:anchor distT="0" distB="0" distL="114300" distR="114300" simplePos="0" relativeHeight="251654144" behindDoc="1" locked="0" layoutInCell="1" allowOverlap="1" wp14:anchorId="55150EAB" wp14:editId="23E0883F">
                <wp:simplePos x="0" y="0"/>
                <wp:positionH relativeFrom="column">
                  <wp:posOffset>-1290917</wp:posOffset>
                </wp:positionH>
                <wp:positionV relativeFrom="paragraph">
                  <wp:posOffset>95474</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50EAB" id="Cuadro de texto 6" o:spid="_x0000_s1029" type="#_x0000_t202" style="position:absolute;left:0;text-align:left;margin-left:-101.65pt;margin-top:7.5pt;width:79.5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Pr>
          <w:rFonts w:ascii="Arial" w:hAnsi="Arial" w:cs="Arial"/>
          <w:sz w:val="24"/>
          <w:szCs w:val="24"/>
        </w:rPr>
        <w:t xml:space="preserve">Por lo que respecta a </w:t>
      </w:r>
      <w:r w:rsidR="002010AD" w:rsidRPr="00DC39DD">
        <w:rPr>
          <w:rFonts w:ascii="Arial" w:hAnsi="Arial" w:cs="Arial"/>
          <w:b/>
          <w:sz w:val="24"/>
          <w:szCs w:val="24"/>
        </w:rPr>
        <w:t>l</w:t>
      </w:r>
      <w:r w:rsidR="002010AD" w:rsidRPr="00104EF9">
        <w:rPr>
          <w:rFonts w:ascii="Arial" w:hAnsi="Arial" w:cs="Arial"/>
          <w:b/>
          <w:sz w:val="24"/>
        </w:rPr>
        <w:t>a autoridad demandada</w:t>
      </w:r>
      <w:r w:rsidR="002010AD" w:rsidRPr="00104EF9">
        <w:rPr>
          <w:rFonts w:ascii="Arial" w:hAnsi="Arial" w:cs="Arial"/>
          <w:sz w:val="24"/>
        </w:rPr>
        <w:t xml:space="preserve"> </w:t>
      </w:r>
      <w:r w:rsidR="002010AD">
        <w:rPr>
          <w:rFonts w:ascii="Arial" w:hAnsi="Arial" w:cs="Arial"/>
          <w:sz w:val="24"/>
          <w:szCs w:val="24"/>
        </w:rPr>
        <w:t xml:space="preserve">HERENDIRA VÁSQUEZ REYES, Policía Vial con número estadístico 250, </w:t>
      </w:r>
      <w:r w:rsidR="002010AD">
        <w:rPr>
          <w:rFonts w:ascii="Arial" w:eastAsia="Times New Roman" w:hAnsi="Arial" w:cs="Arial"/>
          <w:sz w:val="24"/>
          <w:szCs w:val="24"/>
          <w:lang w:val="es-ES_tradnl" w:eastAsia="es-ES"/>
        </w:rPr>
        <w:t>de la Comisaría de Vialidad del</w:t>
      </w:r>
      <w:r w:rsidR="002010AD">
        <w:rPr>
          <w:rFonts w:ascii="Arial" w:hAnsi="Arial" w:cs="Arial"/>
          <w:sz w:val="24"/>
          <w:szCs w:val="24"/>
        </w:rPr>
        <w:t xml:space="preserve"> Municipio de Oaxaca de Juárez, Oaxaca</w:t>
      </w:r>
      <w:r w:rsidR="002010AD" w:rsidRPr="00104EF9">
        <w:rPr>
          <w:rFonts w:ascii="Arial" w:hAnsi="Arial" w:cs="Arial"/>
          <w:sz w:val="24"/>
        </w:rPr>
        <w:t xml:space="preserve">, se tiene por acreditada </w:t>
      </w:r>
      <w:r w:rsidR="002010AD">
        <w:rPr>
          <w:rFonts w:ascii="Arial" w:hAnsi="Arial" w:cs="Arial"/>
          <w:sz w:val="24"/>
        </w:rPr>
        <w:t xml:space="preserve">su personalidad por disposición expresa del </w:t>
      </w:r>
      <w:r w:rsidR="002010AD" w:rsidRPr="00104EF9">
        <w:rPr>
          <w:rFonts w:ascii="Arial" w:hAnsi="Arial" w:cs="Arial"/>
          <w:sz w:val="24"/>
        </w:rPr>
        <w:t xml:space="preserve">artículo 151 de la Ley de Procedimiento y Justicia Administrativa del Estado de Oaxaca, toda vez que </w:t>
      </w:r>
      <w:r w:rsidR="002010AD">
        <w:rPr>
          <w:rFonts w:ascii="Arial" w:hAnsi="Arial" w:cs="Arial"/>
          <w:sz w:val="24"/>
        </w:rPr>
        <w:t xml:space="preserve">ésta </w:t>
      </w:r>
      <w:r w:rsidR="002010AD" w:rsidRPr="00104EF9">
        <w:rPr>
          <w:rFonts w:ascii="Arial" w:hAnsi="Arial" w:cs="Arial"/>
          <w:sz w:val="24"/>
        </w:rPr>
        <w:t>no fue impugnada por la parte actora</w:t>
      </w:r>
      <w:r w:rsidR="002010AD">
        <w:rPr>
          <w:rFonts w:ascii="Arial" w:hAnsi="Arial" w:cs="Arial"/>
          <w:sz w:val="24"/>
        </w:rPr>
        <w:t>, además porque remitió copia simple de su nombramiento y Protesta de Ley, documento con valor  indiciario como se indicó en líneas que anteceden, y con el que se considera satisface los requisitos dispuestos en el numeral antes citado</w:t>
      </w:r>
      <w:r w:rsidR="002010AD" w:rsidRPr="00104EF9">
        <w:rPr>
          <w:rFonts w:ascii="Arial" w:hAnsi="Arial" w:cs="Arial"/>
          <w:sz w:val="24"/>
        </w:rPr>
        <w:t xml:space="preserve">.- - - </w:t>
      </w:r>
      <w:r w:rsidR="002010AD">
        <w:rPr>
          <w:rFonts w:ascii="Arial" w:hAnsi="Arial" w:cs="Arial"/>
          <w:sz w:val="24"/>
        </w:rPr>
        <w:t xml:space="preserve">- - - - - - - - - </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2010AD" w:rsidRDefault="002010AD" w:rsidP="002010AD">
      <w:pPr>
        <w:pStyle w:val="corte4fondoCarCarCar"/>
        <w:spacing w:before="240"/>
        <w:ind w:firstLine="708"/>
        <w:rPr>
          <w:rFonts w:cs="Arial"/>
          <w:bCs/>
          <w:sz w:val="24"/>
        </w:rPr>
      </w:pPr>
      <w:r>
        <w:rPr>
          <w:rFonts w:cs="Arial"/>
          <w:bCs/>
          <w:sz w:val="24"/>
        </w:rPr>
        <w:t xml:space="preserve">El Policía Vial demandado, hizo valer ocho excepciones, pero sus argumentos se basan en que el actor no tiene derecho de impugnar el acta de infracción, premisa que fue atendida en el considerando que antecede, en el que se advirtió que el hecho de que en el acta de infracción aparezca su nombre como el infractor, es lo que le otorga la facultad para impugnarla, de ahí que la premisa propuesta por la demandada resulte infundada, y sus restantes argumentos se encaminan a sostener la legalidad del acta de infracción, circunstancias que no pueden tomarse en cuenta para impedir el estudio de fondo del asunto, al contrario, lo impulsan, y de ese estudio se encargará esta Juzgadora en el considerando siguiente, de ahí que las excepciones planteadas no se actualicen. </w:t>
      </w:r>
    </w:p>
    <w:p w:rsidR="002010AD" w:rsidRDefault="002010AD" w:rsidP="002010AD">
      <w:pPr>
        <w:pStyle w:val="corte4fondoCarCarCar"/>
        <w:spacing w:before="240"/>
        <w:ind w:firstLine="708"/>
        <w:rPr>
          <w:rFonts w:cs="Arial"/>
          <w:bCs/>
          <w:sz w:val="24"/>
        </w:rPr>
      </w:pPr>
      <w:r>
        <w:rPr>
          <w:rFonts w:cs="Arial"/>
          <w:bCs/>
          <w:sz w:val="24"/>
        </w:rPr>
        <w:t>También invocó las causales de improcedencia previstas en las fracciones V, VI y X del artículo 161 de la Ley de la materia.</w:t>
      </w:r>
    </w:p>
    <w:p w:rsidR="002010AD" w:rsidRPr="001D6227" w:rsidRDefault="005C0D44" w:rsidP="002010AD">
      <w:pPr>
        <w:pStyle w:val="corte4fondoCarCarCar"/>
        <w:spacing w:before="240"/>
        <w:ind w:firstLine="708"/>
        <w:rPr>
          <w:rFonts w:cs="Arial"/>
          <w:sz w:val="24"/>
        </w:rPr>
      </w:pPr>
      <w:r>
        <w:rPr>
          <w:noProof/>
        </w:rPr>
        <mc:AlternateContent>
          <mc:Choice Requires="wps">
            <w:drawing>
              <wp:anchor distT="0" distB="0" distL="114300" distR="114300" simplePos="0" relativeHeight="251655168" behindDoc="1" locked="0" layoutInCell="1" allowOverlap="1" wp14:anchorId="5F80907C" wp14:editId="6233D357">
                <wp:simplePos x="0" y="0"/>
                <wp:positionH relativeFrom="column">
                  <wp:posOffset>-1210235</wp:posOffset>
                </wp:positionH>
                <wp:positionV relativeFrom="paragraph">
                  <wp:posOffset>2608506</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0907C" id="Cuadro de texto 7" o:spid="_x0000_s1030" type="#_x0000_t202" style="position:absolute;left:0;text-align:left;margin-left:-95.3pt;margin-top:205.4pt;width:79.5pt;height:7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LSR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Pr>
          <w:rFonts w:cs="Arial"/>
          <w:sz w:val="24"/>
        </w:rPr>
        <w:t>En</w:t>
      </w:r>
      <w:r w:rsidR="002010AD">
        <w:rPr>
          <w:rFonts w:cs="Arial"/>
          <w:bCs/>
          <w:sz w:val="24"/>
        </w:rPr>
        <w:t xml:space="preserve"> </w:t>
      </w:r>
      <w:r w:rsidR="002010AD">
        <w:rPr>
          <w:rFonts w:cs="Arial"/>
          <w:sz w:val="24"/>
        </w:rPr>
        <w:t>la</w:t>
      </w:r>
      <w:r w:rsidR="002010AD">
        <w:rPr>
          <w:rFonts w:cs="Arial"/>
          <w:b/>
          <w:sz w:val="24"/>
        </w:rPr>
        <w:t xml:space="preserve"> fracción V</w:t>
      </w:r>
      <w:r w:rsidR="002010AD">
        <w:rPr>
          <w:rFonts w:cs="Arial"/>
          <w:sz w:val="24"/>
        </w:rPr>
        <w:t xml:space="preserve"> se </w:t>
      </w:r>
      <w:r w:rsidR="002010AD" w:rsidRPr="00127C9A">
        <w:rPr>
          <w:rFonts w:cs="Arial"/>
          <w:sz w:val="24"/>
        </w:rPr>
        <w:t>establece la improcedencia contra actos consumados de un modo irreparable</w:t>
      </w:r>
      <w:r w:rsidR="002010AD">
        <w:rPr>
          <w:rFonts w:cs="Arial"/>
          <w:sz w:val="24"/>
        </w:rPr>
        <w:t>, y para estar en condiciones de establecer su procedencia, se analiza si el acta de infracción es un acto consumado e irreparable; atendiendo</w:t>
      </w:r>
      <w:r w:rsidR="002010AD">
        <w:rPr>
          <w:rFonts w:cs="Arial"/>
          <w:color w:val="000000"/>
          <w:sz w:val="24"/>
        </w:rPr>
        <w:t xml:space="preserve"> su naturaleza y efectos, los actos se clasifican</w:t>
      </w:r>
      <w:r w:rsidR="002010AD" w:rsidRPr="00DF4A02">
        <w:rPr>
          <w:rFonts w:cs="Arial"/>
          <w:color w:val="000000"/>
          <w:sz w:val="24"/>
        </w:rPr>
        <w:t xml:space="preserve"> en: a) actos consumados de modo reparable y b) actos </w:t>
      </w:r>
      <w:r w:rsidR="002010AD">
        <w:rPr>
          <w:rFonts w:cs="Arial"/>
          <w:color w:val="000000"/>
          <w:sz w:val="24"/>
        </w:rPr>
        <w:t>consumados de modo irreparable; l</w:t>
      </w:r>
      <w:r w:rsidR="002010AD" w:rsidRPr="00DF4A02">
        <w:rPr>
          <w:rFonts w:cs="Arial"/>
          <w:color w:val="000000"/>
          <w:sz w:val="24"/>
        </w:rPr>
        <w:t xml:space="preserve">os primeros son aquéllos </w:t>
      </w:r>
      <w:r w:rsidR="002010AD">
        <w:rPr>
          <w:rFonts w:cs="Arial"/>
          <w:color w:val="000000"/>
          <w:sz w:val="24"/>
        </w:rPr>
        <w:t xml:space="preserve">cuya ejecución o consumación del acto </w:t>
      </w:r>
      <w:r w:rsidR="002010AD" w:rsidRPr="00DF4A02">
        <w:rPr>
          <w:rFonts w:cs="Arial"/>
          <w:color w:val="000000"/>
          <w:sz w:val="24"/>
        </w:rPr>
        <w:t>puede ser restituida o reparable al obt</w:t>
      </w:r>
      <w:r w:rsidR="002010AD">
        <w:rPr>
          <w:rFonts w:cs="Arial"/>
          <w:color w:val="000000"/>
          <w:sz w:val="24"/>
        </w:rPr>
        <w:t>enerse una sentencia  favorable; e</w:t>
      </w:r>
      <w:r w:rsidR="002010AD" w:rsidRPr="00DF4A02">
        <w:rPr>
          <w:rFonts w:cs="Arial"/>
          <w:color w:val="000000"/>
          <w:sz w:val="24"/>
        </w:rPr>
        <w:t xml:space="preserve">n cambio, los actos consumados de modo irreparable, </w:t>
      </w:r>
      <w:r w:rsidR="002010AD" w:rsidRPr="00205012">
        <w:rPr>
          <w:rFonts w:cs="Arial"/>
          <w:color w:val="000000"/>
          <w:sz w:val="24"/>
        </w:rPr>
        <w:t>son aquéllos</w:t>
      </w:r>
      <w:r w:rsidR="002010AD" w:rsidRPr="00DF4A02">
        <w:rPr>
          <w:rFonts w:cs="Arial"/>
          <w:color w:val="000000"/>
          <w:sz w:val="24"/>
        </w:rPr>
        <w:t xml:space="preserve"> que al realizarse en todos y cada uno de </w:t>
      </w:r>
      <w:r w:rsidR="002010AD"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002010AD" w:rsidRPr="00DF4A02">
        <w:rPr>
          <w:rFonts w:cs="Arial"/>
          <w:color w:val="000000"/>
          <w:sz w:val="24"/>
        </w:rPr>
        <w:t xml:space="preserve"> atender a los efectos </w:t>
      </w:r>
      <w:r w:rsidR="002010AD">
        <w:rPr>
          <w:rFonts w:cs="Arial"/>
          <w:color w:val="000000"/>
          <w:sz w:val="24"/>
        </w:rPr>
        <w:t>y consecuencias de su ejecución;</w:t>
      </w:r>
      <w:r w:rsidR="002010AD" w:rsidRPr="00DF4A02">
        <w:rPr>
          <w:rFonts w:cs="Arial"/>
          <w:color w:val="000000"/>
          <w:sz w:val="24"/>
        </w:rPr>
        <w:t xml:space="preserve"> </w:t>
      </w:r>
      <w:r w:rsidR="002010AD">
        <w:rPr>
          <w:rFonts w:cs="Arial"/>
          <w:color w:val="000000"/>
          <w:sz w:val="24"/>
        </w:rPr>
        <w:t>es decir,</w:t>
      </w:r>
      <w:r w:rsidR="002010AD" w:rsidRPr="00DF4A02">
        <w:rPr>
          <w:rFonts w:cs="Arial"/>
          <w:color w:val="000000"/>
          <w:sz w:val="24"/>
        </w:rPr>
        <w:t xml:space="preserve"> </w:t>
      </w:r>
      <w:r w:rsidR="002010AD">
        <w:rPr>
          <w:rFonts w:cs="Arial"/>
          <w:color w:val="000000"/>
          <w:sz w:val="24"/>
        </w:rPr>
        <w:t xml:space="preserve">que </w:t>
      </w:r>
      <w:r w:rsidR="002010AD" w:rsidRPr="00DF4A02">
        <w:rPr>
          <w:rFonts w:cs="Arial"/>
          <w:color w:val="000000"/>
          <w:sz w:val="24"/>
        </w:rPr>
        <w:t>no pueden circunscribirse al tiempo o momento de su ejecución</w:t>
      </w:r>
      <w:r w:rsidR="002010AD">
        <w:rPr>
          <w:rFonts w:cs="Arial"/>
          <w:color w:val="000000"/>
          <w:sz w:val="24"/>
        </w:rPr>
        <w:t>,</w:t>
      </w:r>
      <w:r w:rsidR="002010AD" w:rsidRPr="00DF4A02">
        <w:rPr>
          <w:rFonts w:cs="Arial"/>
          <w:color w:val="000000"/>
          <w:sz w:val="24"/>
        </w:rPr>
        <w:t xml:space="preserve"> para determinar la </w:t>
      </w:r>
      <w:r w:rsidR="002010AD">
        <w:rPr>
          <w:rFonts w:cs="Arial"/>
          <w:color w:val="000000"/>
          <w:sz w:val="24"/>
        </w:rPr>
        <w:t>procedencia del juicio</w:t>
      </w:r>
      <w:r w:rsidR="002010AD" w:rsidRPr="00DF4A02">
        <w:rPr>
          <w:rFonts w:cs="Arial"/>
          <w:color w:val="000000"/>
          <w:sz w:val="24"/>
        </w:rPr>
        <w:t xml:space="preserve">, porque llegaríamos al extremo de que cualquier acto por el solo hecho del transcurso del tiempo en su realización, por no retrotraerse éste, </w:t>
      </w:r>
      <w:r w:rsidR="002010AD">
        <w:rPr>
          <w:rFonts w:cs="Arial"/>
          <w:color w:val="000000"/>
          <w:sz w:val="24"/>
        </w:rPr>
        <w:t xml:space="preserve">luego entonces, la infracción no </w:t>
      </w:r>
      <w:r w:rsidR="002010AD" w:rsidRPr="00DF4A02">
        <w:rPr>
          <w:rFonts w:cs="Arial"/>
          <w:color w:val="000000"/>
          <w:sz w:val="24"/>
        </w:rPr>
        <w:t xml:space="preserve">es un acto consumado de modo irreparable, </w:t>
      </w:r>
      <w:r w:rsidR="002010AD">
        <w:rPr>
          <w:rFonts w:cs="Arial"/>
          <w:color w:val="000000"/>
          <w:sz w:val="24"/>
        </w:rPr>
        <w:t>porque</w:t>
      </w:r>
      <w:r w:rsidR="002010AD" w:rsidRPr="00DF4A02">
        <w:rPr>
          <w:rFonts w:cs="Arial"/>
          <w:color w:val="000000"/>
          <w:sz w:val="24"/>
        </w:rPr>
        <w:t xml:space="preserve"> la restitución del acto es factible</w:t>
      </w:r>
      <w:r w:rsidR="002010AD">
        <w:rPr>
          <w:rFonts w:cs="Arial"/>
          <w:color w:val="000000"/>
          <w:sz w:val="24"/>
        </w:rPr>
        <w:t>,</w:t>
      </w:r>
      <w:r w:rsidR="002010AD" w:rsidRPr="00DF4A02">
        <w:rPr>
          <w:rFonts w:cs="Arial"/>
          <w:color w:val="000000"/>
          <w:sz w:val="24"/>
        </w:rPr>
        <w:t xml:space="preserve"> aun cuan</w:t>
      </w:r>
      <w:r w:rsidR="002010AD">
        <w:rPr>
          <w:rFonts w:cs="Arial"/>
          <w:color w:val="000000"/>
          <w:sz w:val="24"/>
        </w:rPr>
        <w:t>do sea en otro tiempo y momento; l</w:t>
      </w:r>
      <w:r w:rsidR="002010AD" w:rsidRPr="00DF4A02">
        <w:rPr>
          <w:rFonts w:cs="Arial"/>
          <w:color w:val="000000"/>
          <w:sz w:val="24"/>
        </w:rPr>
        <w:t>o que significa que la naturaleza de los actos consumados debe atender a la reparabilidad física y material de los mismos, es decir, al hecho de que el gobernado pueda gozar nuevamente</w:t>
      </w:r>
      <w:r w:rsidR="002010AD">
        <w:rPr>
          <w:rFonts w:cs="Arial"/>
          <w:color w:val="000000"/>
          <w:sz w:val="24"/>
        </w:rPr>
        <w:t xml:space="preserve"> del derecho que tiene tutelado</w:t>
      </w:r>
      <w:r w:rsidR="002010AD" w:rsidRPr="00DF4A02">
        <w:rPr>
          <w:rFonts w:cs="Arial"/>
          <w:color w:val="000000"/>
          <w:sz w:val="24"/>
        </w:rPr>
        <w:t xml:space="preserve"> y que le fue transgredido, </w:t>
      </w:r>
      <w:r w:rsidR="002010AD">
        <w:rPr>
          <w:rFonts w:cs="Arial"/>
          <w:color w:val="000000"/>
          <w:sz w:val="24"/>
        </w:rPr>
        <w:t>consecuentemente no se actualiza dicha causal</w:t>
      </w:r>
      <w:r w:rsidR="002010AD" w:rsidRPr="00DF4A02">
        <w:rPr>
          <w:rFonts w:cs="Arial"/>
          <w:color w:val="000000"/>
          <w:sz w:val="24"/>
        </w:rPr>
        <w:t>. Criterio susten</w:t>
      </w:r>
      <w:r w:rsidR="002010AD">
        <w:rPr>
          <w:rFonts w:cs="Arial"/>
          <w:color w:val="000000"/>
          <w:sz w:val="24"/>
        </w:rPr>
        <w:t>tado en la tesis jurisprudencial</w:t>
      </w:r>
      <w:r w:rsidR="002010AD"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002010AD" w:rsidRPr="00DF4A02">
        <w:rPr>
          <w:rFonts w:cs="Arial"/>
          <w:b/>
          <w:bCs/>
          <w:i/>
          <w:color w:val="000000"/>
          <w:sz w:val="24"/>
        </w:rPr>
        <w:t>ACTOS CONSUMADOS. PRO</w:t>
      </w:r>
      <w:r w:rsidR="002010AD">
        <w:rPr>
          <w:rFonts w:cs="Arial"/>
          <w:b/>
          <w:bCs/>
          <w:i/>
          <w:color w:val="000000"/>
          <w:sz w:val="24"/>
        </w:rPr>
        <w:t xml:space="preserve">CEDENCIA DEL JUICIO DE AMPARO”. </w:t>
      </w:r>
    </w:p>
    <w:p w:rsidR="002010AD" w:rsidRDefault="005C0D44" w:rsidP="002010AD">
      <w:pPr>
        <w:tabs>
          <w:tab w:val="left" w:pos="284"/>
          <w:tab w:val="left" w:pos="567"/>
        </w:tabs>
        <w:spacing w:before="240" w:line="360" w:lineRule="auto"/>
        <w:jc w:val="both"/>
        <w:rPr>
          <w:rFonts w:ascii="Arial" w:hAnsi="Arial" w:cs="Arial"/>
          <w:sz w:val="24"/>
          <w:szCs w:val="24"/>
        </w:rPr>
      </w:pPr>
      <w:r>
        <w:rPr>
          <w:noProof/>
          <w:lang w:eastAsia="es-MX"/>
        </w:rPr>
        <mc:AlternateContent>
          <mc:Choice Requires="wps">
            <w:drawing>
              <wp:anchor distT="0" distB="0" distL="114300" distR="114300" simplePos="0" relativeHeight="251657216" behindDoc="1" locked="0" layoutInCell="1" allowOverlap="1" wp14:anchorId="76D36F8A" wp14:editId="286AF858">
                <wp:simplePos x="0" y="0"/>
                <wp:positionH relativeFrom="column">
                  <wp:posOffset>-1264024</wp:posOffset>
                </wp:positionH>
                <wp:positionV relativeFrom="paragraph">
                  <wp:posOffset>3628951</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36F8A" id="Cuadro de texto 8" o:spid="_x0000_s1031" type="#_x0000_t202" style="position:absolute;left:0;text-align:left;margin-left:-99.55pt;margin-top:285.75pt;width:79.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sidRPr="00DF4A02">
        <w:rPr>
          <w:rFonts w:ascii="Arial" w:hAnsi="Arial" w:cs="Arial"/>
          <w:sz w:val="24"/>
          <w:szCs w:val="24"/>
        </w:rPr>
        <w:tab/>
        <w:t xml:space="preserve">      Respecto a la hipótesis contenida en</w:t>
      </w:r>
      <w:r w:rsidR="002010AD" w:rsidRPr="00DF4A02">
        <w:rPr>
          <w:rFonts w:ascii="Arial" w:hAnsi="Arial" w:cs="Arial"/>
          <w:b/>
          <w:sz w:val="24"/>
          <w:szCs w:val="24"/>
        </w:rPr>
        <w:t xml:space="preserve"> la fracción VI</w:t>
      </w:r>
      <w:r w:rsidR="002010AD" w:rsidRPr="00DF4A02">
        <w:rPr>
          <w:rFonts w:ascii="Arial" w:hAnsi="Arial" w:cs="Arial"/>
          <w:sz w:val="24"/>
          <w:szCs w:val="24"/>
        </w:rPr>
        <w:t xml:space="preserve">, </w:t>
      </w:r>
      <w:r w:rsidR="002010AD" w:rsidRPr="00127C9A">
        <w:rPr>
          <w:rFonts w:ascii="Arial" w:hAnsi="Arial" w:cs="Arial"/>
          <w:sz w:val="24"/>
        </w:rPr>
        <w:t>que contempla la improcedencia contra actos consentidos expresamente</w:t>
      </w:r>
      <w:r w:rsidR="002010AD">
        <w:rPr>
          <w:rFonts w:ascii="Arial" w:hAnsi="Arial" w:cs="Arial"/>
          <w:sz w:val="24"/>
        </w:rPr>
        <w:t>,</w:t>
      </w:r>
      <w:r w:rsidR="002010AD" w:rsidRPr="00127C9A">
        <w:rPr>
          <w:rFonts w:ascii="Arial" w:hAnsi="Arial" w:cs="Arial"/>
          <w:sz w:val="24"/>
        </w:rPr>
        <w:t xml:space="preserve"> o por manifestaciones de la voluntad que entrañen ese consentimiento, </w:t>
      </w:r>
      <w:r w:rsidR="002010AD" w:rsidRPr="00DF4A02">
        <w:rPr>
          <w:rFonts w:ascii="Arial" w:hAnsi="Arial" w:cs="Arial"/>
          <w:sz w:val="24"/>
          <w:szCs w:val="24"/>
        </w:rPr>
        <w:t xml:space="preserve"> </w:t>
      </w:r>
      <w:r w:rsidR="002010AD" w:rsidRPr="00722642">
        <w:rPr>
          <w:rFonts w:ascii="Arial" w:hAnsi="Arial" w:cs="Arial"/>
          <w:b/>
          <w:sz w:val="24"/>
          <w:szCs w:val="24"/>
        </w:rPr>
        <w:t>tampoco se actualiza</w:t>
      </w:r>
      <w:r w:rsidR="002010AD" w:rsidRPr="00DF4A02">
        <w:rPr>
          <w:rFonts w:ascii="Arial" w:hAnsi="Arial" w:cs="Arial"/>
          <w:sz w:val="24"/>
          <w:szCs w:val="24"/>
        </w:rPr>
        <w:t>, pues la</w:t>
      </w:r>
      <w:r w:rsidR="002010AD">
        <w:rPr>
          <w:rFonts w:ascii="Arial" w:hAnsi="Arial" w:cs="Arial"/>
          <w:sz w:val="24"/>
          <w:szCs w:val="24"/>
        </w:rPr>
        <w:t xml:space="preserve"> parte </w:t>
      </w:r>
      <w:r w:rsidR="002010AD" w:rsidRPr="00DF4A02">
        <w:rPr>
          <w:rFonts w:ascii="Arial" w:hAnsi="Arial" w:cs="Arial"/>
          <w:sz w:val="24"/>
          <w:szCs w:val="24"/>
        </w:rPr>
        <w:t>actora</w:t>
      </w:r>
      <w:r w:rsidR="002010AD">
        <w:rPr>
          <w:rFonts w:ascii="Arial" w:hAnsi="Arial" w:cs="Arial"/>
          <w:sz w:val="24"/>
          <w:szCs w:val="24"/>
        </w:rPr>
        <w:t xml:space="preserve"> no consintió </w:t>
      </w:r>
      <w:r w:rsidR="002010AD" w:rsidRPr="00DF4A02">
        <w:rPr>
          <w:rFonts w:ascii="Arial" w:hAnsi="Arial" w:cs="Arial"/>
          <w:sz w:val="24"/>
          <w:szCs w:val="24"/>
        </w:rPr>
        <w:t>la</w:t>
      </w:r>
      <w:r w:rsidR="002010AD">
        <w:rPr>
          <w:rFonts w:ascii="Arial" w:hAnsi="Arial" w:cs="Arial"/>
          <w:sz w:val="24"/>
          <w:szCs w:val="24"/>
        </w:rPr>
        <w:t xml:space="preserve"> infracción de tránsito</w:t>
      </w:r>
      <w:r w:rsidR="002010AD" w:rsidRPr="00DF4A02">
        <w:rPr>
          <w:rFonts w:ascii="Arial" w:hAnsi="Arial" w:cs="Arial"/>
          <w:sz w:val="24"/>
          <w:szCs w:val="24"/>
        </w:rPr>
        <w:t>,</w:t>
      </w:r>
      <w:r w:rsidR="002010AD">
        <w:rPr>
          <w:rFonts w:ascii="Arial" w:hAnsi="Arial" w:cs="Arial"/>
          <w:sz w:val="24"/>
          <w:szCs w:val="24"/>
        </w:rPr>
        <w:t xml:space="preserve"> porque</w:t>
      </w:r>
      <w:r w:rsidR="002010AD" w:rsidRPr="00DF4A02">
        <w:rPr>
          <w:rFonts w:ascii="Arial" w:hAnsi="Arial" w:cs="Arial"/>
          <w:sz w:val="24"/>
          <w:szCs w:val="24"/>
        </w:rPr>
        <w:t xml:space="preserve"> </w:t>
      </w:r>
      <w:r w:rsidR="002010AD">
        <w:rPr>
          <w:rFonts w:ascii="Arial" w:hAnsi="Arial" w:cs="Arial"/>
          <w:sz w:val="24"/>
          <w:szCs w:val="24"/>
        </w:rPr>
        <w:t xml:space="preserve">una vez que tuvo conocimiento de ella, </w:t>
      </w:r>
      <w:r w:rsidR="002010AD" w:rsidRPr="00DF4A02">
        <w:rPr>
          <w:rFonts w:ascii="Arial" w:hAnsi="Arial" w:cs="Arial"/>
          <w:sz w:val="24"/>
          <w:szCs w:val="24"/>
        </w:rPr>
        <w:t xml:space="preserve">interpuso en tiempo el </w:t>
      </w:r>
      <w:r w:rsidR="002010AD">
        <w:rPr>
          <w:rFonts w:ascii="Arial" w:hAnsi="Arial" w:cs="Arial"/>
          <w:sz w:val="24"/>
          <w:szCs w:val="24"/>
        </w:rPr>
        <w:t xml:space="preserve">presente </w:t>
      </w:r>
      <w:r w:rsidR="002010AD" w:rsidRPr="00DF4A02">
        <w:rPr>
          <w:rFonts w:ascii="Arial" w:hAnsi="Arial" w:cs="Arial"/>
          <w:sz w:val="24"/>
          <w:szCs w:val="24"/>
        </w:rPr>
        <w:t>Juicio de Nulidad, haciendo claras manifestac</w:t>
      </w:r>
      <w:r w:rsidR="002010AD">
        <w:rPr>
          <w:rFonts w:ascii="Arial" w:hAnsi="Arial" w:cs="Arial"/>
          <w:sz w:val="24"/>
          <w:szCs w:val="24"/>
        </w:rPr>
        <w:t>iones en su escrito de demanda, en cuanto a que se violentó su esfera jurídica; circunstancia que pone de manifiesto que no</w:t>
      </w:r>
      <w:r w:rsidR="002010AD" w:rsidRPr="00DF4A02">
        <w:rPr>
          <w:rFonts w:ascii="Arial" w:hAnsi="Arial" w:cs="Arial"/>
          <w:sz w:val="24"/>
          <w:szCs w:val="24"/>
        </w:rPr>
        <w:t xml:space="preserve"> cons</w:t>
      </w:r>
      <w:r w:rsidR="002010AD">
        <w:rPr>
          <w:rFonts w:ascii="Arial" w:hAnsi="Arial" w:cs="Arial"/>
          <w:sz w:val="24"/>
          <w:szCs w:val="24"/>
        </w:rPr>
        <w:t>intió</w:t>
      </w:r>
      <w:r w:rsidR="002010AD" w:rsidRPr="00DF4A02">
        <w:rPr>
          <w:rFonts w:ascii="Arial" w:hAnsi="Arial" w:cs="Arial"/>
          <w:sz w:val="24"/>
          <w:szCs w:val="24"/>
        </w:rPr>
        <w:t xml:space="preserve"> el</w:t>
      </w:r>
      <w:r w:rsidR="002010AD">
        <w:rPr>
          <w:rFonts w:ascii="Arial" w:hAnsi="Arial" w:cs="Arial"/>
          <w:sz w:val="24"/>
          <w:szCs w:val="24"/>
        </w:rPr>
        <w:t xml:space="preserve"> acto de la autoridad demandada, a</w:t>
      </w:r>
      <w:r w:rsidR="002010AD" w:rsidRPr="00DF4A02">
        <w:rPr>
          <w:rFonts w:ascii="Arial" w:hAnsi="Arial" w:cs="Arial"/>
          <w:sz w:val="24"/>
          <w:szCs w:val="24"/>
        </w:rPr>
        <w:t>demás</w:t>
      </w:r>
      <w:r w:rsidR="002010AD">
        <w:rPr>
          <w:rFonts w:ascii="Arial" w:hAnsi="Arial" w:cs="Arial"/>
          <w:sz w:val="24"/>
          <w:szCs w:val="24"/>
        </w:rPr>
        <w:t>,</w:t>
      </w:r>
      <w:r w:rsidR="002010AD" w:rsidRPr="00DF4A02">
        <w:rPr>
          <w:rFonts w:ascii="Arial" w:hAnsi="Arial" w:cs="Arial"/>
          <w:sz w:val="24"/>
          <w:szCs w:val="24"/>
        </w:rPr>
        <w:t xml:space="preserve"> de las constancias de autos no se advierte la existencia </w:t>
      </w:r>
      <w:r w:rsidR="002010AD">
        <w:rPr>
          <w:rFonts w:ascii="Arial" w:hAnsi="Arial" w:cs="Arial"/>
          <w:sz w:val="24"/>
          <w:szCs w:val="24"/>
        </w:rPr>
        <w:t>de alguna circunstancia</w:t>
      </w:r>
      <w:r w:rsidR="002010AD" w:rsidRPr="00DF4A02">
        <w:rPr>
          <w:rFonts w:ascii="Arial" w:hAnsi="Arial" w:cs="Arial"/>
          <w:sz w:val="24"/>
          <w:szCs w:val="24"/>
        </w:rPr>
        <w:t>, prueba o manifestación expresa del demandante</w:t>
      </w:r>
      <w:r w:rsidR="002010AD">
        <w:rPr>
          <w:rFonts w:ascii="Arial" w:hAnsi="Arial" w:cs="Arial"/>
          <w:sz w:val="24"/>
          <w:szCs w:val="24"/>
        </w:rPr>
        <w:t>,</w:t>
      </w:r>
      <w:r w:rsidR="002010AD" w:rsidRPr="00DF4A02">
        <w:rPr>
          <w:rFonts w:ascii="Arial" w:hAnsi="Arial" w:cs="Arial"/>
          <w:sz w:val="24"/>
          <w:szCs w:val="24"/>
        </w:rPr>
        <w:t xml:space="preserve"> que entrañe la aceptación del acta impugnada, por el contrario,</w:t>
      </w:r>
      <w:r w:rsidR="002010AD">
        <w:rPr>
          <w:rFonts w:ascii="Arial" w:hAnsi="Arial" w:cs="Arial"/>
          <w:sz w:val="24"/>
          <w:szCs w:val="24"/>
        </w:rPr>
        <w:t xml:space="preserve"> promovió en tiempo su</w:t>
      </w:r>
      <w:r w:rsidR="002010AD" w:rsidRPr="00DF4A02">
        <w:rPr>
          <w:rFonts w:ascii="Arial" w:hAnsi="Arial" w:cs="Arial"/>
          <w:sz w:val="24"/>
          <w:szCs w:val="24"/>
        </w:rPr>
        <w:t xml:space="preserve"> e</w:t>
      </w:r>
      <w:r w:rsidR="002010AD">
        <w:rPr>
          <w:rFonts w:ascii="Arial" w:hAnsi="Arial" w:cs="Arial"/>
          <w:sz w:val="24"/>
          <w:szCs w:val="24"/>
        </w:rPr>
        <w:t xml:space="preserve">scrito de demanda, dentro del plazo establecido en </w:t>
      </w:r>
      <w:r w:rsidR="002010AD" w:rsidRPr="00DF4A02">
        <w:rPr>
          <w:rFonts w:ascii="Arial" w:hAnsi="Arial" w:cs="Arial"/>
          <w:sz w:val="24"/>
          <w:szCs w:val="24"/>
        </w:rPr>
        <w:t>el artículo 1</w:t>
      </w:r>
      <w:r w:rsidR="002010AD">
        <w:rPr>
          <w:rFonts w:ascii="Arial" w:hAnsi="Arial" w:cs="Arial"/>
          <w:sz w:val="24"/>
          <w:szCs w:val="24"/>
        </w:rPr>
        <w:t>6</w:t>
      </w:r>
      <w:r w:rsidR="002010AD" w:rsidRPr="00DF4A02">
        <w:rPr>
          <w:rFonts w:ascii="Arial" w:hAnsi="Arial" w:cs="Arial"/>
          <w:sz w:val="24"/>
          <w:szCs w:val="24"/>
        </w:rPr>
        <w:t>6, de la Ley de</w:t>
      </w:r>
      <w:r w:rsidR="002010AD">
        <w:rPr>
          <w:rFonts w:ascii="Arial" w:hAnsi="Arial" w:cs="Arial"/>
          <w:sz w:val="24"/>
          <w:szCs w:val="24"/>
        </w:rPr>
        <w:t xml:space="preserve"> Procedimiento y</w:t>
      </w:r>
      <w:r w:rsidR="002010AD" w:rsidRPr="00DF4A02">
        <w:rPr>
          <w:rFonts w:ascii="Arial" w:hAnsi="Arial" w:cs="Arial"/>
          <w:sz w:val="24"/>
          <w:szCs w:val="24"/>
        </w:rPr>
        <w:t xml:space="preserve"> Justicia Administrativa</w:t>
      </w:r>
      <w:r w:rsidR="002010AD">
        <w:rPr>
          <w:rFonts w:ascii="Arial" w:hAnsi="Arial" w:cs="Arial"/>
          <w:sz w:val="24"/>
          <w:szCs w:val="24"/>
        </w:rPr>
        <w:t>.</w:t>
      </w:r>
    </w:p>
    <w:p w:rsidR="002010AD" w:rsidRDefault="002010AD" w:rsidP="002010AD">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rsidR="002010AD" w:rsidRDefault="002010AD" w:rsidP="002010AD">
      <w:pPr>
        <w:pStyle w:val="corte4fondoCarCarCar"/>
        <w:spacing w:before="240"/>
        <w:ind w:firstLine="708"/>
        <w:rPr>
          <w:rFonts w:cs="Arial"/>
          <w:sz w:val="24"/>
        </w:rPr>
      </w:pPr>
      <w:r>
        <w:rPr>
          <w:rFonts w:cs="Arial"/>
          <w:sz w:val="24"/>
        </w:rPr>
        <w:t xml:space="preserve">Luego entonces, al no actualizarse las causales de improcedencia y excepciones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30521D">
        <w:rPr>
          <w:rFonts w:cs="Arial"/>
          <w:sz w:val="24"/>
        </w:rPr>
        <w:t xml:space="preserve">- - - - - - - - - - - - - - - - </w:t>
      </w:r>
    </w:p>
    <w:p w:rsidR="002010AD" w:rsidRDefault="00FE7924" w:rsidP="002010A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2010AD">
        <w:rPr>
          <w:rFonts w:ascii="Arial" w:hAnsi="Arial" w:cs="Arial"/>
          <w:b/>
          <w:sz w:val="24"/>
          <w:szCs w:val="24"/>
        </w:rPr>
        <w:tab/>
      </w:r>
      <w:r w:rsidR="002010AD" w:rsidRPr="006D7488">
        <w:rPr>
          <w:rFonts w:ascii="Arial" w:hAnsi="Arial" w:cs="Arial"/>
          <w:b/>
          <w:sz w:val="24"/>
          <w:szCs w:val="24"/>
        </w:rPr>
        <w:t>SEXTO.-</w:t>
      </w:r>
      <w:r>
        <w:rPr>
          <w:rFonts w:ascii="Arial" w:hAnsi="Arial" w:cs="Arial"/>
          <w:b/>
          <w:sz w:val="24"/>
          <w:szCs w:val="24"/>
        </w:rPr>
        <w:t xml:space="preserve"> </w:t>
      </w:r>
      <w:r w:rsidR="002010AD" w:rsidRPr="00722B62">
        <w:rPr>
          <w:rFonts w:ascii="Arial" w:hAnsi="Arial" w:cs="Arial"/>
          <w:sz w:val="24"/>
          <w:szCs w:val="24"/>
        </w:rPr>
        <w:t xml:space="preserve">Esta Juzgadora </w:t>
      </w:r>
      <w:r w:rsidR="002010AD">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sz w:val="24"/>
          <w:szCs w:val="24"/>
        </w:rPr>
        <w:t>Sin embargo, dicho acto administrativo, violenta las disposiciones contenidas en los Artículos 14 y 16 de la Carta Magna, como acertadamente lo refiere la parte actora,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2010AD" w:rsidRDefault="005C0D44" w:rsidP="002010AD">
      <w:pPr>
        <w:tabs>
          <w:tab w:val="center" w:pos="4574"/>
        </w:tabs>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59264" behindDoc="1" locked="0" layoutInCell="1" allowOverlap="1" wp14:anchorId="70C268F2" wp14:editId="6D4104D9">
                <wp:simplePos x="0" y="0"/>
                <wp:positionH relativeFrom="column">
                  <wp:posOffset>-1237130</wp:posOffset>
                </wp:positionH>
                <wp:positionV relativeFrom="paragraph">
                  <wp:posOffset>127149</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268F2" id="Cuadro de texto 11" o:spid="_x0000_s1032" type="#_x0000_t202" style="position:absolute;left:0;text-align:left;margin-left:-97.4pt;margin-top:10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JZwIAAOk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Pr>
          <w:rFonts w:ascii="Arial" w:hAnsi="Arial" w:cs="Arial"/>
          <w:sz w:val="24"/>
          <w:szCs w:val="24"/>
        </w:rPr>
        <w:t xml:space="preserve">Así tenemos que en el acta de infracción impugnada, </w:t>
      </w:r>
      <w:r w:rsidR="002010AD" w:rsidRPr="00DF59D4">
        <w:rPr>
          <w:rFonts w:ascii="Arial" w:hAnsi="Arial" w:cs="Arial"/>
          <w:b/>
          <w:sz w:val="24"/>
          <w:szCs w:val="24"/>
        </w:rPr>
        <w:t xml:space="preserve">no </w:t>
      </w:r>
      <w:r w:rsidR="002010AD">
        <w:rPr>
          <w:rFonts w:ascii="Arial" w:hAnsi="Arial" w:cs="Arial"/>
          <w:b/>
          <w:sz w:val="24"/>
          <w:szCs w:val="24"/>
        </w:rPr>
        <w:t xml:space="preserve">se encuentra motivada; </w:t>
      </w:r>
      <w:r w:rsidR="002010AD">
        <w:rPr>
          <w:rFonts w:ascii="Arial" w:hAnsi="Arial" w:cs="Arial"/>
          <w:sz w:val="24"/>
          <w:szCs w:val="24"/>
        </w:rPr>
        <w:t xml:space="preserve">esto </w:t>
      </w:r>
      <w:r w:rsidR="002010AD" w:rsidRPr="00282451">
        <w:rPr>
          <w:rFonts w:ascii="Arial" w:hAnsi="Arial" w:cs="Arial"/>
          <w:sz w:val="24"/>
          <w:szCs w:val="24"/>
        </w:rPr>
        <w:t>es así,</w:t>
      </w:r>
      <w:r w:rsidR="002010AD">
        <w:rPr>
          <w:rFonts w:ascii="Arial" w:hAnsi="Arial" w:cs="Arial"/>
          <w:sz w:val="24"/>
          <w:szCs w:val="24"/>
        </w:rPr>
        <w:t xml:space="preserve"> porque si bien es cierto el Policía Vial demandado  plasmó como fundamento de la conducta que sancionó el artículo 106 fracción II del Reglamento de Vialidad para el Municipio de Oaxaca de Juárez, Oaxaca, articulo que para mejor ilustración se transcribe:</w:t>
      </w:r>
    </w:p>
    <w:p w:rsidR="002010AD" w:rsidRPr="00C13CAD" w:rsidRDefault="002010AD" w:rsidP="002010AD">
      <w:pPr>
        <w:tabs>
          <w:tab w:val="center" w:pos="4574"/>
        </w:tabs>
        <w:spacing w:after="0" w:line="240" w:lineRule="auto"/>
        <w:ind w:firstLine="708"/>
        <w:jc w:val="both"/>
        <w:rPr>
          <w:rFonts w:ascii="Arial" w:hAnsi="Arial" w:cs="Arial"/>
          <w:i/>
          <w:sz w:val="24"/>
          <w:szCs w:val="24"/>
        </w:rPr>
      </w:pPr>
      <w:r>
        <w:rPr>
          <w:rFonts w:ascii="Arial" w:hAnsi="Arial" w:cs="Arial"/>
          <w:i/>
          <w:sz w:val="24"/>
          <w:szCs w:val="24"/>
        </w:rPr>
        <w:t>“</w:t>
      </w:r>
      <w:r w:rsidRPr="00C13CAD">
        <w:rPr>
          <w:rFonts w:ascii="Arial" w:hAnsi="Arial" w:cs="Arial"/>
          <w:b/>
          <w:i/>
          <w:sz w:val="24"/>
          <w:szCs w:val="24"/>
        </w:rPr>
        <w:t>ARTÍCULO 106.-</w:t>
      </w:r>
      <w:r w:rsidRPr="00C13CAD">
        <w:rPr>
          <w:rFonts w:ascii="Arial" w:hAnsi="Arial" w:cs="Arial"/>
          <w:i/>
          <w:sz w:val="24"/>
          <w:szCs w:val="24"/>
        </w:rPr>
        <w:t xml:space="preserve"> Los vehículos automotores destinados al transporte público de pasajeros que reconozcan las Leyes y normas en la materia deberán sujetarse para su tránsito en el Municipio de Oaxaca de Juárez, a las normas siguientes:</w:t>
      </w:r>
    </w:p>
    <w:p w:rsidR="002010AD" w:rsidRPr="00C13CAD" w:rsidRDefault="002010AD" w:rsidP="002010AD">
      <w:pPr>
        <w:tabs>
          <w:tab w:val="center" w:pos="4574"/>
        </w:tabs>
        <w:spacing w:after="0" w:line="240" w:lineRule="auto"/>
        <w:ind w:firstLine="708"/>
        <w:jc w:val="both"/>
        <w:rPr>
          <w:rFonts w:ascii="Arial" w:hAnsi="Arial" w:cs="Arial"/>
          <w:i/>
          <w:sz w:val="24"/>
          <w:szCs w:val="24"/>
        </w:rPr>
      </w:pPr>
      <w:r w:rsidRPr="00C13CAD">
        <w:rPr>
          <w:rFonts w:ascii="Arial" w:hAnsi="Arial" w:cs="Arial"/>
          <w:i/>
          <w:sz w:val="24"/>
          <w:szCs w:val="24"/>
        </w:rPr>
        <w:t>(I.-…)</w:t>
      </w:r>
    </w:p>
    <w:p w:rsidR="002010AD" w:rsidRPr="00C13CAD" w:rsidRDefault="002010AD" w:rsidP="002010AD">
      <w:pPr>
        <w:tabs>
          <w:tab w:val="center" w:pos="4574"/>
        </w:tabs>
        <w:spacing w:after="0" w:line="240" w:lineRule="auto"/>
        <w:ind w:firstLine="708"/>
        <w:jc w:val="both"/>
        <w:rPr>
          <w:rFonts w:ascii="Arial" w:hAnsi="Arial" w:cs="Arial"/>
          <w:i/>
          <w:sz w:val="24"/>
          <w:szCs w:val="24"/>
        </w:rPr>
      </w:pPr>
      <w:r w:rsidRPr="00C13CAD">
        <w:rPr>
          <w:rFonts w:ascii="Arial" w:hAnsi="Arial" w:cs="Arial"/>
          <w:i/>
          <w:sz w:val="24"/>
          <w:szCs w:val="24"/>
        </w:rPr>
        <w:t>II.- Realizar maniobras de ascenso y descenso de pasajeros con precaución y solo en las zonas fijadas para tal efecto, a treinta centímetros del acera derecha en relación con su sentido de circulación y únicamente donde la autoridad señale la parada para este fin, y en donde no exista tal señalamiento el ascenso y descenso se harán mínimo cada trescientos metros o tres cuadras y en un tiempo máximo de espera de pasaje, de dos minutos;…”</w:t>
      </w:r>
    </w:p>
    <w:p w:rsidR="002010AD" w:rsidRDefault="002010AD" w:rsidP="002010AD">
      <w:pPr>
        <w:tabs>
          <w:tab w:val="center" w:pos="4574"/>
        </w:tabs>
        <w:spacing w:line="360" w:lineRule="auto"/>
        <w:ind w:firstLine="708"/>
        <w:jc w:val="both"/>
        <w:rPr>
          <w:rFonts w:ascii="Arial" w:hAnsi="Arial" w:cs="Arial"/>
          <w:sz w:val="24"/>
          <w:szCs w:val="24"/>
        </w:rPr>
      </w:pP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sz w:val="24"/>
          <w:szCs w:val="24"/>
        </w:rPr>
        <w:t>Y como motivación plasmó: “</w:t>
      </w:r>
      <w:r w:rsidRPr="00C00184">
        <w:rPr>
          <w:rFonts w:ascii="Arial" w:hAnsi="Arial" w:cs="Arial"/>
          <w:i/>
          <w:sz w:val="24"/>
          <w:szCs w:val="24"/>
        </w:rPr>
        <w:t>CONDUCTOR REALIZANDO TERMINAL EN VÍA PÚBLICA</w:t>
      </w:r>
      <w:r>
        <w:rPr>
          <w:rFonts w:ascii="Arial" w:hAnsi="Arial" w:cs="Arial"/>
          <w:sz w:val="24"/>
          <w:szCs w:val="24"/>
        </w:rPr>
        <w:t>”; de lo trascrito se advierte que la motivación plasmada no coincide con la hipótesis normativa, pues el numeral invocado establece las circunstancias en las que se encuentra permitido realizar las maniobras de ascenso y descenso de pasajeros, respecto de los prestadores de servicio público, en los lugares establecidos para ello, y en un segundo supuesto, se refiere a que en caso de no existir señalamientos para ello, podrán realizarlo esas maniobras mínimo cada trescientos metros o tres cuadras y en un tiempo máximo de espera de pasaje de dos minutos; sin que la conducta sancionada por el Policía Vial demandado se advierta inmersa en las hipótesis contenidas en la norma, de ahí que con lo plasmado por el policía vial demandado resulte imposible la configuración de la hipótesis normativa plasmada, de ahí la ilegalidad detectada.</w:t>
      </w:r>
    </w:p>
    <w:p w:rsidR="002010AD" w:rsidRDefault="005C0D44" w:rsidP="002010AD">
      <w:pPr>
        <w:tabs>
          <w:tab w:val="center" w:pos="4574"/>
        </w:tabs>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0288" behindDoc="1" locked="0" layoutInCell="1" allowOverlap="1" wp14:anchorId="0BF2CE97" wp14:editId="7CEC351E">
                <wp:simplePos x="0" y="0"/>
                <wp:positionH relativeFrom="column">
                  <wp:posOffset>-1237129</wp:posOffset>
                </wp:positionH>
                <wp:positionV relativeFrom="paragraph">
                  <wp:posOffset>2366010</wp:posOffset>
                </wp:positionV>
                <wp:extent cx="1009650" cy="962025"/>
                <wp:effectExtent l="0" t="0" r="1905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2CE97" id="Cuadro de texto 12" o:spid="_x0000_s1033" type="#_x0000_t202" style="position:absolute;left:0;text-align:left;margin-left:-97.4pt;margin-top:186.3pt;width:79.5pt;height:7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Pr>
          <w:rFonts w:ascii="Arial" w:hAnsi="Arial" w:cs="Arial"/>
          <w:sz w:val="24"/>
          <w:szCs w:val="24"/>
        </w:rPr>
        <w:t>Aunado a lo anterior, se advierte que el Policía Vial demandado, plasmó en el acta de infracción el código V-192, y que en el apartado en que lo hizo dispone: “</w:t>
      </w:r>
      <w:r w:rsidR="002010AD" w:rsidRPr="009C4BA9">
        <w:rPr>
          <w:rFonts w:ascii="Arial" w:hAnsi="Arial" w:cs="Arial"/>
          <w:i/>
          <w:sz w:val="24"/>
          <w:szCs w:val="24"/>
        </w:rPr>
        <w:t>CÓDIGO (S) ÚNICAMENTE PARA REFERENCIA DE COBRO</w:t>
      </w:r>
      <w:r w:rsidR="002010AD">
        <w:rPr>
          <w:rFonts w:ascii="Arial" w:hAnsi="Arial" w:cs="Arial"/>
          <w:sz w:val="24"/>
          <w:szCs w:val="24"/>
        </w:rPr>
        <w:t xml:space="preserve">”; y al ser dicho código la base con la que la autoridad correlaciona la infracción cometida con el monto de la multa, obligaba al Policía Vial, a plasmar la norma </w:t>
      </w:r>
      <w:r w:rsidR="002010AD" w:rsidRPr="001C4EEE">
        <w:rPr>
          <w:rFonts w:ascii="Arial" w:hAnsi="Arial" w:cs="Arial"/>
          <w:sz w:val="24"/>
          <w:szCs w:val="24"/>
        </w:rPr>
        <w:t xml:space="preserve">legal que prevé el contenido de dicho Código, </w:t>
      </w:r>
      <w:r w:rsidR="002010AD">
        <w:rPr>
          <w:rFonts w:ascii="Arial" w:hAnsi="Arial" w:cs="Arial"/>
          <w:sz w:val="24"/>
          <w:szCs w:val="24"/>
        </w:rPr>
        <w:t xml:space="preserve">para que </w:t>
      </w:r>
      <w:r w:rsidR="002010AD" w:rsidRPr="001C4EEE">
        <w:rPr>
          <w:rFonts w:ascii="Arial" w:hAnsi="Arial" w:cs="Arial"/>
          <w:sz w:val="24"/>
          <w:szCs w:val="24"/>
        </w:rPr>
        <w:t>l</w:t>
      </w:r>
      <w:r w:rsidR="002010AD">
        <w:rPr>
          <w:rFonts w:ascii="Arial" w:hAnsi="Arial" w:cs="Arial"/>
          <w:sz w:val="24"/>
          <w:szCs w:val="24"/>
        </w:rPr>
        <w:t>a</w:t>
      </w:r>
      <w:r w:rsidR="002010AD" w:rsidRPr="001C4EEE">
        <w:rPr>
          <w:rFonts w:ascii="Arial" w:hAnsi="Arial" w:cs="Arial"/>
          <w:sz w:val="24"/>
          <w:szCs w:val="24"/>
        </w:rPr>
        <w:t xml:space="preserve"> </w:t>
      </w:r>
      <w:r w:rsidR="002010AD">
        <w:rPr>
          <w:rFonts w:ascii="Arial" w:hAnsi="Arial" w:cs="Arial"/>
          <w:sz w:val="24"/>
          <w:szCs w:val="24"/>
        </w:rPr>
        <w:t xml:space="preserve">parte </w:t>
      </w:r>
      <w:r w:rsidR="002010AD" w:rsidRPr="001C4EEE">
        <w:rPr>
          <w:rFonts w:ascii="Arial" w:hAnsi="Arial" w:cs="Arial"/>
          <w:sz w:val="24"/>
          <w:szCs w:val="24"/>
        </w:rPr>
        <w:t>actor</w:t>
      </w:r>
      <w:r w:rsidR="002010AD">
        <w:rPr>
          <w:rFonts w:ascii="Arial" w:hAnsi="Arial" w:cs="Arial"/>
          <w:sz w:val="24"/>
          <w:szCs w:val="24"/>
        </w:rPr>
        <w:t>a</w:t>
      </w:r>
      <w:r w:rsidR="002010AD" w:rsidRPr="001C4EEE">
        <w:rPr>
          <w:rFonts w:ascii="Arial" w:hAnsi="Arial" w:cs="Arial"/>
          <w:sz w:val="24"/>
          <w:szCs w:val="24"/>
        </w:rPr>
        <w:t xml:space="preserve"> tuviera la oportunidad de saber oportunamente, si el </w:t>
      </w:r>
      <w:r w:rsidR="002010AD">
        <w:rPr>
          <w:rFonts w:ascii="Arial" w:hAnsi="Arial" w:cs="Arial"/>
          <w:sz w:val="24"/>
          <w:szCs w:val="24"/>
        </w:rPr>
        <w:t>pago</w:t>
      </w:r>
      <w:r w:rsidR="002010AD" w:rsidRPr="001C4EEE">
        <w:rPr>
          <w:rFonts w:ascii="Arial" w:hAnsi="Arial" w:cs="Arial"/>
          <w:sz w:val="24"/>
          <w:szCs w:val="24"/>
        </w:rPr>
        <w:t xml:space="preserve"> que en su momento efectuar</w:t>
      </w:r>
      <w:r w:rsidR="002010AD">
        <w:rPr>
          <w:rFonts w:ascii="Arial" w:hAnsi="Arial" w:cs="Arial"/>
          <w:sz w:val="24"/>
          <w:szCs w:val="24"/>
        </w:rPr>
        <w:t>a</w:t>
      </w:r>
      <w:r w:rsidR="002010AD" w:rsidRPr="001C4EEE">
        <w:rPr>
          <w:rFonts w:ascii="Arial" w:hAnsi="Arial" w:cs="Arial"/>
          <w:sz w:val="24"/>
          <w:szCs w:val="24"/>
        </w:rPr>
        <w:t>,</w:t>
      </w:r>
      <w:r w:rsidR="002010AD">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Federal ya citada,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la obligación de señalar la normatividad que contempla el código que señaló en el acta de infracción.</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2010AD" w:rsidRDefault="005C0D44" w:rsidP="002010AD">
      <w:pPr>
        <w:tabs>
          <w:tab w:val="center" w:pos="4574"/>
        </w:tabs>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1312" behindDoc="1" locked="0" layoutInCell="1" allowOverlap="1" wp14:anchorId="16716140" wp14:editId="16ACA447">
                <wp:simplePos x="0" y="0"/>
                <wp:positionH relativeFrom="column">
                  <wp:posOffset>-1264024</wp:posOffset>
                </wp:positionH>
                <wp:positionV relativeFrom="paragraph">
                  <wp:posOffset>4151817</wp:posOffset>
                </wp:positionV>
                <wp:extent cx="1009650" cy="962025"/>
                <wp:effectExtent l="0" t="0" r="19050"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16140" id="Cuadro de texto 13" o:spid="_x0000_s1034" type="#_x0000_t202" style="position:absolute;left:0;text-align:left;margin-left:-99.55pt;margin-top:326.9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w:t>
      </w:r>
      <w:r w:rsidR="002010AD" w:rsidRPr="00E473FA">
        <w:rPr>
          <w:rFonts w:ascii="Arial" w:hAnsi="Arial" w:cs="Arial"/>
          <w:sz w:val="24"/>
          <w:szCs w:val="24"/>
        </w:rPr>
        <w:t>ntac</w:t>
      </w:r>
      <w:r w:rsidR="002010AD">
        <w:rPr>
          <w:rFonts w:ascii="Arial" w:hAnsi="Arial" w:cs="Arial"/>
          <w:sz w:val="24"/>
          <w:szCs w:val="24"/>
        </w:rPr>
        <w:t xml:space="preserve">ión y motivación, </w:t>
      </w:r>
      <w:r w:rsidR="002010AD" w:rsidRPr="000D3A91">
        <w:rPr>
          <w:rFonts w:ascii="Arial" w:hAnsi="Arial" w:cs="Arial"/>
          <w:sz w:val="24"/>
          <w:szCs w:val="24"/>
        </w:rPr>
        <w:t>porque como ya se dijo, las circunstancias que rodearon el hecho, constituyen la base par</w:t>
      </w:r>
      <w:r w:rsidR="002010AD">
        <w:rPr>
          <w:rFonts w:ascii="Arial" w:hAnsi="Arial" w:cs="Arial"/>
          <w:sz w:val="24"/>
          <w:szCs w:val="24"/>
        </w:rPr>
        <w:t>a determinar que efectivamente el</w:t>
      </w:r>
      <w:r w:rsidR="002010AD" w:rsidRPr="000D3A91">
        <w:rPr>
          <w:rFonts w:ascii="Arial" w:hAnsi="Arial" w:cs="Arial"/>
          <w:sz w:val="24"/>
          <w:szCs w:val="24"/>
        </w:rPr>
        <w:t xml:space="preserve"> </w:t>
      </w:r>
      <w:r w:rsidR="002010AD">
        <w:rPr>
          <w:rFonts w:ascii="Arial" w:hAnsi="Arial" w:cs="Arial"/>
          <w:sz w:val="24"/>
          <w:szCs w:val="24"/>
        </w:rPr>
        <w:t xml:space="preserve">actor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002010AD">
        <w:rPr>
          <w:rFonts w:ascii="Arial" w:hAnsi="Arial" w:cs="Arial"/>
          <w:i/>
          <w:sz w:val="24"/>
          <w:szCs w:val="24"/>
        </w:rPr>
        <w:t xml:space="preserve">FUNDAMENTACIÓN Y MOTIVACIÓN, </w:t>
      </w:r>
      <w:r w:rsidR="002010AD">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de tránsito con número de folio 00253, de veinticuatro de mayo de dos mil diecinueve (24/05/2019), </w:t>
      </w:r>
      <w:r w:rsidRPr="00533A65">
        <w:rPr>
          <w:rFonts w:ascii="Arial" w:hAnsi="Arial" w:cs="Arial"/>
          <w:sz w:val="24"/>
          <w:szCs w:val="24"/>
        </w:rPr>
        <w:t>relacionada a</w:t>
      </w:r>
      <w:r>
        <w:rPr>
          <w:rFonts w:ascii="Arial" w:hAnsi="Arial" w:cs="Arial"/>
          <w:sz w:val="24"/>
          <w:szCs w:val="24"/>
        </w:rPr>
        <w:t xml:space="preserve">l vehículo destinado al servicio público de taxi, con </w:t>
      </w:r>
      <w:r w:rsidRPr="00A17FFD">
        <w:rPr>
          <w:rFonts w:ascii="Arial" w:hAnsi="Arial" w:cs="Arial"/>
          <w:sz w:val="24"/>
          <w:szCs w:val="24"/>
        </w:rPr>
        <w:t xml:space="preserve">placas de circulación </w:t>
      </w:r>
      <w:r w:rsidR="005C0D44">
        <w:rPr>
          <w:rFonts w:ascii="Arial" w:hAnsi="Arial" w:cs="Arial"/>
          <w:sz w:val="24"/>
          <w:szCs w:val="24"/>
        </w:rPr>
        <w:t>**********</w:t>
      </w:r>
      <w:r>
        <w:rPr>
          <w:rFonts w:ascii="Arial" w:hAnsi="Arial" w:cs="Arial"/>
          <w:sz w:val="24"/>
          <w:szCs w:val="24"/>
        </w:rPr>
        <w:t xml:space="preserve">del Estado de Oaxaca, emitida </w:t>
      </w:r>
      <w:r w:rsidRPr="00DA48D3">
        <w:rPr>
          <w:rFonts w:ascii="Arial" w:hAnsi="Arial" w:cs="Arial"/>
          <w:sz w:val="24"/>
          <w:szCs w:val="24"/>
        </w:rPr>
        <w:t xml:space="preserve">por </w:t>
      </w:r>
      <w:r>
        <w:rPr>
          <w:rFonts w:ascii="Arial" w:hAnsi="Arial" w:cs="Arial"/>
          <w:sz w:val="24"/>
        </w:rPr>
        <w:t>HERENDIRA VÁSQUEZ REYES</w:t>
      </w:r>
      <w:r>
        <w:rPr>
          <w:rFonts w:ascii="Arial" w:hAnsi="Arial" w:cs="Arial"/>
          <w:sz w:val="24"/>
          <w:szCs w:val="24"/>
        </w:rPr>
        <w:t xml:space="preserve">, Policía Vial con número estadístico 250 de la Comisaría de Vialidad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w:t>
      </w:r>
      <w:r w:rsidR="005C0D44">
        <w:rPr>
          <w:noProof/>
          <w:lang w:eastAsia="es-MX"/>
        </w:rPr>
        <mc:AlternateContent>
          <mc:Choice Requires="wps">
            <w:drawing>
              <wp:anchor distT="0" distB="0" distL="114300" distR="114300" simplePos="0" relativeHeight="251664384" behindDoc="1" locked="0" layoutInCell="1" allowOverlap="1" wp14:anchorId="7C24EC7A" wp14:editId="2F910DF7">
                <wp:simplePos x="0" y="0"/>
                <wp:positionH relativeFrom="column">
                  <wp:posOffset>-1237129</wp:posOffset>
                </wp:positionH>
                <wp:positionV relativeFrom="paragraph">
                  <wp:posOffset>4468495</wp:posOffset>
                </wp:positionV>
                <wp:extent cx="1009650" cy="962025"/>
                <wp:effectExtent l="0" t="0" r="19050"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4EC7A" id="Cuadro de texto 14" o:spid="_x0000_s1035" type="#_x0000_t202" style="position:absolute;left:0;text-align:left;margin-left:-97.4pt;margin-top:351.85pt;width:79.5pt;height:7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4"/>
          <w:szCs w:val="24"/>
        </w:rPr>
        <w:t xml:space="preserve">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FE7924">
        <w:rPr>
          <w:rFonts w:ascii="Arial" w:hAnsi="Arial" w:cs="Arial"/>
          <w:sz w:val="24"/>
          <w:szCs w:val="24"/>
        </w:rPr>
        <w:t xml:space="preserve">- - - </w:t>
      </w:r>
    </w:p>
    <w:p w:rsidR="002010AD" w:rsidRDefault="002010AD" w:rsidP="002010A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142D0E">
        <w:rPr>
          <w:rFonts w:ascii="Arial" w:hAnsi="Arial" w:cs="Arial"/>
          <w:sz w:val="24"/>
          <w:szCs w:val="24"/>
        </w:rPr>
        <w:t>-</w:t>
      </w:r>
    </w:p>
    <w:p w:rsidR="002010AD" w:rsidRDefault="002010AD" w:rsidP="002010A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142D0E">
        <w:rPr>
          <w:rFonts w:ascii="Arial" w:hAnsi="Arial" w:cs="Arial"/>
          <w:sz w:val="24"/>
          <w:szCs w:val="24"/>
        </w:rPr>
        <w:t xml:space="preserve">- - - - - - - - </w:t>
      </w:r>
    </w:p>
    <w:p w:rsidR="002010AD" w:rsidRDefault="005C0D44" w:rsidP="002010AD">
      <w:pPr>
        <w:tabs>
          <w:tab w:val="center" w:pos="4574"/>
        </w:tabs>
        <w:spacing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5408" behindDoc="1" locked="0" layoutInCell="1" allowOverlap="1" wp14:anchorId="33BA736E" wp14:editId="12EB201A">
                <wp:simplePos x="0" y="0"/>
                <wp:positionH relativeFrom="column">
                  <wp:posOffset>-1290918</wp:posOffset>
                </wp:positionH>
                <wp:positionV relativeFrom="paragraph">
                  <wp:posOffset>1401183</wp:posOffset>
                </wp:positionV>
                <wp:extent cx="1009650" cy="962025"/>
                <wp:effectExtent l="0" t="0" r="19050" b="2857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A736E" id="Cuadro de texto 15" o:spid="_x0000_s1036" type="#_x0000_t202" style="position:absolute;left:0;text-align:left;margin-left:-101.65pt;margin-top:110.3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" fillcolor="window" strokeweight=".5pt">
                <v:path arrowok="t"/>
                <v:textbox>
                  <w:txbxContent>
                    <w:p w:rsidR="005C0D44" w:rsidRPr="00035E13" w:rsidRDefault="005C0D44" w:rsidP="005C0D4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010AD" w:rsidRPr="00972356">
        <w:rPr>
          <w:rFonts w:ascii="Arial" w:hAnsi="Arial" w:cs="Arial"/>
          <w:b/>
          <w:sz w:val="24"/>
          <w:szCs w:val="24"/>
        </w:rPr>
        <w:t>TERCERO.-</w:t>
      </w:r>
      <w:r w:rsidR="002010AD">
        <w:rPr>
          <w:rFonts w:ascii="Arial" w:hAnsi="Arial" w:cs="Arial"/>
          <w:sz w:val="24"/>
          <w:szCs w:val="24"/>
        </w:rPr>
        <w:t xml:space="preserve"> Se declara la </w:t>
      </w:r>
      <w:r w:rsidR="002010AD" w:rsidRPr="00DE5509">
        <w:rPr>
          <w:rFonts w:ascii="Arial" w:hAnsi="Arial" w:cs="Arial"/>
          <w:b/>
          <w:sz w:val="24"/>
          <w:szCs w:val="24"/>
        </w:rPr>
        <w:t>NULIDAD</w:t>
      </w:r>
      <w:r w:rsidR="002010AD" w:rsidRPr="00297ED6">
        <w:rPr>
          <w:rFonts w:ascii="Arial" w:hAnsi="Arial" w:cs="Arial"/>
          <w:sz w:val="24"/>
          <w:szCs w:val="24"/>
        </w:rPr>
        <w:t xml:space="preserve"> del acta de infracción de tránsito con número de folio </w:t>
      </w:r>
      <w:r w:rsidR="002010AD">
        <w:rPr>
          <w:rFonts w:ascii="Arial" w:hAnsi="Arial" w:cs="Arial"/>
          <w:sz w:val="24"/>
          <w:szCs w:val="24"/>
        </w:rPr>
        <w:t>00253</w:t>
      </w:r>
      <w:r w:rsidR="002010AD" w:rsidRPr="00297ED6">
        <w:rPr>
          <w:rFonts w:ascii="Arial" w:hAnsi="Arial" w:cs="Arial"/>
          <w:sz w:val="24"/>
          <w:szCs w:val="24"/>
        </w:rPr>
        <w:t xml:space="preserve">, de </w:t>
      </w:r>
      <w:r w:rsidR="002010AD">
        <w:rPr>
          <w:rFonts w:ascii="Arial" w:hAnsi="Arial" w:cs="Arial"/>
          <w:sz w:val="24"/>
          <w:szCs w:val="24"/>
        </w:rPr>
        <w:t>veinticuatro de mayo de dos mil diecinueve (24/05/2019)</w:t>
      </w:r>
      <w:r w:rsidR="002010AD" w:rsidRPr="00297ED6">
        <w:rPr>
          <w:rFonts w:ascii="Arial" w:hAnsi="Arial" w:cs="Arial"/>
          <w:sz w:val="24"/>
          <w:szCs w:val="24"/>
        </w:rPr>
        <w:t xml:space="preserve">, </w:t>
      </w:r>
      <w:r w:rsidR="002010AD" w:rsidRPr="00533A65">
        <w:rPr>
          <w:rFonts w:ascii="Arial" w:hAnsi="Arial" w:cs="Arial"/>
          <w:sz w:val="24"/>
          <w:szCs w:val="24"/>
        </w:rPr>
        <w:t>relacionada a</w:t>
      </w:r>
      <w:r w:rsidR="002010AD">
        <w:rPr>
          <w:rFonts w:ascii="Arial" w:hAnsi="Arial" w:cs="Arial"/>
          <w:sz w:val="24"/>
          <w:szCs w:val="24"/>
        </w:rPr>
        <w:t xml:space="preserve">l vehículo particular </w:t>
      </w:r>
      <w:r w:rsidR="002010AD" w:rsidRPr="00A17FFD">
        <w:rPr>
          <w:rFonts w:ascii="Arial" w:hAnsi="Arial" w:cs="Arial"/>
          <w:sz w:val="24"/>
          <w:szCs w:val="24"/>
        </w:rPr>
        <w:t xml:space="preserve">con placas de circulación </w:t>
      </w:r>
      <w:r>
        <w:rPr>
          <w:rFonts w:ascii="Arial" w:hAnsi="Arial" w:cs="Arial"/>
          <w:sz w:val="24"/>
          <w:szCs w:val="24"/>
        </w:rPr>
        <w:t>**********</w:t>
      </w:r>
      <w:r w:rsidR="002010AD">
        <w:rPr>
          <w:rFonts w:ascii="Arial" w:hAnsi="Arial" w:cs="Arial"/>
          <w:sz w:val="24"/>
          <w:szCs w:val="24"/>
        </w:rPr>
        <w:t xml:space="preserve">del Estado de Oaxaca, emitida </w:t>
      </w:r>
      <w:r w:rsidR="002010AD" w:rsidRPr="00DA48D3">
        <w:rPr>
          <w:rFonts w:ascii="Arial" w:hAnsi="Arial" w:cs="Arial"/>
          <w:sz w:val="24"/>
          <w:szCs w:val="24"/>
        </w:rPr>
        <w:t xml:space="preserve">por </w:t>
      </w:r>
      <w:r w:rsidR="002010AD">
        <w:rPr>
          <w:rFonts w:ascii="Arial" w:hAnsi="Arial" w:cs="Arial"/>
          <w:sz w:val="24"/>
        </w:rPr>
        <w:t>HERENDIRA VÁSQUEZ REYES</w:t>
      </w:r>
      <w:r w:rsidR="002010AD">
        <w:rPr>
          <w:rFonts w:ascii="Arial" w:hAnsi="Arial" w:cs="Arial"/>
          <w:sz w:val="24"/>
          <w:szCs w:val="24"/>
        </w:rPr>
        <w:t xml:space="preserve">, Policía Vial con número estadístico 250 de la Comisaría de Vialidad del Municipio de Oaxaca de Juárez; </w:t>
      </w:r>
      <w:r w:rsidR="002010AD" w:rsidRPr="002F09D4">
        <w:rPr>
          <w:rFonts w:ascii="Arial" w:hAnsi="Arial" w:cs="Arial"/>
          <w:sz w:val="24"/>
          <w:szCs w:val="24"/>
        </w:rPr>
        <w:t>ordenándose</w:t>
      </w:r>
      <w:r w:rsidR="002010AD">
        <w:rPr>
          <w:rFonts w:ascii="Arial" w:hAnsi="Arial" w:cs="Arial"/>
          <w:b/>
          <w:sz w:val="24"/>
          <w:szCs w:val="24"/>
        </w:rPr>
        <w:t xml:space="preserve"> </w:t>
      </w:r>
      <w:r w:rsidR="002010AD">
        <w:rPr>
          <w:rFonts w:ascii="Arial" w:hAnsi="Arial" w:cs="Arial"/>
          <w:sz w:val="24"/>
          <w:szCs w:val="24"/>
        </w:rPr>
        <w:t>a la autoridad demandada, realice las gestiones necesarias para la cancelación del acta de infracción en el sistema electrónico con que cuenta la Comisaría de Vialidad a la que pertenece; lo anterior en términos precisados en el consider</w:t>
      </w:r>
      <w:bookmarkStart w:id="0" w:name="_GoBack"/>
      <w:bookmarkEnd w:id="0"/>
      <w:r w:rsidR="002010AD">
        <w:rPr>
          <w:rFonts w:ascii="Arial" w:hAnsi="Arial" w:cs="Arial"/>
          <w:sz w:val="24"/>
          <w:szCs w:val="24"/>
        </w:rPr>
        <w:t xml:space="preserve">ando SEXTO de esta resolución. - - - - - - - - - - - - </w:t>
      </w:r>
      <w:r w:rsidR="007958FE">
        <w:rPr>
          <w:rFonts w:ascii="Arial" w:hAnsi="Arial" w:cs="Arial"/>
          <w:sz w:val="24"/>
          <w:szCs w:val="24"/>
        </w:rPr>
        <w:t xml:space="preserve">- - - - - - - - - - - - - - - - - - - - - - - - - - - - - - - - </w:t>
      </w:r>
    </w:p>
    <w:p w:rsidR="002010AD" w:rsidRDefault="002010AD" w:rsidP="002010A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2010AD" w:rsidRPr="00746184" w:rsidRDefault="002010AD" w:rsidP="002010A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790BDE">
        <w:rPr>
          <w:rFonts w:ascii="Arial" w:hAnsi="Arial" w:cs="Arial"/>
          <w:sz w:val="24"/>
          <w:szCs w:val="24"/>
        </w:rPr>
        <w:t xml:space="preserve">- - - - - - - - - - - </w:t>
      </w:r>
    </w:p>
    <w:p w:rsidR="00EB0680" w:rsidRPr="002010AD" w:rsidRDefault="00EB0680" w:rsidP="002010AD"/>
    <w:sectPr w:rsidR="00EB0680" w:rsidRPr="002010AD" w:rsidSect="007701CE">
      <w:headerReference w:type="even" r:id="rId7"/>
      <w:headerReference w:type="default" r:id="rId8"/>
      <w:footerReference w:type="default" r:id="rId9"/>
      <w:headerReference w:type="first" r:id="rId10"/>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6A2" w:rsidRDefault="005906A2" w:rsidP="007A5B5E">
      <w:pPr>
        <w:spacing w:after="0" w:line="240" w:lineRule="auto"/>
      </w:pPr>
      <w:r>
        <w:separator/>
      </w:r>
    </w:p>
  </w:endnote>
  <w:endnote w:type="continuationSeparator" w:id="0">
    <w:p w:rsidR="005906A2" w:rsidRDefault="005906A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14D67AB" wp14:editId="118EA9E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06A2" w:rsidRPr="005906A2">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4D67A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3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06A2" w:rsidRPr="005906A2">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6A2" w:rsidRDefault="005906A2" w:rsidP="007A5B5E">
      <w:pPr>
        <w:spacing w:after="0" w:line="240" w:lineRule="auto"/>
      </w:pPr>
      <w:r>
        <w:separator/>
      </w:r>
    </w:p>
  </w:footnote>
  <w:footnote w:type="continuationSeparator" w:id="0">
    <w:p w:rsidR="005906A2" w:rsidRDefault="005906A2" w:rsidP="007A5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5906A2">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CC56898" wp14:editId="6C4A81D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14691D8B" wp14:editId="1F9F16AB">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C56898" id="_x0000_t202" coordsize="21600,21600" o:spt="202" path="m,l,21600r21600,l21600,xe">
              <v:stroke joinstyle="miter"/>
              <v:path gradientshapeok="t" o:connecttype="rect"/>
            </v:shapetype>
            <v:shape id="Cuadro de texto 2" o:spid="_x0000_s103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14691D8B" wp14:editId="1F9F16AB">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010AD">
      <w:rPr>
        <w:rFonts w:ascii="Bookman Old Style" w:hAnsi="Bookman Old Style"/>
        <w:b/>
        <w:sz w:val="24"/>
      </w:rPr>
      <w:t>065</w:t>
    </w:r>
    <w:r w:rsidRPr="00F82108">
      <w:rPr>
        <w:rFonts w:ascii="Bookman Old Style" w:hAnsi="Bookman Old Style"/>
        <w:b/>
        <w:sz w:val="28"/>
        <w:szCs w:val="24"/>
      </w:rPr>
      <w:t>/</w:t>
    </w:r>
    <w:r w:rsidRPr="002F2D7B">
      <w:rPr>
        <w:rFonts w:ascii="Bookman Old Style" w:hAnsi="Bookman Old Style"/>
        <w:b/>
        <w:sz w:val="24"/>
        <w:szCs w:val="24"/>
      </w:rPr>
      <w:t>201</w:t>
    </w:r>
    <w:r w:rsidR="00856315">
      <w:rPr>
        <w:rFonts w:ascii="Bookman Old Style" w:hAnsi="Bookman Old Style"/>
        <w:b/>
        <w:sz w:val="24"/>
        <w:szCs w:val="24"/>
      </w:rPr>
      <w:t>9</w:t>
    </w:r>
  </w:p>
  <w:p w:rsidR="00A4373C" w:rsidRPr="00071C38" w:rsidRDefault="00440D9A" w:rsidP="00C35811">
    <w:pPr>
      <w:pStyle w:val="Encabezado"/>
      <w:jc w:val="center"/>
      <w:rPr>
        <w:rFonts w:ascii="Arial" w:hAnsi="Arial" w:cs="Arial"/>
        <w:b/>
        <w:sz w:val="24"/>
      </w:rPr>
    </w:pPr>
    <w:r>
      <w:rPr>
        <w:noProof/>
        <w:lang w:eastAsia="es-MX"/>
      </w:rPr>
      <w:drawing>
        <wp:anchor distT="0" distB="0" distL="114300" distR="114300" simplePos="0" relativeHeight="251663360" behindDoc="1" locked="0" layoutInCell="1" allowOverlap="1" wp14:anchorId="0164AB78" wp14:editId="0E12C648">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5906A2">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240"/>
    <w:rsid w:val="00002E71"/>
    <w:rsid w:val="00003DDD"/>
    <w:rsid w:val="000054A2"/>
    <w:rsid w:val="00010528"/>
    <w:rsid w:val="000125A9"/>
    <w:rsid w:val="00012762"/>
    <w:rsid w:val="0002020F"/>
    <w:rsid w:val="000204DC"/>
    <w:rsid w:val="00022D97"/>
    <w:rsid w:val="00023964"/>
    <w:rsid w:val="0002489A"/>
    <w:rsid w:val="000268AE"/>
    <w:rsid w:val="00031570"/>
    <w:rsid w:val="00033A92"/>
    <w:rsid w:val="00034A10"/>
    <w:rsid w:val="00037568"/>
    <w:rsid w:val="00041042"/>
    <w:rsid w:val="00042BD6"/>
    <w:rsid w:val="00043943"/>
    <w:rsid w:val="00045647"/>
    <w:rsid w:val="00047223"/>
    <w:rsid w:val="00050977"/>
    <w:rsid w:val="00054DF6"/>
    <w:rsid w:val="00056EEE"/>
    <w:rsid w:val="000606E5"/>
    <w:rsid w:val="00060A65"/>
    <w:rsid w:val="00062DC6"/>
    <w:rsid w:val="000642EC"/>
    <w:rsid w:val="000679B2"/>
    <w:rsid w:val="00067DE1"/>
    <w:rsid w:val="000740B4"/>
    <w:rsid w:val="00080379"/>
    <w:rsid w:val="0008431D"/>
    <w:rsid w:val="00085C5D"/>
    <w:rsid w:val="00086340"/>
    <w:rsid w:val="00086629"/>
    <w:rsid w:val="000920FC"/>
    <w:rsid w:val="00092B13"/>
    <w:rsid w:val="00094496"/>
    <w:rsid w:val="000A1953"/>
    <w:rsid w:val="000A26F1"/>
    <w:rsid w:val="000A3141"/>
    <w:rsid w:val="000A3C52"/>
    <w:rsid w:val="000A6BB3"/>
    <w:rsid w:val="000A749A"/>
    <w:rsid w:val="000A76A2"/>
    <w:rsid w:val="000A7D40"/>
    <w:rsid w:val="000A7EF7"/>
    <w:rsid w:val="000B07FD"/>
    <w:rsid w:val="000B41EC"/>
    <w:rsid w:val="000C2D07"/>
    <w:rsid w:val="000C5A57"/>
    <w:rsid w:val="000D332F"/>
    <w:rsid w:val="000D7002"/>
    <w:rsid w:val="000E0C0B"/>
    <w:rsid w:val="000E3B74"/>
    <w:rsid w:val="000F2A5A"/>
    <w:rsid w:val="000F682D"/>
    <w:rsid w:val="0010130E"/>
    <w:rsid w:val="0010171D"/>
    <w:rsid w:val="00102428"/>
    <w:rsid w:val="00103E7F"/>
    <w:rsid w:val="001057B8"/>
    <w:rsid w:val="001062D2"/>
    <w:rsid w:val="001110FC"/>
    <w:rsid w:val="001130B3"/>
    <w:rsid w:val="0011343F"/>
    <w:rsid w:val="001138F8"/>
    <w:rsid w:val="00117886"/>
    <w:rsid w:val="00121484"/>
    <w:rsid w:val="00124E09"/>
    <w:rsid w:val="00131D15"/>
    <w:rsid w:val="001323F3"/>
    <w:rsid w:val="00132D25"/>
    <w:rsid w:val="001356FF"/>
    <w:rsid w:val="00136C6A"/>
    <w:rsid w:val="00142D0E"/>
    <w:rsid w:val="00150601"/>
    <w:rsid w:val="00150787"/>
    <w:rsid w:val="00154BB8"/>
    <w:rsid w:val="00154E74"/>
    <w:rsid w:val="00160942"/>
    <w:rsid w:val="00164320"/>
    <w:rsid w:val="001649D8"/>
    <w:rsid w:val="0016706C"/>
    <w:rsid w:val="001717B8"/>
    <w:rsid w:val="001721C6"/>
    <w:rsid w:val="00185A8C"/>
    <w:rsid w:val="00187B21"/>
    <w:rsid w:val="0019193E"/>
    <w:rsid w:val="00196D71"/>
    <w:rsid w:val="00197CCC"/>
    <w:rsid w:val="001A273D"/>
    <w:rsid w:val="001A3488"/>
    <w:rsid w:val="001A420D"/>
    <w:rsid w:val="001A7108"/>
    <w:rsid w:val="001B0015"/>
    <w:rsid w:val="001B31AA"/>
    <w:rsid w:val="001B3EDE"/>
    <w:rsid w:val="001C0584"/>
    <w:rsid w:val="001C581E"/>
    <w:rsid w:val="001D595D"/>
    <w:rsid w:val="001D7D72"/>
    <w:rsid w:val="001E1C08"/>
    <w:rsid w:val="001E3EC3"/>
    <w:rsid w:val="001E468F"/>
    <w:rsid w:val="001E7EB8"/>
    <w:rsid w:val="002010AD"/>
    <w:rsid w:val="002019F1"/>
    <w:rsid w:val="00204FDA"/>
    <w:rsid w:val="00215CFB"/>
    <w:rsid w:val="002160EF"/>
    <w:rsid w:val="00224B12"/>
    <w:rsid w:val="00225794"/>
    <w:rsid w:val="002273C1"/>
    <w:rsid w:val="00227673"/>
    <w:rsid w:val="00227B0E"/>
    <w:rsid w:val="00231BB4"/>
    <w:rsid w:val="00236040"/>
    <w:rsid w:val="00237BFA"/>
    <w:rsid w:val="00242030"/>
    <w:rsid w:val="00244832"/>
    <w:rsid w:val="002476D8"/>
    <w:rsid w:val="00254976"/>
    <w:rsid w:val="00256213"/>
    <w:rsid w:val="00256811"/>
    <w:rsid w:val="00260406"/>
    <w:rsid w:val="00264419"/>
    <w:rsid w:val="00266D60"/>
    <w:rsid w:val="00273025"/>
    <w:rsid w:val="00274840"/>
    <w:rsid w:val="002777B4"/>
    <w:rsid w:val="00277F55"/>
    <w:rsid w:val="00280C38"/>
    <w:rsid w:val="00282C25"/>
    <w:rsid w:val="00284F95"/>
    <w:rsid w:val="0028642F"/>
    <w:rsid w:val="00293688"/>
    <w:rsid w:val="002A1A88"/>
    <w:rsid w:val="002A2CF6"/>
    <w:rsid w:val="002A534A"/>
    <w:rsid w:val="002A70E2"/>
    <w:rsid w:val="002B1091"/>
    <w:rsid w:val="002B7125"/>
    <w:rsid w:val="002C05D9"/>
    <w:rsid w:val="002C3F59"/>
    <w:rsid w:val="002D049B"/>
    <w:rsid w:val="002D1C5C"/>
    <w:rsid w:val="002D4755"/>
    <w:rsid w:val="002D50CB"/>
    <w:rsid w:val="002E0A6B"/>
    <w:rsid w:val="002E0C00"/>
    <w:rsid w:val="002E2D06"/>
    <w:rsid w:val="002E45CD"/>
    <w:rsid w:val="002E7960"/>
    <w:rsid w:val="002F0DE0"/>
    <w:rsid w:val="002F510D"/>
    <w:rsid w:val="002F7E67"/>
    <w:rsid w:val="0030521D"/>
    <w:rsid w:val="003135FE"/>
    <w:rsid w:val="00314069"/>
    <w:rsid w:val="00315E00"/>
    <w:rsid w:val="003171EB"/>
    <w:rsid w:val="0032191E"/>
    <w:rsid w:val="003232EF"/>
    <w:rsid w:val="00324531"/>
    <w:rsid w:val="00334280"/>
    <w:rsid w:val="003370E1"/>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1E79"/>
    <w:rsid w:val="0038465F"/>
    <w:rsid w:val="00384DF4"/>
    <w:rsid w:val="00387429"/>
    <w:rsid w:val="00387568"/>
    <w:rsid w:val="00387F33"/>
    <w:rsid w:val="00391F24"/>
    <w:rsid w:val="00393A57"/>
    <w:rsid w:val="003941A2"/>
    <w:rsid w:val="003A12C3"/>
    <w:rsid w:val="003A2B94"/>
    <w:rsid w:val="003A4548"/>
    <w:rsid w:val="003A4A68"/>
    <w:rsid w:val="003A5730"/>
    <w:rsid w:val="003A6F4F"/>
    <w:rsid w:val="003A766C"/>
    <w:rsid w:val="003B1785"/>
    <w:rsid w:val="003B17F1"/>
    <w:rsid w:val="003B1E1B"/>
    <w:rsid w:val="003B3C3C"/>
    <w:rsid w:val="003B48B3"/>
    <w:rsid w:val="003B4F0A"/>
    <w:rsid w:val="003C0E34"/>
    <w:rsid w:val="003C38DB"/>
    <w:rsid w:val="003C5391"/>
    <w:rsid w:val="003C5C1B"/>
    <w:rsid w:val="003C7AF9"/>
    <w:rsid w:val="003E0290"/>
    <w:rsid w:val="003E104E"/>
    <w:rsid w:val="003E3AE3"/>
    <w:rsid w:val="003E525F"/>
    <w:rsid w:val="003E6BD1"/>
    <w:rsid w:val="003E6DFB"/>
    <w:rsid w:val="003F1214"/>
    <w:rsid w:val="003F5F1A"/>
    <w:rsid w:val="003F74EB"/>
    <w:rsid w:val="003F7700"/>
    <w:rsid w:val="003F7AB5"/>
    <w:rsid w:val="00402CA6"/>
    <w:rsid w:val="00407214"/>
    <w:rsid w:val="00407D4F"/>
    <w:rsid w:val="00411715"/>
    <w:rsid w:val="00412725"/>
    <w:rsid w:val="00413B0F"/>
    <w:rsid w:val="00414063"/>
    <w:rsid w:val="00420019"/>
    <w:rsid w:val="0042675B"/>
    <w:rsid w:val="00427547"/>
    <w:rsid w:val="004319A5"/>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35BF"/>
    <w:rsid w:val="004667D8"/>
    <w:rsid w:val="00473912"/>
    <w:rsid w:val="00475A77"/>
    <w:rsid w:val="00476F7D"/>
    <w:rsid w:val="004847B0"/>
    <w:rsid w:val="00485500"/>
    <w:rsid w:val="0048552C"/>
    <w:rsid w:val="0048608F"/>
    <w:rsid w:val="004A0636"/>
    <w:rsid w:val="004B074C"/>
    <w:rsid w:val="004B21D3"/>
    <w:rsid w:val="004B3184"/>
    <w:rsid w:val="004B4229"/>
    <w:rsid w:val="004B524C"/>
    <w:rsid w:val="004B768F"/>
    <w:rsid w:val="004C1605"/>
    <w:rsid w:val="004C5180"/>
    <w:rsid w:val="004C7B48"/>
    <w:rsid w:val="004D36EF"/>
    <w:rsid w:val="004D3942"/>
    <w:rsid w:val="004D49E7"/>
    <w:rsid w:val="004D7A34"/>
    <w:rsid w:val="004E21EE"/>
    <w:rsid w:val="004E6A61"/>
    <w:rsid w:val="004F162F"/>
    <w:rsid w:val="004F54A2"/>
    <w:rsid w:val="004F6F81"/>
    <w:rsid w:val="004F74B5"/>
    <w:rsid w:val="00502478"/>
    <w:rsid w:val="00502589"/>
    <w:rsid w:val="00502D4F"/>
    <w:rsid w:val="00502DA7"/>
    <w:rsid w:val="00504FCD"/>
    <w:rsid w:val="005108C4"/>
    <w:rsid w:val="005111F9"/>
    <w:rsid w:val="005221FE"/>
    <w:rsid w:val="00522A4F"/>
    <w:rsid w:val="00522C05"/>
    <w:rsid w:val="0052369A"/>
    <w:rsid w:val="00524EF5"/>
    <w:rsid w:val="005277AB"/>
    <w:rsid w:val="00527A5C"/>
    <w:rsid w:val="00530F57"/>
    <w:rsid w:val="00533998"/>
    <w:rsid w:val="00536197"/>
    <w:rsid w:val="005401D7"/>
    <w:rsid w:val="00542573"/>
    <w:rsid w:val="00542EDF"/>
    <w:rsid w:val="00544394"/>
    <w:rsid w:val="00553A79"/>
    <w:rsid w:val="00555EC8"/>
    <w:rsid w:val="0056016B"/>
    <w:rsid w:val="005650AD"/>
    <w:rsid w:val="00566511"/>
    <w:rsid w:val="0056783C"/>
    <w:rsid w:val="00571121"/>
    <w:rsid w:val="00572C64"/>
    <w:rsid w:val="0057319F"/>
    <w:rsid w:val="005743F2"/>
    <w:rsid w:val="00580EEB"/>
    <w:rsid w:val="0058166F"/>
    <w:rsid w:val="0058281B"/>
    <w:rsid w:val="005906A2"/>
    <w:rsid w:val="0059235B"/>
    <w:rsid w:val="00594EC0"/>
    <w:rsid w:val="005A1832"/>
    <w:rsid w:val="005A1C6E"/>
    <w:rsid w:val="005A3661"/>
    <w:rsid w:val="005A3B1A"/>
    <w:rsid w:val="005A43CF"/>
    <w:rsid w:val="005A7099"/>
    <w:rsid w:val="005A776C"/>
    <w:rsid w:val="005A7853"/>
    <w:rsid w:val="005B0791"/>
    <w:rsid w:val="005B1B32"/>
    <w:rsid w:val="005B211C"/>
    <w:rsid w:val="005B3800"/>
    <w:rsid w:val="005B5100"/>
    <w:rsid w:val="005B63A5"/>
    <w:rsid w:val="005B6473"/>
    <w:rsid w:val="005C0D44"/>
    <w:rsid w:val="005C4441"/>
    <w:rsid w:val="005C5DF2"/>
    <w:rsid w:val="005C641B"/>
    <w:rsid w:val="005C7798"/>
    <w:rsid w:val="005D6FAC"/>
    <w:rsid w:val="005E0299"/>
    <w:rsid w:val="005E1297"/>
    <w:rsid w:val="005E1383"/>
    <w:rsid w:val="005E583E"/>
    <w:rsid w:val="005E6B1F"/>
    <w:rsid w:val="00604785"/>
    <w:rsid w:val="006050EC"/>
    <w:rsid w:val="00605999"/>
    <w:rsid w:val="00605FD1"/>
    <w:rsid w:val="00606A66"/>
    <w:rsid w:val="00607F2F"/>
    <w:rsid w:val="00613139"/>
    <w:rsid w:val="00615AAB"/>
    <w:rsid w:val="006179D5"/>
    <w:rsid w:val="00617D9E"/>
    <w:rsid w:val="006224F4"/>
    <w:rsid w:val="00623270"/>
    <w:rsid w:val="00626EF2"/>
    <w:rsid w:val="00627280"/>
    <w:rsid w:val="00631E6F"/>
    <w:rsid w:val="00633B84"/>
    <w:rsid w:val="00635299"/>
    <w:rsid w:val="0063702E"/>
    <w:rsid w:val="00640240"/>
    <w:rsid w:val="006406B1"/>
    <w:rsid w:val="00641326"/>
    <w:rsid w:val="00641999"/>
    <w:rsid w:val="00643848"/>
    <w:rsid w:val="00644003"/>
    <w:rsid w:val="006532EB"/>
    <w:rsid w:val="00653A69"/>
    <w:rsid w:val="006635AF"/>
    <w:rsid w:val="00665C49"/>
    <w:rsid w:val="006663FA"/>
    <w:rsid w:val="00667494"/>
    <w:rsid w:val="006675F6"/>
    <w:rsid w:val="00671276"/>
    <w:rsid w:val="006715DA"/>
    <w:rsid w:val="006720CF"/>
    <w:rsid w:val="00674769"/>
    <w:rsid w:val="00674CC7"/>
    <w:rsid w:val="00677555"/>
    <w:rsid w:val="00680A5D"/>
    <w:rsid w:val="00682104"/>
    <w:rsid w:val="006823F1"/>
    <w:rsid w:val="0069198E"/>
    <w:rsid w:val="00694FBA"/>
    <w:rsid w:val="0069526B"/>
    <w:rsid w:val="006A11E3"/>
    <w:rsid w:val="006A1E8F"/>
    <w:rsid w:val="006A1EF9"/>
    <w:rsid w:val="006A28D2"/>
    <w:rsid w:val="006A5709"/>
    <w:rsid w:val="006A57B9"/>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22DC"/>
    <w:rsid w:val="006E4950"/>
    <w:rsid w:val="006E5138"/>
    <w:rsid w:val="006E59ED"/>
    <w:rsid w:val="006F0A48"/>
    <w:rsid w:val="006F2A00"/>
    <w:rsid w:val="006F51F4"/>
    <w:rsid w:val="006F5239"/>
    <w:rsid w:val="00706D02"/>
    <w:rsid w:val="00710DE4"/>
    <w:rsid w:val="00713F08"/>
    <w:rsid w:val="0071474B"/>
    <w:rsid w:val="00714E8F"/>
    <w:rsid w:val="0071537A"/>
    <w:rsid w:val="0071662A"/>
    <w:rsid w:val="00723AAA"/>
    <w:rsid w:val="00726144"/>
    <w:rsid w:val="007312A2"/>
    <w:rsid w:val="00732829"/>
    <w:rsid w:val="007350D2"/>
    <w:rsid w:val="007365B7"/>
    <w:rsid w:val="007464DF"/>
    <w:rsid w:val="007536F9"/>
    <w:rsid w:val="00754684"/>
    <w:rsid w:val="00755D85"/>
    <w:rsid w:val="007622B6"/>
    <w:rsid w:val="00766AB5"/>
    <w:rsid w:val="0076732C"/>
    <w:rsid w:val="0076779D"/>
    <w:rsid w:val="007701CE"/>
    <w:rsid w:val="00770A31"/>
    <w:rsid w:val="00772907"/>
    <w:rsid w:val="007846E5"/>
    <w:rsid w:val="0078531B"/>
    <w:rsid w:val="00785927"/>
    <w:rsid w:val="00787149"/>
    <w:rsid w:val="00790BDE"/>
    <w:rsid w:val="00792B8E"/>
    <w:rsid w:val="0079545D"/>
    <w:rsid w:val="007958FE"/>
    <w:rsid w:val="007A22EE"/>
    <w:rsid w:val="007A43ED"/>
    <w:rsid w:val="007A44BA"/>
    <w:rsid w:val="007A5119"/>
    <w:rsid w:val="007A5B5E"/>
    <w:rsid w:val="007A774E"/>
    <w:rsid w:val="007A7A48"/>
    <w:rsid w:val="007B04FA"/>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110F1"/>
    <w:rsid w:val="008138BB"/>
    <w:rsid w:val="008144D8"/>
    <w:rsid w:val="008149CE"/>
    <w:rsid w:val="00814D65"/>
    <w:rsid w:val="00820232"/>
    <w:rsid w:val="0082288F"/>
    <w:rsid w:val="00836BB6"/>
    <w:rsid w:val="00836D84"/>
    <w:rsid w:val="008405F9"/>
    <w:rsid w:val="00846D5B"/>
    <w:rsid w:val="008503F4"/>
    <w:rsid w:val="00850F70"/>
    <w:rsid w:val="00851860"/>
    <w:rsid w:val="00854294"/>
    <w:rsid w:val="00856315"/>
    <w:rsid w:val="00856A4E"/>
    <w:rsid w:val="00857943"/>
    <w:rsid w:val="00860BE0"/>
    <w:rsid w:val="00863FE3"/>
    <w:rsid w:val="008846DD"/>
    <w:rsid w:val="00890C8B"/>
    <w:rsid w:val="008911C8"/>
    <w:rsid w:val="00896F1B"/>
    <w:rsid w:val="008973C3"/>
    <w:rsid w:val="008A0DB8"/>
    <w:rsid w:val="008A4EBD"/>
    <w:rsid w:val="008B3CFA"/>
    <w:rsid w:val="008B4928"/>
    <w:rsid w:val="008B55D5"/>
    <w:rsid w:val="008C2010"/>
    <w:rsid w:val="008C5FB8"/>
    <w:rsid w:val="008C7570"/>
    <w:rsid w:val="008D17E8"/>
    <w:rsid w:val="008D2F2D"/>
    <w:rsid w:val="008D5F58"/>
    <w:rsid w:val="008D6A15"/>
    <w:rsid w:val="008E2F4C"/>
    <w:rsid w:val="008E656B"/>
    <w:rsid w:val="008F378D"/>
    <w:rsid w:val="008F4675"/>
    <w:rsid w:val="008F4EA9"/>
    <w:rsid w:val="008F5460"/>
    <w:rsid w:val="008F5BD2"/>
    <w:rsid w:val="00900837"/>
    <w:rsid w:val="00900CAE"/>
    <w:rsid w:val="0090118B"/>
    <w:rsid w:val="009015F9"/>
    <w:rsid w:val="009032BC"/>
    <w:rsid w:val="00904443"/>
    <w:rsid w:val="0090463C"/>
    <w:rsid w:val="00906BEA"/>
    <w:rsid w:val="00907A9D"/>
    <w:rsid w:val="00913A5B"/>
    <w:rsid w:val="009146E9"/>
    <w:rsid w:val="009151E7"/>
    <w:rsid w:val="009156C4"/>
    <w:rsid w:val="009172F2"/>
    <w:rsid w:val="009178C8"/>
    <w:rsid w:val="0092037B"/>
    <w:rsid w:val="00926315"/>
    <w:rsid w:val="0092754C"/>
    <w:rsid w:val="0093030F"/>
    <w:rsid w:val="0093147D"/>
    <w:rsid w:val="00936F85"/>
    <w:rsid w:val="0093785B"/>
    <w:rsid w:val="00944386"/>
    <w:rsid w:val="00944597"/>
    <w:rsid w:val="00947BE0"/>
    <w:rsid w:val="00952BBB"/>
    <w:rsid w:val="00952DA2"/>
    <w:rsid w:val="00953189"/>
    <w:rsid w:val="009575F5"/>
    <w:rsid w:val="00961AB8"/>
    <w:rsid w:val="009755FD"/>
    <w:rsid w:val="009802A4"/>
    <w:rsid w:val="00981F5B"/>
    <w:rsid w:val="0099265D"/>
    <w:rsid w:val="009963CC"/>
    <w:rsid w:val="009963D8"/>
    <w:rsid w:val="009972DA"/>
    <w:rsid w:val="009A10C0"/>
    <w:rsid w:val="009A23EA"/>
    <w:rsid w:val="009A3359"/>
    <w:rsid w:val="009A6F9E"/>
    <w:rsid w:val="009A7DEE"/>
    <w:rsid w:val="009B3A19"/>
    <w:rsid w:val="009B6CD3"/>
    <w:rsid w:val="009B7578"/>
    <w:rsid w:val="009B7B93"/>
    <w:rsid w:val="009C5272"/>
    <w:rsid w:val="009C5F23"/>
    <w:rsid w:val="009C7D7A"/>
    <w:rsid w:val="009D10CD"/>
    <w:rsid w:val="009D23D6"/>
    <w:rsid w:val="009D6D39"/>
    <w:rsid w:val="009D75E8"/>
    <w:rsid w:val="009E5B11"/>
    <w:rsid w:val="009E7E15"/>
    <w:rsid w:val="009F2123"/>
    <w:rsid w:val="00A03414"/>
    <w:rsid w:val="00A057F6"/>
    <w:rsid w:val="00A05B9B"/>
    <w:rsid w:val="00A068EB"/>
    <w:rsid w:val="00A13F37"/>
    <w:rsid w:val="00A17ABB"/>
    <w:rsid w:val="00A206A3"/>
    <w:rsid w:val="00A2218D"/>
    <w:rsid w:val="00A30F04"/>
    <w:rsid w:val="00A3160F"/>
    <w:rsid w:val="00A357D2"/>
    <w:rsid w:val="00A371D5"/>
    <w:rsid w:val="00A377F9"/>
    <w:rsid w:val="00A37DF5"/>
    <w:rsid w:val="00A42F8C"/>
    <w:rsid w:val="00A44239"/>
    <w:rsid w:val="00A47699"/>
    <w:rsid w:val="00A51258"/>
    <w:rsid w:val="00A56A2F"/>
    <w:rsid w:val="00A57E36"/>
    <w:rsid w:val="00A659DE"/>
    <w:rsid w:val="00A6778C"/>
    <w:rsid w:val="00A76BE9"/>
    <w:rsid w:val="00A811AE"/>
    <w:rsid w:val="00A875AF"/>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D071B"/>
    <w:rsid w:val="00AD14A8"/>
    <w:rsid w:val="00AD4AA5"/>
    <w:rsid w:val="00AD723C"/>
    <w:rsid w:val="00AE579E"/>
    <w:rsid w:val="00AF01E3"/>
    <w:rsid w:val="00AF5B34"/>
    <w:rsid w:val="00B00359"/>
    <w:rsid w:val="00B044C2"/>
    <w:rsid w:val="00B103A0"/>
    <w:rsid w:val="00B11332"/>
    <w:rsid w:val="00B14C4C"/>
    <w:rsid w:val="00B171D1"/>
    <w:rsid w:val="00B22B25"/>
    <w:rsid w:val="00B22DC7"/>
    <w:rsid w:val="00B26A51"/>
    <w:rsid w:val="00B271AA"/>
    <w:rsid w:val="00B36283"/>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251A"/>
    <w:rsid w:val="00BA4A5A"/>
    <w:rsid w:val="00BA6BAA"/>
    <w:rsid w:val="00BB4F0B"/>
    <w:rsid w:val="00BC5D03"/>
    <w:rsid w:val="00BD0DA4"/>
    <w:rsid w:val="00BD28DD"/>
    <w:rsid w:val="00BD4AC2"/>
    <w:rsid w:val="00BD7507"/>
    <w:rsid w:val="00BE1DD4"/>
    <w:rsid w:val="00BE26D9"/>
    <w:rsid w:val="00BE3865"/>
    <w:rsid w:val="00BF2E0E"/>
    <w:rsid w:val="00C046EC"/>
    <w:rsid w:val="00C121C3"/>
    <w:rsid w:val="00C13B09"/>
    <w:rsid w:val="00C142D8"/>
    <w:rsid w:val="00C15DB6"/>
    <w:rsid w:val="00C201E1"/>
    <w:rsid w:val="00C20B6F"/>
    <w:rsid w:val="00C225DB"/>
    <w:rsid w:val="00C3005E"/>
    <w:rsid w:val="00C33CED"/>
    <w:rsid w:val="00C349DF"/>
    <w:rsid w:val="00C37DF5"/>
    <w:rsid w:val="00C41270"/>
    <w:rsid w:val="00C44DDE"/>
    <w:rsid w:val="00C46F31"/>
    <w:rsid w:val="00C50828"/>
    <w:rsid w:val="00C50EAA"/>
    <w:rsid w:val="00C519F2"/>
    <w:rsid w:val="00C5229C"/>
    <w:rsid w:val="00C56B89"/>
    <w:rsid w:val="00C5781F"/>
    <w:rsid w:val="00C633E9"/>
    <w:rsid w:val="00C6716F"/>
    <w:rsid w:val="00C67280"/>
    <w:rsid w:val="00C7097E"/>
    <w:rsid w:val="00C73D2E"/>
    <w:rsid w:val="00C753F3"/>
    <w:rsid w:val="00C81E73"/>
    <w:rsid w:val="00C839DD"/>
    <w:rsid w:val="00C86A96"/>
    <w:rsid w:val="00C93BF8"/>
    <w:rsid w:val="00CB0191"/>
    <w:rsid w:val="00CB1103"/>
    <w:rsid w:val="00CB466F"/>
    <w:rsid w:val="00CB5CCC"/>
    <w:rsid w:val="00CB731B"/>
    <w:rsid w:val="00CC0343"/>
    <w:rsid w:val="00CC7806"/>
    <w:rsid w:val="00CD140A"/>
    <w:rsid w:val="00CD219A"/>
    <w:rsid w:val="00CD3746"/>
    <w:rsid w:val="00CD43CA"/>
    <w:rsid w:val="00CD6397"/>
    <w:rsid w:val="00CD707F"/>
    <w:rsid w:val="00CE03B2"/>
    <w:rsid w:val="00CE4384"/>
    <w:rsid w:val="00CF2EF5"/>
    <w:rsid w:val="00CF419E"/>
    <w:rsid w:val="00CF64E5"/>
    <w:rsid w:val="00D11FEF"/>
    <w:rsid w:val="00D266C0"/>
    <w:rsid w:val="00D27503"/>
    <w:rsid w:val="00D300B5"/>
    <w:rsid w:val="00D341B7"/>
    <w:rsid w:val="00D34765"/>
    <w:rsid w:val="00D357FA"/>
    <w:rsid w:val="00D35A3C"/>
    <w:rsid w:val="00D35CB2"/>
    <w:rsid w:val="00D36878"/>
    <w:rsid w:val="00D44940"/>
    <w:rsid w:val="00D4537E"/>
    <w:rsid w:val="00D459CC"/>
    <w:rsid w:val="00D4661C"/>
    <w:rsid w:val="00D46C75"/>
    <w:rsid w:val="00D5194F"/>
    <w:rsid w:val="00D52AE9"/>
    <w:rsid w:val="00D54271"/>
    <w:rsid w:val="00D54B83"/>
    <w:rsid w:val="00D55CA1"/>
    <w:rsid w:val="00D56C8A"/>
    <w:rsid w:val="00D67F35"/>
    <w:rsid w:val="00D714AE"/>
    <w:rsid w:val="00D80489"/>
    <w:rsid w:val="00D8282E"/>
    <w:rsid w:val="00D841BC"/>
    <w:rsid w:val="00D8770B"/>
    <w:rsid w:val="00D91DC6"/>
    <w:rsid w:val="00D925FE"/>
    <w:rsid w:val="00D93B74"/>
    <w:rsid w:val="00D94A19"/>
    <w:rsid w:val="00DA2E36"/>
    <w:rsid w:val="00DB142A"/>
    <w:rsid w:val="00DB2D45"/>
    <w:rsid w:val="00DB42D5"/>
    <w:rsid w:val="00DC0E04"/>
    <w:rsid w:val="00DC104E"/>
    <w:rsid w:val="00DC14DE"/>
    <w:rsid w:val="00DC24B5"/>
    <w:rsid w:val="00DD3263"/>
    <w:rsid w:val="00DE04F5"/>
    <w:rsid w:val="00DE3267"/>
    <w:rsid w:val="00DE45DF"/>
    <w:rsid w:val="00DE4BFA"/>
    <w:rsid w:val="00DF043E"/>
    <w:rsid w:val="00DF1654"/>
    <w:rsid w:val="00DF431D"/>
    <w:rsid w:val="00DF5113"/>
    <w:rsid w:val="00DF596A"/>
    <w:rsid w:val="00E05E49"/>
    <w:rsid w:val="00E16FB5"/>
    <w:rsid w:val="00E21E6C"/>
    <w:rsid w:val="00E24926"/>
    <w:rsid w:val="00E27318"/>
    <w:rsid w:val="00E278E3"/>
    <w:rsid w:val="00E3025F"/>
    <w:rsid w:val="00E355F4"/>
    <w:rsid w:val="00E452E5"/>
    <w:rsid w:val="00E5122D"/>
    <w:rsid w:val="00E5150B"/>
    <w:rsid w:val="00E551C5"/>
    <w:rsid w:val="00E578BA"/>
    <w:rsid w:val="00E61665"/>
    <w:rsid w:val="00E619E9"/>
    <w:rsid w:val="00E61FB2"/>
    <w:rsid w:val="00E64E5F"/>
    <w:rsid w:val="00E66A20"/>
    <w:rsid w:val="00E70524"/>
    <w:rsid w:val="00E70AF2"/>
    <w:rsid w:val="00E764E3"/>
    <w:rsid w:val="00E76510"/>
    <w:rsid w:val="00E77D22"/>
    <w:rsid w:val="00E81789"/>
    <w:rsid w:val="00E90C31"/>
    <w:rsid w:val="00E91751"/>
    <w:rsid w:val="00E9337C"/>
    <w:rsid w:val="00E974F8"/>
    <w:rsid w:val="00EA20B7"/>
    <w:rsid w:val="00EA2229"/>
    <w:rsid w:val="00EA5B8C"/>
    <w:rsid w:val="00EA6D91"/>
    <w:rsid w:val="00EA6EFA"/>
    <w:rsid w:val="00EB0680"/>
    <w:rsid w:val="00EB268D"/>
    <w:rsid w:val="00EB3595"/>
    <w:rsid w:val="00EC616C"/>
    <w:rsid w:val="00ED0200"/>
    <w:rsid w:val="00ED0588"/>
    <w:rsid w:val="00ED0959"/>
    <w:rsid w:val="00ED2A23"/>
    <w:rsid w:val="00ED5611"/>
    <w:rsid w:val="00EE1893"/>
    <w:rsid w:val="00EE3204"/>
    <w:rsid w:val="00EE66A3"/>
    <w:rsid w:val="00EE69CB"/>
    <w:rsid w:val="00EE7010"/>
    <w:rsid w:val="00EF074F"/>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30E3"/>
    <w:rsid w:val="00F35133"/>
    <w:rsid w:val="00F410FB"/>
    <w:rsid w:val="00F43480"/>
    <w:rsid w:val="00F4521C"/>
    <w:rsid w:val="00F56516"/>
    <w:rsid w:val="00F57AB8"/>
    <w:rsid w:val="00F652B5"/>
    <w:rsid w:val="00F65989"/>
    <w:rsid w:val="00F668A7"/>
    <w:rsid w:val="00F66A57"/>
    <w:rsid w:val="00F7232F"/>
    <w:rsid w:val="00F767DC"/>
    <w:rsid w:val="00F82108"/>
    <w:rsid w:val="00F82D42"/>
    <w:rsid w:val="00F85C13"/>
    <w:rsid w:val="00F85E9E"/>
    <w:rsid w:val="00F869F5"/>
    <w:rsid w:val="00F90CB3"/>
    <w:rsid w:val="00F90F2B"/>
    <w:rsid w:val="00F9203A"/>
    <w:rsid w:val="00F93C6D"/>
    <w:rsid w:val="00F94F45"/>
    <w:rsid w:val="00F9554D"/>
    <w:rsid w:val="00F965D8"/>
    <w:rsid w:val="00F969CE"/>
    <w:rsid w:val="00FA2DE8"/>
    <w:rsid w:val="00FA6AC0"/>
    <w:rsid w:val="00FB7682"/>
    <w:rsid w:val="00FC45EE"/>
    <w:rsid w:val="00FC47E6"/>
    <w:rsid w:val="00FC4F6A"/>
    <w:rsid w:val="00FD3894"/>
    <w:rsid w:val="00FD6A8A"/>
    <w:rsid w:val="00FD79EC"/>
    <w:rsid w:val="00FE00C8"/>
    <w:rsid w:val="00FE2437"/>
    <w:rsid w:val="00FE673E"/>
    <w:rsid w:val="00FE7924"/>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B2DA5065-C28B-4582-93A9-295370228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0A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3952</Words>
  <Characters>21742</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cp:revision>
  <cp:lastPrinted>2020-02-25T16:36:00Z</cp:lastPrinted>
  <dcterms:created xsi:type="dcterms:W3CDTF">2021-05-11T21:12:00Z</dcterms:created>
  <dcterms:modified xsi:type="dcterms:W3CDTF">2021-05-11T21:12:00Z</dcterms:modified>
</cp:coreProperties>
</file>