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64FB5" w:rsidRPr="007B0581" w:rsidRDefault="00664FB5" w:rsidP="00664FB5">
      <w:pPr>
        <w:pStyle w:val="corte4fondo"/>
        <w:spacing w:line="276" w:lineRule="auto"/>
        <w:ind w:left="3544" w:right="51" w:firstLine="0"/>
        <w:rPr>
          <w:rFonts w:cs="Arial"/>
          <w:b/>
          <w:sz w:val="24"/>
          <w:szCs w:val="24"/>
        </w:rPr>
      </w:pPr>
      <w:r w:rsidRPr="007B0581">
        <w:rPr>
          <w:rFonts w:cs="Arial"/>
          <w:b/>
          <w:sz w:val="24"/>
          <w:szCs w:val="24"/>
        </w:rPr>
        <w:t>QUINTA SALA UNITARIA DE PRIMERA INSTANCIA DEL TRIBUNAL DE JUSTICIA ADMINISTRATIVA DEL ESTADO DE OAXACA.</w:t>
      </w:r>
    </w:p>
    <w:p w:rsidR="00664FB5" w:rsidRPr="007B0581" w:rsidRDefault="00664FB5" w:rsidP="00664FB5">
      <w:pPr>
        <w:pStyle w:val="corte4fondo"/>
        <w:spacing w:line="276" w:lineRule="auto"/>
        <w:ind w:left="3544" w:right="-521" w:firstLine="0"/>
        <w:rPr>
          <w:rFonts w:cs="Arial"/>
          <w:b/>
          <w:sz w:val="24"/>
          <w:szCs w:val="24"/>
        </w:rPr>
      </w:pPr>
    </w:p>
    <w:p w:rsidR="00664FB5" w:rsidRPr="007B0581" w:rsidRDefault="00664FB5" w:rsidP="00664FB5">
      <w:pPr>
        <w:pStyle w:val="corte4fondo"/>
        <w:spacing w:line="276" w:lineRule="auto"/>
        <w:ind w:left="3544" w:right="-521" w:firstLine="0"/>
        <w:rPr>
          <w:rFonts w:cs="Arial"/>
          <w:sz w:val="24"/>
          <w:szCs w:val="24"/>
        </w:rPr>
      </w:pPr>
      <w:r w:rsidRPr="007B0581">
        <w:rPr>
          <w:rFonts w:cs="Arial"/>
          <w:b/>
          <w:sz w:val="24"/>
          <w:szCs w:val="24"/>
        </w:rPr>
        <w:t>JUICIO DE NULIDAD</w:t>
      </w:r>
      <w:r w:rsidRPr="007B0581">
        <w:rPr>
          <w:rFonts w:cs="Arial"/>
          <w:sz w:val="24"/>
          <w:szCs w:val="24"/>
        </w:rPr>
        <w:t xml:space="preserve">: </w:t>
      </w:r>
      <w:r w:rsidRPr="007B0581">
        <w:rPr>
          <w:rFonts w:cs="Arial"/>
          <w:b/>
          <w:bCs/>
          <w:sz w:val="24"/>
          <w:szCs w:val="24"/>
        </w:rPr>
        <w:t>0</w:t>
      </w:r>
      <w:r>
        <w:rPr>
          <w:rFonts w:cs="Arial"/>
          <w:b/>
          <w:bCs/>
          <w:sz w:val="24"/>
          <w:szCs w:val="24"/>
        </w:rPr>
        <w:t>101</w:t>
      </w:r>
      <w:r w:rsidRPr="007B0581">
        <w:rPr>
          <w:rFonts w:cs="Arial"/>
          <w:b/>
          <w:bCs/>
          <w:sz w:val="24"/>
          <w:szCs w:val="24"/>
        </w:rPr>
        <w:t>/202</w:t>
      </w:r>
      <w:r>
        <w:rPr>
          <w:rFonts w:cs="Arial"/>
          <w:b/>
          <w:bCs/>
          <w:sz w:val="24"/>
          <w:szCs w:val="24"/>
        </w:rPr>
        <w:t>1</w:t>
      </w:r>
      <w:r w:rsidRPr="007B0581">
        <w:rPr>
          <w:rFonts w:cs="Arial"/>
          <w:sz w:val="24"/>
          <w:szCs w:val="24"/>
        </w:rPr>
        <w:t xml:space="preserve">. </w:t>
      </w:r>
    </w:p>
    <w:p w:rsidR="00664FB5" w:rsidRPr="007B0581" w:rsidRDefault="00664FB5" w:rsidP="00664FB5">
      <w:pPr>
        <w:pStyle w:val="corte4fondo"/>
        <w:spacing w:line="276" w:lineRule="auto"/>
        <w:ind w:left="3544" w:right="-521" w:firstLine="0"/>
        <w:rPr>
          <w:rFonts w:cs="Arial"/>
          <w:sz w:val="24"/>
          <w:szCs w:val="24"/>
        </w:rPr>
      </w:pPr>
    </w:p>
    <w:p w:rsidR="00664FB5" w:rsidRPr="007B0581" w:rsidRDefault="00664FB5" w:rsidP="00664FB5">
      <w:pPr>
        <w:pStyle w:val="corte4fondo"/>
        <w:spacing w:line="276" w:lineRule="auto"/>
        <w:ind w:left="3544" w:right="51" w:firstLine="0"/>
        <w:rPr>
          <w:rFonts w:cs="Arial"/>
          <w:sz w:val="24"/>
          <w:szCs w:val="24"/>
        </w:rPr>
      </w:pPr>
      <w:r w:rsidRPr="007B0581">
        <w:rPr>
          <w:rFonts w:cs="Arial"/>
          <w:b/>
          <w:sz w:val="24"/>
          <w:szCs w:val="24"/>
        </w:rPr>
        <w:t xml:space="preserve">ACTOR: </w:t>
      </w:r>
      <w:r>
        <w:rPr>
          <w:rFonts w:cs="Arial"/>
          <w:b/>
          <w:sz w:val="24"/>
          <w:szCs w:val="24"/>
        </w:rPr>
        <w:t>**********.</w:t>
      </w:r>
    </w:p>
    <w:p w:rsidR="00664FB5" w:rsidRPr="007B0581" w:rsidRDefault="00664FB5" w:rsidP="00664FB5">
      <w:pPr>
        <w:pStyle w:val="corte4fondo"/>
        <w:spacing w:line="276" w:lineRule="auto"/>
        <w:ind w:left="3544" w:right="-521" w:firstLine="0"/>
        <w:rPr>
          <w:rFonts w:cs="Arial"/>
          <w:b/>
          <w:i/>
          <w:sz w:val="24"/>
          <w:szCs w:val="24"/>
        </w:rPr>
      </w:pPr>
      <w:r w:rsidRPr="007B0581">
        <w:rPr>
          <w:rFonts w:cs="Arial"/>
          <w:b/>
          <w:i/>
          <w:sz w:val="24"/>
          <w:szCs w:val="24"/>
        </w:rPr>
        <w:t xml:space="preserve"> </w:t>
      </w:r>
      <w:bookmarkStart w:id="0" w:name="_GoBack"/>
      <w:bookmarkEnd w:id="0"/>
    </w:p>
    <w:p w:rsidR="00664FB5" w:rsidRPr="007B0581" w:rsidRDefault="00664FB5" w:rsidP="00664FB5">
      <w:pPr>
        <w:pStyle w:val="corte4fondo"/>
        <w:spacing w:line="276" w:lineRule="auto"/>
        <w:ind w:left="3544" w:right="51" w:firstLine="0"/>
        <w:rPr>
          <w:rFonts w:cs="Arial"/>
          <w:bCs/>
          <w:sz w:val="24"/>
          <w:szCs w:val="24"/>
        </w:rPr>
      </w:pPr>
      <w:r w:rsidRPr="007B0581">
        <w:rPr>
          <w:rFonts w:cs="Arial"/>
          <w:b/>
          <w:sz w:val="24"/>
          <w:szCs w:val="24"/>
        </w:rPr>
        <w:t>AUTORIDAD DEMANDADA: CONSEJO DIRECTIVO DE PENSIONES DEL ESTADO DE OAXACA</w:t>
      </w:r>
      <w:r>
        <w:rPr>
          <w:rFonts w:cs="Arial"/>
          <w:b/>
          <w:sz w:val="24"/>
          <w:szCs w:val="24"/>
        </w:rPr>
        <w:t xml:space="preserve"> Y DIRECTOR GENERAL DE LA OFICINA DE PENSIONES DEL ESTADO DE OAXACA</w:t>
      </w:r>
      <w:r w:rsidRPr="007B0581">
        <w:rPr>
          <w:rFonts w:cs="Arial"/>
          <w:bCs/>
          <w:sz w:val="24"/>
          <w:szCs w:val="24"/>
        </w:rPr>
        <w:t>.</w:t>
      </w:r>
    </w:p>
    <w:p w:rsidR="00664FB5" w:rsidRPr="007B0581" w:rsidRDefault="00664FB5" w:rsidP="00664FB5">
      <w:pPr>
        <w:pStyle w:val="corte4fondo"/>
        <w:spacing w:line="276" w:lineRule="auto"/>
        <w:ind w:left="3544" w:right="51" w:firstLine="0"/>
        <w:rPr>
          <w:rFonts w:cs="Arial"/>
          <w:bCs/>
          <w:sz w:val="24"/>
          <w:szCs w:val="24"/>
        </w:rPr>
      </w:pPr>
    </w:p>
    <w:p w:rsidR="00664FB5" w:rsidRPr="007B0581" w:rsidRDefault="00664FB5" w:rsidP="00664FB5">
      <w:pPr>
        <w:pStyle w:val="corte4fondo"/>
        <w:spacing w:line="276" w:lineRule="auto"/>
        <w:ind w:left="3544" w:right="51" w:firstLine="0"/>
        <w:rPr>
          <w:rFonts w:cs="Arial"/>
          <w:bCs/>
          <w:sz w:val="24"/>
          <w:szCs w:val="24"/>
        </w:rPr>
      </w:pPr>
    </w:p>
    <w:p w:rsidR="00664FB5" w:rsidRDefault="00664FB5" w:rsidP="00664FB5">
      <w:pPr>
        <w:spacing w:line="360" w:lineRule="auto"/>
        <w:jc w:val="both"/>
        <w:rPr>
          <w:rFonts w:ascii="Arial" w:hAnsi="Arial" w:cs="Arial"/>
          <w:b/>
          <w:sz w:val="24"/>
          <w:szCs w:val="24"/>
        </w:rPr>
      </w:pPr>
      <w:r w:rsidRPr="007B0581">
        <w:rPr>
          <w:rFonts w:ascii="Arial" w:hAnsi="Arial" w:cs="Arial"/>
          <w:b/>
          <w:sz w:val="24"/>
          <w:szCs w:val="24"/>
        </w:rPr>
        <w:t>OAXACA DE JUAREZ, OAXACA</w:t>
      </w:r>
      <w:r>
        <w:rPr>
          <w:rFonts w:ascii="Arial" w:hAnsi="Arial" w:cs="Arial"/>
          <w:b/>
          <w:sz w:val="24"/>
          <w:szCs w:val="24"/>
        </w:rPr>
        <w:t>,</w:t>
      </w:r>
      <w:r w:rsidRPr="007B0581">
        <w:rPr>
          <w:rFonts w:ascii="Arial" w:hAnsi="Arial" w:cs="Arial"/>
          <w:b/>
          <w:sz w:val="24"/>
          <w:szCs w:val="24"/>
        </w:rPr>
        <w:t xml:space="preserve"> A </w:t>
      </w:r>
      <w:r>
        <w:rPr>
          <w:rFonts w:ascii="Arial" w:hAnsi="Arial" w:cs="Arial"/>
          <w:b/>
          <w:sz w:val="24"/>
          <w:szCs w:val="24"/>
        </w:rPr>
        <w:t>OCHO DE JUNIO</w:t>
      </w:r>
      <w:r w:rsidRPr="007B0581">
        <w:rPr>
          <w:rFonts w:ascii="Arial" w:hAnsi="Arial" w:cs="Arial"/>
          <w:b/>
          <w:sz w:val="24"/>
          <w:szCs w:val="24"/>
        </w:rPr>
        <w:t xml:space="preserve"> DE DOS MIL </w:t>
      </w:r>
      <w:r>
        <w:rPr>
          <w:rFonts w:ascii="Arial" w:hAnsi="Arial" w:cs="Arial"/>
          <w:b/>
          <w:sz w:val="24"/>
          <w:szCs w:val="24"/>
        </w:rPr>
        <w:t>VEINTIDÓS</w:t>
      </w:r>
      <w:r w:rsidRPr="007B0581">
        <w:rPr>
          <w:rFonts w:ascii="Arial" w:hAnsi="Arial" w:cs="Arial"/>
          <w:b/>
          <w:sz w:val="24"/>
          <w:szCs w:val="24"/>
        </w:rPr>
        <w:t xml:space="preserve">. </w:t>
      </w:r>
    </w:p>
    <w:p w:rsidR="00664FB5" w:rsidRDefault="00664FB5" w:rsidP="00664FB5">
      <w:pPr>
        <w:spacing w:line="360" w:lineRule="auto"/>
        <w:jc w:val="both"/>
        <w:rPr>
          <w:rFonts w:ascii="Arial" w:hAnsi="Arial" w:cs="Arial"/>
          <w:b/>
          <w:sz w:val="24"/>
          <w:szCs w:val="24"/>
        </w:rPr>
      </w:pPr>
      <w:r w:rsidRPr="007B0581">
        <w:rPr>
          <w:rFonts w:ascii="Arial" w:hAnsi="Arial" w:cs="Arial"/>
          <w:b/>
          <w:sz w:val="24"/>
          <w:szCs w:val="24"/>
        </w:rPr>
        <w:t xml:space="preserve"> </w:t>
      </w:r>
    </w:p>
    <w:p w:rsidR="00664FB5" w:rsidRPr="007B0581" w:rsidRDefault="00664FB5" w:rsidP="00664FB5">
      <w:pPr>
        <w:contextualSpacing/>
        <w:jc w:val="both"/>
        <w:rPr>
          <w:rFonts w:ascii="Arial" w:hAnsi="Arial" w:cs="Arial"/>
          <w:b/>
          <w:sz w:val="24"/>
          <w:szCs w:val="24"/>
        </w:rPr>
      </w:pPr>
    </w:p>
    <w:p w:rsidR="00664FB5" w:rsidRPr="007B0581" w:rsidRDefault="00664FB5" w:rsidP="00664FB5">
      <w:pPr>
        <w:spacing w:line="360" w:lineRule="auto"/>
        <w:jc w:val="both"/>
        <w:rPr>
          <w:rFonts w:ascii="Arial" w:hAnsi="Arial" w:cs="Arial"/>
          <w:b/>
          <w:bCs/>
          <w:sz w:val="24"/>
          <w:szCs w:val="24"/>
        </w:rPr>
      </w:pPr>
      <w:r w:rsidRPr="007B0581">
        <w:rPr>
          <w:rFonts w:ascii="Arial" w:hAnsi="Arial" w:cs="Arial"/>
          <w:b/>
          <w:sz w:val="24"/>
          <w:szCs w:val="24"/>
        </w:rPr>
        <w:t xml:space="preserve">          V I S T O S</w:t>
      </w:r>
      <w:r w:rsidRPr="007B0581">
        <w:rPr>
          <w:rFonts w:ascii="Arial" w:hAnsi="Arial" w:cs="Arial"/>
          <w:sz w:val="24"/>
          <w:szCs w:val="24"/>
        </w:rPr>
        <w:t xml:space="preserve"> para resolver los autos del juicio de nulidad número 0</w:t>
      </w:r>
      <w:r>
        <w:rPr>
          <w:rFonts w:ascii="Arial" w:hAnsi="Arial" w:cs="Arial"/>
          <w:sz w:val="24"/>
          <w:szCs w:val="24"/>
        </w:rPr>
        <w:t>101</w:t>
      </w:r>
      <w:r w:rsidRPr="007B0581">
        <w:rPr>
          <w:rFonts w:ascii="Arial" w:hAnsi="Arial" w:cs="Arial"/>
          <w:sz w:val="24"/>
          <w:szCs w:val="24"/>
        </w:rPr>
        <w:t>/202</w:t>
      </w:r>
      <w:r>
        <w:rPr>
          <w:rFonts w:ascii="Arial" w:hAnsi="Arial" w:cs="Arial"/>
          <w:sz w:val="24"/>
          <w:szCs w:val="24"/>
        </w:rPr>
        <w:t>1</w:t>
      </w:r>
      <w:r w:rsidRPr="007B0581">
        <w:rPr>
          <w:rFonts w:ascii="Arial" w:hAnsi="Arial" w:cs="Arial"/>
          <w:sz w:val="24"/>
          <w:szCs w:val="24"/>
        </w:rPr>
        <w:t xml:space="preserve">, promovido por </w:t>
      </w:r>
      <w:r>
        <w:rPr>
          <w:rFonts w:cs="Arial"/>
          <w:b/>
          <w:sz w:val="24"/>
          <w:szCs w:val="24"/>
        </w:rPr>
        <w:t>**********</w:t>
      </w:r>
      <w:r w:rsidRPr="007B0581">
        <w:rPr>
          <w:rFonts w:ascii="Arial" w:hAnsi="Arial" w:cs="Arial"/>
          <w:sz w:val="24"/>
          <w:szCs w:val="24"/>
        </w:rPr>
        <w:t>, en contra de la resolución</w:t>
      </w:r>
      <w:r>
        <w:rPr>
          <w:rFonts w:ascii="Arial" w:hAnsi="Arial" w:cs="Arial"/>
          <w:sz w:val="24"/>
          <w:szCs w:val="24"/>
        </w:rPr>
        <w:t xml:space="preserve"> emitida por el Consejo Directivo de Pensiones del Estado de Oaxaca,</w:t>
      </w:r>
      <w:r w:rsidRPr="007B0581">
        <w:rPr>
          <w:rFonts w:ascii="Arial" w:hAnsi="Arial" w:cs="Arial"/>
          <w:sz w:val="24"/>
          <w:szCs w:val="24"/>
        </w:rPr>
        <w:t xml:space="preserve"> contenida en el oficio </w:t>
      </w:r>
      <w:bookmarkStart w:id="1" w:name="_Hlk83640314"/>
      <w:r>
        <w:rPr>
          <w:rFonts w:cs="Arial"/>
          <w:b/>
          <w:sz w:val="24"/>
          <w:szCs w:val="24"/>
        </w:rPr>
        <w:t>**********</w:t>
      </w:r>
      <w:r>
        <w:rPr>
          <w:rFonts w:cs="Arial"/>
          <w:b/>
          <w:sz w:val="24"/>
          <w:szCs w:val="24"/>
        </w:rPr>
        <w:t xml:space="preserve"> </w:t>
      </w:r>
      <w:r w:rsidRPr="007B0581">
        <w:rPr>
          <w:rFonts w:ascii="Arial" w:hAnsi="Arial" w:cs="Arial"/>
          <w:sz w:val="24"/>
          <w:szCs w:val="24"/>
        </w:rPr>
        <w:t xml:space="preserve"> de </w:t>
      </w:r>
      <w:r>
        <w:rPr>
          <w:rFonts w:ascii="Arial" w:hAnsi="Arial" w:cs="Arial"/>
          <w:sz w:val="24"/>
          <w:szCs w:val="24"/>
        </w:rPr>
        <w:t>siete de abril</w:t>
      </w:r>
      <w:r w:rsidRPr="007B0581">
        <w:rPr>
          <w:rFonts w:ascii="Arial" w:hAnsi="Arial" w:cs="Arial"/>
          <w:sz w:val="24"/>
          <w:szCs w:val="24"/>
        </w:rPr>
        <w:t xml:space="preserve"> de dos mil </w:t>
      </w:r>
      <w:r>
        <w:rPr>
          <w:rFonts w:ascii="Arial" w:hAnsi="Arial" w:cs="Arial"/>
          <w:sz w:val="24"/>
          <w:szCs w:val="24"/>
        </w:rPr>
        <w:t>veintiuno</w:t>
      </w:r>
      <w:r w:rsidRPr="007B0581">
        <w:rPr>
          <w:rFonts w:ascii="Arial" w:hAnsi="Arial" w:cs="Arial"/>
          <w:sz w:val="24"/>
          <w:szCs w:val="24"/>
        </w:rPr>
        <w:t xml:space="preserve">, </w:t>
      </w:r>
      <w:bookmarkStart w:id="2" w:name="_Hlk84505151"/>
      <w:r w:rsidRPr="007B0581">
        <w:rPr>
          <w:rFonts w:ascii="Arial" w:hAnsi="Arial" w:cs="Arial"/>
          <w:sz w:val="24"/>
          <w:szCs w:val="24"/>
        </w:rPr>
        <w:t xml:space="preserve">signado por el </w:t>
      </w:r>
      <w:r>
        <w:rPr>
          <w:rFonts w:ascii="Arial" w:hAnsi="Arial" w:cs="Arial"/>
          <w:sz w:val="24"/>
          <w:szCs w:val="24"/>
        </w:rPr>
        <w:t>D</w:t>
      </w:r>
      <w:r w:rsidRPr="007B0581">
        <w:rPr>
          <w:rFonts w:ascii="Arial" w:hAnsi="Arial" w:cs="Arial"/>
          <w:sz w:val="24"/>
          <w:szCs w:val="24"/>
        </w:rPr>
        <w:t xml:space="preserve">irector </w:t>
      </w:r>
      <w:r>
        <w:rPr>
          <w:rFonts w:ascii="Arial" w:hAnsi="Arial" w:cs="Arial"/>
          <w:sz w:val="24"/>
          <w:szCs w:val="24"/>
        </w:rPr>
        <w:t>G</w:t>
      </w:r>
      <w:r w:rsidRPr="007B0581">
        <w:rPr>
          <w:rFonts w:ascii="Arial" w:hAnsi="Arial" w:cs="Arial"/>
          <w:sz w:val="24"/>
          <w:szCs w:val="24"/>
        </w:rPr>
        <w:t>eneral de la Oficina de Pensiones</w:t>
      </w:r>
      <w:r>
        <w:rPr>
          <w:rFonts w:ascii="Arial" w:hAnsi="Arial" w:cs="Arial"/>
          <w:sz w:val="24"/>
          <w:szCs w:val="24"/>
        </w:rPr>
        <w:t xml:space="preserve"> del Estado de Oaxaca</w:t>
      </w:r>
      <w:r w:rsidRPr="007B0581">
        <w:rPr>
          <w:rFonts w:ascii="Arial" w:hAnsi="Arial" w:cs="Arial"/>
          <w:sz w:val="24"/>
          <w:szCs w:val="24"/>
        </w:rPr>
        <w:t xml:space="preserve">, </w:t>
      </w:r>
      <w:bookmarkEnd w:id="1"/>
      <w:r w:rsidRPr="007B0581">
        <w:rPr>
          <w:rFonts w:ascii="Arial" w:hAnsi="Arial" w:cs="Arial"/>
          <w:sz w:val="24"/>
          <w:szCs w:val="24"/>
        </w:rPr>
        <w:t>y;</w:t>
      </w:r>
      <w:r w:rsidRPr="007B0581">
        <w:rPr>
          <w:rFonts w:ascii="Arial" w:hAnsi="Arial" w:cs="Arial"/>
          <w:b/>
          <w:bCs/>
          <w:sz w:val="24"/>
          <w:szCs w:val="24"/>
        </w:rPr>
        <w:t xml:space="preserve"> </w:t>
      </w:r>
    </w:p>
    <w:bookmarkEnd w:id="2"/>
    <w:p w:rsidR="00664FB5" w:rsidRPr="007B0581" w:rsidRDefault="00664FB5" w:rsidP="00664FB5">
      <w:pPr>
        <w:contextualSpacing/>
        <w:jc w:val="both"/>
        <w:rPr>
          <w:rFonts w:ascii="Arial" w:hAnsi="Arial" w:cs="Arial"/>
          <w:sz w:val="24"/>
          <w:szCs w:val="24"/>
        </w:rPr>
      </w:pPr>
    </w:p>
    <w:p w:rsidR="00664FB5" w:rsidRDefault="00664FB5" w:rsidP="00664FB5">
      <w:pPr>
        <w:spacing w:line="360" w:lineRule="auto"/>
        <w:ind w:firstLine="708"/>
        <w:jc w:val="center"/>
        <w:rPr>
          <w:rFonts w:ascii="Arial" w:hAnsi="Arial" w:cs="Arial"/>
          <w:b/>
          <w:spacing w:val="-3"/>
          <w:sz w:val="24"/>
          <w:szCs w:val="24"/>
          <w:lang w:val="es-ES_tradnl"/>
        </w:rPr>
      </w:pPr>
      <w:r w:rsidRPr="007B0581">
        <w:rPr>
          <w:rFonts w:ascii="Arial" w:hAnsi="Arial" w:cs="Arial"/>
          <w:b/>
          <w:sz w:val="24"/>
          <w:szCs w:val="24"/>
        </w:rPr>
        <w:t>R E</w:t>
      </w:r>
      <w:r w:rsidRPr="007B0581">
        <w:rPr>
          <w:rFonts w:ascii="Arial" w:hAnsi="Arial" w:cs="Arial"/>
          <w:b/>
          <w:spacing w:val="-3"/>
          <w:sz w:val="24"/>
          <w:szCs w:val="24"/>
          <w:lang w:val="es-ES_tradnl"/>
        </w:rPr>
        <w:t xml:space="preserve"> S U L T A N D O</w:t>
      </w:r>
    </w:p>
    <w:p w:rsidR="00664FB5" w:rsidRPr="007B0581" w:rsidRDefault="00664FB5" w:rsidP="00664FB5">
      <w:pPr>
        <w:spacing w:line="360" w:lineRule="auto"/>
        <w:ind w:firstLine="708"/>
        <w:jc w:val="center"/>
        <w:rPr>
          <w:rFonts w:ascii="Arial" w:hAnsi="Arial" w:cs="Arial"/>
          <w:b/>
          <w:spacing w:val="-3"/>
          <w:sz w:val="24"/>
          <w:szCs w:val="24"/>
          <w:lang w:val="es-ES_tradnl"/>
        </w:rPr>
      </w:pPr>
    </w:p>
    <w:p w:rsidR="00664FB5" w:rsidRPr="007B0581" w:rsidRDefault="00664FB5" w:rsidP="00664FB5">
      <w:pPr>
        <w:contextualSpacing/>
        <w:jc w:val="both"/>
        <w:rPr>
          <w:rFonts w:ascii="Arial" w:hAnsi="Arial" w:cs="Arial"/>
          <w:b/>
          <w:spacing w:val="-3"/>
          <w:sz w:val="24"/>
          <w:szCs w:val="24"/>
          <w:lang w:val="es-ES_tradnl"/>
        </w:rPr>
      </w:pPr>
    </w:p>
    <w:p w:rsidR="00664FB5" w:rsidRPr="007B0581" w:rsidRDefault="00664FB5" w:rsidP="00664FB5">
      <w:pPr>
        <w:spacing w:line="360" w:lineRule="auto"/>
        <w:jc w:val="both"/>
        <w:rPr>
          <w:rFonts w:ascii="Arial" w:hAnsi="Arial" w:cs="Arial"/>
          <w:sz w:val="24"/>
          <w:szCs w:val="24"/>
        </w:rPr>
      </w:pPr>
      <w:r w:rsidRPr="007B0581">
        <w:rPr>
          <w:rFonts w:ascii="Arial" w:hAnsi="Arial" w:cs="Arial"/>
          <w:b/>
          <w:spacing w:val="-3"/>
          <w:sz w:val="24"/>
          <w:szCs w:val="24"/>
          <w:lang w:val="es-ES_tradnl"/>
        </w:rPr>
        <w:tab/>
        <w:t>PRIMERO. -</w:t>
      </w:r>
      <w:r w:rsidRPr="007B0581">
        <w:rPr>
          <w:rFonts w:ascii="Arial" w:hAnsi="Arial" w:cs="Arial"/>
          <w:sz w:val="24"/>
          <w:szCs w:val="24"/>
        </w:rPr>
        <w:t xml:space="preserve"> Mediante escrito recibido el </w:t>
      </w:r>
      <w:r>
        <w:rPr>
          <w:rFonts w:ascii="Arial" w:hAnsi="Arial" w:cs="Arial"/>
          <w:sz w:val="24"/>
          <w:szCs w:val="24"/>
        </w:rPr>
        <w:t>siete de diciembre de dos mil veintiuno</w:t>
      </w:r>
      <w:r w:rsidRPr="007B0581">
        <w:rPr>
          <w:rFonts w:ascii="Arial" w:hAnsi="Arial" w:cs="Arial"/>
          <w:sz w:val="24"/>
          <w:szCs w:val="24"/>
        </w:rPr>
        <w:t xml:space="preserve">, </w:t>
      </w:r>
      <w:r>
        <w:rPr>
          <w:rFonts w:cs="Arial"/>
          <w:b/>
          <w:sz w:val="24"/>
          <w:szCs w:val="24"/>
        </w:rPr>
        <w:t>**********</w:t>
      </w:r>
      <w:r w:rsidRPr="007B0581">
        <w:rPr>
          <w:rFonts w:ascii="Arial" w:hAnsi="Arial" w:cs="Arial"/>
          <w:sz w:val="24"/>
          <w:szCs w:val="24"/>
        </w:rPr>
        <w:t>,</w:t>
      </w:r>
      <w:r w:rsidRPr="007B0581">
        <w:rPr>
          <w:rFonts w:ascii="Arial" w:hAnsi="Arial" w:cs="Arial"/>
          <w:spacing w:val="-3"/>
          <w:sz w:val="24"/>
          <w:szCs w:val="24"/>
          <w:lang w:val="es-ES_tradnl"/>
        </w:rPr>
        <w:t xml:space="preserve"> </w:t>
      </w:r>
      <w:r w:rsidRPr="007B0581">
        <w:rPr>
          <w:rFonts w:ascii="Arial" w:hAnsi="Arial" w:cs="Arial"/>
          <w:bCs/>
          <w:sz w:val="24"/>
          <w:szCs w:val="24"/>
          <w:lang w:val="es-MX"/>
        </w:rPr>
        <w:t xml:space="preserve">por su propio derecho, </w:t>
      </w:r>
      <w:r w:rsidRPr="007B0581">
        <w:rPr>
          <w:rFonts w:ascii="Arial" w:hAnsi="Arial" w:cs="Arial"/>
          <w:sz w:val="24"/>
          <w:szCs w:val="24"/>
        </w:rPr>
        <w:t xml:space="preserve">demandó la nulidad de la resolución </w:t>
      </w:r>
      <w:bookmarkStart w:id="3" w:name="_Hlk83725409"/>
      <w:r>
        <w:rPr>
          <w:rFonts w:ascii="Arial" w:hAnsi="Arial" w:cs="Arial"/>
          <w:sz w:val="24"/>
          <w:szCs w:val="24"/>
        </w:rPr>
        <w:t>emitida por el Consejo Directivo de Pensiones del Estado de Oaxaca,</w:t>
      </w:r>
      <w:r w:rsidRPr="007B0581">
        <w:rPr>
          <w:rFonts w:ascii="Arial" w:hAnsi="Arial" w:cs="Arial"/>
          <w:sz w:val="24"/>
          <w:szCs w:val="24"/>
        </w:rPr>
        <w:t xml:space="preserve"> contenida en el oficio </w:t>
      </w:r>
      <w:r>
        <w:rPr>
          <w:rFonts w:cs="Arial"/>
          <w:b/>
          <w:sz w:val="24"/>
          <w:szCs w:val="24"/>
        </w:rPr>
        <w:t>**********</w:t>
      </w:r>
      <w:r w:rsidRPr="007B0581">
        <w:rPr>
          <w:rFonts w:ascii="Arial" w:hAnsi="Arial" w:cs="Arial"/>
          <w:sz w:val="24"/>
          <w:szCs w:val="24"/>
        </w:rPr>
        <w:t xml:space="preserve"> de </w:t>
      </w:r>
      <w:r>
        <w:rPr>
          <w:rFonts w:ascii="Arial" w:hAnsi="Arial" w:cs="Arial"/>
          <w:sz w:val="24"/>
          <w:szCs w:val="24"/>
        </w:rPr>
        <w:t>siete de abril</w:t>
      </w:r>
      <w:r w:rsidRPr="007B0581">
        <w:rPr>
          <w:rFonts w:ascii="Arial" w:hAnsi="Arial" w:cs="Arial"/>
          <w:sz w:val="24"/>
          <w:szCs w:val="24"/>
        </w:rPr>
        <w:t xml:space="preserve"> de dos mil </w:t>
      </w:r>
      <w:r>
        <w:rPr>
          <w:rFonts w:ascii="Arial" w:hAnsi="Arial" w:cs="Arial"/>
          <w:sz w:val="24"/>
          <w:szCs w:val="24"/>
        </w:rPr>
        <w:t>veintiuno</w:t>
      </w:r>
      <w:r w:rsidRPr="007B0581">
        <w:rPr>
          <w:rFonts w:ascii="Arial" w:hAnsi="Arial" w:cs="Arial"/>
          <w:sz w:val="24"/>
          <w:szCs w:val="24"/>
        </w:rPr>
        <w:t xml:space="preserve">, signado por el </w:t>
      </w:r>
      <w:r>
        <w:rPr>
          <w:rFonts w:ascii="Arial" w:hAnsi="Arial" w:cs="Arial"/>
          <w:sz w:val="24"/>
          <w:szCs w:val="24"/>
        </w:rPr>
        <w:t>D</w:t>
      </w:r>
      <w:r w:rsidRPr="007B0581">
        <w:rPr>
          <w:rFonts w:ascii="Arial" w:hAnsi="Arial" w:cs="Arial"/>
          <w:sz w:val="24"/>
          <w:szCs w:val="24"/>
        </w:rPr>
        <w:t xml:space="preserve">irector </w:t>
      </w:r>
      <w:r>
        <w:rPr>
          <w:rFonts w:ascii="Arial" w:hAnsi="Arial" w:cs="Arial"/>
          <w:sz w:val="24"/>
          <w:szCs w:val="24"/>
        </w:rPr>
        <w:t>G</w:t>
      </w:r>
      <w:r w:rsidRPr="007B0581">
        <w:rPr>
          <w:rFonts w:ascii="Arial" w:hAnsi="Arial" w:cs="Arial"/>
          <w:sz w:val="24"/>
          <w:szCs w:val="24"/>
        </w:rPr>
        <w:t>eneral de la Oficina de Pensiones</w:t>
      </w:r>
      <w:r>
        <w:rPr>
          <w:rFonts w:ascii="Arial" w:hAnsi="Arial" w:cs="Arial"/>
          <w:sz w:val="24"/>
          <w:szCs w:val="24"/>
        </w:rPr>
        <w:t xml:space="preserve"> del Estado de Oaxaca</w:t>
      </w:r>
      <w:r w:rsidRPr="007B0581">
        <w:rPr>
          <w:rFonts w:ascii="Arial" w:hAnsi="Arial" w:cs="Arial"/>
          <w:sz w:val="24"/>
          <w:szCs w:val="24"/>
        </w:rPr>
        <w:t xml:space="preserve">. </w:t>
      </w:r>
    </w:p>
    <w:bookmarkEnd w:id="3"/>
    <w:p w:rsidR="00664FB5" w:rsidRPr="007B0581" w:rsidRDefault="00664FB5" w:rsidP="00664FB5">
      <w:pPr>
        <w:contextualSpacing/>
        <w:jc w:val="both"/>
        <w:rPr>
          <w:rFonts w:ascii="Arial" w:hAnsi="Arial" w:cs="Arial"/>
          <w:sz w:val="24"/>
          <w:szCs w:val="24"/>
        </w:rPr>
      </w:pPr>
    </w:p>
    <w:p w:rsidR="00664FB5" w:rsidRPr="007B0581" w:rsidRDefault="00664FB5" w:rsidP="00664FB5">
      <w:pPr>
        <w:spacing w:line="360" w:lineRule="auto"/>
        <w:ind w:firstLine="567"/>
        <w:jc w:val="both"/>
        <w:rPr>
          <w:rFonts w:ascii="Arial" w:hAnsi="Arial" w:cs="Arial"/>
          <w:sz w:val="24"/>
          <w:szCs w:val="24"/>
        </w:rPr>
      </w:pPr>
      <w:r w:rsidRPr="007B0581">
        <w:rPr>
          <w:rFonts w:ascii="Arial" w:hAnsi="Arial" w:cs="Arial"/>
          <w:b/>
          <w:sz w:val="24"/>
          <w:szCs w:val="24"/>
        </w:rPr>
        <w:t>SEGUNDO. -</w:t>
      </w:r>
      <w:r w:rsidRPr="007B0581">
        <w:rPr>
          <w:rFonts w:ascii="Arial" w:hAnsi="Arial" w:cs="Arial"/>
          <w:sz w:val="24"/>
          <w:szCs w:val="24"/>
        </w:rPr>
        <w:t xml:space="preserve"> Por acuerdo de </w:t>
      </w:r>
      <w:r>
        <w:rPr>
          <w:rFonts w:ascii="Arial" w:hAnsi="Arial" w:cs="Arial"/>
          <w:sz w:val="24"/>
          <w:szCs w:val="24"/>
        </w:rPr>
        <w:t>ocho de diciembre de dos mil veintiuno</w:t>
      </w:r>
      <w:r w:rsidRPr="007B0581">
        <w:rPr>
          <w:rFonts w:ascii="Arial" w:hAnsi="Arial" w:cs="Arial"/>
          <w:sz w:val="24"/>
          <w:szCs w:val="24"/>
        </w:rPr>
        <w:t>, se admitió a trámite la demanda, ordenándose notificar, emplazar y correr traslado a la</w:t>
      </w:r>
      <w:r>
        <w:rPr>
          <w:rFonts w:ascii="Arial" w:hAnsi="Arial" w:cs="Arial"/>
          <w:sz w:val="24"/>
          <w:szCs w:val="24"/>
        </w:rPr>
        <w:t>s</w:t>
      </w:r>
      <w:r w:rsidRPr="007B0581">
        <w:rPr>
          <w:rFonts w:ascii="Arial" w:hAnsi="Arial" w:cs="Arial"/>
          <w:sz w:val="24"/>
          <w:szCs w:val="24"/>
        </w:rPr>
        <w:t xml:space="preserve"> autoridad</w:t>
      </w:r>
      <w:r>
        <w:rPr>
          <w:rFonts w:ascii="Arial" w:hAnsi="Arial" w:cs="Arial"/>
          <w:sz w:val="24"/>
          <w:szCs w:val="24"/>
        </w:rPr>
        <w:t>es</w:t>
      </w:r>
      <w:r w:rsidRPr="007B0581">
        <w:rPr>
          <w:rFonts w:ascii="Arial" w:hAnsi="Arial" w:cs="Arial"/>
          <w:sz w:val="24"/>
          <w:szCs w:val="24"/>
        </w:rPr>
        <w:t xml:space="preserve"> demandada</w:t>
      </w:r>
      <w:r>
        <w:rPr>
          <w:rFonts w:ascii="Arial" w:hAnsi="Arial" w:cs="Arial"/>
          <w:sz w:val="24"/>
          <w:szCs w:val="24"/>
        </w:rPr>
        <w:t>s</w:t>
      </w:r>
      <w:r w:rsidRPr="007B0581">
        <w:rPr>
          <w:rFonts w:ascii="Arial" w:hAnsi="Arial" w:cs="Arial"/>
          <w:sz w:val="24"/>
          <w:szCs w:val="24"/>
        </w:rPr>
        <w:t>, para que produjera</w:t>
      </w:r>
      <w:r>
        <w:rPr>
          <w:rFonts w:ascii="Arial" w:hAnsi="Arial" w:cs="Arial"/>
          <w:sz w:val="24"/>
          <w:szCs w:val="24"/>
        </w:rPr>
        <w:t>n</w:t>
      </w:r>
      <w:r w:rsidRPr="007B0581">
        <w:rPr>
          <w:rFonts w:ascii="Arial" w:hAnsi="Arial" w:cs="Arial"/>
          <w:sz w:val="24"/>
          <w:szCs w:val="24"/>
        </w:rPr>
        <w:t xml:space="preserve"> su contestación en los términos de ley. </w:t>
      </w:r>
      <w:r>
        <w:rPr>
          <w:rFonts w:ascii="Arial" w:hAnsi="Arial" w:cs="Arial"/>
          <w:sz w:val="24"/>
          <w:szCs w:val="24"/>
        </w:rPr>
        <w:t>Asimismo, se formó por cuerda separada cuaderno de suspensión.</w:t>
      </w:r>
    </w:p>
    <w:p w:rsidR="00664FB5" w:rsidRPr="007B0581" w:rsidRDefault="00664FB5" w:rsidP="00664FB5">
      <w:pPr>
        <w:pStyle w:val="corte4fondo"/>
        <w:spacing w:line="240" w:lineRule="auto"/>
        <w:ind w:right="51" w:firstLine="567"/>
        <w:contextualSpacing/>
        <w:rPr>
          <w:rFonts w:cs="Arial"/>
          <w:bCs/>
          <w:sz w:val="24"/>
          <w:szCs w:val="24"/>
        </w:rPr>
      </w:pPr>
      <w:r w:rsidRPr="007B0581">
        <w:rPr>
          <w:rFonts w:cs="Arial"/>
          <w:bCs/>
          <w:sz w:val="24"/>
          <w:szCs w:val="24"/>
        </w:rPr>
        <w:tab/>
      </w:r>
    </w:p>
    <w:p w:rsidR="00664FB5" w:rsidRPr="007B0581" w:rsidRDefault="00664FB5" w:rsidP="00664FB5">
      <w:pPr>
        <w:pStyle w:val="corte4fondo"/>
        <w:ind w:right="51" w:firstLine="567"/>
        <w:rPr>
          <w:rFonts w:cs="Arial"/>
          <w:sz w:val="24"/>
          <w:szCs w:val="24"/>
        </w:rPr>
      </w:pPr>
      <w:r w:rsidRPr="007B0581">
        <w:rPr>
          <w:rFonts w:cs="Arial"/>
          <w:b/>
          <w:bCs/>
          <w:sz w:val="24"/>
          <w:szCs w:val="24"/>
        </w:rPr>
        <w:t>TERCERO</w:t>
      </w:r>
      <w:r w:rsidRPr="007B0581">
        <w:rPr>
          <w:rFonts w:cs="Arial"/>
          <w:bCs/>
          <w:sz w:val="24"/>
          <w:szCs w:val="24"/>
        </w:rPr>
        <w:t xml:space="preserve">. - Por acuerdo de </w:t>
      </w:r>
      <w:r>
        <w:rPr>
          <w:rFonts w:cs="Arial"/>
          <w:bCs/>
          <w:sz w:val="24"/>
          <w:szCs w:val="24"/>
        </w:rPr>
        <w:t>dos de marzo de dos mil veintidós</w:t>
      </w:r>
      <w:r w:rsidRPr="007B0581">
        <w:rPr>
          <w:rFonts w:cs="Arial"/>
          <w:bCs/>
          <w:sz w:val="24"/>
          <w:szCs w:val="24"/>
        </w:rPr>
        <w:t>, se tuvo a</w:t>
      </w:r>
      <w:r w:rsidRPr="007B0581">
        <w:rPr>
          <w:rFonts w:cs="Arial"/>
          <w:sz w:val="24"/>
          <w:szCs w:val="24"/>
        </w:rPr>
        <w:t xml:space="preserve">l apoderado </w:t>
      </w:r>
      <w:r>
        <w:rPr>
          <w:rFonts w:cs="Arial"/>
          <w:sz w:val="24"/>
          <w:szCs w:val="24"/>
        </w:rPr>
        <w:t>l</w:t>
      </w:r>
      <w:r w:rsidRPr="007B0581">
        <w:rPr>
          <w:rFonts w:cs="Arial"/>
          <w:sz w:val="24"/>
          <w:szCs w:val="24"/>
        </w:rPr>
        <w:t>egal del Consejo Directivo de la Oficina de Pensiones del Estado de Oaxaca</w:t>
      </w:r>
      <w:r>
        <w:rPr>
          <w:rFonts w:cs="Arial"/>
          <w:sz w:val="24"/>
          <w:szCs w:val="24"/>
        </w:rPr>
        <w:t>, por sí y en representación legal del Consejo Directivo</w:t>
      </w:r>
      <w:r w:rsidRPr="007B0581">
        <w:rPr>
          <w:rFonts w:cs="Arial"/>
          <w:bCs/>
          <w:sz w:val="24"/>
          <w:szCs w:val="24"/>
        </w:rPr>
        <w:t xml:space="preserve">, </w:t>
      </w:r>
      <w:r w:rsidRPr="007B0581">
        <w:rPr>
          <w:rFonts w:cs="Arial"/>
          <w:sz w:val="24"/>
          <w:szCs w:val="24"/>
        </w:rPr>
        <w:t>dando contestación a la demanda en tiempo y forma</w:t>
      </w:r>
      <w:r>
        <w:rPr>
          <w:rFonts w:cs="Arial"/>
          <w:sz w:val="24"/>
          <w:szCs w:val="24"/>
        </w:rPr>
        <w:t>, objetando las pruebas del actor</w:t>
      </w:r>
      <w:r w:rsidRPr="007B0581">
        <w:rPr>
          <w:rFonts w:cs="Arial"/>
          <w:sz w:val="24"/>
          <w:szCs w:val="24"/>
        </w:rPr>
        <w:t>, por acreditada la personalidad con la que comparec</w:t>
      </w:r>
      <w:r>
        <w:rPr>
          <w:rFonts w:cs="Arial"/>
          <w:sz w:val="24"/>
          <w:szCs w:val="24"/>
        </w:rPr>
        <w:t>ió</w:t>
      </w:r>
      <w:r w:rsidRPr="007B0581">
        <w:rPr>
          <w:rFonts w:cs="Arial"/>
          <w:sz w:val="24"/>
          <w:szCs w:val="24"/>
        </w:rPr>
        <w:t>, haciendo valer sus excepciones</w:t>
      </w:r>
      <w:r>
        <w:rPr>
          <w:rFonts w:cs="Arial"/>
          <w:sz w:val="24"/>
          <w:szCs w:val="24"/>
        </w:rPr>
        <w:t xml:space="preserve"> y</w:t>
      </w:r>
      <w:r w:rsidRPr="007B0581">
        <w:rPr>
          <w:rFonts w:cs="Arial"/>
          <w:sz w:val="24"/>
          <w:szCs w:val="24"/>
        </w:rPr>
        <w:t xml:space="preserve"> defensas y </w:t>
      </w:r>
      <w:r w:rsidRPr="007B0581">
        <w:rPr>
          <w:rFonts w:cs="Arial"/>
          <w:sz w:val="24"/>
          <w:szCs w:val="24"/>
        </w:rPr>
        <w:lastRenderedPageBreak/>
        <w:t>por admitidas las pruebas ofrecidas, ordenándose correr traslado a la parte actora para los efectos</w:t>
      </w:r>
      <w:r>
        <w:rPr>
          <w:rFonts w:cs="Arial"/>
          <w:sz w:val="24"/>
          <w:szCs w:val="24"/>
        </w:rPr>
        <w:t xml:space="preserve"> legales</w:t>
      </w:r>
      <w:r w:rsidRPr="007B0581">
        <w:rPr>
          <w:rFonts w:cs="Arial"/>
          <w:sz w:val="24"/>
          <w:szCs w:val="24"/>
        </w:rPr>
        <w:t xml:space="preserve"> correspondientes</w:t>
      </w:r>
      <w:r>
        <w:rPr>
          <w:rFonts w:cs="Arial"/>
          <w:sz w:val="24"/>
          <w:szCs w:val="24"/>
        </w:rPr>
        <w:t>; asimismo se señalaron las ONCE HORAS del día DIECISIETE DE MAYO DE DOS MIL VEINTIDÓS para la celebración de la audiencia final</w:t>
      </w:r>
      <w:r w:rsidRPr="007B0581">
        <w:rPr>
          <w:rFonts w:cs="Arial"/>
          <w:sz w:val="24"/>
          <w:szCs w:val="24"/>
        </w:rPr>
        <w:t xml:space="preserve">. </w:t>
      </w:r>
    </w:p>
    <w:p w:rsidR="00664FB5" w:rsidRPr="007B0581" w:rsidRDefault="00664FB5" w:rsidP="00664FB5">
      <w:pPr>
        <w:pStyle w:val="corte4fondo"/>
        <w:spacing w:line="240" w:lineRule="auto"/>
        <w:ind w:right="51" w:firstLine="567"/>
        <w:contextualSpacing/>
        <w:rPr>
          <w:rFonts w:cs="Arial"/>
          <w:b/>
          <w:bCs/>
          <w:sz w:val="24"/>
          <w:szCs w:val="24"/>
        </w:rPr>
      </w:pPr>
    </w:p>
    <w:p w:rsidR="00664FB5" w:rsidRPr="007B0581" w:rsidRDefault="00664FB5" w:rsidP="00664FB5">
      <w:pPr>
        <w:pStyle w:val="corte4fondo"/>
        <w:ind w:right="51" w:firstLine="567"/>
        <w:rPr>
          <w:rFonts w:cs="Arial"/>
          <w:b/>
          <w:bCs/>
          <w:sz w:val="24"/>
          <w:szCs w:val="24"/>
        </w:rPr>
      </w:pPr>
      <w:r w:rsidRPr="007B0581">
        <w:rPr>
          <w:rFonts w:cs="Arial"/>
          <w:b/>
          <w:bCs/>
          <w:sz w:val="24"/>
          <w:szCs w:val="24"/>
        </w:rPr>
        <w:t>C</w:t>
      </w:r>
      <w:r w:rsidRPr="00466BDA">
        <w:rPr>
          <w:rFonts w:cs="Arial"/>
          <w:b/>
          <w:bCs/>
          <w:sz w:val="24"/>
          <w:szCs w:val="24"/>
        </w:rPr>
        <w:t>UART</w:t>
      </w:r>
      <w:r w:rsidRPr="007B0581">
        <w:rPr>
          <w:rFonts w:cs="Arial"/>
          <w:b/>
          <w:bCs/>
          <w:sz w:val="24"/>
          <w:szCs w:val="24"/>
        </w:rPr>
        <w:t xml:space="preserve">O. -  </w:t>
      </w:r>
      <w:r w:rsidRPr="007B0581">
        <w:rPr>
          <w:rFonts w:cs="Arial"/>
          <w:sz w:val="24"/>
          <w:szCs w:val="24"/>
          <w:lang w:val="es-ES"/>
        </w:rPr>
        <w:t xml:space="preserve">El </w:t>
      </w:r>
      <w:r>
        <w:rPr>
          <w:rFonts w:cs="Arial"/>
          <w:sz w:val="24"/>
          <w:szCs w:val="24"/>
          <w:lang w:val="es-ES"/>
        </w:rPr>
        <w:t>diecisiete de mayo de dos mil veintidós</w:t>
      </w:r>
      <w:r w:rsidRPr="007B0581">
        <w:rPr>
          <w:rFonts w:cs="Arial"/>
          <w:bCs/>
          <w:sz w:val="24"/>
          <w:szCs w:val="24"/>
          <w:lang w:val="es-ES"/>
        </w:rPr>
        <w:t xml:space="preserve">, se llevó a cabo la audiencia final, </w:t>
      </w:r>
      <w:r w:rsidRPr="007B0581">
        <w:rPr>
          <w:rFonts w:cs="Arial"/>
          <w:sz w:val="24"/>
          <w:szCs w:val="24"/>
          <w:lang w:val="es-ES"/>
        </w:rPr>
        <w:t>sin la asistencia de las partes, ni persona alguna que legalmente las representara</w:t>
      </w:r>
      <w:r w:rsidRPr="007B0581">
        <w:rPr>
          <w:rFonts w:cs="Arial"/>
          <w:bCs/>
          <w:sz w:val="24"/>
          <w:szCs w:val="24"/>
          <w:lang w:val="es-ES"/>
        </w:rPr>
        <w:t>,</w:t>
      </w:r>
      <w:r>
        <w:rPr>
          <w:rFonts w:cs="Arial"/>
          <w:bCs/>
          <w:sz w:val="24"/>
          <w:szCs w:val="24"/>
          <w:lang w:val="es-ES"/>
        </w:rPr>
        <w:t xml:space="preserve"> </w:t>
      </w:r>
      <w:r w:rsidRPr="00402863">
        <w:rPr>
          <w:rFonts w:cs="Arial"/>
          <w:sz w:val="24"/>
          <w:szCs w:val="24"/>
        </w:rPr>
        <w:t>asentando la Secretaria de Acuerdos de esta Sala, que</w:t>
      </w:r>
      <w:r>
        <w:rPr>
          <w:rFonts w:cs="Arial"/>
          <w:sz w:val="24"/>
          <w:szCs w:val="24"/>
        </w:rPr>
        <w:t xml:space="preserve"> el actor formuló alegatos por escrito</w:t>
      </w:r>
      <w:r w:rsidRPr="00402863">
        <w:rPr>
          <w:rFonts w:cs="Arial"/>
          <w:sz w:val="24"/>
          <w:szCs w:val="24"/>
        </w:rPr>
        <w:t xml:space="preserve">, por lo que </w:t>
      </w:r>
      <w:r w:rsidRPr="00466BDA">
        <w:rPr>
          <w:rFonts w:cs="Arial"/>
          <w:sz w:val="24"/>
          <w:szCs w:val="24"/>
        </w:rPr>
        <w:t>se ordenó</w:t>
      </w:r>
      <w:r w:rsidRPr="00402863">
        <w:rPr>
          <w:rFonts w:cs="Arial"/>
          <w:sz w:val="24"/>
          <w:szCs w:val="24"/>
        </w:rPr>
        <w:t xml:space="preserve"> citar a las partes a oír sentencia dentro del término de ley</w:t>
      </w:r>
      <w:r>
        <w:rPr>
          <w:rFonts w:cs="Arial"/>
          <w:sz w:val="24"/>
          <w:szCs w:val="24"/>
        </w:rPr>
        <w:t>, misma que ahora se pronuncia</w:t>
      </w:r>
      <w:r w:rsidRPr="007B0581">
        <w:rPr>
          <w:rFonts w:cs="Arial"/>
          <w:sz w:val="24"/>
          <w:szCs w:val="24"/>
        </w:rPr>
        <w:t>, y;</w:t>
      </w:r>
      <w:r w:rsidRPr="007B0581">
        <w:rPr>
          <w:rFonts w:cs="Arial"/>
          <w:bCs/>
          <w:sz w:val="24"/>
          <w:szCs w:val="24"/>
          <w:lang w:val="es-ES"/>
        </w:rPr>
        <w:t xml:space="preserve"> </w:t>
      </w:r>
    </w:p>
    <w:p w:rsidR="00664FB5" w:rsidRPr="007B0581" w:rsidRDefault="00664FB5" w:rsidP="00664FB5">
      <w:pPr>
        <w:pStyle w:val="corte4fondo"/>
        <w:ind w:right="51" w:firstLine="567"/>
        <w:rPr>
          <w:rFonts w:cs="Arial"/>
          <w:b/>
          <w:spacing w:val="-3"/>
          <w:sz w:val="24"/>
          <w:szCs w:val="24"/>
        </w:rPr>
      </w:pPr>
    </w:p>
    <w:p w:rsidR="00664FB5" w:rsidRDefault="00664FB5" w:rsidP="00664FB5">
      <w:pPr>
        <w:pStyle w:val="corte4fondo"/>
        <w:ind w:right="51" w:firstLine="567"/>
        <w:jc w:val="center"/>
        <w:rPr>
          <w:rFonts w:cs="Arial"/>
          <w:b/>
          <w:spacing w:val="-3"/>
          <w:sz w:val="24"/>
          <w:szCs w:val="24"/>
        </w:rPr>
      </w:pPr>
      <w:r w:rsidRPr="007B0581">
        <w:rPr>
          <w:rFonts w:cs="Arial"/>
          <w:b/>
          <w:spacing w:val="-3"/>
          <w:sz w:val="24"/>
          <w:szCs w:val="24"/>
        </w:rPr>
        <w:t>C O N S I D E R A N D O</w:t>
      </w:r>
    </w:p>
    <w:p w:rsidR="00664FB5" w:rsidRPr="007B0581" w:rsidRDefault="00664FB5" w:rsidP="00664FB5">
      <w:pPr>
        <w:pStyle w:val="corte4fondo"/>
        <w:ind w:right="51" w:firstLine="567"/>
        <w:jc w:val="center"/>
        <w:rPr>
          <w:rFonts w:cs="Arial"/>
          <w:b/>
          <w:spacing w:val="-3"/>
          <w:sz w:val="24"/>
          <w:szCs w:val="24"/>
        </w:rPr>
      </w:pPr>
    </w:p>
    <w:p w:rsidR="00664FB5" w:rsidRPr="007B0581" w:rsidRDefault="00664FB5" w:rsidP="00664FB5">
      <w:pPr>
        <w:pStyle w:val="corte4fondo"/>
        <w:spacing w:line="240" w:lineRule="auto"/>
        <w:ind w:right="51" w:firstLine="567"/>
        <w:contextualSpacing/>
        <w:rPr>
          <w:rFonts w:cs="Arial"/>
          <w:bCs/>
          <w:sz w:val="24"/>
          <w:szCs w:val="24"/>
        </w:rPr>
      </w:pPr>
    </w:p>
    <w:p w:rsidR="00664FB5" w:rsidRPr="007B0581" w:rsidRDefault="00664FB5" w:rsidP="00664FB5">
      <w:pPr>
        <w:spacing w:line="360" w:lineRule="auto"/>
        <w:ind w:hanging="426"/>
        <w:jc w:val="both"/>
        <w:rPr>
          <w:rFonts w:ascii="Arial" w:hAnsi="Arial" w:cs="Arial"/>
          <w:sz w:val="24"/>
          <w:szCs w:val="24"/>
        </w:rPr>
      </w:pPr>
      <w:r w:rsidRPr="007B0581">
        <w:rPr>
          <w:rFonts w:ascii="Arial" w:hAnsi="Arial" w:cs="Arial"/>
          <w:b/>
          <w:sz w:val="24"/>
          <w:szCs w:val="24"/>
        </w:rPr>
        <w:t xml:space="preserve">      </w:t>
      </w:r>
      <w:r w:rsidRPr="007B0581">
        <w:rPr>
          <w:rFonts w:ascii="Arial" w:hAnsi="Arial" w:cs="Arial"/>
          <w:b/>
          <w:sz w:val="24"/>
          <w:szCs w:val="24"/>
        </w:rPr>
        <w:tab/>
      </w:r>
      <w:r w:rsidRPr="007B0581">
        <w:rPr>
          <w:rFonts w:ascii="Arial" w:hAnsi="Arial" w:cs="Arial"/>
          <w:b/>
          <w:sz w:val="24"/>
          <w:szCs w:val="24"/>
        </w:rPr>
        <w:tab/>
        <w:t xml:space="preserve">PRIMERO.- </w:t>
      </w:r>
      <w:r w:rsidRPr="007B0581">
        <w:rPr>
          <w:rFonts w:ascii="Arial" w:hAnsi="Arial" w:cs="Arial"/>
          <w:sz w:val="24"/>
          <w:szCs w:val="24"/>
        </w:rPr>
        <w:t>Esta Quinta Sala Unitaria de Primera Instancia del Tribunal de Justicia Administrativa del Estado de Oaxaca, es competente para conocer y resolver el presente juicio de nulidad promovido en contra de una resolución atribuida a</w:t>
      </w:r>
      <w:r>
        <w:rPr>
          <w:rFonts w:ascii="Arial" w:hAnsi="Arial" w:cs="Arial"/>
          <w:sz w:val="24"/>
          <w:szCs w:val="24"/>
        </w:rPr>
        <w:t xml:space="preserve">l </w:t>
      </w:r>
      <w:r w:rsidRPr="00D31F5F">
        <w:rPr>
          <w:rFonts w:ascii="Arial" w:hAnsi="Arial" w:cs="Arial"/>
          <w:sz w:val="24"/>
          <w:szCs w:val="24"/>
        </w:rPr>
        <w:t>Consejo Directivo</w:t>
      </w:r>
      <w:r>
        <w:rPr>
          <w:rFonts w:ascii="Arial" w:hAnsi="Arial" w:cs="Arial"/>
          <w:sz w:val="24"/>
          <w:szCs w:val="24"/>
        </w:rPr>
        <w:t xml:space="preserve"> de Pensiones del Estado y Director General de la Oficina de Pensiones del Estado de Oaxaca</w:t>
      </w:r>
      <w:r w:rsidRPr="007B0581">
        <w:rPr>
          <w:rFonts w:ascii="Arial" w:hAnsi="Arial" w:cs="Arial"/>
          <w:sz w:val="24"/>
          <w:szCs w:val="24"/>
        </w:rPr>
        <w:t xml:space="preserve">, con fundamento en el artículo 114 QUATER, párrafo primero, inciso B, </w:t>
      </w:r>
      <w:r w:rsidRPr="00FB0F8B">
        <w:rPr>
          <w:rFonts w:ascii="Arial" w:hAnsi="Arial" w:cs="Arial"/>
          <w:sz w:val="24"/>
          <w:szCs w:val="24"/>
        </w:rPr>
        <w:t xml:space="preserve">fracción </w:t>
      </w:r>
      <w:r w:rsidRPr="00D31F5F">
        <w:rPr>
          <w:rFonts w:ascii="Arial" w:hAnsi="Arial" w:cs="Arial"/>
          <w:sz w:val="24"/>
          <w:szCs w:val="24"/>
        </w:rPr>
        <w:t>VI</w:t>
      </w:r>
      <w:r w:rsidRPr="007B0581">
        <w:rPr>
          <w:rFonts w:ascii="Arial" w:hAnsi="Arial" w:cs="Arial"/>
          <w:sz w:val="24"/>
          <w:szCs w:val="24"/>
        </w:rPr>
        <w:t xml:space="preserve"> de la Constitución Política del Estado Libre y Soberano de Oaxaca; 120, fracción I, 132 fracciones I y II, 133 fracción </w:t>
      </w:r>
      <w:r w:rsidRPr="00D31F5F">
        <w:rPr>
          <w:rFonts w:ascii="Arial" w:hAnsi="Arial" w:cs="Arial"/>
          <w:sz w:val="24"/>
          <w:szCs w:val="24"/>
        </w:rPr>
        <w:t>I,</w:t>
      </w:r>
      <w:r w:rsidRPr="007B0581">
        <w:rPr>
          <w:rFonts w:ascii="Arial" w:hAnsi="Arial" w:cs="Arial"/>
          <w:sz w:val="24"/>
          <w:szCs w:val="24"/>
        </w:rPr>
        <w:t xml:space="preserve"> 146 y 147 de la Ley de Procedimiento y Justicia Administrativa para el Estado de Oaxaca. </w:t>
      </w:r>
    </w:p>
    <w:p w:rsidR="00664FB5" w:rsidRPr="007B0581" w:rsidRDefault="00664FB5" w:rsidP="00664FB5">
      <w:pPr>
        <w:spacing w:line="360" w:lineRule="auto"/>
        <w:jc w:val="both"/>
        <w:rPr>
          <w:rFonts w:ascii="Arial" w:hAnsi="Arial" w:cs="Arial"/>
          <w:sz w:val="24"/>
          <w:szCs w:val="24"/>
        </w:rPr>
      </w:pPr>
      <w:r w:rsidRPr="007B0581">
        <w:rPr>
          <w:rFonts w:ascii="Arial" w:hAnsi="Arial" w:cs="Arial"/>
          <w:sz w:val="24"/>
          <w:szCs w:val="24"/>
        </w:rPr>
        <w:t xml:space="preserve"> </w:t>
      </w:r>
    </w:p>
    <w:p w:rsidR="00664FB5" w:rsidRPr="007B0581" w:rsidRDefault="00664FB5" w:rsidP="00664FB5">
      <w:pPr>
        <w:spacing w:line="360" w:lineRule="auto"/>
        <w:ind w:right="51" w:firstLine="709"/>
        <w:jc w:val="both"/>
        <w:rPr>
          <w:rFonts w:ascii="Arial" w:hAnsi="Arial" w:cs="Arial"/>
          <w:sz w:val="24"/>
          <w:szCs w:val="24"/>
        </w:rPr>
      </w:pPr>
      <w:r w:rsidRPr="007B0581">
        <w:rPr>
          <w:rFonts w:ascii="Arial" w:hAnsi="Arial" w:cs="Arial"/>
          <w:b/>
          <w:snapToGrid w:val="0"/>
          <w:sz w:val="24"/>
          <w:szCs w:val="24"/>
        </w:rPr>
        <w:t xml:space="preserve">SEGUNDO. - </w:t>
      </w:r>
      <w:r w:rsidRPr="007B0581">
        <w:rPr>
          <w:rFonts w:ascii="Arial" w:hAnsi="Arial" w:cs="Arial"/>
          <w:sz w:val="24"/>
          <w:szCs w:val="24"/>
        </w:rPr>
        <w:t xml:space="preserve">La personalidad jurídica de las partes quedó acreditada en autos, en virtud que el actor promueve por su propio derecho </w:t>
      </w:r>
      <w:r w:rsidRPr="00455261">
        <w:rPr>
          <w:rFonts w:ascii="Arial" w:hAnsi="Arial" w:cs="Arial"/>
          <w:sz w:val="24"/>
          <w:szCs w:val="24"/>
        </w:rPr>
        <w:t>y la de las autoridades demandadas,</w:t>
      </w:r>
      <w:r>
        <w:rPr>
          <w:rFonts w:ascii="Arial" w:hAnsi="Arial" w:cs="Arial"/>
          <w:sz w:val="24"/>
          <w:szCs w:val="24"/>
        </w:rPr>
        <w:t xml:space="preserve"> de conformidad con el instrumento notarial 2437, volumen 58, pasado ante la FE del notario público número 90 en el Estado y</w:t>
      </w:r>
      <w:r w:rsidRPr="007B0581">
        <w:rPr>
          <w:rFonts w:ascii="Arial" w:hAnsi="Arial" w:cs="Arial"/>
          <w:sz w:val="24"/>
          <w:szCs w:val="24"/>
        </w:rPr>
        <w:t xml:space="preserve"> </w:t>
      </w:r>
      <w:r>
        <w:rPr>
          <w:rFonts w:ascii="Arial" w:hAnsi="Arial" w:cs="Arial"/>
          <w:sz w:val="24"/>
          <w:szCs w:val="24"/>
        </w:rPr>
        <w:t>en términos de los artículos 148</w:t>
      </w:r>
      <w:r w:rsidRPr="007B0581">
        <w:rPr>
          <w:rFonts w:ascii="Arial" w:hAnsi="Arial" w:cs="Arial"/>
          <w:sz w:val="24"/>
          <w:szCs w:val="24"/>
        </w:rPr>
        <w:t xml:space="preserve"> </w:t>
      </w:r>
      <w:r>
        <w:rPr>
          <w:rFonts w:ascii="Arial" w:hAnsi="Arial" w:cs="Arial"/>
          <w:sz w:val="24"/>
          <w:szCs w:val="24"/>
        </w:rPr>
        <w:t>y 151</w:t>
      </w:r>
      <w:r w:rsidRPr="007B0581">
        <w:rPr>
          <w:rFonts w:ascii="Arial" w:hAnsi="Arial" w:cs="Arial"/>
          <w:sz w:val="24"/>
          <w:szCs w:val="24"/>
        </w:rPr>
        <w:t xml:space="preserve"> </w:t>
      </w:r>
      <w:r w:rsidRPr="007B0581">
        <w:rPr>
          <w:rFonts w:ascii="Arial" w:hAnsi="Arial" w:cs="Arial"/>
          <w:snapToGrid w:val="0"/>
          <w:sz w:val="24"/>
          <w:szCs w:val="24"/>
        </w:rPr>
        <w:t>de la Ley de Procedimiento y Justicia Administrativa para el Estado de Oaxaca.</w:t>
      </w:r>
    </w:p>
    <w:p w:rsidR="00664FB5" w:rsidRPr="007B0581" w:rsidRDefault="00664FB5" w:rsidP="00664FB5">
      <w:pPr>
        <w:ind w:right="51" w:firstLine="709"/>
        <w:contextualSpacing/>
        <w:jc w:val="both"/>
        <w:rPr>
          <w:rFonts w:ascii="Arial" w:hAnsi="Arial" w:cs="Arial"/>
          <w:sz w:val="24"/>
          <w:szCs w:val="24"/>
        </w:rPr>
      </w:pPr>
      <w:r w:rsidRPr="007B0581">
        <w:rPr>
          <w:rFonts w:ascii="Arial" w:hAnsi="Arial" w:cs="Arial"/>
          <w:sz w:val="24"/>
          <w:szCs w:val="24"/>
        </w:rPr>
        <w:t xml:space="preserve"> </w:t>
      </w:r>
    </w:p>
    <w:p w:rsidR="00664FB5" w:rsidRPr="007B0581" w:rsidRDefault="00664FB5" w:rsidP="00664FB5">
      <w:pPr>
        <w:pStyle w:val="corte4fondo"/>
        <w:ind w:right="51" w:firstLine="567"/>
        <w:rPr>
          <w:rFonts w:cs="Arial"/>
          <w:sz w:val="24"/>
          <w:szCs w:val="24"/>
        </w:rPr>
      </w:pPr>
      <w:r w:rsidRPr="007B0581">
        <w:rPr>
          <w:rFonts w:cs="Arial"/>
          <w:sz w:val="24"/>
          <w:szCs w:val="24"/>
        </w:rPr>
        <w:tab/>
      </w:r>
      <w:r w:rsidRPr="007B0581">
        <w:rPr>
          <w:rFonts w:cs="Arial"/>
          <w:b/>
          <w:sz w:val="24"/>
          <w:szCs w:val="24"/>
        </w:rPr>
        <w:t>TERCERO.-</w:t>
      </w:r>
      <w:r w:rsidRPr="007B0581">
        <w:rPr>
          <w:rFonts w:cs="Arial"/>
          <w:sz w:val="24"/>
          <w:szCs w:val="24"/>
        </w:rPr>
        <w:t xml:space="preserve"> Previo al estudio de fondo del asunto, y por cuestión de método y técnica judicial, esta Sala procede a analizar, si en la especie se actualiza alguna causal de improcedencia que impida emitir resolución de fondo en el presente juicio, ya sea invocada por las partes, o bien, alguna que se advierta oficiosamente por parte de est</w:t>
      </w:r>
      <w:r>
        <w:rPr>
          <w:rFonts w:cs="Arial"/>
          <w:sz w:val="24"/>
          <w:szCs w:val="24"/>
        </w:rPr>
        <w:t>a</w:t>
      </w:r>
      <w:r w:rsidRPr="007B0581">
        <w:rPr>
          <w:rFonts w:cs="Arial"/>
          <w:sz w:val="24"/>
          <w:szCs w:val="24"/>
        </w:rPr>
        <w:t xml:space="preserve"> juzgador</w:t>
      </w:r>
      <w:r>
        <w:rPr>
          <w:rFonts w:cs="Arial"/>
          <w:sz w:val="24"/>
          <w:szCs w:val="24"/>
        </w:rPr>
        <w:t>a</w:t>
      </w:r>
      <w:r w:rsidRPr="007B0581">
        <w:rPr>
          <w:rFonts w:cs="Arial"/>
          <w:sz w:val="24"/>
          <w:szCs w:val="24"/>
        </w:rPr>
        <w:t xml:space="preserve">, lo cual conlleve a decretar el sobreseimiento del mismo, de conformidad con lo establecido en los artículos 161 y 162 de la Ley de Procedimiento y Justicia Administrativa para el Estado de Oaxaca; del estudio integral de la demanda y a lo argüido por la autoridad demandada, se advierte que </w:t>
      </w:r>
      <w:r w:rsidRPr="007B0581">
        <w:rPr>
          <w:rFonts w:cs="Arial"/>
          <w:sz w:val="24"/>
          <w:szCs w:val="24"/>
        </w:rPr>
        <w:lastRenderedPageBreak/>
        <w:t xml:space="preserve">no se configura causal alguna de improcedencia.  En consecuencia, </w:t>
      </w:r>
      <w:r w:rsidRPr="007B0581">
        <w:rPr>
          <w:rFonts w:cs="Arial"/>
          <w:b/>
          <w:bCs/>
          <w:sz w:val="24"/>
          <w:szCs w:val="24"/>
        </w:rPr>
        <w:t xml:space="preserve">NO SE SOBRESEE </w:t>
      </w:r>
      <w:r w:rsidRPr="007B0581">
        <w:rPr>
          <w:rFonts w:cs="Arial"/>
          <w:sz w:val="24"/>
          <w:szCs w:val="24"/>
        </w:rPr>
        <w:t xml:space="preserve">el presente juicio. </w:t>
      </w:r>
    </w:p>
    <w:p w:rsidR="00664FB5" w:rsidRPr="007B0581" w:rsidRDefault="00664FB5" w:rsidP="00664FB5">
      <w:pPr>
        <w:pStyle w:val="corte4fondo"/>
        <w:ind w:right="51" w:firstLine="708"/>
        <w:rPr>
          <w:rFonts w:cs="Arial"/>
          <w:sz w:val="24"/>
          <w:szCs w:val="24"/>
        </w:rPr>
      </w:pPr>
    </w:p>
    <w:p w:rsidR="00664FB5" w:rsidRPr="007B0581" w:rsidRDefault="00664FB5" w:rsidP="00664FB5">
      <w:pPr>
        <w:spacing w:line="360" w:lineRule="auto"/>
        <w:jc w:val="both"/>
        <w:rPr>
          <w:rFonts w:ascii="Arial" w:hAnsi="Arial" w:cs="Arial"/>
          <w:sz w:val="24"/>
          <w:szCs w:val="24"/>
        </w:rPr>
      </w:pPr>
      <w:r w:rsidRPr="007B0581">
        <w:rPr>
          <w:rFonts w:ascii="Arial" w:hAnsi="Arial" w:cs="Arial"/>
          <w:sz w:val="24"/>
          <w:szCs w:val="24"/>
        </w:rPr>
        <w:tab/>
      </w:r>
      <w:r w:rsidRPr="007B0581">
        <w:rPr>
          <w:rFonts w:ascii="Arial" w:hAnsi="Arial" w:cs="Arial"/>
          <w:b/>
          <w:sz w:val="24"/>
          <w:szCs w:val="24"/>
        </w:rPr>
        <w:t>CUARTO. -</w:t>
      </w:r>
      <w:r w:rsidRPr="007B0581">
        <w:rPr>
          <w:rFonts w:ascii="Arial" w:hAnsi="Arial" w:cs="Arial"/>
          <w:sz w:val="24"/>
          <w:szCs w:val="24"/>
        </w:rPr>
        <w:t xml:space="preserve"> </w:t>
      </w:r>
      <w:r w:rsidRPr="00720CC7">
        <w:rPr>
          <w:rFonts w:ascii="Arial" w:hAnsi="Arial" w:cs="Arial"/>
          <w:sz w:val="24"/>
          <w:szCs w:val="24"/>
        </w:rPr>
        <w:t>Estudio de los Conceptos de Impugnación y pruebas ofrecidas por la parte actora</w:t>
      </w:r>
      <w:r w:rsidRPr="007B0581">
        <w:rPr>
          <w:rFonts w:ascii="Arial" w:hAnsi="Arial" w:cs="Arial"/>
          <w:b/>
          <w:bCs/>
          <w:sz w:val="24"/>
          <w:szCs w:val="24"/>
        </w:rPr>
        <w:t xml:space="preserve">. </w:t>
      </w:r>
      <w:r w:rsidRPr="007B0581">
        <w:rPr>
          <w:rFonts w:ascii="Arial" w:hAnsi="Arial" w:cs="Arial"/>
          <w:bCs/>
          <w:sz w:val="24"/>
          <w:szCs w:val="24"/>
        </w:rPr>
        <w:t xml:space="preserve">Los conceptos de impugnación hechos valer por </w:t>
      </w:r>
      <w:r>
        <w:rPr>
          <w:rFonts w:ascii="Arial" w:hAnsi="Arial" w:cs="Arial"/>
          <w:bCs/>
          <w:sz w:val="24"/>
          <w:szCs w:val="24"/>
        </w:rPr>
        <w:t>el</w:t>
      </w:r>
      <w:r w:rsidRPr="007B0581">
        <w:rPr>
          <w:rFonts w:ascii="Arial" w:hAnsi="Arial" w:cs="Arial"/>
          <w:bCs/>
          <w:sz w:val="24"/>
          <w:szCs w:val="24"/>
        </w:rPr>
        <w:t xml:space="preserve"> actor se encuentran expuestos en su escrito inicial de demanda, por lo que no existe necesidad de transcribirlos, al no transgredírsele derecho alguno, como tampoco se vulnera disposición expresa que imponga tal obligación</w:t>
      </w:r>
      <w:r w:rsidRPr="007B0581">
        <w:rPr>
          <w:rFonts w:ascii="Arial" w:hAnsi="Arial" w:cs="Arial"/>
          <w:sz w:val="24"/>
          <w:szCs w:val="24"/>
        </w:rPr>
        <w:t xml:space="preserve">; no obstante ello, serán valorados en el cuerpo de esta sentencia. </w:t>
      </w:r>
    </w:p>
    <w:p w:rsidR="00664FB5" w:rsidRPr="007B0581" w:rsidRDefault="00664FB5" w:rsidP="00664FB5">
      <w:pPr>
        <w:spacing w:line="360" w:lineRule="auto"/>
        <w:jc w:val="both"/>
        <w:rPr>
          <w:rFonts w:ascii="Arial" w:hAnsi="Arial" w:cs="Arial"/>
          <w:sz w:val="24"/>
          <w:szCs w:val="24"/>
        </w:rPr>
      </w:pPr>
    </w:p>
    <w:p w:rsidR="00664FB5" w:rsidRPr="007B0581" w:rsidRDefault="00664FB5" w:rsidP="00664FB5">
      <w:pPr>
        <w:pStyle w:val="Textonotapie"/>
        <w:widowControl w:val="0"/>
        <w:spacing w:line="360" w:lineRule="auto"/>
        <w:ind w:firstLine="708"/>
        <w:jc w:val="both"/>
        <w:rPr>
          <w:rFonts w:ascii="Arial" w:hAnsi="Arial" w:cs="Arial"/>
          <w:sz w:val="24"/>
          <w:szCs w:val="24"/>
          <w:lang w:eastAsia="es-MX"/>
        </w:rPr>
      </w:pPr>
      <w:r w:rsidRPr="007B0581">
        <w:rPr>
          <w:rFonts w:ascii="Arial" w:hAnsi="Arial" w:cs="Arial"/>
          <w:sz w:val="24"/>
          <w:szCs w:val="24"/>
          <w:lang w:val="es-MX" w:eastAsia="es-MX"/>
        </w:rPr>
        <w:t>Al respecto resulta aplicable</w:t>
      </w:r>
      <w:r w:rsidRPr="007B0581">
        <w:rPr>
          <w:rFonts w:ascii="Arial" w:hAnsi="Arial" w:cs="Arial"/>
          <w:sz w:val="24"/>
          <w:szCs w:val="24"/>
          <w:lang w:eastAsia="es-MX"/>
        </w:rPr>
        <w:t xml:space="preserve"> la jurisprudencia por contradicción de tesis 2a./J. 58/2010, publicada en la Novena Época, por la Segunda Sala de la Suprema Corte de Justicia de la Nación, consultable en el </w:t>
      </w:r>
      <w:r w:rsidRPr="007B0581">
        <w:rPr>
          <w:rFonts w:ascii="Arial" w:hAnsi="Arial" w:cs="Arial"/>
          <w:i/>
          <w:sz w:val="24"/>
          <w:szCs w:val="24"/>
          <w:lang w:eastAsia="es-MX"/>
        </w:rPr>
        <w:t>Semanario Judicial de la Federación y su Gaceta</w:t>
      </w:r>
      <w:r w:rsidRPr="007B0581">
        <w:rPr>
          <w:rFonts w:ascii="Arial" w:hAnsi="Arial" w:cs="Arial"/>
          <w:sz w:val="24"/>
          <w:szCs w:val="24"/>
          <w:lang w:eastAsia="es-MX"/>
        </w:rPr>
        <w:t>, Tomo XXXI, mayo de 2010, página 830, de rubro:</w:t>
      </w:r>
    </w:p>
    <w:p w:rsidR="00664FB5" w:rsidRPr="007B0581" w:rsidRDefault="00664FB5" w:rsidP="00664FB5">
      <w:pPr>
        <w:pStyle w:val="Textonotapie"/>
        <w:widowControl w:val="0"/>
        <w:spacing w:line="360" w:lineRule="auto"/>
        <w:jc w:val="both"/>
        <w:rPr>
          <w:rFonts w:ascii="Arial" w:hAnsi="Arial" w:cs="Arial"/>
          <w:sz w:val="24"/>
          <w:szCs w:val="24"/>
          <w:lang w:eastAsia="es-MX"/>
        </w:rPr>
      </w:pPr>
    </w:p>
    <w:p w:rsidR="00664FB5" w:rsidRPr="007B0581" w:rsidRDefault="00664FB5" w:rsidP="00664FB5">
      <w:pPr>
        <w:pStyle w:val="Textonotapie"/>
        <w:widowControl w:val="0"/>
        <w:spacing w:line="360" w:lineRule="auto"/>
        <w:ind w:left="1701" w:right="1469"/>
        <w:jc w:val="both"/>
        <w:rPr>
          <w:rFonts w:ascii="Arial" w:hAnsi="Arial" w:cs="Arial"/>
          <w:b/>
          <w:sz w:val="24"/>
          <w:szCs w:val="24"/>
          <w:lang w:eastAsia="es-MX"/>
        </w:rPr>
      </w:pPr>
      <w:r w:rsidRPr="007B0581">
        <w:rPr>
          <w:rFonts w:ascii="Arial" w:hAnsi="Arial" w:cs="Arial"/>
          <w:b/>
          <w:bCs/>
          <w:sz w:val="24"/>
          <w:szCs w:val="24"/>
          <w:lang w:eastAsia="es-MX"/>
        </w:rPr>
        <w:t>“CONCEPTOS</w:t>
      </w:r>
      <w:r w:rsidRPr="007B0581">
        <w:rPr>
          <w:rFonts w:ascii="Arial" w:hAnsi="Arial" w:cs="Arial"/>
          <w:b/>
          <w:sz w:val="24"/>
          <w:szCs w:val="24"/>
          <w:lang w:eastAsia="es-MX"/>
        </w:rPr>
        <w:t xml:space="preserve"> DE VIOLACIÓN O AGRAVIOS. PARA CUMPLIR CON LOS PRINCIPIOS DE CONGRUENCIA Y EXHAUSTIVIDAD EN LAS SENTENCIAS DE AMPARO ES INNECESARIA SU TRANSCRIPCIÓN.”</w:t>
      </w:r>
    </w:p>
    <w:p w:rsidR="00664FB5" w:rsidRPr="007B0581" w:rsidRDefault="00664FB5" w:rsidP="00664FB5">
      <w:pPr>
        <w:pStyle w:val="Textonotapie"/>
        <w:widowControl w:val="0"/>
        <w:spacing w:line="360" w:lineRule="auto"/>
        <w:ind w:left="1701" w:right="1469"/>
        <w:jc w:val="both"/>
        <w:rPr>
          <w:rFonts w:ascii="Arial" w:hAnsi="Arial" w:cs="Arial"/>
          <w:b/>
          <w:sz w:val="24"/>
          <w:szCs w:val="24"/>
          <w:lang w:eastAsia="es-MX"/>
        </w:rPr>
      </w:pPr>
    </w:p>
    <w:p w:rsidR="00664FB5" w:rsidRDefault="00664FB5" w:rsidP="00664FB5">
      <w:pPr>
        <w:spacing w:line="360" w:lineRule="auto"/>
        <w:ind w:firstLine="708"/>
        <w:jc w:val="both"/>
        <w:rPr>
          <w:rFonts w:ascii="Arial" w:hAnsi="Arial" w:cs="Arial"/>
          <w:sz w:val="24"/>
          <w:szCs w:val="24"/>
        </w:rPr>
      </w:pPr>
      <w:r>
        <w:rPr>
          <w:rFonts w:ascii="Arial" w:hAnsi="Arial" w:cs="Arial"/>
          <w:sz w:val="24"/>
          <w:szCs w:val="24"/>
        </w:rPr>
        <w:t>El</w:t>
      </w:r>
      <w:r w:rsidRPr="007B0581">
        <w:rPr>
          <w:rFonts w:ascii="Arial" w:hAnsi="Arial" w:cs="Arial"/>
          <w:sz w:val="24"/>
          <w:szCs w:val="24"/>
        </w:rPr>
        <w:t xml:space="preserve"> actor </w:t>
      </w:r>
      <w:r>
        <w:rPr>
          <w:rFonts w:cs="Arial"/>
          <w:b/>
          <w:sz w:val="24"/>
          <w:szCs w:val="24"/>
        </w:rPr>
        <w:t>**********</w:t>
      </w:r>
      <w:r w:rsidRPr="007B0581">
        <w:rPr>
          <w:rFonts w:ascii="Arial" w:hAnsi="Arial" w:cs="Arial"/>
          <w:sz w:val="24"/>
          <w:szCs w:val="24"/>
        </w:rPr>
        <w:t xml:space="preserve">, demandó la nulidad de la resolución </w:t>
      </w:r>
      <w:r>
        <w:rPr>
          <w:rFonts w:ascii="Arial" w:hAnsi="Arial" w:cs="Arial"/>
          <w:sz w:val="24"/>
          <w:szCs w:val="24"/>
        </w:rPr>
        <w:t>emitida por el Consejo Directivo de Pensiones del Estado de Oaxaca,</w:t>
      </w:r>
      <w:r w:rsidRPr="007B0581">
        <w:rPr>
          <w:rFonts w:ascii="Arial" w:hAnsi="Arial" w:cs="Arial"/>
          <w:sz w:val="24"/>
          <w:szCs w:val="24"/>
        </w:rPr>
        <w:t xml:space="preserve"> contenida en el oficio </w:t>
      </w:r>
      <w:r>
        <w:rPr>
          <w:rFonts w:cs="Arial"/>
          <w:b/>
          <w:sz w:val="24"/>
          <w:szCs w:val="24"/>
        </w:rPr>
        <w:t>**********</w:t>
      </w:r>
      <w:r w:rsidRPr="007B0581">
        <w:rPr>
          <w:rFonts w:ascii="Arial" w:hAnsi="Arial" w:cs="Arial"/>
          <w:sz w:val="24"/>
          <w:szCs w:val="24"/>
        </w:rPr>
        <w:t xml:space="preserve"> de </w:t>
      </w:r>
      <w:r>
        <w:rPr>
          <w:rFonts w:ascii="Arial" w:hAnsi="Arial" w:cs="Arial"/>
          <w:sz w:val="24"/>
          <w:szCs w:val="24"/>
        </w:rPr>
        <w:t>siete de abril</w:t>
      </w:r>
      <w:r w:rsidRPr="007B0581">
        <w:rPr>
          <w:rFonts w:ascii="Arial" w:hAnsi="Arial" w:cs="Arial"/>
          <w:sz w:val="24"/>
          <w:szCs w:val="24"/>
        </w:rPr>
        <w:t xml:space="preserve"> de dos mil </w:t>
      </w:r>
      <w:r>
        <w:rPr>
          <w:rFonts w:ascii="Arial" w:hAnsi="Arial" w:cs="Arial"/>
          <w:sz w:val="24"/>
          <w:szCs w:val="24"/>
        </w:rPr>
        <w:t>veintiuno</w:t>
      </w:r>
      <w:r w:rsidRPr="007B0581">
        <w:rPr>
          <w:rFonts w:ascii="Arial" w:hAnsi="Arial" w:cs="Arial"/>
          <w:sz w:val="24"/>
          <w:szCs w:val="24"/>
        </w:rPr>
        <w:t xml:space="preserve">, signado por el </w:t>
      </w:r>
      <w:r>
        <w:rPr>
          <w:rFonts w:ascii="Arial" w:hAnsi="Arial" w:cs="Arial"/>
          <w:sz w:val="24"/>
          <w:szCs w:val="24"/>
        </w:rPr>
        <w:t>D</w:t>
      </w:r>
      <w:r w:rsidRPr="007B0581">
        <w:rPr>
          <w:rFonts w:ascii="Arial" w:hAnsi="Arial" w:cs="Arial"/>
          <w:sz w:val="24"/>
          <w:szCs w:val="24"/>
        </w:rPr>
        <w:t xml:space="preserve">irector </w:t>
      </w:r>
      <w:r>
        <w:rPr>
          <w:rFonts w:ascii="Arial" w:hAnsi="Arial" w:cs="Arial"/>
          <w:sz w:val="24"/>
          <w:szCs w:val="24"/>
        </w:rPr>
        <w:t>G</w:t>
      </w:r>
      <w:r w:rsidRPr="007B0581">
        <w:rPr>
          <w:rFonts w:ascii="Arial" w:hAnsi="Arial" w:cs="Arial"/>
          <w:sz w:val="24"/>
          <w:szCs w:val="24"/>
        </w:rPr>
        <w:t>eneral de la Oficina de Pensiones</w:t>
      </w:r>
      <w:r>
        <w:rPr>
          <w:rFonts w:ascii="Arial" w:hAnsi="Arial" w:cs="Arial"/>
          <w:sz w:val="24"/>
          <w:szCs w:val="24"/>
        </w:rPr>
        <w:t xml:space="preserve"> del Estado de Oaxaca</w:t>
      </w:r>
      <w:r w:rsidRPr="007B0581">
        <w:rPr>
          <w:rFonts w:ascii="Arial" w:hAnsi="Arial" w:cs="Arial"/>
          <w:b/>
          <w:bCs/>
          <w:sz w:val="24"/>
          <w:szCs w:val="24"/>
        </w:rPr>
        <w:t xml:space="preserve">, </w:t>
      </w:r>
      <w:r w:rsidRPr="007B0581">
        <w:rPr>
          <w:rFonts w:ascii="Arial" w:hAnsi="Arial" w:cs="Arial"/>
          <w:sz w:val="24"/>
          <w:szCs w:val="24"/>
        </w:rPr>
        <w:t>por</w:t>
      </w:r>
      <w:r>
        <w:rPr>
          <w:rFonts w:ascii="Arial" w:hAnsi="Arial" w:cs="Arial"/>
          <w:sz w:val="24"/>
          <w:szCs w:val="24"/>
        </w:rPr>
        <w:t xml:space="preserve"> considerar</w:t>
      </w:r>
      <w:r w:rsidRPr="007B0581">
        <w:rPr>
          <w:rFonts w:ascii="Arial" w:hAnsi="Arial" w:cs="Arial"/>
          <w:sz w:val="24"/>
          <w:szCs w:val="24"/>
        </w:rPr>
        <w:t xml:space="preserve"> </w:t>
      </w:r>
      <w:r>
        <w:rPr>
          <w:rFonts w:ascii="Arial" w:hAnsi="Arial" w:cs="Arial"/>
          <w:sz w:val="24"/>
          <w:szCs w:val="24"/>
        </w:rPr>
        <w:t>que viola en su perjuicio lo dispuesto por los artículos 1º y 123, apartado B, fracciones XI y XIV, y 127 de la Constitución Política de los Estados Unidos Mexicanos, que consagran los derechos humanos de igualdad y no discriminación, así como el derecho a disfrutar de una pensión y el derecho a la protección al salario.</w:t>
      </w:r>
    </w:p>
    <w:p w:rsidR="00664FB5" w:rsidRPr="007B0581" w:rsidRDefault="00664FB5" w:rsidP="00664FB5">
      <w:pPr>
        <w:spacing w:line="360" w:lineRule="auto"/>
        <w:jc w:val="both"/>
        <w:rPr>
          <w:rFonts w:ascii="Arial" w:hAnsi="Arial" w:cs="Arial"/>
          <w:color w:val="FF0000"/>
          <w:sz w:val="24"/>
          <w:szCs w:val="24"/>
        </w:rPr>
      </w:pPr>
      <w:r w:rsidRPr="007B0581">
        <w:rPr>
          <w:rFonts w:ascii="Arial" w:hAnsi="Arial" w:cs="Arial"/>
          <w:sz w:val="24"/>
          <w:szCs w:val="24"/>
        </w:rPr>
        <w:t xml:space="preserve"> </w:t>
      </w:r>
    </w:p>
    <w:p w:rsidR="00664FB5" w:rsidRPr="00743240" w:rsidRDefault="00664FB5" w:rsidP="00664FB5">
      <w:pPr>
        <w:spacing w:line="360" w:lineRule="auto"/>
        <w:ind w:firstLine="708"/>
        <w:jc w:val="both"/>
        <w:rPr>
          <w:rFonts w:ascii="Arial" w:hAnsi="Arial" w:cs="Arial"/>
          <w:color w:val="FF0000"/>
          <w:sz w:val="24"/>
          <w:szCs w:val="24"/>
        </w:rPr>
      </w:pPr>
      <w:r w:rsidRPr="007B0581">
        <w:rPr>
          <w:rFonts w:ascii="Arial" w:hAnsi="Arial" w:cs="Arial"/>
          <w:sz w:val="24"/>
          <w:szCs w:val="24"/>
        </w:rPr>
        <w:t>Por su parte,</w:t>
      </w:r>
      <w:r>
        <w:rPr>
          <w:rFonts w:ascii="Arial" w:hAnsi="Arial" w:cs="Arial"/>
          <w:sz w:val="24"/>
          <w:szCs w:val="24"/>
        </w:rPr>
        <w:t xml:space="preserve"> el Apoderado Legal del</w:t>
      </w:r>
      <w:r w:rsidRPr="007B0581">
        <w:rPr>
          <w:rFonts w:ascii="Arial" w:hAnsi="Arial" w:cs="Arial"/>
          <w:sz w:val="24"/>
          <w:szCs w:val="24"/>
        </w:rPr>
        <w:t xml:space="preserve"> Consejo Directivo de Pensiones del Estado de Oaxaca, por</w:t>
      </w:r>
      <w:r>
        <w:rPr>
          <w:rFonts w:ascii="Arial" w:hAnsi="Arial" w:cs="Arial"/>
          <w:sz w:val="24"/>
          <w:szCs w:val="24"/>
        </w:rPr>
        <w:t xml:space="preserve"> sí y en representación legal del Consejo Directivo</w:t>
      </w:r>
      <w:r w:rsidRPr="007B0581">
        <w:rPr>
          <w:rFonts w:ascii="Arial" w:hAnsi="Arial" w:cs="Arial"/>
          <w:sz w:val="24"/>
          <w:szCs w:val="24"/>
        </w:rPr>
        <w:t xml:space="preserve">, </w:t>
      </w:r>
      <w:r>
        <w:rPr>
          <w:rFonts w:ascii="Arial" w:hAnsi="Arial" w:cs="Arial"/>
          <w:sz w:val="24"/>
          <w:szCs w:val="24"/>
        </w:rPr>
        <w:t xml:space="preserve">refiere que no existe una situación de desigualdad frente a los jubilados que fueron trabajadores de base, dado que desde su vida laboral generaron las prestaciones que establece la Ley de Pensiones para los Trabajadores del Estado de Oaxaca, por lo que el trato que se da entre uno y otro es diferente no discriminatorio o desigual, por lo que no hay violación de garantías individuales                     </w:t>
      </w:r>
      <w:r w:rsidRPr="007B0581">
        <w:rPr>
          <w:rFonts w:ascii="Arial" w:hAnsi="Arial" w:cs="Arial"/>
          <w:sz w:val="24"/>
          <w:szCs w:val="24"/>
        </w:rPr>
        <w:t xml:space="preserve"> </w:t>
      </w:r>
    </w:p>
    <w:p w:rsidR="00664FB5" w:rsidRPr="007B0581" w:rsidRDefault="00664FB5" w:rsidP="00664FB5">
      <w:pPr>
        <w:spacing w:line="360" w:lineRule="auto"/>
        <w:ind w:firstLine="708"/>
        <w:jc w:val="both"/>
        <w:rPr>
          <w:rFonts w:ascii="Arial" w:hAnsi="Arial" w:cs="Arial"/>
          <w:color w:val="FF0000"/>
          <w:sz w:val="24"/>
          <w:szCs w:val="24"/>
        </w:rPr>
      </w:pPr>
    </w:p>
    <w:p w:rsidR="00664FB5" w:rsidRDefault="00664FB5" w:rsidP="00664FB5">
      <w:pPr>
        <w:spacing w:line="360" w:lineRule="auto"/>
        <w:ind w:firstLine="709"/>
        <w:contextualSpacing/>
        <w:jc w:val="both"/>
        <w:rPr>
          <w:rFonts w:ascii="Arial" w:hAnsi="Arial" w:cs="Arial"/>
          <w:sz w:val="24"/>
          <w:szCs w:val="24"/>
        </w:rPr>
      </w:pPr>
      <w:r w:rsidRPr="007B0581">
        <w:rPr>
          <w:rFonts w:ascii="Arial" w:hAnsi="Arial" w:cs="Arial"/>
          <w:color w:val="FF0000"/>
          <w:sz w:val="24"/>
          <w:szCs w:val="24"/>
        </w:rPr>
        <w:lastRenderedPageBreak/>
        <w:t xml:space="preserve"> </w:t>
      </w:r>
      <w:r w:rsidRPr="007B0581">
        <w:rPr>
          <w:rFonts w:ascii="Arial" w:hAnsi="Arial" w:cs="Arial"/>
          <w:sz w:val="24"/>
          <w:szCs w:val="24"/>
        </w:rPr>
        <w:t xml:space="preserve">Ahora bien, esta juzgadora </w:t>
      </w:r>
      <w:r>
        <w:rPr>
          <w:rFonts w:ascii="Arial" w:hAnsi="Arial" w:cs="Arial"/>
          <w:sz w:val="24"/>
          <w:szCs w:val="24"/>
        </w:rPr>
        <w:t>después de haber realizado el estudio</w:t>
      </w:r>
      <w:r w:rsidRPr="007B0581">
        <w:rPr>
          <w:rFonts w:ascii="Arial" w:hAnsi="Arial" w:cs="Arial"/>
          <w:sz w:val="24"/>
          <w:szCs w:val="24"/>
        </w:rPr>
        <w:t xml:space="preserve"> al contenido del oficio </w:t>
      </w:r>
      <w:r>
        <w:rPr>
          <w:rFonts w:cs="Arial"/>
          <w:b/>
          <w:sz w:val="24"/>
          <w:szCs w:val="24"/>
        </w:rPr>
        <w:t>**********</w:t>
      </w:r>
      <w:r>
        <w:rPr>
          <w:rFonts w:cs="Arial"/>
          <w:b/>
          <w:sz w:val="24"/>
          <w:szCs w:val="24"/>
        </w:rPr>
        <w:t xml:space="preserve"> </w:t>
      </w:r>
      <w:r w:rsidRPr="007B0581">
        <w:rPr>
          <w:rFonts w:ascii="Arial" w:hAnsi="Arial" w:cs="Arial"/>
          <w:sz w:val="24"/>
          <w:szCs w:val="24"/>
        </w:rPr>
        <w:t xml:space="preserve">de </w:t>
      </w:r>
      <w:r>
        <w:rPr>
          <w:rFonts w:ascii="Arial" w:hAnsi="Arial" w:cs="Arial"/>
          <w:sz w:val="24"/>
          <w:szCs w:val="24"/>
        </w:rPr>
        <w:t>siete de abril</w:t>
      </w:r>
      <w:r w:rsidRPr="007B0581">
        <w:rPr>
          <w:rFonts w:ascii="Arial" w:hAnsi="Arial" w:cs="Arial"/>
          <w:sz w:val="24"/>
          <w:szCs w:val="24"/>
        </w:rPr>
        <w:t xml:space="preserve"> de dos mil </w:t>
      </w:r>
      <w:r>
        <w:rPr>
          <w:rFonts w:ascii="Arial" w:hAnsi="Arial" w:cs="Arial"/>
          <w:sz w:val="24"/>
          <w:szCs w:val="24"/>
        </w:rPr>
        <w:t>veintiuno</w:t>
      </w:r>
      <w:r w:rsidRPr="007B0581">
        <w:rPr>
          <w:rFonts w:ascii="Arial" w:hAnsi="Arial" w:cs="Arial"/>
          <w:sz w:val="24"/>
          <w:szCs w:val="24"/>
        </w:rPr>
        <w:t xml:space="preserve">, signado por el </w:t>
      </w:r>
      <w:r>
        <w:rPr>
          <w:rFonts w:ascii="Arial" w:hAnsi="Arial" w:cs="Arial"/>
          <w:sz w:val="24"/>
          <w:szCs w:val="24"/>
        </w:rPr>
        <w:t>D</w:t>
      </w:r>
      <w:r w:rsidRPr="007B0581">
        <w:rPr>
          <w:rFonts w:ascii="Arial" w:hAnsi="Arial" w:cs="Arial"/>
          <w:sz w:val="24"/>
          <w:szCs w:val="24"/>
        </w:rPr>
        <w:t xml:space="preserve">irector </w:t>
      </w:r>
      <w:r>
        <w:rPr>
          <w:rFonts w:ascii="Arial" w:hAnsi="Arial" w:cs="Arial"/>
          <w:sz w:val="24"/>
          <w:szCs w:val="24"/>
        </w:rPr>
        <w:t>G</w:t>
      </w:r>
      <w:r w:rsidRPr="007B0581">
        <w:rPr>
          <w:rFonts w:ascii="Arial" w:hAnsi="Arial" w:cs="Arial"/>
          <w:sz w:val="24"/>
          <w:szCs w:val="24"/>
        </w:rPr>
        <w:t>eneral de la Oficina de Pensiones</w:t>
      </w:r>
      <w:r>
        <w:rPr>
          <w:rFonts w:ascii="Arial" w:hAnsi="Arial" w:cs="Arial"/>
          <w:sz w:val="24"/>
          <w:szCs w:val="24"/>
        </w:rPr>
        <w:t xml:space="preserve"> del Estado de Oaxaca</w:t>
      </w:r>
      <w:r w:rsidRPr="007B0581">
        <w:rPr>
          <w:rFonts w:ascii="Arial" w:hAnsi="Arial" w:cs="Arial"/>
          <w:sz w:val="24"/>
          <w:szCs w:val="24"/>
        </w:rPr>
        <w:t xml:space="preserve">, mismo que contiene el </w:t>
      </w:r>
      <w:r>
        <w:rPr>
          <w:rFonts w:ascii="Arial" w:hAnsi="Arial" w:cs="Arial"/>
          <w:sz w:val="24"/>
          <w:szCs w:val="24"/>
        </w:rPr>
        <w:t>d</w:t>
      </w:r>
      <w:r w:rsidRPr="007B0581">
        <w:rPr>
          <w:rFonts w:ascii="Arial" w:hAnsi="Arial" w:cs="Arial"/>
          <w:sz w:val="24"/>
          <w:szCs w:val="24"/>
        </w:rPr>
        <w:t xml:space="preserve">ictamen de </w:t>
      </w:r>
      <w:r>
        <w:rPr>
          <w:rFonts w:ascii="Arial" w:hAnsi="Arial" w:cs="Arial"/>
          <w:sz w:val="24"/>
          <w:szCs w:val="24"/>
        </w:rPr>
        <w:t>p</w:t>
      </w:r>
      <w:r w:rsidRPr="007B0581">
        <w:rPr>
          <w:rFonts w:ascii="Arial" w:hAnsi="Arial" w:cs="Arial"/>
          <w:sz w:val="24"/>
          <w:szCs w:val="24"/>
        </w:rPr>
        <w:t>ensión</w:t>
      </w:r>
      <w:r>
        <w:rPr>
          <w:rFonts w:ascii="Arial" w:hAnsi="Arial" w:cs="Arial"/>
          <w:sz w:val="24"/>
          <w:szCs w:val="24"/>
        </w:rPr>
        <w:t xml:space="preserve"> por jubilación</w:t>
      </w:r>
      <w:r w:rsidRPr="007B0581">
        <w:rPr>
          <w:rFonts w:ascii="Arial" w:hAnsi="Arial" w:cs="Arial"/>
          <w:sz w:val="24"/>
          <w:szCs w:val="24"/>
        </w:rPr>
        <w:t xml:space="preserve"> aprobado por el</w:t>
      </w:r>
      <w:r w:rsidRPr="007B0581">
        <w:rPr>
          <w:rFonts w:ascii="Arial" w:hAnsi="Arial" w:cs="Arial"/>
          <w:b/>
          <w:bCs/>
          <w:sz w:val="24"/>
          <w:szCs w:val="24"/>
        </w:rPr>
        <w:t xml:space="preserve"> </w:t>
      </w:r>
      <w:r w:rsidRPr="007B0581">
        <w:rPr>
          <w:rFonts w:ascii="Arial" w:hAnsi="Arial" w:cs="Arial"/>
          <w:sz w:val="24"/>
          <w:szCs w:val="24"/>
        </w:rPr>
        <w:t>Consejo Directivo de Pensiones del Estado de Oaxaca</w:t>
      </w:r>
      <w:r>
        <w:rPr>
          <w:rFonts w:ascii="Arial" w:hAnsi="Arial" w:cs="Arial"/>
          <w:b/>
          <w:bCs/>
          <w:sz w:val="24"/>
          <w:szCs w:val="24"/>
        </w:rPr>
        <w:t xml:space="preserve">, </w:t>
      </w:r>
      <w:r w:rsidRPr="007B0581">
        <w:rPr>
          <w:rFonts w:ascii="Arial" w:hAnsi="Arial" w:cs="Arial"/>
          <w:sz w:val="24"/>
          <w:szCs w:val="24"/>
        </w:rPr>
        <w:t>advierte que</w:t>
      </w:r>
      <w:r>
        <w:rPr>
          <w:rFonts w:ascii="Arial" w:hAnsi="Arial" w:cs="Arial"/>
          <w:sz w:val="24"/>
          <w:szCs w:val="24"/>
        </w:rPr>
        <w:t xml:space="preserve"> </w:t>
      </w:r>
      <w:r w:rsidRPr="007B0581">
        <w:rPr>
          <w:rFonts w:ascii="Arial" w:hAnsi="Arial" w:cs="Arial"/>
          <w:sz w:val="24"/>
          <w:szCs w:val="24"/>
        </w:rPr>
        <w:t>son</w:t>
      </w:r>
      <w:r>
        <w:rPr>
          <w:rFonts w:ascii="Arial" w:hAnsi="Arial" w:cs="Arial"/>
          <w:sz w:val="24"/>
          <w:szCs w:val="24"/>
        </w:rPr>
        <w:t xml:space="preserve"> </w:t>
      </w:r>
      <w:r w:rsidRPr="008867E7">
        <w:rPr>
          <w:rFonts w:ascii="Arial" w:hAnsi="Arial" w:cs="Arial"/>
          <w:b/>
          <w:bCs/>
          <w:sz w:val="24"/>
          <w:szCs w:val="24"/>
        </w:rPr>
        <w:t>parcialment</w:t>
      </w:r>
      <w:r w:rsidRPr="00E003D8">
        <w:rPr>
          <w:rFonts w:ascii="Arial" w:hAnsi="Arial" w:cs="Arial"/>
          <w:b/>
          <w:bCs/>
          <w:sz w:val="24"/>
          <w:szCs w:val="24"/>
        </w:rPr>
        <w:t>e</w:t>
      </w:r>
      <w:r w:rsidRPr="007B0581">
        <w:rPr>
          <w:rFonts w:ascii="Arial" w:hAnsi="Arial" w:cs="Arial"/>
          <w:sz w:val="24"/>
          <w:szCs w:val="24"/>
        </w:rPr>
        <w:t xml:space="preserve"> </w:t>
      </w:r>
      <w:bookmarkStart w:id="4" w:name="_Hlk84507799"/>
      <w:r w:rsidRPr="003F738C">
        <w:rPr>
          <w:rFonts w:ascii="Arial" w:hAnsi="Arial" w:cs="Arial"/>
          <w:b/>
          <w:bCs/>
          <w:sz w:val="24"/>
          <w:szCs w:val="24"/>
        </w:rPr>
        <w:t>fundados</w:t>
      </w:r>
      <w:r w:rsidRPr="007B0581">
        <w:rPr>
          <w:rFonts w:ascii="Arial" w:hAnsi="Arial" w:cs="Arial"/>
          <w:sz w:val="24"/>
          <w:szCs w:val="24"/>
        </w:rPr>
        <w:t xml:space="preserve"> los conceptos de impugnación </w:t>
      </w:r>
      <w:r>
        <w:rPr>
          <w:rFonts w:ascii="Arial" w:hAnsi="Arial" w:cs="Arial"/>
          <w:sz w:val="24"/>
          <w:szCs w:val="24"/>
        </w:rPr>
        <w:t>hechos valer</w:t>
      </w:r>
      <w:r w:rsidRPr="007B0581">
        <w:rPr>
          <w:rFonts w:ascii="Arial" w:hAnsi="Arial" w:cs="Arial"/>
          <w:sz w:val="24"/>
          <w:szCs w:val="24"/>
        </w:rPr>
        <w:t xml:space="preserve"> por </w:t>
      </w:r>
      <w:r>
        <w:rPr>
          <w:rFonts w:ascii="Arial" w:hAnsi="Arial" w:cs="Arial"/>
          <w:sz w:val="24"/>
          <w:szCs w:val="24"/>
        </w:rPr>
        <w:t>el</w:t>
      </w:r>
      <w:r w:rsidRPr="007B0581">
        <w:rPr>
          <w:rFonts w:ascii="Arial" w:hAnsi="Arial" w:cs="Arial"/>
          <w:sz w:val="24"/>
          <w:szCs w:val="24"/>
        </w:rPr>
        <w:t xml:space="preserve"> actor</w:t>
      </w:r>
      <w:r>
        <w:rPr>
          <w:rFonts w:ascii="Arial" w:hAnsi="Arial" w:cs="Arial"/>
          <w:sz w:val="24"/>
          <w:szCs w:val="24"/>
        </w:rPr>
        <w:t>,</w:t>
      </w:r>
      <w:r w:rsidRPr="007B0581">
        <w:rPr>
          <w:rFonts w:ascii="Arial" w:hAnsi="Arial" w:cs="Arial"/>
          <w:sz w:val="24"/>
          <w:szCs w:val="24"/>
        </w:rPr>
        <w:t xml:space="preserve"> </w:t>
      </w:r>
      <w:r>
        <w:rPr>
          <w:rFonts w:ascii="Arial" w:hAnsi="Arial" w:cs="Arial"/>
          <w:sz w:val="24"/>
          <w:szCs w:val="24"/>
        </w:rPr>
        <w:t xml:space="preserve">se dice lo anterior en razón que, el actor aduce que la autoridad demandada al concederle su pensión por jubilación no le integró las percepciones que percibía consistentes en Días de Ajuste, Canasta Básica, P.S.M., PBS, SBS, Estímulo, Quinquenios, Aguinaldo, Prima Vacacional, A.S.R.S.P.J. y A.S.R.S.P.J., resulta </w:t>
      </w:r>
      <w:r w:rsidRPr="00723C1D">
        <w:rPr>
          <w:rFonts w:ascii="Arial" w:hAnsi="Arial" w:cs="Arial"/>
          <w:b/>
          <w:bCs/>
          <w:sz w:val="24"/>
          <w:szCs w:val="24"/>
        </w:rPr>
        <w:t>infundado</w:t>
      </w:r>
      <w:r>
        <w:rPr>
          <w:rFonts w:ascii="Arial" w:hAnsi="Arial" w:cs="Arial"/>
          <w:sz w:val="24"/>
          <w:szCs w:val="24"/>
        </w:rPr>
        <w:t xml:space="preserve"> este concepto de impugnación hecho valer por el actor, se dice lo anterior en virtud que las citadas percepciones no forman parte del sueldo presupuestal del actor, pues éstas son prestaciones convencionales cuyo fin es proporcionar al trabajador cierta cantidad en dinero como estímulo para cubrir sus gastos, es decir, son prestaciones que no forman parte del sueldo base y que solo se perciben cuando se es personal en activo, aunado a que la Ley de Pensiones para los Trabajadores del Gobierno del Estado de Oaxaca en su artículo 54, fracción I, regula las prestaciones que deben ser integradas a las pensiones.</w:t>
      </w:r>
    </w:p>
    <w:p w:rsidR="00664FB5" w:rsidRDefault="00664FB5" w:rsidP="00664FB5">
      <w:pPr>
        <w:spacing w:line="360" w:lineRule="auto"/>
        <w:ind w:firstLine="709"/>
        <w:contextualSpacing/>
        <w:jc w:val="both"/>
        <w:rPr>
          <w:rFonts w:ascii="Arial" w:hAnsi="Arial" w:cs="Arial"/>
          <w:sz w:val="24"/>
          <w:szCs w:val="24"/>
        </w:rPr>
      </w:pPr>
      <w:r>
        <w:rPr>
          <w:rFonts w:ascii="Arial" w:hAnsi="Arial" w:cs="Arial"/>
          <w:sz w:val="24"/>
          <w:szCs w:val="24"/>
        </w:rPr>
        <w:t xml:space="preserve"> </w:t>
      </w:r>
    </w:p>
    <w:p w:rsidR="00664FB5" w:rsidRDefault="00664FB5" w:rsidP="00664FB5">
      <w:pPr>
        <w:spacing w:line="360" w:lineRule="auto"/>
        <w:ind w:firstLine="709"/>
        <w:contextualSpacing/>
        <w:jc w:val="both"/>
        <w:rPr>
          <w:rFonts w:ascii="Arial" w:hAnsi="Arial" w:cs="Arial"/>
          <w:i/>
          <w:sz w:val="24"/>
          <w:szCs w:val="24"/>
        </w:rPr>
      </w:pPr>
      <w:r>
        <w:rPr>
          <w:rFonts w:ascii="Arial" w:hAnsi="Arial" w:cs="Arial"/>
          <w:sz w:val="24"/>
          <w:szCs w:val="24"/>
        </w:rPr>
        <w:t xml:space="preserve">Por cuanto hace al primer concepto de impugnación hecho valer por el actor consistente en que, se le excluyó a su pensión por jubilación de las prestaciones establecidas en el artículo 54, fracción I, de la Ley de Pensiones para los Trabajadores del Gobierno del Estado de Oaxaca, </w:t>
      </w:r>
      <w:r w:rsidRPr="00047FB5">
        <w:rPr>
          <w:rFonts w:ascii="Arial" w:hAnsi="Arial" w:cs="Arial"/>
          <w:sz w:val="24"/>
          <w:szCs w:val="24"/>
        </w:rPr>
        <w:t>consistentes e</w:t>
      </w:r>
      <w:r>
        <w:rPr>
          <w:rFonts w:ascii="Arial" w:hAnsi="Arial" w:cs="Arial"/>
          <w:sz w:val="24"/>
          <w:szCs w:val="24"/>
        </w:rPr>
        <w:t xml:space="preserve">n Previsión Social Múltiple, despensa, vida cara, quinquenios, aguinaldo, estimulo del día del jubilado y canasta navideña, es </w:t>
      </w:r>
      <w:r w:rsidRPr="00723C1D">
        <w:rPr>
          <w:rFonts w:ascii="Arial" w:hAnsi="Arial" w:cs="Arial"/>
          <w:b/>
          <w:bCs/>
          <w:sz w:val="24"/>
          <w:szCs w:val="24"/>
        </w:rPr>
        <w:t>fun</w:t>
      </w:r>
      <w:r w:rsidRPr="00455261">
        <w:rPr>
          <w:rFonts w:ascii="Arial" w:hAnsi="Arial" w:cs="Arial"/>
          <w:b/>
          <w:bCs/>
          <w:sz w:val="24"/>
          <w:szCs w:val="24"/>
        </w:rPr>
        <w:t>dado</w:t>
      </w:r>
      <w:r>
        <w:rPr>
          <w:rFonts w:ascii="Arial" w:hAnsi="Arial" w:cs="Arial"/>
          <w:sz w:val="24"/>
          <w:szCs w:val="24"/>
        </w:rPr>
        <w:t xml:space="preserve"> su agravio, se dice lo anterior, en razón que si bien es cierto el citado numeral contempla que las citadas prestaciones se integrarán a j</w:t>
      </w:r>
      <w:r w:rsidRPr="00395B83">
        <w:rPr>
          <w:rFonts w:ascii="Arial" w:hAnsi="Arial" w:cs="Arial"/>
          <w:sz w:val="24"/>
          <w:szCs w:val="24"/>
        </w:rPr>
        <w:t>ubilados tratándose solo de aquéllos que fueron trabajadores de base</w:t>
      </w:r>
      <w:r>
        <w:rPr>
          <w:rFonts w:ascii="Arial" w:hAnsi="Arial" w:cs="Arial"/>
          <w:sz w:val="24"/>
          <w:szCs w:val="24"/>
        </w:rPr>
        <w:t>, también lo es que se advierte un trato discriminatorio por parte de la autoridad demandada, pues al no haberle</w:t>
      </w:r>
      <w:r w:rsidRPr="007B0581">
        <w:rPr>
          <w:rFonts w:ascii="Arial" w:hAnsi="Arial" w:cs="Arial"/>
          <w:sz w:val="24"/>
          <w:szCs w:val="24"/>
        </w:rPr>
        <w:t xml:space="preserve"> </w:t>
      </w:r>
      <w:r>
        <w:rPr>
          <w:rFonts w:ascii="Arial" w:hAnsi="Arial" w:cs="Arial"/>
          <w:sz w:val="24"/>
          <w:szCs w:val="24"/>
        </w:rPr>
        <w:t>in</w:t>
      </w:r>
      <w:r w:rsidRPr="006C29A8">
        <w:rPr>
          <w:rFonts w:ascii="Arial" w:hAnsi="Arial" w:cs="Arial"/>
          <w:sz w:val="24"/>
          <w:szCs w:val="24"/>
        </w:rPr>
        <w:t>c</w:t>
      </w:r>
      <w:r w:rsidRPr="007B0581">
        <w:rPr>
          <w:rFonts w:ascii="Arial" w:hAnsi="Arial" w:cs="Arial"/>
          <w:sz w:val="24"/>
          <w:szCs w:val="24"/>
        </w:rPr>
        <w:t>lui</w:t>
      </w:r>
      <w:r>
        <w:rPr>
          <w:rFonts w:ascii="Arial" w:hAnsi="Arial" w:cs="Arial"/>
          <w:sz w:val="24"/>
          <w:szCs w:val="24"/>
        </w:rPr>
        <w:t xml:space="preserve">do a la pensión por jubilación del actor las citadas prestaciones, </w:t>
      </w:r>
      <w:r w:rsidRPr="00A2628E">
        <w:rPr>
          <w:rFonts w:ascii="Arial" w:hAnsi="Arial" w:cs="Arial"/>
          <w:sz w:val="24"/>
          <w:szCs w:val="24"/>
        </w:rPr>
        <w:t>y</w:t>
      </w:r>
      <w:r>
        <w:rPr>
          <w:rFonts w:ascii="Arial" w:hAnsi="Arial" w:cs="Arial"/>
          <w:sz w:val="24"/>
          <w:szCs w:val="24"/>
        </w:rPr>
        <w:t xml:space="preserve"> con ello efectuar la demandada de </w:t>
      </w:r>
      <w:r w:rsidRPr="00021A32">
        <w:rPr>
          <w:rFonts w:ascii="Arial" w:hAnsi="Arial" w:cs="Arial"/>
          <w:sz w:val="24"/>
          <w:szCs w:val="24"/>
        </w:rPr>
        <w:t>manera</w:t>
      </w:r>
      <w:r>
        <w:rPr>
          <w:rFonts w:ascii="Arial" w:hAnsi="Arial" w:cs="Arial"/>
          <w:sz w:val="24"/>
          <w:szCs w:val="24"/>
        </w:rPr>
        <w:t xml:space="preserve"> tácita tal distinción entre personal de base y de confianza, contraviene el principio de igualdad que tiene un carácter fundamental adjetivo o procedimental y por lo tanto debe ser observado acorde a lo establecido con el artículo 1 de la Constitución Política de los Estados Unidos Mexicanos, pues dicha disposición no contiene ningún motivo o razón que la sustente, ya que el actor cumplió con todos los requisitos establecidos en la ley como son edad, años de servicio y las aportaciones correspondientes para obtener los mismos beneficios que un trabajador de base, ya que considerar lo contrario, establece un trato discriminatorio a la relación laboral; debiendo el Consejo Directivo de la Oficina de Pensiones del Estado de Oaxaca, realizar una interpretación más </w:t>
      </w:r>
      <w:r>
        <w:rPr>
          <w:rFonts w:ascii="Arial" w:hAnsi="Arial" w:cs="Arial"/>
          <w:sz w:val="24"/>
          <w:szCs w:val="24"/>
        </w:rPr>
        <w:lastRenderedPageBreak/>
        <w:t xml:space="preserve">favorable para el actor </w:t>
      </w:r>
      <w:r w:rsidRPr="007B0581">
        <w:rPr>
          <w:rFonts w:ascii="Arial" w:hAnsi="Arial" w:cs="Arial"/>
          <w:sz w:val="24"/>
          <w:szCs w:val="24"/>
        </w:rPr>
        <w:t>reconociendo el menoscabo de los derechos pr</w:t>
      </w:r>
      <w:r>
        <w:rPr>
          <w:rFonts w:ascii="Arial" w:hAnsi="Arial" w:cs="Arial"/>
          <w:sz w:val="24"/>
          <w:szCs w:val="24"/>
        </w:rPr>
        <w:t>otegidos y actuar a favor de éste, concediéndole al otorgarle la pensión las mismas prestaciones que establece la fracción I del artículo 54 de la Ley de pensiones para los Trabajadores del Gobierno del Estado de Oaxaca</w:t>
      </w:r>
      <w:r w:rsidRPr="00295219">
        <w:rPr>
          <w:rFonts w:ascii="Arial" w:hAnsi="Arial" w:cs="Arial"/>
          <w:sz w:val="24"/>
          <w:szCs w:val="24"/>
        </w:rPr>
        <w:t>,</w:t>
      </w:r>
      <w:r>
        <w:rPr>
          <w:rFonts w:ascii="Arial" w:hAnsi="Arial" w:cs="Arial"/>
          <w:sz w:val="24"/>
          <w:szCs w:val="24"/>
        </w:rPr>
        <w:t xml:space="preserve"> tales como</w:t>
      </w:r>
      <w:r w:rsidRPr="007B0581">
        <w:rPr>
          <w:rFonts w:ascii="Arial" w:hAnsi="Arial" w:cs="Arial"/>
          <w:sz w:val="24"/>
          <w:szCs w:val="24"/>
        </w:rPr>
        <w:t xml:space="preserve"> previsión social múltiple, despensa, vida cara, quinquenios, aguinaldo, estimulo del día del jubi</w:t>
      </w:r>
      <w:r>
        <w:rPr>
          <w:rFonts w:ascii="Arial" w:hAnsi="Arial" w:cs="Arial"/>
          <w:sz w:val="24"/>
          <w:szCs w:val="24"/>
        </w:rPr>
        <w:t>lado y canasta navideña</w:t>
      </w:r>
      <w:r w:rsidRPr="007B0581">
        <w:rPr>
          <w:rFonts w:ascii="Arial" w:hAnsi="Arial" w:cs="Arial"/>
          <w:sz w:val="24"/>
          <w:szCs w:val="24"/>
        </w:rPr>
        <w:t>. Sirv</w:t>
      </w:r>
      <w:r>
        <w:rPr>
          <w:rFonts w:ascii="Arial" w:hAnsi="Arial" w:cs="Arial"/>
          <w:sz w:val="24"/>
          <w:szCs w:val="24"/>
        </w:rPr>
        <w:t>e</w:t>
      </w:r>
      <w:r w:rsidRPr="007B0581">
        <w:rPr>
          <w:rFonts w:ascii="Arial" w:hAnsi="Arial" w:cs="Arial"/>
          <w:sz w:val="24"/>
          <w:szCs w:val="24"/>
        </w:rPr>
        <w:t xml:space="preserve"> de apoyo a lo antes vertido la Jurisprudencia en materia Constitucional y Laboral, Novena Época, registro electrónico 170892 de rubro: </w:t>
      </w:r>
      <w:r w:rsidRPr="007B0581">
        <w:rPr>
          <w:rFonts w:ascii="Arial" w:hAnsi="Arial" w:cs="Arial"/>
          <w:i/>
          <w:sz w:val="24"/>
          <w:szCs w:val="24"/>
        </w:rPr>
        <w:t>“TRABAJADORES DE CONFIANZA AL SERVICIO DEL ESTADO. AUNQUE NO GONZAN DEL DERECHO A LA ESTABILIDAD EN EL EMPLEO, EL ARTÍCULO 123, APARTADO B, FRACCIÓN XIV, DE LA CONSTITUCIÓN DE LOS ESTADOS UNIDOS MEXICANOS, LES OTORGA DERECHOS DE PROTECCIÓN AL SALARIO Y DE SEGURIDAD SOCIAL”</w:t>
      </w:r>
      <w:r>
        <w:rPr>
          <w:rFonts w:ascii="Arial" w:hAnsi="Arial" w:cs="Arial"/>
          <w:i/>
          <w:sz w:val="24"/>
          <w:szCs w:val="24"/>
        </w:rPr>
        <w:t>.</w:t>
      </w:r>
    </w:p>
    <w:p w:rsidR="00664FB5" w:rsidRPr="007B0581" w:rsidRDefault="00664FB5" w:rsidP="00664FB5">
      <w:pPr>
        <w:spacing w:line="360" w:lineRule="auto"/>
        <w:ind w:firstLine="709"/>
        <w:contextualSpacing/>
        <w:jc w:val="both"/>
        <w:rPr>
          <w:rFonts w:ascii="Arial" w:hAnsi="Arial" w:cs="Arial"/>
          <w:sz w:val="24"/>
          <w:szCs w:val="24"/>
        </w:rPr>
      </w:pPr>
    </w:p>
    <w:p w:rsidR="00664FB5" w:rsidRDefault="00664FB5" w:rsidP="00664FB5">
      <w:pPr>
        <w:spacing w:line="360" w:lineRule="auto"/>
        <w:ind w:firstLine="708"/>
        <w:jc w:val="both"/>
        <w:rPr>
          <w:rFonts w:ascii="Arial" w:hAnsi="Arial" w:cs="Arial"/>
          <w:sz w:val="24"/>
          <w:szCs w:val="24"/>
        </w:rPr>
      </w:pPr>
      <w:bookmarkStart w:id="5" w:name="_Hlk84507605"/>
      <w:r w:rsidRPr="007B0581">
        <w:rPr>
          <w:rFonts w:ascii="Arial" w:hAnsi="Arial" w:cs="Arial"/>
          <w:sz w:val="24"/>
          <w:szCs w:val="24"/>
        </w:rPr>
        <w:t>El derecho a la No Discriminación reconocido en el artículo 1</w:t>
      </w:r>
      <w:r>
        <w:rPr>
          <w:rFonts w:ascii="Arial" w:hAnsi="Arial" w:cs="Arial"/>
          <w:sz w:val="24"/>
          <w:szCs w:val="24"/>
        </w:rPr>
        <w:t>º</w:t>
      </w:r>
      <w:r w:rsidRPr="007B0581">
        <w:rPr>
          <w:rFonts w:ascii="Arial" w:hAnsi="Arial" w:cs="Arial"/>
          <w:sz w:val="24"/>
          <w:szCs w:val="24"/>
        </w:rPr>
        <w:t xml:space="preserve"> de la Constitución Política de los Estados Unidos Mexicanos, </w:t>
      </w:r>
      <w:r>
        <w:rPr>
          <w:rFonts w:ascii="Arial" w:hAnsi="Arial" w:cs="Arial"/>
          <w:sz w:val="24"/>
          <w:szCs w:val="24"/>
        </w:rPr>
        <w:t>prohíbe</w:t>
      </w:r>
      <w:r w:rsidRPr="007B0581">
        <w:rPr>
          <w:rFonts w:ascii="Arial" w:hAnsi="Arial" w:cs="Arial"/>
          <w:sz w:val="24"/>
          <w:szCs w:val="24"/>
        </w:rPr>
        <w:t xml:space="preserve"> la distinción contra la dignidad humana, cuando tenga por objeto anular o menoscabar los derechos y libertades de las personas, en este caso en particular la igualdad de oportunidades, pues si bien es cierto, existen distinciones legales entre los trabajadores de base y los de confianza, también lo es que los requisitos para que se les otorgue la pensión y determinar su cálculo no deben ser distintas, porque aun cuando el artículo </w:t>
      </w:r>
      <w:r w:rsidRPr="008867E7">
        <w:rPr>
          <w:rFonts w:ascii="Arial" w:hAnsi="Arial" w:cs="Arial"/>
          <w:sz w:val="24"/>
          <w:szCs w:val="24"/>
        </w:rPr>
        <w:t>123 Constitucional</w:t>
      </w:r>
      <w:r w:rsidRPr="007B0581">
        <w:rPr>
          <w:rFonts w:ascii="Arial" w:hAnsi="Arial" w:cs="Arial"/>
          <w:sz w:val="24"/>
          <w:szCs w:val="24"/>
        </w:rPr>
        <w:t xml:space="preserve"> divide a los trabajadores en apartados, lo cierto es que en el caso en particular, se debe atender a la premisa de que la transgresión a esos derechos, surge cuando en condiciones semejantes, el beneficio a la obtención de la pensión se establece un trato desigual, situación que se advierte en el presente cas</w:t>
      </w:r>
      <w:r w:rsidRPr="00270EE2">
        <w:rPr>
          <w:rFonts w:ascii="Arial" w:hAnsi="Arial" w:cs="Arial"/>
          <w:sz w:val="24"/>
          <w:szCs w:val="24"/>
        </w:rPr>
        <w:t>o</w:t>
      </w:r>
      <w:r>
        <w:rPr>
          <w:rFonts w:ascii="Arial" w:hAnsi="Arial" w:cs="Arial"/>
          <w:sz w:val="24"/>
          <w:szCs w:val="24"/>
        </w:rPr>
        <w:t xml:space="preserve">, </w:t>
      </w:r>
      <w:r w:rsidRPr="007B0581">
        <w:rPr>
          <w:rFonts w:ascii="Arial" w:hAnsi="Arial" w:cs="Arial"/>
          <w:sz w:val="24"/>
          <w:szCs w:val="24"/>
        </w:rPr>
        <w:t xml:space="preserve">pues se redujeron los beneficios a que tiene derecho </w:t>
      </w:r>
      <w:r>
        <w:rPr>
          <w:rFonts w:ascii="Arial" w:hAnsi="Arial" w:cs="Arial"/>
          <w:sz w:val="24"/>
          <w:szCs w:val="24"/>
        </w:rPr>
        <w:t>el</w:t>
      </w:r>
      <w:r w:rsidRPr="007B0581">
        <w:rPr>
          <w:rFonts w:ascii="Arial" w:hAnsi="Arial" w:cs="Arial"/>
          <w:sz w:val="24"/>
          <w:szCs w:val="24"/>
        </w:rPr>
        <w:t xml:space="preserve"> actor</w:t>
      </w:r>
      <w:r>
        <w:rPr>
          <w:rFonts w:ascii="Arial" w:hAnsi="Arial" w:cs="Arial"/>
          <w:sz w:val="24"/>
          <w:szCs w:val="24"/>
        </w:rPr>
        <w:t>,  asimismo se deja de observar que las autoridades del estado mexicano en el ámbito de sus competencias deben garantizar el respeto, protección y garantizar sus derechos</w:t>
      </w:r>
      <w:r w:rsidRPr="007B0581">
        <w:rPr>
          <w:rFonts w:ascii="Arial" w:hAnsi="Arial" w:cs="Arial"/>
          <w:sz w:val="24"/>
          <w:szCs w:val="24"/>
        </w:rPr>
        <w:t xml:space="preserve">; resultando evidente la </w:t>
      </w:r>
      <w:proofErr w:type="spellStart"/>
      <w:r w:rsidRPr="007B0581">
        <w:rPr>
          <w:rFonts w:ascii="Arial" w:hAnsi="Arial" w:cs="Arial"/>
          <w:sz w:val="24"/>
          <w:szCs w:val="24"/>
        </w:rPr>
        <w:t>inconvencionalidad</w:t>
      </w:r>
      <w:proofErr w:type="spellEnd"/>
      <w:r w:rsidRPr="007B0581">
        <w:rPr>
          <w:rFonts w:ascii="Arial" w:hAnsi="Arial" w:cs="Arial"/>
          <w:sz w:val="24"/>
          <w:szCs w:val="24"/>
        </w:rPr>
        <w:t xml:space="preserve"> de la no aplicación de lo establecido en el artículo 54, fracción I de la Ley de Pensiones para los Trabajadores del Gobierno del Estado de Oaxaca, al violentar el Principio de Igualdad jurídica contenido en el artículo 1</w:t>
      </w:r>
      <w:r>
        <w:rPr>
          <w:rFonts w:ascii="Arial" w:hAnsi="Arial" w:cs="Arial"/>
          <w:sz w:val="24"/>
          <w:szCs w:val="24"/>
        </w:rPr>
        <w:t>º</w:t>
      </w:r>
      <w:r w:rsidRPr="007B0581">
        <w:rPr>
          <w:rFonts w:ascii="Arial" w:hAnsi="Arial" w:cs="Arial"/>
          <w:sz w:val="24"/>
          <w:szCs w:val="24"/>
        </w:rPr>
        <w:t xml:space="preserve"> de nuestra Carga Magna, pues establece un trato desigual al otorgar la pensión</w:t>
      </w:r>
      <w:r>
        <w:rPr>
          <w:rFonts w:ascii="Arial" w:hAnsi="Arial" w:cs="Arial"/>
          <w:sz w:val="24"/>
          <w:szCs w:val="24"/>
        </w:rPr>
        <w:t xml:space="preserve"> con todas sus prestaciones</w:t>
      </w:r>
      <w:r w:rsidRPr="007B0581">
        <w:rPr>
          <w:rFonts w:ascii="Arial" w:hAnsi="Arial" w:cs="Arial"/>
          <w:sz w:val="24"/>
          <w:szCs w:val="24"/>
        </w:rPr>
        <w:t xml:space="preserve"> a un trabajador de base</w:t>
      </w:r>
      <w:r>
        <w:rPr>
          <w:rFonts w:ascii="Arial" w:hAnsi="Arial" w:cs="Arial"/>
          <w:sz w:val="24"/>
          <w:szCs w:val="24"/>
        </w:rPr>
        <w:t>,</w:t>
      </w:r>
      <w:r w:rsidRPr="007B0581">
        <w:rPr>
          <w:rFonts w:ascii="Arial" w:hAnsi="Arial" w:cs="Arial"/>
          <w:sz w:val="24"/>
          <w:szCs w:val="24"/>
        </w:rPr>
        <w:t xml:space="preserve"> </w:t>
      </w:r>
      <w:r>
        <w:rPr>
          <w:rFonts w:ascii="Arial" w:hAnsi="Arial" w:cs="Arial"/>
          <w:sz w:val="24"/>
          <w:szCs w:val="24"/>
        </w:rPr>
        <w:t>no así a</w:t>
      </w:r>
      <w:r w:rsidRPr="007B0581">
        <w:rPr>
          <w:rFonts w:ascii="Arial" w:hAnsi="Arial" w:cs="Arial"/>
          <w:sz w:val="24"/>
          <w:szCs w:val="24"/>
        </w:rPr>
        <w:t xml:space="preserve"> uno de confianza, desconociendo la igualdad de</w:t>
      </w:r>
      <w:r>
        <w:rPr>
          <w:rFonts w:ascii="Arial" w:hAnsi="Arial" w:cs="Arial"/>
          <w:sz w:val="24"/>
          <w:szCs w:val="24"/>
        </w:rPr>
        <w:t xml:space="preserve"> derechos de</w:t>
      </w:r>
      <w:r w:rsidRPr="007B0581">
        <w:rPr>
          <w:rFonts w:ascii="Arial" w:hAnsi="Arial" w:cs="Arial"/>
          <w:sz w:val="24"/>
          <w:szCs w:val="24"/>
        </w:rPr>
        <w:t xml:space="preserve"> todas las personas</w:t>
      </w:r>
      <w:r>
        <w:rPr>
          <w:rFonts w:ascii="Arial" w:hAnsi="Arial" w:cs="Arial"/>
          <w:sz w:val="24"/>
          <w:szCs w:val="24"/>
        </w:rPr>
        <w:t>, resultando inaplicables los criterios adoptados por la demandada en su contestación de demanda</w:t>
      </w:r>
      <w:r w:rsidRPr="007B0581">
        <w:rPr>
          <w:rFonts w:ascii="Arial" w:hAnsi="Arial" w:cs="Arial"/>
          <w:sz w:val="24"/>
          <w:szCs w:val="24"/>
        </w:rPr>
        <w:t>.</w:t>
      </w:r>
    </w:p>
    <w:p w:rsidR="00664FB5" w:rsidRPr="007B0581" w:rsidRDefault="00664FB5" w:rsidP="00664FB5">
      <w:pPr>
        <w:spacing w:line="360" w:lineRule="auto"/>
        <w:ind w:firstLine="708"/>
        <w:jc w:val="both"/>
        <w:rPr>
          <w:rFonts w:ascii="Arial" w:hAnsi="Arial" w:cs="Arial"/>
          <w:sz w:val="24"/>
          <w:szCs w:val="24"/>
        </w:rPr>
      </w:pPr>
    </w:p>
    <w:bookmarkEnd w:id="5"/>
    <w:p w:rsidR="00664FB5" w:rsidRDefault="00664FB5" w:rsidP="00664FB5">
      <w:pPr>
        <w:spacing w:line="360" w:lineRule="auto"/>
        <w:ind w:firstLine="708"/>
        <w:jc w:val="both"/>
        <w:rPr>
          <w:rFonts w:ascii="Arial" w:hAnsi="Arial" w:cs="Arial"/>
          <w:sz w:val="24"/>
          <w:szCs w:val="24"/>
        </w:rPr>
      </w:pPr>
      <w:r>
        <w:rPr>
          <w:rFonts w:ascii="Arial" w:hAnsi="Arial" w:cs="Arial"/>
          <w:sz w:val="24"/>
          <w:szCs w:val="24"/>
        </w:rPr>
        <w:t>En lo que se</w:t>
      </w:r>
      <w:r w:rsidRPr="007B0581">
        <w:rPr>
          <w:rFonts w:ascii="Arial" w:hAnsi="Arial" w:cs="Arial"/>
          <w:sz w:val="24"/>
          <w:szCs w:val="24"/>
        </w:rPr>
        <w:t xml:space="preserve"> refiere al segundo concepto de impugnación hecho valer por </w:t>
      </w:r>
      <w:r>
        <w:rPr>
          <w:rFonts w:ascii="Arial" w:hAnsi="Arial" w:cs="Arial"/>
          <w:sz w:val="24"/>
          <w:szCs w:val="24"/>
        </w:rPr>
        <w:t>el</w:t>
      </w:r>
      <w:r w:rsidRPr="007B0581">
        <w:rPr>
          <w:rFonts w:ascii="Arial" w:hAnsi="Arial" w:cs="Arial"/>
          <w:sz w:val="24"/>
          <w:szCs w:val="24"/>
        </w:rPr>
        <w:t xml:space="preserve"> actor, consiste</w:t>
      </w:r>
      <w:r>
        <w:rPr>
          <w:rFonts w:ascii="Arial" w:hAnsi="Arial" w:cs="Arial"/>
          <w:sz w:val="24"/>
          <w:szCs w:val="24"/>
        </w:rPr>
        <w:t>nte en la reducción del 9% de la</w:t>
      </w:r>
      <w:r w:rsidRPr="007B0581">
        <w:rPr>
          <w:rFonts w:ascii="Arial" w:hAnsi="Arial" w:cs="Arial"/>
          <w:sz w:val="24"/>
          <w:szCs w:val="24"/>
        </w:rPr>
        <w:t xml:space="preserve"> pensión</w:t>
      </w:r>
      <w:r>
        <w:rPr>
          <w:rFonts w:ascii="Arial" w:hAnsi="Arial" w:cs="Arial"/>
          <w:sz w:val="24"/>
          <w:szCs w:val="24"/>
        </w:rPr>
        <w:t xml:space="preserve"> otorgada</w:t>
      </w:r>
      <w:r w:rsidRPr="007B0581">
        <w:rPr>
          <w:rFonts w:ascii="Arial" w:hAnsi="Arial" w:cs="Arial"/>
          <w:sz w:val="24"/>
          <w:szCs w:val="24"/>
        </w:rPr>
        <w:t>,</w:t>
      </w:r>
      <w:r>
        <w:rPr>
          <w:rFonts w:ascii="Arial" w:hAnsi="Arial" w:cs="Arial"/>
          <w:sz w:val="24"/>
          <w:szCs w:val="24"/>
        </w:rPr>
        <w:t xml:space="preserve"> se concede la razón al actor, en cuanto</w:t>
      </w:r>
      <w:r w:rsidRPr="007B0581">
        <w:rPr>
          <w:rFonts w:ascii="Arial" w:hAnsi="Arial" w:cs="Arial"/>
          <w:sz w:val="24"/>
          <w:szCs w:val="24"/>
        </w:rPr>
        <w:t xml:space="preserve"> a su inconstitucionalidad, en razón que el aludido </w:t>
      </w:r>
      <w:r w:rsidRPr="007B0581">
        <w:rPr>
          <w:rFonts w:ascii="Arial" w:hAnsi="Arial" w:cs="Arial"/>
          <w:sz w:val="24"/>
          <w:szCs w:val="24"/>
        </w:rPr>
        <w:lastRenderedPageBreak/>
        <w:t>descuento fue sustentado en los artículos 6, fracción III, 18, párrafo segundo y Octavo Transitorio</w:t>
      </w:r>
      <w:r>
        <w:rPr>
          <w:rFonts w:ascii="Arial" w:hAnsi="Arial" w:cs="Arial"/>
          <w:sz w:val="24"/>
          <w:szCs w:val="24"/>
        </w:rPr>
        <w:t>, todos</w:t>
      </w:r>
      <w:r w:rsidRPr="007B0581">
        <w:rPr>
          <w:rFonts w:ascii="Arial" w:hAnsi="Arial" w:cs="Arial"/>
          <w:sz w:val="24"/>
          <w:szCs w:val="24"/>
        </w:rPr>
        <w:t xml:space="preserve"> de la Ley de Pensiones para los Trabajadores del Gobierno del Estado de Oaxaca, artículos que </w:t>
      </w:r>
      <w:r>
        <w:rPr>
          <w:rFonts w:ascii="Arial" w:hAnsi="Arial" w:cs="Arial"/>
          <w:sz w:val="24"/>
          <w:szCs w:val="24"/>
        </w:rPr>
        <w:t>fueron</w:t>
      </w:r>
      <w:r w:rsidRPr="007B0581">
        <w:rPr>
          <w:rFonts w:ascii="Arial" w:hAnsi="Arial" w:cs="Arial"/>
          <w:sz w:val="24"/>
          <w:szCs w:val="24"/>
        </w:rPr>
        <w:t xml:space="preserve"> considerados violatorios del derecho humano a la seguridad social</w:t>
      </w:r>
      <w:r w:rsidRPr="00275CCE">
        <w:rPr>
          <w:rFonts w:ascii="Arial" w:hAnsi="Arial" w:cs="Arial"/>
          <w:sz w:val="24"/>
          <w:szCs w:val="24"/>
        </w:rPr>
        <w:t xml:space="preserve"> </w:t>
      </w:r>
      <w:r w:rsidRPr="007B0581">
        <w:rPr>
          <w:rFonts w:ascii="Arial" w:hAnsi="Arial" w:cs="Arial"/>
          <w:sz w:val="24"/>
          <w:szCs w:val="24"/>
        </w:rPr>
        <w:t xml:space="preserve">por </w:t>
      </w:r>
      <w:r>
        <w:rPr>
          <w:rFonts w:ascii="Arial" w:hAnsi="Arial" w:cs="Arial"/>
          <w:sz w:val="24"/>
          <w:szCs w:val="24"/>
        </w:rPr>
        <w:t>la Suprema corte de Justicia de la Nación</w:t>
      </w:r>
      <w:r w:rsidRPr="007B0581">
        <w:rPr>
          <w:rFonts w:ascii="Arial" w:hAnsi="Arial" w:cs="Arial"/>
          <w:sz w:val="24"/>
          <w:szCs w:val="24"/>
        </w:rPr>
        <w:t>, quien consideró que la aportación regulada por el legislador local</w:t>
      </w:r>
      <w:r>
        <w:rPr>
          <w:rFonts w:ascii="Arial" w:hAnsi="Arial" w:cs="Arial"/>
          <w:sz w:val="24"/>
          <w:szCs w:val="24"/>
        </w:rPr>
        <w:t xml:space="preserve"> (9% a la pensión)</w:t>
      </w:r>
      <w:r w:rsidRPr="007B0581">
        <w:rPr>
          <w:rFonts w:ascii="Arial" w:hAnsi="Arial" w:cs="Arial"/>
          <w:sz w:val="24"/>
          <w:szCs w:val="24"/>
        </w:rPr>
        <w:t>, no encuadra en ninguna de las hipótesis permitidas, ya que se traduce en un descuento indebido del monto de la pensión jubilatoria, encaminado a constituir el fondo monetario con el que se cubriría la misma.</w:t>
      </w:r>
    </w:p>
    <w:p w:rsidR="00664FB5" w:rsidRPr="007B0581" w:rsidRDefault="00664FB5" w:rsidP="00664FB5">
      <w:pPr>
        <w:spacing w:line="360" w:lineRule="auto"/>
        <w:ind w:firstLine="708"/>
        <w:jc w:val="both"/>
        <w:rPr>
          <w:rFonts w:ascii="Arial" w:hAnsi="Arial" w:cs="Arial"/>
          <w:sz w:val="24"/>
          <w:szCs w:val="24"/>
        </w:rPr>
      </w:pPr>
    </w:p>
    <w:p w:rsidR="00664FB5" w:rsidRDefault="00664FB5" w:rsidP="00664FB5">
      <w:pPr>
        <w:spacing w:line="360" w:lineRule="auto"/>
        <w:ind w:firstLine="708"/>
        <w:jc w:val="both"/>
        <w:rPr>
          <w:rFonts w:ascii="Arial" w:hAnsi="Arial" w:cs="Arial"/>
          <w:b/>
          <w:bCs/>
          <w:i/>
          <w:iCs/>
          <w:sz w:val="24"/>
          <w:szCs w:val="24"/>
        </w:rPr>
      </w:pPr>
      <w:r w:rsidRPr="007B0581">
        <w:rPr>
          <w:rFonts w:ascii="Arial" w:hAnsi="Arial" w:cs="Arial"/>
          <w:sz w:val="24"/>
          <w:szCs w:val="24"/>
        </w:rPr>
        <w:t>As</w:t>
      </w:r>
      <w:r>
        <w:rPr>
          <w:rFonts w:ascii="Arial" w:hAnsi="Arial" w:cs="Arial"/>
          <w:sz w:val="24"/>
          <w:szCs w:val="24"/>
        </w:rPr>
        <w:t>i</w:t>
      </w:r>
      <w:r w:rsidRPr="007B0581">
        <w:rPr>
          <w:rFonts w:ascii="Arial" w:hAnsi="Arial" w:cs="Arial"/>
          <w:sz w:val="24"/>
          <w:szCs w:val="24"/>
        </w:rPr>
        <w:t>mismo, los artículos señalados en el párrafo próximo anterior violan el Principio de Igualdad al ubicar a los trabajadores jubilados y pensionados en hipótesis diferentes, y aun así les impone</w:t>
      </w:r>
      <w:r>
        <w:rPr>
          <w:rFonts w:ascii="Arial" w:hAnsi="Arial" w:cs="Arial"/>
          <w:sz w:val="24"/>
          <w:szCs w:val="24"/>
        </w:rPr>
        <w:t xml:space="preserve"> el descuento del</w:t>
      </w:r>
      <w:r w:rsidRPr="007B0581">
        <w:rPr>
          <w:rFonts w:ascii="Arial" w:hAnsi="Arial" w:cs="Arial"/>
          <w:sz w:val="24"/>
          <w:szCs w:val="24"/>
        </w:rPr>
        <w:t xml:space="preserve"> 9%</w:t>
      </w:r>
      <w:r>
        <w:rPr>
          <w:rFonts w:ascii="Arial" w:hAnsi="Arial" w:cs="Arial"/>
          <w:sz w:val="24"/>
          <w:szCs w:val="24"/>
        </w:rPr>
        <w:t xml:space="preserve"> para el fondo de pensiones</w:t>
      </w:r>
      <w:r w:rsidRPr="007B0581">
        <w:rPr>
          <w:rFonts w:ascii="Arial" w:hAnsi="Arial" w:cs="Arial"/>
          <w:sz w:val="24"/>
          <w:szCs w:val="24"/>
        </w:rPr>
        <w:t xml:space="preserve"> de su sueldo base, no obstante las diferencias esenciales existentes entre trabajadores activos, jubi</w:t>
      </w:r>
      <w:r>
        <w:rPr>
          <w:rFonts w:ascii="Arial" w:hAnsi="Arial" w:cs="Arial"/>
          <w:sz w:val="24"/>
          <w:szCs w:val="24"/>
        </w:rPr>
        <w:t>lados y pensionados; por lo que,</w:t>
      </w:r>
      <w:r w:rsidRPr="007B0581">
        <w:rPr>
          <w:rFonts w:ascii="Arial" w:hAnsi="Arial" w:cs="Arial"/>
          <w:sz w:val="24"/>
          <w:szCs w:val="24"/>
        </w:rPr>
        <w:t xml:space="preserve"> la Suprema Corte de Justicia de la Nación consideró  que el legislador local no debe ubicarlos en la misma posición, esto es, con las mismas cargas que los trabajadores en activo, pues resultaría excesivo, ya que una vez que se obtiene el beneficio de la jubilación, no debe imponerse a los jubilados y pensionados la carga de contribuir al Fondo de Pensiones, puesto que ya realizó la aportación correspondiente durante su vida laboral en activo, resultando el actuar del Consejo Directivo de la Oficina de Pensiones violatorio del artículo 1</w:t>
      </w:r>
      <w:r>
        <w:rPr>
          <w:rFonts w:ascii="Arial" w:hAnsi="Arial" w:cs="Arial"/>
          <w:sz w:val="24"/>
          <w:szCs w:val="24"/>
        </w:rPr>
        <w:t>º</w:t>
      </w:r>
      <w:r w:rsidRPr="007B0581">
        <w:rPr>
          <w:rFonts w:ascii="Arial" w:hAnsi="Arial" w:cs="Arial"/>
          <w:sz w:val="24"/>
          <w:szCs w:val="24"/>
        </w:rPr>
        <w:t xml:space="preserve"> Constitucional, en perjuicio de</w:t>
      </w:r>
      <w:r>
        <w:rPr>
          <w:rFonts w:ascii="Arial" w:hAnsi="Arial" w:cs="Arial"/>
          <w:sz w:val="24"/>
          <w:szCs w:val="24"/>
        </w:rPr>
        <w:t>l</w:t>
      </w:r>
      <w:r w:rsidRPr="007B0581">
        <w:rPr>
          <w:rFonts w:ascii="Arial" w:hAnsi="Arial" w:cs="Arial"/>
          <w:sz w:val="24"/>
          <w:szCs w:val="24"/>
        </w:rPr>
        <w:t xml:space="preserve"> actor, que contempla el Derecho a la Igualdad y a la No Discriminación, y por ende la ilegalidad del descuento del 9% que impuso a la pensión obsequiada. Sirva</w:t>
      </w:r>
      <w:r>
        <w:rPr>
          <w:rFonts w:ascii="Arial" w:hAnsi="Arial" w:cs="Arial"/>
          <w:sz w:val="24"/>
          <w:szCs w:val="24"/>
        </w:rPr>
        <w:t xml:space="preserve"> de apoyo a lo antes vertido la</w:t>
      </w:r>
      <w:r w:rsidRPr="007B0581">
        <w:rPr>
          <w:rFonts w:ascii="Arial" w:hAnsi="Arial" w:cs="Arial"/>
          <w:sz w:val="24"/>
          <w:szCs w:val="24"/>
        </w:rPr>
        <w:t xml:space="preserve"> </w:t>
      </w:r>
      <w:r>
        <w:rPr>
          <w:rFonts w:ascii="Arial" w:hAnsi="Arial" w:cs="Arial"/>
          <w:sz w:val="24"/>
          <w:szCs w:val="24"/>
        </w:rPr>
        <w:t>Jurisprudencia</w:t>
      </w:r>
      <w:r w:rsidRPr="007B0581">
        <w:rPr>
          <w:rFonts w:ascii="Arial" w:hAnsi="Arial" w:cs="Arial"/>
          <w:sz w:val="24"/>
          <w:szCs w:val="24"/>
        </w:rPr>
        <w:t xml:space="preserve"> en Materia Constitucional, Décima Época, registro electrónico </w:t>
      </w:r>
      <w:r>
        <w:rPr>
          <w:rFonts w:ascii="Arial" w:hAnsi="Arial" w:cs="Arial"/>
          <w:sz w:val="24"/>
          <w:szCs w:val="24"/>
        </w:rPr>
        <w:t>2007629 de rubro siguiente</w:t>
      </w:r>
      <w:r w:rsidRPr="007B0581">
        <w:rPr>
          <w:rFonts w:ascii="Arial" w:hAnsi="Arial" w:cs="Arial"/>
          <w:sz w:val="24"/>
          <w:szCs w:val="24"/>
        </w:rPr>
        <w:t xml:space="preserve">: </w:t>
      </w:r>
      <w:r w:rsidRPr="007B0581">
        <w:rPr>
          <w:rFonts w:ascii="Arial" w:hAnsi="Arial" w:cs="Arial"/>
          <w:b/>
          <w:bCs/>
          <w:i/>
          <w:iCs/>
          <w:sz w:val="24"/>
          <w:szCs w:val="24"/>
        </w:rPr>
        <w:t>“PENSIONES PARA LOS TRABAJADORES DEL GOBIERNO DEL ESTADO DE OAXACA. LOS ARTÍCULOS 6, FRACCIÓN III, 18, PÁRRAFO SEGUNDO Y OCTAVO TRANSITORIO DE LA LEY RELATIVA, QUE DISPONEN QUE QUIENES ADQUIERAN EL CARÁCTER DE JUBILADOS DEBEN APORTAR EL 9% DE SU PENSIÓN PARA INCREMENTAR EL FONDO RESPECTIVO, SON INCONVECIONALES E INCONSTITUCIONALES, AL DESATENDER LOS ARTÍCULOS 26, NUMERAL 3 y 67, INCISO B), DEL CONVENIO NÚMERO 102 DE LA ORGANIZACIÓN INTERNACIONAL DEL TRABAJO Y VIOLAR EL DERECHO HUMANO A LA IGUALDAD”</w:t>
      </w:r>
    </w:p>
    <w:p w:rsidR="00664FB5" w:rsidRDefault="00664FB5" w:rsidP="00664FB5">
      <w:pPr>
        <w:spacing w:line="360" w:lineRule="auto"/>
        <w:ind w:firstLine="708"/>
        <w:jc w:val="both"/>
        <w:rPr>
          <w:rFonts w:ascii="Arial" w:hAnsi="Arial" w:cs="Arial"/>
          <w:b/>
          <w:bCs/>
          <w:i/>
          <w:iCs/>
          <w:sz w:val="24"/>
          <w:szCs w:val="24"/>
        </w:rPr>
      </w:pPr>
    </w:p>
    <w:bookmarkEnd w:id="4"/>
    <w:p w:rsidR="00664FB5" w:rsidRDefault="00664FB5" w:rsidP="00664FB5">
      <w:pPr>
        <w:spacing w:line="360" w:lineRule="auto"/>
        <w:ind w:right="-93" w:firstLine="708"/>
        <w:jc w:val="both"/>
        <w:rPr>
          <w:rFonts w:cs="Arial"/>
          <w:sz w:val="24"/>
          <w:szCs w:val="24"/>
        </w:rPr>
      </w:pPr>
      <w:r w:rsidRPr="00B96111">
        <w:rPr>
          <w:rFonts w:ascii="Arial" w:hAnsi="Arial" w:cs="Arial"/>
          <w:sz w:val="24"/>
          <w:szCs w:val="24"/>
        </w:rPr>
        <w:t xml:space="preserve">Por lo </w:t>
      </w:r>
      <w:r w:rsidRPr="002712DB">
        <w:rPr>
          <w:rFonts w:ascii="Arial" w:hAnsi="Arial" w:cs="Arial"/>
          <w:sz w:val="24"/>
          <w:szCs w:val="24"/>
        </w:rPr>
        <w:t>que concierne a las pruebas objetadas por la autoridad demandada, descritas en proveído de ocho de diciembre de dos mil veintiuno</w:t>
      </w:r>
      <w:r w:rsidRPr="00B96111">
        <w:rPr>
          <w:rFonts w:ascii="Arial" w:hAnsi="Arial" w:cs="Arial"/>
          <w:sz w:val="24"/>
          <w:szCs w:val="24"/>
        </w:rPr>
        <w:t>, no ha lugar</w:t>
      </w:r>
      <w:r>
        <w:rPr>
          <w:rFonts w:ascii="Arial" w:hAnsi="Arial" w:cs="Arial"/>
          <w:sz w:val="24"/>
          <w:szCs w:val="24"/>
        </w:rPr>
        <w:t xml:space="preserve"> a</w:t>
      </w:r>
      <w:r w:rsidRPr="00B96111">
        <w:rPr>
          <w:rFonts w:ascii="Arial" w:hAnsi="Arial" w:cs="Arial"/>
          <w:sz w:val="24"/>
          <w:szCs w:val="24"/>
        </w:rPr>
        <w:t xml:space="preserve"> su petición, en virtud que la </w:t>
      </w:r>
      <w:r>
        <w:rPr>
          <w:rFonts w:ascii="Arial" w:hAnsi="Arial" w:cs="Arial"/>
          <w:sz w:val="24"/>
          <w:szCs w:val="24"/>
        </w:rPr>
        <w:t>demandada</w:t>
      </w:r>
      <w:r w:rsidRPr="00B96111">
        <w:rPr>
          <w:rFonts w:ascii="Arial" w:hAnsi="Arial" w:cs="Arial"/>
          <w:sz w:val="24"/>
          <w:szCs w:val="24"/>
        </w:rPr>
        <w:t xml:space="preserve"> solo hace referencia a objetar la</w:t>
      </w:r>
      <w:r>
        <w:rPr>
          <w:rFonts w:ascii="Arial" w:hAnsi="Arial" w:cs="Arial"/>
          <w:sz w:val="24"/>
          <w:szCs w:val="24"/>
        </w:rPr>
        <w:t>s</w:t>
      </w:r>
      <w:r w:rsidRPr="00B96111">
        <w:rPr>
          <w:rFonts w:ascii="Arial" w:hAnsi="Arial" w:cs="Arial"/>
          <w:sz w:val="24"/>
          <w:szCs w:val="24"/>
        </w:rPr>
        <w:t xml:space="preserve"> documental</w:t>
      </w:r>
      <w:r>
        <w:rPr>
          <w:rFonts w:ascii="Arial" w:hAnsi="Arial" w:cs="Arial"/>
          <w:sz w:val="24"/>
          <w:szCs w:val="24"/>
        </w:rPr>
        <w:t>es</w:t>
      </w:r>
      <w:r w:rsidRPr="00B96111">
        <w:rPr>
          <w:rFonts w:ascii="Arial" w:hAnsi="Arial" w:cs="Arial"/>
          <w:sz w:val="24"/>
          <w:szCs w:val="24"/>
        </w:rPr>
        <w:t xml:space="preserve"> </w:t>
      </w:r>
      <w:r w:rsidRPr="00B96111">
        <w:rPr>
          <w:rFonts w:ascii="Arial" w:hAnsi="Arial" w:cs="Arial"/>
          <w:sz w:val="24"/>
          <w:szCs w:val="24"/>
        </w:rPr>
        <w:lastRenderedPageBreak/>
        <w:t>exhibida</w:t>
      </w:r>
      <w:r>
        <w:rPr>
          <w:rFonts w:ascii="Arial" w:hAnsi="Arial" w:cs="Arial"/>
          <w:sz w:val="24"/>
          <w:szCs w:val="24"/>
        </w:rPr>
        <w:t>s</w:t>
      </w:r>
      <w:r w:rsidRPr="00B96111">
        <w:rPr>
          <w:rFonts w:ascii="Arial" w:hAnsi="Arial" w:cs="Arial"/>
          <w:sz w:val="24"/>
          <w:szCs w:val="24"/>
        </w:rPr>
        <w:t xml:space="preserve"> por </w:t>
      </w:r>
      <w:r>
        <w:rPr>
          <w:rFonts w:ascii="Arial" w:hAnsi="Arial" w:cs="Arial"/>
          <w:sz w:val="24"/>
          <w:szCs w:val="24"/>
        </w:rPr>
        <w:t>el</w:t>
      </w:r>
      <w:r w:rsidRPr="00B96111">
        <w:rPr>
          <w:rFonts w:ascii="Arial" w:hAnsi="Arial" w:cs="Arial"/>
          <w:sz w:val="24"/>
          <w:szCs w:val="24"/>
        </w:rPr>
        <w:t xml:space="preserve"> </w:t>
      </w:r>
      <w:r>
        <w:rPr>
          <w:rFonts w:ascii="Arial" w:hAnsi="Arial" w:cs="Arial"/>
          <w:sz w:val="24"/>
          <w:szCs w:val="24"/>
        </w:rPr>
        <w:t>acto</w:t>
      </w:r>
      <w:r w:rsidRPr="002712DB">
        <w:rPr>
          <w:rFonts w:ascii="Arial" w:hAnsi="Arial" w:cs="Arial"/>
          <w:sz w:val="24"/>
          <w:szCs w:val="24"/>
        </w:rPr>
        <w:t>r</w:t>
      </w:r>
      <w:r w:rsidRPr="00B96111">
        <w:rPr>
          <w:rFonts w:ascii="Arial" w:hAnsi="Arial" w:cs="Arial"/>
          <w:sz w:val="24"/>
          <w:szCs w:val="24"/>
        </w:rPr>
        <w:t xml:space="preserve"> y, en el presente asunto no se advierte prueba alguna fehaciente para desvirtuar el contenido </w:t>
      </w:r>
      <w:r>
        <w:rPr>
          <w:rFonts w:ascii="Arial" w:hAnsi="Arial" w:cs="Arial"/>
          <w:sz w:val="24"/>
          <w:szCs w:val="24"/>
        </w:rPr>
        <w:t>de</w:t>
      </w:r>
      <w:r w:rsidRPr="00B96111">
        <w:rPr>
          <w:rFonts w:ascii="Arial" w:hAnsi="Arial" w:cs="Arial"/>
          <w:sz w:val="24"/>
          <w:szCs w:val="24"/>
        </w:rPr>
        <w:t xml:space="preserve"> dich</w:t>
      </w:r>
      <w:r>
        <w:rPr>
          <w:rFonts w:ascii="Arial" w:hAnsi="Arial" w:cs="Arial"/>
          <w:sz w:val="24"/>
          <w:szCs w:val="24"/>
        </w:rPr>
        <w:t>as</w:t>
      </w:r>
      <w:r w:rsidRPr="00B96111">
        <w:rPr>
          <w:rFonts w:ascii="Arial" w:hAnsi="Arial" w:cs="Arial"/>
          <w:sz w:val="24"/>
          <w:szCs w:val="24"/>
        </w:rPr>
        <w:t xml:space="preserve"> document</w:t>
      </w:r>
      <w:r>
        <w:rPr>
          <w:rFonts w:ascii="Arial" w:hAnsi="Arial" w:cs="Arial"/>
          <w:sz w:val="24"/>
          <w:szCs w:val="24"/>
        </w:rPr>
        <w:t>ales</w:t>
      </w:r>
      <w:r w:rsidRPr="00D65151">
        <w:rPr>
          <w:rFonts w:cs="Arial"/>
          <w:sz w:val="24"/>
          <w:szCs w:val="24"/>
        </w:rPr>
        <w:t>.</w:t>
      </w:r>
    </w:p>
    <w:p w:rsidR="00664FB5" w:rsidRPr="007B0581" w:rsidRDefault="00664FB5" w:rsidP="00664FB5">
      <w:pPr>
        <w:spacing w:line="360" w:lineRule="auto"/>
        <w:ind w:right="-93" w:firstLine="708"/>
        <w:jc w:val="both"/>
        <w:rPr>
          <w:rFonts w:ascii="Arial" w:hAnsi="Arial" w:cs="Arial"/>
          <w:sz w:val="24"/>
          <w:szCs w:val="24"/>
        </w:rPr>
      </w:pPr>
    </w:p>
    <w:p w:rsidR="00664FB5" w:rsidRDefault="00664FB5" w:rsidP="00664FB5">
      <w:pPr>
        <w:spacing w:line="360" w:lineRule="auto"/>
        <w:ind w:firstLine="708"/>
        <w:jc w:val="both"/>
        <w:rPr>
          <w:rFonts w:ascii="Arial" w:hAnsi="Arial" w:cs="Arial"/>
          <w:sz w:val="24"/>
          <w:szCs w:val="24"/>
        </w:rPr>
      </w:pPr>
      <w:r w:rsidRPr="007B0581">
        <w:rPr>
          <w:rFonts w:ascii="Arial" w:hAnsi="Arial" w:cs="Arial"/>
          <w:sz w:val="24"/>
          <w:szCs w:val="24"/>
        </w:rPr>
        <w:t>De lo antes expuesto, al</w:t>
      </w:r>
      <w:r>
        <w:rPr>
          <w:rFonts w:ascii="Arial" w:hAnsi="Arial" w:cs="Arial"/>
          <w:sz w:val="24"/>
          <w:szCs w:val="24"/>
        </w:rPr>
        <w:t xml:space="preserve"> no encontrarse debidamente fundada y motivada la resolución combatida y</w:t>
      </w:r>
      <w:r w:rsidRPr="007B0581">
        <w:rPr>
          <w:rFonts w:ascii="Arial" w:hAnsi="Arial" w:cs="Arial"/>
          <w:sz w:val="24"/>
          <w:szCs w:val="24"/>
        </w:rPr>
        <w:t xml:space="preserve"> aplica</w:t>
      </w:r>
      <w:r>
        <w:rPr>
          <w:rFonts w:ascii="Arial" w:hAnsi="Arial" w:cs="Arial"/>
          <w:sz w:val="24"/>
          <w:szCs w:val="24"/>
        </w:rPr>
        <w:t>r</w:t>
      </w:r>
      <w:r w:rsidRPr="007B0581">
        <w:rPr>
          <w:rFonts w:ascii="Arial" w:hAnsi="Arial" w:cs="Arial"/>
          <w:sz w:val="24"/>
          <w:szCs w:val="24"/>
        </w:rPr>
        <w:t xml:space="preserve"> la autoridad demandada</w:t>
      </w:r>
      <w:r>
        <w:rPr>
          <w:rFonts w:ascii="Arial" w:hAnsi="Arial" w:cs="Arial"/>
          <w:sz w:val="24"/>
          <w:szCs w:val="24"/>
        </w:rPr>
        <w:t xml:space="preserve"> de manera tácita</w:t>
      </w:r>
      <w:r w:rsidRPr="007B0581">
        <w:rPr>
          <w:rFonts w:ascii="Arial" w:hAnsi="Arial" w:cs="Arial"/>
          <w:sz w:val="24"/>
          <w:szCs w:val="24"/>
        </w:rPr>
        <w:t xml:space="preserve"> un criterio discriminatorio entre los trabajadores de base y los de confianza,</w:t>
      </w:r>
      <w:r>
        <w:rPr>
          <w:rFonts w:ascii="Arial" w:hAnsi="Arial" w:cs="Arial"/>
          <w:sz w:val="24"/>
          <w:szCs w:val="24"/>
        </w:rPr>
        <w:t xml:space="preserve"> dado que no le otorgó a la pensión por jubilación del actor las prestaciones contempladas en la fracción I del artículo 54 de la Ley de Pensiones para los Trabajadores del Gobierno del Estado de Oaxaca consistentes en</w:t>
      </w:r>
      <w:r w:rsidRPr="007B0581">
        <w:rPr>
          <w:rFonts w:ascii="Arial" w:hAnsi="Arial" w:cs="Arial"/>
          <w:sz w:val="24"/>
          <w:szCs w:val="24"/>
        </w:rPr>
        <w:t xml:space="preserve"> la previsión social múltiple, despensa, vida cara, quinquenios, aguinaldo, estimulo del día del jubilado y canasta navideña, vulnerando con</w:t>
      </w:r>
      <w:r>
        <w:rPr>
          <w:rFonts w:ascii="Arial" w:hAnsi="Arial" w:cs="Arial"/>
          <w:sz w:val="24"/>
          <w:szCs w:val="24"/>
        </w:rPr>
        <w:t xml:space="preserve"> ello el derecho de igualdad del</w:t>
      </w:r>
      <w:r w:rsidRPr="007B0581">
        <w:rPr>
          <w:rFonts w:ascii="Arial" w:hAnsi="Arial" w:cs="Arial"/>
          <w:sz w:val="24"/>
          <w:szCs w:val="24"/>
        </w:rPr>
        <w:t xml:space="preserve"> actor, lo </w:t>
      </w:r>
      <w:r>
        <w:rPr>
          <w:rFonts w:ascii="Arial" w:hAnsi="Arial" w:cs="Arial"/>
          <w:sz w:val="24"/>
          <w:szCs w:val="24"/>
        </w:rPr>
        <w:t>procedente</w:t>
      </w:r>
      <w:r w:rsidRPr="007B0581">
        <w:rPr>
          <w:rFonts w:ascii="Arial" w:hAnsi="Arial" w:cs="Arial"/>
          <w:sz w:val="24"/>
          <w:szCs w:val="24"/>
        </w:rPr>
        <w:t xml:space="preserve"> es declarar la </w:t>
      </w:r>
      <w:r w:rsidRPr="007B0581">
        <w:rPr>
          <w:rFonts w:ascii="Arial" w:hAnsi="Arial" w:cs="Arial"/>
          <w:b/>
          <w:bCs/>
          <w:sz w:val="24"/>
          <w:szCs w:val="24"/>
        </w:rPr>
        <w:t xml:space="preserve">NULIDAD </w:t>
      </w:r>
      <w:r w:rsidRPr="007B0581">
        <w:rPr>
          <w:rFonts w:ascii="Arial" w:hAnsi="Arial" w:cs="Arial"/>
          <w:sz w:val="24"/>
          <w:szCs w:val="24"/>
        </w:rPr>
        <w:t xml:space="preserve">del oficio </w:t>
      </w:r>
      <w:r>
        <w:rPr>
          <w:rFonts w:cs="Arial"/>
          <w:b/>
          <w:sz w:val="24"/>
          <w:szCs w:val="24"/>
        </w:rPr>
        <w:t>**********</w:t>
      </w:r>
      <w:r>
        <w:rPr>
          <w:rFonts w:cs="Arial"/>
          <w:b/>
          <w:sz w:val="24"/>
          <w:szCs w:val="24"/>
        </w:rPr>
        <w:t xml:space="preserve"> </w:t>
      </w:r>
      <w:r w:rsidRPr="007B0581">
        <w:rPr>
          <w:rFonts w:ascii="Arial" w:hAnsi="Arial" w:cs="Arial"/>
          <w:sz w:val="24"/>
          <w:szCs w:val="24"/>
        </w:rPr>
        <w:t xml:space="preserve">de </w:t>
      </w:r>
      <w:r>
        <w:rPr>
          <w:rFonts w:ascii="Arial" w:hAnsi="Arial" w:cs="Arial"/>
          <w:sz w:val="24"/>
          <w:szCs w:val="24"/>
        </w:rPr>
        <w:t>siete de abril</w:t>
      </w:r>
      <w:r w:rsidRPr="007B0581">
        <w:rPr>
          <w:rFonts w:ascii="Arial" w:hAnsi="Arial" w:cs="Arial"/>
          <w:sz w:val="24"/>
          <w:szCs w:val="24"/>
        </w:rPr>
        <w:t xml:space="preserve"> de dos mil </w:t>
      </w:r>
      <w:r>
        <w:rPr>
          <w:rFonts w:ascii="Arial" w:hAnsi="Arial" w:cs="Arial"/>
          <w:sz w:val="24"/>
          <w:szCs w:val="24"/>
        </w:rPr>
        <w:t>veintiuno</w:t>
      </w:r>
      <w:r w:rsidRPr="007B0581">
        <w:rPr>
          <w:rFonts w:ascii="Arial" w:hAnsi="Arial" w:cs="Arial"/>
          <w:sz w:val="24"/>
          <w:szCs w:val="24"/>
        </w:rPr>
        <w:t xml:space="preserve">, signado por el </w:t>
      </w:r>
      <w:r>
        <w:rPr>
          <w:rFonts w:ascii="Arial" w:hAnsi="Arial" w:cs="Arial"/>
          <w:sz w:val="24"/>
          <w:szCs w:val="24"/>
        </w:rPr>
        <w:t>D</w:t>
      </w:r>
      <w:r w:rsidRPr="007B0581">
        <w:rPr>
          <w:rFonts w:ascii="Arial" w:hAnsi="Arial" w:cs="Arial"/>
          <w:sz w:val="24"/>
          <w:szCs w:val="24"/>
        </w:rPr>
        <w:t xml:space="preserve">irector </w:t>
      </w:r>
      <w:r>
        <w:rPr>
          <w:rFonts w:ascii="Arial" w:hAnsi="Arial" w:cs="Arial"/>
          <w:sz w:val="24"/>
          <w:szCs w:val="24"/>
        </w:rPr>
        <w:t>G</w:t>
      </w:r>
      <w:r w:rsidRPr="007B0581">
        <w:rPr>
          <w:rFonts w:ascii="Arial" w:hAnsi="Arial" w:cs="Arial"/>
          <w:sz w:val="24"/>
          <w:szCs w:val="24"/>
        </w:rPr>
        <w:t>eneral de la Oficina de Pensiones</w:t>
      </w:r>
      <w:r>
        <w:rPr>
          <w:rFonts w:ascii="Arial" w:hAnsi="Arial" w:cs="Arial"/>
          <w:sz w:val="24"/>
          <w:szCs w:val="24"/>
        </w:rPr>
        <w:t xml:space="preserve"> del Estado de Oaxaca, el cual contiene el dictamen de </w:t>
      </w:r>
      <w:r w:rsidRPr="00FB0F8B">
        <w:rPr>
          <w:rFonts w:ascii="Arial" w:hAnsi="Arial" w:cs="Arial"/>
          <w:sz w:val="24"/>
          <w:szCs w:val="24"/>
        </w:rPr>
        <w:t>pensión por jubilación emitido por el Consejo Directivo de Pensiones del Estado de Oaxaca</w:t>
      </w:r>
      <w:r w:rsidRPr="007B0581">
        <w:rPr>
          <w:rFonts w:ascii="Arial" w:hAnsi="Arial" w:cs="Arial"/>
          <w:sz w:val="24"/>
          <w:szCs w:val="24"/>
        </w:rPr>
        <w:t xml:space="preserve">, </w:t>
      </w:r>
      <w:r w:rsidRPr="007B0581">
        <w:rPr>
          <w:rFonts w:ascii="Arial" w:hAnsi="Arial" w:cs="Arial"/>
          <w:b/>
          <w:bCs/>
          <w:sz w:val="24"/>
          <w:szCs w:val="24"/>
        </w:rPr>
        <w:t xml:space="preserve">PARA EL EFECTO </w:t>
      </w:r>
      <w:bookmarkStart w:id="6" w:name="_Hlk84507859"/>
      <w:r>
        <w:rPr>
          <w:rFonts w:ascii="Arial" w:hAnsi="Arial" w:cs="Arial"/>
          <w:sz w:val="24"/>
          <w:szCs w:val="24"/>
        </w:rPr>
        <w:t xml:space="preserve">de </w:t>
      </w:r>
      <w:r w:rsidRPr="007B0581">
        <w:rPr>
          <w:rFonts w:ascii="Arial" w:hAnsi="Arial" w:cs="Arial"/>
          <w:sz w:val="24"/>
          <w:szCs w:val="24"/>
        </w:rPr>
        <w:t>que una vez que cause estado la presente resolución, el C</w:t>
      </w:r>
      <w:r>
        <w:rPr>
          <w:rFonts w:ascii="Arial" w:hAnsi="Arial" w:cs="Arial"/>
          <w:sz w:val="24"/>
          <w:szCs w:val="24"/>
        </w:rPr>
        <w:t>onsejo</w:t>
      </w:r>
      <w:r w:rsidRPr="007B0581">
        <w:rPr>
          <w:rFonts w:ascii="Arial" w:hAnsi="Arial" w:cs="Arial"/>
          <w:sz w:val="24"/>
          <w:szCs w:val="24"/>
        </w:rPr>
        <w:t xml:space="preserve">  D</w:t>
      </w:r>
      <w:r>
        <w:rPr>
          <w:rFonts w:ascii="Arial" w:hAnsi="Arial" w:cs="Arial"/>
          <w:sz w:val="24"/>
          <w:szCs w:val="24"/>
        </w:rPr>
        <w:t>irectivo de la Oficina de Pensiones del Estado de Oaxaca dicte otro, en el</w:t>
      </w:r>
      <w:r w:rsidRPr="007B0581">
        <w:rPr>
          <w:rFonts w:ascii="Arial" w:hAnsi="Arial" w:cs="Arial"/>
          <w:sz w:val="24"/>
          <w:szCs w:val="24"/>
        </w:rPr>
        <w:t xml:space="preserve"> que aunado a la pensión concedida al actor, incorpore a la misma las prestaciones</w:t>
      </w:r>
      <w:r>
        <w:rPr>
          <w:rFonts w:ascii="Arial" w:hAnsi="Arial" w:cs="Arial"/>
          <w:sz w:val="24"/>
          <w:szCs w:val="24"/>
        </w:rPr>
        <w:t xml:space="preserve"> ya precisadas</w:t>
      </w:r>
      <w:r w:rsidRPr="007B0581">
        <w:rPr>
          <w:rFonts w:ascii="Arial" w:hAnsi="Arial" w:cs="Arial"/>
          <w:sz w:val="24"/>
          <w:szCs w:val="24"/>
        </w:rPr>
        <w:t>, y elimine el descuento del 9% sobre el monto de su pensión</w:t>
      </w:r>
      <w:r>
        <w:rPr>
          <w:rFonts w:ascii="Arial" w:hAnsi="Arial" w:cs="Arial"/>
          <w:sz w:val="24"/>
          <w:szCs w:val="24"/>
        </w:rPr>
        <w:t>.</w:t>
      </w:r>
      <w:r w:rsidRPr="007B0581">
        <w:rPr>
          <w:rFonts w:ascii="Arial" w:hAnsi="Arial" w:cs="Arial"/>
          <w:sz w:val="24"/>
          <w:szCs w:val="24"/>
        </w:rPr>
        <w:t xml:space="preserve"> </w:t>
      </w:r>
    </w:p>
    <w:p w:rsidR="00664FB5" w:rsidRDefault="00664FB5" w:rsidP="00664FB5">
      <w:pPr>
        <w:spacing w:line="360" w:lineRule="auto"/>
        <w:ind w:firstLine="708"/>
        <w:jc w:val="both"/>
        <w:rPr>
          <w:rFonts w:ascii="Arial" w:hAnsi="Arial" w:cs="Arial"/>
          <w:sz w:val="24"/>
          <w:szCs w:val="24"/>
        </w:rPr>
      </w:pPr>
    </w:p>
    <w:bookmarkEnd w:id="6"/>
    <w:p w:rsidR="00664FB5" w:rsidRPr="007B0581" w:rsidRDefault="00664FB5" w:rsidP="00664FB5">
      <w:pPr>
        <w:spacing w:line="360" w:lineRule="auto"/>
        <w:ind w:firstLine="708"/>
        <w:jc w:val="both"/>
        <w:rPr>
          <w:rFonts w:ascii="Arial" w:hAnsi="Arial" w:cs="Arial"/>
          <w:color w:val="FF0000"/>
          <w:sz w:val="24"/>
          <w:szCs w:val="24"/>
        </w:rPr>
      </w:pPr>
      <w:r>
        <w:rPr>
          <w:rFonts w:ascii="Arial" w:hAnsi="Arial" w:cs="Arial"/>
          <w:sz w:val="24"/>
          <w:szCs w:val="24"/>
        </w:rPr>
        <w:t xml:space="preserve">Lo anterior </w:t>
      </w:r>
      <w:r w:rsidRPr="007B0581">
        <w:rPr>
          <w:rFonts w:ascii="Arial" w:hAnsi="Arial" w:cs="Arial"/>
          <w:sz w:val="24"/>
          <w:szCs w:val="24"/>
        </w:rPr>
        <w:t>en el entendido que, para tener por cumplida</w:t>
      </w:r>
      <w:r>
        <w:rPr>
          <w:rFonts w:ascii="Arial" w:hAnsi="Arial" w:cs="Arial"/>
          <w:sz w:val="24"/>
          <w:szCs w:val="24"/>
        </w:rPr>
        <w:t xml:space="preserve"> en su totalidad</w:t>
      </w:r>
      <w:r w:rsidRPr="007B0581">
        <w:rPr>
          <w:rFonts w:ascii="Arial" w:hAnsi="Arial" w:cs="Arial"/>
          <w:sz w:val="24"/>
          <w:szCs w:val="24"/>
        </w:rPr>
        <w:t xml:space="preserve"> la </w:t>
      </w:r>
      <w:r>
        <w:rPr>
          <w:rFonts w:ascii="Arial" w:hAnsi="Arial" w:cs="Arial"/>
          <w:sz w:val="24"/>
          <w:szCs w:val="24"/>
        </w:rPr>
        <w:t xml:space="preserve">presente </w:t>
      </w:r>
      <w:r w:rsidRPr="007B0581">
        <w:rPr>
          <w:rFonts w:ascii="Arial" w:hAnsi="Arial" w:cs="Arial"/>
          <w:sz w:val="24"/>
          <w:szCs w:val="24"/>
        </w:rPr>
        <w:t xml:space="preserve">sentencia, deberá </w:t>
      </w:r>
      <w:r>
        <w:rPr>
          <w:rFonts w:ascii="Arial" w:hAnsi="Arial" w:cs="Arial"/>
          <w:sz w:val="24"/>
          <w:szCs w:val="24"/>
        </w:rPr>
        <w:t>realizar</w:t>
      </w:r>
      <w:r w:rsidRPr="007B0581">
        <w:rPr>
          <w:rFonts w:ascii="Arial" w:hAnsi="Arial" w:cs="Arial"/>
          <w:sz w:val="24"/>
          <w:szCs w:val="24"/>
        </w:rPr>
        <w:t xml:space="preserve"> el pago de las prestaciones</w:t>
      </w:r>
      <w:r>
        <w:rPr>
          <w:rFonts w:ascii="Arial" w:hAnsi="Arial" w:cs="Arial"/>
          <w:sz w:val="24"/>
          <w:szCs w:val="24"/>
        </w:rPr>
        <w:t xml:space="preserve"> correspondientes no otorgadas y</w:t>
      </w:r>
      <w:r w:rsidRPr="007B0581">
        <w:rPr>
          <w:rFonts w:ascii="Arial" w:hAnsi="Arial" w:cs="Arial"/>
          <w:sz w:val="24"/>
          <w:szCs w:val="24"/>
        </w:rPr>
        <w:t xml:space="preserve"> que se declararon procedentes en el presente fallo</w:t>
      </w:r>
      <w:r>
        <w:rPr>
          <w:rFonts w:ascii="Arial" w:hAnsi="Arial" w:cs="Arial"/>
          <w:sz w:val="24"/>
          <w:szCs w:val="24"/>
        </w:rPr>
        <w:t xml:space="preserve"> de conformidad con lo dispuesto en los artículos 207, 208, fracciones II y VI, y 209 de la Ley de Procedimiento y Justicia Administrativa para el Estado de Oaxaca. Dado que no se realizaron los descuentos </w:t>
      </w:r>
      <w:r w:rsidRPr="00455261">
        <w:rPr>
          <w:rFonts w:ascii="Arial" w:hAnsi="Arial" w:cs="Arial"/>
          <w:sz w:val="24"/>
          <w:szCs w:val="24"/>
        </w:rPr>
        <w:t>del 9% en virtud que se decretó la suspensión del acto impugnado, como consta en autos, no es dable devolución alguna por lo que respecta a este concepto.</w:t>
      </w:r>
      <w:r w:rsidRPr="00FA1033">
        <w:rPr>
          <w:rFonts w:ascii="Arial" w:hAnsi="Arial" w:cs="Arial"/>
          <w:sz w:val="24"/>
          <w:szCs w:val="24"/>
          <w:highlight w:val="yellow"/>
        </w:rPr>
        <w:t xml:space="preserve"> </w:t>
      </w:r>
    </w:p>
    <w:p w:rsidR="00664FB5" w:rsidRPr="007B0581" w:rsidRDefault="00664FB5" w:rsidP="00664FB5">
      <w:pPr>
        <w:spacing w:line="360" w:lineRule="auto"/>
        <w:ind w:right="-93" w:firstLine="708"/>
        <w:jc w:val="both"/>
        <w:rPr>
          <w:rFonts w:ascii="Arial" w:hAnsi="Arial" w:cs="Arial"/>
          <w:color w:val="FF0000"/>
          <w:sz w:val="24"/>
          <w:szCs w:val="24"/>
        </w:rPr>
      </w:pPr>
      <w:r w:rsidRPr="007B0581">
        <w:rPr>
          <w:rFonts w:ascii="Arial" w:hAnsi="Arial" w:cs="Arial"/>
          <w:color w:val="FF0000"/>
          <w:sz w:val="24"/>
          <w:szCs w:val="24"/>
        </w:rPr>
        <w:t>.</w:t>
      </w:r>
    </w:p>
    <w:p w:rsidR="00664FB5" w:rsidRPr="007B0581" w:rsidRDefault="00664FB5" w:rsidP="00664FB5">
      <w:pPr>
        <w:spacing w:line="360" w:lineRule="auto"/>
        <w:ind w:right="-93" w:firstLine="708"/>
        <w:jc w:val="both"/>
        <w:rPr>
          <w:rFonts w:ascii="Arial" w:hAnsi="Arial" w:cs="Arial"/>
          <w:sz w:val="24"/>
          <w:szCs w:val="24"/>
        </w:rPr>
      </w:pPr>
      <w:r w:rsidRPr="00516A40">
        <w:rPr>
          <w:rFonts w:ascii="Arial" w:hAnsi="Arial" w:cs="Arial"/>
          <w:b/>
          <w:sz w:val="24"/>
          <w:szCs w:val="24"/>
        </w:rPr>
        <w:t>QUINTO.-</w:t>
      </w:r>
      <w:r w:rsidRPr="007B0581">
        <w:rPr>
          <w:rFonts w:ascii="Arial" w:hAnsi="Arial" w:cs="Arial"/>
          <w:sz w:val="24"/>
          <w:szCs w:val="24"/>
        </w:rPr>
        <w:t xml:space="preserve"> Como la parte actora en el presente juicio,</w:t>
      </w:r>
      <w:r w:rsidRPr="007B0581">
        <w:rPr>
          <w:rFonts w:ascii="Arial" w:hAnsi="Arial" w:cs="Arial"/>
          <w:b/>
          <w:sz w:val="24"/>
          <w:szCs w:val="24"/>
        </w:rPr>
        <w:t xml:space="preserve"> no se opuso a la publicación de sus datos personales</w:t>
      </w:r>
      <w:r w:rsidRPr="007B0581">
        <w:rPr>
          <w:rFonts w:ascii="Arial" w:hAnsi="Arial" w:cs="Arial"/>
          <w:sz w:val="24"/>
          <w:szCs w:val="24"/>
        </w:rPr>
        <w:t xml:space="preserve"> y al encontrarse obligad</w:t>
      </w:r>
      <w:r>
        <w:rPr>
          <w:rFonts w:ascii="Arial" w:hAnsi="Arial" w:cs="Arial"/>
          <w:sz w:val="24"/>
          <w:szCs w:val="24"/>
        </w:rPr>
        <w:t>a</w:t>
      </w:r>
      <w:r w:rsidRPr="007B0581">
        <w:rPr>
          <w:rFonts w:ascii="Arial" w:hAnsi="Arial" w:cs="Arial"/>
          <w:sz w:val="24"/>
          <w:szCs w:val="24"/>
        </w:rPr>
        <w:t xml:space="preserve"> est</w:t>
      </w:r>
      <w:r>
        <w:rPr>
          <w:rFonts w:ascii="Arial" w:hAnsi="Arial" w:cs="Arial"/>
          <w:sz w:val="24"/>
          <w:szCs w:val="24"/>
        </w:rPr>
        <w:t>a</w:t>
      </w:r>
      <w:r w:rsidRPr="007B0581">
        <w:rPr>
          <w:rFonts w:ascii="Arial" w:hAnsi="Arial" w:cs="Arial"/>
          <w:sz w:val="24"/>
          <w:szCs w:val="24"/>
        </w:rPr>
        <w:t xml:space="preserve"> juzgador</w:t>
      </w:r>
      <w:r>
        <w:rPr>
          <w:rFonts w:ascii="Arial" w:hAnsi="Arial" w:cs="Arial"/>
          <w:sz w:val="24"/>
          <w:szCs w:val="24"/>
        </w:rPr>
        <w:t>a</w:t>
      </w:r>
      <w:r w:rsidRPr="007B0581">
        <w:rPr>
          <w:rFonts w:ascii="Arial" w:hAnsi="Arial" w:cs="Arial"/>
          <w:sz w:val="24"/>
          <w:szCs w:val="24"/>
        </w:rPr>
        <w:t xml:space="preserve"> a proteger dicha información</w:t>
      </w:r>
      <w:r w:rsidRPr="007B0581">
        <w:rPr>
          <w:rFonts w:ascii="Arial" w:hAnsi="Arial" w:cs="Arial"/>
          <w:b/>
          <w:sz w:val="24"/>
          <w:szCs w:val="24"/>
        </w:rPr>
        <w:t xml:space="preserve"> </w:t>
      </w:r>
      <w:r w:rsidRPr="007B0581">
        <w:rPr>
          <w:rFonts w:ascii="Arial" w:hAnsi="Arial" w:cs="Arial"/>
          <w:sz w:val="24"/>
          <w:szCs w:val="24"/>
        </w:rPr>
        <w:t xml:space="preserve">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w:t>
      </w:r>
      <w:r w:rsidRPr="007B0581">
        <w:rPr>
          <w:rFonts w:ascii="Arial" w:hAnsi="Arial" w:cs="Arial"/>
          <w:b/>
          <w:sz w:val="24"/>
          <w:szCs w:val="24"/>
        </w:rPr>
        <w:t xml:space="preserve">se ordena la publicación de la sentencia, </w:t>
      </w:r>
      <w:r w:rsidRPr="007B0581">
        <w:rPr>
          <w:rFonts w:ascii="Arial" w:hAnsi="Arial" w:cs="Arial"/>
          <w:sz w:val="24"/>
          <w:szCs w:val="24"/>
        </w:rPr>
        <w:t xml:space="preserve">con la supresión de datos personales identificables, procurándose que no se impida conocer el criterio sostenido por este órgano jurisdiccional. </w:t>
      </w:r>
    </w:p>
    <w:p w:rsidR="00664FB5" w:rsidRPr="007B0581" w:rsidRDefault="00664FB5" w:rsidP="00664FB5">
      <w:pPr>
        <w:spacing w:line="360" w:lineRule="auto"/>
        <w:ind w:right="-93" w:firstLine="708"/>
        <w:jc w:val="both"/>
        <w:rPr>
          <w:rFonts w:ascii="Arial" w:eastAsia="Calibri" w:hAnsi="Arial" w:cs="Arial"/>
          <w:color w:val="000000"/>
          <w:sz w:val="24"/>
          <w:szCs w:val="24"/>
          <w:lang w:val="es-MX" w:eastAsia="en-US"/>
        </w:rPr>
      </w:pPr>
    </w:p>
    <w:p w:rsidR="00664FB5" w:rsidRPr="007B0581" w:rsidRDefault="00664FB5" w:rsidP="00664FB5">
      <w:pPr>
        <w:spacing w:line="360" w:lineRule="auto"/>
        <w:ind w:firstLine="708"/>
        <w:jc w:val="both"/>
        <w:rPr>
          <w:rFonts w:ascii="Arial" w:eastAsia="Calibri" w:hAnsi="Arial" w:cs="Arial"/>
          <w:color w:val="000000"/>
          <w:sz w:val="24"/>
          <w:szCs w:val="24"/>
          <w:lang w:val="es-MX" w:eastAsia="en-US"/>
        </w:rPr>
      </w:pPr>
      <w:r w:rsidRPr="007B0581">
        <w:rPr>
          <w:rFonts w:ascii="Arial" w:eastAsia="Calibri" w:hAnsi="Arial" w:cs="Arial"/>
          <w:color w:val="000000"/>
          <w:sz w:val="24"/>
          <w:szCs w:val="24"/>
          <w:lang w:val="es-MX" w:eastAsia="en-US"/>
        </w:rPr>
        <w:lastRenderedPageBreak/>
        <w:t xml:space="preserve">Por lo expuesto y con fundamento en los artículos 207, 208, fracciones II y VI, y 209, de la Ley de Procedimiento y Justicia Administrativa para el Estado de Oaxaca, se; </w:t>
      </w:r>
    </w:p>
    <w:p w:rsidR="00664FB5" w:rsidRPr="007B0581" w:rsidRDefault="00664FB5" w:rsidP="00664FB5">
      <w:pPr>
        <w:spacing w:line="360" w:lineRule="auto"/>
        <w:ind w:firstLine="708"/>
        <w:jc w:val="both"/>
        <w:rPr>
          <w:rFonts w:ascii="Arial" w:eastAsia="Calibri" w:hAnsi="Arial" w:cs="Arial"/>
          <w:color w:val="000000"/>
          <w:sz w:val="24"/>
          <w:szCs w:val="24"/>
          <w:lang w:val="es-MX" w:eastAsia="en-US"/>
        </w:rPr>
      </w:pPr>
    </w:p>
    <w:p w:rsidR="00664FB5" w:rsidRDefault="00664FB5" w:rsidP="00664FB5">
      <w:pPr>
        <w:tabs>
          <w:tab w:val="left" w:pos="3786"/>
        </w:tabs>
        <w:spacing w:line="360" w:lineRule="auto"/>
        <w:ind w:firstLine="708"/>
        <w:jc w:val="both"/>
        <w:rPr>
          <w:rFonts w:ascii="Arial" w:hAnsi="Arial" w:cs="Arial"/>
          <w:b/>
          <w:sz w:val="24"/>
          <w:szCs w:val="24"/>
        </w:rPr>
      </w:pPr>
      <w:r w:rsidRPr="007B0581">
        <w:rPr>
          <w:rFonts w:ascii="Arial" w:eastAsia="Calibri" w:hAnsi="Arial" w:cs="Arial"/>
          <w:color w:val="000000"/>
          <w:sz w:val="24"/>
          <w:szCs w:val="24"/>
          <w:lang w:val="es-MX" w:eastAsia="en-US"/>
        </w:rPr>
        <w:tab/>
      </w:r>
      <w:r w:rsidRPr="007B0581">
        <w:rPr>
          <w:rFonts w:ascii="Arial" w:hAnsi="Arial" w:cs="Arial"/>
          <w:b/>
          <w:sz w:val="24"/>
          <w:szCs w:val="24"/>
        </w:rPr>
        <w:t>R E S U E L V E</w:t>
      </w:r>
    </w:p>
    <w:p w:rsidR="00664FB5" w:rsidRPr="007B0581" w:rsidRDefault="00664FB5" w:rsidP="00664FB5">
      <w:pPr>
        <w:tabs>
          <w:tab w:val="left" w:pos="3786"/>
        </w:tabs>
        <w:spacing w:line="360" w:lineRule="auto"/>
        <w:ind w:firstLine="708"/>
        <w:jc w:val="both"/>
        <w:rPr>
          <w:rFonts w:ascii="Arial" w:hAnsi="Arial" w:cs="Arial"/>
          <w:b/>
          <w:sz w:val="24"/>
          <w:szCs w:val="24"/>
        </w:rPr>
      </w:pPr>
    </w:p>
    <w:p w:rsidR="00664FB5" w:rsidRPr="007B0581" w:rsidRDefault="00664FB5" w:rsidP="00664FB5">
      <w:pPr>
        <w:tabs>
          <w:tab w:val="left" w:pos="3932"/>
        </w:tabs>
        <w:jc w:val="both"/>
        <w:rPr>
          <w:rFonts w:ascii="Arial" w:hAnsi="Arial" w:cs="Arial"/>
          <w:b/>
          <w:sz w:val="24"/>
          <w:szCs w:val="24"/>
        </w:rPr>
      </w:pPr>
      <w:r w:rsidRPr="007B0581">
        <w:rPr>
          <w:rFonts w:ascii="Arial" w:hAnsi="Arial" w:cs="Arial"/>
          <w:b/>
          <w:sz w:val="24"/>
          <w:szCs w:val="24"/>
        </w:rPr>
        <w:tab/>
      </w:r>
    </w:p>
    <w:p w:rsidR="00664FB5" w:rsidRPr="007B0581" w:rsidRDefault="00664FB5" w:rsidP="00664FB5">
      <w:pPr>
        <w:spacing w:line="360" w:lineRule="auto"/>
        <w:ind w:firstLine="708"/>
        <w:jc w:val="both"/>
        <w:rPr>
          <w:rFonts w:ascii="Arial" w:eastAsia="Calibri" w:hAnsi="Arial" w:cs="Arial"/>
          <w:color w:val="000000"/>
          <w:sz w:val="24"/>
          <w:szCs w:val="24"/>
          <w:lang w:val="es-MX" w:eastAsia="en-US"/>
        </w:rPr>
      </w:pPr>
      <w:r w:rsidRPr="007B0581">
        <w:rPr>
          <w:rFonts w:ascii="Arial" w:hAnsi="Arial" w:cs="Arial"/>
          <w:b/>
          <w:sz w:val="24"/>
          <w:szCs w:val="24"/>
        </w:rPr>
        <w:t>PRIMERO. -</w:t>
      </w:r>
      <w:r w:rsidRPr="007B0581">
        <w:rPr>
          <w:rFonts w:ascii="Arial" w:hAnsi="Arial" w:cs="Arial"/>
          <w:sz w:val="24"/>
          <w:szCs w:val="24"/>
        </w:rPr>
        <w:t xml:space="preserve"> </w:t>
      </w:r>
      <w:r w:rsidRPr="007B0581">
        <w:rPr>
          <w:rFonts w:ascii="Arial" w:eastAsia="Calibri" w:hAnsi="Arial" w:cs="Arial"/>
          <w:color w:val="000000"/>
          <w:sz w:val="24"/>
          <w:szCs w:val="24"/>
          <w:lang w:val="es-MX" w:eastAsia="en-US"/>
        </w:rPr>
        <w:t xml:space="preserve">Esta Quinta Sala Unitaria del Tribunal de Justicia Administrativa del Estado de Oaxaca, es competente para conocer y resolver el presente juicio. </w:t>
      </w:r>
    </w:p>
    <w:p w:rsidR="00664FB5" w:rsidRPr="007B0581" w:rsidRDefault="00664FB5" w:rsidP="00664FB5">
      <w:pPr>
        <w:pStyle w:val="Textoindependiente"/>
        <w:ind w:firstLine="709"/>
        <w:contextualSpacing/>
        <w:jc w:val="both"/>
        <w:rPr>
          <w:rFonts w:ascii="Arial" w:hAnsi="Arial" w:cs="Arial"/>
          <w:b/>
          <w:sz w:val="24"/>
          <w:szCs w:val="24"/>
        </w:rPr>
      </w:pPr>
    </w:p>
    <w:p w:rsidR="00664FB5" w:rsidRPr="007B0581" w:rsidRDefault="00664FB5" w:rsidP="00664FB5">
      <w:pPr>
        <w:pStyle w:val="Textoindependiente"/>
        <w:spacing w:line="360" w:lineRule="auto"/>
        <w:ind w:firstLine="708"/>
        <w:jc w:val="both"/>
        <w:rPr>
          <w:rFonts w:ascii="Arial" w:eastAsia="Arial Unicode MS" w:hAnsi="Arial" w:cs="Arial"/>
          <w:kern w:val="1"/>
          <w:sz w:val="24"/>
          <w:szCs w:val="24"/>
          <w:lang w:val="es-MX" w:eastAsia="ar-SA"/>
        </w:rPr>
      </w:pPr>
      <w:r w:rsidRPr="007B0581">
        <w:rPr>
          <w:rFonts w:ascii="Arial" w:hAnsi="Arial" w:cs="Arial"/>
          <w:b/>
          <w:sz w:val="24"/>
          <w:szCs w:val="24"/>
        </w:rPr>
        <w:t>SEGUNDO.-</w:t>
      </w:r>
      <w:r w:rsidRPr="007B0581">
        <w:rPr>
          <w:rFonts w:ascii="Arial" w:hAnsi="Arial" w:cs="Arial"/>
          <w:sz w:val="24"/>
          <w:szCs w:val="24"/>
        </w:rPr>
        <w:t xml:space="preserve"> </w:t>
      </w:r>
      <w:r w:rsidRPr="007B0581">
        <w:rPr>
          <w:rFonts w:ascii="Arial" w:eastAsia="Arial Unicode MS" w:hAnsi="Arial" w:cs="Arial"/>
          <w:kern w:val="1"/>
          <w:sz w:val="24"/>
          <w:szCs w:val="24"/>
          <w:lang w:eastAsia="ar-SA"/>
        </w:rPr>
        <w:t>La personalidad</w:t>
      </w:r>
      <w:r>
        <w:rPr>
          <w:rFonts w:ascii="Arial" w:eastAsia="Arial Unicode MS" w:hAnsi="Arial" w:cs="Arial"/>
          <w:kern w:val="1"/>
          <w:sz w:val="24"/>
          <w:szCs w:val="24"/>
          <w:lang w:val="es-MX" w:eastAsia="ar-SA"/>
        </w:rPr>
        <w:t xml:space="preserve"> jurídica</w:t>
      </w:r>
      <w:r w:rsidRPr="007B0581">
        <w:rPr>
          <w:rFonts w:ascii="Arial" w:eastAsia="Arial Unicode MS" w:hAnsi="Arial" w:cs="Arial"/>
          <w:kern w:val="1"/>
          <w:sz w:val="24"/>
          <w:szCs w:val="24"/>
          <w:lang w:eastAsia="ar-SA"/>
        </w:rPr>
        <w:t xml:space="preserve"> de las partes quedó acreditada en autos.</w:t>
      </w:r>
      <w:r w:rsidRPr="007B0581">
        <w:rPr>
          <w:rFonts w:ascii="Arial" w:eastAsia="Arial Unicode MS" w:hAnsi="Arial" w:cs="Arial"/>
          <w:kern w:val="1"/>
          <w:sz w:val="24"/>
          <w:szCs w:val="24"/>
          <w:lang w:val="es-MX" w:eastAsia="ar-SA"/>
        </w:rPr>
        <w:t xml:space="preserve"> </w:t>
      </w:r>
    </w:p>
    <w:p w:rsidR="00664FB5" w:rsidRPr="007B0581" w:rsidRDefault="00664FB5" w:rsidP="00664FB5">
      <w:pPr>
        <w:spacing w:line="360" w:lineRule="auto"/>
        <w:ind w:right="51" w:firstLine="567"/>
        <w:contextualSpacing/>
        <w:jc w:val="both"/>
        <w:rPr>
          <w:rFonts w:ascii="Arial" w:hAnsi="Arial" w:cs="Arial"/>
          <w:sz w:val="24"/>
          <w:szCs w:val="24"/>
          <w:lang w:val="es-MX"/>
        </w:rPr>
      </w:pPr>
      <w:r w:rsidRPr="007B0581">
        <w:rPr>
          <w:rFonts w:ascii="Arial" w:hAnsi="Arial" w:cs="Arial"/>
          <w:sz w:val="24"/>
          <w:szCs w:val="24"/>
          <w:lang w:val="es-MX"/>
        </w:rPr>
        <w:t xml:space="preserve"> </w:t>
      </w:r>
      <w:r w:rsidRPr="007B0581">
        <w:rPr>
          <w:rFonts w:ascii="Arial" w:hAnsi="Arial" w:cs="Arial"/>
          <w:b/>
          <w:sz w:val="24"/>
          <w:szCs w:val="24"/>
        </w:rPr>
        <w:t>TERCERO. -</w:t>
      </w:r>
      <w:r w:rsidRPr="007B0581">
        <w:rPr>
          <w:rFonts w:ascii="Arial" w:hAnsi="Arial" w:cs="Arial"/>
          <w:b/>
          <w:sz w:val="24"/>
          <w:szCs w:val="24"/>
          <w:lang w:val="es-MX"/>
        </w:rPr>
        <w:t xml:space="preserve"> </w:t>
      </w:r>
      <w:r w:rsidRPr="007B0581">
        <w:rPr>
          <w:rFonts w:ascii="Arial" w:eastAsia="Calibri" w:hAnsi="Arial" w:cs="Arial"/>
          <w:color w:val="000000"/>
          <w:sz w:val="24"/>
          <w:szCs w:val="24"/>
          <w:lang w:val="es-MX" w:eastAsia="en-US"/>
        </w:rPr>
        <w:t xml:space="preserve">No se actualizó ninguna causal de improcedencia </w:t>
      </w:r>
      <w:r>
        <w:rPr>
          <w:rFonts w:ascii="Arial" w:eastAsia="Calibri" w:hAnsi="Arial" w:cs="Arial"/>
          <w:color w:val="000000"/>
          <w:sz w:val="24"/>
          <w:szCs w:val="24"/>
          <w:lang w:val="es-MX" w:eastAsia="en-US"/>
        </w:rPr>
        <w:t xml:space="preserve">en </w:t>
      </w:r>
      <w:r w:rsidRPr="007B0581">
        <w:rPr>
          <w:rFonts w:ascii="Arial" w:eastAsia="Calibri" w:hAnsi="Arial" w:cs="Arial"/>
          <w:color w:val="000000"/>
          <w:sz w:val="24"/>
          <w:szCs w:val="24"/>
          <w:lang w:val="es-MX" w:eastAsia="en-US"/>
        </w:rPr>
        <w:t xml:space="preserve">el juicio, en consecuencia, </w:t>
      </w:r>
      <w:r w:rsidRPr="00DE6826">
        <w:rPr>
          <w:rFonts w:ascii="Arial" w:eastAsia="Calibri" w:hAnsi="Arial" w:cs="Arial"/>
          <w:b/>
          <w:bCs/>
          <w:color w:val="000000"/>
          <w:sz w:val="24"/>
          <w:szCs w:val="24"/>
          <w:lang w:val="es-MX" w:eastAsia="en-US"/>
        </w:rPr>
        <w:t>NO SE SOBRESEE</w:t>
      </w:r>
      <w:r w:rsidRPr="007B0581">
        <w:rPr>
          <w:rFonts w:ascii="Arial" w:eastAsia="Calibri" w:hAnsi="Arial" w:cs="Arial"/>
          <w:color w:val="000000"/>
          <w:sz w:val="24"/>
          <w:szCs w:val="24"/>
          <w:lang w:val="es-MX" w:eastAsia="en-US"/>
        </w:rPr>
        <w:t>.</w:t>
      </w:r>
    </w:p>
    <w:p w:rsidR="00664FB5" w:rsidRPr="007B0581" w:rsidRDefault="00664FB5" w:rsidP="00664FB5">
      <w:pPr>
        <w:ind w:right="51"/>
        <w:contextualSpacing/>
        <w:jc w:val="both"/>
        <w:rPr>
          <w:rFonts w:ascii="Arial" w:hAnsi="Arial" w:cs="Arial"/>
          <w:sz w:val="24"/>
          <w:szCs w:val="24"/>
          <w:lang w:val="es-MX"/>
        </w:rPr>
      </w:pPr>
    </w:p>
    <w:p w:rsidR="00664FB5" w:rsidRPr="007B0581" w:rsidRDefault="00664FB5" w:rsidP="00664FB5">
      <w:pPr>
        <w:spacing w:line="360" w:lineRule="auto"/>
        <w:ind w:right="51" w:firstLine="567"/>
        <w:jc w:val="both"/>
        <w:rPr>
          <w:rFonts w:ascii="Arial" w:hAnsi="Arial" w:cs="Arial"/>
          <w:sz w:val="24"/>
          <w:szCs w:val="24"/>
        </w:rPr>
      </w:pPr>
      <w:r w:rsidRPr="007B0581">
        <w:rPr>
          <w:rFonts w:ascii="Arial" w:hAnsi="Arial" w:cs="Arial"/>
          <w:b/>
          <w:sz w:val="24"/>
          <w:szCs w:val="24"/>
          <w:lang w:val="es-MX"/>
        </w:rPr>
        <w:t>CUARTO. -</w:t>
      </w:r>
      <w:r w:rsidRPr="007B0581">
        <w:rPr>
          <w:rFonts w:ascii="Arial" w:hAnsi="Arial" w:cs="Arial"/>
          <w:sz w:val="24"/>
          <w:szCs w:val="24"/>
          <w:lang w:val="es-MX"/>
        </w:rPr>
        <w:t xml:space="preserve"> </w:t>
      </w:r>
      <w:r w:rsidRPr="007B0581">
        <w:rPr>
          <w:rFonts w:ascii="Arial" w:hAnsi="Arial" w:cs="Arial"/>
          <w:sz w:val="24"/>
          <w:szCs w:val="24"/>
        </w:rPr>
        <w:t xml:space="preserve">Se declara </w:t>
      </w:r>
      <w:r w:rsidRPr="007B0581">
        <w:rPr>
          <w:rFonts w:ascii="Arial" w:hAnsi="Arial" w:cs="Arial"/>
          <w:b/>
          <w:bCs/>
          <w:sz w:val="24"/>
          <w:szCs w:val="24"/>
        </w:rPr>
        <w:t>LA NULIDAD</w:t>
      </w:r>
      <w:r w:rsidRPr="007B0581">
        <w:rPr>
          <w:rFonts w:ascii="Arial" w:hAnsi="Arial" w:cs="Arial"/>
          <w:sz w:val="24"/>
          <w:szCs w:val="24"/>
        </w:rPr>
        <w:t xml:space="preserve"> </w:t>
      </w:r>
      <w:r>
        <w:rPr>
          <w:rFonts w:ascii="Arial" w:hAnsi="Arial" w:cs="Arial"/>
          <w:sz w:val="24"/>
          <w:szCs w:val="24"/>
        </w:rPr>
        <w:t xml:space="preserve">del </w:t>
      </w:r>
      <w:r w:rsidRPr="007B0581">
        <w:rPr>
          <w:rFonts w:ascii="Arial" w:hAnsi="Arial" w:cs="Arial"/>
          <w:sz w:val="24"/>
          <w:szCs w:val="24"/>
        </w:rPr>
        <w:t>oficio</w:t>
      </w:r>
      <w:r w:rsidRPr="007B0581">
        <w:rPr>
          <w:rFonts w:ascii="Arial" w:hAnsi="Arial" w:cs="Arial"/>
          <w:b/>
          <w:bCs/>
          <w:sz w:val="24"/>
          <w:szCs w:val="24"/>
        </w:rPr>
        <w:t xml:space="preserve"> </w:t>
      </w:r>
      <w:r>
        <w:rPr>
          <w:rFonts w:cs="Arial"/>
          <w:b/>
          <w:sz w:val="24"/>
          <w:szCs w:val="24"/>
        </w:rPr>
        <w:t>**********</w:t>
      </w:r>
      <w:r>
        <w:rPr>
          <w:rFonts w:cs="Arial"/>
          <w:b/>
          <w:sz w:val="24"/>
          <w:szCs w:val="24"/>
        </w:rPr>
        <w:t xml:space="preserve"> </w:t>
      </w:r>
      <w:r w:rsidRPr="007B0581">
        <w:rPr>
          <w:rFonts w:ascii="Arial" w:hAnsi="Arial" w:cs="Arial"/>
          <w:sz w:val="24"/>
          <w:szCs w:val="24"/>
        </w:rPr>
        <w:t xml:space="preserve">de </w:t>
      </w:r>
      <w:r>
        <w:rPr>
          <w:rFonts w:ascii="Arial" w:hAnsi="Arial" w:cs="Arial"/>
          <w:sz w:val="24"/>
          <w:szCs w:val="24"/>
        </w:rPr>
        <w:t>siete de abril</w:t>
      </w:r>
      <w:r w:rsidRPr="007B0581">
        <w:rPr>
          <w:rFonts w:ascii="Arial" w:hAnsi="Arial" w:cs="Arial"/>
          <w:sz w:val="24"/>
          <w:szCs w:val="24"/>
        </w:rPr>
        <w:t xml:space="preserve"> de dos mil </w:t>
      </w:r>
      <w:r>
        <w:rPr>
          <w:rFonts w:ascii="Arial" w:hAnsi="Arial" w:cs="Arial"/>
          <w:sz w:val="24"/>
          <w:szCs w:val="24"/>
        </w:rPr>
        <w:t>veintiuno</w:t>
      </w:r>
      <w:r w:rsidRPr="007B0581">
        <w:rPr>
          <w:rFonts w:ascii="Arial" w:hAnsi="Arial" w:cs="Arial"/>
          <w:sz w:val="24"/>
          <w:szCs w:val="24"/>
        </w:rPr>
        <w:t xml:space="preserve">, signado por el </w:t>
      </w:r>
      <w:r>
        <w:rPr>
          <w:rFonts w:ascii="Arial" w:hAnsi="Arial" w:cs="Arial"/>
          <w:sz w:val="24"/>
          <w:szCs w:val="24"/>
        </w:rPr>
        <w:t>D</w:t>
      </w:r>
      <w:r w:rsidRPr="007B0581">
        <w:rPr>
          <w:rFonts w:ascii="Arial" w:hAnsi="Arial" w:cs="Arial"/>
          <w:sz w:val="24"/>
          <w:szCs w:val="24"/>
        </w:rPr>
        <w:t xml:space="preserve">irector </w:t>
      </w:r>
      <w:r>
        <w:rPr>
          <w:rFonts w:ascii="Arial" w:hAnsi="Arial" w:cs="Arial"/>
          <w:sz w:val="24"/>
          <w:szCs w:val="24"/>
        </w:rPr>
        <w:t>G</w:t>
      </w:r>
      <w:r w:rsidRPr="007B0581">
        <w:rPr>
          <w:rFonts w:ascii="Arial" w:hAnsi="Arial" w:cs="Arial"/>
          <w:sz w:val="24"/>
          <w:szCs w:val="24"/>
        </w:rPr>
        <w:t>eneral de la Oficina de Pensiones</w:t>
      </w:r>
      <w:r>
        <w:rPr>
          <w:rFonts w:ascii="Arial" w:hAnsi="Arial" w:cs="Arial"/>
          <w:sz w:val="24"/>
          <w:szCs w:val="24"/>
        </w:rPr>
        <w:t xml:space="preserve"> del Estado de Oaxaca, el cual contiene el dictamen de </w:t>
      </w:r>
      <w:r w:rsidRPr="000A17D9">
        <w:rPr>
          <w:rFonts w:ascii="Arial" w:hAnsi="Arial" w:cs="Arial"/>
          <w:sz w:val="24"/>
          <w:szCs w:val="24"/>
        </w:rPr>
        <w:t>pensión por jubilación emitido por el Consejo Directivo de Pensiones del Estado de Oaxaca</w:t>
      </w:r>
      <w:r w:rsidRPr="007B0581">
        <w:rPr>
          <w:rFonts w:ascii="Arial" w:hAnsi="Arial" w:cs="Arial"/>
          <w:sz w:val="24"/>
          <w:szCs w:val="24"/>
        </w:rPr>
        <w:t xml:space="preserve">, </w:t>
      </w:r>
      <w:r w:rsidRPr="007B0581">
        <w:rPr>
          <w:rFonts w:ascii="Arial" w:hAnsi="Arial" w:cs="Arial"/>
          <w:b/>
          <w:bCs/>
          <w:sz w:val="24"/>
          <w:szCs w:val="24"/>
        </w:rPr>
        <w:t xml:space="preserve">PARA EL EFECTO </w:t>
      </w:r>
      <w:r w:rsidRPr="007B0581">
        <w:rPr>
          <w:rFonts w:ascii="Arial" w:hAnsi="Arial" w:cs="Arial"/>
          <w:sz w:val="24"/>
          <w:szCs w:val="24"/>
        </w:rPr>
        <w:t xml:space="preserve">de que dicte otro en los términos indicados en la parte final del considerando CUARTO de la presente sentencia. </w:t>
      </w:r>
    </w:p>
    <w:p w:rsidR="00664FB5" w:rsidRPr="007B0581" w:rsidRDefault="00664FB5" w:rsidP="00664FB5">
      <w:pPr>
        <w:ind w:right="51" w:firstLine="567"/>
        <w:contextualSpacing/>
        <w:jc w:val="both"/>
        <w:rPr>
          <w:rFonts w:ascii="Arial" w:hAnsi="Arial" w:cs="Arial"/>
          <w:sz w:val="24"/>
          <w:szCs w:val="24"/>
        </w:rPr>
      </w:pPr>
    </w:p>
    <w:p w:rsidR="00664FB5" w:rsidRPr="007B0581" w:rsidRDefault="00664FB5" w:rsidP="00664FB5">
      <w:pPr>
        <w:spacing w:line="360" w:lineRule="auto"/>
        <w:ind w:right="51" w:firstLine="567"/>
        <w:jc w:val="both"/>
        <w:rPr>
          <w:rFonts w:ascii="Arial" w:eastAsia="Calibri" w:hAnsi="Arial" w:cs="Arial"/>
          <w:b/>
          <w:color w:val="000000"/>
          <w:sz w:val="24"/>
          <w:szCs w:val="24"/>
          <w:lang w:val="es-MX" w:eastAsia="en-US"/>
        </w:rPr>
      </w:pPr>
      <w:r w:rsidRPr="007B0581">
        <w:rPr>
          <w:rFonts w:ascii="Arial" w:hAnsi="Arial" w:cs="Arial"/>
          <w:b/>
          <w:sz w:val="24"/>
          <w:szCs w:val="24"/>
        </w:rPr>
        <w:t xml:space="preserve">QUINTO. - </w:t>
      </w:r>
      <w:r w:rsidRPr="007B0581">
        <w:rPr>
          <w:rFonts w:ascii="Arial" w:eastAsia="Calibri" w:hAnsi="Arial" w:cs="Arial"/>
          <w:color w:val="000000"/>
          <w:sz w:val="24"/>
          <w:szCs w:val="24"/>
          <w:lang w:val="es-MX" w:eastAsia="en-US"/>
        </w:rPr>
        <w:t xml:space="preserve">Con fundamento en lo dispuesto por los artículos 170, 172, y 173 de la Ley de Procedimiento y Justicia Administrativa para el Estado de Oaxaca, </w:t>
      </w:r>
      <w:r w:rsidRPr="007B0581">
        <w:rPr>
          <w:rFonts w:ascii="Arial" w:eastAsia="Calibri" w:hAnsi="Arial" w:cs="Arial"/>
          <w:b/>
          <w:color w:val="000000"/>
          <w:sz w:val="24"/>
          <w:szCs w:val="24"/>
          <w:lang w:val="es-MX" w:eastAsia="en-US"/>
        </w:rPr>
        <w:t>NOTIFÍQUESE</w:t>
      </w:r>
      <w:r w:rsidRPr="007B0581">
        <w:rPr>
          <w:rFonts w:ascii="Arial" w:eastAsia="Calibri" w:hAnsi="Arial" w:cs="Arial"/>
          <w:color w:val="000000"/>
          <w:sz w:val="24"/>
          <w:szCs w:val="24"/>
          <w:lang w:val="es-MX" w:eastAsia="en-US"/>
        </w:rPr>
        <w:t xml:space="preserve"> personalmente a la parte actora y por oficio a la</w:t>
      </w:r>
      <w:r>
        <w:rPr>
          <w:rFonts w:ascii="Arial" w:eastAsia="Calibri" w:hAnsi="Arial" w:cs="Arial"/>
          <w:color w:val="000000"/>
          <w:sz w:val="24"/>
          <w:szCs w:val="24"/>
          <w:lang w:val="es-MX" w:eastAsia="en-US"/>
        </w:rPr>
        <w:t>s</w:t>
      </w:r>
      <w:r w:rsidRPr="007B0581">
        <w:rPr>
          <w:rFonts w:ascii="Arial" w:eastAsia="Calibri" w:hAnsi="Arial" w:cs="Arial"/>
          <w:color w:val="000000"/>
          <w:sz w:val="24"/>
          <w:szCs w:val="24"/>
          <w:lang w:val="es-MX" w:eastAsia="en-US"/>
        </w:rPr>
        <w:t xml:space="preserve"> autoridad</w:t>
      </w:r>
      <w:r>
        <w:rPr>
          <w:rFonts w:ascii="Arial" w:eastAsia="Calibri" w:hAnsi="Arial" w:cs="Arial"/>
          <w:color w:val="000000"/>
          <w:sz w:val="24"/>
          <w:szCs w:val="24"/>
          <w:lang w:val="es-MX" w:eastAsia="en-US"/>
        </w:rPr>
        <w:t>es</w:t>
      </w:r>
      <w:r w:rsidRPr="007B0581">
        <w:rPr>
          <w:rFonts w:ascii="Arial" w:eastAsia="Calibri" w:hAnsi="Arial" w:cs="Arial"/>
          <w:color w:val="000000"/>
          <w:sz w:val="24"/>
          <w:szCs w:val="24"/>
          <w:lang w:val="es-MX" w:eastAsia="en-US"/>
        </w:rPr>
        <w:t xml:space="preserve"> demandada</w:t>
      </w:r>
      <w:r>
        <w:rPr>
          <w:rFonts w:ascii="Arial" w:eastAsia="Calibri" w:hAnsi="Arial" w:cs="Arial"/>
          <w:color w:val="000000"/>
          <w:sz w:val="24"/>
          <w:szCs w:val="24"/>
          <w:lang w:val="es-MX" w:eastAsia="en-US"/>
        </w:rPr>
        <w:t>s</w:t>
      </w:r>
      <w:r w:rsidRPr="007B0581">
        <w:rPr>
          <w:rFonts w:ascii="Arial" w:eastAsia="Calibri" w:hAnsi="Arial" w:cs="Arial"/>
          <w:color w:val="000000"/>
          <w:sz w:val="24"/>
          <w:szCs w:val="24"/>
          <w:lang w:val="es-MX" w:eastAsia="en-US"/>
        </w:rPr>
        <w:t xml:space="preserve">. -  </w:t>
      </w:r>
      <w:r w:rsidRPr="007B0581">
        <w:rPr>
          <w:rFonts w:ascii="Arial" w:eastAsia="Calibri" w:hAnsi="Arial" w:cs="Arial"/>
          <w:b/>
          <w:color w:val="000000"/>
          <w:sz w:val="24"/>
          <w:szCs w:val="24"/>
          <w:lang w:val="es-MX" w:eastAsia="en-US"/>
        </w:rPr>
        <w:t>CÚMPLASE.</w:t>
      </w:r>
    </w:p>
    <w:p w:rsidR="00664FB5" w:rsidRPr="007B0581" w:rsidRDefault="00664FB5" w:rsidP="00664FB5">
      <w:pPr>
        <w:contextualSpacing/>
        <w:jc w:val="both"/>
        <w:rPr>
          <w:rFonts w:ascii="Arial" w:eastAsia="Calibri" w:hAnsi="Arial" w:cs="Arial"/>
          <w:color w:val="000000"/>
          <w:sz w:val="24"/>
          <w:szCs w:val="24"/>
          <w:lang w:val="es-MX" w:eastAsia="en-US"/>
        </w:rPr>
      </w:pPr>
    </w:p>
    <w:p w:rsidR="00664FB5" w:rsidRPr="007B0581" w:rsidRDefault="00664FB5" w:rsidP="00664FB5">
      <w:pPr>
        <w:widowControl w:val="0"/>
        <w:spacing w:line="360" w:lineRule="auto"/>
        <w:jc w:val="both"/>
        <w:rPr>
          <w:rFonts w:ascii="Arial" w:hAnsi="Arial" w:cs="Arial"/>
          <w:sz w:val="24"/>
          <w:szCs w:val="24"/>
          <w:lang w:eastAsia="es-ES"/>
        </w:rPr>
      </w:pPr>
      <w:r w:rsidRPr="007B0581">
        <w:rPr>
          <w:rFonts w:ascii="Arial" w:hAnsi="Arial" w:cs="Arial"/>
          <w:sz w:val="24"/>
          <w:szCs w:val="24"/>
        </w:rPr>
        <w:t xml:space="preserve">            </w:t>
      </w:r>
      <w:r w:rsidRPr="007B0581">
        <w:rPr>
          <w:rFonts w:ascii="Arial" w:hAnsi="Arial" w:cs="Arial"/>
          <w:sz w:val="24"/>
          <w:szCs w:val="24"/>
          <w:lang w:val="es-MX"/>
        </w:rPr>
        <w:t xml:space="preserve"> </w:t>
      </w:r>
      <w:r w:rsidRPr="007B0581">
        <w:rPr>
          <w:rFonts w:ascii="Arial" w:hAnsi="Arial" w:cs="Arial"/>
          <w:sz w:val="24"/>
          <w:szCs w:val="24"/>
          <w:lang w:eastAsia="es-ES"/>
        </w:rPr>
        <w:t xml:space="preserve">Así lo resolvió y firma la Magistrada Virginia Hernández </w:t>
      </w:r>
      <w:proofErr w:type="spellStart"/>
      <w:r w:rsidRPr="007B0581">
        <w:rPr>
          <w:rFonts w:ascii="Arial" w:hAnsi="Arial" w:cs="Arial"/>
          <w:sz w:val="24"/>
          <w:szCs w:val="24"/>
          <w:lang w:eastAsia="es-ES"/>
        </w:rPr>
        <w:t>Hernández</w:t>
      </w:r>
      <w:proofErr w:type="spellEnd"/>
      <w:r w:rsidRPr="007B0581">
        <w:rPr>
          <w:rFonts w:ascii="Arial" w:hAnsi="Arial" w:cs="Arial"/>
          <w:sz w:val="24"/>
          <w:szCs w:val="24"/>
          <w:lang w:eastAsia="es-ES"/>
        </w:rPr>
        <w:t xml:space="preserve">, </w:t>
      </w:r>
      <w:r>
        <w:rPr>
          <w:rFonts w:ascii="Arial" w:hAnsi="Arial" w:cs="Arial"/>
          <w:sz w:val="24"/>
          <w:szCs w:val="24"/>
          <w:lang w:eastAsia="es-ES"/>
        </w:rPr>
        <w:t>T</w:t>
      </w:r>
      <w:r w:rsidRPr="007B0581">
        <w:rPr>
          <w:rFonts w:ascii="Arial" w:hAnsi="Arial" w:cs="Arial"/>
          <w:sz w:val="24"/>
          <w:szCs w:val="24"/>
          <w:lang w:eastAsia="es-ES"/>
        </w:rPr>
        <w:t>itular de la Quinta Sala Unitaria de Primera Instancia del Tribunal de Justicia Administrativa del Estado de Oaxaca, quien actúa con la Licenciada Marissa Ignacio Valencia, secretaria de Acuerdos</w:t>
      </w:r>
      <w:r>
        <w:rPr>
          <w:rFonts w:ascii="Arial" w:hAnsi="Arial" w:cs="Arial"/>
          <w:sz w:val="24"/>
          <w:szCs w:val="24"/>
          <w:lang w:eastAsia="es-ES"/>
        </w:rPr>
        <w:t>, que autoriza y da fe.</w:t>
      </w:r>
    </w:p>
    <w:p w:rsidR="00664FB5" w:rsidRDefault="00664FB5" w:rsidP="00664FB5">
      <w:pPr>
        <w:spacing w:line="360" w:lineRule="auto"/>
        <w:ind w:right="-91"/>
        <w:contextualSpacing/>
        <w:jc w:val="both"/>
        <w:rPr>
          <w:rFonts w:ascii="Arial" w:hAnsi="Arial" w:cs="Arial"/>
          <w:sz w:val="24"/>
          <w:szCs w:val="24"/>
          <w:lang w:val="es-MX"/>
        </w:rPr>
      </w:pPr>
    </w:p>
    <w:p w:rsidR="00664FB5" w:rsidRDefault="00664FB5" w:rsidP="00664FB5">
      <w:pPr>
        <w:spacing w:line="360" w:lineRule="auto"/>
        <w:ind w:right="-91"/>
        <w:contextualSpacing/>
        <w:jc w:val="both"/>
        <w:rPr>
          <w:rFonts w:ascii="Arial" w:hAnsi="Arial" w:cs="Arial"/>
          <w:sz w:val="24"/>
          <w:szCs w:val="24"/>
          <w:lang w:val="es-MX"/>
        </w:rPr>
      </w:pPr>
    </w:p>
    <w:p w:rsidR="00664FB5" w:rsidRDefault="00664FB5" w:rsidP="00664FB5">
      <w:pPr>
        <w:spacing w:line="360" w:lineRule="auto"/>
        <w:ind w:right="-91"/>
        <w:contextualSpacing/>
        <w:jc w:val="both"/>
        <w:rPr>
          <w:rFonts w:ascii="Arial" w:hAnsi="Arial" w:cs="Arial"/>
          <w:sz w:val="24"/>
          <w:szCs w:val="24"/>
          <w:lang w:val="es-MX"/>
        </w:rPr>
      </w:pPr>
    </w:p>
    <w:p w:rsidR="00664FB5" w:rsidRDefault="00664FB5" w:rsidP="00664FB5">
      <w:pPr>
        <w:spacing w:line="360" w:lineRule="auto"/>
        <w:ind w:right="-91"/>
        <w:contextualSpacing/>
        <w:jc w:val="both"/>
        <w:rPr>
          <w:rFonts w:ascii="Arial" w:hAnsi="Arial" w:cs="Arial"/>
          <w:sz w:val="24"/>
          <w:szCs w:val="24"/>
          <w:lang w:val="es-MX"/>
        </w:rPr>
      </w:pPr>
    </w:p>
    <w:p w:rsidR="00294EC6" w:rsidRDefault="00294EC6"/>
    <w:sectPr w:rsidR="00294EC6" w:rsidSect="0003697E">
      <w:headerReference w:type="default" r:id="rId6"/>
      <w:footerReference w:type="default" r:id="rId7"/>
      <w:headerReference w:type="first" r:id="rId8"/>
      <w:pgSz w:w="12240" w:h="20160" w:code="5"/>
      <w:pgMar w:top="1701" w:right="1134" w:bottom="2268" w:left="2268" w:header="709" w:footer="124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64FB5" w:rsidRDefault="00664FB5" w:rsidP="00664FB5">
      <w:r>
        <w:separator/>
      </w:r>
    </w:p>
  </w:endnote>
  <w:endnote w:type="continuationSeparator" w:id="0">
    <w:p w:rsidR="00664FB5" w:rsidRDefault="00664FB5" w:rsidP="00664F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85604502"/>
      <w:docPartObj>
        <w:docPartGallery w:val="Page Numbers (Bottom of Page)"/>
        <w:docPartUnique/>
      </w:docPartObj>
    </w:sdtPr>
    <w:sdtEndPr/>
    <w:sdtContent>
      <w:p w:rsidR="00A73AD7" w:rsidRDefault="00664FB5">
        <w:pPr>
          <w:pStyle w:val="Piedepgina"/>
          <w:jc w:val="center"/>
        </w:pPr>
        <w:r>
          <w:fldChar w:fldCharType="begin"/>
        </w:r>
        <w:r>
          <w:instrText xml:space="preserve">PAGE   \* </w:instrText>
        </w:r>
        <w:r>
          <w:instrText>MERGEFORMAT</w:instrText>
        </w:r>
        <w:r>
          <w:fldChar w:fldCharType="separate"/>
        </w:r>
        <w:r>
          <w:rPr>
            <w:noProof/>
          </w:rPr>
          <w:t>8</w:t>
        </w:r>
        <w:r>
          <w:fldChar w:fldCharType="end"/>
        </w:r>
      </w:p>
    </w:sdtContent>
  </w:sdt>
  <w:p w:rsidR="009525A3" w:rsidRDefault="00664FB5">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64FB5" w:rsidRDefault="00664FB5" w:rsidP="00664FB5">
      <w:r>
        <w:separator/>
      </w:r>
    </w:p>
  </w:footnote>
  <w:footnote w:type="continuationSeparator" w:id="0">
    <w:p w:rsidR="00664FB5" w:rsidRDefault="00664FB5" w:rsidP="00664FB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2D0D" w:rsidRPr="00A73AD7" w:rsidRDefault="00664FB5" w:rsidP="00A73AD7">
    <w:pPr>
      <w:pStyle w:val="Encabezado"/>
      <w:jc w:val="right"/>
      <w:rPr>
        <w:rFonts w:ascii="Arial" w:hAnsi="Arial" w:cs="Arial"/>
      </w:rPr>
    </w:pPr>
    <w:r w:rsidRPr="00DC1CEA">
      <w:rPr>
        <w:rFonts w:eastAsia="Calibri"/>
        <w:noProof/>
        <w:lang w:val="es-MX"/>
      </w:rPr>
      <mc:AlternateContent>
        <mc:Choice Requires="wps">
          <w:drawing>
            <wp:anchor distT="45720" distB="45720" distL="114300" distR="114300" simplePos="0" relativeHeight="251663360" behindDoc="1" locked="0" layoutInCell="1" allowOverlap="1" wp14:anchorId="36F0876B" wp14:editId="4487DD4D">
              <wp:simplePos x="0" y="0"/>
              <wp:positionH relativeFrom="leftMargin">
                <wp:posOffset>228325</wp:posOffset>
              </wp:positionH>
              <wp:positionV relativeFrom="paragraph">
                <wp:posOffset>5013692</wp:posOffset>
              </wp:positionV>
              <wp:extent cx="1046480" cy="1504950"/>
              <wp:effectExtent l="0" t="0" r="20320" b="1905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rsidR="00664FB5" w:rsidRDefault="00664FB5" w:rsidP="00664FB5">
                          <w:pPr>
                            <w:jc w:val="center"/>
                          </w:pPr>
                          <w:r>
                            <w:t>DATOS PERSONALES PROTEGIDOS POR EL ART.- 116 DE LA LGTAIP Y EL ART.- 61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6F0876B" id="_x0000_t202" coordsize="21600,21600" o:spt="202" path="m,l,21600r21600,l21600,xe">
              <v:stroke joinstyle="miter"/>
              <v:path gradientshapeok="t" o:connecttype="rect"/>
            </v:shapetype>
            <v:shape id="Cuadro de texto 4" o:spid="_x0000_s1026" type="#_x0000_t202" style="position:absolute;left:0;text-align:left;margin-left:18pt;margin-top:394.8pt;width:82.4pt;height:118.5pt;z-index:-251653120;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">
              <v:textbox>
                <w:txbxContent>
                  <w:p w:rsidR="00664FB5" w:rsidRDefault="00664FB5" w:rsidP="00664FB5">
                    <w:pPr>
                      <w:jc w:val="center"/>
                    </w:pPr>
                    <w:r>
                      <w:t>DATOS PERSONALES PROTEGIDOS POR EL ART.- 116 DE LA LGTAIP Y EL ART.- 61 DE LA LTAIPEO</w:t>
                    </w:r>
                  </w:p>
                </w:txbxContent>
              </v:textbox>
              <w10:wrap anchorx="margin"/>
            </v:shape>
          </w:pict>
        </mc:Fallback>
      </mc:AlternateContent>
    </w:r>
    <w:r w:rsidRPr="00A73AD7">
      <w:rPr>
        <w:rFonts w:ascii="Arial" w:hAnsi="Arial" w:cs="Arial"/>
        <w:noProof/>
        <w:sz w:val="18"/>
        <w:szCs w:val="18"/>
        <w:lang w:val="es-MX"/>
      </w:rPr>
      <w:drawing>
        <wp:anchor distT="0" distB="0" distL="114300" distR="114300" simplePos="0" relativeHeight="251659264" behindDoc="1" locked="0" layoutInCell="1" allowOverlap="1" wp14:anchorId="286661B1" wp14:editId="7ABE89CE">
          <wp:simplePos x="0" y="0"/>
          <wp:positionH relativeFrom="page">
            <wp:posOffset>2457450</wp:posOffset>
          </wp:positionH>
          <wp:positionV relativeFrom="paragraph">
            <wp:posOffset>4350385</wp:posOffset>
          </wp:positionV>
          <wp:extent cx="2428875" cy="2428875"/>
          <wp:effectExtent l="0" t="0" r="9525" b="952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428875" cy="242887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Arial" w:hAnsi="Arial" w:cs="Arial"/>
      </w:rPr>
      <w:t>0</w:t>
    </w:r>
    <w:r>
      <w:rPr>
        <w:rFonts w:ascii="Arial" w:hAnsi="Arial" w:cs="Arial"/>
      </w:rPr>
      <w:t>101</w:t>
    </w:r>
    <w:r w:rsidRPr="00A73AD7">
      <w:rPr>
        <w:rFonts w:ascii="Arial" w:hAnsi="Arial" w:cs="Arial"/>
      </w:rPr>
      <w:t>/20</w:t>
    </w:r>
    <w:r>
      <w:rPr>
        <w:rFonts w:ascii="Arial" w:hAnsi="Arial" w:cs="Arial"/>
      </w:rPr>
      <w:t>2</w:t>
    </w:r>
    <w:r>
      <w:rPr>
        <w:rFonts w:ascii="Arial" w:hAnsi="Arial" w:cs="Arial"/>
      </w:rPr>
      <w:t>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5664" w:rsidRDefault="00664FB5">
    <w:pPr>
      <w:pStyle w:val="Encabezado"/>
    </w:pPr>
    <w:r w:rsidRPr="00DC1CEA">
      <w:rPr>
        <w:rFonts w:eastAsia="Calibri"/>
        <w:noProof/>
        <w:lang w:val="es-MX"/>
      </w:rPr>
      <mc:AlternateContent>
        <mc:Choice Requires="wps">
          <w:drawing>
            <wp:anchor distT="45720" distB="45720" distL="114300" distR="114300" simplePos="0" relativeHeight="251665408" behindDoc="1" locked="0" layoutInCell="1" allowOverlap="1" wp14:anchorId="5CF7F868" wp14:editId="300182FA">
              <wp:simplePos x="0" y="0"/>
              <wp:positionH relativeFrom="leftMargin">
                <wp:posOffset>305442</wp:posOffset>
              </wp:positionH>
              <wp:positionV relativeFrom="paragraph">
                <wp:posOffset>5487418</wp:posOffset>
              </wp:positionV>
              <wp:extent cx="1046480" cy="1504950"/>
              <wp:effectExtent l="0" t="0" r="20320" b="19050"/>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rsidR="00664FB5" w:rsidRDefault="00664FB5" w:rsidP="00664FB5">
                          <w:pPr>
                            <w:jc w:val="center"/>
                          </w:pPr>
                          <w:r>
                            <w:t>DATOS PERSONALES PROTEGIDOS POR EL ART.- 116 DE LA LGTAIP Y EL ART.- 61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CF7F868" id="_x0000_t202" coordsize="21600,21600" o:spt="202" path="m,l,21600r21600,l21600,xe">
              <v:stroke joinstyle="miter"/>
              <v:path gradientshapeok="t" o:connecttype="rect"/>
            </v:shapetype>
            <v:shape id="Cuadro de texto 5" o:spid="_x0000_s1027" type="#_x0000_t202" style="position:absolute;margin-left:24.05pt;margin-top:432.1pt;width:82.4pt;height:118.5pt;z-index:-251651072;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">
              <v:textbox>
                <w:txbxContent>
                  <w:p w:rsidR="00664FB5" w:rsidRDefault="00664FB5" w:rsidP="00664FB5">
                    <w:pPr>
                      <w:jc w:val="center"/>
                    </w:pPr>
                    <w:r>
                      <w:t>DATOS PERSONALES PROTEGIDOS POR EL ART.- 116 DE LA LGTAIP Y EL ART.- 61 DE LA LTAIPEO</w:t>
                    </w:r>
                  </w:p>
                </w:txbxContent>
              </v:textbox>
              <w10:wrap anchorx="margin"/>
            </v:shape>
          </w:pict>
        </mc:Fallback>
      </mc:AlternateContent>
    </w:r>
    <w:r>
      <w:rPr>
        <w:noProof/>
        <w:lang w:val="es-MX"/>
      </w:rPr>
      <w:drawing>
        <wp:anchor distT="0" distB="0" distL="114300" distR="114300" simplePos="0" relativeHeight="251661312" behindDoc="1" locked="0" layoutInCell="1" allowOverlap="1" wp14:anchorId="2B8201FF" wp14:editId="35935B32">
          <wp:simplePos x="0" y="0"/>
          <wp:positionH relativeFrom="margin">
            <wp:align>left</wp:align>
          </wp:positionH>
          <wp:positionV relativeFrom="paragraph">
            <wp:posOffset>626110</wp:posOffset>
          </wp:positionV>
          <wp:extent cx="838200" cy="838200"/>
          <wp:effectExtent l="0" t="0" r="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8200" cy="8382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s-MX"/>
      </w:rPr>
      <w:drawing>
        <wp:anchor distT="0" distB="0" distL="114300" distR="114300" simplePos="0" relativeHeight="251660288" behindDoc="1" locked="0" layoutInCell="1" allowOverlap="1" wp14:anchorId="711E528C" wp14:editId="3351A658">
          <wp:simplePos x="0" y="0"/>
          <wp:positionH relativeFrom="page">
            <wp:posOffset>3219450</wp:posOffset>
          </wp:positionH>
          <wp:positionV relativeFrom="paragraph">
            <wp:posOffset>4836160</wp:posOffset>
          </wp:positionV>
          <wp:extent cx="1781175" cy="1781175"/>
          <wp:effectExtent l="0" t="0" r="9525" b="952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1175" cy="17811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6"/>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4FB5"/>
    <w:rsid w:val="00294EC6"/>
    <w:rsid w:val="004B1DB0"/>
    <w:rsid w:val="005223BF"/>
    <w:rsid w:val="00664FB5"/>
    <w:rsid w:val="00685BC3"/>
    <w:rsid w:val="00AC77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4C6797B6-0AA3-4BCF-8981-9A847691F6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64FB5"/>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99"/>
    <w:unhideWhenUsed/>
    <w:rsid w:val="00664FB5"/>
    <w:pPr>
      <w:spacing w:after="120"/>
    </w:pPr>
    <w:rPr>
      <w:lang w:val="x-none"/>
    </w:rPr>
  </w:style>
  <w:style w:type="character" w:customStyle="1" w:styleId="TextoindependienteCar">
    <w:name w:val="Texto independiente Car"/>
    <w:basedOn w:val="Fuentedeprrafopredeter"/>
    <w:link w:val="Textoindependiente"/>
    <w:uiPriority w:val="99"/>
    <w:rsid w:val="00664FB5"/>
    <w:rPr>
      <w:rFonts w:ascii="Times New Roman" w:eastAsia="Times New Roman" w:hAnsi="Times New Roman" w:cs="Times New Roman"/>
      <w:sz w:val="20"/>
      <w:szCs w:val="20"/>
      <w:lang w:val="x-none" w:eastAsia="es-MX"/>
    </w:rPr>
  </w:style>
  <w:style w:type="paragraph" w:styleId="Textonotapie">
    <w:name w:val="footnote text"/>
    <w:basedOn w:val="Normal"/>
    <w:link w:val="TextonotapieCar"/>
    <w:uiPriority w:val="99"/>
    <w:rsid w:val="00664FB5"/>
    <w:pPr>
      <w:autoSpaceDE w:val="0"/>
      <w:autoSpaceDN w:val="0"/>
    </w:pPr>
    <w:rPr>
      <w:lang w:eastAsia="es-ES"/>
    </w:rPr>
  </w:style>
  <w:style w:type="character" w:customStyle="1" w:styleId="TextonotapieCar">
    <w:name w:val="Texto nota pie Car"/>
    <w:basedOn w:val="Fuentedeprrafopredeter"/>
    <w:link w:val="Textonotapie"/>
    <w:uiPriority w:val="99"/>
    <w:rsid w:val="00664FB5"/>
    <w:rPr>
      <w:rFonts w:ascii="Times New Roman" w:eastAsia="Times New Roman" w:hAnsi="Times New Roman" w:cs="Times New Roman"/>
      <w:sz w:val="20"/>
      <w:szCs w:val="20"/>
      <w:lang w:val="es-ES" w:eastAsia="es-ES"/>
    </w:rPr>
  </w:style>
  <w:style w:type="paragraph" w:customStyle="1" w:styleId="corte4fondo">
    <w:name w:val="corte4 fondo"/>
    <w:basedOn w:val="Normal"/>
    <w:link w:val="corte4fondoCar"/>
    <w:rsid w:val="00664FB5"/>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664FB5"/>
    <w:rPr>
      <w:rFonts w:ascii="Arial" w:eastAsia="Times New Roman" w:hAnsi="Arial" w:cs="Times New Roman"/>
      <w:sz w:val="30"/>
      <w:szCs w:val="20"/>
      <w:lang w:val="es-ES_tradnl" w:eastAsia="es-ES"/>
    </w:rPr>
  </w:style>
  <w:style w:type="paragraph" w:styleId="Encabezado">
    <w:name w:val="header"/>
    <w:basedOn w:val="Normal"/>
    <w:link w:val="EncabezadoCar"/>
    <w:uiPriority w:val="99"/>
    <w:unhideWhenUsed/>
    <w:rsid w:val="00664FB5"/>
    <w:pPr>
      <w:tabs>
        <w:tab w:val="center" w:pos="4419"/>
        <w:tab w:val="right" w:pos="8838"/>
      </w:tabs>
    </w:pPr>
  </w:style>
  <w:style w:type="character" w:customStyle="1" w:styleId="EncabezadoCar">
    <w:name w:val="Encabezado Car"/>
    <w:basedOn w:val="Fuentedeprrafopredeter"/>
    <w:link w:val="Encabezado"/>
    <w:uiPriority w:val="99"/>
    <w:rsid w:val="00664FB5"/>
    <w:rPr>
      <w:rFonts w:ascii="Times New Roman" w:eastAsia="Times New Roman" w:hAnsi="Times New Roman" w:cs="Times New Roman"/>
      <w:sz w:val="20"/>
      <w:szCs w:val="20"/>
      <w:lang w:val="es-ES" w:eastAsia="es-MX"/>
    </w:rPr>
  </w:style>
  <w:style w:type="paragraph" w:styleId="Piedepgina">
    <w:name w:val="footer"/>
    <w:basedOn w:val="Normal"/>
    <w:link w:val="PiedepginaCar"/>
    <w:uiPriority w:val="99"/>
    <w:unhideWhenUsed/>
    <w:rsid w:val="00664FB5"/>
    <w:pPr>
      <w:tabs>
        <w:tab w:val="center" w:pos="4419"/>
        <w:tab w:val="right" w:pos="8838"/>
      </w:tabs>
    </w:pPr>
  </w:style>
  <w:style w:type="character" w:customStyle="1" w:styleId="PiedepginaCar">
    <w:name w:val="Pie de página Car"/>
    <w:basedOn w:val="Fuentedeprrafopredeter"/>
    <w:link w:val="Piedepgina"/>
    <w:uiPriority w:val="99"/>
    <w:rsid w:val="00664FB5"/>
    <w:rPr>
      <w:rFonts w:ascii="Times New Roman" w:eastAsia="Times New Roman" w:hAnsi="Times New Roman" w:cs="Times New Roman"/>
      <w:sz w:val="20"/>
      <w:szCs w:val="20"/>
      <w:lang w:val="es-ES"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glossaryDocument" Target="glossary/document.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comment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3E2E"/>
    <w:rsid w:val="00153E2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A0F09EDAB3F84DC4B78154FC80EE3B07">
    <w:name w:val="A0F09EDAB3F84DC4B78154FC80EE3B07"/>
    <w:rsid w:val="00153E2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8</Pages>
  <Words>2918</Words>
  <Characters>16054</Characters>
  <Application>Microsoft Office Word</Application>
  <DocSecurity>0</DocSecurity>
  <Lines>133</Lines>
  <Paragraphs>37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18935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TCAC-Personal</dc:creator>
  <cp:keywords/>
  <dc:description/>
  <cp:lastModifiedBy>TCAC-Personal</cp:lastModifiedBy>
  <cp:revision>1</cp:revision>
  <dcterms:created xsi:type="dcterms:W3CDTF">2023-04-14T16:57:00Z</dcterms:created>
  <dcterms:modified xsi:type="dcterms:W3CDTF">2023-04-14T17:03:00Z</dcterms:modified>
</cp:coreProperties>
</file>