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A477A" w14:textId="77777777" w:rsidR="00A7470B" w:rsidRPr="00DE3852" w:rsidRDefault="00A7470B" w:rsidP="00A7470B">
      <w:pPr>
        <w:pStyle w:val="corte4fondo"/>
        <w:spacing w:line="276" w:lineRule="auto"/>
        <w:ind w:left="3544" w:right="51" w:firstLine="0"/>
        <w:rPr>
          <w:rFonts w:cs="Arial"/>
          <w:b/>
          <w:sz w:val="24"/>
          <w:szCs w:val="24"/>
        </w:rPr>
      </w:pPr>
      <w:bookmarkStart w:id="0" w:name="_GoBack"/>
      <w:bookmarkEnd w:id="0"/>
      <w:r w:rsidRPr="00DE3852">
        <w:rPr>
          <w:rFonts w:cs="Arial"/>
          <w:b/>
          <w:sz w:val="24"/>
          <w:szCs w:val="24"/>
        </w:rPr>
        <w:t>QUINTA SALA UNITARIA DE PRIMERA INSTANCIA DEL TRIBUNAL DE JUSTICIA ADMINISTRATIVA DEL ESTADO DE OAXACA.</w:t>
      </w:r>
    </w:p>
    <w:p w14:paraId="3F34DBDA" w14:textId="77777777" w:rsidR="00A7470B" w:rsidRPr="00DE3852" w:rsidRDefault="00A7470B" w:rsidP="00A7470B">
      <w:pPr>
        <w:pStyle w:val="corte4fondo"/>
        <w:spacing w:line="276" w:lineRule="auto"/>
        <w:ind w:left="3544" w:right="-521" w:firstLine="0"/>
        <w:rPr>
          <w:rFonts w:cs="Arial"/>
          <w:b/>
          <w:sz w:val="24"/>
          <w:szCs w:val="24"/>
        </w:rPr>
      </w:pPr>
    </w:p>
    <w:p w14:paraId="69E30D70" w14:textId="4BA490E0" w:rsidR="00A7470B" w:rsidRPr="00DE3852" w:rsidRDefault="00A7470B" w:rsidP="00A7470B">
      <w:pPr>
        <w:pStyle w:val="corte4fondo"/>
        <w:spacing w:line="276" w:lineRule="auto"/>
        <w:ind w:left="3544" w:right="-521" w:firstLine="0"/>
        <w:rPr>
          <w:rFonts w:cs="Arial"/>
          <w:sz w:val="24"/>
          <w:szCs w:val="24"/>
        </w:rPr>
      </w:pPr>
      <w:r w:rsidRPr="00DE3852">
        <w:rPr>
          <w:rFonts w:cs="Arial"/>
          <w:b/>
          <w:sz w:val="24"/>
          <w:szCs w:val="24"/>
        </w:rPr>
        <w:t>JUICIO DE NULIDAD</w:t>
      </w:r>
      <w:r w:rsidRPr="00DE3852">
        <w:rPr>
          <w:rFonts w:cs="Arial"/>
          <w:sz w:val="24"/>
          <w:szCs w:val="24"/>
        </w:rPr>
        <w:t xml:space="preserve">: </w:t>
      </w:r>
      <w:r w:rsidR="00C733FE" w:rsidRPr="00DE3852">
        <w:rPr>
          <w:rFonts w:cs="Arial"/>
          <w:b/>
          <w:bCs/>
          <w:sz w:val="24"/>
          <w:szCs w:val="24"/>
        </w:rPr>
        <w:t>102</w:t>
      </w:r>
      <w:r w:rsidRPr="00DE3852">
        <w:rPr>
          <w:rFonts w:cs="Arial"/>
          <w:b/>
          <w:bCs/>
          <w:sz w:val="24"/>
          <w:szCs w:val="24"/>
        </w:rPr>
        <w:t>/20</w:t>
      </w:r>
      <w:r w:rsidR="00C733FE" w:rsidRPr="00DE3852">
        <w:rPr>
          <w:rFonts w:cs="Arial"/>
          <w:b/>
          <w:bCs/>
          <w:sz w:val="24"/>
          <w:szCs w:val="24"/>
        </w:rPr>
        <w:t>20</w:t>
      </w:r>
      <w:r w:rsidRPr="00DE3852">
        <w:rPr>
          <w:rFonts w:cs="Arial"/>
          <w:sz w:val="24"/>
          <w:szCs w:val="24"/>
        </w:rPr>
        <w:t xml:space="preserve">. </w:t>
      </w:r>
    </w:p>
    <w:p w14:paraId="46877A52" w14:textId="77777777" w:rsidR="00A7470B" w:rsidRPr="00DE3852" w:rsidRDefault="00A7470B" w:rsidP="00A7470B">
      <w:pPr>
        <w:pStyle w:val="corte4fondo"/>
        <w:spacing w:line="276" w:lineRule="auto"/>
        <w:ind w:left="3544" w:right="-521" w:firstLine="0"/>
        <w:rPr>
          <w:rFonts w:cs="Arial"/>
          <w:sz w:val="24"/>
          <w:szCs w:val="24"/>
        </w:rPr>
      </w:pPr>
    </w:p>
    <w:p w14:paraId="566C8690" w14:textId="1FC2D8DC" w:rsidR="00A7470B" w:rsidRPr="00DE3852" w:rsidRDefault="00A7470B" w:rsidP="00A7470B">
      <w:pPr>
        <w:pStyle w:val="corte4fondo"/>
        <w:spacing w:line="276" w:lineRule="auto"/>
        <w:ind w:left="3544" w:right="51" w:firstLine="0"/>
        <w:rPr>
          <w:rFonts w:cs="Arial"/>
          <w:sz w:val="24"/>
          <w:szCs w:val="24"/>
        </w:rPr>
      </w:pPr>
      <w:r w:rsidRPr="00DE3852">
        <w:rPr>
          <w:rFonts w:cs="Arial"/>
          <w:b/>
          <w:sz w:val="24"/>
          <w:szCs w:val="24"/>
        </w:rPr>
        <w:t xml:space="preserve">ACTOR: </w:t>
      </w:r>
      <w:r w:rsidR="006B4A46">
        <w:rPr>
          <w:rFonts w:cs="Arial"/>
          <w:b/>
          <w:sz w:val="24"/>
          <w:szCs w:val="24"/>
        </w:rPr>
        <w:t>***********</w:t>
      </w:r>
    </w:p>
    <w:p w14:paraId="1C7315EF" w14:textId="77777777" w:rsidR="00A7470B" w:rsidRPr="00DE3852" w:rsidRDefault="00A7470B" w:rsidP="00A7470B">
      <w:pPr>
        <w:pStyle w:val="corte4fondo"/>
        <w:spacing w:line="276" w:lineRule="auto"/>
        <w:ind w:left="3544" w:right="-521" w:firstLine="0"/>
        <w:rPr>
          <w:rFonts w:cs="Arial"/>
          <w:b/>
          <w:i/>
          <w:sz w:val="24"/>
          <w:szCs w:val="24"/>
        </w:rPr>
      </w:pPr>
      <w:r w:rsidRPr="00DE3852">
        <w:rPr>
          <w:rFonts w:cs="Arial"/>
          <w:b/>
          <w:i/>
          <w:sz w:val="24"/>
          <w:szCs w:val="24"/>
        </w:rPr>
        <w:t xml:space="preserve"> </w:t>
      </w:r>
    </w:p>
    <w:p w14:paraId="061D4094" w14:textId="2E46A74D" w:rsidR="00A7470B" w:rsidRPr="00F95B35" w:rsidRDefault="00A7470B" w:rsidP="00A7470B">
      <w:pPr>
        <w:pStyle w:val="corte4fondo"/>
        <w:spacing w:line="276" w:lineRule="auto"/>
        <w:ind w:left="3544" w:right="51" w:firstLine="0"/>
        <w:rPr>
          <w:rFonts w:cs="Arial"/>
          <w:b/>
          <w:sz w:val="20"/>
        </w:rPr>
      </w:pPr>
      <w:r w:rsidRPr="00DE3852">
        <w:rPr>
          <w:rFonts w:cs="Arial"/>
          <w:b/>
          <w:sz w:val="24"/>
          <w:szCs w:val="24"/>
        </w:rPr>
        <w:t xml:space="preserve">AUTORIDAD DEMANDADA: </w:t>
      </w:r>
      <w:r w:rsidR="0015201D" w:rsidRPr="00DE3852">
        <w:rPr>
          <w:rFonts w:cs="Arial"/>
          <w:b/>
          <w:sz w:val="24"/>
          <w:szCs w:val="24"/>
        </w:rPr>
        <w:t xml:space="preserve">DIRECTORA DE INGRESOS Y RECAUDACIÓN DE LA SECRETARÍA DE FINANZAS DEL </w:t>
      </w:r>
      <w:r w:rsidR="00210BD3" w:rsidRPr="00DE3852">
        <w:rPr>
          <w:rFonts w:cs="Arial"/>
          <w:b/>
          <w:sz w:val="24"/>
          <w:szCs w:val="24"/>
        </w:rPr>
        <w:t>GOBIERNO DEL ESTADO DE OAXACA</w:t>
      </w:r>
      <w:r w:rsidR="00210BD3" w:rsidRPr="00F95B35">
        <w:rPr>
          <w:rFonts w:cs="Arial"/>
          <w:b/>
          <w:sz w:val="20"/>
        </w:rPr>
        <w:t>.</w:t>
      </w:r>
    </w:p>
    <w:p w14:paraId="2B431D92" w14:textId="2B9384BB" w:rsidR="00A7470B" w:rsidRDefault="00A7470B" w:rsidP="00A7470B">
      <w:pPr>
        <w:pStyle w:val="Textoindependiente21"/>
        <w:spacing w:line="360" w:lineRule="auto"/>
        <w:ind w:firstLine="0"/>
        <w:rPr>
          <w:rFonts w:ascii="Arial" w:hAnsi="Arial" w:cs="Arial"/>
          <w:b/>
          <w:szCs w:val="24"/>
        </w:rPr>
      </w:pPr>
    </w:p>
    <w:p w14:paraId="5557B174" w14:textId="77777777" w:rsidR="00FC4E89" w:rsidRPr="0068383B" w:rsidRDefault="00FC4E89" w:rsidP="00A7470B">
      <w:pPr>
        <w:pStyle w:val="Textoindependiente21"/>
        <w:spacing w:line="360" w:lineRule="auto"/>
        <w:ind w:firstLine="0"/>
        <w:rPr>
          <w:rFonts w:ascii="Arial" w:hAnsi="Arial" w:cs="Arial"/>
          <w:b/>
          <w:szCs w:val="24"/>
        </w:rPr>
      </w:pPr>
    </w:p>
    <w:p w14:paraId="44DC27E9" w14:textId="1C51A27A" w:rsidR="00A7470B" w:rsidRPr="00DE3852" w:rsidRDefault="00A7470B" w:rsidP="00A7470B">
      <w:pPr>
        <w:pStyle w:val="Textoindependiente21"/>
        <w:spacing w:line="360" w:lineRule="auto"/>
        <w:ind w:firstLine="0"/>
        <w:rPr>
          <w:rFonts w:ascii="Arial" w:hAnsi="Arial" w:cs="Arial"/>
          <w:sz w:val="23"/>
          <w:szCs w:val="23"/>
        </w:rPr>
      </w:pPr>
      <w:r w:rsidRPr="00DE3852">
        <w:rPr>
          <w:rFonts w:ascii="Arial" w:hAnsi="Arial" w:cs="Arial"/>
          <w:b/>
          <w:sz w:val="23"/>
          <w:szCs w:val="23"/>
        </w:rPr>
        <w:t xml:space="preserve">OAXACA DE JUÁREZ, OAXACA, DISTRITO DEL CENTRO A, </w:t>
      </w:r>
      <w:r w:rsidR="00560627" w:rsidRPr="00DE3852">
        <w:rPr>
          <w:rFonts w:ascii="Arial" w:hAnsi="Arial" w:cs="Arial"/>
          <w:b/>
          <w:sz w:val="23"/>
          <w:szCs w:val="23"/>
        </w:rPr>
        <w:t>VEINTIOCHO</w:t>
      </w:r>
      <w:r w:rsidR="00417E76" w:rsidRPr="00DE3852">
        <w:rPr>
          <w:rFonts w:ascii="Arial" w:hAnsi="Arial" w:cs="Arial"/>
          <w:b/>
          <w:sz w:val="23"/>
          <w:szCs w:val="23"/>
        </w:rPr>
        <w:t xml:space="preserve"> DE </w:t>
      </w:r>
      <w:r w:rsidR="00560627" w:rsidRPr="00DE3852">
        <w:rPr>
          <w:rFonts w:ascii="Arial" w:hAnsi="Arial" w:cs="Arial"/>
          <w:b/>
          <w:sz w:val="23"/>
          <w:szCs w:val="23"/>
        </w:rPr>
        <w:t>SEPTIEMBRE</w:t>
      </w:r>
      <w:r w:rsidR="00EF1EEC" w:rsidRPr="00DE3852">
        <w:rPr>
          <w:rFonts w:ascii="Arial" w:hAnsi="Arial" w:cs="Arial"/>
          <w:b/>
          <w:sz w:val="23"/>
          <w:szCs w:val="23"/>
        </w:rPr>
        <w:t xml:space="preserve"> </w:t>
      </w:r>
      <w:r w:rsidR="00417E76" w:rsidRPr="00DE3852">
        <w:rPr>
          <w:rFonts w:ascii="Arial" w:hAnsi="Arial" w:cs="Arial"/>
          <w:b/>
          <w:sz w:val="23"/>
          <w:szCs w:val="23"/>
        </w:rPr>
        <w:t>DE DOS MIL VEINTE</w:t>
      </w:r>
      <w:r w:rsidR="007842E9" w:rsidRPr="00DE3852">
        <w:rPr>
          <w:rFonts w:ascii="Arial" w:hAnsi="Arial" w:cs="Arial"/>
          <w:b/>
          <w:sz w:val="23"/>
          <w:szCs w:val="23"/>
        </w:rPr>
        <w:t xml:space="preserve"> (</w:t>
      </w:r>
      <w:r w:rsidR="00560627" w:rsidRPr="00DE3852">
        <w:rPr>
          <w:rFonts w:ascii="Arial" w:hAnsi="Arial" w:cs="Arial"/>
          <w:b/>
          <w:sz w:val="23"/>
          <w:szCs w:val="23"/>
        </w:rPr>
        <w:t>28</w:t>
      </w:r>
      <w:r w:rsidR="007842E9" w:rsidRPr="00DE3852">
        <w:rPr>
          <w:rFonts w:ascii="Arial" w:hAnsi="Arial" w:cs="Arial"/>
          <w:b/>
          <w:sz w:val="23"/>
          <w:szCs w:val="23"/>
        </w:rPr>
        <w:t>-0</w:t>
      </w:r>
      <w:r w:rsidR="00560627" w:rsidRPr="00DE3852">
        <w:rPr>
          <w:rFonts w:ascii="Arial" w:hAnsi="Arial" w:cs="Arial"/>
          <w:b/>
          <w:sz w:val="23"/>
          <w:szCs w:val="23"/>
        </w:rPr>
        <w:t>9</w:t>
      </w:r>
      <w:r w:rsidR="007842E9" w:rsidRPr="00DE3852">
        <w:rPr>
          <w:rFonts w:ascii="Arial" w:hAnsi="Arial" w:cs="Arial"/>
          <w:b/>
          <w:sz w:val="23"/>
          <w:szCs w:val="23"/>
        </w:rPr>
        <w:t>-2020)</w:t>
      </w:r>
      <w:r w:rsidRPr="00DE3852">
        <w:rPr>
          <w:rFonts w:ascii="Arial" w:hAnsi="Arial" w:cs="Arial"/>
          <w:b/>
          <w:sz w:val="23"/>
          <w:szCs w:val="23"/>
        </w:rPr>
        <w:t>.</w:t>
      </w:r>
      <w:r w:rsidR="00A011F2" w:rsidRPr="00DE3852">
        <w:rPr>
          <w:rFonts w:ascii="Arial" w:hAnsi="Arial" w:cs="Arial"/>
          <w:b/>
          <w:sz w:val="23"/>
          <w:szCs w:val="23"/>
        </w:rPr>
        <w:t xml:space="preserve"> </w:t>
      </w:r>
      <w:r w:rsidRPr="00DE3852">
        <w:rPr>
          <w:rFonts w:ascii="Arial" w:hAnsi="Arial" w:cs="Arial"/>
          <w:b/>
          <w:sz w:val="23"/>
          <w:szCs w:val="23"/>
        </w:rPr>
        <w:t xml:space="preserve"> </w:t>
      </w:r>
      <w:r w:rsidRPr="00DE3852">
        <w:rPr>
          <w:rFonts w:ascii="Arial" w:hAnsi="Arial" w:cs="Arial"/>
          <w:sz w:val="23"/>
          <w:szCs w:val="23"/>
        </w:rPr>
        <w:t xml:space="preserve">- - - - - - - - - - - - - - - - - </w:t>
      </w:r>
    </w:p>
    <w:p w14:paraId="338B9C4D" w14:textId="77777777" w:rsidR="00B74C09" w:rsidRPr="00DE3852" w:rsidRDefault="00B74C09" w:rsidP="00EF5B5B">
      <w:pPr>
        <w:pStyle w:val="corte4fondo"/>
        <w:spacing w:line="240" w:lineRule="auto"/>
        <w:ind w:right="51"/>
        <w:contextualSpacing/>
        <w:rPr>
          <w:rFonts w:cs="Arial"/>
          <w:sz w:val="23"/>
          <w:szCs w:val="23"/>
        </w:rPr>
      </w:pPr>
    </w:p>
    <w:p w14:paraId="4CF3F7E0" w14:textId="346BA2E1" w:rsidR="00A7470B" w:rsidRPr="00DE3852" w:rsidRDefault="00A7470B" w:rsidP="00D9381C">
      <w:pPr>
        <w:pStyle w:val="corte4fondo"/>
        <w:ind w:right="51" w:firstLine="708"/>
        <w:rPr>
          <w:rFonts w:cs="Arial"/>
          <w:sz w:val="23"/>
          <w:szCs w:val="23"/>
        </w:rPr>
      </w:pPr>
      <w:r w:rsidRPr="00DE3852">
        <w:rPr>
          <w:rFonts w:cs="Arial"/>
          <w:b/>
          <w:bCs/>
          <w:sz w:val="23"/>
          <w:szCs w:val="23"/>
        </w:rPr>
        <w:t>V I S T O S</w:t>
      </w:r>
      <w:r w:rsidRPr="00DE3852">
        <w:rPr>
          <w:rFonts w:cs="Arial"/>
          <w:sz w:val="23"/>
          <w:szCs w:val="23"/>
        </w:rPr>
        <w:t xml:space="preserve"> para resolver los autos del juicio de nulidad de número </w:t>
      </w:r>
      <w:r w:rsidR="004B2B6E" w:rsidRPr="00DE3852">
        <w:rPr>
          <w:rFonts w:cs="Arial"/>
          <w:sz w:val="23"/>
          <w:szCs w:val="23"/>
        </w:rPr>
        <w:t>102</w:t>
      </w:r>
      <w:r w:rsidR="00D9381C" w:rsidRPr="00DE3852">
        <w:rPr>
          <w:rFonts w:cs="Arial"/>
          <w:sz w:val="23"/>
          <w:szCs w:val="23"/>
        </w:rPr>
        <w:t>/20</w:t>
      </w:r>
      <w:r w:rsidR="004B2B6E" w:rsidRPr="00DE3852">
        <w:rPr>
          <w:rFonts w:cs="Arial"/>
          <w:sz w:val="23"/>
          <w:szCs w:val="23"/>
        </w:rPr>
        <w:t>20</w:t>
      </w:r>
      <w:r w:rsidRPr="00DE3852">
        <w:rPr>
          <w:rFonts w:cs="Arial"/>
          <w:sz w:val="23"/>
          <w:szCs w:val="23"/>
        </w:rPr>
        <w:t>, promovido por</w:t>
      </w:r>
      <w:r w:rsidR="001E0830" w:rsidRPr="00DE3852">
        <w:rPr>
          <w:rFonts w:cs="Arial"/>
          <w:sz w:val="23"/>
          <w:szCs w:val="23"/>
        </w:rPr>
        <w:t xml:space="preserve"> </w:t>
      </w:r>
      <w:r w:rsidR="006B4A46">
        <w:rPr>
          <w:rFonts w:cs="Arial"/>
          <w:b/>
          <w:sz w:val="24"/>
          <w:szCs w:val="24"/>
        </w:rPr>
        <w:t>***********</w:t>
      </w:r>
      <w:r w:rsidR="001E0830" w:rsidRPr="00DE3852">
        <w:rPr>
          <w:rFonts w:cs="Arial"/>
          <w:sz w:val="23"/>
          <w:szCs w:val="23"/>
        </w:rPr>
        <w:t xml:space="preserve">, en contra de la </w:t>
      </w:r>
      <w:r w:rsidR="00653FA6" w:rsidRPr="00DE3852">
        <w:rPr>
          <w:rFonts w:cs="Arial"/>
          <w:sz w:val="23"/>
          <w:szCs w:val="23"/>
        </w:rPr>
        <w:t>M</w:t>
      </w:r>
      <w:r w:rsidR="001E0830" w:rsidRPr="00DE3852">
        <w:rPr>
          <w:rFonts w:cs="Arial"/>
          <w:sz w:val="23"/>
          <w:szCs w:val="23"/>
        </w:rPr>
        <w:t>ulta</w:t>
      </w:r>
      <w:r w:rsidR="00653FA6" w:rsidRPr="00DE3852">
        <w:rPr>
          <w:rFonts w:cs="Arial"/>
          <w:sz w:val="23"/>
          <w:szCs w:val="23"/>
        </w:rPr>
        <w:t xml:space="preserve"> por Infracción relacionada con la Presentación de Declaraciones del Impuesto </w:t>
      </w:r>
      <w:r w:rsidR="00B25F1F" w:rsidRPr="00DE3852">
        <w:rPr>
          <w:rFonts w:cs="Arial"/>
          <w:sz w:val="23"/>
          <w:szCs w:val="23"/>
        </w:rPr>
        <w:t xml:space="preserve">Cedular a los </w:t>
      </w:r>
      <w:r w:rsidR="00D95F15" w:rsidRPr="00DE3852">
        <w:rPr>
          <w:rFonts w:cs="Arial"/>
          <w:sz w:val="23"/>
          <w:szCs w:val="23"/>
        </w:rPr>
        <w:t>I</w:t>
      </w:r>
      <w:r w:rsidR="00B25F1F" w:rsidRPr="00DE3852">
        <w:rPr>
          <w:rFonts w:cs="Arial"/>
          <w:sz w:val="23"/>
          <w:szCs w:val="23"/>
        </w:rPr>
        <w:t xml:space="preserve">ngresos por el Otorgamiento del </w:t>
      </w:r>
      <w:r w:rsidR="00D95F15" w:rsidRPr="00DE3852">
        <w:rPr>
          <w:rFonts w:cs="Arial"/>
          <w:sz w:val="23"/>
          <w:szCs w:val="23"/>
        </w:rPr>
        <w:t>U</w:t>
      </w:r>
      <w:r w:rsidR="00B25F1F" w:rsidRPr="00DE3852">
        <w:rPr>
          <w:rFonts w:cs="Arial"/>
          <w:sz w:val="23"/>
          <w:szCs w:val="23"/>
        </w:rPr>
        <w:t xml:space="preserve">so o </w:t>
      </w:r>
      <w:r w:rsidR="00D95F15" w:rsidRPr="00DE3852">
        <w:rPr>
          <w:rFonts w:cs="Arial"/>
          <w:sz w:val="23"/>
          <w:szCs w:val="23"/>
        </w:rPr>
        <w:t>G</w:t>
      </w:r>
      <w:r w:rsidR="00B25F1F" w:rsidRPr="00DE3852">
        <w:rPr>
          <w:rFonts w:cs="Arial"/>
          <w:sz w:val="23"/>
          <w:szCs w:val="23"/>
        </w:rPr>
        <w:t xml:space="preserve">oce </w:t>
      </w:r>
      <w:r w:rsidR="00D95F15" w:rsidRPr="00DE3852">
        <w:rPr>
          <w:rFonts w:cs="Arial"/>
          <w:sz w:val="23"/>
          <w:szCs w:val="23"/>
        </w:rPr>
        <w:t>T</w:t>
      </w:r>
      <w:r w:rsidR="00B25F1F" w:rsidRPr="00DE3852">
        <w:rPr>
          <w:rFonts w:cs="Arial"/>
          <w:sz w:val="23"/>
          <w:szCs w:val="23"/>
        </w:rPr>
        <w:t xml:space="preserve">emporal de </w:t>
      </w:r>
      <w:r w:rsidR="00D95F15" w:rsidRPr="00DE3852">
        <w:rPr>
          <w:rFonts w:cs="Arial"/>
          <w:sz w:val="23"/>
          <w:szCs w:val="23"/>
        </w:rPr>
        <w:t>B</w:t>
      </w:r>
      <w:r w:rsidR="00B25F1F" w:rsidRPr="00DE3852">
        <w:rPr>
          <w:rFonts w:cs="Arial"/>
          <w:sz w:val="23"/>
          <w:szCs w:val="23"/>
        </w:rPr>
        <w:t xml:space="preserve">ienes </w:t>
      </w:r>
      <w:r w:rsidR="00D95F15" w:rsidRPr="00DE3852">
        <w:rPr>
          <w:rFonts w:cs="Arial"/>
          <w:sz w:val="23"/>
          <w:szCs w:val="23"/>
        </w:rPr>
        <w:t>I</w:t>
      </w:r>
      <w:r w:rsidR="00B25F1F" w:rsidRPr="00DE3852">
        <w:rPr>
          <w:rFonts w:cs="Arial"/>
          <w:sz w:val="23"/>
          <w:szCs w:val="23"/>
        </w:rPr>
        <w:t>nmuebles</w:t>
      </w:r>
      <w:r w:rsidR="00653FA6" w:rsidRPr="00DE3852">
        <w:rPr>
          <w:rFonts w:cs="Arial"/>
          <w:sz w:val="23"/>
          <w:szCs w:val="23"/>
        </w:rPr>
        <w:t>,</w:t>
      </w:r>
      <w:r w:rsidR="001E0830" w:rsidRPr="00DE3852">
        <w:rPr>
          <w:rFonts w:cs="Arial"/>
          <w:sz w:val="23"/>
          <w:szCs w:val="23"/>
        </w:rPr>
        <w:t xml:space="preserve"> con</w:t>
      </w:r>
      <w:r w:rsidR="00653FA6" w:rsidRPr="00DE3852">
        <w:rPr>
          <w:rFonts w:cs="Arial"/>
          <w:sz w:val="23"/>
          <w:szCs w:val="23"/>
        </w:rPr>
        <w:t xml:space="preserve"> número de control </w:t>
      </w:r>
      <w:r w:rsidR="006B4A46">
        <w:rPr>
          <w:rFonts w:cs="Arial"/>
          <w:b/>
          <w:sz w:val="24"/>
          <w:szCs w:val="24"/>
        </w:rPr>
        <w:t>***********</w:t>
      </w:r>
      <w:r w:rsidR="0055281D" w:rsidRPr="00DE3852">
        <w:rPr>
          <w:rFonts w:cs="Arial"/>
          <w:sz w:val="23"/>
          <w:szCs w:val="23"/>
        </w:rPr>
        <w:t>,</w:t>
      </w:r>
      <w:r w:rsidR="001E0830" w:rsidRPr="00DE3852">
        <w:rPr>
          <w:rFonts w:cs="Arial"/>
          <w:sz w:val="23"/>
          <w:szCs w:val="23"/>
        </w:rPr>
        <w:t xml:space="preserve"> emitida por la </w:t>
      </w:r>
      <w:r w:rsidR="001E0830" w:rsidRPr="00DE3852">
        <w:rPr>
          <w:rFonts w:cs="Arial"/>
          <w:b/>
          <w:bCs/>
          <w:sz w:val="23"/>
          <w:szCs w:val="23"/>
        </w:rPr>
        <w:t>DIRECTORA DE INGRESOS Y RECAUDACIÓN DE LA</w:t>
      </w:r>
      <w:r w:rsidR="00481709" w:rsidRPr="00DE3852">
        <w:rPr>
          <w:rFonts w:cs="Arial"/>
          <w:b/>
          <w:bCs/>
          <w:sz w:val="23"/>
          <w:szCs w:val="23"/>
        </w:rPr>
        <w:t xml:space="preserve"> </w:t>
      </w:r>
      <w:r w:rsidR="001E0830" w:rsidRPr="00DE3852">
        <w:rPr>
          <w:rFonts w:cs="Arial"/>
          <w:b/>
          <w:bCs/>
          <w:sz w:val="23"/>
          <w:szCs w:val="23"/>
        </w:rPr>
        <w:t>SECRETARÍA DE FINANZAS DEL</w:t>
      </w:r>
      <w:r w:rsidR="00481709" w:rsidRPr="00DE3852">
        <w:rPr>
          <w:rFonts w:cs="Arial"/>
          <w:b/>
          <w:bCs/>
          <w:sz w:val="23"/>
          <w:szCs w:val="23"/>
        </w:rPr>
        <w:t xml:space="preserve"> GOBIERNO DEL</w:t>
      </w:r>
      <w:r w:rsidR="001E0830" w:rsidRPr="00DE3852">
        <w:rPr>
          <w:rFonts w:cs="Arial"/>
          <w:b/>
          <w:bCs/>
          <w:sz w:val="23"/>
          <w:szCs w:val="23"/>
        </w:rPr>
        <w:t xml:space="preserve"> ESTADO DE OAXACA</w:t>
      </w:r>
      <w:r w:rsidR="001E0830" w:rsidRPr="00DE3852">
        <w:rPr>
          <w:rFonts w:cs="Arial"/>
          <w:sz w:val="23"/>
          <w:szCs w:val="23"/>
        </w:rPr>
        <w:t>,</w:t>
      </w:r>
      <w:r w:rsidR="006155F6" w:rsidRPr="00DE3852">
        <w:rPr>
          <w:rFonts w:cs="Arial"/>
          <w:b/>
          <w:sz w:val="23"/>
          <w:szCs w:val="23"/>
        </w:rPr>
        <w:t xml:space="preserve"> y;</w:t>
      </w:r>
      <w:r w:rsidR="00C84F30" w:rsidRPr="00DE3852">
        <w:rPr>
          <w:rFonts w:cs="Arial"/>
          <w:sz w:val="23"/>
          <w:szCs w:val="23"/>
        </w:rPr>
        <w:t xml:space="preserve"> </w:t>
      </w:r>
    </w:p>
    <w:p w14:paraId="43E38F69" w14:textId="77777777" w:rsidR="00FC4E89" w:rsidRDefault="00A7470B" w:rsidP="00A7470B">
      <w:pPr>
        <w:spacing w:line="360" w:lineRule="auto"/>
        <w:rPr>
          <w:rFonts w:ascii="Arial" w:hAnsi="Arial" w:cs="Arial"/>
          <w:sz w:val="23"/>
          <w:szCs w:val="23"/>
        </w:rPr>
      </w:pPr>
      <w:r w:rsidRPr="00DE3852">
        <w:rPr>
          <w:rFonts w:ascii="Arial" w:hAnsi="Arial" w:cs="Arial"/>
          <w:sz w:val="23"/>
          <w:szCs w:val="23"/>
        </w:rPr>
        <w:t xml:space="preserve">                                         </w:t>
      </w:r>
    </w:p>
    <w:p w14:paraId="46792B3C" w14:textId="203F9FD6" w:rsidR="00A7470B" w:rsidRPr="00DE3852" w:rsidRDefault="00A7470B" w:rsidP="00FC4E89">
      <w:pPr>
        <w:spacing w:line="360" w:lineRule="auto"/>
        <w:jc w:val="center"/>
        <w:rPr>
          <w:rFonts w:ascii="Arial" w:hAnsi="Arial" w:cs="Arial"/>
          <w:b/>
          <w:spacing w:val="-3"/>
          <w:sz w:val="23"/>
          <w:szCs w:val="23"/>
          <w:lang w:val="es-ES_tradnl"/>
        </w:rPr>
      </w:pPr>
      <w:r w:rsidRPr="00DE3852">
        <w:rPr>
          <w:rFonts w:ascii="Arial" w:hAnsi="Arial" w:cs="Arial"/>
          <w:b/>
          <w:sz w:val="23"/>
          <w:szCs w:val="23"/>
        </w:rPr>
        <w:t>R E</w:t>
      </w:r>
      <w:r w:rsidRPr="00DE3852">
        <w:rPr>
          <w:rFonts w:ascii="Arial" w:hAnsi="Arial" w:cs="Arial"/>
          <w:b/>
          <w:spacing w:val="-3"/>
          <w:sz w:val="23"/>
          <w:szCs w:val="23"/>
          <w:lang w:val="es-ES_tradnl"/>
        </w:rPr>
        <w:t xml:space="preserve"> S U L T A N D O:</w:t>
      </w:r>
    </w:p>
    <w:p w14:paraId="317C74FD" w14:textId="77777777" w:rsidR="00A7470B" w:rsidRPr="00DE3852" w:rsidRDefault="00A7470B" w:rsidP="00A7470B">
      <w:pPr>
        <w:spacing w:line="360" w:lineRule="auto"/>
        <w:rPr>
          <w:rFonts w:ascii="Arial" w:hAnsi="Arial" w:cs="Arial"/>
          <w:sz w:val="23"/>
          <w:szCs w:val="23"/>
        </w:rPr>
      </w:pPr>
    </w:p>
    <w:p w14:paraId="0EA0DFBC" w14:textId="7C687FF8" w:rsidR="00A23052" w:rsidRPr="00DE3852" w:rsidRDefault="00A7470B" w:rsidP="002F5BA3">
      <w:pPr>
        <w:spacing w:line="360" w:lineRule="auto"/>
        <w:jc w:val="both"/>
        <w:rPr>
          <w:rFonts w:ascii="Arial" w:hAnsi="Arial" w:cs="Arial"/>
          <w:sz w:val="23"/>
          <w:szCs w:val="23"/>
        </w:rPr>
      </w:pPr>
      <w:r w:rsidRPr="00DE3852">
        <w:rPr>
          <w:rFonts w:ascii="Arial" w:hAnsi="Arial" w:cs="Arial"/>
          <w:b/>
          <w:spacing w:val="-3"/>
          <w:sz w:val="23"/>
          <w:szCs w:val="23"/>
          <w:lang w:val="es-ES_tradnl"/>
        </w:rPr>
        <w:tab/>
        <w:t>PRIMERO.-</w:t>
      </w:r>
      <w:r w:rsidRPr="00DE3852">
        <w:rPr>
          <w:rFonts w:ascii="Arial" w:hAnsi="Arial" w:cs="Arial"/>
          <w:sz w:val="23"/>
          <w:szCs w:val="23"/>
        </w:rPr>
        <w:t>.</w:t>
      </w:r>
      <w:r w:rsidR="00454C0A" w:rsidRPr="00DE3852">
        <w:rPr>
          <w:rFonts w:ascii="Arial" w:hAnsi="Arial" w:cs="Arial"/>
          <w:sz w:val="23"/>
          <w:szCs w:val="23"/>
        </w:rPr>
        <w:t xml:space="preserve"> </w:t>
      </w:r>
      <w:r w:rsidR="006B4A46">
        <w:rPr>
          <w:rFonts w:cs="Arial"/>
          <w:b/>
          <w:sz w:val="24"/>
          <w:szCs w:val="24"/>
        </w:rPr>
        <w:t>***********</w:t>
      </w:r>
      <w:r w:rsidR="00653FA6" w:rsidRPr="00DE3852">
        <w:rPr>
          <w:rFonts w:ascii="Arial" w:hAnsi="Arial" w:cs="Arial"/>
          <w:sz w:val="23"/>
          <w:szCs w:val="23"/>
        </w:rPr>
        <w:t>, por su propio derecho</w:t>
      </w:r>
      <w:r w:rsidR="008A60AA" w:rsidRPr="00DE3852">
        <w:rPr>
          <w:rFonts w:ascii="Arial" w:hAnsi="Arial" w:cs="Arial"/>
          <w:sz w:val="23"/>
          <w:szCs w:val="23"/>
        </w:rPr>
        <w:t xml:space="preserve">, </w:t>
      </w:r>
      <w:r w:rsidR="00653FA6" w:rsidRPr="00DE3852">
        <w:rPr>
          <w:rFonts w:ascii="Arial" w:hAnsi="Arial" w:cs="Arial"/>
          <w:sz w:val="23"/>
          <w:szCs w:val="23"/>
        </w:rPr>
        <w:t xml:space="preserve"> mediante escrito presentado el </w:t>
      </w:r>
      <w:r w:rsidR="00BC40D6" w:rsidRPr="00DE3852">
        <w:rPr>
          <w:rFonts w:ascii="Arial" w:hAnsi="Arial" w:cs="Arial"/>
          <w:sz w:val="23"/>
          <w:szCs w:val="23"/>
        </w:rPr>
        <w:t>veinte</w:t>
      </w:r>
      <w:r w:rsidR="00B876A3" w:rsidRPr="00DE3852">
        <w:rPr>
          <w:rFonts w:ascii="Arial" w:hAnsi="Arial" w:cs="Arial"/>
          <w:sz w:val="23"/>
          <w:szCs w:val="23"/>
        </w:rPr>
        <w:t xml:space="preserve"> de mayo d</w:t>
      </w:r>
      <w:r w:rsidR="002F5BA3" w:rsidRPr="00DE3852">
        <w:rPr>
          <w:rFonts w:ascii="Arial" w:hAnsi="Arial" w:cs="Arial"/>
          <w:sz w:val="23"/>
          <w:szCs w:val="23"/>
        </w:rPr>
        <w:t xml:space="preserve">e dos mil diecinueve </w:t>
      </w:r>
      <w:r w:rsidR="0016485D" w:rsidRPr="00DE3852">
        <w:rPr>
          <w:rFonts w:ascii="Arial" w:hAnsi="Arial" w:cs="Arial"/>
          <w:sz w:val="23"/>
          <w:szCs w:val="23"/>
        </w:rPr>
        <w:t>ant</w:t>
      </w:r>
      <w:r w:rsidR="002F5BA3" w:rsidRPr="00DE3852">
        <w:rPr>
          <w:rFonts w:ascii="Arial" w:hAnsi="Arial" w:cs="Arial"/>
          <w:sz w:val="23"/>
          <w:szCs w:val="23"/>
        </w:rPr>
        <w:t xml:space="preserve">e  Oficialía de Partes Común de este Tribunal de Justicia Administrativa del Estado de Oaxaca, promovió </w:t>
      </w:r>
      <w:r w:rsidR="002F5BA3" w:rsidRPr="00DE3852">
        <w:rPr>
          <w:rFonts w:ascii="Arial" w:hAnsi="Arial" w:cs="Arial"/>
          <w:b/>
          <w:bCs/>
          <w:sz w:val="23"/>
          <w:szCs w:val="23"/>
        </w:rPr>
        <w:t>juicio de nulidad</w:t>
      </w:r>
      <w:r w:rsidR="002F5BA3" w:rsidRPr="00DE3852">
        <w:rPr>
          <w:rFonts w:ascii="Arial" w:hAnsi="Arial" w:cs="Arial"/>
          <w:sz w:val="23"/>
          <w:szCs w:val="23"/>
        </w:rPr>
        <w:t xml:space="preserve"> en contra de la Multa por Infracción relacionada con la </w:t>
      </w:r>
      <w:r w:rsidR="00BC40D6" w:rsidRPr="00DE3852">
        <w:rPr>
          <w:rFonts w:ascii="Arial" w:hAnsi="Arial" w:cs="Arial"/>
          <w:sz w:val="23"/>
          <w:szCs w:val="23"/>
        </w:rPr>
        <w:t xml:space="preserve">Presentación de Declaraciones del Impuesto Cedular a los Ingresos por el Otorgamiento del Uso o Goce Temporal de Bienes Inmuebles, con número de control </w:t>
      </w:r>
      <w:r w:rsidR="006B4A46">
        <w:rPr>
          <w:rFonts w:cs="Arial"/>
          <w:b/>
          <w:sz w:val="24"/>
          <w:szCs w:val="24"/>
        </w:rPr>
        <w:t>***********</w:t>
      </w:r>
      <w:r w:rsidR="002F5BA3" w:rsidRPr="00DE3852">
        <w:rPr>
          <w:rFonts w:ascii="Arial" w:hAnsi="Arial" w:cs="Arial"/>
          <w:sz w:val="23"/>
          <w:szCs w:val="23"/>
        </w:rPr>
        <w:t xml:space="preserve">, emitida por la </w:t>
      </w:r>
      <w:r w:rsidR="002F5BA3" w:rsidRPr="00DE3852">
        <w:rPr>
          <w:rFonts w:ascii="Arial" w:hAnsi="Arial" w:cs="Arial"/>
          <w:b/>
          <w:bCs/>
          <w:sz w:val="23"/>
          <w:szCs w:val="23"/>
        </w:rPr>
        <w:t>DIRECTORA DE INGRESOS Y RECAUDACIÓN DE LA</w:t>
      </w:r>
      <w:r w:rsidR="000B0543" w:rsidRPr="00DE3852">
        <w:rPr>
          <w:rFonts w:ascii="Arial" w:hAnsi="Arial" w:cs="Arial"/>
          <w:b/>
          <w:bCs/>
          <w:sz w:val="23"/>
          <w:szCs w:val="23"/>
        </w:rPr>
        <w:t xml:space="preserve"> </w:t>
      </w:r>
      <w:r w:rsidR="002F5BA3" w:rsidRPr="00DE3852">
        <w:rPr>
          <w:rFonts w:ascii="Arial" w:hAnsi="Arial" w:cs="Arial"/>
          <w:b/>
          <w:bCs/>
          <w:sz w:val="23"/>
          <w:szCs w:val="23"/>
        </w:rPr>
        <w:t>SECRETARÍA DE FINANZAS DEL</w:t>
      </w:r>
      <w:r w:rsidR="000B0543" w:rsidRPr="00DE3852">
        <w:rPr>
          <w:rFonts w:ascii="Arial" w:hAnsi="Arial" w:cs="Arial"/>
          <w:b/>
          <w:bCs/>
          <w:sz w:val="23"/>
          <w:szCs w:val="23"/>
        </w:rPr>
        <w:t xml:space="preserve"> GOBIERNO DEL</w:t>
      </w:r>
      <w:r w:rsidR="002F5BA3" w:rsidRPr="00DE3852">
        <w:rPr>
          <w:rFonts w:ascii="Arial" w:hAnsi="Arial" w:cs="Arial"/>
          <w:b/>
          <w:bCs/>
          <w:sz w:val="23"/>
          <w:szCs w:val="23"/>
        </w:rPr>
        <w:t xml:space="preserve"> ESTADO DE OAXACA.</w:t>
      </w:r>
    </w:p>
    <w:p w14:paraId="4CB3F042" w14:textId="77777777" w:rsidR="00A7470B" w:rsidRPr="00DE3852" w:rsidRDefault="00A7470B" w:rsidP="008304C8">
      <w:pPr>
        <w:contextualSpacing/>
        <w:jc w:val="both"/>
        <w:rPr>
          <w:rFonts w:ascii="Arial" w:hAnsi="Arial" w:cs="Arial"/>
          <w:sz w:val="23"/>
          <w:szCs w:val="23"/>
        </w:rPr>
      </w:pPr>
      <w:r w:rsidRPr="00DE3852">
        <w:rPr>
          <w:rFonts w:ascii="Arial" w:hAnsi="Arial" w:cs="Arial"/>
          <w:sz w:val="23"/>
          <w:szCs w:val="23"/>
        </w:rPr>
        <w:t xml:space="preserve">    </w:t>
      </w:r>
    </w:p>
    <w:p w14:paraId="1DFCB010" w14:textId="17452DCF" w:rsidR="008304C8" w:rsidRPr="00DE3852" w:rsidRDefault="00A7470B" w:rsidP="00A7470B">
      <w:pPr>
        <w:spacing w:line="360" w:lineRule="auto"/>
        <w:jc w:val="both"/>
        <w:rPr>
          <w:rFonts w:ascii="Arial" w:hAnsi="Arial" w:cs="Arial"/>
          <w:sz w:val="23"/>
          <w:szCs w:val="23"/>
        </w:rPr>
      </w:pPr>
      <w:r w:rsidRPr="00DE3852">
        <w:rPr>
          <w:rFonts w:ascii="Arial" w:hAnsi="Arial" w:cs="Arial"/>
          <w:sz w:val="23"/>
          <w:szCs w:val="23"/>
        </w:rPr>
        <w:t xml:space="preserve">          </w:t>
      </w:r>
      <w:r w:rsidRPr="00DE3852">
        <w:rPr>
          <w:rFonts w:ascii="Arial" w:hAnsi="Arial" w:cs="Arial"/>
          <w:b/>
          <w:sz w:val="23"/>
          <w:szCs w:val="23"/>
        </w:rPr>
        <w:t xml:space="preserve">SEGUNDO.- </w:t>
      </w:r>
      <w:r w:rsidR="00D5528D" w:rsidRPr="00DE3852">
        <w:rPr>
          <w:rFonts w:ascii="Arial" w:hAnsi="Arial" w:cs="Arial"/>
          <w:sz w:val="23"/>
          <w:szCs w:val="23"/>
        </w:rPr>
        <w:t xml:space="preserve"> </w:t>
      </w:r>
      <w:r w:rsidR="002F5BA3" w:rsidRPr="00DE3852">
        <w:rPr>
          <w:rFonts w:ascii="Arial" w:hAnsi="Arial" w:cs="Arial"/>
          <w:sz w:val="23"/>
          <w:szCs w:val="23"/>
        </w:rPr>
        <w:t xml:space="preserve">Mediante proveído de </w:t>
      </w:r>
      <w:r w:rsidR="008304C8" w:rsidRPr="00DE3852">
        <w:rPr>
          <w:rFonts w:ascii="Arial" w:hAnsi="Arial" w:cs="Arial"/>
          <w:sz w:val="23"/>
          <w:szCs w:val="23"/>
        </w:rPr>
        <w:t xml:space="preserve">veinte </w:t>
      </w:r>
      <w:r w:rsidR="002F5BA3" w:rsidRPr="00DE3852">
        <w:rPr>
          <w:rFonts w:ascii="Arial" w:hAnsi="Arial" w:cs="Arial"/>
          <w:sz w:val="23"/>
          <w:szCs w:val="23"/>
        </w:rPr>
        <w:t xml:space="preserve">de mayo de dos mil diecinueve, </w:t>
      </w:r>
      <w:r w:rsidR="008304C8" w:rsidRPr="00DE3852">
        <w:rPr>
          <w:rFonts w:ascii="Arial" w:hAnsi="Arial" w:cs="Arial"/>
          <w:sz w:val="23"/>
          <w:szCs w:val="23"/>
        </w:rPr>
        <w:t>se requirió al actor para que dentro del plazo de tres días hábiles  precisara el acto a impugnar y exhibiera las pruebas ofrecidas, bajo el apercibimiento que de no hacerlo se desecharía su demanda.</w:t>
      </w:r>
    </w:p>
    <w:p w14:paraId="1B4917E3" w14:textId="77777777" w:rsidR="008304C8" w:rsidRPr="00DE3852" w:rsidRDefault="008304C8" w:rsidP="008304C8">
      <w:pPr>
        <w:contextualSpacing/>
        <w:jc w:val="both"/>
        <w:rPr>
          <w:rFonts w:ascii="Arial" w:hAnsi="Arial" w:cs="Arial"/>
          <w:sz w:val="23"/>
          <w:szCs w:val="23"/>
        </w:rPr>
      </w:pPr>
    </w:p>
    <w:p w14:paraId="2E150053" w14:textId="53CAC2AC" w:rsidR="00A7470B" w:rsidRPr="00DE3852" w:rsidRDefault="008304C8" w:rsidP="008304C8">
      <w:pPr>
        <w:spacing w:line="360" w:lineRule="auto"/>
        <w:ind w:firstLine="708"/>
        <w:jc w:val="both"/>
        <w:rPr>
          <w:rFonts w:ascii="Arial" w:hAnsi="Arial" w:cs="Arial"/>
          <w:sz w:val="23"/>
          <w:szCs w:val="23"/>
        </w:rPr>
      </w:pPr>
      <w:r w:rsidRPr="00DE3852">
        <w:rPr>
          <w:rFonts w:ascii="Arial" w:hAnsi="Arial" w:cs="Arial"/>
          <w:b/>
          <w:bCs/>
          <w:sz w:val="23"/>
          <w:szCs w:val="23"/>
        </w:rPr>
        <w:t xml:space="preserve">TERCERO.- </w:t>
      </w:r>
      <w:r w:rsidRPr="00DE3852">
        <w:rPr>
          <w:rFonts w:ascii="Arial" w:hAnsi="Arial" w:cs="Arial"/>
          <w:sz w:val="23"/>
          <w:szCs w:val="23"/>
        </w:rPr>
        <w:t xml:space="preserve">Por acuerdo de uno de julio de dos mil diecinueve, se </w:t>
      </w:r>
      <w:r w:rsidR="002F5BA3" w:rsidRPr="00DE3852">
        <w:rPr>
          <w:rFonts w:ascii="Arial" w:hAnsi="Arial" w:cs="Arial"/>
          <w:b/>
          <w:bCs/>
          <w:sz w:val="23"/>
          <w:szCs w:val="23"/>
        </w:rPr>
        <w:t>admitió a trámite</w:t>
      </w:r>
      <w:r w:rsidR="002F5BA3" w:rsidRPr="00DE3852">
        <w:rPr>
          <w:rFonts w:ascii="Arial" w:hAnsi="Arial" w:cs="Arial"/>
          <w:sz w:val="23"/>
          <w:szCs w:val="23"/>
        </w:rPr>
        <w:t xml:space="preserve"> la demanda interpuesta, ordenándose notificar, correr </w:t>
      </w:r>
      <w:r w:rsidR="002F5BA3" w:rsidRPr="00DE3852">
        <w:rPr>
          <w:rFonts w:ascii="Arial" w:hAnsi="Arial" w:cs="Arial"/>
          <w:sz w:val="23"/>
          <w:szCs w:val="23"/>
        </w:rPr>
        <w:lastRenderedPageBreak/>
        <w:t xml:space="preserve">traslado, emplazar y apercibir a la autoridad demandada </w:t>
      </w:r>
      <w:r w:rsidR="00EC073C" w:rsidRPr="00DE3852">
        <w:rPr>
          <w:rFonts w:ascii="Arial" w:hAnsi="Arial" w:cs="Arial"/>
          <w:b/>
          <w:bCs/>
          <w:sz w:val="23"/>
          <w:szCs w:val="23"/>
        </w:rPr>
        <w:t>DIRECTORA DE INGRESOS Y RECAUDACIÓN DE LA SECRETARÍA DE FINANZAS DEL GOBIERNO DEL ESTADO DE OAXACA</w:t>
      </w:r>
      <w:r w:rsidR="002F5BA3" w:rsidRPr="00DE3852">
        <w:rPr>
          <w:rFonts w:ascii="Arial" w:hAnsi="Arial" w:cs="Arial"/>
          <w:sz w:val="23"/>
          <w:szCs w:val="23"/>
        </w:rPr>
        <w:t>, para que produjera su contestación en los términos de ley.</w:t>
      </w:r>
      <w:r w:rsidR="00A7470B" w:rsidRPr="00DE3852">
        <w:rPr>
          <w:rFonts w:ascii="Arial" w:hAnsi="Arial" w:cs="Arial"/>
          <w:sz w:val="23"/>
          <w:szCs w:val="23"/>
        </w:rPr>
        <w:t xml:space="preserve"> </w:t>
      </w:r>
    </w:p>
    <w:p w14:paraId="76BA3CA7" w14:textId="77777777" w:rsidR="005D58E3" w:rsidRPr="00DE3852" w:rsidRDefault="005D58E3" w:rsidP="00DF24EF">
      <w:pPr>
        <w:contextualSpacing/>
        <w:jc w:val="both"/>
        <w:rPr>
          <w:rFonts w:ascii="Arial" w:hAnsi="Arial" w:cs="Arial"/>
          <w:sz w:val="23"/>
          <w:szCs w:val="23"/>
        </w:rPr>
      </w:pPr>
    </w:p>
    <w:p w14:paraId="61B5BDF7" w14:textId="7FC9F881" w:rsidR="002F5BA3" w:rsidRPr="00DE3852" w:rsidRDefault="00A7470B" w:rsidP="00F10D58">
      <w:pPr>
        <w:spacing w:line="360" w:lineRule="auto"/>
        <w:jc w:val="both"/>
        <w:rPr>
          <w:rFonts w:ascii="Arial" w:hAnsi="Arial" w:cs="Arial"/>
          <w:bCs/>
          <w:sz w:val="23"/>
          <w:szCs w:val="23"/>
        </w:rPr>
      </w:pPr>
      <w:r w:rsidRPr="00DE3852">
        <w:rPr>
          <w:rFonts w:ascii="Arial" w:hAnsi="Arial" w:cs="Arial"/>
          <w:sz w:val="23"/>
          <w:szCs w:val="23"/>
        </w:rPr>
        <w:t xml:space="preserve">       </w:t>
      </w:r>
      <w:r w:rsidR="008304C8" w:rsidRPr="00DE3852">
        <w:rPr>
          <w:rFonts w:ascii="Arial" w:hAnsi="Arial" w:cs="Arial"/>
          <w:b/>
          <w:bCs/>
          <w:sz w:val="23"/>
          <w:szCs w:val="23"/>
        </w:rPr>
        <w:t>CUARTO</w:t>
      </w:r>
      <w:r w:rsidRPr="00DE3852">
        <w:rPr>
          <w:rFonts w:ascii="Arial" w:hAnsi="Arial" w:cs="Arial"/>
          <w:b/>
          <w:bCs/>
          <w:sz w:val="23"/>
          <w:szCs w:val="23"/>
        </w:rPr>
        <w:t>.-</w:t>
      </w:r>
      <w:r w:rsidRPr="00DE3852">
        <w:rPr>
          <w:rFonts w:ascii="Arial" w:hAnsi="Arial" w:cs="Arial"/>
          <w:b/>
          <w:sz w:val="23"/>
          <w:szCs w:val="23"/>
        </w:rPr>
        <w:t xml:space="preserve"> </w:t>
      </w:r>
      <w:r w:rsidR="008304C8" w:rsidRPr="00DE3852">
        <w:rPr>
          <w:rFonts w:ascii="Arial" w:hAnsi="Arial" w:cs="Arial"/>
          <w:bCs/>
          <w:sz w:val="23"/>
          <w:szCs w:val="23"/>
        </w:rPr>
        <w:t>Mediante proveído de diez de octubre de dos mil diec</w:t>
      </w:r>
      <w:r w:rsidR="00FE63B3" w:rsidRPr="00DE3852">
        <w:rPr>
          <w:rFonts w:ascii="Arial" w:hAnsi="Arial" w:cs="Arial"/>
          <w:bCs/>
          <w:sz w:val="23"/>
          <w:szCs w:val="23"/>
        </w:rPr>
        <w:t>in</w:t>
      </w:r>
      <w:r w:rsidR="008304C8" w:rsidRPr="00DE3852">
        <w:rPr>
          <w:rFonts w:ascii="Arial" w:hAnsi="Arial" w:cs="Arial"/>
          <w:bCs/>
          <w:sz w:val="23"/>
          <w:szCs w:val="23"/>
        </w:rPr>
        <w:t xml:space="preserve">ueve </w:t>
      </w:r>
      <w:r w:rsidR="002F5BA3" w:rsidRPr="00DE3852">
        <w:rPr>
          <w:rFonts w:ascii="Arial" w:hAnsi="Arial" w:cs="Arial"/>
          <w:bCs/>
          <w:sz w:val="23"/>
          <w:szCs w:val="23"/>
        </w:rPr>
        <w:t>se tuvo</w:t>
      </w:r>
      <w:r w:rsidR="00FE63B3" w:rsidRPr="00DE3852">
        <w:rPr>
          <w:rFonts w:ascii="Arial" w:hAnsi="Arial" w:cs="Arial"/>
          <w:bCs/>
          <w:sz w:val="23"/>
          <w:szCs w:val="23"/>
        </w:rPr>
        <w:t xml:space="preserve"> a</w:t>
      </w:r>
      <w:r w:rsidR="002F5BA3" w:rsidRPr="00DE3852">
        <w:rPr>
          <w:rFonts w:ascii="Arial" w:hAnsi="Arial" w:cs="Arial"/>
          <w:bCs/>
          <w:sz w:val="23"/>
          <w:szCs w:val="23"/>
        </w:rPr>
        <w:t xml:space="preserve"> la </w:t>
      </w:r>
      <w:r w:rsidR="002F5BA3" w:rsidRPr="00DE3852">
        <w:rPr>
          <w:rFonts w:ascii="Arial" w:hAnsi="Arial" w:cs="Arial"/>
          <w:b/>
          <w:sz w:val="23"/>
          <w:szCs w:val="23"/>
        </w:rPr>
        <w:t>DIRECTORA DE LO CONTENCIOSO DE LA PROCURADURÍA FISCAL</w:t>
      </w:r>
      <w:r w:rsidR="00FE63B3" w:rsidRPr="00DE3852">
        <w:rPr>
          <w:rFonts w:ascii="Arial" w:hAnsi="Arial" w:cs="Arial"/>
          <w:b/>
          <w:sz w:val="23"/>
          <w:szCs w:val="23"/>
        </w:rPr>
        <w:t xml:space="preserve"> </w:t>
      </w:r>
      <w:r w:rsidR="00FE63B3" w:rsidRPr="00DE3852">
        <w:rPr>
          <w:rFonts w:ascii="Arial" w:hAnsi="Arial" w:cs="Arial"/>
          <w:bCs/>
          <w:sz w:val="23"/>
          <w:szCs w:val="23"/>
        </w:rPr>
        <w:t>de la Subsecretaría de Ingresos de la Secretaría de Finanzas del Poder Ejecutivo</w:t>
      </w:r>
      <w:r w:rsidR="002F5BA3" w:rsidRPr="00DE3852">
        <w:rPr>
          <w:rFonts w:ascii="Arial" w:hAnsi="Arial" w:cs="Arial"/>
          <w:bCs/>
          <w:sz w:val="23"/>
          <w:szCs w:val="23"/>
        </w:rPr>
        <w:t xml:space="preserve"> por acreditada la personalidad con la que com</w:t>
      </w:r>
      <w:r w:rsidR="00C2576F" w:rsidRPr="00DE3852">
        <w:rPr>
          <w:rFonts w:ascii="Arial" w:hAnsi="Arial" w:cs="Arial"/>
          <w:bCs/>
          <w:sz w:val="23"/>
          <w:szCs w:val="23"/>
        </w:rPr>
        <w:t>pareció,</w:t>
      </w:r>
      <w:r w:rsidR="002F5BA3" w:rsidRPr="00DE3852">
        <w:rPr>
          <w:rFonts w:ascii="Arial" w:hAnsi="Arial" w:cs="Arial"/>
          <w:bCs/>
          <w:sz w:val="23"/>
          <w:szCs w:val="23"/>
        </w:rPr>
        <w:t xml:space="preserve"> dando contestación a la demanda dentro del plazo legal concedido y en representación jurídica de la defensa legal de la </w:t>
      </w:r>
      <w:r w:rsidR="009A7CBF" w:rsidRPr="00DE3852">
        <w:rPr>
          <w:rFonts w:ascii="Arial" w:hAnsi="Arial" w:cs="Arial"/>
          <w:b/>
          <w:bCs/>
          <w:sz w:val="23"/>
          <w:szCs w:val="23"/>
        </w:rPr>
        <w:t>DIRECTORA DE INGRESOS Y RECAUDACIÓN DE LA SECRETARÍA DE FINANZAS DEL GOBIERNO DEL ESTADO DE OAXACA</w:t>
      </w:r>
      <w:r w:rsidR="002F5BA3" w:rsidRPr="00DE3852">
        <w:rPr>
          <w:rFonts w:ascii="Arial" w:hAnsi="Arial" w:cs="Arial"/>
          <w:bCs/>
          <w:sz w:val="23"/>
          <w:szCs w:val="23"/>
        </w:rPr>
        <w:t>, corriéndosele traslado al actor,</w:t>
      </w:r>
      <w:r w:rsidR="009A7CBF" w:rsidRPr="00DE3852">
        <w:rPr>
          <w:rFonts w:ascii="Arial" w:hAnsi="Arial" w:cs="Arial"/>
          <w:bCs/>
          <w:sz w:val="23"/>
          <w:szCs w:val="23"/>
        </w:rPr>
        <w:t xml:space="preserve"> para el efecto de que ampliara su demanda, apercibiéndole que en caso de no hacerlo, se le tendría por </w:t>
      </w:r>
      <w:proofErr w:type="spellStart"/>
      <w:r w:rsidR="009A7CBF" w:rsidRPr="00DE3852">
        <w:rPr>
          <w:rFonts w:ascii="Arial" w:hAnsi="Arial" w:cs="Arial"/>
          <w:bCs/>
          <w:sz w:val="23"/>
          <w:szCs w:val="23"/>
        </w:rPr>
        <w:t>precluido</w:t>
      </w:r>
      <w:proofErr w:type="spellEnd"/>
      <w:r w:rsidR="009A7CBF" w:rsidRPr="00DE3852">
        <w:rPr>
          <w:rFonts w:ascii="Arial" w:hAnsi="Arial" w:cs="Arial"/>
          <w:bCs/>
          <w:sz w:val="23"/>
          <w:szCs w:val="23"/>
        </w:rPr>
        <w:t xml:space="preserve"> su derecho. </w:t>
      </w:r>
    </w:p>
    <w:p w14:paraId="14458AC5" w14:textId="77777777" w:rsidR="005D58E3" w:rsidRPr="00DE3852" w:rsidRDefault="005D58E3" w:rsidP="00DF24EF">
      <w:pPr>
        <w:contextualSpacing/>
        <w:jc w:val="both"/>
        <w:rPr>
          <w:rFonts w:ascii="Arial" w:hAnsi="Arial" w:cs="Arial"/>
          <w:b/>
          <w:sz w:val="23"/>
          <w:szCs w:val="23"/>
        </w:rPr>
      </w:pPr>
    </w:p>
    <w:p w14:paraId="4AE95978" w14:textId="2D7708BE" w:rsidR="008E493A" w:rsidRPr="00DE3852" w:rsidRDefault="00D2518F" w:rsidP="002F5BA3">
      <w:pPr>
        <w:spacing w:line="360" w:lineRule="auto"/>
        <w:ind w:firstLine="426"/>
        <w:jc w:val="both"/>
        <w:rPr>
          <w:rFonts w:ascii="Arial" w:hAnsi="Arial" w:cs="Arial"/>
          <w:bCs/>
          <w:sz w:val="23"/>
          <w:szCs w:val="23"/>
        </w:rPr>
      </w:pPr>
      <w:r w:rsidRPr="00DE3852">
        <w:rPr>
          <w:rFonts w:ascii="Arial" w:hAnsi="Arial" w:cs="Arial"/>
          <w:b/>
          <w:sz w:val="23"/>
          <w:szCs w:val="23"/>
        </w:rPr>
        <w:t>QUINTO</w:t>
      </w:r>
      <w:r w:rsidR="002F5BA3" w:rsidRPr="00DE3852">
        <w:rPr>
          <w:rFonts w:ascii="Arial" w:hAnsi="Arial" w:cs="Arial"/>
          <w:b/>
          <w:sz w:val="23"/>
          <w:szCs w:val="23"/>
        </w:rPr>
        <w:t xml:space="preserve">.- </w:t>
      </w:r>
      <w:r w:rsidRPr="00DE3852">
        <w:rPr>
          <w:rFonts w:ascii="Arial" w:hAnsi="Arial" w:cs="Arial"/>
          <w:bCs/>
          <w:sz w:val="23"/>
          <w:szCs w:val="23"/>
        </w:rPr>
        <w:t>Por acuerdo</w:t>
      </w:r>
      <w:r w:rsidR="008E493A" w:rsidRPr="00DE3852">
        <w:rPr>
          <w:rFonts w:ascii="Arial" w:hAnsi="Arial" w:cs="Arial"/>
          <w:bCs/>
          <w:sz w:val="23"/>
          <w:szCs w:val="23"/>
        </w:rPr>
        <w:t xml:space="preserve"> de </w:t>
      </w:r>
      <w:r w:rsidRPr="00DE3852">
        <w:rPr>
          <w:rFonts w:ascii="Arial" w:hAnsi="Arial" w:cs="Arial"/>
          <w:bCs/>
          <w:sz w:val="23"/>
          <w:szCs w:val="23"/>
        </w:rPr>
        <w:t>doce</w:t>
      </w:r>
      <w:r w:rsidR="008E493A" w:rsidRPr="00DE3852">
        <w:rPr>
          <w:rFonts w:ascii="Arial" w:hAnsi="Arial" w:cs="Arial"/>
          <w:bCs/>
          <w:sz w:val="23"/>
          <w:szCs w:val="23"/>
        </w:rPr>
        <w:t xml:space="preserve"> de </w:t>
      </w:r>
      <w:r w:rsidRPr="00DE3852">
        <w:rPr>
          <w:rFonts w:ascii="Arial" w:hAnsi="Arial" w:cs="Arial"/>
          <w:bCs/>
          <w:sz w:val="23"/>
          <w:szCs w:val="23"/>
        </w:rPr>
        <w:t>nov</w:t>
      </w:r>
      <w:r w:rsidR="008E493A" w:rsidRPr="00DE3852">
        <w:rPr>
          <w:rFonts w:ascii="Arial" w:hAnsi="Arial" w:cs="Arial"/>
          <w:bCs/>
          <w:sz w:val="23"/>
          <w:szCs w:val="23"/>
        </w:rPr>
        <w:t xml:space="preserve">iembre de dos mil diecinueve se tuvo al actor ampliando su demanda, por lo cual se ordenó correr traslado a la autoridad demandada para que diera contestación a la ampliación de demanda formulada por el actor. </w:t>
      </w:r>
    </w:p>
    <w:p w14:paraId="751A2962" w14:textId="77777777" w:rsidR="008E493A" w:rsidRPr="00DE3852" w:rsidRDefault="008E493A" w:rsidP="00DF24EF">
      <w:pPr>
        <w:ind w:firstLine="425"/>
        <w:contextualSpacing/>
        <w:jc w:val="both"/>
        <w:rPr>
          <w:rFonts w:ascii="Arial" w:hAnsi="Arial" w:cs="Arial"/>
          <w:bCs/>
          <w:sz w:val="23"/>
          <w:szCs w:val="23"/>
        </w:rPr>
      </w:pPr>
    </w:p>
    <w:p w14:paraId="07B277CF" w14:textId="7244A5BC" w:rsidR="008E493A" w:rsidRPr="00DE3852" w:rsidRDefault="00D2518F" w:rsidP="002F5BA3">
      <w:pPr>
        <w:spacing w:line="360" w:lineRule="auto"/>
        <w:ind w:firstLine="426"/>
        <w:jc w:val="both"/>
        <w:rPr>
          <w:rFonts w:ascii="Arial" w:hAnsi="Arial" w:cs="Arial"/>
          <w:bCs/>
          <w:sz w:val="23"/>
          <w:szCs w:val="23"/>
        </w:rPr>
      </w:pPr>
      <w:r w:rsidRPr="00DE3852">
        <w:rPr>
          <w:rFonts w:ascii="Arial" w:hAnsi="Arial" w:cs="Arial"/>
          <w:b/>
          <w:sz w:val="23"/>
          <w:szCs w:val="23"/>
        </w:rPr>
        <w:t>SEXTO</w:t>
      </w:r>
      <w:r w:rsidR="008E493A" w:rsidRPr="00DE3852">
        <w:rPr>
          <w:rFonts w:ascii="Arial" w:hAnsi="Arial" w:cs="Arial"/>
          <w:b/>
          <w:sz w:val="23"/>
          <w:szCs w:val="23"/>
        </w:rPr>
        <w:t xml:space="preserve">.- </w:t>
      </w:r>
      <w:r w:rsidR="008E493A" w:rsidRPr="00DE3852">
        <w:rPr>
          <w:rFonts w:ascii="Arial" w:hAnsi="Arial" w:cs="Arial"/>
          <w:bCs/>
          <w:sz w:val="23"/>
          <w:szCs w:val="23"/>
        </w:rPr>
        <w:t xml:space="preserve">En </w:t>
      </w:r>
      <w:r w:rsidRPr="00DE3852">
        <w:rPr>
          <w:rFonts w:ascii="Arial" w:hAnsi="Arial" w:cs="Arial"/>
          <w:bCs/>
          <w:sz w:val="23"/>
          <w:szCs w:val="23"/>
        </w:rPr>
        <w:t>proveído</w:t>
      </w:r>
      <w:r w:rsidR="008E493A" w:rsidRPr="00DE3852">
        <w:rPr>
          <w:rFonts w:ascii="Arial" w:hAnsi="Arial" w:cs="Arial"/>
          <w:bCs/>
          <w:sz w:val="23"/>
          <w:szCs w:val="23"/>
        </w:rPr>
        <w:t xml:space="preserve"> de </w:t>
      </w:r>
      <w:r w:rsidRPr="00DE3852">
        <w:rPr>
          <w:rFonts w:ascii="Arial" w:hAnsi="Arial" w:cs="Arial"/>
          <w:bCs/>
          <w:sz w:val="23"/>
          <w:szCs w:val="23"/>
        </w:rPr>
        <w:t>cinco</w:t>
      </w:r>
      <w:r w:rsidR="008E493A" w:rsidRPr="00DE3852">
        <w:rPr>
          <w:rFonts w:ascii="Arial" w:hAnsi="Arial" w:cs="Arial"/>
          <w:bCs/>
          <w:sz w:val="23"/>
          <w:szCs w:val="23"/>
        </w:rPr>
        <w:t xml:space="preserve"> de </w:t>
      </w:r>
      <w:r w:rsidRPr="00DE3852">
        <w:rPr>
          <w:rFonts w:ascii="Arial" w:hAnsi="Arial" w:cs="Arial"/>
          <w:bCs/>
          <w:sz w:val="23"/>
          <w:szCs w:val="23"/>
        </w:rPr>
        <w:t>f</w:t>
      </w:r>
      <w:r w:rsidR="008E493A" w:rsidRPr="00DE3852">
        <w:rPr>
          <w:rFonts w:ascii="Arial" w:hAnsi="Arial" w:cs="Arial"/>
          <w:bCs/>
          <w:sz w:val="23"/>
          <w:szCs w:val="23"/>
        </w:rPr>
        <w:t>e</w:t>
      </w:r>
      <w:r w:rsidRPr="00DE3852">
        <w:rPr>
          <w:rFonts w:ascii="Arial" w:hAnsi="Arial" w:cs="Arial"/>
          <w:bCs/>
          <w:sz w:val="23"/>
          <w:szCs w:val="23"/>
        </w:rPr>
        <w:t>brero</w:t>
      </w:r>
      <w:r w:rsidR="008E493A" w:rsidRPr="00DE3852">
        <w:rPr>
          <w:rFonts w:ascii="Arial" w:hAnsi="Arial" w:cs="Arial"/>
          <w:bCs/>
          <w:sz w:val="23"/>
          <w:szCs w:val="23"/>
        </w:rPr>
        <w:t xml:space="preserve"> de dos mil </w:t>
      </w:r>
      <w:r w:rsidRPr="00DE3852">
        <w:rPr>
          <w:rFonts w:ascii="Arial" w:hAnsi="Arial" w:cs="Arial"/>
          <w:bCs/>
          <w:sz w:val="23"/>
          <w:szCs w:val="23"/>
        </w:rPr>
        <w:t>v</w:t>
      </w:r>
      <w:r w:rsidR="008E493A" w:rsidRPr="00DE3852">
        <w:rPr>
          <w:rFonts w:ascii="Arial" w:hAnsi="Arial" w:cs="Arial"/>
          <w:bCs/>
          <w:sz w:val="23"/>
          <w:szCs w:val="23"/>
        </w:rPr>
        <w:t>e</w:t>
      </w:r>
      <w:r w:rsidRPr="00DE3852">
        <w:rPr>
          <w:rFonts w:ascii="Arial" w:hAnsi="Arial" w:cs="Arial"/>
          <w:bCs/>
          <w:sz w:val="23"/>
          <w:szCs w:val="23"/>
        </w:rPr>
        <w:t>inte</w:t>
      </w:r>
      <w:r w:rsidR="008E493A" w:rsidRPr="00DE3852">
        <w:rPr>
          <w:rFonts w:ascii="Arial" w:hAnsi="Arial" w:cs="Arial"/>
          <w:bCs/>
          <w:sz w:val="23"/>
          <w:szCs w:val="23"/>
        </w:rPr>
        <w:t xml:space="preserve"> se tuvo a la autoridad demandada dando contestación a la ampliación de demanda realizada por el actor. </w:t>
      </w:r>
    </w:p>
    <w:p w14:paraId="64AB068E" w14:textId="77777777" w:rsidR="008E493A" w:rsidRPr="00DE3852" w:rsidRDefault="008E493A" w:rsidP="00DF24EF">
      <w:pPr>
        <w:ind w:firstLine="425"/>
        <w:contextualSpacing/>
        <w:jc w:val="both"/>
        <w:rPr>
          <w:rFonts w:ascii="Arial" w:hAnsi="Arial" w:cs="Arial"/>
          <w:bCs/>
          <w:sz w:val="23"/>
          <w:szCs w:val="23"/>
        </w:rPr>
      </w:pPr>
    </w:p>
    <w:p w14:paraId="0D46CFC5" w14:textId="06F178C5" w:rsidR="00A737F8" w:rsidRPr="00DE3852" w:rsidRDefault="00D2518F" w:rsidP="002F5BA3">
      <w:pPr>
        <w:spacing w:line="360" w:lineRule="auto"/>
        <w:ind w:firstLine="426"/>
        <w:jc w:val="both"/>
        <w:rPr>
          <w:rFonts w:ascii="Arial" w:hAnsi="Arial" w:cs="Arial"/>
          <w:bCs/>
          <w:sz w:val="23"/>
          <w:szCs w:val="23"/>
        </w:rPr>
      </w:pPr>
      <w:r w:rsidRPr="00DE3852">
        <w:rPr>
          <w:rFonts w:ascii="Arial" w:hAnsi="Arial" w:cs="Arial"/>
          <w:b/>
          <w:sz w:val="23"/>
          <w:szCs w:val="23"/>
        </w:rPr>
        <w:t>SÉPTIMO</w:t>
      </w:r>
      <w:r w:rsidR="008E493A" w:rsidRPr="00DE3852">
        <w:rPr>
          <w:rFonts w:ascii="Arial" w:hAnsi="Arial" w:cs="Arial"/>
          <w:b/>
          <w:sz w:val="23"/>
          <w:szCs w:val="23"/>
        </w:rPr>
        <w:t xml:space="preserve">.- </w:t>
      </w:r>
      <w:r w:rsidRPr="00DE3852">
        <w:rPr>
          <w:rFonts w:ascii="Arial" w:hAnsi="Arial" w:cs="Arial"/>
          <w:bCs/>
          <w:sz w:val="23"/>
          <w:szCs w:val="23"/>
        </w:rPr>
        <w:t xml:space="preserve">Mediante acuerdo de cuatro de septiembre del año en que se actúa, se hizo de conocimiento a las partes que derivado de la reestructuración de este órgano jurisdiccional y la redistribución de los expedientes que se tramitaban en la </w:t>
      </w:r>
      <w:r w:rsidR="00A737F8" w:rsidRPr="00DE3852">
        <w:rPr>
          <w:rFonts w:ascii="Arial" w:hAnsi="Arial" w:cs="Arial"/>
          <w:bCs/>
          <w:sz w:val="23"/>
          <w:szCs w:val="23"/>
        </w:rPr>
        <w:t>otrora Séptima Sala Unitaria de Primera Instancia</w:t>
      </w:r>
      <w:r w:rsidR="00C474D9" w:rsidRPr="00DE3852">
        <w:rPr>
          <w:rFonts w:ascii="Arial" w:hAnsi="Arial" w:cs="Arial"/>
          <w:bCs/>
          <w:sz w:val="23"/>
          <w:szCs w:val="23"/>
        </w:rPr>
        <w:t xml:space="preserve">, tocó conocer a esta Quinta Sala Unitaria, conforme al turno de control de expedientes asignados, del expediente que se tramitaba en la sala antes citada bajo el número </w:t>
      </w:r>
      <w:r w:rsidR="003555CC">
        <w:rPr>
          <w:rFonts w:cs="Arial"/>
          <w:b/>
          <w:sz w:val="24"/>
          <w:szCs w:val="24"/>
        </w:rPr>
        <w:t>***********</w:t>
      </w:r>
      <w:r w:rsidR="00C474D9" w:rsidRPr="00DE3852">
        <w:rPr>
          <w:rFonts w:ascii="Arial" w:hAnsi="Arial" w:cs="Arial"/>
          <w:bCs/>
          <w:sz w:val="23"/>
          <w:szCs w:val="23"/>
        </w:rPr>
        <w:t xml:space="preserve">, correspondiendo el nuevo número </w:t>
      </w:r>
      <w:r w:rsidR="003555CC">
        <w:rPr>
          <w:rFonts w:cs="Arial"/>
          <w:b/>
          <w:sz w:val="24"/>
          <w:szCs w:val="24"/>
        </w:rPr>
        <w:t>***********</w:t>
      </w:r>
      <w:r w:rsidR="00C474D9" w:rsidRPr="00DE3852">
        <w:rPr>
          <w:rFonts w:ascii="Arial" w:hAnsi="Arial" w:cs="Arial"/>
          <w:bCs/>
          <w:sz w:val="23"/>
          <w:szCs w:val="23"/>
        </w:rPr>
        <w:t>, concediéndoseles plazo de tres días hábiles</w:t>
      </w:r>
      <w:r w:rsidR="00782201" w:rsidRPr="00DE3852">
        <w:rPr>
          <w:rFonts w:ascii="Arial" w:hAnsi="Arial" w:cs="Arial"/>
          <w:bCs/>
          <w:sz w:val="23"/>
          <w:szCs w:val="23"/>
        </w:rPr>
        <w:t xml:space="preserve"> a las partes </w:t>
      </w:r>
      <w:r w:rsidR="00C474D9" w:rsidRPr="00DE3852">
        <w:rPr>
          <w:rFonts w:ascii="Arial" w:hAnsi="Arial" w:cs="Arial"/>
          <w:bCs/>
          <w:sz w:val="23"/>
          <w:szCs w:val="23"/>
        </w:rPr>
        <w:t xml:space="preserve"> para que manifestaran lo que a su derecho conviniera</w:t>
      </w:r>
      <w:r w:rsidR="00782201" w:rsidRPr="00DE3852">
        <w:rPr>
          <w:rFonts w:ascii="Arial" w:hAnsi="Arial" w:cs="Arial"/>
          <w:bCs/>
          <w:sz w:val="23"/>
          <w:szCs w:val="23"/>
        </w:rPr>
        <w:t xml:space="preserve">. Así mismo, se </w:t>
      </w:r>
      <w:r w:rsidR="00C474D9" w:rsidRPr="00DE3852">
        <w:rPr>
          <w:rFonts w:ascii="Arial" w:hAnsi="Arial" w:cs="Arial"/>
          <w:bCs/>
          <w:sz w:val="23"/>
          <w:szCs w:val="23"/>
        </w:rPr>
        <w:t>señal</w:t>
      </w:r>
      <w:r w:rsidR="00782201" w:rsidRPr="00DE3852">
        <w:rPr>
          <w:rFonts w:ascii="Arial" w:hAnsi="Arial" w:cs="Arial"/>
          <w:bCs/>
          <w:sz w:val="23"/>
          <w:szCs w:val="23"/>
        </w:rPr>
        <w:t>aron</w:t>
      </w:r>
      <w:r w:rsidR="00C474D9" w:rsidRPr="00DE3852">
        <w:rPr>
          <w:rFonts w:ascii="Arial" w:hAnsi="Arial" w:cs="Arial"/>
          <w:bCs/>
          <w:sz w:val="23"/>
          <w:szCs w:val="23"/>
        </w:rPr>
        <w:t xml:space="preserve"> las diez horas del día diecisiete del presente mes y año para la celebración de la Audiencia Final.</w:t>
      </w:r>
    </w:p>
    <w:p w14:paraId="623B342F" w14:textId="77777777" w:rsidR="00A737F8" w:rsidRPr="00DE3852" w:rsidRDefault="00A737F8" w:rsidP="00DF24EF">
      <w:pPr>
        <w:ind w:firstLine="425"/>
        <w:contextualSpacing/>
        <w:jc w:val="both"/>
        <w:rPr>
          <w:rFonts w:ascii="Arial" w:hAnsi="Arial" w:cs="Arial"/>
          <w:bCs/>
          <w:sz w:val="23"/>
          <w:szCs w:val="23"/>
        </w:rPr>
      </w:pPr>
    </w:p>
    <w:p w14:paraId="102764EF" w14:textId="76AC35E6" w:rsidR="00A7470B" w:rsidRPr="00DE3852" w:rsidRDefault="00782201" w:rsidP="002F5BA3">
      <w:pPr>
        <w:spacing w:line="360" w:lineRule="auto"/>
        <w:ind w:firstLine="426"/>
        <w:jc w:val="both"/>
        <w:rPr>
          <w:rFonts w:ascii="Arial" w:hAnsi="Arial" w:cs="Arial"/>
          <w:sz w:val="23"/>
          <w:szCs w:val="23"/>
        </w:rPr>
      </w:pPr>
      <w:r w:rsidRPr="00DE3852">
        <w:rPr>
          <w:rFonts w:ascii="Arial" w:hAnsi="Arial" w:cs="Arial"/>
          <w:b/>
          <w:bCs/>
          <w:sz w:val="23"/>
          <w:szCs w:val="23"/>
        </w:rPr>
        <w:t xml:space="preserve">OCTAVO.- </w:t>
      </w:r>
      <w:r w:rsidR="00A7470B" w:rsidRPr="00DE3852">
        <w:rPr>
          <w:rFonts w:ascii="Arial" w:hAnsi="Arial" w:cs="Arial"/>
          <w:sz w:val="23"/>
          <w:szCs w:val="23"/>
        </w:rPr>
        <w:t xml:space="preserve">Siendo las </w:t>
      </w:r>
      <w:r w:rsidR="00182F8B" w:rsidRPr="00DE3852">
        <w:rPr>
          <w:rFonts w:ascii="Arial" w:hAnsi="Arial" w:cs="Arial"/>
          <w:b/>
          <w:bCs/>
          <w:sz w:val="23"/>
          <w:szCs w:val="23"/>
        </w:rPr>
        <w:t>D</w:t>
      </w:r>
      <w:r w:rsidRPr="00DE3852">
        <w:rPr>
          <w:rFonts w:ascii="Arial" w:hAnsi="Arial" w:cs="Arial"/>
          <w:b/>
          <w:bCs/>
          <w:sz w:val="23"/>
          <w:szCs w:val="23"/>
        </w:rPr>
        <w:t>IEZ</w:t>
      </w:r>
      <w:r w:rsidR="000932EE" w:rsidRPr="00DE3852">
        <w:rPr>
          <w:rFonts w:ascii="Arial" w:hAnsi="Arial" w:cs="Arial"/>
          <w:b/>
          <w:bCs/>
          <w:sz w:val="23"/>
          <w:szCs w:val="23"/>
        </w:rPr>
        <w:t xml:space="preserve"> HORAS</w:t>
      </w:r>
      <w:r w:rsidR="000932EE" w:rsidRPr="00DE3852">
        <w:rPr>
          <w:rFonts w:ascii="Arial" w:hAnsi="Arial" w:cs="Arial"/>
          <w:sz w:val="23"/>
          <w:szCs w:val="23"/>
        </w:rPr>
        <w:t xml:space="preserve"> del</w:t>
      </w:r>
      <w:r w:rsidRPr="00DE3852">
        <w:rPr>
          <w:rFonts w:ascii="Arial" w:hAnsi="Arial" w:cs="Arial"/>
          <w:sz w:val="23"/>
          <w:szCs w:val="23"/>
        </w:rPr>
        <w:t xml:space="preserve"> </w:t>
      </w:r>
      <w:r w:rsidRPr="00DE3852">
        <w:rPr>
          <w:rFonts w:ascii="Arial" w:hAnsi="Arial" w:cs="Arial"/>
          <w:b/>
          <w:bCs/>
          <w:sz w:val="23"/>
          <w:szCs w:val="23"/>
        </w:rPr>
        <w:t>DIECISIETE D</w:t>
      </w:r>
      <w:r w:rsidR="008E493A" w:rsidRPr="00DE3852">
        <w:rPr>
          <w:rFonts w:ascii="Arial" w:hAnsi="Arial" w:cs="Arial"/>
          <w:b/>
          <w:bCs/>
          <w:sz w:val="23"/>
          <w:szCs w:val="23"/>
        </w:rPr>
        <w:t xml:space="preserve">E </w:t>
      </w:r>
      <w:r w:rsidRPr="00DE3852">
        <w:rPr>
          <w:rFonts w:ascii="Arial" w:hAnsi="Arial" w:cs="Arial"/>
          <w:b/>
          <w:bCs/>
          <w:sz w:val="23"/>
          <w:szCs w:val="23"/>
        </w:rPr>
        <w:t xml:space="preserve">SEPTIEMBRE </w:t>
      </w:r>
      <w:r w:rsidR="008E493A" w:rsidRPr="00DE3852">
        <w:rPr>
          <w:rFonts w:ascii="Arial" w:hAnsi="Arial" w:cs="Arial"/>
          <w:b/>
          <w:bCs/>
          <w:sz w:val="23"/>
          <w:szCs w:val="23"/>
        </w:rPr>
        <w:t>DE DOS MIL VE</w:t>
      </w:r>
      <w:r w:rsidRPr="00DE3852">
        <w:rPr>
          <w:rFonts w:ascii="Arial" w:hAnsi="Arial" w:cs="Arial"/>
          <w:b/>
          <w:bCs/>
          <w:sz w:val="23"/>
          <w:szCs w:val="23"/>
        </w:rPr>
        <w:t>INTE</w:t>
      </w:r>
      <w:r w:rsidR="00A7470B" w:rsidRPr="00DE3852">
        <w:rPr>
          <w:rFonts w:ascii="Arial" w:hAnsi="Arial" w:cs="Arial"/>
          <w:sz w:val="23"/>
          <w:szCs w:val="23"/>
        </w:rPr>
        <w:t>, se llevó a cabo la Audiencia de Ley, en la que no se presentaron las partes, ni persona alguna que legalmente las representara, asentando la Secretar</w:t>
      </w:r>
      <w:r w:rsidR="00C80CDF" w:rsidRPr="00DE3852">
        <w:rPr>
          <w:rFonts w:ascii="Arial" w:hAnsi="Arial" w:cs="Arial"/>
          <w:sz w:val="23"/>
          <w:szCs w:val="23"/>
        </w:rPr>
        <w:t>i</w:t>
      </w:r>
      <w:r w:rsidR="00A7470B" w:rsidRPr="00DE3852">
        <w:rPr>
          <w:rFonts w:ascii="Arial" w:hAnsi="Arial" w:cs="Arial"/>
          <w:sz w:val="23"/>
          <w:szCs w:val="23"/>
        </w:rPr>
        <w:t>a de Acuerdos de est</w:t>
      </w:r>
      <w:r w:rsidR="00A16A50" w:rsidRPr="00DE3852">
        <w:rPr>
          <w:rFonts w:ascii="Arial" w:hAnsi="Arial" w:cs="Arial"/>
          <w:sz w:val="23"/>
          <w:szCs w:val="23"/>
        </w:rPr>
        <w:t>a</w:t>
      </w:r>
      <w:r w:rsidR="00A7470B" w:rsidRPr="00DE3852">
        <w:rPr>
          <w:rFonts w:ascii="Arial" w:hAnsi="Arial" w:cs="Arial"/>
          <w:sz w:val="23"/>
          <w:szCs w:val="23"/>
        </w:rPr>
        <w:t xml:space="preserve"> </w:t>
      </w:r>
      <w:r w:rsidR="00A16A50" w:rsidRPr="00DE3852">
        <w:rPr>
          <w:rFonts w:ascii="Arial" w:hAnsi="Arial" w:cs="Arial"/>
          <w:sz w:val="23"/>
          <w:szCs w:val="23"/>
        </w:rPr>
        <w:t xml:space="preserve">Sala Unitaria que, </w:t>
      </w:r>
      <w:r w:rsidR="00182F8B" w:rsidRPr="00DE3852">
        <w:rPr>
          <w:rFonts w:ascii="Arial" w:hAnsi="Arial" w:cs="Arial"/>
          <w:sz w:val="23"/>
          <w:szCs w:val="23"/>
        </w:rPr>
        <w:t>a su vez ninguna de las partes presentó alegatos</w:t>
      </w:r>
      <w:r w:rsidR="00A7470B" w:rsidRPr="00DE3852">
        <w:rPr>
          <w:rFonts w:ascii="Arial" w:hAnsi="Arial" w:cs="Arial"/>
          <w:sz w:val="23"/>
          <w:szCs w:val="23"/>
        </w:rPr>
        <w:t xml:space="preserve">, por lo que se citó a las partes </w:t>
      </w:r>
      <w:r w:rsidR="004A26D1" w:rsidRPr="00DE3852">
        <w:rPr>
          <w:rFonts w:ascii="Arial" w:hAnsi="Arial" w:cs="Arial"/>
          <w:sz w:val="23"/>
          <w:szCs w:val="23"/>
        </w:rPr>
        <w:t xml:space="preserve">a </w:t>
      </w:r>
      <w:r w:rsidR="00A7470B" w:rsidRPr="00DE3852">
        <w:rPr>
          <w:rFonts w:ascii="Arial" w:hAnsi="Arial" w:cs="Arial"/>
          <w:sz w:val="23"/>
          <w:szCs w:val="23"/>
        </w:rPr>
        <w:t>oír sentencia dentro del término de ley</w:t>
      </w:r>
      <w:r w:rsidR="00550B29" w:rsidRPr="00DE3852">
        <w:rPr>
          <w:rFonts w:ascii="Arial" w:hAnsi="Arial" w:cs="Arial"/>
          <w:sz w:val="23"/>
          <w:szCs w:val="23"/>
        </w:rPr>
        <w:t xml:space="preserve">, misma que ahora se pronuncia, y; </w:t>
      </w:r>
    </w:p>
    <w:p w14:paraId="5257D527" w14:textId="1D7282D8" w:rsidR="00313160" w:rsidRPr="00DE3852" w:rsidRDefault="00313160" w:rsidP="00C2667A">
      <w:pPr>
        <w:pStyle w:val="corte4fondo"/>
        <w:ind w:right="51" w:firstLine="0"/>
        <w:rPr>
          <w:rFonts w:cs="Arial"/>
          <w:bCs/>
          <w:sz w:val="23"/>
          <w:szCs w:val="23"/>
        </w:rPr>
      </w:pPr>
    </w:p>
    <w:p w14:paraId="0E991914" w14:textId="77777777" w:rsidR="00A7470B" w:rsidRPr="00DE3852" w:rsidRDefault="00A7470B" w:rsidP="00A7470B">
      <w:pPr>
        <w:spacing w:line="360" w:lineRule="auto"/>
        <w:jc w:val="both"/>
        <w:rPr>
          <w:rFonts w:ascii="Arial" w:hAnsi="Arial" w:cs="Arial"/>
          <w:b/>
          <w:spacing w:val="-3"/>
          <w:sz w:val="23"/>
          <w:szCs w:val="23"/>
          <w:lang w:val="es-ES_tradnl"/>
        </w:rPr>
      </w:pPr>
      <w:r w:rsidRPr="00DE3852">
        <w:rPr>
          <w:rFonts w:ascii="Arial" w:hAnsi="Arial" w:cs="Arial"/>
          <w:b/>
          <w:spacing w:val="-3"/>
          <w:sz w:val="23"/>
          <w:szCs w:val="23"/>
          <w:lang w:val="es-ES_tradnl"/>
        </w:rPr>
        <w:lastRenderedPageBreak/>
        <w:t xml:space="preserve"> </w:t>
      </w:r>
      <w:r w:rsidRPr="00DE3852">
        <w:rPr>
          <w:rFonts w:ascii="Arial" w:hAnsi="Arial" w:cs="Arial"/>
          <w:b/>
          <w:spacing w:val="-3"/>
          <w:sz w:val="23"/>
          <w:szCs w:val="23"/>
          <w:lang w:val="es-ES_tradnl"/>
        </w:rPr>
        <w:tab/>
      </w:r>
      <w:r w:rsidRPr="00DE3852">
        <w:rPr>
          <w:rFonts w:ascii="Arial" w:hAnsi="Arial" w:cs="Arial"/>
          <w:b/>
          <w:spacing w:val="-3"/>
          <w:sz w:val="23"/>
          <w:szCs w:val="23"/>
          <w:lang w:val="es-ES_tradnl"/>
        </w:rPr>
        <w:tab/>
      </w:r>
      <w:r w:rsidRPr="00DE3852">
        <w:rPr>
          <w:rFonts w:ascii="Arial" w:hAnsi="Arial" w:cs="Arial"/>
          <w:b/>
          <w:spacing w:val="-3"/>
          <w:sz w:val="23"/>
          <w:szCs w:val="23"/>
          <w:lang w:val="es-ES_tradnl"/>
        </w:rPr>
        <w:tab/>
      </w:r>
      <w:r w:rsidRPr="00DE3852">
        <w:rPr>
          <w:rFonts w:ascii="Arial" w:hAnsi="Arial" w:cs="Arial"/>
          <w:b/>
          <w:spacing w:val="-3"/>
          <w:sz w:val="23"/>
          <w:szCs w:val="23"/>
          <w:lang w:val="es-ES_tradnl"/>
        </w:rPr>
        <w:tab/>
        <w:t>C O N S I D E R A N D O:</w:t>
      </w:r>
    </w:p>
    <w:p w14:paraId="2263DAED" w14:textId="77777777" w:rsidR="00313160" w:rsidRPr="00DE3852" w:rsidRDefault="00313160" w:rsidP="00C2667A">
      <w:pPr>
        <w:tabs>
          <w:tab w:val="left" w:pos="2103"/>
        </w:tabs>
        <w:spacing w:line="360" w:lineRule="auto"/>
        <w:rPr>
          <w:rFonts w:ascii="Arial" w:hAnsi="Arial" w:cs="Arial"/>
          <w:b/>
          <w:spacing w:val="-3"/>
          <w:sz w:val="23"/>
          <w:szCs w:val="23"/>
          <w:lang w:val="es-ES_tradnl"/>
        </w:rPr>
      </w:pPr>
    </w:p>
    <w:p w14:paraId="6BD27496" w14:textId="77777777" w:rsidR="00C12D4A" w:rsidRPr="00DE3852" w:rsidRDefault="00A7470B" w:rsidP="00C12D4A">
      <w:pPr>
        <w:spacing w:line="360" w:lineRule="auto"/>
        <w:ind w:hanging="426"/>
        <w:jc w:val="both"/>
        <w:rPr>
          <w:rFonts w:ascii="Arial" w:hAnsi="Arial" w:cs="Arial"/>
          <w:sz w:val="23"/>
          <w:szCs w:val="23"/>
        </w:rPr>
      </w:pPr>
      <w:r w:rsidRPr="00DE3852">
        <w:rPr>
          <w:rFonts w:ascii="Arial" w:hAnsi="Arial" w:cs="Arial"/>
          <w:b/>
          <w:sz w:val="23"/>
          <w:szCs w:val="23"/>
          <w:lang w:val="es-ES_tradnl"/>
        </w:rPr>
        <w:tab/>
        <w:t xml:space="preserve">          </w:t>
      </w:r>
      <w:r w:rsidRPr="00DE3852">
        <w:rPr>
          <w:rFonts w:ascii="Arial" w:hAnsi="Arial" w:cs="Arial"/>
          <w:b/>
          <w:sz w:val="23"/>
          <w:szCs w:val="23"/>
        </w:rPr>
        <w:t xml:space="preserve">PRIMERO.- </w:t>
      </w:r>
      <w:r w:rsidRPr="00DE3852">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C12D4A" w:rsidRPr="00DE3852">
        <w:rPr>
          <w:rFonts w:ascii="Arial" w:hAnsi="Arial" w:cs="Arial"/>
          <w:sz w:val="23"/>
          <w:szCs w:val="23"/>
        </w:rPr>
        <w:t xml:space="preserve">así como en términos de los artículos 132, fracción II, 133, fracción II, 146 y 147 de la Ley de Procedimiento y Justicia Administrativa para el Estado de Oaxaca. </w:t>
      </w:r>
    </w:p>
    <w:p w14:paraId="03CF8B11" w14:textId="77777777" w:rsidR="00C12D4A" w:rsidRPr="00DE3852" w:rsidRDefault="00C12D4A" w:rsidP="00DF24EF">
      <w:pPr>
        <w:ind w:hanging="425"/>
        <w:contextualSpacing/>
        <w:jc w:val="both"/>
        <w:rPr>
          <w:rFonts w:ascii="Arial" w:hAnsi="Arial" w:cs="Arial"/>
          <w:sz w:val="23"/>
          <w:szCs w:val="23"/>
        </w:rPr>
      </w:pPr>
    </w:p>
    <w:p w14:paraId="4C16C64B" w14:textId="000A6B7D" w:rsidR="00A7470B" w:rsidRPr="00DE3852" w:rsidRDefault="00A7470B" w:rsidP="00C12D4A">
      <w:pPr>
        <w:spacing w:line="360" w:lineRule="auto"/>
        <w:ind w:hanging="426"/>
        <w:jc w:val="both"/>
        <w:rPr>
          <w:rFonts w:ascii="Arial" w:hAnsi="Arial" w:cs="Arial"/>
          <w:sz w:val="23"/>
          <w:szCs w:val="23"/>
        </w:rPr>
      </w:pPr>
      <w:r w:rsidRPr="00DE3852">
        <w:rPr>
          <w:rFonts w:cs="Arial"/>
          <w:b/>
          <w:snapToGrid w:val="0"/>
          <w:sz w:val="23"/>
          <w:szCs w:val="23"/>
        </w:rPr>
        <w:t xml:space="preserve">           </w:t>
      </w:r>
      <w:r w:rsidRPr="00DE3852">
        <w:rPr>
          <w:rFonts w:ascii="Arial" w:hAnsi="Arial" w:cs="Arial"/>
          <w:b/>
          <w:snapToGrid w:val="0"/>
          <w:sz w:val="23"/>
          <w:szCs w:val="23"/>
        </w:rPr>
        <w:t xml:space="preserve">SEGUNDO.- </w:t>
      </w:r>
      <w:r w:rsidRPr="00DE3852">
        <w:rPr>
          <w:rFonts w:ascii="Arial" w:hAnsi="Arial" w:cs="Arial"/>
          <w:sz w:val="23"/>
          <w:szCs w:val="23"/>
        </w:rPr>
        <w:t>La personalidad de las partes quedó acreditada en autos, en términos de</w:t>
      </w:r>
      <w:r w:rsidR="006222CF" w:rsidRPr="00DE3852">
        <w:rPr>
          <w:rFonts w:ascii="Arial" w:hAnsi="Arial" w:cs="Arial"/>
          <w:sz w:val="23"/>
          <w:szCs w:val="23"/>
        </w:rPr>
        <w:t xml:space="preserve"> </w:t>
      </w:r>
      <w:r w:rsidRPr="00DE3852">
        <w:rPr>
          <w:rFonts w:ascii="Arial" w:hAnsi="Arial" w:cs="Arial"/>
          <w:sz w:val="23"/>
          <w:szCs w:val="23"/>
        </w:rPr>
        <w:t>l</w:t>
      </w:r>
      <w:r w:rsidR="006222CF" w:rsidRPr="00DE3852">
        <w:rPr>
          <w:rFonts w:ascii="Arial" w:hAnsi="Arial" w:cs="Arial"/>
          <w:sz w:val="23"/>
          <w:szCs w:val="23"/>
        </w:rPr>
        <w:t>os</w:t>
      </w:r>
      <w:r w:rsidRPr="00DE3852">
        <w:rPr>
          <w:rFonts w:ascii="Arial" w:hAnsi="Arial" w:cs="Arial"/>
          <w:sz w:val="23"/>
          <w:szCs w:val="23"/>
        </w:rPr>
        <w:t xml:space="preserve"> artículo</w:t>
      </w:r>
      <w:r w:rsidR="006222CF" w:rsidRPr="00DE3852">
        <w:rPr>
          <w:rFonts w:ascii="Arial" w:hAnsi="Arial" w:cs="Arial"/>
          <w:sz w:val="23"/>
          <w:szCs w:val="23"/>
        </w:rPr>
        <w:t>s 148 y</w:t>
      </w:r>
      <w:r w:rsidRPr="00DE3852">
        <w:rPr>
          <w:rFonts w:ascii="Arial" w:hAnsi="Arial" w:cs="Arial"/>
          <w:sz w:val="23"/>
          <w:szCs w:val="23"/>
        </w:rPr>
        <w:t xml:space="preserve"> </w:t>
      </w:r>
      <w:r w:rsidRPr="00DE3852">
        <w:rPr>
          <w:rFonts w:ascii="Arial" w:hAnsi="Arial" w:cs="Arial"/>
          <w:snapToGrid w:val="0"/>
          <w:sz w:val="23"/>
          <w:szCs w:val="23"/>
        </w:rPr>
        <w:t xml:space="preserve">150 de la Ley de Procedimiento y Justicia Administrativa para el Estado de Oaxaca, </w:t>
      </w:r>
      <w:r w:rsidRPr="00DE3852">
        <w:rPr>
          <w:rFonts w:ascii="Arial" w:hAnsi="Arial" w:cs="Arial"/>
          <w:sz w:val="23"/>
          <w:szCs w:val="23"/>
        </w:rPr>
        <w:t>ya que el actor promueve por su propio derech</w:t>
      </w:r>
      <w:r w:rsidR="00817C00" w:rsidRPr="00DE3852">
        <w:rPr>
          <w:rFonts w:ascii="Arial" w:hAnsi="Arial" w:cs="Arial"/>
          <w:sz w:val="23"/>
          <w:szCs w:val="23"/>
        </w:rPr>
        <w:t xml:space="preserve">o, </w:t>
      </w:r>
      <w:r w:rsidRPr="00DE3852">
        <w:rPr>
          <w:rFonts w:ascii="Arial" w:hAnsi="Arial" w:cs="Arial"/>
          <w:sz w:val="23"/>
          <w:szCs w:val="23"/>
        </w:rPr>
        <w:t xml:space="preserve">y la </w:t>
      </w:r>
      <w:r w:rsidR="00121DA7" w:rsidRPr="00DE3852">
        <w:rPr>
          <w:rFonts w:ascii="Arial" w:hAnsi="Arial" w:cs="Arial"/>
          <w:sz w:val="23"/>
          <w:szCs w:val="23"/>
        </w:rPr>
        <w:t>a</w:t>
      </w:r>
      <w:r w:rsidRPr="00DE3852">
        <w:rPr>
          <w:rFonts w:ascii="Arial" w:hAnsi="Arial" w:cs="Arial"/>
          <w:sz w:val="23"/>
          <w:szCs w:val="23"/>
        </w:rPr>
        <w:t>utoridad demandada exhibió copia debidamente certificada de su nombramiento, documental que adquiere valor probatorio pleno en términos del artículo 203 fracción I, de la Ley que rige a este Tribunal, quedando con ello acreditada la personalidad de las partes dentro del presente juicio.</w:t>
      </w:r>
      <w:r w:rsidR="009F1356" w:rsidRPr="00DE3852">
        <w:rPr>
          <w:rFonts w:ascii="Arial" w:hAnsi="Arial" w:cs="Arial"/>
          <w:sz w:val="23"/>
          <w:szCs w:val="23"/>
        </w:rPr>
        <w:t xml:space="preserve"> </w:t>
      </w:r>
    </w:p>
    <w:p w14:paraId="20C21127" w14:textId="77777777" w:rsidR="00A7470B" w:rsidRPr="00DE3852" w:rsidRDefault="00A7470B" w:rsidP="00DF24EF">
      <w:pPr>
        <w:ind w:right="51" w:firstLine="709"/>
        <w:contextualSpacing/>
        <w:jc w:val="both"/>
        <w:rPr>
          <w:rFonts w:ascii="Arial" w:hAnsi="Arial" w:cs="Arial"/>
          <w:snapToGrid w:val="0"/>
          <w:sz w:val="23"/>
          <w:szCs w:val="23"/>
        </w:rPr>
      </w:pPr>
    </w:p>
    <w:p w14:paraId="363C157B" w14:textId="76D0B3BE" w:rsidR="00757AC9" w:rsidRPr="00DE3852" w:rsidRDefault="00A7470B" w:rsidP="00E94523">
      <w:pPr>
        <w:spacing w:line="360" w:lineRule="auto"/>
        <w:ind w:right="51" w:firstLine="567"/>
        <w:jc w:val="both"/>
        <w:rPr>
          <w:rFonts w:ascii="Arial" w:hAnsi="Arial" w:cs="Arial"/>
          <w:sz w:val="23"/>
          <w:szCs w:val="23"/>
          <w:lang w:val="es-ES_tradnl"/>
        </w:rPr>
      </w:pPr>
      <w:r w:rsidRPr="00DE3852">
        <w:rPr>
          <w:rFonts w:ascii="Arial" w:hAnsi="Arial" w:cs="Arial"/>
          <w:b/>
          <w:sz w:val="23"/>
          <w:szCs w:val="23"/>
          <w:lang w:val="es-ES_tradnl"/>
        </w:rPr>
        <w:t>TERCERO</w:t>
      </w:r>
      <w:r w:rsidRPr="00DE3852">
        <w:rPr>
          <w:rFonts w:ascii="Arial" w:hAnsi="Arial" w:cs="Arial"/>
          <w:sz w:val="23"/>
          <w:szCs w:val="23"/>
          <w:lang w:val="es-ES_tradnl"/>
        </w:rPr>
        <w:t>.-</w:t>
      </w:r>
      <w:r w:rsidR="00E216A2" w:rsidRPr="00DE3852">
        <w:rPr>
          <w:rFonts w:ascii="Arial" w:hAnsi="Arial" w:cs="Arial"/>
          <w:sz w:val="23"/>
          <w:szCs w:val="23"/>
          <w:lang w:val="es-ES_tradnl"/>
        </w:rPr>
        <w:t xml:space="preserve"> </w:t>
      </w:r>
      <w:r w:rsidR="00C1627E" w:rsidRPr="00DE3852">
        <w:rPr>
          <w:rFonts w:ascii="Arial" w:hAnsi="Arial" w:cs="Arial"/>
          <w:sz w:val="23"/>
          <w:szCs w:val="23"/>
        </w:rPr>
        <w:t xml:space="preserve">Por ser las causales de improcedencia y sobreseimiento de interés público y de estudio previo y obligado, </w:t>
      </w:r>
      <w:r w:rsidR="00EF1D8A" w:rsidRPr="00DE3852">
        <w:rPr>
          <w:rFonts w:ascii="Arial" w:hAnsi="Arial" w:cs="Arial"/>
          <w:sz w:val="23"/>
          <w:szCs w:val="23"/>
        </w:rPr>
        <w:t xml:space="preserve">esta Quinta Sala Unitaria se encuentra obligada a analizar </w:t>
      </w:r>
      <w:r w:rsidR="00322C77" w:rsidRPr="00DE3852">
        <w:rPr>
          <w:rFonts w:ascii="Arial" w:hAnsi="Arial" w:cs="Arial"/>
          <w:sz w:val="23"/>
          <w:szCs w:val="23"/>
        </w:rPr>
        <w:t xml:space="preserve">si se actualiza alguna de las contenidas en la Ley de Procedimiento y Justicia Administrativa para el Estado de Oaxaca, advirtiéndose </w:t>
      </w:r>
      <w:r w:rsidR="00757AC9" w:rsidRPr="00DE3852">
        <w:rPr>
          <w:rFonts w:ascii="Arial" w:hAnsi="Arial" w:cs="Arial"/>
          <w:sz w:val="23"/>
          <w:szCs w:val="23"/>
        </w:rPr>
        <w:t>que</w:t>
      </w:r>
      <w:r w:rsidR="00E94523" w:rsidRPr="00DE3852">
        <w:rPr>
          <w:rFonts w:ascii="Arial" w:hAnsi="Arial" w:cs="Arial"/>
          <w:sz w:val="23"/>
          <w:szCs w:val="23"/>
        </w:rPr>
        <w:t xml:space="preserve"> en el presente asunto</w:t>
      </w:r>
      <w:r w:rsidR="00757AC9" w:rsidRPr="00DE3852">
        <w:rPr>
          <w:rFonts w:ascii="Arial" w:hAnsi="Arial" w:cs="Arial"/>
          <w:sz w:val="23"/>
          <w:szCs w:val="23"/>
        </w:rPr>
        <w:t xml:space="preserve"> no se actualizan ninguna de las causales previstas en los numerales 161 y 162 de la Ley de Procedimiento y Justicia Administrativa para el Estado de Oaxaca; por lo tanto, </w:t>
      </w:r>
      <w:r w:rsidR="00757AC9" w:rsidRPr="00DE3852">
        <w:rPr>
          <w:rFonts w:ascii="Arial" w:hAnsi="Arial" w:cs="Arial"/>
          <w:b/>
          <w:sz w:val="23"/>
          <w:szCs w:val="23"/>
        </w:rPr>
        <w:t>NO SE SOBRESEE</w:t>
      </w:r>
      <w:r w:rsidR="00757AC9" w:rsidRPr="00DE3852">
        <w:rPr>
          <w:rFonts w:ascii="Arial" w:hAnsi="Arial" w:cs="Arial"/>
          <w:sz w:val="23"/>
          <w:szCs w:val="23"/>
        </w:rPr>
        <w:t xml:space="preserve"> el presente juicio</w:t>
      </w:r>
      <w:r w:rsidR="00757AC9" w:rsidRPr="00DE3852">
        <w:rPr>
          <w:rFonts w:ascii="Arial" w:hAnsi="Arial" w:cs="Arial"/>
          <w:bCs/>
          <w:sz w:val="23"/>
          <w:szCs w:val="23"/>
        </w:rPr>
        <w:t>.</w:t>
      </w:r>
    </w:p>
    <w:p w14:paraId="3A10F12A" w14:textId="77777777" w:rsidR="00DB5D8B" w:rsidRPr="00DE3852" w:rsidRDefault="00A7470B" w:rsidP="00DF24EF">
      <w:pPr>
        <w:contextualSpacing/>
        <w:jc w:val="both"/>
        <w:rPr>
          <w:rFonts w:ascii="Arial" w:hAnsi="Arial" w:cs="Arial"/>
          <w:sz w:val="23"/>
          <w:szCs w:val="23"/>
        </w:rPr>
      </w:pPr>
      <w:r w:rsidRPr="00DE3852">
        <w:rPr>
          <w:rFonts w:ascii="Arial" w:hAnsi="Arial" w:cs="Arial"/>
          <w:sz w:val="23"/>
          <w:szCs w:val="23"/>
        </w:rPr>
        <w:t xml:space="preserve">        </w:t>
      </w:r>
    </w:p>
    <w:p w14:paraId="3700BE29" w14:textId="77777777" w:rsidR="00A7470B" w:rsidRPr="00DE3852" w:rsidRDefault="00A7470B" w:rsidP="00DB5D8B">
      <w:pPr>
        <w:spacing w:line="360" w:lineRule="auto"/>
        <w:ind w:firstLine="708"/>
        <w:jc w:val="both"/>
        <w:rPr>
          <w:rFonts w:ascii="Arial" w:hAnsi="Arial" w:cs="Arial"/>
          <w:sz w:val="23"/>
          <w:szCs w:val="23"/>
        </w:rPr>
      </w:pPr>
      <w:r w:rsidRPr="00DE3852">
        <w:rPr>
          <w:rFonts w:ascii="Arial" w:hAnsi="Arial" w:cs="Arial"/>
          <w:b/>
          <w:sz w:val="23"/>
          <w:szCs w:val="23"/>
        </w:rPr>
        <w:t>CUARTO</w:t>
      </w:r>
      <w:r w:rsidRPr="00DE3852">
        <w:rPr>
          <w:rFonts w:ascii="Arial" w:hAnsi="Arial" w:cs="Arial"/>
          <w:sz w:val="23"/>
          <w:szCs w:val="23"/>
        </w:rPr>
        <w:t>.-</w:t>
      </w:r>
      <w:r w:rsidR="00703365" w:rsidRPr="00DE3852">
        <w:rPr>
          <w:rFonts w:ascii="Arial" w:hAnsi="Arial" w:cs="Arial"/>
          <w:sz w:val="23"/>
          <w:szCs w:val="23"/>
        </w:rPr>
        <w:t xml:space="preserve"> </w:t>
      </w:r>
      <w:r w:rsidRPr="00DE3852">
        <w:rPr>
          <w:rFonts w:ascii="Arial" w:hAnsi="Arial" w:cs="Arial"/>
          <w:b/>
          <w:bCs/>
          <w:sz w:val="23"/>
          <w:szCs w:val="23"/>
        </w:rPr>
        <w:t xml:space="preserve">Estudio de los Conceptos de Impugnación y pruebas ofrecidas por la parte actora. </w:t>
      </w:r>
      <w:r w:rsidRPr="00DE3852">
        <w:rPr>
          <w:rFonts w:ascii="Arial" w:hAnsi="Arial" w:cs="Arial"/>
          <w:bCs/>
          <w:sz w:val="23"/>
          <w:szCs w:val="23"/>
        </w:rPr>
        <w:t xml:space="preserve">Los conceptos de impugnación hechos valer por </w:t>
      </w:r>
      <w:r w:rsidR="0024203F" w:rsidRPr="00DE3852">
        <w:rPr>
          <w:rFonts w:ascii="Arial" w:hAnsi="Arial" w:cs="Arial"/>
          <w:bCs/>
          <w:sz w:val="23"/>
          <w:szCs w:val="23"/>
        </w:rPr>
        <w:t>el accionante</w:t>
      </w:r>
      <w:r w:rsidR="00192DEB" w:rsidRPr="00DE3852">
        <w:rPr>
          <w:rFonts w:ascii="Arial" w:hAnsi="Arial" w:cs="Arial"/>
          <w:bCs/>
          <w:sz w:val="23"/>
          <w:szCs w:val="23"/>
        </w:rPr>
        <w:t>,</w:t>
      </w:r>
      <w:r w:rsidRPr="00DE3852">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Pr="00DE3852">
        <w:rPr>
          <w:rFonts w:ascii="Arial" w:hAnsi="Arial" w:cs="Arial"/>
          <w:sz w:val="23"/>
          <w:szCs w:val="23"/>
        </w:rPr>
        <w:t xml:space="preserve">; no </w:t>
      </w:r>
      <w:r w:rsidR="00393C9D" w:rsidRPr="00DE3852">
        <w:rPr>
          <w:rFonts w:ascii="Arial" w:hAnsi="Arial" w:cs="Arial"/>
          <w:sz w:val="23"/>
          <w:szCs w:val="23"/>
        </w:rPr>
        <w:t>obstante,</w:t>
      </w:r>
      <w:r w:rsidRPr="00DE3852">
        <w:rPr>
          <w:rFonts w:ascii="Arial" w:hAnsi="Arial" w:cs="Arial"/>
          <w:sz w:val="23"/>
          <w:szCs w:val="23"/>
        </w:rPr>
        <w:t xml:space="preserve"> ello, serán valorados en el cuerpo de esta sentencia. </w:t>
      </w:r>
      <w:r w:rsidR="004B18A0" w:rsidRPr="00DE3852">
        <w:rPr>
          <w:rFonts w:ascii="Arial" w:hAnsi="Arial" w:cs="Arial"/>
          <w:sz w:val="23"/>
          <w:szCs w:val="23"/>
        </w:rPr>
        <w:t xml:space="preserve"> </w:t>
      </w:r>
    </w:p>
    <w:p w14:paraId="328C05EF" w14:textId="77777777" w:rsidR="00A7470B" w:rsidRPr="00DE3852" w:rsidRDefault="00A7470B" w:rsidP="00DF24EF">
      <w:pPr>
        <w:contextualSpacing/>
        <w:jc w:val="both"/>
        <w:rPr>
          <w:rFonts w:ascii="Arial" w:hAnsi="Arial" w:cs="Arial"/>
          <w:sz w:val="23"/>
          <w:szCs w:val="23"/>
        </w:rPr>
      </w:pPr>
    </w:p>
    <w:p w14:paraId="40CC6FE6" w14:textId="647A90FE" w:rsidR="00A7470B" w:rsidRPr="00DE3852" w:rsidRDefault="00A7470B" w:rsidP="00A7470B">
      <w:pPr>
        <w:pStyle w:val="Textonotapie"/>
        <w:widowControl w:val="0"/>
        <w:spacing w:line="360" w:lineRule="auto"/>
        <w:ind w:firstLine="708"/>
        <w:jc w:val="both"/>
        <w:rPr>
          <w:rFonts w:ascii="Arial" w:hAnsi="Arial" w:cs="Arial"/>
          <w:sz w:val="23"/>
          <w:szCs w:val="23"/>
          <w:lang w:eastAsia="es-MX"/>
        </w:rPr>
      </w:pPr>
      <w:r w:rsidRPr="00DE3852">
        <w:rPr>
          <w:rFonts w:ascii="Arial" w:hAnsi="Arial" w:cs="Arial"/>
          <w:sz w:val="23"/>
          <w:szCs w:val="23"/>
          <w:lang w:val="es-MX" w:eastAsia="es-MX"/>
        </w:rPr>
        <w:t>Al respecto resulta aplicable</w:t>
      </w:r>
      <w:r w:rsidRPr="00DE3852">
        <w:rPr>
          <w:rFonts w:ascii="Arial" w:hAnsi="Arial" w:cs="Arial"/>
          <w:sz w:val="23"/>
          <w:szCs w:val="23"/>
          <w:lang w:eastAsia="es-MX"/>
        </w:rPr>
        <w:t xml:space="preserve"> la jurisprudencia por contradicción de tesis </w:t>
      </w:r>
      <w:r w:rsidR="003555CC">
        <w:rPr>
          <w:rFonts w:cs="Arial"/>
          <w:b/>
          <w:sz w:val="24"/>
          <w:szCs w:val="24"/>
        </w:rPr>
        <w:t>***********</w:t>
      </w:r>
      <w:r w:rsidRPr="00DE3852">
        <w:rPr>
          <w:rFonts w:ascii="Arial" w:hAnsi="Arial" w:cs="Arial"/>
          <w:sz w:val="23"/>
          <w:szCs w:val="23"/>
          <w:lang w:eastAsia="es-MX"/>
        </w:rPr>
        <w:t xml:space="preserve">, publicada en la Novena Época, por la Segunda Sala de la Suprema Corte de Justicia de la Nación, consultable en el </w:t>
      </w:r>
      <w:r w:rsidRPr="00DE3852">
        <w:rPr>
          <w:rFonts w:ascii="Arial" w:hAnsi="Arial" w:cs="Arial"/>
          <w:i/>
          <w:sz w:val="23"/>
          <w:szCs w:val="23"/>
          <w:lang w:eastAsia="es-MX"/>
        </w:rPr>
        <w:t>Semanario Judicial de la Federación y su Gaceta</w:t>
      </w:r>
      <w:r w:rsidRPr="00DE3852">
        <w:rPr>
          <w:rFonts w:ascii="Arial" w:hAnsi="Arial" w:cs="Arial"/>
          <w:sz w:val="23"/>
          <w:szCs w:val="23"/>
          <w:lang w:eastAsia="es-MX"/>
        </w:rPr>
        <w:t>, Tomo XXXI, mayo de 2010, página 830, de rubro:</w:t>
      </w:r>
    </w:p>
    <w:p w14:paraId="7DEDAEBB" w14:textId="77777777" w:rsidR="00A7470B" w:rsidRPr="00DE3852" w:rsidRDefault="00A7470B" w:rsidP="00A7470B">
      <w:pPr>
        <w:pStyle w:val="Textonotapie"/>
        <w:widowControl w:val="0"/>
        <w:spacing w:line="276" w:lineRule="auto"/>
        <w:ind w:firstLine="708"/>
        <w:jc w:val="both"/>
        <w:rPr>
          <w:rFonts w:ascii="Arial" w:hAnsi="Arial" w:cs="Arial"/>
          <w:sz w:val="23"/>
          <w:szCs w:val="23"/>
          <w:lang w:eastAsia="es-MX"/>
        </w:rPr>
      </w:pPr>
    </w:p>
    <w:p w14:paraId="22553685" w14:textId="77777777" w:rsidR="00A7470B" w:rsidRPr="00DE3852" w:rsidRDefault="00A7470B" w:rsidP="00A7470B">
      <w:pPr>
        <w:pStyle w:val="Textonotapie"/>
        <w:widowControl w:val="0"/>
        <w:spacing w:line="360" w:lineRule="auto"/>
        <w:ind w:left="1701" w:right="1469"/>
        <w:jc w:val="both"/>
        <w:rPr>
          <w:rFonts w:ascii="Arial" w:hAnsi="Arial" w:cs="Arial"/>
          <w:b/>
          <w:sz w:val="22"/>
          <w:szCs w:val="22"/>
          <w:lang w:eastAsia="es-MX"/>
        </w:rPr>
      </w:pPr>
      <w:r w:rsidRPr="00DE3852">
        <w:rPr>
          <w:rFonts w:ascii="Arial" w:hAnsi="Arial" w:cs="Arial"/>
          <w:sz w:val="22"/>
          <w:szCs w:val="22"/>
          <w:lang w:eastAsia="es-MX"/>
        </w:rPr>
        <w:t xml:space="preserve"> </w:t>
      </w:r>
      <w:r w:rsidRPr="00DE3852">
        <w:rPr>
          <w:rFonts w:ascii="Arial" w:hAnsi="Arial" w:cs="Arial"/>
          <w:b/>
          <w:sz w:val="22"/>
          <w:szCs w:val="22"/>
          <w:lang w:eastAsia="es-MX"/>
        </w:rPr>
        <w:t xml:space="preserve">CONCEPTOS DE VIOLACIÓN O AGRAVIOS. PARA CUMPLIR CON LOS PRINCIPIOS DE CONGRUENCIA Y EXHAUSTIVIDAD EN LAS </w:t>
      </w:r>
      <w:r w:rsidRPr="00DE3852">
        <w:rPr>
          <w:rFonts w:ascii="Arial" w:hAnsi="Arial" w:cs="Arial"/>
          <w:b/>
          <w:sz w:val="22"/>
          <w:szCs w:val="22"/>
          <w:lang w:eastAsia="es-MX"/>
        </w:rPr>
        <w:lastRenderedPageBreak/>
        <w:t>SENTENCIAS DE AMPARO ES INNECESARIA SU TRANSCRIPCIÓN.</w:t>
      </w:r>
    </w:p>
    <w:p w14:paraId="3A194616" w14:textId="77777777" w:rsidR="00313160" w:rsidRPr="0068383B" w:rsidRDefault="00313160" w:rsidP="00DF24EF">
      <w:pPr>
        <w:pStyle w:val="Textonotapie"/>
        <w:widowControl w:val="0"/>
        <w:ind w:right="1469"/>
        <w:contextualSpacing/>
        <w:jc w:val="both"/>
        <w:rPr>
          <w:rFonts w:ascii="Arial" w:hAnsi="Arial" w:cs="Arial"/>
          <w:b/>
          <w:sz w:val="24"/>
          <w:szCs w:val="24"/>
          <w:lang w:eastAsia="es-MX"/>
        </w:rPr>
      </w:pPr>
    </w:p>
    <w:p w14:paraId="76A2958D" w14:textId="509283E0" w:rsidR="00856120" w:rsidRPr="00DE3852" w:rsidRDefault="00A7470B" w:rsidP="00A7470B">
      <w:pPr>
        <w:pStyle w:val="Sangradetextonormal2"/>
        <w:spacing w:line="360" w:lineRule="auto"/>
        <w:ind w:right="51" w:firstLine="0"/>
        <w:jc w:val="both"/>
        <w:rPr>
          <w:rFonts w:ascii="Arial" w:hAnsi="Arial" w:cs="Arial"/>
          <w:b/>
          <w:bCs/>
          <w:sz w:val="23"/>
          <w:szCs w:val="23"/>
        </w:rPr>
      </w:pPr>
      <w:r w:rsidRPr="00DE3852">
        <w:rPr>
          <w:rFonts w:ascii="Arial" w:hAnsi="Arial" w:cs="Arial"/>
          <w:sz w:val="23"/>
          <w:szCs w:val="23"/>
        </w:rPr>
        <w:t xml:space="preserve">         Ahora bien, </w:t>
      </w:r>
      <w:r w:rsidR="009449E7" w:rsidRPr="00DE3852">
        <w:rPr>
          <w:rFonts w:ascii="Arial" w:hAnsi="Arial" w:cs="Arial"/>
          <w:sz w:val="23"/>
          <w:szCs w:val="23"/>
        </w:rPr>
        <w:t xml:space="preserve">el actor </w:t>
      </w:r>
      <w:r w:rsidR="006B4A46">
        <w:rPr>
          <w:rFonts w:cs="Arial"/>
          <w:b/>
          <w:sz w:val="24"/>
          <w:szCs w:val="24"/>
        </w:rPr>
        <w:t>***********</w:t>
      </w:r>
      <w:r w:rsidR="00703365" w:rsidRPr="00DE3852">
        <w:rPr>
          <w:rFonts w:ascii="Arial" w:hAnsi="Arial" w:cs="Arial"/>
          <w:b/>
          <w:sz w:val="23"/>
          <w:szCs w:val="23"/>
        </w:rPr>
        <w:t>,</w:t>
      </w:r>
      <w:r w:rsidRPr="00DE3852">
        <w:rPr>
          <w:rFonts w:ascii="Arial" w:hAnsi="Arial" w:cs="Arial"/>
          <w:sz w:val="23"/>
          <w:szCs w:val="23"/>
        </w:rPr>
        <w:t xml:space="preserve"> demand</w:t>
      </w:r>
      <w:r w:rsidR="00122105" w:rsidRPr="00DE3852">
        <w:rPr>
          <w:rFonts w:ascii="Arial" w:hAnsi="Arial" w:cs="Arial"/>
          <w:sz w:val="23"/>
          <w:szCs w:val="23"/>
        </w:rPr>
        <w:t>ó</w:t>
      </w:r>
      <w:r w:rsidRPr="00DE3852">
        <w:rPr>
          <w:rFonts w:ascii="Arial" w:hAnsi="Arial" w:cs="Arial"/>
          <w:sz w:val="23"/>
          <w:szCs w:val="23"/>
        </w:rPr>
        <w:t xml:space="preserve"> la nulidad de</w:t>
      </w:r>
      <w:r w:rsidR="00C17E6F" w:rsidRPr="00DE3852">
        <w:rPr>
          <w:rFonts w:ascii="Arial" w:hAnsi="Arial" w:cs="Arial"/>
          <w:sz w:val="23"/>
          <w:szCs w:val="23"/>
        </w:rPr>
        <w:t xml:space="preserve"> la Multa por Infracción relacionada con la Presentación de Declaraciones del Impuesto </w:t>
      </w:r>
      <w:r w:rsidR="00EF7593" w:rsidRPr="00DE3852">
        <w:rPr>
          <w:rFonts w:ascii="Arial" w:hAnsi="Arial" w:cs="Arial"/>
          <w:sz w:val="23"/>
          <w:szCs w:val="23"/>
        </w:rPr>
        <w:t>Cedular a los Ingresos por el Otorgamiento del Uso o Goce Temporal de Bienes Inmuebles</w:t>
      </w:r>
      <w:r w:rsidR="00C17E6F" w:rsidRPr="00DE3852">
        <w:rPr>
          <w:rFonts w:ascii="Arial" w:hAnsi="Arial" w:cs="Arial"/>
          <w:sz w:val="23"/>
          <w:szCs w:val="23"/>
        </w:rPr>
        <w:t xml:space="preserve">, con número de control </w:t>
      </w:r>
      <w:r w:rsidR="006B4A46">
        <w:rPr>
          <w:rFonts w:cs="Arial"/>
          <w:b/>
          <w:sz w:val="24"/>
          <w:szCs w:val="24"/>
        </w:rPr>
        <w:t>***********</w:t>
      </w:r>
      <w:r w:rsidR="00C17E6F" w:rsidRPr="00DE3852">
        <w:rPr>
          <w:rFonts w:ascii="Arial" w:hAnsi="Arial" w:cs="Arial"/>
          <w:sz w:val="23"/>
          <w:szCs w:val="23"/>
        </w:rPr>
        <w:t xml:space="preserve">, emitida por la </w:t>
      </w:r>
      <w:r w:rsidR="00A84CD0" w:rsidRPr="00DE3852">
        <w:rPr>
          <w:rFonts w:ascii="Arial" w:hAnsi="Arial" w:cs="Arial"/>
          <w:b/>
          <w:bCs/>
          <w:sz w:val="23"/>
          <w:szCs w:val="23"/>
        </w:rPr>
        <w:t>DIRECTORA DE INGRESOS Y RECAUDACIÓN DE LA SECRETARÍA DE FINANZAS DEL GOBIERNO DEL ESTADO DE OAXACA.</w:t>
      </w:r>
    </w:p>
    <w:p w14:paraId="56504113" w14:textId="77777777" w:rsidR="00A84CD0" w:rsidRPr="00DE3852" w:rsidRDefault="00A84CD0" w:rsidP="00F95B35">
      <w:pPr>
        <w:pStyle w:val="Sangradetextonormal2"/>
        <w:spacing w:line="240" w:lineRule="auto"/>
        <w:ind w:right="51" w:firstLine="0"/>
        <w:contextualSpacing/>
        <w:jc w:val="both"/>
        <w:rPr>
          <w:rFonts w:ascii="Arial" w:hAnsi="Arial" w:cs="Arial"/>
          <w:b/>
          <w:bCs/>
          <w:sz w:val="23"/>
          <w:szCs w:val="23"/>
        </w:rPr>
      </w:pPr>
    </w:p>
    <w:p w14:paraId="5FDD63AC" w14:textId="6CC980E9" w:rsidR="00313160" w:rsidRPr="00DE3852" w:rsidRDefault="00A7470B" w:rsidP="001F29A6">
      <w:pPr>
        <w:pStyle w:val="Sangradetextonormal2"/>
        <w:tabs>
          <w:tab w:val="left" w:pos="2041"/>
        </w:tabs>
        <w:spacing w:line="360" w:lineRule="auto"/>
        <w:ind w:right="51" w:firstLine="0"/>
        <w:jc w:val="both"/>
        <w:rPr>
          <w:rFonts w:ascii="Arial" w:hAnsi="Arial" w:cs="Arial"/>
          <w:bCs/>
          <w:sz w:val="23"/>
          <w:szCs w:val="23"/>
        </w:rPr>
      </w:pPr>
      <w:r w:rsidRPr="00DE3852">
        <w:rPr>
          <w:rFonts w:ascii="Arial" w:hAnsi="Arial" w:cs="Arial"/>
          <w:bCs/>
          <w:sz w:val="23"/>
          <w:szCs w:val="23"/>
        </w:rPr>
        <w:t xml:space="preserve">           </w:t>
      </w:r>
      <w:r w:rsidR="009D4C53" w:rsidRPr="00DE3852">
        <w:rPr>
          <w:rFonts w:ascii="Arial" w:hAnsi="Arial" w:cs="Arial"/>
          <w:bCs/>
          <w:sz w:val="23"/>
          <w:szCs w:val="23"/>
        </w:rPr>
        <w:t>E</w:t>
      </w:r>
      <w:r w:rsidRPr="00DE3852">
        <w:rPr>
          <w:rFonts w:ascii="Arial" w:hAnsi="Arial" w:cs="Arial"/>
          <w:sz w:val="23"/>
          <w:szCs w:val="23"/>
        </w:rPr>
        <w:t>st</w:t>
      </w:r>
      <w:r w:rsidR="00056979" w:rsidRPr="00DE3852">
        <w:rPr>
          <w:rFonts w:ascii="Arial" w:hAnsi="Arial" w:cs="Arial"/>
          <w:sz w:val="23"/>
          <w:szCs w:val="23"/>
        </w:rPr>
        <w:t>a</w:t>
      </w:r>
      <w:r w:rsidRPr="00DE3852">
        <w:rPr>
          <w:rFonts w:ascii="Arial" w:hAnsi="Arial" w:cs="Arial"/>
          <w:sz w:val="23"/>
          <w:szCs w:val="23"/>
        </w:rPr>
        <w:t xml:space="preserve"> </w:t>
      </w:r>
      <w:r w:rsidR="00056979" w:rsidRPr="00DE3852">
        <w:rPr>
          <w:rFonts w:ascii="Arial" w:hAnsi="Arial" w:cs="Arial"/>
          <w:sz w:val="23"/>
          <w:szCs w:val="23"/>
        </w:rPr>
        <w:t>juzgadora</w:t>
      </w:r>
      <w:r w:rsidR="003D2B39" w:rsidRPr="00DE3852">
        <w:rPr>
          <w:rFonts w:ascii="Arial" w:hAnsi="Arial" w:cs="Arial"/>
          <w:sz w:val="23"/>
          <w:szCs w:val="23"/>
        </w:rPr>
        <w:t>,</w:t>
      </w:r>
      <w:r w:rsidRPr="00DE3852">
        <w:rPr>
          <w:rFonts w:ascii="Arial" w:hAnsi="Arial" w:cs="Arial"/>
          <w:sz w:val="23"/>
          <w:szCs w:val="23"/>
        </w:rPr>
        <w:t xml:space="preserve"> por cuestión de método y técnica jurídica, procede a pronunciarse </w:t>
      </w:r>
      <w:r w:rsidR="009D4C53" w:rsidRPr="00DE3852">
        <w:rPr>
          <w:rFonts w:ascii="Arial" w:hAnsi="Arial" w:cs="Arial"/>
          <w:sz w:val="23"/>
          <w:szCs w:val="23"/>
        </w:rPr>
        <w:t xml:space="preserve"> </w:t>
      </w:r>
      <w:r w:rsidRPr="00DE3852">
        <w:rPr>
          <w:rFonts w:ascii="Arial" w:hAnsi="Arial" w:cs="Arial"/>
          <w:sz w:val="23"/>
          <w:szCs w:val="23"/>
        </w:rPr>
        <w:t>respecto a la legalidad de la resolución sujeta a debate, por lo que</w:t>
      </w:r>
      <w:r w:rsidRPr="00DE3852">
        <w:rPr>
          <w:rFonts w:ascii="Arial" w:hAnsi="Arial" w:cs="Arial"/>
          <w:bCs/>
          <w:sz w:val="23"/>
          <w:szCs w:val="23"/>
        </w:rPr>
        <w:t xml:space="preserve"> antes de avocarnos a analizar el fondo del asunto,</w:t>
      </w:r>
      <w:r w:rsidR="00EB42CB" w:rsidRPr="00DE3852">
        <w:rPr>
          <w:rFonts w:ascii="Arial" w:hAnsi="Arial" w:cs="Arial"/>
          <w:bCs/>
          <w:sz w:val="23"/>
          <w:szCs w:val="23"/>
        </w:rPr>
        <w:t xml:space="preserve"> se</w:t>
      </w:r>
      <w:r w:rsidRPr="00DE3852">
        <w:rPr>
          <w:rFonts w:ascii="Arial" w:hAnsi="Arial" w:cs="Arial"/>
          <w:bCs/>
          <w:sz w:val="23"/>
          <w:szCs w:val="23"/>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4B459B4B" w14:textId="77777777" w:rsidR="00A7470B" w:rsidRPr="00DE3852" w:rsidRDefault="00A7470B" w:rsidP="00A7470B">
      <w:pPr>
        <w:spacing w:before="240" w:line="360" w:lineRule="auto"/>
        <w:ind w:left="1134" w:right="902"/>
        <w:jc w:val="both"/>
        <w:rPr>
          <w:rFonts w:ascii="Arial" w:hAnsi="Arial" w:cs="Arial"/>
          <w:b/>
          <w:sz w:val="22"/>
          <w:szCs w:val="22"/>
        </w:rPr>
      </w:pPr>
      <w:r w:rsidRPr="00DE3852">
        <w:rPr>
          <w:rFonts w:ascii="Arial" w:hAnsi="Arial" w:cs="Arial"/>
          <w:b/>
          <w:sz w:val="22"/>
          <w:szCs w:val="22"/>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486375F8" w14:textId="77777777" w:rsidR="00A7470B" w:rsidRPr="0068383B" w:rsidRDefault="00A7470B" w:rsidP="00F95B35">
      <w:pPr>
        <w:pStyle w:val="Sangradetextonormal2"/>
        <w:spacing w:line="240" w:lineRule="auto"/>
        <w:ind w:right="51" w:firstLine="0"/>
        <w:contextualSpacing/>
        <w:jc w:val="both"/>
        <w:rPr>
          <w:rFonts w:ascii="Arial" w:hAnsi="Arial" w:cs="Arial"/>
          <w:sz w:val="24"/>
          <w:szCs w:val="24"/>
          <w:lang w:val="es-ES"/>
        </w:rPr>
      </w:pPr>
    </w:p>
    <w:p w14:paraId="2AB19040" w14:textId="3B0EC6E3" w:rsidR="00565404" w:rsidRPr="00DE3852" w:rsidRDefault="00A7470B" w:rsidP="00B17E9E">
      <w:pPr>
        <w:spacing w:line="360" w:lineRule="auto"/>
        <w:ind w:left="142" w:right="-516" w:firstLine="709"/>
        <w:jc w:val="both"/>
        <w:rPr>
          <w:rFonts w:ascii="Arial" w:hAnsi="Arial" w:cs="Arial"/>
          <w:sz w:val="23"/>
          <w:szCs w:val="23"/>
        </w:rPr>
      </w:pPr>
      <w:r w:rsidRPr="00DE3852">
        <w:rPr>
          <w:rFonts w:ascii="Arial" w:hAnsi="Arial" w:cs="Arial"/>
          <w:sz w:val="23"/>
          <w:szCs w:val="23"/>
        </w:rPr>
        <w:t xml:space="preserve">       </w:t>
      </w:r>
      <w:r w:rsidR="00A84CD0" w:rsidRPr="00DE3852">
        <w:rPr>
          <w:rFonts w:ascii="Arial" w:hAnsi="Arial" w:cs="Arial"/>
          <w:sz w:val="23"/>
          <w:szCs w:val="23"/>
        </w:rPr>
        <w:t xml:space="preserve">La </w:t>
      </w:r>
      <w:r w:rsidR="00A84CD0" w:rsidRPr="00DE3852">
        <w:rPr>
          <w:rFonts w:ascii="Arial" w:hAnsi="Arial" w:cs="Arial"/>
          <w:b/>
          <w:bCs/>
          <w:sz w:val="23"/>
          <w:szCs w:val="23"/>
        </w:rPr>
        <w:t>DIRECTORA DE INGRESOS Y RECAUDACIÓN DE LA SECRETARÍA DE FINANZAS DEL GOBIERNO DEL ESTADO DE OAXACA</w:t>
      </w:r>
      <w:r w:rsidR="00A84CD0" w:rsidRPr="00DE3852">
        <w:rPr>
          <w:rFonts w:ascii="Arial" w:hAnsi="Arial" w:cs="Arial"/>
          <w:sz w:val="23"/>
          <w:szCs w:val="23"/>
        </w:rPr>
        <w:t xml:space="preserve"> </w:t>
      </w:r>
      <w:r w:rsidRPr="00DE3852">
        <w:rPr>
          <w:rFonts w:ascii="Arial" w:hAnsi="Arial" w:cs="Arial"/>
          <w:sz w:val="23"/>
          <w:szCs w:val="23"/>
        </w:rPr>
        <w:t xml:space="preserve">estableció su competencia en el </w:t>
      </w:r>
      <w:r w:rsidR="00C17E6F" w:rsidRPr="00DE3852">
        <w:rPr>
          <w:rFonts w:ascii="Arial" w:hAnsi="Arial" w:cs="Arial"/>
          <w:sz w:val="23"/>
          <w:szCs w:val="23"/>
        </w:rPr>
        <w:t xml:space="preserve">primer párrafo de la Multa </w:t>
      </w:r>
      <w:r w:rsidR="00FC16B8" w:rsidRPr="00DE3852">
        <w:rPr>
          <w:rFonts w:ascii="Arial" w:hAnsi="Arial" w:cs="Arial"/>
          <w:sz w:val="23"/>
          <w:szCs w:val="23"/>
        </w:rPr>
        <w:t xml:space="preserve">por infracción relacionada con la Presentación de Declaraciones del Impuesto Cedular a los Ingresos por el Otorgamiento del Uso o Goce Temporal de Bienes Inmuebles, </w:t>
      </w:r>
      <w:r w:rsidR="00C17E6F" w:rsidRPr="00DE3852">
        <w:rPr>
          <w:rFonts w:ascii="Arial" w:hAnsi="Arial" w:cs="Arial"/>
          <w:sz w:val="23"/>
          <w:szCs w:val="23"/>
        </w:rPr>
        <w:t xml:space="preserve">con número de control </w:t>
      </w:r>
      <w:r w:rsidR="006B4A46">
        <w:rPr>
          <w:rFonts w:cs="Arial"/>
          <w:b/>
          <w:sz w:val="24"/>
          <w:szCs w:val="24"/>
        </w:rPr>
        <w:t>***********</w:t>
      </w:r>
      <w:r w:rsidR="00C17E6F" w:rsidRPr="00DE3852">
        <w:rPr>
          <w:rFonts w:ascii="Arial" w:hAnsi="Arial" w:cs="Arial"/>
          <w:sz w:val="23"/>
          <w:szCs w:val="23"/>
        </w:rPr>
        <w:t xml:space="preserve">, que a la letra dice: </w:t>
      </w:r>
      <w:r w:rsidR="00C17E6F" w:rsidRPr="00DE3852">
        <w:rPr>
          <w:rFonts w:ascii="Arial" w:hAnsi="Arial" w:cs="Arial"/>
          <w:i/>
          <w:iCs/>
          <w:sz w:val="23"/>
          <w:szCs w:val="23"/>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w:t>
      </w:r>
      <w:r w:rsidR="00FC16B8" w:rsidRPr="00DE3852">
        <w:rPr>
          <w:rFonts w:ascii="Arial" w:hAnsi="Arial" w:cs="Arial"/>
          <w:i/>
          <w:iCs/>
          <w:sz w:val="23"/>
          <w:szCs w:val="23"/>
        </w:rPr>
        <w:t xml:space="preserve"> y</w:t>
      </w:r>
      <w:r w:rsidR="00C17E6F" w:rsidRPr="00DE3852">
        <w:rPr>
          <w:rFonts w:ascii="Arial" w:hAnsi="Arial" w:cs="Arial"/>
          <w:i/>
          <w:iCs/>
          <w:sz w:val="23"/>
          <w:szCs w:val="23"/>
        </w:rPr>
        <w:t xml:space="preserve"> 269 fracción I del Código Fiscal para el Estado de Oaxaca vigente; </w:t>
      </w:r>
      <w:r w:rsidR="00C17E6F" w:rsidRPr="00DE3852">
        <w:rPr>
          <w:rFonts w:ascii="Arial" w:hAnsi="Arial" w:cs="Arial"/>
          <w:i/>
          <w:iCs/>
          <w:sz w:val="23"/>
          <w:szCs w:val="23"/>
        </w:rPr>
        <w:lastRenderedPageBreak/>
        <w:t>53, 55, fracciones I, II y III, 56 fracción I</w:t>
      </w:r>
      <w:r w:rsidR="00FC16B8" w:rsidRPr="00DE3852">
        <w:rPr>
          <w:rFonts w:ascii="Arial" w:hAnsi="Arial" w:cs="Arial"/>
          <w:i/>
          <w:iCs/>
          <w:sz w:val="23"/>
          <w:szCs w:val="23"/>
        </w:rPr>
        <w:t>I</w:t>
      </w:r>
      <w:r w:rsidR="00C17E6F" w:rsidRPr="00DE3852">
        <w:rPr>
          <w:rFonts w:ascii="Arial" w:hAnsi="Arial" w:cs="Arial"/>
          <w:i/>
          <w:iCs/>
          <w:sz w:val="23"/>
          <w:szCs w:val="23"/>
        </w:rPr>
        <w:t>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C17E6F" w:rsidRPr="00DE3852">
        <w:rPr>
          <w:rFonts w:ascii="Arial" w:hAnsi="Arial" w:cs="Arial"/>
          <w:sz w:val="23"/>
          <w:szCs w:val="23"/>
        </w:rPr>
        <w:t>, de los numerales anteriormente citados se desprende que</w:t>
      </w:r>
      <w:r w:rsidR="001A78E2" w:rsidRPr="00DE3852">
        <w:rPr>
          <w:rFonts w:ascii="Arial" w:hAnsi="Arial" w:cs="Arial"/>
          <w:sz w:val="23"/>
          <w:szCs w:val="23"/>
        </w:rPr>
        <w:t>, contrariamente a lo argumentado por el actor,</w:t>
      </w:r>
      <w:r w:rsidR="00565404" w:rsidRPr="00DE3852">
        <w:rPr>
          <w:rFonts w:ascii="Arial" w:hAnsi="Arial" w:cs="Arial"/>
          <w:sz w:val="23"/>
          <w:szCs w:val="23"/>
        </w:rPr>
        <w:t xml:space="preserve"> la autoridad demandada sí funda su competencia, en razón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14:paraId="78F7A2F7" w14:textId="77777777" w:rsidR="00565404" w:rsidRDefault="00565404" w:rsidP="00F95B35">
      <w:pPr>
        <w:contextualSpacing/>
        <w:jc w:val="both"/>
        <w:rPr>
          <w:rFonts w:ascii="Arial" w:hAnsi="Arial" w:cs="Arial"/>
          <w:sz w:val="24"/>
          <w:szCs w:val="24"/>
        </w:rPr>
      </w:pPr>
    </w:p>
    <w:p w14:paraId="4F33D504" w14:textId="1C6001F5" w:rsidR="00565404" w:rsidRPr="00DE3852" w:rsidRDefault="00565404" w:rsidP="006316EA">
      <w:pPr>
        <w:spacing w:line="360" w:lineRule="auto"/>
        <w:ind w:left="-709" w:right="51" w:firstLine="708"/>
        <w:jc w:val="both"/>
        <w:rPr>
          <w:rFonts w:ascii="Arial" w:hAnsi="Arial" w:cs="Arial"/>
          <w:sz w:val="23"/>
          <w:szCs w:val="23"/>
        </w:rPr>
      </w:pPr>
      <w:r w:rsidRPr="00DE3852">
        <w:rPr>
          <w:rFonts w:ascii="Arial" w:hAnsi="Arial" w:cs="Arial"/>
          <w:sz w:val="23"/>
          <w:szCs w:val="23"/>
        </w:rPr>
        <w:t>Bajo ese mismo contexto, es el Reglamento Interno de la Secretaría de</w:t>
      </w:r>
      <w:r w:rsidR="00FC16B8" w:rsidRPr="00DE3852">
        <w:rPr>
          <w:rFonts w:ascii="Arial" w:hAnsi="Arial" w:cs="Arial"/>
          <w:sz w:val="23"/>
          <w:szCs w:val="23"/>
        </w:rPr>
        <w:t xml:space="preserve"> </w:t>
      </w:r>
      <w:r w:rsidRPr="00DE3852">
        <w:rPr>
          <w:rFonts w:ascii="Arial" w:hAnsi="Arial" w:cs="Arial"/>
          <w:sz w:val="23"/>
          <w:szCs w:val="23"/>
        </w:rPr>
        <w:t xml:space="preserve">Finanzas, quien regula la organización y competencia de los servidores públicos que conforman dicha dependencia, atendiendo a los asuntos de la competencia que le confiere la Ley Orgánica del Poder Ejecutivo del Estado de Oaxaca, disposiciones que de igual forma fueron plasmadas por la demandada en el acto que hoy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 </w:t>
      </w:r>
    </w:p>
    <w:p w14:paraId="4DFD0789" w14:textId="77777777" w:rsidR="00565404" w:rsidRPr="0068383B" w:rsidRDefault="00565404" w:rsidP="00565404">
      <w:pPr>
        <w:ind w:left="708"/>
        <w:jc w:val="both"/>
        <w:rPr>
          <w:rFonts w:ascii="Arial" w:hAnsi="Arial" w:cs="Arial"/>
          <w:bCs/>
          <w:i/>
          <w:iCs/>
          <w:sz w:val="19"/>
          <w:szCs w:val="19"/>
        </w:rPr>
      </w:pPr>
      <w:r>
        <w:rPr>
          <w:rFonts w:ascii="Arial" w:hAnsi="Arial" w:cs="Arial"/>
          <w:b/>
          <w:bCs/>
          <w:i/>
          <w:iCs/>
          <w:sz w:val="19"/>
          <w:szCs w:val="19"/>
        </w:rPr>
        <w:t>“</w:t>
      </w:r>
      <w:r w:rsidRPr="0068383B">
        <w:rPr>
          <w:rFonts w:ascii="Arial" w:hAnsi="Arial" w:cs="Arial"/>
          <w:b/>
          <w:bCs/>
          <w:i/>
          <w:iCs/>
          <w:sz w:val="19"/>
          <w:szCs w:val="19"/>
        </w:rPr>
        <w:t>Artículo</w:t>
      </w:r>
      <w:r w:rsidRPr="0068383B">
        <w:rPr>
          <w:rFonts w:ascii="Arial" w:hAnsi="Arial" w:cs="Arial"/>
          <w:b/>
          <w:i/>
          <w:iCs/>
          <w:sz w:val="19"/>
          <w:szCs w:val="19"/>
        </w:rPr>
        <w:t xml:space="preserve"> 31. </w:t>
      </w:r>
      <w:r w:rsidRPr="0068383B">
        <w:rPr>
          <w:rFonts w:ascii="Arial" w:hAnsi="Arial" w:cs="Arial"/>
          <w:i/>
          <w:iCs/>
          <w:sz w:val="19"/>
          <w:szCs w:val="19"/>
        </w:rPr>
        <w:t>La</w:t>
      </w:r>
      <w:r w:rsidRPr="0068383B">
        <w:rPr>
          <w:rFonts w:ascii="Arial" w:hAnsi="Arial" w:cs="Arial"/>
          <w:b/>
          <w:i/>
          <w:iCs/>
          <w:sz w:val="19"/>
          <w:szCs w:val="19"/>
        </w:rPr>
        <w:t xml:space="preserve"> </w:t>
      </w:r>
      <w:r w:rsidRPr="0068383B">
        <w:rPr>
          <w:rFonts w:ascii="Arial" w:hAnsi="Arial" w:cs="Arial"/>
          <w:i/>
          <w:iCs/>
          <w:sz w:val="19"/>
          <w:szCs w:val="19"/>
        </w:rPr>
        <w:t xml:space="preserve">Dirección de Ingresos y Recaudación </w:t>
      </w:r>
      <w:r w:rsidRPr="0068383B">
        <w:rPr>
          <w:rFonts w:ascii="Arial" w:hAnsi="Arial" w:cs="Arial"/>
          <w:bCs/>
          <w:i/>
          <w:iCs/>
          <w:sz w:val="19"/>
          <w:szCs w:val="19"/>
        </w:rPr>
        <w:t xml:space="preserve">contará con un Director que dependerá directamente del Subsecretario de Ingresos, quien se auxiliará de los </w:t>
      </w:r>
      <w:r w:rsidRPr="0068383B">
        <w:rPr>
          <w:rFonts w:ascii="Arial" w:hAnsi="Arial" w:cs="Arial"/>
          <w:i/>
          <w:iCs/>
          <w:sz w:val="19"/>
          <w:szCs w:val="19"/>
        </w:rPr>
        <w:t>Coordinadores: Técnica de Ingresos, y Cobro Coactivo; Jefes de Departamento</w:t>
      </w:r>
      <w:r w:rsidRPr="0068383B">
        <w:rPr>
          <w:rFonts w:ascii="Arial" w:hAnsi="Arial" w:cs="Arial"/>
          <w:bCs/>
          <w:i/>
          <w:iCs/>
          <w:sz w:val="19"/>
          <w:szCs w:val="19"/>
        </w:rPr>
        <w:t xml:space="preserve"> y demás servidores públicos que las necesidades del servicio requieran, de acuerdo con el presupuesto autorizado y cuyas funciones serán </w:t>
      </w:r>
      <w:r w:rsidRPr="0068383B">
        <w:rPr>
          <w:rFonts w:ascii="Arial" w:hAnsi="Arial" w:cs="Arial"/>
          <w:i/>
          <w:iCs/>
          <w:sz w:val="19"/>
          <w:szCs w:val="19"/>
        </w:rPr>
        <w:t>indicadas</w:t>
      </w:r>
      <w:r w:rsidRPr="0068383B">
        <w:rPr>
          <w:rFonts w:ascii="Arial" w:hAnsi="Arial" w:cs="Arial"/>
          <w:bCs/>
          <w:i/>
          <w:iCs/>
          <w:sz w:val="19"/>
          <w:szCs w:val="19"/>
        </w:rPr>
        <w:t xml:space="preserve"> en el Manual de Organización de la Secretaría, quien tendrá las facultades siguientes:</w:t>
      </w:r>
    </w:p>
    <w:p w14:paraId="7F170123" w14:textId="77777777" w:rsidR="00565404" w:rsidRPr="0068383B" w:rsidRDefault="00565404" w:rsidP="00565404">
      <w:pPr>
        <w:jc w:val="both"/>
        <w:rPr>
          <w:rFonts w:ascii="Arial" w:hAnsi="Arial" w:cs="Arial"/>
          <w:bCs/>
          <w:i/>
          <w:iCs/>
          <w:sz w:val="19"/>
          <w:szCs w:val="19"/>
        </w:rPr>
      </w:pPr>
    </w:p>
    <w:p w14:paraId="30938AE9" w14:textId="77777777" w:rsidR="00565404" w:rsidRPr="0068383B" w:rsidRDefault="00565404" w:rsidP="00565404">
      <w:pPr>
        <w:jc w:val="both"/>
        <w:rPr>
          <w:rFonts w:ascii="Arial" w:hAnsi="Arial" w:cs="Arial"/>
          <w:i/>
          <w:iCs/>
          <w:sz w:val="24"/>
          <w:szCs w:val="24"/>
        </w:rPr>
      </w:pPr>
      <w:r w:rsidRPr="0068383B">
        <w:rPr>
          <w:rFonts w:ascii="Arial" w:hAnsi="Arial" w:cs="Arial"/>
          <w:bCs/>
          <w:i/>
          <w:iCs/>
          <w:sz w:val="19"/>
          <w:szCs w:val="19"/>
        </w:rPr>
        <w:t>(…)</w:t>
      </w:r>
    </w:p>
    <w:p w14:paraId="2744D567" w14:textId="77777777" w:rsidR="00565404" w:rsidRPr="0068383B" w:rsidRDefault="00565404" w:rsidP="00565404">
      <w:pPr>
        <w:pStyle w:val="Sinespaciado"/>
        <w:numPr>
          <w:ilvl w:val="0"/>
          <w:numId w:val="6"/>
        </w:numPr>
        <w:tabs>
          <w:tab w:val="left" w:pos="567"/>
        </w:tabs>
        <w:contextualSpacing/>
        <w:jc w:val="both"/>
        <w:rPr>
          <w:rFonts w:ascii="Arial" w:hAnsi="Arial" w:cs="Arial"/>
          <w:i/>
          <w:iCs/>
          <w:sz w:val="19"/>
          <w:szCs w:val="19"/>
          <w:lang w:val="es-ES"/>
        </w:rPr>
      </w:pPr>
      <w:r w:rsidRPr="0068383B">
        <w:rPr>
          <w:rFonts w:ascii="Arial" w:hAnsi="Arial" w:cs="Arial"/>
          <w:i/>
          <w:iCs/>
          <w:sz w:val="19"/>
          <w:szCs w:val="19"/>
          <w:lang w:val="es-ES"/>
        </w:rPr>
        <w:t>Imponer y suscribir las resoluciones donde se determinen las sanciones que correspondan por violación a las disposiciones fiscales;</w:t>
      </w:r>
      <w:r>
        <w:rPr>
          <w:rFonts w:ascii="Arial" w:hAnsi="Arial" w:cs="Arial"/>
          <w:i/>
          <w:iCs/>
          <w:sz w:val="19"/>
          <w:szCs w:val="19"/>
          <w:lang w:val="es-ES"/>
        </w:rPr>
        <w:t xml:space="preserve"> …“</w:t>
      </w:r>
    </w:p>
    <w:p w14:paraId="16BB9235" w14:textId="77777777" w:rsidR="00565404" w:rsidRDefault="00565404" w:rsidP="00565404">
      <w:pPr>
        <w:spacing w:line="360" w:lineRule="auto"/>
        <w:jc w:val="both"/>
        <w:rPr>
          <w:rFonts w:ascii="Arial" w:hAnsi="Arial" w:cs="Arial"/>
          <w:sz w:val="24"/>
          <w:szCs w:val="24"/>
        </w:rPr>
      </w:pPr>
    </w:p>
    <w:p w14:paraId="34E4C12A" w14:textId="0629F1BD" w:rsidR="00FB35C3" w:rsidRPr="00DE3852" w:rsidRDefault="00565404" w:rsidP="006316EA">
      <w:pPr>
        <w:spacing w:line="360" w:lineRule="auto"/>
        <w:ind w:left="-709" w:right="51" w:firstLine="709"/>
        <w:jc w:val="both"/>
        <w:rPr>
          <w:rFonts w:ascii="Arial" w:hAnsi="Arial" w:cs="Arial"/>
          <w:sz w:val="23"/>
          <w:szCs w:val="23"/>
        </w:rPr>
      </w:pPr>
      <w:r w:rsidRPr="00DE3852">
        <w:rPr>
          <w:rFonts w:ascii="Arial" w:hAnsi="Arial" w:cs="Arial"/>
          <w:sz w:val="23"/>
          <w:szCs w:val="23"/>
        </w:rPr>
        <w:t xml:space="preserve">Del numeral anteriormente citado se desprende que efectivamente, la enjuiciada fundamentó correctamente su competencia para la emisión del acto combatido, siendo incorrecta la apreciación de la parte actora cuando manifiesta que la autoridad demandada no sustentó su competencia para la emisión del acto impugnado, esto es la Multa por infracción relacionada con la Presentación de Declaraciones del Impuesto </w:t>
      </w:r>
      <w:r w:rsidR="00641AB0" w:rsidRPr="00DE3852">
        <w:rPr>
          <w:rFonts w:ascii="Arial" w:hAnsi="Arial" w:cs="Arial"/>
          <w:sz w:val="23"/>
          <w:szCs w:val="23"/>
        </w:rPr>
        <w:t>Cedular a los Ingresos por el Otorgamiento del Uso o Goce Temporal de Bienes Inmuebles</w:t>
      </w:r>
      <w:r w:rsidRPr="00DE3852">
        <w:rPr>
          <w:rFonts w:ascii="Arial" w:hAnsi="Arial" w:cs="Arial"/>
          <w:sz w:val="23"/>
          <w:szCs w:val="23"/>
        </w:rPr>
        <w:t>.</w:t>
      </w:r>
    </w:p>
    <w:p w14:paraId="46D32DCB" w14:textId="77777777" w:rsidR="00FB35C3" w:rsidRPr="00DE3852" w:rsidRDefault="00FB35C3" w:rsidP="00F95B35">
      <w:pPr>
        <w:ind w:left="-709" w:right="-516" w:firstLine="709"/>
        <w:contextualSpacing/>
        <w:jc w:val="both"/>
        <w:rPr>
          <w:rFonts w:ascii="Arial" w:hAnsi="Arial" w:cs="Arial"/>
          <w:sz w:val="23"/>
          <w:szCs w:val="23"/>
        </w:rPr>
      </w:pPr>
    </w:p>
    <w:p w14:paraId="2E908DCD" w14:textId="6C608694" w:rsidR="00445AF1" w:rsidRPr="00DE3852" w:rsidRDefault="00565404" w:rsidP="006316EA">
      <w:pPr>
        <w:spacing w:line="360" w:lineRule="auto"/>
        <w:ind w:left="-709" w:right="51"/>
        <w:jc w:val="both"/>
        <w:rPr>
          <w:rFonts w:ascii="Arial" w:hAnsi="Arial" w:cs="Arial"/>
          <w:sz w:val="23"/>
          <w:szCs w:val="23"/>
        </w:rPr>
      </w:pPr>
      <w:r w:rsidRPr="00DE3852">
        <w:rPr>
          <w:rFonts w:ascii="Arial" w:hAnsi="Arial" w:cs="Arial"/>
          <w:sz w:val="23"/>
          <w:szCs w:val="23"/>
          <w:lang w:eastAsia="es-ES"/>
        </w:rPr>
        <w:t xml:space="preserve">Ahora bien, esta Sala después de haber analizado la MULTA POR INFRACCIÓN RELACIONADA CON LA PRESENTACIÓN DE DECLARACIONES DEL IMPUESTO </w:t>
      </w:r>
      <w:r w:rsidR="00FC16B8" w:rsidRPr="00DE3852">
        <w:rPr>
          <w:rFonts w:ascii="Arial" w:hAnsi="Arial" w:cs="Arial"/>
          <w:sz w:val="23"/>
          <w:szCs w:val="23"/>
          <w:lang w:eastAsia="es-ES"/>
        </w:rPr>
        <w:t>CEDULAR A LOS INGRESOS POR EL OTORGAMIENTO DEL USO O GOCE TEMPORAL DE BIENES INMUEBLES</w:t>
      </w:r>
      <w:r w:rsidRPr="00DE3852">
        <w:rPr>
          <w:rFonts w:ascii="Arial" w:hAnsi="Arial" w:cs="Arial"/>
          <w:sz w:val="23"/>
          <w:szCs w:val="23"/>
          <w:lang w:eastAsia="es-ES"/>
        </w:rPr>
        <w:t xml:space="preserve"> </w:t>
      </w:r>
      <w:r w:rsidRPr="00DE3852">
        <w:rPr>
          <w:rFonts w:ascii="Arial" w:hAnsi="Arial" w:cs="Arial"/>
          <w:sz w:val="23"/>
          <w:szCs w:val="23"/>
        </w:rPr>
        <w:t xml:space="preserve">con número de control </w:t>
      </w:r>
      <w:r w:rsidR="006B4A46">
        <w:rPr>
          <w:rFonts w:cs="Arial"/>
          <w:b/>
          <w:sz w:val="24"/>
          <w:szCs w:val="24"/>
        </w:rPr>
        <w:t>***********</w:t>
      </w:r>
      <w:r w:rsidR="00445AF1" w:rsidRPr="00DE3852">
        <w:rPr>
          <w:rFonts w:ascii="Arial" w:hAnsi="Arial" w:cs="Arial"/>
          <w:sz w:val="23"/>
          <w:szCs w:val="23"/>
        </w:rPr>
        <w:t xml:space="preserve">, emitida por la </w:t>
      </w:r>
      <w:r w:rsidR="00BE1576" w:rsidRPr="00DE3852">
        <w:rPr>
          <w:rFonts w:ascii="Arial" w:hAnsi="Arial" w:cs="Arial"/>
          <w:b/>
          <w:bCs/>
          <w:sz w:val="23"/>
          <w:szCs w:val="23"/>
        </w:rPr>
        <w:t xml:space="preserve">DIRECTORA DE INGRESOS Y RECAUDACIÓN DE LA SECRETARÍA DE </w:t>
      </w:r>
      <w:r w:rsidR="00BE1576" w:rsidRPr="00DE3852">
        <w:rPr>
          <w:rFonts w:ascii="Arial" w:hAnsi="Arial" w:cs="Arial"/>
          <w:b/>
          <w:bCs/>
          <w:sz w:val="23"/>
          <w:szCs w:val="23"/>
        </w:rPr>
        <w:lastRenderedPageBreak/>
        <w:t>FINANZAS DEL GOBIERNO DEL ESTADO DE OAXACA</w:t>
      </w:r>
      <w:r w:rsidR="00BE1576" w:rsidRPr="00DE3852">
        <w:rPr>
          <w:rFonts w:ascii="Arial" w:hAnsi="Arial" w:cs="Arial"/>
          <w:sz w:val="23"/>
          <w:szCs w:val="23"/>
          <w:lang w:eastAsia="es-ES"/>
        </w:rPr>
        <w:t xml:space="preserve"> </w:t>
      </w:r>
      <w:r w:rsidR="00445AF1" w:rsidRPr="00DE3852">
        <w:rPr>
          <w:rFonts w:ascii="Arial" w:hAnsi="Arial" w:cs="Arial"/>
          <w:sz w:val="23"/>
          <w:szCs w:val="23"/>
          <w:lang w:eastAsia="es-ES"/>
        </w:rPr>
        <w:t>y tomando en consideración los conceptos de impugnación hechos valer por el actor se advierte, que la enjuiciada señaló lo siguiente:</w:t>
      </w:r>
    </w:p>
    <w:p w14:paraId="7A9CCF21" w14:textId="77777777" w:rsidR="00445AF1" w:rsidRPr="00DE3852" w:rsidRDefault="00445AF1" w:rsidP="00F95B35">
      <w:pPr>
        <w:ind w:left="-709" w:right="-516" w:firstLine="709"/>
        <w:contextualSpacing/>
        <w:jc w:val="both"/>
        <w:rPr>
          <w:rFonts w:ascii="Arial" w:hAnsi="Arial" w:cs="Arial"/>
          <w:sz w:val="23"/>
          <w:szCs w:val="23"/>
          <w:lang w:eastAsia="es-ES"/>
        </w:rPr>
      </w:pPr>
    </w:p>
    <w:p w14:paraId="6CC32723" w14:textId="33AFB1B6" w:rsidR="00445AF1" w:rsidRPr="006316EA" w:rsidRDefault="00445AF1" w:rsidP="00445AF1">
      <w:pPr>
        <w:spacing w:line="360" w:lineRule="auto"/>
        <w:ind w:right="51" w:firstLine="708"/>
        <w:jc w:val="both"/>
        <w:rPr>
          <w:rFonts w:ascii="Arial" w:hAnsi="Arial" w:cs="Arial"/>
          <w:i/>
          <w:sz w:val="23"/>
          <w:szCs w:val="23"/>
          <w:lang w:val="es-ES_tradnl" w:eastAsia="es-ES"/>
        </w:rPr>
      </w:pPr>
      <w:r w:rsidRPr="006316EA">
        <w:rPr>
          <w:rFonts w:ascii="Arial" w:hAnsi="Arial" w:cs="Arial"/>
          <w:i/>
          <w:sz w:val="23"/>
          <w:szCs w:val="23"/>
          <w:lang w:eastAsia="es-ES"/>
        </w:rPr>
        <w:t xml:space="preserve">“Atendiendo a lo anterior se realizó </w:t>
      </w:r>
      <w:r w:rsidRPr="006316EA">
        <w:rPr>
          <w:rFonts w:ascii="Arial" w:hAnsi="Arial" w:cs="Arial"/>
          <w:i/>
          <w:sz w:val="23"/>
          <w:szCs w:val="23"/>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w:t>
      </w:r>
      <w:r w:rsidR="00FC16B8" w:rsidRPr="006316EA">
        <w:rPr>
          <w:rFonts w:ascii="Arial" w:hAnsi="Arial" w:cs="Arial"/>
          <w:i/>
          <w:sz w:val="23"/>
          <w:szCs w:val="23"/>
          <w:lang w:val="es-ES_tradnl" w:eastAsia="es-ES"/>
        </w:rPr>
        <w:t xml:space="preserve">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w:t>
      </w:r>
      <w:r w:rsidRPr="006316EA">
        <w:rPr>
          <w:rFonts w:ascii="Arial" w:hAnsi="Arial" w:cs="Arial"/>
          <w:i/>
          <w:sz w:val="23"/>
          <w:szCs w:val="23"/>
          <w:lang w:val="es-ES_tradnl" w:eastAsia="es-ES"/>
        </w:rPr>
        <w:t xml:space="preserve">toda vez que ha transcurrido en exceso el plazo a que se refiere el artículo </w:t>
      </w:r>
      <w:r w:rsidR="00FC16B8" w:rsidRPr="006316EA">
        <w:rPr>
          <w:rFonts w:ascii="Arial" w:hAnsi="Arial" w:cs="Arial"/>
          <w:i/>
          <w:sz w:val="23"/>
          <w:szCs w:val="23"/>
          <w:lang w:val="es-ES_tradnl" w:eastAsia="es-ES"/>
        </w:rPr>
        <w:t>27</w:t>
      </w:r>
      <w:r w:rsidRPr="006316EA">
        <w:rPr>
          <w:rFonts w:ascii="Arial" w:hAnsi="Arial" w:cs="Arial"/>
          <w:i/>
          <w:sz w:val="23"/>
          <w:szCs w:val="23"/>
          <w:lang w:val="es-ES_tradnl" w:eastAsia="es-ES"/>
        </w:rPr>
        <w:t xml:space="preserve"> de la Ley  Estatal de Hacienda Vigente, para </w:t>
      </w:r>
      <w:r w:rsidR="00BE1576" w:rsidRPr="006316EA">
        <w:rPr>
          <w:rFonts w:ascii="Arial" w:hAnsi="Arial" w:cs="Arial"/>
          <w:i/>
          <w:sz w:val="23"/>
          <w:szCs w:val="23"/>
          <w:lang w:val="es-ES_tradnl" w:eastAsia="es-ES"/>
        </w:rPr>
        <w:t xml:space="preserve">el ejercicio fiscal </w:t>
      </w:r>
      <w:r w:rsidR="003555CC">
        <w:rPr>
          <w:rFonts w:cs="Arial"/>
          <w:b/>
          <w:sz w:val="24"/>
          <w:szCs w:val="24"/>
        </w:rPr>
        <w:t>***********</w:t>
      </w:r>
      <w:r w:rsidRPr="006316EA">
        <w:rPr>
          <w:rFonts w:ascii="Arial" w:hAnsi="Arial" w:cs="Arial"/>
          <w:i/>
          <w:sz w:val="23"/>
          <w:szCs w:val="23"/>
          <w:lang w:val="es-ES_tradnl" w:eastAsia="es-ES"/>
        </w:rPr>
        <w:t xml:space="preserve">, para la presentación de la(s) declaración(es) bimestral(es) definitiva(s) y enterar el </w:t>
      </w:r>
      <w:r w:rsidR="00FC16B8" w:rsidRPr="006316EA">
        <w:rPr>
          <w:rFonts w:ascii="Arial" w:hAnsi="Arial" w:cs="Arial"/>
          <w:i/>
          <w:sz w:val="23"/>
          <w:szCs w:val="23"/>
          <w:lang w:val="es-ES_tradnl" w:eastAsia="es-ES"/>
        </w:rPr>
        <w:t>I</w:t>
      </w:r>
      <w:r w:rsidRPr="006316EA">
        <w:rPr>
          <w:rFonts w:ascii="Arial" w:hAnsi="Arial" w:cs="Arial"/>
          <w:i/>
          <w:sz w:val="23"/>
          <w:szCs w:val="23"/>
          <w:lang w:val="es-ES_tradnl" w:eastAsia="es-ES"/>
        </w:rPr>
        <w:t>mpuesto que nos ocupa, conforme a lo siguiente:</w:t>
      </w:r>
    </w:p>
    <w:p w14:paraId="15C15730" w14:textId="77777777" w:rsidR="00445AF1" w:rsidRPr="0068383B" w:rsidRDefault="00445AF1" w:rsidP="00445AF1">
      <w:pPr>
        <w:spacing w:line="360" w:lineRule="auto"/>
        <w:ind w:left="-709" w:right="-516" w:firstLine="709"/>
        <w:jc w:val="both"/>
        <w:rPr>
          <w:rFonts w:ascii="Arial" w:hAnsi="Arial" w:cs="Arial"/>
          <w:sz w:val="24"/>
          <w:szCs w:val="24"/>
          <w:lang w:eastAsia="es-ES"/>
        </w:rPr>
      </w:pPr>
    </w:p>
    <w:tbl>
      <w:tblPr>
        <w:tblW w:w="9023"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59"/>
        <w:gridCol w:w="1511"/>
        <w:gridCol w:w="1783"/>
        <w:gridCol w:w="1660"/>
        <w:gridCol w:w="2410"/>
      </w:tblGrid>
      <w:tr w:rsidR="00445AF1" w:rsidRPr="0068383B" w14:paraId="52FEEC90" w14:textId="77777777" w:rsidTr="006316EA">
        <w:trPr>
          <w:trHeight w:val="160"/>
        </w:trPr>
        <w:tc>
          <w:tcPr>
            <w:tcW w:w="1730" w:type="dxa"/>
          </w:tcPr>
          <w:p w14:paraId="353A8E73" w14:textId="77777777"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OBLIGACIÓN OMITIDA</w:t>
            </w:r>
          </w:p>
        </w:tc>
        <w:tc>
          <w:tcPr>
            <w:tcW w:w="1261" w:type="dxa"/>
          </w:tcPr>
          <w:p w14:paraId="2277AC98" w14:textId="77777777"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PERIODOS REQUERIDOS</w:t>
            </w:r>
          </w:p>
        </w:tc>
        <w:tc>
          <w:tcPr>
            <w:tcW w:w="1821" w:type="dxa"/>
          </w:tcPr>
          <w:p w14:paraId="6424FC63" w14:textId="77777777"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PLAZO PARA LA PRESENTACIÓN DE LAS DECLARACIONES OMITIDAS</w:t>
            </w:r>
          </w:p>
        </w:tc>
        <w:tc>
          <w:tcPr>
            <w:tcW w:w="1681" w:type="dxa"/>
          </w:tcPr>
          <w:p w14:paraId="79F35281" w14:textId="77777777"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FECHA DE VENCIMIENTO</w:t>
            </w:r>
          </w:p>
        </w:tc>
        <w:tc>
          <w:tcPr>
            <w:tcW w:w="2530" w:type="dxa"/>
          </w:tcPr>
          <w:p w14:paraId="06B11853" w14:textId="77777777"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FUNDAMENTO LEGAL</w:t>
            </w:r>
          </w:p>
        </w:tc>
      </w:tr>
      <w:tr w:rsidR="00445AF1" w:rsidRPr="0068383B" w14:paraId="571F6D36" w14:textId="77777777" w:rsidTr="006316EA">
        <w:trPr>
          <w:trHeight w:val="2070"/>
        </w:trPr>
        <w:tc>
          <w:tcPr>
            <w:tcW w:w="1730" w:type="dxa"/>
          </w:tcPr>
          <w:p w14:paraId="18C623EF" w14:textId="5EDCB916"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Presentación de la (s) declaración(es) bimestral(es) definitiva(s) del Impuesto </w:t>
            </w:r>
            <w:r w:rsidR="0022712F">
              <w:rPr>
                <w:rFonts w:ascii="Arial" w:hAnsi="Arial" w:cs="Arial"/>
                <w:sz w:val="14"/>
                <w:szCs w:val="14"/>
                <w:lang w:val="es-ES_tradnl" w:eastAsia="es-ES"/>
              </w:rPr>
              <w:t>Cedular a los Ingresos por el Otorgamiento del Uso o Goce Temporal de los Bienes Inmuebles</w:t>
            </w:r>
          </w:p>
        </w:tc>
        <w:tc>
          <w:tcPr>
            <w:tcW w:w="1261" w:type="dxa"/>
          </w:tcPr>
          <w:p w14:paraId="045D5694" w14:textId="77777777" w:rsidR="00445AF1" w:rsidRPr="0068383B" w:rsidRDefault="00445AF1" w:rsidP="00A31669">
            <w:pPr>
              <w:spacing w:line="360" w:lineRule="auto"/>
              <w:ind w:right="51"/>
              <w:jc w:val="center"/>
              <w:rPr>
                <w:rFonts w:ascii="Arial" w:hAnsi="Arial" w:cs="Arial"/>
                <w:sz w:val="14"/>
                <w:szCs w:val="14"/>
                <w:lang w:val="es-ES_tradnl" w:eastAsia="es-ES"/>
              </w:rPr>
            </w:pPr>
          </w:p>
          <w:p w14:paraId="6F4C95E9" w14:textId="4EC57BE1" w:rsidR="00445AF1" w:rsidRPr="0068383B" w:rsidRDefault="003555CC" w:rsidP="00A31669">
            <w:pPr>
              <w:spacing w:line="360" w:lineRule="auto"/>
              <w:ind w:right="51"/>
              <w:rPr>
                <w:rFonts w:ascii="Arial" w:hAnsi="Arial" w:cs="Arial"/>
                <w:sz w:val="14"/>
                <w:szCs w:val="14"/>
                <w:lang w:val="es-ES_tradnl" w:eastAsia="es-ES"/>
              </w:rPr>
            </w:pPr>
            <w:r>
              <w:rPr>
                <w:rFonts w:cs="Arial"/>
                <w:b/>
                <w:sz w:val="24"/>
                <w:szCs w:val="24"/>
              </w:rPr>
              <w:t>***********</w:t>
            </w:r>
          </w:p>
        </w:tc>
        <w:tc>
          <w:tcPr>
            <w:tcW w:w="1821" w:type="dxa"/>
          </w:tcPr>
          <w:p w14:paraId="681FEDE0" w14:textId="77777777" w:rsidR="00445AF1" w:rsidRPr="0068383B" w:rsidRDefault="00445AF1" w:rsidP="00A31669">
            <w:pPr>
              <w:spacing w:line="360" w:lineRule="auto"/>
              <w:ind w:right="51"/>
              <w:rPr>
                <w:rFonts w:ascii="Arial" w:hAnsi="Arial" w:cs="Arial"/>
                <w:sz w:val="14"/>
                <w:szCs w:val="14"/>
                <w:lang w:val="es-ES_tradnl" w:eastAsia="es-ES"/>
              </w:rPr>
            </w:pPr>
          </w:p>
          <w:p w14:paraId="4BB67AB2" w14:textId="77777777" w:rsidR="0022712F" w:rsidRDefault="0022712F" w:rsidP="00B14A07">
            <w:pPr>
              <w:spacing w:line="360" w:lineRule="auto"/>
              <w:ind w:right="51"/>
              <w:jc w:val="both"/>
              <w:rPr>
                <w:rFonts w:ascii="Arial" w:hAnsi="Arial" w:cs="Arial"/>
                <w:sz w:val="12"/>
                <w:szCs w:val="12"/>
                <w:lang w:val="es-ES_tradnl" w:eastAsia="es-ES"/>
              </w:rPr>
            </w:pPr>
          </w:p>
          <w:p w14:paraId="05A17ADD" w14:textId="31970FE2" w:rsidR="00BE1576" w:rsidRPr="0068383B" w:rsidRDefault="003555CC" w:rsidP="00B14A07">
            <w:pPr>
              <w:spacing w:line="360" w:lineRule="auto"/>
              <w:ind w:right="51"/>
              <w:jc w:val="center"/>
              <w:rPr>
                <w:rFonts w:ascii="Arial" w:hAnsi="Arial" w:cs="Arial"/>
                <w:sz w:val="12"/>
                <w:szCs w:val="12"/>
                <w:lang w:val="es-ES_tradnl" w:eastAsia="es-ES"/>
              </w:rPr>
            </w:pPr>
            <w:r>
              <w:rPr>
                <w:rFonts w:cs="Arial"/>
                <w:b/>
                <w:sz w:val="24"/>
                <w:szCs w:val="24"/>
              </w:rPr>
              <w:t>***********</w:t>
            </w:r>
          </w:p>
        </w:tc>
        <w:tc>
          <w:tcPr>
            <w:tcW w:w="1681" w:type="dxa"/>
          </w:tcPr>
          <w:p w14:paraId="1EF317A0" w14:textId="77777777" w:rsidR="00B14A07" w:rsidRDefault="00B14A07" w:rsidP="00A31669">
            <w:pPr>
              <w:spacing w:line="360" w:lineRule="auto"/>
              <w:ind w:right="51"/>
              <w:jc w:val="center"/>
              <w:rPr>
                <w:rFonts w:ascii="Arial" w:hAnsi="Arial" w:cs="Arial"/>
                <w:sz w:val="12"/>
                <w:szCs w:val="12"/>
                <w:lang w:val="es-ES_tradnl" w:eastAsia="es-ES"/>
              </w:rPr>
            </w:pPr>
          </w:p>
          <w:p w14:paraId="591095B1" w14:textId="1A5300AC" w:rsidR="00BE1576" w:rsidRPr="0068383B" w:rsidRDefault="003555CC" w:rsidP="00A31669">
            <w:pPr>
              <w:spacing w:line="360" w:lineRule="auto"/>
              <w:ind w:right="51"/>
              <w:jc w:val="center"/>
              <w:rPr>
                <w:rFonts w:ascii="Arial" w:hAnsi="Arial" w:cs="Arial"/>
                <w:sz w:val="12"/>
                <w:szCs w:val="12"/>
                <w:lang w:val="es-ES_tradnl" w:eastAsia="es-ES"/>
              </w:rPr>
            </w:pPr>
            <w:r>
              <w:rPr>
                <w:rFonts w:cs="Arial"/>
                <w:b/>
                <w:sz w:val="24"/>
                <w:szCs w:val="24"/>
              </w:rPr>
              <w:t>***********</w:t>
            </w:r>
          </w:p>
        </w:tc>
        <w:tc>
          <w:tcPr>
            <w:tcW w:w="2530" w:type="dxa"/>
          </w:tcPr>
          <w:p w14:paraId="6C4B85A2" w14:textId="2326F3C8"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w:t>
            </w:r>
            <w:r w:rsidR="0022712F">
              <w:rPr>
                <w:rFonts w:ascii="Arial" w:hAnsi="Arial" w:cs="Arial"/>
                <w:sz w:val="14"/>
                <w:szCs w:val="14"/>
                <w:lang w:val="es-ES_tradnl" w:eastAsia="es-ES"/>
              </w:rPr>
              <w:t>27</w:t>
            </w:r>
            <w:r w:rsidRPr="0068383B">
              <w:rPr>
                <w:rFonts w:ascii="Arial" w:hAnsi="Arial" w:cs="Arial"/>
                <w:sz w:val="14"/>
                <w:szCs w:val="14"/>
                <w:lang w:val="es-ES_tradnl" w:eastAsia="es-ES"/>
              </w:rPr>
              <w:t xml:space="preserve"> de la Ley Estatal de Hacienda vigente, para el ejercicio fiscal </w:t>
            </w:r>
            <w:r w:rsidR="003555CC">
              <w:rPr>
                <w:rFonts w:cs="Arial"/>
                <w:b/>
                <w:sz w:val="24"/>
                <w:szCs w:val="24"/>
              </w:rPr>
              <w:t>***********</w:t>
            </w:r>
            <w:r w:rsidRPr="0068383B">
              <w:rPr>
                <w:rFonts w:ascii="Arial" w:hAnsi="Arial" w:cs="Arial"/>
                <w:sz w:val="14"/>
                <w:szCs w:val="14"/>
                <w:lang w:val="es-ES_tradnl" w:eastAsia="es-ES"/>
              </w:rPr>
              <w:t>.</w:t>
            </w:r>
          </w:p>
          <w:p w14:paraId="28528BFE" w14:textId="77777777" w:rsidR="00445AF1" w:rsidRPr="0068383B" w:rsidRDefault="00445AF1" w:rsidP="00A31669">
            <w:pPr>
              <w:spacing w:line="360" w:lineRule="auto"/>
              <w:ind w:right="51"/>
              <w:jc w:val="both"/>
              <w:rPr>
                <w:rFonts w:ascii="Arial" w:hAnsi="Arial" w:cs="Arial"/>
                <w:sz w:val="14"/>
                <w:szCs w:val="14"/>
                <w:lang w:val="es-ES_tradnl" w:eastAsia="es-ES"/>
              </w:rPr>
            </w:pPr>
          </w:p>
          <w:p w14:paraId="01D157BC" w14:textId="1EEEAFFB"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123 párrafos segundo y último del Código Fiscal del estado de Oaxaca vigente para el ejercicio fiscal </w:t>
            </w:r>
            <w:r w:rsidR="003555CC">
              <w:rPr>
                <w:rFonts w:cs="Arial"/>
                <w:b/>
                <w:sz w:val="24"/>
                <w:szCs w:val="24"/>
              </w:rPr>
              <w:t>***********</w:t>
            </w:r>
            <w:r w:rsidRPr="0068383B">
              <w:rPr>
                <w:rFonts w:ascii="Arial" w:hAnsi="Arial" w:cs="Arial"/>
                <w:sz w:val="14"/>
                <w:szCs w:val="14"/>
                <w:lang w:val="es-ES_tradnl" w:eastAsia="es-ES"/>
              </w:rPr>
              <w:t>.</w:t>
            </w:r>
          </w:p>
        </w:tc>
      </w:tr>
    </w:tbl>
    <w:p w14:paraId="6BAD8702" w14:textId="77777777" w:rsidR="00445AF1" w:rsidRPr="0068383B" w:rsidRDefault="00445AF1" w:rsidP="00445AF1">
      <w:pPr>
        <w:spacing w:line="360" w:lineRule="auto"/>
        <w:ind w:left="-709" w:right="-516" w:firstLine="709"/>
        <w:jc w:val="both"/>
        <w:rPr>
          <w:rFonts w:ascii="Arial" w:hAnsi="Arial" w:cs="Arial"/>
          <w:sz w:val="24"/>
          <w:szCs w:val="24"/>
          <w:lang w:eastAsia="es-ES"/>
        </w:rPr>
      </w:pPr>
    </w:p>
    <w:p w14:paraId="7B215920" w14:textId="6CA6BAC9" w:rsidR="00AB1842" w:rsidRPr="006316EA" w:rsidRDefault="00CF20FB" w:rsidP="00CF20FB">
      <w:pPr>
        <w:widowControl w:val="0"/>
        <w:spacing w:line="360" w:lineRule="auto"/>
        <w:jc w:val="both"/>
        <w:rPr>
          <w:rFonts w:ascii="Arial" w:hAnsi="Arial" w:cs="Arial"/>
          <w:i/>
          <w:sz w:val="23"/>
          <w:szCs w:val="23"/>
          <w:lang w:val="es-ES_tradnl" w:eastAsia="es-ES"/>
        </w:rPr>
      </w:pPr>
      <w:r w:rsidRPr="006316EA">
        <w:rPr>
          <w:rFonts w:ascii="Arial" w:hAnsi="Arial" w:cs="Arial"/>
          <w:i/>
          <w:sz w:val="23"/>
          <w:szCs w:val="23"/>
          <w:lang w:val="es-ES_tradnl" w:eastAsia="es-ES"/>
        </w:rPr>
        <w:t xml:space="preserve">Considerando que con fecha </w:t>
      </w:r>
      <w:r w:rsidR="003555CC">
        <w:rPr>
          <w:rFonts w:cs="Arial"/>
          <w:b/>
          <w:sz w:val="24"/>
          <w:szCs w:val="24"/>
        </w:rPr>
        <w:t>***********</w:t>
      </w:r>
      <w:r w:rsidRPr="006316EA">
        <w:rPr>
          <w:rFonts w:ascii="Arial" w:hAnsi="Arial" w:cs="Arial"/>
          <w:i/>
          <w:sz w:val="23"/>
          <w:szCs w:val="23"/>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w:t>
      </w:r>
      <w:r w:rsidR="003F16AA" w:rsidRPr="006316EA">
        <w:rPr>
          <w:rFonts w:ascii="Arial" w:hAnsi="Arial" w:cs="Arial"/>
          <w:i/>
          <w:sz w:val="23"/>
          <w:szCs w:val="23"/>
          <w:lang w:val="es-ES_tradnl" w:eastAsia="es-ES"/>
        </w:rPr>
        <w:t xml:space="preserve">del </w:t>
      </w:r>
      <w:r w:rsidR="00A351FD" w:rsidRPr="006316EA">
        <w:rPr>
          <w:rFonts w:ascii="Arial" w:hAnsi="Arial" w:cs="Arial"/>
          <w:i/>
          <w:sz w:val="23"/>
          <w:szCs w:val="23"/>
          <w:lang w:val="es-ES_tradnl" w:eastAsia="es-ES"/>
        </w:rPr>
        <w:t xml:space="preserve">Impuesto </w:t>
      </w:r>
      <w:r w:rsidR="0022712F" w:rsidRPr="006316EA">
        <w:rPr>
          <w:rFonts w:ascii="Arial" w:hAnsi="Arial" w:cs="Arial"/>
          <w:i/>
          <w:sz w:val="23"/>
          <w:szCs w:val="23"/>
          <w:lang w:val="es-ES_tradnl" w:eastAsia="es-ES"/>
        </w:rPr>
        <w:t>Cedular a los Ingresos por el Otorgamiento del Uso o Goce Temporal de Bienes Inmuebles</w:t>
      </w:r>
      <w:r w:rsidR="00AB1842" w:rsidRPr="006316EA">
        <w:rPr>
          <w:rFonts w:ascii="Arial" w:hAnsi="Arial" w:cs="Arial"/>
          <w:i/>
          <w:sz w:val="23"/>
          <w:szCs w:val="23"/>
          <w:lang w:val="es-ES_tradnl" w:eastAsia="es-ES"/>
        </w:rPr>
        <w:t>;</w:t>
      </w:r>
      <w:r w:rsidRPr="006316EA">
        <w:rPr>
          <w:rFonts w:ascii="Arial" w:hAnsi="Arial" w:cs="Arial"/>
          <w:i/>
          <w:sz w:val="23"/>
          <w:szCs w:val="23"/>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w:t>
      </w:r>
      <w:r w:rsidR="003F16AA" w:rsidRPr="006316EA">
        <w:rPr>
          <w:rFonts w:ascii="Arial" w:hAnsi="Arial" w:cs="Arial"/>
          <w:i/>
          <w:sz w:val="23"/>
          <w:szCs w:val="23"/>
          <w:lang w:val="es-ES_tradnl" w:eastAsia="es-ES"/>
        </w:rPr>
        <w:t>cual consiste</w:t>
      </w:r>
      <w:r w:rsidRPr="006316EA">
        <w:rPr>
          <w:rFonts w:ascii="Arial" w:hAnsi="Arial" w:cs="Arial"/>
          <w:i/>
          <w:sz w:val="23"/>
          <w:szCs w:val="23"/>
          <w:lang w:val="es-ES_tradnl" w:eastAsia="es-ES"/>
        </w:rPr>
        <w:t xml:space="preserve"> en una multa de cincuenta a cien veces el valor de la Unidad de Medida y Actualización vigente</w:t>
      </w:r>
      <w:r w:rsidR="0022712F" w:rsidRPr="006316EA">
        <w:rPr>
          <w:rFonts w:ascii="Arial" w:hAnsi="Arial" w:cs="Arial"/>
          <w:i/>
          <w:sz w:val="23"/>
          <w:szCs w:val="23"/>
          <w:lang w:val="es-ES_tradnl" w:eastAsia="es-ES"/>
        </w:rPr>
        <w:t>,</w:t>
      </w:r>
      <w:r w:rsidRPr="006316EA">
        <w:rPr>
          <w:rFonts w:ascii="Arial" w:hAnsi="Arial" w:cs="Arial"/>
          <w:i/>
          <w:sz w:val="23"/>
          <w:szCs w:val="23"/>
          <w:lang w:val="es-ES_tradnl" w:eastAsia="es-ES"/>
        </w:rPr>
        <w:t xml:space="preserve"> sin embargo esta autoridad determina imponer el monto mínimo el cual es equivalente a cincuenta veces el valor de la Unidad de Medida y Actualización, publicada en el Diario Oficial de la Federación, vigente a partir del </w:t>
      </w:r>
      <w:r w:rsidR="003555CC">
        <w:rPr>
          <w:rFonts w:cs="Arial"/>
          <w:b/>
          <w:sz w:val="24"/>
          <w:szCs w:val="24"/>
        </w:rPr>
        <w:t>***********</w:t>
      </w:r>
      <w:r w:rsidRPr="006316EA">
        <w:rPr>
          <w:rFonts w:ascii="Arial" w:hAnsi="Arial" w:cs="Arial"/>
          <w:i/>
          <w:sz w:val="23"/>
          <w:szCs w:val="23"/>
          <w:lang w:val="es-ES_tradnl" w:eastAsia="es-ES"/>
        </w:rPr>
        <w:t xml:space="preserve">, por considerar que no existen agravantes ni antecedentes del contribuyente, en consecuencia se le impone la </w:t>
      </w:r>
      <w:r w:rsidRPr="006316EA">
        <w:rPr>
          <w:rFonts w:ascii="Arial" w:hAnsi="Arial" w:cs="Arial"/>
          <w:i/>
          <w:sz w:val="23"/>
          <w:szCs w:val="23"/>
          <w:lang w:val="es-ES_tradnl" w:eastAsia="es-ES"/>
        </w:rPr>
        <w:lastRenderedPageBreak/>
        <w:t>multa citada en los términos siguientes</w:t>
      </w:r>
      <w:r w:rsidR="00AB1842" w:rsidRPr="006316EA">
        <w:rPr>
          <w:rFonts w:ascii="Arial" w:hAnsi="Arial" w:cs="Arial"/>
          <w:i/>
          <w:sz w:val="23"/>
          <w:szCs w:val="23"/>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3"/>
        <w:gridCol w:w="2653"/>
        <w:gridCol w:w="1511"/>
        <w:gridCol w:w="1511"/>
      </w:tblGrid>
      <w:tr w:rsidR="00AB1842" w:rsidRPr="0068383B" w14:paraId="207F1B3D" w14:textId="77777777" w:rsidTr="00A31669">
        <w:trPr>
          <w:trHeight w:val="153"/>
          <w:jc w:val="center"/>
        </w:trPr>
        <w:tc>
          <w:tcPr>
            <w:tcW w:w="3310" w:type="dxa"/>
          </w:tcPr>
          <w:p w14:paraId="45E8CAF0" w14:textId="77777777"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INFRACCIÓN</w:t>
            </w:r>
          </w:p>
        </w:tc>
        <w:tc>
          <w:tcPr>
            <w:tcW w:w="2899" w:type="dxa"/>
          </w:tcPr>
          <w:p w14:paraId="0EBE3042" w14:textId="77777777"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SANCIÓN</w:t>
            </w:r>
          </w:p>
        </w:tc>
        <w:tc>
          <w:tcPr>
            <w:tcW w:w="1031" w:type="dxa"/>
          </w:tcPr>
          <w:p w14:paraId="314E0A00" w14:textId="77777777"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UMA VIGENTE</w:t>
            </w:r>
          </w:p>
        </w:tc>
        <w:tc>
          <w:tcPr>
            <w:tcW w:w="1478" w:type="dxa"/>
          </w:tcPr>
          <w:p w14:paraId="19E27A6B" w14:textId="77777777"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UNA A PAGAR</w:t>
            </w:r>
          </w:p>
        </w:tc>
      </w:tr>
      <w:tr w:rsidR="00AB1842" w:rsidRPr="0068383B" w14:paraId="3FB88D62" w14:textId="77777777" w:rsidTr="00A31669">
        <w:trPr>
          <w:trHeight w:val="639"/>
          <w:jc w:val="center"/>
        </w:trPr>
        <w:tc>
          <w:tcPr>
            <w:tcW w:w="3310" w:type="dxa"/>
          </w:tcPr>
          <w:p w14:paraId="4744A7C2" w14:textId="77777777" w:rsidR="00AB1842" w:rsidRPr="0068383B" w:rsidRDefault="00AB1842"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Artículo 269 fracción I del Código Fiscal del Estado de Oaxaca vigente.</w:t>
            </w:r>
          </w:p>
        </w:tc>
        <w:tc>
          <w:tcPr>
            <w:tcW w:w="2899" w:type="dxa"/>
          </w:tcPr>
          <w:p w14:paraId="2FE4AAF3" w14:textId="77777777" w:rsidR="00AB1842" w:rsidRPr="0068383B" w:rsidRDefault="00AB1842" w:rsidP="00A31669">
            <w:pPr>
              <w:spacing w:line="360" w:lineRule="auto"/>
              <w:ind w:right="51"/>
              <w:rPr>
                <w:rFonts w:ascii="Arial" w:hAnsi="Arial" w:cs="Arial"/>
                <w:sz w:val="14"/>
                <w:szCs w:val="14"/>
                <w:lang w:val="es-ES_tradnl" w:eastAsia="es-ES"/>
              </w:rPr>
            </w:pPr>
            <w:r w:rsidRPr="0068383B">
              <w:rPr>
                <w:rFonts w:ascii="Arial" w:hAnsi="Arial" w:cs="Arial"/>
                <w:sz w:val="14"/>
                <w:szCs w:val="14"/>
                <w:lang w:val="es-ES_tradnl" w:eastAsia="es-ES"/>
              </w:rPr>
              <w:t>50 UMA Artículo 269 fracción I del Código Fiscal del Estado de Oaxaca vigente.</w:t>
            </w:r>
          </w:p>
        </w:tc>
        <w:tc>
          <w:tcPr>
            <w:tcW w:w="1031" w:type="dxa"/>
          </w:tcPr>
          <w:p w14:paraId="727EEE36" w14:textId="16813F78" w:rsidR="00AB1842" w:rsidRPr="0068383B" w:rsidRDefault="003555CC" w:rsidP="00A31669">
            <w:pPr>
              <w:spacing w:line="360" w:lineRule="auto"/>
              <w:ind w:right="51"/>
              <w:jc w:val="center"/>
              <w:rPr>
                <w:rFonts w:ascii="Arial" w:hAnsi="Arial" w:cs="Arial"/>
                <w:sz w:val="12"/>
                <w:szCs w:val="12"/>
                <w:lang w:val="es-ES_tradnl" w:eastAsia="es-ES"/>
              </w:rPr>
            </w:pPr>
            <w:r>
              <w:rPr>
                <w:rFonts w:cs="Arial"/>
                <w:b/>
                <w:sz w:val="24"/>
                <w:szCs w:val="24"/>
              </w:rPr>
              <w:t>***********</w:t>
            </w:r>
          </w:p>
        </w:tc>
        <w:tc>
          <w:tcPr>
            <w:tcW w:w="1478" w:type="dxa"/>
          </w:tcPr>
          <w:p w14:paraId="0A8587D4" w14:textId="7888DD0A" w:rsidR="00AB1842" w:rsidRPr="0068383B" w:rsidRDefault="003555CC" w:rsidP="00A31669">
            <w:pPr>
              <w:spacing w:line="360" w:lineRule="auto"/>
              <w:ind w:right="51"/>
              <w:jc w:val="center"/>
              <w:rPr>
                <w:rFonts w:ascii="Arial" w:hAnsi="Arial" w:cs="Arial"/>
                <w:sz w:val="12"/>
                <w:szCs w:val="12"/>
                <w:lang w:val="es-ES_tradnl" w:eastAsia="es-ES"/>
              </w:rPr>
            </w:pPr>
            <w:r>
              <w:rPr>
                <w:rFonts w:cs="Arial"/>
                <w:b/>
                <w:sz w:val="24"/>
                <w:szCs w:val="24"/>
              </w:rPr>
              <w:t>***********</w:t>
            </w:r>
          </w:p>
        </w:tc>
      </w:tr>
    </w:tbl>
    <w:p w14:paraId="2614B960" w14:textId="77777777" w:rsidR="00CF20FB" w:rsidRPr="0068383B" w:rsidRDefault="00CF20FB" w:rsidP="00CF20FB">
      <w:pPr>
        <w:widowControl w:val="0"/>
        <w:spacing w:line="360" w:lineRule="auto"/>
        <w:jc w:val="both"/>
        <w:rPr>
          <w:rFonts w:ascii="Arial" w:hAnsi="Arial" w:cs="Arial"/>
          <w:i/>
          <w:sz w:val="24"/>
          <w:szCs w:val="24"/>
          <w:lang w:val="es-ES_tradnl" w:eastAsia="es-ES"/>
        </w:rPr>
      </w:pPr>
    </w:p>
    <w:p w14:paraId="04186A60" w14:textId="46A7BA7E" w:rsidR="00EB6A99" w:rsidRDefault="00EB6A99" w:rsidP="006316EA">
      <w:pPr>
        <w:widowControl w:val="0"/>
        <w:spacing w:line="360" w:lineRule="auto"/>
        <w:ind w:right="51" w:firstLine="708"/>
        <w:jc w:val="both"/>
        <w:rPr>
          <w:rFonts w:ascii="Arial" w:hAnsi="Arial" w:cs="Arial"/>
          <w:sz w:val="24"/>
          <w:szCs w:val="24"/>
          <w:lang w:eastAsia="es-ES"/>
        </w:rPr>
      </w:pPr>
      <w:r w:rsidRPr="006316EA">
        <w:rPr>
          <w:rFonts w:ascii="Arial" w:hAnsi="Arial" w:cs="Arial"/>
          <w:sz w:val="23"/>
          <w:szCs w:val="23"/>
          <w:lang w:eastAsia="es-ES"/>
        </w:rPr>
        <w:t xml:space="preserve">De lo antes transcrito, se logra advertir que si bien </w:t>
      </w:r>
      <w:r w:rsidR="00616BC0" w:rsidRPr="006316EA">
        <w:rPr>
          <w:rFonts w:ascii="Arial" w:hAnsi="Arial" w:cs="Arial"/>
          <w:sz w:val="23"/>
          <w:szCs w:val="23"/>
          <w:lang w:eastAsia="es-ES"/>
        </w:rPr>
        <w:t>la enjuiciada señaló que la multa por infracción establecida en el artículo 269 fracción I, del Código Fiscal para el Estado de Oaxaca vigente, impuesta al aquí actor derivó de la revisión minuciosa en el Registro Estatal de Contribuyentes con que cuenta la Secretaría de Finanzas del Gobierno del Estado de Oaxaca, advirtiéndose que no ha dado cumplimiento con las obligaciones fiscales, consistente</w:t>
      </w:r>
      <w:r w:rsidRPr="006316EA">
        <w:rPr>
          <w:rFonts w:ascii="Arial" w:hAnsi="Arial" w:cs="Arial"/>
          <w:sz w:val="23"/>
          <w:szCs w:val="23"/>
          <w:lang w:eastAsia="es-ES"/>
        </w:rPr>
        <w:t>s</w:t>
      </w:r>
      <w:r w:rsidR="00616BC0" w:rsidRPr="006316EA">
        <w:rPr>
          <w:rFonts w:ascii="Arial" w:hAnsi="Arial" w:cs="Arial"/>
          <w:sz w:val="23"/>
          <w:szCs w:val="23"/>
          <w:lang w:eastAsia="es-ES"/>
        </w:rPr>
        <w:t xml:space="preserve"> en la presentación de la declaraciones definitiva correspondientes al </w:t>
      </w:r>
      <w:r w:rsidR="003555CC">
        <w:rPr>
          <w:rFonts w:cs="Arial"/>
          <w:b/>
          <w:sz w:val="24"/>
          <w:szCs w:val="24"/>
        </w:rPr>
        <w:t xml:space="preserve">*********** </w:t>
      </w:r>
      <w:r w:rsidR="00616BC0" w:rsidRPr="006316EA">
        <w:rPr>
          <w:rFonts w:ascii="Arial" w:hAnsi="Arial" w:cs="Arial"/>
          <w:sz w:val="23"/>
          <w:szCs w:val="23"/>
          <w:lang w:eastAsia="es-ES"/>
        </w:rPr>
        <w:t xml:space="preserve">del </w:t>
      </w:r>
      <w:r w:rsidR="00616BC0" w:rsidRPr="006316EA">
        <w:rPr>
          <w:rFonts w:ascii="Arial" w:hAnsi="Arial" w:cs="Arial"/>
          <w:sz w:val="23"/>
          <w:szCs w:val="23"/>
          <w:lang w:val="es-ES_tradnl" w:eastAsia="es-ES"/>
        </w:rPr>
        <w:t xml:space="preserve">Impuesto </w:t>
      </w:r>
      <w:r w:rsidR="0022712F" w:rsidRPr="006316EA">
        <w:rPr>
          <w:rFonts w:ascii="Arial" w:hAnsi="Arial" w:cs="Arial"/>
          <w:sz w:val="23"/>
          <w:szCs w:val="23"/>
          <w:lang w:val="es-ES_tradnl" w:eastAsia="es-ES"/>
        </w:rPr>
        <w:t xml:space="preserve">Cedular a los Ingresos por el Otorgamiento del Uso o Goce Temporal de Bienes Inmuebles </w:t>
      </w:r>
      <w:r w:rsidRPr="006316EA">
        <w:rPr>
          <w:rFonts w:ascii="Arial" w:hAnsi="Arial" w:cs="Arial"/>
          <w:sz w:val="23"/>
          <w:szCs w:val="23"/>
          <w:lang w:val="es-ES_tradnl" w:eastAsia="es-ES"/>
        </w:rPr>
        <w:t xml:space="preserve">y que </w:t>
      </w:r>
      <w:r w:rsidR="000B3B69" w:rsidRPr="006316EA">
        <w:rPr>
          <w:rFonts w:ascii="Arial" w:hAnsi="Arial" w:cs="Arial"/>
          <w:sz w:val="23"/>
          <w:szCs w:val="23"/>
          <w:lang w:val="es-ES_tradnl" w:eastAsia="es-ES"/>
        </w:rPr>
        <w:t xml:space="preserve">los artículos 22, 23, 26, 27 y 28 </w:t>
      </w:r>
      <w:r w:rsidRPr="006316EA">
        <w:rPr>
          <w:rFonts w:ascii="Arial" w:hAnsi="Arial" w:cs="Arial"/>
          <w:sz w:val="23"/>
          <w:szCs w:val="23"/>
          <w:lang w:eastAsia="es-ES"/>
        </w:rPr>
        <w:t xml:space="preserve">de la Ley Estatal de Hacienda vigente, para el ejercicio fiscal </w:t>
      </w:r>
      <w:r w:rsidR="003555CC">
        <w:rPr>
          <w:rFonts w:cs="Arial"/>
          <w:b/>
          <w:sz w:val="24"/>
          <w:szCs w:val="24"/>
        </w:rPr>
        <w:t>***********</w:t>
      </w:r>
      <w:r w:rsidR="000B3B69" w:rsidRPr="006316EA">
        <w:rPr>
          <w:rFonts w:ascii="Arial" w:hAnsi="Arial" w:cs="Arial"/>
          <w:sz w:val="23"/>
          <w:szCs w:val="23"/>
          <w:lang w:eastAsia="es-ES"/>
        </w:rPr>
        <w:t xml:space="preserve">, establecen el objeto, quiénes son sujetos de este impuesto, la tasa a aplicar para el cálculo del impuesto, </w:t>
      </w:r>
      <w:r w:rsidRPr="006316EA">
        <w:rPr>
          <w:rFonts w:ascii="Arial" w:hAnsi="Arial" w:cs="Arial"/>
          <w:sz w:val="23"/>
          <w:szCs w:val="23"/>
          <w:lang w:eastAsia="es-ES"/>
        </w:rPr>
        <w:t xml:space="preserve">así como la forma y plazo en que deberá ser pagado, también se advierte que la demandada, omitió señalar en la multa impugnada el fundamento legal específico, así como las razones particulares, causas inmediatas y circunstancias especiales que le llevaron a determinar que el accionante era sujeto obligado al pago del Impuesto </w:t>
      </w:r>
      <w:r w:rsidR="000B3B69" w:rsidRPr="006316EA">
        <w:rPr>
          <w:rFonts w:ascii="Arial" w:hAnsi="Arial" w:cs="Arial"/>
          <w:sz w:val="23"/>
          <w:szCs w:val="23"/>
          <w:lang w:eastAsia="es-ES"/>
        </w:rPr>
        <w:t>Cedular a los Ingresos por el Otorgamiento del Uso o Goce Temporal de Bienes Inmuebles</w:t>
      </w:r>
      <w:r w:rsidRPr="006316EA">
        <w:rPr>
          <w:rFonts w:ascii="Arial" w:hAnsi="Arial" w:cs="Arial"/>
          <w:sz w:val="23"/>
          <w:szCs w:val="23"/>
          <w:lang w:eastAsia="es-ES"/>
        </w:rPr>
        <w:t>; es decir, no precisa cuáles fueron los antecedentes por los cuales consideró que el accionante se ubica en la circunstancia que la ley considera como hecho generador de la obligación fiscal</w:t>
      </w:r>
      <w:r w:rsidR="00B87218" w:rsidRPr="006316EA">
        <w:rPr>
          <w:rFonts w:ascii="Arial" w:hAnsi="Arial" w:cs="Arial"/>
          <w:sz w:val="23"/>
          <w:szCs w:val="23"/>
          <w:lang w:eastAsia="es-ES"/>
        </w:rPr>
        <w:t>,</w:t>
      </w:r>
      <w:r w:rsidRPr="006316EA">
        <w:rPr>
          <w:rFonts w:ascii="Arial" w:hAnsi="Arial" w:cs="Arial"/>
          <w:sz w:val="23"/>
          <w:szCs w:val="23"/>
          <w:lang w:eastAsia="es-ES"/>
        </w:rPr>
        <w:t xml:space="preserve"> pues para tales efectos, no basta con el señalamiento de que se le ha identificado como sujeto obligado, sino que la autoridad debió motivar y fundar su actuar, al considerar que el actor se ubicó en la hipótesis normativa para ser considerado sujet</w:t>
      </w:r>
      <w:r w:rsidR="00FA1EB9" w:rsidRPr="006316EA">
        <w:rPr>
          <w:rFonts w:ascii="Arial" w:hAnsi="Arial" w:cs="Arial"/>
          <w:sz w:val="23"/>
          <w:szCs w:val="23"/>
          <w:lang w:eastAsia="es-ES"/>
        </w:rPr>
        <w:t>o</w:t>
      </w:r>
      <w:r w:rsidRPr="006316EA">
        <w:rPr>
          <w:rFonts w:ascii="Arial" w:hAnsi="Arial" w:cs="Arial"/>
          <w:sz w:val="23"/>
          <w:szCs w:val="23"/>
          <w:lang w:eastAsia="es-ES"/>
        </w:rPr>
        <w:t xml:space="preserve"> del multicitado Impuesto</w:t>
      </w:r>
      <w:r>
        <w:rPr>
          <w:rFonts w:ascii="Arial" w:hAnsi="Arial" w:cs="Arial"/>
          <w:sz w:val="24"/>
          <w:szCs w:val="24"/>
          <w:lang w:eastAsia="es-ES"/>
        </w:rPr>
        <w:t>.</w:t>
      </w:r>
    </w:p>
    <w:p w14:paraId="37B597D4" w14:textId="77777777" w:rsidR="00EB6A99" w:rsidRPr="0068383B" w:rsidRDefault="00EB6A99" w:rsidP="00F95B35">
      <w:pPr>
        <w:widowControl w:val="0"/>
        <w:contextualSpacing/>
        <w:jc w:val="both"/>
        <w:rPr>
          <w:rFonts w:ascii="Arial" w:hAnsi="Arial" w:cs="Arial"/>
          <w:sz w:val="24"/>
          <w:szCs w:val="24"/>
          <w:lang w:eastAsia="es-ES"/>
        </w:rPr>
      </w:pPr>
    </w:p>
    <w:p w14:paraId="4C8E6746" w14:textId="0A95C3A5" w:rsidR="00EB6A99" w:rsidRPr="006316EA" w:rsidRDefault="00B87218" w:rsidP="00EB6A99">
      <w:pPr>
        <w:widowControl w:val="0"/>
        <w:spacing w:line="360" w:lineRule="auto"/>
        <w:ind w:firstLine="708"/>
        <w:jc w:val="both"/>
        <w:rPr>
          <w:rFonts w:ascii="Arial" w:hAnsi="Arial" w:cs="Arial"/>
          <w:sz w:val="23"/>
          <w:szCs w:val="23"/>
          <w:lang w:eastAsia="es-ES"/>
        </w:rPr>
      </w:pPr>
      <w:r w:rsidRPr="006316EA">
        <w:rPr>
          <w:rFonts w:ascii="Arial" w:hAnsi="Arial" w:cs="Arial"/>
          <w:sz w:val="23"/>
          <w:szCs w:val="23"/>
          <w:lang w:eastAsia="es-ES"/>
        </w:rPr>
        <w:t>Más aún cuando el artículo 23 de la Ley Estatal de Hacienda contempla dos supuestos para ser sujeto al pago de este impuesto, siendo uno de ellos los provenientes de arrendamiento o subarrendamiento y en general, por otorgar a título oneroso el uso o goce temporal de bienes inmuebles en cualquier otra forma, y el segundo</w:t>
      </w:r>
      <w:r w:rsidR="00FA1EB9" w:rsidRPr="006316EA">
        <w:rPr>
          <w:rFonts w:ascii="Arial" w:hAnsi="Arial" w:cs="Arial"/>
          <w:sz w:val="23"/>
          <w:szCs w:val="23"/>
          <w:lang w:eastAsia="es-ES"/>
        </w:rPr>
        <w:t>,</w:t>
      </w:r>
      <w:r w:rsidRPr="006316EA">
        <w:rPr>
          <w:rFonts w:ascii="Arial" w:hAnsi="Arial" w:cs="Arial"/>
          <w:sz w:val="23"/>
          <w:szCs w:val="23"/>
          <w:lang w:eastAsia="es-ES"/>
        </w:rPr>
        <w:t xml:space="preserve"> por rendimientos de certificados de participación inmobiliaria no amortizables, advirtiéndose del análisis al acto impugnado que la demandada realizó una fundamentación incompleta, </w:t>
      </w:r>
      <w:r w:rsidR="00EB6A99" w:rsidRPr="006316EA">
        <w:rPr>
          <w:rFonts w:ascii="Arial" w:hAnsi="Arial" w:cs="Arial"/>
          <w:sz w:val="23"/>
          <w:szCs w:val="23"/>
          <w:lang w:eastAsia="es-ES"/>
        </w:rPr>
        <w:t>puesto que</w:t>
      </w:r>
      <w:r w:rsidR="00FA1EB9" w:rsidRPr="006316EA">
        <w:rPr>
          <w:rFonts w:ascii="Arial" w:hAnsi="Arial" w:cs="Arial"/>
          <w:sz w:val="23"/>
          <w:szCs w:val="23"/>
          <w:lang w:eastAsia="es-ES"/>
        </w:rPr>
        <w:t xml:space="preserve"> no plasmó en cuál de las dos hipótesis legales encuadraba la conducta omisa de la parte actora, mismos que son reguladas en el </w:t>
      </w:r>
      <w:r w:rsidR="00EB6A99" w:rsidRPr="006316EA">
        <w:rPr>
          <w:rFonts w:ascii="Arial" w:hAnsi="Arial" w:cs="Arial"/>
          <w:sz w:val="23"/>
          <w:szCs w:val="23"/>
          <w:lang w:eastAsia="es-ES"/>
        </w:rPr>
        <w:t xml:space="preserve">artículo en cita, siendo imperioso para la autoridad demandada, el fundar la fracción específica que da origen a que el contribuyente </w:t>
      </w:r>
      <w:r w:rsidR="006B4A46">
        <w:rPr>
          <w:rFonts w:cs="Arial"/>
          <w:b/>
          <w:sz w:val="24"/>
          <w:szCs w:val="24"/>
        </w:rPr>
        <w:t xml:space="preserve">*********** </w:t>
      </w:r>
      <w:r w:rsidR="00EB6A99" w:rsidRPr="006316EA">
        <w:rPr>
          <w:rFonts w:ascii="Arial" w:hAnsi="Arial" w:cs="Arial"/>
          <w:sz w:val="23"/>
          <w:szCs w:val="23"/>
          <w:lang w:eastAsia="es-ES"/>
        </w:rPr>
        <w:t>se encuentra obligado a</w:t>
      </w:r>
      <w:r w:rsidR="003F4713" w:rsidRPr="006316EA">
        <w:rPr>
          <w:rFonts w:ascii="Arial" w:hAnsi="Arial" w:cs="Arial"/>
          <w:sz w:val="23"/>
          <w:szCs w:val="23"/>
          <w:lang w:eastAsia="es-ES"/>
        </w:rPr>
        <w:t xml:space="preserve"> la </w:t>
      </w:r>
      <w:r w:rsidR="00EB6A99" w:rsidRPr="006316EA">
        <w:rPr>
          <w:rFonts w:ascii="Arial" w:hAnsi="Arial" w:cs="Arial"/>
          <w:sz w:val="23"/>
          <w:szCs w:val="23"/>
          <w:lang w:eastAsia="es-ES"/>
        </w:rPr>
        <w:t xml:space="preserve">presentación de la </w:t>
      </w:r>
      <w:r w:rsidR="003F4713" w:rsidRPr="006316EA">
        <w:rPr>
          <w:rFonts w:ascii="Arial" w:hAnsi="Arial" w:cs="Arial"/>
          <w:sz w:val="23"/>
          <w:szCs w:val="23"/>
          <w:lang w:eastAsia="es-ES"/>
        </w:rPr>
        <w:t>D</w:t>
      </w:r>
      <w:r w:rsidR="00EB6A99" w:rsidRPr="006316EA">
        <w:rPr>
          <w:rFonts w:ascii="Arial" w:hAnsi="Arial" w:cs="Arial"/>
          <w:sz w:val="23"/>
          <w:szCs w:val="23"/>
          <w:lang w:eastAsia="es-ES"/>
        </w:rPr>
        <w:t xml:space="preserve">eclaración del Impuesto </w:t>
      </w:r>
      <w:r w:rsidR="003F4713" w:rsidRPr="006316EA">
        <w:rPr>
          <w:rFonts w:ascii="Arial" w:hAnsi="Arial" w:cs="Arial"/>
          <w:sz w:val="23"/>
          <w:szCs w:val="23"/>
          <w:lang w:eastAsia="es-ES"/>
        </w:rPr>
        <w:t>Cedular a los Ingresos por el Otorgamiento del uso o Goce Temporal de Bienes Inmuebles</w:t>
      </w:r>
      <w:r w:rsidR="00D86B24" w:rsidRPr="006316EA">
        <w:rPr>
          <w:rFonts w:ascii="Arial" w:hAnsi="Arial" w:cs="Arial"/>
          <w:sz w:val="23"/>
          <w:szCs w:val="23"/>
          <w:lang w:eastAsia="es-ES"/>
        </w:rPr>
        <w:t>,</w:t>
      </w:r>
      <w:r w:rsidR="00DE4B0B" w:rsidRPr="006316EA">
        <w:rPr>
          <w:rFonts w:ascii="Arial" w:hAnsi="Arial" w:cs="Arial"/>
          <w:sz w:val="23"/>
          <w:szCs w:val="23"/>
          <w:lang w:eastAsia="es-ES"/>
        </w:rPr>
        <w:t xml:space="preserve"> y que ante su omisión se hace acreedor a </w:t>
      </w:r>
      <w:r w:rsidR="00DE4B0B" w:rsidRPr="006316EA">
        <w:rPr>
          <w:rFonts w:ascii="Arial" w:hAnsi="Arial" w:cs="Arial"/>
          <w:sz w:val="23"/>
          <w:szCs w:val="23"/>
          <w:lang w:eastAsia="es-ES"/>
        </w:rPr>
        <w:lastRenderedPageBreak/>
        <w:t>la multa que hoy combate,</w:t>
      </w:r>
      <w:r w:rsidR="00D86B24" w:rsidRPr="006316EA">
        <w:rPr>
          <w:rFonts w:ascii="Arial" w:hAnsi="Arial" w:cs="Arial"/>
          <w:sz w:val="23"/>
          <w:szCs w:val="23"/>
          <w:lang w:eastAsia="es-ES"/>
        </w:rPr>
        <w:t xml:space="preserve"> d</w:t>
      </w:r>
      <w:r w:rsidR="008F56B3" w:rsidRPr="006316EA">
        <w:rPr>
          <w:rFonts w:ascii="Arial" w:hAnsi="Arial" w:cs="Arial"/>
          <w:sz w:val="23"/>
          <w:szCs w:val="23"/>
          <w:lang w:eastAsia="es-ES"/>
        </w:rPr>
        <w:t xml:space="preserve">ejando en estado de indefensión al actor, al no tener la certeza jurídica por </w:t>
      </w:r>
      <w:r w:rsidR="00D86B24" w:rsidRPr="006316EA">
        <w:rPr>
          <w:rFonts w:ascii="Arial" w:hAnsi="Arial" w:cs="Arial"/>
          <w:sz w:val="23"/>
          <w:szCs w:val="23"/>
          <w:lang w:eastAsia="es-ES"/>
        </w:rPr>
        <w:t>l</w:t>
      </w:r>
      <w:r w:rsidR="008F56B3" w:rsidRPr="006316EA">
        <w:rPr>
          <w:rFonts w:ascii="Arial" w:hAnsi="Arial" w:cs="Arial"/>
          <w:sz w:val="23"/>
          <w:szCs w:val="23"/>
          <w:lang w:eastAsia="es-ES"/>
        </w:rPr>
        <w:t>a cual se le impone la multa que hoy combate</w:t>
      </w:r>
      <w:r w:rsidR="00FA1EB9" w:rsidRPr="006316EA">
        <w:rPr>
          <w:rFonts w:ascii="Arial" w:hAnsi="Arial" w:cs="Arial"/>
          <w:sz w:val="23"/>
          <w:szCs w:val="23"/>
          <w:lang w:eastAsia="es-ES"/>
        </w:rPr>
        <w:t>.</w:t>
      </w:r>
    </w:p>
    <w:p w14:paraId="0E1CB84E" w14:textId="77777777" w:rsidR="00EB6A99" w:rsidRPr="006316EA" w:rsidRDefault="00EB6A99" w:rsidP="00F95B35">
      <w:pPr>
        <w:widowControl w:val="0"/>
        <w:contextualSpacing/>
        <w:jc w:val="both"/>
        <w:rPr>
          <w:rFonts w:ascii="Arial" w:hAnsi="Arial" w:cs="Arial"/>
          <w:sz w:val="23"/>
          <w:szCs w:val="23"/>
          <w:lang w:eastAsia="es-ES"/>
        </w:rPr>
      </w:pPr>
    </w:p>
    <w:p w14:paraId="7ED753EF" w14:textId="3A166AB8" w:rsidR="00481B24" w:rsidRPr="006316EA" w:rsidRDefault="00EB6A99" w:rsidP="00481B24">
      <w:pPr>
        <w:spacing w:line="360" w:lineRule="auto"/>
        <w:ind w:right="-91" w:firstLine="708"/>
        <w:jc w:val="both"/>
        <w:rPr>
          <w:rFonts w:ascii="Arial" w:hAnsi="Arial" w:cs="Arial"/>
          <w:sz w:val="23"/>
          <w:szCs w:val="23"/>
        </w:rPr>
      </w:pPr>
      <w:r w:rsidRPr="006316EA">
        <w:rPr>
          <w:rFonts w:ascii="Arial" w:hAnsi="Arial" w:cs="Arial"/>
          <w:sz w:val="23"/>
          <w:szCs w:val="23"/>
          <w:lang w:eastAsia="es-ES"/>
        </w:rPr>
        <w:t>De lo antes expuesto, al advertir est</w:t>
      </w:r>
      <w:r w:rsidR="00FA1EB9" w:rsidRPr="006316EA">
        <w:rPr>
          <w:rFonts w:ascii="Arial" w:hAnsi="Arial" w:cs="Arial"/>
          <w:sz w:val="23"/>
          <w:szCs w:val="23"/>
          <w:lang w:eastAsia="es-ES"/>
        </w:rPr>
        <w:t>a</w:t>
      </w:r>
      <w:r w:rsidRPr="006316EA">
        <w:rPr>
          <w:rFonts w:ascii="Arial" w:hAnsi="Arial" w:cs="Arial"/>
          <w:sz w:val="23"/>
          <w:szCs w:val="23"/>
          <w:lang w:eastAsia="es-ES"/>
        </w:rPr>
        <w:t xml:space="preserve"> juzgador</w:t>
      </w:r>
      <w:r w:rsidR="00FA1EB9" w:rsidRPr="006316EA">
        <w:rPr>
          <w:rFonts w:ascii="Arial" w:hAnsi="Arial" w:cs="Arial"/>
          <w:sz w:val="23"/>
          <w:szCs w:val="23"/>
          <w:lang w:eastAsia="es-ES"/>
        </w:rPr>
        <w:t>a</w:t>
      </w:r>
      <w:r w:rsidRPr="006316EA">
        <w:rPr>
          <w:rFonts w:ascii="Arial" w:hAnsi="Arial" w:cs="Arial"/>
          <w:sz w:val="23"/>
          <w:szCs w:val="23"/>
          <w:lang w:eastAsia="es-ES"/>
        </w:rPr>
        <w:t xml:space="preserve">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316EA">
        <w:rPr>
          <w:rFonts w:ascii="Arial" w:hAnsi="Arial" w:cs="Arial"/>
          <w:b/>
          <w:sz w:val="23"/>
          <w:szCs w:val="23"/>
          <w:lang w:eastAsia="es-ES"/>
        </w:rPr>
        <w:t>declarar la nulidad</w:t>
      </w:r>
      <w:r w:rsidR="00481B24" w:rsidRPr="006316EA">
        <w:rPr>
          <w:rFonts w:ascii="Arial" w:hAnsi="Arial" w:cs="Arial"/>
          <w:b/>
          <w:sz w:val="23"/>
          <w:szCs w:val="23"/>
          <w:lang w:eastAsia="es-ES"/>
        </w:rPr>
        <w:t xml:space="preserve"> lisa y llana</w:t>
      </w:r>
      <w:r w:rsidRPr="006316EA">
        <w:rPr>
          <w:rFonts w:ascii="Arial" w:hAnsi="Arial" w:cs="Arial"/>
          <w:b/>
          <w:sz w:val="23"/>
          <w:szCs w:val="23"/>
          <w:lang w:eastAsia="es-ES"/>
        </w:rPr>
        <w:t xml:space="preserve"> </w:t>
      </w:r>
      <w:r w:rsidRPr="006316EA">
        <w:rPr>
          <w:rFonts w:ascii="Arial" w:hAnsi="Arial" w:cs="Arial"/>
          <w:sz w:val="23"/>
          <w:szCs w:val="23"/>
          <w:lang w:eastAsia="es-ES"/>
        </w:rPr>
        <w:t xml:space="preserve">de </w:t>
      </w:r>
      <w:r w:rsidRPr="006316EA">
        <w:rPr>
          <w:rFonts w:ascii="Arial" w:hAnsi="Arial" w:cs="Arial"/>
          <w:sz w:val="23"/>
          <w:szCs w:val="23"/>
        </w:rPr>
        <w:t xml:space="preserve">la Multa por Infracción relacionada con la Presentación de Declaraciones del Impuesto </w:t>
      </w:r>
      <w:r w:rsidR="00FA1EB9" w:rsidRPr="006316EA">
        <w:rPr>
          <w:rFonts w:ascii="Arial" w:hAnsi="Arial" w:cs="Arial"/>
          <w:sz w:val="23"/>
          <w:szCs w:val="23"/>
        </w:rPr>
        <w:t>Cedular a los Ingresos por el Otorgamiento de Uso o Goce Temporal de Bienes Inmuebles</w:t>
      </w:r>
      <w:r w:rsidRPr="006316EA">
        <w:rPr>
          <w:rFonts w:ascii="Arial" w:hAnsi="Arial" w:cs="Arial"/>
          <w:sz w:val="23"/>
          <w:szCs w:val="23"/>
        </w:rPr>
        <w:t xml:space="preserve">, con número de control </w:t>
      </w:r>
      <w:r w:rsidR="006B4A46">
        <w:rPr>
          <w:rFonts w:cs="Arial"/>
          <w:b/>
          <w:sz w:val="24"/>
          <w:szCs w:val="24"/>
        </w:rPr>
        <w:t>***********</w:t>
      </w:r>
      <w:r w:rsidR="00DF6492" w:rsidRPr="006316EA">
        <w:rPr>
          <w:rFonts w:ascii="Arial" w:hAnsi="Arial" w:cs="Arial"/>
          <w:sz w:val="23"/>
          <w:szCs w:val="23"/>
        </w:rPr>
        <w:t xml:space="preserve">, emitida por la </w:t>
      </w:r>
      <w:r w:rsidR="00DA3651" w:rsidRPr="006316EA">
        <w:rPr>
          <w:rFonts w:ascii="Arial" w:hAnsi="Arial" w:cs="Arial"/>
          <w:b/>
          <w:bCs/>
          <w:sz w:val="23"/>
          <w:szCs w:val="23"/>
        </w:rPr>
        <w:t>DIRECTORA DE INGRESOS Y RECAUDACIÓN DE LA SECRETARÍA DE FINANZAS DEL GOBIERNO DEL ESTADO DE OAXACA</w:t>
      </w:r>
      <w:r w:rsidR="00481B24" w:rsidRPr="006316EA">
        <w:rPr>
          <w:rFonts w:ascii="Arial" w:hAnsi="Arial" w:cs="Arial"/>
          <w:b/>
          <w:bCs/>
          <w:sz w:val="23"/>
          <w:szCs w:val="23"/>
        </w:rPr>
        <w:t xml:space="preserve">. </w:t>
      </w:r>
      <w:r w:rsidR="00481B24" w:rsidRPr="006316EA">
        <w:rPr>
          <w:rFonts w:ascii="Arial" w:hAnsi="Arial" w:cs="Arial"/>
          <w:sz w:val="23"/>
          <w:szCs w:val="23"/>
        </w:rPr>
        <w:t xml:space="preserve">Sirva de apoyo a lo antes sustentado la Jurisprudencia en Materia Administrativa, Novena Época, con registro electrónico </w:t>
      </w:r>
      <w:r w:rsidR="003555CC">
        <w:rPr>
          <w:rFonts w:cs="Arial"/>
          <w:b/>
          <w:sz w:val="24"/>
          <w:szCs w:val="24"/>
        </w:rPr>
        <w:t xml:space="preserve">*********** </w:t>
      </w:r>
      <w:r w:rsidR="00481B24" w:rsidRPr="006316EA">
        <w:rPr>
          <w:rFonts w:ascii="Arial" w:hAnsi="Arial" w:cs="Arial"/>
          <w:sz w:val="23"/>
          <w:szCs w:val="23"/>
        </w:rPr>
        <w:t xml:space="preserve">de rubro: </w:t>
      </w:r>
      <w:r w:rsidR="00481B24" w:rsidRPr="006316EA">
        <w:rPr>
          <w:rFonts w:ascii="Arial" w:hAnsi="Arial" w:cs="Arial"/>
          <w:i/>
          <w:iCs/>
          <w:sz w:val="23"/>
          <w:szCs w:val="23"/>
        </w:rPr>
        <w:t>“</w:t>
      </w:r>
      <w:r w:rsidR="00481B24" w:rsidRPr="006316EA">
        <w:rPr>
          <w:rFonts w:ascii="Arial" w:hAnsi="Arial" w:cs="Arial"/>
          <w:b/>
          <w:bCs/>
          <w:i/>
          <w:iCs/>
          <w:color w:val="000000"/>
          <w:sz w:val="23"/>
          <w:szCs w:val="23"/>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14:paraId="25BC0298" w14:textId="77777777" w:rsidR="00481B24" w:rsidRPr="006316EA" w:rsidRDefault="00481B24" w:rsidP="00F95B35">
      <w:pPr>
        <w:ind w:right="-91" w:firstLine="709"/>
        <w:contextualSpacing/>
        <w:jc w:val="both"/>
        <w:rPr>
          <w:rFonts w:ascii="Arial" w:hAnsi="Arial" w:cs="Arial"/>
          <w:sz w:val="23"/>
          <w:szCs w:val="23"/>
        </w:rPr>
      </w:pPr>
    </w:p>
    <w:p w14:paraId="38BC43FB" w14:textId="49FD984D" w:rsidR="008A5D0D" w:rsidRPr="006316EA" w:rsidRDefault="008A5D0D" w:rsidP="008A5D0D">
      <w:pPr>
        <w:spacing w:line="360" w:lineRule="auto"/>
        <w:ind w:right="-91" w:firstLine="708"/>
        <w:contextualSpacing/>
        <w:jc w:val="both"/>
        <w:rPr>
          <w:sz w:val="23"/>
          <w:szCs w:val="23"/>
        </w:rPr>
      </w:pPr>
      <w:r w:rsidRPr="006316EA">
        <w:rPr>
          <w:rFonts w:ascii="Arial" w:eastAsia="Arial Unicode MS" w:hAnsi="Arial" w:cs="Arial"/>
          <w:sz w:val="23"/>
          <w:szCs w:val="23"/>
        </w:rPr>
        <w:t xml:space="preserve">No es óbice para esta Quinta Sala, que el actor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w:t>
      </w:r>
      <w:r w:rsidR="003555CC">
        <w:rPr>
          <w:rFonts w:cs="Arial"/>
          <w:b/>
          <w:sz w:val="24"/>
          <w:szCs w:val="24"/>
        </w:rPr>
        <w:t>***********</w:t>
      </w:r>
      <w:r w:rsidRPr="006316EA">
        <w:rPr>
          <w:rFonts w:ascii="Arial" w:eastAsia="Arial Unicode MS" w:hAnsi="Arial" w:cs="Arial"/>
          <w:sz w:val="23"/>
          <w:szCs w:val="23"/>
        </w:rPr>
        <w:t xml:space="preserve">, de rubro siguiente: </w:t>
      </w:r>
      <w:r w:rsidRPr="006316EA">
        <w:rPr>
          <w:rFonts w:ascii="Arial" w:eastAsia="Arial Unicode MS" w:hAnsi="Arial" w:cs="Arial"/>
          <w:b/>
          <w:bCs/>
          <w:i/>
          <w:iCs/>
          <w:sz w:val="23"/>
          <w:szCs w:val="23"/>
        </w:rPr>
        <w:t>“CONCEPTOS DE VIOLACIÓN EN AMPARO DIRECTO. EL ESTUDIO DE LOS QUE DETERMINEN SU CONCESIÓN DEBE A</w:t>
      </w:r>
      <w:r w:rsidR="001244F9" w:rsidRPr="006316EA">
        <w:rPr>
          <w:rFonts w:ascii="Arial" w:eastAsia="Arial Unicode MS" w:hAnsi="Arial" w:cs="Arial"/>
          <w:b/>
          <w:bCs/>
          <w:i/>
          <w:iCs/>
          <w:sz w:val="23"/>
          <w:szCs w:val="23"/>
        </w:rPr>
        <w:t>T</w:t>
      </w:r>
      <w:r w:rsidRPr="006316EA">
        <w:rPr>
          <w:rFonts w:ascii="Arial" w:eastAsia="Arial Unicode MS" w:hAnsi="Arial" w:cs="Arial"/>
          <w:b/>
          <w:bCs/>
          <w:i/>
          <w:iCs/>
          <w:sz w:val="23"/>
          <w:szCs w:val="23"/>
        </w:rPr>
        <w:t>ENDER AL PRINCIPIO DE MAYOR BENEFICIO, PUDIÉNDOSE OMITIR EL DE AQUELLOS QUE</w:t>
      </w:r>
      <w:r w:rsidR="00CE6834" w:rsidRPr="006316EA">
        <w:rPr>
          <w:rFonts w:ascii="Arial" w:eastAsia="Arial Unicode MS" w:hAnsi="Arial" w:cs="Arial"/>
          <w:b/>
          <w:bCs/>
          <w:i/>
          <w:iCs/>
          <w:sz w:val="23"/>
          <w:szCs w:val="23"/>
        </w:rPr>
        <w:t>,</w:t>
      </w:r>
      <w:r w:rsidRPr="006316EA">
        <w:rPr>
          <w:rFonts w:ascii="Arial" w:eastAsia="Arial Unicode MS" w:hAnsi="Arial" w:cs="Arial"/>
          <w:b/>
          <w:bCs/>
          <w:i/>
          <w:iCs/>
          <w:sz w:val="23"/>
          <w:szCs w:val="23"/>
        </w:rPr>
        <w:t xml:space="preserve"> AUNQUE RESULTEN FUNDADOS, NO MEJOREN LO YA ALCANZADO POR EL QUEJOSO, INCLUSIVE LOS QUE SE REFIEREN A CONSTITUCIONALIDAD DE LEYES.</w:t>
      </w:r>
    </w:p>
    <w:p w14:paraId="2988C7F5" w14:textId="77777777" w:rsidR="008A5D0D" w:rsidRPr="006316EA" w:rsidRDefault="008A5D0D" w:rsidP="00F95B35">
      <w:pPr>
        <w:ind w:right="-91" w:firstLine="709"/>
        <w:contextualSpacing/>
        <w:jc w:val="both"/>
        <w:rPr>
          <w:rFonts w:ascii="Arial" w:hAnsi="Arial" w:cs="Arial"/>
          <w:sz w:val="23"/>
          <w:szCs w:val="23"/>
        </w:rPr>
      </w:pPr>
    </w:p>
    <w:p w14:paraId="7F6BB853" w14:textId="77777777" w:rsidR="0001512E" w:rsidRPr="006316EA" w:rsidRDefault="00A7470B" w:rsidP="0001512E">
      <w:pPr>
        <w:spacing w:line="360" w:lineRule="auto"/>
        <w:ind w:right="51" w:firstLine="567"/>
        <w:jc w:val="both"/>
        <w:rPr>
          <w:rFonts w:ascii="Arial" w:hAnsi="Arial" w:cs="Arial"/>
          <w:sz w:val="23"/>
          <w:szCs w:val="23"/>
        </w:rPr>
      </w:pPr>
      <w:r w:rsidRPr="006316EA">
        <w:rPr>
          <w:rFonts w:ascii="Arial" w:hAnsi="Arial" w:cs="Arial"/>
          <w:sz w:val="23"/>
          <w:szCs w:val="23"/>
        </w:rPr>
        <w:t xml:space="preserve">       </w:t>
      </w:r>
      <w:r w:rsidRPr="006316EA">
        <w:rPr>
          <w:rFonts w:ascii="Arial" w:hAnsi="Arial" w:cs="Arial"/>
          <w:b/>
          <w:sz w:val="23"/>
          <w:szCs w:val="23"/>
        </w:rPr>
        <w:t xml:space="preserve"> QUINTO.-</w:t>
      </w:r>
      <w:r w:rsidRPr="006316EA">
        <w:rPr>
          <w:rFonts w:ascii="Arial" w:hAnsi="Arial" w:cs="Arial"/>
          <w:sz w:val="23"/>
          <w:szCs w:val="23"/>
        </w:rPr>
        <w:t xml:space="preserve"> </w:t>
      </w:r>
      <w:r w:rsidR="0001512E" w:rsidRPr="006316EA">
        <w:rPr>
          <w:rFonts w:ascii="Arial" w:hAnsi="Arial" w:cs="Arial"/>
          <w:sz w:val="23"/>
          <w:szCs w:val="23"/>
        </w:rPr>
        <w:t>Como la parte actora en el presente juicio,</w:t>
      </w:r>
      <w:r w:rsidR="0001512E" w:rsidRPr="006316EA">
        <w:rPr>
          <w:rFonts w:ascii="Arial" w:hAnsi="Arial" w:cs="Arial"/>
          <w:b/>
          <w:sz w:val="23"/>
          <w:szCs w:val="23"/>
        </w:rPr>
        <w:t xml:space="preserve"> </w:t>
      </w:r>
      <w:r w:rsidR="00C3409E" w:rsidRPr="006316EA">
        <w:rPr>
          <w:rFonts w:ascii="Arial" w:hAnsi="Arial" w:cs="Arial"/>
          <w:b/>
          <w:sz w:val="23"/>
          <w:szCs w:val="23"/>
        </w:rPr>
        <w:t xml:space="preserve">no </w:t>
      </w:r>
      <w:r w:rsidR="0001512E" w:rsidRPr="006316EA">
        <w:rPr>
          <w:rFonts w:ascii="Arial" w:hAnsi="Arial" w:cs="Arial"/>
          <w:b/>
          <w:sz w:val="23"/>
          <w:szCs w:val="23"/>
        </w:rPr>
        <w:t>se opuso a la publicación de sus datos personales</w:t>
      </w:r>
      <w:r w:rsidR="0001512E" w:rsidRPr="006316EA">
        <w:rPr>
          <w:rFonts w:ascii="Arial" w:hAnsi="Arial" w:cs="Arial"/>
          <w:sz w:val="23"/>
          <w:szCs w:val="23"/>
        </w:rPr>
        <w:t xml:space="preserve"> y al encontrarse obligado este juzgador a proteger dicha información</w:t>
      </w:r>
      <w:r w:rsidR="0001512E" w:rsidRPr="006316EA">
        <w:rPr>
          <w:rFonts w:ascii="Arial" w:hAnsi="Arial" w:cs="Arial"/>
          <w:b/>
          <w:sz w:val="23"/>
          <w:szCs w:val="23"/>
        </w:rPr>
        <w:t xml:space="preserve"> </w:t>
      </w:r>
      <w:r w:rsidR="0001512E" w:rsidRPr="006316EA">
        <w:rPr>
          <w:rFonts w:ascii="Arial" w:hAnsi="Arial" w:cs="Arial"/>
          <w:sz w:val="23"/>
          <w:szCs w:val="23"/>
        </w:rPr>
        <w:t xml:space="preserve">de conformidad a lo dispuesto por los </w:t>
      </w:r>
      <w:r w:rsidR="0001512E" w:rsidRPr="006316EA">
        <w:rPr>
          <w:rFonts w:ascii="Arial" w:hAnsi="Arial" w:cs="Arial"/>
          <w:sz w:val="23"/>
          <w:szCs w:val="23"/>
        </w:rPr>
        <w:lastRenderedPageBreak/>
        <w:t xml:space="preserve">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6316EA">
        <w:rPr>
          <w:rFonts w:ascii="Arial" w:hAnsi="Arial" w:cs="Arial"/>
          <w:b/>
          <w:sz w:val="23"/>
          <w:szCs w:val="23"/>
        </w:rPr>
        <w:t xml:space="preserve">se ordena la publicación de la sentencia, </w:t>
      </w:r>
      <w:r w:rsidR="0001512E" w:rsidRPr="006316EA">
        <w:rPr>
          <w:rFonts w:ascii="Arial" w:hAnsi="Arial" w:cs="Arial"/>
          <w:sz w:val="23"/>
          <w:szCs w:val="23"/>
        </w:rPr>
        <w:t xml:space="preserve">con la supresión de datos personales identificables, procurándose que no se impida conocer el criterio sostenido por este órgano jurisdiccional. </w:t>
      </w:r>
    </w:p>
    <w:p w14:paraId="628B3C70" w14:textId="77777777" w:rsidR="00A7470B" w:rsidRPr="006316EA" w:rsidRDefault="00A7470B" w:rsidP="00F95B35">
      <w:pPr>
        <w:pStyle w:val="corte4fondo"/>
        <w:spacing w:line="240" w:lineRule="auto"/>
        <w:ind w:right="-516" w:firstLine="0"/>
        <w:contextualSpacing/>
        <w:rPr>
          <w:rFonts w:cs="Arial"/>
          <w:i/>
          <w:sz w:val="23"/>
          <w:szCs w:val="23"/>
          <w:lang w:val="es-ES"/>
        </w:rPr>
      </w:pPr>
    </w:p>
    <w:p w14:paraId="129A914C" w14:textId="77777777" w:rsidR="00A7470B" w:rsidRPr="006316EA" w:rsidRDefault="00A7470B" w:rsidP="00A7470B">
      <w:pPr>
        <w:spacing w:line="360" w:lineRule="auto"/>
        <w:ind w:right="51"/>
        <w:jc w:val="both"/>
        <w:rPr>
          <w:rFonts w:ascii="Arial" w:hAnsi="Arial" w:cs="Arial"/>
          <w:sz w:val="23"/>
          <w:szCs w:val="23"/>
        </w:rPr>
      </w:pPr>
      <w:r w:rsidRPr="006316EA">
        <w:rPr>
          <w:rFonts w:ascii="Arial" w:hAnsi="Arial" w:cs="Arial"/>
          <w:sz w:val="23"/>
          <w:szCs w:val="23"/>
        </w:rPr>
        <w:t xml:space="preserve">              Por lo expuesto, fundado y motivado, en términos de los artículos 207, fracciones I, II y III, </w:t>
      </w:r>
      <w:r w:rsidR="0030132A" w:rsidRPr="006316EA">
        <w:rPr>
          <w:rFonts w:ascii="Arial" w:hAnsi="Arial" w:cs="Arial"/>
          <w:sz w:val="23"/>
          <w:szCs w:val="23"/>
        </w:rPr>
        <w:t>208, fracción II</w:t>
      </w:r>
      <w:r w:rsidR="00DF6492" w:rsidRPr="006316EA">
        <w:rPr>
          <w:rFonts w:ascii="Arial" w:hAnsi="Arial" w:cs="Arial"/>
          <w:sz w:val="23"/>
          <w:szCs w:val="23"/>
        </w:rPr>
        <w:t xml:space="preserve"> y VI</w:t>
      </w:r>
      <w:r w:rsidR="0030132A" w:rsidRPr="006316EA">
        <w:rPr>
          <w:rFonts w:ascii="Arial" w:hAnsi="Arial" w:cs="Arial"/>
          <w:sz w:val="23"/>
          <w:szCs w:val="23"/>
        </w:rPr>
        <w:t xml:space="preserve">, </w:t>
      </w:r>
      <w:r w:rsidR="009D5AF8" w:rsidRPr="006316EA">
        <w:rPr>
          <w:rFonts w:ascii="Arial" w:hAnsi="Arial" w:cs="Arial"/>
          <w:sz w:val="23"/>
          <w:szCs w:val="23"/>
        </w:rPr>
        <w:t xml:space="preserve">209 </w:t>
      </w:r>
      <w:r w:rsidRPr="006316EA">
        <w:rPr>
          <w:rFonts w:ascii="Arial" w:hAnsi="Arial" w:cs="Arial"/>
          <w:sz w:val="23"/>
          <w:szCs w:val="23"/>
        </w:rPr>
        <w:t>de la Ley de Procedimiento y Justicia Administrativa para el Estado de Oaxaca, se</w:t>
      </w:r>
      <w:r w:rsidR="0030132A" w:rsidRPr="006316EA">
        <w:rPr>
          <w:rFonts w:ascii="Arial" w:hAnsi="Arial" w:cs="Arial"/>
          <w:sz w:val="23"/>
          <w:szCs w:val="23"/>
        </w:rPr>
        <w:t>:</w:t>
      </w:r>
      <w:r w:rsidRPr="006316EA">
        <w:rPr>
          <w:rFonts w:ascii="Arial" w:hAnsi="Arial" w:cs="Arial"/>
          <w:sz w:val="23"/>
          <w:szCs w:val="23"/>
        </w:rPr>
        <w:t xml:space="preserve"> </w:t>
      </w:r>
    </w:p>
    <w:p w14:paraId="4EC4C6B5" w14:textId="77777777" w:rsidR="00A85A49" w:rsidRPr="006316EA" w:rsidRDefault="00A85A49" w:rsidP="00A7470B">
      <w:pPr>
        <w:spacing w:line="360" w:lineRule="auto"/>
        <w:ind w:right="51"/>
        <w:jc w:val="both"/>
        <w:rPr>
          <w:rFonts w:ascii="Arial" w:hAnsi="Arial" w:cs="Arial"/>
          <w:sz w:val="23"/>
          <w:szCs w:val="23"/>
        </w:rPr>
      </w:pPr>
    </w:p>
    <w:p w14:paraId="6E07ED23" w14:textId="77777777" w:rsidR="00A7470B" w:rsidRPr="006316EA" w:rsidRDefault="00A7470B" w:rsidP="00A7470B">
      <w:pPr>
        <w:spacing w:line="360" w:lineRule="auto"/>
        <w:jc w:val="center"/>
        <w:rPr>
          <w:rFonts w:ascii="Arial" w:hAnsi="Arial" w:cs="Arial"/>
          <w:b/>
          <w:sz w:val="23"/>
          <w:szCs w:val="23"/>
        </w:rPr>
      </w:pPr>
      <w:r w:rsidRPr="006316EA">
        <w:rPr>
          <w:rFonts w:ascii="Arial" w:hAnsi="Arial" w:cs="Arial"/>
          <w:b/>
          <w:sz w:val="23"/>
          <w:szCs w:val="23"/>
        </w:rPr>
        <w:t>R E S U E L V E:</w:t>
      </w:r>
    </w:p>
    <w:p w14:paraId="41213A52" w14:textId="77777777" w:rsidR="00A7470B" w:rsidRPr="006316EA" w:rsidRDefault="00A7470B" w:rsidP="00A7470B">
      <w:pPr>
        <w:spacing w:line="360" w:lineRule="auto"/>
        <w:rPr>
          <w:rFonts w:ascii="Arial" w:hAnsi="Arial" w:cs="Arial"/>
          <w:b/>
          <w:sz w:val="23"/>
          <w:szCs w:val="23"/>
        </w:rPr>
      </w:pPr>
    </w:p>
    <w:p w14:paraId="32C73721" w14:textId="77777777" w:rsidR="00A7470B" w:rsidRPr="006316EA" w:rsidRDefault="00A7470B" w:rsidP="00A7470B">
      <w:pPr>
        <w:spacing w:line="360" w:lineRule="auto"/>
        <w:ind w:firstLine="708"/>
        <w:jc w:val="both"/>
        <w:rPr>
          <w:rFonts w:ascii="Arial" w:hAnsi="Arial" w:cs="Arial"/>
          <w:sz w:val="23"/>
          <w:szCs w:val="23"/>
        </w:rPr>
      </w:pPr>
      <w:r w:rsidRPr="006316EA">
        <w:rPr>
          <w:rFonts w:ascii="Arial" w:hAnsi="Arial" w:cs="Arial"/>
          <w:b/>
          <w:sz w:val="23"/>
          <w:szCs w:val="23"/>
        </w:rPr>
        <w:t>PRIMERO</w:t>
      </w:r>
      <w:r w:rsidRPr="006316EA">
        <w:rPr>
          <w:rFonts w:ascii="Arial" w:hAnsi="Arial" w:cs="Arial"/>
          <w:sz w:val="23"/>
          <w:szCs w:val="23"/>
        </w:rPr>
        <w:t xml:space="preserve">.- Esta Quinta Sala Unitaria del Tribunal de Justicia Administrativa del Estado de Oaxaca, es competente para conocer y resolver el presente juicio. </w:t>
      </w:r>
    </w:p>
    <w:p w14:paraId="1F9AB093" w14:textId="77777777" w:rsidR="00A7470B" w:rsidRPr="006316EA" w:rsidRDefault="00A7470B" w:rsidP="00F95B35">
      <w:pPr>
        <w:ind w:firstLine="709"/>
        <w:contextualSpacing/>
        <w:jc w:val="both"/>
        <w:rPr>
          <w:rFonts w:ascii="Arial" w:hAnsi="Arial" w:cs="Arial"/>
          <w:sz w:val="23"/>
          <w:szCs w:val="23"/>
        </w:rPr>
      </w:pPr>
    </w:p>
    <w:p w14:paraId="0C74CB1A" w14:textId="77777777" w:rsidR="00A7470B" w:rsidRPr="006316EA" w:rsidRDefault="00A7470B" w:rsidP="00A7470B">
      <w:pPr>
        <w:spacing w:line="360" w:lineRule="auto"/>
        <w:ind w:firstLine="708"/>
        <w:jc w:val="both"/>
        <w:rPr>
          <w:rFonts w:ascii="Arial" w:hAnsi="Arial" w:cs="Arial"/>
          <w:sz w:val="23"/>
          <w:szCs w:val="23"/>
        </w:rPr>
      </w:pPr>
      <w:r w:rsidRPr="006316EA">
        <w:rPr>
          <w:rFonts w:ascii="Arial" w:hAnsi="Arial" w:cs="Arial"/>
          <w:b/>
          <w:sz w:val="23"/>
          <w:szCs w:val="23"/>
        </w:rPr>
        <w:t>SEGUNDO</w:t>
      </w:r>
      <w:r w:rsidRPr="006316EA">
        <w:rPr>
          <w:rFonts w:ascii="Arial" w:hAnsi="Arial" w:cs="Arial"/>
          <w:sz w:val="23"/>
          <w:szCs w:val="23"/>
        </w:rPr>
        <w:t xml:space="preserve">.- La personalidad de las partes quedó acreditada en autos. </w:t>
      </w:r>
      <w:r w:rsidR="00732EB6" w:rsidRPr="006316EA">
        <w:rPr>
          <w:rFonts w:ascii="Arial" w:hAnsi="Arial" w:cs="Arial"/>
          <w:sz w:val="23"/>
          <w:szCs w:val="23"/>
        </w:rPr>
        <w:t xml:space="preserve"> </w:t>
      </w:r>
    </w:p>
    <w:p w14:paraId="77A053CC" w14:textId="77777777" w:rsidR="00A7470B" w:rsidRPr="006316EA" w:rsidRDefault="00A7470B" w:rsidP="00F95B35">
      <w:pPr>
        <w:ind w:firstLine="709"/>
        <w:contextualSpacing/>
        <w:jc w:val="both"/>
        <w:rPr>
          <w:rFonts w:ascii="Arial" w:hAnsi="Arial" w:cs="Arial"/>
          <w:b/>
          <w:sz w:val="23"/>
          <w:szCs w:val="23"/>
        </w:rPr>
      </w:pPr>
    </w:p>
    <w:p w14:paraId="5CBBB185" w14:textId="77777777" w:rsidR="008971AB" w:rsidRPr="006316EA" w:rsidRDefault="00A7470B" w:rsidP="00A7470B">
      <w:pPr>
        <w:spacing w:line="360" w:lineRule="auto"/>
        <w:ind w:firstLine="708"/>
        <w:jc w:val="both"/>
        <w:rPr>
          <w:rFonts w:ascii="Arial" w:hAnsi="Arial" w:cs="Arial"/>
          <w:sz w:val="23"/>
          <w:szCs w:val="23"/>
          <w:lang w:val="es-MX"/>
        </w:rPr>
      </w:pPr>
      <w:r w:rsidRPr="006316EA">
        <w:rPr>
          <w:rFonts w:ascii="Arial" w:hAnsi="Arial" w:cs="Arial"/>
          <w:b/>
          <w:sz w:val="23"/>
          <w:szCs w:val="23"/>
        </w:rPr>
        <w:t>TERCERO.</w:t>
      </w:r>
      <w:r w:rsidRPr="006316EA">
        <w:rPr>
          <w:rFonts w:ascii="Arial" w:hAnsi="Arial" w:cs="Arial"/>
          <w:sz w:val="23"/>
          <w:szCs w:val="23"/>
        </w:rPr>
        <w:t>-</w:t>
      </w:r>
      <w:r w:rsidRPr="006316EA">
        <w:rPr>
          <w:rFonts w:ascii="Arial" w:hAnsi="Arial" w:cs="Arial"/>
          <w:sz w:val="23"/>
          <w:szCs w:val="23"/>
          <w:lang w:val="es-MX"/>
        </w:rPr>
        <w:t xml:space="preserve"> Este Juzgador advierte que, en el presente juicio</w:t>
      </w:r>
      <w:r w:rsidR="00DF6492" w:rsidRPr="006316EA">
        <w:rPr>
          <w:rFonts w:ascii="Arial" w:hAnsi="Arial" w:cs="Arial"/>
          <w:sz w:val="23"/>
          <w:szCs w:val="23"/>
          <w:lang w:val="es-MX"/>
        </w:rPr>
        <w:t xml:space="preserve"> no</w:t>
      </w:r>
      <w:r w:rsidRPr="006316EA">
        <w:rPr>
          <w:rFonts w:ascii="Arial" w:hAnsi="Arial" w:cs="Arial"/>
          <w:sz w:val="23"/>
          <w:szCs w:val="23"/>
          <w:lang w:val="es-MX"/>
        </w:rPr>
        <w:t xml:space="preserve"> se configura</w:t>
      </w:r>
      <w:r w:rsidR="00CA7EF7" w:rsidRPr="006316EA">
        <w:rPr>
          <w:rFonts w:ascii="Arial" w:hAnsi="Arial" w:cs="Arial"/>
          <w:sz w:val="23"/>
          <w:szCs w:val="23"/>
          <w:lang w:val="es-MX"/>
        </w:rPr>
        <w:t xml:space="preserve">n </w:t>
      </w:r>
      <w:r w:rsidR="00DF6492" w:rsidRPr="006316EA">
        <w:rPr>
          <w:rFonts w:ascii="Arial" w:hAnsi="Arial" w:cs="Arial"/>
          <w:sz w:val="23"/>
          <w:szCs w:val="23"/>
          <w:lang w:val="es-MX"/>
        </w:rPr>
        <w:t xml:space="preserve">ninguna causal </w:t>
      </w:r>
      <w:r w:rsidR="00CA7EF7" w:rsidRPr="006316EA">
        <w:rPr>
          <w:rFonts w:ascii="Arial" w:hAnsi="Arial" w:cs="Arial"/>
          <w:sz w:val="23"/>
          <w:szCs w:val="23"/>
          <w:lang w:val="es-MX"/>
        </w:rPr>
        <w:t>de</w:t>
      </w:r>
      <w:r w:rsidRPr="006316EA">
        <w:rPr>
          <w:rFonts w:ascii="Arial" w:hAnsi="Arial" w:cs="Arial"/>
          <w:sz w:val="23"/>
          <w:szCs w:val="23"/>
          <w:lang w:val="es-MX"/>
        </w:rPr>
        <w:t xml:space="preserve"> improcedencia </w:t>
      </w:r>
      <w:r w:rsidR="00CA7EF7" w:rsidRPr="006316EA">
        <w:rPr>
          <w:rFonts w:ascii="Arial" w:hAnsi="Arial" w:cs="Arial"/>
          <w:sz w:val="23"/>
          <w:szCs w:val="23"/>
          <w:lang w:val="es-MX"/>
        </w:rPr>
        <w:t>y</w:t>
      </w:r>
      <w:r w:rsidRPr="006316EA">
        <w:rPr>
          <w:rFonts w:ascii="Arial" w:hAnsi="Arial" w:cs="Arial"/>
          <w:sz w:val="23"/>
          <w:szCs w:val="23"/>
          <w:lang w:val="es-MX"/>
        </w:rPr>
        <w:t xml:space="preserve"> sobreseimiento</w:t>
      </w:r>
      <w:r w:rsidR="00CA7EF7" w:rsidRPr="006316EA">
        <w:rPr>
          <w:rFonts w:ascii="Arial" w:hAnsi="Arial" w:cs="Arial"/>
          <w:sz w:val="23"/>
          <w:szCs w:val="23"/>
          <w:lang w:val="es-MX"/>
        </w:rPr>
        <w:t xml:space="preserve"> </w:t>
      </w:r>
      <w:proofErr w:type="gramStart"/>
      <w:r w:rsidR="00CA7EF7" w:rsidRPr="006316EA">
        <w:rPr>
          <w:rFonts w:ascii="Arial" w:hAnsi="Arial" w:cs="Arial"/>
          <w:sz w:val="23"/>
          <w:szCs w:val="23"/>
          <w:lang w:val="es-MX"/>
        </w:rPr>
        <w:t>contenidas</w:t>
      </w:r>
      <w:proofErr w:type="gramEnd"/>
      <w:r w:rsidR="00CA7EF7" w:rsidRPr="006316EA">
        <w:rPr>
          <w:rFonts w:ascii="Arial" w:hAnsi="Arial" w:cs="Arial"/>
          <w:sz w:val="23"/>
          <w:szCs w:val="23"/>
          <w:lang w:val="es-MX"/>
        </w:rPr>
        <w:t xml:space="preserve"> en los numerales </w:t>
      </w:r>
      <w:r w:rsidR="00CA7EF7" w:rsidRPr="006316EA">
        <w:rPr>
          <w:rFonts w:ascii="Arial" w:hAnsi="Arial" w:cs="Arial"/>
          <w:sz w:val="23"/>
          <w:szCs w:val="23"/>
        </w:rPr>
        <w:t>161</w:t>
      </w:r>
      <w:r w:rsidR="00DF6492" w:rsidRPr="006316EA">
        <w:rPr>
          <w:rFonts w:ascii="Arial" w:hAnsi="Arial" w:cs="Arial"/>
          <w:sz w:val="23"/>
          <w:szCs w:val="23"/>
        </w:rPr>
        <w:t xml:space="preserve"> </w:t>
      </w:r>
      <w:r w:rsidR="00CA7EF7" w:rsidRPr="006316EA">
        <w:rPr>
          <w:rFonts w:ascii="Arial" w:hAnsi="Arial" w:cs="Arial"/>
          <w:sz w:val="23"/>
          <w:szCs w:val="23"/>
        </w:rPr>
        <w:t>y 162 de la Ley de Procedimiento y Justicia Administrativa para el Estado de Oaxaca</w:t>
      </w:r>
      <w:r w:rsidRPr="006316EA">
        <w:rPr>
          <w:rFonts w:ascii="Arial" w:hAnsi="Arial" w:cs="Arial"/>
          <w:sz w:val="23"/>
          <w:szCs w:val="23"/>
          <w:lang w:val="es-MX"/>
        </w:rPr>
        <w:t xml:space="preserve">, por tanto, </w:t>
      </w:r>
      <w:r w:rsidR="00DF6492" w:rsidRPr="006316EA">
        <w:rPr>
          <w:rFonts w:ascii="Arial" w:hAnsi="Arial" w:cs="Arial"/>
          <w:b/>
          <w:bCs/>
          <w:sz w:val="23"/>
          <w:szCs w:val="23"/>
          <w:lang w:val="es-MX"/>
        </w:rPr>
        <w:t xml:space="preserve">NO </w:t>
      </w:r>
      <w:r w:rsidRPr="006316EA">
        <w:rPr>
          <w:rFonts w:ascii="Arial" w:hAnsi="Arial" w:cs="Arial"/>
          <w:b/>
          <w:sz w:val="23"/>
          <w:szCs w:val="23"/>
          <w:lang w:val="es-MX"/>
        </w:rPr>
        <w:t>SE SOBRESEE</w:t>
      </w:r>
      <w:r w:rsidR="00F21406" w:rsidRPr="006316EA">
        <w:rPr>
          <w:rFonts w:ascii="Arial" w:hAnsi="Arial" w:cs="Arial"/>
          <w:sz w:val="23"/>
          <w:szCs w:val="23"/>
          <w:lang w:val="es-MX"/>
        </w:rPr>
        <w:t>,</w:t>
      </w:r>
      <w:r w:rsidR="00CA7EF7" w:rsidRPr="006316EA">
        <w:rPr>
          <w:rFonts w:ascii="Arial" w:hAnsi="Arial" w:cs="Arial"/>
          <w:sz w:val="23"/>
          <w:szCs w:val="23"/>
          <w:lang w:val="es-MX"/>
        </w:rPr>
        <w:t xml:space="preserve"> el presente juicio</w:t>
      </w:r>
      <w:r w:rsidR="00F21406" w:rsidRPr="006316EA">
        <w:rPr>
          <w:rFonts w:ascii="Arial" w:hAnsi="Arial" w:cs="Arial"/>
          <w:sz w:val="23"/>
          <w:szCs w:val="23"/>
          <w:lang w:val="es-MX"/>
        </w:rPr>
        <w:t xml:space="preserve"> en términos del considerando </w:t>
      </w:r>
      <w:r w:rsidR="00F21406" w:rsidRPr="006316EA">
        <w:rPr>
          <w:rFonts w:ascii="Arial" w:hAnsi="Arial" w:cs="Arial"/>
          <w:b/>
          <w:bCs/>
          <w:sz w:val="23"/>
          <w:szCs w:val="23"/>
          <w:lang w:val="es-MX"/>
        </w:rPr>
        <w:t>TERCERO</w:t>
      </w:r>
      <w:r w:rsidR="00F21406" w:rsidRPr="006316EA">
        <w:rPr>
          <w:rFonts w:ascii="Arial" w:hAnsi="Arial" w:cs="Arial"/>
          <w:sz w:val="23"/>
          <w:szCs w:val="23"/>
          <w:lang w:val="es-MX"/>
        </w:rPr>
        <w:t xml:space="preserve"> de este fallo. </w:t>
      </w:r>
    </w:p>
    <w:p w14:paraId="27961143" w14:textId="77777777" w:rsidR="00A85A49" w:rsidRPr="006316EA" w:rsidRDefault="00A85A49" w:rsidP="00F95B35">
      <w:pPr>
        <w:ind w:firstLine="709"/>
        <w:contextualSpacing/>
        <w:jc w:val="both"/>
        <w:rPr>
          <w:rFonts w:ascii="Arial" w:hAnsi="Arial" w:cs="Arial"/>
          <w:bCs/>
          <w:sz w:val="23"/>
          <w:szCs w:val="23"/>
          <w:lang w:val="es-MX"/>
        </w:rPr>
      </w:pPr>
    </w:p>
    <w:p w14:paraId="4320F7EE" w14:textId="172B5C46" w:rsidR="0033727D" w:rsidRPr="006316EA" w:rsidRDefault="00A7470B" w:rsidP="0033727D">
      <w:pPr>
        <w:spacing w:line="360" w:lineRule="auto"/>
        <w:ind w:right="-91"/>
        <w:jc w:val="both"/>
        <w:rPr>
          <w:rFonts w:ascii="Arial" w:hAnsi="Arial" w:cs="Arial"/>
          <w:bCs/>
          <w:sz w:val="23"/>
          <w:szCs w:val="23"/>
        </w:rPr>
      </w:pPr>
      <w:r w:rsidRPr="006316EA">
        <w:rPr>
          <w:rFonts w:ascii="Arial" w:hAnsi="Arial" w:cs="Arial"/>
          <w:b/>
          <w:bCs/>
          <w:sz w:val="23"/>
          <w:szCs w:val="23"/>
          <w:lang w:val="es-MX"/>
        </w:rPr>
        <w:t xml:space="preserve">            CUARTO</w:t>
      </w:r>
      <w:r w:rsidRPr="006316EA">
        <w:rPr>
          <w:rFonts w:ascii="Arial" w:hAnsi="Arial" w:cs="Arial"/>
          <w:bCs/>
          <w:sz w:val="23"/>
          <w:szCs w:val="23"/>
          <w:lang w:val="es-MX"/>
        </w:rPr>
        <w:t>.-</w:t>
      </w:r>
      <w:r w:rsidR="008971AB" w:rsidRPr="006316EA">
        <w:rPr>
          <w:rFonts w:ascii="Arial" w:hAnsi="Arial" w:cs="Arial"/>
          <w:bCs/>
          <w:sz w:val="23"/>
          <w:szCs w:val="23"/>
          <w:lang w:val="es-MX"/>
        </w:rPr>
        <w:t xml:space="preserve"> </w:t>
      </w:r>
      <w:r w:rsidRPr="006316EA">
        <w:rPr>
          <w:rFonts w:ascii="Arial" w:hAnsi="Arial" w:cs="Arial"/>
          <w:b/>
          <w:bCs/>
          <w:sz w:val="23"/>
          <w:szCs w:val="23"/>
        </w:rPr>
        <w:t>S</w:t>
      </w:r>
      <w:r w:rsidR="0068383B" w:rsidRPr="006316EA">
        <w:rPr>
          <w:rFonts w:ascii="Arial" w:hAnsi="Arial" w:cs="Arial"/>
          <w:b/>
          <w:bCs/>
          <w:sz w:val="23"/>
          <w:szCs w:val="23"/>
        </w:rPr>
        <w:t>e declara la nulidad</w:t>
      </w:r>
      <w:r w:rsidR="00D37B6A" w:rsidRPr="006316EA">
        <w:rPr>
          <w:rFonts w:ascii="Arial" w:hAnsi="Arial" w:cs="Arial"/>
          <w:b/>
          <w:bCs/>
          <w:sz w:val="23"/>
          <w:szCs w:val="23"/>
        </w:rPr>
        <w:t xml:space="preserve"> lisa y llana</w:t>
      </w:r>
      <w:r w:rsidR="0068383B" w:rsidRPr="006316EA">
        <w:rPr>
          <w:rFonts w:ascii="Arial" w:hAnsi="Arial" w:cs="Arial"/>
          <w:b/>
          <w:bCs/>
          <w:sz w:val="23"/>
          <w:szCs w:val="23"/>
        </w:rPr>
        <w:t xml:space="preserve"> </w:t>
      </w:r>
      <w:r w:rsidR="0068383B" w:rsidRPr="006316EA">
        <w:rPr>
          <w:rFonts w:ascii="Arial" w:hAnsi="Arial" w:cs="Arial"/>
          <w:sz w:val="23"/>
          <w:szCs w:val="23"/>
        </w:rPr>
        <w:t>del acto combatido</w:t>
      </w:r>
      <w:r w:rsidR="00D37B6A" w:rsidRPr="006316EA">
        <w:rPr>
          <w:rFonts w:ascii="Arial" w:hAnsi="Arial" w:cs="Arial"/>
          <w:b/>
          <w:bCs/>
          <w:sz w:val="23"/>
          <w:szCs w:val="23"/>
        </w:rPr>
        <w:t>,</w:t>
      </w:r>
      <w:r w:rsidR="0068383B" w:rsidRPr="006316EA">
        <w:rPr>
          <w:rFonts w:ascii="Arial" w:hAnsi="Arial" w:cs="Arial"/>
          <w:b/>
          <w:bCs/>
          <w:sz w:val="23"/>
          <w:szCs w:val="23"/>
        </w:rPr>
        <w:t xml:space="preserve"> </w:t>
      </w:r>
      <w:r w:rsidR="00075B6B" w:rsidRPr="006316EA">
        <w:rPr>
          <w:rFonts w:ascii="Arial" w:hAnsi="Arial" w:cs="Arial"/>
          <w:sz w:val="23"/>
          <w:szCs w:val="23"/>
        </w:rPr>
        <w:t xml:space="preserve">consistente en </w:t>
      </w:r>
      <w:r w:rsidR="00DF6492" w:rsidRPr="006316EA">
        <w:rPr>
          <w:rFonts w:ascii="Arial" w:hAnsi="Arial" w:cs="Arial"/>
          <w:sz w:val="23"/>
          <w:szCs w:val="23"/>
        </w:rPr>
        <w:t xml:space="preserve">la </w:t>
      </w:r>
      <w:r w:rsidR="00FA1EB9" w:rsidRPr="006316EA">
        <w:rPr>
          <w:rFonts w:ascii="Arial" w:hAnsi="Arial" w:cs="Arial"/>
          <w:sz w:val="23"/>
          <w:szCs w:val="23"/>
        </w:rPr>
        <w:t xml:space="preserve">Multa por Infracción relacionada con la Presentación de Declaraciones del Impuesto Cedular a los Ingresos por el Otorgamiento de Uso o Goce Temporal de Bienes Inmuebles, con número de control </w:t>
      </w:r>
      <w:r w:rsidR="006B4A46">
        <w:rPr>
          <w:rFonts w:cs="Arial"/>
          <w:b/>
          <w:sz w:val="24"/>
          <w:szCs w:val="24"/>
        </w:rPr>
        <w:t>***********</w:t>
      </w:r>
      <w:r w:rsidR="00DF6492" w:rsidRPr="006316EA">
        <w:rPr>
          <w:rFonts w:ascii="Arial" w:hAnsi="Arial" w:cs="Arial"/>
          <w:sz w:val="23"/>
          <w:szCs w:val="23"/>
        </w:rPr>
        <w:t xml:space="preserve">, emitida por la </w:t>
      </w:r>
      <w:r w:rsidR="0068383B" w:rsidRPr="006316EA">
        <w:rPr>
          <w:rFonts w:ascii="Arial" w:hAnsi="Arial" w:cs="Arial"/>
          <w:sz w:val="23"/>
          <w:szCs w:val="23"/>
        </w:rPr>
        <w:t>DIRECTORA DE INGRESOS Y RECAUDACIÓN DE LA SECRETARÍA DE FINANZAS DEL GOBIERNO DEL ESTADO DE OAXACA</w:t>
      </w:r>
      <w:r w:rsidR="00D37B6A" w:rsidRPr="006316EA">
        <w:rPr>
          <w:rFonts w:ascii="Arial" w:hAnsi="Arial" w:cs="Arial"/>
          <w:sz w:val="23"/>
          <w:szCs w:val="23"/>
        </w:rPr>
        <w:t xml:space="preserve">, </w:t>
      </w:r>
      <w:r w:rsidR="0068383B" w:rsidRPr="006316EA">
        <w:rPr>
          <w:rFonts w:ascii="Arial" w:hAnsi="Arial" w:cs="Arial"/>
          <w:b/>
          <w:bCs/>
          <w:sz w:val="23"/>
          <w:szCs w:val="23"/>
        </w:rPr>
        <w:t xml:space="preserve"> </w:t>
      </w:r>
      <w:r w:rsidR="00D37B6A" w:rsidRPr="006316EA">
        <w:rPr>
          <w:rFonts w:ascii="Arial" w:hAnsi="Arial" w:cs="Arial"/>
          <w:sz w:val="23"/>
          <w:szCs w:val="23"/>
        </w:rPr>
        <w:t xml:space="preserve">por las razones vertidas </w:t>
      </w:r>
      <w:r w:rsidRPr="006316EA">
        <w:rPr>
          <w:rFonts w:ascii="Arial" w:hAnsi="Arial" w:cs="Arial"/>
          <w:bCs/>
          <w:sz w:val="23"/>
          <w:szCs w:val="23"/>
        </w:rPr>
        <w:t xml:space="preserve">en el considerando </w:t>
      </w:r>
      <w:r w:rsidRPr="006316EA">
        <w:rPr>
          <w:rFonts w:ascii="Arial" w:hAnsi="Arial" w:cs="Arial"/>
          <w:b/>
          <w:sz w:val="23"/>
          <w:szCs w:val="23"/>
        </w:rPr>
        <w:t>CUARTO</w:t>
      </w:r>
      <w:r w:rsidRPr="006316EA">
        <w:rPr>
          <w:rFonts w:ascii="Arial" w:hAnsi="Arial" w:cs="Arial"/>
          <w:bCs/>
          <w:sz w:val="23"/>
          <w:szCs w:val="23"/>
        </w:rPr>
        <w:t xml:space="preserve"> de esta sentencia.</w:t>
      </w:r>
    </w:p>
    <w:p w14:paraId="62D42EF7" w14:textId="77777777" w:rsidR="0033727D" w:rsidRPr="006316EA" w:rsidRDefault="0033727D" w:rsidP="00F95B35">
      <w:pPr>
        <w:ind w:right="-91"/>
        <w:contextualSpacing/>
        <w:jc w:val="both"/>
        <w:rPr>
          <w:rFonts w:ascii="Arial" w:hAnsi="Arial" w:cs="Arial"/>
          <w:bCs/>
          <w:sz w:val="23"/>
          <w:szCs w:val="23"/>
        </w:rPr>
      </w:pPr>
    </w:p>
    <w:p w14:paraId="011A9AD7" w14:textId="240A2CAF" w:rsidR="00BE5477" w:rsidRPr="006316EA" w:rsidRDefault="00A7470B" w:rsidP="0033727D">
      <w:pPr>
        <w:spacing w:line="360" w:lineRule="auto"/>
        <w:ind w:right="-91" w:firstLine="567"/>
        <w:jc w:val="both"/>
        <w:rPr>
          <w:rFonts w:ascii="Arial" w:hAnsi="Arial" w:cs="Arial"/>
          <w:bCs/>
          <w:sz w:val="23"/>
          <w:szCs w:val="23"/>
        </w:rPr>
      </w:pPr>
      <w:r w:rsidRPr="006316EA">
        <w:rPr>
          <w:rFonts w:ascii="Arial" w:hAnsi="Arial" w:cs="Arial"/>
          <w:b/>
          <w:sz w:val="23"/>
          <w:szCs w:val="23"/>
        </w:rPr>
        <w:t>QUINTO</w:t>
      </w:r>
      <w:r w:rsidRPr="006316EA">
        <w:rPr>
          <w:rFonts w:ascii="Arial" w:hAnsi="Arial" w:cs="Arial"/>
          <w:sz w:val="23"/>
          <w:szCs w:val="23"/>
        </w:rPr>
        <w:t>.-</w:t>
      </w:r>
      <w:r w:rsidR="00BE5477" w:rsidRPr="006316EA">
        <w:rPr>
          <w:rFonts w:ascii="Arial" w:hAnsi="Arial" w:cs="Arial"/>
          <w:b/>
          <w:sz w:val="23"/>
          <w:szCs w:val="23"/>
          <w:lang w:val="es-MX"/>
        </w:rPr>
        <w:t xml:space="preserve"> </w:t>
      </w:r>
      <w:r w:rsidR="00BE5477" w:rsidRPr="006316EA">
        <w:rPr>
          <w:rFonts w:ascii="Arial" w:eastAsia="Calibri" w:hAnsi="Arial" w:cs="Arial"/>
          <w:sz w:val="23"/>
          <w:szCs w:val="23"/>
          <w:lang w:val="es-MX" w:eastAsia="en-US"/>
        </w:rPr>
        <w:t xml:space="preserve">Conforme a lo dispuesto en los artículos 172, fracción I, 173 fracciones I y II, de la Ley de Procedimiento y Justicia Administrativa para el Estado de Oaxaca, </w:t>
      </w:r>
      <w:r w:rsidR="00BE5477" w:rsidRPr="006316EA">
        <w:rPr>
          <w:rFonts w:ascii="Arial" w:eastAsia="Calibri" w:hAnsi="Arial" w:cs="Arial"/>
          <w:b/>
          <w:bCs/>
          <w:sz w:val="23"/>
          <w:szCs w:val="23"/>
          <w:lang w:val="es-MX" w:eastAsia="en-US"/>
        </w:rPr>
        <w:t>NOTIFÍQUESE</w:t>
      </w:r>
      <w:r w:rsidR="00BE5477" w:rsidRPr="006316EA">
        <w:rPr>
          <w:rFonts w:ascii="Arial" w:eastAsia="Calibri" w:hAnsi="Arial" w:cs="Arial"/>
          <w:sz w:val="23"/>
          <w:szCs w:val="23"/>
          <w:lang w:val="es-MX" w:eastAsia="en-US"/>
        </w:rPr>
        <w:t xml:space="preserve"> personalmente a</w:t>
      </w:r>
      <w:r w:rsidR="00253029" w:rsidRPr="006316EA">
        <w:rPr>
          <w:rFonts w:ascii="Arial" w:eastAsia="Calibri" w:hAnsi="Arial" w:cs="Arial"/>
          <w:sz w:val="23"/>
          <w:szCs w:val="23"/>
          <w:lang w:val="es-MX" w:eastAsia="en-US"/>
        </w:rPr>
        <w:t>l</w:t>
      </w:r>
      <w:r w:rsidR="00BE5477" w:rsidRPr="006316EA">
        <w:rPr>
          <w:rFonts w:ascii="Arial" w:eastAsia="Calibri" w:hAnsi="Arial" w:cs="Arial"/>
          <w:sz w:val="23"/>
          <w:szCs w:val="23"/>
          <w:lang w:val="es-MX" w:eastAsia="en-US"/>
        </w:rPr>
        <w:t xml:space="preserve"> </w:t>
      </w:r>
      <w:r w:rsidR="00253029" w:rsidRPr="006316EA">
        <w:rPr>
          <w:rFonts w:ascii="Arial" w:eastAsia="Calibri" w:hAnsi="Arial" w:cs="Arial"/>
          <w:sz w:val="23"/>
          <w:szCs w:val="23"/>
          <w:lang w:val="es-MX" w:eastAsia="en-US"/>
        </w:rPr>
        <w:t>actor</w:t>
      </w:r>
      <w:r w:rsidR="004F498C" w:rsidRPr="006316EA">
        <w:rPr>
          <w:rFonts w:ascii="Arial" w:eastAsia="Calibri" w:hAnsi="Arial" w:cs="Arial"/>
          <w:sz w:val="23"/>
          <w:szCs w:val="23"/>
          <w:lang w:val="es-MX" w:eastAsia="en-US"/>
        </w:rPr>
        <w:t xml:space="preserve"> </w:t>
      </w:r>
      <w:r w:rsidR="00BE5477" w:rsidRPr="006316EA">
        <w:rPr>
          <w:rFonts w:ascii="Arial" w:eastAsia="Calibri" w:hAnsi="Arial" w:cs="Arial"/>
          <w:sz w:val="23"/>
          <w:szCs w:val="23"/>
          <w:lang w:val="es-MX" w:eastAsia="en-US"/>
        </w:rPr>
        <w:t xml:space="preserve">y por oficio a la autoridad demandad y </w:t>
      </w:r>
      <w:r w:rsidR="00BE5477" w:rsidRPr="006316EA">
        <w:rPr>
          <w:rFonts w:ascii="Arial" w:eastAsia="Calibri" w:hAnsi="Arial" w:cs="Arial"/>
          <w:b/>
          <w:bCs/>
          <w:sz w:val="23"/>
          <w:szCs w:val="23"/>
          <w:lang w:val="es-MX" w:eastAsia="en-US"/>
        </w:rPr>
        <w:t>CÚMPLASE</w:t>
      </w:r>
      <w:r w:rsidR="00BE5477" w:rsidRPr="006316EA">
        <w:rPr>
          <w:rFonts w:ascii="Arial" w:eastAsia="Calibri" w:hAnsi="Arial" w:cs="Arial"/>
          <w:sz w:val="23"/>
          <w:szCs w:val="23"/>
          <w:lang w:val="es-MX" w:eastAsia="en-US"/>
        </w:rPr>
        <w:t>.</w:t>
      </w:r>
      <w:r w:rsidR="00E91D5C" w:rsidRPr="006316EA">
        <w:rPr>
          <w:rFonts w:ascii="Arial" w:eastAsia="Calibri" w:hAnsi="Arial" w:cs="Arial"/>
          <w:sz w:val="23"/>
          <w:szCs w:val="23"/>
          <w:lang w:val="es-MX" w:eastAsia="en-US"/>
        </w:rPr>
        <w:t xml:space="preserve"> </w:t>
      </w:r>
    </w:p>
    <w:p w14:paraId="74B2ED2A" w14:textId="77777777" w:rsidR="00A7470B" w:rsidRPr="006316EA" w:rsidRDefault="00A7470B" w:rsidP="00A7470B">
      <w:pPr>
        <w:spacing w:line="360" w:lineRule="auto"/>
        <w:ind w:right="51"/>
        <w:jc w:val="both"/>
        <w:rPr>
          <w:rFonts w:ascii="Arial" w:hAnsi="Arial" w:cs="Arial"/>
          <w:sz w:val="23"/>
          <w:szCs w:val="23"/>
        </w:rPr>
      </w:pPr>
    </w:p>
    <w:p w14:paraId="0F4153E8" w14:textId="77777777" w:rsidR="00AB0868" w:rsidRPr="006316EA" w:rsidRDefault="00AB0868" w:rsidP="00AB0868">
      <w:pPr>
        <w:spacing w:line="360" w:lineRule="auto"/>
        <w:ind w:right="-91"/>
        <w:contextualSpacing/>
        <w:jc w:val="both"/>
        <w:rPr>
          <w:rFonts w:ascii="Arial" w:eastAsia="Arial Unicode MS" w:hAnsi="Arial" w:cs="Arial"/>
          <w:sz w:val="23"/>
          <w:szCs w:val="23"/>
        </w:rPr>
      </w:pPr>
      <w:r w:rsidRPr="006316EA">
        <w:rPr>
          <w:rFonts w:ascii="Arial" w:eastAsia="Arial Unicode MS" w:hAnsi="Arial" w:cs="Arial"/>
          <w:sz w:val="23"/>
          <w:szCs w:val="23"/>
        </w:rPr>
        <w:t xml:space="preserve">Así lo acordó y firma la Licenciada </w:t>
      </w:r>
      <w:proofErr w:type="spellStart"/>
      <w:r w:rsidRPr="006316EA">
        <w:rPr>
          <w:rFonts w:ascii="Arial" w:eastAsia="Arial Unicode MS" w:hAnsi="Arial" w:cs="Arial"/>
          <w:sz w:val="23"/>
          <w:szCs w:val="23"/>
        </w:rPr>
        <w:t>Marissa</w:t>
      </w:r>
      <w:proofErr w:type="spellEnd"/>
      <w:r w:rsidRPr="006316EA">
        <w:rPr>
          <w:rFonts w:ascii="Arial" w:eastAsia="Arial Unicode MS" w:hAnsi="Arial" w:cs="Arial"/>
          <w:sz w:val="23"/>
          <w:szCs w:val="23"/>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w:t>
      </w:r>
      <w:r w:rsidRPr="006316EA">
        <w:rPr>
          <w:rFonts w:ascii="Arial" w:eastAsia="Arial Unicode MS" w:hAnsi="Arial" w:cs="Arial"/>
          <w:sz w:val="23"/>
          <w:szCs w:val="23"/>
        </w:rPr>
        <w:lastRenderedPageBreak/>
        <w:t xml:space="preserve">Justicia Administrativa del Estado de Oaxaca, quien actúa legalmente con el Licenciado José Ignacio Ruiz Castro, actuario de esta Sala, que autoriza y da fe. </w:t>
      </w:r>
    </w:p>
    <w:p w14:paraId="583C9CA8" w14:textId="77777777" w:rsidR="00083577" w:rsidRPr="00083577" w:rsidRDefault="00083577" w:rsidP="00AB0868">
      <w:pPr>
        <w:spacing w:line="360" w:lineRule="auto"/>
        <w:ind w:right="49" w:firstLine="567"/>
        <w:jc w:val="both"/>
        <w:rPr>
          <w:rFonts w:ascii="Arial" w:hAnsi="Arial" w:cs="Arial"/>
          <w:b/>
          <w:bCs/>
          <w:sz w:val="24"/>
          <w:szCs w:val="24"/>
        </w:rPr>
      </w:pPr>
    </w:p>
    <w:sectPr w:rsidR="00083577" w:rsidRPr="00083577" w:rsidSect="003555CC">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650EA3" w14:textId="77777777" w:rsidR="00074D8D" w:rsidRDefault="00074D8D">
      <w:r>
        <w:separator/>
      </w:r>
    </w:p>
  </w:endnote>
  <w:endnote w:type="continuationSeparator" w:id="0">
    <w:p w14:paraId="42BCE6A0" w14:textId="77777777" w:rsidR="00074D8D" w:rsidRDefault="00074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E229D" w14:textId="77777777" w:rsidR="00074D8D" w:rsidRDefault="00074D8D">
      <w:r>
        <w:separator/>
      </w:r>
    </w:p>
  </w:footnote>
  <w:footnote w:type="continuationSeparator" w:id="0">
    <w:p w14:paraId="5EB999F2" w14:textId="77777777" w:rsidR="00074D8D" w:rsidRDefault="00074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29B1D" w14:textId="16E7E764"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2641D">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B2B6E">
      <w:rPr>
        <w:rFonts w:ascii="Arial" w:hAnsi="Arial" w:cs="Arial"/>
        <w:b/>
        <w:sz w:val="28"/>
        <w:lang w:val="en-US"/>
      </w:rPr>
      <w:t>1</w:t>
    </w:r>
    <w:r w:rsidR="00420E56">
      <w:rPr>
        <w:rFonts w:ascii="Arial" w:hAnsi="Arial" w:cs="Arial"/>
        <w:b/>
        <w:sz w:val="28"/>
        <w:lang w:val="en-US"/>
      </w:rPr>
      <w:t>0</w:t>
    </w:r>
    <w:r w:rsidR="004B2B6E">
      <w:rPr>
        <w:rFonts w:ascii="Arial" w:hAnsi="Arial" w:cs="Arial"/>
        <w:b/>
        <w:sz w:val="28"/>
        <w:lang w:val="en-US"/>
      </w:rPr>
      <w:t>2</w:t>
    </w:r>
    <w:r>
      <w:rPr>
        <w:rFonts w:ascii="Arial" w:hAnsi="Arial" w:cs="Arial"/>
        <w:b/>
        <w:sz w:val="28"/>
        <w:lang w:val="en-US"/>
      </w:rPr>
      <w:t>/20</w:t>
    </w:r>
    <w:r w:rsidR="004B2B6E">
      <w:rPr>
        <w:rFonts w:ascii="Arial" w:hAnsi="Arial" w:cs="Arial"/>
        <w:b/>
        <w:sz w:val="28"/>
        <w:lang w:val="en-US"/>
      </w:rPr>
      <w:t>20</w:t>
    </w:r>
  </w:p>
  <w:p w14:paraId="35E589C4" w14:textId="787831DE" w:rsidR="00386A00" w:rsidRPr="00CC4788" w:rsidRDefault="003555CC">
    <w:pPr>
      <w:rPr>
        <w:lang w:val="es-ES_tradn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6FB15A41" wp14:editId="33534382">
              <wp:simplePos x="0" y="0"/>
              <wp:positionH relativeFrom="page">
                <wp:posOffset>281940</wp:posOffset>
              </wp:positionH>
              <wp:positionV relativeFrom="paragraph">
                <wp:posOffset>5478780</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7E6D285" w14:textId="77777777" w:rsidR="003555CC" w:rsidRDefault="003555CC" w:rsidP="003555C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2.2pt;margin-top:431.4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">
              <v:textbox>
                <w:txbxContent>
                  <w:p w14:paraId="37E6D285" w14:textId="77777777" w:rsidR="003555CC" w:rsidRDefault="003555CC" w:rsidP="003555C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15590" w14:textId="1A638F2B" w:rsidR="004B2B6E" w:rsidRDefault="003555CC">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26E03671" wp14:editId="02956240">
              <wp:simplePos x="0" y="0"/>
              <wp:positionH relativeFrom="page">
                <wp:posOffset>298450</wp:posOffset>
              </wp:positionH>
              <wp:positionV relativeFrom="paragraph">
                <wp:posOffset>7449820</wp:posOffset>
              </wp:positionV>
              <wp:extent cx="1046480" cy="1685925"/>
              <wp:effectExtent l="0" t="0" r="20320" b="28575"/>
              <wp:wrapSquare wrapText="bothSides"/>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93C88B8" w14:textId="77777777" w:rsidR="003555CC" w:rsidRDefault="003555CC" w:rsidP="003555C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3.5pt;margin-top:586.6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">
              <v:textbox>
                <w:txbxContent>
                  <w:p w14:paraId="193C88B8" w14:textId="77777777" w:rsidR="003555CC" w:rsidRDefault="003555CC" w:rsidP="003555CC">
                    <w:pPr>
                      <w:jc w:val="center"/>
                    </w:pPr>
                    <w:r>
                      <w:t>DATOS PERSONALES PROTEGIDOS POR EL ART.- 116 DE LA LGTAIP Y EL ART.- 56 DE LA LTAIPEO</w:t>
                    </w:r>
                  </w:p>
                </w:txbxContent>
              </v:textbox>
              <w10:wrap type="square" anchorx="page"/>
            </v:shape>
          </w:pict>
        </mc:Fallback>
      </mc:AlternateContent>
    </w:r>
    <w:r w:rsidR="004B2B6E">
      <w:rPr>
        <w:noProof/>
        <w:snapToGrid/>
        <w:lang w:val="es-MX"/>
      </w:rPr>
      <w:drawing>
        <wp:anchor distT="0" distB="0" distL="114300" distR="114300" simplePos="0" relativeHeight="251659264" behindDoc="1" locked="0" layoutInCell="1" allowOverlap="1" wp14:anchorId="24B1ABEF" wp14:editId="2413D4BF">
          <wp:simplePos x="0" y="0"/>
          <wp:positionH relativeFrom="page">
            <wp:align>center</wp:align>
          </wp:positionH>
          <wp:positionV relativeFrom="paragraph">
            <wp:posOffset>4591050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4D72"/>
    <w:rsid w:val="0001512E"/>
    <w:rsid w:val="00016D77"/>
    <w:rsid w:val="00022C9F"/>
    <w:rsid w:val="00024755"/>
    <w:rsid w:val="00031340"/>
    <w:rsid w:val="00043063"/>
    <w:rsid w:val="000448CA"/>
    <w:rsid w:val="00056979"/>
    <w:rsid w:val="00057C29"/>
    <w:rsid w:val="00060A3F"/>
    <w:rsid w:val="00066DF4"/>
    <w:rsid w:val="00073C90"/>
    <w:rsid w:val="00074D8D"/>
    <w:rsid w:val="00075B6B"/>
    <w:rsid w:val="0007715E"/>
    <w:rsid w:val="00083158"/>
    <w:rsid w:val="00083577"/>
    <w:rsid w:val="00085B85"/>
    <w:rsid w:val="000912CC"/>
    <w:rsid w:val="000932EE"/>
    <w:rsid w:val="0009443C"/>
    <w:rsid w:val="00095629"/>
    <w:rsid w:val="000976E6"/>
    <w:rsid w:val="000A0B14"/>
    <w:rsid w:val="000A2B10"/>
    <w:rsid w:val="000B0543"/>
    <w:rsid w:val="000B327A"/>
    <w:rsid w:val="000B3B69"/>
    <w:rsid w:val="000B5BAC"/>
    <w:rsid w:val="000B6BF7"/>
    <w:rsid w:val="000B7423"/>
    <w:rsid w:val="000C0A1D"/>
    <w:rsid w:val="000C1478"/>
    <w:rsid w:val="000C1FF9"/>
    <w:rsid w:val="000C43EA"/>
    <w:rsid w:val="000C4E54"/>
    <w:rsid w:val="000D17D0"/>
    <w:rsid w:val="000D5DD5"/>
    <w:rsid w:val="000D62E3"/>
    <w:rsid w:val="000E3EC6"/>
    <w:rsid w:val="000E6184"/>
    <w:rsid w:val="000F7A65"/>
    <w:rsid w:val="00101755"/>
    <w:rsid w:val="00101BD2"/>
    <w:rsid w:val="00102A26"/>
    <w:rsid w:val="001076F5"/>
    <w:rsid w:val="001077F2"/>
    <w:rsid w:val="00121DA7"/>
    <w:rsid w:val="00122105"/>
    <w:rsid w:val="001244F9"/>
    <w:rsid w:val="0013685E"/>
    <w:rsid w:val="00143FD9"/>
    <w:rsid w:val="00144325"/>
    <w:rsid w:val="00147586"/>
    <w:rsid w:val="0015201D"/>
    <w:rsid w:val="00156F31"/>
    <w:rsid w:val="0016485D"/>
    <w:rsid w:val="00166528"/>
    <w:rsid w:val="001721CA"/>
    <w:rsid w:val="00180AFB"/>
    <w:rsid w:val="00182F8B"/>
    <w:rsid w:val="00191F43"/>
    <w:rsid w:val="00192D75"/>
    <w:rsid w:val="00192DEB"/>
    <w:rsid w:val="00195713"/>
    <w:rsid w:val="00196747"/>
    <w:rsid w:val="001971FE"/>
    <w:rsid w:val="00197F00"/>
    <w:rsid w:val="001A041D"/>
    <w:rsid w:val="001A251F"/>
    <w:rsid w:val="001A3D15"/>
    <w:rsid w:val="001A78E2"/>
    <w:rsid w:val="001C01D0"/>
    <w:rsid w:val="001C6A80"/>
    <w:rsid w:val="001D333D"/>
    <w:rsid w:val="001E0830"/>
    <w:rsid w:val="001E4BF4"/>
    <w:rsid w:val="001F1F1E"/>
    <w:rsid w:val="001F29A6"/>
    <w:rsid w:val="0020061A"/>
    <w:rsid w:val="00200881"/>
    <w:rsid w:val="00201672"/>
    <w:rsid w:val="00202675"/>
    <w:rsid w:val="002028A2"/>
    <w:rsid w:val="002029B9"/>
    <w:rsid w:val="00210BD3"/>
    <w:rsid w:val="00216863"/>
    <w:rsid w:val="002175F0"/>
    <w:rsid w:val="00225713"/>
    <w:rsid w:val="0022712F"/>
    <w:rsid w:val="00230499"/>
    <w:rsid w:val="002322CF"/>
    <w:rsid w:val="00232F5D"/>
    <w:rsid w:val="002368E7"/>
    <w:rsid w:val="00236B20"/>
    <w:rsid w:val="0024203F"/>
    <w:rsid w:val="00242795"/>
    <w:rsid w:val="00243C4B"/>
    <w:rsid w:val="00253029"/>
    <w:rsid w:val="00255ADB"/>
    <w:rsid w:val="00266488"/>
    <w:rsid w:val="0026675C"/>
    <w:rsid w:val="00270B92"/>
    <w:rsid w:val="00276D08"/>
    <w:rsid w:val="0028408C"/>
    <w:rsid w:val="0028421A"/>
    <w:rsid w:val="00284B51"/>
    <w:rsid w:val="00290B16"/>
    <w:rsid w:val="00294829"/>
    <w:rsid w:val="002976F8"/>
    <w:rsid w:val="002A5BA0"/>
    <w:rsid w:val="002B0700"/>
    <w:rsid w:val="002B0846"/>
    <w:rsid w:val="002B3E3E"/>
    <w:rsid w:val="002B56E9"/>
    <w:rsid w:val="002B749A"/>
    <w:rsid w:val="002C2327"/>
    <w:rsid w:val="002D14A8"/>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2C77"/>
    <w:rsid w:val="00326F5E"/>
    <w:rsid w:val="0033045F"/>
    <w:rsid w:val="00331AFB"/>
    <w:rsid w:val="003367DE"/>
    <w:rsid w:val="0033727D"/>
    <w:rsid w:val="003378D6"/>
    <w:rsid w:val="00340712"/>
    <w:rsid w:val="0034226C"/>
    <w:rsid w:val="003435DC"/>
    <w:rsid w:val="003438AF"/>
    <w:rsid w:val="0034784A"/>
    <w:rsid w:val="003555CC"/>
    <w:rsid w:val="0035659D"/>
    <w:rsid w:val="00362275"/>
    <w:rsid w:val="003638D6"/>
    <w:rsid w:val="003659E4"/>
    <w:rsid w:val="00365C35"/>
    <w:rsid w:val="00365EC6"/>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58F6"/>
    <w:rsid w:val="003C735B"/>
    <w:rsid w:val="003D18A4"/>
    <w:rsid w:val="003D2B39"/>
    <w:rsid w:val="003D3249"/>
    <w:rsid w:val="003D3CAE"/>
    <w:rsid w:val="003D64A4"/>
    <w:rsid w:val="003E36A2"/>
    <w:rsid w:val="003E7608"/>
    <w:rsid w:val="003F16AA"/>
    <w:rsid w:val="003F4713"/>
    <w:rsid w:val="003F7BE9"/>
    <w:rsid w:val="00405A88"/>
    <w:rsid w:val="00416A35"/>
    <w:rsid w:val="00417E76"/>
    <w:rsid w:val="00420E56"/>
    <w:rsid w:val="00426591"/>
    <w:rsid w:val="00431D3F"/>
    <w:rsid w:val="00433F92"/>
    <w:rsid w:val="00435CFD"/>
    <w:rsid w:val="00436CAE"/>
    <w:rsid w:val="004454B8"/>
    <w:rsid w:val="00445AF1"/>
    <w:rsid w:val="00446607"/>
    <w:rsid w:val="004467D4"/>
    <w:rsid w:val="00446C74"/>
    <w:rsid w:val="00451E29"/>
    <w:rsid w:val="00454C0A"/>
    <w:rsid w:val="00456CD8"/>
    <w:rsid w:val="004576C8"/>
    <w:rsid w:val="0046693F"/>
    <w:rsid w:val="00471241"/>
    <w:rsid w:val="00474864"/>
    <w:rsid w:val="00476948"/>
    <w:rsid w:val="004773B5"/>
    <w:rsid w:val="00481709"/>
    <w:rsid w:val="00481B24"/>
    <w:rsid w:val="00483F2C"/>
    <w:rsid w:val="00485A0F"/>
    <w:rsid w:val="00490081"/>
    <w:rsid w:val="004A1C95"/>
    <w:rsid w:val="004A26D1"/>
    <w:rsid w:val="004A5E87"/>
    <w:rsid w:val="004B18A0"/>
    <w:rsid w:val="004B2B6E"/>
    <w:rsid w:val="004D7FDB"/>
    <w:rsid w:val="004E0613"/>
    <w:rsid w:val="004E0A2D"/>
    <w:rsid w:val="004E0CF3"/>
    <w:rsid w:val="004F498C"/>
    <w:rsid w:val="004F7790"/>
    <w:rsid w:val="0050331B"/>
    <w:rsid w:val="005072D5"/>
    <w:rsid w:val="00517E41"/>
    <w:rsid w:val="0052640E"/>
    <w:rsid w:val="00526699"/>
    <w:rsid w:val="0052694B"/>
    <w:rsid w:val="0053042D"/>
    <w:rsid w:val="00533B5A"/>
    <w:rsid w:val="00535CBE"/>
    <w:rsid w:val="0054477E"/>
    <w:rsid w:val="00544850"/>
    <w:rsid w:val="00550B29"/>
    <w:rsid w:val="0055281D"/>
    <w:rsid w:val="00560627"/>
    <w:rsid w:val="005637F4"/>
    <w:rsid w:val="00565404"/>
    <w:rsid w:val="00570DAC"/>
    <w:rsid w:val="00572253"/>
    <w:rsid w:val="005729B8"/>
    <w:rsid w:val="00577E41"/>
    <w:rsid w:val="00581A7A"/>
    <w:rsid w:val="00582CB5"/>
    <w:rsid w:val="00584B85"/>
    <w:rsid w:val="00585572"/>
    <w:rsid w:val="00586920"/>
    <w:rsid w:val="005A2CC6"/>
    <w:rsid w:val="005A5682"/>
    <w:rsid w:val="005A62AA"/>
    <w:rsid w:val="005A7044"/>
    <w:rsid w:val="005A7334"/>
    <w:rsid w:val="005A7DB5"/>
    <w:rsid w:val="005B468E"/>
    <w:rsid w:val="005B7747"/>
    <w:rsid w:val="005C3225"/>
    <w:rsid w:val="005C42E6"/>
    <w:rsid w:val="005D58E3"/>
    <w:rsid w:val="005E5162"/>
    <w:rsid w:val="005F1A59"/>
    <w:rsid w:val="005F64E8"/>
    <w:rsid w:val="0060151F"/>
    <w:rsid w:val="00611776"/>
    <w:rsid w:val="006150F3"/>
    <w:rsid w:val="006155F6"/>
    <w:rsid w:val="00616BC0"/>
    <w:rsid w:val="006222CF"/>
    <w:rsid w:val="006239F5"/>
    <w:rsid w:val="00623C80"/>
    <w:rsid w:val="00626014"/>
    <w:rsid w:val="006316EA"/>
    <w:rsid w:val="00635C92"/>
    <w:rsid w:val="006367BE"/>
    <w:rsid w:val="006415E7"/>
    <w:rsid w:val="00641AB0"/>
    <w:rsid w:val="006464B4"/>
    <w:rsid w:val="00653FA6"/>
    <w:rsid w:val="00671E3A"/>
    <w:rsid w:val="0067576E"/>
    <w:rsid w:val="00676317"/>
    <w:rsid w:val="00680438"/>
    <w:rsid w:val="006817B0"/>
    <w:rsid w:val="00683784"/>
    <w:rsid w:val="0068383B"/>
    <w:rsid w:val="00687F21"/>
    <w:rsid w:val="00692D64"/>
    <w:rsid w:val="006A0BDA"/>
    <w:rsid w:val="006A1290"/>
    <w:rsid w:val="006A7557"/>
    <w:rsid w:val="006B0320"/>
    <w:rsid w:val="006B284E"/>
    <w:rsid w:val="006B4A46"/>
    <w:rsid w:val="006C0062"/>
    <w:rsid w:val="006C0E42"/>
    <w:rsid w:val="006C65CF"/>
    <w:rsid w:val="006E02DF"/>
    <w:rsid w:val="006E0554"/>
    <w:rsid w:val="006E414F"/>
    <w:rsid w:val="006E6DEB"/>
    <w:rsid w:val="006F33EE"/>
    <w:rsid w:val="00703365"/>
    <w:rsid w:val="00703689"/>
    <w:rsid w:val="007132B7"/>
    <w:rsid w:val="00715FCE"/>
    <w:rsid w:val="007173BB"/>
    <w:rsid w:val="00721F96"/>
    <w:rsid w:val="00732D63"/>
    <w:rsid w:val="00732EB6"/>
    <w:rsid w:val="00752E14"/>
    <w:rsid w:val="00757AC9"/>
    <w:rsid w:val="00761B70"/>
    <w:rsid w:val="00761EF6"/>
    <w:rsid w:val="00774F8D"/>
    <w:rsid w:val="00777DFB"/>
    <w:rsid w:val="00781F8F"/>
    <w:rsid w:val="00782201"/>
    <w:rsid w:val="00783A73"/>
    <w:rsid w:val="00783E21"/>
    <w:rsid w:val="007842E9"/>
    <w:rsid w:val="00785F7D"/>
    <w:rsid w:val="0079031B"/>
    <w:rsid w:val="00797129"/>
    <w:rsid w:val="007973FE"/>
    <w:rsid w:val="007975A2"/>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7C00"/>
    <w:rsid w:val="00817C35"/>
    <w:rsid w:val="00823B53"/>
    <w:rsid w:val="0082641D"/>
    <w:rsid w:val="0083034B"/>
    <w:rsid w:val="008304C8"/>
    <w:rsid w:val="00832CD1"/>
    <w:rsid w:val="00836E34"/>
    <w:rsid w:val="008376C0"/>
    <w:rsid w:val="00840352"/>
    <w:rsid w:val="008420BD"/>
    <w:rsid w:val="00843BF9"/>
    <w:rsid w:val="00847221"/>
    <w:rsid w:val="00855B43"/>
    <w:rsid w:val="00856120"/>
    <w:rsid w:val="008646F3"/>
    <w:rsid w:val="0086572F"/>
    <w:rsid w:val="00871A6B"/>
    <w:rsid w:val="00875C07"/>
    <w:rsid w:val="00876C2F"/>
    <w:rsid w:val="008770A3"/>
    <w:rsid w:val="0088372E"/>
    <w:rsid w:val="00883C09"/>
    <w:rsid w:val="00886010"/>
    <w:rsid w:val="008971AB"/>
    <w:rsid w:val="008979D3"/>
    <w:rsid w:val="008A1A9D"/>
    <w:rsid w:val="008A1FCD"/>
    <w:rsid w:val="008A5D0D"/>
    <w:rsid w:val="008A60AA"/>
    <w:rsid w:val="008A7F5A"/>
    <w:rsid w:val="008B6893"/>
    <w:rsid w:val="008C4820"/>
    <w:rsid w:val="008D4E7E"/>
    <w:rsid w:val="008D61FB"/>
    <w:rsid w:val="008E093C"/>
    <w:rsid w:val="008E493A"/>
    <w:rsid w:val="008E7BC6"/>
    <w:rsid w:val="008F4B8C"/>
    <w:rsid w:val="008F56B3"/>
    <w:rsid w:val="00901138"/>
    <w:rsid w:val="009035E6"/>
    <w:rsid w:val="00903CAF"/>
    <w:rsid w:val="00906135"/>
    <w:rsid w:val="0091198F"/>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A7CBF"/>
    <w:rsid w:val="009B139E"/>
    <w:rsid w:val="009B5A3B"/>
    <w:rsid w:val="009C0591"/>
    <w:rsid w:val="009C5FCD"/>
    <w:rsid w:val="009C6632"/>
    <w:rsid w:val="009D0F9D"/>
    <w:rsid w:val="009D4C53"/>
    <w:rsid w:val="009D5021"/>
    <w:rsid w:val="009D5AF8"/>
    <w:rsid w:val="009E0394"/>
    <w:rsid w:val="009F1356"/>
    <w:rsid w:val="009F52E9"/>
    <w:rsid w:val="009F76EC"/>
    <w:rsid w:val="00A011F2"/>
    <w:rsid w:val="00A1269C"/>
    <w:rsid w:val="00A16A50"/>
    <w:rsid w:val="00A22277"/>
    <w:rsid w:val="00A23052"/>
    <w:rsid w:val="00A351FD"/>
    <w:rsid w:val="00A362BB"/>
    <w:rsid w:val="00A40E88"/>
    <w:rsid w:val="00A46C4F"/>
    <w:rsid w:val="00A55D62"/>
    <w:rsid w:val="00A560FC"/>
    <w:rsid w:val="00A619E6"/>
    <w:rsid w:val="00A7020C"/>
    <w:rsid w:val="00A704B7"/>
    <w:rsid w:val="00A7374F"/>
    <w:rsid w:val="00A737F8"/>
    <w:rsid w:val="00A73ACE"/>
    <w:rsid w:val="00A7470B"/>
    <w:rsid w:val="00A76E53"/>
    <w:rsid w:val="00A84CD0"/>
    <w:rsid w:val="00A85A49"/>
    <w:rsid w:val="00A86C17"/>
    <w:rsid w:val="00A915E7"/>
    <w:rsid w:val="00A91708"/>
    <w:rsid w:val="00A9694B"/>
    <w:rsid w:val="00A978AA"/>
    <w:rsid w:val="00AA13C5"/>
    <w:rsid w:val="00AB0868"/>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14A07"/>
    <w:rsid w:val="00B17E9E"/>
    <w:rsid w:val="00B25DFE"/>
    <w:rsid w:val="00B25F1F"/>
    <w:rsid w:val="00B30C09"/>
    <w:rsid w:val="00B32E29"/>
    <w:rsid w:val="00B364A6"/>
    <w:rsid w:val="00B3697C"/>
    <w:rsid w:val="00B4080A"/>
    <w:rsid w:val="00B4452A"/>
    <w:rsid w:val="00B4507F"/>
    <w:rsid w:val="00B46985"/>
    <w:rsid w:val="00B473B3"/>
    <w:rsid w:val="00B52E21"/>
    <w:rsid w:val="00B53FC8"/>
    <w:rsid w:val="00B56F80"/>
    <w:rsid w:val="00B62C25"/>
    <w:rsid w:val="00B71073"/>
    <w:rsid w:val="00B74C09"/>
    <w:rsid w:val="00B75493"/>
    <w:rsid w:val="00B75B0A"/>
    <w:rsid w:val="00B87218"/>
    <w:rsid w:val="00B876A3"/>
    <w:rsid w:val="00B91E78"/>
    <w:rsid w:val="00BA07D4"/>
    <w:rsid w:val="00BA1073"/>
    <w:rsid w:val="00BA2E12"/>
    <w:rsid w:val="00BA6A36"/>
    <w:rsid w:val="00BC13C6"/>
    <w:rsid w:val="00BC40D6"/>
    <w:rsid w:val="00BC4863"/>
    <w:rsid w:val="00BC502E"/>
    <w:rsid w:val="00BD598D"/>
    <w:rsid w:val="00BD762E"/>
    <w:rsid w:val="00BD7B6E"/>
    <w:rsid w:val="00BE12C6"/>
    <w:rsid w:val="00BE1576"/>
    <w:rsid w:val="00BE5477"/>
    <w:rsid w:val="00BF30FB"/>
    <w:rsid w:val="00C047A4"/>
    <w:rsid w:val="00C04991"/>
    <w:rsid w:val="00C12D4A"/>
    <w:rsid w:val="00C1627E"/>
    <w:rsid w:val="00C17E6F"/>
    <w:rsid w:val="00C227A4"/>
    <w:rsid w:val="00C24B55"/>
    <w:rsid w:val="00C2576F"/>
    <w:rsid w:val="00C264CF"/>
    <w:rsid w:val="00C2667A"/>
    <w:rsid w:val="00C3409E"/>
    <w:rsid w:val="00C34929"/>
    <w:rsid w:val="00C41CB7"/>
    <w:rsid w:val="00C474D9"/>
    <w:rsid w:val="00C57B2D"/>
    <w:rsid w:val="00C57BB7"/>
    <w:rsid w:val="00C6639A"/>
    <w:rsid w:val="00C702AD"/>
    <w:rsid w:val="00C70C8F"/>
    <w:rsid w:val="00C70D96"/>
    <w:rsid w:val="00C733FE"/>
    <w:rsid w:val="00C7377B"/>
    <w:rsid w:val="00C80CDF"/>
    <w:rsid w:val="00C84F30"/>
    <w:rsid w:val="00C8769B"/>
    <w:rsid w:val="00C91F3B"/>
    <w:rsid w:val="00CA368A"/>
    <w:rsid w:val="00CA786A"/>
    <w:rsid w:val="00CA7EF7"/>
    <w:rsid w:val="00CB3C83"/>
    <w:rsid w:val="00CB4D5D"/>
    <w:rsid w:val="00CC520F"/>
    <w:rsid w:val="00CC7F70"/>
    <w:rsid w:val="00CD1CE2"/>
    <w:rsid w:val="00CD4323"/>
    <w:rsid w:val="00CD54DC"/>
    <w:rsid w:val="00CE1A15"/>
    <w:rsid w:val="00CE20F6"/>
    <w:rsid w:val="00CE595E"/>
    <w:rsid w:val="00CE6834"/>
    <w:rsid w:val="00CF02B3"/>
    <w:rsid w:val="00CF074C"/>
    <w:rsid w:val="00CF20FB"/>
    <w:rsid w:val="00D060DC"/>
    <w:rsid w:val="00D07001"/>
    <w:rsid w:val="00D10866"/>
    <w:rsid w:val="00D17E8D"/>
    <w:rsid w:val="00D231DE"/>
    <w:rsid w:val="00D24E45"/>
    <w:rsid w:val="00D2518F"/>
    <w:rsid w:val="00D25346"/>
    <w:rsid w:val="00D268EB"/>
    <w:rsid w:val="00D27743"/>
    <w:rsid w:val="00D33F22"/>
    <w:rsid w:val="00D37B6A"/>
    <w:rsid w:val="00D472DE"/>
    <w:rsid w:val="00D516AD"/>
    <w:rsid w:val="00D51B77"/>
    <w:rsid w:val="00D52FA0"/>
    <w:rsid w:val="00D5528D"/>
    <w:rsid w:val="00D6021E"/>
    <w:rsid w:val="00D652BC"/>
    <w:rsid w:val="00D671B5"/>
    <w:rsid w:val="00D76B5A"/>
    <w:rsid w:val="00D8281A"/>
    <w:rsid w:val="00D86B24"/>
    <w:rsid w:val="00D9381C"/>
    <w:rsid w:val="00D94C10"/>
    <w:rsid w:val="00D95C78"/>
    <w:rsid w:val="00D95F15"/>
    <w:rsid w:val="00D97308"/>
    <w:rsid w:val="00D9745C"/>
    <w:rsid w:val="00D97592"/>
    <w:rsid w:val="00DA26E3"/>
    <w:rsid w:val="00DA3284"/>
    <w:rsid w:val="00DA3651"/>
    <w:rsid w:val="00DA7E7D"/>
    <w:rsid w:val="00DB5D8B"/>
    <w:rsid w:val="00DB646D"/>
    <w:rsid w:val="00DD20D5"/>
    <w:rsid w:val="00DD32CA"/>
    <w:rsid w:val="00DD5C48"/>
    <w:rsid w:val="00DE3800"/>
    <w:rsid w:val="00DE3852"/>
    <w:rsid w:val="00DE4B0B"/>
    <w:rsid w:val="00DE652A"/>
    <w:rsid w:val="00DF05D4"/>
    <w:rsid w:val="00DF2499"/>
    <w:rsid w:val="00DF24EF"/>
    <w:rsid w:val="00DF46D9"/>
    <w:rsid w:val="00DF6492"/>
    <w:rsid w:val="00E00385"/>
    <w:rsid w:val="00E02DAB"/>
    <w:rsid w:val="00E13808"/>
    <w:rsid w:val="00E15DEB"/>
    <w:rsid w:val="00E21680"/>
    <w:rsid w:val="00E216A2"/>
    <w:rsid w:val="00E21D41"/>
    <w:rsid w:val="00E33000"/>
    <w:rsid w:val="00E46DDB"/>
    <w:rsid w:val="00E56334"/>
    <w:rsid w:val="00E616EC"/>
    <w:rsid w:val="00E62F07"/>
    <w:rsid w:val="00E638AD"/>
    <w:rsid w:val="00E640E8"/>
    <w:rsid w:val="00E6591C"/>
    <w:rsid w:val="00E73DD2"/>
    <w:rsid w:val="00E771EE"/>
    <w:rsid w:val="00E771F3"/>
    <w:rsid w:val="00E82536"/>
    <w:rsid w:val="00E84E4C"/>
    <w:rsid w:val="00E8501C"/>
    <w:rsid w:val="00E86DD4"/>
    <w:rsid w:val="00E87B45"/>
    <w:rsid w:val="00E91D5C"/>
    <w:rsid w:val="00E94523"/>
    <w:rsid w:val="00EA0ABC"/>
    <w:rsid w:val="00EA76D0"/>
    <w:rsid w:val="00EB0FA3"/>
    <w:rsid w:val="00EB2675"/>
    <w:rsid w:val="00EB42CB"/>
    <w:rsid w:val="00EB43D5"/>
    <w:rsid w:val="00EB6A99"/>
    <w:rsid w:val="00EB7F9B"/>
    <w:rsid w:val="00EC073C"/>
    <w:rsid w:val="00ED3C2F"/>
    <w:rsid w:val="00ED754D"/>
    <w:rsid w:val="00ED7AE5"/>
    <w:rsid w:val="00EE1690"/>
    <w:rsid w:val="00EE1D0E"/>
    <w:rsid w:val="00EF1D8A"/>
    <w:rsid w:val="00EF1EEC"/>
    <w:rsid w:val="00EF5B5B"/>
    <w:rsid w:val="00EF7593"/>
    <w:rsid w:val="00F07D32"/>
    <w:rsid w:val="00F10D58"/>
    <w:rsid w:val="00F115D6"/>
    <w:rsid w:val="00F20C78"/>
    <w:rsid w:val="00F21406"/>
    <w:rsid w:val="00F22C12"/>
    <w:rsid w:val="00F25813"/>
    <w:rsid w:val="00F33C30"/>
    <w:rsid w:val="00F41CB2"/>
    <w:rsid w:val="00F60248"/>
    <w:rsid w:val="00F82612"/>
    <w:rsid w:val="00F86198"/>
    <w:rsid w:val="00F90321"/>
    <w:rsid w:val="00F928A7"/>
    <w:rsid w:val="00F95B35"/>
    <w:rsid w:val="00F95C95"/>
    <w:rsid w:val="00FA0E25"/>
    <w:rsid w:val="00FA1EB9"/>
    <w:rsid w:val="00FB35C3"/>
    <w:rsid w:val="00FB56B7"/>
    <w:rsid w:val="00FB7047"/>
    <w:rsid w:val="00FC16B8"/>
    <w:rsid w:val="00FC4E89"/>
    <w:rsid w:val="00FD2D20"/>
    <w:rsid w:val="00FD5113"/>
    <w:rsid w:val="00FD6F5B"/>
    <w:rsid w:val="00FE0619"/>
    <w:rsid w:val="00FE6318"/>
    <w:rsid w:val="00FE63B3"/>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E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A5D5E-CF25-41CA-8936-5CD2955F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3649</Words>
  <Characters>20074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38</cp:revision>
  <cp:lastPrinted>2021-02-12T21:24:00Z</cp:lastPrinted>
  <dcterms:created xsi:type="dcterms:W3CDTF">2020-10-02T16:13:00Z</dcterms:created>
  <dcterms:modified xsi:type="dcterms:W3CDTF">2021-02-12T21:25:00Z</dcterms:modified>
</cp:coreProperties>
</file>