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20" w:type="dxa"/>
        <w:tblInd w:w="2660" w:type="dxa"/>
        <w:tblLayout w:type="fixed"/>
        <w:tblLook w:val="04A0" w:firstRow="1" w:lastRow="0" w:firstColumn="1" w:lastColumn="0" w:noHBand="0" w:noVBand="1"/>
      </w:tblPr>
      <w:tblGrid>
        <w:gridCol w:w="2693"/>
        <w:gridCol w:w="3827"/>
      </w:tblGrid>
      <w:tr w:rsidR="009D7854" w:rsidRPr="001D76C9" w14:paraId="2F032D7B" w14:textId="77777777" w:rsidTr="00297A90">
        <w:trPr>
          <w:trHeight w:val="224"/>
        </w:trPr>
        <w:tc>
          <w:tcPr>
            <w:tcW w:w="6520" w:type="dxa"/>
            <w:gridSpan w:val="2"/>
          </w:tcPr>
          <w:p w14:paraId="6873BAFA" w14:textId="792FB1E2" w:rsidR="009D7854" w:rsidRPr="00297A90" w:rsidRDefault="00A823D1" w:rsidP="00297A90">
            <w:pPr>
              <w:pStyle w:val="Encabezado"/>
              <w:ind w:left="460" w:right="-106"/>
              <w:jc w:val="both"/>
              <w:rPr>
                <w:rFonts w:ascii="Arial" w:hAnsi="Arial" w:cs="Arial"/>
                <w:b/>
                <w:sz w:val="21"/>
                <w:szCs w:val="21"/>
              </w:rPr>
            </w:pPr>
            <w:r w:rsidRPr="00297A90">
              <w:rPr>
                <w:rFonts w:ascii="Arial" w:hAnsi="Arial" w:cs="Arial"/>
                <w:b/>
                <w:sz w:val="21"/>
                <w:szCs w:val="21"/>
              </w:rPr>
              <w:t xml:space="preserve">CUARTA SALA UNITARIA DE PRIMERA INSTANCIA DEL TRIBUNAL DE </w:t>
            </w:r>
            <w:r w:rsidR="009A6F28" w:rsidRPr="00297A90">
              <w:rPr>
                <w:rFonts w:ascii="Arial" w:hAnsi="Arial" w:cs="Arial"/>
                <w:b/>
                <w:sz w:val="21"/>
                <w:szCs w:val="21"/>
              </w:rPr>
              <w:t>JUSTICIA ADMINISTRATIVA</w:t>
            </w:r>
            <w:r w:rsidR="003D67E2" w:rsidRPr="00297A90">
              <w:rPr>
                <w:rFonts w:ascii="Arial" w:eastAsia="Times New Roman" w:hAnsi="Arial" w:cs="Arial"/>
                <w:b/>
                <w:iCs/>
                <w:kern w:val="2"/>
                <w:sz w:val="21"/>
                <w:szCs w:val="21"/>
                <w:lang w:eastAsia="es-ES"/>
              </w:rPr>
              <w:t xml:space="preserve"> DEL ESTA</w:t>
            </w:r>
            <w:r w:rsidR="00297A90" w:rsidRPr="00297A90">
              <w:rPr>
                <w:rFonts w:ascii="Arial" w:eastAsia="Times New Roman" w:hAnsi="Arial" w:cs="Arial"/>
                <w:b/>
                <w:iCs/>
                <w:kern w:val="2"/>
                <w:sz w:val="21"/>
                <w:szCs w:val="21"/>
                <w:lang w:eastAsia="es-ES"/>
              </w:rPr>
              <w:t>DO</w:t>
            </w:r>
          </w:p>
          <w:p w14:paraId="3AD8ECDA"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r>
      <w:tr w:rsidR="009D7854" w:rsidRPr="001D76C9" w14:paraId="0CCB72D1" w14:textId="77777777" w:rsidTr="00297A90">
        <w:trPr>
          <w:trHeight w:val="457"/>
        </w:trPr>
        <w:tc>
          <w:tcPr>
            <w:tcW w:w="2693" w:type="dxa"/>
            <w:hideMark/>
          </w:tcPr>
          <w:p w14:paraId="27F489B2"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juicio de</w:t>
            </w:r>
            <w:r w:rsidR="00321026" w:rsidRPr="00297A90">
              <w:rPr>
                <w:rFonts w:ascii="Arial" w:eastAsia="Times New Roman" w:hAnsi="Arial" w:cs="Arial"/>
                <w:b/>
                <w:iCs/>
                <w:caps/>
                <w:kern w:val="2"/>
                <w:sz w:val="21"/>
                <w:szCs w:val="21"/>
                <w:lang w:val="es-ES_tradnl" w:eastAsia="es-ES"/>
              </w:rPr>
              <w:t xml:space="preserve"> </w:t>
            </w:r>
            <w:r w:rsidRPr="00297A90">
              <w:rPr>
                <w:rFonts w:ascii="Arial" w:eastAsia="Times New Roman" w:hAnsi="Arial" w:cs="Arial"/>
                <w:b/>
                <w:iCs/>
                <w:caps/>
                <w:kern w:val="2"/>
                <w:sz w:val="21"/>
                <w:szCs w:val="21"/>
                <w:lang w:val="es-ES_tradnl" w:eastAsia="es-ES"/>
              </w:rPr>
              <w:t>nulidad</w:t>
            </w:r>
            <w:r w:rsidRPr="00297A90">
              <w:rPr>
                <w:rFonts w:ascii="Arial" w:eastAsia="Times New Roman" w:hAnsi="Arial" w:cs="Arial"/>
                <w:iCs/>
                <w:caps/>
                <w:kern w:val="2"/>
                <w:sz w:val="21"/>
                <w:szCs w:val="21"/>
                <w:lang w:val="es-ES_tradnl" w:eastAsia="es-ES"/>
              </w:rPr>
              <w:t>:</w:t>
            </w:r>
          </w:p>
          <w:p w14:paraId="6B534C7A"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c>
          <w:tcPr>
            <w:tcW w:w="3827" w:type="dxa"/>
            <w:hideMark/>
          </w:tcPr>
          <w:p w14:paraId="75A9C3DA" w14:textId="5CCF80F6" w:rsidR="009D7854" w:rsidRPr="00297A90" w:rsidRDefault="00C720F2" w:rsidP="00922D5E">
            <w:pPr>
              <w:tabs>
                <w:tab w:val="right" w:pos="8838"/>
              </w:tabs>
              <w:suppressAutoHyphens/>
              <w:spacing w:after="0" w:line="100" w:lineRule="atLeast"/>
              <w:ind w:left="34" w:right="-106"/>
              <w:jc w:val="both"/>
              <w:rPr>
                <w:rFonts w:ascii="Arial" w:eastAsia="Times New Roman" w:hAnsi="Arial" w:cs="Arial"/>
                <w:bCs/>
                <w:iCs/>
                <w:caps/>
                <w:kern w:val="2"/>
                <w:sz w:val="21"/>
                <w:szCs w:val="21"/>
                <w:lang w:val="es-ES_tradnl" w:eastAsia="es-ES"/>
              </w:rPr>
            </w:pPr>
            <w:r w:rsidRPr="00297A90">
              <w:rPr>
                <w:rFonts w:ascii="Arial" w:eastAsia="Times New Roman" w:hAnsi="Arial" w:cs="Arial"/>
                <w:bCs/>
                <w:iCs/>
                <w:caps/>
                <w:kern w:val="2"/>
                <w:sz w:val="21"/>
                <w:szCs w:val="21"/>
                <w:lang w:val="es-ES_tradnl" w:eastAsia="es-ES"/>
              </w:rPr>
              <w:t>0</w:t>
            </w:r>
            <w:r w:rsidR="00922D5E">
              <w:rPr>
                <w:rFonts w:ascii="Arial" w:eastAsia="Times New Roman" w:hAnsi="Arial" w:cs="Arial"/>
                <w:bCs/>
                <w:iCs/>
                <w:caps/>
                <w:kern w:val="2"/>
                <w:sz w:val="21"/>
                <w:szCs w:val="21"/>
                <w:lang w:val="es-ES_tradnl" w:eastAsia="es-ES"/>
              </w:rPr>
              <w:t>103</w:t>
            </w:r>
            <w:r w:rsidR="00321026" w:rsidRPr="00297A90">
              <w:rPr>
                <w:rFonts w:ascii="Arial" w:eastAsia="Times New Roman" w:hAnsi="Arial" w:cs="Arial"/>
                <w:bCs/>
                <w:iCs/>
                <w:caps/>
                <w:kern w:val="2"/>
                <w:sz w:val="21"/>
                <w:szCs w:val="21"/>
                <w:lang w:val="es-ES_tradnl" w:eastAsia="es-ES"/>
              </w:rPr>
              <w:t>/201</w:t>
            </w:r>
            <w:r w:rsidR="00297A90" w:rsidRPr="00297A90">
              <w:rPr>
                <w:rFonts w:ascii="Arial" w:eastAsia="Times New Roman" w:hAnsi="Arial" w:cs="Arial"/>
                <w:bCs/>
                <w:iCs/>
                <w:caps/>
                <w:kern w:val="2"/>
                <w:sz w:val="21"/>
                <w:szCs w:val="21"/>
                <w:lang w:val="es-ES_tradnl" w:eastAsia="es-ES"/>
              </w:rPr>
              <w:t>8</w:t>
            </w:r>
          </w:p>
        </w:tc>
      </w:tr>
      <w:tr w:rsidR="009D7854" w:rsidRPr="001D76C9" w14:paraId="40F1E40C" w14:textId="77777777" w:rsidTr="00434520">
        <w:trPr>
          <w:trHeight w:val="272"/>
        </w:trPr>
        <w:tc>
          <w:tcPr>
            <w:tcW w:w="2693" w:type="dxa"/>
          </w:tcPr>
          <w:p w14:paraId="74006FB3" w14:textId="38C9837B"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ACTOR</w:t>
            </w:r>
            <w:r w:rsidR="003015C5">
              <w:rPr>
                <w:rFonts w:ascii="Arial" w:eastAsia="Times New Roman" w:hAnsi="Arial" w:cs="Arial"/>
                <w:b/>
                <w:iCs/>
                <w:caps/>
                <w:kern w:val="2"/>
                <w:sz w:val="21"/>
                <w:szCs w:val="21"/>
                <w:lang w:val="es-ES_tradnl" w:eastAsia="es-ES"/>
              </w:rPr>
              <w:t>A</w:t>
            </w:r>
            <w:r w:rsidR="00170E43" w:rsidRPr="00297A90">
              <w:rPr>
                <w:rFonts w:ascii="Arial" w:eastAsia="Times New Roman" w:hAnsi="Arial" w:cs="Arial"/>
                <w:b/>
                <w:iCs/>
                <w:caps/>
                <w:kern w:val="2"/>
                <w:sz w:val="21"/>
                <w:szCs w:val="21"/>
                <w:lang w:val="es-ES_tradnl" w:eastAsia="es-ES"/>
              </w:rPr>
              <w:t>:</w:t>
            </w:r>
          </w:p>
          <w:p w14:paraId="165DB776" w14:textId="77777777" w:rsidR="00321026" w:rsidRPr="00297A90" w:rsidRDefault="00321026" w:rsidP="00434520">
            <w:pPr>
              <w:tabs>
                <w:tab w:val="center" w:pos="4419"/>
                <w:tab w:val="right" w:pos="8838"/>
              </w:tabs>
              <w:suppressAutoHyphens/>
              <w:spacing w:after="0" w:line="100" w:lineRule="atLeast"/>
              <w:ind w:right="-106"/>
              <w:jc w:val="both"/>
              <w:rPr>
                <w:rFonts w:ascii="Arial" w:eastAsia="Times New Roman" w:hAnsi="Arial" w:cs="Arial"/>
                <w:iCs/>
                <w:caps/>
                <w:kern w:val="2"/>
                <w:sz w:val="21"/>
                <w:szCs w:val="21"/>
                <w:lang w:val="es-ES_tradnl" w:eastAsia="es-ES"/>
              </w:rPr>
            </w:pPr>
          </w:p>
        </w:tc>
        <w:tc>
          <w:tcPr>
            <w:tcW w:w="3827" w:type="dxa"/>
          </w:tcPr>
          <w:p w14:paraId="2453E12B" w14:textId="042358DD" w:rsidR="009D7854" w:rsidRPr="00297A90" w:rsidRDefault="00C05CDF" w:rsidP="00922D5E">
            <w:pPr>
              <w:suppressAutoHyphens/>
              <w:spacing w:after="0" w:line="100" w:lineRule="atLeast"/>
              <w:ind w:left="34"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1D76C9" w14:paraId="7FB56DCA" w14:textId="77777777" w:rsidTr="00297A90">
        <w:trPr>
          <w:trHeight w:val="62"/>
        </w:trPr>
        <w:tc>
          <w:tcPr>
            <w:tcW w:w="2693" w:type="dxa"/>
          </w:tcPr>
          <w:p w14:paraId="1AC66765"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487948A9" w14:textId="77777777" w:rsidR="009D7854" w:rsidRPr="00297A90" w:rsidRDefault="003D7D26" w:rsidP="00297A90">
            <w:pPr>
              <w:tabs>
                <w:tab w:val="center" w:pos="4419"/>
                <w:tab w:val="right" w:pos="8838"/>
              </w:tabs>
              <w:suppressAutoHyphens/>
              <w:spacing w:after="0" w:line="100" w:lineRule="atLeast"/>
              <w:ind w:left="460"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009D7854" w:rsidRPr="00297A90">
              <w:rPr>
                <w:rFonts w:ascii="Arial" w:eastAsia="Times New Roman" w:hAnsi="Arial" w:cs="Arial"/>
                <w:bCs/>
                <w:iCs/>
                <w:caps/>
                <w:kern w:val="2"/>
                <w:sz w:val="21"/>
                <w:szCs w:val="21"/>
                <w:lang w:val="es-ES_tradnl" w:eastAsia="es-ES"/>
              </w:rPr>
              <w:t>:</w:t>
            </w:r>
          </w:p>
        </w:tc>
        <w:tc>
          <w:tcPr>
            <w:tcW w:w="3827" w:type="dxa"/>
          </w:tcPr>
          <w:p w14:paraId="6FE5535C" w14:textId="77777777" w:rsidR="00E56E7A" w:rsidRPr="00297A90" w:rsidRDefault="00E56E7A" w:rsidP="00922D5E">
            <w:pPr>
              <w:suppressAutoHyphens/>
              <w:spacing w:after="0" w:line="100" w:lineRule="atLeast"/>
              <w:ind w:left="34" w:right="-106"/>
              <w:jc w:val="both"/>
              <w:rPr>
                <w:rFonts w:ascii="Arial" w:eastAsia="Times New Roman" w:hAnsi="Arial" w:cs="Arial"/>
                <w:bCs/>
                <w:iCs/>
                <w:caps/>
                <w:kern w:val="2"/>
                <w:sz w:val="21"/>
                <w:szCs w:val="21"/>
                <w:lang w:val="es-ES_tradnl" w:eastAsia="es-ES"/>
              </w:rPr>
            </w:pPr>
          </w:p>
          <w:p w14:paraId="4BBBD3B4" w14:textId="77777777" w:rsidR="00930B5C" w:rsidRPr="00297A90" w:rsidRDefault="00297A90" w:rsidP="00922D5E">
            <w:pPr>
              <w:suppressAutoHyphens/>
              <w:spacing w:after="0" w:line="100" w:lineRule="atLeast"/>
              <w:ind w:left="34" w:right="-106"/>
              <w:jc w:val="both"/>
              <w:rPr>
                <w:rFonts w:ascii="Arial" w:eastAsia="Times New Roman" w:hAnsi="Arial" w:cs="Arial"/>
                <w:bCs/>
                <w:iCs/>
                <w:caps/>
                <w:kern w:val="2"/>
                <w:sz w:val="21"/>
                <w:szCs w:val="21"/>
                <w:lang w:val="es-ES_tradnl" w:eastAsia="es-ES"/>
              </w:rPr>
            </w:pPr>
            <w:r w:rsidRPr="00297A90">
              <w:rPr>
                <w:rFonts w:ascii="Arial" w:eastAsia="Times New Roman" w:hAnsi="Arial" w:cs="Arial"/>
                <w:bCs/>
                <w:iCs/>
                <w:caps/>
                <w:kern w:val="2"/>
                <w:sz w:val="21"/>
                <w:szCs w:val="21"/>
                <w:lang w:val="es-ES_tradnl" w:eastAsia="es-ES"/>
              </w:rPr>
              <w:t>jefe de la unidad jurídica del instituto catastral del estado de oaxaca</w:t>
            </w:r>
          </w:p>
        </w:tc>
      </w:tr>
      <w:tr w:rsidR="00421DCB" w:rsidRPr="00D81F4B" w14:paraId="3AFF4716" w14:textId="77777777" w:rsidTr="00297A90">
        <w:trPr>
          <w:trHeight w:val="112"/>
        </w:trPr>
        <w:tc>
          <w:tcPr>
            <w:tcW w:w="2693" w:type="dxa"/>
          </w:tcPr>
          <w:p w14:paraId="6E41D092"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6DEB6A58"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MAGISTRADO:</w:t>
            </w:r>
          </w:p>
          <w:p w14:paraId="7B5BB52A"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08420E90"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693558FE"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SECRETARI</w:t>
            </w:r>
            <w:r w:rsidR="00D70587" w:rsidRPr="00297A90">
              <w:rPr>
                <w:rFonts w:ascii="Arial" w:eastAsia="Times New Roman" w:hAnsi="Arial" w:cs="Arial"/>
                <w:b/>
                <w:bCs/>
                <w:iCs/>
                <w:caps/>
                <w:kern w:val="2"/>
                <w:sz w:val="21"/>
                <w:szCs w:val="21"/>
                <w:lang w:val="es-ES_tradnl" w:eastAsia="es-ES"/>
              </w:rPr>
              <w:t>A</w:t>
            </w:r>
            <w:r w:rsidRPr="00297A90">
              <w:rPr>
                <w:rFonts w:ascii="Arial" w:eastAsia="Times New Roman" w:hAnsi="Arial" w:cs="Arial"/>
                <w:b/>
                <w:bCs/>
                <w:iCs/>
                <w:caps/>
                <w:kern w:val="2"/>
                <w:sz w:val="21"/>
                <w:szCs w:val="21"/>
                <w:lang w:val="es-ES_tradnl" w:eastAsia="es-ES"/>
              </w:rPr>
              <w:t>:</w:t>
            </w:r>
          </w:p>
        </w:tc>
        <w:tc>
          <w:tcPr>
            <w:tcW w:w="3827" w:type="dxa"/>
          </w:tcPr>
          <w:p w14:paraId="3EA3E855" w14:textId="77777777" w:rsidR="00421DCB" w:rsidRPr="00297A90" w:rsidRDefault="00421DCB" w:rsidP="00922D5E">
            <w:pPr>
              <w:suppressAutoHyphens/>
              <w:spacing w:after="0" w:line="100" w:lineRule="atLeast"/>
              <w:ind w:left="34" w:right="-106"/>
              <w:jc w:val="both"/>
              <w:rPr>
                <w:rFonts w:ascii="Arial" w:eastAsia="Times New Roman" w:hAnsi="Arial" w:cs="Arial"/>
                <w:sz w:val="21"/>
                <w:szCs w:val="21"/>
                <w:lang w:val="es-ES_tradnl" w:eastAsia="es-ES"/>
              </w:rPr>
            </w:pPr>
          </w:p>
          <w:p w14:paraId="3114D979" w14:textId="77777777" w:rsidR="00421DCB" w:rsidRPr="00297A90" w:rsidRDefault="00421DCB" w:rsidP="00922D5E">
            <w:pPr>
              <w:suppressAutoHyphens/>
              <w:spacing w:after="0" w:line="100" w:lineRule="atLeast"/>
              <w:ind w:left="34"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M. D. PEDRO CARLOS ZAMORA MARTÍNEZ</w:t>
            </w:r>
          </w:p>
          <w:p w14:paraId="07E7D392" w14:textId="77777777" w:rsidR="00421DCB" w:rsidRPr="00297A90" w:rsidRDefault="00421DCB" w:rsidP="00922D5E">
            <w:pPr>
              <w:suppressAutoHyphens/>
              <w:spacing w:after="0" w:line="100" w:lineRule="atLeast"/>
              <w:ind w:left="34" w:right="-106"/>
              <w:jc w:val="both"/>
              <w:rPr>
                <w:rFonts w:ascii="Arial" w:eastAsia="Times New Roman" w:hAnsi="Arial" w:cs="Arial"/>
                <w:sz w:val="21"/>
                <w:szCs w:val="21"/>
                <w:lang w:val="es-ES_tradnl" w:eastAsia="es-ES"/>
              </w:rPr>
            </w:pPr>
          </w:p>
          <w:p w14:paraId="63AC4EFF" w14:textId="77777777" w:rsidR="00321026" w:rsidRPr="00297A90" w:rsidRDefault="00421DCB" w:rsidP="00922D5E">
            <w:pPr>
              <w:suppressAutoHyphens/>
              <w:spacing w:line="100" w:lineRule="atLeast"/>
              <w:ind w:left="34"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LIC</w:t>
            </w:r>
            <w:r w:rsidR="00D70587" w:rsidRPr="00297A90">
              <w:rPr>
                <w:rFonts w:ascii="Arial" w:eastAsia="Times New Roman" w:hAnsi="Arial" w:cs="Arial"/>
                <w:sz w:val="21"/>
                <w:szCs w:val="21"/>
                <w:lang w:val="es-ES_tradnl" w:eastAsia="es-ES"/>
              </w:rPr>
              <w:t>ENCIADA</w:t>
            </w:r>
            <w:r w:rsidRPr="00297A90">
              <w:rPr>
                <w:rFonts w:ascii="Arial" w:eastAsia="Times New Roman" w:hAnsi="Arial" w:cs="Arial"/>
                <w:sz w:val="21"/>
                <w:szCs w:val="21"/>
                <w:lang w:val="es-ES_tradnl" w:eastAsia="es-ES"/>
              </w:rPr>
              <w:t xml:space="preserve"> </w:t>
            </w:r>
            <w:r w:rsidR="00D70587" w:rsidRPr="00297A90">
              <w:rPr>
                <w:rFonts w:ascii="Arial" w:eastAsia="Times New Roman" w:hAnsi="Arial" w:cs="Arial"/>
                <w:sz w:val="21"/>
                <w:szCs w:val="21"/>
                <w:lang w:val="es-ES_tradnl" w:eastAsia="es-ES"/>
              </w:rPr>
              <w:t>MONSERRAT GARCÍA ALTAMIRANO</w:t>
            </w:r>
          </w:p>
          <w:p w14:paraId="645F6700" w14:textId="77777777" w:rsidR="00D70587" w:rsidRPr="00297A90" w:rsidRDefault="00D70587" w:rsidP="00922D5E">
            <w:pPr>
              <w:suppressAutoHyphens/>
              <w:spacing w:line="100" w:lineRule="atLeast"/>
              <w:ind w:left="34" w:right="-106"/>
              <w:jc w:val="both"/>
              <w:rPr>
                <w:rFonts w:ascii="Arial" w:eastAsia="Times New Roman" w:hAnsi="Arial" w:cs="Arial"/>
                <w:sz w:val="21"/>
                <w:szCs w:val="21"/>
                <w:lang w:val="es-ES_tradnl" w:eastAsia="es-ES"/>
              </w:rPr>
            </w:pPr>
          </w:p>
        </w:tc>
      </w:tr>
    </w:tbl>
    <w:p w14:paraId="19BDBD68" w14:textId="30F5938A"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8E4091">
        <w:rPr>
          <w:rFonts w:ascii="Arial" w:hAnsi="Arial" w:cs="Arial"/>
          <w:b/>
          <w:sz w:val="24"/>
          <w:szCs w:val="24"/>
        </w:rPr>
        <w:t xml:space="preserve"> </w:t>
      </w:r>
      <w:r w:rsidR="00431D55">
        <w:rPr>
          <w:rFonts w:ascii="Arial" w:hAnsi="Arial" w:cs="Arial"/>
          <w:b/>
          <w:sz w:val="24"/>
          <w:szCs w:val="24"/>
        </w:rPr>
        <w:t>DIECINUEVE</w:t>
      </w:r>
      <w:r w:rsidR="002255B3">
        <w:rPr>
          <w:rFonts w:ascii="Arial" w:hAnsi="Arial" w:cs="Arial"/>
          <w:b/>
          <w:sz w:val="24"/>
          <w:szCs w:val="24"/>
        </w:rPr>
        <w:t xml:space="preserve"> </w:t>
      </w:r>
      <w:r w:rsidR="003015C5">
        <w:rPr>
          <w:rFonts w:ascii="Arial" w:hAnsi="Arial" w:cs="Arial"/>
          <w:b/>
          <w:sz w:val="24"/>
          <w:szCs w:val="24"/>
        </w:rPr>
        <w:t xml:space="preserve">DE NOVIEMBRE </w:t>
      </w:r>
      <w:r w:rsidR="00297A90">
        <w:rPr>
          <w:rFonts w:ascii="Arial" w:hAnsi="Arial" w:cs="Arial"/>
          <w:b/>
          <w:sz w:val="24"/>
          <w:szCs w:val="24"/>
        </w:rPr>
        <w:t xml:space="preserve">DE DOS MIL VEINTE. </w:t>
      </w:r>
      <w:r w:rsidR="00431D55">
        <w:rPr>
          <w:rFonts w:ascii="Arial" w:hAnsi="Arial" w:cs="Arial"/>
          <w:b/>
          <w:sz w:val="24"/>
          <w:szCs w:val="24"/>
        </w:rPr>
        <w:t>- - - - - - - - - - - - - - - - - - - - - - - - - - - - - - - - - - - - - - - - - - - - - - - - - - - - - - -</w:t>
      </w:r>
    </w:p>
    <w:p w14:paraId="1F17F1F6" w14:textId="75B45764" w:rsidR="002744D4" w:rsidRPr="00922D5E" w:rsidRDefault="00C05CDF" w:rsidP="00C823ED">
      <w:pPr>
        <w:spacing w:line="360" w:lineRule="auto"/>
        <w:ind w:firstLine="567"/>
        <w:jc w:val="both"/>
        <w:rPr>
          <w:rFonts w:ascii="Arial" w:eastAsia="Times New Roman" w:hAnsi="Arial" w:cs="Arial"/>
          <w:sz w:val="24"/>
          <w:szCs w:val="24"/>
          <w:lang w:val="es-ES_tradnl"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5ADEADAF" wp14:editId="106C9DAC">
                <wp:simplePos x="0" y="0"/>
                <wp:positionH relativeFrom="column">
                  <wp:posOffset>-986656</wp:posOffset>
                </wp:positionH>
                <wp:positionV relativeFrom="paragraph">
                  <wp:posOffset>938530</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BB9F39C" w14:textId="77777777" w:rsidR="00C05CDF" w:rsidRDefault="00C05CDF" w:rsidP="00C05CD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DEADAF" id="_x0000_t202" coordsize="21600,21600" o:spt="202" path="m,l,21600r21600,l21600,xe">
                <v:stroke joinstyle="miter"/>
                <v:path gradientshapeok="t" o:connecttype="rect"/>
              </v:shapetype>
              <v:shape id="Cuadro de texto 3" o:spid="_x0000_s1026" type="#_x0000_t202" style="position:absolute;left:0;text-align:left;margin-left:-77.7pt;margin-top:73.9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">
                <v:textbox>
                  <w:txbxContent>
                    <w:p w14:paraId="2BB9F39C" w14:textId="77777777" w:rsidR="00C05CDF" w:rsidRDefault="00C05CDF" w:rsidP="00C05CD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D7854" w:rsidRPr="001D76C9">
        <w:rPr>
          <w:rFonts w:ascii="Arial" w:eastAsia="Times New Roman" w:hAnsi="Arial" w:cs="Arial"/>
          <w:b/>
          <w:bCs/>
          <w:sz w:val="24"/>
          <w:szCs w:val="24"/>
          <w:lang w:eastAsia="es-ES"/>
        </w:rPr>
        <w:t>VISTOS</w:t>
      </w:r>
      <w:r w:rsidR="009D7854" w:rsidRPr="001D76C9">
        <w:rPr>
          <w:rFonts w:ascii="Arial" w:eastAsia="Times New Roman" w:hAnsi="Arial" w:cs="Arial"/>
          <w:bCs/>
          <w:sz w:val="24"/>
          <w:szCs w:val="24"/>
          <w:lang w:eastAsia="es-ES"/>
        </w:rPr>
        <w:t>,</w:t>
      </w:r>
      <w:r w:rsidR="009D7854"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009D7854" w:rsidRPr="001D76C9">
        <w:rPr>
          <w:rFonts w:ascii="Arial" w:eastAsia="Times New Roman" w:hAnsi="Arial" w:cs="Arial"/>
          <w:sz w:val="24"/>
          <w:szCs w:val="24"/>
          <w:lang w:eastAsia="es-ES"/>
        </w:rPr>
        <w:t xml:space="preserve">número </w:t>
      </w:r>
      <w:r w:rsidR="00054966">
        <w:rPr>
          <w:rFonts w:ascii="Arial" w:eastAsia="Times New Roman" w:hAnsi="Arial" w:cs="Arial"/>
          <w:b/>
          <w:sz w:val="24"/>
          <w:szCs w:val="24"/>
          <w:lang w:eastAsia="es-ES"/>
        </w:rPr>
        <w:t>0</w:t>
      </w:r>
      <w:r w:rsidR="00922D5E">
        <w:rPr>
          <w:rFonts w:ascii="Arial" w:eastAsia="Times New Roman" w:hAnsi="Arial" w:cs="Arial"/>
          <w:b/>
          <w:sz w:val="24"/>
          <w:szCs w:val="24"/>
          <w:lang w:eastAsia="es-ES"/>
        </w:rPr>
        <w:t>103</w:t>
      </w:r>
      <w:r w:rsidR="00C823ED">
        <w:rPr>
          <w:rFonts w:ascii="Arial" w:eastAsia="Times New Roman" w:hAnsi="Arial" w:cs="Arial"/>
          <w:b/>
          <w:sz w:val="24"/>
          <w:szCs w:val="24"/>
          <w:lang w:eastAsia="es-ES"/>
        </w:rPr>
        <w:t>/2018</w:t>
      </w:r>
      <w:r w:rsidR="00C823ED">
        <w:rPr>
          <w:rFonts w:ascii="Arial" w:eastAsia="Times New Roman" w:hAnsi="Arial" w:cs="Arial"/>
          <w:bCs/>
          <w:sz w:val="24"/>
          <w:szCs w:val="24"/>
          <w:lang w:eastAsia="es-ES"/>
        </w:rPr>
        <w:t xml:space="preserve">, </w:t>
      </w:r>
      <w:r w:rsidR="009D7854" w:rsidRPr="001D76C9">
        <w:rPr>
          <w:rFonts w:ascii="Arial" w:eastAsia="Times New Roman" w:hAnsi="Arial" w:cs="Arial"/>
          <w:sz w:val="24"/>
          <w:szCs w:val="24"/>
          <w:lang w:eastAsia="es-ES"/>
        </w:rPr>
        <w:t>promovido por</w:t>
      </w:r>
      <w:r w:rsidR="00922D5E">
        <w:rPr>
          <w:rFonts w:ascii="Arial" w:eastAsia="Times New Roman" w:hAnsi="Arial" w:cs="Arial"/>
          <w:sz w:val="24"/>
          <w:szCs w:val="24"/>
          <w:lang w:eastAsia="es-ES"/>
        </w:rPr>
        <w:t xml:space="preserve"> </w:t>
      </w:r>
      <w:r>
        <w:rPr>
          <w:rFonts w:ascii="Arial" w:eastAsia="Times New Roman" w:hAnsi="Arial" w:cs="Arial"/>
          <w:bCs/>
          <w:iCs/>
          <w:caps/>
          <w:kern w:val="2"/>
          <w:sz w:val="21"/>
          <w:szCs w:val="21"/>
          <w:lang w:val="es-ES_tradnl" w:eastAsia="es-ES"/>
        </w:rPr>
        <w:t>**********</w:t>
      </w:r>
      <w:r w:rsidR="005627E6">
        <w:rPr>
          <w:rFonts w:ascii="Arial" w:eastAsia="Times New Roman" w:hAnsi="Arial" w:cs="Arial"/>
          <w:sz w:val="24"/>
          <w:szCs w:val="24"/>
          <w:lang w:eastAsia="es-ES"/>
        </w:rPr>
        <w:t>,</w:t>
      </w:r>
      <w:r w:rsidR="00922D5E">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312750">
        <w:rPr>
          <w:rFonts w:ascii="Arial" w:eastAsia="Times New Roman" w:hAnsi="Arial" w:cs="Arial"/>
          <w:sz w:val="24"/>
          <w:szCs w:val="24"/>
          <w:lang w:val="es-ES_tradnl" w:eastAsia="es-ES"/>
        </w:rPr>
        <w:t>l</w:t>
      </w:r>
      <w:r w:rsidR="00431D55">
        <w:rPr>
          <w:rFonts w:ascii="Arial" w:eastAsia="Times New Roman" w:hAnsi="Arial" w:cs="Arial"/>
          <w:sz w:val="24"/>
          <w:szCs w:val="24"/>
          <w:lang w:val="es-ES_tradnl" w:eastAsia="es-ES"/>
        </w:rPr>
        <w:t xml:space="preserve"> contenido del</w:t>
      </w:r>
      <w:r w:rsidR="00312750">
        <w:rPr>
          <w:rFonts w:ascii="Arial" w:eastAsia="Times New Roman" w:hAnsi="Arial" w:cs="Arial"/>
          <w:sz w:val="24"/>
          <w:szCs w:val="24"/>
          <w:lang w:val="es-ES_tradnl" w:eastAsia="es-ES"/>
        </w:rPr>
        <w:t xml:space="preserve"> </w:t>
      </w:r>
      <w:r w:rsidR="00312750">
        <w:rPr>
          <w:rFonts w:ascii="Arial" w:eastAsia="Times New Roman" w:hAnsi="Arial" w:cs="Arial"/>
          <w:sz w:val="24"/>
          <w:szCs w:val="24"/>
          <w:lang w:val="es-ES" w:eastAsia="es-ES"/>
        </w:rPr>
        <w:t xml:space="preserve">oficio número </w:t>
      </w:r>
      <w:r>
        <w:rPr>
          <w:rFonts w:ascii="Arial" w:eastAsia="Times New Roman" w:hAnsi="Arial" w:cs="Arial"/>
          <w:bCs/>
          <w:iCs/>
          <w:caps/>
          <w:kern w:val="2"/>
          <w:sz w:val="21"/>
          <w:szCs w:val="21"/>
          <w:lang w:val="es-ES_tradnl" w:eastAsia="es-ES"/>
        </w:rPr>
        <w:t>**********</w:t>
      </w:r>
      <w:r>
        <w:rPr>
          <w:rFonts w:ascii="Arial" w:eastAsia="Times New Roman" w:hAnsi="Arial" w:cs="Arial"/>
          <w:bCs/>
          <w:iCs/>
          <w:caps/>
          <w:kern w:val="2"/>
          <w:sz w:val="21"/>
          <w:szCs w:val="21"/>
          <w:lang w:val="es-ES_tradnl" w:eastAsia="es-ES"/>
        </w:rPr>
        <w:t xml:space="preserve"> </w:t>
      </w:r>
      <w:r w:rsidR="00312750">
        <w:rPr>
          <w:rFonts w:ascii="Arial" w:eastAsia="Times New Roman" w:hAnsi="Arial" w:cs="Arial"/>
          <w:sz w:val="24"/>
          <w:szCs w:val="24"/>
          <w:lang w:val="es-ES" w:eastAsia="es-ES"/>
        </w:rPr>
        <w:t>de</w:t>
      </w:r>
      <w:r w:rsidR="00312750">
        <w:rPr>
          <w:rFonts w:ascii="Arial" w:eastAsia="Times New Roman" w:hAnsi="Arial" w:cs="Arial"/>
          <w:sz w:val="24"/>
          <w:szCs w:val="24"/>
          <w:lang w:val="es-ES_tradnl" w:eastAsia="es-ES"/>
        </w:rPr>
        <w:t xml:space="preserve"> </w:t>
      </w:r>
      <w:r w:rsidR="00922D5E">
        <w:rPr>
          <w:rFonts w:ascii="Arial" w:eastAsia="Times New Roman" w:hAnsi="Arial" w:cs="Arial"/>
          <w:sz w:val="24"/>
          <w:szCs w:val="24"/>
          <w:lang w:val="es-ES_tradnl" w:eastAsia="es-ES"/>
        </w:rPr>
        <w:t xml:space="preserve">treinta y uno de agosto de dos mil dieciocho, </w:t>
      </w:r>
      <w:r w:rsidR="00922D5E">
        <w:rPr>
          <w:rFonts w:ascii="Arial" w:eastAsia="Times New Roman" w:hAnsi="Arial" w:cs="Arial"/>
          <w:sz w:val="24"/>
          <w:szCs w:val="24"/>
          <w:lang w:val="es-ES" w:eastAsia="es-ES"/>
        </w:rPr>
        <w:t xml:space="preserve">emitido </w:t>
      </w:r>
      <w:r w:rsidR="00F96556">
        <w:rPr>
          <w:rFonts w:ascii="Arial" w:eastAsia="Times New Roman" w:hAnsi="Arial" w:cs="Arial"/>
          <w:sz w:val="24"/>
          <w:szCs w:val="24"/>
          <w:lang w:val="es-ES_tradnl" w:eastAsia="es-ES"/>
        </w:rPr>
        <w:t xml:space="preserve">por </w:t>
      </w:r>
      <w:r w:rsidR="00C823ED">
        <w:rPr>
          <w:rFonts w:ascii="Arial" w:eastAsia="Times New Roman" w:hAnsi="Arial" w:cs="Arial"/>
          <w:sz w:val="24"/>
          <w:szCs w:val="24"/>
          <w:lang w:val="es-ES_tradnl" w:eastAsia="es-ES"/>
        </w:rPr>
        <w:t xml:space="preserve">el </w:t>
      </w:r>
      <w:r w:rsidR="00C823ED" w:rsidRPr="00C823ED">
        <w:rPr>
          <w:rFonts w:ascii="Arial" w:eastAsia="Times New Roman" w:hAnsi="Arial" w:cs="Arial"/>
          <w:b/>
          <w:iCs/>
          <w:caps/>
          <w:kern w:val="2"/>
          <w:sz w:val="24"/>
          <w:szCs w:val="24"/>
          <w:lang w:val="es-ES_tradnl" w:eastAsia="es-ES"/>
        </w:rPr>
        <w:t>jefe de la unidad jurídica del instituto catastral del estado de oaxaca</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9D7854"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2B372F">
        <w:rPr>
          <w:rFonts w:ascii="Arial" w:eastAsia="Times New Roman" w:hAnsi="Arial" w:cs="Arial"/>
          <w:bCs/>
          <w:sz w:val="24"/>
          <w:szCs w:val="24"/>
          <w:lang w:eastAsia="es-ES"/>
        </w:rPr>
        <w:t xml:space="preserve"> </w:t>
      </w:r>
      <w:r w:rsidR="00AE306D">
        <w:rPr>
          <w:rFonts w:ascii="Arial" w:eastAsia="Times New Roman" w:hAnsi="Arial" w:cs="Arial"/>
          <w:bCs/>
          <w:sz w:val="24"/>
          <w:szCs w:val="24"/>
          <w:lang w:eastAsia="es-ES"/>
        </w:rPr>
        <w:t>-</w:t>
      </w:r>
      <w:r w:rsidR="003408EB">
        <w:rPr>
          <w:rFonts w:ascii="Arial" w:eastAsia="Times New Roman" w:hAnsi="Arial" w:cs="Arial"/>
          <w:bCs/>
          <w:sz w:val="24"/>
          <w:szCs w:val="24"/>
          <w:lang w:eastAsia="es-ES"/>
        </w:rPr>
        <w:t xml:space="preserve"> - - - - </w:t>
      </w:r>
    </w:p>
    <w:p w14:paraId="74AA202A" w14:textId="7AAC104C"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6AFEA14D" w14:textId="316FEA39" w:rsidR="00DF2FB1" w:rsidRPr="00922D5E" w:rsidRDefault="00C20E79" w:rsidP="00922D5E">
      <w:pPr>
        <w:spacing w:line="360" w:lineRule="auto"/>
        <w:ind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val="es-ES" w:eastAsia="es-ES"/>
        </w:rPr>
        <w:t>PRIMERO.</w:t>
      </w:r>
      <w:r w:rsidR="006A3BC0">
        <w:rPr>
          <w:rFonts w:ascii="Arial" w:eastAsia="Times New Roman" w:hAnsi="Arial" w:cs="Arial"/>
          <w:b/>
          <w:bCs/>
          <w:sz w:val="24"/>
          <w:szCs w:val="24"/>
          <w:lang w:val="es-ES" w:eastAsia="es-ES"/>
        </w:rPr>
        <w:t xml:space="preserve"> </w:t>
      </w:r>
      <w:r w:rsidR="006A3BC0">
        <w:rPr>
          <w:rFonts w:ascii="Arial" w:eastAsia="Times New Roman" w:hAnsi="Arial" w:cs="Arial"/>
          <w:sz w:val="24"/>
          <w:szCs w:val="24"/>
          <w:lang w:val="es-ES" w:eastAsia="es-ES"/>
        </w:rPr>
        <w:t>Por auto de</w:t>
      </w:r>
      <w:r w:rsidR="00922D5E">
        <w:rPr>
          <w:rFonts w:ascii="Arial" w:eastAsia="Times New Roman" w:hAnsi="Arial" w:cs="Arial"/>
          <w:sz w:val="24"/>
          <w:szCs w:val="24"/>
          <w:lang w:val="es-ES" w:eastAsia="es-ES"/>
        </w:rPr>
        <w:t xml:space="preserve"> veintidós de octubre de dos mil dieciocho, </w:t>
      </w:r>
      <w:r w:rsidR="006A3BC0" w:rsidRPr="00F90439">
        <w:rPr>
          <w:rFonts w:ascii="Arial" w:eastAsia="Times New Roman" w:hAnsi="Arial" w:cs="Arial"/>
          <w:b/>
          <w:sz w:val="24"/>
          <w:szCs w:val="24"/>
          <w:lang w:val="es-ES" w:eastAsia="es-ES"/>
        </w:rPr>
        <w:t xml:space="preserve">se </w:t>
      </w:r>
      <w:r w:rsidR="006A3BC0">
        <w:rPr>
          <w:rFonts w:ascii="Arial" w:eastAsia="Times New Roman" w:hAnsi="Arial" w:cs="Arial"/>
          <w:b/>
          <w:sz w:val="24"/>
          <w:szCs w:val="24"/>
          <w:lang w:val="es-ES" w:eastAsia="es-ES"/>
        </w:rPr>
        <w:t xml:space="preserve">admitió a trámite </w:t>
      </w:r>
      <w:r w:rsidR="00922D5E">
        <w:rPr>
          <w:rFonts w:ascii="Arial" w:eastAsia="Times New Roman" w:hAnsi="Arial" w:cs="Arial"/>
          <w:b/>
          <w:sz w:val="24"/>
          <w:szCs w:val="24"/>
          <w:lang w:val="es-ES" w:eastAsia="es-ES"/>
        </w:rPr>
        <w:t>la</w:t>
      </w:r>
      <w:r w:rsidR="006A3BC0" w:rsidRPr="00F90439">
        <w:rPr>
          <w:rFonts w:ascii="Arial" w:eastAsia="Times New Roman" w:hAnsi="Arial" w:cs="Arial"/>
          <w:b/>
          <w:sz w:val="24"/>
          <w:szCs w:val="24"/>
          <w:lang w:val="es-ES" w:eastAsia="es-ES"/>
        </w:rPr>
        <w:t xml:space="preserve"> demanda</w:t>
      </w:r>
      <w:r w:rsidR="006A3BC0">
        <w:rPr>
          <w:rFonts w:ascii="Arial" w:eastAsia="Times New Roman" w:hAnsi="Arial" w:cs="Arial"/>
          <w:sz w:val="24"/>
          <w:szCs w:val="24"/>
          <w:lang w:val="es-ES" w:eastAsia="es-ES"/>
        </w:rPr>
        <w:t xml:space="preserve"> </w:t>
      </w:r>
      <w:r w:rsidR="006A3BC0">
        <w:rPr>
          <w:rFonts w:ascii="Arial" w:eastAsia="Times New Roman" w:hAnsi="Arial" w:cs="Arial"/>
          <w:b/>
          <w:sz w:val="24"/>
          <w:szCs w:val="24"/>
          <w:lang w:val="es-ES" w:eastAsia="es-ES"/>
        </w:rPr>
        <w:t>de nulidad</w:t>
      </w:r>
      <w:r w:rsidR="00922D5E">
        <w:rPr>
          <w:rFonts w:ascii="Arial" w:eastAsia="Times New Roman" w:hAnsi="Arial" w:cs="Arial"/>
          <w:b/>
          <w:sz w:val="24"/>
          <w:szCs w:val="24"/>
          <w:lang w:val="es-ES" w:eastAsia="es-ES"/>
        </w:rPr>
        <w:t xml:space="preserve"> del actor</w:t>
      </w:r>
      <w:r w:rsidR="006A3BC0">
        <w:rPr>
          <w:rFonts w:ascii="Arial" w:eastAsia="Times New Roman" w:hAnsi="Arial" w:cs="Arial"/>
          <w:sz w:val="24"/>
          <w:szCs w:val="24"/>
          <w:lang w:val="es-ES" w:eastAsia="es-ES"/>
        </w:rPr>
        <w:t xml:space="preserve">, </w:t>
      </w:r>
      <w:r w:rsidR="006A3BC0" w:rsidRPr="005D49E4">
        <w:rPr>
          <w:rFonts w:ascii="Arial" w:eastAsia="Times New Roman" w:hAnsi="Arial" w:cs="Arial"/>
          <w:sz w:val="24"/>
          <w:szCs w:val="24"/>
          <w:lang w:val="es-ES" w:eastAsia="es-ES"/>
        </w:rPr>
        <w:t>orden</w:t>
      </w:r>
      <w:r w:rsidR="006A3BC0">
        <w:rPr>
          <w:rFonts w:ascii="Arial" w:eastAsia="Times New Roman" w:hAnsi="Arial" w:cs="Arial"/>
          <w:sz w:val="24"/>
          <w:szCs w:val="24"/>
          <w:lang w:val="es-ES" w:eastAsia="es-ES"/>
        </w:rPr>
        <w:t>ándose</w:t>
      </w:r>
      <w:r w:rsidR="000E125C" w:rsidRPr="005D49E4">
        <w:rPr>
          <w:rFonts w:ascii="Arial" w:eastAsia="Times New Roman" w:hAnsi="Arial" w:cs="Arial"/>
          <w:sz w:val="24"/>
          <w:szCs w:val="24"/>
          <w:lang w:val="es-ES" w:eastAsia="es-ES"/>
        </w:rPr>
        <w:t xml:space="preserve"> </w:t>
      </w:r>
      <w:r w:rsidR="000E125C" w:rsidRPr="005D49E4">
        <w:rPr>
          <w:rFonts w:ascii="Arial" w:eastAsia="Times New Roman" w:hAnsi="Arial" w:cs="Arial"/>
          <w:sz w:val="24"/>
          <w:szCs w:val="24"/>
          <w:lang w:val="es-ES_tradnl" w:eastAsia="es-ES"/>
        </w:rPr>
        <w:t xml:space="preserve">notificar, </w:t>
      </w:r>
      <w:r w:rsidR="000E125C">
        <w:rPr>
          <w:rFonts w:ascii="Arial" w:eastAsia="Times New Roman" w:hAnsi="Arial" w:cs="Arial"/>
          <w:sz w:val="24"/>
          <w:szCs w:val="24"/>
          <w:lang w:val="es-ES_tradnl" w:eastAsia="es-ES"/>
        </w:rPr>
        <w:t>emplazar y correr traslado a la</w:t>
      </w:r>
      <w:r w:rsidR="000E125C" w:rsidRPr="005D49E4">
        <w:rPr>
          <w:rFonts w:ascii="Arial" w:eastAsia="Times New Roman" w:hAnsi="Arial" w:cs="Arial"/>
          <w:sz w:val="24"/>
          <w:szCs w:val="24"/>
          <w:lang w:val="es-ES_tradnl" w:eastAsia="es-ES"/>
        </w:rPr>
        <w:t xml:space="preserve"> </w:t>
      </w:r>
      <w:r w:rsidR="000E125C">
        <w:rPr>
          <w:rFonts w:ascii="Arial" w:eastAsia="Times New Roman" w:hAnsi="Arial" w:cs="Arial"/>
          <w:b/>
          <w:sz w:val="24"/>
          <w:szCs w:val="24"/>
          <w:lang w:val="es-ES_tradnl" w:eastAsia="es-ES"/>
        </w:rPr>
        <w:t>autoridad demandada</w:t>
      </w:r>
      <w:r w:rsidR="000E125C" w:rsidRPr="005D49E4">
        <w:rPr>
          <w:rFonts w:ascii="Arial" w:eastAsia="Times New Roman" w:hAnsi="Arial" w:cs="Arial"/>
          <w:sz w:val="24"/>
          <w:szCs w:val="24"/>
          <w:lang w:val="es-ES_tradnl" w:eastAsia="es-ES"/>
        </w:rPr>
        <w:t xml:space="preserve"> para que </w:t>
      </w:r>
      <w:r w:rsidR="000E125C">
        <w:rPr>
          <w:rFonts w:ascii="Arial" w:eastAsia="Times New Roman" w:hAnsi="Arial" w:cs="Arial"/>
          <w:sz w:val="24"/>
          <w:szCs w:val="24"/>
          <w:lang w:val="es-ES_tradnl" w:eastAsia="es-ES"/>
        </w:rPr>
        <w:t xml:space="preserve">dentro del término de ley la contestara, apercibida </w:t>
      </w:r>
      <w:r w:rsidR="008F130D" w:rsidRPr="005D49E4">
        <w:rPr>
          <w:rFonts w:ascii="Arial" w:eastAsia="Times New Roman" w:hAnsi="Arial" w:cs="Arial"/>
          <w:sz w:val="24"/>
          <w:szCs w:val="24"/>
          <w:lang w:val="es-ES_tradnl" w:eastAsia="es-ES"/>
        </w:rPr>
        <w:t>que,</w:t>
      </w:r>
      <w:r w:rsidR="000E125C" w:rsidRPr="005D49E4">
        <w:rPr>
          <w:rFonts w:ascii="Arial" w:eastAsia="Times New Roman" w:hAnsi="Arial" w:cs="Arial"/>
          <w:sz w:val="24"/>
          <w:szCs w:val="24"/>
          <w:lang w:val="es-ES_tradnl" w:eastAsia="es-ES"/>
        </w:rPr>
        <w:t xml:space="preserve"> pa</w:t>
      </w:r>
      <w:r w:rsidR="00922D5E">
        <w:rPr>
          <w:rFonts w:ascii="Arial" w:eastAsia="Times New Roman" w:hAnsi="Arial" w:cs="Arial"/>
          <w:sz w:val="24"/>
          <w:szCs w:val="24"/>
          <w:lang w:val="es-ES_tradnl" w:eastAsia="es-ES"/>
        </w:rPr>
        <w:t xml:space="preserve">ra el caso de no hacerlo, se </w:t>
      </w:r>
      <w:r w:rsidR="000E125C" w:rsidRPr="005D49E4">
        <w:rPr>
          <w:rFonts w:ascii="Arial" w:eastAsia="Times New Roman" w:hAnsi="Arial" w:cs="Arial"/>
          <w:sz w:val="24"/>
          <w:szCs w:val="24"/>
          <w:lang w:val="es-ES_tradnl" w:eastAsia="es-ES"/>
        </w:rPr>
        <w:t xml:space="preserve">declararía </w:t>
      </w:r>
      <w:r w:rsidR="008F130D" w:rsidRPr="005D49E4">
        <w:rPr>
          <w:rFonts w:ascii="Arial" w:eastAsia="Times New Roman" w:hAnsi="Arial" w:cs="Arial"/>
          <w:sz w:val="24"/>
          <w:szCs w:val="24"/>
          <w:lang w:val="es-ES_tradnl" w:eastAsia="es-ES"/>
        </w:rPr>
        <w:t>precluido</w:t>
      </w:r>
      <w:r w:rsidR="000E125C" w:rsidRPr="005D49E4">
        <w:rPr>
          <w:rFonts w:ascii="Arial" w:eastAsia="Times New Roman" w:hAnsi="Arial" w:cs="Arial"/>
          <w:sz w:val="24"/>
          <w:szCs w:val="24"/>
          <w:lang w:val="es-ES_tradnl" w:eastAsia="es-ES"/>
        </w:rPr>
        <w:t xml:space="preserve"> su d</w:t>
      </w:r>
      <w:r w:rsidR="000E125C">
        <w:rPr>
          <w:rFonts w:ascii="Arial" w:eastAsia="Times New Roman" w:hAnsi="Arial" w:cs="Arial"/>
          <w:sz w:val="24"/>
          <w:szCs w:val="24"/>
          <w:lang w:val="es-ES_tradnl" w:eastAsia="es-ES"/>
        </w:rPr>
        <w:t xml:space="preserve">erecho correspondiente y se le tendría </w:t>
      </w:r>
      <w:r w:rsidR="000E125C" w:rsidRPr="005D49E4">
        <w:rPr>
          <w:rFonts w:ascii="Arial" w:eastAsia="Times New Roman" w:hAnsi="Arial" w:cs="Arial"/>
          <w:sz w:val="24"/>
          <w:szCs w:val="24"/>
          <w:lang w:val="es-ES_tradnl" w:eastAsia="es-ES"/>
        </w:rPr>
        <w:t xml:space="preserve">por contestada la demanda en sentido </w:t>
      </w:r>
      <w:r w:rsidR="000E125C" w:rsidRPr="001F2561">
        <w:rPr>
          <w:rFonts w:ascii="Arial" w:eastAsia="Times New Roman" w:hAnsi="Arial" w:cs="Arial"/>
          <w:sz w:val="24"/>
          <w:szCs w:val="24"/>
          <w:lang w:val="es-ES_tradnl" w:eastAsia="es-ES"/>
        </w:rPr>
        <w:t>afirmativo, salvo prueba en contrario</w:t>
      </w:r>
      <w:r w:rsidR="00DF2FB1">
        <w:rPr>
          <w:rFonts w:ascii="Arial" w:eastAsia="Times New Roman" w:hAnsi="Arial" w:cs="Arial"/>
          <w:sz w:val="24"/>
          <w:szCs w:val="24"/>
          <w:lang w:val="es-ES_tradnl" w:eastAsia="es-ES"/>
        </w:rPr>
        <w:t>.</w:t>
      </w:r>
    </w:p>
    <w:p w14:paraId="5E1D4627" w14:textId="6E46FF30" w:rsidR="000E125C" w:rsidRPr="008F130D" w:rsidRDefault="00922D5E" w:rsidP="008F130D">
      <w:pPr>
        <w:spacing w:line="360" w:lineRule="auto"/>
        <w:ind w:right="51" w:firstLine="567"/>
        <w:jc w:val="both"/>
        <w:rPr>
          <w:rFonts w:ascii="Arial" w:hAnsi="Arial" w:cs="Arial"/>
          <w:sz w:val="24"/>
          <w:szCs w:val="24"/>
          <w:lang w:val="es-ES"/>
        </w:rPr>
      </w:pPr>
      <w:r>
        <w:rPr>
          <w:rFonts w:ascii="Arial" w:eastAsia="Times New Roman" w:hAnsi="Arial" w:cs="Arial"/>
          <w:sz w:val="24"/>
          <w:szCs w:val="24"/>
          <w:lang w:val="es-ES_tradnl" w:eastAsia="es-ES"/>
        </w:rPr>
        <w:t>En el mismo auto, se requirió a la parte actora para que exhibiera la prueba documental consistente en la copia certificada de la boleta predial del lote de</w:t>
      </w:r>
      <w:r w:rsidR="00431D5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terreno marcado con el número </w:t>
      </w:r>
      <w:r w:rsidR="00C05CDF">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w:t>
      </w:r>
      <w:r w:rsidR="00C05CDF">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de la Calle </w:t>
      </w:r>
      <w:r w:rsidR="00C05CDF">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del fraccionamiento </w:t>
      </w:r>
      <w:r w:rsidR="00C05CDF">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w:t>
      </w:r>
      <w:r w:rsidR="00C05CDF">
        <w:rPr>
          <w:rFonts w:ascii="Arial" w:eastAsia="Times New Roman" w:hAnsi="Arial" w:cs="Arial"/>
          <w:bCs/>
          <w:iCs/>
          <w:caps/>
          <w:kern w:val="2"/>
          <w:sz w:val="21"/>
          <w:szCs w:val="21"/>
          <w:lang w:val="es-ES_tradnl" w:eastAsia="es-ES"/>
        </w:rPr>
        <w:t>**********</w:t>
      </w:r>
      <w:r w:rsidR="0097637C">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apercibida </w:t>
      </w:r>
      <w:r w:rsidR="0097637C">
        <w:rPr>
          <w:rFonts w:ascii="Arial" w:eastAsia="Times New Roman" w:hAnsi="Arial" w:cs="Arial"/>
          <w:sz w:val="24"/>
          <w:szCs w:val="24"/>
          <w:lang w:val="es-ES_tradnl" w:eastAsia="es-ES"/>
        </w:rPr>
        <w:t xml:space="preserve">que para el caso de no hacerlo </w:t>
      </w:r>
      <w:r>
        <w:rPr>
          <w:rFonts w:ascii="Arial" w:eastAsia="Times New Roman" w:hAnsi="Arial" w:cs="Arial"/>
          <w:sz w:val="24"/>
          <w:szCs w:val="24"/>
          <w:lang w:val="es-ES_tradnl" w:eastAsia="es-ES"/>
        </w:rPr>
        <w:t xml:space="preserve">se declararía desierta la misma </w:t>
      </w:r>
      <w:r w:rsidR="000E125C" w:rsidRPr="001F2561">
        <w:rPr>
          <w:rFonts w:ascii="Arial" w:eastAsia="Times New Roman" w:hAnsi="Arial" w:cs="Arial"/>
          <w:sz w:val="24"/>
          <w:szCs w:val="24"/>
          <w:lang w:val="es-ES_tradnl" w:eastAsia="es-ES"/>
        </w:rPr>
        <w:t>(foja</w:t>
      </w:r>
      <w:r w:rsidR="0097637C">
        <w:rPr>
          <w:rFonts w:ascii="Arial" w:eastAsia="Times New Roman" w:hAnsi="Arial" w:cs="Arial"/>
          <w:sz w:val="24"/>
          <w:szCs w:val="24"/>
          <w:lang w:val="es-ES_tradnl" w:eastAsia="es-ES"/>
        </w:rPr>
        <w:t>s 51 y 52</w:t>
      </w:r>
      <w:r w:rsidR="000E125C" w:rsidRPr="001F2561">
        <w:rPr>
          <w:rFonts w:ascii="Arial" w:eastAsia="Times New Roman" w:hAnsi="Arial" w:cs="Arial"/>
          <w:sz w:val="24"/>
          <w:szCs w:val="24"/>
          <w:lang w:val="es-ES_tradnl" w:eastAsia="es-ES"/>
        </w:rPr>
        <w:t>).</w:t>
      </w:r>
    </w:p>
    <w:p w14:paraId="37645A37" w14:textId="3395A3EC" w:rsidR="0097637C" w:rsidRDefault="0097637C" w:rsidP="008F130D">
      <w:pPr>
        <w:spacing w:line="360" w:lineRule="auto"/>
        <w:ind w:firstLine="567"/>
        <w:jc w:val="both"/>
        <w:rPr>
          <w:rFonts w:ascii="Arial" w:eastAsia="Times New Roman" w:hAnsi="Arial" w:cs="Arial"/>
          <w:sz w:val="24"/>
          <w:szCs w:val="24"/>
          <w:lang w:val="es-ES_tradnl" w:eastAsia="es-ES"/>
        </w:rPr>
      </w:pPr>
      <w:r>
        <w:rPr>
          <w:rFonts w:ascii="Arial" w:hAnsi="Arial" w:cs="Arial"/>
          <w:b/>
          <w:bCs/>
          <w:sz w:val="24"/>
          <w:szCs w:val="24"/>
        </w:rPr>
        <w:t>SEGUNDO</w:t>
      </w:r>
      <w:r w:rsidR="00CE7037">
        <w:rPr>
          <w:rFonts w:ascii="Arial" w:hAnsi="Arial" w:cs="Arial"/>
          <w:b/>
          <w:bCs/>
          <w:sz w:val="24"/>
          <w:szCs w:val="24"/>
        </w:rPr>
        <w:t>.</w:t>
      </w:r>
      <w:r>
        <w:rPr>
          <w:rFonts w:ascii="Arial" w:hAnsi="Arial" w:cs="Arial"/>
          <w:b/>
          <w:bCs/>
          <w:sz w:val="24"/>
          <w:szCs w:val="24"/>
        </w:rPr>
        <w:t xml:space="preserve"> </w:t>
      </w:r>
      <w:r>
        <w:rPr>
          <w:rFonts w:ascii="Arial" w:hAnsi="Arial" w:cs="Arial"/>
          <w:bCs/>
          <w:sz w:val="24"/>
          <w:szCs w:val="24"/>
        </w:rPr>
        <w:t xml:space="preserve">Mediante proveído de veintiuno de mayo de dos mil diecinueve, se tuvo a la </w:t>
      </w:r>
      <w:r>
        <w:rPr>
          <w:rFonts w:ascii="Arial" w:hAnsi="Arial" w:cs="Arial"/>
          <w:b/>
          <w:bCs/>
          <w:sz w:val="24"/>
          <w:szCs w:val="24"/>
        </w:rPr>
        <w:t xml:space="preserve">autoridad demandada </w:t>
      </w:r>
      <w:r>
        <w:rPr>
          <w:rFonts w:ascii="Arial" w:hAnsi="Arial" w:cs="Arial"/>
          <w:bCs/>
          <w:sz w:val="24"/>
          <w:szCs w:val="24"/>
        </w:rPr>
        <w:t xml:space="preserve">Jefe de la Unidad Jurídica del Instituto Catastral del Estado de Oaxaca, </w:t>
      </w:r>
      <w:r w:rsidR="008F130D">
        <w:rPr>
          <w:rFonts w:ascii="Arial" w:eastAsia="Times New Roman" w:hAnsi="Arial" w:cs="Arial"/>
          <w:sz w:val="24"/>
          <w:szCs w:val="24"/>
          <w:lang w:val="es-ES" w:eastAsia="es-ES"/>
        </w:rPr>
        <w:t>dando contestación</w:t>
      </w:r>
      <w:r w:rsidR="00E02026">
        <w:rPr>
          <w:rFonts w:ascii="Arial" w:eastAsia="Times New Roman" w:hAnsi="Arial" w:cs="Arial"/>
          <w:sz w:val="24"/>
          <w:szCs w:val="24"/>
          <w:lang w:val="es-ES" w:eastAsia="es-ES"/>
        </w:rPr>
        <w:t xml:space="preserve"> la demanda de nulidad, haciendo valer sus excepciones y defensas, </w:t>
      </w:r>
      <w:r w:rsidR="00E02026" w:rsidRPr="00C8173A">
        <w:rPr>
          <w:rFonts w:ascii="Arial" w:eastAsia="Times New Roman" w:hAnsi="Arial" w:cs="Arial"/>
          <w:sz w:val="24"/>
          <w:szCs w:val="24"/>
          <w:lang w:val="es-ES_tradnl" w:eastAsia="es-ES"/>
        </w:rPr>
        <w:t xml:space="preserve">por ofrecidas y admitidas sus pruebas; ordenándose correr traslado con la contestación de la demanda </w:t>
      </w:r>
      <w:r>
        <w:rPr>
          <w:rFonts w:ascii="Arial" w:eastAsia="Times New Roman" w:hAnsi="Arial" w:cs="Arial"/>
          <w:sz w:val="24"/>
          <w:szCs w:val="24"/>
          <w:lang w:val="es-ES_tradnl" w:eastAsia="es-ES"/>
        </w:rPr>
        <w:t>a la parte actora.</w:t>
      </w:r>
    </w:p>
    <w:p w14:paraId="51E2A0C3" w14:textId="286DBD03" w:rsidR="0097637C" w:rsidRPr="003B0F0A" w:rsidRDefault="003D4956" w:rsidP="003D4956">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mismo auto, se requirió a la Quinta Sala Unitaria de este Tribunal, para que informara el estado procesal del Juicio de Nulidad </w:t>
      </w:r>
      <w:r w:rsidR="0097637C">
        <w:rPr>
          <w:rFonts w:ascii="Arial" w:eastAsia="Times New Roman" w:hAnsi="Arial" w:cs="Arial"/>
          <w:sz w:val="24"/>
          <w:szCs w:val="24"/>
          <w:lang w:val="es-ES_tradnl" w:eastAsia="es-ES"/>
        </w:rPr>
        <w:t>14/2018,</w:t>
      </w:r>
      <w:r>
        <w:rPr>
          <w:rFonts w:ascii="Arial" w:eastAsia="Times New Roman" w:hAnsi="Arial" w:cs="Arial"/>
          <w:sz w:val="24"/>
          <w:szCs w:val="24"/>
          <w:lang w:val="es-ES_tradnl" w:eastAsia="es-ES"/>
        </w:rPr>
        <w:t xml:space="preserve"> de</w:t>
      </w:r>
      <w:r w:rsidR="00107DAC">
        <w:rPr>
          <w:rFonts w:ascii="Arial" w:eastAsia="Times New Roman" w:hAnsi="Arial" w:cs="Arial"/>
          <w:sz w:val="24"/>
          <w:szCs w:val="24"/>
          <w:lang w:val="es-ES_tradnl" w:eastAsia="es-ES"/>
        </w:rPr>
        <w:t xml:space="preserve"> su </w:t>
      </w:r>
      <w:r>
        <w:rPr>
          <w:rFonts w:ascii="Arial" w:eastAsia="Times New Roman" w:hAnsi="Arial" w:cs="Arial"/>
          <w:sz w:val="24"/>
          <w:szCs w:val="24"/>
          <w:lang w:val="es-ES_tradnl" w:eastAsia="es-ES"/>
        </w:rPr>
        <w:t>índice</w:t>
      </w:r>
      <w:r w:rsidR="003B0F0A">
        <w:rPr>
          <w:rFonts w:ascii="Arial" w:eastAsia="Times New Roman" w:hAnsi="Arial" w:cs="Arial"/>
          <w:sz w:val="24"/>
          <w:szCs w:val="24"/>
          <w:lang w:val="es-ES_tradnl" w:eastAsia="es-ES"/>
        </w:rPr>
        <w:t xml:space="preserve">, por lo que se </w:t>
      </w:r>
      <w:r w:rsidR="003B0F0A" w:rsidRPr="00107DAC">
        <w:rPr>
          <w:rFonts w:ascii="Arial" w:eastAsia="Times New Roman" w:hAnsi="Arial" w:cs="Arial"/>
          <w:bCs/>
          <w:sz w:val="24"/>
          <w:szCs w:val="24"/>
          <w:lang w:val="es-ES_tradnl" w:eastAsia="es-ES"/>
        </w:rPr>
        <w:t xml:space="preserve">reservó </w:t>
      </w:r>
      <w:r w:rsidR="00107DAC">
        <w:rPr>
          <w:rFonts w:ascii="Arial" w:eastAsia="Times New Roman" w:hAnsi="Arial" w:cs="Arial"/>
          <w:bCs/>
          <w:sz w:val="24"/>
          <w:szCs w:val="24"/>
          <w:lang w:val="es-ES_tradnl" w:eastAsia="es-ES"/>
        </w:rPr>
        <w:t xml:space="preserve">señalar </w:t>
      </w:r>
      <w:r w:rsidR="003B0F0A" w:rsidRPr="00107DAC">
        <w:rPr>
          <w:rFonts w:ascii="Arial" w:eastAsia="Times New Roman" w:hAnsi="Arial" w:cs="Arial"/>
          <w:bCs/>
          <w:sz w:val="24"/>
          <w:szCs w:val="24"/>
          <w:lang w:val="es-ES_tradnl" w:eastAsia="es-ES"/>
        </w:rPr>
        <w:t>fecha y hora</w:t>
      </w:r>
      <w:r w:rsidR="003B0F0A">
        <w:rPr>
          <w:rFonts w:ascii="Arial" w:eastAsia="Times New Roman" w:hAnsi="Arial" w:cs="Arial"/>
          <w:b/>
          <w:sz w:val="24"/>
          <w:szCs w:val="24"/>
          <w:lang w:val="es-ES_tradnl" w:eastAsia="es-ES"/>
        </w:rPr>
        <w:t xml:space="preserve"> </w:t>
      </w:r>
      <w:r w:rsidR="003B0F0A">
        <w:rPr>
          <w:rFonts w:ascii="Arial" w:eastAsia="Times New Roman" w:hAnsi="Arial" w:cs="Arial"/>
          <w:sz w:val="24"/>
          <w:szCs w:val="24"/>
          <w:lang w:val="es-ES_tradnl" w:eastAsia="es-ES"/>
        </w:rPr>
        <w:t>para la celebración de la audiencia de ley.</w:t>
      </w:r>
    </w:p>
    <w:p w14:paraId="241926FA" w14:textId="528AEA68" w:rsidR="00AE19B0" w:rsidRPr="003B0F0A" w:rsidRDefault="003B0F0A" w:rsidP="008F130D">
      <w:pPr>
        <w:spacing w:line="360" w:lineRule="auto"/>
        <w:ind w:firstLine="567"/>
        <w:jc w:val="both"/>
        <w:rPr>
          <w:rFonts w:ascii="Arial" w:hAnsi="Arial" w:cs="Arial"/>
          <w:bCs/>
          <w:sz w:val="24"/>
          <w:szCs w:val="24"/>
        </w:rPr>
      </w:pPr>
      <w:r>
        <w:rPr>
          <w:rFonts w:ascii="Arial" w:eastAsia="Times New Roman" w:hAnsi="Arial" w:cs="Arial"/>
          <w:sz w:val="24"/>
          <w:szCs w:val="24"/>
          <w:lang w:val="es-ES_tradnl" w:eastAsia="es-ES"/>
        </w:rPr>
        <w:t xml:space="preserve">Dado que el actor no cumplió con el requerimiento que se le efectuó mediante auto de veintidós de octubre de dos mil dieciocho, </w:t>
      </w:r>
      <w:r>
        <w:rPr>
          <w:rFonts w:ascii="Arial" w:eastAsia="Times New Roman" w:hAnsi="Arial" w:cs="Arial"/>
          <w:b/>
          <w:sz w:val="24"/>
          <w:szCs w:val="24"/>
          <w:lang w:val="es-ES_tradnl" w:eastAsia="es-ES"/>
        </w:rPr>
        <w:t xml:space="preserve">se declaró desierta la prueba </w:t>
      </w:r>
      <w:r>
        <w:rPr>
          <w:rFonts w:ascii="Arial" w:eastAsia="Times New Roman" w:hAnsi="Arial" w:cs="Arial"/>
          <w:sz w:val="24"/>
          <w:szCs w:val="24"/>
          <w:lang w:val="es-ES_tradnl" w:eastAsia="es-ES"/>
        </w:rPr>
        <w:lastRenderedPageBreak/>
        <w:t xml:space="preserve">consistente en la copia certificada de la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_tradnl" w:eastAsia="es-ES"/>
        </w:rPr>
        <w:t xml:space="preserve">del terreno </w:t>
      </w:r>
      <w:r w:rsidR="00592A66">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w:t>
      </w:r>
      <w:r w:rsidR="00592A66">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de la Calle </w:t>
      </w:r>
      <w:r w:rsidR="00592A66">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_tradnl" w:eastAsia="es-ES"/>
        </w:rPr>
        <w:t xml:space="preserve">, del fraccionamiento </w:t>
      </w:r>
      <w:r w:rsidR="00592A66">
        <w:rPr>
          <w:rFonts w:ascii="Arial" w:eastAsia="Times New Roman" w:hAnsi="Arial" w:cs="Arial"/>
          <w:bCs/>
          <w:iCs/>
          <w:caps/>
          <w:kern w:val="2"/>
          <w:sz w:val="21"/>
          <w:szCs w:val="21"/>
          <w:lang w:val="es-ES_tradnl" w:eastAsia="es-ES"/>
        </w:rPr>
        <w:t>**********</w:t>
      </w:r>
      <w:r w:rsidR="009615A7">
        <w:rPr>
          <w:rFonts w:ascii="Arial" w:eastAsia="Times New Roman" w:hAnsi="Arial" w:cs="Arial"/>
          <w:sz w:val="24"/>
          <w:szCs w:val="24"/>
          <w:lang w:val="es-ES_tradnl" w:eastAsia="es-ES"/>
        </w:rPr>
        <w:t xml:space="preserve">,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sz w:val="24"/>
          <w:szCs w:val="24"/>
          <w:lang w:val="es-ES_tradnl" w:eastAsia="es-ES"/>
        </w:rPr>
        <w:t xml:space="preserve"> </w:t>
      </w:r>
      <w:r w:rsidR="009615A7">
        <w:rPr>
          <w:rFonts w:ascii="Arial" w:eastAsia="Times New Roman" w:hAnsi="Arial" w:cs="Arial"/>
          <w:sz w:val="24"/>
          <w:szCs w:val="24"/>
          <w:lang w:val="es-ES_tradnl" w:eastAsia="es-ES"/>
        </w:rPr>
        <w:t>(fojas 81 y 82).</w:t>
      </w:r>
    </w:p>
    <w:p w14:paraId="0634A4D1" w14:textId="5C00BE1C" w:rsidR="003B0F0A" w:rsidRPr="009615A7" w:rsidRDefault="0097637C" w:rsidP="008F130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E02026" w:rsidRPr="007935DB">
        <w:rPr>
          <w:rFonts w:ascii="Arial" w:eastAsia="Times New Roman" w:hAnsi="Arial" w:cs="Arial"/>
          <w:b/>
          <w:sz w:val="24"/>
          <w:szCs w:val="24"/>
          <w:lang w:val="es-ES_tradnl" w:eastAsia="es-ES"/>
        </w:rPr>
        <w:t xml:space="preserve">. </w:t>
      </w:r>
      <w:r w:rsidR="003B0F0A">
        <w:rPr>
          <w:rFonts w:ascii="Arial" w:eastAsia="Times New Roman" w:hAnsi="Arial" w:cs="Arial"/>
          <w:sz w:val="24"/>
          <w:szCs w:val="24"/>
          <w:lang w:val="es-ES_tradnl" w:eastAsia="es-ES"/>
        </w:rPr>
        <w:t xml:space="preserve">Por acuerdo de siete de septiembre de dos mil veinte, </w:t>
      </w:r>
      <w:r w:rsidR="006C539C">
        <w:rPr>
          <w:rFonts w:ascii="Arial" w:eastAsia="Times New Roman" w:hAnsi="Arial" w:cs="Arial"/>
          <w:sz w:val="24"/>
          <w:szCs w:val="24"/>
          <w:lang w:val="es-ES_tradnl" w:eastAsia="es-ES"/>
        </w:rPr>
        <w:t xml:space="preserve">se tuvo a </w:t>
      </w:r>
      <w:r w:rsidR="003B0F0A">
        <w:rPr>
          <w:rFonts w:ascii="Arial" w:eastAsia="Times New Roman" w:hAnsi="Arial" w:cs="Arial"/>
          <w:sz w:val="24"/>
          <w:szCs w:val="24"/>
          <w:lang w:val="es-ES_tradnl" w:eastAsia="es-ES"/>
        </w:rPr>
        <w:t>la Secretaria General</w:t>
      </w:r>
      <w:r w:rsidR="006C539C">
        <w:rPr>
          <w:rFonts w:ascii="Arial" w:eastAsia="Times New Roman" w:hAnsi="Arial" w:cs="Arial"/>
          <w:sz w:val="24"/>
          <w:szCs w:val="24"/>
          <w:lang w:val="es-ES_tradnl" w:eastAsia="es-ES"/>
        </w:rPr>
        <w:t xml:space="preserve"> de Acuerdos de este Tribunal</w:t>
      </w:r>
      <w:r w:rsidR="003B0F0A">
        <w:rPr>
          <w:rFonts w:ascii="Arial" w:eastAsia="Times New Roman" w:hAnsi="Arial" w:cs="Arial"/>
          <w:sz w:val="24"/>
          <w:szCs w:val="24"/>
          <w:lang w:val="es-ES_tradnl" w:eastAsia="es-ES"/>
        </w:rPr>
        <w:t xml:space="preserve">, </w:t>
      </w:r>
      <w:r w:rsidR="006C539C">
        <w:rPr>
          <w:rFonts w:ascii="Arial" w:eastAsia="Times New Roman" w:hAnsi="Arial" w:cs="Arial"/>
          <w:sz w:val="24"/>
          <w:szCs w:val="24"/>
          <w:lang w:val="es-ES_tradnl" w:eastAsia="es-ES"/>
        </w:rPr>
        <w:t>remitiendo</w:t>
      </w:r>
      <w:r w:rsidR="003B0F0A">
        <w:rPr>
          <w:rFonts w:ascii="Arial" w:eastAsia="Times New Roman" w:hAnsi="Arial" w:cs="Arial"/>
          <w:sz w:val="24"/>
          <w:szCs w:val="24"/>
          <w:lang w:val="es-ES_tradnl" w:eastAsia="es-ES"/>
        </w:rPr>
        <w:t xml:space="preserve"> copias certificadas relativas</w:t>
      </w:r>
      <w:r w:rsidR="00431D55">
        <w:rPr>
          <w:rFonts w:ascii="Arial" w:eastAsia="Times New Roman" w:hAnsi="Arial" w:cs="Arial"/>
          <w:sz w:val="24"/>
          <w:szCs w:val="24"/>
          <w:lang w:val="es-ES_tradnl" w:eastAsia="es-ES"/>
        </w:rPr>
        <w:t xml:space="preserve">, </w:t>
      </w:r>
      <w:r w:rsidR="003B0F0A">
        <w:rPr>
          <w:rFonts w:ascii="Arial" w:eastAsia="Times New Roman" w:hAnsi="Arial" w:cs="Arial"/>
          <w:sz w:val="24"/>
          <w:szCs w:val="24"/>
          <w:lang w:val="es-ES_tradnl" w:eastAsia="es-ES"/>
        </w:rPr>
        <w:t xml:space="preserve">al juicio de nulidad </w:t>
      </w:r>
      <w:r w:rsidR="00592A66">
        <w:rPr>
          <w:rFonts w:ascii="Arial" w:eastAsia="Times New Roman" w:hAnsi="Arial" w:cs="Arial"/>
          <w:bCs/>
          <w:iCs/>
          <w:caps/>
          <w:kern w:val="2"/>
          <w:sz w:val="21"/>
          <w:szCs w:val="21"/>
          <w:lang w:val="es-ES_tradnl" w:eastAsia="es-ES"/>
        </w:rPr>
        <w:t>**********</w:t>
      </w:r>
      <w:r w:rsidR="00431D55">
        <w:rPr>
          <w:rFonts w:ascii="Arial" w:eastAsia="Times New Roman" w:hAnsi="Arial" w:cs="Arial"/>
          <w:sz w:val="24"/>
          <w:szCs w:val="24"/>
          <w:lang w:val="es-ES_tradnl" w:eastAsia="es-ES"/>
        </w:rPr>
        <w:t>,</w:t>
      </w:r>
      <w:r w:rsidR="003B0F0A">
        <w:rPr>
          <w:rFonts w:ascii="Arial" w:eastAsia="Times New Roman" w:hAnsi="Arial" w:cs="Arial"/>
          <w:sz w:val="24"/>
          <w:szCs w:val="24"/>
          <w:lang w:val="es-ES_tradnl" w:eastAsia="es-ES"/>
        </w:rPr>
        <w:t xml:space="preserve"> del índice de la Quinta Sala Unitaria de Prim</w:t>
      </w:r>
      <w:r w:rsidR="009615A7">
        <w:rPr>
          <w:rFonts w:ascii="Arial" w:eastAsia="Times New Roman" w:hAnsi="Arial" w:cs="Arial"/>
          <w:sz w:val="24"/>
          <w:szCs w:val="24"/>
          <w:lang w:val="es-ES_tradnl" w:eastAsia="es-ES"/>
        </w:rPr>
        <w:t xml:space="preserve">era Instancia de este Tribunal; y se fijó fecha y hora para </w:t>
      </w:r>
      <w:r w:rsidR="006C539C">
        <w:rPr>
          <w:rFonts w:ascii="Arial" w:eastAsia="Times New Roman" w:hAnsi="Arial" w:cs="Arial"/>
          <w:sz w:val="24"/>
          <w:szCs w:val="24"/>
          <w:lang w:val="es-ES_tradnl" w:eastAsia="es-ES"/>
        </w:rPr>
        <w:t xml:space="preserve">la </w:t>
      </w:r>
      <w:r w:rsidR="009615A7">
        <w:rPr>
          <w:rFonts w:ascii="Arial" w:eastAsia="Times New Roman" w:hAnsi="Arial" w:cs="Arial"/>
          <w:sz w:val="24"/>
          <w:szCs w:val="24"/>
          <w:lang w:val="es-ES_tradnl" w:eastAsia="es-ES"/>
        </w:rPr>
        <w:t>celebración de la audiencia de ley (foja 116).</w:t>
      </w:r>
      <w:r w:rsidR="00592A66">
        <w:rPr>
          <w:rFonts w:ascii="Arial" w:eastAsia="Times New Roman" w:hAnsi="Arial" w:cs="Arial"/>
          <w:sz w:val="24"/>
          <w:szCs w:val="24"/>
          <w:lang w:val="es-ES_tradnl" w:eastAsia="es-ES"/>
        </w:rPr>
        <w:t xml:space="preserve"> </w:t>
      </w:r>
    </w:p>
    <w:p w14:paraId="73F9125E" w14:textId="126C4F8C" w:rsidR="00172D0B" w:rsidRPr="009615A7" w:rsidRDefault="009615A7" w:rsidP="008F130D">
      <w:pPr>
        <w:spacing w:line="360" w:lineRule="auto"/>
        <w:ind w:right="51" w:firstLine="567"/>
        <w:jc w:val="both"/>
        <w:rPr>
          <w:rFonts w:ascii="Arial" w:eastAsia="Times New Roman" w:hAnsi="Arial" w:cs="Arial"/>
          <w:sz w:val="24"/>
          <w:szCs w:val="24"/>
          <w:lang w:val="es-ES_tradnl" w:eastAsia="es-ES"/>
        </w:rPr>
      </w:pPr>
      <w:r w:rsidRPr="009615A7">
        <w:rPr>
          <w:rFonts w:ascii="Arial" w:eastAsia="Times New Roman" w:hAnsi="Arial" w:cs="Arial"/>
          <w:b/>
          <w:sz w:val="24"/>
          <w:szCs w:val="24"/>
          <w:lang w:val="es-ES_tradnl" w:eastAsia="es-ES"/>
        </w:rPr>
        <w:t>CUARTO.</w:t>
      </w:r>
      <w:r>
        <w:rPr>
          <w:rFonts w:ascii="Arial" w:eastAsia="Times New Roman" w:hAnsi="Arial" w:cs="Arial"/>
          <w:sz w:val="24"/>
          <w:szCs w:val="24"/>
          <w:lang w:val="es-ES_tradnl" w:eastAsia="es-ES"/>
        </w:rPr>
        <w:t xml:space="preserve"> </w:t>
      </w:r>
      <w:r w:rsidR="00330526" w:rsidRPr="007935DB">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seis de octubre de dos mil veinte, </w:t>
      </w:r>
      <w:r w:rsidR="00AF73E0" w:rsidRPr="007935DB">
        <w:rPr>
          <w:rFonts w:ascii="Arial" w:eastAsia="Times New Roman" w:hAnsi="Arial" w:cs="Arial"/>
          <w:sz w:val="24"/>
          <w:szCs w:val="24"/>
          <w:lang w:val="es-ES_tradnl" w:eastAsia="es-ES"/>
        </w:rPr>
        <w:t xml:space="preserve">se </w:t>
      </w:r>
      <w:r w:rsidR="003B5AAA" w:rsidRPr="007935DB">
        <w:rPr>
          <w:rFonts w:ascii="Arial" w:eastAsia="Times New Roman" w:hAnsi="Arial" w:cs="Arial"/>
          <w:snapToGrid w:val="0"/>
          <w:sz w:val="24"/>
          <w:szCs w:val="24"/>
          <w:lang w:val="es-ES_tradnl" w:eastAsia="es-ES"/>
        </w:rPr>
        <w:t>declaró</w:t>
      </w:r>
      <w:r w:rsidR="003B5AAA" w:rsidRPr="007935DB">
        <w:rPr>
          <w:rFonts w:ascii="Arial" w:eastAsia="Times New Roman" w:hAnsi="Arial" w:cs="Arial"/>
          <w:sz w:val="24"/>
          <w:szCs w:val="24"/>
          <w:lang w:eastAsia="es-ES"/>
        </w:rPr>
        <w:t xml:space="preserve"> a</w:t>
      </w:r>
      <w:r w:rsidR="00DF4B10" w:rsidRPr="007935DB">
        <w:rPr>
          <w:rFonts w:ascii="Arial" w:eastAsia="Times New Roman" w:hAnsi="Arial" w:cs="Arial"/>
          <w:sz w:val="24"/>
          <w:szCs w:val="24"/>
          <w:lang w:eastAsia="es-ES"/>
        </w:rPr>
        <w:t xml:space="preserve">bierta la audiencia de Ley, </w:t>
      </w:r>
      <w:r w:rsidR="00DF4B10" w:rsidRPr="00312750">
        <w:rPr>
          <w:rFonts w:ascii="Arial" w:eastAsia="Times New Roman" w:hAnsi="Arial" w:cs="Arial"/>
          <w:sz w:val="24"/>
          <w:szCs w:val="24"/>
          <w:lang w:eastAsia="es-ES"/>
        </w:rPr>
        <w:t>en l</w:t>
      </w:r>
      <w:r w:rsidR="003B5AAA" w:rsidRPr="00312750">
        <w:rPr>
          <w:rFonts w:ascii="Arial" w:eastAsia="Times New Roman" w:hAnsi="Arial" w:cs="Arial"/>
          <w:sz w:val="24"/>
          <w:szCs w:val="24"/>
          <w:lang w:eastAsia="es-ES"/>
        </w:rPr>
        <w:t>a que no comparecieron las partes, ni persona alguna qu</w:t>
      </w:r>
      <w:r w:rsidR="00046FD2" w:rsidRPr="00312750">
        <w:rPr>
          <w:rFonts w:ascii="Arial" w:eastAsia="Times New Roman" w:hAnsi="Arial" w:cs="Arial"/>
          <w:sz w:val="24"/>
          <w:szCs w:val="24"/>
          <w:lang w:eastAsia="es-ES"/>
        </w:rPr>
        <w:t>e legalmente la</w:t>
      </w:r>
      <w:r w:rsidR="004E053D" w:rsidRPr="00312750">
        <w:rPr>
          <w:rFonts w:ascii="Arial" w:eastAsia="Times New Roman" w:hAnsi="Arial" w:cs="Arial"/>
          <w:sz w:val="24"/>
          <w:szCs w:val="24"/>
          <w:lang w:eastAsia="es-ES"/>
        </w:rPr>
        <w:t>s</w:t>
      </w:r>
      <w:r>
        <w:rPr>
          <w:rFonts w:ascii="Arial" w:eastAsia="Times New Roman" w:hAnsi="Arial" w:cs="Arial"/>
          <w:sz w:val="24"/>
          <w:szCs w:val="24"/>
          <w:lang w:eastAsia="es-ES"/>
        </w:rPr>
        <w:t xml:space="preserve"> representara, </w:t>
      </w:r>
      <w:r w:rsidR="007935DB" w:rsidRPr="006C539C">
        <w:rPr>
          <w:rFonts w:ascii="Arial" w:eastAsia="Times New Roman" w:hAnsi="Arial" w:cs="Arial"/>
          <w:sz w:val="24"/>
          <w:szCs w:val="24"/>
          <w:lang w:eastAsia="es-ES"/>
        </w:rPr>
        <w:t>tampoco</w:t>
      </w:r>
      <w:r w:rsidR="00C037B4" w:rsidRPr="006C539C">
        <w:rPr>
          <w:rFonts w:ascii="Arial" w:eastAsia="Times New Roman" w:hAnsi="Arial" w:cs="Arial"/>
          <w:sz w:val="24"/>
          <w:szCs w:val="24"/>
          <w:lang w:eastAsia="es-ES"/>
        </w:rPr>
        <w:t xml:space="preserve"> </w:t>
      </w:r>
      <w:r w:rsidR="00497E52" w:rsidRPr="006C539C">
        <w:rPr>
          <w:rFonts w:ascii="Arial" w:eastAsia="Times New Roman" w:hAnsi="Arial" w:cs="Arial"/>
          <w:sz w:val="24"/>
          <w:szCs w:val="24"/>
          <w:lang w:eastAsia="es-ES"/>
        </w:rPr>
        <w:t>formul</w:t>
      </w:r>
      <w:r w:rsidR="007935DB" w:rsidRPr="006C539C">
        <w:rPr>
          <w:rFonts w:ascii="Arial" w:eastAsia="Times New Roman" w:hAnsi="Arial" w:cs="Arial"/>
          <w:sz w:val="24"/>
          <w:szCs w:val="24"/>
          <w:lang w:eastAsia="es-ES"/>
        </w:rPr>
        <w:t>aron</w:t>
      </w:r>
      <w:r w:rsidR="00497E52" w:rsidRPr="006C539C">
        <w:rPr>
          <w:rFonts w:ascii="Arial" w:eastAsia="Times New Roman" w:hAnsi="Arial" w:cs="Arial"/>
          <w:sz w:val="24"/>
          <w:szCs w:val="24"/>
          <w:lang w:eastAsia="es-ES"/>
        </w:rPr>
        <w:t xml:space="preserve"> alegatos</w:t>
      </w:r>
      <w:r w:rsidR="00172D0B" w:rsidRPr="006C539C">
        <w:rPr>
          <w:rFonts w:ascii="Arial" w:eastAsia="Times New Roman" w:hAnsi="Arial" w:cs="Arial"/>
          <w:sz w:val="24"/>
          <w:szCs w:val="24"/>
          <w:lang w:eastAsia="es-ES"/>
        </w:rPr>
        <w:t>;</w:t>
      </w:r>
      <w:r w:rsidR="00172D0B">
        <w:rPr>
          <w:rFonts w:ascii="Arial" w:eastAsia="Times New Roman" w:hAnsi="Arial" w:cs="Arial"/>
          <w:sz w:val="24"/>
          <w:szCs w:val="24"/>
          <w:lang w:eastAsia="es-ES"/>
        </w:rPr>
        <w:t xml:space="preserve"> </w:t>
      </w:r>
      <w:r w:rsidR="00312750">
        <w:rPr>
          <w:rFonts w:ascii="Arial" w:eastAsia="Times New Roman" w:hAnsi="Arial" w:cs="Arial"/>
          <w:sz w:val="24"/>
          <w:szCs w:val="24"/>
          <w:lang w:eastAsia="es-ES"/>
        </w:rPr>
        <w:t xml:space="preserve">en consecuencia, se citó a las partes para </w:t>
      </w:r>
      <w:r w:rsidR="003B5AAA" w:rsidRPr="007935DB">
        <w:rPr>
          <w:rFonts w:ascii="Arial" w:eastAsia="Times New Roman" w:hAnsi="Arial" w:cs="Arial"/>
          <w:sz w:val="24"/>
          <w:szCs w:val="24"/>
          <w:lang w:val="es-ES_tradnl" w:eastAsia="es-ES"/>
        </w:rPr>
        <w:t xml:space="preserve">oír sentencia, </w:t>
      </w:r>
      <w:r w:rsidR="008E4091">
        <w:rPr>
          <w:rFonts w:ascii="Arial" w:eastAsia="Times New Roman" w:hAnsi="Arial" w:cs="Arial"/>
          <w:sz w:val="24"/>
          <w:szCs w:val="24"/>
          <w:lang w:val="es-ES_tradnl" w:eastAsia="es-ES"/>
        </w:rPr>
        <w:t xml:space="preserve">en los </w:t>
      </w:r>
      <w:r w:rsidR="003B5AAA" w:rsidRPr="007935DB">
        <w:rPr>
          <w:rFonts w:ascii="Arial" w:eastAsia="Times New Roman" w:hAnsi="Arial" w:cs="Arial"/>
          <w:sz w:val="24"/>
          <w:szCs w:val="24"/>
          <w:lang w:val="es-ES_tradnl" w:eastAsia="es-ES"/>
        </w:rPr>
        <w:t>térm</w:t>
      </w:r>
      <w:r w:rsidR="006E31F3" w:rsidRPr="007935DB">
        <w:rPr>
          <w:rFonts w:ascii="Arial" w:eastAsia="Times New Roman" w:hAnsi="Arial" w:cs="Arial"/>
          <w:sz w:val="24"/>
          <w:szCs w:val="24"/>
          <w:lang w:val="es-ES_tradnl" w:eastAsia="es-ES"/>
        </w:rPr>
        <w:t>ino</w:t>
      </w:r>
      <w:r w:rsidR="008E4091">
        <w:rPr>
          <w:rFonts w:ascii="Arial" w:eastAsia="Times New Roman" w:hAnsi="Arial" w:cs="Arial"/>
          <w:sz w:val="24"/>
          <w:szCs w:val="24"/>
          <w:lang w:val="es-ES_tradnl" w:eastAsia="es-ES"/>
        </w:rPr>
        <w:t>s</w:t>
      </w:r>
      <w:r w:rsidR="006E31F3" w:rsidRPr="007935DB">
        <w:rPr>
          <w:rFonts w:ascii="Arial" w:eastAsia="Times New Roman" w:hAnsi="Arial" w:cs="Arial"/>
          <w:sz w:val="24"/>
          <w:szCs w:val="24"/>
          <w:lang w:val="es-ES_tradnl" w:eastAsia="es-ES"/>
        </w:rPr>
        <w:t xml:space="preserve"> que establece el artículo 20</w:t>
      </w:r>
      <w:r w:rsidR="00312750">
        <w:rPr>
          <w:rFonts w:ascii="Arial" w:eastAsia="Times New Roman" w:hAnsi="Arial" w:cs="Arial"/>
          <w:sz w:val="24"/>
          <w:szCs w:val="24"/>
          <w:lang w:val="es-ES_tradnl" w:eastAsia="es-ES"/>
        </w:rPr>
        <w:t>5</w:t>
      </w:r>
      <w:r w:rsidR="003B5AAA" w:rsidRPr="007935DB">
        <w:rPr>
          <w:rFonts w:ascii="Arial" w:eastAsia="Times New Roman" w:hAnsi="Arial" w:cs="Arial"/>
          <w:sz w:val="24"/>
          <w:szCs w:val="24"/>
          <w:lang w:val="es-ES_tradnl" w:eastAsia="es-ES"/>
        </w:rPr>
        <w:t xml:space="preserve"> de la Ley de </w:t>
      </w:r>
      <w:r w:rsidR="006E31F3" w:rsidRPr="007935DB">
        <w:rPr>
          <w:rFonts w:ascii="Arial" w:eastAsia="Times New Roman" w:hAnsi="Arial" w:cs="Arial"/>
          <w:sz w:val="24"/>
          <w:szCs w:val="24"/>
          <w:lang w:val="es-ES_tradnl" w:eastAsia="es-ES"/>
        </w:rPr>
        <w:t xml:space="preserve">Procedimiento y </w:t>
      </w:r>
      <w:r w:rsidR="003B5AAA" w:rsidRPr="007935DB">
        <w:rPr>
          <w:rFonts w:ascii="Arial" w:eastAsia="Times New Roman" w:hAnsi="Arial" w:cs="Arial"/>
          <w:sz w:val="24"/>
          <w:szCs w:val="24"/>
          <w:lang w:val="es-ES_tradnl" w:eastAsia="es-ES"/>
        </w:rPr>
        <w:t>Justicia Administrativa para el Estado</w:t>
      </w:r>
      <w:r w:rsidR="006E31F3" w:rsidRPr="007935DB">
        <w:rPr>
          <w:rFonts w:ascii="Arial" w:eastAsia="Times New Roman" w:hAnsi="Arial" w:cs="Arial"/>
          <w:sz w:val="24"/>
          <w:szCs w:val="24"/>
          <w:lang w:val="es-ES_tradnl" w:eastAsia="es-ES"/>
        </w:rPr>
        <w:t>.</w:t>
      </w:r>
      <w:r w:rsidR="008E409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 - - - - - - - - - - - - - - - - - - -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38675EB7" w:rsidR="0057681A" w:rsidRPr="006C539C" w:rsidRDefault="000849C0" w:rsidP="006C539C">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w:t>
      </w:r>
      <w:r w:rsidRPr="006C539C">
        <w:rPr>
          <w:rFonts w:ascii="Arial" w:eastAsia="Times New Roman" w:hAnsi="Arial" w:cs="Arial"/>
          <w:b/>
          <w:sz w:val="24"/>
          <w:szCs w:val="24"/>
          <w:lang w:val="es-ES" w:eastAsia="es-ES"/>
        </w:rPr>
        <w:t>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w:t>
      </w:r>
      <w:r w:rsidRPr="006C539C">
        <w:rPr>
          <w:rFonts w:ascii="Arial" w:eastAsia="Times New Roman" w:hAnsi="Arial" w:cs="Arial"/>
          <w:b/>
          <w:sz w:val="24"/>
          <w:szCs w:val="24"/>
          <w:lang w:val="es-ES" w:eastAsia="es-ES"/>
        </w:rPr>
        <w:t>autoridades administrativas de carácter estatal</w:t>
      </w:r>
      <w:r w:rsidRPr="00C72C88">
        <w:rPr>
          <w:rFonts w:ascii="Arial" w:eastAsia="Times New Roman" w:hAnsi="Arial" w:cs="Arial"/>
          <w:bCs/>
          <w:sz w:val="24"/>
          <w:szCs w:val="24"/>
          <w:lang w:val="es-ES" w:eastAsia="es-ES"/>
        </w:rPr>
        <w:t xml:space="preserve">, de conformidad con lo dispuesto por el artículo </w:t>
      </w:r>
      <w:r w:rsidR="006C539C">
        <w:rPr>
          <w:rFonts w:ascii="Arial" w:eastAsia="Times New Roman" w:hAnsi="Arial" w:cs="Arial"/>
          <w:bCs/>
          <w:sz w:val="24"/>
          <w:szCs w:val="24"/>
          <w:lang w:val="es-ES" w:eastAsia="es-ES"/>
        </w:rPr>
        <w:t xml:space="preserve">116 fracción V de la Constitución Política de los Estados Unidos Mexicanos, artículo </w:t>
      </w:r>
      <w:r w:rsidRPr="00C72C88">
        <w:rPr>
          <w:rFonts w:ascii="Arial" w:eastAsia="Times New Roman" w:hAnsi="Arial" w:cs="Arial"/>
          <w:bCs/>
          <w:sz w:val="24"/>
          <w:szCs w:val="24"/>
          <w:lang w:val="es-ES" w:eastAsia="es-ES"/>
        </w:rPr>
        <w:t xml:space="preserve">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 xml:space="preserve">veinte </w:t>
      </w:r>
      <w:r w:rsidRPr="00350936">
        <w:rPr>
          <w:rFonts w:ascii="Arial" w:hAnsi="Arial" w:cs="Arial"/>
          <w:sz w:val="24"/>
          <w:szCs w:val="24"/>
        </w:rPr>
        <w:t>de oct</w:t>
      </w:r>
      <w:r w:rsidR="004C31B0" w:rsidRPr="00350936">
        <w:rPr>
          <w:rFonts w:ascii="Arial" w:hAnsi="Arial" w:cs="Arial"/>
          <w:sz w:val="24"/>
          <w:szCs w:val="24"/>
        </w:rPr>
        <w:t xml:space="preserve">ubre de </w:t>
      </w:r>
      <w:r w:rsidRPr="00350936">
        <w:rPr>
          <w:rFonts w:ascii="Arial" w:hAnsi="Arial" w:cs="Arial"/>
          <w:sz w:val="24"/>
          <w:szCs w:val="24"/>
        </w:rPr>
        <w:t>dos mil diecisiete y reformada mediante decreto número 1434, publicado en Periódico Oficial del Estado, Décima Seg</w:t>
      </w:r>
      <w:r w:rsidR="004C31B0" w:rsidRPr="00350936">
        <w:rPr>
          <w:rFonts w:ascii="Arial" w:hAnsi="Arial" w:cs="Arial"/>
          <w:sz w:val="24"/>
          <w:szCs w:val="24"/>
        </w:rPr>
        <w:t xml:space="preserve">unda Sección, el veintitrés de junio de </w:t>
      </w:r>
      <w:r w:rsidRPr="00350936">
        <w:rPr>
          <w:rFonts w:ascii="Arial" w:hAnsi="Arial" w:cs="Arial"/>
          <w:sz w:val="24"/>
          <w:szCs w:val="24"/>
        </w:rPr>
        <w:t>dos mil dieciocho.</w:t>
      </w:r>
      <w:r w:rsidR="0057681A" w:rsidRPr="0057681A">
        <w:rPr>
          <w:rFonts w:ascii="Lucida Handwriting" w:hAnsi="Lucida Handwriting" w:cs="Arial"/>
          <w:sz w:val="14"/>
          <w:szCs w:val="14"/>
        </w:rPr>
        <w:t xml:space="preserve"> </w:t>
      </w:r>
    </w:p>
    <w:p w14:paraId="334D5551" w14:textId="30FC7CC4" w:rsidR="00642176" w:rsidRDefault="00642176" w:rsidP="0064217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La personalidad de</w:t>
      </w:r>
      <w:r w:rsidR="009615A7">
        <w:rPr>
          <w:rFonts w:ascii="Arial" w:eastAsia="Times New Roman" w:hAnsi="Arial" w:cs="Arial"/>
          <w:sz w:val="24"/>
          <w:szCs w:val="24"/>
          <w:lang w:val="es-ES_tradnl" w:eastAsia="es-ES"/>
        </w:rPr>
        <w:t xml:space="preserve"> la </w:t>
      </w:r>
      <w:r w:rsidR="009615A7" w:rsidRPr="009615A7">
        <w:rPr>
          <w:rFonts w:ascii="Arial" w:eastAsia="Times New Roman" w:hAnsi="Arial" w:cs="Arial"/>
          <w:b/>
          <w:sz w:val="24"/>
          <w:szCs w:val="24"/>
          <w:lang w:val="es-ES_tradnl" w:eastAsia="es-ES"/>
        </w:rPr>
        <w:t>parte actora</w:t>
      </w:r>
      <w:r w:rsidR="009615A7">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promueven por su propio derecho; por su parte</w:t>
      </w:r>
      <w:r w:rsidRPr="000F1C72">
        <w:rPr>
          <w:rFonts w:ascii="Arial" w:eastAsia="Times New Roman" w:hAnsi="Arial" w:cs="Arial"/>
          <w:sz w:val="24"/>
          <w:szCs w:val="24"/>
          <w:lang w:val="es-ES_tradnl" w:eastAsia="es-ES"/>
        </w:rPr>
        <w:t xml:space="preserve"> </w:t>
      </w:r>
      <w:r w:rsidRPr="00642176">
        <w:rPr>
          <w:rFonts w:ascii="Arial" w:eastAsia="Times New Roman" w:hAnsi="Arial" w:cs="Arial"/>
          <w:sz w:val="24"/>
          <w:szCs w:val="24"/>
          <w:lang w:val="es-ES_tradnl" w:eastAsia="es-ES"/>
        </w:rPr>
        <w:t xml:space="preserve">la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 w:eastAsia="es-ES"/>
        </w:rPr>
        <w:t>Jefe de la Unidad Jurídica del Instituto Catastral del Estado</w:t>
      </w:r>
      <w:r>
        <w:rPr>
          <w:rFonts w:ascii="Arial" w:eastAsia="Times New Roman" w:hAnsi="Arial" w:cs="Arial"/>
          <w:sz w:val="24"/>
          <w:szCs w:val="24"/>
          <w:lang w:val="es-ES_tradnl" w:eastAsia="es-ES"/>
        </w:rPr>
        <w:t xml:space="preserve">, la acreditó </w:t>
      </w:r>
      <w:r w:rsidRPr="00350936">
        <w:rPr>
          <w:rFonts w:ascii="Arial" w:eastAsia="Times New Roman" w:hAnsi="Arial" w:cs="Arial"/>
          <w:sz w:val="24"/>
          <w:szCs w:val="24"/>
          <w:lang w:val="es-ES_tradnl" w:eastAsia="es-ES"/>
        </w:rPr>
        <w:t>en términos del artículo 151 de la Ley citada.</w:t>
      </w:r>
    </w:p>
    <w:p w14:paraId="2FA69FC9" w14:textId="1CFAC3D8" w:rsidR="00642176" w:rsidRDefault="00642176" w:rsidP="00642176">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431D55" w:rsidRPr="000F1C72">
        <w:rPr>
          <w:rFonts w:ascii="Arial" w:eastAsia="Times New Roman" w:hAnsi="Arial" w:cs="Arial"/>
          <w:bCs/>
          <w:sz w:val="24"/>
          <w:szCs w:val="24"/>
          <w:lang w:eastAsia="es-ES"/>
        </w:rPr>
        <w:t>ya 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00F3D977" w14:textId="046E7CEB" w:rsidR="00431D55" w:rsidRDefault="009615A7" w:rsidP="00B417CE">
      <w:pPr>
        <w:spacing w:line="360" w:lineRule="auto"/>
        <w:ind w:firstLine="567"/>
        <w:jc w:val="both"/>
        <w:rPr>
          <w:rFonts w:ascii="Arial" w:eastAsia="Times New Roman" w:hAnsi="Arial" w:cs="Arial"/>
          <w:i/>
          <w:iCs/>
          <w:sz w:val="24"/>
          <w:szCs w:val="24"/>
          <w:lang w:val="es-ES_tradnl" w:eastAsia="es-ES"/>
        </w:rPr>
      </w:pPr>
      <w:r>
        <w:rPr>
          <w:rFonts w:ascii="Arial" w:eastAsia="Times New Roman" w:hAnsi="Arial" w:cs="Arial"/>
          <w:bCs/>
          <w:sz w:val="24"/>
          <w:szCs w:val="24"/>
          <w:lang w:eastAsia="es-ES"/>
        </w:rPr>
        <w:t xml:space="preserve">La </w:t>
      </w:r>
      <w:r>
        <w:rPr>
          <w:rFonts w:ascii="Arial" w:eastAsia="Times New Roman" w:hAnsi="Arial" w:cs="Arial"/>
          <w:b/>
          <w:bCs/>
          <w:sz w:val="24"/>
          <w:szCs w:val="24"/>
          <w:lang w:eastAsia="es-ES"/>
        </w:rPr>
        <w:t xml:space="preserve">autoridad demandada </w:t>
      </w:r>
      <w:r>
        <w:rPr>
          <w:rFonts w:ascii="Arial" w:eastAsia="Times New Roman" w:hAnsi="Arial" w:cs="Arial"/>
          <w:sz w:val="24"/>
          <w:szCs w:val="24"/>
          <w:lang w:val="es-ES" w:eastAsia="es-ES"/>
        </w:rPr>
        <w:t>Jefe de la Unidad Jurídica del Instituto Catastral del Estado</w:t>
      </w:r>
      <w:r>
        <w:rPr>
          <w:rFonts w:ascii="Arial" w:eastAsia="Times New Roman" w:hAnsi="Arial" w:cs="Arial"/>
          <w:sz w:val="24"/>
          <w:szCs w:val="24"/>
          <w:lang w:val="es-ES_tradnl" w:eastAsia="es-ES"/>
        </w:rPr>
        <w:t xml:space="preserve">, </w:t>
      </w:r>
      <w:r w:rsidR="00431D55">
        <w:rPr>
          <w:rFonts w:ascii="Arial" w:eastAsia="Times New Roman" w:hAnsi="Arial" w:cs="Arial"/>
          <w:sz w:val="24"/>
          <w:szCs w:val="24"/>
          <w:lang w:val="es-ES_tradnl" w:eastAsia="es-ES"/>
        </w:rPr>
        <w:t xml:space="preserve">en su contestación a la demanda señaló: </w:t>
      </w:r>
      <w:r w:rsidR="00431D55" w:rsidRPr="00431D55">
        <w:rPr>
          <w:rFonts w:ascii="Arial" w:eastAsia="Times New Roman" w:hAnsi="Arial" w:cs="Arial"/>
          <w:i/>
          <w:iCs/>
          <w:sz w:val="24"/>
          <w:szCs w:val="24"/>
          <w:lang w:val="es-ES_tradnl" w:eastAsia="es-ES"/>
        </w:rPr>
        <w:t>“…</w:t>
      </w:r>
      <w:r w:rsidR="00431D55">
        <w:rPr>
          <w:rFonts w:ascii="Arial" w:eastAsia="Times New Roman" w:hAnsi="Arial" w:cs="Arial"/>
          <w:i/>
          <w:iCs/>
          <w:sz w:val="24"/>
          <w:szCs w:val="24"/>
          <w:lang w:val="es-ES_tradnl" w:eastAsia="es-ES"/>
        </w:rPr>
        <w:t xml:space="preserve"> esta Honorable Sala debe decretar el sobreseimiento del presente juicio de nulidad, en virtud de la improcedencia notoria </w:t>
      </w:r>
      <w:r w:rsidR="00B417CE">
        <w:rPr>
          <w:rFonts w:ascii="Arial" w:eastAsia="Times New Roman" w:hAnsi="Arial" w:cs="Arial"/>
          <w:i/>
          <w:iCs/>
          <w:sz w:val="24"/>
          <w:szCs w:val="24"/>
          <w:lang w:val="es-ES_tradnl" w:eastAsia="es-ES"/>
        </w:rPr>
        <w:t xml:space="preserve">y manifiesta del mismo, toda vez que como se desprende la </w:t>
      </w:r>
      <w:r w:rsidR="00B417CE">
        <w:rPr>
          <w:rFonts w:ascii="Arial" w:eastAsia="Times New Roman" w:hAnsi="Arial" w:cs="Arial"/>
          <w:i/>
          <w:iCs/>
          <w:sz w:val="24"/>
          <w:szCs w:val="24"/>
          <w:lang w:val="es-ES_tradnl" w:eastAsia="es-ES"/>
        </w:rPr>
        <w:lastRenderedPageBreak/>
        <w:t xml:space="preserve">fracción IV del artículo 161 de la Ley </w:t>
      </w:r>
      <w:r w:rsidR="00431D55">
        <w:rPr>
          <w:rFonts w:ascii="Arial" w:eastAsia="Times New Roman" w:hAnsi="Arial" w:cs="Arial"/>
          <w:i/>
          <w:iCs/>
          <w:sz w:val="24"/>
          <w:szCs w:val="24"/>
          <w:lang w:val="es-ES_tradnl" w:eastAsia="es-ES"/>
        </w:rPr>
        <w:t xml:space="preserve">de Procedimiento y Justicia Administrativa del Estado de Oaxaca, </w:t>
      </w:r>
      <w:r w:rsidR="00B417CE">
        <w:rPr>
          <w:rFonts w:ascii="Arial" w:eastAsia="Times New Roman" w:hAnsi="Arial" w:cs="Arial"/>
          <w:i/>
          <w:iCs/>
          <w:sz w:val="24"/>
          <w:szCs w:val="24"/>
          <w:lang w:val="es-ES_tradnl" w:eastAsia="es-ES"/>
        </w:rPr>
        <w:t xml:space="preserve">pues, serán causa de improcedencia del juicio contencioso administrativo, cuando el acto impugnado haya sido materia de otro juicio contencioso administrativo en el que exista identidad de partes y se trate del mimos acto impugnado, aunque las violaciones alegadas sean distintas, pues esta hipótesis se actualiza en el presente juicio, como lo expongo a continuación…” “… es importante hacer de su conocimiento que, ya existe diverso juicio donde el actor impugna el mismo acto que reclama de esta autoridad catastral, dicho juicio de nulidad, se dirime en la Quinta Sala Unitaria del Tribunal de Justicia Administrativa Del Estado, bajo el expediente </w:t>
      </w:r>
      <w:r w:rsidR="00592A66">
        <w:rPr>
          <w:rFonts w:ascii="Arial" w:eastAsia="Times New Roman" w:hAnsi="Arial" w:cs="Arial"/>
          <w:bCs/>
          <w:iCs/>
          <w:caps/>
          <w:kern w:val="2"/>
          <w:sz w:val="21"/>
          <w:szCs w:val="21"/>
          <w:lang w:val="es-ES_tradnl" w:eastAsia="es-ES"/>
        </w:rPr>
        <w:t>**********</w:t>
      </w:r>
      <w:r w:rsidR="00B417CE">
        <w:rPr>
          <w:rFonts w:ascii="Arial" w:eastAsia="Times New Roman" w:hAnsi="Arial" w:cs="Arial"/>
          <w:i/>
          <w:iCs/>
          <w:sz w:val="24"/>
          <w:szCs w:val="24"/>
          <w:lang w:val="es-ES_tradnl" w:eastAsia="es-ES"/>
        </w:rPr>
        <w:t>…”</w:t>
      </w:r>
    </w:p>
    <w:p w14:paraId="42D3A964" w14:textId="570AEBC9" w:rsidR="004C42C9" w:rsidRPr="00B417CE" w:rsidRDefault="00B417CE" w:rsidP="00B417CE">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Ahora bien, los artículos </w:t>
      </w:r>
      <w:r w:rsidR="004C42C9">
        <w:rPr>
          <w:rFonts w:ascii="Arial" w:eastAsia="Times New Roman" w:hAnsi="Arial" w:cs="Arial"/>
          <w:bCs/>
          <w:sz w:val="24"/>
          <w:szCs w:val="24"/>
          <w:lang w:eastAsia="es-ES"/>
        </w:rPr>
        <w:t xml:space="preserve">161 fracción IV y 162 fracción II de la Ley de Procedimiento y Justicia Administrativa del Estado, </w:t>
      </w:r>
      <w:r w:rsidR="004C42C9" w:rsidRPr="00B61462">
        <w:rPr>
          <w:rFonts w:ascii="Arial" w:eastAsia="Times New Roman" w:hAnsi="Arial" w:cs="Arial"/>
          <w:bCs/>
          <w:sz w:val="24"/>
          <w:szCs w:val="24"/>
          <w:lang w:eastAsia="es-ES"/>
        </w:rPr>
        <w:t>establecen:</w:t>
      </w:r>
    </w:p>
    <w:p w14:paraId="7F41E498" w14:textId="590474DB" w:rsidR="00F6263F" w:rsidRDefault="004C42C9" w:rsidP="00F6263F">
      <w:pPr>
        <w:widowControl w:val="0"/>
        <w:autoSpaceDE w:val="0"/>
        <w:autoSpaceDN w:val="0"/>
        <w:adjustRightInd w:val="0"/>
        <w:spacing w:after="240" w:line="240" w:lineRule="auto"/>
        <w:ind w:left="851" w:right="283"/>
        <w:jc w:val="both"/>
        <w:rPr>
          <w:rFonts w:ascii="Arial" w:hAnsi="Arial" w:cs="Arial"/>
          <w:i/>
          <w:color w:val="000000"/>
          <w:lang w:val="es-ES"/>
        </w:rPr>
      </w:pPr>
      <w:r w:rsidRPr="004C42C9">
        <w:rPr>
          <w:rFonts w:ascii="Arial" w:hAnsi="Arial" w:cs="Arial"/>
          <w:b/>
          <w:bCs/>
          <w:i/>
          <w:color w:val="000000"/>
          <w:lang w:val="es-ES"/>
        </w:rPr>
        <w:t xml:space="preserve">Artículo 161. </w:t>
      </w:r>
      <w:r w:rsidRPr="004C42C9">
        <w:rPr>
          <w:rFonts w:ascii="Arial" w:hAnsi="Arial" w:cs="Arial"/>
          <w:i/>
          <w:color w:val="000000"/>
          <w:lang w:val="es-ES"/>
        </w:rPr>
        <w:t>Es improcedente el juicio ante el Tribunal contra actos:</w:t>
      </w:r>
    </w:p>
    <w:p w14:paraId="1B03D28C" w14:textId="1E76C0C9" w:rsidR="00012BC1" w:rsidRPr="00012BC1" w:rsidRDefault="00012BC1" w:rsidP="00F6263F">
      <w:pPr>
        <w:widowControl w:val="0"/>
        <w:autoSpaceDE w:val="0"/>
        <w:autoSpaceDN w:val="0"/>
        <w:adjustRightInd w:val="0"/>
        <w:spacing w:after="240" w:line="240" w:lineRule="auto"/>
        <w:ind w:left="851" w:right="283"/>
        <w:jc w:val="both"/>
        <w:rPr>
          <w:rFonts w:ascii="Arial" w:hAnsi="Arial" w:cs="Arial"/>
          <w:i/>
          <w:color w:val="000000"/>
          <w:lang w:val="es-ES"/>
        </w:rPr>
      </w:pPr>
      <w:r w:rsidRPr="00012BC1">
        <w:rPr>
          <w:rFonts w:ascii="Arial" w:hAnsi="Arial" w:cs="Arial"/>
          <w:i/>
          <w:color w:val="000000"/>
          <w:lang w:val="es-ES"/>
        </w:rPr>
        <w:t>(…)</w:t>
      </w:r>
    </w:p>
    <w:p w14:paraId="74421EA0" w14:textId="55F3A65B" w:rsidR="004C42C9" w:rsidRPr="00F6263F" w:rsidRDefault="004C42C9" w:rsidP="00F6263F">
      <w:pPr>
        <w:widowControl w:val="0"/>
        <w:autoSpaceDE w:val="0"/>
        <w:autoSpaceDN w:val="0"/>
        <w:adjustRightInd w:val="0"/>
        <w:spacing w:after="240" w:line="240" w:lineRule="auto"/>
        <w:ind w:left="851" w:right="283" w:firstLine="283"/>
        <w:jc w:val="both"/>
        <w:rPr>
          <w:rFonts w:ascii="Arial" w:hAnsi="Arial" w:cs="Arial"/>
          <w:i/>
          <w:color w:val="000000"/>
          <w:lang w:val="es-ES"/>
        </w:rPr>
      </w:pPr>
      <w:r w:rsidRPr="00F6263F">
        <w:rPr>
          <w:rFonts w:ascii="Arial" w:hAnsi="Arial" w:cs="Arial"/>
          <w:b/>
          <w:bCs/>
          <w:i/>
          <w:color w:val="000000"/>
          <w:lang w:val="es-ES"/>
        </w:rPr>
        <w:t>IV.</w:t>
      </w:r>
      <w:r>
        <w:rPr>
          <w:rFonts w:ascii="Arial" w:hAnsi="Arial" w:cs="Arial"/>
          <w:i/>
          <w:color w:val="000000"/>
          <w:lang w:val="es-ES"/>
        </w:rPr>
        <w:t xml:space="preserve"> </w:t>
      </w:r>
      <w:r w:rsidRPr="004C42C9">
        <w:rPr>
          <w:rFonts w:ascii="Arial" w:hAnsi="Arial" w:cs="Arial"/>
          <w:i/>
          <w:color w:val="000000"/>
          <w:lang w:val="es-ES"/>
        </w:rPr>
        <w:t>Que hayan sido materia de otro juicio contencioso administrativo, en el que exista identidad de partes y se trate del mismo acto impugnado, aunque las violaciones alegadas sean distintas;  </w:t>
      </w:r>
    </w:p>
    <w:p w14:paraId="6E512669" w14:textId="678E7627" w:rsidR="004C42C9" w:rsidRDefault="004C42C9" w:rsidP="00F6263F">
      <w:pPr>
        <w:widowControl w:val="0"/>
        <w:autoSpaceDE w:val="0"/>
        <w:autoSpaceDN w:val="0"/>
        <w:adjustRightInd w:val="0"/>
        <w:spacing w:after="293" w:line="240" w:lineRule="auto"/>
        <w:ind w:left="851" w:right="283"/>
        <w:jc w:val="both"/>
        <w:rPr>
          <w:rFonts w:ascii="Arial" w:hAnsi="Arial" w:cs="Arial"/>
          <w:i/>
          <w:color w:val="000000"/>
          <w:lang w:val="es-ES"/>
        </w:rPr>
      </w:pPr>
      <w:r w:rsidRPr="004C42C9">
        <w:rPr>
          <w:rFonts w:ascii="Arial" w:hAnsi="Arial" w:cs="Arial"/>
          <w:b/>
          <w:bCs/>
          <w:i/>
          <w:color w:val="000000"/>
          <w:lang w:val="es-ES"/>
        </w:rPr>
        <w:t xml:space="preserve">Artículo 162. </w:t>
      </w:r>
      <w:r w:rsidRPr="004C42C9">
        <w:rPr>
          <w:rFonts w:ascii="Arial" w:hAnsi="Arial" w:cs="Arial"/>
          <w:i/>
          <w:color w:val="000000"/>
          <w:lang w:val="es-ES"/>
        </w:rPr>
        <w:t>Proced</w:t>
      </w:r>
      <w:r>
        <w:rPr>
          <w:rFonts w:ascii="Arial" w:hAnsi="Arial" w:cs="Arial"/>
          <w:i/>
          <w:color w:val="000000"/>
          <w:lang w:val="es-ES"/>
        </w:rPr>
        <w:t>e el sobreseimiento del juicio:</w:t>
      </w:r>
    </w:p>
    <w:p w14:paraId="7F6473AE" w14:textId="3AF09AE1" w:rsidR="004C42C9" w:rsidRPr="00D376E0" w:rsidRDefault="004C42C9" w:rsidP="00F6263F">
      <w:pPr>
        <w:widowControl w:val="0"/>
        <w:autoSpaceDE w:val="0"/>
        <w:autoSpaceDN w:val="0"/>
        <w:adjustRightInd w:val="0"/>
        <w:spacing w:after="293" w:line="240" w:lineRule="auto"/>
        <w:ind w:left="851" w:right="283" w:firstLine="283"/>
        <w:jc w:val="both"/>
        <w:rPr>
          <w:rFonts w:ascii="Arial" w:hAnsi="Arial" w:cs="Arial"/>
          <w:i/>
          <w:color w:val="000000"/>
          <w:lang w:val="es-ES"/>
        </w:rPr>
      </w:pPr>
      <w:r w:rsidRPr="00F6263F">
        <w:rPr>
          <w:rFonts w:ascii="Arial" w:hAnsi="Arial" w:cs="Arial"/>
          <w:b/>
          <w:bCs/>
          <w:i/>
          <w:color w:val="000000"/>
          <w:lang w:val="es-ES"/>
        </w:rPr>
        <w:t>II.</w:t>
      </w:r>
      <w:r>
        <w:rPr>
          <w:rFonts w:ascii="Arial" w:hAnsi="Arial" w:cs="Arial"/>
          <w:i/>
          <w:color w:val="000000"/>
          <w:lang w:val="es-ES"/>
        </w:rPr>
        <w:t xml:space="preserve"> </w:t>
      </w:r>
      <w:r w:rsidRPr="004C42C9">
        <w:rPr>
          <w:rFonts w:ascii="Arial" w:hAnsi="Arial" w:cs="Arial"/>
          <w:i/>
          <w:color w:val="000000"/>
          <w:lang w:val="es-ES"/>
        </w:rPr>
        <w:t>Cuando durante la tramitación del procedimiento sobreviniere alguna de las causas de improcedencia a que se refiere el artículo anterior;  </w:t>
      </w:r>
    </w:p>
    <w:p w14:paraId="073E5B6A" w14:textId="298E29A4" w:rsidR="00B417CE" w:rsidRDefault="00B417CE" w:rsidP="005627E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autos del juicio obra copia certificada de la sentencia dictada el </w:t>
      </w:r>
      <w:r w:rsidR="002C68FE">
        <w:rPr>
          <w:rFonts w:ascii="Arial" w:eastAsia="Times New Roman" w:hAnsi="Arial" w:cs="Arial"/>
          <w:bCs/>
          <w:sz w:val="24"/>
          <w:szCs w:val="24"/>
          <w:lang w:val="es-ES_tradnl" w:eastAsia="es-ES"/>
        </w:rPr>
        <w:t xml:space="preserve">veintinueve de junio de dos mil dieciocho, en el expediente número </w:t>
      </w:r>
      <w:r w:rsidR="00592A66">
        <w:rPr>
          <w:rFonts w:ascii="Arial" w:eastAsia="Times New Roman" w:hAnsi="Arial" w:cs="Arial"/>
          <w:bCs/>
          <w:iCs/>
          <w:caps/>
          <w:kern w:val="2"/>
          <w:sz w:val="21"/>
          <w:szCs w:val="21"/>
          <w:lang w:val="es-ES_tradnl" w:eastAsia="es-ES"/>
        </w:rPr>
        <w:t>**********</w:t>
      </w:r>
      <w:r w:rsidR="002C68FE">
        <w:rPr>
          <w:rFonts w:ascii="Arial" w:eastAsia="Times New Roman" w:hAnsi="Arial" w:cs="Arial"/>
          <w:bCs/>
          <w:sz w:val="24"/>
          <w:szCs w:val="24"/>
          <w:lang w:val="es-ES_tradnl" w:eastAsia="es-ES"/>
        </w:rPr>
        <w:t>, del índice de la Quinta Sala Unitaria de Primera Instancia de este Tribunal, en la que se determinó:</w:t>
      </w:r>
    </w:p>
    <w:p w14:paraId="631D4B74" w14:textId="4B1DE17D" w:rsidR="002C68FE" w:rsidRPr="004A524F" w:rsidRDefault="002C68FE" w:rsidP="005627E6">
      <w:pPr>
        <w:spacing w:line="360" w:lineRule="auto"/>
        <w:ind w:right="51" w:firstLine="567"/>
        <w:jc w:val="both"/>
        <w:rPr>
          <w:rFonts w:ascii="Arial" w:eastAsia="Times New Roman" w:hAnsi="Arial" w:cs="Arial"/>
          <w:bCs/>
          <w:i/>
          <w:iCs/>
          <w:sz w:val="24"/>
          <w:szCs w:val="24"/>
          <w:lang w:val="es-ES_tradnl" w:eastAsia="es-ES"/>
        </w:rPr>
      </w:pPr>
      <w:r w:rsidRPr="004A524F">
        <w:rPr>
          <w:rFonts w:ascii="Arial" w:eastAsia="Times New Roman" w:hAnsi="Arial" w:cs="Arial"/>
          <w:bCs/>
          <w:i/>
          <w:iCs/>
          <w:sz w:val="24"/>
          <w:szCs w:val="24"/>
          <w:lang w:val="es-ES_tradnl" w:eastAsia="es-ES"/>
        </w:rPr>
        <w:t>“…de los razonamientos vertidos se coligue, que la emisora de la resolución que se analiza, omitió cumplir con la fundamentación y motivación en los términos a que obliga la fracción V del artículo 17 de la Ley de P</w:t>
      </w:r>
      <w:r w:rsidR="004138BA" w:rsidRPr="004A524F">
        <w:rPr>
          <w:rFonts w:ascii="Arial" w:eastAsia="Times New Roman" w:hAnsi="Arial" w:cs="Arial"/>
          <w:bCs/>
          <w:i/>
          <w:iCs/>
          <w:sz w:val="24"/>
          <w:szCs w:val="24"/>
          <w:lang w:val="es-ES_tradnl" w:eastAsia="es-ES"/>
        </w:rPr>
        <w:t>rocedimiento</w:t>
      </w:r>
      <w:r w:rsidRPr="004A524F">
        <w:rPr>
          <w:rFonts w:ascii="Arial" w:eastAsia="Times New Roman" w:hAnsi="Arial" w:cs="Arial"/>
          <w:bCs/>
          <w:i/>
          <w:iCs/>
          <w:sz w:val="24"/>
          <w:szCs w:val="24"/>
          <w:lang w:val="es-ES_tradnl" w:eastAsia="es-ES"/>
        </w:rPr>
        <w:t xml:space="preserve"> </w:t>
      </w:r>
      <w:r w:rsidR="004138BA" w:rsidRPr="004A524F">
        <w:rPr>
          <w:rFonts w:ascii="Arial" w:eastAsia="Times New Roman" w:hAnsi="Arial" w:cs="Arial"/>
          <w:bCs/>
          <w:i/>
          <w:iCs/>
          <w:sz w:val="24"/>
          <w:szCs w:val="24"/>
          <w:lang w:val="es-ES_tradnl" w:eastAsia="es-ES"/>
        </w:rPr>
        <w:t>y Justicia</w:t>
      </w:r>
      <w:r w:rsidRPr="004A524F">
        <w:rPr>
          <w:rFonts w:ascii="Arial" w:eastAsia="Times New Roman" w:hAnsi="Arial" w:cs="Arial"/>
          <w:bCs/>
          <w:i/>
          <w:iCs/>
          <w:sz w:val="24"/>
          <w:szCs w:val="24"/>
          <w:lang w:val="es-ES_tradnl" w:eastAsia="es-ES"/>
        </w:rPr>
        <w:t xml:space="preserve"> Administrativa para el Estado de Oaxaca, para la validez de los actos administrativos, por lo que, tomando en consideración, que el acto impugnado deriva de una resolución emitida en un recurso de revisión, en la que no puede dejarse sin respuesta al administrado lo procedente es decretar LA NULIDAD de la reso</w:t>
      </w:r>
      <w:r w:rsidR="00592A66">
        <w:rPr>
          <w:rFonts w:ascii="Arial" w:eastAsia="Times New Roman" w:hAnsi="Arial" w:cs="Arial"/>
          <w:bCs/>
          <w:i/>
          <w:iCs/>
          <w:sz w:val="24"/>
          <w:szCs w:val="24"/>
          <w:lang w:val="es-ES_tradnl" w:eastAsia="es-ES"/>
        </w:rPr>
        <w:t xml:space="preserve">lución al recurso de revisión </w:t>
      </w:r>
      <w:r w:rsidR="00592A66">
        <w:rPr>
          <w:rFonts w:ascii="Arial" w:eastAsia="Times New Roman" w:hAnsi="Arial" w:cs="Arial"/>
          <w:bCs/>
          <w:iCs/>
          <w:caps/>
          <w:kern w:val="2"/>
          <w:sz w:val="21"/>
          <w:szCs w:val="21"/>
          <w:lang w:val="es-ES_tradnl" w:eastAsia="es-ES"/>
        </w:rPr>
        <w:t>**********</w:t>
      </w:r>
      <w:r w:rsidRPr="004A524F">
        <w:rPr>
          <w:rFonts w:ascii="Arial" w:eastAsia="Times New Roman" w:hAnsi="Arial" w:cs="Arial"/>
          <w:bCs/>
          <w:i/>
          <w:iCs/>
          <w:sz w:val="24"/>
          <w:szCs w:val="24"/>
          <w:lang w:val="es-ES_tradnl" w:eastAsia="es-ES"/>
        </w:rPr>
        <w:t xml:space="preserve">, contenida en el oficio número </w:t>
      </w:r>
      <w:r w:rsidR="00592A66">
        <w:rPr>
          <w:rFonts w:ascii="Arial" w:eastAsia="Times New Roman" w:hAnsi="Arial" w:cs="Arial"/>
          <w:bCs/>
          <w:iCs/>
          <w:caps/>
          <w:kern w:val="2"/>
          <w:sz w:val="21"/>
          <w:szCs w:val="21"/>
          <w:lang w:val="es-ES_tradnl" w:eastAsia="es-ES"/>
        </w:rPr>
        <w:t>**********</w:t>
      </w:r>
      <w:r w:rsidR="004138BA" w:rsidRPr="004A524F">
        <w:rPr>
          <w:rFonts w:ascii="Arial" w:eastAsia="Times New Roman" w:hAnsi="Arial" w:cs="Arial"/>
          <w:bCs/>
          <w:i/>
          <w:iCs/>
          <w:sz w:val="24"/>
          <w:szCs w:val="24"/>
          <w:lang w:val="es-ES_tradnl" w:eastAsia="es-ES"/>
        </w:rPr>
        <w:t>, de fecha treinta de diciembre de dos mil diecisiete,(30-12-2017) emitida por EL JEFE DE LA UNIDAD JURÍDICA DEL INSTITUTO CATASTRAL DEL ESTADO DE OAXACA, PARA EL EFECTO, de que dicte otro, procedente conforme a derecho, debidamente fundado y motivado en los términos que obliga la fracción V del artículo 17 de la Ley de Procedimiento y Justicia Administrativa para el Estado…”</w:t>
      </w:r>
    </w:p>
    <w:p w14:paraId="084145EC" w14:textId="4C084E0A" w:rsidR="004138BA" w:rsidRDefault="004138BA" w:rsidP="005627E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Ahora bien, </w:t>
      </w:r>
      <w:r w:rsidR="004A524F">
        <w:rPr>
          <w:rFonts w:ascii="Arial" w:eastAsia="Times New Roman" w:hAnsi="Arial" w:cs="Arial"/>
          <w:bCs/>
          <w:sz w:val="24"/>
          <w:szCs w:val="24"/>
          <w:lang w:val="es-ES_tradnl" w:eastAsia="es-ES"/>
        </w:rPr>
        <w:t>los párrafos segundo y tercero del</w:t>
      </w:r>
      <w:r>
        <w:rPr>
          <w:rFonts w:ascii="Arial" w:eastAsia="Times New Roman" w:hAnsi="Arial" w:cs="Arial"/>
          <w:bCs/>
          <w:sz w:val="24"/>
          <w:szCs w:val="24"/>
          <w:lang w:val="es-ES_tradnl" w:eastAsia="es-ES"/>
        </w:rPr>
        <w:t xml:space="preserve"> artículo 1</w:t>
      </w:r>
      <w:r w:rsidR="004A524F">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de la Constitución </w:t>
      </w:r>
      <w:r w:rsidR="004A524F">
        <w:rPr>
          <w:rFonts w:ascii="Arial" w:eastAsia="Times New Roman" w:hAnsi="Arial" w:cs="Arial"/>
          <w:bCs/>
          <w:sz w:val="24"/>
          <w:szCs w:val="24"/>
          <w:lang w:val="es-ES_tradnl" w:eastAsia="es-ES"/>
        </w:rPr>
        <w:t>Federal, establece</w:t>
      </w:r>
      <w:r w:rsidR="00012BC1">
        <w:rPr>
          <w:rFonts w:ascii="Arial" w:eastAsia="Times New Roman" w:hAnsi="Arial" w:cs="Arial"/>
          <w:bCs/>
          <w:sz w:val="24"/>
          <w:szCs w:val="24"/>
          <w:lang w:val="es-ES_tradnl" w:eastAsia="es-ES"/>
        </w:rPr>
        <w:t>n</w:t>
      </w:r>
      <w:r w:rsidR="004A524F">
        <w:rPr>
          <w:rFonts w:ascii="Arial" w:eastAsia="Times New Roman" w:hAnsi="Arial" w:cs="Arial"/>
          <w:bCs/>
          <w:sz w:val="24"/>
          <w:szCs w:val="24"/>
          <w:lang w:val="es-ES_tradnl" w:eastAsia="es-ES"/>
        </w:rPr>
        <w:t xml:space="preserve"> que las normas relativas a los derechos humanos se interpretarán de conformidad con esta Constitución y con los Tratados Internacionales de la Materia, favoreciendo en todo tiempo a las personas la </w:t>
      </w:r>
      <w:r w:rsidR="004A524F">
        <w:rPr>
          <w:rFonts w:ascii="Arial" w:eastAsia="Times New Roman" w:hAnsi="Arial" w:cs="Arial"/>
          <w:bCs/>
          <w:sz w:val="24"/>
          <w:szCs w:val="24"/>
          <w:lang w:val="es-ES_tradnl" w:eastAsia="es-ES"/>
        </w:rPr>
        <w:lastRenderedPageBreak/>
        <w:t>protección más amplia</w:t>
      </w:r>
      <w:r w:rsidR="00012BC1">
        <w:rPr>
          <w:rFonts w:ascii="Arial" w:eastAsia="Times New Roman" w:hAnsi="Arial" w:cs="Arial"/>
          <w:bCs/>
          <w:sz w:val="24"/>
          <w:szCs w:val="24"/>
          <w:lang w:val="es-ES_tradnl" w:eastAsia="es-ES"/>
        </w:rPr>
        <w:t>, que t</w:t>
      </w:r>
      <w:r w:rsidR="004A524F">
        <w:rPr>
          <w:rFonts w:ascii="Arial" w:eastAsia="Times New Roman" w:hAnsi="Arial" w:cs="Arial"/>
          <w:bCs/>
          <w:sz w:val="24"/>
          <w:szCs w:val="24"/>
          <w:lang w:val="es-ES_tradnl" w:eastAsia="es-ES"/>
        </w:rPr>
        <w:t>odas las autoridades, en el ámbito de su competencia, tienen la obligación de promover, respetar, proteger y garantizar los derechos humanos de conformidad con los principios de universalidad, interdependencia, indivisibilidad, y progresividad.</w:t>
      </w:r>
    </w:p>
    <w:p w14:paraId="784CDE65" w14:textId="0EC46CFA" w:rsidR="00012BC1" w:rsidRDefault="004A524F" w:rsidP="005627E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consecuencia, si bien es cierto, que la </w:t>
      </w:r>
      <w:r>
        <w:rPr>
          <w:rFonts w:ascii="Arial" w:eastAsia="Times New Roman" w:hAnsi="Arial" w:cs="Arial"/>
          <w:b/>
          <w:sz w:val="24"/>
          <w:szCs w:val="24"/>
          <w:lang w:val="es-ES_tradnl" w:eastAsia="es-ES"/>
        </w:rPr>
        <w:t xml:space="preserve">parte actora </w:t>
      </w:r>
      <w:r>
        <w:rPr>
          <w:rFonts w:ascii="Arial" w:eastAsia="Times New Roman" w:hAnsi="Arial" w:cs="Arial"/>
          <w:bCs/>
          <w:sz w:val="24"/>
          <w:szCs w:val="24"/>
          <w:lang w:val="es-ES_tradnl" w:eastAsia="es-ES"/>
        </w:rPr>
        <w:t xml:space="preserve">tenía el derecho y la facultad de interponer el recurso de queja en contra de la ejecutoria dictada en el juicio de nulidad </w:t>
      </w:r>
      <w:r w:rsidR="00592A66">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val="es-ES_tradnl" w:eastAsia="es-ES"/>
        </w:rPr>
        <w:t xml:space="preserve">, por el Titular de la Quinta Sala Unitaria de Primera Instancia de este Tribunal, también lo es, que </w:t>
      </w:r>
      <w:r w:rsidR="00590F44">
        <w:rPr>
          <w:rFonts w:ascii="Arial" w:eastAsia="Times New Roman" w:hAnsi="Arial" w:cs="Arial"/>
          <w:bCs/>
          <w:sz w:val="24"/>
          <w:szCs w:val="24"/>
          <w:lang w:val="es-ES_tradnl" w:eastAsia="es-ES"/>
        </w:rPr>
        <w:t>partiendo del principio pro homine</w:t>
      </w:r>
      <w:r w:rsidR="00136C8F">
        <w:rPr>
          <w:rFonts w:ascii="Arial" w:eastAsia="Times New Roman" w:hAnsi="Arial" w:cs="Arial"/>
          <w:bCs/>
          <w:sz w:val="24"/>
          <w:szCs w:val="24"/>
          <w:lang w:val="es-ES_tradnl" w:eastAsia="es-ES"/>
        </w:rPr>
        <w:t>,</w:t>
      </w:r>
      <w:r w:rsidR="00590F44">
        <w:rPr>
          <w:rFonts w:ascii="Arial" w:eastAsia="Times New Roman" w:hAnsi="Arial" w:cs="Arial"/>
          <w:bCs/>
          <w:sz w:val="24"/>
          <w:szCs w:val="24"/>
          <w:lang w:val="es-ES_tradnl" w:eastAsia="es-ES"/>
        </w:rPr>
        <w:t xml:space="preserve"> de que este Tribunal es garantista</w:t>
      </w:r>
      <w:r w:rsidR="007C093C">
        <w:rPr>
          <w:rFonts w:ascii="Arial" w:eastAsia="Times New Roman" w:hAnsi="Arial" w:cs="Arial"/>
          <w:bCs/>
          <w:sz w:val="24"/>
          <w:szCs w:val="24"/>
          <w:lang w:val="es-ES_tradnl" w:eastAsia="es-ES"/>
        </w:rPr>
        <w:t xml:space="preserve"> y el actor tiene en este juicio mayor defensa ampara proteger sus derecho humanos que le otorga la Constitución Federal,</w:t>
      </w:r>
      <w:r w:rsidR="00590F44">
        <w:rPr>
          <w:rFonts w:ascii="Arial" w:eastAsia="Times New Roman" w:hAnsi="Arial" w:cs="Arial"/>
          <w:bCs/>
          <w:sz w:val="24"/>
          <w:szCs w:val="24"/>
          <w:lang w:val="es-ES_tradnl" w:eastAsia="es-ES"/>
        </w:rPr>
        <w:t xml:space="preserve"> </w:t>
      </w:r>
      <w:r w:rsidR="00707801" w:rsidRPr="00707801">
        <w:rPr>
          <w:rFonts w:ascii="Arial" w:eastAsia="Times New Roman" w:hAnsi="Arial" w:cs="Arial"/>
          <w:b/>
          <w:sz w:val="24"/>
          <w:szCs w:val="24"/>
          <w:lang w:val="es-ES_tradnl" w:eastAsia="es-ES"/>
        </w:rPr>
        <w:t>no se configura y no procede la causal de improcedencia señalada por la autoridad demanda</w:t>
      </w:r>
      <w:r w:rsidR="00012BC1">
        <w:rPr>
          <w:rFonts w:ascii="Arial" w:eastAsia="Times New Roman" w:hAnsi="Arial" w:cs="Arial"/>
          <w:bCs/>
          <w:sz w:val="24"/>
          <w:szCs w:val="24"/>
          <w:lang w:val="es-ES_tradnl" w:eastAsia="es-ES"/>
        </w:rPr>
        <w:t>.</w:t>
      </w:r>
    </w:p>
    <w:p w14:paraId="191C777F" w14:textId="5490985F" w:rsidR="00642176" w:rsidRPr="00012BC1" w:rsidRDefault="00012BC1" w:rsidP="00012BC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Por todo lo anteriormente expuesto, este Juzgador determina </w:t>
      </w:r>
      <w:r>
        <w:rPr>
          <w:rFonts w:ascii="Arial" w:eastAsia="Times New Roman" w:hAnsi="Arial" w:cs="Arial"/>
          <w:b/>
          <w:sz w:val="24"/>
          <w:szCs w:val="24"/>
          <w:lang w:val="es-ES_tradnl" w:eastAsia="es-ES"/>
        </w:rPr>
        <w:t>NO SOBRESEER EL JUICIO</w:t>
      </w:r>
      <w:r w:rsidR="004E427F" w:rsidRPr="00D376E0">
        <w:rPr>
          <w:rFonts w:ascii="Arial" w:eastAsia="Times New Roman" w:hAnsi="Arial" w:cs="Arial"/>
          <w:sz w:val="24"/>
          <w:szCs w:val="24"/>
          <w:lang w:val="es-ES_tradnl" w:eastAsia="es-ES"/>
        </w:rPr>
        <w:t>.</w:t>
      </w:r>
    </w:p>
    <w:p w14:paraId="66AC5E7A" w14:textId="56E3AE47" w:rsidR="00F64131" w:rsidRDefault="00642176" w:rsidP="00F6413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CUARTO.</w:t>
      </w:r>
      <w:r w:rsidR="005627E6">
        <w:rPr>
          <w:rFonts w:ascii="Arial" w:eastAsia="Times New Roman" w:hAnsi="Arial" w:cs="Arial"/>
          <w:b/>
          <w:bCs/>
          <w:sz w:val="24"/>
          <w:szCs w:val="24"/>
          <w:lang w:eastAsia="es-ES"/>
        </w:rPr>
        <w:t xml:space="preserve"> </w:t>
      </w:r>
      <w:r w:rsidR="00592A66">
        <w:rPr>
          <w:rFonts w:ascii="Arial" w:eastAsia="Times New Roman" w:hAnsi="Arial" w:cs="Arial"/>
          <w:bCs/>
          <w:iCs/>
          <w:caps/>
          <w:kern w:val="2"/>
          <w:sz w:val="21"/>
          <w:szCs w:val="21"/>
          <w:lang w:val="es-ES_tradnl" w:eastAsia="es-ES"/>
        </w:rPr>
        <w:t>**********</w:t>
      </w:r>
      <w:r w:rsidR="005627E6" w:rsidRPr="005627E6">
        <w:rPr>
          <w:rFonts w:ascii="Arial" w:eastAsia="Times New Roman" w:hAnsi="Arial" w:cs="Arial"/>
          <w:bCs/>
          <w:sz w:val="24"/>
          <w:szCs w:val="24"/>
          <w:lang w:eastAsia="es-ES"/>
        </w:rPr>
        <w:t xml:space="preserve">, apoderado legal de </w:t>
      </w:r>
      <w:r w:rsidR="00D557B2">
        <w:rPr>
          <w:rFonts w:ascii="Arial" w:eastAsia="Times New Roman" w:hAnsi="Arial" w:cs="Arial"/>
          <w:bCs/>
          <w:sz w:val="24"/>
          <w:szCs w:val="24"/>
          <w:lang w:eastAsia="es-ES"/>
        </w:rPr>
        <w:t xml:space="preserve">la </w:t>
      </w:r>
      <w:r w:rsidR="00D557B2">
        <w:rPr>
          <w:rFonts w:ascii="Arial" w:eastAsia="Times New Roman" w:hAnsi="Arial" w:cs="Arial"/>
          <w:b/>
          <w:sz w:val="24"/>
          <w:szCs w:val="24"/>
          <w:lang w:eastAsia="es-ES"/>
        </w:rPr>
        <w:t xml:space="preserve">actora </w:t>
      </w:r>
      <w:r w:rsidR="00592A66">
        <w:rPr>
          <w:rFonts w:ascii="Arial" w:eastAsia="Times New Roman" w:hAnsi="Arial" w:cs="Arial"/>
          <w:bCs/>
          <w:iCs/>
          <w:caps/>
          <w:kern w:val="2"/>
          <w:sz w:val="21"/>
          <w:szCs w:val="21"/>
          <w:lang w:val="es-ES_tradnl" w:eastAsia="es-ES"/>
        </w:rPr>
        <w:t>**********</w:t>
      </w:r>
      <w:r w:rsidR="005627E6" w:rsidRPr="005627E6">
        <w:rPr>
          <w:rFonts w:ascii="Arial" w:eastAsia="Times New Roman" w:hAnsi="Arial" w:cs="Arial"/>
          <w:bCs/>
          <w:sz w:val="24"/>
          <w:szCs w:val="24"/>
          <w:lang w:eastAsia="es-ES"/>
        </w:rPr>
        <w:t xml:space="preserve">, </w:t>
      </w:r>
      <w:r w:rsidRPr="0093500B">
        <w:rPr>
          <w:rFonts w:ascii="Arial" w:eastAsia="Times New Roman" w:hAnsi="Arial" w:cs="Arial"/>
          <w:b/>
          <w:color w:val="000000"/>
          <w:sz w:val="24"/>
          <w:szCs w:val="24"/>
          <w:lang w:eastAsia="es-ES"/>
        </w:rPr>
        <w:t>demand</w:t>
      </w:r>
      <w:r w:rsidR="005627E6">
        <w:rPr>
          <w:rFonts w:ascii="Arial" w:eastAsia="Times New Roman" w:hAnsi="Arial" w:cs="Arial"/>
          <w:b/>
          <w:color w:val="000000"/>
          <w:sz w:val="24"/>
          <w:szCs w:val="24"/>
          <w:lang w:eastAsia="es-ES"/>
        </w:rPr>
        <w:t>ó</w:t>
      </w:r>
      <w:r w:rsidRPr="0093500B">
        <w:rPr>
          <w:rFonts w:ascii="Arial" w:eastAsia="Times New Roman" w:hAnsi="Arial" w:cs="Arial"/>
          <w:b/>
          <w:color w:val="000000"/>
          <w:sz w:val="24"/>
          <w:szCs w:val="24"/>
          <w:lang w:eastAsia="es-ES"/>
        </w:rPr>
        <w:t xml:space="preserve"> </w:t>
      </w:r>
      <w:r>
        <w:rPr>
          <w:rFonts w:ascii="Arial" w:eastAsia="Times New Roman" w:hAnsi="Arial" w:cs="Arial"/>
          <w:b/>
          <w:color w:val="000000"/>
          <w:sz w:val="24"/>
          <w:szCs w:val="24"/>
          <w:lang w:eastAsia="es-ES"/>
        </w:rPr>
        <w:t xml:space="preserve">la nulidad </w:t>
      </w:r>
      <w:r>
        <w:rPr>
          <w:rFonts w:ascii="Arial" w:eastAsia="Times New Roman" w:hAnsi="Arial" w:cs="Arial"/>
          <w:color w:val="000000"/>
          <w:sz w:val="24"/>
          <w:szCs w:val="24"/>
          <w:lang w:eastAsia="es-ES"/>
        </w:rPr>
        <w:t>de</w:t>
      </w:r>
      <w:r>
        <w:rPr>
          <w:rFonts w:ascii="Arial" w:eastAsia="Times New Roman" w:hAnsi="Arial" w:cs="Arial"/>
          <w:b/>
          <w:color w:val="000000"/>
          <w:sz w:val="24"/>
          <w:szCs w:val="24"/>
          <w:lang w:eastAsia="es-ES"/>
        </w:rPr>
        <w:t xml:space="preserve"> </w:t>
      </w:r>
      <w:r>
        <w:rPr>
          <w:rFonts w:ascii="Arial" w:eastAsia="Times New Roman" w:hAnsi="Arial" w:cs="Arial"/>
          <w:bCs/>
          <w:sz w:val="24"/>
          <w:szCs w:val="24"/>
          <w:lang w:eastAsia="es-ES"/>
        </w:rPr>
        <w:t xml:space="preserve">la </w:t>
      </w:r>
      <w:r w:rsidR="005627E6">
        <w:rPr>
          <w:rFonts w:ascii="Arial" w:eastAsia="Times New Roman" w:hAnsi="Arial" w:cs="Arial"/>
          <w:sz w:val="24"/>
          <w:szCs w:val="24"/>
          <w:lang w:val="es-ES" w:eastAsia="es-ES"/>
        </w:rPr>
        <w:t xml:space="preserve">resolución contenida en el oficio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5627E6">
        <w:rPr>
          <w:rFonts w:ascii="Arial" w:eastAsia="Times New Roman" w:hAnsi="Arial" w:cs="Arial"/>
          <w:sz w:val="24"/>
          <w:szCs w:val="24"/>
          <w:lang w:val="es-ES" w:eastAsia="es-ES"/>
        </w:rPr>
        <w:t>de</w:t>
      </w:r>
      <w:r w:rsidR="005627E6">
        <w:rPr>
          <w:rFonts w:ascii="Arial" w:eastAsia="Times New Roman" w:hAnsi="Arial" w:cs="Arial"/>
          <w:sz w:val="24"/>
          <w:szCs w:val="24"/>
          <w:lang w:val="es-ES_tradnl" w:eastAsia="es-ES"/>
        </w:rPr>
        <w:t xml:space="preserve"> treinta y uno de agosto de dos mil dieciocho, emitida por el </w:t>
      </w:r>
      <w:r>
        <w:rPr>
          <w:rFonts w:ascii="Arial" w:eastAsia="Times New Roman" w:hAnsi="Arial" w:cs="Arial"/>
          <w:sz w:val="24"/>
          <w:szCs w:val="24"/>
          <w:lang w:val="es-ES" w:eastAsia="es-ES"/>
        </w:rPr>
        <w:t xml:space="preserve">Jefe de la Unidad Jurídica del Instituto Catastral del Estado de Oaxaca, </w:t>
      </w:r>
      <w:r w:rsidR="004E427F">
        <w:rPr>
          <w:rFonts w:ascii="Arial" w:eastAsia="Times New Roman" w:hAnsi="Arial" w:cs="Arial"/>
          <w:sz w:val="24"/>
          <w:szCs w:val="24"/>
          <w:lang w:val="es-ES" w:eastAsia="es-ES"/>
        </w:rPr>
        <w:t xml:space="preserve">por medio del cual </w:t>
      </w:r>
      <w:r w:rsidR="00F64131">
        <w:rPr>
          <w:rFonts w:ascii="Arial" w:eastAsia="Times New Roman" w:hAnsi="Arial" w:cs="Arial"/>
          <w:sz w:val="24"/>
          <w:szCs w:val="24"/>
          <w:lang w:val="es-ES" w:eastAsia="es-ES"/>
        </w:rPr>
        <w:t xml:space="preserve">confirmó el acuerdo contenido en el oficio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F64131">
        <w:rPr>
          <w:rFonts w:ascii="Arial" w:eastAsia="Times New Roman" w:hAnsi="Arial" w:cs="Arial"/>
          <w:sz w:val="24"/>
          <w:szCs w:val="24"/>
          <w:lang w:val="es-ES" w:eastAsia="es-ES"/>
        </w:rPr>
        <w:t>de veintitrés de noviembre de dos mil diecisiete, en el que se declaró improcedente el tr</w:t>
      </w:r>
      <w:r w:rsidR="00592A66">
        <w:rPr>
          <w:rFonts w:ascii="Arial" w:eastAsia="Times New Roman" w:hAnsi="Arial" w:cs="Arial"/>
          <w:sz w:val="24"/>
          <w:szCs w:val="24"/>
          <w:lang w:val="es-ES" w:eastAsia="es-ES"/>
        </w:rPr>
        <w:t>á</w:t>
      </w:r>
      <w:r w:rsidR="00F64131">
        <w:rPr>
          <w:rFonts w:ascii="Arial" w:eastAsia="Times New Roman" w:hAnsi="Arial" w:cs="Arial"/>
          <w:sz w:val="24"/>
          <w:szCs w:val="24"/>
          <w:lang w:val="es-ES" w:eastAsia="es-ES"/>
        </w:rPr>
        <w:t xml:space="preserve">mite de traslado de dominio solicitado por la </w:t>
      </w:r>
      <w:r w:rsidR="00B14CE9">
        <w:rPr>
          <w:rFonts w:ascii="Arial" w:eastAsia="Times New Roman" w:hAnsi="Arial" w:cs="Arial"/>
          <w:sz w:val="24"/>
          <w:szCs w:val="24"/>
          <w:lang w:val="es-ES" w:eastAsia="es-ES"/>
        </w:rPr>
        <w:t>actora</w:t>
      </w:r>
      <w:r w:rsidR="00F64131">
        <w:rPr>
          <w:rFonts w:ascii="Arial" w:eastAsia="Times New Roman" w:hAnsi="Arial" w:cs="Arial"/>
          <w:sz w:val="24"/>
          <w:szCs w:val="24"/>
          <w:lang w:val="es-ES" w:eastAsia="es-ES"/>
        </w:rPr>
        <w:t xml:space="preserve"> </w:t>
      </w:r>
      <w:r w:rsidR="00592A66">
        <w:rPr>
          <w:rFonts w:ascii="Arial" w:eastAsia="Times New Roman" w:hAnsi="Arial" w:cs="Arial"/>
          <w:bCs/>
          <w:iCs/>
          <w:caps/>
          <w:kern w:val="2"/>
          <w:sz w:val="21"/>
          <w:szCs w:val="21"/>
          <w:lang w:val="es-ES_tradnl" w:eastAsia="es-ES"/>
        </w:rPr>
        <w:t>**********</w:t>
      </w:r>
      <w:r w:rsidR="00F64131">
        <w:rPr>
          <w:rFonts w:ascii="Arial" w:eastAsia="Times New Roman" w:hAnsi="Arial" w:cs="Arial"/>
          <w:sz w:val="24"/>
          <w:szCs w:val="24"/>
          <w:lang w:val="es-ES" w:eastAsia="es-ES"/>
        </w:rPr>
        <w:t xml:space="preserve">, toda vez que al analizar su solicitud de tramite catastral y documentación anexa por parte del Departamento de Cartografía Digital, se observó que en la ubicación señalada existe una cuenta catastral a nombre de diversa persona, la cual ampara un predio de mayores medidas que empalma con el predio objeto del </w:t>
      </w:r>
      <w:r w:rsidR="00592A66">
        <w:rPr>
          <w:rFonts w:ascii="Arial" w:eastAsia="Times New Roman" w:hAnsi="Arial" w:cs="Arial"/>
          <w:sz w:val="24"/>
          <w:szCs w:val="24"/>
          <w:lang w:val="es-ES" w:eastAsia="es-ES"/>
        </w:rPr>
        <w:t>trámite</w:t>
      </w:r>
      <w:r w:rsidR="00F64131">
        <w:rPr>
          <w:rFonts w:ascii="Arial" w:eastAsia="Times New Roman" w:hAnsi="Arial" w:cs="Arial"/>
          <w:sz w:val="24"/>
          <w:szCs w:val="24"/>
          <w:lang w:val="es-ES" w:eastAsia="es-ES"/>
        </w:rPr>
        <w:t>.</w:t>
      </w:r>
    </w:p>
    <w:p w14:paraId="20B93BC4" w14:textId="3BC950CC" w:rsidR="00F64131" w:rsidRPr="00D42C0C" w:rsidRDefault="004E427F" w:rsidP="00D42C0C">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_tradnl" w:eastAsia="es-ES"/>
        </w:rPr>
        <w:t xml:space="preserve">Para acreditar lo anterior, </w:t>
      </w:r>
      <w:r>
        <w:rPr>
          <w:rFonts w:ascii="Arial" w:eastAsia="Times New Roman" w:hAnsi="Arial" w:cs="Arial"/>
          <w:sz w:val="24"/>
          <w:szCs w:val="24"/>
          <w:lang w:val="es-ES_tradnl" w:eastAsia="es-ES"/>
        </w:rPr>
        <w:t xml:space="preserve">la parte actora </w:t>
      </w:r>
      <w:r w:rsidRPr="0093500B">
        <w:rPr>
          <w:rFonts w:ascii="Arial" w:eastAsia="Times New Roman" w:hAnsi="Arial" w:cs="Arial"/>
          <w:sz w:val="24"/>
          <w:szCs w:val="24"/>
          <w:lang w:val="es-ES_tradnl" w:eastAsia="es-ES"/>
        </w:rPr>
        <w:t>ofreció las pruebas</w:t>
      </w:r>
      <w:r>
        <w:rPr>
          <w:rFonts w:ascii="Arial" w:eastAsia="Times New Roman" w:hAnsi="Arial" w:cs="Arial"/>
          <w:sz w:val="24"/>
          <w:szCs w:val="24"/>
          <w:lang w:val="es-ES_tradnl" w:eastAsia="es-ES"/>
        </w:rPr>
        <w:t xml:space="preserve"> siguientes:</w:t>
      </w:r>
      <w:r w:rsidR="00F64131">
        <w:rPr>
          <w:rFonts w:ascii="Arial" w:hAnsi="Arial" w:cs="Arial"/>
          <w:b/>
          <w:sz w:val="24"/>
          <w:szCs w:val="24"/>
        </w:rPr>
        <w:t xml:space="preserve"> </w:t>
      </w:r>
      <w:r w:rsidR="00B1048E">
        <w:rPr>
          <w:rFonts w:ascii="Arial" w:hAnsi="Arial" w:cs="Arial"/>
          <w:b/>
          <w:sz w:val="24"/>
          <w:szCs w:val="24"/>
        </w:rPr>
        <w:t xml:space="preserve">           1. Documental pública.</w:t>
      </w:r>
      <w:r w:rsidR="00B1048E">
        <w:rPr>
          <w:rFonts w:ascii="Arial" w:hAnsi="Arial" w:cs="Arial"/>
          <w:sz w:val="24"/>
          <w:szCs w:val="24"/>
        </w:rPr>
        <w:t xml:space="preserve"> Consistente en copia certificada del oficio número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el cual contiene la resolución dictada el treinta y uno de agosto de dos mil dieciocho, emitido por el Jefe de la Unidad Jurídica del Instituto Catastral del Estado de Oaxaca; </w:t>
      </w:r>
      <w:r w:rsidR="00B1048E">
        <w:rPr>
          <w:rFonts w:ascii="Arial" w:hAnsi="Arial" w:cs="Arial"/>
          <w:b/>
          <w:sz w:val="24"/>
          <w:szCs w:val="24"/>
        </w:rPr>
        <w:t>2. Documental pública.</w:t>
      </w:r>
      <w:r w:rsidR="00B1048E">
        <w:rPr>
          <w:rFonts w:ascii="Arial" w:hAnsi="Arial" w:cs="Arial"/>
          <w:sz w:val="24"/>
          <w:szCs w:val="24"/>
        </w:rPr>
        <w:t xml:space="preserve"> Consistente en copia certificada del instrumento notarial número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volumen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pasado ante la fe del Notario Público número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B1048E">
        <w:rPr>
          <w:rFonts w:ascii="Arial" w:hAnsi="Arial" w:cs="Arial"/>
          <w:sz w:val="24"/>
          <w:szCs w:val="24"/>
        </w:rPr>
        <w:t xml:space="preserve">en el Estado; </w:t>
      </w:r>
      <w:r w:rsidR="00B1048E">
        <w:rPr>
          <w:rFonts w:ascii="Arial" w:hAnsi="Arial" w:cs="Arial"/>
          <w:b/>
          <w:sz w:val="24"/>
          <w:szCs w:val="24"/>
        </w:rPr>
        <w:t>3. Documental pública.</w:t>
      </w:r>
      <w:r w:rsidR="00B1048E">
        <w:rPr>
          <w:rFonts w:ascii="Arial" w:hAnsi="Arial" w:cs="Arial"/>
          <w:sz w:val="24"/>
          <w:szCs w:val="24"/>
        </w:rPr>
        <w:t xml:space="preserve"> Consistente en copia certificada de la solicitud de trámite catastral con número de folio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de nueve de noviembre de dos mil diecisiete; </w:t>
      </w:r>
      <w:r w:rsidR="00B1048E">
        <w:rPr>
          <w:rFonts w:ascii="Arial" w:hAnsi="Arial" w:cs="Arial"/>
          <w:b/>
          <w:sz w:val="24"/>
          <w:szCs w:val="24"/>
        </w:rPr>
        <w:t>4. Documental pública.</w:t>
      </w:r>
      <w:r w:rsidR="00B1048E">
        <w:rPr>
          <w:rFonts w:ascii="Arial" w:hAnsi="Arial" w:cs="Arial"/>
          <w:sz w:val="24"/>
          <w:szCs w:val="24"/>
        </w:rPr>
        <w:t xml:space="preserve"> Consistente en copia certificada del acuse de recepción del escrito que contiene el recurso interpuesto por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en contra de la resolución de veintitrés de noviembre de dos mil diecisiete, dictada por la Jefa del Departamento de Tramitación de Solicitudes del Instituto Catastral del Estado de Oaxaca; </w:t>
      </w:r>
      <w:r w:rsidR="00B1048E">
        <w:rPr>
          <w:rFonts w:ascii="Arial" w:hAnsi="Arial" w:cs="Arial"/>
          <w:b/>
          <w:sz w:val="24"/>
          <w:szCs w:val="24"/>
        </w:rPr>
        <w:t>5. Documental pública.</w:t>
      </w:r>
      <w:r w:rsidR="00B1048E">
        <w:rPr>
          <w:rFonts w:ascii="Arial" w:hAnsi="Arial" w:cs="Arial"/>
          <w:sz w:val="24"/>
          <w:szCs w:val="24"/>
        </w:rPr>
        <w:t xml:space="preserve"> Consistente en copia certificada del instrumento notarial número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volumen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pasado ante la fe del Notario público número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B1048E">
        <w:rPr>
          <w:rFonts w:ascii="Arial" w:hAnsi="Arial" w:cs="Arial"/>
          <w:sz w:val="24"/>
          <w:szCs w:val="24"/>
        </w:rPr>
        <w:t>en el Estado;</w:t>
      </w:r>
      <w:r w:rsidR="00D42C0C">
        <w:rPr>
          <w:rFonts w:ascii="Arial" w:hAnsi="Arial" w:cs="Arial"/>
          <w:sz w:val="24"/>
          <w:szCs w:val="24"/>
        </w:rPr>
        <w:t xml:space="preserve"> </w:t>
      </w:r>
      <w:r w:rsidR="00B1048E">
        <w:rPr>
          <w:rFonts w:ascii="Arial" w:hAnsi="Arial" w:cs="Arial"/>
          <w:b/>
          <w:sz w:val="24"/>
          <w:szCs w:val="24"/>
        </w:rPr>
        <w:t>6. Documental pública.</w:t>
      </w:r>
      <w:r w:rsidR="00B1048E">
        <w:rPr>
          <w:rFonts w:ascii="Arial" w:hAnsi="Arial" w:cs="Arial"/>
          <w:sz w:val="24"/>
          <w:szCs w:val="24"/>
        </w:rPr>
        <w:t xml:space="preserve"> Consistente en copia certificada de la credencial para votar expedida por el Instituto </w:t>
      </w:r>
      <w:r w:rsidR="00B1048E">
        <w:rPr>
          <w:rFonts w:ascii="Arial" w:hAnsi="Arial" w:cs="Arial"/>
          <w:sz w:val="24"/>
          <w:szCs w:val="24"/>
        </w:rPr>
        <w:lastRenderedPageBreak/>
        <w:t xml:space="preserve">Federal Electoral a favor de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w:t>
      </w:r>
      <w:r w:rsidR="00B1048E">
        <w:rPr>
          <w:rFonts w:ascii="Arial" w:hAnsi="Arial" w:cs="Arial"/>
          <w:b/>
          <w:sz w:val="24"/>
          <w:szCs w:val="24"/>
        </w:rPr>
        <w:t>7. Documental pública.</w:t>
      </w:r>
      <w:r w:rsidR="00B1048E">
        <w:rPr>
          <w:rFonts w:ascii="Arial" w:hAnsi="Arial" w:cs="Arial"/>
          <w:sz w:val="24"/>
          <w:szCs w:val="24"/>
        </w:rPr>
        <w:t xml:space="preserve"> Consistente en copia certificada de la resolución emitida el doce de septiembre de dos mil dieciocho, por la Primera Sala Unitaria de Primera Instancia de este Tribunal; </w:t>
      </w:r>
      <w:r w:rsidR="00B1048E">
        <w:rPr>
          <w:rFonts w:ascii="Arial" w:hAnsi="Arial" w:cs="Arial"/>
          <w:b/>
          <w:sz w:val="24"/>
          <w:szCs w:val="24"/>
        </w:rPr>
        <w:t>8. Documental pública.</w:t>
      </w:r>
      <w:r w:rsidR="00B1048E">
        <w:rPr>
          <w:rFonts w:ascii="Arial" w:hAnsi="Arial" w:cs="Arial"/>
          <w:sz w:val="24"/>
          <w:szCs w:val="24"/>
        </w:rPr>
        <w:t xml:space="preserve"> Consistente en copia certificada del oficio número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el cual contiene la resolución emitida el veinte de septiembre de dos mil dieciocho, en el recurso número </w:t>
      </w:r>
      <w:r w:rsidR="00592A66">
        <w:rPr>
          <w:rFonts w:ascii="Arial" w:eastAsia="Times New Roman" w:hAnsi="Arial" w:cs="Arial"/>
          <w:bCs/>
          <w:iCs/>
          <w:caps/>
          <w:kern w:val="2"/>
          <w:sz w:val="21"/>
          <w:szCs w:val="21"/>
          <w:lang w:val="es-ES_tradnl" w:eastAsia="es-ES"/>
        </w:rPr>
        <w:t>**********</w:t>
      </w:r>
      <w:r w:rsidR="00B1048E">
        <w:rPr>
          <w:rFonts w:ascii="Arial" w:hAnsi="Arial" w:cs="Arial"/>
          <w:sz w:val="24"/>
          <w:szCs w:val="24"/>
        </w:rPr>
        <w:t xml:space="preserve">, de la Sección Jurídica, emitida por el Jefe de la Unidad Jurídica del Instituto Catastral del Estado de Oaxaca; </w:t>
      </w:r>
      <w:r w:rsidR="00B1048E">
        <w:rPr>
          <w:rFonts w:ascii="Arial" w:hAnsi="Arial" w:cs="Arial"/>
          <w:b/>
          <w:sz w:val="24"/>
          <w:szCs w:val="24"/>
        </w:rPr>
        <w:t>9. Instrumental de Actuaciones</w:t>
      </w:r>
      <w:r w:rsidR="00D42C0C">
        <w:rPr>
          <w:rFonts w:ascii="Arial" w:hAnsi="Arial" w:cs="Arial"/>
          <w:sz w:val="24"/>
          <w:szCs w:val="24"/>
        </w:rPr>
        <w:t xml:space="preserve">; </w:t>
      </w:r>
      <w:r w:rsidRPr="0093500B">
        <w:rPr>
          <w:rFonts w:ascii="Arial" w:eastAsia="Times New Roman" w:hAnsi="Arial" w:cs="Arial"/>
          <w:sz w:val="24"/>
          <w:szCs w:val="24"/>
          <w:lang w:val="es-ES_tradnl" w:eastAsia="es-ES"/>
        </w:rPr>
        <w:t xml:space="preserve">pruebas </w:t>
      </w:r>
      <w:r w:rsidRPr="0093500B">
        <w:rPr>
          <w:rFonts w:ascii="Arial" w:hAnsi="Arial" w:cs="Arial"/>
          <w:sz w:val="24"/>
          <w:szCs w:val="24"/>
        </w:rPr>
        <w:t xml:space="preserve">que se desahogan por su propia y especial naturaleza, y que </w:t>
      </w:r>
      <w:r>
        <w:rPr>
          <w:rFonts w:ascii="Arial" w:hAnsi="Arial" w:cs="Arial"/>
          <w:sz w:val="24"/>
          <w:szCs w:val="24"/>
        </w:rPr>
        <w:t xml:space="preserve">al no haber sido objetadas </w:t>
      </w:r>
      <w:r w:rsidRPr="0093500B">
        <w:rPr>
          <w:rFonts w:ascii="Arial" w:hAnsi="Arial" w:cs="Arial"/>
          <w:sz w:val="24"/>
          <w:szCs w:val="24"/>
        </w:rPr>
        <w:t>hacen prueba plena,</w:t>
      </w:r>
      <w:r>
        <w:rPr>
          <w:rFonts w:ascii="Arial" w:hAnsi="Arial" w:cs="Arial"/>
          <w:sz w:val="24"/>
          <w:szCs w:val="24"/>
        </w:rPr>
        <w:t xml:space="preserve"> en los términos del artículo </w:t>
      </w:r>
      <w:r w:rsidRPr="00434520">
        <w:rPr>
          <w:rFonts w:ascii="Arial" w:hAnsi="Arial" w:cs="Arial"/>
          <w:sz w:val="24"/>
          <w:szCs w:val="24"/>
        </w:rPr>
        <w:t>203 fracción I, de la Ley de Procedimiento y Justicia Administrativa para el Estado de Oaxaca.</w:t>
      </w:r>
      <w:r>
        <w:rPr>
          <w:rFonts w:ascii="Arial" w:hAnsi="Arial" w:cs="Arial"/>
          <w:sz w:val="24"/>
          <w:szCs w:val="24"/>
        </w:rPr>
        <w:t xml:space="preserve"> </w:t>
      </w:r>
    </w:p>
    <w:p w14:paraId="0F4E5441" w14:textId="1E22F2D7" w:rsidR="00434520" w:rsidRPr="00434520" w:rsidRDefault="004E427F" w:rsidP="004E427F">
      <w:pPr>
        <w:spacing w:line="360" w:lineRule="auto"/>
        <w:ind w:firstLine="567"/>
        <w:jc w:val="both"/>
        <w:rPr>
          <w:rFonts w:ascii="Arial" w:eastAsia="Times New Roman" w:hAnsi="Arial" w:cs="Arial"/>
          <w:iCs/>
          <w:sz w:val="24"/>
          <w:szCs w:val="24"/>
          <w:lang w:val="es-ES_tradnl" w:eastAsia="es-ES"/>
        </w:rPr>
      </w:pPr>
      <w:r w:rsidRPr="00434520">
        <w:rPr>
          <w:rFonts w:ascii="Arial" w:eastAsia="Times New Roman" w:hAnsi="Arial" w:cs="Arial"/>
          <w:bCs/>
          <w:sz w:val="24"/>
          <w:szCs w:val="24"/>
          <w:lang w:val="es-ES_tradnl" w:eastAsia="es-ES"/>
        </w:rPr>
        <w:t xml:space="preserve">La </w:t>
      </w:r>
      <w:r w:rsidRPr="00350936">
        <w:rPr>
          <w:rFonts w:ascii="Arial" w:eastAsia="Times New Roman" w:hAnsi="Arial" w:cs="Arial"/>
          <w:b/>
          <w:sz w:val="24"/>
          <w:szCs w:val="24"/>
          <w:lang w:val="es-ES_tradnl" w:eastAsia="es-ES"/>
        </w:rPr>
        <w:t>autoridad demandada</w:t>
      </w:r>
      <w:r w:rsidRPr="00350936">
        <w:rPr>
          <w:rFonts w:ascii="Arial" w:eastAsia="Times New Roman" w:hAnsi="Arial" w:cs="Arial"/>
          <w:sz w:val="24"/>
          <w:szCs w:val="24"/>
          <w:lang w:val="es-ES_tradnl" w:eastAsia="es-ES"/>
        </w:rPr>
        <w:t xml:space="preserve">, al dar contestación a la demanda señaló: </w:t>
      </w:r>
      <w:r w:rsidRPr="00350936">
        <w:rPr>
          <w:rFonts w:ascii="Arial" w:eastAsia="Times New Roman" w:hAnsi="Arial" w:cs="Arial"/>
          <w:i/>
          <w:sz w:val="24"/>
          <w:szCs w:val="24"/>
          <w:lang w:val="es-ES_tradnl" w:eastAsia="es-ES"/>
        </w:rPr>
        <w:t>“</w:t>
      </w:r>
      <w:r w:rsidR="00434520">
        <w:rPr>
          <w:rFonts w:ascii="Arial" w:eastAsia="Times New Roman" w:hAnsi="Arial" w:cs="Arial"/>
          <w:i/>
          <w:sz w:val="24"/>
          <w:szCs w:val="24"/>
          <w:lang w:val="es-ES_tradnl" w:eastAsia="es-ES"/>
        </w:rPr>
        <w:t xml:space="preserve">Es improcedente la prestación que demanda la parte actora en relación a la nulidad y extinción del acto administrativo </w:t>
      </w:r>
      <w:r w:rsidR="00434520" w:rsidRPr="00434520">
        <w:rPr>
          <w:rFonts w:ascii="Arial" w:eastAsia="Times New Roman" w:hAnsi="Arial" w:cs="Arial"/>
          <w:i/>
          <w:sz w:val="24"/>
          <w:szCs w:val="24"/>
          <w:lang w:val="es-ES_tradnl" w:eastAsia="es-ES"/>
        </w:rPr>
        <w:t xml:space="preserve">realizado por el Jefe de la Unidad Jurídica del Instituto Catastral del Estado de Oaxaca, resolución contenida en el oficio número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434520" w:rsidRPr="00434520">
        <w:rPr>
          <w:rFonts w:ascii="Arial" w:eastAsia="Times New Roman" w:hAnsi="Arial" w:cs="Arial"/>
          <w:i/>
          <w:sz w:val="24"/>
          <w:szCs w:val="24"/>
          <w:lang w:val="es-ES" w:eastAsia="es-ES"/>
        </w:rPr>
        <w:t xml:space="preserve">de fecha </w:t>
      </w:r>
      <w:r w:rsidR="00434520" w:rsidRPr="00434520">
        <w:rPr>
          <w:rFonts w:ascii="Arial" w:eastAsia="Times New Roman" w:hAnsi="Arial" w:cs="Arial"/>
          <w:i/>
          <w:sz w:val="24"/>
          <w:szCs w:val="24"/>
          <w:lang w:val="es-ES_tradnl" w:eastAsia="es-ES"/>
        </w:rPr>
        <w:t>treinta y uno de agosto de dos mil dieciocho</w:t>
      </w:r>
      <w:r w:rsidR="00434520">
        <w:rPr>
          <w:rFonts w:ascii="Arial" w:eastAsia="Times New Roman" w:hAnsi="Arial" w:cs="Arial"/>
          <w:i/>
          <w:sz w:val="24"/>
          <w:szCs w:val="24"/>
          <w:lang w:val="es-ES_tradnl" w:eastAsia="es-ES"/>
        </w:rPr>
        <w:t xml:space="preserve">, en donde se determinó confirmar el acto administrativo objeto de la impugnación, por medio de la cual se informó que no era procedente la petición de la parte actora </w:t>
      </w:r>
      <w:r w:rsidR="00592A66">
        <w:rPr>
          <w:rFonts w:ascii="Arial" w:eastAsia="Times New Roman" w:hAnsi="Arial" w:cs="Arial"/>
          <w:bCs/>
          <w:iCs/>
          <w:caps/>
          <w:kern w:val="2"/>
          <w:sz w:val="21"/>
          <w:szCs w:val="21"/>
          <w:lang w:val="es-ES_tradnl" w:eastAsia="es-ES"/>
        </w:rPr>
        <w:t>**********</w:t>
      </w:r>
      <w:r w:rsidR="00434520">
        <w:rPr>
          <w:rFonts w:ascii="Arial" w:eastAsia="Times New Roman" w:hAnsi="Arial" w:cs="Arial"/>
          <w:i/>
          <w:sz w:val="24"/>
          <w:szCs w:val="24"/>
          <w:lang w:val="es-ES_tradnl" w:eastAsia="es-ES"/>
        </w:rPr>
        <w:t xml:space="preserve">, en el sentido de darle curso a su trámite catastral de traslado de dominio por donación, toda vez que no cumplía los requisitos de </w:t>
      </w:r>
      <w:proofErr w:type="spellStart"/>
      <w:r w:rsidR="00434520">
        <w:rPr>
          <w:rFonts w:ascii="Arial" w:eastAsia="Times New Roman" w:hAnsi="Arial" w:cs="Arial"/>
          <w:i/>
          <w:sz w:val="24"/>
          <w:szCs w:val="24"/>
          <w:lang w:val="es-ES_tradnl" w:eastAsia="es-ES"/>
        </w:rPr>
        <w:t>procesabilidad</w:t>
      </w:r>
      <w:proofErr w:type="spellEnd"/>
      <w:r w:rsidR="00434520">
        <w:rPr>
          <w:rFonts w:ascii="Arial" w:eastAsia="Times New Roman" w:hAnsi="Arial" w:cs="Arial"/>
          <w:i/>
          <w:sz w:val="24"/>
          <w:szCs w:val="24"/>
          <w:lang w:val="es-ES_tradnl" w:eastAsia="es-ES"/>
        </w:rPr>
        <w:t xml:space="preserve"> establecidos en la normatividad que nos rige (…)”</w:t>
      </w:r>
      <w:r w:rsidR="00434520">
        <w:rPr>
          <w:rFonts w:ascii="Arial" w:eastAsia="Times New Roman" w:hAnsi="Arial" w:cs="Arial"/>
          <w:iCs/>
          <w:sz w:val="24"/>
          <w:szCs w:val="24"/>
          <w:lang w:val="es-ES_tradnl" w:eastAsia="es-ES"/>
        </w:rPr>
        <w:t>.</w:t>
      </w:r>
    </w:p>
    <w:p w14:paraId="2B277419" w14:textId="2C4145DA" w:rsidR="00B57C59" w:rsidRPr="00FF023F" w:rsidRDefault="004E427F" w:rsidP="00B57C59">
      <w:pPr>
        <w:spacing w:line="360" w:lineRule="auto"/>
        <w:ind w:firstLine="567"/>
        <w:jc w:val="both"/>
        <w:rPr>
          <w:rFonts w:ascii="Arial" w:hAnsi="Arial" w:cs="Arial"/>
          <w:sz w:val="24"/>
          <w:szCs w:val="24"/>
        </w:rPr>
      </w:pPr>
      <w:r w:rsidRPr="00FF023F">
        <w:rPr>
          <w:rFonts w:ascii="Arial" w:eastAsia="Times New Roman" w:hAnsi="Arial" w:cs="Arial"/>
          <w:sz w:val="24"/>
          <w:szCs w:val="24"/>
          <w:lang w:val="es-ES" w:eastAsia="es-ES"/>
        </w:rPr>
        <w:t xml:space="preserve">Para acreditar sus manifestaciones ofreció las pruebas siguientes: </w:t>
      </w:r>
      <w:r w:rsidRPr="00FF023F">
        <w:rPr>
          <w:rFonts w:ascii="Arial" w:hAnsi="Arial" w:cs="Arial"/>
          <w:b/>
          <w:sz w:val="24"/>
          <w:szCs w:val="24"/>
        </w:rPr>
        <w:t xml:space="preserve">1. La documental pública. </w:t>
      </w:r>
      <w:r w:rsidRPr="00FF023F">
        <w:rPr>
          <w:rFonts w:ascii="Arial" w:hAnsi="Arial" w:cs="Arial"/>
          <w:sz w:val="24"/>
          <w:szCs w:val="24"/>
        </w:rPr>
        <w:t>Consistente copia certificada de su nombramiento con fecha</w:t>
      </w:r>
      <w:r w:rsidR="00434520" w:rsidRPr="00FF023F">
        <w:rPr>
          <w:rFonts w:ascii="Arial" w:hAnsi="Arial" w:cs="Arial"/>
          <w:sz w:val="24"/>
          <w:szCs w:val="24"/>
        </w:rPr>
        <w:t xml:space="preserve"> </w:t>
      </w:r>
      <w:r w:rsidR="00FF023F" w:rsidRPr="00FF023F">
        <w:rPr>
          <w:rFonts w:ascii="Arial" w:hAnsi="Arial" w:cs="Arial"/>
          <w:sz w:val="24"/>
          <w:szCs w:val="24"/>
        </w:rPr>
        <w:t xml:space="preserve">uno de septiembre de dos mil dieciocho, </w:t>
      </w:r>
      <w:r w:rsidRPr="00FF023F">
        <w:rPr>
          <w:rFonts w:ascii="Arial" w:hAnsi="Arial" w:cs="Arial"/>
          <w:sz w:val="24"/>
          <w:szCs w:val="24"/>
        </w:rPr>
        <w:t xml:space="preserve">por la Directora de Recursos Humanos de la Secretaría de Administración del Poder Ejecutivo del Gobierno del Estado de Oaxaca; </w:t>
      </w:r>
      <w:r w:rsidRPr="00FF023F">
        <w:rPr>
          <w:rFonts w:ascii="Arial" w:hAnsi="Arial" w:cs="Arial"/>
          <w:b/>
          <w:sz w:val="24"/>
          <w:szCs w:val="24"/>
        </w:rPr>
        <w:t>2. La instrumental de actuaciones</w:t>
      </w:r>
      <w:r w:rsidRPr="00FF023F">
        <w:rPr>
          <w:rFonts w:ascii="Arial" w:hAnsi="Arial" w:cs="Arial"/>
          <w:sz w:val="24"/>
          <w:szCs w:val="24"/>
        </w:rPr>
        <w:t>;</w:t>
      </w:r>
      <w:r w:rsidRPr="00FF023F">
        <w:rPr>
          <w:rFonts w:ascii="Arial" w:hAnsi="Arial" w:cs="Arial"/>
          <w:b/>
          <w:sz w:val="24"/>
          <w:szCs w:val="24"/>
        </w:rPr>
        <w:t xml:space="preserve"> </w:t>
      </w:r>
      <w:r w:rsidRPr="00FF023F">
        <w:rPr>
          <w:rFonts w:ascii="Arial" w:hAnsi="Arial" w:cs="Arial"/>
          <w:sz w:val="24"/>
          <w:szCs w:val="24"/>
        </w:rPr>
        <w:t>y</w:t>
      </w:r>
      <w:r w:rsidRPr="00FF023F">
        <w:rPr>
          <w:rFonts w:ascii="Arial" w:hAnsi="Arial" w:cs="Arial"/>
          <w:b/>
          <w:sz w:val="24"/>
          <w:szCs w:val="24"/>
        </w:rPr>
        <w:t xml:space="preserve"> 3. La presunción legal y humana</w:t>
      </w:r>
      <w:r w:rsidRPr="00FF023F">
        <w:rPr>
          <w:rFonts w:ascii="Arial" w:hAnsi="Arial" w:cs="Arial"/>
          <w:sz w:val="24"/>
          <w:szCs w:val="24"/>
        </w:rPr>
        <w:t>,</w:t>
      </w:r>
      <w:r w:rsidRPr="00FF023F">
        <w:rPr>
          <w:rFonts w:ascii="Arial" w:eastAsia="Times New Roman" w:hAnsi="Arial" w:cs="Arial"/>
          <w:sz w:val="24"/>
          <w:szCs w:val="24"/>
          <w:lang w:val="es-ES" w:eastAsia="es-ES"/>
        </w:rPr>
        <w:t xml:space="preserve"> pruebas</w:t>
      </w:r>
      <w:r w:rsidRPr="00FF023F">
        <w:rPr>
          <w:rFonts w:ascii="Arial" w:hAnsi="Arial" w:cs="Arial"/>
          <w:sz w:val="24"/>
          <w:szCs w:val="24"/>
        </w:rPr>
        <w:t xml:space="preserve"> que se desahogan por su propia y especial natur</w:t>
      </w:r>
      <w:r w:rsidR="00215BF0" w:rsidRPr="00FF023F">
        <w:rPr>
          <w:rFonts w:ascii="Arial" w:hAnsi="Arial" w:cs="Arial"/>
          <w:sz w:val="24"/>
          <w:szCs w:val="24"/>
        </w:rPr>
        <w:t>aleza, y que hacen prueba plena</w:t>
      </w:r>
      <w:r w:rsidRPr="00FF023F">
        <w:rPr>
          <w:rFonts w:ascii="Arial" w:hAnsi="Arial" w:cs="Arial"/>
          <w:sz w:val="24"/>
          <w:szCs w:val="24"/>
        </w:rPr>
        <w:t xml:space="preserve"> en los términos del artículo 203 fracción I, de la Ley la Materia.</w:t>
      </w:r>
    </w:p>
    <w:p w14:paraId="3B23B92D" w14:textId="571C7690" w:rsidR="00A60889" w:rsidRDefault="00A60889" w:rsidP="00665C28">
      <w:pPr>
        <w:spacing w:line="360" w:lineRule="auto"/>
        <w:ind w:right="51" w:firstLine="567"/>
        <w:jc w:val="both"/>
        <w:rPr>
          <w:rFonts w:ascii="Arial" w:hAnsi="Arial" w:cs="Arial"/>
          <w:sz w:val="24"/>
          <w:szCs w:val="24"/>
        </w:rPr>
      </w:pPr>
      <w:r>
        <w:rPr>
          <w:rFonts w:ascii="Arial" w:hAnsi="Arial" w:cs="Arial"/>
          <w:sz w:val="24"/>
          <w:szCs w:val="24"/>
        </w:rPr>
        <w:t>Ahora bien, para determinar si la autoridad demandada incurrió en una ilegalidad al momento de negar el trámite de traslado de dominio</w:t>
      </w:r>
      <w:r w:rsidR="00F6263F">
        <w:rPr>
          <w:rFonts w:ascii="Arial" w:hAnsi="Arial" w:cs="Arial"/>
          <w:sz w:val="24"/>
          <w:szCs w:val="24"/>
        </w:rPr>
        <w:t xml:space="preserve"> solicitado por el actor</w:t>
      </w:r>
      <w:r>
        <w:rPr>
          <w:rFonts w:ascii="Arial" w:hAnsi="Arial" w:cs="Arial"/>
          <w:sz w:val="24"/>
          <w:szCs w:val="24"/>
        </w:rPr>
        <w:t>, este juzgador</w:t>
      </w:r>
      <w:r w:rsidR="00665C28">
        <w:rPr>
          <w:rFonts w:ascii="Arial" w:hAnsi="Arial" w:cs="Arial"/>
          <w:sz w:val="24"/>
          <w:szCs w:val="24"/>
        </w:rPr>
        <w:t xml:space="preserve"> procede a analizar el contenido del oficio número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665C28">
        <w:rPr>
          <w:rFonts w:ascii="Arial" w:eastAsia="Times New Roman" w:hAnsi="Arial" w:cs="Arial"/>
          <w:sz w:val="24"/>
          <w:szCs w:val="24"/>
          <w:lang w:val="es-ES" w:eastAsia="es-ES"/>
        </w:rPr>
        <w:t>de</w:t>
      </w:r>
      <w:r w:rsidR="00665C28">
        <w:rPr>
          <w:rFonts w:ascii="Arial" w:eastAsia="Times New Roman" w:hAnsi="Arial" w:cs="Arial"/>
          <w:sz w:val="24"/>
          <w:szCs w:val="24"/>
          <w:lang w:val="es-ES_tradnl" w:eastAsia="es-ES"/>
        </w:rPr>
        <w:t xml:space="preserve"> treinta y uno de agosto de dos mil dieciocho,</w:t>
      </w:r>
      <w:r w:rsidR="00665C28">
        <w:rPr>
          <w:rFonts w:ascii="Arial" w:hAnsi="Arial" w:cs="Arial"/>
          <w:sz w:val="24"/>
          <w:szCs w:val="24"/>
        </w:rPr>
        <w:t xml:space="preserve"> </w:t>
      </w:r>
      <w:r>
        <w:rPr>
          <w:rFonts w:ascii="Arial" w:hAnsi="Arial" w:cs="Arial"/>
          <w:sz w:val="24"/>
          <w:szCs w:val="24"/>
        </w:rPr>
        <w:t>expedido por</w:t>
      </w:r>
      <w:r w:rsidR="00665C28">
        <w:rPr>
          <w:rFonts w:ascii="Arial" w:hAnsi="Arial" w:cs="Arial"/>
          <w:sz w:val="24"/>
          <w:szCs w:val="24"/>
        </w:rPr>
        <w:t xml:space="preserve"> el </w:t>
      </w:r>
      <w:r>
        <w:rPr>
          <w:rFonts w:ascii="Arial" w:hAnsi="Arial" w:cs="Arial"/>
          <w:sz w:val="24"/>
          <w:szCs w:val="24"/>
        </w:rPr>
        <w:t>Jef</w:t>
      </w:r>
      <w:r w:rsidR="00665C28">
        <w:rPr>
          <w:rFonts w:ascii="Arial" w:hAnsi="Arial" w:cs="Arial"/>
          <w:sz w:val="24"/>
          <w:szCs w:val="24"/>
        </w:rPr>
        <w:t xml:space="preserve">e </w:t>
      </w:r>
      <w:r>
        <w:rPr>
          <w:rFonts w:ascii="Arial" w:hAnsi="Arial" w:cs="Arial"/>
          <w:sz w:val="24"/>
          <w:szCs w:val="24"/>
        </w:rPr>
        <w:t>de</w:t>
      </w:r>
      <w:r w:rsidR="00665C28">
        <w:rPr>
          <w:rFonts w:ascii="Arial" w:hAnsi="Arial" w:cs="Arial"/>
          <w:sz w:val="24"/>
          <w:szCs w:val="24"/>
        </w:rPr>
        <w:t xml:space="preserve"> </w:t>
      </w:r>
      <w:r>
        <w:rPr>
          <w:rFonts w:ascii="Arial" w:hAnsi="Arial" w:cs="Arial"/>
          <w:sz w:val="24"/>
          <w:szCs w:val="24"/>
        </w:rPr>
        <w:t>l</w:t>
      </w:r>
      <w:r w:rsidR="00665C28">
        <w:rPr>
          <w:rFonts w:ascii="Arial" w:hAnsi="Arial" w:cs="Arial"/>
          <w:sz w:val="24"/>
          <w:szCs w:val="24"/>
        </w:rPr>
        <w:t xml:space="preserve">a Unidad Jurídica del </w:t>
      </w:r>
      <w:r>
        <w:rPr>
          <w:rFonts w:ascii="Arial" w:hAnsi="Arial" w:cs="Arial"/>
          <w:sz w:val="24"/>
          <w:szCs w:val="24"/>
        </w:rPr>
        <w:t xml:space="preserve">Instituto Catastral del Estado, mismo que al ser una </w:t>
      </w:r>
      <w:r w:rsidRPr="00350936">
        <w:rPr>
          <w:rFonts w:ascii="Arial" w:hAnsi="Arial" w:cs="Arial"/>
          <w:sz w:val="24"/>
          <w:szCs w:val="24"/>
        </w:rPr>
        <w:t xml:space="preserve">documental pública, hace prueba plena en términos del artículo 203 fracción I, de la Ley de Procedimiento y </w:t>
      </w:r>
      <w:r w:rsidRPr="0063441A">
        <w:rPr>
          <w:rFonts w:ascii="Arial" w:hAnsi="Arial" w:cs="Arial"/>
          <w:sz w:val="24"/>
          <w:szCs w:val="24"/>
        </w:rPr>
        <w:t>Justicia Administrativa del Estado (foja</w:t>
      </w:r>
      <w:r w:rsidR="00665C28" w:rsidRPr="0063441A">
        <w:rPr>
          <w:rFonts w:ascii="Arial" w:hAnsi="Arial" w:cs="Arial"/>
          <w:sz w:val="24"/>
          <w:szCs w:val="24"/>
        </w:rPr>
        <w:t>s 12-23</w:t>
      </w:r>
      <w:r w:rsidRPr="0063441A">
        <w:rPr>
          <w:rFonts w:ascii="Arial" w:hAnsi="Arial" w:cs="Arial"/>
          <w:sz w:val="24"/>
          <w:szCs w:val="24"/>
        </w:rPr>
        <w:t>).</w:t>
      </w:r>
    </w:p>
    <w:p w14:paraId="7247A578" w14:textId="7D9E2013" w:rsidR="0087259F" w:rsidRDefault="007C093C" w:rsidP="002C4CEB">
      <w:pPr>
        <w:spacing w:line="360" w:lineRule="auto"/>
        <w:ind w:right="51" w:firstLine="567"/>
        <w:jc w:val="both"/>
        <w:rPr>
          <w:rFonts w:ascii="Arial" w:hAnsi="Arial" w:cs="Arial"/>
          <w:i/>
          <w:sz w:val="24"/>
          <w:szCs w:val="24"/>
        </w:rPr>
      </w:pPr>
      <w:r>
        <w:rPr>
          <w:rFonts w:ascii="Arial" w:hAnsi="Arial" w:cs="Arial"/>
          <w:sz w:val="24"/>
          <w:szCs w:val="24"/>
        </w:rPr>
        <w:t>L</w:t>
      </w:r>
      <w:r w:rsidR="00452953">
        <w:rPr>
          <w:rFonts w:ascii="Arial" w:hAnsi="Arial" w:cs="Arial"/>
          <w:sz w:val="24"/>
          <w:szCs w:val="24"/>
        </w:rPr>
        <w:t xml:space="preserve">a autoridad emisora indicó: </w:t>
      </w:r>
      <w:r w:rsidR="00CD5DDE">
        <w:rPr>
          <w:rFonts w:ascii="Arial" w:hAnsi="Arial" w:cs="Arial"/>
          <w:i/>
          <w:sz w:val="24"/>
          <w:szCs w:val="24"/>
        </w:rPr>
        <w:t>“</w:t>
      </w:r>
      <w:r w:rsidR="004D5FE2" w:rsidRPr="00BD7B6A">
        <w:rPr>
          <w:rFonts w:ascii="Arial" w:hAnsi="Arial" w:cs="Arial"/>
          <w:i/>
          <w:sz w:val="24"/>
          <w:szCs w:val="24"/>
        </w:rPr>
        <w:t>…PRIMERO: COMPETENCIA.- El Instituto Catastral del Estado de Oaxaca, órgano desconcentrado de la Administración Pública Estatal, jerárquicamente subordinado a</w:t>
      </w:r>
      <w:r w:rsidR="004D5FE2">
        <w:rPr>
          <w:rFonts w:ascii="Arial" w:hAnsi="Arial" w:cs="Arial"/>
          <w:i/>
          <w:sz w:val="24"/>
          <w:szCs w:val="24"/>
        </w:rPr>
        <w:t xml:space="preserve"> la Secretaría de Finanzas del P</w:t>
      </w:r>
      <w:r w:rsidR="004D5FE2" w:rsidRPr="00BD7B6A">
        <w:rPr>
          <w:rFonts w:ascii="Arial" w:hAnsi="Arial" w:cs="Arial"/>
          <w:i/>
          <w:sz w:val="24"/>
          <w:szCs w:val="24"/>
        </w:rPr>
        <w:t xml:space="preserve">oder Ejecutivo del Estado de Oaxaca, se encuentra legalmente facultado para resolver el presente recurso de revisión, en atención a lo establecido en los artículos 1, 9 fracción III, IV, 13, 18, 19 fracciones I y VII y 22 de la Ley de Catastro para el Estado </w:t>
      </w:r>
      <w:r w:rsidR="004D5FE2" w:rsidRPr="00BD7B6A">
        <w:rPr>
          <w:rFonts w:ascii="Arial" w:hAnsi="Arial" w:cs="Arial"/>
          <w:i/>
          <w:sz w:val="24"/>
          <w:szCs w:val="24"/>
        </w:rPr>
        <w:lastRenderedPageBreak/>
        <w:t>de Oaxaca; 1, 2, 3, 4, 6, apartado 1, 1.0.2 y 13 fracciones IX, XVI y XVII del Reglamento Interno del Instituto Catastral del Estado de Oaxaca</w:t>
      </w:r>
      <w:r w:rsidR="004D5FE2">
        <w:rPr>
          <w:rFonts w:ascii="Arial" w:hAnsi="Arial" w:cs="Arial"/>
          <w:i/>
          <w:sz w:val="24"/>
          <w:szCs w:val="24"/>
        </w:rPr>
        <w:t xml:space="preserve">, </w:t>
      </w:r>
      <w:r w:rsidR="004D5FE2" w:rsidRPr="002A53CE">
        <w:rPr>
          <w:rFonts w:ascii="Arial" w:hAnsi="Arial" w:cs="Arial"/>
          <w:i/>
          <w:sz w:val="24"/>
          <w:szCs w:val="24"/>
        </w:rPr>
        <w:t xml:space="preserve">publicado en el Periódico Oficial del Gobierno del Estado, con fecha 06 de marzo del año 2015 y </w:t>
      </w:r>
      <w:r w:rsidR="0063441A">
        <w:rPr>
          <w:rFonts w:ascii="Arial" w:hAnsi="Arial" w:cs="Arial"/>
          <w:i/>
          <w:sz w:val="24"/>
          <w:szCs w:val="24"/>
        </w:rPr>
        <w:t xml:space="preserve">3, 66, 68, 69 </w:t>
      </w:r>
      <w:r w:rsidR="004D5FE2">
        <w:rPr>
          <w:rFonts w:ascii="Arial" w:hAnsi="Arial" w:cs="Arial"/>
          <w:i/>
          <w:sz w:val="24"/>
          <w:szCs w:val="24"/>
        </w:rPr>
        <w:t>y</w:t>
      </w:r>
      <w:r w:rsidR="004D5FE2" w:rsidRPr="002A53CE">
        <w:rPr>
          <w:rFonts w:ascii="Arial" w:hAnsi="Arial" w:cs="Arial"/>
          <w:i/>
          <w:sz w:val="24"/>
          <w:szCs w:val="24"/>
        </w:rPr>
        <w:t xml:space="preserve"> demás relativos de la Ley de</w:t>
      </w:r>
      <w:r w:rsidR="0063441A">
        <w:rPr>
          <w:rFonts w:ascii="Arial" w:hAnsi="Arial" w:cs="Arial"/>
          <w:i/>
          <w:sz w:val="24"/>
          <w:szCs w:val="24"/>
        </w:rPr>
        <w:t xml:space="preserve"> </w:t>
      </w:r>
      <w:r w:rsidR="004D5FE2" w:rsidRPr="00350936">
        <w:rPr>
          <w:rFonts w:ascii="Arial" w:hAnsi="Arial" w:cs="Arial"/>
          <w:i/>
          <w:sz w:val="24"/>
          <w:szCs w:val="24"/>
        </w:rPr>
        <w:t xml:space="preserve">Justicia Administrativa para </w:t>
      </w:r>
      <w:r w:rsidR="004D5FE2" w:rsidRPr="003D6039">
        <w:rPr>
          <w:rFonts w:ascii="Arial" w:hAnsi="Arial" w:cs="Arial"/>
          <w:i/>
          <w:sz w:val="24"/>
          <w:szCs w:val="24"/>
        </w:rPr>
        <w:t>el Estado de Oaxaca.”</w:t>
      </w:r>
    </w:p>
    <w:p w14:paraId="10724133" w14:textId="7B6960AF" w:rsidR="002C4CEB" w:rsidRDefault="00F30791" w:rsidP="005F38E7">
      <w:pPr>
        <w:spacing w:line="360" w:lineRule="auto"/>
        <w:ind w:right="51" w:firstLine="567"/>
        <w:jc w:val="both"/>
        <w:rPr>
          <w:rFonts w:ascii="Arial" w:hAnsi="Arial" w:cs="Arial"/>
          <w:i/>
          <w:sz w:val="24"/>
          <w:szCs w:val="24"/>
        </w:rPr>
      </w:pPr>
      <w:r w:rsidRPr="00A25EC8">
        <w:rPr>
          <w:rFonts w:ascii="Arial" w:hAnsi="Arial" w:cs="Arial"/>
          <w:sz w:val="24"/>
          <w:szCs w:val="24"/>
        </w:rPr>
        <w:t xml:space="preserve">Agrega en la resolución citada lo siguiente: </w:t>
      </w:r>
      <w:r w:rsidRPr="00A25EC8">
        <w:rPr>
          <w:rFonts w:ascii="Arial" w:hAnsi="Arial" w:cs="Arial"/>
          <w:i/>
          <w:sz w:val="24"/>
          <w:szCs w:val="24"/>
        </w:rPr>
        <w:t>“…</w:t>
      </w:r>
      <w:r w:rsidR="005F38E7">
        <w:rPr>
          <w:rFonts w:ascii="Arial" w:hAnsi="Arial" w:cs="Arial"/>
          <w:i/>
          <w:sz w:val="24"/>
          <w:szCs w:val="24"/>
        </w:rPr>
        <w:t xml:space="preserve">se entiende al artículo 7 y 17 fracción XI de la Ley de Catastro para el Estado de Oaxaca, que </w:t>
      </w:r>
      <w:r w:rsidR="003D6039">
        <w:rPr>
          <w:rFonts w:ascii="Arial" w:hAnsi="Arial" w:cs="Arial"/>
          <w:i/>
          <w:sz w:val="24"/>
          <w:szCs w:val="24"/>
        </w:rPr>
        <w:t>todos los bienes inmuebles ubicados en el territorio del Estado deben estar inscritos</w:t>
      </w:r>
      <w:r w:rsidR="005F38E7">
        <w:rPr>
          <w:rFonts w:ascii="Arial" w:hAnsi="Arial" w:cs="Arial"/>
          <w:i/>
          <w:sz w:val="24"/>
          <w:szCs w:val="24"/>
        </w:rPr>
        <w:t>…para registrar oportunamente los cambios que se operen en la propiedad inmueble que alteren los datos contenidos de los inmuebles de donde se desprende la interpretación en sentido contrario que se hacen a estos preceptos, que no es posible realizar un Trámite de Traslado de Dominio de un bien inmueble que se encuentra Registrado con Cuenta Catastral duplicado…para darle certeza jurídica a los contribuyentes legalmente no pueden los bienes raíces o los derechos reales impuestos sobre los mismos aparecer registrados en el Sistema de Información Territorial a cargo de este Instituto Catastral a favor de dos personas distintas, a menos que éstas sean copropietarias…</w:t>
      </w:r>
      <w:r w:rsidR="002C4CEB">
        <w:rPr>
          <w:rFonts w:ascii="Arial" w:hAnsi="Arial" w:cs="Arial"/>
          <w:i/>
          <w:sz w:val="24"/>
          <w:szCs w:val="24"/>
        </w:rPr>
        <w:t xml:space="preserve">con base en las consideraciones señaladas anteriormente se confirma el acuerdo contenido en el oficio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2C4CEB">
        <w:rPr>
          <w:rFonts w:ascii="Arial" w:hAnsi="Arial" w:cs="Arial"/>
          <w:i/>
          <w:sz w:val="24"/>
          <w:szCs w:val="24"/>
        </w:rPr>
        <w:t>de fecha 23 de noviembre de 2017… en virtud que se desprende que el tr</w:t>
      </w:r>
      <w:r w:rsidR="00592A66">
        <w:rPr>
          <w:rFonts w:ascii="Arial" w:hAnsi="Arial" w:cs="Arial"/>
          <w:i/>
          <w:sz w:val="24"/>
          <w:szCs w:val="24"/>
        </w:rPr>
        <w:t>á</w:t>
      </w:r>
      <w:r w:rsidR="002C4CEB">
        <w:rPr>
          <w:rFonts w:ascii="Arial" w:hAnsi="Arial" w:cs="Arial"/>
          <w:i/>
          <w:sz w:val="24"/>
          <w:szCs w:val="24"/>
        </w:rPr>
        <w:t xml:space="preserve">mite de traslado de dominio solicitado por la recurrente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2C4CEB">
        <w:rPr>
          <w:rFonts w:ascii="Arial" w:hAnsi="Arial" w:cs="Arial"/>
          <w:i/>
          <w:sz w:val="24"/>
          <w:szCs w:val="24"/>
        </w:rPr>
        <w:t xml:space="preserve">no cumple con las normas y procedimientos aplicables a las leyes vigentes, por lo que se tiene por no cumplido con los requisitos de </w:t>
      </w:r>
      <w:proofErr w:type="spellStart"/>
      <w:r w:rsidR="002C4CEB">
        <w:rPr>
          <w:rFonts w:ascii="Arial" w:hAnsi="Arial" w:cs="Arial"/>
          <w:i/>
          <w:sz w:val="24"/>
          <w:szCs w:val="24"/>
        </w:rPr>
        <w:t>procedibilidad</w:t>
      </w:r>
      <w:proofErr w:type="spellEnd"/>
      <w:r w:rsidR="002C4CEB">
        <w:rPr>
          <w:rFonts w:ascii="Arial" w:hAnsi="Arial" w:cs="Arial"/>
          <w:i/>
          <w:sz w:val="24"/>
          <w:szCs w:val="24"/>
        </w:rPr>
        <w:t xml:space="preserve"> para realizar el Trámite de Traslado de Dominio, por lo que con fundamento en el artículos 5,17 fracciones I, VIII, X, XVII y XX, 51 fracciones I, VII, 52 y 58 de la Ley de Catastro para el Estado de Oaxaca, 50 del Reglamento de la Ley de Catastro y 2 de la Constitución Política del Estado Libre y Soberano de Oaxaca, resulta </w:t>
      </w:r>
      <w:r w:rsidR="002C4CEB">
        <w:rPr>
          <w:rFonts w:ascii="Arial" w:hAnsi="Arial" w:cs="Arial"/>
          <w:b/>
          <w:bCs/>
          <w:i/>
          <w:sz w:val="24"/>
          <w:szCs w:val="24"/>
        </w:rPr>
        <w:t xml:space="preserve">improcedente </w:t>
      </w:r>
      <w:r w:rsidR="002C4CEB">
        <w:rPr>
          <w:rFonts w:ascii="Arial" w:hAnsi="Arial" w:cs="Arial"/>
          <w:i/>
          <w:sz w:val="24"/>
          <w:szCs w:val="24"/>
        </w:rPr>
        <w:t>la Solicitud de Trámite</w:t>
      </w:r>
      <w:r w:rsidR="004841BF">
        <w:rPr>
          <w:rFonts w:ascii="Arial" w:hAnsi="Arial" w:cs="Arial"/>
          <w:i/>
          <w:sz w:val="24"/>
          <w:szCs w:val="24"/>
        </w:rPr>
        <w:t xml:space="preserve"> </w:t>
      </w:r>
      <w:r w:rsidR="002C4CEB">
        <w:rPr>
          <w:rFonts w:ascii="Arial" w:hAnsi="Arial" w:cs="Arial"/>
          <w:i/>
          <w:sz w:val="24"/>
          <w:szCs w:val="24"/>
        </w:rPr>
        <w:t>Cat</w:t>
      </w:r>
      <w:r w:rsidR="004841BF">
        <w:rPr>
          <w:rFonts w:ascii="Arial" w:hAnsi="Arial" w:cs="Arial"/>
          <w:i/>
          <w:sz w:val="24"/>
          <w:szCs w:val="24"/>
        </w:rPr>
        <w:t>astral de Traslado de Dominio, por donación, con número de folio 2052…”</w:t>
      </w:r>
    </w:p>
    <w:p w14:paraId="07F9FE72" w14:textId="74F09550" w:rsidR="004841BF" w:rsidRDefault="004D0D06" w:rsidP="004841BF">
      <w:pPr>
        <w:spacing w:line="360" w:lineRule="auto"/>
        <w:ind w:right="51" w:firstLine="567"/>
        <w:jc w:val="both"/>
        <w:rPr>
          <w:rFonts w:ascii="Arial" w:hAnsi="Arial" w:cs="Arial"/>
          <w:i/>
          <w:sz w:val="24"/>
          <w:szCs w:val="24"/>
        </w:rPr>
      </w:pPr>
      <w:r w:rsidRPr="00A25EC8">
        <w:rPr>
          <w:rFonts w:ascii="Arial" w:hAnsi="Arial" w:cs="Arial"/>
          <w:sz w:val="24"/>
          <w:szCs w:val="24"/>
        </w:rPr>
        <w:t xml:space="preserve">Y concluye: </w:t>
      </w:r>
      <w:r w:rsidRPr="00A25EC8">
        <w:rPr>
          <w:rFonts w:ascii="Arial" w:hAnsi="Arial" w:cs="Arial"/>
          <w:i/>
          <w:sz w:val="24"/>
          <w:szCs w:val="24"/>
        </w:rPr>
        <w:t>“…</w:t>
      </w:r>
      <w:r w:rsidR="004841BF">
        <w:rPr>
          <w:rFonts w:ascii="Arial" w:hAnsi="Arial" w:cs="Arial"/>
          <w:i/>
          <w:sz w:val="24"/>
          <w:szCs w:val="24"/>
        </w:rPr>
        <w:t xml:space="preserve">Lo anterior lo comunico con la competencia que otorgan al suscrito los artículos 1, 9 fracción III, 13, 18 y 19 fracciones I y VII de la Ley de Catastro para el Estado de Oaxaca; 1, 2, 4, 10 y 11 del Reglamento Interno del Instituto Catastral del Estado de Oaxaca, publicado en el Periódico Oficial del </w:t>
      </w:r>
      <w:r w:rsidR="004841BF" w:rsidRPr="009320EE">
        <w:rPr>
          <w:rFonts w:ascii="Arial" w:hAnsi="Arial" w:cs="Arial"/>
          <w:i/>
          <w:sz w:val="24"/>
          <w:szCs w:val="24"/>
        </w:rPr>
        <w:t>Gobierno del Estado, con fecha 06 de marzo del año 2015…”</w:t>
      </w:r>
    </w:p>
    <w:p w14:paraId="2544FC64" w14:textId="71793147" w:rsidR="00D557B2" w:rsidRDefault="00D557B2" w:rsidP="00D557B2">
      <w:pPr>
        <w:spacing w:line="360" w:lineRule="auto"/>
        <w:ind w:firstLine="567"/>
        <w:jc w:val="both"/>
        <w:rPr>
          <w:rFonts w:ascii="Arial" w:hAnsi="Arial" w:cs="Arial"/>
          <w:i/>
          <w:sz w:val="24"/>
          <w:szCs w:val="24"/>
        </w:rPr>
      </w:pPr>
      <w:r w:rsidRPr="00DC7130">
        <w:rPr>
          <w:rFonts w:ascii="Arial" w:hAnsi="Arial" w:cs="Arial"/>
          <w:sz w:val="24"/>
          <w:szCs w:val="24"/>
        </w:rPr>
        <w:t xml:space="preserve">Ahora bien, este juzgador </w:t>
      </w:r>
      <w:r>
        <w:rPr>
          <w:rFonts w:ascii="Arial" w:hAnsi="Arial" w:cs="Arial"/>
          <w:sz w:val="24"/>
          <w:szCs w:val="24"/>
        </w:rPr>
        <w:t xml:space="preserve">por razón de método </w:t>
      </w:r>
      <w:r w:rsidRPr="00DC7130">
        <w:rPr>
          <w:rFonts w:ascii="Arial" w:hAnsi="Arial" w:cs="Arial"/>
          <w:sz w:val="24"/>
          <w:szCs w:val="24"/>
        </w:rPr>
        <w:t>procede a</w:t>
      </w:r>
      <w:r w:rsidR="00C74CE3">
        <w:rPr>
          <w:rFonts w:ascii="Arial" w:hAnsi="Arial" w:cs="Arial"/>
          <w:sz w:val="24"/>
          <w:szCs w:val="24"/>
        </w:rPr>
        <w:t>l</w:t>
      </w:r>
      <w:r w:rsidRPr="00DC7130">
        <w:rPr>
          <w:rFonts w:ascii="Arial" w:hAnsi="Arial" w:cs="Arial"/>
          <w:sz w:val="24"/>
          <w:szCs w:val="24"/>
        </w:rPr>
        <w:t xml:space="preserve"> análisis conjunto de los conceptos de impugnación hechos</w:t>
      </w:r>
      <w:r>
        <w:rPr>
          <w:rFonts w:ascii="Arial" w:hAnsi="Arial" w:cs="Arial"/>
          <w:sz w:val="24"/>
          <w:szCs w:val="24"/>
        </w:rPr>
        <w:t xml:space="preserve"> valer por la </w:t>
      </w:r>
      <w:r>
        <w:rPr>
          <w:rFonts w:ascii="Arial" w:hAnsi="Arial" w:cs="Arial"/>
          <w:b/>
          <w:sz w:val="24"/>
          <w:szCs w:val="24"/>
        </w:rPr>
        <w:t>parte actora</w:t>
      </w:r>
      <w:r>
        <w:rPr>
          <w:rFonts w:ascii="Arial" w:hAnsi="Arial" w:cs="Arial"/>
          <w:sz w:val="24"/>
          <w:szCs w:val="24"/>
        </w:rPr>
        <w:t xml:space="preserve">, en los cuales en síntesis manifestó: </w:t>
      </w:r>
      <w:r w:rsidRPr="0061024D">
        <w:rPr>
          <w:rFonts w:ascii="Arial" w:hAnsi="Arial" w:cs="Arial"/>
          <w:i/>
          <w:sz w:val="24"/>
          <w:szCs w:val="24"/>
        </w:rPr>
        <w:t>“</w:t>
      </w:r>
      <w:r>
        <w:rPr>
          <w:rFonts w:ascii="Arial" w:hAnsi="Arial" w:cs="Arial"/>
          <w:i/>
          <w:sz w:val="24"/>
          <w:szCs w:val="24"/>
        </w:rPr>
        <w:t>…el acto administrativo carece de la debida fundamentación y motivación… la autoridad demandada niega la procedencia del traslado de dominio porque el inmueble se encuentra en la misma ubicación de otro predio y del cual existe supuestamente duplicidad de registro de cuenta catastral en el sistema de información territorial con la solicitada para dicho trámite…”</w:t>
      </w:r>
    </w:p>
    <w:p w14:paraId="1416668F" w14:textId="48C59AB1" w:rsidR="00C74CE3" w:rsidRDefault="007C093C" w:rsidP="00C74CE3">
      <w:pPr>
        <w:spacing w:line="360" w:lineRule="auto"/>
        <w:ind w:right="51" w:firstLine="567"/>
        <w:jc w:val="both"/>
        <w:rPr>
          <w:rFonts w:ascii="Arial" w:hAnsi="Arial" w:cs="Arial"/>
          <w:sz w:val="24"/>
          <w:szCs w:val="24"/>
        </w:rPr>
      </w:pPr>
      <w:r>
        <w:rPr>
          <w:rFonts w:ascii="Arial" w:hAnsi="Arial" w:cs="Arial"/>
          <w:sz w:val="24"/>
          <w:szCs w:val="24"/>
        </w:rPr>
        <w:lastRenderedPageBreak/>
        <w:t>Agrega el actor,</w:t>
      </w:r>
      <w:r w:rsidR="00D557B2">
        <w:rPr>
          <w:rFonts w:ascii="Arial" w:hAnsi="Arial" w:cs="Arial"/>
          <w:sz w:val="24"/>
          <w:szCs w:val="24"/>
        </w:rPr>
        <w:t xml:space="preserve"> que la autoridad demandada al negar su solicitud fue inexacta e infundada, toda vez que no señaló la disposición legal alguna que le faculta a declarar improcedente una solicitud de traslado de dominio cuando el terreno materia de dicho trámite se encuentre empalmado con otro de mayores dimensiones, así como tampoco señaló un solo artículo o disposición legal que </w:t>
      </w:r>
      <w:r w:rsidR="00D557B2" w:rsidRPr="0063441A">
        <w:rPr>
          <w:rFonts w:ascii="Arial" w:hAnsi="Arial" w:cs="Arial"/>
          <w:sz w:val="24"/>
          <w:szCs w:val="24"/>
        </w:rPr>
        <w:t>sustente la resolución emitida y que hoy es materia de juicio.</w:t>
      </w:r>
      <w:r w:rsidR="00D557B2">
        <w:rPr>
          <w:rFonts w:ascii="Arial" w:hAnsi="Arial" w:cs="Arial"/>
          <w:sz w:val="24"/>
          <w:szCs w:val="24"/>
        </w:rPr>
        <w:t xml:space="preserve">  </w:t>
      </w:r>
    </w:p>
    <w:p w14:paraId="4A1BEA24" w14:textId="7FAD98B4" w:rsidR="00C74CE3" w:rsidRDefault="00C74CE3" w:rsidP="00C74CE3">
      <w:pPr>
        <w:spacing w:line="360" w:lineRule="auto"/>
        <w:ind w:right="51" w:firstLine="567"/>
        <w:jc w:val="both"/>
        <w:rPr>
          <w:rFonts w:ascii="Arial" w:hAnsi="Arial" w:cs="Arial"/>
          <w:sz w:val="24"/>
          <w:szCs w:val="24"/>
        </w:rPr>
      </w:pPr>
      <w:r>
        <w:rPr>
          <w:rFonts w:ascii="Arial" w:hAnsi="Arial" w:cs="Arial"/>
          <w:b/>
          <w:bCs/>
          <w:sz w:val="24"/>
          <w:szCs w:val="24"/>
        </w:rPr>
        <w:t xml:space="preserve">Son fundados los conceptos de impugnación </w:t>
      </w:r>
      <w:r>
        <w:rPr>
          <w:rFonts w:ascii="Arial" w:hAnsi="Arial" w:cs="Arial"/>
          <w:sz w:val="24"/>
          <w:szCs w:val="24"/>
        </w:rPr>
        <w:t xml:space="preserve">vertidos por la parte actora, </w:t>
      </w:r>
      <w:r w:rsidR="007C093C">
        <w:rPr>
          <w:rFonts w:ascii="Arial" w:hAnsi="Arial" w:cs="Arial"/>
          <w:sz w:val="24"/>
          <w:szCs w:val="24"/>
        </w:rPr>
        <w:t xml:space="preserve">esto es así, </w:t>
      </w:r>
      <w:r>
        <w:rPr>
          <w:rFonts w:ascii="Arial" w:hAnsi="Arial" w:cs="Arial"/>
          <w:sz w:val="24"/>
          <w:szCs w:val="24"/>
        </w:rPr>
        <w:t xml:space="preserve">porque la resolución impugnada no se encuentra debidamente fundada y motivada, </w:t>
      </w:r>
      <w:r w:rsidR="00F10B89">
        <w:rPr>
          <w:rFonts w:ascii="Arial" w:hAnsi="Arial" w:cs="Arial"/>
          <w:sz w:val="24"/>
          <w:szCs w:val="24"/>
        </w:rPr>
        <w:t>entendiéndose por lo primero que ha de expresarse con precisión el precepto legal aplicable al cas</w:t>
      </w:r>
      <w:r w:rsidR="007C093C">
        <w:rPr>
          <w:rFonts w:ascii="Arial" w:hAnsi="Arial" w:cs="Arial"/>
          <w:sz w:val="24"/>
          <w:szCs w:val="24"/>
        </w:rPr>
        <w:t xml:space="preserve">o y por lo segundo que deben de señalarse las </w:t>
      </w:r>
      <w:r w:rsidR="002A757C" w:rsidRPr="002A757C">
        <w:rPr>
          <w:rFonts w:ascii="Arial" w:hAnsi="Arial" w:cs="Arial"/>
          <w:sz w:val="24"/>
          <w:szCs w:val="24"/>
        </w:rPr>
        <w:t>razones particulares o causas inmediatas que se hayan tenido en consideración para la emisión del acto, siendo necesario además, que exista adecuación entre los motivos aducidos y las normas aplicables, es decir, que en el caso concreto se configure la hipótesis normativa</w:t>
      </w:r>
    </w:p>
    <w:p w14:paraId="1990BBB4" w14:textId="1333B6E7" w:rsidR="002A757C" w:rsidRDefault="00C74CE3" w:rsidP="007C093C">
      <w:pPr>
        <w:spacing w:line="360" w:lineRule="auto"/>
        <w:ind w:right="51" w:firstLine="567"/>
        <w:jc w:val="both"/>
        <w:rPr>
          <w:rFonts w:ascii="Arial" w:hAnsi="Arial" w:cs="Arial"/>
          <w:sz w:val="24"/>
          <w:szCs w:val="24"/>
        </w:rPr>
      </w:pPr>
      <w:r>
        <w:rPr>
          <w:rFonts w:ascii="Arial" w:hAnsi="Arial" w:cs="Arial"/>
          <w:sz w:val="24"/>
          <w:szCs w:val="24"/>
        </w:rPr>
        <w:t xml:space="preserve">De ahí, que la autoridad demandada no señaló la disposición legal que la </w:t>
      </w:r>
      <w:r w:rsidR="002A757C">
        <w:rPr>
          <w:rFonts w:ascii="Arial" w:hAnsi="Arial" w:cs="Arial"/>
          <w:sz w:val="24"/>
          <w:szCs w:val="24"/>
        </w:rPr>
        <w:t>faculte para</w:t>
      </w:r>
      <w:r>
        <w:rPr>
          <w:rFonts w:ascii="Arial" w:hAnsi="Arial" w:cs="Arial"/>
          <w:sz w:val="24"/>
          <w:szCs w:val="24"/>
        </w:rPr>
        <w:t xml:space="preserve"> declarar </w:t>
      </w:r>
      <w:r w:rsidR="002A757C">
        <w:rPr>
          <w:rFonts w:ascii="Arial" w:hAnsi="Arial" w:cs="Arial"/>
          <w:sz w:val="24"/>
          <w:szCs w:val="24"/>
        </w:rPr>
        <w:t>improcedente</w:t>
      </w:r>
      <w:r>
        <w:rPr>
          <w:rFonts w:ascii="Arial" w:hAnsi="Arial" w:cs="Arial"/>
          <w:sz w:val="24"/>
          <w:szCs w:val="24"/>
        </w:rPr>
        <w:t xml:space="preserve"> una </w:t>
      </w:r>
      <w:r w:rsidR="002A757C">
        <w:rPr>
          <w:rFonts w:ascii="Arial" w:hAnsi="Arial" w:cs="Arial"/>
          <w:sz w:val="24"/>
          <w:szCs w:val="24"/>
        </w:rPr>
        <w:t>solicitud</w:t>
      </w:r>
      <w:r>
        <w:rPr>
          <w:rFonts w:ascii="Arial" w:hAnsi="Arial" w:cs="Arial"/>
          <w:sz w:val="24"/>
          <w:szCs w:val="24"/>
        </w:rPr>
        <w:t xml:space="preserve"> de </w:t>
      </w:r>
      <w:r w:rsidR="002A757C">
        <w:rPr>
          <w:rFonts w:ascii="Arial" w:hAnsi="Arial" w:cs="Arial"/>
          <w:sz w:val="24"/>
          <w:szCs w:val="24"/>
        </w:rPr>
        <w:t>traslado</w:t>
      </w:r>
      <w:r>
        <w:rPr>
          <w:rFonts w:ascii="Arial" w:hAnsi="Arial" w:cs="Arial"/>
          <w:sz w:val="24"/>
          <w:szCs w:val="24"/>
        </w:rPr>
        <w:t xml:space="preserve"> de dominio cuando el terreno materia </w:t>
      </w:r>
      <w:r w:rsidR="002A757C">
        <w:rPr>
          <w:rFonts w:ascii="Arial" w:hAnsi="Arial" w:cs="Arial"/>
          <w:sz w:val="24"/>
          <w:szCs w:val="24"/>
        </w:rPr>
        <w:t>del trámite se encuentre empalmado con otro de mayores dimensiones</w:t>
      </w:r>
      <w:r w:rsidR="007C093C">
        <w:rPr>
          <w:rFonts w:ascii="Arial" w:hAnsi="Arial" w:cs="Arial"/>
          <w:sz w:val="24"/>
          <w:szCs w:val="24"/>
        </w:rPr>
        <w:t>, e</w:t>
      </w:r>
      <w:r w:rsidR="002A757C">
        <w:rPr>
          <w:rFonts w:ascii="Arial" w:hAnsi="Arial" w:cs="Arial"/>
          <w:sz w:val="24"/>
          <w:szCs w:val="24"/>
        </w:rPr>
        <w:t>s decir, que debió de fundarse en el precepto legal que así lo señale</w:t>
      </w:r>
      <w:r w:rsidR="007C093C">
        <w:rPr>
          <w:rFonts w:ascii="Arial" w:hAnsi="Arial" w:cs="Arial"/>
          <w:sz w:val="24"/>
          <w:szCs w:val="24"/>
        </w:rPr>
        <w:t>,</w:t>
      </w:r>
      <w:r w:rsidR="002A757C">
        <w:rPr>
          <w:rFonts w:ascii="Arial" w:hAnsi="Arial" w:cs="Arial"/>
          <w:sz w:val="24"/>
          <w:szCs w:val="24"/>
        </w:rPr>
        <w:t xml:space="preserve"> citando en su caso el apartado, fracción, inciso o sub inciso y además que conste dicha fundamentación y motivación en el texto mismo del acto de molestia.</w:t>
      </w:r>
    </w:p>
    <w:p w14:paraId="595AB423" w14:textId="77777777" w:rsidR="002A757C" w:rsidRDefault="002A757C" w:rsidP="002A757C">
      <w:pPr>
        <w:spacing w:after="0"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07BD9AC1" w14:textId="77777777" w:rsidR="002A757C" w:rsidRDefault="002A757C" w:rsidP="002A757C">
      <w:pPr>
        <w:ind w:right="51"/>
        <w:jc w:val="both"/>
        <w:rPr>
          <w:rFonts w:ascii="Arial" w:hAnsi="Arial" w:cs="Arial"/>
          <w:sz w:val="2"/>
          <w:szCs w:val="24"/>
        </w:rPr>
      </w:pPr>
    </w:p>
    <w:p w14:paraId="11BD3876" w14:textId="5EBFDFC2" w:rsidR="002A757C" w:rsidRPr="002A757C" w:rsidRDefault="002A757C" w:rsidP="002A757C">
      <w:pPr>
        <w:spacing w:before="240"/>
        <w:ind w:left="709" w:right="283"/>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 incisos, fracciones y preceptos aplicables, y b).- Los cuerpos legales, y preceptos que otorgan competencia o facultades a las autoridades para emitir el acto en agravio del gobernado”.</w:t>
      </w:r>
    </w:p>
    <w:p w14:paraId="73CB648F" w14:textId="64F4AF03" w:rsidR="00025051" w:rsidRPr="00E76E10" w:rsidRDefault="009E1C1D" w:rsidP="002A757C">
      <w:pPr>
        <w:spacing w:line="360" w:lineRule="auto"/>
        <w:ind w:firstLine="567"/>
        <w:jc w:val="both"/>
        <w:rPr>
          <w:rFonts w:ascii="Arial" w:eastAsia="Times New Roman" w:hAnsi="Arial" w:cs="Arial"/>
          <w:sz w:val="24"/>
          <w:szCs w:val="24"/>
          <w:lang w:val="es-ES" w:eastAsia="es-ES"/>
        </w:rPr>
      </w:pPr>
      <w:r w:rsidRPr="00FD560A">
        <w:rPr>
          <w:rFonts w:ascii="Arial" w:hAnsi="Arial" w:cs="Arial"/>
          <w:bCs/>
          <w:sz w:val="24"/>
          <w:szCs w:val="24"/>
          <w:lang w:eastAsia="es-ES"/>
        </w:rPr>
        <w:t xml:space="preserve">En consecuencia, </w:t>
      </w:r>
      <w:r w:rsidR="002A757C">
        <w:rPr>
          <w:rFonts w:ascii="Arial" w:hAnsi="Arial" w:cs="Arial"/>
          <w:bCs/>
          <w:sz w:val="24"/>
          <w:szCs w:val="24"/>
          <w:lang w:eastAsia="es-ES"/>
        </w:rPr>
        <w:t xml:space="preserve">se declara la </w:t>
      </w:r>
      <w:r w:rsidR="002A757C">
        <w:rPr>
          <w:rFonts w:ascii="Arial" w:hAnsi="Arial" w:cs="Arial"/>
          <w:b/>
          <w:sz w:val="24"/>
          <w:szCs w:val="24"/>
          <w:lang w:eastAsia="es-ES"/>
        </w:rPr>
        <w:t xml:space="preserve">NULIDAD </w:t>
      </w:r>
      <w:r w:rsidR="002A757C">
        <w:rPr>
          <w:rFonts w:ascii="Arial" w:hAnsi="Arial" w:cs="Arial"/>
          <w:bCs/>
          <w:sz w:val="24"/>
          <w:szCs w:val="24"/>
          <w:lang w:eastAsia="es-ES"/>
        </w:rPr>
        <w:t xml:space="preserve">del oficio </w:t>
      </w:r>
      <w:r w:rsidRPr="00FD560A">
        <w:rPr>
          <w:rFonts w:ascii="Arial" w:eastAsia="Times New Roman" w:hAnsi="Arial" w:cs="Arial"/>
          <w:sz w:val="24"/>
          <w:szCs w:val="24"/>
          <w:lang w:val="es-ES" w:eastAsia="es-ES"/>
        </w:rPr>
        <w:t>número</w:t>
      </w:r>
      <w:r w:rsidR="00FD560A" w:rsidRPr="00FD560A">
        <w:rPr>
          <w:rFonts w:ascii="Arial" w:eastAsia="Times New Roman" w:hAnsi="Arial" w:cs="Arial"/>
          <w:sz w:val="24"/>
          <w:szCs w:val="24"/>
          <w:lang w:val="es-ES" w:eastAsia="es-ES"/>
        </w:rPr>
        <w:t xml:space="preserve">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2A757C">
        <w:rPr>
          <w:rFonts w:ascii="Arial" w:eastAsia="Times New Roman" w:hAnsi="Arial" w:cs="Arial"/>
          <w:sz w:val="24"/>
          <w:szCs w:val="24"/>
          <w:lang w:val="es-ES" w:eastAsia="es-ES"/>
        </w:rPr>
        <w:t xml:space="preserve">que contiene la resolución </w:t>
      </w:r>
      <w:r w:rsidR="00FD560A" w:rsidRPr="00FD560A">
        <w:rPr>
          <w:rFonts w:ascii="Arial" w:eastAsia="Times New Roman" w:hAnsi="Arial" w:cs="Arial"/>
          <w:sz w:val="24"/>
          <w:szCs w:val="24"/>
          <w:lang w:val="es-ES" w:eastAsia="es-ES"/>
        </w:rPr>
        <w:t>de</w:t>
      </w:r>
      <w:r w:rsidR="00FD560A" w:rsidRPr="00FD560A">
        <w:rPr>
          <w:rFonts w:ascii="Arial" w:eastAsia="Times New Roman" w:hAnsi="Arial" w:cs="Arial"/>
          <w:sz w:val="24"/>
          <w:szCs w:val="24"/>
          <w:lang w:val="es-ES_tradnl" w:eastAsia="es-ES"/>
        </w:rPr>
        <w:t xml:space="preserve"> treinta y uno de agosto de dos mil dieciocho,</w:t>
      </w:r>
      <w:r w:rsidR="00FD560A" w:rsidRPr="00FD560A">
        <w:rPr>
          <w:rFonts w:ascii="Arial" w:eastAsia="Times New Roman" w:hAnsi="Arial" w:cs="Arial"/>
          <w:sz w:val="24"/>
          <w:szCs w:val="24"/>
          <w:lang w:val="es-ES" w:eastAsia="es-ES"/>
        </w:rPr>
        <w:t xml:space="preserve"> emitido </w:t>
      </w:r>
      <w:r w:rsidRPr="00FD560A">
        <w:rPr>
          <w:rFonts w:ascii="Arial" w:hAnsi="Arial" w:cs="Arial"/>
          <w:bCs/>
          <w:color w:val="000000"/>
          <w:sz w:val="24"/>
          <w:szCs w:val="24"/>
          <w:lang w:val="es-ES"/>
        </w:rPr>
        <w:t>por el Jefe de la Unidad Jurídica del Instituto Catastral del Estado</w:t>
      </w:r>
      <w:r w:rsidR="002A757C">
        <w:rPr>
          <w:rFonts w:ascii="Arial" w:eastAsia="Times New Roman" w:hAnsi="Arial" w:cs="Arial"/>
          <w:sz w:val="24"/>
          <w:szCs w:val="24"/>
          <w:lang w:val="es-ES" w:eastAsia="es-ES"/>
        </w:rPr>
        <w:t xml:space="preserve"> </w:t>
      </w:r>
      <w:r w:rsidR="002A757C">
        <w:rPr>
          <w:rFonts w:ascii="Arial" w:eastAsia="Times New Roman" w:hAnsi="Arial" w:cs="Arial"/>
          <w:b/>
          <w:bCs/>
          <w:sz w:val="24"/>
          <w:szCs w:val="24"/>
          <w:lang w:val="es-ES" w:eastAsia="es-ES"/>
        </w:rPr>
        <w:t xml:space="preserve">PARA EL EFECTO </w:t>
      </w:r>
      <w:r w:rsidR="002A757C">
        <w:rPr>
          <w:rFonts w:ascii="Arial" w:eastAsia="Times New Roman" w:hAnsi="Arial" w:cs="Arial"/>
          <w:sz w:val="24"/>
          <w:szCs w:val="24"/>
          <w:lang w:val="es-ES" w:eastAsia="es-ES"/>
        </w:rPr>
        <w:t xml:space="preserve">de </w:t>
      </w:r>
      <w:r w:rsidR="002A757C">
        <w:rPr>
          <w:rFonts w:ascii="Arial" w:eastAsia="Times New Roman" w:hAnsi="Arial" w:cs="Arial"/>
          <w:sz w:val="24"/>
          <w:szCs w:val="24"/>
          <w:lang w:val="es-ES" w:eastAsia="es-ES"/>
        </w:rPr>
        <w:lastRenderedPageBreak/>
        <w:t xml:space="preserve">que la </w:t>
      </w:r>
      <w:r w:rsidR="002A757C" w:rsidRPr="007C093C">
        <w:rPr>
          <w:rFonts w:ascii="Arial" w:eastAsia="Times New Roman" w:hAnsi="Arial" w:cs="Arial"/>
          <w:b/>
          <w:bCs/>
          <w:sz w:val="24"/>
          <w:szCs w:val="24"/>
          <w:lang w:val="es-ES" w:eastAsia="es-ES"/>
        </w:rPr>
        <w:t>autoridad demandada</w:t>
      </w:r>
      <w:r w:rsidR="002A757C">
        <w:rPr>
          <w:rFonts w:ascii="Arial" w:eastAsia="Times New Roman" w:hAnsi="Arial" w:cs="Arial"/>
          <w:sz w:val="24"/>
          <w:szCs w:val="24"/>
          <w:lang w:val="es-ES" w:eastAsia="es-ES"/>
        </w:rPr>
        <w:t xml:space="preserve">: </w:t>
      </w:r>
      <w:r w:rsidR="002A757C">
        <w:rPr>
          <w:rFonts w:ascii="Arial" w:eastAsia="Times New Roman" w:hAnsi="Arial" w:cs="Arial"/>
          <w:b/>
          <w:bCs/>
          <w:sz w:val="24"/>
          <w:szCs w:val="24"/>
          <w:lang w:val="es-ES" w:eastAsia="es-ES"/>
        </w:rPr>
        <w:t xml:space="preserve">a) </w:t>
      </w:r>
      <w:r w:rsidR="002A757C">
        <w:rPr>
          <w:rFonts w:ascii="Arial" w:eastAsia="Times New Roman" w:hAnsi="Arial" w:cs="Arial"/>
          <w:sz w:val="24"/>
          <w:szCs w:val="24"/>
          <w:lang w:val="es-ES" w:eastAsia="es-ES"/>
        </w:rPr>
        <w:t>deje insubsistente la resolución de treinta y uno de agosto de dos mil dieciocho, dictada en el recurso de revisión</w:t>
      </w:r>
      <w:r w:rsidR="00025051">
        <w:rPr>
          <w:rFonts w:ascii="Arial" w:eastAsia="Times New Roman" w:hAnsi="Arial" w:cs="Arial"/>
          <w:sz w:val="24"/>
          <w:szCs w:val="24"/>
          <w:lang w:val="es-ES" w:eastAsia="es-ES"/>
        </w:rPr>
        <w:t xml:space="preserve"> </w:t>
      </w:r>
      <w:r w:rsidR="00592A66">
        <w:rPr>
          <w:rFonts w:ascii="Arial" w:eastAsia="Times New Roman" w:hAnsi="Arial" w:cs="Arial"/>
          <w:bCs/>
          <w:iCs/>
          <w:caps/>
          <w:kern w:val="2"/>
          <w:sz w:val="21"/>
          <w:szCs w:val="21"/>
          <w:lang w:val="es-ES_tradnl" w:eastAsia="es-ES"/>
        </w:rPr>
        <w:t>**********</w:t>
      </w:r>
      <w:r w:rsidR="002A757C">
        <w:rPr>
          <w:rFonts w:ascii="Arial" w:eastAsia="Times New Roman" w:hAnsi="Arial" w:cs="Arial"/>
          <w:sz w:val="24"/>
          <w:szCs w:val="24"/>
          <w:lang w:val="es-ES" w:eastAsia="es-ES"/>
        </w:rPr>
        <w:t xml:space="preserve">; </w:t>
      </w:r>
      <w:r w:rsidR="002A757C">
        <w:rPr>
          <w:rFonts w:ascii="Arial" w:eastAsia="Times New Roman" w:hAnsi="Arial" w:cs="Arial"/>
          <w:b/>
          <w:bCs/>
          <w:sz w:val="24"/>
          <w:szCs w:val="24"/>
          <w:lang w:val="es-ES" w:eastAsia="es-ES"/>
        </w:rPr>
        <w:t xml:space="preserve">b) </w:t>
      </w:r>
      <w:r w:rsidR="002A757C">
        <w:rPr>
          <w:rFonts w:ascii="Arial" w:eastAsia="Times New Roman" w:hAnsi="Arial" w:cs="Arial"/>
          <w:sz w:val="24"/>
          <w:szCs w:val="24"/>
          <w:lang w:val="es-ES" w:eastAsia="es-ES"/>
        </w:rPr>
        <w:t>dicte otr</w:t>
      </w:r>
      <w:r w:rsidR="00253CBE">
        <w:rPr>
          <w:rFonts w:ascii="Arial" w:eastAsia="Times New Roman" w:hAnsi="Arial" w:cs="Arial"/>
          <w:sz w:val="24"/>
          <w:szCs w:val="24"/>
          <w:lang w:val="es-ES" w:eastAsia="es-ES"/>
        </w:rPr>
        <w:t>a</w:t>
      </w:r>
      <w:r w:rsidR="00B66DAA">
        <w:rPr>
          <w:rFonts w:ascii="Arial" w:eastAsia="Times New Roman" w:hAnsi="Arial" w:cs="Arial"/>
          <w:sz w:val="24"/>
          <w:szCs w:val="24"/>
          <w:lang w:val="es-ES" w:eastAsia="es-ES"/>
        </w:rPr>
        <w:t xml:space="preserve"> </w:t>
      </w:r>
      <w:r w:rsidR="00253CBE">
        <w:rPr>
          <w:rFonts w:ascii="Arial" w:eastAsia="Times New Roman" w:hAnsi="Arial" w:cs="Arial"/>
          <w:sz w:val="24"/>
          <w:szCs w:val="24"/>
          <w:lang w:val="es-ES" w:eastAsia="es-ES"/>
        </w:rPr>
        <w:t xml:space="preserve">en la cual revoque la resolución </w:t>
      </w:r>
      <w:r w:rsidR="008D6C46">
        <w:rPr>
          <w:rFonts w:ascii="Arial" w:eastAsia="Times New Roman" w:hAnsi="Arial" w:cs="Arial"/>
          <w:sz w:val="24"/>
          <w:szCs w:val="24"/>
          <w:lang w:val="es-ES" w:eastAsia="es-ES"/>
        </w:rPr>
        <w:t xml:space="preserve">contenida en el </w:t>
      </w:r>
      <w:r w:rsidR="00025051">
        <w:rPr>
          <w:rFonts w:ascii="Arial" w:eastAsia="Times New Roman" w:hAnsi="Arial" w:cs="Arial"/>
          <w:sz w:val="24"/>
          <w:szCs w:val="24"/>
          <w:lang w:val="es-ES" w:eastAsia="es-ES"/>
        </w:rPr>
        <w:t xml:space="preserve">oficio </w:t>
      </w:r>
      <w:r w:rsidR="00592A66">
        <w:rPr>
          <w:rFonts w:ascii="Arial" w:eastAsia="Times New Roman" w:hAnsi="Arial" w:cs="Arial"/>
          <w:bCs/>
          <w:iCs/>
          <w:caps/>
          <w:kern w:val="2"/>
          <w:sz w:val="21"/>
          <w:szCs w:val="21"/>
          <w:lang w:val="es-ES_tradnl" w:eastAsia="es-ES"/>
        </w:rPr>
        <w:t>**********</w:t>
      </w:r>
      <w:r w:rsidR="00025051">
        <w:rPr>
          <w:rFonts w:ascii="Arial" w:eastAsia="Times New Roman" w:hAnsi="Arial" w:cs="Arial"/>
          <w:sz w:val="24"/>
          <w:szCs w:val="24"/>
          <w:lang w:val="es-ES" w:eastAsia="es-ES"/>
        </w:rPr>
        <w:t xml:space="preserve">, de veintitrés de noviembre de dos mil diecisiete, en la que </w:t>
      </w:r>
      <w:r w:rsidR="003326A0">
        <w:rPr>
          <w:rFonts w:ascii="Arial" w:eastAsia="Times New Roman" w:hAnsi="Arial" w:cs="Arial"/>
          <w:sz w:val="24"/>
          <w:szCs w:val="24"/>
          <w:lang w:val="es-ES" w:eastAsia="es-ES"/>
        </w:rPr>
        <w:t xml:space="preserve">se determinó que resultaba </w:t>
      </w:r>
      <w:r w:rsidR="00025051">
        <w:rPr>
          <w:rFonts w:ascii="Arial" w:eastAsia="Times New Roman" w:hAnsi="Arial" w:cs="Arial"/>
          <w:sz w:val="24"/>
          <w:szCs w:val="24"/>
          <w:lang w:val="es-ES" w:eastAsia="es-ES"/>
        </w:rPr>
        <w:t xml:space="preserve">improcedente el trámite catastral de traslado de dominio por donación, del predio ubicado </w:t>
      </w:r>
      <w:r w:rsidR="008375E2">
        <w:rPr>
          <w:rFonts w:ascii="Arial" w:eastAsia="Times New Roman" w:hAnsi="Arial" w:cs="Arial"/>
          <w:sz w:val="24"/>
          <w:szCs w:val="24"/>
          <w:lang w:val="es-ES" w:eastAsia="es-ES"/>
        </w:rPr>
        <w:t xml:space="preserve">en la Calle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8375E2">
        <w:rPr>
          <w:rFonts w:ascii="Arial" w:eastAsia="Times New Roman" w:hAnsi="Arial" w:cs="Arial"/>
          <w:sz w:val="24"/>
          <w:szCs w:val="24"/>
          <w:lang w:val="es-ES" w:eastAsia="es-ES"/>
        </w:rPr>
        <w:t xml:space="preserve">número </w:t>
      </w:r>
      <w:r w:rsidR="00592A66">
        <w:rPr>
          <w:rFonts w:ascii="Arial" w:eastAsia="Times New Roman" w:hAnsi="Arial" w:cs="Arial"/>
          <w:bCs/>
          <w:iCs/>
          <w:caps/>
          <w:kern w:val="2"/>
          <w:sz w:val="21"/>
          <w:szCs w:val="21"/>
          <w:lang w:val="es-ES_tradnl" w:eastAsia="es-ES"/>
        </w:rPr>
        <w:t>**********</w:t>
      </w:r>
      <w:r w:rsidR="008375E2">
        <w:rPr>
          <w:rFonts w:ascii="Arial" w:eastAsia="Times New Roman" w:hAnsi="Arial" w:cs="Arial"/>
          <w:sz w:val="24"/>
          <w:szCs w:val="24"/>
          <w:lang w:val="es-ES" w:eastAsia="es-ES"/>
        </w:rPr>
        <w:t xml:space="preserve">, Lote </w:t>
      </w:r>
      <w:r w:rsidR="00592A66">
        <w:rPr>
          <w:rFonts w:ascii="Arial" w:eastAsia="Times New Roman" w:hAnsi="Arial" w:cs="Arial"/>
          <w:bCs/>
          <w:iCs/>
          <w:caps/>
          <w:kern w:val="2"/>
          <w:sz w:val="21"/>
          <w:szCs w:val="21"/>
          <w:lang w:val="es-ES_tradnl" w:eastAsia="es-ES"/>
        </w:rPr>
        <w:t>**********</w:t>
      </w:r>
      <w:r w:rsidR="008375E2">
        <w:rPr>
          <w:rFonts w:ascii="Arial" w:eastAsia="Times New Roman" w:hAnsi="Arial" w:cs="Arial"/>
          <w:sz w:val="24"/>
          <w:szCs w:val="24"/>
          <w:lang w:val="es-ES" w:eastAsia="es-ES"/>
        </w:rPr>
        <w:t xml:space="preserve">, Fraccionamiento </w:t>
      </w:r>
      <w:r w:rsidR="00592A66">
        <w:rPr>
          <w:rFonts w:ascii="Arial" w:eastAsia="Times New Roman" w:hAnsi="Arial" w:cs="Arial"/>
          <w:bCs/>
          <w:iCs/>
          <w:caps/>
          <w:kern w:val="2"/>
          <w:sz w:val="21"/>
          <w:szCs w:val="21"/>
          <w:lang w:val="es-ES_tradnl" w:eastAsia="es-ES"/>
        </w:rPr>
        <w:t>**********</w:t>
      </w:r>
      <w:r w:rsidR="008375E2">
        <w:rPr>
          <w:rFonts w:ascii="Arial" w:eastAsia="Times New Roman" w:hAnsi="Arial" w:cs="Arial"/>
          <w:sz w:val="24"/>
          <w:szCs w:val="24"/>
          <w:lang w:val="es-ES" w:eastAsia="es-ES"/>
        </w:rPr>
        <w:t xml:space="preserve">, Agencia de </w:t>
      </w:r>
      <w:r w:rsidR="00592A66">
        <w:rPr>
          <w:rFonts w:ascii="Arial" w:eastAsia="Times New Roman" w:hAnsi="Arial" w:cs="Arial"/>
          <w:bCs/>
          <w:iCs/>
          <w:caps/>
          <w:kern w:val="2"/>
          <w:sz w:val="21"/>
          <w:szCs w:val="21"/>
          <w:lang w:val="es-ES_tradnl" w:eastAsia="es-ES"/>
        </w:rPr>
        <w:t>**********</w:t>
      </w:r>
      <w:r w:rsidR="008375E2">
        <w:rPr>
          <w:rFonts w:ascii="Arial" w:eastAsia="Times New Roman" w:hAnsi="Arial" w:cs="Arial"/>
          <w:sz w:val="24"/>
          <w:szCs w:val="24"/>
          <w:lang w:val="es-ES" w:eastAsia="es-ES"/>
        </w:rPr>
        <w:t xml:space="preserve">, Municipio de </w:t>
      </w:r>
      <w:r w:rsidR="00592A66">
        <w:rPr>
          <w:rFonts w:ascii="Arial" w:eastAsia="Times New Roman" w:hAnsi="Arial" w:cs="Arial"/>
          <w:bCs/>
          <w:iCs/>
          <w:caps/>
          <w:kern w:val="2"/>
          <w:sz w:val="21"/>
          <w:szCs w:val="21"/>
          <w:lang w:val="es-ES_tradnl" w:eastAsia="es-ES"/>
        </w:rPr>
        <w:t>**********</w:t>
      </w:r>
      <w:r w:rsidR="00E76E10">
        <w:rPr>
          <w:rFonts w:ascii="Arial" w:eastAsia="Times New Roman" w:hAnsi="Arial" w:cs="Arial"/>
          <w:sz w:val="24"/>
          <w:szCs w:val="24"/>
          <w:lang w:val="es-ES" w:eastAsia="es-ES"/>
        </w:rPr>
        <w:t xml:space="preserve">; </w:t>
      </w:r>
      <w:r w:rsidR="00E76E10">
        <w:rPr>
          <w:rFonts w:ascii="Arial" w:eastAsia="Times New Roman" w:hAnsi="Arial" w:cs="Arial"/>
          <w:b/>
          <w:bCs/>
          <w:sz w:val="24"/>
          <w:szCs w:val="24"/>
          <w:lang w:val="es-ES" w:eastAsia="es-ES"/>
        </w:rPr>
        <w:t xml:space="preserve">c) </w:t>
      </w:r>
      <w:r w:rsidR="00B66DAA">
        <w:rPr>
          <w:rFonts w:ascii="Arial" w:eastAsia="Times New Roman" w:hAnsi="Arial" w:cs="Arial"/>
          <w:sz w:val="24"/>
          <w:szCs w:val="24"/>
          <w:lang w:val="es-ES" w:eastAsia="es-ES"/>
        </w:rPr>
        <w:t>d</w:t>
      </w:r>
      <w:r w:rsidR="0001024B">
        <w:rPr>
          <w:rFonts w:ascii="Arial" w:eastAsia="Times New Roman" w:hAnsi="Arial" w:cs="Arial"/>
          <w:sz w:val="24"/>
          <w:szCs w:val="24"/>
          <w:lang w:val="es-ES" w:eastAsia="es-ES"/>
        </w:rPr>
        <w:t>é</w:t>
      </w:r>
      <w:r w:rsidR="00B66DAA">
        <w:rPr>
          <w:rFonts w:ascii="Arial" w:eastAsia="Times New Roman" w:hAnsi="Arial" w:cs="Arial"/>
          <w:sz w:val="24"/>
          <w:szCs w:val="24"/>
          <w:lang w:val="es-ES" w:eastAsia="es-ES"/>
        </w:rPr>
        <w:t xml:space="preserve"> trámite</w:t>
      </w:r>
      <w:r w:rsidR="0001024B">
        <w:rPr>
          <w:rFonts w:ascii="Arial" w:eastAsia="Times New Roman" w:hAnsi="Arial" w:cs="Arial"/>
          <w:sz w:val="24"/>
          <w:szCs w:val="24"/>
          <w:lang w:val="es-ES" w:eastAsia="es-ES"/>
        </w:rPr>
        <w:t xml:space="preserve"> y resuelva favorablemente </w:t>
      </w:r>
      <w:r w:rsidR="00B66DAA">
        <w:rPr>
          <w:rFonts w:ascii="Arial" w:eastAsia="Times New Roman" w:hAnsi="Arial" w:cs="Arial"/>
          <w:sz w:val="24"/>
          <w:szCs w:val="24"/>
          <w:lang w:val="es-ES" w:eastAsia="es-ES"/>
        </w:rPr>
        <w:t xml:space="preserve">la solicitud de traslado de dominio </w:t>
      </w:r>
      <w:r w:rsidR="008D6C46">
        <w:rPr>
          <w:rFonts w:ascii="Arial" w:eastAsia="Times New Roman" w:hAnsi="Arial" w:cs="Arial"/>
          <w:sz w:val="24"/>
          <w:szCs w:val="24"/>
          <w:lang w:val="es-ES" w:eastAsia="es-ES"/>
        </w:rPr>
        <w:t xml:space="preserve">(donación), con número de folio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8E735B">
        <w:rPr>
          <w:rFonts w:ascii="Arial" w:eastAsia="Times New Roman" w:hAnsi="Arial" w:cs="Arial"/>
          <w:sz w:val="24"/>
          <w:szCs w:val="24"/>
          <w:lang w:val="es-ES" w:eastAsia="es-ES"/>
        </w:rPr>
        <w:t>a nombre</w:t>
      </w:r>
      <w:r w:rsidR="007C093C">
        <w:rPr>
          <w:rFonts w:ascii="Arial" w:eastAsia="Times New Roman" w:hAnsi="Arial" w:cs="Arial"/>
          <w:sz w:val="24"/>
          <w:szCs w:val="24"/>
          <w:lang w:val="es-ES" w:eastAsia="es-ES"/>
        </w:rPr>
        <w:t xml:space="preserve"> </w:t>
      </w:r>
      <w:r w:rsidR="008E735B">
        <w:rPr>
          <w:rFonts w:ascii="Arial" w:eastAsia="Times New Roman" w:hAnsi="Arial" w:cs="Arial"/>
          <w:sz w:val="24"/>
          <w:szCs w:val="24"/>
          <w:lang w:val="es-ES" w:eastAsia="es-ES"/>
        </w:rPr>
        <w:t>de</w:t>
      </w:r>
      <w:r w:rsidR="003326A0">
        <w:rPr>
          <w:rFonts w:ascii="Arial" w:eastAsia="Times New Roman" w:hAnsi="Arial" w:cs="Arial"/>
          <w:sz w:val="24"/>
          <w:szCs w:val="24"/>
          <w:lang w:val="es-ES" w:eastAsia="es-ES"/>
        </w:rPr>
        <w:t xml:space="preserve"> </w:t>
      </w:r>
      <w:r w:rsidR="00592A66">
        <w:rPr>
          <w:rFonts w:ascii="Arial" w:eastAsia="Times New Roman" w:hAnsi="Arial" w:cs="Arial"/>
          <w:bCs/>
          <w:iCs/>
          <w:caps/>
          <w:kern w:val="2"/>
          <w:sz w:val="21"/>
          <w:szCs w:val="21"/>
          <w:lang w:val="es-ES_tradnl" w:eastAsia="es-ES"/>
        </w:rPr>
        <w:t>**********</w:t>
      </w:r>
      <w:r w:rsidR="004418D0">
        <w:rPr>
          <w:rFonts w:ascii="Arial" w:eastAsia="Times New Roman" w:hAnsi="Arial" w:cs="Arial"/>
          <w:b/>
          <w:bCs/>
          <w:sz w:val="24"/>
          <w:szCs w:val="24"/>
          <w:lang w:val="es-ES" w:eastAsia="es-ES"/>
        </w:rPr>
        <w:t>,</w:t>
      </w:r>
      <w:r w:rsidR="003326A0">
        <w:rPr>
          <w:rFonts w:ascii="Arial" w:eastAsia="Times New Roman" w:hAnsi="Arial" w:cs="Arial"/>
          <w:sz w:val="24"/>
          <w:szCs w:val="24"/>
          <w:lang w:val="es-ES" w:eastAsia="es-ES"/>
        </w:rPr>
        <w:t xml:space="preserve"> </w:t>
      </w:r>
      <w:r w:rsidR="008D6C46">
        <w:rPr>
          <w:rFonts w:ascii="Arial" w:eastAsia="Times New Roman" w:hAnsi="Arial" w:cs="Arial"/>
          <w:sz w:val="24"/>
          <w:szCs w:val="24"/>
          <w:lang w:val="es-ES" w:eastAsia="es-ES"/>
        </w:rPr>
        <w:t xml:space="preserve">el quince de noviembre de dos mil diecisiete, respecto del predio ubicado en la Calle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8D6C46">
        <w:rPr>
          <w:rFonts w:ascii="Arial" w:eastAsia="Times New Roman" w:hAnsi="Arial" w:cs="Arial"/>
          <w:sz w:val="24"/>
          <w:szCs w:val="24"/>
          <w:lang w:val="es-ES" w:eastAsia="es-ES"/>
        </w:rPr>
        <w:t xml:space="preserve">número </w:t>
      </w:r>
      <w:r w:rsidR="00592A66">
        <w:rPr>
          <w:rFonts w:ascii="Arial" w:eastAsia="Times New Roman" w:hAnsi="Arial" w:cs="Arial"/>
          <w:bCs/>
          <w:iCs/>
          <w:caps/>
          <w:kern w:val="2"/>
          <w:sz w:val="21"/>
          <w:szCs w:val="21"/>
          <w:lang w:val="es-ES_tradnl" w:eastAsia="es-ES"/>
        </w:rPr>
        <w:t>**********</w:t>
      </w:r>
      <w:r w:rsidR="008D6C46">
        <w:rPr>
          <w:rFonts w:ascii="Arial" w:eastAsia="Times New Roman" w:hAnsi="Arial" w:cs="Arial"/>
          <w:sz w:val="24"/>
          <w:szCs w:val="24"/>
          <w:lang w:val="es-ES" w:eastAsia="es-ES"/>
        </w:rPr>
        <w:t xml:space="preserve">, Lote </w:t>
      </w:r>
      <w:r w:rsidR="00592A66">
        <w:rPr>
          <w:rFonts w:ascii="Arial" w:eastAsia="Times New Roman" w:hAnsi="Arial" w:cs="Arial"/>
          <w:bCs/>
          <w:iCs/>
          <w:caps/>
          <w:kern w:val="2"/>
          <w:sz w:val="21"/>
          <w:szCs w:val="21"/>
          <w:lang w:val="es-ES_tradnl" w:eastAsia="es-ES"/>
        </w:rPr>
        <w:t>**********</w:t>
      </w:r>
      <w:r w:rsidR="008D6C46">
        <w:rPr>
          <w:rFonts w:ascii="Arial" w:eastAsia="Times New Roman" w:hAnsi="Arial" w:cs="Arial"/>
          <w:sz w:val="24"/>
          <w:szCs w:val="24"/>
          <w:lang w:val="es-ES" w:eastAsia="es-ES"/>
        </w:rPr>
        <w:t xml:space="preserve">, Fraccionamiento </w:t>
      </w:r>
      <w:r w:rsidR="00592A66">
        <w:rPr>
          <w:rFonts w:ascii="Arial" w:eastAsia="Times New Roman" w:hAnsi="Arial" w:cs="Arial"/>
          <w:bCs/>
          <w:iCs/>
          <w:caps/>
          <w:kern w:val="2"/>
          <w:sz w:val="21"/>
          <w:szCs w:val="21"/>
          <w:lang w:val="es-ES_tradnl" w:eastAsia="es-ES"/>
        </w:rPr>
        <w:t>**********</w:t>
      </w:r>
      <w:r w:rsidR="008D6C46">
        <w:rPr>
          <w:rFonts w:ascii="Arial" w:eastAsia="Times New Roman" w:hAnsi="Arial" w:cs="Arial"/>
          <w:sz w:val="24"/>
          <w:szCs w:val="24"/>
          <w:lang w:val="es-ES" w:eastAsia="es-ES"/>
        </w:rPr>
        <w:t xml:space="preserve">, Agencia </w:t>
      </w:r>
      <w:r w:rsidR="00592A66">
        <w:rPr>
          <w:rFonts w:ascii="Arial" w:eastAsia="Times New Roman" w:hAnsi="Arial" w:cs="Arial"/>
          <w:bCs/>
          <w:iCs/>
          <w:caps/>
          <w:kern w:val="2"/>
          <w:sz w:val="21"/>
          <w:szCs w:val="21"/>
          <w:lang w:val="es-ES_tradnl" w:eastAsia="es-ES"/>
        </w:rPr>
        <w:t>**********</w:t>
      </w:r>
      <w:r w:rsidR="008D6C46">
        <w:rPr>
          <w:rFonts w:ascii="Arial" w:eastAsia="Times New Roman" w:hAnsi="Arial" w:cs="Arial"/>
          <w:sz w:val="24"/>
          <w:szCs w:val="24"/>
          <w:lang w:val="es-ES" w:eastAsia="es-ES"/>
        </w:rPr>
        <w:t xml:space="preserve">, Municipio </w:t>
      </w:r>
      <w:r w:rsidR="00592A66">
        <w:rPr>
          <w:rFonts w:ascii="Arial" w:eastAsia="Times New Roman" w:hAnsi="Arial" w:cs="Arial"/>
          <w:bCs/>
          <w:iCs/>
          <w:caps/>
          <w:kern w:val="2"/>
          <w:sz w:val="21"/>
          <w:szCs w:val="21"/>
          <w:lang w:val="es-ES_tradnl" w:eastAsia="es-ES"/>
        </w:rPr>
        <w:t>**********</w:t>
      </w:r>
      <w:r w:rsidR="008D6C46">
        <w:rPr>
          <w:rFonts w:ascii="Arial" w:eastAsia="Times New Roman" w:hAnsi="Arial" w:cs="Arial"/>
          <w:sz w:val="24"/>
          <w:szCs w:val="24"/>
          <w:lang w:val="es-ES" w:eastAsia="es-ES"/>
        </w:rPr>
        <w:t>.</w:t>
      </w:r>
    </w:p>
    <w:p w14:paraId="2F7C03A9" w14:textId="54C0D661" w:rsidR="009E1C1D" w:rsidRDefault="009E1C1D" w:rsidP="009E1C1D">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Pr>
          <w:rFonts w:cs="Arial"/>
          <w:bCs/>
          <w:color w:val="000000"/>
          <w:sz w:val="24"/>
          <w:szCs w:val="24"/>
        </w:rPr>
        <w:t xml:space="preserve">ndamento en los artículos 207 fracciones I, II y III, </w:t>
      </w:r>
      <w:r w:rsidR="008E735B">
        <w:rPr>
          <w:rFonts w:cs="Arial"/>
          <w:bCs/>
          <w:color w:val="000000"/>
          <w:sz w:val="24"/>
          <w:szCs w:val="24"/>
        </w:rPr>
        <w:t>208 fracción II y</w:t>
      </w:r>
      <w:r>
        <w:rPr>
          <w:rFonts w:cs="Arial"/>
          <w:bCs/>
          <w:color w:val="000000"/>
          <w:sz w:val="24"/>
          <w:szCs w:val="24"/>
        </w:rPr>
        <w:t xml:space="preserve"> 20</w:t>
      </w:r>
      <w:r w:rsidR="008E735B">
        <w:rPr>
          <w:rFonts w:cs="Arial"/>
          <w:bCs/>
          <w:color w:val="000000"/>
          <w:sz w:val="24"/>
          <w:szCs w:val="24"/>
        </w:rPr>
        <w:t>9</w:t>
      </w:r>
      <w:r w:rsidRPr="001F19F7">
        <w:rPr>
          <w:rFonts w:cs="Arial"/>
          <w:bCs/>
          <w:color w:val="000000"/>
          <w:sz w:val="24"/>
          <w:szCs w:val="24"/>
        </w:rPr>
        <w:t xml:space="preserve">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r w:rsidR="008E4091">
        <w:rPr>
          <w:rFonts w:cs="Arial"/>
          <w:bCs/>
          <w:color w:val="000000"/>
          <w:sz w:val="24"/>
          <w:szCs w:val="24"/>
        </w:rPr>
        <w:t xml:space="preserve">- - </w:t>
      </w:r>
    </w:p>
    <w:p w14:paraId="1F06FF02" w14:textId="77777777" w:rsidR="009E1C1D" w:rsidRPr="00350936" w:rsidRDefault="009E1C1D" w:rsidP="009E1C1D">
      <w:pPr>
        <w:pStyle w:val="corte4fondo"/>
        <w:spacing w:after="240"/>
        <w:ind w:right="-660"/>
        <w:jc w:val="center"/>
        <w:rPr>
          <w:rFonts w:cs="Arial"/>
          <w:b/>
          <w:sz w:val="24"/>
          <w:szCs w:val="24"/>
        </w:rPr>
      </w:pPr>
      <w:r w:rsidRPr="00350936">
        <w:rPr>
          <w:rFonts w:cs="Arial"/>
          <w:b/>
          <w:sz w:val="24"/>
          <w:szCs w:val="24"/>
        </w:rPr>
        <w:t xml:space="preserve">R E S U E L V E </w:t>
      </w:r>
    </w:p>
    <w:p w14:paraId="27F8AC40" w14:textId="67087B36" w:rsidR="009E1C1D" w:rsidRPr="00350936" w:rsidRDefault="009E1C1D" w:rsidP="00350936">
      <w:pPr>
        <w:widowControl w:val="0"/>
        <w:suppressAutoHyphens/>
        <w:spacing w:line="360" w:lineRule="auto"/>
        <w:ind w:firstLine="567"/>
        <w:jc w:val="both"/>
      </w:pPr>
      <w:r w:rsidRPr="00350936">
        <w:rPr>
          <w:rFonts w:ascii="Arial" w:hAnsi="Arial" w:cs="Arial"/>
          <w:b/>
          <w:bCs/>
          <w:sz w:val="24"/>
          <w:szCs w:val="24"/>
        </w:rPr>
        <w:t xml:space="preserve">PRIMERO. </w:t>
      </w:r>
      <w:r w:rsidRPr="00350936">
        <w:rPr>
          <w:rFonts w:ascii="Arial" w:eastAsia="Arial Unicode MS" w:hAnsi="Arial" w:cs="Arial"/>
          <w:kern w:val="2"/>
          <w:sz w:val="24"/>
          <w:szCs w:val="24"/>
          <w:lang w:eastAsia="ar-SA"/>
        </w:rPr>
        <w:t xml:space="preserve">Esta Cuarta Sala Unitaria fue </w:t>
      </w:r>
      <w:r w:rsidRPr="00350936">
        <w:rPr>
          <w:rFonts w:ascii="Arial" w:eastAsia="Arial Unicode MS" w:hAnsi="Arial" w:cs="Arial"/>
          <w:b/>
          <w:kern w:val="2"/>
          <w:sz w:val="24"/>
          <w:szCs w:val="24"/>
          <w:lang w:eastAsia="ar-SA"/>
        </w:rPr>
        <w:t>competente</w:t>
      </w:r>
      <w:r w:rsidRPr="00350936">
        <w:rPr>
          <w:rFonts w:ascii="Arial" w:eastAsia="Arial Unicode MS" w:hAnsi="Arial" w:cs="Arial"/>
          <w:kern w:val="2"/>
          <w:sz w:val="24"/>
          <w:szCs w:val="24"/>
          <w:lang w:eastAsia="ar-SA"/>
        </w:rPr>
        <w:t xml:space="preserve"> para conocer y resolver del presente asunto. - - - - - - - - - - - - - - - - - - - - - - - - - - - - - - - - - - - -</w:t>
      </w:r>
      <w:r w:rsidR="00350936">
        <w:t xml:space="preserve"> </w:t>
      </w:r>
      <w:r w:rsidR="00350936" w:rsidRPr="00350936">
        <w:rPr>
          <w:rFonts w:ascii="Arial" w:eastAsia="Arial Unicode MS" w:hAnsi="Arial" w:cs="Arial"/>
          <w:kern w:val="2"/>
          <w:sz w:val="24"/>
          <w:szCs w:val="24"/>
          <w:lang w:eastAsia="ar-SA"/>
        </w:rPr>
        <w:t>- - - - - - - - - - -</w:t>
      </w:r>
    </w:p>
    <w:p w14:paraId="09F4D378" w14:textId="64CB51A8" w:rsidR="009E1C1D" w:rsidRPr="00350936" w:rsidRDefault="009E1C1D" w:rsidP="009E1C1D">
      <w:pPr>
        <w:pStyle w:val="Sinespaciado"/>
        <w:spacing w:after="240"/>
        <w:ind w:firstLine="567"/>
        <w:rPr>
          <w:rFonts w:ascii="Arial" w:hAnsi="Arial" w:cs="Arial"/>
          <w:sz w:val="24"/>
          <w:szCs w:val="24"/>
          <w:lang w:val="es-ES_tradnl" w:eastAsia="ar-SA"/>
        </w:rPr>
      </w:pPr>
      <w:r w:rsidRPr="00350936">
        <w:rPr>
          <w:rFonts w:ascii="Arial" w:hAnsi="Arial" w:cs="Arial"/>
          <w:b/>
          <w:sz w:val="24"/>
          <w:szCs w:val="24"/>
          <w:lang w:val="es-ES_tradnl" w:eastAsia="ar-SA"/>
        </w:rPr>
        <w:t xml:space="preserve">SEGUNDO. </w:t>
      </w:r>
      <w:r w:rsidRPr="00350936">
        <w:rPr>
          <w:rFonts w:ascii="Arial" w:hAnsi="Arial" w:cs="Arial"/>
          <w:sz w:val="24"/>
          <w:szCs w:val="24"/>
          <w:lang w:val="es-ES_tradnl" w:eastAsia="ar-SA"/>
        </w:rPr>
        <w:t xml:space="preserve">La </w:t>
      </w:r>
      <w:r w:rsidRPr="00350936">
        <w:rPr>
          <w:rFonts w:ascii="Arial" w:hAnsi="Arial" w:cs="Arial"/>
          <w:b/>
          <w:sz w:val="24"/>
          <w:szCs w:val="24"/>
          <w:lang w:val="es-ES_tradnl" w:eastAsia="ar-SA"/>
        </w:rPr>
        <w:t xml:space="preserve">personalidad </w:t>
      </w:r>
      <w:r w:rsidRPr="00350936">
        <w:rPr>
          <w:rFonts w:ascii="Arial" w:hAnsi="Arial" w:cs="Arial"/>
          <w:sz w:val="24"/>
          <w:szCs w:val="24"/>
          <w:lang w:val="es-ES_tradnl" w:eastAsia="ar-SA"/>
        </w:rPr>
        <w:t xml:space="preserve">de las partes quedó acreditada en autos. - - </w:t>
      </w:r>
      <w:r w:rsidR="00350936" w:rsidRPr="00350936">
        <w:rPr>
          <w:rFonts w:ascii="Arial" w:eastAsia="Arial Unicode MS" w:hAnsi="Arial" w:cs="Arial"/>
          <w:kern w:val="2"/>
          <w:sz w:val="24"/>
          <w:szCs w:val="24"/>
          <w:lang w:eastAsia="ar-SA"/>
        </w:rPr>
        <w:t>- - - -</w:t>
      </w:r>
    </w:p>
    <w:p w14:paraId="10614943" w14:textId="2E2D5F89" w:rsidR="009E1C1D" w:rsidRPr="00350936" w:rsidRDefault="009E1C1D" w:rsidP="009E1C1D">
      <w:pPr>
        <w:autoSpaceDE w:val="0"/>
        <w:autoSpaceDN w:val="0"/>
        <w:adjustRightInd w:val="0"/>
        <w:spacing w:line="360" w:lineRule="auto"/>
        <w:ind w:firstLine="567"/>
        <w:jc w:val="both"/>
        <w:rPr>
          <w:rFonts w:ascii="Arial" w:hAnsi="Arial" w:cs="Arial"/>
          <w:color w:val="000000"/>
          <w:sz w:val="24"/>
          <w:szCs w:val="24"/>
        </w:rPr>
      </w:pPr>
      <w:r w:rsidRPr="00350936">
        <w:rPr>
          <w:rFonts w:ascii="Arial" w:eastAsia="Arial Unicode MS" w:hAnsi="Arial" w:cs="Arial"/>
          <w:b/>
          <w:kern w:val="2"/>
          <w:sz w:val="24"/>
          <w:szCs w:val="24"/>
          <w:lang w:eastAsia="ar-SA"/>
        </w:rPr>
        <w:t xml:space="preserve">TERCERO. </w:t>
      </w:r>
      <w:r w:rsidRPr="00350936">
        <w:rPr>
          <w:rFonts w:ascii="Arial" w:eastAsia="Arial Unicode MS" w:hAnsi="Arial" w:cs="Arial"/>
          <w:kern w:val="2"/>
          <w:sz w:val="24"/>
          <w:szCs w:val="24"/>
          <w:lang w:eastAsia="ar-SA"/>
        </w:rPr>
        <w:t xml:space="preserve">No se actualizó la causal de improcedencia invocada por la autoridad demandada, por lo que </w:t>
      </w:r>
      <w:r w:rsidRPr="00350936">
        <w:rPr>
          <w:rFonts w:ascii="Arial" w:eastAsia="Arial Unicode MS" w:hAnsi="Arial" w:cs="Arial"/>
          <w:b/>
          <w:kern w:val="2"/>
          <w:sz w:val="24"/>
          <w:szCs w:val="24"/>
          <w:lang w:eastAsia="ar-SA"/>
        </w:rPr>
        <w:t>NO</w:t>
      </w:r>
      <w:r w:rsidRPr="00350936">
        <w:rPr>
          <w:rFonts w:ascii="Arial" w:eastAsia="Arial Unicode MS" w:hAnsi="Arial" w:cs="Arial"/>
          <w:kern w:val="2"/>
          <w:sz w:val="24"/>
          <w:szCs w:val="24"/>
          <w:lang w:eastAsia="ar-SA"/>
        </w:rPr>
        <w:t xml:space="preserve"> </w:t>
      </w:r>
      <w:r w:rsidRPr="00350936">
        <w:rPr>
          <w:rFonts w:ascii="Arial" w:hAnsi="Arial" w:cs="Arial"/>
          <w:b/>
          <w:color w:val="000000"/>
          <w:sz w:val="24"/>
          <w:szCs w:val="24"/>
        </w:rPr>
        <w:t>SE SOBRESEE EL JUICIO</w:t>
      </w:r>
      <w:r w:rsidRPr="00350936">
        <w:rPr>
          <w:rFonts w:ascii="Arial" w:hAnsi="Arial" w:cs="Arial"/>
          <w:color w:val="000000"/>
          <w:sz w:val="24"/>
          <w:szCs w:val="24"/>
        </w:rPr>
        <w:t xml:space="preserve">. - - - - - - - - - </w:t>
      </w:r>
      <w:r w:rsidR="00350936">
        <w:rPr>
          <w:rFonts w:ascii="Arial" w:hAnsi="Arial" w:cs="Arial"/>
          <w:color w:val="000000"/>
          <w:sz w:val="24"/>
          <w:szCs w:val="24"/>
        </w:rPr>
        <w:t>- - - -</w:t>
      </w:r>
    </w:p>
    <w:p w14:paraId="7F443852" w14:textId="48949CCD" w:rsidR="009E1C1D" w:rsidRPr="00FD560A" w:rsidRDefault="009E1C1D" w:rsidP="00FD560A">
      <w:pPr>
        <w:spacing w:line="360" w:lineRule="auto"/>
        <w:ind w:firstLine="567"/>
        <w:jc w:val="both"/>
        <w:rPr>
          <w:rFonts w:ascii="Arial" w:hAnsi="Arial" w:cs="Arial"/>
          <w:bCs/>
          <w:sz w:val="24"/>
          <w:szCs w:val="24"/>
          <w:lang w:eastAsia="es-ES"/>
        </w:rPr>
      </w:pPr>
      <w:r w:rsidRPr="00350936">
        <w:rPr>
          <w:rFonts w:ascii="Arial" w:hAnsi="Arial" w:cs="Arial"/>
          <w:b/>
          <w:sz w:val="24"/>
          <w:szCs w:val="24"/>
        </w:rPr>
        <w:t xml:space="preserve">CUARTO. </w:t>
      </w:r>
      <w:r w:rsidR="008E735B">
        <w:rPr>
          <w:rFonts w:ascii="Arial" w:hAnsi="Arial" w:cs="Arial"/>
          <w:sz w:val="24"/>
          <w:szCs w:val="24"/>
          <w:lang w:eastAsia="es-ES"/>
        </w:rPr>
        <w:t xml:space="preserve">Se declara la </w:t>
      </w:r>
      <w:r w:rsidR="008E735B">
        <w:rPr>
          <w:rFonts w:ascii="Arial" w:hAnsi="Arial" w:cs="Arial"/>
          <w:b/>
          <w:bCs/>
          <w:sz w:val="24"/>
          <w:szCs w:val="24"/>
          <w:lang w:eastAsia="es-ES"/>
        </w:rPr>
        <w:t>NULIDAD</w:t>
      </w:r>
      <w:r w:rsidRPr="00350936">
        <w:rPr>
          <w:rFonts w:ascii="Arial" w:hAnsi="Arial" w:cs="Arial"/>
          <w:bCs/>
          <w:sz w:val="24"/>
          <w:szCs w:val="24"/>
          <w:lang w:eastAsia="es-ES"/>
        </w:rPr>
        <w:t xml:space="preserve"> de</w:t>
      </w:r>
      <w:r w:rsidR="00FD560A">
        <w:rPr>
          <w:rFonts w:ascii="Arial" w:hAnsi="Arial" w:cs="Arial"/>
          <w:bCs/>
          <w:sz w:val="24"/>
          <w:szCs w:val="24"/>
          <w:lang w:eastAsia="es-ES"/>
        </w:rPr>
        <w:t xml:space="preserve"> la resolución contenida en el</w:t>
      </w:r>
      <w:r w:rsidRPr="00350936">
        <w:rPr>
          <w:rFonts w:ascii="Arial" w:hAnsi="Arial" w:cs="Arial"/>
          <w:bCs/>
          <w:sz w:val="24"/>
          <w:szCs w:val="24"/>
          <w:lang w:eastAsia="es-ES"/>
        </w:rPr>
        <w:t xml:space="preserve"> </w:t>
      </w:r>
      <w:r w:rsidRPr="00350936">
        <w:rPr>
          <w:rFonts w:ascii="Arial" w:eastAsia="Times New Roman" w:hAnsi="Arial" w:cs="Arial"/>
          <w:sz w:val="24"/>
          <w:szCs w:val="24"/>
          <w:lang w:val="es-ES" w:eastAsia="es-ES"/>
        </w:rPr>
        <w:t>oficio número</w:t>
      </w:r>
      <w:r w:rsidR="00FD560A">
        <w:rPr>
          <w:rFonts w:ascii="Arial" w:eastAsia="Times New Roman" w:hAnsi="Arial" w:cs="Arial"/>
          <w:sz w:val="24"/>
          <w:szCs w:val="24"/>
          <w:lang w:val="es-ES" w:eastAsia="es-ES"/>
        </w:rPr>
        <w:t xml:space="preserve"> </w:t>
      </w:r>
      <w:r w:rsidR="00592A66">
        <w:rPr>
          <w:rFonts w:ascii="Arial" w:eastAsia="Times New Roman" w:hAnsi="Arial" w:cs="Arial"/>
          <w:bCs/>
          <w:iCs/>
          <w:caps/>
          <w:kern w:val="2"/>
          <w:sz w:val="21"/>
          <w:szCs w:val="21"/>
          <w:lang w:val="es-ES_tradnl" w:eastAsia="es-ES"/>
        </w:rPr>
        <w:t>**********</w:t>
      </w:r>
      <w:r w:rsidR="00592A66">
        <w:rPr>
          <w:rFonts w:ascii="Arial" w:eastAsia="Times New Roman" w:hAnsi="Arial" w:cs="Arial"/>
          <w:bCs/>
          <w:iCs/>
          <w:caps/>
          <w:kern w:val="2"/>
          <w:sz w:val="21"/>
          <w:szCs w:val="21"/>
          <w:lang w:val="es-ES_tradnl" w:eastAsia="es-ES"/>
        </w:rPr>
        <w:t xml:space="preserve"> </w:t>
      </w:r>
      <w:r w:rsidR="00FD560A">
        <w:rPr>
          <w:rFonts w:ascii="Arial" w:eastAsia="Times New Roman" w:hAnsi="Arial" w:cs="Arial"/>
          <w:sz w:val="24"/>
          <w:szCs w:val="24"/>
          <w:lang w:val="es-ES" w:eastAsia="es-ES"/>
        </w:rPr>
        <w:t>de</w:t>
      </w:r>
      <w:r w:rsidR="00FD560A">
        <w:rPr>
          <w:rFonts w:ascii="Arial" w:eastAsia="Times New Roman" w:hAnsi="Arial" w:cs="Arial"/>
          <w:sz w:val="24"/>
          <w:szCs w:val="24"/>
          <w:lang w:val="es-ES_tradnl" w:eastAsia="es-ES"/>
        </w:rPr>
        <w:t xml:space="preserve"> treinta y uno de agosto de dos mil dieciocho, dictada </w:t>
      </w:r>
      <w:r w:rsidRPr="00350936">
        <w:rPr>
          <w:rFonts w:ascii="Arial" w:hAnsi="Arial" w:cs="Arial"/>
          <w:bCs/>
          <w:color w:val="000000"/>
          <w:sz w:val="24"/>
          <w:szCs w:val="24"/>
          <w:lang w:val="es-ES"/>
        </w:rPr>
        <w:t xml:space="preserve">por el Jefe de la Unidad Jurídica del Instituto Catastral del Estado, </w:t>
      </w:r>
      <w:r w:rsidR="008E735B">
        <w:rPr>
          <w:rFonts w:ascii="Arial" w:hAnsi="Arial" w:cs="Arial"/>
          <w:b/>
          <w:color w:val="000000"/>
          <w:sz w:val="24"/>
          <w:szCs w:val="24"/>
          <w:lang w:val="es-ES"/>
        </w:rPr>
        <w:t>PARA EL EFECTO</w:t>
      </w:r>
      <w:r w:rsidR="008E735B">
        <w:rPr>
          <w:rFonts w:ascii="Arial" w:hAnsi="Arial" w:cs="Arial"/>
          <w:bCs/>
          <w:color w:val="000000"/>
          <w:sz w:val="24"/>
          <w:szCs w:val="24"/>
          <w:lang w:val="es-ES"/>
        </w:rPr>
        <w:t xml:space="preserve">, precisado </w:t>
      </w:r>
      <w:r w:rsidRPr="00350936">
        <w:rPr>
          <w:rFonts w:ascii="Arial" w:hAnsi="Arial" w:cs="Arial"/>
          <w:sz w:val="24"/>
          <w:szCs w:val="24"/>
          <w:lang w:eastAsia="es-ES"/>
        </w:rPr>
        <w:t xml:space="preserve">en el considerando </w:t>
      </w:r>
      <w:r w:rsidRPr="00350936">
        <w:rPr>
          <w:rFonts w:ascii="Arial" w:hAnsi="Arial" w:cs="Arial"/>
          <w:b/>
          <w:sz w:val="24"/>
          <w:szCs w:val="24"/>
          <w:lang w:eastAsia="es-ES"/>
        </w:rPr>
        <w:t xml:space="preserve">cuarto </w:t>
      </w:r>
      <w:r w:rsidRPr="00350936">
        <w:rPr>
          <w:rFonts w:ascii="Arial" w:hAnsi="Arial" w:cs="Arial"/>
          <w:sz w:val="24"/>
          <w:szCs w:val="24"/>
          <w:lang w:eastAsia="es-ES"/>
        </w:rPr>
        <w:t>de esta sentencia.</w:t>
      </w:r>
      <w:r w:rsidR="005F67CB">
        <w:rPr>
          <w:rFonts w:ascii="Arial" w:hAnsi="Arial" w:cs="Arial"/>
          <w:sz w:val="24"/>
          <w:szCs w:val="24"/>
          <w:lang w:eastAsia="es-ES"/>
        </w:rPr>
        <w:t xml:space="preserve"> </w:t>
      </w:r>
      <w:r w:rsidRPr="00350936">
        <w:rPr>
          <w:rFonts w:ascii="Arial" w:hAnsi="Arial" w:cs="Arial"/>
          <w:sz w:val="24"/>
          <w:szCs w:val="24"/>
          <w:lang w:eastAsia="es-ES"/>
        </w:rPr>
        <w:t>- - - - -</w:t>
      </w:r>
      <w:r w:rsidR="008E735B">
        <w:rPr>
          <w:rFonts w:ascii="Arial" w:hAnsi="Arial" w:cs="Arial"/>
          <w:sz w:val="24"/>
          <w:szCs w:val="24"/>
          <w:lang w:eastAsia="es-ES"/>
        </w:rPr>
        <w:t xml:space="preserve"> - - - - - - - - </w:t>
      </w:r>
    </w:p>
    <w:p w14:paraId="7B319634" w14:textId="4A42AC0D" w:rsidR="0015542E" w:rsidRDefault="009E1C1D" w:rsidP="0015542E">
      <w:pPr>
        <w:spacing w:line="360" w:lineRule="auto"/>
        <w:ind w:right="-1" w:firstLine="567"/>
        <w:jc w:val="both"/>
        <w:rPr>
          <w:rFonts w:ascii="Arial" w:eastAsia="Times New Roman" w:hAnsi="Arial" w:cs="Arial"/>
          <w:b/>
          <w:sz w:val="24"/>
          <w:szCs w:val="24"/>
          <w:lang w:val="es-ES_tradnl" w:eastAsia="es-ES"/>
        </w:rPr>
      </w:pPr>
      <w:r w:rsidRPr="0015542E">
        <w:rPr>
          <w:rFonts w:ascii="Arial" w:hAnsi="Arial" w:cs="Arial"/>
          <w:b/>
          <w:sz w:val="24"/>
          <w:szCs w:val="24"/>
          <w:lang w:eastAsia="es-ES"/>
        </w:rPr>
        <w:t>QUINTO.</w:t>
      </w:r>
      <w:r w:rsidR="00FD560A" w:rsidRPr="0015542E">
        <w:rPr>
          <w:rFonts w:ascii="Arial" w:hAnsi="Arial" w:cs="Arial"/>
          <w:sz w:val="24"/>
          <w:szCs w:val="24"/>
          <w:lang w:eastAsia="es-ES"/>
        </w:rPr>
        <w:t xml:space="preserve"> </w:t>
      </w:r>
      <w:r w:rsidR="007C093C">
        <w:rPr>
          <w:rFonts w:ascii="Arial" w:hAnsi="Arial" w:cs="Arial"/>
          <w:sz w:val="24"/>
          <w:szCs w:val="24"/>
          <w:lang w:eastAsia="es-ES"/>
        </w:rPr>
        <w:t xml:space="preserve">En cumplimiento con el requerimiento efectuado por auto de siete de septiembre de dos mil veinte, la </w:t>
      </w:r>
      <w:r w:rsidR="007C093C" w:rsidRPr="007C093C">
        <w:rPr>
          <w:rFonts w:ascii="Arial" w:hAnsi="Arial" w:cs="Arial"/>
          <w:b/>
          <w:bCs/>
          <w:sz w:val="24"/>
          <w:szCs w:val="24"/>
          <w:lang w:eastAsia="es-ES"/>
        </w:rPr>
        <w:t>autoridad demandada</w:t>
      </w:r>
      <w:r w:rsidR="007C093C">
        <w:rPr>
          <w:rFonts w:ascii="Arial" w:hAnsi="Arial" w:cs="Arial"/>
          <w:sz w:val="24"/>
          <w:szCs w:val="24"/>
          <w:lang w:eastAsia="es-ES"/>
        </w:rPr>
        <w:t xml:space="preserve"> señaló la dirección </w:t>
      </w:r>
      <w:r w:rsidR="005F4029" w:rsidRPr="0015542E">
        <w:rPr>
          <w:rFonts w:ascii="Arial" w:hAnsi="Arial" w:cs="Arial"/>
          <w:sz w:val="24"/>
          <w:szCs w:val="24"/>
          <w:lang w:eastAsia="es-ES"/>
        </w:rPr>
        <w:t xml:space="preserve">de correo electrónico </w:t>
      </w:r>
      <w:hyperlink r:id="rId8" w:history="1">
        <w:r w:rsidR="0015542E" w:rsidRPr="0015542E">
          <w:rPr>
            <w:rStyle w:val="Hipervnculo"/>
            <w:rFonts w:ascii="Arial" w:hAnsi="Arial" w:cs="Arial"/>
            <w:b/>
            <w:bCs/>
            <w:sz w:val="24"/>
            <w:szCs w:val="24"/>
            <w:lang w:eastAsia="es-ES"/>
          </w:rPr>
          <w:t>jurídico.catastro@oaxaca.gob.mx</w:t>
        </w:r>
      </w:hyperlink>
      <w:r w:rsidR="0015542E" w:rsidRPr="0015542E">
        <w:rPr>
          <w:rFonts w:ascii="Arial" w:hAnsi="Arial" w:cs="Arial"/>
          <w:sz w:val="24"/>
          <w:szCs w:val="24"/>
          <w:lang w:eastAsia="es-ES"/>
        </w:rPr>
        <w:t xml:space="preserve">, así como los números telefónicos </w:t>
      </w:r>
      <w:r w:rsidR="0015542E" w:rsidRPr="0015542E">
        <w:rPr>
          <w:rFonts w:ascii="Arial" w:hAnsi="Arial" w:cs="Arial"/>
          <w:b/>
          <w:bCs/>
          <w:sz w:val="24"/>
          <w:szCs w:val="24"/>
          <w:lang w:eastAsia="es-ES"/>
        </w:rPr>
        <w:t>951-513-5915</w:t>
      </w:r>
      <w:r w:rsidR="0015542E" w:rsidRPr="0015542E">
        <w:rPr>
          <w:rFonts w:ascii="Arial" w:hAnsi="Arial" w:cs="Arial"/>
          <w:sz w:val="24"/>
          <w:szCs w:val="24"/>
          <w:lang w:eastAsia="es-ES"/>
        </w:rPr>
        <w:t xml:space="preserve"> y </w:t>
      </w:r>
      <w:r w:rsidR="0015542E" w:rsidRPr="0015542E">
        <w:rPr>
          <w:rFonts w:ascii="Arial" w:hAnsi="Arial" w:cs="Arial"/>
          <w:b/>
          <w:bCs/>
          <w:sz w:val="24"/>
          <w:szCs w:val="24"/>
          <w:lang w:eastAsia="es-ES"/>
        </w:rPr>
        <w:t xml:space="preserve">951-513-5883, </w:t>
      </w:r>
      <w:r w:rsidR="0015542E" w:rsidRPr="0015542E">
        <w:rPr>
          <w:rFonts w:ascii="Arial" w:hAnsi="Arial" w:cs="Arial"/>
          <w:sz w:val="24"/>
          <w:szCs w:val="24"/>
          <w:lang w:eastAsia="es-ES"/>
        </w:rPr>
        <w:t>para oír y recibir notificaciones</w:t>
      </w:r>
      <w:r w:rsidR="0015542E">
        <w:rPr>
          <w:rFonts w:ascii="Arial" w:hAnsi="Arial" w:cs="Arial"/>
          <w:sz w:val="24"/>
          <w:szCs w:val="24"/>
        </w:rPr>
        <w:t xml:space="preserve">, en consecuencia, se ordena notificarle la presente resolución y las subsecuentes notificaciones por la vía señalada, de conformidad con lo dispuesto por los artículos 50 y 57 del Acuerdo General AG/TJAO/12/2020, del Pleno del Tribunal de Justicia Administrativa del Estado de Oaxaca; y 107 del Código de Procedimientos Civiles, aplicado supletoriamente a la Ley de la Materia. - - - - - - - - - </w:t>
      </w:r>
      <w:r w:rsidR="007C093C">
        <w:rPr>
          <w:rFonts w:ascii="Arial" w:hAnsi="Arial" w:cs="Arial"/>
          <w:sz w:val="24"/>
          <w:szCs w:val="24"/>
        </w:rPr>
        <w:t xml:space="preserve">- - - - - - - - - - - - - - - - - - - - - - - - </w:t>
      </w:r>
    </w:p>
    <w:p w14:paraId="0DA1E90B" w14:textId="7E67C349" w:rsidR="005F67CB" w:rsidRPr="0015542E" w:rsidRDefault="0015542E" w:rsidP="0015542E">
      <w:pPr>
        <w:spacing w:line="360" w:lineRule="auto"/>
        <w:ind w:right="-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NOTIFÍQUESE PERSONALMENTE POR ÚNICA OCASIÓN A LA PARTE ACTORA</w:t>
      </w:r>
      <w:r>
        <w:rPr>
          <w:rFonts w:ascii="Arial" w:eastAsia="Arial Unicode MS" w:hAnsi="Arial" w:cs="Arial"/>
          <w:kern w:val="2"/>
          <w:sz w:val="24"/>
          <w:szCs w:val="24"/>
          <w:lang w:eastAsia="ar-SA"/>
        </w:rPr>
        <w:t xml:space="preserve">, por lo que se le requiere para que dé cumplimiento a lo ordenado mediante acuerdo de catorce de octubre de dos mil veinte, con el apercibimiento que en caso de omisión las subsecuentes notificaciones se realizaran por medio de lista que se fije en los estrados de este Tribunal; </w:t>
      </w:r>
      <w:r>
        <w:rPr>
          <w:rFonts w:ascii="Arial" w:eastAsia="Arial Unicode MS" w:hAnsi="Arial" w:cs="Arial"/>
          <w:bCs/>
          <w:kern w:val="2"/>
          <w:sz w:val="24"/>
          <w:szCs w:val="24"/>
          <w:lang w:eastAsia="ar-SA"/>
        </w:rPr>
        <w:t>y como ya se indicó,</w:t>
      </w:r>
      <w:r>
        <w:rPr>
          <w:rFonts w:ascii="Arial" w:eastAsia="Arial Unicode MS" w:hAnsi="Arial" w:cs="Arial"/>
          <w:b/>
          <w:kern w:val="2"/>
          <w:sz w:val="24"/>
          <w:szCs w:val="24"/>
          <w:lang w:eastAsia="ar-SA"/>
        </w:rPr>
        <w:t xml:space="preserve"> POR CORREO ELECTRÓNICO A LA AUTORIDAD DEMANDADA</w:t>
      </w:r>
      <w:r>
        <w:rPr>
          <w:rFonts w:ascii="Arial" w:eastAsia="Arial Unicode MS" w:hAnsi="Arial" w:cs="Arial"/>
          <w:kern w:val="2"/>
          <w:sz w:val="24"/>
          <w:szCs w:val="24"/>
          <w:lang w:eastAsia="ar-SA"/>
        </w:rPr>
        <w:t xml:space="preserve">, con fundamento en los artículos </w:t>
      </w:r>
      <w:r>
        <w:rPr>
          <w:rFonts w:ascii="Arial" w:eastAsia="Arial Unicode MS" w:hAnsi="Arial" w:cs="Arial"/>
          <w:kern w:val="2"/>
          <w:sz w:val="24"/>
          <w:szCs w:val="24"/>
          <w:lang w:eastAsia="ar-SA"/>
        </w:rPr>
        <w:lastRenderedPageBreak/>
        <w:t xml:space="preserve">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 - - - - - - - - - - - - - - - - - - - - - - - - </w:t>
      </w:r>
    </w:p>
    <w:p w14:paraId="7CBAA2DD" w14:textId="458366A8" w:rsidR="009E1C1D" w:rsidRPr="00592A66" w:rsidRDefault="009E1C1D" w:rsidP="00592A66">
      <w:pPr>
        <w:spacing w:before="240" w:line="360" w:lineRule="auto"/>
        <w:ind w:firstLine="567"/>
        <w:jc w:val="both"/>
        <w:rPr>
          <w:rFonts w:ascii="Arial" w:eastAsia="Arial Unicode MS" w:hAnsi="Arial" w:cs="Arial"/>
          <w:kern w:val="2"/>
          <w:sz w:val="24"/>
          <w:szCs w:val="24"/>
          <w:lang w:eastAsia="ar-SA"/>
        </w:rPr>
      </w:pPr>
      <w:r w:rsidRPr="00350936">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w:t>
      </w:r>
      <w:r w:rsidR="00350936">
        <w:rPr>
          <w:rFonts w:ascii="Arial" w:hAnsi="Arial" w:cs="Arial"/>
          <w:sz w:val="24"/>
          <w:szCs w:val="24"/>
        </w:rPr>
        <w:t xml:space="preserve"> </w:t>
      </w:r>
      <w:r w:rsidR="00350936" w:rsidRPr="00350936">
        <w:rPr>
          <w:rFonts w:ascii="Arial" w:eastAsia="Arial Unicode MS" w:hAnsi="Arial" w:cs="Arial"/>
          <w:kern w:val="2"/>
          <w:sz w:val="24"/>
          <w:szCs w:val="24"/>
          <w:lang w:eastAsia="ar-SA"/>
        </w:rPr>
        <w:t>- - - - - - - - - - - - - - - -</w:t>
      </w:r>
      <w:r w:rsidR="00350936">
        <w:rPr>
          <w:rFonts w:ascii="Arial" w:eastAsia="Arial Unicode MS" w:hAnsi="Arial" w:cs="Arial"/>
          <w:kern w:val="2"/>
          <w:sz w:val="24"/>
          <w:szCs w:val="24"/>
          <w:lang w:eastAsia="ar-SA"/>
        </w:rPr>
        <w:t xml:space="preserve"> -</w:t>
      </w:r>
      <w:bookmarkStart w:id="0" w:name="_GoBack"/>
      <w:bookmarkEnd w:id="0"/>
    </w:p>
    <w:sectPr w:rsidR="009E1C1D" w:rsidRPr="00592A66" w:rsidSect="00D61E23">
      <w:headerReference w:type="default" r:id="rId9"/>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5392C" w14:textId="77777777" w:rsidR="00DC377A" w:rsidRDefault="00DC377A" w:rsidP="00CD11C4">
      <w:pPr>
        <w:spacing w:after="0" w:line="240" w:lineRule="auto"/>
      </w:pPr>
      <w:r>
        <w:separator/>
      </w:r>
    </w:p>
  </w:endnote>
  <w:endnote w:type="continuationSeparator" w:id="0">
    <w:p w14:paraId="07ACD484" w14:textId="77777777" w:rsidR="00DC377A" w:rsidRDefault="00DC377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DC42F" w14:textId="77777777" w:rsidR="00DC377A" w:rsidRDefault="00DC377A" w:rsidP="00CD11C4">
      <w:pPr>
        <w:spacing w:after="0" w:line="240" w:lineRule="auto"/>
      </w:pPr>
      <w:r>
        <w:separator/>
      </w:r>
    </w:p>
  </w:footnote>
  <w:footnote w:type="continuationSeparator" w:id="0">
    <w:p w14:paraId="28159DFE" w14:textId="77777777" w:rsidR="00DC377A" w:rsidRDefault="00DC377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752661"/>
      <w:docPartObj>
        <w:docPartGallery w:val="Page Numbers (Top of Page)"/>
        <w:docPartUnique/>
      </w:docPartObj>
    </w:sdtPr>
    <w:sdtEndPr/>
    <w:sdtContent>
      <w:p w14:paraId="0BF922A4" w14:textId="10ECB5DC" w:rsidR="002255B3" w:rsidRDefault="002255B3">
        <w:pPr>
          <w:pStyle w:val="Encabezado"/>
          <w:jc w:val="center"/>
        </w:pPr>
        <w:r>
          <w:fldChar w:fldCharType="begin"/>
        </w:r>
        <w:r>
          <w:instrText>PAGE   \* MERGEFORMAT</w:instrText>
        </w:r>
        <w:r>
          <w:fldChar w:fldCharType="separate"/>
        </w:r>
        <w:r w:rsidR="00592A66" w:rsidRPr="00592A66">
          <w:rPr>
            <w:noProof/>
            <w:lang w:val="es-ES"/>
          </w:rPr>
          <w:t>9</w:t>
        </w:r>
        <w:r>
          <w:fldChar w:fldCharType="end"/>
        </w:r>
      </w:p>
    </w:sdtContent>
  </w:sdt>
  <w:p w14:paraId="1F20BDB3" w14:textId="64096A39" w:rsidR="005627E6" w:rsidRDefault="00C05CDF" w:rsidP="00EE257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54727EED" wp14:editId="1EDC4A83">
              <wp:simplePos x="0" y="0"/>
              <wp:positionH relativeFrom="column">
                <wp:posOffset>5578709</wp:posOffset>
              </wp:positionH>
              <wp:positionV relativeFrom="paragraph">
                <wp:posOffset>4807217</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77C3A91" w14:textId="77777777" w:rsidR="00C05CDF" w:rsidRDefault="00C05CDF" w:rsidP="00C05CD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727EED" id="_x0000_t202" coordsize="21600,21600" o:spt="202" path="m,l,21600r21600,l21600,xe">
              <v:stroke joinstyle="miter"/>
              <v:path gradientshapeok="t" o:connecttype="rect"/>
            </v:shapetype>
            <v:shape id="Cuadro de texto 4" o:spid="_x0000_s1027" type="#_x0000_t202" style="position:absolute;left:0;text-align:left;margin-left:439.25pt;margin-top:378.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">
              <v:textbox>
                <w:txbxContent>
                  <w:p w14:paraId="477C3A91" w14:textId="77777777" w:rsidR="00C05CDF" w:rsidRDefault="00C05CDF" w:rsidP="00C05CD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FF4DF54"/>
    <w:lvl w:ilvl="0" w:tplc="468A93FC">
      <w:start w:val="1"/>
      <w:numFmt w:val="upperRoman"/>
      <w:lvlText w:val="%1."/>
      <w:lvlJc w:val="left"/>
      <w:pPr>
        <w:ind w:left="720" w:hanging="360"/>
      </w:pPr>
      <w:rPr>
        <w:rFonts w:ascii="Arial"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3EA74B63"/>
    <w:multiLevelType w:val="hybridMultilevel"/>
    <w:tmpl w:val="4C189352"/>
    <w:lvl w:ilvl="0" w:tplc="8BC8E936">
      <w:start w:val="4"/>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6"/>
  </w:num>
  <w:num w:numId="3">
    <w:abstractNumId w:val="5"/>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52D0"/>
    <w:rsid w:val="00006A67"/>
    <w:rsid w:val="00006C66"/>
    <w:rsid w:val="00007348"/>
    <w:rsid w:val="000079F1"/>
    <w:rsid w:val="0001024B"/>
    <w:rsid w:val="0001067C"/>
    <w:rsid w:val="00011812"/>
    <w:rsid w:val="00012A49"/>
    <w:rsid w:val="00012BC1"/>
    <w:rsid w:val="000149D8"/>
    <w:rsid w:val="00015B55"/>
    <w:rsid w:val="000160E6"/>
    <w:rsid w:val="00017C47"/>
    <w:rsid w:val="00023D47"/>
    <w:rsid w:val="00024697"/>
    <w:rsid w:val="00025051"/>
    <w:rsid w:val="00027824"/>
    <w:rsid w:val="00027C68"/>
    <w:rsid w:val="00030C0B"/>
    <w:rsid w:val="00031D7D"/>
    <w:rsid w:val="00037D17"/>
    <w:rsid w:val="000411E8"/>
    <w:rsid w:val="00041899"/>
    <w:rsid w:val="00043832"/>
    <w:rsid w:val="0004654E"/>
    <w:rsid w:val="00046FD2"/>
    <w:rsid w:val="0004792D"/>
    <w:rsid w:val="00054875"/>
    <w:rsid w:val="00054966"/>
    <w:rsid w:val="00054D8B"/>
    <w:rsid w:val="00055A84"/>
    <w:rsid w:val="0005699C"/>
    <w:rsid w:val="00057787"/>
    <w:rsid w:val="00060167"/>
    <w:rsid w:val="000624B0"/>
    <w:rsid w:val="00065919"/>
    <w:rsid w:val="00065C84"/>
    <w:rsid w:val="00066E4C"/>
    <w:rsid w:val="000672A2"/>
    <w:rsid w:val="00070DB7"/>
    <w:rsid w:val="00073838"/>
    <w:rsid w:val="00075F8A"/>
    <w:rsid w:val="000763A6"/>
    <w:rsid w:val="000765A1"/>
    <w:rsid w:val="00076D14"/>
    <w:rsid w:val="00080DAC"/>
    <w:rsid w:val="00083964"/>
    <w:rsid w:val="00084289"/>
    <w:rsid w:val="000849C0"/>
    <w:rsid w:val="0008612A"/>
    <w:rsid w:val="000867D5"/>
    <w:rsid w:val="00091C30"/>
    <w:rsid w:val="0009272C"/>
    <w:rsid w:val="000939C9"/>
    <w:rsid w:val="00093B49"/>
    <w:rsid w:val="0009421E"/>
    <w:rsid w:val="00095490"/>
    <w:rsid w:val="00095A20"/>
    <w:rsid w:val="00096021"/>
    <w:rsid w:val="000A1E07"/>
    <w:rsid w:val="000A2504"/>
    <w:rsid w:val="000A4A43"/>
    <w:rsid w:val="000A6968"/>
    <w:rsid w:val="000A7076"/>
    <w:rsid w:val="000A778E"/>
    <w:rsid w:val="000A7C4D"/>
    <w:rsid w:val="000B0E3D"/>
    <w:rsid w:val="000B3457"/>
    <w:rsid w:val="000B3C06"/>
    <w:rsid w:val="000B5E15"/>
    <w:rsid w:val="000B5FA3"/>
    <w:rsid w:val="000B6BF9"/>
    <w:rsid w:val="000C1387"/>
    <w:rsid w:val="000C5AA0"/>
    <w:rsid w:val="000C6269"/>
    <w:rsid w:val="000D0223"/>
    <w:rsid w:val="000D1CE0"/>
    <w:rsid w:val="000D2343"/>
    <w:rsid w:val="000D2828"/>
    <w:rsid w:val="000D52D2"/>
    <w:rsid w:val="000D58E3"/>
    <w:rsid w:val="000E10D7"/>
    <w:rsid w:val="000E125C"/>
    <w:rsid w:val="000E2F34"/>
    <w:rsid w:val="000E3125"/>
    <w:rsid w:val="000E4544"/>
    <w:rsid w:val="000E55C1"/>
    <w:rsid w:val="000E7115"/>
    <w:rsid w:val="000E7C82"/>
    <w:rsid w:val="000F020F"/>
    <w:rsid w:val="000F02EB"/>
    <w:rsid w:val="000F0E9D"/>
    <w:rsid w:val="000F1C14"/>
    <w:rsid w:val="000F3697"/>
    <w:rsid w:val="000F4850"/>
    <w:rsid w:val="000F62E9"/>
    <w:rsid w:val="000F7F38"/>
    <w:rsid w:val="00100DDA"/>
    <w:rsid w:val="00101C10"/>
    <w:rsid w:val="00102A0D"/>
    <w:rsid w:val="00102FB7"/>
    <w:rsid w:val="00103210"/>
    <w:rsid w:val="001032B5"/>
    <w:rsid w:val="00106350"/>
    <w:rsid w:val="001068A7"/>
    <w:rsid w:val="00107A23"/>
    <w:rsid w:val="00107DAC"/>
    <w:rsid w:val="00114CF0"/>
    <w:rsid w:val="0011580E"/>
    <w:rsid w:val="00115E92"/>
    <w:rsid w:val="00120CE6"/>
    <w:rsid w:val="00123364"/>
    <w:rsid w:val="001260E0"/>
    <w:rsid w:val="00127503"/>
    <w:rsid w:val="001278A3"/>
    <w:rsid w:val="00132775"/>
    <w:rsid w:val="00134947"/>
    <w:rsid w:val="001351AF"/>
    <w:rsid w:val="00136C8F"/>
    <w:rsid w:val="00136DFE"/>
    <w:rsid w:val="00136EE4"/>
    <w:rsid w:val="0014054F"/>
    <w:rsid w:val="00141D1E"/>
    <w:rsid w:val="00143717"/>
    <w:rsid w:val="001437C3"/>
    <w:rsid w:val="00145605"/>
    <w:rsid w:val="00146383"/>
    <w:rsid w:val="00147687"/>
    <w:rsid w:val="00150792"/>
    <w:rsid w:val="001509C7"/>
    <w:rsid w:val="00150F0A"/>
    <w:rsid w:val="001548A6"/>
    <w:rsid w:val="0015542E"/>
    <w:rsid w:val="00156E58"/>
    <w:rsid w:val="00160176"/>
    <w:rsid w:val="001610FE"/>
    <w:rsid w:val="001641BE"/>
    <w:rsid w:val="00165E65"/>
    <w:rsid w:val="0016684C"/>
    <w:rsid w:val="00166F17"/>
    <w:rsid w:val="001670EA"/>
    <w:rsid w:val="0017088D"/>
    <w:rsid w:val="00170E43"/>
    <w:rsid w:val="0017174E"/>
    <w:rsid w:val="00172D0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182B"/>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13EA"/>
    <w:rsid w:val="001D2AF1"/>
    <w:rsid w:val="001D2DF7"/>
    <w:rsid w:val="001D30F2"/>
    <w:rsid w:val="001D43FE"/>
    <w:rsid w:val="001D4618"/>
    <w:rsid w:val="001D52AA"/>
    <w:rsid w:val="001D76C9"/>
    <w:rsid w:val="001E231A"/>
    <w:rsid w:val="001E4EB9"/>
    <w:rsid w:val="001E56FE"/>
    <w:rsid w:val="001E663C"/>
    <w:rsid w:val="001E769E"/>
    <w:rsid w:val="001F06C2"/>
    <w:rsid w:val="001F218B"/>
    <w:rsid w:val="001F26EF"/>
    <w:rsid w:val="001F285B"/>
    <w:rsid w:val="001F39BE"/>
    <w:rsid w:val="001F404D"/>
    <w:rsid w:val="001F410A"/>
    <w:rsid w:val="001F5385"/>
    <w:rsid w:val="0020056F"/>
    <w:rsid w:val="002048DD"/>
    <w:rsid w:val="002051B2"/>
    <w:rsid w:val="00205E4E"/>
    <w:rsid w:val="0020614C"/>
    <w:rsid w:val="0020627A"/>
    <w:rsid w:val="0021015F"/>
    <w:rsid w:val="002105EF"/>
    <w:rsid w:val="0021110B"/>
    <w:rsid w:val="002136D1"/>
    <w:rsid w:val="00213B9C"/>
    <w:rsid w:val="002142A6"/>
    <w:rsid w:val="00215BF0"/>
    <w:rsid w:val="002164AF"/>
    <w:rsid w:val="00216A7F"/>
    <w:rsid w:val="002175DA"/>
    <w:rsid w:val="00220686"/>
    <w:rsid w:val="00221ACB"/>
    <w:rsid w:val="00221BE4"/>
    <w:rsid w:val="0022206A"/>
    <w:rsid w:val="00222821"/>
    <w:rsid w:val="00222C41"/>
    <w:rsid w:val="0022349B"/>
    <w:rsid w:val="002255B3"/>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3CBE"/>
    <w:rsid w:val="0025646A"/>
    <w:rsid w:val="00257388"/>
    <w:rsid w:val="00260220"/>
    <w:rsid w:val="00262965"/>
    <w:rsid w:val="00262B0C"/>
    <w:rsid w:val="00265654"/>
    <w:rsid w:val="0026583B"/>
    <w:rsid w:val="00265EE4"/>
    <w:rsid w:val="00266AA5"/>
    <w:rsid w:val="0026719F"/>
    <w:rsid w:val="00267A46"/>
    <w:rsid w:val="00272314"/>
    <w:rsid w:val="002744D4"/>
    <w:rsid w:val="00276705"/>
    <w:rsid w:val="00277718"/>
    <w:rsid w:val="002806DD"/>
    <w:rsid w:val="00284800"/>
    <w:rsid w:val="00284D13"/>
    <w:rsid w:val="002860E7"/>
    <w:rsid w:val="00287C23"/>
    <w:rsid w:val="002907CE"/>
    <w:rsid w:val="00290804"/>
    <w:rsid w:val="00293261"/>
    <w:rsid w:val="002940C6"/>
    <w:rsid w:val="00297080"/>
    <w:rsid w:val="00297269"/>
    <w:rsid w:val="00297A90"/>
    <w:rsid w:val="00297E51"/>
    <w:rsid w:val="002A01AD"/>
    <w:rsid w:val="002A5B5A"/>
    <w:rsid w:val="002A68AD"/>
    <w:rsid w:val="002A757C"/>
    <w:rsid w:val="002A7DCD"/>
    <w:rsid w:val="002B05A8"/>
    <w:rsid w:val="002B24C7"/>
    <w:rsid w:val="002B372F"/>
    <w:rsid w:val="002B5967"/>
    <w:rsid w:val="002B75FF"/>
    <w:rsid w:val="002C1B3C"/>
    <w:rsid w:val="002C29A8"/>
    <w:rsid w:val="002C42FE"/>
    <w:rsid w:val="002C45B3"/>
    <w:rsid w:val="002C4CEB"/>
    <w:rsid w:val="002C50C1"/>
    <w:rsid w:val="002C68FE"/>
    <w:rsid w:val="002D055B"/>
    <w:rsid w:val="002D0755"/>
    <w:rsid w:val="002D0CB8"/>
    <w:rsid w:val="002D3354"/>
    <w:rsid w:val="002D432C"/>
    <w:rsid w:val="002D6224"/>
    <w:rsid w:val="002E10E1"/>
    <w:rsid w:val="002E2E5A"/>
    <w:rsid w:val="002E3B6F"/>
    <w:rsid w:val="002E4D5A"/>
    <w:rsid w:val="002E62A6"/>
    <w:rsid w:val="002E654B"/>
    <w:rsid w:val="002E68E4"/>
    <w:rsid w:val="002F126C"/>
    <w:rsid w:val="002F3A77"/>
    <w:rsid w:val="002F66C2"/>
    <w:rsid w:val="00300F09"/>
    <w:rsid w:val="003015C5"/>
    <w:rsid w:val="003021C6"/>
    <w:rsid w:val="00302373"/>
    <w:rsid w:val="00303063"/>
    <w:rsid w:val="00303716"/>
    <w:rsid w:val="00303E57"/>
    <w:rsid w:val="00304C3A"/>
    <w:rsid w:val="003076F5"/>
    <w:rsid w:val="003077C9"/>
    <w:rsid w:val="0030792E"/>
    <w:rsid w:val="00307A57"/>
    <w:rsid w:val="00307E54"/>
    <w:rsid w:val="00310386"/>
    <w:rsid w:val="0031097D"/>
    <w:rsid w:val="00312750"/>
    <w:rsid w:val="00313BBC"/>
    <w:rsid w:val="00313E53"/>
    <w:rsid w:val="0031737E"/>
    <w:rsid w:val="00321026"/>
    <w:rsid w:val="003210BE"/>
    <w:rsid w:val="00322A13"/>
    <w:rsid w:val="003235EA"/>
    <w:rsid w:val="00323BA1"/>
    <w:rsid w:val="003259FD"/>
    <w:rsid w:val="00326014"/>
    <w:rsid w:val="0032659E"/>
    <w:rsid w:val="00326821"/>
    <w:rsid w:val="0032719B"/>
    <w:rsid w:val="00330526"/>
    <w:rsid w:val="00330FD8"/>
    <w:rsid w:val="003318B0"/>
    <w:rsid w:val="003326A0"/>
    <w:rsid w:val="00332CF3"/>
    <w:rsid w:val="003330DF"/>
    <w:rsid w:val="003338AE"/>
    <w:rsid w:val="00334ACC"/>
    <w:rsid w:val="00335658"/>
    <w:rsid w:val="00335C48"/>
    <w:rsid w:val="00336342"/>
    <w:rsid w:val="00336DE8"/>
    <w:rsid w:val="003408EB"/>
    <w:rsid w:val="0034233E"/>
    <w:rsid w:val="0034437E"/>
    <w:rsid w:val="0034641C"/>
    <w:rsid w:val="00350473"/>
    <w:rsid w:val="00350489"/>
    <w:rsid w:val="00350859"/>
    <w:rsid w:val="00350936"/>
    <w:rsid w:val="00351EE7"/>
    <w:rsid w:val="00352C0C"/>
    <w:rsid w:val="0035336F"/>
    <w:rsid w:val="0035374B"/>
    <w:rsid w:val="00355782"/>
    <w:rsid w:val="00363B4B"/>
    <w:rsid w:val="00363BF7"/>
    <w:rsid w:val="00363C30"/>
    <w:rsid w:val="00363C7F"/>
    <w:rsid w:val="003645B7"/>
    <w:rsid w:val="003646FE"/>
    <w:rsid w:val="00365652"/>
    <w:rsid w:val="00366054"/>
    <w:rsid w:val="0036660D"/>
    <w:rsid w:val="0037192F"/>
    <w:rsid w:val="003740BA"/>
    <w:rsid w:val="003752AD"/>
    <w:rsid w:val="00376523"/>
    <w:rsid w:val="00376E74"/>
    <w:rsid w:val="00381570"/>
    <w:rsid w:val="0038159F"/>
    <w:rsid w:val="00382949"/>
    <w:rsid w:val="00385C3D"/>
    <w:rsid w:val="00385E29"/>
    <w:rsid w:val="003862BE"/>
    <w:rsid w:val="00387C7B"/>
    <w:rsid w:val="00391F7E"/>
    <w:rsid w:val="00392FDF"/>
    <w:rsid w:val="0039317E"/>
    <w:rsid w:val="00393915"/>
    <w:rsid w:val="003940B7"/>
    <w:rsid w:val="00394126"/>
    <w:rsid w:val="00394401"/>
    <w:rsid w:val="003A1BD5"/>
    <w:rsid w:val="003A260D"/>
    <w:rsid w:val="003A33AD"/>
    <w:rsid w:val="003A3D36"/>
    <w:rsid w:val="003A3E5B"/>
    <w:rsid w:val="003A510C"/>
    <w:rsid w:val="003B016F"/>
    <w:rsid w:val="003B03C0"/>
    <w:rsid w:val="003B0F0A"/>
    <w:rsid w:val="003B2E7C"/>
    <w:rsid w:val="003B4196"/>
    <w:rsid w:val="003B50B4"/>
    <w:rsid w:val="003B5AAA"/>
    <w:rsid w:val="003B5B89"/>
    <w:rsid w:val="003B6193"/>
    <w:rsid w:val="003B6577"/>
    <w:rsid w:val="003B723C"/>
    <w:rsid w:val="003C0527"/>
    <w:rsid w:val="003C1F86"/>
    <w:rsid w:val="003C24E1"/>
    <w:rsid w:val="003C74F2"/>
    <w:rsid w:val="003D0465"/>
    <w:rsid w:val="003D0936"/>
    <w:rsid w:val="003D2B52"/>
    <w:rsid w:val="003D4956"/>
    <w:rsid w:val="003D4F50"/>
    <w:rsid w:val="003D571F"/>
    <w:rsid w:val="003D58AB"/>
    <w:rsid w:val="003D5B57"/>
    <w:rsid w:val="003D6039"/>
    <w:rsid w:val="003D6212"/>
    <w:rsid w:val="003D67E2"/>
    <w:rsid w:val="003D7D26"/>
    <w:rsid w:val="003E0DAC"/>
    <w:rsid w:val="003E2537"/>
    <w:rsid w:val="003E2FDA"/>
    <w:rsid w:val="003E4342"/>
    <w:rsid w:val="003E5618"/>
    <w:rsid w:val="003E6356"/>
    <w:rsid w:val="003E75EC"/>
    <w:rsid w:val="003F0481"/>
    <w:rsid w:val="003F05FC"/>
    <w:rsid w:val="003F21B7"/>
    <w:rsid w:val="003F3296"/>
    <w:rsid w:val="003F3A22"/>
    <w:rsid w:val="003F51BD"/>
    <w:rsid w:val="003F6F64"/>
    <w:rsid w:val="003F75CD"/>
    <w:rsid w:val="00400741"/>
    <w:rsid w:val="00403561"/>
    <w:rsid w:val="00403B99"/>
    <w:rsid w:val="00404CE1"/>
    <w:rsid w:val="00406C48"/>
    <w:rsid w:val="004109E9"/>
    <w:rsid w:val="004138BA"/>
    <w:rsid w:val="00417A15"/>
    <w:rsid w:val="00420073"/>
    <w:rsid w:val="0042077D"/>
    <w:rsid w:val="00421DCB"/>
    <w:rsid w:val="00424063"/>
    <w:rsid w:val="00424752"/>
    <w:rsid w:val="004248A0"/>
    <w:rsid w:val="0042516D"/>
    <w:rsid w:val="0042558B"/>
    <w:rsid w:val="00425FFD"/>
    <w:rsid w:val="0042655F"/>
    <w:rsid w:val="0042717B"/>
    <w:rsid w:val="004302E0"/>
    <w:rsid w:val="00430AD6"/>
    <w:rsid w:val="00431D55"/>
    <w:rsid w:val="00431E23"/>
    <w:rsid w:val="004322A1"/>
    <w:rsid w:val="004322F7"/>
    <w:rsid w:val="00434520"/>
    <w:rsid w:val="00436976"/>
    <w:rsid w:val="004409FE"/>
    <w:rsid w:val="004418D0"/>
    <w:rsid w:val="0044253F"/>
    <w:rsid w:val="00442576"/>
    <w:rsid w:val="00442BF7"/>
    <w:rsid w:val="00442C59"/>
    <w:rsid w:val="004437B8"/>
    <w:rsid w:val="004449BE"/>
    <w:rsid w:val="0044514C"/>
    <w:rsid w:val="004454E9"/>
    <w:rsid w:val="00452891"/>
    <w:rsid w:val="00452953"/>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1BF"/>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2826"/>
    <w:rsid w:val="004A43D9"/>
    <w:rsid w:val="004A524F"/>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2E8D"/>
    <w:rsid w:val="004C31B0"/>
    <w:rsid w:val="004C42C9"/>
    <w:rsid w:val="004C472D"/>
    <w:rsid w:val="004C4CCB"/>
    <w:rsid w:val="004C6699"/>
    <w:rsid w:val="004C6D49"/>
    <w:rsid w:val="004D048D"/>
    <w:rsid w:val="004D072E"/>
    <w:rsid w:val="004D0D06"/>
    <w:rsid w:val="004D19F4"/>
    <w:rsid w:val="004D2261"/>
    <w:rsid w:val="004D2371"/>
    <w:rsid w:val="004D5494"/>
    <w:rsid w:val="004D5E58"/>
    <w:rsid w:val="004D5FE2"/>
    <w:rsid w:val="004D66AC"/>
    <w:rsid w:val="004D7170"/>
    <w:rsid w:val="004E053D"/>
    <w:rsid w:val="004E1272"/>
    <w:rsid w:val="004E3CD5"/>
    <w:rsid w:val="004E427F"/>
    <w:rsid w:val="004E5083"/>
    <w:rsid w:val="004E629F"/>
    <w:rsid w:val="004F114A"/>
    <w:rsid w:val="004F1827"/>
    <w:rsid w:val="004F1C4E"/>
    <w:rsid w:val="004F21AA"/>
    <w:rsid w:val="004F7645"/>
    <w:rsid w:val="0050058A"/>
    <w:rsid w:val="00501A6E"/>
    <w:rsid w:val="00504729"/>
    <w:rsid w:val="00506028"/>
    <w:rsid w:val="005072ED"/>
    <w:rsid w:val="00511C9B"/>
    <w:rsid w:val="00512F3F"/>
    <w:rsid w:val="005130CE"/>
    <w:rsid w:val="005134B8"/>
    <w:rsid w:val="0051537B"/>
    <w:rsid w:val="005159EB"/>
    <w:rsid w:val="00515F49"/>
    <w:rsid w:val="00521E9D"/>
    <w:rsid w:val="00522E3A"/>
    <w:rsid w:val="00523821"/>
    <w:rsid w:val="00524C0A"/>
    <w:rsid w:val="00532378"/>
    <w:rsid w:val="00533E4A"/>
    <w:rsid w:val="0053648D"/>
    <w:rsid w:val="00536BCB"/>
    <w:rsid w:val="00537CC2"/>
    <w:rsid w:val="00537DA7"/>
    <w:rsid w:val="005414B8"/>
    <w:rsid w:val="005419DD"/>
    <w:rsid w:val="00551AE2"/>
    <w:rsid w:val="00552EE0"/>
    <w:rsid w:val="00554DF3"/>
    <w:rsid w:val="00554F68"/>
    <w:rsid w:val="00557F38"/>
    <w:rsid w:val="0056021A"/>
    <w:rsid w:val="00560CBC"/>
    <w:rsid w:val="00560CF5"/>
    <w:rsid w:val="0056169B"/>
    <w:rsid w:val="00562331"/>
    <w:rsid w:val="0056262B"/>
    <w:rsid w:val="005627E6"/>
    <w:rsid w:val="00563624"/>
    <w:rsid w:val="00564762"/>
    <w:rsid w:val="0056689B"/>
    <w:rsid w:val="00570F24"/>
    <w:rsid w:val="00571DD5"/>
    <w:rsid w:val="0057681A"/>
    <w:rsid w:val="00577AB9"/>
    <w:rsid w:val="00581941"/>
    <w:rsid w:val="00581EB0"/>
    <w:rsid w:val="00584205"/>
    <w:rsid w:val="00585AF6"/>
    <w:rsid w:val="0058635B"/>
    <w:rsid w:val="00586D03"/>
    <w:rsid w:val="00587519"/>
    <w:rsid w:val="0059084A"/>
    <w:rsid w:val="00590F44"/>
    <w:rsid w:val="00591F38"/>
    <w:rsid w:val="00592A66"/>
    <w:rsid w:val="005939BF"/>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766C"/>
    <w:rsid w:val="005D545F"/>
    <w:rsid w:val="005E1534"/>
    <w:rsid w:val="005E4094"/>
    <w:rsid w:val="005E5C1E"/>
    <w:rsid w:val="005E647A"/>
    <w:rsid w:val="005F38E7"/>
    <w:rsid w:val="005F38F5"/>
    <w:rsid w:val="005F4029"/>
    <w:rsid w:val="005F40DF"/>
    <w:rsid w:val="005F67CB"/>
    <w:rsid w:val="006010D3"/>
    <w:rsid w:val="00604918"/>
    <w:rsid w:val="00604D9B"/>
    <w:rsid w:val="00606241"/>
    <w:rsid w:val="00607F6C"/>
    <w:rsid w:val="0061024D"/>
    <w:rsid w:val="00611AE8"/>
    <w:rsid w:val="00611F7A"/>
    <w:rsid w:val="00612240"/>
    <w:rsid w:val="00614239"/>
    <w:rsid w:val="00615213"/>
    <w:rsid w:val="0061523F"/>
    <w:rsid w:val="0061574A"/>
    <w:rsid w:val="00615E00"/>
    <w:rsid w:val="00620D9D"/>
    <w:rsid w:val="00620E1E"/>
    <w:rsid w:val="00622604"/>
    <w:rsid w:val="00623857"/>
    <w:rsid w:val="00625E1F"/>
    <w:rsid w:val="006266D7"/>
    <w:rsid w:val="006273B7"/>
    <w:rsid w:val="00631406"/>
    <w:rsid w:val="006328B6"/>
    <w:rsid w:val="00632FDF"/>
    <w:rsid w:val="0063441A"/>
    <w:rsid w:val="00636913"/>
    <w:rsid w:val="00636A54"/>
    <w:rsid w:val="006408E9"/>
    <w:rsid w:val="00642044"/>
    <w:rsid w:val="00642176"/>
    <w:rsid w:val="0064228A"/>
    <w:rsid w:val="00643076"/>
    <w:rsid w:val="006444BB"/>
    <w:rsid w:val="0064689B"/>
    <w:rsid w:val="00647A05"/>
    <w:rsid w:val="0065452B"/>
    <w:rsid w:val="0065550C"/>
    <w:rsid w:val="006606D1"/>
    <w:rsid w:val="00660C12"/>
    <w:rsid w:val="00665C28"/>
    <w:rsid w:val="006711F9"/>
    <w:rsid w:val="006713C7"/>
    <w:rsid w:val="00671FA9"/>
    <w:rsid w:val="00672ABD"/>
    <w:rsid w:val="00672F2A"/>
    <w:rsid w:val="00672FDF"/>
    <w:rsid w:val="0068034F"/>
    <w:rsid w:val="00681510"/>
    <w:rsid w:val="00681CF0"/>
    <w:rsid w:val="0068284B"/>
    <w:rsid w:val="006848C1"/>
    <w:rsid w:val="00684C7E"/>
    <w:rsid w:val="00684FC4"/>
    <w:rsid w:val="00685AA5"/>
    <w:rsid w:val="00686FE4"/>
    <w:rsid w:val="00686FF7"/>
    <w:rsid w:val="00687B43"/>
    <w:rsid w:val="00690070"/>
    <w:rsid w:val="00692ADE"/>
    <w:rsid w:val="006A0059"/>
    <w:rsid w:val="006A0BF0"/>
    <w:rsid w:val="006A1793"/>
    <w:rsid w:val="006A3BC0"/>
    <w:rsid w:val="006A4002"/>
    <w:rsid w:val="006A5553"/>
    <w:rsid w:val="006A62D2"/>
    <w:rsid w:val="006A7165"/>
    <w:rsid w:val="006A7ABD"/>
    <w:rsid w:val="006B08C0"/>
    <w:rsid w:val="006B0F02"/>
    <w:rsid w:val="006B29C5"/>
    <w:rsid w:val="006B3AD9"/>
    <w:rsid w:val="006B5DA5"/>
    <w:rsid w:val="006B7870"/>
    <w:rsid w:val="006C0A60"/>
    <w:rsid w:val="006C1259"/>
    <w:rsid w:val="006C1553"/>
    <w:rsid w:val="006C1DA3"/>
    <w:rsid w:val="006C3772"/>
    <w:rsid w:val="006C539C"/>
    <w:rsid w:val="006C6E90"/>
    <w:rsid w:val="006D4B16"/>
    <w:rsid w:val="006D5CB6"/>
    <w:rsid w:val="006D5E7E"/>
    <w:rsid w:val="006D66E0"/>
    <w:rsid w:val="006D6937"/>
    <w:rsid w:val="006D6A09"/>
    <w:rsid w:val="006D74DD"/>
    <w:rsid w:val="006E16BA"/>
    <w:rsid w:val="006E2075"/>
    <w:rsid w:val="006E31F3"/>
    <w:rsid w:val="006E652B"/>
    <w:rsid w:val="006F00C0"/>
    <w:rsid w:val="006F1BCD"/>
    <w:rsid w:val="006F454F"/>
    <w:rsid w:val="00702110"/>
    <w:rsid w:val="00703376"/>
    <w:rsid w:val="007037FE"/>
    <w:rsid w:val="007051B5"/>
    <w:rsid w:val="007053E9"/>
    <w:rsid w:val="00706FDD"/>
    <w:rsid w:val="00707801"/>
    <w:rsid w:val="00711198"/>
    <w:rsid w:val="00716701"/>
    <w:rsid w:val="00722B13"/>
    <w:rsid w:val="0072315F"/>
    <w:rsid w:val="007231C7"/>
    <w:rsid w:val="007272C1"/>
    <w:rsid w:val="00727E90"/>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F32"/>
    <w:rsid w:val="007459FF"/>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55B6"/>
    <w:rsid w:val="00786A97"/>
    <w:rsid w:val="007927BF"/>
    <w:rsid w:val="00793128"/>
    <w:rsid w:val="007935DB"/>
    <w:rsid w:val="007962FE"/>
    <w:rsid w:val="00797DA0"/>
    <w:rsid w:val="007A0FA7"/>
    <w:rsid w:val="007A19BA"/>
    <w:rsid w:val="007A392B"/>
    <w:rsid w:val="007A7A4A"/>
    <w:rsid w:val="007B023E"/>
    <w:rsid w:val="007B03C1"/>
    <w:rsid w:val="007B07BB"/>
    <w:rsid w:val="007B0959"/>
    <w:rsid w:val="007B0C50"/>
    <w:rsid w:val="007B0EFA"/>
    <w:rsid w:val="007B2891"/>
    <w:rsid w:val="007B2A3C"/>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093C"/>
    <w:rsid w:val="007C108A"/>
    <w:rsid w:val="007C2AF6"/>
    <w:rsid w:val="007C4120"/>
    <w:rsid w:val="007C425B"/>
    <w:rsid w:val="007C42F8"/>
    <w:rsid w:val="007C6280"/>
    <w:rsid w:val="007C66D8"/>
    <w:rsid w:val="007C7F4F"/>
    <w:rsid w:val="007D16E3"/>
    <w:rsid w:val="007D1DA2"/>
    <w:rsid w:val="007D42CA"/>
    <w:rsid w:val="007D4C8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06B78"/>
    <w:rsid w:val="0081094A"/>
    <w:rsid w:val="008156EF"/>
    <w:rsid w:val="00817363"/>
    <w:rsid w:val="008175AE"/>
    <w:rsid w:val="00821C91"/>
    <w:rsid w:val="0082455D"/>
    <w:rsid w:val="0082463D"/>
    <w:rsid w:val="00825C67"/>
    <w:rsid w:val="0082762A"/>
    <w:rsid w:val="008307F6"/>
    <w:rsid w:val="0083167B"/>
    <w:rsid w:val="00831F33"/>
    <w:rsid w:val="00834225"/>
    <w:rsid w:val="00834D6C"/>
    <w:rsid w:val="008375E2"/>
    <w:rsid w:val="00837FDE"/>
    <w:rsid w:val="008412A8"/>
    <w:rsid w:val="00841C7E"/>
    <w:rsid w:val="00844DDB"/>
    <w:rsid w:val="0084636B"/>
    <w:rsid w:val="008463E8"/>
    <w:rsid w:val="008470CC"/>
    <w:rsid w:val="00847F7C"/>
    <w:rsid w:val="0085189A"/>
    <w:rsid w:val="008537E6"/>
    <w:rsid w:val="00853F87"/>
    <w:rsid w:val="00854A57"/>
    <w:rsid w:val="00854D99"/>
    <w:rsid w:val="008617E0"/>
    <w:rsid w:val="008637B5"/>
    <w:rsid w:val="00865149"/>
    <w:rsid w:val="0086715B"/>
    <w:rsid w:val="0087200B"/>
    <w:rsid w:val="0087259F"/>
    <w:rsid w:val="008728A8"/>
    <w:rsid w:val="00873ACD"/>
    <w:rsid w:val="00874311"/>
    <w:rsid w:val="00875DAC"/>
    <w:rsid w:val="00876F7D"/>
    <w:rsid w:val="00877939"/>
    <w:rsid w:val="00877FB4"/>
    <w:rsid w:val="00881F9A"/>
    <w:rsid w:val="00882419"/>
    <w:rsid w:val="00883F14"/>
    <w:rsid w:val="008851FF"/>
    <w:rsid w:val="00885257"/>
    <w:rsid w:val="00886782"/>
    <w:rsid w:val="00886F31"/>
    <w:rsid w:val="0089046B"/>
    <w:rsid w:val="00890540"/>
    <w:rsid w:val="008946E6"/>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46"/>
    <w:rsid w:val="008D6CC8"/>
    <w:rsid w:val="008E182E"/>
    <w:rsid w:val="008E2E2D"/>
    <w:rsid w:val="008E3319"/>
    <w:rsid w:val="008E3989"/>
    <w:rsid w:val="008E4091"/>
    <w:rsid w:val="008E4581"/>
    <w:rsid w:val="008E5A77"/>
    <w:rsid w:val="008E6103"/>
    <w:rsid w:val="008E61D5"/>
    <w:rsid w:val="008E735B"/>
    <w:rsid w:val="008E7713"/>
    <w:rsid w:val="008F130D"/>
    <w:rsid w:val="008F1951"/>
    <w:rsid w:val="008F2806"/>
    <w:rsid w:val="008F5E30"/>
    <w:rsid w:val="008F7BA3"/>
    <w:rsid w:val="008F7CD5"/>
    <w:rsid w:val="009010B9"/>
    <w:rsid w:val="0090180E"/>
    <w:rsid w:val="009019B7"/>
    <w:rsid w:val="00902036"/>
    <w:rsid w:val="00910E9F"/>
    <w:rsid w:val="00911A56"/>
    <w:rsid w:val="00914204"/>
    <w:rsid w:val="00914823"/>
    <w:rsid w:val="009224C8"/>
    <w:rsid w:val="00922D5E"/>
    <w:rsid w:val="009230F0"/>
    <w:rsid w:val="00923927"/>
    <w:rsid w:val="009267E3"/>
    <w:rsid w:val="00927B67"/>
    <w:rsid w:val="00930B5C"/>
    <w:rsid w:val="009320EE"/>
    <w:rsid w:val="009364BA"/>
    <w:rsid w:val="00936E8B"/>
    <w:rsid w:val="00940160"/>
    <w:rsid w:val="00940A73"/>
    <w:rsid w:val="00945923"/>
    <w:rsid w:val="00945B16"/>
    <w:rsid w:val="00947A96"/>
    <w:rsid w:val="009511AD"/>
    <w:rsid w:val="00952817"/>
    <w:rsid w:val="00955255"/>
    <w:rsid w:val="009562CE"/>
    <w:rsid w:val="00956751"/>
    <w:rsid w:val="00956D0C"/>
    <w:rsid w:val="00957CA4"/>
    <w:rsid w:val="009601CE"/>
    <w:rsid w:val="009605FD"/>
    <w:rsid w:val="009608CF"/>
    <w:rsid w:val="009615A7"/>
    <w:rsid w:val="009629E5"/>
    <w:rsid w:val="0096309E"/>
    <w:rsid w:val="00965E99"/>
    <w:rsid w:val="00967F5D"/>
    <w:rsid w:val="0097637C"/>
    <w:rsid w:val="00977F4F"/>
    <w:rsid w:val="009810AE"/>
    <w:rsid w:val="0098440B"/>
    <w:rsid w:val="009863D9"/>
    <w:rsid w:val="00986450"/>
    <w:rsid w:val="00986A54"/>
    <w:rsid w:val="0099236F"/>
    <w:rsid w:val="00992C14"/>
    <w:rsid w:val="0099315A"/>
    <w:rsid w:val="00996911"/>
    <w:rsid w:val="00997B92"/>
    <w:rsid w:val="009A0F7E"/>
    <w:rsid w:val="009A1A75"/>
    <w:rsid w:val="009A20F8"/>
    <w:rsid w:val="009A338E"/>
    <w:rsid w:val="009A3857"/>
    <w:rsid w:val="009A3C66"/>
    <w:rsid w:val="009A631D"/>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8A"/>
    <w:rsid w:val="009D7797"/>
    <w:rsid w:val="009D7854"/>
    <w:rsid w:val="009D7D3F"/>
    <w:rsid w:val="009E0B67"/>
    <w:rsid w:val="009E1C1D"/>
    <w:rsid w:val="009E23E1"/>
    <w:rsid w:val="009E5A34"/>
    <w:rsid w:val="009E6521"/>
    <w:rsid w:val="009E7EFB"/>
    <w:rsid w:val="009F1B92"/>
    <w:rsid w:val="009F239C"/>
    <w:rsid w:val="009F2F15"/>
    <w:rsid w:val="009F490F"/>
    <w:rsid w:val="009F4FFD"/>
    <w:rsid w:val="009F7F6B"/>
    <w:rsid w:val="00A0213B"/>
    <w:rsid w:val="00A0281E"/>
    <w:rsid w:val="00A02D33"/>
    <w:rsid w:val="00A03803"/>
    <w:rsid w:val="00A051A7"/>
    <w:rsid w:val="00A06BE0"/>
    <w:rsid w:val="00A11FCE"/>
    <w:rsid w:val="00A148AD"/>
    <w:rsid w:val="00A1680B"/>
    <w:rsid w:val="00A2238F"/>
    <w:rsid w:val="00A227CB"/>
    <w:rsid w:val="00A22DDD"/>
    <w:rsid w:val="00A2428C"/>
    <w:rsid w:val="00A24B6E"/>
    <w:rsid w:val="00A31F74"/>
    <w:rsid w:val="00A321C2"/>
    <w:rsid w:val="00A3341E"/>
    <w:rsid w:val="00A33F7A"/>
    <w:rsid w:val="00A34A2F"/>
    <w:rsid w:val="00A34CA1"/>
    <w:rsid w:val="00A36273"/>
    <w:rsid w:val="00A368A6"/>
    <w:rsid w:val="00A36FA7"/>
    <w:rsid w:val="00A37996"/>
    <w:rsid w:val="00A40ACB"/>
    <w:rsid w:val="00A421FA"/>
    <w:rsid w:val="00A43CDC"/>
    <w:rsid w:val="00A43D51"/>
    <w:rsid w:val="00A44464"/>
    <w:rsid w:val="00A4457E"/>
    <w:rsid w:val="00A44ED5"/>
    <w:rsid w:val="00A451F0"/>
    <w:rsid w:val="00A46300"/>
    <w:rsid w:val="00A4794B"/>
    <w:rsid w:val="00A500BD"/>
    <w:rsid w:val="00A566CC"/>
    <w:rsid w:val="00A57519"/>
    <w:rsid w:val="00A60889"/>
    <w:rsid w:val="00A61A4C"/>
    <w:rsid w:val="00A62699"/>
    <w:rsid w:val="00A63258"/>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2A90"/>
    <w:rsid w:val="00AE2F20"/>
    <w:rsid w:val="00AE3009"/>
    <w:rsid w:val="00AE306D"/>
    <w:rsid w:val="00AE6B0D"/>
    <w:rsid w:val="00AE7483"/>
    <w:rsid w:val="00AF06BA"/>
    <w:rsid w:val="00AF12A1"/>
    <w:rsid w:val="00AF4373"/>
    <w:rsid w:val="00AF4DB2"/>
    <w:rsid w:val="00AF6126"/>
    <w:rsid w:val="00AF617B"/>
    <w:rsid w:val="00AF73E0"/>
    <w:rsid w:val="00AF7798"/>
    <w:rsid w:val="00B00244"/>
    <w:rsid w:val="00B013A9"/>
    <w:rsid w:val="00B01BDB"/>
    <w:rsid w:val="00B0519D"/>
    <w:rsid w:val="00B055F6"/>
    <w:rsid w:val="00B05F90"/>
    <w:rsid w:val="00B061D8"/>
    <w:rsid w:val="00B1048E"/>
    <w:rsid w:val="00B10D38"/>
    <w:rsid w:val="00B1154D"/>
    <w:rsid w:val="00B1268E"/>
    <w:rsid w:val="00B127B8"/>
    <w:rsid w:val="00B133BD"/>
    <w:rsid w:val="00B13806"/>
    <w:rsid w:val="00B14CE9"/>
    <w:rsid w:val="00B15D98"/>
    <w:rsid w:val="00B17BEF"/>
    <w:rsid w:val="00B2237C"/>
    <w:rsid w:val="00B255C8"/>
    <w:rsid w:val="00B3178B"/>
    <w:rsid w:val="00B331AF"/>
    <w:rsid w:val="00B340F1"/>
    <w:rsid w:val="00B35130"/>
    <w:rsid w:val="00B354E4"/>
    <w:rsid w:val="00B417CE"/>
    <w:rsid w:val="00B44285"/>
    <w:rsid w:val="00B46672"/>
    <w:rsid w:val="00B4706A"/>
    <w:rsid w:val="00B47822"/>
    <w:rsid w:val="00B50093"/>
    <w:rsid w:val="00B54164"/>
    <w:rsid w:val="00B54F35"/>
    <w:rsid w:val="00B559C3"/>
    <w:rsid w:val="00B57C59"/>
    <w:rsid w:val="00B6013C"/>
    <w:rsid w:val="00B607CE"/>
    <w:rsid w:val="00B61CE0"/>
    <w:rsid w:val="00B62108"/>
    <w:rsid w:val="00B63048"/>
    <w:rsid w:val="00B63FBE"/>
    <w:rsid w:val="00B6669E"/>
    <w:rsid w:val="00B66DAA"/>
    <w:rsid w:val="00B67E14"/>
    <w:rsid w:val="00B71300"/>
    <w:rsid w:val="00B71537"/>
    <w:rsid w:val="00B73615"/>
    <w:rsid w:val="00B73858"/>
    <w:rsid w:val="00B749B0"/>
    <w:rsid w:val="00B7712A"/>
    <w:rsid w:val="00B81289"/>
    <w:rsid w:val="00B812DC"/>
    <w:rsid w:val="00B81521"/>
    <w:rsid w:val="00B83FBE"/>
    <w:rsid w:val="00B91A0C"/>
    <w:rsid w:val="00B94577"/>
    <w:rsid w:val="00B95971"/>
    <w:rsid w:val="00BA06EE"/>
    <w:rsid w:val="00BA0C14"/>
    <w:rsid w:val="00BA0F6D"/>
    <w:rsid w:val="00BA235F"/>
    <w:rsid w:val="00BA2B14"/>
    <w:rsid w:val="00BA38A0"/>
    <w:rsid w:val="00BA47E2"/>
    <w:rsid w:val="00BA50DE"/>
    <w:rsid w:val="00BA6ACE"/>
    <w:rsid w:val="00BA6F53"/>
    <w:rsid w:val="00BB2601"/>
    <w:rsid w:val="00BB3148"/>
    <w:rsid w:val="00BB3772"/>
    <w:rsid w:val="00BB4B97"/>
    <w:rsid w:val="00BB66FE"/>
    <w:rsid w:val="00BB6E07"/>
    <w:rsid w:val="00BB780A"/>
    <w:rsid w:val="00BC290C"/>
    <w:rsid w:val="00BC39EE"/>
    <w:rsid w:val="00BC3F89"/>
    <w:rsid w:val="00BC4348"/>
    <w:rsid w:val="00BC58C8"/>
    <w:rsid w:val="00BC6FAB"/>
    <w:rsid w:val="00BD05EE"/>
    <w:rsid w:val="00BD11D2"/>
    <w:rsid w:val="00BD2A75"/>
    <w:rsid w:val="00BD2BF4"/>
    <w:rsid w:val="00BD41EC"/>
    <w:rsid w:val="00BD4243"/>
    <w:rsid w:val="00BD504D"/>
    <w:rsid w:val="00BD5F63"/>
    <w:rsid w:val="00BE066E"/>
    <w:rsid w:val="00BE270C"/>
    <w:rsid w:val="00BE6974"/>
    <w:rsid w:val="00BF04F6"/>
    <w:rsid w:val="00BF352A"/>
    <w:rsid w:val="00BF3A0B"/>
    <w:rsid w:val="00BF4F69"/>
    <w:rsid w:val="00BF57F3"/>
    <w:rsid w:val="00BF616E"/>
    <w:rsid w:val="00BF70D9"/>
    <w:rsid w:val="00C02572"/>
    <w:rsid w:val="00C02865"/>
    <w:rsid w:val="00C037B4"/>
    <w:rsid w:val="00C03ECA"/>
    <w:rsid w:val="00C05A23"/>
    <w:rsid w:val="00C05CDF"/>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D8B"/>
    <w:rsid w:val="00C31F55"/>
    <w:rsid w:val="00C34E1F"/>
    <w:rsid w:val="00C354F9"/>
    <w:rsid w:val="00C35532"/>
    <w:rsid w:val="00C411DD"/>
    <w:rsid w:val="00C46D1C"/>
    <w:rsid w:val="00C46EC3"/>
    <w:rsid w:val="00C4750B"/>
    <w:rsid w:val="00C516C9"/>
    <w:rsid w:val="00C517A7"/>
    <w:rsid w:val="00C5360C"/>
    <w:rsid w:val="00C541BD"/>
    <w:rsid w:val="00C575BE"/>
    <w:rsid w:val="00C57E5B"/>
    <w:rsid w:val="00C60196"/>
    <w:rsid w:val="00C613D3"/>
    <w:rsid w:val="00C61BA4"/>
    <w:rsid w:val="00C61FDB"/>
    <w:rsid w:val="00C64E38"/>
    <w:rsid w:val="00C65BCC"/>
    <w:rsid w:val="00C67F1B"/>
    <w:rsid w:val="00C71548"/>
    <w:rsid w:val="00C720F2"/>
    <w:rsid w:val="00C72118"/>
    <w:rsid w:val="00C733EC"/>
    <w:rsid w:val="00C73E8F"/>
    <w:rsid w:val="00C7491C"/>
    <w:rsid w:val="00C74CE3"/>
    <w:rsid w:val="00C75CB5"/>
    <w:rsid w:val="00C76286"/>
    <w:rsid w:val="00C77A49"/>
    <w:rsid w:val="00C8173A"/>
    <w:rsid w:val="00C823ED"/>
    <w:rsid w:val="00C850CA"/>
    <w:rsid w:val="00C85923"/>
    <w:rsid w:val="00C87B91"/>
    <w:rsid w:val="00C90897"/>
    <w:rsid w:val="00C914CE"/>
    <w:rsid w:val="00C92F65"/>
    <w:rsid w:val="00C93C0E"/>
    <w:rsid w:val="00C94952"/>
    <w:rsid w:val="00C95AA5"/>
    <w:rsid w:val="00C95BE7"/>
    <w:rsid w:val="00C97107"/>
    <w:rsid w:val="00C97230"/>
    <w:rsid w:val="00C9748B"/>
    <w:rsid w:val="00CA0BF8"/>
    <w:rsid w:val="00CA1152"/>
    <w:rsid w:val="00CA13BD"/>
    <w:rsid w:val="00CA2038"/>
    <w:rsid w:val="00CA3050"/>
    <w:rsid w:val="00CA4BC1"/>
    <w:rsid w:val="00CA5E7B"/>
    <w:rsid w:val="00CA6341"/>
    <w:rsid w:val="00CA66C9"/>
    <w:rsid w:val="00CA774C"/>
    <w:rsid w:val="00CB00D6"/>
    <w:rsid w:val="00CB03B3"/>
    <w:rsid w:val="00CB0768"/>
    <w:rsid w:val="00CB094D"/>
    <w:rsid w:val="00CB3F5F"/>
    <w:rsid w:val="00CB48FE"/>
    <w:rsid w:val="00CB61AE"/>
    <w:rsid w:val="00CB6537"/>
    <w:rsid w:val="00CC1EC4"/>
    <w:rsid w:val="00CC36C7"/>
    <w:rsid w:val="00CC45BF"/>
    <w:rsid w:val="00CD11C4"/>
    <w:rsid w:val="00CD28CE"/>
    <w:rsid w:val="00CD3993"/>
    <w:rsid w:val="00CD494B"/>
    <w:rsid w:val="00CD5DDE"/>
    <w:rsid w:val="00CD619A"/>
    <w:rsid w:val="00CD6289"/>
    <w:rsid w:val="00CD737E"/>
    <w:rsid w:val="00CE0BD9"/>
    <w:rsid w:val="00CE2BCF"/>
    <w:rsid w:val="00CE3FA5"/>
    <w:rsid w:val="00CE5461"/>
    <w:rsid w:val="00CE659C"/>
    <w:rsid w:val="00CE698C"/>
    <w:rsid w:val="00CE7037"/>
    <w:rsid w:val="00CE7FE9"/>
    <w:rsid w:val="00CF0066"/>
    <w:rsid w:val="00CF2C1F"/>
    <w:rsid w:val="00CF4D5E"/>
    <w:rsid w:val="00CF6A07"/>
    <w:rsid w:val="00CF7A33"/>
    <w:rsid w:val="00D00518"/>
    <w:rsid w:val="00D00F87"/>
    <w:rsid w:val="00D0351D"/>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376E0"/>
    <w:rsid w:val="00D41C11"/>
    <w:rsid w:val="00D42C0C"/>
    <w:rsid w:val="00D44ED4"/>
    <w:rsid w:val="00D452CD"/>
    <w:rsid w:val="00D46945"/>
    <w:rsid w:val="00D4769D"/>
    <w:rsid w:val="00D557B2"/>
    <w:rsid w:val="00D55D09"/>
    <w:rsid w:val="00D577BC"/>
    <w:rsid w:val="00D57F80"/>
    <w:rsid w:val="00D617CD"/>
    <w:rsid w:val="00D61E23"/>
    <w:rsid w:val="00D61EAE"/>
    <w:rsid w:val="00D6210F"/>
    <w:rsid w:val="00D6568B"/>
    <w:rsid w:val="00D6718C"/>
    <w:rsid w:val="00D70587"/>
    <w:rsid w:val="00D70B81"/>
    <w:rsid w:val="00D71297"/>
    <w:rsid w:val="00D71728"/>
    <w:rsid w:val="00D72542"/>
    <w:rsid w:val="00D72716"/>
    <w:rsid w:val="00D727D0"/>
    <w:rsid w:val="00D729F2"/>
    <w:rsid w:val="00D73FFF"/>
    <w:rsid w:val="00D77139"/>
    <w:rsid w:val="00D8510C"/>
    <w:rsid w:val="00D85772"/>
    <w:rsid w:val="00D8765F"/>
    <w:rsid w:val="00D956FD"/>
    <w:rsid w:val="00D95B29"/>
    <w:rsid w:val="00D95C51"/>
    <w:rsid w:val="00D97839"/>
    <w:rsid w:val="00DA2B3F"/>
    <w:rsid w:val="00DA4D73"/>
    <w:rsid w:val="00DA5BBC"/>
    <w:rsid w:val="00DA65A1"/>
    <w:rsid w:val="00DA6C7E"/>
    <w:rsid w:val="00DB004B"/>
    <w:rsid w:val="00DB04D4"/>
    <w:rsid w:val="00DB146A"/>
    <w:rsid w:val="00DB219D"/>
    <w:rsid w:val="00DB4B28"/>
    <w:rsid w:val="00DB5E71"/>
    <w:rsid w:val="00DB777E"/>
    <w:rsid w:val="00DB7DBD"/>
    <w:rsid w:val="00DC0CEB"/>
    <w:rsid w:val="00DC20A1"/>
    <w:rsid w:val="00DC377A"/>
    <w:rsid w:val="00DD127F"/>
    <w:rsid w:val="00DD36D9"/>
    <w:rsid w:val="00DD3C48"/>
    <w:rsid w:val="00DD41A4"/>
    <w:rsid w:val="00DD61CF"/>
    <w:rsid w:val="00DD75F0"/>
    <w:rsid w:val="00DD7909"/>
    <w:rsid w:val="00DE11C9"/>
    <w:rsid w:val="00DE1EFF"/>
    <w:rsid w:val="00DE2E48"/>
    <w:rsid w:val="00DE4E62"/>
    <w:rsid w:val="00DE5086"/>
    <w:rsid w:val="00DE51B9"/>
    <w:rsid w:val="00DE68D1"/>
    <w:rsid w:val="00DE6DEA"/>
    <w:rsid w:val="00DF0241"/>
    <w:rsid w:val="00DF0B41"/>
    <w:rsid w:val="00DF26DD"/>
    <w:rsid w:val="00DF2FB1"/>
    <w:rsid w:val="00DF39FA"/>
    <w:rsid w:val="00DF4B10"/>
    <w:rsid w:val="00DF59C4"/>
    <w:rsid w:val="00DF5D67"/>
    <w:rsid w:val="00DF6D8C"/>
    <w:rsid w:val="00DF71E1"/>
    <w:rsid w:val="00E01E9A"/>
    <w:rsid w:val="00E02026"/>
    <w:rsid w:val="00E024EF"/>
    <w:rsid w:val="00E0294B"/>
    <w:rsid w:val="00E02D97"/>
    <w:rsid w:val="00E051DA"/>
    <w:rsid w:val="00E05D74"/>
    <w:rsid w:val="00E11FEE"/>
    <w:rsid w:val="00E12489"/>
    <w:rsid w:val="00E12D47"/>
    <w:rsid w:val="00E12D9B"/>
    <w:rsid w:val="00E12E36"/>
    <w:rsid w:val="00E12E91"/>
    <w:rsid w:val="00E13421"/>
    <w:rsid w:val="00E13C8C"/>
    <w:rsid w:val="00E14395"/>
    <w:rsid w:val="00E16AB3"/>
    <w:rsid w:val="00E20D3B"/>
    <w:rsid w:val="00E213EB"/>
    <w:rsid w:val="00E2279E"/>
    <w:rsid w:val="00E24BC8"/>
    <w:rsid w:val="00E24C2A"/>
    <w:rsid w:val="00E26934"/>
    <w:rsid w:val="00E26A29"/>
    <w:rsid w:val="00E26B6C"/>
    <w:rsid w:val="00E31A7F"/>
    <w:rsid w:val="00E31BDD"/>
    <w:rsid w:val="00E32B6A"/>
    <w:rsid w:val="00E33758"/>
    <w:rsid w:val="00E34620"/>
    <w:rsid w:val="00E349A3"/>
    <w:rsid w:val="00E35EA5"/>
    <w:rsid w:val="00E36307"/>
    <w:rsid w:val="00E377CC"/>
    <w:rsid w:val="00E40275"/>
    <w:rsid w:val="00E42FC3"/>
    <w:rsid w:val="00E438BB"/>
    <w:rsid w:val="00E45564"/>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6E10"/>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1892"/>
    <w:rsid w:val="00EA4C85"/>
    <w:rsid w:val="00EA6CE7"/>
    <w:rsid w:val="00EB36CC"/>
    <w:rsid w:val="00EB7A05"/>
    <w:rsid w:val="00EC1623"/>
    <w:rsid w:val="00EC39B2"/>
    <w:rsid w:val="00EC4AEF"/>
    <w:rsid w:val="00EC504A"/>
    <w:rsid w:val="00EC50E2"/>
    <w:rsid w:val="00EC545F"/>
    <w:rsid w:val="00EC693D"/>
    <w:rsid w:val="00EC7AC5"/>
    <w:rsid w:val="00ED4BD7"/>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0B89"/>
    <w:rsid w:val="00F113F3"/>
    <w:rsid w:val="00F123F7"/>
    <w:rsid w:val="00F12A4E"/>
    <w:rsid w:val="00F1500F"/>
    <w:rsid w:val="00F162E5"/>
    <w:rsid w:val="00F17C4B"/>
    <w:rsid w:val="00F22945"/>
    <w:rsid w:val="00F24220"/>
    <w:rsid w:val="00F2691F"/>
    <w:rsid w:val="00F27109"/>
    <w:rsid w:val="00F27B57"/>
    <w:rsid w:val="00F30791"/>
    <w:rsid w:val="00F30896"/>
    <w:rsid w:val="00F30A5E"/>
    <w:rsid w:val="00F33425"/>
    <w:rsid w:val="00F3365F"/>
    <w:rsid w:val="00F337A6"/>
    <w:rsid w:val="00F34C10"/>
    <w:rsid w:val="00F354B7"/>
    <w:rsid w:val="00F3633A"/>
    <w:rsid w:val="00F45C9B"/>
    <w:rsid w:val="00F4604D"/>
    <w:rsid w:val="00F4783A"/>
    <w:rsid w:val="00F50454"/>
    <w:rsid w:val="00F50EC7"/>
    <w:rsid w:val="00F5230F"/>
    <w:rsid w:val="00F53E9B"/>
    <w:rsid w:val="00F55C80"/>
    <w:rsid w:val="00F57C58"/>
    <w:rsid w:val="00F57DBC"/>
    <w:rsid w:val="00F61337"/>
    <w:rsid w:val="00F6163D"/>
    <w:rsid w:val="00F6263F"/>
    <w:rsid w:val="00F62CEE"/>
    <w:rsid w:val="00F636DA"/>
    <w:rsid w:val="00F64131"/>
    <w:rsid w:val="00F71A74"/>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B3A4A"/>
    <w:rsid w:val="00FB507E"/>
    <w:rsid w:val="00FB6AC5"/>
    <w:rsid w:val="00FC12D0"/>
    <w:rsid w:val="00FC4C4E"/>
    <w:rsid w:val="00FC5F08"/>
    <w:rsid w:val="00FC728C"/>
    <w:rsid w:val="00FD0C3D"/>
    <w:rsid w:val="00FD114C"/>
    <w:rsid w:val="00FD16AE"/>
    <w:rsid w:val="00FD3529"/>
    <w:rsid w:val="00FD4BF1"/>
    <w:rsid w:val="00FD560A"/>
    <w:rsid w:val="00FD5BDB"/>
    <w:rsid w:val="00FD7C71"/>
    <w:rsid w:val="00FD7F4A"/>
    <w:rsid w:val="00FE0ABF"/>
    <w:rsid w:val="00FE2B09"/>
    <w:rsid w:val="00FE4259"/>
    <w:rsid w:val="00FE4DB7"/>
    <w:rsid w:val="00FE5281"/>
    <w:rsid w:val="00FE5811"/>
    <w:rsid w:val="00FE5D35"/>
    <w:rsid w:val="00FE5D5B"/>
    <w:rsid w:val="00FE7773"/>
    <w:rsid w:val="00FF023F"/>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EEB062"/>
  <w15:docId w15:val="{22FCF07B-DE88-4220-B7F5-7356AA10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5F67CB"/>
    <w:rPr>
      <w:color w:val="0563C1" w:themeColor="hyperlink"/>
      <w:u w:val="single"/>
    </w:rPr>
  </w:style>
  <w:style w:type="character" w:customStyle="1" w:styleId="UnresolvedMention">
    <w:name w:val="Unresolved Mention"/>
    <w:basedOn w:val="Fuentedeprrafopredeter"/>
    <w:uiPriority w:val="99"/>
    <w:semiHidden/>
    <w:unhideWhenUsed/>
    <w:rsid w:val="005F67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09210">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494032715">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979112108">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237;dico.catastro@oaxaca.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DEA0C-76E1-4519-96E0-5D96BB9A3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2654</TotalTime>
  <Pages>9</Pages>
  <Words>3883</Words>
  <Characters>21362</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614</cp:revision>
  <cp:lastPrinted>2021-03-02T22:15:00Z</cp:lastPrinted>
  <dcterms:created xsi:type="dcterms:W3CDTF">2018-05-09T21:04:00Z</dcterms:created>
  <dcterms:modified xsi:type="dcterms:W3CDTF">2021-07-07T15:57:00Z</dcterms:modified>
</cp:coreProperties>
</file>