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456393">
      <w:pPr>
        <w:spacing w:line="240" w:lineRule="auto"/>
        <w:ind w:left="2124"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36E9241" w:rsidR="003B6CF0" w:rsidRPr="00CB6405" w:rsidRDefault="000C2192" w:rsidP="003B6CF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CD5815">
        <w:rPr>
          <w:rFonts w:ascii="Arial" w:hAnsi="Arial" w:cs="Arial"/>
          <w:b/>
          <w:sz w:val="26"/>
          <w:szCs w:val="26"/>
        </w:rPr>
        <w:t>0</w:t>
      </w:r>
      <w:r w:rsidR="0004215E">
        <w:rPr>
          <w:rFonts w:ascii="Arial" w:hAnsi="Arial" w:cs="Arial"/>
          <w:b/>
          <w:sz w:val="26"/>
          <w:szCs w:val="26"/>
        </w:rPr>
        <w:t>103</w:t>
      </w:r>
      <w:r w:rsidR="003B6CF0">
        <w:rPr>
          <w:rFonts w:ascii="Arial" w:hAnsi="Arial" w:cs="Arial"/>
          <w:b/>
          <w:sz w:val="26"/>
          <w:szCs w:val="26"/>
        </w:rPr>
        <w:t>/202</w:t>
      </w:r>
      <w:r w:rsidR="0004215E">
        <w:rPr>
          <w:rFonts w:ascii="Arial" w:hAnsi="Arial" w:cs="Arial"/>
          <w:b/>
          <w:sz w:val="26"/>
          <w:szCs w:val="26"/>
        </w:rPr>
        <w:t>1</w:t>
      </w:r>
      <w:r w:rsidR="003B6CF0">
        <w:rPr>
          <w:rFonts w:ascii="Arial" w:hAnsi="Arial" w:cs="Arial"/>
          <w:b/>
          <w:sz w:val="26"/>
          <w:szCs w:val="26"/>
        </w:rPr>
        <w:t>.</w:t>
      </w:r>
    </w:p>
    <w:p w14:paraId="4DFA70CD" w14:textId="16876CD1"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B8244D">
        <w:rPr>
          <w:rFonts w:ascii="Arial" w:hAnsi="Arial" w:cs="Arial"/>
          <w:b/>
          <w:sz w:val="26"/>
          <w:szCs w:val="26"/>
        </w:rPr>
        <w:t>1</w:t>
      </w:r>
      <w:r w:rsidR="0004215E">
        <w:rPr>
          <w:rFonts w:ascii="Arial" w:hAnsi="Arial" w:cs="Arial"/>
          <w:b/>
          <w:sz w:val="26"/>
          <w:szCs w:val="26"/>
        </w:rPr>
        <w:t>15</w:t>
      </w:r>
      <w:r w:rsidR="0042210F">
        <w:rPr>
          <w:rFonts w:ascii="Arial" w:hAnsi="Arial" w:cs="Arial"/>
          <w:b/>
          <w:sz w:val="26"/>
          <w:szCs w:val="26"/>
        </w:rPr>
        <w:t>/20</w:t>
      </w:r>
      <w:r w:rsidR="0004215E">
        <w:rPr>
          <w:rFonts w:ascii="Arial" w:hAnsi="Arial" w:cs="Arial"/>
          <w:b/>
          <w:sz w:val="26"/>
          <w:szCs w:val="26"/>
        </w:rPr>
        <w:t>20</w:t>
      </w:r>
      <w:r w:rsidRPr="00CB6405">
        <w:rPr>
          <w:rFonts w:ascii="Arial" w:hAnsi="Arial" w:cs="Arial"/>
          <w:b/>
          <w:sz w:val="26"/>
          <w:szCs w:val="26"/>
        </w:rPr>
        <w:t xml:space="preserve"> </w:t>
      </w:r>
      <w:r w:rsidR="0004215E">
        <w:rPr>
          <w:rFonts w:ascii="Arial" w:hAnsi="Arial" w:cs="Arial"/>
          <w:b/>
          <w:sz w:val="26"/>
          <w:szCs w:val="26"/>
        </w:rPr>
        <w:t>TERCERA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7B15850B" w:rsidR="003B6CF0" w:rsidRDefault="003B6CF0" w:rsidP="00E51EBB">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51EBB">
        <w:rPr>
          <w:rFonts w:ascii="Arial" w:hAnsi="Arial" w:cs="Arial"/>
          <w:b/>
          <w:sz w:val="26"/>
          <w:szCs w:val="26"/>
        </w:rPr>
        <w:t xml:space="preserve">VEINTIOCHO DE OCTUBRE </w:t>
      </w:r>
      <w:r>
        <w:rPr>
          <w:rFonts w:ascii="Arial" w:hAnsi="Arial" w:cs="Arial"/>
          <w:b/>
          <w:sz w:val="26"/>
          <w:szCs w:val="26"/>
        </w:rPr>
        <w:t xml:space="preserve">DE DOS MIL VEINTIUNO. - - - - - - - - - - - - - - - - - - - - - - - - - - - - - - - - - - - </w:t>
      </w:r>
    </w:p>
    <w:p w14:paraId="28346C13" w14:textId="329ADB31" w:rsidR="00463D5E" w:rsidRDefault="003B6CF0" w:rsidP="00F873D6">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4215E">
        <w:rPr>
          <w:rFonts w:ascii="Arial" w:hAnsi="Arial" w:cs="Arial"/>
          <w:b/>
          <w:sz w:val="26"/>
          <w:szCs w:val="26"/>
        </w:rPr>
        <w:t>103</w:t>
      </w:r>
      <w:r w:rsidRPr="00CB6405">
        <w:rPr>
          <w:rFonts w:ascii="Arial" w:hAnsi="Arial" w:cs="Arial"/>
          <w:b/>
          <w:sz w:val="26"/>
          <w:szCs w:val="26"/>
        </w:rPr>
        <w:t>/20</w:t>
      </w:r>
      <w:r>
        <w:rPr>
          <w:rFonts w:ascii="Arial" w:hAnsi="Arial" w:cs="Arial"/>
          <w:b/>
          <w:sz w:val="26"/>
          <w:szCs w:val="26"/>
        </w:rPr>
        <w:t>2</w:t>
      </w:r>
      <w:r w:rsidR="0004215E">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r w:rsidR="0004215E">
        <w:rPr>
          <w:rFonts w:ascii="Arial" w:hAnsi="Arial" w:cs="Arial"/>
          <w:b/>
          <w:sz w:val="26"/>
          <w:szCs w:val="26"/>
        </w:rPr>
        <w:t>CÉSAR ANTONIO SANTIAGO GARCÍA</w:t>
      </w:r>
      <w:r w:rsidR="00B8244D">
        <w:rPr>
          <w:rFonts w:ascii="Arial" w:hAnsi="Arial" w:cs="Arial"/>
          <w:sz w:val="26"/>
          <w:szCs w:val="26"/>
        </w:rPr>
        <w:t>,</w:t>
      </w:r>
      <w:r w:rsidR="00B8244D">
        <w:rPr>
          <w:rFonts w:ascii="Arial" w:hAnsi="Arial" w:cs="Arial"/>
          <w:b/>
          <w:sz w:val="26"/>
          <w:szCs w:val="26"/>
        </w:rPr>
        <w:t xml:space="preserve"> </w:t>
      </w:r>
      <w:r w:rsidR="00E1384D">
        <w:rPr>
          <w:rFonts w:ascii="Arial" w:hAnsi="Arial" w:cs="Arial"/>
          <w:b/>
          <w:sz w:val="26"/>
          <w:szCs w:val="26"/>
        </w:rPr>
        <w:t>POLICÍA VIAL CON NÚMERO ESTADÍSTICO PV-</w:t>
      </w:r>
      <w:r w:rsidR="0030470B">
        <w:rPr>
          <w:rFonts w:ascii="Arial" w:hAnsi="Arial" w:cs="Arial"/>
          <w:b/>
          <w:sz w:val="26"/>
          <w:szCs w:val="26"/>
        </w:rPr>
        <w:t>1</w:t>
      </w:r>
      <w:r w:rsidR="0004215E">
        <w:rPr>
          <w:rFonts w:ascii="Arial" w:hAnsi="Arial" w:cs="Arial"/>
          <w:b/>
          <w:sz w:val="26"/>
          <w:szCs w:val="26"/>
        </w:rPr>
        <w:t>8</w:t>
      </w:r>
      <w:r w:rsidR="0030470B">
        <w:rPr>
          <w:rFonts w:ascii="Arial" w:hAnsi="Arial" w:cs="Arial"/>
          <w:b/>
          <w:sz w:val="26"/>
          <w:szCs w:val="26"/>
        </w:rPr>
        <w:t>8</w:t>
      </w:r>
      <w:r w:rsidR="00E1384D">
        <w:rPr>
          <w:rFonts w:ascii="Arial" w:hAnsi="Arial" w:cs="Arial"/>
          <w:b/>
          <w:sz w:val="26"/>
          <w:szCs w:val="26"/>
        </w:rPr>
        <w:t xml:space="preserve">, ADSCRITO A LA SUBDIRECCIÓN DE TRÁNSITO Y MOVILIDAD DEL MUNICIPIO DE OAXACA DE </w:t>
      </w:r>
      <w:r w:rsidR="00E1384D" w:rsidRPr="0052375D">
        <w:rPr>
          <w:rFonts w:ascii="Arial" w:hAnsi="Arial" w:cs="Arial"/>
          <w:b/>
          <w:sz w:val="26"/>
          <w:szCs w:val="26"/>
        </w:rPr>
        <w:t>JUÁREZ</w:t>
      </w:r>
      <w:r w:rsidR="00F06365">
        <w:rPr>
          <w:rFonts w:ascii="Arial" w:hAnsi="Arial" w:cs="Arial"/>
          <w:b/>
          <w:sz w:val="26"/>
          <w:szCs w:val="26"/>
        </w:rPr>
        <w:t>, OAXACA</w:t>
      </w:r>
      <w:bookmarkEnd w:id="0"/>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1" w:name="_Hlk80613725"/>
      <w:r w:rsidR="0004215E">
        <w:rPr>
          <w:rFonts w:ascii="Arial" w:hAnsi="Arial" w:cs="Arial"/>
          <w:sz w:val="26"/>
          <w:szCs w:val="26"/>
        </w:rPr>
        <w:t xml:space="preserve">veinticinco de diciembre de dos mil veinte </w:t>
      </w:r>
      <w:r w:rsidR="00D57E7D" w:rsidRPr="002B4157">
        <w:rPr>
          <w:rFonts w:ascii="Arial" w:hAnsi="Arial" w:cs="Arial"/>
          <w:sz w:val="26"/>
          <w:szCs w:val="26"/>
        </w:rPr>
        <w:t>(sic)</w:t>
      </w:r>
      <w:r w:rsidRPr="002B4157">
        <w:rPr>
          <w:rFonts w:ascii="Arial" w:hAnsi="Arial" w:cs="Arial"/>
          <w:sz w:val="26"/>
          <w:szCs w:val="26"/>
        </w:rPr>
        <w:t>,</w:t>
      </w:r>
      <w:r w:rsidRPr="0052375D">
        <w:rPr>
          <w:rFonts w:ascii="Arial" w:hAnsi="Arial" w:cs="Arial"/>
          <w:sz w:val="26"/>
          <w:szCs w:val="26"/>
        </w:rPr>
        <w:t xml:space="preserve"> </w:t>
      </w:r>
      <w:bookmarkEnd w:id="1"/>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CE1FD3" w:rsidRPr="00A979D7">
        <w:rPr>
          <w:rFonts w:ascii="Arial" w:eastAsia="Calibri" w:hAnsi="Arial" w:cs="Arial"/>
          <w:bCs/>
          <w:sz w:val="26"/>
          <w:szCs w:val="26"/>
          <w:lang w:eastAsia="en-US"/>
        </w:rPr>
        <w:t>0</w:t>
      </w:r>
      <w:r w:rsidR="0004215E">
        <w:rPr>
          <w:rFonts w:ascii="Arial" w:eastAsia="Calibri" w:hAnsi="Arial" w:cs="Arial"/>
          <w:bCs/>
          <w:sz w:val="26"/>
          <w:szCs w:val="26"/>
          <w:lang w:eastAsia="en-US"/>
        </w:rPr>
        <w:t>115</w:t>
      </w:r>
      <w:r w:rsidR="00CE1FD3" w:rsidRPr="00A979D7">
        <w:rPr>
          <w:rFonts w:ascii="Arial" w:eastAsia="Calibri" w:hAnsi="Arial" w:cs="Arial"/>
          <w:bCs/>
          <w:sz w:val="26"/>
          <w:szCs w:val="26"/>
          <w:lang w:eastAsia="en-US"/>
        </w:rPr>
        <w:t>/20</w:t>
      </w:r>
      <w:r w:rsidR="0004215E">
        <w:rPr>
          <w:rFonts w:ascii="Arial" w:eastAsia="Calibri" w:hAnsi="Arial" w:cs="Arial"/>
          <w:bCs/>
          <w:sz w:val="26"/>
          <w:szCs w:val="26"/>
          <w:lang w:eastAsia="en-US"/>
        </w:rPr>
        <w:t>20</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04215E">
        <w:rPr>
          <w:rFonts w:ascii="Arial" w:eastAsia="Calibri" w:hAnsi="Arial" w:cs="Arial"/>
          <w:bCs/>
          <w:sz w:val="26"/>
          <w:szCs w:val="26"/>
          <w:lang w:eastAsia="en-US"/>
        </w:rPr>
        <w:t>Tercera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257BC6">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7854A4">
        <w:rPr>
          <w:rFonts w:ascii="Arial" w:hAnsi="Arial" w:cs="Arial"/>
          <w:sz w:val="26"/>
          <w:szCs w:val="26"/>
        </w:rPr>
        <w:t>l</w:t>
      </w:r>
      <w:r w:rsidR="00F06365">
        <w:rPr>
          <w:rFonts w:ascii="Arial" w:hAnsi="Arial" w:cs="Arial"/>
          <w:sz w:val="26"/>
          <w:szCs w:val="26"/>
        </w:rPr>
        <w:t xml:space="preserve"> </w:t>
      </w:r>
      <w:r w:rsidR="00C81188" w:rsidRPr="00375120">
        <w:rPr>
          <w:rFonts w:ascii="Arial" w:hAnsi="Arial" w:cs="Arial"/>
          <w:sz w:val="26"/>
          <w:szCs w:val="26"/>
        </w:rPr>
        <w:t>hoy</w:t>
      </w:r>
      <w:r w:rsidR="00E1384D">
        <w:rPr>
          <w:rFonts w:ascii="Arial" w:hAnsi="Arial" w:cs="Arial"/>
          <w:b/>
          <w:sz w:val="26"/>
          <w:szCs w:val="26"/>
        </w:rPr>
        <w:t xml:space="preserve"> </w:t>
      </w:r>
      <w:r w:rsidR="007854A4">
        <w:rPr>
          <w:rFonts w:ascii="Arial" w:hAnsi="Arial" w:cs="Arial"/>
          <w:b/>
          <w:sz w:val="26"/>
          <w:szCs w:val="26"/>
        </w:rPr>
        <w:t>RECURRENTE</w:t>
      </w:r>
      <w:r w:rsidR="00B736E2" w:rsidRPr="0052375D">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w:t>
      </w:r>
      <w:r w:rsidR="002245FB">
        <w:rPr>
          <w:rFonts w:ascii="Arial" w:hAnsi="Arial" w:cs="Arial"/>
          <w:sz w:val="26"/>
          <w:szCs w:val="26"/>
        </w:rPr>
        <w:t xml:space="preserve">, </w:t>
      </w:r>
      <w:r>
        <w:rPr>
          <w:rFonts w:ascii="Arial" w:hAnsi="Arial" w:cs="Arial"/>
          <w:sz w:val="26"/>
          <w:szCs w:val="26"/>
        </w:rPr>
        <w:t xml:space="preserve">se admite. Por consiguiente, se procede a dictar </w:t>
      </w:r>
      <w:r w:rsidR="00EA131E">
        <w:rPr>
          <w:rFonts w:ascii="Arial" w:hAnsi="Arial" w:cs="Arial"/>
          <w:sz w:val="26"/>
          <w:szCs w:val="26"/>
        </w:rPr>
        <w:t xml:space="preserve">la presente </w:t>
      </w:r>
      <w:r>
        <w:rPr>
          <w:rFonts w:ascii="Arial" w:hAnsi="Arial" w:cs="Arial"/>
          <w:sz w:val="26"/>
          <w:szCs w:val="26"/>
        </w:rPr>
        <w:t>resolución en los siguientes términos:</w:t>
      </w:r>
      <w:r w:rsidR="000C2192">
        <w:rPr>
          <w:rFonts w:ascii="Arial" w:hAnsi="Arial" w:cs="Arial"/>
          <w:sz w:val="26"/>
          <w:szCs w:val="26"/>
        </w:rPr>
        <w:t>-</w:t>
      </w:r>
      <w:r w:rsidR="00EA131E">
        <w:rPr>
          <w:rFonts w:ascii="Arial" w:hAnsi="Arial" w:cs="Arial"/>
          <w:sz w:val="26"/>
          <w:szCs w:val="26"/>
        </w:rPr>
        <w:t xml:space="preserve"> - - -</w:t>
      </w:r>
      <w:r w:rsidR="00CD5815">
        <w:rPr>
          <w:rFonts w:ascii="Arial" w:hAnsi="Arial" w:cs="Arial"/>
          <w:sz w:val="26"/>
          <w:szCs w:val="26"/>
        </w:rPr>
        <w:t xml:space="preserve"> </w:t>
      </w:r>
      <w:r w:rsidR="00F873D6">
        <w:rPr>
          <w:rFonts w:ascii="Arial" w:hAnsi="Arial" w:cs="Arial"/>
          <w:sz w:val="26"/>
          <w:szCs w:val="26"/>
        </w:rPr>
        <w:t>- - - - - - - - - - - - - -</w:t>
      </w:r>
      <w:r w:rsidR="002245FB">
        <w:rPr>
          <w:rFonts w:ascii="Arial" w:hAnsi="Arial" w:cs="Arial"/>
          <w:sz w:val="26"/>
          <w:szCs w:val="26"/>
        </w:rPr>
        <w:t xml:space="preserve"> - - - - - - - </w:t>
      </w:r>
      <w:r w:rsidR="00257BC6">
        <w:rPr>
          <w:rFonts w:ascii="Arial" w:hAnsi="Arial" w:cs="Arial"/>
          <w:sz w:val="26"/>
          <w:szCs w:val="26"/>
        </w:rPr>
        <w:t xml:space="preserve">- - - - - - - - - - - - - - - - - - - - </w:t>
      </w:r>
    </w:p>
    <w:p w14:paraId="42D76FAD" w14:textId="7E22E479" w:rsidR="003B6CF0" w:rsidRPr="00375120" w:rsidRDefault="003B6CF0" w:rsidP="00463D5E">
      <w:pPr>
        <w:spacing w:line="360" w:lineRule="auto"/>
        <w:ind w:firstLine="709"/>
        <w:jc w:val="center"/>
        <w:rPr>
          <w:rFonts w:ascii="Arial" w:hAnsi="Arial" w:cs="Arial"/>
          <w:b/>
          <w:sz w:val="26"/>
          <w:szCs w:val="26"/>
        </w:rPr>
      </w:pPr>
      <w:r w:rsidRPr="00CB6405">
        <w:rPr>
          <w:rFonts w:ascii="Arial" w:hAnsi="Arial" w:cs="Arial"/>
          <w:b/>
          <w:bCs/>
          <w:sz w:val="26"/>
          <w:szCs w:val="26"/>
        </w:rPr>
        <w:t>R E S U L T A N D O</w:t>
      </w:r>
    </w:p>
    <w:p w14:paraId="5DE428AC" w14:textId="75222AD5"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04215E">
        <w:rPr>
          <w:rFonts w:ascii="Arial" w:hAnsi="Arial" w:cs="Arial"/>
          <w:sz w:val="26"/>
          <w:szCs w:val="26"/>
        </w:rPr>
        <w:t xml:space="preserve">veinticinco de diciembre de dos mil veinte </w:t>
      </w:r>
      <w:r w:rsidR="0004215E" w:rsidRPr="002B4157">
        <w:rPr>
          <w:rFonts w:ascii="Arial" w:hAnsi="Arial" w:cs="Arial"/>
          <w:sz w:val="26"/>
          <w:szCs w:val="26"/>
        </w:rPr>
        <w:t>(sic),</w:t>
      </w:r>
      <w:r w:rsidR="0004215E" w:rsidRPr="0052375D">
        <w:rPr>
          <w:rFonts w:ascii="Arial" w:hAnsi="Arial" w:cs="Arial"/>
          <w:sz w:val="26"/>
          <w:szCs w:val="26"/>
        </w:rPr>
        <w:t xml:space="preserve"> </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04215E">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04215E">
        <w:rPr>
          <w:rFonts w:ascii="Arial" w:hAnsi="Arial" w:cs="Arial"/>
          <w:b/>
          <w:sz w:val="26"/>
          <w:szCs w:val="26"/>
        </w:rPr>
        <w:t>CÉSAR ANTONIO SANTIAGO GARCÍA</w:t>
      </w:r>
      <w:r w:rsidR="0004215E">
        <w:rPr>
          <w:rFonts w:ascii="Arial" w:hAnsi="Arial" w:cs="Arial"/>
          <w:sz w:val="26"/>
          <w:szCs w:val="26"/>
        </w:rPr>
        <w:t>,</w:t>
      </w:r>
      <w:r w:rsidR="0004215E">
        <w:rPr>
          <w:rFonts w:ascii="Arial" w:hAnsi="Arial" w:cs="Arial"/>
          <w:b/>
          <w:sz w:val="26"/>
          <w:szCs w:val="26"/>
        </w:rPr>
        <w:t xml:space="preserve"> POLICÍA VIAL CON NÚMERO ESTADÍSTICO PV-188, ADSCRITO A LA SUBDIRECCIÓN DE TRÁNSITO Y MOVILIDAD DEL MUNICIPIO DE OAXACA DE </w:t>
      </w:r>
      <w:r w:rsidR="0004215E" w:rsidRPr="0052375D">
        <w:rPr>
          <w:rFonts w:ascii="Arial" w:hAnsi="Arial" w:cs="Arial"/>
          <w:b/>
          <w:sz w:val="26"/>
          <w:szCs w:val="26"/>
        </w:rPr>
        <w:t>JUÁREZ</w:t>
      </w:r>
      <w:r w:rsidR="0004215E">
        <w:rPr>
          <w:rFonts w:ascii="Arial" w:hAnsi="Arial" w:cs="Arial"/>
          <w:b/>
          <w:sz w:val="26"/>
          <w:szCs w:val="26"/>
        </w:rPr>
        <w:t>, OAXACA</w:t>
      </w:r>
      <w:r w:rsidR="00592971" w:rsidRPr="0052375D">
        <w:rPr>
          <w:rFonts w:ascii="Arial" w:hAnsi="Arial" w:cs="Arial"/>
          <w:b/>
          <w:sz w:val="26"/>
          <w:szCs w:val="26"/>
        </w:rPr>
        <w:t>,</w:t>
      </w:r>
      <w:r w:rsidR="00E1384D" w:rsidRPr="0052375D">
        <w:rPr>
          <w:rFonts w:ascii="Arial" w:hAnsi="Arial" w:cs="Arial"/>
          <w:sz w:val="26"/>
          <w:szCs w:val="26"/>
        </w:rPr>
        <w:t xml:space="preserve"> </w:t>
      </w:r>
      <w:r w:rsidRPr="0052375D">
        <w:rPr>
          <w:rFonts w:ascii="Arial" w:hAnsi="Arial" w:cs="Arial"/>
          <w:sz w:val="26"/>
          <w:szCs w:val="26"/>
        </w:rPr>
        <w:t>interpuso</w:t>
      </w:r>
      <w:r w:rsidRPr="00CB6405">
        <w:rPr>
          <w:rFonts w:ascii="Arial" w:hAnsi="Arial" w:cs="Arial"/>
          <w:sz w:val="26"/>
          <w:szCs w:val="26"/>
        </w:rPr>
        <w:t xml:space="preserve"> en su contra recurso de revisión.</w:t>
      </w:r>
      <w:r w:rsidR="000C2192">
        <w:rPr>
          <w:rFonts w:ascii="Arial" w:hAnsi="Arial" w:cs="Arial"/>
          <w:sz w:val="26"/>
          <w:szCs w:val="26"/>
        </w:rPr>
        <w:t>- - - - - - - - - - - - -</w:t>
      </w:r>
      <w:r w:rsidR="004F0AEC">
        <w:rPr>
          <w:rFonts w:ascii="Arial" w:hAnsi="Arial" w:cs="Arial"/>
          <w:sz w:val="26"/>
          <w:szCs w:val="26"/>
        </w:rPr>
        <w:t xml:space="preserve"> - - - - - - - - -</w:t>
      </w:r>
      <w:r w:rsidR="00A30789">
        <w:rPr>
          <w:rFonts w:ascii="Arial" w:hAnsi="Arial" w:cs="Arial"/>
          <w:sz w:val="26"/>
          <w:szCs w:val="26"/>
        </w:rPr>
        <w:t xml:space="preserve"> </w:t>
      </w:r>
      <w:r w:rsidR="004F0AEC">
        <w:rPr>
          <w:rFonts w:ascii="Arial" w:hAnsi="Arial" w:cs="Arial"/>
          <w:sz w:val="26"/>
          <w:szCs w:val="26"/>
        </w:rPr>
        <w:t>- - - - - - - - - - - - - - - - - - - - - - - -</w:t>
      </w:r>
      <w:r w:rsidR="0004215E">
        <w:rPr>
          <w:rFonts w:ascii="Arial" w:hAnsi="Arial" w:cs="Arial"/>
          <w:sz w:val="26"/>
          <w:szCs w:val="26"/>
        </w:rPr>
        <w:t xml:space="preserve">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6ED6FDF6" w:rsidR="0050607F"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04215E">
        <w:rPr>
          <w:rFonts w:ascii="Arial" w:eastAsia="Calibri" w:hAnsi="Arial" w:cs="Arial"/>
          <w:bCs/>
          <w:i/>
          <w:color w:val="000000" w:themeColor="text1"/>
        </w:rPr>
        <w:t>Tercera</w:t>
      </w:r>
      <w:r>
        <w:rPr>
          <w:rFonts w:ascii="Arial" w:eastAsia="Calibri" w:hAnsi="Arial" w:cs="Arial"/>
          <w:bCs/>
          <w:i/>
          <w:color w:val="000000" w:themeColor="text1"/>
        </w:rPr>
        <w:t xml:space="preserve"> Sala </w:t>
      </w:r>
      <w:r w:rsidR="0004215E">
        <w:rPr>
          <w:rFonts w:ascii="Arial" w:eastAsia="Calibri" w:hAnsi="Arial" w:cs="Arial"/>
          <w:bCs/>
          <w:i/>
          <w:color w:val="000000" w:themeColor="text1"/>
        </w:rPr>
        <w:t xml:space="preserve">de Primera Instancia del Tribunal de </w:t>
      </w:r>
      <w:r>
        <w:rPr>
          <w:rFonts w:ascii="Arial" w:eastAsia="Calibri" w:hAnsi="Arial" w:cs="Arial"/>
          <w:bCs/>
          <w:i/>
          <w:color w:val="000000" w:themeColor="text1"/>
        </w:rPr>
        <w:t xml:space="preserve">Justicia Administrativa del Estado de Oaxaca, es </w:t>
      </w:r>
      <w:r>
        <w:rPr>
          <w:rFonts w:ascii="Arial" w:eastAsia="Calibri" w:hAnsi="Arial" w:cs="Arial"/>
          <w:bCs/>
          <w:i/>
          <w:color w:val="000000" w:themeColor="text1"/>
        </w:rPr>
        <w:lastRenderedPageBreak/>
        <w:t xml:space="preserve">legalmente competente para conocer y resolver del presente </w:t>
      </w:r>
      <w:r w:rsidR="0004215E">
        <w:rPr>
          <w:rFonts w:ascii="Arial" w:eastAsia="Calibri" w:hAnsi="Arial" w:cs="Arial"/>
          <w:bCs/>
          <w:i/>
          <w:color w:val="000000" w:themeColor="text1"/>
        </w:rPr>
        <w:t>J</w:t>
      </w:r>
      <w:r w:rsidR="00703EA5">
        <w:rPr>
          <w:rFonts w:ascii="Arial" w:eastAsia="Calibri" w:hAnsi="Arial" w:cs="Arial"/>
          <w:bCs/>
          <w:i/>
          <w:color w:val="000000" w:themeColor="text1"/>
        </w:rPr>
        <w:t>uicio</w:t>
      </w:r>
      <w:r w:rsidR="0004215E">
        <w:rPr>
          <w:rFonts w:ascii="Arial" w:eastAsia="Calibri" w:hAnsi="Arial" w:cs="Arial"/>
          <w:bCs/>
          <w:i/>
          <w:color w:val="000000" w:themeColor="text1"/>
        </w:rPr>
        <w:t xml:space="preserve"> de Nulidad</w:t>
      </w:r>
      <w:r>
        <w:rPr>
          <w:rFonts w:ascii="Arial" w:eastAsia="Calibri" w:hAnsi="Arial" w:cs="Arial"/>
          <w:bCs/>
          <w:i/>
          <w:color w:val="000000" w:themeColor="text1"/>
        </w:rPr>
        <w:t>.- - - - - -</w:t>
      </w:r>
      <w:r w:rsidR="00D57E7D">
        <w:rPr>
          <w:rFonts w:ascii="Arial" w:eastAsia="Calibri" w:hAnsi="Arial" w:cs="Arial"/>
          <w:bCs/>
          <w:i/>
          <w:color w:val="000000" w:themeColor="text1"/>
        </w:rPr>
        <w:t xml:space="preserve"> </w:t>
      </w:r>
      <w:r w:rsidR="00C172D3">
        <w:rPr>
          <w:rFonts w:ascii="Arial" w:eastAsia="Calibri" w:hAnsi="Arial" w:cs="Arial"/>
          <w:bCs/>
          <w:i/>
          <w:color w:val="000000" w:themeColor="text1"/>
        </w:rPr>
        <w:t>- - - - - - - - -</w:t>
      </w:r>
      <w:r w:rsidR="0004215E">
        <w:rPr>
          <w:rFonts w:ascii="Arial" w:eastAsia="Calibri" w:hAnsi="Arial" w:cs="Arial"/>
          <w:bCs/>
          <w:i/>
          <w:color w:val="000000" w:themeColor="text1"/>
        </w:rPr>
        <w:t xml:space="preserve"> - - - - - - - - - - - - - - - - - - </w:t>
      </w:r>
    </w:p>
    <w:p w14:paraId="68448399" w14:textId="62AA4923" w:rsidR="0050607F" w:rsidRDefault="0050607F"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sidR="0004215E">
        <w:rPr>
          <w:rFonts w:ascii="Arial" w:eastAsia="Calibri" w:hAnsi="Arial" w:cs="Arial"/>
          <w:i/>
          <w:color w:val="000000" w:themeColor="text1"/>
        </w:rPr>
        <w:t xml:space="preserve">No se actualizó </w:t>
      </w:r>
      <w:r w:rsidR="00703EA5">
        <w:rPr>
          <w:rFonts w:ascii="Arial" w:eastAsia="Calibri" w:hAnsi="Arial" w:cs="Arial"/>
          <w:bCs/>
          <w:i/>
          <w:color w:val="000000" w:themeColor="text1"/>
        </w:rPr>
        <w:t>causal de improcedencia</w:t>
      </w:r>
      <w:r w:rsidR="0004215E">
        <w:rPr>
          <w:rFonts w:ascii="Arial" w:eastAsia="Calibri" w:hAnsi="Arial" w:cs="Arial"/>
          <w:bCs/>
          <w:i/>
          <w:color w:val="000000" w:themeColor="text1"/>
        </w:rPr>
        <w:t xml:space="preserve"> alguna, por lo que </w:t>
      </w:r>
      <w:r w:rsidR="00703EA5">
        <w:rPr>
          <w:rFonts w:ascii="Arial" w:eastAsia="Calibri" w:hAnsi="Arial" w:cs="Arial"/>
          <w:bCs/>
          <w:i/>
          <w:color w:val="000000" w:themeColor="text1"/>
        </w:rPr>
        <w:t xml:space="preserve"> </w:t>
      </w:r>
      <w:r w:rsidRPr="0004215E">
        <w:rPr>
          <w:rFonts w:ascii="Arial" w:eastAsia="Calibri" w:hAnsi="Arial" w:cs="Arial"/>
          <w:bCs/>
          <w:i/>
          <w:color w:val="000000" w:themeColor="text1"/>
        </w:rPr>
        <w:t>NO SE SOBRESEE</w:t>
      </w:r>
      <w:r w:rsidR="0004215E">
        <w:rPr>
          <w:rFonts w:ascii="Arial" w:eastAsia="Calibri" w:hAnsi="Arial" w:cs="Arial"/>
          <w:bCs/>
          <w:i/>
          <w:color w:val="000000" w:themeColor="text1"/>
        </w:rPr>
        <w:t xml:space="preserve"> EL JUICIO, en términos del considerando QUINTO de esta resolución</w:t>
      </w:r>
      <w:r w:rsidR="00703EA5">
        <w:rPr>
          <w:rFonts w:ascii="Arial" w:eastAsia="Calibri" w:hAnsi="Arial" w:cs="Arial"/>
          <w:b/>
          <w:i/>
          <w:color w:val="000000" w:themeColor="text1"/>
        </w:rPr>
        <w:t>.</w:t>
      </w:r>
      <w:r w:rsidRPr="00B43574">
        <w:rPr>
          <w:rFonts w:ascii="Arial" w:eastAsia="Calibri" w:hAnsi="Arial" w:cs="Arial"/>
          <w:bCs/>
          <w:i/>
          <w:color w:val="000000" w:themeColor="text1"/>
        </w:rPr>
        <w:t xml:space="preserve">- - - - - - - - - - - - - </w:t>
      </w:r>
    </w:p>
    <w:p w14:paraId="2779780D" w14:textId="58596363" w:rsidR="0050607F" w:rsidRDefault="00464338"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TERCERO</w:t>
      </w:r>
      <w:r w:rsidR="0050607F">
        <w:rPr>
          <w:rFonts w:ascii="Arial" w:eastAsia="Calibri" w:hAnsi="Arial" w:cs="Arial"/>
          <w:b/>
          <w:bCs/>
          <w:i/>
          <w:color w:val="000000" w:themeColor="text1"/>
        </w:rPr>
        <w:t xml:space="preserve">.- </w:t>
      </w:r>
      <w:r w:rsidR="0050607F">
        <w:rPr>
          <w:rFonts w:ascii="Arial" w:eastAsia="Calibri" w:hAnsi="Arial" w:cs="Arial"/>
          <w:bCs/>
          <w:i/>
          <w:color w:val="000000" w:themeColor="text1"/>
        </w:rPr>
        <w:t xml:space="preserve">Se declara la </w:t>
      </w:r>
      <w:bookmarkStart w:id="2" w:name="_Hlk77236877"/>
      <w:r w:rsidR="0050607F">
        <w:rPr>
          <w:rFonts w:ascii="Arial" w:eastAsia="Calibri" w:hAnsi="Arial" w:cs="Arial"/>
          <w:b/>
          <w:bCs/>
          <w:i/>
          <w:color w:val="000000" w:themeColor="text1"/>
        </w:rPr>
        <w:t>NULIDA</w:t>
      </w:r>
      <w:r w:rsidR="00703EA5">
        <w:rPr>
          <w:rFonts w:ascii="Arial" w:eastAsia="Calibri" w:hAnsi="Arial" w:cs="Arial"/>
          <w:b/>
          <w:bCs/>
          <w:i/>
          <w:color w:val="000000" w:themeColor="text1"/>
        </w:rPr>
        <w:t>D LISA Y LLANA</w:t>
      </w:r>
      <w:r w:rsidR="0050607F">
        <w:rPr>
          <w:rFonts w:ascii="Arial" w:eastAsia="Calibri" w:hAnsi="Arial" w:cs="Arial"/>
          <w:b/>
          <w:bCs/>
          <w:i/>
          <w:color w:val="000000" w:themeColor="text1"/>
        </w:rPr>
        <w:t xml:space="preserve"> </w:t>
      </w:r>
      <w:r w:rsidR="0050607F">
        <w:rPr>
          <w:rFonts w:ascii="Arial" w:eastAsia="Calibri" w:hAnsi="Arial" w:cs="Arial"/>
          <w:i/>
          <w:color w:val="000000" w:themeColor="text1"/>
        </w:rPr>
        <w:t xml:space="preserve">del acta de infracción con número de folio </w:t>
      </w:r>
      <w:r w:rsidR="00257BC6">
        <w:rPr>
          <w:rFonts w:ascii="Arial" w:hAnsi="Arial" w:cs="Arial"/>
          <w:b/>
          <w:bCs/>
          <w:sz w:val="26"/>
          <w:szCs w:val="26"/>
        </w:rPr>
        <w:t>***********</w:t>
      </w:r>
      <w:r>
        <w:rPr>
          <w:rFonts w:ascii="Arial" w:eastAsia="Calibri" w:hAnsi="Arial" w:cs="Arial"/>
          <w:i/>
          <w:color w:val="000000" w:themeColor="text1"/>
        </w:rPr>
        <w:t xml:space="preserve">, </w:t>
      </w:r>
      <w:r w:rsidRPr="00B613DE">
        <w:rPr>
          <w:rFonts w:ascii="Arial" w:eastAsia="Calibri" w:hAnsi="Arial" w:cs="Arial"/>
          <w:i/>
          <w:color w:val="000000" w:themeColor="text1"/>
        </w:rPr>
        <w:t>de s</w:t>
      </w:r>
      <w:r w:rsidR="00B613DE">
        <w:rPr>
          <w:rFonts w:ascii="Arial" w:eastAsia="Calibri" w:hAnsi="Arial" w:cs="Arial"/>
          <w:i/>
          <w:color w:val="000000" w:themeColor="text1"/>
        </w:rPr>
        <w:t>eis</w:t>
      </w:r>
      <w:r w:rsidRPr="00B613DE">
        <w:rPr>
          <w:rFonts w:ascii="Arial" w:eastAsia="Calibri" w:hAnsi="Arial" w:cs="Arial"/>
          <w:i/>
          <w:color w:val="000000" w:themeColor="text1"/>
        </w:rPr>
        <w:t xml:space="preserve"> de febrero</w:t>
      </w:r>
      <w:r>
        <w:rPr>
          <w:rFonts w:ascii="Arial" w:eastAsia="Calibri" w:hAnsi="Arial" w:cs="Arial"/>
          <w:i/>
          <w:color w:val="000000" w:themeColor="text1"/>
        </w:rPr>
        <w:t xml:space="preserve"> de dos mil veinte (06/02/2020), relacionada con la motocicleta marca </w:t>
      </w:r>
      <w:r w:rsidR="00257BC6">
        <w:rPr>
          <w:rFonts w:ascii="Arial" w:hAnsi="Arial" w:cs="Arial"/>
          <w:b/>
          <w:bCs/>
          <w:sz w:val="26"/>
          <w:szCs w:val="26"/>
        </w:rPr>
        <w:t>***********</w:t>
      </w:r>
      <w:r>
        <w:rPr>
          <w:rFonts w:ascii="Arial" w:eastAsia="Calibri" w:hAnsi="Arial" w:cs="Arial"/>
          <w:i/>
          <w:color w:val="000000" w:themeColor="text1"/>
        </w:rPr>
        <w:t xml:space="preserve">, color </w:t>
      </w:r>
      <w:r w:rsidR="00257BC6">
        <w:rPr>
          <w:rFonts w:ascii="Arial" w:hAnsi="Arial" w:cs="Arial"/>
          <w:b/>
          <w:bCs/>
          <w:sz w:val="26"/>
          <w:szCs w:val="26"/>
        </w:rPr>
        <w:t>***********</w:t>
      </w:r>
      <w:r>
        <w:rPr>
          <w:rFonts w:ascii="Arial" w:eastAsia="Calibri" w:hAnsi="Arial" w:cs="Arial"/>
          <w:i/>
          <w:color w:val="000000" w:themeColor="text1"/>
        </w:rPr>
        <w:t xml:space="preserve">, modelo dos mil diecinueve, con placas de circulación </w:t>
      </w:r>
      <w:r w:rsidR="00257BC6">
        <w:rPr>
          <w:rFonts w:ascii="Arial" w:hAnsi="Arial" w:cs="Arial"/>
          <w:b/>
          <w:bCs/>
          <w:sz w:val="26"/>
          <w:szCs w:val="26"/>
        </w:rPr>
        <w:t>***********</w:t>
      </w:r>
      <w:r>
        <w:rPr>
          <w:rFonts w:ascii="Arial" w:eastAsia="Calibri" w:hAnsi="Arial" w:cs="Arial"/>
          <w:i/>
          <w:color w:val="000000" w:themeColor="text1"/>
        </w:rPr>
        <w:t xml:space="preserve"> del Estado de Oaxaca, emitida por CÉSAR ANTONIO SANTIAGO GARCÍA, </w:t>
      </w:r>
      <w:r w:rsidR="008155CD">
        <w:rPr>
          <w:rFonts w:ascii="Arial" w:eastAsia="Calibri" w:hAnsi="Arial" w:cs="Arial"/>
          <w:i/>
          <w:color w:val="000000" w:themeColor="text1"/>
        </w:rPr>
        <w:t>Policía Vial con número estadístico PV-18</w:t>
      </w:r>
      <w:r>
        <w:rPr>
          <w:rFonts w:ascii="Arial" w:eastAsia="Calibri" w:hAnsi="Arial" w:cs="Arial"/>
          <w:i/>
          <w:color w:val="000000" w:themeColor="text1"/>
        </w:rPr>
        <w:t>8</w:t>
      </w:r>
      <w:r w:rsidR="008155CD">
        <w:rPr>
          <w:rFonts w:ascii="Arial" w:eastAsia="Calibri" w:hAnsi="Arial" w:cs="Arial"/>
          <w:i/>
          <w:color w:val="000000" w:themeColor="text1"/>
        </w:rPr>
        <w:t xml:space="preserve">, </w:t>
      </w:r>
      <w:r>
        <w:rPr>
          <w:rFonts w:ascii="Arial" w:eastAsia="Calibri" w:hAnsi="Arial" w:cs="Arial"/>
          <w:i/>
          <w:color w:val="000000" w:themeColor="text1"/>
        </w:rPr>
        <w:t>de la Comisaría de Vialidad del Municipio de Oaxaca de Juárez, Oaxaca; y por ello</w:t>
      </w:r>
      <w:r w:rsidR="008155CD">
        <w:rPr>
          <w:rFonts w:ascii="Arial" w:eastAsia="Calibri" w:hAnsi="Arial" w:cs="Arial"/>
          <w:i/>
          <w:color w:val="000000" w:themeColor="text1"/>
        </w:rPr>
        <w:t>,</w:t>
      </w:r>
      <w:bookmarkEnd w:id="2"/>
      <w:r w:rsidR="008155CD">
        <w:rPr>
          <w:rFonts w:ascii="Arial" w:eastAsia="Calibri" w:hAnsi="Arial" w:cs="Arial"/>
          <w:i/>
          <w:color w:val="000000" w:themeColor="text1"/>
        </w:rPr>
        <w:t xml:space="preserve"> se ordena a </w:t>
      </w:r>
      <w:r>
        <w:rPr>
          <w:rFonts w:ascii="Arial" w:eastAsia="Calibri" w:hAnsi="Arial" w:cs="Arial"/>
          <w:i/>
          <w:color w:val="000000" w:themeColor="text1"/>
        </w:rPr>
        <w:t xml:space="preserve">la citada </w:t>
      </w:r>
      <w:r w:rsidR="008155CD">
        <w:rPr>
          <w:rFonts w:ascii="Arial" w:eastAsia="Calibri" w:hAnsi="Arial" w:cs="Arial"/>
          <w:i/>
          <w:color w:val="000000" w:themeColor="text1"/>
        </w:rPr>
        <w:t xml:space="preserve">autoridad demandada </w:t>
      </w:r>
      <w:r>
        <w:rPr>
          <w:rFonts w:ascii="Arial" w:eastAsia="Calibri" w:hAnsi="Arial" w:cs="Arial"/>
          <w:i/>
          <w:color w:val="000000" w:themeColor="text1"/>
        </w:rPr>
        <w:t xml:space="preserve">dar de baja del sistema informático con que cuenta la Dirección de Seguridad, Vialidad y Protección Ciudadana del Municipio de Oaxaca de Juárez, Oaxaca, el acta de infracción aquí declarada ilegal; lo anterior en términos precisados en el considerando SEXTO de esta resolución.- - - - - - - - - - - - - - - - - - - - - - - - - - - - - - - - - - - - - - - </w:t>
      </w:r>
    </w:p>
    <w:p w14:paraId="79FF490F" w14:textId="596901B8" w:rsidR="0050607F" w:rsidRDefault="00464338"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Pr>
          <w:rFonts w:ascii="Arial" w:eastAsia="Calibri" w:hAnsi="Arial" w:cs="Arial"/>
          <w:i/>
          <w:color w:val="000000" w:themeColor="text1"/>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fracción I y II  </w:t>
      </w:r>
      <w:r w:rsidR="0050607F">
        <w:rPr>
          <w:rFonts w:ascii="Arial" w:eastAsia="Calibri" w:hAnsi="Arial" w:cs="Arial"/>
          <w:bCs/>
          <w:i/>
          <w:color w:val="000000" w:themeColor="text1"/>
        </w:rPr>
        <w:t xml:space="preserve">de la Ley de Procedimiento y Justicia Administrativa para el Estado de Oaxaca, </w:t>
      </w:r>
      <w:r w:rsidR="0050607F">
        <w:rPr>
          <w:rFonts w:ascii="Arial" w:eastAsia="Calibri" w:hAnsi="Arial" w:cs="Arial"/>
          <w:b/>
          <w:i/>
          <w:color w:val="000000" w:themeColor="text1"/>
        </w:rPr>
        <w:t xml:space="preserve">NOTIFÍQUESE </w:t>
      </w:r>
      <w:r>
        <w:rPr>
          <w:rFonts w:ascii="Arial" w:eastAsia="Calibri" w:hAnsi="Arial" w:cs="Arial"/>
          <w:b/>
          <w:i/>
          <w:color w:val="000000" w:themeColor="text1"/>
        </w:rPr>
        <w:t xml:space="preserve">PERSONALMENTE A LA PARTE ACTORA Y POR OFICIO A LA AUTORIDAD DEMANDADA. </w:t>
      </w:r>
      <w:r w:rsidR="0050607F">
        <w:rPr>
          <w:rFonts w:ascii="Arial" w:eastAsia="Calibri" w:hAnsi="Arial" w:cs="Arial"/>
          <w:b/>
          <w:i/>
          <w:color w:val="000000" w:themeColor="text1"/>
        </w:rPr>
        <w:t>CÚMPLASE.</w:t>
      </w:r>
      <w:r w:rsidR="0050607F">
        <w:rPr>
          <w:rFonts w:ascii="Arial" w:eastAsia="Calibri" w:hAnsi="Arial" w:cs="Arial"/>
          <w:bCs/>
          <w:i/>
          <w:color w:val="000000" w:themeColor="text1"/>
        </w:rPr>
        <w:t xml:space="preserve">- </w:t>
      </w:r>
      <w:r w:rsidR="00DB4E56">
        <w:rPr>
          <w:rFonts w:ascii="Arial" w:eastAsia="Calibri" w:hAnsi="Arial" w:cs="Arial"/>
          <w:bCs/>
          <w:i/>
          <w:color w:val="000000" w:themeColor="text1"/>
        </w:rPr>
        <w:t>- - - - - - - - - - - - - - - - - - - - - - -</w:t>
      </w:r>
      <w:r>
        <w:rPr>
          <w:rFonts w:ascii="Arial" w:eastAsia="Calibri" w:hAnsi="Arial" w:cs="Arial"/>
          <w:bCs/>
          <w:i/>
          <w:color w:val="000000" w:themeColor="text1"/>
        </w:rPr>
        <w:t xml:space="preserve"> - - - - - - - - - - - - -</w:t>
      </w:r>
    </w:p>
    <w:p w14:paraId="36EF0AC2" w14:textId="1750C495" w:rsidR="003B6CF0" w:rsidRPr="000C2192" w:rsidRDefault="003B6CF0" w:rsidP="00DD2D3B">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0B7C76DE" w14:textId="44AC3518"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w:t>
      </w:r>
      <w:r w:rsidR="00F07041">
        <w:rPr>
          <w:rFonts w:ascii="Arial" w:hAnsi="Arial" w:cs="Arial"/>
          <w:bCs/>
          <w:iCs/>
          <w:sz w:val="26"/>
          <w:szCs w:val="26"/>
        </w:rPr>
        <w:t xml:space="preserve"> </w:t>
      </w:r>
      <w:r w:rsidRPr="00455424">
        <w:rPr>
          <w:rFonts w:ascii="Arial" w:hAnsi="Arial" w:cs="Arial"/>
          <w:bCs/>
          <w:iCs/>
          <w:sz w:val="26"/>
          <w:szCs w:val="26"/>
        </w:rPr>
        <w:t>Orgánica del Tribunal de Justicia Administrativa del Estado de Oaxaca, publicada en el Periódico Oficial del Estado de Oaxaca</w:t>
      </w:r>
      <w:r w:rsidR="00D57E7D">
        <w:rPr>
          <w:rFonts w:ascii="Arial" w:hAnsi="Arial" w:cs="Arial"/>
          <w:bCs/>
          <w:iCs/>
          <w:sz w:val="26"/>
          <w:szCs w:val="26"/>
        </w:rPr>
        <w:t>,</w:t>
      </w:r>
      <w:r w:rsidRPr="00455424">
        <w:rPr>
          <w:rFonts w:ascii="Arial" w:hAnsi="Arial" w:cs="Arial"/>
          <w:bCs/>
          <w:iCs/>
          <w:sz w:val="26"/>
          <w:szCs w:val="26"/>
        </w:rPr>
        <w:t xml:space="preserve">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Pr="00F219EF">
        <w:rPr>
          <w:rFonts w:ascii="Arial" w:hAnsi="Arial" w:cs="Arial"/>
          <w:b/>
          <w:bCs/>
          <w:sz w:val="26"/>
          <w:szCs w:val="26"/>
        </w:rPr>
        <w:t xml:space="preserve">sentencia de </w:t>
      </w:r>
      <w:r w:rsidR="00BA7DCF" w:rsidRPr="00F219EF">
        <w:rPr>
          <w:rFonts w:ascii="Arial" w:hAnsi="Arial" w:cs="Arial"/>
          <w:b/>
          <w:bCs/>
          <w:color w:val="000000"/>
          <w:sz w:val="26"/>
          <w:szCs w:val="26"/>
        </w:rPr>
        <w:t>veintitrés de marzo de dos mil veintiuno</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AD5EAE">
        <w:rPr>
          <w:rFonts w:ascii="Arial" w:hAnsi="Arial" w:cs="Arial"/>
          <w:bCs/>
          <w:iCs/>
          <w:sz w:val="26"/>
          <w:szCs w:val="26"/>
        </w:rPr>
        <w:lastRenderedPageBreak/>
        <w:t>Tercera</w:t>
      </w:r>
      <w:r w:rsidR="000C2192">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0C2192">
        <w:rPr>
          <w:rFonts w:ascii="Arial" w:hAnsi="Arial" w:cs="Arial"/>
          <w:b/>
          <w:bCs/>
          <w:iCs/>
          <w:sz w:val="26"/>
          <w:szCs w:val="26"/>
        </w:rPr>
        <w:t>0</w:t>
      </w:r>
      <w:r w:rsidR="00E34544">
        <w:rPr>
          <w:rFonts w:ascii="Arial" w:hAnsi="Arial" w:cs="Arial"/>
          <w:b/>
          <w:bCs/>
          <w:iCs/>
          <w:sz w:val="26"/>
          <w:szCs w:val="26"/>
        </w:rPr>
        <w:t>1</w:t>
      </w:r>
      <w:r w:rsidR="00AD5EAE">
        <w:rPr>
          <w:rFonts w:ascii="Arial" w:hAnsi="Arial" w:cs="Arial"/>
          <w:b/>
          <w:bCs/>
          <w:iCs/>
          <w:sz w:val="26"/>
          <w:szCs w:val="26"/>
        </w:rPr>
        <w:t>15</w:t>
      </w:r>
      <w:r w:rsidRPr="00AE78C3">
        <w:rPr>
          <w:rFonts w:ascii="Arial" w:hAnsi="Arial" w:cs="Arial"/>
          <w:b/>
          <w:bCs/>
          <w:iCs/>
          <w:sz w:val="26"/>
          <w:szCs w:val="26"/>
        </w:rPr>
        <w:t>/20</w:t>
      </w:r>
      <w:r w:rsidR="00AD5EAE">
        <w:rPr>
          <w:rFonts w:ascii="Arial" w:hAnsi="Arial" w:cs="Arial"/>
          <w:b/>
          <w:bCs/>
          <w:iCs/>
          <w:sz w:val="26"/>
          <w:szCs w:val="26"/>
        </w:rPr>
        <w:t>20</w:t>
      </w:r>
      <w:r w:rsidRPr="00AE78C3">
        <w:rPr>
          <w:rFonts w:ascii="Arial" w:hAnsi="Arial" w:cs="Arial"/>
          <w:b/>
          <w:bCs/>
          <w:iCs/>
          <w:sz w:val="26"/>
          <w:szCs w:val="26"/>
        </w:rPr>
        <w:t>.</w:t>
      </w:r>
      <w:r w:rsidR="000C2192">
        <w:rPr>
          <w:rFonts w:ascii="Arial" w:hAnsi="Arial" w:cs="Arial"/>
          <w:bCs/>
          <w:iCs/>
          <w:sz w:val="26"/>
          <w:szCs w:val="26"/>
        </w:rPr>
        <w:t xml:space="preserve">- - - - - - - - - - - - - - - - - </w:t>
      </w:r>
      <w:r w:rsidR="00C172D3">
        <w:rPr>
          <w:rFonts w:ascii="Arial" w:hAnsi="Arial" w:cs="Arial"/>
          <w:bCs/>
          <w:iCs/>
          <w:sz w:val="26"/>
          <w:szCs w:val="26"/>
        </w:rPr>
        <w:t>- - - - - - - - - - -</w:t>
      </w:r>
      <w:r w:rsidR="00AD5EAE">
        <w:rPr>
          <w:rFonts w:ascii="Arial" w:hAnsi="Arial" w:cs="Arial"/>
          <w:bCs/>
          <w:iCs/>
          <w:sz w:val="26"/>
          <w:szCs w:val="26"/>
        </w:rPr>
        <w:t xml:space="preserve"> - - - - </w:t>
      </w:r>
      <w:r w:rsidR="00BA7DCF">
        <w:rPr>
          <w:rFonts w:ascii="Arial" w:hAnsi="Arial" w:cs="Arial"/>
          <w:bCs/>
          <w:iCs/>
          <w:sz w:val="26"/>
          <w:szCs w:val="26"/>
        </w:rPr>
        <w:t>- - - -</w:t>
      </w:r>
      <w:r w:rsidR="00C172D3">
        <w:rPr>
          <w:rFonts w:ascii="Arial" w:hAnsi="Arial" w:cs="Arial"/>
          <w:bCs/>
          <w:iCs/>
          <w:sz w:val="26"/>
          <w:szCs w:val="26"/>
        </w:rPr>
        <w:t xml:space="preserve"> </w:t>
      </w:r>
    </w:p>
    <w:p w14:paraId="7C54A577" w14:textId="7F47189D"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0C2192">
        <w:rPr>
          <w:rFonts w:ascii="Arial" w:hAnsi="Arial" w:cs="Arial"/>
          <w:sz w:val="26"/>
          <w:szCs w:val="26"/>
        </w:rPr>
        <w:t xml:space="preserve">El </w:t>
      </w:r>
      <w:r w:rsidRPr="00CB6405">
        <w:rPr>
          <w:rFonts w:ascii="Arial" w:hAnsi="Arial" w:cs="Arial"/>
          <w:sz w:val="26"/>
          <w:szCs w:val="26"/>
        </w:rPr>
        <w:t>agravio hecho valer se encuentra expuesto en el escrito d</w:t>
      </w:r>
      <w:r>
        <w:rPr>
          <w:rFonts w:ascii="Arial" w:hAnsi="Arial" w:cs="Arial"/>
          <w:sz w:val="26"/>
          <w:szCs w:val="26"/>
        </w:rPr>
        <w:t>e</w:t>
      </w:r>
      <w:r w:rsidR="00490701">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Tomo XXXI, Mayo de 2010, visible a página 830, Novena Época, bajo el rubro y texto siguiente:- - - - - - - -</w:t>
      </w:r>
      <w:r w:rsidR="001868F4">
        <w:rPr>
          <w:rFonts w:ascii="Arial" w:hAnsi="Arial" w:cs="Arial"/>
          <w:bCs/>
          <w:color w:val="000000"/>
          <w:sz w:val="26"/>
          <w:szCs w:val="26"/>
        </w:rPr>
        <w:t xml:space="preserve"> - - - - - - - </w:t>
      </w:r>
      <w:r w:rsidR="00490701">
        <w:rPr>
          <w:rFonts w:ascii="Arial" w:hAnsi="Arial" w:cs="Arial"/>
          <w:bCs/>
          <w:color w:val="000000"/>
          <w:sz w:val="26"/>
          <w:szCs w:val="26"/>
        </w:rPr>
        <w:t>- - - - - - - - - -</w:t>
      </w:r>
      <w:r w:rsidR="000C2192">
        <w:rPr>
          <w:rFonts w:ascii="Arial" w:hAnsi="Arial" w:cs="Arial"/>
          <w:bCs/>
          <w:color w:val="000000"/>
          <w:sz w:val="26"/>
          <w:szCs w:val="26"/>
        </w:rPr>
        <w:t xml:space="preserve"> </w:t>
      </w:r>
    </w:p>
    <w:p w14:paraId="7E5F0606" w14:textId="2558C3E7" w:rsidR="001868F4" w:rsidRDefault="000C2192" w:rsidP="00462BBC">
      <w:pPr>
        <w:spacing w:after="120"/>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 </w:t>
      </w:r>
      <w:r w:rsidR="00C172D3">
        <w:rPr>
          <w:rFonts w:ascii="Arial" w:eastAsia="Calibri" w:hAnsi="Arial" w:cs="Arial"/>
          <w:bCs/>
          <w:i/>
        </w:rPr>
        <w:t xml:space="preserve">- - - - - - - - - - - - - - - - - - - - - - - - - - </w:t>
      </w:r>
    </w:p>
    <w:p w14:paraId="599B4EF0" w14:textId="3BF3CE80" w:rsidR="00336135" w:rsidRPr="00AC2949" w:rsidRDefault="00344445" w:rsidP="00336135">
      <w:pPr>
        <w:widowControl w:val="0"/>
        <w:tabs>
          <w:tab w:val="left" w:pos="7938"/>
        </w:tabs>
        <w:spacing w:before="240" w:line="360" w:lineRule="auto"/>
        <w:ind w:right="18" w:firstLine="709"/>
        <w:jc w:val="both"/>
        <w:rPr>
          <w:rFonts w:ascii="Arial" w:hAnsi="Arial" w:cs="Arial"/>
          <w:bCs/>
          <w:color w:val="000000"/>
          <w:sz w:val="26"/>
          <w:szCs w:val="26"/>
        </w:rPr>
      </w:pPr>
      <w:r w:rsidRPr="00344445">
        <w:rPr>
          <w:rFonts w:ascii="Arial" w:eastAsia="Times New Roman" w:hAnsi="Arial" w:cs="Arial"/>
          <w:b/>
          <w:sz w:val="26"/>
          <w:szCs w:val="26"/>
        </w:rPr>
        <w:t xml:space="preserve">TERCERO.- </w:t>
      </w:r>
      <w:r w:rsidR="00336135" w:rsidRPr="00AC2949">
        <w:rPr>
          <w:rFonts w:ascii="Arial" w:hAnsi="Arial" w:cs="Arial"/>
          <w:bCs/>
          <w:color w:val="000000"/>
          <w:sz w:val="26"/>
          <w:szCs w:val="26"/>
        </w:rPr>
        <w:t xml:space="preserve">Previo al análisis de la sentencia sujeta a revisión, se aclara que del libelo de inconformidades se tiene que </w:t>
      </w:r>
      <w:r w:rsidR="00336135">
        <w:rPr>
          <w:rFonts w:ascii="Arial" w:hAnsi="Arial" w:cs="Arial"/>
          <w:bCs/>
          <w:color w:val="000000"/>
          <w:sz w:val="26"/>
          <w:szCs w:val="26"/>
        </w:rPr>
        <w:t>el recurrente</w:t>
      </w:r>
      <w:r w:rsidR="00336135" w:rsidRPr="00AC2949">
        <w:rPr>
          <w:rFonts w:ascii="Arial" w:hAnsi="Arial" w:cs="Arial"/>
          <w:bCs/>
          <w:color w:val="000000"/>
          <w:sz w:val="26"/>
          <w:szCs w:val="26"/>
        </w:rPr>
        <w:t xml:space="preserve"> se agravia de la </w:t>
      </w:r>
      <w:r w:rsidR="00336135">
        <w:rPr>
          <w:rFonts w:ascii="Arial" w:hAnsi="Arial" w:cs="Arial"/>
          <w:bCs/>
          <w:color w:val="000000"/>
          <w:sz w:val="26"/>
          <w:szCs w:val="26"/>
        </w:rPr>
        <w:t xml:space="preserve">sentencia de </w:t>
      </w:r>
      <w:r w:rsidR="00BA7DCF" w:rsidRPr="00BA7DCF">
        <w:rPr>
          <w:rFonts w:ascii="Arial" w:hAnsi="Arial" w:cs="Arial"/>
          <w:b/>
          <w:color w:val="000000"/>
          <w:sz w:val="26"/>
          <w:szCs w:val="26"/>
        </w:rPr>
        <w:t>veinticinco de diciembre de dos mil veinte</w:t>
      </w:r>
      <w:r w:rsidR="00336135">
        <w:rPr>
          <w:rFonts w:ascii="Arial" w:hAnsi="Arial" w:cs="Arial"/>
          <w:bCs/>
          <w:color w:val="000000"/>
          <w:sz w:val="26"/>
          <w:szCs w:val="26"/>
        </w:rPr>
        <w:t xml:space="preserve">, </w:t>
      </w:r>
      <w:r w:rsidR="00336135" w:rsidRPr="00AC2949">
        <w:rPr>
          <w:rFonts w:ascii="Arial" w:hAnsi="Arial" w:cs="Arial"/>
          <w:bCs/>
          <w:color w:val="000000"/>
          <w:sz w:val="26"/>
          <w:szCs w:val="26"/>
        </w:rPr>
        <w:t xml:space="preserve"> </w:t>
      </w:r>
      <w:r w:rsidR="00336135">
        <w:rPr>
          <w:rFonts w:ascii="Arial" w:hAnsi="Arial" w:cs="Arial"/>
          <w:bCs/>
          <w:color w:val="000000"/>
          <w:sz w:val="26"/>
          <w:szCs w:val="26"/>
        </w:rPr>
        <w:t xml:space="preserve">sin embargo, </w:t>
      </w:r>
      <w:r w:rsidR="00336135" w:rsidRPr="00AC2949">
        <w:rPr>
          <w:rFonts w:ascii="Arial" w:hAnsi="Arial" w:cs="Arial"/>
          <w:bCs/>
          <w:color w:val="000000"/>
          <w:sz w:val="26"/>
          <w:szCs w:val="26"/>
        </w:rPr>
        <w:t xml:space="preserve">del análisis al </w:t>
      </w:r>
      <w:r w:rsidR="00336135">
        <w:rPr>
          <w:rFonts w:ascii="Arial" w:hAnsi="Arial" w:cs="Arial"/>
          <w:bCs/>
          <w:color w:val="000000"/>
          <w:sz w:val="26"/>
          <w:szCs w:val="26"/>
        </w:rPr>
        <w:t>expediente</w:t>
      </w:r>
      <w:r w:rsidR="00336135" w:rsidRPr="00AC2949">
        <w:rPr>
          <w:rFonts w:ascii="Arial" w:hAnsi="Arial" w:cs="Arial"/>
          <w:bCs/>
          <w:color w:val="000000"/>
          <w:sz w:val="26"/>
          <w:szCs w:val="26"/>
        </w:rPr>
        <w:t xml:space="preserve"> principal remitido para la solución del presente asunto y que tiene pleno valor probatorio en términos del artículo </w:t>
      </w:r>
      <w:r w:rsidR="00336135">
        <w:rPr>
          <w:rFonts w:ascii="Arial" w:hAnsi="Arial" w:cs="Arial"/>
          <w:color w:val="000000"/>
          <w:sz w:val="26"/>
          <w:szCs w:val="26"/>
        </w:rPr>
        <w:t>203</w:t>
      </w:r>
      <w:r w:rsidR="00336135">
        <w:rPr>
          <w:rStyle w:val="Refdenotaalpie"/>
          <w:rFonts w:ascii="Arial" w:hAnsi="Arial" w:cs="Arial"/>
          <w:color w:val="000000"/>
          <w:sz w:val="26"/>
          <w:szCs w:val="26"/>
        </w:rPr>
        <w:footnoteReference w:id="1"/>
      </w:r>
      <w:r w:rsidR="00336135">
        <w:rPr>
          <w:rFonts w:ascii="Arial" w:hAnsi="Arial" w:cs="Arial"/>
          <w:color w:val="000000"/>
          <w:sz w:val="26"/>
          <w:szCs w:val="26"/>
        </w:rPr>
        <w:t xml:space="preserve"> fracción I de la Ley de Procedimiento y Justicia Administrativa para el Estado de Oaxaca</w:t>
      </w:r>
      <w:r w:rsidR="00336135" w:rsidRPr="00AC2949">
        <w:rPr>
          <w:rFonts w:ascii="Arial" w:hAnsi="Arial" w:cs="Arial"/>
          <w:bCs/>
          <w:color w:val="000000"/>
          <w:sz w:val="26"/>
          <w:szCs w:val="26"/>
        </w:rPr>
        <w:t xml:space="preserve">, se desprende que no existe </w:t>
      </w:r>
      <w:r w:rsidR="00336135">
        <w:rPr>
          <w:rFonts w:ascii="Arial" w:hAnsi="Arial" w:cs="Arial"/>
          <w:bCs/>
          <w:color w:val="000000"/>
          <w:sz w:val="26"/>
          <w:szCs w:val="26"/>
        </w:rPr>
        <w:t>sentencia</w:t>
      </w:r>
      <w:r w:rsidR="00336135" w:rsidRPr="00AC2949">
        <w:rPr>
          <w:rFonts w:ascii="Arial" w:hAnsi="Arial" w:cs="Arial"/>
          <w:bCs/>
          <w:color w:val="000000"/>
          <w:sz w:val="26"/>
          <w:szCs w:val="26"/>
        </w:rPr>
        <w:t xml:space="preserve"> alguna con esa fecha.</w:t>
      </w:r>
      <w:r w:rsidR="00336135">
        <w:rPr>
          <w:rFonts w:ascii="Arial" w:hAnsi="Arial" w:cs="Arial"/>
          <w:bCs/>
          <w:color w:val="000000"/>
          <w:sz w:val="26"/>
          <w:szCs w:val="26"/>
        </w:rPr>
        <w:t>- - - - - - - - - - -</w:t>
      </w:r>
      <w:r w:rsidR="00CD18C2">
        <w:rPr>
          <w:rFonts w:ascii="Arial" w:hAnsi="Arial" w:cs="Arial"/>
          <w:bCs/>
          <w:color w:val="000000"/>
          <w:sz w:val="26"/>
          <w:szCs w:val="26"/>
        </w:rPr>
        <w:t xml:space="preserve"> - - - - - - - - - - - - - </w:t>
      </w:r>
      <w:r w:rsidR="00C172D3">
        <w:rPr>
          <w:rFonts w:ascii="Arial" w:hAnsi="Arial" w:cs="Arial"/>
          <w:bCs/>
          <w:color w:val="000000"/>
          <w:sz w:val="26"/>
          <w:szCs w:val="26"/>
        </w:rPr>
        <w:t>- - - - -</w:t>
      </w:r>
    </w:p>
    <w:p w14:paraId="5EAB2D87" w14:textId="6490BAF1" w:rsidR="00125BFB" w:rsidRPr="00BA7DCF" w:rsidRDefault="00336135" w:rsidP="00BA7DCF">
      <w:pPr>
        <w:widowControl w:val="0"/>
        <w:tabs>
          <w:tab w:val="left" w:pos="7938"/>
        </w:tabs>
        <w:spacing w:before="240" w:line="360" w:lineRule="auto"/>
        <w:ind w:right="18" w:firstLine="709"/>
        <w:jc w:val="both"/>
        <w:rPr>
          <w:rFonts w:ascii="Arial" w:hAnsi="Arial" w:cs="Arial"/>
          <w:bCs/>
          <w:color w:val="000000"/>
          <w:sz w:val="26"/>
          <w:szCs w:val="26"/>
        </w:rPr>
      </w:pPr>
      <w:r w:rsidRPr="00CD18C2">
        <w:rPr>
          <w:rFonts w:ascii="Arial" w:hAnsi="Arial" w:cs="Arial"/>
          <w:color w:val="000000"/>
          <w:sz w:val="26"/>
          <w:szCs w:val="26"/>
        </w:rPr>
        <w:t>No obstante lo anterior,</w:t>
      </w:r>
      <w:r w:rsidRPr="00AC2949">
        <w:rPr>
          <w:rFonts w:ascii="Arial" w:hAnsi="Arial" w:cs="Arial"/>
          <w:b/>
          <w:bCs/>
          <w:color w:val="000000"/>
          <w:sz w:val="26"/>
          <w:szCs w:val="26"/>
        </w:rPr>
        <w:t xml:space="preserve"> </w:t>
      </w:r>
      <w:r w:rsidRPr="00AC2949">
        <w:rPr>
          <w:rFonts w:ascii="Arial" w:hAnsi="Arial" w:cs="Arial"/>
          <w:bCs/>
          <w:color w:val="000000"/>
          <w:sz w:val="26"/>
          <w:szCs w:val="26"/>
        </w:rPr>
        <w:t>esta Sala Superior deduce de l</w:t>
      </w:r>
      <w:r w:rsidR="00B8240D">
        <w:rPr>
          <w:rFonts w:ascii="Arial" w:hAnsi="Arial" w:cs="Arial"/>
          <w:bCs/>
          <w:color w:val="000000"/>
          <w:sz w:val="26"/>
          <w:szCs w:val="26"/>
        </w:rPr>
        <w:t xml:space="preserve">as </w:t>
      </w:r>
      <w:r w:rsidR="00B8240D">
        <w:rPr>
          <w:rFonts w:ascii="Arial" w:hAnsi="Arial" w:cs="Arial"/>
          <w:bCs/>
          <w:color w:val="000000"/>
          <w:sz w:val="26"/>
          <w:szCs w:val="26"/>
        </w:rPr>
        <w:lastRenderedPageBreak/>
        <w:t xml:space="preserve">manifestaciones vertidas por el recurrente </w:t>
      </w:r>
      <w:r w:rsidR="002C00A5">
        <w:rPr>
          <w:rFonts w:ascii="Arial" w:hAnsi="Arial" w:cs="Arial"/>
          <w:bCs/>
          <w:color w:val="000000"/>
          <w:sz w:val="26"/>
          <w:szCs w:val="26"/>
        </w:rPr>
        <w:t xml:space="preserve">en su escrito de recurso de revisión </w:t>
      </w:r>
      <w:r w:rsidR="00B8240D">
        <w:rPr>
          <w:rFonts w:ascii="Arial" w:hAnsi="Arial" w:cs="Arial"/>
          <w:bCs/>
          <w:color w:val="000000"/>
          <w:sz w:val="26"/>
          <w:szCs w:val="26"/>
        </w:rPr>
        <w:t xml:space="preserve">que </w:t>
      </w:r>
      <w:r w:rsidR="006121DA" w:rsidRPr="00D57E7D">
        <w:rPr>
          <w:rFonts w:ascii="Arial" w:hAnsi="Arial" w:cs="Arial"/>
          <w:bCs/>
          <w:color w:val="000000"/>
          <w:sz w:val="26"/>
          <w:szCs w:val="26"/>
        </w:rPr>
        <w:t>é</w:t>
      </w:r>
      <w:r w:rsidR="00B8240D" w:rsidRPr="00D57E7D">
        <w:rPr>
          <w:rFonts w:ascii="Arial" w:hAnsi="Arial" w:cs="Arial"/>
          <w:bCs/>
          <w:color w:val="000000"/>
          <w:sz w:val="26"/>
          <w:szCs w:val="26"/>
        </w:rPr>
        <w:t>stas</w:t>
      </w:r>
      <w:r w:rsidR="00B8240D">
        <w:rPr>
          <w:rFonts w:ascii="Arial" w:hAnsi="Arial" w:cs="Arial"/>
          <w:bCs/>
          <w:color w:val="000000"/>
          <w:sz w:val="26"/>
          <w:szCs w:val="26"/>
        </w:rPr>
        <w:t xml:space="preserve"> van</w:t>
      </w:r>
      <w:r w:rsidRPr="00AC2949">
        <w:rPr>
          <w:rFonts w:ascii="Arial" w:hAnsi="Arial" w:cs="Arial"/>
          <w:bCs/>
          <w:color w:val="000000"/>
          <w:sz w:val="26"/>
          <w:szCs w:val="26"/>
        </w:rPr>
        <w:t xml:space="preserve"> encaminad</w:t>
      </w:r>
      <w:r w:rsidR="00B8240D">
        <w:rPr>
          <w:rFonts w:ascii="Arial" w:hAnsi="Arial" w:cs="Arial"/>
          <w:bCs/>
          <w:color w:val="000000"/>
          <w:sz w:val="26"/>
          <w:szCs w:val="26"/>
        </w:rPr>
        <w:t>a</w:t>
      </w:r>
      <w:r w:rsidRPr="00AC2949">
        <w:rPr>
          <w:rFonts w:ascii="Arial" w:hAnsi="Arial" w:cs="Arial"/>
          <w:bCs/>
          <w:color w:val="000000"/>
          <w:sz w:val="26"/>
          <w:szCs w:val="26"/>
        </w:rPr>
        <w:t>s a controvertir la sentencia d</w:t>
      </w:r>
      <w:r w:rsidR="00D57E7D">
        <w:rPr>
          <w:rFonts w:ascii="Arial" w:hAnsi="Arial" w:cs="Arial"/>
          <w:bCs/>
          <w:color w:val="000000"/>
          <w:sz w:val="26"/>
          <w:szCs w:val="26"/>
        </w:rPr>
        <w:t>ictada el</w:t>
      </w:r>
      <w:r w:rsidRPr="00AC2949">
        <w:rPr>
          <w:rFonts w:ascii="Arial" w:hAnsi="Arial" w:cs="Arial"/>
          <w:bCs/>
          <w:color w:val="000000"/>
          <w:sz w:val="26"/>
          <w:szCs w:val="26"/>
        </w:rPr>
        <w:t xml:space="preserve"> </w:t>
      </w:r>
      <w:bookmarkStart w:id="3" w:name="_Hlk85111013"/>
      <w:r w:rsidR="00BA7DCF">
        <w:rPr>
          <w:rFonts w:ascii="Arial" w:hAnsi="Arial" w:cs="Arial"/>
          <w:b/>
          <w:color w:val="000000"/>
          <w:sz w:val="26"/>
          <w:szCs w:val="26"/>
        </w:rPr>
        <w:t>veintitrés de marzo de dos mil veintiuno</w:t>
      </w:r>
      <w:r w:rsidR="00D57E7D">
        <w:rPr>
          <w:rFonts w:ascii="Arial" w:hAnsi="Arial" w:cs="Arial"/>
          <w:bCs/>
          <w:color w:val="000000"/>
          <w:sz w:val="26"/>
          <w:szCs w:val="26"/>
        </w:rPr>
        <w:t xml:space="preserve"> </w:t>
      </w:r>
      <w:bookmarkEnd w:id="3"/>
      <w:r w:rsidR="00D57E7D">
        <w:rPr>
          <w:rFonts w:ascii="Arial" w:hAnsi="Arial" w:cs="Arial"/>
          <w:bCs/>
          <w:color w:val="000000"/>
          <w:sz w:val="26"/>
          <w:szCs w:val="26"/>
        </w:rPr>
        <w:t>en el juicio de nulidad 01</w:t>
      </w:r>
      <w:r w:rsidR="00BA7DCF">
        <w:rPr>
          <w:rFonts w:ascii="Arial" w:hAnsi="Arial" w:cs="Arial"/>
          <w:bCs/>
          <w:color w:val="000000"/>
          <w:sz w:val="26"/>
          <w:szCs w:val="26"/>
        </w:rPr>
        <w:t>15</w:t>
      </w:r>
      <w:r w:rsidR="00D57E7D">
        <w:rPr>
          <w:rFonts w:ascii="Arial" w:hAnsi="Arial" w:cs="Arial"/>
          <w:bCs/>
          <w:color w:val="000000"/>
          <w:sz w:val="26"/>
          <w:szCs w:val="26"/>
        </w:rPr>
        <w:t>/20</w:t>
      </w:r>
      <w:r w:rsidR="00BA7DCF">
        <w:rPr>
          <w:rFonts w:ascii="Arial" w:hAnsi="Arial" w:cs="Arial"/>
          <w:bCs/>
          <w:color w:val="000000"/>
          <w:sz w:val="26"/>
          <w:szCs w:val="26"/>
        </w:rPr>
        <w:t>20</w:t>
      </w:r>
      <w:r w:rsidR="00D57E7D">
        <w:rPr>
          <w:rFonts w:ascii="Arial" w:hAnsi="Arial" w:cs="Arial"/>
          <w:bCs/>
          <w:color w:val="000000"/>
          <w:sz w:val="26"/>
          <w:szCs w:val="26"/>
        </w:rPr>
        <w:t>,</w:t>
      </w:r>
      <w:r>
        <w:rPr>
          <w:rFonts w:ascii="Arial" w:hAnsi="Arial" w:cs="Arial"/>
          <w:bCs/>
          <w:color w:val="000000"/>
          <w:sz w:val="26"/>
          <w:szCs w:val="26"/>
        </w:rPr>
        <w:t xml:space="preserve"> </w:t>
      </w:r>
      <w:r w:rsidR="00CD18C2">
        <w:rPr>
          <w:rFonts w:ascii="Arial" w:hAnsi="Arial" w:cs="Arial"/>
          <w:bCs/>
          <w:color w:val="000000"/>
          <w:sz w:val="26"/>
          <w:szCs w:val="26"/>
        </w:rPr>
        <w:t xml:space="preserve">en la que se declaró la </w:t>
      </w:r>
      <w:r w:rsidR="00BC3390" w:rsidRPr="00BC3390">
        <w:rPr>
          <w:rFonts w:ascii="Arial" w:hAnsi="Arial" w:cs="Arial"/>
          <w:bCs/>
          <w:color w:val="000000"/>
          <w:sz w:val="26"/>
          <w:szCs w:val="26"/>
        </w:rPr>
        <w:t xml:space="preserve">Nulidad Lisa </w:t>
      </w:r>
      <w:r w:rsidR="00BC3390">
        <w:rPr>
          <w:rFonts w:ascii="Arial" w:hAnsi="Arial" w:cs="Arial"/>
          <w:bCs/>
          <w:color w:val="000000"/>
          <w:sz w:val="26"/>
          <w:szCs w:val="26"/>
        </w:rPr>
        <w:t>y</w:t>
      </w:r>
      <w:r w:rsidR="00BC3390" w:rsidRPr="00BC3390">
        <w:rPr>
          <w:rFonts w:ascii="Arial" w:hAnsi="Arial" w:cs="Arial"/>
          <w:bCs/>
          <w:color w:val="000000"/>
          <w:sz w:val="26"/>
          <w:szCs w:val="26"/>
        </w:rPr>
        <w:t xml:space="preserve"> Llana del acta de infracción con número de folio </w:t>
      </w:r>
      <w:r w:rsidR="00257BC6">
        <w:rPr>
          <w:rFonts w:ascii="Arial" w:hAnsi="Arial" w:cs="Arial"/>
          <w:b/>
          <w:bCs/>
          <w:sz w:val="26"/>
          <w:szCs w:val="26"/>
        </w:rPr>
        <w:t>***********</w:t>
      </w:r>
      <w:r w:rsidR="00BA7DCF" w:rsidRPr="00BA7DCF">
        <w:rPr>
          <w:rFonts w:ascii="Arial" w:hAnsi="Arial" w:cs="Arial"/>
          <w:bCs/>
          <w:color w:val="000000"/>
          <w:sz w:val="26"/>
          <w:szCs w:val="26"/>
        </w:rPr>
        <w:t>, de s</w:t>
      </w:r>
      <w:r w:rsidR="00B613DE">
        <w:rPr>
          <w:rFonts w:ascii="Arial" w:hAnsi="Arial" w:cs="Arial"/>
          <w:bCs/>
          <w:color w:val="000000"/>
          <w:sz w:val="26"/>
          <w:szCs w:val="26"/>
        </w:rPr>
        <w:t>eis</w:t>
      </w:r>
      <w:r w:rsidR="00BA7DCF" w:rsidRPr="00BA7DCF">
        <w:rPr>
          <w:rFonts w:ascii="Arial" w:hAnsi="Arial" w:cs="Arial"/>
          <w:bCs/>
          <w:color w:val="000000"/>
          <w:sz w:val="26"/>
          <w:szCs w:val="26"/>
        </w:rPr>
        <w:t xml:space="preserve"> de febrero de dos mil veinte relacionada con la motocicleta marca </w:t>
      </w:r>
      <w:r w:rsidR="00257BC6">
        <w:rPr>
          <w:rFonts w:ascii="Arial" w:hAnsi="Arial" w:cs="Arial"/>
          <w:b/>
          <w:bCs/>
          <w:sz w:val="26"/>
          <w:szCs w:val="26"/>
        </w:rPr>
        <w:t>***********</w:t>
      </w:r>
      <w:r w:rsidR="00BA7DCF" w:rsidRPr="00BA7DCF">
        <w:rPr>
          <w:rFonts w:ascii="Arial" w:hAnsi="Arial" w:cs="Arial"/>
          <w:bCs/>
          <w:color w:val="000000"/>
          <w:sz w:val="26"/>
          <w:szCs w:val="26"/>
        </w:rPr>
        <w:t xml:space="preserve">, color </w:t>
      </w:r>
      <w:r w:rsidR="00257BC6">
        <w:rPr>
          <w:rFonts w:ascii="Arial" w:hAnsi="Arial" w:cs="Arial"/>
          <w:b/>
          <w:bCs/>
          <w:sz w:val="26"/>
          <w:szCs w:val="26"/>
        </w:rPr>
        <w:t>***********</w:t>
      </w:r>
      <w:r w:rsidR="00BA7DCF" w:rsidRPr="00BA7DCF">
        <w:rPr>
          <w:rFonts w:ascii="Arial" w:hAnsi="Arial" w:cs="Arial"/>
          <w:bCs/>
          <w:color w:val="000000"/>
          <w:sz w:val="26"/>
          <w:szCs w:val="26"/>
        </w:rPr>
        <w:t>, modelo dos mil diecinueve, emitida por César Antonio Santiago García, Policía Vial con número estadístico PV-188, de la Comisaría de Vialidad del Municipio de Oaxaca de Juárez, Oaxaca</w:t>
      </w:r>
      <w:r w:rsidR="00CD18C2">
        <w:rPr>
          <w:rFonts w:ascii="Arial" w:hAnsi="Arial" w:cs="Arial"/>
          <w:bCs/>
          <w:color w:val="000000"/>
          <w:sz w:val="26"/>
          <w:szCs w:val="26"/>
        </w:rPr>
        <w:t xml:space="preserve">; </w:t>
      </w:r>
      <w:r w:rsidRPr="00CD18C2">
        <w:rPr>
          <w:rFonts w:ascii="Arial" w:hAnsi="Arial" w:cs="Arial"/>
          <w:color w:val="000000"/>
          <w:sz w:val="26"/>
          <w:szCs w:val="26"/>
        </w:rPr>
        <w:t>por lo que</w:t>
      </w:r>
      <w:r w:rsidRPr="00AC2949">
        <w:rPr>
          <w:rFonts w:ascii="Arial" w:hAnsi="Arial" w:cs="Arial"/>
          <w:b/>
          <w:bCs/>
          <w:color w:val="000000"/>
          <w:sz w:val="26"/>
          <w:szCs w:val="26"/>
        </w:rPr>
        <w:t xml:space="preserve"> </w:t>
      </w:r>
      <w:r w:rsidRPr="00AC2949">
        <w:rPr>
          <w:rFonts w:ascii="Arial" w:hAnsi="Arial" w:cs="Arial"/>
          <w:bCs/>
          <w:color w:val="000000"/>
          <w:sz w:val="26"/>
          <w:szCs w:val="26"/>
        </w:rPr>
        <w:t xml:space="preserve">a fin de no obstaculizar la tutela jurisdiccional efectiva contenida en el artículo 17 de la Constitución Federal exigiendo mayores rigorismos que los establecidos por la ley que </w:t>
      </w:r>
      <w:r w:rsidRPr="00F219EF">
        <w:rPr>
          <w:rFonts w:ascii="Arial" w:hAnsi="Arial" w:cs="Arial"/>
          <w:bCs/>
          <w:color w:val="000000"/>
          <w:sz w:val="26"/>
          <w:szCs w:val="26"/>
        </w:rPr>
        <w:t xml:space="preserve">rige </w:t>
      </w:r>
      <w:r w:rsidR="00A30789" w:rsidRPr="00F219EF">
        <w:rPr>
          <w:rFonts w:ascii="Arial" w:hAnsi="Arial" w:cs="Arial"/>
          <w:bCs/>
          <w:color w:val="000000"/>
          <w:sz w:val="26"/>
          <w:szCs w:val="26"/>
        </w:rPr>
        <w:t>el juicio</w:t>
      </w:r>
      <w:r w:rsidRPr="00F219EF">
        <w:rPr>
          <w:rFonts w:ascii="Arial" w:hAnsi="Arial" w:cs="Arial"/>
          <w:bCs/>
          <w:color w:val="000000"/>
          <w:sz w:val="26"/>
          <w:szCs w:val="26"/>
        </w:rPr>
        <w:t xml:space="preserve"> contencioso</w:t>
      </w:r>
      <w:r w:rsidRPr="00AC2949">
        <w:rPr>
          <w:rFonts w:ascii="Arial" w:hAnsi="Arial" w:cs="Arial"/>
          <w:bCs/>
          <w:color w:val="000000"/>
          <w:sz w:val="26"/>
          <w:szCs w:val="26"/>
        </w:rPr>
        <w:t xml:space="preserve"> administrativo, </w:t>
      </w:r>
      <w:r w:rsidR="00B8240D">
        <w:rPr>
          <w:rFonts w:ascii="Arial" w:hAnsi="Arial" w:cs="Arial"/>
          <w:bCs/>
          <w:color w:val="000000"/>
          <w:sz w:val="26"/>
          <w:szCs w:val="26"/>
        </w:rPr>
        <w:t xml:space="preserve">y </w:t>
      </w:r>
      <w:r w:rsidRPr="00AC2949">
        <w:rPr>
          <w:rFonts w:ascii="Arial" w:hAnsi="Arial" w:cs="Arial"/>
          <w:bCs/>
          <w:color w:val="000000"/>
          <w:sz w:val="26"/>
          <w:szCs w:val="26"/>
        </w:rPr>
        <w:t>tomando en consideración que de la lectura que se hace a l</w:t>
      </w:r>
      <w:r w:rsidR="00DD3CDC">
        <w:rPr>
          <w:rFonts w:ascii="Arial" w:hAnsi="Arial" w:cs="Arial"/>
          <w:bCs/>
          <w:color w:val="000000"/>
          <w:sz w:val="26"/>
          <w:szCs w:val="26"/>
        </w:rPr>
        <w:t xml:space="preserve">as manifestaciones vertidas por el recurrente </w:t>
      </w:r>
      <w:r w:rsidRPr="00AC2949">
        <w:rPr>
          <w:rFonts w:ascii="Arial" w:hAnsi="Arial" w:cs="Arial"/>
          <w:bCs/>
          <w:color w:val="000000"/>
          <w:sz w:val="26"/>
          <w:szCs w:val="26"/>
        </w:rPr>
        <w:t>se arriba a la conclusión que están encaminad</w:t>
      </w:r>
      <w:r w:rsidR="00BC3390">
        <w:rPr>
          <w:rFonts w:ascii="Arial" w:hAnsi="Arial" w:cs="Arial"/>
          <w:bCs/>
          <w:color w:val="000000"/>
          <w:sz w:val="26"/>
          <w:szCs w:val="26"/>
        </w:rPr>
        <w:t>a</w:t>
      </w:r>
      <w:r w:rsidRPr="00AC2949">
        <w:rPr>
          <w:rFonts w:ascii="Arial" w:hAnsi="Arial" w:cs="Arial"/>
          <w:bCs/>
          <w:color w:val="000000"/>
          <w:sz w:val="26"/>
          <w:szCs w:val="26"/>
        </w:rPr>
        <w:t xml:space="preserve">s a controvertir la sentencia de </w:t>
      </w:r>
      <w:r w:rsidR="00BA7DCF">
        <w:rPr>
          <w:rFonts w:ascii="Arial" w:hAnsi="Arial" w:cs="Arial"/>
          <w:b/>
          <w:color w:val="000000"/>
          <w:sz w:val="26"/>
          <w:szCs w:val="26"/>
        </w:rPr>
        <w:t>veintitrés de marzo de dos mil veintiuno</w:t>
      </w:r>
      <w:r w:rsidRPr="0094190F">
        <w:rPr>
          <w:rFonts w:ascii="Arial" w:hAnsi="Arial" w:cs="Arial"/>
          <w:bCs/>
          <w:color w:val="000000"/>
          <w:sz w:val="26"/>
          <w:szCs w:val="26"/>
        </w:rPr>
        <w:t>,</w:t>
      </w:r>
      <w:r w:rsidRPr="00AC2949">
        <w:rPr>
          <w:rFonts w:ascii="Arial" w:hAnsi="Arial" w:cs="Arial"/>
          <w:bCs/>
          <w:color w:val="000000"/>
          <w:sz w:val="26"/>
          <w:szCs w:val="26"/>
        </w:rPr>
        <w:t xml:space="preserve"> </w:t>
      </w:r>
      <w:r w:rsidR="00CD18C2">
        <w:rPr>
          <w:rFonts w:ascii="Arial" w:hAnsi="Arial" w:cs="Arial"/>
          <w:bCs/>
          <w:color w:val="000000"/>
          <w:sz w:val="26"/>
          <w:szCs w:val="26"/>
        </w:rPr>
        <w:t xml:space="preserve">se </w:t>
      </w:r>
      <w:r w:rsidRPr="00AC2949">
        <w:rPr>
          <w:rFonts w:ascii="Arial" w:hAnsi="Arial" w:cs="Arial"/>
          <w:bCs/>
          <w:color w:val="000000"/>
          <w:sz w:val="26"/>
          <w:szCs w:val="26"/>
        </w:rPr>
        <w:t>procede al análisis de</w:t>
      </w:r>
      <w:r w:rsidR="00CD18C2">
        <w:rPr>
          <w:rFonts w:ascii="Arial" w:hAnsi="Arial" w:cs="Arial"/>
          <w:bCs/>
          <w:color w:val="000000"/>
          <w:sz w:val="26"/>
          <w:szCs w:val="26"/>
        </w:rPr>
        <w:t>l agravio expuesto</w:t>
      </w:r>
      <w:r w:rsidR="00334D0D">
        <w:rPr>
          <w:rFonts w:ascii="Arial" w:hAnsi="Arial" w:cs="Arial"/>
          <w:bCs/>
          <w:color w:val="000000"/>
          <w:sz w:val="26"/>
          <w:szCs w:val="26"/>
        </w:rPr>
        <w:t>.</w:t>
      </w:r>
      <w:r w:rsidRPr="00AC2949">
        <w:rPr>
          <w:rFonts w:ascii="Arial" w:hAnsi="Arial" w:cs="Arial"/>
          <w:bCs/>
          <w:color w:val="000000"/>
          <w:sz w:val="26"/>
          <w:szCs w:val="26"/>
        </w:rPr>
        <w:t xml:space="preserve"> </w:t>
      </w:r>
      <w:r w:rsidR="00E34544">
        <w:rPr>
          <w:rFonts w:ascii="Arial" w:hAnsi="Arial" w:cs="Arial"/>
          <w:bCs/>
          <w:color w:val="000000"/>
          <w:sz w:val="26"/>
          <w:szCs w:val="26"/>
        </w:rPr>
        <w:t>Sirve de apoyo</w:t>
      </w:r>
      <w:r w:rsidRPr="00DD3CDC">
        <w:rPr>
          <w:rFonts w:ascii="Arial" w:hAnsi="Arial" w:cs="Arial"/>
          <w:bCs/>
          <w:color w:val="000000"/>
          <w:sz w:val="26"/>
          <w:szCs w:val="26"/>
        </w:rPr>
        <w:t xml:space="preserve"> por analogía </w:t>
      </w:r>
      <w:r w:rsidR="00125BFB" w:rsidRPr="00DD3CDC">
        <w:rPr>
          <w:rFonts w:ascii="Arial" w:eastAsia="Calibri" w:hAnsi="Arial" w:cs="Arial"/>
          <w:sz w:val="26"/>
          <w:szCs w:val="26"/>
          <w:lang w:eastAsia="en-US"/>
        </w:rPr>
        <w:t xml:space="preserve">la Jurisprudencia </w:t>
      </w:r>
      <w:r w:rsidR="00DD3CDC">
        <w:rPr>
          <w:rFonts w:ascii="Arial" w:eastAsia="Calibri" w:hAnsi="Arial" w:cs="Arial"/>
          <w:sz w:val="26"/>
          <w:szCs w:val="26"/>
          <w:lang w:eastAsia="en-US"/>
        </w:rPr>
        <w:t xml:space="preserve">con número de registro </w:t>
      </w:r>
      <w:r w:rsidR="00125BFB" w:rsidRPr="00DD3CDC">
        <w:rPr>
          <w:rFonts w:ascii="Arial" w:eastAsia="Calibri" w:hAnsi="Arial" w:cs="Arial"/>
          <w:sz w:val="26"/>
          <w:szCs w:val="26"/>
          <w:lang w:eastAsia="en-US"/>
        </w:rPr>
        <w:t>202540, publicad</w:t>
      </w:r>
      <w:r w:rsidR="00DD3CDC">
        <w:rPr>
          <w:rFonts w:ascii="Arial" w:eastAsia="Calibri" w:hAnsi="Arial" w:cs="Arial"/>
          <w:sz w:val="26"/>
          <w:szCs w:val="26"/>
          <w:lang w:eastAsia="en-US"/>
        </w:rPr>
        <w:t>a</w:t>
      </w:r>
      <w:r w:rsidR="00125BFB" w:rsidRPr="00DD3CDC">
        <w:rPr>
          <w:rFonts w:ascii="Arial" w:eastAsia="Calibri" w:hAnsi="Arial" w:cs="Arial"/>
          <w:sz w:val="26"/>
          <w:szCs w:val="26"/>
          <w:lang w:eastAsia="en-US"/>
        </w:rPr>
        <w:t xml:space="preserve"> en la Gaceta del Semanario Judicial de la Federación, </w:t>
      </w:r>
      <w:r w:rsidR="00125BFB" w:rsidRPr="00DD3CDC">
        <w:rPr>
          <w:rFonts w:ascii="Arial" w:eastAsia="Calibri" w:hAnsi="Arial" w:cs="Arial"/>
          <w:sz w:val="26"/>
          <w:szCs w:val="26"/>
        </w:rPr>
        <w:t>Tomo III, Mayo de 1996</w:t>
      </w:r>
      <w:r w:rsidR="00125BFB" w:rsidRPr="00DD3CDC">
        <w:rPr>
          <w:rFonts w:ascii="Arial" w:eastAsia="Calibri" w:hAnsi="Arial" w:cs="Arial"/>
          <w:sz w:val="26"/>
          <w:szCs w:val="26"/>
          <w:lang w:eastAsia="en-US"/>
        </w:rPr>
        <w:t>, Novena Época, pagina 461, bajo el rubro y texto siguientes: - - - - - - - - - -</w:t>
      </w:r>
      <w:r w:rsidR="00DD3CDC">
        <w:rPr>
          <w:rFonts w:ascii="Arial" w:eastAsia="Calibri" w:hAnsi="Arial" w:cs="Arial"/>
          <w:sz w:val="26"/>
          <w:szCs w:val="26"/>
          <w:lang w:eastAsia="en-US"/>
        </w:rPr>
        <w:t xml:space="preserve"> - - - - - - - - - </w:t>
      </w:r>
      <w:r w:rsidR="00E34544">
        <w:rPr>
          <w:rFonts w:ascii="Arial" w:eastAsia="Calibri" w:hAnsi="Arial" w:cs="Arial"/>
          <w:sz w:val="26"/>
          <w:szCs w:val="26"/>
          <w:lang w:eastAsia="en-US"/>
        </w:rPr>
        <w:t>-</w:t>
      </w:r>
      <w:r w:rsidR="00C172D3">
        <w:rPr>
          <w:rFonts w:ascii="Arial" w:eastAsia="Calibri" w:hAnsi="Arial" w:cs="Arial"/>
          <w:sz w:val="26"/>
          <w:szCs w:val="26"/>
          <w:lang w:eastAsia="en-US"/>
        </w:rPr>
        <w:t xml:space="preserve"> - - - - - - - - - - - - -</w:t>
      </w:r>
      <w:r w:rsidR="00BA7DCF">
        <w:rPr>
          <w:rFonts w:ascii="Arial" w:eastAsia="Calibri" w:hAnsi="Arial" w:cs="Arial"/>
          <w:sz w:val="26"/>
          <w:szCs w:val="26"/>
          <w:lang w:eastAsia="en-US"/>
        </w:rPr>
        <w:t xml:space="preserve"> - - - - - - - - - - </w:t>
      </w:r>
      <w:r w:rsidR="00E34544">
        <w:rPr>
          <w:rFonts w:ascii="Arial" w:eastAsia="Calibri" w:hAnsi="Arial" w:cs="Arial"/>
          <w:sz w:val="26"/>
          <w:szCs w:val="26"/>
          <w:lang w:eastAsia="en-US"/>
        </w:rPr>
        <w:t xml:space="preserve"> </w:t>
      </w:r>
    </w:p>
    <w:p w14:paraId="25EF2375" w14:textId="5DF9194B" w:rsidR="00125BFB" w:rsidRDefault="00DD3CDC" w:rsidP="00DD3CDC">
      <w:pPr>
        <w:spacing w:after="0" w:line="236" w:lineRule="atLeast"/>
        <w:ind w:left="993" w:right="1069"/>
        <w:jc w:val="both"/>
        <w:textAlignment w:val="baseline"/>
        <w:rPr>
          <w:rFonts w:ascii="Arial" w:eastAsia="Times New Roman" w:hAnsi="Arial" w:cs="Arial"/>
          <w:i/>
          <w:iCs/>
        </w:rPr>
      </w:pPr>
      <w:r w:rsidRPr="00DD3CDC">
        <w:rPr>
          <w:rFonts w:ascii="Arial" w:eastAsia="Times New Roman" w:hAnsi="Arial" w:cs="Arial"/>
          <w:bCs/>
          <w:i/>
          <w:iCs/>
        </w:rPr>
        <w:t>“</w:t>
      </w:r>
      <w:r w:rsidR="00125BFB" w:rsidRPr="00125BFB">
        <w:rPr>
          <w:rFonts w:ascii="Arial" w:eastAsia="Times New Roman" w:hAnsi="Arial" w:cs="Arial"/>
          <w:b/>
          <w:i/>
          <w:iCs/>
        </w:rPr>
        <w:t>ACTO RECLAMADO. ERROR EN LA FECHA DEL.</w:t>
      </w:r>
      <w:r w:rsidR="00125BFB" w:rsidRPr="00125BFB">
        <w:rPr>
          <w:rFonts w:ascii="Arial" w:eastAsia="Times New Roman" w:hAnsi="Arial" w:cs="Arial"/>
          <w:b/>
          <w:bCs/>
          <w:i/>
          <w:iCs/>
        </w:rPr>
        <w:t xml:space="preserve"> </w:t>
      </w:r>
      <w:bookmarkStart w:id="4" w:name="_Hlk77170247"/>
      <w:r w:rsidR="00125BFB" w:rsidRPr="00125BFB">
        <w:rPr>
          <w:rFonts w:ascii="Arial" w:eastAsia="Times New Roman" w:hAnsi="Arial" w:cs="Arial"/>
          <w:i/>
          <w:iCs/>
        </w:rPr>
        <w:t xml:space="preserve">La inexactitud en que se incurra al hacerse referencia a la fecha del laudo reclamado, es intrascendente si los conceptos de violación están encaminados a combatir consideraciones vertidas en el laudo cuya fecha fue motivo de error; así como si se encuentra plenamente identificado en las constancias del expediente laboral en el que se </w:t>
      </w:r>
      <w:bookmarkEnd w:id="4"/>
      <w:r w:rsidR="00125BFB" w:rsidRPr="00125BFB">
        <w:rPr>
          <w:rFonts w:ascii="Arial" w:eastAsia="Times New Roman" w:hAnsi="Arial" w:cs="Arial"/>
          <w:i/>
          <w:iCs/>
        </w:rPr>
        <w:t>emitió.</w:t>
      </w:r>
      <w:r w:rsidRPr="00DD3CDC">
        <w:rPr>
          <w:rFonts w:ascii="Arial" w:eastAsia="Times New Roman" w:hAnsi="Arial" w:cs="Arial"/>
          <w:i/>
          <w:iCs/>
        </w:rPr>
        <w:t>”</w:t>
      </w:r>
      <w:r w:rsidR="00125BFB" w:rsidRPr="00125BFB">
        <w:rPr>
          <w:rFonts w:ascii="Arial" w:eastAsia="Times New Roman" w:hAnsi="Arial" w:cs="Arial"/>
          <w:i/>
          <w:iCs/>
        </w:rPr>
        <w:t xml:space="preserve">- - - - - - - - - - - - - - - - - - </w:t>
      </w:r>
    </w:p>
    <w:p w14:paraId="384C3FA4" w14:textId="77777777" w:rsidR="00DD3CDC" w:rsidRPr="00DD3CDC" w:rsidRDefault="00DD3CDC" w:rsidP="00DD3CDC">
      <w:pPr>
        <w:spacing w:after="0" w:line="236" w:lineRule="atLeast"/>
        <w:ind w:left="993" w:right="1069"/>
        <w:jc w:val="both"/>
        <w:textAlignment w:val="baseline"/>
        <w:rPr>
          <w:rFonts w:ascii="Arial" w:eastAsia="Times New Roman" w:hAnsi="Arial" w:cs="Arial"/>
          <w:i/>
          <w:iCs/>
        </w:rPr>
      </w:pPr>
    </w:p>
    <w:p w14:paraId="120310B0" w14:textId="12ECC651" w:rsidR="0090050D" w:rsidRPr="00344445" w:rsidRDefault="00DD3CDC" w:rsidP="002F0F79">
      <w:pPr>
        <w:widowControl w:val="0"/>
        <w:tabs>
          <w:tab w:val="left" w:pos="0"/>
        </w:tabs>
        <w:spacing w:before="120" w:after="0" w:line="360" w:lineRule="auto"/>
        <w:ind w:right="18"/>
        <w:jc w:val="both"/>
        <w:rPr>
          <w:rFonts w:ascii="Arial" w:eastAsia="Times New Roman" w:hAnsi="Arial" w:cs="Arial"/>
          <w:sz w:val="26"/>
          <w:szCs w:val="26"/>
        </w:rPr>
      </w:pPr>
      <w:r>
        <w:rPr>
          <w:rFonts w:ascii="Arial" w:eastAsia="Times New Roman" w:hAnsi="Arial" w:cs="Arial"/>
          <w:sz w:val="26"/>
          <w:szCs w:val="26"/>
        </w:rPr>
        <w:tab/>
      </w:r>
      <w:r w:rsidR="007E16A4">
        <w:rPr>
          <w:rFonts w:ascii="Arial" w:eastAsia="Times New Roman" w:hAnsi="Arial" w:cs="Arial"/>
          <w:b/>
          <w:sz w:val="26"/>
          <w:szCs w:val="26"/>
        </w:rPr>
        <w:t xml:space="preserve">CUARTO.-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que la sentencia en revisión le causa agravios a su investidura como policía vial, </w:t>
      </w:r>
      <w:r w:rsidR="002C7856">
        <w:rPr>
          <w:rFonts w:ascii="Arial" w:eastAsia="Times New Roman" w:hAnsi="Arial" w:cs="Arial"/>
          <w:sz w:val="26"/>
          <w:szCs w:val="26"/>
        </w:rPr>
        <w:t>al no estar</w:t>
      </w:r>
      <w:r w:rsidR="002C7856" w:rsidRPr="00344445">
        <w:rPr>
          <w:rFonts w:ascii="Arial" w:eastAsia="Times New Roman" w:hAnsi="Arial" w:cs="Arial"/>
          <w:sz w:val="26"/>
          <w:szCs w:val="26"/>
        </w:rPr>
        <w:t xml:space="preserve"> debidamente fundada y motivada, requisito que debe llenarse para un acto de autoridad de acuerdo a lo previsto en el artículo </w:t>
      </w:r>
      <w:r w:rsidR="00344445" w:rsidRPr="00344445">
        <w:rPr>
          <w:rFonts w:ascii="Arial" w:eastAsia="Times New Roman" w:hAnsi="Arial" w:cs="Arial"/>
          <w:sz w:val="26"/>
          <w:szCs w:val="26"/>
        </w:rPr>
        <w:t xml:space="preserve">16 Constitucional, lo anterior es </w:t>
      </w:r>
      <w:r w:rsidR="00344445" w:rsidRPr="00541FBA">
        <w:rPr>
          <w:rFonts w:ascii="Arial" w:eastAsia="Times New Roman" w:hAnsi="Arial" w:cs="Arial"/>
          <w:sz w:val="26"/>
          <w:szCs w:val="26"/>
        </w:rPr>
        <w:t>así</w:t>
      </w:r>
      <w:r w:rsidR="00230758" w:rsidRPr="00541FBA">
        <w:rPr>
          <w:rFonts w:ascii="Arial" w:eastAsia="Times New Roman" w:hAnsi="Arial" w:cs="Arial"/>
          <w:sz w:val="26"/>
          <w:szCs w:val="26"/>
        </w:rPr>
        <w:t>,</w:t>
      </w:r>
      <w:r w:rsidR="00344445" w:rsidRPr="00344445">
        <w:rPr>
          <w:rFonts w:ascii="Arial" w:eastAsia="Times New Roman" w:hAnsi="Arial" w:cs="Arial"/>
          <w:sz w:val="26"/>
          <w:szCs w:val="26"/>
        </w:rPr>
        <w:t xml:space="preserve"> porque tomando en consideración que en el presente asunto se está en presencia de un juicio de naturaleza administrativa, </w:t>
      </w:r>
      <w:r w:rsidR="0090050D">
        <w:rPr>
          <w:rFonts w:ascii="Arial" w:eastAsia="Times New Roman" w:hAnsi="Arial" w:cs="Arial"/>
          <w:sz w:val="26"/>
          <w:szCs w:val="26"/>
        </w:rPr>
        <w:t xml:space="preserve">el cual </w:t>
      </w:r>
      <w:r w:rsidR="00344445" w:rsidRPr="00344445">
        <w:rPr>
          <w:rFonts w:ascii="Arial" w:eastAsia="Times New Roman" w:hAnsi="Arial" w:cs="Arial"/>
          <w:sz w:val="26"/>
          <w:szCs w:val="26"/>
        </w:rPr>
        <w:t xml:space="preserve">no admite suplencia de la queja, y que </w:t>
      </w:r>
      <w:r w:rsidR="00344445" w:rsidRPr="0094190F">
        <w:rPr>
          <w:rFonts w:ascii="Arial" w:eastAsia="Times New Roman" w:hAnsi="Arial" w:cs="Arial"/>
          <w:sz w:val="26"/>
          <w:szCs w:val="26"/>
        </w:rPr>
        <w:t xml:space="preserve">el </w:t>
      </w:r>
      <w:r w:rsidR="006121DA" w:rsidRPr="0094190F">
        <w:rPr>
          <w:rFonts w:ascii="Arial" w:eastAsia="Times New Roman" w:hAnsi="Arial" w:cs="Arial"/>
          <w:sz w:val="26"/>
          <w:szCs w:val="26"/>
        </w:rPr>
        <w:t>j</w:t>
      </w:r>
      <w:r w:rsidR="00344445" w:rsidRPr="0094190F">
        <w:rPr>
          <w:rFonts w:ascii="Arial" w:eastAsia="Times New Roman" w:hAnsi="Arial" w:cs="Arial"/>
          <w:sz w:val="26"/>
          <w:szCs w:val="26"/>
        </w:rPr>
        <w:t>uzgador</w:t>
      </w:r>
      <w:r w:rsidR="00344445" w:rsidRPr="00344445">
        <w:rPr>
          <w:rFonts w:ascii="Arial" w:eastAsia="Times New Roman" w:hAnsi="Arial" w:cs="Arial"/>
          <w:sz w:val="26"/>
          <w:szCs w:val="26"/>
        </w:rPr>
        <w:t xml:space="preserve">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w:t>
      </w:r>
      <w:r w:rsidR="00344445" w:rsidRPr="00344445">
        <w:rPr>
          <w:rFonts w:ascii="Arial" w:eastAsia="Times New Roman" w:hAnsi="Arial" w:cs="Arial"/>
          <w:sz w:val="26"/>
          <w:szCs w:val="26"/>
        </w:rPr>
        <w:lastRenderedPageBreak/>
        <w:t>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2F0F79">
        <w:rPr>
          <w:rFonts w:ascii="Arial" w:eastAsia="Times New Roman" w:hAnsi="Arial" w:cs="Arial"/>
          <w:sz w:val="26"/>
          <w:szCs w:val="26"/>
        </w:rPr>
        <w:t xml:space="preserve">- - - </w:t>
      </w:r>
      <w:r w:rsidR="002C7856">
        <w:rPr>
          <w:rFonts w:ascii="Arial" w:eastAsia="Times New Roman" w:hAnsi="Arial" w:cs="Arial"/>
          <w:sz w:val="26"/>
          <w:szCs w:val="26"/>
        </w:rPr>
        <w:t xml:space="preserve">- - - - - - - - - - - - - - - - - </w:t>
      </w:r>
    </w:p>
    <w:p w14:paraId="3B3AE056" w14:textId="4D5C01EE" w:rsidR="00DE6A3A" w:rsidRDefault="00DE6A3A" w:rsidP="002F0F79">
      <w:pPr>
        <w:spacing w:before="120" w:after="0" w:line="360" w:lineRule="auto"/>
        <w:ind w:firstLine="708"/>
        <w:jc w:val="both"/>
        <w:rPr>
          <w:rFonts w:ascii="Arial" w:hAnsi="Arial" w:cs="Arial"/>
          <w:bCs/>
          <w:iCs/>
          <w:sz w:val="26"/>
          <w:szCs w:val="26"/>
          <w:lang w:eastAsia="es-ES"/>
        </w:rPr>
      </w:pPr>
      <w:bookmarkStart w:id="5" w:name="_Hlk39776426"/>
      <w:r>
        <w:rPr>
          <w:rFonts w:ascii="Arial" w:eastAsia="Calibri" w:hAnsi="Arial" w:cs="Arial"/>
          <w:b/>
          <w:bCs/>
          <w:sz w:val="26"/>
          <w:szCs w:val="26"/>
        </w:rPr>
        <w:t>Del</w:t>
      </w:r>
      <w:r>
        <w:rPr>
          <w:rFonts w:ascii="Arial" w:eastAsia="Calibri" w:hAnsi="Arial" w:cs="Arial"/>
          <w:bCs/>
          <w:sz w:val="26"/>
          <w:szCs w:val="26"/>
        </w:rPr>
        <w:t xml:space="preserve"> análisis de las constancias </w:t>
      </w:r>
      <w:r>
        <w:rPr>
          <w:rFonts w:ascii="Arial" w:hAnsi="Arial" w:cs="Arial"/>
          <w:color w:val="000000"/>
          <w:sz w:val="26"/>
          <w:szCs w:val="26"/>
        </w:rPr>
        <w:t xml:space="preserve">que integran el expediente de Primera Instancia remitido para la substanciación del presente recurso, </w:t>
      </w:r>
      <w:r w:rsidR="001868F4">
        <w:rPr>
          <w:rFonts w:ascii="Arial" w:hAnsi="Arial" w:cs="Arial"/>
          <w:color w:val="000000"/>
          <w:sz w:val="26"/>
          <w:szCs w:val="26"/>
        </w:rPr>
        <w:t>las cuales tienen pleno</w:t>
      </w:r>
      <w:r>
        <w:rPr>
          <w:rFonts w:ascii="Arial" w:hAnsi="Arial" w:cs="Arial"/>
          <w:color w:val="000000"/>
          <w:sz w:val="26"/>
          <w:szCs w:val="26"/>
        </w:rPr>
        <w:t xml:space="preserve"> valor probatorio, por tratarse de actuaciones procesales, conforme a lo dispuesto por el artículo </w:t>
      </w:r>
      <w:bookmarkStart w:id="6" w:name="_Hlk77171460"/>
      <w:r>
        <w:rPr>
          <w:rFonts w:ascii="Arial" w:hAnsi="Arial" w:cs="Arial"/>
          <w:color w:val="000000"/>
          <w:sz w:val="26"/>
          <w:szCs w:val="26"/>
        </w:rPr>
        <w:t>203 fracción I de la Ley de Procedimiento y Justicia Administrativa para el Estado de Oaxaca</w:t>
      </w:r>
      <w:bookmarkEnd w:id="6"/>
      <w:r>
        <w:rPr>
          <w:rFonts w:ascii="Arial" w:hAnsi="Arial" w:cs="Arial"/>
          <w:color w:val="000000"/>
          <w:sz w:val="26"/>
          <w:szCs w:val="26"/>
        </w:rPr>
        <w:t xml:space="preserve">, se tiene la sentencia de </w:t>
      </w:r>
      <w:r w:rsidR="000228DE">
        <w:rPr>
          <w:rFonts w:ascii="Arial" w:hAnsi="Arial" w:cs="Arial"/>
          <w:b/>
          <w:color w:val="000000"/>
          <w:sz w:val="26"/>
          <w:szCs w:val="26"/>
        </w:rPr>
        <w:t>veintitrés de marzo de dos mil veintiuno</w:t>
      </w:r>
      <w:r>
        <w:rPr>
          <w:rFonts w:ascii="Arial" w:hAnsi="Arial" w:cs="Arial"/>
          <w:bCs/>
          <w:iCs/>
          <w:sz w:val="26"/>
          <w:szCs w:val="26"/>
          <w:lang w:eastAsia="es-ES"/>
        </w:rPr>
        <w:t>, en la que</w:t>
      </w:r>
      <w:r w:rsidR="003040E3">
        <w:rPr>
          <w:rFonts w:ascii="Arial" w:hAnsi="Arial" w:cs="Arial"/>
          <w:bCs/>
          <w:iCs/>
          <w:sz w:val="26"/>
          <w:szCs w:val="26"/>
          <w:lang w:eastAsia="es-ES"/>
        </w:rPr>
        <w:t xml:space="preserve"> en su </w:t>
      </w:r>
      <w:r w:rsidR="007E16A4">
        <w:rPr>
          <w:rFonts w:ascii="Arial" w:hAnsi="Arial" w:cs="Arial"/>
          <w:bCs/>
          <w:iCs/>
          <w:sz w:val="26"/>
          <w:szCs w:val="26"/>
          <w:lang w:eastAsia="es-ES"/>
        </w:rPr>
        <w:t xml:space="preserve">considerando </w:t>
      </w:r>
      <w:r w:rsidR="009B4276">
        <w:rPr>
          <w:rFonts w:ascii="Arial" w:hAnsi="Arial" w:cs="Arial"/>
          <w:bCs/>
          <w:iCs/>
          <w:sz w:val="26"/>
          <w:szCs w:val="26"/>
          <w:lang w:eastAsia="es-ES"/>
        </w:rPr>
        <w:t>SEXTO</w:t>
      </w:r>
      <w:r w:rsidR="003040E3">
        <w:rPr>
          <w:rFonts w:ascii="Arial" w:hAnsi="Arial" w:cs="Arial"/>
          <w:bCs/>
          <w:iCs/>
          <w:sz w:val="26"/>
          <w:szCs w:val="26"/>
          <w:lang w:eastAsia="es-ES"/>
        </w:rPr>
        <w:t xml:space="preserve"> </w:t>
      </w:r>
      <w:r>
        <w:rPr>
          <w:rFonts w:ascii="Arial" w:hAnsi="Arial" w:cs="Arial"/>
          <w:bCs/>
          <w:iCs/>
          <w:sz w:val="26"/>
          <w:szCs w:val="26"/>
          <w:lang w:eastAsia="es-ES"/>
        </w:rPr>
        <w:t xml:space="preserve">se encuentra la siguiente determinación:- - - </w:t>
      </w:r>
      <w:r w:rsidR="001868F4">
        <w:rPr>
          <w:rFonts w:ascii="Arial" w:hAnsi="Arial" w:cs="Arial"/>
          <w:bCs/>
          <w:iCs/>
          <w:sz w:val="26"/>
          <w:szCs w:val="26"/>
          <w:lang w:eastAsia="es-ES"/>
        </w:rPr>
        <w:t xml:space="preserve">- - - - - - - - - - - - - - - - - - - - - - - - - - - - - - - - </w:t>
      </w:r>
    </w:p>
    <w:p w14:paraId="7627C4EA" w14:textId="6C7DCA99" w:rsidR="00537E01" w:rsidRDefault="00537E01" w:rsidP="002F0F7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w:t>
      </w:r>
      <w:r w:rsidR="000228DE">
        <w:rPr>
          <w:rFonts w:ascii="Arial" w:hAnsi="Arial" w:cs="Arial"/>
          <w:b/>
          <w:bCs/>
          <w:i/>
          <w:iCs/>
          <w:lang w:eastAsia="es-ES"/>
        </w:rPr>
        <w:t>SEXTO</w:t>
      </w:r>
      <w:r w:rsidR="003040E3">
        <w:rPr>
          <w:rFonts w:ascii="Arial" w:hAnsi="Arial" w:cs="Arial"/>
          <w:b/>
          <w:bCs/>
          <w:i/>
          <w:iCs/>
          <w:lang w:eastAsia="es-ES"/>
        </w:rPr>
        <w:t xml:space="preserve">.- </w:t>
      </w:r>
      <w:r w:rsidR="003040E3">
        <w:rPr>
          <w:rFonts w:ascii="Arial" w:hAnsi="Arial" w:cs="Arial"/>
          <w:bCs/>
          <w:i/>
          <w:iCs/>
          <w:lang w:eastAsia="es-ES"/>
        </w:rPr>
        <w:t>[…]</w:t>
      </w:r>
    </w:p>
    <w:p w14:paraId="243C520B" w14:textId="77777777" w:rsidR="005435DC" w:rsidRDefault="003040E3" w:rsidP="00242524">
      <w:pPr>
        <w:spacing w:line="360" w:lineRule="auto"/>
        <w:ind w:left="851" w:right="900"/>
        <w:jc w:val="both"/>
        <w:rPr>
          <w:rFonts w:ascii="Arial" w:hAnsi="Arial" w:cs="Arial"/>
          <w:bCs/>
          <w:i/>
          <w:iCs/>
          <w:lang w:eastAsia="es-ES"/>
        </w:rPr>
      </w:pPr>
      <w:r>
        <w:rPr>
          <w:rFonts w:ascii="Arial" w:hAnsi="Arial" w:cs="Arial"/>
          <w:bCs/>
          <w:i/>
          <w:iCs/>
          <w:lang w:eastAsia="es-ES"/>
        </w:rPr>
        <w:tab/>
      </w:r>
      <w:bookmarkStart w:id="7" w:name="_Hlk74574762"/>
      <w:r w:rsidR="000228DE">
        <w:rPr>
          <w:rFonts w:ascii="Arial" w:hAnsi="Arial" w:cs="Arial"/>
          <w:bCs/>
          <w:i/>
          <w:iCs/>
          <w:lang w:eastAsia="es-ES"/>
        </w:rPr>
        <w:t>Esta Juzgadora toma en cuenta las manifestaciones de ambas partes, advirtiendo que la autoridad deman</w:t>
      </w:r>
      <w:r w:rsidR="005435DC">
        <w:rPr>
          <w:rFonts w:ascii="Arial" w:hAnsi="Arial" w:cs="Arial"/>
          <w:bCs/>
          <w:i/>
          <w:iCs/>
          <w:lang w:eastAsia="es-ES"/>
        </w:rPr>
        <w:t>dada efectivamente elaboró un acta de infracción en ejercicio de la potestad pública conferida y actuando para que los conductores no infrinjan el Reglamento de Vialidad para el Municipio de Oaxaca de Juárez, tal como lo dispone el artículo 16 fracción II de dicho ordenamiento legal; sin embargo, dicho acto administrativo, como se verá en líneas siguientes, violenta las disposiciones contenidas en los Artículos 14 y 16 de la Carta Magna , que impone a toda autoridad la obligación de fundar y motivar sus determinaciones, lo que implica que en las actas de infracción se deben señalar cuáles son las circunstancias de hecho y de derecho, inmediatas anteriores al acto administrativo que lo originaron (motivación), y el fundamento legal en que se apoyen (fundamentación).</w:t>
      </w:r>
    </w:p>
    <w:p w14:paraId="18A95176" w14:textId="7C1F4DC7" w:rsidR="00FE1B1E" w:rsidRDefault="005435DC" w:rsidP="00F06826">
      <w:pPr>
        <w:spacing w:line="360" w:lineRule="auto"/>
        <w:ind w:left="851" w:right="900" w:firstLine="567"/>
        <w:jc w:val="both"/>
        <w:rPr>
          <w:rFonts w:ascii="Arial" w:hAnsi="Arial" w:cs="Arial"/>
          <w:bCs/>
          <w:i/>
          <w:iCs/>
          <w:lang w:eastAsia="es-ES"/>
        </w:rPr>
      </w:pPr>
      <w:r>
        <w:rPr>
          <w:rFonts w:ascii="Arial" w:hAnsi="Arial" w:cs="Arial"/>
          <w:bCs/>
          <w:i/>
          <w:iCs/>
          <w:lang w:eastAsia="es-ES"/>
        </w:rPr>
        <w:t>…</w:t>
      </w:r>
    </w:p>
    <w:p w14:paraId="6F87DE0E" w14:textId="1189E4ED" w:rsidR="00F06826" w:rsidRDefault="005435DC" w:rsidP="00242524">
      <w:pPr>
        <w:spacing w:line="360" w:lineRule="auto"/>
        <w:ind w:left="851" w:right="900"/>
        <w:jc w:val="both"/>
        <w:rPr>
          <w:rFonts w:ascii="Arial" w:hAnsi="Arial" w:cs="Arial"/>
          <w:bCs/>
          <w:i/>
          <w:iCs/>
          <w:lang w:eastAsia="es-ES"/>
        </w:rPr>
      </w:pPr>
      <w:r>
        <w:rPr>
          <w:rFonts w:ascii="Arial" w:hAnsi="Arial" w:cs="Arial"/>
          <w:bCs/>
          <w:i/>
          <w:iCs/>
          <w:lang w:eastAsia="es-ES"/>
        </w:rPr>
        <w:tab/>
        <w:t>Si bien es cierto en el acta de infracción en estudio el Policía Vial demandado, plas</w:t>
      </w:r>
      <w:r w:rsidRPr="002245FB">
        <w:rPr>
          <w:rFonts w:ascii="Arial" w:hAnsi="Arial" w:cs="Arial"/>
          <w:bCs/>
          <w:i/>
          <w:iCs/>
          <w:lang w:eastAsia="es-ES"/>
        </w:rPr>
        <w:t>mo</w:t>
      </w:r>
      <w:r w:rsidR="002245FB">
        <w:rPr>
          <w:rFonts w:ascii="Arial" w:hAnsi="Arial" w:cs="Arial"/>
          <w:bCs/>
          <w:i/>
          <w:iCs/>
          <w:lang w:eastAsia="es-ES"/>
        </w:rPr>
        <w:t>(sic)</w:t>
      </w:r>
      <w:r>
        <w:rPr>
          <w:rFonts w:ascii="Arial" w:hAnsi="Arial" w:cs="Arial"/>
          <w:bCs/>
          <w:i/>
          <w:iCs/>
          <w:lang w:eastAsia="es-ES"/>
        </w:rPr>
        <w:t xml:space="preserve"> como fundamento el artículo 86 fracción XVIII del Reglamento de Vialidad para el Municipio de Oaxaca de Juárez, y que este dispone la prohibición de estacionarse frente a las rampas de acceso destinado para las personas con discapacidad, lo cierto es, que </w:t>
      </w:r>
      <w:bookmarkStart w:id="8" w:name="_Hlk85116439"/>
      <w:r>
        <w:rPr>
          <w:rFonts w:ascii="Arial" w:hAnsi="Arial" w:cs="Arial"/>
          <w:bCs/>
          <w:i/>
          <w:iCs/>
          <w:lang w:eastAsia="es-ES"/>
        </w:rPr>
        <w:t xml:space="preserve">en el acta de infracción se advierte una </w:t>
      </w:r>
      <w:r>
        <w:rPr>
          <w:rFonts w:ascii="Arial" w:hAnsi="Arial" w:cs="Arial"/>
          <w:b/>
          <w:i/>
          <w:iCs/>
          <w:lang w:eastAsia="es-ES"/>
        </w:rPr>
        <w:t xml:space="preserve">ausencia total de motivación, </w:t>
      </w:r>
      <w:r>
        <w:rPr>
          <w:rFonts w:ascii="Arial" w:hAnsi="Arial" w:cs="Arial"/>
          <w:bCs/>
          <w:i/>
          <w:iCs/>
          <w:lang w:eastAsia="es-ES"/>
        </w:rPr>
        <w:t xml:space="preserve"> cuando ha sido criterio de la Suprema Corte de Justicia de la Nación, que cuando </w:t>
      </w:r>
      <w:r w:rsidR="00F06826">
        <w:rPr>
          <w:rFonts w:ascii="Arial" w:hAnsi="Arial" w:cs="Arial"/>
          <w:bCs/>
          <w:i/>
          <w:iCs/>
          <w:lang w:eastAsia="es-ES"/>
        </w:rPr>
        <w:t xml:space="preserve">en una resolución de la autoridad admirativa se expresan con precisión las circunstancias especiales, razones particulares o causas inmediatas que se tuvieron en consideración para la </w:t>
      </w:r>
      <w:r w:rsidR="00F06826">
        <w:rPr>
          <w:rFonts w:ascii="Arial" w:hAnsi="Arial" w:cs="Arial"/>
          <w:bCs/>
          <w:i/>
          <w:iCs/>
          <w:lang w:eastAsia="es-ES"/>
        </w:rPr>
        <w:lastRenderedPageBreak/>
        <w:t xml:space="preserve">emisión del acto, se estima cumplido el requisito exige el artículo 16 constitucional, siendo para ello suficiente que el razonamiento substancial que al efecto se produzca quede claro. Por ende, </w:t>
      </w:r>
      <w:r w:rsidR="00F06826">
        <w:rPr>
          <w:rFonts w:ascii="Arial" w:hAnsi="Arial" w:cs="Arial"/>
          <w:b/>
          <w:i/>
          <w:iCs/>
          <w:lang w:eastAsia="es-ES"/>
        </w:rPr>
        <w:t xml:space="preserve">sólo la omisión total de motivación </w:t>
      </w:r>
      <w:r w:rsidR="00F06826">
        <w:rPr>
          <w:rFonts w:ascii="Arial" w:hAnsi="Arial" w:cs="Arial"/>
          <w:bCs/>
          <w:i/>
          <w:iCs/>
          <w:lang w:eastAsia="es-ES"/>
        </w:rPr>
        <w:t>o que, la que se exprese, sea tan imprecisa que no de elementos al afectado para defender sus derechos o para impugnar el razonamiento aducido por la autoridad responsable, puede motivar la nulidad del acto por la falta de dicho requisito; circunstancia que acontece en el presente asunto, ante la nula mo</w:t>
      </w:r>
      <w:bookmarkEnd w:id="8"/>
      <w:r w:rsidR="00F06826">
        <w:rPr>
          <w:rFonts w:ascii="Arial" w:hAnsi="Arial" w:cs="Arial"/>
          <w:bCs/>
          <w:i/>
          <w:iCs/>
          <w:lang w:eastAsia="es-ES"/>
        </w:rPr>
        <w:t>tivación en el acta de infracción impugnada, lo cual violenta las disposiciones contenidas en el artículo 129 inciso j) del Reglamento de Vialidad para el Municipio de Oaxaca de Juárez, Oaxaca y sin duda lo prescrito en el artículo 17 fracción V de la Ley de Procedimiento y Justicia Administrativa para el Estado de Oaxaca, de ahí su nulidad al carecer de un requisito esencial del acto administrativo.</w:t>
      </w:r>
    </w:p>
    <w:p w14:paraId="0F43CD23" w14:textId="564491B3" w:rsidR="00EB1282" w:rsidRDefault="00F06826" w:rsidP="00F06826">
      <w:pPr>
        <w:spacing w:line="360" w:lineRule="auto"/>
        <w:ind w:left="851" w:right="900" w:firstLine="567"/>
        <w:jc w:val="both"/>
        <w:rPr>
          <w:rFonts w:ascii="Arial" w:hAnsi="Arial" w:cs="Arial"/>
          <w:bCs/>
          <w:i/>
          <w:iCs/>
          <w:lang w:eastAsia="es-ES"/>
        </w:rPr>
      </w:pPr>
      <w:r>
        <w:rPr>
          <w:rFonts w:ascii="Arial" w:hAnsi="Arial" w:cs="Arial"/>
          <w:bCs/>
          <w:i/>
          <w:iCs/>
          <w:lang w:eastAsia="es-ES"/>
        </w:rPr>
        <w:t xml:space="preserve">…  </w:t>
      </w:r>
    </w:p>
    <w:p w14:paraId="6230DD1F" w14:textId="504D9CAE" w:rsidR="006429B9" w:rsidRPr="00FA7E41" w:rsidRDefault="00F06826" w:rsidP="00257BC6">
      <w:pPr>
        <w:spacing w:line="360" w:lineRule="auto"/>
        <w:ind w:left="1418" w:right="900" w:hanging="284"/>
        <w:jc w:val="both"/>
        <w:rPr>
          <w:rFonts w:ascii="Arial" w:hAnsi="Arial" w:cs="Arial"/>
          <w:bCs/>
          <w:i/>
          <w:iCs/>
          <w:lang w:eastAsia="es-ES"/>
        </w:rPr>
      </w:pPr>
      <w:r>
        <w:rPr>
          <w:rFonts w:ascii="Arial" w:hAnsi="Arial" w:cs="Arial"/>
          <w:bCs/>
          <w:i/>
          <w:iCs/>
          <w:lang w:eastAsia="es-ES"/>
        </w:rPr>
        <w:t>En relatadas consideraciones, y ante lo fundado del agravio estudiado, lo procedente es</w:t>
      </w:r>
      <w:r w:rsidR="00DF0804">
        <w:rPr>
          <w:rFonts w:ascii="Arial" w:hAnsi="Arial" w:cs="Arial"/>
          <w:bCs/>
          <w:i/>
          <w:iCs/>
          <w:lang w:eastAsia="es-ES"/>
        </w:rPr>
        <w:t xml:space="preserve">, conforme a la fracción II del artículo 208 de la Ley que rige a este Tribunal, declarar </w:t>
      </w:r>
      <w:r w:rsidR="00DF0804">
        <w:rPr>
          <w:rFonts w:ascii="Arial" w:hAnsi="Arial" w:cs="Arial"/>
          <w:b/>
          <w:i/>
          <w:iCs/>
          <w:lang w:eastAsia="es-ES"/>
        </w:rPr>
        <w:t xml:space="preserve">la </w:t>
      </w:r>
      <w:r w:rsidR="00EB1282">
        <w:rPr>
          <w:rFonts w:ascii="Arial" w:hAnsi="Arial" w:cs="Arial"/>
          <w:b/>
          <w:i/>
          <w:iCs/>
          <w:lang w:eastAsia="es-ES"/>
        </w:rPr>
        <w:t>NULIDAD LISA Y LLANA</w:t>
      </w:r>
      <w:r w:rsidR="00DF0804">
        <w:rPr>
          <w:rFonts w:ascii="Arial" w:hAnsi="Arial" w:cs="Arial"/>
          <w:b/>
          <w:i/>
          <w:iCs/>
          <w:lang w:eastAsia="es-ES"/>
        </w:rPr>
        <w:t xml:space="preserve"> del acta de infracción con número de folio </w:t>
      </w:r>
      <w:r w:rsidR="00257BC6">
        <w:rPr>
          <w:rFonts w:ascii="Arial" w:hAnsi="Arial" w:cs="Arial"/>
          <w:b/>
          <w:bCs/>
          <w:sz w:val="26"/>
          <w:szCs w:val="26"/>
        </w:rPr>
        <w:t>***********</w:t>
      </w:r>
      <w:r w:rsidR="00DF0804">
        <w:rPr>
          <w:rFonts w:ascii="Arial" w:hAnsi="Arial" w:cs="Arial"/>
          <w:b/>
          <w:i/>
          <w:iCs/>
          <w:lang w:eastAsia="es-ES"/>
        </w:rPr>
        <w:t xml:space="preserve">, de </w:t>
      </w:r>
      <w:r w:rsidR="00DF0804" w:rsidRPr="00B613DE">
        <w:rPr>
          <w:rFonts w:ascii="Arial" w:hAnsi="Arial" w:cs="Arial"/>
          <w:b/>
          <w:i/>
          <w:iCs/>
          <w:lang w:eastAsia="es-ES"/>
        </w:rPr>
        <w:t>seis</w:t>
      </w:r>
      <w:r w:rsidR="00F07041" w:rsidRPr="00B613DE">
        <w:rPr>
          <w:rFonts w:ascii="Arial" w:hAnsi="Arial" w:cs="Arial"/>
          <w:b/>
          <w:i/>
          <w:iCs/>
          <w:lang w:eastAsia="es-ES"/>
        </w:rPr>
        <w:t xml:space="preserve"> de</w:t>
      </w:r>
      <w:r w:rsidR="00DF0804">
        <w:rPr>
          <w:rFonts w:ascii="Arial" w:hAnsi="Arial" w:cs="Arial"/>
          <w:b/>
          <w:i/>
          <w:iCs/>
          <w:lang w:eastAsia="es-ES"/>
        </w:rPr>
        <w:t xml:space="preserve"> febrero de dos mil veinte (06/02/2020), </w:t>
      </w:r>
      <w:r w:rsidR="00DF0804">
        <w:rPr>
          <w:rFonts w:ascii="Arial" w:eastAsia="Calibri" w:hAnsi="Arial" w:cs="Arial"/>
          <w:i/>
          <w:color w:val="000000" w:themeColor="text1"/>
        </w:rPr>
        <w:t xml:space="preserve">relacionada con la motocicleta marca </w:t>
      </w:r>
      <w:r w:rsidR="00257BC6">
        <w:rPr>
          <w:rFonts w:ascii="Arial" w:hAnsi="Arial" w:cs="Arial"/>
          <w:b/>
          <w:bCs/>
          <w:sz w:val="26"/>
          <w:szCs w:val="26"/>
        </w:rPr>
        <w:t>***********</w:t>
      </w:r>
      <w:r w:rsidR="00DF0804">
        <w:rPr>
          <w:rFonts w:ascii="Arial" w:eastAsia="Calibri" w:hAnsi="Arial" w:cs="Arial"/>
          <w:i/>
          <w:color w:val="000000" w:themeColor="text1"/>
        </w:rPr>
        <w:t xml:space="preserve">, color </w:t>
      </w:r>
      <w:r w:rsidR="00257BC6">
        <w:rPr>
          <w:rFonts w:ascii="Arial" w:hAnsi="Arial" w:cs="Arial"/>
          <w:b/>
          <w:bCs/>
          <w:sz w:val="26"/>
          <w:szCs w:val="26"/>
        </w:rPr>
        <w:t>***********</w:t>
      </w:r>
      <w:r w:rsidR="00DF0804">
        <w:rPr>
          <w:rFonts w:ascii="Arial" w:eastAsia="Calibri" w:hAnsi="Arial" w:cs="Arial"/>
          <w:i/>
          <w:color w:val="000000" w:themeColor="text1"/>
        </w:rPr>
        <w:t xml:space="preserve">, modelo dos mil diecinueve, con placas de circulación </w:t>
      </w:r>
      <w:r w:rsidR="00257BC6">
        <w:rPr>
          <w:rFonts w:ascii="Arial" w:hAnsi="Arial" w:cs="Arial"/>
          <w:b/>
          <w:bCs/>
          <w:sz w:val="26"/>
          <w:szCs w:val="26"/>
        </w:rPr>
        <w:t>***********</w:t>
      </w:r>
      <w:r w:rsidR="00DF0804">
        <w:rPr>
          <w:rFonts w:ascii="Arial" w:eastAsia="Calibri" w:hAnsi="Arial" w:cs="Arial"/>
          <w:i/>
          <w:color w:val="000000" w:themeColor="text1"/>
        </w:rPr>
        <w:t xml:space="preserve"> del Estado de Oaxaca, emitida por CÉSAR ANTONIO SANTIAGO GARCÍA, Policía Vial con número estadístico PV-188, de la Comisaría de Vialidad del Municipio de Oaxaca de Juárez, Oaxaca; y por ello, </w:t>
      </w:r>
      <w:r w:rsidR="00DF0804" w:rsidRPr="00DF0804">
        <w:rPr>
          <w:rFonts w:ascii="Arial" w:eastAsia="Calibri" w:hAnsi="Arial" w:cs="Arial"/>
          <w:b/>
          <w:bCs/>
          <w:i/>
          <w:color w:val="000000" w:themeColor="text1"/>
        </w:rPr>
        <w:t>se ordena a la citada autoridad demandada</w:t>
      </w:r>
      <w:r w:rsidR="00DF0804">
        <w:rPr>
          <w:rFonts w:ascii="Arial" w:eastAsia="Calibri" w:hAnsi="Arial" w:cs="Arial"/>
          <w:i/>
          <w:color w:val="000000" w:themeColor="text1"/>
        </w:rPr>
        <w:t xml:space="preserve"> dar de baja del sistema informático con que cuenta la Dirección de Seguridad, Vialidad y Protección Ciudadana del Municipio de Oaxaca de Juárez, Oaxaca, el acta de infracción aquí declarada ilegal</w:t>
      </w:r>
      <w:r w:rsidR="00107F30">
        <w:rPr>
          <w:rFonts w:ascii="Arial" w:hAnsi="Arial" w:cs="Arial"/>
          <w:bCs/>
          <w:i/>
          <w:iCs/>
          <w:lang w:eastAsia="es-ES"/>
        </w:rPr>
        <w:t>…“. - - - -</w:t>
      </w:r>
      <w:r w:rsidR="00DF0804">
        <w:rPr>
          <w:rFonts w:ascii="Arial" w:hAnsi="Arial" w:cs="Arial"/>
          <w:bCs/>
          <w:i/>
          <w:iCs/>
          <w:lang w:eastAsia="es-ES"/>
        </w:rPr>
        <w:t xml:space="preserve"> - - - - - - - - - - - -</w:t>
      </w:r>
      <w:r w:rsidR="00107F30">
        <w:rPr>
          <w:rFonts w:ascii="Arial" w:hAnsi="Arial" w:cs="Arial"/>
          <w:bCs/>
          <w:i/>
          <w:iCs/>
          <w:lang w:eastAsia="es-ES"/>
        </w:rPr>
        <w:t xml:space="preserve"> </w:t>
      </w:r>
      <w:r w:rsidR="00257BC6">
        <w:rPr>
          <w:rFonts w:ascii="Arial" w:hAnsi="Arial" w:cs="Arial"/>
          <w:bCs/>
          <w:i/>
          <w:iCs/>
          <w:lang w:eastAsia="es-ES"/>
        </w:rPr>
        <w:t>- - - - - - - - - - - - - -</w:t>
      </w:r>
    </w:p>
    <w:bookmarkEnd w:id="7"/>
    <w:p w14:paraId="68660E3F" w14:textId="19F58F74" w:rsidR="00DE6A3A" w:rsidRDefault="00DE6A3A" w:rsidP="00FA76F1">
      <w:pPr>
        <w:spacing w:after="120" w:line="360" w:lineRule="auto"/>
        <w:ind w:firstLine="709"/>
        <w:jc w:val="both"/>
        <w:rPr>
          <w:rFonts w:ascii="Arial" w:eastAsia="Calibri" w:hAnsi="Arial" w:cs="Arial"/>
          <w:sz w:val="26"/>
          <w:szCs w:val="26"/>
          <w:lang w:val="es-ES" w:eastAsia="en-US"/>
        </w:rPr>
      </w:pPr>
      <w:r w:rsidRPr="00FA76F1">
        <w:rPr>
          <w:rFonts w:ascii="Arial" w:eastAsia="Calibri" w:hAnsi="Arial" w:cs="Arial"/>
          <w:bCs/>
          <w:color w:val="000000" w:themeColor="text1"/>
          <w:sz w:val="26"/>
          <w:szCs w:val="26"/>
        </w:rPr>
        <w:t>De</w:t>
      </w:r>
      <w:r>
        <w:rPr>
          <w:rFonts w:ascii="Arial" w:eastAsia="Calibri" w:hAnsi="Arial" w:cs="Arial"/>
          <w:bCs/>
          <w:color w:val="000000" w:themeColor="text1"/>
          <w:sz w:val="26"/>
          <w:szCs w:val="26"/>
        </w:rPr>
        <w:t xml:space="preserve"> la anterior transcripción, </w:t>
      </w:r>
      <w:r>
        <w:rPr>
          <w:rFonts w:ascii="Arial" w:eastAsia="Calibri" w:hAnsi="Arial" w:cs="Arial"/>
          <w:bCs/>
          <w:sz w:val="26"/>
          <w:szCs w:val="26"/>
        </w:rPr>
        <w:t xml:space="preserve">se advierte que la Primera Instancia sí fundó y motivó su determinación, cuando señaló las razones por las que consideró que el acta de infracción impugnada carece de la debida fundamentación y motivación, ya que citó los preceptos legales y </w:t>
      </w:r>
      <w:r w:rsidRPr="00DF4CA9">
        <w:rPr>
          <w:rFonts w:ascii="Arial" w:eastAsia="Calibri" w:hAnsi="Arial" w:cs="Arial"/>
          <w:bCs/>
          <w:sz w:val="26"/>
          <w:szCs w:val="26"/>
        </w:rPr>
        <w:t xml:space="preserve">criterios con los que sustentó sus consideraciones; además no </w:t>
      </w:r>
      <w:r w:rsidR="0052375D" w:rsidRPr="00DF4CA9">
        <w:rPr>
          <w:rFonts w:ascii="Arial" w:eastAsia="Calibri" w:hAnsi="Arial" w:cs="Arial"/>
          <w:bCs/>
          <w:sz w:val="26"/>
          <w:szCs w:val="26"/>
        </w:rPr>
        <w:t xml:space="preserve">suplió de ninguna manera </w:t>
      </w:r>
      <w:r w:rsidRPr="00F00126">
        <w:rPr>
          <w:rFonts w:ascii="Arial" w:eastAsia="Calibri" w:hAnsi="Arial" w:cs="Arial"/>
          <w:bCs/>
          <w:sz w:val="26"/>
          <w:szCs w:val="26"/>
        </w:rPr>
        <w:t xml:space="preserve">la </w:t>
      </w:r>
      <w:r w:rsidR="00D5509E" w:rsidRPr="00F00126">
        <w:rPr>
          <w:rFonts w:ascii="Arial" w:eastAsia="Calibri" w:hAnsi="Arial" w:cs="Arial"/>
          <w:bCs/>
          <w:sz w:val="26"/>
          <w:szCs w:val="26"/>
        </w:rPr>
        <w:t xml:space="preserve">deficiencia de la </w:t>
      </w:r>
      <w:r w:rsidRPr="00F00126">
        <w:rPr>
          <w:rFonts w:ascii="Arial" w:eastAsia="Calibri" w:hAnsi="Arial" w:cs="Arial"/>
          <w:bCs/>
          <w:sz w:val="26"/>
          <w:szCs w:val="26"/>
        </w:rPr>
        <w:t>queja</w:t>
      </w:r>
      <w:r w:rsidR="00CE2CAC" w:rsidRPr="00375120">
        <w:rPr>
          <w:rFonts w:ascii="Arial" w:eastAsia="Calibri" w:hAnsi="Arial" w:cs="Arial"/>
          <w:bCs/>
          <w:sz w:val="26"/>
          <w:szCs w:val="26"/>
        </w:rPr>
        <w:t>,</w:t>
      </w:r>
      <w:r w:rsidRPr="00DF4CA9">
        <w:rPr>
          <w:rFonts w:ascii="Arial" w:eastAsia="Calibri" w:hAnsi="Arial" w:cs="Arial"/>
          <w:bCs/>
          <w:sz w:val="26"/>
          <w:szCs w:val="26"/>
        </w:rPr>
        <w:t xml:space="preserve"> ni resolvió de manera distinta a lo permitido por la Ley, sino por el contrario</w:t>
      </w:r>
      <w:r w:rsidR="00E93333" w:rsidRPr="00DF4CA9">
        <w:rPr>
          <w:rFonts w:ascii="Arial" w:eastAsia="Calibri" w:hAnsi="Arial" w:cs="Arial"/>
          <w:bCs/>
          <w:sz w:val="26"/>
          <w:szCs w:val="26"/>
        </w:rPr>
        <w:t>,</w:t>
      </w:r>
      <w:r w:rsidRPr="00DF4CA9">
        <w:rPr>
          <w:rFonts w:ascii="Arial" w:eastAsia="Calibri" w:hAnsi="Arial" w:cs="Arial"/>
          <w:bCs/>
          <w:sz w:val="26"/>
          <w:szCs w:val="26"/>
        </w:rPr>
        <w:t xml:space="preserve"> su determinación fue realizada conforme </w:t>
      </w:r>
      <w:r w:rsidR="00E93333" w:rsidRPr="00DF4CA9">
        <w:rPr>
          <w:rFonts w:ascii="Arial" w:eastAsia="Calibri" w:hAnsi="Arial" w:cs="Arial"/>
          <w:bCs/>
          <w:sz w:val="26"/>
          <w:szCs w:val="26"/>
        </w:rPr>
        <w:t xml:space="preserve">a </w:t>
      </w:r>
      <w:r w:rsidRPr="00DF4CA9">
        <w:rPr>
          <w:rFonts w:ascii="Arial" w:eastAsia="Calibri" w:hAnsi="Arial" w:cs="Arial"/>
          <w:bCs/>
          <w:sz w:val="26"/>
          <w:szCs w:val="26"/>
        </w:rPr>
        <w:t>lo planteado por las partes</w:t>
      </w:r>
      <w:r w:rsidR="00375120">
        <w:rPr>
          <w:rFonts w:ascii="Arial" w:eastAsia="Calibri" w:hAnsi="Arial" w:cs="Arial"/>
          <w:bCs/>
          <w:sz w:val="26"/>
          <w:szCs w:val="26"/>
        </w:rPr>
        <w:t xml:space="preserve">, </w:t>
      </w:r>
      <w:r w:rsidRPr="00DF4CA9">
        <w:rPr>
          <w:rFonts w:ascii="Arial" w:eastAsia="Calibri" w:hAnsi="Arial" w:cs="Arial"/>
          <w:bCs/>
          <w:sz w:val="26"/>
          <w:szCs w:val="26"/>
        </w:rPr>
        <w:t xml:space="preserve">así como tampoco declaró insubsistente lo actuado por ella misma </w:t>
      </w:r>
      <w:r w:rsidR="0081767F" w:rsidRPr="00DF4CA9">
        <w:rPr>
          <w:rFonts w:ascii="Arial" w:eastAsia="Calibri" w:hAnsi="Arial" w:cs="Arial"/>
          <w:bCs/>
          <w:sz w:val="26"/>
          <w:szCs w:val="26"/>
        </w:rPr>
        <w:t>ni</w:t>
      </w:r>
      <w:r w:rsidRPr="00DF4CA9">
        <w:rPr>
          <w:rFonts w:ascii="Arial" w:eastAsia="Calibri" w:hAnsi="Arial" w:cs="Arial"/>
          <w:bCs/>
          <w:sz w:val="26"/>
          <w:szCs w:val="26"/>
        </w:rPr>
        <w:t xml:space="preserve"> </w:t>
      </w:r>
      <w:r>
        <w:rPr>
          <w:rFonts w:ascii="Arial" w:eastAsia="Calibri" w:hAnsi="Arial" w:cs="Arial"/>
          <w:bCs/>
          <w:sz w:val="26"/>
          <w:szCs w:val="26"/>
        </w:rPr>
        <w:t xml:space="preserve">ordenó la reposición </w:t>
      </w:r>
      <w:r>
        <w:rPr>
          <w:rFonts w:ascii="Arial" w:eastAsia="Calibri" w:hAnsi="Arial" w:cs="Arial"/>
          <w:bCs/>
          <w:sz w:val="26"/>
          <w:szCs w:val="26"/>
        </w:rPr>
        <w:lastRenderedPageBreak/>
        <w:t>del procedimiento, como lo refiere el revisionista, por tanto</w:t>
      </w:r>
      <w:r w:rsidR="00017FD6">
        <w:rPr>
          <w:rFonts w:ascii="Arial" w:eastAsia="Calibri" w:hAnsi="Arial" w:cs="Arial"/>
          <w:bCs/>
          <w:sz w:val="26"/>
          <w:szCs w:val="26"/>
        </w:rPr>
        <w:t>,</w:t>
      </w:r>
      <w:r>
        <w:rPr>
          <w:rFonts w:ascii="Arial" w:eastAsia="Calibri" w:hAnsi="Arial" w:cs="Arial"/>
          <w:bCs/>
          <w:sz w:val="26"/>
          <w:szCs w:val="26"/>
        </w:rPr>
        <w:t xml:space="preserve"> </w:t>
      </w:r>
      <w:r w:rsidR="007E16A4">
        <w:rPr>
          <w:rFonts w:ascii="Arial" w:eastAsia="Calibri" w:hAnsi="Arial" w:cs="Arial"/>
          <w:bCs/>
          <w:sz w:val="26"/>
          <w:szCs w:val="26"/>
        </w:rPr>
        <w:t xml:space="preserve">estas </w:t>
      </w:r>
      <w:r>
        <w:rPr>
          <w:rFonts w:ascii="Arial" w:eastAsia="Calibri" w:hAnsi="Arial" w:cs="Arial"/>
          <w:bCs/>
          <w:sz w:val="26"/>
          <w:szCs w:val="26"/>
        </w:rPr>
        <w:t xml:space="preserve">manifestaciones resultan </w:t>
      </w:r>
      <w:r w:rsidR="009B4CF0" w:rsidRPr="0052375D">
        <w:rPr>
          <w:rFonts w:ascii="Arial" w:eastAsia="Calibri" w:hAnsi="Arial" w:cs="Arial"/>
          <w:b/>
          <w:bCs/>
          <w:sz w:val="26"/>
          <w:szCs w:val="26"/>
        </w:rPr>
        <w:t>INFUNDADAS</w:t>
      </w:r>
      <w:r w:rsidRPr="0052375D">
        <w:rPr>
          <w:rFonts w:ascii="Arial" w:eastAsia="Calibri" w:hAnsi="Arial" w:cs="Arial"/>
          <w:b/>
          <w:bCs/>
          <w:sz w:val="26"/>
          <w:szCs w:val="26"/>
        </w:rPr>
        <w:t>.</w:t>
      </w:r>
      <w:r>
        <w:rPr>
          <w:rFonts w:ascii="Arial" w:eastAsia="Calibri" w:hAnsi="Arial" w:cs="Arial"/>
          <w:b/>
          <w:bCs/>
          <w:sz w:val="26"/>
          <w:szCs w:val="26"/>
        </w:rPr>
        <w:t xml:space="preserve"> - - - - - - - - - - - - - - - - - - - - - </w:t>
      </w:r>
      <w:bookmarkEnd w:id="5"/>
      <w:r w:rsidR="00375120">
        <w:rPr>
          <w:rFonts w:ascii="Arial" w:eastAsia="Calibri" w:hAnsi="Arial" w:cs="Arial"/>
          <w:b/>
          <w:bCs/>
          <w:sz w:val="26"/>
          <w:szCs w:val="26"/>
        </w:rPr>
        <w:t xml:space="preserve">- </w:t>
      </w:r>
    </w:p>
    <w:p w14:paraId="734754B9" w14:textId="4B998C29" w:rsidR="00017FD6" w:rsidRDefault="00344445" w:rsidP="00525BAD">
      <w:pPr>
        <w:spacing w:after="120" w:line="360" w:lineRule="auto"/>
        <w:ind w:firstLine="709"/>
        <w:jc w:val="both"/>
        <w:rPr>
          <w:rFonts w:ascii="Arial" w:eastAsia="Calibri" w:hAnsi="Arial" w:cs="Arial"/>
          <w:bCs/>
          <w:sz w:val="26"/>
          <w:szCs w:val="26"/>
        </w:rPr>
      </w:pPr>
      <w:r w:rsidRPr="00344445">
        <w:rPr>
          <w:rFonts w:ascii="Arial" w:eastAsia="Calibri" w:hAnsi="Arial" w:cs="Arial"/>
          <w:sz w:val="26"/>
          <w:szCs w:val="26"/>
          <w:lang w:val="es-ES" w:eastAsia="en-US"/>
        </w:rPr>
        <w:t xml:space="preserve">Por otra parte, </w:t>
      </w:r>
      <w:r w:rsidR="005943E9">
        <w:rPr>
          <w:rFonts w:ascii="Arial" w:eastAsia="Calibri" w:hAnsi="Arial" w:cs="Arial"/>
          <w:sz w:val="26"/>
          <w:szCs w:val="26"/>
          <w:lang w:val="es-ES" w:eastAsia="en-US"/>
        </w:rPr>
        <w:t xml:space="preserve">el revisionista </w:t>
      </w:r>
      <w:r w:rsidR="0052375D">
        <w:rPr>
          <w:rFonts w:ascii="Arial" w:eastAsia="Calibri" w:hAnsi="Arial" w:cs="Arial"/>
          <w:bCs/>
          <w:sz w:val="26"/>
          <w:szCs w:val="26"/>
        </w:rPr>
        <w:t xml:space="preserve">menciona </w:t>
      </w:r>
      <w:r w:rsidR="009A2087">
        <w:rPr>
          <w:rFonts w:ascii="Arial" w:eastAsia="Calibri" w:hAnsi="Arial" w:cs="Arial"/>
          <w:bCs/>
          <w:sz w:val="26"/>
          <w:szCs w:val="26"/>
        </w:rPr>
        <w:t>q</w:t>
      </w:r>
      <w:r w:rsidR="009A2087">
        <w:rPr>
          <w:rFonts w:ascii="Arial" w:eastAsia="Calibri" w:hAnsi="Arial" w:cs="Arial"/>
          <w:bCs/>
          <w:color w:val="000000" w:themeColor="text1"/>
          <w:sz w:val="26"/>
          <w:szCs w:val="26"/>
        </w:rPr>
        <w:t>ue</w:t>
      </w:r>
      <w:r w:rsidR="005943E9">
        <w:rPr>
          <w:rFonts w:ascii="Arial" w:eastAsia="Calibri" w:hAnsi="Arial" w:cs="Arial"/>
          <w:bCs/>
          <w:color w:val="000000" w:themeColor="text1"/>
          <w:sz w:val="26"/>
          <w:szCs w:val="26"/>
        </w:rPr>
        <w:t xml:space="preserve"> en el acta de infracción </w:t>
      </w:r>
      <w:r w:rsidR="009A2087">
        <w:rPr>
          <w:rFonts w:ascii="Arial" w:eastAsia="Calibri" w:hAnsi="Arial" w:cs="Arial"/>
          <w:bCs/>
          <w:color w:val="000000" w:themeColor="text1"/>
          <w:sz w:val="26"/>
          <w:szCs w:val="26"/>
        </w:rPr>
        <w:t xml:space="preserve"> </w:t>
      </w:r>
      <w:r w:rsidR="00B148CC">
        <w:rPr>
          <w:rFonts w:ascii="Arial" w:eastAsia="Calibri" w:hAnsi="Arial" w:cs="Arial"/>
          <w:bCs/>
          <w:color w:val="000000" w:themeColor="text1"/>
          <w:sz w:val="26"/>
          <w:szCs w:val="26"/>
        </w:rPr>
        <w:t xml:space="preserve">con número de folio </w:t>
      </w:r>
      <w:r w:rsidR="00257BC6">
        <w:rPr>
          <w:rFonts w:ascii="Arial" w:hAnsi="Arial" w:cs="Arial"/>
          <w:b/>
          <w:bCs/>
          <w:sz w:val="26"/>
          <w:szCs w:val="26"/>
        </w:rPr>
        <w:t>***********</w:t>
      </w:r>
      <w:r w:rsidR="00B035D6">
        <w:rPr>
          <w:rFonts w:ascii="Arial" w:eastAsia="Calibri" w:hAnsi="Arial" w:cs="Arial"/>
          <w:bCs/>
          <w:color w:val="000000" w:themeColor="text1"/>
          <w:sz w:val="26"/>
          <w:szCs w:val="26"/>
        </w:rPr>
        <w:t xml:space="preserve"> </w:t>
      </w:r>
      <w:r w:rsidR="009A2087">
        <w:rPr>
          <w:rFonts w:ascii="Arial" w:eastAsia="Calibri" w:hAnsi="Arial" w:cs="Arial"/>
          <w:bCs/>
          <w:color w:val="000000" w:themeColor="text1"/>
          <w:sz w:val="26"/>
          <w:szCs w:val="26"/>
        </w:rPr>
        <w:t>plasm</w:t>
      </w:r>
      <w:r w:rsidR="002F0F79">
        <w:rPr>
          <w:rFonts w:ascii="Arial" w:eastAsia="Calibri" w:hAnsi="Arial" w:cs="Arial"/>
          <w:bCs/>
          <w:color w:val="000000" w:themeColor="text1"/>
          <w:sz w:val="26"/>
          <w:szCs w:val="26"/>
        </w:rPr>
        <w:t>ó</w:t>
      </w:r>
      <w:r w:rsidR="009A2087">
        <w:rPr>
          <w:rFonts w:ascii="Arial" w:eastAsia="Calibri" w:hAnsi="Arial" w:cs="Arial"/>
          <w:bCs/>
          <w:color w:val="000000" w:themeColor="text1"/>
          <w:sz w:val="26"/>
          <w:szCs w:val="26"/>
        </w:rPr>
        <w:t xml:space="preserve"> las circunstancias de modo, tiempo y lugar, </w:t>
      </w:r>
      <w:r w:rsidR="00B035D6">
        <w:rPr>
          <w:rFonts w:ascii="Arial" w:eastAsia="Calibri" w:hAnsi="Arial" w:cs="Arial"/>
          <w:bCs/>
          <w:color w:val="000000" w:themeColor="text1"/>
          <w:sz w:val="26"/>
          <w:szCs w:val="26"/>
        </w:rPr>
        <w:t xml:space="preserve">las cuales </w:t>
      </w:r>
      <w:r w:rsidR="009A2087">
        <w:rPr>
          <w:rFonts w:ascii="Arial" w:eastAsia="Calibri" w:hAnsi="Arial" w:cs="Arial"/>
          <w:bCs/>
          <w:color w:val="000000" w:themeColor="text1"/>
          <w:sz w:val="26"/>
          <w:szCs w:val="26"/>
        </w:rPr>
        <w:t>resulta</w:t>
      </w:r>
      <w:r w:rsidR="00B035D6">
        <w:rPr>
          <w:rFonts w:ascii="Arial" w:eastAsia="Calibri" w:hAnsi="Arial" w:cs="Arial"/>
          <w:bCs/>
          <w:color w:val="000000" w:themeColor="text1"/>
          <w:sz w:val="26"/>
          <w:szCs w:val="26"/>
        </w:rPr>
        <w:t>n</w:t>
      </w:r>
      <w:r w:rsidR="009A2087">
        <w:rPr>
          <w:rFonts w:ascii="Arial" w:eastAsia="Calibri" w:hAnsi="Arial" w:cs="Arial"/>
          <w:bCs/>
          <w:color w:val="000000" w:themeColor="text1"/>
          <w:sz w:val="26"/>
          <w:szCs w:val="26"/>
        </w:rPr>
        <w:t xml:space="preserve"> suficiente</w:t>
      </w:r>
      <w:r w:rsidR="00B035D6">
        <w:rPr>
          <w:rFonts w:ascii="Arial" w:eastAsia="Calibri" w:hAnsi="Arial" w:cs="Arial"/>
          <w:bCs/>
          <w:color w:val="000000" w:themeColor="text1"/>
          <w:sz w:val="26"/>
          <w:szCs w:val="26"/>
        </w:rPr>
        <w:t>s</w:t>
      </w:r>
      <w:r w:rsidR="009A2087">
        <w:rPr>
          <w:rFonts w:ascii="Arial" w:eastAsia="Calibri" w:hAnsi="Arial" w:cs="Arial"/>
          <w:bCs/>
          <w:color w:val="000000" w:themeColor="text1"/>
          <w:sz w:val="26"/>
          <w:szCs w:val="26"/>
        </w:rPr>
        <w:t xml:space="preserve"> para cumplir con el requisito de fundamentación que exige la fracción V, del artículo 7 de la </w:t>
      </w:r>
      <w:r w:rsidR="009A2087" w:rsidRPr="00BE5D80">
        <w:rPr>
          <w:rFonts w:ascii="Arial" w:eastAsia="Calibri" w:hAnsi="Arial" w:cs="Arial"/>
          <w:bCs/>
          <w:color w:val="000000" w:themeColor="text1"/>
          <w:sz w:val="26"/>
          <w:szCs w:val="26"/>
        </w:rPr>
        <w:t>Ley de Justicia Administrativa</w:t>
      </w:r>
      <w:r w:rsidR="009A2087">
        <w:rPr>
          <w:rFonts w:ascii="Arial" w:eastAsia="Calibri" w:hAnsi="Arial" w:cs="Arial"/>
          <w:bCs/>
          <w:color w:val="000000" w:themeColor="text1"/>
          <w:sz w:val="26"/>
          <w:szCs w:val="26"/>
        </w:rPr>
        <w:t xml:space="preserve"> para el Estado de Oaxaca</w:t>
      </w:r>
      <w:r w:rsidR="005943E9">
        <w:rPr>
          <w:rFonts w:ascii="Arial" w:eastAsia="Calibri" w:hAnsi="Arial" w:cs="Arial"/>
          <w:bCs/>
          <w:color w:val="000000" w:themeColor="text1"/>
          <w:sz w:val="26"/>
          <w:szCs w:val="26"/>
        </w:rPr>
        <w:t xml:space="preserve"> (sic)</w:t>
      </w:r>
      <w:r w:rsidR="009A2087">
        <w:rPr>
          <w:rFonts w:ascii="Arial" w:eastAsia="Calibri" w:hAnsi="Arial" w:cs="Arial"/>
          <w:bCs/>
          <w:color w:val="000000" w:themeColor="text1"/>
          <w:sz w:val="26"/>
          <w:szCs w:val="26"/>
        </w:rPr>
        <w:t xml:space="preserve">, </w:t>
      </w:r>
      <w:r w:rsidR="00B035D6">
        <w:rPr>
          <w:rFonts w:ascii="Arial" w:eastAsia="Calibri" w:hAnsi="Arial" w:cs="Arial"/>
          <w:bCs/>
          <w:color w:val="000000" w:themeColor="text1"/>
          <w:sz w:val="26"/>
          <w:szCs w:val="26"/>
        </w:rPr>
        <w:t>ya</w:t>
      </w:r>
      <w:r w:rsidR="009A2087">
        <w:rPr>
          <w:rFonts w:ascii="Arial" w:eastAsia="Calibri" w:hAnsi="Arial" w:cs="Arial"/>
          <w:bCs/>
          <w:color w:val="000000" w:themeColor="text1"/>
          <w:sz w:val="26"/>
          <w:szCs w:val="26"/>
        </w:rPr>
        <w:t xml:space="preserve"> que señaló las normas legales aplicables, desprendiéndose en tal sentido, por qué se emitió la infracción en pugna y con lo que </w:t>
      </w:r>
      <w:r w:rsidR="00017FD6">
        <w:rPr>
          <w:rFonts w:ascii="Arial" w:eastAsia="Calibri" w:hAnsi="Arial" w:cs="Arial"/>
          <w:bCs/>
          <w:color w:val="000000" w:themeColor="text1"/>
          <w:sz w:val="26"/>
          <w:szCs w:val="26"/>
        </w:rPr>
        <w:t>el actor</w:t>
      </w:r>
      <w:r w:rsidR="009A2087">
        <w:rPr>
          <w:rFonts w:ascii="Arial" w:eastAsia="Calibri" w:hAnsi="Arial" w:cs="Arial"/>
          <w:bCs/>
          <w:color w:val="000000" w:themeColor="text1"/>
          <w:sz w:val="26"/>
          <w:szCs w:val="26"/>
        </w:rPr>
        <w:t xml:space="preserve"> tuvo conocimiento de la causa por la que se hizo acreedor a una infracción consistente en </w:t>
      </w:r>
      <w:r w:rsidR="0081767F">
        <w:rPr>
          <w:rFonts w:ascii="Arial" w:eastAsia="Calibri" w:hAnsi="Arial" w:cs="Arial"/>
          <w:bCs/>
          <w:color w:val="000000" w:themeColor="text1"/>
          <w:sz w:val="26"/>
          <w:szCs w:val="26"/>
        </w:rPr>
        <w:t>“</w:t>
      </w:r>
      <w:r w:rsidR="00017FD6">
        <w:rPr>
          <w:rFonts w:ascii="Arial" w:eastAsia="Calibri" w:hAnsi="Arial" w:cs="Arial"/>
          <w:bCs/>
          <w:color w:val="000000" w:themeColor="text1"/>
          <w:sz w:val="26"/>
          <w:szCs w:val="26"/>
        </w:rPr>
        <w:t>ESTACIONARSE FRENTE A LAS RAMPAS DE ACCESO DESTINADO PARA LAS PERSONAS CON DISCAPACIDAD</w:t>
      </w:r>
      <w:r w:rsidR="0081767F" w:rsidRPr="009F7C9B">
        <w:rPr>
          <w:rFonts w:ascii="Arial" w:eastAsia="Calibri" w:hAnsi="Arial" w:cs="Arial"/>
          <w:bCs/>
          <w:color w:val="000000" w:themeColor="text1"/>
          <w:sz w:val="26"/>
          <w:szCs w:val="26"/>
        </w:rPr>
        <w:t>”</w:t>
      </w:r>
      <w:r w:rsidR="009A2087" w:rsidRPr="009F7C9B">
        <w:rPr>
          <w:rFonts w:ascii="Arial" w:eastAsia="Calibri" w:hAnsi="Arial" w:cs="Arial"/>
          <w:bCs/>
          <w:color w:val="000000" w:themeColor="text1"/>
          <w:sz w:val="26"/>
          <w:szCs w:val="26"/>
        </w:rPr>
        <w:t>;</w:t>
      </w:r>
      <w:r w:rsidR="009A2087">
        <w:rPr>
          <w:rFonts w:ascii="Arial" w:eastAsia="Calibri" w:hAnsi="Arial" w:cs="Arial"/>
          <w:bCs/>
          <w:color w:val="000000" w:themeColor="text1"/>
          <w:sz w:val="26"/>
          <w:szCs w:val="26"/>
        </w:rPr>
        <w:t xml:space="preserve"> asimismo, </w:t>
      </w:r>
      <w:r w:rsidR="002F0F79">
        <w:rPr>
          <w:rFonts w:ascii="Arial" w:eastAsia="Calibri" w:hAnsi="Arial" w:cs="Arial"/>
          <w:bCs/>
          <w:color w:val="000000" w:themeColor="text1"/>
          <w:sz w:val="26"/>
          <w:szCs w:val="26"/>
        </w:rPr>
        <w:t>expone</w:t>
      </w:r>
      <w:r w:rsidR="009A2087">
        <w:rPr>
          <w:rFonts w:ascii="Arial" w:eastAsia="Calibri" w:hAnsi="Arial" w:cs="Arial"/>
          <w:bCs/>
          <w:color w:val="000000" w:themeColor="text1"/>
          <w:sz w:val="26"/>
          <w:szCs w:val="26"/>
        </w:rPr>
        <w:t xml:space="preserve"> que en ningún momento dejó en estado de indefensión </w:t>
      </w:r>
      <w:r w:rsidR="00017FD6">
        <w:rPr>
          <w:rFonts w:ascii="Arial" w:eastAsia="Calibri" w:hAnsi="Arial" w:cs="Arial"/>
          <w:bCs/>
          <w:color w:val="000000" w:themeColor="text1"/>
          <w:sz w:val="26"/>
          <w:szCs w:val="26"/>
        </w:rPr>
        <w:t>al actor</w:t>
      </w:r>
      <w:r w:rsidR="009A2087">
        <w:rPr>
          <w:rFonts w:ascii="Arial" w:eastAsia="Calibri" w:hAnsi="Arial" w:cs="Arial"/>
          <w:bCs/>
          <w:color w:val="000000" w:themeColor="text1"/>
          <w:sz w:val="26"/>
          <w:szCs w:val="26"/>
        </w:rPr>
        <w:t>, quien se encuentra impugnando el acta de infracción</w:t>
      </w:r>
      <w:r w:rsidR="00B148CC">
        <w:rPr>
          <w:rFonts w:ascii="Arial" w:eastAsia="Calibri" w:hAnsi="Arial" w:cs="Arial"/>
          <w:bCs/>
          <w:color w:val="000000" w:themeColor="text1"/>
          <w:sz w:val="26"/>
          <w:szCs w:val="26"/>
        </w:rPr>
        <w:t xml:space="preserve"> con número de folio</w:t>
      </w:r>
      <w:r w:rsidR="009A2087">
        <w:rPr>
          <w:rFonts w:ascii="Arial" w:eastAsia="Calibri" w:hAnsi="Arial" w:cs="Arial"/>
          <w:bCs/>
          <w:color w:val="000000" w:themeColor="text1"/>
          <w:sz w:val="26"/>
          <w:szCs w:val="26"/>
        </w:rPr>
        <w:t xml:space="preserve"> </w:t>
      </w:r>
      <w:r w:rsidR="00257BC6">
        <w:rPr>
          <w:rFonts w:ascii="Arial" w:hAnsi="Arial" w:cs="Arial"/>
          <w:b/>
          <w:bCs/>
          <w:sz w:val="26"/>
          <w:szCs w:val="26"/>
        </w:rPr>
        <w:t>***********</w:t>
      </w:r>
      <w:r w:rsidR="00017FD6">
        <w:rPr>
          <w:rFonts w:ascii="Arial" w:eastAsia="Calibri" w:hAnsi="Arial" w:cs="Arial"/>
          <w:bCs/>
          <w:color w:val="000000" w:themeColor="text1"/>
          <w:sz w:val="26"/>
          <w:szCs w:val="26"/>
        </w:rPr>
        <w:t xml:space="preserve"> de </w:t>
      </w:r>
      <w:r w:rsidR="00017FD6" w:rsidRPr="00B613DE">
        <w:rPr>
          <w:rFonts w:ascii="Arial" w:eastAsia="Calibri" w:hAnsi="Arial" w:cs="Arial"/>
          <w:bCs/>
          <w:color w:val="000000" w:themeColor="text1"/>
          <w:sz w:val="26"/>
          <w:szCs w:val="26"/>
        </w:rPr>
        <w:t>seis</w:t>
      </w:r>
      <w:r w:rsidR="00017FD6">
        <w:rPr>
          <w:rFonts w:ascii="Arial" w:eastAsia="Calibri" w:hAnsi="Arial" w:cs="Arial"/>
          <w:bCs/>
          <w:color w:val="000000" w:themeColor="text1"/>
          <w:sz w:val="26"/>
          <w:szCs w:val="26"/>
        </w:rPr>
        <w:t xml:space="preserve"> de febrero de dos mil veinte</w:t>
      </w:r>
      <w:r w:rsidR="009A2087" w:rsidRPr="00DF4CA9">
        <w:rPr>
          <w:rFonts w:ascii="Arial" w:eastAsia="Calibri" w:hAnsi="Arial" w:cs="Arial"/>
          <w:bCs/>
          <w:color w:val="000000" w:themeColor="text1"/>
          <w:sz w:val="26"/>
          <w:szCs w:val="26"/>
        </w:rPr>
        <w:t xml:space="preserve">, aunado al hecho de que fue sorprendido en flagrancia, además de que </w:t>
      </w:r>
      <w:r w:rsidR="009A2087" w:rsidRPr="00DF4CA9">
        <w:rPr>
          <w:rFonts w:ascii="Arial" w:hAnsi="Arial" w:cs="Arial"/>
          <w:sz w:val="26"/>
          <w:szCs w:val="26"/>
        </w:rPr>
        <w:t>en la misma se encuentra señal</w:t>
      </w:r>
      <w:r w:rsidR="00592971" w:rsidRPr="00DF4CA9">
        <w:rPr>
          <w:rFonts w:ascii="Arial" w:hAnsi="Arial" w:cs="Arial"/>
          <w:sz w:val="26"/>
          <w:szCs w:val="26"/>
        </w:rPr>
        <w:t>ado</w:t>
      </w:r>
      <w:r w:rsidR="009A2087" w:rsidRPr="00DF4CA9">
        <w:rPr>
          <w:rFonts w:ascii="Arial" w:hAnsi="Arial" w:cs="Arial"/>
          <w:sz w:val="26"/>
          <w:szCs w:val="26"/>
        </w:rPr>
        <w:t xml:space="preserve"> el artículo </w:t>
      </w:r>
      <w:r w:rsidR="00017FD6">
        <w:rPr>
          <w:rFonts w:ascii="Arial" w:hAnsi="Arial" w:cs="Arial"/>
          <w:sz w:val="26"/>
          <w:szCs w:val="26"/>
        </w:rPr>
        <w:t>86 fracción VIII</w:t>
      </w:r>
      <w:r w:rsidR="009A2087" w:rsidRPr="00DF4CA9">
        <w:rPr>
          <w:rFonts w:ascii="Arial" w:hAnsi="Arial" w:cs="Arial"/>
          <w:sz w:val="26"/>
          <w:szCs w:val="26"/>
        </w:rPr>
        <w:t xml:space="preserve"> del Reglamento de Vialidad del Municipio de Oaxaca de Juárez, pues el artículo 16 Constitucional, </w:t>
      </w:r>
      <w:r w:rsidR="009A2087" w:rsidRPr="00D62119">
        <w:rPr>
          <w:rFonts w:ascii="Arial" w:hAnsi="Arial" w:cs="Arial"/>
          <w:sz w:val="26"/>
          <w:szCs w:val="26"/>
        </w:rPr>
        <w:t xml:space="preserve">establece para las autoridades </w:t>
      </w:r>
      <w:r w:rsidR="00CE2CAC" w:rsidRPr="00D62119">
        <w:rPr>
          <w:rFonts w:ascii="Arial" w:hAnsi="Arial" w:cs="Arial"/>
          <w:sz w:val="26"/>
          <w:szCs w:val="26"/>
        </w:rPr>
        <w:t xml:space="preserve">la obligación </w:t>
      </w:r>
      <w:r w:rsidR="009A2087" w:rsidRPr="00D62119">
        <w:rPr>
          <w:rFonts w:ascii="Arial" w:hAnsi="Arial" w:cs="Arial"/>
          <w:sz w:val="26"/>
          <w:szCs w:val="26"/>
        </w:rPr>
        <w:t>de</w:t>
      </w:r>
      <w:r w:rsidR="009A2087" w:rsidRPr="00DF4CA9">
        <w:rPr>
          <w:rFonts w:ascii="Arial" w:hAnsi="Arial" w:cs="Arial"/>
          <w:sz w:val="26"/>
          <w:szCs w:val="26"/>
        </w:rPr>
        <w:t xml:space="preserve"> </w:t>
      </w:r>
      <w:r w:rsidR="00047A15" w:rsidRPr="00DF4CA9">
        <w:rPr>
          <w:rFonts w:ascii="Arial" w:hAnsi="Arial" w:cs="Arial"/>
          <w:sz w:val="26"/>
          <w:szCs w:val="26"/>
        </w:rPr>
        <w:t>fundar</w:t>
      </w:r>
      <w:r w:rsidR="009A2087" w:rsidRPr="00DF4CA9">
        <w:rPr>
          <w:rFonts w:ascii="Arial" w:hAnsi="Arial" w:cs="Arial"/>
          <w:sz w:val="26"/>
          <w:szCs w:val="26"/>
        </w:rPr>
        <w:t xml:space="preserve"> y motivar sus actos, y dicha obligación se satisface desde el punto de vista formal, cuando se expresan las normas legales aplicables y los hechos </w:t>
      </w:r>
      <w:r w:rsidR="00047A15" w:rsidRPr="00DF4CA9">
        <w:rPr>
          <w:rFonts w:ascii="Arial" w:hAnsi="Arial" w:cs="Arial"/>
          <w:sz w:val="26"/>
          <w:szCs w:val="26"/>
        </w:rPr>
        <w:t>que encajen con la</w:t>
      </w:r>
      <w:r w:rsidR="00E93333" w:rsidRPr="00DF4CA9">
        <w:rPr>
          <w:rFonts w:ascii="Arial" w:hAnsi="Arial" w:cs="Arial"/>
          <w:sz w:val="26"/>
          <w:szCs w:val="26"/>
        </w:rPr>
        <w:t>s</w:t>
      </w:r>
      <w:r w:rsidR="00047A15" w:rsidRPr="00DF4CA9">
        <w:rPr>
          <w:rFonts w:ascii="Arial" w:hAnsi="Arial" w:cs="Arial"/>
          <w:sz w:val="26"/>
          <w:szCs w:val="26"/>
        </w:rPr>
        <w:t xml:space="preserve"> hipótesis normativas; bastando que quede claro el razonamiento sustancial al respecto, sin que pueda exigirse formalmente mayor amplitud o abundancia que la expresión de lo estrictamente necesario para que se comprenda el argumento expresado; por tanto, señala que el acto impugnado, se encuentra debidamente fundado y motivado sin que el juzgado</w:t>
      </w:r>
      <w:r w:rsidR="00E93333" w:rsidRPr="00DF4CA9">
        <w:rPr>
          <w:rFonts w:ascii="Arial" w:hAnsi="Arial" w:cs="Arial"/>
          <w:sz w:val="26"/>
          <w:szCs w:val="26"/>
        </w:rPr>
        <w:t>r</w:t>
      </w:r>
      <w:r w:rsidR="00047A15" w:rsidRPr="00DF4CA9">
        <w:rPr>
          <w:rFonts w:ascii="Arial" w:hAnsi="Arial" w:cs="Arial"/>
          <w:sz w:val="26"/>
          <w:szCs w:val="26"/>
        </w:rPr>
        <w:t xml:space="preserve"> lo haya tomado e</w:t>
      </w:r>
      <w:r w:rsidR="00E93333" w:rsidRPr="00DF4CA9">
        <w:rPr>
          <w:rFonts w:ascii="Arial" w:hAnsi="Arial" w:cs="Arial"/>
          <w:sz w:val="26"/>
          <w:szCs w:val="26"/>
        </w:rPr>
        <w:t>n</w:t>
      </w:r>
      <w:r w:rsidR="00047A15" w:rsidRPr="00DF4CA9">
        <w:rPr>
          <w:rFonts w:ascii="Arial" w:hAnsi="Arial" w:cs="Arial"/>
          <w:sz w:val="26"/>
          <w:szCs w:val="26"/>
        </w:rPr>
        <w:t xml:space="preserve"> cu</w:t>
      </w:r>
      <w:r w:rsidR="00E93333" w:rsidRPr="00DF4CA9">
        <w:rPr>
          <w:rFonts w:ascii="Arial" w:hAnsi="Arial" w:cs="Arial"/>
          <w:sz w:val="26"/>
          <w:szCs w:val="26"/>
        </w:rPr>
        <w:t>e</w:t>
      </w:r>
      <w:r w:rsidR="00047A15" w:rsidRPr="00DF4CA9">
        <w:rPr>
          <w:rFonts w:ascii="Arial" w:hAnsi="Arial" w:cs="Arial"/>
          <w:sz w:val="26"/>
          <w:szCs w:val="26"/>
        </w:rPr>
        <w:t xml:space="preserve">nta, pues no hizo </w:t>
      </w:r>
      <w:r w:rsidR="009A2087" w:rsidRPr="00DF4CA9">
        <w:rPr>
          <w:rFonts w:ascii="Arial" w:eastAsia="Calibri" w:hAnsi="Arial" w:cs="Arial"/>
          <w:bCs/>
          <w:sz w:val="26"/>
          <w:szCs w:val="26"/>
        </w:rPr>
        <w:t>una valoración correcta de las pruebas que obran en autos</w:t>
      </w:r>
      <w:r w:rsidR="00E93333" w:rsidRPr="00DF4CA9">
        <w:rPr>
          <w:rFonts w:ascii="Arial" w:eastAsia="Calibri" w:hAnsi="Arial" w:cs="Arial"/>
          <w:bCs/>
          <w:sz w:val="26"/>
          <w:szCs w:val="26"/>
        </w:rPr>
        <w:t>,</w:t>
      </w:r>
      <w:r w:rsidR="009A2087" w:rsidRPr="00DF4CA9">
        <w:rPr>
          <w:rFonts w:ascii="Arial" w:eastAsia="Calibri" w:hAnsi="Arial" w:cs="Arial"/>
          <w:bCs/>
          <w:sz w:val="26"/>
          <w:szCs w:val="26"/>
        </w:rPr>
        <w:t xml:space="preserve"> como lo es el acta de infracción, porque de haberla hecho habría llegado a la conclusión que el mismo cumple con los requisitos del artículo 7 de la Ley de Justicia Administrativa para el Estado</w:t>
      </w:r>
      <w:r w:rsidR="00BE5D80" w:rsidRPr="00DF4CA9">
        <w:rPr>
          <w:rFonts w:ascii="Arial" w:eastAsia="Calibri" w:hAnsi="Arial" w:cs="Arial"/>
          <w:bCs/>
          <w:sz w:val="26"/>
          <w:szCs w:val="26"/>
        </w:rPr>
        <w:t xml:space="preserve"> de Oaxaca</w:t>
      </w:r>
      <w:r w:rsidR="00E93333" w:rsidRPr="00DF4CA9">
        <w:rPr>
          <w:rFonts w:ascii="Arial" w:eastAsia="Calibri" w:hAnsi="Arial" w:cs="Arial"/>
          <w:bCs/>
          <w:sz w:val="26"/>
          <w:szCs w:val="26"/>
        </w:rPr>
        <w:t xml:space="preserve"> (sic)</w:t>
      </w:r>
      <w:r w:rsidR="009A2087" w:rsidRPr="00DF4CA9">
        <w:rPr>
          <w:rFonts w:ascii="Arial" w:eastAsia="Calibri" w:hAnsi="Arial" w:cs="Arial"/>
          <w:bCs/>
          <w:sz w:val="26"/>
          <w:szCs w:val="26"/>
        </w:rPr>
        <w:t xml:space="preserve">. - - - - - </w:t>
      </w:r>
      <w:r w:rsidR="00592971" w:rsidRPr="00DF4CA9">
        <w:rPr>
          <w:rFonts w:ascii="Arial" w:eastAsia="Calibri" w:hAnsi="Arial" w:cs="Arial"/>
          <w:bCs/>
          <w:sz w:val="26"/>
          <w:szCs w:val="26"/>
        </w:rPr>
        <w:t>-</w:t>
      </w:r>
      <w:r w:rsidR="00D62119">
        <w:rPr>
          <w:rFonts w:ascii="Arial" w:eastAsia="Calibri" w:hAnsi="Arial" w:cs="Arial"/>
          <w:bCs/>
          <w:sz w:val="26"/>
          <w:szCs w:val="26"/>
        </w:rPr>
        <w:t xml:space="preserve"> - </w:t>
      </w:r>
      <w:r w:rsidR="00B148CC">
        <w:rPr>
          <w:rFonts w:ascii="Arial" w:eastAsia="Calibri" w:hAnsi="Arial" w:cs="Arial"/>
          <w:bCs/>
          <w:sz w:val="26"/>
          <w:szCs w:val="26"/>
        </w:rPr>
        <w:t xml:space="preserve">- - - - - - - - - - - </w:t>
      </w:r>
      <w:r w:rsidR="00257BC6">
        <w:rPr>
          <w:rFonts w:ascii="Arial" w:eastAsia="Calibri" w:hAnsi="Arial" w:cs="Arial"/>
          <w:bCs/>
          <w:sz w:val="26"/>
          <w:szCs w:val="26"/>
        </w:rPr>
        <w:t xml:space="preserve"> </w:t>
      </w:r>
      <w:r w:rsidR="00B148CC">
        <w:rPr>
          <w:rFonts w:ascii="Arial" w:eastAsia="Calibri" w:hAnsi="Arial" w:cs="Arial"/>
          <w:bCs/>
          <w:sz w:val="26"/>
          <w:szCs w:val="26"/>
        </w:rPr>
        <w:t xml:space="preserve"> </w:t>
      </w:r>
    </w:p>
    <w:p w14:paraId="2033D4BC" w14:textId="4EC2EAE4" w:rsidR="00AA1AD3" w:rsidRPr="00B43211" w:rsidRDefault="00AA1AD3" w:rsidP="00F233D8">
      <w:pPr>
        <w:spacing w:line="360" w:lineRule="auto"/>
        <w:ind w:firstLine="851"/>
        <w:jc w:val="both"/>
        <w:rPr>
          <w:rFonts w:ascii="Arial" w:eastAsia="Calibri" w:hAnsi="Arial" w:cs="Arial"/>
          <w:bCs/>
          <w:color w:val="000000" w:themeColor="text1"/>
          <w:sz w:val="26"/>
          <w:szCs w:val="26"/>
        </w:rPr>
      </w:pPr>
      <w:r w:rsidRPr="00AF7562">
        <w:rPr>
          <w:rFonts w:ascii="Arial" w:eastAsia="Calibri" w:hAnsi="Arial" w:cs="Arial"/>
          <w:bCs/>
          <w:sz w:val="26"/>
          <w:szCs w:val="26"/>
        </w:rPr>
        <w:t xml:space="preserve">Estas alegaciones son </w:t>
      </w:r>
      <w:r w:rsidRPr="00AF7562">
        <w:rPr>
          <w:rFonts w:ascii="Arial" w:eastAsia="Calibri" w:hAnsi="Arial" w:cs="Arial"/>
          <w:b/>
          <w:bCs/>
          <w:sz w:val="26"/>
          <w:szCs w:val="26"/>
        </w:rPr>
        <w:t>INFUNDADAS</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puesto que de la lectura de la sentencia dictada en el juicio de</w:t>
      </w:r>
      <w:r w:rsidR="00F233D8">
        <w:rPr>
          <w:rFonts w:ascii="Arial" w:eastAsia="Calibri" w:hAnsi="Arial" w:cs="Arial"/>
          <w:bCs/>
          <w:color w:val="000000" w:themeColor="text1"/>
          <w:sz w:val="26"/>
          <w:szCs w:val="26"/>
        </w:rPr>
        <w:t xml:space="preserve"> Primera Instancia, se advierte lo siguiente: “</w:t>
      </w:r>
      <w:r w:rsidR="00525BAD">
        <w:rPr>
          <w:rFonts w:ascii="Arial" w:eastAsia="Calibri" w:hAnsi="Arial" w:cs="Arial"/>
          <w:bCs/>
          <w:color w:val="000000" w:themeColor="text1"/>
          <w:sz w:val="26"/>
          <w:szCs w:val="26"/>
        </w:rPr>
        <w:t>…</w:t>
      </w:r>
      <w:r w:rsidR="00525BAD">
        <w:rPr>
          <w:rFonts w:ascii="Arial" w:hAnsi="Arial" w:cs="Arial"/>
          <w:bCs/>
          <w:i/>
          <w:iCs/>
          <w:lang w:eastAsia="es-ES"/>
        </w:rPr>
        <w:t xml:space="preserve">en el acta de infracción se advierte una </w:t>
      </w:r>
      <w:r w:rsidR="00525BAD">
        <w:rPr>
          <w:rFonts w:ascii="Arial" w:hAnsi="Arial" w:cs="Arial"/>
          <w:b/>
          <w:i/>
          <w:iCs/>
          <w:lang w:eastAsia="es-ES"/>
        </w:rPr>
        <w:t xml:space="preserve">ausencia total de motivación, </w:t>
      </w:r>
      <w:r w:rsidR="00525BAD">
        <w:rPr>
          <w:rFonts w:ascii="Arial" w:hAnsi="Arial" w:cs="Arial"/>
          <w:bCs/>
          <w:i/>
          <w:iCs/>
          <w:lang w:eastAsia="es-ES"/>
        </w:rPr>
        <w:t xml:space="preserve"> cuando ha sido criterio de la Suprema Corte de Justicia de la Nación, que cuando en una resolución de la autoridad admirativa se expresan con precisión las circunstancias especiales, razones particulares o causas inmediatas que se </w:t>
      </w:r>
      <w:r w:rsidR="00525BAD">
        <w:rPr>
          <w:rFonts w:ascii="Arial" w:hAnsi="Arial" w:cs="Arial"/>
          <w:bCs/>
          <w:i/>
          <w:iCs/>
          <w:lang w:eastAsia="es-ES"/>
        </w:rPr>
        <w:lastRenderedPageBreak/>
        <w:t xml:space="preserve">tuvieron en consideración para la emisión del acto, se estima cumplido el requisito exige el artículo 16 constitucional, siendo para ello suficiente que el razonamiento substancial que al efecto se produzca quede claro. Por ende, </w:t>
      </w:r>
      <w:r w:rsidR="00525BAD">
        <w:rPr>
          <w:rFonts w:ascii="Arial" w:hAnsi="Arial" w:cs="Arial"/>
          <w:b/>
          <w:i/>
          <w:iCs/>
          <w:lang w:eastAsia="es-ES"/>
        </w:rPr>
        <w:t xml:space="preserve">sólo la omisión total de motivación </w:t>
      </w:r>
      <w:r w:rsidR="00525BAD">
        <w:rPr>
          <w:rFonts w:ascii="Arial" w:hAnsi="Arial" w:cs="Arial"/>
          <w:bCs/>
          <w:i/>
          <w:iCs/>
          <w:lang w:eastAsia="es-ES"/>
        </w:rPr>
        <w:t>o que, la que se exprese, sea tan imprecisa que no de elementos al afectado para defender sus derechos o para impugnar el razonamiento aducido por la autoridad responsable, puede motivar la nulidad del acto por la falta de dicho requisito; circunstancia que acontece en el presente asunto</w:t>
      </w:r>
      <w:r w:rsidR="00F233D8">
        <w:rPr>
          <w:rFonts w:ascii="Arial" w:hAnsi="Arial" w:cs="Arial"/>
          <w:bCs/>
          <w:i/>
          <w:iCs/>
          <w:lang w:eastAsia="es-ES"/>
        </w:rPr>
        <w:t xml:space="preserve">…”, </w:t>
      </w:r>
      <w:r w:rsidR="00F233D8" w:rsidRPr="00F233D8">
        <w:rPr>
          <w:rFonts w:ascii="Arial" w:hAnsi="Arial" w:cs="Arial"/>
          <w:bCs/>
          <w:iCs/>
          <w:sz w:val="26"/>
          <w:szCs w:val="26"/>
          <w:lang w:eastAsia="es-ES"/>
        </w:rPr>
        <w:t xml:space="preserve">de ahí que </w:t>
      </w:r>
      <w:r w:rsidRPr="00B43211">
        <w:rPr>
          <w:rFonts w:ascii="Arial" w:eastAsia="Calibri" w:hAnsi="Arial" w:cs="Arial"/>
          <w:bCs/>
          <w:color w:val="000000" w:themeColor="text1"/>
          <w:sz w:val="26"/>
          <w:szCs w:val="26"/>
        </w:rPr>
        <w:t xml:space="preserve">contrario a lo manifestado por el recurrente, </w:t>
      </w:r>
      <w:r w:rsidR="00F233D8">
        <w:rPr>
          <w:rFonts w:ascii="Arial" w:eastAsia="Calibri" w:hAnsi="Arial" w:cs="Arial"/>
          <w:bCs/>
          <w:color w:val="000000" w:themeColor="text1"/>
          <w:sz w:val="26"/>
          <w:szCs w:val="26"/>
        </w:rPr>
        <w:t>se</w:t>
      </w:r>
      <w:r w:rsidR="00961CAB">
        <w:rPr>
          <w:rFonts w:ascii="Arial" w:eastAsia="Calibri" w:hAnsi="Arial" w:cs="Arial"/>
          <w:bCs/>
          <w:color w:val="000000" w:themeColor="text1"/>
          <w:sz w:val="26"/>
          <w:szCs w:val="26"/>
        </w:rPr>
        <w:t xml:space="preserve"> omitió </w:t>
      </w:r>
      <w:r w:rsidR="00B02381">
        <w:rPr>
          <w:rFonts w:ascii="Arial" w:eastAsia="Calibri" w:hAnsi="Arial" w:cs="Arial"/>
          <w:bCs/>
          <w:color w:val="000000" w:themeColor="text1"/>
          <w:sz w:val="26"/>
          <w:szCs w:val="26"/>
        </w:rPr>
        <w:t xml:space="preserve">detallar la motivación correspondiente </w:t>
      </w:r>
      <w:r w:rsidRPr="00B43211">
        <w:rPr>
          <w:rFonts w:ascii="Arial" w:eastAsia="Calibri" w:hAnsi="Arial" w:cs="Arial"/>
          <w:bCs/>
          <w:color w:val="000000" w:themeColor="text1"/>
          <w:sz w:val="26"/>
          <w:szCs w:val="26"/>
        </w:rPr>
        <w:t xml:space="preserve">a efecto de tener el acto administrativo como debidamente fundado y motivado de conformidad con el artículo 16 Constitucional, en relación con el diverso </w:t>
      </w:r>
      <w:r>
        <w:rPr>
          <w:rFonts w:ascii="Arial" w:eastAsia="Calibri" w:hAnsi="Arial" w:cs="Arial"/>
          <w:bCs/>
          <w:color w:val="000000" w:themeColor="text1"/>
          <w:sz w:val="26"/>
          <w:szCs w:val="26"/>
        </w:rPr>
        <w:t>1</w:t>
      </w:r>
      <w:r w:rsidRPr="00B43211">
        <w:rPr>
          <w:rFonts w:ascii="Arial" w:eastAsia="Calibri" w:hAnsi="Arial" w:cs="Arial"/>
          <w:bCs/>
          <w:color w:val="000000" w:themeColor="text1"/>
          <w:sz w:val="26"/>
          <w:szCs w:val="26"/>
        </w:rPr>
        <w:t>7</w:t>
      </w:r>
      <w:r>
        <w:rPr>
          <w:rStyle w:val="Refdenotaalpie"/>
          <w:rFonts w:ascii="Arial" w:eastAsia="Calibri" w:hAnsi="Arial" w:cs="Arial"/>
          <w:bCs/>
          <w:color w:val="000000" w:themeColor="text1"/>
          <w:sz w:val="26"/>
          <w:szCs w:val="26"/>
        </w:rPr>
        <w:footnoteReference w:id="2"/>
      </w:r>
      <w:r w:rsidRPr="00B43211">
        <w:rPr>
          <w:rFonts w:ascii="Arial" w:eastAsia="Calibri" w:hAnsi="Arial" w:cs="Arial"/>
          <w:bCs/>
          <w:color w:val="000000" w:themeColor="text1"/>
          <w:sz w:val="26"/>
          <w:szCs w:val="26"/>
        </w:rPr>
        <w:t xml:space="preserve"> fracción V de la Ley de </w:t>
      </w:r>
      <w:r>
        <w:rPr>
          <w:rFonts w:ascii="Arial" w:eastAsia="Calibri" w:hAnsi="Arial" w:cs="Arial"/>
          <w:bCs/>
          <w:color w:val="000000" w:themeColor="text1"/>
          <w:sz w:val="26"/>
          <w:szCs w:val="26"/>
        </w:rPr>
        <w:t xml:space="preserve">Procedimiento y Justicia Administrativa para el Estado de Oaxaca, </w:t>
      </w:r>
      <w:bookmarkStart w:id="9" w:name="_Hlk85189188"/>
      <w:r>
        <w:rPr>
          <w:rFonts w:ascii="Arial" w:eastAsia="Calibri" w:hAnsi="Arial" w:cs="Arial"/>
          <w:bCs/>
          <w:color w:val="000000" w:themeColor="text1"/>
          <w:sz w:val="26"/>
          <w:szCs w:val="26"/>
        </w:rPr>
        <w:t>ordenamiento vigente durante el procedimiento del juicio de nulidad 0</w:t>
      </w:r>
      <w:r w:rsidR="00107F30">
        <w:rPr>
          <w:rFonts w:ascii="Arial" w:eastAsia="Calibri" w:hAnsi="Arial" w:cs="Arial"/>
          <w:bCs/>
          <w:color w:val="000000" w:themeColor="text1"/>
          <w:sz w:val="26"/>
          <w:szCs w:val="26"/>
        </w:rPr>
        <w:t>1</w:t>
      </w:r>
      <w:r w:rsidR="00525BAD">
        <w:rPr>
          <w:rFonts w:ascii="Arial" w:eastAsia="Calibri" w:hAnsi="Arial" w:cs="Arial"/>
          <w:bCs/>
          <w:color w:val="000000" w:themeColor="text1"/>
          <w:sz w:val="26"/>
          <w:szCs w:val="26"/>
        </w:rPr>
        <w:t>15</w:t>
      </w:r>
      <w:r>
        <w:rPr>
          <w:rFonts w:ascii="Arial" w:eastAsia="Calibri" w:hAnsi="Arial" w:cs="Arial"/>
          <w:bCs/>
          <w:color w:val="000000" w:themeColor="text1"/>
          <w:sz w:val="26"/>
          <w:szCs w:val="26"/>
        </w:rPr>
        <w:t>/20</w:t>
      </w:r>
      <w:r w:rsidR="00525BAD">
        <w:rPr>
          <w:rFonts w:ascii="Arial" w:eastAsia="Calibri" w:hAnsi="Arial" w:cs="Arial"/>
          <w:bCs/>
          <w:color w:val="000000" w:themeColor="text1"/>
          <w:sz w:val="26"/>
          <w:szCs w:val="26"/>
        </w:rPr>
        <w:t>20</w:t>
      </w:r>
      <w:r>
        <w:rPr>
          <w:rFonts w:ascii="Arial" w:eastAsia="Calibri" w:hAnsi="Arial" w:cs="Arial"/>
          <w:bCs/>
          <w:color w:val="000000" w:themeColor="text1"/>
          <w:sz w:val="26"/>
          <w:szCs w:val="26"/>
        </w:rPr>
        <w:t>,</w:t>
      </w:r>
      <w:bookmarkEnd w:id="9"/>
      <w:r>
        <w:rPr>
          <w:rFonts w:ascii="Arial" w:eastAsia="Calibri" w:hAnsi="Arial" w:cs="Arial"/>
          <w:bCs/>
          <w:color w:val="000000" w:themeColor="text1"/>
          <w:sz w:val="26"/>
          <w:szCs w:val="26"/>
        </w:rPr>
        <w:t xml:space="preserve"> y no el artículo 7 fracción V de la Ley de Justicia Administrativa para el Estado de Oaxaca, que señala el recurrente</w:t>
      </w:r>
      <w:r w:rsidRPr="00B43211">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 - -  </w:t>
      </w:r>
    </w:p>
    <w:p w14:paraId="7F74EF62" w14:textId="0A0B4131" w:rsidR="00AA1AD3" w:rsidRPr="00B43211" w:rsidRDefault="00AA1AD3" w:rsidP="00AA1AD3">
      <w:pPr>
        <w:spacing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54, junio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siguientes</w:t>
      </w:r>
      <w:r>
        <w:rPr>
          <w:rFonts w:ascii="Arial" w:eastAsia="Calibri" w:hAnsi="Arial" w:cs="Arial"/>
          <w:bCs/>
          <w:color w:val="000000" w:themeColor="text1"/>
          <w:sz w:val="26"/>
          <w:szCs w:val="26"/>
        </w:rPr>
        <w:t xml:space="preserve">:- - - - - - - - - - </w:t>
      </w:r>
      <w:r w:rsidR="00B02381">
        <w:rPr>
          <w:rFonts w:ascii="Arial" w:eastAsia="Calibri" w:hAnsi="Arial" w:cs="Arial"/>
          <w:bCs/>
          <w:color w:val="000000" w:themeColor="text1"/>
          <w:sz w:val="26"/>
          <w:szCs w:val="26"/>
        </w:rPr>
        <w:t xml:space="preserve">- </w:t>
      </w:r>
    </w:p>
    <w:p w14:paraId="4410808E" w14:textId="6CD0B829" w:rsidR="00AA1AD3" w:rsidRPr="00302462" w:rsidRDefault="00AA1AD3" w:rsidP="00AA1AD3">
      <w:pPr>
        <w:spacing w:after="0" w:line="360" w:lineRule="auto"/>
        <w:ind w:left="1134" w:right="616"/>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302462">
        <w:rPr>
          <w:rFonts w:ascii="Arial" w:eastAsia="Times New Roman" w:hAnsi="Arial" w:cs="Arial"/>
          <w:i/>
          <w:iCs/>
          <w:color w:val="000000" w:themeColor="text1"/>
        </w:rPr>
        <w:t>.</w:t>
      </w:r>
      <w:r>
        <w:rPr>
          <w:rFonts w:ascii="Arial" w:eastAsia="Times New Roman" w:hAnsi="Arial" w:cs="Arial"/>
          <w:i/>
          <w:iCs/>
          <w:color w:val="000000" w:themeColor="text1"/>
        </w:rPr>
        <w:t xml:space="preserve">- - - - - </w:t>
      </w:r>
      <w:r w:rsidR="00022A5E">
        <w:rPr>
          <w:rFonts w:ascii="Arial" w:eastAsia="Times New Roman" w:hAnsi="Arial" w:cs="Arial"/>
          <w:i/>
          <w:iCs/>
          <w:color w:val="000000" w:themeColor="text1"/>
        </w:rPr>
        <w:t>-</w:t>
      </w:r>
      <w:r w:rsidR="00D50A30">
        <w:rPr>
          <w:rFonts w:ascii="Arial" w:eastAsia="Times New Roman" w:hAnsi="Arial" w:cs="Arial"/>
          <w:i/>
          <w:iCs/>
          <w:color w:val="000000" w:themeColor="text1"/>
        </w:rPr>
        <w:t xml:space="preserve"> </w:t>
      </w:r>
    </w:p>
    <w:p w14:paraId="4820AE76" w14:textId="5671EB76" w:rsidR="00AA1AD3" w:rsidRPr="00A0405D" w:rsidRDefault="00AA1AD3" w:rsidP="00AA1AD3">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del inconforme de que la Primera Instancia no hizo una valoración correcta del acta de infracción, </w:t>
      </w:r>
      <w:r w:rsidRPr="0042535C">
        <w:rPr>
          <w:rFonts w:ascii="Arial" w:eastAsia="Calibri" w:hAnsi="Arial" w:cs="Arial"/>
          <w:b/>
          <w:bCs/>
          <w:sz w:val="26"/>
          <w:szCs w:val="26"/>
        </w:rPr>
        <w:t>es equivocada</w:t>
      </w:r>
      <w:r>
        <w:rPr>
          <w:rFonts w:ascii="Arial" w:eastAsia="Calibri" w:hAnsi="Arial" w:cs="Arial"/>
          <w:bCs/>
          <w:sz w:val="26"/>
          <w:szCs w:val="26"/>
        </w:rPr>
        <w:t xml:space="preserve">, porque la determinación del A quo, se </w:t>
      </w:r>
      <w:r w:rsidRPr="00F00126">
        <w:rPr>
          <w:rFonts w:ascii="Arial" w:eastAsia="Calibri" w:hAnsi="Arial" w:cs="Arial"/>
          <w:bCs/>
          <w:sz w:val="26"/>
          <w:szCs w:val="26"/>
        </w:rPr>
        <w:t>basó precisamente en el análisis y valoración que realizó del acta de infracción</w:t>
      </w:r>
      <w:r w:rsidR="00B148CC">
        <w:rPr>
          <w:rFonts w:ascii="Arial" w:eastAsia="Calibri" w:hAnsi="Arial" w:cs="Arial"/>
          <w:bCs/>
          <w:sz w:val="26"/>
          <w:szCs w:val="26"/>
        </w:rPr>
        <w:t xml:space="preserve"> con número </w:t>
      </w:r>
      <w:r w:rsidR="00B148CC">
        <w:rPr>
          <w:rFonts w:ascii="Arial" w:eastAsia="Calibri" w:hAnsi="Arial" w:cs="Arial"/>
          <w:bCs/>
          <w:sz w:val="26"/>
          <w:szCs w:val="26"/>
        </w:rPr>
        <w:lastRenderedPageBreak/>
        <w:t>de folio</w:t>
      </w:r>
      <w:r w:rsidRPr="00F00126">
        <w:rPr>
          <w:rFonts w:ascii="Arial" w:eastAsia="Calibri" w:hAnsi="Arial" w:cs="Arial"/>
          <w:bCs/>
          <w:sz w:val="26"/>
          <w:szCs w:val="26"/>
        </w:rPr>
        <w:t xml:space="preserve"> </w:t>
      </w:r>
      <w:r w:rsidR="00257BC6">
        <w:rPr>
          <w:rFonts w:ascii="Arial" w:hAnsi="Arial" w:cs="Arial"/>
          <w:b/>
          <w:bCs/>
          <w:sz w:val="26"/>
          <w:szCs w:val="26"/>
        </w:rPr>
        <w:t>***********</w:t>
      </w:r>
      <w:r w:rsidR="00022A5E">
        <w:rPr>
          <w:rFonts w:ascii="Arial" w:hAnsi="Arial" w:cs="Arial"/>
          <w:bCs/>
          <w:sz w:val="26"/>
          <w:szCs w:val="26"/>
          <w:lang w:eastAsia="es-ES"/>
        </w:rPr>
        <w:t>,</w:t>
      </w:r>
      <w:r w:rsidR="00525BAD">
        <w:rPr>
          <w:rFonts w:ascii="Arial" w:hAnsi="Arial" w:cs="Arial"/>
          <w:bCs/>
          <w:sz w:val="26"/>
          <w:szCs w:val="26"/>
          <w:lang w:eastAsia="es-ES"/>
        </w:rPr>
        <w:t xml:space="preserve"> de seis de febrero de dos mil veinte,</w:t>
      </w:r>
      <w:r w:rsidR="00022A5E">
        <w:rPr>
          <w:rFonts w:ascii="Arial" w:hAnsi="Arial" w:cs="Arial"/>
          <w:bCs/>
          <w:sz w:val="26"/>
          <w:szCs w:val="26"/>
          <w:lang w:eastAsia="es-ES"/>
        </w:rPr>
        <w:t xml:space="preserve"> </w:t>
      </w:r>
      <w:r w:rsidR="00397CA9">
        <w:rPr>
          <w:rFonts w:ascii="Arial" w:hAnsi="Arial" w:cs="Arial"/>
          <w:bCs/>
          <w:sz w:val="26"/>
          <w:szCs w:val="26"/>
          <w:lang w:eastAsia="es-ES"/>
        </w:rPr>
        <w:t xml:space="preserve">tal </w:t>
      </w:r>
      <w:r w:rsidR="00022A5E">
        <w:rPr>
          <w:rFonts w:ascii="Arial" w:hAnsi="Arial" w:cs="Arial"/>
          <w:bCs/>
          <w:sz w:val="26"/>
          <w:szCs w:val="26"/>
          <w:lang w:eastAsia="es-ES"/>
        </w:rPr>
        <w:t xml:space="preserve">como se advierte de la transcripción realizada en líneas anteriores del considerando SEXTO de la sentencia de </w:t>
      </w:r>
      <w:r w:rsidR="00525BAD">
        <w:rPr>
          <w:rFonts w:ascii="Arial" w:hAnsi="Arial" w:cs="Arial"/>
          <w:bCs/>
          <w:iCs/>
          <w:sz w:val="26"/>
          <w:szCs w:val="26"/>
          <w:lang w:eastAsia="es-ES"/>
        </w:rPr>
        <w:t>veintitrés de marzo de dos mil veintiuno</w:t>
      </w:r>
      <w:r w:rsidRPr="00A0405D">
        <w:rPr>
          <w:rFonts w:ascii="Arial" w:hAnsi="Arial" w:cs="Arial"/>
          <w:bCs/>
          <w:sz w:val="26"/>
          <w:szCs w:val="26"/>
          <w:lang w:eastAsia="es-ES"/>
        </w:rPr>
        <w:t>.</w:t>
      </w:r>
      <w:r w:rsidRPr="00A0405D">
        <w:rPr>
          <w:rFonts w:ascii="Arial" w:eastAsia="Calibri" w:hAnsi="Arial" w:cs="Arial"/>
          <w:bCs/>
          <w:sz w:val="26"/>
          <w:szCs w:val="26"/>
        </w:rPr>
        <w:t xml:space="preserve">- - - </w:t>
      </w:r>
      <w:r w:rsidR="00257BC6">
        <w:rPr>
          <w:rFonts w:ascii="Arial" w:eastAsia="Calibri" w:hAnsi="Arial" w:cs="Arial"/>
          <w:bCs/>
          <w:sz w:val="26"/>
          <w:szCs w:val="26"/>
        </w:rPr>
        <w:t>- - - - - - - - - - - - - - - - - - - - - - - - - - - - - - - - - - - - - - - - - -</w:t>
      </w:r>
    </w:p>
    <w:p w14:paraId="4487CE46" w14:textId="30013633" w:rsidR="00803FF6" w:rsidRDefault="005E16C2" w:rsidP="00E675DA">
      <w:pPr>
        <w:autoSpaceDE w:val="0"/>
        <w:autoSpaceDN w:val="0"/>
        <w:adjustRightInd w:val="0"/>
        <w:spacing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También</w:t>
      </w:r>
      <w:r w:rsidR="00F97BE3">
        <w:rPr>
          <w:rFonts w:ascii="Arial" w:eastAsia="Calibri" w:hAnsi="Arial" w:cs="Arial"/>
          <w:sz w:val="26"/>
          <w:szCs w:val="26"/>
          <w:lang w:val="es-ES" w:eastAsia="en-US"/>
        </w:rPr>
        <w:t>,</w:t>
      </w:r>
      <w:r w:rsidR="007D205B">
        <w:rPr>
          <w:rFonts w:ascii="Arial" w:eastAsia="Calibri" w:hAnsi="Arial" w:cs="Arial"/>
          <w:sz w:val="26"/>
          <w:szCs w:val="26"/>
          <w:lang w:val="es-ES" w:eastAsia="en-US"/>
        </w:rPr>
        <w:t xml:space="preserve"> la autoridad recurrente </w:t>
      </w:r>
      <w:r w:rsidR="00F97BE3">
        <w:rPr>
          <w:rFonts w:ascii="Arial" w:eastAsia="Calibri" w:hAnsi="Arial" w:cs="Arial"/>
          <w:sz w:val="26"/>
          <w:szCs w:val="26"/>
          <w:lang w:val="es-ES" w:eastAsia="en-US"/>
        </w:rPr>
        <w:t xml:space="preserve">argumenta </w:t>
      </w:r>
      <w:r w:rsidR="007D205B">
        <w:rPr>
          <w:rFonts w:ascii="Arial" w:eastAsia="Calibri" w:hAnsi="Arial" w:cs="Arial"/>
          <w:sz w:val="26"/>
          <w:szCs w:val="26"/>
          <w:lang w:val="es-ES" w:eastAsia="en-US"/>
        </w:rPr>
        <w:t xml:space="preserve">que le causa </w:t>
      </w:r>
      <w:r w:rsidR="007325FA">
        <w:rPr>
          <w:rFonts w:ascii="Arial" w:eastAsia="Calibri" w:hAnsi="Arial" w:cs="Arial"/>
          <w:sz w:val="26"/>
          <w:szCs w:val="26"/>
          <w:lang w:val="es-ES" w:eastAsia="en-US"/>
        </w:rPr>
        <w:t xml:space="preserve">agravio que la autoridad jurisdiccional </w:t>
      </w:r>
      <w:r w:rsidR="007F65FB">
        <w:rPr>
          <w:rFonts w:ascii="Arial" w:eastAsia="Calibri" w:hAnsi="Arial" w:cs="Arial"/>
          <w:sz w:val="26"/>
          <w:szCs w:val="26"/>
          <w:lang w:val="es-ES" w:eastAsia="en-US"/>
        </w:rPr>
        <w:t>fund</w:t>
      </w:r>
      <w:r w:rsidR="0081767F">
        <w:rPr>
          <w:rFonts w:ascii="Arial" w:eastAsia="Calibri" w:hAnsi="Arial" w:cs="Arial"/>
          <w:sz w:val="26"/>
          <w:szCs w:val="26"/>
          <w:lang w:val="es-ES" w:eastAsia="en-US"/>
        </w:rPr>
        <w:t>e</w:t>
      </w:r>
      <w:r w:rsidR="007F65FB">
        <w:rPr>
          <w:rFonts w:ascii="Arial" w:eastAsia="Calibri" w:hAnsi="Arial" w:cs="Arial"/>
          <w:sz w:val="26"/>
          <w:szCs w:val="26"/>
          <w:lang w:val="es-ES" w:eastAsia="en-US"/>
        </w:rPr>
        <w:t xml:space="preserve"> su actuar en la última parte del artículo 179 de la Ley de la materia, del que no se desprende que la sentencia deba tener el sentido en el que la autoridad la emana, por lo que</w:t>
      </w:r>
      <w:r w:rsidR="0081767F">
        <w:rPr>
          <w:rFonts w:ascii="Arial" w:eastAsia="Calibri" w:hAnsi="Arial" w:cs="Arial"/>
          <w:sz w:val="26"/>
          <w:szCs w:val="26"/>
          <w:lang w:val="es-ES" w:eastAsia="en-US"/>
        </w:rPr>
        <w:t xml:space="preserve"> le </w:t>
      </w:r>
      <w:r w:rsidR="007F65FB">
        <w:rPr>
          <w:rFonts w:ascii="Arial" w:eastAsia="Calibri" w:hAnsi="Arial" w:cs="Arial"/>
          <w:sz w:val="26"/>
          <w:szCs w:val="26"/>
          <w:lang w:val="es-ES" w:eastAsia="en-US"/>
        </w:rPr>
        <w:t>causa agravios. Agrega que de tal precepto, se colige que cualquier autoridad está obligada en el ámbito de sus competencia, a regir su actuación por el margen que la ley le permite, sin que en ningún caso pueda extralimitarse, toda vez que de ser así, se vulneran garantías otorgadas a su representad</w:t>
      </w:r>
      <w:r w:rsidR="0081767F">
        <w:rPr>
          <w:rFonts w:ascii="Arial" w:eastAsia="Calibri" w:hAnsi="Arial" w:cs="Arial"/>
          <w:sz w:val="26"/>
          <w:szCs w:val="26"/>
          <w:lang w:val="es-ES" w:eastAsia="en-US"/>
        </w:rPr>
        <w:t>o</w:t>
      </w:r>
      <w:r w:rsidR="007F65FB">
        <w:rPr>
          <w:rFonts w:ascii="Arial" w:eastAsia="Calibri" w:hAnsi="Arial" w:cs="Arial"/>
          <w:sz w:val="26"/>
          <w:szCs w:val="26"/>
          <w:lang w:val="es-ES" w:eastAsia="en-US"/>
        </w:rPr>
        <w:t>, como es lo establecido en el artículo 14 de la Constitución Política d</w:t>
      </w:r>
      <w:r w:rsidR="00022A5E">
        <w:rPr>
          <w:rFonts w:ascii="Arial" w:eastAsia="Calibri" w:hAnsi="Arial" w:cs="Arial"/>
          <w:sz w:val="26"/>
          <w:szCs w:val="26"/>
          <w:lang w:val="es-ES" w:eastAsia="en-US"/>
        </w:rPr>
        <w:t xml:space="preserve">e los Estados Unidos Mexicanos.- - - - - - - - - - - - - - - - - - - - - - - - - - - - - - - - - - - - - - - - - - - </w:t>
      </w:r>
    </w:p>
    <w:p w14:paraId="77D44CE7" w14:textId="30EAD659" w:rsidR="005B00A8" w:rsidRDefault="00055DB5" w:rsidP="005B00A8">
      <w:pPr>
        <w:spacing w:after="120" w:line="360" w:lineRule="auto"/>
        <w:ind w:right="51" w:firstLine="709"/>
        <w:jc w:val="both"/>
        <w:rPr>
          <w:rFonts w:ascii="Arial" w:eastAsia="Calibri" w:hAnsi="Arial" w:cs="Arial"/>
          <w:sz w:val="26"/>
          <w:szCs w:val="26"/>
        </w:rPr>
      </w:pPr>
      <w:r>
        <w:rPr>
          <w:rFonts w:ascii="Arial" w:eastAsia="Calibri" w:hAnsi="Arial" w:cs="Arial"/>
          <w:sz w:val="26"/>
          <w:szCs w:val="26"/>
          <w:lang w:val="es-ES" w:eastAsia="en-US"/>
        </w:rPr>
        <w:t xml:space="preserve">Esta Sala Superior estima que el argumento </w:t>
      </w:r>
      <w:r w:rsidR="007652A4">
        <w:rPr>
          <w:rFonts w:ascii="Arial" w:eastAsia="Calibri" w:hAnsi="Arial" w:cs="Arial"/>
          <w:sz w:val="26"/>
          <w:szCs w:val="26"/>
          <w:lang w:val="es-ES" w:eastAsia="en-US"/>
        </w:rPr>
        <w:t xml:space="preserve">en estudio </w:t>
      </w:r>
      <w:r>
        <w:rPr>
          <w:rFonts w:ascii="Arial" w:eastAsia="Calibri" w:hAnsi="Arial" w:cs="Arial"/>
          <w:sz w:val="26"/>
          <w:szCs w:val="26"/>
          <w:lang w:val="es-ES" w:eastAsia="en-US"/>
        </w:rPr>
        <w:t>carece de razón</w:t>
      </w:r>
      <w:r w:rsidR="005C0240">
        <w:rPr>
          <w:rFonts w:ascii="Arial" w:eastAsia="Calibri" w:hAnsi="Arial" w:cs="Arial"/>
          <w:sz w:val="26"/>
          <w:szCs w:val="26"/>
          <w:lang w:val="es-ES" w:eastAsia="en-US"/>
        </w:rPr>
        <w:t xml:space="preserve"> y por tanto es </w:t>
      </w:r>
      <w:r w:rsidR="00043FE5" w:rsidRPr="003325B2">
        <w:rPr>
          <w:rFonts w:ascii="Arial" w:eastAsia="Calibri" w:hAnsi="Arial" w:cs="Arial"/>
          <w:b/>
          <w:sz w:val="26"/>
          <w:szCs w:val="26"/>
          <w:lang w:val="es-ES" w:eastAsia="en-US"/>
        </w:rPr>
        <w:t>INFUNDADO</w:t>
      </w:r>
      <w:r w:rsidRPr="003325B2">
        <w:rPr>
          <w:rFonts w:ascii="Arial" w:eastAsia="Calibri" w:hAnsi="Arial" w:cs="Arial"/>
          <w:b/>
          <w:sz w:val="26"/>
          <w:szCs w:val="26"/>
          <w:lang w:val="es-ES" w:eastAsia="en-US"/>
        </w:rPr>
        <w:t>,</w:t>
      </w:r>
      <w:r w:rsidR="007652A4" w:rsidRPr="0052375D">
        <w:rPr>
          <w:rFonts w:ascii="Arial" w:eastAsia="Calibri" w:hAnsi="Arial" w:cs="Arial"/>
          <w:sz w:val="26"/>
          <w:szCs w:val="26"/>
          <w:lang w:val="es-ES" w:eastAsia="en-US"/>
        </w:rPr>
        <w:t xml:space="preserve"> </w:t>
      </w:r>
      <w:r w:rsidR="00750525" w:rsidRPr="0052375D">
        <w:rPr>
          <w:rFonts w:ascii="Arial" w:eastAsia="Calibri" w:hAnsi="Arial" w:cs="Arial"/>
          <w:bCs/>
          <w:sz w:val="26"/>
          <w:szCs w:val="26"/>
        </w:rPr>
        <w:t>porque</w:t>
      </w:r>
      <w:r w:rsidR="00022A5E">
        <w:rPr>
          <w:rFonts w:ascii="Arial" w:eastAsia="Calibri" w:hAnsi="Arial" w:cs="Arial"/>
          <w:bCs/>
          <w:sz w:val="26"/>
          <w:szCs w:val="26"/>
        </w:rPr>
        <w:t xml:space="preserve">, </w:t>
      </w:r>
      <w:r w:rsidR="005B00A8" w:rsidRPr="00D304A3">
        <w:rPr>
          <w:rFonts w:ascii="Arial" w:eastAsia="Calibri" w:hAnsi="Arial" w:cs="Arial"/>
          <w:bCs/>
          <w:sz w:val="26"/>
          <w:szCs w:val="26"/>
        </w:rPr>
        <w:t>del análisis efectuado al texto de la sentencia en revisión, no se advierte en ninguna parte, la cita del artículo 179</w:t>
      </w:r>
      <w:r w:rsidR="00750525">
        <w:rPr>
          <w:rStyle w:val="Refdenotaalpie"/>
          <w:rFonts w:ascii="Arial" w:eastAsia="Calibri" w:hAnsi="Arial" w:cs="Arial"/>
          <w:bCs/>
          <w:sz w:val="26"/>
          <w:szCs w:val="26"/>
        </w:rPr>
        <w:footnoteReference w:id="3"/>
      </w:r>
      <w:r w:rsidR="005B00A8" w:rsidRPr="00D304A3">
        <w:rPr>
          <w:rFonts w:ascii="Arial" w:eastAsia="Calibri" w:hAnsi="Arial" w:cs="Arial"/>
          <w:bCs/>
          <w:sz w:val="26"/>
          <w:szCs w:val="26"/>
        </w:rPr>
        <w:t xml:space="preserve"> de la Ley de </w:t>
      </w:r>
      <w:r w:rsidR="00796382">
        <w:rPr>
          <w:rFonts w:ascii="Arial" w:eastAsia="Calibri" w:hAnsi="Arial" w:cs="Arial"/>
          <w:bCs/>
          <w:sz w:val="26"/>
          <w:szCs w:val="26"/>
        </w:rPr>
        <w:t xml:space="preserve">la materia, en este caso de la </w:t>
      </w:r>
      <w:r w:rsidR="00796382" w:rsidRPr="00BA2B0D">
        <w:rPr>
          <w:rFonts w:ascii="Arial" w:eastAsia="Calibri" w:hAnsi="Arial" w:cs="Arial"/>
          <w:bCs/>
          <w:sz w:val="26"/>
          <w:szCs w:val="26"/>
        </w:rPr>
        <w:t xml:space="preserve">Ley </w:t>
      </w:r>
      <w:r w:rsidR="00BA2B0D" w:rsidRPr="00BA2B0D">
        <w:rPr>
          <w:rFonts w:ascii="Arial" w:eastAsia="Calibri" w:hAnsi="Arial" w:cs="Arial"/>
          <w:bCs/>
          <w:sz w:val="26"/>
          <w:szCs w:val="26"/>
        </w:rPr>
        <w:t xml:space="preserve">de </w:t>
      </w:r>
      <w:r w:rsidR="005B00A8" w:rsidRPr="00BA2B0D">
        <w:rPr>
          <w:rFonts w:ascii="Arial" w:eastAsia="Calibri" w:hAnsi="Arial" w:cs="Arial"/>
          <w:bCs/>
          <w:sz w:val="26"/>
          <w:szCs w:val="26"/>
        </w:rPr>
        <w:t>Procedimiento</w:t>
      </w:r>
      <w:r w:rsidR="005B00A8" w:rsidRPr="00D304A3">
        <w:rPr>
          <w:rFonts w:ascii="Arial" w:eastAsia="Calibri" w:hAnsi="Arial" w:cs="Arial"/>
          <w:bCs/>
          <w:sz w:val="26"/>
          <w:szCs w:val="26"/>
        </w:rPr>
        <w:t xml:space="preserve"> y Justicia Administrativa para el Estado de Oaxaca, </w:t>
      </w:r>
      <w:r w:rsidR="00796382">
        <w:rPr>
          <w:rFonts w:ascii="Arial" w:eastAsia="Calibri" w:hAnsi="Arial" w:cs="Arial"/>
          <w:bCs/>
          <w:sz w:val="26"/>
          <w:szCs w:val="26"/>
        </w:rPr>
        <w:t xml:space="preserve">al ser el </w:t>
      </w:r>
      <w:r w:rsidR="00796382">
        <w:rPr>
          <w:rFonts w:ascii="Arial" w:eastAsia="Calibri" w:hAnsi="Arial" w:cs="Arial"/>
          <w:bCs/>
          <w:color w:val="000000" w:themeColor="text1"/>
          <w:sz w:val="26"/>
          <w:szCs w:val="26"/>
        </w:rPr>
        <w:t xml:space="preserve">ordenamiento vigente durante el procedimiento del juicio de nulidad 0115/2020, </w:t>
      </w:r>
      <w:r w:rsidR="005B00A8" w:rsidRPr="00D304A3">
        <w:rPr>
          <w:rFonts w:ascii="Arial" w:eastAsia="Calibri" w:hAnsi="Arial" w:cs="Arial"/>
          <w:bCs/>
          <w:sz w:val="26"/>
          <w:szCs w:val="26"/>
        </w:rPr>
        <w:t>aunando a que el contenido de ese precepto legal, no es atinente al sentido de las sentencias</w:t>
      </w:r>
      <w:r w:rsidR="005B00A8">
        <w:rPr>
          <w:rFonts w:ascii="Arial" w:eastAsia="Calibri" w:hAnsi="Arial" w:cs="Arial"/>
          <w:bCs/>
          <w:sz w:val="26"/>
          <w:szCs w:val="26"/>
        </w:rPr>
        <w:t xml:space="preserve"> sino que se </w:t>
      </w:r>
      <w:r w:rsidR="005B00A8">
        <w:rPr>
          <w:rFonts w:ascii="Arial" w:eastAsia="Calibri" w:hAnsi="Arial" w:cs="Arial"/>
          <w:sz w:val="26"/>
          <w:szCs w:val="26"/>
        </w:rPr>
        <w:t xml:space="preserve">refiere al requerimiento que </w:t>
      </w:r>
      <w:r w:rsidR="001D2441" w:rsidRPr="00114B1A">
        <w:rPr>
          <w:rFonts w:ascii="Arial" w:eastAsia="Calibri" w:hAnsi="Arial" w:cs="Arial"/>
          <w:sz w:val="26"/>
          <w:szCs w:val="26"/>
        </w:rPr>
        <w:t>debe efectua</w:t>
      </w:r>
      <w:r w:rsidR="00114B1A">
        <w:rPr>
          <w:rFonts w:ascii="Arial" w:eastAsia="Calibri" w:hAnsi="Arial" w:cs="Arial"/>
          <w:sz w:val="26"/>
          <w:szCs w:val="26"/>
        </w:rPr>
        <w:t>r la Sala</w:t>
      </w:r>
      <w:r w:rsidR="001B7A7B">
        <w:rPr>
          <w:rFonts w:ascii="Arial" w:eastAsia="Calibri" w:hAnsi="Arial" w:cs="Arial"/>
          <w:sz w:val="26"/>
          <w:szCs w:val="26"/>
        </w:rPr>
        <w:t xml:space="preserve"> </w:t>
      </w:r>
      <w:r w:rsidR="005B00A8">
        <w:rPr>
          <w:rFonts w:ascii="Arial" w:eastAsia="Calibri" w:hAnsi="Arial" w:cs="Arial"/>
          <w:sz w:val="26"/>
          <w:szCs w:val="26"/>
        </w:rPr>
        <w:t xml:space="preserve">a la parte actora, cuando no se cumpla alguno de los requisitos de la demanda, cuando ésta fuere obscura o imprecisa, o cuando no se anexen los documentos a que se refieren los artículos </w:t>
      </w:r>
      <w:r w:rsidR="005B00A8">
        <w:rPr>
          <w:rFonts w:ascii="Arial" w:eastAsia="Calibri" w:hAnsi="Arial" w:cs="Arial"/>
          <w:sz w:val="26"/>
          <w:szCs w:val="26"/>
        </w:rPr>
        <w:lastRenderedPageBreak/>
        <w:t>177</w:t>
      </w:r>
      <w:r w:rsidR="005B00A8">
        <w:rPr>
          <w:rStyle w:val="Refdenotaalpie"/>
          <w:rFonts w:ascii="Arial" w:eastAsia="Calibri" w:hAnsi="Arial" w:cs="Arial"/>
          <w:sz w:val="26"/>
          <w:szCs w:val="26"/>
        </w:rPr>
        <w:footnoteReference w:id="4"/>
      </w:r>
      <w:r w:rsidR="005B00A8">
        <w:rPr>
          <w:rFonts w:ascii="Arial" w:eastAsia="Calibri" w:hAnsi="Arial" w:cs="Arial"/>
          <w:sz w:val="26"/>
          <w:szCs w:val="26"/>
        </w:rPr>
        <w:t xml:space="preserve"> y 178</w:t>
      </w:r>
      <w:r w:rsidR="005B00A8">
        <w:rPr>
          <w:rStyle w:val="Refdenotaalpie"/>
          <w:rFonts w:ascii="Arial" w:eastAsia="Calibri" w:hAnsi="Arial" w:cs="Arial"/>
          <w:sz w:val="26"/>
          <w:szCs w:val="26"/>
        </w:rPr>
        <w:footnoteReference w:id="5"/>
      </w:r>
      <w:r w:rsidR="005B00A8">
        <w:rPr>
          <w:rFonts w:ascii="Arial" w:eastAsia="Calibri" w:hAnsi="Arial" w:cs="Arial"/>
          <w:sz w:val="26"/>
          <w:szCs w:val="26"/>
        </w:rPr>
        <w:t xml:space="preserve"> de la de la Ley de Procedimiento y Justicia Administrativa para el Estado de Oaxaca.- </w:t>
      </w:r>
      <w:r w:rsidR="00C172D3">
        <w:rPr>
          <w:rFonts w:ascii="Arial" w:eastAsia="Calibri" w:hAnsi="Arial" w:cs="Arial"/>
          <w:sz w:val="26"/>
          <w:szCs w:val="26"/>
        </w:rPr>
        <w:t>- - - - - - - - - - - - - - -</w:t>
      </w:r>
      <w:r w:rsidR="00796382">
        <w:rPr>
          <w:rFonts w:ascii="Arial" w:eastAsia="Calibri" w:hAnsi="Arial" w:cs="Arial"/>
          <w:sz w:val="26"/>
          <w:szCs w:val="26"/>
        </w:rPr>
        <w:t xml:space="preserve"> - - - - - - - - - - - - - - - - - </w:t>
      </w:r>
    </w:p>
    <w:p w14:paraId="638918E9" w14:textId="67B03052" w:rsidR="00EA6238" w:rsidRDefault="00EA6238" w:rsidP="00EA6238">
      <w:pPr>
        <w:spacing w:line="360" w:lineRule="auto"/>
        <w:ind w:firstLine="851"/>
        <w:jc w:val="both"/>
        <w:rPr>
          <w:rFonts w:ascii="Arial" w:eastAsia="Calibri" w:hAnsi="Arial" w:cs="Arial"/>
          <w:bCs/>
          <w:sz w:val="26"/>
          <w:szCs w:val="26"/>
        </w:rPr>
      </w:pPr>
      <w:r>
        <w:rPr>
          <w:rFonts w:ascii="Arial" w:eastAsia="Calibri" w:hAnsi="Arial" w:cs="Arial"/>
          <w:bCs/>
          <w:sz w:val="26"/>
          <w:szCs w:val="26"/>
        </w:rPr>
        <w:t xml:space="preserve">Ahora, en relación a que la ausencia de motivación debe tener como consecuencia la nulidad para el efecto y no lisa y llana, tal consideración es </w:t>
      </w:r>
      <w:r>
        <w:rPr>
          <w:rFonts w:ascii="Arial" w:eastAsia="Calibri" w:hAnsi="Arial" w:cs="Arial"/>
          <w:b/>
          <w:sz w:val="26"/>
          <w:szCs w:val="26"/>
        </w:rPr>
        <w:t>INOPERANTE</w:t>
      </w:r>
      <w:r>
        <w:rPr>
          <w:rFonts w:ascii="Arial" w:eastAsia="Calibri" w:hAnsi="Arial" w:cs="Arial"/>
          <w:bCs/>
          <w:sz w:val="26"/>
          <w:szCs w:val="26"/>
        </w:rPr>
        <w:t xml:space="preserve">, toda vez que resulta una mera afirmación sin fundamento jurídico, puesto que el recurrente no expresa los motivos por virtud de los cuales justifique que la falta de motivación deba tener como consecuencia una nulidad para el efecto de que pueda repetir su actuación. </w:t>
      </w:r>
      <w:r w:rsidR="00716E40">
        <w:rPr>
          <w:rFonts w:ascii="Arial" w:eastAsia="Calibri" w:hAnsi="Arial" w:cs="Arial"/>
          <w:bCs/>
          <w:sz w:val="26"/>
          <w:szCs w:val="26"/>
        </w:rPr>
        <w:t xml:space="preserve">Máxime que esta Sala Superior considera que, para el caso concreto, no resulta aplicable la nulidad para el efecto, </w:t>
      </w:r>
      <w:r w:rsidR="00716E40" w:rsidRPr="00B41C1E">
        <w:rPr>
          <w:rFonts w:ascii="Arial" w:eastAsia="Calibri" w:hAnsi="Arial" w:cs="Arial"/>
          <w:bCs/>
          <w:sz w:val="26"/>
          <w:szCs w:val="26"/>
        </w:rPr>
        <w:t xml:space="preserve">puesto que ello constituiría una segunda oportunidad para que la autoridad administrativa funde y motive de </w:t>
      </w:r>
      <w:r w:rsidR="00716E40" w:rsidRPr="00F219EF">
        <w:rPr>
          <w:rFonts w:ascii="Arial" w:eastAsia="Calibri" w:hAnsi="Arial" w:cs="Arial"/>
          <w:bCs/>
          <w:sz w:val="26"/>
          <w:szCs w:val="26"/>
        </w:rPr>
        <w:t>forma adecuada el acta de infracción</w:t>
      </w:r>
      <w:r w:rsidR="00F219EF">
        <w:rPr>
          <w:rFonts w:ascii="Arial" w:eastAsia="Calibri" w:hAnsi="Arial" w:cs="Arial"/>
          <w:bCs/>
          <w:sz w:val="26"/>
          <w:szCs w:val="26"/>
        </w:rPr>
        <w:t xml:space="preserve"> </w:t>
      </w:r>
      <w:r w:rsidR="00B41C1E" w:rsidRPr="00B41C1E">
        <w:rPr>
          <w:rFonts w:ascii="Arial" w:eastAsia="Calibri" w:hAnsi="Arial" w:cs="Arial"/>
          <w:bCs/>
          <w:sz w:val="26"/>
          <w:szCs w:val="26"/>
        </w:rPr>
        <w:t xml:space="preserve">con </w:t>
      </w:r>
      <w:r w:rsidRPr="00223A50">
        <w:rPr>
          <w:rFonts w:ascii="Arial" w:eastAsia="Calibri" w:hAnsi="Arial" w:cs="Arial"/>
          <w:bCs/>
          <w:sz w:val="26"/>
          <w:szCs w:val="26"/>
        </w:rPr>
        <w:t xml:space="preserve">número de folio </w:t>
      </w:r>
      <w:r w:rsidR="00257BC6">
        <w:rPr>
          <w:rFonts w:ascii="Arial" w:hAnsi="Arial" w:cs="Arial"/>
          <w:b/>
          <w:bCs/>
          <w:sz w:val="26"/>
          <w:szCs w:val="26"/>
        </w:rPr>
        <w:t>***********</w:t>
      </w:r>
      <w:bookmarkStart w:id="10" w:name="_GoBack"/>
      <w:bookmarkEnd w:id="10"/>
      <w:r w:rsidR="00CF5A9A">
        <w:rPr>
          <w:rFonts w:ascii="Arial" w:hAnsi="Arial" w:cs="Arial"/>
          <w:bCs/>
          <w:sz w:val="26"/>
          <w:szCs w:val="26"/>
          <w:lang w:eastAsia="es-ES"/>
        </w:rPr>
        <w:t xml:space="preserve">, de </w:t>
      </w:r>
      <w:r w:rsidR="00CF5A9A" w:rsidRPr="00BA2B0D">
        <w:rPr>
          <w:rFonts w:ascii="Arial" w:hAnsi="Arial" w:cs="Arial"/>
          <w:bCs/>
          <w:sz w:val="26"/>
          <w:szCs w:val="26"/>
          <w:lang w:eastAsia="es-ES"/>
        </w:rPr>
        <w:t>seis</w:t>
      </w:r>
      <w:r w:rsidR="00CF5A9A">
        <w:rPr>
          <w:rFonts w:ascii="Arial" w:hAnsi="Arial" w:cs="Arial"/>
          <w:bCs/>
          <w:sz w:val="26"/>
          <w:szCs w:val="26"/>
          <w:lang w:eastAsia="es-ES"/>
        </w:rPr>
        <w:t xml:space="preserve"> de febrero de dos mil veinte</w:t>
      </w:r>
      <w:r>
        <w:rPr>
          <w:rFonts w:ascii="Arial" w:eastAsia="Calibri" w:hAnsi="Arial" w:cs="Arial"/>
          <w:bCs/>
          <w:sz w:val="26"/>
          <w:szCs w:val="26"/>
        </w:rPr>
        <w:t xml:space="preserve">, </w:t>
      </w:r>
      <w:r w:rsidR="00716E40">
        <w:rPr>
          <w:rFonts w:ascii="Arial" w:eastAsia="Calibri" w:hAnsi="Arial" w:cs="Arial"/>
          <w:bCs/>
          <w:sz w:val="26"/>
          <w:szCs w:val="26"/>
        </w:rPr>
        <w:t>así como que sus argumentos no desvirtúan las consideraciones de la Primera Instancia</w:t>
      </w:r>
      <w:r>
        <w:rPr>
          <w:rFonts w:ascii="Arial" w:eastAsia="Calibri" w:hAnsi="Arial" w:cs="Arial"/>
          <w:bCs/>
          <w:sz w:val="26"/>
          <w:szCs w:val="26"/>
        </w:rPr>
        <w:t xml:space="preserve">. - - - - - - - - - - - - - - - - - - - - - - </w:t>
      </w:r>
      <w:r w:rsidR="00C172D3">
        <w:rPr>
          <w:rFonts w:ascii="Arial" w:eastAsia="Calibri" w:hAnsi="Arial" w:cs="Arial"/>
          <w:bCs/>
          <w:sz w:val="26"/>
          <w:szCs w:val="26"/>
        </w:rPr>
        <w:t>- - - - - - - - - - - - - - - - -</w:t>
      </w:r>
      <w:r w:rsidR="00CF5A9A">
        <w:rPr>
          <w:rFonts w:ascii="Arial" w:eastAsia="Calibri" w:hAnsi="Arial" w:cs="Arial"/>
          <w:bCs/>
          <w:sz w:val="26"/>
          <w:szCs w:val="26"/>
        </w:rPr>
        <w:t xml:space="preserve"> </w:t>
      </w:r>
    </w:p>
    <w:p w14:paraId="1D8D8A0C" w14:textId="5F29BFAB" w:rsidR="00EA6238" w:rsidRPr="002B506D" w:rsidRDefault="00EA6238" w:rsidP="00BC4E13">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la jurisprudencia </w:t>
      </w:r>
      <w:r w:rsidRPr="002B506D">
        <w:rPr>
          <w:rFonts w:ascii="Arial" w:eastAsia="Times New Roman" w:hAnsi="Arial"/>
          <w:color w:val="000000" w:themeColor="text1"/>
          <w:sz w:val="26"/>
          <w:szCs w:val="26"/>
        </w:rPr>
        <w:t>IV.3o. J/12</w:t>
      </w:r>
      <w:r w:rsidR="00BC4E13">
        <w:rPr>
          <w:rFonts w:ascii="Arial" w:eastAsia="Times New Roman" w:hAnsi="Arial"/>
          <w:color w:val="000000" w:themeColor="text1"/>
          <w:sz w:val="26"/>
          <w:szCs w:val="26"/>
        </w:rPr>
        <w:t xml:space="preserve"> con número de </w:t>
      </w:r>
      <w:r w:rsidR="00BC4E13" w:rsidRPr="002B4157">
        <w:rPr>
          <w:rFonts w:ascii="Arial" w:eastAsia="Times New Roman" w:hAnsi="Arial"/>
          <w:color w:val="000000" w:themeColor="text1"/>
          <w:sz w:val="26"/>
          <w:szCs w:val="26"/>
        </w:rPr>
        <w:t>registro 21841</w:t>
      </w:r>
      <w:r w:rsidR="00BC4E13">
        <w:rPr>
          <w:rFonts w:ascii="Arial" w:eastAsia="Times New Roman" w:hAnsi="Arial"/>
          <w:color w:val="000000" w:themeColor="text1"/>
          <w:sz w:val="26"/>
          <w:szCs w:val="26"/>
        </w:rPr>
        <w:t xml:space="preserve">, </w:t>
      </w:r>
      <w:r w:rsidRPr="002B506D">
        <w:rPr>
          <w:rFonts w:ascii="Arial" w:eastAsia="Times New Roman" w:hAnsi="Arial"/>
          <w:color w:val="000000" w:themeColor="text1"/>
          <w:sz w:val="26"/>
          <w:szCs w:val="26"/>
        </w:rPr>
        <w:t>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r>
        <w:rPr>
          <w:rFonts w:ascii="Arial" w:eastAsia="Times New Roman" w:hAnsi="Arial"/>
          <w:color w:val="000000" w:themeColor="text1"/>
          <w:sz w:val="26"/>
          <w:szCs w:val="26"/>
        </w:rPr>
        <w:t xml:space="preserve">- - </w:t>
      </w:r>
      <w:r w:rsidR="00BC4E13">
        <w:rPr>
          <w:rFonts w:ascii="Arial" w:eastAsia="Times New Roman" w:hAnsi="Arial"/>
          <w:color w:val="000000" w:themeColor="text1"/>
          <w:sz w:val="26"/>
          <w:szCs w:val="26"/>
        </w:rPr>
        <w:t>- - - - - - - - - - - - - - - - -</w:t>
      </w:r>
    </w:p>
    <w:p w14:paraId="59F5BB4F" w14:textId="77777777" w:rsidR="00EA6238" w:rsidRPr="00302462" w:rsidRDefault="00EA6238" w:rsidP="007B063B">
      <w:pPr>
        <w:ind w:left="851" w:right="900"/>
        <w:jc w:val="both"/>
        <w:rPr>
          <w:rFonts w:ascii="Arial" w:hAnsi="Arial" w:cs="Arial"/>
          <w:bCs/>
          <w:i/>
          <w:color w:val="000000" w:themeColor="text1"/>
        </w:rPr>
      </w:pPr>
      <w:r w:rsidRPr="00302462">
        <w:rPr>
          <w:rFonts w:ascii="Arial" w:eastAsia="Times New Roman" w:hAnsi="Arial"/>
          <w:b/>
          <w:i/>
          <w:color w:val="000000" w:themeColor="text1"/>
        </w:rPr>
        <w:t xml:space="preserve">AGRAVIOS. DEBEN DE IMPUGNAR LA ILEGALIDAD DEL FALLO RECURRIDO. </w:t>
      </w:r>
      <w:r w:rsidRPr="00302462">
        <w:rPr>
          <w:rFonts w:ascii="Arial" w:eastAsia="Times New Roman" w:hAnsi="Arial"/>
          <w:i/>
          <w:color w:val="000000" w:themeColor="text1"/>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w:t>
      </w:r>
      <w:r w:rsidRPr="00302462">
        <w:rPr>
          <w:rFonts w:ascii="Arial" w:eastAsia="Times New Roman" w:hAnsi="Arial"/>
          <w:i/>
          <w:color w:val="000000" w:themeColor="text1"/>
        </w:rPr>
        <w:lastRenderedPageBreak/>
        <w:t>técnica procesal señala al efecto, debió precisar y exponer los argumentos y razonamientos tendientes a impugnar la ilegalidad del fallo, señalando las violaciones que cometió la autoridad recurrida.</w:t>
      </w:r>
      <w:r>
        <w:rPr>
          <w:rFonts w:ascii="Arial" w:eastAsia="Times New Roman" w:hAnsi="Arial"/>
          <w:i/>
          <w:color w:val="000000" w:themeColor="text1"/>
        </w:rPr>
        <w:t xml:space="preserve"> - -  - - - - - - - - - - - - - - - - - - - - - - - - - - - - - - - - - - - - - - - </w:t>
      </w:r>
    </w:p>
    <w:p w14:paraId="59845BF2" w14:textId="77777777" w:rsidR="00A106DC" w:rsidRPr="00A106DC" w:rsidRDefault="00A106DC" w:rsidP="00A106DC">
      <w:pPr>
        <w:spacing w:after="0" w:line="240" w:lineRule="auto"/>
        <w:ind w:left="851" w:right="900"/>
        <w:jc w:val="both"/>
        <w:rPr>
          <w:rFonts w:ascii="Arial" w:hAnsi="Arial" w:cs="Arial"/>
          <w:i/>
          <w:iCs/>
        </w:rPr>
      </w:pPr>
    </w:p>
    <w:p w14:paraId="5E1E8AAF" w14:textId="2D273D5C" w:rsidR="00344445" w:rsidRPr="007855B5" w:rsidRDefault="00344445" w:rsidP="00E50743">
      <w:pPr>
        <w:autoSpaceDE w:val="0"/>
        <w:autoSpaceDN w:val="0"/>
        <w:adjustRightInd w:val="0"/>
        <w:spacing w:after="120" w:line="360" w:lineRule="auto"/>
        <w:ind w:right="49" w:firstLine="567"/>
        <w:jc w:val="center"/>
        <w:rPr>
          <w:rFonts w:ascii="Arial" w:eastAsia="Calibri" w:hAnsi="Arial" w:cs="Arial"/>
          <w:sz w:val="26"/>
          <w:szCs w:val="26"/>
          <w:lang w:val="es-ES" w:eastAsia="en-US"/>
        </w:rPr>
      </w:pPr>
      <w:r w:rsidRPr="00344445">
        <w:rPr>
          <w:rFonts w:ascii="Arial" w:eastAsia="Calibri" w:hAnsi="Arial" w:cs="Arial"/>
          <w:sz w:val="26"/>
          <w:szCs w:val="26"/>
          <w:lang w:val="es-ES" w:eastAsia="en-US"/>
        </w:rPr>
        <w:t xml:space="preserve">Por las consideraciones antes expuestas, </w:t>
      </w:r>
      <w:r w:rsidR="00EA6238">
        <w:rPr>
          <w:rFonts w:ascii="Arial" w:eastAsia="Calibri" w:hAnsi="Arial" w:cs="Arial"/>
          <w:sz w:val="26"/>
          <w:szCs w:val="26"/>
          <w:lang w:val="es-ES" w:eastAsia="en-US"/>
        </w:rPr>
        <w:t>se</w:t>
      </w:r>
      <w:r w:rsidR="005371B1" w:rsidRPr="0015274D">
        <w:rPr>
          <w:rFonts w:ascii="Arial" w:eastAsia="Calibri" w:hAnsi="Arial" w:cs="Arial"/>
          <w:sz w:val="26"/>
          <w:szCs w:val="26"/>
          <w:lang w:val="es-ES" w:eastAsia="en-US"/>
        </w:rPr>
        <w:t xml:space="preserve"> </w:t>
      </w:r>
      <w:r w:rsidRPr="0015274D">
        <w:rPr>
          <w:rFonts w:ascii="Arial" w:eastAsia="Calibri" w:hAnsi="Arial" w:cs="Arial"/>
          <w:b/>
          <w:sz w:val="26"/>
          <w:szCs w:val="26"/>
          <w:lang w:val="es-ES" w:eastAsia="en-US"/>
        </w:rPr>
        <w:t>CONFIRMA</w:t>
      </w:r>
      <w:r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Pr="00344445">
        <w:rPr>
          <w:rFonts w:ascii="Arial" w:eastAsia="Calibri" w:hAnsi="Arial" w:cs="Arial"/>
          <w:sz w:val="26"/>
          <w:szCs w:val="26"/>
          <w:lang w:val="es-ES" w:eastAsia="en-US"/>
        </w:rPr>
        <w:t xml:space="preserve">; </w:t>
      </w:r>
      <w:r w:rsidR="00AA7B8E">
        <w:rPr>
          <w:rFonts w:ascii="Arial" w:eastAsia="Calibri" w:hAnsi="Arial" w:cs="Arial"/>
          <w:sz w:val="26"/>
          <w:szCs w:val="26"/>
          <w:lang w:val="es-ES" w:eastAsia="en-US"/>
        </w:rPr>
        <w:t>en consecuencia</w:t>
      </w:r>
      <w:r w:rsidRPr="00344445">
        <w:rPr>
          <w:rFonts w:ascii="Arial" w:eastAsia="Calibri" w:hAnsi="Arial" w:cs="Arial"/>
          <w:sz w:val="26"/>
          <w:szCs w:val="26"/>
          <w:lang w:val="es-ES" w:eastAsia="en-US"/>
        </w:rPr>
        <w:t xml:space="preserve">,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on fundamento en los artículos 237 y 238 de la Ley de Procedimiento y Justicia Administrativa para el Estado de Oaxaca, se:</w:t>
      </w:r>
      <w:r w:rsidR="00AA7B8E">
        <w:rPr>
          <w:rFonts w:ascii="Arial" w:eastAsia="Calibri" w:hAnsi="Arial" w:cs="Arial"/>
          <w:sz w:val="26"/>
          <w:szCs w:val="26"/>
          <w:lang w:val="es-ES" w:eastAsia="en-US"/>
        </w:rPr>
        <w:t xml:space="preserve"> - - - - - - - - - - - - -  - - - - - - - - - - - - - - - -</w:t>
      </w:r>
      <w:r w:rsidR="00EA6238">
        <w:rPr>
          <w:rFonts w:ascii="Arial" w:eastAsia="Calibri" w:hAnsi="Arial" w:cs="Arial"/>
          <w:sz w:val="26"/>
          <w:szCs w:val="26"/>
          <w:lang w:val="es-ES" w:eastAsia="en-US"/>
        </w:rPr>
        <w:t xml:space="preserve"> - - - - - </w:t>
      </w:r>
      <w:r w:rsidR="00AA7B8E">
        <w:rPr>
          <w:rFonts w:ascii="Arial" w:eastAsia="Calibri" w:hAnsi="Arial" w:cs="Arial"/>
          <w:sz w:val="26"/>
          <w:szCs w:val="26"/>
          <w:lang w:val="es-ES" w:eastAsia="en-US"/>
        </w:rPr>
        <w:t xml:space="preserve"> </w:t>
      </w:r>
      <w:r w:rsidR="0015274D">
        <w:rPr>
          <w:rFonts w:ascii="Arial" w:eastAsia="Calibri" w:hAnsi="Arial" w:cs="Arial"/>
          <w:sz w:val="26"/>
          <w:szCs w:val="26"/>
          <w:lang w:val="es-ES" w:eastAsia="en-US"/>
        </w:rPr>
        <w:t xml:space="preserve"> </w:t>
      </w:r>
      <w:r w:rsidRPr="00E50743">
        <w:rPr>
          <w:rFonts w:ascii="Arial" w:eastAsia="Times New Roman" w:hAnsi="Arial" w:cs="Arial"/>
          <w:b/>
          <w:sz w:val="26"/>
          <w:szCs w:val="26"/>
          <w:lang w:val="es-ES"/>
        </w:rPr>
        <w:t>R E S U E L V E</w:t>
      </w:r>
    </w:p>
    <w:p w14:paraId="54BB4080" w14:textId="1A13232D"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CF5A9A">
        <w:rPr>
          <w:rFonts w:ascii="Arial" w:eastAsia="Times New Roman" w:hAnsi="Arial" w:cs="Arial"/>
          <w:bCs/>
          <w:color w:val="000000"/>
          <w:sz w:val="26"/>
          <w:szCs w:val="26"/>
        </w:rPr>
        <w:t>veintitrés de marzo de dos mil veintiuno</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00AA7B8E" w:rsidRPr="00360651">
        <w:rPr>
          <w:rFonts w:ascii="Arial" w:eastAsia="Times New Roman" w:hAnsi="Arial" w:cs="Arial"/>
          <w:bCs/>
          <w:color w:val="000000"/>
          <w:sz w:val="26"/>
          <w:szCs w:val="26"/>
        </w:rPr>
        <w:t xml:space="preserve">por </w:t>
      </w:r>
      <w:r w:rsidR="00B96789">
        <w:rPr>
          <w:rFonts w:ascii="Arial" w:eastAsia="Times New Roman" w:hAnsi="Arial" w:cs="Arial"/>
          <w:bCs/>
          <w:color w:val="000000"/>
          <w:sz w:val="26"/>
          <w:szCs w:val="26"/>
        </w:rPr>
        <w:t xml:space="preserve">la </w:t>
      </w:r>
      <w:r w:rsidR="00CF5A9A">
        <w:rPr>
          <w:rFonts w:ascii="Arial" w:eastAsia="Times New Roman" w:hAnsi="Arial" w:cs="Arial"/>
          <w:bCs/>
          <w:color w:val="000000"/>
          <w:sz w:val="26"/>
          <w:szCs w:val="26"/>
        </w:rPr>
        <w:t>Tercera</w:t>
      </w:r>
      <w:r w:rsidR="00107F30">
        <w:rPr>
          <w:rFonts w:ascii="Arial" w:eastAsia="Times New Roman" w:hAnsi="Arial" w:cs="Arial"/>
          <w:bCs/>
          <w:color w:val="000000"/>
          <w:sz w:val="26"/>
          <w:szCs w:val="26"/>
        </w:rPr>
        <w:t xml:space="preserve"> </w:t>
      </w:r>
      <w:r w:rsidR="00AA7B8E">
        <w:rPr>
          <w:rFonts w:ascii="Arial" w:eastAsia="Times New Roman" w:hAnsi="Arial" w:cs="Arial"/>
          <w:bCs/>
          <w:color w:val="000000"/>
          <w:sz w:val="26"/>
          <w:szCs w:val="26"/>
        </w:rPr>
        <w:t xml:space="preserve">Sala Unitaria de Primera Instancia,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E31C5F">
        <w:rPr>
          <w:rFonts w:ascii="Arial" w:eastAsia="Times New Roman" w:hAnsi="Arial" w:cs="Arial"/>
          <w:color w:val="000000"/>
          <w:sz w:val="26"/>
          <w:szCs w:val="26"/>
        </w:rPr>
        <w:t xml:space="preserve"> </w:t>
      </w:r>
    </w:p>
    <w:p w14:paraId="019BFD13" w14:textId="26C969DF"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CF5A9A">
        <w:rPr>
          <w:rFonts w:ascii="Arial" w:hAnsi="Arial" w:cs="Arial"/>
          <w:sz w:val="26"/>
          <w:szCs w:val="26"/>
        </w:rPr>
        <w:t>Tercera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xml:space="preserve">- - - </w:t>
      </w:r>
    </w:p>
    <w:p w14:paraId="3F2D6523" w14:textId="77777777" w:rsidR="008574AE" w:rsidRDefault="002F0F79" w:rsidP="008574AE">
      <w:pPr>
        <w:pStyle w:val="Sinespaciado"/>
        <w:spacing w:before="240" w:line="360" w:lineRule="auto"/>
        <w:ind w:right="-376" w:firstLine="567"/>
        <w:jc w:val="both"/>
        <w:rPr>
          <w:rFonts w:ascii="Arial" w:eastAsiaTheme="minorHAnsi" w:hAnsi="Arial" w:cs="Arial"/>
          <w:sz w:val="26"/>
          <w:szCs w:val="26"/>
        </w:rPr>
      </w:pPr>
      <w:r>
        <w:rPr>
          <w:rFonts w:ascii="Arial" w:hAnsi="Arial" w:cs="Arial"/>
          <w:sz w:val="26"/>
          <w:szCs w:val="26"/>
        </w:rPr>
        <w:tab/>
      </w:r>
      <w:r w:rsidR="008574AE">
        <w:rPr>
          <w:rFonts w:ascii="Arial" w:eastAsia="Calibri" w:hAnsi="Arial" w:cs="Arial"/>
          <w:sz w:val="26"/>
          <w:szCs w:val="26"/>
        </w:rPr>
        <w:t xml:space="preserve">Así por unanimidad de votos, lo resolvieron y firmaron </w:t>
      </w:r>
      <w:r w:rsidR="008574AE">
        <w:rPr>
          <w:rFonts w:ascii="Arial" w:hAnsi="Arial" w:cs="Arial"/>
          <w:sz w:val="26"/>
          <w:szCs w:val="26"/>
        </w:rPr>
        <w:t xml:space="preserve">los Magistrados integrantes de la Sala Superior, Manuel Velasco Alcántara, Abraham Santiago Soriano, Raúl Palomares Palomino, Gloria del Carmen Camacho Meza </w:t>
      </w:r>
      <w:r w:rsidR="008574AE">
        <w:rPr>
          <w:rFonts w:ascii="Arial" w:hAnsi="Arial" w:cs="Arial"/>
          <w:b/>
          <w:bCs/>
          <w:sz w:val="26"/>
          <w:szCs w:val="26"/>
        </w:rPr>
        <w:t>(ponente)</w:t>
      </w:r>
      <w:r w:rsidR="008574AE">
        <w:rPr>
          <w:rFonts w:ascii="Arial" w:hAnsi="Arial" w:cs="Arial"/>
          <w:sz w:val="26"/>
          <w:szCs w:val="26"/>
        </w:rPr>
        <w:t xml:space="preserve">, y Paulo José Luis Tapia Palacios, quienes actúan con el Licenciado Juan Edy García Coronado, Secretario General de Acuerdos de este Tribunal, que autoriza y da fe. - - - - - - - - - - - - - - - - - - - - - - - - - - - - - </w:t>
      </w:r>
    </w:p>
    <w:p w14:paraId="4B8DD1F2" w14:textId="77777777" w:rsidR="008574AE" w:rsidRDefault="008574AE" w:rsidP="008574AE">
      <w:pPr>
        <w:spacing w:after="0" w:line="360" w:lineRule="auto"/>
        <w:ind w:right="51" w:firstLine="567"/>
        <w:jc w:val="center"/>
        <w:rPr>
          <w:rFonts w:ascii="Arial" w:eastAsia="Calibri" w:hAnsi="Arial" w:cs="Arial"/>
          <w:b/>
          <w:sz w:val="18"/>
          <w:szCs w:val="18"/>
        </w:rPr>
      </w:pPr>
    </w:p>
    <w:p w14:paraId="1ABC0FC7" w14:textId="77777777" w:rsidR="008574AE" w:rsidRDefault="008574AE" w:rsidP="008574AE">
      <w:pPr>
        <w:spacing w:after="0" w:line="360" w:lineRule="auto"/>
        <w:ind w:right="51" w:firstLine="567"/>
        <w:jc w:val="center"/>
        <w:rPr>
          <w:rFonts w:ascii="Arial" w:eastAsia="Calibri" w:hAnsi="Arial" w:cs="Arial"/>
          <w:b/>
          <w:sz w:val="18"/>
          <w:szCs w:val="18"/>
        </w:rPr>
      </w:pPr>
    </w:p>
    <w:p w14:paraId="3BB5F71F" w14:textId="77777777" w:rsidR="008574AE" w:rsidRDefault="008574AE" w:rsidP="008574AE">
      <w:pPr>
        <w:spacing w:after="0" w:line="360" w:lineRule="auto"/>
        <w:ind w:right="51" w:firstLine="567"/>
        <w:jc w:val="center"/>
        <w:rPr>
          <w:rFonts w:ascii="Arial" w:eastAsia="Calibri" w:hAnsi="Arial" w:cs="Arial"/>
          <w:b/>
          <w:sz w:val="18"/>
          <w:szCs w:val="18"/>
        </w:rPr>
      </w:pPr>
    </w:p>
    <w:p w14:paraId="0A4C36F5" w14:textId="77777777" w:rsidR="008574AE" w:rsidRDefault="008574AE" w:rsidP="008574AE">
      <w:pPr>
        <w:spacing w:after="0" w:line="240" w:lineRule="auto"/>
        <w:rPr>
          <w:rFonts w:ascii="Arial" w:eastAsia="Times New Roman" w:hAnsi="Arial" w:cs="Arial"/>
          <w:sz w:val="26"/>
          <w:szCs w:val="26"/>
        </w:rPr>
      </w:pPr>
    </w:p>
    <w:p w14:paraId="28E51AFD" w14:textId="77777777" w:rsidR="008574AE" w:rsidRDefault="008574AE" w:rsidP="008574AE">
      <w:pPr>
        <w:spacing w:after="0" w:line="240" w:lineRule="auto"/>
        <w:rPr>
          <w:rFonts w:ascii="Arial" w:eastAsia="Times New Roman" w:hAnsi="Arial" w:cs="Arial"/>
          <w:sz w:val="26"/>
          <w:szCs w:val="26"/>
        </w:rPr>
      </w:pPr>
    </w:p>
    <w:p w14:paraId="78492869" w14:textId="77777777" w:rsidR="008574AE" w:rsidRDefault="008574AE" w:rsidP="008574AE">
      <w:pPr>
        <w:spacing w:after="0" w:line="240" w:lineRule="auto"/>
        <w:ind w:firstLine="567"/>
        <w:jc w:val="center"/>
        <w:rPr>
          <w:rFonts w:ascii="Arial" w:eastAsia="Times New Roman" w:hAnsi="Arial" w:cs="Arial"/>
          <w:sz w:val="26"/>
          <w:szCs w:val="26"/>
        </w:rPr>
      </w:pPr>
    </w:p>
    <w:p w14:paraId="29A02F72" w14:textId="77777777" w:rsidR="008574AE" w:rsidRDefault="008574AE" w:rsidP="008574AE">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0148E017" w14:textId="77777777" w:rsidR="008574AE" w:rsidRDefault="008574AE" w:rsidP="008574AE">
      <w:pPr>
        <w:spacing w:after="0" w:line="240" w:lineRule="auto"/>
        <w:ind w:firstLine="567"/>
        <w:jc w:val="center"/>
        <w:rPr>
          <w:rFonts w:ascii="Arial" w:hAnsi="Arial" w:cs="Arial"/>
          <w:sz w:val="26"/>
          <w:szCs w:val="26"/>
        </w:rPr>
      </w:pPr>
      <w:r>
        <w:rPr>
          <w:rFonts w:ascii="Arial" w:hAnsi="Arial" w:cs="Arial"/>
          <w:sz w:val="26"/>
          <w:szCs w:val="26"/>
        </w:rPr>
        <w:t>PRESIDENTE</w:t>
      </w:r>
    </w:p>
    <w:p w14:paraId="63C98441" w14:textId="77777777" w:rsidR="008574AE" w:rsidRDefault="008574AE" w:rsidP="008574AE">
      <w:pPr>
        <w:jc w:val="center"/>
        <w:rPr>
          <w:rFonts w:ascii="Arial" w:hAnsi="Arial" w:cs="Arial"/>
          <w:sz w:val="26"/>
          <w:szCs w:val="26"/>
        </w:rPr>
      </w:pPr>
    </w:p>
    <w:p w14:paraId="44E3B0C5" w14:textId="77777777" w:rsidR="008574AE" w:rsidRDefault="008574AE" w:rsidP="008574AE">
      <w:pPr>
        <w:rPr>
          <w:rFonts w:ascii="Arial" w:hAnsi="Arial" w:cs="Arial"/>
          <w:sz w:val="26"/>
          <w:szCs w:val="26"/>
        </w:rPr>
      </w:pPr>
    </w:p>
    <w:p w14:paraId="40AF78B7" w14:textId="77777777" w:rsidR="008574AE" w:rsidRDefault="008574AE" w:rsidP="008574AE">
      <w:pPr>
        <w:jc w:val="center"/>
        <w:rPr>
          <w:rFonts w:ascii="Arial" w:hAnsi="Arial" w:cs="Arial"/>
          <w:sz w:val="26"/>
          <w:szCs w:val="26"/>
        </w:rPr>
      </w:pPr>
    </w:p>
    <w:p w14:paraId="26B6E31E" w14:textId="77777777" w:rsidR="008574AE" w:rsidRDefault="008574AE" w:rsidP="008574AE">
      <w:pPr>
        <w:jc w:val="center"/>
        <w:rPr>
          <w:rFonts w:ascii="Arial" w:hAnsi="Arial" w:cs="Arial"/>
          <w:sz w:val="26"/>
          <w:szCs w:val="26"/>
        </w:rPr>
      </w:pPr>
    </w:p>
    <w:p w14:paraId="5133B92F" w14:textId="77777777" w:rsidR="008574AE" w:rsidRDefault="008574AE" w:rsidP="008574A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48541E42" w14:textId="77777777" w:rsidR="008574AE" w:rsidRDefault="008574AE" w:rsidP="008574AE">
      <w:pPr>
        <w:rPr>
          <w:rFonts w:ascii="Arial" w:hAnsi="Arial" w:cs="Arial"/>
          <w:sz w:val="26"/>
          <w:szCs w:val="26"/>
        </w:rPr>
      </w:pPr>
    </w:p>
    <w:p w14:paraId="5E19B02D" w14:textId="77777777" w:rsidR="008574AE" w:rsidRDefault="008574AE" w:rsidP="008574AE">
      <w:pPr>
        <w:rPr>
          <w:rFonts w:ascii="Arial" w:hAnsi="Arial" w:cs="Arial"/>
          <w:sz w:val="26"/>
          <w:szCs w:val="26"/>
        </w:rPr>
      </w:pPr>
    </w:p>
    <w:p w14:paraId="0738B8EF" w14:textId="77777777" w:rsidR="008574AE" w:rsidRDefault="008574AE" w:rsidP="008574AE">
      <w:pPr>
        <w:rPr>
          <w:rFonts w:ascii="Arial" w:hAnsi="Arial" w:cs="Arial"/>
          <w:sz w:val="26"/>
          <w:szCs w:val="26"/>
        </w:rPr>
      </w:pPr>
    </w:p>
    <w:p w14:paraId="261B6824" w14:textId="77777777" w:rsidR="008574AE" w:rsidRDefault="008574AE" w:rsidP="008574AE">
      <w:pPr>
        <w:rPr>
          <w:rFonts w:ascii="Arial" w:hAnsi="Arial" w:cs="Arial"/>
          <w:sz w:val="26"/>
          <w:szCs w:val="26"/>
        </w:rPr>
      </w:pPr>
    </w:p>
    <w:p w14:paraId="0476F337" w14:textId="3E51028A" w:rsidR="008574AE" w:rsidRDefault="008574AE" w:rsidP="008574AE">
      <w:pPr>
        <w:rPr>
          <w:rFonts w:ascii="Arial" w:hAnsi="Arial" w:cs="Arial"/>
          <w:sz w:val="26"/>
          <w:szCs w:val="26"/>
        </w:rPr>
      </w:pPr>
      <w:r>
        <w:rPr>
          <w:rFonts w:ascii="Arial" w:hAnsi="Arial" w:cs="Arial"/>
          <w:sz w:val="26"/>
          <w:szCs w:val="26"/>
        </w:rPr>
        <w:t xml:space="preserve">                   MAGISTRADO RAÚL PALOMARES PALOMINO</w:t>
      </w:r>
    </w:p>
    <w:p w14:paraId="44DB415F" w14:textId="2A67C02A" w:rsidR="008574AE" w:rsidRDefault="008574AE" w:rsidP="008574AE">
      <w:pPr>
        <w:rPr>
          <w:rFonts w:ascii="Arial" w:hAnsi="Arial" w:cs="Arial"/>
          <w:sz w:val="26"/>
          <w:szCs w:val="26"/>
        </w:rPr>
      </w:pPr>
    </w:p>
    <w:p w14:paraId="6943DF40" w14:textId="77777777" w:rsidR="008574AE" w:rsidRDefault="008574AE" w:rsidP="008574AE">
      <w:pPr>
        <w:rPr>
          <w:rFonts w:ascii="Arial" w:hAnsi="Arial" w:cs="Arial"/>
          <w:sz w:val="26"/>
          <w:szCs w:val="26"/>
        </w:rPr>
      </w:pPr>
    </w:p>
    <w:p w14:paraId="625D390E" w14:textId="309BF8F6" w:rsidR="008574AE" w:rsidRDefault="008574AE" w:rsidP="008574AE">
      <w:pPr>
        <w:jc w:val="center"/>
        <w:rPr>
          <w:rFonts w:ascii="Arial" w:hAnsi="Arial" w:cs="Arial"/>
          <w:sz w:val="26"/>
          <w:szCs w:val="26"/>
        </w:rPr>
      </w:pPr>
    </w:p>
    <w:p w14:paraId="6AAABD99" w14:textId="77777777" w:rsidR="008574AE" w:rsidRDefault="008574AE" w:rsidP="008574AE">
      <w:pPr>
        <w:jc w:val="center"/>
        <w:rPr>
          <w:rFonts w:ascii="Arial" w:hAnsi="Arial" w:cs="Arial"/>
          <w:sz w:val="26"/>
          <w:szCs w:val="26"/>
        </w:rPr>
      </w:pPr>
    </w:p>
    <w:p w14:paraId="6D298D17" w14:textId="77777777" w:rsidR="008574AE" w:rsidRDefault="008574AE" w:rsidP="008574AE">
      <w:pPr>
        <w:rPr>
          <w:rFonts w:ascii="Arial" w:hAnsi="Arial" w:cs="Arial"/>
          <w:b/>
          <w:bCs/>
          <w:sz w:val="20"/>
          <w:szCs w:val="20"/>
        </w:rPr>
      </w:pPr>
    </w:p>
    <w:p w14:paraId="453C8898" w14:textId="2C0BB8A0" w:rsidR="008574AE" w:rsidRPr="000404A0" w:rsidRDefault="008574AE" w:rsidP="000404A0">
      <w:pPr>
        <w:jc w:val="center"/>
        <w:rPr>
          <w:rFonts w:ascii="Arial" w:hAnsi="Arial" w:cs="Arial"/>
          <w:sz w:val="26"/>
          <w:szCs w:val="26"/>
        </w:rPr>
      </w:pPr>
      <w:r w:rsidRPr="008574AE">
        <w:rPr>
          <w:rFonts w:ascii="Arial" w:hAnsi="Arial" w:cs="Arial"/>
          <w:sz w:val="26"/>
          <w:szCs w:val="26"/>
        </w:rPr>
        <w:t>MAGISTRADA GLORIA DEL CARMEN CAMACHO MEZA</w:t>
      </w:r>
    </w:p>
    <w:p w14:paraId="2D62B125" w14:textId="4870F60C" w:rsidR="008574AE" w:rsidRPr="00266D5D" w:rsidRDefault="008574AE" w:rsidP="000404A0">
      <w:pPr>
        <w:jc w:val="center"/>
        <w:rPr>
          <w:rFonts w:ascii="Arial" w:hAnsi="Arial" w:cs="Arial"/>
          <w:b/>
          <w:bCs/>
          <w:sz w:val="20"/>
          <w:szCs w:val="20"/>
        </w:rPr>
      </w:pPr>
      <w:r w:rsidRPr="00266D5D">
        <w:rPr>
          <w:rFonts w:ascii="Arial" w:hAnsi="Arial" w:cs="Arial"/>
          <w:b/>
          <w:bCs/>
          <w:sz w:val="20"/>
          <w:szCs w:val="20"/>
        </w:rPr>
        <w:t>LAS PRESENTES FIRMAS CORRESPONDEN AL RECURSO DE REVISIÓN 0</w:t>
      </w:r>
      <w:r>
        <w:rPr>
          <w:rFonts w:ascii="Arial" w:hAnsi="Arial" w:cs="Arial"/>
          <w:b/>
          <w:bCs/>
          <w:sz w:val="20"/>
          <w:szCs w:val="20"/>
        </w:rPr>
        <w:t>103</w:t>
      </w:r>
      <w:r w:rsidRPr="00266D5D">
        <w:rPr>
          <w:rFonts w:ascii="Arial" w:hAnsi="Arial" w:cs="Arial"/>
          <w:b/>
          <w:bCs/>
          <w:sz w:val="20"/>
          <w:szCs w:val="20"/>
        </w:rPr>
        <w:t>/202</w:t>
      </w:r>
      <w:r>
        <w:rPr>
          <w:rFonts w:ascii="Arial" w:hAnsi="Arial" w:cs="Arial"/>
          <w:b/>
          <w:bCs/>
          <w:sz w:val="20"/>
          <w:szCs w:val="20"/>
        </w:rPr>
        <w:t>1</w:t>
      </w:r>
      <w:r w:rsidRPr="00266D5D">
        <w:rPr>
          <w:rFonts w:ascii="Arial" w:hAnsi="Arial" w:cs="Arial"/>
          <w:b/>
          <w:bCs/>
          <w:sz w:val="20"/>
          <w:szCs w:val="20"/>
        </w:rPr>
        <w:t>.</w:t>
      </w:r>
    </w:p>
    <w:p w14:paraId="3E3290DD" w14:textId="77777777" w:rsidR="008574AE" w:rsidRDefault="008574AE" w:rsidP="008574AE">
      <w:pPr>
        <w:rPr>
          <w:rFonts w:ascii="Arial" w:hAnsi="Arial" w:cs="Arial"/>
          <w:sz w:val="26"/>
          <w:szCs w:val="26"/>
        </w:rPr>
      </w:pPr>
    </w:p>
    <w:p w14:paraId="7FCDC1AE" w14:textId="77777777" w:rsidR="008574AE" w:rsidRDefault="008574AE" w:rsidP="008574AE">
      <w:pPr>
        <w:tabs>
          <w:tab w:val="left" w:pos="1680"/>
          <w:tab w:val="center" w:pos="4277"/>
        </w:tabs>
        <w:spacing w:line="360" w:lineRule="auto"/>
        <w:rPr>
          <w:rFonts w:ascii="Arial" w:hAnsi="Arial" w:cs="Arial"/>
          <w:b/>
          <w:bCs/>
          <w:sz w:val="18"/>
          <w:szCs w:val="18"/>
        </w:rPr>
      </w:pPr>
    </w:p>
    <w:p w14:paraId="138C29C0" w14:textId="77777777" w:rsidR="008574AE" w:rsidRDefault="008574AE" w:rsidP="008574AE">
      <w:pPr>
        <w:tabs>
          <w:tab w:val="left" w:pos="1680"/>
          <w:tab w:val="center" w:pos="4277"/>
        </w:tabs>
        <w:spacing w:line="360" w:lineRule="auto"/>
        <w:rPr>
          <w:rFonts w:ascii="Arial" w:hAnsi="Arial" w:cs="Arial"/>
          <w:b/>
          <w:bCs/>
          <w:sz w:val="18"/>
          <w:szCs w:val="18"/>
        </w:rPr>
      </w:pPr>
    </w:p>
    <w:p w14:paraId="032A5B3C" w14:textId="77777777" w:rsidR="008574AE" w:rsidRDefault="008574AE" w:rsidP="008574AE">
      <w:pPr>
        <w:tabs>
          <w:tab w:val="left" w:pos="1680"/>
          <w:tab w:val="center" w:pos="4277"/>
        </w:tabs>
        <w:spacing w:line="360" w:lineRule="auto"/>
        <w:jc w:val="center"/>
        <w:rPr>
          <w:rFonts w:ascii="Arial" w:hAnsi="Arial" w:cs="Arial"/>
          <w:b/>
          <w:bCs/>
          <w:sz w:val="18"/>
          <w:szCs w:val="18"/>
        </w:rPr>
      </w:pPr>
    </w:p>
    <w:p w14:paraId="0AFAADEB" w14:textId="77777777" w:rsidR="008574AE" w:rsidRDefault="008574AE" w:rsidP="008574AE">
      <w:pPr>
        <w:tabs>
          <w:tab w:val="left" w:pos="1680"/>
          <w:tab w:val="center" w:pos="4277"/>
        </w:tabs>
        <w:spacing w:line="360" w:lineRule="auto"/>
        <w:jc w:val="center"/>
        <w:rPr>
          <w:rFonts w:ascii="Arial" w:hAnsi="Arial" w:cs="Arial"/>
          <w:b/>
          <w:bCs/>
          <w:sz w:val="18"/>
          <w:szCs w:val="18"/>
        </w:rPr>
      </w:pPr>
    </w:p>
    <w:p w14:paraId="4DEECECA" w14:textId="77777777" w:rsidR="008574AE" w:rsidRDefault="008574AE" w:rsidP="008574A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D7FF19D" w14:textId="77777777" w:rsidR="008574AE" w:rsidRDefault="008574AE" w:rsidP="008574AE">
      <w:pPr>
        <w:tabs>
          <w:tab w:val="left" w:pos="1680"/>
          <w:tab w:val="center" w:pos="4277"/>
        </w:tabs>
        <w:spacing w:line="360" w:lineRule="auto"/>
        <w:jc w:val="center"/>
        <w:rPr>
          <w:rFonts w:ascii="Arial" w:hAnsi="Arial" w:cs="Arial"/>
          <w:sz w:val="26"/>
          <w:szCs w:val="26"/>
        </w:rPr>
      </w:pPr>
    </w:p>
    <w:p w14:paraId="10650794" w14:textId="58B6A24C" w:rsidR="008574AE" w:rsidRDefault="008574AE" w:rsidP="008574AE">
      <w:pPr>
        <w:tabs>
          <w:tab w:val="left" w:pos="1680"/>
          <w:tab w:val="center" w:pos="4277"/>
        </w:tabs>
        <w:spacing w:line="360" w:lineRule="auto"/>
        <w:jc w:val="center"/>
        <w:rPr>
          <w:rFonts w:ascii="Arial" w:hAnsi="Arial" w:cs="Arial"/>
          <w:sz w:val="26"/>
          <w:szCs w:val="26"/>
        </w:rPr>
      </w:pPr>
    </w:p>
    <w:p w14:paraId="717D2515" w14:textId="77777777" w:rsidR="000404A0" w:rsidRDefault="000404A0" w:rsidP="008574AE">
      <w:pPr>
        <w:tabs>
          <w:tab w:val="left" w:pos="1680"/>
          <w:tab w:val="center" w:pos="4277"/>
        </w:tabs>
        <w:spacing w:line="360" w:lineRule="auto"/>
        <w:jc w:val="center"/>
        <w:rPr>
          <w:rFonts w:ascii="Arial" w:hAnsi="Arial" w:cs="Arial"/>
          <w:sz w:val="26"/>
          <w:szCs w:val="26"/>
        </w:rPr>
      </w:pPr>
    </w:p>
    <w:p w14:paraId="0EE06FB1" w14:textId="77777777" w:rsidR="008574AE" w:rsidRDefault="008574AE" w:rsidP="008574AE">
      <w:pPr>
        <w:spacing w:after="0" w:line="240" w:lineRule="auto"/>
        <w:jc w:val="center"/>
        <w:rPr>
          <w:rFonts w:ascii="Arial" w:hAnsi="Arial" w:cs="Arial"/>
          <w:sz w:val="26"/>
          <w:szCs w:val="26"/>
        </w:rPr>
      </w:pPr>
    </w:p>
    <w:p w14:paraId="5329923F" w14:textId="77777777" w:rsidR="008574AE" w:rsidRDefault="008574AE" w:rsidP="008574AE">
      <w:pPr>
        <w:spacing w:after="0" w:line="240" w:lineRule="auto"/>
        <w:jc w:val="center"/>
        <w:rPr>
          <w:rFonts w:ascii="Arial" w:hAnsi="Arial" w:cs="Arial"/>
          <w:sz w:val="26"/>
          <w:szCs w:val="26"/>
        </w:rPr>
      </w:pPr>
    </w:p>
    <w:p w14:paraId="7CDC5685" w14:textId="77777777" w:rsidR="008574AE" w:rsidRDefault="008574AE" w:rsidP="008574AE">
      <w:pPr>
        <w:spacing w:after="0" w:line="240" w:lineRule="auto"/>
        <w:jc w:val="center"/>
        <w:rPr>
          <w:rFonts w:ascii="Arial" w:hAnsi="Arial" w:cs="Arial"/>
          <w:sz w:val="26"/>
          <w:szCs w:val="26"/>
        </w:rPr>
      </w:pPr>
      <w:r>
        <w:rPr>
          <w:rFonts w:ascii="Arial" w:hAnsi="Arial" w:cs="Arial"/>
          <w:sz w:val="26"/>
          <w:szCs w:val="26"/>
        </w:rPr>
        <w:t>LICENCIADO JUAN EDY GARCÍA CORONADO.</w:t>
      </w:r>
    </w:p>
    <w:p w14:paraId="2BF03224" w14:textId="77777777" w:rsidR="008574AE" w:rsidRDefault="008574AE" w:rsidP="008574AE">
      <w:pPr>
        <w:spacing w:after="0" w:line="240" w:lineRule="auto"/>
        <w:jc w:val="center"/>
      </w:pPr>
      <w:r>
        <w:rPr>
          <w:rFonts w:ascii="Arial" w:hAnsi="Arial" w:cs="Arial"/>
          <w:sz w:val="26"/>
          <w:szCs w:val="26"/>
        </w:rPr>
        <w:t>SECRETARIO GENERAL DE ACUERDOS</w:t>
      </w:r>
    </w:p>
    <w:p w14:paraId="38C05270" w14:textId="77777777" w:rsidR="008574AE" w:rsidRDefault="008574AE" w:rsidP="008574AE">
      <w:r>
        <w:t xml:space="preserve"> </w:t>
      </w:r>
    </w:p>
    <w:p w14:paraId="50453FE0" w14:textId="452777D7" w:rsidR="00BA258A" w:rsidRPr="003B6CF0" w:rsidRDefault="00BA258A" w:rsidP="008574AE">
      <w:pPr>
        <w:widowControl w:val="0"/>
        <w:tabs>
          <w:tab w:val="left" w:pos="0"/>
        </w:tabs>
        <w:spacing w:after="120" w:line="360" w:lineRule="auto"/>
        <w:ind w:right="18"/>
        <w:jc w:val="both"/>
      </w:pPr>
    </w:p>
    <w:sectPr w:rsidR="00BA258A" w:rsidRPr="003B6CF0" w:rsidSect="00E51EBB">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703990" w14:textId="77777777" w:rsidR="00451424" w:rsidRDefault="00451424">
      <w:pPr>
        <w:spacing w:after="0" w:line="240" w:lineRule="auto"/>
      </w:pPr>
      <w:r>
        <w:separator/>
      </w:r>
    </w:p>
  </w:endnote>
  <w:endnote w:type="continuationSeparator" w:id="0">
    <w:p w14:paraId="6AA1FD4A" w14:textId="77777777" w:rsidR="00451424" w:rsidRDefault="00451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AD2740" w14:textId="77777777" w:rsidR="00451424" w:rsidRDefault="00451424">
      <w:pPr>
        <w:spacing w:after="0" w:line="240" w:lineRule="auto"/>
      </w:pPr>
      <w:r>
        <w:separator/>
      </w:r>
    </w:p>
  </w:footnote>
  <w:footnote w:type="continuationSeparator" w:id="0">
    <w:p w14:paraId="205FF42B" w14:textId="77777777" w:rsidR="00451424" w:rsidRDefault="00451424">
      <w:pPr>
        <w:spacing w:after="0" w:line="240" w:lineRule="auto"/>
      </w:pPr>
      <w:r>
        <w:continuationSeparator/>
      </w:r>
    </w:p>
  </w:footnote>
  <w:footnote w:id="1">
    <w:p w14:paraId="2E89225B" w14:textId="77777777" w:rsidR="00336135" w:rsidRDefault="00336135" w:rsidP="00336135">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5DF7CAE8" w14:textId="77777777" w:rsidR="00336135" w:rsidRDefault="00336135" w:rsidP="00336135">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28D1CDC5" w14:textId="77777777" w:rsidR="00AA1AD3" w:rsidRDefault="00AA1AD3" w:rsidP="00AA1AD3">
      <w:pPr>
        <w:pStyle w:val="Textonotapie"/>
      </w:pPr>
      <w:r>
        <w:rPr>
          <w:rStyle w:val="Refdenotaalpie"/>
        </w:rPr>
        <w:footnoteRef/>
      </w:r>
      <w:r>
        <w:t xml:space="preserve"> </w:t>
      </w:r>
      <w:r w:rsidRPr="008D0852">
        <w:rPr>
          <w:b/>
        </w:rPr>
        <w:t>ARTÍCULO 17</w:t>
      </w:r>
      <w:r>
        <w:t>.- Son elementos y requisitos de validez del acto administrativo:</w:t>
      </w:r>
    </w:p>
    <w:p w14:paraId="13CFBD6F" w14:textId="77777777" w:rsidR="00AA1AD3" w:rsidRDefault="00AA1AD3" w:rsidP="00AA1AD3">
      <w:pPr>
        <w:pStyle w:val="Textonotapie"/>
      </w:pPr>
      <w:r>
        <w:t>V. Estar fundado y motivado;</w:t>
      </w:r>
    </w:p>
  </w:footnote>
  <w:footnote w:id="3">
    <w:p w14:paraId="4F93364A" w14:textId="33D798EE" w:rsidR="00750525" w:rsidRDefault="00750525" w:rsidP="00750525">
      <w:pPr>
        <w:pStyle w:val="Textonotapie"/>
        <w:jc w:val="both"/>
      </w:pPr>
      <w:r>
        <w:rPr>
          <w:rStyle w:val="Refdenotaalpie"/>
        </w:rPr>
        <w:footnoteRef/>
      </w:r>
      <w:r>
        <w:t xml:space="preserve"> </w:t>
      </w:r>
      <w:r w:rsidRPr="00750525">
        <w:rPr>
          <w:b/>
        </w:rPr>
        <w:t>ARTÍCULO 179.-</w:t>
      </w:r>
      <w: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 w:id="4">
    <w:p w14:paraId="10F41C27" w14:textId="77777777" w:rsidR="005B00A8" w:rsidRPr="00D304A3" w:rsidRDefault="005B00A8" w:rsidP="005B00A8">
      <w:pPr>
        <w:pStyle w:val="Textonotapie"/>
      </w:pPr>
      <w:r w:rsidRPr="00D304A3">
        <w:rPr>
          <w:rStyle w:val="Refdenotaalpie"/>
          <w:b/>
          <w:bCs/>
        </w:rPr>
        <w:footnoteRef/>
      </w:r>
      <w:r w:rsidRPr="00D304A3">
        <w:rPr>
          <w:b/>
          <w:bCs/>
        </w:rPr>
        <w:t xml:space="preserve"> ARTÍCULO 177.-</w:t>
      </w:r>
      <w:r w:rsidRPr="00D304A3">
        <w:t xml:space="preserve"> El escrito de demanda deberá contener: </w:t>
      </w:r>
    </w:p>
    <w:p w14:paraId="7FE8BA43" w14:textId="77777777" w:rsidR="005B00A8" w:rsidRPr="00D304A3" w:rsidRDefault="005B00A8" w:rsidP="005B00A8">
      <w:pPr>
        <w:pStyle w:val="Textonotapie"/>
      </w:pPr>
      <w:r w:rsidRPr="00D304A3">
        <w:t xml:space="preserve">I. El nombre y domicilio del actor; </w:t>
      </w:r>
    </w:p>
    <w:p w14:paraId="1E3EA217" w14:textId="77777777" w:rsidR="005B00A8" w:rsidRPr="00D304A3" w:rsidRDefault="005B00A8" w:rsidP="005B00A8">
      <w:pPr>
        <w:pStyle w:val="Textonotapie"/>
      </w:pPr>
      <w:r w:rsidRPr="00D304A3">
        <w:t xml:space="preserve">II. La autoridad o autoridades demandadas y su domicilio; </w:t>
      </w:r>
    </w:p>
    <w:p w14:paraId="63DD08AC" w14:textId="77777777" w:rsidR="005B00A8" w:rsidRPr="00D304A3" w:rsidRDefault="005B00A8" w:rsidP="005B00A8">
      <w:pPr>
        <w:pStyle w:val="Textonotapie"/>
      </w:pPr>
      <w:r w:rsidRPr="00D304A3">
        <w:t xml:space="preserve">III. El nombre y domicilio del tercero afectado si lo hubiere; </w:t>
      </w:r>
    </w:p>
    <w:p w14:paraId="31A290CB" w14:textId="77777777" w:rsidR="005B00A8" w:rsidRPr="00D304A3" w:rsidRDefault="005B00A8" w:rsidP="005B00A8">
      <w:pPr>
        <w:pStyle w:val="Textonotapie"/>
      </w:pPr>
      <w:r w:rsidRPr="00D304A3">
        <w:t>IV. La resolución o acto administrativo que se impugna;</w:t>
      </w:r>
    </w:p>
    <w:p w14:paraId="44997B36" w14:textId="77777777" w:rsidR="005B00A8" w:rsidRPr="00D304A3" w:rsidRDefault="005B00A8" w:rsidP="005B00A8">
      <w:pPr>
        <w:pStyle w:val="Textonotapie"/>
      </w:pPr>
      <w:r w:rsidRPr="00D304A3">
        <w:t xml:space="preserve"> V. El señalamiento de la fecha en que se tuvo conocimiento de la resolución o acto combatido;</w:t>
      </w:r>
    </w:p>
    <w:p w14:paraId="4F189AB0" w14:textId="77777777" w:rsidR="005B00A8" w:rsidRPr="00D304A3" w:rsidRDefault="005B00A8" w:rsidP="005B00A8">
      <w:pPr>
        <w:pStyle w:val="Textonotapie"/>
      </w:pPr>
      <w:r w:rsidRPr="00D304A3">
        <w:t xml:space="preserve">VI. La pretensión que se deduce en juicio, siempre que corresponda a la competencia del Tribunal; VII. Una relación clara y sucinta de los hechos que constituyen los antecedentes de la demanda; </w:t>
      </w:r>
    </w:p>
    <w:p w14:paraId="7DF32421" w14:textId="77777777" w:rsidR="005B00A8" w:rsidRPr="00D304A3" w:rsidRDefault="005B00A8" w:rsidP="005B00A8">
      <w:pPr>
        <w:pStyle w:val="Textonotapie"/>
      </w:pPr>
      <w:r w:rsidRPr="00D304A3">
        <w:t xml:space="preserve">VIII. La expresión de los conceptos de impugnación; IX. Las pruebas que se ofrezcan relacionándolas con los hechos de la demanda; y </w:t>
      </w:r>
    </w:p>
    <w:p w14:paraId="73BE1027" w14:textId="77777777" w:rsidR="005B00A8" w:rsidRPr="00D304A3" w:rsidRDefault="005B00A8" w:rsidP="005B00A8">
      <w:pPr>
        <w:pStyle w:val="Textonotapie"/>
        <w:rPr>
          <w:lang w:val="es-ES"/>
        </w:rPr>
      </w:pPr>
      <w:r w:rsidRPr="00D304A3">
        <w:t>X. La firma del interesado. En caso de que no pueda o no sepa firmar, el interesado estampará sus huellas digitales, firmando a su ruego un testigo de conocimiento.</w:t>
      </w:r>
    </w:p>
  </w:footnote>
  <w:footnote w:id="5">
    <w:p w14:paraId="5D7EA645" w14:textId="77777777" w:rsidR="005B00A8" w:rsidRPr="00D304A3" w:rsidRDefault="005B00A8" w:rsidP="005B00A8">
      <w:pPr>
        <w:pStyle w:val="Textonotapie"/>
      </w:pPr>
      <w:r w:rsidRPr="00D304A3">
        <w:rPr>
          <w:rStyle w:val="Refdenotaalpie"/>
        </w:rPr>
        <w:footnoteRef/>
      </w:r>
      <w:r w:rsidRPr="00D304A3">
        <w:t xml:space="preserve"> </w:t>
      </w:r>
      <w:r w:rsidRPr="00D304A3">
        <w:rPr>
          <w:b/>
          <w:bCs/>
        </w:rPr>
        <w:t>ARTÍCULO 178.-</w:t>
      </w:r>
      <w:r w:rsidRPr="00D304A3">
        <w:t xml:space="preserve"> A la demanda deberán anexarse: </w:t>
      </w:r>
    </w:p>
    <w:p w14:paraId="5EBD99E1" w14:textId="77777777" w:rsidR="005B00A8" w:rsidRPr="00D304A3" w:rsidRDefault="005B00A8" w:rsidP="005B00A8">
      <w:pPr>
        <w:pStyle w:val="Textonotapie"/>
      </w:pPr>
      <w:r w:rsidRPr="00D304A3">
        <w:t xml:space="preserve">I. El documento que justifique la personalidad cuando no se promueva en nombre propio; </w:t>
      </w:r>
    </w:p>
    <w:p w14:paraId="2AC52D66" w14:textId="77777777" w:rsidR="005B00A8" w:rsidRPr="00D304A3" w:rsidRDefault="005B00A8" w:rsidP="005B00A8">
      <w:pPr>
        <w:pStyle w:val="Textonotapie"/>
      </w:pPr>
      <w:r w:rsidRPr="00D304A3">
        <w:t xml:space="preserve">II. Los documentos en que conste el acto impugnado y su notificación, cuando los tenga a su disposición el actor; o bien, señalar el lugar donde se encuentren, si no pudiera obtener copias certificadas de los mismos; </w:t>
      </w:r>
    </w:p>
    <w:p w14:paraId="696B61AB" w14:textId="77777777" w:rsidR="005B00A8" w:rsidRPr="00D304A3" w:rsidRDefault="005B00A8" w:rsidP="005B00A8">
      <w:pPr>
        <w:pStyle w:val="Textonotapie"/>
      </w:pPr>
      <w:r w:rsidRPr="00D304A3">
        <w:t>III. Una copia de la demanda y de los documentos anexos, para cada una de las partes;</w:t>
      </w:r>
    </w:p>
    <w:p w14:paraId="578EBF20" w14:textId="77777777" w:rsidR="005B00A8" w:rsidRPr="00D304A3" w:rsidRDefault="005B00A8" w:rsidP="005B00A8">
      <w:pPr>
        <w:pStyle w:val="Textonotapie"/>
      </w:pPr>
      <w:r w:rsidRPr="00D304A3">
        <w:t xml:space="preserve">IV. El interrogatorio o cuestionario respectivo firmados por el oferente, en caso de que se ofrezca prueba testimonial, pericial o inspección ocular; y </w:t>
      </w:r>
    </w:p>
    <w:p w14:paraId="1A471EF2" w14:textId="1D2403DF" w:rsidR="005B00A8" w:rsidRDefault="005B00A8" w:rsidP="005B00A8">
      <w:pPr>
        <w:pStyle w:val="Textonotapie"/>
      </w:pPr>
      <w:r w:rsidRPr="00D304A3">
        <w:t>V. Las demás pruebas documentales que se ofrezcan</w:t>
      </w:r>
    </w:p>
    <w:p w14:paraId="09B53890" w14:textId="77777777" w:rsidR="00BE5D80" w:rsidRPr="00C9121C" w:rsidRDefault="00BE5D80" w:rsidP="005B00A8">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E58E1D0" w:rsidR="000F5C41" w:rsidRDefault="00257BC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57BC6">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CE20C94" w:rsidR="000F5C41" w:rsidRDefault="00257BC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57BC6">
          <w:rPr>
            <w:noProof/>
            <w:lang w:val="es-ES"/>
          </w:rPr>
          <w:t>11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630ED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57BC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C6A"/>
    <w:rsid w:val="000404A0"/>
    <w:rsid w:val="00040C69"/>
    <w:rsid w:val="000419E9"/>
    <w:rsid w:val="00041EAA"/>
    <w:rsid w:val="0004215E"/>
    <w:rsid w:val="00042473"/>
    <w:rsid w:val="00043077"/>
    <w:rsid w:val="00043FE5"/>
    <w:rsid w:val="000441B5"/>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192"/>
    <w:rsid w:val="000C238B"/>
    <w:rsid w:val="000C2764"/>
    <w:rsid w:val="000C3DC9"/>
    <w:rsid w:val="000C4139"/>
    <w:rsid w:val="000C47B5"/>
    <w:rsid w:val="000C4974"/>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33C"/>
    <w:rsid w:val="000F75AF"/>
    <w:rsid w:val="000F77DE"/>
    <w:rsid w:val="001002F5"/>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74D"/>
    <w:rsid w:val="00152DA5"/>
    <w:rsid w:val="00152F51"/>
    <w:rsid w:val="00152FB6"/>
    <w:rsid w:val="0015351E"/>
    <w:rsid w:val="00153A09"/>
    <w:rsid w:val="00153BE4"/>
    <w:rsid w:val="001542BE"/>
    <w:rsid w:val="00154490"/>
    <w:rsid w:val="00156103"/>
    <w:rsid w:val="00156250"/>
    <w:rsid w:val="00156F22"/>
    <w:rsid w:val="001570E1"/>
    <w:rsid w:val="00161661"/>
    <w:rsid w:val="0016171F"/>
    <w:rsid w:val="00161765"/>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392"/>
    <w:rsid w:val="001734AA"/>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8F4"/>
    <w:rsid w:val="00186FB3"/>
    <w:rsid w:val="0018765B"/>
    <w:rsid w:val="001917EF"/>
    <w:rsid w:val="00192287"/>
    <w:rsid w:val="001923AE"/>
    <w:rsid w:val="001924B2"/>
    <w:rsid w:val="00193379"/>
    <w:rsid w:val="00194B7B"/>
    <w:rsid w:val="001951A3"/>
    <w:rsid w:val="00195583"/>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DB"/>
    <w:rsid w:val="001B6E63"/>
    <w:rsid w:val="001B7A7B"/>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88A"/>
    <w:rsid w:val="001E2A02"/>
    <w:rsid w:val="001E2B84"/>
    <w:rsid w:val="001E308B"/>
    <w:rsid w:val="001E338B"/>
    <w:rsid w:val="001E3B11"/>
    <w:rsid w:val="001E4C02"/>
    <w:rsid w:val="001E5A09"/>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AF8"/>
    <w:rsid w:val="002541B3"/>
    <w:rsid w:val="00256B3C"/>
    <w:rsid w:val="00256E7D"/>
    <w:rsid w:val="00256F27"/>
    <w:rsid w:val="00257816"/>
    <w:rsid w:val="00257BC6"/>
    <w:rsid w:val="00257C5E"/>
    <w:rsid w:val="00260433"/>
    <w:rsid w:val="0026116F"/>
    <w:rsid w:val="0026142D"/>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2F4"/>
    <w:rsid w:val="002F3B18"/>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330D"/>
    <w:rsid w:val="003040E3"/>
    <w:rsid w:val="0030470B"/>
    <w:rsid w:val="00304999"/>
    <w:rsid w:val="00304F25"/>
    <w:rsid w:val="003056B2"/>
    <w:rsid w:val="00305D48"/>
    <w:rsid w:val="00306940"/>
    <w:rsid w:val="00307353"/>
    <w:rsid w:val="00307E06"/>
    <w:rsid w:val="0031096E"/>
    <w:rsid w:val="00311560"/>
    <w:rsid w:val="00311708"/>
    <w:rsid w:val="00311BB1"/>
    <w:rsid w:val="00312470"/>
    <w:rsid w:val="0031285C"/>
    <w:rsid w:val="00313069"/>
    <w:rsid w:val="00313A44"/>
    <w:rsid w:val="00313C6D"/>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120"/>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4F9"/>
    <w:rsid w:val="00397CA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17F"/>
    <w:rsid w:val="003C5D9D"/>
    <w:rsid w:val="003C7036"/>
    <w:rsid w:val="003C7781"/>
    <w:rsid w:val="003C7FA5"/>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12C"/>
    <w:rsid w:val="004502C5"/>
    <w:rsid w:val="004509CE"/>
    <w:rsid w:val="00451424"/>
    <w:rsid w:val="004515BE"/>
    <w:rsid w:val="00452B43"/>
    <w:rsid w:val="00453288"/>
    <w:rsid w:val="00454957"/>
    <w:rsid w:val="00455119"/>
    <w:rsid w:val="004557F7"/>
    <w:rsid w:val="00455A62"/>
    <w:rsid w:val="00456294"/>
    <w:rsid w:val="00456393"/>
    <w:rsid w:val="004572E7"/>
    <w:rsid w:val="00457778"/>
    <w:rsid w:val="00457FE0"/>
    <w:rsid w:val="00461033"/>
    <w:rsid w:val="00461308"/>
    <w:rsid w:val="00461560"/>
    <w:rsid w:val="00461FB3"/>
    <w:rsid w:val="0046279F"/>
    <w:rsid w:val="00462BBC"/>
    <w:rsid w:val="00463325"/>
    <w:rsid w:val="00463D48"/>
    <w:rsid w:val="00463D5E"/>
    <w:rsid w:val="00464148"/>
    <w:rsid w:val="0046433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A1C"/>
    <w:rsid w:val="00506B8B"/>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375D"/>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D86"/>
    <w:rsid w:val="0053715D"/>
    <w:rsid w:val="005371B1"/>
    <w:rsid w:val="00537700"/>
    <w:rsid w:val="00537BB3"/>
    <w:rsid w:val="00537DB4"/>
    <w:rsid w:val="00537E01"/>
    <w:rsid w:val="00540317"/>
    <w:rsid w:val="0054049A"/>
    <w:rsid w:val="0054184C"/>
    <w:rsid w:val="00541B18"/>
    <w:rsid w:val="00541D68"/>
    <w:rsid w:val="00541FBA"/>
    <w:rsid w:val="00542646"/>
    <w:rsid w:val="005435DC"/>
    <w:rsid w:val="00543994"/>
    <w:rsid w:val="00543C2D"/>
    <w:rsid w:val="00543DE7"/>
    <w:rsid w:val="00544460"/>
    <w:rsid w:val="00544586"/>
    <w:rsid w:val="0054479C"/>
    <w:rsid w:val="00544E43"/>
    <w:rsid w:val="00546E22"/>
    <w:rsid w:val="00547361"/>
    <w:rsid w:val="00547737"/>
    <w:rsid w:val="00547A16"/>
    <w:rsid w:val="00551154"/>
    <w:rsid w:val="005522CE"/>
    <w:rsid w:val="00552ACC"/>
    <w:rsid w:val="00553082"/>
    <w:rsid w:val="00553578"/>
    <w:rsid w:val="0055451E"/>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831"/>
    <w:rsid w:val="00561AFE"/>
    <w:rsid w:val="00561B8F"/>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7104"/>
    <w:rsid w:val="00577656"/>
    <w:rsid w:val="0057772B"/>
    <w:rsid w:val="00580176"/>
    <w:rsid w:val="005802AF"/>
    <w:rsid w:val="00581327"/>
    <w:rsid w:val="005817AB"/>
    <w:rsid w:val="00582C57"/>
    <w:rsid w:val="00584BAB"/>
    <w:rsid w:val="00584EFB"/>
    <w:rsid w:val="005854C0"/>
    <w:rsid w:val="0058621D"/>
    <w:rsid w:val="00586D72"/>
    <w:rsid w:val="00586E4F"/>
    <w:rsid w:val="00587330"/>
    <w:rsid w:val="00587984"/>
    <w:rsid w:val="00587A84"/>
    <w:rsid w:val="00590AF7"/>
    <w:rsid w:val="00592360"/>
    <w:rsid w:val="00592816"/>
    <w:rsid w:val="00592971"/>
    <w:rsid w:val="00593333"/>
    <w:rsid w:val="005943E9"/>
    <w:rsid w:val="005960D3"/>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E67"/>
    <w:rsid w:val="005B2365"/>
    <w:rsid w:val="005B27BD"/>
    <w:rsid w:val="005B296A"/>
    <w:rsid w:val="005B3184"/>
    <w:rsid w:val="005B36F5"/>
    <w:rsid w:val="005B3BB9"/>
    <w:rsid w:val="005B3F3B"/>
    <w:rsid w:val="005B5FC8"/>
    <w:rsid w:val="005B6E2C"/>
    <w:rsid w:val="005B7761"/>
    <w:rsid w:val="005C0240"/>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553"/>
    <w:rsid w:val="00601C04"/>
    <w:rsid w:val="00602086"/>
    <w:rsid w:val="00602AAE"/>
    <w:rsid w:val="006031E8"/>
    <w:rsid w:val="00603EE5"/>
    <w:rsid w:val="00605582"/>
    <w:rsid w:val="00605720"/>
    <w:rsid w:val="00605C0C"/>
    <w:rsid w:val="00605C57"/>
    <w:rsid w:val="00605C73"/>
    <w:rsid w:val="0060626C"/>
    <w:rsid w:val="006065FF"/>
    <w:rsid w:val="006068F3"/>
    <w:rsid w:val="00607309"/>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9B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4AF"/>
    <w:rsid w:val="006546B6"/>
    <w:rsid w:val="006547BB"/>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5C4"/>
    <w:rsid w:val="0068056E"/>
    <w:rsid w:val="00680658"/>
    <w:rsid w:val="00681AC1"/>
    <w:rsid w:val="00681EE7"/>
    <w:rsid w:val="00682165"/>
    <w:rsid w:val="00683178"/>
    <w:rsid w:val="0068325D"/>
    <w:rsid w:val="00684F50"/>
    <w:rsid w:val="00685785"/>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1B5C"/>
    <w:rsid w:val="006A28FD"/>
    <w:rsid w:val="006A326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072"/>
    <w:rsid w:val="006C671F"/>
    <w:rsid w:val="006C6F3C"/>
    <w:rsid w:val="006C6FB7"/>
    <w:rsid w:val="006D007C"/>
    <w:rsid w:val="006D06F5"/>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40D93"/>
    <w:rsid w:val="00741A9E"/>
    <w:rsid w:val="007426D1"/>
    <w:rsid w:val="00743E50"/>
    <w:rsid w:val="00743F9C"/>
    <w:rsid w:val="00744BFA"/>
    <w:rsid w:val="00744DC2"/>
    <w:rsid w:val="00744E48"/>
    <w:rsid w:val="00744EED"/>
    <w:rsid w:val="00746015"/>
    <w:rsid w:val="00746730"/>
    <w:rsid w:val="00750525"/>
    <w:rsid w:val="00751760"/>
    <w:rsid w:val="00751950"/>
    <w:rsid w:val="00752C85"/>
    <w:rsid w:val="00752CFC"/>
    <w:rsid w:val="00754C71"/>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F5C"/>
    <w:rsid w:val="007927EC"/>
    <w:rsid w:val="00792E46"/>
    <w:rsid w:val="00792E5F"/>
    <w:rsid w:val="00793C07"/>
    <w:rsid w:val="00795A12"/>
    <w:rsid w:val="00796315"/>
    <w:rsid w:val="00796382"/>
    <w:rsid w:val="00796538"/>
    <w:rsid w:val="00796AB8"/>
    <w:rsid w:val="00796CE5"/>
    <w:rsid w:val="007A0C87"/>
    <w:rsid w:val="007A0DD5"/>
    <w:rsid w:val="007A1877"/>
    <w:rsid w:val="007A1A79"/>
    <w:rsid w:val="007A251B"/>
    <w:rsid w:val="007A367E"/>
    <w:rsid w:val="007A3AF8"/>
    <w:rsid w:val="007A43A0"/>
    <w:rsid w:val="007A47F2"/>
    <w:rsid w:val="007A490A"/>
    <w:rsid w:val="007A530A"/>
    <w:rsid w:val="007A65AF"/>
    <w:rsid w:val="007A719C"/>
    <w:rsid w:val="007A726F"/>
    <w:rsid w:val="007A757A"/>
    <w:rsid w:val="007B063B"/>
    <w:rsid w:val="007B08F4"/>
    <w:rsid w:val="007B0A40"/>
    <w:rsid w:val="007B14D2"/>
    <w:rsid w:val="007B34BC"/>
    <w:rsid w:val="007B452B"/>
    <w:rsid w:val="007B4EEE"/>
    <w:rsid w:val="007B5EBB"/>
    <w:rsid w:val="007B65D2"/>
    <w:rsid w:val="007B6AD5"/>
    <w:rsid w:val="007B7EEA"/>
    <w:rsid w:val="007C04A2"/>
    <w:rsid w:val="007C0DA0"/>
    <w:rsid w:val="007C1271"/>
    <w:rsid w:val="007C313D"/>
    <w:rsid w:val="007C344F"/>
    <w:rsid w:val="007C3B2E"/>
    <w:rsid w:val="007C405D"/>
    <w:rsid w:val="007C4D7C"/>
    <w:rsid w:val="007C554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7CB7"/>
    <w:rsid w:val="007F7F91"/>
    <w:rsid w:val="00801A10"/>
    <w:rsid w:val="00801F3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74A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D42"/>
    <w:rsid w:val="00896821"/>
    <w:rsid w:val="00896F48"/>
    <w:rsid w:val="008A0BA3"/>
    <w:rsid w:val="008A12C7"/>
    <w:rsid w:val="008A23DD"/>
    <w:rsid w:val="008A249E"/>
    <w:rsid w:val="008A4EE6"/>
    <w:rsid w:val="008A6544"/>
    <w:rsid w:val="008A65C4"/>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852"/>
    <w:rsid w:val="008D123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50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697"/>
    <w:rsid w:val="00A257A4"/>
    <w:rsid w:val="00A258BB"/>
    <w:rsid w:val="00A27138"/>
    <w:rsid w:val="00A30789"/>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33E"/>
    <w:rsid w:val="00A426F3"/>
    <w:rsid w:val="00A42E01"/>
    <w:rsid w:val="00A44166"/>
    <w:rsid w:val="00A448E0"/>
    <w:rsid w:val="00A456F5"/>
    <w:rsid w:val="00A45C71"/>
    <w:rsid w:val="00A4628E"/>
    <w:rsid w:val="00A47209"/>
    <w:rsid w:val="00A47455"/>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EAE"/>
    <w:rsid w:val="00AD7073"/>
    <w:rsid w:val="00AD77FD"/>
    <w:rsid w:val="00AD7823"/>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E8F"/>
    <w:rsid w:val="00AF6650"/>
    <w:rsid w:val="00AF67FD"/>
    <w:rsid w:val="00AF6C6B"/>
    <w:rsid w:val="00AF6E07"/>
    <w:rsid w:val="00AF72B1"/>
    <w:rsid w:val="00AF7562"/>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68C"/>
    <w:rsid w:val="00B10264"/>
    <w:rsid w:val="00B1212B"/>
    <w:rsid w:val="00B125A0"/>
    <w:rsid w:val="00B13177"/>
    <w:rsid w:val="00B13E8D"/>
    <w:rsid w:val="00B148CC"/>
    <w:rsid w:val="00B15852"/>
    <w:rsid w:val="00B161B4"/>
    <w:rsid w:val="00B16887"/>
    <w:rsid w:val="00B176C8"/>
    <w:rsid w:val="00B20379"/>
    <w:rsid w:val="00B2074B"/>
    <w:rsid w:val="00B211BD"/>
    <w:rsid w:val="00B21544"/>
    <w:rsid w:val="00B21AB1"/>
    <w:rsid w:val="00B22717"/>
    <w:rsid w:val="00B228FA"/>
    <w:rsid w:val="00B2361C"/>
    <w:rsid w:val="00B23719"/>
    <w:rsid w:val="00B23D6D"/>
    <w:rsid w:val="00B2459C"/>
    <w:rsid w:val="00B25FA6"/>
    <w:rsid w:val="00B26009"/>
    <w:rsid w:val="00B26215"/>
    <w:rsid w:val="00B26655"/>
    <w:rsid w:val="00B26918"/>
    <w:rsid w:val="00B26C44"/>
    <w:rsid w:val="00B27702"/>
    <w:rsid w:val="00B30025"/>
    <w:rsid w:val="00B31114"/>
    <w:rsid w:val="00B313D0"/>
    <w:rsid w:val="00B3156A"/>
    <w:rsid w:val="00B315E1"/>
    <w:rsid w:val="00B315F4"/>
    <w:rsid w:val="00B317DD"/>
    <w:rsid w:val="00B33EBC"/>
    <w:rsid w:val="00B33FA0"/>
    <w:rsid w:val="00B33FC4"/>
    <w:rsid w:val="00B34E8B"/>
    <w:rsid w:val="00B3599F"/>
    <w:rsid w:val="00B372E3"/>
    <w:rsid w:val="00B37C1A"/>
    <w:rsid w:val="00B37D09"/>
    <w:rsid w:val="00B40212"/>
    <w:rsid w:val="00B40B0C"/>
    <w:rsid w:val="00B40B73"/>
    <w:rsid w:val="00B41312"/>
    <w:rsid w:val="00B417BF"/>
    <w:rsid w:val="00B41C1E"/>
    <w:rsid w:val="00B42215"/>
    <w:rsid w:val="00B438BE"/>
    <w:rsid w:val="00B43A2F"/>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3DE"/>
    <w:rsid w:val="00B6152A"/>
    <w:rsid w:val="00B61A36"/>
    <w:rsid w:val="00B6219D"/>
    <w:rsid w:val="00B62B0D"/>
    <w:rsid w:val="00B62C4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390"/>
    <w:rsid w:val="00BC342A"/>
    <w:rsid w:val="00BC40F2"/>
    <w:rsid w:val="00BC45CE"/>
    <w:rsid w:val="00BC4E13"/>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F2B"/>
    <w:rsid w:val="00C84998"/>
    <w:rsid w:val="00C855DB"/>
    <w:rsid w:val="00C9111E"/>
    <w:rsid w:val="00C91446"/>
    <w:rsid w:val="00C919AB"/>
    <w:rsid w:val="00C92681"/>
    <w:rsid w:val="00C93604"/>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8C2"/>
    <w:rsid w:val="00CD2580"/>
    <w:rsid w:val="00CD3739"/>
    <w:rsid w:val="00CD3AE0"/>
    <w:rsid w:val="00CD3B16"/>
    <w:rsid w:val="00CD4B83"/>
    <w:rsid w:val="00CD4DBB"/>
    <w:rsid w:val="00CD5020"/>
    <w:rsid w:val="00CD5815"/>
    <w:rsid w:val="00CD58BA"/>
    <w:rsid w:val="00CD6145"/>
    <w:rsid w:val="00CD64DE"/>
    <w:rsid w:val="00CD6D50"/>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115"/>
    <w:rsid w:val="00D24260"/>
    <w:rsid w:val="00D2457A"/>
    <w:rsid w:val="00D25024"/>
    <w:rsid w:val="00D25A36"/>
    <w:rsid w:val="00D26250"/>
    <w:rsid w:val="00D2737B"/>
    <w:rsid w:val="00D3007F"/>
    <w:rsid w:val="00D30447"/>
    <w:rsid w:val="00D30D56"/>
    <w:rsid w:val="00D30DBA"/>
    <w:rsid w:val="00D30EC7"/>
    <w:rsid w:val="00D33362"/>
    <w:rsid w:val="00D33C0D"/>
    <w:rsid w:val="00D34C41"/>
    <w:rsid w:val="00D35BC6"/>
    <w:rsid w:val="00D3635F"/>
    <w:rsid w:val="00D36532"/>
    <w:rsid w:val="00D367F9"/>
    <w:rsid w:val="00D379CB"/>
    <w:rsid w:val="00D37FBA"/>
    <w:rsid w:val="00D40A87"/>
    <w:rsid w:val="00D40D10"/>
    <w:rsid w:val="00D418AA"/>
    <w:rsid w:val="00D41CA2"/>
    <w:rsid w:val="00D42026"/>
    <w:rsid w:val="00D424A2"/>
    <w:rsid w:val="00D4251B"/>
    <w:rsid w:val="00D42ECA"/>
    <w:rsid w:val="00D4357C"/>
    <w:rsid w:val="00D44BD1"/>
    <w:rsid w:val="00D45359"/>
    <w:rsid w:val="00D47AB6"/>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3B"/>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FA1"/>
    <w:rsid w:val="00DF4CA9"/>
    <w:rsid w:val="00DF5862"/>
    <w:rsid w:val="00DF5E93"/>
    <w:rsid w:val="00DF66BB"/>
    <w:rsid w:val="00DF7D55"/>
    <w:rsid w:val="00DF7DFE"/>
    <w:rsid w:val="00E00E3A"/>
    <w:rsid w:val="00E013E9"/>
    <w:rsid w:val="00E013EF"/>
    <w:rsid w:val="00E017F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C5F"/>
    <w:rsid w:val="00E31D2B"/>
    <w:rsid w:val="00E31E30"/>
    <w:rsid w:val="00E31E40"/>
    <w:rsid w:val="00E33520"/>
    <w:rsid w:val="00E33741"/>
    <w:rsid w:val="00E33D3D"/>
    <w:rsid w:val="00E34544"/>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DF0"/>
    <w:rsid w:val="00E45F05"/>
    <w:rsid w:val="00E47A30"/>
    <w:rsid w:val="00E50743"/>
    <w:rsid w:val="00E50E09"/>
    <w:rsid w:val="00E51A5F"/>
    <w:rsid w:val="00E51EBB"/>
    <w:rsid w:val="00E540CA"/>
    <w:rsid w:val="00E54462"/>
    <w:rsid w:val="00E54583"/>
    <w:rsid w:val="00E55F46"/>
    <w:rsid w:val="00E5633C"/>
    <w:rsid w:val="00E56E97"/>
    <w:rsid w:val="00E56EE4"/>
    <w:rsid w:val="00E60206"/>
    <w:rsid w:val="00E60A17"/>
    <w:rsid w:val="00E621FE"/>
    <w:rsid w:val="00E62CBA"/>
    <w:rsid w:val="00E648F7"/>
    <w:rsid w:val="00E64CC9"/>
    <w:rsid w:val="00E65E40"/>
    <w:rsid w:val="00E664CE"/>
    <w:rsid w:val="00E6690D"/>
    <w:rsid w:val="00E675DA"/>
    <w:rsid w:val="00E67861"/>
    <w:rsid w:val="00E67D3C"/>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1AA"/>
    <w:rsid w:val="00E90CAB"/>
    <w:rsid w:val="00E90E54"/>
    <w:rsid w:val="00E90F30"/>
    <w:rsid w:val="00E9118C"/>
    <w:rsid w:val="00E914A9"/>
    <w:rsid w:val="00E92595"/>
    <w:rsid w:val="00E92FE6"/>
    <w:rsid w:val="00E93333"/>
    <w:rsid w:val="00E93342"/>
    <w:rsid w:val="00E943E1"/>
    <w:rsid w:val="00E94929"/>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EDD"/>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365"/>
    <w:rsid w:val="00F06826"/>
    <w:rsid w:val="00F07041"/>
    <w:rsid w:val="00F079CC"/>
    <w:rsid w:val="00F13509"/>
    <w:rsid w:val="00F1360C"/>
    <w:rsid w:val="00F1390D"/>
    <w:rsid w:val="00F15072"/>
    <w:rsid w:val="00F151EA"/>
    <w:rsid w:val="00F15595"/>
    <w:rsid w:val="00F156A1"/>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65C5"/>
    <w:rsid w:val="00FE6DA0"/>
    <w:rsid w:val="00FF0C49"/>
    <w:rsid w:val="00FF0FDB"/>
    <w:rsid w:val="00FF1282"/>
    <w:rsid w:val="00FF1339"/>
    <w:rsid w:val="00FF1682"/>
    <w:rsid w:val="00FF1CA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86F7CE72-56CB-B64D-B590-89755A05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EEC95-B55C-4A03-89EB-81FDB95DF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4010</Words>
  <Characters>22058</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28</cp:revision>
  <cp:lastPrinted>2021-10-15T16:01:00Z</cp:lastPrinted>
  <dcterms:created xsi:type="dcterms:W3CDTF">2021-10-23T02:56:00Z</dcterms:created>
  <dcterms:modified xsi:type="dcterms:W3CDTF">2022-02-08T17:41:00Z</dcterms:modified>
</cp:coreProperties>
</file>