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D61" w:rsidRDefault="0050221B" w:rsidP="00451D61">
      <w:pPr>
        <w:spacing w:line="360" w:lineRule="auto"/>
        <w:jc w:val="both"/>
        <w:rPr>
          <w:rFonts w:ascii="Arial" w:hAnsi="Arial" w:cs="Arial"/>
          <w:b/>
          <w:sz w:val="24"/>
          <w:szCs w:val="24"/>
        </w:rPr>
      </w:pPr>
      <w:r w:rsidRPr="00F421BF">
        <w:t xml:space="preserve"> </w:t>
      </w:r>
      <w:r w:rsidR="00451D61" w:rsidRPr="000A0770">
        <w:rPr>
          <w:rFonts w:ascii="Arial" w:hAnsi="Arial" w:cs="Arial"/>
          <w:b/>
          <w:sz w:val="24"/>
          <w:szCs w:val="24"/>
        </w:rPr>
        <w:t xml:space="preserve">SÉPTIMA </w:t>
      </w:r>
      <w:r w:rsidR="00451D61">
        <w:rPr>
          <w:rFonts w:ascii="Arial" w:hAnsi="Arial" w:cs="Arial"/>
          <w:b/>
          <w:sz w:val="24"/>
          <w:szCs w:val="24"/>
        </w:rPr>
        <w:t xml:space="preserve">SALA UNITARIA DE PRIMERA INSTANCIA DEL TRIBUNAL DE JUSTICIA ADMINISTRATIVA DEL ESTADO DE OAXACA. - - - - - - - - - - - - </w:t>
      </w:r>
    </w:p>
    <w:p w:rsidR="00451D61" w:rsidRDefault="00451D61" w:rsidP="00451D61">
      <w:pPr>
        <w:spacing w:line="360" w:lineRule="auto"/>
        <w:jc w:val="both"/>
        <w:rPr>
          <w:rFonts w:ascii="Arial" w:hAnsi="Arial" w:cs="Arial"/>
          <w:b/>
          <w:sz w:val="24"/>
          <w:szCs w:val="24"/>
        </w:rPr>
      </w:pPr>
      <w:r>
        <w:rPr>
          <w:rFonts w:ascii="Arial" w:hAnsi="Arial" w:cs="Arial"/>
          <w:b/>
          <w:sz w:val="24"/>
          <w:szCs w:val="24"/>
        </w:rPr>
        <w:t>OAXACA DE JUÁREZ, OAXACA; A DIECIOCHO DE MARZO DE DOS MIL VEINTE (18/03/2020). - - - - - - - - - - - - - - - - - - - - - - - - - - - - - - - - - - - - - - - -</w:t>
      </w:r>
    </w:p>
    <w:p w:rsidR="00451D61" w:rsidRDefault="00451D61" w:rsidP="00451D61">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099/2019, promovido por </w:t>
      </w:r>
      <w:r w:rsidR="00424861">
        <w:rPr>
          <w:rFonts w:ascii="Arial" w:hAnsi="Arial" w:cs="Arial"/>
          <w:sz w:val="24"/>
          <w:szCs w:val="24"/>
        </w:rPr>
        <w:t>**********</w:t>
      </w:r>
      <w:r>
        <w:rPr>
          <w:rFonts w:ascii="Arial" w:hAnsi="Arial" w:cs="Arial"/>
          <w:sz w:val="24"/>
          <w:szCs w:val="24"/>
        </w:rPr>
        <w:t xml:space="preserve">, solicitando la nulidad del acta de infracción con número de folio </w:t>
      </w:r>
      <w:r w:rsidR="00424861">
        <w:rPr>
          <w:rFonts w:ascii="Arial" w:hAnsi="Arial" w:cs="Arial"/>
          <w:sz w:val="24"/>
          <w:szCs w:val="24"/>
        </w:rPr>
        <w:t>**********</w:t>
      </w:r>
      <w:r>
        <w:rPr>
          <w:rFonts w:ascii="Arial" w:hAnsi="Arial" w:cs="Arial"/>
          <w:sz w:val="24"/>
          <w:szCs w:val="24"/>
        </w:rPr>
        <w:t xml:space="preserve">, de fecha veintiséis de agosto de dos mil diecinueve (26/08/2019), emitida por </w:t>
      </w:r>
      <w:r w:rsidR="00424861">
        <w:rPr>
          <w:rFonts w:ascii="Arial" w:hAnsi="Arial" w:cs="Arial"/>
          <w:sz w:val="24"/>
          <w:szCs w:val="24"/>
        </w:rPr>
        <w:t>**********</w:t>
      </w:r>
      <w:r>
        <w:rPr>
          <w:rFonts w:ascii="Arial" w:hAnsi="Arial" w:cs="Arial"/>
          <w:sz w:val="24"/>
          <w:szCs w:val="24"/>
        </w:rPr>
        <w:t xml:space="preserve">, Policía Vial con número estadístico 133 de la Comisaría de Vialidad del Municipio de Oaxaca de Juárez; y, - - - - - - - - - - - - - - - - - - - - </w:t>
      </w:r>
    </w:p>
    <w:p w:rsidR="00451D61" w:rsidRDefault="00451D61" w:rsidP="00451D61">
      <w:pPr>
        <w:spacing w:line="360" w:lineRule="auto"/>
        <w:jc w:val="center"/>
        <w:rPr>
          <w:rFonts w:ascii="Arial" w:hAnsi="Arial" w:cs="Arial"/>
          <w:b/>
          <w:sz w:val="24"/>
          <w:szCs w:val="24"/>
        </w:rPr>
      </w:pPr>
      <w:r>
        <w:rPr>
          <w:rFonts w:ascii="Arial" w:hAnsi="Arial" w:cs="Arial"/>
          <w:b/>
          <w:sz w:val="24"/>
          <w:szCs w:val="24"/>
        </w:rPr>
        <w:t>R E S U L T A N D O</w:t>
      </w:r>
    </w:p>
    <w:p w:rsidR="00451D61" w:rsidRDefault="00451D61" w:rsidP="00451D61">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diecisiete de septiembre de dos mil diecinueve (17/09/2019), se </w:t>
      </w:r>
      <w:r w:rsidRPr="00A17B91">
        <w:rPr>
          <w:rFonts w:ascii="Arial" w:hAnsi="Arial" w:cs="Arial"/>
          <w:sz w:val="24"/>
          <w:szCs w:val="24"/>
        </w:rPr>
        <w:t>recibió el escrito de demanda en la Oficialía de Partes de este Tribunal y con</w:t>
      </w:r>
      <w:r>
        <w:rPr>
          <w:rFonts w:ascii="Arial" w:hAnsi="Arial" w:cs="Arial"/>
          <w:sz w:val="24"/>
          <w:szCs w:val="24"/>
        </w:rPr>
        <w:t xml:space="preserve"> esa misma fecha, </w:t>
      </w:r>
      <w:r w:rsidRPr="001131F7">
        <w:rPr>
          <w:rFonts w:ascii="Arial" w:hAnsi="Arial" w:cs="Arial"/>
          <w:sz w:val="24"/>
          <w:szCs w:val="24"/>
        </w:rPr>
        <w:t xml:space="preserve">se tuvo por admitida a trámite, ordenándose emplazar a Juicio a la autoridad demandada. - - - - - - </w:t>
      </w:r>
    </w:p>
    <w:p w:rsidR="00451D61" w:rsidRDefault="00451D61" w:rsidP="00451D6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veintiséis de noviembre de dos mil diecinueve (26/11/2019), se tuvo a la autoridad demandada </w:t>
      </w:r>
      <w:r w:rsidR="00424861">
        <w:rPr>
          <w:rFonts w:ascii="Arial" w:hAnsi="Arial" w:cs="Arial"/>
          <w:sz w:val="24"/>
          <w:szCs w:val="24"/>
        </w:rPr>
        <w:t>**********</w:t>
      </w:r>
      <w:r>
        <w:rPr>
          <w:rFonts w:ascii="Arial" w:hAnsi="Arial" w:cs="Arial"/>
          <w:sz w:val="24"/>
          <w:szCs w:val="24"/>
        </w:rPr>
        <w:t xml:space="preserve">, Policía Vial con número estadístico 133 de la Comisaría de Vialidad del Municipio de Oaxaca de Juárez, Oaxaca, contestando en tiempo la demanda, además se señaló fecha y hora para el desahogo de la audiencia final. - - - - - - - - - - - - - - - - - - </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veintiocho de enero de dos mil veinte (28/01/2020),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de las partes, quedando el asunto integrado y en estado de resoluci</w:t>
      </w:r>
      <w:bookmarkStart w:id="0" w:name="_GoBack"/>
      <w:bookmarkEnd w:id="0"/>
      <w:r>
        <w:rPr>
          <w:rFonts w:ascii="Arial" w:hAnsi="Arial" w:cs="Arial"/>
          <w:sz w:val="24"/>
          <w:szCs w:val="24"/>
        </w:rPr>
        <w:t xml:space="preserve">ón; y, - - - - - - - - - - - - </w:t>
      </w:r>
      <w:r w:rsidR="00B41351">
        <w:rPr>
          <w:rFonts w:ascii="Arial" w:hAnsi="Arial" w:cs="Arial"/>
          <w:sz w:val="24"/>
          <w:szCs w:val="24"/>
        </w:rPr>
        <w:t>-</w:t>
      </w:r>
    </w:p>
    <w:p w:rsidR="00451D61" w:rsidRDefault="00451D61" w:rsidP="00451D61">
      <w:pPr>
        <w:spacing w:line="360" w:lineRule="auto"/>
        <w:jc w:val="center"/>
        <w:rPr>
          <w:rFonts w:ascii="Arial" w:hAnsi="Arial" w:cs="Arial"/>
          <w:b/>
          <w:sz w:val="24"/>
          <w:szCs w:val="24"/>
        </w:rPr>
      </w:pPr>
      <w:r>
        <w:rPr>
          <w:rFonts w:ascii="Arial" w:hAnsi="Arial" w:cs="Arial"/>
          <w:b/>
          <w:sz w:val="24"/>
          <w:szCs w:val="24"/>
        </w:rPr>
        <w:t>C O N S I D E R A N D O</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w:t>
      </w:r>
      <w:r>
        <w:rPr>
          <w:rFonts w:ascii="Arial" w:hAnsi="Arial" w:cs="Arial"/>
          <w:sz w:val="24"/>
          <w:szCs w:val="24"/>
        </w:rPr>
        <w:lastRenderedPageBreak/>
        <w:t xml:space="preserve">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w:t>
      </w:r>
      <w:r w:rsidR="00B41351">
        <w:rPr>
          <w:rFonts w:ascii="Arial" w:hAnsi="Arial" w:cs="Arial"/>
          <w:sz w:val="24"/>
          <w:szCs w:val="24"/>
        </w:rPr>
        <w:t xml:space="preserve">- - - - - - - - - - - - - - - - - </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451D61" w:rsidRDefault="00451D61" w:rsidP="00451D61">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sidR="00424861">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 acta de infracción con número de folio </w:t>
      </w:r>
      <w:r w:rsidR="00424861">
        <w:rPr>
          <w:rFonts w:ascii="Arial" w:hAnsi="Arial" w:cs="Arial"/>
          <w:sz w:val="24"/>
          <w:szCs w:val="24"/>
        </w:rPr>
        <w:t>**********</w:t>
      </w:r>
      <w:r>
        <w:rPr>
          <w:rFonts w:ascii="Arial" w:hAnsi="Arial" w:cs="Arial"/>
          <w:sz w:val="24"/>
          <w:szCs w:val="24"/>
        </w:rPr>
        <w:t xml:space="preserve"> expedida el día veintiséis de agosto de dos mil diecinueve (26/08/2019), por </w:t>
      </w:r>
      <w:r w:rsidR="00424861">
        <w:rPr>
          <w:rFonts w:ascii="Arial" w:hAnsi="Arial" w:cs="Arial"/>
          <w:sz w:val="24"/>
          <w:szCs w:val="24"/>
        </w:rPr>
        <w:t>**********</w:t>
      </w:r>
      <w:r>
        <w:rPr>
          <w:rFonts w:ascii="Arial" w:hAnsi="Arial" w:cs="Arial"/>
          <w:sz w:val="24"/>
          <w:szCs w:val="24"/>
        </w:rPr>
        <w:t xml:space="preserve">, Policía Vial con número estadístico 133,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demandada); 2.- Copia simple de credencial para votar con fotografía, expedida a favor de la actora por el Instituto Nacional Electoral.</w:t>
      </w:r>
    </w:p>
    <w:p w:rsidR="00451D61" w:rsidRDefault="00451D61" w:rsidP="00451D61">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424861">
        <w:rPr>
          <w:rFonts w:ascii="Arial" w:hAnsi="Arial" w:cs="Arial"/>
          <w:sz w:val="24"/>
          <w:szCs w:val="24"/>
        </w:rPr>
        <w:t>**********</w:t>
      </w:r>
      <w:r>
        <w:rPr>
          <w:rFonts w:ascii="Arial" w:hAnsi="Arial" w:cs="Arial"/>
          <w:sz w:val="24"/>
          <w:szCs w:val="24"/>
        </w:rPr>
        <w:t xml:space="preserve">, Policía Vial con número estadístico 133,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se le admitió copia simple de nombramiento y protesta de ley.</w:t>
      </w:r>
    </w:p>
    <w:p w:rsidR="00451D61" w:rsidRDefault="00451D61" w:rsidP="00451D61">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remitida por el actor, tiene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porque es un documento original y público, en el que se aprecia el nombre, firma y cargo de la persona que lo emitió, además de la dependencia a la que pertenece, de ahí la convicción sobre la existencia y veracidad de contenido de dicho documento.</w:t>
      </w:r>
    </w:p>
    <w:p w:rsidR="00451D61" w:rsidRDefault="00451D61" w:rsidP="00451D61">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copia simple de la credencial remitida por la actora, y el nombramiento del Policía vial demandado, tienen valor </w:t>
      </w:r>
      <w:r w:rsidRPr="003D2A04">
        <w:rPr>
          <w:rFonts w:ascii="Arial" w:eastAsia="Times New Roman" w:hAnsi="Arial" w:cs="Arial"/>
          <w:b/>
          <w:sz w:val="24"/>
          <w:szCs w:val="24"/>
          <w:lang w:val="es-ES_tradnl" w:eastAsia="es-ES"/>
        </w:rPr>
        <w:t>probatorio indiciario</w:t>
      </w:r>
      <w:r>
        <w:rPr>
          <w:rFonts w:ascii="Arial" w:eastAsia="Times New Roman" w:hAnsi="Arial" w:cs="Arial"/>
          <w:sz w:val="24"/>
          <w:szCs w:val="24"/>
          <w:lang w:val="es-ES_tradnl" w:eastAsia="es-ES"/>
        </w:rPr>
        <w:t xml:space="preserve">, pues se encuentran vinculados con el acta de infracción impugnada, respecto del nombre de la actora y policía vial demandado que aparecen plasmados en dichos documentos, de ahí que no se trate de </w:t>
      </w:r>
      <w:r>
        <w:rPr>
          <w:rFonts w:ascii="Arial" w:eastAsia="Times New Roman" w:hAnsi="Arial" w:cs="Arial"/>
          <w:sz w:val="24"/>
          <w:szCs w:val="24"/>
          <w:lang w:val="es-ES_tradnl" w:eastAsia="es-ES"/>
        </w:rPr>
        <w:lastRenderedPageBreak/>
        <w:t xml:space="preserve">documentos aislados y que su valor se haya incrementado, pues su existencia y veracidad de contenido han quedado de manifiesto. Sirve de apoyo a lo anterior la Jurisprudencia con datos de identificación: </w:t>
      </w:r>
      <w:r>
        <w:rPr>
          <w:rFonts w:ascii="Arial" w:hAnsi="Arial" w:cs="Arial"/>
          <w:sz w:val="24"/>
          <w:szCs w:val="24"/>
        </w:rPr>
        <w:t>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451D61" w:rsidRDefault="00451D61" w:rsidP="00451D61">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y policía vial demandado, se constituye de la totalidad de las pruebas recabadas en el presente Juicio, y con ellas se confirma el contenido del enjuiciamiento, porque los hechos contenidos en las documentales son afirmaciones expresas.</w:t>
      </w:r>
    </w:p>
    <w:p w:rsidR="00451D61" w:rsidRDefault="00451D61" w:rsidP="00451D61">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antes referidos,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B41351">
        <w:rPr>
          <w:rFonts w:ascii="Arial" w:hAnsi="Arial" w:cs="Arial"/>
          <w:sz w:val="24"/>
          <w:szCs w:val="24"/>
        </w:rPr>
        <w:t>- -</w:t>
      </w:r>
    </w:p>
    <w:p w:rsidR="00451D61" w:rsidRDefault="00451D61" w:rsidP="00451D61">
      <w:pPr>
        <w:tabs>
          <w:tab w:val="center" w:pos="4574"/>
        </w:tabs>
        <w:spacing w:before="240"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w:t>
      </w:r>
      <w:r>
        <w:rPr>
          <w:rFonts w:ascii="Arial" w:hAnsi="Arial" w:cs="Arial"/>
          <w:sz w:val="24"/>
        </w:rPr>
        <w:t>e</w:t>
      </w:r>
      <w:r w:rsidRPr="00653BD0">
        <w:rPr>
          <w:rFonts w:ascii="Arial" w:hAnsi="Arial" w:cs="Arial"/>
          <w:sz w:val="24"/>
        </w:rPr>
        <w:t xml:space="preserve"> Juzgador,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w:t>
      </w:r>
      <w:r w:rsidRPr="00653BD0">
        <w:rPr>
          <w:rFonts w:ascii="Arial" w:hAnsi="Arial" w:cs="Arial"/>
          <w:i/>
          <w:sz w:val="24"/>
        </w:rPr>
        <w:lastRenderedPageBreak/>
        <w:t>Común, Segunda Sala, del Semanario Judicial de la Federación y su Gaceta</w:t>
      </w:r>
      <w:r w:rsidRPr="00653BD0">
        <w:rPr>
          <w:rFonts w:ascii="Arial" w:hAnsi="Arial" w:cs="Arial"/>
          <w:sz w:val="24"/>
        </w:rPr>
        <w:t xml:space="preserve">.- - - - - - - - - - - - - - - - - - - - - - - - - - - - - - - - - - - </w:t>
      </w:r>
      <w:r w:rsidR="00E97F5D">
        <w:rPr>
          <w:rFonts w:ascii="Arial" w:hAnsi="Arial" w:cs="Arial"/>
          <w:sz w:val="24"/>
        </w:rPr>
        <w:t>- - - - - - - - - - - - - - - -</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actor</w:t>
      </w:r>
      <w:r>
        <w:rPr>
          <w:rFonts w:ascii="Arial" w:hAnsi="Arial" w:cs="Arial"/>
          <w:sz w:val="24"/>
          <w:szCs w:val="24"/>
        </w:rPr>
        <w:t xml:space="preserve">a </w:t>
      </w:r>
      <w:r w:rsidR="00424861">
        <w:rPr>
          <w:rFonts w:ascii="Arial" w:hAnsi="Arial" w:cs="Arial"/>
          <w:sz w:val="24"/>
          <w:szCs w:val="24"/>
        </w:rPr>
        <w:t>**********</w:t>
      </w:r>
      <w:r w:rsidR="00424861">
        <w:rPr>
          <w:rFonts w:ascii="Arial" w:hAnsi="Arial" w:cs="Arial"/>
          <w:sz w:val="24"/>
          <w:szCs w:val="24"/>
        </w:rPr>
        <w:t xml:space="preserve"> </w:t>
      </w:r>
      <w:r>
        <w:rPr>
          <w:rFonts w:ascii="Arial" w:hAnsi="Arial" w:cs="Arial"/>
          <w:sz w:val="24"/>
          <w:szCs w:val="24"/>
        </w:rPr>
        <w:t>quedó legalmente acreditada en términos de los artículos 163 fracción I, inciso a) y 164, ambos de la Ley de Procedimiento y Justicia Administrativa para el Estado, pues a pesar de que su nombre no aparece plasmado en el acta de infracción impugnada, se hace responsable de la misma y es la propia autoridad demandada quien le reconoce la calidad de actora en este asunto, como se advierte del contenido de la contestación de demanda, al referirse a aquella como propietaria del vehículo que participó en el evento, de ahí que su interés legítimo hay quedado satisfecho en este asunto, justificando su personalidad.</w:t>
      </w:r>
    </w:p>
    <w:p w:rsidR="00451D61" w:rsidRPr="00104EF9" w:rsidRDefault="00451D61" w:rsidP="00451D61">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424861">
        <w:rPr>
          <w:rFonts w:ascii="Arial" w:hAnsi="Arial" w:cs="Arial"/>
          <w:sz w:val="24"/>
          <w:szCs w:val="24"/>
        </w:rPr>
        <w:t>**********</w:t>
      </w:r>
      <w:r w:rsidR="00424861">
        <w:rPr>
          <w:rFonts w:ascii="Arial" w:hAnsi="Arial" w:cs="Arial"/>
          <w:sz w:val="24"/>
          <w:szCs w:val="24"/>
        </w:rPr>
        <w:t xml:space="preserve"> </w:t>
      </w:r>
      <w:r>
        <w:rPr>
          <w:rFonts w:ascii="Arial" w:hAnsi="Arial" w:cs="Arial"/>
          <w:sz w:val="24"/>
          <w:szCs w:val="24"/>
        </w:rPr>
        <w:t xml:space="preserve">Policía Vial con número estadístico 133, </w:t>
      </w:r>
      <w:r>
        <w:rPr>
          <w:rFonts w:ascii="Arial" w:eastAsia="Times New Roman" w:hAnsi="Arial" w:cs="Arial"/>
          <w:sz w:val="24"/>
          <w:szCs w:val="24"/>
          <w:lang w:val="es-ES_tradnl" w:eastAsia="es-ES"/>
        </w:rPr>
        <w:t>de la Comisaría de Vialidad del</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además porque remitió copia simple de su nombramiento y Protesta de Ley, documento con valor  indiciario como se indicó en líneas que anteceden y con el que se considera satisface los requisitos dispuestos en el numeral antes citado</w:t>
      </w:r>
      <w:r w:rsidRPr="00104EF9">
        <w:rPr>
          <w:rFonts w:ascii="Arial" w:hAnsi="Arial" w:cs="Arial"/>
          <w:sz w:val="24"/>
        </w:rPr>
        <w:t xml:space="preserve">.- - - </w:t>
      </w:r>
      <w:r>
        <w:rPr>
          <w:rFonts w:ascii="Arial" w:hAnsi="Arial" w:cs="Arial"/>
          <w:sz w:val="24"/>
        </w:rPr>
        <w:t xml:space="preserve">- - - - - - - - - </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451D61" w:rsidRDefault="00451D61" w:rsidP="00451D61">
      <w:pPr>
        <w:pStyle w:val="corte4fondoCarCarCar"/>
        <w:spacing w:before="240"/>
        <w:ind w:firstLine="708"/>
        <w:rPr>
          <w:rFonts w:cs="Arial"/>
          <w:bCs/>
          <w:sz w:val="24"/>
        </w:rPr>
      </w:pPr>
      <w:r>
        <w:rPr>
          <w:rFonts w:cs="Arial"/>
          <w:bCs/>
          <w:sz w:val="24"/>
        </w:rPr>
        <w:t xml:space="preserve">El Policía Vial demandado, hizo valer seis excepciones, empero sus argumentos se basan en que la actora no tiene derecho de impugnar el acta de infracción, premisa que fue atendida en el considerando que antecede, en el que se justificó el interés legítimo de la actora para impugnar el acta de infracción, de ahí que la premisa propuesta por la demandada resulte infundada, y sus restantes argumentos se encaminan a sostener la legalidad del acta de infracción, circunstancias que no pueden tomarse en cuenta para </w:t>
      </w:r>
      <w:r>
        <w:rPr>
          <w:rFonts w:cs="Arial"/>
          <w:bCs/>
          <w:sz w:val="24"/>
        </w:rPr>
        <w:lastRenderedPageBreak/>
        <w:t>impedir el estudio de fondo del asunto, al contrario, lo impulsan, y de ese estudio se encargará este Juzgador en el Considerando siguiente, de ahí que las excepciones planteadas no se actualicen.</w:t>
      </w:r>
    </w:p>
    <w:p w:rsidR="00451D61" w:rsidRDefault="00451D61" w:rsidP="00451D61">
      <w:pPr>
        <w:pStyle w:val="corte4fondoCarCarCar"/>
        <w:spacing w:before="240"/>
        <w:ind w:firstLine="708"/>
        <w:rPr>
          <w:rFonts w:cs="Arial"/>
          <w:bCs/>
          <w:sz w:val="24"/>
        </w:rPr>
      </w:pPr>
      <w:r>
        <w:rPr>
          <w:rFonts w:cs="Arial"/>
          <w:bCs/>
          <w:sz w:val="24"/>
        </w:rPr>
        <w:t>También invocó las causales de improcedencia previstas en las fracciones V, VI y X del artículo 161 de la Ley de la materia, y si bien es cierto no argumenta por qué se actualizan dichas causales, se procede a su análisis.</w:t>
      </w:r>
    </w:p>
    <w:p w:rsidR="00451D61" w:rsidRPr="001D6227" w:rsidRDefault="00451D61" w:rsidP="00451D61">
      <w:pPr>
        <w:pStyle w:val="corte4fondoCarCarCar"/>
        <w:spacing w:before="240"/>
        <w:ind w:firstLine="708"/>
        <w:rPr>
          <w:rFonts w:cs="Arial"/>
          <w:sz w:val="24"/>
        </w:rPr>
      </w:pPr>
      <w:r>
        <w:rPr>
          <w:rFonts w:cs="Arial"/>
          <w:sz w:val="24"/>
        </w:rPr>
        <w:t>En</w:t>
      </w:r>
      <w:r>
        <w:rPr>
          <w:rFonts w:cs="Arial"/>
          <w:bCs/>
          <w:sz w:val="24"/>
        </w:rPr>
        <w:t xml:space="preserve"> </w:t>
      </w:r>
      <w:r>
        <w:rPr>
          <w:rFonts w:cs="Arial"/>
          <w:sz w:val="24"/>
        </w:rPr>
        <w:t>la</w:t>
      </w:r>
      <w:r>
        <w:rPr>
          <w:rFonts w:cs="Arial"/>
          <w:b/>
          <w:sz w:val="24"/>
        </w:rPr>
        <w:t xml:space="preserve"> fracción V</w:t>
      </w:r>
      <w:r>
        <w:rPr>
          <w:rFonts w:cs="Arial"/>
          <w:sz w:val="24"/>
        </w:rPr>
        <w:t xml:space="preserve"> se </w:t>
      </w:r>
      <w:r w:rsidRPr="00127C9A">
        <w:rPr>
          <w:rFonts w:cs="Arial"/>
          <w:sz w:val="24"/>
        </w:rPr>
        <w:t>establece la improcedencia contra actos consumados de un modo irreparable</w:t>
      </w:r>
      <w:r>
        <w:rPr>
          <w:rFonts w:cs="Arial"/>
          <w:sz w:val="24"/>
        </w:rPr>
        <w:t>, y para estar en condiciones de establecer su procedencia, se analiza si el acta de infracción es un acto consumado e irreparable;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sidRPr="00DF4A02">
        <w:rPr>
          <w:rFonts w:cs="Arial"/>
          <w:color w:val="000000"/>
          <w:sz w:val="24"/>
        </w:rPr>
        <w:t xml:space="preserv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retrotraerse éste, </w:t>
      </w:r>
      <w:r>
        <w:rPr>
          <w:rFonts w:cs="Arial"/>
          <w:color w:val="000000"/>
          <w:sz w:val="24"/>
        </w:rPr>
        <w:t xml:space="preserve">luego entonces, la infracción no </w:t>
      </w:r>
      <w:r w:rsidRPr="00DF4A02">
        <w:rPr>
          <w:rFonts w:cs="Arial"/>
          <w:color w:val="000000"/>
          <w:sz w:val="24"/>
        </w:rPr>
        <w:t xml:space="preserve">es un acto consumado de modo irreparable, </w:t>
      </w:r>
      <w:r>
        <w:rPr>
          <w:rFonts w:cs="Arial"/>
          <w:color w:val="000000"/>
          <w:sz w:val="24"/>
        </w:rPr>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 debe atender a la reparabilidad física y material de los mismos, es decir, al hecho de que el gobernado pueda gozar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consecuentemente no se actualiza dicha causal</w:t>
      </w:r>
      <w:r w:rsidRPr="00DF4A02">
        <w:rPr>
          <w:rFonts w:cs="Arial"/>
          <w:color w:val="000000"/>
          <w:sz w:val="24"/>
        </w:rPr>
        <w:t>. Criterio susten</w:t>
      </w:r>
      <w:r>
        <w:rPr>
          <w:rFonts w:cs="Arial"/>
          <w:color w:val="000000"/>
          <w:sz w:val="24"/>
        </w:rPr>
        <w:t>tado en la tesis jurisprudencial</w:t>
      </w:r>
      <w:r w:rsidRPr="00DF4A02">
        <w:rPr>
          <w:rFonts w:cs="Arial"/>
          <w:color w:val="000000"/>
          <w:sz w:val="24"/>
        </w:rPr>
        <w:t xml:space="preserve"> con datos de identificación: Semanario Judicial de la Federación, Tomo XIV, Diciembre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451D61" w:rsidRDefault="00451D61" w:rsidP="00451D61">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lastRenderedPageBreak/>
        <w:tab/>
        <w:t xml:space="preserve">      Respecto a la hipótesis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sidRPr="00127C9A">
        <w:rPr>
          <w:rFonts w:ascii="Arial" w:hAnsi="Arial" w:cs="Arial"/>
          <w:sz w:val="24"/>
        </w:rPr>
        <w:t>que contempla la improcedencia contra actos consentidos expresamente</w:t>
      </w:r>
      <w:r>
        <w:rPr>
          <w:rFonts w:ascii="Arial" w:hAnsi="Arial" w:cs="Arial"/>
          <w:sz w:val="24"/>
        </w:rPr>
        <w:t>,</w:t>
      </w:r>
      <w:r w:rsidRPr="00127C9A">
        <w:rPr>
          <w:rFonts w:ascii="Arial" w:hAnsi="Arial" w:cs="Arial"/>
          <w:sz w:val="24"/>
        </w:rPr>
        <w:t xml:space="preserve"> o por manifestaciones de la voluntad que entrañen ese consentimiento, </w:t>
      </w:r>
      <w:r w:rsidRPr="00DF4A02">
        <w:rPr>
          <w:rFonts w:ascii="Arial" w:hAnsi="Arial" w:cs="Arial"/>
          <w:sz w:val="24"/>
          <w:szCs w:val="24"/>
        </w:rPr>
        <w:t xml:space="preserve">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iones en su escrito de 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el artículo 1</w:t>
      </w:r>
      <w:r>
        <w:rPr>
          <w:rFonts w:ascii="Arial" w:hAnsi="Arial" w:cs="Arial"/>
          <w:sz w:val="24"/>
          <w:szCs w:val="24"/>
        </w:rPr>
        <w:t>6</w:t>
      </w:r>
      <w:r w:rsidRPr="00DF4A02">
        <w:rPr>
          <w:rFonts w:ascii="Arial" w:hAnsi="Arial" w:cs="Arial"/>
          <w:sz w:val="24"/>
          <w:szCs w:val="24"/>
        </w:rPr>
        <w:t>6, de la Ley de</w:t>
      </w:r>
      <w:r>
        <w:rPr>
          <w:rFonts w:ascii="Arial" w:hAnsi="Arial" w:cs="Arial"/>
          <w:sz w:val="24"/>
          <w:szCs w:val="24"/>
        </w:rPr>
        <w:t xml:space="preserve"> Procedimiento y</w:t>
      </w:r>
      <w:r w:rsidRPr="00DF4A02">
        <w:rPr>
          <w:rFonts w:ascii="Arial" w:hAnsi="Arial" w:cs="Arial"/>
          <w:sz w:val="24"/>
          <w:szCs w:val="24"/>
        </w:rPr>
        <w:t xml:space="preserve"> Justicia Administrativa</w:t>
      </w:r>
      <w:r>
        <w:rPr>
          <w:rFonts w:ascii="Arial" w:hAnsi="Arial" w:cs="Arial"/>
          <w:sz w:val="24"/>
          <w:szCs w:val="24"/>
        </w:rPr>
        <w:t>.</w:t>
      </w:r>
    </w:p>
    <w:p w:rsidR="00451D61" w:rsidRDefault="00451D61" w:rsidP="00451D61">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r>
      <w:r w:rsidRPr="00DF4A02">
        <w:rPr>
          <w:rFonts w:ascii="Arial" w:hAnsi="Arial" w:cs="Arial"/>
          <w:sz w:val="24"/>
          <w:szCs w:val="24"/>
        </w:rPr>
        <w:tab/>
      </w:r>
      <w:r>
        <w:rPr>
          <w:rFonts w:ascii="Arial" w:hAnsi="Arial" w:cs="Arial"/>
          <w:sz w:val="24"/>
          <w:szCs w:val="24"/>
        </w:rPr>
        <w:t>Po</w:t>
      </w:r>
      <w:r w:rsidRPr="00DF4A02">
        <w:rPr>
          <w:rFonts w:ascii="Arial" w:hAnsi="Arial" w:cs="Arial"/>
          <w:sz w:val="24"/>
          <w:szCs w:val="24"/>
        </w:rPr>
        <w:t>r lo que respecta a la hipótesis contenida en la</w:t>
      </w:r>
      <w:r w:rsidRPr="00DF4A02">
        <w:rPr>
          <w:rFonts w:ascii="Arial" w:hAnsi="Arial" w:cs="Arial"/>
          <w:b/>
          <w:sz w:val="24"/>
          <w:szCs w:val="24"/>
        </w:rPr>
        <w:t xml:space="preserve"> fracción X, </w:t>
      </w:r>
      <w:r w:rsidRPr="00B0064B">
        <w:rPr>
          <w:rFonts w:ascii="Arial" w:hAnsi="Arial" w:cs="Arial"/>
          <w:sz w:val="24"/>
          <w:szCs w:val="24"/>
        </w:rPr>
        <w:t>referente a</w:t>
      </w:r>
      <w:r w:rsidRPr="00127C9A">
        <w:rPr>
          <w:rFonts w:ascii="Arial" w:hAnsi="Arial" w:cs="Arial"/>
          <w:sz w:val="24"/>
        </w:rPr>
        <w:t xml:space="preserve"> 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 no realizó</w:t>
      </w:r>
      <w:r w:rsidRPr="00DF4A02">
        <w:rPr>
          <w:rFonts w:ascii="Arial" w:hAnsi="Arial" w:cs="Arial"/>
          <w:sz w:val="24"/>
          <w:szCs w:val="24"/>
        </w:rPr>
        <w:t xml:space="preserve"> ningún se</w:t>
      </w:r>
      <w:r>
        <w:rPr>
          <w:rFonts w:ascii="Arial" w:hAnsi="Arial" w:cs="Arial"/>
          <w:sz w:val="24"/>
          <w:szCs w:val="24"/>
        </w:rPr>
        <w:t xml:space="preserve">ñalamiento que implique un alegato para ser estudiado. </w:t>
      </w:r>
    </w:p>
    <w:p w:rsidR="00451D61" w:rsidRDefault="00451D61" w:rsidP="00451D61">
      <w:pPr>
        <w:pStyle w:val="corte4fondoCarCarCar"/>
        <w:spacing w:before="240"/>
        <w:ind w:firstLine="708"/>
        <w:rPr>
          <w:rFonts w:cs="Arial"/>
          <w:sz w:val="24"/>
        </w:rPr>
      </w:pPr>
      <w:r>
        <w:rPr>
          <w:rFonts w:cs="Arial"/>
          <w:sz w:val="24"/>
        </w:rPr>
        <w:t xml:space="preserve">Luego entonces, al no actualizarse las causales de improcedencia y excepciones que invocó la autoridad demandada,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xml:space="preserve">. - - - - - - - - - - - - - - - - - - - - - - - - - - - - - - - - - - </w:t>
      </w:r>
      <w:r w:rsidR="008B6192">
        <w:rPr>
          <w:rFonts w:cs="Arial"/>
          <w:sz w:val="24"/>
        </w:rPr>
        <w:t>- - - - - - - - - - - - - - - -</w:t>
      </w:r>
    </w:p>
    <w:p w:rsidR="00451D61" w:rsidRPr="005414B9" w:rsidRDefault="00451D61" w:rsidP="00451D61">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722B62">
        <w:rPr>
          <w:rFonts w:ascii="Arial" w:hAnsi="Arial" w:cs="Arial"/>
          <w:sz w:val="24"/>
          <w:szCs w:val="24"/>
        </w:rPr>
        <w:t>Est</w:t>
      </w:r>
      <w:r>
        <w:rPr>
          <w:rFonts w:ascii="Arial" w:hAnsi="Arial" w:cs="Arial"/>
          <w:sz w:val="24"/>
          <w:szCs w:val="24"/>
        </w:rPr>
        <w:t>e</w:t>
      </w:r>
      <w:r w:rsidRPr="00722B62">
        <w:rPr>
          <w:rFonts w:ascii="Arial" w:hAnsi="Arial" w:cs="Arial"/>
          <w:sz w:val="24"/>
          <w:szCs w:val="24"/>
        </w:rPr>
        <w:t xml:space="preserve"> Juzgador </w:t>
      </w:r>
      <w:r>
        <w:rPr>
          <w:rFonts w:ascii="Arial" w:hAnsi="Arial" w:cs="Arial"/>
          <w:sz w:val="24"/>
          <w:szCs w:val="24"/>
        </w:rPr>
        <w:t>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disponen los artículos 1, 5, 7 fracción VIII, y 16 fracción II del Reglamento de Vialidad para el Municipio de Oaxaca de Juárez, Oaxaca, numerales se encuentran plasmados en la parte superior del acta de infracción impugnada.</w:t>
      </w:r>
    </w:p>
    <w:p w:rsidR="00451D61" w:rsidRDefault="00451D61" w:rsidP="00451D61">
      <w:pPr>
        <w:tabs>
          <w:tab w:val="center" w:pos="4574"/>
        </w:tabs>
        <w:spacing w:line="360" w:lineRule="auto"/>
        <w:ind w:firstLine="708"/>
        <w:jc w:val="both"/>
        <w:rPr>
          <w:rFonts w:ascii="Arial" w:hAnsi="Arial" w:cs="Arial"/>
          <w:sz w:val="24"/>
          <w:szCs w:val="24"/>
        </w:rPr>
      </w:pPr>
      <w:r w:rsidRPr="005414B9">
        <w:rPr>
          <w:rFonts w:ascii="Arial" w:hAnsi="Arial" w:cs="Arial"/>
          <w:sz w:val="24"/>
          <w:szCs w:val="24"/>
        </w:rPr>
        <w:tab/>
      </w:r>
      <w:r>
        <w:rPr>
          <w:rFonts w:ascii="Arial" w:hAnsi="Arial" w:cs="Arial"/>
          <w:sz w:val="24"/>
          <w:szCs w:val="24"/>
        </w:rPr>
        <w:t>La actora en este asunto basa sus agravios en la falta de fundamentación y motivación del acta impugnada. A</w:t>
      </w:r>
      <w:r w:rsidRPr="005414B9">
        <w:rPr>
          <w:rFonts w:ascii="Arial" w:hAnsi="Arial" w:cs="Arial"/>
          <w:sz w:val="24"/>
          <w:szCs w:val="24"/>
        </w:rPr>
        <w:t>hora bien</w:t>
      </w:r>
      <w:r>
        <w:rPr>
          <w:rFonts w:ascii="Arial" w:hAnsi="Arial" w:cs="Arial"/>
          <w:sz w:val="24"/>
          <w:szCs w:val="24"/>
        </w:rPr>
        <w:t>,</w:t>
      </w:r>
      <w:r w:rsidRPr="005414B9">
        <w:rPr>
          <w:rFonts w:ascii="Arial" w:hAnsi="Arial" w:cs="Arial"/>
          <w:sz w:val="24"/>
          <w:szCs w:val="24"/>
        </w:rPr>
        <w:t xml:space="preserve"> de acuerdo al criterio de la Corte, por </w:t>
      </w:r>
      <w:r w:rsidRPr="005414B9">
        <w:rPr>
          <w:rFonts w:ascii="Arial" w:hAnsi="Arial" w:cs="Arial"/>
          <w:b/>
          <w:sz w:val="24"/>
          <w:szCs w:val="24"/>
        </w:rPr>
        <w:t>fundamentación</w:t>
      </w:r>
      <w:r w:rsidRPr="005414B9">
        <w:rPr>
          <w:rFonts w:ascii="Arial" w:hAnsi="Arial" w:cs="Arial"/>
          <w:sz w:val="24"/>
          <w:szCs w:val="24"/>
        </w:rPr>
        <w:t xml:space="preserve"> del acto de autoridad, debe </w:t>
      </w:r>
      <w:r w:rsidRPr="005414B9">
        <w:rPr>
          <w:rFonts w:ascii="Arial" w:hAnsi="Arial" w:cs="Arial"/>
          <w:sz w:val="24"/>
          <w:szCs w:val="24"/>
        </w:rPr>
        <w:lastRenderedPageBreak/>
        <w:t>entenderse al precepto legal aplicable al caso concreto</w:t>
      </w:r>
      <w:r>
        <w:rPr>
          <w:rFonts w:ascii="Arial" w:hAnsi="Arial" w:cs="Arial"/>
          <w:sz w:val="24"/>
          <w:szCs w:val="24"/>
        </w:rPr>
        <w:t xml:space="preserve">,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424861" w:rsidRDefault="00451D61" w:rsidP="00451D61">
      <w:pPr>
        <w:tabs>
          <w:tab w:val="left" w:pos="284"/>
          <w:tab w:val="left" w:pos="567"/>
        </w:tabs>
        <w:spacing w:before="240" w:line="360" w:lineRule="auto"/>
        <w:jc w:val="both"/>
        <w:rPr>
          <w:rFonts w:ascii="Arial" w:hAnsi="Arial" w:cs="Arial"/>
          <w:i/>
          <w:iCs/>
          <w:sz w:val="24"/>
          <w:szCs w:val="24"/>
        </w:rPr>
      </w:pPr>
      <w:r>
        <w:rPr>
          <w:rFonts w:ascii="Arial" w:hAnsi="Arial" w:cs="Arial"/>
          <w:sz w:val="24"/>
          <w:szCs w:val="24"/>
        </w:rPr>
        <w:tab/>
        <w:t>En efecto, en el caso particular, del acta de infracción impugnada se advierte una falta de motivación por parte del policía vial demandado, esto es así, porque si bien es cierto para motivar el hecho que originó el acta en estudio, el Policía Vial demandado plasmó: “</w:t>
      </w:r>
      <w:r w:rsidRPr="00DF0D68">
        <w:rPr>
          <w:rFonts w:ascii="Arial" w:hAnsi="Arial" w:cs="Arial"/>
          <w:i/>
          <w:iCs/>
          <w:sz w:val="24"/>
          <w:szCs w:val="24"/>
        </w:rPr>
        <w:t>Por estacionarse frente a rrampa (.sic) de discapacitados</w:t>
      </w:r>
      <w:r>
        <w:rPr>
          <w:rFonts w:ascii="Arial" w:hAnsi="Arial" w:cs="Arial"/>
          <w:sz w:val="24"/>
          <w:szCs w:val="24"/>
        </w:rPr>
        <w:t>”, lo cierto es, que únicamente transcribió el contenido del artículo 86 fracción XVIII del Reglamento de Vialidad para el Municipio de Oaxaca de Juárez, Oaxaca, omitiendo plasmar las circunstancias especiales, las  razones particulares o las causas inmediatas, que tomó en consideración para emitir el acta de infracción, y si bien es cierto, en el escrito de contestación de demanda, manifestó: “ …</w:t>
      </w:r>
      <w:r w:rsidRPr="001C17F1">
        <w:rPr>
          <w:rFonts w:ascii="Arial" w:hAnsi="Arial" w:cs="Arial"/>
          <w:i/>
          <w:iCs/>
          <w:sz w:val="24"/>
          <w:szCs w:val="24"/>
        </w:rPr>
        <w:t xml:space="preserve">que al encontrarme en servicio sobre la Calle Reforma esquina Valentín Gómez Farías, Colonia Centro al realizar mi recorrido de vigilancia y persuasión me percaté, que se encontraba estacionado el automóvil particular MARCA </w:t>
      </w:r>
      <w:r w:rsidR="00424861">
        <w:rPr>
          <w:rFonts w:ascii="Arial" w:hAnsi="Arial" w:cs="Arial"/>
          <w:sz w:val="24"/>
          <w:szCs w:val="24"/>
        </w:rPr>
        <w:t>**********</w:t>
      </w:r>
      <w:r w:rsidRPr="001C17F1">
        <w:rPr>
          <w:rFonts w:ascii="Arial" w:hAnsi="Arial" w:cs="Arial"/>
          <w:i/>
          <w:iCs/>
          <w:sz w:val="24"/>
          <w:szCs w:val="24"/>
        </w:rPr>
        <w:t xml:space="preserve">,TIPO </w:t>
      </w:r>
      <w:r w:rsidR="00424861">
        <w:rPr>
          <w:rFonts w:ascii="Arial" w:hAnsi="Arial" w:cs="Arial"/>
          <w:sz w:val="24"/>
          <w:szCs w:val="24"/>
        </w:rPr>
        <w:t>**********</w:t>
      </w:r>
      <w:r w:rsidRPr="001C17F1">
        <w:rPr>
          <w:rFonts w:ascii="Arial" w:hAnsi="Arial" w:cs="Arial"/>
          <w:i/>
          <w:iCs/>
          <w:sz w:val="24"/>
          <w:szCs w:val="24"/>
        </w:rPr>
        <w:t xml:space="preserve">, COLOR </w:t>
      </w:r>
      <w:r w:rsidR="00424861">
        <w:rPr>
          <w:rFonts w:ascii="Arial" w:hAnsi="Arial" w:cs="Arial"/>
          <w:sz w:val="24"/>
          <w:szCs w:val="24"/>
        </w:rPr>
        <w:t>**********</w:t>
      </w:r>
      <w:r w:rsidRPr="001C17F1">
        <w:rPr>
          <w:rFonts w:ascii="Arial" w:hAnsi="Arial" w:cs="Arial"/>
          <w:i/>
          <w:iCs/>
          <w:sz w:val="24"/>
          <w:szCs w:val="24"/>
        </w:rPr>
        <w:t xml:space="preserve"> CON PLACAS DE CIRCULACIÓN </w:t>
      </w:r>
      <w:r w:rsidR="00424861">
        <w:rPr>
          <w:rFonts w:ascii="Arial" w:hAnsi="Arial" w:cs="Arial"/>
          <w:sz w:val="24"/>
          <w:szCs w:val="24"/>
        </w:rPr>
        <w:t>**********</w:t>
      </w:r>
      <w:r w:rsidR="00424861">
        <w:rPr>
          <w:rFonts w:ascii="Arial" w:hAnsi="Arial" w:cs="Arial"/>
          <w:sz w:val="24"/>
          <w:szCs w:val="24"/>
        </w:rPr>
        <w:t xml:space="preserve"> </w:t>
      </w:r>
      <w:r w:rsidRPr="001C17F1">
        <w:rPr>
          <w:rFonts w:ascii="Arial" w:hAnsi="Arial" w:cs="Arial"/>
          <w:i/>
          <w:iCs/>
          <w:sz w:val="24"/>
          <w:szCs w:val="24"/>
        </w:rPr>
        <w:t xml:space="preserve">DEL ESTADO DE </w:t>
      </w:r>
      <w:r w:rsidR="00424861">
        <w:rPr>
          <w:rFonts w:ascii="Arial" w:hAnsi="Arial" w:cs="Arial"/>
          <w:sz w:val="24"/>
          <w:szCs w:val="24"/>
        </w:rPr>
        <w:t>**********</w:t>
      </w:r>
      <w:r w:rsidRPr="001C17F1">
        <w:rPr>
          <w:rFonts w:ascii="Arial" w:hAnsi="Arial" w:cs="Arial"/>
          <w:i/>
          <w:iCs/>
          <w:sz w:val="24"/>
          <w:szCs w:val="24"/>
        </w:rPr>
        <w:t>, se encontraba estacionado frente a rampas especiales de acceso a la banqueta para personas con discapacidad, por lo que silbe en repetidas ocasiones dándole como tolerancia al conductor para que moviera su vehículo, toda vez que es un acto de imprudencia y que obliga a las personas con discapacidad a transitar sobre la carretera exponiendo la vida propia por lo que procedí l levantamiento del acta de infracción</w:t>
      </w:r>
      <w:r>
        <w:rPr>
          <w:rFonts w:ascii="Arial" w:hAnsi="Arial" w:cs="Arial"/>
          <w:sz w:val="24"/>
          <w:szCs w:val="24"/>
        </w:rPr>
        <w:t xml:space="preserve">…”; sin embargo el artículo 186 de la Ley de Procedimiento y Justicia Administrativa para el Estado de Oaxaca, impide a las autoridades demandadas variar la fundamentación y motivación del acto impugnado, más aun, que la figura de la suplencia de la deficiencia de la queja, prevista en el artículo 149 de la Ley invocada, únicamente se encuentra contemplada para el administrado, por lo que esta autoridad no puede suplir la deficiencia de la queja en favor de la autoridad demandada. Sirve de apoyo a lo anterior, la Jurisprudencia con datos de identificación: Semanario Judicial de la </w:t>
      </w:r>
      <w:r>
        <w:rPr>
          <w:rFonts w:ascii="Arial" w:hAnsi="Arial" w:cs="Arial"/>
          <w:sz w:val="24"/>
          <w:szCs w:val="24"/>
        </w:rPr>
        <w:lastRenderedPageBreak/>
        <w:t>Federación y su Gaceta, Libro XIII, Octubre de 2012, Tomo 2, Décima Época, pág.812, registro 159929, Jurisprudencia Común, Primera Sala, y de rubro: “</w:t>
      </w:r>
      <w:r w:rsidRPr="00D46BB4">
        <w:rPr>
          <w:rFonts w:ascii="Arial" w:hAnsi="Arial" w:cs="Arial"/>
          <w:i/>
          <w:iCs/>
          <w:sz w:val="24"/>
          <w:szCs w:val="24"/>
        </w:rPr>
        <w:t>LEYES. SU SOLA CITA NO CONSTITUYE UN ACTO DE APLICACIÓN.”</w:t>
      </w:r>
    </w:p>
    <w:p w:rsidR="00451D61" w:rsidRPr="00424861" w:rsidRDefault="00451D61" w:rsidP="00451D61">
      <w:pPr>
        <w:tabs>
          <w:tab w:val="left" w:pos="284"/>
          <w:tab w:val="left" w:pos="567"/>
        </w:tabs>
        <w:spacing w:before="240" w:line="360" w:lineRule="auto"/>
        <w:jc w:val="both"/>
        <w:rPr>
          <w:rFonts w:ascii="Arial" w:hAnsi="Arial" w:cs="Arial"/>
          <w:i/>
          <w:iCs/>
          <w:sz w:val="24"/>
          <w:szCs w:val="24"/>
        </w:rPr>
      </w:pPr>
      <w:r>
        <w:rPr>
          <w:rFonts w:ascii="Arial" w:hAnsi="Arial" w:cs="Arial"/>
          <w:sz w:val="24"/>
          <w:szCs w:val="24"/>
        </w:rPr>
        <w:tab/>
        <w:t xml:space="preserve">Por otra parte, este Juzgador advierte una incorrecta fundamentación respecto de la retención de la placa de circulación del vehículo que participó en el evento, pues si bien es cierto el policía vial demandado fundó su actuar en el artículo 137 del Reglamento de Vialidad para el Municipio de Oaxaca de Juárez, el cual lo faculta para retener en caso de infracción, licencias, tarjetas de circulación, placas de circulación y vehículos, a fin de garantizar el pago de las sanciones administrativas, sin embargo, existe un numeral en el Reglamento citado, que específicamente faculta al Policía Vial a retener placas de circulación a vehículos cuyos conductores cometan alguna infracción al Reglamento, y que estos no se encuentren registrados en el Estado (numeral130 fracción VIII), como en el caso particular del vehículo que participó en el evento, pues de acuerdo a la información plasmada en el acta de infracción en estudio, dicha unidad de motor, cuenta con placas del Estado de México, por lo que sin duda no se encuentra registrado en el Estado, y en ese supuesto, de acuerdo al </w:t>
      </w:r>
      <w:r w:rsidRPr="001E46FD">
        <w:rPr>
          <w:rFonts w:ascii="Arial" w:hAnsi="Arial" w:cs="Arial"/>
          <w:b/>
          <w:bCs/>
          <w:i/>
          <w:iCs/>
          <w:sz w:val="24"/>
          <w:szCs w:val="24"/>
        </w:rPr>
        <w:t>principio de especialidad</w:t>
      </w:r>
      <w:r>
        <w:rPr>
          <w:rFonts w:ascii="Arial" w:hAnsi="Arial" w:cs="Arial"/>
          <w:b/>
          <w:bCs/>
          <w:i/>
          <w:iCs/>
          <w:sz w:val="24"/>
          <w:szCs w:val="24"/>
        </w:rPr>
        <w:t>,</w:t>
      </w:r>
      <w:r>
        <w:rPr>
          <w:rFonts w:ascii="Arial" w:hAnsi="Arial" w:cs="Arial"/>
          <w:sz w:val="24"/>
          <w:szCs w:val="24"/>
        </w:rPr>
        <w:t xml:space="preserve"> que establece que cuando existen dos normas, una general y una especial, prevalece la segunda, pues la ley especial substrae una parte de la materia regida por la de mayor amplitud, para someterla a una hipótesis diversa; de ahí que bajo este principio, el artículo aplicable para la retención de la placa de circulación del vehículo que participó en el evento, es el numeral 130 fracción VIII, del Reglamento de Vialidad para el Municipio de Oaxaca de Juárez.</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se advierte que el Policía Vial demandado, plasmó en el acta de infracción el código V-131,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Policía Vial, a plasmar la norma </w:t>
      </w:r>
      <w:r w:rsidRPr="001C4EEE">
        <w:rPr>
          <w:rFonts w:ascii="Arial" w:hAnsi="Arial" w:cs="Arial"/>
          <w:sz w:val="24"/>
          <w:szCs w:val="24"/>
        </w:rPr>
        <w:t xml:space="preserve">legal que prevé el contenido de dicho Código, </w:t>
      </w:r>
      <w:r>
        <w:rPr>
          <w:rFonts w:ascii="Arial" w:hAnsi="Arial" w:cs="Arial"/>
          <w:sz w:val="24"/>
          <w:szCs w:val="24"/>
        </w:rPr>
        <w:t xml:space="preserve">para que </w:t>
      </w:r>
      <w:r w:rsidRPr="001C4EEE">
        <w:rPr>
          <w:rFonts w:ascii="Arial" w:hAnsi="Arial" w:cs="Arial"/>
          <w:sz w:val="24"/>
          <w:szCs w:val="24"/>
        </w:rPr>
        <w:t>l</w:t>
      </w:r>
      <w:r>
        <w:rPr>
          <w:rFonts w:ascii="Arial" w:hAnsi="Arial" w:cs="Arial"/>
          <w:sz w:val="24"/>
          <w:szCs w:val="24"/>
        </w:rPr>
        <w:t>a</w:t>
      </w:r>
      <w:r w:rsidRPr="001C4EEE">
        <w:rPr>
          <w:rFonts w:ascii="Arial" w:hAnsi="Arial" w:cs="Arial"/>
          <w:sz w:val="24"/>
          <w:szCs w:val="24"/>
        </w:rPr>
        <w:t xml:space="preserve"> </w:t>
      </w:r>
      <w:r>
        <w:rPr>
          <w:rFonts w:ascii="Arial" w:hAnsi="Arial" w:cs="Arial"/>
          <w:sz w:val="24"/>
          <w:szCs w:val="24"/>
        </w:rPr>
        <w:t xml:space="preserve">parte </w:t>
      </w:r>
      <w:r w:rsidRPr="001C4EEE">
        <w:rPr>
          <w:rFonts w:ascii="Arial" w:hAnsi="Arial" w:cs="Arial"/>
          <w:sz w:val="24"/>
          <w:szCs w:val="24"/>
        </w:rPr>
        <w:t>actor</w:t>
      </w:r>
      <w:r>
        <w:rPr>
          <w:rFonts w:ascii="Arial" w:hAnsi="Arial" w:cs="Arial"/>
          <w:sz w:val="24"/>
          <w:szCs w:val="24"/>
        </w:rPr>
        <w:t>a</w:t>
      </w:r>
      <w:r w:rsidRPr="001C4EEE">
        <w:rPr>
          <w:rFonts w:ascii="Arial" w:hAnsi="Arial" w:cs="Arial"/>
          <w:sz w:val="24"/>
          <w:szCs w:val="24"/>
        </w:rPr>
        <w:t xml:space="preserve"> tuviera la oportunidad de saber 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correspondía a las faltas cometidas, y al no hacerlo, también violentó en perjuicio de ésta la garantía de seguridad jurídica que tiene todo gobernado, contenida en los artículos 14 y 16 de la Constitución Federal ya citada, no pasando desapercibido el hecho de que </w:t>
      </w:r>
      <w:r>
        <w:rPr>
          <w:rFonts w:ascii="Arial" w:hAnsi="Arial" w:cs="Arial"/>
          <w:sz w:val="24"/>
          <w:szCs w:val="24"/>
        </w:rPr>
        <w:lastRenderedPageBreak/>
        <w:t>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la obligación de señalar la normatividad que contempla el código que señaló en el acta de infracción.</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fundándolas y motivándolas correctamente, evitando abreviaturas o signos que impidan la comprensión del contenido</w:t>
      </w:r>
      <w:r w:rsidRPr="00AB5679">
        <w:rPr>
          <w:rFonts w:ascii="Arial" w:hAnsi="Arial" w:cs="Arial"/>
          <w:i/>
          <w:sz w:val="24"/>
          <w:szCs w:val="24"/>
        </w:rPr>
        <w:t>;…</w:t>
      </w:r>
      <w:r>
        <w:rPr>
          <w:rFonts w:ascii="Arial" w:hAnsi="Arial" w:cs="Arial"/>
          <w:sz w:val="24"/>
          <w:szCs w:val="24"/>
        </w:rPr>
        <w:t>”.</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sz w:val="24"/>
          <w:szCs w:val="24"/>
        </w:rPr>
        <w:t>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el acta impugnada de debida fundame</w:t>
      </w:r>
      <w:r w:rsidRPr="00E473FA">
        <w:rPr>
          <w:rFonts w:ascii="Arial" w:hAnsi="Arial" w:cs="Arial"/>
          <w:sz w:val="24"/>
          <w:szCs w:val="24"/>
        </w:rPr>
        <w:t>ntac</w:t>
      </w:r>
      <w:r>
        <w:rPr>
          <w:rFonts w:ascii="Arial" w:hAnsi="Arial" w:cs="Arial"/>
          <w:sz w:val="24"/>
          <w:szCs w:val="24"/>
        </w:rPr>
        <w:t xml:space="preserve">ión y motivación, </w:t>
      </w:r>
      <w:r w:rsidRPr="000D3A91">
        <w:rPr>
          <w:rFonts w:ascii="Arial" w:hAnsi="Arial" w:cs="Arial"/>
          <w:sz w:val="24"/>
          <w:szCs w:val="24"/>
        </w:rPr>
        <w:t>porque como ya se dijo, las circunstancias que rodearon el hecho, constituyen la base par</w:t>
      </w:r>
      <w:r>
        <w:rPr>
          <w:rFonts w:ascii="Arial" w:hAnsi="Arial" w:cs="Arial"/>
          <w:sz w:val="24"/>
          <w:szCs w:val="24"/>
        </w:rPr>
        <w:t>a determinar que efectivamente el</w:t>
      </w:r>
      <w:r w:rsidRPr="000D3A91">
        <w:rPr>
          <w:rFonts w:ascii="Arial" w:hAnsi="Arial" w:cs="Arial"/>
          <w:sz w:val="24"/>
          <w:szCs w:val="24"/>
        </w:rPr>
        <w:t xml:space="preserve"> </w:t>
      </w:r>
      <w:r>
        <w:rPr>
          <w:rFonts w:ascii="Arial" w:hAnsi="Arial" w:cs="Arial"/>
          <w:sz w:val="24"/>
          <w:szCs w:val="24"/>
        </w:rPr>
        <w:t xml:space="preserve">actor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Pr>
          <w:rFonts w:ascii="Arial" w:hAnsi="Arial" w:cs="Arial"/>
          <w:i/>
          <w:sz w:val="24"/>
          <w:szCs w:val="24"/>
        </w:rPr>
        <w:lastRenderedPageBreak/>
        <w:t xml:space="preserve">FUNDAMENTACIÓN Y MOTIVACIÓN, </w:t>
      </w:r>
      <w:r>
        <w:rPr>
          <w:rFonts w:ascii="Arial" w:hAnsi="Arial" w:cs="Arial"/>
          <w:sz w:val="24"/>
          <w:szCs w:val="24"/>
        </w:rPr>
        <w:t>visible en la Jurisprudencia con número de registro 394216, de la Segunda Sala de la Suprema Corte de Justicia de la Nación, en el Tomo VI, Séptima Época, página 175 del apéndice al Semanario Judicial de la Federación y su Gaceta de 1995.</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de tránsito con número de folio </w:t>
      </w:r>
      <w:r w:rsidR="00424861">
        <w:rPr>
          <w:rFonts w:ascii="Arial" w:hAnsi="Arial" w:cs="Arial"/>
          <w:sz w:val="24"/>
          <w:szCs w:val="24"/>
        </w:rPr>
        <w:t>**********</w:t>
      </w:r>
      <w:r>
        <w:rPr>
          <w:rFonts w:ascii="Arial" w:hAnsi="Arial" w:cs="Arial"/>
          <w:b/>
          <w:sz w:val="24"/>
          <w:szCs w:val="24"/>
        </w:rPr>
        <w:t xml:space="preserve">, de veintiséis de agosto de dos mil diecinueve (26/08/2019), </w:t>
      </w:r>
      <w:r w:rsidRPr="00533A65">
        <w:rPr>
          <w:rFonts w:ascii="Arial" w:hAnsi="Arial" w:cs="Arial"/>
          <w:sz w:val="24"/>
          <w:szCs w:val="24"/>
        </w:rPr>
        <w:t>relacionada a</w:t>
      </w:r>
      <w:r>
        <w:rPr>
          <w:rFonts w:ascii="Arial" w:hAnsi="Arial" w:cs="Arial"/>
          <w:sz w:val="24"/>
          <w:szCs w:val="24"/>
        </w:rPr>
        <w:t xml:space="preserve">l vehículo con </w:t>
      </w:r>
      <w:r w:rsidRPr="00A17FFD">
        <w:rPr>
          <w:rFonts w:ascii="Arial" w:hAnsi="Arial" w:cs="Arial"/>
          <w:sz w:val="24"/>
          <w:szCs w:val="24"/>
        </w:rPr>
        <w:t xml:space="preserve">placas de circulación </w:t>
      </w:r>
      <w:r w:rsidR="00424861">
        <w:rPr>
          <w:rFonts w:ascii="Arial" w:hAnsi="Arial" w:cs="Arial"/>
          <w:sz w:val="24"/>
          <w:szCs w:val="24"/>
        </w:rPr>
        <w:t>**********</w:t>
      </w:r>
      <w:r>
        <w:rPr>
          <w:rFonts w:ascii="Arial" w:hAnsi="Arial" w:cs="Arial"/>
          <w:sz w:val="24"/>
          <w:szCs w:val="24"/>
        </w:rPr>
        <w:t xml:space="preserve"> del Estado de </w:t>
      </w:r>
      <w:r w:rsidR="00424861">
        <w:rPr>
          <w:rFonts w:ascii="Arial" w:hAnsi="Arial" w:cs="Arial"/>
          <w:sz w:val="24"/>
          <w:szCs w:val="24"/>
        </w:rPr>
        <w:t>**********</w:t>
      </w:r>
      <w:r>
        <w:rPr>
          <w:rFonts w:ascii="Arial" w:hAnsi="Arial" w:cs="Arial"/>
          <w:sz w:val="24"/>
          <w:szCs w:val="24"/>
        </w:rPr>
        <w:t xml:space="preserve">, emitida </w:t>
      </w:r>
      <w:r w:rsidRPr="00DA48D3">
        <w:rPr>
          <w:rFonts w:ascii="Arial" w:hAnsi="Arial" w:cs="Arial"/>
          <w:sz w:val="24"/>
          <w:szCs w:val="24"/>
        </w:rPr>
        <w:t xml:space="preserve">por </w:t>
      </w:r>
      <w:r w:rsidR="00424861">
        <w:rPr>
          <w:rFonts w:ascii="Arial" w:hAnsi="Arial" w:cs="Arial"/>
          <w:sz w:val="24"/>
          <w:szCs w:val="24"/>
        </w:rPr>
        <w:t>**********</w:t>
      </w:r>
      <w:r w:rsidR="00424861">
        <w:rPr>
          <w:rFonts w:ascii="Arial" w:hAnsi="Arial" w:cs="Arial"/>
          <w:sz w:val="24"/>
          <w:szCs w:val="24"/>
        </w:rPr>
        <w:t xml:space="preserve"> </w:t>
      </w:r>
      <w:r>
        <w:rPr>
          <w:rFonts w:ascii="Arial" w:hAnsi="Arial" w:cs="Arial"/>
          <w:sz w:val="24"/>
          <w:szCs w:val="24"/>
        </w:rPr>
        <w:t xml:space="preserve">Policía Vial con número estadístico 133 de la Comisaría de Vialidad del Municipio de Oaxaca de Juárez; y como consecuencia de ello,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w:t>
      </w:r>
      <w:r w:rsidRPr="00705D7D">
        <w:rPr>
          <w:rFonts w:ascii="Arial" w:hAnsi="Arial" w:cs="Arial"/>
          <w:b/>
          <w:bCs/>
          <w:sz w:val="24"/>
          <w:szCs w:val="24"/>
        </w:rPr>
        <w:t xml:space="preserve">devolución </w:t>
      </w:r>
      <w:r>
        <w:rPr>
          <w:rFonts w:ascii="Arial" w:hAnsi="Arial" w:cs="Arial"/>
          <w:sz w:val="24"/>
          <w:szCs w:val="24"/>
        </w:rPr>
        <w:t xml:space="preserve">a la actora </w:t>
      </w:r>
      <w:r w:rsidR="00424861">
        <w:rPr>
          <w:rFonts w:ascii="Arial" w:hAnsi="Arial" w:cs="Arial"/>
          <w:sz w:val="24"/>
          <w:szCs w:val="24"/>
        </w:rPr>
        <w:t>**********</w:t>
      </w:r>
      <w:r>
        <w:rPr>
          <w:rFonts w:ascii="Arial" w:hAnsi="Arial" w:cs="Arial"/>
          <w:sz w:val="24"/>
          <w:szCs w:val="24"/>
        </w:rPr>
        <w:t xml:space="preserve">, de la </w:t>
      </w:r>
      <w:r w:rsidRPr="00705D7D">
        <w:rPr>
          <w:rFonts w:ascii="Arial" w:hAnsi="Arial" w:cs="Arial"/>
          <w:b/>
          <w:bCs/>
          <w:sz w:val="24"/>
          <w:szCs w:val="24"/>
        </w:rPr>
        <w:t>placa de circulación trasera</w:t>
      </w:r>
      <w:r>
        <w:rPr>
          <w:rFonts w:ascii="Arial" w:hAnsi="Arial" w:cs="Arial"/>
          <w:sz w:val="24"/>
          <w:szCs w:val="24"/>
        </w:rPr>
        <w:t xml:space="preserve"> de su vehículo que le fuera retenida como garantía de pago, además, deberá realizar las acciones necesarias, para la </w:t>
      </w:r>
      <w:r w:rsidRPr="00705D7D">
        <w:rPr>
          <w:rFonts w:ascii="Arial" w:hAnsi="Arial" w:cs="Arial"/>
          <w:b/>
          <w:bCs/>
          <w:sz w:val="24"/>
          <w:szCs w:val="24"/>
        </w:rPr>
        <w:t>cancelación del acta de infracción en el sistema electrónico</w:t>
      </w:r>
      <w:r>
        <w:rPr>
          <w:rFonts w:ascii="Arial" w:hAnsi="Arial" w:cs="Arial"/>
          <w:sz w:val="24"/>
          <w:szCs w:val="24"/>
        </w:rPr>
        <w:t xml:space="preserve"> con que cuenta la Comisaría de Vialidad Municipal;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anterior, este resolutor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F63A77">
        <w:rPr>
          <w:rFonts w:ascii="Arial" w:hAnsi="Arial" w:cs="Arial"/>
          <w:sz w:val="24"/>
          <w:szCs w:val="24"/>
        </w:rPr>
        <w:t xml:space="preserve">- - - </w:t>
      </w:r>
    </w:p>
    <w:p w:rsidR="00451D61" w:rsidRDefault="00451D61" w:rsidP="00451D6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CC07E7">
        <w:rPr>
          <w:rFonts w:ascii="Arial" w:hAnsi="Arial" w:cs="Arial"/>
          <w:sz w:val="24"/>
          <w:szCs w:val="24"/>
        </w:rPr>
        <w:t>-</w:t>
      </w:r>
    </w:p>
    <w:p w:rsidR="00451D61" w:rsidRDefault="00451D61" w:rsidP="00451D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CC07E7">
        <w:rPr>
          <w:rFonts w:ascii="Arial" w:hAnsi="Arial" w:cs="Arial"/>
          <w:sz w:val="24"/>
          <w:szCs w:val="24"/>
        </w:rPr>
        <w:t>- - - - - - - - -</w:t>
      </w:r>
    </w:p>
    <w:p w:rsidR="00451D61" w:rsidRDefault="00451D61" w:rsidP="00451D61">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w:t>
      </w:r>
      <w:r>
        <w:rPr>
          <w:rFonts w:ascii="Arial" w:hAnsi="Arial" w:cs="Arial"/>
          <w:b/>
          <w:sz w:val="24"/>
          <w:szCs w:val="24"/>
        </w:rPr>
        <w:t xml:space="preserve">del acta de infracción de tránsito con número de folio </w:t>
      </w:r>
      <w:r w:rsidR="00424861">
        <w:rPr>
          <w:rFonts w:ascii="Arial" w:hAnsi="Arial" w:cs="Arial"/>
          <w:sz w:val="24"/>
          <w:szCs w:val="24"/>
        </w:rPr>
        <w:t>**********</w:t>
      </w:r>
      <w:r>
        <w:rPr>
          <w:rFonts w:ascii="Arial" w:hAnsi="Arial" w:cs="Arial"/>
          <w:b/>
          <w:sz w:val="24"/>
          <w:szCs w:val="24"/>
        </w:rPr>
        <w:t xml:space="preserve">, de veintiséis de agosto de dos mil diecinueve (26/08/2019), </w:t>
      </w:r>
      <w:r>
        <w:rPr>
          <w:rFonts w:ascii="Arial" w:hAnsi="Arial" w:cs="Arial"/>
          <w:sz w:val="24"/>
          <w:szCs w:val="24"/>
        </w:rPr>
        <w:t xml:space="preserve">emitida </w:t>
      </w:r>
      <w:r w:rsidRPr="00DA48D3">
        <w:rPr>
          <w:rFonts w:ascii="Arial" w:hAnsi="Arial" w:cs="Arial"/>
          <w:sz w:val="24"/>
          <w:szCs w:val="24"/>
        </w:rPr>
        <w:t xml:space="preserve">por </w:t>
      </w:r>
      <w:r w:rsidR="00424861">
        <w:rPr>
          <w:rFonts w:ascii="Arial" w:hAnsi="Arial" w:cs="Arial"/>
          <w:sz w:val="24"/>
          <w:szCs w:val="24"/>
        </w:rPr>
        <w:t>**********</w:t>
      </w:r>
      <w:r>
        <w:rPr>
          <w:rFonts w:ascii="Arial" w:hAnsi="Arial" w:cs="Arial"/>
          <w:sz w:val="24"/>
          <w:szCs w:val="24"/>
        </w:rPr>
        <w:t xml:space="preserve"> Policía Vial con número estadístico 133 de la Comisaría de Vialidad del Municipio de Oaxaca de Juárez; y como consecuencia se </w:t>
      </w:r>
      <w:r w:rsidRPr="00B36191">
        <w:rPr>
          <w:rFonts w:ascii="Arial" w:hAnsi="Arial" w:cs="Arial"/>
          <w:b/>
          <w:sz w:val="24"/>
          <w:szCs w:val="24"/>
        </w:rPr>
        <w:t>ordena</w:t>
      </w:r>
      <w:r>
        <w:rPr>
          <w:rFonts w:ascii="Arial" w:hAnsi="Arial" w:cs="Arial"/>
          <w:sz w:val="24"/>
          <w:szCs w:val="24"/>
        </w:rPr>
        <w:t xml:space="preserve"> al Policía Vial demandado, realizar las gestiones necesarias para la </w:t>
      </w:r>
      <w:r w:rsidRPr="00705D7D">
        <w:rPr>
          <w:rFonts w:ascii="Arial" w:hAnsi="Arial" w:cs="Arial"/>
          <w:b/>
          <w:bCs/>
          <w:sz w:val="24"/>
          <w:szCs w:val="24"/>
        </w:rPr>
        <w:t xml:space="preserve">devolución </w:t>
      </w:r>
      <w:r>
        <w:rPr>
          <w:rFonts w:ascii="Arial" w:hAnsi="Arial" w:cs="Arial"/>
          <w:sz w:val="24"/>
          <w:szCs w:val="24"/>
        </w:rPr>
        <w:t xml:space="preserve">a la actora </w:t>
      </w:r>
      <w:r w:rsidR="00424861">
        <w:rPr>
          <w:rFonts w:ascii="Arial" w:hAnsi="Arial" w:cs="Arial"/>
          <w:sz w:val="24"/>
          <w:szCs w:val="24"/>
        </w:rPr>
        <w:t>**********</w:t>
      </w:r>
      <w:r>
        <w:rPr>
          <w:rFonts w:ascii="Arial" w:hAnsi="Arial" w:cs="Arial"/>
          <w:sz w:val="24"/>
          <w:szCs w:val="24"/>
        </w:rPr>
        <w:t xml:space="preserve">, de la </w:t>
      </w:r>
      <w:r w:rsidRPr="00705D7D">
        <w:rPr>
          <w:rFonts w:ascii="Arial" w:hAnsi="Arial" w:cs="Arial"/>
          <w:b/>
          <w:bCs/>
          <w:sz w:val="24"/>
          <w:szCs w:val="24"/>
        </w:rPr>
        <w:t>placa de circulación trasera</w:t>
      </w:r>
      <w:r>
        <w:rPr>
          <w:rFonts w:ascii="Arial" w:hAnsi="Arial" w:cs="Arial"/>
          <w:sz w:val="24"/>
          <w:szCs w:val="24"/>
        </w:rPr>
        <w:t xml:space="preserve"> de su vehículo que le fuera retenida como garantía de pago, además, deberá realizar las acciones necesarias, para la </w:t>
      </w:r>
      <w:r w:rsidRPr="00705D7D">
        <w:rPr>
          <w:rFonts w:ascii="Arial" w:hAnsi="Arial" w:cs="Arial"/>
          <w:b/>
          <w:bCs/>
          <w:sz w:val="24"/>
          <w:szCs w:val="24"/>
        </w:rPr>
        <w:t>cancelación del acta de infracción en el sistema electrónico</w:t>
      </w:r>
      <w:r>
        <w:rPr>
          <w:rFonts w:ascii="Arial" w:hAnsi="Arial" w:cs="Arial"/>
          <w:sz w:val="24"/>
          <w:szCs w:val="24"/>
        </w:rPr>
        <w:t xml:space="preserve"> con que cuenta la Comisaría de Vialidad Municipal; lo anterior en términos precisados en el considerando SEXTO de esta resolución. - - - - - - - - - - - - </w:t>
      </w:r>
      <w:r w:rsidR="00955B3E">
        <w:rPr>
          <w:rFonts w:ascii="Arial" w:hAnsi="Arial" w:cs="Arial"/>
          <w:sz w:val="24"/>
          <w:szCs w:val="24"/>
        </w:rPr>
        <w:t xml:space="preserve">- - - - - - - - - - </w:t>
      </w:r>
    </w:p>
    <w:p w:rsidR="00451D61" w:rsidRDefault="00451D61" w:rsidP="00451D6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w:t>
      </w:r>
      <w:r>
        <w:rPr>
          <w:rFonts w:ascii="Arial" w:hAnsi="Arial" w:cs="Arial"/>
          <w:sz w:val="24"/>
          <w:szCs w:val="24"/>
        </w:rPr>
        <w:lastRenderedPageBreak/>
        <w:t xml:space="preserve">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E26CA7" w:rsidRPr="00F421BF" w:rsidRDefault="00451D61" w:rsidP="00424861">
      <w:pPr>
        <w:spacing w:line="360" w:lineRule="auto"/>
        <w:ind w:firstLine="708"/>
        <w:jc w:val="both"/>
      </w:pPr>
      <w:r>
        <w:rPr>
          <w:rFonts w:ascii="Arial" w:hAnsi="Arial" w:cs="Arial"/>
          <w:sz w:val="24"/>
          <w:szCs w:val="24"/>
        </w:rPr>
        <w:t>Así lo resolvió y firma el</w:t>
      </w:r>
      <w:r w:rsidRPr="00A4123A">
        <w:rPr>
          <w:rFonts w:ascii="Arial" w:hAnsi="Arial" w:cs="Arial"/>
          <w:sz w:val="24"/>
          <w:szCs w:val="24"/>
        </w:rPr>
        <w:t xml:space="preserve"> Licenciad</w:t>
      </w:r>
      <w:r>
        <w:rPr>
          <w:rFonts w:ascii="Arial" w:hAnsi="Arial" w:cs="Arial"/>
          <w:sz w:val="24"/>
          <w:szCs w:val="24"/>
        </w:rPr>
        <w:t xml:space="preserve">o ERNESTO GARCÍA GONZÁLEZ, Secretario de Acuerdos adscrito a la Séptima Sala Unitaria de Primera Instancia, autorizado por la Presidencia del </w:t>
      </w:r>
      <w:r w:rsidRPr="00A4123A">
        <w:rPr>
          <w:rFonts w:ascii="Arial" w:hAnsi="Arial" w:cs="Arial"/>
          <w:sz w:val="24"/>
          <w:szCs w:val="24"/>
        </w:rPr>
        <w:t>Tribunal de Justicia Administrativa para el Estado de Oaxaca</w:t>
      </w:r>
      <w:r>
        <w:rPr>
          <w:rFonts w:ascii="Arial" w:hAnsi="Arial" w:cs="Arial"/>
          <w:sz w:val="24"/>
          <w:szCs w:val="24"/>
        </w:rPr>
        <w:t>, para tramitar y resolver los asuntos radicados en esta Sala, mediante oficio emitido el día nueve de marzo de dos mil veinte, en términos de los artículos 13 fracción XIV, y 48, ambos del Reglamento Interno del Tribunal de Justicia Administrativa del Estado de Oaxaca, quien actúa legalmente con la Licenciada GUIE SHUBA NIEVES GARCÍA, Actuaria de esta Sala, que autoriza y da fe</w:t>
      </w:r>
      <w:r w:rsidRPr="00A4123A">
        <w:rPr>
          <w:rFonts w:ascii="Arial" w:hAnsi="Arial" w:cs="Arial"/>
          <w:sz w:val="24"/>
          <w:szCs w:val="24"/>
        </w:rPr>
        <w:t xml:space="preserve">. </w:t>
      </w:r>
      <w:r>
        <w:rPr>
          <w:rFonts w:ascii="Arial" w:hAnsi="Arial" w:cs="Arial"/>
          <w:sz w:val="24"/>
          <w:szCs w:val="24"/>
        </w:rPr>
        <w:t xml:space="preserve">- - - - - - - - - </w:t>
      </w:r>
      <w:r w:rsidR="005811C0">
        <w:rPr>
          <w:rFonts w:ascii="Arial" w:hAnsi="Arial" w:cs="Arial"/>
          <w:sz w:val="24"/>
          <w:szCs w:val="24"/>
        </w:rPr>
        <w:t>- - - - - - - -</w:t>
      </w:r>
    </w:p>
    <w:sectPr w:rsidR="00E26CA7" w:rsidRPr="00F421BF" w:rsidSect="00844F91">
      <w:headerReference w:type="even" r:id="rId8"/>
      <w:headerReference w:type="default" r:id="rId9"/>
      <w:footerReference w:type="default" r:id="rId10"/>
      <w:headerReference w:type="first" r:id="rId11"/>
      <w:pgSz w:w="12240" w:h="20160" w:code="5"/>
      <w:pgMar w:top="851" w:right="1701" w:bottom="3119" w:left="2268" w:header="1276" w:footer="201"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C11" w:rsidRDefault="00BA0C11" w:rsidP="00D833EF">
      <w:pPr>
        <w:spacing w:after="0" w:line="240" w:lineRule="auto"/>
      </w:pPr>
      <w:r>
        <w:separator/>
      </w:r>
    </w:p>
  </w:endnote>
  <w:endnote w:type="continuationSeparator" w:id="0">
    <w:p w:rsidR="00BA0C11" w:rsidRDefault="00BA0C11"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74518198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68276404" wp14:editId="4A34DFA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24861" w:rsidRPr="00424861">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27640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24861" w:rsidRPr="00424861">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C11" w:rsidRDefault="00BA0C11" w:rsidP="00D833EF">
      <w:pPr>
        <w:spacing w:after="0" w:line="240" w:lineRule="auto"/>
      </w:pPr>
      <w:r>
        <w:separator/>
      </w:r>
    </w:p>
  </w:footnote>
  <w:footnote w:type="continuationSeparator" w:id="0">
    <w:p w:rsidR="00BA0C11" w:rsidRDefault="00BA0C11" w:rsidP="00D833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BA0C11">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63" type="#_x0000_t75" style="position:absolute;margin-left:0;margin-top:0;width:441.75pt;height:440.3pt;z-index:-251653120;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E969B8"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15CDBD97" wp14:editId="10EEFAA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2C8DAD8F" wp14:editId="524801EB">
                                <wp:extent cx="1118870" cy="9747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CDBD97"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2C8DAD8F" wp14:editId="524801EB">
                          <wp:extent cx="1118870" cy="9747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F421BF">
      <w:rPr>
        <w:rFonts w:ascii="Bookman Old Style" w:hAnsi="Bookman Old Style"/>
        <w:b/>
      </w:rPr>
      <w:t>099</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C8265E">
      <w:rPr>
        <w:rFonts w:ascii="Bookman Old Style" w:hAnsi="Bookman Old Style"/>
        <w:b/>
        <w:sz w:val="24"/>
        <w:szCs w:val="24"/>
      </w:rPr>
      <w:t>9</w:t>
    </w:r>
  </w:p>
  <w:p w:rsidR="00A4373C" w:rsidRPr="00071C38" w:rsidRDefault="00424861"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230B8011" wp14:editId="0B3CD024">
              <wp:simplePos x="0" y="0"/>
              <wp:positionH relativeFrom="column">
                <wp:posOffset>-1209760</wp:posOffset>
              </wp:positionH>
              <wp:positionV relativeFrom="paragraph">
                <wp:posOffset>4133850</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424861" w:rsidRDefault="00424861" w:rsidP="0042486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0B8011" id="Cuadro de texto 3" o:spid="_x0000_s1027" type="#_x0000_t202" style="position:absolute;left:0;text-align:left;margin-left:-95.25pt;margin-top:325.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">
              <v:textbox>
                <w:txbxContent>
                  <w:p w:rsidR="00424861" w:rsidRDefault="00424861" w:rsidP="0042486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0288" behindDoc="1" locked="0" layoutInCell="1" allowOverlap="1" wp14:anchorId="74A42CC6" wp14:editId="59568B35">
          <wp:simplePos x="0" y="0"/>
          <wp:positionH relativeFrom="column">
            <wp:posOffset>-30480</wp:posOffset>
          </wp:positionH>
          <wp:positionV relativeFrom="paragraph">
            <wp:posOffset>3049270</wp:posOffset>
          </wp:positionV>
          <wp:extent cx="5257800" cy="4533900"/>
          <wp:effectExtent l="0" t="0" r="0" b="0"/>
          <wp:wrapNone/>
          <wp:docPr id="5" name="Imagen 5"/>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BA0C11">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5">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6"/>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8"/>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658"/>
    <w:rsid w:val="000013FF"/>
    <w:rsid w:val="00001A48"/>
    <w:rsid w:val="000049ED"/>
    <w:rsid w:val="00004A63"/>
    <w:rsid w:val="00004A9C"/>
    <w:rsid w:val="00007059"/>
    <w:rsid w:val="0001086F"/>
    <w:rsid w:val="00011FFB"/>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A6"/>
    <w:rsid w:val="00044D5E"/>
    <w:rsid w:val="000450A0"/>
    <w:rsid w:val="0005061B"/>
    <w:rsid w:val="00050A4D"/>
    <w:rsid w:val="000513BB"/>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2DCA"/>
    <w:rsid w:val="000D312B"/>
    <w:rsid w:val="000D427C"/>
    <w:rsid w:val="000D4871"/>
    <w:rsid w:val="000D4BA3"/>
    <w:rsid w:val="000D4BD1"/>
    <w:rsid w:val="000D59D6"/>
    <w:rsid w:val="000D5E0D"/>
    <w:rsid w:val="000D6443"/>
    <w:rsid w:val="000D6B19"/>
    <w:rsid w:val="000E08F5"/>
    <w:rsid w:val="000E0B48"/>
    <w:rsid w:val="000E191A"/>
    <w:rsid w:val="000E2332"/>
    <w:rsid w:val="000E3003"/>
    <w:rsid w:val="000E5724"/>
    <w:rsid w:val="000E7782"/>
    <w:rsid w:val="000E7798"/>
    <w:rsid w:val="000F00FD"/>
    <w:rsid w:val="000F0DF5"/>
    <w:rsid w:val="000F2454"/>
    <w:rsid w:val="000F3B43"/>
    <w:rsid w:val="000F46CA"/>
    <w:rsid w:val="000F6265"/>
    <w:rsid w:val="000F7052"/>
    <w:rsid w:val="001001EA"/>
    <w:rsid w:val="001005E9"/>
    <w:rsid w:val="00102843"/>
    <w:rsid w:val="00103338"/>
    <w:rsid w:val="00103901"/>
    <w:rsid w:val="00103A8B"/>
    <w:rsid w:val="00104882"/>
    <w:rsid w:val="001054C2"/>
    <w:rsid w:val="00105734"/>
    <w:rsid w:val="001059A6"/>
    <w:rsid w:val="00106CD2"/>
    <w:rsid w:val="0011041F"/>
    <w:rsid w:val="001134C2"/>
    <w:rsid w:val="00116979"/>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0B77"/>
    <w:rsid w:val="001F1626"/>
    <w:rsid w:val="001F16C7"/>
    <w:rsid w:val="001F228D"/>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646A"/>
    <w:rsid w:val="002168D4"/>
    <w:rsid w:val="0022023E"/>
    <w:rsid w:val="00220B0B"/>
    <w:rsid w:val="00220E31"/>
    <w:rsid w:val="002238D8"/>
    <w:rsid w:val="0022507D"/>
    <w:rsid w:val="00226A51"/>
    <w:rsid w:val="002300D8"/>
    <w:rsid w:val="00231F31"/>
    <w:rsid w:val="002328EF"/>
    <w:rsid w:val="00233665"/>
    <w:rsid w:val="00233A6C"/>
    <w:rsid w:val="00234DFA"/>
    <w:rsid w:val="00235314"/>
    <w:rsid w:val="002364D5"/>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A67E7"/>
    <w:rsid w:val="002B081A"/>
    <w:rsid w:val="002B1968"/>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06775"/>
    <w:rsid w:val="00310272"/>
    <w:rsid w:val="003116AE"/>
    <w:rsid w:val="00311A47"/>
    <w:rsid w:val="00313EF7"/>
    <w:rsid w:val="0031596B"/>
    <w:rsid w:val="0031764C"/>
    <w:rsid w:val="00317F1D"/>
    <w:rsid w:val="00321680"/>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5F21"/>
    <w:rsid w:val="003B6872"/>
    <w:rsid w:val="003B7236"/>
    <w:rsid w:val="003C099A"/>
    <w:rsid w:val="003C0FFF"/>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3F90"/>
    <w:rsid w:val="00404FE5"/>
    <w:rsid w:val="00407AB6"/>
    <w:rsid w:val="00410BC3"/>
    <w:rsid w:val="004112FC"/>
    <w:rsid w:val="0041169F"/>
    <w:rsid w:val="00412A78"/>
    <w:rsid w:val="00412E1E"/>
    <w:rsid w:val="004136D8"/>
    <w:rsid w:val="00414DE2"/>
    <w:rsid w:val="00415157"/>
    <w:rsid w:val="00416ADB"/>
    <w:rsid w:val="00423729"/>
    <w:rsid w:val="00424831"/>
    <w:rsid w:val="0042486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1D61"/>
    <w:rsid w:val="004548EC"/>
    <w:rsid w:val="004551C7"/>
    <w:rsid w:val="004561F8"/>
    <w:rsid w:val="00457206"/>
    <w:rsid w:val="00461206"/>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2965"/>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21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1C0"/>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EB4"/>
    <w:rsid w:val="005E3229"/>
    <w:rsid w:val="005E7415"/>
    <w:rsid w:val="005F09CB"/>
    <w:rsid w:val="005F1556"/>
    <w:rsid w:val="005F2F71"/>
    <w:rsid w:val="005F4D36"/>
    <w:rsid w:val="005F4EF8"/>
    <w:rsid w:val="005F7C87"/>
    <w:rsid w:val="00600FF3"/>
    <w:rsid w:val="00601425"/>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42B88"/>
    <w:rsid w:val="006458C1"/>
    <w:rsid w:val="00645A01"/>
    <w:rsid w:val="00646F58"/>
    <w:rsid w:val="00652EE1"/>
    <w:rsid w:val="00652FC2"/>
    <w:rsid w:val="00653ECC"/>
    <w:rsid w:val="0065437C"/>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97ED7"/>
    <w:rsid w:val="006A0469"/>
    <w:rsid w:val="006A0E24"/>
    <w:rsid w:val="006A12EB"/>
    <w:rsid w:val="006A2763"/>
    <w:rsid w:val="006A34A3"/>
    <w:rsid w:val="006A3AED"/>
    <w:rsid w:val="006A6FCD"/>
    <w:rsid w:val="006A7EFB"/>
    <w:rsid w:val="006B04B4"/>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071"/>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FB4"/>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408C2"/>
    <w:rsid w:val="0084125A"/>
    <w:rsid w:val="00841F52"/>
    <w:rsid w:val="00842EBC"/>
    <w:rsid w:val="00843B65"/>
    <w:rsid w:val="00843CFE"/>
    <w:rsid w:val="00843F8B"/>
    <w:rsid w:val="00844E7F"/>
    <w:rsid w:val="00844F91"/>
    <w:rsid w:val="00845187"/>
    <w:rsid w:val="00845D86"/>
    <w:rsid w:val="008462EA"/>
    <w:rsid w:val="008501B6"/>
    <w:rsid w:val="0085021A"/>
    <w:rsid w:val="0085027D"/>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87F75"/>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192"/>
    <w:rsid w:val="008B67A1"/>
    <w:rsid w:val="008B6AEF"/>
    <w:rsid w:val="008B6B83"/>
    <w:rsid w:val="008B6EE0"/>
    <w:rsid w:val="008C07FC"/>
    <w:rsid w:val="008C11C7"/>
    <w:rsid w:val="008C1336"/>
    <w:rsid w:val="008C1FED"/>
    <w:rsid w:val="008C22A8"/>
    <w:rsid w:val="008C406A"/>
    <w:rsid w:val="008C5597"/>
    <w:rsid w:val="008C6E26"/>
    <w:rsid w:val="008C7277"/>
    <w:rsid w:val="008C77AE"/>
    <w:rsid w:val="008D04F2"/>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0FD1"/>
    <w:rsid w:val="009410DB"/>
    <w:rsid w:val="00944EF8"/>
    <w:rsid w:val="009466BE"/>
    <w:rsid w:val="0094726B"/>
    <w:rsid w:val="00947A61"/>
    <w:rsid w:val="00947C8D"/>
    <w:rsid w:val="00950B6F"/>
    <w:rsid w:val="009515B9"/>
    <w:rsid w:val="00951F9A"/>
    <w:rsid w:val="00954C03"/>
    <w:rsid w:val="00955B3E"/>
    <w:rsid w:val="009577F1"/>
    <w:rsid w:val="00960206"/>
    <w:rsid w:val="00960613"/>
    <w:rsid w:val="00960E7E"/>
    <w:rsid w:val="009622BE"/>
    <w:rsid w:val="00962F11"/>
    <w:rsid w:val="009653B2"/>
    <w:rsid w:val="00965DDA"/>
    <w:rsid w:val="0096714F"/>
    <w:rsid w:val="00970AF4"/>
    <w:rsid w:val="00970C17"/>
    <w:rsid w:val="009713F9"/>
    <w:rsid w:val="00972891"/>
    <w:rsid w:val="00973F6E"/>
    <w:rsid w:val="0097537F"/>
    <w:rsid w:val="00975689"/>
    <w:rsid w:val="00975B6A"/>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2983"/>
    <w:rsid w:val="00A6662A"/>
    <w:rsid w:val="00A66A3E"/>
    <w:rsid w:val="00A67207"/>
    <w:rsid w:val="00A7127D"/>
    <w:rsid w:val="00A73074"/>
    <w:rsid w:val="00A7400D"/>
    <w:rsid w:val="00A74A5F"/>
    <w:rsid w:val="00A7542B"/>
    <w:rsid w:val="00A76E72"/>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69B"/>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13D2"/>
    <w:rsid w:val="00B13991"/>
    <w:rsid w:val="00B172A6"/>
    <w:rsid w:val="00B21B9B"/>
    <w:rsid w:val="00B21C52"/>
    <w:rsid w:val="00B22262"/>
    <w:rsid w:val="00B23E60"/>
    <w:rsid w:val="00B24E94"/>
    <w:rsid w:val="00B25D89"/>
    <w:rsid w:val="00B27A39"/>
    <w:rsid w:val="00B27EB1"/>
    <w:rsid w:val="00B30869"/>
    <w:rsid w:val="00B30FD8"/>
    <w:rsid w:val="00B311B5"/>
    <w:rsid w:val="00B33658"/>
    <w:rsid w:val="00B3389F"/>
    <w:rsid w:val="00B34D8B"/>
    <w:rsid w:val="00B35960"/>
    <w:rsid w:val="00B36336"/>
    <w:rsid w:val="00B37194"/>
    <w:rsid w:val="00B41351"/>
    <w:rsid w:val="00B42B9C"/>
    <w:rsid w:val="00B43FC1"/>
    <w:rsid w:val="00B4438C"/>
    <w:rsid w:val="00B446B5"/>
    <w:rsid w:val="00B50DCD"/>
    <w:rsid w:val="00B51181"/>
    <w:rsid w:val="00B514C0"/>
    <w:rsid w:val="00B51BAA"/>
    <w:rsid w:val="00B52E6F"/>
    <w:rsid w:val="00B55090"/>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255"/>
    <w:rsid w:val="00B8759F"/>
    <w:rsid w:val="00B87741"/>
    <w:rsid w:val="00B91F86"/>
    <w:rsid w:val="00B956D1"/>
    <w:rsid w:val="00B96E10"/>
    <w:rsid w:val="00B96E70"/>
    <w:rsid w:val="00B97F15"/>
    <w:rsid w:val="00BA0C11"/>
    <w:rsid w:val="00BA17DE"/>
    <w:rsid w:val="00BA19A5"/>
    <w:rsid w:val="00BA2F60"/>
    <w:rsid w:val="00BA360E"/>
    <w:rsid w:val="00BA3D4C"/>
    <w:rsid w:val="00BA4765"/>
    <w:rsid w:val="00BA652C"/>
    <w:rsid w:val="00BB2104"/>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792"/>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410EC"/>
    <w:rsid w:val="00C42E1F"/>
    <w:rsid w:val="00C43E02"/>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574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5E"/>
    <w:rsid w:val="00C826F4"/>
    <w:rsid w:val="00C82F5A"/>
    <w:rsid w:val="00C841FE"/>
    <w:rsid w:val="00C91953"/>
    <w:rsid w:val="00C931CE"/>
    <w:rsid w:val="00C933EF"/>
    <w:rsid w:val="00C94B2A"/>
    <w:rsid w:val="00CA0232"/>
    <w:rsid w:val="00CA31D9"/>
    <w:rsid w:val="00CA32A4"/>
    <w:rsid w:val="00CA4DAA"/>
    <w:rsid w:val="00CA71EF"/>
    <w:rsid w:val="00CB0014"/>
    <w:rsid w:val="00CB10D9"/>
    <w:rsid w:val="00CB2949"/>
    <w:rsid w:val="00CB2B14"/>
    <w:rsid w:val="00CB39FA"/>
    <w:rsid w:val="00CB3FE2"/>
    <w:rsid w:val="00CB53C1"/>
    <w:rsid w:val="00CB6D89"/>
    <w:rsid w:val="00CB7A90"/>
    <w:rsid w:val="00CC02F9"/>
    <w:rsid w:val="00CC07E7"/>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3F47"/>
    <w:rsid w:val="00CE4D42"/>
    <w:rsid w:val="00CE5F11"/>
    <w:rsid w:val="00CE6015"/>
    <w:rsid w:val="00CE70E3"/>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4FCA"/>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375"/>
    <w:rsid w:val="00D74A98"/>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149"/>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627"/>
    <w:rsid w:val="00E04EC8"/>
    <w:rsid w:val="00E05D06"/>
    <w:rsid w:val="00E062B4"/>
    <w:rsid w:val="00E074F0"/>
    <w:rsid w:val="00E111EA"/>
    <w:rsid w:val="00E112FE"/>
    <w:rsid w:val="00E118E2"/>
    <w:rsid w:val="00E153CB"/>
    <w:rsid w:val="00E15875"/>
    <w:rsid w:val="00E15C20"/>
    <w:rsid w:val="00E175C6"/>
    <w:rsid w:val="00E20031"/>
    <w:rsid w:val="00E21A77"/>
    <w:rsid w:val="00E22186"/>
    <w:rsid w:val="00E22368"/>
    <w:rsid w:val="00E231AB"/>
    <w:rsid w:val="00E232EF"/>
    <w:rsid w:val="00E23BD0"/>
    <w:rsid w:val="00E268FC"/>
    <w:rsid w:val="00E26A2D"/>
    <w:rsid w:val="00E26CA7"/>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85"/>
    <w:rsid w:val="00E45DAF"/>
    <w:rsid w:val="00E462FB"/>
    <w:rsid w:val="00E4641D"/>
    <w:rsid w:val="00E46EFD"/>
    <w:rsid w:val="00E50DB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97F5D"/>
    <w:rsid w:val="00EA0206"/>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1BF"/>
    <w:rsid w:val="00F4234B"/>
    <w:rsid w:val="00F42516"/>
    <w:rsid w:val="00F42FDC"/>
    <w:rsid w:val="00F441A3"/>
    <w:rsid w:val="00F44615"/>
    <w:rsid w:val="00F44CCA"/>
    <w:rsid w:val="00F4551B"/>
    <w:rsid w:val="00F45672"/>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3A77"/>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45A3"/>
    <w:rsid w:val="00FE7891"/>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BD705C70-AB88-4487-B2CB-6CCCA0640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27D"/>
    <w:pPr>
      <w:spacing w:after="200" w:line="276" w:lineRule="auto"/>
    </w:pPr>
  </w:style>
  <w:style w:type="paragraph" w:styleId="Ttulo1">
    <w:name w:val="heading 1"/>
    <w:basedOn w:val="Normal"/>
    <w:next w:val="Normal"/>
    <w:link w:val="Ttulo1Car"/>
    <w:uiPriority w:val="9"/>
    <w:qFormat/>
    <w:rsid w:val="002114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ind w:left="720"/>
      <w:contextualSpacing/>
    </w:pPr>
  </w:style>
  <w:style w:type="table" w:styleId="Tablaconcuadrcula">
    <w:name w:val="Table Grid"/>
    <w:basedOn w:val="Tablanormal"/>
    <w:uiPriority w:val="39"/>
    <w:rsid w:val="00F926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5B5A4-6FD8-4103-8298-D3D692487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4240</Words>
  <Characters>23324</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27509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TCA-Personal</cp:lastModifiedBy>
  <cp:revision>53</cp:revision>
  <cp:lastPrinted>2022-07-07T17:48:00Z</cp:lastPrinted>
  <dcterms:created xsi:type="dcterms:W3CDTF">2019-06-13T19:49:00Z</dcterms:created>
  <dcterms:modified xsi:type="dcterms:W3CDTF">2022-07-07T17:48:00Z</dcterms:modified>
</cp:coreProperties>
</file>