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3D1" w:rsidRPr="007B0581" w:rsidRDefault="001F43D1" w:rsidP="001F43D1">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1F43D1" w:rsidRPr="007B0581" w:rsidRDefault="001F43D1" w:rsidP="001F43D1">
      <w:pPr>
        <w:pStyle w:val="corte4fondo"/>
        <w:spacing w:line="276" w:lineRule="auto"/>
        <w:ind w:left="3544" w:right="-521" w:firstLine="0"/>
        <w:rPr>
          <w:rFonts w:cs="Arial"/>
          <w:b/>
          <w:sz w:val="24"/>
          <w:szCs w:val="24"/>
        </w:rPr>
      </w:pPr>
    </w:p>
    <w:p w:rsidR="001F43D1" w:rsidRPr="007B0581" w:rsidRDefault="001F43D1" w:rsidP="001F43D1">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104</w:t>
      </w:r>
      <w:r w:rsidRPr="007B0581">
        <w:rPr>
          <w:rFonts w:cs="Arial"/>
          <w:b/>
          <w:bCs/>
          <w:sz w:val="24"/>
          <w:szCs w:val="24"/>
        </w:rPr>
        <w:t>/20</w:t>
      </w:r>
      <w:r>
        <w:rPr>
          <w:rFonts w:cs="Arial"/>
          <w:b/>
          <w:bCs/>
          <w:sz w:val="24"/>
          <w:szCs w:val="24"/>
        </w:rPr>
        <w:t>21</w:t>
      </w:r>
      <w:r w:rsidRPr="007B0581">
        <w:rPr>
          <w:rFonts w:cs="Arial"/>
          <w:sz w:val="24"/>
          <w:szCs w:val="24"/>
        </w:rPr>
        <w:t xml:space="preserve">. </w:t>
      </w:r>
    </w:p>
    <w:p w:rsidR="001F43D1" w:rsidRPr="007B0581" w:rsidRDefault="001F43D1" w:rsidP="001F43D1">
      <w:pPr>
        <w:pStyle w:val="corte4fondo"/>
        <w:spacing w:line="276" w:lineRule="auto"/>
        <w:ind w:left="3544" w:right="-521" w:firstLine="0"/>
        <w:rPr>
          <w:rFonts w:cs="Arial"/>
          <w:sz w:val="24"/>
          <w:szCs w:val="24"/>
        </w:rPr>
      </w:pPr>
    </w:p>
    <w:p w:rsidR="001F43D1" w:rsidRPr="007B0581" w:rsidRDefault="001F43D1" w:rsidP="001F43D1">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1F43D1" w:rsidRPr="007B0581" w:rsidRDefault="001F43D1" w:rsidP="001F43D1">
      <w:pPr>
        <w:pStyle w:val="corte4fondo"/>
        <w:spacing w:line="276" w:lineRule="auto"/>
        <w:ind w:left="3544" w:right="-521" w:firstLine="0"/>
        <w:rPr>
          <w:rFonts w:cs="Arial"/>
          <w:b/>
          <w:i/>
          <w:sz w:val="24"/>
          <w:szCs w:val="24"/>
        </w:rPr>
      </w:pPr>
      <w:r w:rsidRPr="007B0581">
        <w:rPr>
          <w:rFonts w:cs="Arial"/>
          <w:b/>
          <w:i/>
          <w:sz w:val="24"/>
          <w:szCs w:val="24"/>
        </w:rPr>
        <w:t xml:space="preserve"> </w:t>
      </w:r>
    </w:p>
    <w:p w:rsidR="001F43D1" w:rsidRPr="007B0581" w:rsidRDefault="001F43D1" w:rsidP="001F43D1">
      <w:pPr>
        <w:pStyle w:val="corte4fondo"/>
        <w:spacing w:line="276" w:lineRule="auto"/>
        <w:ind w:left="3544" w:right="51" w:firstLine="0"/>
        <w:rPr>
          <w:rFonts w:cs="Arial"/>
          <w:bCs/>
          <w:sz w:val="24"/>
          <w:szCs w:val="24"/>
        </w:rPr>
      </w:pPr>
      <w:r w:rsidRPr="007B0581">
        <w:rPr>
          <w:rFonts w:cs="Arial"/>
          <w:b/>
          <w:sz w:val="24"/>
          <w:szCs w:val="24"/>
        </w:rPr>
        <w:t>AUTORIDA DEMANDADA:</w:t>
      </w:r>
      <w:r>
        <w:rPr>
          <w:rFonts w:cs="Arial"/>
          <w:b/>
          <w:sz w:val="24"/>
          <w:szCs w:val="24"/>
        </w:rPr>
        <w:t xml:space="preserve"> POLICIA VÍAL MUNICIPAL CON NÚMERO ESTADÍSTICO PV-268, **********, ELEMENTO ADSCRITA A LA SUBDIRECCIÓN DE TRÁNSITO Y MOVILIDAD DEL MUNICIPIO DE OAXACA DE JUÁREZ.</w:t>
      </w:r>
    </w:p>
    <w:p w:rsidR="001F43D1" w:rsidRPr="007B0581" w:rsidRDefault="001F43D1" w:rsidP="001F43D1">
      <w:pPr>
        <w:pStyle w:val="corte4fondo"/>
        <w:spacing w:line="276" w:lineRule="auto"/>
        <w:ind w:left="3544" w:right="51" w:firstLine="0"/>
        <w:rPr>
          <w:rFonts w:cs="Arial"/>
          <w:bCs/>
          <w:sz w:val="24"/>
          <w:szCs w:val="24"/>
        </w:rPr>
      </w:pPr>
    </w:p>
    <w:p w:rsidR="001F43D1" w:rsidRPr="007B0581" w:rsidRDefault="001F43D1" w:rsidP="001F43D1">
      <w:pPr>
        <w:pStyle w:val="corte4fondo"/>
        <w:spacing w:line="276" w:lineRule="auto"/>
        <w:ind w:left="3544" w:right="51" w:firstLine="0"/>
        <w:rPr>
          <w:rFonts w:cs="Arial"/>
          <w:bCs/>
          <w:sz w:val="24"/>
          <w:szCs w:val="24"/>
        </w:rPr>
      </w:pPr>
    </w:p>
    <w:p w:rsidR="001F43D1" w:rsidRDefault="001F43D1" w:rsidP="001F43D1">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VEINTISIETE</w:t>
      </w:r>
      <w:r w:rsidRPr="00C63305">
        <w:rPr>
          <w:rFonts w:ascii="Arial" w:hAnsi="Arial" w:cs="Arial"/>
          <w:b/>
          <w:sz w:val="24"/>
          <w:szCs w:val="24"/>
        </w:rPr>
        <w:t xml:space="preserve"> DE </w:t>
      </w:r>
      <w:r>
        <w:rPr>
          <w:rFonts w:ascii="Arial" w:hAnsi="Arial" w:cs="Arial"/>
          <w:b/>
          <w:sz w:val="24"/>
          <w:szCs w:val="24"/>
        </w:rPr>
        <w:t>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1F43D1" w:rsidRDefault="001F43D1" w:rsidP="001F43D1">
      <w:pPr>
        <w:spacing w:line="360" w:lineRule="auto"/>
        <w:jc w:val="both"/>
        <w:rPr>
          <w:rFonts w:ascii="Arial" w:hAnsi="Arial" w:cs="Arial"/>
          <w:b/>
          <w:sz w:val="24"/>
          <w:szCs w:val="24"/>
        </w:rPr>
      </w:pPr>
      <w:r w:rsidRPr="007B0581">
        <w:rPr>
          <w:rFonts w:ascii="Arial" w:hAnsi="Arial" w:cs="Arial"/>
          <w:b/>
          <w:sz w:val="24"/>
          <w:szCs w:val="24"/>
        </w:rPr>
        <w:t xml:space="preserve"> </w:t>
      </w:r>
    </w:p>
    <w:p w:rsidR="001F43D1" w:rsidRPr="007B0581" w:rsidRDefault="001F43D1" w:rsidP="001F43D1">
      <w:pPr>
        <w:contextualSpacing/>
        <w:jc w:val="both"/>
        <w:rPr>
          <w:rFonts w:ascii="Arial" w:hAnsi="Arial" w:cs="Arial"/>
          <w:b/>
          <w:sz w:val="24"/>
          <w:szCs w:val="24"/>
        </w:rPr>
      </w:pPr>
    </w:p>
    <w:p w:rsidR="001F43D1" w:rsidRDefault="001F43D1" w:rsidP="001F43D1">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0104</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veintitrés de noviembre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PV-268, adscrita a la subdirección de Tránsito y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1F43D1" w:rsidRPr="007B0581" w:rsidRDefault="001F43D1" w:rsidP="001F43D1">
      <w:pPr>
        <w:spacing w:line="360" w:lineRule="auto"/>
        <w:jc w:val="both"/>
        <w:rPr>
          <w:rFonts w:ascii="Arial" w:hAnsi="Arial" w:cs="Arial"/>
          <w:b/>
          <w:bCs/>
          <w:sz w:val="24"/>
          <w:szCs w:val="24"/>
        </w:rPr>
      </w:pPr>
    </w:p>
    <w:bookmarkEnd w:id="1"/>
    <w:p w:rsidR="001F43D1" w:rsidRPr="007B0581" w:rsidRDefault="001F43D1" w:rsidP="001F43D1">
      <w:pPr>
        <w:contextualSpacing/>
        <w:jc w:val="both"/>
        <w:rPr>
          <w:rFonts w:ascii="Arial" w:hAnsi="Arial" w:cs="Arial"/>
          <w:sz w:val="24"/>
          <w:szCs w:val="24"/>
        </w:rPr>
      </w:pPr>
    </w:p>
    <w:p w:rsidR="001F43D1" w:rsidRDefault="001F43D1" w:rsidP="001F43D1">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1F43D1" w:rsidRPr="007B0581" w:rsidRDefault="001F43D1" w:rsidP="001F43D1">
      <w:pPr>
        <w:spacing w:line="360" w:lineRule="auto"/>
        <w:ind w:firstLine="708"/>
        <w:jc w:val="center"/>
        <w:rPr>
          <w:rFonts w:ascii="Arial" w:hAnsi="Arial" w:cs="Arial"/>
          <w:b/>
          <w:spacing w:val="-3"/>
          <w:sz w:val="24"/>
          <w:szCs w:val="24"/>
          <w:lang w:val="es-ES_tradnl"/>
        </w:rPr>
      </w:pPr>
    </w:p>
    <w:p w:rsidR="001F43D1" w:rsidRPr="007B0581" w:rsidRDefault="001F43D1" w:rsidP="001F43D1">
      <w:pPr>
        <w:contextualSpacing/>
        <w:jc w:val="both"/>
        <w:rPr>
          <w:rFonts w:ascii="Arial" w:hAnsi="Arial" w:cs="Arial"/>
          <w:b/>
          <w:spacing w:val="-3"/>
          <w:sz w:val="24"/>
          <w:szCs w:val="24"/>
          <w:lang w:val="es-ES_tradnl"/>
        </w:rPr>
      </w:pPr>
    </w:p>
    <w:p w:rsidR="001F43D1" w:rsidRPr="007B0581" w:rsidRDefault="001F43D1" w:rsidP="001F43D1">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quince de diciembre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veintitrés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PV-268, adscrita a la Subdirección de Tránsito y Movilidad del Municipio de Oaxaca de Juárez, </w:t>
      </w:r>
      <w:r>
        <w:rPr>
          <w:rFonts w:cs="Arial"/>
          <w:b/>
          <w:sz w:val="24"/>
          <w:szCs w:val="24"/>
        </w:rPr>
        <w:t>**********</w:t>
      </w:r>
      <w:r w:rsidRPr="007B0581">
        <w:rPr>
          <w:rFonts w:ascii="Arial" w:hAnsi="Arial" w:cs="Arial"/>
          <w:sz w:val="24"/>
          <w:szCs w:val="24"/>
        </w:rPr>
        <w:t xml:space="preserve">. </w:t>
      </w:r>
    </w:p>
    <w:bookmarkEnd w:id="2"/>
    <w:p w:rsidR="001F43D1" w:rsidRPr="007B0581" w:rsidRDefault="001F43D1" w:rsidP="001F43D1">
      <w:pPr>
        <w:contextualSpacing/>
        <w:jc w:val="both"/>
        <w:rPr>
          <w:rFonts w:ascii="Arial" w:hAnsi="Arial" w:cs="Arial"/>
          <w:sz w:val="24"/>
          <w:szCs w:val="24"/>
        </w:rPr>
      </w:pPr>
    </w:p>
    <w:p w:rsidR="001F43D1" w:rsidRPr="007B0581" w:rsidRDefault="001F43D1" w:rsidP="001F43D1">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quince de diciembre de dos mil veintiuno</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1F43D1" w:rsidRPr="007B0581" w:rsidRDefault="001F43D1" w:rsidP="001F43D1">
      <w:pPr>
        <w:pStyle w:val="corte4fondo"/>
        <w:spacing w:line="240" w:lineRule="auto"/>
        <w:ind w:right="51" w:firstLine="567"/>
        <w:contextualSpacing/>
        <w:rPr>
          <w:rFonts w:cs="Arial"/>
          <w:bCs/>
          <w:sz w:val="24"/>
          <w:szCs w:val="24"/>
        </w:rPr>
      </w:pPr>
      <w:r w:rsidRPr="007B0581">
        <w:rPr>
          <w:rFonts w:cs="Arial"/>
          <w:bCs/>
          <w:sz w:val="24"/>
          <w:szCs w:val="24"/>
        </w:rPr>
        <w:tab/>
      </w:r>
    </w:p>
    <w:p w:rsidR="001F43D1" w:rsidRPr="007B0581" w:rsidRDefault="001F43D1" w:rsidP="001F43D1">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catorce de marzo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268, </w:t>
      </w:r>
      <w:r>
        <w:rPr>
          <w:rFonts w:cs="Arial"/>
          <w:b/>
          <w:sz w:val="24"/>
          <w:szCs w:val="24"/>
        </w:rPr>
        <w:t>**********</w:t>
      </w:r>
      <w:r>
        <w:rPr>
          <w:rFonts w:cs="Arial"/>
          <w:sz w:val="24"/>
          <w:szCs w:val="24"/>
        </w:rPr>
        <w:t>, elemento adscrita a la Subdirección de Tránsito y Movilidad del Municipio de Oaxaca de Juárez</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veinticinco de abril de dos mil veintidós, para la celebración de la audiencia final.</w:t>
      </w:r>
    </w:p>
    <w:p w:rsidR="001F43D1" w:rsidRPr="007B0581" w:rsidRDefault="001F43D1" w:rsidP="001F43D1">
      <w:pPr>
        <w:pStyle w:val="corte4fondo"/>
        <w:spacing w:line="240" w:lineRule="auto"/>
        <w:ind w:right="51" w:firstLine="567"/>
        <w:contextualSpacing/>
        <w:rPr>
          <w:rFonts w:cs="Arial"/>
          <w:b/>
          <w:bCs/>
          <w:sz w:val="24"/>
          <w:szCs w:val="24"/>
        </w:rPr>
      </w:pPr>
    </w:p>
    <w:p w:rsidR="001F43D1" w:rsidRPr="007B0581" w:rsidRDefault="001F43D1" w:rsidP="001F43D1">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w:t>
      </w:r>
      <w:r w:rsidRPr="007B0581">
        <w:rPr>
          <w:rFonts w:cs="Arial"/>
          <w:b/>
          <w:bCs/>
          <w:sz w:val="24"/>
          <w:szCs w:val="24"/>
        </w:rPr>
        <w:t xml:space="preserve"> </w:t>
      </w:r>
      <w:r w:rsidRPr="007B0581">
        <w:rPr>
          <w:rFonts w:cs="Arial"/>
          <w:sz w:val="24"/>
          <w:szCs w:val="24"/>
          <w:lang w:val="es-ES"/>
        </w:rPr>
        <w:t xml:space="preserve">El </w:t>
      </w:r>
      <w:r>
        <w:rPr>
          <w:rFonts w:cs="Arial"/>
          <w:sz w:val="24"/>
          <w:szCs w:val="24"/>
          <w:lang w:val="es-ES"/>
        </w:rPr>
        <w:t>veinticinco de abril de dos mil veintidós</w:t>
      </w:r>
      <w:r w:rsidRPr="007B0581">
        <w:rPr>
          <w:rFonts w:cs="Arial"/>
          <w:bCs/>
          <w:sz w:val="24"/>
          <w:szCs w:val="24"/>
          <w:lang w:val="es-ES"/>
        </w:rPr>
        <w:t xml:space="preserve">, se llevó a cabo la audiencia final, </w:t>
      </w:r>
      <w:r w:rsidRPr="000C1307">
        <w:rPr>
          <w:rFonts w:cs="Arial"/>
          <w:sz w:val="24"/>
          <w:szCs w:val="24"/>
          <w:lang w:val="es-ES"/>
        </w:rPr>
        <w:t>sin la asistencia de las partes, ni persona alguna que legalmente las representara</w:t>
      </w:r>
      <w:r w:rsidRPr="000C1307">
        <w:rPr>
          <w:rFonts w:cs="Arial"/>
          <w:bCs/>
          <w:sz w:val="24"/>
          <w:szCs w:val="24"/>
          <w:lang w:val="es-ES"/>
        </w:rPr>
        <w:t xml:space="preserve">, </w:t>
      </w:r>
      <w:r w:rsidRPr="000C1307">
        <w:rPr>
          <w:rFonts w:cs="Arial"/>
          <w:sz w:val="24"/>
          <w:szCs w:val="24"/>
        </w:rPr>
        <w:t>asentando la Secretaria de Acuerdos de esta Sala, que las partes no formularon alegatos,</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1F43D1" w:rsidRDefault="001F43D1" w:rsidP="001F43D1">
      <w:pPr>
        <w:pStyle w:val="corte4fondo"/>
        <w:ind w:right="51" w:firstLine="567"/>
        <w:rPr>
          <w:rFonts w:cs="Arial"/>
          <w:b/>
          <w:spacing w:val="-3"/>
          <w:sz w:val="24"/>
          <w:szCs w:val="24"/>
        </w:rPr>
      </w:pPr>
    </w:p>
    <w:p w:rsidR="001F43D1" w:rsidRPr="007B0581" w:rsidRDefault="001F43D1" w:rsidP="001F43D1">
      <w:pPr>
        <w:pStyle w:val="corte4fondo"/>
        <w:ind w:right="51" w:firstLine="567"/>
        <w:rPr>
          <w:rFonts w:cs="Arial"/>
          <w:b/>
          <w:spacing w:val="-3"/>
          <w:sz w:val="24"/>
          <w:szCs w:val="24"/>
        </w:rPr>
      </w:pPr>
    </w:p>
    <w:p w:rsidR="001F43D1" w:rsidRDefault="001F43D1" w:rsidP="001F43D1">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1F43D1" w:rsidRPr="007B0581" w:rsidRDefault="001F43D1" w:rsidP="001F43D1">
      <w:pPr>
        <w:pStyle w:val="corte4fondo"/>
        <w:ind w:right="51" w:firstLine="567"/>
        <w:jc w:val="center"/>
        <w:rPr>
          <w:rFonts w:cs="Arial"/>
          <w:b/>
          <w:spacing w:val="-3"/>
          <w:sz w:val="24"/>
          <w:szCs w:val="24"/>
        </w:rPr>
      </w:pPr>
    </w:p>
    <w:p w:rsidR="001F43D1" w:rsidRPr="007B0581" w:rsidRDefault="001F43D1" w:rsidP="001F43D1">
      <w:pPr>
        <w:pStyle w:val="corte4fondo"/>
        <w:spacing w:line="240" w:lineRule="auto"/>
        <w:ind w:right="51" w:firstLine="567"/>
        <w:contextualSpacing/>
        <w:rPr>
          <w:rFonts w:cs="Arial"/>
          <w:bCs/>
          <w:sz w:val="24"/>
          <w:szCs w:val="24"/>
        </w:rPr>
      </w:pPr>
    </w:p>
    <w:p w:rsidR="001F43D1" w:rsidRPr="007B0581" w:rsidRDefault="001F43D1" w:rsidP="001F43D1">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párrafo primero, inciso B, fracción </w:t>
      </w:r>
      <w:r w:rsidRPr="00874440">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fracción I,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1F43D1" w:rsidRPr="007B0581" w:rsidRDefault="001F43D1" w:rsidP="001F43D1">
      <w:pPr>
        <w:spacing w:line="360" w:lineRule="auto"/>
        <w:jc w:val="both"/>
        <w:rPr>
          <w:rFonts w:ascii="Arial" w:hAnsi="Arial" w:cs="Arial"/>
          <w:sz w:val="24"/>
          <w:szCs w:val="24"/>
        </w:rPr>
      </w:pPr>
      <w:r w:rsidRPr="007B0581">
        <w:rPr>
          <w:rFonts w:ascii="Arial" w:hAnsi="Arial" w:cs="Arial"/>
          <w:sz w:val="24"/>
          <w:szCs w:val="24"/>
        </w:rPr>
        <w:t xml:space="preserve"> </w:t>
      </w:r>
    </w:p>
    <w:p w:rsidR="001F43D1" w:rsidRPr="007B0581" w:rsidRDefault="001F43D1" w:rsidP="001F43D1">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la de la autoridad demandada,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1F43D1" w:rsidRPr="007B0581" w:rsidRDefault="001F43D1" w:rsidP="001F43D1">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1F43D1" w:rsidRDefault="001F43D1" w:rsidP="001F43D1">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1F43D1" w:rsidRPr="007B0581" w:rsidRDefault="001F43D1" w:rsidP="001F43D1">
      <w:pPr>
        <w:pStyle w:val="corte4fondo"/>
        <w:ind w:right="51" w:firstLine="567"/>
        <w:rPr>
          <w:rFonts w:cs="Arial"/>
          <w:sz w:val="24"/>
          <w:szCs w:val="24"/>
        </w:rPr>
      </w:pPr>
    </w:p>
    <w:p w:rsidR="001F43D1" w:rsidRPr="007B0581" w:rsidRDefault="001F43D1" w:rsidP="001F43D1">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1F43D1" w:rsidRDefault="001F43D1" w:rsidP="001F43D1">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1F43D1" w:rsidRPr="007B0581" w:rsidRDefault="001F43D1" w:rsidP="001F43D1">
      <w:pPr>
        <w:pStyle w:val="Textonotapie"/>
        <w:widowControl w:val="0"/>
        <w:spacing w:line="360" w:lineRule="auto"/>
        <w:ind w:firstLine="708"/>
        <w:jc w:val="both"/>
        <w:rPr>
          <w:rFonts w:ascii="Arial" w:hAnsi="Arial" w:cs="Arial"/>
          <w:sz w:val="24"/>
          <w:szCs w:val="24"/>
          <w:lang w:eastAsia="es-MX"/>
        </w:rPr>
      </w:pPr>
    </w:p>
    <w:p w:rsidR="001F43D1" w:rsidRPr="007B0581" w:rsidRDefault="001F43D1" w:rsidP="001F43D1">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1F43D1" w:rsidRDefault="001F43D1" w:rsidP="001F43D1">
      <w:pPr>
        <w:pStyle w:val="Textonotapie"/>
        <w:widowControl w:val="0"/>
        <w:spacing w:line="360" w:lineRule="auto"/>
        <w:ind w:left="1701" w:right="1469"/>
        <w:jc w:val="both"/>
        <w:rPr>
          <w:rFonts w:ascii="Arial" w:hAnsi="Arial" w:cs="Arial"/>
          <w:b/>
          <w:sz w:val="24"/>
          <w:szCs w:val="24"/>
          <w:lang w:eastAsia="es-MX"/>
        </w:rPr>
      </w:pPr>
    </w:p>
    <w:p w:rsidR="001F43D1" w:rsidRPr="007B0581" w:rsidRDefault="001F43D1" w:rsidP="001F43D1">
      <w:pPr>
        <w:pStyle w:val="Textonotapie"/>
        <w:widowControl w:val="0"/>
        <w:spacing w:line="360" w:lineRule="auto"/>
        <w:ind w:left="1701" w:right="1469"/>
        <w:jc w:val="both"/>
        <w:rPr>
          <w:rFonts w:ascii="Arial" w:hAnsi="Arial" w:cs="Arial"/>
          <w:b/>
          <w:sz w:val="24"/>
          <w:szCs w:val="24"/>
          <w:lang w:eastAsia="es-MX"/>
        </w:rPr>
      </w:pPr>
    </w:p>
    <w:p w:rsidR="001F43D1" w:rsidRDefault="001F43D1" w:rsidP="001F43D1">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 actora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veintitrés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PV-268,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cumple con lo establecido en el artículo 16 de la Constitución Política de los Estados Unidos Mexicanos y con lo dispuesto en el numeral 17 de la Ley  de Procedimiento y Justicia Administrativa para el Estado de Oaxaca, pues para que el acta de infracción se encuentre debidamente fundada y motivada es necesario que la autoridad competente establezca los preceptos legales aplicables al caso concreto, expresar los motivos de su determinación y todas aquellas circunstancias que se tomaron en consideración para ello, estableciendo la adecuación entre el hecho y la norma jurídica aplicable al caso.</w:t>
      </w:r>
    </w:p>
    <w:p w:rsidR="001F43D1" w:rsidRDefault="001F43D1" w:rsidP="001F43D1">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1F43D1" w:rsidRDefault="001F43D1" w:rsidP="001F43D1">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cs="Arial"/>
          <w:b/>
          <w:bCs/>
          <w:sz w:val="24"/>
          <w:szCs w:val="24"/>
        </w:rPr>
        <w:t xml:space="preserve"> </w:t>
      </w:r>
      <w:r w:rsidRPr="009901D5">
        <w:rPr>
          <w:rFonts w:ascii="Arial" w:hAnsi="Arial" w:cs="Arial"/>
          <w:b/>
          <w:bCs/>
          <w:sz w:val="24"/>
          <w:szCs w:val="24"/>
        </w:rPr>
        <w:t>PV-</w:t>
      </w:r>
      <w:r>
        <w:rPr>
          <w:rFonts w:ascii="Arial" w:hAnsi="Arial" w:cs="Arial"/>
          <w:b/>
          <w:bCs/>
          <w:sz w:val="24"/>
          <w:szCs w:val="24"/>
        </w:rPr>
        <w:t>268</w:t>
      </w:r>
      <w:r w:rsidRPr="00E508B9">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refiere que el acto se encuentra fundado y motivado, dado que el Reglamento de Vialidad para el Municipio de Oaxaca de Juárez, regula el procedimiento relativo a la imposición de sanciones por infracciones en materia de </w:t>
      </w:r>
      <w:r>
        <w:rPr>
          <w:rFonts w:ascii="Arial" w:hAnsi="Arial" w:cs="Arial"/>
          <w:sz w:val="24"/>
          <w:szCs w:val="24"/>
        </w:rPr>
        <w:lastRenderedPageBreak/>
        <w:t xml:space="preserve">tránsito, asimismo el Reglamento constituye un conjunto de normas de carácter general para dar cumplimiento a las leyes. </w:t>
      </w:r>
    </w:p>
    <w:p w:rsidR="001F43D1" w:rsidRDefault="001F43D1" w:rsidP="001F43D1">
      <w:pPr>
        <w:spacing w:line="360" w:lineRule="auto"/>
        <w:ind w:firstLine="708"/>
        <w:jc w:val="both"/>
        <w:rPr>
          <w:rFonts w:ascii="Arial" w:hAnsi="Arial" w:cs="Arial"/>
          <w:sz w:val="24"/>
          <w:szCs w:val="24"/>
        </w:rPr>
      </w:pPr>
    </w:p>
    <w:p w:rsidR="001F43D1" w:rsidRDefault="001F43D1" w:rsidP="001F43D1">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veintitrés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PV-268, adscrita a la Subdirección de Tránsito y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w:t>
      </w:r>
      <w:r w:rsidRPr="00681630">
        <w:rPr>
          <w:rFonts w:ascii="Arial" w:hAnsi="Arial" w:cs="Arial"/>
          <w:bCs/>
          <w:sz w:val="24"/>
          <w:szCs w:val="24"/>
        </w:rPr>
        <w:t>se dice lo anterior</w:t>
      </w:r>
      <w:r w:rsidRPr="00402863">
        <w:rPr>
          <w:rFonts w:ascii="Arial" w:hAnsi="Arial" w:cs="Arial"/>
          <w:bCs/>
          <w:sz w:val="24"/>
          <w:szCs w:val="24"/>
        </w:rPr>
        <w:t xml:space="preserve"> en </w:t>
      </w:r>
      <w:r>
        <w:rPr>
          <w:rFonts w:ascii="Arial" w:hAnsi="Arial" w:cs="Arial"/>
          <w:bCs/>
          <w:sz w:val="24"/>
          <w:szCs w:val="24"/>
        </w:rPr>
        <w:t>razón</w:t>
      </w:r>
      <w:r w:rsidRPr="00402863">
        <w:rPr>
          <w:rFonts w:ascii="Arial" w:hAnsi="Arial" w:cs="Arial"/>
          <w:bCs/>
          <w:sz w:val="24"/>
          <w:szCs w:val="24"/>
        </w:rPr>
        <w:t xml:space="preserve"> que</w:t>
      </w:r>
      <w:r>
        <w:rPr>
          <w:rFonts w:ascii="Arial" w:hAnsi="Arial" w:cs="Arial"/>
          <w:bCs/>
          <w:sz w:val="24"/>
          <w:szCs w:val="24"/>
        </w:rPr>
        <w:t xml:space="preserve"> la autoridad vial no narra las circunstancias de modo, lugar y tiempo, esto es, describir de manera clara y completa como sucedieron los hechos, relatando la hipótesis legal que la llevaron a concluir que efectivamente se desplegó la conducta infractora, hecho que no sucedió, esto es, no especificó o detalló las razones y motivos de cómo llegó a la conclusión de que la actora se encontraba estacionada en doble fila, ya que el hecho de subrayar el apartado y plasmar de puño y letra, estacionarse en doble fila, no es suficiente para considerar que la conducta desplegada por la actora, </w:t>
      </w:r>
      <w:r w:rsidRPr="007D3526">
        <w:rPr>
          <w:rFonts w:ascii="Arial" w:hAnsi="Arial" w:cs="Arial"/>
          <w:bCs/>
          <w:sz w:val="24"/>
          <w:szCs w:val="24"/>
        </w:rPr>
        <w:t>encuadra</w:t>
      </w:r>
      <w:r>
        <w:rPr>
          <w:rFonts w:ascii="Arial" w:hAnsi="Arial" w:cs="Arial"/>
          <w:bCs/>
          <w:sz w:val="24"/>
          <w:szCs w:val="24"/>
        </w:rPr>
        <w:t xml:space="preserve"> en el supuesto legal que se plasmó, lo cual permitiera tener la posibilidad a la actora de conocer las razones y motivos por los cuales supuestamente infringió la norma contenida en el Reglamento de Vialidad para el Municipio de Oaxaca de Juárez, y en su oportunidad efectuar su defensa.</w:t>
      </w:r>
    </w:p>
    <w:p w:rsidR="001F43D1" w:rsidRDefault="001F43D1" w:rsidP="001F43D1">
      <w:pPr>
        <w:spacing w:line="360" w:lineRule="auto"/>
        <w:ind w:firstLine="709"/>
        <w:contextualSpacing/>
        <w:jc w:val="both"/>
        <w:rPr>
          <w:rFonts w:ascii="Arial" w:hAnsi="Arial" w:cs="Arial"/>
          <w:bCs/>
          <w:sz w:val="24"/>
          <w:szCs w:val="24"/>
        </w:rPr>
      </w:pPr>
    </w:p>
    <w:p w:rsidR="001F43D1" w:rsidRDefault="001F43D1" w:rsidP="001F43D1">
      <w:pPr>
        <w:spacing w:line="360" w:lineRule="auto"/>
        <w:ind w:firstLine="709"/>
        <w:contextualSpacing/>
        <w:jc w:val="both"/>
        <w:rPr>
          <w:rFonts w:ascii="Arial" w:hAnsi="Arial" w:cs="Arial"/>
          <w:bCs/>
          <w:sz w:val="24"/>
          <w:szCs w:val="24"/>
        </w:rPr>
      </w:pPr>
      <w:r>
        <w:rPr>
          <w:rFonts w:ascii="Arial" w:hAnsi="Arial" w:cs="Arial"/>
          <w:bCs/>
          <w:sz w:val="24"/>
          <w:szCs w:val="24"/>
        </w:rPr>
        <w:t xml:space="preserve"> Por cuanto hace a la fundamentación que realiza la autoridad demandada, si bien es cierto que plasmó de puño y letra los artículos 60, fracción III y 86 fracción IX, también lo es que, omite plasmar a que ley se refirió, dejando en incertidumbre jurídica a la actora, al no saber la disposición legal que aplicó y en su oportunidad realizar su defensa, siendo imperioso para la demandada, el plasmar además de los artículos y las fracciones, la ley aplicable. </w:t>
      </w:r>
    </w:p>
    <w:p w:rsidR="001F43D1" w:rsidRDefault="001F43D1" w:rsidP="001F43D1">
      <w:pPr>
        <w:spacing w:line="360" w:lineRule="auto"/>
        <w:ind w:firstLine="709"/>
        <w:contextualSpacing/>
        <w:jc w:val="both"/>
        <w:rPr>
          <w:rFonts w:ascii="Arial" w:hAnsi="Arial" w:cs="Arial"/>
          <w:bCs/>
          <w:sz w:val="24"/>
          <w:szCs w:val="24"/>
        </w:rPr>
      </w:pPr>
    </w:p>
    <w:p w:rsidR="001F43D1" w:rsidRPr="00BB7DA2" w:rsidRDefault="001F43D1" w:rsidP="001F43D1">
      <w:pPr>
        <w:spacing w:line="360" w:lineRule="auto"/>
        <w:ind w:firstLine="709"/>
        <w:contextualSpacing/>
        <w:jc w:val="both"/>
        <w:rPr>
          <w:rFonts w:ascii="Arial" w:hAnsi="Arial" w:cs="Arial"/>
          <w:sz w:val="24"/>
          <w:szCs w:val="24"/>
        </w:rPr>
      </w:pPr>
      <w:bookmarkStart w:id="3" w:name="_Hlk101177052"/>
      <w:bookmarkStart w:id="4" w:name="_Hlk101176842"/>
      <w:r w:rsidRPr="00BB7DA2">
        <w:rPr>
          <w:rFonts w:ascii="Arial" w:hAnsi="Arial" w:cs="Arial"/>
          <w:sz w:val="24"/>
          <w:szCs w:val="24"/>
        </w:rPr>
        <w:t xml:space="preserve">Por lo que concierne a la prueba objetada por la autoridad demandada, consistente en el original del acta de infracción con número de folio </w:t>
      </w:r>
      <w:r>
        <w:rPr>
          <w:rFonts w:cs="Arial"/>
          <w:b/>
          <w:sz w:val="24"/>
          <w:szCs w:val="24"/>
        </w:rPr>
        <w:t>**********</w:t>
      </w:r>
      <w:r w:rsidRPr="00BB7DA2">
        <w:rPr>
          <w:rFonts w:ascii="Arial" w:hAnsi="Arial" w:cs="Arial"/>
          <w:sz w:val="24"/>
          <w:szCs w:val="24"/>
        </w:rPr>
        <w:t xml:space="preserve"> de veintitrés de noviembre de dos mil veintiuno, no ha lugar a su petición, en virtud que la demandada solo hace referencia a objetar la documental exhibida por la actora y, en el presente asunto no se advierte prueba alguna fehaciente para desvirtuar el contenido de dicho documento.</w:t>
      </w:r>
      <w:bookmarkEnd w:id="3"/>
    </w:p>
    <w:bookmarkEnd w:id="4"/>
    <w:p w:rsidR="001F43D1" w:rsidRDefault="001F43D1" w:rsidP="001F43D1">
      <w:pPr>
        <w:spacing w:line="360" w:lineRule="auto"/>
        <w:ind w:firstLine="709"/>
        <w:contextualSpacing/>
        <w:jc w:val="both"/>
        <w:rPr>
          <w:rFonts w:ascii="Arial" w:hAnsi="Arial" w:cs="Arial"/>
          <w:bCs/>
          <w:sz w:val="24"/>
          <w:szCs w:val="24"/>
        </w:rPr>
      </w:pPr>
    </w:p>
    <w:p w:rsidR="001F43D1" w:rsidRDefault="001F43D1" w:rsidP="001F43D1">
      <w:pPr>
        <w:spacing w:line="360" w:lineRule="auto"/>
        <w:ind w:firstLine="709"/>
        <w:contextualSpacing/>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w:t>
      </w:r>
      <w:r>
        <w:rPr>
          <w:rFonts w:ascii="Arial" w:hAnsi="Arial" w:cs="Arial"/>
          <w:sz w:val="24"/>
          <w:szCs w:val="24"/>
        </w:rPr>
        <w:lastRenderedPageBreak/>
        <w:t xml:space="preserve">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fracción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veintitrés de noviembre de dos mil veintiuno, </w:t>
      </w:r>
      <w:r w:rsidRPr="00A84B6D">
        <w:rPr>
          <w:rFonts w:ascii="Arial" w:hAnsi="Arial" w:cs="Arial"/>
          <w:sz w:val="24"/>
          <w:szCs w:val="24"/>
        </w:rPr>
        <w:t>emitida por</w:t>
      </w:r>
      <w:r>
        <w:rPr>
          <w:rFonts w:ascii="Arial" w:hAnsi="Arial" w:cs="Arial"/>
          <w:sz w:val="24"/>
          <w:szCs w:val="24"/>
        </w:rPr>
        <w:t xml:space="preserve"> 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PV-268, </w:t>
      </w:r>
      <w:r>
        <w:rPr>
          <w:rFonts w:cs="Arial"/>
          <w:b/>
          <w:sz w:val="24"/>
          <w:szCs w:val="24"/>
        </w:rPr>
        <w:t>**********</w:t>
      </w:r>
      <w:r w:rsidRPr="00A84B6D">
        <w:rPr>
          <w:rFonts w:ascii="Arial" w:hAnsi="Arial" w:cs="Arial"/>
          <w:bCs/>
          <w:sz w:val="24"/>
          <w:szCs w:val="24"/>
        </w:rPr>
        <w:t>,</w:t>
      </w:r>
      <w:r>
        <w:rPr>
          <w:rFonts w:ascii="Arial" w:hAnsi="Arial" w:cs="Arial"/>
          <w:bCs/>
          <w:sz w:val="24"/>
          <w:szCs w:val="24"/>
        </w:rPr>
        <w:t xml:space="preserve"> por las razones y motivos emitidas en el presente considerando</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bCs/>
          <w:sz w:val="24"/>
          <w:szCs w:val="24"/>
        </w:rPr>
        <w:t>.</w:t>
      </w:r>
    </w:p>
    <w:p w:rsidR="001F43D1" w:rsidRDefault="001F43D1" w:rsidP="001F43D1">
      <w:pPr>
        <w:spacing w:line="360" w:lineRule="auto"/>
        <w:ind w:firstLine="709"/>
        <w:contextualSpacing/>
        <w:jc w:val="both"/>
        <w:rPr>
          <w:rFonts w:ascii="Arial" w:hAnsi="Arial" w:cs="Arial"/>
          <w:bCs/>
          <w:sz w:val="24"/>
          <w:szCs w:val="24"/>
        </w:rPr>
      </w:pPr>
    </w:p>
    <w:p w:rsidR="001F43D1" w:rsidRPr="007B0581" w:rsidRDefault="001F43D1" w:rsidP="001F43D1">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847C13">
        <w:rPr>
          <w:rFonts w:ascii="Arial" w:hAnsi="Arial" w:cs="Arial"/>
          <w:b/>
          <w:bCs/>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1F43D1" w:rsidRPr="007B0581" w:rsidRDefault="001F43D1" w:rsidP="001F43D1">
      <w:pPr>
        <w:spacing w:line="360" w:lineRule="auto"/>
        <w:ind w:right="-93" w:firstLine="708"/>
        <w:jc w:val="both"/>
        <w:rPr>
          <w:rFonts w:ascii="Arial" w:eastAsia="Calibri" w:hAnsi="Arial" w:cs="Arial"/>
          <w:color w:val="000000"/>
          <w:sz w:val="24"/>
          <w:szCs w:val="24"/>
          <w:lang w:val="es-MX" w:eastAsia="en-US"/>
        </w:rPr>
      </w:pPr>
    </w:p>
    <w:p w:rsidR="001F43D1" w:rsidRPr="007B0581" w:rsidRDefault="001F43D1" w:rsidP="001F43D1">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1F43D1" w:rsidRPr="007B0581" w:rsidRDefault="001F43D1" w:rsidP="001F43D1">
      <w:pPr>
        <w:spacing w:line="360" w:lineRule="auto"/>
        <w:ind w:firstLine="708"/>
        <w:jc w:val="both"/>
        <w:rPr>
          <w:rFonts w:ascii="Arial" w:eastAsia="Calibri" w:hAnsi="Arial" w:cs="Arial"/>
          <w:color w:val="000000"/>
          <w:sz w:val="24"/>
          <w:szCs w:val="24"/>
          <w:lang w:val="es-MX" w:eastAsia="en-US"/>
        </w:rPr>
      </w:pPr>
    </w:p>
    <w:p w:rsidR="001F43D1" w:rsidRDefault="001F43D1" w:rsidP="001F43D1">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1F43D1" w:rsidRPr="007B0581" w:rsidRDefault="001F43D1" w:rsidP="001F43D1">
      <w:pPr>
        <w:tabs>
          <w:tab w:val="left" w:pos="3786"/>
        </w:tabs>
        <w:spacing w:line="360" w:lineRule="auto"/>
        <w:ind w:firstLine="708"/>
        <w:jc w:val="both"/>
        <w:rPr>
          <w:rFonts w:ascii="Arial" w:hAnsi="Arial" w:cs="Arial"/>
          <w:b/>
          <w:sz w:val="24"/>
          <w:szCs w:val="24"/>
        </w:rPr>
      </w:pPr>
    </w:p>
    <w:p w:rsidR="001F43D1" w:rsidRPr="007B0581" w:rsidRDefault="001F43D1" w:rsidP="001F43D1">
      <w:pPr>
        <w:tabs>
          <w:tab w:val="left" w:pos="3932"/>
        </w:tabs>
        <w:jc w:val="both"/>
        <w:rPr>
          <w:rFonts w:ascii="Arial" w:hAnsi="Arial" w:cs="Arial"/>
          <w:b/>
          <w:sz w:val="24"/>
          <w:szCs w:val="24"/>
        </w:rPr>
      </w:pPr>
      <w:r w:rsidRPr="007B0581">
        <w:rPr>
          <w:rFonts w:ascii="Arial" w:hAnsi="Arial" w:cs="Arial"/>
          <w:b/>
          <w:sz w:val="24"/>
          <w:szCs w:val="24"/>
        </w:rPr>
        <w:tab/>
      </w:r>
    </w:p>
    <w:p w:rsidR="001F43D1" w:rsidRPr="007B0581" w:rsidRDefault="001F43D1" w:rsidP="001F43D1">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1F43D1" w:rsidRPr="007B0581" w:rsidRDefault="001F43D1" w:rsidP="001F43D1">
      <w:pPr>
        <w:pStyle w:val="Textoindependiente"/>
        <w:ind w:firstLine="709"/>
        <w:contextualSpacing/>
        <w:jc w:val="both"/>
        <w:rPr>
          <w:rFonts w:ascii="Arial" w:hAnsi="Arial" w:cs="Arial"/>
          <w:b/>
          <w:sz w:val="24"/>
          <w:szCs w:val="24"/>
        </w:rPr>
      </w:pPr>
    </w:p>
    <w:p w:rsidR="001F43D1" w:rsidRPr="007B0581" w:rsidRDefault="001F43D1" w:rsidP="001F43D1">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1F43D1" w:rsidRDefault="001F43D1" w:rsidP="001F43D1">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1F43D1" w:rsidRPr="007B0581" w:rsidRDefault="001F43D1" w:rsidP="001F43D1">
      <w:pPr>
        <w:ind w:right="51" w:firstLine="567"/>
        <w:contextualSpacing/>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1F43D1" w:rsidRPr="007B0581" w:rsidRDefault="001F43D1" w:rsidP="001F43D1">
      <w:pPr>
        <w:ind w:right="51"/>
        <w:contextualSpacing/>
        <w:jc w:val="both"/>
        <w:rPr>
          <w:rFonts w:ascii="Arial" w:hAnsi="Arial" w:cs="Arial"/>
          <w:sz w:val="24"/>
          <w:szCs w:val="24"/>
          <w:lang w:val="es-MX"/>
        </w:rPr>
      </w:pPr>
    </w:p>
    <w:p w:rsidR="001F43D1" w:rsidRDefault="001F43D1" w:rsidP="001F43D1">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noviembre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PV-268, </w:t>
      </w:r>
      <w:r>
        <w:rPr>
          <w:rFonts w:cs="Arial"/>
          <w:b/>
          <w:sz w:val="24"/>
          <w:szCs w:val="24"/>
        </w:rPr>
        <w:t>**********</w:t>
      </w:r>
      <w:bookmarkStart w:id="5" w:name="_GoBack"/>
      <w:bookmarkEnd w:id="5"/>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a</w:t>
      </w:r>
      <w:r w:rsidRPr="00A84B6D">
        <w:rPr>
          <w:rFonts w:ascii="Arial" w:hAnsi="Arial" w:cs="Arial"/>
          <w:sz w:val="24"/>
          <w:szCs w:val="24"/>
        </w:rPr>
        <w:t xml:space="preserve"> a la </w:t>
      </w:r>
      <w:r>
        <w:rPr>
          <w:rFonts w:ascii="Arial" w:hAnsi="Arial" w:cs="Arial"/>
          <w:sz w:val="24"/>
          <w:szCs w:val="24"/>
        </w:rPr>
        <w:t>Subdirección de Tránsito y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1F43D1" w:rsidRDefault="001F43D1" w:rsidP="001F43D1">
      <w:pPr>
        <w:spacing w:line="360" w:lineRule="auto"/>
        <w:ind w:right="51" w:firstLine="567"/>
        <w:jc w:val="both"/>
        <w:rPr>
          <w:rFonts w:ascii="Arial" w:hAnsi="Arial" w:cs="Arial"/>
          <w:sz w:val="24"/>
          <w:szCs w:val="24"/>
        </w:rPr>
      </w:pPr>
    </w:p>
    <w:p w:rsidR="001F43D1" w:rsidRDefault="001F43D1" w:rsidP="001F43D1">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lastRenderedPageBreak/>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1F43D1" w:rsidRDefault="001F43D1" w:rsidP="001F43D1">
      <w:pPr>
        <w:spacing w:line="360" w:lineRule="auto"/>
        <w:ind w:right="51" w:firstLine="567"/>
        <w:jc w:val="both"/>
        <w:rPr>
          <w:rFonts w:ascii="Arial" w:eastAsia="Calibri" w:hAnsi="Arial" w:cs="Arial"/>
          <w:b/>
          <w:color w:val="000000"/>
          <w:sz w:val="24"/>
          <w:szCs w:val="24"/>
          <w:lang w:val="es-MX" w:eastAsia="en-US"/>
        </w:rPr>
      </w:pPr>
    </w:p>
    <w:p w:rsidR="001F43D1" w:rsidRPr="007B0581" w:rsidRDefault="001F43D1" w:rsidP="001F43D1">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3D1" w:rsidRDefault="001F43D1" w:rsidP="001F43D1">
      <w:r>
        <w:separator/>
      </w:r>
    </w:p>
  </w:endnote>
  <w:endnote w:type="continuationSeparator" w:id="0">
    <w:p w:rsidR="001F43D1" w:rsidRDefault="001F43D1" w:rsidP="001F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3379B">
        <w:pPr>
          <w:pStyle w:val="Piedepgina"/>
          <w:jc w:val="center"/>
        </w:pPr>
        <w:r>
          <w:fldChar w:fldCharType="begin"/>
        </w:r>
        <w:r>
          <w:instrText>PAGE   \* MERGEFORMAT</w:instrText>
        </w:r>
        <w:r>
          <w:fldChar w:fldCharType="separate"/>
        </w:r>
        <w:r>
          <w:rPr>
            <w:noProof/>
          </w:rPr>
          <w:t>6</w:t>
        </w:r>
        <w:r>
          <w:fldChar w:fldCharType="end"/>
        </w:r>
      </w:p>
    </w:sdtContent>
  </w:sdt>
  <w:p w:rsidR="009525A3" w:rsidRDefault="0073379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3D1" w:rsidRDefault="001F43D1">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3CB78A22" wp14:editId="683B0C52">
              <wp:simplePos x="0" y="0"/>
              <wp:positionH relativeFrom="leftMargin">
                <wp:posOffset>272392</wp:posOffset>
              </wp:positionH>
              <wp:positionV relativeFrom="paragraph">
                <wp:posOffset>-5088790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43D1" w:rsidRDefault="001F43D1" w:rsidP="001F43D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B78A22" id="_x0000_t202" coordsize="21600,21600" o:spt="202" path="m,l,21600r21600,l21600,xe">
              <v:stroke joinstyle="miter"/>
              <v:path gradientshapeok="t" o:connecttype="rect"/>
            </v:shapetype>
            <v:shape id="Cuadro de texto 5" o:spid="_x0000_s1027" type="#_x0000_t202" style="position:absolute;margin-left:21.45pt;margin-top:-400.7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">
              <v:textbox>
                <w:txbxContent>
                  <w:p w:rsidR="001F43D1" w:rsidRDefault="001F43D1" w:rsidP="001F43D1">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3D1" w:rsidRDefault="001F43D1" w:rsidP="001F43D1">
      <w:r>
        <w:separator/>
      </w:r>
    </w:p>
  </w:footnote>
  <w:footnote w:type="continuationSeparator" w:id="0">
    <w:p w:rsidR="001F43D1" w:rsidRDefault="001F43D1" w:rsidP="001F4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1F43D1"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2C5B0382" wp14:editId="3AA25E6E">
              <wp:simplePos x="0" y="0"/>
              <wp:positionH relativeFrom="leftMargin">
                <wp:posOffset>272392</wp:posOffset>
              </wp:positionH>
              <wp:positionV relativeFrom="paragraph">
                <wp:posOffset>5487418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43D1" w:rsidRDefault="001F43D1" w:rsidP="001F43D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5B0382" id="_x0000_t202" coordsize="21600,21600" o:spt="202" path="m,l,21600r21600,l21600,xe">
              <v:stroke joinstyle="miter"/>
              <v:path gradientshapeok="t" o:connecttype="rect"/>
            </v:shapetype>
            <v:shape id="Cuadro de texto 4" o:spid="_x0000_s1026" type="#_x0000_t202" style="position:absolute;left:0;text-align:left;margin-left:21.45pt;margin-top:432.1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">
              <v:textbox>
                <w:txbxContent>
                  <w:p w:rsidR="001F43D1" w:rsidRDefault="001F43D1" w:rsidP="001F43D1">
                    <w:pPr>
                      <w:jc w:val="center"/>
                    </w:pPr>
                    <w:r>
                      <w:t>DATOS PERSONALES PROTEGIDOS POR EL ART.- 116 DE LA LGTAIP Y EL ART.- 61 DE LA LTAIPEO</w:t>
                    </w:r>
                  </w:p>
                </w:txbxContent>
              </v:textbox>
              <w10:wrap anchorx="margin"/>
            </v:shape>
          </w:pict>
        </mc:Fallback>
      </mc:AlternateContent>
    </w:r>
    <w:r w:rsidR="0073379B" w:rsidRPr="00A73AD7">
      <w:rPr>
        <w:rFonts w:ascii="Arial" w:hAnsi="Arial" w:cs="Arial"/>
        <w:noProof/>
        <w:sz w:val="18"/>
        <w:szCs w:val="18"/>
        <w:lang w:val="es-MX"/>
      </w:rPr>
      <w:drawing>
        <wp:anchor distT="0" distB="0" distL="114300" distR="114300" simplePos="0" relativeHeight="251659264" behindDoc="1" locked="0" layoutInCell="1" allowOverlap="1" wp14:anchorId="1CC23975" wp14:editId="6222F626">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79B">
      <w:rPr>
        <w:rFonts w:ascii="Arial" w:hAnsi="Arial" w:cs="Arial"/>
      </w:rPr>
      <w:t>0</w:t>
    </w:r>
    <w:r w:rsidR="0073379B">
      <w:rPr>
        <w:rFonts w:ascii="Arial" w:hAnsi="Arial" w:cs="Arial"/>
      </w:rPr>
      <w:t>104</w:t>
    </w:r>
    <w:r w:rsidR="0073379B" w:rsidRPr="00A73AD7">
      <w:rPr>
        <w:rFonts w:ascii="Arial" w:hAnsi="Arial" w:cs="Arial"/>
      </w:rPr>
      <w:t>/20</w:t>
    </w:r>
    <w:r w:rsidR="0073379B">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73379B">
    <w:pPr>
      <w:pStyle w:val="Encabezado"/>
    </w:pPr>
    <w:r>
      <w:rPr>
        <w:noProof/>
        <w:lang w:val="es-MX"/>
      </w:rPr>
      <w:drawing>
        <wp:anchor distT="0" distB="0" distL="114300" distR="114300" simplePos="0" relativeHeight="251661312" behindDoc="1" locked="0" layoutInCell="1" allowOverlap="1" wp14:anchorId="016A044B" wp14:editId="5B3366D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DFC5B42" wp14:editId="3545D78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3D1"/>
    <w:rsid w:val="001F43D1"/>
    <w:rsid w:val="00294EC6"/>
    <w:rsid w:val="004B1DB0"/>
    <w:rsid w:val="005223BF"/>
    <w:rsid w:val="00685BC3"/>
    <w:rsid w:val="0073379B"/>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C1F665F-582A-49A8-88D0-614C49B5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3D1"/>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1F43D1"/>
    <w:pPr>
      <w:spacing w:after="120"/>
    </w:pPr>
    <w:rPr>
      <w:lang w:val="x-none"/>
    </w:rPr>
  </w:style>
  <w:style w:type="character" w:customStyle="1" w:styleId="TextoindependienteCar">
    <w:name w:val="Texto independiente Car"/>
    <w:basedOn w:val="Fuentedeprrafopredeter"/>
    <w:link w:val="Textoindependiente"/>
    <w:uiPriority w:val="99"/>
    <w:rsid w:val="001F43D1"/>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1F43D1"/>
    <w:pPr>
      <w:autoSpaceDE w:val="0"/>
      <w:autoSpaceDN w:val="0"/>
    </w:pPr>
    <w:rPr>
      <w:lang w:eastAsia="es-ES"/>
    </w:rPr>
  </w:style>
  <w:style w:type="character" w:customStyle="1" w:styleId="TextonotapieCar">
    <w:name w:val="Texto nota pie Car"/>
    <w:basedOn w:val="Fuentedeprrafopredeter"/>
    <w:link w:val="Textonotapie"/>
    <w:uiPriority w:val="99"/>
    <w:rsid w:val="001F43D1"/>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1F43D1"/>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F43D1"/>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1F43D1"/>
    <w:pPr>
      <w:tabs>
        <w:tab w:val="center" w:pos="4419"/>
        <w:tab w:val="right" w:pos="8838"/>
      </w:tabs>
    </w:pPr>
  </w:style>
  <w:style w:type="character" w:customStyle="1" w:styleId="EncabezadoCar">
    <w:name w:val="Encabezado Car"/>
    <w:basedOn w:val="Fuentedeprrafopredeter"/>
    <w:link w:val="Encabezado"/>
    <w:uiPriority w:val="99"/>
    <w:rsid w:val="001F43D1"/>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F43D1"/>
    <w:pPr>
      <w:tabs>
        <w:tab w:val="center" w:pos="4419"/>
        <w:tab w:val="right" w:pos="8838"/>
      </w:tabs>
    </w:pPr>
  </w:style>
  <w:style w:type="character" w:customStyle="1" w:styleId="PiedepginaCar">
    <w:name w:val="Pie de página Car"/>
    <w:basedOn w:val="Fuentedeprrafopredeter"/>
    <w:link w:val="Piedepgina"/>
    <w:uiPriority w:val="99"/>
    <w:rsid w:val="001F43D1"/>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CE7"/>
    <w:rsid w:val="009D2C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ABAF4CD8954DE0BC4E8A6339E7BC48">
    <w:name w:val="01ABAF4CD8954DE0BC4E8A6339E7BC48"/>
    <w:rsid w:val="009D2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1775</Words>
  <Characters>9764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2023-04-14T17:05:00Z</dcterms:created>
  <dcterms:modified xsi:type="dcterms:W3CDTF">2023-04-14T17:18:00Z</dcterms:modified>
</cp:coreProperties>
</file>