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777593" w14:textId="77777777" w:rsidR="000F08D6" w:rsidRDefault="000F08D6" w:rsidP="00B21D31">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2FE6295F" w14:textId="77777777" w:rsidR="000F08D6" w:rsidRDefault="000F08D6" w:rsidP="00B21D3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105/2020</w:t>
      </w:r>
    </w:p>
    <w:p w14:paraId="2BCDF85B" w14:textId="64084591" w:rsidR="000F08D6" w:rsidRDefault="000F08D6" w:rsidP="00B21D31">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63/2019 QUINTA SALA UNITARIA DE PRIMERA INSTANCIA</w:t>
      </w:r>
    </w:p>
    <w:p w14:paraId="17BD828B" w14:textId="77777777" w:rsidR="000F08D6" w:rsidRDefault="000F08D6" w:rsidP="00B21D31">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bookmarkStart w:id="0" w:name="_GoBack"/>
      <w:bookmarkEnd w:id="0"/>
    </w:p>
    <w:p w14:paraId="5C45CCE9" w14:textId="0DB81924" w:rsidR="000F08D6" w:rsidRDefault="000F08D6" w:rsidP="000F08D6">
      <w:pPr>
        <w:spacing w:before="240" w:line="360" w:lineRule="auto"/>
        <w:jc w:val="both"/>
        <w:rPr>
          <w:rFonts w:ascii="Arial" w:hAnsi="Arial" w:cs="Arial"/>
          <w:b/>
          <w:sz w:val="26"/>
          <w:szCs w:val="26"/>
        </w:rPr>
      </w:pPr>
      <w:r>
        <w:rPr>
          <w:rFonts w:ascii="Arial" w:hAnsi="Arial" w:cs="Arial"/>
          <w:b/>
          <w:sz w:val="26"/>
          <w:szCs w:val="26"/>
        </w:rPr>
        <w:t>OAXACA DE JUÁREZ, OAXACA</w:t>
      </w:r>
      <w:r w:rsidR="006C3D9C">
        <w:rPr>
          <w:rFonts w:ascii="Arial" w:hAnsi="Arial" w:cs="Arial"/>
          <w:b/>
          <w:sz w:val="26"/>
          <w:szCs w:val="26"/>
        </w:rPr>
        <w:t>, A QUINCE DE ABRIL</w:t>
      </w:r>
      <w:r>
        <w:rPr>
          <w:rFonts w:ascii="Arial" w:hAnsi="Arial" w:cs="Arial"/>
          <w:b/>
          <w:sz w:val="26"/>
          <w:szCs w:val="26"/>
        </w:rPr>
        <w:t xml:space="preserve"> DE DOS MIL </w:t>
      </w:r>
      <w:r w:rsidR="006C3D9C">
        <w:rPr>
          <w:rFonts w:ascii="Arial" w:hAnsi="Arial" w:cs="Arial"/>
          <w:b/>
          <w:sz w:val="26"/>
          <w:szCs w:val="26"/>
        </w:rPr>
        <w:t>VEINTIUNO. -</w:t>
      </w:r>
      <w:r>
        <w:rPr>
          <w:rFonts w:ascii="Arial" w:hAnsi="Arial" w:cs="Arial"/>
          <w:b/>
          <w:sz w:val="26"/>
          <w:szCs w:val="26"/>
        </w:rPr>
        <w:t xml:space="preserve"> - - - - - - - - - - - - - - - - - - - - - - - - - - - - - - - - - - - - - - - - - -</w:t>
      </w:r>
    </w:p>
    <w:p w14:paraId="7CD2EC3E" w14:textId="2085BE00" w:rsidR="000F08D6" w:rsidRDefault="000F08D6" w:rsidP="000F08D6">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105/2020</w:t>
      </w:r>
      <w:r>
        <w:rPr>
          <w:rFonts w:ascii="Arial" w:hAnsi="Arial" w:cs="Arial"/>
          <w:sz w:val="26"/>
          <w:szCs w:val="26"/>
        </w:rPr>
        <w:t xml:space="preserve">, que remite la Secretaría General de Acuerdos, con motivo del recurso de revisión interpuesto por la </w:t>
      </w:r>
      <w:r>
        <w:rPr>
          <w:rFonts w:ascii="Arial" w:hAnsi="Arial" w:cs="Arial"/>
          <w:b/>
          <w:bCs/>
          <w:sz w:val="26"/>
          <w:szCs w:val="26"/>
        </w:rPr>
        <w:t>SÍNDICO PROCURADORA DE</w:t>
      </w:r>
      <w:r w:rsidR="006C3D9C">
        <w:rPr>
          <w:rFonts w:ascii="Arial" w:hAnsi="Arial" w:cs="Arial"/>
          <w:b/>
          <w:bCs/>
          <w:sz w:val="26"/>
          <w:szCs w:val="26"/>
        </w:rPr>
        <w:t>L HONORABLE AYUNTAMIENTO DE</w:t>
      </w:r>
      <w:r>
        <w:rPr>
          <w:rFonts w:ascii="Arial" w:hAnsi="Arial" w:cs="Arial"/>
          <w:b/>
          <w:bCs/>
          <w:sz w:val="26"/>
          <w:szCs w:val="26"/>
        </w:rPr>
        <w:t xml:space="preserve"> SANTA LUCÍA DEL CAMINO, OAXACA</w:t>
      </w:r>
      <w:r>
        <w:rPr>
          <w:rFonts w:ascii="Arial" w:hAnsi="Arial" w:cs="Arial"/>
          <w:sz w:val="26"/>
          <w:szCs w:val="26"/>
        </w:rPr>
        <w:t xml:space="preserve">, en contra de la sentencia de siete de febrero de dos mil veinte, dictada en el expediente </w:t>
      </w:r>
      <w:r>
        <w:rPr>
          <w:rFonts w:ascii="Arial" w:hAnsi="Arial" w:cs="Arial"/>
          <w:b/>
          <w:sz w:val="26"/>
          <w:szCs w:val="26"/>
        </w:rPr>
        <w:t>63/2019</w:t>
      </w:r>
      <w:r>
        <w:rPr>
          <w:rFonts w:ascii="Arial" w:hAnsi="Arial" w:cs="Arial"/>
          <w:sz w:val="26"/>
          <w:szCs w:val="26"/>
        </w:rPr>
        <w:t xml:space="preserve"> de la Quinta Sala Unitaria de Primera Instancia, relativo al juicio de nulidad promovido por</w:t>
      </w:r>
      <w:r w:rsidR="005D04A6">
        <w:rPr>
          <w:rFonts w:ascii="Arial" w:hAnsi="Arial" w:cs="Arial"/>
          <w:b/>
          <w:sz w:val="26"/>
          <w:szCs w:val="26"/>
        </w:rPr>
        <w:t xml:space="preserve"> ***********</w:t>
      </w:r>
      <w:r>
        <w:rPr>
          <w:rFonts w:ascii="Arial" w:hAnsi="Arial" w:cs="Arial"/>
          <w:b/>
          <w:sz w:val="26"/>
          <w:szCs w:val="26"/>
        </w:rPr>
        <w:t xml:space="preserve">, </w:t>
      </w:r>
      <w:r>
        <w:rPr>
          <w:rFonts w:ascii="Arial" w:hAnsi="Arial" w:cs="Arial"/>
          <w:sz w:val="26"/>
          <w:szCs w:val="26"/>
        </w:rPr>
        <w:t>en contra de</w:t>
      </w:r>
      <w:r w:rsidR="006C3D9C">
        <w:rPr>
          <w:rFonts w:ascii="Arial" w:hAnsi="Arial" w:cs="Arial"/>
          <w:sz w:val="26"/>
          <w:szCs w:val="26"/>
        </w:rPr>
        <w:t xml:space="preserve"> </w:t>
      </w:r>
      <w:r w:rsidR="005D04A6">
        <w:rPr>
          <w:rFonts w:ascii="Arial" w:hAnsi="Arial" w:cs="Arial"/>
          <w:b/>
          <w:bCs/>
          <w:sz w:val="26"/>
          <w:szCs w:val="26"/>
        </w:rPr>
        <w:t>***********</w:t>
      </w:r>
      <w:r w:rsidR="006C3D9C" w:rsidRPr="006C3D9C">
        <w:rPr>
          <w:rFonts w:ascii="Arial" w:hAnsi="Arial" w:cs="Arial"/>
          <w:b/>
          <w:bCs/>
          <w:sz w:val="26"/>
          <w:szCs w:val="26"/>
        </w:rPr>
        <w:t>, en su carácter de</w:t>
      </w:r>
      <w:r>
        <w:rPr>
          <w:rFonts w:ascii="Arial" w:hAnsi="Arial" w:cs="Arial"/>
          <w:sz w:val="26"/>
          <w:szCs w:val="26"/>
        </w:rPr>
        <w:t xml:space="preserve"> </w:t>
      </w:r>
      <w:r>
        <w:rPr>
          <w:rFonts w:ascii="Arial" w:hAnsi="Arial" w:cs="Arial"/>
          <w:b/>
          <w:bCs/>
          <w:sz w:val="26"/>
          <w:szCs w:val="26"/>
        </w:rPr>
        <w:t xml:space="preserve">POLICÍA VIAL </w:t>
      </w:r>
      <w:r w:rsidR="00A8689B">
        <w:rPr>
          <w:rFonts w:ascii="Arial" w:hAnsi="Arial" w:cs="Arial"/>
          <w:b/>
          <w:bCs/>
          <w:sz w:val="26"/>
          <w:szCs w:val="26"/>
        </w:rPr>
        <w:t xml:space="preserve">DEL </w:t>
      </w:r>
      <w:r>
        <w:rPr>
          <w:rFonts w:ascii="Arial" w:hAnsi="Arial" w:cs="Arial"/>
          <w:b/>
          <w:bCs/>
          <w:sz w:val="26"/>
          <w:szCs w:val="26"/>
        </w:rPr>
        <w:t>MUNICIPIO DE SANTA LUCÍA DEL CAMINO,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w:t>
      </w:r>
      <w:r w:rsidR="00BF640B">
        <w:rPr>
          <w:rFonts w:ascii="Arial" w:hAnsi="Arial" w:cs="Arial"/>
          <w:sz w:val="26"/>
          <w:szCs w:val="26"/>
        </w:rPr>
        <w:t xml:space="preserve">términos: </w:t>
      </w:r>
      <w:r w:rsidR="000D577F">
        <w:rPr>
          <w:rFonts w:ascii="Arial" w:hAnsi="Arial" w:cs="Arial"/>
          <w:sz w:val="26"/>
          <w:szCs w:val="26"/>
        </w:rPr>
        <w:t xml:space="preserve"> </w:t>
      </w:r>
    </w:p>
    <w:p w14:paraId="42BE126A" w14:textId="13FBEF72" w:rsidR="000F08D6" w:rsidRDefault="000F08D6" w:rsidP="000F08D6">
      <w:pPr>
        <w:spacing w:line="360" w:lineRule="auto"/>
        <w:jc w:val="center"/>
        <w:rPr>
          <w:rFonts w:ascii="Arial" w:hAnsi="Arial" w:cs="Arial"/>
          <w:b/>
          <w:bCs/>
          <w:sz w:val="26"/>
          <w:szCs w:val="26"/>
        </w:rPr>
      </w:pPr>
      <w:r>
        <w:rPr>
          <w:rFonts w:ascii="Arial" w:hAnsi="Arial" w:cs="Arial"/>
          <w:b/>
          <w:bCs/>
          <w:sz w:val="26"/>
          <w:szCs w:val="26"/>
        </w:rPr>
        <w:t>R E S U L T A N D O</w:t>
      </w:r>
    </w:p>
    <w:p w14:paraId="10D54B25" w14:textId="6D049D6F" w:rsidR="000F08D6" w:rsidRDefault="000F08D6" w:rsidP="000F08D6">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A8689B">
        <w:rPr>
          <w:rFonts w:ascii="Arial" w:hAnsi="Arial" w:cs="Arial"/>
          <w:sz w:val="26"/>
          <w:szCs w:val="26"/>
        </w:rPr>
        <w:t xml:space="preserve">siete de febrero </w:t>
      </w:r>
      <w:r>
        <w:rPr>
          <w:rFonts w:ascii="Arial" w:hAnsi="Arial" w:cs="Arial"/>
          <w:sz w:val="26"/>
          <w:szCs w:val="26"/>
        </w:rPr>
        <w:t xml:space="preserve">de dos mil </w:t>
      </w:r>
      <w:r w:rsidR="00A8689B">
        <w:rPr>
          <w:rFonts w:ascii="Arial" w:hAnsi="Arial" w:cs="Arial"/>
          <w:sz w:val="26"/>
          <w:szCs w:val="26"/>
        </w:rPr>
        <w:t xml:space="preserve">veinte, dictada por la Quinta </w:t>
      </w:r>
      <w:r>
        <w:rPr>
          <w:rFonts w:ascii="Arial" w:hAnsi="Arial" w:cs="Arial"/>
          <w:sz w:val="26"/>
          <w:szCs w:val="26"/>
        </w:rPr>
        <w:t xml:space="preserve">Sala Unitaria de Primera Instancia, </w:t>
      </w:r>
      <w:r w:rsidR="00A8689B">
        <w:rPr>
          <w:rFonts w:ascii="Arial" w:hAnsi="Arial" w:cs="Arial"/>
          <w:sz w:val="26"/>
          <w:szCs w:val="26"/>
        </w:rPr>
        <w:t xml:space="preserve">la </w:t>
      </w:r>
      <w:r w:rsidR="00A8689B">
        <w:rPr>
          <w:rFonts w:ascii="Arial" w:hAnsi="Arial" w:cs="Arial"/>
          <w:b/>
          <w:bCs/>
          <w:sz w:val="26"/>
          <w:szCs w:val="26"/>
        </w:rPr>
        <w:t>SÍNDICO PROCURADORA DE</w:t>
      </w:r>
      <w:r w:rsidR="00BF640B">
        <w:rPr>
          <w:rFonts w:ascii="Arial" w:hAnsi="Arial" w:cs="Arial"/>
          <w:b/>
          <w:bCs/>
          <w:sz w:val="26"/>
          <w:szCs w:val="26"/>
        </w:rPr>
        <w:t>L HONORABLE AYUNTAMIENTO DE</w:t>
      </w:r>
      <w:r w:rsidR="00A8689B">
        <w:rPr>
          <w:rFonts w:ascii="Arial" w:hAnsi="Arial" w:cs="Arial"/>
          <w:b/>
          <w:bCs/>
          <w:sz w:val="26"/>
          <w:szCs w:val="26"/>
        </w:rPr>
        <w:t xml:space="preserve"> SANTA LUCÍA DEL CAMINO, OAXACA</w:t>
      </w:r>
      <w:r>
        <w:rPr>
          <w:rFonts w:ascii="Arial" w:hAnsi="Arial" w:cs="Arial"/>
          <w:sz w:val="26"/>
          <w:szCs w:val="26"/>
        </w:rPr>
        <w:t xml:space="preserve">, interpuso en su contra recurso de </w:t>
      </w:r>
      <w:r w:rsidR="00BF640B">
        <w:rPr>
          <w:rFonts w:ascii="Arial" w:hAnsi="Arial" w:cs="Arial"/>
          <w:sz w:val="26"/>
          <w:szCs w:val="26"/>
        </w:rPr>
        <w:t>revisión. -</w:t>
      </w:r>
      <w:r w:rsidR="00A8689B">
        <w:rPr>
          <w:rFonts w:ascii="Arial" w:hAnsi="Arial" w:cs="Arial"/>
          <w:sz w:val="26"/>
          <w:szCs w:val="26"/>
        </w:rPr>
        <w:t xml:space="preserve"> - - - - - - - - - - - -</w:t>
      </w:r>
      <w:r w:rsidR="00BF640B">
        <w:rPr>
          <w:rFonts w:ascii="Arial" w:hAnsi="Arial" w:cs="Arial"/>
          <w:sz w:val="26"/>
          <w:szCs w:val="26"/>
        </w:rPr>
        <w:t xml:space="preserve"> - - - - - - - - - - - - - - - - - - - - - - - - - - - - - - -</w:t>
      </w:r>
    </w:p>
    <w:p w14:paraId="61B08DBA" w14:textId="271C1914" w:rsidR="000F08D6" w:rsidRDefault="000F08D6" w:rsidP="000F08D6">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 xml:space="preserve">Los puntos resolutivos de la sentencia recurrida son los </w:t>
      </w:r>
      <w:r w:rsidR="00BF640B">
        <w:rPr>
          <w:rFonts w:ascii="Arial" w:hAnsi="Arial" w:cs="Arial"/>
          <w:bCs/>
          <w:sz w:val="26"/>
          <w:szCs w:val="26"/>
        </w:rPr>
        <w:t>siguientes: -</w:t>
      </w:r>
      <w:r w:rsidR="00A8689B">
        <w:rPr>
          <w:rFonts w:ascii="Arial" w:hAnsi="Arial" w:cs="Arial"/>
          <w:bCs/>
          <w:sz w:val="26"/>
          <w:szCs w:val="26"/>
        </w:rPr>
        <w:t xml:space="preserve"> - - - - - - - - - - - - - - - - - - - - - - - - - - - - - - - - - - - - - - - - -</w:t>
      </w:r>
    </w:p>
    <w:p w14:paraId="4D39F6C1" w14:textId="6AFFFFEE" w:rsidR="00A8689B" w:rsidRDefault="000F08D6" w:rsidP="000F08D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Pr>
          <w:rFonts w:ascii="Arial" w:eastAsia="Times New Roman" w:hAnsi="Arial" w:cs="Arial"/>
          <w:b/>
          <w:bCs/>
          <w:i/>
          <w:iCs/>
          <w:sz w:val="24"/>
          <w:szCs w:val="24"/>
          <w:lang w:eastAsia="es-ES"/>
        </w:rPr>
        <w:t xml:space="preserve">PRIMERO. </w:t>
      </w:r>
      <w:r>
        <w:rPr>
          <w:rFonts w:ascii="Arial" w:eastAsia="Times New Roman" w:hAnsi="Arial" w:cs="Arial"/>
          <w:bCs/>
          <w:i/>
          <w:iCs/>
          <w:sz w:val="24"/>
          <w:szCs w:val="24"/>
          <w:lang w:eastAsia="es-ES"/>
        </w:rPr>
        <w:t xml:space="preserve">Esta </w:t>
      </w:r>
      <w:r w:rsidR="00A8689B">
        <w:rPr>
          <w:rFonts w:ascii="Arial" w:eastAsia="Times New Roman" w:hAnsi="Arial" w:cs="Arial"/>
          <w:bCs/>
          <w:i/>
          <w:iCs/>
          <w:sz w:val="24"/>
          <w:szCs w:val="24"/>
          <w:lang w:eastAsia="es-ES"/>
        </w:rPr>
        <w:t xml:space="preserve">Quinta </w:t>
      </w:r>
      <w:r>
        <w:rPr>
          <w:rFonts w:ascii="Arial" w:eastAsia="Times New Roman" w:hAnsi="Arial" w:cs="Arial"/>
          <w:bCs/>
          <w:i/>
          <w:iCs/>
          <w:sz w:val="24"/>
          <w:szCs w:val="24"/>
          <w:lang w:eastAsia="es-ES"/>
        </w:rPr>
        <w:t xml:space="preserve">Sala Unitaria del Tribunal de Justicia Administrativa del Estado de Oaxaca, es competente para conocer y resolver el presente </w:t>
      </w:r>
      <w:r w:rsidR="00BF640B">
        <w:rPr>
          <w:rFonts w:ascii="Arial" w:eastAsia="Times New Roman" w:hAnsi="Arial" w:cs="Arial"/>
          <w:bCs/>
          <w:i/>
          <w:iCs/>
          <w:sz w:val="24"/>
          <w:szCs w:val="24"/>
          <w:lang w:eastAsia="es-ES"/>
        </w:rPr>
        <w:t>juicio. -</w:t>
      </w:r>
      <w:r>
        <w:rPr>
          <w:rFonts w:ascii="Arial" w:eastAsia="Times New Roman" w:hAnsi="Arial" w:cs="Arial"/>
          <w:bCs/>
          <w:i/>
          <w:iCs/>
          <w:sz w:val="24"/>
          <w:szCs w:val="24"/>
          <w:lang w:eastAsia="es-ES"/>
        </w:rPr>
        <w:t xml:space="preserve"> - - - - - - - - - - - - -</w:t>
      </w:r>
      <w:r w:rsidR="00BF640B">
        <w:rPr>
          <w:rFonts w:ascii="Arial" w:eastAsia="Times New Roman" w:hAnsi="Arial" w:cs="Arial"/>
          <w:bCs/>
          <w:i/>
          <w:iCs/>
          <w:sz w:val="24"/>
          <w:szCs w:val="24"/>
          <w:lang w:eastAsia="es-ES"/>
        </w:rPr>
        <w:t xml:space="preserve"> - - - -</w:t>
      </w:r>
    </w:p>
    <w:p w14:paraId="43BC3051" w14:textId="50AC00E1" w:rsidR="00A8689B" w:rsidRDefault="000F08D6" w:rsidP="000F08D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las partes quedó acreditada </w:t>
      </w:r>
      <w:r w:rsidR="00A8689B">
        <w:rPr>
          <w:rFonts w:ascii="Arial" w:eastAsia="Times New Roman" w:hAnsi="Arial" w:cs="Arial"/>
          <w:bCs/>
          <w:i/>
          <w:iCs/>
          <w:sz w:val="24"/>
          <w:szCs w:val="24"/>
          <w:lang w:eastAsia="es-ES"/>
        </w:rPr>
        <w:t xml:space="preserve">en </w:t>
      </w:r>
      <w:r>
        <w:rPr>
          <w:rFonts w:ascii="Arial" w:eastAsia="Times New Roman" w:hAnsi="Arial" w:cs="Arial"/>
          <w:bCs/>
          <w:i/>
          <w:iCs/>
          <w:sz w:val="24"/>
          <w:szCs w:val="24"/>
          <w:lang w:eastAsia="es-ES"/>
        </w:rPr>
        <w:t xml:space="preserve">el considerando </w:t>
      </w:r>
      <w:r w:rsidRPr="00A8689B">
        <w:rPr>
          <w:rFonts w:ascii="Arial" w:eastAsia="Times New Roman" w:hAnsi="Arial" w:cs="Arial"/>
          <w:b/>
          <w:bCs/>
          <w:i/>
          <w:iCs/>
          <w:sz w:val="24"/>
          <w:szCs w:val="24"/>
          <w:lang w:eastAsia="es-ES"/>
        </w:rPr>
        <w:t>SEGUNDO</w:t>
      </w:r>
      <w:r>
        <w:rPr>
          <w:rFonts w:ascii="Arial" w:eastAsia="Times New Roman" w:hAnsi="Arial" w:cs="Arial"/>
          <w:bCs/>
          <w:i/>
          <w:iCs/>
          <w:sz w:val="24"/>
          <w:szCs w:val="24"/>
          <w:lang w:eastAsia="es-ES"/>
        </w:rPr>
        <w:t xml:space="preserve"> de </w:t>
      </w:r>
      <w:r w:rsidR="00A8689B">
        <w:rPr>
          <w:rFonts w:ascii="Arial" w:eastAsia="Times New Roman" w:hAnsi="Arial" w:cs="Arial"/>
          <w:bCs/>
          <w:i/>
          <w:iCs/>
          <w:sz w:val="24"/>
          <w:szCs w:val="24"/>
          <w:lang w:eastAsia="es-ES"/>
        </w:rPr>
        <w:t xml:space="preserve">esta </w:t>
      </w:r>
      <w:r w:rsidR="00BF640B">
        <w:rPr>
          <w:rFonts w:ascii="Arial" w:eastAsia="Times New Roman" w:hAnsi="Arial" w:cs="Arial"/>
          <w:bCs/>
          <w:i/>
          <w:iCs/>
          <w:sz w:val="24"/>
          <w:szCs w:val="24"/>
          <w:lang w:eastAsia="es-ES"/>
        </w:rPr>
        <w:t>sentencia. -</w:t>
      </w:r>
      <w:r>
        <w:rPr>
          <w:rFonts w:ascii="Arial" w:eastAsia="Times New Roman" w:hAnsi="Arial" w:cs="Arial"/>
          <w:bCs/>
          <w:i/>
          <w:iCs/>
          <w:sz w:val="24"/>
          <w:szCs w:val="24"/>
          <w:lang w:eastAsia="es-ES"/>
        </w:rPr>
        <w:t xml:space="preserve"> - - - - - - - </w:t>
      </w:r>
    </w:p>
    <w:p w14:paraId="259663FA" w14:textId="0393AAB0" w:rsidR="00A8689B" w:rsidRDefault="000F08D6" w:rsidP="000F08D6">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TERCERO. </w:t>
      </w:r>
      <w:r w:rsidR="00A8689B">
        <w:rPr>
          <w:rFonts w:ascii="Arial" w:eastAsia="Times New Roman" w:hAnsi="Arial" w:cs="Arial"/>
          <w:i/>
          <w:iCs/>
          <w:sz w:val="24"/>
          <w:szCs w:val="24"/>
          <w:lang w:eastAsia="es-ES"/>
        </w:rPr>
        <w:t xml:space="preserve">Se sobresee el presente juicio respecto de las autoridades </w:t>
      </w:r>
      <w:r w:rsidR="00A8689B">
        <w:rPr>
          <w:rFonts w:ascii="Arial" w:eastAsia="Times New Roman" w:hAnsi="Arial" w:cs="Arial"/>
          <w:b/>
          <w:i/>
          <w:iCs/>
          <w:sz w:val="24"/>
          <w:szCs w:val="24"/>
          <w:lang w:eastAsia="es-ES"/>
        </w:rPr>
        <w:t xml:space="preserve">PRESIDENTE MUNICIPAL Y COMISIONADO </w:t>
      </w:r>
      <w:r w:rsidR="00A8689B">
        <w:rPr>
          <w:rFonts w:ascii="Arial" w:eastAsia="Times New Roman" w:hAnsi="Arial" w:cs="Arial"/>
          <w:b/>
          <w:i/>
          <w:iCs/>
          <w:sz w:val="24"/>
          <w:szCs w:val="24"/>
          <w:lang w:eastAsia="es-ES"/>
        </w:rPr>
        <w:lastRenderedPageBreak/>
        <w:t>DE SEGURIDAD PÚBLICA DEL AYUNTAMIENTO DE SANTA LUC</w:t>
      </w:r>
      <w:r w:rsidR="007177FA">
        <w:rPr>
          <w:rFonts w:ascii="Arial" w:eastAsia="Times New Roman" w:hAnsi="Arial" w:cs="Arial"/>
          <w:b/>
          <w:i/>
          <w:iCs/>
          <w:sz w:val="24"/>
          <w:szCs w:val="24"/>
          <w:lang w:eastAsia="es-ES"/>
        </w:rPr>
        <w:t>I</w:t>
      </w:r>
      <w:r w:rsidR="00A8689B">
        <w:rPr>
          <w:rFonts w:ascii="Arial" w:eastAsia="Times New Roman" w:hAnsi="Arial" w:cs="Arial"/>
          <w:b/>
          <w:i/>
          <w:iCs/>
          <w:sz w:val="24"/>
          <w:szCs w:val="24"/>
          <w:lang w:eastAsia="es-ES"/>
        </w:rPr>
        <w:t xml:space="preserve">A </w:t>
      </w:r>
      <w:r w:rsidR="007177FA">
        <w:rPr>
          <w:rFonts w:ascii="Arial" w:eastAsia="Times New Roman" w:hAnsi="Arial" w:cs="Arial"/>
          <w:b/>
          <w:i/>
          <w:iCs/>
          <w:sz w:val="24"/>
          <w:szCs w:val="24"/>
          <w:lang w:eastAsia="es-ES"/>
        </w:rPr>
        <w:t xml:space="preserve">(sic) </w:t>
      </w:r>
      <w:r w:rsidR="00A8689B">
        <w:rPr>
          <w:rFonts w:ascii="Arial" w:eastAsia="Times New Roman" w:hAnsi="Arial" w:cs="Arial"/>
          <w:b/>
          <w:i/>
          <w:iCs/>
          <w:sz w:val="24"/>
          <w:szCs w:val="24"/>
          <w:lang w:eastAsia="es-ES"/>
        </w:rPr>
        <w:t xml:space="preserve">DEL CAMINO </w:t>
      </w:r>
      <w:r w:rsidR="00A8689B">
        <w:rPr>
          <w:rFonts w:ascii="Arial" w:eastAsia="Times New Roman" w:hAnsi="Arial" w:cs="Arial"/>
          <w:i/>
          <w:iCs/>
          <w:sz w:val="24"/>
          <w:szCs w:val="24"/>
          <w:lang w:eastAsia="es-ES"/>
        </w:rPr>
        <w:t xml:space="preserve">por los razonamientos expuestos en el </w:t>
      </w:r>
      <w:r w:rsidR="00A8689B">
        <w:rPr>
          <w:rFonts w:ascii="Arial" w:eastAsia="Times New Roman" w:hAnsi="Arial" w:cs="Arial"/>
          <w:b/>
          <w:i/>
          <w:iCs/>
          <w:sz w:val="24"/>
          <w:szCs w:val="24"/>
          <w:lang w:eastAsia="es-ES"/>
        </w:rPr>
        <w:t xml:space="preserve">CONSIDERANDO </w:t>
      </w:r>
      <w:r w:rsidR="00BF640B">
        <w:rPr>
          <w:rFonts w:ascii="Arial" w:eastAsia="Times New Roman" w:hAnsi="Arial" w:cs="Arial"/>
          <w:b/>
          <w:i/>
          <w:iCs/>
          <w:sz w:val="24"/>
          <w:szCs w:val="24"/>
          <w:lang w:eastAsia="es-ES"/>
        </w:rPr>
        <w:t xml:space="preserve">TERCERO </w:t>
      </w:r>
      <w:r w:rsidR="00BF640B">
        <w:rPr>
          <w:rFonts w:ascii="Arial" w:eastAsia="Times New Roman" w:hAnsi="Arial" w:cs="Arial"/>
          <w:i/>
          <w:iCs/>
          <w:sz w:val="24"/>
          <w:szCs w:val="24"/>
          <w:lang w:eastAsia="es-ES"/>
        </w:rPr>
        <w:t>de</w:t>
      </w:r>
      <w:r w:rsidR="00A8689B">
        <w:rPr>
          <w:rFonts w:ascii="Arial" w:eastAsia="Times New Roman" w:hAnsi="Arial" w:cs="Arial"/>
          <w:i/>
          <w:iCs/>
          <w:sz w:val="24"/>
          <w:szCs w:val="24"/>
          <w:lang w:eastAsia="es-ES"/>
        </w:rPr>
        <w:t xml:space="preserve"> esta </w:t>
      </w:r>
      <w:r w:rsidR="00BF640B">
        <w:rPr>
          <w:rFonts w:ascii="Arial" w:eastAsia="Times New Roman" w:hAnsi="Arial" w:cs="Arial"/>
          <w:i/>
          <w:iCs/>
          <w:sz w:val="24"/>
          <w:szCs w:val="24"/>
          <w:lang w:eastAsia="es-ES"/>
        </w:rPr>
        <w:t>sentencia</w:t>
      </w:r>
      <w:r w:rsidR="00BF640B">
        <w:rPr>
          <w:rFonts w:ascii="Arial" w:eastAsia="Times New Roman" w:hAnsi="Arial" w:cs="Arial"/>
          <w:bCs/>
          <w:i/>
          <w:iCs/>
          <w:sz w:val="24"/>
          <w:szCs w:val="24"/>
          <w:lang w:eastAsia="es-ES"/>
        </w:rPr>
        <w:t>. -</w:t>
      </w:r>
      <w:r>
        <w:rPr>
          <w:rFonts w:ascii="Arial" w:eastAsia="Times New Roman" w:hAnsi="Arial" w:cs="Arial"/>
          <w:bCs/>
          <w:i/>
          <w:iCs/>
          <w:sz w:val="24"/>
          <w:szCs w:val="24"/>
          <w:lang w:eastAsia="es-ES"/>
        </w:rPr>
        <w:t xml:space="preserve"> - - - - - - - - - - </w:t>
      </w:r>
      <w:r w:rsidR="00A8689B">
        <w:rPr>
          <w:rFonts w:ascii="Arial" w:eastAsia="Times New Roman" w:hAnsi="Arial" w:cs="Arial"/>
          <w:bCs/>
          <w:i/>
          <w:iCs/>
          <w:sz w:val="24"/>
          <w:szCs w:val="24"/>
          <w:lang w:eastAsia="es-ES"/>
        </w:rPr>
        <w:t xml:space="preserve">- - - - - - - - - - - - - - - - - - - - - - - - - - </w:t>
      </w:r>
    </w:p>
    <w:p w14:paraId="15862B6A" w14:textId="5D5C033E" w:rsidR="00A8689B" w:rsidRDefault="000F08D6" w:rsidP="000F08D6">
      <w:pPr>
        <w:widowControl w:val="0"/>
        <w:tabs>
          <w:tab w:val="left" w:pos="7938"/>
        </w:tabs>
        <w:spacing w:before="240" w:after="0" w:line="360" w:lineRule="auto"/>
        <w:ind w:left="1134" w:right="616"/>
        <w:jc w:val="both"/>
        <w:rPr>
          <w:rFonts w:ascii="Arial" w:eastAsia="Times New Roman" w:hAnsi="Arial" w:cs="Arial"/>
          <w:i/>
          <w:iCs/>
          <w:sz w:val="24"/>
          <w:szCs w:val="24"/>
          <w:lang w:eastAsia="es-ES"/>
        </w:rPr>
      </w:pPr>
      <w:r>
        <w:rPr>
          <w:rFonts w:ascii="Arial" w:eastAsia="Times New Roman" w:hAnsi="Arial" w:cs="Arial"/>
          <w:b/>
          <w:bCs/>
          <w:i/>
          <w:iCs/>
          <w:sz w:val="24"/>
          <w:szCs w:val="24"/>
          <w:lang w:eastAsia="es-ES"/>
        </w:rPr>
        <w:t xml:space="preserve">CUARTO. </w:t>
      </w:r>
      <w:r w:rsidR="00A8689B" w:rsidRPr="00A8689B">
        <w:rPr>
          <w:rFonts w:ascii="Arial" w:eastAsia="Times New Roman" w:hAnsi="Arial" w:cs="Arial"/>
          <w:b/>
          <w:i/>
          <w:iCs/>
          <w:sz w:val="24"/>
          <w:szCs w:val="24"/>
          <w:lang w:eastAsia="es-ES"/>
        </w:rPr>
        <w:t>SE DECLARA LA</w:t>
      </w:r>
      <w:r w:rsidR="00A8689B">
        <w:rPr>
          <w:rFonts w:ascii="Arial" w:eastAsia="Times New Roman" w:hAnsi="Arial" w:cs="Arial"/>
          <w:i/>
          <w:iCs/>
          <w:sz w:val="24"/>
          <w:szCs w:val="24"/>
          <w:lang w:eastAsia="es-ES"/>
        </w:rPr>
        <w:t xml:space="preserve"> </w:t>
      </w:r>
      <w:r>
        <w:rPr>
          <w:rFonts w:ascii="Arial" w:eastAsia="Times New Roman" w:hAnsi="Arial" w:cs="Arial"/>
          <w:b/>
          <w:bCs/>
          <w:i/>
          <w:iCs/>
          <w:sz w:val="24"/>
          <w:szCs w:val="24"/>
          <w:lang w:eastAsia="es-ES"/>
        </w:rPr>
        <w:t xml:space="preserve">NULIDAD LISA Y LLANA </w:t>
      </w:r>
      <w:r>
        <w:rPr>
          <w:rFonts w:ascii="Arial" w:eastAsia="Times New Roman" w:hAnsi="Arial" w:cs="Arial"/>
          <w:i/>
          <w:iCs/>
          <w:sz w:val="24"/>
          <w:szCs w:val="24"/>
          <w:lang w:eastAsia="es-ES"/>
        </w:rPr>
        <w:t xml:space="preserve">del acta de infracción con número de folio </w:t>
      </w:r>
      <w:r w:rsidR="00A8689B">
        <w:rPr>
          <w:rFonts w:ascii="Arial" w:eastAsia="Times New Roman" w:hAnsi="Arial" w:cs="Arial"/>
          <w:i/>
          <w:iCs/>
          <w:sz w:val="24"/>
          <w:szCs w:val="24"/>
          <w:lang w:eastAsia="es-ES"/>
        </w:rPr>
        <w:t xml:space="preserve">0756 de fecha dos de junio de dos mil diecinueve (02/06/2019), expedida por el Policía Vial </w:t>
      </w:r>
      <w:r w:rsidR="005D04A6">
        <w:rPr>
          <w:rFonts w:ascii="Arial" w:eastAsia="Times New Roman" w:hAnsi="Arial" w:cs="Arial"/>
          <w:i/>
          <w:iCs/>
          <w:sz w:val="24"/>
          <w:szCs w:val="24"/>
          <w:lang w:eastAsia="es-ES"/>
        </w:rPr>
        <w:t xml:space="preserve">*********** </w:t>
      </w:r>
      <w:r w:rsidR="00A8689B">
        <w:rPr>
          <w:rFonts w:ascii="Arial" w:eastAsia="Times New Roman" w:hAnsi="Arial" w:cs="Arial"/>
          <w:i/>
          <w:iCs/>
          <w:sz w:val="24"/>
          <w:szCs w:val="24"/>
          <w:lang w:eastAsia="es-ES"/>
        </w:rPr>
        <w:t xml:space="preserve">del Municipio de Santa Lucía del Camino, Oaxaca, por las consideraciones vertidas en el </w:t>
      </w:r>
      <w:r w:rsidR="00A8689B">
        <w:rPr>
          <w:rFonts w:ascii="Arial" w:eastAsia="Times New Roman" w:hAnsi="Arial" w:cs="Arial"/>
          <w:b/>
          <w:i/>
          <w:iCs/>
          <w:sz w:val="24"/>
          <w:szCs w:val="24"/>
          <w:lang w:eastAsia="es-ES"/>
        </w:rPr>
        <w:t xml:space="preserve">CONSIDERANDO CUARTO </w:t>
      </w:r>
      <w:r w:rsidR="00A8689B">
        <w:rPr>
          <w:rFonts w:ascii="Arial" w:eastAsia="Times New Roman" w:hAnsi="Arial" w:cs="Arial"/>
          <w:i/>
          <w:iCs/>
          <w:sz w:val="24"/>
          <w:szCs w:val="24"/>
          <w:lang w:eastAsia="es-ES"/>
        </w:rPr>
        <w:t xml:space="preserve">de esta </w:t>
      </w:r>
      <w:r w:rsidR="00BF640B">
        <w:rPr>
          <w:rFonts w:ascii="Arial" w:eastAsia="Times New Roman" w:hAnsi="Arial" w:cs="Arial"/>
          <w:i/>
          <w:iCs/>
          <w:sz w:val="24"/>
          <w:szCs w:val="24"/>
          <w:lang w:eastAsia="es-ES"/>
        </w:rPr>
        <w:t>sentencia. -</w:t>
      </w:r>
      <w:r w:rsidR="00A8689B">
        <w:rPr>
          <w:rFonts w:ascii="Arial" w:eastAsia="Times New Roman" w:hAnsi="Arial" w:cs="Arial"/>
          <w:i/>
          <w:iCs/>
          <w:sz w:val="24"/>
          <w:szCs w:val="24"/>
          <w:lang w:eastAsia="es-ES"/>
        </w:rPr>
        <w:t xml:space="preserve"> - - - - - </w:t>
      </w:r>
      <w:r w:rsidR="005D04A6">
        <w:rPr>
          <w:rFonts w:ascii="Arial" w:eastAsia="Times New Roman" w:hAnsi="Arial" w:cs="Arial"/>
          <w:i/>
          <w:iCs/>
          <w:sz w:val="24"/>
          <w:szCs w:val="24"/>
          <w:lang w:eastAsia="es-ES"/>
        </w:rPr>
        <w:t xml:space="preserve">- - - - </w:t>
      </w:r>
    </w:p>
    <w:p w14:paraId="573C40D2" w14:textId="334BBB2D" w:rsidR="000F08D6" w:rsidRPr="00BF640B" w:rsidRDefault="00BF640B" w:rsidP="000F08D6">
      <w:pPr>
        <w:widowControl w:val="0"/>
        <w:tabs>
          <w:tab w:val="left" w:pos="7938"/>
        </w:tabs>
        <w:spacing w:before="240" w:after="0" w:line="360" w:lineRule="auto"/>
        <w:ind w:left="1134" w:right="616"/>
        <w:jc w:val="both"/>
        <w:rPr>
          <w:rFonts w:ascii="Arial" w:eastAsia="Times New Roman" w:hAnsi="Arial" w:cs="Arial"/>
          <w:b/>
          <w:bCs/>
          <w:sz w:val="24"/>
          <w:szCs w:val="24"/>
          <w:lang w:eastAsia="es-ES"/>
        </w:rPr>
      </w:pPr>
      <w:r>
        <w:rPr>
          <w:rFonts w:ascii="Arial" w:eastAsia="Times New Roman" w:hAnsi="Arial" w:cs="Arial"/>
          <w:b/>
          <w:bCs/>
          <w:i/>
          <w:iCs/>
          <w:sz w:val="24"/>
          <w:szCs w:val="24"/>
          <w:lang w:eastAsia="es-ES"/>
        </w:rPr>
        <w:t xml:space="preserve">QUINTO. </w:t>
      </w:r>
      <w:r w:rsidR="000F08D6">
        <w:rPr>
          <w:rFonts w:ascii="Arial" w:eastAsia="Times New Roman" w:hAnsi="Arial" w:cs="Arial"/>
          <w:b/>
          <w:bCs/>
          <w:i/>
          <w:iCs/>
          <w:sz w:val="24"/>
          <w:szCs w:val="24"/>
          <w:lang w:eastAsia="es-ES"/>
        </w:rPr>
        <w:t xml:space="preserve"> </w:t>
      </w:r>
      <w:r w:rsidR="000F08D6">
        <w:rPr>
          <w:rFonts w:ascii="Arial" w:eastAsia="Times New Roman" w:hAnsi="Arial" w:cs="Arial"/>
          <w:bCs/>
          <w:i/>
          <w:iCs/>
          <w:sz w:val="24"/>
          <w:szCs w:val="24"/>
          <w:lang w:eastAsia="es-ES"/>
        </w:rPr>
        <w:t xml:space="preserve">Conforme a lo dispuesto en los artículos </w:t>
      </w:r>
      <w:r w:rsidR="00A8689B">
        <w:rPr>
          <w:rFonts w:ascii="Arial" w:eastAsia="Times New Roman" w:hAnsi="Arial" w:cs="Arial"/>
          <w:bCs/>
          <w:i/>
          <w:iCs/>
          <w:sz w:val="24"/>
          <w:szCs w:val="24"/>
          <w:lang w:eastAsia="es-ES"/>
        </w:rPr>
        <w:t xml:space="preserve">171 y </w:t>
      </w:r>
      <w:r w:rsidR="000F08D6">
        <w:rPr>
          <w:rFonts w:ascii="Arial" w:eastAsia="Times New Roman" w:hAnsi="Arial" w:cs="Arial"/>
          <w:bCs/>
          <w:i/>
          <w:iCs/>
          <w:sz w:val="24"/>
          <w:szCs w:val="24"/>
          <w:lang w:eastAsia="es-ES"/>
        </w:rPr>
        <w:t>172 de la Ley de Procedimiento y Justicia Administ</w:t>
      </w:r>
      <w:r w:rsidR="007177FA">
        <w:rPr>
          <w:rFonts w:ascii="Arial" w:eastAsia="Times New Roman" w:hAnsi="Arial" w:cs="Arial"/>
          <w:bCs/>
          <w:i/>
          <w:iCs/>
          <w:sz w:val="24"/>
          <w:szCs w:val="24"/>
          <w:lang w:eastAsia="es-ES"/>
        </w:rPr>
        <w:t>rativa para el Estado de Oaxaca.</w:t>
      </w:r>
      <w:r w:rsidR="000F08D6">
        <w:rPr>
          <w:rFonts w:ascii="Arial" w:eastAsia="Times New Roman" w:hAnsi="Arial" w:cs="Arial"/>
          <w:bCs/>
          <w:i/>
          <w:iCs/>
          <w:sz w:val="24"/>
          <w:szCs w:val="24"/>
          <w:lang w:eastAsia="es-ES"/>
        </w:rPr>
        <w:t xml:space="preserve"> </w:t>
      </w:r>
      <w:r w:rsidR="000F08D6">
        <w:rPr>
          <w:rFonts w:ascii="Arial" w:eastAsia="Times New Roman" w:hAnsi="Arial" w:cs="Arial"/>
          <w:b/>
          <w:i/>
          <w:iCs/>
          <w:sz w:val="24"/>
          <w:szCs w:val="24"/>
          <w:lang w:eastAsia="es-ES"/>
        </w:rPr>
        <w:t>NOTIFÍQUESE</w:t>
      </w:r>
      <w:r w:rsidR="000F08D6">
        <w:rPr>
          <w:rFonts w:ascii="Arial" w:eastAsia="Times New Roman" w:hAnsi="Arial" w:cs="Arial"/>
          <w:b/>
          <w:bCs/>
          <w:i/>
          <w:iCs/>
          <w:sz w:val="24"/>
          <w:szCs w:val="24"/>
          <w:lang w:eastAsia="es-ES"/>
        </w:rPr>
        <w:t xml:space="preserve"> </w:t>
      </w:r>
      <w:r w:rsidR="00A8689B">
        <w:rPr>
          <w:rFonts w:ascii="Arial" w:eastAsia="Times New Roman" w:hAnsi="Arial" w:cs="Arial"/>
          <w:b/>
          <w:bCs/>
          <w:i/>
          <w:iCs/>
          <w:sz w:val="24"/>
          <w:szCs w:val="24"/>
          <w:lang w:eastAsia="es-ES"/>
        </w:rPr>
        <w:t>PERSONALMENTE A LA PARTE ACTORA Y POR OFICIO A LAS AUTORIDADES DEMANDADAS, Y C</w:t>
      </w:r>
      <w:r w:rsidR="000F08D6">
        <w:rPr>
          <w:rFonts w:ascii="Arial" w:eastAsia="Times New Roman" w:hAnsi="Arial" w:cs="Arial"/>
          <w:b/>
          <w:bCs/>
          <w:i/>
          <w:iCs/>
          <w:sz w:val="24"/>
          <w:szCs w:val="24"/>
          <w:lang w:eastAsia="es-ES"/>
        </w:rPr>
        <w:t>ÚMPLASE</w:t>
      </w:r>
      <w:r w:rsidR="000F08D6">
        <w:rPr>
          <w:rFonts w:ascii="Arial" w:eastAsia="Times New Roman" w:hAnsi="Arial" w:cs="Arial"/>
          <w:bCs/>
          <w:i/>
          <w:iCs/>
          <w:sz w:val="24"/>
          <w:szCs w:val="24"/>
          <w:lang w:eastAsia="es-ES"/>
        </w:rPr>
        <w:t>.”</w:t>
      </w:r>
      <w:r>
        <w:rPr>
          <w:rFonts w:ascii="Arial" w:eastAsia="Times New Roman" w:hAnsi="Arial" w:cs="Arial"/>
          <w:bCs/>
          <w:sz w:val="24"/>
          <w:szCs w:val="24"/>
          <w:lang w:eastAsia="es-ES"/>
        </w:rPr>
        <w:t xml:space="preserve">- - - - - - - - - - - - - - - - - - - - </w:t>
      </w:r>
    </w:p>
    <w:p w14:paraId="3D8FA4C9" w14:textId="431DA0E9" w:rsidR="000F08D6" w:rsidRDefault="000F08D6" w:rsidP="000F08D6">
      <w:pPr>
        <w:spacing w:before="240" w:line="360" w:lineRule="auto"/>
        <w:ind w:left="851"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4AB18D75" w14:textId="35743B02" w:rsidR="000F08D6" w:rsidRDefault="000F08D6" w:rsidP="000F08D6">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127, 129, 130, fracción I, 131, 231, 236</w:t>
      </w:r>
      <w:r w:rsidR="000E5D50">
        <w:rPr>
          <w:rFonts w:ascii="Arial" w:hAnsi="Arial" w:cs="Arial"/>
          <w:bCs/>
          <w:iCs/>
          <w:sz w:val="26"/>
          <w:szCs w:val="26"/>
        </w:rPr>
        <w:t>, fracción VII, 237</w:t>
      </w:r>
      <w:r>
        <w:rPr>
          <w:rFonts w:ascii="Arial" w:hAnsi="Arial" w:cs="Arial"/>
          <w:bCs/>
          <w:iCs/>
          <w:sz w:val="26"/>
          <w:szCs w:val="26"/>
        </w:rPr>
        <w:t xml:space="preserve"> y 238 de la Ley de Procedimiento y Justicia Administrativa para el Estado de Oaxaca, dado que se trata de un Recurso de Revisión interpuesto en contra de la sentencia de </w:t>
      </w:r>
      <w:r w:rsidR="00A8689B">
        <w:rPr>
          <w:rFonts w:ascii="Arial" w:hAnsi="Arial" w:cs="Arial"/>
          <w:bCs/>
          <w:iCs/>
          <w:sz w:val="26"/>
          <w:szCs w:val="26"/>
        </w:rPr>
        <w:t xml:space="preserve">siete de febrero de </w:t>
      </w:r>
      <w:r>
        <w:rPr>
          <w:rFonts w:ascii="Arial" w:hAnsi="Arial" w:cs="Arial"/>
          <w:bCs/>
          <w:iCs/>
          <w:sz w:val="26"/>
          <w:szCs w:val="26"/>
        </w:rPr>
        <w:t xml:space="preserve">dos mil </w:t>
      </w:r>
      <w:r w:rsidR="00A8689B">
        <w:rPr>
          <w:rFonts w:ascii="Arial" w:hAnsi="Arial" w:cs="Arial"/>
          <w:bCs/>
          <w:iCs/>
          <w:sz w:val="26"/>
          <w:szCs w:val="26"/>
        </w:rPr>
        <w:t>veinte</w:t>
      </w:r>
      <w:r>
        <w:rPr>
          <w:rFonts w:ascii="Arial" w:hAnsi="Arial" w:cs="Arial"/>
          <w:bCs/>
          <w:iCs/>
          <w:sz w:val="26"/>
          <w:szCs w:val="26"/>
        </w:rPr>
        <w:t xml:space="preserve">, dictado por la </w:t>
      </w:r>
      <w:r w:rsidR="00A8689B">
        <w:rPr>
          <w:rFonts w:ascii="Arial" w:hAnsi="Arial" w:cs="Arial"/>
          <w:bCs/>
          <w:iCs/>
          <w:sz w:val="26"/>
          <w:szCs w:val="26"/>
        </w:rPr>
        <w:t xml:space="preserve">Quinta </w:t>
      </w:r>
      <w:r>
        <w:rPr>
          <w:rFonts w:ascii="Arial" w:hAnsi="Arial" w:cs="Arial"/>
          <w:bCs/>
          <w:iCs/>
          <w:sz w:val="26"/>
          <w:szCs w:val="26"/>
        </w:rPr>
        <w:t xml:space="preserve">Sala Unitaria de Primera Instancia de este Tribunal, en el expediente </w:t>
      </w:r>
      <w:r w:rsidR="00A8689B">
        <w:rPr>
          <w:rFonts w:ascii="Arial" w:hAnsi="Arial" w:cs="Arial"/>
          <w:b/>
          <w:bCs/>
          <w:iCs/>
          <w:sz w:val="26"/>
          <w:szCs w:val="26"/>
        </w:rPr>
        <w:t>63</w:t>
      </w:r>
      <w:r>
        <w:rPr>
          <w:rFonts w:ascii="Arial" w:hAnsi="Arial" w:cs="Arial"/>
          <w:b/>
          <w:bCs/>
          <w:iCs/>
          <w:sz w:val="26"/>
          <w:szCs w:val="26"/>
        </w:rPr>
        <w:t>/2019</w:t>
      </w:r>
      <w:r>
        <w:rPr>
          <w:rFonts w:ascii="Arial" w:hAnsi="Arial" w:cs="Arial"/>
          <w:sz w:val="26"/>
          <w:szCs w:val="26"/>
        </w:rPr>
        <w:t>.</w:t>
      </w:r>
      <w:r w:rsidR="00A8689B">
        <w:rPr>
          <w:rFonts w:ascii="Arial" w:hAnsi="Arial" w:cs="Arial"/>
          <w:sz w:val="26"/>
          <w:szCs w:val="26"/>
        </w:rPr>
        <w:t xml:space="preserve">- - - - - - - - - - - - - - </w:t>
      </w:r>
    </w:p>
    <w:p w14:paraId="65BA6C8F" w14:textId="1F571554" w:rsidR="00BF640B" w:rsidRDefault="000F08D6" w:rsidP="00BF640B">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sidR="00BF640B">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BF640B">
        <w:rPr>
          <w:rFonts w:ascii="Arial" w:hAnsi="Arial" w:cs="Arial"/>
          <w:sz w:val="26"/>
          <w:szCs w:val="26"/>
        </w:rPr>
        <w:t>. En apoyo a lo anterior, se invoca el criterio Jurisprudencial</w:t>
      </w:r>
      <w:r w:rsidR="00BF640B">
        <w:rPr>
          <w:rFonts w:ascii="Arial" w:hAnsi="Arial" w:cs="Arial"/>
          <w:bCs/>
          <w:color w:val="000000"/>
          <w:sz w:val="26"/>
          <w:szCs w:val="26"/>
        </w:rPr>
        <w:t xml:space="preserve"> 2a./J. 58/2010 emitida por la Segunda Sala de la Suprema Corte de Justicia de la Nación, con número de registro 164618, publicada en la Gaceta del Semanario </w:t>
      </w:r>
      <w:r w:rsidR="00BF640B">
        <w:rPr>
          <w:rFonts w:ascii="Arial" w:hAnsi="Arial" w:cs="Arial"/>
          <w:bCs/>
          <w:color w:val="000000"/>
          <w:sz w:val="26"/>
          <w:szCs w:val="26"/>
        </w:rPr>
        <w:lastRenderedPageBreak/>
        <w:t>Judicial de la Federación, Tomo XXXI, Mayo de 2010, visible a página 830, Novena Época, bajo el rubro y texto siguiente:</w:t>
      </w:r>
      <w:r w:rsidR="00AF0FA6">
        <w:rPr>
          <w:rFonts w:ascii="Arial" w:hAnsi="Arial" w:cs="Arial"/>
          <w:bCs/>
          <w:color w:val="000000"/>
          <w:sz w:val="26"/>
          <w:szCs w:val="26"/>
        </w:rPr>
        <w:t xml:space="preserve"> - - - - - - - - - - - - - - -</w:t>
      </w:r>
    </w:p>
    <w:p w14:paraId="6691E0BB" w14:textId="4A7C3254" w:rsidR="000F08D6" w:rsidRPr="00BF640B" w:rsidRDefault="00BF640B" w:rsidP="00BF640B">
      <w:pPr>
        <w:spacing w:before="240"/>
        <w:ind w:left="567" w:right="900"/>
        <w:jc w:val="both"/>
        <w:rPr>
          <w:rFonts w:eastAsia="Calibri" w:cs="Arial"/>
          <w:b/>
          <w:bCs/>
          <w:sz w:val="24"/>
          <w:szCs w:val="24"/>
        </w:rPr>
      </w:pPr>
      <w:r w:rsidRPr="00AF0FA6">
        <w:rPr>
          <w:rFonts w:ascii="Arial" w:eastAsia="Calibri" w:hAnsi="Arial" w:cs="Arial"/>
          <w:b/>
          <w:bCs/>
          <w:i/>
          <w:iCs/>
          <w:sz w:val="24"/>
          <w:szCs w:val="24"/>
        </w:rPr>
        <w:t xml:space="preserve">“CONCEPTOS DE VIOLACIÓN O AGRAVIOS. PARA CUMPLIR CON LOS PRINCIPIOS DE CONGRUENCIA Y EXHAUSTIVIDAD EN LAS SENTENCIAS DE AMPARO ES INNECESARIA SU TRANSCRIPCIÓN. </w:t>
      </w:r>
      <w:r w:rsidRPr="00AF0FA6">
        <w:rPr>
          <w:rFonts w:ascii="Arial" w:eastAsia="Calibri" w:hAnsi="Arial" w:cs="Arial"/>
          <w:bCs/>
          <w:i/>
          <w:iCs/>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5675D86" w14:textId="2800D579" w:rsidR="0088126B" w:rsidRDefault="000F08D6" w:rsidP="000F08D6">
      <w:pPr>
        <w:spacing w:before="240" w:line="360" w:lineRule="auto"/>
        <w:ind w:firstLine="708"/>
        <w:jc w:val="both"/>
        <w:rPr>
          <w:rFonts w:ascii="Arial" w:hAnsi="Arial" w:cs="Arial"/>
          <w:bCs/>
          <w:sz w:val="26"/>
          <w:szCs w:val="26"/>
        </w:rPr>
      </w:pPr>
      <w:r>
        <w:rPr>
          <w:rFonts w:ascii="Arial" w:eastAsia="Calibri" w:hAnsi="Arial" w:cs="Arial"/>
          <w:b/>
          <w:bCs/>
          <w:sz w:val="26"/>
          <w:szCs w:val="26"/>
        </w:rPr>
        <w:t xml:space="preserve">TERCERO. </w:t>
      </w:r>
      <w:r w:rsidR="0088126B" w:rsidRPr="0088126B">
        <w:rPr>
          <w:rFonts w:ascii="Arial" w:eastAsia="Calibri" w:hAnsi="Arial" w:cs="Arial"/>
          <w:bCs/>
          <w:sz w:val="26"/>
          <w:szCs w:val="26"/>
        </w:rPr>
        <w:t>Previo</w:t>
      </w:r>
      <w:r w:rsidR="0088126B">
        <w:rPr>
          <w:rFonts w:ascii="Arial" w:eastAsia="Calibri" w:hAnsi="Arial" w:cs="Arial"/>
          <w:b/>
          <w:bCs/>
          <w:sz w:val="26"/>
          <w:szCs w:val="26"/>
        </w:rPr>
        <w:t xml:space="preserve"> </w:t>
      </w:r>
      <w:r w:rsidR="0088126B">
        <w:rPr>
          <w:rFonts w:ascii="Arial" w:eastAsia="Calibri" w:hAnsi="Arial" w:cs="Arial"/>
          <w:bCs/>
          <w:sz w:val="26"/>
          <w:szCs w:val="26"/>
        </w:rPr>
        <w:t xml:space="preserve">al análisis de los agravios formulados por </w:t>
      </w:r>
      <w:r w:rsidR="0088126B">
        <w:rPr>
          <w:rFonts w:ascii="Arial" w:hAnsi="Arial" w:cs="Arial"/>
          <w:sz w:val="26"/>
          <w:szCs w:val="26"/>
        </w:rPr>
        <w:t xml:space="preserve">la </w:t>
      </w:r>
      <w:r w:rsidR="0088126B">
        <w:rPr>
          <w:rFonts w:ascii="Arial" w:hAnsi="Arial" w:cs="Arial"/>
          <w:bCs/>
          <w:sz w:val="26"/>
          <w:szCs w:val="26"/>
        </w:rPr>
        <w:t>Síndico Procuradora de</w:t>
      </w:r>
      <w:r w:rsidR="00BF640B">
        <w:rPr>
          <w:rFonts w:ascii="Arial" w:hAnsi="Arial" w:cs="Arial"/>
          <w:bCs/>
          <w:sz w:val="26"/>
          <w:szCs w:val="26"/>
        </w:rPr>
        <w:t>l Honorable Ayuntamiento de</w:t>
      </w:r>
      <w:r w:rsidR="0088126B">
        <w:rPr>
          <w:rFonts w:ascii="Arial" w:hAnsi="Arial" w:cs="Arial"/>
          <w:bCs/>
          <w:sz w:val="26"/>
          <w:szCs w:val="26"/>
        </w:rPr>
        <w:t xml:space="preserve"> Santa Lucía d</w:t>
      </w:r>
      <w:r w:rsidR="0088126B" w:rsidRPr="0088126B">
        <w:rPr>
          <w:rFonts w:ascii="Arial" w:hAnsi="Arial" w:cs="Arial"/>
          <w:bCs/>
          <w:sz w:val="26"/>
          <w:szCs w:val="26"/>
        </w:rPr>
        <w:t>el Camino, Oaxaca</w:t>
      </w:r>
      <w:r w:rsidR="00087172">
        <w:rPr>
          <w:rFonts w:ascii="Arial" w:hAnsi="Arial" w:cs="Arial"/>
          <w:bCs/>
          <w:sz w:val="26"/>
          <w:szCs w:val="26"/>
        </w:rPr>
        <w:t>,</w:t>
      </w:r>
      <w:r w:rsidR="0088126B">
        <w:rPr>
          <w:rFonts w:ascii="Arial" w:hAnsi="Arial" w:cs="Arial"/>
          <w:bCs/>
          <w:sz w:val="26"/>
          <w:szCs w:val="26"/>
        </w:rPr>
        <w:t xml:space="preserve"> cabe puntualizar, que </w:t>
      </w:r>
      <w:r w:rsidR="0088126B">
        <w:rPr>
          <w:rFonts w:ascii="Arial" w:hAnsi="Arial" w:cs="Arial"/>
          <w:bCs/>
          <w:iCs/>
          <w:sz w:val="26"/>
          <w:szCs w:val="26"/>
        </w:rPr>
        <w:t xml:space="preserve">del </w:t>
      </w:r>
      <w:r w:rsidR="00087172">
        <w:rPr>
          <w:rFonts w:ascii="Arial" w:hAnsi="Arial" w:cs="Arial"/>
          <w:bCs/>
          <w:iCs/>
          <w:sz w:val="26"/>
          <w:szCs w:val="26"/>
        </w:rPr>
        <w:t>estudio</w:t>
      </w:r>
      <w:r w:rsidR="0088126B">
        <w:rPr>
          <w:rFonts w:ascii="Arial" w:hAnsi="Arial" w:cs="Arial"/>
          <w:bCs/>
          <w:iCs/>
          <w:sz w:val="26"/>
          <w:szCs w:val="26"/>
        </w:rPr>
        <w:t xml:space="preserve"> a las</w:t>
      </w:r>
      <w:r w:rsidR="0088126B">
        <w:rPr>
          <w:rFonts w:ascii="Arial" w:eastAsia="Calibri" w:hAnsi="Arial" w:cs="Arial"/>
          <w:bCs/>
          <w:sz w:val="26"/>
          <w:szCs w:val="26"/>
        </w:rPr>
        <w:t xml:space="preserve"> constancias que integran el expediente de Primera Instancia, que por tratarse de actuaciones judiciales </w:t>
      </w:r>
      <w:r w:rsidR="0088126B">
        <w:rPr>
          <w:rFonts w:ascii="Arial" w:hAnsi="Arial" w:cs="Arial"/>
          <w:color w:val="000000"/>
          <w:sz w:val="26"/>
          <w:szCs w:val="26"/>
        </w:rPr>
        <w:t>se les otorga pleno valor probatorio conforme lo establece el artículo 203 fracción I</w:t>
      </w:r>
      <w:r w:rsidR="0088126B">
        <w:rPr>
          <w:rStyle w:val="Refdenotaalpie"/>
          <w:rFonts w:ascii="Arial" w:hAnsi="Arial" w:cs="Arial"/>
          <w:color w:val="000000"/>
          <w:sz w:val="26"/>
          <w:szCs w:val="26"/>
        </w:rPr>
        <w:footnoteReference w:id="1"/>
      </w:r>
      <w:r w:rsidR="007177FA">
        <w:rPr>
          <w:rFonts w:ascii="Arial" w:hAnsi="Arial" w:cs="Arial"/>
          <w:color w:val="000000"/>
          <w:sz w:val="26"/>
          <w:szCs w:val="26"/>
        </w:rPr>
        <w:t xml:space="preserve"> de la Ley de Procedimiento</w:t>
      </w:r>
      <w:r w:rsidR="0088126B">
        <w:rPr>
          <w:rFonts w:ascii="Arial" w:hAnsi="Arial" w:cs="Arial"/>
          <w:color w:val="000000"/>
          <w:sz w:val="26"/>
          <w:szCs w:val="26"/>
        </w:rPr>
        <w:t xml:space="preserve"> y Justicia Administrativa para el Estado de Oaxaca</w:t>
      </w:r>
      <w:r w:rsidR="00CF32C3">
        <w:rPr>
          <w:rFonts w:ascii="Arial" w:hAnsi="Arial" w:cs="Arial"/>
          <w:color w:val="000000"/>
          <w:sz w:val="26"/>
          <w:szCs w:val="26"/>
        </w:rPr>
        <w:t xml:space="preserve">, se advierte que dicha autoridad, mediante escrito de treinta de julio de dos mil diecinueve (agregado a fojas 22 a 27) dijo dar contestación a la demanda entablada en contra de la </w:t>
      </w:r>
      <w:r w:rsidR="0088126B">
        <w:rPr>
          <w:rFonts w:ascii="Arial" w:hAnsi="Arial" w:cs="Arial"/>
          <w:bCs/>
          <w:sz w:val="26"/>
          <w:szCs w:val="26"/>
        </w:rPr>
        <w:t>Policía Vial</w:t>
      </w:r>
      <w:r w:rsidR="005D04A6">
        <w:rPr>
          <w:rFonts w:ascii="Arial" w:hAnsi="Arial" w:cs="Arial"/>
          <w:bCs/>
          <w:sz w:val="26"/>
          <w:szCs w:val="26"/>
        </w:rPr>
        <w:t xml:space="preserve"> </w:t>
      </w:r>
      <w:r w:rsidR="005D04A6">
        <w:rPr>
          <w:rFonts w:ascii="Arial" w:hAnsi="Arial" w:cs="Arial"/>
          <w:b/>
          <w:sz w:val="26"/>
          <w:szCs w:val="26"/>
        </w:rPr>
        <w:t>***********</w:t>
      </w:r>
      <w:r w:rsidR="00CF32C3">
        <w:rPr>
          <w:rFonts w:ascii="Arial" w:hAnsi="Arial" w:cs="Arial"/>
          <w:bCs/>
          <w:sz w:val="26"/>
          <w:szCs w:val="26"/>
        </w:rPr>
        <w:t>, porque ésta ya no formaba parte de la Corporación Policial del Municipio de Santa Lucía del Camino, Oaxaca; y, mediante proveído de seis de septiembre de dos mil diecinueve (foja 21) la Primera Instancia, tuvo a la Síndico Procuradora, dando contesta</w:t>
      </w:r>
      <w:r w:rsidR="007177FA">
        <w:rPr>
          <w:rFonts w:ascii="Arial" w:hAnsi="Arial" w:cs="Arial"/>
          <w:bCs/>
          <w:sz w:val="26"/>
          <w:szCs w:val="26"/>
        </w:rPr>
        <w:t>ción</w:t>
      </w:r>
      <w:r w:rsidR="00CF32C3">
        <w:rPr>
          <w:rFonts w:ascii="Arial" w:hAnsi="Arial" w:cs="Arial"/>
          <w:bCs/>
          <w:sz w:val="26"/>
          <w:szCs w:val="26"/>
        </w:rPr>
        <w:t xml:space="preserve"> a la demanda en representación legal de la citada </w:t>
      </w:r>
      <w:r w:rsidR="00CF32C3">
        <w:rPr>
          <w:rFonts w:ascii="Arial" w:hAnsi="Arial" w:cs="Arial"/>
          <w:bCs/>
          <w:sz w:val="26"/>
          <w:szCs w:val="26"/>
        </w:rPr>
        <w:lastRenderedPageBreak/>
        <w:t>Policía Vial; por ello, es que resulta procedente atender los agravios que emite en el presente medio de impugnación</w:t>
      </w:r>
      <w:r w:rsidR="0088126B">
        <w:rPr>
          <w:rFonts w:ascii="Arial" w:hAnsi="Arial" w:cs="Arial"/>
          <w:bCs/>
          <w:sz w:val="26"/>
          <w:szCs w:val="26"/>
        </w:rPr>
        <w:t xml:space="preserve">.- - - - - - - - - - </w:t>
      </w:r>
      <w:r w:rsidR="005D04A6">
        <w:rPr>
          <w:rFonts w:ascii="Arial" w:hAnsi="Arial" w:cs="Arial"/>
          <w:bCs/>
          <w:sz w:val="26"/>
          <w:szCs w:val="26"/>
        </w:rPr>
        <w:t xml:space="preserve">- - - - - - - - - - </w:t>
      </w:r>
    </w:p>
    <w:p w14:paraId="697B8D42" w14:textId="64E17515" w:rsidR="000F08D6" w:rsidRDefault="000F08D6" w:rsidP="000F08D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Inicia sus alegaciones la recurrente, señalando que le causa agravio </w:t>
      </w:r>
      <w:r w:rsidR="00B20696">
        <w:rPr>
          <w:rFonts w:ascii="Arial" w:eastAsia="Calibri" w:hAnsi="Arial" w:cs="Arial"/>
          <w:bCs/>
          <w:sz w:val="26"/>
          <w:szCs w:val="26"/>
        </w:rPr>
        <w:t xml:space="preserve">la sentencia alzada, al no haberse tomado en cuenta las causales de </w:t>
      </w:r>
      <w:r w:rsidR="00B20696" w:rsidRPr="000E5D50">
        <w:rPr>
          <w:rFonts w:ascii="Arial" w:eastAsia="Calibri" w:hAnsi="Arial" w:cs="Arial"/>
          <w:bCs/>
          <w:sz w:val="26"/>
          <w:szCs w:val="26"/>
        </w:rPr>
        <w:t>improcedencia</w:t>
      </w:r>
      <w:r w:rsidR="00087172" w:rsidRPr="000E5D50">
        <w:rPr>
          <w:rFonts w:ascii="Arial" w:eastAsia="Calibri" w:hAnsi="Arial" w:cs="Arial"/>
          <w:bCs/>
          <w:sz w:val="26"/>
          <w:szCs w:val="26"/>
        </w:rPr>
        <w:t>, actualizándose</w:t>
      </w:r>
      <w:r w:rsidR="00B20696" w:rsidRPr="000E5D50">
        <w:rPr>
          <w:rFonts w:ascii="Arial" w:eastAsia="Calibri" w:hAnsi="Arial" w:cs="Arial"/>
          <w:bCs/>
          <w:sz w:val="26"/>
          <w:szCs w:val="26"/>
        </w:rPr>
        <w:t xml:space="preserve"> </w:t>
      </w:r>
      <w:r w:rsidRPr="000E5D50">
        <w:rPr>
          <w:rFonts w:ascii="Arial" w:eastAsia="Calibri" w:hAnsi="Arial" w:cs="Arial"/>
          <w:bCs/>
          <w:sz w:val="26"/>
          <w:szCs w:val="26"/>
        </w:rPr>
        <w:t>la prevista</w:t>
      </w:r>
      <w:r>
        <w:rPr>
          <w:rFonts w:ascii="Arial" w:eastAsia="Calibri" w:hAnsi="Arial" w:cs="Arial"/>
          <w:bCs/>
          <w:sz w:val="26"/>
          <w:szCs w:val="26"/>
        </w:rPr>
        <w:t xml:space="preserve"> </w:t>
      </w:r>
      <w:r w:rsidR="00087172">
        <w:rPr>
          <w:rFonts w:ascii="Arial" w:eastAsia="Calibri" w:hAnsi="Arial" w:cs="Arial"/>
          <w:bCs/>
          <w:sz w:val="26"/>
          <w:szCs w:val="26"/>
        </w:rPr>
        <w:t>en</w:t>
      </w:r>
      <w:r>
        <w:rPr>
          <w:rFonts w:ascii="Arial" w:eastAsia="Calibri" w:hAnsi="Arial" w:cs="Arial"/>
          <w:bCs/>
          <w:sz w:val="26"/>
          <w:szCs w:val="26"/>
        </w:rPr>
        <w:t xml:space="preserve"> la fracción II</w:t>
      </w:r>
      <w:r w:rsidR="00087172">
        <w:rPr>
          <w:rFonts w:ascii="Arial" w:eastAsia="Calibri" w:hAnsi="Arial" w:cs="Arial"/>
          <w:bCs/>
          <w:sz w:val="26"/>
          <w:szCs w:val="26"/>
        </w:rPr>
        <w:t>,</w:t>
      </w:r>
      <w:r>
        <w:rPr>
          <w:rFonts w:ascii="Arial" w:eastAsia="Calibri" w:hAnsi="Arial" w:cs="Arial"/>
          <w:bCs/>
          <w:sz w:val="26"/>
          <w:szCs w:val="26"/>
        </w:rPr>
        <w:t xml:space="preserve"> del artículo 161</w:t>
      </w:r>
      <w:r w:rsidR="00087172">
        <w:rPr>
          <w:rFonts w:ascii="Arial" w:eastAsia="Calibri" w:hAnsi="Arial" w:cs="Arial"/>
          <w:bCs/>
          <w:sz w:val="26"/>
          <w:szCs w:val="26"/>
        </w:rPr>
        <w:t>,</w:t>
      </w:r>
      <w:r>
        <w:rPr>
          <w:rFonts w:ascii="Arial" w:eastAsia="Calibri" w:hAnsi="Arial" w:cs="Arial"/>
          <w:bCs/>
          <w:sz w:val="26"/>
          <w:szCs w:val="26"/>
        </w:rPr>
        <w:t xml:space="preserve"> de la Ley </w:t>
      </w:r>
      <w:r w:rsidR="00B20696">
        <w:rPr>
          <w:rFonts w:ascii="Arial" w:eastAsia="Calibri" w:hAnsi="Arial" w:cs="Arial"/>
          <w:bCs/>
          <w:sz w:val="26"/>
          <w:szCs w:val="26"/>
        </w:rPr>
        <w:t>de Procedimiento y Justicia Administrativa para el Estado de Oaxaca;</w:t>
      </w:r>
      <w:r>
        <w:rPr>
          <w:rFonts w:ascii="Arial" w:eastAsia="Calibri" w:hAnsi="Arial" w:cs="Arial"/>
          <w:bCs/>
          <w:sz w:val="26"/>
          <w:szCs w:val="26"/>
        </w:rPr>
        <w:t xml:space="preserve"> </w:t>
      </w:r>
      <w:r w:rsidR="00087172" w:rsidRPr="000E5D50">
        <w:rPr>
          <w:rFonts w:ascii="Arial" w:eastAsia="Calibri" w:hAnsi="Arial" w:cs="Arial"/>
          <w:bCs/>
          <w:sz w:val="26"/>
          <w:szCs w:val="26"/>
        </w:rPr>
        <w:t>en virtud que,</w:t>
      </w:r>
      <w:r w:rsidRPr="000E5D50">
        <w:rPr>
          <w:rFonts w:ascii="Arial" w:eastAsia="Calibri" w:hAnsi="Arial" w:cs="Arial"/>
          <w:bCs/>
          <w:sz w:val="26"/>
          <w:szCs w:val="26"/>
        </w:rPr>
        <w:t xml:space="preserve"> de l</w:t>
      </w:r>
      <w:r w:rsidR="00087172" w:rsidRPr="000E5D50">
        <w:rPr>
          <w:rFonts w:ascii="Arial" w:eastAsia="Calibri" w:hAnsi="Arial" w:cs="Arial"/>
          <w:bCs/>
          <w:sz w:val="26"/>
          <w:szCs w:val="26"/>
        </w:rPr>
        <w:t>o</w:t>
      </w:r>
      <w:r w:rsidRPr="000E5D50">
        <w:rPr>
          <w:rFonts w:ascii="Arial" w:eastAsia="Calibri" w:hAnsi="Arial" w:cs="Arial"/>
          <w:bCs/>
          <w:sz w:val="26"/>
          <w:szCs w:val="26"/>
        </w:rPr>
        <w:t xml:space="preserve">s hechos narrados por </w:t>
      </w:r>
      <w:r w:rsidR="00B20696" w:rsidRPr="000E5D50">
        <w:rPr>
          <w:rFonts w:ascii="Arial" w:eastAsia="Calibri" w:hAnsi="Arial" w:cs="Arial"/>
          <w:bCs/>
          <w:sz w:val="26"/>
          <w:szCs w:val="26"/>
        </w:rPr>
        <w:t xml:space="preserve">la actora </w:t>
      </w:r>
      <w:r w:rsidRPr="000E5D50">
        <w:rPr>
          <w:rFonts w:ascii="Arial" w:eastAsia="Calibri" w:hAnsi="Arial" w:cs="Arial"/>
          <w:bCs/>
          <w:sz w:val="26"/>
          <w:szCs w:val="26"/>
        </w:rPr>
        <w:t>y sus pruebas aportadas, se puede concluir que no se afecta de ninguna manera su interés jurídico y legítimo; siendo procedente sobreseer el juicio de acuerdo con lo dispuesto por el artículo 162 fracción II</w:t>
      </w:r>
      <w:r w:rsidR="00087172" w:rsidRPr="000E5D50">
        <w:rPr>
          <w:rFonts w:ascii="Arial" w:eastAsia="Calibri" w:hAnsi="Arial" w:cs="Arial"/>
          <w:bCs/>
          <w:sz w:val="26"/>
          <w:szCs w:val="26"/>
        </w:rPr>
        <w:t>,</w:t>
      </w:r>
      <w:r w:rsidRPr="000E5D50">
        <w:rPr>
          <w:rFonts w:ascii="Arial" w:eastAsia="Calibri" w:hAnsi="Arial" w:cs="Arial"/>
          <w:bCs/>
          <w:sz w:val="26"/>
          <w:szCs w:val="26"/>
        </w:rPr>
        <w:t xml:space="preserve"> de la Ley</w:t>
      </w:r>
      <w:r w:rsidR="00087172" w:rsidRPr="000E5D50">
        <w:rPr>
          <w:rFonts w:ascii="Arial" w:eastAsia="Calibri" w:hAnsi="Arial" w:cs="Arial"/>
          <w:bCs/>
          <w:sz w:val="26"/>
          <w:szCs w:val="26"/>
        </w:rPr>
        <w:t xml:space="preserve"> invocada</w:t>
      </w:r>
      <w:r w:rsidRPr="000E5D50">
        <w:rPr>
          <w:rFonts w:ascii="Arial" w:eastAsia="Calibri" w:hAnsi="Arial" w:cs="Arial"/>
          <w:bCs/>
          <w:sz w:val="26"/>
          <w:szCs w:val="26"/>
        </w:rPr>
        <w:t>.</w:t>
      </w:r>
      <w:r w:rsidR="00B20696" w:rsidRPr="000E5D50">
        <w:rPr>
          <w:rFonts w:ascii="Arial" w:eastAsia="Calibri" w:hAnsi="Arial" w:cs="Arial"/>
          <w:bCs/>
          <w:sz w:val="26"/>
          <w:szCs w:val="26"/>
        </w:rPr>
        <w:t>- -</w:t>
      </w:r>
      <w:r w:rsidR="00B20696">
        <w:rPr>
          <w:rFonts w:ascii="Arial" w:eastAsia="Calibri" w:hAnsi="Arial" w:cs="Arial"/>
          <w:bCs/>
          <w:sz w:val="26"/>
          <w:szCs w:val="26"/>
        </w:rPr>
        <w:t xml:space="preserve"> - - - - - - - - - - - - - - - </w:t>
      </w:r>
      <w:r w:rsidR="00087172">
        <w:rPr>
          <w:rFonts w:ascii="Arial" w:eastAsia="Calibri" w:hAnsi="Arial" w:cs="Arial"/>
          <w:bCs/>
          <w:sz w:val="26"/>
          <w:szCs w:val="26"/>
        </w:rPr>
        <w:t>- - - - - - - - - - - - -</w:t>
      </w:r>
    </w:p>
    <w:p w14:paraId="43E703EE" w14:textId="6DC9F6B6" w:rsidR="00CF32C3" w:rsidRDefault="000F08D6" w:rsidP="000F08D6">
      <w:pPr>
        <w:spacing w:before="240" w:line="360" w:lineRule="auto"/>
        <w:ind w:firstLine="708"/>
        <w:jc w:val="both"/>
        <w:rPr>
          <w:rFonts w:ascii="Arial" w:hAnsi="Arial" w:cs="Arial"/>
          <w:color w:val="000000"/>
          <w:sz w:val="26"/>
          <w:szCs w:val="26"/>
        </w:rPr>
      </w:pPr>
      <w:r>
        <w:rPr>
          <w:rFonts w:ascii="Arial" w:eastAsia="Calibri" w:hAnsi="Arial" w:cs="Arial"/>
          <w:bCs/>
          <w:sz w:val="26"/>
          <w:szCs w:val="26"/>
        </w:rPr>
        <w:t xml:space="preserve">Esta primera parte de sus alegaciones son </w:t>
      </w:r>
      <w:r>
        <w:rPr>
          <w:rFonts w:ascii="Arial" w:eastAsia="Calibri" w:hAnsi="Arial" w:cs="Arial"/>
          <w:b/>
          <w:sz w:val="26"/>
          <w:szCs w:val="26"/>
        </w:rPr>
        <w:t>infundadas</w:t>
      </w:r>
      <w:r>
        <w:rPr>
          <w:rFonts w:ascii="Arial" w:eastAsia="Calibri" w:hAnsi="Arial" w:cs="Arial"/>
          <w:bCs/>
          <w:sz w:val="26"/>
          <w:szCs w:val="26"/>
        </w:rPr>
        <w:t>, porque contrario a su aseveración, sí se acredita la afectación al interés jurídico y legítimo de</w:t>
      </w:r>
      <w:r w:rsidR="00B20696">
        <w:rPr>
          <w:rFonts w:ascii="Arial" w:eastAsia="Calibri" w:hAnsi="Arial" w:cs="Arial"/>
          <w:bCs/>
          <w:sz w:val="26"/>
          <w:szCs w:val="26"/>
        </w:rPr>
        <w:t xml:space="preserve"> </w:t>
      </w:r>
      <w:r>
        <w:rPr>
          <w:rFonts w:ascii="Arial" w:eastAsia="Calibri" w:hAnsi="Arial" w:cs="Arial"/>
          <w:bCs/>
          <w:sz w:val="26"/>
          <w:szCs w:val="26"/>
        </w:rPr>
        <w:t>l</w:t>
      </w:r>
      <w:r w:rsidR="00B20696">
        <w:rPr>
          <w:rFonts w:ascii="Arial" w:eastAsia="Calibri" w:hAnsi="Arial" w:cs="Arial"/>
          <w:bCs/>
          <w:sz w:val="26"/>
          <w:szCs w:val="26"/>
        </w:rPr>
        <w:t>a</w:t>
      </w:r>
      <w:r>
        <w:rPr>
          <w:rFonts w:ascii="Arial" w:eastAsia="Calibri" w:hAnsi="Arial" w:cs="Arial"/>
          <w:bCs/>
          <w:sz w:val="26"/>
          <w:szCs w:val="26"/>
        </w:rPr>
        <w:t xml:space="preserve"> actor</w:t>
      </w:r>
      <w:r w:rsidR="00B20696">
        <w:rPr>
          <w:rFonts w:ascii="Arial" w:eastAsia="Calibri" w:hAnsi="Arial" w:cs="Arial"/>
          <w:bCs/>
          <w:sz w:val="26"/>
          <w:szCs w:val="26"/>
        </w:rPr>
        <w:t>a</w:t>
      </w:r>
      <w:r>
        <w:rPr>
          <w:rFonts w:ascii="Arial" w:hAnsi="Arial" w:cs="Arial"/>
          <w:bCs/>
          <w:iCs/>
          <w:sz w:val="26"/>
          <w:szCs w:val="26"/>
        </w:rPr>
        <w:t>; lo anterior es así, porque del análisis a las</w:t>
      </w:r>
      <w:r>
        <w:rPr>
          <w:rFonts w:ascii="Arial" w:eastAsia="Calibri" w:hAnsi="Arial" w:cs="Arial"/>
          <w:bCs/>
          <w:sz w:val="26"/>
          <w:szCs w:val="26"/>
        </w:rPr>
        <w:t xml:space="preserve"> constancias que integran el expediente de Primera Instancia, a las que </w:t>
      </w:r>
      <w:r w:rsidR="00CF32C3">
        <w:rPr>
          <w:rFonts w:ascii="Arial" w:eastAsia="Calibri" w:hAnsi="Arial" w:cs="Arial"/>
          <w:bCs/>
          <w:sz w:val="26"/>
          <w:szCs w:val="26"/>
        </w:rPr>
        <w:t xml:space="preserve">ya se les ha otorgado </w:t>
      </w:r>
      <w:r>
        <w:rPr>
          <w:rFonts w:ascii="Arial" w:hAnsi="Arial" w:cs="Arial"/>
          <w:color w:val="000000"/>
          <w:sz w:val="26"/>
          <w:szCs w:val="26"/>
        </w:rPr>
        <w:t xml:space="preserve">pleno valor probatorio; se </w:t>
      </w:r>
      <w:r w:rsidR="00060ACE">
        <w:rPr>
          <w:rFonts w:ascii="Arial" w:hAnsi="Arial" w:cs="Arial"/>
          <w:color w:val="000000"/>
          <w:sz w:val="26"/>
          <w:szCs w:val="26"/>
        </w:rPr>
        <w:t>obtiene: -</w:t>
      </w:r>
      <w:r w:rsidR="00B20696">
        <w:rPr>
          <w:rFonts w:ascii="Arial" w:hAnsi="Arial" w:cs="Arial"/>
          <w:color w:val="000000"/>
          <w:sz w:val="26"/>
          <w:szCs w:val="26"/>
        </w:rPr>
        <w:t xml:space="preserve"> - - - - - - - </w:t>
      </w:r>
      <w:r w:rsidR="00060ACE">
        <w:rPr>
          <w:rFonts w:ascii="Arial" w:hAnsi="Arial" w:cs="Arial"/>
          <w:color w:val="000000"/>
          <w:sz w:val="26"/>
          <w:szCs w:val="26"/>
        </w:rPr>
        <w:t xml:space="preserve">- - - </w:t>
      </w:r>
    </w:p>
    <w:p w14:paraId="108E8AF8" w14:textId="2D7BDFD3" w:rsidR="000F08D6" w:rsidRDefault="000F08D6" w:rsidP="000F08D6">
      <w:pPr>
        <w:spacing w:before="240" w:line="360" w:lineRule="auto"/>
        <w:ind w:firstLine="708"/>
        <w:jc w:val="both"/>
        <w:rPr>
          <w:rFonts w:ascii="Arial" w:hAnsi="Arial" w:cs="Arial"/>
          <w:bCs/>
          <w:iCs/>
          <w:sz w:val="26"/>
          <w:szCs w:val="26"/>
        </w:rPr>
      </w:pPr>
      <w:r>
        <w:rPr>
          <w:rFonts w:ascii="Arial" w:hAnsi="Arial" w:cs="Arial"/>
          <w:b/>
          <w:bCs/>
          <w:color w:val="000000"/>
          <w:sz w:val="26"/>
          <w:szCs w:val="26"/>
        </w:rPr>
        <w:t xml:space="preserve">1. </w:t>
      </w:r>
      <w:r w:rsidR="00B20696">
        <w:rPr>
          <w:rFonts w:ascii="Arial" w:hAnsi="Arial" w:cs="Arial"/>
          <w:color w:val="000000"/>
          <w:sz w:val="26"/>
          <w:szCs w:val="26"/>
        </w:rPr>
        <w:t xml:space="preserve">Original </w:t>
      </w:r>
      <w:r>
        <w:rPr>
          <w:rFonts w:ascii="Arial" w:hAnsi="Arial" w:cs="Arial"/>
          <w:bCs/>
          <w:iCs/>
          <w:sz w:val="26"/>
          <w:szCs w:val="26"/>
        </w:rPr>
        <w:t xml:space="preserve">del acta de infracción </w:t>
      </w:r>
      <w:r w:rsidR="00763040">
        <w:rPr>
          <w:rFonts w:ascii="Arial" w:hAnsi="Arial" w:cs="Arial"/>
          <w:b/>
          <w:iCs/>
          <w:sz w:val="26"/>
          <w:szCs w:val="26"/>
        </w:rPr>
        <w:t>***********</w:t>
      </w:r>
      <w:r w:rsidR="00F97611">
        <w:rPr>
          <w:rFonts w:ascii="Arial" w:hAnsi="Arial" w:cs="Arial"/>
          <w:bCs/>
          <w:iCs/>
          <w:sz w:val="26"/>
          <w:szCs w:val="26"/>
        </w:rPr>
        <w:t xml:space="preserve"> (agregada a foja</w:t>
      </w:r>
      <w:r w:rsidR="00B20696">
        <w:rPr>
          <w:rFonts w:ascii="Arial" w:hAnsi="Arial" w:cs="Arial"/>
          <w:bCs/>
          <w:iCs/>
          <w:sz w:val="26"/>
          <w:szCs w:val="26"/>
        </w:rPr>
        <w:t xml:space="preserve"> 10</w:t>
      </w:r>
      <w:r>
        <w:rPr>
          <w:rFonts w:ascii="Arial" w:hAnsi="Arial" w:cs="Arial"/>
          <w:bCs/>
          <w:iCs/>
          <w:sz w:val="26"/>
          <w:szCs w:val="26"/>
        </w:rPr>
        <w:t xml:space="preserve">) que exhibió </w:t>
      </w:r>
      <w:r w:rsidR="00B20696">
        <w:rPr>
          <w:rFonts w:ascii="Arial" w:hAnsi="Arial" w:cs="Arial"/>
          <w:bCs/>
          <w:iCs/>
          <w:sz w:val="26"/>
          <w:szCs w:val="26"/>
        </w:rPr>
        <w:t xml:space="preserve">la actora </w:t>
      </w:r>
      <w:r>
        <w:rPr>
          <w:rFonts w:ascii="Arial" w:hAnsi="Arial" w:cs="Arial"/>
          <w:bCs/>
          <w:iCs/>
          <w:sz w:val="26"/>
          <w:szCs w:val="26"/>
        </w:rPr>
        <w:t xml:space="preserve">con su escrito inicial de demanda y de la que se destacan, los siguientes </w:t>
      </w:r>
      <w:r w:rsidR="00060ACE">
        <w:rPr>
          <w:rFonts w:ascii="Arial" w:hAnsi="Arial" w:cs="Arial"/>
          <w:bCs/>
          <w:iCs/>
          <w:sz w:val="26"/>
          <w:szCs w:val="26"/>
        </w:rPr>
        <w:t>datos: -</w:t>
      </w:r>
      <w:r w:rsidR="00F107B5">
        <w:rPr>
          <w:rFonts w:ascii="Arial" w:hAnsi="Arial" w:cs="Arial"/>
          <w:bCs/>
          <w:iCs/>
          <w:sz w:val="26"/>
          <w:szCs w:val="26"/>
        </w:rPr>
        <w:t xml:space="preserve"> - - - - </w:t>
      </w:r>
      <w:r w:rsidR="00763040">
        <w:rPr>
          <w:rFonts w:ascii="Arial" w:hAnsi="Arial" w:cs="Arial"/>
          <w:bCs/>
          <w:iCs/>
          <w:sz w:val="26"/>
          <w:szCs w:val="26"/>
        </w:rPr>
        <w:t xml:space="preserve">- - - - - - - - - - - - - - - - - - - - - - - - - </w:t>
      </w:r>
    </w:p>
    <w:tbl>
      <w:tblPr>
        <w:tblW w:w="8085"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0"/>
        <w:gridCol w:w="1561"/>
        <w:gridCol w:w="2124"/>
        <w:gridCol w:w="2840"/>
      </w:tblGrid>
      <w:tr w:rsidR="000F08D6" w14:paraId="15F1292B" w14:textId="77777777" w:rsidTr="00F107B5">
        <w:trPr>
          <w:trHeight w:val="198"/>
        </w:trPr>
        <w:tc>
          <w:tcPr>
            <w:tcW w:w="8085" w:type="dxa"/>
            <w:gridSpan w:val="4"/>
            <w:tcBorders>
              <w:top w:val="single" w:sz="4" w:space="0" w:color="auto"/>
              <w:left w:val="single" w:sz="4" w:space="0" w:color="auto"/>
              <w:bottom w:val="single" w:sz="4" w:space="0" w:color="auto"/>
              <w:right w:val="single" w:sz="4" w:space="0" w:color="auto"/>
            </w:tcBorders>
            <w:hideMark/>
          </w:tcPr>
          <w:p w14:paraId="477606D6" w14:textId="77777777" w:rsidR="000F08D6" w:rsidRDefault="000F08D6">
            <w:pPr>
              <w:pStyle w:val="Sinespaciado"/>
              <w:spacing w:line="276" w:lineRule="auto"/>
              <w:jc w:val="center"/>
              <w:rPr>
                <w:rFonts w:ascii="Arial" w:hAnsi="Arial" w:cs="Arial"/>
                <w:i/>
                <w:iCs/>
              </w:rPr>
            </w:pPr>
            <w:r>
              <w:rPr>
                <w:rFonts w:ascii="Arial" w:hAnsi="Arial" w:cs="Arial"/>
                <w:i/>
                <w:iCs/>
              </w:rPr>
              <w:t>VEHÍCULO INVOLUCRADO</w:t>
            </w:r>
          </w:p>
        </w:tc>
      </w:tr>
      <w:tr w:rsidR="000F08D6" w14:paraId="24C56D51" w14:textId="77777777" w:rsidTr="00F107B5">
        <w:trPr>
          <w:trHeight w:val="675"/>
        </w:trPr>
        <w:tc>
          <w:tcPr>
            <w:tcW w:w="1560" w:type="dxa"/>
            <w:tcBorders>
              <w:top w:val="single" w:sz="4" w:space="0" w:color="auto"/>
              <w:left w:val="single" w:sz="4" w:space="0" w:color="auto"/>
              <w:bottom w:val="single" w:sz="4" w:space="0" w:color="auto"/>
              <w:right w:val="single" w:sz="4" w:space="0" w:color="auto"/>
            </w:tcBorders>
            <w:hideMark/>
          </w:tcPr>
          <w:p w14:paraId="5FC51FE6" w14:textId="77777777" w:rsidR="000F08D6" w:rsidRDefault="000F08D6">
            <w:pPr>
              <w:pStyle w:val="Sinespaciado"/>
              <w:spacing w:line="276" w:lineRule="auto"/>
              <w:jc w:val="center"/>
              <w:rPr>
                <w:rFonts w:ascii="Arial" w:hAnsi="Arial" w:cs="Arial"/>
              </w:rPr>
            </w:pPr>
            <w:r>
              <w:rPr>
                <w:rFonts w:ascii="Arial" w:hAnsi="Arial" w:cs="Arial"/>
              </w:rPr>
              <w:t>MARCA</w:t>
            </w:r>
          </w:p>
          <w:p w14:paraId="2865AD1F" w14:textId="77777777" w:rsidR="000F08D6" w:rsidRDefault="000F08D6">
            <w:pPr>
              <w:pStyle w:val="Sinespaciado"/>
              <w:spacing w:line="276" w:lineRule="auto"/>
              <w:jc w:val="center"/>
              <w:rPr>
                <w:rFonts w:ascii="Arial" w:hAnsi="Arial" w:cs="Arial"/>
                <w:sz w:val="24"/>
                <w:szCs w:val="24"/>
              </w:rPr>
            </w:pPr>
            <w:r>
              <w:rPr>
                <w:rFonts w:ascii="Arial" w:hAnsi="Arial" w:cs="Arial"/>
                <w:sz w:val="24"/>
                <w:szCs w:val="24"/>
              </w:rPr>
              <w:t>Honda</w:t>
            </w:r>
          </w:p>
        </w:tc>
        <w:tc>
          <w:tcPr>
            <w:tcW w:w="1561" w:type="dxa"/>
            <w:tcBorders>
              <w:top w:val="single" w:sz="4" w:space="0" w:color="auto"/>
              <w:left w:val="single" w:sz="4" w:space="0" w:color="auto"/>
              <w:bottom w:val="single" w:sz="4" w:space="0" w:color="auto"/>
              <w:right w:val="single" w:sz="4" w:space="0" w:color="auto"/>
            </w:tcBorders>
            <w:hideMark/>
          </w:tcPr>
          <w:p w14:paraId="5FAF4DAF" w14:textId="77777777" w:rsidR="000F08D6" w:rsidRDefault="000F08D6">
            <w:pPr>
              <w:pStyle w:val="Sinespaciado"/>
              <w:spacing w:line="276" w:lineRule="auto"/>
              <w:jc w:val="center"/>
              <w:rPr>
                <w:rFonts w:ascii="Arial" w:hAnsi="Arial" w:cs="Arial"/>
                <w:i/>
                <w:iCs/>
              </w:rPr>
            </w:pPr>
            <w:r>
              <w:rPr>
                <w:rFonts w:ascii="Arial" w:hAnsi="Arial" w:cs="Arial"/>
                <w:i/>
                <w:iCs/>
              </w:rPr>
              <w:t>TIPO</w:t>
            </w:r>
          </w:p>
          <w:p w14:paraId="63442117" w14:textId="77777777" w:rsidR="000F08D6" w:rsidRDefault="00F107B5" w:rsidP="00F107B5">
            <w:pPr>
              <w:pStyle w:val="Sinespaciado"/>
              <w:spacing w:line="276" w:lineRule="auto"/>
              <w:jc w:val="center"/>
              <w:rPr>
                <w:rFonts w:ascii="Arial" w:hAnsi="Arial" w:cs="Arial"/>
                <w:i/>
                <w:iCs/>
                <w:sz w:val="24"/>
                <w:szCs w:val="24"/>
              </w:rPr>
            </w:pPr>
            <w:r>
              <w:rPr>
                <w:rFonts w:ascii="Arial" w:hAnsi="Arial" w:cs="Arial"/>
                <w:i/>
                <w:iCs/>
                <w:sz w:val="24"/>
                <w:szCs w:val="24"/>
              </w:rPr>
              <w:t>HR-V</w:t>
            </w:r>
          </w:p>
        </w:tc>
        <w:tc>
          <w:tcPr>
            <w:tcW w:w="2124" w:type="dxa"/>
            <w:tcBorders>
              <w:top w:val="single" w:sz="4" w:space="0" w:color="auto"/>
              <w:left w:val="single" w:sz="4" w:space="0" w:color="auto"/>
              <w:bottom w:val="single" w:sz="4" w:space="0" w:color="auto"/>
              <w:right w:val="single" w:sz="4" w:space="0" w:color="auto"/>
            </w:tcBorders>
          </w:tcPr>
          <w:p w14:paraId="47B66C7C" w14:textId="77777777" w:rsidR="000F08D6" w:rsidRDefault="000F08D6">
            <w:pPr>
              <w:pStyle w:val="Sinespaciado"/>
              <w:spacing w:line="276" w:lineRule="auto"/>
              <w:jc w:val="center"/>
              <w:rPr>
                <w:rFonts w:ascii="Arial" w:hAnsi="Arial" w:cs="Arial"/>
                <w:i/>
                <w:iCs/>
              </w:rPr>
            </w:pPr>
            <w:r>
              <w:rPr>
                <w:rFonts w:ascii="Arial" w:hAnsi="Arial" w:cs="Arial"/>
                <w:i/>
                <w:iCs/>
              </w:rPr>
              <w:t>AÑO</w:t>
            </w:r>
          </w:p>
          <w:p w14:paraId="3C6CB7ED" w14:textId="77777777" w:rsidR="000F08D6" w:rsidRDefault="000F08D6">
            <w:pPr>
              <w:pStyle w:val="Sinespaciado"/>
              <w:spacing w:line="276" w:lineRule="auto"/>
              <w:jc w:val="center"/>
              <w:rPr>
                <w:rFonts w:ascii="Arial" w:hAnsi="Arial" w:cs="Arial"/>
                <w:i/>
                <w:iCs/>
                <w:sz w:val="24"/>
                <w:szCs w:val="24"/>
              </w:rPr>
            </w:pPr>
          </w:p>
        </w:tc>
        <w:tc>
          <w:tcPr>
            <w:tcW w:w="2840" w:type="dxa"/>
            <w:tcBorders>
              <w:top w:val="single" w:sz="4" w:space="0" w:color="auto"/>
              <w:left w:val="single" w:sz="4" w:space="0" w:color="auto"/>
              <w:bottom w:val="single" w:sz="4" w:space="0" w:color="auto"/>
              <w:right w:val="single" w:sz="4" w:space="0" w:color="auto"/>
            </w:tcBorders>
            <w:hideMark/>
          </w:tcPr>
          <w:p w14:paraId="31D8C1A3" w14:textId="77777777" w:rsidR="000F08D6" w:rsidRDefault="000F08D6">
            <w:pPr>
              <w:pStyle w:val="Sinespaciado"/>
              <w:spacing w:line="276" w:lineRule="auto"/>
              <w:jc w:val="center"/>
              <w:rPr>
                <w:rFonts w:ascii="Arial" w:hAnsi="Arial" w:cs="Arial"/>
                <w:i/>
                <w:iCs/>
              </w:rPr>
            </w:pPr>
            <w:r>
              <w:rPr>
                <w:rFonts w:ascii="Arial" w:hAnsi="Arial" w:cs="Arial"/>
                <w:i/>
                <w:iCs/>
              </w:rPr>
              <w:t>NÚMERO DE SERIE</w:t>
            </w:r>
          </w:p>
          <w:p w14:paraId="63894914" w14:textId="5F2ADE56" w:rsidR="000F08D6" w:rsidRDefault="00763040" w:rsidP="00F107B5">
            <w:pPr>
              <w:pStyle w:val="Sinespaciado"/>
              <w:spacing w:line="276" w:lineRule="auto"/>
              <w:jc w:val="center"/>
              <w:rPr>
                <w:rFonts w:ascii="Arial" w:hAnsi="Arial" w:cs="Arial"/>
                <w:i/>
                <w:iCs/>
                <w:sz w:val="24"/>
                <w:szCs w:val="24"/>
              </w:rPr>
            </w:pPr>
            <w:r>
              <w:rPr>
                <w:rFonts w:ascii="Arial" w:hAnsi="Arial" w:cs="Arial"/>
                <w:i/>
                <w:iCs/>
                <w:sz w:val="24"/>
                <w:szCs w:val="24"/>
              </w:rPr>
              <w:t>***********</w:t>
            </w:r>
          </w:p>
        </w:tc>
      </w:tr>
      <w:tr w:rsidR="000F08D6" w14:paraId="0CAA1929" w14:textId="77777777" w:rsidTr="00F107B5">
        <w:trPr>
          <w:trHeight w:val="675"/>
        </w:trPr>
        <w:tc>
          <w:tcPr>
            <w:tcW w:w="1560" w:type="dxa"/>
            <w:tcBorders>
              <w:top w:val="single" w:sz="4" w:space="0" w:color="auto"/>
              <w:left w:val="single" w:sz="4" w:space="0" w:color="auto"/>
              <w:bottom w:val="single" w:sz="4" w:space="0" w:color="auto"/>
              <w:right w:val="single" w:sz="4" w:space="0" w:color="auto"/>
            </w:tcBorders>
          </w:tcPr>
          <w:p w14:paraId="44FF893A" w14:textId="77777777" w:rsidR="000F08D6" w:rsidRDefault="000F08D6">
            <w:pPr>
              <w:pStyle w:val="Sinespaciado"/>
              <w:spacing w:line="276" w:lineRule="auto"/>
              <w:jc w:val="center"/>
              <w:rPr>
                <w:rFonts w:ascii="Arial" w:hAnsi="Arial" w:cs="Arial"/>
              </w:rPr>
            </w:pPr>
            <w:r>
              <w:rPr>
                <w:rFonts w:ascii="Arial" w:hAnsi="Arial" w:cs="Arial"/>
              </w:rPr>
              <w:t>NUMERO DE MOTOR</w:t>
            </w:r>
          </w:p>
          <w:p w14:paraId="1A4056E1" w14:textId="77777777" w:rsidR="000F08D6" w:rsidRDefault="000F08D6">
            <w:pPr>
              <w:pStyle w:val="Sinespaciado"/>
              <w:spacing w:line="276" w:lineRule="auto"/>
              <w:jc w:val="center"/>
              <w:rPr>
                <w:rFonts w:ascii="Arial" w:hAnsi="Arial" w:cs="Arial"/>
              </w:rPr>
            </w:pPr>
          </w:p>
        </w:tc>
        <w:tc>
          <w:tcPr>
            <w:tcW w:w="1561" w:type="dxa"/>
            <w:tcBorders>
              <w:top w:val="single" w:sz="4" w:space="0" w:color="auto"/>
              <w:left w:val="single" w:sz="4" w:space="0" w:color="auto"/>
              <w:bottom w:val="single" w:sz="4" w:space="0" w:color="auto"/>
              <w:right w:val="single" w:sz="4" w:space="0" w:color="auto"/>
            </w:tcBorders>
            <w:hideMark/>
          </w:tcPr>
          <w:p w14:paraId="3151C34A" w14:textId="77777777" w:rsidR="000F08D6" w:rsidRDefault="000F08D6">
            <w:pPr>
              <w:pStyle w:val="Sinespaciado"/>
              <w:spacing w:line="276" w:lineRule="auto"/>
              <w:jc w:val="center"/>
              <w:rPr>
                <w:rFonts w:ascii="Arial" w:hAnsi="Arial" w:cs="Arial"/>
                <w:i/>
                <w:iCs/>
              </w:rPr>
            </w:pPr>
            <w:r>
              <w:rPr>
                <w:rFonts w:ascii="Arial" w:hAnsi="Arial" w:cs="Arial"/>
                <w:i/>
                <w:iCs/>
              </w:rPr>
              <w:t>COLOR</w:t>
            </w:r>
          </w:p>
          <w:p w14:paraId="28BDC7A6" w14:textId="77777777" w:rsidR="000F08D6" w:rsidRDefault="000F08D6" w:rsidP="00F107B5">
            <w:pPr>
              <w:pStyle w:val="Sinespaciado"/>
              <w:spacing w:line="276" w:lineRule="auto"/>
              <w:jc w:val="center"/>
              <w:rPr>
                <w:rFonts w:ascii="Arial" w:hAnsi="Arial" w:cs="Arial"/>
                <w:i/>
                <w:iCs/>
              </w:rPr>
            </w:pPr>
            <w:r>
              <w:rPr>
                <w:rFonts w:ascii="Arial" w:hAnsi="Arial" w:cs="Arial"/>
                <w:i/>
                <w:iCs/>
                <w:sz w:val="24"/>
                <w:szCs w:val="24"/>
              </w:rPr>
              <w:t>G</w:t>
            </w:r>
            <w:r w:rsidR="00F107B5">
              <w:rPr>
                <w:rFonts w:ascii="Arial" w:hAnsi="Arial" w:cs="Arial"/>
                <w:i/>
                <w:iCs/>
                <w:sz w:val="24"/>
                <w:szCs w:val="24"/>
              </w:rPr>
              <w:t>ris</w:t>
            </w:r>
          </w:p>
        </w:tc>
        <w:tc>
          <w:tcPr>
            <w:tcW w:w="2124" w:type="dxa"/>
            <w:tcBorders>
              <w:top w:val="single" w:sz="4" w:space="0" w:color="auto"/>
              <w:left w:val="single" w:sz="4" w:space="0" w:color="auto"/>
              <w:bottom w:val="single" w:sz="4" w:space="0" w:color="auto"/>
              <w:right w:val="single" w:sz="4" w:space="0" w:color="auto"/>
            </w:tcBorders>
          </w:tcPr>
          <w:p w14:paraId="13A0F603" w14:textId="77777777" w:rsidR="000F08D6" w:rsidRDefault="000F08D6">
            <w:pPr>
              <w:pStyle w:val="Sinespaciado"/>
              <w:spacing w:line="276" w:lineRule="auto"/>
              <w:jc w:val="center"/>
              <w:rPr>
                <w:rFonts w:ascii="Arial" w:hAnsi="Arial" w:cs="Arial"/>
                <w:i/>
                <w:iCs/>
              </w:rPr>
            </w:pPr>
            <w:r>
              <w:rPr>
                <w:rFonts w:ascii="Arial" w:hAnsi="Arial" w:cs="Arial"/>
                <w:i/>
                <w:iCs/>
              </w:rPr>
              <w:t>PLACAS</w:t>
            </w:r>
          </w:p>
          <w:p w14:paraId="2C195A03" w14:textId="61ED51BC" w:rsidR="000F08D6" w:rsidRDefault="00763040" w:rsidP="00763040">
            <w:pPr>
              <w:pStyle w:val="Sinespaciado"/>
              <w:spacing w:line="276" w:lineRule="auto"/>
              <w:jc w:val="center"/>
              <w:rPr>
                <w:rFonts w:ascii="Arial" w:hAnsi="Arial" w:cs="Arial"/>
                <w:i/>
                <w:iCs/>
              </w:rPr>
            </w:pPr>
            <w:r>
              <w:rPr>
                <w:rFonts w:ascii="Arial" w:hAnsi="Arial" w:cs="Arial"/>
                <w:i/>
                <w:iCs/>
              </w:rPr>
              <w:t>***********</w:t>
            </w:r>
          </w:p>
        </w:tc>
        <w:tc>
          <w:tcPr>
            <w:tcW w:w="2840" w:type="dxa"/>
            <w:tcBorders>
              <w:top w:val="single" w:sz="4" w:space="0" w:color="auto"/>
              <w:left w:val="single" w:sz="4" w:space="0" w:color="auto"/>
              <w:bottom w:val="single" w:sz="4" w:space="0" w:color="auto"/>
              <w:right w:val="single" w:sz="4" w:space="0" w:color="auto"/>
            </w:tcBorders>
            <w:hideMark/>
          </w:tcPr>
          <w:p w14:paraId="639EF45D" w14:textId="77777777" w:rsidR="000F08D6" w:rsidRDefault="000F08D6">
            <w:pPr>
              <w:pStyle w:val="Sinespaciado"/>
              <w:spacing w:line="276" w:lineRule="auto"/>
              <w:jc w:val="center"/>
              <w:rPr>
                <w:rFonts w:ascii="Arial" w:hAnsi="Arial" w:cs="Arial"/>
                <w:i/>
                <w:iCs/>
              </w:rPr>
            </w:pPr>
            <w:r>
              <w:rPr>
                <w:rFonts w:ascii="Arial" w:hAnsi="Arial" w:cs="Arial"/>
                <w:i/>
                <w:iCs/>
              </w:rPr>
              <w:t>TIPO DE USO</w:t>
            </w:r>
          </w:p>
          <w:p w14:paraId="6411745E" w14:textId="062EBDBF" w:rsidR="000F08D6" w:rsidRDefault="00060ACE" w:rsidP="00F107B5">
            <w:pPr>
              <w:pStyle w:val="Sinespaciado"/>
              <w:spacing w:line="276" w:lineRule="auto"/>
              <w:jc w:val="center"/>
              <w:rPr>
                <w:rFonts w:ascii="Arial" w:hAnsi="Arial" w:cs="Arial"/>
                <w:i/>
                <w:iCs/>
              </w:rPr>
            </w:pPr>
            <w:r>
              <w:rPr>
                <w:rFonts w:ascii="Arial" w:hAnsi="Arial" w:cs="Arial"/>
                <w:i/>
                <w:iCs/>
                <w:sz w:val="24"/>
                <w:szCs w:val="24"/>
              </w:rPr>
              <w:t>México</w:t>
            </w:r>
          </w:p>
        </w:tc>
      </w:tr>
    </w:tbl>
    <w:p w14:paraId="7493F9A8" w14:textId="77777777" w:rsidR="00F97611" w:rsidRPr="00F97611" w:rsidRDefault="00F97611" w:rsidP="00294C57">
      <w:pPr>
        <w:spacing w:before="240" w:line="360" w:lineRule="auto"/>
        <w:ind w:firstLine="708"/>
        <w:jc w:val="both"/>
        <w:rPr>
          <w:rFonts w:ascii="Arial" w:hAnsi="Arial" w:cs="Arial"/>
          <w:b/>
          <w:iCs/>
          <w:sz w:val="6"/>
          <w:szCs w:val="6"/>
        </w:rPr>
      </w:pPr>
    </w:p>
    <w:p w14:paraId="6BDD91F9" w14:textId="22E59AFE" w:rsidR="00F107B5" w:rsidRDefault="000F08D6" w:rsidP="00294C57">
      <w:pPr>
        <w:spacing w:before="240" w:line="360" w:lineRule="auto"/>
        <w:ind w:firstLine="708"/>
        <w:jc w:val="both"/>
        <w:rPr>
          <w:rFonts w:ascii="Arial" w:hAnsi="Arial" w:cs="Arial"/>
          <w:bCs/>
          <w:iCs/>
          <w:sz w:val="26"/>
          <w:szCs w:val="26"/>
        </w:rPr>
      </w:pPr>
      <w:r>
        <w:rPr>
          <w:rFonts w:ascii="Arial" w:hAnsi="Arial" w:cs="Arial"/>
          <w:b/>
          <w:iCs/>
          <w:sz w:val="26"/>
          <w:szCs w:val="26"/>
        </w:rPr>
        <w:t>2</w:t>
      </w:r>
      <w:r>
        <w:rPr>
          <w:rFonts w:ascii="Arial" w:hAnsi="Arial" w:cs="Arial"/>
          <w:bCs/>
          <w:iCs/>
          <w:sz w:val="26"/>
          <w:szCs w:val="26"/>
        </w:rPr>
        <w:t xml:space="preserve">. </w:t>
      </w:r>
      <w:r w:rsidR="00F107B5">
        <w:rPr>
          <w:rFonts w:ascii="Arial" w:hAnsi="Arial" w:cs="Arial"/>
          <w:bCs/>
          <w:iCs/>
          <w:sz w:val="26"/>
          <w:szCs w:val="26"/>
        </w:rPr>
        <w:t xml:space="preserve">Copia certificada de factura </w:t>
      </w:r>
      <w:r w:rsidR="00763040">
        <w:rPr>
          <w:rFonts w:ascii="Arial" w:hAnsi="Arial" w:cs="Arial"/>
          <w:b/>
          <w:iCs/>
          <w:sz w:val="26"/>
          <w:szCs w:val="26"/>
        </w:rPr>
        <w:t xml:space="preserve">*********** </w:t>
      </w:r>
      <w:r w:rsidR="00294C57">
        <w:rPr>
          <w:rFonts w:ascii="Arial" w:hAnsi="Arial" w:cs="Arial"/>
          <w:bCs/>
          <w:iCs/>
          <w:sz w:val="26"/>
          <w:szCs w:val="26"/>
        </w:rPr>
        <w:t xml:space="preserve">(agregada a foja 11) </w:t>
      </w:r>
      <w:r w:rsidR="00F107B5">
        <w:rPr>
          <w:rFonts w:ascii="Arial" w:hAnsi="Arial" w:cs="Arial"/>
          <w:bCs/>
          <w:iCs/>
          <w:sz w:val="26"/>
          <w:szCs w:val="26"/>
        </w:rPr>
        <w:t xml:space="preserve">de catorce de noviembre de dos mil dieciséis, emitida por Automóviles del Valle S.A. de C.V. a nombre de </w:t>
      </w:r>
      <w:r w:rsidR="00763040">
        <w:rPr>
          <w:rFonts w:ascii="Arial" w:hAnsi="Arial" w:cs="Arial"/>
          <w:bCs/>
          <w:iCs/>
          <w:sz w:val="26"/>
          <w:szCs w:val="26"/>
        </w:rPr>
        <w:t>“</w:t>
      </w:r>
      <w:r w:rsidR="00763040">
        <w:rPr>
          <w:rFonts w:ascii="Arial" w:hAnsi="Arial" w:cs="Arial"/>
          <w:b/>
          <w:iCs/>
          <w:sz w:val="26"/>
          <w:szCs w:val="26"/>
        </w:rPr>
        <w:t>***********</w:t>
      </w:r>
      <w:r w:rsidR="00F107B5">
        <w:rPr>
          <w:rFonts w:ascii="Arial" w:hAnsi="Arial" w:cs="Arial"/>
          <w:bCs/>
          <w:iCs/>
          <w:sz w:val="26"/>
          <w:szCs w:val="26"/>
        </w:rPr>
        <w:t xml:space="preserve">”; y en la que se </w:t>
      </w:r>
      <w:r w:rsidR="00294C57">
        <w:rPr>
          <w:rFonts w:ascii="Arial" w:hAnsi="Arial" w:cs="Arial"/>
          <w:bCs/>
          <w:iCs/>
          <w:sz w:val="26"/>
          <w:szCs w:val="26"/>
        </w:rPr>
        <w:t>asentaron datos de la unidad de motor marca Honda, tipo HR-EPIC CTV, con número de serie</w:t>
      </w:r>
      <w:r w:rsidR="00763040">
        <w:rPr>
          <w:rFonts w:ascii="Arial" w:hAnsi="Arial" w:cs="Arial"/>
          <w:iCs/>
          <w:sz w:val="26"/>
          <w:szCs w:val="26"/>
        </w:rPr>
        <w:t xml:space="preserve"> </w:t>
      </w:r>
      <w:r w:rsidR="00763040">
        <w:rPr>
          <w:rFonts w:ascii="Arial" w:hAnsi="Arial" w:cs="Arial"/>
          <w:b/>
          <w:bCs/>
          <w:iCs/>
          <w:sz w:val="26"/>
          <w:szCs w:val="26"/>
        </w:rPr>
        <w:t>***********</w:t>
      </w:r>
      <w:r w:rsidR="00763040">
        <w:rPr>
          <w:rFonts w:ascii="Arial" w:hAnsi="Arial" w:cs="Arial"/>
          <w:iCs/>
          <w:sz w:val="26"/>
          <w:szCs w:val="26"/>
        </w:rPr>
        <w:t>.</w:t>
      </w:r>
      <w:r w:rsidR="00763040">
        <w:rPr>
          <w:rFonts w:ascii="Arial" w:hAnsi="Arial" w:cs="Arial"/>
          <w:bCs/>
          <w:iCs/>
          <w:sz w:val="26"/>
          <w:szCs w:val="26"/>
        </w:rPr>
        <w:t xml:space="preserve"> -</w:t>
      </w:r>
      <w:r w:rsidR="00F107B5">
        <w:rPr>
          <w:rFonts w:ascii="Arial" w:hAnsi="Arial" w:cs="Arial"/>
          <w:bCs/>
          <w:iCs/>
          <w:sz w:val="26"/>
          <w:szCs w:val="26"/>
        </w:rPr>
        <w:t xml:space="preserve"> - - - - - - </w:t>
      </w:r>
      <w:r w:rsidR="00D87EB6">
        <w:rPr>
          <w:rFonts w:ascii="Arial" w:hAnsi="Arial" w:cs="Arial"/>
          <w:bCs/>
          <w:iCs/>
          <w:sz w:val="26"/>
          <w:szCs w:val="26"/>
        </w:rPr>
        <w:t xml:space="preserve">- - - </w:t>
      </w:r>
      <w:r w:rsidR="00060ACE">
        <w:rPr>
          <w:rFonts w:ascii="Arial" w:hAnsi="Arial" w:cs="Arial"/>
          <w:bCs/>
          <w:iCs/>
          <w:sz w:val="26"/>
          <w:szCs w:val="26"/>
        </w:rPr>
        <w:t>- - - - -</w:t>
      </w:r>
      <w:r w:rsidR="00763040">
        <w:rPr>
          <w:rFonts w:ascii="Arial" w:hAnsi="Arial" w:cs="Arial"/>
          <w:bCs/>
          <w:iCs/>
          <w:sz w:val="26"/>
          <w:szCs w:val="26"/>
        </w:rPr>
        <w:t xml:space="preserve"> - - - - - - - - - - - - - - - - - </w:t>
      </w:r>
    </w:p>
    <w:p w14:paraId="2E35E5AF" w14:textId="55835620" w:rsidR="000F08D6" w:rsidRDefault="00294C57" w:rsidP="000F08D6">
      <w:pPr>
        <w:spacing w:before="240" w:line="360" w:lineRule="auto"/>
        <w:ind w:firstLine="708"/>
        <w:jc w:val="both"/>
        <w:rPr>
          <w:rFonts w:ascii="Arial" w:hAnsi="Arial" w:cs="Arial"/>
          <w:bCs/>
          <w:iCs/>
          <w:sz w:val="26"/>
          <w:szCs w:val="26"/>
          <w:lang w:val="es-ES" w:eastAsia="en-US"/>
        </w:rPr>
      </w:pPr>
      <w:r>
        <w:rPr>
          <w:rFonts w:ascii="Arial" w:hAnsi="Arial" w:cs="Arial"/>
          <w:b/>
          <w:bCs/>
          <w:iCs/>
          <w:sz w:val="26"/>
          <w:szCs w:val="26"/>
        </w:rPr>
        <w:t xml:space="preserve">3. </w:t>
      </w:r>
      <w:r w:rsidR="000F08D6">
        <w:rPr>
          <w:rFonts w:ascii="Arial" w:hAnsi="Arial" w:cs="Arial"/>
          <w:bCs/>
          <w:iCs/>
          <w:sz w:val="26"/>
          <w:szCs w:val="26"/>
        </w:rPr>
        <w:t>Copia de la tarjeta de circulación vehicular (agregada a fo</w:t>
      </w:r>
      <w:r>
        <w:rPr>
          <w:rFonts w:ascii="Arial" w:hAnsi="Arial" w:cs="Arial"/>
          <w:bCs/>
          <w:iCs/>
          <w:sz w:val="26"/>
          <w:szCs w:val="26"/>
        </w:rPr>
        <w:t>ja</w:t>
      </w:r>
      <w:r w:rsidR="000F08D6">
        <w:rPr>
          <w:rFonts w:ascii="Arial" w:hAnsi="Arial" w:cs="Arial"/>
          <w:bCs/>
          <w:iCs/>
          <w:sz w:val="26"/>
          <w:szCs w:val="26"/>
        </w:rPr>
        <w:t xml:space="preserve"> </w:t>
      </w:r>
      <w:r>
        <w:rPr>
          <w:rFonts w:ascii="Arial" w:hAnsi="Arial" w:cs="Arial"/>
          <w:bCs/>
          <w:iCs/>
          <w:sz w:val="26"/>
          <w:szCs w:val="26"/>
        </w:rPr>
        <w:t>13</w:t>
      </w:r>
      <w:r w:rsidR="000F08D6">
        <w:rPr>
          <w:rFonts w:ascii="Arial" w:hAnsi="Arial" w:cs="Arial"/>
          <w:bCs/>
          <w:iCs/>
          <w:sz w:val="26"/>
          <w:szCs w:val="26"/>
        </w:rPr>
        <w:t>) en el que aparecen asentados el nombre de</w:t>
      </w:r>
      <w:r>
        <w:rPr>
          <w:rFonts w:ascii="Arial" w:hAnsi="Arial" w:cs="Arial"/>
          <w:bCs/>
          <w:iCs/>
          <w:sz w:val="26"/>
          <w:szCs w:val="26"/>
        </w:rPr>
        <w:t xml:space="preserve"> </w:t>
      </w:r>
      <w:r w:rsidR="000F08D6">
        <w:rPr>
          <w:rFonts w:ascii="Arial" w:hAnsi="Arial" w:cs="Arial"/>
          <w:bCs/>
          <w:iCs/>
          <w:sz w:val="26"/>
          <w:szCs w:val="26"/>
        </w:rPr>
        <w:t>l</w:t>
      </w:r>
      <w:r>
        <w:rPr>
          <w:rFonts w:ascii="Arial" w:hAnsi="Arial" w:cs="Arial"/>
          <w:bCs/>
          <w:iCs/>
          <w:sz w:val="26"/>
          <w:szCs w:val="26"/>
        </w:rPr>
        <w:t xml:space="preserve">a actora </w:t>
      </w:r>
      <w:r w:rsidR="00763040">
        <w:rPr>
          <w:rFonts w:ascii="Arial" w:hAnsi="Arial" w:cs="Arial"/>
          <w:b/>
          <w:iCs/>
          <w:sz w:val="26"/>
          <w:szCs w:val="26"/>
        </w:rPr>
        <w:t xml:space="preserve">*********** </w:t>
      </w:r>
      <w:r w:rsidR="000F08D6">
        <w:rPr>
          <w:rFonts w:ascii="Arial" w:hAnsi="Arial" w:cs="Arial"/>
          <w:bCs/>
          <w:iCs/>
          <w:sz w:val="26"/>
          <w:szCs w:val="26"/>
        </w:rPr>
        <w:t>y los datos del vehículo materia de la infracción</w:t>
      </w:r>
      <w:r w:rsidR="00060ACE">
        <w:rPr>
          <w:rFonts w:ascii="Arial" w:hAnsi="Arial" w:cs="Arial"/>
          <w:bCs/>
          <w:iCs/>
          <w:sz w:val="26"/>
          <w:szCs w:val="26"/>
        </w:rPr>
        <w:t>,</w:t>
      </w:r>
      <w:r w:rsidR="00D87EB6">
        <w:rPr>
          <w:rFonts w:ascii="Arial" w:hAnsi="Arial" w:cs="Arial"/>
          <w:bCs/>
          <w:iCs/>
          <w:sz w:val="26"/>
          <w:szCs w:val="26"/>
        </w:rPr>
        <w:t xml:space="preserve"> Marca Honda,</w:t>
      </w:r>
      <w:r w:rsidR="00D87EB6" w:rsidRPr="00D87EB6">
        <w:rPr>
          <w:rFonts w:ascii="Arial" w:hAnsi="Arial" w:cs="Arial"/>
          <w:bCs/>
          <w:iCs/>
          <w:sz w:val="26"/>
          <w:szCs w:val="26"/>
        </w:rPr>
        <w:t xml:space="preserve"> </w:t>
      </w:r>
      <w:r w:rsidR="00D87EB6">
        <w:rPr>
          <w:rFonts w:ascii="Arial" w:hAnsi="Arial" w:cs="Arial"/>
          <w:bCs/>
          <w:iCs/>
          <w:sz w:val="26"/>
          <w:szCs w:val="26"/>
        </w:rPr>
        <w:t>tipo HR-V, con número de serie</w:t>
      </w:r>
      <w:r w:rsidR="00763040">
        <w:rPr>
          <w:rFonts w:ascii="Arial" w:hAnsi="Arial" w:cs="Arial"/>
          <w:iCs/>
          <w:sz w:val="26"/>
          <w:szCs w:val="26"/>
        </w:rPr>
        <w:t xml:space="preserve"> </w:t>
      </w:r>
      <w:r w:rsidR="00763040">
        <w:rPr>
          <w:rFonts w:ascii="Arial" w:hAnsi="Arial" w:cs="Arial"/>
          <w:b/>
          <w:bCs/>
          <w:iCs/>
          <w:sz w:val="26"/>
          <w:szCs w:val="26"/>
        </w:rPr>
        <w:t>***********</w:t>
      </w:r>
      <w:r w:rsidR="00D87EB6">
        <w:rPr>
          <w:rFonts w:ascii="Arial" w:hAnsi="Arial" w:cs="Arial"/>
          <w:iCs/>
          <w:sz w:val="26"/>
          <w:szCs w:val="26"/>
        </w:rPr>
        <w:t>.</w:t>
      </w:r>
      <w:r w:rsidR="00060ACE">
        <w:rPr>
          <w:rFonts w:ascii="Arial" w:hAnsi="Arial" w:cs="Arial"/>
          <w:iCs/>
          <w:sz w:val="26"/>
          <w:szCs w:val="26"/>
        </w:rPr>
        <w:t xml:space="preserve"> - - - - - - - - - - -</w:t>
      </w:r>
      <w:r w:rsidR="00763040">
        <w:rPr>
          <w:rFonts w:ascii="Arial" w:hAnsi="Arial" w:cs="Arial"/>
          <w:iCs/>
          <w:sz w:val="26"/>
          <w:szCs w:val="26"/>
        </w:rPr>
        <w:t xml:space="preserve"> - - - - - - - - - - - - - - - - - - - - - </w:t>
      </w:r>
    </w:p>
    <w:p w14:paraId="64B93786" w14:textId="6BD8629F" w:rsidR="000F08D6" w:rsidRDefault="000F08D6" w:rsidP="000F08D6">
      <w:pPr>
        <w:spacing w:before="240" w:line="360" w:lineRule="auto"/>
        <w:ind w:firstLine="708"/>
        <w:jc w:val="both"/>
        <w:rPr>
          <w:rFonts w:ascii="Arial" w:hAnsi="Arial" w:cs="Arial"/>
          <w:bCs/>
          <w:iCs/>
          <w:sz w:val="26"/>
          <w:szCs w:val="26"/>
        </w:rPr>
      </w:pPr>
      <w:r>
        <w:rPr>
          <w:rFonts w:ascii="Arial" w:hAnsi="Arial" w:cs="Arial"/>
          <w:bCs/>
          <w:iCs/>
          <w:sz w:val="26"/>
          <w:szCs w:val="26"/>
        </w:rPr>
        <w:t>De todas estas documentales, se evidencia la afectación al interés jurídico y legítimo de</w:t>
      </w:r>
      <w:r w:rsidR="00763040">
        <w:rPr>
          <w:rFonts w:ascii="Arial" w:hAnsi="Arial" w:cs="Arial"/>
          <w:bCs/>
          <w:iCs/>
          <w:sz w:val="26"/>
          <w:szCs w:val="26"/>
        </w:rPr>
        <w:t xml:space="preserve"> </w:t>
      </w:r>
      <w:r w:rsidR="00763040">
        <w:rPr>
          <w:rFonts w:ascii="Arial" w:hAnsi="Arial" w:cs="Arial"/>
          <w:b/>
          <w:bCs/>
          <w:iCs/>
          <w:sz w:val="26"/>
          <w:szCs w:val="26"/>
        </w:rPr>
        <w:t>***********</w:t>
      </w:r>
      <w:r>
        <w:rPr>
          <w:rFonts w:ascii="Arial" w:hAnsi="Arial" w:cs="Arial"/>
          <w:bCs/>
          <w:iCs/>
          <w:sz w:val="26"/>
          <w:szCs w:val="26"/>
        </w:rPr>
        <w:t xml:space="preserve">, porque de ellas se deriva que fue </w:t>
      </w:r>
      <w:r w:rsidR="00D87EB6">
        <w:rPr>
          <w:rFonts w:ascii="Arial" w:hAnsi="Arial" w:cs="Arial"/>
          <w:bCs/>
          <w:iCs/>
          <w:sz w:val="26"/>
          <w:szCs w:val="26"/>
        </w:rPr>
        <w:t xml:space="preserve">la </w:t>
      </w:r>
      <w:r w:rsidR="00D87EB6">
        <w:rPr>
          <w:rFonts w:ascii="Arial" w:hAnsi="Arial" w:cs="Arial"/>
          <w:bCs/>
          <w:iCs/>
          <w:sz w:val="26"/>
          <w:szCs w:val="26"/>
        </w:rPr>
        <w:lastRenderedPageBreak/>
        <w:t xml:space="preserve">actora </w:t>
      </w:r>
      <w:r>
        <w:rPr>
          <w:rFonts w:ascii="Arial" w:hAnsi="Arial" w:cs="Arial"/>
          <w:bCs/>
          <w:iCs/>
          <w:sz w:val="26"/>
          <w:szCs w:val="26"/>
        </w:rPr>
        <w:t xml:space="preserve">quien resintió una afectación a su esfera de derecho, al </w:t>
      </w:r>
      <w:r w:rsidR="00D87EB6">
        <w:rPr>
          <w:rFonts w:ascii="Arial" w:hAnsi="Arial" w:cs="Arial"/>
          <w:bCs/>
          <w:iCs/>
          <w:sz w:val="26"/>
          <w:szCs w:val="26"/>
        </w:rPr>
        <w:t>ser ella la propietaria del vehículo materia de la emisión del acta de infracción</w:t>
      </w:r>
      <w:r>
        <w:rPr>
          <w:rFonts w:ascii="Arial" w:hAnsi="Arial" w:cs="Arial"/>
          <w:bCs/>
          <w:iCs/>
          <w:sz w:val="26"/>
          <w:szCs w:val="26"/>
        </w:rPr>
        <w:t xml:space="preserve">, y </w:t>
      </w:r>
      <w:r w:rsidR="00D87EB6">
        <w:rPr>
          <w:rFonts w:ascii="Arial" w:hAnsi="Arial" w:cs="Arial"/>
          <w:bCs/>
          <w:iCs/>
          <w:sz w:val="26"/>
          <w:szCs w:val="26"/>
        </w:rPr>
        <w:t xml:space="preserve">a </w:t>
      </w:r>
      <w:r>
        <w:rPr>
          <w:rFonts w:ascii="Arial" w:hAnsi="Arial" w:cs="Arial"/>
          <w:bCs/>
          <w:iCs/>
          <w:sz w:val="26"/>
          <w:szCs w:val="26"/>
        </w:rPr>
        <w:t>quien derivado del acta de infracción folio</w:t>
      </w:r>
      <w:r w:rsidR="00763040">
        <w:rPr>
          <w:rFonts w:ascii="Arial" w:hAnsi="Arial" w:cs="Arial"/>
          <w:bCs/>
          <w:iCs/>
          <w:sz w:val="26"/>
          <w:szCs w:val="26"/>
        </w:rPr>
        <w:t xml:space="preserve"> </w:t>
      </w:r>
      <w:r w:rsidR="00763040">
        <w:rPr>
          <w:rFonts w:ascii="Arial" w:hAnsi="Arial" w:cs="Arial"/>
          <w:b/>
          <w:bCs/>
          <w:iCs/>
          <w:sz w:val="26"/>
          <w:szCs w:val="26"/>
        </w:rPr>
        <w:t>***********</w:t>
      </w:r>
      <w:r>
        <w:rPr>
          <w:rFonts w:ascii="Arial" w:hAnsi="Arial" w:cs="Arial"/>
          <w:bCs/>
          <w:iCs/>
          <w:sz w:val="26"/>
          <w:szCs w:val="26"/>
        </w:rPr>
        <w:t xml:space="preserve">, </w:t>
      </w:r>
      <w:r w:rsidR="00F97611">
        <w:rPr>
          <w:rFonts w:ascii="Arial" w:hAnsi="Arial" w:cs="Arial"/>
          <w:bCs/>
          <w:iCs/>
          <w:sz w:val="26"/>
          <w:szCs w:val="26"/>
        </w:rPr>
        <w:t>se le retiró</w:t>
      </w:r>
      <w:r w:rsidR="00D87EB6">
        <w:rPr>
          <w:rFonts w:ascii="Arial" w:hAnsi="Arial" w:cs="Arial"/>
          <w:bCs/>
          <w:iCs/>
          <w:sz w:val="26"/>
          <w:szCs w:val="26"/>
        </w:rPr>
        <w:t xml:space="preserve"> la placa de circulación delantera de su vehículo de motor</w:t>
      </w:r>
      <w:r>
        <w:rPr>
          <w:rFonts w:ascii="Arial" w:hAnsi="Arial" w:cs="Arial"/>
          <w:bCs/>
          <w:iCs/>
          <w:sz w:val="26"/>
          <w:szCs w:val="26"/>
        </w:rPr>
        <w:t>, como así lo manifestó en los hechos de su demanda</w:t>
      </w:r>
      <w:r w:rsidR="00060ACE">
        <w:rPr>
          <w:rFonts w:ascii="Arial" w:hAnsi="Arial" w:cs="Arial"/>
          <w:bCs/>
          <w:iCs/>
          <w:sz w:val="26"/>
          <w:szCs w:val="26"/>
        </w:rPr>
        <w:t>, que dicen</w:t>
      </w:r>
      <w:r>
        <w:rPr>
          <w:rFonts w:ascii="Arial" w:hAnsi="Arial" w:cs="Arial"/>
          <w:bCs/>
          <w:iCs/>
          <w:sz w:val="26"/>
          <w:szCs w:val="26"/>
        </w:rPr>
        <w:t>:</w:t>
      </w:r>
      <w:r w:rsidR="00D87EB6">
        <w:rPr>
          <w:rFonts w:ascii="Arial" w:hAnsi="Arial" w:cs="Arial"/>
          <w:bCs/>
          <w:iCs/>
          <w:sz w:val="26"/>
          <w:szCs w:val="26"/>
        </w:rPr>
        <w:t>- - - - - - - - - - - - -</w:t>
      </w:r>
      <w:r w:rsidR="00060ACE">
        <w:rPr>
          <w:rFonts w:ascii="Arial" w:hAnsi="Arial" w:cs="Arial"/>
          <w:bCs/>
          <w:iCs/>
          <w:sz w:val="26"/>
          <w:szCs w:val="26"/>
        </w:rPr>
        <w:t xml:space="preserve"> - -</w:t>
      </w:r>
    </w:p>
    <w:p w14:paraId="3093FE6D" w14:textId="6AA79D14" w:rsidR="000F08D6" w:rsidRDefault="000F08D6" w:rsidP="000F08D6">
      <w:pPr>
        <w:spacing w:before="240" w:line="360" w:lineRule="auto"/>
        <w:ind w:left="1134" w:right="616"/>
        <w:jc w:val="both"/>
        <w:rPr>
          <w:rFonts w:ascii="Arial" w:hAnsi="Arial" w:cs="Arial"/>
          <w:bCs/>
          <w:i/>
          <w:iCs/>
          <w:sz w:val="24"/>
          <w:szCs w:val="24"/>
        </w:rPr>
      </w:pPr>
      <w:r>
        <w:rPr>
          <w:rFonts w:ascii="Arial" w:hAnsi="Arial" w:cs="Arial"/>
          <w:bCs/>
          <w:iCs/>
          <w:sz w:val="26"/>
          <w:szCs w:val="26"/>
        </w:rPr>
        <w:t>“</w:t>
      </w:r>
      <w:r w:rsidR="00D87EB6">
        <w:rPr>
          <w:rFonts w:ascii="Arial" w:hAnsi="Arial" w:cs="Arial"/>
          <w:bCs/>
          <w:i/>
          <w:iCs/>
          <w:sz w:val="24"/>
          <w:szCs w:val="24"/>
        </w:rPr>
        <w:t>Momentos después de que dejara el vehículo estacionado, p</w:t>
      </w:r>
      <w:r w:rsidR="007177FA">
        <w:rPr>
          <w:rFonts w:ascii="Arial" w:hAnsi="Arial" w:cs="Arial"/>
          <w:bCs/>
          <w:i/>
          <w:iCs/>
          <w:sz w:val="24"/>
          <w:szCs w:val="24"/>
        </w:rPr>
        <w:t>a</w:t>
      </w:r>
      <w:r w:rsidR="00D87EB6">
        <w:rPr>
          <w:rFonts w:ascii="Arial" w:hAnsi="Arial" w:cs="Arial"/>
          <w:bCs/>
          <w:i/>
          <w:iCs/>
          <w:sz w:val="24"/>
          <w:szCs w:val="24"/>
        </w:rPr>
        <w:t>ra</w:t>
      </w:r>
      <w:r w:rsidR="007177FA">
        <w:rPr>
          <w:rFonts w:ascii="Arial" w:hAnsi="Arial" w:cs="Arial"/>
          <w:bCs/>
          <w:i/>
          <w:iCs/>
          <w:sz w:val="24"/>
          <w:szCs w:val="24"/>
        </w:rPr>
        <w:t xml:space="preserve"> </w:t>
      </w:r>
      <w:r w:rsidR="00D87EB6">
        <w:rPr>
          <w:rFonts w:ascii="Arial" w:hAnsi="Arial" w:cs="Arial"/>
          <w:bCs/>
          <w:i/>
          <w:iCs/>
          <w:sz w:val="24"/>
          <w:szCs w:val="24"/>
        </w:rPr>
        <w:t>lo cual no habrían pasado ni diez minutos cuando tuve que retornar al vehículo, gran fue mi sorpresa que al llegar a donde se encontraba el vehículo MARCA HONDA DEL VALLE AUTOMÓVILES DEL VALLE S.A DE C.V.´TIPO HR-V EPIC CVT, CON NÚMERO DE SERIE</w:t>
      </w:r>
      <w:r w:rsidR="00BE76E6">
        <w:rPr>
          <w:rFonts w:ascii="Arial" w:hAnsi="Arial" w:cs="Arial"/>
          <w:i/>
          <w:iCs/>
          <w:sz w:val="24"/>
          <w:szCs w:val="24"/>
        </w:rPr>
        <w:t xml:space="preserve"> </w:t>
      </w:r>
      <w:r w:rsidR="00BE76E6">
        <w:rPr>
          <w:rFonts w:ascii="Arial" w:hAnsi="Arial" w:cs="Arial"/>
          <w:b/>
          <w:bCs/>
          <w:iCs/>
          <w:sz w:val="26"/>
          <w:szCs w:val="26"/>
        </w:rPr>
        <w:t>***********</w:t>
      </w:r>
      <w:r w:rsidR="00D87EB6">
        <w:rPr>
          <w:rFonts w:ascii="Arial" w:hAnsi="Arial" w:cs="Arial"/>
          <w:i/>
          <w:iCs/>
          <w:sz w:val="24"/>
          <w:szCs w:val="24"/>
        </w:rPr>
        <w:t>, CON NÚMERO DE MOTOR:</w:t>
      </w:r>
      <w:r w:rsidR="00BE76E6" w:rsidRPr="00BE76E6">
        <w:rPr>
          <w:rFonts w:ascii="Arial" w:hAnsi="Arial" w:cs="Arial"/>
          <w:b/>
          <w:bCs/>
          <w:iCs/>
          <w:sz w:val="26"/>
          <w:szCs w:val="26"/>
        </w:rPr>
        <w:t xml:space="preserve"> </w:t>
      </w:r>
      <w:r w:rsidR="00BE76E6">
        <w:rPr>
          <w:rFonts w:ascii="Arial" w:hAnsi="Arial" w:cs="Arial"/>
          <w:b/>
          <w:bCs/>
          <w:iCs/>
          <w:sz w:val="26"/>
          <w:szCs w:val="26"/>
        </w:rPr>
        <w:t>***********</w:t>
      </w:r>
      <w:r w:rsidR="00D87EB6">
        <w:rPr>
          <w:rFonts w:ascii="Arial" w:hAnsi="Arial" w:cs="Arial"/>
          <w:i/>
          <w:iCs/>
          <w:sz w:val="24"/>
          <w:szCs w:val="24"/>
        </w:rPr>
        <w:t xml:space="preserve">, Y PLACAS DE CIRCULACIÓN </w:t>
      </w:r>
      <w:r w:rsidR="00BE76E6">
        <w:rPr>
          <w:rFonts w:ascii="Arial" w:hAnsi="Arial" w:cs="Arial"/>
          <w:b/>
          <w:bCs/>
          <w:iCs/>
          <w:sz w:val="26"/>
          <w:szCs w:val="26"/>
        </w:rPr>
        <w:t xml:space="preserve">*********** </w:t>
      </w:r>
      <w:r w:rsidR="00D87EB6">
        <w:rPr>
          <w:rFonts w:ascii="Arial" w:hAnsi="Arial" w:cs="Arial"/>
          <w:i/>
          <w:iCs/>
          <w:sz w:val="24"/>
          <w:szCs w:val="24"/>
        </w:rPr>
        <w:t xml:space="preserve">del Estado de México, encontré una boleta de infracción </w:t>
      </w:r>
      <w:r w:rsidR="00BE76E6">
        <w:rPr>
          <w:rFonts w:ascii="Arial" w:hAnsi="Arial" w:cs="Arial"/>
          <w:b/>
          <w:bCs/>
          <w:iCs/>
          <w:sz w:val="26"/>
          <w:szCs w:val="26"/>
        </w:rPr>
        <w:t>***********</w:t>
      </w:r>
      <w:r w:rsidR="00D87EB6">
        <w:rPr>
          <w:rFonts w:ascii="Arial" w:hAnsi="Arial" w:cs="Arial"/>
          <w:i/>
          <w:iCs/>
          <w:sz w:val="24"/>
          <w:szCs w:val="24"/>
        </w:rPr>
        <w:t xml:space="preserve"> que realizo (sic) la elemento de tránsito del Municipio de Santa Lucía Del (sic) Camino </w:t>
      </w:r>
      <w:r w:rsidR="00BE76E6">
        <w:rPr>
          <w:rFonts w:ascii="Arial" w:hAnsi="Arial" w:cs="Arial"/>
          <w:b/>
          <w:bCs/>
          <w:iCs/>
          <w:sz w:val="26"/>
          <w:szCs w:val="26"/>
        </w:rPr>
        <w:t xml:space="preserve">*********** </w:t>
      </w:r>
      <w:r w:rsidR="00D87EB6">
        <w:rPr>
          <w:rFonts w:ascii="Arial" w:hAnsi="Arial" w:cs="Arial"/>
          <w:i/>
          <w:iCs/>
          <w:sz w:val="24"/>
          <w:szCs w:val="24"/>
        </w:rPr>
        <w:t xml:space="preserve">quien había retirado la placa delantera de la unidad antes descrita, y que en la infracción </w:t>
      </w:r>
      <w:r w:rsidR="00BE76E6">
        <w:rPr>
          <w:rFonts w:ascii="Arial" w:hAnsi="Arial" w:cs="Arial"/>
          <w:b/>
          <w:bCs/>
          <w:iCs/>
          <w:sz w:val="26"/>
          <w:szCs w:val="26"/>
        </w:rPr>
        <w:t>***********</w:t>
      </w:r>
      <w:r w:rsidR="00D87EB6">
        <w:rPr>
          <w:rFonts w:ascii="Arial" w:hAnsi="Arial" w:cs="Arial"/>
          <w:i/>
          <w:iCs/>
          <w:sz w:val="24"/>
          <w:szCs w:val="24"/>
        </w:rPr>
        <w:t xml:space="preserve"> fue realizada porque el vehículo se encontraba estacionado en lugar prohibido,</w:t>
      </w:r>
      <w:r w:rsidR="00CC509F">
        <w:rPr>
          <w:rFonts w:ascii="Arial" w:hAnsi="Arial" w:cs="Arial"/>
          <w:i/>
          <w:iCs/>
          <w:sz w:val="24"/>
          <w:szCs w:val="24"/>
        </w:rPr>
        <w:t xml:space="preserve"> por lo que procedió a establecer la infracción correspondiente. Sin que pudiera ser Debidamente (sic) notificada de la supuesta falta administrativa que según había cometido.</w:t>
      </w:r>
      <w:r>
        <w:rPr>
          <w:rFonts w:ascii="Arial" w:hAnsi="Arial" w:cs="Arial"/>
          <w:bCs/>
          <w:sz w:val="26"/>
          <w:szCs w:val="26"/>
        </w:rPr>
        <w:t>”</w:t>
      </w:r>
      <w:r w:rsidR="00BE76E6">
        <w:rPr>
          <w:rFonts w:ascii="Arial" w:hAnsi="Arial" w:cs="Arial"/>
          <w:bCs/>
          <w:sz w:val="26"/>
          <w:szCs w:val="26"/>
        </w:rPr>
        <w:t xml:space="preserve">.- - - - - - - - - - - - - - - - - - - - - - - - - - - - - - - - - - </w:t>
      </w:r>
    </w:p>
    <w:p w14:paraId="389460E8" w14:textId="213AD7EB" w:rsidR="000F08D6" w:rsidRDefault="000F08D6" w:rsidP="000F08D6">
      <w:pPr>
        <w:spacing w:before="240" w:line="360" w:lineRule="auto"/>
        <w:ind w:firstLine="708"/>
        <w:jc w:val="both"/>
        <w:rPr>
          <w:rFonts w:ascii="Arial" w:hAnsi="Arial" w:cs="Arial"/>
          <w:bCs/>
          <w:iCs/>
          <w:sz w:val="26"/>
          <w:szCs w:val="26"/>
        </w:rPr>
      </w:pPr>
      <w:r>
        <w:rPr>
          <w:rFonts w:ascii="Arial" w:hAnsi="Arial" w:cs="Arial"/>
          <w:bCs/>
          <w:iCs/>
          <w:sz w:val="26"/>
          <w:szCs w:val="26"/>
        </w:rPr>
        <w:t xml:space="preserve">De todo lo anteriormente puntualizado, se patentiza lo </w:t>
      </w:r>
      <w:r>
        <w:rPr>
          <w:rFonts w:ascii="Arial" w:hAnsi="Arial" w:cs="Arial"/>
          <w:b/>
          <w:iCs/>
          <w:sz w:val="26"/>
          <w:szCs w:val="26"/>
        </w:rPr>
        <w:t>infundado</w:t>
      </w:r>
      <w:r>
        <w:rPr>
          <w:rFonts w:ascii="Arial" w:hAnsi="Arial" w:cs="Arial"/>
          <w:bCs/>
          <w:iCs/>
          <w:sz w:val="26"/>
          <w:szCs w:val="26"/>
        </w:rPr>
        <w:t xml:space="preserve"> de la aseveración del recurrente, de considerar que no se afecta el interés jurídico y legítimo de</w:t>
      </w:r>
      <w:r w:rsidR="00CC509F">
        <w:rPr>
          <w:rFonts w:ascii="Arial" w:hAnsi="Arial" w:cs="Arial"/>
          <w:bCs/>
          <w:iCs/>
          <w:sz w:val="26"/>
          <w:szCs w:val="26"/>
        </w:rPr>
        <w:t xml:space="preserve"> </w:t>
      </w:r>
      <w:r>
        <w:rPr>
          <w:rFonts w:ascii="Arial" w:hAnsi="Arial" w:cs="Arial"/>
          <w:bCs/>
          <w:iCs/>
          <w:sz w:val="26"/>
          <w:szCs w:val="26"/>
        </w:rPr>
        <w:t>l</w:t>
      </w:r>
      <w:r w:rsidR="00CC509F">
        <w:rPr>
          <w:rFonts w:ascii="Arial" w:hAnsi="Arial" w:cs="Arial"/>
          <w:bCs/>
          <w:iCs/>
          <w:sz w:val="26"/>
          <w:szCs w:val="26"/>
        </w:rPr>
        <w:t>a</w:t>
      </w:r>
      <w:r>
        <w:rPr>
          <w:rFonts w:ascii="Arial" w:hAnsi="Arial" w:cs="Arial"/>
          <w:bCs/>
          <w:iCs/>
          <w:sz w:val="26"/>
          <w:szCs w:val="26"/>
        </w:rPr>
        <w:t xml:space="preserve"> actor</w:t>
      </w:r>
      <w:r w:rsidR="00CC509F">
        <w:rPr>
          <w:rFonts w:ascii="Arial" w:hAnsi="Arial" w:cs="Arial"/>
          <w:bCs/>
          <w:iCs/>
          <w:sz w:val="26"/>
          <w:szCs w:val="26"/>
        </w:rPr>
        <w:t>a</w:t>
      </w:r>
      <w:r>
        <w:rPr>
          <w:rFonts w:ascii="Arial" w:hAnsi="Arial" w:cs="Arial"/>
          <w:bCs/>
          <w:iCs/>
          <w:sz w:val="26"/>
          <w:szCs w:val="26"/>
        </w:rPr>
        <w:t xml:space="preserve">; pues se insiste, por las razones ya apuntadas, </w:t>
      </w:r>
      <w:r w:rsidR="00CC509F">
        <w:rPr>
          <w:rFonts w:ascii="Arial" w:hAnsi="Arial" w:cs="Arial"/>
          <w:bCs/>
          <w:iCs/>
          <w:sz w:val="26"/>
          <w:szCs w:val="26"/>
        </w:rPr>
        <w:t xml:space="preserve">es </w:t>
      </w:r>
      <w:r w:rsidR="00BE76E6">
        <w:rPr>
          <w:rFonts w:ascii="Arial" w:hAnsi="Arial" w:cs="Arial"/>
          <w:b/>
          <w:bCs/>
          <w:iCs/>
          <w:sz w:val="26"/>
          <w:szCs w:val="26"/>
        </w:rPr>
        <w:t>***********</w:t>
      </w:r>
      <w:r w:rsidR="00BE76E6">
        <w:rPr>
          <w:rFonts w:ascii="Arial" w:hAnsi="Arial" w:cs="Arial"/>
          <w:bCs/>
          <w:iCs/>
          <w:sz w:val="26"/>
          <w:szCs w:val="26"/>
        </w:rPr>
        <w:t xml:space="preserve"> (</w:t>
      </w:r>
      <w:r>
        <w:rPr>
          <w:rFonts w:ascii="Arial" w:hAnsi="Arial" w:cs="Arial"/>
          <w:bCs/>
          <w:iCs/>
          <w:sz w:val="26"/>
          <w:szCs w:val="26"/>
        </w:rPr>
        <w:t>actor</w:t>
      </w:r>
      <w:r w:rsidR="00CC509F">
        <w:rPr>
          <w:rFonts w:ascii="Arial" w:hAnsi="Arial" w:cs="Arial"/>
          <w:bCs/>
          <w:iCs/>
          <w:sz w:val="26"/>
          <w:szCs w:val="26"/>
        </w:rPr>
        <w:t>a</w:t>
      </w:r>
      <w:r>
        <w:rPr>
          <w:rFonts w:ascii="Arial" w:hAnsi="Arial" w:cs="Arial"/>
          <w:bCs/>
          <w:iCs/>
          <w:sz w:val="26"/>
          <w:szCs w:val="26"/>
        </w:rPr>
        <w:t xml:space="preserve"> del juicio natural), quien resintió una afectación en su esfera de derecho</w:t>
      </w:r>
      <w:r w:rsidR="00F97611">
        <w:rPr>
          <w:rFonts w:ascii="Arial" w:hAnsi="Arial" w:cs="Arial"/>
          <w:bCs/>
          <w:iCs/>
          <w:sz w:val="26"/>
          <w:szCs w:val="26"/>
        </w:rPr>
        <w:t>s</w:t>
      </w:r>
      <w:r w:rsidR="00CC509F">
        <w:rPr>
          <w:rFonts w:ascii="Arial" w:hAnsi="Arial" w:cs="Arial"/>
          <w:bCs/>
          <w:iCs/>
          <w:sz w:val="26"/>
          <w:szCs w:val="26"/>
        </w:rPr>
        <w:t xml:space="preserve">, con la emisión del acta de infracción </w:t>
      </w:r>
      <w:r w:rsidR="00BE76E6">
        <w:rPr>
          <w:rFonts w:ascii="Arial" w:hAnsi="Arial" w:cs="Arial"/>
          <w:b/>
          <w:bCs/>
          <w:iCs/>
          <w:sz w:val="26"/>
          <w:szCs w:val="26"/>
        </w:rPr>
        <w:t>***********</w:t>
      </w:r>
      <w:r w:rsidR="00CC509F">
        <w:rPr>
          <w:rFonts w:ascii="Arial" w:hAnsi="Arial" w:cs="Arial"/>
          <w:bCs/>
          <w:iCs/>
          <w:sz w:val="26"/>
          <w:szCs w:val="26"/>
        </w:rPr>
        <w:t xml:space="preserve"> de dos de junio de dos mil </w:t>
      </w:r>
      <w:r w:rsidR="00060ACE">
        <w:rPr>
          <w:rFonts w:ascii="Arial" w:hAnsi="Arial" w:cs="Arial"/>
          <w:bCs/>
          <w:iCs/>
          <w:sz w:val="26"/>
          <w:szCs w:val="26"/>
        </w:rPr>
        <w:t>diecinueve. -</w:t>
      </w:r>
      <w:r w:rsidR="00CC509F">
        <w:rPr>
          <w:rFonts w:ascii="Arial" w:hAnsi="Arial" w:cs="Arial"/>
          <w:bCs/>
          <w:iCs/>
          <w:sz w:val="26"/>
          <w:szCs w:val="26"/>
        </w:rPr>
        <w:t xml:space="preserve"> - - - - - - </w:t>
      </w:r>
      <w:r w:rsidR="00060ACE">
        <w:rPr>
          <w:rFonts w:ascii="Arial" w:hAnsi="Arial" w:cs="Arial"/>
          <w:bCs/>
          <w:iCs/>
          <w:sz w:val="26"/>
          <w:szCs w:val="26"/>
        </w:rPr>
        <w:t xml:space="preserve">- - - </w:t>
      </w:r>
    </w:p>
    <w:p w14:paraId="2F567ECC" w14:textId="4D1D3451" w:rsidR="000F08D6" w:rsidRDefault="00F97611" w:rsidP="000F08D6">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Continúa</w:t>
      </w:r>
      <w:r w:rsidR="000F08D6">
        <w:rPr>
          <w:rFonts w:ascii="Arial" w:eastAsia="Calibri" w:hAnsi="Arial" w:cs="Arial"/>
          <w:b/>
          <w:sz w:val="26"/>
          <w:szCs w:val="26"/>
        </w:rPr>
        <w:t xml:space="preserve"> sus alegaciones</w:t>
      </w:r>
      <w:r w:rsidR="00060ACE">
        <w:rPr>
          <w:rFonts w:ascii="Arial" w:eastAsia="Calibri" w:hAnsi="Arial" w:cs="Arial"/>
          <w:b/>
          <w:sz w:val="26"/>
          <w:szCs w:val="26"/>
        </w:rPr>
        <w:t>,</w:t>
      </w:r>
      <w:r w:rsidR="00CF32C3">
        <w:rPr>
          <w:rFonts w:ascii="Arial" w:eastAsia="Calibri" w:hAnsi="Arial" w:cs="Arial"/>
          <w:bCs/>
          <w:sz w:val="26"/>
          <w:szCs w:val="26"/>
        </w:rPr>
        <w:t xml:space="preserve"> señalando que </w:t>
      </w:r>
      <w:r>
        <w:rPr>
          <w:rFonts w:ascii="Arial" w:eastAsia="Calibri" w:hAnsi="Arial" w:cs="Arial"/>
          <w:bCs/>
          <w:sz w:val="26"/>
          <w:szCs w:val="26"/>
        </w:rPr>
        <w:t>la Primera Instancia incumplió con lo dispuesto por el artículo 207 de la Ley de Procedimiento y Justicia Administrativa para el Estado de Oaxaca, al haber omitido realizar un debido estudio de la litis y las pruebas aportadas en el juicio</w:t>
      </w:r>
      <w:r w:rsidR="00060ACE">
        <w:rPr>
          <w:rFonts w:ascii="Arial" w:eastAsia="Calibri" w:hAnsi="Arial" w:cs="Arial"/>
          <w:bCs/>
          <w:sz w:val="26"/>
          <w:szCs w:val="26"/>
        </w:rPr>
        <w:t>,</w:t>
      </w:r>
      <w:r>
        <w:rPr>
          <w:rFonts w:ascii="Arial" w:eastAsia="Calibri" w:hAnsi="Arial" w:cs="Arial"/>
          <w:bCs/>
          <w:sz w:val="26"/>
          <w:szCs w:val="26"/>
        </w:rPr>
        <w:t xml:space="preserve"> e indica que en la resolución no se dio </w:t>
      </w:r>
      <w:r w:rsidR="007C27DF">
        <w:rPr>
          <w:rFonts w:ascii="Arial" w:eastAsia="Calibri" w:hAnsi="Arial" w:cs="Arial"/>
          <w:bCs/>
          <w:sz w:val="26"/>
          <w:szCs w:val="26"/>
        </w:rPr>
        <w:t>el debido estudio, porque se requiere se haga la descripción clara y completa de la conducta que satisface la hipótesis normativa y</w:t>
      </w:r>
      <w:r w:rsidR="00060ACE">
        <w:rPr>
          <w:rFonts w:ascii="Arial" w:eastAsia="Calibri" w:hAnsi="Arial" w:cs="Arial"/>
          <w:bCs/>
          <w:sz w:val="26"/>
          <w:szCs w:val="26"/>
        </w:rPr>
        <w:t>,</w:t>
      </w:r>
      <w:r w:rsidR="007C27DF">
        <w:rPr>
          <w:rFonts w:ascii="Arial" w:eastAsia="Calibri" w:hAnsi="Arial" w:cs="Arial"/>
          <w:bCs/>
          <w:sz w:val="26"/>
          <w:szCs w:val="26"/>
        </w:rPr>
        <w:t xml:space="preserve"> que con absoluta precisión </w:t>
      </w:r>
      <w:r w:rsidR="00060ACE">
        <w:rPr>
          <w:rFonts w:ascii="Arial" w:eastAsia="Calibri" w:hAnsi="Arial" w:cs="Arial"/>
          <w:bCs/>
          <w:sz w:val="26"/>
          <w:szCs w:val="26"/>
        </w:rPr>
        <w:t xml:space="preserve">se diga </w:t>
      </w:r>
      <w:r w:rsidR="007C27DF">
        <w:rPr>
          <w:rFonts w:ascii="Arial" w:eastAsia="Calibri" w:hAnsi="Arial" w:cs="Arial"/>
          <w:bCs/>
          <w:sz w:val="26"/>
          <w:szCs w:val="26"/>
        </w:rPr>
        <w:t xml:space="preserve">el artículo y la fracción e inciso que tipifican la conducta sancionadora de </w:t>
      </w:r>
      <w:r w:rsidR="007C27DF">
        <w:rPr>
          <w:rFonts w:ascii="Arial" w:eastAsia="Calibri" w:hAnsi="Arial" w:cs="Arial"/>
          <w:bCs/>
          <w:sz w:val="26"/>
          <w:szCs w:val="26"/>
        </w:rPr>
        <w:lastRenderedPageBreak/>
        <w:t xml:space="preserve">dicha resolución, por lo que sería inconstitucional mermar o anular la garantía del artículo 16 Constitucional por razones de idoneidad y que se pueda cumplir con la debida fundamentación y motivación. </w:t>
      </w:r>
      <w:r w:rsidR="000F08D6">
        <w:rPr>
          <w:rFonts w:ascii="Arial" w:eastAsia="Calibri" w:hAnsi="Arial" w:cs="Arial"/>
          <w:bCs/>
          <w:sz w:val="26"/>
          <w:szCs w:val="26"/>
        </w:rPr>
        <w:t xml:space="preserve">Cita </w:t>
      </w:r>
      <w:r w:rsidR="007C27DF">
        <w:rPr>
          <w:rFonts w:ascii="Arial" w:eastAsia="Calibri" w:hAnsi="Arial" w:cs="Arial"/>
          <w:bCs/>
          <w:sz w:val="26"/>
          <w:szCs w:val="26"/>
        </w:rPr>
        <w:t>e</w:t>
      </w:r>
      <w:r w:rsidR="000F08D6">
        <w:rPr>
          <w:rFonts w:ascii="Arial" w:eastAsia="Calibri" w:hAnsi="Arial" w:cs="Arial"/>
          <w:bCs/>
          <w:sz w:val="26"/>
          <w:szCs w:val="26"/>
        </w:rPr>
        <w:t>l criterio de rubro: “</w:t>
      </w:r>
      <w:r w:rsidR="000F08D6">
        <w:rPr>
          <w:rFonts w:ascii="Arial" w:eastAsia="Calibri" w:hAnsi="Arial" w:cs="Arial"/>
          <w:bCs/>
          <w:i/>
          <w:iCs/>
        </w:rPr>
        <w:t>FUNDAMENTACIÓN Y MOTIVACIÓN DE LOS ACTOS ADMINISTRATIVOS.</w:t>
      </w:r>
      <w:r w:rsidR="007C27DF">
        <w:rPr>
          <w:rFonts w:ascii="Arial" w:eastAsia="Calibri" w:hAnsi="Arial" w:cs="Arial"/>
          <w:bCs/>
          <w:sz w:val="26"/>
          <w:szCs w:val="26"/>
        </w:rPr>
        <w:t xml:space="preserve">”- - - </w:t>
      </w:r>
      <w:r w:rsidR="00060ACE">
        <w:rPr>
          <w:rFonts w:ascii="Arial" w:eastAsia="Calibri" w:hAnsi="Arial" w:cs="Arial"/>
          <w:bCs/>
          <w:sz w:val="26"/>
          <w:szCs w:val="26"/>
        </w:rPr>
        <w:t xml:space="preserve">- - - - - - - - - - - - - - - - - - - - - - - - - - - - - - - - - - - - </w:t>
      </w:r>
    </w:p>
    <w:p w14:paraId="244B1BC6" w14:textId="0D3EDBF8" w:rsidR="00DD0B5B" w:rsidRDefault="007C27DF" w:rsidP="00DD0B5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anterior, se deduce que las alegaciones de la recurrente se encaminan esencialmente, a señalar que la resolución que se recurre carece del análisis de la litis y pruebas </w:t>
      </w:r>
      <w:r w:rsidR="007177FA">
        <w:rPr>
          <w:rFonts w:ascii="Arial" w:eastAsia="Calibri" w:hAnsi="Arial" w:cs="Arial"/>
          <w:bCs/>
          <w:sz w:val="26"/>
          <w:szCs w:val="26"/>
        </w:rPr>
        <w:t>aportadas, así como la debida</w:t>
      </w:r>
      <w:r>
        <w:rPr>
          <w:rFonts w:ascii="Arial" w:eastAsia="Calibri" w:hAnsi="Arial" w:cs="Arial"/>
          <w:bCs/>
          <w:sz w:val="26"/>
          <w:szCs w:val="26"/>
        </w:rPr>
        <w:t xml:space="preserve"> fundamentación y motivación; estos argumentos son </w:t>
      </w:r>
      <w:r w:rsidR="00DD0B5B">
        <w:rPr>
          <w:rFonts w:ascii="Arial" w:eastAsia="Calibri" w:hAnsi="Arial" w:cs="Arial"/>
          <w:b/>
          <w:sz w:val="26"/>
          <w:szCs w:val="26"/>
        </w:rPr>
        <w:t>infundado</w:t>
      </w:r>
      <w:r w:rsidR="000F08D6">
        <w:rPr>
          <w:rFonts w:ascii="Arial" w:eastAsia="Calibri" w:hAnsi="Arial" w:cs="Arial"/>
          <w:b/>
          <w:sz w:val="26"/>
          <w:szCs w:val="26"/>
        </w:rPr>
        <w:t>s</w:t>
      </w:r>
      <w:r>
        <w:rPr>
          <w:rFonts w:ascii="Arial" w:eastAsia="Calibri" w:hAnsi="Arial" w:cs="Arial"/>
          <w:bCs/>
          <w:sz w:val="26"/>
          <w:szCs w:val="26"/>
        </w:rPr>
        <w:t>,</w:t>
      </w:r>
      <w:r w:rsidR="000F08D6">
        <w:rPr>
          <w:rFonts w:ascii="Arial" w:eastAsia="Calibri" w:hAnsi="Arial" w:cs="Arial"/>
          <w:bCs/>
          <w:sz w:val="26"/>
          <w:szCs w:val="26"/>
        </w:rPr>
        <w:t xml:space="preserve"> </w:t>
      </w:r>
      <w:r w:rsidR="00DD0B5B">
        <w:rPr>
          <w:rFonts w:ascii="Arial" w:eastAsia="Calibri" w:hAnsi="Arial" w:cs="Arial"/>
          <w:bCs/>
          <w:sz w:val="26"/>
          <w:szCs w:val="26"/>
        </w:rPr>
        <w:t xml:space="preserve">toda vez que contrario </w:t>
      </w:r>
      <w:r w:rsidR="000F08D6">
        <w:rPr>
          <w:rFonts w:ascii="Arial" w:eastAsia="Calibri" w:hAnsi="Arial" w:cs="Arial"/>
          <w:bCs/>
          <w:sz w:val="26"/>
          <w:szCs w:val="26"/>
        </w:rPr>
        <w:t xml:space="preserve">a su aseveración, </w:t>
      </w:r>
      <w:r>
        <w:rPr>
          <w:rFonts w:ascii="Arial" w:eastAsia="Calibri" w:hAnsi="Arial" w:cs="Arial"/>
          <w:bCs/>
          <w:sz w:val="26"/>
          <w:szCs w:val="26"/>
        </w:rPr>
        <w:t xml:space="preserve">de la lectura integral a la sentencia materia del presente medio de impugnación, se advierte que </w:t>
      </w:r>
      <w:r w:rsidR="00DD0B5B">
        <w:rPr>
          <w:rFonts w:ascii="Arial" w:eastAsia="Calibri" w:hAnsi="Arial" w:cs="Arial"/>
          <w:bCs/>
          <w:sz w:val="26"/>
          <w:szCs w:val="26"/>
        </w:rPr>
        <w:t>el A quo</w:t>
      </w:r>
      <w:r w:rsidR="000F08D6">
        <w:rPr>
          <w:rFonts w:ascii="Arial" w:eastAsia="Calibri" w:hAnsi="Arial" w:cs="Arial"/>
          <w:bCs/>
          <w:sz w:val="26"/>
          <w:szCs w:val="26"/>
        </w:rPr>
        <w:t xml:space="preserve"> sí atendió </w:t>
      </w:r>
      <w:r w:rsidR="00DD0B5B">
        <w:rPr>
          <w:rFonts w:ascii="Arial" w:eastAsia="Calibri" w:hAnsi="Arial" w:cs="Arial"/>
          <w:bCs/>
          <w:sz w:val="26"/>
          <w:szCs w:val="26"/>
        </w:rPr>
        <w:t xml:space="preserve">la litis puesta a su consideración, la cual consistió en la legalidad del acta de infracción folio </w:t>
      </w:r>
      <w:r w:rsidR="00BE76E6">
        <w:rPr>
          <w:rFonts w:ascii="Arial" w:hAnsi="Arial" w:cs="Arial"/>
          <w:b/>
          <w:bCs/>
          <w:iCs/>
          <w:sz w:val="26"/>
          <w:szCs w:val="26"/>
        </w:rPr>
        <w:t>***********</w:t>
      </w:r>
      <w:r w:rsidR="00DD0B5B">
        <w:rPr>
          <w:rFonts w:ascii="Arial" w:hAnsi="Arial" w:cs="Arial"/>
          <w:bCs/>
          <w:iCs/>
          <w:sz w:val="26"/>
          <w:szCs w:val="26"/>
        </w:rPr>
        <w:t xml:space="preserve"> de dos de junio de dos mil diecinueve; cuando señaló: - - - - - - - - - - - - - - - - - - - - - - - - - - - - - </w:t>
      </w:r>
      <w:r w:rsidR="00060ACE">
        <w:rPr>
          <w:rFonts w:ascii="Arial" w:hAnsi="Arial" w:cs="Arial"/>
          <w:bCs/>
          <w:iCs/>
          <w:sz w:val="26"/>
          <w:szCs w:val="26"/>
        </w:rPr>
        <w:t xml:space="preserve">- - - </w:t>
      </w:r>
    </w:p>
    <w:p w14:paraId="70752F3A" w14:textId="75EC1C72" w:rsidR="00DD0B5B" w:rsidRDefault="000F08D6" w:rsidP="00DD0B5B">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00DD0B5B">
        <w:rPr>
          <w:rFonts w:ascii="Arial" w:eastAsia="Calibri" w:hAnsi="Arial" w:cs="Arial"/>
          <w:bCs/>
          <w:i/>
          <w:iCs/>
          <w:sz w:val="24"/>
          <w:szCs w:val="24"/>
        </w:rPr>
        <w:t xml:space="preserve">La Litis en el presente asunto consiste en determinar la legalidad o ilegalidad del acto impugnado, consistente en </w:t>
      </w:r>
      <w:r w:rsidR="00DD0B5B">
        <w:rPr>
          <w:rFonts w:ascii="Arial" w:eastAsia="Calibri" w:hAnsi="Arial" w:cs="Arial"/>
          <w:b/>
          <w:bCs/>
          <w:i/>
          <w:iCs/>
          <w:sz w:val="24"/>
          <w:szCs w:val="24"/>
        </w:rPr>
        <w:t xml:space="preserve">el acta de infracción con número de folio </w:t>
      </w:r>
      <w:r w:rsidR="00BE76E6">
        <w:rPr>
          <w:rFonts w:ascii="Arial" w:hAnsi="Arial" w:cs="Arial"/>
          <w:b/>
          <w:bCs/>
          <w:iCs/>
          <w:sz w:val="26"/>
          <w:szCs w:val="26"/>
        </w:rPr>
        <w:t>***********</w:t>
      </w:r>
      <w:r w:rsidR="00DD0B5B">
        <w:rPr>
          <w:rFonts w:ascii="Arial" w:eastAsia="Calibri" w:hAnsi="Arial" w:cs="Arial"/>
          <w:b/>
          <w:bCs/>
          <w:i/>
          <w:iCs/>
          <w:sz w:val="24"/>
          <w:szCs w:val="24"/>
        </w:rPr>
        <w:t xml:space="preserve"> de fecha dos de junio de dos mil diecinueve (02/06/201</w:t>
      </w:r>
      <w:r w:rsidR="007177FA">
        <w:rPr>
          <w:rFonts w:ascii="Arial" w:eastAsia="Calibri" w:hAnsi="Arial" w:cs="Arial"/>
          <w:b/>
          <w:bCs/>
          <w:i/>
          <w:iCs/>
          <w:sz w:val="24"/>
          <w:szCs w:val="24"/>
        </w:rPr>
        <w:t>9</w:t>
      </w:r>
      <w:r w:rsidR="00DD0B5B">
        <w:rPr>
          <w:rFonts w:ascii="Arial" w:eastAsia="Calibri" w:hAnsi="Arial" w:cs="Arial"/>
          <w:b/>
          <w:bCs/>
          <w:i/>
          <w:iCs/>
          <w:sz w:val="24"/>
          <w:szCs w:val="24"/>
        </w:rPr>
        <w:t xml:space="preserve">), expedida por el Policía Vial </w:t>
      </w:r>
      <w:r w:rsidR="00BE76E6">
        <w:rPr>
          <w:rFonts w:ascii="Arial" w:hAnsi="Arial" w:cs="Arial"/>
          <w:b/>
          <w:bCs/>
          <w:iCs/>
          <w:sz w:val="26"/>
          <w:szCs w:val="26"/>
        </w:rPr>
        <w:t xml:space="preserve">*********** </w:t>
      </w:r>
      <w:r w:rsidR="00DD0B5B">
        <w:rPr>
          <w:rFonts w:ascii="Arial" w:eastAsia="Calibri" w:hAnsi="Arial" w:cs="Arial"/>
          <w:b/>
          <w:bCs/>
          <w:i/>
          <w:iCs/>
          <w:sz w:val="24"/>
          <w:szCs w:val="24"/>
        </w:rPr>
        <w:t xml:space="preserve">del Municipio de Santa Lucía del Camino, Oaxaca, </w:t>
      </w:r>
      <w:r w:rsidR="00DD0B5B">
        <w:rPr>
          <w:rFonts w:ascii="Arial" w:eastAsia="Calibri" w:hAnsi="Arial" w:cs="Arial"/>
          <w:bCs/>
          <w:i/>
          <w:iCs/>
          <w:sz w:val="24"/>
          <w:szCs w:val="24"/>
        </w:rPr>
        <w:t xml:space="preserve">al controvertir lo dispuesto en la Fracción V, del artículo 17, de la Ley de Procedimiento y Justicia Administrativa para el Estado de Oaxaca, 14 y 16 de la Constitución Política de los Estados Unidos Mexicanos.- </w:t>
      </w:r>
      <w:r w:rsidR="00BE76E6">
        <w:rPr>
          <w:rFonts w:ascii="Arial" w:eastAsia="Calibri" w:hAnsi="Arial" w:cs="Arial"/>
          <w:bCs/>
          <w:i/>
          <w:iCs/>
          <w:sz w:val="24"/>
          <w:szCs w:val="24"/>
        </w:rPr>
        <w:t xml:space="preserve">- - </w:t>
      </w:r>
    </w:p>
    <w:p w14:paraId="5AA1BC07" w14:textId="0D77F6E1" w:rsidR="000F08D6" w:rsidRDefault="00DD0B5B" w:rsidP="00F01837">
      <w:pPr>
        <w:spacing w:before="240" w:line="360" w:lineRule="auto"/>
        <w:ind w:left="1134" w:right="616"/>
        <w:jc w:val="both"/>
        <w:rPr>
          <w:rFonts w:ascii="Arial" w:eastAsia="Calibri" w:hAnsi="Arial" w:cs="Arial"/>
          <w:bCs/>
          <w:sz w:val="26"/>
          <w:szCs w:val="26"/>
        </w:rPr>
      </w:pPr>
      <w:r>
        <w:rPr>
          <w:rFonts w:ascii="Arial" w:eastAsia="Calibri" w:hAnsi="Arial" w:cs="Arial"/>
          <w:bCs/>
          <w:i/>
          <w:iCs/>
          <w:sz w:val="24"/>
          <w:szCs w:val="24"/>
        </w:rPr>
        <w:t>Ahora bien, esta Quinta Sala Unitaria de Primera Instancia del Tribunal de Justicia Administrativa para el Estado de Oaxaca,</w:t>
      </w:r>
      <w:r w:rsidR="00572E8B">
        <w:rPr>
          <w:rFonts w:ascii="Arial" w:eastAsia="Calibri" w:hAnsi="Arial" w:cs="Arial"/>
          <w:bCs/>
          <w:i/>
          <w:iCs/>
          <w:sz w:val="24"/>
          <w:szCs w:val="24"/>
        </w:rPr>
        <w:t xml:space="preserve"> </w:t>
      </w:r>
      <w:r>
        <w:rPr>
          <w:rFonts w:ascii="Arial" w:eastAsia="Calibri" w:hAnsi="Arial" w:cs="Arial"/>
          <w:bCs/>
          <w:i/>
          <w:iCs/>
          <w:sz w:val="24"/>
          <w:szCs w:val="24"/>
        </w:rPr>
        <w:t>procede al estudio de los conceptos de impugn</w:t>
      </w:r>
      <w:r w:rsidR="00572E8B">
        <w:rPr>
          <w:rFonts w:ascii="Arial" w:eastAsia="Calibri" w:hAnsi="Arial" w:cs="Arial"/>
          <w:bCs/>
          <w:i/>
          <w:iCs/>
          <w:sz w:val="24"/>
          <w:szCs w:val="24"/>
        </w:rPr>
        <w:t>a</w:t>
      </w:r>
      <w:r>
        <w:rPr>
          <w:rFonts w:ascii="Arial" w:eastAsia="Calibri" w:hAnsi="Arial" w:cs="Arial"/>
          <w:bCs/>
          <w:i/>
          <w:iCs/>
          <w:sz w:val="24"/>
          <w:szCs w:val="24"/>
        </w:rPr>
        <w:t>ción</w:t>
      </w:r>
      <w:r w:rsidR="00572E8B">
        <w:rPr>
          <w:rFonts w:ascii="Arial" w:eastAsia="Calibri" w:hAnsi="Arial" w:cs="Arial"/>
          <w:bCs/>
          <w:i/>
          <w:iCs/>
          <w:sz w:val="24"/>
          <w:szCs w:val="24"/>
        </w:rPr>
        <w:t xml:space="preserve"> hechos valer por la parte actora respecto del acta de infracción impugnada</w:t>
      </w:r>
      <w:r w:rsidR="00F01837">
        <w:rPr>
          <w:rFonts w:ascii="Arial" w:eastAsia="Calibri" w:hAnsi="Arial" w:cs="Arial"/>
          <w:bCs/>
          <w:i/>
          <w:iCs/>
          <w:sz w:val="24"/>
          <w:szCs w:val="24"/>
        </w:rPr>
        <w:t>, los cuales se encuentran expuestos en su escrito inicial de demanda, por lo que no existe necesidad de transcribirlos, al no transgredírsele derecho alguno, como tampoco se vulnera disposición expresa que imponga tal obligación; no obstante, serán valorados en el cuerpo de esta sentencia.</w:t>
      </w:r>
      <w:r w:rsidR="000F08D6">
        <w:rPr>
          <w:rFonts w:ascii="Arial" w:eastAsia="Calibri" w:hAnsi="Arial" w:cs="Arial"/>
          <w:bCs/>
          <w:sz w:val="26"/>
          <w:szCs w:val="26"/>
        </w:rPr>
        <w:t>”</w:t>
      </w:r>
      <w:r w:rsidR="00060ACE">
        <w:rPr>
          <w:rFonts w:ascii="Arial" w:eastAsia="Calibri" w:hAnsi="Arial" w:cs="Arial"/>
          <w:bCs/>
          <w:sz w:val="26"/>
          <w:szCs w:val="26"/>
        </w:rPr>
        <w:t xml:space="preserve"> - - - - - - - - - - - - - - - - - - - - - - - - - - - - - - - - - </w:t>
      </w:r>
    </w:p>
    <w:p w14:paraId="09B75168" w14:textId="7B313659" w:rsidR="00F01837" w:rsidRDefault="00F01837" w:rsidP="000F08D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Del mismo modo, contrario a lo argüido por la recurrente, la Primera Instancia expus</w:t>
      </w:r>
      <w:r w:rsidR="00CF32C3">
        <w:rPr>
          <w:rFonts w:ascii="Arial" w:eastAsia="Calibri" w:hAnsi="Arial" w:cs="Arial"/>
          <w:bCs/>
          <w:sz w:val="26"/>
          <w:szCs w:val="26"/>
        </w:rPr>
        <w:t>o</w:t>
      </w:r>
      <w:r>
        <w:rPr>
          <w:rFonts w:ascii="Arial" w:eastAsia="Calibri" w:hAnsi="Arial" w:cs="Arial"/>
          <w:bCs/>
          <w:sz w:val="26"/>
          <w:szCs w:val="26"/>
        </w:rPr>
        <w:t xml:space="preserve"> las razones y fundamentos que la llevaron a considerar que el acta de infracción impugnada no </w:t>
      </w:r>
      <w:r w:rsidR="00DD5CE2">
        <w:rPr>
          <w:rFonts w:ascii="Arial" w:eastAsia="Calibri" w:hAnsi="Arial" w:cs="Arial"/>
          <w:bCs/>
          <w:sz w:val="26"/>
          <w:szCs w:val="26"/>
        </w:rPr>
        <w:t xml:space="preserve">contenía </w:t>
      </w:r>
      <w:r>
        <w:rPr>
          <w:rFonts w:ascii="Arial" w:eastAsia="Calibri" w:hAnsi="Arial" w:cs="Arial"/>
          <w:bCs/>
          <w:sz w:val="26"/>
          <w:szCs w:val="26"/>
        </w:rPr>
        <w:t>los requisitos de fundamentación y motivación que exige el artículo 17</w:t>
      </w:r>
      <w:r w:rsidR="00060ACE">
        <w:rPr>
          <w:rFonts w:ascii="Arial" w:eastAsia="Calibri" w:hAnsi="Arial" w:cs="Arial"/>
          <w:bCs/>
          <w:sz w:val="26"/>
          <w:szCs w:val="26"/>
        </w:rPr>
        <w:t>,</w:t>
      </w:r>
      <w:r>
        <w:rPr>
          <w:rFonts w:ascii="Arial" w:eastAsia="Calibri" w:hAnsi="Arial" w:cs="Arial"/>
          <w:bCs/>
          <w:sz w:val="26"/>
          <w:szCs w:val="26"/>
        </w:rPr>
        <w:t xml:space="preserve"> </w:t>
      </w:r>
      <w:r>
        <w:rPr>
          <w:rFonts w:ascii="Arial" w:eastAsia="Calibri" w:hAnsi="Arial" w:cs="Arial"/>
          <w:bCs/>
          <w:sz w:val="26"/>
          <w:szCs w:val="26"/>
        </w:rPr>
        <w:lastRenderedPageBreak/>
        <w:t>fracción V</w:t>
      </w:r>
      <w:r w:rsidR="00060ACE">
        <w:rPr>
          <w:rFonts w:ascii="Arial" w:eastAsia="Calibri" w:hAnsi="Arial" w:cs="Arial"/>
          <w:bCs/>
          <w:sz w:val="26"/>
          <w:szCs w:val="26"/>
        </w:rPr>
        <w:t>,</w:t>
      </w:r>
      <w:r>
        <w:rPr>
          <w:rFonts w:ascii="Arial" w:eastAsia="Calibri" w:hAnsi="Arial" w:cs="Arial"/>
          <w:bCs/>
          <w:sz w:val="26"/>
          <w:szCs w:val="26"/>
        </w:rPr>
        <w:t xml:space="preserve"> de la Ley de Procedimiento y Justicia Administrativa para el Estado de Oaxaca</w:t>
      </w:r>
      <w:r w:rsidR="00060ACE">
        <w:rPr>
          <w:rFonts w:ascii="Arial" w:eastAsia="Calibri" w:hAnsi="Arial" w:cs="Arial"/>
          <w:bCs/>
          <w:sz w:val="26"/>
          <w:szCs w:val="26"/>
        </w:rPr>
        <w:t>,</w:t>
      </w:r>
      <w:r>
        <w:rPr>
          <w:rFonts w:ascii="Arial" w:eastAsia="Calibri" w:hAnsi="Arial" w:cs="Arial"/>
          <w:bCs/>
          <w:sz w:val="26"/>
          <w:szCs w:val="26"/>
        </w:rPr>
        <w:t xml:space="preserve"> como a continuación se ve:- - - - - - - - - - - - - - - - - - </w:t>
      </w:r>
    </w:p>
    <w:p w14:paraId="58BAB5BB" w14:textId="60179C04" w:rsidR="00587691" w:rsidRDefault="00F01837" w:rsidP="00F01837">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Pr>
          <w:rFonts w:ascii="Arial" w:eastAsia="Calibri" w:hAnsi="Arial" w:cs="Arial"/>
          <w:bCs/>
          <w:i/>
          <w:iCs/>
          <w:sz w:val="24"/>
          <w:szCs w:val="24"/>
        </w:rPr>
        <w:t>Toda vez que resulta insuficiente la motivación, por no indicar las</w:t>
      </w:r>
      <w:r w:rsidR="00587691">
        <w:rPr>
          <w:rFonts w:ascii="Arial" w:eastAsia="Calibri" w:hAnsi="Arial" w:cs="Arial"/>
          <w:bCs/>
          <w:i/>
          <w:iCs/>
          <w:sz w:val="24"/>
          <w:szCs w:val="24"/>
        </w:rPr>
        <w:t xml:space="preserve"> razones particulares, causas inmediatas o circunstancias especiales que tomó en consideración para establecer la prohibición, en el sentido de indicar si se estacionó fuera de la delimitación de estacionamiento permitido, si era entrada y salida de cocheras y estacionamientos públicos, si contenía señalización restrictiva que indicara que fuera lugar de discapacitados o contuviera señalización de periodo de tiempo máximo que pudiera ser utilizado como lugar de estacionamiento, para ser considerada como infracción estacionarse en un lugar prohibido, al no señalar de qué forma arribó a la determinación que la parte actora, se colocó en el hecho generador de la infracción; ya que solo hace, una presunción sin definir que prohibición era, provocando la ilegalidad del acta al incumplir con la obligación de fundar y motivar debidamente el acta como le impone la fracción V del artículo 17 de la Ley de Procedimiento de Justicia Administrativa para el Estado de Oaxaca.</w:t>
      </w:r>
      <w:r w:rsidR="00060ACE">
        <w:rPr>
          <w:rFonts w:ascii="Arial" w:eastAsia="Calibri" w:hAnsi="Arial" w:cs="Arial"/>
          <w:bCs/>
          <w:i/>
          <w:iCs/>
          <w:sz w:val="24"/>
          <w:szCs w:val="24"/>
        </w:rPr>
        <w:t xml:space="preserve"> - - - - - - - - - - - - - -</w:t>
      </w:r>
    </w:p>
    <w:p w14:paraId="0DDAB48F" w14:textId="1ED2CE9B" w:rsidR="00587691" w:rsidRDefault="00587691" w:rsidP="00F01837">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060ACE">
        <w:rPr>
          <w:rFonts w:ascii="Arial" w:eastAsia="Calibri" w:hAnsi="Arial" w:cs="Arial"/>
          <w:bCs/>
          <w:i/>
          <w:iCs/>
          <w:sz w:val="24"/>
          <w:szCs w:val="24"/>
        </w:rPr>
        <w:t xml:space="preserve"> - - - - - - - - - - - - - - - - - - - - - - - - - - - - - - - - - - - - - - - -</w:t>
      </w:r>
    </w:p>
    <w:p w14:paraId="1A4D7B76" w14:textId="2FF5A1EE" w:rsidR="00F01837" w:rsidRPr="00060ACE" w:rsidRDefault="00060ACE" w:rsidP="00587691">
      <w:pPr>
        <w:spacing w:before="240" w:line="360" w:lineRule="auto"/>
        <w:ind w:left="1134" w:right="616"/>
        <w:jc w:val="both"/>
        <w:rPr>
          <w:rFonts w:ascii="Arial" w:eastAsia="Calibri" w:hAnsi="Arial" w:cs="Arial"/>
          <w:bCs/>
          <w:i/>
          <w:iCs/>
          <w:sz w:val="24"/>
          <w:szCs w:val="24"/>
        </w:rPr>
      </w:pPr>
      <w:r w:rsidRPr="00060ACE">
        <w:rPr>
          <w:rFonts w:ascii="Arial" w:eastAsia="Calibri" w:hAnsi="Arial" w:cs="Arial"/>
          <w:bCs/>
          <w:i/>
          <w:iCs/>
          <w:sz w:val="24"/>
          <w:szCs w:val="24"/>
        </w:rPr>
        <w:t>“</w:t>
      </w:r>
      <w:r w:rsidR="00587691" w:rsidRPr="00060ACE">
        <w:rPr>
          <w:rFonts w:ascii="Arial" w:eastAsia="Calibri" w:hAnsi="Arial" w:cs="Arial"/>
          <w:b/>
          <w:bCs/>
          <w:i/>
          <w:iCs/>
          <w:sz w:val="24"/>
          <w:szCs w:val="24"/>
        </w:rPr>
        <w:t xml:space="preserve">TRÁNSITO, MULTAS POR VIOLACIÓN AL REGLAMENTO </w:t>
      </w:r>
      <w:r w:rsidRPr="00060ACE">
        <w:rPr>
          <w:rFonts w:ascii="Arial" w:eastAsia="Calibri" w:hAnsi="Arial" w:cs="Arial"/>
          <w:b/>
          <w:bCs/>
          <w:i/>
          <w:iCs/>
          <w:sz w:val="24"/>
          <w:szCs w:val="24"/>
        </w:rPr>
        <w:t>DE.</w:t>
      </w:r>
      <w:r w:rsidR="00F01837" w:rsidRPr="00060ACE">
        <w:rPr>
          <w:rFonts w:ascii="Arial" w:eastAsia="Calibri" w:hAnsi="Arial" w:cs="Arial"/>
          <w:bCs/>
          <w:i/>
          <w:iCs/>
          <w:sz w:val="24"/>
          <w:szCs w:val="24"/>
        </w:rPr>
        <w:t>”</w:t>
      </w:r>
      <w:r w:rsidRPr="00060ACE">
        <w:rPr>
          <w:rFonts w:ascii="Arial" w:eastAsia="Calibri" w:hAnsi="Arial" w:cs="Arial"/>
          <w:bCs/>
          <w:i/>
          <w:iCs/>
          <w:sz w:val="24"/>
          <w:szCs w:val="24"/>
        </w:rPr>
        <w:t xml:space="preserve"> - - - - - - - - - - - - - - - - - - - - - - - - - - - - - - - - - - - - - </w:t>
      </w:r>
      <w:r>
        <w:rPr>
          <w:rFonts w:ascii="Arial" w:eastAsia="Calibri" w:hAnsi="Arial" w:cs="Arial"/>
          <w:bCs/>
          <w:i/>
          <w:iCs/>
          <w:sz w:val="24"/>
          <w:szCs w:val="24"/>
        </w:rPr>
        <w:t>- - - -</w:t>
      </w:r>
    </w:p>
    <w:p w14:paraId="29862979" w14:textId="324DB166" w:rsidR="000F08D6" w:rsidRDefault="000F08D6" w:rsidP="000F08D6">
      <w:pPr>
        <w:widowControl w:val="0"/>
        <w:tabs>
          <w:tab w:val="left" w:pos="0"/>
        </w:tabs>
        <w:spacing w:before="240" w:after="0" w:line="360" w:lineRule="auto"/>
        <w:ind w:right="18"/>
        <w:jc w:val="both"/>
        <w:rPr>
          <w:rFonts w:ascii="Arial" w:hAnsi="Arial" w:cs="Arial"/>
          <w:sz w:val="26"/>
          <w:szCs w:val="26"/>
          <w:lang w:val="es-ES"/>
        </w:rPr>
      </w:pPr>
      <w:r>
        <w:rPr>
          <w:rFonts w:ascii="Arial" w:eastAsia="Calibri" w:hAnsi="Arial" w:cs="Arial"/>
          <w:bCs/>
          <w:sz w:val="26"/>
          <w:szCs w:val="26"/>
        </w:rPr>
        <w:tab/>
        <w:t xml:space="preserve">En consecuencia, ante lo </w:t>
      </w:r>
      <w:r>
        <w:rPr>
          <w:rFonts w:ascii="Arial" w:eastAsia="Calibri" w:hAnsi="Arial" w:cs="Arial"/>
          <w:b/>
          <w:bCs/>
          <w:sz w:val="26"/>
          <w:szCs w:val="26"/>
        </w:rPr>
        <w:t xml:space="preserve">infundado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 y</w:t>
      </w:r>
      <w:r w:rsidR="006232E0">
        <w:rPr>
          <w:rFonts w:ascii="Arial" w:eastAsia="Calibri" w:hAnsi="Arial" w:cs="Arial"/>
          <w:bCs/>
          <w:sz w:val="26"/>
          <w:szCs w:val="26"/>
        </w:rPr>
        <w:t>,</w:t>
      </w:r>
      <w:r>
        <w:rPr>
          <w:rFonts w:ascii="Arial" w:eastAsia="Calibri" w:hAnsi="Arial" w:cs="Arial"/>
          <w:bCs/>
          <w:sz w:val="26"/>
          <w:szCs w:val="26"/>
        </w:rPr>
        <w:t xml:space="preserve"> </w:t>
      </w:r>
      <w:r>
        <w:rPr>
          <w:rFonts w:ascii="Arial" w:hAnsi="Arial" w:cs="Arial"/>
          <w:sz w:val="26"/>
          <w:szCs w:val="26"/>
        </w:rPr>
        <w:t xml:space="preserve">con fundamento en los en los artículos 237 y 238 de la Ley de Procedimiento y Justicia Administrativa para el Estado de Oaxaca, </w:t>
      </w:r>
      <w:r w:rsidR="00C842D6">
        <w:rPr>
          <w:rFonts w:ascii="Arial" w:hAnsi="Arial" w:cs="Arial"/>
          <w:sz w:val="26"/>
          <w:szCs w:val="26"/>
        </w:rPr>
        <w:t>se: -</w:t>
      </w:r>
      <w:r w:rsidR="00587691">
        <w:rPr>
          <w:rFonts w:ascii="Arial" w:hAnsi="Arial" w:cs="Arial"/>
          <w:sz w:val="26"/>
          <w:szCs w:val="26"/>
        </w:rPr>
        <w:t xml:space="preserve"> - - - - - - - - - - - - - - - - - -</w:t>
      </w:r>
    </w:p>
    <w:p w14:paraId="1AF1C500" w14:textId="77777777" w:rsidR="000F08D6" w:rsidRPr="00C842D6" w:rsidRDefault="000F08D6" w:rsidP="000F08D6">
      <w:pPr>
        <w:pStyle w:val="Sinespaciado"/>
        <w:spacing w:before="240" w:line="360" w:lineRule="auto"/>
        <w:jc w:val="center"/>
        <w:rPr>
          <w:rFonts w:ascii="Arial" w:hAnsi="Arial" w:cs="Arial"/>
          <w:b/>
          <w:sz w:val="26"/>
          <w:szCs w:val="26"/>
        </w:rPr>
      </w:pPr>
      <w:r w:rsidRPr="00C842D6">
        <w:rPr>
          <w:rFonts w:ascii="Arial" w:hAnsi="Arial" w:cs="Arial"/>
          <w:b/>
          <w:sz w:val="26"/>
          <w:szCs w:val="26"/>
        </w:rPr>
        <w:t>R E S U E L V E</w:t>
      </w:r>
    </w:p>
    <w:p w14:paraId="481F53C3" w14:textId="0A54412A" w:rsidR="000F08D6" w:rsidRDefault="000F08D6" w:rsidP="000F08D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w:t>
      </w:r>
      <w:r w:rsidR="006232E0">
        <w:rPr>
          <w:rFonts w:ascii="Arial" w:hAnsi="Arial" w:cs="Arial"/>
          <w:color w:val="000000"/>
          <w:sz w:val="26"/>
          <w:szCs w:val="26"/>
          <w:lang w:val="es-MX"/>
        </w:rPr>
        <w:t>antecede. -</w:t>
      </w:r>
      <w:r>
        <w:rPr>
          <w:rFonts w:ascii="Arial" w:hAnsi="Arial" w:cs="Arial"/>
          <w:color w:val="000000"/>
          <w:sz w:val="26"/>
          <w:szCs w:val="26"/>
          <w:lang w:val="es-MX"/>
        </w:rPr>
        <w:t xml:space="preserve"> - - - - -</w:t>
      </w:r>
      <w:r w:rsidR="006232E0">
        <w:rPr>
          <w:rFonts w:ascii="Arial" w:hAnsi="Arial" w:cs="Arial"/>
          <w:color w:val="000000"/>
          <w:sz w:val="26"/>
          <w:szCs w:val="26"/>
          <w:lang w:val="es-MX"/>
        </w:rPr>
        <w:t xml:space="preserve"> - - - - - - - - - - - - -</w:t>
      </w:r>
    </w:p>
    <w:p w14:paraId="74DD339B" w14:textId="0AB7E1FC" w:rsidR="00DB3D8E" w:rsidRDefault="00EC3CB8" w:rsidP="00E350BE">
      <w:pPr>
        <w:spacing w:before="100" w:beforeAutospacing="1" w:after="0" w:line="360" w:lineRule="auto"/>
        <w:ind w:firstLine="709"/>
        <w:jc w:val="both"/>
        <w:rPr>
          <w:rFonts w:ascii="Arial" w:hAnsi="Arial" w:cs="Arial"/>
          <w:sz w:val="26"/>
          <w:szCs w:val="26"/>
        </w:rPr>
      </w:pPr>
      <w:r>
        <w:rPr>
          <w:rFonts w:ascii="Arial" w:hAnsi="Arial" w:cs="Arial"/>
          <w:b/>
          <w:sz w:val="26"/>
          <w:szCs w:val="26"/>
        </w:rPr>
        <w:lastRenderedPageBreak/>
        <w:t xml:space="preserve">SEGUNDO. </w:t>
      </w:r>
      <w:r w:rsidR="00DB3D8E">
        <w:rPr>
          <w:rFonts w:ascii="Arial" w:hAnsi="Arial" w:cs="Arial"/>
          <w:b/>
          <w:sz w:val="26"/>
          <w:szCs w:val="26"/>
        </w:rPr>
        <w:t>NOTIFÍQUESE Y CÚMPLASE,</w:t>
      </w:r>
      <w:r w:rsidR="00DB3D8E">
        <w:rPr>
          <w:rFonts w:ascii="Arial" w:hAnsi="Arial" w:cs="Arial"/>
          <w:sz w:val="26"/>
          <w:szCs w:val="26"/>
        </w:rPr>
        <w:t xml:space="preserve"> remítase copia certificada de la presente resolución a la </w:t>
      </w:r>
      <w:r w:rsidR="00587691">
        <w:rPr>
          <w:rFonts w:ascii="Arial" w:hAnsi="Arial" w:cs="Arial"/>
          <w:sz w:val="26"/>
          <w:szCs w:val="26"/>
        </w:rPr>
        <w:t xml:space="preserve">Quinta </w:t>
      </w:r>
      <w:r w:rsidR="00DB3D8E">
        <w:rPr>
          <w:rFonts w:ascii="Arial" w:hAnsi="Arial" w:cs="Arial"/>
          <w:sz w:val="26"/>
          <w:szCs w:val="26"/>
        </w:rPr>
        <w:t xml:space="preserve">Sala Unitaria de Primera Instancia de este Tribunal y en su oportunidad archívese el presente cuaderno de revisión como asunto </w:t>
      </w:r>
      <w:r w:rsidR="006232E0">
        <w:rPr>
          <w:rFonts w:ascii="Arial" w:hAnsi="Arial" w:cs="Arial"/>
          <w:sz w:val="26"/>
          <w:szCs w:val="26"/>
        </w:rPr>
        <w:t>concluido. -</w:t>
      </w:r>
      <w:r w:rsidR="00DB3D8E">
        <w:rPr>
          <w:rFonts w:ascii="Arial" w:hAnsi="Arial" w:cs="Arial"/>
          <w:sz w:val="26"/>
          <w:szCs w:val="26"/>
        </w:rPr>
        <w:t xml:space="preserve"> - - - - - - - - - - - </w:t>
      </w:r>
      <w:r w:rsidR="006232E0">
        <w:rPr>
          <w:rFonts w:ascii="Arial" w:hAnsi="Arial" w:cs="Arial"/>
          <w:sz w:val="26"/>
          <w:szCs w:val="26"/>
        </w:rPr>
        <w:t>- - - - - -</w:t>
      </w:r>
    </w:p>
    <w:p w14:paraId="4B653A2B" w14:textId="77777777" w:rsidR="005B6000" w:rsidRDefault="005B6000" w:rsidP="005B6000">
      <w:pPr>
        <w:pStyle w:val="Sinespaciado"/>
      </w:pPr>
    </w:p>
    <w:p w14:paraId="412A2CCE" w14:textId="05755140" w:rsidR="005B6000" w:rsidRDefault="006232E0" w:rsidP="005B6000">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       </w:t>
      </w:r>
      <w:r w:rsidR="005B6000">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w:t>
      </w:r>
    </w:p>
    <w:p w14:paraId="222335E6" w14:textId="09A76F40" w:rsidR="00BD2EFD" w:rsidRDefault="00BD2EFD" w:rsidP="00BD2EFD">
      <w:pPr>
        <w:tabs>
          <w:tab w:val="center" w:pos="4135"/>
          <w:tab w:val="left" w:pos="7515"/>
        </w:tabs>
        <w:spacing w:line="360" w:lineRule="auto"/>
        <w:jc w:val="center"/>
        <w:rPr>
          <w:rFonts w:ascii="Arial" w:hAnsi="Arial" w:cs="Arial"/>
          <w:sz w:val="26"/>
          <w:szCs w:val="26"/>
        </w:rPr>
      </w:pPr>
    </w:p>
    <w:p w14:paraId="7763A212" w14:textId="77777777" w:rsidR="00D745AF" w:rsidRDefault="00D745AF" w:rsidP="00BD2EFD">
      <w:pPr>
        <w:tabs>
          <w:tab w:val="center" w:pos="4135"/>
          <w:tab w:val="left" w:pos="7515"/>
        </w:tabs>
        <w:spacing w:line="360" w:lineRule="auto"/>
        <w:jc w:val="center"/>
        <w:rPr>
          <w:rFonts w:ascii="Arial" w:hAnsi="Arial" w:cs="Arial"/>
          <w:sz w:val="26"/>
          <w:szCs w:val="26"/>
        </w:rPr>
      </w:pPr>
    </w:p>
    <w:p w14:paraId="19123C04" w14:textId="3BD780A3" w:rsidR="005B6000" w:rsidRDefault="005B6000" w:rsidP="00BD2EFD">
      <w:pPr>
        <w:tabs>
          <w:tab w:val="left" w:pos="1680"/>
          <w:tab w:val="center" w:pos="4277"/>
        </w:tabs>
        <w:spacing w:after="0"/>
        <w:jc w:val="center"/>
        <w:rPr>
          <w:rFonts w:ascii="Arial" w:hAnsi="Arial" w:cs="Arial"/>
          <w:sz w:val="26"/>
          <w:szCs w:val="26"/>
        </w:rPr>
      </w:pPr>
      <w:r>
        <w:rPr>
          <w:rFonts w:ascii="Arial" w:hAnsi="Arial" w:cs="Arial"/>
          <w:sz w:val="26"/>
          <w:szCs w:val="26"/>
        </w:rPr>
        <w:t>MAGISTRADO MANUEL VELASCO ALCÁNTARA</w:t>
      </w:r>
    </w:p>
    <w:p w14:paraId="6B9515EE" w14:textId="77777777" w:rsidR="005B6000" w:rsidRDefault="005B6000" w:rsidP="00BD2EFD">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5177394E" w14:textId="77777777" w:rsidR="005B6000" w:rsidRDefault="005B6000" w:rsidP="005B6000">
      <w:pPr>
        <w:tabs>
          <w:tab w:val="center" w:pos="4135"/>
          <w:tab w:val="left" w:pos="7515"/>
        </w:tabs>
        <w:spacing w:line="360" w:lineRule="auto"/>
        <w:jc w:val="center"/>
        <w:rPr>
          <w:rFonts w:ascii="Arial" w:hAnsi="Arial" w:cs="Arial"/>
          <w:sz w:val="26"/>
          <w:szCs w:val="26"/>
        </w:rPr>
      </w:pPr>
    </w:p>
    <w:p w14:paraId="4734EBF1" w14:textId="77777777" w:rsidR="005B6000" w:rsidRDefault="005B6000" w:rsidP="00D745AF">
      <w:pPr>
        <w:tabs>
          <w:tab w:val="center" w:pos="4135"/>
          <w:tab w:val="left" w:pos="7515"/>
        </w:tabs>
        <w:spacing w:line="360" w:lineRule="auto"/>
        <w:rPr>
          <w:rFonts w:ascii="Arial" w:hAnsi="Arial" w:cs="Arial"/>
          <w:sz w:val="26"/>
          <w:szCs w:val="26"/>
        </w:rPr>
      </w:pPr>
    </w:p>
    <w:p w14:paraId="1BD3DFE2" w14:textId="77777777" w:rsidR="005B6000" w:rsidRDefault="005B6000" w:rsidP="005B6000">
      <w:pPr>
        <w:tabs>
          <w:tab w:val="center" w:pos="4135"/>
          <w:tab w:val="left" w:pos="7515"/>
        </w:tabs>
        <w:spacing w:line="360" w:lineRule="auto"/>
        <w:jc w:val="center"/>
        <w:rPr>
          <w:rFonts w:ascii="Arial" w:hAnsi="Arial" w:cs="Arial"/>
          <w:sz w:val="26"/>
          <w:szCs w:val="26"/>
        </w:rPr>
      </w:pPr>
    </w:p>
    <w:p w14:paraId="2A409807" w14:textId="77777777" w:rsidR="005B6000" w:rsidRDefault="005B6000" w:rsidP="005B600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B14FD7E" w14:textId="77777777" w:rsidR="005B6000" w:rsidRDefault="005B6000" w:rsidP="005B6000">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1B362BD2" w14:textId="77777777" w:rsidR="005B6000" w:rsidRDefault="005B6000" w:rsidP="005B6000">
      <w:pPr>
        <w:tabs>
          <w:tab w:val="center" w:pos="4135"/>
          <w:tab w:val="left" w:pos="7515"/>
        </w:tabs>
        <w:spacing w:line="360" w:lineRule="auto"/>
        <w:jc w:val="center"/>
        <w:rPr>
          <w:rFonts w:ascii="Arial" w:hAnsi="Arial" w:cs="Arial"/>
          <w:sz w:val="26"/>
          <w:szCs w:val="26"/>
        </w:rPr>
      </w:pPr>
    </w:p>
    <w:p w14:paraId="037851CF" w14:textId="77777777" w:rsidR="005B6000" w:rsidRDefault="005B6000" w:rsidP="005B6000">
      <w:pPr>
        <w:tabs>
          <w:tab w:val="center" w:pos="4135"/>
          <w:tab w:val="left" w:pos="7515"/>
        </w:tabs>
        <w:spacing w:line="360" w:lineRule="auto"/>
        <w:jc w:val="center"/>
        <w:rPr>
          <w:rFonts w:ascii="Arial" w:hAnsi="Arial" w:cs="Arial"/>
          <w:sz w:val="26"/>
          <w:szCs w:val="26"/>
        </w:rPr>
      </w:pPr>
    </w:p>
    <w:p w14:paraId="39E71C16" w14:textId="77777777" w:rsidR="005B6000" w:rsidRDefault="005B6000" w:rsidP="005B6000">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22D4012" w14:textId="77777777" w:rsidR="005B6000" w:rsidRDefault="005B6000" w:rsidP="005B6000">
      <w:pPr>
        <w:tabs>
          <w:tab w:val="left" w:pos="1925"/>
          <w:tab w:val="center" w:pos="4135"/>
        </w:tabs>
        <w:jc w:val="center"/>
        <w:rPr>
          <w:rFonts w:ascii="Arial" w:hAnsi="Arial" w:cs="Arial"/>
          <w:sz w:val="26"/>
          <w:szCs w:val="26"/>
        </w:rPr>
      </w:pPr>
    </w:p>
    <w:p w14:paraId="4CFFE8B3" w14:textId="77777777" w:rsidR="005B6000" w:rsidRDefault="005B6000" w:rsidP="005B6000">
      <w:pPr>
        <w:tabs>
          <w:tab w:val="left" w:pos="1925"/>
          <w:tab w:val="center" w:pos="4135"/>
        </w:tabs>
        <w:jc w:val="center"/>
        <w:rPr>
          <w:rFonts w:ascii="Arial" w:hAnsi="Arial" w:cs="Arial"/>
          <w:sz w:val="26"/>
          <w:szCs w:val="26"/>
        </w:rPr>
      </w:pPr>
    </w:p>
    <w:p w14:paraId="59E9DC93" w14:textId="77777777" w:rsidR="005B6000" w:rsidRDefault="005B6000" w:rsidP="005B6000">
      <w:pPr>
        <w:tabs>
          <w:tab w:val="left" w:pos="1925"/>
          <w:tab w:val="center" w:pos="4135"/>
        </w:tabs>
        <w:jc w:val="center"/>
        <w:rPr>
          <w:rFonts w:ascii="Arial" w:hAnsi="Arial" w:cs="Arial"/>
          <w:sz w:val="26"/>
          <w:szCs w:val="26"/>
        </w:rPr>
      </w:pPr>
    </w:p>
    <w:p w14:paraId="7BBFD807" w14:textId="77777777" w:rsidR="005B6000" w:rsidRDefault="005B6000" w:rsidP="005B6000">
      <w:pPr>
        <w:tabs>
          <w:tab w:val="left" w:pos="1925"/>
          <w:tab w:val="center" w:pos="4135"/>
        </w:tabs>
        <w:jc w:val="center"/>
        <w:rPr>
          <w:rFonts w:ascii="Arial" w:hAnsi="Arial" w:cs="Arial"/>
          <w:sz w:val="26"/>
          <w:szCs w:val="26"/>
        </w:rPr>
      </w:pPr>
    </w:p>
    <w:p w14:paraId="09CF8293" w14:textId="77777777" w:rsidR="005B6000" w:rsidRDefault="005B6000" w:rsidP="005B600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8D108F5" w14:textId="77777777" w:rsidR="005B6000" w:rsidRDefault="005B6000" w:rsidP="005B6000">
      <w:pPr>
        <w:tabs>
          <w:tab w:val="left" w:pos="1925"/>
          <w:tab w:val="center" w:pos="4135"/>
        </w:tabs>
        <w:jc w:val="center"/>
        <w:rPr>
          <w:rFonts w:ascii="Arial" w:hAnsi="Arial" w:cs="Arial"/>
          <w:sz w:val="26"/>
          <w:szCs w:val="26"/>
        </w:rPr>
      </w:pPr>
    </w:p>
    <w:p w14:paraId="06518AC1" w14:textId="77777777" w:rsidR="005B6000" w:rsidRDefault="005B6000" w:rsidP="005B6000">
      <w:pPr>
        <w:tabs>
          <w:tab w:val="left" w:pos="1925"/>
          <w:tab w:val="center" w:pos="4135"/>
        </w:tabs>
        <w:jc w:val="center"/>
        <w:rPr>
          <w:rFonts w:ascii="Arial" w:hAnsi="Arial" w:cs="Arial"/>
          <w:sz w:val="26"/>
          <w:szCs w:val="26"/>
        </w:rPr>
      </w:pPr>
    </w:p>
    <w:p w14:paraId="46EE8214" w14:textId="544C4B73" w:rsidR="005B6000" w:rsidRDefault="005B6000" w:rsidP="005B6000">
      <w:pPr>
        <w:tabs>
          <w:tab w:val="left" w:pos="1925"/>
          <w:tab w:val="center" w:pos="4135"/>
        </w:tabs>
        <w:jc w:val="center"/>
        <w:rPr>
          <w:rFonts w:ascii="Arial" w:hAnsi="Arial" w:cs="Arial"/>
          <w:b/>
          <w:bCs/>
          <w:sz w:val="16"/>
          <w:szCs w:val="16"/>
        </w:rPr>
      </w:pPr>
    </w:p>
    <w:p w14:paraId="0DF75EE3" w14:textId="77777777" w:rsidR="005B6000" w:rsidRDefault="005B6000" w:rsidP="005B6000">
      <w:pPr>
        <w:tabs>
          <w:tab w:val="left" w:pos="1925"/>
          <w:tab w:val="center" w:pos="4135"/>
        </w:tabs>
        <w:jc w:val="center"/>
        <w:rPr>
          <w:rFonts w:ascii="Arial" w:hAnsi="Arial" w:cs="Arial"/>
          <w:b/>
          <w:bCs/>
          <w:sz w:val="16"/>
          <w:szCs w:val="16"/>
        </w:rPr>
      </w:pPr>
    </w:p>
    <w:p w14:paraId="47010C10" w14:textId="77777777" w:rsidR="005B6000" w:rsidRDefault="005B6000" w:rsidP="005B6000">
      <w:pPr>
        <w:tabs>
          <w:tab w:val="left" w:pos="1925"/>
          <w:tab w:val="center" w:pos="4135"/>
        </w:tabs>
        <w:jc w:val="center"/>
        <w:rPr>
          <w:rFonts w:ascii="Arial" w:hAnsi="Arial" w:cs="Arial"/>
          <w:b/>
          <w:bCs/>
          <w:sz w:val="16"/>
          <w:szCs w:val="16"/>
        </w:rPr>
      </w:pPr>
    </w:p>
    <w:p w14:paraId="0E389C1B" w14:textId="77777777" w:rsidR="005B6000" w:rsidRDefault="005B6000" w:rsidP="005B6000">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CC96691" w14:textId="77777777" w:rsidR="005B6000" w:rsidRDefault="005B6000" w:rsidP="005B6000">
      <w:pPr>
        <w:tabs>
          <w:tab w:val="left" w:pos="1925"/>
          <w:tab w:val="center" w:pos="4135"/>
        </w:tabs>
        <w:spacing w:after="0"/>
        <w:rPr>
          <w:rFonts w:ascii="Arial" w:hAnsi="Arial" w:cs="Arial"/>
          <w:sz w:val="26"/>
          <w:szCs w:val="26"/>
        </w:rPr>
      </w:pPr>
    </w:p>
    <w:p w14:paraId="45708957" w14:textId="77777777" w:rsidR="005B6000" w:rsidRDefault="005B6000" w:rsidP="005B6000">
      <w:pPr>
        <w:tabs>
          <w:tab w:val="left" w:pos="1925"/>
          <w:tab w:val="center" w:pos="4135"/>
        </w:tabs>
        <w:spacing w:after="0"/>
        <w:rPr>
          <w:rFonts w:ascii="Arial" w:hAnsi="Arial" w:cs="Arial"/>
          <w:sz w:val="26"/>
          <w:szCs w:val="26"/>
        </w:rPr>
      </w:pPr>
    </w:p>
    <w:p w14:paraId="220F4DF4" w14:textId="444D72BE" w:rsidR="005B6000" w:rsidRDefault="005B6000" w:rsidP="005B6000">
      <w:pPr>
        <w:tabs>
          <w:tab w:val="left" w:pos="1925"/>
          <w:tab w:val="center" w:pos="4135"/>
        </w:tabs>
        <w:spacing w:after="0"/>
        <w:rPr>
          <w:rFonts w:ascii="Arial" w:hAnsi="Arial" w:cs="Arial"/>
          <w:sz w:val="26"/>
          <w:szCs w:val="26"/>
        </w:rPr>
      </w:pPr>
    </w:p>
    <w:p w14:paraId="6A37B392" w14:textId="77777777" w:rsidR="00D745AF" w:rsidRDefault="00D745AF" w:rsidP="005B6000">
      <w:pPr>
        <w:tabs>
          <w:tab w:val="left" w:pos="1925"/>
          <w:tab w:val="center" w:pos="4135"/>
        </w:tabs>
        <w:spacing w:after="0"/>
        <w:rPr>
          <w:rFonts w:ascii="Arial" w:hAnsi="Arial" w:cs="Arial"/>
          <w:sz w:val="26"/>
          <w:szCs w:val="26"/>
        </w:rPr>
      </w:pPr>
    </w:p>
    <w:p w14:paraId="7EFA440C" w14:textId="77777777" w:rsidR="005B6000" w:rsidRDefault="005B6000" w:rsidP="005B6000">
      <w:pPr>
        <w:tabs>
          <w:tab w:val="left" w:pos="1925"/>
          <w:tab w:val="center" w:pos="4135"/>
        </w:tabs>
        <w:spacing w:after="0"/>
        <w:jc w:val="center"/>
        <w:rPr>
          <w:rFonts w:ascii="Arial" w:hAnsi="Arial" w:cs="Arial"/>
          <w:sz w:val="26"/>
          <w:szCs w:val="26"/>
        </w:rPr>
      </w:pPr>
    </w:p>
    <w:p w14:paraId="62116C7B" w14:textId="77777777" w:rsidR="005B6000" w:rsidRDefault="005B6000" w:rsidP="005B6000">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17B88B8" w14:textId="77777777" w:rsidR="005B6000" w:rsidRDefault="005B6000" w:rsidP="005B6000">
      <w:pPr>
        <w:spacing w:after="0"/>
        <w:jc w:val="center"/>
        <w:rPr>
          <w:rFonts w:ascii="Arial" w:hAnsi="Arial" w:cs="Arial"/>
          <w:sz w:val="26"/>
          <w:szCs w:val="26"/>
        </w:rPr>
      </w:pPr>
      <w:r>
        <w:rPr>
          <w:rFonts w:ascii="Arial" w:hAnsi="Arial" w:cs="Arial"/>
          <w:sz w:val="26"/>
          <w:szCs w:val="26"/>
        </w:rPr>
        <w:t>SECRETARIO GENERAL DE ACUERDOS</w:t>
      </w:r>
    </w:p>
    <w:p w14:paraId="5024820B" w14:textId="0B38D31D" w:rsidR="00E350BE" w:rsidRPr="00A67EF0" w:rsidRDefault="00E350BE" w:rsidP="005B6000">
      <w:pPr>
        <w:spacing w:before="240" w:line="360" w:lineRule="auto"/>
        <w:jc w:val="both"/>
        <w:rPr>
          <w:b/>
          <w:sz w:val="18"/>
          <w:szCs w:val="18"/>
        </w:rPr>
      </w:pPr>
    </w:p>
    <w:sectPr w:rsidR="00E350BE" w:rsidRPr="00A67EF0" w:rsidSect="001C6B0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556B76" w14:textId="77777777" w:rsidR="007676E3" w:rsidRDefault="007676E3">
      <w:pPr>
        <w:spacing w:after="0" w:line="240" w:lineRule="auto"/>
      </w:pPr>
      <w:r>
        <w:separator/>
      </w:r>
    </w:p>
  </w:endnote>
  <w:endnote w:type="continuationSeparator" w:id="0">
    <w:p w14:paraId="784EAA22" w14:textId="77777777" w:rsidR="007676E3" w:rsidRDefault="00767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CDCE020" w:rsidR="00B56D37" w:rsidRDefault="00D47D23">
    <w:pPr>
      <w:pStyle w:val="Piedepgina"/>
      <w:jc w:val="center"/>
    </w:pPr>
    <w:r>
      <w:rPr>
        <w:noProof/>
      </w:rPr>
      <mc:AlternateContent>
        <mc:Choice Requires="wps">
          <w:drawing>
            <wp:anchor distT="45720" distB="45720" distL="114300" distR="114300" simplePos="0" relativeHeight="251667456" behindDoc="0" locked="0" layoutInCell="1" allowOverlap="1" wp14:anchorId="20B94B03" wp14:editId="499E718B">
              <wp:simplePos x="0" y="0"/>
              <wp:positionH relativeFrom="column">
                <wp:posOffset>-1276350</wp:posOffset>
              </wp:positionH>
              <wp:positionV relativeFrom="paragraph">
                <wp:posOffset>-5219065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FDEF130" w14:textId="77777777" w:rsidR="00D47D23" w:rsidRPr="00BB7E37" w:rsidRDefault="00D47D23" w:rsidP="00D47D23">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B94B03" id="_x0000_t202" coordsize="21600,21600" o:spt="202" path="m,l,21600r21600,l21600,xe">
              <v:stroke joinstyle="miter"/>
              <v:path gradientshapeok="t" o:connecttype="rect"/>
            </v:shapetype>
            <v:shape id="Cuadro de texto 2" o:spid="_x0000_s1026" type="#_x0000_t202" style="position:absolute;left:0;text-align:left;margin-left:-100.5pt;margin-top:-410.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">
              <v:textbox>
                <w:txbxContent>
                  <w:p w14:paraId="5FDEF130" w14:textId="77777777" w:rsidR="00D47D23" w:rsidRPr="00BB7E37" w:rsidRDefault="00D47D23" w:rsidP="00D47D23">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1375A" w14:textId="77777777" w:rsidR="007676E3" w:rsidRDefault="007676E3">
      <w:pPr>
        <w:spacing w:after="0" w:line="240" w:lineRule="auto"/>
      </w:pPr>
      <w:r>
        <w:separator/>
      </w:r>
    </w:p>
  </w:footnote>
  <w:footnote w:type="continuationSeparator" w:id="0">
    <w:p w14:paraId="58659087" w14:textId="77777777" w:rsidR="007676E3" w:rsidRDefault="007676E3">
      <w:pPr>
        <w:spacing w:after="0" w:line="240" w:lineRule="auto"/>
      </w:pPr>
      <w:r>
        <w:continuationSeparator/>
      </w:r>
    </w:p>
  </w:footnote>
  <w:footnote w:id="1">
    <w:p w14:paraId="7793D84D" w14:textId="77777777" w:rsidR="0088126B" w:rsidRDefault="0088126B" w:rsidP="0088126B">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DDE0BB0" w14:textId="77777777" w:rsidR="0088126B" w:rsidRDefault="0088126B" w:rsidP="0088126B">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A7359BF" w14:textId="77777777" w:rsidR="0088126B" w:rsidRDefault="0088126B" w:rsidP="0088126B">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7676E3">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00D47D23" w:rsidRPr="00D47D23">
          <w:rPr>
            <w:noProof/>
            <w:lang w:val="es-ES"/>
          </w:rPr>
          <w:t>8</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6A7B7F38" w:rsidR="00B56D37" w:rsidRDefault="00D47D23" w:rsidP="00D47D23">
    <w:pPr>
      <w:pStyle w:val="Encabezado"/>
      <w:tabs>
        <w:tab w:val="center" w:pos="4135"/>
        <w:tab w:val="left" w:pos="4635"/>
      </w:tabs>
    </w:pPr>
    <w:r>
      <w:tab/>
    </w:r>
    <w:r w:rsidR="007676E3">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D47D23">
          <w:rPr>
            <w:noProof/>
            <w:lang w:val="es-ES"/>
          </w:rPr>
          <w:t>9</w:t>
        </w:r>
        <w:r w:rsidR="00F844B3">
          <w:rPr>
            <w:noProof/>
            <w:lang w:val="es-ES"/>
          </w:rPr>
          <w:fldChar w:fldCharType="end"/>
        </w:r>
      </w:sdtContent>
    </w:sdt>
    <w:r>
      <w:tab/>
    </w:r>
  </w:p>
  <w:p w14:paraId="318D0739" w14:textId="3391D674"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5B15D32F">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7BB720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7676E3">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ACE"/>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172"/>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77F"/>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5D50"/>
    <w:rsid w:val="000E74F5"/>
    <w:rsid w:val="000E7DB2"/>
    <w:rsid w:val="000F08D6"/>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CFD"/>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6B0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C57"/>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1AF6"/>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362D"/>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363"/>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2E8B"/>
    <w:rsid w:val="005731B2"/>
    <w:rsid w:val="00573350"/>
    <w:rsid w:val="00573D28"/>
    <w:rsid w:val="00573E34"/>
    <w:rsid w:val="005740D5"/>
    <w:rsid w:val="005740DA"/>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000"/>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04A6"/>
    <w:rsid w:val="005D2CDE"/>
    <w:rsid w:val="005D2DDC"/>
    <w:rsid w:val="005D341C"/>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2E0"/>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314"/>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3D9C"/>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7FA"/>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040"/>
    <w:rsid w:val="007656A2"/>
    <w:rsid w:val="00766389"/>
    <w:rsid w:val="007676E3"/>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7DF"/>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87E"/>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5910"/>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4D6E"/>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6EF4"/>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4C7"/>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89B"/>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0FA6"/>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696"/>
    <w:rsid w:val="00B2074B"/>
    <w:rsid w:val="00B211BD"/>
    <w:rsid w:val="00B21544"/>
    <w:rsid w:val="00B21AB1"/>
    <w:rsid w:val="00B21D3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546"/>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2EF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6E6"/>
    <w:rsid w:val="00BE7C10"/>
    <w:rsid w:val="00BF01B9"/>
    <w:rsid w:val="00BF0D7C"/>
    <w:rsid w:val="00BF1235"/>
    <w:rsid w:val="00BF1F39"/>
    <w:rsid w:val="00BF282A"/>
    <w:rsid w:val="00BF29E9"/>
    <w:rsid w:val="00BF2AD9"/>
    <w:rsid w:val="00BF2FDA"/>
    <w:rsid w:val="00BF44D9"/>
    <w:rsid w:val="00BF5877"/>
    <w:rsid w:val="00BF640B"/>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2D6"/>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09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2C3"/>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47D23"/>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5AF"/>
    <w:rsid w:val="00D74799"/>
    <w:rsid w:val="00D74FDC"/>
    <w:rsid w:val="00D7536B"/>
    <w:rsid w:val="00D75AD5"/>
    <w:rsid w:val="00D76EE0"/>
    <w:rsid w:val="00D81033"/>
    <w:rsid w:val="00D81136"/>
    <w:rsid w:val="00D82C07"/>
    <w:rsid w:val="00D82CE9"/>
    <w:rsid w:val="00D8317A"/>
    <w:rsid w:val="00D84AEE"/>
    <w:rsid w:val="00D8502A"/>
    <w:rsid w:val="00D850ED"/>
    <w:rsid w:val="00D8523D"/>
    <w:rsid w:val="00D85A56"/>
    <w:rsid w:val="00D85E53"/>
    <w:rsid w:val="00D865D9"/>
    <w:rsid w:val="00D86B99"/>
    <w:rsid w:val="00D87EB6"/>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63D"/>
    <w:rsid w:val="00DD3AC7"/>
    <w:rsid w:val="00DD3C71"/>
    <w:rsid w:val="00DD3CB3"/>
    <w:rsid w:val="00DD3D23"/>
    <w:rsid w:val="00DD476F"/>
    <w:rsid w:val="00DD4E98"/>
    <w:rsid w:val="00DD5490"/>
    <w:rsid w:val="00DD58B8"/>
    <w:rsid w:val="00DD5CE2"/>
    <w:rsid w:val="00DD5EFB"/>
    <w:rsid w:val="00DD618F"/>
    <w:rsid w:val="00DD6784"/>
    <w:rsid w:val="00DD7A5E"/>
    <w:rsid w:val="00DD7A78"/>
    <w:rsid w:val="00DE00F6"/>
    <w:rsid w:val="00DE1132"/>
    <w:rsid w:val="00DE1E31"/>
    <w:rsid w:val="00DE2C26"/>
    <w:rsid w:val="00DE2CFB"/>
    <w:rsid w:val="00DE32B0"/>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0C4"/>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3FC"/>
    <w:rsid w:val="00F05564"/>
    <w:rsid w:val="00F06302"/>
    <w:rsid w:val="00F079CC"/>
    <w:rsid w:val="00F107B5"/>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611"/>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8EFA3742-347D-4BA5-83C8-4672250B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06518315">
      <w:bodyDiv w:val="1"/>
      <w:marLeft w:val="0"/>
      <w:marRight w:val="0"/>
      <w:marTop w:val="0"/>
      <w:marBottom w:val="0"/>
      <w:divBdr>
        <w:top w:val="none" w:sz="0" w:space="0" w:color="auto"/>
        <w:left w:val="none" w:sz="0" w:space="0" w:color="auto"/>
        <w:bottom w:val="none" w:sz="0" w:space="0" w:color="auto"/>
        <w:right w:val="none" w:sz="0" w:space="0" w:color="auto"/>
      </w:divBdr>
    </w:div>
    <w:div w:id="316539259">
      <w:bodyDiv w:val="1"/>
      <w:marLeft w:val="0"/>
      <w:marRight w:val="0"/>
      <w:marTop w:val="0"/>
      <w:marBottom w:val="0"/>
      <w:divBdr>
        <w:top w:val="none" w:sz="0" w:space="0" w:color="auto"/>
        <w:left w:val="none" w:sz="0" w:space="0" w:color="auto"/>
        <w:bottom w:val="none" w:sz="0" w:space="0" w:color="auto"/>
        <w:right w:val="none" w:sz="0" w:space="0" w:color="auto"/>
      </w:divBdr>
    </w:div>
    <w:div w:id="869681167">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5EA04-9111-449A-BD54-C99E9E45A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2599</Words>
  <Characters>14300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27</cp:revision>
  <cp:lastPrinted>2021-04-20T18:21:00Z</cp:lastPrinted>
  <dcterms:created xsi:type="dcterms:W3CDTF">2021-03-10T18:35:00Z</dcterms:created>
  <dcterms:modified xsi:type="dcterms:W3CDTF">2021-09-21T17:34:00Z</dcterms:modified>
</cp:coreProperties>
</file>