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58DFCA1B"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35309">
        <w:rPr>
          <w:rFonts w:ascii="Arial" w:eastAsia="Times New Roman" w:hAnsi="Arial" w:cs="Arial"/>
          <w:bCs/>
          <w:sz w:val="24"/>
          <w:szCs w:val="27"/>
          <w:lang w:val="es-ES_tradnl" w:eastAsia="es-ES"/>
        </w:rPr>
        <w:t>106</w:t>
      </w:r>
      <w:r w:rsidR="002128FC">
        <w:rPr>
          <w:rFonts w:ascii="Arial" w:eastAsia="Times New Roman" w:hAnsi="Arial" w:cs="Arial"/>
          <w:bCs/>
          <w:sz w:val="24"/>
          <w:szCs w:val="27"/>
          <w:lang w:val="es-ES_tradnl" w:eastAsia="es-ES"/>
        </w:rPr>
        <w:t>/2017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72249940"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F5095B">
        <w:rPr>
          <w:rFonts w:ascii="Arial" w:eastAsia="Times New Roman" w:hAnsi="Arial" w:cs="Arial"/>
          <w:sz w:val="24"/>
          <w:szCs w:val="27"/>
          <w:lang w:val="es-ES_tradnl" w:eastAsia="es-ES"/>
        </w:rPr>
        <w:t>*****</w:t>
      </w:r>
      <w:r w:rsidR="00535309">
        <w:rPr>
          <w:rFonts w:ascii="Arial" w:eastAsia="Times New Roman" w:hAnsi="Arial" w:cs="Arial"/>
          <w:sz w:val="24"/>
          <w:szCs w:val="27"/>
          <w:lang w:val="es-ES_tradnl" w:eastAsia="es-ES"/>
        </w:rPr>
        <w:t xml:space="preserve"> </w:t>
      </w:r>
      <w:r w:rsidR="00F5095B">
        <w:rPr>
          <w:rFonts w:ascii="Arial" w:eastAsia="Times New Roman" w:hAnsi="Arial" w:cs="Arial"/>
          <w:sz w:val="24"/>
          <w:szCs w:val="27"/>
          <w:lang w:val="es-ES_tradnl" w:eastAsia="es-ES"/>
        </w:rPr>
        <w:t>*****</w:t>
      </w:r>
      <w:r w:rsidR="00535309">
        <w:rPr>
          <w:rFonts w:ascii="Arial" w:eastAsia="Times New Roman" w:hAnsi="Arial" w:cs="Arial"/>
          <w:sz w:val="24"/>
          <w:szCs w:val="27"/>
          <w:lang w:val="es-ES_tradnl" w:eastAsia="es-ES"/>
        </w:rPr>
        <w:t xml:space="preserve"> </w:t>
      </w:r>
      <w:r w:rsidR="00F5095B">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08492079" w:rsidR="003569E3" w:rsidRPr="00B7672E" w:rsidRDefault="00C07F53" w:rsidP="0091307C">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B93E9E">
        <w:rPr>
          <w:rFonts w:ascii="Arial" w:eastAsia="Times New Roman" w:hAnsi="Arial" w:cs="Arial"/>
          <w:sz w:val="24"/>
          <w:szCs w:val="27"/>
          <w:lang w:val="es-ES_tradnl" w:eastAsia="es-ES"/>
        </w:rPr>
        <w:t>JEFA DE LA UNIDAD DE RECAUDACIÓN MUNICIPAL DEL MUNICIPIO DE OAXACA DE JUÁREZ, OAXACA</w:t>
      </w:r>
      <w:r w:rsidR="00D3679B">
        <w:rPr>
          <w:rFonts w:ascii="Arial" w:eastAsia="Times New Roman" w:hAnsi="Arial" w:cs="Arial"/>
          <w:sz w:val="24"/>
          <w:szCs w:val="27"/>
          <w:lang w:val="es-ES_tradnl" w:eastAsia="es-ES"/>
        </w:rPr>
        <w:t>.</w:t>
      </w:r>
    </w:p>
    <w:p w14:paraId="70DB9FE9" w14:textId="493BAE68"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474A52">
        <w:rPr>
          <w:rFonts w:ascii="Arial" w:eastAsia="Times New Roman" w:hAnsi="Arial" w:cs="Arial"/>
          <w:b/>
          <w:sz w:val="24"/>
          <w:szCs w:val="27"/>
          <w:lang w:val="es-ES" w:eastAsia="es-ES"/>
        </w:rPr>
        <w:t xml:space="preserve"> VEINTIUNO DE FEBRERO</w:t>
      </w:r>
      <w:r w:rsidR="00474A52" w:rsidRPr="009C0C09">
        <w:rPr>
          <w:rFonts w:ascii="Arial" w:eastAsia="Times New Roman" w:hAnsi="Arial" w:cs="Arial"/>
          <w:b/>
          <w:sz w:val="24"/>
          <w:szCs w:val="27"/>
          <w:lang w:val="es-ES" w:eastAsia="es-ES"/>
        </w:rPr>
        <w:t xml:space="preserve"> DE DOS MIL </w:t>
      </w:r>
      <w:r w:rsidR="00474A52">
        <w:rPr>
          <w:rFonts w:ascii="Arial" w:eastAsia="Times New Roman" w:hAnsi="Arial" w:cs="Arial"/>
          <w:b/>
          <w:sz w:val="24"/>
          <w:szCs w:val="27"/>
          <w:lang w:val="es-ES" w:eastAsia="es-ES"/>
        </w:rPr>
        <w:t>VEINTIDÓS</w:t>
      </w:r>
      <w:r w:rsidR="00474A52" w:rsidRPr="009C0C09">
        <w:rPr>
          <w:rFonts w:ascii="Arial" w:eastAsia="Times New Roman" w:hAnsi="Arial" w:cs="Arial"/>
          <w:b/>
          <w:sz w:val="24"/>
          <w:szCs w:val="27"/>
          <w:lang w:val="es-ES" w:eastAsia="es-ES"/>
        </w:rPr>
        <w:t>.</w:t>
      </w:r>
      <w:r w:rsidR="00474A52" w:rsidRPr="009C0C09">
        <w:rPr>
          <w:sz w:val="24"/>
          <w:szCs w:val="27"/>
        </w:rPr>
        <w:t xml:space="preserve"> </w:t>
      </w:r>
    </w:p>
    <w:p w14:paraId="044BF535" w14:textId="3757BA61"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35309">
        <w:rPr>
          <w:rFonts w:ascii="Arial" w:eastAsia="Times New Roman" w:hAnsi="Arial" w:cs="Arial"/>
          <w:b/>
          <w:bCs/>
          <w:sz w:val="24"/>
          <w:szCs w:val="27"/>
          <w:lang w:val="es-ES_tradnl" w:eastAsia="es-ES"/>
        </w:rPr>
        <w:t>106</w:t>
      </w:r>
      <w:r w:rsidR="002128FC">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xml:space="preserve">, interpuesto por </w:t>
      </w:r>
      <w:r w:rsidR="00F5095B">
        <w:rPr>
          <w:rFonts w:ascii="Arial" w:eastAsia="Times New Roman" w:hAnsi="Arial" w:cs="Arial"/>
          <w:b/>
          <w:sz w:val="24"/>
          <w:szCs w:val="27"/>
          <w:lang w:val="es-ES_tradnl" w:eastAsia="es-ES"/>
        </w:rPr>
        <w:t>*****</w:t>
      </w:r>
      <w:r w:rsidR="00535309" w:rsidRPr="008E673E">
        <w:rPr>
          <w:rFonts w:ascii="Arial" w:eastAsia="Times New Roman" w:hAnsi="Arial" w:cs="Arial"/>
          <w:b/>
          <w:sz w:val="24"/>
          <w:szCs w:val="27"/>
          <w:lang w:val="es-ES_tradnl" w:eastAsia="es-ES"/>
        </w:rPr>
        <w:t xml:space="preserve"> </w:t>
      </w:r>
      <w:r w:rsidR="00F5095B">
        <w:rPr>
          <w:rFonts w:ascii="Arial" w:eastAsia="Times New Roman" w:hAnsi="Arial" w:cs="Arial"/>
          <w:b/>
          <w:sz w:val="24"/>
          <w:szCs w:val="27"/>
          <w:lang w:val="es-ES_tradnl" w:eastAsia="es-ES"/>
        </w:rPr>
        <w:t>*****</w:t>
      </w:r>
      <w:r w:rsidR="00535309" w:rsidRPr="008E673E">
        <w:rPr>
          <w:rFonts w:ascii="Arial" w:eastAsia="Times New Roman" w:hAnsi="Arial" w:cs="Arial"/>
          <w:b/>
          <w:sz w:val="24"/>
          <w:szCs w:val="27"/>
          <w:lang w:val="es-ES_tradnl" w:eastAsia="es-ES"/>
        </w:rPr>
        <w:t xml:space="preserve"> </w:t>
      </w:r>
      <w:r w:rsidR="00F5095B">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en contra de</w:t>
      </w:r>
      <w:r w:rsidR="003D7665">
        <w:rPr>
          <w:rFonts w:ascii="Arial" w:eastAsia="Times New Roman" w:hAnsi="Arial" w:cs="Arial"/>
          <w:sz w:val="24"/>
          <w:szCs w:val="27"/>
          <w:lang w:val="es-ES_tradnl" w:eastAsia="es-ES"/>
        </w:rPr>
        <w:t>l</w:t>
      </w:r>
      <w:r w:rsidR="0099116A">
        <w:rPr>
          <w:rFonts w:ascii="Arial" w:eastAsia="Times New Roman" w:hAnsi="Arial" w:cs="Arial"/>
          <w:sz w:val="24"/>
          <w:szCs w:val="27"/>
          <w:lang w:val="es-ES_tradnl" w:eastAsia="es-ES"/>
        </w:rPr>
        <w:t xml:space="preserve"> </w:t>
      </w:r>
      <w:r w:rsidR="00B93E9E" w:rsidRPr="00B93E9E">
        <w:rPr>
          <w:rFonts w:ascii="Arial" w:eastAsia="Times New Roman" w:hAnsi="Arial" w:cs="Arial"/>
          <w:b/>
          <w:sz w:val="24"/>
          <w:szCs w:val="27"/>
          <w:lang w:val="es-ES_tradnl" w:eastAsia="es-ES"/>
        </w:rPr>
        <w:t>JEFA DE LA UNIDAD DE RECAUDACIÓN MUNICIPAL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6DE8991D" w:rsidR="00793DA7" w:rsidRDefault="00D82372" w:rsidP="00FB474C">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F5095B">
        <w:rPr>
          <w:rFonts w:ascii="Arial" w:hAnsi="Arial" w:cs="Arial"/>
          <w:bCs/>
          <w:spacing w:val="-3"/>
          <w:sz w:val="24"/>
          <w:szCs w:val="27"/>
          <w:lang w:val="es-ES_tradnl"/>
        </w:rPr>
        <w:t>*****</w:t>
      </w:r>
      <w:r w:rsidR="001B5AE5">
        <w:rPr>
          <w:rFonts w:ascii="Arial" w:hAnsi="Arial" w:cs="Arial"/>
          <w:bCs/>
          <w:spacing w:val="-3"/>
          <w:sz w:val="24"/>
          <w:szCs w:val="27"/>
          <w:lang w:val="es-ES_tradnl"/>
        </w:rPr>
        <w:t xml:space="preserve"> </w:t>
      </w:r>
      <w:r w:rsidR="00F5095B">
        <w:rPr>
          <w:rFonts w:ascii="Arial" w:hAnsi="Arial" w:cs="Arial"/>
          <w:bCs/>
          <w:spacing w:val="-3"/>
          <w:sz w:val="24"/>
          <w:szCs w:val="27"/>
          <w:lang w:val="es-ES_tradnl"/>
        </w:rPr>
        <w:t>*****</w:t>
      </w:r>
      <w:r w:rsidR="001B5AE5">
        <w:rPr>
          <w:rFonts w:ascii="Arial" w:hAnsi="Arial" w:cs="Arial"/>
          <w:bCs/>
          <w:spacing w:val="-3"/>
          <w:sz w:val="24"/>
          <w:szCs w:val="27"/>
          <w:lang w:val="es-ES_tradnl"/>
        </w:rPr>
        <w:t xml:space="preserve"> </w:t>
      </w:r>
      <w:r w:rsidR="00F5095B">
        <w:rPr>
          <w:rFonts w:ascii="Arial" w:hAnsi="Arial" w:cs="Arial"/>
          <w:bCs/>
          <w:spacing w:val="-3"/>
          <w:sz w:val="24"/>
          <w:szCs w:val="27"/>
          <w:lang w:val="es-ES_tradnl"/>
        </w:rPr>
        <w:t>*****</w:t>
      </w:r>
      <w:r w:rsidR="001B5AE5">
        <w:rPr>
          <w:rFonts w:ascii="Arial" w:hAnsi="Arial" w:cs="Arial"/>
          <w:bCs/>
          <w:spacing w:val="-3"/>
          <w:sz w:val="24"/>
          <w:szCs w:val="27"/>
          <w:lang w:val="es-ES_tradnl"/>
        </w:rPr>
        <w:t xml:space="preserve">, </w:t>
      </w:r>
      <w:r w:rsidR="001B5AE5" w:rsidRPr="009C0C09">
        <w:rPr>
          <w:rFonts w:ascii="Arial" w:hAnsi="Arial" w:cs="Arial"/>
          <w:bCs/>
          <w:spacing w:val="-3"/>
          <w:sz w:val="24"/>
          <w:szCs w:val="27"/>
          <w:lang w:val="es-ES_tradnl"/>
        </w:rPr>
        <w:t xml:space="preserve">por medio de su escrito recibido el </w:t>
      </w:r>
      <w:r w:rsidR="001B5AE5">
        <w:rPr>
          <w:rFonts w:ascii="Arial" w:hAnsi="Arial" w:cs="Arial"/>
          <w:bCs/>
          <w:spacing w:val="-3"/>
          <w:sz w:val="24"/>
          <w:szCs w:val="27"/>
          <w:lang w:val="es-ES_tradnl"/>
        </w:rPr>
        <w:t xml:space="preserve">diecisiete de octubre de dos mil diecisiete, </w:t>
      </w:r>
      <w:r w:rsidR="001B5AE5" w:rsidRPr="009C0C09">
        <w:rPr>
          <w:rFonts w:ascii="Arial" w:hAnsi="Arial" w:cs="Arial"/>
          <w:bCs/>
          <w:spacing w:val="-3"/>
          <w:sz w:val="24"/>
          <w:szCs w:val="27"/>
          <w:lang w:val="es-ES_tradnl"/>
        </w:rPr>
        <w:t xml:space="preserve">en la Oficialía de Partes Común </w:t>
      </w:r>
      <w:r w:rsidR="001B5AE5">
        <w:rPr>
          <w:rFonts w:ascii="Arial" w:hAnsi="Arial" w:cs="Arial"/>
          <w:bCs/>
          <w:spacing w:val="-3"/>
          <w:sz w:val="24"/>
          <w:szCs w:val="27"/>
          <w:lang w:val="es-ES_tradnl"/>
        </w:rPr>
        <w:t>de este Tribunal</w:t>
      </w:r>
      <w:r w:rsidR="001B5AE5" w:rsidRPr="009C0C09">
        <w:rPr>
          <w:rFonts w:ascii="Arial" w:hAnsi="Arial" w:cs="Arial"/>
          <w:bCs/>
          <w:spacing w:val="-3"/>
          <w:sz w:val="24"/>
          <w:szCs w:val="27"/>
          <w:lang w:val="es-ES_tradnl"/>
        </w:rPr>
        <w:t xml:space="preserve">, </w:t>
      </w:r>
      <w:r w:rsidR="00F36EE7">
        <w:rPr>
          <w:rFonts w:ascii="Arial" w:eastAsia="Times New Roman" w:hAnsi="Arial" w:cs="Arial"/>
          <w:sz w:val="24"/>
          <w:szCs w:val="27"/>
          <w:lang w:val="es-ES_tradnl" w:eastAsia="es-ES"/>
        </w:rPr>
        <w:t>por su propio derecho</w:t>
      </w:r>
      <w:r w:rsidR="0057590C">
        <w:rPr>
          <w:rFonts w:ascii="Arial" w:eastAsia="Times New Roman" w:hAnsi="Arial" w:cs="Arial"/>
          <w:sz w:val="24"/>
          <w:szCs w:val="27"/>
          <w:lang w:val="es-ES_tradnl" w:eastAsia="es-ES"/>
        </w:rPr>
        <w:t>,</w:t>
      </w:r>
      <w:r w:rsidR="00F36EE7">
        <w:rPr>
          <w:rFonts w:ascii="Arial" w:eastAsia="Times New Roman" w:hAnsi="Arial" w:cs="Arial"/>
          <w:sz w:val="24"/>
          <w:szCs w:val="27"/>
          <w:lang w:val="es-ES_tradnl" w:eastAsia="es-ES"/>
        </w:rPr>
        <w:t xml:space="preserve"> </w:t>
      </w:r>
      <w:r w:rsidR="00D3679B">
        <w:rPr>
          <w:rFonts w:ascii="Arial" w:hAnsi="Arial" w:cs="Arial"/>
          <w:bCs/>
          <w:spacing w:val="-3"/>
          <w:sz w:val="24"/>
          <w:szCs w:val="27"/>
          <w:lang w:val="es-ES_tradnl"/>
        </w:rPr>
        <w:t xml:space="preserve">demandó la nulidad </w:t>
      </w:r>
      <w:r w:rsidR="000D496E">
        <w:rPr>
          <w:rFonts w:ascii="Arial" w:hAnsi="Arial" w:cs="Arial"/>
          <w:bCs/>
          <w:spacing w:val="-3"/>
          <w:sz w:val="24"/>
          <w:szCs w:val="27"/>
          <w:lang w:val="es-ES_tradnl"/>
        </w:rPr>
        <w:t>del pago de derechos por concepto de adeudo de aseo público con número de folio</w:t>
      </w:r>
      <w:r w:rsidR="00CB1E9C">
        <w:rPr>
          <w:rFonts w:ascii="Arial" w:hAnsi="Arial" w:cs="Arial"/>
          <w:bCs/>
          <w:spacing w:val="-3"/>
          <w:sz w:val="24"/>
          <w:szCs w:val="27"/>
          <w:lang w:val="es-ES_tradnl"/>
        </w:rPr>
        <w:t xml:space="preserve"> *****</w:t>
      </w:r>
      <w:r w:rsidR="00474A52">
        <w:rPr>
          <w:rFonts w:ascii="Arial" w:hAnsi="Arial" w:cs="Arial"/>
          <w:bCs/>
          <w:spacing w:val="-3"/>
          <w:sz w:val="24"/>
          <w:szCs w:val="27"/>
          <w:lang w:val="es-ES_tradnl"/>
        </w:rPr>
        <w:t>,</w:t>
      </w:r>
      <w:r w:rsidR="00F202C8">
        <w:rPr>
          <w:rFonts w:ascii="Arial" w:hAnsi="Arial" w:cs="Arial"/>
          <w:bCs/>
          <w:spacing w:val="-3"/>
          <w:sz w:val="24"/>
          <w:szCs w:val="27"/>
          <w:lang w:val="es-ES_tradnl"/>
        </w:rPr>
        <w:t xml:space="preserve"> relativo al número de cuenta</w:t>
      </w:r>
      <w:r w:rsidR="00CB1E9C">
        <w:rPr>
          <w:rFonts w:ascii="Arial" w:hAnsi="Arial" w:cs="Arial"/>
          <w:bCs/>
          <w:spacing w:val="-3"/>
          <w:sz w:val="24"/>
          <w:szCs w:val="27"/>
          <w:lang w:val="es-ES_tradnl"/>
        </w:rPr>
        <w:t xml:space="preserve"> *****</w:t>
      </w:r>
      <w:r w:rsidR="00F202C8">
        <w:rPr>
          <w:rFonts w:ascii="Arial" w:hAnsi="Arial" w:cs="Arial"/>
          <w:bCs/>
          <w:spacing w:val="-3"/>
          <w:sz w:val="24"/>
          <w:szCs w:val="27"/>
          <w:lang w:val="es-ES_tradnl"/>
        </w:rPr>
        <w:t xml:space="preserve">, con número </w:t>
      </w:r>
      <w:r w:rsidR="00EA5655">
        <w:rPr>
          <w:rFonts w:ascii="Arial" w:hAnsi="Arial" w:cs="Arial"/>
          <w:bCs/>
          <w:spacing w:val="-3"/>
          <w:sz w:val="24"/>
          <w:szCs w:val="27"/>
          <w:lang w:val="es-ES_tradnl"/>
        </w:rPr>
        <w:t>catastral</w:t>
      </w:r>
      <w:r w:rsidR="00F202C8">
        <w:rPr>
          <w:rFonts w:ascii="Arial" w:hAnsi="Arial" w:cs="Arial"/>
          <w:bCs/>
          <w:spacing w:val="-3"/>
          <w:sz w:val="24"/>
          <w:szCs w:val="27"/>
          <w:lang w:val="es-ES_tradnl"/>
        </w:rPr>
        <w:t xml:space="preserve"> </w:t>
      </w:r>
      <w:r w:rsidR="00CB1E9C">
        <w:rPr>
          <w:rFonts w:ascii="Arial" w:hAnsi="Arial" w:cs="Arial"/>
          <w:bCs/>
          <w:spacing w:val="-3"/>
          <w:sz w:val="24"/>
          <w:szCs w:val="27"/>
          <w:lang w:val="es-ES_tradnl"/>
        </w:rPr>
        <w:t>*****</w:t>
      </w:r>
      <w:r w:rsidR="0057590C">
        <w:rPr>
          <w:rFonts w:ascii="Arial" w:hAnsi="Arial" w:cs="Arial"/>
          <w:bCs/>
          <w:spacing w:val="-3"/>
          <w:sz w:val="24"/>
          <w:szCs w:val="27"/>
          <w:lang w:val="es-ES_tradnl"/>
        </w:rPr>
        <w:t>,</w:t>
      </w:r>
      <w:r w:rsidR="000D496E">
        <w:rPr>
          <w:rFonts w:ascii="Arial" w:hAnsi="Arial" w:cs="Arial"/>
          <w:bCs/>
          <w:spacing w:val="-3"/>
          <w:sz w:val="24"/>
          <w:szCs w:val="27"/>
          <w:lang w:val="es-ES_tradnl"/>
        </w:rPr>
        <w:t xml:space="preserve"> de fecha </w:t>
      </w:r>
      <w:r w:rsidR="00CB1E9C">
        <w:rPr>
          <w:rFonts w:ascii="Arial" w:hAnsi="Arial" w:cs="Arial"/>
          <w:bCs/>
          <w:spacing w:val="-3"/>
          <w:sz w:val="24"/>
          <w:szCs w:val="27"/>
          <w:lang w:val="es-ES_tradnl"/>
        </w:rPr>
        <w:t>****</w:t>
      </w:r>
      <w:r w:rsidR="000D496E">
        <w:rPr>
          <w:rFonts w:ascii="Arial" w:hAnsi="Arial" w:cs="Arial"/>
          <w:bCs/>
          <w:spacing w:val="-3"/>
          <w:sz w:val="24"/>
          <w:szCs w:val="27"/>
          <w:lang w:val="es-ES_tradnl"/>
        </w:rPr>
        <w:t xml:space="preserve"> de </w:t>
      </w:r>
      <w:r w:rsidR="00CB1E9C">
        <w:rPr>
          <w:rFonts w:ascii="Arial" w:hAnsi="Arial" w:cs="Arial"/>
          <w:bCs/>
          <w:spacing w:val="-3"/>
          <w:sz w:val="24"/>
          <w:szCs w:val="27"/>
          <w:lang w:val="es-ES_tradnl"/>
        </w:rPr>
        <w:t>*****</w:t>
      </w:r>
      <w:r w:rsidR="000D496E">
        <w:rPr>
          <w:rFonts w:ascii="Arial" w:hAnsi="Arial" w:cs="Arial"/>
          <w:bCs/>
          <w:spacing w:val="-3"/>
          <w:sz w:val="24"/>
          <w:szCs w:val="27"/>
          <w:lang w:val="es-ES_tradnl"/>
        </w:rPr>
        <w:t xml:space="preserve"> de dos mil </w:t>
      </w:r>
      <w:r w:rsidR="00CB1E9C">
        <w:rPr>
          <w:rFonts w:ascii="Arial" w:hAnsi="Arial" w:cs="Arial"/>
          <w:bCs/>
          <w:spacing w:val="-3"/>
          <w:sz w:val="24"/>
          <w:szCs w:val="27"/>
          <w:lang w:val="es-ES_tradnl"/>
        </w:rPr>
        <w:t>*****</w:t>
      </w:r>
      <w:r w:rsidR="000D496E">
        <w:rPr>
          <w:rFonts w:ascii="Arial" w:hAnsi="Arial" w:cs="Arial"/>
          <w:bCs/>
          <w:spacing w:val="-3"/>
          <w:sz w:val="24"/>
          <w:szCs w:val="27"/>
          <w:lang w:val="es-ES_tradnl"/>
        </w:rPr>
        <w:t xml:space="preserve"> y el pago del impuesto predial con número de folio</w:t>
      </w:r>
      <w:r w:rsidR="00CB1E9C">
        <w:rPr>
          <w:rFonts w:ascii="Arial" w:hAnsi="Arial" w:cs="Arial"/>
          <w:bCs/>
          <w:spacing w:val="-3"/>
          <w:sz w:val="24"/>
          <w:szCs w:val="27"/>
          <w:lang w:val="es-ES_tradnl"/>
        </w:rPr>
        <w:t xml:space="preserve"> *****</w:t>
      </w:r>
      <w:r w:rsidR="00474A52">
        <w:rPr>
          <w:rFonts w:ascii="Arial" w:hAnsi="Arial" w:cs="Arial"/>
          <w:bCs/>
          <w:spacing w:val="-3"/>
          <w:sz w:val="24"/>
          <w:szCs w:val="27"/>
          <w:lang w:val="es-ES_tradnl"/>
        </w:rPr>
        <w:t>,</w:t>
      </w:r>
      <w:r w:rsidR="000D496E">
        <w:rPr>
          <w:rFonts w:ascii="Arial" w:hAnsi="Arial" w:cs="Arial"/>
          <w:bCs/>
          <w:spacing w:val="-3"/>
          <w:sz w:val="24"/>
          <w:szCs w:val="27"/>
          <w:lang w:val="es-ES_tradnl"/>
        </w:rPr>
        <w:t xml:space="preserve"> </w:t>
      </w:r>
      <w:r w:rsidR="00F202C8">
        <w:rPr>
          <w:rFonts w:ascii="Arial" w:hAnsi="Arial" w:cs="Arial"/>
          <w:bCs/>
          <w:spacing w:val="-3"/>
          <w:sz w:val="24"/>
          <w:szCs w:val="27"/>
          <w:lang w:val="es-ES_tradnl"/>
        </w:rPr>
        <w:t xml:space="preserve">relativo al número de cuenta </w:t>
      </w:r>
      <w:r w:rsidR="00CB1E9C">
        <w:rPr>
          <w:rFonts w:ascii="Arial" w:hAnsi="Arial" w:cs="Arial"/>
          <w:bCs/>
          <w:spacing w:val="-3"/>
          <w:sz w:val="24"/>
          <w:szCs w:val="27"/>
          <w:lang w:val="es-ES_tradnl"/>
        </w:rPr>
        <w:t>*****</w:t>
      </w:r>
      <w:r w:rsidR="00F202C8">
        <w:rPr>
          <w:rFonts w:ascii="Arial" w:hAnsi="Arial" w:cs="Arial"/>
          <w:bCs/>
          <w:spacing w:val="-3"/>
          <w:sz w:val="24"/>
          <w:szCs w:val="27"/>
          <w:lang w:val="es-ES_tradnl"/>
        </w:rPr>
        <w:t xml:space="preserve">, con número </w:t>
      </w:r>
      <w:r w:rsidR="00EA5655">
        <w:rPr>
          <w:rFonts w:ascii="Arial" w:hAnsi="Arial" w:cs="Arial"/>
          <w:bCs/>
          <w:spacing w:val="-3"/>
          <w:sz w:val="24"/>
          <w:szCs w:val="27"/>
          <w:lang w:val="es-ES_tradnl"/>
        </w:rPr>
        <w:t>catastral</w:t>
      </w:r>
      <w:r w:rsidR="00F202C8">
        <w:rPr>
          <w:rFonts w:ascii="Arial" w:hAnsi="Arial" w:cs="Arial"/>
          <w:bCs/>
          <w:spacing w:val="-3"/>
          <w:sz w:val="24"/>
          <w:szCs w:val="27"/>
          <w:lang w:val="es-ES_tradnl"/>
        </w:rPr>
        <w:t xml:space="preserve"> </w:t>
      </w:r>
      <w:r w:rsidR="00CB1E9C">
        <w:rPr>
          <w:rFonts w:ascii="Arial" w:hAnsi="Arial" w:cs="Arial"/>
          <w:bCs/>
          <w:spacing w:val="-3"/>
          <w:sz w:val="24"/>
          <w:szCs w:val="27"/>
          <w:lang w:val="es-ES_tradnl"/>
        </w:rPr>
        <w:t>*****</w:t>
      </w:r>
      <w:r w:rsidR="0057590C">
        <w:rPr>
          <w:rFonts w:ascii="Arial" w:hAnsi="Arial" w:cs="Arial"/>
          <w:bCs/>
          <w:spacing w:val="-3"/>
          <w:sz w:val="24"/>
          <w:szCs w:val="27"/>
          <w:lang w:val="es-ES_tradnl"/>
        </w:rPr>
        <w:t>,</w:t>
      </w:r>
      <w:r w:rsidR="00F202C8">
        <w:rPr>
          <w:rFonts w:ascii="Arial" w:hAnsi="Arial" w:cs="Arial"/>
          <w:bCs/>
          <w:spacing w:val="-3"/>
          <w:sz w:val="24"/>
          <w:szCs w:val="27"/>
          <w:lang w:val="es-ES_tradnl"/>
        </w:rPr>
        <w:t xml:space="preserve"> </w:t>
      </w:r>
      <w:r w:rsidR="000D496E">
        <w:rPr>
          <w:rFonts w:ascii="Arial" w:hAnsi="Arial" w:cs="Arial"/>
          <w:bCs/>
          <w:spacing w:val="-3"/>
          <w:sz w:val="24"/>
          <w:szCs w:val="27"/>
          <w:lang w:val="es-ES_tradnl"/>
        </w:rPr>
        <w:t xml:space="preserve">de fecha </w:t>
      </w:r>
      <w:r w:rsidR="00CB1E9C">
        <w:rPr>
          <w:rFonts w:ascii="Arial" w:hAnsi="Arial" w:cs="Arial"/>
          <w:bCs/>
          <w:spacing w:val="-3"/>
          <w:sz w:val="24"/>
          <w:szCs w:val="27"/>
          <w:lang w:val="es-ES_tradnl"/>
        </w:rPr>
        <w:t>*****</w:t>
      </w:r>
      <w:r w:rsidR="00545D20">
        <w:rPr>
          <w:rFonts w:ascii="Arial" w:hAnsi="Arial" w:cs="Arial"/>
          <w:bCs/>
          <w:spacing w:val="-3"/>
          <w:sz w:val="24"/>
          <w:szCs w:val="27"/>
          <w:lang w:val="es-ES_tradnl"/>
        </w:rPr>
        <w:t xml:space="preserve"> de </w:t>
      </w:r>
      <w:r w:rsidR="00CB1E9C">
        <w:rPr>
          <w:rFonts w:ascii="Arial" w:hAnsi="Arial" w:cs="Arial"/>
          <w:bCs/>
          <w:spacing w:val="-3"/>
          <w:sz w:val="24"/>
          <w:szCs w:val="27"/>
          <w:lang w:val="es-ES_tradnl"/>
        </w:rPr>
        <w:t>*****</w:t>
      </w:r>
      <w:r w:rsidR="00545D20">
        <w:rPr>
          <w:rFonts w:ascii="Arial" w:hAnsi="Arial" w:cs="Arial"/>
          <w:bCs/>
          <w:spacing w:val="-3"/>
          <w:sz w:val="24"/>
          <w:szCs w:val="27"/>
          <w:lang w:val="es-ES_tradnl"/>
        </w:rPr>
        <w:t xml:space="preserve"> de dos mil </w:t>
      </w:r>
      <w:r w:rsidR="00CB1E9C">
        <w:rPr>
          <w:rFonts w:ascii="Arial" w:hAnsi="Arial" w:cs="Arial"/>
          <w:bCs/>
          <w:spacing w:val="-3"/>
          <w:sz w:val="24"/>
          <w:szCs w:val="27"/>
          <w:lang w:val="es-ES_tradnl"/>
        </w:rPr>
        <w:t>*****</w:t>
      </w:r>
      <w:r w:rsidR="00545D20">
        <w:rPr>
          <w:rFonts w:ascii="Arial" w:hAnsi="Arial" w:cs="Arial"/>
          <w:bCs/>
          <w:spacing w:val="-3"/>
          <w:sz w:val="24"/>
          <w:szCs w:val="27"/>
          <w:lang w:val="es-ES_tradnl"/>
        </w:rPr>
        <w:t xml:space="preserve">, </w:t>
      </w:r>
      <w:r w:rsidR="0057590C">
        <w:rPr>
          <w:rFonts w:ascii="Arial" w:hAnsi="Arial" w:cs="Arial"/>
          <w:bCs/>
          <w:spacing w:val="-3"/>
          <w:sz w:val="24"/>
          <w:szCs w:val="27"/>
          <w:lang w:val="es-ES_tradnl"/>
        </w:rPr>
        <w:t xml:space="preserve">ambos </w:t>
      </w:r>
      <w:r w:rsidR="00545D20">
        <w:rPr>
          <w:rFonts w:ascii="Arial" w:hAnsi="Arial" w:cs="Arial"/>
          <w:bCs/>
          <w:spacing w:val="-3"/>
          <w:sz w:val="24"/>
          <w:szCs w:val="27"/>
          <w:lang w:val="es-ES_tradnl"/>
        </w:rPr>
        <w:t>elaborados por la Jefa de la Unidad de Recaudación Municipal de Oaxaca de Juárez, Oaxaca</w:t>
      </w:r>
      <w:r w:rsidR="00474A52">
        <w:rPr>
          <w:rFonts w:ascii="Arial" w:hAnsi="Arial" w:cs="Arial"/>
          <w:bCs/>
          <w:spacing w:val="-3"/>
          <w:sz w:val="24"/>
          <w:szCs w:val="27"/>
          <w:lang w:val="es-ES_tradnl"/>
        </w:rPr>
        <w:t>;</w:t>
      </w:r>
      <w:r w:rsidR="00135324">
        <w:rPr>
          <w:rFonts w:ascii="Arial" w:hAnsi="Arial" w:cs="Arial"/>
          <w:bCs/>
          <w:spacing w:val="-3"/>
          <w:sz w:val="24"/>
          <w:szCs w:val="27"/>
          <w:lang w:val="es-ES_tradnl"/>
        </w:rPr>
        <w:t xml:space="preserve"> por lo que </w:t>
      </w:r>
      <w:r w:rsidR="00545D20">
        <w:rPr>
          <w:rFonts w:ascii="Arial" w:hAnsi="Arial" w:cs="Arial"/>
          <w:bCs/>
          <w:spacing w:val="-3"/>
          <w:sz w:val="24"/>
          <w:szCs w:val="27"/>
          <w:lang w:val="es-ES_tradnl"/>
        </w:rPr>
        <w:t>mediante acuerdo de fecha nueve de noviembre de dos mil diecisiete</w:t>
      </w:r>
      <w:r w:rsidR="00474A52">
        <w:rPr>
          <w:rFonts w:ascii="Arial" w:hAnsi="Arial" w:cs="Arial"/>
          <w:bCs/>
          <w:spacing w:val="-3"/>
          <w:sz w:val="24"/>
          <w:szCs w:val="27"/>
          <w:lang w:val="es-ES_tradnl"/>
        </w:rPr>
        <w:t>,</w:t>
      </w:r>
      <w:r w:rsidR="00135324">
        <w:rPr>
          <w:rFonts w:ascii="Arial" w:hAnsi="Arial" w:cs="Arial"/>
          <w:bCs/>
          <w:spacing w:val="-3"/>
          <w:sz w:val="24"/>
          <w:szCs w:val="27"/>
          <w:lang w:val="es-ES_tradnl"/>
        </w:rPr>
        <w:t xml:space="preserve"> </w:t>
      </w:r>
      <w:r w:rsidR="00763032">
        <w:rPr>
          <w:rFonts w:ascii="Arial" w:hAnsi="Arial" w:cs="Arial"/>
          <w:bCs/>
          <w:spacing w:val="-3"/>
          <w:sz w:val="24"/>
          <w:szCs w:val="27"/>
          <w:lang w:val="es-ES_tradnl"/>
        </w:rPr>
        <w:t>se</w:t>
      </w:r>
      <w:r w:rsidR="00D3679B" w:rsidRPr="00D3679B">
        <w:rPr>
          <w:rFonts w:ascii="Arial" w:hAnsi="Arial" w:cs="Arial"/>
          <w:bCs/>
          <w:spacing w:val="-3"/>
          <w:sz w:val="24"/>
          <w:szCs w:val="27"/>
          <w:lang w:val="es-ES_tradnl"/>
        </w:rPr>
        <w:t xml:space="preserve"> admitió a trámite la demanda, ordenándose cor</w:t>
      </w:r>
      <w:r w:rsidR="00C374FE">
        <w:rPr>
          <w:rFonts w:ascii="Arial" w:hAnsi="Arial" w:cs="Arial"/>
          <w:bCs/>
          <w:spacing w:val="-3"/>
          <w:sz w:val="24"/>
          <w:szCs w:val="27"/>
          <w:lang w:val="es-ES_tradnl"/>
        </w:rPr>
        <w:t>rer traslado y</w:t>
      </w:r>
      <w:r w:rsidR="00D3679B" w:rsidRPr="00D3679B">
        <w:rPr>
          <w:rFonts w:ascii="Arial" w:hAnsi="Arial" w:cs="Arial"/>
          <w:bCs/>
          <w:spacing w:val="-3"/>
          <w:sz w:val="24"/>
          <w:szCs w:val="27"/>
          <w:lang w:val="es-ES_tradnl"/>
        </w:rPr>
        <w:t xml:space="preserve"> emplazar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FFC255A"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w:t>
      </w:r>
    </w:p>
    <w:p w14:paraId="2731BE9F" w14:textId="3C989524" w:rsidR="00135324" w:rsidRDefault="00DB473A"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35324" w:rsidRPr="00135324">
        <w:rPr>
          <w:rFonts w:ascii="Arial" w:hAnsi="Arial" w:cs="Arial"/>
          <w:b/>
          <w:bCs/>
          <w:spacing w:val="-3"/>
          <w:sz w:val="24"/>
          <w:szCs w:val="27"/>
          <w:lang w:val="es-ES_tradnl"/>
        </w:rPr>
        <w:t>.</w:t>
      </w:r>
      <w:r w:rsidR="00916F13">
        <w:rPr>
          <w:rFonts w:ascii="Arial" w:hAnsi="Arial" w:cs="Arial"/>
          <w:bCs/>
          <w:spacing w:val="-3"/>
          <w:sz w:val="24"/>
          <w:szCs w:val="27"/>
          <w:lang w:val="es-ES_tradnl"/>
        </w:rPr>
        <w:t xml:space="preserve"> En auto de fecha veintinueve de enero de dos mil dieciocho, se tuvo </w:t>
      </w:r>
      <w:r w:rsidR="00BF0B0C">
        <w:rPr>
          <w:rFonts w:ascii="Arial" w:hAnsi="Arial" w:cs="Arial"/>
          <w:bCs/>
          <w:spacing w:val="-3"/>
          <w:sz w:val="24"/>
          <w:szCs w:val="27"/>
          <w:lang w:val="es-ES_tradnl"/>
        </w:rPr>
        <w:t>a</w:t>
      </w:r>
      <w:r w:rsidR="00352C0E">
        <w:rPr>
          <w:rFonts w:ascii="Arial" w:hAnsi="Arial" w:cs="Arial"/>
          <w:bCs/>
          <w:spacing w:val="-3"/>
          <w:sz w:val="24"/>
          <w:szCs w:val="27"/>
          <w:lang w:val="es-ES_tradnl"/>
        </w:rPr>
        <w:t xml:space="preserve"> la Recaudadora de Rentas del Municipio de Oaxaca de Juárez, Oaxaca, </w:t>
      </w:r>
      <w:r w:rsidR="00FC65D2">
        <w:rPr>
          <w:rFonts w:ascii="Arial" w:hAnsi="Arial" w:cs="Arial"/>
          <w:bCs/>
          <w:spacing w:val="-3"/>
          <w:sz w:val="24"/>
          <w:szCs w:val="27"/>
          <w:lang w:val="es-ES_tradnl"/>
        </w:rPr>
        <w:t>contestando</w:t>
      </w:r>
      <w:r w:rsidR="00135324">
        <w:rPr>
          <w:rFonts w:ascii="Arial" w:hAnsi="Arial" w:cs="Arial"/>
          <w:bCs/>
          <w:spacing w:val="-3"/>
          <w:sz w:val="24"/>
          <w:szCs w:val="27"/>
          <w:lang w:val="es-ES_tradnl"/>
        </w:rPr>
        <w:t xml:space="preserve"> la demanda en los términos </w:t>
      </w:r>
      <w:r w:rsidR="00FC65D2">
        <w:rPr>
          <w:rFonts w:ascii="Arial" w:hAnsi="Arial" w:cs="Arial"/>
          <w:bCs/>
          <w:spacing w:val="-3"/>
          <w:sz w:val="24"/>
          <w:szCs w:val="27"/>
          <w:lang w:val="es-ES_tradnl"/>
        </w:rPr>
        <w:t>en los que lo hizo</w:t>
      </w:r>
      <w:r w:rsidR="00135324">
        <w:rPr>
          <w:rFonts w:ascii="Arial" w:hAnsi="Arial" w:cs="Arial"/>
          <w:bCs/>
          <w:spacing w:val="-3"/>
          <w:sz w:val="24"/>
          <w:szCs w:val="27"/>
          <w:lang w:val="es-ES_tradnl"/>
        </w:rPr>
        <w:t xml:space="preserve">, quedando a disposición de la </w:t>
      </w:r>
      <w:r w:rsidR="005D3354">
        <w:rPr>
          <w:rFonts w:ascii="Arial" w:hAnsi="Arial" w:cs="Arial"/>
          <w:bCs/>
          <w:spacing w:val="-3"/>
          <w:sz w:val="24"/>
          <w:szCs w:val="27"/>
          <w:lang w:val="es-ES_tradnl"/>
        </w:rPr>
        <w:t xml:space="preserve">parte </w:t>
      </w:r>
      <w:r w:rsidR="00135324">
        <w:rPr>
          <w:rFonts w:ascii="Arial" w:hAnsi="Arial" w:cs="Arial"/>
          <w:bCs/>
          <w:spacing w:val="-3"/>
          <w:sz w:val="24"/>
          <w:szCs w:val="27"/>
          <w:lang w:val="es-ES_tradnl"/>
        </w:rPr>
        <w:t>actora las copias simples que acompañó.</w:t>
      </w:r>
    </w:p>
    <w:p w14:paraId="1688644F" w14:textId="0AA54751" w:rsidR="00135324" w:rsidRDefault="005D3354"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w:t>
      </w:r>
      <w:r w:rsidR="00135324">
        <w:rPr>
          <w:rFonts w:ascii="Arial" w:hAnsi="Arial" w:cs="Arial"/>
          <w:bCs/>
          <w:spacing w:val="-3"/>
          <w:sz w:val="24"/>
          <w:szCs w:val="27"/>
          <w:lang w:val="es-ES_tradnl"/>
        </w:rPr>
        <w:t>, se señaló fecha y hora para la celebración de la audiencia final.</w:t>
      </w:r>
    </w:p>
    <w:p w14:paraId="6784A53D" w14:textId="2FC180C8" w:rsidR="00FD5429" w:rsidRDefault="00FD5429" w:rsidP="00605164">
      <w:pPr>
        <w:spacing w:line="360" w:lineRule="auto"/>
        <w:ind w:firstLine="567"/>
        <w:jc w:val="both"/>
        <w:rPr>
          <w:rFonts w:ascii="Arial" w:hAnsi="Arial" w:cs="Arial"/>
          <w:bCs/>
          <w:spacing w:val="-3"/>
          <w:sz w:val="24"/>
          <w:szCs w:val="27"/>
          <w:lang w:val="es-ES_tradnl"/>
        </w:rPr>
      </w:pPr>
      <w:r w:rsidRPr="00FD5429">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Mediante proveído de fecha </w:t>
      </w:r>
      <w:r w:rsidR="00E54C47">
        <w:rPr>
          <w:rFonts w:ascii="Arial" w:hAnsi="Arial" w:cs="Arial"/>
          <w:bCs/>
          <w:spacing w:val="-3"/>
          <w:sz w:val="24"/>
          <w:szCs w:val="27"/>
          <w:lang w:val="es-ES_tradnl"/>
        </w:rPr>
        <w:t>nueve</w:t>
      </w:r>
      <w:r>
        <w:rPr>
          <w:rFonts w:ascii="Arial" w:hAnsi="Arial" w:cs="Arial"/>
          <w:bCs/>
          <w:spacing w:val="-3"/>
          <w:sz w:val="24"/>
          <w:szCs w:val="27"/>
          <w:lang w:val="es-ES_tradnl"/>
        </w:rPr>
        <w:t xml:space="preserve"> de marzo de dos mil dieciocho, se hizo </w:t>
      </w:r>
      <w:r w:rsidR="00CF6E6B">
        <w:rPr>
          <w:rFonts w:ascii="Arial" w:hAnsi="Arial" w:cs="Arial"/>
          <w:bCs/>
          <w:spacing w:val="-3"/>
          <w:sz w:val="24"/>
          <w:szCs w:val="27"/>
          <w:lang w:val="es-ES_tradnl"/>
        </w:rPr>
        <w:t xml:space="preserve">del conocimiento de las partes </w:t>
      </w:r>
      <w:r w:rsidRPr="008C6A3C">
        <w:rPr>
          <w:rFonts w:ascii="Arial" w:hAnsi="Arial" w:cs="Arial"/>
          <w:bCs/>
          <w:spacing w:val="-3"/>
          <w:sz w:val="24"/>
          <w:szCs w:val="27"/>
          <w:lang w:val="es-ES_tradnl"/>
        </w:rPr>
        <w:t xml:space="preserve">el cambio de denominación del Tribunal </w:t>
      </w:r>
      <w:r w:rsidR="00CF6E6B">
        <w:rPr>
          <w:rFonts w:ascii="Arial" w:hAnsi="Arial" w:cs="Arial"/>
          <w:bCs/>
          <w:spacing w:val="-3"/>
          <w:sz w:val="24"/>
          <w:szCs w:val="27"/>
          <w:lang w:val="es-ES_tradnl"/>
        </w:rPr>
        <w:t xml:space="preserve">actuante, </w:t>
      </w:r>
      <w:r w:rsidRPr="008C6A3C">
        <w:rPr>
          <w:rFonts w:ascii="Arial" w:hAnsi="Arial" w:cs="Arial"/>
          <w:bCs/>
          <w:spacing w:val="-3"/>
          <w:sz w:val="24"/>
          <w:szCs w:val="27"/>
          <w:lang w:val="es-ES_tradnl"/>
        </w:rPr>
        <w:t xml:space="preserve">así como la continuación de las Salas Unitarias de Primera Instancia </w:t>
      </w:r>
      <w:r>
        <w:rPr>
          <w:rFonts w:ascii="Arial" w:hAnsi="Arial" w:cs="Arial"/>
          <w:bCs/>
          <w:spacing w:val="-3"/>
          <w:sz w:val="24"/>
          <w:szCs w:val="27"/>
          <w:lang w:val="es-ES_tradnl"/>
        </w:rPr>
        <w:t>y se les otorgó un plazo para que manifestaran lo que a sus intereses conviniera</w:t>
      </w:r>
      <w:r w:rsidR="009A2B22">
        <w:rPr>
          <w:rFonts w:ascii="Arial" w:hAnsi="Arial" w:cs="Arial"/>
          <w:bCs/>
          <w:spacing w:val="-3"/>
          <w:sz w:val="24"/>
          <w:szCs w:val="27"/>
          <w:lang w:val="es-ES_tradnl"/>
        </w:rPr>
        <w:t>.</w:t>
      </w:r>
    </w:p>
    <w:p w14:paraId="4E356CC6" w14:textId="662E5222" w:rsidR="00155F12" w:rsidRDefault="009A2B22" w:rsidP="00B65553">
      <w:pPr>
        <w:spacing w:line="360" w:lineRule="auto"/>
        <w:ind w:firstLine="567"/>
        <w:jc w:val="both"/>
        <w:rPr>
          <w:rFonts w:ascii="Arial" w:hAnsi="Arial" w:cs="Arial"/>
          <w:bCs/>
          <w:spacing w:val="-3"/>
          <w:sz w:val="24"/>
          <w:szCs w:val="27"/>
          <w:lang w:val="es-ES_tradnl"/>
        </w:rPr>
      </w:pPr>
      <w:r w:rsidRPr="00B65553">
        <w:rPr>
          <w:rFonts w:ascii="Arial" w:hAnsi="Arial" w:cs="Arial"/>
          <w:b/>
          <w:bCs/>
          <w:spacing w:val="-3"/>
          <w:sz w:val="24"/>
          <w:szCs w:val="27"/>
          <w:lang w:val="es-ES_tradnl"/>
        </w:rPr>
        <w:t>CUARTO.</w:t>
      </w:r>
      <w:r>
        <w:rPr>
          <w:rFonts w:ascii="Arial" w:hAnsi="Arial" w:cs="Arial"/>
          <w:bCs/>
          <w:spacing w:val="-3"/>
          <w:sz w:val="24"/>
          <w:szCs w:val="27"/>
          <w:lang w:val="es-ES_tradnl"/>
        </w:rPr>
        <w:t xml:space="preserve"> El veintisiete de </w:t>
      </w:r>
      <w:r w:rsidR="00B65553">
        <w:rPr>
          <w:rFonts w:ascii="Arial" w:hAnsi="Arial" w:cs="Arial"/>
          <w:bCs/>
          <w:spacing w:val="-3"/>
          <w:sz w:val="24"/>
          <w:szCs w:val="27"/>
          <w:lang w:val="es-ES_tradnl"/>
        </w:rPr>
        <w:t>abril de dos mil dieciocho,</w:t>
      </w:r>
      <w:r w:rsidR="00A92B53">
        <w:rPr>
          <w:rFonts w:ascii="Arial" w:hAnsi="Arial" w:cs="Arial"/>
          <w:bCs/>
          <w:spacing w:val="-3"/>
          <w:sz w:val="24"/>
          <w:szCs w:val="27"/>
          <w:lang w:val="es-ES_tradnl"/>
        </w:rPr>
        <w:t xml:space="preserve"> se llevó a cabo</w:t>
      </w:r>
      <w:r w:rsidR="00155F12">
        <w:rPr>
          <w:rFonts w:ascii="Arial" w:hAnsi="Arial" w:cs="Arial"/>
          <w:bCs/>
          <w:spacing w:val="-3"/>
          <w:sz w:val="24"/>
          <w:szCs w:val="27"/>
          <w:lang w:val="es-ES_tradnl"/>
        </w:rPr>
        <w:t xml:space="preserve"> la audiencia final,</w:t>
      </w:r>
      <w:r w:rsidR="00CC69A7">
        <w:rPr>
          <w:rFonts w:ascii="Arial" w:hAnsi="Arial" w:cs="Arial"/>
          <w:bCs/>
          <w:spacing w:val="-3"/>
          <w:sz w:val="24"/>
          <w:szCs w:val="27"/>
          <w:lang w:val="es-ES_tradnl"/>
        </w:rPr>
        <w:t xml:space="preserve"> a</w:t>
      </w:r>
      <w:r w:rsidR="00155F12">
        <w:rPr>
          <w:rFonts w:ascii="Arial" w:hAnsi="Arial" w:cs="Arial"/>
          <w:bCs/>
          <w:spacing w:val="-3"/>
          <w:sz w:val="24"/>
          <w:szCs w:val="27"/>
          <w:lang w:val="es-ES_tradnl"/>
        </w:rPr>
        <w:t xml:space="preserve"> </w:t>
      </w:r>
      <w:r w:rsidR="00CC69A7" w:rsidRPr="004432E7">
        <w:rPr>
          <w:rFonts w:ascii="Arial" w:hAnsi="Arial" w:cs="Arial"/>
          <w:bCs/>
          <w:spacing w:val="-3"/>
          <w:sz w:val="24"/>
          <w:szCs w:val="27"/>
          <w:lang w:val="es-ES_tradnl"/>
        </w:rPr>
        <w:t xml:space="preserve">la que no </w:t>
      </w:r>
      <w:r w:rsidR="00CC69A7">
        <w:rPr>
          <w:rFonts w:ascii="Arial" w:hAnsi="Arial" w:cs="Arial"/>
          <w:bCs/>
          <w:spacing w:val="-3"/>
          <w:sz w:val="24"/>
          <w:szCs w:val="27"/>
          <w:lang w:val="es-ES_tradnl"/>
        </w:rPr>
        <w:t>acudie</w:t>
      </w:r>
      <w:r w:rsidR="00CC69A7" w:rsidRPr="004432E7">
        <w:rPr>
          <w:rFonts w:ascii="Arial" w:hAnsi="Arial" w:cs="Arial"/>
          <w:bCs/>
          <w:spacing w:val="-3"/>
          <w:sz w:val="24"/>
          <w:szCs w:val="27"/>
          <w:lang w:val="es-ES_tradnl"/>
        </w:rPr>
        <w:t>ron las partes, ni persona alguna que legalmente las representara, asentánd</w:t>
      </w:r>
      <w:r w:rsidR="00CC69A7">
        <w:rPr>
          <w:rFonts w:ascii="Arial" w:hAnsi="Arial" w:cs="Arial"/>
          <w:bCs/>
          <w:spacing w:val="-3"/>
          <w:sz w:val="24"/>
          <w:szCs w:val="27"/>
          <w:lang w:val="es-ES_tradnl"/>
        </w:rPr>
        <w:t>os</w:t>
      </w:r>
      <w:r w:rsidR="00CC69A7" w:rsidRPr="004432E7">
        <w:rPr>
          <w:rFonts w:ascii="Arial" w:hAnsi="Arial" w:cs="Arial"/>
          <w:bCs/>
          <w:spacing w:val="-3"/>
          <w:sz w:val="24"/>
          <w:szCs w:val="27"/>
          <w:lang w:val="es-ES_tradnl"/>
        </w:rPr>
        <w:t xml:space="preserve">e que ninguna </w:t>
      </w:r>
      <w:r w:rsidR="00CC69A7">
        <w:rPr>
          <w:rFonts w:ascii="Arial" w:hAnsi="Arial" w:cs="Arial"/>
          <w:bCs/>
          <w:spacing w:val="-3"/>
          <w:sz w:val="24"/>
          <w:szCs w:val="27"/>
          <w:lang w:val="es-ES_tradnl"/>
        </w:rPr>
        <w:t>de las partes presentó alegatos</w:t>
      </w:r>
      <w:r w:rsidR="00B65553">
        <w:rPr>
          <w:rFonts w:ascii="Arial" w:hAnsi="Arial" w:cs="Arial"/>
          <w:bCs/>
          <w:spacing w:val="-3"/>
          <w:sz w:val="24"/>
          <w:szCs w:val="27"/>
          <w:lang w:val="es-ES_tradnl"/>
        </w:rPr>
        <w:t>.</w:t>
      </w:r>
    </w:p>
    <w:p w14:paraId="026BAC6E" w14:textId="2CF48243" w:rsidR="00B65553" w:rsidRDefault="00B65553" w:rsidP="00B65553">
      <w:pPr>
        <w:spacing w:line="360" w:lineRule="auto"/>
        <w:ind w:firstLine="567"/>
        <w:jc w:val="both"/>
        <w:rPr>
          <w:rFonts w:ascii="Arial" w:hAnsi="Arial" w:cs="Arial"/>
          <w:bCs/>
          <w:spacing w:val="-3"/>
          <w:sz w:val="24"/>
          <w:szCs w:val="27"/>
          <w:lang w:val="es-ES_tradnl"/>
        </w:rPr>
      </w:pPr>
      <w:r w:rsidRPr="00123EC4">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quince de may</w:t>
      </w:r>
      <w:r w:rsidR="00353B4B">
        <w:rPr>
          <w:rFonts w:ascii="Arial" w:hAnsi="Arial" w:cs="Arial"/>
          <w:bCs/>
          <w:spacing w:val="-3"/>
          <w:sz w:val="24"/>
          <w:szCs w:val="27"/>
          <w:lang w:val="es-ES_tradnl"/>
        </w:rPr>
        <w:t>o de dos mil dieciocho, se hizo del conocimiento de</w:t>
      </w:r>
      <w:r w:rsidR="00F81EFF">
        <w:rPr>
          <w:rFonts w:ascii="Arial" w:hAnsi="Arial" w:cs="Arial"/>
          <w:bCs/>
          <w:spacing w:val="-3"/>
          <w:sz w:val="24"/>
          <w:szCs w:val="27"/>
          <w:lang w:val="es-ES_tradnl"/>
        </w:rPr>
        <w:t xml:space="preserve"> las partes la adscripción del T</w:t>
      </w:r>
      <w:r w:rsidR="00353B4B">
        <w:rPr>
          <w:rFonts w:ascii="Arial" w:hAnsi="Arial" w:cs="Arial"/>
          <w:bCs/>
          <w:spacing w:val="-3"/>
          <w:sz w:val="24"/>
          <w:szCs w:val="27"/>
          <w:lang w:val="es-ES_tradnl"/>
        </w:rPr>
        <w:t>itular a esta Segunda Sala</w:t>
      </w:r>
      <w:r w:rsidR="00DE02FC">
        <w:rPr>
          <w:rFonts w:ascii="Arial" w:hAnsi="Arial" w:cs="Arial"/>
          <w:bCs/>
          <w:spacing w:val="-3"/>
          <w:sz w:val="24"/>
          <w:szCs w:val="27"/>
          <w:lang w:val="es-ES_tradnl"/>
        </w:rPr>
        <w:t xml:space="preserve"> Unitaria</w:t>
      </w:r>
      <w:r w:rsidR="00353B4B">
        <w:rPr>
          <w:rFonts w:ascii="Arial" w:hAnsi="Arial" w:cs="Arial"/>
          <w:bCs/>
          <w:spacing w:val="-3"/>
          <w:sz w:val="24"/>
          <w:szCs w:val="27"/>
          <w:lang w:val="es-ES_tradnl"/>
        </w:rPr>
        <w:t>, y;</w:t>
      </w:r>
    </w:p>
    <w:p w14:paraId="258CE6C0" w14:textId="461B1D4E" w:rsidR="00102315" w:rsidRPr="009C0C09" w:rsidRDefault="00102315" w:rsidP="008D1EF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69BFA9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C75547" w:rsidRPr="00C75547">
        <w:rPr>
          <w:rFonts w:ascii="Arial" w:hAnsi="Arial" w:cs="Arial"/>
          <w:sz w:val="24"/>
          <w:szCs w:val="24"/>
        </w:rPr>
        <w:t>Esta Segunda Sala Unitaria de Primera Instancia del Tribunal de Justicia Administrativa del Estado de Oaxaca, es competente para conocer y resolver el presente juicio, con fundamento en los artículos 114 QUATER de la Constitución Política del Estado Libre y Soberano de Oaxaca; 81, 82, fracción IV, 84, 92, y 96 de la Ley de Justicia Administrativa para el Estado de Oaxaca; Quinto Transitorio de la Ley de Procedimiento y Justicia Administrativa para el Estado de Oaxaca, publicada en el Periódico Oficial del Estado,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7A673C5B"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B617FF">
        <w:rPr>
          <w:rFonts w:ascii="Arial" w:hAnsi="Arial" w:cs="Arial"/>
          <w:bCs/>
          <w:snapToGrid w:val="0"/>
          <w:sz w:val="24"/>
          <w:szCs w:val="24"/>
        </w:rPr>
        <w:t>17 y 120</w:t>
      </w:r>
      <w:r w:rsidR="004901A3" w:rsidRPr="00F30404">
        <w:rPr>
          <w:rFonts w:ascii="Arial" w:hAnsi="Arial" w:cs="Arial"/>
          <w:bCs/>
          <w:snapToGrid w:val="0"/>
          <w:sz w:val="24"/>
          <w:szCs w:val="24"/>
        </w:rPr>
        <w:t xml:space="preserve"> de la Ley de Justicia Administrativa para el Estado de Oaxaca</w:t>
      </w:r>
      <w:r w:rsidR="004901A3">
        <w:rPr>
          <w:rFonts w:ascii="Arial" w:hAnsi="Arial" w:cs="Arial"/>
          <w:sz w:val="24"/>
          <w:szCs w:val="24"/>
        </w:rPr>
        <w:t>.</w:t>
      </w:r>
    </w:p>
    <w:p w14:paraId="40C7DB4D" w14:textId="0AE90926"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w:t>
      </w:r>
      <w:r w:rsidR="00F255EC">
        <w:rPr>
          <w:rFonts w:ascii="Arial" w:hAnsi="Arial" w:cs="Arial"/>
          <w:sz w:val="24"/>
          <w:szCs w:val="24"/>
        </w:rPr>
        <w:t xml:space="preserve"> en términos de los artículos 13</w:t>
      </w:r>
      <w:r w:rsidR="000A4398">
        <w:rPr>
          <w:rFonts w:ascii="Arial" w:hAnsi="Arial" w:cs="Arial"/>
          <w:sz w:val="24"/>
          <w:szCs w:val="24"/>
        </w:rPr>
        <w:t>1 y 13</w:t>
      </w:r>
      <w:r w:rsidR="001C3689" w:rsidRPr="001C3689">
        <w:rPr>
          <w:rFonts w:ascii="Arial" w:hAnsi="Arial" w:cs="Arial"/>
          <w:sz w:val="24"/>
          <w:szCs w:val="24"/>
        </w:rPr>
        <w:t>2 de la Ley de Justicia Administrativa para el Estado de Oaxaca. Esta Sala</w:t>
      </w:r>
      <w:r w:rsidR="00474A52">
        <w:rPr>
          <w:rFonts w:ascii="Arial" w:hAnsi="Arial" w:cs="Arial"/>
          <w:sz w:val="24"/>
          <w:szCs w:val="24"/>
        </w:rPr>
        <w:t xml:space="preserve"> Unitaria</w:t>
      </w:r>
      <w:r w:rsidR="001C3689" w:rsidRPr="001C3689">
        <w:rPr>
          <w:rFonts w:ascii="Arial" w:hAnsi="Arial" w:cs="Arial"/>
          <w:sz w:val="24"/>
          <w:szCs w:val="24"/>
        </w:rPr>
        <w:t>, advierte que no se configura alguna causal de improcedencia o sobreseimiento</w:t>
      </w:r>
      <w:r w:rsidR="00497B90">
        <w:rPr>
          <w:rFonts w:ascii="Arial" w:hAnsi="Arial" w:cs="Arial"/>
          <w:sz w:val="24"/>
          <w:szCs w:val="24"/>
        </w:rPr>
        <w:t>,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59AD1AC7" w14:textId="3E43EB68" w:rsidR="00AE201E" w:rsidRDefault="0016023B" w:rsidP="00CB353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38533A">
        <w:rPr>
          <w:rFonts w:ascii="Arial" w:hAnsi="Arial" w:cs="Arial"/>
          <w:bCs/>
          <w:snapToGrid w:val="0"/>
          <w:sz w:val="24"/>
          <w:szCs w:val="27"/>
        </w:rPr>
        <w:t>PRIMERO</w:t>
      </w:r>
      <w:r w:rsidR="00CB353D" w:rsidRPr="00CB353D">
        <w:rPr>
          <w:rFonts w:ascii="Arial" w:hAnsi="Arial" w:cs="Arial"/>
          <w:bCs/>
          <w:snapToGrid w:val="0"/>
          <w:sz w:val="24"/>
          <w:szCs w:val="27"/>
        </w:rPr>
        <w:t xml:space="preserve">, </w:t>
      </w:r>
      <w:r w:rsidR="001B4B94">
        <w:rPr>
          <w:rFonts w:ascii="Arial" w:hAnsi="Arial" w:cs="Arial"/>
          <w:bCs/>
          <w:snapToGrid w:val="0"/>
          <w:sz w:val="24"/>
          <w:szCs w:val="27"/>
        </w:rPr>
        <w:t xml:space="preserve">que </w:t>
      </w:r>
      <w:r w:rsidR="00206DE2">
        <w:rPr>
          <w:rFonts w:ascii="Arial" w:hAnsi="Arial" w:cs="Arial"/>
          <w:bCs/>
          <w:snapToGrid w:val="0"/>
          <w:sz w:val="24"/>
          <w:szCs w:val="27"/>
        </w:rPr>
        <w:t xml:space="preserve">en términos del artículo 176 de la Ley de Justicia Administrativa para el Estado de Oaxaca, </w:t>
      </w:r>
      <w:r w:rsidR="00CB353D" w:rsidRPr="00CB353D">
        <w:rPr>
          <w:rFonts w:ascii="Arial" w:hAnsi="Arial" w:cs="Arial"/>
          <w:bCs/>
          <w:snapToGrid w:val="0"/>
          <w:sz w:val="24"/>
          <w:szCs w:val="27"/>
        </w:rPr>
        <w:t xml:space="preserve">que </w:t>
      </w:r>
      <w:r w:rsidR="00B066F8">
        <w:rPr>
          <w:rFonts w:ascii="Arial" w:hAnsi="Arial" w:cs="Arial"/>
          <w:bCs/>
          <w:snapToGrid w:val="0"/>
          <w:sz w:val="24"/>
          <w:szCs w:val="27"/>
        </w:rPr>
        <w:t>los actos reclamados</w:t>
      </w:r>
      <w:r w:rsidR="00AE201E">
        <w:rPr>
          <w:rFonts w:ascii="Arial" w:hAnsi="Arial" w:cs="Arial"/>
          <w:bCs/>
          <w:snapToGrid w:val="0"/>
          <w:sz w:val="24"/>
          <w:szCs w:val="27"/>
        </w:rPr>
        <w:t xml:space="preserve"> consistente</w:t>
      </w:r>
      <w:r w:rsidR="00B066F8">
        <w:rPr>
          <w:rFonts w:ascii="Arial" w:hAnsi="Arial" w:cs="Arial"/>
          <w:bCs/>
          <w:snapToGrid w:val="0"/>
          <w:sz w:val="24"/>
          <w:szCs w:val="27"/>
        </w:rPr>
        <w:t>s</w:t>
      </w:r>
      <w:r w:rsidR="00AE201E">
        <w:rPr>
          <w:rFonts w:ascii="Arial" w:hAnsi="Arial" w:cs="Arial"/>
          <w:bCs/>
          <w:snapToGrid w:val="0"/>
          <w:sz w:val="24"/>
          <w:szCs w:val="27"/>
        </w:rPr>
        <w:t xml:space="preserve"> en el pago de derechos por </w:t>
      </w:r>
      <w:r w:rsidR="00AE201E">
        <w:rPr>
          <w:rFonts w:ascii="Arial" w:hAnsi="Arial" w:cs="Arial"/>
          <w:bCs/>
          <w:spacing w:val="-3"/>
          <w:sz w:val="24"/>
          <w:szCs w:val="27"/>
          <w:lang w:val="es-ES_tradnl"/>
        </w:rPr>
        <w:t xml:space="preserve">aseo público con número de folio </w:t>
      </w:r>
      <w:r w:rsidR="00884B56">
        <w:rPr>
          <w:rFonts w:ascii="Arial" w:hAnsi="Arial" w:cs="Arial"/>
          <w:bCs/>
          <w:spacing w:val="-3"/>
          <w:sz w:val="24"/>
          <w:szCs w:val="27"/>
          <w:lang w:val="es-ES_tradnl"/>
        </w:rPr>
        <w:t>*****</w:t>
      </w:r>
      <w:r w:rsidR="00C8215A">
        <w:rPr>
          <w:rFonts w:ascii="Arial" w:hAnsi="Arial" w:cs="Arial"/>
          <w:bCs/>
          <w:spacing w:val="-3"/>
          <w:sz w:val="24"/>
          <w:szCs w:val="27"/>
          <w:lang w:val="es-ES_tradnl"/>
        </w:rPr>
        <w:t>,</w:t>
      </w:r>
      <w:r w:rsidR="005B7DCC">
        <w:rPr>
          <w:rFonts w:ascii="Arial" w:hAnsi="Arial" w:cs="Arial"/>
          <w:bCs/>
          <w:spacing w:val="-3"/>
          <w:sz w:val="24"/>
          <w:szCs w:val="27"/>
          <w:lang w:val="es-ES_tradnl"/>
        </w:rPr>
        <w:t xml:space="preserve"> relativo al número de cuenta </w:t>
      </w:r>
      <w:r w:rsidR="00884B56">
        <w:rPr>
          <w:rFonts w:ascii="Arial" w:hAnsi="Arial" w:cs="Arial"/>
          <w:bCs/>
          <w:spacing w:val="-3"/>
          <w:sz w:val="24"/>
          <w:szCs w:val="27"/>
          <w:lang w:val="es-ES_tradnl"/>
        </w:rPr>
        <w:t>*****</w:t>
      </w:r>
      <w:r w:rsidR="005B7DCC">
        <w:rPr>
          <w:rFonts w:ascii="Arial" w:hAnsi="Arial" w:cs="Arial"/>
          <w:bCs/>
          <w:spacing w:val="-3"/>
          <w:sz w:val="24"/>
          <w:szCs w:val="27"/>
          <w:lang w:val="es-ES_tradnl"/>
        </w:rPr>
        <w:t xml:space="preserve">, con número </w:t>
      </w:r>
      <w:r w:rsidR="00EA5655">
        <w:rPr>
          <w:rFonts w:ascii="Arial" w:hAnsi="Arial" w:cs="Arial"/>
          <w:bCs/>
          <w:spacing w:val="-3"/>
          <w:sz w:val="24"/>
          <w:szCs w:val="27"/>
          <w:lang w:val="es-ES_tradnl"/>
        </w:rPr>
        <w:t>catastral</w:t>
      </w:r>
      <w:r w:rsidR="005B7DCC">
        <w:rPr>
          <w:rFonts w:ascii="Arial" w:hAnsi="Arial" w:cs="Arial"/>
          <w:bCs/>
          <w:spacing w:val="-3"/>
          <w:sz w:val="24"/>
          <w:szCs w:val="27"/>
          <w:lang w:val="es-ES_tradnl"/>
        </w:rPr>
        <w:t xml:space="preserve"> </w:t>
      </w:r>
      <w:r w:rsidR="00884B56">
        <w:rPr>
          <w:rFonts w:ascii="Arial" w:hAnsi="Arial" w:cs="Arial"/>
          <w:bCs/>
          <w:spacing w:val="-3"/>
          <w:sz w:val="24"/>
          <w:szCs w:val="27"/>
          <w:lang w:val="es-ES_tradnl"/>
        </w:rPr>
        <w:t>*****</w:t>
      </w:r>
      <w:r w:rsidR="00C8215A">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de fecha </w:t>
      </w:r>
      <w:r w:rsidR="00884B56">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de </w:t>
      </w:r>
      <w:r w:rsidR="00884B56">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de dos mil </w:t>
      </w:r>
      <w:r w:rsidR="00884B56">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y el pago del impuesto predial con número de folio</w:t>
      </w:r>
      <w:r w:rsidR="00884B56">
        <w:rPr>
          <w:rFonts w:ascii="Arial" w:hAnsi="Arial" w:cs="Arial"/>
          <w:bCs/>
          <w:spacing w:val="-3"/>
          <w:sz w:val="24"/>
          <w:szCs w:val="27"/>
          <w:lang w:val="es-ES_tradnl"/>
        </w:rPr>
        <w:t xml:space="preserve"> *****</w:t>
      </w:r>
      <w:r w:rsidR="00C8215A">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w:t>
      </w:r>
      <w:r w:rsidR="005B7DCC">
        <w:rPr>
          <w:rFonts w:ascii="Arial" w:hAnsi="Arial" w:cs="Arial"/>
          <w:bCs/>
          <w:spacing w:val="-3"/>
          <w:sz w:val="24"/>
          <w:szCs w:val="27"/>
          <w:lang w:val="es-ES_tradnl"/>
        </w:rPr>
        <w:t xml:space="preserve">relativo al número de cuenta </w:t>
      </w:r>
      <w:r w:rsidR="00884B56">
        <w:rPr>
          <w:rFonts w:ascii="Arial" w:hAnsi="Arial" w:cs="Arial"/>
          <w:bCs/>
          <w:spacing w:val="-3"/>
          <w:sz w:val="24"/>
          <w:szCs w:val="27"/>
          <w:lang w:val="es-ES_tradnl"/>
        </w:rPr>
        <w:t>*****</w:t>
      </w:r>
      <w:r w:rsidR="005B7DCC">
        <w:rPr>
          <w:rFonts w:ascii="Arial" w:hAnsi="Arial" w:cs="Arial"/>
          <w:bCs/>
          <w:spacing w:val="-3"/>
          <w:sz w:val="24"/>
          <w:szCs w:val="27"/>
          <w:lang w:val="es-ES_tradnl"/>
        </w:rPr>
        <w:t xml:space="preserve">, con número </w:t>
      </w:r>
      <w:r w:rsidR="00EA5655">
        <w:rPr>
          <w:rFonts w:ascii="Arial" w:hAnsi="Arial" w:cs="Arial"/>
          <w:bCs/>
          <w:spacing w:val="-3"/>
          <w:sz w:val="24"/>
          <w:szCs w:val="27"/>
          <w:lang w:val="es-ES_tradnl"/>
        </w:rPr>
        <w:t>catastral</w:t>
      </w:r>
      <w:r w:rsidR="005B7DCC">
        <w:rPr>
          <w:rFonts w:ascii="Arial" w:hAnsi="Arial" w:cs="Arial"/>
          <w:bCs/>
          <w:spacing w:val="-3"/>
          <w:sz w:val="24"/>
          <w:szCs w:val="27"/>
          <w:lang w:val="es-ES_tradnl"/>
        </w:rPr>
        <w:t xml:space="preserve"> </w:t>
      </w:r>
      <w:r w:rsidR="00BA25E3">
        <w:rPr>
          <w:rFonts w:ascii="Arial" w:hAnsi="Arial" w:cs="Arial"/>
          <w:bCs/>
          <w:spacing w:val="-3"/>
          <w:sz w:val="24"/>
          <w:szCs w:val="27"/>
          <w:lang w:val="es-ES_tradnl"/>
        </w:rPr>
        <w:t>*****</w:t>
      </w:r>
      <w:r w:rsidR="00C8215A">
        <w:rPr>
          <w:rFonts w:ascii="Arial" w:hAnsi="Arial" w:cs="Arial"/>
          <w:bCs/>
          <w:spacing w:val="-3"/>
          <w:sz w:val="24"/>
          <w:szCs w:val="27"/>
          <w:lang w:val="es-ES_tradnl"/>
        </w:rPr>
        <w:t>,</w:t>
      </w:r>
      <w:r w:rsidR="005B7DCC">
        <w:rPr>
          <w:rFonts w:ascii="Arial" w:hAnsi="Arial" w:cs="Arial"/>
          <w:bCs/>
          <w:spacing w:val="-3"/>
          <w:sz w:val="24"/>
          <w:szCs w:val="27"/>
          <w:lang w:val="es-ES_tradnl"/>
        </w:rPr>
        <w:t xml:space="preserve"> </w:t>
      </w:r>
      <w:r w:rsidR="00AE201E">
        <w:rPr>
          <w:rFonts w:ascii="Arial" w:hAnsi="Arial" w:cs="Arial"/>
          <w:bCs/>
          <w:spacing w:val="-3"/>
          <w:sz w:val="24"/>
          <w:szCs w:val="27"/>
          <w:lang w:val="es-ES_tradnl"/>
        </w:rPr>
        <w:t>de fecha</w:t>
      </w:r>
      <w:r w:rsidR="00BA25E3">
        <w:rPr>
          <w:rFonts w:ascii="Arial" w:hAnsi="Arial" w:cs="Arial"/>
          <w:bCs/>
          <w:spacing w:val="-3"/>
          <w:sz w:val="24"/>
          <w:szCs w:val="27"/>
          <w:lang w:val="es-ES_tradnl"/>
        </w:rPr>
        <w:t xml:space="preserve"> *****</w:t>
      </w:r>
      <w:r w:rsidR="00AE201E">
        <w:rPr>
          <w:rFonts w:ascii="Arial" w:hAnsi="Arial" w:cs="Arial"/>
          <w:bCs/>
          <w:spacing w:val="-3"/>
          <w:sz w:val="24"/>
          <w:szCs w:val="27"/>
          <w:lang w:val="es-ES_tradnl"/>
        </w:rPr>
        <w:t xml:space="preserve"> de</w:t>
      </w:r>
      <w:r w:rsidR="00BA25E3">
        <w:rPr>
          <w:rFonts w:ascii="Arial" w:hAnsi="Arial" w:cs="Arial"/>
          <w:bCs/>
          <w:spacing w:val="-3"/>
          <w:sz w:val="24"/>
          <w:szCs w:val="27"/>
          <w:lang w:val="es-ES_tradnl"/>
        </w:rPr>
        <w:t xml:space="preserve"> *****</w:t>
      </w:r>
      <w:r w:rsidR="00AE201E">
        <w:rPr>
          <w:rFonts w:ascii="Arial" w:hAnsi="Arial" w:cs="Arial"/>
          <w:bCs/>
          <w:spacing w:val="-3"/>
          <w:sz w:val="24"/>
          <w:szCs w:val="27"/>
          <w:lang w:val="es-ES_tradnl"/>
        </w:rPr>
        <w:t xml:space="preserve"> de dos mil </w:t>
      </w:r>
      <w:r w:rsidR="00BA25E3">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w:t>
      </w:r>
      <w:r w:rsidR="00C8215A">
        <w:rPr>
          <w:rFonts w:ascii="Arial" w:hAnsi="Arial" w:cs="Arial"/>
          <w:bCs/>
          <w:spacing w:val="-3"/>
          <w:sz w:val="24"/>
          <w:szCs w:val="27"/>
          <w:lang w:val="es-ES_tradnl"/>
        </w:rPr>
        <w:t xml:space="preserve">ambos </w:t>
      </w:r>
      <w:r w:rsidR="00AE201E">
        <w:rPr>
          <w:rFonts w:ascii="Arial" w:hAnsi="Arial" w:cs="Arial"/>
          <w:bCs/>
          <w:spacing w:val="-3"/>
          <w:sz w:val="24"/>
          <w:szCs w:val="27"/>
          <w:lang w:val="es-ES_tradnl"/>
        </w:rPr>
        <w:t xml:space="preserve">elaborados por </w:t>
      </w:r>
      <w:r w:rsidR="00AE201E">
        <w:rPr>
          <w:rFonts w:ascii="Arial" w:hAnsi="Arial" w:cs="Arial"/>
          <w:bCs/>
          <w:spacing w:val="-3"/>
          <w:sz w:val="24"/>
          <w:szCs w:val="27"/>
          <w:lang w:val="es-ES_tradnl"/>
        </w:rPr>
        <w:lastRenderedPageBreak/>
        <w:t>la Jefa de la Unidad de Recaudación Municipal de Oaxaca de Juárez, Oaxaca</w:t>
      </w:r>
      <w:r w:rsidR="00474A52">
        <w:rPr>
          <w:rFonts w:ascii="Arial" w:hAnsi="Arial" w:cs="Arial"/>
          <w:bCs/>
          <w:spacing w:val="-3"/>
          <w:sz w:val="24"/>
          <w:szCs w:val="27"/>
          <w:lang w:val="es-ES_tradnl"/>
        </w:rPr>
        <w:t>;</w:t>
      </w:r>
      <w:r w:rsidR="00AE201E">
        <w:rPr>
          <w:rFonts w:ascii="Arial" w:hAnsi="Arial" w:cs="Arial"/>
          <w:bCs/>
          <w:spacing w:val="-3"/>
          <w:sz w:val="24"/>
          <w:szCs w:val="27"/>
          <w:lang w:val="es-ES_tradnl"/>
        </w:rPr>
        <w:t xml:space="preserve"> resultan ilegales en virtud de no estar debidamente notificados, puesto que no existía notificación alguna respecto de los dos a</w:t>
      </w:r>
      <w:r w:rsidR="00156EF8">
        <w:rPr>
          <w:rFonts w:ascii="Arial" w:hAnsi="Arial" w:cs="Arial"/>
          <w:bCs/>
          <w:spacing w:val="-3"/>
          <w:sz w:val="24"/>
          <w:szCs w:val="27"/>
          <w:lang w:val="es-ES_tradnl"/>
        </w:rPr>
        <w:t>ctos reclamados.</w:t>
      </w:r>
    </w:p>
    <w:p w14:paraId="7E702B87" w14:textId="450C5A57" w:rsidR="00156EF8" w:rsidRDefault="00797C71" w:rsidP="00CB353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Por su parte</w:t>
      </w:r>
      <w:r w:rsidR="00156EF8">
        <w:rPr>
          <w:rFonts w:ascii="Arial" w:hAnsi="Arial" w:cs="Arial"/>
          <w:bCs/>
          <w:spacing w:val="-3"/>
          <w:sz w:val="24"/>
          <w:szCs w:val="27"/>
          <w:lang w:val="es-ES_tradnl"/>
        </w:rPr>
        <w:t xml:space="preserve">, la autoridad demandada </w:t>
      </w:r>
      <w:r w:rsidR="00581BB1">
        <w:rPr>
          <w:rFonts w:ascii="Arial" w:hAnsi="Arial" w:cs="Arial"/>
          <w:bCs/>
          <w:spacing w:val="-3"/>
          <w:sz w:val="24"/>
          <w:szCs w:val="27"/>
          <w:lang w:val="es-ES_tradnl"/>
        </w:rPr>
        <w:t>en su contestación</w:t>
      </w:r>
      <w:r w:rsidR="00484877">
        <w:rPr>
          <w:rFonts w:ascii="Arial" w:hAnsi="Arial" w:cs="Arial"/>
          <w:bCs/>
          <w:spacing w:val="-3"/>
          <w:sz w:val="24"/>
          <w:szCs w:val="27"/>
          <w:lang w:val="es-ES_tradnl"/>
        </w:rPr>
        <w:t xml:space="preserve"> </w:t>
      </w:r>
      <w:r w:rsidR="00C63BAD">
        <w:rPr>
          <w:rFonts w:ascii="Arial" w:hAnsi="Arial" w:cs="Arial"/>
          <w:bCs/>
          <w:spacing w:val="-3"/>
          <w:sz w:val="24"/>
          <w:szCs w:val="27"/>
          <w:lang w:val="es-ES_tradnl"/>
        </w:rPr>
        <w:t>(fojas 36 a 43)</w:t>
      </w:r>
      <w:r w:rsidR="00581BB1">
        <w:rPr>
          <w:rFonts w:ascii="Arial" w:hAnsi="Arial" w:cs="Arial"/>
          <w:bCs/>
          <w:spacing w:val="-3"/>
          <w:sz w:val="24"/>
          <w:szCs w:val="27"/>
          <w:lang w:val="es-ES_tradnl"/>
        </w:rPr>
        <w:t>,</w:t>
      </w:r>
      <w:r w:rsidR="00C63BAD">
        <w:rPr>
          <w:rFonts w:ascii="Arial" w:hAnsi="Arial" w:cs="Arial"/>
          <w:bCs/>
          <w:spacing w:val="-3"/>
          <w:sz w:val="24"/>
          <w:szCs w:val="27"/>
          <w:lang w:val="es-ES_tradnl"/>
        </w:rPr>
        <w:t xml:space="preserve"> manifestó </w:t>
      </w:r>
      <w:r w:rsidR="002160F8">
        <w:rPr>
          <w:rFonts w:ascii="Arial" w:hAnsi="Arial" w:cs="Arial"/>
          <w:bCs/>
          <w:spacing w:val="-3"/>
          <w:sz w:val="24"/>
          <w:szCs w:val="27"/>
          <w:lang w:val="es-ES_tradnl"/>
        </w:rPr>
        <w:t>que,</w:t>
      </w:r>
      <w:r w:rsidR="00C63BAD">
        <w:rPr>
          <w:rFonts w:ascii="Arial" w:hAnsi="Arial" w:cs="Arial"/>
          <w:bCs/>
          <w:spacing w:val="-3"/>
          <w:sz w:val="24"/>
          <w:szCs w:val="27"/>
          <w:lang w:val="es-ES_tradnl"/>
        </w:rPr>
        <w:t xml:space="preserve"> si existía notificación de los actos reclamados, </w:t>
      </w:r>
      <w:r w:rsidR="00C10372">
        <w:rPr>
          <w:rFonts w:ascii="Arial" w:hAnsi="Arial" w:cs="Arial"/>
          <w:bCs/>
          <w:spacing w:val="-3"/>
          <w:sz w:val="24"/>
          <w:szCs w:val="27"/>
          <w:lang w:val="es-ES_tradnl"/>
        </w:rPr>
        <w:t xml:space="preserve">y para corroborar su dicho, anexó la constancia de notificación con número de folio </w:t>
      </w:r>
      <w:r w:rsidR="005B65DA">
        <w:rPr>
          <w:rFonts w:ascii="Arial" w:hAnsi="Arial" w:cs="Arial"/>
          <w:bCs/>
          <w:spacing w:val="-3"/>
          <w:sz w:val="24"/>
          <w:szCs w:val="27"/>
          <w:lang w:val="es-ES_tradnl"/>
        </w:rPr>
        <w:t>*****</w:t>
      </w:r>
      <w:r w:rsidR="00474A52">
        <w:rPr>
          <w:rFonts w:ascii="Arial" w:hAnsi="Arial" w:cs="Arial"/>
          <w:bCs/>
          <w:spacing w:val="-3"/>
          <w:sz w:val="24"/>
          <w:szCs w:val="27"/>
          <w:lang w:val="es-ES_tradnl"/>
        </w:rPr>
        <w:t>,</w:t>
      </w:r>
      <w:r w:rsidR="00C10372">
        <w:rPr>
          <w:rFonts w:ascii="Arial" w:hAnsi="Arial" w:cs="Arial"/>
          <w:bCs/>
          <w:spacing w:val="-3"/>
          <w:sz w:val="24"/>
          <w:szCs w:val="27"/>
          <w:lang w:val="es-ES_tradnl"/>
        </w:rPr>
        <w:t xml:space="preserve"> de fecha</w:t>
      </w:r>
      <w:r w:rsidR="005B65DA">
        <w:rPr>
          <w:rFonts w:ascii="Arial" w:hAnsi="Arial" w:cs="Arial"/>
          <w:bCs/>
          <w:spacing w:val="-3"/>
          <w:sz w:val="24"/>
          <w:szCs w:val="27"/>
          <w:lang w:val="es-ES_tradnl"/>
        </w:rPr>
        <w:t xml:space="preserve"> *****</w:t>
      </w:r>
      <w:r w:rsidR="00C10372">
        <w:rPr>
          <w:rFonts w:ascii="Arial" w:hAnsi="Arial" w:cs="Arial"/>
          <w:bCs/>
          <w:spacing w:val="-3"/>
          <w:sz w:val="24"/>
          <w:szCs w:val="27"/>
          <w:lang w:val="es-ES_tradnl"/>
        </w:rPr>
        <w:t xml:space="preserve"> </w:t>
      </w:r>
      <w:r w:rsidR="00147225">
        <w:rPr>
          <w:rFonts w:ascii="Arial" w:hAnsi="Arial" w:cs="Arial"/>
          <w:bCs/>
          <w:spacing w:val="-3"/>
          <w:sz w:val="24"/>
          <w:szCs w:val="27"/>
          <w:lang w:val="es-ES_tradnl"/>
        </w:rPr>
        <w:t xml:space="preserve">de </w:t>
      </w:r>
      <w:r w:rsidR="005B65DA">
        <w:rPr>
          <w:rFonts w:ascii="Arial" w:hAnsi="Arial" w:cs="Arial"/>
          <w:bCs/>
          <w:spacing w:val="-3"/>
          <w:sz w:val="24"/>
          <w:szCs w:val="27"/>
          <w:lang w:val="es-ES_tradnl"/>
        </w:rPr>
        <w:t>****</w:t>
      </w:r>
      <w:r w:rsidR="00147225">
        <w:rPr>
          <w:rFonts w:ascii="Arial" w:hAnsi="Arial" w:cs="Arial"/>
          <w:bCs/>
          <w:spacing w:val="-3"/>
          <w:sz w:val="24"/>
          <w:szCs w:val="27"/>
          <w:lang w:val="es-ES_tradnl"/>
        </w:rPr>
        <w:t xml:space="preserve"> de dos mil </w:t>
      </w:r>
      <w:r w:rsidR="005B65DA">
        <w:rPr>
          <w:rFonts w:ascii="Arial" w:hAnsi="Arial" w:cs="Arial"/>
          <w:bCs/>
          <w:spacing w:val="-3"/>
          <w:sz w:val="24"/>
          <w:szCs w:val="27"/>
          <w:lang w:val="es-ES_tradnl"/>
        </w:rPr>
        <w:t>*****</w:t>
      </w:r>
      <w:r w:rsidR="00147225">
        <w:rPr>
          <w:rFonts w:ascii="Arial" w:hAnsi="Arial" w:cs="Arial"/>
          <w:bCs/>
          <w:spacing w:val="-3"/>
          <w:sz w:val="24"/>
          <w:szCs w:val="27"/>
          <w:lang w:val="es-ES_tradnl"/>
        </w:rPr>
        <w:t xml:space="preserve"> (foja 45), documental que adquiere valor probatorio pleno en términos del artículo 173 fracción I de la Ley de Justicia Administr</w:t>
      </w:r>
      <w:r w:rsidR="00AC150E">
        <w:rPr>
          <w:rFonts w:ascii="Arial" w:hAnsi="Arial" w:cs="Arial"/>
          <w:bCs/>
          <w:spacing w:val="-3"/>
          <w:sz w:val="24"/>
          <w:szCs w:val="27"/>
          <w:lang w:val="es-ES_tradnl"/>
        </w:rPr>
        <w:t>ativa para el Estado de Oaxaca.</w:t>
      </w:r>
    </w:p>
    <w:p w14:paraId="618C9489" w14:textId="5F524EB1" w:rsidR="00147225" w:rsidRDefault="00847DA9" w:rsidP="00CB353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Luego entonces</w:t>
      </w:r>
      <w:r w:rsidR="00147225">
        <w:rPr>
          <w:rFonts w:ascii="Arial" w:hAnsi="Arial" w:cs="Arial"/>
          <w:bCs/>
          <w:spacing w:val="-3"/>
          <w:sz w:val="24"/>
          <w:szCs w:val="27"/>
          <w:lang w:val="es-ES_tradnl"/>
        </w:rPr>
        <w:t>, la parte actora al momento de que tuvo conocimiento de la contestación de la demand</w:t>
      </w:r>
      <w:r w:rsidR="00C424AA">
        <w:rPr>
          <w:rFonts w:ascii="Arial" w:hAnsi="Arial" w:cs="Arial"/>
          <w:bCs/>
          <w:spacing w:val="-3"/>
          <w:sz w:val="24"/>
          <w:szCs w:val="27"/>
          <w:lang w:val="es-ES_tradnl"/>
        </w:rPr>
        <w:t>a</w:t>
      </w:r>
      <w:r w:rsidR="00147225">
        <w:rPr>
          <w:rFonts w:ascii="Arial" w:hAnsi="Arial" w:cs="Arial"/>
          <w:bCs/>
          <w:spacing w:val="-3"/>
          <w:sz w:val="24"/>
          <w:szCs w:val="27"/>
          <w:lang w:val="es-ES_tradnl"/>
        </w:rPr>
        <w:t xml:space="preserve">, tenía en ese momento la posibilidad de ejercer el derecho contenido en el artículo 150 de la Ley de Justicia Administrativa para el Estado de Oaxaca, entonces vigente, que contempla el derecho de ampliación de demanda, y con ello, emitir conceptos de impugnación respecto al acta o constancia de notificación, </w:t>
      </w:r>
      <w:r w:rsidR="00797C71">
        <w:rPr>
          <w:rFonts w:ascii="Arial" w:hAnsi="Arial" w:cs="Arial"/>
          <w:bCs/>
          <w:spacing w:val="-3"/>
          <w:sz w:val="24"/>
          <w:szCs w:val="27"/>
          <w:lang w:val="es-ES_tradnl"/>
        </w:rPr>
        <w:t xml:space="preserve">lo anterior </w:t>
      </w:r>
      <w:r w:rsidR="00147225">
        <w:rPr>
          <w:rFonts w:ascii="Arial" w:hAnsi="Arial" w:cs="Arial"/>
          <w:bCs/>
          <w:spacing w:val="-3"/>
          <w:sz w:val="24"/>
          <w:szCs w:val="27"/>
          <w:lang w:val="es-ES_tradnl"/>
        </w:rPr>
        <w:t xml:space="preserve">para que este Tribunal estuviera en la posibilidad de estudiar la legalidad o ilegalidad </w:t>
      </w:r>
      <w:r w:rsidR="00913DC2">
        <w:rPr>
          <w:rFonts w:ascii="Arial" w:hAnsi="Arial" w:cs="Arial"/>
          <w:bCs/>
          <w:spacing w:val="-3"/>
          <w:sz w:val="24"/>
          <w:szCs w:val="27"/>
          <w:lang w:val="es-ES_tradnl"/>
        </w:rPr>
        <w:t>de la notificación exhibida por la autoridad demandada.</w:t>
      </w:r>
    </w:p>
    <w:p w14:paraId="1EA2638B" w14:textId="5B6036C1" w:rsidR="00913DC2" w:rsidRDefault="00451323" w:rsidP="00CB353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Por ello</w:t>
      </w:r>
      <w:r w:rsidR="00913DC2">
        <w:rPr>
          <w:rFonts w:ascii="Arial" w:hAnsi="Arial" w:cs="Arial"/>
          <w:bCs/>
          <w:spacing w:val="-3"/>
          <w:sz w:val="24"/>
          <w:szCs w:val="27"/>
          <w:lang w:val="es-ES_tradnl"/>
        </w:rPr>
        <w:t xml:space="preserve">, </w:t>
      </w:r>
      <w:r w:rsidR="00797C71">
        <w:rPr>
          <w:rFonts w:ascii="Arial" w:hAnsi="Arial" w:cs="Arial"/>
          <w:bCs/>
          <w:spacing w:val="-3"/>
          <w:sz w:val="24"/>
          <w:szCs w:val="27"/>
          <w:lang w:val="es-ES_tradnl"/>
        </w:rPr>
        <w:t xml:space="preserve">al no haber controvertido la constancia de notificación expuesta por la autoridad demandada, resulta incorrecto que el actor afirme que no fue debidamente </w:t>
      </w:r>
      <w:r>
        <w:rPr>
          <w:rFonts w:ascii="Arial" w:hAnsi="Arial" w:cs="Arial"/>
          <w:bCs/>
          <w:spacing w:val="-3"/>
          <w:sz w:val="24"/>
          <w:szCs w:val="27"/>
          <w:lang w:val="es-ES_tradnl"/>
        </w:rPr>
        <w:t>notificado, puesto que de las probanzas exhibidas por la autoridad demandada, se advierte que s</w:t>
      </w:r>
      <w:r w:rsidR="00474A52">
        <w:rPr>
          <w:rFonts w:ascii="Arial" w:hAnsi="Arial" w:cs="Arial"/>
          <w:bCs/>
          <w:spacing w:val="-3"/>
          <w:sz w:val="24"/>
          <w:szCs w:val="27"/>
          <w:lang w:val="es-ES_tradnl"/>
        </w:rPr>
        <w:t>í</w:t>
      </w:r>
      <w:r>
        <w:rPr>
          <w:rFonts w:ascii="Arial" w:hAnsi="Arial" w:cs="Arial"/>
          <w:bCs/>
          <w:spacing w:val="-3"/>
          <w:sz w:val="24"/>
          <w:szCs w:val="27"/>
          <w:lang w:val="es-ES_tradnl"/>
        </w:rPr>
        <w:t xml:space="preserve"> fue notificado, más </w:t>
      </w:r>
      <w:r w:rsidR="00A42B6C">
        <w:rPr>
          <w:rFonts w:ascii="Arial" w:hAnsi="Arial" w:cs="Arial"/>
          <w:bCs/>
          <w:spacing w:val="-3"/>
          <w:sz w:val="24"/>
          <w:szCs w:val="27"/>
          <w:lang w:val="es-ES_tradnl"/>
        </w:rPr>
        <w:t>aún</w:t>
      </w:r>
      <w:r>
        <w:rPr>
          <w:rFonts w:ascii="Arial" w:hAnsi="Arial" w:cs="Arial"/>
          <w:bCs/>
          <w:spacing w:val="-3"/>
          <w:sz w:val="24"/>
          <w:szCs w:val="27"/>
          <w:lang w:val="es-ES_tradnl"/>
        </w:rPr>
        <w:t xml:space="preserve">, </w:t>
      </w:r>
      <w:r w:rsidR="00A42B6C">
        <w:rPr>
          <w:rFonts w:ascii="Arial" w:hAnsi="Arial" w:cs="Arial"/>
          <w:bCs/>
          <w:spacing w:val="-3"/>
          <w:sz w:val="24"/>
          <w:szCs w:val="27"/>
          <w:lang w:val="es-ES_tradnl"/>
        </w:rPr>
        <w:t xml:space="preserve">si el actor no controvirtió </w:t>
      </w:r>
      <w:r w:rsidR="00323FCD">
        <w:rPr>
          <w:rFonts w:ascii="Arial" w:hAnsi="Arial" w:cs="Arial"/>
          <w:bCs/>
          <w:spacing w:val="-3"/>
          <w:sz w:val="24"/>
          <w:szCs w:val="27"/>
          <w:lang w:val="es-ES_tradnl"/>
        </w:rPr>
        <w:t>la notificación presentada por la autoridad demandada, dicha notificación se tiene por hecha</w:t>
      </w:r>
      <w:r w:rsidR="00474A52">
        <w:rPr>
          <w:rFonts w:ascii="Arial" w:hAnsi="Arial" w:cs="Arial"/>
          <w:bCs/>
          <w:spacing w:val="-3"/>
          <w:sz w:val="24"/>
          <w:szCs w:val="27"/>
          <w:lang w:val="es-ES_tradnl"/>
        </w:rPr>
        <w:t>;</w:t>
      </w:r>
      <w:r w:rsidR="00323FCD">
        <w:rPr>
          <w:rFonts w:ascii="Arial" w:hAnsi="Arial" w:cs="Arial"/>
          <w:bCs/>
          <w:spacing w:val="-3"/>
          <w:sz w:val="24"/>
          <w:szCs w:val="27"/>
          <w:lang w:val="es-ES_tradnl"/>
        </w:rPr>
        <w:t xml:space="preserve"> en consecuencia, </w:t>
      </w:r>
      <w:r w:rsidR="00913DC2">
        <w:rPr>
          <w:rFonts w:ascii="Arial" w:hAnsi="Arial" w:cs="Arial"/>
          <w:bCs/>
          <w:spacing w:val="-3"/>
          <w:sz w:val="24"/>
          <w:szCs w:val="27"/>
          <w:lang w:val="es-ES_tradnl"/>
        </w:rPr>
        <w:t xml:space="preserve">resulta </w:t>
      </w:r>
      <w:r w:rsidR="00913DC2" w:rsidRPr="00913DC2">
        <w:rPr>
          <w:rFonts w:ascii="Arial" w:hAnsi="Arial" w:cs="Arial"/>
          <w:b/>
          <w:bCs/>
          <w:spacing w:val="-3"/>
          <w:sz w:val="24"/>
          <w:szCs w:val="27"/>
          <w:lang w:val="es-ES_tradnl"/>
        </w:rPr>
        <w:t>IN</w:t>
      </w:r>
      <w:r w:rsidR="00323FCD">
        <w:rPr>
          <w:rFonts w:ascii="Arial" w:hAnsi="Arial" w:cs="Arial"/>
          <w:b/>
          <w:bCs/>
          <w:spacing w:val="-3"/>
          <w:sz w:val="24"/>
          <w:szCs w:val="27"/>
          <w:lang w:val="es-ES_tradnl"/>
        </w:rPr>
        <w:t>FUNDADO</w:t>
      </w:r>
      <w:r w:rsidR="00913DC2">
        <w:rPr>
          <w:rFonts w:ascii="Arial" w:hAnsi="Arial" w:cs="Arial"/>
          <w:bCs/>
          <w:spacing w:val="-3"/>
          <w:sz w:val="24"/>
          <w:szCs w:val="27"/>
          <w:lang w:val="es-ES_tradnl"/>
        </w:rPr>
        <w:t xml:space="preserve"> el concepto de impugnación PRIMERO expuesto por la parte actora.</w:t>
      </w:r>
    </w:p>
    <w:p w14:paraId="5BD3BC9E" w14:textId="50E7457E" w:rsidR="00913DC2" w:rsidRDefault="00913DC2" w:rsidP="00CB353D">
      <w:pPr>
        <w:spacing w:line="360" w:lineRule="auto"/>
        <w:ind w:right="51" w:firstLine="567"/>
        <w:jc w:val="both"/>
        <w:rPr>
          <w:rFonts w:ascii="Arial" w:hAnsi="Arial" w:cs="Arial"/>
          <w:bCs/>
          <w:spacing w:val="-3"/>
          <w:sz w:val="24"/>
          <w:szCs w:val="27"/>
          <w:lang w:val="es-ES_tradnl"/>
        </w:rPr>
      </w:pPr>
      <w:r w:rsidRPr="001F66F4">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B12C2C">
        <w:rPr>
          <w:rFonts w:ascii="Arial" w:hAnsi="Arial" w:cs="Arial"/>
          <w:bCs/>
          <w:spacing w:val="-3"/>
          <w:sz w:val="24"/>
          <w:szCs w:val="27"/>
          <w:lang w:val="es-ES_tradnl"/>
        </w:rPr>
        <w:t>Expone el actor en su</w:t>
      </w:r>
      <w:r w:rsidR="006E489A">
        <w:rPr>
          <w:rFonts w:ascii="Arial" w:hAnsi="Arial" w:cs="Arial"/>
          <w:bCs/>
          <w:spacing w:val="-3"/>
          <w:sz w:val="24"/>
          <w:szCs w:val="27"/>
          <w:lang w:val="es-ES_tradnl"/>
        </w:rPr>
        <w:t>s</w:t>
      </w:r>
      <w:r w:rsidR="00B12C2C">
        <w:rPr>
          <w:rFonts w:ascii="Arial" w:hAnsi="Arial" w:cs="Arial"/>
          <w:bCs/>
          <w:spacing w:val="-3"/>
          <w:sz w:val="24"/>
          <w:szCs w:val="27"/>
          <w:lang w:val="es-ES_tradnl"/>
        </w:rPr>
        <w:t xml:space="preserve"> concepto</w:t>
      </w:r>
      <w:r w:rsidR="006E489A">
        <w:rPr>
          <w:rFonts w:ascii="Arial" w:hAnsi="Arial" w:cs="Arial"/>
          <w:bCs/>
          <w:spacing w:val="-3"/>
          <w:sz w:val="24"/>
          <w:szCs w:val="27"/>
          <w:lang w:val="es-ES_tradnl"/>
        </w:rPr>
        <w:t>s</w:t>
      </w:r>
      <w:r w:rsidR="00B12C2C">
        <w:rPr>
          <w:rFonts w:ascii="Arial" w:hAnsi="Arial" w:cs="Arial"/>
          <w:bCs/>
          <w:spacing w:val="-3"/>
          <w:sz w:val="24"/>
          <w:szCs w:val="27"/>
          <w:lang w:val="es-ES_tradnl"/>
        </w:rPr>
        <w:t xml:space="preserve"> de impugnación SEGUNDO</w:t>
      </w:r>
      <w:r w:rsidR="006E489A">
        <w:rPr>
          <w:rFonts w:ascii="Arial" w:hAnsi="Arial" w:cs="Arial"/>
          <w:bCs/>
          <w:spacing w:val="-3"/>
          <w:sz w:val="24"/>
          <w:szCs w:val="27"/>
          <w:lang w:val="es-ES_tradnl"/>
        </w:rPr>
        <w:t xml:space="preserve"> y TERCERO</w:t>
      </w:r>
      <w:r w:rsidR="00F202C8">
        <w:rPr>
          <w:rFonts w:ascii="Arial" w:hAnsi="Arial" w:cs="Arial"/>
          <w:bCs/>
          <w:spacing w:val="-3"/>
          <w:sz w:val="24"/>
          <w:szCs w:val="27"/>
          <w:lang w:val="es-ES_tradnl"/>
        </w:rPr>
        <w:t xml:space="preserve">, </w:t>
      </w:r>
      <w:r w:rsidR="008D2BE0">
        <w:rPr>
          <w:rFonts w:ascii="Arial" w:hAnsi="Arial" w:cs="Arial"/>
          <w:bCs/>
          <w:spacing w:val="-3"/>
          <w:sz w:val="24"/>
          <w:szCs w:val="27"/>
          <w:lang w:val="es-ES_tradnl"/>
        </w:rPr>
        <w:t xml:space="preserve">que el </w:t>
      </w:r>
      <w:r w:rsidR="008D2BE0">
        <w:rPr>
          <w:rFonts w:ascii="Arial" w:hAnsi="Arial" w:cs="Arial"/>
          <w:bCs/>
          <w:snapToGrid w:val="0"/>
          <w:sz w:val="24"/>
          <w:szCs w:val="27"/>
        </w:rPr>
        <w:t xml:space="preserve">pago de derechos por </w:t>
      </w:r>
      <w:r w:rsidR="008D2BE0">
        <w:rPr>
          <w:rFonts w:ascii="Arial" w:hAnsi="Arial" w:cs="Arial"/>
          <w:bCs/>
          <w:spacing w:val="-3"/>
          <w:sz w:val="24"/>
          <w:szCs w:val="27"/>
          <w:lang w:val="es-ES_tradnl"/>
        </w:rPr>
        <w:t xml:space="preserve">aseo público con número de folio </w:t>
      </w:r>
      <w:r w:rsidR="00473501">
        <w:rPr>
          <w:rFonts w:ascii="Arial" w:hAnsi="Arial" w:cs="Arial"/>
          <w:bCs/>
          <w:spacing w:val="-3"/>
          <w:sz w:val="24"/>
          <w:szCs w:val="27"/>
          <w:lang w:val="es-ES_tradnl"/>
        </w:rPr>
        <w:t>*****</w:t>
      </w:r>
      <w:r w:rsidR="002160F8">
        <w:rPr>
          <w:rFonts w:ascii="Arial" w:hAnsi="Arial" w:cs="Arial"/>
          <w:bCs/>
          <w:spacing w:val="-3"/>
          <w:sz w:val="24"/>
          <w:szCs w:val="27"/>
          <w:lang w:val="es-ES_tradnl"/>
        </w:rPr>
        <w:t>,</w:t>
      </w:r>
      <w:r w:rsidR="008D2BE0">
        <w:rPr>
          <w:rFonts w:ascii="Arial" w:hAnsi="Arial" w:cs="Arial"/>
          <w:bCs/>
          <w:spacing w:val="-3"/>
          <w:sz w:val="24"/>
          <w:szCs w:val="27"/>
          <w:lang w:val="es-ES_tradnl"/>
        </w:rPr>
        <w:t xml:space="preserve"> relativo al número de cuenta </w:t>
      </w:r>
      <w:r w:rsidR="00473501">
        <w:rPr>
          <w:rFonts w:ascii="Arial" w:hAnsi="Arial" w:cs="Arial"/>
          <w:bCs/>
          <w:spacing w:val="-3"/>
          <w:sz w:val="24"/>
          <w:szCs w:val="27"/>
          <w:lang w:val="es-ES_tradnl"/>
        </w:rPr>
        <w:t>*****</w:t>
      </w:r>
      <w:r w:rsidR="008D2BE0">
        <w:rPr>
          <w:rFonts w:ascii="Arial" w:hAnsi="Arial" w:cs="Arial"/>
          <w:bCs/>
          <w:spacing w:val="-3"/>
          <w:sz w:val="24"/>
          <w:szCs w:val="27"/>
          <w:lang w:val="es-ES_tradnl"/>
        </w:rPr>
        <w:t xml:space="preserve">, con número de catastro </w:t>
      </w:r>
      <w:r w:rsidR="00473501">
        <w:rPr>
          <w:rFonts w:ascii="Arial" w:hAnsi="Arial" w:cs="Arial"/>
          <w:bCs/>
          <w:spacing w:val="-3"/>
          <w:sz w:val="24"/>
          <w:szCs w:val="27"/>
          <w:lang w:val="es-ES_tradnl"/>
        </w:rPr>
        <w:t>*****</w:t>
      </w:r>
      <w:r w:rsidR="002160F8">
        <w:rPr>
          <w:rFonts w:ascii="Arial" w:hAnsi="Arial" w:cs="Arial"/>
          <w:bCs/>
          <w:spacing w:val="-3"/>
          <w:sz w:val="24"/>
          <w:szCs w:val="27"/>
          <w:lang w:val="es-ES_tradnl"/>
        </w:rPr>
        <w:t>,</w:t>
      </w:r>
      <w:r w:rsidR="008D2BE0">
        <w:rPr>
          <w:rFonts w:ascii="Arial" w:hAnsi="Arial" w:cs="Arial"/>
          <w:bCs/>
          <w:spacing w:val="-3"/>
          <w:sz w:val="24"/>
          <w:szCs w:val="27"/>
          <w:lang w:val="es-ES_tradnl"/>
        </w:rPr>
        <w:t xml:space="preserve"> de fecha </w:t>
      </w:r>
      <w:r w:rsidR="00473501">
        <w:rPr>
          <w:rFonts w:ascii="Arial" w:hAnsi="Arial" w:cs="Arial"/>
          <w:bCs/>
          <w:spacing w:val="-3"/>
          <w:sz w:val="24"/>
          <w:szCs w:val="27"/>
          <w:lang w:val="es-ES_tradnl"/>
        </w:rPr>
        <w:t>*****</w:t>
      </w:r>
      <w:r w:rsidR="008D2BE0">
        <w:rPr>
          <w:rFonts w:ascii="Arial" w:hAnsi="Arial" w:cs="Arial"/>
          <w:bCs/>
          <w:spacing w:val="-3"/>
          <w:sz w:val="24"/>
          <w:szCs w:val="27"/>
          <w:lang w:val="es-ES_tradnl"/>
        </w:rPr>
        <w:t xml:space="preserve"> de </w:t>
      </w:r>
      <w:r w:rsidR="00473501">
        <w:rPr>
          <w:rFonts w:ascii="Arial" w:hAnsi="Arial" w:cs="Arial"/>
          <w:bCs/>
          <w:spacing w:val="-3"/>
          <w:sz w:val="24"/>
          <w:szCs w:val="27"/>
          <w:lang w:val="es-ES_tradnl"/>
        </w:rPr>
        <w:t>*****</w:t>
      </w:r>
      <w:r w:rsidR="008D2BE0">
        <w:rPr>
          <w:rFonts w:ascii="Arial" w:hAnsi="Arial" w:cs="Arial"/>
          <w:bCs/>
          <w:spacing w:val="-3"/>
          <w:sz w:val="24"/>
          <w:szCs w:val="27"/>
          <w:lang w:val="es-ES_tradnl"/>
        </w:rPr>
        <w:t xml:space="preserve"> de dos mil </w:t>
      </w:r>
      <w:r w:rsidR="00473501">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y el pago del impuesto predial con número de folio </w:t>
      </w:r>
      <w:r w:rsidR="00473501">
        <w:rPr>
          <w:rFonts w:ascii="Arial" w:hAnsi="Arial" w:cs="Arial"/>
          <w:bCs/>
          <w:spacing w:val="-3"/>
          <w:sz w:val="24"/>
          <w:szCs w:val="27"/>
          <w:lang w:val="es-ES_tradnl"/>
        </w:rPr>
        <w:t>*****</w:t>
      </w:r>
      <w:r w:rsidR="002160F8">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relativo al número de cuenta </w:t>
      </w:r>
      <w:r w:rsidR="00473501">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con número de catastro </w:t>
      </w:r>
      <w:r w:rsidR="00473501">
        <w:rPr>
          <w:rFonts w:ascii="Arial" w:hAnsi="Arial" w:cs="Arial"/>
          <w:bCs/>
          <w:spacing w:val="-3"/>
          <w:sz w:val="24"/>
          <w:szCs w:val="27"/>
          <w:lang w:val="es-ES_tradnl"/>
        </w:rPr>
        <w:t>*****</w:t>
      </w:r>
      <w:r w:rsidR="002160F8">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de fecha </w:t>
      </w:r>
      <w:r w:rsidR="00473501">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de </w:t>
      </w:r>
      <w:r w:rsidR="00473501">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de dos mil </w:t>
      </w:r>
      <w:r w:rsidR="00473501">
        <w:rPr>
          <w:rFonts w:ascii="Arial" w:hAnsi="Arial" w:cs="Arial"/>
          <w:bCs/>
          <w:spacing w:val="-3"/>
          <w:sz w:val="24"/>
          <w:szCs w:val="27"/>
          <w:lang w:val="es-ES_tradnl"/>
        </w:rPr>
        <w:t>*****</w:t>
      </w:r>
      <w:r w:rsidR="006E489A">
        <w:rPr>
          <w:rFonts w:ascii="Arial" w:hAnsi="Arial" w:cs="Arial"/>
          <w:bCs/>
          <w:spacing w:val="-3"/>
          <w:sz w:val="24"/>
          <w:szCs w:val="27"/>
          <w:lang w:val="es-ES_tradnl"/>
        </w:rPr>
        <w:t xml:space="preserve">, </w:t>
      </w:r>
      <w:r w:rsidR="002160F8">
        <w:rPr>
          <w:rFonts w:ascii="Arial" w:hAnsi="Arial" w:cs="Arial"/>
          <w:bCs/>
          <w:spacing w:val="-3"/>
          <w:sz w:val="24"/>
          <w:szCs w:val="27"/>
          <w:lang w:val="es-ES_tradnl"/>
        </w:rPr>
        <w:t xml:space="preserve">ambos </w:t>
      </w:r>
      <w:r w:rsidR="006E489A">
        <w:rPr>
          <w:rFonts w:ascii="Arial" w:hAnsi="Arial" w:cs="Arial"/>
          <w:bCs/>
          <w:spacing w:val="-3"/>
          <w:sz w:val="24"/>
          <w:szCs w:val="27"/>
          <w:lang w:val="es-ES_tradnl"/>
        </w:rPr>
        <w:t>elaborados por la Jefa de la Unidad de Recaudación Municipal de Oaxaca de Juárez, Oaxaca</w:t>
      </w:r>
      <w:r w:rsidR="00F44F45">
        <w:rPr>
          <w:rFonts w:ascii="Arial" w:hAnsi="Arial" w:cs="Arial"/>
          <w:bCs/>
          <w:spacing w:val="-3"/>
          <w:sz w:val="24"/>
          <w:szCs w:val="27"/>
          <w:lang w:val="es-ES_tradnl"/>
        </w:rPr>
        <w:t xml:space="preserve"> (fojas 24 y 25)</w:t>
      </w:r>
      <w:r w:rsidR="00C922D6">
        <w:rPr>
          <w:rFonts w:ascii="Arial" w:hAnsi="Arial" w:cs="Arial"/>
          <w:bCs/>
          <w:spacing w:val="-3"/>
          <w:sz w:val="24"/>
          <w:szCs w:val="27"/>
          <w:lang w:val="es-ES_tradnl"/>
        </w:rPr>
        <w:t>,</w:t>
      </w:r>
      <w:r w:rsidR="00893974">
        <w:rPr>
          <w:rFonts w:ascii="Arial" w:hAnsi="Arial" w:cs="Arial"/>
          <w:bCs/>
          <w:spacing w:val="-3"/>
          <w:sz w:val="24"/>
          <w:szCs w:val="27"/>
          <w:lang w:val="es-ES_tradnl"/>
        </w:rPr>
        <w:t xml:space="preserve"> carece</w:t>
      </w:r>
      <w:r w:rsidR="00F44F45">
        <w:rPr>
          <w:rFonts w:ascii="Arial" w:hAnsi="Arial" w:cs="Arial"/>
          <w:bCs/>
          <w:spacing w:val="-3"/>
          <w:sz w:val="24"/>
          <w:szCs w:val="27"/>
          <w:lang w:val="es-ES_tradnl"/>
        </w:rPr>
        <w:t>n</w:t>
      </w:r>
      <w:r w:rsidR="00893974">
        <w:rPr>
          <w:rFonts w:ascii="Arial" w:hAnsi="Arial" w:cs="Arial"/>
          <w:bCs/>
          <w:spacing w:val="-3"/>
          <w:sz w:val="24"/>
          <w:szCs w:val="27"/>
          <w:lang w:val="es-ES_tradnl"/>
        </w:rPr>
        <w:t xml:space="preserve"> de debida fundamentación y motivaci</w:t>
      </w:r>
      <w:r w:rsidR="00A32DBC">
        <w:rPr>
          <w:rFonts w:ascii="Arial" w:hAnsi="Arial" w:cs="Arial"/>
          <w:bCs/>
          <w:spacing w:val="-3"/>
          <w:sz w:val="24"/>
          <w:szCs w:val="27"/>
          <w:lang w:val="es-ES_tradnl"/>
        </w:rPr>
        <w:t>ón, ya que a su consideraci</w:t>
      </w:r>
      <w:r w:rsidR="005B46FD">
        <w:rPr>
          <w:rFonts w:ascii="Arial" w:hAnsi="Arial" w:cs="Arial"/>
          <w:bCs/>
          <w:spacing w:val="-3"/>
          <w:sz w:val="24"/>
          <w:szCs w:val="27"/>
          <w:lang w:val="es-ES_tradnl"/>
        </w:rPr>
        <w:t xml:space="preserve">ón, no asienta correctamente los fundamentos por los cuales, </w:t>
      </w:r>
      <w:r w:rsidR="002D17F6">
        <w:rPr>
          <w:rFonts w:ascii="Arial" w:hAnsi="Arial" w:cs="Arial"/>
          <w:bCs/>
          <w:spacing w:val="-3"/>
          <w:sz w:val="24"/>
          <w:szCs w:val="27"/>
          <w:lang w:val="es-ES_tradnl"/>
        </w:rPr>
        <w:t>da origen a</w:t>
      </w:r>
      <w:r w:rsidR="002160F8">
        <w:rPr>
          <w:rFonts w:ascii="Arial" w:hAnsi="Arial" w:cs="Arial"/>
          <w:bCs/>
          <w:spacing w:val="-3"/>
          <w:sz w:val="24"/>
          <w:szCs w:val="27"/>
          <w:lang w:val="es-ES_tradnl"/>
        </w:rPr>
        <w:t xml:space="preserve"> </w:t>
      </w:r>
      <w:r w:rsidR="002D17F6">
        <w:rPr>
          <w:rFonts w:ascii="Arial" w:hAnsi="Arial" w:cs="Arial"/>
          <w:bCs/>
          <w:spacing w:val="-3"/>
          <w:sz w:val="24"/>
          <w:szCs w:val="27"/>
          <w:lang w:val="es-ES_tradnl"/>
        </w:rPr>
        <w:t>l</w:t>
      </w:r>
      <w:r w:rsidR="002160F8">
        <w:rPr>
          <w:rFonts w:ascii="Arial" w:hAnsi="Arial" w:cs="Arial"/>
          <w:bCs/>
          <w:spacing w:val="-3"/>
          <w:sz w:val="24"/>
          <w:szCs w:val="27"/>
          <w:lang w:val="es-ES_tradnl"/>
        </w:rPr>
        <w:t>os</w:t>
      </w:r>
      <w:r w:rsidR="002D17F6">
        <w:rPr>
          <w:rFonts w:ascii="Arial" w:hAnsi="Arial" w:cs="Arial"/>
          <w:bCs/>
          <w:spacing w:val="-3"/>
          <w:sz w:val="24"/>
          <w:szCs w:val="27"/>
          <w:lang w:val="es-ES_tradnl"/>
        </w:rPr>
        <w:t xml:space="preserve"> im</w:t>
      </w:r>
      <w:r w:rsidR="002160F8">
        <w:rPr>
          <w:rFonts w:ascii="Arial" w:hAnsi="Arial" w:cs="Arial"/>
          <w:bCs/>
          <w:spacing w:val="-3"/>
          <w:sz w:val="24"/>
          <w:szCs w:val="27"/>
          <w:lang w:val="es-ES_tradnl"/>
        </w:rPr>
        <w:t>puestos de aseo público e impuesto predial ni tampoco cita la competencia territorial de la autoridad demandada para cobrar los impuestos antes referidos</w:t>
      </w:r>
      <w:r w:rsidR="009A2AC9">
        <w:rPr>
          <w:rFonts w:ascii="Arial" w:hAnsi="Arial" w:cs="Arial"/>
          <w:bCs/>
          <w:spacing w:val="-3"/>
          <w:sz w:val="24"/>
          <w:szCs w:val="27"/>
          <w:lang w:val="es-ES_tradnl"/>
        </w:rPr>
        <w:t>.</w:t>
      </w:r>
    </w:p>
    <w:p w14:paraId="1BFE6723" w14:textId="624A9AAA" w:rsidR="00EE25E1" w:rsidRDefault="00EE25E1" w:rsidP="00EE25E1">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Previo al estudio de los conceptos de impugnación antes expuestos que controvierten la competencia territorial de la autoridad demandada, resulta necesario </w:t>
      </w:r>
      <w:r w:rsidR="001016F3">
        <w:rPr>
          <w:rFonts w:ascii="Arial" w:hAnsi="Arial" w:cs="Arial"/>
          <w:bCs/>
          <w:spacing w:val="-3"/>
          <w:sz w:val="24"/>
          <w:szCs w:val="27"/>
          <w:lang w:val="es-ES_tradnl"/>
        </w:rPr>
        <w:t>tener en cuenta el concepto jurídico</w:t>
      </w:r>
      <w:r>
        <w:rPr>
          <w:rFonts w:ascii="Arial" w:hAnsi="Arial" w:cs="Arial"/>
          <w:bCs/>
          <w:spacing w:val="-3"/>
          <w:sz w:val="24"/>
          <w:szCs w:val="27"/>
          <w:lang w:val="es-ES_tradnl"/>
        </w:rPr>
        <w:t xml:space="preserve"> de competencia.</w:t>
      </w:r>
    </w:p>
    <w:p w14:paraId="05B8C34A" w14:textId="2B33B9E1" w:rsidR="001016F3" w:rsidRDefault="001016F3" w:rsidP="001016F3">
      <w:pPr>
        <w:tabs>
          <w:tab w:val="right" w:pos="8786"/>
        </w:tabs>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ello, la </w:t>
      </w:r>
      <w:r w:rsidRPr="00F447A1">
        <w:rPr>
          <w:rFonts w:ascii="Arial" w:hAnsi="Arial" w:cs="Arial"/>
          <w:b/>
          <w:bCs/>
          <w:spacing w:val="-3"/>
          <w:sz w:val="24"/>
          <w:szCs w:val="27"/>
          <w:lang w:val="es-ES_tradnl"/>
        </w:rPr>
        <w:t>competencia</w:t>
      </w:r>
      <w:r>
        <w:rPr>
          <w:rFonts w:ascii="Arial" w:hAnsi="Arial" w:cs="Arial"/>
          <w:bCs/>
          <w:spacing w:val="-3"/>
          <w:sz w:val="24"/>
          <w:szCs w:val="27"/>
          <w:lang w:val="es-ES_tradnl"/>
        </w:rPr>
        <w:t xml:space="preserve"> constituye un límite al ejercicio de la jurisdicción, pues se trata de la suma de facultades que otorga la ley a las autoridades para ejercer su jurisdicción en determinado tipo de conflictos.</w:t>
      </w:r>
    </w:p>
    <w:p w14:paraId="1C28A2DC" w14:textId="46755B58" w:rsidR="001016F3" w:rsidRDefault="001016F3" w:rsidP="001016F3">
      <w:pPr>
        <w:tabs>
          <w:tab w:val="right" w:pos="8786"/>
        </w:tabs>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En estricto sentido</w:t>
      </w:r>
      <w:r w:rsidRPr="006C2701">
        <w:rPr>
          <w:rFonts w:ascii="Arial" w:hAnsi="Arial" w:cs="Arial"/>
          <w:bCs/>
          <w:spacing w:val="-3"/>
          <w:sz w:val="24"/>
          <w:szCs w:val="27"/>
          <w:lang w:val="es-ES_tradnl"/>
        </w:rPr>
        <w:t xml:space="preserve">, la </w:t>
      </w:r>
      <w:r w:rsidRPr="006C2701">
        <w:rPr>
          <w:rFonts w:ascii="Arial" w:hAnsi="Arial" w:cs="Arial"/>
          <w:b/>
          <w:bCs/>
          <w:spacing w:val="-3"/>
          <w:sz w:val="24"/>
          <w:szCs w:val="27"/>
          <w:lang w:val="es-ES_tradnl"/>
        </w:rPr>
        <w:t>competencia</w:t>
      </w:r>
      <w:r>
        <w:rPr>
          <w:rFonts w:ascii="Arial" w:hAnsi="Arial" w:cs="Arial"/>
          <w:bCs/>
          <w:spacing w:val="-3"/>
          <w:sz w:val="24"/>
          <w:szCs w:val="27"/>
          <w:lang w:val="es-ES_tradnl"/>
        </w:rPr>
        <w:t xml:space="preserve"> constituye una condición esencial para que se pueda constituir y desarrollar válidamente el proceso. La doctrina ha sido prolija al fijar los criterios para determinar la competencia, estableciendo que para hacerlo se debe atender materia, cuantía, grado y territorio.</w:t>
      </w:r>
    </w:p>
    <w:p w14:paraId="1F3E10CB" w14:textId="049355D8" w:rsidR="001016F3" w:rsidRDefault="001016F3" w:rsidP="001016F3">
      <w:pPr>
        <w:tabs>
          <w:tab w:val="right" w:pos="8786"/>
        </w:tabs>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Para el caso que nos ocupa, los conceptos de impugnación versan sobre la competencia </w:t>
      </w:r>
      <w:r w:rsidRPr="001016F3">
        <w:rPr>
          <w:rFonts w:ascii="Arial" w:hAnsi="Arial" w:cs="Arial"/>
          <w:b/>
          <w:bCs/>
          <w:spacing w:val="-3"/>
          <w:sz w:val="24"/>
          <w:szCs w:val="27"/>
          <w:lang w:val="es-ES_tradnl"/>
        </w:rPr>
        <w:t>por razón de territorio</w:t>
      </w:r>
      <w:r>
        <w:rPr>
          <w:rFonts w:ascii="Arial" w:hAnsi="Arial" w:cs="Arial"/>
          <w:bCs/>
          <w:spacing w:val="-3"/>
          <w:sz w:val="24"/>
          <w:szCs w:val="27"/>
          <w:lang w:val="es-ES_tradnl"/>
        </w:rPr>
        <w:t>, la cual se refiere al ámbito espacial dentro del cual el juzgador puede ejercer válidamente su función jurisdiccional.</w:t>
      </w:r>
    </w:p>
    <w:p w14:paraId="7C63DAA0" w14:textId="77777777" w:rsidR="001016F3" w:rsidRDefault="001016F3" w:rsidP="001016F3">
      <w:pPr>
        <w:tabs>
          <w:tab w:val="right" w:pos="8786"/>
        </w:tabs>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tesis</w:t>
      </w:r>
      <w:r>
        <w:rPr>
          <w:rStyle w:val="Refdenotaalpie"/>
          <w:rFonts w:ascii="Arial" w:hAnsi="Arial" w:cs="Arial"/>
          <w:bCs/>
          <w:spacing w:val="-3"/>
          <w:sz w:val="24"/>
          <w:szCs w:val="27"/>
          <w:lang w:val="es-ES_tradnl"/>
        </w:rPr>
        <w:footnoteReference w:id="1"/>
      </w:r>
      <w:r>
        <w:rPr>
          <w:rFonts w:ascii="Arial" w:hAnsi="Arial" w:cs="Arial"/>
          <w:bCs/>
          <w:spacing w:val="-3"/>
          <w:sz w:val="24"/>
          <w:szCs w:val="27"/>
          <w:lang w:val="es-ES_tradnl"/>
        </w:rPr>
        <w:t xml:space="preserve"> bajo el rubro y texto siguiente:</w:t>
      </w:r>
    </w:p>
    <w:p w14:paraId="1DC7261C" w14:textId="77777777" w:rsidR="001016F3" w:rsidRPr="00DB45DB" w:rsidRDefault="001016F3" w:rsidP="001016F3">
      <w:pPr>
        <w:tabs>
          <w:tab w:val="right" w:pos="8786"/>
        </w:tabs>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DB45DB">
        <w:rPr>
          <w:rFonts w:ascii="Arial" w:hAnsi="Arial" w:cs="Arial"/>
          <w:b/>
          <w:bCs/>
          <w:i/>
          <w:spacing w:val="-3"/>
          <w:sz w:val="24"/>
          <w:szCs w:val="27"/>
          <w:lang w:val="es-ES_tradnl"/>
        </w:rPr>
        <w:t>COMPETENCIA, FORMAS DE.</w:t>
      </w:r>
      <w:r w:rsidRPr="00DB45DB">
        <w:rPr>
          <w:rFonts w:ascii="Arial" w:hAnsi="Arial" w:cs="Arial"/>
          <w:bCs/>
          <w:i/>
          <w:spacing w:val="-3"/>
          <w:sz w:val="24"/>
          <w:szCs w:val="27"/>
          <w:lang w:val="es-ES_tradnl"/>
        </w:rPr>
        <w:t xml:space="preserve"> Por competencia ha de entenderse, en términos generales, la facultad o capacidad que tienen las autoridades </w:t>
      </w:r>
      <w:proofErr w:type="spellStart"/>
      <w:r w:rsidRPr="002E339D">
        <w:rPr>
          <w:rFonts w:ascii="Arial" w:hAnsi="Arial" w:cs="Arial"/>
          <w:bCs/>
          <w:i/>
          <w:spacing w:val="-3"/>
          <w:sz w:val="24"/>
          <w:szCs w:val="27"/>
          <w:lang w:val="es-ES_tradnl"/>
        </w:rPr>
        <w:t>jurisdicentes</w:t>
      </w:r>
      <w:proofErr w:type="spellEnd"/>
      <w:r w:rsidRPr="00DB45DB">
        <w:rPr>
          <w:rFonts w:ascii="Arial" w:hAnsi="Arial" w:cs="Arial"/>
          <w:bCs/>
          <w:i/>
          <w:spacing w:val="-3"/>
          <w:sz w:val="24"/>
          <w:szCs w:val="27"/>
          <w:lang w:val="es-ES_tradnl"/>
        </w:rPr>
        <w:t xml:space="preserve"> para conocer y decidir sobre determinadas materias. Cabe distinguir, desde luego, entre competencia constitucional y competencia jurisdiccional. Por la primera se entiende la capacidad que, de acuerdo con su ley orgánica o constitutiva, corresponde a los órganos judiciales de un fuero específico para conocer y decidir, con exclusión de otros fueros judiciales, sobre cuestiones litigiosas de determinada índole (común, federal, laboral, civil, militar, etcétera). Con la segunda, en cambio, se alude a la capacidad que un órgano jurisdiccional tiene para conocer y decidir, con exclusión de los demás órganos similares que con él integran un mismo fuero judicial (tribunales comunes, Juntas de Conciliación y Arbitraje, tribunales militares, tribunales federales, etcétera), sobre un determinado asunto. Ahora bien, la competencia constitucional deriva o se genera automáticamente de las disposiciones legales orgánicas o constitutivas de los tribunales que componen los distintos fueros judiciales, y se surte de acuerdo con la naturaleza de las prestaciones exigidas y de los preceptos jurídicos fundatorios invocados por el titular de la acción correspondiente, o con la condición jurídica de las partes en litigio. Por tanto, la competencia constitucional es originaria para los tribunales de los distintos fueros y sólo pueden suscitarse conflictos respecto de ella cuando el titular de una acción pretenda ejercitarla ante un tribunal de fuero distinto del que corresponde a la naturaleza de las prestaciones que reclame y de los preceptos legales que invoque como fundatorios de su demanda o querella, o a la condición jurídica (federal o común) de las partes en litigio. La competencia jurisdiccional, en cambio, nace o se genera de las disposiciones jurídicas orgánicas de los tribunales de las reguladoras de los distintos procedimientos </w:t>
      </w:r>
      <w:r w:rsidRPr="00DB45DB">
        <w:rPr>
          <w:rFonts w:ascii="Arial" w:hAnsi="Arial" w:cs="Arial"/>
          <w:bCs/>
          <w:i/>
          <w:spacing w:val="-3"/>
          <w:sz w:val="24"/>
          <w:szCs w:val="27"/>
          <w:lang w:val="es-ES_tradnl"/>
        </w:rPr>
        <w:lastRenderedPageBreak/>
        <w:t xml:space="preserve">que han de sustanciarse ante éstos, y se surte de acuerdo con las circunstancias de materia, de lugar, de grado o de cuantía que rodeen al litigio planteado. Consecuentemente, es respecto de este tipo de competencia que normalmente deben de plantearse las llamadas cuestiones o conflictos competenciales, o sea aquellas controversias que se susciten entre dos autoridades </w:t>
      </w:r>
      <w:proofErr w:type="spellStart"/>
      <w:r w:rsidRPr="00DB45DB">
        <w:rPr>
          <w:rFonts w:ascii="Arial" w:hAnsi="Arial" w:cs="Arial"/>
          <w:bCs/>
          <w:i/>
          <w:spacing w:val="-3"/>
          <w:sz w:val="24"/>
          <w:szCs w:val="27"/>
          <w:lang w:val="es-ES_tradnl"/>
        </w:rPr>
        <w:t>jurisdicentes</w:t>
      </w:r>
      <w:proofErr w:type="spellEnd"/>
      <w:r w:rsidRPr="00DB45DB">
        <w:rPr>
          <w:rFonts w:ascii="Arial" w:hAnsi="Arial" w:cs="Arial"/>
          <w:bCs/>
          <w:i/>
          <w:spacing w:val="-3"/>
          <w:sz w:val="24"/>
          <w:szCs w:val="27"/>
          <w:lang w:val="es-ES_tradnl"/>
        </w:rPr>
        <w:t xml:space="preserve"> para conocer o para no conocer de un determinado asunto litigioso. Generalmente, pues, tales cuestiones competenciales surgen entre órganos jurisdiccionales pertenecientes a un mismo fuero o cuerpo judicial y, casi siempre, está en juego en ellas la razón de lugar o territorio, dentro de cuya jurisdicción consideran los tribunales competidores que radica o debe radicar el asunto litigioso a debate. Esta última conclusión se deduce fácilmente tan sólo de la consulta de las disposiciones que, sobre "Competencia" y "Sustanciación de las competencias", contienen los diversos códigos u ordenamientos procesales de los distintos fueros (códigos comunes de procedimientos, códigos federales de procedimientos, Ley Federal del Trabajo, Código de Justicia Militar, etcétera). Ahora bien, debe decidirse que se está claramente ante un conflicto competencial de carácter constitucional, si está a discusión el fuero, laboral o civil, a que debe corresponder el conocimiento y decisión sobre la acción ejercitada por el actor ante una Junta Municipal Permanente de Conciliación y que ha sido objetada mediante una competencia por inhibitoria promovida por la demandada, ante un Juez de lo Civil. Para resolver dicha cuestión competencial, el Pleno de la Suprema Corte de Justicia no debe entrar en el estudio de la naturaleza real de la relación jurídica existente entre el actor y la demandada, ya que esta es una cuestión de fondo de que corresponde conocer y juzgar, previos los trámites de ley, a la autoridad </w:t>
      </w:r>
      <w:proofErr w:type="spellStart"/>
      <w:r w:rsidRPr="00DB45DB">
        <w:rPr>
          <w:rFonts w:ascii="Arial" w:hAnsi="Arial" w:cs="Arial"/>
          <w:bCs/>
          <w:i/>
          <w:spacing w:val="-3"/>
          <w:sz w:val="24"/>
          <w:szCs w:val="27"/>
          <w:lang w:val="es-ES_tradnl"/>
        </w:rPr>
        <w:t>jurisdicente</w:t>
      </w:r>
      <w:proofErr w:type="spellEnd"/>
      <w:r w:rsidRPr="00DB45DB">
        <w:rPr>
          <w:rFonts w:ascii="Arial" w:hAnsi="Arial" w:cs="Arial"/>
          <w:bCs/>
          <w:i/>
          <w:spacing w:val="-3"/>
          <w:sz w:val="24"/>
          <w:szCs w:val="27"/>
          <w:lang w:val="es-ES_tradnl"/>
        </w:rPr>
        <w:t xml:space="preserve"> ante la cual el actor ha planteado su demanda y que, es la mencionada Junta de Conciliación, puesto que la naturaleza de las prestaciones que en ella se reclaman (indemnización por despido injustificado) y los preceptos jurídicos que se invocan en su apoyo (Ley Federal del Trabajo), surten la competencia constitucional en favor de dicha Junta. El hecho de que la empresa demandada niegue indirectamente al plantear la inhibitoria la existencia de la relación laboral entre ella y el actor, sosteniendo en cambio su naturaleza mercantil, es materia de defensa o de excepción que la mencionada empresa debe hacer valer en el procedimiento laboral en que ha sido emplazada, y en el cual, si logra demostrar los elementos de su negativa, obtendrá laudo absolutorio, pero tal negativa no puede dar base, por la simple vía de la inhibitoria, para cambiar el fuero laboral del negocio que ha quedado fijado, como se indica, por los términos mismos de la demanda propuesta</w:t>
      </w:r>
      <w:r>
        <w:rPr>
          <w:rFonts w:ascii="Arial" w:hAnsi="Arial" w:cs="Arial"/>
          <w:bCs/>
          <w:i/>
          <w:spacing w:val="-3"/>
          <w:sz w:val="24"/>
          <w:szCs w:val="27"/>
          <w:lang w:val="es-ES_tradnl"/>
        </w:rPr>
        <w:t>”.</w:t>
      </w:r>
    </w:p>
    <w:p w14:paraId="7C0DCEEB" w14:textId="77777777" w:rsidR="001016F3" w:rsidRDefault="001016F3" w:rsidP="001016F3">
      <w:pPr>
        <w:spacing w:line="360" w:lineRule="auto"/>
        <w:ind w:right="51" w:firstLine="567"/>
        <w:jc w:val="both"/>
        <w:rPr>
          <w:rFonts w:ascii="Arial" w:hAnsi="Arial" w:cs="Arial"/>
          <w:bCs/>
          <w:spacing w:val="-3"/>
          <w:sz w:val="24"/>
          <w:szCs w:val="27"/>
          <w:lang w:val="es-ES_tradnl"/>
        </w:rPr>
      </w:pPr>
      <w:r w:rsidRPr="002E339D">
        <w:rPr>
          <w:rFonts w:ascii="Arial" w:hAnsi="Arial" w:cs="Arial"/>
          <w:bCs/>
          <w:spacing w:val="-3"/>
          <w:sz w:val="24"/>
          <w:szCs w:val="27"/>
          <w:lang w:val="es-ES_tradnl"/>
        </w:rPr>
        <w:t xml:space="preserve">En </w:t>
      </w:r>
      <w:r>
        <w:rPr>
          <w:rFonts w:ascii="Arial" w:hAnsi="Arial" w:cs="Arial"/>
          <w:bCs/>
          <w:spacing w:val="-3"/>
          <w:sz w:val="24"/>
          <w:szCs w:val="27"/>
          <w:lang w:val="es-ES_tradnl"/>
        </w:rPr>
        <w:t>resumen</w:t>
      </w:r>
      <w:r w:rsidRPr="002E339D">
        <w:rPr>
          <w:rFonts w:ascii="Arial" w:hAnsi="Arial" w:cs="Arial"/>
          <w:bCs/>
          <w:spacing w:val="-3"/>
          <w:sz w:val="24"/>
          <w:szCs w:val="27"/>
          <w:lang w:val="es-ES_tradnl"/>
        </w:rPr>
        <w:t xml:space="preserve">, la </w:t>
      </w:r>
      <w:r w:rsidRPr="002E339D">
        <w:rPr>
          <w:rFonts w:ascii="Arial" w:hAnsi="Arial" w:cs="Arial"/>
          <w:b/>
          <w:bCs/>
          <w:spacing w:val="-3"/>
          <w:sz w:val="24"/>
          <w:szCs w:val="27"/>
          <w:lang w:val="es-ES_tradnl"/>
        </w:rPr>
        <w:t>competencia</w:t>
      </w:r>
      <w:r>
        <w:rPr>
          <w:rFonts w:ascii="Arial" w:hAnsi="Arial" w:cs="Arial"/>
          <w:bCs/>
          <w:spacing w:val="-3"/>
          <w:sz w:val="24"/>
          <w:szCs w:val="27"/>
          <w:lang w:val="es-ES_tradnl"/>
        </w:rPr>
        <w:t xml:space="preserve"> es la facultad o capacidad que tienen las autoridades </w:t>
      </w:r>
      <w:proofErr w:type="spellStart"/>
      <w:r>
        <w:rPr>
          <w:rFonts w:ascii="Arial" w:hAnsi="Arial" w:cs="Arial"/>
          <w:bCs/>
          <w:spacing w:val="-3"/>
          <w:sz w:val="24"/>
          <w:szCs w:val="27"/>
          <w:lang w:val="es-ES_tradnl"/>
        </w:rPr>
        <w:t>jurisdicentes</w:t>
      </w:r>
      <w:proofErr w:type="spellEnd"/>
      <w:r>
        <w:rPr>
          <w:rFonts w:ascii="Arial" w:hAnsi="Arial" w:cs="Arial"/>
          <w:bCs/>
          <w:spacing w:val="-3"/>
          <w:sz w:val="24"/>
          <w:szCs w:val="27"/>
          <w:lang w:val="es-ES_tradnl"/>
        </w:rPr>
        <w:t xml:space="preserve"> para conocer y decidir sobre determinadas materias, pero cabe distinguir entre la competencia constitucional y la competencia jurisdiccional; pues por la primera, se entiende la capacidad que de acuerdo a la Constitución y a la ley orgánica o constitutiva, corresponde a los órganos jurisdiccionales de un fuero específico para conocer y decidir, con exclusión de otros, sobre cuestiones litigiosas de determinada índole, a saber, común, federal, laboral, civil, mercantil, constitucional, administrativo, etcétera; en tanto que la segunda, nace o se genera a partir de las disposiciones jurídicas reguladoras de los distintos procedimientos.</w:t>
      </w:r>
    </w:p>
    <w:p w14:paraId="797C3AFE" w14:textId="7588846D" w:rsidR="009A2AC9" w:rsidRDefault="00AC4352" w:rsidP="00CB353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Habiendo dejado en claro lo anterior, esta Sala Unitaria al analizar </w:t>
      </w:r>
      <w:r w:rsidR="00F63C0C">
        <w:rPr>
          <w:rFonts w:ascii="Arial" w:hAnsi="Arial" w:cs="Arial"/>
          <w:bCs/>
          <w:spacing w:val="-3"/>
          <w:sz w:val="24"/>
          <w:szCs w:val="27"/>
          <w:lang w:val="es-ES_tradnl"/>
        </w:rPr>
        <w:t xml:space="preserve">que el </w:t>
      </w:r>
      <w:r w:rsidR="00F63C0C">
        <w:rPr>
          <w:rFonts w:ascii="Arial" w:hAnsi="Arial" w:cs="Arial"/>
          <w:bCs/>
          <w:snapToGrid w:val="0"/>
          <w:sz w:val="24"/>
          <w:szCs w:val="27"/>
        </w:rPr>
        <w:t xml:space="preserve">pago de derechos por </w:t>
      </w:r>
      <w:r w:rsidR="00F63C0C">
        <w:rPr>
          <w:rFonts w:ascii="Arial" w:hAnsi="Arial" w:cs="Arial"/>
          <w:bCs/>
          <w:spacing w:val="-3"/>
          <w:sz w:val="24"/>
          <w:szCs w:val="27"/>
          <w:lang w:val="es-ES_tradnl"/>
        </w:rPr>
        <w:t xml:space="preserve">aseo público con número de folio </w:t>
      </w:r>
      <w:r w:rsidR="003A4619">
        <w:rPr>
          <w:rFonts w:ascii="Arial" w:hAnsi="Arial" w:cs="Arial"/>
          <w:bCs/>
          <w:spacing w:val="-3"/>
          <w:sz w:val="24"/>
          <w:szCs w:val="27"/>
          <w:lang w:val="es-ES_tradnl"/>
        </w:rPr>
        <w:t>*****</w:t>
      </w:r>
      <w:r w:rsidR="00F63C0C">
        <w:rPr>
          <w:rFonts w:ascii="Arial" w:hAnsi="Arial" w:cs="Arial"/>
          <w:bCs/>
          <w:spacing w:val="-3"/>
          <w:sz w:val="24"/>
          <w:szCs w:val="27"/>
          <w:lang w:val="es-ES_tradnl"/>
        </w:rPr>
        <w:t>, relativo al número de cuenta</w:t>
      </w:r>
      <w:r w:rsidR="003A4619">
        <w:rPr>
          <w:rFonts w:ascii="Arial" w:hAnsi="Arial" w:cs="Arial"/>
          <w:bCs/>
          <w:spacing w:val="-3"/>
          <w:sz w:val="24"/>
          <w:szCs w:val="27"/>
          <w:lang w:val="es-ES_tradnl"/>
        </w:rPr>
        <w:t xml:space="preserve"> *****</w:t>
      </w:r>
      <w:r w:rsidR="00F63C0C">
        <w:rPr>
          <w:rFonts w:ascii="Arial" w:hAnsi="Arial" w:cs="Arial"/>
          <w:bCs/>
          <w:spacing w:val="-3"/>
          <w:sz w:val="24"/>
          <w:szCs w:val="27"/>
          <w:lang w:val="es-ES_tradnl"/>
        </w:rPr>
        <w:t xml:space="preserve">, con número de catastro </w:t>
      </w:r>
      <w:r w:rsidR="003A4619">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de fecha </w:t>
      </w:r>
      <w:r w:rsidR="003A4619">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de</w:t>
      </w:r>
      <w:r w:rsidR="003A4619">
        <w:rPr>
          <w:rFonts w:ascii="Arial" w:hAnsi="Arial" w:cs="Arial"/>
          <w:bCs/>
          <w:spacing w:val="-3"/>
          <w:sz w:val="24"/>
          <w:szCs w:val="27"/>
          <w:lang w:val="es-ES_tradnl"/>
        </w:rPr>
        <w:t xml:space="preserve"> *****</w:t>
      </w:r>
      <w:r w:rsidR="00F63C0C">
        <w:rPr>
          <w:rFonts w:ascii="Arial" w:hAnsi="Arial" w:cs="Arial"/>
          <w:bCs/>
          <w:spacing w:val="-3"/>
          <w:sz w:val="24"/>
          <w:szCs w:val="27"/>
          <w:lang w:val="es-ES_tradnl"/>
        </w:rPr>
        <w:t xml:space="preserve"> de dos mil </w:t>
      </w:r>
      <w:r w:rsidR="003A4619">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y el pago del impuesto predial con número de folio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relativo al número de cuenta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con número de catastro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de fecha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de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de dos mil </w:t>
      </w:r>
      <w:r w:rsidR="00084F9D">
        <w:rPr>
          <w:rFonts w:ascii="Arial" w:hAnsi="Arial" w:cs="Arial"/>
          <w:bCs/>
          <w:spacing w:val="-3"/>
          <w:sz w:val="24"/>
          <w:szCs w:val="27"/>
          <w:lang w:val="es-ES_tradnl"/>
        </w:rPr>
        <w:t>*****</w:t>
      </w:r>
      <w:r w:rsidR="00F63C0C">
        <w:rPr>
          <w:rFonts w:ascii="Arial" w:hAnsi="Arial" w:cs="Arial"/>
          <w:bCs/>
          <w:spacing w:val="-3"/>
          <w:sz w:val="24"/>
          <w:szCs w:val="27"/>
          <w:lang w:val="es-ES_tradnl"/>
        </w:rPr>
        <w:t xml:space="preserve">, ambos elaborados por la Jefa de la Unidad de Recaudación Municipal de Oaxaca de Juárez, Oaxaca (fojas 24 y 25), documentales que adquieren valor probatorio pleno en términos de los artículos 173 fracción I de la Ley de Justicia Administrativa para el Estado de Oaxaca, </w:t>
      </w:r>
      <w:r w:rsidR="002A3FD3">
        <w:rPr>
          <w:rFonts w:ascii="Arial" w:hAnsi="Arial" w:cs="Arial"/>
          <w:bCs/>
          <w:spacing w:val="-3"/>
          <w:sz w:val="24"/>
          <w:szCs w:val="27"/>
          <w:lang w:val="es-ES_tradnl"/>
        </w:rPr>
        <w:t>ad</w:t>
      </w:r>
      <w:r w:rsidR="009A2AC9">
        <w:rPr>
          <w:rFonts w:ascii="Arial" w:hAnsi="Arial" w:cs="Arial"/>
          <w:bCs/>
          <w:spacing w:val="-3"/>
          <w:sz w:val="24"/>
          <w:szCs w:val="27"/>
          <w:lang w:val="es-ES_tradnl"/>
        </w:rPr>
        <w:t xml:space="preserve">vierte que la autoridad </w:t>
      </w:r>
      <w:r w:rsidR="009D65E1">
        <w:rPr>
          <w:rFonts w:ascii="Arial" w:hAnsi="Arial" w:cs="Arial"/>
          <w:bCs/>
          <w:spacing w:val="-3"/>
          <w:sz w:val="24"/>
          <w:szCs w:val="27"/>
          <w:lang w:val="es-ES_tradnl"/>
        </w:rPr>
        <w:t xml:space="preserve">demandada justifica </w:t>
      </w:r>
      <w:r w:rsidR="00E875BA">
        <w:rPr>
          <w:rFonts w:ascii="Arial" w:hAnsi="Arial" w:cs="Arial"/>
          <w:bCs/>
          <w:spacing w:val="-3"/>
          <w:sz w:val="24"/>
          <w:szCs w:val="27"/>
          <w:lang w:val="es-ES_tradnl"/>
        </w:rPr>
        <w:t xml:space="preserve">su competencia territorial citando los artículos 10 y 11 </w:t>
      </w:r>
      <w:r w:rsidR="00F77DCD">
        <w:rPr>
          <w:rFonts w:ascii="Arial" w:hAnsi="Arial" w:cs="Arial"/>
          <w:bCs/>
          <w:spacing w:val="-3"/>
          <w:sz w:val="24"/>
          <w:szCs w:val="27"/>
          <w:lang w:val="es-ES_tradnl"/>
        </w:rPr>
        <w:t xml:space="preserve">fracción IV </w:t>
      </w:r>
      <w:r w:rsidR="00E875BA">
        <w:rPr>
          <w:rFonts w:ascii="Arial" w:hAnsi="Arial" w:cs="Arial"/>
          <w:bCs/>
          <w:spacing w:val="-3"/>
          <w:sz w:val="24"/>
          <w:szCs w:val="27"/>
          <w:lang w:val="es-ES_tradnl"/>
        </w:rPr>
        <w:t>de la Ley de Ingresos para el Municipio de Oaxaca de Juárez</w:t>
      </w:r>
      <w:r w:rsidR="005F1BCD">
        <w:rPr>
          <w:rFonts w:ascii="Arial" w:hAnsi="Arial" w:cs="Arial"/>
          <w:bCs/>
          <w:spacing w:val="-3"/>
          <w:sz w:val="24"/>
          <w:szCs w:val="27"/>
          <w:lang w:val="es-ES_tradnl"/>
        </w:rPr>
        <w:t>,</w:t>
      </w:r>
      <w:r w:rsidR="00E875BA">
        <w:rPr>
          <w:rFonts w:ascii="Arial" w:hAnsi="Arial" w:cs="Arial"/>
          <w:bCs/>
          <w:spacing w:val="-3"/>
          <w:sz w:val="24"/>
          <w:szCs w:val="27"/>
          <w:lang w:val="es-ES_tradnl"/>
        </w:rPr>
        <w:t xml:space="preserve"> para el ejercicio fiscal 2017, que a la letra dicen:</w:t>
      </w:r>
    </w:p>
    <w:p w14:paraId="42F0487F" w14:textId="4074A1FE" w:rsidR="00E875BA" w:rsidRPr="00B8504B" w:rsidRDefault="00B8504B" w:rsidP="00B8504B">
      <w:pPr>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E875BA" w:rsidRPr="00B8504B">
        <w:rPr>
          <w:rFonts w:ascii="Arial" w:hAnsi="Arial" w:cs="Arial"/>
          <w:b/>
          <w:bCs/>
          <w:i/>
          <w:spacing w:val="-3"/>
          <w:sz w:val="24"/>
          <w:szCs w:val="27"/>
          <w:lang w:val="es-ES_tradnl"/>
        </w:rPr>
        <w:t>Artículo 10.</w:t>
      </w:r>
      <w:r w:rsidR="00E875BA" w:rsidRPr="00B8504B">
        <w:rPr>
          <w:rFonts w:ascii="Arial" w:hAnsi="Arial" w:cs="Arial"/>
          <w:bCs/>
          <w:i/>
          <w:spacing w:val="-3"/>
          <w:sz w:val="24"/>
          <w:szCs w:val="27"/>
          <w:lang w:val="es-ES_tradnl"/>
        </w:rPr>
        <w:t xml:space="preserve"> Corresponde a las Autoridades Fiscales Municipales señaladas en el artículo 11 de la presente Ley y en el Código Fiscal Municipal del Estado de Oaxaca, la ejecución de la presente Ley. Dicha ejecución se llevará a efecto mediante el ejercicio de las facultades de recaudación, comprobación, determinación y administración de los ingresos previstos en esta Ley, la Ley de Hacienda Municipal del Estado de Oaxaca y el Código Fiscal Municipal del Estado de Oaxaca.</w:t>
      </w:r>
    </w:p>
    <w:p w14:paraId="28D4EF5F" w14:textId="6FFBAA78" w:rsidR="00F71CFB" w:rsidRPr="00B8504B" w:rsidRDefault="00F71CFB" w:rsidP="00B8504B">
      <w:pPr>
        <w:ind w:left="567" w:right="51"/>
        <w:jc w:val="both"/>
        <w:rPr>
          <w:rFonts w:ascii="Arial" w:hAnsi="Arial" w:cs="Arial"/>
          <w:bCs/>
          <w:i/>
          <w:spacing w:val="-3"/>
          <w:sz w:val="24"/>
          <w:szCs w:val="27"/>
          <w:lang w:val="es-ES_tradnl"/>
        </w:rPr>
      </w:pPr>
      <w:r w:rsidRPr="00B8504B">
        <w:rPr>
          <w:rFonts w:ascii="Arial" w:hAnsi="Arial" w:cs="Arial"/>
          <w:b/>
          <w:bCs/>
          <w:i/>
          <w:spacing w:val="-3"/>
          <w:sz w:val="24"/>
          <w:szCs w:val="27"/>
          <w:lang w:val="es-ES_tradnl"/>
        </w:rPr>
        <w:t>Artículo 11.</w:t>
      </w:r>
      <w:r w:rsidRPr="00B8504B">
        <w:rPr>
          <w:rFonts w:ascii="Arial" w:hAnsi="Arial" w:cs="Arial"/>
          <w:bCs/>
          <w:i/>
          <w:spacing w:val="-3"/>
          <w:sz w:val="24"/>
          <w:szCs w:val="27"/>
          <w:lang w:val="es-ES_tradnl"/>
        </w:rPr>
        <w:t xml:space="preserve"> Para los efectos de esta Ley y de todos los demás ordenamientos fiscales se consideran Autoridades Fiscales dentro de la circunscripción territorial del Municipio de Oaxaca de Juárez las siguiente:</w:t>
      </w:r>
    </w:p>
    <w:p w14:paraId="082A7AF4" w14:textId="2AAD93C0" w:rsidR="000F3AAA" w:rsidRPr="00B8504B" w:rsidRDefault="00F77DCD" w:rsidP="00F77DCD">
      <w:pPr>
        <w:ind w:left="567" w:right="51"/>
        <w:jc w:val="both"/>
        <w:rPr>
          <w:rFonts w:ascii="Arial" w:hAnsi="Arial" w:cs="Arial"/>
          <w:bCs/>
          <w:i/>
          <w:spacing w:val="-3"/>
          <w:sz w:val="24"/>
          <w:szCs w:val="27"/>
          <w:lang w:val="es-ES_tradnl"/>
        </w:rPr>
      </w:pPr>
      <w:r>
        <w:rPr>
          <w:rFonts w:ascii="Arial" w:hAnsi="Arial" w:cs="Arial"/>
          <w:bCs/>
          <w:i/>
          <w:spacing w:val="-3"/>
          <w:sz w:val="24"/>
          <w:szCs w:val="27"/>
          <w:lang w:val="es-ES_tradnl"/>
        </w:rPr>
        <w:t>[…]</w:t>
      </w:r>
    </w:p>
    <w:p w14:paraId="2C569008" w14:textId="0B4C30E8" w:rsidR="000F3AAA" w:rsidRPr="00B8504B" w:rsidRDefault="000F3AAA" w:rsidP="00B8504B">
      <w:pPr>
        <w:ind w:left="567" w:right="51"/>
        <w:jc w:val="both"/>
        <w:rPr>
          <w:rFonts w:ascii="Arial" w:hAnsi="Arial" w:cs="Arial"/>
          <w:bCs/>
          <w:i/>
          <w:spacing w:val="-3"/>
          <w:sz w:val="24"/>
          <w:szCs w:val="27"/>
          <w:lang w:val="es-ES_tradnl"/>
        </w:rPr>
      </w:pPr>
      <w:r w:rsidRPr="00B8504B">
        <w:rPr>
          <w:rFonts w:ascii="Arial" w:hAnsi="Arial" w:cs="Arial"/>
          <w:bCs/>
          <w:i/>
          <w:spacing w:val="-3"/>
          <w:sz w:val="24"/>
          <w:szCs w:val="27"/>
          <w:lang w:val="es-ES_tradnl"/>
        </w:rPr>
        <w:t xml:space="preserve">IV. El </w:t>
      </w:r>
      <w:proofErr w:type="gramStart"/>
      <w:r w:rsidRPr="00B8504B">
        <w:rPr>
          <w:rFonts w:ascii="Arial" w:hAnsi="Arial" w:cs="Arial"/>
          <w:bCs/>
          <w:i/>
          <w:spacing w:val="-3"/>
          <w:sz w:val="24"/>
          <w:szCs w:val="27"/>
          <w:lang w:val="es-ES_tradnl"/>
        </w:rPr>
        <w:t>Jefe</w:t>
      </w:r>
      <w:proofErr w:type="gramEnd"/>
      <w:r w:rsidRPr="00B8504B">
        <w:rPr>
          <w:rFonts w:ascii="Arial" w:hAnsi="Arial" w:cs="Arial"/>
          <w:bCs/>
          <w:i/>
          <w:spacing w:val="-3"/>
          <w:sz w:val="24"/>
          <w:szCs w:val="27"/>
          <w:lang w:val="es-ES_tradnl"/>
        </w:rPr>
        <w:t xml:space="preserve"> de la Unidad</w:t>
      </w:r>
      <w:r w:rsidR="00B8504B" w:rsidRPr="00B8504B">
        <w:rPr>
          <w:rFonts w:ascii="Arial" w:hAnsi="Arial" w:cs="Arial"/>
          <w:bCs/>
          <w:i/>
          <w:spacing w:val="-3"/>
          <w:sz w:val="24"/>
          <w:szCs w:val="27"/>
          <w:lang w:val="es-ES_tradnl"/>
        </w:rPr>
        <w:t xml:space="preserve"> de Recaudación Municipal;</w:t>
      </w:r>
    </w:p>
    <w:p w14:paraId="52F91FBD" w14:textId="3A50F9A9" w:rsidR="00B8504B" w:rsidRPr="00B8504B" w:rsidRDefault="00F77DCD" w:rsidP="00B8504B">
      <w:pPr>
        <w:ind w:left="567" w:right="51"/>
        <w:jc w:val="both"/>
        <w:rPr>
          <w:rFonts w:ascii="Arial" w:hAnsi="Arial" w:cs="Arial"/>
          <w:bCs/>
          <w:i/>
          <w:spacing w:val="-3"/>
          <w:sz w:val="24"/>
          <w:szCs w:val="27"/>
          <w:lang w:val="es-ES_tradnl"/>
        </w:rPr>
      </w:pPr>
      <w:r>
        <w:rPr>
          <w:rFonts w:ascii="Arial" w:hAnsi="Arial" w:cs="Arial"/>
          <w:bCs/>
          <w:i/>
          <w:spacing w:val="-3"/>
          <w:sz w:val="24"/>
          <w:szCs w:val="27"/>
          <w:lang w:val="es-ES_tradnl"/>
        </w:rPr>
        <w:t>[…]</w:t>
      </w:r>
      <w:r w:rsidR="00B8504B" w:rsidRPr="00B8504B">
        <w:rPr>
          <w:rFonts w:ascii="Arial" w:hAnsi="Arial" w:cs="Arial"/>
          <w:bCs/>
          <w:i/>
          <w:spacing w:val="-3"/>
          <w:sz w:val="24"/>
          <w:szCs w:val="27"/>
          <w:lang w:val="es-ES_tradnl"/>
        </w:rPr>
        <w:t>.</w:t>
      </w:r>
      <w:r w:rsidR="00B8504B">
        <w:rPr>
          <w:rFonts w:ascii="Arial" w:hAnsi="Arial" w:cs="Arial"/>
          <w:bCs/>
          <w:i/>
          <w:spacing w:val="-3"/>
          <w:sz w:val="24"/>
          <w:szCs w:val="27"/>
          <w:lang w:val="es-ES_tradnl"/>
        </w:rPr>
        <w:t>”</w:t>
      </w:r>
    </w:p>
    <w:p w14:paraId="21FC2A52" w14:textId="67EBA3CF" w:rsidR="00B8504B" w:rsidRDefault="00B8504B" w:rsidP="00F024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De la anterior transcripci</w:t>
      </w:r>
      <w:r w:rsidR="00C21CD0">
        <w:rPr>
          <w:rFonts w:ascii="Arial" w:hAnsi="Arial" w:cs="Arial"/>
          <w:bCs/>
          <w:spacing w:val="-3"/>
          <w:sz w:val="24"/>
          <w:szCs w:val="27"/>
          <w:lang w:val="es-ES_tradnl"/>
        </w:rPr>
        <w:t xml:space="preserve">ón </w:t>
      </w:r>
      <w:r w:rsidR="00A26980">
        <w:rPr>
          <w:rFonts w:ascii="Arial" w:hAnsi="Arial" w:cs="Arial"/>
          <w:bCs/>
          <w:spacing w:val="-3"/>
          <w:sz w:val="24"/>
          <w:szCs w:val="27"/>
          <w:lang w:val="es-ES_tradnl"/>
        </w:rPr>
        <w:t>se advierte que, dichos numerales únicamente justifican su competencia material, sin embargo, no se hace</w:t>
      </w:r>
      <w:r w:rsidR="00F0240D">
        <w:rPr>
          <w:rFonts w:ascii="Arial" w:hAnsi="Arial" w:cs="Arial"/>
          <w:bCs/>
          <w:spacing w:val="-3"/>
          <w:sz w:val="24"/>
          <w:szCs w:val="27"/>
          <w:lang w:val="es-ES_tradnl"/>
        </w:rPr>
        <w:t xml:space="preserve"> mención de los artículos que contemplen y justifiquen el actuar del </w:t>
      </w:r>
      <w:proofErr w:type="gramStart"/>
      <w:r w:rsidR="00F0240D" w:rsidRPr="00F0240D">
        <w:rPr>
          <w:rFonts w:ascii="Arial" w:hAnsi="Arial" w:cs="Arial"/>
          <w:bCs/>
          <w:spacing w:val="-3"/>
          <w:sz w:val="24"/>
          <w:szCs w:val="27"/>
          <w:lang w:val="es-ES_tradnl"/>
        </w:rPr>
        <w:t>Jefe</w:t>
      </w:r>
      <w:proofErr w:type="gramEnd"/>
      <w:r w:rsidR="00F0240D" w:rsidRPr="00F0240D">
        <w:rPr>
          <w:rFonts w:ascii="Arial" w:hAnsi="Arial" w:cs="Arial"/>
          <w:bCs/>
          <w:spacing w:val="-3"/>
          <w:sz w:val="24"/>
          <w:szCs w:val="27"/>
          <w:lang w:val="es-ES_tradnl"/>
        </w:rPr>
        <w:t xml:space="preserve"> de la Unidad de Recaudación Municipal</w:t>
      </w:r>
      <w:r w:rsidR="00F0240D">
        <w:rPr>
          <w:rFonts w:ascii="Arial" w:hAnsi="Arial" w:cs="Arial"/>
          <w:bCs/>
          <w:spacing w:val="-3"/>
          <w:sz w:val="24"/>
          <w:szCs w:val="27"/>
          <w:lang w:val="es-ES_tradnl"/>
        </w:rPr>
        <w:t xml:space="preserve"> dentro de la demarcación geográfica del domicilio del actor, y que genere certeza jurídica respecto del</w:t>
      </w:r>
      <w:r w:rsidR="00A26980">
        <w:rPr>
          <w:rFonts w:ascii="Arial" w:hAnsi="Arial" w:cs="Arial"/>
          <w:bCs/>
          <w:spacing w:val="-3"/>
          <w:sz w:val="24"/>
          <w:szCs w:val="27"/>
          <w:lang w:val="es-ES_tradnl"/>
        </w:rPr>
        <w:t xml:space="preserve"> desempeño de sus actividades gubernamentales.</w:t>
      </w:r>
    </w:p>
    <w:p w14:paraId="45D76CA3" w14:textId="334CC3DA" w:rsidR="0039360B" w:rsidRDefault="005D7221" w:rsidP="00B8504B">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Entonces</w:t>
      </w:r>
      <w:r w:rsidR="00A26980">
        <w:rPr>
          <w:rFonts w:ascii="Arial" w:hAnsi="Arial" w:cs="Arial"/>
          <w:bCs/>
          <w:spacing w:val="-3"/>
          <w:sz w:val="24"/>
          <w:szCs w:val="27"/>
          <w:lang w:val="es-ES_tradnl"/>
        </w:rPr>
        <w:t xml:space="preserve">, al no citar fundamento legal en el que se haga referencia al territorio </w:t>
      </w:r>
      <w:r w:rsidR="001F2E29">
        <w:rPr>
          <w:rFonts w:ascii="Arial" w:hAnsi="Arial" w:cs="Arial"/>
          <w:bCs/>
          <w:spacing w:val="-3"/>
          <w:sz w:val="24"/>
          <w:szCs w:val="27"/>
          <w:lang w:val="es-ES_tradnl"/>
        </w:rPr>
        <w:t>abarcado</w:t>
      </w:r>
      <w:r w:rsidR="00A26980">
        <w:rPr>
          <w:rFonts w:ascii="Arial" w:hAnsi="Arial" w:cs="Arial"/>
          <w:bCs/>
          <w:spacing w:val="-3"/>
          <w:sz w:val="24"/>
          <w:szCs w:val="27"/>
          <w:lang w:val="es-ES_tradnl"/>
        </w:rPr>
        <w:t xml:space="preserve"> por el Municipio de Oaxaca de Juárez, Oaxaca, resulta jurídicamente ilógico que la autoridad demandada manifieste que el inmueble propiedad del hoy actor se encuentre dentro de la circunscripción territorial del referido Municipio, y con ello, sea objeto de enterar el Derecho de Aseo Público y el Impuesto Predial</w:t>
      </w:r>
      <w:r w:rsidR="0039360B">
        <w:rPr>
          <w:rFonts w:ascii="Arial" w:hAnsi="Arial" w:cs="Arial"/>
          <w:bCs/>
          <w:spacing w:val="-3"/>
          <w:sz w:val="24"/>
          <w:szCs w:val="27"/>
          <w:lang w:val="es-ES_tradnl"/>
        </w:rPr>
        <w:t xml:space="preserve">, y </w:t>
      </w:r>
      <w:r w:rsidR="008B22CD">
        <w:rPr>
          <w:rFonts w:ascii="Arial" w:hAnsi="Arial" w:cs="Arial"/>
          <w:bCs/>
          <w:spacing w:val="-3"/>
          <w:sz w:val="24"/>
          <w:szCs w:val="27"/>
          <w:lang w:val="es-ES_tradnl"/>
        </w:rPr>
        <w:t>con ello se genere</w:t>
      </w:r>
      <w:r w:rsidR="006E489A">
        <w:rPr>
          <w:rFonts w:ascii="Arial" w:hAnsi="Arial" w:cs="Arial"/>
          <w:bCs/>
          <w:spacing w:val="-3"/>
          <w:sz w:val="24"/>
          <w:szCs w:val="27"/>
          <w:lang w:val="es-ES_tradnl"/>
        </w:rPr>
        <w:t xml:space="preserve"> certeza jur</w:t>
      </w:r>
      <w:r w:rsidR="0039360B">
        <w:rPr>
          <w:rFonts w:ascii="Arial" w:hAnsi="Arial" w:cs="Arial"/>
          <w:bCs/>
          <w:spacing w:val="-3"/>
          <w:sz w:val="24"/>
          <w:szCs w:val="27"/>
          <w:lang w:val="es-ES_tradnl"/>
        </w:rPr>
        <w:t>ídica.</w:t>
      </w:r>
    </w:p>
    <w:p w14:paraId="478701E9" w14:textId="1443BF2D"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consecuencia</w:t>
      </w:r>
      <w:r w:rsidRPr="005B4EB3">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la falta de acreditación de la competencia territorial de la autoridad </w:t>
      </w:r>
      <w:r w:rsidR="00E565AF">
        <w:rPr>
          <w:rFonts w:ascii="Arial" w:hAnsi="Arial" w:cs="Arial"/>
          <w:bCs/>
          <w:spacing w:val="-3"/>
          <w:sz w:val="24"/>
          <w:szCs w:val="27"/>
          <w:lang w:val="es-ES_tradnl"/>
        </w:rPr>
        <w:t>demandada, en el contenido de los oficios</w:t>
      </w:r>
      <w:r>
        <w:rPr>
          <w:rFonts w:ascii="Arial" w:hAnsi="Arial" w:cs="Arial"/>
          <w:bCs/>
          <w:snapToGrid w:val="0"/>
          <w:sz w:val="24"/>
          <w:szCs w:val="27"/>
        </w:rPr>
        <w:t xml:space="preserve"> número</w:t>
      </w:r>
      <w:r w:rsidR="00E565AF">
        <w:rPr>
          <w:rFonts w:ascii="Arial" w:hAnsi="Arial" w:cs="Arial"/>
          <w:bCs/>
          <w:snapToGrid w:val="0"/>
          <w:sz w:val="24"/>
          <w:szCs w:val="27"/>
        </w:rPr>
        <w:t>s</w:t>
      </w:r>
      <w:r>
        <w:rPr>
          <w:rFonts w:ascii="Arial" w:hAnsi="Arial" w:cs="Arial"/>
          <w:bCs/>
          <w:snapToGrid w:val="0"/>
          <w:sz w:val="24"/>
          <w:szCs w:val="27"/>
        </w:rPr>
        <w:t xml:space="preserve">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relativo al número de cuenta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con número de catastro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fecha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dos mil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w:t>
      </w:r>
      <w:r w:rsidR="00084F9D">
        <w:rPr>
          <w:rFonts w:ascii="Arial" w:hAnsi="Arial" w:cs="Arial"/>
          <w:bCs/>
          <w:spacing w:val="-3"/>
          <w:sz w:val="24"/>
          <w:szCs w:val="27"/>
          <w:lang w:val="es-ES_tradnl"/>
        </w:rPr>
        <w:lastRenderedPageBreak/>
        <w:t>*****</w:t>
      </w:r>
      <w:r w:rsidR="00E565AF">
        <w:rPr>
          <w:rFonts w:ascii="Arial" w:hAnsi="Arial" w:cs="Arial"/>
          <w:bCs/>
          <w:spacing w:val="-3"/>
          <w:sz w:val="24"/>
          <w:szCs w:val="27"/>
          <w:lang w:val="es-ES_tradnl"/>
        </w:rPr>
        <w:t xml:space="preserve">, relativo al número de cuenta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con número de catastro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fecha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w:t>
      </w:r>
      <w:r w:rsidR="00084F9D">
        <w:rPr>
          <w:rFonts w:ascii="Arial" w:hAnsi="Arial" w:cs="Arial"/>
          <w:bCs/>
          <w:spacing w:val="-3"/>
          <w:sz w:val="24"/>
          <w:szCs w:val="27"/>
          <w:lang w:val="es-ES_tradnl"/>
        </w:rPr>
        <w:t>*****</w:t>
      </w:r>
      <w:r w:rsidR="00E565AF">
        <w:rPr>
          <w:rFonts w:ascii="Arial" w:hAnsi="Arial" w:cs="Arial"/>
          <w:bCs/>
          <w:spacing w:val="-3"/>
          <w:sz w:val="24"/>
          <w:szCs w:val="27"/>
          <w:lang w:val="es-ES_tradnl"/>
        </w:rPr>
        <w:t xml:space="preserve"> de dos mil </w:t>
      </w:r>
      <w:r w:rsidR="00084F9D">
        <w:rPr>
          <w:rFonts w:ascii="Arial" w:hAnsi="Arial" w:cs="Arial"/>
          <w:bCs/>
          <w:spacing w:val="-3"/>
          <w:sz w:val="24"/>
          <w:szCs w:val="27"/>
          <w:lang w:val="es-ES_tradnl"/>
        </w:rPr>
        <w:t>*****</w:t>
      </w:r>
      <w:r>
        <w:rPr>
          <w:rFonts w:ascii="Arial" w:hAnsi="Arial" w:cs="Arial"/>
          <w:bCs/>
          <w:spacing w:val="-3"/>
          <w:sz w:val="24"/>
          <w:szCs w:val="27"/>
          <w:lang w:val="es-ES_tradnl"/>
        </w:rPr>
        <w:t>, no cumple</w:t>
      </w:r>
      <w:r w:rsidR="00E565AF">
        <w:rPr>
          <w:rFonts w:ascii="Arial" w:hAnsi="Arial" w:cs="Arial"/>
          <w:bCs/>
          <w:spacing w:val="-3"/>
          <w:sz w:val="24"/>
          <w:szCs w:val="27"/>
          <w:lang w:val="es-ES_tradnl"/>
        </w:rPr>
        <w:t>n</w:t>
      </w:r>
      <w:r>
        <w:rPr>
          <w:rFonts w:ascii="Arial" w:hAnsi="Arial" w:cs="Arial"/>
          <w:bCs/>
          <w:spacing w:val="-3"/>
          <w:sz w:val="24"/>
          <w:szCs w:val="27"/>
          <w:lang w:val="es-ES_tradnl"/>
        </w:rPr>
        <w:t xml:space="preserve"> con los requisitos de fundamentación y motivación, porque la autoridad demandada debió citar el fundamento legal y motivar donde indicara que </w:t>
      </w:r>
      <w:r w:rsidR="002B35EE">
        <w:rPr>
          <w:rFonts w:ascii="Arial" w:hAnsi="Arial" w:cs="Arial"/>
          <w:bCs/>
          <w:spacing w:val="-3"/>
          <w:sz w:val="24"/>
          <w:szCs w:val="27"/>
          <w:lang w:val="es-ES_tradnl"/>
        </w:rPr>
        <w:t>el domicilio del actor</w:t>
      </w:r>
      <w:r w:rsidRPr="00BB7FA2">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se encontraba dentro de la demarcación territorial del Municipio de Oaxaca de Juárez, Oaxaca, y que a su vez, </w:t>
      </w:r>
      <w:r w:rsidR="002B35EE">
        <w:rPr>
          <w:rFonts w:ascii="Arial" w:hAnsi="Arial" w:cs="Arial"/>
          <w:bCs/>
          <w:spacing w:val="-3"/>
          <w:sz w:val="24"/>
          <w:szCs w:val="27"/>
          <w:lang w:val="es-ES_tradnl"/>
        </w:rPr>
        <w:t>la Jefa de la Unidad de Recaudación Municipal del Municipio de Oaxaca de Juárez, Oaxaca</w:t>
      </w:r>
      <w:r>
        <w:rPr>
          <w:rFonts w:ascii="Arial" w:hAnsi="Arial" w:cs="Arial"/>
          <w:bCs/>
          <w:spacing w:val="-3"/>
          <w:sz w:val="24"/>
          <w:szCs w:val="27"/>
          <w:lang w:val="es-ES_tradnl"/>
        </w:rPr>
        <w:t xml:space="preserve">, tenía facultades y atribuciones en su normatividad aplicable, para ordenar el </w:t>
      </w:r>
      <w:r w:rsidR="002B35EE">
        <w:rPr>
          <w:rFonts w:ascii="Arial" w:hAnsi="Arial" w:cs="Arial"/>
          <w:bCs/>
          <w:spacing w:val="-3"/>
          <w:sz w:val="24"/>
          <w:szCs w:val="27"/>
          <w:lang w:val="es-ES_tradnl"/>
        </w:rPr>
        <w:t>cobro de los Derechos de Aseo Público e Impuesto Predial, respectivamente</w:t>
      </w:r>
      <w:r>
        <w:rPr>
          <w:rFonts w:ascii="Arial" w:hAnsi="Arial" w:cs="Arial"/>
          <w:bCs/>
          <w:spacing w:val="-3"/>
          <w:sz w:val="24"/>
          <w:szCs w:val="27"/>
          <w:lang w:val="es-ES_tradnl"/>
        </w:rPr>
        <w:t xml:space="preserve">, materia de la controversia administrativa; por lo que al no haberse fundado y motivado el acto impugnado, </w:t>
      </w:r>
      <w:r w:rsidRPr="006F6D9D">
        <w:rPr>
          <w:rFonts w:ascii="Arial" w:hAnsi="Arial" w:cs="Arial"/>
          <w:bCs/>
          <w:iCs/>
          <w:spacing w:val="-3"/>
          <w:sz w:val="24"/>
          <w:szCs w:val="27"/>
          <w:lang w:val="es-ES_tradnl"/>
        </w:rPr>
        <w:t xml:space="preserve">entendiéndose por lo primero </w:t>
      </w:r>
      <w:r>
        <w:rPr>
          <w:rFonts w:ascii="Arial" w:hAnsi="Arial" w:cs="Arial"/>
          <w:bCs/>
          <w:iCs/>
          <w:spacing w:val="-3"/>
          <w:sz w:val="24"/>
          <w:szCs w:val="27"/>
          <w:lang w:val="es-ES_tradnl"/>
        </w:rPr>
        <w:t>la expresión</w:t>
      </w:r>
      <w:r w:rsidRPr="006F6D9D">
        <w:rPr>
          <w:rFonts w:ascii="Arial" w:hAnsi="Arial" w:cs="Arial"/>
          <w:bCs/>
          <w:iCs/>
          <w:spacing w:val="-3"/>
          <w:sz w:val="24"/>
          <w:szCs w:val="27"/>
          <w:lang w:val="es-ES_tradnl"/>
        </w:rPr>
        <w:t xml:space="preserve"> con precisión </w:t>
      </w:r>
      <w:r>
        <w:rPr>
          <w:rFonts w:ascii="Arial" w:hAnsi="Arial" w:cs="Arial"/>
          <w:bCs/>
          <w:iCs/>
          <w:spacing w:val="-3"/>
          <w:sz w:val="24"/>
          <w:szCs w:val="27"/>
          <w:lang w:val="es-ES_tradnl"/>
        </w:rPr>
        <w:t>d</w:t>
      </w:r>
      <w:r w:rsidRPr="006F6D9D">
        <w:rPr>
          <w:rFonts w:ascii="Arial" w:hAnsi="Arial" w:cs="Arial"/>
          <w:bCs/>
          <w:iCs/>
          <w:spacing w:val="-3"/>
          <w:sz w:val="24"/>
          <w:szCs w:val="27"/>
          <w:lang w:val="es-ES_tradnl"/>
        </w:rPr>
        <w:t>e</w:t>
      </w:r>
      <w:r>
        <w:rPr>
          <w:rFonts w:ascii="Arial" w:hAnsi="Arial" w:cs="Arial"/>
          <w:bCs/>
          <w:iCs/>
          <w:spacing w:val="-3"/>
          <w:sz w:val="24"/>
          <w:szCs w:val="27"/>
          <w:lang w:val="es-ES_tradnl"/>
        </w:rPr>
        <w:t xml:space="preserve"> </w:t>
      </w:r>
      <w:r w:rsidRPr="006F6D9D">
        <w:rPr>
          <w:rFonts w:ascii="Arial" w:hAnsi="Arial" w:cs="Arial"/>
          <w:bCs/>
          <w:iCs/>
          <w:spacing w:val="-3"/>
          <w:sz w:val="24"/>
          <w:szCs w:val="27"/>
          <w:lang w:val="es-ES_tradnl"/>
        </w:rPr>
        <w:t>l</w:t>
      </w:r>
      <w:r>
        <w:rPr>
          <w:rFonts w:ascii="Arial" w:hAnsi="Arial" w:cs="Arial"/>
          <w:bCs/>
          <w:iCs/>
          <w:spacing w:val="-3"/>
          <w:sz w:val="24"/>
          <w:szCs w:val="27"/>
          <w:lang w:val="es-ES_tradnl"/>
        </w:rPr>
        <w:t>os</w:t>
      </w:r>
      <w:r w:rsidRPr="006F6D9D">
        <w:rPr>
          <w:rFonts w:ascii="Arial" w:hAnsi="Arial" w:cs="Arial"/>
          <w:bCs/>
          <w:iCs/>
          <w:spacing w:val="-3"/>
          <w:sz w:val="24"/>
          <w:szCs w:val="27"/>
          <w:lang w:val="es-ES_tradnl"/>
        </w:rPr>
        <w:t xml:space="preserve"> precepto</w:t>
      </w:r>
      <w:r>
        <w:rPr>
          <w:rFonts w:ascii="Arial" w:hAnsi="Arial" w:cs="Arial"/>
          <w:bCs/>
          <w:iCs/>
          <w:spacing w:val="-3"/>
          <w:sz w:val="24"/>
          <w:szCs w:val="27"/>
          <w:lang w:val="es-ES_tradnl"/>
        </w:rPr>
        <w:t>s</w:t>
      </w:r>
      <w:r w:rsidRPr="006F6D9D">
        <w:rPr>
          <w:rFonts w:ascii="Arial" w:hAnsi="Arial" w:cs="Arial"/>
          <w:bCs/>
          <w:iCs/>
          <w:spacing w:val="-3"/>
          <w:sz w:val="24"/>
          <w:szCs w:val="27"/>
          <w:lang w:val="es-ES_tradnl"/>
        </w:rPr>
        <w:t xml:space="preserve"> legal</w:t>
      </w:r>
      <w:r>
        <w:rPr>
          <w:rFonts w:ascii="Arial" w:hAnsi="Arial" w:cs="Arial"/>
          <w:bCs/>
          <w:iCs/>
          <w:spacing w:val="-3"/>
          <w:sz w:val="24"/>
          <w:szCs w:val="27"/>
          <w:lang w:val="es-ES_tradnl"/>
        </w:rPr>
        <w:t>es</w:t>
      </w:r>
      <w:r w:rsidRPr="006F6D9D">
        <w:rPr>
          <w:rFonts w:ascii="Arial" w:hAnsi="Arial" w:cs="Arial"/>
          <w:bCs/>
          <w:iCs/>
          <w:spacing w:val="-3"/>
          <w:sz w:val="24"/>
          <w:szCs w:val="27"/>
          <w:lang w:val="es-ES_tradnl"/>
        </w:rPr>
        <w:t xml:space="preserve"> aplicabl</w:t>
      </w:r>
      <w:r>
        <w:rPr>
          <w:rFonts w:ascii="Arial" w:hAnsi="Arial" w:cs="Arial"/>
          <w:bCs/>
          <w:iCs/>
          <w:spacing w:val="-3"/>
          <w:sz w:val="24"/>
          <w:szCs w:val="27"/>
          <w:lang w:val="es-ES_tradnl"/>
        </w:rPr>
        <w:t>es</w:t>
      </w:r>
      <w:r w:rsidRPr="006F6D9D">
        <w:rPr>
          <w:rFonts w:ascii="Arial" w:hAnsi="Arial" w:cs="Arial"/>
          <w:bCs/>
          <w:iCs/>
          <w:spacing w:val="-3"/>
          <w:sz w:val="24"/>
          <w:szCs w:val="27"/>
          <w:lang w:val="es-ES_tradnl"/>
        </w:rPr>
        <w:t xml:space="preserve"> al caso y por lo segundo, que también deben señalarse con precisión, las circunstancias especiales, razones particulares o causas inmediatas que se hayan tenido en consideración para la emisión del acto, </w:t>
      </w:r>
      <w:r>
        <w:rPr>
          <w:rFonts w:ascii="Arial" w:hAnsi="Arial" w:cs="Arial"/>
          <w:bCs/>
          <w:iCs/>
          <w:spacing w:val="-3"/>
          <w:sz w:val="24"/>
          <w:szCs w:val="27"/>
          <w:lang w:val="es-ES_tradnl"/>
        </w:rPr>
        <w:t xml:space="preserve">el acto impugnado </w:t>
      </w:r>
      <w:r>
        <w:rPr>
          <w:rFonts w:ascii="Arial" w:hAnsi="Arial" w:cs="Arial"/>
          <w:bCs/>
          <w:spacing w:val="-3"/>
          <w:sz w:val="24"/>
          <w:szCs w:val="27"/>
          <w:lang w:val="es-ES_tradnl"/>
        </w:rPr>
        <w:t>no</w:t>
      </w:r>
      <w:r w:rsidRPr="005B4EB3">
        <w:rPr>
          <w:rFonts w:ascii="Arial" w:hAnsi="Arial" w:cs="Arial"/>
          <w:bCs/>
          <w:spacing w:val="-3"/>
          <w:sz w:val="24"/>
          <w:szCs w:val="27"/>
          <w:lang w:val="es-ES_tradnl"/>
        </w:rPr>
        <w:t xml:space="preserve"> cumple con la formalidad</w:t>
      </w:r>
      <w:r>
        <w:rPr>
          <w:rFonts w:ascii="Arial" w:hAnsi="Arial" w:cs="Arial"/>
          <w:bCs/>
          <w:spacing w:val="-3"/>
          <w:sz w:val="24"/>
          <w:szCs w:val="27"/>
          <w:lang w:val="es-ES_tradnl"/>
        </w:rPr>
        <w:t xml:space="preserve"> a que alude el artículo 16 párrafo primero </w:t>
      </w:r>
      <w:r w:rsidRPr="005B4EB3">
        <w:rPr>
          <w:rFonts w:ascii="Arial" w:hAnsi="Arial" w:cs="Arial"/>
          <w:bCs/>
          <w:spacing w:val="-3"/>
          <w:sz w:val="24"/>
          <w:szCs w:val="27"/>
          <w:lang w:val="es-ES_tradnl"/>
        </w:rPr>
        <w:t>de la Constitución Política de los Estados Unidos Mexicanos,</w:t>
      </w:r>
      <w:r>
        <w:rPr>
          <w:rFonts w:ascii="Arial" w:hAnsi="Arial" w:cs="Arial"/>
          <w:bCs/>
          <w:spacing w:val="-3"/>
          <w:sz w:val="24"/>
          <w:szCs w:val="27"/>
          <w:lang w:val="es-ES_tradnl"/>
        </w:rPr>
        <w:t xml:space="preserve"> </w:t>
      </w:r>
      <w:r w:rsidRPr="005B4EB3">
        <w:rPr>
          <w:rFonts w:ascii="Arial" w:hAnsi="Arial" w:cs="Arial"/>
          <w:bCs/>
          <w:spacing w:val="-3"/>
          <w:sz w:val="24"/>
          <w:szCs w:val="27"/>
          <w:lang w:val="es-ES_tradnl"/>
        </w:rPr>
        <w:t>que establece</w:t>
      </w:r>
      <w:r>
        <w:rPr>
          <w:rFonts w:ascii="Arial" w:hAnsi="Arial" w:cs="Arial"/>
          <w:bCs/>
          <w:spacing w:val="-3"/>
          <w:sz w:val="24"/>
          <w:szCs w:val="27"/>
          <w:lang w:val="es-ES_tradnl"/>
        </w:rPr>
        <w:t>:</w:t>
      </w:r>
    </w:p>
    <w:p w14:paraId="21612203" w14:textId="77777777" w:rsidR="0039360B" w:rsidRPr="00D64019" w:rsidRDefault="0039360B" w:rsidP="0039360B">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D64019">
        <w:rPr>
          <w:rFonts w:ascii="Arial" w:hAnsi="Arial" w:cs="Arial"/>
          <w:b/>
          <w:bCs/>
          <w:i/>
          <w:spacing w:val="-3"/>
          <w:sz w:val="24"/>
          <w:szCs w:val="27"/>
          <w:lang w:val="es-ES_tradnl"/>
        </w:rPr>
        <w:t>Artículo 16.</w:t>
      </w:r>
      <w:r w:rsidRPr="00D64019">
        <w:rPr>
          <w:rFonts w:ascii="Arial" w:hAnsi="Arial" w:cs="Arial"/>
          <w:bCs/>
          <w:i/>
          <w:spacing w:val="-3"/>
          <w:sz w:val="24"/>
          <w:szCs w:val="27"/>
          <w:lang w:val="es-ES_tradnl"/>
        </w:rPr>
        <w:t xml:space="preserve"> Nadie puede ser molestado en su persona, familia, domicilio, papeles o posesiones, sino en virtud de mandamiento escrito de la autoridad competente, que funde y motive la causa legal del procedimiento.</w:t>
      </w:r>
      <w:r>
        <w:rPr>
          <w:rFonts w:ascii="Arial" w:hAnsi="Arial" w:cs="Arial"/>
          <w:bCs/>
          <w:i/>
          <w:spacing w:val="-3"/>
          <w:sz w:val="24"/>
          <w:szCs w:val="27"/>
          <w:lang w:val="es-ES_tradnl"/>
        </w:rPr>
        <w:t>”</w:t>
      </w:r>
    </w:p>
    <w:p w14:paraId="266299D1" w14:textId="77777777"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Este </w:t>
      </w:r>
      <w:r w:rsidRPr="00B76404">
        <w:rPr>
          <w:rFonts w:ascii="Arial" w:hAnsi="Arial" w:cs="Arial"/>
          <w:bCs/>
          <w:spacing w:val="-3"/>
          <w:sz w:val="24"/>
          <w:szCs w:val="27"/>
          <w:lang w:val="es-ES_tradnl"/>
        </w:rPr>
        <w:t>dispositivo establece de manera imperativa que todo</w:t>
      </w:r>
      <w:r>
        <w:rPr>
          <w:rFonts w:ascii="Arial" w:hAnsi="Arial" w:cs="Arial"/>
          <w:bCs/>
          <w:spacing w:val="-3"/>
          <w:sz w:val="24"/>
          <w:szCs w:val="27"/>
          <w:lang w:val="es-ES_tradnl"/>
        </w:rPr>
        <w:t xml:space="preserve"> </w:t>
      </w:r>
      <w:r w:rsidRPr="00B76404">
        <w:rPr>
          <w:rFonts w:ascii="Arial" w:hAnsi="Arial" w:cs="Arial"/>
          <w:bCs/>
          <w:spacing w:val="-3"/>
          <w:sz w:val="24"/>
          <w:szCs w:val="27"/>
          <w:lang w:val="es-ES_tradnl"/>
        </w:rPr>
        <w:t xml:space="preserve">acto de autoridad </w:t>
      </w:r>
      <w:r>
        <w:rPr>
          <w:rFonts w:ascii="Arial" w:hAnsi="Arial" w:cs="Arial"/>
          <w:bCs/>
          <w:spacing w:val="-3"/>
          <w:sz w:val="24"/>
          <w:szCs w:val="27"/>
          <w:lang w:val="es-ES_tradnl"/>
        </w:rPr>
        <w:t>debe ser</w:t>
      </w:r>
      <w:r w:rsidRPr="00B76404">
        <w:rPr>
          <w:rFonts w:ascii="Arial" w:hAnsi="Arial" w:cs="Arial"/>
          <w:bCs/>
          <w:spacing w:val="-3"/>
          <w:sz w:val="24"/>
          <w:szCs w:val="27"/>
          <w:lang w:val="es-ES_tradnl"/>
        </w:rPr>
        <w:t xml:space="preserve"> emitido cumpliendo con tal exigencia, es decir</w:t>
      </w:r>
      <w:r>
        <w:rPr>
          <w:rFonts w:ascii="Arial" w:hAnsi="Arial" w:cs="Arial"/>
          <w:bCs/>
          <w:spacing w:val="-3"/>
          <w:sz w:val="24"/>
          <w:szCs w:val="27"/>
          <w:lang w:val="es-ES_tradnl"/>
        </w:rPr>
        <w:t>,</w:t>
      </w:r>
      <w:r w:rsidRPr="00B76404">
        <w:rPr>
          <w:rFonts w:ascii="Arial" w:hAnsi="Arial" w:cs="Arial"/>
          <w:bCs/>
          <w:spacing w:val="-3"/>
          <w:sz w:val="24"/>
          <w:szCs w:val="27"/>
          <w:lang w:val="es-ES_tradnl"/>
        </w:rPr>
        <w:t xml:space="preserve"> que funde y motive</w:t>
      </w:r>
      <w:r>
        <w:rPr>
          <w:rFonts w:ascii="Arial" w:hAnsi="Arial" w:cs="Arial"/>
          <w:bCs/>
          <w:spacing w:val="-3"/>
          <w:sz w:val="24"/>
          <w:szCs w:val="27"/>
          <w:lang w:val="es-ES_tradnl"/>
        </w:rPr>
        <w:t xml:space="preserve"> </w:t>
      </w:r>
      <w:r w:rsidRPr="00B76404">
        <w:rPr>
          <w:rFonts w:ascii="Arial" w:hAnsi="Arial" w:cs="Arial"/>
          <w:bCs/>
          <w:spacing w:val="-3"/>
          <w:sz w:val="24"/>
          <w:szCs w:val="27"/>
          <w:lang w:val="es-ES_tradnl"/>
        </w:rPr>
        <w:t>la causa legal del procedimiento,</w:t>
      </w:r>
      <w:r>
        <w:rPr>
          <w:rFonts w:ascii="Arial" w:hAnsi="Arial" w:cs="Arial"/>
          <w:bCs/>
          <w:spacing w:val="-3"/>
          <w:sz w:val="24"/>
          <w:szCs w:val="27"/>
          <w:lang w:val="es-ES_tradnl"/>
        </w:rPr>
        <w:t xml:space="preserve"> tanto de la competencia de la autoridad emisora del acto</w:t>
      </w:r>
      <w:r w:rsidRPr="00B76404">
        <w:rPr>
          <w:rFonts w:ascii="Arial" w:hAnsi="Arial" w:cs="Arial"/>
          <w:bCs/>
          <w:spacing w:val="-3"/>
          <w:sz w:val="24"/>
          <w:szCs w:val="27"/>
          <w:lang w:val="es-ES_tradnl"/>
        </w:rPr>
        <w:t xml:space="preserve"> </w:t>
      </w:r>
      <w:r>
        <w:rPr>
          <w:rFonts w:ascii="Arial" w:hAnsi="Arial" w:cs="Arial"/>
          <w:bCs/>
          <w:spacing w:val="-3"/>
          <w:sz w:val="24"/>
          <w:szCs w:val="27"/>
          <w:lang w:val="es-ES_tradnl"/>
        </w:rPr>
        <w:t>impugnado, así como de los fundamentos legales en los que sustente su determinación.</w:t>
      </w:r>
    </w:p>
    <w:p w14:paraId="2FB3C0C4" w14:textId="77777777"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Lo anterior tiene</w:t>
      </w:r>
      <w:r w:rsidRPr="00B76404">
        <w:rPr>
          <w:rFonts w:ascii="Arial" w:hAnsi="Arial" w:cs="Arial"/>
          <w:bCs/>
          <w:spacing w:val="-3"/>
          <w:sz w:val="24"/>
          <w:szCs w:val="27"/>
          <w:lang w:val="es-ES_tradnl"/>
        </w:rPr>
        <w:t xml:space="preserve"> sustento en </w:t>
      </w:r>
      <w:r>
        <w:rPr>
          <w:rFonts w:ascii="Arial" w:hAnsi="Arial" w:cs="Arial"/>
          <w:bCs/>
          <w:spacing w:val="-3"/>
          <w:sz w:val="24"/>
          <w:szCs w:val="27"/>
          <w:lang w:val="es-ES_tradnl"/>
        </w:rPr>
        <w:t>la jurisprudencia</w:t>
      </w:r>
      <w:r>
        <w:rPr>
          <w:rStyle w:val="Refdenotaalpie"/>
          <w:rFonts w:ascii="Arial" w:hAnsi="Arial" w:cs="Arial"/>
          <w:bCs/>
          <w:spacing w:val="-3"/>
          <w:sz w:val="24"/>
          <w:szCs w:val="27"/>
          <w:lang w:val="es-ES_tradnl"/>
        </w:rPr>
        <w:footnoteReference w:id="2"/>
      </w:r>
      <w:r>
        <w:rPr>
          <w:rFonts w:ascii="Arial" w:hAnsi="Arial" w:cs="Arial"/>
          <w:bCs/>
          <w:spacing w:val="-3"/>
          <w:sz w:val="24"/>
          <w:szCs w:val="27"/>
          <w:lang w:val="es-ES_tradnl"/>
        </w:rPr>
        <w:t xml:space="preserve"> bajo el rubro y texto siguiente:</w:t>
      </w:r>
    </w:p>
    <w:p w14:paraId="1DF6F0E1" w14:textId="77777777" w:rsidR="0039360B" w:rsidRPr="003A32C3" w:rsidRDefault="0039360B" w:rsidP="0039360B">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3A32C3">
        <w:rPr>
          <w:rFonts w:ascii="Arial" w:hAnsi="Arial" w:cs="Arial"/>
          <w:b/>
          <w:bCs/>
          <w:i/>
          <w:spacing w:val="-3"/>
          <w:sz w:val="24"/>
          <w:szCs w:val="27"/>
          <w:lang w:val="es-ES_tradnl"/>
        </w:rPr>
        <w:t>FUNDAMENTACION Y MOTIVACION. VIOLACION FORMAL Y MATERIAL.</w:t>
      </w:r>
      <w:r w:rsidRPr="003A32C3">
        <w:rPr>
          <w:rFonts w:ascii="Arial" w:hAnsi="Arial" w:cs="Arial"/>
          <w:bCs/>
          <w:i/>
          <w:spacing w:val="-3"/>
          <w:sz w:val="24"/>
          <w:szCs w:val="27"/>
          <w:lang w:val="es-ES_tradnl"/>
        </w:rPr>
        <w:t xml:space="preserve"> Cuando el artículo 16 constitucional establece la obligación para las autoridades de fundar y motivar sus actos, dicha obligación se satisface, desde el punto de vista formal, cuando se expresan las normas legales aplicables, y los hechos que hacen que el caso encaje en las hipótesis normativas. Pero para ello basta que quede claro el razonamiento sustancial al respecto, sin que pueda exigirse formalmente mayor amplitud o abundancia que la expresión de lo estrictamente necesario para que sustancialmente se comprenda el argumento expresado. Sólo la omisión total de motivación, o la que sea tan imprecisa que no dé elementos al afectado para defender sus derechos o impugnar el razonamiento aducido por las autoridades, podrá motivar la concesión del amparo por falta formal de motivación y fundamentación. Pero satisfechos estos requisitos en forma tal que el afectado conozca la esencia de los argumentos legales y de hecho en que se apoyó la autoridad, de manera que quede plenamente capacitado para rendir prueba en contrario de los hechos aducidos por la </w:t>
      </w:r>
      <w:r w:rsidRPr="003A32C3">
        <w:rPr>
          <w:rFonts w:ascii="Arial" w:hAnsi="Arial" w:cs="Arial"/>
          <w:bCs/>
          <w:i/>
          <w:spacing w:val="-3"/>
          <w:sz w:val="24"/>
          <w:szCs w:val="27"/>
          <w:lang w:val="es-ES_tradnl"/>
        </w:rPr>
        <w:lastRenderedPageBreak/>
        <w:t>autoridad, y para alegar en contra de su argumentación jurídica, podrá concederse, o no, el amparo, por incorrecta fundamentación y motivación desde el punto de vista material o de contenido pero no por violación formal de la garantía de que se trata, ya que ésta comprende ambos aspectos.</w:t>
      </w:r>
      <w:r>
        <w:rPr>
          <w:rFonts w:ascii="Arial" w:hAnsi="Arial" w:cs="Arial"/>
          <w:bCs/>
          <w:i/>
          <w:spacing w:val="-3"/>
          <w:sz w:val="24"/>
          <w:szCs w:val="27"/>
          <w:lang w:val="es-ES_tradnl"/>
        </w:rPr>
        <w:t>”</w:t>
      </w:r>
    </w:p>
    <w:p w14:paraId="25839AC4" w14:textId="77777777"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También, se vulnera lo establecido en el artículo 17 fracciones I y V de la Ley de Procedimiento y Justicia Administrativa para el Estado de Oaxaca, que dice:</w:t>
      </w:r>
    </w:p>
    <w:p w14:paraId="44D51F6E" w14:textId="77777777" w:rsidR="0039360B" w:rsidRPr="00A61F39" w:rsidRDefault="0039360B" w:rsidP="0039360B">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A61F39">
        <w:rPr>
          <w:rFonts w:ascii="Arial" w:hAnsi="Arial" w:cs="Arial"/>
          <w:b/>
          <w:bCs/>
          <w:i/>
          <w:spacing w:val="-3"/>
          <w:sz w:val="24"/>
          <w:szCs w:val="27"/>
          <w:lang w:val="es-ES_tradnl"/>
        </w:rPr>
        <w:t>ARTÍCULO 17.-</w:t>
      </w:r>
      <w:r w:rsidRPr="00A61F39">
        <w:rPr>
          <w:rFonts w:ascii="Arial" w:hAnsi="Arial" w:cs="Arial"/>
          <w:bCs/>
          <w:i/>
          <w:spacing w:val="-3"/>
          <w:sz w:val="24"/>
          <w:szCs w:val="27"/>
          <w:lang w:val="es-ES_tradnl"/>
        </w:rPr>
        <w:t xml:space="preserve"> Son elementos y requisitos de validez del acto administrativo:</w:t>
      </w:r>
    </w:p>
    <w:p w14:paraId="3F238AB7" w14:textId="77777777" w:rsidR="0039360B" w:rsidRPr="00A61F39" w:rsidRDefault="0039360B" w:rsidP="0039360B">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I. Ser expedido por órgano competente, a través de servidor público, y en caso de que dicho órgano fuere colegiado, reúna las formalidades de la ley o decreto en que se funde para emitirlo;</w:t>
      </w:r>
    </w:p>
    <w:p w14:paraId="518D5A75" w14:textId="77777777" w:rsidR="0039360B" w:rsidRPr="00A61F39" w:rsidRDefault="0039360B" w:rsidP="0039360B">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36D41B63" w14:textId="77777777" w:rsidR="0039360B" w:rsidRPr="00A61F39" w:rsidRDefault="0039360B" w:rsidP="0039360B">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V. Estar fundado y motivado;</w:t>
      </w:r>
      <w:r>
        <w:rPr>
          <w:rFonts w:ascii="Arial" w:hAnsi="Arial" w:cs="Arial"/>
          <w:bCs/>
          <w:i/>
          <w:spacing w:val="-3"/>
          <w:sz w:val="24"/>
          <w:szCs w:val="27"/>
          <w:lang w:val="es-ES_tradnl"/>
        </w:rPr>
        <w:t>”</w:t>
      </w:r>
    </w:p>
    <w:p w14:paraId="022B797D" w14:textId="77777777" w:rsidR="0039360B" w:rsidRPr="00A61F39" w:rsidRDefault="0039360B" w:rsidP="0039360B">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58E05FB0" w14:textId="71CBBAA3" w:rsidR="0039360B" w:rsidRDefault="0039360B" w:rsidP="0039360B">
      <w:pPr>
        <w:spacing w:line="360" w:lineRule="auto"/>
        <w:ind w:firstLine="567"/>
        <w:jc w:val="both"/>
        <w:rPr>
          <w:rFonts w:ascii="Arial" w:hAnsi="Arial" w:cs="Arial"/>
          <w:bCs/>
          <w:spacing w:val="-3"/>
          <w:sz w:val="24"/>
          <w:szCs w:val="27"/>
          <w:lang w:val="es-ES_tradnl"/>
        </w:rPr>
      </w:pPr>
      <w:r w:rsidRPr="003A32C3">
        <w:rPr>
          <w:rFonts w:ascii="Arial" w:hAnsi="Arial" w:cs="Arial"/>
          <w:bCs/>
          <w:spacing w:val="-3"/>
          <w:sz w:val="24"/>
          <w:szCs w:val="27"/>
          <w:lang w:val="es-ES_tradnl"/>
        </w:rPr>
        <w:t>De lo anterior se infiere que para que un acto administrativo se considere</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debidamente fundado y motivado, debe reunir ciertos</w:t>
      </w:r>
      <w:r>
        <w:rPr>
          <w:rFonts w:ascii="Arial" w:hAnsi="Arial" w:cs="Arial"/>
          <w:bCs/>
          <w:spacing w:val="-3"/>
          <w:sz w:val="24"/>
          <w:szCs w:val="27"/>
          <w:lang w:val="es-ES_tradnl"/>
        </w:rPr>
        <w:t xml:space="preserve"> elementos de validez,</w:t>
      </w:r>
      <w:r w:rsidRPr="003A32C3">
        <w:rPr>
          <w:rFonts w:ascii="Arial" w:hAnsi="Arial" w:cs="Arial"/>
          <w:bCs/>
          <w:spacing w:val="-3"/>
          <w:sz w:val="24"/>
          <w:szCs w:val="27"/>
          <w:lang w:val="es-ES_tradnl"/>
        </w:rPr>
        <w:t xml:space="preserve"> entre los cuales</w:t>
      </w:r>
      <w:r>
        <w:rPr>
          <w:rFonts w:ascii="Arial" w:hAnsi="Arial" w:cs="Arial"/>
          <w:bCs/>
          <w:spacing w:val="-3"/>
          <w:sz w:val="24"/>
          <w:szCs w:val="27"/>
          <w:lang w:val="es-ES_tradnl"/>
        </w:rPr>
        <w:t>,</w:t>
      </w:r>
      <w:r w:rsidRPr="003A32C3">
        <w:rPr>
          <w:rFonts w:ascii="Arial" w:hAnsi="Arial" w:cs="Arial"/>
          <w:bCs/>
          <w:spacing w:val="-3"/>
          <w:sz w:val="24"/>
          <w:szCs w:val="27"/>
          <w:lang w:val="es-ES_tradnl"/>
        </w:rPr>
        <w:t xml:space="preserve"> se encuentra el que contenga</w:t>
      </w:r>
      <w:r>
        <w:rPr>
          <w:rFonts w:ascii="Arial" w:hAnsi="Arial" w:cs="Arial"/>
          <w:bCs/>
          <w:spacing w:val="-3"/>
          <w:sz w:val="24"/>
          <w:szCs w:val="27"/>
          <w:lang w:val="es-ES_tradnl"/>
        </w:rPr>
        <w:t xml:space="preserve"> la </w:t>
      </w:r>
      <w:r w:rsidRPr="003A32C3">
        <w:rPr>
          <w:rFonts w:ascii="Arial" w:hAnsi="Arial" w:cs="Arial"/>
          <w:bCs/>
          <w:spacing w:val="-3"/>
          <w:sz w:val="24"/>
          <w:szCs w:val="27"/>
          <w:lang w:val="es-ES_tradnl"/>
        </w:rPr>
        <w:t xml:space="preserve">fundamentación y motivación por parte de la autoridad </w:t>
      </w:r>
      <w:r>
        <w:rPr>
          <w:rFonts w:ascii="Arial" w:hAnsi="Arial" w:cs="Arial"/>
          <w:bCs/>
          <w:spacing w:val="-3"/>
          <w:sz w:val="24"/>
          <w:szCs w:val="27"/>
          <w:lang w:val="es-ES_tradnl"/>
        </w:rPr>
        <w:t xml:space="preserve">administrativa </w:t>
      </w:r>
      <w:r w:rsidRPr="003A32C3">
        <w:rPr>
          <w:rFonts w:ascii="Arial" w:hAnsi="Arial" w:cs="Arial"/>
          <w:bCs/>
          <w:spacing w:val="-3"/>
          <w:sz w:val="24"/>
          <w:szCs w:val="27"/>
          <w:lang w:val="es-ES_tradnl"/>
        </w:rPr>
        <w:t xml:space="preserve">que lo emite, </w:t>
      </w:r>
      <w:r>
        <w:rPr>
          <w:rFonts w:ascii="Arial" w:hAnsi="Arial" w:cs="Arial"/>
          <w:bCs/>
          <w:spacing w:val="-3"/>
          <w:sz w:val="24"/>
          <w:szCs w:val="27"/>
          <w:lang w:val="es-ES_tradnl"/>
        </w:rPr>
        <w:t xml:space="preserve">dentro del cual comprende la fundamentación de su competencia por razón de territorio para emitir el acto administrativo, </w:t>
      </w:r>
      <w:r w:rsidRPr="003A32C3">
        <w:rPr>
          <w:rFonts w:ascii="Arial" w:hAnsi="Arial" w:cs="Arial"/>
          <w:bCs/>
          <w:spacing w:val="-3"/>
          <w:sz w:val="24"/>
          <w:szCs w:val="27"/>
          <w:lang w:val="es-ES_tradnl"/>
        </w:rPr>
        <w:t xml:space="preserve">en el ejercicio de las facultades que la ley le otorga, </w:t>
      </w:r>
      <w:r>
        <w:rPr>
          <w:rFonts w:ascii="Arial" w:hAnsi="Arial" w:cs="Arial"/>
          <w:bCs/>
          <w:spacing w:val="-3"/>
          <w:sz w:val="24"/>
          <w:szCs w:val="27"/>
          <w:lang w:val="es-ES_tradnl"/>
        </w:rPr>
        <w:t xml:space="preserve">de modo que </w:t>
      </w:r>
      <w:r w:rsidRPr="003A32C3">
        <w:rPr>
          <w:rFonts w:ascii="Arial" w:hAnsi="Arial" w:cs="Arial"/>
          <w:bCs/>
          <w:spacing w:val="-3"/>
          <w:sz w:val="24"/>
          <w:szCs w:val="27"/>
          <w:lang w:val="es-ES_tradnl"/>
        </w:rPr>
        <w:t xml:space="preserve">es la única forma en que el acto </w:t>
      </w:r>
      <w:r>
        <w:rPr>
          <w:rFonts w:ascii="Arial" w:hAnsi="Arial" w:cs="Arial"/>
          <w:bCs/>
          <w:spacing w:val="-3"/>
          <w:sz w:val="24"/>
          <w:szCs w:val="27"/>
          <w:lang w:val="es-ES_tradnl"/>
        </w:rPr>
        <w:t>administrativo</w:t>
      </w:r>
      <w:r w:rsidRPr="003A32C3">
        <w:rPr>
          <w:rFonts w:ascii="Arial" w:hAnsi="Arial" w:cs="Arial"/>
          <w:bCs/>
          <w:spacing w:val="-3"/>
          <w:sz w:val="24"/>
          <w:szCs w:val="27"/>
          <w:lang w:val="es-ES_tradnl"/>
        </w:rPr>
        <w:t xml:space="preserve"> se considere válido</w:t>
      </w:r>
      <w:r>
        <w:rPr>
          <w:rFonts w:ascii="Arial" w:hAnsi="Arial" w:cs="Arial"/>
          <w:bCs/>
          <w:spacing w:val="-3"/>
          <w:sz w:val="24"/>
          <w:szCs w:val="27"/>
          <w:lang w:val="es-ES_tradnl"/>
        </w:rPr>
        <w:t xml:space="preserve">, toda vez que el cumplimiento estricto de dichos requisitos, otorga </w:t>
      </w:r>
      <w:r w:rsidRPr="003A32C3">
        <w:rPr>
          <w:rFonts w:ascii="Arial" w:hAnsi="Arial" w:cs="Arial"/>
          <w:bCs/>
          <w:spacing w:val="-3"/>
          <w:sz w:val="24"/>
          <w:szCs w:val="27"/>
          <w:lang w:val="es-ES_tradnl"/>
        </w:rPr>
        <w:t>seguridad jurídica</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al</w:t>
      </w:r>
      <w:r>
        <w:rPr>
          <w:rFonts w:ascii="Arial" w:hAnsi="Arial" w:cs="Arial"/>
          <w:bCs/>
          <w:spacing w:val="-3"/>
          <w:sz w:val="24"/>
          <w:szCs w:val="27"/>
          <w:lang w:val="es-ES_tradnl"/>
        </w:rPr>
        <w:t xml:space="preserve"> actor,</w:t>
      </w:r>
      <w:r w:rsidRPr="003A32C3">
        <w:rPr>
          <w:rFonts w:ascii="Arial" w:hAnsi="Arial" w:cs="Arial"/>
          <w:bCs/>
          <w:spacing w:val="-3"/>
          <w:sz w:val="24"/>
          <w:szCs w:val="27"/>
          <w:lang w:val="es-ES_tradnl"/>
        </w:rPr>
        <w:t xml:space="preserve"> para todos los efectos legales</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conducentes</w:t>
      </w:r>
      <w:r>
        <w:rPr>
          <w:rFonts w:ascii="Arial" w:hAnsi="Arial" w:cs="Arial"/>
          <w:bCs/>
          <w:spacing w:val="-3"/>
          <w:sz w:val="24"/>
          <w:szCs w:val="27"/>
          <w:lang w:val="es-ES_tradnl"/>
        </w:rPr>
        <w:t>.</w:t>
      </w:r>
    </w:p>
    <w:p w14:paraId="32C3D462" w14:textId="77777777"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jurisprudencia</w:t>
      </w:r>
      <w:r>
        <w:rPr>
          <w:rStyle w:val="Refdenotaalpie"/>
          <w:rFonts w:ascii="Arial" w:hAnsi="Arial" w:cs="Arial"/>
          <w:bCs/>
          <w:spacing w:val="-3"/>
          <w:sz w:val="24"/>
          <w:szCs w:val="27"/>
          <w:lang w:val="es-ES_tradnl"/>
        </w:rPr>
        <w:footnoteReference w:id="3"/>
      </w:r>
      <w:r>
        <w:rPr>
          <w:rFonts w:ascii="Arial" w:hAnsi="Arial" w:cs="Arial"/>
          <w:bCs/>
          <w:spacing w:val="-3"/>
          <w:sz w:val="24"/>
          <w:szCs w:val="27"/>
          <w:lang w:val="es-ES_tradnl"/>
        </w:rPr>
        <w:t>, bajo el rubro y texto siguiente:</w:t>
      </w:r>
    </w:p>
    <w:p w14:paraId="1DB77E3C" w14:textId="77777777" w:rsidR="0039360B" w:rsidRPr="00642966" w:rsidRDefault="0039360B" w:rsidP="0039360B">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642966">
        <w:rPr>
          <w:rFonts w:ascii="Arial" w:hAnsi="Arial" w:cs="Arial"/>
          <w:b/>
          <w:bCs/>
          <w:i/>
          <w:spacing w:val="-3"/>
          <w:sz w:val="24"/>
          <w:szCs w:val="27"/>
          <w:lang w:val="es-ES_tradnl"/>
        </w:rPr>
        <w:t>FUNDAMENTACION Y MOTIVACION DE LOS ACTOS ADMINISTRATIVOS.</w:t>
      </w:r>
      <w:r w:rsidRPr="00642966">
        <w:rPr>
          <w:rFonts w:ascii="Arial" w:hAnsi="Arial" w:cs="Arial"/>
          <w:bCs/>
          <w:i/>
          <w:spacing w:val="-3"/>
          <w:sz w:val="24"/>
          <w:szCs w:val="27"/>
          <w:lang w:val="es-ES_tradnl"/>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w:t>
      </w:r>
      <w:r w:rsidRPr="00642966">
        <w:rPr>
          <w:rFonts w:ascii="Arial" w:hAnsi="Arial" w:cs="Arial"/>
          <w:bCs/>
          <w:i/>
          <w:spacing w:val="-3"/>
          <w:sz w:val="24"/>
          <w:szCs w:val="27"/>
          <w:lang w:val="es-ES_tradnl"/>
        </w:rPr>
        <w:lastRenderedPageBreak/>
        <w:t xml:space="preserve">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642966">
        <w:rPr>
          <w:rFonts w:ascii="Arial" w:hAnsi="Arial" w:cs="Arial"/>
          <w:bCs/>
          <w:i/>
          <w:spacing w:val="-3"/>
          <w:sz w:val="24"/>
          <w:szCs w:val="27"/>
          <w:lang w:val="es-ES_tradnl"/>
        </w:rPr>
        <w:t>subincisos</w:t>
      </w:r>
      <w:proofErr w:type="spellEnd"/>
      <w:r w:rsidRPr="00642966">
        <w:rPr>
          <w:rFonts w:ascii="Arial" w:hAnsi="Arial" w:cs="Arial"/>
          <w:bCs/>
          <w:i/>
          <w:spacing w:val="-3"/>
          <w:sz w:val="24"/>
          <w:szCs w:val="27"/>
          <w:lang w:val="es-ES_tradnl"/>
        </w:rPr>
        <w:t>, fracciones y preceptos aplicables, y b).- Los cuerpos legales, y preceptos que otorgan competencia o facultades a las autoridades para emitir el acto en agravio del gobernado.</w:t>
      </w:r>
      <w:r>
        <w:rPr>
          <w:rFonts w:ascii="Arial" w:hAnsi="Arial" w:cs="Arial"/>
          <w:bCs/>
          <w:i/>
          <w:spacing w:val="-3"/>
          <w:sz w:val="24"/>
          <w:szCs w:val="27"/>
          <w:lang w:val="es-ES_tradnl"/>
        </w:rPr>
        <w:t>”</w:t>
      </w:r>
    </w:p>
    <w:p w14:paraId="237273FA" w14:textId="77777777"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De igual forma sirve de sustento la jurisprudencia</w:t>
      </w:r>
      <w:r>
        <w:rPr>
          <w:rStyle w:val="Refdenotaalpie"/>
          <w:rFonts w:ascii="Arial" w:hAnsi="Arial" w:cs="Arial"/>
          <w:bCs/>
          <w:spacing w:val="-3"/>
          <w:sz w:val="24"/>
          <w:szCs w:val="27"/>
          <w:lang w:val="es-ES_tradnl"/>
        </w:rPr>
        <w:footnoteReference w:id="4"/>
      </w:r>
      <w:r>
        <w:rPr>
          <w:rFonts w:ascii="Arial" w:hAnsi="Arial" w:cs="Arial"/>
          <w:bCs/>
          <w:spacing w:val="-3"/>
          <w:sz w:val="24"/>
          <w:szCs w:val="27"/>
          <w:lang w:val="es-ES_tradnl"/>
        </w:rPr>
        <w:t xml:space="preserve"> bajo el rubro y texto siguiente:</w:t>
      </w:r>
    </w:p>
    <w:p w14:paraId="78D80FCA" w14:textId="77777777" w:rsidR="0039360B" w:rsidRPr="005E5744" w:rsidRDefault="0039360B" w:rsidP="0039360B">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5E5744">
        <w:rPr>
          <w:rFonts w:ascii="Arial" w:hAnsi="Arial" w:cs="Arial"/>
          <w:b/>
          <w:bCs/>
          <w:i/>
          <w:spacing w:val="-3"/>
          <w:sz w:val="24"/>
          <w:szCs w:val="27"/>
          <w:lang w:val="es-ES_tradnl"/>
        </w:rPr>
        <w:t>FUNDAMENTACIÓN DE LA COMPETENCIA DE LAS AUTORIDADES ADMINISTRATIVAS. ALCANCE Y APLICABILIDAD DE LA JURISPRUDENCIA 2a./J. 115/2005.</w:t>
      </w:r>
      <w:r w:rsidRPr="005E5744">
        <w:rPr>
          <w:rFonts w:ascii="Arial" w:hAnsi="Arial" w:cs="Arial"/>
          <w:bCs/>
          <w:i/>
          <w:spacing w:val="-3"/>
          <w:sz w:val="24"/>
          <w:szCs w:val="27"/>
          <w:lang w:val="es-ES_tradnl"/>
        </w:rPr>
        <w:t xml:space="preserve"> Si bien es cierto que en la jurisprudencia citada, la Segunda Sala de la Suprema Corte de Justicia de la Nación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w:t>
      </w:r>
      <w:proofErr w:type="spellStart"/>
      <w:r w:rsidRPr="005E5744">
        <w:rPr>
          <w:rFonts w:ascii="Arial" w:hAnsi="Arial" w:cs="Arial"/>
          <w:bCs/>
          <w:i/>
          <w:spacing w:val="-3"/>
          <w:sz w:val="24"/>
          <w:szCs w:val="27"/>
          <w:lang w:val="es-ES_tradnl"/>
        </w:rPr>
        <w:t>subinciso</w:t>
      </w:r>
      <w:proofErr w:type="spellEnd"/>
      <w:r w:rsidRPr="005E5744">
        <w:rPr>
          <w:rFonts w:ascii="Arial" w:hAnsi="Arial" w:cs="Arial"/>
          <w:bCs/>
          <w:i/>
          <w:spacing w:val="-3"/>
          <w:sz w:val="24"/>
          <w:szCs w:val="27"/>
          <w:lang w:val="es-ES_tradnl"/>
        </w:rPr>
        <w:t xml:space="preserve">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las autoridades a exponer en sus actos, fundamentos o afirmaciones cuya constatación resulte evidente, y puedan entenderse con facilidad mediante el uso del buen entendimiento y la sana crítica.</w:t>
      </w:r>
      <w:r>
        <w:rPr>
          <w:rFonts w:ascii="Arial" w:hAnsi="Arial" w:cs="Arial"/>
          <w:bCs/>
          <w:i/>
          <w:spacing w:val="-3"/>
          <w:sz w:val="24"/>
          <w:szCs w:val="27"/>
          <w:lang w:val="es-ES_tradnl"/>
        </w:rPr>
        <w:t>”</w:t>
      </w:r>
    </w:p>
    <w:p w14:paraId="13E2ADA6" w14:textId="6719B386" w:rsidR="0039360B" w:rsidRDefault="0039360B" w:rsidP="0039360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las relatadas c</w:t>
      </w:r>
      <w:r w:rsidR="00EA4818">
        <w:rPr>
          <w:rFonts w:ascii="Arial" w:hAnsi="Arial" w:cs="Arial"/>
          <w:bCs/>
          <w:spacing w:val="-3"/>
          <w:sz w:val="24"/>
          <w:szCs w:val="27"/>
          <w:lang w:val="es-ES_tradnl"/>
        </w:rPr>
        <w:t>onsideraciones, se estima que los</w:t>
      </w:r>
      <w:r>
        <w:rPr>
          <w:rFonts w:ascii="Arial" w:hAnsi="Arial" w:cs="Arial"/>
          <w:bCs/>
          <w:spacing w:val="-3"/>
          <w:sz w:val="24"/>
          <w:szCs w:val="27"/>
          <w:lang w:val="es-ES_tradnl"/>
        </w:rPr>
        <w:t xml:space="preserve"> concepto</w:t>
      </w:r>
      <w:r w:rsidR="00EA4818">
        <w:rPr>
          <w:rFonts w:ascii="Arial" w:hAnsi="Arial" w:cs="Arial"/>
          <w:bCs/>
          <w:spacing w:val="-3"/>
          <w:sz w:val="24"/>
          <w:szCs w:val="27"/>
          <w:lang w:val="es-ES_tradnl"/>
        </w:rPr>
        <w:t>s</w:t>
      </w:r>
      <w:r>
        <w:rPr>
          <w:rFonts w:ascii="Arial" w:hAnsi="Arial" w:cs="Arial"/>
          <w:bCs/>
          <w:spacing w:val="-3"/>
          <w:sz w:val="24"/>
          <w:szCs w:val="27"/>
          <w:lang w:val="es-ES_tradnl"/>
        </w:rPr>
        <w:t xml:space="preserve"> de impugnación </w:t>
      </w:r>
      <w:r w:rsidR="00EA4818">
        <w:rPr>
          <w:rFonts w:ascii="Arial" w:hAnsi="Arial" w:cs="Arial"/>
          <w:bCs/>
          <w:spacing w:val="-3"/>
          <w:sz w:val="24"/>
          <w:szCs w:val="27"/>
          <w:lang w:val="es-ES_tradnl"/>
        </w:rPr>
        <w:t>SEGUNDO y TERCERO</w:t>
      </w:r>
      <w:r>
        <w:rPr>
          <w:rFonts w:ascii="Arial" w:hAnsi="Arial" w:cs="Arial"/>
          <w:bCs/>
          <w:spacing w:val="-3"/>
          <w:sz w:val="24"/>
          <w:szCs w:val="27"/>
          <w:lang w:val="es-ES_tradnl"/>
        </w:rPr>
        <w:t xml:space="preserve"> formulado</w:t>
      </w:r>
      <w:r w:rsidR="00EA4818">
        <w:rPr>
          <w:rFonts w:ascii="Arial" w:hAnsi="Arial" w:cs="Arial"/>
          <w:bCs/>
          <w:spacing w:val="-3"/>
          <w:sz w:val="24"/>
          <w:szCs w:val="27"/>
          <w:lang w:val="es-ES_tradnl"/>
        </w:rPr>
        <w:t>s por el actor son</w:t>
      </w:r>
      <w:r>
        <w:rPr>
          <w:rFonts w:ascii="Arial" w:hAnsi="Arial" w:cs="Arial"/>
          <w:bCs/>
          <w:spacing w:val="-3"/>
          <w:sz w:val="24"/>
          <w:szCs w:val="27"/>
          <w:lang w:val="es-ES_tradnl"/>
        </w:rPr>
        <w:t xml:space="preserve">  </w:t>
      </w:r>
      <w:r w:rsidRPr="00452AC8">
        <w:rPr>
          <w:rFonts w:ascii="Arial" w:hAnsi="Arial" w:cs="Arial"/>
          <w:b/>
          <w:bCs/>
          <w:spacing w:val="-3"/>
          <w:sz w:val="24"/>
          <w:szCs w:val="27"/>
          <w:lang w:val="es-ES_tradnl"/>
        </w:rPr>
        <w:t>FUNDADO</w:t>
      </w:r>
      <w:r w:rsidR="00EA4818">
        <w:rPr>
          <w:rFonts w:ascii="Arial" w:hAnsi="Arial" w:cs="Arial"/>
          <w:b/>
          <w:bCs/>
          <w:spacing w:val="-3"/>
          <w:sz w:val="24"/>
          <w:szCs w:val="27"/>
          <w:lang w:val="es-ES_tradnl"/>
        </w:rPr>
        <w:t>S</w:t>
      </w:r>
      <w:r>
        <w:rPr>
          <w:rFonts w:ascii="Arial" w:hAnsi="Arial" w:cs="Arial"/>
          <w:bCs/>
          <w:spacing w:val="-3"/>
          <w:sz w:val="24"/>
          <w:szCs w:val="27"/>
          <w:lang w:val="es-ES_tradnl"/>
        </w:rPr>
        <w:t>; en con</w:t>
      </w:r>
      <w:r w:rsidR="00EA4818">
        <w:rPr>
          <w:rFonts w:ascii="Arial" w:hAnsi="Arial" w:cs="Arial"/>
          <w:bCs/>
          <w:spacing w:val="-3"/>
          <w:sz w:val="24"/>
          <w:szCs w:val="27"/>
          <w:lang w:val="es-ES_tradnl"/>
        </w:rPr>
        <w:t>secuencia, al haberse emitido los</w:t>
      </w:r>
      <w:r>
        <w:rPr>
          <w:rFonts w:ascii="Arial" w:hAnsi="Arial" w:cs="Arial"/>
          <w:bCs/>
          <w:spacing w:val="-3"/>
          <w:sz w:val="24"/>
          <w:szCs w:val="27"/>
          <w:lang w:val="es-ES_tradnl"/>
        </w:rPr>
        <w:t xml:space="preserve"> acto</w:t>
      </w:r>
      <w:r w:rsidR="00EA4818">
        <w:rPr>
          <w:rFonts w:ascii="Arial" w:hAnsi="Arial" w:cs="Arial"/>
          <w:bCs/>
          <w:spacing w:val="-3"/>
          <w:sz w:val="24"/>
          <w:szCs w:val="27"/>
          <w:lang w:val="es-ES_tradnl"/>
        </w:rPr>
        <w:t>s</w:t>
      </w:r>
      <w:r>
        <w:rPr>
          <w:rFonts w:ascii="Arial" w:hAnsi="Arial" w:cs="Arial"/>
          <w:bCs/>
          <w:spacing w:val="-3"/>
          <w:sz w:val="24"/>
          <w:szCs w:val="27"/>
          <w:lang w:val="es-ES_tradnl"/>
        </w:rPr>
        <w:t xml:space="preserve"> de autoridad que no contiene</w:t>
      </w:r>
      <w:r w:rsidR="00EA4818">
        <w:rPr>
          <w:rFonts w:ascii="Arial" w:hAnsi="Arial" w:cs="Arial"/>
          <w:bCs/>
          <w:spacing w:val="-3"/>
          <w:sz w:val="24"/>
          <w:szCs w:val="27"/>
          <w:lang w:val="es-ES_tradnl"/>
        </w:rPr>
        <w:t>n</w:t>
      </w:r>
      <w:r>
        <w:rPr>
          <w:rFonts w:ascii="Arial" w:hAnsi="Arial" w:cs="Arial"/>
          <w:bCs/>
          <w:spacing w:val="-3"/>
          <w:sz w:val="24"/>
          <w:szCs w:val="27"/>
          <w:lang w:val="es-ES_tradnl"/>
        </w:rPr>
        <w:t xml:space="preserve"> la fundamentación de su competencia territorial, se declara la </w:t>
      </w:r>
      <w:r w:rsidRPr="002C72F6">
        <w:rPr>
          <w:rFonts w:ascii="Arial" w:hAnsi="Arial" w:cs="Arial"/>
          <w:b/>
          <w:bCs/>
          <w:spacing w:val="-3"/>
          <w:sz w:val="24"/>
          <w:szCs w:val="27"/>
          <w:lang w:val="es-ES_tradnl"/>
        </w:rPr>
        <w:t>NULIDAD</w:t>
      </w:r>
      <w:r>
        <w:rPr>
          <w:rFonts w:ascii="Arial" w:hAnsi="Arial" w:cs="Arial"/>
          <w:bCs/>
          <w:spacing w:val="-3"/>
          <w:sz w:val="24"/>
          <w:szCs w:val="27"/>
          <w:lang w:val="es-ES_tradnl"/>
        </w:rPr>
        <w:t xml:space="preserve"> de</w:t>
      </w:r>
      <w:r w:rsidR="00EA4818">
        <w:rPr>
          <w:rFonts w:ascii="Arial" w:hAnsi="Arial" w:cs="Arial"/>
          <w:bCs/>
          <w:spacing w:val="-3"/>
          <w:sz w:val="24"/>
          <w:szCs w:val="27"/>
          <w:lang w:val="es-ES_tradnl"/>
        </w:rPr>
        <w:t xml:space="preserve"> </w:t>
      </w:r>
      <w:r>
        <w:rPr>
          <w:rFonts w:ascii="Arial" w:hAnsi="Arial" w:cs="Arial"/>
          <w:bCs/>
          <w:spacing w:val="-3"/>
          <w:sz w:val="24"/>
          <w:szCs w:val="27"/>
          <w:lang w:val="es-ES_tradnl"/>
        </w:rPr>
        <w:t>l</w:t>
      </w:r>
      <w:r w:rsidR="00EA4818">
        <w:rPr>
          <w:rFonts w:ascii="Arial" w:hAnsi="Arial" w:cs="Arial"/>
          <w:bCs/>
          <w:spacing w:val="-3"/>
          <w:sz w:val="24"/>
          <w:szCs w:val="27"/>
          <w:lang w:val="es-ES_tradnl"/>
        </w:rPr>
        <w:t>os</w:t>
      </w:r>
      <w:r>
        <w:rPr>
          <w:rFonts w:ascii="Arial" w:hAnsi="Arial" w:cs="Arial"/>
          <w:bCs/>
          <w:spacing w:val="-3"/>
          <w:sz w:val="24"/>
          <w:szCs w:val="27"/>
          <w:lang w:val="es-ES_tradnl"/>
        </w:rPr>
        <w:t xml:space="preserve"> oficio</w:t>
      </w:r>
      <w:r w:rsidR="00EA4818">
        <w:rPr>
          <w:rFonts w:ascii="Arial" w:hAnsi="Arial" w:cs="Arial"/>
          <w:bCs/>
          <w:spacing w:val="-3"/>
          <w:sz w:val="24"/>
          <w:szCs w:val="27"/>
          <w:lang w:val="es-ES_tradnl"/>
        </w:rPr>
        <w:t>s</w:t>
      </w:r>
      <w:r>
        <w:rPr>
          <w:rFonts w:ascii="Arial" w:hAnsi="Arial" w:cs="Arial"/>
          <w:bCs/>
          <w:spacing w:val="-3"/>
          <w:sz w:val="24"/>
          <w:szCs w:val="27"/>
          <w:lang w:val="es-ES_tradnl"/>
        </w:rPr>
        <w:t xml:space="preserve"> </w:t>
      </w:r>
      <w:r>
        <w:rPr>
          <w:rFonts w:ascii="Arial" w:hAnsi="Arial" w:cs="Arial"/>
          <w:bCs/>
          <w:snapToGrid w:val="0"/>
          <w:sz w:val="24"/>
          <w:szCs w:val="27"/>
        </w:rPr>
        <w:t>número</w:t>
      </w:r>
      <w:r w:rsidR="00EA4818">
        <w:rPr>
          <w:rFonts w:ascii="Arial" w:hAnsi="Arial" w:cs="Arial"/>
          <w:bCs/>
          <w:snapToGrid w:val="0"/>
          <w:sz w:val="24"/>
          <w:szCs w:val="27"/>
        </w:rPr>
        <w:t>s</w:t>
      </w:r>
      <w:r>
        <w:rPr>
          <w:rFonts w:ascii="Arial" w:hAnsi="Arial" w:cs="Arial"/>
          <w:bCs/>
          <w:snapToGrid w:val="0"/>
          <w:sz w:val="24"/>
          <w:szCs w:val="27"/>
        </w:rPr>
        <w:t xml:space="preserve">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relativo al número de cuenta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con número de catastro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de fecha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de</w:t>
      </w:r>
      <w:r w:rsidR="00FC64BA">
        <w:rPr>
          <w:rFonts w:ascii="Arial" w:hAnsi="Arial" w:cs="Arial"/>
          <w:bCs/>
          <w:spacing w:val="-3"/>
          <w:sz w:val="24"/>
          <w:szCs w:val="27"/>
          <w:lang w:val="es-ES_tradnl"/>
        </w:rPr>
        <w:t xml:space="preserve"> *****</w:t>
      </w:r>
      <w:r w:rsidR="00EA4818">
        <w:rPr>
          <w:rFonts w:ascii="Arial" w:hAnsi="Arial" w:cs="Arial"/>
          <w:bCs/>
          <w:spacing w:val="-3"/>
          <w:sz w:val="24"/>
          <w:szCs w:val="27"/>
          <w:lang w:val="es-ES_tradnl"/>
        </w:rPr>
        <w:t xml:space="preserve"> de dos mil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y el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relativo al número de cuenta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con número de catastro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de fecha </w:t>
      </w:r>
      <w:r w:rsidR="00FC64BA">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de</w:t>
      </w:r>
      <w:r w:rsidR="00FC64BA">
        <w:rPr>
          <w:rFonts w:ascii="Arial" w:hAnsi="Arial" w:cs="Arial"/>
          <w:bCs/>
          <w:spacing w:val="-3"/>
          <w:sz w:val="24"/>
          <w:szCs w:val="27"/>
          <w:lang w:val="es-ES_tradnl"/>
        </w:rPr>
        <w:t xml:space="preserve"> *****</w:t>
      </w:r>
      <w:r w:rsidR="00EA4818">
        <w:rPr>
          <w:rFonts w:ascii="Arial" w:hAnsi="Arial" w:cs="Arial"/>
          <w:bCs/>
          <w:spacing w:val="-3"/>
          <w:sz w:val="24"/>
          <w:szCs w:val="27"/>
          <w:lang w:val="es-ES_tradnl"/>
        </w:rPr>
        <w:t xml:space="preserve"> de dos mil</w:t>
      </w:r>
      <w:r w:rsidR="00FC64BA">
        <w:rPr>
          <w:rFonts w:ascii="Arial" w:hAnsi="Arial" w:cs="Arial"/>
          <w:bCs/>
          <w:spacing w:val="-3"/>
          <w:sz w:val="24"/>
          <w:szCs w:val="27"/>
          <w:lang w:val="es-ES_tradnl"/>
        </w:rPr>
        <w:t xml:space="preserve"> *****</w:t>
      </w:r>
      <w:r>
        <w:rPr>
          <w:rFonts w:ascii="Arial" w:hAnsi="Arial" w:cs="Arial"/>
          <w:bCs/>
          <w:spacing w:val="-3"/>
          <w:sz w:val="24"/>
          <w:szCs w:val="27"/>
          <w:lang w:val="es-ES_tradnl"/>
        </w:rPr>
        <w:t>,</w:t>
      </w:r>
      <w:r w:rsidR="00EA4818">
        <w:rPr>
          <w:rFonts w:ascii="Arial" w:hAnsi="Arial" w:cs="Arial"/>
          <w:bCs/>
          <w:spacing w:val="-3"/>
          <w:sz w:val="24"/>
          <w:szCs w:val="27"/>
          <w:lang w:val="es-ES_tradnl"/>
        </w:rPr>
        <w:t xml:space="preserve"> elaborados por la</w:t>
      </w:r>
      <w:r>
        <w:rPr>
          <w:rFonts w:ascii="Arial" w:hAnsi="Arial" w:cs="Arial"/>
          <w:bCs/>
          <w:spacing w:val="-3"/>
          <w:sz w:val="24"/>
          <w:szCs w:val="27"/>
          <w:lang w:val="es-ES_tradnl"/>
        </w:rPr>
        <w:t xml:space="preserve"> </w:t>
      </w:r>
      <w:r w:rsidR="00EA4818">
        <w:rPr>
          <w:rFonts w:ascii="Arial" w:hAnsi="Arial" w:cs="Arial"/>
          <w:bCs/>
          <w:spacing w:val="-3"/>
          <w:sz w:val="24"/>
          <w:szCs w:val="27"/>
          <w:lang w:val="es-ES_tradnl"/>
        </w:rPr>
        <w:t>Jefa de la Unidad de Recaudación Municipal de Oaxaca de Juárez, Oaxaca</w:t>
      </w:r>
      <w:r>
        <w:rPr>
          <w:rFonts w:ascii="Arial" w:hAnsi="Arial" w:cs="Arial"/>
          <w:bCs/>
          <w:spacing w:val="-3"/>
          <w:sz w:val="24"/>
          <w:szCs w:val="27"/>
          <w:lang w:val="es-ES_tradnl"/>
        </w:rPr>
        <w:t xml:space="preserve">, </w:t>
      </w:r>
      <w:bookmarkStart w:id="0" w:name="_Hlk85712615"/>
      <w:r w:rsidRPr="002C72F6">
        <w:rPr>
          <w:rFonts w:ascii="Arial" w:hAnsi="Arial" w:cs="Arial"/>
          <w:b/>
          <w:bCs/>
          <w:spacing w:val="-3"/>
          <w:sz w:val="24"/>
          <w:szCs w:val="27"/>
          <w:lang w:val="es-ES_tradnl"/>
        </w:rPr>
        <w:t>PARA EL EFECTO</w:t>
      </w:r>
      <w:r>
        <w:rPr>
          <w:rFonts w:ascii="Arial" w:hAnsi="Arial" w:cs="Arial"/>
          <w:bCs/>
          <w:spacing w:val="-3"/>
          <w:sz w:val="24"/>
          <w:szCs w:val="27"/>
          <w:lang w:val="es-ES_tradnl"/>
        </w:rPr>
        <w:t xml:space="preserve"> de que la autoridad demandada deje sin efectos</w:t>
      </w:r>
      <w:r w:rsidR="003950C7">
        <w:rPr>
          <w:rFonts w:ascii="Arial" w:hAnsi="Arial" w:cs="Arial"/>
          <w:bCs/>
          <w:spacing w:val="-3"/>
          <w:sz w:val="24"/>
          <w:szCs w:val="27"/>
          <w:lang w:val="es-ES_tradnl"/>
        </w:rPr>
        <w:t xml:space="preserve"> los</w:t>
      </w:r>
      <w:r>
        <w:rPr>
          <w:rFonts w:ascii="Arial" w:hAnsi="Arial" w:cs="Arial"/>
          <w:bCs/>
          <w:spacing w:val="-3"/>
          <w:sz w:val="24"/>
          <w:szCs w:val="27"/>
          <w:lang w:val="es-ES_tradnl"/>
        </w:rPr>
        <w:t xml:space="preserve"> acto</w:t>
      </w:r>
      <w:r w:rsidR="003950C7">
        <w:rPr>
          <w:rFonts w:ascii="Arial" w:hAnsi="Arial" w:cs="Arial"/>
          <w:bCs/>
          <w:spacing w:val="-3"/>
          <w:sz w:val="24"/>
          <w:szCs w:val="27"/>
          <w:lang w:val="es-ES_tradnl"/>
        </w:rPr>
        <w:t>s</w:t>
      </w:r>
      <w:r>
        <w:rPr>
          <w:rFonts w:ascii="Arial" w:hAnsi="Arial" w:cs="Arial"/>
          <w:bCs/>
          <w:spacing w:val="-3"/>
          <w:sz w:val="24"/>
          <w:szCs w:val="27"/>
          <w:lang w:val="es-ES_tradnl"/>
        </w:rPr>
        <w:t xml:space="preserve"> impugnado</w:t>
      </w:r>
      <w:r w:rsidR="003950C7">
        <w:rPr>
          <w:rFonts w:ascii="Arial" w:hAnsi="Arial" w:cs="Arial"/>
          <w:bCs/>
          <w:spacing w:val="-3"/>
          <w:sz w:val="24"/>
          <w:szCs w:val="27"/>
          <w:lang w:val="es-ES_tradnl"/>
        </w:rPr>
        <w:t>s</w:t>
      </w:r>
      <w:r>
        <w:rPr>
          <w:rFonts w:ascii="Arial" w:hAnsi="Arial" w:cs="Arial"/>
          <w:bCs/>
          <w:spacing w:val="-3"/>
          <w:sz w:val="24"/>
          <w:szCs w:val="27"/>
          <w:lang w:val="es-ES_tradnl"/>
        </w:rPr>
        <w:t xml:space="preserve"> y emita otro</w:t>
      </w:r>
      <w:r w:rsidR="00EA4818">
        <w:rPr>
          <w:rFonts w:ascii="Arial" w:hAnsi="Arial" w:cs="Arial"/>
          <w:bCs/>
          <w:spacing w:val="-3"/>
          <w:sz w:val="24"/>
          <w:szCs w:val="27"/>
          <w:lang w:val="es-ES_tradnl"/>
        </w:rPr>
        <w:t>s</w:t>
      </w:r>
      <w:r>
        <w:rPr>
          <w:rFonts w:ascii="Arial" w:hAnsi="Arial" w:cs="Arial"/>
          <w:bCs/>
          <w:spacing w:val="-3"/>
          <w:sz w:val="24"/>
          <w:szCs w:val="27"/>
          <w:lang w:val="es-ES_tradnl"/>
        </w:rPr>
        <w:t>, debidamente fundado</w:t>
      </w:r>
      <w:r w:rsidR="00EA4818">
        <w:rPr>
          <w:rFonts w:ascii="Arial" w:hAnsi="Arial" w:cs="Arial"/>
          <w:bCs/>
          <w:spacing w:val="-3"/>
          <w:sz w:val="24"/>
          <w:szCs w:val="27"/>
          <w:lang w:val="es-ES_tradnl"/>
        </w:rPr>
        <w:t>s</w:t>
      </w:r>
      <w:r>
        <w:rPr>
          <w:rFonts w:ascii="Arial" w:hAnsi="Arial" w:cs="Arial"/>
          <w:bCs/>
          <w:spacing w:val="-3"/>
          <w:sz w:val="24"/>
          <w:szCs w:val="27"/>
          <w:lang w:val="es-ES_tradnl"/>
        </w:rPr>
        <w:t xml:space="preserve"> y motivado</w:t>
      </w:r>
      <w:r w:rsidR="00EA4818">
        <w:rPr>
          <w:rFonts w:ascii="Arial" w:hAnsi="Arial" w:cs="Arial"/>
          <w:bCs/>
          <w:spacing w:val="-3"/>
          <w:sz w:val="24"/>
          <w:szCs w:val="27"/>
          <w:lang w:val="es-ES_tradnl"/>
        </w:rPr>
        <w:t>s</w:t>
      </w:r>
      <w:r>
        <w:rPr>
          <w:rFonts w:ascii="Arial" w:hAnsi="Arial" w:cs="Arial"/>
          <w:bCs/>
          <w:spacing w:val="-3"/>
          <w:sz w:val="24"/>
          <w:szCs w:val="27"/>
          <w:lang w:val="es-ES_tradnl"/>
        </w:rPr>
        <w:t xml:space="preserve"> debiendo de invocarse la normatividad aplicable al caso, que acredite su competencia territorial conforme a sus facultades legales.</w:t>
      </w:r>
    </w:p>
    <w:bookmarkEnd w:id="0"/>
    <w:p w14:paraId="7A2C771E" w14:textId="77777777" w:rsidR="0039360B" w:rsidRPr="004A6487" w:rsidRDefault="0039360B" w:rsidP="0039360B">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A todo lo antes expuesto, sirve de apoyo por analogía jurídica sustancial la tesis</w:t>
      </w:r>
      <w:r>
        <w:rPr>
          <w:rStyle w:val="Refdenotaalpie"/>
          <w:rFonts w:ascii="Arial" w:hAnsi="Arial" w:cs="Arial"/>
          <w:bCs/>
          <w:snapToGrid w:val="0"/>
          <w:sz w:val="24"/>
          <w:szCs w:val="27"/>
        </w:rPr>
        <w:footnoteReference w:id="5"/>
      </w:r>
      <w:r w:rsidRPr="004A6487">
        <w:rPr>
          <w:rFonts w:ascii="Arial" w:hAnsi="Arial" w:cs="Arial"/>
          <w:bCs/>
          <w:snapToGrid w:val="0"/>
          <w:sz w:val="24"/>
          <w:szCs w:val="27"/>
        </w:rPr>
        <w:t xml:space="preserve">, </w:t>
      </w:r>
      <w:r>
        <w:rPr>
          <w:rFonts w:ascii="Arial" w:hAnsi="Arial" w:cs="Arial"/>
          <w:bCs/>
          <w:snapToGrid w:val="0"/>
          <w:sz w:val="24"/>
          <w:szCs w:val="27"/>
        </w:rPr>
        <w:t>con el siguiente rubro y texto:</w:t>
      </w:r>
    </w:p>
    <w:p w14:paraId="16E2B47C" w14:textId="77777777" w:rsidR="0039360B" w:rsidRPr="0093409F" w:rsidRDefault="0039360B" w:rsidP="0039360B">
      <w:pPr>
        <w:ind w:left="567" w:right="48"/>
        <w:jc w:val="both"/>
        <w:rPr>
          <w:rFonts w:ascii="Arial" w:hAnsi="Arial" w:cs="Arial"/>
          <w:bCs/>
          <w:i/>
          <w:snapToGrid w:val="0"/>
          <w:sz w:val="24"/>
          <w:szCs w:val="27"/>
        </w:rPr>
      </w:pPr>
      <w:r w:rsidRPr="0093409F">
        <w:rPr>
          <w:rFonts w:ascii="Arial" w:hAnsi="Arial" w:cs="Arial"/>
          <w:b/>
          <w:bCs/>
          <w:i/>
          <w:snapToGrid w:val="0"/>
          <w:sz w:val="24"/>
          <w:szCs w:val="27"/>
        </w:rPr>
        <w:t>“FUNDAMENTACIÓN Y MOTIVACIÓN, FALTA O INDEBIDA. EN CUANTO SON DISTINTAS, UNAS GENERAN NULIDAD LISA Y LLANA Y OTRAS PARA EFECTOS.</w:t>
      </w:r>
      <w:r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72874FF7" w14:textId="7ABC6B65"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w:t>
      </w:r>
      <w:r w:rsidR="00E04F5B">
        <w:rPr>
          <w:rFonts w:ascii="Arial" w:hAnsi="Arial" w:cs="Arial"/>
          <w:bCs/>
          <w:snapToGrid w:val="0"/>
          <w:sz w:val="24"/>
          <w:szCs w:val="27"/>
        </w:rPr>
        <w:t xml:space="preserve"> en términos de los artículos 177,178 fracciones II y VI, y 17</w:t>
      </w:r>
      <w:r w:rsidRPr="00CB353D">
        <w:rPr>
          <w:rFonts w:ascii="Arial" w:hAnsi="Arial" w:cs="Arial"/>
          <w:bCs/>
          <w:snapToGrid w:val="0"/>
          <w:sz w:val="24"/>
          <w:szCs w:val="27"/>
        </w:rPr>
        <w:t>9 de la Ley de Justicia Administrativa para el Estado de Oaxaca, se</w:t>
      </w:r>
      <w:r w:rsidR="00414AF5">
        <w:rPr>
          <w:rFonts w:ascii="Arial" w:hAnsi="Arial" w:cs="Arial"/>
          <w:bCs/>
          <w:snapToGrid w:val="0"/>
          <w:sz w:val="24"/>
          <w:szCs w:val="27"/>
        </w:rPr>
        <w:t>:</w:t>
      </w:r>
    </w:p>
    <w:p w14:paraId="7A3E508A" w14:textId="344A5D13"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 xml:space="preserve">del Tribunal de Justicia </w:t>
      </w:r>
      <w:r w:rsidRPr="009C0C09">
        <w:rPr>
          <w:rFonts w:ascii="Arial" w:eastAsia="Times New Roman" w:hAnsi="Arial" w:cs="Arial"/>
          <w:sz w:val="24"/>
          <w:szCs w:val="27"/>
          <w:lang w:val="es-ES" w:eastAsia="es-ES"/>
        </w:rPr>
        <w:lastRenderedPageBreak/>
        <w:t>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49B2D39F"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1939E7">
        <w:rPr>
          <w:rFonts w:cs="Arial"/>
          <w:b w:val="0"/>
          <w:bCs/>
          <w:i w:val="0"/>
          <w:szCs w:val="27"/>
        </w:rPr>
        <w:t xml:space="preserve">edencia o sobreseimiento, por </w:t>
      </w:r>
      <w:r w:rsidRPr="009C0C09">
        <w:rPr>
          <w:rFonts w:cs="Arial"/>
          <w:b w:val="0"/>
          <w:bCs/>
          <w:i w:val="0"/>
          <w:szCs w:val="27"/>
        </w:rPr>
        <w:t xml:space="preserve">tanto, </w:t>
      </w:r>
      <w:r w:rsidRPr="009C0C09">
        <w:rPr>
          <w:rFonts w:cs="Arial"/>
          <w:i w:val="0"/>
          <w:szCs w:val="27"/>
        </w:rPr>
        <w:t>NO SE SOBRESEE.</w:t>
      </w:r>
    </w:p>
    <w:p w14:paraId="0CB13576" w14:textId="7F5D1FC6"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005A2DE0">
        <w:rPr>
          <w:rFonts w:cs="Arial"/>
          <w:b w:val="0"/>
          <w:bCs/>
          <w:i w:val="0"/>
          <w:szCs w:val="27"/>
        </w:rPr>
        <w:t xml:space="preserve"> Se</w:t>
      </w:r>
      <w:r w:rsidR="005A2DE0" w:rsidRPr="005A2DE0">
        <w:rPr>
          <w:rFonts w:cs="Arial"/>
          <w:b w:val="0"/>
          <w:bCs/>
          <w:i w:val="0"/>
          <w:szCs w:val="27"/>
        </w:rPr>
        <w:t xml:space="preserve"> declara la </w:t>
      </w:r>
      <w:r w:rsidR="005A2DE0" w:rsidRPr="005A2DE0">
        <w:rPr>
          <w:rFonts w:cs="Arial"/>
          <w:bCs/>
          <w:i w:val="0"/>
          <w:szCs w:val="27"/>
        </w:rPr>
        <w:t>NULIDAD</w:t>
      </w:r>
      <w:r w:rsidR="005A2DE0" w:rsidRPr="005A2DE0">
        <w:rPr>
          <w:rFonts w:cs="Arial"/>
          <w:b w:val="0"/>
          <w:bCs/>
          <w:i w:val="0"/>
          <w:szCs w:val="27"/>
        </w:rPr>
        <w:t xml:space="preserve"> de los oficios números </w:t>
      </w:r>
      <w:r w:rsidR="003A2B57">
        <w:rPr>
          <w:rFonts w:cs="Arial"/>
          <w:b w:val="0"/>
          <w:bCs/>
          <w:i w:val="0"/>
          <w:szCs w:val="27"/>
        </w:rPr>
        <w:t>*****</w:t>
      </w:r>
      <w:r w:rsidR="005A2DE0" w:rsidRPr="005A2DE0">
        <w:rPr>
          <w:rFonts w:cs="Arial"/>
          <w:b w:val="0"/>
          <w:bCs/>
          <w:i w:val="0"/>
          <w:szCs w:val="27"/>
        </w:rPr>
        <w:t xml:space="preserve">, relativo al número de cuenta </w:t>
      </w:r>
      <w:r w:rsidR="003A2B57">
        <w:rPr>
          <w:rFonts w:cs="Arial"/>
          <w:b w:val="0"/>
          <w:bCs/>
          <w:i w:val="0"/>
          <w:szCs w:val="27"/>
        </w:rPr>
        <w:t>*****</w:t>
      </w:r>
      <w:r w:rsidR="005A2DE0" w:rsidRPr="005A2DE0">
        <w:rPr>
          <w:rFonts w:cs="Arial"/>
          <w:b w:val="0"/>
          <w:bCs/>
          <w:i w:val="0"/>
          <w:szCs w:val="27"/>
        </w:rPr>
        <w:t xml:space="preserve">, con número de catastro </w:t>
      </w:r>
      <w:r w:rsidR="003A2B57">
        <w:rPr>
          <w:rFonts w:cs="Arial"/>
          <w:b w:val="0"/>
          <w:bCs/>
          <w:i w:val="0"/>
          <w:szCs w:val="27"/>
        </w:rPr>
        <w:t>*****</w:t>
      </w:r>
      <w:r w:rsidR="005A2DE0" w:rsidRPr="005A2DE0">
        <w:rPr>
          <w:rFonts w:cs="Arial"/>
          <w:b w:val="0"/>
          <w:bCs/>
          <w:i w:val="0"/>
          <w:szCs w:val="27"/>
        </w:rPr>
        <w:t xml:space="preserve">, de fecha </w:t>
      </w:r>
      <w:r w:rsidR="003A2B57">
        <w:rPr>
          <w:rFonts w:cs="Arial"/>
          <w:b w:val="0"/>
          <w:bCs/>
          <w:i w:val="0"/>
          <w:szCs w:val="27"/>
        </w:rPr>
        <w:t>*****</w:t>
      </w:r>
      <w:r w:rsidR="005A2DE0" w:rsidRPr="005A2DE0">
        <w:rPr>
          <w:rFonts w:cs="Arial"/>
          <w:b w:val="0"/>
          <w:bCs/>
          <w:i w:val="0"/>
          <w:szCs w:val="27"/>
        </w:rPr>
        <w:t xml:space="preserve"> de </w:t>
      </w:r>
      <w:r w:rsidR="003A2B57">
        <w:rPr>
          <w:rFonts w:cs="Arial"/>
          <w:b w:val="0"/>
          <w:bCs/>
          <w:i w:val="0"/>
          <w:szCs w:val="27"/>
        </w:rPr>
        <w:t>*****</w:t>
      </w:r>
      <w:r w:rsidR="005A2DE0" w:rsidRPr="005A2DE0">
        <w:rPr>
          <w:rFonts w:cs="Arial"/>
          <w:b w:val="0"/>
          <w:bCs/>
          <w:i w:val="0"/>
          <w:szCs w:val="27"/>
        </w:rPr>
        <w:t xml:space="preserve"> de dos mil</w:t>
      </w:r>
      <w:r w:rsidR="003A2B57">
        <w:rPr>
          <w:rFonts w:cs="Arial"/>
          <w:b w:val="0"/>
          <w:bCs/>
          <w:i w:val="0"/>
          <w:szCs w:val="27"/>
        </w:rPr>
        <w:t xml:space="preserve"> *****</w:t>
      </w:r>
      <w:r w:rsidR="005A2DE0" w:rsidRPr="005A2DE0">
        <w:rPr>
          <w:rFonts w:cs="Arial"/>
          <w:b w:val="0"/>
          <w:bCs/>
          <w:i w:val="0"/>
          <w:szCs w:val="27"/>
        </w:rPr>
        <w:t xml:space="preserve"> y el </w:t>
      </w:r>
      <w:r w:rsidR="003A2B57">
        <w:rPr>
          <w:rFonts w:cs="Arial"/>
          <w:b w:val="0"/>
          <w:bCs/>
          <w:i w:val="0"/>
          <w:szCs w:val="27"/>
        </w:rPr>
        <w:t>*****</w:t>
      </w:r>
      <w:r w:rsidR="005A2DE0" w:rsidRPr="005A2DE0">
        <w:rPr>
          <w:rFonts w:cs="Arial"/>
          <w:b w:val="0"/>
          <w:bCs/>
          <w:i w:val="0"/>
          <w:szCs w:val="27"/>
        </w:rPr>
        <w:t>, relativo al número de cuenta</w:t>
      </w:r>
      <w:r w:rsidR="003A2B57">
        <w:rPr>
          <w:rFonts w:cs="Arial"/>
          <w:b w:val="0"/>
          <w:bCs/>
          <w:i w:val="0"/>
          <w:szCs w:val="27"/>
        </w:rPr>
        <w:t xml:space="preserve"> *****</w:t>
      </w:r>
      <w:r w:rsidR="005A2DE0" w:rsidRPr="005A2DE0">
        <w:rPr>
          <w:rFonts w:cs="Arial"/>
          <w:b w:val="0"/>
          <w:bCs/>
          <w:i w:val="0"/>
          <w:szCs w:val="27"/>
        </w:rPr>
        <w:t xml:space="preserve">, con número de catastro </w:t>
      </w:r>
      <w:r w:rsidR="003A2B57">
        <w:rPr>
          <w:rFonts w:cs="Arial"/>
          <w:b w:val="0"/>
          <w:bCs/>
          <w:i w:val="0"/>
          <w:szCs w:val="27"/>
        </w:rPr>
        <w:t>*****</w:t>
      </w:r>
      <w:r w:rsidR="005A2DE0" w:rsidRPr="005A2DE0">
        <w:rPr>
          <w:rFonts w:cs="Arial"/>
          <w:b w:val="0"/>
          <w:bCs/>
          <w:i w:val="0"/>
          <w:szCs w:val="27"/>
        </w:rPr>
        <w:t xml:space="preserve">, de fecha </w:t>
      </w:r>
      <w:r w:rsidR="003A2B57">
        <w:rPr>
          <w:rFonts w:cs="Arial"/>
          <w:b w:val="0"/>
          <w:bCs/>
          <w:i w:val="0"/>
          <w:szCs w:val="27"/>
        </w:rPr>
        <w:t>*****</w:t>
      </w:r>
      <w:r w:rsidR="005A2DE0" w:rsidRPr="005A2DE0">
        <w:rPr>
          <w:rFonts w:cs="Arial"/>
          <w:b w:val="0"/>
          <w:bCs/>
          <w:i w:val="0"/>
          <w:szCs w:val="27"/>
        </w:rPr>
        <w:t xml:space="preserve"> de</w:t>
      </w:r>
      <w:r w:rsidR="003A2B57">
        <w:rPr>
          <w:rFonts w:cs="Arial"/>
          <w:b w:val="0"/>
          <w:bCs/>
          <w:i w:val="0"/>
          <w:szCs w:val="27"/>
        </w:rPr>
        <w:t xml:space="preserve"> *****</w:t>
      </w:r>
      <w:r w:rsidR="005A2DE0" w:rsidRPr="005A2DE0">
        <w:rPr>
          <w:rFonts w:cs="Arial"/>
          <w:b w:val="0"/>
          <w:bCs/>
          <w:i w:val="0"/>
          <w:szCs w:val="27"/>
        </w:rPr>
        <w:t xml:space="preserve"> de dos mil</w:t>
      </w:r>
      <w:r w:rsidR="003A2B57">
        <w:rPr>
          <w:rFonts w:cs="Arial"/>
          <w:b w:val="0"/>
          <w:bCs/>
          <w:i w:val="0"/>
          <w:szCs w:val="27"/>
        </w:rPr>
        <w:t xml:space="preserve"> *****</w:t>
      </w:r>
      <w:r w:rsidR="005A2DE0" w:rsidRPr="005A2DE0">
        <w:rPr>
          <w:rFonts w:cs="Arial"/>
          <w:b w:val="0"/>
          <w:bCs/>
          <w:i w:val="0"/>
          <w:szCs w:val="27"/>
        </w:rPr>
        <w:t xml:space="preserve">, elaborados por la Jefa de la Unidad de Recaudación Municipal de Oaxaca de Juárez, Oaxaca, </w:t>
      </w:r>
      <w:r w:rsidR="005A2DE0" w:rsidRPr="005A2DE0">
        <w:rPr>
          <w:rFonts w:cs="Arial"/>
          <w:bCs/>
          <w:i w:val="0"/>
          <w:szCs w:val="27"/>
        </w:rPr>
        <w:t>PARA EL EFECTO</w:t>
      </w:r>
      <w:r w:rsidR="005A2DE0" w:rsidRPr="005A2DE0">
        <w:rPr>
          <w:rFonts w:cs="Arial"/>
          <w:b w:val="0"/>
          <w:bCs/>
          <w:i w:val="0"/>
          <w:szCs w:val="27"/>
        </w:rPr>
        <w:t xml:space="preserve"> de que la autoridad demandada deje sin efectos</w:t>
      </w:r>
      <w:r w:rsidR="00040D1E">
        <w:rPr>
          <w:rFonts w:cs="Arial"/>
          <w:b w:val="0"/>
          <w:bCs/>
          <w:i w:val="0"/>
          <w:szCs w:val="27"/>
        </w:rPr>
        <w:t xml:space="preserve"> </w:t>
      </w:r>
      <w:r w:rsidR="005A2DE0" w:rsidRPr="005A2DE0">
        <w:rPr>
          <w:rFonts w:cs="Arial"/>
          <w:b w:val="0"/>
          <w:bCs/>
          <w:i w:val="0"/>
          <w:szCs w:val="27"/>
        </w:rPr>
        <w:t>l</w:t>
      </w:r>
      <w:r w:rsidR="00040D1E">
        <w:rPr>
          <w:rFonts w:cs="Arial"/>
          <w:b w:val="0"/>
          <w:bCs/>
          <w:i w:val="0"/>
          <w:szCs w:val="27"/>
        </w:rPr>
        <w:t>os</w:t>
      </w:r>
      <w:r w:rsidR="005A2DE0" w:rsidRPr="005A2DE0">
        <w:rPr>
          <w:rFonts w:cs="Arial"/>
          <w:b w:val="0"/>
          <w:bCs/>
          <w:i w:val="0"/>
          <w:szCs w:val="27"/>
        </w:rPr>
        <w:t xml:space="preserve"> acto</w:t>
      </w:r>
      <w:r w:rsidR="00040D1E">
        <w:rPr>
          <w:rFonts w:cs="Arial"/>
          <w:b w:val="0"/>
          <w:bCs/>
          <w:i w:val="0"/>
          <w:szCs w:val="27"/>
        </w:rPr>
        <w:t>s</w:t>
      </w:r>
      <w:r w:rsidR="005A2DE0" w:rsidRPr="005A2DE0">
        <w:rPr>
          <w:rFonts w:cs="Arial"/>
          <w:b w:val="0"/>
          <w:bCs/>
          <w:i w:val="0"/>
          <w:szCs w:val="27"/>
        </w:rPr>
        <w:t xml:space="preserve"> impugnado</w:t>
      </w:r>
      <w:r w:rsidR="00040D1E">
        <w:rPr>
          <w:rFonts w:cs="Arial"/>
          <w:b w:val="0"/>
          <w:bCs/>
          <w:i w:val="0"/>
          <w:szCs w:val="27"/>
        </w:rPr>
        <w:t>s</w:t>
      </w:r>
      <w:r w:rsidR="005A2DE0" w:rsidRPr="005A2DE0">
        <w:rPr>
          <w:rFonts w:cs="Arial"/>
          <w:b w:val="0"/>
          <w:bCs/>
          <w:i w:val="0"/>
          <w:szCs w:val="27"/>
        </w:rPr>
        <w:t xml:space="preserve"> y emita otros, debidamente fundados y motivados debiendo de invocarse la normatividad aplicable al caso, que acredite su competencia territorial conforme a sus facultades legales</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w:t>
      </w:r>
      <w:r w:rsidR="005B5A94">
        <w:rPr>
          <w:rFonts w:cs="Arial"/>
          <w:b w:val="0"/>
          <w:bCs/>
          <w:i w:val="0"/>
          <w:szCs w:val="27"/>
        </w:rPr>
        <w:t>QUINTO</w:t>
      </w:r>
      <w:r w:rsidRPr="009C0C09">
        <w:rPr>
          <w:rFonts w:cs="Arial"/>
          <w:b w:val="0"/>
          <w:bCs/>
          <w:i w:val="0"/>
          <w:szCs w:val="27"/>
        </w:rPr>
        <w:t xml:space="preserve">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63E3070F"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22F26218" w14:textId="5B07F869" w:rsidR="004B22DE" w:rsidRPr="00604752" w:rsidRDefault="004B22DE" w:rsidP="008E673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8F2C3A">
      <w:headerReference w:type="even" r:id="rId8"/>
      <w:headerReference w:type="default" r:id="rId9"/>
      <w:footerReference w:type="default" r:id="rId10"/>
      <w:headerReference w:type="first" r:id="rId11"/>
      <w:pgSz w:w="12240" w:h="20160" w:code="5"/>
      <w:pgMar w:top="1702" w:right="1418" w:bottom="2268" w:left="1985" w:header="709" w:footer="10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44635" w14:textId="77777777" w:rsidR="00CD4586" w:rsidRDefault="00CD4586" w:rsidP="00604752">
      <w:pPr>
        <w:spacing w:after="0" w:line="240" w:lineRule="auto"/>
      </w:pPr>
      <w:r>
        <w:separator/>
      </w:r>
    </w:p>
  </w:endnote>
  <w:endnote w:type="continuationSeparator" w:id="0">
    <w:p w14:paraId="3703FD23" w14:textId="77777777" w:rsidR="00CD4586" w:rsidRDefault="00CD458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748579"/>
      <w:docPartObj>
        <w:docPartGallery w:val="Page Numbers (Bottom of Page)"/>
        <w:docPartUnique/>
      </w:docPartObj>
    </w:sdtPr>
    <w:sdtEndPr>
      <w:rPr>
        <w:rFonts w:ascii="Arial" w:hAnsi="Arial" w:cs="Arial"/>
        <w:sz w:val="24"/>
        <w:szCs w:val="24"/>
      </w:rPr>
    </w:sdtEndPr>
    <w:sdtContent>
      <w:p w14:paraId="71EF2787" w14:textId="138ADA7A"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A2DE0" w:rsidRPr="005A2DE0">
          <w:rPr>
            <w:rFonts w:ascii="Arial" w:hAnsi="Arial" w:cs="Arial"/>
            <w:noProof/>
            <w:sz w:val="24"/>
            <w:szCs w:val="24"/>
            <w:lang w:val="es-ES"/>
          </w:rPr>
          <w:t>10</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DB73F" w14:textId="77777777" w:rsidR="00CD4586" w:rsidRDefault="00CD4586" w:rsidP="00604752">
      <w:pPr>
        <w:spacing w:after="0" w:line="240" w:lineRule="auto"/>
      </w:pPr>
      <w:r>
        <w:separator/>
      </w:r>
    </w:p>
  </w:footnote>
  <w:footnote w:type="continuationSeparator" w:id="0">
    <w:p w14:paraId="33B08389" w14:textId="77777777" w:rsidR="00CD4586" w:rsidRDefault="00CD4586" w:rsidP="00604752">
      <w:pPr>
        <w:spacing w:after="0" w:line="240" w:lineRule="auto"/>
      </w:pPr>
      <w:r>
        <w:continuationSeparator/>
      </w:r>
    </w:p>
  </w:footnote>
  <w:footnote w:id="1">
    <w:p w14:paraId="38C809E7" w14:textId="77777777" w:rsidR="001016F3" w:rsidRPr="009C36F8" w:rsidRDefault="001016F3" w:rsidP="001016F3">
      <w:pPr>
        <w:pStyle w:val="Textonotapie"/>
        <w:jc w:val="both"/>
        <w:rPr>
          <w:rFonts w:ascii="Arial" w:hAnsi="Arial" w:cs="Arial"/>
        </w:rPr>
      </w:pPr>
      <w:r w:rsidRPr="009C36F8">
        <w:rPr>
          <w:rStyle w:val="Refdenotaalpie"/>
          <w:rFonts w:ascii="Arial" w:hAnsi="Arial" w:cs="Arial"/>
        </w:rPr>
        <w:footnoteRef/>
      </w:r>
      <w:r w:rsidRPr="009C36F8">
        <w:rPr>
          <w:rFonts w:ascii="Arial" w:hAnsi="Arial" w:cs="Arial"/>
        </w:rPr>
        <w:t xml:space="preserve"> Tesis con número de registro 257883, por el Pleno de la Suprema Corte de Justicia de la Nación</w:t>
      </w:r>
      <w:r>
        <w:rPr>
          <w:rFonts w:ascii="Arial" w:hAnsi="Arial" w:cs="Arial"/>
        </w:rPr>
        <w:t>, publicada en el</w:t>
      </w:r>
      <w:r w:rsidRPr="009C36F8">
        <w:rPr>
          <w:rFonts w:ascii="Arial" w:hAnsi="Arial" w:cs="Arial"/>
        </w:rPr>
        <w:t xml:space="preserve"> Semanario Judicial de la Federación, Volumen LXXIX, Primera Parte, página 9, Sexta Época, materia común.</w:t>
      </w:r>
    </w:p>
  </w:footnote>
  <w:footnote w:id="2">
    <w:p w14:paraId="6FA3BD17" w14:textId="7F40DC4A" w:rsidR="0039360B" w:rsidRPr="00A61F39" w:rsidRDefault="0039360B" w:rsidP="0039360B">
      <w:pPr>
        <w:pStyle w:val="Textonotapie"/>
        <w:jc w:val="both"/>
        <w:rPr>
          <w:i/>
        </w:rPr>
      </w:pPr>
      <w:r w:rsidRPr="003308DD">
        <w:rPr>
          <w:rStyle w:val="Refdenotaalpie"/>
          <w:rFonts w:ascii="Arial" w:hAnsi="Arial" w:cs="Arial"/>
        </w:rPr>
        <w:footnoteRef/>
      </w:r>
      <w:r w:rsidRPr="003308DD">
        <w:rPr>
          <w:rFonts w:ascii="Arial" w:hAnsi="Arial" w:cs="Arial"/>
        </w:rPr>
        <w:t xml:space="preserve"> </w:t>
      </w:r>
      <w:r w:rsidRPr="00040D1E">
        <w:rPr>
          <w:rFonts w:ascii="Arial" w:hAnsi="Arial" w:cs="Arial"/>
          <w:sz w:val="18"/>
          <w:szCs w:val="18"/>
        </w:rPr>
        <w:t xml:space="preserve">Jurisprudencia </w:t>
      </w:r>
      <w:r w:rsidRPr="00040D1E">
        <w:rPr>
          <w:rFonts w:ascii="Arial" w:hAnsi="Arial" w:cs="Arial"/>
          <w:bCs/>
          <w:spacing w:val="-3"/>
          <w:sz w:val="18"/>
          <w:szCs w:val="18"/>
          <w:lang w:val="es-ES_tradnl"/>
        </w:rPr>
        <w:t xml:space="preserve">con número de registro 254957, por los Tribunales Colegiados de Circuito, publicada </w:t>
      </w:r>
      <w:r w:rsidRPr="00040D1E">
        <w:rPr>
          <w:rFonts w:ascii="Arial" w:hAnsi="Arial" w:cs="Arial"/>
          <w:bCs/>
          <w:iCs/>
          <w:spacing w:val="-3"/>
          <w:sz w:val="18"/>
          <w:szCs w:val="18"/>
          <w:lang w:val="es-ES_tradnl"/>
        </w:rPr>
        <w:t xml:space="preserve">en el </w:t>
      </w:r>
      <w:r w:rsidR="00040D1E">
        <w:rPr>
          <w:rFonts w:ascii="Arial" w:hAnsi="Arial" w:cs="Arial"/>
          <w:bCs/>
          <w:iCs/>
          <w:spacing w:val="-3"/>
          <w:sz w:val="18"/>
          <w:szCs w:val="18"/>
          <w:lang w:val="es-ES_tradnl"/>
        </w:rPr>
        <w:t xml:space="preserve">    </w:t>
      </w:r>
      <w:r w:rsidRPr="00040D1E">
        <w:rPr>
          <w:rFonts w:ascii="Arial" w:hAnsi="Arial" w:cs="Arial"/>
          <w:bCs/>
          <w:iCs/>
          <w:spacing w:val="-3"/>
          <w:sz w:val="18"/>
          <w:szCs w:val="18"/>
          <w:lang w:val="es-ES_tradnl"/>
        </w:rPr>
        <w:t>Semanario Judicial de la Federación, Volumen 72, Sexta Parte, página 158, Séptima Época</w:t>
      </w:r>
      <w:r w:rsidRPr="00040D1E">
        <w:rPr>
          <w:rFonts w:ascii="Arial" w:hAnsi="Arial" w:cs="Arial"/>
          <w:bCs/>
          <w:i/>
          <w:spacing w:val="-3"/>
          <w:sz w:val="18"/>
          <w:szCs w:val="18"/>
          <w:lang w:val="es-ES_tradnl"/>
        </w:rPr>
        <w:t>.</w:t>
      </w:r>
    </w:p>
  </w:footnote>
  <w:footnote w:id="3">
    <w:p w14:paraId="779A0933" w14:textId="77777777" w:rsidR="0039360B" w:rsidRPr="003308DD" w:rsidRDefault="0039360B" w:rsidP="0039360B">
      <w:pPr>
        <w:pStyle w:val="Textonotapie"/>
        <w:jc w:val="both"/>
        <w:rPr>
          <w:rFonts w:ascii="Arial" w:hAnsi="Arial" w:cs="Arial"/>
        </w:rPr>
      </w:pPr>
      <w:r w:rsidRPr="003308DD">
        <w:rPr>
          <w:rStyle w:val="Refdenotaalpie"/>
          <w:rFonts w:ascii="Arial" w:hAnsi="Arial" w:cs="Arial"/>
        </w:rPr>
        <w:footnoteRef/>
      </w:r>
      <w:r w:rsidRPr="003308DD">
        <w:rPr>
          <w:rFonts w:ascii="Arial" w:hAnsi="Arial" w:cs="Arial"/>
        </w:rPr>
        <w:t xml:space="preserve"> </w:t>
      </w:r>
      <w:r>
        <w:rPr>
          <w:rFonts w:ascii="Arial" w:hAnsi="Arial" w:cs="Arial"/>
        </w:rPr>
        <w:t xml:space="preserve">Jurisprudencia </w:t>
      </w:r>
      <w:r w:rsidRPr="003308DD">
        <w:rPr>
          <w:rFonts w:ascii="Arial" w:hAnsi="Arial" w:cs="Arial"/>
        </w:rPr>
        <w:t xml:space="preserve">número VI. 2o. J/248, con número de registro 216534, por los Tribunales Colegiados de Circuito, </w:t>
      </w:r>
      <w:r>
        <w:rPr>
          <w:rFonts w:ascii="Arial" w:hAnsi="Arial" w:cs="Arial"/>
        </w:rPr>
        <w:t xml:space="preserve">publicada </w:t>
      </w:r>
      <w:r w:rsidRPr="003308DD">
        <w:rPr>
          <w:rFonts w:ascii="Arial" w:hAnsi="Arial" w:cs="Arial"/>
        </w:rPr>
        <w:t xml:space="preserve">en la Gaceta del Semanario Judicial de la Federación, Núm. 64, </w:t>
      </w:r>
      <w:proofErr w:type="gramStart"/>
      <w:r w:rsidRPr="003308DD">
        <w:rPr>
          <w:rFonts w:ascii="Arial" w:hAnsi="Arial" w:cs="Arial"/>
        </w:rPr>
        <w:t>Abril</w:t>
      </w:r>
      <w:proofErr w:type="gramEnd"/>
      <w:r w:rsidRPr="003308DD">
        <w:rPr>
          <w:rFonts w:ascii="Arial" w:hAnsi="Arial" w:cs="Arial"/>
        </w:rPr>
        <w:t xml:space="preserve"> de 1993, página 43, Octava Época</w:t>
      </w:r>
      <w:r>
        <w:rPr>
          <w:rFonts w:ascii="Arial" w:hAnsi="Arial" w:cs="Arial"/>
        </w:rPr>
        <w:t>.</w:t>
      </w:r>
    </w:p>
  </w:footnote>
  <w:footnote w:id="4">
    <w:p w14:paraId="6B5FCE74" w14:textId="77777777" w:rsidR="0039360B" w:rsidRPr="005E5744" w:rsidRDefault="0039360B" w:rsidP="0039360B">
      <w:pPr>
        <w:pStyle w:val="Textonotapie"/>
        <w:jc w:val="both"/>
        <w:rPr>
          <w:rFonts w:ascii="Arial" w:hAnsi="Arial" w:cs="Arial"/>
        </w:rPr>
      </w:pPr>
      <w:r w:rsidRPr="005E5744">
        <w:rPr>
          <w:rStyle w:val="Refdenotaalpie"/>
          <w:rFonts w:ascii="Arial" w:hAnsi="Arial" w:cs="Arial"/>
        </w:rPr>
        <w:footnoteRef/>
      </w:r>
      <w:r w:rsidRPr="005E5744">
        <w:rPr>
          <w:rFonts w:ascii="Arial" w:hAnsi="Arial" w:cs="Arial"/>
        </w:rPr>
        <w:t xml:space="preserve"> Jurisprudencia número XXIII.1o. J/1 A (10a.), con número de registro 2021656, por los Tribunales Colegiados de Circuito, publicada en el Semanario Judicial de la Federación, viernes 21 de febrero de 2020, Décima Época, Materia Constitucional y Común.</w:t>
      </w:r>
    </w:p>
  </w:footnote>
  <w:footnote w:id="5">
    <w:p w14:paraId="55802BC1" w14:textId="77777777" w:rsidR="0039360B" w:rsidRPr="007D7353" w:rsidRDefault="0039360B" w:rsidP="0039360B">
      <w:pPr>
        <w:pStyle w:val="Textonotapie"/>
        <w:jc w:val="both"/>
        <w:rPr>
          <w:rFonts w:ascii="Arial" w:hAnsi="Arial" w:cs="Arial"/>
        </w:rPr>
      </w:pPr>
      <w:r w:rsidRPr="007D7353">
        <w:rPr>
          <w:rStyle w:val="Refdenotaalpie"/>
          <w:rFonts w:ascii="Arial" w:hAnsi="Arial" w:cs="Arial"/>
        </w:rPr>
        <w:footnoteRef/>
      </w:r>
      <w:r w:rsidRPr="007D7353">
        <w:rPr>
          <w:rFonts w:ascii="Arial" w:hAnsi="Arial" w:cs="Arial"/>
        </w:rPr>
        <w:t xml:space="preserve"> </w:t>
      </w:r>
      <w:r>
        <w:rPr>
          <w:rFonts w:ascii="Arial" w:hAnsi="Arial" w:cs="Arial"/>
        </w:rPr>
        <w:t xml:space="preserve">Tesis </w:t>
      </w:r>
      <w:r w:rsidRPr="007D7353">
        <w:rPr>
          <w:rFonts w:ascii="Arial" w:hAnsi="Arial" w:cs="Arial"/>
        </w:rPr>
        <w:t xml:space="preserve">número I 6oA. 33 </w:t>
      </w:r>
      <w:proofErr w:type="gramStart"/>
      <w:r w:rsidRPr="007D7353">
        <w:rPr>
          <w:rFonts w:ascii="Arial" w:hAnsi="Arial" w:cs="Arial"/>
        </w:rPr>
        <w:t>A</w:t>
      </w:r>
      <w:proofErr w:type="gramEnd"/>
      <w:r w:rsidRPr="007D7353">
        <w:rPr>
          <w:rFonts w:ascii="Arial" w:hAnsi="Arial" w:cs="Arial"/>
        </w:rPr>
        <w:t xml:space="preserve">, con número de registro 187,531 por los Tribunales Colegiados de Circuito, </w:t>
      </w:r>
      <w:r>
        <w:rPr>
          <w:rFonts w:ascii="Arial" w:hAnsi="Arial" w:cs="Arial"/>
        </w:rPr>
        <w:t xml:space="preserve">publicada </w:t>
      </w:r>
      <w:r w:rsidRPr="007D7353">
        <w:rPr>
          <w:rFonts w:ascii="Arial" w:hAnsi="Arial" w:cs="Arial"/>
        </w:rPr>
        <w:t>en el Semanario Judicial de la Federación y su Gaceta, Marzo de 2002, página 1350,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ECD2" w14:textId="17D7C99E" w:rsidR="008F2C3A" w:rsidRDefault="008F2C3A">
    <w:pPr>
      <w:pStyle w:val="Encabezado"/>
    </w:pPr>
    <w:r w:rsidRPr="008F2C3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6B2C2EB" wp14:editId="694FE104">
              <wp:simplePos x="0" y="0"/>
              <wp:positionH relativeFrom="page">
                <wp:align>right</wp:align>
              </wp:positionH>
              <wp:positionV relativeFrom="paragraph">
                <wp:posOffset>5255260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42A6758" w14:textId="77777777" w:rsidR="008F2C3A" w:rsidRDefault="008F2C3A" w:rsidP="008F2C3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B2C2EB" id="_x0000_t202" coordsize="21600,21600" o:spt="202" path="m,l,21600r21600,l21600,xe">
              <v:stroke joinstyle="miter"/>
              <v:path gradientshapeok="t" o:connecttype="rect"/>
            </v:shapetype>
            <v:shape id="Cuadro de texto 1" o:spid="_x0000_s1026" type="#_x0000_t202" style="position:absolute;margin-left:41.8pt;margin-top:413.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">
              <v:textbox>
                <w:txbxContent>
                  <w:p w14:paraId="742A6758" w14:textId="77777777" w:rsidR="008F2C3A" w:rsidRDefault="008F2C3A" w:rsidP="008F2C3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97D4852" w:rsidR="0076338B" w:rsidRDefault="008F2C3A">
    <w:pPr>
      <w:pStyle w:val="Encabezado"/>
    </w:pPr>
    <w:r w:rsidRPr="008F2C3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C5BB10F" wp14:editId="356ADD5D">
              <wp:simplePos x="0" y="0"/>
              <wp:positionH relativeFrom="leftMargin">
                <wp:align>right</wp:align>
              </wp:positionH>
              <wp:positionV relativeFrom="paragraph">
                <wp:posOffset>4474210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EE8FBC7" w14:textId="77777777" w:rsidR="008F2C3A" w:rsidRDefault="008F2C3A" w:rsidP="008F2C3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5BB10F" id="_x0000_t202" coordsize="21600,21600" o:spt="202" path="m,l,21600r21600,l21600,xe">
              <v:stroke joinstyle="miter"/>
              <v:path gradientshapeok="t" o:connecttype="rect"/>
            </v:shapetype>
            <v:shape id="_x0000_s1027" type="#_x0000_t202" style="position:absolute;margin-left:41.8pt;margin-top:352.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">
              <v:textbox>
                <w:txbxContent>
                  <w:p w14:paraId="4EE8FBC7" w14:textId="77777777" w:rsidR="008F2C3A" w:rsidRDefault="008F2C3A" w:rsidP="008F2C3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2" w:name="_Hlk108096333"/>
                    <w:r>
                      <w:rPr>
                        <w:rFonts w:ascii="Arial" w:hAnsi="Arial" w:cs="Arial"/>
                        <w:b/>
                      </w:rPr>
                      <w:t>61 de la LTAIPBGEO.</w:t>
                    </w:r>
                    <w:bookmarkEnd w:id="2"/>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696DBE9E">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084350"/>
    <w:multiLevelType w:val="hybridMultilevel"/>
    <w:tmpl w:val="579A4AA6"/>
    <w:lvl w:ilvl="0" w:tplc="5FA471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49381186">
    <w:abstractNumId w:val="2"/>
  </w:num>
  <w:num w:numId="2" w16cid:durableId="1258177231">
    <w:abstractNumId w:val="3"/>
  </w:num>
  <w:num w:numId="3" w16cid:durableId="175534863">
    <w:abstractNumId w:val="7"/>
  </w:num>
  <w:num w:numId="4" w16cid:durableId="1885173935">
    <w:abstractNumId w:val="0"/>
  </w:num>
  <w:num w:numId="5" w16cid:durableId="1204250512">
    <w:abstractNumId w:val="4"/>
  </w:num>
  <w:num w:numId="6" w16cid:durableId="1289820819">
    <w:abstractNumId w:val="1"/>
  </w:num>
  <w:num w:numId="7" w16cid:durableId="1766730399">
    <w:abstractNumId w:val="6"/>
  </w:num>
  <w:num w:numId="8" w16cid:durableId="173299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585"/>
    <w:rsid w:val="00007750"/>
    <w:rsid w:val="00012F54"/>
    <w:rsid w:val="00015085"/>
    <w:rsid w:val="0001509C"/>
    <w:rsid w:val="000203B2"/>
    <w:rsid w:val="00021165"/>
    <w:rsid w:val="00021A89"/>
    <w:rsid w:val="00023E0F"/>
    <w:rsid w:val="0002521A"/>
    <w:rsid w:val="00026BB2"/>
    <w:rsid w:val="00026F4A"/>
    <w:rsid w:val="0002747D"/>
    <w:rsid w:val="00030491"/>
    <w:rsid w:val="00032827"/>
    <w:rsid w:val="000337D1"/>
    <w:rsid w:val="00035E01"/>
    <w:rsid w:val="00035E3C"/>
    <w:rsid w:val="000363E1"/>
    <w:rsid w:val="00036A0C"/>
    <w:rsid w:val="000400D4"/>
    <w:rsid w:val="00040D1E"/>
    <w:rsid w:val="00043748"/>
    <w:rsid w:val="00045E11"/>
    <w:rsid w:val="00051177"/>
    <w:rsid w:val="0005415A"/>
    <w:rsid w:val="000662B7"/>
    <w:rsid w:val="0008025C"/>
    <w:rsid w:val="00084F9D"/>
    <w:rsid w:val="00092E1F"/>
    <w:rsid w:val="00094E83"/>
    <w:rsid w:val="000951F5"/>
    <w:rsid w:val="000A03E8"/>
    <w:rsid w:val="000A25F3"/>
    <w:rsid w:val="000A2814"/>
    <w:rsid w:val="000A2A86"/>
    <w:rsid w:val="000A3369"/>
    <w:rsid w:val="000A4398"/>
    <w:rsid w:val="000A4C89"/>
    <w:rsid w:val="000A5644"/>
    <w:rsid w:val="000A5C47"/>
    <w:rsid w:val="000B1C0B"/>
    <w:rsid w:val="000B426C"/>
    <w:rsid w:val="000B48CB"/>
    <w:rsid w:val="000C1184"/>
    <w:rsid w:val="000C35D8"/>
    <w:rsid w:val="000C4ABC"/>
    <w:rsid w:val="000C5EA0"/>
    <w:rsid w:val="000C6172"/>
    <w:rsid w:val="000C67C3"/>
    <w:rsid w:val="000C6FAD"/>
    <w:rsid w:val="000D23FD"/>
    <w:rsid w:val="000D496E"/>
    <w:rsid w:val="000D6F4B"/>
    <w:rsid w:val="000E1601"/>
    <w:rsid w:val="000E2FD3"/>
    <w:rsid w:val="000E3524"/>
    <w:rsid w:val="000E5069"/>
    <w:rsid w:val="000E728E"/>
    <w:rsid w:val="000F3AAA"/>
    <w:rsid w:val="001009AB"/>
    <w:rsid w:val="001016F3"/>
    <w:rsid w:val="00102315"/>
    <w:rsid w:val="00107948"/>
    <w:rsid w:val="00115274"/>
    <w:rsid w:val="00123EC4"/>
    <w:rsid w:val="00125DC6"/>
    <w:rsid w:val="001275B8"/>
    <w:rsid w:val="00131EDE"/>
    <w:rsid w:val="00132658"/>
    <w:rsid w:val="001350AA"/>
    <w:rsid w:val="001352D8"/>
    <w:rsid w:val="00135324"/>
    <w:rsid w:val="0013532F"/>
    <w:rsid w:val="00140805"/>
    <w:rsid w:val="00141913"/>
    <w:rsid w:val="0014408F"/>
    <w:rsid w:val="00147225"/>
    <w:rsid w:val="00151127"/>
    <w:rsid w:val="001514E4"/>
    <w:rsid w:val="00153004"/>
    <w:rsid w:val="001533CE"/>
    <w:rsid w:val="00155F12"/>
    <w:rsid w:val="00156EF8"/>
    <w:rsid w:val="0016023B"/>
    <w:rsid w:val="001628B3"/>
    <w:rsid w:val="001658D6"/>
    <w:rsid w:val="0016783D"/>
    <w:rsid w:val="00181533"/>
    <w:rsid w:val="00182786"/>
    <w:rsid w:val="00184940"/>
    <w:rsid w:val="001939E7"/>
    <w:rsid w:val="00196279"/>
    <w:rsid w:val="001A1FE9"/>
    <w:rsid w:val="001A2788"/>
    <w:rsid w:val="001A361D"/>
    <w:rsid w:val="001A3A9E"/>
    <w:rsid w:val="001B0663"/>
    <w:rsid w:val="001B4B94"/>
    <w:rsid w:val="001B5AE5"/>
    <w:rsid w:val="001B5DC7"/>
    <w:rsid w:val="001B77BA"/>
    <w:rsid w:val="001C0F76"/>
    <w:rsid w:val="001C3689"/>
    <w:rsid w:val="001C505A"/>
    <w:rsid w:val="001C6514"/>
    <w:rsid w:val="001D267C"/>
    <w:rsid w:val="001E1A1B"/>
    <w:rsid w:val="001E49C1"/>
    <w:rsid w:val="001E4A0B"/>
    <w:rsid w:val="001F2E29"/>
    <w:rsid w:val="001F2FF9"/>
    <w:rsid w:val="001F31C1"/>
    <w:rsid w:val="001F66F4"/>
    <w:rsid w:val="00203B91"/>
    <w:rsid w:val="00206DE2"/>
    <w:rsid w:val="0020764C"/>
    <w:rsid w:val="002128FC"/>
    <w:rsid w:val="002160F8"/>
    <w:rsid w:val="002175BF"/>
    <w:rsid w:val="002257D3"/>
    <w:rsid w:val="00226128"/>
    <w:rsid w:val="00230E4C"/>
    <w:rsid w:val="002318D5"/>
    <w:rsid w:val="00232577"/>
    <w:rsid w:val="002419CF"/>
    <w:rsid w:val="00242D5A"/>
    <w:rsid w:val="00245075"/>
    <w:rsid w:val="00251577"/>
    <w:rsid w:val="002524BD"/>
    <w:rsid w:val="00252E0F"/>
    <w:rsid w:val="00261138"/>
    <w:rsid w:val="00265704"/>
    <w:rsid w:val="00267C69"/>
    <w:rsid w:val="00270044"/>
    <w:rsid w:val="00270881"/>
    <w:rsid w:val="0027164D"/>
    <w:rsid w:val="00271F5A"/>
    <w:rsid w:val="002747AF"/>
    <w:rsid w:val="0027572E"/>
    <w:rsid w:val="002775A7"/>
    <w:rsid w:val="0027767F"/>
    <w:rsid w:val="0028475A"/>
    <w:rsid w:val="002866AE"/>
    <w:rsid w:val="002914F2"/>
    <w:rsid w:val="00292144"/>
    <w:rsid w:val="00292C17"/>
    <w:rsid w:val="00295133"/>
    <w:rsid w:val="00296A0F"/>
    <w:rsid w:val="002A3FD3"/>
    <w:rsid w:val="002A6281"/>
    <w:rsid w:val="002A7FE6"/>
    <w:rsid w:val="002B245A"/>
    <w:rsid w:val="002B2C0E"/>
    <w:rsid w:val="002B35EE"/>
    <w:rsid w:val="002B52BC"/>
    <w:rsid w:val="002C0FD7"/>
    <w:rsid w:val="002C501F"/>
    <w:rsid w:val="002D0236"/>
    <w:rsid w:val="002D17F6"/>
    <w:rsid w:val="002D696F"/>
    <w:rsid w:val="002D794E"/>
    <w:rsid w:val="002E0F64"/>
    <w:rsid w:val="002F08AA"/>
    <w:rsid w:val="002F2F88"/>
    <w:rsid w:val="002F62A5"/>
    <w:rsid w:val="002F62ED"/>
    <w:rsid w:val="002F71C8"/>
    <w:rsid w:val="00301470"/>
    <w:rsid w:val="003039BE"/>
    <w:rsid w:val="00304F2A"/>
    <w:rsid w:val="003057ED"/>
    <w:rsid w:val="003119B9"/>
    <w:rsid w:val="00314C35"/>
    <w:rsid w:val="003173F3"/>
    <w:rsid w:val="00323FCD"/>
    <w:rsid w:val="00327322"/>
    <w:rsid w:val="00327425"/>
    <w:rsid w:val="00327ABE"/>
    <w:rsid w:val="00330516"/>
    <w:rsid w:val="00331255"/>
    <w:rsid w:val="003337E5"/>
    <w:rsid w:val="00346EA0"/>
    <w:rsid w:val="00347D0C"/>
    <w:rsid w:val="00350413"/>
    <w:rsid w:val="00351EF2"/>
    <w:rsid w:val="00352A96"/>
    <w:rsid w:val="00352C0E"/>
    <w:rsid w:val="0035344A"/>
    <w:rsid w:val="0035374B"/>
    <w:rsid w:val="00353B4B"/>
    <w:rsid w:val="00354B88"/>
    <w:rsid w:val="003569E3"/>
    <w:rsid w:val="00363EFF"/>
    <w:rsid w:val="00366607"/>
    <w:rsid w:val="00370E42"/>
    <w:rsid w:val="00371394"/>
    <w:rsid w:val="00371465"/>
    <w:rsid w:val="00375C9A"/>
    <w:rsid w:val="0038533A"/>
    <w:rsid w:val="00387930"/>
    <w:rsid w:val="00387B42"/>
    <w:rsid w:val="003905EF"/>
    <w:rsid w:val="0039360B"/>
    <w:rsid w:val="003950C7"/>
    <w:rsid w:val="00397D65"/>
    <w:rsid w:val="003A2B57"/>
    <w:rsid w:val="003A4498"/>
    <w:rsid w:val="003A4619"/>
    <w:rsid w:val="003B44BE"/>
    <w:rsid w:val="003C1032"/>
    <w:rsid w:val="003C27E4"/>
    <w:rsid w:val="003C37D1"/>
    <w:rsid w:val="003C3CAD"/>
    <w:rsid w:val="003C7C99"/>
    <w:rsid w:val="003D6C41"/>
    <w:rsid w:val="003D7665"/>
    <w:rsid w:val="003E0CBC"/>
    <w:rsid w:val="003E3CFA"/>
    <w:rsid w:val="003E65D9"/>
    <w:rsid w:val="003E727C"/>
    <w:rsid w:val="003F2E0D"/>
    <w:rsid w:val="004018A4"/>
    <w:rsid w:val="0040395C"/>
    <w:rsid w:val="00403B7D"/>
    <w:rsid w:val="00404D4E"/>
    <w:rsid w:val="004107AC"/>
    <w:rsid w:val="00410901"/>
    <w:rsid w:val="00410B01"/>
    <w:rsid w:val="00414AF5"/>
    <w:rsid w:val="00421E9B"/>
    <w:rsid w:val="004223B7"/>
    <w:rsid w:val="00423C8C"/>
    <w:rsid w:val="00425036"/>
    <w:rsid w:val="00427278"/>
    <w:rsid w:val="00430B1C"/>
    <w:rsid w:val="0043159F"/>
    <w:rsid w:val="00432832"/>
    <w:rsid w:val="0043687D"/>
    <w:rsid w:val="004379BA"/>
    <w:rsid w:val="00440813"/>
    <w:rsid w:val="00443701"/>
    <w:rsid w:val="004471F8"/>
    <w:rsid w:val="00447AB9"/>
    <w:rsid w:val="00451323"/>
    <w:rsid w:val="00451D96"/>
    <w:rsid w:val="004530CE"/>
    <w:rsid w:val="00460CAD"/>
    <w:rsid w:val="00464066"/>
    <w:rsid w:val="00465020"/>
    <w:rsid w:val="004660BC"/>
    <w:rsid w:val="00471718"/>
    <w:rsid w:val="00471CEB"/>
    <w:rsid w:val="004723BF"/>
    <w:rsid w:val="00473501"/>
    <w:rsid w:val="00473B81"/>
    <w:rsid w:val="00474A52"/>
    <w:rsid w:val="004759CD"/>
    <w:rsid w:val="00481380"/>
    <w:rsid w:val="0048181D"/>
    <w:rsid w:val="0048308A"/>
    <w:rsid w:val="00484877"/>
    <w:rsid w:val="00485E2A"/>
    <w:rsid w:val="004901A3"/>
    <w:rsid w:val="00492932"/>
    <w:rsid w:val="00497B90"/>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01A"/>
    <w:rsid w:val="0053425C"/>
    <w:rsid w:val="00535309"/>
    <w:rsid w:val="005359BA"/>
    <w:rsid w:val="005407F6"/>
    <w:rsid w:val="00540812"/>
    <w:rsid w:val="005428ED"/>
    <w:rsid w:val="00545D20"/>
    <w:rsid w:val="00551613"/>
    <w:rsid w:val="00554D73"/>
    <w:rsid w:val="00555D1C"/>
    <w:rsid w:val="0055660F"/>
    <w:rsid w:val="005579FF"/>
    <w:rsid w:val="0056107E"/>
    <w:rsid w:val="00564CE2"/>
    <w:rsid w:val="00566787"/>
    <w:rsid w:val="00571779"/>
    <w:rsid w:val="00571FEB"/>
    <w:rsid w:val="00573D74"/>
    <w:rsid w:val="0057590C"/>
    <w:rsid w:val="005814B7"/>
    <w:rsid w:val="00581667"/>
    <w:rsid w:val="00581BB1"/>
    <w:rsid w:val="00583B55"/>
    <w:rsid w:val="00583E3A"/>
    <w:rsid w:val="00590C01"/>
    <w:rsid w:val="00591D82"/>
    <w:rsid w:val="005A1B2B"/>
    <w:rsid w:val="005A2DE0"/>
    <w:rsid w:val="005A4A79"/>
    <w:rsid w:val="005B18A3"/>
    <w:rsid w:val="005B2116"/>
    <w:rsid w:val="005B46FD"/>
    <w:rsid w:val="005B5A94"/>
    <w:rsid w:val="005B5E0B"/>
    <w:rsid w:val="005B6054"/>
    <w:rsid w:val="005B650F"/>
    <w:rsid w:val="005B65DA"/>
    <w:rsid w:val="005B7DCC"/>
    <w:rsid w:val="005C329C"/>
    <w:rsid w:val="005C3D34"/>
    <w:rsid w:val="005D28D8"/>
    <w:rsid w:val="005D3354"/>
    <w:rsid w:val="005D3B58"/>
    <w:rsid w:val="005D7221"/>
    <w:rsid w:val="005E6574"/>
    <w:rsid w:val="005F1BCD"/>
    <w:rsid w:val="005F5334"/>
    <w:rsid w:val="005F6B54"/>
    <w:rsid w:val="005F6C33"/>
    <w:rsid w:val="00600AF3"/>
    <w:rsid w:val="00604752"/>
    <w:rsid w:val="00605164"/>
    <w:rsid w:val="00620928"/>
    <w:rsid w:val="00620938"/>
    <w:rsid w:val="00625ECE"/>
    <w:rsid w:val="00633E37"/>
    <w:rsid w:val="00641215"/>
    <w:rsid w:val="00641CD0"/>
    <w:rsid w:val="00642D22"/>
    <w:rsid w:val="00642DF7"/>
    <w:rsid w:val="00644E0E"/>
    <w:rsid w:val="00646DC6"/>
    <w:rsid w:val="00653CF6"/>
    <w:rsid w:val="00655705"/>
    <w:rsid w:val="0066005E"/>
    <w:rsid w:val="00670A60"/>
    <w:rsid w:val="00671CED"/>
    <w:rsid w:val="00683324"/>
    <w:rsid w:val="006837F8"/>
    <w:rsid w:val="0069002D"/>
    <w:rsid w:val="006908BC"/>
    <w:rsid w:val="00694F98"/>
    <w:rsid w:val="00696743"/>
    <w:rsid w:val="006A54B9"/>
    <w:rsid w:val="006B091C"/>
    <w:rsid w:val="006B2272"/>
    <w:rsid w:val="006B6EE7"/>
    <w:rsid w:val="006B7E96"/>
    <w:rsid w:val="006C66B7"/>
    <w:rsid w:val="006D29F5"/>
    <w:rsid w:val="006D323A"/>
    <w:rsid w:val="006D5469"/>
    <w:rsid w:val="006D595C"/>
    <w:rsid w:val="006E489A"/>
    <w:rsid w:val="006E71B3"/>
    <w:rsid w:val="006F0524"/>
    <w:rsid w:val="006F3FD9"/>
    <w:rsid w:val="006F7D9A"/>
    <w:rsid w:val="00700A6E"/>
    <w:rsid w:val="00701933"/>
    <w:rsid w:val="00705168"/>
    <w:rsid w:val="0070577E"/>
    <w:rsid w:val="00711DCC"/>
    <w:rsid w:val="0071481E"/>
    <w:rsid w:val="00714DB4"/>
    <w:rsid w:val="0071655A"/>
    <w:rsid w:val="00720051"/>
    <w:rsid w:val="0072112F"/>
    <w:rsid w:val="007212E3"/>
    <w:rsid w:val="00722C84"/>
    <w:rsid w:val="00731A17"/>
    <w:rsid w:val="00732F50"/>
    <w:rsid w:val="00734A25"/>
    <w:rsid w:val="00742B73"/>
    <w:rsid w:val="00742C49"/>
    <w:rsid w:val="00742D1B"/>
    <w:rsid w:val="00744C77"/>
    <w:rsid w:val="00747E0C"/>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97C71"/>
    <w:rsid w:val="007A14F2"/>
    <w:rsid w:val="007B2C4C"/>
    <w:rsid w:val="007B5995"/>
    <w:rsid w:val="007C4592"/>
    <w:rsid w:val="007C4EBB"/>
    <w:rsid w:val="007C5D60"/>
    <w:rsid w:val="007C7071"/>
    <w:rsid w:val="007D0F26"/>
    <w:rsid w:val="007D5781"/>
    <w:rsid w:val="007D64EC"/>
    <w:rsid w:val="007D64ED"/>
    <w:rsid w:val="007E112A"/>
    <w:rsid w:val="007F03CD"/>
    <w:rsid w:val="007F33DE"/>
    <w:rsid w:val="007F54D9"/>
    <w:rsid w:val="00800787"/>
    <w:rsid w:val="00801C91"/>
    <w:rsid w:val="00804B71"/>
    <w:rsid w:val="008067B1"/>
    <w:rsid w:val="00806EAC"/>
    <w:rsid w:val="008072E7"/>
    <w:rsid w:val="00807E34"/>
    <w:rsid w:val="00817A5C"/>
    <w:rsid w:val="00820DC4"/>
    <w:rsid w:val="0082290F"/>
    <w:rsid w:val="00830200"/>
    <w:rsid w:val="0083186B"/>
    <w:rsid w:val="00831B21"/>
    <w:rsid w:val="00832B4F"/>
    <w:rsid w:val="00835131"/>
    <w:rsid w:val="00847DA9"/>
    <w:rsid w:val="00854837"/>
    <w:rsid w:val="00855326"/>
    <w:rsid w:val="00856627"/>
    <w:rsid w:val="00856D6D"/>
    <w:rsid w:val="00856EF5"/>
    <w:rsid w:val="0086446D"/>
    <w:rsid w:val="00884B56"/>
    <w:rsid w:val="0088558F"/>
    <w:rsid w:val="00885E7B"/>
    <w:rsid w:val="00891558"/>
    <w:rsid w:val="00893974"/>
    <w:rsid w:val="008A2064"/>
    <w:rsid w:val="008A2FD4"/>
    <w:rsid w:val="008A3A19"/>
    <w:rsid w:val="008A4435"/>
    <w:rsid w:val="008A4576"/>
    <w:rsid w:val="008B0405"/>
    <w:rsid w:val="008B0DBF"/>
    <w:rsid w:val="008B22CD"/>
    <w:rsid w:val="008B7C4F"/>
    <w:rsid w:val="008C0D59"/>
    <w:rsid w:val="008C1AC1"/>
    <w:rsid w:val="008C25FD"/>
    <w:rsid w:val="008C2D6A"/>
    <w:rsid w:val="008C51E7"/>
    <w:rsid w:val="008C69A6"/>
    <w:rsid w:val="008C6A3C"/>
    <w:rsid w:val="008C764E"/>
    <w:rsid w:val="008D1A6D"/>
    <w:rsid w:val="008D1EF8"/>
    <w:rsid w:val="008D2BE0"/>
    <w:rsid w:val="008D71C0"/>
    <w:rsid w:val="008D748B"/>
    <w:rsid w:val="008E453F"/>
    <w:rsid w:val="008E673E"/>
    <w:rsid w:val="008F0098"/>
    <w:rsid w:val="008F0BE4"/>
    <w:rsid w:val="008F2C3A"/>
    <w:rsid w:val="00903B51"/>
    <w:rsid w:val="009077DC"/>
    <w:rsid w:val="00910E7B"/>
    <w:rsid w:val="0091257C"/>
    <w:rsid w:val="00912E3C"/>
    <w:rsid w:val="0091307C"/>
    <w:rsid w:val="00913DC2"/>
    <w:rsid w:val="00916F13"/>
    <w:rsid w:val="00920A35"/>
    <w:rsid w:val="00920C87"/>
    <w:rsid w:val="009210BB"/>
    <w:rsid w:val="0093055C"/>
    <w:rsid w:val="00930DDD"/>
    <w:rsid w:val="00937BE9"/>
    <w:rsid w:val="00942F68"/>
    <w:rsid w:val="009441FE"/>
    <w:rsid w:val="00944977"/>
    <w:rsid w:val="00945DEA"/>
    <w:rsid w:val="009518EB"/>
    <w:rsid w:val="00953FA6"/>
    <w:rsid w:val="009544F4"/>
    <w:rsid w:val="00960A43"/>
    <w:rsid w:val="009640F1"/>
    <w:rsid w:val="0096662B"/>
    <w:rsid w:val="00966F53"/>
    <w:rsid w:val="00972EE0"/>
    <w:rsid w:val="00975C4C"/>
    <w:rsid w:val="00982481"/>
    <w:rsid w:val="0099116A"/>
    <w:rsid w:val="009A2AC9"/>
    <w:rsid w:val="009A2B22"/>
    <w:rsid w:val="009A3A46"/>
    <w:rsid w:val="009A4EB1"/>
    <w:rsid w:val="009A5429"/>
    <w:rsid w:val="009A7918"/>
    <w:rsid w:val="009B70EA"/>
    <w:rsid w:val="009B727A"/>
    <w:rsid w:val="009C0BAE"/>
    <w:rsid w:val="009C0C09"/>
    <w:rsid w:val="009C3AB3"/>
    <w:rsid w:val="009C68FE"/>
    <w:rsid w:val="009D3AE7"/>
    <w:rsid w:val="009D65E1"/>
    <w:rsid w:val="009D7C28"/>
    <w:rsid w:val="009E0F1C"/>
    <w:rsid w:val="009E5B18"/>
    <w:rsid w:val="009E6F49"/>
    <w:rsid w:val="009F3E45"/>
    <w:rsid w:val="00A02773"/>
    <w:rsid w:val="00A03523"/>
    <w:rsid w:val="00A04B22"/>
    <w:rsid w:val="00A061F4"/>
    <w:rsid w:val="00A067E5"/>
    <w:rsid w:val="00A127E8"/>
    <w:rsid w:val="00A12CD4"/>
    <w:rsid w:val="00A12E32"/>
    <w:rsid w:val="00A155F9"/>
    <w:rsid w:val="00A17D80"/>
    <w:rsid w:val="00A25FB6"/>
    <w:rsid w:val="00A26980"/>
    <w:rsid w:val="00A30EAD"/>
    <w:rsid w:val="00A32DBC"/>
    <w:rsid w:val="00A40006"/>
    <w:rsid w:val="00A4179A"/>
    <w:rsid w:val="00A42B6C"/>
    <w:rsid w:val="00A43413"/>
    <w:rsid w:val="00A44697"/>
    <w:rsid w:val="00A56DBD"/>
    <w:rsid w:val="00A57428"/>
    <w:rsid w:val="00A646F1"/>
    <w:rsid w:val="00A66CB3"/>
    <w:rsid w:val="00A75BA6"/>
    <w:rsid w:val="00A76F90"/>
    <w:rsid w:val="00A775C0"/>
    <w:rsid w:val="00A77769"/>
    <w:rsid w:val="00A853A8"/>
    <w:rsid w:val="00A86463"/>
    <w:rsid w:val="00A86917"/>
    <w:rsid w:val="00A870BF"/>
    <w:rsid w:val="00A87F32"/>
    <w:rsid w:val="00A9124C"/>
    <w:rsid w:val="00A92B53"/>
    <w:rsid w:val="00A92EC1"/>
    <w:rsid w:val="00A938F3"/>
    <w:rsid w:val="00A94B98"/>
    <w:rsid w:val="00A9514B"/>
    <w:rsid w:val="00A95C95"/>
    <w:rsid w:val="00AA5876"/>
    <w:rsid w:val="00AA68B4"/>
    <w:rsid w:val="00AB1316"/>
    <w:rsid w:val="00AB34AE"/>
    <w:rsid w:val="00AC150E"/>
    <w:rsid w:val="00AC196F"/>
    <w:rsid w:val="00AC1B63"/>
    <w:rsid w:val="00AC4352"/>
    <w:rsid w:val="00AC7A12"/>
    <w:rsid w:val="00AD2811"/>
    <w:rsid w:val="00AD2DBD"/>
    <w:rsid w:val="00AD4F5A"/>
    <w:rsid w:val="00AE201E"/>
    <w:rsid w:val="00AE51B3"/>
    <w:rsid w:val="00AF2D4F"/>
    <w:rsid w:val="00AF4B3A"/>
    <w:rsid w:val="00AF5162"/>
    <w:rsid w:val="00AF69FC"/>
    <w:rsid w:val="00B027D1"/>
    <w:rsid w:val="00B02ACE"/>
    <w:rsid w:val="00B03399"/>
    <w:rsid w:val="00B058FC"/>
    <w:rsid w:val="00B06005"/>
    <w:rsid w:val="00B066F8"/>
    <w:rsid w:val="00B10C7A"/>
    <w:rsid w:val="00B12B90"/>
    <w:rsid w:val="00B12C2C"/>
    <w:rsid w:val="00B15B86"/>
    <w:rsid w:val="00B17526"/>
    <w:rsid w:val="00B20292"/>
    <w:rsid w:val="00B23A9E"/>
    <w:rsid w:val="00B2643A"/>
    <w:rsid w:val="00B274FB"/>
    <w:rsid w:val="00B31321"/>
    <w:rsid w:val="00B34CEA"/>
    <w:rsid w:val="00B416AA"/>
    <w:rsid w:val="00B41B7D"/>
    <w:rsid w:val="00B41D03"/>
    <w:rsid w:val="00B443A5"/>
    <w:rsid w:val="00B44973"/>
    <w:rsid w:val="00B4748B"/>
    <w:rsid w:val="00B47DCF"/>
    <w:rsid w:val="00B605A5"/>
    <w:rsid w:val="00B60642"/>
    <w:rsid w:val="00B6175C"/>
    <w:rsid w:val="00B617FF"/>
    <w:rsid w:val="00B65553"/>
    <w:rsid w:val="00B65AEB"/>
    <w:rsid w:val="00B67A5D"/>
    <w:rsid w:val="00B7672E"/>
    <w:rsid w:val="00B77C54"/>
    <w:rsid w:val="00B8023E"/>
    <w:rsid w:val="00B82A1F"/>
    <w:rsid w:val="00B82C06"/>
    <w:rsid w:val="00B84660"/>
    <w:rsid w:val="00B8504B"/>
    <w:rsid w:val="00B86860"/>
    <w:rsid w:val="00B8697C"/>
    <w:rsid w:val="00B93E9E"/>
    <w:rsid w:val="00B96496"/>
    <w:rsid w:val="00B96541"/>
    <w:rsid w:val="00BA097E"/>
    <w:rsid w:val="00BA25E3"/>
    <w:rsid w:val="00BA6571"/>
    <w:rsid w:val="00BA763A"/>
    <w:rsid w:val="00BB4392"/>
    <w:rsid w:val="00BB485D"/>
    <w:rsid w:val="00BC57B4"/>
    <w:rsid w:val="00BD0277"/>
    <w:rsid w:val="00BD5D6A"/>
    <w:rsid w:val="00BD73AB"/>
    <w:rsid w:val="00BD7643"/>
    <w:rsid w:val="00BE5B63"/>
    <w:rsid w:val="00BE617D"/>
    <w:rsid w:val="00BE6CDD"/>
    <w:rsid w:val="00BF034F"/>
    <w:rsid w:val="00BF0B0C"/>
    <w:rsid w:val="00BF1D3E"/>
    <w:rsid w:val="00C003CD"/>
    <w:rsid w:val="00C037DE"/>
    <w:rsid w:val="00C07985"/>
    <w:rsid w:val="00C07DAF"/>
    <w:rsid w:val="00C07F53"/>
    <w:rsid w:val="00C10372"/>
    <w:rsid w:val="00C16614"/>
    <w:rsid w:val="00C21B1E"/>
    <w:rsid w:val="00C21CD0"/>
    <w:rsid w:val="00C22BD2"/>
    <w:rsid w:val="00C26A2D"/>
    <w:rsid w:val="00C3147A"/>
    <w:rsid w:val="00C33E0E"/>
    <w:rsid w:val="00C35AD9"/>
    <w:rsid w:val="00C3660B"/>
    <w:rsid w:val="00C36E94"/>
    <w:rsid w:val="00C372A6"/>
    <w:rsid w:val="00C374FE"/>
    <w:rsid w:val="00C40F67"/>
    <w:rsid w:val="00C424AA"/>
    <w:rsid w:val="00C44636"/>
    <w:rsid w:val="00C53AEE"/>
    <w:rsid w:val="00C572E0"/>
    <w:rsid w:val="00C57303"/>
    <w:rsid w:val="00C57648"/>
    <w:rsid w:val="00C61D30"/>
    <w:rsid w:val="00C63BAD"/>
    <w:rsid w:val="00C659D1"/>
    <w:rsid w:val="00C6739D"/>
    <w:rsid w:val="00C7360C"/>
    <w:rsid w:val="00C75547"/>
    <w:rsid w:val="00C8215A"/>
    <w:rsid w:val="00C83BBD"/>
    <w:rsid w:val="00C8425A"/>
    <w:rsid w:val="00C84DF1"/>
    <w:rsid w:val="00C85F11"/>
    <w:rsid w:val="00C86257"/>
    <w:rsid w:val="00C908F5"/>
    <w:rsid w:val="00C922D6"/>
    <w:rsid w:val="00C934CE"/>
    <w:rsid w:val="00CA0FC8"/>
    <w:rsid w:val="00CA18A3"/>
    <w:rsid w:val="00CB1E9C"/>
    <w:rsid w:val="00CB353D"/>
    <w:rsid w:val="00CB43BB"/>
    <w:rsid w:val="00CB512D"/>
    <w:rsid w:val="00CB5F39"/>
    <w:rsid w:val="00CC01DB"/>
    <w:rsid w:val="00CC10B7"/>
    <w:rsid w:val="00CC3A04"/>
    <w:rsid w:val="00CC69A7"/>
    <w:rsid w:val="00CD4586"/>
    <w:rsid w:val="00CD643E"/>
    <w:rsid w:val="00CD6AA0"/>
    <w:rsid w:val="00CE19F5"/>
    <w:rsid w:val="00CE3A63"/>
    <w:rsid w:val="00CE43E4"/>
    <w:rsid w:val="00CE4519"/>
    <w:rsid w:val="00CF31A1"/>
    <w:rsid w:val="00CF3B5A"/>
    <w:rsid w:val="00CF61E3"/>
    <w:rsid w:val="00CF6E6B"/>
    <w:rsid w:val="00CF7BE5"/>
    <w:rsid w:val="00D03C91"/>
    <w:rsid w:val="00D06B45"/>
    <w:rsid w:val="00D07184"/>
    <w:rsid w:val="00D07B91"/>
    <w:rsid w:val="00D10A37"/>
    <w:rsid w:val="00D33188"/>
    <w:rsid w:val="00D352E5"/>
    <w:rsid w:val="00D3679B"/>
    <w:rsid w:val="00D36828"/>
    <w:rsid w:val="00D419D5"/>
    <w:rsid w:val="00D46647"/>
    <w:rsid w:val="00D52F55"/>
    <w:rsid w:val="00D604D6"/>
    <w:rsid w:val="00D63CB2"/>
    <w:rsid w:val="00D67796"/>
    <w:rsid w:val="00D75A2B"/>
    <w:rsid w:val="00D80AB3"/>
    <w:rsid w:val="00D81DB4"/>
    <w:rsid w:val="00D82372"/>
    <w:rsid w:val="00D829B2"/>
    <w:rsid w:val="00D83D36"/>
    <w:rsid w:val="00D870CD"/>
    <w:rsid w:val="00D912EF"/>
    <w:rsid w:val="00D93CA4"/>
    <w:rsid w:val="00D96FCD"/>
    <w:rsid w:val="00DA0F23"/>
    <w:rsid w:val="00DA6A9E"/>
    <w:rsid w:val="00DA7969"/>
    <w:rsid w:val="00DB0414"/>
    <w:rsid w:val="00DB160B"/>
    <w:rsid w:val="00DB2E20"/>
    <w:rsid w:val="00DB3BD6"/>
    <w:rsid w:val="00DB473A"/>
    <w:rsid w:val="00DB577D"/>
    <w:rsid w:val="00DC2B07"/>
    <w:rsid w:val="00DC47AE"/>
    <w:rsid w:val="00DC7145"/>
    <w:rsid w:val="00DD53D6"/>
    <w:rsid w:val="00DD6510"/>
    <w:rsid w:val="00DD658D"/>
    <w:rsid w:val="00DD6947"/>
    <w:rsid w:val="00DE02FC"/>
    <w:rsid w:val="00DE33E3"/>
    <w:rsid w:val="00DE37D8"/>
    <w:rsid w:val="00DE59D1"/>
    <w:rsid w:val="00DF0467"/>
    <w:rsid w:val="00DF1F3C"/>
    <w:rsid w:val="00DF473B"/>
    <w:rsid w:val="00DF63A3"/>
    <w:rsid w:val="00E04F5B"/>
    <w:rsid w:val="00E06C2E"/>
    <w:rsid w:val="00E12823"/>
    <w:rsid w:val="00E140C4"/>
    <w:rsid w:val="00E14A36"/>
    <w:rsid w:val="00E20206"/>
    <w:rsid w:val="00E24A0B"/>
    <w:rsid w:val="00E25135"/>
    <w:rsid w:val="00E309E5"/>
    <w:rsid w:val="00E30A39"/>
    <w:rsid w:val="00E32BB5"/>
    <w:rsid w:val="00E331C9"/>
    <w:rsid w:val="00E4118C"/>
    <w:rsid w:val="00E4191B"/>
    <w:rsid w:val="00E423E9"/>
    <w:rsid w:val="00E4400C"/>
    <w:rsid w:val="00E4538B"/>
    <w:rsid w:val="00E47755"/>
    <w:rsid w:val="00E54C47"/>
    <w:rsid w:val="00E565AF"/>
    <w:rsid w:val="00E6000E"/>
    <w:rsid w:val="00E70102"/>
    <w:rsid w:val="00E70E1C"/>
    <w:rsid w:val="00E7377C"/>
    <w:rsid w:val="00E75B34"/>
    <w:rsid w:val="00E75B62"/>
    <w:rsid w:val="00E81231"/>
    <w:rsid w:val="00E81450"/>
    <w:rsid w:val="00E81DEA"/>
    <w:rsid w:val="00E823FD"/>
    <w:rsid w:val="00E875BA"/>
    <w:rsid w:val="00E9031A"/>
    <w:rsid w:val="00E93845"/>
    <w:rsid w:val="00E93CFD"/>
    <w:rsid w:val="00E94133"/>
    <w:rsid w:val="00E954C2"/>
    <w:rsid w:val="00EA4818"/>
    <w:rsid w:val="00EA5655"/>
    <w:rsid w:val="00EA6EDA"/>
    <w:rsid w:val="00EB0CEB"/>
    <w:rsid w:val="00EB758B"/>
    <w:rsid w:val="00EB75F1"/>
    <w:rsid w:val="00EC1F3D"/>
    <w:rsid w:val="00EC3012"/>
    <w:rsid w:val="00EC4244"/>
    <w:rsid w:val="00EC4690"/>
    <w:rsid w:val="00EE25E1"/>
    <w:rsid w:val="00EE4456"/>
    <w:rsid w:val="00EF5ADA"/>
    <w:rsid w:val="00EF689F"/>
    <w:rsid w:val="00F0240D"/>
    <w:rsid w:val="00F11637"/>
    <w:rsid w:val="00F12439"/>
    <w:rsid w:val="00F202C8"/>
    <w:rsid w:val="00F23495"/>
    <w:rsid w:val="00F255EC"/>
    <w:rsid w:val="00F27766"/>
    <w:rsid w:val="00F3684C"/>
    <w:rsid w:val="00F36EE7"/>
    <w:rsid w:val="00F40571"/>
    <w:rsid w:val="00F41707"/>
    <w:rsid w:val="00F4400B"/>
    <w:rsid w:val="00F444B9"/>
    <w:rsid w:val="00F446A8"/>
    <w:rsid w:val="00F44F45"/>
    <w:rsid w:val="00F45547"/>
    <w:rsid w:val="00F5095B"/>
    <w:rsid w:val="00F55045"/>
    <w:rsid w:val="00F571F9"/>
    <w:rsid w:val="00F6100D"/>
    <w:rsid w:val="00F63C0C"/>
    <w:rsid w:val="00F65A57"/>
    <w:rsid w:val="00F71CFB"/>
    <w:rsid w:val="00F75388"/>
    <w:rsid w:val="00F77DCD"/>
    <w:rsid w:val="00F80253"/>
    <w:rsid w:val="00F81EFF"/>
    <w:rsid w:val="00F86678"/>
    <w:rsid w:val="00F92915"/>
    <w:rsid w:val="00F97BD9"/>
    <w:rsid w:val="00FA3926"/>
    <w:rsid w:val="00FA3E8A"/>
    <w:rsid w:val="00FA46E9"/>
    <w:rsid w:val="00FB1D3A"/>
    <w:rsid w:val="00FB35F1"/>
    <w:rsid w:val="00FB3950"/>
    <w:rsid w:val="00FB410B"/>
    <w:rsid w:val="00FB474C"/>
    <w:rsid w:val="00FB6589"/>
    <w:rsid w:val="00FC14CA"/>
    <w:rsid w:val="00FC2772"/>
    <w:rsid w:val="00FC3B2A"/>
    <w:rsid w:val="00FC64BA"/>
    <w:rsid w:val="00FC65D2"/>
    <w:rsid w:val="00FC6C72"/>
    <w:rsid w:val="00FD0735"/>
    <w:rsid w:val="00FD51E9"/>
    <w:rsid w:val="00FD5429"/>
    <w:rsid w:val="00FD6FE7"/>
    <w:rsid w:val="00FE2F93"/>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39360B"/>
    <w:rPr>
      <w:sz w:val="16"/>
      <w:szCs w:val="16"/>
    </w:rPr>
  </w:style>
  <w:style w:type="paragraph" w:styleId="Textocomentario">
    <w:name w:val="annotation text"/>
    <w:basedOn w:val="Normal"/>
    <w:link w:val="TextocomentarioCar"/>
    <w:uiPriority w:val="99"/>
    <w:semiHidden/>
    <w:unhideWhenUsed/>
    <w:rsid w:val="003936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9360B"/>
    <w:rPr>
      <w:sz w:val="20"/>
      <w:szCs w:val="20"/>
    </w:rPr>
  </w:style>
  <w:style w:type="paragraph" w:styleId="Revisin">
    <w:name w:val="Revision"/>
    <w:hidden/>
    <w:uiPriority w:val="99"/>
    <w:semiHidden/>
    <w:rsid w:val="00E56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037697618">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16C1D-E35C-4D5C-A85A-C5DCD3AF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4171</TotalTime>
  <Pages>11</Pages>
  <Words>4542</Words>
  <Characters>24982</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567</cp:revision>
  <cp:lastPrinted>2022-04-11T18:39:00Z</cp:lastPrinted>
  <dcterms:created xsi:type="dcterms:W3CDTF">2020-06-01T16:32:00Z</dcterms:created>
  <dcterms:modified xsi:type="dcterms:W3CDTF">2022-10-27T16:47:00Z</dcterms:modified>
</cp:coreProperties>
</file>