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02F9" w:rsidRPr="00B42A87" w:rsidRDefault="000802F9" w:rsidP="000802F9">
      <w:pPr>
        <w:spacing w:line="360" w:lineRule="auto"/>
        <w:jc w:val="both"/>
        <w:rPr>
          <w:rFonts w:ascii="Arial" w:hAnsi="Arial" w:cs="Arial"/>
          <w:b/>
          <w:sz w:val="24"/>
          <w:szCs w:val="24"/>
        </w:rPr>
      </w:pPr>
      <w:r w:rsidRPr="000F1C72">
        <w:rPr>
          <w:rFonts w:ascii="Arial" w:hAnsi="Arial" w:cs="Arial"/>
          <w:b/>
          <w:sz w:val="24"/>
          <w:szCs w:val="24"/>
        </w:rPr>
        <w:t>OAXACA DE JUÁREZ, OAXACA</w:t>
      </w:r>
      <w:r w:rsidR="00B42A87">
        <w:rPr>
          <w:rFonts w:ascii="Arial" w:hAnsi="Arial" w:cs="Arial"/>
          <w:b/>
          <w:sz w:val="24"/>
          <w:szCs w:val="24"/>
        </w:rPr>
        <w:t>,</w:t>
      </w:r>
      <w:r w:rsidRPr="000F1C72">
        <w:rPr>
          <w:rFonts w:ascii="Arial" w:hAnsi="Arial" w:cs="Arial"/>
          <w:b/>
          <w:sz w:val="24"/>
          <w:szCs w:val="24"/>
        </w:rPr>
        <w:t xml:space="preserve"> A</w:t>
      </w:r>
      <w:r w:rsidR="00245DB6">
        <w:rPr>
          <w:rFonts w:ascii="Arial" w:hAnsi="Arial" w:cs="Arial"/>
          <w:b/>
          <w:sz w:val="24"/>
          <w:szCs w:val="24"/>
        </w:rPr>
        <w:t xml:space="preserve"> DOCE</w:t>
      </w:r>
      <w:r w:rsidR="001C51DA">
        <w:rPr>
          <w:rFonts w:ascii="Arial" w:hAnsi="Arial" w:cs="Arial"/>
          <w:b/>
          <w:sz w:val="24"/>
          <w:szCs w:val="24"/>
        </w:rPr>
        <w:t xml:space="preserve"> DE </w:t>
      </w:r>
      <w:r w:rsidR="00C735CF">
        <w:rPr>
          <w:rFonts w:ascii="Arial" w:hAnsi="Arial" w:cs="Arial"/>
          <w:b/>
          <w:sz w:val="24"/>
          <w:szCs w:val="24"/>
        </w:rPr>
        <w:t>NOVIEMBRE</w:t>
      </w:r>
      <w:r w:rsidR="007409BA">
        <w:rPr>
          <w:rFonts w:ascii="Arial" w:hAnsi="Arial" w:cs="Arial"/>
          <w:b/>
          <w:sz w:val="24"/>
          <w:szCs w:val="24"/>
        </w:rPr>
        <w:t xml:space="preserve"> </w:t>
      </w:r>
      <w:r w:rsidR="00D22706">
        <w:rPr>
          <w:rFonts w:ascii="Arial" w:hAnsi="Arial" w:cs="Arial"/>
          <w:b/>
          <w:sz w:val="24"/>
          <w:szCs w:val="24"/>
        </w:rPr>
        <w:t>DE</w:t>
      </w:r>
      <w:r w:rsidR="00CB17A6">
        <w:rPr>
          <w:rFonts w:ascii="Arial" w:hAnsi="Arial" w:cs="Arial"/>
          <w:b/>
          <w:sz w:val="24"/>
          <w:szCs w:val="24"/>
        </w:rPr>
        <w:t xml:space="preserve"> DOS MIL DIECINUEVE</w:t>
      </w:r>
      <w:r w:rsidRPr="000F1C72">
        <w:rPr>
          <w:rFonts w:ascii="Arial" w:hAnsi="Arial" w:cs="Arial"/>
          <w:b/>
          <w:sz w:val="24"/>
          <w:szCs w:val="24"/>
        </w:rPr>
        <w:t>.</w:t>
      </w:r>
      <w:r w:rsidR="00043E87">
        <w:rPr>
          <w:rFonts w:ascii="Arial" w:hAnsi="Arial" w:cs="Arial"/>
          <w:b/>
          <w:sz w:val="24"/>
          <w:szCs w:val="24"/>
        </w:rPr>
        <w:t xml:space="preserve"> </w:t>
      </w:r>
      <w:r w:rsidRPr="000F1C72">
        <w:rPr>
          <w:rFonts w:ascii="Arial" w:hAnsi="Arial" w:cs="Arial"/>
          <w:b/>
          <w:sz w:val="24"/>
          <w:szCs w:val="24"/>
        </w:rPr>
        <w:t xml:space="preserve">- </w:t>
      </w:r>
      <w:r w:rsidR="001C51DA">
        <w:rPr>
          <w:rFonts w:ascii="Arial" w:hAnsi="Arial" w:cs="Arial"/>
          <w:b/>
          <w:sz w:val="24"/>
          <w:szCs w:val="24"/>
        </w:rPr>
        <w:t xml:space="preserve">- - - - - -  - - - - - - - - - - - - - - - - - - - - - - - - - - - - - - - - - - - - - - - - - - </w:t>
      </w:r>
    </w:p>
    <w:p w:rsidR="00C97157" w:rsidRPr="001C51DA" w:rsidRDefault="000802F9" w:rsidP="00C735CF">
      <w:pPr>
        <w:pStyle w:val="Sinespaciado"/>
        <w:spacing w:after="240" w:line="360" w:lineRule="auto"/>
        <w:ind w:firstLine="709"/>
        <w:jc w:val="both"/>
        <w:rPr>
          <w:rFonts w:ascii="Arial" w:hAnsi="Arial" w:cs="Arial"/>
          <w:sz w:val="24"/>
          <w:szCs w:val="24"/>
          <w:lang w:eastAsia="es-ES"/>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C735CF">
        <w:rPr>
          <w:rFonts w:ascii="Arial" w:hAnsi="Arial" w:cs="Arial"/>
          <w:b/>
          <w:sz w:val="24"/>
          <w:szCs w:val="24"/>
          <w:lang w:eastAsia="es-ES"/>
        </w:rPr>
        <w:t>0106/2018</w:t>
      </w:r>
      <w:r w:rsidRPr="009E202F">
        <w:rPr>
          <w:rFonts w:ascii="Arial" w:hAnsi="Arial" w:cs="Arial"/>
          <w:sz w:val="24"/>
          <w:szCs w:val="24"/>
          <w:lang w:eastAsia="es-ES"/>
        </w:rPr>
        <w:t>, promovido por</w:t>
      </w:r>
      <w:r w:rsidR="00B42A87">
        <w:rPr>
          <w:rFonts w:ascii="Arial" w:hAnsi="Arial" w:cs="Arial"/>
          <w:sz w:val="24"/>
          <w:szCs w:val="24"/>
          <w:lang w:eastAsia="es-ES"/>
        </w:rPr>
        <w:t xml:space="preserve"> </w:t>
      </w:r>
      <w:r w:rsidR="009940DC">
        <w:rPr>
          <w:rFonts w:ascii="Arial" w:eastAsia="Times New Roman" w:hAnsi="Arial" w:cs="Arial"/>
          <w:bCs/>
          <w:iCs/>
          <w:caps/>
          <w:kern w:val="2"/>
          <w:sz w:val="24"/>
          <w:szCs w:val="24"/>
          <w:lang w:val="es-ES_tradnl" w:eastAsia="es-ES"/>
        </w:rPr>
        <w:t>**********</w:t>
      </w:r>
      <w:r w:rsidR="009940DC">
        <w:rPr>
          <w:rFonts w:ascii="Arial" w:eastAsia="Times New Roman" w:hAnsi="Arial" w:cs="Arial"/>
          <w:bCs/>
          <w:iCs/>
          <w:caps/>
          <w:kern w:val="2"/>
          <w:sz w:val="24"/>
          <w:szCs w:val="24"/>
          <w:lang w:val="es-ES_tradnl" w:eastAsia="es-ES"/>
        </w:rPr>
        <w:t>,</w:t>
      </w:r>
      <w:r w:rsidR="001A6C41">
        <w:rPr>
          <w:rFonts w:ascii="Arial" w:eastAsia="Times New Roman" w:hAnsi="Arial" w:cs="Arial"/>
          <w:bCs/>
          <w:iCs/>
          <w:caps/>
          <w:kern w:val="2"/>
          <w:sz w:val="24"/>
          <w:szCs w:val="24"/>
          <w:lang w:val="es-ES_tradnl" w:eastAsia="es-ES"/>
        </w:rPr>
        <w:t xml:space="preserve"> </w:t>
      </w:r>
      <w:r w:rsidR="00DD5D1B">
        <w:rPr>
          <w:rFonts w:ascii="Arial" w:hAnsi="Arial" w:cs="Arial"/>
          <w:sz w:val="24"/>
          <w:szCs w:val="24"/>
          <w:lang w:eastAsia="es-ES"/>
        </w:rPr>
        <w:t xml:space="preserve">en contra </w:t>
      </w:r>
      <w:r w:rsidR="00C735CF">
        <w:rPr>
          <w:rFonts w:ascii="Arial" w:hAnsi="Arial" w:cs="Arial"/>
          <w:sz w:val="24"/>
          <w:szCs w:val="24"/>
          <w:lang w:eastAsia="es-ES"/>
        </w:rPr>
        <w:t xml:space="preserve">de la resolución de fecha veinticuatro de octubre de dos mil dieciocho, dictada en el expediente administrativo </w:t>
      </w:r>
      <w:r w:rsidR="009940DC">
        <w:rPr>
          <w:rFonts w:ascii="Arial" w:eastAsia="Times New Roman" w:hAnsi="Arial" w:cs="Arial"/>
          <w:bCs/>
          <w:iCs/>
          <w:caps/>
          <w:kern w:val="2"/>
          <w:sz w:val="24"/>
          <w:szCs w:val="24"/>
          <w:lang w:val="es-ES_tradnl" w:eastAsia="es-ES"/>
        </w:rPr>
        <w:t>**********</w:t>
      </w:r>
      <w:r w:rsidR="00C735CF">
        <w:rPr>
          <w:rFonts w:ascii="Arial" w:hAnsi="Arial" w:cs="Arial"/>
          <w:sz w:val="24"/>
          <w:szCs w:val="24"/>
          <w:lang w:eastAsia="es-ES"/>
        </w:rPr>
        <w:t xml:space="preserve">, por la </w:t>
      </w:r>
      <w:r w:rsidR="00245DB6">
        <w:rPr>
          <w:rFonts w:ascii="Arial" w:hAnsi="Arial" w:cs="Arial"/>
          <w:b/>
          <w:sz w:val="24"/>
          <w:szCs w:val="24"/>
          <w:lang w:eastAsia="es-ES"/>
        </w:rPr>
        <w:t>SÍNDICA PROCURADORA DEL AYUNTAMIENTO</w:t>
      </w:r>
      <w:r w:rsidR="00C735CF">
        <w:rPr>
          <w:rFonts w:ascii="Arial" w:hAnsi="Arial" w:cs="Arial"/>
          <w:b/>
          <w:sz w:val="24"/>
          <w:szCs w:val="24"/>
          <w:lang w:eastAsia="es-ES"/>
        </w:rPr>
        <w:t xml:space="preserve"> CONSTITUCIONAL DE SANTA LUCÍA DEL CAMINO, </w:t>
      </w:r>
      <w:r w:rsidR="00245DB6">
        <w:rPr>
          <w:rFonts w:ascii="Arial" w:hAnsi="Arial" w:cs="Arial"/>
          <w:b/>
          <w:sz w:val="24"/>
          <w:szCs w:val="24"/>
          <w:lang w:eastAsia="es-ES"/>
        </w:rPr>
        <w:t>OAXACA.</w:t>
      </w:r>
      <w:r w:rsidR="006C5418">
        <w:rPr>
          <w:rFonts w:ascii="Arial" w:hAnsi="Arial" w:cs="Arial"/>
          <w:b/>
          <w:sz w:val="24"/>
          <w:szCs w:val="24"/>
          <w:lang w:eastAsia="es-ES"/>
        </w:rPr>
        <w:t xml:space="preserve"> </w:t>
      </w:r>
      <w:r w:rsidRPr="0089415A">
        <w:rPr>
          <w:rFonts w:ascii="Arial" w:hAnsi="Arial" w:cs="Arial"/>
          <w:b/>
          <w:sz w:val="24"/>
          <w:szCs w:val="24"/>
          <w:lang w:val="es-ES_tradnl" w:eastAsia="es-ES"/>
        </w:rPr>
        <w:t>-</w:t>
      </w:r>
      <w:r w:rsidR="0089415A" w:rsidRPr="0089415A">
        <w:rPr>
          <w:rFonts w:ascii="Arial" w:hAnsi="Arial" w:cs="Arial"/>
          <w:b/>
          <w:sz w:val="24"/>
          <w:szCs w:val="24"/>
          <w:lang w:val="es-ES_tradnl" w:eastAsia="es-ES"/>
        </w:rPr>
        <w:t xml:space="preserve"> </w:t>
      </w:r>
      <w:r w:rsidR="0089415A" w:rsidRPr="0089415A">
        <w:rPr>
          <w:rFonts w:ascii="Arial" w:hAnsi="Arial" w:cs="Arial"/>
          <w:b/>
          <w:sz w:val="24"/>
          <w:szCs w:val="24"/>
        </w:rPr>
        <w:t xml:space="preserve">- </w:t>
      </w:r>
      <w:r w:rsidR="009C3C6E">
        <w:rPr>
          <w:rFonts w:ascii="Arial" w:hAnsi="Arial" w:cs="Arial"/>
          <w:b/>
          <w:sz w:val="24"/>
          <w:szCs w:val="24"/>
        </w:rPr>
        <w:t xml:space="preserve">- - - - - </w:t>
      </w:r>
      <w:r w:rsidR="00C735CF">
        <w:rPr>
          <w:rFonts w:ascii="Arial" w:hAnsi="Arial" w:cs="Arial"/>
          <w:b/>
          <w:sz w:val="24"/>
          <w:szCs w:val="24"/>
        </w:rPr>
        <w:t xml:space="preserve">- - - - - - - - - - - - - - - - - - - - - - - </w:t>
      </w:r>
    </w:p>
    <w:p w:rsidR="000802F9" w:rsidRDefault="000802F9" w:rsidP="000802F9">
      <w:pPr>
        <w:widowControl w:val="0"/>
        <w:spacing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D85CAB" w:rsidRDefault="00931D17" w:rsidP="00650CA1">
      <w:pPr>
        <w:spacing w:line="360" w:lineRule="auto"/>
        <w:ind w:right="51" w:firstLine="567"/>
        <w:jc w:val="both"/>
        <w:rPr>
          <w:rFonts w:ascii="Arial" w:hAnsi="Arial" w:cs="Arial"/>
          <w:sz w:val="24"/>
          <w:szCs w:val="24"/>
        </w:rPr>
      </w:pPr>
      <w:r>
        <w:rPr>
          <w:rFonts w:ascii="Arial" w:eastAsia="Times New Roman" w:hAnsi="Arial" w:cs="Arial"/>
          <w:b/>
          <w:bCs/>
          <w:sz w:val="24"/>
          <w:szCs w:val="24"/>
          <w:lang w:val="es-ES" w:eastAsia="es-ES"/>
        </w:rPr>
        <w:t>PRIMERO.</w:t>
      </w:r>
      <w:r w:rsidR="00AC2D45" w:rsidRPr="00947898">
        <w:rPr>
          <w:rFonts w:ascii="Arial" w:eastAsia="Times New Roman" w:hAnsi="Arial" w:cs="Arial"/>
          <w:b/>
          <w:bCs/>
          <w:sz w:val="24"/>
          <w:szCs w:val="24"/>
          <w:lang w:val="es-ES" w:eastAsia="es-ES"/>
        </w:rPr>
        <w:t>-</w:t>
      </w:r>
      <w:r w:rsidR="00DD5D1B" w:rsidRPr="00947898">
        <w:rPr>
          <w:rFonts w:ascii="Arial" w:eastAsia="Times New Roman" w:hAnsi="Arial" w:cs="Arial"/>
          <w:b/>
          <w:bCs/>
          <w:sz w:val="24"/>
          <w:szCs w:val="24"/>
          <w:lang w:val="es-ES" w:eastAsia="es-ES"/>
        </w:rPr>
        <w:t xml:space="preserve"> </w:t>
      </w:r>
      <w:r w:rsidR="00823087">
        <w:rPr>
          <w:rFonts w:ascii="Arial" w:eastAsia="Times New Roman" w:hAnsi="Arial" w:cs="Arial"/>
          <w:sz w:val="24"/>
          <w:szCs w:val="24"/>
          <w:lang w:eastAsia="es-ES"/>
        </w:rPr>
        <w:t>Por auto de</w:t>
      </w:r>
      <w:r w:rsidR="00650CA1">
        <w:rPr>
          <w:rFonts w:ascii="Arial" w:eastAsia="Times New Roman" w:hAnsi="Arial" w:cs="Arial"/>
          <w:sz w:val="24"/>
          <w:szCs w:val="24"/>
          <w:lang w:eastAsia="es-ES"/>
        </w:rPr>
        <w:t xml:space="preserve"> </w:t>
      </w:r>
      <w:r w:rsidR="00D85CAB">
        <w:rPr>
          <w:rFonts w:ascii="Arial" w:eastAsia="Times New Roman" w:hAnsi="Arial" w:cs="Arial"/>
          <w:sz w:val="24"/>
          <w:szCs w:val="24"/>
          <w:lang w:eastAsia="es-ES"/>
        </w:rPr>
        <w:t>veintiséis de octubre de dos mil dieciocho</w:t>
      </w:r>
      <w:r w:rsidR="00DE1FCF">
        <w:rPr>
          <w:rFonts w:ascii="Arial" w:eastAsia="Times New Roman" w:hAnsi="Arial" w:cs="Arial"/>
          <w:sz w:val="24"/>
          <w:szCs w:val="24"/>
          <w:lang w:eastAsia="es-ES"/>
        </w:rPr>
        <w:t xml:space="preserve">, </w:t>
      </w:r>
      <w:r w:rsidR="00E14488">
        <w:rPr>
          <w:rFonts w:ascii="Arial" w:eastAsia="Times New Roman" w:hAnsi="Arial" w:cs="Arial"/>
          <w:b/>
          <w:sz w:val="24"/>
          <w:szCs w:val="24"/>
          <w:lang w:val="es-ES" w:eastAsia="es-ES"/>
        </w:rPr>
        <w:t>se admitió a trámite la</w:t>
      </w:r>
      <w:r w:rsidR="00DD5D1B" w:rsidRPr="00947898">
        <w:rPr>
          <w:rFonts w:ascii="Arial" w:eastAsia="Times New Roman" w:hAnsi="Arial" w:cs="Arial"/>
          <w:b/>
          <w:sz w:val="24"/>
          <w:szCs w:val="24"/>
          <w:lang w:val="es-ES" w:eastAsia="es-ES"/>
        </w:rPr>
        <w:t xml:space="preserve"> demanda</w:t>
      </w:r>
      <w:r w:rsidR="003153CC">
        <w:rPr>
          <w:rFonts w:ascii="Arial" w:eastAsia="Times New Roman" w:hAnsi="Arial" w:cs="Arial"/>
          <w:b/>
          <w:sz w:val="24"/>
          <w:szCs w:val="24"/>
          <w:lang w:val="es-ES" w:eastAsia="es-ES"/>
        </w:rPr>
        <w:t xml:space="preserve"> de nulidad</w:t>
      </w:r>
      <w:r w:rsidR="00DD5D1B" w:rsidRPr="00947898">
        <w:rPr>
          <w:rFonts w:ascii="Arial" w:eastAsia="Times New Roman" w:hAnsi="Arial" w:cs="Arial"/>
          <w:sz w:val="24"/>
          <w:szCs w:val="24"/>
          <w:lang w:val="es-ES" w:eastAsia="es-ES"/>
        </w:rPr>
        <w:t xml:space="preserve">, ordenándose </w:t>
      </w:r>
      <w:r w:rsidR="00DD5D1B" w:rsidRPr="00947898">
        <w:rPr>
          <w:rFonts w:ascii="Arial" w:eastAsia="Times New Roman" w:hAnsi="Arial" w:cs="Arial"/>
          <w:sz w:val="24"/>
          <w:szCs w:val="24"/>
          <w:lang w:val="es-ES_tradnl" w:eastAsia="es-ES"/>
        </w:rPr>
        <w:t xml:space="preserve">notificar, emplazar y correr traslado a la autoridad demandada, para que produjera su contestación en los términos de ley, apercibida </w:t>
      </w:r>
      <w:r w:rsidR="00D85CAB">
        <w:rPr>
          <w:rFonts w:ascii="Arial" w:eastAsia="Times New Roman" w:hAnsi="Arial" w:cs="Arial"/>
          <w:sz w:val="24"/>
          <w:szCs w:val="24"/>
          <w:lang w:val="es-ES_tradnl" w:eastAsia="es-ES"/>
        </w:rPr>
        <w:t>que</w:t>
      </w:r>
      <w:r w:rsidR="00DD5D1B" w:rsidRPr="00947898">
        <w:rPr>
          <w:rFonts w:ascii="Arial" w:eastAsia="Times New Roman" w:hAnsi="Arial" w:cs="Arial"/>
          <w:sz w:val="24"/>
          <w:szCs w:val="24"/>
          <w:lang w:val="es-ES_tradnl" w:eastAsia="es-ES"/>
        </w:rPr>
        <w:t xml:space="preserve"> para el caso de no hacerlo, se declararía precluído su derecho y se </w:t>
      </w:r>
      <w:r w:rsidR="00D85CAB">
        <w:rPr>
          <w:rFonts w:ascii="Arial" w:eastAsia="Times New Roman" w:hAnsi="Arial" w:cs="Arial"/>
          <w:sz w:val="24"/>
          <w:szCs w:val="24"/>
          <w:lang w:val="es-ES_tradnl" w:eastAsia="es-ES"/>
        </w:rPr>
        <w:t>le</w:t>
      </w:r>
      <w:r w:rsidR="008700CA">
        <w:rPr>
          <w:rFonts w:ascii="Arial" w:eastAsia="Times New Roman" w:hAnsi="Arial" w:cs="Arial"/>
          <w:sz w:val="24"/>
          <w:szCs w:val="24"/>
          <w:lang w:val="es-ES_tradnl" w:eastAsia="es-ES"/>
        </w:rPr>
        <w:t xml:space="preserve"> </w:t>
      </w:r>
      <w:r w:rsidR="00DD5D1B" w:rsidRPr="00947898">
        <w:rPr>
          <w:rFonts w:ascii="Arial" w:eastAsia="Times New Roman" w:hAnsi="Arial" w:cs="Arial"/>
          <w:sz w:val="24"/>
          <w:szCs w:val="24"/>
          <w:lang w:val="es-ES_tradnl" w:eastAsia="es-ES"/>
        </w:rPr>
        <w:t>tendría por contestada la demanda en sentido afirmat</w:t>
      </w:r>
      <w:r w:rsidR="00DD5D1B">
        <w:rPr>
          <w:rFonts w:ascii="Arial" w:eastAsia="Times New Roman" w:hAnsi="Arial" w:cs="Arial"/>
          <w:sz w:val="24"/>
          <w:szCs w:val="24"/>
          <w:lang w:val="es-ES_tradnl" w:eastAsia="es-ES"/>
        </w:rPr>
        <w:t>ivo, salvo prueba en contrario</w:t>
      </w:r>
      <w:r w:rsidR="00D85CAB">
        <w:rPr>
          <w:rFonts w:ascii="Arial" w:hAnsi="Arial" w:cs="Arial"/>
          <w:sz w:val="24"/>
          <w:szCs w:val="24"/>
        </w:rPr>
        <w:t>.</w:t>
      </w:r>
    </w:p>
    <w:p w:rsidR="008700CA" w:rsidRPr="00650CA1" w:rsidRDefault="00D85CAB" w:rsidP="00650CA1">
      <w:pPr>
        <w:spacing w:line="360" w:lineRule="auto"/>
        <w:ind w:right="51" w:firstLine="567"/>
        <w:jc w:val="both"/>
        <w:rPr>
          <w:rFonts w:ascii="Arial" w:eastAsia="Times New Roman" w:hAnsi="Arial" w:cs="Arial"/>
          <w:sz w:val="24"/>
          <w:szCs w:val="24"/>
          <w:lang w:eastAsia="es-ES"/>
        </w:rPr>
      </w:pPr>
      <w:r>
        <w:rPr>
          <w:rFonts w:ascii="Arial" w:hAnsi="Arial" w:cs="Arial"/>
          <w:sz w:val="24"/>
          <w:szCs w:val="24"/>
        </w:rPr>
        <w:t xml:space="preserve">En el mismo auto, se ordenó emplazar a juicio a los </w:t>
      </w:r>
      <w:r>
        <w:rPr>
          <w:rFonts w:ascii="Arial" w:hAnsi="Arial" w:cs="Arial"/>
          <w:b/>
          <w:sz w:val="24"/>
          <w:szCs w:val="24"/>
        </w:rPr>
        <w:t xml:space="preserve">terceros afectados </w:t>
      </w:r>
      <w:r>
        <w:rPr>
          <w:rFonts w:ascii="Arial" w:hAnsi="Arial" w:cs="Arial"/>
          <w:sz w:val="24"/>
          <w:szCs w:val="24"/>
        </w:rPr>
        <w:t>para que dentro del término legal se apersonaran al presente juicio, con el apercibimiento que en caso de omisión se declararía la preclusión de su derecho correspondiente, (fojas 81 a 83</w:t>
      </w:r>
      <w:r w:rsidR="00F22F41">
        <w:rPr>
          <w:rFonts w:ascii="Arial" w:hAnsi="Arial" w:cs="Arial"/>
          <w:sz w:val="24"/>
          <w:szCs w:val="24"/>
        </w:rPr>
        <w:t>).</w:t>
      </w:r>
    </w:p>
    <w:p w:rsidR="00C00131" w:rsidRDefault="00852FCC" w:rsidP="000D676D">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t>SEGUNDO</w:t>
      </w:r>
      <w:r w:rsidR="00DD12AF" w:rsidRPr="00FD7EA7">
        <w:rPr>
          <w:rFonts w:ascii="Arial" w:eastAsia="Times New Roman" w:hAnsi="Arial" w:cs="Arial"/>
          <w:b/>
          <w:bCs/>
          <w:sz w:val="24"/>
          <w:szCs w:val="24"/>
          <w:lang w:val="es-ES_tradnl" w:eastAsia="es-ES"/>
        </w:rPr>
        <w:t>.-</w:t>
      </w:r>
      <w:r w:rsidR="00DD12AF" w:rsidRPr="00FD7EA7">
        <w:rPr>
          <w:rFonts w:ascii="Arial" w:eastAsia="Times New Roman" w:hAnsi="Arial" w:cs="Arial"/>
          <w:bCs/>
          <w:sz w:val="24"/>
          <w:szCs w:val="24"/>
          <w:lang w:val="es-ES_tradnl" w:eastAsia="es-ES"/>
        </w:rPr>
        <w:t xml:space="preserve"> </w:t>
      </w:r>
      <w:r w:rsidR="00FD7EA7">
        <w:rPr>
          <w:rFonts w:ascii="Arial" w:eastAsia="Times New Roman" w:hAnsi="Arial" w:cs="Arial"/>
          <w:bCs/>
          <w:sz w:val="24"/>
          <w:szCs w:val="24"/>
          <w:lang w:val="es-ES_tradnl" w:eastAsia="es-ES"/>
        </w:rPr>
        <w:t xml:space="preserve">Mediante proveído de </w:t>
      </w:r>
      <w:r w:rsidR="000D676D">
        <w:rPr>
          <w:rFonts w:ascii="Arial" w:eastAsia="Times New Roman" w:hAnsi="Arial" w:cs="Arial"/>
          <w:bCs/>
          <w:sz w:val="24"/>
          <w:szCs w:val="24"/>
          <w:lang w:val="es-ES_tradnl" w:eastAsia="es-ES"/>
        </w:rPr>
        <w:t>veinte de marzo de dos mil diecinueve</w:t>
      </w:r>
      <w:r w:rsidR="00FD7EA7">
        <w:rPr>
          <w:rFonts w:ascii="Arial" w:eastAsia="Times New Roman" w:hAnsi="Arial" w:cs="Arial"/>
          <w:bCs/>
          <w:sz w:val="24"/>
          <w:szCs w:val="24"/>
          <w:lang w:val="es-ES_tradnl" w:eastAsia="es-ES"/>
        </w:rPr>
        <w:t>, se tuvo a</w:t>
      </w:r>
      <w:r w:rsidR="000D676D">
        <w:rPr>
          <w:rFonts w:ascii="Arial" w:eastAsia="Times New Roman" w:hAnsi="Arial" w:cs="Arial"/>
          <w:bCs/>
          <w:sz w:val="24"/>
          <w:szCs w:val="24"/>
          <w:lang w:val="es-ES_tradnl" w:eastAsia="es-ES"/>
        </w:rPr>
        <w:t xml:space="preserve"> </w:t>
      </w:r>
      <w:r w:rsidR="00FD7EA7">
        <w:rPr>
          <w:rFonts w:ascii="Arial" w:eastAsia="Times New Roman" w:hAnsi="Arial" w:cs="Arial"/>
          <w:bCs/>
          <w:sz w:val="24"/>
          <w:szCs w:val="24"/>
          <w:lang w:val="es-ES_tradnl" w:eastAsia="es-ES"/>
        </w:rPr>
        <w:t>l</w:t>
      </w:r>
      <w:r w:rsidR="000D676D">
        <w:rPr>
          <w:rFonts w:ascii="Arial" w:eastAsia="Times New Roman" w:hAnsi="Arial" w:cs="Arial"/>
          <w:bCs/>
          <w:sz w:val="24"/>
          <w:szCs w:val="24"/>
          <w:lang w:val="es-ES_tradnl" w:eastAsia="es-ES"/>
        </w:rPr>
        <w:t xml:space="preserve">a </w:t>
      </w:r>
      <w:r w:rsidR="000D676D">
        <w:rPr>
          <w:rFonts w:ascii="Arial" w:eastAsia="Times New Roman" w:hAnsi="Arial" w:cs="Arial"/>
          <w:b/>
          <w:bCs/>
          <w:sz w:val="24"/>
          <w:szCs w:val="24"/>
          <w:lang w:val="es-ES_tradnl" w:eastAsia="es-ES"/>
        </w:rPr>
        <w:t>Síndica Procuradora de Santa Lucía del Camino, Oaxaca</w:t>
      </w:r>
      <w:r w:rsidR="00FD7EA7">
        <w:rPr>
          <w:rFonts w:ascii="Arial" w:eastAsia="Times New Roman" w:hAnsi="Arial" w:cs="Arial"/>
          <w:bCs/>
          <w:sz w:val="24"/>
          <w:szCs w:val="24"/>
          <w:lang w:val="es-ES_tradnl" w:eastAsia="es-ES"/>
        </w:rPr>
        <w:t xml:space="preserve">, </w:t>
      </w:r>
      <w:r w:rsidR="00FD7EA7" w:rsidRPr="00FD7EA7">
        <w:rPr>
          <w:rFonts w:ascii="Arial" w:eastAsia="Times New Roman" w:hAnsi="Arial" w:cs="Arial"/>
          <w:b/>
          <w:bCs/>
          <w:sz w:val="24"/>
          <w:szCs w:val="24"/>
          <w:lang w:val="es-ES_tradnl" w:eastAsia="es-ES"/>
        </w:rPr>
        <w:t>contestando</w:t>
      </w:r>
      <w:r w:rsidR="00FD7EA7">
        <w:rPr>
          <w:rFonts w:ascii="Arial" w:eastAsia="Times New Roman" w:hAnsi="Arial" w:cs="Arial"/>
          <w:bCs/>
          <w:sz w:val="24"/>
          <w:szCs w:val="24"/>
          <w:lang w:val="es-ES_tradnl" w:eastAsia="es-ES"/>
        </w:rPr>
        <w:t xml:space="preserve"> la demanda de nulidad, </w:t>
      </w:r>
      <w:r w:rsidR="00976866">
        <w:rPr>
          <w:rFonts w:ascii="Arial" w:eastAsia="Times New Roman" w:hAnsi="Arial" w:cs="Arial"/>
          <w:bCs/>
          <w:sz w:val="24"/>
          <w:szCs w:val="24"/>
          <w:lang w:val="es-ES_tradnl" w:eastAsia="es-ES"/>
        </w:rPr>
        <w:t xml:space="preserve">haciendo valer sus excepciones y defensas, por ofrecidas y admitidas sus pruebas, ordenándose </w:t>
      </w:r>
      <w:r w:rsidR="00B8297A">
        <w:rPr>
          <w:rFonts w:ascii="Arial" w:eastAsia="Times New Roman" w:hAnsi="Arial" w:cs="Arial"/>
          <w:bCs/>
          <w:sz w:val="24"/>
          <w:szCs w:val="24"/>
          <w:lang w:val="es-ES_tradnl" w:eastAsia="es-ES"/>
        </w:rPr>
        <w:t xml:space="preserve">correr traslado a la </w:t>
      </w:r>
      <w:r w:rsidR="00B8297A">
        <w:rPr>
          <w:rFonts w:ascii="Arial" w:eastAsia="Times New Roman" w:hAnsi="Arial" w:cs="Arial"/>
          <w:b/>
          <w:bCs/>
          <w:sz w:val="24"/>
          <w:szCs w:val="24"/>
          <w:lang w:val="es-ES_tradnl" w:eastAsia="es-ES"/>
        </w:rPr>
        <w:t>parte actora</w:t>
      </w:r>
      <w:r w:rsidR="00B77A53">
        <w:rPr>
          <w:rFonts w:ascii="Arial" w:eastAsia="Times New Roman" w:hAnsi="Arial" w:cs="Arial"/>
          <w:bCs/>
          <w:sz w:val="24"/>
          <w:szCs w:val="24"/>
          <w:lang w:val="es-ES_tradnl" w:eastAsia="es-ES"/>
        </w:rPr>
        <w:t xml:space="preserve">, </w:t>
      </w:r>
      <w:r w:rsidR="000D676D">
        <w:rPr>
          <w:rFonts w:ascii="Arial" w:eastAsia="Times New Roman" w:hAnsi="Arial" w:cs="Arial"/>
          <w:bCs/>
          <w:sz w:val="24"/>
          <w:szCs w:val="24"/>
          <w:lang w:val="es-ES_tradnl" w:eastAsia="es-ES"/>
        </w:rPr>
        <w:t xml:space="preserve">para que dentro del término legal realizara la </w:t>
      </w:r>
      <w:r w:rsidR="000D676D">
        <w:rPr>
          <w:rFonts w:ascii="Arial" w:eastAsia="Times New Roman" w:hAnsi="Arial" w:cs="Arial"/>
          <w:b/>
          <w:bCs/>
          <w:sz w:val="24"/>
          <w:szCs w:val="24"/>
          <w:lang w:val="es-ES_tradnl" w:eastAsia="es-ES"/>
        </w:rPr>
        <w:t xml:space="preserve">ampliación de su demanda de nulidad </w:t>
      </w:r>
      <w:r w:rsidR="000D676D">
        <w:rPr>
          <w:rFonts w:ascii="Arial" w:eastAsia="Times New Roman" w:hAnsi="Arial" w:cs="Arial"/>
          <w:bCs/>
          <w:sz w:val="24"/>
          <w:szCs w:val="24"/>
          <w:lang w:val="es-ES_tradnl" w:eastAsia="es-ES"/>
        </w:rPr>
        <w:t xml:space="preserve">con el apercibimiento que en caso de omisión </w:t>
      </w:r>
      <w:r w:rsidR="00C00131">
        <w:rPr>
          <w:rFonts w:ascii="Arial" w:eastAsia="Times New Roman" w:hAnsi="Arial" w:cs="Arial"/>
          <w:bCs/>
          <w:sz w:val="24"/>
          <w:szCs w:val="24"/>
          <w:lang w:val="es-ES_tradnl" w:eastAsia="es-ES"/>
        </w:rPr>
        <w:t>se declararía la preclusión de su derecho correspondiente.</w:t>
      </w:r>
    </w:p>
    <w:p w:rsidR="004F5658" w:rsidRDefault="00C00131" w:rsidP="000D676D">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Así mismo, se tuvo a los </w:t>
      </w:r>
      <w:r>
        <w:rPr>
          <w:rFonts w:ascii="Arial" w:eastAsia="Times New Roman" w:hAnsi="Arial" w:cs="Arial"/>
          <w:b/>
          <w:bCs/>
          <w:sz w:val="24"/>
          <w:szCs w:val="24"/>
          <w:lang w:val="es-ES_tradnl" w:eastAsia="es-ES"/>
        </w:rPr>
        <w:t xml:space="preserve">terceros afectados </w:t>
      </w:r>
      <w:r>
        <w:rPr>
          <w:rFonts w:ascii="Arial" w:eastAsia="Times New Roman" w:hAnsi="Arial" w:cs="Arial"/>
          <w:bCs/>
          <w:sz w:val="24"/>
          <w:szCs w:val="24"/>
          <w:lang w:val="es-ES_tradnl" w:eastAsia="es-ES"/>
        </w:rPr>
        <w:t xml:space="preserve">apersonándose al presente juicio, </w:t>
      </w:r>
      <w:r w:rsidR="002E1EE2">
        <w:rPr>
          <w:rFonts w:ascii="Arial" w:eastAsia="Times New Roman" w:hAnsi="Arial" w:cs="Arial"/>
          <w:bCs/>
          <w:sz w:val="24"/>
          <w:szCs w:val="24"/>
          <w:lang w:val="es-ES_tradnl" w:eastAsia="es-ES"/>
        </w:rPr>
        <w:t>(foja</w:t>
      </w:r>
      <w:r>
        <w:rPr>
          <w:rFonts w:ascii="Arial" w:eastAsia="Times New Roman" w:hAnsi="Arial" w:cs="Arial"/>
          <w:bCs/>
          <w:sz w:val="24"/>
          <w:szCs w:val="24"/>
          <w:lang w:val="es-ES_tradnl" w:eastAsia="es-ES"/>
        </w:rPr>
        <w:t>s 277 y 278)</w:t>
      </w:r>
      <w:r w:rsidR="00B77A53">
        <w:rPr>
          <w:rFonts w:ascii="Arial" w:eastAsia="Times New Roman" w:hAnsi="Arial" w:cs="Arial"/>
          <w:bCs/>
          <w:sz w:val="24"/>
          <w:szCs w:val="24"/>
          <w:lang w:val="es-ES_tradnl" w:eastAsia="es-ES"/>
        </w:rPr>
        <w:t>.</w:t>
      </w:r>
    </w:p>
    <w:p w:rsidR="00C00131" w:rsidRPr="00440E8C" w:rsidRDefault="00C00131" w:rsidP="000D676D">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lastRenderedPageBreak/>
        <w:t xml:space="preserve">TERCERO. </w:t>
      </w:r>
      <w:r>
        <w:rPr>
          <w:rFonts w:ascii="Arial" w:eastAsia="Times New Roman" w:hAnsi="Arial" w:cs="Arial"/>
          <w:bCs/>
          <w:sz w:val="24"/>
          <w:szCs w:val="24"/>
          <w:lang w:val="es-ES_tradnl" w:eastAsia="es-ES"/>
        </w:rPr>
        <w:t xml:space="preserve">Por acuerdo de veintitrés de septiembre de dos mil diecinueve, </w:t>
      </w:r>
      <w:r w:rsidR="00440E8C">
        <w:rPr>
          <w:rFonts w:ascii="Arial" w:eastAsia="Times New Roman" w:hAnsi="Arial" w:cs="Arial"/>
          <w:bCs/>
          <w:sz w:val="24"/>
          <w:szCs w:val="24"/>
          <w:lang w:val="es-ES_tradnl" w:eastAsia="es-ES"/>
        </w:rPr>
        <w:t xml:space="preserve">se le hizo efectivo el apercibimiento a la </w:t>
      </w:r>
      <w:r w:rsidR="00440E8C">
        <w:rPr>
          <w:rFonts w:ascii="Arial" w:eastAsia="Times New Roman" w:hAnsi="Arial" w:cs="Arial"/>
          <w:b/>
          <w:bCs/>
          <w:sz w:val="24"/>
          <w:szCs w:val="24"/>
          <w:lang w:val="es-ES_tradnl" w:eastAsia="es-ES"/>
        </w:rPr>
        <w:t xml:space="preserve">parte actora </w:t>
      </w:r>
      <w:r w:rsidR="00440E8C">
        <w:rPr>
          <w:rFonts w:ascii="Arial" w:eastAsia="Times New Roman" w:hAnsi="Arial" w:cs="Arial"/>
          <w:bCs/>
          <w:sz w:val="24"/>
          <w:szCs w:val="24"/>
          <w:lang w:val="es-ES_tradnl" w:eastAsia="es-ES"/>
        </w:rPr>
        <w:t>y se declaró precluído su derecho para realizar la ampliación de su demanda de nulidad, por lo que se señaló día y hora para la celebración de la Audiencia de Ley, (foja 286).</w:t>
      </w:r>
    </w:p>
    <w:p w:rsidR="00DD5D1B" w:rsidRPr="00D52342" w:rsidRDefault="00245DB6" w:rsidP="00D52342">
      <w:pPr>
        <w:spacing w:line="360" w:lineRule="auto"/>
        <w:ind w:right="51" w:firstLine="567"/>
        <w:jc w:val="both"/>
        <w:rPr>
          <w:rFonts w:ascii="Arial" w:hAnsi="Arial" w:cs="Arial"/>
          <w:sz w:val="24"/>
          <w:szCs w:val="24"/>
          <w:lang w:val="es-ES_tradnl"/>
        </w:rPr>
      </w:pPr>
      <w:r w:rsidRPr="003C60CB">
        <w:rPr>
          <w:rFonts w:ascii="Arial" w:eastAsia="Times New Roman" w:hAnsi="Arial" w:cs="Arial"/>
          <w:b/>
          <w:bCs/>
          <w:sz w:val="24"/>
          <w:szCs w:val="24"/>
          <w:lang w:val="es-ES_tradnl" w:eastAsia="es-ES"/>
        </w:rPr>
        <w:t>CUARTO. -</w:t>
      </w:r>
      <w:r w:rsidR="003D4BF0" w:rsidRPr="003C60CB">
        <w:rPr>
          <w:rFonts w:ascii="Arial" w:eastAsia="Times New Roman" w:hAnsi="Arial" w:cs="Arial"/>
          <w:b/>
          <w:bCs/>
          <w:sz w:val="24"/>
          <w:szCs w:val="24"/>
          <w:lang w:val="es-ES_tradnl" w:eastAsia="es-ES"/>
        </w:rPr>
        <w:t xml:space="preserve"> </w:t>
      </w:r>
      <w:r w:rsidR="00DD5D1B" w:rsidRPr="003C60CB">
        <w:rPr>
          <w:rFonts w:ascii="Arial" w:eastAsia="Times New Roman" w:hAnsi="Arial" w:cs="Arial"/>
          <w:snapToGrid w:val="0"/>
          <w:sz w:val="24"/>
          <w:szCs w:val="24"/>
          <w:lang w:val="es-ES_tradnl" w:eastAsia="es-ES"/>
        </w:rPr>
        <w:t xml:space="preserve">El </w:t>
      </w:r>
      <w:r w:rsidR="00440E8C" w:rsidRPr="003C60CB">
        <w:rPr>
          <w:rFonts w:ascii="Arial" w:eastAsia="Times New Roman" w:hAnsi="Arial" w:cs="Arial"/>
          <w:snapToGrid w:val="0"/>
          <w:sz w:val="24"/>
          <w:szCs w:val="24"/>
          <w:lang w:val="es-ES_tradnl" w:eastAsia="es-ES"/>
        </w:rPr>
        <w:t>once</w:t>
      </w:r>
      <w:r w:rsidR="00F11A8F" w:rsidRPr="003C60CB">
        <w:rPr>
          <w:rFonts w:ascii="Arial" w:eastAsia="Times New Roman" w:hAnsi="Arial" w:cs="Arial"/>
          <w:snapToGrid w:val="0"/>
          <w:sz w:val="24"/>
          <w:szCs w:val="24"/>
          <w:lang w:val="es-ES_tradnl" w:eastAsia="es-ES"/>
        </w:rPr>
        <w:t xml:space="preserve"> de octubre </w:t>
      </w:r>
      <w:r w:rsidR="00D52342" w:rsidRPr="003C60CB">
        <w:rPr>
          <w:rFonts w:ascii="Arial" w:eastAsia="Times New Roman" w:hAnsi="Arial" w:cs="Arial"/>
          <w:snapToGrid w:val="0"/>
          <w:sz w:val="24"/>
          <w:szCs w:val="24"/>
          <w:lang w:val="es-ES_tradnl" w:eastAsia="es-ES"/>
        </w:rPr>
        <w:t>de dos mil diecinueve</w:t>
      </w:r>
      <w:r w:rsidR="00DD5D1B" w:rsidRPr="003C60CB">
        <w:rPr>
          <w:rFonts w:ascii="Arial" w:eastAsia="Times New Roman" w:hAnsi="Arial" w:cs="Arial"/>
          <w:snapToGrid w:val="0"/>
          <w:sz w:val="24"/>
          <w:szCs w:val="24"/>
          <w:lang w:val="es-ES_tradnl" w:eastAsia="es-ES"/>
        </w:rPr>
        <w:t>, se declaro</w:t>
      </w:r>
      <w:r w:rsidR="00DD5D1B" w:rsidRPr="003C60CB">
        <w:rPr>
          <w:rFonts w:ascii="Arial" w:eastAsia="Times New Roman" w:hAnsi="Arial" w:cs="Arial"/>
          <w:sz w:val="24"/>
          <w:szCs w:val="24"/>
          <w:lang w:eastAsia="es-ES"/>
        </w:rPr>
        <w:t xml:space="preserve"> abierta la audiencia de Ley,</w:t>
      </w:r>
      <w:r w:rsidR="00DD5D1B" w:rsidRPr="003C60CB">
        <w:rPr>
          <w:rFonts w:ascii="Arial" w:eastAsia="Times New Roman" w:hAnsi="Arial" w:cs="Arial"/>
          <w:b/>
          <w:sz w:val="24"/>
          <w:szCs w:val="24"/>
          <w:lang w:eastAsia="es-ES"/>
        </w:rPr>
        <w:t xml:space="preserve"> </w:t>
      </w:r>
      <w:r w:rsidR="00EB3FD5" w:rsidRPr="003C60CB">
        <w:rPr>
          <w:rFonts w:ascii="Arial" w:eastAsia="Times New Roman" w:hAnsi="Arial" w:cs="Arial"/>
          <w:sz w:val="24"/>
          <w:szCs w:val="24"/>
          <w:lang w:eastAsia="es-ES"/>
        </w:rPr>
        <w:t>en la que</w:t>
      </w:r>
      <w:r w:rsidR="00D02B69" w:rsidRPr="003C60CB">
        <w:rPr>
          <w:rFonts w:ascii="Arial" w:eastAsia="Times New Roman" w:hAnsi="Arial" w:cs="Arial"/>
          <w:sz w:val="24"/>
          <w:szCs w:val="24"/>
          <w:lang w:eastAsia="es-ES"/>
        </w:rPr>
        <w:t xml:space="preserve"> no comparecieron las partes ni persona alguna que legalmente las representara</w:t>
      </w:r>
      <w:r w:rsidR="00EB3FD5" w:rsidRPr="003C60CB">
        <w:rPr>
          <w:rFonts w:ascii="Arial" w:eastAsia="Times New Roman" w:hAnsi="Arial" w:cs="Arial"/>
          <w:sz w:val="24"/>
          <w:szCs w:val="24"/>
          <w:lang w:eastAsia="es-ES"/>
        </w:rPr>
        <w:t xml:space="preserve">, </w:t>
      </w:r>
      <w:r w:rsidR="003C60CB" w:rsidRPr="003C60CB">
        <w:rPr>
          <w:rFonts w:ascii="Arial" w:eastAsia="Times New Roman" w:hAnsi="Arial" w:cs="Arial"/>
          <w:sz w:val="24"/>
          <w:szCs w:val="24"/>
          <w:lang w:eastAsia="es-ES"/>
        </w:rPr>
        <w:t xml:space="preserve">los terceros afectados y la autoridad demandada formularon alegatos, no así la parte actora </w:t>
      </w:r>
      <w:r w:rsidR="00D02B69" w:rsidRPr="003C60CB">
        <w:rPr>
          <w:rFonts w:ascii="Arial" w:eastAsia="Times New Roman" w:hAnsi="Arial" w:cs="Arial"/>
          <w:sz w:val="24"/>
          <w:szCs w:val="24"/>
          <w:lang w:eastAsia="es-ES"/>
        </w:rPr>
        <w:t>y</w:t>
      </w:r>
      <w:r w:rsidR="00EB3FD5" w:rsidRPr="003C60CB">
        <w:rPr>
          <w:rFonts w:ascii="Arial" w:eastAsia="Times New Roman" w:hAnsi="Arial" w:cs="Arial"/>
          <w:sz w:val="24"/>
          <w:szCs w:val="24"/>
          <w:lang w:eastAsia="es-ES"/>
        </w:rPr>
        <w:t xml:space="preserve"> </w:t>
      </w:r>
      <w:r w:rsidR="00DD5D1B" w:rsidRPr="003C60CB">
        <w:rPr>
          <w:rFonts w:ascii="Arial" w:eastAsia="Times New Roman" w:hAnsi="Arial" w:cs="Arial"/>
          <w:sz w:val="24"/>
          <w:szCs w:val="24"/>
          <w:lang w:eastAsia="es-ES"/>
        </w:rPr>
        <w:t xml:space="preserve">se </w:t>
      </w:r>
      <w:r w:rsidR="009D0C79" w:rsidRPr="003C60CB">
        <w:rPr>
          <w:rFonts w:ascii="Arial" w:eastAsia="Times New Roman" w:hAnsi="Arial" w:cs="Arial"/>
          <w:sz w:val="24"/>
          <w:szCs w:val="24"/>
          <w:lang w:eastAsia="es-ES"/>
        </w:rPr>
        <w:t xml:space="preserve">les </w:t>
      </w:r>
      <w:r w:rsidR="00DD5D1B" w:rsidRPr="003C60CB">
        <w:rPr>
          <w:rFonts w:ascii="Arial" w:eastAsia="Times New Roman" w:hAnsi="Arial" w:cs="Arial"/>
          <w:sz w:val="24"/>
          <w:szCs w:val="24"/>
          <w:lang w:eastAsia="es-ES"/>
        </w:rPr>
        <w:t xml:space="preserve">citó </w:t>
      </w:r>
      <w:r w:rsidR="00DD5D1B" w:rsidRPr="003C60CB">
        <w:rPr>
          <w:rFonts w:ascii="Arial" w:eastAsia="Times New Roman" w:hAnsi="Arial" w:cs="Arial"/>
          <w:sz w:val="24"/>
          <w:szCs w:val="24"/>
          <w:lang w:val="es-ES_tradnl" w:eastAsia="es-ES"/>
        </w:rPr>
        <w:t xml:space="preserve">para oír sentencia, </w:t>
      </w:r>
      <w:r w:rsidR="00D52342" w:rsidRPr="003C60CB">
        <w:rPr>
          <w:rFonts w:ascii="Arial" w:eastAsia="Times New Roman" w:hAnsi="Arial" w:cs="Arial"/>
          <w:sz w:val="24"/>
          <w:szCs w:val="24"/>
          <w:lang w:val="es-ES_tradnl" w:eastAsia="es-ES"/>
        </w:rPr>
        <w:t xml:space="preserve">misma que ahora se </w:t>
      </w:r>
      <w:r w:rsidRPr="003C60CB">
        <w:rPr>
          <w:rFonts w:ascii="Arial" w:eastAsia="Times New Roman" w:hAnsi="Arial" w:cs="Arial"/>
          <w:sz w:val="24"/>
          <w:szCs w:val="24"/>
          <w:lang w:val="es-ES_tradnl" w:eastAsia="es-ES"/>
        </w:rPr>
        <w:t xml:space="preserve">dicta </w:t>
      </w:r>
      <w:r>
        <w:rPr>
          <w:rFonts w:ascii="Arial" w:eastAsia="Times New Roman" w:hAnsi="Arial" w:cs="Arial"/>
          <w:sz w:val="24"/>
          <w:szCs w:val="24"/>
          <w:lang w:val="es-ES_tradnl" w:eastAsia="es-ES"/>
        </w:rPr>
        <w:t>en los términos del artículo</w:t>
      </w:r>
      <w:r w:rsidR="00D52342" w:rsidRPr="003C60CB">
        <w:rPr>
          <w:rFonts w:ascii="Arial" w:eastAsia="Times New Roman" w:hAnsi="Arial" w:cs="Arial"/>
          <w:sz w:val="24"/>
          <w:szCs w:val="24"/>
          <w:lang w:val="es-ES_tradnl" w:eastAsia="es-ES"/>
        </w:rPr>
        <w:t xml:space="preserve"> </w:t>
      </w:r>
      <w:r w:rsidR="00EB3FD5" w:rsidRPr="003C60CB">
        <w:rPr>
          <w:rFonts w:ascii="Arial" w:eastAsia="Times New Roman" w:hAnsi="Arial" w:cs="Arial"/>
          <w:sz w:val="24"/>
          <w:szCs w:val="24"/>
          <w:lang w:val="es-ES_tradnl" w:eastAsia="es-ES"/>
        </w:rPr>
        <w:t>20</w:t>
      </w:r>
      <w:r w:rsidR="00D52342" w:rsidRPr="003C60CB">
        <w:rPr>
          <w:rFonts w:ascii="Arial" w:eastAsia="Times New Roman" w:hAnsi="Arial" w:cs="Arial"/>
          <w:sz w:val="24"/>
          <w:szCs w:val="24"/>
          <w:lang w:val="es-ES_tradnl" w:eastAsia="es-ES"/>
        </w:rPr>
        <w:t xml:space="preserve">5 de la Ley de </w:t>
      </w:r>
      <w:r w:rsidR="00EB3FD5" w:rsidRPr="003C60CB">
        <w:rPr>
          <w:rFonts w:ascii="Arial" w:eastAsia="Times New Roman" w:hAnsi="Arial" w:cs="Arial"/>
          <w:sz w:val="24"/>
          <w:szCs w:val="24"/>
          <w:lang w:val="es-ES_tradnl" w:eastAsia="es-ES"/>
        </w:rPr>
        <w:t xml:space="preserve">Procedimiento y </w:t>
      </w:r>
      <w:r w:rsidR="00D52342" w:rsidRPr="003C60CB">
        <w:rPr>
          <w:rFonts w:ascii="Arial" w:eastAsia="Times New Roman" w:hAnsi="Arial" w:cs="Arial"/>
          <w:sz w:val="24"/>
          <w:szCs w:val="24"/>
          <w:lang w:val="es-ES_tradnl" w:eastAsia="es-ES"/>
        </w:rPr>
        <w:t>Justicia Administrativa para e</w:t>
      </w:r>
      <w:r w:rsidR="003C60CB">
        <w:rPr>
          <w:rFonts w:ascii="Arial" w:eastAsia="Times New Roman" w:hAnsi="Arial" w:cs="Arial"/>
          <w:sz w:val="24"/>
          <w:szCs w:val="24"/>
          <w:lang w:val="es-ES_tradnl" w:eastAsia="es-ES"/>
        </w:rPr>
        <w:t xml:space="preserve">l Estado. </w:t>
      </w:r>
      <w:r w:rsidR="00D454A9" w:rsidRPr="003C60CB">
        <w:rPr>
          <w:rFonts w:ascii="Arial" w:eastAsia="Times New Roman" w:hAnsi="Arial" w:cs="Arial"/>
          <w:sz w:val="24"/>
          <w:szCs w:val="24"/>
          <w:lang w:val="es-ES_tradnl" w:eastAsia="es-ES"/>
        </w:rPr>
        <w:t>-</w:t>
      </w:r>
      <w:r w:rsidR="00D454A9">
        <w:rPr>
          <w:rFonts w:ascii="Arial" w:eastAsia="Times New Roman" w:hAnsi="Arial" w:cs="Arial"/>
          <w:sz w:val="24"/>
          <w:szCs w:val="24"/>
          <w:lang w:val="es-ES_tradnl" w:eastAsia="es-ES"/>
        </w:rPr>
        <w:t xml:space="preserve"> - - - - - - - </w:t>
      </w:r>
      <w:r w:rsidR="003C60CB">
        <w:rPr>
          <w:rFonts w:ascii="Arial" w:eastAsia="Times New Roman" w:hAnsi="Arial" w:cs="Arial"/>
          <w:sz w:val="24"/>
          <w:szCs w:val="24"/>
          <w:lang w:val="es-ES_tradnl" w:eastAsia="es-ES"/>
        </w:rPr>
        <w:t xml:space="preserve">- - - - - - - - - - - - </w:t>
      </w:r>
      <w:r>
        <w:rPr>
          <w:rFonts w:ascii="Arial" w:eastAsia="Times New Roman" w:hAnsi="Arial" w:cs="Arial"/>
          <w:sz w:val="24"/>
          <w:szCs w:val="24"/>
          <w:lang w:val="es-ES_tradnl" w:eastAsia="es-ES"/>
        </w:rPr>
        <w:t xml:space="preserve">- - - - - -- - -- - - - </w:t>
      </w:r>
    </w:p>
    <w:p w:rsidR="00FA5F9A" w:rsidRPr="00C97157" w:rsidRDefault="000802F9" w:rsidP="001E57CA">
      <w:pPr>
        <w:spacing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t>C O N S I D E R A N D O:</w:t>
      </w:r>
    </w:p>
    <w:p w:rsidR="005666BA" w:rsidRPr="00EF58F8" w:rsidRDefault="00FC3A41" w:rsidP="005666BA">
      <w:pPr>
        <w:pStyle w:val="Textoindependienteprimerasangra"/>
        <w:spacing w:line="360" w:lineRule="auto"/>
        <w:ind w:firstLine="567"/>
        <w:jc w:val="both"/>
        <w:rPr>
          <w:rFonts w:ascii="Arial" w:hAnsi="Arial" w:cs="Arial"/>
          <w:sz w:val="24"/>
          <w:szCs w:val="24"/>
        </w:rPr>
      </w:pPr>
      <w:r>
        <w:rPr>
          <w:rFonts w:ascii="Arial" w:eastAsia="Times New Roman" w:hAnsi="Arial" w:cs="Arial"/>
          <w:b/>
          <w:sz w:val="24"/>
          <w:szCs w:val="24"/>
          <w:lang w:val="es-ES_tradnl" w:eastAsia="es-ES"/>
        </w:rPr>
        <w:t>PRIMERO</w:t>
      </w:r>
      <w:r>
        <w:rPr>
          <w:rFonts w:ascii="Arial" w:eastAsia="Times New Roman" w:hAnsi="Arial" w:cs="Arial"/>
          <w:b/>
          <w:color w:val="000000"/>
          <w:sz w:val="24"/>
          <w:szCs w:val="24"/>
          <w:lang w:val="es-ES_tradnl" w:eastAsia="es-ES"/>
        </w:rPr>
        <w:t xml:space="preserve">. </w:t>
      </w:r>
      <w:r w:rsidR="004B106E" w:rsidRPr="00C72C88">
        <w:rPr>
          <w:rFonts w:ascii="Arial" w:eastAsia="Times New Roman" w:hAnsi="Arial" w:cs="Arial"/>
          <w:b/>
          <w:color w:val="000000"/>
          <w:sz w:val="24"/>
          <w:szCs w:val="24"/>
          <w:lang w:val="es-ES_tradnl" w:eastAsia="es-ES"/>
        </w:rPr>
        <w:t xml:space="preserve">Competencia. </w:t>
      </w:r>
      <w:r w:rsidR="004B106E" w:rsidRPr="00C72C88">
        <w:rPr>
          <w:rFonts w:ascii="Arial" w:eastAsia="Times New Roman" w:hAnsi="Arial" w:cs="Arial"/>
          <w:bCs/>
          <w:sz w:val="24"/>
          <w:szCs w:val="24"/>
          <w:lang w:val="es-ES" w:eastAsia="es-ES"/>
        </w:rPr>
        <w:t xml:space="preserve">Esta </w:t>
      </w:r>
      <w:r w:rsidR="004B106E" w:rsidRPr="00C72C88">
        <w:rPr>
          <w:rFonts w:ascii="Arial" w:hAnsi="Arial" w:cs="Arial"/>
          <w:sz w:val="24"/>
          <w:szCs w:val="24"/>
        </w:rPr>
        <w:t xml:space="preserve">Cuarta Sala Unitaria de Primera Instancia del Tribunal de Justicia Administrativa del Estado, </w:t>
      </w:r>
      <w:r w:rsidR="004B106E" w:rsidRPr="00C72C88">
        <w:rPr>
          <w:rFonts w:ascii="Arial" w:eastAsia="Times New Roman" w:hAnsi="Arial" w:cs="Arial"/>
          <w:bCs/>
          <w:sz w:val="24"/>
          <w:szCs w:val="24"/>
          <w:lang w:val="es-ES" w:eastAsia="es-ES"/>
        </w:rPr>
        <w:t>es competente para conocer y resolver el presente juicio de nulidad promovido en contra de un acto atribuido a autoridades adm</w:t>
      </w:r>
      <w:r w:rsidR="00F132BB">
        <w:rPr>
          <w:rFonts w:ascii="Arial" w:eastAsia="Times New Roman" w:hAnsi="Arial" w:cs="Arial"/>
          <w:bCs/>
          <w:sz w:val="24"/>
          <w:szCs w:val="24"/>
          <w:lang w:val="es-ES" w:eastAsia="es-ES"/>
        </w:rPr>
        <w:t>inistrativas de carácte</w:t>
      </w:r>
      <w:bookmarkStart w:id="0" w:name="_GoBack"/>
      <w:bookmarkEnd w:id="0"/>
      <w:r w:rsidR="00F132BB">
        <w:rPr>
          <w:rFonts w:ascii="Arial" w:eastAsia="Times New Roman" w:hAnsi="Arial" w:cs="Arial"/>
          <w:bCs/>
          <w:sz w:val="24"/>
          <w:szCs w:val="24"/>
          <w:lang w:val="es-ES" w:eastAsia="es-ES"/>
        </w:rPr>
        <w:t>r municipal</w:t>
      </w:r>
      <w:r w:rsidR="004B106E" w:rsidRPr="00C72C88">
        <w:rPr>
          <w:rFonts w:ascii="Arial" w:eastAsia="Times New Roman" w:hAnsi="Arial" w:cs="Arial"/>
          <w:bCs/>
          <w:sz w:val="24"/>
          <w:szCs w:val="24"/>
          <w:lang w:val="es-ES" w:eastAsia="es-ES"/>
        </w:rPr>
        <w:t xml:space="preserve">, de conformidad con lo dispuesto por el artículo 114 QUÁTER, de </w:t>
      </w:r>
      <w:r w:rsidR="004B106E" w:rsidRPr="00C72C88">
        <w:rPr>
          <w:rFonts w:ascii="Arial" w:hAnsi="Arial" w:cs="Arial"/>
          <w:sz w:val="24"/>
          <w:szCs w:val="24"/>
        </w:rPr>
        <w:t xml:space="preserve">la Constitución Política del Estado Libre y Soberano de Oaxaca, </w:t>
      </w:r>
      <w:r w:rsidR="00CF242A">
        <w:rPr>
          <w:rFonts w:ascii="Arial" w:hAnsi="Arial" w:cs="Arial"/>
          <w:sz w:val="24"/>
          <w:szCs w:val="24"/>
        </w:rPr>
        <w:t xml:space="preserve">los </w:t>
      </w:r>
      <w:r w:rsidR="004B106E" w:rsidRPr="00C72C88">
        <w:rPr>
          <w:rFonts w:ascii="Arial" w:hAnsi="Arial" w:cs="Arial"/>
          <w:sz w:val="24"/>
          <w:szCs w:val="24"/>
        </w:rPr>
        <w:t>artículos 119, 120 fracción IV, 129, 132 fracciones I y II, 133 fracciones I a la XII de la Ley de Procedimiento y Justicia Administrativa para el Estado de Oaxaca, publicada en el Extra del Peri</w:t>
      </w:r>
      <w:r w:rsidR="004B106E">
        <w:rPr>
          <w:rFonts w:ascii="Arial" w:hAnsi="Arial" w:cs="Arial"/>
          <w:sz w:val="24"/>
          <w:szCs w:val="24"/>
        </w:rPr>
        <w:t xml:space="preserve">ódico Oficial del Estado, el </w:t>
      </w:r>
      <w:r w:rsidR="004B106E" w:rsidRPr="00C72C88">
        <w:rPr>
          <w:rFonts w:ascii="Arial" w:hAnsi="Arial" w:cs="Arial"/>
          <w:sz w:val="24"/>
          <w:szCs w:val="24"/>
        </w:rPr>
        <w:t>veinte de oct</w:t>
      </w:r>
      <w:r w:rsidR="004B106E">
        <w:rPr>
          <w:rFonts w:ascii="Arial" w:hAnsi="Arial" w:cs="Arial"/>
          <w:sz w:val="24"/>
          <w:szCs w:val="24"/>
        </w:rPr>
        <w:t>ubre de dos mil diecisiete y reformada mediante decreto número 1434, publicado en Periódico Oficial del Estado, Décima Segunda Sección, el veintitré</w:t>
      </w:r>
      <w:r w:rsidR="00CF242A">
        <w:rPr>
          <w:rFonts w:ascii="Arial" w:hAnsi="Arial" w:cs="Arial"/>
          <w:sz w:val="24"/>
          <w:szCs w:val="24"/>
        </w:rPr>
        <w:t>s de junio de dos mil dieciocho; y los artículos 4 fracción X, 35 fracción II, 36 fracción I, de la Ley Orgánica del Tribunal de Justicia Administrativa del Estado, publicada en el Extra del Periódico Oficial del Estado, el siete de noviembre de dos mil diecinueve.</w:t>
      </w:r>
    </w:p>
    <w:p w:rsidR="00551201" w:rsidRPr="00E42782" w:rsidRDefault="00551201" w:rsidP="00551201">
      <w:pPr>
        <w:spacing w:line="360" w:lineRule="auto"/>
        <w:ind w:right="51"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Ahora bien, e</w:t>
      </w:r>
      <w:r w:rsidRPr="00E42782">
        <w:rPr>
          <w:rFonts w:ascii="Arial" w:eastAsia="Times New Roman" w:hAnsi="Arial" w:cs="Arial"/>
          <w:sz w:val="24"/>
          <w:szCs w:val="24"/>
          <w:lang w:val="es-ES_tradnl" w:eastAsia="es-ES"/>
        </w:rPr>
        <w:t xml:space="preserve">n virtud de que la </w:t>
      </w:r>
      <w:r w:rsidRPr="000F578F">
        <w:rPr>
          <w:rFonts w:ascii="Arial" w:eastAsia="Times New Roman" w:hAnsi="Arial" w:cs="Arial"/>
          <w:b/>
          <w:sz w:val="24"/>
          <w:szCs w:val="24"/>
          <w:lang w:val="es-ES_tradnl" w:eastAsia="es-ES"/>
        </w:rPr>
        <w:t>competencia de la autoridad demandada</w:t>
      </w:r>
      <w:r w:rsidRPr="00E42782">
        <w:rPr>
          <w:rFonts w:ascii="Arial" w:eastAsia="Times New Roman" w:hAnsi="Arial" w:cs="Arial"/>
          <w:sz w:val="24"/>
          <w:szCs w:val="24"/>
          <w:lang w:val="es-ES_tradnl" w:eastAsia="es-ES"/>
        </w:rPr>
        <w:t xml:space="preserve"> es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supuesto para la em</w:t>
      </w:r>
      <w:r>
        <w:rPr>
          <w:rFonts w:ascii="Arial" w:eastAsia="Times New Roman" w:hAnsi="Arial" w:cs="Arial"/>
          <w:sz w:val="24"/>
          <w:szCs w:val="24"/>
          <w:lang w:val="es-ES_tradnl" w:eastAsia="es-ES"/>
        </w:rPr>
        <w:t>isión del acto de molestia, este juzgador</w:t>
      </w:r>
      <w:r w:rsidRPr="00E4278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procede a su estudio, </w:t>
      </w:r>
      <w:r w:rsidRPr="00E42782">
        <w:rPr>
          <w:rFonts w:ascii="Arial" w:eastAsia="Times New Roman" w:hAnsi="Arial" w:cs="Arial"/>
          <w:sz w:val="24"/>
          <w:szCs w:val="24"/>
          <w:lang w:val="es-ES_tradnl" w:eastAsia="es-ES"/>
        </w:rPr>
        <w:t>que es</w:t>
      </w:r>
      <w:r>
        <w:rPr>
          <w:rFonts w:ascii="Arial" w:eastAsia="Times New Roman" w:hAnsi="Arial" w:cs="Arial"/>
          <w:sz w:val="24"/>
          <w:szCs w:val="24"/>
          <w:lang w:val="es-ES_tradnl" w:eastAsia="es-ES"/>
        </w:rPr>
        <w:t xml:space="preserve"> preferente,</w:t>
      </w:r>
      <w:r w:rsidRPr="00E42782">
        <w:rPr>
          <w:rFonts w:ascii="Arial" w:eastAsia="Times New Roman" w:hAnsi="Arial" w:cs="Arial"/>
          <w:sz w:val="24"/>
          <w:szCs w:val="24"/>
          <w:lang w:val="es-ES_tradnl" w:eastAsia="es-ES"/>
        </w:rPr>
        <w:t xml:space="preserve"> de orden</w:t>
      </w:r>
      <w:r>
        <w:rPr>
          <w:rFonts w:ascii="Arial" w:eastAsia="Times New Roman" w:hAnsi="Arial" w:cs="Arial"/>
          <w:sz w:val="24"/>
          <w:szCs w:val="24"/>
          <w:lang w:val="es-ES_tradnl" w:eastAsia="es-ES"/>
        </w:rPr>
        <w:t xml:space="preserve"> público y de análisis oficioso.</w:t>
      </w:r>
    </w:p>
    <w:p w:rsidR="00551201" w:rsidRPr="007D16E3" w:rsidRDefault="00551201" w:rsidP="00551201">
      <w:pPr>
        <w:spacing w:line="360" w:lineRule="auto"/>
        <w:ind w:firstLine="567"/>
        <w:jc w:val="both"/>
        <w:rPr>
          <w:rFonts w:ascii="Arial" w:hAnsi="Arial" w:cs="Arial"/>
          <w:sz w:val="24"/>
          <w:szCs w:val="24"/>
        </w:rPr>
      </w:pPr>
      <w:r>
        <w:rPr>
          <w:rFonts w:ascii="Arial" w:eastAsia="Times New Roman" w:hAnsi="Arial" w:cs="Arial"/>
          <w:sz w:val="24"/>
          <w:szCs w:val="24"/>
          <w:lang w:val="es-ES_tradnl" w:eastAsia="es-ES"/>
        </w:rPr>
        <w:t xml:space="preserve">Sirve de apoyo, </w:t>
      </w:r>
      <w:r w:rsidRPr="0054610B">
        <w:rPr>
          <w:rFonts w:ascii="Arial" w:eastAsia="Times New Roman" w:hAnsi="Arial" w:cs="Arial"/>
          <w:sz w:val="24"/>
          <w:szCs w:val="24"/>
          <w:lang w:val="es-ES_tradnl" w:eastAsia="es-ES"/>
        </w:rPr>
        <w:t xml:space="preserve">la </w:t>
      </w:r>
      <w:r>
        <w:rPr>
          <w:rFonts w:ascii="Arial" w:eastAsia="Times New Roman" w:hAnsi="Arial" w:cs="Arial"/>
          <w:sz w:val="24"/>
          <w:szCs w:val="24"/>
          <w:lang w:val="es-ES_tradnl" w:eastAsia="es-ES"/>
        </w:rPr>
        <w:t>j</w:t>
      </w:r>
      <w:r w:rsidRPr="0054610B">
        <w:rPr>
          <w:rFonts w:ascii="Arial" w:eastAsia="Times New Roman" w:hAnsi="Arial" w:cs="Arial"/>
          <w:sz w:val="24"/>
          <w:szCs w:val="24"/>
          <w:lang w:val="es-ES_tradnl" w:eastAsia="es-ES"/>
        </w:rPr>
        <w:t xml:space="preserve">urisprudencia con número de registro 170827, de la novena época, materia: administrativa, sustentada por la Segunda Sala de la Suprema Corte de Justicia de la Nación, </w:t>
      </w:r>
      <w:r w:rsidRPr="0054610B">
        <w:rPr>
          <w:rFonts w:ascii="Arial" w:hAnsi="Arial" w:cs="Arial"/>
          <w:sz w:val="24"/>
          <w:szCs w:val="24"/>
        </w:rPr>
        <w:t>visible en el Semanario Judicial de la Federación y su Gaceta, Tomo XXVI, diciembre de 2007, página 154, con el texto y rubro siguientes:</w:t>
      </w:r>
    </w:p>
    <w:p w:rsidR="00551201" w:rsidRDefault="00551201" w:rsidP="00551201">
      <w:pPr>
        <w:spacing w:after="0" w:line="240" w:lineRule="auto"/>
        <w:ind w:left="851" w:right="425"/>
        <w:jc w:val="both"/>
        <w:rPr>
          <w:rFonts w:ascii="Arial" w:hAnsi="Arial" w:cs="Arial"/>
          <w:i/>
          <w:sz w:val="21"/>
          <w:szCs w:val="21"/>
        </w:rPr>
      </w:pPr>
      <w:r w:rsidRPr="007D16E3">
        <w:rPr>
          <w:rFonts w:ascii="Arial" w:hAnsi="Arial" w:cs="Arial"/>
          <w:b/>
          <w:i/>
          <w:sz w:val="21"/>
          <w:szCs w:val="21"/>
        </w:rPr>
        <w:t>“COMPETENCIA. SU ESTUDIO OFICIOSO RESPECTO DE LA AUTORIDAD DEMANDADA EN EL JUICIO CONTENCIOSO ADMINISTRATIVO, DEBE SER ANALIZADA POR LAS SALAS DEL TRIBUNAL FEDERAL DE JUSTICIA FISCAL Y ADMINISTRATIVA.</w:t>
      </w:r>
      <w:r w:rsidRPr="007D16E3">
        <w:rPr>
          <w:rFonts w:ascii="Arial" w:hAnsi="Arial" w:cs="Arial"/>
          <w:i/>
          <w:sz w:val="21"/>
          <w:szCs w:val="21"/>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w:t>
      </w:r>
      <w:r w:rsidRPr="007D16E3">
        <w:rPr>
          <w:rFonts w:ascii="Arial" w:hAnsi="Arial" w:cs="Arial"/>
          <w:i/>
          <w:sz w:val="21"/>
          <w:szCs w:val="21"/>
        </w:rPr>
        <w:lastRenderedPageBreak/>
        <w:t>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rsidR="00551201" w:rsidRPr="007D16E3" w:rsidRDefault="00551201" w:rsidP="00551201">
      <w:pPr>
        <w:spacing w:line="240" w:lineRule="auto"/>
        <w:ind w:left="851" w:right="425"/>
        <w:jc w:val="both"/>
        <w:rPr>
          <w:rFonts w:ascii="Arial" w:hAnsi="Arial" w:cs="Arial"/>
          <w:i/>
          <w:sz w:val="21"/>
          <w:szCs w:val="21"/>
        </w:rPr>
      </w:pPr>
    </w:p>
    <w:p w:rsidR="00551201" w:rsidRDefault="00551201" w:rsidP="00B11BFB">
      <w:pPr>
        <w:spacing w:line="360" w:lineRule="auto"/>
        <w:ind w:right="51" w:firstLine="567"/>
        <w:jc w:val="both"/>
        <w:rPr>
          <w:rFonts w:ascii="Arial" w:hAnsi="Arial" w:cs="Arial"/>
          <w:sz w:val="24"/>
          <w:szCs w:val="24"/>
        </w:rPr>
      </w:pPr>
      <w:r w:rsidRPr="0054610B">
        <w:rPr>
          <w:rFonts w:ascii="Arial" w:hAnsi="Arial" w:cs="Arial"/>
          <w:sz w:val="24"/>
          <w:szCs w:val="24"/>
        </w:rPr>
        <w:t>En cumplimiento a la jurisprudencia citada, este órgano jurisdiccional procede al análisis del acto</w:t>
      </w:r>
      <w:r>
        <w:rPr>
          <w:rFonts w:ascii="Arial" w:hAnsi="Arial" w:cs="Arial"/>
          <w:sz w:val="24"/>
          <w:szCs w:val="24"/>
        </w:rPr>
        <w:t xml:space="preserve"> </w:t>
      </w:r>
      <w:r w:rsidRPr="0054610B">
        <w:rPr>
          <w:rFonts w:ascii="Arial" w:hAnsi="Arial" w:cs="Arial"/>
          <w:sz w:val="24"/>
          <w:szCs w:val="24"/>
        </w:rPr>
        <w:t xml:space="preserve">impugnado, </w:t>
      </w:r>
      <w:r w:rsidR="004437DC">
        <w:rPr>
          <w:rFonts w:ascii="Arial" w:hAnsi="Arial" w:cs="Arial"/>
          <w:sz w:val="24"/>
          <w:szCs w:val="24"/>
        </w:rPr>
        <w:t xml:space="preserve">consistente en la resolución de veinticuatro de agosto de dos mil dieciocho, dictada en el expediente administrativo </w:t>
      </w:r>
      <w:r w:rsidR="009940DC">
        <w:rPr>
          <w:rFonts w:ascii="Arial" w:eastAsia="Times New Roman" w:hAnsi="Arial" w:cs="Arial"/>
          <w:bCs/>
          <w:iCs/>
          <w:caps/>
          <w:kern w:val="2"/>
          <w:sz w:val="24"/>
          <w:szCs w:val="24"/>
          <w:lang w:val="es-ES_tradnl" w:eastAsia="es-ES"/>
        </w:rPr>
        <w:t>*********</w:t>
      </w:r>
      <w:proofErr w:type="gramStart"/>
      <w:r w:rsidR="009940DC">
        <w:rPr>
          <w:rFonts w:ascii="Arial" w:eastAsia="Times New Roman" w:hAnsi="Arial" w:cs="Arial"/>
          <w:bCs/>
          <w:iCs/>
          <w:caps/>
          <w:kern w:val="2"/>
          <w:sz w:val="24"/>
          <w:szCs w:val="24"/>
          <w:lang w:val="es-ES_tradnl" w:eastAsia="es-ES"/>
        </w:rPr>
        <w:t>*</w:t>
      </w:r>
      <w:r w:rsidR="009940DC">
        <w:rPr>
          <w:rFonts w:ascii="Arial" w:eastAsia="Times New Roman" w:hAnsi="Arial" w:cs="Arial"/>
          <w:bCs/>
          <w:iCs/>
          <w:caps/>
          <w:kern w:val="2"/>
          <w:sz w:val="24"/>
          <w:szCs w:val="24"/>
          <w:lang w:val="es-ES_tradnl" w:eastAsia="es-ES"/>
        </w:rPr>
        <w:t xml:space="preserve"> </w:t>
      </w:r>
      <w:r w:rsidR="004437DC">
        <w:rPr>
          <w:rFonts w:ascii="Arial" w:hAnsi="Arial" w:cs="Arial"/>
          <w:sz w:val="24"/>
          <w:szCs w:val="24"/>
        </w:rPr>
        <w:t>,</w:t>
      </w:r>
      <w:proofErr w:type="gramEnd"/>
      <w:r w:rsidR="004437DC">
        <w:rPr>
          <w:rFonts w:ascii="Arial" w:hAnsi="Arial" w:cs="Arial"/>
          <w:sz w:val="24"/>
          <w:szCs w:val="24"/>
        </w:rPr>
        <w:t xml:space="preserve"> por la Síndica Procuradora del Ayuntamiento de Santa Luc</w:t>
      </w:r>
      <w:r w:rsidR="00B11BFB">
        <w:rPr>
          <w:rFonts w:ascii="Arial" w:hAnsi="Arial" w:cs="Arial"/>
          <w:sz w:val="24"/>
          <w:szCs w:val="24"/>
        </w:rPr>
        <w:t>ía del Camino, Oaxaca, por lo que se transcribe la parte del acto impugnado que aquí interesa:</w:t>
      </w:r>
    </w:p>
    <w:p w:rsidR="00B11BFB" w:rsidRPr="00B11BFB" w:rsidRDefault="00B11BFB" w:rsidP="00834D8A">
      <w:pPr>
        <w:spacing w:line="360" w:lineRule="auto"/>
        <w:ind w:left="567" w:right="708" w:firstLine="567"/>
        <w:jc w:val="both"/>
        <w:rPr>
          <w:rFonts w:ascii="Arial" w:hAnsi="Arial" w:cs="Arial"/>
          <w:i/>
          <w:sz w:val="24"/>
          <w:szCs w:val="24"/>
        </w:rPr>
      </w:pPr>
      <w:r>
        <w:rPr>
          <w:rFonts w:ascii="Arial" w:hAnsi="Arial" w:cs="Arial"/>
          <w:i/>
          <w:sz w:val="24"/>
          <w:szCs w:val="24"/>
        </w:rPr>
        <w:t>“</w:t>
      </w:r>
      <w:r>
        <w:rPr>
          <w:rFonts w:ascii="Arial" w:hAnsi="Arial" w:cs="Arial"/>
          <w:b/>
          <w:i/>
          <w:sz w:val="24"/>
          <w:szCs w:val="24"/>
        </w:rPr>
        <w:t xml:space="preserve">PRIMERO.- </w:t>
      </w:r>
      <w:r>
        <w:rPr>
          <w:rFonts w:ascii="Arial" w:hAnsi="Arial" w:cs="Arial"/>
          <w:i/>
          <w:sz w:val="24"/>
          <w:szCs w:val="24"/>
        </w:rPr>
        <w:t>Esta Sindicatura Municipal es competente para conocer y resolver el presente procedimiento administrativo de conformidad a lo establecido por los artículos 1, 3, 30, 71 fracciones I, II y XI de la Ley Orgánica Municipal del Estado de Oaxaca</w:t>
      </w:r>
      <w:r w:rsidR="00AC77ED">
        <w:rPr>
          <w:rFonts w:ascii="Arial" w:hAnsi="Arial" w:cs="Arial"/>
          <w:i/>
          <w:sz w:val="24"/>
          <w:szCs w:val="24"/>
        </w:rPr>
        <w:t>, 3, 4, 12, 13, 14, 17 fracciones I, II, IX, X, 22, 47 fracción I del Bando de Policía y Gobierno del Municipio de Santa Lucía del Camino, Oaxaca…”</w:t>
      </w:r>
      <w:r>
        <w:rPr>
          <w:rFonts w:ascii="Arial" w:hAnsi="Arial" w:cs="Arial"/>
          <w:i/>
          <w:sz w:val="24"/>
          <w:szCs w:val="24"/>
        </w:rPr>
        <w:t xml:space="preserve"> </w:t>
      </w:r>
    </w:p>
    <w:p w:rsidR="00551201" w:rsidRDefault="00551201" w:rsidP="00551201">
      <w:pPr>
        <w:spacing w:line="360" w:lineRule="auto"/>
        <w:ind w:firstLine="567"/>
        <w:jc w:val="both"/>
        <w:rPr>
          <w:rFonts w:ascii="Arial" w:eastAsia="Times New Roman" w:hAnsi="Arial" w:cs="Arial"/>
          <w:sz w:val="24"/>
          <w:szCs w:val="24"/>
          <w:lang w:val="es-ES"/>
        </w:rPr>
      </w:pPr>
      <w:r w:rsidRPr="00554F68">
        <w:rPr>
          <w:rFonts w:ascii="Arial" w:eastAsia="Times New Roman" w:hAnsi="Arial" w:cs="Arial"/>
          <w:sz w:val="24"/>
          <w:szCs w:val="24"/>
          <w:lang w:val="es-ES"/>
        </w:rPr>
        <w:t xml:space="preserve">De lo transcrito, se advierte que la autoridad demandada fundó su competencia en las disposiciones </w:t>
      </w:r>
      <w:r w:rsidR="00AC77ED">
        <w:rPr>
          <w:rFonts w:ascii="Arial" w:eastAsia="Times New Roman" w:hAnsi="Arial" w:cs="Arial"/>
          <w:sz w:val="24"/>
          <w:szCs w:val="24"/>
          <w:lang w:val="es-ES"/>
        </w:rPr>
        <w:t>en la Ley Orgánica Municipal del Estado de Oaxaca y en el Bando de Policía y Gobierno del Municipio de Santa Lucía del Camino, Oaxaca.</w:t>
      </w:r>
    </w:p>
    <w:p w:rsidR="00B677DC" w:rsidRDefault="00551201" w:rsidP="009F6430">
      <w:pPr>
        <w:spacing w:line="360" w:lineRule="auto"/>
        <w:ind w:firstLine="567"/>
        <w:jc w:val="both"/>
        <w:rPr>
          <w:rFonts w:ascii="Arial" w:hAnsi="Arial" w:cs="Arial"/>
          <w:sz w:val="24"/>
          <w:szCs w:val="24"/>
        </w:rPr>
      </w:pPr>
      <w:r w:rsidRPr="00615E00">
        <w:rPr>
          <w:rFonts w:ascii="Arial" w:eastAsia="Times New Roman" w:hAnsi="Arial" w:cs="Arial"/>
          <w:b/>
          <w:sz w:val="24"/>
          <w:szCs w:val="24"/>
          <w:lang w:val="es-ES"/>
        </w:rPr>
        <w:t>Sin embargo</w:t>
      </w:r>
      <w:r>
        <w:rPr>
          <w:rFonts w:ascii="Arial" w:eastAsia="Times New Roman" w:hAnsi="Arial" w:cs="Arial"/>
          <w:sz w:val="24"/>
          <w:szCs w:val="24"/>
          <w:lang w:val="es-ES"/>
        </w:rPr>
        <w:t xml:space="preserve">, la autoridad demandada omitió señalar en el cuerpo del acto administrativo impugnado, </w:t>
      </w:r>
      <w:r w:rsidR="00B677DC">
        <w:rPr>
          <w:rFonts w:ascii="Arial" w:eastAsia="Times New Roman" w:hAnsi="Arial" w:cs="Arial"/>
          <w:sz w:val="24"/>
          <w:szCs w:val="24"/>
          <w:lang w:val="es-ES"/>
        </w:rPr>
        <w:t xml:space="preserve">el o los artículos que le otorgan competencia para dictar la resolución en el expediente administrativo </w:t>
      </w:r>
      <w:r w:rsidR="009940DC">
        <w:rPr>
          <w:rFonts w:ascii="Arial" w:eastAsia="Times New Roman" w:hAnsi="Arial" w:cs="Arial"/>
          <w:bCs/>
          <w:iCs/>
          <w:caps/>
          <w:kern w:val="2"/>
          <w:sz w:val="24"/>
          <w:szCs w:val="24"/>
          <w:lang w:val="es-ES_tradnl" w:eastAsia="es-ES"/>
        </w:rPr>
        <w:t>**********</w:t>
      </w:r>
      <w:r w:rsidR="009F6430">
        <w:rPr>
          <w:rFonts w:ascii="Arial" w:hAnsi="Arial" w:cs="Arial"/>
          <w:b/>
          <w:sz w:val="24"/>
          <w:szCs w:val="24"/>
        </w:rPr>
        <w:t xml:space="preserve">, </w:t>
      </w:r>
      <w:r w:rsidR="009F6430">
        <w:rPr>
          <w:rFonts w:ascii="Arial" w:hAnsi="Arial" w:cs="Arial"/>
          <w:sz w:val="24"/>
          <w:szCs w:val="24"/>
        </w:rPr>
        <w:t xml:space="preserve">pues </w:t>
      </w:r>
      <w:r w:rsidR="00B677DC">
        <w:rPr>
          <w:rFonts w:ascii="Arial" w:hAnsi="Arial" w:cs="Arial"/>
          <w:sz w:val="24"/>
          <w:szCs w:val="24"/>
        </w:rPr>
        <w:t>los artículos señal</w:t>
      </w:r>
      <w:r w:rsidR="009F6430">
        <w:rPr>
          <w:rFonts w:ascii="Arial" w:hAnsi="Arial" w:cs="Arial"/>
          <w:sz w:val="24"/>
          <w:szCs w:val="24"/>
        </w:rPr>
        <w:t>ados por la autoridad demandada,</w:t>
      </w:r>
      <w:r w:rsidR="00B677DC">
        <w:rPr>
          <w:rFonts w:ascii="Arial" w:hAnsi="Arial" w:cs="Arial"/>
          <w:sz w:val="24"/>
          <w:szCs w:val="24"/>
        </w:rPr>
        <w:t xml:space="preserve"> </w:t>
      </w:r>
      <w:r w:rsidR="00B677DC" w:rsidRPr="009F6430">
        <w:rPr>
          <w:rFonts w:ascii="Arial" w:hAnsi="Arial" w:cs="Arial"/>
          <w:b/>
          <w:sz w:val="24"/>
          <w:szCs w:val="24"/>
        </w:rPr>
        <w:t>únicamente</w:t>
      </w:r>
      <w:r w:rsidR="00B677DC">
        <w:rPr>
          <w:rFonts w:ascii="Arial" w:hAnsi="Arial" w:cs="Arial"/>
          <w:sz w:val="24"/>
          <w:szCs w:val="24"/>
        </w:rPr>
        <w:t xml:space="preserve"> hacen referencia a la facultad con la que cuentan los Síndicos Municipales para </w:t>
      </w:r>
      <w:r w:rsidR="009F6430">
        <w:rPr>
          <w:rFonts w:ascii="Arial" w:hAnsi="Arial" w:cs="Arial"/>
          <w:sz w:val="24"/>
          <w:szCs w:val="24"/>
        </w:rPr>
        <w:t>defender los intereses municipales, representar jurídicamente al Ayuntamiento cuando éstos fueran parte en un litigio, para tener el carácter de mandatarios, desempañar funciones que les otorgue el Municipio y para admitir, tramitar y resolver los recursos administrativos a que hace referencia la Ley Orgánica Municipal del Estado.</w:t>
      </w:r>
    </w:p>
    <w:p w:rsidR="00EA5D5F" w:rsidRDefault="00EA5D5F" w:rsidP="009F6430">
      <w:pPr>
        <w:spacing w:line="360" w:lineRule="auto"/>
        <w:ind w:firstLine="567"/>
        <w:jc w:val="both"/>
        <w:rPr>
          <w:rFonts w:ascii="Arial" w:hAnsi="Arial" w:cs="Arial"/>
          <w:sz w:val="24"/>
          <w:szCs w:val="24"/>
        </w:rPr>
      </w:pPr>
      <w:r>
        <w:rPr>
          <w:rFonts w:ascii="Arial" w:hAnsi="Arial" w:cs="Arial"/>
          <w:sz w:val="24"/>
          <w:szCs w:val="24"/>
        </w:rPr>
        <w:t>De ahí,</w:t>
      </w:r>
      <w:r w:rsidR="00245DB6">
        <w:rPr>
          <w:rFonts w:ascii="Arial" w:hAnsi="Arial" w:cs="Arial"/>
          <w:sz w:val="24"/>
          <w:szCs w:val="24"/>
        </w:rPr>
        <w:t xml:space="preserve"> que ninguno de los citados</w:t>
      </w:r>
      <w:r w:rsidR="00B779E5">
        <w:rPr>
          <w:rFonts w:ascii="Arial" w:hAnsi="Arial" w:cs="Arial"/>
          <w:sz w:val="24"/>
          <w:szCs w:val="24"/>
        </w:rPr>
        <w:t xml:space="preserve"> artículos sea aplicable </w:t>
      </w:r>
      <w:r w:rsidR="00245DB6">
        <w:rPr>
          <w:rFonts w:ascii="Arial" w:hAnsi="Arial" w:cs="Arial"/>
          <w:sz w:val="24"/>
          <w:szCs w:val="24"/>
        </w:rPr>
        <w:t>para justificar su competencia,</w:t>
      </w:r>
      <w:r w:rsidR="00B779E5">
        <w:rPr>
          <w:rFonts w:ascii="Arial" w:hAnsi="Arial" w:cs="Arial"/>
          <w:sz w:val="24"/>
          <w:szCs w:val="24"/>
        </w:rPr>
        <w:t xml:space="preserve"> pues en el asunto de estudio la Síndica Procuradora del Ayuntamiento Municipal de Santa Lucía del Camino, Oaxaca, resolvió el </w:t>
      </w:r>
      <w:r w:rsidR="00B779E5">
        <w:rPr>
          <w:rFonts w:ascii="Arial" w:eastAsia="Times New Roman" w:hAnsi="Arial" w:cs="Arial"/>
          <w:sz w:val="24"/>
          <w:szCs w:val="24"/>
          <w:lang w:val="es-ES"/>
        </w:rPr>
        <w:t>expediente administrativo</w:t>
      </w:r>
      <w:r w:rsidR="009940DC">
        <w:rPr>
          <w:rFonts w:ascii="Arial" w:eastAsia="Times New Roman" w:hAnsi="Arial" w:cs="Arial"/>
          <w:sz w:val="24"/>
          <w:szCs w:val="24"/>
          <w:lang w:val="es-ES"/>
        </w:rPr>
        <w:t xml:space="preserve"> </w:t>
      </w:r>
      <w:r w:rsidR="009940DC">
        <w:rPr>
          <w:rFonts w:ascii="Arial" w:eastAsia="Times New Roman" w:hAnsi="Arial" w:cs="Arial"/>
          <w:bCs/>
          <w:iCs/>
          <w:caps/>
          <w:kern w:val="2"/>
          <w:sz w:val="24"/>
          <w:szCs w:val="24"/>
          <w:lang w:val="es-ES_tradnl" w:eastAsia="es-ES"/>
        </w:rPr>
        <w:t>**********</w:t>
      </w:r>
      <w:r w:rsidR="00B84A8A">
        <w:rPr>
          <w:rFonts w:ascii="Arial" w:hAnsi="Arial" w:cs="Arial"/>
          <w:b/>
          <w:sz w:val="24"/>
          <w:szCs w:val="24"/>
        </w:rPr>
        <w:t xml:space="preserve">, </w:t>
      </w:r>
      <w:r w:rsidR="00B84A8A">
        <w:rPr>
          <w:rFonts w:ascii="Arial" w:hAnsi="Arial" w:cs="Arial"/>
          <w:sz w:val="24"/>
          <w:szCs w:val="24"/>
        </w:rPr>
        <w:t xml:space="preserve">mismo que fue iniciado </w:t>
      </w:r>
      <w:r w:rsidR="002043E7">
        <w:rPr>
          <w:rFonts w:ascii="Arial" w:hAnsi="Arial" w:cs="Arial"/>
          <w:sz w:val="24"/>
          <w:szCs w:val="24"/>
        </w:rPr>
        <w:t>a raíz de</w:t>
      </w:r>
      <w:r w:rsidR="00B84A8A">
        <w:rPr>
          <w:rFonts w:ascii="Arial" w:hAnsi="Arial" w:cs="Arial"/>
          <w:sz w:val="24"/>
          <w:szCs w:val="24"/>
        </w:rPr>
        <w:t xml:space="preserve"> la queja presentada por los integrantes del Comité de Vecinos de </w:t>
      </w:r>
      <w:r w:rsidR="009940DC">
        <w:rPr>
          <w:rFonts w:ascii="Arial" w:eastAsia="Times New Roman" w:hAnsi="Arial" w:cs="Arial"/>
          <w:bCs/>
          <w:iCs/>
          <w:caps/>
          <w:kern w:val="2"/>
          <w:sz w:val="24"/>
          <w:szCs w:val="24"/>
          <w:lang w:val="es-ES_tradnl" w:eastAsia="es-ES"/>
        </w:rPr>
        <w:t>**********</w:t>
      </w:r>
      <w:r w:rsidR="00B84A8A">
        <w:rPr>
          <w:rFonts w:ascii="Arial" w:hAnsi="Arial" w:cs="Arial"/>
          <w:sz w:val="24"/>
          <w:szCs w:val="24"/>
        </w:rPr>
        <w:t xml:space="preserve">, de la Colonia </w:t>
      </w:r>
      <w:r w:rsidR="009940DC">
        <w:rPr>
          <w:rFonts w:ascii="Arial" w:eastAsia="Times New Roman" w:hAnsi="Arial" w:cs="Arial"/>
          <w:bCs/>
          <w:iCs/>
          <w:caps/>
          <w:kern w:val="2"/>
          <w:sz w:val="24"/>
          <w:szCs w:val="24"/>
          <w:lang w:val="es-ES_tradnl" w:eastAsia="es-ES"/>
        </w:rPr>
        <w:t>**********</w:t>
      </w:r>
      <w:r w:rsidR="00B84A8A">
        <w:rPr>
          <w:rFonts w:ascii="Arial" w:hAnsi="Arial" w:cs="Arial"/>
          <w:sz w:val="24"/>
          <w:szCs w:val="24"/>
        </w:rPr>
        <w:t xml:space="preserve">, </w:t>
      </w:r>
      <w:r w:rsidR="009940DC">
        <w:rPr>
          <w:rFonts w:ascii="Arial" w:eastAsia="Times New Roman" w:hAnsi="Arial" w:cs="Arial"/>
          <w:bCs/>
          <w:iCs/>
          <w:caps/>
          <w:kern w:val="2"/>
          <w:sz w:val="24"/>
          <w:szCs w:val="24"/>
          <w:lang w:val="es-ES_tradnl" w:eastAsia="es-ES"/>
        </w:rPr>
        <w:t>**********</w:t>
      </w:r>
      <w:r w:rsidR="00B84A8A">
        <w:rPr>
          <w:rFonts w:ascii="Arial" w:hAnsi="Arial" w:cs="Arial"/>
          <w:sz w:val="24"/>
          <w:szCs w:val="24"/>
        </w:rPr>
        <w:t>, Oaxaca.</w:t>
      </w:r>
    </w:p>
    <w:p w:rsidR="00B84A8A" w:rsidRDefault="00B84A8A" w:rsidP="009F6430">
      <w:pPr>
        <w:spacing w:line="360" w:lineRule="auto"/>
        <w:ind w:firstLine="567"/>
        <w:jc w:val="both"/>
        <w:rPr>
          <w:rFonts w:ascii="Arial" w:hAnsi="Arial" w:cs="Arial"/>
          <w:sz w:val="24"/>
          <w:szCs w:val="24"/>
        </w:rPr>
      </w:pPr>
      <w:r>
        <w:rPr>
          <w:rFonts w:ascii="Arial" w:hAnsi="Arial" w:cs="Arial"/>
          <w:sz w:val="24"/>
          <w:szCs w:val="24"/>
        </w:rPr>
        <w:lastRenderedPageBreak/>
        <w:t xml:space="preserve">Luego, los artículos que invocó la demandada </w:t>
      </w:r>
      <w:r>
        <w:rPr>
          <w:rFonts w:ascii="Arial" w:hAnsi="Arial" w:cs="Arial"/>
          <w:b/>
          <w:sz w:val="24"/>
          <w:szCs w:val="24"/>
        </w:rPr>
        <w:t xml:space="preserve">únicamente </w:t>
      </w:r>
      <w:r>
        <w:rPr>
          <w:rFonts w:ascii="Arial" w:hAnsi="Arial" w:cs="Arial"/>
          <w:sz w:val="24"/>
          <w:szCs w:val="24"/>
        </w:rPr>
        <w:t>le otorgan la facultad de resolver los recursos administrativos a que se refiere la Ley Orgánica Municipal del Estado de Oaxaca, es decir, el recurso administrativo de revocación, contemplado por en el artículo 150 del ordenamiento antes citado, mismo que para una mejor comprensión se transcribe:</w:t>
      </w:r>
    </w:p>
    <w:p w:rsidR="00B84A8A" w:rsidRPr="00B84A8A" w:rsidRDefault="00B84A8A" w:rsidP="00834D8A">
      <w:pPr>
        <w:spacing w:line="360" w:lineRule="auto"/>
        <w:ind w:left="567" w:right="708" w:firstLine="567"/>
        <w:jc w:val="both"/>
        <w:rPr>
          <w:rFonts w:ascii="Arial" w:hAnsi="Arial" w:cs="Arial"/>
          <w:i/>
          <w:szCs w:val="24"/>
        </w:rPr>
      </w:pPr>
      <w:r w:rsidRPr="00834D8A">
        <w:rPr>
          <w:rFonts w:ascii="Arial" w:hAnsi="Arial" w:cs="Arial"/>
          <w:b/>
          <w:i/>
          <w:szCs w:val="24"/>
        </w:rPr>
        <w:t>ARTÍCULO 150.-</w:t>
      </w:r>
      <w:r w:rsidRPr="00B84A8A">
        <w:rPr>
          <w:rFonts w:ascii="Arial" w:hAnsi="Arial" w:cs="Arial"/>
          <w:i/>
          <w:szCs w:val="24"/>
        </w:rPr>
        <w:t xml:space="preserve"> Los actos, acuerdos y resoluciones de carácter no fiscal que emitan las autoridades municipales, podrán ser impugnados mediante la interposición por escrito del recurso administrativo de revocación, conforme a las siguientes disposiciones: (…)</w:t>
      </w:r>
    </w:p>
    <w:p w:rsidR="00251D9E" w:rsidRDefault="00834D8A" w:rsidP="00251D9E">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Por lo anterior tenemos, que los artículos invocados como fundamento por la Síndica Procuradora del Ayuntamiento Municipal de Santa Lucía del Camino, Oaxaca, </w:t>
      </w:r>
      <w:r>
        <w:rPr>
          <w:rFonts w:ascii="Arial" w:eastAsia="Times New Roman" w:hAnsi="Arial" w:cs="Arial"/>
          <w:b/>
          <w:sz w:val="24"/>
          <w:szCs w:val="24"/>
          <w:lang w:val="es-ES"/>
        </w:rPr>
        <w:t xml:space="preserve">no la facultan </w:t>
      </w:r>
      <w:r>
        <w:rPr>
          <w:rFonts w:ascii="Arial" w:eastAsia="Times New Roman" w:hAnsi="Arial" w:cs="Arial"/>
          <w:sz w:val="24"/>
          <w:szCs w:val="24"/>
          <w:lang w:val="es-ES"/>
        </w:rPr>
        <w:t>para dictar una resolución de una qu</w:t>
      </w:r>
      <w:r w:rsidR="0043325C">
        <w:rPr>
          <w:rFonts w:ascii="Arial" w:eastAsia="Times New Roman" w:hAnsi="Arial" w:cs="Arial"/>
          <w:sz w:val="24"/>
          <w:szCs w:val="24"/>
          <w:lang w:val="es-ES"/>
        </w:rPr>
        <w:t>eja realizada por los vecinos</w:t>
      </w:r>
      <w:r>
        <w:rPr>
          <w:rFonts w:ascii="Arial" w:eastAsia="Times New Roman" w:hAnsi="Arial" w:cs="Arial"/>
          <w:sz w:val="24"/>
          <w:szCs w:val="24"/>
          <w:lang w:val="es-ES"/>
        </w:rPr>
        <w:t xml:space="preserve"> de dicho municipio, ya que únicamente la facultan para resolver el recurso administrativo de revocación o en su caso representar al Ayuntamiento en los litigios es que éste intervenga.</w:t>
      </w:r>
    </w:p>
    <w:p w:rsidR="00551201" w:rsidRPr="00554F68" w:rsidRDefault="00251D9E" w:rsidP="00251D9E">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En conclusión, </w:t>
      </w:r>
      <w:r w:rsidR="00551201" w:rsidRPr="00554F68">
        <w:rPr>
          <w:rFonts w:ascii="Arial" w:eastAsia="Times New Roman" w:hAnsi="Arial" w:cs="Arial"/>
          <w:sz w:val="24"/>
          <w:szCs w:val="24"/>
          <w:lang w:val="es-ES"/>
        </w:rPr>
        <w:t>la autoridad demandada debió hacer constar en el cuerpo de</w:t>
      </w:r>
      <w:r w:rsidR="00383137">
        <w:rPr>
          <w:rFonts w:ascii="Arial" w:eastAsia="Times New Roman" w:hAnsi="Arial" w:cs="Arial"/>
          <w:sz w:val="24"/>
          <w:szCs w:val="24"/>
          <w:lang w:val="es-ES"/>
        </w:rPr>
        <w:t>l acto administrativo su competencia material, de ahí que resulta ilegal su determinación</w:t>
      </w:r>
      <w:r w:rsidR="0043325C">
        <w:rPr>
          <w:rFonts w:ascii="Arial" w:eastAsia="Times New Roman" w:hAnsi="Arial" w:cs="Arial"/>
          <w:sz w:val="24"/>
          <w:szCs w:val="24"/>
          <w:lang w:val="es-ES"/>
        </w:rPr>
        <w:t xml:space="preserve">, y </w:t>
      </w:r>
      <w:r w:rsidR="00551201" w:rsidRPr="00554F68">
        <w:rPr>
          <w:rFonts w:ascii="Arial" w:eastAsia="Times New Roman" w:hAnsi="Arial" w:cs="Arial"/>
          <w:sz w:val="24"/>
          <w:szCs w:val="24"/>
          <w:lang w:val="es-ES"/>
        </w:rPr>
        <w:t>se viola el artículo 16 Constitucional en relación con el artículo 17 fracciones I y V, de la Ley de Procedimiento y Justicia Administrativa para el Estado.</w:t>
      </w:r>
    </w:p>
    <w:p w:rsidR="00551201" w:rsidRPr="00834D8A" w:rsidRDefault="00551201" w:rsidP="00834D8A">
      <w:pPr>
        <w:spacing w:line="360" w:lineRule="auto"/>
        <w:ind w:firstLine="567"/>
        <w:jc w:val="both"/>
        <w:rPr>
          <w:rFonts w:ascii="Arial" w:eastAsia="Times New Roman" w:hAnsi="Arial" w:cs="Arial"/>
          <w:sz w:val="24"/>
          <w:szCs w:val="24"/>
          <w:lang w:val="es-ES"/>
        </w:rPr>
      </w:pPr>
      <w:r w:rsidRPr="00740D28">
        <w:rPr>
          <w:rFonts w:ascii="Arial" w:eastAsia="Times New Roman" w:hAnsi="Arial" w:cs="Arial"/>
          <w:sz w:val="24"/>
          <w:szCs w:val="24"/>
          <w:lang w:val="es-ES"/>
        </w:rPr>
        <w:t>Por lo tanto, al no precisar y menos señalar la autoridad demandada su</w:t>
      </w:r>
      <w:r>
        <w:rPr>
          <w:rFonts w:ascii="Arial" w:eastAsia="Times New Roman" w:hAnsi="Arial" w:cs="Arial"/>
          <w:sz w:val="24"/>
          <w:szCs w:val="24"/>
          <w:lang w:val="es-ES"/>
        </w:rPr>
        <w:t xml:space="preserve"> competencia </w:t>
      </w:r>
      <w:r w:rsidR="00383137">
        <w:rPr>
          <w:rFonts w:ascii="Arial" w:eastAsia="Times New Roman" w:hAnsi="Arial" w:cs="Arial"/>
          <w:sz w:val="24"/>
          <w:szCs w:val="24"/>
          <w:lang w:val="es-ES"/>
        </w:rPr>
        <w:t>material en el acto impugnado</w:t>
      </w:r>
      <w:r>
        <w:rPr>
          <w:rFonts w:ascii="Arial" w:eastAsia="Times New Roman" w:hAnsi="Arial" w:cs="Arial"/>
          <w:sz w:val="24"/>
          <w:szCs w:val="24"/>
          <w:lang w:val="es-ES"/>
        </w:rPr>
        <w:t>, deja en estado de indefensión al administrado, ya que debió señ</w:t>
      </w:r>
      <w:r w:rsidR="007D1935">
        <w:rPr>
          <w:rFonts w:ascii="Arial" w:eastAsia="Times New Roman" w:hAnsi="Arial" w:cs="Arial"/>
          <w:sz w:val="24"/>
          <w:szCs w:val="24"/>
          <w:lang w:val="es-ES"/>
        </w:rPr>
        <w:t>alarse en el cuerpo mismo del documento</w:t>
      </w:r>
      <w:r>
        <w:rPr>
          <w:rFonts w:ascii="Arial" w:eastAsia="Times New Roman" w:hAnsi="Arial" w:cs="Arial"/>
          <w:sz w:val="24"/>
          <w:szCs w:val="24"/>
          <w:lang w:val="es-ES"/>
        </w:rPr>
        <w:t xml:space="preserve"> su competencia citando el apartado, fracción o sub inciso y en caso de que no los contenga, si se trata de una norma compleja, tuvo que transcribir la parte conducente, como así lo ha señalado la jurisprudencia con número de registro 177347, de la novena época, instancia: segunda sala, </w:t>
      </w:r>
      <w:r w:rsidRPr="0064228A">
        <w:rPr>
          <w:rFonts w:ascii="Arial" w:eastAsia="Times New Roman" w:hAnsi="Arial" w:cs="Arial"/>
          <w:sz w:val="24"/>
          <w:szCs w:val="24"/>
          <w:lang w:val="es-ES"/>
        </w:rPr>
        <w:t>fuente: Semanario Judici</w:t>
      </w:r>
      <w:r>
        <w:rPr>
          <w:rFonts w:ascii="Arial" w:eastAsia="Times New Roman" w:hAnsi="Arial" w:cs="Arial"/>
          <w:sz w:val="24"/>
          <w:szCs w:val="24"/>
          <w:lang w:val="es-ES"/>
        </w:rPr>
        <w:t xml:space="preserve">al de la Federación y su Gaceta, </w:t>
      </w:r>
      <w:r w:rsidRPr="0064228A">
        <w:rPr>
          <w:rFonts w:ascii="Arial" w:eastAsia="Times New Roman" w:hAnsi="Arial" w:cs="Arial"/>
          <w:sz w:val="24"/>
          <w:szCs w:val="24"/>
          <w:lang w:val="es-ES"/>
        </w:rPr>
        <w:t>Tomo XXII, Sept</w:t>
      </w:r>
      <w:r>
        <w:rPr>
          <w:rFonts w:ascii="Arial" w:eastAsia="Times New Roman" w:hAnsi="Arial" w:cs="Arial"/>
          <w:sz w:val="24"/>
          <w:szCs w:val="24"/>
          <w:lang w:val="es-ES"/>
        </w:rPr>
        <w:t>iembre de 2005, Materia(s): Administrativa, Tesis: 2a./J. 115/2005, Página: 310, con el rubro y texto siguientes:</w:t>
      </w:r>
    </w:p>
    <w:p w:rsidR="00551201" w:rsidRDefault="00551201" w:rsidP="00551201">
      <w:pPr>
        <w:pStyle w:val="Sinespaciado"/>
        <w:ind w:left="851" w:right="425"/>
        <w:jc w:val="both"/>
        <w:rPr>
          <w:rFonts w:ascii="Arial" w:hAnsi="Arial" w:cs="Arial"/>
          <w:i/>
          <w:sz w:val="21"/>
          <w:szCs w:val="21"/>
          <w:lang w:val="es-ES"/>
        </w:rPr>
      </w:pPr>
      <w:r w:rsidRPr="00C9748B">
        <w:rPr>
          <w:rFonts w:ascii="Arial" w:hAnsi="Arial" w:cs="Arial"/>
          <w:i/>
          <w:sz w:val="21"/>
          <w:szCs w:val="21"/>
          <w:lang w:val="es-ES"/>
        </w:rPr>
        <w:t>“</w:t>
      </w:r>
      <w:r w:rsidRPr="00C9748B">
        <w:rPr>
          <w:rFonts w:ascii="Arial" w:hAnsi="Arial" w:cs="Arial"/>
          <w:b/>
          <w:i/>
          <w:sz w:val="21"/>
          <w:szCs w:val="21"/>
          <w:lang w:val="es-ES"/>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Pr="00C9748B">
        <w:rPr>
          <w:rFonts w:ascii="Arial" w:hAnsi="Arial" w:cs="Arial"/>
          <w:i/>
          <w:sz w:val="21"/>
          <w:szCs w:val="21"/>
          <w:lang w:val="es-ES"/>
        </w:rPr>
        <w:t>. De lo dispuesto en la tesis de jurisprudencia P</w:t>
      </w:r>
      <w:proofErr w:type="gramStart"/>
      <w:r w:rsidRPr="00C9748B">
        <w:rPr>
          <w:rFonts w:ascii="Arial" w:hAnsi="Arial" w:cs="Arial"/>
          <w:i/>
          <w:sz w:val="21"/>
          <w:szCs w:val="21"/>
          <w:lang w:val="es-ES"/>
        </w:rPr>
        <w:t>./</w:t>
      </w:r>
      <w:proofErr w:type="gramEnd"/>
      <w:r w:rsidRPr="00C9748B">
        <w:rPr>
          <w:rFonts w:ascii="Arial" w:hAnsi="Arial" w:cs="Arial"/>
          <w:i/>
          <w:sz w:val="21"/>
          <w:szCs w:val="21"/>
          <w:lang w:val="es-ES"/>
        </w:rPr>
        <w:t xml:space="preserve">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w:t>
      </w:r>
      <w:r w:rsidRPr="00C9748B">
        <w:rPr>
          <w:rFonts w:ascii="Arial" w:hAnsi="Arial" w:cs="Arial"/>
          <w:i/>
          <w:sz w:val="21"/>
          <w:szCs w:val="21"/>
          <w:lang w:val="es-ES"/>
        </w:rPr>
        <w:lastRenderedPageBreak/>
        <w:t>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w:t>
      </w:r>
      <w:r>
        <w:rPr>
          <w:rFonts w:ascii="Arial" w:hAnsi="Arial" w:cs="Arial"/>
          <w:i/>
          <w:sz w:val="21"/>
          <w:szCs w:val="21"/>
          <w:lang w:val="es-ES"/>
        </w:rPr>
        <w:t xml:space="preserve"> </w:t>
      </w:r>
      <w:r w:rsidRPr="00C9748B">
        <w:rPr>
          <w:rFonts w:ascii="Arial" w:hAnsi="Arial" w:cs="Arial"/>
          <w:i/>
          <w:sz w:val="21"/>
          <w:szCs w:val="21"/>
          <w:lang w:val="es-ES"/>
        </w:rPr>
        <w:t>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rsidR="00551201" w:rsidRDefault="00551201" w:rsidP="00551201">
      <w:pPr>
        <w:pStyle w:val="Sinespaciado"/>
        <w:ind w:left="851" w:right="425"/>
        <w:jc w:val="both"/>
        <w:rPr>
          <w:rFonts w:ascii="Arial" w:hAnsi="Arial" w:cs="Arial"/>
          <w:i/>
          <w:sz w:val="21"/>
          <w:szCs w:val="21"/>
          <w:lang w:val="es-ES"/>
        </w:rPr>
      </w:pPr>
    </w:p>
    <w:p w:rsidR="00551201" w:rsidRPr="00C2492D" w:rsidRDefault="00551201" w:rsidP="00551201">
      <w:pPr>
        <w:pStyle w:val="Sinespaciado"/>
        <w:ind w:left="567"/>
        <w:jc w:val="both"/>
        <w:rPr>
          <w:rFonts w:ascii="Arial" w:hAnsi="Arial" w:cs="Arial"/>
          <w:i/>
          <w:sz w:val="21"/>
          <w:szCs w:val="21"/>
          <w:lang w:val="es-ES"/>
        </w:rPr>
      </w:pPr>
    </w:p>
    <w:p w:rsidR="00551201" w:rsidRPr="00B10D38" w:rsidRDefault="00551201" w:rsidP="00551201">
      <w:pPr>
        <w:pStyle w:val="Sinespaciado"/>
        <w:spacing w:after="240" w:line="360" w:lineRule="auto"/>
        <w:ind w:firstLine="567"/>
        <w:jc w:val="both"/>
        <w:rPr>
          <w:rFonts w:ascii="Arial" w:hAnsi="Arial" w:cs="Arial"/>
          <w:sz w:val="24"/>
          <w:szCs w:val="24"/>
        </w:rPr>
      </w:pPr>
      <w:r w:rsidRPr="000A2504">
        <w:rPr>
          <w:rFonts w:ascii="Arial" w:eastAsia="Times New Roman" w:hAnsi="Arial" w:cs="Arial"/>
          <w:sz w:val="24"/>
          <w:szCs w:val="24"/>
          <w:lang w:val="es-ES"/>
        </w:rPr>
        <w:t xml:space="preserve">Al igual que la tesis aislada con número de registro 243637, de la séptima época, </w:t>
      </w:r>
      <w:r w:rsidRPr="000A2504">
        <w:rPr>
          <w:rFonts w:ascii="Arial" w:hAnsi="Arial" w:cs="Arial"/>
          <w:sz w:val="24"/>
          <w:szCs w:val="24"/>
        </w:rPr>
        <w:t xml:space="preserve">Instancia: Tribunales Colegiados de Circuito, Fuente: Semanario Judicial de la Federación, Volumen 205-216, Sexta Parte, Materia(s): Administrativa, página: 112, con el rubro y texto siguientes: </w:t>
      </w:r>
    </w:p>
    <w:p w:rsidR="00551201" w:rsidRPr="003E0DAC" w:rsidRDefault="00551201" w:rsidP="00551201">
      <w:pPr>
        <w:pStyle w:val="Sinespaciado"/>
        <w:spacing w:after="240"/>
        <w:ind w:left="851" w:right="425"/>
        <w:jc w:val="both"/>
        <w:rPr>
          <w:rFonts w:ascii="Arial" w:hAnsi="Arial" w:cs="Arial"/>
          <w:i/>
          <w:sz w:val="21"/>
          <w:szCs w:val="21"/>
        </w:rPr>
      </w:pPr>
      <w:r w:rsidRPr="00B00244">
        <w:rPr>
          <w:rFonts w:ascii="Arial" w:hAnsi="Arial" w:cs="Arial"/>
          <w:i/>
          <w:sz w:val="21"/>
          <w:szCs w:val="21"/>
        </w:rPr>
        <w:t>“</w:t>
      </w:r>
      <w:r w:rsidRPr="00B00244">
        <w:rPr>
          <w:rFonts w:ascii="Arial" w:hAnsi="Arial" w:cs="Arial"/>
          <w:b/>
          <w:i/>
          <w:sz w:val="21"/>
          <w:szCs w:val="21"/>
        </w:rPr>
        <w:t>COMPETENCIA DE LA AUTORIDAD ADMINISTRATIVA EMISORA DE UNA RESOLUCION. DEBE FUNDARSE EN EL CUERPO MISMO DEL DOCUMENTO</w:t>
      </w:r>
      <w:r w:rsidRPr="00B00244">
        <w:rPr>
          <w:rFonts w:ascii="Arial" w:hAnsi="Arial" w:cs="Arial"/>
          <w:i/>
          <w:sz w:val="21"/>
          <w:szCs w:val="21"/>
        </w:rPr>
        <w:t>. 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p>
    <w:p w:rsidR="00551201" w:rsidRDefault="00551201" w:rsidP="007D1935">
      <w:pPr>
        <w:spacing w:line="360" w:lineRule="auto"/>
        <w:ind w:firstLine="567"/>
        <w:jc w:val="both"/>
        <w:rPr>
          <w:rFonts w:ascii="Arial" w:hAnsi="Arial" w:cs="Arial"/>
          <w:sz w:val="24"/>
          <w:szCs w:val="24"/>
        </w:rPr>
      </w:pPr>
      <w:r>
        <w:rPr>
          <w:rFonts w:ascii="Arial" w:eastAsia="Times New Roman" w:hAnsi="Arial" w:cs="Arial"/>
          <w:sz w:val="24"/>
          <w:szCs w:val="24"/>
          <w:lang w:val="es-ES"/>
        </w:rPr>
        <w:lastRenderedPageBreak/>
        <w:t xml:space="preserve">Por lo tanto, </w:t>
      </w:r>
      <w:r w:rsidR="007D1935">
        <w:rPr>
          <w:rFonts w:ascii="Arial" w:eastAsia="Times New Roman" w:hAnsi="Arial" w:cs="Arial"/>
          <w:sz w:val="24"/>
          <w:szCs w:val="24"/>
          <w:lang w:val="es-ES"/>
        </w:rPr>
        <w:t xml:space="preserve">al haberse citado artículos que no resultaban aplicables al caso concreto, se configura una indebida </w:t>
      </w:r>
      <w:r>
        <w:rPr>
          <w:rFonts w:ascii="Arial" w:eastAsia="Times New Roman" w:hAnsi="Arial" w:cs="Arial"/>
          <w:sz w:val="24"/>
          <w:szCs w:val="24"/>
          <w:lang w:val="es-ES"/>
        </w:rPr>
        <w:t xml:space="preserve">fundamentación de la competencia de la autoridad demandada, </w:t>
      </w:r>
      <w:r w:rsidR="007D1935">
        <w:rPr>
          <w:rFonts w:ascii="Arial" w:eastAsia="Times New Roman" w:hAnsi="Arial" w:cs="Arial"/>
          <w:sz w:val="24"/>
          <w:szCs w:val="24"/>
          <w:lang w:val="es-ES"/>
        </w:rPr>
        <w:t xml:space="preserve">por lo que </w:t>
      </w:r>
      <w:r>
        <w:rPr>
          <w:rFonts w:ascii="Arial" w:eastAsia="Times New Roman" w:hAnsi="Arial" w:cs="Arial"/>
          <w:sz w:val="24"/>
          <w:szCs w:val="24"/>
          <w:lang w:val="es-ES"/>
        </w:rPr>
        <w:t>procede con fundamento</w:t>
      </w:r>
      <w:r w:rsidR="00F335D8">
        <w:rPr>
          <w:rFonts w:ascii="Arial" w:eastAsia="Times New Roman" w:hAnsi="Arial" w:cs="Arial"/>
          <w:sz w:val="24"/>
          <w:szCs w:val="24"/>
          <w:lang w:val="es-ES"/>
        </w:rPr>
        <w:t xml:space="preserve"> en el </w:t>
      </w:r>
      <w:r w:rsidR="009940DC">
        <w:rPr>
          <w:rFonts w:ascii="Arial" w:eastAsia="Times New Roman" w:hAnsi="Arial" w:cs="Arial"/>
          <w:sz w:val="24"/>
          <w:szCs w:val="24"/>
          <w:lang w:val="es-ES"/>
        </w:rPr>
        <w:t>artículo</w:t>
      </w:r>
      <w:r>
        <w:rPr>
          <w:rFonts w:ascii="Arial" w:eastAsia="Times New Roman" w:hAnsi="Arial" w:cs="Arial"/>
          <w:sz w:val="24"/>
          <w:szCs w:val="24"/>
          <w:lang w:val="es-ES"/>
        </w:rPr>
        <w:t xml:space="preserve"> 208 fracción I, en relación con el artículo 17 fracción I y V, de la Ley de Procedimiento y Justicia Administrativa para el Estado, declarar la </w:t>
      </w:r>
      <w:r w:rsidRPr="00702110">
        <w:rPr>
          <w:rFonts w:ascii="Arial" w:eastAsia="Times New Roman" w:hAnsi="Arial" w:cs="Arial"/>
          <w:b/>
          <w:sz w:val="24"/>
          <w:szCs w:val="24"/>
          <w:lang w:val="es-ES"/>
        </w:rPr>
        <w:t>NULIDAD LISA Y LLANA</w:t>
      </w:r>
      <w:r>
        <w:rPr>
          <w:rFonts w:ascii="Arial" w:eastAsia="Times New Roman" w:hAnsi="Arial" w:cs="Arial"/>
          <w:sz w:val="24"/>
          <w:szCs w:val="24"/>
          <w:lang w:val="es-ES"/>
        </w:rPr>
        <w:t xml:space="preserve"> </w:t>
      </w:r>
      <w:r w:rsidR="007D1935">
        <w:rPr>
          <w:rFonts w:ascii="Arial" w:eastAsia="Times New Roman" w:hAnsi="Arial" w:cs="Arial"/>
          <w:sz w:val="24"/>
          <w:szCs w:val="24"/>
          <w:lang w:val="es-ES"/>
        </w:rPr>
        <w:t xml:space="preserve">de </w:t>
      </w:r>
      <w:r w:rsidR="007D1935">
        <w:rPr>
          <w:rFonts w:ascii="Arial" w:hAnsi="Arial" w:cs="Arial"/>
          <w:sz w:val="24"/>
          <w:szCs w:val="24"/>
        </w:rPr>
        <w:t xml:space="preserve">la resolución </w:t>
      </w:r>
      <w:r w:rsidR="00F335D8">
        <w:rPr>
          <w:rFonts w:ascii="Arial" w:hAnsi="Arial" w:cs="Arial"/>
          <w:sz w:val="24"/>
          <w:szCs w:val="24"/>
        </w:rPr>
        <w:t xml:space="preserve"> administrativa </w:t>
      </w:r>
      <w:r w:rsidR="007D1935">
        <w:rPr>
          <w:rFonts w:ascii="Arial" w:hAnsi="Arial" w:cs="Arial"/>
          <w:sz w:val="24"/>
          <w:szCs w:val="24"/>
        </w:rPr>
        <w:t xml:space="preserve">de veinticuatro de agosto de dos mil dieciocho, dictada en el expediente administrativo </w:t>
      </w:r>
      <w:r w:rsidR="009940DC">
        <w:rPr>
          <w:rFonts w:ascii="Arial" w:eastAsia="Times New Roman" w:hAnsi="Arial" w:cs="Arial"/>
          <w:bCs/>
          <w:iCs/>
          <w:caps/>
          <w:kern w:val="2"/>
          <w:sz w:val="24"/>
          <w:szCs w:val="24"/>
          <w:lang w:val="es-ES_tradnl" w:eastAsia="es-ES"/>
        </w:rPr>
        <w:t>**********</w:t>
      </w:r>
      <w:r w:rsidR="007D1935">
        <w:rPr>
          <w:rFonts w:ascii="Arial" w:hAnsi="Arial" w:cs="Arial"/>
          <w:sz w:val="24"/>
          <w:szCs w:val="24"/>
        </w:rPr>
        <w:t xml:space="preserve">, por la Síndica Procuradora del Ayuntamiento de </w:t>
      </w:r>
      <w:r w:rsidR="009940DC">
        <w:rPr>
          <w:rFonts w:ascii="Arial" w:eastAsia="Times New Roman" w:hAnsi="Arial" w:cs="Arial"/>
          <w:bCs/>
          <w:iCs/>
          <w:caps/>
          <w:kern w:val="2"/>
          <w:sz w:val="24"/>
          <w:szCs w:val="24"/>
          <w:lang w:val="es-ES_tradnl" w:eastAsia="es-ES"/>
        </w:rPr>
        <w:t>**********</w:t>
      </w:r>
      <w:r w:rsidR="007D1935">
        <w:rPr>
          <w:rFonts w:ascii="Arial" w:hAnsi="Arial" w:cs="Arial"/>
          <w:sz w:val="24"/>
          <w:szCs w:val="24"/>
        </w:rPr>
        <w:t>, Oaxaca.</w:t>
      </w:r>
    </w:p>
    <w:p w:rsidR="003C60CB" w:rsidRPr="003C60CB" w:rsidRDefault="003C60CB" w:rsidP="003C60CB">
      <w:pPr>
        <w:spacing w:line="360" w:lineRule="auto"/>
        <w:ind w:firstLine="567"/>
        <w:jc w:val="both"/>
        <w:rPr>
          <w:rFonts w:ascii="Arial" w:eastAsia="Times New Roman" w:hAnsi="Arial" w:cs="Arial"/>
          <w:sz w:val="24"/>
          <w:szCs w:val="24"/>
          <w:lang w:val="es-ES"/>
        </w:rPr>
      </w:pPr>
      <w:r w:rsidRPr="003C60CB">
        <w:rPr>
          <w:rFonts w:ascii="Arial" w:hAnsi="Arial" w:cs="Arial"/>
          <w:sz w:val="24"/>
          <w:szCs w:val="24"/>
        </w:rPr>
        <w:t xml:space="preserve">Sirve de apoyo a la anterior determinación, la Jurisprudencia de la Novena época, con número de registro: </w:t>
      </w:r>
      <w:r w:rsidRPr="003C60CB">
        <w:rPr>
          <w:rFonts w:ascii="Arial" w:hAnsi="Arial"/>
          <w:color w:val="000000"/>
          <w:sz w:val="24"/>
          <w:szCs w:val="24"/>
        </w:rPr>
        <w:t>173565</w:t>
      </w:r>
      <w:r w:rsidRPr="003C60CB">
        <w:rPr>
          <w:rFonts w:ascii="Arial" w:eastAsia="Times New Roman" w:hAnsi="Arial" w:cs="Arial"/>
          <w:sz w:val="24"/>
          <w:szCs w:val="24"/>
          <w:lang w:val="es-ES"/>
        </w:rPr>
        <w:t xml:space="preserve">, sustentada por los </w:t>
      </w:r>
      <w:r w:rsidRPr="003C60CB">
        <w:rPr>
          <w:rFonts w:ascii="Arial" w:hAnsi="Arial"/>
          <w:color w:val="000000"/>
          <w:sz w:val="24"/>
          <w:szCs w:val="24"/>
        </w:rPr>
        <w:t>Tribunales Colegiados de Circuito, visible en el Semanario Judicial de la Federación y su Gaceta</w:t>
      </w:r>
      <w:r w:rsidRPr="003C60CB">
        <w:rPr>
          <w:rFonts w:ascii="Arial" w:eastAsia="Times New Roman" w:hAnsi="Arial" w:cs="Arial"/>
          <w:sz w:val="24"/>
          <w:szCs w:val="24"/>
          <w:lang w:val="es-ES"/>
        </w:rPr>
        <w:t xml:space="preserve">, </w:t>
      </w:r>
      <w:r w:rsidRPr="003C60CB">
        <w:rPr>
          <w:rFonts w:ascii="Arial" w:hAnsi="Arial"/>
          <w:color w:val="000000"/>
          <w:sz w:val="24"/>
          <w:szCs w:val="24"/>
        </w:rPr>
        <w:t>Tomo XXV, Enero de 2007, Materia(s): Común</w:t>
      </w:r>
      <w:r w:rsidRPr="003C60CB">
        <w:rPr>
          <w:rFonts w:ascii="Arial" w:eastAsia="Times New Roman" w:hAnsi="Arial" w:cs="Arial"/>
          <w:sz w:val="24"/>
          <w:szCs w:val="24"/>
          <w:lang w:val="es-ES"/>
        </w:rPr>
        <w:t xml:space="preserve">, </w:t>
      </w:r>
      <w:r w:rsidRPr="003C60CB">
        <w:rPr>
          <w:rFonts w:ascii="Arial" w:hAnsi="Arial"/>
          <w:color w:val="000000"/>
          <w:sz w:val="24"/>
          <w:szCs w:val="24"/>
        </w:rPr>
        <w:t>Tesis: I.6o.C. J/52</w:t>
      </w:r>
      <w:r w:rsidRPr="003C60CB">
        <w:rPr>
          <w:rFonts w:ascii="Arial" w:eastAsia="Times New Roman" w:hAnsi="Arial" w:cs="Arial"/>
          <w:sz w:val="24"/>
          <w:szCs w:val="24"/>
          <w:lang w:val="es-ES"/>
        </w:rPr>
        <w:t xml:space="preserve">, </w:t>
      </w:r>
      <w:r w:rsidRPr="003C60CB">
        <w:rPr>
          <w:rFonts w:ascii="Arial" w:hAnsi="Arial"/>
          <w:color w:val="000000"/>
          <w:sz w:val="24"/>
          <w:szCs w:val="24"/>
        </w:rPr>
        <w:t>Página: 2127, con el texto y rubro siguientes:</w:t>
      </w:r>
    </w:p>
    <w:p w:rsidR="00551201" w:rsidRPr="003C60CB" w:rsidRDefault="003C60CB" w:rsidP="003C60CB">
      <w:pPr>
        <w:spacing w:before="240" w:after="0"/>
        <w:ind w:left="851" w:right="425"/>
        <w:jc w:val="both"/>
        <w:rPr>
          <w:rFonts w:ascii="Arial" w:hAnsi="Arial"/>
          <w:i/>
          <w:color w:val="000000"/>
          <w:sz w:val="21"/>
          <w:szCs w:val="21"/>
        </w:rPr>
      </w:pPr>
      <w:r w:rsidRPr="003C60CB">
        <w:rPr>
          <w:rFonts w:ascii="Arial" w:hAnsi="Arial"/>
          <w:b/>
          <w:i/>
          <w:color w:val="000000"/>
          <w:sz w:val="21"/>
          <w:szCs w:val="21"/>
        </w:rPr>
        <w:t>FUNDAMENTACIÓN Y MOTIVACIÓN. SU DISTINCIÓN ENTRE SU FALTA Y CUANDO ES INDEBIDA</w:t>
      </w:r>
      <w:r w:rsidRPr="003C60CB">
        <w:rPr>
          <w:rFonts w:ascii="Arial" w:hAnsi="Arial"/>
          <w:i/>
          <w:color w:val="000000"/>
          <w:sz w:val="21"/>
          <w:szCs w:val="21"/>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rsidR="003C60CB" w:rsidRPr="0057681A" w:rsidRDefault="003C60CB" w:rsidP="003C60CB">
      <w:pPr>
        <w:spacing w:before="240" w:after="0"/>
        <w:ind w:left="851" w:right="425"/>
        <w:jc w:val="both"/>
        <w:rPr>
          <w:rFonts w:ascii="Arial" w:hAnsi="Arial"/>
          <w:color w:val="000000"/>
          <w:sz w:val="21"/>
          <w:szCs w:val="21"/>
        </w:rPr>
      </w:pPr>
    </w:p>
    <w:p w:rsidR="00551201" w:rsidRPr="00160176" w:rsidRDefault="00551201" w:rsidP="00551201">
      <w:pPr>
        <w:spacing w:line="360" w:lineRule="auto"/>
        <w:ind w:firstLine="567"/>
        <w:jc w:val="both"/>
        <w:rPr>
          <w:rFonts w:ascii="Arial" w:eastAsia="Times New Roman" w:hAnsi="Arial" w:cs="Arial"/>
          <w:sz w:val="24"/>
          <w:szCs w:val="24"/>
          <w:lang w:val="es-ES"/>
        </w:rPr>
      </w:pPr>
      <w:r>
        <w:rPr>
          <w:rFonts w:ascii="Arial" w:eastAsia="Times New Roman" w:hAnsi="Arial" w:cs="Arial"/>
          <w:b/>
          <w:sz w:val="24"/>
          <w:szCs w:val="24"/>
          <w:lang w:val="es-ES"/>
        </w:rPr>
        <w:t xml:space="preserve">TERCERO. </w:t>
      </w:r>
      <w:r>
        <w:rPr>
          <w:rFonts w:ascii="Arial" w:eastAsia="Times New Roman" w:hAnsi="Arial" w:cs="Arial"/>
          <w:sz w:val="24"/>
          <w:szCs w:val="24"/>
          <w:lang w:val="es-ES"/>
        </w:rPr>
        <w:t>Al haber estudiado en primer término la insuficiencia de la competencia, que dio lugar a decl</w:t>
      </w:r>
      <w:r w:rsidR="007D1935">
        <w:rPr>
          <w:rFonts w:ascii="Arial" w:eastAsia="Times New Roman" w:hAnsi="Arial" w:cs="Arial"/>
          <w:sz w:val="24"/>
          <w:szCs w:val="24"/>
          <w:lang w:val="es-ES"/>
        </w:rPr>
        <w:t>arar la nulidad lisa y llana del acto administrativo impugnado</w:t>
      </w:r>
      <w:r>
        <w:rPr>
          <w:rFonts w:ascii="Arial" w:eastAsia="Times New Roman" w:hAnsi="Arial" w:cs="Arial"/>
          <w:sz w:val="24"/>
          <w:szCs w:val="24"/>
          <w:lang w:val="es-ES"/>
        </w:rPr>
        <w:t xml:space="preserve">, es innecesario el análisis de los restantes puntos controvertidos, puesto que ello no modificaría la resolución dictada. Es aplicable la jurisprudencia con número de registro 186983, de la novena época, Instancia: </w:t>
      </w:r>
      <w:r w:rsidRPr="00F904E9">
        <w:rPr>
          <w:rFonts w:ascii="Arial" w:eastAsia="Times New Roman" w:hAnsi="Arial" w:cs="Arial"/>
          <w:sz w:val="24"/>
          <w:szCs w:val="24"/>
          <w:lang w:val="es-ES"/>
        </w:rPr>
        <w:t>Tr</w:t>
      </w:r>
      <w:r>
        <w:rPr>
          <w:rFonts w:ascii="Arial" w:eastAsia="Times New Roman" w:hAnsi="Arial" w:cs="Arial"/>
          <w:sz w:val="24"/>
          <w:szCs w:val="24"/>
          <w:lang w:val="es-ES"/>
        </w:rPr>
        <w:t xml:space="preserve">ibunales Colegiados de Circuito, </w:t>
      </w:r>
      <w:r w:rsidRPr="00F904E9">
        <w:rPr>
          <w:rFonts w:ascii="Arial" w:eastAsia="Times New Roman" w:hAnsi="Arial" w:cs="Arial"/>
          <w:sz w:val="24"/>
          <w:szCs w:val="24"/>
          <w:lang w:val="es-ES"/>
        </w:rPr>
        <w:t>Fuente: Semanario Judici</w:t>
      </w:r>
      <w:r>
        <w:rPr>
          <w:rFonts w:ascii="Arial" w:eastAsia="Times New Roman" w:hAnsi="Arial" w:cs="Arial"/>
          <w:sz w:val="24"/>
          <w:szCs w:val="24"/>
          <w:lang w:val="es-ES"/>
        </w:rPr>
        <w:t>al de la Federación y su Gaceta, Tomo XV, mayo de 2002, Materia(s): Administrativa, Tesis: VI.2o.A. J/2, página: 928, con el rubro y texto siguientes:</w:t>
      </w:r>
    </w:p>
    <w:p w:rsidR="00551201" w:rsidRDefault="00551201" w:rsidP="00551201">
      <w:pPr>
        <w:spacing w:after="0" w:line="240" w:lineRule="auto"/>
        <w:ind w:left="851" w:right="425"/>
        <w:jc w:val="both"/>
        <w:rPr>
          <w:rFonts w:ascii="Arial" w:eastAsia="Times New Roman" w:hAnsi="Arial" w:cs="Arial"/>
          <w:sz w:val="21"/>
          <w:szCs w:val="21"/>
          <w:lang w:val="es-ES"/>
        </w:rPr>
      </w:pPr>
      <w:r w:rsidRPr="0057681A">
        <w:rPr>
          <w:rFonts w:ascii="Arial" w:eastAsia="Times New Roman" w:hAnsi="Arial" w:cs="Arial"/>
          <w:i/>
          <w:sz w:val="21"/>
          <w:szCs w:val="21"/>
          <w:lang w:val="es-ES"/>
        </w:rPr>
        <w:t>“</w:t>
      </w:r>
      <w:r w:rsidRPr="0057681A">
        <w:rPr>
          <w:rFonts w:ascii="Arial" w:eastAsia="Times New Roman" w:hAnsi="Arial" w:cs="Arial"/>
          <w:b/>
          <w:i/>
          <w:sz w:val="21"/>
          <w:szCs w:val="21"/>
          <w:lang w:val="es-ES"/>
        </w:rPr>
        <w:t>CONCEPTOS DE IMPUGNACIÓN. CUANDO RESULTA FUNDADO ALGUNO DE NATURALEZA PROCEDIMENTAL, ES INNECESARIO EL ESTUDIO DE LOS RESTANTES</w:t>
      </w:r>
      <w:r w:rsidRPr="0057681A">
        <w:rPr>
          <w:rFonts w:ascii="Arial" w:eastAsia="Times New Roman" w:hAnsi="Arial" w:cs="Arial"/>
          <w:i/>
          <w:sz w:val="21"/>
          <w:szCs w:val="21"/>
          <w:lang w:val="es-ES"/>
        </w:rPr>
        <w:t>. 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r w:rsidRPr="0057681A">
        <w:rPr>
          <w:rFonts w:ascii="Arial" w:eastAsia="Times New Roman" w:hAnsi="Arial" w:cs="Arial"/>
          <w:sz w:val="21"/>
          <w:szCs w:val="21"/>
          <w:lang w:val="es-ES"/>
        </w:rPr>
        <w:t>”</w:t>
      </w:r>
    </w:p>
    <w:p w:rsidR="00551201" w:rsidRDefault="00551201" w:rsidP="00551201">
      <w:pPr>
        <w:spacing w:after="0" w:line="240" w:lineRule="auto"/>
        <w:ind w:left="851" w:right="425"/>
        <w:jc w:val="both"/>
        <w:rPr>
          <w:rFonts w:ascii="Arial" w:eastAsia="Times New Roman" w:hAnsi="Arial" w:cs="Arial"/>
          <w:sz w:val="21"/>
          <w:szCs w:val="21"/>
          <w:lang w:val="es-ES"/>
        </w:rPr>
      </w:pPr>
    </w:p>
    <w:p w:rsidR="00551201" w:rsidRPr="0057681A" w:rsidRDefault="00551201" w:rsidP="00551201">
      <w:pPr>
        <w:spacing w:after="0" w:line="240" w:lineRule="auto"/>
        <w:ind w:left="851" w:right="425"/>
        <w:jc w:val="both"/>
        <w:rPr>
          <w:rFonts w:ascii="Arial" w:eastAsia="Times New Roman" w:hAnsi="Arial" w:cs="Arial"/>
          <w:sz w:val="21"/>
          <w:szCs w:val="21"/>
          <w:lang w:val="es-ES"/>
        </w:rPr>
      </w:pPr>
    </w:p>
    <w:p w:rsidR="00551201" w:rsidRPr="00834D8A" w:rsidRDefault="00551201" w:rsidP="00834D8A">
      <w:pPr>
        <w:spacing w:line="360" w:lineRule="auto"/>
        <w:ind w:right="51" w:firstLine="567"/>
        <w:jc w:val="both"/>
        <w:rPr>
          <w:rFonts w:ascii="Arial" w:hAnsi="Arial" w:cs="Arial"/>
          <w:sz w:val="24"/>
          <w:szCs w:val="25"/>
        </w:rPr>
      </w:pPr>
      <w:r w:rsidRPr="00AE2A90">
        <w:rPr>
          <w:rFonts w:ascii="Arial" w:hAnsi="Arial" w:cs="Arial"/>
          <w:sz w:val="24"/>
          <w:szCs w:val="25"/>
        </w:rPr>
        <w:lastRenderedPageBreak/>
        <w:t>En mérito de lo expuesto y con fundamento en los artículos 207 fracciones</w:t>
      </w:r>
      <w:r>
        <w:rPr>
          <w:rFonts w:ascii="Arial" w:hAnsi="Arial" w:cs="Arial"/>
          <w:sz w:val="24"/>
          <w:szCs w:val="25"/>
        </w:rPr>
        <w:t xml:space="preserve"> I, II y III, 208 fracción VI y 20</w:t>
      </w:r>
      <w:r w:rsidRPr="004B0243">
        <w:rPr>
          <w:rFonts w:ascii="Arial" w:hAnsi="Arial" w:cs="Arial"/>
          <w:sz w:val="24"/>
          <w:szCs w:val="25"/>
        </w:rPr>
        <w:t xml:space="preserve">9, de la Ley de </w:t>
      </w:r>
      <w:r>
        <w:rPr>
          <w:rFonts w:ascii="Arial" w:hAnsi="Arial" w:cs="Arial"/>
          <w:sz w:val="24"/>
          <w:szCs w:val="25"/>
        </w:rPr>
        <w:t xml:space="preserve">Procedimiento y </w:t>
      </w:r>
      <w:r w:rsidRPr="004B0243">
        <w:rPr>
          <w:rFonts w:ascii="Arial" w:hAnsi="Arial" w:cs="Arial"/>
          <w:sz w:val="24"/>
          <w:szCs w:val="25"/>
        </w:rPr>
        <w:t>Justicia Administrativa para el Estado de Oaxaca, se;</w:t>
      </w:r>
      <w:r>
        <w:rPr>
          <w:rFonts w:ascii="Arial" w:hAnsi="Arial" w:cs="Arial"/>
          <w:sz w:val="24"/>
          <w:szCs w:val="25"/>
        </w:rPr>
        <w:t xml:space="preserve"> </w:t>
      </w:r>
      <w:r w:rsidRPr="004B0243">
        <w:rPr>
          <w:rFonts w:ascii="Arial" w:hAnsi="Arial" w:cs="Arial"/>
          <w:sz w:val="24"/>
          <w:szCs w:val="25"/>
        </w:rPr>
        <w:t xml:space="preserve">- - - - - - - - - - - - - - - - - - - </w:t>
      </w:r>
      <w:r>
        <w:rPr>
          <w:rFonts w:ascii="Arial" w:hAnsi="Arial" w:cs="Arial"/>
          <w:sz w:val="24"/>
          <w:szCs w:val="25"/>
        </w:rPr>
        <w:t xml:space="preserve">- - - - - - - </w:t>
      </w:r>
      <w:r w:rsidRPr="004B0243">
        <w:rPr>
          <w:rFonts w:ascii="Arial" w:hAnsi="Arial" w:cs="Arial"/>
          <w:sz w:val="24"/>
          <w:szCs w:val="25"/>
        </w:rPr>
        <w:t xml:space="preserve">- - - - - - - - - - - - </w:t>
      </w:r>
    </w:p>
    <w:p w:rsidR="00551201" w:rsidRPr="00B10D38" w:rsidRDefault="00551201" w:rsidP="00551201">
      <w:pPr>
        <w:pStyle w:val="corte4fondo"/>
        <w:spacing w:after="240"/>
        <w:ind w:firstLine="0"/>
        <w:jc w:val="center"/>
        <w:rPr>
          <w:rFonts w:cs="Arial"/>
          <w:b/>
          <w:sz w:val="24"/>
          <w:szCs w:val="24"/>
        </w:rPr>
      </w:pPr>
      <w:r w:rsidRPr="001D76C9">
        <w:rPr>
          <w:rFonts w:cs="Arial"/>
          <w:b/>
          <w:sz w:val="24"/>
          <w:szCs w:val="24"/>
        </w:rPr>
        <w:t>R E S U E L V E:</w:t>
      </w:r>
    </w:p>
    <w:p w:rsidR="00551201" w:rsidRPr="007C42F8" w:rsidRDefault="00551201" w:rsidP="00834D8A">
      <w:pPr>
        <w:pStyle w:val="Textoindependienteprimerasangra"/>
        <w:spacing w:line="360" w:lineRule="auto"/>
        <w:ind w:firstLine="567"/>
        <w:jc w:val="both"/>
        <w:rPr>
          <w:rFonts w:ascii="Arial" w:hAnsi="Arial" w:cs="Arial"/>
          <w:sz w:val="24"/>
          <w:szCs w:val="24"/>
          <w:lang w:eastAsia="ar-SA"/>
        </w:rPr>
      </w:pPr>
      <w:r w:rsidRPr="001D76C9">
        <w:rPr>
          <w:rFonts w:ascii="Arial" w:hAnsi="Arial" w:cs="Arial"/>
          <w:b/>
          <w:bCs/>
          <w:sz w:val="24"/>
          <w:szCs w:val="24"/>
        </w:rPr>
        <w:t xml:space="preserve">PRIMERO. </w:t>
      </w:r>
      <w:r w:rsidRPr="001D76C9">
        <w:rPr>
          <w:rFonts w:ascii="Arial" w:hAnsi="Arial" w:cs="Arial"/>
          <w:sz w:val="24"/>
          <w:szCs w:val="24"/>
          <w:lang w:eastAsia="ar-SA"/>
        </w:rPr>
        <w:t xml:space="preserve">Esta Cuarta Sala Unitaria fue </w:t>
      </w:r>
      <w:r w:rsidRPr="003F51BD">
        <w:rPr>
          <w:rFonts w:ascii="Arial" w:hAnsi="Arial" w:cs="Arial"/>
          <w:b/>
          <w:sz w:val="24"/>
          <w:szCs w:val="24"/>
          <w:lang w:eastAsia="ar-SA"/>
        </w:rPr>
        <w:t xml:space="preserve">competente </w:t>
      </w:r>
      <w:r w:rsidRPr="001D76C9">
        <w:rPr>
          <w:rFonts w:ascii="Arial" w:hAnsi="Arial" w:cs="Arial"/>
          <w:sz w:val="24"/>
          <w:szCs w:val="24"/>
          <w:lang w:eastAsia="ar-SA"/>
        </w:rPr>
        <w:t xml:space="preserve">para conocer y resolver del presente asunto. - - - - - - - - - - - - - - - - - - - - - - - - - - - - - - - - - </w:t>
      </w:r>
      <w:r>
        <w:rPr>
          <w:rFonts w:ascii="Arial" w:hAnsi="Arial" w:cs="Arial"/>
          <w:sz w:val="24"/>
          <w:szCs w:val="24"/>
          <w:lang w:eastAsia="ar-SA"/>
        </w:rPr>
        <w:t xml:space="preserve">- - - - </w:t>
      </w:r>
      <w:r w:rsidRPr="001D76C9">
        <w:rPr>
          <w:rFonts w:ascii="Arial" w:hAnsi="Arial" w:cs="Arial"/>
          <w:sz w:val="24"/>
          <w:szCs w:val="24"/>
          <w:lang w:eastAsia="ar-SA"/>
        </w:rPr>
        <w:t>- - - - - - - - -</w:t>
      </w:r>
      <w:r w:rsidR="00834D8A">
        <w:rPr>
          <w:rFonts w:ascii="Arial" w:hAnsi="Arial" w:cs="Arial"/>
          <w:sz w:val="24"/>
          <w:szCs w:val="24"/>
          <w:lang w:eastAsia="ar-SA"/>
        </w:rPr>
        <w:t xml:space="preserve"> </w:t>
      </w:r>
    </w:p>
    <w:p w:rsidR="00551201" w:rsidRPr="0057681A" w:rsidRDefault="00551201" w:rsidP="00551201">
      <w:pPr>
        <w:spacing w:line="360" w:lineRule="auto"/>
        <w:ind w:firstLine="567"/>
        <w:jc w:val="both"/>
        <w:rPr>
          <w:rFonts w:ascii="Arial" w:eastAsia="Times New Roman" w:hAnsi="Arial" w:cs="Arial"/>
          <w:sz w:val="24"/>
          <w:szCs w:val="24"/>
          <w:lang w:val="es-ES"/>
        </w:rPr>
      </w:pPr>
      <w:r>
        <w:rPr>
          <w:rFonts w:ascii="Arial" w:hAnsi="Arial" w:cs="Arial"/>
          <w:b/>
          <w:sz w:val="24"/>
          <w:szCs w:val="24"/>
        </w:rPr>
        <w:t>SEGUNDO</w:t>
      </w:r>
      <w:r w:rsidRPr="002C50C1">
        <w:rPr>
          <w:rFonts w:ascii="Arial" w:hAnsi="Arial" w:cs="Arial"/>
          <w:b/>
          <w:sz w:val="24"/>
          <w:szCs w:val="24"/>
        </w:rPr>
        <w:t xml:space="preserve">. </w:t>
      </w:r>
      <w:r w:rsidRPr="002C50C1">
        <w:rPr>
          <w:rFonts w:ascii="Arial" w:hAnsi="Arial" w:cs="Arial"/>
          <w:b/>
          <w:bCs/>
          <w:sz w:val="24"/>
          <w:szCs w:val="24"/>
          <w:lang w:eastAsia="es-ES"/>
        </w:rPr>
        <w:t xml:space="preserve">SE DECLARA LA NULIDAD </w:t>
      </w:r>
      <w:r>
        <w:rPr>
          <w:rFonts w:ascii="Arial" w:hAnsi="Arial" w:cs="Arial"/>
          <w:b/>
          <w:bCs/>
          <w:sz w:val="24"/>
          <w:szCs w:val="24"/>
          <w:lang w:eastAsia="es-ES"/>
        </w:rPr>
        <w:t xml:space="preserve">LISA Y LLANA </w:t>
      </w:r>
      <w:r w:rsidR="007D1935">
        <w:rPr>
          <w:rFonts w:ascii="Arial" w:hAnsi="Arial" w:cs="Arial"/>
          <w:b/>
          <w:bCs/>
          <w:sz w:val="24"/>
          <w:szCs w:val="24"/>
          <w:lang w:eastAsia="es-ES"/>
        </w:rPr>
        <w:t xml:space="preserve">de </w:t>
      </w:r>
      <w:r w:rsidR="007D1935">
        <w:rPr>
          <w:rFonts w:ascii="Arial" w:hAnsi="Arial" w:cs="Arial"/>
          <w:sz w:val="24"/>
          <w:szCs w:val="24"/>
        </w:rPr>
        <w:t>la resolución</w:t>
      </w:r>
      <w:r w:rsidR="00F335D8">
        <w:rPr>
          <w:rFonts w:ascii="Arial" w:hAnsi="Arial" w:cs="Arial"/>
          <w:sz w:val="24"/>
          <w:szCs w:val="24"/>
        </w:rPr>
        <w:t xml:space="preserve"> administrativa</w:t>
      </w:r>
      <w:r w:rsidR="007D1935">
        <w:rPr>
          <w:rFonts w:ascii="Arial" w:hAnsi="Arial" w:cs="Arial"/>
          <w:sz w:val="24"/>
          <w:szCs w:val="24"/>
        </w:rPr>
        <w:t xml:space="preserve"> de veinticuatro de agosto de dos mil dieciocho, dictada en el expediente administrativo </w:t>
      </w:r>
      <w:r w:rsidR="009940DC">
        <w:rPr>
          <w:rFonts w:ascii="Arial" w:eastAsia="Times New Roman" w:hAnsi="Arial" w:cs="Arial"/>
          <w:bCs/>
          <w:iCs/>
          <w:caps/>
          <w:kern w:val="2"/>
          <w:sz w:val="24"/>
          <w:szCs w:val="24"/>
          <w:lang w:val="es-ES_tradnl" w:eastAsia="es-ES"/>
        </w:rPr>
        <w:t>**********</w:t>
      </w:r>
      <w:r w:rsidR="007D1935">
        <w:rPr>
          <w:rFonts w:ascii="Arial" w:hAnsi="Arial" w:cs="Arial"/>
          <w:sz w:val="24"/>
          <w:szCs w:val="24"/>
        </w:rPr>
        <w:t>, por la Síndica Procuradora del Ayuntamiento de Santa Lucía del Camino, Oaxaca</w:t>
      </w:r>
      <w:r>
        <w:rPr>
          <w:rFonts w:ascii="Arial" w:hAnsi="Arial" w:cs="Arial"/>
          <w:sz w:val="24"/>
          <w:szCs w:val="24"/>
        </w:rPr>
        <w:t xml:space="preserve">, como quedo precisado en el considerando segundo de esta sentencia. - - - - - - - - - - - - - - - - - - - - - - - - - - - - - - </w:t>
      </w:r>
    </w:p>
    <w:p w:rsidR="00551201" w:rsidRDefault="00551201" w:rsidP="00551201">
      <w:pPr>
        <w:spacing w:line="360" w:lineRule="auto"/>
        <w:ind w:firstLine="567"/>
        <w:jc w:val="both"/>
        <w:rPr>
          <w:rFonts w:ascii="Arial" w:hAnsi="Arial" w:cs="Arial"/>
          <w:sz w:val="24"/>
          <w:szCs w:val="24"/>
        </w:rPr>
      </w:pPr>
      <w:r>
        <w:rPr>
          <w:rFonts w:ascii="Arial" w:hAnsi="Arial" w:cs="Arial"/>
          <w:b/>
          <w:sz w:val="24"/>
          <w:szCs w:val="24"/>
        </w:rPr>
        <w:t xml:space="preserve">TERCERO. </w:t>
      </w:r>
      <w:r>
        <w:rPr>
          <w:rFonts w:ascii="Arial" w:eastAsia="Times New Roman" w:hAnsi="Arial" w:cs="Arial"/>
          <w:sz w:val="24"/>
          <w:szCs w:val="24"/>
          <w:lang w:val="es-ES"/>
        </w:rPr>
        <w:t xml:space="preserve">Al haber estudiado en primer término la insuficiencia de la competencia que dio lugar a declarar la </w:t>
      </w:r>
      <w:r w:rsidRPr="00886782">
        <w:rPr>
          <w:rFonts w:ascii="Arial" w:eastAsia="Times New Roman" w:hAnsi="Arial" w:cs="Arial"/>
          <w:b/>
          <w:sz w:val="24"/>
          <w:szCs w:val="24"/>
          <w:lang w:val="es-ES"/>
        </w:rPr>
        <w:t>nulidad lisa y llana</w:t>
      </w:r>
      <w:r w:rsidR="007D1935">
        <w:rPr>
          <w:rFonts w:ascii="Arial" w:eastAsia="Times New Roman" w:hAnsi="Arial" w:cs="Arial"/>
          <w:sz w:val="24"/>
          <w:szCs w:val="24"/>
          <w:lang w:val="es-ES"/>
        </w:rPr>
        <w:t xml:space="preserve"> del</w:t>
      </w:r>
      <w:r>
        <w:rPr>
          <w:rFonts w:ascii="Arial" w:eastAsia="Times New Roman" w:hAnsi="Arial" w:cs="Arial"/>
          <w:sz w:val="24"/>
          <w:szCs w:val="24"/>
          <w:lang w:val="es-ES"/>
        </w:rPr>
        <w:t xml:space="preserve"> </w:t>
      </w:r>
      <w:r w:rsidR="007D1935">
        <w:rPr>
          <w:rFonts w:ascii="Arial" w:eastAsia="Times New Roman" w:hAnsi="Arial" w:cs="Arial"/>
          <w:sz w:val="24"/>
          <w:szCs w:val="24"/>
          <w:lang w:val="es-ES"/>
        </w:rPr>
        <w:t>acto administrativo impugnado</w:t>
      </w:r>
      <w:r>
        <w:rPr>
          <w:rFonts w:ascii="Arial" w:eastAsia="Times New Roman" w:hAnsi="Arial" w:cs="Arial"/>
          <w:sz w:val="24"/>
          <w:szCs w:val="24"/>
          <w:lang w:val="es-ES"/>
        </w:rPr>
        <w:t>, es innecesario el análisis de los restantes puntos controvertidos.</w:t>
      </w:r>
      <w:r w:rsidR="00F335D8">
        <w:rPr>
          <w:rFonts w:ascii="Arial" w:eastAsia="Times New Roman" w:hAnsi="Arial" w:cs="Arial"/>
          <w:sz w:val="24"/>
          <w:szCs w:val="24"/>
          <w:lang w:val="es-ES"/>
        </w:rPr>
        <w:t xml:space="preserve">, señalados por la parte </w:t>
      </w:r>
      <w:r w:rsidR="00CB4086">
        <w:rPr>
          <w:rFonts w:ascii="Arial" w:eastAsia="Times New Roman" w:hAnsi="Arial" w:cs="Arial"/>
          <w:sz w:val="24"/>
          <w:szCs w:val="24"/>
          <w:lang w:val="es-ES"/>
        </w:rPr>
        <w:t>actora. -</w:t>
      </w:r>
      <w:r w:rsidR="00F335D8">
        <w:rPr>
          <w:rFonts w:ascii="Arial" w:eastAsia="Times New Roman" w:hAnsi="Arial" w:cs="Arial"/>
          <w:sz w:val="24"/>
          <w:szCs w:val="24"/>
          <w:lang w:val="es-ES"/>
        </w:rPr>
        <w:t xml:space="preserve"> - - - -- - - - - - - - - - - - - - - - - - - - - - - - - - - - - </w:t>
      </w:r>
      <w:r>
        <w:rPr>
          <w:rFonts w:ascii="Arial" w:eastAsia="Times New Roman" w:hAnsi="Arial" w:cs="Arial"/>
          <w:sz w:val="24"/>
          <w:szCs w:val="24"/>
          <w:lang w:val="es-ES"/>
        </w:rPr>
        <w:t xml:space="preserve"> - - - - - </w:t>
      </w:r>
    </w:p>
    <w:p w:rsidR="00551201" w:rsidRPr="007D1935" w:rsidRDefault="00551201" w:rsidP="007D1935">
      <w:pPr>
        <w:spacing w:line="360" w:lineRule="auto"/>
        <w:ind w:firstLine="567"/>
        <w:jc w:val="both"/>
        <w:rPr>
          <w:rFonts w:ascii="Arial" w:hAnsi="Arial" w:cs="Arial"/>
          <w:b/>
          <w:sz w:val="24"/>
          <w:szCs w:val="24"/>
        </w:rPr>
      </w:pPr>
      <w:r>
        <w:rPr>
          <w:rFonts w:ascii="Arial" w:hAnsi="Arial" w:cs="Arial"/>
          <w:b/>
          <w:bCs/>
          <w:sz w:val="24"/>
          <w:szCs w:val="24"/>
        </w:rPr>
        <w:t xml:space="preserve">CUARTO. </w:t>
      </w:r>
      <w:r w:rsidRPr="001D76C9">
        <w:rPr>
          <w:rFonts w:ascii="Arial" w:hAnsi="Arial" w:cs="Arial"/>
          <w:b/>
          <w:sz w:val="24"/>
          <w:szCs w:val="24"/>
        </w:rPr>
        <w:t xml:space="preserve">NOTIFÍQUESE PERSONALMENTE A LA PARTE ACTORA Y </w:t>
      </w:r>
      <w:r w:rsidR="007D1935">
        <w:rPr>
          <w:rFonts w:ascii="Arial" w:hAnsi="Arial" w:cs="Arial"/>
          <w:b/>
          <w:sz w:val="24"/>
          <w:szCs w:val="24"/>
        </w:rPr>
        <w:t xml:space="preserve">A LOS TERCEROS AFECTADOS, Y </w:t>
      </w:r>
      <w:r w:rsidRPr="001D76C9">
        <w:rPr>
          <w:rFonts w:ascii="Arial" w:hAnsi="Arial" w:cs="Arial"/>
          <w:b/>
          <w:sz w:val="24"/>
          <w:szCs w:val="24"/>
        </w:rPr>
        <w:t>POR OFICIO A LA</w:t>
      </w:r>
      <w:r>
        <w:rPr>
          <w:rFonts w:ascii="Arial" w:hAnsi="Arial" w:cs="Arial"/>
          <w:b/>
          <w:sz w:val="24"/>
          <w:szCs w:val="24"/>
        </w:rPr>
        <w:t xml:space="preserve"> AUTORIDAD</w:t>
      </w:r>
      <w:r w:rsidRPr="001D76C9">
        <w:rPr>
          <w:rFonts w:ascii="Arial" w:hAnsi="Arial" w:cs="Arial"/>
          <w:b/>
          <w:sz w:val="24"/>
          <w:szCs w:val="24"/>
        </w:rPr>
        <w:t xml:space="preserve"> DEMANDADA</w:t>
      </w:r>
      <w:r w:rsidRPr="001D76C9">
        <w:rPr>
          <w:rFonts w:ascii="Arial" w:hAnsi="Arial" w:cs="Arial"/>
          <w:sz w:val="24"/>
          <w:szCs w:val="24"/>
        </w:rPr>
        <w:t xml:space="preserve">, conforme </w:t>
      </w:r>
      <w:r>
        <w:rPr>
          <w:rFonts w:ascii="Arial" w:hAnsi="Arial" w:cs="Arial"/>
          <w:sz w:val="24"/>
          <w:szCs w:val="24"/>
        </w:rPr>
        <w:t>a lo dispuesto en el artículo 172 fracción I y 17</w:t>
      </w:r>
      <w:r w:rsidRPr="001D76C9">
        <w:rPr>
          <w:rFonts w:ascii="Arial" w:hAnsi="Arial" w:cs="Arial"/>
          <w:sz w:val="24"/>
          <w:szCs w:val="24"/>
        </w:rPr>
        <w:t>3 fracci</w:t>
      </w:r>
      <w:r>
        <w:rPr>
          <w:rFonts w:ascii="Arial" w:hAnsi="Arial" w:cs="Arial"/>
          <w:sz w:val="24"/>
          <w:szCs w:val="24"/>
        </w:rPr>
        <w:t xml:space="preserve">ones </w:t>
      </w:r>
      <w:r w:rsidRPr="001D76C9">
        <w:rPr>
          <w:rFonts w:ascii="Arial" w:hAnsi="Arial" w:cs="Arial"/>
          <w:sz w:val="24"/>
          <w:szCs w:val="24"/>
        </w:rPr>
        <w:t xml:space="preserve">I y II, de la Ley de </w:t>
      </w:r>
      <w:r>
        <w:rPr>
          <w:rFonts w:ascii="Arial" w:hAnsi="Arial" w:cs="Arial"/>
          <w:sz w:val="24"/>
          <w:szCs w:val="24"/>
        </w:rPr>
        <w:t xml:space="preserve">Procedimiento y </w:t>
      </w:r>
      <w:r w:rsidRPr="001D76C9">
        <w:rPr>
          <w:rFonts w:ascii="Arial" w:hAnsi="Arial" w:cs="Arial"/>
          <w:sz w:val="24"/>
          <w:szCs w:val="24"/>
        </w:rPr>
        <w:t>Justici</w:t>
      </w:r>
      <w:r>
        <w:rPr>
          <w:rFonts w:ascii="Arial" w:hAnsi="Arial" w:cs="Arial"/>
          <w:sz w:val="24"/>
          <w:szCs w:val="24"/>
        </w:rPr>
        <w:t xml:space="preserve">a Administrativa para el Estado. </w:t>
      </w:r>
      <w:r w:rsidRPr="001D76C9">
        <w:rPr>
          <w:rFonts w:ascii="Arial" w:hAnsi="Arial" w:cs="Arial"/>
          <w:sz w:val="24"/>
          <w:szCs w:val="24"/>
        </w:rPr>
        <w:t xml:space="preserve">- - - - - - - - - - - - - - - - </w:t>
      </w:r>
      <w:r>
        <w:rPr>
          <w:rFonts w:ascii="Arial" w:hAnsi="Arial" w:cs="Arial"/>
          <w:sz w:val="24"/>
          <w:szCs w:val="24"/>
        </w:rPr>
        <w:t>- - - - - - - -</w:t>
      </w:r>
      <w:r w:rsidR="00834D8A">
        <w:rPr>
          <w:rFonts w:ascii="Arial" w:hAnsi="Arial" w:cs="Arial"/>
          <w:sz w:val="24"/>
          <w:szCs w:val="24"/>
        </w:rPr>
        <w:t xml:space="preserve"> - - - - - - - - - - - - - - - </w:t>
      </w:r>
      <w:r w:rsidR="007D1935">
        <w:rPr>
          <w:rFonts w:ascii="Arial" w:hAnsi="Arial" w:cs="Arial"/>
          <w:sz w:val="24"/>
          <w:szCs w:val="24"/>
        </w:rPr>
        <w:t xml:space="preserve">- - - - - - - - - - - - - - - - </w:t>
      </w:r>
    </w:p>
    <w:p w:rsidR="00551201" w:rsidRDefault="00551201" w:rsidP="00551201">
      <w:pPr>
        <w:spacing w:line="360" w:lineRule="auto"/>
        <w:ind w:firstLine="567"/>
        <w:jc w:val="both"/>
        <w:rPr>
          <w:rFonts w:ascii="Arial" w:hAnsi="Arial" w:cs="Arial"/>
          <w:sz w:val="24"/>
          <w:szCs w:val="24"/>
        </w:rPr>
      </w:pPr>
      <w:r w:rsidRPr="002B75FF">
        <w:rPr>
          <w:rFonts w:ascii="Arial" w:hAnsi="Arial" w:cs="Arial"/>
          <w:sz w:val="24"/>
          <w:szCs w:val="24"/>
        </w:rPr>
        <w:t xml:space="preserve">Así lo resolvió y firma el Maestro en Derecho Pedro Carlos Zamora Martínez, Magistrado Titular de la Cuarta Sala Unitaria de Primera Instancia del Tribunal de </w:t>
      </w:r>
      <w:r>
        <w:rPr>
          <w:rFonts w:ascii="Arial" w:hAnsi="Arial" w:cs="Arial"/>
          <w:sz w:val="24"/>
          <w:szCs w:val="24"/>
        </w:rPr>
        <w:t>Justicia Administrativa</w:t>
      </w:r>
      <w:r w:rsidRPr="002B75FF">
        <w:rPr>
          <w:rFonts w:ascii="Arial" w:hAnsi="Arial" w:cs="Arial"/>
          <w:sz w:val="24"/>
          <w:szCs w:val="24"/>
        </w:rPr>
        <w:t xml:space="preserve"> del Estado, quien actúa legalmente con la Licenciada Monserrat García Altamirano, Secretaria de Acuerdos de esta Sala, quien autoriza y da fe</w:t>
      </w:r>
      <w:r>
        <w:rPr>
          <w:rFonts w:ascii="Arial" w:hAnsi="Arial" w:cs="Arial"/>
          <w:sz w:val="24"/>
          <w:szCs w:val="24"/>
        </w:rPr>
        <w:t>.</w:t>
      </w:r>
      <w:r w:rsidRPr="002B75FF">
        <w:rPr>
          <w:rFonts w:ascii="Arial" w:hAnsi="Arial" w:cs="Arial"/>
          <w:sz w:val="24"/>
          <w:szCs w:val="24"/>
        </w:rPr>
        <w:t xml:space="preserve">- - - - - - - - - - - - - - </w:t>
      </w:r>
      <w:r>
        <w:rPr>
          <w:rFonts w:ascii="Arial" w:hAnsi="Arial" w:cs="Arial"/>
          <w:sz w:val="24"/>
          <w:szCs w:val="24"/>
        </w:rPr>
        <w:t xml:space="preserve">- - - - - - - - - - - - - - - - - - - - - - - - - </w:t>
      </w:r>
      <w:r w:rsidR="002B705F">
        <w:rPr>
          <w:rFonts w:ascii="Arial" w:hAnsi="Arial" w:cs="Arial"/>
          <w:sz w:val="24"/>
          <w:szCs w:val="24"/>
        </w:rPr>
        <w:t>- - - - - - - - - - - - - - - -</w:t>
      </w:r>
    </w:p>
    <w:sectPr w:rsidR="00551201" w:rsidSect="00FA5F9A">
      <w:headerReference w:type="default" r:id="rId7"/>
      <w:headerReference w:type="first" r:id="rId8"/>
      <w:pgSz w:w="12242" w:h="20163" w:code="5"/>
      <w:pgMar w:top="1276" w:right="1185" w:bottom="1276" w:left="2127"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0CCA" w:rsidRDefault="007F0CCA" w:rsidP="000802F9">
      <w:pPr>
        <w:spacing w:after="0" w:line="240" w:lineRule="auto"/>
      </w:pPr>
      <w:r>
        <w:separator/>
      </w:r>
    </w:p>
  </w:endnote>
  <w:endnote w:type="continuationSeparator" w:id="0">
    <w:p w:rsidR="007F0CCA" w:rsidRDefault="007F0CCA"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0CCA" w:rsidRDefault="007F0CCA" w:rsidP="000802F9">
      <w:pPr>
        <w:spacing w:after="0" w:line="240" w:lineRule="auto"/>
      </w:pPr>
      <w:r>
        <w:separator/>
      </w:r>
    </w:p>
  </w:footnote>
  <w:footnote w:type="continuationSeparator" w:id="0">
    <w:p w:rsidR="007F0CCA" w:rsidRDefault="007F0CCA"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8364718"/>
      <w:docPartObj>
        <w:docPartGallery w:val="Page Numbers (Top of Page)"/>
        <w:docPartUnique/>
      </w:docPartObj>
    </w:sdtPr>
    <w:sdtEndPr/>
    <w:sdtContent>
      <w:p w:rsidR="00AE3A77" w:rsidRDefault="002B705F">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8752" behindDoc="0" locked="0" layoutInCell="1" allowOverlap="1" wp14:anchorId="1EBB95E2" wp14:editId="1D71C95C">
                  <wp:simplePos x="0" y="0"/>
                  <wp:positionH relativeFrom="column">
                    <wp:posOffset>-1009650</wp:posOffset>
                  </wp:positionH>
                  <wp:positionV relativeFrom="paragraph">
                    <wp:posOffset>4598035</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2B705F" w:rsidRDefault="002B705F" w:rsidP="002B705F">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BB95E2" id="_x0000_t202" coordsize="21600,21600" o:spt="202" path="m,l,21600r21600,l21600,xe">
                  <v:stroke joinstyle="miter"/>
                  <v:path gradientshapeok="t" o:connecttype="rect"/>
                </v:shapetype>
                <v:shape id="Cuadro de texto 4" o:spid="_x0000_s1026" type="#_x0000_t202" style="position:absolute;left:0;text-align:left;margin-left:-79.5pt;margin-top:362.05pt;width:64.95pt;height:129.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">
                  <v:textbox>
                    <w:txbxContent>
                      <w:p w:rsidR="002B705F" w:rsidRDefault="002B705F" w:rsidP="002B705F">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AE3A77">
          <w:fldChar w:fldCharType="begin"/>
        </w:r>
        <w:r w:rsidR="00AE3A77">
          <w:instrText>PAGE   \* MERGEFORMAT</w:instrText>
        </w:r>
        <w:r w:rsidR="00AE3A77">
          <w:fldChar w:fldCharType="separate"/>
        </w:r>
        <w:r w:rsidRPr="002B705F">
          <w:rPr>
            <w:noProof/>
            <w:lang w:val="es-ES"/>
          </w:rPr>
          <w:t>2</w:t>
        </w:r>
        <w:r w:rsidR="00AE3A77">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144" w:type="dxa"/>
      <w:tblInd w:w="1787" w:type="dxa"/>
      <w:tblLayout w:type="fixed"/>
      <w:tblLook w:val="04A0" w:firstRow="1" w:lastRow="0" w:firstColumn="1" w:lastColumn="0" w:noHBand="0" w:noVBand="1"/>
    </w:tblPr>
    <w:tblGrid>
      <w:gridCol w:w="2697"/>
      <w:gridCol w:w="21"/>
      <w:gridCol w:w="4426"/>
    </w:tblGrid>
    <w:tr w:rsidR="00AE3A77" w:rsidRPr="00481955" w:rsidTr="00EE220A">
      <w:trPr>
        <w:trHeight w:val="1101"/>
      </w:trPr>
      <w:tc>
        <w:tcPr>
          <w:tcW w:w="7144" w:type="dxa"/>
          <w:gridSpan w:val="3"/>
        </w:tcPr>
        <w:p w:rsidR="00AE3A77" w:rsidRPr="00481955" w:rsidRDefault="00AE3A77" w:rsidP="000607F6">
          <w:pPr>
            <w:pStyle w:val="Encabezado"/>
            <w:spacing w:line="276" w:lineRule="auto"/>
            <w:ind w:left="548"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rsidR="00AE3A77" w:rsidRPr="00481955" w:rsidRDefault="00AE3A77" w:rsidP="000607F6">
          <w:pPr>
            <w:tabs>
              <w:tab w:val="center" w:pos="4419"/>
              <w:tab w:val="right" w:pos="8838"/>
            </w:tabs>
            <w:suppressAutoHyphens/>
            <w:spacing w:after="0" w:line="100" w:lineRule="atLeast"/>
            <w:ind w:left="548" w:right="51"/>
            <w:jc w:val="both"/>
            <w:rPr>
              <w:rFonts w:ascii="Arial" w:eastAsia="Times New Roman" w:hAnsi="Arial" w:cs="Arial"/>
              <w:iCs/>
              <w:kern w:val="2"/>
              <w:sz w:val="24"/>
              <w:szCs w:val="24"/>
              <w:lang w:val="es-ES_tradnl" w:eastAsia="es-ES"/>
            </w:rPr>
          </w:pPr>
        </w:p>
      </w:tc>
    </w:tr>
    <w:tr w:rsidR="00AE3A77" w:rsidRPr="00481955" w:rsidTr="00EE220A">
      <w:trPr>
        <w:trHeight w:val="657"/>
      </w:trPr>
      <w:tc>
        <w:tcPr>
          <w:tcW w:w="2718" w:type="dxa"/>
          <w:gridSpan w:val="2"/>
          <w:hideMark/>
        </w:tcPr>
        <w:p w:rsidR="00AE3A77" w:rsidRPr="00481955" w:rsidRDefault="00AE3A77" w:rsidP="000607F6">
          <w:pPr>
            <w:tabs>
              <w:tab w:val="center" w:pos="4419"/>
              <w:tab w:val="right" w:pos="8838"/>
            </w:tabs>
            <w:suppressAutoHyphens/>
            <w:spacing w:after="0" w:line="100" w:lineRule="atLeast"/>
            <w:ind w:left="548" w:right="-383"/>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 xml:space="preserve">juicio de </w:t>
          </w:r>
        </w:p>
        <w:p w:rsidR="00AE3A77" w:rsidRPr="00481955" w:rsidRDefault="00AE3A77" w:rsidP="000607F6">
          <w:pPr>
            <w:tabs>
              <w:tab w:val="center" w:pos="4419"/>
              <w:tab w:val="right" w:pos="8838"/>
            </w:tabs>
            <w:suppressAutoHyphens/>
            <w:spacing w:after="0" w:line="100" w:lineRule="atLeast"/>
            <w:ind w:left="548" w:right="-383"/>
            <w:jc w:val="both"/>
            <w:rPr>
              <w:rFonts w:ascii="Arial" w:eastAsia="Times New Roman" w:hAnsi="Arial" w:cs="Arial"/>
              <w:b/>
              <w:iCs/>
              <w:kern w:val="2"/>
              <w:sz w:val="24"/>
              <w:szCs w:val="24"/>
              <w:lang w:val="es-ES_tradnl" w:eastAsia="es-ES"/>
            </w:rPr>
          </w:pPr>
          <w:r w:rsidRPr="00481955">
            <w:rPr>
              <w:rFonts w:ascii="Arial" w:eastAsia="Times New Roman" w:hAnsi="Arial" w:cs="Arial"/>
              <w:b/>
              <w:iCs/>
              <w:caps/>
              <w:kern w:val="2"/>
              <w:sz w:val="24"/>
              <w:szCs w:val="24"/>
              <w:lang w:val="es-ES_tradnl" w:eastAsia="es-ES"/>
            </w:rPr>
            <w:t>nulidad:</w:t>
          </w:r>
        </w:p>
      </w:tc>
      <w:tc>
        <w:tcPr>
          <w:tcW w:w="4426" w:type="dxa"/>
          <w:hideMark/>
        </w:tcPr>
        <w:p w:rsidR="00AE3A77" w:rsidRPr="00C97157" w:rsidRDefault="00C735CF" w:rsidP="000607F6">
          <w:pPr>
            <w:tabs>
              <w:tab w:val="center" w:pos="4419"/>
              <w:tab w:val="right" w:pos="8838"/>
            </w:tabs>
            <w:suppressAutoHyphens/>
            <w:spacing w:after="0" w:line="100" w:lineRule="atLeast"/>
            <w:ind w:right="-39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0106/2018</w:t>
          </w:r>
          <w:r w:rsidR="00AE3A77">
            <w:rPr>
              <w:rFonts w:ascii="Arial" w:eastAsia="Times New Roman" w:hAnsi="Arial" w:cs="Arial"/>
              <w:bCs/>
              <w:iCs/>
              <w:caps/>
              <w:kern w:val="2"/>
              <w:sz w:val="24"/>
              <w:szCs w:val="24"/>
              <w:lang w:val="es-ES_tradnl" w:eastAsia="es-ES"/>
            </w:rPr>
            <w:t>.</w:t>
          </w:r>
        </w:p>
        <w:p w:rsidR="00AE3A77" w:rsidRPr="00481955" w:rsidRDefault="00AE3A77" w:rsidP="000607F6">
          <w:pPr>
            <w:tabs>
              <w:tab w:val="center" w:pos="4419"/>
              <w:tab w:val="right" w:pos="8838"/>
            </w:tabs>
            <w:suppressAutoHyphens/>
            <w:spacing w:after="0" w:line="100" w:lineRule="atLeast"/>
            <w:ind w:left="-73" w:right="-391"/>
            <w:jc w:val="both"/>
            <w:rPr>
              <w:rFonts w:ascii="Arial" w:eastAsia="Times New Roman" w:hAnsi="Arial" w:cs="Arial"/>
              <w:bCs/>
              <w:iCs/>
              <w:caps/>
              <w:kern w:val="2"/>
              <w:sz w:val="24"/>
              <w:szCs w:val="24"/>
              <w:lang w:val="es-ES_tradnl" w:eastAsia="es-ES"/>
            </w:rPr>
          </w:pPr>
        </w:p>
      </w:tc>
    </w:tr>
    <w:tr w:rsidR="00AE3A77" w:rsidRPr="00481955" w:rsidTr="00EE220A">
      <w:trPr>
        <w:trHeight w:val="115"/>
      </w:trPr>
      <w:tc>
        <w:tcPr>
          <w:tcW w:w="2697" w:type="dxa"/>
          <w:hideMark/>
        </w:tcPr>
        <w:p w:rsidR="00AE3A77" w:rsidRPr="00481955" w:rsidRDefault="00AE3A77"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4447" w:type="dxa"/>
          <w:gridSpan w:val="2"/>
          <w:hideMark/>
        </w:tcPr>
        <w:p w:rsidR="00AE3A77" w:rsidRPr="00481955" w:rsidRDefault="009940DC" w:rsidP="000802F9">
          <w:pPr>
            <w:suppressAutoHyphens/>
            <w:spacing w:after="0" w:line="100" w:lineRule="atLeast"/>
            <w:ind w:left="-73"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AE3A77" w:rsidRPr="00481955" w:rsidTr="00EE220A">
      <w:trPr>
        <w:trHeight w:val="1448"/>
      </w:trPr>
      <w:tc>
        <w:tcPr>
          <w:tcW w:w="2697" w:type="dxa"/>
        </w:tcPr>
        <w:p w:rsidR="00AE3A77" w:rsidRPr="00481955" w:rsidRDefault="00AE3A77" w:rsidP="000607F6">
          <w:pPr>
            <w:tabs>
              <w:tab w:val="center" w:pos="4419"/>
              <w:tab w:val="right" w:pos="8838"/>
            </w:tabs>
            <w:suppressAutoHyphens/>
            <w:spacing w:after="0" w:line="100" w:lineRule="atLeast"/>
            <w:ind w:left="548" w:right="-241"/>
            <w:jc w:val="both"/>
            <w:rPr>
              <w:rFonts w:ascii="Arial" w:eastAsia="Times New Roman" w:hAnsi="Arial" w:cs="Arial"/>
              <w:b/>
              <w:bCs/>
              <w:iCs/>
              <w:caps/>
              <w:kern w:val="2"/>
              <w:sz w:val="24"/>
              <w:szCs w:val="24"/>
              <w:lang w:val="es-ES_tradnl" w:eastAsia="es-ES"/>
            </w:rPr>
          </w:pPr>
        </w:p>
        <w:p w:rsidR="00AE3A77" w:rsidRPr="00481955" w:rsidRDefault="00AE3A77"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rsidR="00AE3A77" w:rsidRPr="00481955" w:rsidRDefault="00AE3A77"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AE3A77" w:rsidRDefault="00AE3A77" w:rsidP="000118A1">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AE3A77" w:rsidRDefault="00AE3A77" w:rsidP="00CA38DC">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AE3A77" w:rsidRPr="00481955" w:rsidRDefault="00AE3A77"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MAGISTRADO:</w:t>
          </w:r>
        </w:p>
        <w:p w:rsidR="00AE3A77" w:rsidRPr="00481955" w:rsidRDefault="00AE3A77"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AE3A77" w:rsidRPr="00481955" w:rsidRDefault="00AE3A77"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AE3A77" w:rsidRPr="00481955" w:rsidRDefault="00AE3A77"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rsidR="00AE3A77" w:rsidRPr="00481955" w:rsidRDefault="00AE3A77"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AE3A77" w:rsidRPr="00481955" w:rsidRDefault="00AE3A77"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p>
      </w:tc>
      <w:tc>
        <w:tcPr>
          <w:tcW w:w="4447" w:type="dxa"/>
          <w:gridSpan w:val="2"/>
        </w:tcPr>
        <w:p w:rsidR="00AE3A77" w:rsidRPr="00481955" w:rsidRDefault="00AE3A77"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AE3A77" w:rsidRPr="00481955" w:rsidRDefault="00C735CF"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 xml:space="preserve">sindica procuradora del AYUNTAMIENTO DE SANTA LUCÍA DEL CAMINO. </w:t>
          </w:r>
        </w:p>
        <w:p w:rsidR="00AE3A77" w:rsidRPr="00481955" w:rsidRDefault="00AE3A77"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AE3A77" w:rsidRPr="00481955" w:rsidRDefault="00AE3A77"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M. D. pEDRO CARLOS ZAMORA MARTÍNEZ</w:t>
          </w:r>
        </w:p>
        <w:p w:rsidR="00AE3A77" w:rsidRPr="00481955" w:rsidRDefault="00AE3A77"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AE3A77" w:rsidRPr="00481955" w:rsidRDefault="00AE3A77"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lIC. monserrat garcía altamirano.</w:t>
          </w:r>
        </w:p>
      </w:tc>
    </w:tr>
  </w:tbl>
  <w:p w:rsidR="00AE3A77" w:rsidRDefault="009940DC">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6704" behindDoc="0" locked="0" layoutInCell="1" allowOverlap="1" wp14:anchorId="2D38C970" wp14:editId="7694A520">
              <wp:simplePos x="0" y="0"/>
              <wp:positionH relativeFrom="column">
                <wp:posOffset>-1116418</wp:posOffset>
              </wp:positionH>
              <wp:positionV relativeFrom="paragraph">
                <wp:posOffset>3032834</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9940DC" w:rsidRDefault="009940DC" w:rsidP="009940DC">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38C970" id="_x0000_t202" coordsize="21600,21600" o:spt="202" path="m,l,21600r21600,l21600,xe">
              <v:stroke joinstyle="miter"/>
              <v:path gradientshapeok="t" o:connecttype="rect"/>
            </v:shapetype>
            <v:shape id="Cuadro de texto 1" o:spid="_x0000_s1027" type="#_x0000_t202" style="position:absolute;margin-left:-87.9pt;margin-top:238.8pt;width:64.95pt;height:129.2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3iZLQIAAFI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">
              <v:textbox>
                <w:txbxContent>
                  <w:p w:rsidR="009940DC" w:rsidRDefault="009940DC" w:rsidP="009940DC">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10E1B"/>
    <w:rsid w:val="000118A1"/>
    <w:rsid w:val="00012406"/>
    <w:rsid w:val="000213B5"/>
    <w:rsid w:val="00022A3D"/>
    <w:rsid w:val="000252CF"/>
    <w:rsid w:val="0002541E"/>
    <w:rsid w:val="000308F3"/>
    <w:rsid w:val="00037F8C"/>
    <w:rsid w:val="00040D59"/>
    <w:rsid w:val="00043E87"/>
    <w:rsid w:val="00046574"/>
    <w:rsid w:val="00046FB8"/>
    <w:rsid w:val="00052DD0"/>
    <w:rsid w:val="00053204"/>
    <w:rsid w:val="000578A0"/>
    <w:rsid w:val="000607F6"/>
    <w:rsid w:val="000626E1"/>
    <w:rsid w:val="000651EE"/>
    <w:rsid w:val="00077D47"/>
    <w:rsid w:val="000802F9"/>
    <w:rsid w:val="00082BF0"/>
    <w:rsid w:val="0009138B"/>
    <w:rsid w:val="00095F1B"/>
    <w:rsid w:val="000A30AF"/>
    <w:rsid w:val="000A4E0D"/>
    <w:rsid w:val="000A6E3E"/>
    <w:rsid w:val="000B1DE3"/>
    <w:rsid w:val="000C5166"/>
    <w:rsid w:val="000C5989"/>
    <w:rsid w:val="000D0E48"/>
    <w:rsid w:val="000D619B"/>
    <w:rsid w:val="000D676D"/>
    <w:rsid w:val="000E07A5"/>
    <w:rsid w:val="000E1AFB"/>
    <w:rsid w:val="000E5175"/>
    <w:rsid w:val="000E74BF"/>
    <w:rsid w:val="000F3AEB"/>
    <w:rsid w:val="001053B5"/>
    <w:rsid w:val="0011243B"/>
    <w:rsid w:val="00114192"/>
    <w:rsid w:val="001141B3"/>
    <w:rsid w:val="00117AAD"/>
    <w:rsid w:val="00117C0C"/>
    <w:rsid w:val="00120359"/>
    <w:rsid w:val="00122015"/>
    <w:rsid w:val="001264B7"/>
    <w:rsid w:val="00131052"/>
    <w:rsid w:val="00134143"/>
    <w:rsid w:val="001341E0"/>
    <w:rsid w:val="0014723A"/>
    <w:rsid w:val="0018387B"/>
    <w:rsid w:val="001849C3"/>
    <w:rsid w:val="00184C0B"/>
    <w:rsid w:val="00185746"/>
    <w:rsid w:val="00194068"/>
    <w:rsid w:val="001A6C41"/>
    <w:rsid w:val="001C0456"/>
    <w:rsid w:val="001C51DA"/>
    <w:rsid w:val="001D3E96"/>
    <w:rsid w:val="001D6088"/>
    <w:rsid w:val="001E57CA"/>
    <w:rsid w:val="001E5B98"/>
    <w:rsid w:val="001E740D"/>
    <w:rsid w:val="001E7F2A"/>
    <w:rsid w:val="001F2BC5"/>
    <w:rsid w:val="001F49DE"/>
    <w:rsid w:val="00201498"/>
    <w:rsid w:val="002024F5"/>
    <w:rsid w:val="002043E7"/>
    <w:rsid w:val="002146CF"/>
    <w:rsid w:val="002179B3"/>
    <w:rsid w:val="002248C7"/>
    <w:rsid w:val="00233484"/>
    <w:rsid w:val="00235E08"/>
    <w:rsid w:val="00242D3B"/>
    <w:rsid w:val="00243B0D"/>
    <w:rsid w:val="00245DB6"/>
    <w:rsid w:val="00251D9E"/>
    <w:rsid w:val="0025463B"/>
    <w:rsid w:val="00261112"/>
    <w:rsid w:val="00262753"/>
    <w:rsid w:val="00262767"/>
    <w:rsid w:val="002669F6"/>
    <w:rsid w:val="00272B83"/>
    <w:rsid w:val="00277EFD"/>
    <w:rsid w:val="00283660"/>
    <w:rsid w:val="0028546D"/>
    <w:rsid w:val="00286CA4"/>
    <w:rsid w:val="002901A1"/>
    <w:rsid w:val="002A2D20"/>
    <w:rsid w:val="002B6729"/>
    <w:rsid w:val="002B705F"/>
    <w:rsid w:val="002C6687"/>
    <w:rsid w:val="002D7FBC"/>
    <w:rsid w:val="002E03E8"/>
    <w:rsid w:val="002E1B13"/>
    <w:rsid w:val="002E1EE2"/>
    <w:rsid w:val="002F1704"/>
    <w:rsid w:val="002F30B3"/>
    <w:rsid w:val="002F4727"/>
    <w:rsid w:val="002F7608"/>
    <w:rsid w:val="00302D61"/>
    <w:rsid w:val="00302FD0"/>
    <w:rsid w:val="003153CC"/>
    <w:rsid w:val="00316ABC"/>
    <w:rsid w:val="00320891"/>
    <w:rsid w:val="0032125B"/>
    <w:rsid w:val="00322271"/>
    <w:rsid w:val="003271D0"/>
    <w:rsid w:val="00331BD9"/>
    <w:rsid w:val="003331CF"/>
    <w:rsid w:val="00333E9C"/>
    <w:rsid w:val="00335A9A"/>
    <w:rsid w:val="00337CD9"/>
    <w:rsid w:val="00352A14"/>
    <w:rsid w:val="00355A4B"/>
    <w:rsid w:val="003667CD"/>
    <w:rsid w:val="0036694A"/>
    <w:rsid w:val="003747C9"/>
    <w:rsid w:val="003748D4"/>
    <w:rsid w:val="00374C7F"/>
    <w:rsid w:val="00375B4E"/>
    <w:rsid w:val="00383137"/>
    <w:rsid w:val="003858E2"/>
    <w:rsid w:val="0039522E"/>
    <w:rsid w:val="003C3330"/>
    <w:rsid w:val="003C60CB"/>
    <w:rsid w:val="003D4270"/>
    <w:rsid w:val="003D4BF0"/>
    <w:rsid w:val="003D5D31"/>
    <w:rsid w:val="003D794E"/>
    <w:rsid w:val="003E196E"/>
    <w:rsid w:val="003E2CCC"/>
    <w:rsid w:val="003E2E15"/>
    <w:rsid w:val="003E5FD1"/>
    <w:rsid w:val="003E7BA3"/>
    <w:rsid w:val="003F274A"/>
    <w:rsid w:val="003F792F"/>
    <w:rsid w:val="003F7E8B"/>
    <w:rsid w:val="004015FF"/>
    <w:rsid w:val="00402A74"/>
    <w:rsid w:val="00402F30"/>
    <w:rsid w:val="00404448"/>
    <w:rsid w:val="0042017B"/>
    <w:rsid w:val="004222CF"/>
    <w:rsid w:val="00426383"/>
    <w:rsid w:val="0043039F"/>
    <w:rsid w:val="00432E12"/>
    <w:rsid w:val="0043325C"/>
    <w:rsid w:val="00437E6C"/>
    <w:rsid w:val="00440E8C"/>
    <w:rsid w:val="004418D7"/>
    <w:rsid w:val="004437DC"/>
    <w:rsid w:val="00450F4F"/>
    <w:rsid w:val="00452662"/>
    <w:rsid w:val="004543E0"/>
    <w:rsid w:val="00454965"/>
    <w:rsid w:val="00463C20"/>
    <w:rsid w:val="00464006"/>
    <w:rsid w:val="004702F3"/>
    <w:rsid w:val="00471A59"/>
    <w:rsid w:val="004745C9"/>
    <w:rsid w:val="00485A4C"/>
    <w:rsid w:val="00486CE8"/>
    <w:rsid w:val="004A06E9"/>
    <w:rsid w:val="004A1631"/>
    <w:rsid w:val="004A3A44"/>
    <w:rsid w:val="004A3F98"/>
    <w:rsid w:val="004B106E"/>
    <w:rsid w:val="004C7850"/>
    <w:rsid w:val="004D1492"/>
    <w:rsid w:val="004D26EB"/>
    <w:rsid w:val="004D2FEE"/>
    <w:rsid w:val="004E0918"/>
    <w:rsid w:val="004E2993"/>
    <w:rsid w:val="004E2FD4"/>
    <w:rsid w:val="004F041C"/>
    <w:rsid w:val="004F227B"/>
    <w:rsid w:val="004F5658"/>
    <w:rsid w:val="004F638E"/>
    <w:rsid w:val="004F7943"/>
    <w:rsid w:val="0050078C"/>
    <w:rsid w:val="00511112"/>
    <w:rsid w:val="00513EE0"/>
    <w:rsid w:val="0051797B"/>
    <w:rsid w:val="00517E41"/>
    <w:rsid w:val="0052331A"/>
    <w:rsid w:val="00527196"/>
    <w:rsid w:val="005274FE"/>
    <w:rsid w:val="005340FA"/>
    <w:rsid w:val="00535D60"/>
    <w:rsid w:val="005447FD"/>
    <w:rsid w:val="00551201"/>
    <w:rsid w:val="00551CC4"/>
    <w:rsid w:val="00552029"/>
    <w:rsid w:val="005528C9"/>
    <w:rsid w:val="00555E26"/>
    <w:rsid w:val="00557167"/>
    <w:rsid w:val="00561DCD"/>
    <w:rsid w:val="005637EA"/>
    <w:rsid w:val="00565650"/>
    <w:rsid w:val="00565690"/>
    <w:rsid w:val="005666BA"/>
    <w:rsid w:val="00567C5B"/>
    <w:rsid w:val="00570D25"/>
    <w:rsid w:val="00571329"/>
    <w:rsid w:val="0057251E"/>
    <w:rsid w:val="0058238C"/>
    <w:rsid w:val="00586966"/>
    <w:rsid w:val="00587104"/>
    <w:rsid w:val="00590211"/>
    <w:rsid w:val="00595949"/>
    <w:rsid w:val="00596394"/>
    <w:rsid w:val="005A5EE2"/>
    <w:rsid w:val="005A74AF"/>
    <w:rsid w:val="005B425E"/>
    <w:rsid w:val="005B70CD"/>
    <w:rsid w:val="005C2B11"/>
    <w:rsid w:val="005D133F"/>
    <w:rsid w:val="005D140E"/>
    <w:rsid w:val="005D30A0"/>
    <w:rsid w:val="005D7AD4"/>
    <w:rsid w:val="005E47A1"/>
    <w:rsid w:val="005F6B3F"/>
    <w:rsid w:val="006042A6"/>
    <w:rsid w:val="00604CE9"/>
    <w:rsid w:val="00612DF2"/>
    <w:rsid w:val="006136D3"/>
    <w:rsid w:val="00616B4A"/>
    <w:rsid w:val="00620C7A"/>
    <w:rsid w:val="00622DBB"/>
    <w:rsid w:val="00631E01"/>
    <w:rsid w:val="0063702C"/>
    <w:rsid w:val="006406F9"/>
    <w:rsid w:val="00642669"/>
    <w:rsid w:val="006466CF"/>
    <w:rsid w:val="006506C1"/>
    <w:rsid w:val="00650CA1"/>
    <w:rsid w:val="00651996"/>
    <w:rsid w:val="00652729"/>
    <w:rsid w:val="00652F4A"/>
    <w:rsid w:val="00661008"/>
    <w:rsid w:val="00661373"/>
    <w:rsid w:val="0067187E"/>
    <w:rsid w:val="00677B70"/>
    <w:rsid w:val="00677CFA"/>
    <w:rsid w:val="006929E4"/>
    <w:rsid w:val="006A169A"/>
    <w:rsid w:val="006A5539"/>
    <w:rsid w:val="006B3970"/>
    <w:rsid w:val="006B4CCE"/>
    <w:rsid w:val="006B6C7A"/>
    <w:rsid w:val="006C36B1"/>
    <w:rsid w:val="006C5418"/>
    <w:rsid w:val="006C787A"/>
    <w:rsid w:val="006C7991"/>
    <w:rsid w:val="006D1424"/>
    <w:rsid w:val="006D1C14"/>
    <w:rsid w:val="006D63D1"/>
    <w:rsid w:val="006D7387"/>
    <w:rsid w:val="006F122D"/>
    <w:rsid w:val="006F63F5"/>
    <w:rsid w:val="00700293"/>
    <w:rsid w:val="007016B4"/>
    <w:rsid w:val="00703437"/>
    <w:rsid w:val="007074DB"/>
    <w:rsid w:val="00710383"/>
    <w:rsid w:val="00710EE5"/>
    <w:rsid w:val="00716EF8"/>
    <w:rsid w:val="0072476F"/>
    <w:rsid w:val="00724791"/>
    <w:rsid w:val="00726E0B"/>
    <w:rsid w:val="0073608A"/>
    <w:rsid w:val="007409BA"/>
    <w:rsid w:val="00744C47"/>
    <w:rsid w:val="007451E3"/>
    <w:rsid w:val="007505C5"/>
    <w:rsid w:val="00753BAD"/>
    <w:rsid w:val="007664FA"/>
    <w:rsid w:val="00792926"/>
    <w:rsid w:val="007974B4"/>
    <w:rsid w:val="007A7554"/>
    <w:rsid w:val="007B3B16"/>
    <w:rsid w:val="007B3CC8"/>
    <w:rsid w:val="007B4259"/>
    <w:rsid w:val="007B7181"/>
    <w:rsid w:val="007C051D"/>
    <w:rsid w:val="007D1935"/>
    <w:rsid w:val="007D5AC8"/>
    <w:rsid w:val="007E2457"/>
    <w:rsid w:val="007E440F"/>
    <w:rsid w:val="007E73B7"/>
    <w:rsid w:val="007E73CC"/>
    <w:rsid w:val="007F0CCA"/>
    <w:rsid w:val="007F2A08"/>
    <w:rsid w:val="008017AD"/>
    <w:rsid w:val="00805989"/>
    <w:rsid w:val="00814324"/>
    <w:rsid w:val="008159BE"/>
    <w:rsid w:val="00815E0D"/>
    <w:rsid w:val="00820F86"/>
    <w:rsid w:val="0082238C"/>
    <w:rsid w:val="00823087"/>
    <w:rsid w:val="008243CE"/>
    <w:rsid w:val="008252D0"/>
    <w:rsid w:val="00832A63"/>
    <w:rsid w:val="00834D8A"/>
    <w:rsid w:val="00840874"/>
    <w:rsid w:val="00847815"/>
    <w:rsid w:val="0085056D"/>
    <w:rsid w:val="00852FCC"/>
    <w:rsid w:val="008600EC"/>
    <w:rsid w:val="00862A50"/>
    <w:rsid w:val="008700CA"/>
    <w:rsid w:val="00875C50"/>
    <w:rsid w:val="00877E8E"/>
    <w:rsid w:val="008802BD"/>
    <w:rsid w:val="0088332D"/>
    <w:rsid w:val="00885F4D"/>
    <w:rsid w:val="00892BA5"/>
    <w:rsid w:val="00893D14"/>
    <w:rsid w:val="0089415A"/>
    <w:rsid w:val="00897FC7"/>
    <w:rsid w:val="008A7ACF"/>
    <w:rsid w:val="008B3ADE"/>
    <w:rsid w:val="008B423A"/>
    <w:rsid w:val="008B7179"/>
    <w:rsid w:val="008C7DAE"/>
    <w:rsid w:val="008D473E"/>
    <w:rsid w:val="008D7588"/>
    <w:rsid w:val="008E72AD"/>
    <w:rsid w:val="008F5F00"/>
    <w:rsid w:val="00905ECE"/>
    <w:rsid w:val="00906F34"/>
    <w:rsid w:val="009125DC"/>
    <w:rsid w:val="00921875"/>
    <w:rsid w:val="00926751"/>
    <w:rsid w:val="00931791"/>
    <w:rsid w:val="00931D17"/>
    <w:rsid w:val="0094597F"/>
    <w:rsid w:val="009460F6"/>
    <w:rsid w:val="0095366F"/>
    <w:rsid w:val="00964EBC"/>
    <w:rsid w:val="00967F38"/>
    <w:rsid w:val="00976866"/>
    <w:rsid w:val="009940DC"/>
    <w:rsid w:val="0099509F"/>
    <w:rsid w:val="009A3694"/>
    <w:rsid w:val="009A4FC2"/>
    <w:rsid w:val="009B29BC"/>
    <w:rsid w:val="009B7458"/>
    <w:rsid w:val="009C3C6E"/>
    <w:rsid w:val="009D0C79"/>
    <w:rsid w:val="009E221D"/>
    <w:rsid w:val="009F1567"/>
    <w:rsid w:val="009F251B"/>
    <w:rsid w:val="009F6430"/>
    <w:rsid w:val="009F6A68"/>
    <w:rsid w:val="00A06A86"/>
    <w:rsid w:val="00A227DD"/>
    <w:rsid w:val="00A25EC2"/>
    <w:rsid w:val="00A2679F"/>
    <w:rsid w:val="00A33FE1"/>
    <w:rsid w:val="00A340D1"/>
    <w:rsid w:val="00A34321"/>
    <w:rsid w:val="00A358DC"/>
    <w:rsid w:val="00A456A7"/>
    <w:rsid w:val="00A47AE7"/>
    <w:rsid w:val="00A64A0E"/>
    <w:rsid w:val="00A73FDD"/>
    <w:rsid w:val="00A844AF"/>
    <w:rsid w:val="00A8536C"/>
    <w:rsid w:val="00A85422"/>
    <w:rsid w:val="00A8553D"/>
    <w:rsid w:val="00A864F6"/>
    <w:rsid w:val="00A90A05"/>
    <w:rsid w:val="00A90DB3"/>
    <w:rsid w:val="00A95FD2"/>
    <w:rsid w:val="00AA27CD"/>
    <w:rsid w:val="00AA3691"/>
    <w:rsid w:val="00AA78BC"/>
    <w:rsid w:val="00AB377E"/>
    <w:rsid w:val="00AB4447"/>
    <w:rsid w:val="00AB452E"/>
    <w:rsid w:val="00AB639F"/>
    <w:rsid w:val="00AC2D45"/>
    <w:rsid w:val="00AC624E"/>
    <w:rsid w:val="00AC73B5"/>
    <w:rsid w:val="00AC77ED"/>
    <w:rsid w:val="00AD45CE"/>
    <w:rsid w:val="00AE3A77"/>
    <w:rsid w:val="00AE64ED"/>
    <w:rsid w:val="00AE6A07"/>
    <w:rsid w:val="00AF1243"/>
    <w:rsid w:val="00AF510E"/>
    <w:rsid w:val="00B00CC9"/>
    <w:rsid w:val="00B0143F"/>
    <w:rsid w:val="00B056F5"/>
    <w:rsid w:val="00B11BFB"/>
    <w:rsid w:val="00B138D5"/>
    <w:rsid w:val="00B13D17"/>
    <w:rsid w:val="00B240F5"/>
    <w:rsid w:val="00B26F5C"/>
    <w:rsid w:val="00B37299"/>
    <w:rsid w:val="00B3744C"/>
    <w:rsid w:val="00B42A87"/>
    <w:rsid w:val="00B45549"/>
    <w:rsid w:val="00B51501"/>
    <w:rsid w:val="00B51683"/>
    <w:rsid w:val="00B52D88"/>
    <w:rsid w:val="00B56194"/>
    <w:rsid w:val="00B5720A"/>
    <w:rsid w:val="00B677DC"/>
    <w:rsid w:val="00B703B5"/>
    <w:rsid w:val="00B70B76"/>
    <w:rsid w:val="00B70FC2"/>
    <w:rsid w:val="00B779E5"/>
    <w:rsid w:val="00B77A53"/>
    <w:rsid w:val="00B8297A"/>
    <w:rsid w:val="00B84A8A"/>
    <w:rsid w:val="00B87AC5"/>
    <w:rsid w:val="00B973CC"/>
    <w:rsid w:val="00BA2459"/>
    <w:rsid w:val="00BB3DC2"/>
    <w:rsid w:val="00BC7789"/>
    <w:rsid w:val="00BD1968"/>
    <w:rsid w:val="00BD1C3B"/>
    <w:rsid w:val="00BE4BAC"/>
    <w:rsid w:val="00C00131"/>
    <w:rsid w:val="00C01D31"/>
    <w:rsid w:val="00C02416"/>
    <w:rsid w:val="00C0272B"/>
    <w:rsid w:val="00C068C1"/>
    <w:rsid w:val="00C07295"/>
    <w:rsid w:val="00C12CEF"/>
    <w:rsid w:val="00C15B55"/>
    <w:rsid w:val="00C217B0"/>
    <w:rsid w:val="00C36413"/>
    <w:rsid w:val="00C51A25"/>
    <w:rsid w:val="00C51C01"/>
    <w:rsid w:val="00C52170"/>
    <w:rsid w:val="00C532B7"/>
    <w:rsid w:val="00C53B77"/>
    <w:rsid w:val="00C555E8"/>
    <w:rsid w:val="00C57367"/>
    <w:rsid w:val="00C57436"/>
    <w:rsid w:val="00C65510"/>
    <w:rsid w:val="00C67FC7"/>
    <w:rsid w:val="00C735CF"/>
    <w:rsid w:val="00C80EAA"/>
    <w:rsid w:val="00C959E7"/>
    <w:rsid w:val="00C97157"/>
    <w:rsid w:val="00C971B7"/>
    <w:rsid w:val="00CA38DC"/>
    <w:rsid w:val="00CA5528"/>
    <w:rsid w:val="00CB17A6"/>
    <w:rsid w:val="00CB27A7"/>
    <w:rsid w:val="00CB4086"/>
    <w:rsid w:val="00CB48D4"/>
    <w:rsid w:val="00CB6A79"/>
    <w:rsid w:val="00CC42E5"/>
    <w:rsid w:val="00CD4E04"/>
    <w:rsid w:val="00CD5232"/>
    <w:rsid w:val="00CE5D39"/>
    <w:rsid w:val="00CE668C"/>
    <w:rsid w:val="00CF242A"/>
    <w:rsid w:val="00CF65CD"/>
    <w:rsid w:val="00CF7E66"/>
    <w:rsid w:val="00D01C42"/>
    <w:rsid w:val="00D02B69"/>
    <w:rsid w:val="00D06BF9"/>
    <w:rsid w:val="00D164F6"/>
    <w:rsid w:val="00D22706"/>
    <w:rsid w:val="00D243BC"/>
    <w:rsid w:val="00D2675B"/>
    <w:rsid w:val="00D36025"/>
    <w:rsid w:val="00D36DBA"/>
    <w:rsid w:val="00D3777D"/>
    <w:rsid w:val="00D42679"/>
    <w:rsid w:val="00D454A9"/>
    <w:rsid w:val="00D4669F"/>
    <w:rsid w:val="00D46EEF"/>
    <w:rsid w:val="00D5077E"/>
    <w:rsid w:val="00D52342"/>
    <w:rsid w:val="00D52CEB"/>
    <w:rsid w:val="00D650E7"/>
    <w:rsid w:val="00D65485"/>
    <w:rsid w:val="00D669A2"/>
    <w:rsid w:val="00D73B33"/>
    <w:rsid w:val="00D75F22"/>
    <w:rsid w:val="00D85CAB"/>
    <w:rsid w:val="00D87685"/>
    <w:rsid w:val="00D91D49"/>
    <w:rsid w:val="00D92804"/>
    <w:rsid w:val="00DA0483"/>
    <w:rsid w:val="00DA3872"/>
    <w:rsid w:val="00DA3997"/>
    <w:rsid w:val="00DA4ED4"/>
    <w:rsid w:val="00DA5682"/>
    <w:rsid w:val="00DB389B"/>
    <w:rsid w:val="00DB74EB"/>
    <w:rsid w:val="00DC4605"/>
    <w:rsid w:val="00DC6242"/>
    <w:rsid w:val="00DC7434"/>
    <w:rsid w:val="00DD12AF"/>
    <w:rsid w:val="00DD5D1B"/>
    <w:rsid w:val="00DD630A"/>
    <w:rsid w:val="00DE07A7"/>
    <w:rsid w:val="00DE1FCF"/>
    <w:rsid w:val="00DE4679"/>
    <w:rsid w:val="00E07C9A"/>
    <w:rsid w:val="00E11D43"/>
    <w:rsid w:val="00E14488"/>
    <w:rsid w:val="00E165A6"/>
    <w:rsid w:val="00E1770F"/>
    <w:rsid w:val="00E22AB4"/>
    <w:rsid w:val="00E243DC"/>
    <w:rsid w:val="00E403B3"/>
    <w:rsid w:val="00E4496F"/>
    <w:rsid w:val="00E5391E"/>
    <w:rsid w:val="00E53D05"/>
    <w:rsid w:val="00E54166"/>
    <w:rsid w:val="00E659C4"/>
    <w:rsid w:val="00E741DD"/>
    <w:rsid w:val="00E74261"/>
    <w:rsid w:val="00E74833"/>
    <w:rsid w:val="00E81D40"/>
    <w:rsid w:val="00E82CDC"/>
    <w:rsid w:val="00E8352F"/>
    <w:rsid w:val="00E85F20"/>
    <w:rsid w:val="00E914B4"/>
    <w:rsid w:val="00E92670"/>
    <w:rsid w:val="00E9397D"/>
    <w:rsid w:val="00EA5D5F"/>
    <w:rsid w:val="00EA7FB3"/>
    <w:rsid w:val="00EB3085"/>
    <w:rsid w:val="00EB3FD5"/>
    <w:rsid w:val="00EB6A9A"/>
    <w:rsid w:val="00ED13D3"/>
    <w:rsid w:val="00ED29AD"/>
    <w:rsid w:val="00EE0507"/>
    <w:rsid w:val="00EE220A"/>
    <w:rsid w:val="00EE2258"/>
    <w:rsid w:val="00EE582F"/>
    <w:rsid w:val="00EE5DF0"/>
    <w:rsid w:val="00EF3672"/>
    <w:rsid w:val="00EF4FF0"/>
    <w:rsid w:val="00EF55ED"/>
    <w:rsid w:val="00F07EFB"/>
    <w:rsid w:val="00F105DF"/>
    <w:rsid w:val="00F11A8F"/>
    <w:rsid w:val="00F132BB"/>
    <w:rsid w:val="00F16BBC"/>
    <w:rsid w:val="00F16DA3"/>
    <w:rsid w:val="00F2233C"/>
    <w:rsid w:val="00F2266B"/>
    <w:rsid w:val="00F22F41"/>
    <w:rsid w:val="00F335D8"/>
    <w:rsid w:val="00F36790"/>
    <w:rsid w:val="00F37AEB"/>
    <w:rsid w:val="00F41680"/>
    <w:rsid w:val="00F54DF3"/>
    <w:rsid w:val="00F5734E"/>
    <w:rsid w:val="00F65042"/>
    <w:rsid w:val="00F66773"/>
    <w:rsid w:val="00F73F85"/>
    <w:rsid w:val="00F76486"/>
    <w:rsid w:val="00F765EE"/>
    <w:rsid w:val="00F77485"/>
    <w:rsid w:val="00F808C0"/>
    <w:rsid w:val="00F970DD"/>
    <w:rsid w:val="00FA0241"/>
    <w:rsid w:val="00FA35E2"/>
    <w:rsid w:val="00FA5F9A"/>
    <w:rsid w:val="00FA6DC5"/>
    <w:rsid w:val="00FB17C6"/>
    <w:rsid w:val="00FB426A"/>
    <w:rsid w:val="00FC0A5C"/>
    <w:rsid w:val="00FC3A41"/>
    <w:rsid w:val="00FD084C"/>
    <w:rsid w:val="00FD51AE"/>
    <w:rsid w:val="00FD5B62"/>
    <w:rsid w:val="00FD7EA7"/>
    <w:rsid w:val="00FE26EC"/>
    <w:rsid w:val="00FE2D20"/>
    <w:rsid w:val="00FF2FA3"/>
    <w:rsid w:val="00FF39BC"/>
    <w:rsid w:val="00FF77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5FA68B5-2A99-498E-B827-CFD97DFA8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2F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customStyle="1" w:styleId="corte4fondo">
    <w:name w:val="corte4 fondo"/>
    <w:basedOn w:val="Normal"/>
    <w:link w:val="corte4fondoCar"/>
    <w:rsid w:val="00FE26EC"/>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FE26EC"/>
    <w:rPr>
      <w:rFonts w:ascii="Arial" w:eastAsia="Times New Roman" w:hAnsi="Arial" w:cs="Times New Roman"/>
      <w:sz w:val="30"/>
      <w:szCs w:val="20"/>
      <w:lang w:val="es-ES_tradnl" w:eastAsia="x-none"/>
    </w:rPr>
  </w:style>
  <w:style w:type="table" w:customStyle="1" w:styleId="Tablaconcuadrcula1">
    <w:name w:val="Tabla con cuadrícula1"/>
    <w:basedOn w:val="Tablanormal"/>
    <w:next w:val="Tablaconcuadrcula"/>
    <w:uiPriority w:val="59"/>
    <w:rsid w:val="00FE26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rsid w:val="00FE26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concuadrcula">
    <w:name w:val="Table Grid"/>
    <w:basedOn w:val="Tablanormal"/>
    <w:uiPriority w:val="39"/>
    <w:rsid w:val="00FE26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1776055315">
      <w:bodyDiv w:val="1"/>
      <w:marLeft w:val="0"/>
      <w:marRight w:val="0"/>
      <w:marTop w:val="0"/>
      <w:marBottom w:val="0"/>
      <w:divBdr>
        <w:top w:val="none" w:sz="0" w:space="0" w:color="auto"/>
        <w:left w:val="none" w:sz="0" w:space="0" w:color="auto"/>
        <w:bottom w:val="none" w:sz="0" w:space="0" w:color="auto"/>
        <w:right w:val="none" w:sz="0" w:space="0" w:color="auto"/>
      </w:divBdr>
      <w:divsChild>
        <w:div w:id="1897155513">
          <w:marLeft w:val="0"/>
          <w:marRight w:val="0"/>
          <w:marTop w:val="0"/>
          <w:marBottom w:val="0"/>
          <w:divBdr>
            <w:top w:val="none" w:sz="0" w:space="0" w:color="auto"/>
            <w:left w:val="none" w:sz="0" w:space="0" w:color="auto"/>
            <w:bottom w:val="none" w:sz="0" w:space="0" w:color="auto"/>
            <w:right w:val="none" w:sz="0" w:space="0" w:color="auto"/>
          </w:divBdr>
          <w:divsChild>
            <w:div w:id="503056608">
              <w:marLeft w:val="0"/>
              <w:marRight w:val="0"/>
              <w:marTop w:val="0"/>
              <w:marBottom w:val="0"/>
              <w:divBdr>
                <w:top w:val="none" w:sz="0" w:space="0" w:color="auto"/>
                <w:left w:val="none" w:sz="0" w:space="0" w:color="auto"/>
                <w:bottom w:val="none" w:sz="0" w:space="0" w:color="auto"/>
                <w:right w:val="none" w:sz="0" w:space="0" w:color="auto"/>
              </w:divBdr>
            </w:div>
          </w:divsChild>
        </w:div>
        <w:div w:id="779490481">
          <w:marLeft w:val="0"/>
          <w:marRight w:val="0"/>
          <w:marTop w:val="0"/>
          <w:marBottom w:val="0"/>
          <w:divBdr>
            <w:top w:val="none" w:sz="0" w:space="0" w:color="auto"/>
            <w:left w:val="none" w:sz="0" w:space="0" w:color="auto"/>
            <w:bottom w:val="none" w:sz="0" w:space="0" w:color="auto"/>
            <w:right w:val="none" w:sz="0" w:space="0" w:color="auto"/>
          </w:divBdr>
          <w:divsChild>
            <w:div w:id="34737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09042B-408E-4F2F-814E-2B1D7D669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778</TotalTime>
  <Pages>1</Pages>
  <Words>3398</Words>
  <Characters>18689</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22043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TCA-Personal</cp:lastModifiedBy>
  <cp:revision>50</cp:revision>
  <cp:lastPrinted>2021-07-07T15:48:00Z</cp:lastPrinted>
  <dcterms:created xsi:type="dcterms:W3CDTF">2019-10-07T02:50:00Z</dcterms:created>
  <dcterms:modified xsi:type="dcterms:W3CDTF">2021-07-07T15:48:00Z</dcterms:modified>
</cp:coreProperties>
</file>