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81F" w:rsidRPr="007B0581" w:rsidRDefault="003D681F" w:rsidP="003D681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3D681F" w:rsidRPr="007B0581" w:rsidRDefault="003D681F" w:rsidP="003D681F">
      <w:pPr>
        <w:pStyle w:val="corte4fondo"/>
        <w:spacing w:line="276" w:lineRule="auto"/>
        <w:ind w:left="3544" w:right="-521" w:firstLine="0"/>
        <w:rPr>
          <w:rFonts w:cs="Arial"/>
          <w:b/>
          <w:sz w:val="24"/>
          <w:szCs w:val="24"/>
        </w:rPr>
      </w:pPr>
    </w:p>
    <w:p w:rsidR="003D681F" w:rsidRPr="007B0581" w:rsidRDefault="003D681F" w:rsidP="003D681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0106</w:t>
      </w:r>
      <w:r w:rsidRPr="007B0581">
        <w:rPr>
          <w:rFonts w:cs="Arial"/>
          <w:b/>
          <w:bCs/>
          <w:sz w:val="24"/>
          <w:szCs w:val="24"/>
        </w:rPr>
        <w:t>/20</w:t>
      </w:r>
      <w:r>
        <w:rPr>
          <w:rFonts w:cs="Arial"/>
          <w:b/>
          <w:bCs/>
          <w:sz w:val="24"/>
          <w:szCs w:val="24"/>
        </w:rPr>
        <w:t>19</w:t>
      </w:r>
      <w:r w:rsidRPr="007B0581">
        <w:rPr>
          <w:rFonts w:cs="Arial"/>
          <w:sz w:val="24"/>
          <w:szCs w:val="24"/>
        </w:rPr>
        <w:t xml:space="preserve">. </w:t>
      </w:r>
    </w:p>
    <w:p w:rsidR="003D681F" w:rsidRPr="007B0581" w:rsidRDefault="003D681F" w:rsidP="003D681F">
      <w:pPr>
        <w:pStyle w:val="corte4fondo"/>
        <w:spacing w:line="276" w:lineRule="auto"/>
        <w:ind w:left="3544" w:right="-521" w:firstLine="0"/>
        <w:rPr>
          <w:rFonts w:cs="Arial"/>
          <w:sz w:val="24"/>
          <w:szCs w:val="24"/>
        </w:rPr>
      </w:pPr>
    </w:p>
    <w:p w:rsidR="003D681F" w:rsidRPr="007B0581" w:rsidRDefault="003D681F" w:rsidP="003D681F">
      <w:pPr>
        <w:pStyle w:val="corte4fondo"/>
        <w:spacing w:line="276" w:lineRule="auto"/>
        <w:ind w:left="3544" w:right="51" w:firstLine="0"/>
        <w:rPr>
          <w:rFonts w:cs="Arial"/>
          <w:sz w:val="24"/>
          <w:szCs w:val="24"/>
        </w:rPr>
      </w:pPr>
      <w:bookmarkStart w:id="0" w:name="_GoBack"/>
      <w:r w:rsidRPr="007B0581">
        <w:rPr>
          <w:rFonts w:cs="Arial"/>
          <w:b/>
          <w:sz w:val="24"/>
          <w:szCs w:val="24"/>
        </w:rPr>
        <w:t>ACTOR</w:t>
      </w:r>
      <w:r>
        <w:rPr>
          <w:rFonts w:cs="Arial"/>
          <w:b/>
          <w:sz w:val="24"/>
          <w:szCs w:val="24"/>
        </w:rPr>
        <w:t>A</w:t>
      </w:r>
      <w:bookmarkEnd w:id="0"/>
      <w:r w:rsidRPr="007B0581">
        <w:rPr>
          <w:rFonts w:cs="Arial"/>
          <w:b/>
          <w:sz w:val="24"/>
          <w:szCs w:val="24"/>
        </w:rPr>
        <w:t xml:space="preserve">: </w:t>
      </w:r>
      <w:r>
        <w:rPr>
          <w:rFonts w:cs="Arial"/>
          <w:b/>
          <w:sz w:val="24"/>
          <w:szCs w:val="24"/>
        </w:rPr>
        <w:t xml:space="preserve">**********. </w:t>
      </w:r>
    </w:p>
    <w:p w:rsidR="003D681F" w:rsidRPr="007B0581" w:rsidRDefault="003D681F" w:rsidP="003D681F">
      <w:pPr>
        <w:pStyle w:val="corte4fondo"/>
        <w:spacing w:line="276" w:lineRule="auto"/>
        <w:ind w:left="3544" w:right="-521" w:firstLine="0"/>
        <w:rPr>
          <w:rFonts w:cs="Arial"/>
          <w:b/>
          <w:i/>
          <w:sz w:val="24"/>
          <w:szCs w:val="24"/>
        </w:rPr>
      </w:pPr>
      <w:r w:rsidRPr="007B0581">
        <w:rPr>
          <w:rFonts w:cs="Arial"/>
          <w:b/>
          <w:i/>
          <w:sz w:val="24"/>
          <w:szCs w:val="24"/>
        </w:rPr>
        <w:t xml:space="preserve"> </w:t>
      </w:r>
    </w:p>
    <w:p w:rsidR="003D681F" w:rsidRPr="007B0581" w:rsidRDefault="003D681F" w:rsidP="003D681F">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w:t>
      </w:r>
      <w:r w:rsidRPr="006B1C31">
        <w:rPr>
          <w:rFonts w:cs="Arial"/>
          <w:b/>
          <w:sz w:val="24"/>
          <w:szCs w:val="24"/>
        </w:rPr>
        <w:t xml:space="preserve">DIRECTORA DE INGRESOS Y RECAUDACIÓN DE LA SECRETARÍA DE FINANZAS DEL </w:t>
      </w:r>
      <w:r>
        <w:rPr>
          <w:rFonts w:cs="Arial"/>
          <w:b/>
          <w:sz w:val="24"/>
          <w:szCs w:val="24"/>
        </w:rPr>
        <w:t>PODER EJECUTIVO DEL</w:t>
      </w:r>
      <w:r w:rsidRPr="006B1C31">
        <w:rPr>
          <w:rFonts w:cs="Arial"/>
          <w:b/>
          <w:sz w:val="24"/>
          <w:szCs w:val="24"/>
        </w:rPr>
        <w:t xml:space="preserve"> ESTADO DE OAXACA</w:t>
      </w:r>
      <w:r>
        <w:rPr>
          <w:rFonts w:cs="Arial"/>
          <w:b/>
          <w:sz w:val="24"/>
          <w:szCs w:val="24"/>
        </w:rPr>
        <w:t>.</w:t>
      </w:r>
    </w:p>
    <w:p w:rsidR="003D681F" w:rsidRPr="007B0581" w:rsidRDefault="003D681F" w:rsidP="003D681F">
      <w:pPr>
        <w:pStyle w:val="corte4fondo"/>
        <w:spacing w:line="276" w:lineRule="auto"/>
        <w:ind w:left="3544" w:right="51" w:firstLine="0"/>
        <w:rPr>
          <w:rFonts w:cs="Arial"/>
          <w:bCs/>
          <w:sz w:val="24"/>
          <w:szCs w:val="24"/>
        </w:rPr>
      </w:pPr>
    </w:p>
    <w:p w:rsidR="003D681F" w:rsidRPr="007B0581" w:rsidRDefault="003D681F" w:rsidP="003D681F">
      <w:pPr>
        <w:pStyle w:val="corte4fondo"/>
        <w:spacing w:line="276" w:lineRule="auto"/>
        <w:ind w:left="3544" w:right="51" w:firstLine="0"/>
        <w:rPr>
          <w:rFonts w:cs="Arial"/>
          <w:bCs/>
          <w:sz w:val="24"/>
          <w:szCs w:val="24"/>
        </w:rPr>
      </w:pPr>
    </w:p>
    <w:p w:rsidR="003D681F" w:rsidRDefault="003D681F" w:rsidP="003D681F">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VEINTICINCO DE 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3D681F" w:rsidRDefault="003D681F" w:rsidP="003D681F">
      <w:pPr>
        <w:spacing w:line="360" w:lineRule="auto"/>
        <w:jc w:val="both"/>
        <w:rPr>
          <w:rFonts w:ascii="Arial" w:hAnsi="Arial" w:cs="Arial"/>
          <w:b/>
          <w:sz w:val="24"/>
          <w:szCs w:val="24"/>
        </w:rPr>
      </w:pPr>
      <w:r w:rsidRPr="007B0581">
        <w:rPr>
          <w:rFonts w:ascii="Arial" w:hAnsi="Arial" w:cs="Arial"/>
          <w:b/>
          <w:sz w:val="24"/>
          <w:szCs w:val="24"/>
        </w:rPr>
        <w:t xml:space="preserve"> </w:t>
      </w:r>
    </w:p>
    <w:p w:rsidR="003D681F" w:rsidRDefault="003D681F" w:rsidP="003D681F">
      <w:pPr>
        <w:spacing w:line="360" w:lineRule="auto"/>
        <w:jc w:val="both"/>
        <w:rPr>
          <w:rFonts w:ascii="Arial" w:hAnsi="Arial" w:cs="Arial"/>
          <w:b/>
          <w:sz w:val="24"/>
          <w:szCs w:val="24"/>
        </w:rPr>
      </w:pPr>
    </w:p>
    <w:p w:rsidR="003D681F" w:rsidRPr="007B0581" w:rsidRDefault="003D681F" w:rsidP="003D681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0106</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bookmarkStart w:id="1" w:name="_Hlk84505151"/>
      <w:r>
        <w:rPr>
          <w:rFonts w:cs="Arial"/>
          <w:b/>
          <w:sz w:val="24"/>
          <w:szCs w:val="24"/>
        </w:rPr>
        <w:t>**********</w:t>
      </w:r>
      <w:r w:rsidRPr="008930AE">
        <w:rPr>
          <w:rFonts w:ascii="Arial" w:hAnsi="Arial" w:cs="Arial"/>
          <w:b/>
          <w:bCs/>
          <w:sz w:val="24"/>
          <w:szCs w:val="24"/>
        </w:rPr>
        <w:t>,</w:t>
      </w:r>
      <w:r w:rsidRPr="008930AE">
        <w:rPr>
          <w:rFonts w:ascii="Arial" w:hAnsi="Arial" w:cs="Arial"/>
          <w:sz w:val="24"/>
          <w:szCs w:val="24"/>
        </w:rPr>
        <w:t xml:space="preserve"> en contra 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 </w:t>
      </w:r>
      <w:r w:rsidRPr="007B0581">
        <w:rPr>
          <w:rFonts w:ascii="Arial" w:hAnsi="Arial" w:cs="Arial"/>
          <w:sz w:val="24"/>
          <w:szCs w:val="24"/>
        </w:rPr>
        <w:t>y;</w:t>
      </w:r>
      <w:r w:rsidRPr="007B0581">
        <w:rPr>
          <w:rFonts w:ascii="Arial" w:hAnsi="Arial" w:cs="Arial"/>
          <w:b/>
          <w:bCs/>
          <w:sz w:val="24"/>
          <w:szCs w:val="24"/>
        </w:rPr>
        <w:t xml:space="preserve"> </w:t>
      </w:r>
    </w:p>
    <w:bookmarkEnd w:id="1"/>
    <w:p w:rsidR="003D681F" w:rsidRDefault="003D681F" w:rsidP="003D681F">
      <w:pPr>
        <w:contextualSpacing/>
        <w:jc w:val="both"/>
        <w:rPr>
          <w:rFonts w:ascii="Arial" w:hAnsi="Arial" w:cs="Arial"/>
          <w:sz w:val="24"/>
          <w:szCs w:val="24"/>
        </w:rPr>
      </w:pPr>
    </w:p>
    <w:p w:rsidR="003D681F" w:rsidRPr="007B0581" w:rsidRDefault="003D681F" w:rsidP="003D681F">
      <w:pPr>
        <w:contextualSpacing/>
        <w:jc w:val="both"/>
        <w:rPr>
          <w:rFonts w:ascii="Arial" w:hAnsi="Arial" w:cs="Arial"/>
          <w:sz w:val="24"/>
          <w:szCs w:val="24"/>
        </w:rPr>
      </w:pPr>
    </w:p>
    <w:p w:rsidR="003D681F" w:rsidRDefault="003D681F" w:rsidP="003D681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3D681F" w:rsidRPr="007B0581" w:rsidRDefault="003D681F" w:rsidP="003D681F">
      <w:pPr>
        <w:spacing w:line="360" w:lineRule="auto"/>
        <w:ind w:firstLine="708"/>
        <w:jc w:val="center"/>
        <w:rPr>
          <w:rFonts w:ascii="Arial" w:hAnsi="Arial" w:cs="Arial"/>
          <w:b/>
          <w:spacing w:val="-3"/>
          <w:sz w:val="24"/>
          <w:szCs w:val="24"/>
          <w:lang w:val="es-ES_tradnl"/>
        </w:rPr>
      </w:pPr>
    </w:p>
    <w:p w:rsidR="003D681F" w:rsidRPr="007B0581" w:rsidRDefault="003D681F" w:rsidP="003D681F">
      <w:pPr>
        <w:contextualSpacing/>
        <w:jc w:val="both"/>
        <w:rPr>
          <w:rFonts w:ascii="Arial" w:hAnsi="Arial" w:cs="Arial"/>
          <w:b/>
          <w:spacing w:val="-3"/>
          <w:sz w:val="24"/>
          <w:szCs w:val="24"/>
          <w:lang w:val="es-ES_tradnl"/>
        </w:rPr>
      </w:pPr>
    </w:p>
    <w:p w:rsidR="003D681F" w:rsidRPr="007B0581" w:rsidRDefault="003D681F" w:rsidP="003D681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veintiséis de septiembre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en contra </w:t>
      </w:r>
      <w:bookmarkStart w:id="2" w:name="_Hlk83725409"/>
      <w:r w:rsidRPr="007B0581">
        <w:rPr>
          <w:rFonts w:ascii="Arial" w:hAnsi="Arial" w:cs="Arial"/>
          <w:sz w:val="24"/>
          <w:szCs w:val="24"/>
        </w:rPr>
        <w:t>de</w:t>
      </w:r>
      <w:r>
        <w:rPr>
          <w:rFonts w:ascii="Arial" w:hAnsi="Arial" w:cs="Arial"/>
          <w:sz w:val="24"/>
          <w:szCs w:val="24"/>
        </w:rPr>
        <w:t xml:space="preserve"> la</w:t>
      </w:r>
      <w:r w:rsidRPr="008930AE">
        <w:rPr>
          <w:rFonts w:ascii="Arial" w:hAnsi="Arial" w:cs="Arial"/>
          <w:sz w:val="24"/>
          <w:szCs w:val="24"/>
        </w:rPr>
        <w:t xml:space="preserve">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w:t>
      </w:r>
    </w:p>
    <w:bookmarkEnd w:id="2"/>
    <w:p w:rsidR="003D681F" w:rsidRPr="007B0581" w:rsidRDefault="003D681F" w:rsidP="003D681F">
      <w:pPr>
        <w:contextualSpacing/>
        <w:jc w:val="both"/>
        <w:rPr>
          <w:rFonts w:ascii="Arial" w:hAnsi="Arial" w:cs="Arial"/>
          <w:sz w:val="24"/>
          <w:szCs w:val="24"/>
        </w:rPr>
      </w:pPr>
    </w:p>
    <w:p w:rsidR="003D681F" w:rsidRDefault="003D681F" w:rsidP="003D681F">
      <w:pPr>
        <w:spacing w:line="360" w:lineRule="auto"/>
        <w:ind w:firstLine="567"/>
        <w:jc w:val="both"/>
        <w:rPr>
          <w:rFonts w:ascii="Arial" w:hAnsi="Arial" w:cs="Arial"/>
          <w:b/>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Por acuerdo de </w:t>
      </w:r>
      <w:r>
        <w:rPr>
          <w:rFonts w:ascii="Arial" w:hAnsi="Arial" w:cs="Arial"/>
          <w:sz w:val="24"/>
          <w:szCs w:val="24"/>
        </w:rPr>
        <w:t>treinta de septiembre de dos mil diecinueve</w:t>
      </w:r>
      <w:r w:rsidRPr="007B0581">
        <w:rPr>
          <w:rFonts w:ascii="Arial" w:hAnsi="Arial" w:cs="Arial"/>
          <w:sz w:val="24"/>
          <w:szCs w:val="24"/>
        </w:rPr>
        <w:t>, se admitió a trámite la demanda, ordenándose notificar, emplazar y correr traslado a la autoridad demandada, para que produjera su contestación en los términos de ley.</w:t>
      </w:r>
    </w:p>
    <w:p w:rsidR="003D681F" w:rsidRDefault="003D681F" w:rsidP="003D681F">
      <w:pPr>
        <w:spacing w:line="360" w:lineRule="auto"/>
        <w:ind w:firstLine="567"/>
        <w:jc w:val="both"/>
        <w:rPr>
          <w:rFonts w:ascii="Arial" w:hAnsi="Arial" w:cs="Arial"/>
          <w:b/>
          <w:sz w:val="24"/>
          <w:szCs w:val="24"/>
        </w:rPr>
      </w:pPr>
    </w:p>
    <w:p w:rsidR="003D681F" w:rsidRPr="007B0581" w:rsidRDefault="003D681F" w:rsidP="003D681F">
      <w:pPr>
        <w:spacing w:line="360" w:lineRule="auto"/>
        <w:ind w:firstLine="567"/>
        <w:jc w:val="both"/>
        <w:rPr>
          <w:rFonts w:cs="Arial"/>
          <w:sz w:val="24"/>
          <w:szCs w:val="24"/>
        </w:rPr>
      </w:pPr>
      <w:r w:rsidRPr="006C7760">
        <w:rPr>
          <w:rFonts w:ascii="Arial" w:hAnsi="Arial" w:cs="Arial"/>
          <w:sz w:val="24"/>
          <w:szCs w:val="24"/>
        </w:rPr>
        <w:lastRenderedPageBreak/>
        <w:t xml:space="preserve"> </w:t>
      </w:r>
      <w:r w:rsidRPr="007B0D9D">
        <w:rPr>
          <w:rFonts w:ascii="Arial" w:hAnsi="Arial" w:cs="Arial"/>
          <w:b/>
          <w:bCs/>
          <w:sz w:val="24"/>
          <w:szCs w:val="24"/>
        </w:rPr>
        <w:t>TERCERO</w:t>
      </w:r>
      <w:r w:rsidRPr="00123249">
        <w:rPr>
          <w:rFonts w:ascii="Arial" w:hAnsi="Arial" w:cs="Arial"/>
          <w:b/>
          <w:bCs/>
          <w:sz w:val="24"/>
          <w:szCs w:val="24"/>
        </w:rPr>
        <w:t>. -</w:t>
      </w:r>
      <w:r>
        <w:rPr>
          <w:rFonts w:ascii="Arial" w:hAnsi="Arial" w:cs="Arial"/>
          <w:sz w:val="24"/>
          <w:szCs w:val="24"/>
        </w:rPr>
        <w:t xml:space="preserve"> </w:t>
      </w:r>
      <w:r w:rsidRPr="00681CAB">
        <w:rPr>
          <w:rFonts w:ascii="Arial" w:hAnsi="Arial" w:cs="Arial"/>
          <w:bCs/>
          <w:sz w:val="24"/>
          <w:szCs w:val="24"/>
        </w:rPr>
        <w:t xml:space="preserve">Por acuerdo de </w:t>
      </w:r>
      <w:r>
        <w:rPr>
          <w:rFonts w:ascii="Arial" w:hAnsi="Arial" w:cs="Arial"/>
          <w:bCs/>
          <w:sz w:val="24"/>
          <w:szCs w:val="24"/>
        </w:rPr>
        <w:t>seis de diciembre de dos mil diecinueve</w:t>
      </w:r>
      <w:r w:rsidRPr="00681CAB">
        <w:rPr>
          <w:rFonts w:ascii="Arial" w:hAnsi="Arial" w:cs="Arial"/>
          <w:bCs/>
          <w:sz w:val="24"/>
          <w:szCs w:val="24"/>
        </w:rPr>
        <w:t>, se tuvo a</w:t>
      </w:r>
      <w:r>
        <w:rPr>
          <w:rFonts w:ascii="Arial" w:hAnsi="Arial" w:cs="Arial"/>
          <w:bCs/>
          <w:sz w:val="24"/>
          <w:szCs w:val="24"/>
        </w:rPr>
        <w:t xml:space="preserve">l Procurador Fiscal dependiente de la Subsecretaría de Ingresos de la Secretaría de Finanzas del Poder Ejecutivo del Estado, en representación jurídica de </w:t>
      </w:r>
      <w:r w:rsidRPr="00681CAB">
        <w:rPr>
          <w:rFonts w:ascii="Arial" w:hAnsi="Arial" w:cs="Arial"/>
          <w:bCs/>
          <w:sz w:val="24"/>
          <w:szCs w:val="24"/>
        </w:rPr>
        <w:t>l</w:t>
      </w:r>
      <w:r>
        <w:rPr>
          <w:rFonts w:ascii="Arial" w:hAnsi="Arial" w:cs="Arial"/>
          <w:bCs/>
          <w:sz w:val="24"/>
          <w:szCs w:val="24"/>
        </w:rPr>
        <w:t>a</w:t>
      </w:r>
      <w:r w:rsidRPr="00681CAB">
        <w:rPr>
          <w:rFonts w:ascii="Arial" w:hAnsi="Arial" w:cs="Arial"/>
          <w:bCs/>
          <w:sz w:val="24"/>
          <w:szCs w:val="24"/>
        </w:rPr>
        <w:t xml:space="preserve"> Director</w:t>
      </w:r>
      <w:r>
        <w:rPr>
          <w:rFonts w:ascii="Arial" w:hAnsi="Arial" w:cs="Arial"/>
          <w:bCs/>
          <w:sz w:val="24"/>
          <w:szCs w:val="24"/>
        </w:rPr>
        <w:t>a</w:t>
      </w:r>
      <w:r w:rsidRPr="00681CAB">
        <w:rPr>
          <w:rFonts w:ascii="Arial" w:hAnsi="Arial" w:cs="Arial"/>
          <w:bCs/>
          <w:sz w:val="24"/>
          <w:szCs w:val="24"/>
        </w:rPr>
        <w:t xml:space="preserve"> de lo Contencioso de la Procuraduría Fiscal</w:t>
      </w:r>
      <w:r>
        <w:rPr>
          <w:rFonts w:ascii="Arial" w:hAnsi="Arial" w:cs="Arial"/>
          <w:bCs/>
          <w:sz w:val="24"/>
          <w:szCs w:val="24"/>
        </w:rPr>
        <w:t xml:space="preserve"> dependiente</w:t>
      </w:r>
      <w:r w:rsidRPr="00681CAB">
        <w:rPr>
          <w:rFonts w:ascii="Arial" w:hAnsi="Arial" w:cs="Arial"/>
          <w:b/>
          <w:sz w:val="24"/>
          <w:szCs w:val="24"/>
        </w:rPr>
        <w:t xml:space="preserve"> </w:t>
      </w:r>
      <w:r w:rsidRPr="00681CAB">
        <w:rPr>
          <w:rFonts w:ascii="Arial" w:hAnsi="Arial" w:cs="Arial"/>
          <w:bCs/>
          <w:sz w:val="24"/>
          <w:szCs w:val="24"/>
        </w:rPr>
        <w:t>de la</w:t>
      </w:r>
      <w:r>
        <w:rPr>
          <w:rFonts w:ascii="Arial" w:hAnsi="Arial" w:cs="Arial"/>
          <w:bCs/>
          <w:sz w:val="24"/>
          <w:szCs w:val="24"/>
        </w:rPr>
        <w:t xml:space="preserve"> citada</w:t>
      </w:r>
      <w:r w:rsidRPr="00681CAB">
        <w:rPr>
          <w:rFonts w:ascii="Arial" w:hAnsi="Arial" w:cs="Arial"/>
          <w:bCs/>
          <w:sz w:val="24"/>
          <w:szCs w:val="24"/>
        </w:rPr>
        <w:t xml:space="preserve"> </w:t>
      </w:r>
      <w:r w:rsidRPr="008A2AC7">
        <w:rPr>
          <w:rFonts w:ascii="Arial" w:hAnsi="Arial" w:cs="Arial"/>
          <w:bCs/>
          <w:sz w:val="24"/>
          <w:szCs w:val="24"/>
        </w:rPr>
        <w:t>Secretaría,</w:t>
      </w:r>
      <w:r w:rsidRPr="00681CAB">
        <w:rPr>
          <w:rFonts w:ascii="Arial" w:hAnsi="Arial" w:cs="Arial"/>
          <w:bCs/>
          <w:sz w:val="24"/>
          <w:szCs w:val="24"/>
        </w:rPr>
        <w:t xml:space="preserve"> dando contestación a la demanda en tiempo y forma, por acreditada la personalidad con la que compareció a juicio, haciendo valer sus excepciones y defensas, y por admitidas las pruebas ofrecidas, ordenándose correr traslado a la parte actora,</w:t>
      </w:r>
      <w:r>
        <w:rPr>
          <w:rFonts w:ascii="Arial" w:hAnsi="Arial" w:cs="Arial"/>
          <w:bCs/>
          <w:sz w:val="24"/>
          <w:szCs w:val="24"/>
        </w:rPr>
        <w:t xml:space="preserve"> para que dentro del plazo de cinco días hábiles, ampliara su demanda, en virtud que la autoridad introdujo hechos nuevos</w:t>
      </w:r>
      <w:r w:rsidRPr="00681CAB">
        <w:rPr>
          <w:rFonts w:ascii="Arial" w:hAnsi="Arial" w:cs="Arial"/>
          <w:bCs/>
          <w:sz w:val="24"/>
          <w:szCs w:val="24"/>
        </w:rPr>
        <w:t xml:space="preserve">. </w:t>
      </w:r>
    </w:p>
    <w:p w:rsidR="003D681F" w:rsidRPr="007B0581" w:rsidRDefault="003D681F" w:rsidP="003D681F">
      <w:pPr>
        <w:pStyle w:val="corte4fondo"/>
        <w:spacing w:line="240" w:lineRule="auto"/>
        <w:ind w:right="51" w:firstLine="567"/>
        <w:contextualSpacing/>
        <w:rPr>
          <w:rFonts w:cs="Arial"/>
          <w:b/>
          <w:bCs/>
          <w:sz w:val="24"/>
          <w:szCs w:val="24"/>
        </w:rPr>
      </w:pPr>
    </w:p>
    <w:p w:rsidR="003D681F" w:rsidRDefault="003D681F" w:rsidP="003D681F">
      <w:pPr>
        <w:pStyle w:val="corte4fondo"/>
        <w:ind w:right="51" w:firstLine="567"/>
        <w:rPr>
          <w:rFonts w:cs="Arial"/>
          <w:b/>
          <w:bCs/>
          <w:sz w:val="24"/>
          <w:szCs w:val="24"/>
        </w:rPr>
      </w:pPr>
      <w:r>
        <w:rPr>
          <w:rFonts w:cs="Arial"/>
          <w:b/>
          <w:bCs/>
          <w:sz w:val="24"/>
          <w:szCs w:val="24"/>
        </w:rPr>
        <w:t>CUARTO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sidRPr="00890633">
        <w:rPr>
          <w:rFonts w:cs="Arial"/>
          <w:bCs/>
          <w:sz w:val="24"/>
          <w:szCs w:val="24"/>
        </w:rPr>
        <w:t xml:space="preserve">Por acuerdo de </w:t>
      </w:r>
      <w:r>
        <w:rPr>
          <w:rFonts w:cs="Arial"/>
          <w:bCs/>
          <w:sz w:val="24"/>
          <w:szCs w:val="24"/>
        </w:rPr>
        <w:t>veinticinco de febrero de dos mil veinte</w:t>
      </w:r>
      <w:r w:rsidRPr="00890633">
        <w:rPr>
          <w:rFonts w:cs="Arial"/>
          <w:bCs/>
          <w:sz w:val="24"/>
          <w:szCs w:val="24"/>
        </w:rPr>
        <w:t>,</w:t>
      </w:r>
      <w:r>
        <w:rPr>
          <w:rFonts w:cs="Arial"/>
          <w:bCs/>
          <w:sz w:val="24"/>
          <w:szCs w:val="24"/>
        </w:rPr>
        <w:t xml:space="preserve"> se tuvo a la parte actora ampliando su demanda en tiempo y forma, objetando las pruebas ofrecidas por la autoridad demandada, ordenándose correr traslado a la demandada para que en el plazo de cinco días hábiles diera contestación a la ampliación de la demanda realizada por la actora, apercibida que de no hacerlo se tendría por precluido su derecho. </w:t>
      </w:r>
      <w:r w:rsidRPr="00890633">
        <w:rPr>
          <w:rFonts w:cs="Arial"/>
          <w:bCs/>
          <w:sz w:val="24"/>
          <w:szCs w:val="24"/>
        </w:rPr>
        <w:t xml:space="preserve"> </w:t>
      </w:r>
    </w:p>
    <w:p w:rsidR="003D681F" w:rsidRDefault="003D681F" w:rsidP="003D681F">
      <w:pPr>
        <w:pStyle w:val="corte4fondo"/>
        <w:ind w:right="51" w:firstLine="567"/>
        <w:rPr>
          <w:rFonts w:cs="Arial"/>
          <w:b/>
          <w:bCs/>
          <w:sz w:val="24"/>
          <w:szCs w:val="24"/>
        </w:rPr>
      </w:pPr>
    </w:p>
    <w:p w:rsidR="003D681F" w:rsidRDefault="003D681F" w:rsidP="003D681F">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w:t>
      </w:r>
      <w:r>
        <w:rPr>
          <w:rFonts w:cs="Arial"/>
          <w:sz w:val="24"/>
          <w:szCs w:val="24"/>
        </w:rPr>
        <w:t xml:space="preserve"> Por acuerdo de dieciocho de marzo de dos mil veinte, se tuvo al Director de lo Contencioso de la Procuraduría Fiscal, dependiente de la Subsecretaría de Ingresos de la Secretaría de Finanzas del Poder Ejecutivo del Estado, dando contestación a la ampliación de demanda efectuada por la actora, en tiempo y forma, por acreditada la personalidad con la que se apersonó a juicio, ordenándose correr traslado a la actora para los efectos legales correspondientes. </w:t>
      </w:r>
    </w:p>
    <w:p w:rsidR="003D681F" w:rsidRDefault="003D681F" w:rsidP="003D681F">
      <w:pPr>
        <w:pStyle w:val="corte4fondo"/>
        <w:ind w:right="51" w:firstLine="567"/>
        <w:rPr>
          <w:rFonts w:cs="Arial"/>
          <w:sz w:val="24"/>
          <w:szCs w:val="24"/>
        </w:rPr>
      </w:pPr>
    </w:p>
    <w:p w:rsidR="003D681F" w:rsidRDefault="003D681F" w:rsidP="003D681F">
      <w:pPr>
        <w:pStyle w:val="corte4fondo"/>
        <w:ind w:right="51" w:firstLine="567"/>
        <w:rPr>
          <w:rFonts w:cs="Arial"/>
          <w:sz w:val="24"/>
          <w:szCs w:val="24"/>
        </w:rPr>
      </w:pPr>
      <w:r>
        <w:rPr>
          <w:rFonts w:cs="Arial"/>
          <w:b/>
          <w:bCs/>
          <w:sz w:val="24"/>
          <w:szCs w:val="24"/>
        </w:rPr>
        <w:t>SEXTO</w:t>
      </w:r>
      <w:r w:rsidRPr="006A1793">
        <w:rPr>
          <w:rFonts w:cs="Arial"/>
          <w:b/>
          <w:bCs/>
          <w:sz w:val="24"/>
          <w:szCs w:val="24"/>
        </w:rPr>
        <w:t>. –</w:t>
      </w:r>
      <w:r>
        <w:rPr>
          <w:rFonts w:cs="Arial"/>
          <w:sz w:val="24"/>
          <w:szCs w:val="24"/>
        </w:rPr>
        <w:t xml:space="preserve"> Por acuerdo de siete de junio de dos mil veintiuno, se señalaron las ONCE HORAS del día NUEVE DE SEPTIEMBRE DE DOS MIL VEINTIUNO, para la celebración de la Audiencia Final. Asimismo, se hizo del conocimiento de las partes </w:t>
      </w:r>
      <w:r w:rsidRPr="006A1793">
        <w:rPr>
          <w:rFonts w:cs="Arial"/>
          <w:bCs/>
          <w:sz w:val="24"/>
          <w:szCs w:val="24"/>
        </w:rPr>
        <w:t>la adscripción de la Magistrada V</w:t>
      </w:r>
      <w:r>
        <w:rPr>
          <w:rFonts w:cs="Arial"/>
          <w:bCs/>
          <w:sz w:val="24"/>
          <w:szCs w:val="24"/>
        </w:rPr>
        <w:t>IRGINIA</w:t>
      </w:r>
      <w:r w:rsidRPr="006A1793">
        <w:rPr>
          <w:rFonts w:cs="Arial"/>
          <w:bCs/>
          <w:sz w:val="24"/>
          <w:szCs w:val="24"/>
        </w:rPr>
        <w:t xml:space="preserve"> H</w:t>
      </w:r>
      <w:r>
        <w:rPr>
          <w:rFonts w:cs="Arial"/>
          <w:bCs/>
          <w:sz w:val="24"/>
          <w:szCs w:val="24"/>
        </w:rPr>
        <w:t xml:space="preserve">ERNÁNDEZ </w:t>
      </w:r>
      <w:proofErr w:type="spellStart"/>
      <w:r>
        <w:rPr>
          <w:rFonts w:cs="Arial"/>
          <w:bCs/>
          <w:sz w:val="24"/>
          <w:szCs w:val="24"/>
        </w:rPr>
        <w:t>HERNÁNDEZ</w:t>
      </w:r>
      <w:proofErr w:type="spellEnd"/>
      <w:r w:rsidRPr="006A1793">
        <w:rPr>
          <w:rFonts w:cs="Arial"/>
          <w:bCs/>
          <w:sz w:val="24"/>
          <w:szCs w:val="24"/>
        </w:rPr>
        <w:t>, como titular de esta Quinta Sala de Primera Instancia de este Órgano jurisdiccional, para que en el plazo de tres días hábiles manifestaran lo que a su derecho conviniera</w:t>
      </w:r>
      <w:r>
        <w:rPr>
          <w:rFonts w:cs="Arial"/>
          <w:bCs/>
          <w:sz w:val="24"/>
          <w:szCs w:val="24"/>
        </w:rPr>
        <w:t>.</w:t>
      </w:r>
    </w:p>
    <w:p w:rsidR="003D681F" w:rsidRDefault="003D681F" w:rsidP="003D681F">
      <w:pPr>
        <w:pStyle w:val="corte4fondo"/>
        <w:ind w:right="51" w:firstLine="567"/>
        <w:rPr>
          <w:rFonts w:cs="Arial"/>
          <w:sz w:val="24"/>
          <w:szCs w:val="24"/>
        </w:rPr>
      </w:pPr>
    </w:p>
    <w:p w:rsidR="003D681F" w:rsidRDefault="003D681F" w:rsidP="003D681F">
      <w:pPr>
        <w:pStyle w:val="corte4fondo"/>
        <w:ind w:right="51" w:firstLine="567"/>
        <w:rPr>
          <w:rFonts w:cs="Arial"/>
          <w:sz w:val="24"/>
          <w:szCs w:val="24"/>
        </w:rPr>
      </w:pPr>
      <w:r w:rsidRPr="006A1793">
        <w:rPr>
          <w:rFonts w:cs="Arial"/>
          <w:b/>
          <w:bCs/>
          <w:sz w:val="24"/>
          <w:szCs w:val="24"/>
        </w:rPr>
        <w:t>S</w:t>
      </w:r>
      <w:r>
        <w:rPr>
          <w:rFonts w:cs="Arial"/>
          <w:b/>
          <w:bCs/>
          <w:sz w:val="24"/>
          <w:szCs w:val="24"/>
        </w:rPr>
        <w:t>ÉPTIMO</w:t>
      </w:r>
      <w:r w:rsidRPr="006A1793">
        <w:rPr>
          <w:rFonts w:cs="Arial"/>
          <w:b/>
          <w:bCs/>
          <w:sz w:val="24"/>
          <w:szCs w:val="24"/>
        </w:rPr>
        <w:t>. –</w:t>
      </w:r>
      <w:r>
        <w:rPr>
          <w:rFonts w:cs="Arial"/>
          <w:sz w:val="24"/>
          <w:szCs w:val="24"/>
        </w:rPr>
        <w:t xml:space="preserve"> Por acuerdo de quince de diciembre de dos mil veintiuno, se hizo del conocimiento de las partes que no fue posible celebrar la audiencia final señalada para el nueve de septiembre de dos mil veintiuno, en razón que en la fecha señalada fueron suspendidas las actividades de este órgano jurisdiccional. Asimismo, se señalaron las ONCE HORAS del día DIECISÉIS DE MARZO DE DOS MIL VEINTIDÓS, para la celebración de la audiencia final.</w:t>
      </w:r>
    </w:p>
    <w:p w:rsidR="003D681F" w:rsidRDefault="003D681F" w:rsidP="003D681F">
      <w:pPr>
        <w:pStyle w:val="corte4fondo"/>
        <w:ind w:right="51" w:firstLine="567"/>
        <w:rPr>
          <w:rFonts w:cs="Arial"/>
          <w:sz w:val="24"/>
          <w:szCs w:val="24"/>
        </w:rPr>
      </w:pPr>
    </w:p>
    <w:p w:rsidR="003D681F" w:rsidRDefault="003D681F" w:rsidP="003D681F">
      <w:pPr>
        <w:pStyle w:val="corte4fondo"/>
        <w:ind w:right="51" w:firstLine="567"/>
        <w:rPr>
          <w:rFonts w:cs="Arial"/>
          <w:bCs/>
          <w:sz w:val="24"/>
          <w:szCs w:val="24"/>
          <w:lang w:val="es-ES"/>
        </w:rPr>
      </w:pPr>
      <w:r w:rsidRPr="0070043E">
        <w:rPr>
          <w:rFonts w:cs="Arial"/>
          <w:b/>
          <w:bCs/>
          <w:sz w:val="24"/>
          <w:szCs w:val="24"/>
        </w:rPr>
        <w:lastRenderedPageBreak/>
        <w:t>OCTAVO. -</w:t>
      </w:r>
      <w:r>
        <w:rPr>
          <w:rFonts w:cs="Arial"/>
          <w:sz w:val="24"/>
          <w:szCs w:val="24"/>
        </w:rPr>
        <w:t xml:space="preserve"> El dieciséis de marzo de dos mil veintidós</w:t>
      </w:r>
      <w:r w:rsidRPr="006A1793">
        <w:rPr>
          <w:rFonts w:cs="Arial"/>
          <w:sz w:val="24"/>
          <w:szCs w:val="24"/>
        </w:rPr>
        <w:t>, 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3D681F" w:rsidRPr="007B0581" w:rsidRDefault="003D681F" w:rsidP="003D681F">
      <w:pPr>
        <w:pStyle w:val="corte4fondo"/>
        <w:ind w:right="51" w:firstLine="567"/>
        <w:rPr>
          <w:rFonts w:cs="Arial"/>
          <w:b/>
          <w:bCs/>
          <w:sz w:val="24"/>
          <w:szCs w:val="24"/>
        </w:rPr>
      </w:pPr>
    </w:p>
    <w:p w:rsidR="003D681F" w:rsidRPr="007B0581" w:rsidRDefault="003D681F" w:rsidP="003D681F">
      <w:pPr>
        <w:pStyle w:val="corte4fondo"/>
        <w:ind w:right="51" w:firstLine="567"/>
        <w:rPr>
          <w:rFonts w:cs="Arial"/>
          <w:b/>
          <w:spacing w:val="-3"/>
          <w:sz w:val="24"/>
          <w:szCs w:val="24"/>
        </w:rPr>
      </w:pPr>
    </w:p>
    <w:p w:rsidR="003D681F" w:rsidRPr="007B0581" w:rsidRDefault="003D681F" w:rsidP="003D681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3D681F" w:rsidRPr="007B0581" w:rsidRDefault="003D681F" w:rsidP="003D681F">
      <w:pPr>
        <w:pStyle w:val="corte4fondo"/>
        <w:spacing w:line="240" w:lineRule="auto"/>
        <w:ind w:right="51" w:firstLine="567"/>
        <w:contextualSpacing/>
        <w:rPr>
          <w:rFonts w:cs="Arial"/>
          <w:bCs/>
          <w:sz w:val="24"/>
          <w:szCs w:val="24"/>
        </w:rPr>
      </w:pPr>
    </w:p>
    <w:p w:rsidR="003D681F" w:rsidRPr="007B0581" w:rsidRDefault="003D681F" w:rsidP="003D681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Pr>
          <w:rFonts w:cs="Arial"/>
          <w:b/>
          <w:sz w:val="24"/>
          <w:szCs w:val="24"/>
        </w:rPr>
        <w:t xml:space="preserve"> </w:t>
      </w:r>
      <w:r w:rsidRPr="008930AE">
        <w:rPr>
          <w:rFonts w:ascii="Arial" w:hAnsi="Arial" w:cs="Arial"/>
          <w:sz w:val="24"/>
          <w:szCs w:val="24"/>
        </w:rPr>
        <w:t>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w:t>
      </w:r>
      <w:r w:rsidRPr="007B0581">
        <w:rPr>
          <w:rFonts w:ascii="Arial" w:hAnsi="Arial" w:cs="Arial"/>
          <w:sz w:val="24"/>
          <w:szCs w:val="24"/>
        </w:rPr>
        <w:t xml:space="preserve"> con fundamento en el artículo 114 QUATER, párrafo primero, inciso B, </w:t>
      </w:r>
      <w:r w:rsidRPr="00EF4928">
        <w:rPr>
          <w:rFonts w:ascii="Arial" w:hAnsi="Arial" w:cs="Arial"/>
          <w:sz w:val="24"/>
          <w:szCs w:val="24"/>
        </w:rPr>
        <w:t>fracción VI de</w:t>
      </w:r>
      <w:r w:rsidRPr="007B0581">
        <w:rPr>
          <w:rFonts w:ascii="Arial" w:hAnsi="Arial" w:cs="Arial"/>
          <w:sz w:val="24"/>
          <w:szCs w:val="24"/>
        </w:rPr>
        <w:t xml:space="preserve"> la Constitución Política del Estado Libre y Soberano de Oaxaca; 120, fracción I, 132 fracciones I y II, 133 </w:t>
      </w:r>
      <w:r w:rsidRPr="00EF4928">
        <w:rPr>
          <w:rFonts w:ascii="Arial" w:hAnsi="Arial" w:cs="Arial"/>
          <w:sz w:val="24"/>
          <w:szCs w:val="24"/>
        </w:rPr>
        <w:t>fracción II</w:t>
      </w:r>
      <w:r w:rsidRPr="007B0581">
        <w:rPr>
          <w:rFonts w:ascii="Arial" w:hAnsi="Arial" w:cs="Arial"/>
          <w:sz w:val="24"/>
          <w:szCs w:val="24"/>
        </w:rPr>
        <w:t xml:space="preserve">, 146 y 147 de la Ley de Procedimiento y Justicia Administrativa para el Estado de Oaxaca. </w:t>
      </w:r>
    </w:p>
    <w:p w:rsidR="003D681F" w:rsidRDefault="003D681F" w:rsidP="003D681F">
      <w:pPr>
        <w:spacing w:line="360" w:lineRule="auto"/>
        <w:jc w:val="both"/>
        <w:rPr>
          <w:rFonts w:ascii="Arial" w:hAnsi="Arial" w:cs="Arial"/>
          <w:sz w:val="24"/>
          <w:szCs w:val="24"/>
        </w:rPr>
      </w:pPr>
      <w:r w:rsidRPr="007B0581">
        <w:rPr>
          <w:rFonts w:ascii="Arial" w:hAnsi="Arial" w:cs="Arial"/>
          <w:sz w:val="24"/>
          <w:szCs w:val="24"/>
        </w:rPr>
        <w:t xml:space="preserve"> </w:t>
      </w:r>
    </w:p>
    <w:p w:rsidR="003D681F" w:rsidRPr="007B0581" w:rsidRDefault="003D681F" w:rsidP="003D681F">
      <w:pPr>
        <w:spacing w:line="360" w:lineRule="auto"/>
        <w:ind w:firstLine="708"/>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w:t>
      </w:r>
      <w:r w:rsidRPr="00944EB4">
        <w:rPr>
          <w:rFonts w:ascii="Arial" w:hAnsi="Arial" w:cs="Arial"/>
          <w:sz w:val="24"/>
          <w:szCs w:val="24"/>
        </w:rPr>
        <w:t xml:space="preserve">quedó acreditada en autos, en virtud que </w:t>
      </w:r>
      <w:r>
        <w:rPr>
          <w:rFonts w:ascii="Arial" w:hAnsi="Arial" w:cs="Arial"/>
          <w:sz w:val="24"/>
          <w:szCs w:val="24"/>
        </w:rPr>
        <w:t>la actora promueve por su propio derecho</w:t>
      </w:r>
      <w:r w:rsidRPr="00944EB4">
        <w:rPr>
          <w:rFonts w:ascii="Arial" w:hAnsi="Arial" w:cs="Arial"/>
          <w:sz w:val="24"/>
          <w:szCs w:val="24"/>
        </w:rPr>
        <w:t xml:space="preserve"> y la</w:t>
      </w:r>
      <w:r>
        <w:rPr>
          <w:rFonts w:ascii="Arial" w:hAnsi="Arial" w:cs="Arial"/>
          <w:sz w:val="24"/>
          <w:szCs w:val="24"/>
        </w:rPr>
        <w:t xml:space="preserve"> de la</w:t>
      </w:r>
      <w:r w:rsidRPr="00944EB4">
        <w:rPr>
          <w:rFonts w:ascii="Arial" w:hAnsi="Arial" w:cs="Arial"/>
          <w:sz w:val="24"/>
          <w:szCs w:val="24"/>
        </w:rPr>
        <w:t xml:space="preserve"> autoridad demandada, en términos de los artículos 148 y </w:t>
      </w:r>
      <w:r w:rsidRPr="00944EB4">
        <w:rPr>
          <w:rFonts w:ascii="Arial" w:hAnsi="Arial" w:cs="Arial"/>
          <w:snapToGrid w:val="0"/>
          <w:sz w:val="24"/>
          <w:szCs w:val="24"/>
        </w:rPr>
        <w:t xml:space="preserve">151 de la Ley </w:t>
      </w:r>
      <w:r w:rsidRPr="00944EB4">
        <w:rPr>
          <w:rFonts w:ascii="Arial" w:hAnsi="Arial" w:cs="Arial"/>
          <w:sz w:val="24"/>
          <w:szCs w:val="24"/>
        </w:rPr>
        <w:t>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3D681F" w:rsidRPr="007B0581" w:rsidRDefault="003D681F" w:rsidP="003D681F">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3D681F" w:rsidRDefault="003D681F" w:rsidP="003D681F">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Pr>
          <w:rFonts w:ascii="Arial" w:hAnsi="Arial" w:cs="Arial"/>
          <w:sz w:val="24"/>
          <w:szCs w:val="24"/>
        </w:rPr>
        <w:t>de oficio</w:t>
      </w:r>
      <w:r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w:t>
      </w:r>
      <w:r>
        <w:rPr>
          <w:rFonts w:ascii="Arial" w:hAnsi="Arial" w:cs="Arial"/>
          <w:sz w:val="24"/>
          <w:szCs w:val="24"/>
        </w:rPr>
        <w:t xml:space="preserve"> en ese sentido, </w:t>
      </w:r>
      <w:r>
        <w:rPr>
          <w:rFonts w:ascii="Arial" w:hAnsi="Arial" w:cs="Arial"/>
          <w:bCs/>
          <w:sz w:val="24"/>
          <w:szCs w:val="24"/>
        </w:rPr>
        <w:t>por cuanto hace a la manifestación de la autoridad demandada respecto a la fecha en que la actora tuvo conocimiento del acto impugnado, ésta deviene infundada, dado que, la Ley de Servicio Postal Mexicano en su artículo 42, primer párrafo 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xml:space="preserve">, y del acuse de recibo exhibido por la demandada no </w:t>
      </w:r>
      <w:r>
        <w:rPr>
          <w:rFonts w:ascii="Arial" w:hAnsi="Arial" w:cs="Arial"/>
          <w:bCs/>
          <w:sz w:val="24"/>
          <w:szCs w:val="24"/>
        </w:rPr>
        <w:lastRenderedPageBreak/>
        <w:t>se advierte el nombre ni la firma de la actora o documento fehaciente con el que se acredite que el nombre plasmado en la citada documental pertenezca al de su representante legal, por lo tanto se tiene como fecha de conocimiento del acto impugnado la plasmada por la administrada en su escrito inicial de demanda, esta es, el veinticinco de septiembre de dos mil diecinueve, estando la actora en tiempo para interponer Juicio de Nulidad</w:t>
      </w:r>
      <w:r w:rsidRPr="00C664F9">
        <w:rPr>
          <w:rFonts w:ascii="Arial" w:hAnsi="Arial" w:cs="Arial"/>
          <w:sz w:val="24"/>
          <w:szCs w:val="24"/>
        </w:rPr>
        <w:t xml:space="preserve">.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3D681F" w:rsidRDefault="003D681F" w:rsidP="003D681F">
      <w:pPr>
        <w:spacing w:line="360" w:lineRule="auto"/>
        <w:ind w:right="51"/>
        <w:jc w:val="both"/>
        <w:rPr>
          <w:rFonts w:ascii="Arial" w:hAnsi="Arial" w:cs="Arial"/>
          <w:sz w:val="24"/>
          <w:szCs w:val="24"/>
        </w:rPr>
      </w:pPr>
    </w:p>
    <w:p w:rsidR="003D681F" w:rsidRPr="007B0581" w:rsidRDefault="003D681F" w:rsidP="003D681F">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3D681F" w:rsidRDefault="003D681F" w:rsidP="003D681F">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3D681F" w:rsidRDefault="003D681F" w:rsidP="003D681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3D681F" w:rsidRDefault="003D681F" w:rsidP="003D681F">
      <w:pPr>
        <w:pStyle w:val="Textonotapie"/>
        <w:widowControl w:val="0"/>
        <w:spacing w:line="360" w:lineRule="auto"/>
        <w:ind w:left="1701" w:right="1469"/>
        <w:jc w:val="both"/>
        <w:rPr>
          <w:rFonts w:ascii="Arial" w:hAnsi="Arial" w:cs="Arial"/>
          <w:b/>
          <w:sz w:val="24"/>
          <w:szCs w:val="24"/>
          <w:lang w:eastAsia="es-MX"/>
        </w:rPr>
      </w:pPr>
    </w:p>
    <w:p w:rsidR="003D681F" w:rsidRDefault="003D681F" w:rsidP="003D681F">
      <w:pPr>
        <w:spacing w:line="360" w:lineRule="auto"/>
        <w:ind w:firstLine="709"/>
        <w:contextualSpacing/>
        <w:jc w:val="both"/>
        <w:rPr>
          <w:rFonts w:ascii="Arial" w:hAnsi="Arial" w:cs="Arial"/>
          <w:sz w:val="24"/>
          <w:szCs w:val="24"/>
        </w:rPr>
      </w:pPr>
      <w:r>
        <w:rPr>
          <w:rFonts w:ascii="Arial" w:hAnsi="Arial" w:cs="Arial"/>
          <w:bCs/>
          <w:sz w:val="24"/>
          <w:szCs w:val="24"/>
          <w:lang w:val="es-MX"/>
        </w:rPr>
        <w:t>La parte actora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Pr>
          <w:rFonts w:cs="Arial"/>
          <w:b/>
          <w:sz w:val="24"/>
          <w:szCs w:val="24"/>
        </w:rPr>
        <w:t xml:space="preserve"> </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 por considerar que viola lo dispuesto por los artículos 17, fracción V, de la Ley de Procedimiento y Justicia Administrativa para el Estado de Oaxaca y 16 de la Constitución Política de los Estados Unidos Mexicanos, dado que el acto impugnado no está debidamente fundado y motivado.</w:t>
      </w:r>
    </w:p>
    <w:p w:rsidR="003D681F" w:rsidRDefault="003D681F" w:rsidP="003D681F">
      <w:pPr>
        <w:spacing w:line="360" w:lineRule="auto"/>
        <w:ind w:firstLine="709"/>
        <w:contextualSpacing/>
        <w:jc w:val="both"/>
        <w:rPr>
          <w:rFonts w:ascii="Arial" w:hAnsi="Arial" w:cs="Arial"/>
          <w:sz w:val="24"/>
          <w:szCs w:val="24"/>
        </w:rPr>
      </w:pPr>
    </w:p>
    <w:p w:rsidR="003D681F" w:rsidRDefault="003D681F" w:rsidP="003D681F">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Pr>
          <w:rFonts w:ascii="Arial" w:hAnsi="Arial" w:cs="Arial"/>
          <w:sz w:val="24"/>
          <w:szCs w:val="24"/>
        </w:rPr>
        <w:t xml:space="preserve"> indica que fundó y motivó su actuar, en virtud que invocó los preceptos legales para la imposición de la multa por infracción </w:t>
      </w:r>
      <w:r w:rsidRPr="008930AE">
        <w:rPr>
          <w:rFonts w:ascii="Arial" w:hAnsi="Arial" w:cs="Arial"/>
          <w:sz w:val="24"/>
          <w:szCs w:val="24"/>
        </w:rPr>
        <w:t>relacionada con la Presentación de Declaraciones del Impuesto sobre Erogaciones por Remuneración al Trabajo Personal</w:t>
      </w:r>
      <w:r>
        <w:rPr>
          <w:rFonts w:ascii="Arial" w:hAnsi="Arial" w:cs="Arial"/>
          <w:sz w:val="24"/>
          <w:szCs w:val="24"/>
        </w:rPr>
        <w:t>.</w:t>
      </w:r>
    </w:p>
    <w:p w:rsidR="003D681F" w:rsidRDefault="003D681F" w:rsidP="003D681F">
      <w:pPr>
        <w:spacing w:line="360" w:lineRule="auto"/>
        <w:ind w:firstLine="709"/>
        <w:contextualSpacing/>
        <w:jc w:val="both"/>
        <w:rPr>
          <w:rFonts w:ascii="Arial" w:hAnsi="Arial" w:cs="Arial"/>
          <w:sz w:val="24"/>
          <w:szCs w:val="24"/>
        </w:rPr>
      </w:pPr>
    </w:p>
    <w:p w:rsidR="003D681F" w:rsidRPr="00EC7B74" w:rsidRDefault="003D681F" w:rsidP="003D681F">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Cs/>
          <w:sz w:val="24"/>
          <w:szCs w:val="24"/>
        </w:rPr>
        <w:t xml:space="preserve">           </w:t>
      </w:r>
      <w:r w:rsidRPr="00EC7B74">
        <w:rPr>
          <w:rFonts w:ascii="Arial" w:hAnsi="Arial" w:cs="Arial"/>
          <w:bCs/>
          <w:sz w:val="24"/>
          <w:szCs w:val="24"/>
        </w:rPr>
        <w:t>E</w:t>
      </w:r>
      <w:r w:rsidRPr="00EC7B74">
        <w:rPr>
          <w:rFonts w:ascii="Arial" w:hAnsi="Arial" w:cs="Arial"/>
          <w:sz w:val="24"/>
          <w:szCs w:val="24"/>
        </w:rPr>
        <w:t>st</w:t>
      </w:r>
      <w:r>
        <w:rPr>
          <w:rFonts w:ascii="Arial" w:hAnsi="Arial" w:cs="Arial"/>
          <w:sz w:val="24"/>
          <w:szCs w:val="24"/>
        </w:rPr>
        <w:t>a</w:t>
      </w:r>
      <w:r w:rsidRPr="00EC7B74">
        <w:rPr>
          <w:rFonts w:ascii="Arial" w:hAnsi="Arial" w:cs="Arial"/>
          <w:sz w:val="24"/>
          <w:szCs w:val="24"/>
        </w:rPr>
        <w:t xml:space="preserve"> </w:t>
      </w:r>
      <w:r>
        <w:rPr>
          <w:rFonts w:ascii="Arial" w:hAnsi="Arial" w:cs="Arial"/>
          <w:sz w:val="24"/>
          <w:szCs w:val="24"/>
        </w:rPr>
        <w:t>Sala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rsidR="003D681F" w:rsidRDefault="003D681F" w:rsidP="003D681F">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3D681F" w:rsidRPr="00B75750" w:rsidRDefault="003D681F" w:rsidP="003D681F">
      <w:pPr>
        <w:spacing w:before="240" w:line="360" w:lineRule="auto"/>
        <w:ind w:left="1134" w:right="902"/>
        <w:jc w:val="both"/>
        <w:rPr>
          <w:rFonts w:ascii="Arial" w:hAnsi="Arial" w:cs="Arial"/>
          <w:b/>
          <w:sz w:val="24"/>
          <w:szCs w:val="24"/>
        </w:rPr>
      </w:pPr>
    </w:p>
    <w:p w:rsidR="003D681F" w:rsidRDefault="003D681F" w:rsidP="003D681F">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 xml:space="preserve">estableció su competencia en el primer párrafo de la </w:t>
      </w:r>
      <w:r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Pr>
          <w:rFonts w:cs="Arial"/>
          <w:b/>
          <w:sz w:val="24"/>
          <w:szCs w:val="24"/>
        </w:rPr>
        <w:t>**********</w:t>
      </w:r>
      <w:r>
        <w:rPr>
          <w:rFonts w:cs="Arial"/>
          <w:b/>
          <w:sz w:val="24"/>
          <w:szCs w:val="24"/>
        </w:rPr>
        <w:t xml:space="preserve"> </w:t>
      </w:r>
      <w:r w:rsidRPr="008930AE">
        <w:rPr>
          <w:rFonts w:ascii="Arial" w:hAnsi="Arial" w:cs="Arial"/>
          <w:sz w:val="24"/>
          <w:szCs w:val="24"/>
        </w:rPr>
        <w:t xml:space="preserve"> de veinticinco de junio de dos mil diecinueve, </w:t>
      </w:r>
      <w:r w:rsidRPr="00EC7B74">
        <w:rPr>
          <w:rFonts w:ascii="Arial" w:hAnsi="Arial" w:cs="Arial"/>
          <w:sz w:val="24"/>
          <w:szCs w:val="24"/>
        </w:rPr>
        <w:t xml:space="preserve">que a la letra dice: </w:t>
      </w:r>
      <w:r w:rsidRPr="00EC7B74">
        <w:rPr>
          <w:rFonts w:ascii="Arial" w:hAnsi="Arial" w:cs="Arial"/>
          <w:i/>
          <w:iCs/>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XXVIII, XXXVII y L</w:t>
      </w:r>
      <w:r>
        <w:rPr>
          <w:rFonts w:ascii="Arial" w:hAnsi="Arial" w:cs="Arial"/>
          <w:i/>
          <w:iCs/>
          <w:sz w:val="24"/>
          <w:szCs w:val="24"/>
        </w:rPr>
        <w:t>V</w:t>
      </w:r>
      <w:r w:rsidRPr="00EC7B74">
        <w:rPr>
          <w:rFonts w:ascii="Arial" w:hAnsi="Arial" w:cs="Arial"/>
          <w:i/>
          <w:iCs/>
          <w:sz w:val="24"/>
          <w:szCs w:val="24"/>
        </w:rPr>
        <w:t xml:space="preserve">IX de la Ley Orgánica del Poder Ejecutivo del Estado de Oaxaca vigente; </w:t>
      </w:r>
      <w:r>
        <w:rPr>
          <w:rFonts w:ascii="Arial" w:hAnsi="Arial" w:cs="Arial"/>
          <w:i/>
          <w:iCs/>
          <w:sz w:val="24"/>
          <w:szCs w:val="24"/>
        </w:rPr>
        <w:t>63</w:t>
      </w:r>
      <w:r w:rsidRPr="00EC7B74">
        <w:rPr>
          <w:rFonts w:ascii="Arial" w:hAnsi="Arial" w:cs="Arial"/>
          <w:i/>
          <w:iCs/>
          <w:sz w:val="24"/>
          <w:szCs w:val="24"/>
        </w:rPr>
        <w:t xml:space="preserve">, </w:t>
      </w:r>
      <w:r>
        <w:rPr>
          <w:rFonts w:ascii="Arial" w:hAnsi="Arial" w:cs="Arial"/>
          <w:i/>
          <w:iCs/>
          <w:sz w:val="24"/>
          <w:szCs w:val="24"/>
        </w:rPr>
        <w:t>64</w:t>
      </w:r>
      <w:r w:rsidRPr="00EC7B74">
        <w:rPr>
          <w:rFonts w:ascii="Arial" w:hAnsi="Arial" w:cs="Arial"/>
          <w:i/>
          <w:iCs/>
          <w:sz w:val="24"/>
          <w:szCs w:val="24"/>
        </w:rPr>
        <w:t xml:space="preserve">, </w:t>
      </w:r>
      <w:r>
        <w:rPr>
          <w:rFonts w:ascii="Arial" w:hAnsi="Arial" w:cs="Arial"/>
          <w:i/>
          <w:iCs/>
          <w:sz w:val="24"/>
          <w:szCs w:val="24"/>
        </w:rPr>
        <w:t>65</w:t>
      </w:r>
      <w:r w:rsidRPr="00EC7B74">
        <w:rPr>
          <w:rFonts w:ascii="Arial" w:hAnsi="Arial" w:cs="Arial"/>
          <w:i/>
          <w:iCs/>
          <w:sz w:val="24"/>
          <w:szCs w:val="24"/>
        </w:rPr>
        <w:t xml:space="preserve">, </w:t>
      </w:r>
      <w:r>
        <w:rPr>
          <w:rFonts w:ascii="Arial" w:hAnsi="Arial" w:cs="Arial"/>
          <w:i/>
          <w:iCs/>
          <w:sz w:val="24"/>
          <w:szCs w:val="24"/>
        </w:rPr>
        <w:t>66</w:t>
      </w:r>
      <w:r w:rsidRPr="00EC7B74">
        <w:rPr>
          <w:rFonts w:ascii="Arial" w:hAnsi="Arial" w:cs="Arial"/>
          <w:i/>
          <w:iCs/>
          <w:sz w:val="24"/>
          <w:szCs w:val="24"/>
        </w:rPr>
        <w:t xml:space="preserve"> y </w:t>
      </w:r>
      <w:r>
        <w:rPr>
          <w:rFonts w:ascii="Arial" w:hAnsi="Arial" w:cs="Arial"/>
          <w:i/>
          <w:iCs/>
          <w:sz w:val="24"/>
          <w:szCs w:val="24"/>
        </w:rPr>
        <w:t>69</w:t>
      </w:r>
      <w:r w:rsidRPr="00EC7B74">
        <w:rPr>
          <w:rFonts w:ascii="Arial" w:hAnsi="Arial" w:cs="Arial"/>
          <w:i/>
          <w:iCs/>
          <w:sz w:val="24"/>
          <w:szCs w:val="24"/>
        </w:rPr>
        <w:t xml:space="preserve"> de la Ley Estatal de Hacienda vigente; 1 primer párrafo, 2, 3, 4, 5 fracciones II, y VII, 7 fracción VI, 17 fracciones I y III, 19, 22 primer y cuarto párrafos, 32, 39, 43 segundo y tercer párrafos, 47, 60 primer párrafo, 61 párrafos primero y tercero, 122</w:t>
      </w:r>
      <w:r>
        <w:rPr>
          <w:rFonts w:ascii="Arial" w:hAnsi="Arial" w:cs="Arial"/>
          <w:i/>
          <w:iCs/>
          <w:sz w:val="24"/>
          <w:szCs w:val="24"/>
        </w:rPr>
        <w:t xml:space="preserve"> y</w:t>
      </w:r>
      <w:r w:rsidRPr="00EC7B74">
        <w:rPr>
          <w:rFonts w:ascii="Arial" w:hAnsi="Arial" w:cs="Arial"/>
          <w:i/>
          <w:iCs/>
          <w:sz w:val="24"/>
          <w:szCs w:val="24"/>
        </w:rPr>
        <w:t xml:space="preserve"> 269 fracción I del Código Fiscal para el Estado de Oaxaca vigente; 53, 55, fracciones I, II y III, 56 fracción II del Reglamento del Código Fiscal para el Estado de Oaxaca vigente, 1, 2, 4 fracciones I y III inciso a), 6 primer párrafo, 30 primer párrafo, </w:t>
      </w:r>
      <w:r w:rsidRPr="005C0856">
        <w:rPr>
          <w:rFonts w:ascii="Arial" w:hAnsi="Arial" w:cs="Arial"/>
          <w:i/>
          <w:iCs/>
          <w:sz w:val="24"/>
          <w:szCs w:val="24"/>
        </w:rPr>
        <w:t>31 fracciones</w:t>
      </w:r>
      <w:r w:rsidRPr="00EC7B74">
        <w:rPr>
          <w:rFonts w:ascii="Arial" w:hAnsi="Arial" w:cs="Arial"/>
          <w:i/>
          <w:iCs/>
          <w:sz w:val="24"/>
          <w:szCs w:val="24"/>
        </w:rPr>
        <w:t xml:space="preserve"> VIII y XLII del Reglamento Interno de la Secretaría de Finanzas del Poder Ejecutivo del Estado vigente…”</w:t>
      </w:r>
      <w:r w:rsidRPr="00EC7B74">
        <w:rPr>
          <w:rFonts w:ascii="Arial" w:hAnsi="Arial" w:cs="Arial"/>
          <w:sz w:val="24"/>
          <w:szCs w:val="24"/>
        </w:rPr>
        <w:t>,</w:t>
      </w:r>
      <w:r>
        <w:rPr>
          <w:rFonts w:ascii="Arial" w:hAnsi="Arial" w:cs="Arial"/>
          <w:sz w:val="24"/>
          <w:szCs w:val="24"/>
        </w:rPr>
        <w:t xml:space="preserve"> disposiciones de las que se </w:t>
      </w:r>
      <w:r>
        <w:rPr>
          <w:rFonts w:ascii="Arial" w:hAnsi="Arial" w:cs="Arial"/>
          <w:sz w:val="24"/>
          <w:szCs w:val="24"/>
        </w:rPr>
        <w:lastRenderedPageBreak/>
        <w:t>advierte que la autoridad demandada sí funda su competencia, en razón de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3D681F" w:rsidRDefault="003D681F" w:rsidP="003D681F">
      <w:pPr>
        <w:spacing w:line="360" w:lineRule="auto"/>
        <w:ind w:right="51"/>
        <w:jc w:val="both"/>
        <w:rPr>
          <w:rFonts w:ascii="Arial" w:hAnsi="Arial" w:cs="Arial"/>
          <w:sz w:val="24"/>
          <w:szCs w:val="24"/>
        </w:rPr>
      </w:pPr>
    </w:p>
    <w:p w:rsidR="003D681F" w:rsidRDefault="003D681F" w:rsidP="003D681F">
      <w:pPr>
        <w:spacing w:line="360" w:lineRule="auto"/>
        <w:ind w:right="51"/>
        <w:jc w:val="both"/>
        <w:rPr>
          <w:rFonts w:ascii="Arial" w:hAnsi="Arial" w:cs="Arial"/>
          <w:sz w:val="24"/>
          <w:szCs w:val="24"/>
        </w:rPr>
      </w:pPr>
      <w:r>
        <w:rPr>
          <w:rFonts w:ascii="Arial" w:hAnsi="Arial" w:cs="Arial"/>
          <w:sz w:val="24"/>
          <w:szCs w:val="24"/>
        </w:rPr>
        <w:tab/>
        <w:t>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que se impugna, puesto que en éste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3D681F" w:rsidRPr="00EC7B74" w:rsidRDefault="003D681F" w:rsidP="003D681F">
      <w:pPr>
        <w:spacing w:line="360" w:lineRule="auto"/>
        <w:ind w:right="51"/>
        <w:jc w:val="both"/>
        <w:rPr>
          <w:rFonts w:ascii="Arial" w:hAnsi="Arial" w:cs="Arial"/>
          <w:sz w:val="24"/>
          <w:szCs w:val="24"/>
        </w:rPr>
      </w:pPr>
    </w:p>
    <w:p w:rsidR="003D681F" w:rsidRPr="00E76D47" w:rsidRDefault="003D681F" w:rsidP="003D681F">
      <w:pPr>
        <w:ind w:right="51" w:firstLine="708"/>
        <w:jc w:val="both"/>
        <w:rPr>
          <w:rFonts w:ascii="Arial" w:hAnsi="Arial" w:cs="Arial"/>
          <w:bCs/>
          <w:i/>
          <w:iCs/>
          <w:sz w:val="24"/>
          <w:szCs w:val="24"/>
        </w:rPr>
      </w:pPr>
      <w:r w:rsidRPr="00E323AB">
        <w:rPr>
          <w:rFonts w:ascii="Arial" w:hAnsi="Arial" w:cs="Arial"/>
          <w:i/>
          <w:iCs/>
          <w:sz w:val="24"/>
          <w:szCs w:val="24"/>
        </w:rPr>
        <w:t>“Artículo 31.</w:t>
      </w:r>
      <w:r w:rsidRPr="00E76D47">
        <w:rPr>
          <w:rFonts w:ascii="Arial" w:hAnsi="Arial" w:cs="Arial"/>
          <w:b/>
          <w:i/>
          <w:iCs/>
          <w:sz w:val="24"/>
          <w:szCs w:val="24"/>
        </w:rPr>
        <w:t xml:space="preserve">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3D681F" w:rsidRPr="00E76D47" w:rsidRDefault="003D681F" w:rsidP="003D681F">
      <w:pPr>
        <w:jc w:val="both"/>
        <w:rPr>
          <w:rFonts w:ascii="Arial" w:hAnsi="Arial" w:cs="Arial"/>
          <w:bCs/>
          <w:i/>
          <w:iCs/>
          <w:sz w:val="24"/>
          <w:szCs w:val="24"/>
        </w:rPr>
      </w:pPr>
    </w:p>
    <w:p w:rsidR="003D681F" w:rsidRPr="00E76D47" w:rsidRDefault="003D681F" w:rsidP="003D681F">
      <w:pPr>
        <w:jc w:val="both"/>
        <w:rPr>
          <w:rFonts w:ascii="Arial" w:hAnsi="Arial" w:cs="Arial"/>
          <w:i/>
          <w:iCs/>
          <w:sz w:val="24"/>
          <w:szCs w:val="24"/>
        </w:rPr>
      </w:pPr>
      <w:r w:rsidRPr="00E76D47">
        <w:rPr>
          <w:rFonts w:ascii="Arial" w:hAnsi="Arial" w:cs="Arial"/>
          <w:bCs/>
          <w:i/>
          <w:iCs/>
          <w:sz w:val="24"/>
          <w:szCs w:val="24"/>
        </w:rPr>
        <w:t>(…)</w:t>
      </w:r>
    </w:p>
    <w:p w:rsidR="003D681F" w:rsidRPr="00E76D47" w:rsidRDefault="003D681F" w:rsidP="003D681F">
      <w:pPr>
        <w:pStyle w:val="Sinespaciado"/>
        <w:numPr>
          <w:ilvl w:val="0"/>
          <w:numId w:val="1"/>
        </w:numPr>
        <w:tabs>
          <w:tab w:val="left" w:pos="567"/>
        </w:tabs>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3D681F" w:rsidRPr="00EC7B74" w:rsidRDefault="003D681F" w:rsidP="003D681F">
      <w:pPr>
        <w:spacing w:line="360" w:lineRule="auto"/>
        <w:jc w:val="both"/>
        <w:rPr>
          <w:rFonts w:ascii="Arial" w:hAnsi="Arial" w:cs="Arial"/>
          <w:sz w:val="24"/>
          <w:szCs w:val="24"/>
        </w:rPr>
      </w:pPr>
    </w:p>
    <w:p w:rsidR="003D681F" w:rsidRDefault="003D681F" w:rsidP="003D681F">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citado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impugnado.</w:t>
      </w:r>
    </w:p>
    <w:p w:rsidR="003D681F" w:rsidRDefault="003D681F" w:rsidP="003D681F">
      <w:pPr>
        <w:spacing w:line="360" w:lineRule="auto"/>
        <w:ind w:firstLine="709"/>
        <w:contextualSpacing/>
        <w:jc w:val="both"/>
        <w:rPr>
          <w:rFonts w:ascii="Arial" w:hAnsi="Arial" w:cs="Arial"/>
          <w:sz w:val="24"/>
          <w:szCs w:val="24"/>
        </w:rPr>
      </w:pPr>
    </w:p>
    <w:bookmarkEnd w:id="3"/>
    <w:p w:rsidR="003D681F" w:rsidRPr="00525309" w:rsidRDefault="003D681F" w:rsidP="003D681F">
      <w:pPr>
        <w:spacing w:line="360" w:lineRule="auto"/>
        <w:ind w:right="51" w:firstLine="708"/>
        <w:jc w:val="both"/>
        <w:rPr>
          <w:rFonts w:ascii="Arial" w:hAnsi="Arial" w:cs="Arial"/>
          <w:i/>
          <w:sz w:val="24"/>
          <w:szCs w:val="24"/>
          <w:lang w:val="es-ES_tradnl" w:eastAsia="es-ES"/>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w:t>
      </w:r>
      <w:r>
        <w:rPr>
          <w:rFonts w:ascii="Arial" w:hAnsi="Arial" w:cs="Arial"/>
          <w:sz w:val="24"/>
          <w:szCs w:val="24"/>
        </w:rPr>
        <w:t xml:space="preserve"> de Finanzas</w:t>
      </w:r>
      <w:r w:rsidRPr="008930AE">
        <w:rPr>
          <w:rFonts w:ascii="Arial" w:hAnsi="Arial" w:cs="Arial"/>
          <w:sz w:val="24"/>
          <w:szCs w:val="24"/>
        </w:rPr>
        <w:t xml:space="preserve"> de</w:t>
      </w:r>
      <w:r>
        <w:rPr>
          <w:rFonts w:ascii="Arial" w:hAnsi="Arial" w:cs="Arial"/>
          <w:sz w:val="24"/>
          <w:szCs w:val="24"/>
        </w:rPr>
        <w:t>l Poder Ejecutivo</w:t>
      </w:r>
      <w:r w:rsidRPr="008930AE">
        <w:rPr>
          <w:rFonts w:ascii="Arial" w:hAnsi="Arial" w:cs="Arial"/>
          <w:sz w:val="24"/>
          <w:szCs w:val="24"/>
        </w:rPr>
        <w:t xml:space="preserve"> del Estado</w:t>
      </w:r>
      <w:r>
        <w:rPr>
          <w:rFonts w:ascii="Arial" w:hAnsi="Arial" w:cs="Arial"/>
          <w:sz w:val="24"/>
          <w:szCs w:val="24"/>
        </w:rPr>
        <w:t xml:space="preserve"> de Oaxaca,</w:t>
      </w:r>
      <w:r w:rsidRPr="00812150">
        <w:rPr>
          <w:rFonts w:ascii="Arial" w:hAnsi="Arial" w:cs="Arial"/>
          <w:sz w:val="24"/>
          <w:szCs w:val="24"/>
        </w:rPr>
        <w:t xml:space="preserve"> advierte que</w:t>
      </w:r>
      <w:r>
        <w:rPr>
          <w:rFonts w:ascii="Arial" w:hAnsi="Arial" w:cs="Arial"/>
          <w:sz w:val="24"/>
          <w:szCs w:val="24"/>
          <w:lang w:eastAsia="es-ES"/>
        </w:rPr>
        <w:t xml:space="preserve"> la demandada</w:t>
      </w:r>
      <w:r w:rsidRPr="00396A52">
        <w:rPr>
          <w:rFonts w:ascii="Arial" w:hAnsi="Arial" w:cs="Arial"/>
          <w:sz w:val="24"/>
          <w:szCs w:val="24"/>
          <w:lang w:eastAsia="es-ES"/>
        </w:rPr>
        <w:t xml:space="preserve"> </w:t>
      </w:r>
      <w:r w:rsidRPr="00396A52">
        <w:rPr>
          <w:rFonts w:ascii="Arial" w:hAnsi="Arial" w:cs="Arial"/>
          <w:sz w:val="24"/>
          <w:szCs w:val="24"/>
          <w:lang w:eastAsia="es-ES"/>
        </w:rPr>
        <w:lastRenderedPageBreak/>
        <w:t>señaló lo siguiente:</w:t>
      </w:r>
      <w:r>
        <w:rPr>
          <w:rFonts w:ascii="Arial" w:hAnsi="Arial" w:cs="Arial"/>
          <w:sz w:val="24"/>
          <w:szCs w:val="24"/>
          <w:lang w:eastAsia="es-ES"/>
        </w:rPr>
        <w:t xml:space="preserve"> </w:t>
      </w:r>
      <w:r w:rsidRPr="0052010B">
        <w:rPr>
          <w:rFonts w:ascii="Arial" w:hAnsi="Arial" w:cs="Arial"/>
          <w:i/>
          <w:sz w:val="22"/>
          <w:szCs w:val="22"/>
          <w:lang w:eastAsia="es-ES"/>
        </w:rPr>
        <w:t>“</w:t>
      </w:r>
      <w:r w:rsidRPr="00525309">
        <w:rPr>
          <w:rFonts w:ascii="Arial" w:hAnsi="Arial" w:cs="Arial"/>
          <w:i/>
          <w:sz w:val="24"/>
          <w:szCs w:val="24"/>
          <w:lang w:eastAsia="es-ES"/>
        </w:rPr>
        <w:t xml:space="preserve">Atendiendo a lo anterior se realizó </w:t>
      </w:r>
      <w:r w:rsidRPr="00525309">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Estatal de Hacienda </w:t>
      </w:r>
      <w:r>
        <w:rPr>
          <w:rFonts w:ascii="Arial" w:hAnsi="Arial" w:cs="Arial"/>
          <w:i/>
          <w:sz w:val="24"/>
          <w:szCs w:val="24"/>
          <w:lang w:val="es-ES_tradnl" w:eastAsia="es-ES"/>
        </w:rPr>
        <w:t>v</w:t>
      </w:r>
      <w:r w:rsidRPr="00525309">
        <w:rPr>
          <w:rFonts w:ascii="Arial" w:hAnsi="Arial" w:cs="Arial"/>
          <w:i/>
          <w:sz w:val="24"/>
          <w:szCs w:val="24"/>
          <w:lang w:val="es-ES_tradnl" w:eastAsia="es-ES"/>
        </w:rPr>
        <w:t xml:space="preserve">igente para el ejercicio fiscal 2019, para la presentación de la(s) declaración(es) bimestral(es) definitiva(s) y enterar el </w:t>
      </w:r>
      <w:r>
        <w:rPr>
          <w:rFonts w:ascii="Arial" w:hAnsi="Arial" w:cs="Arial"/>
          <w:i/>
          <w:sz w:val="24"/>
          <w:szCs w:val="24"/>
          <w:lang w:val="es-ES_tradnl" w:eastAsia="es-ES"/>
        </w:rPr>
        <w:t>I</w:t>
      </w:r>
      <w:r w:rsidRPr="00525309">
        <w:rPr>
          <w:rFonts w:ascii="Arial" w:hAnsi="Arial" w:cs="Arial"/>
          <w:i/>
          <w:sz w:val="24"/>
          <w:szCs w:val="24"/>
          <w:lang w:val="es-ES_tradnl" w:eastAsia="es-ES"/>
        </w:rPr>
        <w:t>mpuesto que nos ocupa, conforme a lo siguiente:</w:t>
      </w:r>
    </w:p>
    <w:p w:rsidR="003D681F" w:rsidRDefault="003D681F" w:rsidP="003D681F">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3D681F" w:rsidRPr="00E90161" w:rsidTr="00CC0294">
        <w:trPr>
          <w:trHeight w:val="983"/>
        </w:trPr>
        <w:tc>
          <w:tcPr>
            <w:tcW w:w="1751" w:type="dxa"/>
          </w:tcPr>
          <w:p w:rsidR="003D681F" w:rsidRPr="00E90161" w:rsidRDefault="003D681F"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3D681F" w:rsidRPr="00E90161" w:rsidRDefault="003D681F"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Pr>
                <w:rFonts w:ascii="Arial" w:hAnsi="Arial" w:cs="Arial"/>
                <w:sz w:val="14"/>
                <w:szCs w:val="14"/>
                <w:lang w:val="es-ES_tradnl" w:eastAsia="es-ES"/>
              </w:rPr>
              <w:t>O(</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843" w:type="dxa"/>
          </w:tcPr>
          <w:p w:rsidR="003D681F" w:rsidRPr="00E90161" w:rsidRDefault="003D681F"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701" w:type="dxa"/>
          </w:tcPr>
          <w:p w:rsidR="003D681F" w:rsidRPr="00E90161" w:rsidRDefault="003D681F"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Pr>
                <w:rFonts w:ascii="Arial" w:hAnsi="Arial" w:cs="Arial"/>
                <w:sz w:val="14"/>
                <w:szCs w:val="14"/>
                <w:lang w:val="es-ES_tradnl" w:eastAsia="es-ES"/>
              </w:rPr>
              <w:t xml:space="preserve"> DE LA PRESENTACIÓN</w:t>
            </w:r>
          </w:p>
        </w:tc>
        <w:tc>
          <w:tcPr>
            <w:tcW w:w="2561" w:type="dxa"/>
          </w:tcPr>
          <w:p w:rsidR="003D681F" w:rsidRPr="00E90161" w:rsidRDefault="003D681F" w:rsidP="00CC0294">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3D681F" w:rsidRPr="00E90161" w:rsidTr="00CC0294">
        <w:trPr>
          <w:trHeight w:val="1645"/>
        </w:trPr>
        <w:tc>
          <w:tcPr>
            <w:tcW w:w="1751" w:type="dxa"/>
          </w:tcPr>
          <w:p w:rsidR="003D681F" w:rsidRPr="006451A4" w:rsidRDefault="003D681F"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rsidR="003D681F" w:rsidRPr="006451A4" w:rsidRDefault="003D681F" w:rsidP="00CC0294">
            <w:pPr>
              <w:spacing w:line="360" w:lineRule="auto"/>
              <w:ind w:right="51"/>
              <w:jc w:val="center"/>
              <w:rPr>
                <w:rFonts w:ascii="Arial" w:hAnsi="Arial" w:cs="Arial"/>
                <w:sz w:val="14"/>
                <w:szCs w:val="14"/>
                <w:lang w:val="es-ES_tradnl" w:eastAsia="es-ES"/>
              </w:rPr>
            </w:pPr>
          </w:p>
          <w:p w:rsidR="003D681F" w:rsidRDefault="003D681F" w:rsidP="00CC0294">
            <w:pPr>
              <w:spacing w:line="360" w:lineRule="auto"/>
              <w:ind w:right="51"/>
              <w:jc w:val="center"/>
              <w:rPr>
                <w:rFonts w:ascii="Arial" w:hAnsi="Arial" w:cs="Arial"/>
                <w:sz w:val="12"/>
                <w:szCs w:val="12"/>
                <w:lang w:val="es-ES_tradnl" w:eastAsia="es-ES"/>
              </w:rPr>
            </w:pPr>
          </w:p>
          <w:p w:rsidR="003D681F" w:rsidRDefault="003D681F"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1º bimestre de 2019</w:t>
            </w:r>
          </w:p>
          <w:p w:rsidR="003D681F" w:rsidRPr="006451A4" w:rsidRDefault="003D681F" w:rsidP="00CC0294">
            <w:pPr>
              <w:spacing w:line="360" w:lineRule="auto"/>
              <w:ind w:right="51"/>
              <w:rPr>
                <w:rFonts w:ascii="Arial" w:hAnsi="Arial" w:cs="Arial"/>
                <w:sz w:val="12"/>
                <w:szCs w:val="12"/>
                <w:lang w:val="es-ES_tradnl" w:eastAsia="es-ES"/>
              </w:rPr>
            </w:pPr>
          </w:p>
          <w:p w:rsidR="003D681F" w:rsidRPr="006451A4" w:rsidRDefault="003D681F" w:rsidP="00CC0294">
            <w:pPr>
              <w:spacing w:line="360" w:lineRule="auto"/>
              <w:ind w:right="51"/>
              <w:rPr>
                <w:rFonts w:ascii="Arial" w:hAnsi="Arial" w:cs="Arial"/>
                <w:sz w:val="14"/>
                <w:szCs w:val="14"/>
                <w:lang w:val="es-ES_tradnl" w:eastAsia="es-ES"/>
              </w:rPr>
            </w:pPr>
          </w:p>
        </w:tc>
        <w:tc>
          <w:tcPr>
            <w:tcW w:w="1843" w:type="dxa"/>
          </w:tcPr>
          <w:p w:rsidR="003D681F" w:rsidRPr="006451A4" w:rsidRDefault="003D681F" w:rsidP="00CC0294">
            <w:pPr>
              <w:spacing w:line="360" w:lineRule="auto"/>
              <w:ind w:right="51"/>
              <w:rPr>
                <w:rFonts w:ascii="Arial" w:hAnsi="Arial" w:cs="Arial"/>
                <w:sz w:val="14"/>
                <w:szCs w:val="14"/>
                <w:lang w:val="es-ES_tradnl" w:eastAsia="es-ES"/>
              </w:rPr>
            </w:pPr>
          </w:p>
          <w:p w:rsidR="003D681F" w:rsidRDefault="003D681F" w:rsidP="00CC0294">
            <w:pPr>
              <w:spacing w:line="360" w:lineRule="auto"/>
              <w:ind w:right="51"/>
              <w:rPr>
                <w:rFonts w:ascii="Arial" w:hAnsi="Arial" w:cs="Arial"/>
                <w:sz w:val="12"/>
                <w:szCs w:val="12"/>
                <w:lang w:val="es-ES_tradnl" w:eastAsia="es-ES"/>
              </w:rPr>
            </w:pPr>
          </w:p>
          <w:p w:rsidR="003D681F" w:rsidRDefault="003D681F" w:rsidP="00CC0294">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2019</w:t>
            </w:r>
          </w:p>
          <w:p w:rsidR="003D681F" w:rsidRPr="006451A4" w:rsidRDefault="003D681F" w:rsidP="00CC0294">
            <w:pPr>
              <w:spacing w:line="360" w:lineRule="auto"/>
              <w:ind w:right="51"/>
              <w:rPr>
                <w:rFonts w:ascii="Arial" w:hAnsi="Arial" w:cs="Arial"/>
                <w:sz w:val="12"/>
                <w:szCs w:val="12"/>
                <w:lang w:val="es-ES_tradnl" w:eastAsia="es-ES"/>
              </w:rPr>
            </w:pPr>
          </w:p>
        </w:tc>
        <w:tc>
          <w:tcPr>
            <w:tcW w:w="1701" w:type="dxa"/>
          </w:tcPr>
          <w:p w:rsidR="003D681F" w:rsidRDefault="003D681F" w:rsidP="00CC0294">
            <w:pPr>
              <w:spacing w:line="360" w:lineRule="auto"/>
              <w:ind w:right="51"/>
              <w:jc w:val="center"/>
              <w:rPr>
                <w:rFonts w:ascii="Arial" w:hAnsi="Arial" w:cs="Arial"/>
                <w:sz w:val="12"/>
                <w:szCs w:val="12"/>
                <w:lang w:val="es-ES_tradnl" w:eastAsia="es-ES"/>
              </w:rPr>
            </w:pPr>
          </w:p>
          <w:p w:rsidR="003D681F" w:rsidRDefault="003D681F" w:rsidP="00CC0294">
            <w:pPr>
              <w:spacing w:line="360" w:lineRule="auto"/>
              <w:ind w:right="51"/>
              <w:jc w:val="center"/>
              <w:rPr>
                <w:rFonts w:ascii="Arial" w:hAnsi="Arial" w:cs="Arial"/>
                <w:sz w:val="12"/>
                <w:szCs w:val="12"/>
                <w:lang w:val="es-ES_tradnl" w:eastAsia="es-ES"/>
              </w:rPr>
            </w:pPr>
          </w:p>
          <w:p w:rsidR="003D681F" w:rsidRDefault="003D681F"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19 de Marzo de 2019</w:t>
            </w:r>
          </w:p>
          <w:p w:rsidR="003D681F" w:rsidRPr="009609CE" w:rsidRDefault="003D681F" w:rsidP="00CC0294">
            <w:pPr>
              <w:spacing w:line="360" w:lineRule="auto"/>
              <w:ind w:right="51"/>
              <w:rPr>
                <w:rFonts w:ascii="Arial" w:hAnsi="Arial" w:cs="Arial"/>
                <w:sz w:val="12"/>
                <w:szCs w:val="12"/>
                <w:lang w:val="es-ES_tradnl" w:eastAsia="es-ES"/>
              </w:rPr>
            </w:pPr>
          </w:p>
        </w:tc>
        <w:tc>
          <w:tcPr>
            <w:tcW w:w="2561" w:type="dxa"/>
          </w:tcPr>
          <w:p w:rsidR="003D681F" w:rsidRPr="006451A4" w:rsidRDefault="003D681F"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el ejercicio fiscal 2019.</w:t>
            </w:r>
          </w:p>
          <w:p w:rsidR="003D681F" w:rsidRPr="006451A4" w:rsidRDefault="003D681F" w:rsidP="00CC0294">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para el Estado de Oaxaca vigente, para el ejercicio fiscal 2019.</w:t>
            </w:r>
          </w:p>
        </w:tc>
      </w:tr>
    </w:tbl>
    <w:p w:rsidR="003D681F" w:rsidRDefault="003D681F" w:rsidP="003D681F">
      <w:pPr>
        <w:widowControl w:val="0"/>
        <w:spacing w:line="360" w:lineRule="auto"/>
        <w:ind w:firstLine="708"/>
        <w:jc w:val="both"/>
        <w:rPr>
          <w:rFonts w:ascii="Arial" w:hAnsi="Arial" w:cs="Arial"/>
          <w:sz w:val="24"/>
          <w:szCs w:val="24"/>
          <w:lang w:eastAsia="es-ES"/>
        </w:rPr>
      </w:pPr>
    </w:p>
    <w:p w:rsidR="003D681F" w:rsidRPr="00525309" w:rsidRDefault="003D681F" w:rsidP="003D681F">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525309">
        <w:rPr>
          <w:rFonts w:ascii="Arial" w:hAnsi="Arial" w:cs="Arial"/>
          <w:i/>
          <w:sz w:val="24"/>
          <w:szCs w:val="24"/>
          <w:lang w:val="es-ES_tradnl" w:eastAsia="es-ES"/>
        </w:rPr>
        <w:t xml:space="preserve">Considerando que con fecha </w:t>
      </w:r>
      <w:r>
        <w:rPr>
          <w:rFonts w:ascii="Arial" w:hAnsi="Arial" w:cs="Arial"/>
          <w:i/>
          <w:sz w:val="24"/>
          <w:szCs w:val="24"/>
          <w:lang w:val="es-ES_tradnl" w:eastAsia="es-ES"/>
        </w:rPr>
        <w:t>21</w:t>
      </w:r>
      <w:r w:rsidRPr="00525309">
        <w:rPr>
          <w:rFonts w:ascii="Arial" w:hAnsi="Arial" w:cs="Arial"/>
          <w:i/>
          <w:sz w:val="24"/>
          <w:szCs w:val="24"/>
          <w:lang w:val="es-ES_tradnl" w:eastAsia="es-ES"/>
        </w:rPr>
        <w:t xml:space="preserve"> de </w:t>
      </w:r>
      <w:r>
        <w:rPr>
          <w:rFonts w:ascii="Arial" w:hAnsi="Arial" w:cs="Arial"/>
          <w:i/>
          <w:sz w:val="24"/>
          <w:szCs w:val="24"/>
          <w:lang w:val="es-ES_tradnl" w:eastAsia="es-ES"/>
        </w:rPr>
        <w:t>junio</w:t>
      </w:r>
      <w:r w:rsidRPr="00525309">
        <w:rPr>
          <w:rFonts w:ascii="Arial" w:hAnsi="Arial" w:cs="Arial"/>
          <w:i/>
          <w:sz w:val="24"/>
          <w:szCs w:val="24"/>
          <w:lang w:val="es-ES_tradnl" w:eastAsia="es-ES"/>
        </w:rPr>
        <w:t xml:space="preserve"> de 20</w:t>
      </w:r>
      <w:r>
        <w:rPr>
          <w:rFonts w:ascii="Arial" w:hAnsi="Arial" w:cs="Arial"/>
          <w:i/>
          <w:sz w:val="24"/>
          <w:szCs w:val="24"/>
          <w:lang w:val="es-ES_tradnl" w:eastAsia="es-ES"/>
        </w:rPr>
        <w:t>18</w:t>
      </w:r>
      <w:r w:rsidRPr="00525309">
        <w:rPr>
          <w:rFonts w:ascii="Arial" w:hAnsi="Arial" w:cs="Arial"/>
          <w:i/>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a fin de quedar inscrito(a)</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con la obligación  del</w:t>
      </w:r>
      <w:r>
        <w:rPr>
          <w:rFonts w:ascii="Arial" w:hAnsi="Arial" w:cs="Arial"/>
          <w:i/>
          <w:sz w:val="24"/>
          <w:szCs w:val="24"/>
          <w:lang w:val="es-ES_tradnl" w:eastAsia="es-ES"/>
        </w:rPr>
        <w:t xml:space="preserve"> Impuesto</w:t>
      </w:r>
      <w:r w:rsidRPr="00525309">
        <w:rPr>
          <w:rFonts w:ascii="Arial" w:hAnsi="Arial" w:cs="Arial"/>
          <w:i/>
          <w:sz w:val="24"/>
          <w:szCs w:val="24"/>
          <w:lang w:val="es-ES_tradnl" w:eastAsia="es-ES"/>
        </w:rPr>
        <w:t xml:space="preserve"> Sobre</w:t>
      </w:r>
      <w:r>
        <w:rPr>
          <w:rFonts w:ascii="Arial" w:hAnsi="Arial" w:cs="Arial"/>
          <w:i/>
          <w:sz w:val="24"/>
          <w:szCs w:val="24"/>
          <w:lang w:val="es-ES_tradnl" w:eastAsia="es-ES"/>
        </w:rPr>
        <w:t xml:space="preserve"> </w:t>
      </w:r>
      <w:r w:rsidRPr="00525309">
        <w:rPr>
          <w:rFonts w:ascii="Arial" w:hAnsi="Arial" w:cs="Arial"/>
          <w:i/>
          <w:sz w:val="24"/>
          <w:szCs w:val="24"/>
          <w:lang w:val="es-ES_tradnl" w:eastAsia="es-ES"/>
        </w:rPr>
        <w:t>Erogaciones por Remuneraciones al Trabajo Personal</w:t>
      </w:r>
      <w:r>
        <w:rPr>
          <w:rFonts w:ascii="Arial" w:hAnsi="Arial" w:cs="Arial"/>
          <w:i/>
          <w:sz w:val="24"/>
          <w:szCs w:val="24"/>
          <w:lang w:val="es-ES_tradnl" w:eastAsia="es-ES"/>
        </w:rPr>
        <w:t xml:space="preserve">; y a la fecha esta Secretaría </w:t>
      </w:r>
      <w:r w:rsidRPr="00525309">
        <w:rPr>
          <w:rFonts w:ascii="Arial" w:hAnsi="Arial" w:cs="Arial"/>
          <w:i/>
          <w:sz w:val="24"/>
          <w:szCs w:val="24"/>
          <w:lang w:val="es-ES_tradnl" w:eastAsia="es-ES"/>
        </w:rPr>
        <w:t>no cuenta con documentales que acrediten el cumplimiento de la(s) obligación(es) por el(los) per</w:t>
      </w:r>
      <w:r>
        <w:rPr>
          <w:rFonts w:ascii="Arial" w:hAnsi="Arial" w:cs="Arial"/>
          <w:i/>
          <w:sz w:val="24"/>
          <w:szCs w:val="24"/>
          <w:lang w:val="es-ES_tradnl" w:eastAsia="es-ES"/>
        </w:rPr>
        <w:t>í</w:t>
      </w:r>
      <w:r w:rsidRPr="00525309">
        <w:rPr>
          <w:rFonts w:ascii="Arial" w:hAnsi="Arial" w:cs="Arial"/>
          <w:i/>
          <w:sz w:val="24"/>
          <w:szCs w:val="24"/>
          <w:lang w:val="es-ES_tradnl" w:eastAsia="es-ES"/>
        </w:rPr>
        <w:t>odo(s) citados. Su conducta actualiza la hipótesis normativa prevista en el artículo 269 fracción I del Código Fiscal para el Estado de Oaxaca  vigente, motivo por el cual se hace acreedor a la sanción establecida en el mismo artículo, la cual consist</w:t>
      </w:r>
      <w:r>
        <w:rPr>
          <w:rFonts w:ascii="Arial" w:hAnsi="Arial" w:cs="Arial"/>
          <w:i/>
          <w:sz w:val="24"/>
          <w:szCs w:val="24"/>
          <w:lang w:val="es-ES_tradnl" w:eastAsia="es-ES"/>
        </w:rPr>
        <w:t>e</w:t>
      </w:r>
      <w:r w:rsidRPr="00525309">
        <w:rPr>
          <w:rFonts w:ascii="Arial" w:hAnsi="Arial" w:cs="Arial"/>
          <w:i/>
          <w:sz w:val="24"/>
          <w:szCs w:val="24"/>
          <w:lang w:val="es-ES_tradnl" w:eastAsia="es-ES"/>
        </w:rPr>
        <w:t xml:space="preserve"> en una multa de cincuenta a cien veces el valor de la Unidad de Medida y Actualización vigente, sin embargo esta autoridad fiscal determina imponer el monto mínimo el cual es equivalente a cincuenta veces el Valor de la Unidad de Medida y Actualización, </w:t>
      </w:r>
      <w:r w:rsidRPr="00525309">
        <w:rPr>
          <w:rFonts w:ascii="Arial" w:hAnsi="Arial" w:cs="Arial"/>
          <w:b/>
          <w:bCs/>
          <w:i/>
          <w:sz w:val="24"/>
          <w:szCs w:val="24"/>
          <w:lang w:val="es-ES_tradnl" w:eastAsia="es-ES"/>
        </w:rPr>
        <w:t>publicada en el Diario Oficial de la Federación</w:t>
      </w:r>
      <w:r w:rsidRPr="00525309">
        <w:rPr>
          <w:rFonts w:ascii="Arial" w:hAnsi="Arial" w:cs="Arial"/>
          <w:i/>
          <w:sz w:val="24"/>
          <w:szCs w:val="24"/>
          <w:lang w:val="es-ES_tradnl" w:eastAsia="es-ES"/>
        </w:rPr>
        <w:t xml:space="preserve"> </w:t>
      </w:r>
      <w:r w:rsidRPr="00525309">
        <w:rPr>
          <w:rFonts w:ascii="Arial" w:hAnsi="Arial" w:cs="Arial"/>
          <w:b/>
          <w:bCs/>
          <w:i/>
          <w:sz w:val="24"/>
          <w:szCs w:val="24"/>
          <w:lang w:val="es-ES_tradnl" w:eastAsia="es-ES"/>
        </w:rPr>
        <w:t>el 10 de enero de 2019</w:t>
      </w:r>
      <w:r w:rsidRPr="00525309">
        <w:rPr>
          <w:rFonts w:ascii="Arial" w:hAnsi="Arial" w:cs="Arial"/>
          <w:i/>
          <w:sz w:val="24"/>
          <w:szCs w:val="24"/>
          <w:lang w:val="es-ES_tradnl" w:eastAsia="es-ES"/>
        </w:rPr>
        <w:t xml:space="preserve"> y vigente a partir del </w:t>
      </w:r>
      <w:r w:rsidRPr="00525309">
        <w:rPr>
          <w:rFonts w:ascii="Arial" w:hAnsi="Arial" w:cs="Arial"/>
          <w:b/>
          <w:bCs/>
          <w:i/>
          <w:sz w:val="24"/>
          <w:szCs w:val="24"/>
          <w:lang w:val="es-ES_tradnl" w:eastAsia="es-ES"/>
        </w:rPr>
        <w:t>1 de febrero de 2019</w:t>
      </w:r>
      <w:r w:rsidRPr="00525309">
        <w:rPr>
          <w:rFonts w:ascii="Arial" w:hAnsi="Arial" w:cs="Arial"/>
          <w:i/>
          <w:sz w:val="24"/>
          <w:szCs w:val="24"/>
          <w:lang w:val="es-ES_tradnl" w:eastAsia="es-ES"/>
        </w:rPr>
        <w:t xml:space="preserve">, por considerar que no existen agravantes </w:t>
      </w:r>
      <w:r w:rsidRPr="00C82733">
        <w:rPr>
          <w:rFonts w:ascii="Arial" w:hAnsi="Arial" w:cs="Arial"/>
          <w:i/>
          <w:sz w:val="24"/>
          <w:szCs w:val="24"/>
          <w:lang w:val="es-ES_tradnl" w:eastAsia="es-ES"/>
        </w:rPr>
        <w:t>ni</w:t>
      </w:r>
      <w:r>
        <w:rPr>
          <w:rFonts w:ascii="Arial" w:hAnsi="Arial" w:cs="Arial"/>
          <w:i/>
          <w:sz w:val="24"/>
          <w:szCs w:val="24"/>
          <w:lang w:val="es-ES_tradnl" w:eastAsia="es-ES"/>
        </w:rPr>
        <w:t xml:space="preserve"> antecedentes del contribuyente, en consecuencia se le impone la multa citada en los términos siguientes:</w:t>
      </w:r>
      <w:r w:rsidRPr="00525309">
        <w:rPr>
          <w:rFonts w:ascii="Arial" w:hAnsi="Arial" w:cs="Arial"/>
          <w:i/>
          <w:sz w:val="24"/>
          <w:szCs w:val="24"/>
          <w:lang w:val="es-ES_tradnl" w:eastAsia="es-ES"/>
        </w:rPr>
        <w:t>”.</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3D681F" w:rsidRPr="00E90161" w:rsidTr="00CC0294">
        <w:trPr>
          <w:trHeight w:val="153"/>
          <w:jc w:val="center"/>
        </w:trPr>
        <w:tc>
          <w:tcPr>
            <w:tcW w:w="3310" w:type="dxa"/>
          </w:tcPr>
          <w:p w:rsidR="003D681F" w:rsidRPr="00E90161" w:rsidRDefault="003D681F"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rsidR="003D681F" w:rsidRPr="00E90161" w:rsidRDefault="003D681F"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rsidR="003D681F" w:rsidRPr="00E90161" w:rsidRDefault="003D681F"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rsidR="003D681F" w:rsidRPr="00E90161" w:rsidRDefault="003D681F" w:rsidP="00CC0294">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3D681F" w:rsidRPr="00E90161" w:rsidTr="00CC0294">
        <w:trPr>
          <w:trHeight w:val="615"/>
          <w:jc w:val="center"/>
        </w:trPr>
        <w:tc>
          <w:tcPr>
            <w:tcW w:w="3310" w:type="dxa"/>
          </w:tcPr>
          <w:p w:rsidR="003D681F" w:rsidRPr="006451A4" w:rsidRDefault="003D681F" w:rsidP="00CC0294">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para el estado de Oaxaca vigente.</w:t>
            </w:r>
          </w:p>
        </w:tc>
        <w:tc>
          <w:tcPr>
            <w:tcW w:w="2899" w:type="dxa"/>
          </w:tcPr>
          <w:p w:rsidR="003D681F" w:rsidRPr="006451A4" w:rsidRDefault="003D681F" w:rsidP="00CC0294">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para el Estado de Oaxaca vigente.</w:t>
            </w:r>
          </w:p>
        </w:tc>
        <w:tc>
          <w:tcPr>
            <w:tcW w:w="1031" w:type="dxa"/>
          </w:tcPr>
          <w:p w:rsidR="003D681F" w:rsidRPr="006451A4" w:rsidRDefault="003D681F"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$ 84.49</w:t>
            </w:r>
          </w:p>
        </w:tc>
        <w:tc>
          <w:tcPr>
            <w:tcW w:w="1478" w:type="dxa"/>
          </w:tcPr>
          <w:p w:rsidR="003D681F" w:rsidRPr="009609CE" w:rsidRDefault="003D681F" w:rsidP="00CC0294">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$4,224.50</w:t>
            </w:r>
          </w:p>
        </w:tc>
      </w:tr>
    </w:tbl>
    <w:p w:rsidR="003D681F" w:rsidRDefault="003D681F" w:rsidP="003D681F">
      <w:pPr>
        <w:spacing w:line="360" w:lineRule="auto"/>
        <w:ind w:firstLine="709"/>
        <w:contextualSpacing/>
        <w:jc w:val="both"/>
        <w:rPr>
          <w:rFonts w:ascii="Arial" w:hAnsi="Arial" w:cs="Arial"/>
          <w:sz w:val="24"/>
          <w:szCs w:val="24"/>
        </w:rPr>
      </w:pPr>
    </w:p>
    <w:p w:rsidR="003D681F" w:rsidRDefault="003D681F" w:rsidP="003D681F">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demandada señaló que la multa por infracción establecida en el artículo 269 fracción I, del Código Fiscal para el Estado de Oaxaca vigente, impuesta </w:t>
      </w:r>
      <w:r w:rsidRPr="0052010B">
        <w:rPr>
          <w:rFonts w:ascii="Arial" w:hAnsi="Arial" w:cs="Arial"/>
          <w:bCs/>
          <w:sz w:val="24"/>
          <w:szCs w:val="24"/>
        </w:rPr>
        <w:t>a</w:t>
      </w:r>
      <w:r>
        <w:rPr>
          <w:rFonts w:ascii="Arial" w:hAnsi="Arial" w:cs="Arial"/>
          <w:bCs/>
          <w:sz w:val="24"/>
          <w:szCs w:val="24"/>
        </w:rPr>
        <w:t xml:space="preserve"> la</w:t>
      </w:r>
      <w:r w:rsidRPr="0052010B">
        <w:rPr>
          <w:rFonts w:ascii="Arial" w:hAnsi="Arial" w:cs="Arial"/>
          <w:bCs/>
          <w:sz w:val="24"/>
          <w:szCs w:val="24"/>
        </w:rPr>
        <w:t xml:space="preserve"> aquí actor</w:t>
      </w:r>
      <w:r>
        <w:rPr>
          <w:rFonts w:ascii="Arial" w:hAnsi="Arial" w:cs="Arial"/>
          <w:bCs/>
          <w:sz w:val="24"/>
          <w:szCs w:val="24"/>
        </w:rPr>
        <w:t>a</w:t>
      </w:r>
      <w:r w:rsidRPr="0052010B">
        <w:rPr>
          <w:rFonts w:ascii="Arial" w:hAnsi="Arial" w:cs="Arial"/>
          <w:bCs/>
          <w:sz w:val="24"/>
          <w:szCs w:val="24"/>
        </w:rPr>
        <w:t xml:space="preserve"> derivó</w:t>
      </w:r>
      <w:r>
        <w:rPr>
          <w:rFonts w:ascii="Arial" w:hAnsi="Arial" w:cs="Arial"/>
          <w:bCs/>
          <w:sz w:val="24"/>
          <w:szCs w:val="24"/>
        </w:rPr>
        <w:t xml:space="preserve"> de la revisión minuciosa en el Registro Estatal de Contribuyentes con el que cuenta la Secretaría de Finanzas del Gobierno del Estado de Oaxaca, advirtiéndose que no ha dado cumplimiento con las obligaciones fiscales, consistente en la presentación de la declaración correspondiente al 1º bimestre de 2019 del Impuesto Sobre Erogaciones por Remuneraciones al Trabajo Personal y que los artículos 66 de la Ley Estatal de Hacienda vigente, para el ejercicio fiscal 2019 y el artículo 123 párrafos segundo y último del Código Fiscal para el Estado de Oaxaca vigente, para el ejercicio fiscal 2019,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le llevaron a determinar que la actora era sujeto obligada al pago del Impuesto Sobre Erogaciones por Remuneraciones al Trabajo Personal; es decir, no precisa cuáles fueron los antecedentes por los cuales consideró que la administrada se ubica en la circunstancia que la ley considera como hecho generador de la obligación fiscal; pues para tales efectos, no basta con el señalamiento de que se le ha identificado como sujeto obligado, sino que la autoridad debió fundar y motivar su actuar, al considerar que la actora se ubicó en la hipótesis normativa para ser considerada sujeta del multicitado impuesto.</w:t>
      </w:r>
    </w:p>
    <w:p w:rsidR="003D681F" w:rsidRDefault="003D681F" w:rsidP="003D681F">
      <w:pPr>
        <w:spacing w:line="360" w:lineRule="auto"/>
        <w:ind w:firstLine="709"/>
        <w:contextualSpacing/>
        <w:jc w:val="both"/>
        <w:rPr>
          <w:rFonts w:ascii="Arial" w:hAnsi="Arial" w:cs="Arial"/>
          <w:bCs/>
          <w:sz w:val="24"/>
          <w:szCs w:val="24"/>
        </w:rPr>
      </w:pPr>
    </w:p>
    <w:p w:rsidR="003D681F" w:rsidRPr="006A040B" w:rsidRDefault="003D681F" w:rsidP="003D681F">
      <w:pPr>
        <w:spacing w:line="360" w:lineRule="auto"/>
        <w:ind w:firstLine="709"/>
        <w:contextualSpacing/>
        <w:jc w:val="both"/>
        <w:rPr>
          <w:rFonts w:ascii="Arial" w:eastAsiaTheme="minorHAnsi" w:hAnsi="Arial" w:cs="Arial"/>
          <w:i/>
          <w:iCs/>
          <w:color w:val="000000"/>
          <w:sz w:val="24"/>
          <w:szCs w:val="24"/>
          <w:lang w:val="es-MX" w:eastAsia="en-US"/>
        </w:rPr>
      </w:pPr>
      <w:r>
        <w:rPr>
          <w:rFonts w:ascii="Arial" w:hAnsi="Arial" w:cs="Arial"/>
          <w:bCs/>
          <w:sz w:val="24"/>
          <w:szCs w:val="24"/>
        </w:rPr>
        <w:t xml:space="preserve">Se dice lo anterior, en razón que la demandada, si bien es cierto plasmó los artículos 63, 64, 65, 66, 69 de la Ley Estatal de Hacienda y, 269, fracción I, del Código Fiscal para el Estado de Oaxaca, también lo es que fue omisa en precisar en cuál de los dos supuestos que contempla el artículo 63 de la ley Estatal de Hacienda, se ubica la actora, siendo imperioso para la autoridad demandada, el fundar la fracción específica que da origen a que la contribuyente </w:t>
      </w:r>
      <w:r>
        <w:rPr>
          <w:rFonts w:cs="Arial"/>
          <w:b/>
          <w:sz w:val="24"/>
          <w:szCs w:val="24"/>
        </w:rPr>
        <w:t>**********</w:t>
      </w:r>
      <w:r>
        <w:rPr>
          <w:rFonts w:ascii="Arial" w:hAnsi="Arial" w:cs="Arial"/>
          <w:bCs/>
          <w:sz w:val="24"/>
          <w:szCs w:val="24"/>
        </w:rPr>
        <w:t xml:space="preserve"> se encuentra obligada al pago o presentación de la declaración del Impuesto Sobre Erogaciones por Remuneraciones al Trabajo Personal, supuestamente omitida por la actora, el cual se transcribe para mayor ilustración: </w:t>
      </w:r>
      <w:r w:rsidRPr="004760CE">
        <w:rPr>
          <w:rFonts w:ascii="Arial" w:eastAsiaTheme="minorHAnsi" w:hAnsi="Arial" w:cs="Arial"/>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3D681F" w:rsidRPr="006A040B" w:rsidRDefault="003D681F" w:rsidP="003D681F">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3D681F" w:rsidRPr="006A040B" w:rsidRDefault="003D681F" w:rsidP="003D681F">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lastRenderedPageBreak/>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prestadores del servicio o los beneficiarios del mismo, o ambos, tengan su domicilio fiscal fuera de éste.</w:t>
      </w:r>
    </w:p>
    <w:p w:rsidR="003D681F" w:rsidRDefault="003D681F" w:rsidP="003D681F">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3D681F" w:rsidRDefault="003D681F" w:rsidP="003D681F">
      <w:pPr>
        <w:autoSpaceDE w:val="0"/>
        <w:autoSpaceDN w:val="0"/>
        <w:adjustRightInd w:val="0"/>
        <w:spacing w:line="360" w:lineRule="auto"/>
        <w:jc w:val="both"/>
        <w:rPr>
          <w:rFonts w:ascii="Arial" w:hAnsi="Arial" w:cs="Arial"/>
          <w:bCs/>
          <w:sz w:val="24"/>
          <w:szCs w:val="24"/>
        </w:rPr>
      </w:pPr>
    </w:p>
    <w:p w:rsidR="003D681F" w:rsidRDefault="003D681F" w:rsidP="003D681F">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multó,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w:t>
      </w:r>
      <w:r>
        <w:rPr>
          <w:rFonts w:ascii="Arial" w:hAnsi="Arial" w:cs="Arial"/>
          <w:sz w:val="24"/>
          <w:szCs w:val="24"/>
        </w:rPr>
        <w:t>, en términos del artículo 17, fracción V, de la Ley de Procedimiento y Justicia Administrativa para el Estado de Oaxaca</w:t>
      </w:r>
      <w:r w:rsidRPr="00A84B6D">
        <w:rPr>
          <w:rFonts w:ascii="Arial" w:hAnsi="Arial" w:cs="Arial"/>
          <w:sz w:val="24"/>
          <w:szCs w:val="24"/>
        </w:rPr>
        <w:t>, provocando con ello la ilegalidad del acto combatido; con fundamento en lo dispuesto por el artículo 208 fracción VI, de la Ley de</w:t>
      </w:r>
      <w:r>
        <w:rPr>
          <w:rFonts w:ascii="Arial" w:hAnsi="Arial" w:cs="Arial"/>
          <w:sz w:val="24"/>
          <w:szCs w:val="24"/>
        </w:rPr>
        <w:t xml:space="preserve"> 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w:t>
      </w:r>
      <w:r>
        <w:rPr>
          <w:rFonts w:ascii="Arial" w:hAnsi="Arial" w:cs="Arial"/>
          <w:sz w:val="24"/>
          <w:szCs w:val="24"/>
        </w:rPr>
        <w:t xml:space="preserve">de </w:t>
      </w:r>
      <w:r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 xml:space="preserve"> de Oaxaca</w:t>
      </w:r>
      <w:r w:rsidRPr="00A84B6D">
        <w:rPr>
          <w:rFonts w:ascii="Arial" w:hAnsi="Arial" w:cs="Arial"/>
          <w:bCs/>
          <w:sz w:val="24"/>
          <w:szCs w:val="24"/>
        </w:rPr>
        <w:t>.</w:t>
      </w:r>
    </w:p>
    <w:p w:rsidR="003D681F" w:rsidRDefault="003D681F" w:rsidP="003D681F">
      <w:pPr>
        <w:spacing w:line="360" w:lineRule="auto"/>
        <w:ind w:firstLine="709"/>
        <w:contextualSpacing/>
        <w:jc w:val="both"/>
        <w:rPr>
          <w:rFonts w:ascii="Arial" w:hAnsi="Arial" w:cs="Arial"/>
          <w:sz w:val="24"/>
          <w:szCs w:val="24"/>
        </w:rPr>
      </w:pPr>
    </w:p>
    <w:p w:rsidR="003D681F" w:rsidRPr="007B0581" w:rsidRDefault="003D681F" w:rsidP="003D681F">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3D681F" w:rsidRDefault="003D681F" w:rsidP="003D681F">
      <w:pPr>
        <w:spacing w:line="360" w:lineRule="auto"/>
        <w:ind w:firstLine="708"/>
        <w:jc w:val="both"/>
        <w:rPr>
          <w:rFonts w:ascii="Arial" w:eastAsia="Calibri" w:hAnsi="Arial" w:cs="Arial"/>
          <w:color w:val="000000"/>
          <w:sz w:val="24"/>
          <w:szCs w:val="24"/>
          <w:lang w:val="es-MX" w:eastAsia="en-US"/>
        </w:rPr>
      </w:pPr>
    </w:p>
    <w:p w:rsidR="003D681F" w:rsidRPr="007B0581" w:rsidRDefault="003D681F" w:rsidP="003D681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 xml:space="preserve">Por lo expuesto y con fundamento en los artículos 207, 208, fracciones II y VI, y 209, de la Ley de Procedimiento y Justicia Administrativa para el Estado de Oaxaca, se; </w:t>
      </w:r>
    </w:p>
    <w:p w:rsidR="003D681F" w:rsidRPr="007B0581" w:rsidRDefault="003D681F" w:rsidP="003D681F">
      <w:pPr>
        <w:spacing w:line="360" w:lineRule="auto"/>
        <w:ind w:firstLine="708"/>
        <w:jc w:val="both"/>
        <w:rPr>
          <w:rFonts w:ascii="Arial" w:eastAsia="Calibri" w:hAnsi="Arial" w:cs="Arial"/>
          <w:color w:val="000000"/>
          <w:sz w:val="24"/>
          <w:szCs w:val="24"/>
          <w:lang w:val="es-MX" w:eastAsia="en-US"/>
        </w:rPr>
      </w:pPr>
    </w:p>
    <w:p w:rsidR="003D681F" w:rsidRDefault="003D681F" w:rsidP="003D681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3D681F" w:rsidRPr="007B0581" w:rsidRDefault="003D681F" w:rsidP="003D681F">
      <w:pPr>
        <w:tabs>
          <w:tab w:val="left" w:pos="3932"/>
        </w:tabs>
        <w:jc w:val="both"/>
        <w:rPr>
          <w:rFonts w:ascii="Arial" w:hAnsi="Arial" w:cs="Arial"/>
          <w:b/>
          <w:sz w:val="24"/>
          <w:szCs w:val="24"/>
        </w:rPr>
      </w:pPr>
      <w:r w:rsidRPr="007B0581">
        <w:rPr>
          <w:rFonts w:ascii="Arial" w:hAnsi="Arial" w:cs="Arial"/>
          <w:b/>
          <w:sz w:val="24"/>
          <w:szCs w:val="24"/>
        </w:rPr>
        <w:tab/>
      </w:r>
    </w:p>
    <w:p w:rsidR="003D681F" w:rsidRPr="007B0581" w:rsidRDefault="003D681F" w:rsidP="003D681F">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3D681F" w:rsidRPr="007B0581" w:rsidRDefault="003D681F" w:rsidP="003D681F">
      <w:pPr>
        <w:pStyle w:val="Textoindependiente"/>
        <w:ind w:firstLine="709"/>
        <w:contextualSpacing/>
        <w:jc w:val="both"/>
        <w:rPr>
          <w:rFonts w:ascii="Arial" w:hAnsi="Arial" w:cs="Arial"/>
          <w:b/>
          <w:sz w:val="24"/>
          <w:szCs w:val="24"/>
        </w:rPr>
      </w:pPr>
    </w:p>
    <w:p w:rsidR="003D681F" w:rsidRPr="007B0581" w:rsidRDefault="003D681F" w:rsidP="003D681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3D681F" w:rsidRPr="007B0581" w:rsidRDefault="003D681F" w:rsidP="003D681F">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3D681F" w:rsidRDefault="003D681F" w:rsidP="003D681F">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3D681F" w:rsidRDefault="003D681F" w:rsidP="003D681F">
      <w:pPr>
        <w:spacing w:line="360" w:lineRule="auto"/>
        <w:ind w:right="51" w:firstLine="567"/>
        <w:jc w:val="both"/>
        <w:rPr>
          <w:rFonts w:ascii="Arial" w:hAnsi="Arial" w:cs="Arial"/>
          <w:b/>
          <w:bCs/>
          <w:sz w:val="24"/>
          <w:szCs w:val="24"/>
        </w:rPr>
      </w:pPr>
    </w:p>
    <w:p w:rsidR="003D681F" w:rsidRPr="007B0581" w:rsidRDefault="003D681F" w:rsidP="003D681F">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Pr>
          <w:rFonts w:ascii="Arial" w:hAnsi="Arial" w:cs="Arial"/>
          <w:sz w:val="24"/>
          <w:szCs w:val="24"/>
        </w:rPr>
        <w:t xml:space="preserve">de </w:t>
      </w:r>
      <w:r w:rsidRPr="008930AE">
        <w:rPr>
          <w:rFonts w:ascii="Arial" w:hAnsi="Arial" w:cs="Arial"/>
          <w:sz w:val="24"/>
          <w:szCs w:val="24"/>
        </w:rPr>
        <w:t xml:space="preserve">la Multa por Infracción relacionada con la Presentación de Declaraciones del Impuesto sobre Erogaciones por Remuneración al Trabajo Personal, con número de control </w:t>
      </w:r>
      <w:r>
        <w:rPr>
          <w:rFonts w:cs="Arial"/>
          <w:b/>
          <w:sz w:val="24"/>
          <w:szCs w:val="24"/>
        </w:rPr>
        <w:t>**********</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3D681F" w:rsidRPr="007B0581" w:rsidRDefault="003D681F" w:rsidP="003D681F">
      <w:pPr>
        <w:ind w:right="51"/>
        <w:contextualSpacing/>
        <w:jc w:val="both"/>
        <w:rPr>
          <w:rFonts w:ascii="Arial" w:hAnsi="Arial" w:cs="Arial"/>
          <w:sz w:val="24"/>
          <w:szCs w:val="24"/>
          <w:lang w:val="es-MX"/>
        </w:rPr>
      </w:pPr>
    </w:p>
    <w:p w:rsidR="003D681F" w:rsidRDefault="003D681F" w:rsidP="003D681F">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3D681F" w:rsidRPr="007B0581" w:rsidRDefault="003D681F" w:rsidP="003D681F">
      <w:pPr>
        <w:spacing w:line="360" w:lineRule="auto"/>
        <w:ind w:right="51" w:firstLine="567"/>
        <w:jc w:val="both"/>
        <w:rPr>
          <w:rFonts w:ascii="Arial" w:eastAsia="Calibri" w:hAnsi="Arial" w:cs="Arial"/>
          <w:color w:val="000000"/>
          <w:sz w:val="24"/>
          <w:szCs w:val="24"/>
          <w:lang w:val="es-MX" w:eastAsia="en-US"/>
        </w:rPr>
      </w:pPr>
    </w:p>
    <w:p w:rsidR="003D681F" w:rsidRDefault="003D681F" w:rsidP="003D681F">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81F" w:rsidRDefault="003D681F" w:rsidP="003D681F">
      <w:r>
        <w:separator/>
      </w:r>
    </w:p>
  </w:endnote>
  <w:endnote w:type="continuationSeparator" w:id="0">
    <w:p w:rsidR="003D681F" w:rsidRDefault="003D681F" w:rsidP="003D6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3D681F">
        <w:pPr>
          <w:pStyle w:val="Piedepgina"/>
          <w:jc w:val="center"/>
        </w:pPr>
        <w:r>
          <w:fldChar w:fldCharType="begin"/>
        </w:r>
        <w:r>
          <w:instrText>PAGE   \* MERGEFORMAT</w:instrText>
        </w:r>
        <w:r>
          <w:fldChar w:fldCharType="separate"/>
        </w:r>
        <w:r>
          <w:rPr>
            <w:noProof/>
          </w:rPr>
          <w:t>10</w:t>
        </w:r>
        <w:r>
          <w:fldChar w:fldCharType="end"/>
        </w:r>
      </w:p>
    </w:sdtContent>
  </w:sdt>
  <w:p w:rsidR="009525A3" w:rsidRDefault="003D681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681F" w:rsidRDefault="003D681F">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68039B23" wp14:editId="6D638F0A">
              <wp:simplePos x="0" y="0"/>
              <wp:positionH relativeFrom="leftMargin">
                <wp:posOffset>249961</wp:posOffset>
              </wp:positionH>
              <wp:positionV relativeFrom="paragraph">
                <wp:posOffset>-5430046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D681F" w:rsidRDefault="003D681F" w:rsidP="003D681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039B23" id="_x0000_t202" coordsize="21600,21600" o:spt="202" path="m,l,21600r21600,l21600,xe">
              <v:stroke joinstyle="miter"/>
              <v:path gradientshapeok="t" o:connecttype="rect"/>
            </v:shapetype>
            <v:shape id="Cuadro de texto 5" o:spid="_x0000_s1027" type="#_x0000_t202" style="position:absolute;margin-left:19.7pt;margin-top:-427.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">
              <v:textbox>
                <w:txbxContent>
                  <w:p w:rsidR="003D681F" w:rsidRDefault="003D681F" w:rsidP="003D681F">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81F" w:rsidRDefault="003D681F" w:rsidP="003D681F">
      <w:r>
        <w:separator/>
      </w:r>
    </w:p>
  </w:footnote>
  <w:footnote w:type="continuationSeparator" w:id="0">
    <w:p w:rsidR="003D681F" w:rsidRDefault="003D681F" w:rsidP="003D68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3D681F"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14B4D62A" wp14:editId="7888D0E3">
              <wp:simplePos x="0" y="0"/>
              <wp:positionH relativeFrom="leftMargin">
                <wp:posOffset>250358</wp:posOffset>
              </wp:positionH>
              <wp:positionV relativeFrom="paragraph">
                <wp:posOffset>5487418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D681F" w:rsidRDefault="003D681F" w:rsidP="003D681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B4D62A" id="_x0000_t202" coordsize="21600,21600" o:spt="202" path="m,l,21600r21600,l21600,xe">
              <v:stroke joinstyle="miter"/>
              <v:path gradientshapeok="t" o:connecttype="rect"/>
            </v:shapetype>
            <v:shape id="Cuadro de texto 4" o:spid="_x0000_s1026" type="#_x0000_t202" style="position:absolute;left:0;text-align:left;margin-left:19.7pt;margin-top:432.1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">
              <v:textbox>
                <w:txbxContent>
                  <w:p w:rsidR="003D681F" w:rsidRDefault="003D681F" w:rsidP="003D681F">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502EC386" wp14:editId="2D0FDD6C">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0106</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3D681F">
    <w:pPr>
      <w:pStyle w:val="Encabezado"/>
    </w:pPr>
    <w:r>
      <w:rPr>
        <w:noProof/>
        <w:lang w:val="es-MX"/>
      </w:rPr>
      <w:drawing>
        <wp:anchor distT="0" distB="0" distL="114300" distR="114300" simplePos="0" relativeHeight="251661312" behindDoc="1" locked="0" layoutInCell="1" allowOverlap="1" wp14:anchorId="09363D04" wp14:editId="00CF815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3A0E97A" wp14:editId="3F29BA2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81F"/>
    <w:rsid w:val="00294EC6"/>
    <w:rsid w:val="003D681F"/>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883F447-2D34-4554-AE69-E971A5F15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81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3D681F"/>
    <w:pPr>
      <w:spacing w:after="120"/>
    </w:pPr>
    <w:rPr>
      <w:lang w:val="x-none"/>
    </w:rPr>
  </w:style>
  <w:style w:type="character" w:customStyle="1" w:styleId="TextoindependienteCar">
    <w:name w:val="Texto independiente Car"/>
    <w:basedOn w:val="Fuentedeprrafopredeter"/>
    <w:link w:val="Textoindependiente"/>
    <w:uiPriority w:val="99"/>
    <w:rsid w:val="003D681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3D681F"/>
    <w:pPr>
      <w:autoSpaceDE w:val="0"/>
      <w:autoSpaceDN w:val="0"/>
    </w:pPr>
    <w:rPr>
      <w:lang w:eastAsia="es-ES"/>
    </w:rPr>
  </w:style>
  <w:style w:type="character" w:customStyle="1" w:styleId="TextonotapieCar">
    <w:name w:val="Texto nota pie Car"/>
    <w:basedOn w:val="Fuentedeprrafopredeter"/>
    <w:link w:val="Textonotapie"/>
    <w:uiPriority w:val="99"/>
    <w:rsid w:val="003D681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3D681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3D681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3D681F"/>
    <w:pPr>
      <w:tabs>
        <w:tab w:val="center" w:pos="4419"/>
        <w:tab w:val="right" w:pos="8838"/>
      </w:tabs>
    </w:pPr>
  </w:style>
  <w:style w:type="character" w:customStyle="1" w:styleId="EncabezadoCar">
    <w:name w:val="Encabezado Car"/>
    <w:basedOn w:val="Fuentedeprrafopredeter"/>
    <w:link w:val="Encabezado"/>
    <w:uiPriority w:val="99"/>
    <w:rsid w:val="003D681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3D681F"/>
    <w:pPr>
      <w:tabs>
        <w:tab w:val="center" w:pos="4419"/>
        <w:tab w:val="right" w:pos="8838"/>
      </w:tabs>
    </w:pPr>
  </w:style>
  <w:style w:type="character" w:customStyle="1" w:styleId="PiedepginaCar">
    <w:name w:val="Pie de página Car"/>
    <w:basedOn w:val="Fuentedeprrafopredeter"/>
    <w:link w:val="Piedepgina"/>
    <w:uiPriority w:val="99"/>
    <w:rsid w:val="003D681F"/>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3D681F"/>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3D681F"/>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D681F"/>
    <w:rPr>
      <w:rFonts w:ascii="Calibri" w:eastAsia="Calibri" w:hAnsi="Calibri" w:cs="Times New Roman"/>
    </w:rPr>
  </w:style>
  <w:style w:type="character" w:customStyle="1" w:styleId="ng-star-inserted">
    <w:name w:val="ng-star-inserted"/>
    <w:basedOn w:val="Fuentedeprrafopredeter"/>
    <w:rsid w:val="003D6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A67"/>
    <w:rsid w:val="00AD7A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22697CBF73A4EC8869F63EF32CC2025">
    <w:name w:val="622697CBF73A4EC8869F63EF32CC2025"/>
    <w:rsid w:val="00AD7A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3798</Words>
  <Characters>20891</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2023-04-14T17:31:00Z</dcterms:created>
  <dcterms:modified xsi:type="dcterms:W3CDTF">2023-04-14T17:36:00Z</dcterms:modified>
</cp:coreProperties>
</file>