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39F88" w14:textId="77777777" w:rsidR="00766DBF" w:rsidRPr="009C0C09" w:rsidRDefault="00766DBF" w:rsidP="00766DBF">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0FBF807" w14:textId="6881B92F" w:rsidR="00766DBF" w:rsidRPr="009C0C09" w:rsidRDefault="00766DBF" w:rsidP="00766DBF">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Pr="009C0C09">
        <w:rPr>
          <w:rFonts w:ascii="Arial" w:eastAsia="Times New Roman" w:hAnsi="Arial" w:cs="Arial"/>
          <w:b/>
          <w:sz w:val="24"/>
          <w:szCs w:val="27"/>
          <w:lang w:val="es-ES_tradnl" w:eastAsia="es-ES"/>
        </w:rPr>
        <w:t xml:space="preserve"> SALA UNITARIA</w:t>
      </w:r>
      <w:r w:rsidR="001D5693">
        <w:rPr>
          <w:rFonts w:ascii="Arial" w:eastAsia="Times New Roman" w:hAnsi="Arial" w:cs="Arial"/>
          <w:b/>
          <w:sz w:val="24"/>
          <w:szCs w:val="27"/>
          <w:lang w:val="es-ES_tradnl" w:eastAsia="es-ES"/>
        </w:rPr>
        <w:t>.</w:t>
      </w:r>
    </w:p>
    <w:p w14:paraId="4D66F34B" w14:textId="25420955" w:rsidR="00766DBF" w:rsidRPr="009C0C09" w:rsidRDefault="00766DBF" w:rsidP="00766DBF">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EF3E82">
        <w:rPr>
          <w:rFonts w:ascii="Arial" w:eastAsia="Times New Roman" w:hAnsi="Arial" w:cs="Arial"/>
          <w:sz w:val="24"/>
          <w:szCs w:val="27"/>
          <w:lang w:val="es-ES_tradnl" w:eastAsia="es-ES"/>
        </w:rPr>
        <w:t>10</w:t>
      </w:r>
      <w:r w:rsidR="005E06B8">
        <w:rPr>
          <w:rFonts w:ascii="Arial" w:eastAsia="Times New Roman" w:hAnsi="Arial" w:cs="Arial"/>
          <w:sz w:val="24"/>
          <w:szCs w:val="27"/>
          <w:lang w:val="es-ES_tradnl" w:eastAsia="es-ES"/>
        </w:rPr>
        <w:t>6</w:t>
      </w:r>
      <w:r>
        <w:rPr>
          <w:rFonts w:ascii="Arial" w:eastAsia="Times New Roman" w:hAnsi="Arial" w:cs="Arial"/>
          <w:bCs/>
          <w:sz w:val="24"/>
          <w:szCs w:val="27"/>
          <w:lang w:val="es-ES_tradnl" w:eastAsia="es-ES"/>
        </w:rPr>
        <w:t>/20</w:t>
      </w:r>
      <w:r w:rsidR="005E06B8">
        <w:rPr>
          <w:rFonts w:ascii="Arial" w:eastAsia="Times New Roman" w:hAnsi="Arial" w:cs="Arial"/>
          <w:bCs/>
          <w:sz w:val="24"/>
          <w:szCs w:val="27"/>
          <w:lang w:val="es-ES_tradnl" w:eastAsia="es-ES"/>
        </w:rPr>
        <w:t>20</w:t>
      </w:r>
      <w:r w:rsidRPr="009C0C09">
        <w:rPr>
          <w:rFonts w:ascii="Arial" w:eastAsia="Times New Roman" w:hAnsi="Arial" w:cs="Arial"/>
          <w:bCs/>
          <w:sz w:val="24"/>
          <w:szCs w:val="27"/>
          <w:lang w:val="es-ES_tradnl" w:eastAsia="es-ES"/>
        </w:rPr>
        <w:t xml:space="preserve">. </w:t>
      </w:r>
    </w:p>
    <w:p w14:paraId="01905A6B" w14:textId="3E08D294" w:rsidR="00766DBF" w:rsidRPr="008165B3" w:rsidRDefault="00766DBF" w:rsidP="00766DBF">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ACTOR:</w:t>
      </w:r>
      <w:r w:rsidR="008165B3">
        <w:rPr>
          <w:rFonts w:ascii="Arial" w:eastAsia="Times New Roman" w:hAnsi="Arial" w:cs="Arial"/>
          <w:b/>
          <w:sz w:val="24"/>
          <w:szCs w:val="27"/>
          <w:lang w:val="es-ES_tradnl" w:eastAsia="es-ES"/>
        </w:rPr>
        <w:t xml:space="preserve"> </w:t>
      </w:r>
      <w:r w:rsidR="00BE5415">
        <w:rPr>
          <w:rFonts w:ascii="Arial" w:hAnsi="Arial" w:cs="Arial"/>
          <w:bCs/>
          <w:spacing w:val="-3"/>
          <w:sz w:val="24"/>
          <w:szCs w:val="27"/>
          <w:lang w:val="es-ES_tradnl"/>
        </w:rPr>
        <w:t>***** ***** *****</w:t>
      </w:r>
      <w:r w:rsidR="00311960">
        <w:rPr>
          <w:rFonts w:ascii="Arial" w:eastAsia="Times New Roman" w:hAnsi="Arial" w:cs="Arial"/>
          <w:b/>
          <w:sz w:val="24"/>
          <w:szCs w:val="27"/>
          <w:lang w:val="es-ES_tradnl" w:eastAsia="es-ES"/>
        </w:rPr>
        <w:t xml:space="preserve"> </w:t>
      </w:r>
    </w:p>
    <w:p w14:paraId="19E96A01" w14:textId="328139E3" w:rsidR="00766DBF" w:rsidRPr="00B7672E" w:rsidRDefault="00766DBF" w:rsidP="00766DBF">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AUTORIDAD DEMANDADA:</w:t>
      </w:r>
      <w:r>
        <w:rPr>
          <w:rFonts w:ascii="Arial" w:eastAsia="Times New Roman" w:hAnsi="Arial" w:cs="Arial"/>
          <w:b/>
          <w:sz w:val="24"/>
          <w:szCs w:val="27"/>
          <w:lang w:val="es-ES_tradnl" w:eastAsia="es-ES"/>
        </w:rPr>
        <w:t xml:space="preserve"> </w:t>
      </w:r>
      <w:r w:rsidRPr="00766DBF">
        <w:rPr>
          <w:rFonts w:ascii="Arial" w:eastAsia="Times New Roman" w:hAnsi="Arial" w:cs="Arial"/>
          <w:sz w:val="24"/>
          <w:szCs w:val="27"/>
          <w:lang w:val="es-ES_tradnl" w:eastAsia="es-ES"/>
        </w:rPr>
        <w:t>DIRECTORA DE INGRESOS Y RECAUDACIÓN DE LA SECRETAR</w:t>
      </w:r>
      <w:r w:rsidR="00A67E13">
        <w:rPr>
          <w:rFonts w:ascii="Arial" w:eastAsia="Times New Roman" w:hAnsi="Arial" w:cs="Arial"/>
          <w:sz w:val="24"/>
          <w:szCs w:val="27"/>
          <w:lang w:val="es-ES_tradnl" w:eastAsia="es-ES"/>
        </w:rPr>
        <w:t>Í</w:t>
      </w:r>
      <w:r w:rsidRPr="00766DBF">
        <w:rPr>
          <w:rFonts w:ascii="Arial" w:eastAsia="Times New Roman" w:hAnsi="Arial" w:cs="Arial"/>
          <w:sz w:val="24"/>
          <w:szCs w:val="27"/>
          <w:lang w:val="es-ES_tradnl" w:eastAsia="es-ES"/>
        </w:rPr>
        <w:t>A DE FINANZAS DEL GOBIERNO DEL ESTADO</w:t>
      </w:r>
      <w:r>
        <w:rPr>
          <w:rFonts w:ascii="Arial" w:eastAsia="Times New Roman" w:hAnsi="Arial" w:cs="Arial"/>
          <w:b/>
          <w:sz w:val="24"/>
          <w:szCs w:val="27"/>
          <w:lang w:val="es-ES_tradnl" w:eastAsia="es-ES"/>
        </w:rPr>
        <w:t>.</w:t>
      </w:r>
    </w:p>
    <w:p w14:paraId="1C76C951" w14:textId="18FAC40A" w:rsidR="00217FD9" w:rsidRPr="00F01566" w:rsidRDefault="00766DBF" w:rsidP="00F0156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6875BC" w:rsidRPr="009C0C09">
        <w:rPr>
          <w:rFonts w:ascii="Arial" w:eastAsia="Times New Roman" w:hAnsi="Arial" w:cs="Arial"/>
          <w:b/>
          <w:sz w:val="24"/>
          <w:szCs w:val="27"/>
          <w:lang w:val="es-ES" w:eastAsia="es-ES"/>
        </w:rPr>
        <w:t>A</w:t>
      </w:r>
      <w:r w:rsidR="004008C7">
        <w:rPr>
          <w:rFonts w:ascii="Arial" w:eastAsia="Times New Roman" w:hAnsi="Arial" w:cs="Arial"/>
          <w:b/>
          <w:sz w:val="24"/>
          <w:szCs w:val="27"/>
          <w:lang w:val="es-ES" w:eastAsia="es-ES"/>
        </w:rPr>
        <w:t xml:space="preserve"> VEINTINUEVE </w:t>
      </w:r>
      <w:r w:rsidR="006875BC">
        <w:rPr>
          <w:rFonts w:ascii="Arial" w:eastAsia="Times New Roman" w:hAnsi="Arial" w:cs="Arial"/>
          <w:b/>
          <w:sz w:val="24"/>
          <w:szCs w:val="27"/>
          <w:lang w:val="es-ES" w:eastAsia="es-ES"/>
        </w:rPr>
        <w:t>DE</w:t>
      </w:r>
      <w:r w:rsidR="005E06B8">
        <w:rPr>
          <w:rFonts w:ascii="Arial" w:eastAsia="Times New Roman" w:hAnsi="Arial" w:cs="Arial"/>
          <w:b/>
          <w:sz w:val="24"/>
          <w:szCs w:val="27"/>
          <w:lang w:val="es-ES" w:eastAsia="es-ES"/>
        </w:rPr>
        <w:t xml:space="preserve"> AGOSTO </w:t>
      </w:r>
      <w:r w:rsidR="006875BC">
        <w:rPr>
          <w:rFonts w:ascii="Arial" w:eastAsia="Times New Roman" w:hAnsi="Arial" w:cs="Arial"/>
          <w:b/>
          <w:sz w:val="24"/>
          <w:szCs w:val="27"/>
          <w:lang w:val="es-ES" w:eastAsia="es-ES"/>
        </w:rPr>
        <w:t>DE DOS MIL VEINTIDÓS</w:t>
      </w:r>
      <w:r w:rsidR="006875BC" w:rsidRPr="009C0C09">
        <w:rPr>
          <w:rFonts w:ascii="Arial" w:eastAsia="Times New Roman" w:hAnsi="Arial" w:cs="Arial"/>
          <w:b/>
          <w:sz w:val="24"/>
          <w:szCs w:val="27"/>
          <w:lang w:val="es-ES" w:eastAsia="es-ES"/>
        </w:rPr>
        <w:t>.</w:t>
      </w:r>
      <w:r w:rsidR="006875BC" w:rsidRPr="009C0C09">
        <w:rPr>
          <w:sz w:val="24"/>
          <w:szCs w:val="27"/>
        </w:rPr>
        <w:t xml:space="preserve"> </w:t>
      </w:r>
    </w:p>
    <w:p w14:paraId="1415E1D3" w14:textId="0AA0737D" w:rsidR="00217FD9" w:rsidRDefault="00217FD9" w:rsidP="00217FD9">
      <w:pPr>
        <w:pStyle w:val="corte4fondo"/>
        <w:ind w:right="51" w:firstLine="708"/>
        <w:rPr>
          <w:rFonts w:cs="Arial"/>
          <w:sz w:val="24"/>
          <w:szCs w:val="24"/>
        </w:rPr>
      </w:pPr>
      <w:r w:rsidRPr="00655724">
        <w:rPr>
          <w:rFonts w:cs="Arial"/>
          <w:b/>
          <w:sz w:val="24"/>
          <w:szCs w:val="24"/>
        </w:rPr>
        <w:t xml:space="preserve">V I S T O S, </w:t>
      </w:r>
      <w:r w:rsidRPr="00655724">
        <w:rPr>
          <w:rFonts w:cs="Arial"/>
          <w:sz w:val="24"/>
          <w:szCs w:val="24"/>
        </w:rPr>
        <w:t>para resolver los autos del juicio de nulidad</w:t>
      </w:r>
      <w:r w:rsidR="00F01566">
        <w:rPr>
          <w:rFonts w:cs="Arial"/>
          <w:sz w:val="24"/>
          <w:szCs w:val="24"/>
        </w:rPr>
        <w:t xml:space="preserve"> número</w:t>
      </w:r>
      <w:r w:rsidRPr="00655724">
        <w:rPr>
          <w:rFonts w:cs="Arial"/>
          <w:sz w:val="24"/>
          <w:szCs w:val="24"/>
        </w:rPr>
        <w:t xml:space="preserve"> </w:t>
      </w:r>
      <w:r w:rsidR="00EF3E82" w:rsidRPr="0039247A">
        <w:rPr>
          <w:rFonts w:cs="Arial"/>
          <w:b/>
          <w:bCs/>
          <w:sz w:val="24"/>
          <w:szCs w:val="24"/>
        </w:rPr>
        <w:t>10</w:t>
      </w:r>
      <w:r w:rsidR="006109EC">
        <w:rPr>
          <w:rFonts w:cs="Arial"/>
          <w:b/>
          <w:bCs/>
          <w:sz w:val="24"/>
          <w:szCs w:val="24"/>
        </w:rPr>
        <w:t>6</w:t>
      </w:r>
      <w:r w:rsidRPr="0039247A">
        <w:rPr>
          <w:rFonts w:cs="Arial"/>
          <w:b/>
          <w:bCs/>
          <w:sz w:val="24"/>
          <w:szCs w:val="24"/>
        </w:rPr>
        <w:t>/20</w:t>
      </w:r>
      <w:r w:rsidR="006109EC">
        <w:rPr>
          <w:rFonts w:cs="Arial"/>
          <w:b/>
          <w:bCs/>
          <w:sz w:val="24"/>
          <w:szCs w:val="24"/>
        </w:rPr>
        <w:t>20</w:t>
      </w:r>
      <w:r w:rsidRPr="00655724">
        <w:rPr>
          <w:rFonts w:cs="Arial"/>
          <w:sz w:val="24"/>
          <w:szCs w:val="24"/>
        </w:rPr>
        <w:t>,</w:t>
      </w:r>
      <w:r w:rsidR="00F01566">
        <w:rPr>
          <w:rFonts w:cs="Arial"/>
          <w:sz w:val="24"/>
          <w:szCs w:val="24"/>
        </w:rPr>
        <w:t xml:space="preserve"> interpuesto </w:t>
      </w:r>
      <w:r w:rsidRPr="00655724">
        <w:rPr>
          <w:rFonts w:cs="Arial"/>
          <w:sz w:val="24"/>
          <w:szCs w:val="24"/>
        </w:rPr>
        <w:t>por</w:t>
      </w:r>
      <w:r w:rsidR="005F2E2E">
        <w:rPr>
          <w:rFonts w:cs="Arial"/>
          <w:sz w:val="24"/>
          <w:szCs w:val="24"/>
        </w:rPr>
        <w:t xml:space="preserve"> </w:t>
      </w:r>
      <w:r w:rsidR="00BE5415">
        <w:rPr>
          <w:rFonts w:cs="Arial"/>
          <w:bCs/>
          <w:spacing w:val="-3"/>
          <w:sz w:val="24"/>
          <w:szCs w:val="27"/>
        </w:rPr>
        <w:t>***** ***** *****</w:t>
      </w:r>
      <w:r w:rsidRPr="00655724">
        <w:rPr>
          <w:rFonts w:cs="Arial"/>
          <w:b/>
          <w:sz w:val="24"/>
          <w:szCs w:val="24"/>
        </w:rPr>
        <w:t xml:space="preserve">, </w:t>
      </w:r>
      <w:r w:rsidRPr="00655724">
        <w:rPr>
          <w:rFonts w:cs="Arial"/>
          <w:sz w:val="24"/>
          <w:szCs w:val="24"/>
        </w:rPr>
        <w:t>en contra de</w:t>
      </w:r>
      <w:r w:rsidR="002931E1">
        <w:rPr>
          <w:rFonts w:cs="Arial"/>
          <w:sz w:val="24"/>
          <w:szCs w:val="24"/>
        </w:rPr>
        <w:t xml:space="preserve"> </w:t>
      </w:r>
      <w:r w:rsidR="002931E1" w:rsidRPr="002931E1">
        <w:rPr>
          <w:rFonts w:cs="Arial"/>
          <w:b/>
          <w:bCs/>
          <w:sz w:val="24"/>
          <w:szCs w:val="24"/>
        </w:rPr>
        <w:t>MAIRA CORTÉS REYNA</w:t>
      </w:r>
      <w:r w:rsidR="00F01566">
        <w:rPr>
          <w:rFonts w:cs="Arial"/>
          <w:sz w:val="24"/>
          <w:szCs w:val="24"/>
        </w:rPr>
        <w:t>,</w:t>
      </w:r>
      <w:r w:rsidRPr="00655724">
        <w:rPr>
          <w:rFonts w:cs="Arial"/>
          <w:sz w:val="24"/>
          <w:szCs w:val="24"/>
        </w:rPr>
        <w:t xml:space="preserve"> </w:t>
      </w:r>
      <w:r w:rsidRPr="00655724">
        <w:rPr>
          <w:rFonts w:cs="Arial"/>
          <w:b/>
          <w:sz w:val="24"/>
          <w:szCs w:val="24"/>
        </w:rPr>
        <w:t>DIRECTORA DE INGRESOS Y RECAUDACIÓN DE LA SECRETARÍA DE FINANZAS DEL GOBIERNO DEL ESTADO DE OAXACA,</w:t>
      </w:r>
      <w:r w:rsidRPr="00655724">
        <w:rPr>
          <w:rFonts w:cs="Arial"/>
          <w:sz w:val="24"/>
          <w:szCs w:val="24"/>
        </w:rPr>
        <w:t xml:space="preserve"> y;</w:t>
      </w:r>
    </w:p>
    <w:p w14:paraId="26851460" w14:textId="77777777" w:rsidR="00217FD9" w:rsidRPr="00655724" w:rsidRDefault="00217FD9" w:rsidP="00217FD9">
      <w:pPr>
        <w:pStyle w:val="corte4fondo"/>
        <w:ind w:right="51" w:firstLine="0"/>
        <w:rPr>
          <w:rFonts w:cs="Arial"/>
          <w:b/>
          <w:sz w:val="24"/>
          <w:szCs w:val="24"/>
        </w:rPr>
      </w:pPr>
    </w:p>
    <w:p w14:paraId="5A6B6D9B" w14:textId="77777777" w:rsidR="00217FD9" w:rsidRPr="00655724" w:rsidRDefault="00217FD9" w:rsidP="00217FD9">
      <w:pPr>
        <w:pStyle w:val="Textoindependiente21"/>
        <w:spacing w:line="360" w:lineRule="auto"/>
        <w:ind w:firstLine="0"/>
        <w:rPr>
          <w:rFonts w:ascii="Arial" w:hAnsi="Arial" w:cs="Arial"/>
          <w:b/>
          <w:szCs w:val="24"/>
        </w:rPr>
      </w:pPr>
      <w:r w:rsidRPr="00655724">
        <w:rPr>
          <w:rFonts w:ascii="Arial" w:hAnsi="Arial" w:cs="Arial"/>
          <w:b/>
          <w:szCs w:val="24"/>
          <w:lang w:val="es-ES_tradnl"/>
        </w:rPr>
        <w:t xml:space="preserve">                                          </w:t>
      </w:r>
      <w:r w:rsidRPr="00655724">
        <w:rPr>
          <w:rFonts w:ascii="Arial" w:hAnsi="Arial" w:cs="Arial"/>
          <w:b/>
          <w:szCs w:val="24"/>
        </w:rPr>
        <w:t xml:space="preserve">     R E S U L T A N D O:</w:t>
      </w:r>
    </w:p>
    <w:p w14:paraId="6658BF21" w14:textId="77777777" w:rsidR="00217FD9" w:rsidRPr="00655724" w:rsidRDefault="00217FD9" w:rsidP="00217FD9">
      <w:pPr>
        <w:pStyle w:val="Textoindependiente21"/>
        <w:spacing w:line="360" w:lineRule="auto"/>
        <w:ind w:firstLine="0"/>
        <w:jc w:val="center"/>
        <w:rPr>
          <w:rFonts w:ascii="Arial" w:hAnsi="Arial" w:cs="Arial"/>
          <w:b/>
          <w:szCs w:val="24"/>
        </w:rPr>
      </w:pPr>
    </w:p>
    <w:p w14:paraId="50A04CD6" w14:textId="668988FD" w:rsidR="00FA103F" w:rsidRDefault="00217FD9" w:rsidP="004C5D24">
      <w:pPr>
        <w:pStyle w:val="corte4fondo"/>
        <w:spacing w:after="240"/>
        <w:ind w:right="51" w:firstLine="708"/>
        <w:rPr>
          <w:rFonts w:cs="Arial"/>
          <w:color w:val="000000"/>
          <w:sz w:val="24"/>
          <w:szCs w:val="24"/>
        </w:rPr>
      </w:pPr>
      <w:r w:rsidRPr="00655724">
        <w:rPr>
          <w:rFonts w:cs="Arial"/>
          <w:b/>
          <w:bCs/>
          <w:sz w:val="24"/>
          <w:szCs w:val="24"/>
        </w:rPr>
        <w:t>PRIMERO.</w:t>
      </w:r>
      <w:r w:rsidR="00B11444">
        <w:rPr>
          <w:rFonts w:cs="Arial"/>
          <w:color w:val="000000"/>
          <w:sz w:val="24"/>
          <w:szCs w:val="24"/>
        </w:rPr>
        <w:t xml:space="preserve"> </w:t>
      </w:r>
      <w:r w:rsidR="00BE5415">
        <w:rPr>
          <w:rFonts w:cs="Arial"/>
          <w:bCs/>
          <w:spacing w:val="-3"/>
          <w:sz w:val="24"/>
          <w:szCs w:val="27"/>
        </w:rPr>
        <w:t>***** ***** *****</w:t>
      </w:r>
      <w:r w:rsidR="00F01566">
        <w:rPr>
          <w:rFonts w:cs="Arial"/>
          <w:sz w:val="24"/>
          <w:szCs w:val="27"/>
        </w:rPr>
        <w:t>, por medio de s</w:t>
      </w:r>
      <w:r w:rsidR="006502D3">
        <w:rPr>
          <w:rFonts w:cs="Arial"/>
          <w:sz w:val="24"/>
          <w:szCs w:val="27"/>
        </w:rPr>
        <w:t xml:space="preserve">u escrito recibido el </w:t>
      </w:r>
      <w:r w:rsidR="00984A42">
        <w:rPr>
          <w:rFonts w:cs="Arial"/>
          <w:sz w:val="24"/>
          <w:szCs w:val="24"/>
        </w:rPr>
        <w:t>veinti</w:t>
      </w:r>
      <w:r w:rsidR="00D93B9D">
        <w:rPr>
          <w:rFonts w:cs="Arial"/>
          <w:sz w:val="24"/>
          <w:szCs w:val="24"/>
        </w:rPr>
        <w:t>ocho</w:t>
      </w:r>
      <w:r w:rsidR="00984A42">
        <w:rPr>
          <w:rFonts w:cs="Arial"/>
          <w:sz w:val="24"/>
          <w:szCs w:val="24"/>
        </w:rPr>
        <w:t xml:space="preserve"> de</w:t>
      </w:r>
      <w:r w:rsidR="00D93B9D">
        <w:rPr>
          <w:rFonts w:cs="Arial"/>
          <w:sz w:val="24"/>
          <w:szCs w:val="24"/>
        </w:rPr>
        <w:t xml:space="preserve"> mayo</w:t>
      </w:r>
      <w:r w:rsidR="00984A42">
        <w:rPr>
          <w:rFonts w:cs="Arial"/>
          <w:sz w:val="24"/>
          <w:szCs w:val="24"/>
        </w:rPr>
        <w:t xml:space="preserve"> de dos mil diecinueve</w:t>
      </w:r>
      <w:r w:rsidR="000175D0">
        <w:rPr>
          <w:rFonts w:cs="Arial"/>
          <w:sz w:val="24"/>
          <w:szCs w:val="24"/>
        </w:rPr>
        <w:t>,</w:t>
      </w:r>
      <w:r w:rsidRPr="00655724">
        <w:rPr>
          <w:rFonts w:cs="Arial"/>
          <w:sz w:val="24"/>
          <w:szCs w:val="24"/>
        </w:rPr>
        <w:t xml:space="preserve"> </w:t>
      </w:r>
      <w:r w:rsidR="00715FB8">
        <w:rPr>
          <w:rFonts w:cs="Arial"/>
          <w:sz w:val="24"/>
          <w:szCs w:val="24"/>
        </w:rPr>
        <w:t>en la Oficialía de Partes Común de este Tribual,</w:t>
      </w:r>
      <w:r w:rsidR="006502D3">
        <w:rPr>
          <w:rFonts w:cs="Arial"/>
          <w:sz w:val="24"/>
          <w:szCs w:val="24"/>
        </w:rPr>
        <w:t xml:space="preserve"> </w:t>
      </w:r>
      <w:r w:rsidRPr="00655724">
        <w:rPr>
          <w:rFonts w:cs="Arial"/>
          <w:bCs/>
          <w:color w:val="000000"/>
          <w:sz w:val="24"/>
          <w:szCs w:val="24"/>
        </w:rPr>
        <w:t>por su propio derecho</w:t>
      </w:r>
      <w:r>
        <w:rPr>
          <w:rFonts w:cs="Arial"/>
          <w:bCs/>
          <w:color w:val="000000"/>
          <w:sz w:val="24"/>
          <w:szCs w:val="24"/>
        </w:rPr>
        <w:t>,</w:t>
      </w:r>
      <w:r w:rsidR="006502D3">
        <w:rPr>
          <w:rFonts w:cs="Arial"/>
          <w:bCs/>
          <w:color w:val="000000"/>
          <w:sz w:val="24"/>
          <w:szCs w:val="24"/>
        </w:rPr>
        <w:t xml:space="preserve"> demando la nulidad </w:t>
      </w:r>
      <w:r w:rsidR="000A69BC">
        <w:rPr>
          <w:rFonts w:cs="Arial"/>
          <w:bCs/>
          <w:color w:val="000000"/>
          <w:sz w:val="24"/>
          <w:szCs w:val="24"/>
        </w:rPr>
        <w:t>del oficio con número de control</w:t>
      </w:r>
      <w:r w:rsidRPr="00655724">
        <w:rPr>
          <w:rFonts w:cs="Arial"/>
          <w:sz w:val="24"/>
          <w:szCs w:val="24"/>
        </w:rPr>
        <w:t xml:space="preserve"> </w:t>
      </w:r>
      <w:r w:rsidR="00BE5415">
        <w:rPr>
          <w:rFonts w:cs="Arial"/>
          <w:sz w:val="24"/>
          <w:szCs w:val="24"/>
        </w:rPr>
        <w:t>*****</w:t>
      </w:r>
      <w:r w:rsidRPr="00655724">
        <w:rPr>
          <w:rFonts w:cs="Arial"/>
          <w:sz w:val="24"/>
          <w:szCs w:val="24"/>
        </w:rPr>
        <w:t>, de fecha</w:t>
      </w:r>
      <w:r w:rsidR="00B2356D">
        <w:rPr>
          <w:rFonts w:cs="Arial"/>
          <w:sz w:val="24"/>
          <w:szCs w:val="24"/>
        </w:rPr>
        <w:t xml:space="preserve"> </w:t>
      </w:r>
      <w:r w:rsidR="006D4DFB">
        <w:rPr>
          <w:rFonts w:cs="Arial"/>
          <w:sz w:val="24"/>
          <w:szCs w:val="24"/>
        </w:rPr>
        <w:t>****</w:t>
      </w:r>
      <w:r w:rsidR="00554719">
        <w:rPr>
          <w:rFonts w:cs="Arial"/>
          <w:sz w:val="24"/>
          <w:szCs w:val="24"/>
        </w:rPr>
        <w:t xml:space="preserve"> de</w:t>
      </w:r>
      <w:r w:rsidR="006D4DFB">
        <w:rPr>
          <w:rFonts w:cs="Arial"/>
          <w:sz w:val="24"/>
          <w:szCs w:val="24"/>
        </w:rPr>
        <w:t xml:space="preserve"> ****</w:t>
      </w:r>
      <w:r w:rsidR="00B2356D">
        <w:rPr>
          <w:rFonts w:cs="Arial"/>
          <w:sz w:val="24"/>
          <w:szCs w:val="24"/>
        </w:rPr>
        <w:t xml:space="preserve"> </w:t>
      </w:r>
      <w:r w:rsidR="00554719">
        <w:rPr>
          <w:rFonts w:cs="Arial"/>
          <w:sz w:val="24"/>
          <w:szCs w:val="24"/>
        </w:rPr>
        <w:t xml:space="preserve">de dos mil </w:t>
      </w:r>
      <w:r w:rsidR="006D4DFB">
        <w:rPr>
          <w:rFonts w:cs="Arial"/>
          <w:sz w:val="24"/>
          <w:szCs w:val="24"/>
        </w:rPr>
        <w:t>****</w:t>
      </w:r>
      <w:r w:rsidRPr="00655724">
        <w:rPr>
          <w:rFonts w:cs="Arial"/>
          <w:sz w:val="24"/>
          <w:szCs w:val="24"/>
        </w:rPr>
        <w:t>, impuesta por la Dire</w:t>
      </w:r>
      <w:r w:rsidR="007603CF">
        <w:rPr>
          <w:rFonts w:cs="Arial"/>
          <w:sz w:val="24"/>
          <w:szCs w:val="24"/>
        </w:rPr>
        <w:t>ctora</w:t>
      </w:r>
      <w:r w:rsidR="000A69BC">
        <w:rPr>
          <w:rFonts w:cs="Arial"/>
          <w:sz w:val="24"/>
          <w:szCs w:val="24"/>
        </w:rPr>
        <w:t xml:space="preserve"> de Ingresos y </w:t>
      </w:r>
      <w:r w:rsidRPr="00655724">
        <w:rPr>
          <w:rFonts w:cs="Arial"/>
          <w:sz w:val="24"/>
          <w:szCs w:val="24"/>
        </w:rPr>
        <w:t>Recaudación de la Secretaría de Finanzas del Gobierno del Estado de Oaxaca;</w:t>
      </w:r>
      <w:r w:rsidR="00FA103F">
        <w:rPr>
          <w:rFonts w:cs="Arial"/>
          <w:sz w:val="24"/>
          <w:szCs w:val="24"/>
        </w:rPr>
        <w:t xml:space="preserve"> </w:t>
      </w:r>
      <w:r w:rsidR="005408D3">
        <w:rPr>
          <w:rFonts w:cs="Arial"/>
          <w:sz w:val="24"/>
          <w:szCs w:val="24"/>
        </w:rPr>
        <w:t>por lo que</w:t>
      </w:r>
      <w:r w:rsidR="00FA103F">
        <w:rPr>
          <w:rFonts w:cs="Arial"/>
          <w:sz w:val="24"/>
          <w:szCs w:val="24"/>
        </w:rPr>
        <w:t xml:space="preserve"> mediante auto de fecha veintinueve de mayo de dos mil diecinueve</w:t>
      </w:r>
      <w:r w:rsidR="000A69BC">
        <w:rPr>
          <w:rFonts w:cs="Arial"/>
          <w:sz w:val="24"/>
          <w:szCs w:val="24"/>
        </w:rPr>
        <w:t>,</w:t>
      </w:r>
      <w:r w:rsidR="008D00CB">
        <w:rPr>
          <w:rFonts w:cs="Arial"/>
          <w:sz w:val="24"/>
          <w:szCs w:val="24"/>
        </w:rPr>
        <w:t xml:space="preserve"> dictado por la Séptima Sala Unitaria de este Tribunal, </w:t>
      </w:r>
      <w:r w:rsidR="000A69BC">
        <w:rPr>
          <w:rFonts w:cs="Arial"/>
          <w:sz w:val="24"/>
          <w:szCs w:val="24"/>
        </w:rPr>
        <w:t xml:space="preserve">se admitió a trámite la demanda y se </w:t>
      </w:r>
      <w:r w:rsidR="00A96453" w:rsidRPr="00A96453">
        <w:rPr>
          <w:rFonts w:cs="Arial"/>
          <w:sz w:val="24"/>
          <w:szCs w:val="24"/>
        </w:rPr>
        <w:t xml:space="preserve">ordenó notificar, emplazar y correr traslado a la autoridad demandada, </w:t>
      </w:r>
      <w:r w:rsidR="00A96453" w:rsidRPr="00A96453">
        <w:rPr>
          <w:rFonts w:cs="Arial"/>
          <w:color w:val="000000"/>
          <w:sz w:val="24"/>
          <w:szCs w:val="24"/>
        </w:rPr>
        <w:t>para que produjera su contestación en el término previsto en la ley, apercibida que de no hacerlo se declararía precluido su derecho, y se le tendría por contestada la demanda en sentido afirmativo</w:t>
      </w:r>
      <w:r w:rsidR="000A69BC">
        <w:rPr>
          <w:rFonts w:cs="Arial"/>
          <w:color w:val="000000"/>
          <w:sz w:val="24"/>
          <w:szCs w:val="24"/>
        </w:rPr>
        <w:t>.</w:t>
      </w:r>
    </w:p>
    <w:p w14:paraId="4243D8E4" w14:textId="7FF78776" w:rsidR="00951F9F" w:rsidRDefault="00951F9F" w:rsidP="004C5D24">
      <w:pPr>
        <w:spacing w:after="240" w:line="360" w:lineRule="auto"/>
        <w:jc w:val="both"/>
        <w:rPr>
          <w:rFonts w:ascii="Arial" w:hAnsi="Arial" w:cs="Arial"/>
          <w:bCs/>
          <w:spacing w:val="-3"/>
          <w:sz w:val="24"/>
          <w:szCs w:val="27"/>
          <w:lang w:val="es-ES_tradnl"/>
        </w:rPr>
      </w:pPr>
      <w:r>
        <w:rPr>
          <w:rFonts w:ascii="Arial" w:hAnsi="Arial" w:cs="Arial"/>
          <w:color w:val="000000"/>
          <w:sz w:val="24"/>
          <w:szCs w:val="24"/>
        </w:rPr>
        <w:t xml:space="preserve">          </w:t>
      </w:r>
      <w:r w:rsidR="0071593C">
        <w:rPr>
          <w:rFonts w:ascii="Arial" w:hAnsi="Arial" w:cs="Arial"/>
          <w:bCs/>
          <w:spacing w:val="-3"/>
          <w:sz w:val="24"/>
          <w:szCs w:val="27"/>
          <w:lang w:val="es-ES_tradnl"/>
        </w:rPr>
        <w:t>Asimismo</w:t>
      </w:r>
      <w:r>
        <w:rPr>
          <w:rFonts w:ascii="Arial" w:hAnsi="Arial" w:cs="Arial"/>
          <w:bCs/>
          <w:spacing w:val="-3"/>
          <w:sz w:val="24"/>
          <w:szCs w:val="27"/>
          <w:lang w:val="es-ES_tradnl"/>
        </w:rPr>
        <w:t>, se ordenó formar cuaderno de suspensión por separado para su trámite.</w:t>
      </w:r>
    </w:p>
    <w:p w14:paraId="5BD3F25A" w14:textId="1718A60A" w:rsidR="00A96453" w:rsidRPr="00727302" w:rsidRDefault="00377F38" w:rsidP="00377F38">
      <w:pPr>
        <w:spacing w:line="360" w:lineRule="auto"/>
        <w:jc w:val="both"/>
        <w:rPr>
          <w:rFonts w:ascii="Arial" w:hAnsi="Arial" w:cs="Arial"/>
          <w:bCs/>
          <w:spacing w:val="-3"/>
          <w:sz w:val="24"/>
          <w:szCs w:val="27"/>
          <w:lang w:val="es-ES_tradnl"/>
        </w:rPr>
      </w:pPr>
      <w:r>
        <w:rPr>
          <w:rFonts w:ascii="Arial" w:hAnsi="Arial" w:cs="Arial"/>
          <w:sz w:val="24"/>
          <w:szCs w:val="24"/>
        </w:rPr>
        <w:t xml:space="preserve">          </w:t>
      </w:r>
      <w:r w:rsidRPr="00377F38">
        <w:rPr>
          <w:rFonts w:ascii="Arial" w:hAnsi="Arial" w:cs="Arial"/>
          <w:b/>
          <w:bCs/>
          <w:sz w:val="24"/>
          <w:szCs w:val="24"/>
        </w:rPr>
        <w:t>SEGUNDO</w:t>
      </w:r>
      <w:r w:rsidR="00D7684D" w:rsidRPr="00377F38">
        <w:rPr>
          <w:rFonts w:ascii="Arial" w:hAnsi="Arial" w:cs="Arial"/>
          <w:b/>
          <w:bCs/>
          <w:sz w:val="24"/>
          <w:szCs w:val="24"/>
        </w:rPr>
        <w:t>.</w:t>
      </w:r>
      <w:r w:rsidR="00D7684D">
        <w:rPr>
          <w:rFonts w:ascii="Arial" w:hAnsi="Arial" w:cs="Arial"/>
          <w:b/>
          <w:bCs/>
          <w:sz w:val="24"/>
          <w:szCs w:val="24"/>
        </w:rPr>
        <w:t xml:space="preserve"> </w:t>
      </w:r>
      <w:r w:rsidR="00A96453">
        <w:rPr>
          <w:rFonts w:ascii="Arial" w:hAnsi="Arial" w:cs="Arial"/>
          <w:bCs/>
          <w:sz w:val="24"/>
          <w:szCs w:val="24"/>
        </w:rPr>
        <w:t>Mediante acuerdo</w:t>
      </w:r>
      <w:r w:rsidR="00727302">
        <w:rPr>
          <w:rFonts w:ascii="Arial" w:hAnsi="Arial" w:cs="Arial"/>
          <w:bCs/>
          <w:sz w:val="24"/>
          <w:szCs w:val="24"/>
        </w:rPr>
        <w:t xml:space="preserve"> de fecha </w:t>
      </w:r>
      <w:r w:rsidR="00A96453">
        <w:rPr>
          <w:rFonts w:ascii="Arial" w:hAnsi="Arial" w:cs="Arial"/>
          <w:bCs/>
          <w:sz w:val="24"/>
          <w:szCs w:val="24"/>
        </w:rPr>
        <w:t>diecisiete de</w:t>
      </w:r>
      <w:r>
        <w:rPr>
          <w:rFonts w:ascii="Arial" w:hAnsi="Arial" w:cs="Arial"/>
          <w:bCs/>
          <w:sz w:val="24"/>
          <w:szCs w:val="24"/>
        </w:rPr>
        <w:t xml:space="preserve"> septiembre</w:t>
      </w:r>
      <w:r w:rsidR="00A96453">
        <w:rPr>
          <w:rFonts w:ascii="Arial" w:hAnsi="Arial" w:cs="Arial"/>
          <w:bCs/>
          <w:sz w:val="24"/>
          <w:szCs w:val="24"/>
        </w:rPr>
        <w:t xml:space="preserve"> de dos mil</w:t>
      </w:r>
      <w:r>
        <w:rPr>
          <w:rFonts w:ascii="Arial" w:hAnsi="Arial" w:cs="Arial"/>
          <w:bCs/>
          <w:sz w:val="24"/>
          <w:szCs w:val="24"/>
        </w:rPr>
        <w:t xml:space="preserve"> diecinueve</w:t>
      </w:r>
      <w:r w:rsidR="00A96453">
        <w:rPr>
          <w:rFonts w:ascii="Arial" w:hAnsi="Arial" w:cs="Arial"/>
          <w:bCs/>
          <w:sz w:val="24"/>
          <w:szCs w:val="24"/>
        </w:rPr>
        <w:t>,</w:t>
      </w:r>
      <w:r w:rsidR="00727302">
        <w:rPr>
          <w:rFonts w:ascii="Arial" w:hAnsi="Arial" w:cs="Arial"/>
          <w:b/>
          <w:bCs/>
          <w:sz w:val="24"/>
          <w:szCs w:val="24"/>
        </w:rPr>
        <w:t xml:space="preserve"> </w:t>
      </w:r>
      <w:r w:rsidR="00727302">
        <w:rPr>
          <w:rFonts w:ascii="Arial" w:hAnsi="Arial" w:cs="Arial"/>
          <w:bCs/>
          <w:spacing w:val="-3"/>
          <w:sz w:val="24"/>
          <w:szCs w:val="27"/>
          <w:lang w:val="es-ES_tradnl"/>
        </w:rPr>
        <w:t>se tuvo a la autoridad demandada dando contestación a la demanda instaurada en su contra en tiempo y forma</w:t>
      </w:r>
      <w:r w:rsidR="00832CAA">
        <w:rPr>
          <w:rFonts w:ascii="Arial" w:hAnsi="Arial" w:cs="Arial"/>
          <w:bCs/>
          <w:spacing w:val="-3"/>
          <w:sz w:val="24"/>
          <w:szCs w:val="27"/>
          <w:lang w:val="es-ES_tradnl"/>
        </w:rPr>
        <w:t>,</w:t>
      </w:r>
      <w:r w:rsidR="00727302">
        <w:rPr>
          <w:rFonts w:ascii="Arial" w:hAnsi="Arial" w:cs="Arial"/>
          <w:bCs/>
          <w:spacing w:val="-3"/>
          <w:sz w:val="24"/>
          <w:szCs w:val="27"/>
          <w:lang w:val="es-ES_tradnl"/>
        </w:rPr>
        <w:t xml:space="preserve"> y en los términos en</w:t>
      </w:r>
      <w:r w:rsidR="00832CAA">
        <w:rPr>
          <w:rFonts w:ascii="Arial" w:hAnsi="Arial" w:cs="Arial"/>
          <w:bCs/>
          <w:spacing w:val="-3"/>
          <w:sz w:val="24"/>
          <w:szCs w:val="27"/>
          <w:lang w:val="es-ES_tradnl"/>
        </w:rPr>
        <w:t xml:space="preserve"> </w:t>
      </w:r>
      <w:r w:rsidR="00727302">
        <w:rPr>
          <w:rFonts w:ascii="Arial" w:hAnsi="Arial" w:cs="Arial"/>
          <w:bCs/>
          <w:spacing w:val="-3"/>
          <w:sz w:val="24"/>
          <w:szCs w:val="27"/>
          <w:lang w:val="es-ES_tradnl"/>
        </w:rPr>
        <w:t xml:space="preserve">que lo hizo, </w:t>
      </w:r>
      <w:r w:rsidR="0071593C">
        <w:rPr>
          <w:rFonts w:ascii="Arial" w:hAnsi="Arial" w:cs="Arial"/>
          <w:bCs/>
          <w:spacing w:val="-3"/>
          <w:sz w:val="24"/>
          <w:szCs w:val="27"/>
          <w:lang w:val="es-ES_tradnl"/>
        </w:rPr>
        <w:t xml:space="preserve">ordenándose </w:t>
      </w:r>
      <w:r w:rsidR="00727302">
        <w:rPr>
          <w:rFonts w:ascii="Arial" w:hAnsi="Arial" w:cs="Arial"/>
          <w:bCs/>
          <w:spacing w:val="-3"/>
          <w:sz w:val="24"/>
          <w:szCs w:val="27"/>
          <w:lang w:val="es-ES_tradnl"/>
        </w:rPr>
        <w:t>correr traslado a la parte actora para</w:t>
      </w:r>
      <w:r w:rsidR="0071593C">
        <w:rPr>
          <w:rFonts w:ascii="Arial" w:hAnsi="Arial" w:cs="Arial"/>
          <w:bCs/>
          <w:spacing w:val="-3"/>
          <w:sz w:val="24"/>
          <w:szCs w:val="27"/>
          <w:lang w:val="es-ES_tradnl"/>
        </w:rPr>
        <w:t xml:space="preserve"> que contestara si a sus intereses conviniera, la ampliación de demanda</w:t>
      </w:r>
      <w:r w:rsidR="00727302">
        <w:rPr>
          <w:rFonts w:ascii="Arial" w:hAnsi="Arial" w:cs="Arial"/>
          <w:bCs/>
          <w:spacing w:val="-3"/>
          <w:sz w:val="24"/>
          <w:szCs w:val="27"/>
          <w:lang w:val="es-ES_tradnl"/>
        </w:rPr>
        <w:t>.</w:t>
      </w:r>
      <w:r w:rsidR="00727302" w:rsidRPr="00EE565F">
        <w:rPr>
          <w:rFonts w:ascii="Arial" w:hAnsi="Arial" w:cs="Arial"/>
          <w:bCs/>
          <w:spacing w:val="-3"/>
          <w:sz w:val="24"/>
          <w:szCs w:val="27"/>
          <w:lang w:val="es-ES_tradnl"/>
        </w:rPr>
        <w:t xml:space="preserve"> </w:t>
      </w:r>
    </w:p>
    <w:p w14:paraId="633FE489" w14:textId="1D515A13" w:rsidR="00727302" w:rsidRDefault="00107FEB" w:rsidP="009A1263">
      <w:pPr>
        <w:pStyle w:val="corte4fondo"/>
        <w:ind w:right="51" w:firstLine="567"/>
        <w:rPr>
          <w:rFonts w:cs="Arial"/>
          <w:color w:val="000000"/>
          <w:sz w:val="24"/>
          <w:szCs w:val="24"/>
        </w:rPr>
      </w:pPr>
      <w:r>
        <w:rPr>
          <w:rFonts w:cs="Arial"/>
          <w:b/>
          <w:color w:val="000000"/>
          <w:sz w:val="24"/>
          <w:szCs w:val="24"/>
        </w:rPr>
        <w:lastRenderedPageBreak/>
        <w:t>TERCERO</w:t>
      </w:r>
      <w:r w:rsidR="00217FD9" w:rsidRPr="00655724">
        <w:rPr>
          <w:rFonts w:cs="Arial"/>
          <w:b/>
          <w:color w:val="000000"/>
          <w:sz w:val="24"/>
          <w:szCs w:val="24"/>
        </w:rPr>
        <w:t>.</w:t>
      </w:r>
      <w:r w:rsidR="00727302">
        <w:rPr>
          <w:rFonts w:cs="Arial"/>
          <w:color w:val="000000"/>
          <w:sz w:val="24"/>
          <w:szCs w:val="24"/>
        </w:rPr>
        <w:t xml:space="preserve"> En </w:t>
      </w:r>
      <w:r w:rsidR="005B39DE">
        <w:rPr>
          <w:rFonts w:cs="Arial"/>
          <w:color w:val="000000"/>
          <w:sz w:val="24"/>
          <w:szCs w:val="24"/>
        </w:rPr>
        <w:t>auto de</w:t>
      </w:r>
      <w:r w:rsidR="00727302">
        <w:rPr>
          <w:rFonts w:cs="Arial"/>
          <w:color w:val="000000"/>
          <w:sz w:val="24"/>
          <w:szCs w:val="24"/>
        </w:rPr>
        <w:t xml:space="preserve"> fecha</w:t>
      </w:r>
      <w:r w:rsidR="00EB350C">
        <w:rPr>
          <w:rFonts w:cs="Arial"/>
          <w:color w:val="000000"/>
          <w:sz w:val="24"/>
          <w:szCs w:val="24"/>
        </w:rPr>
        <w:t xml:space="preserve"> veintiséis</w:t>
      </w:r>
      <w:r w:rsidR="00A96453">
        <w:rPr>
          <w:rFonts w:cs="Arial"/>
          <w:color w:val="000000"/>
          <w:sz w:val="24"/>
          <w:szCs w:val="24"/>
        </w:rPr>
        <w:t xml:space="preserve"> de</w:t>
      </w:r>
      <w:r w:rsidR="00EB350C">
        <w:rPr>
          <w:rFonts w:cs="Arial"/>
          <w:color w:val="000000"/>
          <w:sz w:val="24"/>
          <w:szCs w:val="24"/>
        </w:rPr>
        <w:t xml:space="preserve"> noviembre</w:t>
      </w:r>
      <w:r w:rsidR="00A96453">
        <w:rPr>
          <w:rFonts w:cs="Arial"/>
          <w:color w:val="000000"/>
          <w:sz w:val="24"/>
          <w:szCs w:val="24"/>
        </w:rPr>
        <w:t xml:space="preserve"> de dos mil</w:t>
      </w:r>
      <w:r w:rsidR="00EB350C">
        <w:rPr>
          <w:rFonts w:cs="Arial"/>
          <w:color w:val="000000"/>
          <w:sz w:val="24"/>
          <w:szCs w:val="24"/>
        </w:rPr>
        <w:t xml:space="preserve"> diecinueve</w:t>
      </w:r>
      <w:r w:rsidR="005B39DE">
        <w:rPr>
          <w:rFonts w:cs="Arial"/>
          <w:color w:val="000000"/>
          <w:sz w:val="24"/>
          <w:szCs w:val="24"/>
        </w:rPr>
        <w:t>, se tuvo a</w:t>
      </w:r>
      <w:r w:rsidR="000C4C43">
        <w:rPr>
          <w:rFonts w:cs="Arial"/>
          <w:color w:val="000000"/>
          <w:sz w:val="24"/>
          <w:szCs w:val="24"/>
        </w:rPr>
        <w:t xml:space="preserve"> </w:t>
      </w:r>
      <w:r w:rsidR="005B39DE">
        <w:rPr>
          <w:rFonts w:cs="Arial"/>
          <w:color w:val="000000"/>
          <w:sz w:val="24"/>
          <w:szCs w:val="24"/>
        </w:rPr>
        <w:t>l</w:t>
      </w:r>
      <w:r w:rsidR="000C4C43">
        <w:rPr>
          <w:rFonts w:cs="Arial"/>
          <w:color w:val="000000"/>
          <w:sz w:val="24"/>
          <w:szCs w:val="24"/>
        </w:rPr>
        <w:t>a</w:t>
      </w:r>
      <w:r w:rsidR="005B39DE">
        <w:rPr>
          <w:rFonts w:cs="Arial"/>
          <w:color w:val="000000"/>
          <w:sz w:val="24"/>
          <w:szCs w:val="24"/>
        </w:rPr>
        <w:t xml:space="preserve"> actor</w:t>
      </w:r>
      <w:r w:rsidR="000C4C43">
        <w:rPr>
          <w:rFonts w:cs="Arial"/>
          <w:color w:val="000000"/>
          <w:sz w:val="24"/>
          <w:szCs w:val="24"/>
        </w:rPr>
        <w:t>a</w:t>
      </w:r>
      <w:r w:rsidR="005B39DE">
        <w:rPr>
          <w:rFonts w:cs="Arial"/>
          <w:color w:val="000000"/>
          <w:sz w:val="24"/>
          <w:szCs w:val="24"/>
        </w:rPr>
        <w:t xml:space="preserve"> ampliando su demanda, por lo que se ordenó correr traslado a la</w:t>
      </w:r>
      <w:r w:rsidR="000C4C43">
        <w:rPr>
          <w:rFonts w:cs="Arial"/>
          <w:color w:val="000000"/>
          <w:sz w:val="24"/>
          <w:szCs w:val="24"/>
        </w:rPr>
        <w:t xml:space="preserve"> autoridad </w:t>
      </w:r>
      <w:r w:rsidR="005B39DE">
        <w:rPr>
          <w:rFonts w:cs="Arial"/>
          <w:color w:val="000000"/>
          <w:sz w:val="24"/>
          <w:szCs w:val="24"/>
        </w:rPr>
        <w:t>demandada</w:t>
      </w:r>
      <w:r w:rsidR="00727302">
        <w:rPr>
          <w:rFonts w:cs="Arial"/>
          <w:color w:val="000000"/>
          <w:sz w:val="24"/>
          <w:szCs w:val="24"/>
        </w:rPr>
        <w:t xml:space="preserve"> para que dentro del plazo ahí señalado</w:t>
      </w:r>
      <w:r w:rsidR="003B3A85">
        <w:rPr>
          <w:rFonts w:cs="Arial"/>
          <w:color w:val="000000"/>
          <w:sz w:val="24"/>
          <w:szCs w:val="24"/>
        </w:rPr>
        <w:t>, contestara la ampliación de la demanda.</w:t>
      </w:r>
      <w:r w:rsidR="009A1263">
        <w:rPr>
          <w:rFonts w:cs="Arial"/>
          <w:color w:val="000000"/>
          <w:sz w:val="24"/>
          <w:szCs w:val="24"/>
        </w:rPr>
        <w:t xml:space="preserve">  </w:t>
      </w:r>
    </w:p>
    <w:p w14:paraId="3CCDC993" w14:textId="77777777" w:rsidR="009A1263" w:rsidRDefault="009A1263" w:rsidP="009A1263">
      <w:pPr>
        <w:pStyle w:val="corte4fondo"/>
        <w:ind w:right="51" w:firstLine="567"/>
        <w:rPr>
          <w:rFonts w:cs="Arial"/>
          <w:color w:val="000000"/>
          <w:sz w:val="24"/>
          <w:szCs w:val="24"/>
        </w:rPr>
      </w:pPr>
    </w:p>
    <w:p w14:paraId="4BD050E9" w14:textId="53F75296" w:rsidR="0058644D" w:rsidRDefault="001B096A" w:rsidP="0098504E">
      <w:pPr>
        <w:pStyle w:val="corte4fondo"/>
        <w:ind w:right="51" w:firstLine="567"/>
        <w:rPr>
          <w:rFonts w:cs="Arial"/>
          <w:color w:val="000000"/>
          <w:sz w:val="24"/>
          <w:szCs w:val="24"/>
        </w:rPr>
      </w:pPr>
      <w:r>
        <w:rPr>
          <w:rFonts w:cs="Arial"/>
          <w:b/>
          <w:bCs/>
          <w:color w:val="000000"/>
          <w:sz w:val="24"/>
          <w:szCs w:val="24"/>
        </w:rPr>
        <w:t>CUARTO</w:t>
      </w:r>
      <w:r w:rsidR="009A1263" w:rsidRPr="009A1263">
        <w:rPr>
          <w:rFonts w:cs="Arial"/>
          <w:b/>
          <w:bCs/>
          <w:color w:val="000000"/>
          <w:sz w:val="24"/>
          <w:szCs w:val="24"/>
        </w:rPr>
        <w:t xml:space="preserve">. </w:t>
      </w:r>
      <w:r w:rsidR="009A1263">
        <w:rPr>
          <w:rFonts w:cs="Arial"/>
          <w:color w:val="000000"/>
          <w:sz w:val="24"/>
          <w:szCs w:val="24"/>
        </w:rPr>
        <w:t xml:space="preserve">Mediante proveído de </w:t>
      </w:r>
      <w:r w:rsidR="005B39DE">
        <w:rPr>
          <w:rFonts w:cs="Arial"/>
          <w:color w:val="000000"/>
          <w:sz w:val="24"/>
          <w:szCs w:val="24"/>
        </w:rPr>
        <w:t>fecha</w:t>
      </w:r>
      <w:r w:rsidR="00DB77B3">
        <w:rPr>
          <w:rFonts w:cs="Arial"/>
          <w:color w:val="000000"/>
          <w:sz w:val="24"/>
          <w:szCs w:val="24"/>
        </w:rPr>
        <w:t xml:space="preserve"> siete</w:t>
      </w:r>
      <w:r w:rsidR="00A96453">
        <w:rPr>
          <w:rFonts w:cs="Arial"/>
          <w:color w:val="000000"/>
          <w:sz w:val="24"/>
          <w:szCs w:val="24"/>
        </w:rPr>
        <w:t xml:space="preserve"> de</w:t>
      </w:r>
      <w:r w:rsidR="00DB77B3">
        <w:rPr>
          <w:rFonts w:cs="Arial"/>
          <w:color w:val="000000"/>
          <w:sz w:val="24"/>
          <w:szCs w:val="24"/>
        </w:rPr>
        <w:t xml:space="preserve"> febrero</w:t>
      </w:r>
      <w:r w:rsidR="00A96453">
        <w:rPr>
          <w:rFonts w:cs="Arial"/>
          <w:color w:val="000000"/>
          <w:sz w:val="24"/>
          <w:szCs w:val="24"/>
        </w:rPr>
        <w:t xml:space="preserve"> de dos mil veinte, </w:t>
      </w:r>
      <w:r w:rsidR="005B39DE">
        <w:rPr>
          <w:rFonts w:cs="Arial"/>
          <w:color w:val="000000"/>
          <w:sz w:val="24"/>
          <w:szCs w:val="24"/>
        </w:rPr>
        <w:t>se tuvo a la autoridad demandada</w:t>
      </w:r>
      <w:r w:rsidR="00147B1E">
        <w:rPr>
          <w:rFonts w:cs="Arial"/>
          <w:color w:val="000000"/>
          <w:sz w:val="24"/>
          <w:szCs w:val="24"/>
        </w:rPr>
        <w:t>,</w:t>
      </w:r>
      <w:r w:rsidR="005B39DE">
        <w:rPr>
          <w:rFonts w:cs="Arial"/>
          <w:color w:val="000000"/>
          <w:sz w:val="24"/>
          <w:szCs w:val="24"/>
        </w:rPr>
        <w:t xml:space="preserve"> contestando en tiempo y forma </w:t>
      </w:r>
      <w:r w:rsidR="00D40F30">
        <w:rPr>
          <w:rFonts w:cs="Arial"/>
          <w:color w:val="000000"/>
          <w:sz w:val="24"/>
          <w:szCs w:val="24"/>
        </w:rPr>
        <w:t xml:space="preserve">a </w:t>
      </w:r>
      <w:r w:rsidR="005B39DE">
        <w:rPr>
          <w:rFonts w:cs="Arial"/>
          <w:color w:val="000000"/>
          <w:sz w:val="24"/>
          <w:szCs w:val="24"/>
        </w:rPr>
        <w:t>la ampliación de la demanda</w:t>
      </w:r>
      <w:r w:rsidR="00170742">
        <w:rPr>
          <w:rFonts w:cs="Arial"/>
          <w:color w:val="000000"/>
          <w:sz w:val="24"/>
          <w:szCs w:val="24"/>
        </w:rPr>
        <w:t>,</w:t>
      </w:r>
      <w:r w:rsidR="00383B8F">
        <w:rPr>
          <w:rFonts w:cs="Arial"/>
          <w:color w:val="000000"/>
          <w:sz w:val="24"/>
          <w:szCs w:val="24"/>
        </w:rPr>
        <w:t xml:space="preserve"> corriéndose traslado </w:t>
      </w:r>
      <w:r w:rsidR="00170742">
        <w:rPr>
          <w:rFonts w:cs="Arial"/>
          <w:color w:val="000000"/>
          <w:sz w:val="24"/>
          <w:szCs w:val="24"/>
        </w:rPr>
        <w:t>a la parte actora para los efectos legales correspondientes.</w:t>
      </w:r>
    </w:p>
    <w:p w14:paraId="0E567B10" w14:textId="77777777" w:rsidR="00486B2F" w:rsidRDefault="00486B2F" w:rsidP="0098504E">
      <w:pPr>
        <w:pStyle w:val="corte4fondo"/>
        <w:ind w:right="51" w:firstLine="567"/>
        <w:rPr>
          <w:rFonts w:cs="Arial"/>
          <w:color w:val="000000"/>
          <w:sz w:val="24"/>
          <w:szCs w:val="24"/>
        </w:rPr>
      </w:pPr>
    </w:p>
    <w:p w14:paraId="6D22205D" w14:textId="1B122390" w:rsidR="00486B2F" w:rsidRDefault="00486B2F" w:rsidP="0098504E">
      <w:pPr>
        <w:pStyle w:val="corte4fondo"/>
        <w:ind w:right="51" w:firstLine="567"/>
        <w:rPr>
          <w:rFonts w:cs="Arial"/>
          <w:color w:val="000000"/>
          <w:sz w:val="24"/>
          <w:szCs w:val="24"/>
        </w:rPr>
      </w:pPr>
      <w:r w:rsidRPr="00486B2F">
        <w:rPr>
          <w:rFonts w:cs="Arial"/>
          <w:b/>
          <w:bCs/>
          <w:color w:val="000000"/>
          <w:sz w:val="24"/>
          <w:szCs w:val="24"/>
        </w:rPr>
        <w:t>QUINTO</w:t>
      </w:r>
      <w:r>
        <w:rPr>
          <w:rFonts w:cs="Arial"/>
          <w:color w:val="000000"/>
          <w:sz w:val="24"/>
          <w:szCs w:val="24"/>
        </w:rPr>
        <w:t>. El veintiuno de septiembre de dos mil veinte, en atención al Acuerdo General ahí referido, se reasignó las funciones de la Séptima Sala Unitaria para convertirse</w:t>
      </w:r>
      <w:r w:rsidR="0069276E">
        <w:rPr>
          <w:rFonts w:cs="Arial"/>
          <w:color w:val="000000"/>
          <w:sz w:val="24"/>
          <w:szCs w:val="24"/>
        </w:rPr>
        <w:t xml:space="preserve"> en la Sala Especializada en Materia de Responsabilidades Administrativas y Combate a la Corrupción de este Tribunal, por tanto, se hizo del conocimiento a las partes que el expediente </w:t>
      </w:r>
      <w:r w:rsidR="002372E9">
        <w:rPr>
          <w:rFonts w:cs="Arial"/>
          <w:color w:val="000000"/>
          <w:sz w:val="24"/>
          <w:szCs w:val="24"/>
        </w:rPr>
        <w:t>*****</w:t>
      </w:r>
      <w:r w:rsidR="0069276E">
        <w:rPr>
          <w:rFonts w:cs="Arial"/>
          <w:color w:val="000000"/>
          <w:sz w:val="24"/>
          <w:szCs w:val="24"/>
        </w:rPr>
        <w:t>,</w:t>
      </w:r>
      <w:r w:rsidR="00BC1631">
        <w:rPr>
          <w:rFonts w:cs="Arial"/>
          <w:color w:val="000000"/>
          <w:sz w:val="24"/>
          <w:szCs w:val="24"/>
        </w:rPr>
        <w:t xml:space="preserve"> se radicó en la Segunda Sala Unitaria</w:t>
      </w:r>
      <w:r w:rsidR="0069276E">
        <w:rPr>
          <w:rFonts w:cs="Arial"/>
          <w:color w:val="000000"/>
          <w:sz w:val="24"/>
          <w:szCs w:val="24"/>
        </w:rPr>
        <w:t xml:space="preserve"> </w:t>
      </w:r>
      <w:r w:rsidR="00BC1631">
        <w:rPr>
          <w:rFonts w:cs="Arial"/>
          <w:color w:val="000000"/>
          <w:sz w:val="24"/>
          <w:szCs w:val="24"/>
        </w:rPr>
        <w:t>asignándole</w:t>
      </w:r>
      <w:r w:rsidR="0069276E">
        <w:rPr>
          <w:rFonts w:cs="Arial"/>
          <w:color w:val="000000"/>
          <w:sz w:val="24"/>
          <w:szCs w:val="24"/>
        </w:rPr>
        <w:t xml:space="preserve"> el número </w:t>
      </w:r>
      <w:r w:rsidR="002372E9">
        <w:rPr>
          <w:rFonts w:cs="Arial"/>
          <w:color w:val="000000"/>
          <w:sz w:val="24"/>
          <w:szCs w:val="24"/>
        </w:rPr>
        <w:t>*****</w:t>
      </w:r>
      <w:r w:rsidR="0069276E">
        <w:rPr>
          <w:rFonts w:cs="Arial"/>
          <w:color w:val="000000"/>
          <w:sz w:val="24"/>
          <w:szCs w:val="24"/>
        </w:rPr>
        <w:t xml:space="preserve">. </w:t>
      </w:r>
    </w:p>
    <w:p w14:paraId="5CE1C289" w14:textId="77777777" w:rsidR="0098504E" w:rsidRDefault="0098504E" w:rsidP="0098504E">
      <w:pPr>
        <w:pStyle w:val="corte4fondo"/>
        <w:ind w:right="51" w:firstLine="567"/>
        <w:rPr>
          <w:rFonts w:cs="Arial"/>
          <w:color w:val="000000"/>
          <w:sz w:val="24"/>
          <w:szCs w:val="24"/>
        </w:rPr>
      </w:pPr>
    </w:p>
    <w:p w14:paraId="0E97D37B" w14:textId="36A39F11" w:rsidR="005B39DE" w:rsidRDefault="009A1263" w:rsidP="00217FD9">
      <w:pPr>
        <w:pStyle w:val="corte4fondo"/>
        <w:ind w:right="51" w:firstLine="567"/>
        <w:rPr>
          <w:rFonts w:cs="Arial"/>
          <w:color w:val="000000"/>
          <w:sz w:val="24"/>
          <w:szCs w:val="24"/>
        </w:rPr>
      </w:pPr>
      <w:r w:rsidRPr="009A1263">
        <w:rPr>
          <w:rFonts w:cs="Arial"/>
          <w:b/>
          <w:bCs/>
          <w:color w:val="000000"/>
          <w:sz w:val="24"/>
          <w:szCs w:val="24"/>
        </w:rPr>
        <w:t xml:space="preserve">SEXTO. </w:t>
      </w:r>
      <w:r>
        <w:rPr>
          <w:rFonts w:cs="Arial"/>
          <w:color w:val="000000"/>
          <w:sz w:val="24"/>
          <w:szCs w:val="24"/>
        </w:rPr>
        <w:t xml:space="preserve">En auto de fecha </w:t>
      </w:r>
      <w:r w:rsidR="005C77B5">
        <w:rPr>
          <w:rFonts w:cs="Arial"/>
          <w:color w:val="000000"/>
          <w:sz w:val="24"/>
          <w:szCs w:val="24"/>
        </w:rPr>
        <w:t>veintidós de</w:t>
      </w:r>
      <w:r w:rsidR="00A56FCA">
        <w:rPr>
          <w:rFonts w:cs="Arial"/>
          <w:color w:val="000000"/>
          <w:sz w:val="24"/>
          <w:szCs w:val="24"/>
        </w:rPr>
        <w:t xml:space="preserve"> febrero </w:t>
      </w:r>
      <w:r w:rsidR="005C77B5">
        <w:rPr>
          <w:rFonts w:cs="Arial"/>
          <w:color w:val="000000"/>
          <w:sz w:val="24"/>
          <w:szCs w:val="24"/>
        </w:rPr>
        <w:t>de dos mil</w:t>
      </w:r>
      <w:r w:rsidR="005B39DE">
        <w:rPr>
          <w:rFonts w:cs="Arial"/>
          <w:color w:val="000000"/>
          <w:sz w:val="24"/>
          <w:szCs w:val="24"/>
        </w:rPr>
        <w:t xml:space="preserve"> veint</w:t>
      </w:r>
      <w:r w:rsidR="00D7684D">
        <w:rPr>
          <w:rFonts w:cs="Arial"/>
          <w:color w:val="000000"/>
          <w:sz w:val="24"/>
          <w:szCs w:val="24"/>
        </w:rPr>
        <w:t>i</w:t>
      </w:r>
      <w:r w:rsidR="00A56FCA">
        <w:rPr>
          <w:rFonts w:cs="Arial"/>
          <w:color w:val="000000"/>
          <w:sz w:val="24"/>
          <w:szCs w:val="24"/>
        </w:rPr>
        <w:t>dós</w:t>
      </w:r>
      <w:r>
        <w:rPr>
          <w:rFonts w:cs="Arial"/>
          <w:color w:val="000000"/>
          <w:sz w:val="24"/>
          <w:szCs w:val="24"/>
        </w:rPr>
        <w:t>,</w:t>
      </w:r>
      <w:r w:rsidR="00A56FCA">
        <w:rPr>
          <w:rFonts w:cs="Arial"/>
          <w:color w:val="000000"/>
          <w:sz w:val="24"/>
          <w:szCs w:val="24"/>
        </w:rPr>
        <w:t xml:space="preserve"> </w:t>
      </w:r>
      <w:r>
        <w:rPr>
          <w:rFonts w:cs="Arial"/>
          <w:color w:val="000000"/>
          <w:sz w:val="24"/>
          <w:szCs w:val="24"/>
        </w:rPr>
        <w:t>se</w:t>
      </w:r>
      <w:r w:rsidR="005B39DE">
        <w:rPr>
          <w:rFonts w:cs="Arial"/>
          <w:color w:val="000000"/>
          <w:sz w:val="24"/>
          <w:szCs w:val="24"/>
        </w:rPr>
        <w:t xml:space="preserve"> señaló fecha y hora para la audiencia final</w:t>
      </w:r>
      <w:r w:rsidR="001B7D3C">
        <w:rPr>
          <w:rFonts w:cs="Arial"/>
          <w:color w:val="000000"/>
          <w:sz w:val="24"/>
          <w:szCs w:val="24"/>
        </w:rPr>
        <w:t>.</w:t>
      </w:r>
    </w:p>
    <w:p w14:paraId="4716DF13" w14:textId="77777777" w:rsidR="009A1263" w:rsidRDefault="009A1263" w:rsidP="00217FD9">
      <w:pPr>
        <w:pStyle w:val="corte4fondo"/>
        <w:ind w:right="51" w:firstLine="567"/>
        <w:rPr>
          <w:rFonts w:cs="Arial"/>
          <w:color w:val="000000"/>
          <w:sz w:val="24"/>
          <w:szCs w:val="24"/>
        </w:rPr>
      </w:pPr>
    </w:p>
    <w:p w14:paraId="47DB97E5" w14:textId="49E9BDC8" w:rsidR="0098504E" w:rsidRDefault="0098504E" w:rsidP="0098504E">
      <w:pPr>
        <w:pStyle w:val="corte4fondo"/>
        <w:ind w:right="51" w:firstLine="567"/>
        <w:rPr>
          <w:rFonts w:cs="Arial"/>
          <w:sz w:val="24"/>
          <w:szCs w:val="24"/>
        </w:rPr>
      </w:pPr>
      <w:r>
        <w:rPr>
          <w:rFonts w:cs="Arial"/>
          <w:b/>
          <w:color w:val="000000"/>
          <w:sz w:val="24"/>
          <w:szCs w:val="24"/>
        </w:rPr>
        <w:t>S</w:t>
      </w:r>
      <w:r w:rsidR="00CA1371">
        <w:rPr>
          <w:rFonts w:cs="Arial"/>
          <w:b/>
          <w:color w:val="000000"/>
          <w:sz w:val="24"/>
          <w:szCs w:val="24"/>
        </w:rPr>
        <w:t>É</w:t>
      </w:r>
      <w:r>
        <w:rPr>
          <w:rFonts w:cs="Arial"/>
          <w:b/>
          <w:color w:val="000000"/>
          <w:sz w:val="24"/>
          <w:szCs w:val="24"/>
        </w:rPr>
        <w:t>PTIMO</w:t>
      </w:r>
      <w:r w:rsidR="001B7D3C" w:rsidRPr="001B7D3C">
        <w:rPr>
          <w:rFonts w:cs="Arial"/>
          <w:b/>
          <w:color w:val="000000"/>
          <w:sz w:val="24"/>
          <w:szCs w:val="24"/>
        </w:rPr>
        <w:t>.</w:t>
      </w:r>
      <w:r w:rsidR="0058644D">
        <w:rPr>
          <w:rFonts w:cs="Arial"/>
          <w:b/>
          <w:color w:val="000000"/>
          <w:sz w:val="24"/>
          <w:szCs w:val="24"/>
        </w:rPr>
        <w:t xml:space="preserve"> </w:t>
      </w:r>
      <w:r w:rsidR="0058644D" w:rsidRPr="0058644D">
        <w:rPr>
          <w:rFonts w:cs="Arial"/>
          <w:bCs/>
          <w:color w:val="000000"/>
          <w:sz w:val="24"/>
          <w:szCs w:val="24"/>
        </w:rPr>
        <w:t>El</w:t>
      </w:r>
      <w:r w:rsidR="00A56FCA">
        <w:rPr>
          <w:rFonts w:cs="Arial"/>
          <w:b/>
          <w:color w:val="000000"/>
          <w:sz w:val="24"/>
          <w:szCs w:val="24"/>
        </w:rPr>
        <w:t xml:space="preserve"> </w:t>
      </w:r>
      <w:r w:rsidR="00A56FCA">
        <w:rPr>
          <w:rFonts w:cs="Arial"/>
          <w:bCs/>
          <w:color w:val="000000"/>
          <w:sz w:val="24"/>
          <w:szCs w:val="24"/>
        </w:rPr>
        <w:t xml:space="preserve">diecinueve </w:t>
      </w:r>
      <w:r w:rsidR="0058644D">
        <w:rPr>
          <w:rFonts w:cs="Arial"/>
          <w:bCs/>
          <w:color w:val="000000"/>
          <w:sz w:val="24"/>
          <w:szCs w:val="24"/>
        </w:rPr>
        <w:t>de</w:t>
      </w:r>
      <w:r w:rsidR="00A56FCA">
        <w:rPr>
          <w:rFonts w:cs="Arial"/>
          <w:bCs/>
          <w:color w:val="000000"/>
          <w:sz w:val="24"/>
          <w:szCs w:val="24"/>
        </w:rPr>
        <w:t xml:space="preserve"> mayo</w:t>
      </w:r>
      <w:r w:rsidR="0058644D">
        <w:rPr>
          <w:rFonts w:cs="Arial"/>
          <w:bCs/>
          <w:color w:val="000000"/>
          <w:sz w:val="24"/>
          <w:szCs w:val="24"/>
        </w:rPr>
        <w:t xml:space="preserve"> de dos mil veint</w:t>
      </w:r>
      <w:r w:rsidR="00A56FCA">
        <w:rPr>
          <w:rFonts w:cs="Arial"/>
          <w:bCs/>
          <w:color w:val="000000"/>
          <w:sz w:val="24"/>
          <w:szCs w:val="24"/>
        </w:rPr>
        <w:t>idós</w:t>
      </w:r>
      <w:r w:rsidR="00141781">
        <w:rPr>
          <w:rFonts w:cs="Arial"/>
          <w:bCs/>
          <w:color w:val="000000"/>
          <w:sz w:val="24"/>
          <w:szCs w:val="24"/>
        </w:rPr>
        <w:t>,</w:t>
      </w:r>
      <w:r w:rsidR="0058644D">
        <w:rPr>
          <w:rFonts w:cs="Arial"/>
          <w:bCs/>
          <w:color w:val="000000"/>
          <w:sz w:val="24"/>
          <w:szCs w:val="24"/>
        </w:rPr>
        <w:t xml:space="preserve"> </w:t>
      </w:r>
      <w:r w:rsidR="0058644D" w:rsidRPr="0058644D">
        <w:rPr>
          <w:rFonts w:cs="Arial"/>
          <w:color w:val="000000"/>
          <w:sz w:val="24"/>
          <w:szCs w:val="24"/>
        </w:rPr>
        <w:t xml:space="preserve">se llevó a cabo la audiencia final, sin la asistencia de las partes ni de persona que legalmente las representara, desahogándose las pruebas ahí mencionadas, </w:t>
      </w:r>
      <w:r w:rsidR="00141781" w:rsidRPr="0058644D">
        <w:rPr>
          <w:rFonts w:cs="Arial"/>
          <w:color w:val="000000"/>
          <w:sz w:val="24"/>
          <w:szCs w:val="24"/>
        </w:rPr>
        <w:t>asentándo</w:t>
      </w:r>
      <w:r w:rsidR="00141781">
        <w:rPr>
          <w:rFonts w:cs="Arial"/>
          <w:color w:val="000000"/>
          <w:sz w:val="24"/>
          <w:szCs w:val="24"/>
        </w:rPr>
        <w:t>se</w:t>
      </w:r>
      <w:r w:rsidR="0058644D" w:rsidRPr="0058644D">
        <w:rPr>
          <w:rFonts w:cs="Arial"/>
          <w:color w:val="000000"/>
          <w:sz w:val="24"/>
          <w:szCs w:val="24"/>
        </w:rPr>
        <w:t xml:space="preserve"> que</w:t>
      </w:r>
      <w:r w:rsidR="0080323E">
        <w:rPr>
          <w:rFonts w:cs="Arial"/>
          <w:color w:val="000000"/>
          <w:sz w:val="24"/>
          <w:szCs w:val="24"/>
        </w:rPr>
        <w:t xml:space="preserve"> ninguna de las partes </w:t>
      </w:r>
      <w:r w:rsidR="0058644D" w:rsidRPr="0058644D">
        <w:rPr>
          <w:rFonts w:cs="Arial"/>
          <w:color w:val="000000"/>
          <w:sz w:val="24"/>
          <w:szCs w:val="24"/>
        </w:rPr>
        <w:t>formuló alegatos a su favor, por lo que se citó a las partes para oír sentencia dentro del término de ley, y;</w:t>
      </w:r>
    </w:p>
    <w:p w14:paraId="5CDEBB64" w14:textId="3F7472A5" w:rsidR="005F3892" w:rsidRPr="005F3892" w:rsidRDefault="005F3892" w:rsidP="007007AF">
      <w:pPr>
        <w:widowControl w:val="0"/>
        <w:spacing w:after="0" w:line="360" w:lineRule="auto"/>
        <w:ind w:right="51"/>
        <w:jc w:val="both"/>
        <w:rPr>
          <w:rFonts w:ascii="Arial" w:eastAsia="Times New Roman" w:hAnsi="Arial" w:cs="Arial"/>
          <w:sz w:val="24"/>
          <w:szCs w:val="24"/>
          <w:lang w:val="es-ES" w:eastAsia="es-ES"/>
        </w:rPr>
      </w:pPr>
    </w:p>
    <w:p w14:paraId="67C7E157" w14:textId="77777777" w:rsidR="005F3892" w:rsidRPr="005F3892" w:rsidRDefault="005F3892" w:rsidP="005F3892">
      <w:pPr>
        <w:widowControl w:val="0"/>
        <w:spacing w:after="0" w:line="360" w:lineRule="auto"/>
        <w:ind w:right="51" w:firstLine="567"/>
        <w:jc w:val="both"/>
        <w:rPr>
          <w:rFonts w:ascii="Arial" w:eastAsia="Times New Roman" w:hAnsi="Arial" w:cs="Arial"/>
          <w:sz w:val="12"/>
          <w:szCs w:val="24"/>
          <w:lang w:val="es-ES" w:eastAsia="es-ES"/>
        </w:rPr>
      </w:pPr>
    </w:p>
    <w:p w14:paraId="7A1CA3AA"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pt-BR" w:eastAsia="es-ES"/>
        </w:rPr>
      </w:pPr>
      <w:r w:rsidRPr="005F3892">
        <w:rPr>
          <w:rFonts w:ascii="Arial" w:eastAsia="Times New Roman" w:hAnsi="Arial" w:cs="Arial"/>
          <w:b/>
          <w:sz w:val="24"/>
          <w:szCs w:val="24"/>
          <w:lang w:val="pt-BR" w:eastAsia="es-ES"/>
        </w:rPr>
        <w:t>C O N S I D E R A N D O:</w:t>
      </w:r>
    </w:p>
    <w:p w14:paraId="37BFA187" w14:textId="77777777" w:rsidR="005F3892" w:rsidRPr="005F3892" w:rsidRDefault="005F3892" w:rsidP="005F3892">
      <w:pPr>
        <w:widowControl w:val="0"/>
        <w:spacing w:after="0" w:line="360" w:lineRule="auto"/>
        <w:ind w:right="51"/>
        <w:jc w:val="center"/>
        <w:rPr>
          <w:rFonts w:ascii="Arial" w:eastAsia="Times New Roman" w:hAnsi="Arial" w:cs="Arial"/>
          <w:b/>
          <w:sz w:val="16"/>
          <w:szCs w:val="24"/>
          <w:lang w:val="pt-BR" w:eastAsia="es-ES"/>
        </w:rPr>
      </w:pPr>
    </w:p>
    <w:p w14:paraId="4DA479C1" w14:textId="7FB49BC7" w:rsidR="005F3892" w:rsidRPr="005F3892" w:rsidRDefault="005F3892" w:rsidP="005F3892">
      <w:pPr>
        <w:widowControl w:val="0"/>
        <w:spacing w:after="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PRIMERO</w:t>
      </w:r>
      <w:r w:rsidR="00E63FCE">
        <w:rPr>
          <w:rFonts w:ascii="Arial" w:eastAsia="Times New Roman" w:hAnsi="Arial" w:cs="Arial"/>
          <w:b/>
          <w:sz w:val="24"/>
          <w:szCs w:val="24"/>
          <w:lang w:val="es-ES" w:eastAsia="es-ES"/>
        </w:rPr>
        <w:t>.</w:t>
      </w:r>
      <w:r w:rsidRPr="005F3892">
        <w:rPr>
          <w:rFonts w:ascii="Arial" w:eastAsia="Times New Roman" w:hAnsi="Arial" w:cs="Arial"/>
          <w:sz w:val="24"/>
          <w:szCs w:val="24"/>
          <w:lang w:val="es-ES" w:eastAsia="es-ES"/>
        </w:rPr>
        <w:t xml:space="preserve"> </w:t>
      </w:r>
      <w:r w:rsidR="003E5CD4" w:rsidRPr="00DD3570">
        <w:rPr>
          <w:rFonts w:ascii="Arial" w:hAnsi="Arial" w:cs="Arial"/>
          <w:sz w:val="24"/>
          <w:szCs w:val="24"/>
        </w:rPr>
        <w:t xml:space="preserve">Esta </w:t>
      </w:r>
      <w:r w:rsidR="003E5CD4">
        <w:rPr>
          <w:rFonts w:ascii="Arial" w:hAnsi="Arial" w:cs="Arial"/>
          <w:sz w:val="24"/>
          <w:szCs w:val="24"/>
        </w:rPr>
        <w:t>Segunda</w:t>
      </w:r>
      <w:r w:rsidR="003E5CD4" w:rsidRPr="00DD3570">
        <w:rPr>
          <w:rFonts w:ascii="Arial" w:hAnsi="Arial" w:cs="Arial"/>
          <w:sz w:val="24"/>
          <w:szCs w:val="24"/>
        </w:rPr>
        <w:t xml:space="preserve"> Sala Unitaria</w:t>
      </w:r>
      <w:r w:rsidR="00141781">
        <w:rPr>
          <w:rFonts w:ascii="Arial" w:hAnsi="Arial" w:cs="Arial"/>
          <w:sz w:val="24"/>
          <w:szCs w:val="24"/>
        </w:rPr>
        <w:t xml:space="preserve"> </w:t>
      </w:r>
      <w:r w:rsidR="003E5CD4" w:rsidRPr="00DD3570">
        <w:rPr>
          <w:rFonts w:ascii="Arial" w:hAnsi="Arial" w:cs="Arial"/>
          <w:sz w:val="24"/>
          <w:szCs w:val="24"/>
        </w:rPr>
        <w:t>del Tribunal de Justicia Administrativa del Estado de Oaxaca, es competente para conocer y resolver el presente juicio, con fundamento en el artículo 116 fracción V de la Constitución Política de los Estados Unidos Mexicanos</w:t>
      </w:r>
      <w:r w:rsidR="00141781">
        <w:rPr>
          <w:rFonts w:ascii="Arial" w:hAnsi="Arial" w:cs="Arial"/>
          <w:sz w:val="24"/>
          <w:szCs w:val="24"/>
        </w:rPr>
        <w:t>;</w:t>
      </w:r>
      <w:r w:rsidR="003E5CD4" w:rsidRPr="00DD3570">
        <w:rPr>
          <w:rFonts w:ascii="Arial" w:hAnsi="Arial" w:cs="Arial"/>
          <w:sz w:val="24"/>
          <w:szCs w:val="24"/>
        </w:rPr>
        <w:t xml:space="preserve"> 114 QUATER, 115 de la Constitución Política del Estado Libre y Soberano de Oaxaca</w:t>
      </w:r>
      <w:r w:rsidR="00141781">
        <w:rPr>
          <w:rFonts w:ascii="Arial" w:hAnsi="Arial" w:cs="Arial"/>
          <w:sz w:val="24"/>
          <w:szCs w:val="24"/>
        </w:rPr>
        <w:t>;</w:t>
      </w:r>
      <w:r w:rsidR="003E5CD4" w:rsidRPr="00DD3570">
        <w:rPr>
          <w:rFonts w:ascii="Arial" w:hAnsi="Arial" w:cs="Arial"/>
          <w:sz w:val="24"/>
          <w:szCs w:val="24"/>
        </w:rPr>
        <w:t xml:space="preserve"> así como en términos de los artículos 119, 120 fracción I, 123, 124, 132 fracción I y II, 133</w:t>
      </w:r>
      <w:r w:rsidR="00611225">
        <w:rPr>
          <w:rFonts w:ascii="Arial" w:hAnsi="Arial" w:cs="Arial"/>
          <w:sz w:val="24"/>
          <w:szCs w:val="24"/>
        </w:rPr>
        <w:t xml:space="preserve"> fracción II</w:t>
      </w:r>
      <w:r w:rsidR="00611225">
        <w:rPr>
          <w:rStyle w:val="Refdenotaalpie"/>
          <w:rFonts w:ascii="Arial" w:hAnsi="Arial" w:cs="Arial"/>
          <w:sz w:val="24"/>
          <w:szCs w:val="24"/>
        </w:rPr>
        <w:footnoteReference w:id="1"/>
      </w:r>
      <w:r w:rsidR="003E5CD4" w:rsidRPr="00DD3570">
        <w:rPr>
          <w:rFonts w:ascii="Arial" w:hAnsi="Arial" w:cs="Arial"/>
          <w:sz w:val="24"/>
          <w:szCs w:val="24"/>
        </w:rPr>
        <w:t>, 146 y 147 de la Ley de Procedimiento y Justicia Administrativa para el Estado de Oaxaca</w:t>
      </w:r>
      <w:r w:rsidRPr="005F3892">
        <w:rPr>
          <w:rFonts w:ascii="Arial" w:eastAsia="Times New Roman" w:hAnsi="Arial" w:cs="Arial"/>
          <w:sz w:val="24"/>
          <w:szCs w:val="24"/>
          <w:lang w:val="es-ES" w:eastAsia="es-ES"/>
        </w:rPr>
        <w:t>.</w:t>
      </w:r>
    </w:p>
    <w:p w14:paraId="39DFC66B" w14:textId="0FFF6633" w:rsidR="005F3892" w:rsidRPr="005F3892" w:rsidRDefault="005F3892" w:rsidP="005F3892">
      <w:pPr>
        <w:spacing w:before="240" w:after="0" w:line="360" w:lineRule="auto"/>
        <w:ind w:right="51" w:firstLine="708"/>
        <w:jc w:val="both"/>
        <w:rPr>
          <w:rFonts w:ascii="Arial" w:eastAsia="Times New Roman" w:hAnsi="Arial" w:cs="Arial"/>
          <w:sz w:val="24"/>
          <w:szCs w:val="24"/>
          <w:lang w:eastAsia="es-MX"/>
        </w:rPr>
      </w:pPr>
      <w:r w:rsidRPr="005F3892">
        <w:rPr>
          <w:rFonts w:ascii="Arial" w:eastAsia="Times New Roman" w:hAnsi="Arial" w:cs="Arial"/>
          <w:b/>
          <w:sz w:val="24"/>
          <w:szCs w:val="24"/>
          <w:lang w:eastAsia="es-MX"/>
        </w:rPr>
        <w:lastRenderedPageBreak/>
        <w:t>SEGUNDO.</w:t>
      </w:r>
      <w:r w:rsidR="005D27BF">
        <w:rPr>
          <w:rFonts w:ascii="Arial" w:eastAsia="Times New Roman" w:hAnsi="Arial" w:cs="Arial"/>
          <w:b/>
          <w:sz w:val="24"/>
          <w:szCs w:val="24"/>
          <w:lang w:eastAsia="es-MX"/>
        </w:rPr>
        <w:t xml:space="preserve"> </w:t>
      </w:r>
      <w:r w:rsidR="005D27BF" w:rsidRPr="002779CB">
        <w:rPr>
          <w:rFonts w:ascii="Arial" w:hAnsi="Arial" w:cs="Arial"/>
          <w:bCs/>
          <w:snapToGrid w:val="0"/>
          <w:sz w:val="24"/>
          <w:szCs w:val="24"/>
        </w:rPr>
        <w:t xml:space="preserve">La personalidad </w:t>
      </w:r>
      <w:r w:rsidR="005D27BF">
        <w:rPr>
          <w:rFonts w:ascii="Arial" w:hAnsi="Arial" w:cs="Arial"/>
          <w:bCs/>
          <w:snapToGrid w:val="0"/>
          <w:sz w:val="24"/>
          <w:szCs w:val="24"/>
        </w:rPr>
        <w:t>de las partes quedó acreditada en autos, en términos de</w:t>
      </w:r>
      <w:r w:rsidR="005D27BF" w:rsidRPr="00F30404">
        <w:rPr>
          <w:rFonts w:ascii="Arial" w:hAnsi="Arial" w:cs="Arial"/>
          <w:bCs/>
          <w:snapToGrid w:val="0"/>
          <w:sz w:val="24"/>
          <w:szCs w:val="24"/>
        </w:rPr>
        <w:t xml:space="preserve"> los artículos 1</w:t>
      </w:r>
      <w:r w:rsidR="005D27BF">
        <w:rPr>
          <w:rFonts w:ascii="Arial" w:hAnsi="Arial" w:cs="Arial"/>
          <w:bCs/>
          <w:snapToGrid w:val="0"/>
          <w:sz w:val="24"/>
          <w:szCs w:val="24"/>
        </w:rPr>
        <w:t>48 y 151</w:t>
      </w:r>
      <w:r w:rsidR="005D27BF" w:rsidRPr="00F30404">
        <w:rPr>
          <w:rFonts w:ascii="Arial" w:hAnsi="Arial" w:cs="Arial"/>
          <w:bCs/>
          <w:snapToGrid w:val="0"/>
          <w:sz w:val="24"/>
          <w:szCs w:val="24"/>
        </w:rPr>
        <w:t xml:space="preserve"> de la Ley de </w:t>
      </w:r>
      <w:r w:rsidR="005D27BF">
        <w:rPr>
          <w:rFonts w:ascii="Arial" w:hAnsi="Arial" w:cs="Arial"/>
          <w:bCs/>
          <w:snapToGrid w:val="0"/>
          <w:sz w:val="24"/>
          <w:szCs w:val="24"/>
        </w:rPr>
        <w:t xml:space="preserve">Procedimiento y </w:t>
      </w:r>
      <w:r w:rsidR="005D27BF" w:rsidRPr="00F30404">
        <w:rPr>
          <w:rFonts w:ascii="Arial" w:hAnsi="Arial" w:cs="Arial"/>
          <w:bCs/>
          <w:snapToGrid w:val="0"/>
          <w:sz w:val="24"/>
          <w:szCs w:val="24"/>
        </w:rPr>
        <w:t>Justicia Administrativa para el Estado de Oaxaca</w:t>
      </w:r>
    </w:p>
    <w:p w14:paraId="58CBC086" w14:textId="77777777" w:rsidR="005F3892" w:rsidRPr="005F3892" w:rsidRDefault="005F3892" w:rsidP="005F3892">
      <w:pPr>
        <w:spacing w:after="0" w:line="360" w:lineRule="auto"/>
        <w:ind w:right="51"/>
        <w:jc w:val="both"/>
        <w:rPr>
          <w:rFonts w:ascii="Arial" w:eastAsia="Times New Roman" w:hAnsi="Arial" w:cs="Arial"/>
          <w:sz w:val="8"/>
          <w:szCs w:val="24"/>
          <w:lang w:val="es-ES_tradnl" w:eastAsia="es-ES"/>
        </w:rPr>
      </w:pPr>
    </w:p>
    <w:p w14:paraId="1BA5C3BA" w14:textId="0F16E911" w:rsidR="005F3892" w:rsidRPr="005F3892" w:rsidRDefault="00E63FCE" w:rsidP="005F3892">
      <w:pPr>
        <w:spacing w:after="0" w:line="360" w:lineRule="auto"/>
        <w:ind w:right="51" w:firstLine="708"/>
        <w:jc w:val="both"/>
        <w:rPr>
          <w:rFonts w:ascii="Arial" w:eastAsia="Times New Roman" w:hAnsi="Arial" w:cs="Arial"/>
          <w:b/>
          <w:bCs/>
          <w:sz w:val="24"/>
          <w:szCs w:val="24"/>
          <w:lang w:val="es-ES_tradnl" w:eastAsia="es-ES"/>
        </w:rPr>
      </w:pPr>
      <w:r w:rsidRPr="005F3892">
        <w:rPr>
          <w:rFonts w:ascii="Arial" w:eastAsia="Times New Roman" w:hAnsi="Arial" w:cs="Arial"/>
          <w:b/>
          <w:bCs/>
          <w:sz w:val="24"/>
          <w:szCs w:val="24"/>
          <w:lang w:val="es-ES_tradnl" w:eastAsia="es-ES"/>
        </w:rPr>
        <w:t>TERCERO.</w:t>
      </w:r>
      <w:r>
        <w:rPr>
          <w:rFonts w:ascii="Arial" w:eastAsia="Times New Roman" w:hAnsi="Arial" w:cs="Arial"/>
          <w:color w:val="000000"/>
          <w:sz w:val="24"/>
          <w:szCs w:val="24"/>
          <w:lang w:val="es-ES_tradnl" w:eastAsia="es-ES"/>
        </w:rPr>
        <w:t xml:space="preserve"> </w:t>
      </w:r>
      <w:r w:rsidR="003E5CD4" w:rsidRPr="007409F2">
        <w:rPr>
          <w:rFonts w:ascii="Arial" w:hAnsi="Arial" w:cs="Arial"/>
          <w:sz w:val="24"/>
          <w:szCs w:val="24"/>
        </w:rPr>
        <w:t>Previo estudio de</w:t>
      </w:r>
      <w:r w:rsidR="001B0BD8">
        <w:rPr>
          <w:rFonts w:ascii="Arial" w:hAnsi="Arial" w:cs="Arial"/>
          <w:sz w:val="24"/>
          <w:szCs w:val="24"/>
        </w:rPr>
        <w:t>l</w:t>
      </w:r>
      <w:r w:rsidR="003E5CD4" w:rsidRPr="007409F2">
        <w:rPr>
          <w:rFonts w:ascii="Arial" w:hAnsi="Arial" w:cs="Arial"/>
          <w:sz w:val="24"/>
          <w:szCs w:val="24"/>
        </w:rPr>
        <w:t xml:space="preserve"> fondo del a</w:t>
      </w:r>
      <w:r w:rsidR="003E5CD4">
        <w:rPr>
          <w:rFonts w:ascii="Arial" w:hAnsi="Arial" w:cs="Arial"/>
          <w:sz w:val="24"/>
          <w:szCs w:val="24"/>
        </w:rPr>
        <w:t>sunto y por cuestión de método</w:t>
      </w:r>
      <w:r w:rsidR="003E5CD4" w:rsidRPr="007409F2">
        <w:rPr>
          <w:rFonts w:ascii="Arial" w:hAnsi="Arial" w:cs="Arial"/>
          <w:sz w:val="24"/>
          <w:szCs w:val="24"/>
        </w:rPr>
        <w:t>,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w:t>
      </w:r>
      <w:r w:rsidR="00141781">
        <w:rPr>
          <w:rFonts w:ascii="Arial" w:hAnsi="Arial" w:cs="Arial"/>
          <w:sz w:val="24"/>
          <w:szCs w:val="24"/>
        </w:rPr>
        <w:t xml:space="preserve"> </w:t>
      </w:r>
      <w:r w:rsidR="003E5CD4" w:rsidRPr="007409F2">
        <w:rPr>
          <w:rFonts w:ascii="Arial" w:hAnsi="Arial" w:cs="Arial"/>
          <w:sz w:val="24"/>
          <w:szCs w:val="24"/>
        </w:rPr>
        <w:t>Sala Unitaria</w:t>
      </w:r>
      <w:r w:rsidR="00141781">
        <w:rPr>
          <w:rFonts w:ascii="Arial" w:hAnsi="Arial" w:cs="Arial"/>
          <w:sz w:val="24"/>
          <w:szCs w:val="24"/>
        </w:rPr>
        <w:t xml:space="preserve"> </w:t>
      </w:r>
      <w:r w:rsidR="003E5CD4" w:rsidRPr="007409F2">
        <w:rPr>
          <w:rFonts w:ascii="Arial" w:hAnsi="Arial" w:cs="Arial"/>
          <w:sz w:val="24"/>
          <w:szCs w:val="24"/>
        </w:rPr>
        <w:t>advierte que no se configura alguna causal de improcedencia o sobreseimiento</w:t>
      </w:r>
      <w:r w:rsidR="003E5CD4">
        <w:rPr>
          <w:rFonts w:ascii="Arial" w:hAnsi="Arial" w:cs="Arial"/>
          <w:sz w:val="24"/>
          <w:szCs w:val="24"/>
        </w:rPr>
        <w:t>, por</w:t>
      </w:r>
      <w:r w:rsidR="003E5CD4" w:rsidRPr="007409F2">
        <w:rPr>
          <w:rFonts w:ascii="Arial" w:hAnsi="Arial" w:cs="Arial"/>
          <w:sz w:val="24"/>
          <w:szCs w:val="24"/>
        </w:rPr>
        <w:t xml:space="preserve"> tanto</w:t>
      </w:r>
      <w:r w:rsidR="005F3892" w:rsidRPr="005F3892">
        <w:rPr>
          <w:rFonts w:ascii="Arial" w:eastAsia="Times New Roman" w:hAnsi="Arial" w:cs="Arial"/>
          <w:sz w:val="24"/>
          <w:szCs w:val="24"/>
          <w:lang w:val="es-ES_tradnl" w:eastAsia="es-ES"/>
        </w:rPr>
        <w:t xml:space="preserve">, </w:t>
      </w:r>
      <w:r w:rsidR="005F3892" w:rsidRPr="005F3892">
        <w:rPr>
          <w:rFonts w:ascii="Arial" w:eastAsia="Times New Roman" w:hAnsi="Arial" w:cs="Arial"/>
          <w:b/>
          <w:bCs/>
          <w:sz w:val="24"/>
          <w:szCs w:val="24"/>
          <w:lang w:val="es-ES_tradnl" w:eastAsia="es-ES"/>
        </w:rPr>
        <w:t xml:space="preserve">NO SE SOBRESEE EL PRESENTE JUICIO. </w:t>
      </w:r>
    </w:p>
    <w:p w14:paraId="41527164" w14:textId="77777777" w:rsidR="005F3892" w:rsidRPr="005F3892" w:rsidRDefault="005F3892" w:rsidP="005F3892">
      <w:pPr>
        <w:spacing w:after="0" w:line="360" w:lineRule="auto"/>
        <w:ind w:right="51"/>
        <w:jc w:val="both"/>
        <w:rPr>
          <w:rFonts w:ascii="Arial" w:eastAsia="Times New Roman" w:hAnsi="Arial" w:cs="Arial"/>
          <w:sz w:val="8"/>
          <w:szCs w:val="24"/>
          <w:lang w:val="es-ES_tradnl" w:eastAsia="es-ES"/>
        </w:rPr>
      </w:pPr>
    </w:p>
    <w:p w14:paraId="7B0D921A" w14:textId="6AD73167" w:rsidR="00D548F5" w:rsidRDefault="005F3892" w:rsidP="00D548F5">
      <w:pPr>
        <w:spacing w:line="360" w:lineRule="auto"/>
        <w:ind w:firstLine="567"/>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CUARTO.</w:t>
      </w:r>
      <w:r w:rsidRPr="005F3892">
        <w:rPr>
          <w:rFonts w:ascii="Arial" w:eastAsia="Times New Roman" w:hAnsi="Arial" w:cs="Arial"/>
          <w:b/>
          <w:bCs/>
          <w:sz w:val="24"/>
          <w:szCs w:val="24"/>
          <w:lang w:val="es-ES" w:eastAsia="es-ES"/>
        </w:rPr>
        <w:t xml:space="preserve"> </w:t>
      </w:r>
      <w:r w:rsidR="00D548F5">
        <w:rPr>
          <w:rFonts w:ascii="Arial" w:eastAsia="Times New Roman" w:hAnsi="Arial" w:cs="Arial"/>
          <w:sz w:val="24"/>
          <w:szCs w:val="24"/>
          <w:lang w:val="es-ES" w:eastAsia="es-ES"/>
        </w:rPr>
        <w:t>Previo al análisis del estudio de los conceptos de impugnación que esta Sala</w:t>
      </w:r>
      <w:r w:rsidR="00141781">
        <w:rPr>
          <w:rFonts w:ascii="Arial" w:eastAsia="Times New Roman" w:hAnsi="Arial" w:cs="Arial"/>
          <w:sz w:val="24"/>
          <w:szCs w:val="24"/>
          <w:lang w:val="es-ES" w:eastAsia="es-ES"/>
        </w:rPr>
        <w:t xml:space="preserve"> Unitaria </w:t>
      </w:r>
      <w:r w:rsidR="00D548F5">
        <w:rPr>
          <w:rFonts w:ascii="Arial" w:eastAsia="Times New Roman" w:hAnsi="Arial" w:cs="Arial"/>
          <w:sz w:val="24"/>
          <w:szCs w:val="24"/>
          <w:lang w:val="es-ES" w:eastAsia="es-ES"/>
        </w:rPr>
        <w:t>realice, es menester mencionar que se estudiar</w:t>
      </w:r>
      <w:r w:rsidR="0065002A">
        <w:rPr>
          <w:rFonts w:ascii="Arial" w:eastAsia="Times New Roman" w:hAnsi="Arial" w:cs="Arial"/>
          <w:sz w:val="24"/>
          <w:szCs w:val="24"/>
          <w:lang w:val="es-ES" w:eastAsia="es-ES"/>
        </w:rPr>
        <w:t>á</w:t>
      </w:r>
      <w:r w:rsidR="00D548F5">
        <w:rPr>
          <w:rFonts w:ascii="Arial" w:eastAsia="Times New Roman" w:hAnsi="Arial" w:cs="Arial"/>
          <w:sz w:val="24"/>
          <w:szCs w:val="24"/>
          <w:lang w:val="es-ES" w:eastAsia="es-ES"/>
        </w:rPr>
        <w:t>n en orden diverso al propuesto por</w:t>
      </w:r>
      <w:r w:rsidR="001B0BD8">
        <w:rPr>
          <w:rFonts w:ascii="Arial" w:eastAsia="Times New Roman" w:hAnsi="Arial" w:cs="Arial"/>
          <w:sz w:val="24"/>
          <w:szCs w:val="24"/>
          <w:lang w:val="es-ES" w:eastAsia="es-ES"/>
        </w:rPr>
        <w:t xml:space="preserve"> la</w:t>
      </w:r>
      <w:r w:rsidR="00D548F5">
        <w:rPr>
          <w:rFonts w:ascii="Arial" w:eastAsia="Times New Roman" w:hAnsi="Arial" w:cs="Arial"/>
          <w:sz w:val="24"/>
          <w:szCs w:val="24"/>
          <w:lang w:val="es-ES" w:eastAsia="es-ES"/>
        </w:rPr>
        <w:t xml:space="preserve"> accionante, sin que esto represente un menoscabo en la esfera jurídica de sus derechos al acudir a juicio.</w:t>
      </w:r>
    </w:p>
    <w:p w14:paraId="515F80BE" w14:textId="1B66BDCB" w:rsidR="00D548F5" w:rsidRDefault="00D548F5" w:rsidP="00D548F5">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Sirve por analogía la jurisprudencia</w:t>
      </w:r>
      <w:r>
        <w:rPr>
          <w:rStyle w:val="Refdenotaalpie"/>
          <w:rFonts w:ascii="Arial" w:eastAsia="Times New Roman" w:hAnsi="Arial" w:cs="Arial"/>
          <w:sz w:val="24"/>
          <w:szCs w:val="24"/>
          <w:lang w:val="es-ES" w:eastAsia="es-ES"/>
        </w:rPr>
        <w:footnoteReference w:id="2"/>
      </w:r>
      <w:r>
        <w:rPr>
          <w:rFonts w:ascii="Arial" w:eastAsia="Times New Roman" w:hAnsi="Arial" w:cs="Arial"/>
          <w:sz w:val="24"/>
          <w:szCs w:val="24"/>
          <w:lang w:val="es-ES" w:eastAsia="es-ES"/>
        </w:rPr>
        <w:t xml:space="preserve"> de rubro y texto siguiente:</w:t>
      </w:r>
    </w:p>
    <w:p w14:paraId="095A5FFA" w14:textId="1418EDC8" w:rsidR="00D548F5" w:rsidRPr="00D548F5" w:rsidRDefault="00D548F5" w:rsidP="00D548F5">
      <w:pPr>
        <w:ind w:left="567"/>
        <w:jc w:val="both"/>
        <w:rPr>
          <w:rFonts w:ascii="Arial" w:eastAsia="Times New Roman" w:hAnsi="Arial" w:cs="Arial"/>
          <w:i/>
          <w:iCs/>
          <w:sz w:val="24"/>
          <w:szCs w:val="24"/>
          <w:lang w:val="es-ES" w:eastAsia="es-ES"/>
        </w:rPr>
      </w:pPr>
      <w:r>
        <w:rPr>
          <w:rFonts w:ascii="Arial" w:eastAsia="Times New Roman" w:hAnsi="Arial" w:cs="Arial"/>
          <w:b/>
          <w:bCs/>
          <w:i/>
          <w:iCs/>
          <w:sz w:val="24"/>
          <w:szCs w:val="24"/>
          <w:lang w:val="es-ES" w:eastAsia="es-ES"/>
        </w:rPr>
        <w:t>“</w:t>
      </w:r>
      <w:r w:rsidRPr="00D548F5">
        <w:rPr>
          <w:rFonts w:ascii="Arial" w:eastAsia="Times New Roman" w:hAnsi="Arial" w:cs="Arial"/>
          <w:b/>
          <w:bCs/>
          <w:i/>
          <w:iCs/>
          <w:sz w:val="24"/>
          <w:szCs w:val="24"/>
          <w:lang w:val="es-ES" w:eastAsia="es-ES"/>
        </w:rPr>
        <w:t>CONCEPTOS DE VIOLACIÓN O AGRAVIOS. PROCEDE SU ANÁLISIS DE MANERA INDIVIDUAL, CONJUNTA O POR GRUPOS Y EN EL ORDEN PROPUESTO O EN UNO DIVERSO.</w:t>
      </w:r>
      <w:r w:rsidRPr="00D548F5">
        <w:rPr>
          <w:rFonts w:ascii="Arial" w:eastAsia="Times New Roman" w:hAnsi="Arial" w:cs="Arial"/>
          <w:i/>
          <w:iCs/>
          <w:sz w:val="24"/>
          <w:szCs w:val="24"/>
          <w:lang w:val="es-ES" w:eastAsia="es-ES"/>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Pr>
          <w:rFonts w:ascii="Arial" w:eastAsia="Times New Roman" w:hAnsi="Arial" w:cs="Arial"/>
          <w:i/>
          <w:iCs/>
          <w:sz w:val="24"/>
          <w:szCs w:val="24"/>
          <w:lang w:val="es-ES" w:eastAsia="es-ES"/>
        </w:rPr>
        <w:t>”</w:t>
      </w:r>
    </w:p>
    <w:p w14:paraId="64455955" w14:textId="4A1A3AA5" w:rsidR="00876676" w:rsidRDefault="00A3405E"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t>Dicho lo anterior,</w:t>
      </w:r>
      <w:r w:rsidR="00693917">
        <w:rPr>
          <w:rFonts w:ascii="Arial" w:hAnsi="Arial" w:cs="Arial"/>
          <w:bCs/>
          <w:snapToGrid w:val="0"/>
          <w:sz w:val="24"/>
          <w:szCs w:val="27"/>
        </w:rPr>
        <w:t xml:space="preserve"> la</w:t>
      </w:r>
      <w:r w:rsidR="00D548F5">
        <w:rPr>
          <w:rFonts w:ascii="Arial" w:hAnsi="Arial" w:cs="Arial"/>
          <w:bCs/>
          <w:snapToGrid w:val="0"/>
          <w:sz w:val="24"/>
          <w:szCs w:val="27"/>
        </w:rPr>
        <w:t xml:space="preserve"> accionante manifiesta en su</w:t>
      </w:r>
      <w:r w:rsidR="002A4087">
        <w:rPr>
          <w:rFonts w:ascii="Arial" w:hAnsi="Arial" w:cs="Arial"/>
          <w:bCs/>
          <w:snapToGrid w:val="0"/>
          <w:sz w:val="24"/>
          <w:szCs w:val="27"/>
        </w:rPr>
        <w:t>s</w:t>
      </w:r>
      <w:r w:rsidR="00D548F5" w:rsidRPr="00070FF6">
        <w:rPr>
          <w:rFonts w:ascii="Arial" w:hAnsi="Arial" w:cs="Arial"/>
          <w:bCs/>
          <w:snapToGrid w:val="0"/>
          <w:sz w:val="24"/>
          <w:szCs w:val="27"/>
        </w:rPr>
        <w:t xml:space="preserve"> co</w:t>
      </w:r>
      <w:r w:rsidR="00D548F5">
        <w:rPr>
          <w:rFonts w:ascii="Arial" w:hAnsi="Arial" w:cs="Arial"/>
          <w:bCs/>
          <w:snapToGrid w:val="0"/>
          <w:sz w:val="24"/>
          <w:szCs w:val="27"/>
        </w:rPr>
        <w:t>ncepto</w:t>
      </w:r>
      <w:r w:rsidR="002A4087">
        <w:rPr>
          <w:rFonts w:ascii="Arial" w:hAnsi="Arial" w:cs="Arial"/>
          <w:bCs/>
          <w:snapToGrid w:val="0"/>
          <w:sz w:val="24"/>
          <w:szCs w:val="27"/>
        </w:rPr>
        <w:t>s</w:t>
      </w:r>
      <w:r w:rsidR="00D548F5">
        <w:rPr>
          <w:rFonts w:ascii="Arial" w:hAnsi="Arial" w:cs="Arial"/>
          <w:bCs/>
          <w:snapToGrid w:val="0"/>
          <w:sz w:val="24"/>
          <w:szCs w:val="27"/>
        </w:rPr>
        <w:t xml:space="preserve"> de impugnación </w:t>
      </w:r>
      <w:r>
        <w:rPr>
          <w:rFonts w:ascii="Arial" w:hAnsi="Arial" w:cs="Arial"/>
          <w:bCs/>
          <w:snapToGrid w:val="0"/>
          <w:sz w:val="24"/>
          <w:szCs w:val="27"/>
        </w:rPr>
        <w:t>SEGUNDO</w:t>
      </w:r>
      <w:r w:rsidR="002A4087">
        <w:rPr>
          <w:rFonts w:ascii="Arial" w:hAnsi="Arial" w:cs="Arial"/>
          <w:bCs/>
          <w:snapToGrid w:val="0"/>
          <w:sz w:val="24"/>
          <w:szCs w:val="27"/>
        </w:rPr>
        <w:t>, TERCERO y CUARTO</w:t>
      </w:r>
      <w:r w:rsidR="00D548F5" w:rsidRPr="00070FF6">
        <w:rPr>
          <w:rFonts w:ascii="Arial" w:hAnsi="Arial" w:cs="Arial"/>
          <w:bCs/>
          <w:snapToGrid w:val="0"/>
          <w:sz w:val="24"/>
          <w:szCs w:val="27"/>
        </w:rPr>
        <w:t>, que la</w:t>
      </w:r>
      <w:r w:rsidR="00B960EE">
        <w:rPr>
          <w:rFonts w:ascii="Arial" w:hAnsi="Arial" w:cs="Arial"/>
          <w:bCs/>
          <w:snapToGrid w:val="0"/>
          <w:sz w:val="24"/>
          <w:szCs w:val="27"/>
        </w:rPr>
        <w:t xml:space="preserve"> </w:t>
      </w:r>
      <w:r w:rsidR="00D548F5" w:rsidRPr="00070FF6">
        <w:rPr>
          <w:rFonts w:ascii="Arial" w:hAnsi="Arial" w:cs="Arial"/>
          <w:bCs/>
          <w:snapToGrid w:val="0"/>
          <w:sz w:val="24"/>
          <w:szCs w:val="27"/>
        </w:rPr>
        <w:t>multa por infracción</w:t>
      </w:r>
      <w:r w:rsidR="00B960EE">
        <w:rPr>
          <w:rFonts w:ascii="Arial" w:hAnsi="Arial" w:cs="Arial"/>
          <w:bCs/>
          <w:snapToGrid w:val="0"/>
          <w:sz w:val="24"/>
          <w:szCs w:val="27"/>
        </w:rPr>
        <w:t xml:space="preserve"> que le fue impuesta</w:t>
      </w:r>
      <w:r w:rsidR="00D548F5" w:rsidRPr="00070FF6">
        <w:rPr>
          <w:rFonts w:ascii="Arial" w:hAnsi="Arial" w:cs="Arial"/>
          <w:bCs/>
          <w:snapToGrid w:val="0"/>
          <w:sz w:val="24"/>
          <w:szCs w:val="27"/>
        </w:rPr>
        <w:t>, es violatoria a lo dispuesto por</w:t>
      </w:r>
      <w:r w:rsidR="007B737F">
        <w:rPr>
          <w:rFonts w:ascii="Arial" w:hAnsi="Arial" w:cs="Arial"/>
          <w:bCs/>
          <w:snapToGrid w:val="0"/>
          <w:sz w:val="24"/>
          <w:szCs w:val="27"/>
        </w:rPr>
        <w:t xml:space="preserve"> los</w:t>
      </w:r>
      <w:r w:rsidR="00D548F5" w:rsidRPr="00070FF6">
        <w:rPr>
          <w:rFonts w:ascii="Arial" w:hAnsi="Arial" w:cs="Arial"/>
          <w:bCs/>
          <w:snapToGrid w:val="0"/>
          <w:sz w:val="24"/>
          <w:szCs w:val="27"/>
        </w:rPr>
        <w:t xml:space="preserve"> artículo</w:t>
      </w:r>
      <w:r w:rsidR="007B737F">
        <w:rPr>
          <w:rFonts w:ascii="Arial" w:hAnsi="Arial" w:cs="Arial"/>
          <w:bCs/>
          <w:snapToGrid w:val="0"/>
          <w:sz w:val="24"/>
          <w:szCs w:val="27"/>
        </w:rPr>
        <w:t>s 17 fracción</w:t>
      </w:r>
      <w:r w:rsidR="00A245E7">
        <w:rPr>
          <w:rFonts w:ascii="Arial" w:hAnsi="Arial" w:cs="Arial"/>
          <w:bCs/>
          <w:snapToGrid w:val="0"/>
          <w:sz w:val="24"/>
          <w:szCs w:val="27"/>
        </w:rPr>
        <w:t xml:space="preserve"> I y V de la Ley de Procedimiento y Justicia Administrativa para el Estado de Oaxaca y el 16 de la Constitución Política de los Estados Unidos Mexicanos</w:t>
      </w:r>
      <w:r w:rsidR="00D548F5" w:rsidRPr="00070FF6">
        <w:rPr>
          <w:rFonts w:ascii="Arial" w:hAnsi="Arial" w:cs="Arial"/>
          <w:bCs/>
          <w:snapToGrid w:val="0"/>
          <w:sz w:val="24"/>
          <w:szCs w:val="27"/>
        </w:rPr>
        <w:t>, en virtud que manifiesta que el acto</w:t>
      </w:r>
      <w:r w:rsidR="00B960EE">
        <w:rPr>
          <w:rFonts w:ascii="Arial" w:hAnsi="Arial" w:cs="Arial"/>
          <w:bCs/>
          <w:snapToGrid w:val="0"/>
          <w:sz w:val="24"/>
          <w:szCs w:val="27"/>
        </w:rPr>
        <w:t xml:space="preserve"> </w:t>
      </w:r>
      <w:r w:rsidR="00D548F5" w:rsidRPr="00070FF6">
        <w:rPr>
          <w:rFonts w:ascii="Arial" w:hAnsi="Arial" w:cs="Arial"/>
          <w:bCs/>
          <w:snapToGrid w:val="0"/>
          <w:sz w:val="24"/>
          <w:szCs w:val="27"/>
        </w:rPr>
        <w:t>controvertido no fue fundamentado</w:t>
      </w:r>
      <w:r w:rsidR="00B960EE">
        <w:rPr>
          <w:rFonts w:ascii="Arial" w:hAnsi="Arial" w:cs="Arial"/>
          <w:bCs/>
          <w:snapToGrid w:val="0"/>
          <w:sz w:val="24"/>
          <w:szCs w:val="27"/>
        </w:rPr>
        <w:t>,</w:t>
      </w:r>
      <w:r w:rsidR="00D548F5" w:rsidRPr="00070FF6">
        <w:rPr>
          <w:rFonts w:ascii="Arial" w:hAnsi="Arial" w:cs="Arial"/>
          <w:bCs/>
          <w:snapToGrid w:val="0"/>
          <w:sz w:val="24"/>
          <w:szCs w:val="27"/>
        </w:rPr>
        <w:t xml:space="preserve"> respecto a la competencia con la que actúa la Secretaría de Finanzas del Poder Ejecutivo del Estado de Oaxaca,</w:t>
      </w:r>
      <w:r w:rsidR="00B960EE">
        <w:rPr>
          <w:rFonts w:ascii="Arial" w:hAnsi="Arial" w:cs="Arial"/>
          <w:bCs/>
          <w:snapToGrid w:val="0"/>
          <w:sz w:val="24"/>
          <w:szCs w:val="27"/>
        </w:rPr>
        <w:t xml:space="preserve"> en cuanto</w:t>
      </w:r>
      <w:r w:rsidR="00D548F5" w:rsidRPr="00070FF6">
        <w:rPr>
          <w:rFonts w:ascii="Arial" w:hAnsi="Arial" w:cs="Arial"/>
          <w:bCs/>
          <w:snapToGrid w:val="0"/>
          <w:sz w:val="24"/>
          <w:szCs w:val="27"/>
        </w:rPr>
        <w:t xml:space="preserve"> a su ámbito de actuación material y territorial</w:t>
      </w:r>
      <w:r w:rsidR="00876676">
        <w:rPr>
          <w:rFonts w:ascii="Arial" w:hAnsi="Arial" w:cs="Arial"/>
          <w:bCs/>
          <w:snapToGrid w:val="0"/>
          <w:sz w:val="24"/>
          <w:szCs w:val="27"/>
        </w:rPr>
        <w:t>.</w:t>
      </w:r>
      <w:r w:rsidR="00D548F5" w:rsidRPr="00070FF6">
        <w:rPr>
          <w:rFonts w:ascii="Arial" w:hAnsi="Arial" w:cs="Arial"/>
          <w:bCs/>
          <w:snapToGrid w:val="0"/>
          <w:sz w:val="24"/>
          <w:szCs w:val="27"/>
        </w:rPr>
        <w:t xml:space="preserve"> </w:t>
      </w:r>
    </w:p>
    <w:p w14:paraId="283E3701" w14:textId="5F6E1FE9" w:rsidR="00D548F5" w:rsidRPr="00070FF6" w:rsidRDefault="005719AA"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 xml:space="preserve"> </w:t>
      </w:r>
      <w:r w:rsidR="00FE1799">
        <w:rPr>
          <w:rFonts w:ascii="Arial" w:hAnsi="Arial" w:cs="Arial"/>
          <w:bCs/>
          <w:snapToGrid w:val="0"/>
          <w:sz w:val="24"/>
          <w:szCs w:val="27"/>
        </w:rPr>
        <w:t>Al respecto,</w:t>
      </w:r>
      <w:r w:rsidR="00D548F5" w:rsidRPr="00070FF6">
        <w:rPr>
          <w:rFonts w:ascii="Arial" w:hAnsi="Arial" w:cs="Arial"/>
          <w:bCs/>
          <w:snapToGrid w:val="0"/>
          <w:sz w:val="24"/>
          <w:szCs w:val="27"/>
        </w:rPr>
        <w:t xml:space="preserve"> es de mencionar que por lo que hace a la competencia material, la autoridad demandada cita el artículo 31 fracciones VIII y XLII del Reglamento Interno de la Secretaría de Finanzas del Poder Ejecutivo del Estado d</w:t>
      </w:r>
      <w:r w:rsidR="00D548F5">
        <w:rPr>
          <w:rFonts w:ascii="Arial" w:hAnsi="Arial" w:cs="Arial"/>
          <w:bCs/>
          <w:snapToGrid w:val="0"/>
          <w:sz w:val="24"/>
          <w:szCs w:val="27"/>
        </w:rPr>
        <w:t>e Oaxaca, que a la letra dice:</w:t>
      </w:r>
    </w:p>
    <w:p w14:paraId="75D0DAFB" w14:textId="77777777" w:rsidR="00D548F5" w:rsidRPr="00070FF6" w:rsidRDefault="00D548F5" w:rsidP="00D548F5">
      <w:pPr>
        <w:ind w:left="567" w:right="48"/>
        <w:jc w:val="both"/>
        <w:rPr>
          <w:rFonts w:ascii="Arial" w:hAnsi="Arial" w:cs="Arial"/>
          <w:bCs/>
          <w:i/>
          <w:snapToGrid w:val="0"/>
          <w:sz w:val="24"/>
          <w:szCs w:val="27"/>
        </w:rPr>
      </w:pPr>
      <w:r>
        <w:rPr>
          <w:rFonts w:ascii="Arial" w:hAnsi="Arial" w:cs="Arial"/>
          <w:b/>
          <w:bCs/>
          <w:i/>
          <w:snapToGrid w:val="0"/>
          <w:sz w:val="24"/>
          <w:szCs w:val="27"/>
        </w:rPr>
        <w:t>“</w:t>
      </w:r>
      <w:r w:rsidRPr="00070FF6">
        <w:rPr>
          <w:rFonts w:ascii="Arial" w:hAnsi="Arial" w:cs="Arial"/>
          <w:b/>
          <w:bCs/>
          <w:i/>
          <w:snapToGrid w:val="0"/>
          <w:sz w:val="24"/>
          <w:szCs w:val="27"/>
        </w:rPr>
        <w:t>Artículo 31.</w:t>
      </w:r>
      <w:r w:rsidRPr="00070FF6">
        <w:rPr>
          <w:rFonts w:ascii="Arial" w:hAnsi="Arial" w:cs="Arial"/>
          <w:bCs/>
          <w:i/>
          <w:snapToGrid w:val="0"/>
          <w:sz w:val="24"/>
          <w:szCs w:val="27"/>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686DC32C" w14:textId="77777777" w:rsidR="00D548F5" w:rsidRPr="00070FF6" w:rsidRDefault="00D548F5" w:rsidP="00D548F5">
      <w:pPr>
        <w:ind w:left="567" w:right="48"/>
        <w:jc w:val="both"/>
        <w:rPr>
          <w:rFonts w:ascii="Arial" w:hAnsi="Arial" w:cs="Arial"/>
          <w:bCs/>
          <w:i/>
          <w:snapToGrid w:val="0"/>
          <w:sz w:val="24"/>
          <w:szCs w:val="27"/>
        </w:rPr>
      </w:pPr>
      <w:r w:rsidRPr="00070FF6">
        <w:rPr>
          <w:rFonts w:ascii="Arial" w:hAnsi="Arial" w:cs="Arial"/>
          <w:bCs/>
          <w:i/>
          <w:snapToGrid w:val="0"/>
          <w:sz w:val="24"/>
          <w:szCs w:val="27"/>
        </w:rPr>
        <w:t>[…]</w:t>
      </w:r>
    </w:p>
    <w:p w14:paraId="55E54FB7" w14:textId="77777777" w:rsidR="00D548F5" w:rsidRPr="00070FF6" w:rsidRDefault="00D548F5" w:rsidP="00D548F5">
      <w:pPr>
        <w:ind w:left="567" w:right="48"/>
        <w:jc w:val="both"/>
        <w:rPr>
          <w:rFonts w:ascii="Arial" w:hAnsi="Arial" w:cs="Arial"/>
          <w:bCs/>
          <w:i/>
          <w:snapToGrid w:val="0"/>
          <w:sz w:val="24"/>
          <w:szCs w:val="27"/>
        </w:rPr>
      </w:pPr>
      <w:r w:rsidRPr="00070FF6">
        <w:rPr>
          <w:rFonts w:ascii="Arial" w:hAnsi="Arial" w:cs="Arial"/>
          <w:bCs/>
          <w:i/>
          <w:snapToGrid w:val="0"/>
          <w:sz w:val="24"/>
          <w:szCs w:val="27"/>
        </w:rPr>
        <w:t>VIII. Imponer las sanciones que correspondan por violación a las disposiciones fiscales;</w:t>
      </w:r>
    </w:p>
    <w:p w14:paraId="59300C6D" w14:textId="77777777" w:rsidR="00D548F5" w:rsidRPr="00070FF6" w:rsidRDefault="00D548F5" w:rsidP="00D548F5">
      <w:pPr>
        <w:ind w:left="567" w:right="48"/>
        <w:jc w:val="both"/>
        <w:rPr>
          <w:rFonts w:ascii="Arial" w:hAnsi="Arial" w:cs="Arial"/>
          <w:bCs/>
          <w:i/>
          <w:snapToGrid w:val="0"/>
          <w:sz w:val="24"/>
          <w:szCs w:val="27"/>
        </w:rPr>
      </w:pPr>
      <w:r w:rsidRPr="00070FF6">
        <w:rPr>
          <w:rFonts w:ascii="Arial" w:hAnsi="Arial" w:cs="Arial"/>
          <w:bCs/>
          <w:i/>
          <w:snapToGrid w:val="0"/>
          <w:sz w:val="24"/>
          <w:szCs w:val="27"/>
        </w:rPr>
        <w:t>[…]</w:t>
      </w:r>
    </w:p>
    <w:p w14:paraId="23598F7C" w14:textId="77777777" w:rsidR="00D548F5" w:rsidRPr="00070FF6" w:rsidRDefault="00D548F5" w:rsidP="00D548F5">
      <w:pPr>
        <w:ind w:left="567" w:right="48"/>
        <w:jc w:val="both"/>
        <w:rPr>
          <w:rFonts w:ascii="Arial" w:hAnsi="Arial" w:cs="Arial"/>
          <w:bCs/>
          <w:i/>
          <w:snapToGrid w:val="0"/>
          <w:sz w:val="24"/>
          <w:szCs w:val="27"/>
        </w:rPr>
      </w:pPr>
      <w:r w:rsidRPr="00070FF6">
        <w:rPr>
          <w:rFonts w:ascii="Arial" w:hAnsi="Arial" w:cs="Arial"/>
          <w:bCs/>
          <w:i/>
          <w:snapToGrid w:val="0"/>
          <w:sz w:val="24"/>
          <w:szCs w:val="27"/>
        </w:rPr>
        <w:t>XLII. Las demás que les confieran las leyes, este Reglamento y demás disposiciones normativas aplicables, así como las que expresamente les sean conferidas por el Subsecretario.</w:t>
      </w:r>
      <w:r>
        <w:rPr>
          <w:rFonts w:ascii="Arial" w:hAnsi="Arial" w:cs="Arial"/>
          <w:bCs/>
          <w:i/>
          <w:snapToGrid w:val="0"/>
          <w:sz w:val="24"/>
          <w:szCs w:val="27"/>
        </w:rPr>
        <w:t>”</w:t>
      </w:r>
    </w:p>
    <w:p w14:paraId="7FDD90F4" w14:textId="60E62F2A" w:rsidR="00D97A9D" w:rsidRDefault="00D548F5" w:rsidP="00D548F5">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De lo anterior, se observa que</w:t>
      </w:r>
      <w:r w:rsidR="00DC6E86">
        <w:rPr>
          <w:rFonts w:ascii="Arial" w:hAnsi="Arial" w:cs="Arial"/>
          <w:bCs/>
          <w:snapToGrid w:val="0"/>
          <w:sz w:val="24"/>
          <w:szCs w:val="27"/>
        </w:rPr>
        <w:t xml:space="preserve"> la autoridad demandada </w:t>
      </w:r>
      <w:r w:rsidRPr="00070FF6">
        <w:rPr>
          <w:rFonts w:ascii="Arial" w:hAnsi="Arial" w:cs="Arial"/>
          <w:bCs/>
          <w:snapToGrid w:val="0"/>
          <w:sz w:val="24"/>
          <w:szCs w:val="27"/>
        </w:rPr>
        <w:t>al citar dicho precepto legal, faculta a la Dirección de Ingresos y Recaudación de la Secretaría de Finanzas</w:t>
      </w:r>
      <w:r w:rsidR="00157A93">
        <w:rPr>
          <w:rFonts w:ascii="Arial" w:hAnsi="Arial" w:cs="Arial"/>
          <w:bCs/>
          <w:snapToGrid w:val="0"/>
          <w:sz w:val="24"/>
          <w:szCs w:val="27"/>
        </w:rPr>
        <w:t xml:space="preserve"> del Estado</w:t>
      </w:r>
      <w:r w:rsidRPr="00070FF6">
        <w:rPr>
          <w:rFonts w:ascii="Arial" w:hAnsi="Arial" w:cs="Arial"/>
          <w:bCs/>
          <w:snapToGrid w:val="0"/>
          <w:sz w:val="24"/>
          <w:szCs w:val="27"/>
        </w:rPr>
        <w:t>, para imponer las sanciones que por violaciones a las disposiciones fiscales deriven</w:t>
      </w:r>
      <w:r w:rsidR="00455C48">
        <w:rPr>
          <w:rFonts w:ascii="Arial" w:hAnsi="Arial" w:cs="Arial"/>
          <w:bCs/>
          <w:snapToGrid w:val="0"/>
          <w:sz w:val="24"/>
          <w:szCs w:val="27"/>
        </w:rPr>
        <w:t>;</w:t>
      </w:r>
      <w:r w:rsidRPr="00070FF6">
        <w:rPr>
          <w:rFonts w:ascii="Arial" w:hAnsi="Arial" w:cs="Arial"/>
          <w:bCs/>
          <w:snapToGrid w:val="0"/>
          <w:sz w:val="24"/>
          <w:szCs w:val="27"/>
        </w:rPr>
        <w:t xml:space="preserve"> </w:t>
      </w:r>
      <w:r w:rsidR="00455C48">
        <w:rPr>
          <w:rFonts w:ascii="Arial" w:hAnsi="Arial" w:cs="Arial"/>
          <w:bCs/>
          <w:snapToGrid w:val="0"/>
          <w:sz w:val="24"/>
          <w:szCs w:val="27"/>
        </w:rPr>
        <w:t>por ello</w:t>
      </w:r>
      <w:r w:rsidRPr="00070FF6">
        <w:rPr>
          <w:rFonts w:ascii="Arial" w:hAnsi="Arial" w:cs="Arial"/>
          <w:bCs/>
          <w:snapToGrid w:val="0"/>
          <w:sz w:val="24"/>
          <w:szCs w:val="27"/>
        </w:rPr>
        <w:t xml:space="preserve"> de una interpretación armónica hecha a los demás artículos que cita la autoridad, </w:t>
      </w:r>
      <w:r w:rsidR="00455C48">
        <w:rPr>
          <w:rFonts w:ascii="Arial" w:hAnsi="Arial" w:cs="Arial"/>
          <w:bCs/>
          <w:snapToGrid w:val="0"/>
          <w:sz w:val="24"/>
          <w:szCs w:val="27"/>
        </w:rPr>
        <w:t xml:space="preserve">se advierte que dicha facultad de la autoridad fiscal </w:t>
      </w:r>
      <w:r w:rsidRPr="00070FF6">
        <w:rPr>
          <w:rFonts w:ascii="Arial" w:hAnsi="Arial" w:cs="Arial"/>
          <w:bCs/>
          <w:snapToGrid w:val="0"/>
          <w:sz w:val="24"/>
          <w:szCs w:val="27"/>
        </w:rPr>
        <w:t>no es restrictiv</w:t>
      </w:r>
      <w:r w:rsidR="00D9329D">
        <w:rPr>
          <w:rFonts w:ascii="Arial" w:hAnsi="Arial" w:cs="Arial"/>
          <w:bCs/>
          <w:snapToGrid w:val="0"/>
          <w:sz w:val="24"/>
          <w:szCs w:val="27"/>
        </w:rPr>
        <w:t>a</w:t>
      </w:r>
      <w:r w:rsidRPr="00070FF6">
        <w:rPr>
          <w:rFonts w:ascii="Arial" w:hAnsi="Arial" w:cs="Arial"/>
          <w:bCs/>
          <w:snapToGrid w:val="0"/>
          <w:sz w:val="24"/>
          <w:szCs w:val="27"/>
        </w:rPr>
        <w:t xml:space="preserve"> a cierto tipo de impuesto, </w:t>
      </w:r>
      <w:r w:rsidR="00D65DAF">
        <w:rPr>
          <w:rFonts w:ascii="Arial" w:hAnsi="Arial" w:cs="Arial"/>
          <w:bCs/>
          <w:snapToGrid w:val="0"/>
          <w:sz w:val="24"/>
          <w:szCs w:val="27"/>
        </w:rPr>
        <w:t xml:space="preserve">si no que engloba todos los impuestos de carácter estatal, y para justificar este hecho, autoridad demandada </w:t>
      </w:r>
      <w:r w:rsidRPr="00070FF6">
        <w:rPr>
          <w:rFonts w:ascii="Arial" w:hAnsi="Arial" w:cs="Arial"/>
          <w:bCs/>
          <w:snapToGrid w:val="0"/>
          <w:sz w:val="24"/>
          <w:szCs w:val="27"/>
        </w:rPr>
        <w:t xml:space="preserve">cita las fracciones </w:t>
      </w:r>
      <w:r w:rsidR="00D65DAF">
        <w:rPr>
          <w:rFonts w:ascii="Arial" w:hAnsi="Arial" w:cs="Arial"/>
          <w:bCs/>
          <w:snapToGrid w:val="0"/>
          <w:sz w:val="24"/>
          <w:szCs w:val="27"/>
        </w:rPr>
        <w:t xml:space="preserve">XI, XIII, XXVIII, XXXVIII y LIX </w:t>
      </w:r>
      <w:r w:rsidRPr="00070FF6">
        <w:rPr>
          <w:rFonts w:ascii="Arial" w:hAnsi="Arial" w:cs="Arial"/>
          <w:bCs/>
          <w:snapToGrid w:val="0"/>
          <w:sz w:val="24"/>
          <w:szCs w:val="27"/>
        </w:rPr>
        <w:t>del artículo 45 de la Ley Orgánica del Poder Ejecutivo del Estado</w:t>
      </w:r>
      <w:r w:rsidR="00C336DB">
        <w:rPr>
          <w:rFonts w:ascii="Arial" w:hAnsi="Arial" w:cs="Arial"/>
          <w:bCs/>
          <w:snapToGrid w:val="0"/>
          <w:sz w:val="24"/>
          <w:szCs w:val="27"/>
        </w:rPr>
        <w:t>, que a continuación se detalla</w:t>
      </w:r>
      <w:r w:rsidR="00F86079">
        <w:rPr>
          <w:rFonts w:ascii="Arial" w:hAnsi="Arial" w:cs="Arial"/>
          <w:bCs/>
          <w:snapToGrid w:val="0"/>
          <w:sz w:val="24"/>
          <w:szCs w:val="27"/>
        </w:rPr>
        <w:t>:</w:t>
      </w:r>
    </w:p>
    <w:p w14:paraId="247E942B" w14:textId="1ADDB756" w:rsidR="00C336DB" w:rsidRPr="00FB0B8D" w:rsidRDefault="00FB0B8D" w:rsidP="00DC4EEC">
      <w:pPr>
        <w:ind w:left="567"/>
        <w:jc w:val="both"/>
        <w:rPr>
          <w:rFonts w:ascii="Arial" w:hAnsi="Arial" w:cs="Arial"/>
          <w:i/>
          <w:iCs/>
          <w:sz w:val="24"/>
          <w:szCs w:val="24"/>
        </w:rPr>
      </w:pPr>
      <w:r>
        <w:rPr>
          <w:rFonts w:ascii="Arial" w:hAnsi="Arial" w:cs="Arial"/>
          <w:b/>
          <w:bCs/>
          <w:i/>
          <w:iCs/>
          <w:sz w:val="24"/>
          <w:szCs w:val="24"/>
        </w:rPr>
        <w:t>“</w:t>
      </w:r>
      <w:r w:rsidR="00C336DB" w:rsidRPr="00FB0B8D">
        <w:rPr>
          <w:rFonts w:ascii="Arial" w:hAnsi="Arial" w:cs="Arial"/>
          <w:b/>
          <w:bCs/>
          <w:i/>
          <w:iCs/>
          <w:sz w:val="24"/>
          <w:szCs w:val="24"/>
        </w:rPr>
        <w:t>Artículo 45.</w:t>
      </w:r>
      <w:r w:rsidR="00C336DB" w:rsidRPr="00FB0B8D">
        <w:rPr>
          <w:rFonts w:ascii="Arial" w:hAnsi="Arial" w:cs="Arial"/>
          <w:i/>
          <w:iCs/>
          <w:sz w:val="24"/>
          <w:szCs w:val="24"/>
        </w:rPr>
        <w:t xml:space="preserve"> A la Secretaría de Finanzas le corresponde el despacho de los siguientes asuntos:</w:t>
      </w:r>
    </w:p>
    <w:p w14:paraId="27CC071E" w14:textId="783E677A" w:rsidR="00C336DB" w:rsidRPr="00FB0B8D" w:rsidRDefault="00C336DB" w:rsidP="00DC4EEC">
      <w:pPr>
        <w:ind w:left="567"/>
        <w:jc w:val="both"/>
        <w:rPr>
          <w:rFonts w:ascii="Arial" w:hAnsi="Arial" w:cs="Arial"/>
          <w:i/>
          <w:iCs/>
          <w:sz w:val="24"/>
          <w:szCs w:val="24"/>
        </w:rPr>
      </w:pPr>
      <w:r w:rsidRPr="00FB0B8D">
        <w:rPr>
          <w:rFonts w:ascii="Arial" w:hAnsi="Arial" w:cs="Arial"/>
          <w:i/>
          <w:iCs/>
          <w:sz w:val="24"/>
          <w:szCs w:val="24"/>
        </w:rPr>
        <w:t>[…]</w:t>
      </w:r>
    </w:p>
    <w:p w14:paraId="40A14D55" w14:textId="72443088" w:rsidR="00C336DB" w:rsidRPr="00FB0B8D" w:rsidRDefault="00C336DB" w:rsidP="00DC4EEC">
      <w:pPr>
        <w:ind w:left="567"/>
        <w:jc w:val="both"/>
        <w:rPr>
          <w:rFonts w:ascii="Arial" w:hAnsi="Arial" w:cs="Arial"/>
          <w:i/>
          <w:iCs/>
          <w:sz w:val="24"/>
          <w:szCs w:val="24"/>
        </w:rPr>
      </w:pPr>
      <w:r w:rsidRPr="00FB0B8D">
        <w:rPr>
          <w:rFonts w:ascii="Arial" w:hAnsi="Arial" w:cs="Arial"/>
          <w:i/>
          <w:iCs/>
          <w:sz w:val="24"/>
          <w:szCs w:val="24"/>
        </w:rPr>
        <w:t>XI. Recaudar los impuestos, derechos, productos, contribuciones de mejoras y aprovechamientos, así como hacer cumplir las disposiciones fiscales;</w:t>
      </w:r>
    </w:p>
    <w:p w14:paraId="3D06B8CF" w14:textId="49A8CDCE" w:rsidR="00C336DB" w:rsidRPr="00FB0B8D" w:rsidRDefault="00C336DB" w:rsidP="00DC4EEC">
      <w:pPr>
        <w:ind w:left="567"/>
        <w:jc w:val="both"/>
        <w:rPr>
          <w:rFonts w:ascii="Arial" w:hAnsi="Arial" w:cs="Arial"/>
          <w:i/>
          <w:iCs/>
          <w:sz w:val="24"/>
          <w:szCs w:val="24"/>
        </w:rPr>
      </w:pPr>
      <w:r w:rsidRPr="00FB0B8D">
        <w:rPr>
          <w:rFonts w:ascii="Arial" w:hAnsi="Arial" w:cs="Arial"/>
          <w:i/>
          <w:iCs/>
          <w:sz w:val="24"/>
          <w:szCs w:val="24"/>
        </w:rPr>
        <w:t>[…]</w:t>
      </w:r>
    </w:p>
    <w:p w14:paraId="6BEC3DF6" w14:textId="43E799F1" w:rsidR="00C336DB" w:rsidRPr="00FB0B8D" w:rsidRDefault="00C336DB" w:rsidP="00DC4EEC">
      <w:pPr>
        <w:ind w:left="567"/>
        <w:jc w:val="both"/>
        <w:rPr>
          <w:rFonts w:ascii="Arial" w:hAnsi="Arial" w:cs="Arial"/>
          <w:i/>
          <w:iCs/>
          <w:sz w:val="24"/>
          <w:szCs w:val="24"/>
        </w:rPr>
      </w:pPr>
      <w:r w:rsidRPr="00FB0B8D">
        <w:rPr>
          <w:rFonts w:ascii="Arial" w:hAnsi="Arial" w:cs="Arial"/>
          <w:i/>
          <w:iCs/>
          <w:sz w:val="24"/>
          <w:szCs w:val="24"/>
        </w:rPr>
        <w:t>XIII. Notificar los actos, acuerdos o resoluciones que emita con motivo del ejercicio de sus facultades tributarias y de comprobación, y las que le otorguen los convenios o acuerdos de colaboración administrativa, con otras instancias u órdenes de gobierno;</w:t>
      </w:r>
    </w:p>
    <w:p w14:paraId="270999F4" w14:textId="2DF2E8B9" w:rsidR="00FB0B8D" w:rsidRPr="00FB0B8D" w:rsidRDefault="00FB0B8D" w:rsidP="00DC4EEC">
      <w:pPr>
        <w:ind w:left="567"/>
        <w:jc w:val="both"/>
        <w:rPr>
          <w:rFonts w:ascii="Arial" w:hAnsi="Arial" w:cs="Arial"/>
          <w:i/>
          <w:iCs/>
          <w:sz w:val="24"/>
          <w:szCs w:val="24"/>
        </w:rPr>
      </w:pPr>
      <w:r w:rsidRPr="00FB0B8D">
        <w:rPr>
          <w:rFonts w:ascii="Arial" w:hAnsi="Arial" w:cs="Arial"/>
          <w:i/>
          <w:iCs/>
          <w:sz w:val="24"/>
          <w:szCs w:val="24"/>
        </w:rPr>
        <w:t>[…]</w:t>
      </w:r>
    </w:p>
    <w:p w14:paraId="39E90EE2" w14:textId="3A045933" w:rsidR="00C336DB" w:rsidRPr="00FB0B8D" w:rsidRDefault="00FB0B8D" w:rsidP="00DC4EEC">
      <w:pPr>
        <w:ind w:left="567"/>
        <w:jc w:val="both"/>
        <w:rPr>
          <w:rFonts w:ascii="Arial" w:hAnsi="Arial" w:cs="Arial"/>
          <w:i/>
          <w:iCs/>
          <w:sz w:val="24"/>
          <w:szCs w:val="24"/>
        </w:rPr>
      </w:pPr>
      <w:r w:rsidRPr="00FB0B8D">
        <w:rPr>
          <w:rFonts w:ascii="Arial" w:hAnsi="Arial" w:cs="Arial"/>
          <w:i/>
          <w:iCs/>
          <w:sz w:val="24"/>
          <w:szCs w:val="24"/>
        </w:rPr>
        <w:t>XXVIII. Dirigir los servicios de inspección y vigilancia fiscal en el Estado;</w:t>
      </w:r>
    </w:p>
    <w:p w14:paraId="53DECEDF" w14:textId="576D26AC" w:rsidR="00FB0B8D" w:rsidRPr="00FB0B8D" w:rsidRDefault="00FB0B8D" w:rsidP="00DC4EEC">
      <w:pPr>
        <w:ind w:left="567"/>
        <w:jc w:val="both"/>
        <w:rPr>
          <w:rFonts w:ascii="Arial" w:hAnsi="Arial" w:cs="Arial"/>
          <w:i/>
          <w:iCs/>
          <w:sz w:val="24"/>
          <w:szCs w:val="24"/>
        </w:rPr>
      </w:pPr>
      <w:r w:rsidRPr="00FB0B8D">
        <w:rPr>
          <w:rFonts w:ascii="Arial" w:hAnsi="Arial" w:cs="Arial"/>
          <w:i/>
          <w:iCs/>
          <w:sz w:val="24"/>
          <w:szCs w:val="24"/>
        </w:rPr>
        <w:lastRenderedPageBreak/>
        <w:t>[…]</w:t>
      </w:r>
    </w:p>
    <w:p w14:paraId="11716D0E" w14:textId="0BFD8605" w:rsidR="00FB0B8D" w:rsidRPr="00FB0B8D" w:rsidRDefault="00FB0B8D" w:rsidP="00DC4EEC">
      <w:pPr>
        <w:ind w:left="567"/>
        <w:jc w:val="both"/>
        <w:rPr>
          <w:rFonts w:ascii="Arial" w:hAnsi="Arial" w:cs="Arial"/>
          <w:i/>
          <w:iCs/>
          <w:sz w:val="24"/>
          <w:szCs w:val="24"/>
        </w:rPr>
      </w:pPr>
      <w:r w:rsidRPr="00FB0B8D">
        <w:rPr>
          <w:rFonts w:ascii="Arial" w:hAnsi="Arial" w:cs="Arial"/>
          <w:i/>
          <w:iCs/>
          <w:sz w:val="24"/>
          <w:szCs w:val="24"/>
        </w:rPr>
        <w:t>XXXVIII. Ejercer la facultad económica coactiva en el ámbito de sus atribuciones fiscales;</w:t>
      </w:r>
    </w:p>
    <w:p w14:paraId="180B30BB" w14:textId="2C976DCB" w:rsidR="00FB0B8D" w:rsidRPr="00FB0B8D" w:rsidRDefault="00FB0B8D" w:rsidP="00DC4EEC">
      <w:pPr>
        <w:ind w:left="567"/>
        <w:jc w:val="both"/>
        <w:rPr>
          <w:rFonts w:ascii="Arial" w:hAnsi="Arial" w:cs="Arial"/>
          <w:i/>
          <w:iCs/>
          <w:sz w:val="24"/>
          <w:szCs w:val="24"/>
        </w:rPr>
      </w:pPr>
      <w:r w:rsidRPr="00FB0B8D">
        <w:rPr>
          <w:rFonts w:ascii="Arial" w:hAnsi="Arial" w:cs="Arial"/>
          <w:i/>
          <w:iCs/>
          <w:sz w:val="24"/>
          <w:szCs w:val="24"/>
        </w:rPr>
        <w:t>[…]</w:t>
      </w:r>
    </w:p>
    <w:p w14:paraId="485BD645" w14:textId="3D9C7DED" w:rsidR="00FB0B8D" w:rsidRDefault="00FB0B8D" w:rsidP="00DC4EEC">
      <w:pPr>
        <w:ind w:left="567"/>
        <w:jc w:val="both"/>
        <w:rPr>
          <w:rFonts w:ascii="Arial" w:hAnsi="Arial" w:cs="Arial"/>
          <w:i/>
          <w:iCs/>
          <w:sz w:val="24"/>
          <w:szCs w:val="24"/>
        </w:rPr>
      </w:pPr>
      <w:r w:rsidRPr="00FB0B8D">
        <w:rPr>
          <w:rFonts w:ascii="Arial" w:hAnsi="Arial" w:cs="Arial"/>
          <w:i/>
          <w:iCs/>
          <w:sz w:val="24"/>
          <w:szCs w:val="24"/>
        </w:rPr>
        <w:t>LIX. Las que en el ámbito de su competencia le confiera directamente el Gobernador del Estado, su Reglamento Interno y demás normatividad aplicable.</w:t>
      </w:r>
    </w:p>
    <w:p w14:paraId="1C349D4B" w14:textId="3CB642BF" w:rsidR="00C336DB" w:rsidRPr="00AB2B86" w:rsidRDefault="00FB0B8D" w:rsidP="00DC4EEC">
      <w:pPr>
        <w:ind w:left="567"/>
        <w:jc w:val="both"/>
        <w:rPr>
          <w:rFonts w:ascii="Arial" w:hAnsi="Arial" w:cs="Arial"/>
          <w:i/>
          <w:iCs/>
          <w:sz w:val="24"/>
          <w:szCs w:val="24"/>
        </w:rPr>
      </w:pPr>
      <w:r>
        <w:rPr>
          <w:rFonts w:ascii="Arial" w:hAnsi="Arial" w:cs="Arial"/>
          <w:i/>
          <w:iCs/>
          <w:sz w:val="24"/>
          <w:szCs w:val="24"/>
        </w:rPr>
        <w:t>[…]”</w:t>
      </w:r>
    </w:p>
    <w:p w14:paraId="3DE25260" w14:textId="4A649B35" w:rsidR="00D548F5" w:rsidRPr="00070FF6" w:rsidRDefault="00DC4EEC"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Por tanto, dichos numerales le </w:t>
      </w:r>
      <w:r w:rsidR="00AD54AB">
        <w:rPr>
          <w:rFonts w:ascii="Arial" w:hAnsi="Arial" w:cs="Arial"/>
          <w:bCs/>
          <w:snapToGrid w:val="0"/>
          <w:sz w:val="24"/>
          <w:szCs w:val="27"/>
        </w:rPr>
        <w:t>confieren</w:t>
      </w:r>
      <w:r>
        <w:rPr>
          <w:rFonts w:ascii="Arial" w:hAnsi="Arial" w:cs="Arial"/>
          <w:bCs/>
          <w:snapToGrid w:val="0"/>
          <w:sz w:val="24"/>
          <w:szCs w:val="27"/>
        </w:rPr>
        <w:t xml:space="preserve"> a la Secretaría de Finanzas del Gobierno del Estado de Oaxaca</w:t>
      </w:r>
      <w:r w:rsidR="00D97A9D">
        <w:rPr>
          <w:rFonts w:ascii="Arial" w:hAnsi="Arial" w:cs="Arial"/>
          <w:bCs/>
          <w:snapToGrid w:val="0"/>
          <w:sz w:val="24"/>
          <w:szCs w:val="27"/>
        </w:rPr>
        <w:t xml:space="preserve">, </w:t>
      </w:r>
      <w:r w:rsidR="00D548F5" w:rsidRPr="00070FF6">
        <w:rPr>
          <w:rFonts w:ascii="Arial" w:hAnsi="Arial" w:cs="Arial"/>
          <w:bCs/>
          <w:snapToGrid w:val="0"/>
          <w:sz w:val="24"/>
          <w:szCs w:val="27"/>
        </w:rPr>
        <w:t>el despacho de todo</w:t>
      </w:r>
      <w:r w:rsidR="00D13805">
        <w:rPr>
          <w:rFonts w:ascii="Arial" w:hAnsi="Arial" w:cs="Arial"/>
          <w:bCs/>
          <w:snapToGrid w:val="0"/>
          <w:sz w:val="24"/>
          <w:szCs w:val="27"/>
        </w:rPr>
        <w:t>s</w:t>
      </w:r>
      <w:r w:rsidR="00D548F5" w:rsidRPr="00070FF6">
        <w:rPr>
          <w:rFonts w:ascii="Arial" w:hAnsi="Arial" w:cs="Arial"/>
          <w:bCs/>
          <w:snapToGrid w:val="0"/>
          <w:sz w:val="24"/>
          <w:szCs w:val="27"/>
        </w:rPr>
        <w:t xml:space="preserve"> los impuestos contemplados en la Ley Estatal de Hacienda, entre </w:t>
      </w:r>
      <w:r w:rsidR="00D97A9D">
        <w:rPr>
          <w:rFonts w:ascii="Arial" w:hAnsi="Arial" w:cs="Arial"/>
          <w:bCs/>
          <w:snapToGrid w:val="0"/>
          <w:sz w:val="24"/>
          <w:szCs w:val="27"/>
        </w:rPr>
        <w:t>ellos</w:t>
      </w:r>
      <w:r w:rsidR="00D548F5" w:rsidRPr="00070FF6">
        <w:rPr>
          <w:rFonts w:ascii="Arial" w:hAnsi="Arial" w:cs="Arial"/>
          <w:bCs/>
          <w:snapToGrid w:val="0"/>
          <w:sz w:val="24"/>
          <w:szCs w:val="27"/>
        </w:rPr>
        <w:t xml:space="preserve">, el Impuesto sobre Erogaciones por Remuneraciones al Trabajo Personal, </w:t>
      </w:r>
      <w:r w:rsidR="00D97A9D">
        <w:rPr>
          <w:rFonts w:ascii="Arial" w:hAnsi="Arial" w:cs="Arial"/>
          <w:bCs/>
          <w:snapToGrid w:val="0"/>
          <w:sz w:val="24"/>
          <w:szCs w:val="27"/>
        </w:rPr>
        <w:t>de ahí</w:t>
      </w:r>
      <w:r w:rsidR="00D548F5" w:rsidRPr="00070FF6">
        <w:rPr>
          <w:rFonts w:ascii="Arial" w:hAnsi="Arial" w:cs="Arial"/>
          <w:bCs/>
          <w:snapToGrid w:val="0"/>
          <w:sz w:val="24"/>
          <w:szCs w:val="27"/>
        </w:rPr>
        <w:t xml:space="preserve"> que en coordinación con las áreas</w:t>
      </w:r>
      <w:r w:rsidR="008D50E7">
        <w:rPr>
          <w:rFonts w:ascii="Arial" w:hAnsi="Arial" w:cs="Arial"/>
          <w:bCs/>
          <w:snapToGrid w:val="0"/>
          <w:sz w:val="24"/>
          <w:szCs w:val="27"/>
        </w:rPr>
        <w:t xml:space="preserve"> que la Secretaría de Finanzas cuenta, se encuentran</w:t>
      </w:r>
      <w:r w:rsidR="00D548F5" w:rsidRPr="00070FF6">
        <w:rPr>
          <w:rFonts w:ascii="Arial" w:hAnsi="Arial" w:cs="Arial"/>
          <w:bCs/>
          <w:snapToGrid w:val="0"/>
          <w:sz w:val="24"/>
          <w:szCs w:val="27"/>
        </w:rPr>
        <w:t xml:space="preserve"> facultadas para analizar de fondo y forma las obligaciones fiscales de todos los contribuyentes, </w:t>
      </w:r>
      <w:r w:rsidR="008D50E7">
        <w:rPr>
          <w:rFonts w:ascii="Arial" w:hAnsi="Arial" w:cs="Arial"/>
          <w:bCs/>
          <w:snapToGrid w:val="0"/>
          <w:sz w:val="24"/>
          <w:szCs w:val="27"/>
        </w:rPr>
        <w:t xml:space="preserve">y que específicamente, </w:t>
      </w:r>
      <w:r w:rsidR="00D548F5" w:rsidRPr="00070FF6">
        <w:rPr>
          <w:rFonts w:ascii="Arial" w:hAnsi="Arial" w:cs="Arial"/>
          <w:bCs/>
          <w:snapToGrid w:val="0"/>
          <w:sz w:val="24"/>
          <w:szCs w:val="27"/>
        </w:rPr>
        <w:t xml:space="preserve">la Dirección de Ingresos únicamente se limita a emitir las multas y requerimientos que otras áreas mediante su relación de coordinación les solicite, </w:t>
      </w:r>
      <w:r w:rsidR="008D50E7">
        <w:rPr>
          <w:rFonts w:ascii="Arial" w:hAnsi="Arial" w:cs="Arial"/>
          <w:bCs/>
          <w:snapToGrid w:val="0"/>
          <w:sz w:val="24"/>
          <w:szCs w:val="27"/>
        </w:rPr>
        <w:t>de ahí</w:t>
      </w:r>
      <w:r w:rsidR="00D548F5" w:rsidRPr="00070FF6">
        <w:rPr>
          <w:rFonts w:ascii="Arial" w:hAnsi="Arial" w:cs="Arial"/>
          <w:bCs/>
          <w:snapToGrid w:val="0"/>
          <w:sz w:val="24"/>
          <w:szCs w:val="27"/>
        </w:rPr>
        <w:t xml:space="preserve"> que mediante la cita de </w:t>
      </w:r>
      <w:r w:rsidR="008D50E7">
        <w:rPr>
          <w:rFonts w:ascii="Arial" w:hAnsi="Arial" w:cs="Arial"/>
          <w:bCs/>
          <w:snapToGrid w:val="0"/>
          <w:sz w:val="24"/>
          <w:szCs w:val="27"/>
        </w:rPr>
        <w:t xml:space="preserve">los </w:t>
      </w:r>
      <w:r w:rsidR="00D548F5" w:rsidRPr="00070FF6">
        <w:rPr>
          <w:rFonts w:ascii="Arial" w:hAnsi="Arial" w:cs="Arial"/>
          <w:bCs/>
          <w:snapToGrid w:val="0"/>
          <w:sz w:val="24"/>
          <w:szCs w:val="27"/>
        </w:rPr>
        <w:t>artículos</w:t>
      </w:r>
      <w:r w:rsidR="008D50E7">
        <w:rPr>
          <w:rFonts w:ascii="Arial" w:hAnsi="Arial" w:cs="Arial"/>
          <w:bCs/>
          <w:snapToGrid w:val="0"/>
          <w:sz w:val="24"/>
          <w:szCs w:val="27"/>
        </w:rPr>
        <w:t xml:space="preserve"> antes mencionados</w:t>
      </w:r>
      <w:r w:rsidR="00D548F5" w:rsidRPr="00070FF6">
        <w:rPr>
          <w:rFonts w:ascii="Arial" w:hAnsi="Arial" w:cs="Arial"/>
          <w:bCs/>
          <w:snapToGrid w:val="0"/>
          <w:sz w:val="24"/>
          <w:szCs w:val="27"/>
        </w:rPr>
        <w:t>, la Dirección de Ingresos de la Secretaría de Finanzas del Poder Ejecutivo del Estado ha justificado y fundamentado correcta</w:t>
      </w:r>
      <w:r w:rsidR="00D548F5">
        <w:rPr>
          <w:rFonts w:ascii="Arial" w:hAnsi="Arial" w:cs="Arial"/>
          <w:bCs/>
          <w:snapToGrid w:val="0"/>
          <w:sz w:val="24"/>
          <w:szCs w:val="27"/>
        </w:rPr>
        <w:t>mente su competencia material.</w:t>
      </w:r>
    </w:p>
    <w:p w14:paraId="2E7F0DE9" w14:textId="337F73C3" w:rsidR="00D548F5" w:rsidRPr="00070FF6" w:rsidRDefault="00DC6E86"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t>R</w:t>
      </w:r>
      <w:r w:rsidR="00D548F5" w:rsidRPr="00070FF6">
        <w:rPr>
          <w:rFonts w:ascii="Arial" w:hAnsi="Arial" w:cs="Arial"/>
          <w:bCs/>
          <w:snapToGrid w:val="0"/>
          <w:sz w:val="24"/>
          <w:szCs w:val="27"/>
        </w:rPr>
        <w:t>especto a</w:t>
      </w:r>
      <w:r w:rsidR="00D9329D">
        <w:rPr>
          <w:rFonts w:ascii="Arial" w:hAnsi="Arial" w:cs="Arial"/>
          <w:bCs/>
          <w:snapToGrid w:val="0"/>
          <w:sz w:val="24"/>
          <w:szCs w:val="27"/>
        </w:rPr>
        <w:t xml:space="preserve"> </w:t>
      </w:r>
      <w:r w:rsidR="00D548F5" w:rsidRPr="00070FF6">
        <w:rPr>
          <w:rFonts w:ascii="Arial" w:hAnsi="Arial" w:cs="Arial"/>
          <w:bCs/>
          <w:snapToGrid w:val="0"/>
          <w:sz w:val="24"/>
          <w:szCs w:val="27"/>
        </w:rPr>
        <w:t>l</w:t>
      </w:r>
      <w:r w:rsidR="00D9329D">
        <w:rPr>
          <w:rFonts w:ascii="Arial" w:hAnsi="Arial" w:cs="Arial"/>
          <w:bCs/>
          <w:snapToGrid w:val="0"/>
          <w:sz w:val="24"/>
          <w:szCs w:val="27"/>
        </w:rPr>
        <w:t xml:space="preserve">a competencia </w:t>
      </w:r>
      <w:r w:rsidR="00D548F5" w:rsidRPr="00070FF6">
        <w:rPr>
          <w:rFonts w:ascii="Arial" w:hAnsi="Arial" w:cs="Arial"/>
          <w:bCs/>
          <w:snapToGrid w:val="0"/>
          <w:sz w:val="24"/>
          <w:szCs w:val="27"/>
        </w:rPr>
        <w:t>territorial, la Secretaría de Finanzas del Poder Ejecutivo del Estado, cita primordialmente el artículo 1</w:t>
      </w:r>
      <w:r w:rsidR="00DF642E">
        <w:rPr>
          <w:rFonts w:ascii="Arial" w:hAnsi="Arial" w:cs="Arial"/>
          <w:bCs/>
          <w:snapToGrid w:val="0"/>
          <w:sz w:val="24"/>
          <w:szCs w:val="27"/>
        </w:rPr>
        <w:t>°</w:t>
      </w:r>
      <w:r w:rsidR="00D548F5" w:rsidRPr="00070FF6">
        <w:rPr>
          <w:rFonts w:ascii="Arial" w:hAnsi="Arial" w:cs="Arial"/>
          <w:bCs/>
          <w:snapToGrid w:val="0"/>
          <w:sz w:val="24"/>
          <w:szCs w:val="27"/>
        </w:rPr>
        <w:t xml:space="preserve"> del Reglamento Interno de la Secretaría de Finanzas del Poder Ejecutivo del Estado de Oaxaca, no obstante mediante una interpretación armónica de los</w:t>
      </w:r>
      <w:r w:rsidR="00AB2B86">
        <w:rPr>
          <w:rFonts w:ascii="Arial" w:hAnsi="Arial" w:cs="Arial"/>
          <w:bCs/>
          <w:snapToGrid w:val="0"/>
          <w:sz w:val="24"/>
          <w:szCs w:val="27"/>
        </w:rPr>
        <w:t xml:space="preserve"> ordenamientos</w:t>
      </w:r>
      <w:r w:rsidR="00D548F5" w:rsidRPr="00070FF6">
        <w:rPr>
          <w:rFonts w:ascii="Arial" w:hAnsi="Arial" w:cs="Arial"/>
          <w:bCs/>
          <w:snapToGrid w:val="0"/>
          <w:sz w:val="24"/>
          <w:szCs w:val="27"/>
        </w:rPr>
        <w:t xml:space="preserve"> citados</w:t>
      </w:r>
      <w:r w:rsidR="005321D0">
        <w:rPr>
          <w:rFonts w:ascii="Arial" w:hAnsi="Arial" w:cs="Arial"/>
          <w:bCs/>
          <w:snapToGrid w:val="0"/>
          <w:sz w:val="24"/>
          <w:szCs w:val="27"/>
        </w:rPr>
        <w:t xml:space="preserve"> en párrafos anteriores</w:t>
      </w:r>
      <w:r w:rsidR="00D548F5" w:rsidRPr="00070FF6">
        <w:rPr>
          <w:rFonts w:ascii="Arial" w:hAnsi="Arial" w:cs="Arial"/>
          <w:bCs/>
          <w:snapToGrid w:val="0"/>
          <w:sz w:val="24"/>
          <w:szCs w:val="27"/>
        </w:rPr>
        <w:t xml:space="preserve"> por la autoridad demandada</w:t>
      </w:r>
      <w:r w:rsidR="00ED44ED">
        <w:rPr>
          <w:rFonts w:ascii="Arial" w:hAnsi="Arial" w:cs="Arial"/>
          <w:bCs/>
          <w:snapToGrid w:val="0"/>
          <w:sz w:val="24"/>
          <w:szCs w:val="27"/>
        </w:rPr>
        <w:t xml:space="preserve"> en el acto administrativo que se combate,</w:t>
      </w:r>
      <w:r w:rsidR="00D548F5" w:rsidRPr="00070FF6">
        <w:rPr>
          <w:rFonts w:ascii="Arial" w:hAnsi="Arial" w:cs="Arial"/>
          <w:bCs/>
          <w:snapToGrid w:val="0"/>
          <w:sz w:val="24"/>
          <w:szCs w:val="27"/>
        </w:rPr>
        <w:t xml:space="preserve"> esta Sala</w:t>
      </w:r>
      <w:r>
        <w:rPr>
          <w:rFonts w:ascii="Arial" w:hAnsi="Arial" w:cs="Arial"/>
          <w:bCs/>
          <w:snapToGrid w:val="0"/>
          <w:sz w:val="24"/>
          <w:szCs w:val="27"/>
        </w:rPr>
        <w:t xml:space="preserve"> Unitaria </w:t>
      </w:r>
      <w:r w:rsidR="00D548F5" w:rsidRPr="00070FF6">
        <w:rPr>
          <w:rFonts w:ascii="Arial" w:hAnsi="Arial" w:cs="Arial"/>
          <w:bCs/>
          <w:snapToGrid w:val="0"/>
          <w:sz w:val="24"/>
          <w:szCs w:val="27"/>
        </w:rPr>
        <w:t>advierte que se encuentra bien delimitad</w:t>
      </w:r>
      <w:r w:rsidR="00820FE0">
        <w:rPr>
          <w:rFonts w:ascii="Arial" w:hAnsi="Arial" w:cs="Arial"/>
          <w:bCs/>
          <w:snapToGrid w:val="0"/>
          <w:sz w:val="24"/>
          <w:szCs w:val="27"/>
        </w:rPr>
        <w:t>a</w:t>
      </w:r>
      <w:r w:rsidR="00D548F5" w:rsidRPr="00070FF6">
        <w:rPr>
          <w:rFonts w:ascii="Arial" w:hAnsi="Arial" w:cs="Arial"/>
          <w:bCs/>
          <w:snapToGrid w:val="0"/>
          <w:sz w:val="24"/>
          <w:szCs w:val="27"/>
        </w:rPr>
        <w:t xml:space="preserve"> su competencia territorial,</w:t>
      </w:r>
      <w:r w:rsidR="00F37FDE">
        <w:rPr>
          <w:rFonts w:ascii="Arial" w:hAnsi="Arial" w:cs="Arial"/>
          <w:bCs/>
          <w:snapToGrid w:val="0"/>
          <w:sz w:val="24"/>
          <w:szCs w:val="27"/>
        </w:rPr>
        <w:t xml:space="preserve"> ya que </w:t>
      </w:r>
      <w:r w:rsidR="00D548F5" w:rsidRPr="00070FF6">
        <w:rPr>
          <w:rFonts w:ascii="Arial" w:hAnsi="Arial" w:cs="Arial"/>
          <w:bCs/>
          <w:snapToGrid w:val="0"/>
          <w:sz w:val="24"/>
          <w:szCs w:val="27"/>
        </w:rPr>
        <w:t>cita el artículo 1</w:t>
      </w:r>
      <w:r w:rsidR="00DF642E">
        <w:rPr>
          <w:rFonts w:ascii="Arial" w:hAnsi="Arial" w:cs="Arial"/>
          <w:bCs/>
          <w:snapToGrid w:val="0"/>
          <w:sz w:val="24"/>
          <w:szCs w:val="27"/>
        </w:rPr>
        <w:t>°</w:t>
      </w:r>
      <w:r w:rsidR="00D548F5" w:rsidRPr="00070FF6">
        <w:rPr>
          <w:rFonts w:ascii="Arial" w:hAnsi="Arial" w:cs="Arial"/>
          <w:bCs/>
          <w:snapToGrid w:val="0"/>
          <w:sz w:val="24"/>
          <w:szCs w:val="27"/>
        </w:rPr>
        <w:t xml:space="preserve"> del Reglamento Interno de la Secretaría de Finanzas del Poder Ejecutivo del Estado de Oaxa</w:t>
      </w:r>
      <w:r w:rsidR="00D548F5">
        <w:rPr>
          <w:rFonts w:ascii="Arial" w:hAnsi="Arial" w:cs="Arial"/>
          <w:bCs/>
          <w:snapToGrid w:val="0"/>
          <w:sz w:val="24"/>
          <w:szCs w:val="27"/>
        </w:rPr>
        <w:t>ca, mismo que a la letra dice:</w:t>
      </w:r>
    </w:p>
    <w:p w14:paraId="5B455FBC" w14:textId="77777777" w:rsidR="00D548F5" w:rsidRPr="00070FF6" w:rsidRDefault="00D548F5" w:rsidP="00D548F5">
      <w:pPr>
        <w:ind w:left="567" w:right="48"/>
        <w:jc w:val="both"/>
        <w:rPr>
          <w:rFonts w:ascii="Arial" w:hAnsi="Arial" w:cs="Arial"/>
          <w:bCs/>
          <w:i/>
          <w:snapToGrid w:val="0"/>
          <w:sz w:val="24"/>
          <w:szCs w:val="27"/>
        </w:rPr>
      </w:pPr>
      <w:r>
        <w:rPr>
          <w:rFonts w:ascii="Arial" w:hAnsi="Arial" w:cs="Arial"/>
          <w:b/>
          <w:bCs/>
          <w:i/>
          <w:snapToGrid w:val="0"/>
          <w:sz w:val="24"/>
          <w:szCs w:val="27"/>
        </w:rPr>
        <w:t>“</w:t>
      </w:r>
      <w:r w:rsidRPr="00070FF6">
        <w:rPr>
          <w:rFonts w:ascii="Arial" w:hAnsi="Arial" w:cs="Arial"/>
          <w:b/>
          <w:bCs/>
          <w:i/>
          <w:snapToGrid w:val="0"/>
          <w:sz w:val="24"/>
          <w:szCs w:val="27"/>
        </w:rPr>
        <w:t>Artículo 1.</w:t>
      </w:r>
      <w:r w:rsidRPr="00070FF6">
        <w:rPr>
          <w:rFonts w:ascii="Arial" w:hAnsi="Arial" w:cs="Arial"/>
          <w:bCs/>
          <w:i/>
          <w:snapToGrid w:val="0"/>
          <w:sz w:val="24"/>
          <w:szCs w:val="27"/>
        </w:rPr>
        <w:t xml:space="preserve"> El presente ordenamiento tiene por objeto reglamentar la organización, competencia y facultades de los servidores públicos de la Secretaría de Finanzas del Poder Ejecutivo del Estado.</w:t>
      </w:r>
    </w:p>
    <w:p w14:paraId="0F76A310" w14:textId="77777777" w:rsidR="00D548F5" w:rsidRPr="00697132" w:rsidRDefault="00D548F5" w:rsidP="00D548F5">
      <w:pPr>
        <w:ind w:left="567" w:right="48"/>
        <w:jc w:val="both"/>
        <w:rPr>
          <w:rFonts w:ascii="Arial" w:hAnsi="Arial" w:cs="Arial"/>
          <w:bCs/>
          <w:i/>
          <w:snapToGrid w:val="0"/>
          <w:sz w:val="24"/>
          <w:szCs w:val="27"/>
        </w:rPr>
      </w:pPr>
      <w:r w:rsidRPr="00697132">
        <w:rPr>
          <w:rFonts w:ascii="Arial" w:hAnsi="Arial" w:cs="Arial"/>
          <w:bCs/>
          <w:i/>
          <w:snapToGrid w:val="0"/>
          <w:sz w:val="24"/>
          <w:szCs w:val="27"/>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r>
        <w:rPr>
          <w:rFonts w:ascii="Arial" w:hAnsi="Arial" w:cs="Arial"/>
          <w:bCs/>
          <w:i/>
          <w:snapToGrid w:val="0"/>
          <w:sz w:val="24"/>
          <w:szCs w:val="27"/>
        </w:rPr>
        <w:t>”</w:t>
      </w:r>
    </w:p>
    <w:p w14:paraId="6427D9B4" w14:textId="1E167680" w:rsidR="006E3407" w:rsidRDefault="00D548F5" w:rsidP="00D548F5">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 xml:space="preserve">Como se puede apreciar,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w:t>
      </w:r>
      <w:r w:rsidRPr="00070FF6">
        <w:rPr>
          <w:rFonts w:ascii="Arial" w:hAnsi="Arial" w:cs="Arial"/>
          <w:bCs/>
          <w:snapToGrid w:val="0"/>
          <w:sz w:val="24"/>
          <w:szCs w:val="27"/>
        </w:rPr>
        <w:lastRenderedPageBreak/>
        <w:t>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w:t>
      </w:r>
      <w:r w:rsidR="00476552">
        <w:rPr>
          <w:rFonts w:ascii="Arial" w:hAnsi="Arial" w:cs="Arial"/>
          <w:bCs/>
          <w:snapToGrid w:val="0"/>
          <w:sz w:val="24"/>
          <w:szCs w:val="27"/>
        </w:rPr>
        <w:t>.</w:t>
      </w:r>
    </w:p>
    <w:p w14:paraId="35918985" w14:textId="62A80DD7" w:rsidR="00532CA8" w:rsidRDefault="00476552"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En abundancia a lo anterior, como </w:t>
      </w:r>
      <w:r w:rsidR="00D548F5" w:rsidRPr="00070FF6">
        <w:rPr>
          <w:rFonts w:ascii="Arial" w:hAnsi="Arial" w:cs="Arial"/>
          <w:bCs/>
          <w:snapToGrid w:val="0"/>
          <w:sz w:val="24"/>
          <w:szCs w:val="27"/>
        </w:rPr>
        <w:t>lo argumenta la autoridad demandada en su escrito de contestación, dentro del orden jerárquico y como facultad</w:t>
      </w:r>
      <w:r>
        <w:rPr>
          <w:rFonts w:ascii="Arial" w:hAnsi="Arial" w:cs="Arial"/>
          <w:bCs/>
          <w:snapToGrid w:val="0"/>
          <w:sz w:val="24"/>
          <w:szCs w:val="27"/>
        </w:rPr>
        <w:t xml:space="preserve"> confe</w:t>
      </w:r>
      <w:r w:rsidR="008C0DF0">
        <w:rPr>
          <w:rFonts w:ascii="Arial" w:hAnsi="Arial" w:cs="Arial"/>
          <w:bCs/>
          <w:snapToGrid w:val="0"/>
          <w:sz w:val="24"/>
          <w:szCs w:val="27"/>
        </w:rPr>
        <w:t>ri</w:t>
      </w:r>
      <w:r>
        <w:rPr>
          <w:rFonts w:ascii="Arial" w:hAnsi="Arial" w:cs="Arial"/>
          <w:bCs/>
          <w:snapToGrid w:val="0"/>
          <w:sz w:val="24"/>
          <w:szCs w:val="27"/>
        </w:rPr>
        <w:t>da</w:t>
      </w:r>
      <w:r w:rsidR="00D548F5" w:rsidRPr="00070FF6">
        <w:rPr>
          <w:rFonts w:ascii="Arial" w:hAnsi="Arial" w:cs="Arial"/>
          <w:bCs/>
          <w:snapToGrid w:val="0"/>
          <w:sz w:val="24"/>
          <w:szCs w:val="27"/>
        </w:rPr>
        <w:t xml:space="preserve"> a la Secretaría de Finanzas</w:t>
      </w:r>
      <w:r w:rsidR="00235C39">
        <w:rPr>
          <w:rFonts w:ascii="Arial" w:hAnsi="Arial" w:cs="Arial"/>
          <w:bCs/>
          <w:snapToGrid w:val="0"/>
          <w:sz w:val="24"/>
          <w:szCs w:val="27"/>
        </w:rPr>
        <w:t>,</w:t>
      </w:r>
      <w:r w:rsidR="00D548F5" w:rsidRPr="00070FF6">
        <w:rPr>
          <w:rFonts w:ascii="Arial" w:hAnsi="Arial" w:cs="Arial"/>
          <w:bCs/>
          <w:snapToGrid w:val="0"/>
          <w:sz w:val="24"/>
          <w:szCs w:val="27"/>
        </w:rPr>
        <w:t xml:space="preserve"> en el artículo 45 fracción XXXVII de la Ley Orgánica de Poder Ejecutivo del Estado de Oaxaca, dota a esa autoridad </w:t>
      </w:r>
      <w:r w:rsidR="00235C39">
        <w:rPr>
          <w:rFonts w:ascii="Arial" w:hAnsi="Arial" w:cs="Arial"/>
          <w:bCs/>
          <w:snapToGrid w:val="0"/>
          <w:sz w:val="24"/>
          <w:szCs w:val="27"/>
        </w:rPr>
        <w:t xml:space="preserve">fiscal </w:t>
      </w:r>
      <w:r w:rsidR="00D548F5" w:rsidRPr="00070FF6">
        <w:rPr>
          <w:rFonts w:ascii="Arial" w:hAnsi="Arial" w:cs="Arial"/>
          <w:bCs/>
          <w:snapToGrid w:val="0"/>
          <w:sz w:val="24"/>
          <w:szCs w:val="27"/>
        </w:rPr>
        <w:t xml:space="preserve">la facultad </w:t>
      </w:r>
      <w:r w:rsidR="00235C39">
        <w:rPr>
          <w:rFonts w:ascii="Arial" w:hAnsi="Arial" w:cs="Arial"/>
          <w:bCs/>
          <w:snapToGrid w:val="0"/>
          <w:sz w:val="24"/>
          <w:szCs w:val="27"/>
        </w:rPr>
        <w:t>para</w:t>
      </w:r>
      <w:r w:rsidR="00D548F5" w:rsidRPr="00070FF6">
        <w:rPr>
          <w:rFonts w:ascii="Arial" w:hAnsi="Arial" w:cs="Arial"/>
          <w:bCs/>
          <w:snapToGrid w:val="0"/>
          <w:sz w:val="24"/>
          <w:szCs w:val="27"/>
        </w:rPr>
        <w:t xml:space="preserv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w:t>
      </w:r>
      <w:r w:rsidR="00235C39">
        <w:rPr>
          <w:rFonts w:ascii="Arial" w:hAnsi="Arial" w:cs="Arial"/>
          <w:bCs/>
          <w:snapToGrid w:val="0"/>
          <w:sz w:val="24"/>
          <w:szCs w:val="27"/>
        </w:rPr>
        <w:t>puede válidamente imponer</w:t>
      </w:r>
      <w:r w:rsidR="00D548F5" w:rsidRPr="00070FF6">
        <w:rPr>
          <w:rFonts w:ascii="Arial" w:hAnsi="Arial" w:cs="Arial"/>
          <w:bCs/>
          <w:snapToGrid w:val="0"/>
          <w:sz w:val="24"/>
          <w:szCs w:val="27"/>
        </w:rPr>
        <w:t xml:space="preserve"> las multas respectivas a las infracciones al referido </w:t>
      </w:r>
      <w:r w:rsidR="00235C39">
        <w:rPr>
          <w:rFonts w:ascii="Arial" w:hAnsi="Arial" w:cs="Arial"/>
          <w:bCs/>
          <w:snapToGrid w:val="0"/>
          <w:sz w:val="24"/>
          <w:szCs w:val="27"/>
        </w:rPr>
        <w:t>C</w:t>
      </w:r>
      <w:r w:rsidR="00D548F5" w:rsidRPr="00070FF6">
        <w:rPr>
          <w:rFonts w:ascii="Arial" w:hAnsi="Arial" w:cs="Arial"/>
          <w:bCs/>
          <w:snapToGrid w:val="0"/>
          <w:sz w:val="24"/>
          <w:szCs w:val="27"/>
        </w:rPr>
        <w:t>ódigo y otras disposiciones fiscales</w:t>
      </w:r>
      <w:r w:rsidR="00DC6629">
        <w:rPr>
          <w:rFonts w:ascii="Arial" w:hAnsi="Arial" w:cs="Arial"/>
          <w:bCs/>
          <w:snapToGrid w:val="0"/>
          <w:sz w:val="24"/>
          <w:szCs w:val="27"/>
        </w:rPr>
        <w:t>.</w:t>
      </w:r>
    </w:p>
    <w:p w14:paraId="555A68A4" w14:textId="2EEA38B9" w:rsidR="00D548F5" w:rsidRDefault="00532CA8"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Derivado de lo anterior, queda </w:t>
      </w:r>
      <w:r w:rsidR="00D548F5" w:rsidRPr="00070FF6">
        <w:rPr>
          <w:rFonts w:ascii="Arial" w:hAnsi="Arial" w:cs="Arial"/>
          <w:bCs/>
          <w:snapToGrid w:val="0"/>
          <w:sz w:val="24"/>
          <w:szCs w:val="27"/>
        </w:rPr>
        <w:t xml:space="preserve">demostrado que la multa controvertida se encuentra </w:t>
      </w:r>
      <w:r w:rsidR="00C262E9">
        <w:rPr>
          <w:rFonts w:ascii="Arial" w:hAnsi="Arial" w:cs="Arial"/>
          <w:bCs/>
          <w:snapToGrid w:val="0"/>
          <w:sz w:val="24"/>
          <w:szCs w:val="27"/>
        </w:rPr>
        <w:t>debidamente</w:t>
      </w:r>
      <w:r w:rsidR="00D548F5" w:rsidRPr="00070FF6">
        <w:rPr>
          <w:rFonts w:ascii="Arial" w:hAnsi="Arial" w:cs="Arial"/>
          <w:bCs/>
          <w:snapToGrid w:val="0"/>
          <w:sz w:val="24"/>
          <w:szCs w:val="27"/>
        </w:rPr>
        <w:t xml:space="preserve"> fundamentada</w:t>
      </w:r>
      <w:r w:rsidR="00925891">
        <w:rPr>
          <w:rFonts w:ascii="Arial" w:hAnsi="Arial" w:cs="Arial"/>
          <w:bCs/>
          <w:snapToGrid w:val="0"/>
          <w:sz w:val="24"/>
          <w:szCs w:val="27"/>
        </w:rPr>
        <w:t xml:space="preserve"> por lo que atañe </w:t>
      </w:r>
      <w:r w:rsidR="00D548F5" w:rsidRPr="00070FF6">
        <w:rPr>
          <w:rFonts w:ascii="Arial" w:hAnsi="Arial" w:cs="Arial"/>
          <w:bCs/>
          <w:snapToGrid w:val="0"/>
          <w:sz w:val="24"/>
          <w:szCs w:val="27"/>
        </w:rPr>
        <w:t>a la competencia material y territorial</w:t>
      </w:r>
      <w:r w:rsidR="00C262E9">
        <w:rPr>
          <w:rFonts w:ascii="Arial" w:hAnsi="Arial" w:cs="Arial"/>
          <w:bCs/>
          <w:snapToGrid w:val="0"/>
          <w:sz w:val="24"/>
          <w:szCs w:val="27"/>
        </w:rPr>
        <w:t>;</w:t>
      </w:r>
      <w:r w:rsidR="00D548F5" w:rsidRPr="00070FF6">
        <w:rPr>
          <w:rFonts w:ascii="Arial" w:hAnsi="Arial" w:cs="Arial"/>
          <w:bCs/>
          <w:snapToGrid w:val="0"/>
          <w:sz w:val="24"/>
          <w:szCs w:val="27"/>
        </w:rPr>
        <w:t xml:space="preserve"> </w:t>
      </w:r>
      <w:r w:rsidR="00C262E9">
        <w:rPr>
          <w:rFonts w:ascii="Arial" w:hAnsi="Arial" w:cs="Arial"/>
          <w:bCs/>
          <w:snapToGrid w:val="0"/>
          <w:sz w:val="24"/>
          <w:szCs w:val="27"/>
        </w:rPr>
        <w:t>e</w:t>
      </w:r>
      <w:r w:rsidR="00D548F5" w:rsidRPr="00070FF6">
        <w:rPr>
          <w:rFonts w:ascii="Arial" w:hAnsi="Arial" w:cs="Arial"/>
          <w:bCs/>
          <w:snapToGrid w:val="0"/>
          <w:sz w:val="24"/>
          <w:szCs w:val="27"/>
        </w:rPr>
        <w:t xml:space="preserve">n consecuencia, </w:t>
      </w:r>
      <w:r w:rsidR="009E1EAF">
        <w:rPr>
          <w:rFonts w:ascii="Arial" w:hAnsi="Arial" w:cs="Arial"/>
          <w:bCs/>
          <w:snapToGrid w:val="0"/>
          <w:sz w:val="24"/>
          <w:szCs w:val="27"/>
        </w:rPr>
        <w:t>los</w:t>
      </w:r>
      <w:r w:rsidR="00136409">
        <w:rPr>
          <w:rFonts w:ascii="Arial" w:hAnsi="Arial" w:cs="Arial"/>
          <w:bCs/>
          <w:snapToGrid w:val="0"/>
          <w:sz w:val="24"/>
          <w:szCs w:val="27"/>
        </w:rPr>
        <w:t xml:space="preserve"> concepto</w:t>
      </w:r>
      <w:r w:rsidR="009E1EAF">
        <w:rPr>
          <w:rFonts w:ascii="Arial" w:hAnsi="Arial" w:cs="Arial"/>
          <w:bCs/>
          <w:snapToGrid w:val="0"/>
          <w:sz w:val="24"/>
          <w:szCs w:val="27"/>
        </w:rPr>
        <w:t>s</w:t>
      </w:r>
      <w:r w:rsidR="00136409">
        <w:rPr>
          <w:rFonts w:ascii="Arial" w:hAnsi="Arial" w:cs="Arial"/>
          <w:bCs/>
          <w:snapToGrid w:val="0"/>
          <w:sz w:val="24"/>
          <w:szCs w:val="27"/>
        </w:rPr>
        <w:t xml:space="preserve"> de impugnación SEGUNDO</w:t>
      </w:r>
      <w:r w:rsidR="009E1EAF">
        <w:rPr>
          <w:rFonts w:ascii="Arial" w:hAnsi="Arial" w:cs="Arial"/>
          <w:bCs/>
          <w:snapToGrid w:val="0"/>
          <w:sz w:val="24"/>
          <w:szCs w:val="27"/>
        </w:rPr>
        <w:t>, TERCERO y CUARTO</w:t>
      </w:r>
      <w:r w:rsidR="00D548F5">
        <w:rPr>
          <w:rFonts w:ascii="Arial" w:hAnsi="Arial" w:cs="Arial"/>
          <w:bCs/>
          <w:snapToGrid w:val="0"/>
          <w:sz w:val="24"/>
          <w:szCs w:val="27"/>
        </w:rPr>
        <w:t xml:space="preserve"> resulta</w:t>
      </w:r>
      <w:r w:rsidR="009E1EAF">
        <w:rPr>
          <w:rFonts w:ascii="Arial" w:hAnsi="Arial" w:cs="Arial"/>
          <w:bCs/>
          <w:snapToGrid w:val="0"/>
          <w:sz w:val="24"/>
          <w:szCs w:val="27"/>
        </w:rPr>
        <w:t>n</w:t>
      </w:r>
      <w:r w:rsidR="00D548F5" w:rsidRPr="00070FF6">
        <w:rPr>
          <w:rFonts w:ascii="Arial" w:hAnsi="Arial" w:cs="Arial"/>
          <w:bCs/>
          <w:snapToGrid w:val="0"/>
          <w:sz w:val="24"/>
          <w:szCs w:val="27"/>
        </w:rPr>
        <w:t xml:space="preserve"> </w:t>
      </w:r>
      <w:r w:rsidR="00D548F5" w:rsidRPr="00DD513C">
        <w:rPr>
          <w:rFonts w:ascii="Arial" w:hAnsi="Arial" w:cs="Arial"/>
          <w:b/>
          <w:bCs/>
          <w:snapToGrid w:val="0"/>
          <w:sz w:val="24"/>
          <w:szCs w:val="27"/>
        </w:rPr>
        <w:t>INFUNDADO</w:t>
      </w:r>
      <w:r w:rsidR="009E1EAF">
        <w:rPr>
          <w:rFonts w:ascii="Arial" w:hAnsi="Arial" w:cs="Arial"/>
          <w:b/>
          <w:bCs/>
          <w:snapToGrid w:val="0"/>
          <w:sz w:val="24"/>
          <w:szCs w:val="27"/>
        </w:rPr>
        <w:t>S</w:t>
      </w:r>
      <w:r w:rsidR="00D548F5" w:rsidRPr="00070FF6">
        <w:rPr>
          <w:rFonts w:ascii="Arial" w:hAnsi="Arial" w:cs="Arial"/>
          <w:bCs/>
          <w:snapToGrid w:val="0"/>
          <w:sz w:val="24"/>
          <w:szCs w:val="27"/>
        </w:rPr>
        <w:t>, en virtud de que la autoridad demandada citó correctamente los preceptos legales mediante los cuales fundamenta y justifica su comp</w:t>
      </w:r>
      <w:r w:rsidR="00D548F5">
        <w:rPr>
          <w:rFonts w:ascii="Arial" w:hAnsi="Arial" w:cs="Arial"/>
          <w:bCs/>
          <w:snapToGrid w:val="0"/>
          <w:sz w:val="24"/>
          <w:szCs w:val="27"/>
        </w:rPr>
        <w:t>etencia material y territorial.</w:t>
      </w:r>
    </w:p>
    <w:p w14:paraId="2D2657A2" w14:textId="346CB094" w:rsidR="003F3D55" w:rsidRDefault="003F3D55" w:rsidP="00D548F5">
      <w:pPr>
        <w:spacing w:line="360" w:lineRule="auto"/>
        <w:ind w:firstLine="567"/>
        <w:jc w:val="both"/>
        <w:rPr>
          <w:rFonts w:ascii="Arial" w:hAnsi="Arial" w:cs="Arial"/>
          <w:bCs/>
          <w:snapToGrid w:val="0"/>
          <w:sz w:val="24"/>
          <w:szCs w:val="27"/>
        </w:rPr>
      </w:pPr>
      <w:r w:rsidRPr="003F3D55">
        <w:rPr>
          <w:rFonts w:ascii="Arial" w:hAnsi="Arial" w:cs="Arial"/>
          <w:b/>
          <w:snapToGrid w:val="0"/>
          <w:sz w:val="24"/>
          <w:szCs w:val="27"/>
        </w:rPr>
        <w:t>QUINTO.</w:t>
      </w:r>
      <w:r w:rsidR="009B4370">
        <w:rPr>
          <w:rFonts w:ascii="Arial" w:hAnsi="Arial" w:cs="Arial"/>
          <w:bCs/>
          <w:snapToGrid w:val="0"/>
          <w:sz w:val="24"/>
          <w:szCs w:val="27"/>
        </w:rPr>
        <w:t xml:space="preserve"> A</w:t>
      </w:r>
      <w:r>
        <w:rPr>
          <w:rFonts w:ascii="Arial" w:hAnsi="Arial" w:cs="Arial"/>
          <w:bCs/>
          <w:snapToGrid w:val="0"/>
          <w:sz w:val="24"/>
          <w:szCs w:val="27"/>
        </w:rPr>
        <w:t>rgumenta la actora en su concepto de impugnación PRIMERO, que la</w:t>
      </w:r>
      <w:r w:rsidR="00930266">
        <w:rPr>
          <w:rFonts w:ascii="Arial" w:hAnsi="Arial" w:cs="Arial"/>
          <w:bCs/>
          <w:snapToGrid w:val="0"/>
          <w:sz w:val="24"/>
          <w:szCs w:val="27"/>
        </w:rPr>
        <w:t xml:space="preserve"> autoridad </w:t>
      </w:r>
      <w:r>
        <w:rPr>
          <w:rFonts w:ascii="Arial" w:hAnsi="Arial" w:cs="Arial"/>
          <w:bCs/>
          <w:snapToGrid w:val="0"/>
          <w:sz w:val="24"/>
          <w:szCs w:val="27"/>
        </w:rPr>
        <w:t xml:space="preserve">demandada no realizó correctamente la notificación del acto impugnado, </w:t>
      </w:r>
      <w:r w:rsidR="00EB06CF">
        <w:rPr>
          <w:rFonts w:ascii="Arial" w:hAnsi="Arial" w:cs="Arial"/>
          <w:bCs/>
          <w:snapToGrid w:val="0"/>
          <w:sz w:val="24"/>
          <w:szCs w:val="27"/>
        </w:rPr>
        <w:t>toda vez que dicha notificación no se realizó de manera personal con la persona a quien iba dirigido el acto impugnado.</w:t>
      </w:r>
    </w:p>
    <w:p w14:paraId="741F278C" w14:textId="5040F386" w:rsidR="00607442" w:rsidRDefault="00EB06CF" w:rsidP="00607442">
      <w:pPr>
        <w:spacing w:line="360" w:lineRule="auto"/>
        <w:ind w:firstLine="567"/>
        <w:jc w:val="both"/>
        <w:rPr>
          <w:rFonts w:ascii="Arial" w:hAnsi="Arial" w:cs="Arial"/>
          <w:bCs/>
          <w:snapToGrid w:val="0"/>
          <w:sz w:val="24"/>
          <w:szCs w:val="27"/>
        </w:rPr>
      </w:pPr>
      <w:r>
        <w:rPr>
          <w:rFonts w:ascii="Arial" w:hAnsi="Arial" w:cs="Arial"/>
          <w:bCs/>
          <w:snapToGrid w:val="0"/>
          <w:sz w:val="24"/>
          <w:szCs w:val="27"/>
        </w:rPr>
        <w:t>En ese teno</w:t>
      </w:r>
      <w:r w:rsidR="00607442">
        <w:rPr>
          <w:rFonts w:ascii="Arial" w:hAnsi="Arial" w:cs="Arial"/>
          <w:bCs/>
          <w:snapToGrid w:val="0"/>
          <w:sz w:val="24"/>
          <w:szCs w:val="27"/>
        </w:rPr>
        <w:t>r</w:t>
      </w:r>
      <w:r w:rsidR="009756BB">
        <w:rPr>
          <w:rFonts w:ascii="Arial" w:hAnsi="Arial" w:cs="Arial"/>
          <w:bCs/>
          <w:snapToGrid w:val="0"/>
          <w:sz w:val="24"/>
          <w:szCs w:val="27"/>
        </w:rPr>
        <w:t xml:space="preserve">, </w:t>
      </w:r>
      <w:r w:rsidR="008C1711">
        <w:rPr>
          <w:rFonts w:ascii="Arial" w:hAnsi="Arial" w:cs="Arial"/>
          <w:bCs/>
          <w:snapToGrid w:val="0"/>
          <w:sz w:val="24"/>
          <w:szCs w:val="27"/>
        </w:rPr>
        <w:t xml:space="preserve">se advierte del acuse de recibo número </w:t>
      </w:r>
      <w:r w:rsidR="00BE5415">
        <w:rPr>
          <w:rFonts w:ascii="Arial" w:hAnsi="Arial" w:cs="Arial"/>
          <w:bCs/>
          <w:snapToGrid w:val="0"/>
          <w:sz w:val="24"/>
          <w:szCs w:val="27"/>
        </w:rPr>
        <w:t>*****</w:t>
      </w:r>
      <w:r w:rsidR="00407930">
        <w:rPr>
          <w:rFonts w:ascii="Arial" w:hAnsi="Arial" w:cs="Arial"/>
          <w:bCs/>
          <w:snapToGrid w:val="0"/>
          <w:sz w:val="24"/>
          <w:szCs w:val="27"/>
        </w:rPr>
        <w:t>,</w:t>
      </w:r>
      <w:r w:rsidR="008C1711">
        <w:rPr>
          <w:rFonts w:ascii="Arial" w:hAnsi="Arial" w:cs="Arial"/>
          <w:bCs/>
          <w:snapToGrid w:val="0"/>
          <w:sz w:val="24"/>
          <w:szCs w:val="27"/>
        </w:rPr>
        <w:t xml:space="preserve"> de fecha </w:t>
      </w:r>
      <w:r w:rsidR="003713E3">
        <w:rPr>
          <w:rFonts w:ascii="Arial" w:hAnsi="Arial" w:cs="Arial"/>
          <w:bCs/>
          <w:snapToGrid w:val="0"/>
          <w:sz w:val="24"/>
          <w:szCs w:val="27"/>
        </w:rPr>
        <w:t>****</w:t>
      </w:r>
      <w:r w:rsidR="005B256B">
        <w:rPr>
          <w:rFonts w:ascii="Arial" w:hAnsi="Arial" w:cs="Arial"/>
          <w:bCs/>
          <w:snapToGrid w:val="0"/>
          <w:sz w:val="24"/>
          <w:szCs w:val="27"/>
        </w:rPr>
        <w:t xml:space="preserve"> de </w:t>
      </w:r>
      <w:r w:rsidR="003713E3">
        <w:rPr>
          <w:rFonts w:ascii="Arial" w:hAnsi="Arial" w:cs="Arial"/>
          <w:bCs/>
          <w:snapToGrid w:val="0"/>
          <w:sz w:val="24"/>
          <w:szCs w:val="27"/>
        </w:rPr>
        <w:t>****</w:t>
      </w:r>
      <w:r w:rsidR="00BB455A">
        <w:rPr>
          <w:rFonts w:ascii="Arial" w:hAnsi="Arial" w:cs="Arial"/>
          <w:bCs/>
          <w:snapToGrid w:val="0"/>
          <w:sz w:val="24"/>
          <w:szCs w:val="27"/>
        </w:rPr>
        <w:t xml:space="preserve"> de dos mil </w:t>
      </w:r>
      <w:r w:rsidR="003713E3">
        <w:rPr>
          <w:rFonts w:ascii="Arial" w:hAnsi="Arial" w:cs="Arial"/>
          <w:bCs/>
          <w:snapToGrid w:val="0"/>
          <w:sz w:val="24"/>
          <w:szCs w:val="27"/>
        </w:rPr>
        <w:t>****</w:t>
      </w:r>
      <w:r w:rsidR="00BB455A">
        <w:rPr>
          <w:rFonts w:ascii="Arial" w:hAnsi="Arial" w:cs="Arial"/>
          <w:bCs/>
          <w:snapToGrid w:val="0"/>
          <w:sz w:val="24"/>
          <w:szCs w:val="27"/>
        </w:rPr>
        <w:t xml:space="preserve"> (foja</w:t>
      </w:r>
      <w:r w:rsidR="005E77E3">
        <w:rPr>
          <w:rFonts w:ascii="Arial" w:hAnsi="Arial" w:cs="Arial"/>
          <w:bCs/>
          <w:snapToGrid w:val="0"/>
          <w:sz w:val="24"/>
          <w:szCs w:val="27"/>
        </w:rPr>
        <w:t xml:space="preserve"> </w:t>
      </w:r>
      <w:r w:rsidR="00BB455A">
        <w:rPr>
          <w:rFonts w:ascii="Arial" w:hAnsi="Arial" w:cs="Arial"/>
          <w:bCs/>
          <w:snapToGrid w:val="0"/>
          <w:sz w:val="24"/>
          <w:szCs w:val="27"/>
        </w:rPr>
        <w:t>3</w:t>
      </w:r>
      <w:r w:rsidR="005E77E3">
        <w:rPr>
          <w:rFonts w:ascii="Arial" w:hAnsi="Arial" w:cs="Arial"/>
          <w:bCs/>
          <w:snapToGrid w:val="0"/>
          <w:sz w:val="24"/>
          <w:szCs w:val="27"/>
        </w:rPr>
        <w:t>0</w:t>
      </w:r>
      <w:r w:rsidR="00BB455A">
        <w:rPr>
          <w:rFonts w:ascii="Arial" w:hAnsi="Arial" w:cs="Arial"/>
          <w:bCs/>
          <w:snapToGrid w:val="0"/>
          <w:sz w:val="24"/>
          <w:szCs w:val="27"/>
        </w:rPr>
        <w:t>)</w:t>
      </w:r>
      <w:r w:rsidR="00407930">
        <w:rPr>
          <w:rFonts w:ascii="Arial" w:hAnsi="Arial" w:cs="Arial"/>
          <w:bCs/>
          <w:snapToGrid w:val="0"/>
          <w:sz w:val="24"/>
          <w:szCs w:val="27"/>
        </w:rPr>
        <w:t>,</w:t>
      </w:r>
      <w:r w:rsidR="00BB455A">
        <w:rPr>
          <w:rFonts w:ascii="Arial" w:hAnsi="Arial" w:cs="Arial"/>
          <w:bCs/>
          <w:snapToGrid w:val="0"/>
          <w:sz w:val="24"/>
          <w:szCs w:val="27"/>
        </w:rPr>
        <w:t xml:space="preserve"> documental que adquiere </w:t>
      </w:r>
      <w:r w:rsidR="00BB455A" w:rsidRPr="00D1733C">
        <w:rPr>
          <w:rFonts w:ascii="Arial" w:hAnsi="Arial" w:cs="Arial"/>
          <w:bCs/>
          <w:snapToGrid w:val="0"/>
          <w:sz w:val="24"/>
          <w:szCs w:val="27"/>
        </w:rPr>
        <w:t>a valor probatorio p</w:t>
      </w:r>
      <w:r w:rsidR="00BB455A">
        <w:rPr>
          <w:rFonts w:ascii="Arial" w:hAnsi="Arial" w:cs="Arial"/>
          <w:bCs/>
          <w:snapToGrid w:val="0"/>
          <w:sz w:val="24"/>
          <w:szCs w:val="27"/>
        </w:rPr>
        <w:t>leno en términos del artículo</w:t>
      </w:r>
      <w:r w:rsidR="000A4F09">
        <w:rPr>
          <w:rFonts w:ascii="Arial" w:hAnsi="Arial" w:cs="Arial"/>
          <w:bCs/>
          <w:snapToGrid w:val="0"/>
          <w:sz w:val="24"/>
          <w:szCs w:val="27"/>
        </w:rPr>
        <w:t xml:space="preserve"> 203</w:t>
      </w:r>
      <w:r w:rsidR="00BB455A" w:rsidRPr="00D1733C">
        <w:rPr>
          <w:rFonts w:ascii="Arial" w:hAnsi="Arial" w:cs="Arial"/>
          <w:bCs/>
          <w:snapToGrid w:val="0"/>
          <w:sz w:val="24"/>
          <w:szCs w:val="27"/>
        </w:rPr>
        <w:t xml:space="preserve"> fracción </w:t>
      </w:r>
      <w:r w:rsidR="00BB455A">
        <w:rPr>
          <w:rFonts w:ascii="Arial" w:hAnsi="Arial" w:cs="Arial"/>
          <w:bCs/>
          <w:snapToGrid w:val="0"/>
          <w:sz w:val="24"/>
          <w:szCs w:val="27"/>
        </w:rPr>
        <w:t>I</w:t>
      </w:r>
      <w:r w:rsidR="00BB455A" w:rsidRPr="00D1733C">
        <w:rPr>
          <w:rFonts w:ascii="Arial" w:hAnsi="Arial" w:cs="Arial"/>
          <w:bCs/>
          <w:snapToGrid w:val="0"/>
          <w:sz w:val="24"/>
          <w:szCs w:val="27"/>
        </w:rPr>
        <w:t xml:space="preserve"> de la Ley de</w:t>
      </w:r>
      <w:r w:rsidR="000A4F09">
        <w:rPr>
          <w:rFonts w:ascii="Arial" w:hAnsi="Arial" w:cs="Arial"/>
          <w:bCs/>
          <w:snapToGrid w:val="0"/>
          <w:sz w:val="24"/>
          <w:szCs w:val="27"/>
        </w:rPr>
        <w:t xml:space="preserve"> Procedimiento y</w:t>
      </w:r>
      <w:r w:rsidR="00BB455A" w:rsidRPr="00D1733C">
        <w:rPr>
          <w:rFonts w:ascii="Arial" w:hAnsi="Arial" w:cs="Arial"/>
          <w:bCs/>
          <w:snapToGrid w:val="0"/>
          <w:sz w:val="24"/>
          <w:szCs w:val="27"/>
        </w:rPr>
        <w:t xml:space="preserve"> Justicia Administrativa para el Estado de Oaxaca</w:t>
      </w:r>
      <w:r w:rsidR="00BB455A">
        <w:rPr>
          <w:rFonts w:ascii="Arial" w:hAnsi="Arial" w:cs="Arial"/>
          <w:bCs/>
          <w:snapToGrid w:val="0"/>
          <w:sz w:val="24"/>
          <w:szCs w:val="27"/>
        </w:rPr>
        <w:t>,</w:t>
      </w:r>
      <w:r w:rsidR="005B256B">
        <w:rPr>
          <w:rFonts w:ascii="Arial" w:hAnsi="Arial" w:cs="Arial"/>
          <w:bCs/>
          <w:snapToGrid w:val="0"/>
          <w:sz w:val="24"/>
          <w:szCs w:val="27"/>
        </w:rPr>
        <w:t xml:space="preserve"> donde se advierte que</w:t>
      </w:r>
      <w:r w:rsidR="00BB455A">
        <w:rPr>
          <w:rFonts w:ascii="Arial" w:hAnsi="Arial" w:cs="Arial"/>
          <w:bCs/>
          <w:snapToGrid w:val="0"/>
          <w:sz w:val="24"/>
          <w:szCs w:val="27"/>
        </w:rPr>
        <w:t xml:space="preserve"> </w:t>
      </w:r>
      <w:r w:rsidR="009756BB">
        <w:rPr>
          <w:rFonts w:ascii="Arial" w:hAnsi="Arial" w:cs="Arial"/>
          <w:bCs/>
          <w:snapToGrid w:val="0"/>
          <w:sz w:val="24"/>
          <w:szCs w:val="27"/>
        </w:rPr>
        <w:t>la multa por infracción le fue notificada al actor mediante correo certificado con acuse de recibo el día</w:t>
      </w:r>
      <w:r w:rsidR="005E77E3">
        <w:rPr>
          <w:rFonts w:ascii="Arial" w:hAnsi="Arial" w:cs="Arial"/>
          <w:bCs/>
          <w:snapToGrid w:val="0"/>
          <w:sz w:val="24"/>
          <w:szCs w:val="27"/>
        </w:rPr>
        <w:t xml:space="preserve"> </w:t>
      </w:r>
      <w:r w:rsidR="003713E3">
        <w:rPr>
          <w:rFonts w:ascii="Arial" w:hAnsi="Arial" w:cs="Arial"/>
          <w:bCs/>
          <w:snapToGrid w:val="0"/>
          <w:sz w:val="24"/>
          <w:szCs w:val="27"/>
        </w:rPr>
        <w:t>*****</w:t>
      </w:r>
      <w:r w:rsidR="005E77E3">
        <w:rPr>
          <w:rFonts w:ascii="Arial" w:hAnsi="Arial" w:cs="Arial"/>
          <w:bCs/>
          <w:snapToGrid w:val="0"/>
          <w:sz w:val="24"/>
          <w:szCs w:val="27"/>
        </w:rPr>
        <w:t xml:space="preserve"> de </w:t>
      </w:r>
      <w:r w:rsidR="003713E3">
        <w:rPr>
          <w:rFonts w:ascii="Arial" w:hAnsi="Arial" w:cs="Arial"/>
          <w:bCs/>
          <w:snapToGrid w:val="0"/>
          <w:sz w:val="24"/>
          <w:szCs w:val="27"/>
        </w:rPr>
        <w:t>*****</w:t>
      </w:r>
      <w:r w:rsidR="005E77E3">
        <w:rPr>
          <w:rFonts w:ascii="Arial" w:hAnsi="Arial" w:cs="Arial"/>
          <w:bCs/>
          <w:snapToGrid w:val="0"/>
          <w:sz w:val="24"/>
          <w:szCs w:val="27"/>
        </w:rPr>
        <w:t xml:space="preserve"> de dos mil </w:t>
      </w:r>
      <w:r w:rsidR="003713E3">
        <w:rPr>
          <w:rFonts w:ascii="Arial" w:hAnsi="Arial" w:cs="Arial"/>
          <w:bCs/>
          <w:snapToGrid w:val="0"/>
          <w:sz w:val="24"/>
          <w:szCs w:val="27"/>
        </w:rPr>
        <w:t>*****</w:t>
      </w:r>
      <w:r w:rsidR="00607442">
        <w:rPr>
          <w:rFonts w:ascii="Arial" w:hAnsi="Arial" w:cs="Arial"/>
          <w:bCs/>
          <w:snapToGrid w:val="0"/>
          <w:sz w:val="24"/>
          <w:szCs w:val="27"/>
        </w:rPr>
        <w:t>, tal y como lo demostró la autoridad demandada.</w:t>
      </w:r>
    </w:p>
    <w:p w14:paraId="27845539" w14:textId="4D2D7918" w:rsidR="00607442" w:rsidRDefault="00607442" w:rsidP="00607442">
      <w:pPr>
        <w:spacing w:line="360" w:lineRule="auto"/>
        <w:ind w:firstLine="567"/>
        <w:jc w:val="both"/>
        <w:rPr>
          <w:rFonts w:ascii="Arial" w:hAnsi="Arial" w:cs="Arial"/>
          <w:bCs/>
          <w:snapToGrid w:val="0"/>
          <w:sz w:val="24"/>
          <w:szCs w:val="27"/>
        </w:rPr>
      </w:pPr>
      <w:r>
        <w:rPr>
          <w:rFonts w:ascii="Arial" w:hAnsi="Arial" w:cs="Arial"/>
          <w:bCs/>
          <w:snapToGrid w:val="0"/>
          <w:sz w:val="24"/>
          <w:szCs w:val="27"/>
        </w:rPr>
        <w:t>Sin embargo, la accionante en su escrito de ampliación de demanda,</w:t>
      </w:r>
      <w:r w:rsidR="00B415B1">
        <w:rPr>
          <w:rFonts w:ascii="Arial" w:hAnsi="Arial" w:cs="Arial"/>
          <w:bCs/>
          <w:snapToGrid w:val="0"/>
          <w:sz w:val="24"/>
          <w:szCs w:val="27"/>
        </w:rPr>
        <w:t xml:space="preserve"> asegura</w:t>
      </w:r>
      <w:r>
        <w:rPr>
          <w:rFonts w:ascii="Arial" w:hAnsi="Arial" w:cs="Arial"/>
          <w:bCs/>
          <w:snapToGrid w:val="0"/>
          <w:sz w:val="24"/>
          <w:szCs w:val="27"/>
        </w:rPr>
        <w:t xml:space="preserve"> que dicho acto no le fue notificado personalmente, además que manifiesta bajo protesta de decir verdad que el nombre de la persona que supuestamente recibió el acto impugnado</w:t>
      </w:r>
      <w:r w:rsidR="00415C1B">
        <w:rPr>
          <w:rFonts w:ascii="Arial" w:hAnsi="Arial" w:cs="Arial"/>
          <w:bCs/>
          <w:snapToGrid w:val="0"/>
          <w:sz w:val="24"/>
          <w:szCs w:val="27"/>
        </w:rPr>
        <w:t>,</w:t>
      </w:r>
      <w:r>
        <w:rPr>
          <w:rFonts w:ascii="Arial" w:hAnsi="Arial" w:cs="Arial"/>
          <w:bCs/>
          <w:snapToGrid w:val="0"/>
          <w:sz w:val="24"/>
          <w:szCs w:val="27"/>
        </w:rPr>
        <w:t xml:space="preserve"> no lo conoce ni tampoco tiene relación alguna con esa persona.</w:t>
      </w:r>
    </w:p>
    <w:p w14:paraId="6CCBE3EA" w14:textId="4EBCEA40" w:rsidR="009756BB" w:rsidRDefault="003D6ED1" w:rsidP="009756BB">
      <w:pPr>
        <w:spacing w:line="360" w:lineRule="auto"/>
        <w:ind w:firstLine="567"/>
        <w:jc w:val="both"/>
        <w:rPr>
          <w:rFonts w:ascii="Arial" w:hAnsi="Arial" w:cs="Arial"/>
          <w:sz w:val="24"/>
          <w:szCs w:val="24"/>
        </w:rPr>
      </w:pPr>
      <w:r>
        <w:rPr>
          <w:rFonts w:ascii="Arial" w:hAnsi="Arial" w:cs="Arial"/>
          <w:bCs/>
          <w:snapToGrid w:val="0"/>
          <w:sz w:val="24"/>
          <w:szCs w:val="27"/>
        </w:rPr>
        <w:lastRenderedPageBreak/>
        <w:t>Derivado de lo anterior, la autoridad demandada argumenta que las notificaciones de esa naturaleza son susceptibles de notificarse por correo postal con acuse de recibo, a lo cual cita diversos criterios aplicables, los cuales tienen razón de ser, sin embargo, como la accionante al negar lisa y llanamente haber recibido la pieza postal que contenía el acto impugnado</w:t>
      </w:r>
      <w:r w:rsidR="0033158A">
        <w:rPr>
          <w:rFonts w:ascii="Arial" w:hAnsi="Arial" w:cs="Arial"/>
          <w:bCs/>
          <w:snapToGrid w:val="0"/>
          <w:sz w:val="24"/>
          <w:szCs w:val="27"/>
        </w:rPr>
        <w:t>, correspondía a</w:t>
      </w:r>
      <w:r w:rsidR="00415C1B">
        <w:rPr>
          <w:rFonts w:ascii="Arial" w:hAnsi="Arial" w:cs="Arial"/>
          <w:bCs/>
          <w:snapToGrid w:val="0"/>
          <w:sz w:val="24"/>
          <w:szCs w:val="27"/>
        </w:rPr>
        <w:t xml:space="preserve"> </w:t>
      </w:r>
      <w:r w:rsidR="0033158A">
        <w:rPr>
          <w:rFonts w:ascii="Arial" w:hAnsi="Arial" w:cs="Arial"/>
          <w:bCs/>
          <w:snapToGrid w:val="0"/>
          <w:sz w:val="24"/>
          <w:szCs w:val="27"/>
        </w:rPr>
        <w:t>la</w:t>
      </w:r>
      <w:r w:rsidR="00415C1B">
        <w:rPr>
          <w:rFonts w:ascii="Arial" w:hAnsi="Arial" w:cs="Arial"/>
          <w:bCs/>
          <w:snapToGrid w:val="0"/>
          <w:sz w:val="24"/>
          <w:szCs w:val="27"/>
        </w:rPr>
        <w:t xml:space="preserve"> autoridad</w:t>
      </w:r>
      <w:r w:rsidR="0033158A">
        <w:rPr>
          <w:rFonts w:ascii="Arial" w:hAnsi="Arial" w:cs="Arial"/>
          <w:bCs/>
          <w:snapToGrid w:val="0"/>
          <w:sz w:val="24"/>
          <w:szCs w:val="27"/>
        </w:rPr>
        <w:t xml:space="preserve"> demandada probar que s</w:t>
      </w:r>
      <w:r w:rsidR="00415C1B">
        <w:rPr>
          <w:rFonts w:ascii="Arial" w:hAnsi="Arial" w:cs="Arial"/>
          <w:bCs/>
          <w:snapToGrid w:val="0"/>
          <w:sz w:val="24"/>
          <w:szCs w:val="27"/>
        </w:rPr>
        <w:t>í</w:t>
      </w:r>
      <w:r w:rsidR="0033158A">
        <w:rPr>
          <w:rFonts w:ascii="Arial" w:hAnsi="Arial" w:cs="Arial"/>
          <w:bCs/>
          <w:snapToGrid w:val="0"/>
          <w:sz w:val="24"/>
          <w:szCs w:val="27"/>
        </w:rPr>
        <w:t xml:space="preserve"> había recibido personalmente al acto impugnado la actora de referencia</w:t>
      </w:r>
      <w:r w:rsidR="009756BB">
        <w:rPr>
          <w:rFonts w:ascii="Arial" w:hAnsi="Arial" w:cs="Arial"/>
          <w:bCs/>
          <w:snapToGrid w:val="0"/>
          <w:sz w:val="24"/>
          <w:szCs w:val="27"/>
        </w:rPr>
        <w:t>, debi</w:t>
      </w:r>
      <w:r w:rsidR="00046E21">
        <w:rPr>
          <w:rFonts w:ascii="Arial" w:hAnsi="Arial" w:cs="Arial"/>
          <w:bCs/>
          <w:snapToGrid w:val="0"/>
          <w:sz w:val="24"/>
          <w:szCs w:val="27"/>
        </w:rPr>
        <w:t>endo ofrecer prueba idónea con la</w:t>
      </w:r>
      <w:r w:rsidR="009756BB">
        <w:rPr>
          <w:rFonts w:ascii="Arial" w:hAnsi="Arial" w:cs="Arial"/>
          <w:bCs/>
          <w:snapToGrid w:val="0"/>
          <w:sz w:val="24"/>
          <w:szCs w:val="27"/>
        </w:rPr>
        <w:t xml:space="preserve"> que corroborara su dicho, </w:t>
      </w:r>
      <w:r w:rsidR="009756BB">
        <w:rPr>
          <w:rFonts w:ascii="Arial" w:hAnsi="Arial" w:cs="Arial"/>
          <w:sz w:val="24"/>
          <w:szCs w:val="24"/>
        </w:rPr>
        <w:t xml:space="preserve">atento a los principios lógicos y ontológicos que rigen los principios probatorios, específicamente el principio ontológico que reza: </w:t>
      </w:r>
      <w:r w:rsidR="009756BB">
        <w:rPr>
          <w:rFonts w:ascii="Arial" w:hAnsi="Arial" w:cs="Arial"/>
          <w:i/>
          <w:sz w:val="24"/>
          <w:szCs w:val="24"/>
        </w:rPr>
        <w:t>“lo ordinario se presume, lo extraordinario se prueba”</w:t>
      </w:r>
      <w:r w:rsidR="009756BB">
        <w:rPr>
          <w:rFonts w:ascii="Arial" w:hAnsi="Arial" w:cs="Arial"/>
          <w:sz w:val="24"/>
          <w:szCs w:val="24"/>
        </w:rPr>
        <w:t xml:space="preserve">, y aplicándolo al caso concreto, que efectivamente el actor </w:t>
      </w:r>
      <w:r w:rsidR="00046E21">
        <w:rPr>
          <w:rFonts w:ascii="Arial" w:hAnsi="Arial" w:cs="Arial"/>
          <w:sz w:val="24"/>
          <w:szCs w:val="24"/>
        </w:rPr>
        <w:t>recibió la pieza postal de referencia</w:t>
      </w:r>
      <w:r w:rsidR="009756BB">
        <w:rPr>
          <w:rFonts w:ascii="Arial" w:hAnsi="Arial" w:cs="Arial"/>
          <w:bCs/>
          <w:snapToGrid w:val="0"/>
          <w:sz w:val="24"/>
          <w:szCs w:val="27"/>
        </w:rPr>
        <w:t>.</w:t>
      </w:r>
    </w:p>
    <w:p w14:paraId="7B17F079" w14:textId="0DE80412" w:rsidR="009756BB" w:rsidRDefault="009756BB" w:rsidP="009756BB">
      <w:pPr>
        <w:spacing w:line="360" w:lineRule="auto"/>
        <w:ind w:firstLine="567"/>
        <w:jc w:val="both"/>
        <w:rPr>
          <w:rFonts w:ascii="Arial" w:hAnsi="Arial" w:cs="Arial"/>
          <w:sz w:val="24"/>
          <w:szCs w:val="24"/>
        </w:rPr>
      </w:pPr>
      <w:r>
        <w:rPr>
          <w:rFonts w:ascii="Arial" w:hAnsi="Arial" w:cs="Arial"/>
          <w:sz w:val="24"/>
          <w:szCs w:val="24"/>
        </w:rPr>
        <w:t>Sirve de sustento a lo anterior la tesis</w:t>
      </w:r>
      <w:r>
        <w:rPr>
          <w:rStyle w:val="Refdenotaalpie"/>
          <w:rFonts w:ascii="Arial" w:hAnsi="Arial" w:cs="Arial"/>
          <w:sz w:val="24"/>
          <w:szCs w:val="24"/>
        </w:rPr>
        <w:footnoteReference w:id="3"/>
      </w:r>
      <w:r>
        <w:rPr>
          <w:rFonts w:ascii="Arial" w:hAnsi="Arial" w:cs="Arial"/>
          <w:sz w:val="24"/>
          <w:szCs w:val="24"/>
        </w:rPr>
        <w:t xml:space="preserve"> bajo el rubro y texto siguiente:</w:t>
      </w:r>
    </w:p>
    <w:p w14:paraId="60715681" w14:textId="77777777" w:rsidR="009756BB" w:rsidRPr="0067528E" w:rsidRDefault="009756BB" w:rsidP="009756BB">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CARGA DE LA PRUEBA. SU DISTRIBUCIÓN A PARTIR DE LOS PRINCIPIOS LÓGICO Y ONTOLÓGICO.</w:t>
      </w:r>
      <w:r w:rsidRPr="0067528E">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w:t>
      </w:r>
      <w:r w:rsidRPr="0067528E">
        <w:rPr>
          <w:rFonts w:ascii="Arial" w:hAnsi="Arial" w:cs="Arial"/>
          <w:i/>
          <w:sz w:val="24"/>
          <w:szCs w:val="24"/>
        </w:rPr>
        <w:lastRenderedPageBreak/>
        <w:t>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r>
        <w:rPr>
          <w:rFonts w:ascii="Arial" w:hAnsi="Arial" w:cs="Arial"/>
          <w:i/>
          <w:sz w:val="24"/>
          <w:szCs w:val="24"/>
        </w:rPr>
        <w:t>”</w:t>
      </w:r>
    </w:p>
    <w:p w14:paraId="77107923" w14:textId="00884AB0" w:rsidR="009756BB" w:rsidRDefault="009756BB" w:rsidP="009756BB">
      <w:pPr>
        <w:spacing w:line="360" w:lineRule="auto"/>
        <w:ind w:firstLine="567"/>
        <w:jc w:val="both"/>
        <w:rPr>
          <w:rFonts w:ascii="Arial" w:hAnsi="Arial" w:cs="Arial"/>
          <w:sz w:val="24"/>
          <w:szCs w:val="24"/>
        </w:rPr>
      </w:pPr>
      <w:r>
        <w:rPr>
          <w:rFonts w:ascii="Arial" w:hAnsi="Arial" w:cs="Arial"/>
          <w:sz w:val="24"/>
          <w:szCs w:val="24"/>
        </w:rPr>
        <w:t xml:space="preserve">De igual forma, sirve de sustento </w:t>
      </w:r>
      <w:r w:rsidRPr="0067528E">
        <w:rPr>
          <w:rFonts w:ascii="Arial" w:hAnsi="Arial" w:cs="Arial"/>
          <w:sz w:val="24"/>
          <w:szCs w:val="24"/>
        </w:rPr>
        <w:t>la tesis</w:t>
      </w:r>
      <w:r>
        <w:rPr>
          <w:rStyle w:val="Refdenotaalpie"/>
          <w:rFonts w:ascii="Arial" w:hAnsi="Arial" w:cs="Arial"/>
          <w:sz w:val="24"/>
          <w:szCs w:val="24"/>
        </w:rPr>
        <w:footnoteReference w:id="4"/>
      </w:r>
      <w:r>
        <w:rPr>
          <w:rFonts w:ascii="Arial" w:hAnsi="Arial" w:cs="Arial"/>
          <w:sz w:val="24"/>
          <w:szCs w:val="24"/>
        </w:rPr>
        <w:t xml:space="preserve"> de rubro y texto siguiente:</w:t>
      </w:r>
    </w:p>
    <w:p w14:paraId="4E043198" w14:textId="77777777" w:rsidR="009756BB" w:rsidRPr="0067528E" w:rsidRDefault="009756BB" w:rsidP="009756BB">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3688C67D" w14:textId="2E80FC77" w:rsidR="00607442" w:rsidRDefault="00BE2548" w:rsidP="00A86643">
      <w:pPr>
        <w:spacing w:line="360" w:lineRule="auto"/>
        <w:ind w:firstLine="567"/>
        <w:jc w:val="both"/>
        <w:rPr>
          <w:rFonts w:ascii="Arial" w:hAnsi="Arial" w:cs="Arial"/>
          <w:bCs/>
          <w:snapToGrid w:val="0"/>
          <w:sz w:val="24"/>
          <w:szCs w:val="27"/>
        </w:rPr>
      </w:pPr>
      <w:r>
        <w:rPr>
          <w:rFonts w:ascii="Arial" w:hAnsi="Arial" w:cs="Arial"/>
          <w:bCs/>
          <w:snapToGrid w:val="0"/>
          <w:sz w:val="24"/>
          <w:szCs w:val="27"/>
        </w:rPr>
        <w:t>Co</w:t>
      </w:r>
      <w:r w:rsidR="00415C1B">
        <w:rPr>
          <w:rFonts w:ascii="Arial" w:hAnsi="Arial" w:cs="Arial"/>
          <w:bCs/>
          <w:snapToGrid w:val="0"/>
          <w:sz w:val="24"/>
          <w:szCs w:val="27"/>
        </w:rPr>
        <w:t>n base en los</w:t>
      </w:r>
      <w:r w:rsidR="00771946">
        <w:rPr>
          <w:rFonts w:ascii="Arial" w:hAnsi="Arial" w:cs="Arial"/>
          <w:bCs/>
          <w:snapToGrid w:val="0"/>
          <w:sz w:val="24"/>
          <w:szCs w:val="27"/>
        </w:rPr>
        <w:t xml:space="preserve"> anteriores </w:t>
      </w:r>
      <w:r>
        <w:rPr>
          <w:rFonts w:ascii="Arial" w:hAnsi="Arial" w:cs="Arial"/>
          <w:bCs/>
          <w:snapToGrid w:val="0"/>
          <w:sz w:val="24"/>
          <w:szCs w:val="27"/>
        </w:rPr>
        <w:t xml:space="preserve">criterios aplicados al caso que nos ocupa, obligan a la autoridad demandada a </w:t>
      </w:r>
      <w:r w:rsidR="00332B25">
        <w:rPr>
          <w:rFonts w:ascii="Arial" w:hAnsi="Arial" w:cs="Arial"/>
          <w:bCs/>
          <w:snapToGrid w:val="0"/>
          <w:sz w:val="24"/>
          <w:szCs w:val="27"/>
        </w:rPr>
        <w:t>haber ofrecido la prueba idónea para que se llegara a la verdad objetiva</w:t>
      </w:r>
      <w:r w:rsidR="003F076E">
        <w:rPr>
          <w:rFonts w:ascii="Arial" w:hAnsi="Arial" w:cs="Arial"/>
          <w:bCs/>
          <w:snapToGrid w:val="0"/>
          <w:sz w:val="24"/>
          <w:szCs w:val="27"/>
        </w:rPr>
        <w:t>,</w:t>
      </w:r>
      <w:r w:rsidR="00332B25">
        <w:rPr>
          <w:rFonts w:ascii="Arial" w:hAnsi="Arial" w:cs="Arial"/>
          <w:bCs/>
          <w:snapToGrid w:val="0"/>
          <w:sz w:val="24"/>
          <w:szCs w:val="27"/>
        </w:rPr>
        <w:t xml:space="preserve"> en su caso de que la parte actora había recibido la pieza postal que contenía el acto impugnado, por lo que al haberlo hecho así, dicha notificación del acto controvertido en el presente juicio, resulta ILEGAL.</w:t>
      </w:r>
    </w:p>
    <w:p w14:paraId="19F9A879" w14:textId="272C03A1" w:rsidR="00332B25" w:rsidRDefault="00332B25" w:rsidP="00A86643">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No </w:t>
      </w:r>
      <w:r w:rsidR="00E16D22">
        <w:rPr>
          <w:rFonts w:ascii="Arial" w:hAnsi="Arial" w:cs="Arial"/>
          <w:bCs/>
          <w:snapToGrid w:val="0"/>
          <w:sz w:val="24"/>
          <w:szCs w:val="27"/>
        </w:rPr>
        <w:t>obstante que esa notificación se ha calificado de ilegal, esta Sala Unitaria advierte que la misma ha sido convalidada,</w:t>
      </w:r>
      <w:r w:rsidR="00591ED3">
        <w:rPr>
          <w:rFonts w:ascii="Arial" w:hAnsi="Arial" w:cs="Arial"/>
          <w:bCs/>
          <w:snapToGrid w:val="0"/>
          <w:sz w:val="24"/>
          <w:szCs w:val="27"/>
        </w:rPr>
        <w:t xml:space="preserve"> dado</w:t>
      </w:r>
      <w:r w:rsidR="002B3DAC">
        <w:rPr>
          <w:rFonts w:ascii="Arial" w:hAnsi="Arial" w:cs="Arial"/>
          <w:bCs/>
          <w:snapToGrid w:val="0"/>
          <w:sz w:val="24"/>
          <w:szCs w:val="27"/>
        </w:rPr>
        <w:t xml:space="preserve"> que,</w:t>
      </w:r>
      <w:r w:rsidR="00E16D22">
        <w:rPr>
          <w:rFonts w:ascii="Arial" w:hAnsi="Arial" w:cs="Arial"/>
          <w:bCs/>
          <w:snapToGrid w:val="0"/>
          <w:sz w:val="24"/>
          <w:szCs w:val="27"/>
        </w:rPr>
        <w:t xml:space="preserve"> al acudir al presente juicio, la actora se hizo sabedora del acto impugnado, de modo que tuvo la oportunidad de preparar una debida defensa en contra del acto, sin que esta situación se considere una vulneración a su derecho de audiencia contenida en el artículo 16 de la Constitución Política de los Estados Unidos Mexicanos.</w:t>
      </w:r>
    </w:p>
    <w:p w14:paraId="468052CC" w14:textId="0C31914F" w:rsidR="00E16D22" w:rsidRDefault="00E16D22" w:rsidP="00A86643">
      <w:pPr>
        <w:spacing w:line="360" w:lineRule="auto"/>
        <w:ind w:firstLine="567"/>
        <w:jc w:val="both"/>
        <w:rPr>
          <w:rFonts w:ascii="Arial" w:hAnsi="Arial" w:cs="Arial"/>
          <w:bCs/>
          <w:snapToGrid w:val="0"/>
          <w:sz w:val="24"/>
          <w:szCs w:val="27"/>
        </w:rPr>
      </w:pPr>
      <w:r>
        <w:rPr>
          <w:rFonts w:ascii="Arial" w:hAnsi="Arial" w:cs="Arial"/>
          <w:bCs/>
          <w:snapToGrid w:val="0"/>
          <w:sz w:val="24"/>
          <w:szCs w:val="27"/>
        </w:rPr>
        <w:t>Sirve de sustento por analogía la tesis</w:t>
      </w:r>
      <w:r w:rsidR="00D052E8">
        <w:rPr>
          <w:rStyle w:val="Refdenotaalpie"/>
          <w:rFonts w:ascii="Arial" w:hAnsi="Arial" w:cs="Arial"/>
          <w:bCs/>
          <w:snapToGrid w:val="0"/>
          <w:sz w:val="24"/>
          <w:szCs w:val="27"/>
        </w:rPr>
        <w:footnoteReference w:id="5"/>
      </w:r>
      <w:r>
        <w:rPr>
          <w:rFonts w:ascii="Arial" w:hAnsi="Arial" w:cs="Arial"/>
          <w:bCs/>
          <w:snapToGrid w:val="0"/>
          <w:sz w:val="24"/>
          <w:szCs w:val="27"/>
        </w:rPr>
        <w:t xml:space="preserve"> de rubro y texto siguiente:</w:t>
      </w:r>
    </w:p>
    <w:p w14:paraId="7D7ED0AD" w14:textId="63DA2420" w:rsidR="00E16D22" w:rsidRPr="00E16D22" w:rsidRDefault="00E16D22" w:rsidP="00E16D22">
      <w:pPr>
        <w:ind w:left="567"/>
        <w:jc w:val="both"/>
        <w:rPr>
          <w:rFonts w:ascii="Arial" w:hAnsi="Arial" w:cs="Arial"/>
          <w:bCs/>
          <w:i/>
          <w:iCs/>
          <w:snapToGrid w:val="0"/>
          <w:sz w:val="24"/>
          <w:szCs w:val="27"/>
        </w:rPr>
      </w:pPr>
      <w:r>
        <w:rPr>
          <w:rFonts w:ascii="Arial" w:hAnsi="Arial" w:cs="Arial"/>
          <w:b/>
          <w:bCs/>
          <w:i/>
          <w:iCs/>
          <w:snapToGrid w:val="0"/>
          <w:sz w:val="24"/>
          <w:szCs w:val="27"/>
        </w:rPr>
        <w:t>“</w:t>
      </w:r>
      <w:r w:rsidRPr="00E16D22">
        <w:rPr>
          <w:rFonts w:ascii="Arial" w:hAnsi="Arial" w:cs="Arial"/>
          <w:b/>
          <w:bCs/>
          <w:i/>
          <w:iCs/>
          <w:snapToGrid w:val="0"/>
          <w:sz w:val="24"/>
          <w:szCs w:val="27"/>
        </w:rPr>
        <w:t xml:space="preserve">NOTIFICACION, CONVALIDACION DE IRREGULARIDADES EN LA. </w:t>
      </w:r>
      <w:r w:rsidRPr="00E16D22">
        <w:rPr>
          <w:rFonts w:ascii="Arial" w:hAnsi="Arial" w:cs="Arial"/>
          <w:bCs/>
          <w:i/>
          <w:iCs/>
          <w:snapToGrid w:val="0"/>
          <w:sz w:val="24"/>
          <w:szCs w:val="27"/>
        </w:rPr>
        <w:t>Conforme a lo dispuesto en el artículo 764 de la Ley Federal del Trabajo, si una persona notificada indebidamente, se manifiesta en juicio sabedora de una resolución, la notificación mal hecha u omitida surtirá efectos como si estuviera hecha conforme a la ley.</w:t>
      </w:r>
      <w:r>
        <w:rPr>
          <w:rFonts w:ascii="Arial" w:hAnsi="Arial" w:cs="Arial"/>
          <w:bCs/>
          <w:i/>
          <w:iCs/>
          <w:snapToGrid w:val="0"/>
          <w:sz w:val="24"/>
          <w:szCs w:val="27"/>
        </w:rPr>
        <w:t>”</w:t>
      </w:r>
    </w:p>
    <w:p w14:paraId="5AE0CE3F" w14:textId="7DEE2DD6" w:rsidR="00E16D22" w:rsidRDefault="00E16D22" w:rsidP="00A86643">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De igual forma, es aplicable por analogía la tesis</w:t>
      </w:r>
      <w:r w:rsidR="005D68E6">
        <w:rPr>
          <w:rStyle w:val="Refdenotaalpie"/>
          <w:rFonts w:ascii="Arial" w:hAnsi="Arial" w:cs="Arial"/>
          <w:bCs/>
          <w:snapToGrid w:val="0"/>
          <w:sz w:val="24"/>
          <w:szCs w:val="27"/>
        </w:rPr>
        <w:footnoteReference w:id="6"/>
      </w:r>
      <w:r>
        <w:rPr>
          <w:rFonts w:ascii="Arial" w:hAnsi="Arial" w:cs="Arial"/>
          <w:bCs/>
          <w:snapToGrid w:val="0"/>
          <w:sz w:val="24"/>
          <w:szCs w:val="27"/>
        </w:rPr>
        <w:t xml:space="preserve"> de rubro y texto siguiente:</w:t>
      </w:r>
    </w:p>
    <w:p w14:paraId="59B029DA" w14:textId="4642D287" w:rsidR="006D5D57" w:rsidRPr="006D5D57" w:rsidRDefault="006D5D57" w:rsidP="006D5D57">
      <w:pPr>
        <w:ind w:left="567"/>
        <w:jc w:val="both"/>
        <w:rPr>
          <w:rFonts w:ascii="Arial" w:hAnsi="Arial" w:cs="Arial"/>
          <w:b/>
          <w:bCs/>
          <w:i/>
          <w:iCs/>
          <w:snapToGrid w:val="0"/>
          <w:sz w:val="24"/>
          <w:szCs w:val="27"/>
        </w:rPr>
      </w:pPr>
      <w:r>
        <w:rPr>
          <w:rFonts w:ascii="Arial" w:hAnsi="Arial" w:cs="Arial"/>
          <w:b/>
          <w:bCs/>
          <w:i/>
          <w:iCs/>
          <w:snapToGrid w:val="0"/>
          <w:sz w:val="24"/>
          <w:szCs w:val="27"/>
        </w:rPr>
        <w:t>“</w:t>
      </w:r>
      <w:r w:rsidRPr="006D5D57">
        <w:rPr>
          <w:rFonts w:ascii="Arial" w:hAnsi="Arial" w:cs="Arial"/>
          <w:b/>
          <w:bCs/>
          <w:i/>
          <w:iCs/>
          <w:snapToGrid w:val="0"/>
          <w:sz w:val="24"/>
          <w:szCs w:val="27"/>
        </w:rPr>
        <w:t xml:space="preserve">NOTIFICACIONES, CONVALIDACION DE LAS, POR VICIOS DE LAS MISMAS. </w:t>
      </w:r>
      <w:r w:rsidRPr="006D5D57">
        <w:rPr>
          <w:rFonts w:ascii="Arial" w:hAnsi="Arial" w:cs="Arial"/>
          <w:bCs/>
          <w:i/>
          <w:iCs/>
          <w:snapToGrid w:val="0"/>
          <w:sz w:val="24"/>
          <w:szCs w:val="27"/>
        </w:rPr>
        <w:t>Esta Suprema Corte ha sostenido que cuando la parte demandada en el juicio laboral, interviene en el mismo, durante la secuela del procedimiento, el solo hecho de apersonarse en el conflicto demuestra que tuvo conocimiento de la demanda presentada en su contra y suficiente para convalidar el vicio que pudiera tener la notificación, sin que ello signifique que se le priva de defensa, toda vez que puede promover la cuestión de nulidad a que se refiere el artículo 446 de la Ley Federal del Trabajo, misma que, de ser resuelta favorablemente a sus pretensiones, hará que el procedimiento se reponga desde su principio, dándose oportunidad de defensa y en el caso contrario, deberá reclamar la resolución incidental respectiva, en el juicio de amparo directo que contra el laudo promueve, por constituir una violación a las leyes de procedimiento que afecta partes substanciales de este y lo deja sin defensa, según se dispone en los artículos 158, fracción I, 159, fracción V y 161 párrafo inicial de la Ley de Amparo, más si no hace valer tal cuestión incidental, no puede reclamar en el amparo su falta de emplazamiento, por ser ilegal la notificación por medio de la cual se le llamó a juicio, ya que el juicio de garantías no es el medio de obtener la nulidad de una notificación, si previamente no se plantea esa cuestión ante el juzgado común.</w:t>
      </w:r>
      <w:r>
        <w:rPr>
          <w:rFonts w:ascii="Arial" w:hAnsi="Arial" w:cs="Arial"/>
          <w:bCs/>
          <w:i/>
          <w:iCs/>
          <w:snapToGrid w:val="0"/>
          <w:sz w:val="24"/>
          <w:szCs w:val="27"/>
        </w:rPr>
        <w:t>”</w:t>
      </w:r>
    </w:p>
    <w:p w14:paraId="4C0FE0D3" w14:textId="36534F05" w:rsidR="006D5D57" w:rsidRPr="006D5D57" w:rsidRDefault="006D5D57" w:rsidP="00A86643">
      <w:pPr>
        <w:spacing w:line="360" w:lineRule="auto"/>
        <w:ind w:firstLine="567"/>
        <w:jc w:val="both"/>
        <w:rPr>
          <w:rFonts w:ascii="Arial" w:hAnsi="Arial" w:cs="Arial"/>
          <w:b/>
          <w:snapToGrid w:val="0"/>
          <w:sz w:val="24"/>
          <w:szCs w:val="27"/>
        </w:rPr>
      </w:pPr>
      <w:r>
        <w:rPr>
          <w:rFonts w:ascii="Arial" w:hAnsi="Arial" w:cs="Arial"/>
          <w:bCs/>
          <w:snapToGrid w:val="0"/>
          <w:sz w:val="24"/>
          <w:szCs w:val="27"/>
        </w:rPr>
        <w:t xml:space="preserve">Por lo anteriormente expuesto, a pesar de que dicha notificación resultó ilegal, la misma quedó convalidada, por ello, el concepto de impugnación PRIMERO resulta </w:t>
      </w:r>
      <w:r>
        <w:rPr>
          <w:rFonts w:ascii="Arial" w:hAnsi="Arial" w:cs="Arial"/>
          <w:b/>
          <w:snapToGrid w:val="0"/>
          <w:sz w:val="24"/>
          <w:szCs w:val="27"/>
        </w:rPr>
        <w:t>INFUNDADO.</w:t>
      </w:r>
    </w:p>
    <w:p w14:paraId="20CE4434" w14:textId="1419872F" w:rsidR="00D87A67" w:rsidRDefault="00046E21" w:rsidP="00A86643">
      <w:pPr>
        <w:spacing w:line="360" w:lineRule="auto"/>
        <w:ind w:firstLine="567"/>
        <w:jc w:val="both"/>
        <w:rPr>
          <w:rFonts w:ascii="Arial" w:hAnsi="Arial" w:cs="Arial"/>
          <w:bCs/>
          <w:snapToGrid w:val="0"/>
          <w:sz w:val="24"/>
          <w:szCs w:val="27"/>
        </w:rPr>
      </w:pPr>
      <w:r w:rsidRPr="00046E21">
        <w:rPr>
          <w:rFonts w:ascii="Arial" w:hAnsi="Arial" w:cs="Arial"/>
          <w:b/>
          <w:snapToGrid w:val="0"/>
          <w:sz w:val="24"/>
          <w:szCs w:val="27"/>
        </w:rPr>
        <w:t>SEXTO.</w:t>
      </w:r>
      <w:r w:rsidR="00460E94">
        <w:rPr>
          <w:rFonts w:ascii="Arial" w:hAnsi="Arial" w:cs="Arial"/>
          <w:bCs/>
          <w:snapToGrid w:val="0"/>
          <w:sz w:val="24"/>
          <w:szCs w:val="27"/>
        </w:rPr>
        <w:t xml:space="preserve"> También</w:t>
      </w:r>
      <w:r w:rsidR="000F123C">
        <w:rPr>
          <w:rFonts w:ascii="Arial" w:hAnsi="Arial" w:cs="Arial"/>
          <w:bCs/>
          <w:snapToGrid w:val="0"/>
          <w:sz w:val="24"/>
          <w:szCs w:val="27"/>
        </w:rPr>
        <w:t xml:space="preserve"> argumenta </w:t>
      </w:r>
      <w:r w:rsidR="00D87A67">
        <w:rPr>
          <w:rFonts w:ascii="Arial" w:hAnsi="Arial" w:cs="Arial"/>
          <w:bCs/>
          <w:snapToGrid w:val="0"/>
          <w:sz w:val="24"/>
          <w:szCs w:val="27"/>
        </w:rPr>
        <w:t>la</w:t>
      </w:r>
      <w:r w:rsidR="000F123C">
        <w:rPr>
          <w:rFonts w:ascii="Arial" w:hAnsi="Arial" w:cs="Arial"/>
          <w:bCs/>
          <w:snapToGrid w:val="0"/>
          <w:sz w:val="24"/>
          <w:szCs w:val="27"/>
        </w:rPr>
        <w:t xml:space="preserve"> </w:t>
      </w:r>
      <w:r w:rsidR="00D87A67">
        <w:rPr>
          <w:rFonts w:ascii="Arial" w:hAnsi="Arial" w:cs="Arial"/>
          <w:bCs/>
          <w:snapToGrid w:val="0"/>
          <w:sz w:val="24"/>
          <w:szCs w:val="27"/>
        </w:rPr>
        <w:t xml:space="preserve">parte </w:t>
      </w:r>
      <w:r w:rsidR="000F123C">
        <w:rPr>
          <w:rFonts w:ascii="Arial" w:hAnsi="Arial" w:cs="Arial"/>
          <w:bCs/>
          <w:snapToGrid w:val="0"/>
          <w:sz w:val="24"/>
          <w:szCs w:val="27"/>
        </w:rPr>
        <w:t>actor</w:t>
      </w:r>
      <w:r w:rsidR="00D87A67">
        <w:rPr>
          <w:rFonts w:ascii="Arial" w:hAnsi="Arial" w:cs="Arial"/>
          <w:bCs/>
          <w:snapToGrid w:val="0"/>
          <w:sz w:val="24"/>
          <w:szCs w:val="27"/>
        </w:rPr>
        <w:t>a</w:t>
      </w:r>
      <w:r w:rsidR="00055FFE">
        <w:rPr>
          <w:rFonts w:ascii="Arial" w:hAnsi="Arial" w:cs="Arial"/>
          <w:bCs/>
          <w:snapToGrid w:val="0"/>
          <w:sz w:val="24"/>
          <w:szCs w:val="27"/>
        </w:rPr>
        <w:t xml:space="preserve"> en sus conceptos de impugnación QUINTO y SEXTO</w:t>
      </w:r>
      <w:r w:rsidR="008B65FD">
        <w:rPr>
          <w:rFonts w:ascii="Arial" w:hAnsi="Arial" w:cs="Arial"/>
          <w:bCs/>
          <w:snapToGrid w:val="0"/>
          <w:sz w:val="24"/>
          <w:szCs w:val="27"/>
        </w:rPr>
        <w:t>,</w:t>
      </w:r>
      <w:r w:rsidR="00D87A67">
        <w:rPr>
          <w:rFonts w:ascii="Arial" w:hAnsi="Arial" w:cs="Arial"/>
          <w:bCs/>
          <w:snapToGrid w:val="0"/>
          <w:sz w:val="24"/>
          <w:szCs w:val="27"/>
        </w:rPr>
        <w:t xml:space="preserve"> que la multa por infracción vulnera sus derechos</w:t>
      </w:r>
      <w:r w:rsidR="002A1347">
        <w:rPr>
          <w:rFonts w:ascii="Arial" w:hAnsi="Arial" w:cs="Arial"/>
          <w:bCs/>
          <w:snapToGrid w:val="0"/>
          <w:sz w:val="24"/>
          <w:szCs w:val="27"/>
        </w:rPr>
        <w:t>, en virtud de que la misma manifiesta que no actualiza la hipótesis legal con la cual se le reclama la causación del impuesto Sobre Erogaciones al Trabajo Personal</w:t>
      </w:r>
      <w:r w:rsidR="008B65FD">
        <w:rPr>
          <w:rFonts w:ascii="Arial" w:hAnsi="Arial" w:cs="Arial"/>
          <w:bCs/>
          <w:snapToGrid w:val="0"/>
          <w:sz w:val="24"/>
          <w:szCs w:val="27"/>
        </w:rPr>
        <w:t>,</w:t>
      </w:r>
      <w:r w:rsidR="000402EC">
        <w:rPr>
          <w:rFonts w:ascii="Arial" w:hAnsi="Arial" w:cs="Arial"/>
          <w:bCs/>
          <w:snapToGrid w:val="0"/>
          <w:sz w:val="24"/>
          <w:szCs w:val="27"/>
        </w:rPr>
        <w:t xml:space="preserve"> ni tampoco estipula plazo o fundamento alguno en el que haya existido procedimiento para determinar que era sujeto obligado de enterar dicho impuesto.</w:t>
      </w:r>
    </w:p>
    <w:p w14:paraId="45C6E210" w14:textId="49CF6933" w:rsidR="0071074D" w:rsidRPr="004A6487" w:rsidRDefault="000F123C" w:rsidP="0071074D">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 </w:t>
      </w:r>
      <w:r w:rsidR="00FF4AFB">
        <w:rPr>
          <w:rFonts w:ascii="Arial" w:hAnsi="Arial" w:cs="Arial"/>
          <w:bCs/>
          <w:snapToGrid w:val="0"/>
          <w:sz w:val="24"/>
          <w:szCs w:val="27"/>
        </w:rPr>
        <w:t>En ese tenor</w:t>
      </w:r>
      <w:r w:rsidR="0071074D" w:rsidRPr="004A6487">
        <w:rPr>
          <w:rFonts w:ascii="Arial" w:hAnsi="Arial" w:cs="Arial"/>
          <w:bCs/>
          <w:snapToGrid w:val="0"/>
          <w:sz w:val="24"/>
          <w:szCs w:val="27"/>
        </w:rPr>
        <w:t xml:space="preserve">, </w:t>
      </w:r>
      <w:r w:rsidR="00781219">
        <w:rPr>
          <w:rFonts w:ascii="Arial" w:hAnsi="Arial" w:cs="Arial"/>
          <w:bCs/>
          <w:snapToGrid w:val="0"/>
          <w:sz w:val="24"/>
          <w:szCs w:val="27"/>
        </w:rPr>
        <w:t>con fundamento en el artículo 206 de la Ley de Procedimiento y Justicia Administrativa</w:t>
      </w:r>
      <w:r w:rsidR="00894AD6">
        <w:rPr>
          <w:rFonts w:ascii="Arial" w:hAnsi="Arial" w:cs="Arial"/>
          <w:bCs/>
          <w:snapToGrid w:val="0"/>
          <w:sz w:val="24"/>
          <w:szCs w:val="27"/>
        </w:rPr>
        <w:t xml:space="preserve"> para el Estado de Oaxaca</w:t>
      </w:r>
      <w:r w:rsidR="00781219">
        <w:rPr>
          <w:rFonts w:ascii="Arial" w:hAnsi="Arial" w:cs="Arial"/>
          <w:bCs/>
          <w:snapToGrid w:val="0"/>
          <w:sz w:val="24"/>
          <w:szCs w:val="27"/>
        </w:rPr>
        <w:t xml:space="preserve">, </w:t>
      </w:r>
      <w:r w:rsidR="00FF4AFB">
        <w:rPr>
          <w:rFonts w:ascii="Arial" w:hAnsi="Arial" w:cs="Arial"/>
          <w:bCs/>
          <w:snapToGrid w:val="0"/>
          <w:sz w:val="24"/>
          <w:szCs w:val="27"/>
        </w:rPr>
        <w:t>esta Sala</w:t>
      </w:r>
      <w:r w:rsidR="000A4F09">
        <w:rPr>
          <w:rFonts w:ascii="Arial" w:hAnsi="Arial" w:cs="Arial"/>
          <w:bCs/>
          <w:snapToGrid w:val="0"/>
          <w:sz w:val="24"/>
          <w:szCs w:val="27"/>
        </w:rPr>
        <w:t xml:space="preserve"> Unitaria</w:t>
      </w:r>
      <w:r w:rsidR="00FF4AFB">
        <w:rPr>
          <w:rFonts w:ascii="Arial" w:hAnsi="Arial" w:cs="Arial"/>
          <w:bCs/>
          <w:snapToGrid w:val="0"/>
          <w:sz w:val="24"/>
          <w:szCs w:val="27"/>
        </w:rPr>
        <w:t xml:space="preserve"> advierte que dicho</w:t>
      </w:r>
      <w:r w:rsidR="00055FFE">
        <w:rPr>
          <w:rFonts w:ascii="Arial" w:hAnsi="Arial" w:cs="Arial"/>
          <w:bCs/>
          <w:snapToGrid w:val="0"/>
          <w:sz w:val="24"/>
          <w:szCs w:val="27"/>
        </w:rPr>
        <w:t>s</w:t>
      </w:r>
      <w:r w:rsidR="00FF4AFB">
        <w:rPr>
          <w:rFonts w:ascii="Arial" w:hAnsi="Arial" w:cs="Arial"/>
          <w:bCs/>
          <w:snapToGrid w:val="0"/>
          <w:sz w:val="24"/>
          <w:szCs w:val="27"/>
        </w:rPr>
        <w:t xml:space="preserve"> argumento</w:t>
      </w:r>
      <w:r w:rsidR="00894AD6">
        <w:rPr>
          <w:rFonts w:ascii="Arial" w:hAnsi="Arial" w:cs="Arial"/>
          <w:bCs/>
          <w:snapToGrid w:val="0"/>
          <w:sz w:val="24"/>
          <w:szCs w:val="27"/>
        </w:rPr>
        <w:t>s</w:t>
      </w:r>
      <w:r w:rsidR="00FF4AFB">
        <w:rPr>
          <w:rFonts w:ascii="Arial" w:hAnsi="Arial" w:cs="Arial"/>
          <w:bCs/>
          <w:snapToGrid w:val="0"/>
          <w:sz w:val="24"/>
          <w:szCs w:val="27"/>
        </w:rPr>
        <w:t xml:space="preserve"> resulta</w:t>
      </w:r>
      <w:r w:rsidR="00894AD6">
        <w:rPr>
          <w:rFonts w:ascii="Arial" w:hAnsi="Arial" w:cs="Arial"/>
          <w:bCs/>
          <w:snapToGrid w:val="0"/>
          <w:sz w:val="24"/>
          <w:szCs w:val="27"/>
        </w:rPr>
        <w:t>n</w:t>
      </w:r>
      <w:r w:rsidR="00FF4AFB">
        <w:rPr>
          <w:rFonts w:ascii="Arial" w:hAnsi="Arial" w:cs="Arial"/>
          <w:bCs/>
          <w:snapToGrid w:val="0"/>
          <w:sz w:val="24"/>
          <w:szCs w:val="27"/>
        </w:rPr>
        <w:t xml:space="preserve"> cierto</w:t>
      </w:r>
      <w:r w:rsidR="00894AD6">
        <w:rPr>
          <w:rFonts w:ascii="Arial" w:hAnsi="Arial" w:cs="Arial"/>
          <w:bCs/>
          <w:snapToGrid w:val="0"/>
          <w:sz w:val="24"/>
          <w:szCs w:val="27"/>
        </w:rPr>
        <w:t>s</w:t>
      </w:r>
      <w:r w:rsidR="00FF4AFB">
        <w:rPr>
          <w:rFonts w:ascii="Arial" w:hAnsi="Arial" w:cs="Arial"/>
          <w:bCs/>
          <w:snapToGrid w:val="0"/>
          <w:sz w:val="24"/>
          <w:szCs w:val="27"/>
        </w:rPr>
        <w:t xml:space="preserve">, ya que </w:t>
      </w:r>
      <w:r w:rsidR="0071074D" w:rsidRPr="004A6487">
        <w:rPr>
          <w:rFonts w:ascii="Arial" w:hAnsi="Arial" w:cs="Arial"/>
          <w:bCs/>
          <w:snapToGrid w:val="0"/>
          <w:sz w:val="24"/>
          <w:szCs w:val="27"/>
        </w:rPr>
        <w:t xml:space="preserve">si </w:t>
      </w:r>
      <w:r w:rsidR="00FF4AFB">
        <w:rPr>
          <w:rFonts w:ascii="Arial" w:hAnsi="Arial" w:cs="Arial"/>
          <w:bCs/>
          <w:snapToGrid w:val="0"/>
          <w:sz w:val="24"/>
          <w:szCs w:val="27"/>
        </w:rPr>
        <w:t>la</w:t>
      </w:r>
      <w:r w:rsidR="0071074D" w:rsidRPr="004A6487">
        <w:rPr>
          <w:rFonts w:ascii="Arial" w:hAnsi="Arial" w:cs="Arial"/>
          <w:bCs/>
          <w:snapToGrid w:val="0"/>
          <w:sz w:val="24"/>
          <w:szCs w:val="27"/>
        </w:rPr>
        <w:t xml:space="preserve"> autoridad fiscal advirtió el hecho de que</w:t>
      </w:r>
      <w:r w:rsidR="00B50524">
        <w:rPr>
          <w:rFonts w:ascii="Arial" w:hAnsi="Arial" w:cs="Arial"/>
          <w:bCs/>
          <w:snapToGrid w:val="0"/>
          <w:sz w:val="24"/>
          <w:szCs w:val="27"/>
        </w:rPr>
        <w:t xml:space="preserve"> la </w:t>
      </w:r>
      <w:r w:rsidR="0071074D" w:rsidRPr="004A6487">
        <w:rPr>
          <w:rFonts w:ascii="Arial" w:hAnsi="Arial" w:cs="Arial"/>
          <w:bCs/>
          <w:snapToGrid w:val="0"/>
          <w:sz w:val="24"/>
          <w:szCs w:val="27"/>
        </w:rPr>
        <w:t>contribuyente era omis</w:t>
      </w:r>
      <w:r w:rsidR="00B50524">
        <w:rPr>
          <w:rFonts w:ascii="Arial" w:hAnsi="Arial" w:cs="Arial"/>
          <w:bCs/>
          <w:snapToGrid w:val="0"/>
          <w:sz w:val="24"/>
          <w:szCs w:val="27"/>
        </w:rPr>
        <w:t>a</w:t>
      </w:r>
      <w:r w:rsidR="0071074D" w:rsidRPr="004A6487">
        <w:rPr>
          <w:rFonts w:ascii="Arial" w:hAnsi="Arial" w:cs="Arial"/>
          <w:bCs/>
          <w:snapToGrid w:val="0"/>
          <w:sz w:val="24"/>
          <w:szCs w:val="27"/>
        </w:rPr>
        <w:t xml:space="preserve"> en sus obligaciones fiscales posteriormente al intercambio de información y de su revisión a los sistemas a los que cuenta y tiene acceso, debió primeramente hacerle del conocimiento esta situación, dando cumplimiento a lo</w:t>
      </w:r>
      <w:r w:rsidR="000A4F09">
        <w:rPr>
          <w:rFonts w:ascii="Arial" w:hAnsi="Arial" w:cs="Arial"/>
          <w:bCs/>
          <w:snapToGrid w:val="0"/>
          <w:sz w:val="24"/>
          <w:szCs w:val="27"/>
        </w:rPr>
        <w:t xml:space="preserve"> previsto</w:t>
      </w:r>
      <w:r w:rsidR="0071074D" w:rsidRPr="004A6487">
        <w:rPr>
          <w:rFonts w:ascii="Arial" w:hAnsi="Arial" w:cs="Arial"/>
          <w:bCs/>
          <w:snapToGrid w:val="0"/>
          <w:sz w:val="24"/>
          <w:szCs w:val="27"/>
        </w:rPr>
        <w:t xml:space="preserve"> en el artículo 113 primer y segundo párrafo</w:t>
      </w:r>
      <w:r w:rsidR="00CB699E">
        <w:rPr>
          <w:rFonts w:ascii="Arial" w:hAnsi="Arial" w:cs="Arial"/>
          <w:bCs/>
          <w:snapToGrid w:val="0"/>
          <w:sz w:val="24"/>
          <w:szCs w:val="27"/>
        </w:rPr>
        <w:t>s</w:t>
      </w:r>
      <w:r w:rsidR="0071074D" w:rsidRPr="004A6487">
        <w:rPr>
          <w:rFonts w:ascii="Arial" w:hAnsi="Arial" w:cs="Arial"/>
          <w:bCs/>
          <w:snapToGrid w:val="0"/>
          <w:sz w:val="24"/>
          <w:szCs w:val="27"/>
        </w:rPr>
        <w:t xml:space="preserve"> del Código Fiscal </w:t>
      </w:r>
      <w:r w:rsidR="00FF4AFB">
        <w:rPr>
          <w:rFonts w:ascii="Arial" w:hAnsi="Arial" w:cs="Arial"/>
          <w:bCs/>
          <w:snapToGrid w:val="0"/>
          <w:sz w:val="24"/>
          <w:szCs w:val="27"/>
        </w:rPr>
        <w:t xml:space="preserve">para el Estado de Oaxaca, </w:t>
      </w:r>
      <w:r w:rsidR="0071074D" w:rsidRPr="004A6487">
        <w:rPr>
          <w:rFonts w:ascii="Arial" w:hAnsi="Arial" w:cs="Arial"/>
          <w:bCs/>
          <w:snapToGrid w:val="0"/>
          <w:sz w:val="24"/>
          <w:szCs w:val="27"/>
        </w:rPr>
        <w:t>para que dentro del plazo de quince días manifestara lo que a su derecho conv</w:t>
      </w:r>
      <w:r w:rsidR="00FF4AFB">
        <w:rPr>
          <w:rFonts w:ascii="Arial" w:hAnsi="Arial" w:cs="Arial"/>
          <w:bCs/>
          <w:snapToGrid w:val="0"/>
          <w:sz w:val="24"/>
          <w:szCs w:val="27"/>
        </w:rPr>
        <w:t>iniera</w:t>
      </w:r>
      <w:r w:rsidR="0071074D">
        <w:rPr>
          <w:rFonts w:ascii="Arial" w:hAnsi="Arial" w:cs="Arial"/>
          <w:bCs/>
          <w:snapToGrid w:val="0"/>
          <w:sz w:val="24"/>
          <w:szCs w:val="27"/>
        </w:rPr>
        <w:t>,</w:t>
      </w:r>
      <w:r w:rsidR="00CB699E">
        <w:rPr>
          <w:rFonts w:ascii="Arial" w:hAnsi="Arial" w:cs="Arial"/>
          <w:bCs/>
          <w:snapToGrid w:val="0"/>
          <w:sz w:val="24"/>
          <w:szCs w:val="27"/>
        </w:rPr>
        <w:t xml:space="preserve"> numeral </w:t>
      </w:r>
      <w:r w:rsidR="00FF4AFB">
        <w:rPr>
          <w:rFonts w:ascii="Arial" w:hAnsi="Arial" w:cs="Arial"/>
          <w:bCs/>
          <w:snapToGrid w:val="0"/>
          <w:sz w:val="24"/>
          <w:szCs w:val="27"/>
        </w:rPr>
        <w:t>que para su mayor comprensión se transcribe</w:t>
      </w:r>
      <w:r w:rsidR="0071074D">
        <w:rPr>
          <w:rFonts w:ascii="Arial" w:hAnsi="Arial" w:cs="Arial"/>
          <w:bCs/>
          <w:snapToGrid w:val="0"/>
          <w:sz w:val="24"/>
          <w:szCs w:val="27"/>
        </w:rPr>
        <w:t>:</w:t>
      </w:r>
    </w:p>
    <w:p w14:paraId="79DB4F29" w14:textId="77777777" w:rsidR="0071074D" w:rsidRPr="00744373" w:rsidRDefault="0071074D" w:rsidP="0071074D">
      <w:pPr>
        <w:ind w:left="567" w:right="48"/>
        <w:jc w:val="both"/>
        <w:rPr>
          <w:rFonts w:ascii="Arial" w:hAnsi="Arial" w:cs="Arial"/>
          <w:bCs/>
          <w:i/>
          <w:snapToGrid w:val="0"/>
          <w:sz w:val="24"/>
          <w:szCs w:val="27"/>
        </w:rPr>
      </w:pPr>
      <w:r>
        <w:rPr>
          <w:rFonts w:ascii="Arial" w:hAnsi="Arial" w:cs="Arial"/>
          <w:b/>
          <w:bCs/>
          <w:i/>
          <w:snapToGrid w:val="0"/>
          <w:sz w:val="24"/>
          <w:szCs w:val="27"/>
        </w:rPr>
        <w:lastRenderedPageBreak/>
        <w:t>“</w:t>
      </w:r>
      <w:r w:rsidRPr="00744373">
        <w:rPr>
          <w:rFonts w:ascii="Arial" w:hAnsi="Arial" w:cs="Arial"/>
          <w:b/>
          <w:bCs/>
          <w:i/>
          <w:snapToGrid w:val="0"/>
          <w:sz w:val="24"/>
          <w:szCs w:val="27"/>
        </w:rPr>
        <w:t>ARTÍCULO 113.</w:t>
      </w:r>
      <w:r w:rsidRPr="00744373">
        <w:rPr>
          <w:rFonts w:ascii="Arial" w:hAnsi="Arial" w:cs="Arial"/>
          <w:bCs/>
          <w:i/>
          <w:snapToGrid w:val="0"/>
          <w:sz w:val="24"/>
          <w:szCs w:val="27"/>
        </w:rPr>
        <w:t xml:space="preserve">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con aquéllos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6D78BF71" w14:textId="77777777" w:rsidR="0071074D" w:rsidRPr="00744373" w:rsidRDefault="0071074D" w:rsidP="0071074D">
      <w:pPr>
        <w:ind w:left="567" w:right="48"/>
        <w:jc w:val="both"/>
        <w:rPr>
          <w:rFonts w:ascii="Arial" w:hAnsi="Arial" w:cs="Arial"/>
          <w:bCs/>
          <w:i/>
          <w:snapToGrid w:val="0"/>
          <w:sz w:val="24"/>
          <w:szCs w:val="27"/>
        </w:rPr>
      </w:pPr>
      <w:r w:rsidRPr="00744373">
        <w:rPr>
          <w:rFonts w:ascii="Arial" w:hAnsi="Arial" w:cs="Arial"/>
          <w:bCs/>
          <w:i/>
          <w:snapToGrid w:val="0"/>
          <w:sz w:val="24"/>
          <w:szCs w:val="27"/>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w:t>
      </w:r>
      <w:r>
        <w:rPr>
          <w:rFonts w:ascii="Arial" w:hAnsi="Arial" w:cs="Arial"/>
          <w:bCs/>
          <w:i/>
          <w:snapToGrid w:val="0"/>
          <w:sz w:val="24"/>
          <w:szCs w:val="27"/>
        </w:rPr>
        <w:t>arte del expediente respectivo.”</w:t>
      </w:r>
    </w:p>
    <w:p w14:paraId="7272994A" w14:textId="1FC229FE" w:rsidR="000B154B" w:rsidRDefault="000B154B" w:rsidP="0071074D">
      <w:pPr>
        <w:spacing w:line="360" w:lineRule="auto"/>
        <w:ind w:firstLine="567"/>
        <w:jc w:val="both"/>
        <w:rPr>
          <w:rFonts w:ascii="Arial" w:hAnsi="Arial" w:cs="Arial"/>
          <w:bCs/>
          <w:snapToGrid w:val="0"/>
          <w:sz w:val="24"/>
          <w:szCs w:val="27"/>
        </w:rPr>
      </w:pPr>
      <w:r>
        <w:rPr>
          <w:rFonts w:ascii="Arial" w:hAnsi="Arial" w:cs="Arial"/>
          <w:bCs/>
          <w:snapToGrid w:val="0"/>
          <w:sz w:val="24"/>
          <w:szCs w:val="27"/>
        </w:rPr>
        <w:t>Como se puede advertir del artículo anteriormente transcri</w:t>
      </w:r>
      <w:r w:rsidR="009626E0">
        <w:rPr>
          <w:rFonts w:ascii="Arial" w:hAnsi="Arial" w:cs="Arial"/>
          <w:bCs/>
          <w:snapToGrid w:val="0"/>
          <w:sz w:val="24"/>
          <w:szCs w:val="27"/>
        </w:rPr>
        <w:t xml:space="preserve">to se pone de manifiesto que </w:t>
      </w:r>
      <w:r>
        <w:rPr>
          <w:rFonts w:ascii="Arial" w:hAnsi="Arial" w:cs="Arial"/>
          <w:bCs/>
          <w:snapToGrid w:val="0"/>
          <w:sz w:val="24"/>
          <w:szCs w:val="27"/>
        </w:rPr>
        <w:t>la autoridad fiscal tiene la obligación de</w:t>
      </w:r>
      <w:r w:rsidR="0071074D" w:rsidRPr="004A6487">
        <w:rPr>
          <w:rFonts w:ascii="Arial" w:hAnsi="Arial" w:cs="Arial"/>
          <w:bCs/>
          <w:snapToGrid w:val="0"/>
          <w:sz w:val="24"/>
          <w:szCs w:val="27"/>
        </w:rPr>
        <w:t xml:space="preserve"> hacerle del conocimiento a </w:t>
      </w:r>
      <w:r>
        <w:rPr>
          <w:rFonts w:ascii="Arial" w:hAnsi="Arial" w:cs="Arial"/>
          <w:bCs/>
          <w:snapToGrid w:val="0"/>
          <w:sz w:val="24"/>
          <w:szCs w:val="27"/>
        </w:rPr>
        <w:t>los contribuyentes</w:t>
      </w:r>
      <w:r w:rsidR="0071074D" w:rsidRPr="004A6487">
        <w:rPr>
          <w:rFonts w:ascii="Arial" w:hAnsi="Arial" w:cs="Arial"/>
          <w:bCs/>
          <w:snapToGrid w:val="0"/>
          <w:sz w:val="24"/>
          <w:szCs w:val="27"/>
        </w:rPr>
        <w:t xml:space="preserve"> de </w:t>
      </w:r>
      <w:r>
        <w:rPr>
          <w:rFonts w:ascii="Arial" w:hAnsi="Arial" w:cs="Arial"/>
          <w:bCs/>
          <w:snapToGrid w:val="0"/>
          <w:sz w:val="24"/>
          <w:szCs w:val="27"/>
        </w:rPr>
        <w:t>la fecha en que</w:t>
      </w:r>
      <w:r w:rsidR="0071074D" w:rsidRPr="004A6487">
        <w:rPr>
          <w:rFonts w:ascii="Arial" w:hAnsi="Arial" w:cs="Arial"/>
          <w:bCs/>
          <w:snapToGrid w:val="0"/>
          <w:sz w:val="24"/>
          <w:szCs w:val="27"/>
        </w:rPr>
        <w:t xml:space="preserve"> conoció que </w:t>
      </w:r>
      <w:r>
        <w:rPr>
          <w:rFonts w:ascii="Arial" w:hAnsi="Arial" w:cs="Arial"/>
          <w:bCs/>
          <w:snapToGrid w:val="0"/>
          <w:sz w:val="24"/>
          <w:szCs w:val="27"/>
        </w:rPr>
        <w:t>un contribuyente es</w:t>
      </w:r>
      <w:r w:rsidR="0071074D" w:rsidRPr="004A6487">
        <w:rPr>
          <w:rFonts w:ascii="Arial" w:hAnsi="Arial" w:cs="Arial"/>
          <w:bCs/>
          <w:snapToGrid w:val="0"/>
          <w:sz w:val="24"/>
          <w:szCs w:val="27"/>
        </w:rPr>
        <w:t xml:space="preserve"> omis</w:t>
      </w:r>
      <w:r>
        <w:rPr>
          <w:rFonts w:ascii="Arial" w:hAnsi="Arial" w:cs="Arial"/>
          <w:bCs/>
          <w:snapToGrid w:val="0"/>
          <w:sz w:val="24"/>
          <w:szCs w:val="27"/>
        </w:rPr>
        <w:t>o</w:t>
      </w:r>
      <w:r w:rsidR="0071074D" w:rsidRPr="004A6487">
        <w:rPr>
          <w:rFonts w:ascii="Arial" w:hAnsi="Arial" w:cs="Arial"/>
          <w:bCs/>
          <w:snapToGrid w:val="0"/>
          <w:sz w:val="24"/>
          <w:szCs w:val="27"/>
        </w:rPr>
        <w:t xml:space="preserve"> en el cumplimiento de sus obligaciones, y si esa autoridad al tener documentación comprobatoria de que para esa fecha </w:t>
      </w:r>
      <w:r>
        <w:rPr>
          <w:rFonts w:ascii="Arial" w:hAnsi="Arial" w:cs="Arial"/>
          <w:bCs/>
          <w:snapToGrid w:val="0"/>
          <w:sz w:val="24"/>
          <w:szCs w:val="27"/>
        </w:rPr>
        <w:t>no ha realizado</w:t>
      </w:r>
      <w:r w:rsidR="0071074D" w:rsidRPr="004A6487">
        <w:rPr>
          <w:rFonts w:ascii="Arial" w:hAnsi="Arial" w:cs="Arial"/>
          <w:bCs/>
          <w:snapToGrid w:val="0"/>
          <w:sz w:val="24"/>
          <w:szCs w:val="27"/>
        </w:rPr>
        <w:t xml:space="preserve"> el pago del impuesto de referencia, debió anexar esos documentos para colmar el requisito de fundamentación y motivación, además de generar certeza jurídica en la parte actora, otorgando el plazo correspondiente para que esta tuviera el derecho de audiencia </w:t>
      </w:r>
      <w:r>
        <w:rPr>
          <w:rFonts w:ascii="Arial" w:hAnsi="Arial" w:cs="Arial"/>
          <w:bCs/>
          <w:snapToGrid w:val="0"/>
          <w:sz w:val="24"/>
          <w:szCs w:val="27"/>
        </w:rPr>
        <w:t xml:space="preserve">para manifestar </w:t>
      </w:r>
      <w:r w:rsidR="0071074D" w:rsidRPr="004A6487">
        <w:rPr>
          <w:rFonts w:ascii="Arial" w:hAnsi="Arial" w:cs="Arial"/>
          <w:bCs/>
          <w:snapToGrid w:val="0"/>
          <w:sz w:val="24"/>
          <w:szCs w:val="27"/>
        </w:rPr>
        <w:t>lo que a sus intereses conviniera</w:t>
      </w:r>
      <w:r>
        <w:rPr>
          <w:rFonts w:ascii="Arial" w:hAnsi="Arial" w:cs="Arial"/>
          <w:bCs/>
          <w:snapToGrid w:val="0"/>
          <w:sz w:val="24"/>
          <w:szCs w:val="27"/>
        </w:rPr>
        <w:t>.</w:t>
      </w:r>
      <w:r w:rsidR="0071074D" w:rsidRPr="004A6487">
        <w:rPr>
          <w:rFonts w:ascii="Arial" w:hAnsi="Arial" w:cs="Arial"/>
          <w:bCs/>
          <w:snapToGrid w:val="0"/>
          <w:sz w:val="24"/>
          <w:szCs w:val="27"/>
        </w:rPr>
        <w:t xml:space="preserve"> </w:t>
      </w:r>
    </w:p>
    <w:p w14:paraId="319C6711" w14:textId="00BF8A2B" w:rsidR="00672ABC" w:rsidRDefault="000B154B" w:rsidP="0071074D">
      <w:pPr>
        <w:spacing w:line="360" w:lineRule="auto"/>
        <w:ind w:firstLine="567"/>
        <w:jc w:val="both"/>
        <w:rPr>
          <w:rFonts w:ascii="Arial" w:hAnsi="Arial" w:cs="Arial"/>
          <w:bCs/>
          <w:snapToGrid w:val="0"/>
          <w:sz w:val="24"/>
          <w:szCs w:val="27"/>
        </w:rPr>
      </w:pPr>
      <w:r>
        <w:rPr>
          <w:rFonts w:ascii="Arial" w:hAnsi="Arial" w:cs="Arial"/>
          <w:bCs/>
          <w:snapToGrid w:val="0"/>
          <w:sz w:val="24"/>
          <w:szCs w:val="27"/>
        </w:rPr>
        <w:t>Sin</w:t>
      </w:r>
      <w:r w:rsidR="0071074D" w:rsidRPr="004A6487">
        <w:rPr>
          <w:rFonts w:ascii="Arial" w:hAnsi="Arial" w:cs="Arial"/>
          <w:bCs/>
          <w:snapToGrid w:val="0"/>
          <w:sz w:val="24"/>
          <w:szCs w:val="27"/>
        </w:rPr>
        <w:t xml:space="preserve"> embargo, </w:t>
      </w:r>
      <w:r>
        <w:rPr>
          <w:rFonts w:ascii="Arial" w:hAnsi="Arial" w:cs="Arial"/>
          <w:bCs/>
          <w:snapToGrid w:val="0"/>
          <w:sz w:val="24"/>
          <w:szCs w:val="27"/>
        </w:rPr>
        <w:t xml:space="preserve">del caudal probatorio que obra en el presente expediente, se advierte que ese </w:t>
      </w:r>
      <w:r w:rsidR="0071074D" w:rsidRPr="004A6487">
        <w:rPr>
          <w:rFonts w:ascii="Arial" w:hAnsi="Arial" w:cs="Arial"/>
          <w:bCs/>
          <w:snapToGrid w:val="0"/>
          <w:sz w:val="24"/>
          <w:szCs w:val="27"/>
        </w:rPr>
        <w:t>procedimiento no fue anexado en el escrito de contestación de demanda,</w:t>
      </w:r>
      <w:r w:rsidR="001E7EFC">
        <w:rPr>
          <w:rFonts w:ascii="Arial" w:hAnsi="Arial" w:cs="Arial"/>
          <w:bCs/>
          <w:snapToGrid w:val="0"/>
          <w:sz w:val="24"/>
          <w:szCs w:val="27"/>
        </w:rPr>
        <w:t xml:space="preserve"> ni tampoco en el escrito de contestación a la ampliación de demanda</w:t>
      </w:r>
      <w:r w:rsidR="00931A00">
        <w:rPr>
          <w:rFonts w:ascii="Arial" w:hAnsi="Arial" w:cs="Arial"/>
          <w:bCs/>
          <w:snapToGrid w:val="0"/>
          <w:sz w:val="24"/>
          <w:szCs w:val="27"/>
        </w:rPr>
        <w:t>,</w:t>
      </w:r>
      <w:r w:rsidR="0071074D" w:rsidRPr="004A6487">
        <w:rPr>
          <w:rFonts w:ascii="Arial" w:hAnsi="Arial" w:cs="Arial"/>
          <w:bCs/>
          <w:snapToGrid w:val="0"/>
          <w:sz w:val="24"/>
          <w:szCs w:val="27"/>
        </w:rPr>
        <w:t xml:space="preserve"> teniendo la carga probatoria la autoridad demandada</w:t>
      </w:r>
      <w:r w:rsidR="001E7EFC">
        <w:rPr>
          <w:rFonts w:ascii="Arial" w:hAnsi="Arial" w:cs="Arial"/>
          <w:bCs/>
          <w:snapToGrid w:val="0"/>
          <w:sz w:val="24"/>
          <w:szCs w:val="27"/>
        </w:rPr>
        <w:t xml:space="preserve"> de probar esa situación</w:t>
      </w:r>
      <w:r w:rsidR="0071074D" w:rsidRPr="004A6487">
        <w:rPr>
          <w:rFonts w:ascii="Arial" w:hAnsi="Arial" w:cs="Arial"/>
          <w:bCs/>
          <w:snapToGrid w:val="0"/>
          <w:sz w:val="24"/>
          <w:szCs w:val="27"/>
        </w:rPr>
        <w:t>, luego al no obrar en autos</w:t>
      </w:r>
      <w:r w:rsidR="00E42156">
        <w:rPr>
          <w:rFonts w:ascii="Arial" w:hAnsi="Arial" w:cs="Arial"/>
          <w:bCs/>
          <w:snapToGrid w:val="0"/>
          <w:sz w:val="24"/>
          <w:szCs w:val="27"/>
        </w:rPr>
        <w:t xml:space="preserve"> los</w:t>
      </w:r>
      <w:r w:rsidR="0071074D" w:rsidRPr="004A6487">
        <w:rPr>
          <w:rFonts w:ascii="Arial" w:hAnsi="Arial" w:cs="Arial"/>
          <w:bCs/>
          <w:snapToGrid w:val="0"/>
          <w:sz w:val="24"/>
          <w:szCs w:val="27"/>
        </w:rPr>
        <w:t xml:space="preserve"> documentos qu</w:t>
      </w:r>
      <w:r w:rsidR="00931A00">
        <w:rPr>
          <w:rFonts w:ascii="Arial" w:hAnsi="Arial" w:cs="Arial"/>
          <w:bCs/>
          <w:snapToGrid w:val="0"/>
          <w:sz w:val="24"/>
          <w:szCs w:val="27"/>
        </w:rPr>
        <w:t>e</w:t>
      </w:r>
      <w:r w:rsidR="0071074D" w:rsidRPr="004A6487">
        <w:rPr>
          <w:rFonts w:ascii="Arial" w:hAnsi="Arial" w:cs="Arial"/>
          <w:bCs/>
          <w:snapToGrid w:val="0"/>
          <w:sz w:val="24"/>
          <w:szCs w:val="27"/>
        </w:rPr>
        <w:t xml:space="preserve"> demuestren que la autoridad demandada cumplió con lo dispuesto en el artículo </w:t>
      </w:r>
      <w:r w:rsidR="001E7EFC" w:rsidRPr="004A6487">
        <w:rPr>
          <w:rFonts w:ascii="Arial" w:hAnsi="Arial" w:cs="Arial"/>
          <w:bCs/>
          <w:snapToGrid w:val="0"/>
          <w:sz w:val="24"/>
          <w:szCs w:val="27"/>
        </w:rPr>
        <w:t>113 primer y segundo párrafo</w:t>
      </w:r>
      <w:r w:rsidR="00931A00">
        <w:rPr>
          <w:rFonts w:ascii="Arial" w:hAnsi="Arial" w:cs="Arial"/>
          <w:bCs/>
          <w:snapToGrid w:val="0"/>
          <w:sz w:val="24"/>
          <w:szCs w:val="27"/>
        </w:rPr>
        <w:t>s</w:t>
      </w:r>
      <w:r w:rsidR="001E7EFC" w:rsidRPr="004A6487">
        <w:rPr>
          <w:rFonts w:ascii="Arial" w:hAnsi="Arial" w:cs="Arial"/>
          <w:bCs/>
          <w:snapToGrid w:val="0"/>
          <w:sz w:val="24"/>
          <w:szCs w:val="27"/>
        </w:rPr>
        <w:t xml:space="preserve"> del Código Fiscal </w:t>
      </w:r>
      <w:r w:rsidR="001E7EFC">
        <w:rPr>
          <w:rFonts w:ascii="Arial" w:hAnsi="Arial" w:cs="Arial"/>
          <w:bCs/>
          <w:snapToGrid w:val="0"/>
          <w:sz w:val="24"/>
          <w:szCs w:val="27"/>
        </w:rPr>
        <w:t>para el Estado de Oaxaca</w:t>
      </w:r>
      <w:r w:rsidR="00E42156">
        <w:rPr>
          <w:rFonts w:ascii="Arial" w:hAnsi="Arial" w:cs="Arial"/>
          <w:bCs/>
          <w:snapToGrid w:val="0"/>
          <w:sz w:val="24"/>
          <w:szCs w:val="27"/>
        </w:rPr>
        <w:t>,</w:t>
      </w:r>
      <w:r w:rsidR="001E7EFC" w:rsidRPr="004A6487">
        <w:rPr>
          <w:rFonts w:ascii="Arial" w:hAnsi="Arial" w:cs="Arial"/>
          <w:bCs/>
          <w:snapToGrid w:val="0"/>
          <w:sz w:val="24"/>
          <w:szCs w:val="27"/>
        </w:rPr>
        <w:t xml:space="preserve"> </w:t>
      </w:r>
      <w:r w:rsidR="0071074D" w:rsidRPr="004A6487">
        <w:rPr>
          <w:rFonts w:ascii="Arial" w:hAnsi="Arial" w:cs="Arial"/>
          <w:bCs/>
          <w:snapToGrid w:val="0"/>
          <w:sz w:val="24"/>
          <w:szCs w:val="27"/>
        </w:rPr>
        <w:t xml:space="preserve">viola lo dispuesto en los artículos 14 y 16 </w:t>
      </w:r>
      <w:r w:rsidR="00672ABC">
        <w:rPr>
          <w:rFonts w:ascii="Arial" w:hAnsi="Arial" w:cs="Arial"/>
          <w:bCs/>
          <w:snapToGrid w:val="0"/>
          <w:sz w:val="24"/>
          <w:szCs w:val="27"/>
        </w:rPr>
        <w:t>de la Constitución Política de los Estados Unidos Mexicanos,</w:t>
      </w:r>
      <w:r w:rsidR="0071074D" w:rsidRPr="004A6487">
        <w:rPr>
          <w:rFonts w:ascii="Arial" w:hAnsi="Arial" w:cs="Arial"/>
          <w:bCs/>
          <w:snapToGrid w:val="0"/>
          <w:sz w:val="24"/>
          <w:szCs w:val="27"/>
        </w:rPr>
        <w:t xml:space="preserve"> al haber emitido un acto unilateralmente sin que se le haya dado oportunidad a la actora de manifestar lo que a su derecho conviniera. </w:t>
      </w:r>
    </w:p>
    <w:p w14:paraId="4C555374" w14:textId="4BCE4D69" w:rsidR="0071074D" w:rsidRPr="004A6487" w:rsidRDefault="0071074D" w:rsidP="00650C15">
      <w:pPr>
        <w:tabs>
          <w:tab w:val="left" w:pos="3686"/>
        </w:tabs>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Sirve de sustento la jurisprudencia</w:t>
      </w:r>
      <w:r w:rsidR="00672ABC">
        <w:rPr>
          <w:rStyle w:val="Refdenotaalpie"/>
          <w:rFonts w:ascii="Arial" w:hAnsi="Arial" w:cs="Arial"/>
          <w:bCs/>
          <w:snapToGrid w:val="0"/>
          <w:sz w:val="24"/>
          <w:szCs w:val="27"/>
        </w:rPr>
        <w:footnoteReference w:id="7"/>
      </w:r>
      <w:r w:rsidRPr="004A6487">
        <w:rPr>
          <w:rFonts w:ascii="Arial" w:hAnsi="Arial" w:cs="Arial"/>
          <w:bCs/>
          <w:snapToGrid w:val="0"/>
          <w:sz w:val="24"/>
          <w:szCs w:val="27"/>
        </w:rPr>
        <w:t xml:space="preserve"> ba</w:t>
      </w:r>
      <w:r>
        <w:rPr>
          <w:rFonts w:ascii="Arial" w:hAnsi="Arial" w:cs="Arial"/>
          <w:bCs/>
          <w:snapToGrid w:val="0"/>
          <w:sz w:val="24"/>
          <w:szCs w:val="27"/>
        </w:rPr>
        <w:t>jo el rubro y texto siguiente:</w:t>
      </w:r>
    </w:p>
    <w:p w14:paraId="006F574C" w14:textId="77777777" w:rsidR="0071074D" w:rsidRPr="00442922" w:rsidRDefault="0071074D" w:rsidP="00650C15">
      <w:pPr>
        <w:tabs>
          <w:tab w:val="left" w:pos="3686"/>
        </w:tabs>
        <w:ind w:left="567" w:right="48"/>
        <w:jc w:val="both"/>
        <w:rPr>
          <w:rFonts w:ascii="Arial" w:hAnsi="Arial" w:cs="Arial"/>
          <w:bCs/>
          <w:i/>
          <w:snapToGrid w:val="0"/>
          <w:sz w:val="24"/>
          <w:szCs w:val="27"/>
        </w:rPr>
      </w:pPr>
      <w:r>
        <w:rPr>
          <w:rFonts w:ascii="Arial" w:hAnsi="Arial" w:cs="Arial"/>
          <w:b/>
          <w:bCs/>
          <w:i/>
          <w:snapToGrid w:val="0"/>
          <w:sz w:val="24"/>
          <w:szCs w:val="27"/>
        </w:rPr>
        <w:t>“</w:t>
      </w:r>
      <w:r w:rsidRPr="00442922">
        <w:rPr>
          <w:rFonts w:ascii="Arial" w:hAnsi="Arial" w:cs="Arial"/>
          <w:b/>
          <w:bCs/>
          <w:i/>
          <w:snapToGrid w:val="0"/>
          <w:sz w:val="24"/>
          <w:szCs w:val="27"/>
        </w:rPr>
        <w:t>ACTOS VICIADOS, FRUTOS DE.</w:t>
      </w:r>
      <w:r w:rsidRPr="00442922">
        <w:rPr>
          <w:rFonts w:ascii="Arial" w:hAnsi="Arial" w:cs="Arial"/>
          <w:bCs/>
          <w:i/>
          <w:snapToGrid w:val="0"/>
          <w:sz w:val="24"/>
          <w:szCs w:val="27"/>
        </w:rPr>
        <w:t xml:space="preserve"> Si un acto o diligencia de la autoridad está viciado y resulta inconstitucional, todos los actos derivados de él, o que se </w:t>
      </w:r>
      <w:r w:rsidRPr="00442922">
        <w:rPr>
          <w:rFonts w:ascii="Arial" w:hAnsi="Arial" w:cs="Arial"/>
          <w:bCs/>
          <w:i/>
          <w:snapToGrid w:val="0"/>
          <w:sz w:val="24"/>
          <w:szCs w:val="27"/>
        </w:rPr>
        <w:lastRenderedPageBreak/>
        <w:t>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bCs/>
          <w:i/>
          <w:snapToGrid w:val="0"/>
          <w:sz w:val="24"/>
          <w:szCs w:val="27"/>
        </w:rPr>
        <w:t>”</w:t>
      </w:r>
    </w:p>
    <w:p w14:paraId="340E6E56" w14:textId="50A3C05E" w:rsidR="0071074D" w:rsidRPr="004A6487" w:rsidRDefault="0071074D" w:rsidP="0071074D">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En consecuencia,</w:t>
      </w:r>
      <w:r w:rsidR="00E11197">
        <w:rPr>
          <w:rFonts w:ascii="Arial" w:hAnsi="Arial" w:cs="Arial"/>
          <w:bCs/>
          <w:snapToGrid w:val="0"/>
          <w:sz w:val="24"/>
          <w:szCs w:val="27"/>
        </w:rPr>
        <w:t xml:space="preserve"> la autoridad demandada</w:t>
      </w:r>
      <w:r w:rsidRPr="004A6487">
        <w:rPr>
          <w:rFonts w:ascii="Arial" w:hAnsi="Arial" w:cs="Arial"/>
          <w:bCs/>
          <w:snapToGrid w:val="0"/>
          <w:sz w:val="24"/>
          <w:szCs w:val="27"/>
        </w:rPr>
        <w:t xml:space="preserve"> al </w:t>
      </w:r>
      <w:r w:rsidR="00A40226">
        <w:rPr>
          <w:rFonts w:ascii="Arial" w:hAnsi="Arial" w:cs="Arial"/>
          <w:bCs/>
          <w:snapToGrid w:val="0"/>
          <w:sz w:val="24"/>
          <w:szCs w:val="27"/>
        </w:rPr>
        <w:t>haber emitido una multa cuando</w:t>
      </w:r>
      <w:r w:rsidR="00DF54A1">
        <w:rPr>
          <w:rFonts w:ascii="Arial" w:hAnsi="Arial" w:cs="Arial"/>
          <w:bCs/>
          <w:snapToGrid w:val="0"/>
          <w:sz w:val="24"/>
          <w:szCs w:val="27"/>
        </w:rPr>
        <w:t xml:space="preserve"> la</w:t>
      </w:r>
      <w:r w:rsidR="00A40226">
        <w:rPr>
          <w:rFonts w:ascii="Arial" w:hAnsi="Arial" w:cs="Arial"/>
          <w:bCs/>
          <w:snapToGrid w:val="0"/>
          <w:sz w:val="24"/>
          <w:szCs w:val="27"/>
        </w:rPr>
        <w:t xml:space="preserve"> actor</w:t>
      </w:r>
      <w:r w:rsidR="00DF54A1">
        <w:rPr>
          <w:rFonts w:ascii="Arial" w:hAnsi="Arial" w:cs="Arial"/>
          <w:bCs/>
          <w:snapToGrid w:val="0"/>
          <w:sz w:val="24"/>
          <w:szCs w:val="27"/>
        </w:rPr>
        <w:t>a</w:t>
      </w:r>
      <w:r w:rsidR="00A40226">
        <w:rPr>
          <w:rFonts w:ascii="Arial" w:hAnsi="Arial" w:cs="Arial"/>
          <w:bCs/>
          <w:snapToGrid w:val="0"/>
          <w:sz w:val="24"/>
          <w:szCs w:val="27"/>
        </w:rPr>
        <w:t xml:space="preserve"> s</w:t>
      </w:r>
      <w:r w:rsidR="00E11197">
        <w:rPr>
          <w:rFonts w:ascii="Arial" w:hAnsi="Arial" w:cs="Arial"/>
          <w:bCs/>
          <w:snapToGrid w:val="0"/>
          <w:sz w:val="24"/>
          <w:szCs w:val="27"/>
        </w:rPr>
        <w:t>í</w:t>
      </w:r>
      <w:r w:rsidR="00A40226">
        <w:rPr>
          <w:rFonts w:ascii="Arial" w:hAnsi="Arial" w:cs="Arial"/>
          <w:bCs/>
          <w:snapToGrid w:val="0"/>
          <w:sz w:val="24"/>
          <w:szCs w:val="27"/>
        </w:rPr>
        <w:t xml:space="preserve"> cumplió con sus obligaciones fiscales, así como </w:t>
      </w:r>
      <w:r w:rsidRPr="004A6487">
        <w:rPr>
          <w:rFonts w:ascii="Arial" w:hAnsi="Arial" w:cs="Arial"/>
          <w:bCs/>
          <w:snapToGrid w:val="0"/>
          <w:sz w:val="24"/>
          <w:szCs w:val="27"/>
        </w:rPr>
        <w:t>no haber seguido el procedimiento</w:t>
      </w:r>
      <w:r w:rsidR="00E11197">
        <w:rPr>
          <w:rFonts w:ascii="Arial" w:hAnsi="Arial" w:cs="Arial"/>
          <w:bCs/>
          <w:snapToGrid w:val="0"/>
          <w:sz w:val="24"/>
          <w:szCs w:val="27"/>
        </w:rPr>
        <w:t xml:space="preserve"> previsto</w:t>
      </w:r>
      <w:r w:rsidRPr="004A6487">
        <w:rPr>
          <w:rFonts w:ascii="Arial" w:hAnsi="Arial" w:cs="Arial"/>
          <w:bCs/>
          <w:snapToGrid w:val="0"/>
          <w:sz w:val="24"/>
          <w:szCs w:val="27"/>
        </w:rPr>
        <w:t xml:space="preserve"> en el artículo 113 del Código Fiscal para el Estado de Oaxaca, ni tampoco contener en la citada multa los anexos que robus</w:t>
      </w:r>
      <w:r>
        <w:rPr>
          <w:rFonts w:ascii="Arial" w:hAnsi="Arial" w:cs="Arial"/>
          <w:bCs/>
          <w:snapToGrid w:val="0"/>
          <w:sz w:val="24"/>
          <w:szCs w:val="27"/>
        </w:rPr>
        <w:t xml:space="preserve">tecen su motivación, </w:t>
      </w:r>
      <w:r w:rsidR="00A40226">
        <w:rPr>
          <w:rFonts w:ascii="Arial" w:hAnsi="Arial" w:cs="Arial"/>
          <w:bCs/>
          <w:snapToGrid w:val="0"/>
          <w:sz w:val="24"/>
          <w:szCs w:val="27"/>
        </w:rPr>
        <w:t>los</w:t>
      </w:r>
      <w:r w:rsidRPr="004A6487">
        <w:rPr>
          <w:rFonts w:ascii="Arial" w:hAnsi="Arial" w:cs="Arial"/>
          <w:bCs/>
          <w:snapToGrid w:val="0"/>
          <w:sz w:val="24"/>
          <w:szCs w:val="27"/>
        </w:rPr>
        <w:t xml:space="preserve"> concepto</w:t>
      </w:r>
      <w:r w:rsidR="00A40226">
        <w:rPr>
          <w:rFonts w:ascii="Arial" w:hAnsi="Arial" w:cs="Arial"/>
          <w:bCs/>
          <w:snapToGrid w:val="0"/>
          <w:sz w:val="24"/>
          <w:szCs w:val="27"/>
        </w:rPr>
        <w:t>s</w:t>
      </w:r>
      <w:r w:rsidRPr="004A6487">
        <w:rPr>
          <w:rFonts w:ascii="Arial" w:hAnsi="Arial" w:cs="Arial"/>
          <w:bCs/>
          <w:snapToGrid w:val="0"/>
          <w:sz w:val="24"/>
          <w:szCs w:val="27"/>
        </w:rPr>
        <w:t xml:space="preserve"> de impugnación </w:t>
      </w:r>
      <w:r w:rsidR="00E676DA">
        <w:rPr>
          <w:rFonts w:ascii="Arial" w:hAnsi="Arial" w:cs="Arial"/>
          <w:bCs/>
          <w:snapToGrid w:val="0"/>
          <w:sz w:val="24"/>
          <w:szCs w:val="27"/>
        </w:rPr>
        <w:t>QUINTO y SEXTO</w:t>
      </w:r>
      <w:r w:rsidRPr="004A6487">
        <w:rPr>
          <w:rFonts w:ascii="Arial" w:hAnsi="Arial" w:cs="Arial"/>
          <w:bCs/>
          <w:snapToGrid w:val="0"/>
          <w:sz w:val="24"/>
          <w:szCs w:val="27"/>
        </w:rPr>
        <w:t xml:space="preserve"> hecho</w:t>
      </w:r>
      <w:r w:rsidR="00A40226">
        <w:rPr>
          <w:rFonts w:ascii="Arial" w:hAnsi="Arial" w:cs="Arial"/>
          <w:bCs/>
          <w:snapToGrid w:val="0"/>
          <w:sz w:val="24"/>
          <w:szCs w:val="27"/>
        </w:rPr>
        <w:t>s</w:t>
      </w:r>
      <w:r w:rsidRPr="004A6487">
        <w:rPr>
          <w:rFonts w:ascii="Arial" w:hAnsi="Arial" w:cs="Arial"/>
          <w:bCs/>
          <w:snapToGrid w:val="0"/>
          <w:sz w:val="24"/>
          <w:szCs w:val="27"/>
        </w:rPr>
        <w:t xml:space="preserve"> valer por la parte actora, resulta</w:t>
      </w:r>
      <w:r w:rsidR="00A40226">
        <w:rPr>
          <w:rFonts w:ascii="Arial" w:hAnsi="Arial" w:cs="Arial"/>
          <w:bCs/>
          <w:snapToGrid w:val="0"/>
          <w:sz w:val="24"/>
          <w:szCs w:val="27"/>
        </w:rPr>
        <w:t>n</w:t>
      </w:r>
      <w:r w:rsidRPr="004A6487">
        <w:rPr>
          <w:rFonts w:ascii="Arial" w:hAnsi="Arial" w:cs="Arial"/>
          <w:bCs/>
          <w:snapToGrid w:val="0"/>
          <w:sz w:val="24"/>
          <w:szCs w:val="27"/>
        </w:rPr>
        <w:t xml:space="preserve"> </w:t>
      </w:r>
      <w:r w:rsidRPr="00BF4D78">
        <w:rPr>
          <w:rFonts w:ascii="Arial" w:hAnsi="Arial" w:cs="Arial"/>
          <w:b/>
          <w:bCs/>
          <w:snapToGrid w:val="0"/>
          <w:sz w:val="24"/>
          <w:szCs w:val="27"/>
          <w:u w:val="single"/>
        </w:rPr>
        <w:t>FUNDADO</w:t>
      </w:r>
      <w:r w:rsidR="00A40226">
        <w:rPr>
          <w:rFonts w:ascii="Arial" w:hAnsi="Arial" w:cs="Arial"/>
          <w:b/>
          <w:bCs/>
          <w:snapToGrid w:val="0"/>
          <w:sz w:val="24"/>
          <w:szCs w:val="27"/>
          <w:u w:val="single"/>
        </w:rPr>
        <w:t>S</w:t>
      </w:r>
      <w:r w:rsidRPr="004A6487">
        <w:rPr>
          <w:rFonts w:ascii="Arial" w:hAnsi="Arial" w:cs="Arial"/>
          <w:bCs/>
          <w:snapToGrid w:val="0"/>
          <w:sz w:val="24"/>
          <w:szCs w:val="27"/>
        </w:rPr>
        <w:t>, por ello, esta Sala</w:t>
      </w:r>
      <w:r w:rsidR="00E11197">
        <w:rPr>
          <w:rFonts w:ascii="Arial" w:hAnsi="Arial" w:cs="Arial"/>
          <w:bCs/>
          <w:snapToGrid w:val="0"/>
          <w:sz w:val="24"/>
          <w:szCs w:val="27"/>
        </w:rPr>
        <w:t xml:space="preserve"> Unitaria</w:t>
      </w:r>
      <w:r w:rsidRPr="004A6487">
        <w:rPr>
          <w:rFonts w:ascii="Arial" w:hAnsi="Arial" w:cs="Arial"/>
          <w:bCs/>
          <w:snapToGrid w:val="0"/>
          <w:sz w:val="24"/>
          <w:szCs w:val="27"/>
        </w:rPr>
        <w:t xml:space="preserve"> estima pertinente declarar la </w:t>
      </w:r>
      <w:r w:rsidRPr="00BF4D78">
        <w:rPr>
          <w:rFonts w:ascii="Arial" w:hAnsi="Arial" w:cs="Arial"/>
          <w:b/>
          <w:bCs/>
          <w:snapToGrid w:val="0"/>
          <w:sz w:val="24"/>
          <w:szCs w:val="27"/>
        </w:rPr>
        <w:t>NULIDAD LISA Y LLANA</w:t>
      </w:r>
      <w:r w:rsidRPr="004A6487">
        <w:rPr>
          <w:rFonts w:ascii="Arial" w:hAnsi="Arial" w:cs="Arial"/>
          <w:bCs/>
          <w:snapToGrid w:val="0"/>
          <w:sz w:val="24"/>
          <w:szCs w:val="27"/>
        </w:rPr>
        <w:t>, de la multa por infracción relacionada con la presentación de declaraciones del Impuesto Sobre Erogaciones por Remuneraciones al Trabajo Personal, con número de control</w:t>
      </w:r>
      <w:r w:rsidR="00681FCD">
        <w:rPr>
          <w:rFonts w:ascii="Arial" w:hAnsi="Arial" w:cs="Arial"/>
          <w:bCs/>
          <w:snapToGrid w:val="0"/>
          <w:sz w:val="24"/>
          <w:szCs w:val="27"/>
        </w:rPr>
        <w:t xml:space="preserve"> </w:t>
      </w:r>
      <w:r w:rsidR="00E20F03">
        <w:rPr>
          <w:rFonts w:ascii="Arial" w:hAnsi="Arial" w:cs="Arial"/>
          <w:bCs/>
          <w:snapToGrid w:val="0"/>
          <w:sz w:val="24"/>
          <w:szCs w:val="27"/>
        </w:rPr>
        <w:t>*****</w:t>
      </w:r>
      <w:r>
        <w:rPr>
          <w:rFonts w:ascii="Arial" w:hAnsi="Arial" w:cs="Arial"/>
          <w:bCs/>
          <w:spacing w:val="-3"/>
          <w:sz w:val="24"/>
          <w:szCs w:val="27"/>
          <w:lang w:val="es-ES_tradnl"/>
        </w:rPr>
        <w:t>, de fecha</w:t>
      </w:r>
      <w:r w:rsidR="00681FCD">
        <w:rPr>
          <w:rFonts w:ascii="Arial" w:hAnsi="Arial" w:cs="Arial"/>
          <w:bCs/>
          <w:spacing w:val="-3"/>
          <w:sz w:val="24"/>
          <w:szCs w:val="27"/>
          <w:lang w:val="es-ES_tradnl"/>
        </w:rPr>
        <w:t xml:space="preserve"> </w:t>
      </w:r>
      <w:r w:rsidR="00911581">
        <w:rPr>
          <w:rFonts w:ascii="Arial" w:hAnsi="Arial" w:cs="Arial"/>
          <w:bCs/>
          <w:spacing w:val="-3"/>
          <w:sz w:val="24"/>
          <w:szCs w:val="27"/>
          <w:lang w:val="es-ES_tradnl"/>
        </w:rPr>
        <w:t>****</w:t>
      </w:r>
      <w:r w:rsidR="00A40226">
        <w:rPr>
          <w:rFonts w:ascii="Arial" w:hAnsi="Arial" w:cs="Arial"/>
          <w:bCs/>
          <w:spacing w:val="-3"/>
          <w:sz w:val="24"/>
          <w:szCs w:val="27"/>
          <w:lang w:val="es-ES_tradnl"/>
        </w:rPr>
        <w:t xml:space="preserve"> de</w:t>
      </w:r>
      <w:r w:rsidR="00681FCD">
        <w:rPr>
          <w:rFonts w:ascii="Arial" w:hAnsi="Arial" w:cs="Arial"/>
          <w:bCs/>
          <w:spacing w:val="-3"/>
          <w:sz w:val="24"/>
          <w:szCs w:val="27"/>
          <w:lang w:val="es-ES_tradnl"/>
        </w:rPr>
        <w:t xml:space="preserve"> </w:t>
      </w:r>
      <w:r w:rsidR="00911581">
        <w:rPr>
          <w:rFonts w:ascii="Arial" w:hAnsi="Arial" w:cs="Arial"/>
          <w:bCs/>
          <w:spacing w:val="-3"/>
          <w:sz w:val="24"/>
          <w:szCs w:val="27"/>
          <w:lang w:val="es-ES_tradnl"/>
        </w:rPr>
        <w:t>*****</w:t>
      </w:r>
      <w:r w:rsidR="00681FCD">
        <w:rPr>
          <w:rFonts w:ascii="Arial" w:hAnsi="Arial" w:cs="Arial"/>
          <w:bCs/>
          <w:spacing w:val="-3"/>
          <w:sz w:val="24"/>
          <w:szCs w:val="27"/>
          <w:lang w:val="es-ES_tradnl"/>
        </w:rPr>
        <w:t xml:space="preserve"> </w:t>
      </w:r>
      <w:r w:rsidR="00A40226">
        <w:rPr>
          <w:rFonts w:ascii="Arial" w:hAnsi="Arial" w:cs="Arial"/>
          <w:bCs/>
          <w:spacing w:val="-3"/>
          <w:sz w:val="24"/>
          <w:szCs w:val="27"/>
          <w:lang w:val="es-ES_tradnl"/>
        </w:rPr>
        <w:t xml:space="preserve">de dos mil </w:t>
      </w:r>
      <w:r w:rsidR="00911581">
        <w:rPr>
          <w:rFonts w:ascii="Arial" w:hAnsi="Arial" w:cs="Arial"/>
          <w:bCs/>
          <w:spacing w:val="-3"/>
          <w:sz w:val="24"/>
          <w:szCs w:val="27"/>
          <w:lang w:val="es-ES_tradnl"/>
        </w:rPr>
        <w:t>*****</w:t>
      </w:r>
      <w:r w:rsidRPr="004A6487">
        <w:rPr>
          <w:rFonts w:ascii="Arial" w:hAnsi="Arial" w:cs="Arial"/>
          <w:bCs/>
          <w:snapToGrid w:val="0"/>
          <w:sz w:val="24"/>
          <w:szCs w:val="27"/>
        </w:rPr>
        <w:t xml:space="preserve">, emitida por </w:t>
      </w:r>
      <w:r w:rsidRPr="00FA1F2B">
        <w:rPr>
          <w:rFonts w:ascii="Arial" w:hAnsi="Arial" w:cs="Arial"/>
          <w:bCs/>
          <w:snapToGrid w:val="0"/>
          <w:sz w:val="24"/>
          <w:szCs w:val="27"/>
        </w:rPr>
        <w:t>E</w:t>
      </w:r>
      <w:r w:rsidR="00210A8E">
        <w:rPr>
          <w:rFonts w:ascii="Arial" w:hAnsi="Arial" w:cs="Arial"/>
          <w:bCs/>
          <w:snapToGrid w:val="0"/>
          <w:sz w:val="24"/>
          <w:szCs w:val="27"/>
        </w:rPr>
        <w:t>lizabeth</w:t>
      </w:r>
      <w:r w:rsidRPr="00FA1F2B">
        <w:rPr>
          <w:rFonts w:ascii="Arial" w:hAnsi="Arial" w:cs="Arial"/>
          <w:bCs/>
          <w:snapToGrid w:val="0"/>
          <w:sz w:val="24"/>
          <w:szCs w:val="27"/>
        </w:rPr>
        <w:t xml:space="preserve"> M</w:t>
      </w:r>
      <w:r w:rsidR="00210A8E">
        <w:rPr>
          <w:rFonts w:ascii="Arial" w:hAnsi="Arial" w:cs="Arial"/>
          <w:bCs/>
          <w:snapToGrid w:val="0"/>
          <w:sz w:val="24"/>
          <w:szCs w:val="27"/>
        </w:rPr>
        <w:t>artínez</w:t>
      </w:r>
      <w:r w:rsidRPr="00FA1F2B">
        <w:rPr>
          <w:rFonts w:ascii="Arial" w:hAnsi="Arial" w:cs="Arial"/>
          <w:bCs/>
          <w:snapToGrid w:val="0"/>
          <w:sz w:val="24"/>
          <w:szCs w:val="27"/>
        </w:rPr>
        <w:t xml:space="preserve"> A</w:t>
      </w:r>
      <w:r w:rsidR="00210A8E">
        <w:rPr>
          <w:rFonts w:ascii="Arial" w:hAnsi="Arial" w:cs="Arial"/>
          <w:bCs/>
          <w:snapToGrid w:val="0"/>
          <w:sz w:val="24"/>
          <w:szCs w:val="27"/>
        </w:rPr>
        <w:t>rzola</w:t>
      </w:r>
      <w:r w:rsidRPr="004A6487">
        <w:rPr>
          <w:rFonts w:ascii="Arial" w:hAnsi="Arial" w:cs="Arial"/>
          <w:bCs/>
          <w:snapToGrid w:val="0"/>
          <w:sz w:val="24"/>
          <w:szCs w:val="27"/>
        </w:rPr>
        <w:t>, Directora de Ingresos y Recaudación de la Subsecretaría de Ingresos de la Secretaría de Finanzas del Gobierno del Estado de Oaxaca, mediante la cual se impone una sanción económ</w:t>
      </w:r>
      <w:r>
        <w:rPr>
          <w:rFonts w:ascii="Arial" w:hAnsi="Arial" w:cs="Arial"/>
          <w:bCs/>
          <w:snapToGrid w:val="0"/>
          <w:sz w:val="24"/>
          <w:szCs w:val="27"/>
        </w:rPr>
        <w:t xml:space="preserve">ica en cantidad de 50 UMA </w:t>
      </w:r>
      <w:r w:rsidR="00911581">
        <w:rPr>
          <w:rFonts w:ascii="Arial" w:hAnsi="Arial" w:cs="Arial"/>
          <w:bCs/>
          <w:snapToGrid w:val="0"/>
          <w:sz w:val="24"/>
          <w:szCs w:val="27"/>
        </w:rPr>
        <w:t>*****</w:t>
      </w:r>
      <w:r w:rsidRPr="004A6487">
        <w:rPr>
          <w:rFonts w:ascii="Arial" w:hAnsi="Arial" w:cs="Arial"/>
          <w:bCs/>
          <w:snapToGrid w:val="0"/>
          <w:sz w:val="24"/>
          <w:szCs w:val="27"/>
        </w:rPr>
        <w:t xml:space="preserve"> (</w:t>
      </w:r>
      <w:r w:rsidR="00911581">
        <w:rPr>
          <w:rFonts w:ascii="Arial" w:hAnsi="Arial" w:cs="Arial"/>
          <w:bCs/>
          <w:snapToGrid w:val="0"/>
          <w:sz w:val="24"/>
          <w:szCs w:val="27"/>
        </w:rPr>
        <w:t>****</w:t>
      </w:r>
      <w:r w:rsidRPr="004A6487">
        <w:rPr>
          <w:rFonts w:ascii="Arial" w:hAnsi="Arial" w:cs="Arial"/>
          <w:bCs/>
          <w:snapToGrid w:val="0"/>
          <w:sz w:val="24"/>
          <w:szCs w:val="27"/>
        </w:rPr>
        <w:t xml:space="preserve"> mil </w:t>
      </w:r>
      <w:r w:rsidR="00911581">
        <w:rPr>
          <w:rFonts w:ascii="Arial" w:hAnsi="Arial" w:cs="Arial"/>
          <w:bCs/>
          <w:snapToGrid w:val="0"/>
          <w:sz w:val="24"/>
          <w:szCs w:val="27"/>
        </w:rPr>
        <w:t>*****</w:t>
      </w:r>
      <w:r w:rsidR="00A40226">
        <w:rPr>
          <w:rFonts w:ascii="Arial" w:hAnsi="Arial" w:cs="Arial"/>
          <w:bCs/>
          <w:snapToGrid w:val="0"/>
          <w:sz w:val="24"/>
          <w:szCs w:val="27"/>
        </w:rPr>
        <w:t xml:space="preserve"> </w:t>
      </w:r>
      <w:r w:rsidR="00911581">
        <w:rPr>
          <w:rFonts w:ascii="Arial" w:hAnsi="Arial" w:cs="Arial"/>
          <w:bCs/>
          <w:snapToGrid w:val="0"/>
          <w:sz w:val="24"/>
          <w:szCs w:val="27"/>
        </w:rPr>
        <w:t>****</w:t>
      </w:r>
      <w:r>
        <w:rPr>
          <w:rFonts w:ascii="Arial" w:hAnsi="Arial" w:cs="Arial"/>
          <w:bCs/>
          <w:snapToGrid w:val="0"/>
          <w:sz w:val="24"/>
          <w:szCs w:val="27"/>
        </w:rPr>
        <w:t xml:space="preserve"> </w:t>
      </w:r>
      <w:r w:rsidR="00911581">
        <w:rPr>
          <w:rFonts w:ascii="Arial" w:hAnsi="Arial" w:cs="Arial"/>
          <w:bCs/>
          <w:snapToGrid w:val="0"/>
          <w:sz w:val="24"/>
          <w:szCs w:val="27"/>
        </w:rPr>
        <w:t>*****</w:t>
      </w:r>
      <w:r w:rsidR="00FD1DF8">
        <w:rPr>
          <w:rFonts w:ascii="Arial" w:hAnsi="Arial" w:cs="Arial"/>
          <w:bCs/>
          <w:snapToGrid w:val="0"/>
          <w:sz w:val="24"/>
          <w:szCs w:val="27"/>
        </w:rPr>
        <w:t>,</w:t>
      </w:r>
      <w:r>
        <w:rPr>
          <w:rFonts w:ascii="Arial" w:hAnsi="Arial" w:cs="Arial"/>
          <w:bCs/>
          <w:snapToGrid w:val="0"/>
          <w:sz w:val="24"/>
          <w:szCs w:val="27"/>
        </w:rPr>
        <w:t xml:space="preserve"> </w:t>
      </w:r>
      <w:r w:rsidR="00A40226">
        <w:rPr>
          <w:rFonts w:ascii="Arial" w:hAnsi="Arial" w:cs="Arial"/>
          <w:bCs/>
          <w:snapToGrid w:val="0"/>
          <w:sz w:val="24"/>
          <w:szCs w:val="27"/>
        </w:rPr>
        <w:t>5</w:t>
      </w:r>
      <w:r>
        <w:rPr>
          <w:rFonts w:ascii="Arial" w:hAnsi="Arial" w:cs="Arial"/>
          <w:bCs/>
          <w:snapToGrid w:val="0"/>
          <w:sz w:val="24"/>
          <w:szCs w:val="27"/>
        </w:rPr>
        <w:t>0/100 Moneda N</w:t>
      </w:r>
      <w:r w:rsidRPr="004A6487">
        <w:rPr>
          <w:rFonts w:ascii="Arial" w:hAnsi="Arial" w:cs="Arial"/>
          <w:bCs/>
          <w:snapToGrid w:val="0"/>
          <w:sz w:val="24"/>
          <w:szCs w:val="27"/>
        </w:rPr>
        <w:t>acional)</w:t>
      </w:r>
      <w:r w:rsidR="00934CDB">
        <w:rPr>
          <w:rFonts w:ascii="Arial" w:hAnsi="Arial" w:cs="Arial"/>
          <w:bCs/>
          <w:snapToGrid w:val="0"/>
          <w:sz w:val="24"/>
          <w:szCs w:val="27"/>
        </w:rPr>
        <w:t>;</w:t>
      </w:r>
      <w:r w:rsidRPr="004A6487">
        <w:rPr>
          <w:rFonts w:ascii="Arial" w:hAnsi="Arial" w:cs="Arial"/>
          <w:bCs/>
          <w:snapToGrid w:val="0"/>
          <w:sz w:val="24"/>
          <w:szCs w:val="27"/>
        </w:rPr>
        <w:t xml:space="preserve"> en consecuencia, </w:t>
      </w:r>
      <w:r w:rsidRPr="00187883">
        <w:rPr>
          <w:rFonts w:ascii="Arial" w:hAnsi="Arial" w:cs="Arial"/>
          <w:bCs/>
          <w:snapToGrid w:val="0"/>
          <w:sz w:val="24"/>
          <w:szCs w:val="27"/>
          <w:u w:val="single"/>
        </w:rPr>
        <w:t xml:space="preserve">se ordena a esa autoridad fiscal para que por sí misma o a través de quien sea </w:t>
      </w:r>
      <w:r w:rsidR="00B07F12">
        <w:rPr>
          <w:rFonts w:ascii="Arial" w:hAnsi="Arial" w:cs="Arial"/>
          <w:bCs/>
          <w:snapToGrid w:val="0"/>
          <w:sz w:val="24"/>
          <w:szCs w:val="27"/>
          <w:u w:val="single"/>
        </w:rPr>
        <w:t xml:space="preserve">legalmente </w:t>
      </w:r>
      <w:r w:rsidRPr="00187883">
        <w:rPr>
          <w:rFonts w:ascii="Arial" w:hAnsi="Arial" w:cs="Arial"/>
          <w:bCs/>
          <w:snapToGrid w:val="0"/>
          <w:sz w:val="24"/>
          <w:szCs w:val="27"/>
          <w:u w:val="single"/>
        </w:rPr>
        <w:t>competente realice la baja de la citada multa del sistema electrónico y/o documental que para tal efecto lleve esa autoridad</w:t>
      </w:r>
      <w:r>
        <w:rPr>
          <w:rFonts w:ascii="Arial" w:hAnsi="Arial" w:cs="Arial"/>
          <w:bCs/>
          <w:snapToGrid w:val="0"/>
          <w:sz w:val="24"/>
          <w:szCs w:val="27"/>
        </w:rPr>
        <w:t>.</w:t>
      </w:r>
    </w:p>
    <w:p w14:paraId="2C8B9111" w14:textId="28ABA958" w:rsidR="005F3892" w:rsidRPr="005F3892" w:rsidRDefault="005F3892" w:rsidP="0071074D">
      <w:pPr>
        <w:widowControl w:val="0"/>
        <w:spacing w:after="0" w:line="360" w:lineRule="auto"/>
        <w:ind w:right="51" w:firstLine="567"/>
        <w:jc w:val="both"/>
        <w:rPr>
          <w:rFonts w:ascii="Arial" w:eastAsia="Times New Roman" w:hAnsi="Arial" w:cs="Arial"/>
          <w:i/>
          <w:sz w:val="2"/>
          <w:szCs w:val="24"/>
          <w:lang w:val="es-ES" w:eastAsia="es-ES"/>
        </w:rPr>
      </w:pPr>
    </w:p>
    <w:p w14:paraId="22BD8359" w14:textId="586E5119" w:rsidR="00A40226" w:rsidRPr="004A6487" w:rsidRDefault="00A40226" w:rsidP="00A40226">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 xml:space="preserve">A todo lo antes expuesto, cabe hacer </w:t>
      </w:r>
      <w:r w:rsidR="000B0317">
        <w:rPr>
          <w:rFonts w:ascii="Arial" w:hAnsi="Arial" w:cs="Arial"/>
          <w:bCs/>
          <w:snapToGrid w:val="0"/>
          <w:sz w:val="24"/>
          <w:szCs w:val="27"/>
        </w:rPr>
        <w:t xml:space="preserve">la </w:t>
      </w:r>
      <w:r w:rsidRPr="004A6487">
        <w:rPr>
          <w:rFonts w:ascii="Arial" w:hAnsi="Arial" w:cs="Arial"/>
          <w:bCs/>
          <w:snapToGrid w:val="0"/>
          <w:sz w:val="24"/>
          <w:szCs w:val="27"/>
        </w:rPr>
        <w:t xml:space="preserve">precisión que </w:t>
      </w:r>
      <w:r w:rsidR="000B0317">
        <w:rPr>
          <w:rFonts w:ascii="Arial" w:hAnsi="Arial" w:cs="Arial"/>
          <w:bCs/>
          <w:snapToGrid w:val="0"/>
          <w:sz w:val="24"/>
          <w:szCs w:val="27"/>
        </w:rPr>
        <w:t>a</w:t>
      </w:r>
      <w:r w:rsidRPr="004A6487">
        <w:rPr>
          <w:rFonts w:ascii="Arial" w:hAnsi="Arial" w:cs="Arial"/>
          <w:bCs/>
          <w:snapToGrid w:val="0"/>
          <w:sz w:val="24"/>
          <w:szCs w:val="27"/>
        </w:rPr>
        <w:t xml:space="preserve"> los conceptos de impugnación estudiados </w:t>
      </w:r>
      <w:r w:rsidR="000B0317">
        <w:rPr>
          <w:rFonts w:ascii="Arial" w:hAnsi="Arial" w:cs="Arial"/>
          <w:bCs/>
          <w:snapToGrid w:val="0"/>
          <w:sz w:val="24"/>
          <w:szCs w:val="27"/>
        </w:rPr>
        <w:t>tiene sustento</w:t>
      </w:r>
      <w:r w:rsidRPr="004A6487">
        <w:rPr>
          <w:rFonts w:ascii="Arial" w:hAnsi="Arial" w:cs="Arial"/>
          <w:bCs/>
          <w:snapToGrid w:val="0"/>
          <w:sz w:val="24"/>
          <w:szCs w:val="27"/>
        </w:rPr>
        <w:t xml:space="preserve"> por analogía jurídica sustancial la tesis</w:t>
      </w:r>
      <w:r w:rsidR="000B0317">
        <w:rPr>
          <w:rStyle w:val="Refdenotaalpie"/>
          <w:rFonts w:ascii="Arial" w:hAnsi="Arial" w:cs="Arial"/>
          <w:bCs/>
          <w:snapToGrid w:val="0"/>
          <w:sz w:val="24"/>
          <w:szCs w:val="27"/>
        </w:rPr>
        <w:footnoteReference w:id="8"/>
      </w:r>
      <w:r w:rsidRPr="004A6487">
        <w:rPr>
          <w:rFonts w:ascii="Arial" w:hAnsi="Arial" w:cs="Arial"/>
          <w:bCs/>
          <w:snapToGrid w:val="0"/>
          <w:sz w:val="24"/>
          <w:szCs w:val="27"/>
        </w:rPr>
        <w:t xml:space="preserve"> </w:t>
      </w:r>
      <w:r>
        <w:rPr>
          <w:rFonts w:ascii="Arial" w:hAnsi="Arial" w:cs="Arial"/>
          <w:bCs/>
          <w:snapToGrid w:val="0"/>
          <w:sz w:val="24"/>
          <w:szCs w:val="27"/>
        </w:rPr>
        <w:t>con el siguiente rubro y texto:</w:t>
      </w:r>
    </w:p>
    <w:p w14:paraId="5B64A707" w14:textId="05E1D109" w:rsidR="00A40226" w:rsidRDefault="00A40226" w:rsidP="00A40226">
      <w:pPr>
        <w:ind w:left="567" w:right="48"/>
        <w:jc w:val="both"/>
        <w:rPr>
          <w:rFonts w:ascii="Arial" w:hAnsi="Arial" w:cs="Arial"/>
          <w:bCs/>
          <w:i/>
          <w:snapToGrid w:val="0"/>
          <w:sz w:val="24"/>
          <w:szCs w:val="27"/>
        </w:rPr>
      </w:pPr>
      <w:r w:rsidRPr="0093409F">
        <w:rPr>
          <w:rFonts w:ascii="Arial" w:hAnsi="Arial" w:cs="Arial"/>
          <w:b/>
          <w:bCs/>
          <w:i/>
          <w:snapToGrid w:val="0"/>
          <w:sz w:val="24"/>
          <w:szCs w:val="27"/>
        </w:rPr>
        <w:t>“FUNDAMENTACIÓN Y MOTIVACIÓN, FALTA O INDEBIDA. EN CUANTO SON DISTINTAS, UNAS GENERAN NULIDAD LISA Y LLANA Y OTRAS PARA EFECTOS.</w:t>
      </w:r>
      <w:r w:rsidRPr="0093409F">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w:t>
      </w:r>
      <w:r w:rsidRPr="0093409F">
        <w:rPr>
          <w:rFonts w:ascii="Arial" w:hAnsi="Arial" w:cs="Arial"/>
          <w:bCs/>
          <w:i/>
          <w:snapToGrid w:val="0"/>
          <w:sz w:val="24"/>
          <w:szCs w:val="27"/>
        </w:rPr>
        <w:lastRenderedPageBreak/>
        <w:t>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5FB1D139" w14:textId="77777777" w:rsidR="00E03D50" w:rsidRDefault="00E03D50" w:rsidP="00E03D50">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Pr>
          <w:rFonts w:ascii="Arial" w:hAnsi="Arial" w:cs="Arial"/>
          <w:bCs/>
          <w:snapToGrid w:val="0"/>
          <w:sz w:val="24"/>
          <w:szCs w:val="27"/>
        </w:rPr>
        <w:t xml:space="preserve"> para el Estado de Oaxaca, se;</w:t>
      </w:r>
    </w:p>
    <w:p w14:paraId="07DD18FA" w14:textId="77777777" w:rsidR="005F3892" w:rsidRPr="005F3892" w:rsidRDefault="005F3892" w:rsidP="005F3892">
      <w:pPr>
        <w:widowControl w:val="0"/>
        <w:tabs>
          <w:tab w:val="center" w:pos="4574"/>
        </w:tabs>
        <w:spacing w:before="240" w:after="0" w:line="360" w:lineRule="auto"/>
        <w:ind w:firstLine="708"/>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 xml:space="preserve"> R E S U E L V E</w:t>
      </w:r>
    </w:p>
    <w:p w14:paraId="4813EE96" w14:textId="77777777" w:rsidR="005F3892" w:rsidRPr="005F3892" w:rsidRDefault="005F3892" w:rsidP="005F3892">
      <w:pPr>
        <w:widowControl w:val="0"/>
        <w:spacing w:after="120" w:line="360" w:lineRule="auto"/>
        <w:ind w:right="51"/>
        <w:jc w:val="both"/>
        <w:rPr>
          <w:rFonts w:ascii="Arial" w:eastAsia="Times New Roman" w:hAnsi="Arial" w:cs="Arial"/>
          <w:b/>
          <w:sz w:val="16"/>
          <w:szCs w:val="24"/>
          <w:lang w:val="es-ES" w:eastAsia="es-ES"/>
        </w:rPr>
      </w:pPr>
    </w:p>
    <w:p w14:paraId="3FB4BA12" w14:textId="77777777" w:rsidR="005F3892" w:rsidRPr="005F3892" w:rsidRDefault="005F3892" w:rsidP="005F3892">
      <w:pPr>
        <w:widowControl w:val="0"/>
        <w:spacing w:after="12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 xml:space="preserve">PRIMERO. </w:t>
      </w:r>
      <w:r w:rsidRPr="005F3892">
        <w:rPr>
          <w:rFonts w:ascii="Arial" w:eastAsia="Times New Roman" w:hAnsi="Arial" w:cs="Arial"/>
          <w:sz w:val="24"/>
          <w:szCs w:val="24"/>
          <w:lang w:val="es-ES" w:eastAsia="es-ES"/>
        </w:rPr>
        <w:t>Esta Segunda</w:t>
      </w:r>
      <w:r w:rsidRPr="005F3892">
        <w:rPr>
          <w:rFonts w:ascii="Arial" w:eastAsia="Times New Roman" w:hAnsi="Arial" w:cs="Arial"/>
          <w:sz w:val="24"/>
          <w:szCs w:val="24"/>
          <w:lang w:eastAsia="es-ES"/>
        </w:rPr>
        <w:t xml:space="preserve"> </w:t>
      </w:r>
      <w:r w:rsidRPr="005F3892">
        <w:rPr>
          <w:rFonts w:ascii="Arial" w:eastAsia="Times New Roman" w:hAnsi="Arial" w:cs="Arial"/>
          <w:sz w:val="24"/>
          <w:szCs w:val="24"/>
          <w:lang w:val="es-ES" w:eastAsia="es-ES"/>
        </w:rPr>
        <w:t>Sala</w:t>
      </w:r>
      <w:r w:rsidRPr="005F3892">
        <w:rPr>
          <w:rFonts w:ascii="Arial" w:eastAsia="Times New Roman" w:hAnsi="Arial" w:cs="Arial"/>
          <w:sz w:val="24"/>
          <w:szCs w:val="24"/>
          <w:lang w:eastAsia="es-ES"/>
        </w:rPr>
        <w:t xml:space="preserve"> Unitaria </w:t>
      </w:r>
      <w:r w:rsidRPr="005F3892">
        <w:rPr>
          <w:rFonts w:ascii="Arial" w:eastAsia="Times New Roman" w:hAnsi="Arial" w:cs="Arial"/>
          <w:sz w:val="24"/>
          <w:szCs w:val="24"/>
          <w:lang w:val="es-ES" w:eastAsia="es-ES"/>
        </w:rPr>
        <w:t>del Tribunal de Justicia Administrativa del Estado de Oaxaca, es competente para conocer y resolver del presente asunto.</w:t>
      </w:r>
    </w:p>
    <w:p w14:paraId="13532C9E" w14:textId="641BDAD7" w:rsidR="005F3892" w:rsidRPr="005F3892" w:rsidRDefault="005F3892" w:rsidP="005F3892">
      <w:pPr>
        <w:widowControl w:val="0"/>
        <w:spacing w:after="12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SEGUNDO.</w:t>
      </w:r>
      <w:r w:rsidRPr="005F3892">
        <w:rPr>
          <w:rFonts w:ascii="Arial" w:eastAsia="Times New Roman" w:hAnsi="Arial" w:cs="Arial"/>
          <w:b/>
          <w:sz w:val="24"/>
          <w:szCs w:val="24"/>
          <w:lang w:eastAsia="es-ES"/>
        </w:rPr>
        <w:t xml:space="preserve"> </w:t>
      </w:r>
      <w:r w:rsidR="00E03D50" w:rsidRPr="00E03D50">
        <w:rPr>
          <w:rFonts w:ascii="Arial" w:eastAsia="Times New Roman" w:hAnsi="Arial" w:cs="Arial"/>
          <w:sz w:val="24"/>
          <w:szCs w:val="24"/>
          <w:lang w:eastAsia="es-ES"/>
        </w:rPr>
        <w:t>La personalidad de las partes quedó asentada en autos, dentro del considerando SEGUNDO de la presente resolución</w:t>
      </w:r>
      <w:r w:rsidRPr="005F3892">
        <w:rPr>
          <w:rFonts w:ascii="Arial" w:eastAsia="Arial Unicode MS" w:hAnsi="Arial" w:cs="Arial"/>
          <w:kern w:val="2"/>
          <w:sz w:val="24"/>
          <w:szCs w:val="24"/>
          <w:lang w:val="es-ES" w:eastAsia="ar-SA"/>
        </w:rPr>
        <w:t>.</w:t>
      </w:r>
    </w:p>
    <w:p w14:paraId="78E36856" w14:textId="235F6EC9" w:rsidR="005F3892" w:rsidRPr="005F3892" w:rsidRDefault="005F3892" w:rsidP="005F3892">
      <w:pPr>
        <w:widowControl w:val="0"/>
        <w:spacing w:after="12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bCs/>
          <w:sz w:val="24"/>
          <w:szCs w:val="24"/>
          <w:lang w:val="es-ES" w:eastAsia="es-ES"/>
        </w:rPr>
        <w:t xml:space="preserve">TERCERO. </w:t>
      </w:r>
      <w:r w:rsidR="00E03D50" w:rsidRPr="00E03D50">
        <w:rPr>
          <w:rFonts w:ascii="Arial" w:eastAsia="Times New Roman" w:hAnsi="Arial" w:cs="Arial"/>
          <w:bCs/>
          <w:sz w:val="24"/>
          <w:szCs w:val="24"/>
          <w:lang w:eastAsia="es-ES"/>
        </w:rPr>
        <w:t>Esta Sala</w:t>
      </w:r>
      <w:r w:rsidR="00934CDB">
        <w:rPr>
          <w:rFonts w:ascii="Arial" w:eastAsia="Times New Roman" w:hAnsi="Arial" w:cs="Arial"/>
          <w:bCs/>
          <w:sz w:val="24"/>
          <w:szCs w:val="24"/>
          <w:lang w:eastAsia="es-ES"/>
        </w:rPr>
        <w:t xml:space="preserve"> Unitaria</w:t>
      </w:r>
      <w:r w:rsidR="00E03D50" w:rsidRPr="00E03D50">
        <w:rPr>
          <w:rFonts w:ascii="Arial" w:eastAsia="Times New Roman" w:hAnsi="Arial" w:cs="Arial"/>
          <w:bCs/>
          <w:sz w:val="24"/>
          <w:szCs w:val="24"/>
          <w:lang w:eastAsia="es-ES"/>
        </w:rPr>
        <w:t xml:space="preserve"> advierte que, en el presente juicio no se configura alguna causal de improcedencia o sobreseimiento, por tanto, </w:t>
      </w:r>
      <w:r w:rsidR="00E03D50" w:rsidRPr="00E03D50">
        <w:rPr>
          <w:rFonts w:ascii="Arial" w:eastAsia="Times New Roman" w:hAnsi="Arial" w:cs="Arial"/>
          <w:b/>
          <w:bCs/>
          <w:sz w:val="24"/>
          <w:szCs w:val="24"/>
          <w:lang w:eastAsia="es-ES"/>
        </w:rPr>
        <w:t>NO SE SOBRESEE</w:t>
      </w:r>
      <w:r w:rsidRPr="005F3892">
        <w:rPr>
          <w:rFonts w:ascii="Arial" w:eastAsia="Times New Roman" w:hAnsi="Arial" w:cs="Arial"/>
          <w:sz w:val="24"/>
          <w:szCs w:val="24"/>
          <w:lang w:val="es-ES" w:eastAsia="es-ES"/>
        </w:rPr>
        <w:t>.</w:t>
      </w:r>
    </w:p>
    <w:p w14:paraId="2F1F2219" w14:textId="5EF5B17A" w:rsidR="005F3892" w:rsidRPr="00CF16AB" w:rsidRDefault="005F3892" w:rsidP="00CF16AB">
      <w:pPr>
        <w:widowControl w:val="0"/>
        <w:tabs>
          <w:tab w:val="center" w:pos="4574"/>
        </w:tabs>
        <w:spacing w:line="360" w:lineRule="auto"/>
        <w:ind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CUARTO.</w:t>
      </w:r>
      <w:r w:rsidRPr="005F3892">
        <w:rPr>
          <w:rFonts w:ascii="Arial" w:eastAsia="Times New Roman" w:hAnsi="Arial" w:cs="Arial"/>
          <w:sz w:val="24"/>
          <w:szCs w:val="24"/>
          <w:lang w:val="es-ES" w:eastAsia="es-ES"/>
        </w:rPr>
        <w:t xml:space="preserve"> </w:t>
      </w:r>
      <w:r w:rsidR="00CF5114" w:rsidRPr="00CF5114">
        <w:rPr>
          <w:rFonts w:ascii="Arial" w:eastAsia="Times New Roman" w:hAnsi="Arial" w:cs="Arial"/>
          <w:bCs/>
          <w:sz w:val="24"/>
          <w:szCs w:val="24"/>
          <w:lang w:eastAsia="es-ES"/>
        </w:rPr>
        <w:t xml:space="preserve">Se declara la </w:t>
      </w:r>
      <w:r w:rsidR="00CF5114" w:rsidRPr="00CF5114">
        <w:rPr>
          <w:rFonts w:ascii="Arial" w:eastAsia="Times New Roman" w:hAnsi="Arial" w:cs="Arial"/>
          <w:b/>
          <w:bCs/>
          <w:sz w:val="24"/>
          <w:szCs w:val="24"/>
          <w:lang w:eastAsia="es-ES"/>
        </w:rPr>
        <w:t>NULIDAD LISA Y LLANA</w:t>
      </w:r>
      <w:r w:rsidR="00CF5114" w:rsidRPr="00CF5114">
        <w:rPr>
          <w:rFonts w:ascii="Arial" w:eastAsia="Times New Roman" w:hAnsi="Arial" w:cs="Arial"/>
          <w:sz w:val="24"/>
          <w:szCs w:val="24"/>
          <w:lang w:eastAsia="es-ES"/>
        </w:rPr>
        <w:t>, de la multa por infracción relacionada con la presentación de declaraciones del Impuesto Sobre Erogaciones por Remuneraciones al Trabajo Personal, con número de control</w:t>
      </w:r>
      <w:r w:rsidR="007409E4">
        <w:rPr>
          <w:rFonts w:ascii="Arial" w:eastAsia="Times New Roman" w:hAnsi="Arial" w:cs="Arial"/>
          <w:sz w:val="24"/>
          <w:szCs w:val="24"/>
          <w:lang w:eastAsia="es-ES"/>
        </w:rPr>
        <w:t xml:space="preserve"> </w:t>
      </w:r>
      <w:r w:rsidR="002372E9">
        <w:rPr>
          <w:rFonts w:ascii="Arial" w:eastAsia="Times New Roman" w:hAnsi="Arial" w:cs="Arial"/>
          <w:sz w:val="24"/>
          <w:szCs w:val="24"/>
          <w:lang w:eastAsia="es-ES"/>
        </w:rPr>
        <w:t>*****</w:t>
      </w:r>
      <w:r w:rsidR="00CF5114">
        <w:rPr>
          <w:rFonts w:ascii="Arial" w:hAnsi="Arial" w:cs="Arial"/>
          <w:bCs/>
          <w:spacing w:val="-3"/>
          <w:sz w:val="24"/>
          <w:szCs w:val="27"/>
          <w:lang w:val="es-ES_tradnl"/>
        </w:rPr>
        <w:t>, de fecha</w:t>
      </w:r>
      <w:r w:rsidR="007409E4">
        <w:rPr>
          <w:rFonts w:ascii="Arial" w:hAnsi="Arial" w:cs="Arial"/>
          <w:bCs/>
          <w:spacing w:val="-3"/>
          <w:sz w:val="24"/>
          <w:szCs w:val="27"/>
          <w:lang w:val="es-ES_tradnl"/>
        </w:rPr>
        <w:t xml:space="preserve"> </w:t>
      </w:r>
      <w:r w:rsidR="002040A0">
        <w:rPr>
          <w:rFonts w:ascii="Arial" w:hAnsi="Arial" w:cs="Arial"/>
          <w:bCs/>
          <w:spacing w:val="-3"/>
          <w:sz w:val="24"/>
          <w:szCs w:val="27"/>
          <w:lang w:val="es-ES_tradnl"/>
        </w:rPr>
        <w:t>****</w:t>
      </w:r>
      <w:r w:rsidR="00CF5114">
        <w:rPr>
          <w:rFonts w:ascii="Arial" w:hAnsi="Arial" w:cs="Arial"/>
          <w:bCs/>
          <w:spacing w:val="-3"/>
          <w:sz w:val="24"/>
          <w:szCs w:val="27"/>
          <w:lang w:val="es-ES_tradnl"/>
        </w:rPr>
        <w:t xml:space="preserve"> de</w:t>
      </w:r>
      <w:r w:rsidR="007409E4">
        <w:rPr>
          <w:rFonts w:ascii="Arial" w:hAnsi="Arial" w:cs="Arial"/>
          <w:bCs/>
          <w:spacing w:val="-3"/>
          <w:sz w:val="24"/>
          <w:szCs w:val="27"/>
          <w:lang w:val="es-ES_tradnl"/>
        </w:rPr>
        <w:t xml:space="preserve"> </w:t>
      </w:r>
      <w:r w:rsidR="002040A0">
        <w:rPr>
          <w:rFonts w:ascii="Arial" w:hAnsi="Arial" w:cs="Arial"/>
          <w:bCs/>
          <w:spacing w:val="-3"/>
          <w:sz w:val="24"/>
          <w:szCs w:val="27"/>
          <w:lang w:val="es-ES_tradnl"/>
        </w:rPr>
        <w:t>*****</w:t>
      </w:r>
      <w:r w:rsidR="00CF5114">
        <w:rPr>
          <w:rFonts w:ascii="Arial" w:hAnsi="Arial" w:cs="Arial"/>
          <w:bCs/>
          <w:spacing w:val="-3"/>
          <w:sz w:val="24"/>
          <w:szCs w:val="27"/>
          <w:lang w:val="es-ES_tradnl"/>
        </w:rPr>
        <w:t xml:space="preserve"> de dos mil </w:t>
      </w:r>
      <w:r w:rsidR="002040A0">
        <w:rPr>
          <w:rFonts w:ascii="Arial" w:hAnsi="Arial" w:cs="Arial"/>
          <w:bCs/>
          <w:spacing w:val="-3"/>
          <w:sz w:val="24"/>
          <w:szCs w:val="27"/>
          <w:lang w:val="es-ES_tradnl"/>
        </w:rPr>
        <w:t>*****</w:t>
      </w:r>
      <w:r w:rsidR="00CF5114" w:rsidRPr="00CF5114">
        <w:rPr>
          <w:rFonts w:ascii="Arial" w:eastAsia="Times New Roman" w:hAnsi="Arial" w:cs="Arial"/>
          <w:sz w:val="24"/>
          <w:szCs w:val="24"/>
          <w:lang w:eastAsia="es-ES"/>
        </w:rPr>
        <w:t>, emitida por E</w:t>
      </w:r>
      <w:r w:rsidR="003D5B12">
        <w:rPr>
          <w:rFonts w:ascii="Arial" w:eastAsia="Times New Roman" w:hAnsi="Arial" w:cs="Arial"/>
          <w:sz w:val="24"/>
          <w:szCs w:val="24"/>
          <w:lang w:eastAsia="es-ES"/>
        </w:rPr>
        <w:t>lizabeth</w:t>
      </w:r>
      <w:r w:rsidR="00CF5114" w:rsidRPr="00CF5114">
        <w:rPr>
          <w:rFonts w:ascii="Arial" w:eastAsia="Times New Roman" w:hAnsi="Arial" w:cs="Arial"/>
          <w:sz w:val="24"/>
          <w:szCs w:val="24"/>
          <w:lang w:eastAsia="es-ES"/>
        </w:rPr>
        <w:t xml:space="preserve"> M</w:t>
      </w:r>
      <w:r w:rsidR="003D5B12">
        <w:rPr>
          <w:rFonts w:ascii="Arial" w:eastAsia="Times New Roman" w:hAnsi="Arial" w:cs="Arial"/>
          <w:sz w:val="24"/>
          <w:szCs w:val="24"/>
          <w:lang w:eastAsia="es-ES"/>
        </w:rPr>
        <w:t>artínez</w:t>
      </w:r>
      <w:r w:rsidR="00CF5114" w:rsidRPr="00CF5114">
        <w:rPr>
          <w:rFonts w:ascii="Arial" w:eastAsia="Times New Roman" w:hAnsi="Arial" w:cs="Arial"/>
          <w:sz w:val="24"/>
          <w:szCs w:val="24"/>
          <w:lang w:eastAsia="es-ES"/>
        </w:rPr>
        <w:t xml:space="preserve"> A</w:t>
      </w:r>
      <w:r w:rsidR="003D5B12">
        <w:rPr>
          <w:rFonts w:ascii="Arial" w:eastAsia="Times New Roman" w:hAnsi="Arial" w:cs="Arial"/>
          <w:sz w:val="24"/>
          <w:szCs w:val="24"/>
          <w:lang w:eastAsia="es-ES"/>
        </w:rPr>
        <w:t>rzola</w:t>
      </w:r>
      <w:r w:rsidR="00CF5114" w:rsidRPr="00CF5114">
        <w:rPr>
          <w:rFonts w:ascii="Arial" w:eastAsia="Times New Roman" w:hAnsi="Arial" w:cs="Arial"/>
          <w:sz w:val="24"/>
          <w:szCs w:val="24"/>
          <w:lang w:eastAsia="es-ES"/>
        </w:rPr>
        <w:t xml:space="preserve">, Directora de Ingresos y Recaudación de la Subsecretaría de Ingresos de la Secretaría de Finanzas del Gobierno del Estado de Oaxaca, mediante la cual se impone una sanción económica en cantidad de </w:t>
      </w:r>
      <w:r w:rsidR="00CF5114">
        <w:rPr>
          <w:rFonts w:ascii="Arial" w:hAnsi="Arial" w:cs="Arial"/>
          <w:bCs/>
          <w:snapToGrid w:val="0"/>
          <w:sz w:val="24"/>
          <w:szCs w:val="27"/>
        </w:rPr>
        <w:t xml:space="preserve">50 UMA </w:t>
      </w:r>
      <w:r w:rsidR="002040A0">
        <w:rPr>
          <w:rFonts w:ascii="Arial" w:hAnsi="Arial" w:cs="Arial"/>
          <w:bCs/>
          <w:snapToGrid w:val="0"/>
          <w:sz w:val="24"/>
          <w:szCs w:val="27"/>
        </w:rPr>
        <w:t>*****</w:t>
      </w:r>
      <w:r w:rsidR="00CF5114" w:rsidRPr="004A6487">
        <w:rPr>
          <w:rFonts w:ascii="Arial" w:hAnsi="Arial" w:cs="Arial"/>
          <w:bCs/>
          <w:snapToGrid w:val="0"/>
          <w:sz w:val="24"/>
          <w:szCs w:val="27"/>
        </w:rPr>
        <w:t xml:space="preserve"> (</w:t>
      </w:r>
      <w:r w:rsidR="002040A0">
        <w:rPr>
          <w:rFonts w:ascii="Arial" w:hAnsi="Arial" w:cs="Arial"/>
          <w:bCs/>
          <w:snapToGrid w:val="0"/>
          <w:sz w:val="24"/>
          <w:szCs w:val="27"/>
        </w:rPr>
        <w:t>****</w:t>
      </w:r>
      <w:r w:rsidR="00CF5114" w:rsidRPr="004A6487">
        <w:rPr>
          <w:rFonts w:ascii="Arial" w:hAnsi="Arial" w:cs="Arial"/>
          <w:bCs/>
          <w:snapToGrid w:val="0"/>
          <w:sz w:val="24"/>
          <w:szCs w:val="27"/>
        </w:rPr>
        <w:t xml:space="preserve"> mil </w:t>
      </w:r>
      <w:r w:rsidR="002040A0">
        <w:rPr>
          <w:rFonts w:ascii="Arial" w:hAnsi="Arial" w:cs="Arial"/>
          <w:bCs/>
          <w:snapToGrid w:val="0"/>
          <w:sz w:val="24"/>
          <w:szCs w:val="27"/>
        </w:rPr>
        <w:t>*****</w:t>
      </w:r>
      <w:r w:rsidR="00CF5114">
        <w:rPr>
          <w:rFonts w:ascii="Arial" w:hAnsi="Arial" w:cs="Arial"/>
          <w:bCs/>
          <w:snapToGrid w:val="0"/>
          <w:sz w:val="24"/>
          <w:szCs w:val="27"/>
        </w:rPr>
        <w:t xml:space="preserve"> </w:t>
      </w:r>
      <w:r w:rsidR="002040A0">
        <w:rPr>
          <w:rFonts w:ascii="Arial" w:hAnsi="Arial" w:cs="Arial"/>
          <w:bCs/>
          <w:snapToGrid w:val="0"/>
          <w:sz w:val="24"/>
          <w:szCs w:val="27"/>
        </w:rPr>
        <w:t>****</w:t>
      </w:r>
      <w:r w:rsidR="00CF5114">
        <w:rPr>
          <w:rFonts w:ascii="Arial" w:hAnsi="Arial" w:cs="Arial"/>
          <w:bCs/>
          <w:snapToGrid w:val="0"/>
          <w:sz w:val="24"/>
          <w:szCs w:val="27"/>
        </w:rPr>
        <w:t xml:space="preserve"> </w:t>
      </w:r>
      <w:r w:rsidR="002040A0">
        <w:rPr>
          <w:rFonts w:ascii="Arial" w:hAnsi="Arial" w:cs="Arial"/>
          <w:bCs/>
          <w:snapToGrid w:val="0"/>
          <w:sz w:val="24"/>
          <w:szCs w:val="27"/>
        </w:rPr>
        <w:t>****</w:t>
      </w:r>
      <w:r w:rsidR="003D5B12">
        <w:rPr>
          <w:rFonts w:ascii="Arial" w:hAnsi="Arial" w:cs="Arial"/>
          <w:bCs/>
          <w:snapToGrid w:val="0"/>
          <w:sz w:val="24"/>
          <w:szCs w:val="27"/>
        </w:rPr>
        <w:t>,</w:t>
      </w:r>
      <w:r w:rsidR="00CF5114">
        <w:rPr>
          <w:rFonts w:ascii="Arial" w:hAnsi="Arial" w:cs="Arial"/>
          <w:bCs/>
          <w:snapToGrid w:val="0"/>
          <w:sz w:val="24"/>
          <w:szCs w:val="27"/>
        </w:rPr>
        <w:t xml:space="preserve"> 50/100 Moneda N</w:t>
      </w:r>
      <w:r w:rsidR="00CF5114" w:rsidRPr="004A6487">
        <w:rPr>
          <w:rFonts w:ascii="Arial" w:hAnsi="Arial" w:cs="Arial"/>
          <w:bCs/>
          <w:snapToGrid w:val="0"/>
          <w:sz w:val="24"/>
          <w:szCs w:val="27"/>
        </w:rPr>
        <w:t>acional)</w:t>
      </w:r>
      <w:r w:rsidR="00934CDB">
        <w:rPr>
          <w:rFonts w:ascii="Arial" w:eastAsia="Times New Roman" w:hAnsi="Arial" w:cs="Arial"/>
          <w:sz w:val="24"/>
          <w:szCs w:val="24"/>
          <w:lang w:eastAsia="es-ES"/>
        </w:rPr>
        <w:t>;</w:t>
      </w:r>
      <w:r w:rsidR="00CF5114" w:rsidRPr="00CF5114">
        <w:rPr>
          <w:rFonts w:ascii="Arial" w:eastAsia="Times New Roman" w:hAnsi="Arial" w:cs="Arial"/>
          <w:sz w:val="24"/>
          <w:szCs w:val="24"/>
          <w:lang w:eastAsia="es-ES"/>
        </w:rPr>
        <w:t xml:space="preserve"> en consecuencia, </w:t>
      </w:r>
      <w:r w:rsidR="00CF5114" w:rsidRPr="00CF5114">
        <w:rPr>
          <w:rFonts w:ascii="Arial" w:eastAsia="Times New Roman" w:hAnsi="Arial" w:cs="Arial"/>
          <w:sz w:val="24"/>
          <w:szCs w:val="24"/>
          <w:u w:val="single"/>
          <w:lang w:eastAsia="es-ES"/>
        </w:rPr>
        <w:t xml:space="preserve">se ordena a esa autoridad fiscal para que por sí misma o a través de quien sea competente realice la baja de la citada multa del sistema </w:t>
      </w:r>
      <w:r w:rsidR="00CF5114" w:rsidRPr="00CF5114">
        <w:rPr>
          <w:rFonts w:ascii="Arial" w:eastAsia="Times New Roman" w:hAnsi="Arial" w:cs="Arial"/>
          <w:sz w:val="24"/>
          <w:szCs w:val="24"/>
          <w:u w:val="single"/>
          <w:lang w:eastAsia="es-ES"/>
        </w:rPr>
        <w:lastRenderedPageBreak/>
        <w:t>electrónico y/o documental que para tal efecto lleve esa autoridad</w:t>
      </w:r>
      <w:r w:rsidR="00CF5114" w:rsidRPr="00CF5114">
        <w:rPr>
          <w:rFonts w:ascii="Arial" w:eastAsia="Times New Roman" w:hAnsi="Arial" w:cs="Arial"/>
          <w:bCs/>
          <w:sz w:val="24"/>
          <w:szCs w:val="24"/>
          <w:lang w:eastAsia="es-ES"/>
        </w:rPr>
        <w:t xml:space="preserve">, por las razones ya expuestas en el considerando </w:t>
      </w:r>
      <w:r w:rsidR="00CF16AB" w:rsidRPr="00B85382">
        <w:rPr>
          <w:rFonts w:ascii="Arial" w:eastAsia="Times New Roman" w:hAnsi="Arial" w:cs="Arial"/>
          <w:bCs/>
          <w:sz w:val="24"/>
          <w:szCs w:val="24"/>
          <w:lang w:eastAsia="es-ES"/>
        </w:rPr>
        <w:t>SEXTO</w:t>
      </w:r>
      <w:r w:rsidR="00CF5114" w:rsidRPr="00CF5114">
        <w:rPr>
          <w:rFonts w:ascii="Arial" w:eastAsia="Times New Roman" w:hAnsi="Arial" w:cs="Arial"/>
          <w:bCs/>
          <w:sz w:val="24"/>
          <w:szCs w:val="24"/>
          <w:lang w:eastAsia="es-ES"/>
        </w:rPr>
        <w:t xml:space="preserve"> de esta sentencia</w:t>
      </w:r>
      <w:r w:rsidRPr="005F3892">
        <w:rPr>
          <w:rFonts w:ascii="Arial" w:eastAsia="Times New Roman" w:hAnsi="Arial" w:cs="Arial"/>
          <w:sz w:val="24"/>
          <w:szCs w:val="24"/>
          <w:lang w:val="es-ES" w:eastAsia="es-ES"/>
        </w:rPr>
        <w:t>.</w:t>
      </w:r>
    </w:p>
    <w:p w14:paraId="3CB862EC" w14:textId="07071D90" w:rsidR="005F3892" w:rsidRPr="00CF16AB" w:rsidRDefault="005F3892" w:rsidP="0003089B">
      <w:pPr>
        <w:widowControl w:val="0"/>
        <w:spacing w:line="360" w:lineRule="auto"/>
        <w:ind w:right="51" w:firstLine="567"/>
        <w:jc w:val="both"/>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 xml:space="preserve">QUINTO. NOTIFÍQUESE </w:t>
      </w:r>
      <w:r w:rsidR="00CF16AB">
        <w:rPr>
          <w:rFonts w:ascii="Arial" w:eastAsia="Times New Roman" w:hAnsi="Arial" w:cs="Arial"/>
          <w:b/>
          <w:sz w:val="24"/>
          <w:szCs w:val="24"/>
          <w:lang w:val="es-ES" w:eastAsia="es-ES"/>
        </w:rPr>
        <w:t xml:space="preserve">Y </w:t>
      </w:r>
      <w:r w:rsidRPr="005F3892">
        <w:rPr>
          <w:rFonts w:ascii="Arial" w:eastAsia="Times New Roman" w:hAnsi="Arial" w:cs="Arial"/>
          <w:b/>
          <w:sz w:val="24"/>
          <w:szCs w:val="24"/>
          <w:lang w:val="es-ES" w:eastAsia="es-ES"/>
        </w:rPr>
        <w:t xml:space="preserve">CÚMPLASE. </w:t>
      </w:r>
    </w:p>
    <w:p w14:paraId="08B7BD46" w14:textId="2DD8F584" w:rsidR="005F3892" w:rsidRPr="005F3892" w:rsidRDefault="005F3892" w:rsidP="005F3892">
      <w:pPr>
        <w:widowControl w:val="0"/>
        <w:spacing w:after="0" w:line="360" w:lineRule="auto"/>
        <w:ind w:right="51" w:firstLine="567"/>
        <w:jc w:val="both"/>
        <w:rPr>
          <w:rFonts w:ascii="Arial" w:eastAsia="Times New Roman" w:hAnsi="Arial" w:cs="Arial"/>
          <w:sz w:val="24"/>
          <w:szCs w:val="24"/>
          <w:lang w:val="es-ES" w:eastAsia="es-ES"/>
        </w:rPr>
      </w:pPr>
      <w:r w:rsidRPr="005F3892">
        <w:rPr>
          <w:rFonts w:ascii="Arial" w:eastAsia="Times New Roman" w:hAnsi="Arial" w:cs="Arial"/>
          <w:sz w:val="24"/>
          <w:szCs w:val="24"/>
          <w:lang w:val="es-ES" w:eastAsia="es-ES"/>
        </w:rPr>
        <w:t>Así lo resolvió y firma el Magistrado Titular de la Segunda Sala Unitaria del Tribunal de Justicia Administrativa del Estado de Oaxaca, quien actúa con el Secretario de Acuerdos, que autoriza y da fe.</w:t>
      </w:r>
    </w:p>
    <w:p w14:paraId="0FE790D1" w14:textId="41AB48F7" w:rsidR="000C0E87" w:rsidRDefault="000C0E87" w:rsidP="005F3892">
      <w:pPr>
        <w:widowControl w:val="0"/>
        <w:spacing w:after="0" w:line="360" w:lineRule="auto"/>
        <w:ind w:right="51" w:firstLine="567"/>
        <w:jc w:val="both"/>
        <w:rPr>
          <w:rFonts w:ascii="Arial" w:eastAsia="Times New Roman" w:hAnsi="Arial" w:cs="Arial"/>
          <w:sz w:val="24"/>
          <w:szCs w:val="24"/>
          <w:lang w:val="es-ES" w:eastAsia="es-ES"/>
        </w:rPr>
      </w:pPr>
    </w:p>
    <w:p w14:paraId="3FDF4486" w14:textId="75C70A15" w:rsidR="005F3892" w:rsidRPr="005F3892" w:rsidRDefault="005F3892" w:rsidP="00B15BB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MAGISTRADO TITULAR DE LA SEGUNDA SALA UNITARIA</w:t>
      </w:r>
    </w:p>
    <w:p w14:paraId="73548FB5"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0E1A1A74" w14:textId="229D0C5A" w:rsid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7DEFA232" w14:textId="77777777" w:rsidR="00E34CED" w:rsidRDefault="00E34CED" w:rsidP="005F3892">
      <w:pPr>
        <w:widowControl w:val="0"/>
        <w:spacing w:after="0" w:line="360" w:lineRule="auto"/>
        <w:ind w:right="51"/>
        <w:jc w:val="center"/>
        <w:rPr>
          <w:rFonts w:ascii="Arial" w:eastAsia="Times New Roman" w:hAnsi="Arial" w:cs="Arial"/>
          <w:b/>
          <w:sz w:val="24"/>
          <w:szCs w:val="24"/>
          <w:lang w:val="es-ES" w:eastAsia="es-ES"/>
        </w:rPr>
      </w:pPr>
    </w:p>
    <w:p w14:paraId="3C6446E4" w14:textId="77777777" w:rsidR="000C0E87" w:rsidRPr="005F3892" w:rsidRDefault="000C0E87" w:rsidP="005F3892">
      <w:pPr>
        <w:widowControl w:val="0"/>
        <w:spacing w:after="0" w:line="360" w:lineRule="auto"/>
        <w:ind w:right="51"/>
        <w:jc w:val="center"/>
        <w:rPr>
          <w:rFonts w:ascii="Arial" w:eastAsia="Times New Roman" w:hAnsi="Arial" w:cs="Arial"/>
          <w:b/>
          <w:sz w:val="24"/>
          <w:szCs w:val="24"/>
          <w:lang w:val="es-ES" w:eastAsia="es-ES"/>
        </w:rPr>
      </w:pPr>
    </w:p>
    <w:p w14:paraId="1A7585D2"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LIC. JAVIER MARTIN VILLANUEVA HERNÁNDEZ</w:t>
      </w:r>
    </w:p>
    <w:p w14:paraId="4F83C08D" w14:textId="57526D3B" w:rsid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10354F39" w14:textId="77777777" w:rsidR="00E34CED" w:rsidRDefault="00E34CED" w:rsidP="005F3892">
      <w:pPr>
        <w:widowControl w:val="0"/>
        <w:spacing w:after="0" w:line="360" w:lineRule="auto"/>
        <w:ind w:right="51"/>
        <w:jc w:val="center"/>
        <w:rPr>
          <w:rFonts w:ascii="Arial" w:eastAsia="Times New Roman" w:hAnsi="Arial" w:cs="Arial"/>
          <w:b/>
          <w:sz w:val="24"/>
          <w:szCs w:val="24"/>
          <w:lang w:val="es-ES" w:eastAsia="es-ES"/>
        </w:rPr>
      </w:pPr>
    </w:p>
    <w:p w14:paraId="22AED69F" w14:textId="6D2E5FA2" w:rsidR="000C0E87" w:rsidRDefault="000C0E87" w:rsidP="005F3892">
      <w:pPr>
        <w:widowControl w:val="0"/>
        <w:spacing w:after="0" w:line="360" w:lineRule="auto"/>
        <w:ind w:right="51"/>
        <w:jc w:val="center"/>
        <w:rPr>
          <w:rFonts w:ascii="Arial" w:eastAsia="Times New Roman" w:hAnsi="Arial" w:cs="Arial"/>
          <w:b/>
          <w:sz w:val="24"/>
          <w:szCs w:val="24"/>
          <w:lang w:val="es-ES" w:eastAsia="es-ES"/>
        </w:rPr>
      </w:pPr>
    </w:p>
    <w:p w14:paraId="2717B347" w14:textId="77777777" w:rsidR="00E34CED" w:rsidRPr="005F3892" w:rsidRDefault="00E34CED" w:rsidP="005F3892">
      <w:pPr>
        <w:widowControl w:val="0"/>
        <w:spacing w:after="0" w:line="360" w:lineRule="auto"/>
        <w:ind w:right="51"/>
        <w:jc w:val="center"/>
        <w:rPr>
          <w:rFonts w:ascii="Arial" w:eastAsia="Times New Roman" w:hAnsi="Arial" w:cs="Arial"/>
          <w:b/>
          <w:sz w:val="24"/>
          <w:szCs w:val="24"/>
          <w:lang w:val="es-ES" w:eastAsia="es-ES"/>
        </w:rPr>
      </w:pPr>
    </w:p>
    <w:p w14:paraId="0C7ECCD3"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SECRETARIO DE ACUERDOS</w:t>
      </w:r>
    </w:p>
    <w:p w14:paraId="778467D5" w14:textId="286C5FEA" w:rsid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60A858CA" w14:textId="682CE890" w:rsidR="000C0E87" w:rsidRDefault="000C0E87" w:rsidP="005F3892">
      <w:pPr>
        <w:widowControl w:val="0"/>
        <w:spacing w:after="0" w:line="360" w:lineRule="auto"/>
        <w:ind w:right="51"/>
        <w:jc w:val="center"/>
        <w:rPr>
          <w:rFonts w:ascii="Arial" w:eastAsia="Times New Roman" w:hAnsi="Arial" w:cs="Arial"/>
          <w:b/>
          <w:sz w:val="24"/>
          <w:szCs w:val="24"/>
          <w:lang w:val="es-ES" w:eastAsia="es-ES"/>
        </w:rPr>
      </w:pPr>
    </w:p>
    <w:p w14:paraId="1DE2D89F" w14:textId="77777777" w:rsidR="00E34CED" w:rsidRPr="005F3892" w:rsidRDefault="00E34CED" w:rsidP="005F3892">
      <w:pPr>
        <w:widowControl w:val="0"/>
        <w:spacing w:after="0" w:line="360" w:lineRule="auto"/>
        <w:ind w:right="51"/>
        <w:jc w:val="center"/>
        <w:rPr>
          <w:rFonts w:ascii="Arial" w:eastAsia="Times New Roman" w:hAnsi="Arial" w:cs="Arial"/>
          <w:b/>
          <w:sz w:val="24"/>
          <w:szCs w:val="24"/>
          <w:lang w:val="es-ES" w:eastAsia="es-ES"/>
        </w:rPr>
      </w:pPr>
    </w:p>
    <w:p w14:paraId="2D904486"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12A1A31F"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LIC. ALAN DAVID VÁSQUEZ PULIDO</w:t>
      </w:r>
    </w:p>
    <w:p w14:paraId="608ECABD" w14:textId="77777777" w:rsidR="005F3892" w:rsidRPr="00EF05D4" w:rsidRDefault="005F3892" w:rsidP="005C74D9">
      <w:pPr>
        <w:spacing w:line="360" w:lineRule="auto"/>
        <w:ind w:right="51"/>
        <w:jc w:val="center"/>
        <w:rPr>
          <w:rFonts w:ascii="Arial" w:hAnsi="Arial" w:cs="Arial"/>
          <w:sz w:val="18"/>
          <w:szCs w:val="18"/>
        </w:rPr>
      </w:pPr>
    </w:p>
    <w:sectPr w:rsidR="005F3892" w:rsidRPr="00EF05D4" w:rsidSect="00EA2883">
      <w:headerReference w:type="even" r:id="rId8"/>
      <w:headerReference w:type="default" r:id="rId9"/>
      <w:footerReference w:type="default" r:id="rId10"/>
      <w:headerReference w:type="first" r:id="rId11"/>
      <w:pgSz w:w="12240" w:h="20160" w:code="5"/>
      <w:pgMar w:top="1427"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DCCCA" w14:textId="77777777" w:rsidR="00D714AD" w:rsidRDefault="00D714AD" w:rsidP="00604752">
      <w:pPr>
        <w:spacing w:after="0" w:line="240" w:lineRule="auto"/>
      </w:pPr>
      <w:r>
        <w:separator/>
      </w:r>
    </w:p>
  </w:endnote>
  <w:endnote w:type="continuationSeparator" w:id="0">
    <w:p w14:paraId="2778E004" w14:textId="77777777" w:rsidR="00D714AD" w:rsidRDefault="00D714AD"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644431"/>
      <w:docPartObj>
        <w:docPartGallery w:val="Page Numbers (Bottom of Page)"/>
        <w:docPartUnique/>
      </w:docPartObj>
    </w:sdtPr>
    <w:sdtEndPr/>
    <w:sdtContent>
      <w:p w14:paraId="02C8A0A5" w14:textId="35F317BE" w:rsidR="009756BB" w:rsidRDefault="009756BB">
        <w:pPr>
          <w:pStyle w:val="Piedepgina"/>
          <w:jc w:val="center"/>
        </w:pPr>
        <w:r>
          <w:fldChar w:fldCharType="begin"/>
        </w:r>
        <w:r>
          <w:instrText>PAGE   \* MERGEFORMAT</w:instrText>
        </w:r>
        <w:r>
          <w:fldChar w:fldCharType="separate"/>
        </w:r>
        <w:r>
          <w:rPr>
            <w:lang w:val="es-ES"/>
          </w:rPr>
          <w:t>2</w:t>
        </w:r>
        <w: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AF932" w14:textId="77777777" w:rsidR="00D714AD" w:rsidRDefault="00D714AD" w:rsidP="00604752">
      <w:pPr>
        <w:spacing w:after="0" w:line="240" w:lineRule="auto"/>
      </w:pPr>
      <w:r>
        <w:separator/>
      </w:r>
    </w:p>
  </w:footnote>
  <w:footnote w:type="continuationSeparator" w:id="0">
    <w:p w14:paraId="36FFAD36" w14:textId="77777777" w:rsidR="00D714AD" w:rsidRDefault="00D714AD" w:rsidP="00604752">
      <w:pPr>
        <w:spacing w:after="0" w:line="240" w:lineRule="auto"/>
      </w:pPr>
      <w:r>
        <w:continuationSeparator/>
      </w:r>
    </w:p>
  </w:footnote>
  <w:footnote w:id="1">
    <w:p w14:paraId="4EC91AE7" w14:textId="72359C77" w:rsidR="00611225" w:rsidRPr="00FB599D" w:rsidRDefault="00611225" w:rsidP="00FB599D">
      <w:pPr>
        <w:pStyle w:val="Textonotapie"/>
        <w:jc w:val="both"/>
        <w:rPr>
          <w:rFonts w:ascii="Arial" w:hAnsi="Arial" w:cs="Arial"/>
          <w:sz w:val="18"/>
          <w:szCs w:val="18"/>
        </w:rPr>
      </w:pPr>
      <w:r>
        <w:rPr>
          <w:rStyle w:val="Refdenotaalpie"/>
        </w:rPr>
        <w:footnoteRef/>
      </w:r>
      <w:r>
        <w:t xml:space="preserve"> </w:t>
      </w:r>
      <w:r w:rsidRPr="00FB599D">
        <w:rPr>
          <w:rFonts w:ascii="Arial" w:hAnsi="Arial" w:cs="Arial"/>
          <w:b/>
          <w:bCs/>
          <w:sz w:val="18"/>
          <w:szCs w:val="18"/>
        </w:rPr>
        <w:t>ARTICULO 133</w:t>
      </w:r>
      <w:r w:rsidR="00CA5EA0" w:rsidRPr="00FB599D">
        <w:rPr>
          <w:rFonts w:ascii="Arial" w:hAnsi="Arial" w:cs="Arial"/>
          <w:sz w:val="18"/>
          <w:szCs w:val="18"/>
        </w:rPr>
        <w:t xml:space="preserve"> de la Ley de Procedimiento y Justicia Administrativa para el Estado de Oaxaca</w:t>
      </w:r>
    </w:p>
    <w:p w14:paraId="0ADF03BE" w14:textId="07BC3497" w:rsidR="00611225" w:rsidRPr="00FB599D" w:rsidRDefault="00611225" w:rsidP="00FB599D">
      <w:pPr>
        <w:pStyle w:val="Textonotapie"/>
        <w:jc w:val="both"/>
        <w:rPr>
          <w:rFonts w:ascii="Arial" w:hAnsi="Arial" w:cs="Arial"/>
          <w:sz w:val="18"/>
          <w:szCs w:val="18"/>
        </w:rPr>
      </w:pPr>
      <w:r w:rsidRPr="00FB599D">
        <w:rPr>
          <w:rFonts w:ascii="Arial" w:hAnsi="Arial" w:cs="Arial"/>
          <w:sz w:val="18"/>
          <w:szCs w:val="18"/>
        </w:rPr>
        <w:t>[…]</w:t>
      </w:r>
    </w:p>
    <w:p w14:paraId="5A3A3B67" w14:textId="0DA57726" w:rsidR="00611225" w:rsidRPr="00FB599D" w:rsidRDefault="00611225" w:rsidP="00FB599D">
      <w:pPr>
        <w:pStyle w:val="Textonotapie"/>
        <w:jc w:val="both"/>
        <w:rPr>
          <w:rFonts w:ascii="Arial" w:hAnsi="Arial" w:cs="Arial"/>
          <w:sz w:val="18"/>
          <w:szCs w:val="18"/>
        </w:rPr>
      </w:pPr>
      <w:r w:rsidRPr="00FB599D">
        <w:rPr>
          <w:rFonts w:ascii="Arial" w:hAnsi="Arial" w:cs="Arial"/>
          <w:sz w:val="18"/>
          <w:szCs w:val="18"/>
        </w:rPr>
        <w:t>Fracción</w:t>
      </w:r>
      <w:r w:rsidR="00CA5EA0" w:rsidRPr="00FB599D">
        <w:rPr>
          <w:rFonts w:ascii="Arial" w:hAnsi="Arial" w:cs="Arial"/>
          <w:sz w:val="18"/>
          <w:szCs w:val="18"/>
        </w:rPr>
        <w:t xml:space="preserve"> 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1FD89F62" w14:textId="776F703B" w:rsidR="00CA5EA0" w:rsidRDefault="00CA5EA0">
      <w:pPr>
        <w:pStyle w:val="Textonotapie"/>
      </w:pPr>
      <w:r>
        <w:t>[…]</w:t>
      </w:r>
    </w:p>
  </w:footnote>
  <w:footnote w:id="2">
    <w:p w14:paraId="4F8BC7B2" w14:textId="702C9F16" w:rsidR="00D548F5" w:rsidRPr="00D548F5" w:rsidRDefault="00D548F5" w:rsidP="00D548F5">
      <w:pPr>
        <w:pStyle w:val="Textonotapie"/>
        <w:jc w:val="both"/>
        <w:rPr>
          <w:rFonts w:ascii="Arial" w:hAnsi="Arial" w:cs="Arial"/>
        </w:rPr>
      </w:pPr>
      <w:r w:rsidRPr="00D548F5">
        <w:rPr>
          <w:rStyle w:val="Refdenotaalpie"/>
          <w:rFonts w:ascii="Arial" w:hAnsi="Arial" w:cs="Arial"/>
          <w:sz w:val="18"/>
          <w:szCs w:val="18"/>
        </w:rPr>
        <w:footnoteRef/>
      </w:r>
      <w:r w:rsidRPr="00D548F5">
        <w:rPr>
          <w:rFonts w:ascii="Arial" w:hAnsi="Arial" w:cs="Arial"/>
          <w:sz w:val="18"/>
          <w:szCs w:val="18"/>
        </w:rPr>
        <w:t xml:space="preserve"> Jurisprudencia número (IV </w:t>
      </w:r>
      <w:r w:rsidR="001F5045" w:rsidRPr="00D548F5">
        <w:rPr>
          <w:rFonts w:ascii="Arial" w:hAnsi="Arial" w:cs="Arial"/>
          <w:sz w:val="18"/>
          <w:szCs w:val="18"/>
        </w:rPr>
        <w:t>Región) 2o.</w:t>
      </w:r>
      <w:r w:rsidRPr="00D548F5">
        <w:rPr>
          <w:rFonts w:ascii="Arial" w:hAnsi="Arial" w:cs="Arial"/>
          <w:sz w:val="18"/>
          <w:szCs w:val="18"/>
        </w:rPr>
        <w:t xml:space="preserve"> J/5 (10a.), con número de registro 2011406, por los Tribunales Colegiados de Circuito, publicada en la Gaceta del Semanario Judicial de la Federación. Libro 29, Abril de 2016, Tomo III, página 2018</w:t>
      </w:r>
      <w:r w:rsidR="00141781">
        <w:rPr>
          <w:rFonts w:ascii="Arial" w:hAnsi="Arial" w:cs="Arial"/>
          <w:sz w:val="18"/>
          <w:szCs w:val="18"/>
        </w:rPr>
        <w:t>,</w:t>
      </w:r>
      <w:r w:rsidRPr="00D548F5">
        <w:rPr>
          <w:rFonts w:ascii="Arial" w:hAnsi="Arial" w:cs="Arial"/>
          <w:sz w:val="18"/>
          <w:szCs w:val="18"/>
        </w:rPr>
        <w:t xml:space="preserve"> Décima Época</w:t>
      </w:r>
      <w:r w:rsidR="00141781">
        <w:rPr>
          <w:rFonts w:ascii="Arial" w:hAnsi="Arial" w:cs="Arial"/>
          <w:sz w:val="18"/>
          <w:szCs w:val="18"/>
        </w:rPr>
        <w:t>,</w:t>
      </w:r>
      <w:r w:rsidRPr="00D548F5">
        <w:rPr>
          <w:rFonts w:ascii="Arial" w:hAnsi="Arial" w:cs="Arial"/>
          <w:sz w:val="18"/>
          <w:szCs w:val="18"/>
        </w:rPr>
        <w:t xml:space="preserve"> Materia Común.</w:t>
      </w:r>
    </w:p>
  </w:footnote>
  <w:footnote w:id="3">
    <w:p w14:paraId="18F0DF7D" w14:textId="763510BE" w:rsidR="009756BB" w:rsidRPr="009756BB" w:rsidRDefault="009756BB" w:rsidP="009756BB">
      <w:pPr>
        <w:pStyle w:val="Textonotapie"/>
        <w:jc w:val="both"/>
        <w:rPr>
          <w:rFonts w:ascii="Arial" w:hAnsi="Arial" w:cs="Arial"/>
        </w:rPr>
      </w:pPr>
      <w:r w:rsidRPr="009756BB">
        <w:rPr>
          <w:rStyle w:val="Refdenotaalpie"/>
          <w:rFonts w:ascii="Arial" w:hAnsi="Arial" w:cs="Arial"/>
          <w:sz w:val="18"/>
          <w:szCs w:val="18"/>
        </w:rPr>
        <w:footnoteRef/>
      </w:r>
      <w:r w:rsidRPr="009756BB">
        <w:rPr>
          <w:rFonts w:ascii="Arial" w:hAnsi="Arial" w:cs="Arial"/>
          <w:sz w:val="18"/>
          <w:szCs w:val="18"/>
        </w:rPr>
        <w:t xml:space="preserve"> Tesis número 1a. CCCXCVI/2014 (10a.) con número de registro 2007973, por la Primera Sala de la Suprema Corte de Justicia de la Nación, publicada en la Gaceta del Semanario Judicial de la Federación, Libro 12, Noviembre de 2014, Tomo I, página 706, Décima Época.</w:t>
      </w:r>
    </w:p>
  </w:footnote>
  <w:footnote w:id="4">
    <w:p w14:paraId="07A5E54F" w14:textId="5872ADF8" w:rsidR="009756BB" w:rsidRPr="009756BB" w:rsidRDefault="009756BB" w:rsidP="009756BB">
      <w:pPr>
        <w:pStyle w:val="Textonotapie"/>
        <w:jc w:val="both"/>
        <w:rPr>
          <w:rFonts w:ascii="Arial" w:hAnsi="Arial" w:cs="Arial"/>
        </w:rPr>
      </w:pPr>
      <w:r w:rsidRPr="009756BB">
        <w:rPr>
          <w:rStyle w:val="Refdenotaalpie"/>
          <w:rFonts w:ascii="Arial" w:hAnsi="Arial" w:cs="Arial"/>
          <w:sz w:val="18"/>
          <w:szCs w:val="18"/>
        </w:rPr>
        <w:footnoteRef/>
      </w:r>
      <w:r w:rsidRPr="009756BB">
        <w:rPr>
          <w:rFonts w:ascii="Arial" w:hAnsi="Arial" w:cs="Arial"/>
          <w:sz w:val="18"/>
          <w:szCs w:val="18"/>
        </w:rPr>
        <w:t xml:space="preserve"> Tesis con número de registro 215051, por los Tribunales Colegiados de Circuito, publicada en el Semanario Judicial de la Federación, Tomo XII, página 291, Octava Época.</w:t>
      </w:r>
    </w:p>
  </w:footnote>
  <w:footnote w:id="5">
    <w:p w14:paraId="64A0430D" w14:textId="5AF22C57" w:rsidR="00D052E8" w:rsidRDefault="00D052E8" w:rsidP="00D052E8">
      <w:pPr>
        <w:pStyle w:val="Textonotapie"/>
        <w:jc w:val="both"/>
        <w:rPr>
          <w:rFonts w:ascii="Arial" w:hAnsi="Arial" w:cs="Arial"/>
          <w:sz w:val="18"/>
          <w:szCs w:val="18"/>
        </w:rPr>
      </w:pPr>
      <w:r w:rsidRPr="006D5D57">
        <w:rPr>
          <w:rStyle w:val="Refdenotaalpie"/>
          <w:rFonts w:ascii="Arial" w:hAnsi="Arial" w:cs="Arial"/>
          <w:sz w:val="18"/>
          <w:szCs w:val="18"/>
        </w:rPr>
        <w:footnoteRef/>
      </w:r>
      <w:r w:rsidRPr="006D5D57">
        <w:rPr>
          <w:rFonts w:ascii="Arial" w:hAnsi="Arial" w:cs="Arial"/>
          <w:sz w:val="18"/>
          <w:szCs w:val="18"/>
        </w:rPr>
        <w:t xml:space="preserve"> Tesis número II.2o.C.T.6 L, </w:t>
      </w:r>
      <w:r w:rsidR="00A0092F" w:rsidRPr="006D5D57">
        <w:rPr>
          <w:rFonts w:ascii="Arial" w:hAnsi="Arial" w:cs="Arial"/>
          <w:sz w:val="18"/>
          <w:szCs w:val="18"/>
        </w:rPr>
        <w:t xml:space="preserve">con número de registro </w:t>
      </w:r>
      <w:r w:rsidR="006018C0" w:rsidRPr="006D5D57">
        <w:rPr>
          <w:rFonts w:ascii="Arial" w:hAnsi="Arial" w:cs="Arial"/>
          <w:sz w:val="18"/>
          <w:szCs w:val="18"/>
        </w:rPr>
        <w:t>209115, por los Tribunales Colegiados de Circuito, publicada en el Semanario Judicial de la Federación. Tomo XV-1, Febrero de 1995, página 234</w:t>
      </w:r>
      <w:r w:rsidR="00460E94">
        <w:rPr>
          <w:rFonts w:ascii="Arial" w:hAnsi="Arial" w:cs="Arial"/>
          <w:sz w:val="18"/>
          <w:szCs w:val="18"/>
        </w:rPr>
        <w:t>,</w:t>
      </w:r>
      <w:r w:rsidR="006018C0" w:rsidRPr="006D5D57">
        <w:rPr>
          <w:rFonts w:ascii="Arial" w:hAnsi="Arial" w:cs="Arial"/>
          <w:sz w:val="18"/>
          <w:szCs w:val="18"/>
        </w:rPr>
        <w:t xml:space="preserve"> Octava Época. Materia Laboral.</w:t>
      </w:r>
    </w:p>
    <w:p w14:paraId="6B5012F6" w14:textId="77777777" w:rsidR="005D68E6" w:rsidRPr="006D5D57" w:rsidRDefault="005D68E6" w:rsidP="00D052E8">
      <w:pPr>
        <w:pStyle w:val="Textonotapie"/>
        <w:jc w:val="both"/>
        <w:rPr>
          <w:rFonts w:ascii="Arial" w:hAnsi="Arial" w:cs="Arial"/>
        </w:rPr>
      </w:pPr>
    </w:p>
  </w:footnote>
  <w:footnote w:id="6">
    <w:p w14:paraId="356160D5" w14:textId="1B7A3CDC" w:rsidR="005D68E6" w:rsidRPr="005D68E6" w:rsidRDefault="005D68E6" w:rsidP="005D68E6">
      <w:pPr>
        <w:pStyle w:val="Textonotapie"/>
        <w:jc w:val="both"/>
        <w:rPr>
          <w:rFonts w:ascii="Arial" w:hAnsi="Arial" w:cs="Arial"/>
        </w:rPr>
      </w:pPr>
      <w:r w:rsidRPr="005D68E6">
        <w:rPr>
          <w:rStyle w:val="Refdenotaalpie"/>
          <w:rFonts w:ascii="Arial" w:hAnsi="Arial" w:cs="Arial"/>
          <w:sz w:val="18"/>
          <w:szCs w:val="18"/>
        </w:rPr>
        <w:footnoteRef/>
      </w:r>
      <w:r w:rsidRPr="005D68E6">
        <w:rPr>
          <w:rFonts w:ascii="Arial" w:hAnsi="Arial" w:cs="Arial"/>
          <w:sz w:val="18"/>
          <w:szCs w:val="18"/>
        </w:rPr>
        <w:t xml:space="preserve"> Tesis con número de registro 368963, por la Cuarta Sala de la Suprema Corte de Justicia de la Nación, publicada en el Semanario Judicial de la Federación. Tomo CVII, página 2561</w:t>
      </w:r>
      <w:r w:rsidR="00460E94">
        <w:rPr>
          <w:rFonts w:ascii="Arial" w:hAnsi="Arial" w:cs="Arial"/>
          <w:sz w:val="18"/>
          <w:szCs w:val="18"/>
        </w:rPr>
        <w:t>,</w:t>
      </w:r>
      <w:r w:rsidRPr="005D68E6">
        <w:rPr>
          <w:rFonts w:ascii="Arial" w:hAnsi="Arial" w:cs="Arial"/>
          <w:sz w:val="18"/>
          <w:szCs w:val="18"/>
        </w:rPr>
        <w:t xml:space="preserve"> Quinta Época</w:t>
      </w:r>
      <w:r w:rsidR="00460E94">
        <w:rPr>
          <w:rFonts w:ascii="Arial" w:hAnsi="Arial" w:cs="Arial"/>
          <w:sz w:val="18"/>
          <w:szCs w:val="18"/>
        </w:rPr>
        <w:t>,</w:t>
      </w:r>
      <w:r w:rsidRPr="005D68E6">
        <w:rPr>
          <w:rFonts w:ascii="Arial" w:hAnsi="Arial" w:cs="Arial"/>
          <w:sz w:val="18"/>
          <w:szCs w:val="18"/>
        </w:rPr>
        <w:t xml:space="preserve"> Material Laboral.</w:t>
      </w:r>
    </w:p>
  </w:footnote>
  <w:footnote w:id="7">
    <w:p w14:paraId="447C9787" w14:textId="513E0D28" w:rsidR="00672ABC" w:rsidRDefault="00672ABC" w:rsidP="00672ABC">
      <w:pPr>
        <w:pStyle w:val="Textonotapie"/>
        <w:jc w:val="both"/>
        <w:rPr>
          <w:rFonts w:ascii="Arial" w:hAnsi="Arial" w:cs="Arial"/>
          <w:bCs/>
          <w:sz w:val="18"/>
          <w:szCs w:val="18"/>
        </w:rPr>
      </w:pPr>
      <w:r w:rsidRPr="006F2BB9">
        <w:rPr>
          <w:rStyle w:val="Refdenotaalpie"/>
          <w:rFonts w:ascii="Arial" w:hAnsi="Arial" w:cs="Arial"/>
          <w:sz w:val="18"/>
          <w:szCs w:val="18"/>
        </w:rPr>
        <w:footnoteRef/>
      </w:r>
      <w:r w:rsidRPr="006F2BB9">
        <w:rPr>
          <w:rFonts w:ascii="Arial" w:hAnsi="Arial" w:cs="Arial"/>
          <w:sz w:val="18"/>
          <w:szCs w:val="18"/>
        </w:rPr>
        <w:t xml:space="preserve"> Jurisprudencia </w:t>
      </w:r>
      <w:r w:rsidRPr="006F2BB9">
        <w:rPr>
          <w:rFonts w:ascii="Arial" w:hAnsi="Arial" w:cs="Arial"/>
          <w:bCs/>
          <w:sz w:val="18"/>
          <w:szCs w:val="18"/>
        </w:rPr>
        <w:t xml:space="preserve">con número de registro 252103, </w:t>
      </w:r>
      <w:r w:rsidR="000B0317">
        <w:rPr>
          <w:rFonts w:ascii="Arial" w:hAnsi="Arial" w:cs="Arial"/>
          <w:bCs/>
          <w:sz w:val="18"/>
          <w:szCs w:val="18"/>
        </w:rPr>
        <w:t xml:space="preserve">emitida </w:t>
      </w:r>
      <w:r w:rsidRPr="006F2BB9">
        <w:rPr>
          <w:rFonts w:ascii="Arial" w:hAnsi="Arial" w:cs="Arial"/>
          <w:bCs/>
          <w:sz w:val="18"/>
          <w:szCs w:val="18"/>
        </w:rPr>
        <w:t xml:space="preserve">por los Tribunales Colegiados de Circuito, publicada en el Semanario Judicial de la Federación, volumen 121-126, Sexta Parte, Séptima Época, página 280, </w:t>
      </w:r>
      <w:r w:rsidR="00FD1DF8">
        <w:rPr>
          <w:rFonts w:ascii="Arial" w:hAnsi="Arial" w:cs="Arial"/>
          <w:bCs/>
          <w:sz w:val="18"/>
          <w:szCs w:val="18"/>
        </w:rPr>
        <w:t>M</w:t>
      </w:r>
      <w:r w:rsidRPr="006F2BB9">
        <w:rPr>
          <w:rFonts w:ascii="Arial" w:hAnsi="Arial" w:cs="Arial"/>
          <w:bCs/>
          <w:sz w:val="18"/>
          <w:szCs w:val="18"/>
        </w:rPr>
        <w:t>ateria Común.</w:t>
      </w:r>
    </w:p>
    <w:p w14:paraId="52A1D76E" w14:textId="77777777" w:rsidR="000B0317" w:rsidRPr="006F2BB9" w:rsidRDefault="000B0317" w:rsidP="00672ABC">
      <w:pPr>
        <w:pStyle w:val="Textonotapie"/>
        <w:jc w:val="both"/>
        <w:rPr>
          <w:rFonts w:ascii="Arial" w:hAnsi="Arial" w:cs="Arial"/>
        </w:rPr>
      </w:pPr>
    </w:p>
  </w:footnote>
  <w:footnote w:id="8">
    <w:p w14:paraId="1B2A0F71" w14:textId="39E76CCC" w:rsidR="000B0317" w:rsidRPr="000C0E87" w:rsidRDefault="000B0317" w:rsidP="000C0E87">
      <w:pPr>
        <w:pStyle w:val="Textonotapie"/>
        <w:jc w:val="both"/>
        <w:rPr>
          <w:rFonts w:ascii="Arial" w:hAnsi="Arial" w:cs="Arial"/>
          <w:sz w:val="18"/>
          <w:szCs w:val="18"/>
        </w:rPr>
      </w:pPr>
      <w:r>
        <w:rPr>
          <w:rStyle w:val="Refdenotaalpie"/>
        </w:rPr>
        <w:footnoteRef/>
      </w:r>
      <w:r>
        <w:t xml:space="preserve"> </w:t>
      </w:r>
      <w:r w:rsidRPr="000C0E87">
        <w:rPr>
          <w:rFonts w:ascii="Arial" w:hAnsi="Arial" w:cs="Arial"/>
          <w:sz w:val="18"/>
          <w:szCs w:val="18"/>
        </w:rPr>
        <w:t xml:space="preserve">Tesis </w:t>
      </w:r>
      <w:r w:rsidRPr="000C0E87">
        <w:rPr>
          <w:rFonts w:ascii="Arial" w:hAnsi="Arial" w:cs="Arial"/>
          <w:bCs/>
          <w:sz w:val="18"/>
          <w:szCs w:val="18"/>
        </w:rPr>
        <w:t>número I.6o.A.33 A, con número de registro 187531, emitida por los Tribunales Colegiados de Circuito, publicada en el Semanario Judicial de la Federación y su Gaceta, Marzo de 2002, página 1350,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A772" w14:textId="33C07639" w:rsidR="00EA2883" w:rsidRDefault="00EA288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53EE7380" wp14:editId="5EA21E4F">
              <wp:simplePos x="0" y="0"/>
              <wp:positionH relativeFrom="rightMargin">
                <wp:align>left</wp:align>
              </wp:positionH>
              <wp:positionV relativeFrom="paragraph">
                <wp:posOffset>4500127</wp:posOffset>
              </wp:positionV>
              <wp:extent cx="1181100" cy="1543050"/>
              <wp:effectExtent l="0" t="0" r="19050" b="19050"/>
              <wp:wrapNone/>
              <wp:docPr id="9348397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DD1D388" w14:textId="77777777" w:rsidR="00EA2883" w:rsidRDefault="00EA2883" w:rsidP="00EA2883">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EE7380" id="_x0000_t202" coordsize="21600,21600" o:spt="202" path="m,l,21600r21600,l21600,xe">
              <v:stroke joinstyle="miter"/>
              <v:path gradientshapeok="t" o:connecttype="rect"/>
            </v:shapetype>
            <v:shape id="Cuadro de texto 2" o:spid="_x0000_s1026" type="#_x0000_t202" style="position:absolute;margin-left:0;margin-top:354.3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">
              <v:textbox>
                <w:txbxContent>
                  <w:p w14:paraId="7DD1D388" w14:textId="77777777" w:rsidR="00EA2883" w:rsidRDefault="00EA2883" w:rsidP="00EA2883">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461E4D3" w:rsidR="0076338B" w:rsidRDefault="00EA288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496EF7F" wp14:editId="0B009EE6">
              <wp:simplePos x="0" y="0"/>
              <wp:positionH relativeFrom="leftMargin">
                <wp:align>right</wp:align>
              </wp:positionH>
              <wp:positionV relativeFrom="paragraph">
                <wp:posOffset>4893532</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D6EA589" w14:textId="77777777" w:rsidR="00EA2883" w:rsidRDefault="00EA2883" w:rsidP="00EA2883">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96EF7F" id="_x0000_t202" coordsize="21600,21600" o:spt="202" path="m,l,21600r21600,l21600,xe">
              <v:stroke joinstyle="miter"/>
              <v:path gradientshapeok="t" o:connecttype="rect"/>
            </v:shapetype>
            <v:shape id="Cuadro de texto 1" o:spid="_x0000_s1027" type="#_x0000_t202" style="position:absolute;margin-left:41.8pt;margin-top:385.3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">
              <v:textbox>
                <w:txbxContent>
                  <w:p w14:paraId="7D6EA589" w14:textId="77777777" w:rsidR="00EA2883" w:rsidRDefault="00EA2883" w:rsidP="00EA2883">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eastAsia="es-MX"/>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eastAsia="es-MX"/>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eastAsia="es-MX"/>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61309184">
    <w:abstractNumId w:val="2"/>
  </w:num>
  <w:num w:numId="2" w16cid:durableId="1294217454">
    <w:abstractNumId w:val="3"/>
  </w:num>
  <w:num w:numId="3" w16cid:durableId="1285498021">
    <w:abstractNumId w:val="6"/>
  </w:num>
  <w:num w:numId="4" w16cid:durableId="1692805443">
    <w:abstractNumId w:val="0"/>
  </w:num>
  <w:num w:numId="5" w16cid:durableId="55593812">
    <w:abstractNumId w:val="4"/>
  </w:num>
  <w:num w:numId="6" w16cid:durableId="964895453">
    <w:abstractNumId w:val="1"/>
  </w:num>
  <w:num w:numId="7" w16cid:durableId="504784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pt-BR"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F54"/>
    <w:rsid w:val="0001384A"/>
    <w:rsid w:val="00015085"/>
    <w:rsid w:val="000175D0"/>
    <w:rsid w:val="000203B2"/>
    <w:rsid w:val="00021165"/>
    <w:rsid w:val="00023E0F"/>
    <w:rsid w:val="0002521A"/>
    <w:rsid w:val="00026BB2"/>
    <w:rsid w:val="00026F4A"/>
    <w:rsid w:val="00030491"/>
    <w:rsid w:val="0003089B"/>
    <w:rsid w:val="00032827"/>
    <w:rsid w:val="000337D1"/>
    <w:rsid w:val="00035E01"/>
    <w:rsid w:val="000363E1"/>
    <w:rsid w:val="00036A0C"/>
    <w:rsid w:val="000400D4"/>
    <w:rsid w:val="000402EC"/>
    <w:rsid w:val="00041785"/>
    <w:rsid w:val="00043748"/>
    <w:rsid w:val="00044C65"/>
    <w:rsid w:val="00045E11"/>
    <w:rsid w:val="000463EA"/>
    <w:rsid w:val="00046E21"/>
    <w:rsid w:val="00051177"/>
    <w:rsid w:val="0005415A"/>
    <w:rsid w:val="00055C88"/>
    <w:rsid w:val="00055FFE"/>
    <w:rsid w:val="00064AC2"/>
    <w:rsid w:val="000662B7"/>
    <w:rsid w:val="00074DBF"/>
    <w:rsid w:val="00085A2B"/>
    <w:rsid w:val="00092E1F"/>
    <w:rsid w:val="00094E83"/>
    <w:rsid w:val="000951F5"/>
    <w:rsid w:val="000955D9"/>
    <w:rsid w:val="0009795D"/>
    <w:rsid w:val="000A024B"/>
    <w:rsid w:val="000A25F3"/>
    <w:rsid w:val="000A2814"/>
    <w:rsid w:val="000A2A86"/>
    <w:rsid w:val="000A3369"/>
    <w:rsid w:val="000A37FA"/>
    <w:rsid w:val="000A4C89"/>
    <w:rsid w:val="000A4F09"/>
    <w:rsid w:val="000A5644"/>
    <w:rsid w:val="000A5C47"/>
    <w:rsid w:val="000A5C7A"/>
    <w:rsid w:val="000A623D"/>
    <w:rsid w:val="000A69BC"/>
    <w:rsid w:val="000B0317"/>
    <w:rsid w:val="000B0E76"/>
    <w:rsid w:val="000B154B"/>
    <w:rsid w:val="000B1C0B"/>
    <w:rsid w:val="000B426C"/>
    <w:rsid w:val="000B48CB"/>
    <w:rsid w:val="000C0E87"/>
    <w:rsid w:val="000C1184"/>
    <w:rsid w:val="000C35D8"/>
    <w:rsid w:val="000C4C43"/>
    <w:rsid w:val="000C5EA0"/>
    <w:rsid w:val="000C6172"/>
    <w:rsid w:val="000C67C3"/>
    <w:rsid w:val="000C6FAD"/>
    <w:rsid w:val="000C7BD0"/>
    <w:rsid w:val="000D23FD"/>
    <w:rsid w:val="000D4A9C"/>
    <w:rsid w:val="000E1601"/>
    <w:rsid w:val="000E19D8"/>
    <w:rsid w:val="000E2FD3"/>
    <w:rsid w:val="000E55EF"/>
    <w:rsid w:val="000E561E"/>
    <w:rsid w:val="000E728E"/>
    <w:rsid w:val="000F123C"/>
    <w:rsid w:val="001009AB"/>
    <w:rsid w:val="00101208"/>
    <w:rsid w:val="00102315"/>
    <w:rsid w:val="00103B07"/>
    <w:rsid w:val="00103DAA"/>
    <w:rsid w:val="00104348"/>
    <w:rsid w:val="0010436D"/>
    <w:rsid w:val="00107A9B"/>
    <w:rsid w:val="00107FEB"/>
    <w:rsid w:val="00115274"/>
    <w:rsid w:val="00125DC6"/>
    <w:rsid w:val="001275B8"/>
    <w:rsid w:val="00131EDE"/>
    <w:rsid w:val="00132658"/>
    <w:rsid w:val="001350AA"/>
    <w:rsid w:val="001352D8"/>
    <w:rsid w:val="0013532F"/>
    <w:rsid w:val="00136409"/>
    <w:rsid w:val="00140805"/>
    <w:rsid w:val="0014099C"/>
    <w:rsid w:val="00141781"/>
    <w:rsid w:val="0014489B"/>
    <w:rsid w:val="00147B1E"/>
    <w:rsid w:val="00151127"/>
    <w:rsid w:val="001514E4"/>
    <w:rsid w:val="00152FCD"/>
    <w:rsid w:val="00153004"/>
    <w:rsid w:val="00155262"/>
    <w:rsid w:val="00155F12"/>
    <w:rsid w:val="00157A93"/>
    <w:rsid w:val="00157DA8"/>
    <w:rsid w:val="0016023B"/>
    <w:rsid w:val="00161E06"/>
    <w:rsid w:val="001628B3"/>
    <w:rsid w:val="00163799"/>
    <w:rsid w:val="001658D6"/>
    <w:rsid w:val="0016783D"/>
    <w:rsid w:val="00170742"/>
    <w:rsid w:val="00170856"/>
    <w:rsid w:val="0017737B"/>
    <w:rsid w:val="00181533"/>
    <w:rsid w:val="00182786"/>
    <w:rsid w:val="001827AE"/>
    <w:rsid w:val="00184940"/>
    <w:rsid w:val="0019199C"/>
    <w:rsid w:val="00196279"/>
    <w:rsid w:val="001A0108"/>
    <w:rsid w:val="001A05C1"/>
    <w:rsid w:val="001A1FE9"/>
    <w:rsid w:val="001A2788"/>
    <w:rsid w:val="001B0663"/>
    <w:rsid w:val="001B096A"/>
    <w:rsid w:val="001B0BD8"/>
    <w:rsid w:val="001B1221"/>
    <w:rsid w:val="001B3A76"/>
    <w:rsid w:val="001B5309"/>
    <w:rsid w:val="001B5DC7"/>
    <w:rsid w:val="001B5EC7"/>
    <w:rsid w:val="001B77BA"/>
    <w:rsid w:val="001B7D3C"/>
    <w:rsid w:val="001C08C4"/>
    <w:rsid w:val="001C0F76"/>
    <w:rsid w:val="001C3689"/>
    <w:rsid w:val="001C505A"/>
    <w:rsid w:val="001C6514"/>
    <w:rsid w:val="001D267C"/>
    <w:rsid w:val="001D5693"/>
    <w:rsid w:val="001D726E"/>
    <w:rsid w:val="001E1A1B"/>
    <w:rsid w:val="001E49C1"/>
    <w:rsid w:val="001E4A0B"/>
    <w:rsid w:val="001E7EFC"/>
    <w:rsid w:val="001F2FF9"/>
    <w:rsid w:val="001F5045"/>
    <w:rsid w:val="0020055B"/>
    <w:rsid w:val="00203B91"/>
    <w:rsid w:val="002040A0"/>
    <w:rsid w:val="0020764C"/>
    <w:rsid w:val="00210A8E"/>
    <w:rsid w:val="00210CD4"/>
    <w:rsid w:val="00215C5C"/>
    <w:rsid w:val="002175BF"/>
    <w:rsid w:val="00217FD9"/>
    <w:rsid w:val="002257D3"/>
    <w:rsid w:val="00226128"/>
    <w:rsid w:val="00227148"/>
    <w:rsid w:val="002304AA"/>
    <w:rsid w:val="00230E4C"/>
    <w:rsid w:val="002318D5"/>
    <w:rsid w:val="00233486"/>
    <w:rsid w:val="00235C39"/>
    <w:rsid w:val="002372E9"/>
    <w:rsid w:val="002419CF"/>
    <w:rsid w:val="00241FED"/>
    <w:rsid w:val="00244598"/>
    <w:rsid w:val="00245075"/>
    <w:rsid w:val="002455C7"/>
    <w:rsid w:val="002460AF"/>
    <w:rsid w:val="00251577"/>
    <w:rsid w:val="002519E7"/>
    <w:rsid w:val="002524BD"/>
    <w:rsid w:val="00252E0F"/>
    <w:rsid w:val="00257AFE"/>
    <w:rsid w:val="002617FC"/>
    <w:rsid w:val="002627A2"/>
    <w:rsid w:val="00265704"/>
    <w:rsid w:val="002675DE"/>
    <w:rsid w:val="00267C69"/>
    <w:rsid w:val="0027164D"/>
    <w:rsid w:val="00274565"/>
    <w:rsid w:val="002747AF"/>
    <w:rsid w:val="0027572E"/>
    <w:rsid w:val="0027767F"/>
    <w:rsid w:val="0028475A"/>
    <w:rsid w:val="002854FC"/>
    <w:rsid w:val="002914F2"/>
    <w:rsid w:val="00292144"/>
    <w:rsid w:val="002931E1"/>
    <w:rsid w:val="00295133"/>
    <w:rsid w:val="00296A0F"/>
    <w:rsid w:val="002A1347"/>
    <w:rsid w:val="002A4087"/>
    <w:rsid w:val="002A6281"/>
    <w:rsid w:val="002A7FE6"/>
    <w:rsid w:val="002B0F48"/>
    <w:rsid w:val="002B245A"/>
    <w:rsid w:val="002B2700"/>
    <w:rsid w:val="002B2C0E"/>
    <w:rsid w:val="002B3DAC"/>
    <w:rsid w:val="002B52BC"/>
    <w:rsid w:val="002B6D29"/>
    <w:rsid w:val="002C0FD7"/>
    <w:rsid w:val="002C501F"/>
    <w:rsid w:val="002D0236"/>
    <w:rsid w:val="002D696F"/>
    <w:rsid w:val="002D794E"/>
    <w:rsid w:val="002E0F64"/>
    <w:rsid w:val="002E51ED"/>
    <w:rsid w:val="002F08AA"/>
    <w:rsid w:val="002F0F70"/>
    <w:rsid w:val="002F2F88"/>
    <w:rsid w:val="002F62ED"/>
    <w:rsid w:val="002F63D3"/>
    <w:rsid w:val="002F71C8"/>
    <w:rsid w:val="00301470"/>
    <w:rsid w:val="003039BE"/>
    <w:rsid w:val="00304F2A"/>
    <w:rsid w:val="003057ED"/>
    <w:rsid w:val="00306BAE"/>
    <w:rsid w:val="00311960"/>
    <w:rsid w:val="003119B9"/>
    <w:rsid w:val="00314C35"/>
    <w:rsid w:val="003173F3"/>
    <w:rsid w:val="00327322"/>
    <w:rsid w:val="00327978"/>
    <w:rsid w:val="00327ABE"/>
    <w:rsid w:val="00330516"/>
    <w:rsid w:val="00331255"/>
    <w:rsid w:val="0033158A"/>
    <w:rsid w:val="00332B25"/>
    <w:rsid w:val="003337E5"/>
    <w:rsid w:val="00335E07"/>
    <w:rsid w:val="00336000"/>
    <w:rsid w:val="0033628E"/>
    <w:rsid w:val="0034010C"/>
    <w:rsid w:val="00342FA0"/>
    <w:rsid w:val="0034596A"/>
    <w:rsid w:val="00346BE3"/>
    <w:rsid w:val="00346EA0"/>
    <w:rsid w:val="003500C6"/>
    <w:rsid w:val="00350413"/>
    <w:rsid w:val="00351EF2"/>
    <w:rsid w:val="00352A96"/>
    <w:rsid w:val="0035344A"/>
    <w:rsid w:val="003535ED"/>
    <w:rsid w:val="0035374B"/>
    <w:rsid w:val="00354B88"/>
    <w:rsid w:val="00355CAF"/>
    <w:rsid w:val="003569E3"/>
    <w:rsid w:val="00360FBC"/>
    <w:rsid w:val="003614E2"/>
    <w:rsid w:val="003626CC"/>
    <w:rsid w:val="00363EFF"/>
    <w:rsid w:val="00370E42"/>
    <w:rsid w:val="00371394"/>
    <w:rsid w:val="003713E3"/>
    <w:rsid w:val="00371465"/>
    <w:rsid w:val="00375C9A"/>
    <w:rsid w:val="00377B5E"/>
    <w:rsid w:val="00377F38"/>
    <w:rsid w:val="00383B8F"/>
    <w:rsid w:val="00385F29"/>
    <w:rsid w:val="00386C0C"/>
    <w:rsid w:val="00387930"/>
    <w:rsid w:val="00387B42"/>
    <w:rsid w:val="003905EF"/>
    <w:rsid w:val="0039247A"/>
    <w:rsid w:val="00397D65"/>
    <w:rsid w:val="003A4498"/>
    <w:rsid w:val="003B2F1C"/>
    <w:rsid w:val="003B3A85"/>
    <w:rsid w:val="003C1032"/>
    <w:rsid w:val="003C14BF"/>
    <w:rsid w:val="003C27E4"/>
    <w:rsid w:val="003C37D1"/>
    <w:rsid w:val="003C3CAD"/>
    <w:rsid w:val="003C7C99"/>
    <w:rsid w:val="003D1392"/>
    <w:rsid w:val="003D509E"/>
    <w:rsid w:val="003D5B12"/>
    <w:rsid w:val="003D6C41"/>
    <w:rsid w:val="003D6ED1"/>
    <w:rsid w:val="003E0CBC"/>
    <w:rsid w:val="003E3CFA"/>
    <w:rsid w:val="003E5CD4"/>
    <w:rsid w:val="003E65D9"/>
    <w:rsid w:val="003E727C"/>
    <w:rsid w:val="003F076E"/>
    <w:rsid w:val="003F2E0D"/>
    <w:rsid w:val="003F3D55"/>
    <w:rsid w:val="00400413"/>
    <w:rsid w:val="004008C7"/>
    <w:rsid w:val="004018A4"/>
    <w:rsid w:val="0040395C"/>
    <w:rsid w:val="00405112"/>
    <w:rsid w:val="00407930"/>
    <w:rsid w:val="004107AC"/>
    <w:rsid w:val="00410B01"/>
    <w:rsid w:val="00414886"/>
    <w:rsid w:val="00414AF5"/>
    <w:rsid w:val="00415C1B"/>
    <w:rsid w:val="004167E7"/>
    <w:rsid w:val="00421E9B"/>
    <w:rsid w:val="004223B7"/>
    <w:rsid w:val="00423C8C"/>
    <w:rsid w:val="00425036"/>
    <w:rsid w:val="00426D28"/>
    <w:rsid w:val="00427278"/>
    <w:rsid w:val="00427CF1"/>
    <w:rsid w:val="00430B1C"/>
    <w:rsid w:val="0043159F"/>
    <w:rsid w:val="00432832"/>
    <w:rsid w:val="0043687D"/>
    <w:rsid w:val="00440813"/>
    <w:rsid w:val="00443701"/>
    <w:rsid w:val="0044395D"/>
    <w:rsid w:val="004471F8"/>
    <w:rsid w:val="00451D96"/>
    <w:rsid w:val="0045218E"/>
    <w:rsid w:val="004530CE"/>
    <w:rsid w:val="00454F38"/>
    <w:rsid w:val="00455C48"/>
    <w:rsid w:val="00457545"/>
    <w:rsid w:val="004576D7"/>
    <w:rsid w:val="00460CAD"/>
    <w:rsid w:val="00460E94"/>
    <w:rsid w:val="004610B4"/>
    <w:rsid w:val="00461976"/>
    <w:rsid w:val="00464066"/>
    <w:rsid w:val="004660BC"/>
    <w:rsid w:val="004669A9"/>
    <w:rsid w:val="00471718"/>
    <w:rsid w:val="00471CEB"/>
    <w:rsid w:val="004723BF"/>
    <w:rsid w:val="00476552"/>
    <w:rsid w:val="00481380"/>
    <w:rsid w:val="0048308A"/>
    <w:rsid w:val="004854F1"/>
    <w:rsid w:val="00485E2A"/>
    <w:rsid w:val="00486B2F"/>
    <w:rsid w:val="004901A3"/>
    <w:rsid w:val="00492932"/>
    <w:rsid w:val="00493C88"/>
    <w:rsid w:val="004941C3"/>
    <w:rsid w:val="00495222"/>
    <w:rsid w:val="004A0097"/>
    <w:rsid w:val="004A0EDA"/>
    <w:rsid w:val="004A23FF"/>
    <w:rsid w:val="004A3D3D"/>
    <w:rsid w:val="004B030F"/>
    <w:rsid w:val="004B0D7E"/>
    <w:rsid w:val="004B2265"/>
    <w:rsid w:val="004B22DE"/>
    <w:rsid w:val="004B282B"/>
    <w:rsid w:val="004B5F21"/>
    <w:rsid w:val="004C0019"/>
    <w:rsid w:val="004C070D"/>
    <w:rsid w:val="004C1757"/>
    <w:rsid w:val="004C3595"/>
    <w:rsid w:val="004C4DF5"/>
    <w:rsid w:val="004C582E"/>
    <w:rsid w:val="004C5D24"/>
    <w:rsid w:val="004C73DA"/>
    <w:rsid w:val="004D40B5"/>
    <w:rsid w:val="004D5ADD"/>
    <w:rsid w:val="004E1EA0"/>
    <w:rsid w:val="004E6EA5"/>
    <w:rsid w:val="004F202C"/>
    <w:rsid w:val="004F5EA4"/>
    <w:rsid w:val="00504B18"/>
    <w:rsid w:val="00504C8D"/>
    <w:rsid w:val="00504CD6"/>
    <w:rsid w:val="00506E7D"/>
    <w:rsid w:val="005117EA"/>
    <w:rsid w:val="00511877"/>
    <w:rsid w:val="005202AA"/>
    <w:rsid w:val="00521411"/>
    <w:rsid w:val="00522225"/>
    <w:rsid w:val="00524ABF"/>
    <w:rsid w:val="00524C59"/>
    <w:rsid w:val="005277D3"/>
    <w:rsid w:val="005321D0"/>
    <w:rsid w:val="00532CA8"/>
    <w:rsid w:val="00533365"/>
    <w:rsid w:val="0053425C"/>
    <w:rsid w:val="005359BA"/>
    <w:rsid w:val="005408D3"/>
    <w:rsid w:val="005428ED"/>
    <w:rsid w:val="00550C36"/>
    <w:rsid w:val="00550E94"/>
    <w:rsid w:val="00551613"/>
    <w:rsid w:val="00554719"/>
    <w:rsid w:val="00554D73"/>
    <w:rsid w:val="00555D1C"/>
    <w:rsid w:val="00556566"/>
    <w:rsid w:val="0055660F"/>
    <w:rsid w:val="00556A3B"/>
    <w:rsid w:val="005579FF"/>
    <w:rsid w:val="00564CE2"/>
    <w:rsid w:val="00565D9E"/>
    <w:rsid w:val="00566787"/>
    <w:rsid w:val="00567DF5"/>
    <w:rsid w:val="00571779"/>
    <w:rsid w:val="005719AA"/>
    <w:rsid w:val="00571FEB"/>
    <w:rsid w:val="00573D74"/>
    <w:rsid w:val="00575914"/>
    <w:rsid w:val="005767FA"/>
    <w:rsid w:val="005814B7"/>
    <w:rsid w:val="00581667"/>
    <w:rsid w:val="00583B55"/>
    <w:rsid w:val="00583E3A"/>
    <w:rsid w:val="0058644D"/>
    <w:rsid w:val="00590497"/>
    <w:rsid w:val="00591D82"/>
    <w:rsid w:val="00591ED3"/>
    <w:rsid w:val="005A0F62"/>
    <w:rsid w:val="005A4A79"/>
    <w:rsid w:val="005A5A1F"/>
    <w:rsid w:val="005B18A3"/>
    <w:rsid w:val="005B2116"/>
    <w:rsid w:val="005B256B"/>
    <w:rsid w:val="005B39DE"/>
    <w:rsid w:val="005B5E0B"/>
    <w:rsid w:val="005B650F"/>
    <w:rsid w:val="005C30A5"/>
    <w:rsid w:val="005C329C"/>
    <w:rsid w:val="005C3D34"/>
    <w:rsid w:val="005C74D9"/>
    <w:rsid w:val="005C77B5"/>
    <w:rsid w:val="005D2140"/>
    <w:rsid w:val="005D27BF"/>
    <w:rsid w:val="005D28D8"/>
    <w:rsid w:val="005D3B58"/>
    <w:rsid w:val="005D4D9E"/>
    <w:rsid w:val="005D68E6"/>
    <w:rsid w:val="005D779A"/>
    <w:rsid w:val="005E06B8"/>
    <w:rsid w:val="005E2B15"/>
    <w:rsid w:val="005E74CF"/>
    <w:rsid w:val="005E77E3"/>
    <w:rsid w:val="005F2E2E"/>
    <w:rsid w:val="005F3892"/>
    <w:rsid w:val="005F4C75"/>
    <w:rsid w:val="005F5334"/>
    <w:rsid w:val="005F6C33"/>
    <w:rsid w:val="005F7017"/>
    <w:rsid w:val="00600AF3"/>
    <w:rsid w:val="006018C0"/>
    <w:rsid w:val="00602915"/>
    <w:rsid w:val="00604752"/>
    <w:rsid w:val="00605164"/>
    <w:rsid w:val="00606A09"/>
    <w:rsid w:val="00607442"/>
    <w:rsid w:val="006109EC"/>
    <w:rsid w:val="00611225"/>
    <w:rsid w:val="00620928"/>
    <w:rsid w:val="00620938"/>
    <w:rsid w:val="00625ECE"/>
    <w:rsid w:val="00633E37"/>
    <w:rsid w:val="00641215"/>
    <w:rsid w:val="00641CD0"/>
    <w:rsid w:val="00642D22"/>
    <w:rsid w:val="00642DF7"/>
    <w:rsid w:val="00643D1D"/>
    <w:rsid w:val="006447A1"/>
    <w:rsid w:val="0065002A"/>
    <w:rsid w:val="006502D3"/>
    <w:rsid w:val="00650C15"/>
    <w:rsid w:val="006526A4"/>
    <w:rsid w:val="006527FD"/>
    <w:rsid w:val="00653CF6"/>
    <w:rsid w:val="00655705"/>
    <w:rsid w:val="00655D20"/>
    <w:rsid w:val="0066005E"/>
    <w:rsid w:val="00660BB4"/>
    <w:rsid w:val="00660D41"/>
    <w:rsid w:val="00670A60"/>
    <w:rsid w:val="00672ABC"/>
    <w:rsid w:val="0067356A"/>
    <w:rsid w:val="006777CF"/>
    <w:rsid w:val="00681FCD"/>
    <w:rsid w:val="00683324"/>
    <w:rsid w:val="006834CB"/>
    <w:rsid w:val="0068647A"/>
    <w:rsid w:val="006875BC"/>
    <w:rsid w:val="0069002D"/>
    <w:rsid w:val="006908BC"/>
    <w:rsid w:val="0069276E"/>
    <w:rsid w:val="00692C40"/>
    <w:rsid w:val="00693917"/>
    <w:rsid w:val="00694F98"/>
    <w:rsid w:val="00696743"/>
    <w:rsid w:val="006971A2"/>
    <w:rsid w:val="0069755A"/>
    <w:rsid w:val="006A03A9"/>
    <w:rsid w:val="006A25D2"/>
    <w:rsid w:val="006A2A52"/>
    <w:rsid w:val="006A46E5"/>
    <w:rsid w:val="006A54B9"/>
    <w:rsid w:val="006B091C"/>
    <w:rsid w:val="006B0AC7"/>
    <w:rsid w:val="006B2272"/>
    <w:rsid w:val="006B6EE7"/>
    <w:rsid w:val="006B7E96"/>
    <w:rsid w:val="006C387D"/>
    <w:rsid w:val="006C6334"/>
    <w:rsid w:val="006C66B7"/>
    <w:rsid w:val="006D29F5"/>
    <w:rsid w:val="006D4DFB"/>
    <w:rsid w:val="006D5469"/>
    <w:rsid w:val="006D5D57"/>
    <w:rsid w:val="006D6F10"/>
    <w:rsid w:val="006D70AE"/>
    <w:rsid w:val="006E2286"/>
    <w:rsid w:val="006E3407"/>
    <w:rsid w:val="006E71B3"/>
    <w:rsid w:val="006F0524"/>
    <w:rsid w:val="006F2BB9"/>
    <w:rsid w:val="006F3FD9"/>
    <w:rsid w:val="006F68B3"/>
    <w:rsid w:val="007007AF"/>
    <w:rsid w:val="00700A6E"/>
    <w:rsid w:val="00701933"/>
    <w:rsid w:val="00705168"/>
    <w:rsid w:val="00705B1A"/>
    <w:rsid w:val="0071074D"/>
    <w:rsid w:val="00711DCC"/>
    <w:rsid w:val="0071481E"/>
    <w:rsid w:val="00714DB4"/>
    <w:rsid w:val="0071593C"/>
    <w:rsid w:val="00715FB8"/>
    <w:rsid w:val="0071655A"/>
    <w:rsid w:val="00720051"/>
    <w:rsid w:val="0072112F"/>
    <w:rsid w:val="007212E3"/>
    <w:rsid w:val="00727302"/>
    <w:rsid w:val="00731762"/>
    <w:rsid w:val="00731A17"/>
    <w:rsid w:val="00732F50"/>
    <w:rsid w:val="00734A25"/>
    <w:rsid w:val="00736625"/>
    <w:rsid w:val="007409E4"/>
    <w:rsid w:val="00742B73"/>
    <w:rsid w:val="00742C49"/>
    <w:rsid w:val="00742D1B"/>
    <w:rsid w:val="00742D40"/>
    <w:rsid w:val="00747A8F"/>
    <w:rsid w:val="00747EB3"/>
    <w:rsid w:val="00750B8A"/>
    <w:rsid w:val="00751C19"/>
    <w:rsid w:val="00754B12"/>
    <w:rsid w:val="007603CF"/>
    <w:rsid w:val="0076119B"/>
    <w:rsid w:val="00763032"/>
    <w:rsid w:val="0076338B"/>
    <w:rsid w:val="0076492B"/>
    <w:rsid w:val="00765C49"/>
    <w:rsid w:val="00766DBF"/>
    <w:rsid w:val="00771946"/>
    <w:rsid w:val="007737FC"/>
    <w:rsid w:val="00775EA3"/>
    <w:rsid w:val="00781219"/>
    <w:rsid w:val="00781A9A"/>
    <w:rsid w:val="00782CC2"/>
    <w:rsid w:val="00783959"/>
    <w:rsid w:val="00785B67"/>
    <w:rsid w:val="007866EA"/>
    <w:rsid w:val="00787341"/>
    <w:rsid w:val="00787626"/>
    <w:rsid w:val="007917DD"/>
    <w:rsid w:val="007927C9"/>
    <w:rsid w:val="00793103"/>
    <w:rsid w:val="00793DA7"/>
    <w:rsid w:val="007960F5"/>
    <w:rsid w:val="007971ED"/>
    <w:rsid w:val="0079745B"/>
    <w:rsid w:val="007A14F2"/>
    <w:rsid w:val="007A5C28"/>
    <w:rsid w:val="007B2542"/>
    <w:rsid w:val="007B2C4C"/>
    <w:rsid w:val="007B5995"/>
    <w:rsid w:val="007B737F"/>
    <w:rsid w:val="007C4592"/>
    <w:rsid w:val="007C4EBB"/>
    <w:rsid w:val="007C5D60"/>
    <w:rsid w:val="007C7071"/>
    <w:rsid w:val="007C75B7"/>
    <w:rsid w:val="007D0F26"/>
    <w:rsid w:val="007D5764"/>
    <w:rsid w:val="007D5781"/>
    <w:rsid w:val="007D64EC"/>
    <w:rsid w:val="007D64ED"/>
    <w:rsid w:val="007E112A"/>
    <w:rsid w:val="007F03CD"/>
    <w:rsid w:val="007F3FB3"/>
    <w:rsid w:val="007F54D9"/>
    <w:rsid w:val="00800142"/>
    <w:rsid w:val="00800787"/>
    <w:rsid w:val="00801C91"/>
    <w:rsid w:val="0080323E"/>
    <w:rsid w:val="00804B71"/>
    <w:rsid w:val="00804D74"/>
    <w:rsid w:val="0080670D"/>
    <w:rsid w:val="008067B1"/>
    <w:rsid w:val="00806EAC"/>
    <w:rsid w:val="008072E7"/>
    <w:rsid w:val="00807E34"/>
    <w:rsid w:val="00807E95"/>
    <w:rsid w:val="0081251B"/>
    <w:rsid w:val="008165B3"/>
    <w:rsid w:val="00817A5C"/>
    <w:rsid w:val="00820DC4"/>
    <w:rsid w:val="00820FE0"/>
    <w:rsid w:val="0082290F"/>
    <w:rsid w:val="00830200"/>
    <w:rsid w:val="0083186B"/>
    <w:rsid w:val="00831A5E"/>
    <w:rsid w:val="00832B4F"/>
    <w:rsid w:val="00832B5C"/>
    <w:rsid w:val="00832CAA"/>
    <w:rsid w:val="00835131"/>
    <w:rsid w:val="008357E7"/>
    <w:rsid w:val="00843B7D"/>
    <w:rsid w:val="00853484"/>
    <w:rsid w:val="00855326"/>
    <w:rsid w:val="0085658E"/>
    <w:rsid w:val="00856627"/>
    <w:rsid w:val="00856D6D"/>
    <w:rsid w:val="008634D1"/>
    <w:rsid w:val="00865191"/>
    <w:rsid w:val="008674C4"/>
    <w:rsid w:val="00871D8C"/>
    <w:rsid w:val="00872B9B"/>
    <w:rsid w:val="00876676"/>
    <w:rsid w:val="008848C9"/>
    <w:rsid w:val="0088558F"/>
    <w:rsid w:val="00885E7B"/>
    <w:rsid w:val="00886A5B"/>
    <w:rsid w:val="00886F1B"/>
    <w:rsid w:val="00891558"/>
    <w:rsid w:val="00894AD6"/>
    <w:rsid w:val="008A2064"/>
    <w:rsid w:val="008A2FD4"/>
    <w:rsid w:val="008A3A19"/>
    <w:rsid w:val="008A4435"/>
    <w:rsid w:val="008A5C35"/>
    <w:rsid w:val="008B0405"/>
    <w:rsid w:val="008B0DBF"/>
    <w:rsid w:val="008B282B"/>
    <w:rsid w:val="008B65FD"/>
    <w:rsid w:val="008B7C4F"/>
    <w:rsid w:val="008C0D59"/>
    <w:rsid w:val="008C0DF0"/>
    <w:rsid w:val="008C1711"/>
    <w:rsid w:val="008C1AC1"/>
    <w:rsid w:val="008C25FD"/>
    <w:rsid w:val="008C2D6A"/>
    <w:rsid w:val="008C69A6"/>
    <w:rsid w:val="008C6A3C"/>
    <w:rsid w:val="008C764E"/>
    <w:rsid w:val="008D00CB"/>
    <w:rsid w:val="008D09D0"/>
    <w:rsid w:val="008D0B72"/>
    <w:rsid w:val="008D1766"/>
    <w:rsid w:val="008D1A6D"/>
    <w:rsid w:val="008D1F5B"/>
    <w:rsid w:val="008D27FB"/>
    <w:rsid w:val="008D43C8"/>
    <w:rsid w:val="008D50E7"/>
    <w:rsid w:val="008D71C0"/>
    <w:rsid w:val="008D748B"/>
    <w:rsid w:val="008E0BCF"/>
    <w:rsid w:val="008E1F2E"/>
    <w:rsid w:val="008E453F"/>
    <w:rsid w:val="008E7D1B"/>
    <w:rsid w:val="008E7E61"/>
    <w:rsid w:val="008F0098"/>
    <w:rsid w:val="008F0BE4"/>
    <w:rsid w:val="008F2889"/>
    <w:rsid w:val="008F4630"/>
    <w:rsid w:val="008F5476"/>
    <w:rsid w:val="008F7468"/>
    <w:rsid w:val="00903B51"/>
    <w:rsid w:val="00904AFD"/>
    <w:rsid w:val="009077DC"/>
    <w:rsid w:val="00910A50"/>
    <w:rsid w:val="00910E7B"/>
    <w:rsid w:val="00911581"/>
    <w:rsid w:val="00911A6A"/>
    <w:rsid w:val="0091257C"/>
    <w:rsid w:val="00912E3C"/>
    <w:rsid w:val="00920C87"/>
    <w:rsid w:val="009210BB"/>
    <w:rsid w:val="00925891"/>
    <w:rsid w:val="00930266"/>
    <w:rsid w:val="0093055C"/>
    <w:rsid w:val="00930DDD"/>
    <w:rsid w:val="00931A00"/>
    <w:rsid w:val="00934CDB"/>
    <w:rsid w:val="00942F68"/>
    <w:rsid w:val="009441FE"/>
    <w:rsid w:val="00944977"/>
    <w:rsid w:val="00945DEA"/>
    <w:rsid w:val="0094606D"/>
    <w:rsid w:val="009518EB"/>
    <w:rsid w:val="00951F9F"/>
    <w:rsid w:val="00953FA6"/>
    <w:rsid w:val="009544F4"/>
    <w:rsid w:val="00957E05"/>
    <w:rsid w:val="00960A43"/>
    <w:rsid w:val="009621B1"/>
    <w:rsid w:val="009626E0"/>
    <w:rsid w:val="0096579C"/>
    <w:rsid w:val="0096662B"/>
    <w:rsid w:val="00966F53"/>
    <w:rsid w:val="00972EE0"/>
    <w:rsid w:val="009756BB"/>
    <w:rsid w:val="00975C4C"/>
    <w:rsid w:val="00981E44"/>
    <w:rsid w:val="00982481"/>
    <w:rsid w:val="009836B9"/>
    <w:rsid w:val="00984A42"/>
    <w:rsid w:val="0098504E"/>
    <w:rsid w:val="00985C06"/>
    <w:rsid w:val="00987AF0"/>
    <w:rsid w:val="00990A64"/>
    <w:rsid w:val="00990B8E"/>
    <w:rsid w:val="0099116A"/>
    <w:rsid w:val="00992EDB"/>
    <w:rsid w:val="00993332"/>
    <w:rsid w:val="009A0FA5"/>
    <w:rsid w:val="009A1263"/>
    <w:rsid w:val="009A1434"/>
    <w:rsid w:val="009A3A46"/>
    <w:rsid w:val="009A4EB1"/>
    <w:rsid w:val="009A5429"/>
    <w:rsid w:val="009A54E3"/>
    <w:rsid w:val="009A572A"/>
    <w:rsid w:val="009A572D"/>
    <w:rsid w:val="009A7918"/>
    <w:rsid w:val="009B4370"/>
    <w:rsid w:val="009B70EA"/>
    <w:rsid w:val="009B727A"/>
    <w:rsid w:val="009C0C09"/>
    <w:rsid w:val="009C3AB3"/>
    <w:rsid w:val="009C3DC2"/>
    <w:rsid w:val="009C3EDD"/>
    <w:rsid w:val="009C6583"/>
    <w:rsid w:val="009C68FE"/>
    <w:rsid w:val="009C6ADC"/>
    <w:rsid w:val="009D3AE7"/>
    <w:rsid w:val="009D7C28"/>
    <w:rsid w:val="009E0F1C"/>
    <w:rsid w:val="009E1EAF"/>
    <w:rsid w:val="009E5B18"/>
    <w:rsid w:val="009E6F49"/>
    <w:rsid w:val="009F0BF1"/>
    <w:rsid w:val="009F1C38"/>
    <w:rsid w:val="009F3E45"/>
    <w:rsid w:val="009F41E3"/>
    <w:rsid w:val="009F5069"/>
    <w:rsid w:val="00A0092F"/>
    <w:rsid w:val="00A0130D"/>
    <w:rsid w:val="00A02773"/>
    <w:rsid w:val="00A02D21"/>
    <w:rsid w:val="00A04B22"/>
    <w:rsid w:val="00A0525C"/>
    <w:rsid w:val="00A061F4"/>
    <w:rsid w:val="00A067E5"/>
    <w:rsid w:val="00A127E8"/>
    <w:rsid w:val="00A12CD4"/>
    <w:rsid w:val="00A155F9"/>
    <w:rsid w:val="00A17D80"/>
    <w:rsid w:val="00A245E7"/>
    <w:rsid w:val="00A25FB6"/>
    <w:rsid w:val="00A323F3"/>
    <w:rsid w:val="00A3405E"/>
    <w:rsid w:val="00A377A0"/>
    <w:rsid w:val="00A40006"/>
    <w:rsid w:val="00A40226"/>
    <w:rsid w:val="00A40B14"/>
    <w:rsid w:val="00A4179A"/>
    <w:rsid w:val="00A43413"/>
    <w:rsid w:val="00A54978"/>
    <w:rsid w:val="00A56DBD"/>
    <w:rsid w:val="00A56FCA"/>
    <w:rsid w:val="00A646F1"/>
    <w:rsid w:val="00A66CB3"/>
    <w:rsid w:val="00A67E13"/>
    <w:rsid w:val="00A70289"/>
    <w:rsid w:val="00A710F1"/>
    <w:rsid w:val="00A73A5E"/>
    <w:rsid w:val="00A7554B"/>
    <w:rsid w:val="00A75BA6"/>
    <w:rsid w:val="00A76F90"/>
    <w:rsid w:val="00A775C0"/>
    <w:rsid w:val="00A77769"/>
    <w:rsid w:val="00A80A99"/>
    <w:rsid w:val="00A819F1"/>
    <w:rsid w:val="00A84898"/>
    <w:rsid w:val="00A853A8"/>
    <w:rsid w:val="00A86463"/>
    <w:rsid w:val="00A86643"/>
    <w:rsid w:val="00A86917"/>
    <w:rsid w:val="00A870BF"/>
    <w:rsid w:val="00A87F32"/>
    <w:rsid w:val="00A911EA"/>
    <w:rsid w:val="00A9124C"/>
    <w:rsid w:val="00A92EC1"/>
    <w:rsid w:val="00A947E0"/>
    <w:rsid w:val="00A94B98"/>
    <w:rsid w:val="00A9514B"/>
    <w:rsid w:val="00A95593"/>
    <w:rsid w:val="00A95C95"/>
    <w:rsid w:val="00A96453"/>
    <w:rsid w:val="00AA13D0"/>
    <w:rsid w:val="00AA1A96"/>
    <w:rsid w:val="00AA5876"/>
    <w:rsid w:val="00AA68B4"/>
    <w:rsid w:val="00AB21B4"/>
    <w:rsid w:val="00AB2B86"/>
    <w:rsid w:val="00AB34AE"/>
    <w:rsid w:val="00AB5A0D"/>
    <w:rsid w:val="00AC1B63"/>
    <w:rsid w:val="00AC5E44"/>
    <w:rsid w:val="00AC7A12"/>
    <w:rsid w:val="00AD0182"/>
    <w:rsid w:val="00AD2811"/>
    <w:rsid w:val="00AD2DBD"/>
    <w:rsid w:val="00AD4F5A"/>
    <w:rsid w:val="00AD54AB"/>
    <w:rsid w:val="00AE01F1"/>
    <w:rsid w:val="00AE3833"/>
    <w:rsid w:val="00AE51B3"/>
    <w:rsid w:val="00AE7C5D"/>
    <w:rsid w:val="00AF01C4"/>
    <w:rsid w:val="00AF4B3A"/>
    <w:rsid w:val="00AF5A17"/>
    <w:rsid w:val="00AF69FC"/>
    <w:rsid w:val="00AF7EE8"/>
    <w:rsid w:val="00B027D1"/>
    <w:rsid w:val="00B02919"/>
    <w:rsid w:val="00B03984"/>
    <w:rsid w:val="00B058FC"/>
    <w:rsid w:val="00B06005"/>
    <w:rsid w:val="00B06943"/>
    <w:rsid w:val="00B07F12"/>
    <w:rsid w:val="00B10C7A"/>
    <w:rsid w:val="00B11444"/>
    <w:rsid w:val="00B12B90"/>
    <w:rsid w:val="00B15B86"/>
    <w:rsid w:val="00B15BB2"/>
    <w:rsid w:val="00B17526"/>
    <w:rsid w:val="00B20292"/>
    <w:rsid w:val="00B2356D"/>
    <w:rsid w:val="00B31321"/>
    <w:rsid w:val="00B36C9B"/>
    <w:rsid w:val="00B36CE6"/>
    <w:rsid w:val="00B40E7F"/>
    <w:rsid w:val="00B40EA8"/>
    <w:rsid w:val="00B415B1"/>
    <w:rsid w:val="00B416AA"/>
    <w:rsid w:val="00B41B7D"/>
    <w:rsid w:val="00B443A5"/>
    <w:rsid w:val="00B44973"/>
    <w:rsid w:val="00B50524"/>
    <w:rsid w:val="00B537D4"/>
    <w:rsid w:val="00B605A5"/>
    <w:rsid w:val="00B60642"/>
    <w:rsid w:val="00B6175C"/>
    <w:rsid w:val="00B61C4B"/>
    <w:rsid w:val="00B6430D"/>
    <w:rsid w:val="00B65AEB"/>
    <w:rsid w:val="00B67A5D"/>
    <w:rsid w:val="00B71774"/>
    <w:rsid w:val="00B7672E"/>
    <w:rsid w:val="00B77C54"/>
    <w:rsid w:val="00B8023E"/>
    <w:rsid w:val="00B8080F"/>
    <w:rsid w:val="00B82C06"/>
    <w:rsid w:val="00B84660"/>
    <w:rsid w:val="00B85382"/>
    <w:rsid w:val="00B8697C"/>
    <w:rsid w:val="00B95CC8"/>
    <w:rsid w:val="00B960EE"/>
    <w:rsid w:val="00B96496"/>
    <w:rsid w:val="00B96541"/>
    <w:rsid w:val="00B97275"/>
    <w:rsid w:val="00B97E75"/>
    <w:rsid w:val="00BA097E"/>
    <w:rsid w:val="00BA763A"/>
    <w:rsid w:val="00BB07D0"/>
    <w:rsid w:val="00BB455A"/>
    <w:rsid w:val="00BB485D"/>
    <w:rsid w:val="00BB6D7F"/>
    <w:rsid w:val="00BC1631"/>
    <w:rsid w:val="00BC23E7"/>
    <w:rsid w:val="00BC7B6D"/>
    <w:rsid w:val="00BD0277"/>
    <w:rsid w:val="00BD5D6A"/>
    <w:rsid w:val="00BD7643"/>
    <w:rsid w:val="00BE0AA6"/>
    <w:rsid w:val="00BE2548"/>
    <w:rsid w:val="00BE25E8"/>
    <w:rsid w:val="00BE5415"/>
    <w:rsid w:val="00BE5B63"/>
    <w:rsid w:val="00BE617D"/>
    <w:rsid w:val="00BE6CDD"/>
    <w:rsid w:val="00BF034F"/>
    <w:rsid w:val="00BF1D3E"/>
    <w:rsid w:val="00BF75E7"/>
    <w:rsid w:val="00C03D1E"/>
    <w:rsid w:val="00C07985"/>
    <w:rsid w:val="00C07DAF"/>
    <w:rsid w:val="00C07F53"/>
    <w:rsid w:val="00C11C6E"/>
    <w:rsid w:val="00C12502"/>
    <w:rsid w:val="00C16C6D"/>
    <w:rsid w:val="00C17365"/>
    <w:rsid w:val="00C20767"/>
    <w:rsid w:val="00C2101E"/>
    <w:rsid w:val="00C21B1E"/>
    <w:rsid w:val="00C22BD2"/>
    <w:rsid w:val="00C262E9"/>
    <w:rsid w:val="00C26A2D"/>
    <w:rsid w:val="00C3147A"/>
    <w:rsid w:val="00C33631"/>
    <w:rsid w:val="00C336DB"/>
    <w:rsid w:val="00C33E0E"/>
    <w:rsid w:val="00C35AD9"/>
    <w:rsid w:val="00C3660B"/>
    <w:rsid w:val="00C36E94"/>
    <w:rsid w:val="00C372A6"/>
    <w:rsid w:val="00C40F67"/>
    <w:rsid w:val="00C443FE"/>
    <w:rsid w:val="00C44636"/>
    <w:rsid w:val="00C53AEE"/>
    <w:rsid w:val="00C572E0"/>
    <w:rsid w:val="00C57303"/>
    <w:rsid w:val="00C57648"/>
    <w:rsid w:val="00C61607"/>
    <w:rsid w:val="00C61D30"/>
    <w:rsid w:val="00C659D1"/>
    <w:rsid w:val="00C66A70"/>
    <w:rsid w:val="00C6739D"/>
    <w:rsid w:val="00C7360C"/>
    <w:rsid w:val="00C82BDD"/>
    <w:rsid w:val="00C83BBD"/>
    <w:rsid w:val="00C8425A"/>
    <w:rsid w:val="00C86257"/>
    <w:rsid w:val="00C908F5"/>
    <w:rsid w:val="00C934CE"/>
    <w:rsid w:val="00CA0FC8"/>
    <w:rsid w:val="00CA1371"/>
    <w:rsid w:val="00CA18A3"/>
    <w:rsid w:val="00CA5EA0"/>
    <w:rsid w:val="00CB43BB"/>
    <w:rsid w:val="00CB512D"/>
    <w:rsid w:val="00CB5F39"/>
    <w:rsid w:val="00CB699E"/>
    <w:rsid w:val="00CC01DB"/>
    <w:rsid w:val="00CC10B7"/>
    <w:rsid w:val="00CC3575"/>
    <w:rsid w:val="00CC3A04"/>
    <w:rsid w:val="00CC58C6"/>
    <w:rsid w:val="00CD3E4F"/>
    <w:rsid w:val="00CD437E"/>
    <w:rsid w:val="00CD643E"/>
    <w:rsid w:val="00CD6AA0"/>
    <w:rsid w:val="00CE19F5"/>
    <w:rsid w:val="00CE43E4"/>
    <w:rsid w:val="00CE4628"/>
    <w:rsid w:val="00CE5425"/>
    <w:rsid w:val="00CF16AB"/>
    <w:rsid w:val="00CF31A1"/>
    <w:rsid w:val="00CF5114"/>
    <w:rsid w:val="00CF61E3"/>
    <w:rsid w:val="00D03C91"/>
    <w:rsid w:val="00D052E8"/>
    <w:rsid w:val="00D06B45"/>
    <w:rsid w:val="00D07184"/>
    <w:rsid w:val="00D071A1"/>
    <w:rsid w:val="00D1028A"/>
    <w:rsid w:val="00D10347"/>
    <w:rsid w:val="00D13805"/>
    <w:rsid w:val="00D17940"/>
    <w:rsid w:val="00D23BC6"/>
    <w:rsid w:val="00D24E89"/>
    <w:rsid w:val="00D33188"/>
    <w:rsid w:val="00D352E5"/>
    <w:rsid w:val="00D3679B"/>
    <w:rsid w:val="00D36828"/>
    <w:rsid w:val="00D40E87"/>
    <w:rsid w:val="00D40F30"/>
    <w:rsid w:val="00D419D5"/>
    <w:rsid w:val="00D46647"/>
    <w:rsid w:val="00D46F97"/>
    <w:rsid w:val="00D52F55"/>
    <w:rsid w:val="00D548F5"/>
    <w:rsid w:val="00D604D6"/>
    <w:rsid w:val="00D61B9D"/>
    <w:rsid w:val="00D637A0"/>
    <w:rsid w:val="00D63CB2"/>
    <w:rsid w:val="00D65DAF"/>
    <w:rsid w:val="00D714AD"/>
    <w:rsid w:val="00D75A2B"/>
    <w:rsid w:val="00D7684D"/>
    <w:rsid w:val="00D80AB3"/>
    <w:rsid w:val="00D8126E"/>
    <w:rsid w:val="00D81DB4"/>
    <w:rsid w:val="00D82219"/>
    <w:rsid w:val="00D82372"/>
    <w:rsid w:val="00D829B2"/>
    <w:rsid w:val="00D83D36"/>
    <w:rsid w:val="00D870CD"/>
    <w:rsid w:val="00D87A67"/>
    <w:rsid w:val="00D912EF"/>
    <w:rsid w:val="00D9197A"/>
    <w:rsid w:val="00D9283E"/>
    <w:rsid w:val="00D9329D"/>
    <w:rsid w:val="00D93B9D"/>
    <w:rsid w:val="00D93CA4"/>
    <w:rsid w:val="00D96FCD"/>
    <w:rsid w:val="00D97A9D"/>
    <w:rsid w:val="00DA296C"/>
    <w:rsid w:val="00DA6A9E"/>
    <w:rsid w:val="00DA7969"/>
    <w:rsid w:val="00DB0414"/>
    <w:rsid w:val="00DB0821"/>
    <w:rsid w:val="00DB2E20"/>
    <w:rsid w:val="00DB3BD6"/>
    <w:rsid w:val="00DB3ECD"/>
    <w:rsid w:val="00DB77B3"/>
    <w:rsid w:val="00DC2B07"/>
    <w:rsid w:val="00DC334B"/>
    <w:rsid w:val="00DC47AE"/>
    <w:rsid w:val="00DC4EEC"/>
    <w:rsid w:val="00DC6588"/>
    <w:rsid w:val="00DC6629"/>
    <w:rsid w:val="00DC6E86"/>
    <w:rsid w:val="00DC7145"/>
    <w:rsid w:val="00DD3C86"/>
    <w:rsid w:val="00DD4F58"/>
    <w:rsid w:val="00DD6510"/>
    <w:rsid w:val="00DD658D"/>
    <w:rsid w:val="00DD6947"/>
    <w:rsid w:val="00DE37D8"/>
    <w:rsid w:val="00DE3852"/>
    <w:rsid w:val="00DE59D1"/>
    <w:rsid w:val="00DF0467"/>
    <w:rsid w:val="00DF1F3C"/>
    <w:rsid w:val="00DF473B"/>
    <w:rsid w:val="00DF54A1"/>
    <w:rsid w:val="00DF63A3"/>
    <w:rsid w:val="00DF642E"/>
    <w:rsid w:val="00E03D50"/>
    <w:rsid w:val="00E06C2E"/>
    <w:rsid w:val="00E075B0"/>
    <w:rsid w:val="00E079E6"/>
    <w:rsid w:val="00E07B8F"/>
    <w:rsid w:val="00E11197"/>
    <w:rsid w:val="00E12823"/>
    <w:rsid w:val="00E16D22"/>
    <w:rsid w:val="00E20206"/>
    <w:rsid w:val="00E20F03"/>
    <w:rsid w:val="00E24A0B"/>
    <w:rsid w:val="00E25135"/>
    <w:rsid w:val="00E309E5"/>
    <w:rsid w:val="00E30A39"/>
    <w:rsid w:val="00E32BB5"/>
    <w:rsid w:val="00E331C9"/>
    <w:rsid w:val="00E3338C"/>
    <w:rsid w:val="00E34CED"/>
    <w:rsid w:val="00E4118C"/>
    <w:rsid w:val="00E4191B"/>
    <w:rsid w:val="00E42156"/>
    <w:rsid w:val="00E423E9"/>
    <w:rsid w:val="00E42A63"/>
    <w:rsid w:val="00E4400C"/>
    <w:rsid w:val="00E449C5"/>
    <w:rsid w:val="00E4538B"/>
    <w:rsid w:val="00E47755"/>
    <w:rsid w:val="00E478E2"/>
    <w:rsid w:val="00E6000E"/>
    <w:rsid w:val="00E63FCE"/>
    <w:rsid w:val="00E65E18"/>
    <w:rsid w:val="00E676DA"/>
    <w:rsid w:val="00E70102"/>
    <w:rsid w:val="00E70E1C"/>
    <w:rsid w:val="00E7377C"/>
    <w:rsid w:val="00E75B34"/>
    <w:rsid w:val="00E75B62"/>
    <w:rsid w:val="00E81231"/>
    <w:rsid w:val="00E81450"/>
    <w:rsid w:val="00E823FD"/>
    <w:rsid w:val="00E85728"/>
    <w:rsid w:val="00E872E6"/>
    <w:rsid w:val="00E9031A"/>
    <w:rsid w:val="00E93845"/>
    <w:rsid w:val="00E93CFD"/>
    <w:rsid w:val="00E94133"/>
    <w:rsid w:val="00E9724D"/>
    <w:rsid w:val="00EA2883"/>
    <w:rsid w:val="00EA5B68"/>
    <w:rsid w:val="00EA6EDA"/>
    <w:rsid w:val="00EB06CF"/>
    <w:rsid w:val="00EB0CEB"/>
    <w:rsid w:val="00EB350C"/>
    <w:rsid w:val="00EB3649"/>
    <w:rsid w:val="00EB758B"/>
    <w:rsid w:val="00EB75F1"/>
    <w:rsid w:val="00EC1F3D"/>
    <w:rsid w:val="00EC2E2D"/>
    <w:rsid w:val="00EC3012"/>
    <w:rsid w:val="00EC4690"/>
    <w:rsid w:val="00ED44ED"/>
    <w:rsid w:val="00ED799F"/>
    <w:rsid w:val="00EE3CE0"/>
    <w:rsid w:val="00EF05D4"/>
    <w:rsid w:val="00EF3E82"/>
    <w:rsid w:val="00EF689F"/>
    <w:rsid w:val="00F01566"/>
    <w:rsid w:val="00F01BC7"/>
    <w:rsid w:val="00F05913"/>
    <w:rsid w:val="00F11637"/>
    <w:rsid w:val="00F12439"/>
    <w:rsid w:val="00F125FA"/>
    <w:rsid w:val="00F1451B"/>
    <w:rsid w:val="00F23495"/>
    <w:rsid w:val="00F27766"/>
    <w:rsid w:val="00F27F86"/>
    <w:rsid w:val="00F3684C"/>
    <w:rsid w:val="00F3787B"/>
    <w:rsid w:val="00F37FDE"/>
    <w:rsid w:val="00F40571"/>
    <w:rsid w:val="00F412C3"/>
    <w:rsid w:val="00F41707"/>
    <w:rsid w:val="00F4331D"/>
    <w:rsid w:val="00F4400B"/>
    <w:rsid w:val="00F444B9"/>
    <w:rsid w:val="00F446A8"/>
    <w:rsid w:val="00F45547"/>
    <w:rsid w:val="00F4741E"/>
    <w:rsid w:val="00F53C55"/>
    <w:rsid w:val="00F55045"/>
    <w:rsid w:val="00F571F9"/>
    <w:rsid w:val="00F6100D"/>
    <w:rsid w:val="00F6181F"/>
    <w:rsid w:val="00F65A57"/>
    <w:rsid w:val="00F66756"/>
    <w:rsid w:val="00F7515F"/>
    <w:rsid w:val="00F75388"/>
    <w:rsid w:val="00F76551"/>
    <w:rsid w:val="00F77E91"/>
    <w:rsid w:val="00F80253"/>
    <w:rsid w:val="00F82443"/>
    <w:rsid w:val="00F85DB8"/>
    <w:rsid w:val="00F86079"/>
    <w:rsid w:val="00F86678"/>
    <w:rsid w:val="00F86F4A"/>
    <w:rsid w:val="00F92915"/>
    <w:rsid w:val="00F97BD9"/>
    <w:rsid w:val="00FA103F"/>
    <w:rsid w:val="00FA3926"/>
    <w:rsid w:val="00FA3E8A"/>
    <w:rsid w:val="00FA4112"/>
    <w:rsid w:val="00FA46E9"/>
    <w:rsid w:val="00FB0B8D"/>
    <w:rsid w:val="00FB1D3A"/>
    <w:rsid w:val="00FB3950"/>
    <w:rsid w:val="00FB599D"/>
    <w:rsid w:val="00FB6589"/>
    <w:rsid w:val="00FB7221"/>
    <w:rsid w:val="00FC14CA"/>
    <w:rsid w:val="00FC2772"/>
    <w:rsid w:val="00FC3B2A"/>
    <w:rsid w:val="00FD0735"/>
    <w:rsid w:val="00FD1DF8"/>
    <w:rsid w:val="00FD51E9"/>
    <w:rsid w:val="00FD6FE7"/>
    <w:rsid w:val="00FE1799"/>
    <w:rsid w:val="00FE3C7A"/>
    <w:rsid w:val="00FE3F7D"/>
    <w:rsid w:val="00FE5F7B"/>
    <w:rsid w:val="00FE626D"/>
    <w:rsid w:val="00FF3070"/>
    <w:rsid w:val="00FF4AFB"/>
    <w:rsid w:val="00FF5124"/>
    <w:rsid w:val="00FF569A"/>
    <w:rsid w:val="00FF6E83"/>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customStyle="1" w:styleId="Textoindependiente21">
    <w:name w:val="Texto independiente 21"/>
    <w:basedOn w:val="Normal"/>
    <w:rsid w:val="00217FD9"/>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customStyle="1" w:styleId="Sangra2detindependiente2">
    <w:name w:val="Sangría 2 de t. independiente2"/>
    <w:basedOn w:val="Normal"/>
    <w:rsid w:val="00217FD9"/>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140394347">
      <w:bodyDiv w:val="1"/>
      <w:marLeft w:val="0"/>
      <w:marRight w:val="0"/>
      <w:marTop w:val="0"/>
      <w:marBottom w:val="0"/>
      <w:divBdr>
        <w:top w:val="none" w:sz="0" w:space="0" w:color="auto"/>
        <w:left w:val="none" w:sz="0" w:space="0" w:color="auto"/>
        <w:bottom w:val="none" w:sz="0" w:space="0" w:color="auto"/>
        <w:right w:val="none" w:sz="0" w:space="0" w:color="auto"/>
      </w:divBdr>
    </w:div>
    <w:div w:id="207232039">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693503920">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350982799">
      <w:bodyDiv w:val="1"/>
      <w:marLeft w:val="0"/>
      <w:marRight w:val="0"/>
      <w:marTop w:val="0"/>
      <w:marBottom w:val="0"/>
      <w:divBdr>
        <w:top w:val="none" w:sz="0" w:space="0" w:color="auto"/>
        <w:left w:val="none" w:sz="0" w:space="0" w:color="auto"/>
        <w:bottom w:val="none" w:sz="0" w:space="0" w:color="auto"/>
        <w:right w:val="none" w:sz="0" w:space="0" w:color="auto"/>
      </w:divBdr>
    </w:div>
    <w:div w:id="143578335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1133645">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35545442">
      <w:bodyDiv w:val="1"/>
      <w:marLeft w:val="0"/>
      <w:marRight w:val="0"/>
      <w:marTop w:val="0"/>
      <w:marBottom w:val="0"/>
      <w:divBdr>
        <w:top w:val="none" w:sz="0" w:space="0" w:color="auto"/>
        <w:left w:val="none" w:sz="0" w:space="0" w:color="auto"/>
        <w:bottom w:val="none" w:sz="0" w:space="0" w:color="auto"/>
        <w:right w:val="none" w:sz="0" w:space="0" w:color="auto"/>
      </w:divBdr>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39D74-8C40-4BFB-87DB-CE0F3AD20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13</Pages>
  <Words>4964</Words>
  <Characters>27307</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155</cp:revision>
  <cp:lastPrinted>2022-09-05T15:14:00Z</cp:lastPrinted>
  <dcterms:created xsi:type="dcterms:W3CDTF">2022-08-10T19:03:00Z</dcterms:created>
  <dcterms:modified xsi:type="dcterms:W3CDTF">2023-07-11T21:44:00Z</dcterms:modified>
</cp:coreProperties>
</file>