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2E471412" w:rsidR="00184C24" w:rsidRPr="00CB6405" w:rsidRDefault="00184C24" w:rsidP="009D7A83">
      <w:pPr>
        <w:spacing w:line="240" w:lineRule="auto"/>
        <w:ind w:left="2124" w:firstLine="708"/>
        <w:jc w:val="both"/>
        <w:rPr>
          <w:rFonts w:ascii="Arial" w:hAnsi="Arial" w:cs="Arial"/>
          <w:b/>
          <w:sz w:val="26"/>
          <w:szCs w:val="26"/>
        </w:rPr>
      </w:pPr>
      <w:r w:rsidRPr="00CB6405">
        <w:rPr>
          <w:rFonts w:ascii="Arial" w:hAnsi="Arial" w:cs="Arial"/>
          <w:b/>
          <w:sz w:val="26"/>
          <w:szCs w:val="26"/>
        </w:rPr>
        <w:t>RECURSO DE REVISIÓN:</w:t>
      </w:r>
      <w:r w:rsidR="005F3726">
        <w:rPr>
          <w:rFonts w:ascii="Arial" w:hAnsi="Arial" w:cs="Arial"/>
          <w:b/>
          <w:sz w:val="26"/>
          <w:szCs w:val="26"/>
        </w:rPr>
        <w:t xml:space="preserve"> 0</w:t>
      </w:r>
      <w:r w:rsidR="006246DC">
        <w:rPr>
          <w:rFonts w:ascii="Arial" w:hAnsi="Arial" w:cs="Arial"/>
          <w:b/>
          <w:sz w:val="26"/>
          <w:szCs w:val="26"/>
        </w:rPr>
        <w:t>106</w:t>
      </w:r>
      <w:r>
        <w:rPr>
          <w:rFonts w:ascii="Arial" w:hAnsi="Arial" w:cs="Arial"/>
          <w:b/>
          <w:sz w:val="26"/>
          <w:szCs w:val="26"/>
        </w:rPr>
        <w:t>/202</w:t>
      </w:r>
      <w:r w:rsidR="006246DC">
        <w:rPr>
          <w:rFonts w:ascii="Arial" w:hAnsi="Arial" w:cs="Arial"/>
          <w:b/>
          <w:sz w:val="26"/>
          <w:szCs w:val="26"/>
        </w:rPr>
        <w:t>1</w:t>
      </w:r>
      <w:r>
        <w:rPr>
          <w:rFonts w:ascii="Arial" w:hAnsi="Arial" w:cs="Arial"/>
          <w:b/>
          <w:sz w:val="26"/>
          <w:szCs w:val="26"/>
        </w:rPr>
        <w:t>.</w:t>
      </w:r>
    </w:p>
    <w:p w14:paraId="15A5A013" w14:textId="4B7A77AF"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0</w:t>
      </w:r>
      <w:r w:rsidR="006246DC">
        <w:rPr>
          <w:rFonts w:ascii="Arial" w:hAnsi="Arial" w:cs="Arial"/>
          <w:b/>
          <w:sz w:val="26"/>
          <w:szCs w:val="26"/>
        </w:rPr>
        <w:t>095</w:t>
      </w:r>
      <w:r>
        <w:rPr>
          <w:rFonts w:ascii="Arial" w:hAnsi="Arial" w:cs="Arial"/>
          <w:b/>
          <w:sz w:val="26"/>
          <w:szCs w:val="26"/>
        </w:rPr>
        <w:t>/</w:t>
      </w:r>
      <w:r w:rsidRPr="00CB6405">
        <w:rPr>
          <w:rFonts w:ascii="Arial" w:hAnsi="Arial" w:cs="Arial"/>
          <w:b/>
          <w:sz w:val="26"/>
          <w:szCs w:val="26"/>
        </w:rPr>
        <w:t>20</w:t>
      </w:r>
      <w:r w:rsidR="006246DC">
        <w:rPr>
          <w:rFonts w:ascii="Arial" w:hAnsi="Arial" w:cs="Arial"/>
          <w:b/>
          <w:sz w:val="26"/>
          <w:szCs w:val="26"/>
        </w:rPr>
        <w:t>20</w:t>
      </w:r>
      <w:r w:rsidRPr="00CB6405">
        <w:rPr>
          <w:rFonts w:ascii="Arial" w:hAnsi="Arial" w:cs="Arial"/>
          <w:b/>
          <w:sz w:val="26"/>
          <w:szCs w:val="26"/>
        </w:rPr>
        <w:t xml:space="preserve"> </w:t>
      </w:r>
      <w:r w:rsidR="005F3726">
        <w:rPr>
          <w:rFonts w:ascii="Arial" w:hAnsi="Arial" w:cs="Arial"/>
          <w:b/>
          <w:sz w:val="26"/>
          <w:szCs w:val="26"/>
        </w:rPr>
        <w:t xml:space="preserve">DE LA </w:t>
      </w:r>
      <w:r w:rsidR="006246DC">
        <w:rPr>
          <w:rFonts w:ascii="Arial" w:hAnsi="Arial" w:cs="Arial"/>
          <w:b/>
          <w:sz w:val="26"/>
          <w:szCs w:val="26"/>
        </w:rPr>
        <w:t>PRIMERA S</w:t>
      </w:r>
      <w:r w:rsidRPr="00CB6405">
        <w:rPr>
          <w:rFonts w:ascii="Arial" w:hAnsi="Arial" w:cs="Arial"/>
          <w:b/>
          <w:sz w:val="26"/>
          <w:szCs w:val="26"/>
        </w:rPr>
        <w:t>ALA UNITARIA DE PRIMERA INSTANCIA</w:t>
      </w:r>
      <w:r>
        <w:rPr>
          <w:rFonts w:ascii="Arial" w:hAnsi="Arial" w:cs="Arial"/>
          <w:b/>
          <w:sz w:val="26"/>
          <w:szCs w:val="26"/>
        </w:rPr>
        <w:t>.</w:t>
      </w:r>
    </w:p>
    <w:p w14:paraId="0DFAA51D" w14:textId="7D34018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3D76E0">
      <w:pPr>
        <w:pStyle w:val="Sinespaciado"/>
      </w:pPr>
    </w:p>
    <w:p w14:paraId="199A62A4" w14:textId="01F43E99"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OAXACA</w:t>
      </w:r>
      <w:r w:rsidR="00B4717C">
        <w:rPr>
          <w:rFonts w:ascii="Arial" w:hAnsi="Arial" w:cs="Arial"/>
          <w:b/>
          <w:sz w:val="26"/>
          <w:szCs w:val="26"/>
        </w:rPr>
        <w:t>,</w:t>
      </w:r>
      <w:r>
        <w:rPr>
          <w:rFonts w:ascii="Arial" w:hAnsi="Arial" w:cs="Arial"/>
          <w:b/>
          <w:sz w:val="26"/>
          <w:szCs w:val="26"/>
        </w:rPr>
        <w:t xml:space="preserve"> A</w:t>
      </w:r>
      <w:r w:rsidR="00433FA1">
        <w:rPr>
          <w:rFonts w:ascii="Arial" w:hAnsi="Arial" w:cs="Arial"/>
          <w:b/>
          <w:sz w:val="26"/>
          <w:szCs w:val="26"/>
        </w:rPr>
        <w:t xml:space="preserve"> </w:t>
      </w:r>
      <w:r w:rsidR="00786A43">
        <w:rPr>
          <w:rFonts w:ascii="Arial" w:hAnsi="Arial" w:cs="Arial"/>
          <w:b/>
          <w:sz w:val="26"/>
          <w:szCs w:val="26"/>
        </w:rPr>
        <w:t>ONCE</w:t>
      </w:r>
      <w:r w:rsidR="00433FA1">
        <w:rPr>
          <w:rFonts w:ascii="Arial" w:hAnsi="Arial" w:cs="Arial"/>
          <w:b/>
          <w:sz w:val="26"/>
          <w:szCs w:val="26"/>
        </w:rPr>
        <w:t xml:space="preserve"> DE </w:t>
      </w:r>
      <w:r w:rsidR="00786A43">
        <w:rPr>
          <w:rFonts w:ascii="Arial" w:hAnsi="Arial" w:cs="Arial"/>
          <w:b/>
          <w:sz w:val="26"/>
          <w:szCs w:val="26"/>
        </w:rPr>
        <w:t>NOVIEMBRE</w:t>
      </w:r>
      <w:r w:rsidR="00433FA1">
        <w:rPr>
          <w:rFonts w:ascii="Arial" w:hAnsi="Arial" w:cs="Arial"/>
          <w:b/>
          <w:sz w:val="26"/>
          <w:szCs w:val="26"/>
        </w:rPr>
        <w:t xml:space="preserve"> DE DOS MIL VEINTIUNO</w:t>
      </w:r>
      <w:r>
        <w:rPr>
          <w:rFonts w:ascii="Arial" w:hAnsi="Arial" w:cs="Arial"/>
          <w:b/>
          <w:sz w:val="26"/>
          <w:szCs w:val="26"/>
        </w:rPr>
        <w:t xml:space="preserve">. - - - - - - - - - - - - - - - - - - - - - - - - - - - - - </w:t>
      </w:r>
      <w:r w:rsidR="00B4717C">
        <w:rPr>
          <w:rFonts w:ascii="Arial" w:hAnsi="Arial" w:cs="Arial"/>
          <w:b/>
          <w:sz w:val="26"/>
          <w:szCs w:val="26"/>
        </w:rPr>
        <w:t xml:space="preserve">- - - - - - - - - - </w:t>
      </w:r>
    </w:p>
    <w:p w14:paraId="52C6FDD3" w14:textId="5F8C0C0E" w:rsidR="00184C24" w:rsidRDefault="00184C24" w:rsidP="00CF3A5B">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evisión</w:t>
      </w:r>
      <w:r w:rsidR="0000238E">
        <w:rPr>
          <w:rFonts w:ascii="Arial" w:hAnsi="Arial" w:cs="Arial"/>
          <w:sz w:val="26"/>
          <w:szCs w:val="26"/>
        </w:rPr>
        <w:t xml:space="preserve"> </w:t>
      </w:r>
      <w:r w:rsidR="00B47503">
        <w:rPr>
          <w:rFonts w:ascii="Arial" w:hAnsi="Arial" w:cs="Arial"/>
          <w:b/>
          <w:sz w:val="26"/>
          <w:szCs w:val="26"/>
        </w:rPr>
        <w:t>0106/2021</w:t>
      </w:r>
      <w:r>
        <w:rPr>
          <w:rFonts w:ascii="Arial" w:hAnsi="Arial" w:cs="Arial"/>
          <w:sz w:val="26"/>
          <w:szCs w:val="26"/>
        </w:rPr>
        <w:t>, turnado por la Secretaría General de Acuerdos, con motivo del recurso de revisión interpuesto por el</w:t>
      </w:r>
      <w:r w:rsidR="007159C5">
        <w:rPr>
          <w:rFonts w:ascii="Arial" w:hAnsi="Arial" w:cs="Arial"/>
          <w:b/>
          <w:sz w:val="26"/>
          <w:szCs w:val="26"/>
        </w:rPr>
        <w:t xml:space="preserve"> DIRECTOR DE LO CONTENCIOSO DE LA PROCURADURÍA FISCAL, DEPENDIENTE DE LA SUBSECRETARÍA DE INGRESOS DE LA SECRETARÍA DE FINANZAS DEL PODER EJECUTIVO DEL ESTADO DE OAXACA</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w:t>
      </w:r>
      <w:r w:rsidR="00B47503">
        <w:rPr>
          <w:rFonts w:ascii="Arial" w:hAnsi="Arial" w:cs="Arial"/>
          <w:sz w:val="26"/>
          <w:szCs w:val="26"/>
        </w:rPr>
        <w:t>doce de abril de dos mil veintiuno</w:t>
      </w:r>
      <w:r>
        <w:rPr>
          <w:rFonts w:ascii="Arial" w:hAnsi="Arial" w:cs="Arial"/>
          <w:sz w:val="26"/>
          <w:szCs w:val="26"/>
        </w:rPr>
        <w:t xml:space="preserve">, dictada en el expediente </w:t>
      </w:r>
      <w:r>
        <w:rPr>
          <w:rFonts w:ascii="Arial" w:hAnsi="Arial" w:cs="Arial"/>
          <w:b/>
          <w:sz w:val="26"/>
          <w:szCs w:val="26"/>
        </w:rPr>
        <w:t>0</w:t>
      </w:r>
      <w:r w:rsidR="00B47503">
        <w:rPr>
          <w:rFonts w:ascii="Arial" w:hAnsi="Arial" w:cs="Arial"/>
          <w:b/>
          <w:sz w:val="26"/>
          <w:szCs w:val="26"/>
        </w:rPr>
        <w:t>095/2020</w:t>
      </w:r>
      <w:r>
        <w:rPr>
          <w:rFonts w:ascii="Arial" w:hAnsi="Arial" w:cs="Arial"/>
          <w:b/>
          <w:sz w:val="26"/>
          <w:szCs w:val="26"/>
        </w:rPr>
        <w:t xml:space="preserve"> </w:t>
      </w:r>
      <w:r>
        <w:rPr>
          <w:rFonts w:ascii="Arial" w:hAnsi="Arial" w:cs="Arial"/>
          <w:sz w:val="26"/>
          <w:szCs w:val="26"/>
        </w:rPr>
        <w:t xml:space="preserve">del índice de la </w:t>
      </w:r>
      <w:r w:rsidR="00B47503">
        <w:rPr>
          <w:rFonts w:ascii="Arial" w:hAnsi="Arial" w:cs="Arial"/>
          <w:sz w:val="26"/>
          <w:szCs w:val="26"/>
        </w:rPr>
        <w:t xml:space="preserve">Primera </w:t>
      </w:r>
      <w:r>
        <w:rPr>
          <w:rFonts w:ascii="Arial" w:hAnsi="Arial" w:cs="Arial"/>
          <w:sz w:val="26"/>
          <w:szCs w:val="26"/>
        </w:rPr>
        <w:t xml:space="preserve">Sala Unitaria de Primera Instancia, relativo al </w:t>
      </w:r>
      <w:r w:rsidR="00D33CB5">
        <w:rPr>
          <w:rFonts w:ascii="Arial" w:hAnsi="Arial" w:cs="Arial"/>
          <w:sz w:val="26"/>
          <w:szCs w:val="26"/>
        </w:rPr>
        <w:t>J</w:t>
      </w:r>
      <w:r>
        <w:rPr>
          <w:rFonts w:ascii="Arial" w:hAnsi="Arial" w:cs="Arial"/>
          <w:sz w:val="26"/>
          <w:szCs w:val="26"/>
        </w:rPr>
        <w:t xml:space="preserve">uicio de </w:t>
      </w:r>
      <w:r w:rsidR="00D33CB5">
        <w:rPr>
          <w:rFonts w:ascii="Arial" w:hAnsi="Arial" w:cs="Arial"/>
          <w:sz w:val="26"/>
          <w:szCs w:val="26"/>
        </w:rPr>
        <w:t>N</w:t>
      </w:r>
      <w:r>
        <w:rPr>
          <w:rFonts w:ascii="Arial" w:hAnsi="Arial" w:cs="Arial"/>
          <w:sz w:val="26"/>
          <w:szCs w:val="26"/>
        </w:rPr>
        <w:t xml:space="preserve">ulidad promovido por </w:t>
      </w:r>
      <w:r w:rsidR="00E95FCD">
        <w:rPr>
          <w:rFonts w:ascii="Arial" w:eastAsia="Calibri" w:hAnsi="Arial" w:cs="Arial"/>
          <w:b/>
          <w:sz w:val="26"/>
          <w:szCs w:val="26"/>
        </w:rPr>
        <w:t>***********</w:t>
      </w:r>
      <w:r w:rsidR="00945CC4">
        <w:rPr>
          <w:rFonts w:ascii="Arial" w:hAnsi="Arial" w:cs="Arial"/>
          <w:b/>
          <w:sz w:val="26"/>
          <w:szCs w:val="26"/>
        </w:rPr>
        <w:t xml:space="preserve">, NOTARIO PÚBLICO NÚMERO </w:t>
      </w:r>
      <w:r w:rsidR="00E95FCD">
        <w:rPr>
          <w:rFonts w:ascii="Arial" w:eastAsia="Calibri" w:hAnsi="Arial" w:cs="Arial"/>
          <w:b/>
          <w:sz w:val="26"/>
          <w:szCs w:val="26"/>
        </w:rPr>
        <w:t>***********</w:t>
      </w:r>
      <w:r w:rsidR="00945CC4">
        <w:rPr>
          <w:rFonts w:ascii="Arial" w:hAnsi="Arial" w:cs="Arial"/>
          <w:b/>
          <w:sz w:val="26"/>
          <w:szCs w:val="26"/>
        </w:rPr>
        <w:t xml:space="preserve"> EN EL ESTADO DE OAXACA</w:t>
      </w:r>
      <w:r w:rsidR="00B47503">
        <w:rPr>
          <w:rFonts w:ascii="Arial" w:hAnsi="Arial" w:cs="Arial"/>
          <w:b/>
          <w:sz w:val="26"/>
          <w:szCs w:val="26"/>
        </w:rPr>
        <w:t>,</w:t>
      </w:r>
      <w:r w:rsidR="000269DA">
        <w:rPr>
          <w:rFonts w:ascii="Arial" w:hAnsi="Arial" w:cs="Arial"/>
          <w:b/>
          <w:sz w:val="26"/>
          <w:szCs w:val="26"/>
        </w:rPr>
        <w:t xml:space="preserve"> </w:t>
      </w:r>
      <w:r>
        <w:rPr>
          <w:rFonts w:ascii="Arial" w:hAnsi="Arial" w:cs="Arial"/>
          <w:sz w:val="26"/>
          <w:szCs w:val="26"/>
        </w:rPr>
        <w:t>en contra de</w:t>
      </w:r>
      <w:r w:rsidR="00B47503">
        <w:rPr>
          <w:rFonts w:ascii="Arial" w:hAnsi="Arial" w:cs="Arial"/>
          <w:sz w:val="26"/>
          <w:szCs w:val="26"/>
        </w:rPr>
        <w:t xml:space="preserve">l </w:t>
      </w:r>
      <w:r>
        <w:rPr>
          <w:rFonts w:ascii="Arial" w:hAnsi="Arial" w:cs="Arial"/>
          <w:sz w:val="26"/>
          <w:szCs w:val="26"/>
        </w:rPr>
        <w:t xml:space="preserve"> </w:t>
      </w:r>
      <w:r w:rsidR="005D1E10">
        <w:rPr>
          <w:rFonts w:ascii="Arial" w:hAnsi="Arial" w:cs="Arial"/>
          <w:b/>
          <w:sz w:val="26"/>
          <w:szCs w:val="26"/>
        </w:rPr>
        <w:t xml:space="preserve">SECRETARIO, SUBSECRETARIO DE INGRESOS, PROCURADOR FISCAL, DIRECTORA DE LO CONTENCIOSO DE LA  PROCURADURÍA FISCAL, DIRECTOR DE AUDITORÍA E INSPECCIÓN FISCAL DE LA SUBSECRETARÍA DE INGRESOS; MANUEL CRISPÍN GARCÍA, JULIO CÉSAR MARTÍNEZ RAMÍREZ E IVÁN JAVIER GARCÍA PABLO, VISITADORES ADSCRITOS A LA DIRECCIÓN DE AUDITORÍA E INSPECCIÓN FISCAL DE LA SUBSECRETARÍA DE INGRESOS, TODOS DE LA SECRETARÍA DE FINANZAS DEL PODER EJECUTIVO DEL ESTADO DE OAXACA; </w:t>
      </w:r>
      <w:r>
        <w:rPr>
          <w:rFonts w:ascii="Arial" w:hAnsi="Arial" w:cs="Arial"/>
          <w:sz w:val="26"/>
          <w:szCs w:val="26"/>
        </w:rPr>
        <w:t>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D33CB5">
        <w:rPr>
          <w:rFonts w:ascii="Arial" w:hAnsi="Arial" w:cs="Arial"/>
          <w:sz w:val="26"/>
          <w:szCs w:val="26"/>
        </w:rPr>
        <w:t xml:space="preserve">- </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077A26EE" w:rsidR="00184C24" w:rsidRPr="000B7C6C" w:rsidRDefault="00184C24" w:rsidP="0096502A">
      <w:pPr>
        <w:spacing w:line="360" w:lineRule="auto"/>
        <w:ind w:firstLine="708"/>
        <w:jc w:val="both"/>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0238E">
        <w:rPr>
          <w:rFonts w:ascii="Arial" w:hAnsi="Arial" w:cs="Arial"/>
          <w:sz w:val="26"/>
          <w:szCs w:val="26"/>
        </w:rPr>
        <w:t xml:space="preserve">la sentencia de </w:t>
      </w:r>
      <w:r w:rsidR="0007686D">
        <w:rPr>
          <w:rFonts w:ascii="Arial" w:hAnsi="Arial" w:cs="Arial"/>
          <w:sz w:val="26"/>
          <w:szCs w:val="26"/>
        </w:rPr>
        <w:t xml:space="preserve">doce de abril de dos mil veintiuno, dictada </w:t>
      </w:r>
      <w:r w:rsidR="000269DA">
        <w:rPr>
          <w:rFonts w:ascii="Arial" w:hAnsi="Arial" w:cs="Arial"/>
          <w:sz w:val="26"/>
          <w:szCs w:val="26"/>
        </w:rPr>
        <w:t xml:space="preserve">por la </w:t>
      </w:r>
      <w:r w:rsidR="0007686D">
        <w:rPr>
          <w:rFonts w:ascii="Arial" w:hAnsi="Arial" w:cs="Arial"/>
          <w:sz w:val="26"/>
          <w:szCs w:val="26"/>
        </w:rPr>
        <w:t>Primera</w:t>
      </w:r>
      <w:r w:rsidR="000269DA">
        <w:rPr>
          <w:rFonts w:ascii="Arial" w:hAnsi="Arial" w:cs="Arial"/>
          <w:sz w:val="26"/>
          <w:szCs w:val="26"/>
        </w:rPr>
        <w:t xml:space="preserve"> Sala Unitaria de Primera </w:t>
      </w:r>
      <w:r>
        <w:rPr>
          <w:rFonts w:ascii="Arial" w:hAnsi="Arial" w:cs="Arial"/>
          <w:sz w:val="26"/>
          <w:szCs w:val="26"/>
        </w:rPr>
        <w:t>Instancia,</w:t>
      </w:r>
      <w:r w:rsidR="0096502A">
        <w:rPr>
          <w:rFonts w:ascii="Arial" w:hAnsi="Arial" w:cs="Arial"/>
          <w:sz w:val="26"/>
          <w:szCs w:val="26"/>
        </w:rPr>
        <w:t xml:space="preserve"> </w:t>
      </w:r>
      <w:r w:rsidR="0007686D">
        <w:rPr>
          <w:rFonts w:ascii="Arial" w:hAnsi="Arial" w:cs="Arial"/>
          <w:sz w:val="26"/>
          <w:szCs w:val="26"/>
        </w:rPr>
        <w:lastRenderedPageBreak/>
        <w:t>el</w:t>
      </w:r>
      <w:r w:rsidR="0007686D">
        <w:rPr>
          <w:rFonts w:ascii="Arial" w:hAnsi="Arial" w:cs="Arial"/>
          <w:b/>
          <w:sz w:val="26"/>
          <w:szCs w:val="26"/>
        </w:rPr>
        <w:t xml:space="preserve"> </w:t>
      </w:r>
      <w:r w:rsidR="00AE5695">
        <w:rPr>
          <w:rFonts w:ascii="Arial" w:hAnsi="Arial" w:cs="Arial"/>
          <w:b/>
          <w:sz w:val="26"/>
          <w:szCs w:val="26"/>
        </w:rPr>
        <w:t xml:space="preserve">DIRECTOR DE LO CONTENCIOSO DE LA PROCURADURÍA FISCAL, DEPENDIENTE DE LA SUBSECRETARÍA DE INGRESOS DE LA SECRETARÍA DE FINANZAS DEL PODER EJECUTIVO DEL ESTADO DE OAXACA </w:t>
      </w:r>
      <w:r w:rsidRPr="00CB6405">
        <w:rPr>
          <w:rFonts w:ascii="Arial" w:hAnsi="Arial" w:cs="Arial"/>
          <w:sz w:val="26"/>
          <w:szCs w:val="26"/>
        </w:rPr>
        <w:t xml:space="preserve">interpuso en su contra </w:t>
      </w:r>
      <w:r w:rsidR="000B7C6C">
        <w:rPr>
          <w:rFonts w:ascii="Arial" w:hAnsi="Arial" w:cs="Arial"/>
          <w:sz w:val="26"/>
          <w:szCs w:val="26"/>
        </w:rPr>
        <w:t>R</w:t>
      </w:r>
      <w:r w:rsidRPr="00CB6405">
        <w:rPr>
          <w:rFonts w:ascii="Arial" w:hAnsi="Arial" w:cs="Arial"/>
          <w:sz w:val="26"/>
          <w:szCs w:val="26"/>
        </w:rPr>
        <w:t xml:space="preserve">ecurso de </w:t>
      </w:r>
      <w:r w:rsidR="000B7C6C">
        <w:rPr>
          <w:rFonts w:ascii="Arial" w:hAnsi="Arial" w:cs="Arial"/>
          <w:sz w:val="26"/>
          <w:szCs w:val="26"/>
        </w:rPr>
        <w:t>R</w:t>
      </w:r>
      <w:r w:rsidRPr="00CB6405">
        <w:rPr>
          <w:rFonts w:ascii="Arial" w:hAnsi="Arial" w:cs="Arial"/>
          <w:sz w:val="26"/>
          <w:szCs w:val="26"/>
        </w:rPr>
        <w:t>evisión.</w:t>
      </w:r>
      <w:r w:rsidR="000B7C6C">
        <w:rPr>
          <w:rFonts w:ascii="Arial" w:hAnsi="Arial" w:cs="Arial"/>
          <w:sz w:val="26"/>
          <w:szCs w:val="26"/>
        </w:rPr>
        <w:t xml:space="preserve"> </w:t>
      </w:r>
      <w:r w:rsidR="000B7C6C" w:rsidRPr="00DF34EE">
        <w:rPr>
          <w:rFonts w:ascii="Arial" w:hAnsi="Arial" w:cs="Arial"/>
          <w:sz w:val="26"/>
          <w:szCs w:val="26"/>
        </w:rPr>
        <w:t xml:space="preserve">- - </w:t>
      </w:r>
    </w:p>
    <w:p w14:paraId="6CE4DEBC" w14:textId="1E321029"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1A0F75">
        <w:rPr>
          <w:rFonts w:ascii="Arial" w:hAnsi="Arial" w:cs="Arial"/>
          <w:bCs/>
          <w:sz w:val="26"/>
          <w:szCs w:val="26"/>
        </w:rPr>
        <w:t xml:space="preserve"> </w:t>
      </w:r>
      <w:r w:rsidR="001A0F75" w:rsidRPr="00DF34EE">
        <w:rPr>
          <w:rFonts w:ascii="Arial" w:hAnsi="Arial" w:cs="Arial"/>
          <w:sz w:val="26"/>
          <w:szCs w:val="26"/>
        </w:rPr>
        <w:t>- - - - - - - - - - -</w:t>
      </w:r>
      <w:r w:rsidR="001A0F75">
        <w:rPr>
          <w:rFonts w:ascii="Arial" w:hAnsi="Arial" w:cs="Arial"/>
          <w:sz w:val="26"/>
          <w:szCs w:val="26"/>
        </w:rPr>
        <w:t xml:space="preserve"> </w:t>
      </w:r>
      <w:r w:rsidR="001A0F75" w:rsidRPr="00DF34EE">
        <w:rPr>
          <w:rFonts w:ascii="Arial" w:hAnsi="Arial" w:cs="Arial"/>
          <w:sz w:val="26"/>
          <w:szCs w:val="26"/>
        </w:rPr>
        <w:t>- - - - - - - - - - -</w:t>
      </w:r>
      <w:r w:rsidR="001A0F75">
        <w:rPr>
          <w:rFonts w:ascii="Arial" w:hAnsi="Arial" w:cs="Arial"/>
          <w:sz w:val="26"/>
          <w:szCs w:val="26"/>
        </w:rPr>
        <w:t xml:space="preserve"> </w:t>
      </w:r>
      <w:r w:rsidR="001A0F75" w:rsidRPr="00DF34EE">
        <w:rPr>
          <w:rFonts w:ascii="Arial" w:hAnsi="Arial" w:cs="Arial"/>
          <w:sz w:val="26"/>
          <w:szCs w:val="26"/>
        </w:rPr>
        <w:t>- - - - - - - - - - -</w:t>
      </w:r>
      <w:r w:rsidR="001A0F75">
        <w:rPr>
          <w:rFonts w:ascii="Arial" w:hAnsi="Arial" w:cs="Arial"/>
          <w:sz w:val="26"/>
          <w:szCs w:val="26"/>
        </w:rPr>
        <w:t xml:space="preserve"> </w:t>
      </w:r>
      <w:r w:rsidR="001A0F75" w:rsidRPr="00DF34EE">
        <w:rPr>
          <w:rFonts w:ascii="Arial" w:hAnsi="Arial" w:cs="Arial"/>
          <w:sz w:val="26"/>
          <w:szCs w:val="26"/>
        </w:rPr>
        <w:t xml:space="preserve">- - - - - - - - - </w:t>
      </w:r>
    </w:p>
    <w:p w14:paraId="31D9ECE8" w14:textId="7CD3F29C" w:rsidR="003D2D97" w:rsidRPr="004B5A07" w:rsidRDefault="00184C24" w:rsidP="003D2D97">
      <w:pPr>
        <w:tabs>
          <w:tab w:val="left" w:pos="504"/>
        </w:tabs>
        <w:spacing w:line="240" w:lineRule="auto"/>
        <w:ind w:left="567" w:right="616"/>
        <w:jc w:val="both"/>
        <w:rPr>
          <w:rFonts w:ascii="Arial" w:hAnsi="Arial" w:cs="Arial"/>
          <w:i/>
          <w:iCs/>
          <w:sz w:val="24"/>
          <w:szCs w:val="24"/>
        </w:rPr>
      </w:pPr>
      <w:r w:rsidRPr="004B5A07">
        <w:rPr>
          <w:rFonts w:ascii="Arial" w:eastAsia="Times New Roman" w:hAnsi="Arial" w:cs="Arial"/>
          <w:b/>
          <w:bCs/>
          <w:i/>
          <w:iCs/>
          <w:sz w:val="24"/>
          <w:szCs w:val="24"/>
          <w:lang w:eastAsia="es-ES"/>
        </w:rPr>
        <w:t>“</w:t>
      </w:r>
      <w:r w:rsidR="003D2D97" w:rsidRPr="004B5A07">
        <w:rPr>
          <w:rFonts w:ascii="Arial" w:hAnsi="Arial" w:cs="Arial"/>
          <w:b/>
          <w:i/>
          <w:iCs/>
          <w:sz w:val="24"/>
          <w:szCs w:val="24"/>
        </w:rPr>
        <w:t xml:space="preserve">PRIMERO. </w:t>
      </w:r>
      <w:r w:rsidR="003D2D97" w:rsidRPr="004B5A07">
        <w:rPr>
          <w:rFonts w:ascii="Arial" w:hAnsi="Arial" w:cs="Arial"/>
          <w:i/>
          <w:iCs/>
          <w:sz w:val="24"/>
          <w:szCs w:val="24"/>
        </w:rPr>
        <w:t xml:space="preserve">Esta Primera Sala Unitaria de Primera Instancia de este Tribunal de Justicia Administrativa para el Estado de Oaxaca, fue competente para conocer y resolver del presente asunto. - - - -   </w:t>
      </w:r>
    </w:p>
    <w:p w14:paraId="10623D0D" w14:textId="49984C9F" w:rsidR="003D2D97" w:rsidRPr="004B5A07" w:rsidRDefault="003D2D97" w:rsidP="003D2D97">
      <w:pPr>
        <w:tabs>
          <w:tab w:val="left" w:pos="504"/>
        </w:tabs>
        <w:spacing w:line="240" w:lineRule="auto"/>
        <w:ind w:left="567" w:right="616"/>
        <w:jc w:val="both"/>
        <w:rPr>
          <w:rFonts w:ascii="Arial" w:hAnsi="Arial" w:cs="Arial"/>
          <w:i/>
          <w:iCs/>
          <w:sz w:val="24"/>
          <w:szCs w:val="24"/>
        </w:rPr>
      </w:pPr>
      <w:r w:rsidRPr="004B5A07">
        <w:rPr>
          <w:rFonts w:ascii="Arial" w:hAnsi="Arial" w:cs="Arial"/>
          <w:b/>
          <w:i/>
          <w:iCs/>
          <w:sz w:val="24"/>
          <w:szCs w:val="24"/>
        </w:rPr>
        <w:t xml:space="preserve">SEGUNDO. </w:t>
      </w:r>
      <w:r w:rsidRPr="004B5A07">
        <w:rPr>
          <w:rFonts w:ascii="Arial" w:hAnsi="Arial" w:cs="Arial"/>
          <w:i/>
          <w:iCs/>
          <w:sz w:val="24"/>
          <w:szCs w:val="24"/>
        </w:rPr>
        <w:t xml:space="preserve">La personalidad de las partes quedó acreditada en autos. - - - - - - - - </w:t>
      </w:r>
      <w:r w:rsidR="004A35F5">
        <w:rPr>
          <w:rFonts w:ascii="Arial" w:hAnsi="Arial" w:cs="Arial"/>
          <w:i/>
          <w:iCs/>
          <w:sz w:val="24"/>
          <w:szCs w:val="24"/>
        </w:rPr>
        <w:t xml:space="preserve">- - - - - - - - - - - - - - - - - - - - - - - - - - - - - - - - - - - - </w:t>
      </w:r>
    </w:p>
    <w:p w14:paraId="23CCDB1D" w14:textId="3151E2AA" w:rsidR="003D2D97" w:rsidRPr="004B5A07" w:rsidRDefault="003D2D97" w:rsidP="003D2D97">
      <w:pPr>
        <w:tabs>
          <w:tab w:val="left" w:pos="504"/>
        </w:tabs>
        <w:spacing w:line="240" w:lineRule="auto"/>
        <w:ind w:left="567" w:right="616"/>
        <w:jc w:val="both"/>
        <w:rPr>
          <w:rFonts w:ascii="Arial" w:hAnsi="Arial" w:cs="Arial"/>
          <w:i/>
          <w:iCs/>
          <w:sz w:val="24"/>
          <w:szCs w:val="24"/>
        </w:rPr>
      </w:pPr>
      <w:r w:rsidRPr="004B5A07">
        <w:rPr>
          <w:rFonts w:ascii="Arial" w:hAnsi="Arial" w:cs="Arial"/>
          <w:b/>
          <w:i/>
          <w:iCs/>
          <w:sz w:val="24"/>
          <w:szCs w:val="24"/>
        </w:rPr>
        <w:t xml:space="preserve">TERCERO. </w:t>
      </w:r>
      <w:r w:rsidRPr="004B5A07">
        <w:rPr>
          <w:rFonts w:ascii="Arial" w:hAnsi="Arial" w:cs="Arial"/>
          <w:i/>
          <w:iCs/>
          <w:sz w:val="24"/>
          <w:szCs w:val="24"/>
        </w:rPr>
        <w:t xml:space="preserve">No se actualizaron causales de improcedencia y sobreseimiento en el presente asunto, por lo que </w:t>
      </w:r>
      <w:r w:rsidRPr="004B5A07">
        <w:rPr>
          <w:rFonts w:ascii="Arial" w:hAnsi="Arial" w:cs="Arial"/>
          <w:b/>
          <w:i/>
          <w:iCs/>
          <w:sz w:val="24"/>
          <w:szCs w:val="24"/>
        </w:rPr>
        <w:t xml:space="preserve">NO SE SOBRESEE </w:t>
      </w:r>
      <w:r w:rsidRPr="004B5A07">
        <w:rPr>
          <w:rFonts w:ascii="Arial" w:hAnsi="Arial" w:cs="Arial"/>
          <w:i/>
          <w:iCs/>
          <w:sz w:val="24"/>
          <w:szCs w:val="24"/>
        </w:rPr>
        <w:t xml:space="preserve">el juicio. - - - -  - - - - - - - - - - - - - - - </w:t>
      </w:r>
      <w:r w:rsidR="004A35F5">
        <w:rPr>
          <w:rFonts w:ascii="Arial" w:hAnsi="Arial" w:cs="Arial"/>
          <w:i/>
          <w:iCs/>
          <w:sz w:val="24"/>
          <w:szCs w:val="24"/>
        </w:rPr>
        <w:t xml:space="preserve">- - - - - - - - - - - - - </w:t>
      </w:r>
    </w:p>
    <w:p w14:paraId="04FEB4A4" w14:textId="26D1CF1D" w:rsidR="003D2D97" w:rsidRPr="004B5A07" w:rsidRDefault="003D2D97" w:rsidP="003D2D97">
      <w:pPr>
        <w:tabs>
          <w:tab w:val="left" w:pos="504"/>
        </w:tabs>
        <w:spacing w:line="240" w:lineRule="auto"/>
        <w:ind w:left="567" w:right="616"/>
        <w:jc w:val="both"/>
        <w:rPr>
          <w:rFonts w:ascii="Arial" w:hAnsi="Arial" w:cs="Arial"/>
          <w:i/>
          <w:iCs/>
          <w:sz w:val="24"/>
          <w:szCs w:val="24"/>
        </w:rPr>
      </w:pPr>
      <w:r w:rsidRPr="004B5A07">
        <w:rPr>
          <w:rFonts w:ascii="Arial" w:hAnsi="Arial" w:cs="Arial"/>
          <w:b/>
          <w:i/>
          <w:iCs/>
          <w:sz w:val="24"/>
          <w:szCs w:val="24"/>
        </w:rPr>
        <w:t xml:space="preserve">CUARTO. </w:t>
      </w:r>
      <w:r w:rsidRPr="004B5A07">
        <w:rPr>
          <w:rFonts w:ascii="Arial" w:hAnsi="Arial" w:cs="Arial"/>
          <w:i/>
          <w:iCs/>
          <w:sz w:val="24"/>
          <w:szCs w:val="24"/>
        </w:rPr>
        <w:t xml:space="preserve">Se declara la </w:t>
      </w:r>
      <w:r w:rsidRPr="004B5A07">
        <w:rPr>
          <w:rFonts w:ascii="Arial" w:hAnsi="Arial" w:cs="Arial"/>
          <w:b/>
          <w:i/>
          <w:iCs/>
          <w:sz w:val="24"/>
          <w:szCs w:val="24"/>
        </w:rPr>
        <w:t xml:space="preserve">NULIDAD LISA Y LLANA </w:t>
      </w:r>
      <w:r w:rsidRPr="004B5A07">
        <w:rPr>
          <w:rFonts w:ascii="Arial" w:hAnsi="Arial" w:cs="Arial"/>
          <w:i/>
          <w:iCs/>
          <w:sz w:val="24"/>
          <w:szCs w:val="24"/>
        </w:rPr>
        <w:t>de la orden de visita RIF200003/2018 (sic) de seis de julio de dos mil dieciocho, emitida por el Director de Auditora (sic) e Inspección Fiscal de la Secretaría de Finanzas del Poder Ejecutivo del Estado de Oaxaca.</w:t>
      </w:r>
      <w:r w:rsidR="004A35F5">
        <w:rPr>
          <w:rFonts w:ascii="Arial" w:hAnsi="Arial" w:cs="Arial"/>
          <w:i/>
          <w:iCs/>
          <w:sz w:val="24"/>
          <w:szCs w:val="24"/>
        </w:rPr>
        <w:t xml:space="preserve">- </w:t>
      </w:r>
      <w:r w:rsidRPr="004B5A07">
        <w:rPr>
          <w:rFonts w:ascii="Arial" w:hAnsi="Arial" w:cs="Arial"/>
          <w:i/>
          <w:iCs/>
          <w:sz w:val="24"/>
          <w:szCs w:val="24"/>
        </w:rPr>
        <w:t xml:space="preserve"> </w:t>
      </w:r>
    </w:p>
    <w:p w14:paraId="498520CC" w14:textId="3F11C718" w:rsidR="00184C24" w:rsidRPr="004B5A07" w:rsidRDefault="003D2D97" w:rsidP="003D2D97">
      <w:pPr>
        <w:tabs>
          <w:tab w:val="left" w:pos="504"/>
        </w:tabs>
        <w:spacing w:line="240" w:lineRule="auto"/>
        <w:ind w:left="567" w:right="616"/>
        <w:jc w:val="both"/>
        <w:rPr>
          <w:rFonts w:ascii="Arial" w:hAnsi="Arial" w:cs="Arial"/>
          <w:b/>
          <w:bCs/>
          <w:i/>
          <w:iCs/>
          <w:sz w:val="24"/>
          <w:szCs w:val="24"/>
        </w:rPr>
      </w:pPr>
      <w:r w:rsidRPr="004B5A07">
        <w:rPr>
          <w:rFonts w:ascii="Arial" w:hAnsi="Arial" w:cs="Arial"/>
          <w:b/>
          <w:i/>
          <w:iCs/>
          <w:sz w:val="24"/>
          <w:szCs w:val="24"/>
        </w:rPr>
        <w:t xml:space="preserve">QUINTO. </w:t>
      </w:r>
      <w:r w:rsidRPr="004B5A07">
        <w:rPr>
          <w:rFonts w:ascii="Arial" w:hAnsi="Arial" w:cs="Arial"/>
          <w:i/>
          <w:iCs/>
          <w:sz w:val="24"/>
          <w:szCs w:val="24"/>
        </w:rPr>
        <w:t xml:space="preserve">Con fundamento en los artículos 172 fracción I y 173 fracciones I y II, de la Ley de Procedimiento y Justicia Administrativa para el Estado de Oaxaca, </w:t>
      </w:r>
      <w:r w:rsidRPr="004B5A07">
        <w:rPr>
          <w:rFonts w:ascii="Arial" w:hAnsi="Arial" w:cs="Arial"/>
          <w:b/>
          <w:i/>
          <w:iCs/>
          <w:sz w:val="24"/>
          <w:szCs w:val="24"/>
        </w:rPr>
        <w:t xml:space="preserve">NOTIFÍQUESE </w:t>
      </w:r>
      <w:r w:rsidRPr="004B5A07">
        <w:rPr>
          <w:rFonts w:ascii="Arial" w:hAnsi="Arial" w:cs="Arial"/>
          <w:i/>
          <w:iCs/>
          <w:sz w:val="24"/>
          <w:szCs w:val="24"/>
        </w:rPr>
        <w:t xml:space="preserve">personalmente al actor y por oficio a las autoridades demandadas. </w:t>
      </w:r>
      <w:r w:rsidRPr="004B5A07">
        <w:rPr>
          <w:rFonts w:ascii="Arial" w:hAnsi="Arial" w:cs="Arial"/>
          <w:b/>
          <w:i/>
          <w:iCs/>
          <w:sz w:val="24"/>
          <w:szCs w:val="24"/>
        </w:rPr>
        <w:t>CÚMPLASE. - - - - - - - - - - - - - - - - - - - - - - - - - - - - - - - - - - - - - -</w:t>
      </w:r>
      <w:r w:rsidR="00D15590" w:rsidRPr="004B5A07">
        <w:rPr>
          <w:rFonts w:ascii="Arial" w:hAnsi="Arial" w:cs="Arial"/>
          <w:i/>
          <w:iCs/>
          <w:sz w:val="24"/>
          <w:szCs w:val="24"/>
        </w:rPr>
        <w:t>“</w:t>
      </w:r>
    </w:p>
    <w:p w14:paraId="4F91A8D8" w14:textId="1F8F033A"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2073E5D" w14:textId="54C1312E" w:rsidR="00184C24" w:rsidRPr="00AE78C3" w:rsidRDefault="00184C24" w:rsidP="00184C2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sidR="002035A3">
        <w:rPr>
          <w:rFonts w:ascii="Arial" w:hAnsi="Arial" w:cs="Arial"/>
          <w:bCs/>
          <w:iCs/>
          <w:sz w:val="26"/>
          <w:szCs w:val="26"/>
        </w:rPr>
        <w:t>,</w:t>
      </w:r>
      <w:r w:rsidRPr="00455424">
        <w:rPr>
          <w:rFonts w:ascii="Arial" w:hAnsi="Arial" w:cs="Arial"/>
          <w:bCs/>
          <w:iCs/>
          <w:sz w:val="26"/>
          <w:szCs w:val="26"/>
        </w:rPr>
        <w:t xml:space="preserve"> párrafo segundo, 2, 4</w:t>
      </w:r>
      <w:r w:rsidR="002035A3">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w:t>
      </w:r>
      <w:r w:rsidR="002035A3">
        <w:rPr>
          <w:rFonts w:ascii="Arial" w:hAnsi="Arial" w:cs="Arial"/>
          <w:bCs/>
          <w:iCs/>
          <w:sz w:val="26"/>
          <w:szCs w:val="26"/>
        </w:rPr>
        <w:t>,</w:t>
      </w:r>
      <w:r>
        <w:rPr>
          <w:rFonts w:ascii="Arial" w:hAnsi="Arial" w:cs="Arial"/>
          <w:bCs/>
          <w:iCs/>
          <w:sz w:val="26"/>
          <w:szCs w:val="26"/>
        </w:rPr>
        <w:t xml:space="preserve"> fracción I, 25</w:t>
      </w:r>
      <w:r w:rsidR="002035A3">
        <w:rPr>
          <w:rFonts w:ascii="Arial" w:hAnsi="Arial" w:cs="Arial"/>
          <w:bCs/>
          <w:iCs/>
          <w:sz w:val="26"/>
          <w:szCs w:val="26"/>
        </w:rPr>
        <w:t>,</w:t>
      </w:r>
      <w:r>
        <w:rPr>
          <w:rFonts w:ascii="Arial" w:hAnsi="Arial" w:cs="Arial"/>
          <w:bCs/>
          <w:iCs/>
          <w:sz w:val="26"/>
          <w:szCs w:val="26"/>
        </w:rPr>
        <w:t xml:space="preserve">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002035A3">
        <w:rPr>
          <w:rFonts w:ascii="Arial" w:hAnsi="Arial" w:cs="Arial"/>
          <w:bCs/>
          <w:iCs/>
          <w:sz w:val="26"/>
          <w:szCs w:val="26"/>
        </w:rPr>
        <w:t>,</w:t>
      </w:r>
      <w:r w:rsidR="00D15590">
        <w:rPr>
          <w:rFonts w:ascii="Arial" w:hAnsi="Arial" w:cs="Arial"/>
          <w:bCs/>
          <w:iCs/>
          <w:sz w:val="26"/>
          <w:szCs w:val="26"/>
        </w:rPr>
        <w:t xml:space="preserve"> fracción I</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w:t>
      </w:r>
      <w:r w:rsidR="002035A3">
        <w:rPr>
          <w:rFonts w:ascii="Arial" w:hAnsi="Arial" w:cs="Arial"/>
          <w:bCs/>
          <w:iCs/>
          <w:sz w:val="26"/>
          <w:szCs w:val="26"/>
          <w:lang w:eastAsia="es-ES"/>
        </w:rPr>
        <w:t>,</w:t>
      </w:r>
      <w:r>
        <w:rPr>
          <w:rFonts w:ascii="Arial" w:hAnsi="Arial" w:cs="Arial"/>
          <w:bCs/>
          <w:iCs/>
          <w:sz w:val="26"/>
          <w:szCs w:val="26"/>
          <w:lang w:eastAsia="es-ES"/>
        </w:rPr>
        <w:t xml:space="preserve">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726FF8">
        <w:rPr>
          <w:rFonts w:ascii="Arial" w:hAnsi="Arial" w:cs="Arial"/>
          <w:bCs/>
          <w:iCs/>
          <w:sz w:val="26"/>
          <w:szCs w:val="26"/>
          <w:lang w:eastAsia="es-ES"/>
        </w:rPr>
        <w:t xml:space="preserve"> </w:t>
      </w:r>
      <w:r>
        <w:rPr>
          <w:rFonts w:ascii="Arial" w:hAnsi="Arial" w:cs="Arial"/>
          <w:bCs/>
          <w:iCs/>
          <w:sz w:val="26"/>
          <w:szCs w:val="26"/>
          <w:lang w:eastAsia="es-ES"/>
        </w:rPr>
        <w:t>231, 236</w:t>
      </w:r>
      <w:r w:rsidR="002035A3">
        <w:rPr>
          <w:rFonts w:ascii="Arial" w:hAnsi="Arial" w:cs="Arial"/>
          <w:bCs/>
          <w:iCs/>
          <w:sz w:val="26"/>
          <w:szCs w:val="26"/>
          <w:lang w:eastAsia="es-ES"/>
        </w:rPr>
        <w:t>,</w:t>
      </w:r>
      <w:r w:rsidRPr="00624207">
        <w:rPr>
          <w:rFonts w:ascii="Arial" w:hAnsi="Arial" w:cs="Arial"/>
          <w:bCs/>
          <w:iCs/>
          <w:sz w:val="26"/>
          <w:szCs w:val="26"/>
          <w:lang w:eastAsia="es-ES"/>
        </w:rPr>
        <w:t xml:space="preserve"> </w:t>
      </w:r>
      <w:r w:rsidR="00DB2C38">
        <w:rPr>
          <w:rFonts w:ascii="Arial" w:hAnsi="Arial" w:cs="Arial"/>
          <w:bCs/>
          <w:iCs/>
          <w:sz w:val="26"/>
          <w:szCs w:val="26"/>
          <w:lang w:eastAsia="es-ES"/>
        </w:rPr>
        <w:t>fracción VI</w:t>
      </w:r>
      <w:r w:rsidR="00726FF8">
        <w:rPr>
          <w:rFonts w:ascii="Arial" w:hAnsi="Arial" w:cs="Arial"/>
          <w:bCs/>
          <w:iCs/>
          <w:sz w:val="26"/>
          <w:szCs w:val="26"/>
          <w:lang w:eastAsia="es-ES"/>
        </w:rPr>
        <w:t>I</w:t>
      </w:r>
      <w:r w:rsidR="00DB2C38">
        <w:rPr>
          <w:rFonts w:ascii="Arial" w:hAnsi="Arial" w:cs="Arial"/>
          <w:bCs/>
          <w:iCs/>
          <w:sz w:val="26"/>
          <w:szCs w:val="26"/>
          <w:lang w:eastAsia="es-ES"/>
        </w:rPr>
        <w:t xml:space="preserve"> </w:t>
      </w:r>
      <w:r w:rsidRPr="00624207">
        <w:rPr>
          <w:rFonts w:ascii="Arial" w:hAnsi="Arial" w:cs="Arial"/>
          <w:bCs/>
          <w:iCs/>
          <w:sz w:val="26"/>
          <w:szCs w:val="26"/>
          <w:lang w:eastAsia="es-ES"/>
        </w:rPr>
        <w:t>y 2</w:t>
      </w:r>
      <w:r>
        <w:rPr>
          <w:rFonts w:ascii="Arial" w:hAnsi="Arial" w:cs="Arial"/>
          <w:bCs/>
          <w:iCs/>
          <w:sz w:val="26"/>
          <w:szCs w:val="26"/>
          <w:lang w:eastAsia="es-ES"/>
        </w:rPr>
        <w:t>3</w:t>
      </w:r>
      <w:r w:rsidRPr="00624207">
        <w:rPr>
          <w:rFonts w:ascii="Arial" w:hAnsi="Arial" w:cs="Arial"/>
          <w:bCs/>
          <w:iCs/>
          <w:sz w:val="26"/>
          <w:szCs w:val="26"/>
          <w:lang w:eastAsia="es-ES"/>
        </w:rPr>
        <w:t>8</w:t>
      </w:r>
      <w:r w:rsidR="009577F2">
        <w:rPr>
          <w:rFonts w:ascii="Arial" w:hAnsi="Arial" w:cs="Arial"/>
          <w:bCs/>
          <w:iCs/>
          <w:sz w:val="26"/>
          <w:szCs w:val="26"/>
          <w:lang w:eastAsia="es-ES"/>
        </w:rPr>
        <w:t>,</w:t>
      </w:r>
      <w:r w:rsidRPr="00624207">
        <w:rPr>
          <w:rFonts w:ascii="Arial" w:hAnsi="Arial" w:cs="Arial"/>
          <w:bCs/>
          <w:iCs/>
          <w:sz w:val="26"/>
          <w:szCs w:val="26"/>
          <w:lang w:eastAsia="es-ES"/>
        </w:rPr>
        <w:t xml:space="preserve">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Justicia Administrativa para el Estado de Oaxaca</w:t>
      </w:r>
      <w:r w:rsidR="002035A3">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w:t>
      </w:r>
      <w:r w:rsidR="005F73A1">
        <w:rPr>
          <w:rFonts w:ascii="Arial" w:hAnsi="Arial" w:cs="Arial"/>
          <w:bCs/>
          <w:iCs/>
          <w:sz w:val="26"/>
          <w:szCs w:val="26"/>
        </w:rPr>
        <w:t xml:space="preserve"> </w:t>
      </w:r>
      <w:r w:rsidR="00C2098B">
        <w:rPr>
          <w:rFonts w:ascii="Arial" w:hAnsi="Arial" w:cs="Arial"/>
          <w:bCs/>
          <w:iCs/>
          <w:sz w:val="26"/>
          <w:szCs w:val="26"/>
        </w:rPr>
        <w:t xml:space="preserve">de </w:t>
      </w:r>
      <w:r w:rsidR="00726FF8">
        <w:rPr>
          <w:rFonts w:ascii="Arial" w:hAnsi="Arial" w:cs="Arial"/>
          <w:sz w:val="26"/>
          <w:szCs w:val="26"/>
        </w:rPr>
        <w:t>doce de abril de dos mil veintiuno</w:t>
      </w:r>
      <w:r w:rsidR="00BC7BE8">
        <w:rPr>
          <w:rFonts w:ascii="Arial" w:hAnsi="Arial" w:cs="Arial"/>
          <w:sz w:val="26"/>
          <w:szCs w:val="26"/>
        </w:rPr>
        <w:t>,</w:t>
      </w:r>
      <w:r w:rsidR="00726FF8">
        <w:rPr>
          <w:rFonts w:ascii="Arial" w:hAnsi="Arial" w:cs="Arial"/>
          <w:sz w:val="26"/>
          <w:szCs w:val="26"/>
        </w:rPr>
        <w:t xml:space="preserve"> dictada por la Primera Sala Unitaria de Primera Instancia</w:t>
      </w:r>
      <w:r w:rsidR="00726FF8" w:rsidRPr="008E3662">
        <w:rPr>
          <w:rFonts w:ascii="Arial" w:hAnsi="Arial" w:cs="Arial"/>
          <w:bCs/>
          <w:iCs/>
          <w:sz w:val="26"/>
          <w:szCs w:val="26"/>
        </w:rPr>
        <w:t xml:space="preserve"> </w:t>
      </w:r>
      <w:r w:rsidRPr="008E3662">
        <w:rPr>
          <w:rFonts w:ascii="Arial" w:hAnsi="Arial" w:cs="Arial"/>
          <w:bCs/>
          <w:iCs/>
          <w:sz w:val="26"/>
          <w:szCs w:val="26"/>
        </w:rPr>
        <w:t>de este Tribun</w:t>
      </w:r>
      <w:r>
        <w:rPr>
          <w:rFonts w:ascii="Arial" w:hAnsi="Arial" w:cs="Arial"/>
          <w:bCs/>
          <w:iCs/>
          <w:sz w:val="26"/>
          <w:szCs w:val="26"/>
        </w:rPr>
        <w:t xml:space="preserve">al, en el </w:t>
      </w:r>
      <w:r w:rsidR="00685D5B">
        <w:rPr>
          <w:rFonts w:ascii="Arial" w:hAnsi="Arial" w:cs="Arial"/>
          <w:bCs/>
          <w:iCs/>
          <w:sz w:val="26"/>
          <w:szCs w:val="26"/>
        </w:rPr>
        <w:t>J</w:t>
      </w:r>
      <w:r>
        <w:rPr>
          <w:rFonts w:ascii="Arial" w:hAnsi="Arial" w:cs="Arial"/>
          <w:bCs/>
          <w:iCs/>
          <w:sz w:val="26"/>
          <w:szCs w:val="26"/>
        </w:rPr>
        <w:t xml:space="preserve">uicio de </w:t>
      </w:r>
      <w:r w:rsidR="00685D5B">
        <w:rPr>
          <w:rFonts w:ascii="Arial" w:hAnsi="Arial" w:cs="Arial"/>
          <w:bCs/>
          <w:iCs/>
          <w:sz w:val="26"/>
          <w:szCs w:val="26"/>
        </w:rPr>
        <w:t>N</w:t>
      </w:r>
      <w:r>
        <w:rPr>
          <w:rFonts w:ascii="Arial" w:hAnsi="Arial" w:cs="Arial"/>
          <w:bCs/>
          <w:iCs/>
          <w:sz w:val="26"/>
          <w:szCs w:val="26"/>
        </w:rPr>
        <w:t xml:space="preserve">ulidad </w:t>
      </w:r>
      <w:r w:rsidRPr="00AE78C3">
        <w:rPr>
          <w:rFonts w:ascii="Arial" w:hAnsi="Arial" w:cs="Arial"/>
          <w:b/>
          <w:bCs/>
          <w:iCs/>
          <w:sz w:val="26"/>
          <w:szCs w:val="26"/>
        </w:rPr>
        <w:t>0</w:t>
      </w:r>
      <w:r w:rsidR="00C2098B">
        <w:rPr>
          <w:rFonts w:ascii="Arial" w:hAnsi="Arial" w:cs="Arial"/>
          <w:b/>
          <w:bCs/>
          <w:iCs/>
          <w:sz w:val="26"/>
          <w:szCs w:val="26"/>
        </w:rPr>
        <w:t>095</w:t>
      </w:r>
      <w:r w:rsidRPr="00AE78C3">
        <w:rPr>
          <w:rFonts w:ascii="Arial" w:hAnsi="Arial" w:cs="Arial"/>
          <w:b/>
          <w:bCs/>
          <w:iCs/>
          <w:sz w:val="26"/>
          <w:szCs w:val="26"/>
        </w:rPr>
        <w:t>/20</w:t>
      </w:r>
      <w:r w:rsidR="00C2098B">
        <w:rPr>
          <w:rFonts w:ascii="Arial" w:hAnsi="Arial" w:cs="Arial"/>
          <w:b/>
          <w:bCs/>
          <w:iCs/>
          <w:sz w:val="26"/>
          <w:szCs w:val="26"/>
        </w:rPr>
        <w:t>20</w:t>
      </w:r>
      <w:r w:rsidRPr="00AE78C3">
        <w:rPr>
          <w:rFonts w:ascii="Arial" w:hAnsi="Arial" w:cs="Arial"/>
          <w:b/>
          <w:bCs/>
          <w:iCs/>
          <w:sz w:val="26"/>
          <w:szCs w:val="26"/>
        </w:rPr>
        <w:t>.</w:t>
      </w:r>
      <w:r w:rsidR="001D7351">
        <w:rPr>
          <w:rFonts w:ascii="Arial" w:hAnsi="Arial" w:cs="Arial"/>
          <w:b/>
          <w:bCs/>
          <w:iCs/>
          <w:sz w:val="26"/>
          <w:szCs w:val="26"/>
        </w:rPr>
        <w:t xml:space="preserve"> </w:t>
      </w:r>
      <w:r w:rsidR="001D7351" w:rsidRPr="00DF34EE">
        <w:rPr>
          <w:rFonts w:ascii="Arial" w:hAnsi="Arial" w:cs="Arial"/>
          <w:sz w:val="26"/>
          <w:szCs w:val="26"/>
        </w:rPr>
        <w:t xml:space="preserve">- - - - - - - </w:t>
      </w:r>
    </w:p>
    <w:p w14:paraId="334019AA" w14:textId="7EF9432D" w:rsidR="00556855" w:rsidRPr="00E63B2E" w:rsidRDefault="00184C24" w:rsidP="00556855">
      <w:pPr>
        <w:shd w:val="clear" w:color="auto" w:fill="FFFFFF"/>
        <w:spacing w:line="360" w:lineRule="auto"/>
        <w:ind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w:t>
      </w:r>
      <w:r w:rsidRPr="00E63B2E">
        <w:rPr>
          <w:rFonts w:ascii="Arial" w:hAnsi="Arial" w:cs="Arial"/>
          <w:sz w:val="26"/>
          <w:szCs w:val="26"/>
        </w:rPr>
        <w:t xml:space="preserve">vulnera disposición expresa que imponga tal obligación. </w:t>
      </w:r>
      <w:r w:rsidR="003A53FD" w:rsidRPr="00DF34EE">
        <w:rPr>
          <w:rFonts w:ascii="Arial" w:hAnsi="Arial" w:cs="Arial"/>
          <w:sz w:val="26"/>
          <w:szCs w:val="26"/>
        </w:rPr>
        <w:t>- - - - - - - - - - -</w:t>
      </w:r>
      <w:r w:rsidR="003A53FD">
        <w:rPr>
          <w:rFonts w:ascii="Arial" w:hAnsi="Arial" w:cs="Arial"/>
          <w:sz w:val="26"/>
          <w:szCs w:val="26"/>
        </w:rPr>
        <w:t xml:space="preserve"> </w:t>
      </w:r>
    </w:p>
    <w:p w14:paraId="4F7519CA" w14:textId="299719EB" w:rsidR="00556855" w:rsidRPr="00E63B2E" w:rsidRDefault="00556855" w:rsidP="00556855">
      <w:pPr>
        <w:shd w:val="clear" w:color="auto" w:fill="FFFFFF"/>
        <w:spacing w:line="360" w:lineRule="auto"/>
        <w:ind w:firstLine="567"/>
        <w:jc w:val="both"/>
        <w:rPr>
          <w:rFonts w:ascii="Arial" w:hAnsi="Arial" w:cs="Arial"/>
          <w:bCs/>
          <w:sz w:val="26"/>
          <w:szCs w:val="26"/>
        </w:rPr>
      </w:pPr>
      <w:r w:rsidRPr="00E63B2E">
        <w:rPr>
          <w:rFonts w:ascii="Arial" w:hAnsi="Arial" w:cs="Arial"/>
          <w:bCs/>
          <w:sz w:val="26"/>
          <w:szCs w:val="26"/>
        </w:rPr>
        <w:lastRenderedPageBreak/>
        <w:t xml:space="preserve">Se invoca en apoyo a lo anterior, la jurisprudencia en materia común, número </w:t>
      </w:r>
      <w:r w:rsidRPr="00E63B2E">
        <w:rPr>
          <w:rFonts w:ascii="Arial" w:eastAsia="Times New Roman" w:hAnsi="Arial" w:cs="Arial"/>
          <w:sz w:val="26"/>
          <w:szCs w:val="26"/>
        </w:rPr>
        <w:t xml:space="preserve">2a./J. 58/2010, de la Novena Época, emitida por la Segunda Sala de la Suprema Corte de Justicia de la Nación, </w:t>
      </w:r>
      <w:r w:rsidRPr="00E63B2E">
        <w:rPr>
          <w:rFonts w:ascii="Arial" w:hAnsi="Arial" w:cs="Arial"/>
          <w:bCs/>
          <w:sz w:val="26"/>
          <w:szCs w:val="26"/>
        </w:rPr>
        <w:t xml:space="preserve">con número de registro digital </w:t>
      </w:r>
      <w:r w:rsidRPr="00E63B2E">
        <w:rPr>
          <w:rFonts w:ascii="Arial" w:eastAsia="Times New Roman" w:hAnsi="Arial" w:cs="Arial"/>
          <w:sz w:val="26"/>
          <w:szCs w:val="26"/>
        </w:rPr>
        <w:t xml:space="preserve">164618, publicada en el Semanario Judicial de la Federación y su Gaceta. En el Tomo XXXI, Mayo de 2010, visible a página 830, </w:t>
      </w:r>
      <w:r w:rsidRPr="00E63B2E">
        <w:rPr>
          <w:rFonts w:ascii="Arial" w:hAnsi="Arial" w:cs="Arial"/>
          <w:bCs/>
          <w:sz w:val="26"/>
          <w:szCs w:val="26"/>
        </w:rPr>
        <w:t xml:space="preserve">bajo el rubro y texto siguiente: </w:t>
      </w:r>
      <w:r w:rsidR="00552542" w:rsidRPr="00DF34EE">
        <w:rPr>
          <w:rFonts w:ascii="Arial" w:hAnsi="Arial" w:cs="Arial"/>
          <w:sz w:val="26"/>
          <w:szCs w:val="26"/>
        </w:rPr>
        <w:t>- - - - - - - - - - -</w:t>
      </w:r>
      <w:r w:rsidR="00552542">
        <w:rPr>
          <w:rFonts w:ascii="Arial" w:hAnsi="Arial" w:cs="Arial"/>
          <w:sz w:val="26"/>
          <w:szCs w:val="26"/>
        </w:rPr>
        <w:t xml:space="preserve"> </w:t>
      </w:r>
      <w:r w:rsidR="00552542" w:rsidRPr="00DF34EE">
        <w:rPr>
          <w:rFonts w:ascii="Arial" w:hAnsi="Arial" w:cs="Arial"/>
          <w:sz w:val="26"/>
          <w:szCs w:val="26"/>
        </w:rPr>
        <w:t xml:space="preserve">- - - - - - - - - - </w:t>
      </w:r>
    </w:p>
    <w:p w14:paraId="3D95ED6F" w14:textId="40A77FEF" w:rsidR="00556855" w:rsidRPr="002C346F" w:rsidRDefault="00556855" w:rsidP="00556855">
      <w:pPr>
        <w:spacing w:before="240" w:after="0" w:line="240" w:lineRule="auto"/>
        <w:ind w:left="709" w:right="616"/>
        <w:jc w:val="both"/>
        <w:rPr>
          <w:rFonts w:ascii="Arial" w:eastAsia="Times New Roman" w:hAnsi="Arial" w:cs="Arial"/>
          <w:i/>
          <w:iCs/>
          <w:sz w:val="24"/>
          <w:szCs w:val="24"/>
        </w:rPr>
      </w:pPr>
      <w:r w:rsidRPr="002C346F">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2C346F">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2C346F">
        <w:rPr>
          <w:rFonts w:ascii="Arial" w:eastAsia="Times New Roman" w:hAnsi="Arial" w:cs="Arial"/>
          <w:i/>
          <w:iCs/>
          <w:sz w:val="24"/>
          <w:szCs w:val="24"/>
        </w:rPr>
        <w:t xml:space="preserve">. </w:t>
      </w:r>
      <w:r w:rsidR="002C346F" w:rsidRPr="00DF34EE">
        <w:rPr>
          <w:rFonts w:ascii="Arial" w:hAnsi="Arial" w:cs="Arial"/>
          <w:sz w:val="26"/>
          <w:szCs w:val="26"/>
        </w:rPr>
        <w:t>- - - - - - - - - - -</w:t>
      </w:r>
      <w:r w:rsidR="002C346F">
        <w:rPr>
          <w:rFonts w:ascii="Arial" w:hAnsi="Arial" w:cs="Arial"/>
          <w:sz w:val="26"/>
          <w:szCs w:val="26"/>
        </w:rPr>
        <w:t xml:space="preserve"> </w:t>
      </w:r>
      <w:r w:rsidR="002C346F" w:rsidRPr="00DF34EE">
        <w:rPr>
          <w:rFonts w:ascii="Arial" w:hAnsi="Arial" w:cs="Arial"/>
          <w:sz w:val="26"/>
          <w:szCs w:val="26"/>
        </w:rPr>
        <w:t>- - - - - - - - - - -</w:t>
      </w:r>
      <w:r w:rsidR="002C346F">
        <w:rPr>
          <w:rFonts w:ascii="Arial" w:hAnsi="Arial" w:cs="Arial"/>
          <w:sz w:val="26"/>
          <w:szCs w:val="26"/>
        </w:rPr>
        <w:t xml:space="preserve"> </w:t>
      </w:r>
      <w:r w:rsidR="002C346F" w:rsidRPr="00DF34EE">
        <w:rPr>
          <w:rFonts w:ascii="Arial" w:hAnsi="Arial" w:cs="Arial"/>
          <w:sz w:val="26"/>
          <w:szCs w:val="26"/>
        </w:rPr>
        <w:t>- - - - - - - - - - -</w:t>
      </w:r>
      <w:r w:rsidR="002C346F">
        <w:rPr>
          <w:rFonts w:ascii="Arial" w:hAnsi="Arial" w:cs="Arial"/>
          <w:sz w:val="26"/>
          <w:szCs w:val="26"/>
        </w:rPr>
        <w:t xml:space="preserve"> -</w:t>
      </w:r>
    </w:p>
    <w:p w14:paraId="02A0B99A" w14:textId="0E647C1B" w:rsidR="00531FD3" w:rsidRDefault="00184C24" w:rsidP="00531FD3">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rPr>
        <w:t>TERCERO</w:t>
      </w:r>
      <w:r w:rsidRPr="00573252">
        <w:rPr>
          <w:rFonts w:ascii="Arial" w:eastAsia="Calibri" w:hAnsi="Arial" w:cs="Arial"/>
          <w:bCs/>
          <w:sz w:val="26"/>
          <w:szCs w:val="26"/>
        </w:rPr>
        <w:t xml:space="preserve">. </w:t>
      </w:r>
      <w:r w:rsidR="00531FD3">
        <w:rPr>
          <w:rFonts w:ascii="Arial" w:hAnsi="Arial" w:cs="Arial"/>
          <w:bCs/>
          <w:color w:val="000000"/>
          <w:sz w:val="26"/>
          <w:szCs w:val="26"/>
          <w:lang w:val="es-MX"/>
        </w:rPr>
        <w:t>Previo a entrar al estudio de los agravios del recurso interpuesto, es facultad de esta Superioridad analizar las constancias que conforman el expediente de Primera Instancia, para advertir de oficio y en primer orden la existencia de violaciones procesales, como regla fundamental del juicio contencioso administrativo, aun cuando no haya sido planteada en los agravios del recurrente, como lo dispone el artículo 236, fracción VIII, de la Ley de Procedimiento y Justicia Administrativa para el Estado de Oaxaca.</w:t>
      </w:r>
      <w:r w:rsidR="002C346F">
        <w:rPr>
          <w:rFonts w:ascii="Arial" w:hAnsi="Arial" w:cs="Arial"/>
          <w:bCs/>
          <w:color w:val="000000"/>
          <w:sz w:val="26"/>
          <w:szCs w:val="26"/>
          <w:lang w:val="es-MX"/>
        </w:rPr>
        <w:t xml:space="preserve"> </w:t>
      </w:r>
      <w:r w:rsidR="002C346F" w:rsidRPr="00DF34EE">
        <w:rPr>
          <w:rFonts w:ascii="Arial" w:hAnsi="Arial" w:cs="Arial"/>
          <w:sz w:val="26"/>
          <w:szCs w:val="26"/>
        </w:rPr>
        <w:t>- - - - - - - - - - -</w:t>
      </w:r>
      <w:r w:rsidR="002C346F">
        <w:rPr>
          <w:rFonts w:ascii="Arial" w:hAnsi="Arial" w:cs="Arial"/>
          <w:sz w:val="26"/>
          <w:szCs w:val="26"/>
        </w:rPr>
        <w:t xml:space="preserve"> </w:t>
      </w:r>
      <w:r w:rsidR="002C346F" w:rsidRPr="00DF34EE">
        <w:rPr>
          <w:rFonts w:ascii="Arial" w:hAnsi="Arial" w:cs="Arial"/>
          <w:sz w:val="26"/>
          <w:szCs w:val="26"/>
        </w:rPr>
        <w:t>- - - - - - - - - - -</w:t>
      </w:r>
      <w:r w:rsidR="002C346F">
        <w:rPr>
          <w:rFonts w:ascii="Arial" w:hAnsi="Arial" w:cs="Arial"/>
          <w:sz w:val="26"/>
          <w:szCs w:val="26"/>
        </w:rPr>
        <w:t xml:space="preserve"> </w:t>
      </w:r>
    </w:p>
    <w:p w14:paraId="6AFCE7D0" w14:textId="417F10EF" w:rsidR="00531FD3" w:rsidRDefault="00531FD3" w:rsidP="00531FD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 aplicable al caso por identidad jurídica, la jurisprudencia en materia común, número XIX.1o.P.T.J/14, con número de registro </w:t>
      </w:r>
      <w:r w:rsidRPr="00916501">
        <w:rPr>
          <w:rFonts w:ascii="Arial" w:hAnsi="Arial" w:cs="Arial"/>
          <w:color w:val="212529"/>
          <w:sz w:val="26"/>
          <w:szCs w:val="26"/>
          <w:shd w:val="clear" w:color="auto" w:fill="FFFFFF"/>
        </w:rPr>
        <w:t>163008</w:t>
      </w:r>
      <w:r>
        <w:rPr>
          <w:rFonts w:ascii="Calibri" w:hAnsi="Calibri" w:cs="Calibri"/>
          <w:color w:val="212529"/>
          <w:sz w:val="26"/>
          <w:szCs w:val="26"/>
          <w:shd w:val="clear" w:color="auto" w:fill="FFFFFF"/>
        </w:rPr>
        <w:t xml:space="preserve"> </w:t>
      </w:r>
      <w:r>
        <w:rPr>
          <w:rFonts w:ascii="Arial" w:hAnsi="Arial" w:cs="Arial"/>
          <w:bCs/>
          <w:color w:val="000000"/>
          <w:sz w:val="26"/>
          <w:szCs w:val="26"/>
          <w:lang w:val="es-MX"/>
        </w:rPr>
        <w:t xml:space="preserve">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r w:rsidR="00767D2C" w:rsidRPr="00DF34EE">
        <w:rPr>
          <w:rFonts w:ascii="Arial" w:hAnsi="Arial" w:cs="Arial"/>
          <w:sz w:val="26"/>
          <w:szCs w:val="26"/>
        </w:rPr>
        <w:t>- - - - - - - - - - -</w:t>
      </w:r>
      <w:r w:rsidR="00767D2C">
        <w:rPr>
          <w:rFonts w:ascii="Arial" w:hAnsi="Arial" w:cs="Arial"/>
          <w:sz w:val="26"/>
          <w:szCs w:val="26"/>
        </w:rPr>
        <w:t xml:space="preserve"> </w:t>
      </w:r>
      <w:r w:rsidR="00767D2C" w:rsidRPr="00DF34EE">
        <w:rPr>
          <w:rFonts w:ascii="Arial" w:hAnsi="Arial" w:cs="Arial"/>
          <w:sz w:val="26"/>
          <w:szCs w:val="26"/>
        </w:rPr>
        <w:t>- - - - - - - - - - -</w:t>
      </w:r>
      <w:r w:rsidR="00767D2C">
        <w:rPr>
          <w:rFonts w:ascii="Arial" w:hAnsi="Arial" w:cs="Arial"/>
          <w:sz w:val="26"/>
          <w:szCs w:val="26"/>
        </w:rPr>
        <w:t xml:space="preserve"> </w:t>
      </w:r>
      <w:r w:rsidR="00767D2C" w:rsidRPr="00DF34EE">
        <w:rPr>
          <w:rFonts w:ascii="Arial" w:hAnsi="Arial" w:cs="Arial"/>
          <w:sz w:val="26"/>
          <w:szCs w:val="26"/>
        </w:rPr>
        <w:t>- - - - - - - - - - -</w:t>
      </w:r>
      <w:r w:rsidR="00767D2C">
        <w:rPr>
          <w:rFonts w:ascii="Arial" w:hAnsi="Arial" w:cs="Arial"/>
          <w:sz w:val="26"/>
          <w:szCs w:val="26"/>
        </w:rPr>
        <w:t xml:space="preserve"> </w:t>
      </w:r>
      <w:r w:rsidR="00767D2C" w:rsidRPr="00DF34EE">
        <w:rPr>
          <w:rFonts w:ascii="Arial" w:hAnsi="Arial" w:cs="Arial"/>
          <w:sz w:val="26"/>
          <w:szCs w:val="26"/>
        </w:rPr>
        <w:t>- - - - - - - - - - -</w:t>
      </w:r>
      <w:r w:rsidR="00767D2C">
        <w:rPr>
          <w:rFonts w:ascii="Arial" w:hAnsi="Arial" w:cs="Arial"/>
          <w:sz w:val="26"/>
          <w:szCs w:val="26"/>
        </w:rPr>
        <w:t xml:space="preserve"> - </w:t>
      </w:r>
    </w:p>
    <w:p w14:paraId="0356107A" w14:textId="198F754E" w:rsidR="00531FD3" w:rsidRPr="00767D2C" w:rsidRDefault="00531FD3" w:rsidP="00BC7BE8">
      <w:pPr>
        <w:pStyle w:val="Sinespaciado"/>
        <w:spacing w:before="240" w:after="240"/>
        <w:ind w:left="708" w:right="616"/>
        <w:jc w:val="both"/>
        <w:rPr>
          <w:rFonts w:ascii="Arial" w:hAnsi="Arial" w:cs="Arial"/>
          <w:bCs/>
          <w:i/>
          <w:color w:val="000000"/>
          <w:sz w:val="24"/>
          <w:szCs w:val="24"/>
          <w:lang w:val="es-MX"/>
        </w:rPr>
      </w:pPr>
      <w:r w:rsidRPr="00767D2C">
        <w:rPr>
          <w:rFonts w:ascii="Arial" w:hAnsi="Arial" w:cs="Arial"/>
          <w:bCs/>
          <w:i/>
          <w:color w:val="000000"/>
          <w:sz w:val="24"/>
          <w:szCs w:val="24"/>
          <w:lang w:val="es-MX"/>
        </w:rPr>
        <w:t>“</w:t>
      </w:r>
      <w:r w:rsidRPr="00767D2C">
        <w:rPr>
          <w:rFonts w:ascii="Arial" w:hAnsi="Arial" w:cs="Arial"/>
          <w:b/>
          <w:bCs/>
          <w:i/>
          <w:color w:val="000000"/>
          <w:sz w:val="24"/>
          <w:szCs w:val="24"/>
          <w:lang w:val="es-MX"/>
        </w:rPr>
        <w:t xml:space="preserve">REVISIÓN EN AMPARO INDIRECTO. ANTES DEL ESTUDIO DE LAS CONSIDERACIONES DE LA SENTENCIA </w:t>
      </w:r>
      <w:r w:rsidRPr="00767D2C">
        <w:rPr>
          <w:rFonts w:ascii="Arial" w:hAnsi="Arial" w:cs="Arial"/>
          <w:b/>
          <w:bCs/>
          <w:i/>
          <w:color w:val="000000"/>
          <w:sz w:val="24"/>
          <w:szCs w:val="24"/>
          <w:lang w:val="es-MX"/>
        </w:rPr>
        <w:lastRenderedPageBreak/>
        <w:t>RECURRIDA Y DE SUS AGRAVIOS, EL TRIBUNAL REVISOR DEBE VERIFICAR OFICIOSAMENTE SI SE SATISFACEN LOS PRESUPUESTOS PROCESALES, EN ESPECIAL, EL DE PROCEDIMIENTO</w:t>
      </w:r>
      <w:r w:rsidRPr="00D355EE">
        <w:rPr>
          <w:rFonts w:ascii="Arial" w:hAnsi="Arial" w:cs="Arial"/>
          <w:b/>
          <w:bCs/>
          <w:i/>
          <w:color w:val="000000"/>
          <w:szCs w:val="24"/>
          <w:lang w:val="es-MX"/>
        </w:rPr>
        <w:t xml:space="preserve"> </w:t>
      </w:r>
      <w:r w:rsidRPr="00767D2C">
        <w:rPr>
          <w:rFonts w:ascii="Arial" w:hAnsi="Arial" w:cs="Arial"/>
          <w:b/>
          <w:bCs/>
          <w:i/>
          <w:color w:val="000000"/>
          <w:sz w:val="24"/>
          <w:szCs w:val="24"/>
          <w:lang w:val="es-MX"/>
        </w:rPr>
        <w:t>ADECUADO Y, ANTE SU AUSENCIA, DEBE REVOCAR DICHO FALLO Y ORDENAR SU REPOSICIÓN (INTERPRETACIÓN DEL ARTÍCULO 91, FRACCIÓN IV, DE LA LEY DE AMPARO)</w:t>
      </w:r>
      <w:r w:rsidRPr="00767D2C">
        <w:rPr>
          <w:rFonts w:ascii="Arial" w:hAnsi="Arial" w:cs="Arial"/>
          <w:bCs/>
          <w:i/>
          <w:color w:val="000000"/>
          <w:sz w:val="24"/>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0" w:name="_Hlk69215868"/>
      <w:r w:rsidRPr="00767D2C">
        <w:rPr>
          <w:rFonts w:ascii="Arial" w:hAnsi="Arial" w:cs="Arial"/>
          <w:bCs/>
          <w:i/>
          <w:color w:val="000000"/>
          <w:sz w:val="24"/>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0"/>
      <w:r w:rsidRPr="00767D2C">
        <w:rPr>
          <w:rFonts w:ascii="Arial" w:hAnsi="Arial" w:cs="Arial"/>
          <w:bCs/>
          <w:i/>
          <w:color w:val="000000"/>
          <w:sz w:val="24"/>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w:t>
      </w:r>
      <w:r w:rsidRPr="00D355EE">
        <w:rPr>
          <w:rFonts w:ascii="Arial" w:hAnsi="Arial" w:cs="Arial"/>
          <w:bCs/>
          <w:i/>
          <w:color w:val="000000"/>
          <w:szCs w:val="24"/>
          <w:lang w:val="es-MX"/>
        </w:rPr>
        <w:t xml:space="preserve"> </w:t>
      </w:r>
      <w:r w:rsidRPr="00767D2C">
        <w:rPr>
          <w:rFonts w:ascii="Arial" w:hAnsi="Arial" w:cs="Arial"/>
          <w:bCs/>
          <w:i/>
          <w:color w:val="000000"/>
          <w:sz w:val="24"/>
          <w:szCs w:val="24"/>
          <w:lang w:val="es-MX"/>
        </w:rPr>
        <w:t>forma previa al análisis de los agravios”.</w:t>
      </w:r>
      <w:r w:rsidR="00767D2C">
        <w:rPr>
          <w:rFonts w:ascii="Arial" w:hAnsi="Arial" w:cs="Arial"/>
          <w:bCs/>
          <w:i/>
          <w:color w:val="000000"/>
          <w:sz w:val="24"/>
          <w:szCs w:val="24"/>
          <w:lang w:val="es-MX"/>
        </w:rPr>
        <w:t xml:space="preserve"> </w:t>
      </w:r>
      <w:r w:rsidR="00767D2C" w:rsidRPr="00DF34EE">
        <w:rPr>
          <w:rFonts w:ascii="Arial" w:hAnsi="Arial" w:cs="Arial"/>
          <w:sz w:val="26"/>
          <w:szCs w:val="26"/>
        </w:rPr>
        <w:t>- - - - - - - - - - -</w:t>
      </w:r>
      <w:r w:rsidR="00767D2C">
        <w:rPr>
          <w:rFonts w:ascii="Arial" w:hAnsi="Arial" w:cs="Arial"/>
          <w:sz w:val="26"/>
          <w:szCs w:val="26"/>
        </w:rPr>
        <w:t xml:space="preserve"> </w:t>
      </w:r>
      <w:r w:rsidR="00767D2C" w:rsidRPr="00DF34EE">
        <w:rPr>
          <w:rFonts w:ascii="Arial" w:hAnsi="Arial" w:cs="Arial"/>
          <w:sz w:val="26"/>
          <w:szCs w:val="26"/>
        </w:rPr>
        <w:t>- - - - - - - - - - -</w:t>
      </w:r>
      <w:r w:rsidR="00767D2C">
        <w:rPr>
          <w:rFonts w:ascii="Arial" w:hAnsi="Arial" w:cs="Arial"/>
          <w:sz w:val="26"/>
          <w:szCs w:val="26"/>
        </w:rPr>
        <w:t xml:space="preserve"> </w:t>
      </w:r>
      <w:r w:rsidR="00767D2C" w:rsidRPr="00DF34EE">
        <w:rPr>
          <w:rFonts w:ascii="Arial" w:hAnsi="Arial" w:cs="Arial"/>
          <w:sz w:val="26"/>
          <w:szCs w:val="26"/>
        </w:rPr>
        <w:t xml:space="preserve">- - - - - </w:t>
      </w:r>
    </w:p>
    <w:p w14:paraId="17C2D0BE" w14:textId="64E03A7C" w:rsidR="00531FD3" w:rsidRPr="005A4506" w:rsidRDefault="00531FD3" w:rsidP="00531FD3">
      <w:pPr>
        <w:widowControl w:val="0"/>
        <w:autoSpaceDE w:val="0"/>
        <w:autoSpaceDN w:val="0"/>
        <w:adjustRightInd w:val="0"/>
        <w:spacing w:after="240" w:line="360" w:lineRule="auto"/>
        <w:ind w:right="49" w:firstLine="708"/>
        <w:jc w:val="both"/>
      </w:pPr>
      <w:r>
        <w:rPr>
          <w:rFonts w:ascii="Arial" w:hAnsi="Arial"/>
          <w:b/>
          <w:bCs/>
          <w:color w:val="000000"/>
          <w:sz w:val="26"/>
          <w:szCs w:val="26"/>
        </w:rPr>
        <w:t xml:space="preserve">CUARTO. </w:t>
      </w:r>
      <w:r>
        <w:rPr>
          <w:rFonts w:ascii="Arial" w:hAnsi="Arial"/>
          <w:color w:val="000000"/>
          <w:sz w:val="26"/>
          <w:szCs w:val="26"/>
        </w:rPr>
        <w:t>D</w:t>
      </w:r>
      <w:r w:rsidRPr="00CA3583">
        <w:rPr>
          <w:rFonts w:ascii="Arial" w:hAnsi="Arial" w:cs="Arial"/>
          <w:sz w:val="26"/>
          <w:szCs w:val="26"/>
        </w:rPr>
        <w:t xml:space="preserve">e las constancias de autos </w:t>
      </w:r>
      <w:r>
        <w:rPr>
          <w:rFonts w:ascii="Arial" w:hAnsi="Arial" w:cs="Arial"/>
          <w:sz w:val="26"/>
          <w:szCs w:val="26"/>
        </w:rPr>
        <w:t xml:space="preserve">del expediente natural </w:t>
      </w:r>
      <w:r w:rsidRPr="00CA3583">
        <w:rPr>
          <w:rFonts w:ascii="Arial" w:hAnsi="Arial" w:cs="Arial"/>
          <w:sz w:val="26"/>
          <w:szCs w:val="26"/>
        </w:rPr>
        <w:t>que fue remitid</w:t>
      </w:r>
      <w:r>
        <w:rPr>
          <w:rFonts w:ascii="Arial" w:hAnsi="Arial" w:cs="Arial"/>
          <w:sz w:val="26"/>
          <w:szCs w:val="26"/>
        </w:rPr>
        <w:t>o</w:t>
      </w:r>
      <w:r w:rsidRPr="00CA3583">
        <w:rPr>
          <w:rFonts w:ascii="Arial" w:hAnsi="Arial" w:cs="Arial"/>
          <w:sz w:val="26"/>
          <w:szCs w:val="26"/>
        </w:rPr>
        <w:t xml:space="preserve"> para la sust</w:t>
      </w:r>
      <w:r>
        <w:rPr>
          <w:rFonts w:ascii="Arial" w:hAnsi="Arial" w:cs="Arial"/>
          <w:sz w:val="26"/>
          <w:szCs w:val="26"/>
        </w:rPr>
        <w:t xml:space="preserve">anciación del presente asunto, </w:t>
      </w:r>
      <w:r w:rsidRPr="00CA3583">
        <w:rPr>
          <w:rFonts w:ascii="Arial" w:hAnsi="Arial" w:cs="Arial"/>
          <w:sz w:val="26"/>
          <w:szCs w:val="26"/>
        </w:rPr>
        <w:t>con valor probatorio pleno</w:t>
      </w:r>
      <w:r w:rsidR="00BC7BE8">
        <w:rPr>
          <w:rFonts w:ascii="Arial" w:hAnsi="Arial" w:cs="Arial"/>
          <w:sz w:val="26"/>
          <w:szCs w:val="26"/>
        </w:rPr>
        <w:t>,</w:t>
      </w:r>
      <w:r w:rsidRPr="00CA3583">
        <w:rPr>
          <w:rFonts w:ascii="Arial" w:hAnsi="Arial" w:cs="Arial"/>
          <w:sz w:val="26"/>
          <w:szCs w:val="26"/>
        </w:rPr>
        <w:t xml:space="preserve"> acorde a lo dispuesto por el artículo </w:t>
      </w:r>
      <w:r w:rsidRPr="00CA3583">
        <w:rPr>
          <w:rFonts w:ascii="Arial" w:hAnsi="Arial" w:cs="Arial"/>
          <w:color w:val="000000"/>
          <w:sz w:val="26"/>
          <w:szCs w:val="26"/>
        </w:rPr>
        <w:t>203</w:t>
      </w:r>
      <w:r>
        <w:rPr>
          <w:rFonts w:ascii="Arial" w:hAnsi="Arial" w:cs="Arial"/>
          <w:color w:val="000000"/>
          <w:sz w:val="26"/>
          <w:szCs w:val="26"/>
        </w:rPr>
        <w:t>,</w:t>
      </w:r>
      <w:r w:rsidRPr="00CA3583">
        <w:rPr>
          <w:rFonts w:ascii="Arial" w:hAnsi="Arial" w:cs="Arial"/>
          <w:color w:val="000000"/>
          <w:sz w:val="26"/>
          <w:szCs w:val="26"/>
        </w:rPr>
        <w:t xml:space="preserve"> fracción I</w:t>
      </w:r>
      <w:r>
        <w:rPr>
          <w:rFonts w:ascii="Arial" w:hAnsi="Arial" w:cs="Arial"/>
          <w:color w:val="000000"/>
          <w:sz w:val="26"/>
          <w:szCs w:val="26"/>
        </w:rPr>
        <w:t>,</w:t>
      </w:r>
      <w:r w:rsidRPr="00CA3583">
        <w:rPr>
          <w:rFonts w:ascii="Arial" w:hAnsi="Arial" w:cs="Arial"/>
          <w:color w:val="000000"/>
          <w:sz w:val="26"/>
          <w:szCs w:val="26"/>
        </w:rPr>
        <w:t xml:space="preserve"> de la Ley de Procedimiento y Justicia Administrativa para el Estado de Oaxaca</w:t>
      </w:r>
      <w:r w:rsidRPr="00CA3583">
        <w:rPr>
          <w:rFonts w:ascii="Arial" w:hAnsi="Arial" w:cs="Arial"/>
          <w:sz w:val="26"/>
          <w:szCs w:val="26"/>
        </w:rPr>
        <w:t xml:space="preserve">, </w:t>
      </w:r>
      <w:r>
        <w:rPr>
          <w:rFonts w:ascii="Arial" w:hAnsi="Arial" w:cs="Arial"/>
          <w:sz w:val="26"/>
          <w:szCs w:val="26"/>
        </w:rPr>
        <w:t>por t</w:t>
      </w:r>
      <w:r w:rsidRPr="00CA3583">
        <w:rPr>
          <w:rFonts w:ascii="Arial" w:hAnsi="Arial" w:cs="Arial"/>
          <w:sz w:val="26"/>
          <w:szCs w:val="26"/>
        </w:rPr>
        <w:t xml:space="preserve">ratarse de </w:t>
      </w:r>
      <w:r>
        <w:rPr>
          <w:rFonts w:ascii="Arial" w:hAnsi="Arial" w:cs="Arial"/>
          <w:sz w:val="26"/>
          <w:szCs w:val="26"/>
        </w:rPr>
        <w:t>actuaciones judiciales</w:t>
      </w:r>
      <w:r w:rsidR="00BC7BE8">
        <w:rPr>
          <w:rFonts w:ascii="Arial" w:hAnsi="Arial" w:cs="Arial"/>
          <w:sz w:val="26"/>
          <w:szCs w:val="26"/>
        </w:rPr>
        <w:t>;</w:t>
      </w:r>
      <w:r>
        <w:rPr>
          <w:rFonts w:ascii="Arial" w:hAnsi="Arial" w:cs="Arial"/>
          <w:sz w:val="26"/>
          <w:szCs w:val="26"/>
        </w:rPr>
        <w:t xml:space="preserve"> se advierte</w:t>
      </w:r>
      <w:r w:rsidR="00BC7BE8">
        <w:rPr>
          <w:rFonts w:ascii="Arial" w:hAnsi="Arial" w:cs="Arial"/>
          <w:sz w:val="26"/>
          <w:szCs w:val="26"/>
        </w:rPr>
        <w:t xml:space="preserve"> que </w:t>
      </w:r>
      <w:r>
        <w:rPr>
          <w:rFonts w:ascii="Arial" w:hAnsi="Arial" w:cs="Arial"/>
          <w:sz w:val="26"/>
          <w:szCs w:val="26"/>
        </w:rPr>
        <w:t xml:space="preserve">la Sala Unitaria en el proveído de quince de febrero de dos mil diecinueve, en la parte que interesa dictó lo siguiente: </w:t>
      </w:r>
      <w:r w:rsidR="005A4506" w:rsidRPr="00DF34EE">
        <w:rPr>
          <w:rFonts w:ascii="Arial" w:hAnsi="Arial" w:cs="Arial"/>
          <w:sz w:val="26"/>
          <w:szCs w:val="26"/>
        </w:rPr>
        <w:t>- - - - - - - - - - -</w:t>
      </w:r>
      <w:r w:rsidR="005A4506">
        <w:rPr>
          <w:rFonts w:ascii="Arial" w:hAnsi="Arial" w:cs="Arial"/>
          <w:sz w:val="26"/>
          <w:szCs w:val="26"/>
        </w:rPr>
        <w:t xml:space="preserve"> </w:t>
      </w:r>
      <w:r w:rsidR="005A4506" w:rsidRPr="00DF34EE">
        <w:rPr>
          <w:rFonts w:ascii="Arial" w:hAnsi="Arial" w:cs="Arial"/>
          <w:sz w:val="26"/>
          <w:szCs w:val="26"/>
        </w:rPr>
        <w:t xml:space="preserve">- - - - - - - - - - </w:t>
      </w:r>
      <w:r w:rsidR="005A4506">
        <w:rPr>
          <w:rFonts w:ascii="Arial" w:hAnsi="Arial" w:cs="Arial"/>
          <w:sz w:val="26"/>
          <w:szCs w:val="26"/>
        </w:rPr>
        <w:t xml:space="preserve">- - - </w:t>
      </w:r>
    </w:p>
    <w:p w14:paraId="09CB88C7" w14:textId="639AA4D5" w:rsidR="00F2087C" w:rsidRPr="0045751E" w:rsidRDefault="00531FD3" w:rsidP="00F2087C">
      <w:pPr>
        <w:spacing w:line="240" w:lineRule="auto"/>
        <w:ind w:left="567" w:right="616"/>
        <w:rPr>
          <w:rFonts w:ascii="Arial" w:hAnsi="Arial" w:cs="Arial"/>
          <w:i/>
          <w:iCs/>
          <w:sz w:val="24"/>
          <w:szCs w:val="24"/>
        </w:rPr>
      </w:pPr>
      <w:r w:rsidRPr="0045751E">
        <w:rPr>
          <w:rFonts w:ascii="Arial" w:hAnsi="Arial" w:cs="Arial"/>
          <w:i/>
          <w:iCs/>
          <w:sz w:val="24"/>
          <w:szCs w:val="24"/>
        </w:rPr>
        <w:t>“</w:t>
      </w:r>
      <w:r w:rsidR="00F2087C" w:rsidRPr="0045751E">
        <w:rPr>
          <w:rFonts w:ascii="Arial" w:hAnsi="Arial" w:cs="Arial"/>
          <w:i/>
          <w:iCs/>
          <w:sz w:val="24"/>
          <w:szCs w:val="24"/>
        </w:rPr>
        <w:t xml:space="preserve">[…] </w:t>
      </w:r>
    </w:p>
    <w:p w14:paraId="604ADE2F" w14:textId="243B7CD0" w:rsidR="00F2087C" w:rsidRPr="00D1497D" w:rsidRDefault="00F2087C" w:rsidP="00F2087C">
      <w:pPr>
        <w:spacing w:line="240" w:lineRule="auto"/>
        <w:ind w:left="567" w:right="616" w:firstLine="141"/>
        <w:jc w:val="both"/>
        <w:rPr>
          <w:rFonts w:ascii="Arial" w:hAnsi="Arial" w:cs="Arial"/>
          <w:b/>
          <w:i/>
          <w:iCs/>
          <w:sz w:val="24"/>
          <w:szCs w:val="24"/>
        </w:rPr>
      </w:pPr>
      <w:r w:rsidRPr="00D1497D">
        <w:rPr>
          <w:rFonts w:ascii="Arial" w:hAnsi="Arial" w:cs="Arial"/>
          <w:i/>
          <w:iCs/>
          <w:sz w:val="24"/>
          <w:szCs w:val="24"/>
        </w:rPr>
        <w:t xml:space="preserve">Continuando con el procedimiento, se advierte que a decir del hoy promovente, conoció el acto impugnado el día dieciséis de agosto de dos mil dieciocho; pues el plazo para interponer el juicio de nulidad, inició el día </w:t>
      </w:r>
      <w:r w:rsidRPr="00D1497D">
        <w:rPr>
          <w:rFonts w:ascii="Arial" w:hAnsi="Arial" w:cs="Arial"/>
          <w:b/>
          <w:i/>
          <w:iCs/>
          <w:sz w:val="24"/>
          <w:szCs w:val="24"/>
        </w:rPr>
        <w:t xml:space="preserve">veinte de agosto y feneció el uno de octubre de dos mil dieciocho, </w:t>
      </w:r>
      <w:r w:rsidRPr="00D1497D">
        <w:rPr>
          <w:rFonts w:ascii="Arial" w:hAnsi="Arial" w:cs="Arial"/>
          <w:i/>
          <w:iCs/>
          <w:sz w:val="24"/>
          <w:szCs w:val="24"/>
        </w:rPr>
        <w:t xml:space="preserve">descontándose los sábados y domingos, así como el catorce de septiembre por ser inhábiles; y toda vez que el escrito fue recibido el diecisiete de agosto de dos mil dieciocho, la solicitud es oportuna, y reunidos  los requisitos, pues se cumple con el plazo establecido en el artículo 166 de las Ley de Procedimiento y Justicia Administrativa para el Estado de Oaxaca; </w:t>
      </w:r>
      <w:r w:rsidRPr="00D1497D">
        <w:rPr>
          <w:rFonts w:ascii="Arial" w:hAnsi="Arial" w:cs="Arial"/>
          <w:i/>
          <w:iCs/>
          <w:sz w:val="24"/>
          <w:szCs w:val="24"/>
        </w:rPr>
        <w:lastRenderedPageBreak/>
        <w:t xml:space="preserve">además, contiene nombre y firma del actor, quien señaló como domicilio para oír acuerdos y notificaciones en la sede oficial de la Notaria </w:t>
      </w:r>
      <w:r w:rsidR="00E95FCD">
        <w:rPr>
          <w:rFonts w:ascii="Arial" w:eastAsia="Calibri" w:hAnsi="Arial" w:cs="Arial"/>
          <w:b/>
          <w:sz w:val="26"/>
          <w:szCs w:val="26"/>
        </w:rPr>
        <w:t>***********</w:t>
      </w:r>
      <w:r w:rsidRPr="00D1497D">
        <w:rPr>
          <w:rFonts w:ascii="Arial" w:hAnsi="Arial" w:cs="Arial"/>
          <w:i/>
          <w:iCs/>
          <w:sz w:val="24"/>
          <w:szCs w:val="24"/>
        </w:rPr>
        <w:t xml:space="preserve"> en el Estado sito en Carretera Internacional, número </w:t>
      </w:r>
      <w:r w:rsidR="00E95FCD">
        <w:rPr>
          <w:rFonts w:ascii="Arial" w:eastAsia="Calibri" w:hAnsi="Arial" w:cs="Arial"/>
          <w:b/>
          <w:sz w:val="26"/>
          <w:szCs w:val="26"/>
        </w:rPr>
        <w:t>***********</w:t>
      </w:r>
      <w:r w:rsidRPr="00D1497D">
        <w:rPr>
          <w:rFonts w:ascii="Arial" w:hAnsi="Arial" w:cs="Arial"/>
          <w:i/>
          <w:iCs/>
          <w:sz w:val="24"/>
          <w:szCs w:val="24"/>
        </w:rPr>
        <w:t xml:space="preserve">, autoriza para tal efecto a los Licenciados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w:t>
      </w:r>
      <w:r w:rsidRPr="00D1497D">
        <w:rPr>
          <w:i/>
          <w:iCs/>
        </w:rPr>
        <w:t xml:space="preserve">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 xml:space="preserve">, ASÍ COMO LOS CC.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 xml:space="preserve">, </w:t>
      </w:r>
      <w:r w:rsidR="00E95FCD">
        <w:rPr>
          <w:rFonts w:ascii="Arial" w:eastAsia="Calibri" w:hAnsi="Arial" w:cs="Arial"/>
          <w:b/>
          <w:sz w:val="26"/>
          <w:szCs w:val="26"/>
        </w:rPr>
        <w:t>***********</w:t>
      </w:r>
      <w:r w:rsidRPr="00D1497D">
        <w:rPr>
          <w:rFonts w:ascii="Arial" w:hAnsi="Arial" w:cs="Arial"/>
          <w:i/>
          <w:iCs/>
          <w:sz w:val="24"/>
          <w:szCs w:val="24"/>
        </w:rPr>
        <w:t xml:space="preserve">Y </w:t>
      </w:r>
      <w:r w:rsidR="00E95FCD">
        <w:rPr>
          <w:rFonts w:ascii="Arial" w:eastAsia="Calibri" w:hAnsi="Arial" w:cs="Arial"/>
          <w:b/>
          <w:sz w:val="26"/>
          <w:szCs w:val="26"/>
        </w:rPr>
        <w:t>***********</w:t>
      </w:r>
      <w:r w:rsidRPr="00D1497D">
        <w:rPr>
          <w:rFonts w:ascii="Arial" w:hAnsi="Arial" w:cs="Arial"/>
          <w:i/>
          <w:iCs/>
          <w:sz w:val="24"/>
          <w:szCs w:val="24"/>
        </w:rPr>
        <w:t xml:space="preserve">; señala como </w:t>
      </w:r>
      <w:r w:rsidRPr="00D1497D">
        <w:rPr>
          <w:rFonts w:ascii="Arial" w:hAnsi="Arial" w:cs="Arial"/>
          <w:b/>
          <w:i/>
          <w:iCs/>
          <w:sz w:val="24"/>
          <w:szCs w:val="24"/>
          <w:u w:val="single"/>
        </w:rPr>
        <w:t>autoridad demandada</w:t>
      </w:r>
      <w:r w:rsidRPr="00D1497D">
        <w:rPr>
          <w:rFonts w:ascii="Arial" w:hAnsi="Arial" w:cs="Arial"/>
          <w:b/>
          <w:i/>
          <w:iCs/>
          <w:sz w:val="24"/>
          <w:szCs w:val="24"/>
        </w:rPr>
        <w:t xml:space="preserve">: 1.- </w:t>
      </w:r>
      <w:r w:rsidRPr="00D1497D">
        <w:rPr>
          <w:rFonts w:ascii="Arial" w:hAnsi="Arial" w:cs="Arial"/>
          <w:i/>
          <w:iCs/>
          <w:sz w:val="24"/>
          <w:szCs w:val="24"/>
        </w:rPr>
        <w:t xml:space="preserve">secretario (sic) de Finanzas del Poder Ejecutivo del Gobierno del Estado; </w:t>
      </w:r>
      <w:r w:rsidRPr="00D1497D">
        <w:rPr>
          <w:rFonts w:ascii="Arial" w:hAnsi="Arial" w:cs="Arial"/>
          <w:b/>
          <w:i/>
          <w:iCs/>
          <w:sz w:val="24"/>
          <w:szCs w:val="24"/>
        </w:rPr>
        <w:t>2.-</w:t>
      </w:r>
      <w:r w:rsidRPr="00D1497D">
        <w:rPr>
          <w:rFonts w:ascii="Arial" w:hAnsi="Arial" w:cs="Arial"/>
          <w:i/>
          <w:iCs/>
          <w:sz w:val="24"/>
          <w:szCs w:val="24"/>
        </w:rPr>
        <w:t xml:space="preserve"> Sub secretario (sic) de Ingresos dependiente de la Secretaría de Finanzas del Poder Ejecutivo del Estado; </w:t>
      </w:r>
      <w:r w:rsidRPr="00D1497D">
        <w:rPr>
          <w:rFonts w:ascii="Arial" w:hAnsi="Arial" w:cs="Arial"/>
          <w:b/>
          <w:i/>
          <w:iCs/>
          <w:sz w:val="24"/>
          <w:szCs w:val="24"/>
        </w:rPr>
        <w:t>3.-</w:t>
      </w:r>
      <w:r w:rsidRPr="00D1497D">
        <w:rPr>
          <w:rFonts w:ascii="Arial" w:hAnsi="Arial" w:cs="Arial"/>
          <w:i/>
          <w:iCs/>
          <w:sz w:val="24"/>
          <w:szCs w:val="24"/>
        </w:rPr>
        <w:t xml:space="preserve"> Procurador Fiscal de la Secretaría de Finanzas del Poder Ejecutivo del Estado; </w:t>
      </w:r>
      <w:r w:rsidRPr="00D1497D">
        <w:rPr>
          <w:rFonts w:ascii="Arial" w:hAnsi="Arial" w:cs="Arial"/>
          <w:b/>
          <w:i/>
          <w:iCs/>
          <w:sz w:val="24"/>
          <w:szCs w:val="24"/>
        </w:rPr>
        <w:t>4.-</w:t>
      </w:r>
      <w:r w:rsidRPr="00D1497D">
        <w:rPr>
          <w:rFonts w:ascii="Arial" w:hAnsi="Arial" w:cs="Arial"/>
          <w:i/>
          <w:iCs/>
          <w:sz w:val="24"/>
          <w:szCs w:val="24"/>
        </w:rPr>
        <w:t xml:space="preserve"> Directora de lo Contencioso de la Procuraduría Fiscal de la Secretaría de Finanzas del Poder Ejecutivo del Estado; </w:t>
      </w:r>
      <w:r w:rsidRPr="00D1497D">
        <w:rPr>
          <w:rFonts w:ascii="Arial" w:hAnsi="Arial" w:cs="Arial"/>
          <w:b/>
          <w:i/>
          <w:iCs/>
          <w:sz w:val="24"/>
          <w:szCs w:val="24"/>
        </w:rPr>
        <w:t>5.-</w:t>
      </w:r>
      <w:r w:rsidRPr="00D1497D">
        <w:rPr>
          <w:rFonts w:ascii="Arial" w:hAnsi="Arial" w:cs="Arial"/>
          <w:i/>
          <w:iCs/>
          <w:sz w:val="24"/>
          <w:szCs w:val="24"/>
        </w:rPr>
        <w:t xml:space="preserve"> Director de Auditorias (sic) e Inspección Fiscal de la Sub Secretaría de Ingresos dependiente de la Secretaría de Finanzas del Poder Ejecutivo del Estado; </w:t>
      </w:r>
      <w:r w:rsidRPr="00D1497D">
        <w:rPr>
          <w:rFonts w:ascii="Arial" w:hAnsi="Arial" w:cs="Arial"/>
          <w:b/>
          <w:i/>
          <w:iCs/>
          <w:sz w:val="24"/>
          <w:szCs w:val="24"/>
        </w:rPr>
        <w:t>6.-</w:t>
      </w:r>
      <w:r w:rsidRPr="00D1497D">
        <w:rPr>
          <w:rFonts w:ascii="Arial" w:hAnsi="Arial" w:cs="Arial"/>
          <w:i/>
          <w:iCs/>
          <w:sz w:val="24"/>
          <w:szCs w:val="24"/>
        </w:rPr>
        <w:t xml:space="preserve"> CC. MANUEL CRISPÍN GARCÍA, JULIO CÉSAR MARTÍNEZ RAMÍREZ e IVÁN JAVIER GARCÍAPABLO (SIC) Visitadores adscritos a la Dirección de Auditoría e Inspección fiscal (sic) de la Sub Secretaría de Ingresos dependiente de la Secretaría de Finanzas del Poder Ejecutivo del Estado; todos ellas (sic) con domicilio en el ubicado en el Centro Administrativo del Poder Ejecutivo y Judicial “General Porfirio Díaz, Soldado de la Patria ”Edificio “D” Saúl Martínez; Avenida Gerardo </w:t>
      </w:r>
      <w:proofErr w:type="spellStart"/>
      <w:r w:rsidRPr="00D1497D">
        <w:rPr>
          <w:rFonts w:ascii="Arial" w:hAnsi="Arial" w:cs="Arial"/>
          <w:i/>
          <w:iCs/>
          <w:sz w:val="24"/>
          <w:szCs w:val="24"/>
        </w:rPr>
        <w:t>Pandal</w:t>
      </w:r>
      <w:proofErr w:type="spellEnd"/>
      <w:r w:rsidRPr="00D1497D">
        <w:rPr>
          <w:rFonts w:ascii="Arial" w:hAnsi="Arial" w:cs="Arial"/>
          <w:i/>
          <w:iCs/>
          <w:sz w:val="24"/>
          <w:szCs w:val="24"/>
        </w:rPr>
        <w:t xml:space="preserve"> </w:t>
      </w:r>
      <w:proofErr w:type="spellStart"/>
      <w:r w:rsidRPr="00D1497D">
        <w:rPr>
          <w:rFonts w:ascii="Arial" w:hAnsi="Arial" w:cs="Arial"/>
          <w:i/>
          <w:iCs/>
          <w:sz w:val="24"/>
          <w:szCs w:val="24"/>
        </w:rPr>
        <w:t>Graff</w:t>
      </w:r>
      <w:proofErr w:type="spellEnd"/>
      <w:r w:rsidRPr="00D1497D">
        <w:rPr>
          <w:rFonts w:ascii="Arial" w:hAnsi="Arial" w:cs="Arial"/>
          <w:i/>
          <w:iCs/>
          <w:sz w:val="24"/>
          <w:szCs w:val="24"/>
        </w:rPr>
        <w:t xml:space="preserve"> número 1, Reyes Mantecón, San Bartolo Coyotepec, Oaxaca, y como </w:t>
      </w:r>
      <w:r w:rsidRPr="00D1497D">
        <w:rPr>
          <w:rFonts w:ascii="Arial" w:hAnsi="Arial" w:cs="Arial"/>
          <w:b/>
          <w:i/>
          <w:iCs/>
          <w:sz w:val="24"/>
          <w:szCs w:val="24"/>
          <w:u w:val="single"/>
        </w:rPr>
        <w:t xml:space="preserve">actos administrativos impugnados; </w:t>
      </w:r>
      <w:r w:rsidRPr="00D1497D">
        <w:rPr>
          <w:rFonts w:ascii="Arial" w:hAnsi="Arial" w:cs="Arial"/>
          <w:b/>
          <w:i/>
          <w:iCs/>
          <w:sz w:val="24"/>
          <w:szCs w:val="24"/>
        </w:rPr>
        <w:t xml:space="preserve">1.- </w:t>
      </w:r>
      <w:r w:rsidRPr="00D1497D">
        <w:rPr>
          <w:rFonts w:ascii="Arial" w:hAnsi="Arial" w:cs="Arial"/>
          <w:i/>
          <w:iCs/>
          <w:sz w:val="24"/>
          <w:szCs w:val="24"/>
        </w:rPr>
        <w:t xml:space="preserve">Orden de visita domiciliaria RIF 200003/2018 contenida en el oficio 054/2018 de seis de julio de dos mil dieciocho, suscrita por el Director de Auditoría e Inspección Fiscal de la Subsecretaría de Ingresos dependiente de la Secretaría de Finanzas del Poder Ejecutivo del Gobierno del Estado; </w:t>
      </w:r>
      <w:r w:rsidRPr="00D1497D">
        <w:rPr>
          <w:rFonts w:ascii="Arial" w:hAnsi="Arial" w:cs="Arial"/>
          <w:b/>
          <w:i/>
          <w:iCs/>
          <w:sz w:val="24"/>
          <w:szCs w:val="24"/>
        </w:rPr>
        <w:t>2.-</w:t>
      </w:r>
      <w:r w:rsidRPr="00D1497D">
        <w:rPr>
          <w:rFonts w:ascii="Arial" w:hAnsi="Arial" w:cs="Arial"/>
          <w:i/>
          <w:iCs/>
          <w:sz w:val="24"/>
          <w:szCs w:val="24"/>
        </w:rPr>
        <w:t xml:space="preserve"> Diligencia de cita de espera de fechas nueve, diez, once y doce de julio de dos mil dieciocho, efectuada singularmente por los CC. JULIO CÉSAR MARTÍNEZ RAMÍREZ, IVÁN JAVIER GARCÍA PABLO Y MANUEL CRISPÍN GARCÍA, Visitadores adscritos a la Dirección de Auditoría e Inspección Fiscal de la Sub Secretaría de Ingresos dependiente de la Secretaría de Finanzas del Poder Ejecutivo del Gobierno del Estado, en cumplimiento a la visita domiciliaria RIF 200003/2018, contenida en el oficio 054/2018 de seis de julio de dos mil dieciocho; sin que se le tenga como acto impugnado la orden de visita domiciliaria RIF 200008/2018, contenida en el oficio 117/2018 de veintitrés de agosto de dos mil dieciocho, suscrita por el Director de Auditoria e Inspección Fiscal  de la Sub Secretaría de Ingresos  dependiente de la Secretaría de Finanzas del Poder Ejecutivo del Estado; con todo ello, se satisfacen los requisitos establecidos en los artículos, 164, 166, 176, 177 de la Ley de Justicia Administrativa para el Estado de Oaxaca y </w:t>
      </w:r>
      <w:r w:rsidRPr="00D1497D">
        <w:rPr>
          <w:rFonts w:ascii="Arial" w:hAnsi="Arial" w:cs="Arial"/>
          <w:b/>
          <w:i/>
          <w:iCs/>
          <w:sz w:val="24"/>
          <w:szCs w:val="24"/>
        </w:rPr>
        <w:t xml:space="preserve">SE ADMITE LA DEMANDA. </w:t>
      </w:r>
    </w:p>
    <w:p w14:paraId="333A8B24" w14:textId="5474D2EF" w:rsidR="00F2087C" w:rsidRPr="00D1497D" w:rsidRDefault="00F2087C" w:rsidP="00F2087C">
      <w:pPr>
        <w:spacing w:line="240" w:lineRule="auto"/>
        <w:ind w:left="567" w:right="616" w:firstLine="141"/>
        <w:jc w:val="both"/>
        <w:rPr>
          <w:rFonts w:ascii="Arial" w:hAnsi="Arial" w:cs="Arial"/>
          <w:i/>
          <w:iCs/>
          <w:sz w:val="24"/>
          <w:szCs w:val="24"/>
        </w:rPr>
      </w:pPr>
      <w:r w:rsidRPr="00D1497D">
        <w:rPr>
          <w:rFonts w:ascii="Arial" w:hAnsi="Arial" w:cs="Arial"/>
          <w:i/>
          <w:iCs/>
          <w:sz w:val="24"/>
          <w:szCs w:val="24"/>
        </w:rPr>
        <w:t xml:space="preserve">Por otra parte, téngase al actor ofreciendo como pruebas las </w:t>
      </w:r>
      <w:r w:rsidRPr="00D1497D">
        <w:rPr>
          <w:rFonts w:ascii="Arial" w:hAnsi="Arial" w:cs="Arial"/>
          <w:b/>
          <w:i/>
          <w:iCs/>
          <w:sz w:val="24"/>
          <w:szCs w:val="24"/>
        </w:rPr>
        <w:t xml:space="preserve">DOCUMENTALES </w:t>
      </w:r>
      <w:r w:rsidRPr="00D1497D">
        <w:rPr>
          <w:rFonts w:ascii="Arial" w:hAnsi="Arial" w:cs="Arial"/>
          <w:i/>
          <w:iCs/>
          <w:sz w:val="24"/>
          <w:szCs w:val="24"/>
        </w:rPr>
        <w:t xml:space="preserve">consistentes en cuadernillo de copias certificadas: </w:t>
      </w:r>
      <w:r w:rsidRPr="00D1497D">
        <w:rPr>
          <w:rFonts w:ascii="Arial" w:hAnsi="Arial" w:cs="Arial"/>
          <w:b/>
          <w:i/>
          <w:iCs/>
          <w:sz w:val="24"/>
          <w:szCs w:val="24"/>
        </w:rPr>
        <w:t>1.-</w:t>
      </w:r>
      <w:r w:rsidRPr="00D1497D">
        <w:rPr>
          <w:rFonts w:ascii="Arial" w:hAnsi="Arial" w:cs="Arial"/>
          <w:i/>
          <w:iCs/>
          <w:sz w:val="24"/>
          <w:szCs w:val="24"/>
        </w:rPr>
        <w:t xml:space="preserve"> Coma presencia de fecha dieciséis de agosto de dos mil dieciocho, ante la Visitadora de la Defensoría de los Derechos Humanos del Pueblo de Oaxaca, mediante el cual se le da vista al actor del informe rendido por la autoridad responsable; </w:t>
      </w:r>
      <w:r w:rsidRPr="00D1497D">
        <w:rPr>
          <w:rFonts w:ascii="Arial" w:hAnsi="Arial" w:cs="Arial"/>
          <w:b/>
          <w:i/>
          <w:iCs/>
          <w:sz w:val="24"/>
          <w:szCs w:val="24"/>
        </w:rPr>
        <w:t>2.-</w:t>
      </w:r>
      <w:r w:rsidRPr="00D1497D">
        <w:rPr>
          <w:rFonts w:ascii="Arial" w:hAnsi="Arial" w:cs="Arial"/>
          <w:i/>
          <w:iCs/>
          <w:sz w:val="24"/>
          <w:szCs w:val="24"/>
        </w:rPr>
        <w:t xml:space="preserve"> Memorándum con número de oficio SF/SI/DAIF/CVD/0387/2018, de fecha veintisiete de julio de dos mil dieciocho, suscrito por el Directo (sic) de Auditoría e Inspección Fiscal, de la </w:t>
      </w:r>
      <w:proofErr w:type="spellStart"/>
      <w:r w:rsidRPr="00D1497D">
        <w:rPr>
          <w:rFonts w:ascii="Arial" w:hAnsi="Arial" w:cs="Arial"/>
          <w:i/>
          <w:iCs/>
          <w:sz w:val="24"/>
          <w:szCs w:val="24"/>
        </w:rPr>
        <w:t>SubSecretaría</w:t>
      </w:r>
      <w:proofErr w:type="spellEnd"/>
      <w:r w:rsidRPr="00D1497D">
        <w:rPr>
          <w:rFonts w:ascii="Arial" w:hAnsi="Arial" w:cs="Arial"/>
          <w:i/>
          <w:iCs/>
          <w:sz w:val="24"/>
          <w:szCs w:val="24"/>
        </w:rPr>
        <w:t xml:space="preserve"> de Ingresos de la Secretaría de Finanzas del Gobierno del Estado de Oaxaca; </w:t>
      </w:r>
      <w:r w:rsidRPr="00D1497D">
        <w:rPr>
          <w:rFonts w:ascii="Arial" w:hAnsi="Arial" w:cs="Arial"/>
          <w:b/>
          <w:i/>
          <w:iCs/>
          <w:sz w:val="24"/>
          <w:szCs w:val="24"/>
        </w:rPr>
        <w:t>3.-</w:t>
      </w:r>
      <w:r w:rsidRPr="00D1497D">
        <w:rPr>
          <w:rFonts w:ascii="Arial" w:hAnsi="Arial" w:cs="Arial"/>
          <w:i/>
          <w:iCs/>
          <w:sz w:val="24"/>
          <w:szCs w:val="24"/>
        </w:rPr>
        <w:t xml:space="preserve"> Informe detallado que deriva de la orden de visita domiciliaria número RIF200003/18 (sic), contenida en el oficio número 054/2018, de fecha seis de julio de dos mil dieciocho, emitida al C. VÁSQUEZ URDIALES ARTURO </w:t>
      </w:r>
      <w:r w:rsidRPr="00D1497D">
        <w:rPr>
          <w:rFonts w:ascii="Arial" w:hAnsi="Arial" w:cs="Arial"/>
          <w:i/>
          <w:iCs/>
          <w:sz w:val="24"/>
          <w:szCs w:val="24"/>
        </w:rPr>
        <w:lastRenderedPageBreak/>
        <w:t xml:space="preserve">DAVID; </w:t>
      </w:r>
      <w:r w:rsidRPr="00D1497D">
        <w:rPr>
          <w:rFonts w:ascii="Arial" w:hAnsi="Arial" w:cs="Arial"/>
          <w:b/>
          <w:i/>
          <w:iCs/>
          <w:sz w:val="24"/>
          <w:szCs w:val="24"/>
        </w:rPr>
        <w:t>4.-</w:t>
      </w:r>
      <w:r w:rsidRPr="00D1497D">
        <w:rPr>
          <w:rFonts w:ascii="Arial" w:hAnsi="Arial" w:cs="Arial"/>
          <w:i/>
          <w:iCs/>
          <w:sz w:val="24"/>
          <w:szCs w:val="24"/>
        </w:rPr>
        <w:t xml:space="preserve"> Citatorio de fecha nueve de julio de dos mil</w:t>
      </w:r>
      <w:r w:rsidRPr="00D1497D">
        <w:rPr>
          <w:i/>
          <w:iCs/>
        </w:rPr>
        <w:t xml:space="preserve"> </w:t>
      </w:r>
      <w:r w:rsidRPr="00D1497D">
        <w:rPr>
          <w:rFonts w:ascii="Arial" w:hAnsi="Arial" w:cs="Arial"/>
          <w:i/>
          <w:iCs/>
          <w:sz w:val="24"/>
          <w:szCs w:val="24"/>
        </w:rPr>
        <w:t xml:space="preserve">dieciocho, dirigido al contribuyente </w:t>
      </w:r>
      <w:r w:rsidR="00E95FCD">
        <w:rPr>
          <w:rFonts w:ascii="Arial" w:eastAsia="Calibri" w:hAnsi="Arial" w:cs="Arial"/>
          <w:b/>
          <w:sz w:val="26"/>
          <w:szCs w:val="26"/>
        </w:rPr>
        <w:t>***********</w:t>
      </w:r>
      <w:r w:rsidR="00E95FCD">
        <w:rPr>
          <w:rFonts w:ascii="Arial" w:eastAsia="Calibri" w:hAnsi="Arial" w:cs="Arial"/>
          <w:b/>
          <w:sz w:val="26"/>
          <w:szCs w:val="26"/>
        </w:rPr>
        <w:t xml:space="preserve"> </w:t>
      </w:r>
      <w:bookmarkStart w:id="1" w:name="_GoBack"/>
      <w:bookmarkEnd w:id="1"/>
      <w:r w:rsidRPr="00D1497D">
        <w:rPr>
          <w:rFonts w:ascii="Arial" w:hAnsi="Arial" w:cs="Arial"/>
          <w:i/>
          <w:iCs/>
          <w:sz w:val="24"/>
          <w:szCs w:val="24"/>
        </w:rPr>
        <w:t xml:space="preserve">firmado por los Visitadores JULIO CESAR MARTÍNEZ RAMÍREZ y (sic)  IVÁN JAVIER GARCÍA PABLO, recibido por el C. ALEX ANGULO JORDÁN; </w:t>
      </w:r>
      <w:r w:rsidRPr="00D1497D">
        <w:rPr>
          <w:rFonts w:ascii="Arial" w:hAnsi="Arial" w:cs="Arial"/>
          <w:b/>
          <w:i/>
          <w:iCs/>
          <w:sz w:val="24"/>
          <w:szCs w:val="24"/>
        </w:rPr>
        <w:t>5.-</w:t>
      </w:r>
      <w:r w:rsidRPr="00D1497D">
        <w:rPr>
          <w:rFonts w:ascii="Arial" w:hAnsi="Arial" w:cs="Arial"/>
          <w:i/>
          <w:iCs/>
          <w:sz w:val="24"/>
          <w:szCs w:val="24"/>
        </w:rPr>
        <w:t xml:space="preserve"> Oficio número SF/PF/DC/DPA/4548/2018, relativo al expediente DDHPO/1408/(01)/OAX/2018, número de control interno C6.8.1/DDHPO/1408/(01)/OAX/2018, de fecha veinte de julio de dos mil dieciocho, suscrito por la Directora de lo Contencioso de la Procuraduría Fiscal de la Secretaría de Finanzas del Poder Ejecutivo del Estado de Oaxaca, dirigido al Visitador General de la Defensoría de los Derechos Humanos del Pueblo de Oaxaca, mediante el cual contesta el oficio número 010709; </w:t>
      </w:r>
      <w:r w:rsidRPr="00D1497D">
        <w:rPr>
          <w:rFonts w:ascii="Arial" w:hAnsi="Arial" w:cs="Arial"/>
          <w:b/>
          <w:i/>
          <w:iCs/>
          <w:sz w:val="24"/>
          <w:szCs w:val="24"/>
        </w:rPr>
        <w:t>6.-</w:t>
      </w:r>
      <w:r w:rsidRPr="00D1497D">
        <w:rPr>
          <w:rFonts w:ascii="Arial" w:hAnsi="Arial" w:cs="Arial"/>
          <w:i/>
          <w:iCs/>
          <w:sz w:val="24"/>
          <w:szCs w:val="24"/>
        </w:rPr>
        <w:t xml:space="preserve"> Orden de visita domiciliaria RIF 20003/2018 (sic), contenida en el oficio 054/2018 de fecha seis de julio de dos mil dieciocho, suscrita por el Director de Auditoría e Inspección Fiscal de la </w:t>
      </w:r>
      <w:proofErr w:type="spellStart"/>
      <w:r w:rsidRPr="00D1497D">
        <w:rPr>
          <w:rFonts w:ascii="Arial" w:hAnsi="Arial" w:cs="Arial"/>
          <w:i/>
          <w:iCs/>
          <w:sz w:val="24"/>
          <w:szCs w:val="24"/>
        </w:rPr>
        <w:t>Sub</w:t>
      </w:r>
      <w:r w:rsidR="00031D7F" w:rsidRPr="00D1497D">
        <w:rPr>
          <w:rFonts w:ascii="Arial" w:hAnsi="Arial" w:cs="Arial"/>
          <w:i/>
          <w:iCs/>
          <w:sz w:val="24"/>
          <w:szCs w:val="24"/>
        </w:rPr>
        <w:t>s</w:t>
      </w:r>
      <w:r w:rsidRPr="00D1497D">
        <w:rPr>
          <w:rFonts w:ascii="Arial" w:hAnsi="Arial" w:cs="Arial"/>
          <w:i/>
          <w:iCs/>
          <w:sz w:val="24"/>
          <w:szCs w:val="24"/>
        </w:rPr>
        <w:t>cretaría</w:t>
      </w:r>
      <w:proofErr w:type="spellEnd"/>
      <w:r w:rsidRPr="00D1497D">
        <w:rPr>
          <w:rFonts w:ascii="Arial" w:hAnsi="Arial" w:cs="Arial"/>
          <w:i/>
          <w:iCs/>
          <w:sz w:val="24"/>
          <w:szCs w:val="24"/>
        </w:rPr>
        <w:t xml:space="preserve"> de Finanzas del Poder Ejecutivo del Gobierno del Estado de Oaxaca; por lo que respecta a la última de las documentales, el actor manifiesta que no cuenta con ellos en original y toda vez que la autoridad demandada no le expidió copia (sic) certificadas de los mismos; consecuentemente, </w:t>
      </w:r>
      <w:r w:rsidRPr="00D1497D">
        <w:rPr>
          <w:rFonts w:ascii="Arial" w:hAnsi="Arial" w:cs="Arial"/>
          <w:b/>
          <w:i/>
          <w:iCs/>
          <w:sz w:val="24"/>
          <w:szCs w:val="24"/>
        </w:rPr>
        <w:t>se requiere</w:t>
      </w:r>
      <w:r w:rsidRPr="00D1497D">
        <w:rPr>
          <w:rFonts w:ascii="Arial" w:hAnsi="Arial" w:cs="Arial"/>
          <w:i/>
          <w:iCs/>
          <w:sz w:val="24"/>
          <w:szCs w:val="24"/>
        </w:rPr>
        <w:t xml:space="preserve"> al Director de (sic) Auditoría e Inspección Fiscal de la Sub Secretaría de Ingresos dependiente de la Secretaría de Finanzas del Poder Ejecutivo del Estado, para que al momento de emitir la contestación de la demanda, exhiba copias certificadas de las ordenes de visitas domiciliarias antes mencionadas, </w:t>
      </w:r>
      <w:r w:rsidRPr="00D1497D">
        <w:rPr>
          <w:rFonts w:ascii="Arial" w:hAnsi="Arial" w:cs="Arial"/>
          <w:b/>
          <w:i/>
          <w:iCs/>
          <w:sz w:val="24"/>
          <w:szCs w:val="24"/>
        </w:rPr>
        <w:t xml:space="preserve">apercibido </w:t>
      </w:r>
      <w:r w:rsidRPr="00D1497D">
        <w:rPr>
          <w:rFonts w:ascii="Arial" w:hAnsi="Arial" w:cs="Arial"/>
          <w:i/>
          <w:iCs/>
          <w:sz w:val="24"/>
          <w:szCs w:val="24"/>
        </w:rPr>
        <w:t xml:space="preserve">que de no hacerlo, esta juzgadora hará uso de los medios de apremio contemplados en el artículo 155 de la Ley de la Materia (sic); </w:t>
      </w:r>
      <w:r w:rsidRPr="00D1497D">
        <w:rPr>
          <w:rFonts w:ascii="Arial" w:hAnsi="Arial" w:cs="Arial"/>
          <w:b/>
          <w:i/>
          <w:iCs/>
          <w:sz w:val="24"/>
          <w:szCs w:val="24"/>
        </w:rPr>
        <w:t xml:space="preserve">LA INSTRUMENTAL DE ACTUACIONES y LA PRESUNCIONAL LEGAL Y HUMANA; </w:t>
      </w:r>
      <w:r w:rsidRPr="00D1497D">
        <w:rPr>
          <w:rFonts w:ascii="Arial" w:hAnsi="Arial" w:cs="Arial"/>
          <w:i/>
          <w:iCs/>
          <w:sz w:val="24"/>
          <w:szCs w:val="24"/>
        </w:rPr>
        <w:t>pruebas que desde este momento se admiten, pues la documental está</w:t>
      </w:r>
      <w:r w:rsidRPr="00D1497D">
        <w:rPr>
          <w:i/>
          <w:iCs/>
        </w:rPr>
        <w:t xml:space="preserve"> </w:t>
      </w:r>
      <w:r w:rsidRPr="00D1497D">
        <w:rPr>
          <w:rFonts w:ascii="Arial" w:hAnsi="Arial" w:cs="Arial"/>
          <w:i/>
          <w:iCs/>
          <w:sz w:val="24"/>
          <w:szCs w:val="24"/>
        </w:rPr>
        <w:t xml:space="preserve">relacionada con los hechos referidos por la actora y no se advierte que sea contraria a la moral y el buen derecho, pruebas que previo su desahogo, serán tomadas en cuenta al momento de resolver; lo anterior con fundamento en lo dispuesto en los artículos 178, 188 y 189, todos de la Ley de Procedimiento y Justicia Administrativa para el Estado de Oaxaca. </w:t>
      </w:r>
    </w:p>
    <w:p w14:paraId="67F8A44A" w14:textId="77777777" w:rsidR="00F2087C" w:rsidRPr="00D1497D" w:rsidRDefault="00F2087C" w:rsidP="00F2087C">
      <w:pPr>
        <w:spacing w:line="240" w:lineRule="auto"/>
        <w:ind w:left="567" w:right="616"/>
        <w:jc w:val="both"/>
        <w:rPr>
          <w:rFonts w:ascii="Arial" w:hAnsi="Arial" w:cs="Arial"/>
          <w:i/>
          <w:iCs/>
          <w:sz w:val="24"/>
          <w:szCs w:val="24"/>
        </w:rPr>
      </w:pPr>
      <w:r w:rsidRPr="00D1497D">
        <w:rPr>
          <w:rFonts w:ascii="Arial" w:hAnsi="Arial" w:cs="Arial"/>
          <w:i/>
          <w:iCs/>
          <w:sz w:val="24"/>
          <w:szCs w:val="24"/>
        </w:rPr>
        <w:t xml:space="preserve">[…] </w:t>
      </w:r>
    </w:p>
    <w:p w14:paraId="48C39E46" w14:textId="77777777" w:rsidR="00F2087C" w:rsidRPr="00D1497D" w:rsidRDefault="00F2087C" w:rsidP="00F2087C">
      <w:pPr>
        <w:spacing w:line="240" w:lineRule="auto"/>
        <w:ind w:left="567" w:right="616" w:firstLine="141"/>
        <w:jc w:val="both"/>
        <w:rPr>
          <w:rFonts w:ascii="Arial" w:hAnsi="Arial" w:cs="Arial"/>
          <w:i/>
          <w:iCs/>
          <w:sz w:val="24"/>
          <w:szCs w:val="24"/>
        </w:rPr>
      </w:pPr>
      <w:r w:rsidRPr="00D1497D">
        <w:rPr>
          <w:rFonts w:ascii="Arial" w:hAnsi="Arial" w:cs="Arial"/>
          <w:i/>
          <w:iCs/>
          <w:sz w:val="24"/>
          <w:szCs w:val="24"/>
        </w:rPr>
        <w:t xml:space="preserve">Con la copia de la demanda y anexos, </w:t>
      </w:r>
      <w:r w:rsidRPr="00D1497D">
        <w:rPr>
          <w:rFonts w:ascii="Arial" w:hAnsi="Arial" w:cs="Arial"/>
          <w:b/>
          <w:i/>
          <w:iCs/>
          <w:sz w:val="24"/>
          <w:szCs w:val="24"/>
        </w:rPr>
        <w:t xml:space="preserve">notifíquese, emplácese a juicio y córrase traslado a </w:t>
      </w:r>
      <w:r w:rsidRPr="00D1497D">
        <w:rPr>
          <w:rFonts w:ascii="Arial" w:hAnsi="Arial" w:cs="Arial"/>
          <w:i/>
          <w:iCs/>
          <w:sz w:val="24"/>
          <w:szCs w:val="24"/>
        </w:rPr>
        <w:t xml:space="preserve">las autoridades demandadas, para que las contesten durante el plazo de </w:t>
      </w:r>
      <w:r w:rsidRPr="00D1497D">
        <w:rPr>
          <w:rFonts w:ascii="Arial" w:hAnsi="Arial" w:cs="Arial"/>
          <w:b/>
          <w:i/>
          <w:iCs/>
          <w:sz w:val="24"/>
          <w:szCs w:val="24"/>
          <w:u w:val="single"/>
        </w:rPr>
        <w:t xml:space="preserve">nueve días hábiles, </w:t>
      </w:r>
      <w:r w:rsidRPr="00D1497D">
        <w:rPr>
          <w:rFonts w:ascii="Arial" w:hAnsi="Arial" w:cs="Arial"/>
          <w:i/>
          <w:iCs/>
          <w:sz w:val="24"/>
          <w:szCs w:val="24"/>
        </w:rPr>
        <w:t xml:space="preserve">contados a partir del día siguiente al en que surta efectos la notificación del presente auto, con los siguientes </w:t>
      </w:r>
      <w:r w:rsidRPr="00D1497D">
        <w:rPr>
          <w:rFonts w:ascii="Arial" w:hAnsi="Arial" w:cs="Arial"/>
          <w:i/>
          <w:iCs/>
          <w:sz w:val="24"/>
          <w:szCs w:val="24"/>
          <w:u w:val="single"/>
        </w:rPr>
        <w:t xml:space="preserve">requerimientos </w:t>
      </w:r>
      <w:r w:rsidRPr="00D1497D">
        <w:rPr>
          <w:rFonts w:ascii="Arial" w:hAnsi="Arial" w:cs="Arial"/>
          <w:i/>
          <w:iCs/>
          <w:sz w:val="24"/>
          <w:szCs w:val="24"/>
        </w:rPr>
        <w:t xml:space="preserve">y </w:t>
      </w:r>
      <w:r w:rsidRPr="00D1497D">
        <w:rPr>
          <w:rFonts w:ascii="Arial" w:hAnsi="Arial" w:cs="Arial"/>
          <w:i/>
          <w:iCs/>
          <w:sz w:val="24"/>
          <w:szCs w:val="24"/>
          <w:u w:val="single"/>
        </w:rPr>
        <w:t xml:space="preserve">apercibimientos: </w:t>
      </w:r>
      <w:r w:rsidRPr="00D1497D">
        <w:rPr>
          <w:rFonts w:ascii="Arial" w:hAnsi="Arial" w:cs="Arial"/>
          <w:b/>
          <w:i/>
          <w:iCs/>
          <w:sz w:val="24"/>
          <w:szCs w:val="24"/>
        </w:rPr>
        <w:t>1.-</w:t>
      </w:r>
      <w:r w:rsidRPr="00D1497D">
        <w:rPr>
          <w:rFonts w:ascii="Arial" w:hAnsi="Arial" w:cs="Arial"/>
          <w:i/>
          <w:iCs/>
          <w:sz w:val="24"/>
          <w:szCs w:val="24"/>
        </w:rPr>
        <w:t xml:space="preserve"> Que en el caso de no contestar dentro del plazo otorgado, se tendrán por emitida (sic) sus contestaciones en sentido afirmativo; </w:t>
      </w:r>
      <w:r w:rsidRPr="00D1497D">
        <w:rPr>
          <w:rFonts w:ascii="Arial" w:hAnsi="Arial" w:cs="Arial"/>
          <w:b/>
          <w:i/>
          <w:iCs/>
          <w:sz w:val="24"/>
          <w:szCs w:val="24"/>
        </w:rPr>
        <w:t>2.-</w:t>
      </w:r>
      <w:r w:rsidRPr="00D1497D">
        <w:rPr>
          <w:rFonts w:ascii="Arial" w:hAnsi="Arial" w:cs="Arial"/>
          <w:i/>
          <w:iCs/>
          <w:sz w:val="24"/>
          <w:szCs w:val="24"/>
        </w:rPr>
        <w:t xml:space="preserve"> De no referir todos los hechos impugnados, se tendrán como ciertos los omitidos, salvo prueba en contrario; 3.- Deberán acompañar las copias necesarias para el traslado respectivo; lo anterior de conformidad con los artículos 151, 183 y 185 de la Ley que rige a este Tribunal. </w:t>
      </w:r>
    </w:p>
    <w:p w14:paraId="1B534A9A" w14:textId="41D73D59" w:rsidR="00531FD3" w:rsidRPr="00D1497D" w:rsidRDefault="00531FD3" w:rsidP="00F2087C">
      <w:pPr>
        <w:ind w:right="616" w:firstLine="567"/>
        <w:jc w:val="both"/>
        <w:rPr>
          <w:i/>
          <w:iCs/>
        </w:rPr>
      </w:pPr>
      <w:r w:rsidRPr="00D1497D">
        <w:rPr>
          <w:rFonts w:ascii="Arial" w:hAnsi="Arial" w:cs="Arial"/>
          <w:i/>
          <w:iCs/>
          <w:sz w:val="24"/>
          <w:szCs w:val="24"/>
        </w:rPr>
        <w:t>[…]”</w:t>
      </w:r>
      <w:r w:rsidR="00C8002B" w:rsidRPr="00D1497D">
        <w:rPr>
          <w:rFonts w:ascii="Arial" w:hAnsi="Arial" w:cs="Arial"/>
          <w:i/>
          <w:iCs/>
          <w:sz w:val="24"/>
          <w:szCs w:val="24"/>
        </w:rPr>
        <w:t xml:space="preserve">. </w:t>
      </w:r>
      <w:r w:rsidR="00C8002B" w:rsidRPr="00D1497D">
        <w:rPr>
          <w:rFonts w:ascii="Arial" w:hAnsi="Arial" w:cs="Arial"/>
          <w:i/>
          <w:iCs/>
          <w:sz w:val="26"/>
          <w:szCs w:val="26"/>
        </w:rPr>
        <w:t xml:space="preserve">- - - - - - - - - - - - - - - - - - - - - - - - - - - - - - - - - - - - - - - - - </w:t>
      </w:r>
    </w:p>
    <w:p w14:paraId="034DD9EB" w14:textId="7BCE7E3F" w:rsidR="00531FD3" w:rsidRDefault="00BC7BE8" w:rsidP="00531FD3">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Con la contestación de la demanda</w:t>
      </w:r>
      <w:r w:rsidR="00A82F5C">
        <w:rPr>
          <w:rFonts w:ascii="Arial" w:hAnsi="Arial" w:cs="Arial"/>
          <w:sz w:val="26"/>
          <w:szCs w:val="26"/>
        </w:rPr>
        <w:t xml:space="preserve"> formulada por la </w:t>
      </w:r>
      <w:r w:rsidR="009265E1">
        <w:rPr>
          <w:rFonts w:ascii="Arial" w:hAnsi="Arial" w:cs="Arial"/>
          <w:sz w:val="26"/>
          <w:szCs w:val="26"/>
        </w:rPr>
        <w:t>directora de lo contencioso de la Procuraduría Fiscal de la Subsecretaría de Ingresos de la Secretaría de Finanzas del Poder Ejecutivo del Estado en representación jurídica de la Secretaría y de sus áreas administrativas</w:t>
      </w:r>
      <w:r w:rsidR="00A82F5C">
        <w:rPr>
          <w:rFonts w:ascii="Arial" w:hAnsi="Arial" w:cs="Arial"/>
          <w:sz w:val="26"/>
          <w:szCs w:val="26"/>
        </w:rPr>
        <w:t>, mediante oficio</w:t>
      </w:r>
      <w:r w:rsidR="009265E1">
        <w:rPr>
          <w:rFonts w:ascii="Arial" w:hAnsi="Arial" w:cs="Arial"/>
          <w:sz w:val="26"/>
          <w:szCs w:val="26"/>
        </w:rPr>
        <w:t xml:space="preserve"> SF/SI/PF/DC/JR/2321/2019,</w:t>
      </w:r>
      <w:r w:rsidR="00DA3E27">
        <w:rPr>
          <w:rFonts w:ascii="Arial" w:hAnsi="Arial" w:cs="Arial"/>
          <w:sz w:val="26"/>
          <w:szCs w:val="26"/>
        </w:rPr>
        <w:t xml:space="preserve"> </w:t>
      </w:r>
      <w:r w:rsidR="009265E1">
        <w:rPr>
          <w:rFonts w:ascii="Arial" w:hAnsi="Arial" w:cs="Arial"/>
          <w:sz w:val="26"/>
          <w:szCs w:val="26"/>
        </w:rPr>
        <w:t xml:space="preserve">cinco de abril de dos mil </w:t>
      </w:r>
      <w:r w:rsidR="009265E1">
        <w:rPr>
          <w:rFonts w:ascii="Arial" w:hAnsi="Arial" w:cs="Arial"/>
          <w:sz w:val="26"/>
          <w:szCs w:val="26"/>
        </w:rPr>
        <w:lastRenderedPageBreak/>
        <w:t>diecinueve</w:t>
      </w:r>
      <w:r>
        <w:rPr>
          <w:rFonts w:ascii="Arial" w:hAnsi="Arial" w:cs="Arial"/>
          <w:sz w:val="26"/>
          <w:szCs w:val="26"/>
        </w:rPr>
        <w:t>,</w:t>
      </w:r>
      <w:r w:rsidR="00AE7E78">
        <w:rPr>
          <w:rFonts w:ascii="Arial" w:hAnsi="Arial" w:cs="Arial"/>
          <w:sz w:val="26"/>
          <w:szCs w:val="26"/>
        </w:rPr>
        <w:t xml:space="preserve"> la Sala Unitaria dictó el proveído de veinte de mayo de dos mil diecinueve, </w:t>
      </w:r>
      <w:r>
        <w:rPr>
          <w:rFonts w:ascii="Arial" w:hAnsi="Arial" w:cs="Arial"/>
          <w:sz w:val="26"/>
          <w:szCs w:val="26"/>
        </w:rPr>
        <w:t xml:space="preserve">en cuya parte que interesa </w:t>
      </w:r>
      <w:r w:rsidR="00AE7E78">
        <w:rPr>
          <w:rFonts w:ascii="Arial" w:hAnsi="Arial" w:cs="Arial"/>
          <w:sz w:val="26"/>
          <w:szCs w:val="26"/>
        </w:rPr>
        <w:t>mencionó:</w:t>
      </w:r>
      <w:r w:rsidR="00DA3E27">
        <w:rPr>
          <w:rFonts w:ascii="Arial" w:hAnsi="Arial" w:cs="Arial"/>
          <w:sz w:val="26"/>
          <w:szCs w:val="26"/>
        </w:rPr>
        <w:t xml:space="preserve"> </w:t>
      </w:r>
      <w:r w:rsidR="00DA3E27" w:rsidRPr="00DF34EE">
        <w:rPr>
          <w:rFonts w:ascii="Arial" w:hAnsi="Arial" w:cs="Arial"/>
          <w:sz w:val="26"/>
          <w:szCs w:val="26"/>
        </w:rPr>
        <w:t>- - - - - - - - - - -</w:t>
      </w:r>
      <w:r w:rsidR="00DA3E27">
        <w:rPr>
          <w:rFonts w:ascii="Arial" w:hAnsi="Arial" w:cs="Arial"/>
          <w:sz w:val="26"/>
          <w:szCs w:val="26"/>
        </w:rPr>
        <w:t xml:space="preserve"> - - </w:t>
      </w:r>
    </w:p>
    <w:p w14:paraId="6402F6B0" w14:textId="5FF37862" w:rsidR="00F716A0" w:rsidRPr="003550A3" w:rsidRDefault="00AE7E78" w:rsidP="00F716A0">
      <w:pPr>
        <w:spacing w:line="240" w:lineRule="auto"/>
        <w:ind w:left="567" w:right="616" w:firstLine="141"/>
        <w:jc w:val="both"/>
        <w:rPr>
          <w:rFonts w:ascii="Arial" w:hAnsi="Arial" w:cs="Arial"/>
          <w:i/>
          <w:iCs/>
          <w:sz w:val="24"/>
          <w:szCs w:val="24"/>
        </w:rPr>
      </w:pPr>
      <w:r w:rsidRPr="003550A3">
        <w:rPr>
          <w:rFonts w:ascii="Arial" w:hAnsi="Arial" w:cs="Arial"/>
          <w:i/>
          <w:iCs/>
          <w:sz w:val="24"/>
          <w:szCs w:val="24"/>
        </w:rPr>
        <w:t>“</w:t>
      </w:r>
      <w:r w:rsidR="00F716A0" w:rsidRPr="003550A3">
        <w:rPr>
          <w:rFonts w:ascii="Arial" w:hAnsi="Arial" w:cs="Arial"/>
          <w:i/>
          <w:iCs/>
          <w:sz w:val="24"/>
          <w:szCs w:val="24"/>
        </w:rPr>
        <w:t>Por recibido el oficio SF/PF/DC/JR/2321/2019, el día nueve de abril del presente año; suscrito por la C. MAIRA CORTÉS REYNA, Directora de lo Contencioso de la Procuraduría Fiscal dependiente de la Secretaría de la Finanzas del Poder Ejecutivo del Estado, en representación jurídica de la defensa legal de la Secretaría y de sus áreas administrativas; visto su contenido, téngasele acreditando la personalidad en términos del artículo 151 de la Ley de Procedimientos (sic) y Justicia Administrativa para el Estado de Oaxaca; además señalando domicilio para oír y recibir todo tipo de notificaciones, en las oficinas de la Secretaría de Finanzas del Poder Ejecutivo del Estado…”</w:t>
      </w:r>
    </w:p>
    <w:p w14:paraId="60BEBA18" w14:textId="77777777" w:rsidR="00F716A0" w:rsidRPr="003550A3" w:rsidRDefault="00F716A0" w:rsidP="00F716A0">
      <w:pPr>
        <w:spacing w:line="240" w:lineRule="auto"/>
        <w:ind w:left="567" w:right="616"/>
        <w:jc w:val="both"/>
        <w:rPr>
          <w:rFonts w:ascii="Arial" w:hAnsi="Arial" w:cs="Arial"/>
          <w:i/>
          <w:iCs/>
          <w:sz w:val="24"/>
          <w:szCs w:val="24"/>
        </w:rPr>
      </w:pPr>
      <w:r w:rsidRPr="003550A3">
        <w:rPr>
          <w:rFonts w:ascii="Arial" w:hAnsi="Arial" w:cs="Arial"/>
          <w:i/>
          <w:iCs/>
          <w:sz w:val="24"/>
          <w:szCs w:val="24"/>
        </w:rPr>
        <w:t>[…]</w:t>
      </w:r>
    </w:p>
    <w:p w14:paraId="0FF603BD" w14:textId="77777777" w:rsidR="00F716A0" w:rsidRDefault="00F716A0" w:rsidP="00F716A0">
      <w:pPr>
        <w:spacing w:line="240" w:lineRule="auto"/>
        <w:ind w:left="567" w:right="616" w:firstLine="141"/>
        <w:jc w:val="both"/>
      </w:pPr>
      <w:r w:rsidRPr="003550A3">
        <w:rPr>
          <w:rFonts w:ascii="Arial" w:hAnsi="Arial" w:cs="Arial"/>
          <w:i/>
          <w:iCs/>
          <w:sz w:val="24"/>
          <w:szCs w:val="24"/>
        </w:rPr>
        <w:t xml:space="preserve">Así mismo, </w:t>
      </w:r>
      <w:r w:rsidRPr="003550A3">
        <w:rPr>
          <w:rFonts w:ascii="Arial" w:hAnsi="Arial" w:cs="Arial"/>
          <w:b/>
          <w:i/>
          <w:iCs/>
          <w:sz w:val="24"/>
          <w:szCs w:val="24"/>
        </w:rPr>
        <w:t xml:space="preserve">contestando en tiempo la demanda, </w:t>
      </w:r>
      <w:r w:rsidRPr="003550A3">
        <w:rPr>
          <w:rFonts w:ascii="Arial" w:hAnsi="Arial" w:cs="Arial"/>
          <w:i/>
          <w:iCs/>
          <w:sz w:val="24"/>
          <w:szCs w:val="24"/>
        </w:rPr>
        <w:t xml:space="preserve">ya que el plazo de nueve días concedido, transcurrió del veintiocho de marzo al nueve de abril de dos mil diecinueve, descontando los sábados y domingos por ser inhábiles; por formuladas las manifestaciones que refiere en el de cuenta, y ofreciendo como pruebas en el presente juicio, las DOCUMENTALES consistentes en: </w:t>
      </w:r>
      <w:r w:rsidRPr="003550A3">
        <w:rPr>
          <w:rFonts w:ascii="Arial" w:hAnsi="Arial" w:cs="Arial"/>
          <w:b/>
          <w:i/>
          <w:iCs/>
          <w:sz w:val="24"/>
          <w:szCs w:val="24"/>
        </w:rPr>
        <w:t xml:space="preserve">1.- </w:t>
      </w:r>
      <w:r w:rsidRPr="003550A3">
        <w:rPr>
          <w:rFonts w:ascii="Arial" w:hAnsi="Arial" w:cs="Arial"/>
          <w:i/>
          <w:iCs/>
          <w:sz w:val="24"/>
          <w:szCs w:val="24"/>
        </w:rPr>
        <w:t xml:space="preserve">Copia certificada de nombramiento y toma de protesta de ley (sic), expedidos por el Encargado de (sic) Despacho de la Secretaría de Administración del Poder Ejecutivo del Estado de Oaxaca, con fecha uno de agosto de dos mil dieciocho; </w:t>
      </w:r>
      <w:r w:rsidRPr="003550A3">
        <w:rPr>
          <w:rFonts w:ascii="Arial" w:hAnsi="Arial" w:cs="Arial"/>
          <w:b/>
          <w:i/>
          <w:iCs/>
          <w:sz w:val="24"/>
          <w:szCs w:val="24"/>
        </w:rPr>
        <w:t xml:space="preserve">2.- </w:t>
      </w:r>
      <w:r w:rsidRPr="003550A3">
        <w:rPr>
          <w:rFonts w:ascii="Arial" w:hAnsi="Arial" w:cs="Arial"/>
          <w:i/>
          <w:iCs/>
          <w:sz w:val="24"/>
          <w:szCs w:val="24"/>
        </w:rPr>
        <w:t xml:space="preserve">Cuadernillo de copias certificadas, que contiene: </w:t>
      </w:r>
      <w:r w:rsidRPr="003550A3">
        <w:rPr>
          <w:rFonts w:ascii="Arial" w:hAnsi="Arial" w:cs="Arial"/>
          <w:b/>
          <w:i/>
          <w:iCs/>
          <w:sz w:val="24"/>
          <w:szCs w:val="24"/>
        </w:rPr>
        <w:t>a)</w:t>
      </w:r>
      <w:r>
        <w:rPr>
          <w:b/>
        </w:rPr>
        <w:t xml:space="preserve"> </w:t>
      </w:r>
      <w:r w:rsidRPr="003550A3">
        <w:rPr>
          <w:rFonts w:ascii="Arial" w:hAnsi="Arial" w:cs="Arial"/>
          <w:i/>
          <w:iCs/>
          <w:sz w:val="24"/>
          <w:szCs w:val="24"/>
        </w:rPr>
        <w:t>orden número RIF2000003/18 (sic), contenida en el oficio 054/2018 de fecha seis de julio de dos mil dieciocho;</w:t>
      </w:r>
      <w:r w:rsidRPr="003550A3">
        <w:rPr>
          <w:rFonts w:ascii="Arial" w:hAnsi="Arial" w:cs="Arial"/>
          <w:b/>
          <w:i/>
          <w:iCs/>
          <w:sz w:val="24"/>
          <w:szCs w:val="24"/>
        </w:rPr>
        <w:t xml:space="preserve"> b) </w:t>
      </w:r>
      <w:r w:rsidRPr="003550A3">
        <w:rPr>
          <w:rFonts w:ascii="Arial" w:hAnsi="Arial" w:cs="Arial"/>
          <w:i/>
          <w:iCs/>
          <w:sz w:val="24"/>
          <w:szCs w:val="24"/>
        </w:rPr>
        <w:t>citatorio de fecha nueve de julio de dos mil dieciocho</w:t>
      </w:r>
      <w:r w:rsidRPr="003550A3">
        <w:rPr>
          <w:rFonts w:ascii="Arial" w:hAnsi="Arial" w:cs="Arial"/>
          <w:b/>
          <w:i/>
          <w:iCs/>
          <w:sz w:val="24"/>
          <w:szCs w:val="24"/>
        </w:rPr>
        <w:t xml:space="preserve">; c) </w:t>
      </w:r>
      <w:r w:rsidRPr="003550A3">
        <w:rPr>
          <w:rFonts w:ascii="Arial" w:hAnsi="Arial" w:cs="Arial"/>
          <w:i/>
          <w:iCs/>
          <w:sz w:val="24"/>
          <w:szCs w:val="24"/>
        </w:rPr>
        <w:t xml:space="preserve">constancia de hechos de fecha diez de julio de dos mil dieciocho; </w:t>
      </w:r>
      <w:r w:rsidRPr="003550A3">
        <w:rPr>
          <w:rFonts w:ascii="Arial" w:hAnsi="Arial" w:cs="Arial"/>
          <w:b/>
          <w:i/>
          <w:iCs/>
          <w:sz w:val="24"/>
          <w:szCs w:val="24"/>
        </w:rPr>
        <w:t xml:space="preserve">d) </w:t>
      </w:r>
      <w:r w:rsidRPr="003550A3">
        <w:rPr>
          <w:rFonts w:ascii="Arial" w:hAnsi="Arial" w:cs="Arial"/>
          <w:i/>
          <w:iCs/>
          <w:sz w:val="24"/>
          <w:szCs w:val="24"/>
        </w:rPr>
        <w:t xml:space="preserve">constancia de hechos de fecha doce de julio de dos mil dieciocho; </w:t>
      </w:r>
      <w:r w:rsidRPr="003550A3">
        <w:rPr>
          <w:rFonts w:ascii="Arial" w:hAnsi="Arial" w:cs="Arial"/>
          <w:b/>
          <w:i/>
          <w:iCs/>
          <w:sz w:val="24"/>
          <w:szCs w:val="24"/>
        </w:rPr>
        <w:t xml:space="preserve">e) </w:t>
      </w:r>
      <w:r w:rsidRPr="003550A3">
        <w:rPr>
          <w:rFonts w:ascii="Arial" w:hAnsi="Arial" w:cs="Arial"/>
          <w:i/>
          <w:iCs/>
          <w:sz w:val="24"/>
          <w:szCs w:val="24"/>
        </w:rPr>
        <w:t xml:space="preserve">constancia de hechos de fecha trece de julio de dos mil dieciocho; </w:t>
      </w:r>
      <w:r w:rsidRPr="003550A3">
        <w:rPr>
          <w:rFonts w:ascii="Arial" w:hAnsi="Arial" w:cs="Arial"/>
          <w:b/>
          <w:i/>
          <w:iCs/>
          <w:sz w:val="24"/>
          <w:szCs w:val="24"/>
        </w:rPr>
        <w:t xml:space="preserve">3.- </w:t>
      </w:r>
      <w:r w:rsidRPr="003550A3">
        <w:rPr>
          <w:rFonts w:ascii="Arial" w:hAnsi="Arial" w:cs="Arial"/>
          <w:i/>
          <w:iCs/>
          <w:sz w:val="24"/>
          <w:szCs w:val="24"/>
        </w:rPr>
        <w:t xml:space="preserve">Cuadernillo de copias certificadas, que contiene: </w:t>
      </w:r>
      <w:r w:rsidRPr="003550A3">
        <w:rPr>
          <w:rFonts w:ascii="Arial" w:hAnsi="Arial" w:cs="Arial"/>
          <w:b/>
          <w:i/>
          <w:iCs/>
          <w:sz w:val="24"/>
          <w:szCs w:val="24"/>
        </w:rPr>
        <w:t xml:space="preserve">a) </w:t>
      </w:r>
      <w:r w:rsidRPr="003550A3">
        <w:rPr>
          <w:rFonts w:ascii="Arial" w:hAnsi="Arial" w:cs="Arial"/>
          <w:i/>
          <w:iCs/>
          <w:sz w:val="24"/>
          <w:szCs w:val="24"/>
        </w:rPr>
        <w:t xml:space="preserve">escrito presentado en la Oficialía de Correspondencia Común de los Juzgados de Distrito en el Estado de Oaxaca; </w:t>
      </w:r>
      <w:r w:rsidRPr="003550A3">
        <w:rPr>
          <w:rFonts w:ascii="Arial" w:hAnsi="Arial" w:cs="Arial"/>
          <w:b/>
          <w:i/>
          <w:iCs/>
          <w:sz w:val="24"/>
          <w:szCs w:val="24"/>
        </w:rPr>
        <w:t xml:space="preserve">b) </w:t>
      </w:r>
      <w:r w:rsidRPr="003550A3">
        <w:rPr>
          <w:rFonts w:ascii="Arial" w:hAnsi="Arial" w:cs="Arial"/>
          <w:i/>
          <w:iCs/>
          <w:sz w:val="24"/>
          <w:szCs w:val="24"/>
        </w:rPr>
        <w:t xml:space="preserve">proveído de fecha veintisiete de agosto de dos mil dieciocho, emitido por el Juez Primero de Distrito en el Estado; </w:t>
      </w:r>
      <w:r w:rsidRPr="003550A3">
        <w:rPr>
          <w:rFonts w:ascii="Arial" w:hAnsi="Arial" w:cs="Arial"/>
          <w:b/>
          <w:i/>
          <w:iCs/>
          <w:sz w:val="24"/>
          <w:szCs w:val="24"/>
        </w:rPr>
        <w:t xml:space="preserve">c) </w:t>
      </w:r>
      <w:r w:rsidRPr="003550A3">
        <w:rPr>
          <w:rFonts w:ascii="Arial" w:hAnsi="Arial" w:cs="Arial"/>
          <w:i/>
          <w:iCs/>
          <w:sz w:val="24"/>
          <w:szCs w:val="24"/>
        </w:rPr>
        <w:t xml:space="preserve">sentencia de fecha nueve de noviembre de dos mil dieciocho, emitida por el Juzgado Primero de Distrito en el Estado de Oaxaca, en el Juicio de Amparo 840/2018; </w:t>
      </w:r>
      <w:r w:rsidRPr="003550A3">
        <w:rPr>
          <w:rFonts w:ascii="Arial" w:hAnsi="Arial" w:cs="Arial"/>
          <w:b/>
          <w:i/>
          <w:iCs/>
          <w:sz w:val="24"/>
          <w:szCs w:val="24"/>
        </w:rPr>
        <w:t>d)</w:t>
      </w:r>
      <w:r w:rsidRPr="003550A3">
        <w:rPr>
          <w:rFonts w:ascii="Arial" w:hAnsi="Arial" w:cs="Arial"/>
          <w:i/>
          <w:iCs/>
          <w:sz w:val="24"/>
          <w:szCs w:val="24"/>
        </w:rPr>
        <w:t xml:space="preserve"> acuerdo de fecha treinta de noviembre de dos mil dieciocho, dictado por el Juzgado Primero de Distrito en el Estado de Oaxaca, en donde informa que la sentencia ha causado ejecutoria; además. </w:t>
      </w:r>
      <w:r w:rsidRPr="003550A3">
        <w:rPr>
          <w:rFonts w:ascii="Arial" w:hAnsi="Arial" w:cs="Arial"/>
          <w:b/>
          <w:i/>
          <w:iCs/>
          <w:sz w:val="24"/>
          <w:szCs w:val="24"/>
        </w:rPr>
        <w:t xml:space="preserve">LA PRESUNCIONAL LEGAL Y HUMANA Y LA INSTRUMENTAL DE ACTUACIONES, </w:t>
      </w:r>
      <w:r w:rsidRPr="003550A3">
        <w:rPr>
          <w:rFonts w:ascii="Arial" w:hAnsi="Arial" w:cs="Arial"/>
          <w:i/>
          <w:iCs/>
          <w:sz w:val="24"/>
          <w:szCs w:val="24"/>
        </w:rPr>
        <w:t xml:space="preserve">pruebas que desde este momento se admiten, porque las documentales están relacionadas con los hechos referidos por la promovente, y no se advierte que dichas probanzas sean contrarias a la moral y el buen derecho, mismas que previo su desahogo, serán tomadas en cuenta al momento de resolver; en consecuencia, </w:t>
      </w:r>
      <w:r w:rsidRPr="003550A3">
        <w:rPr>
          <w:rFonts w:ascii="Arial" w:hAnsi="Arial" w:cs="Arial"/>
          <w:b/>
          <w:i/>
          <w:iCs/>
          <w:sz w:val="24"/>
          <w:szCs w:val="24"/>
        </w:rPr>
        <w:t xml:space="preserve">con copia del escrito de cuenta, córrase traslado a la parte actora, para que dentro del plazo de cinco días hábiles, </w:t>
      </w:r>
      <w:r w:rsidRPr="003550A3">
        <w:rPr>
          <w:rFonts w:ascii="Arial" w:hAnsi="Arial" w:cs="Arial"/>
          <w:i/>
          <w:iCs/>
          <w:sz w:val="24"/>
          <w:szCs w:val="24"/>
        </w:rPr>
        <w:t xml:space="preserve">contados a partir del siguiente a aquel en que surta efectos la notificación del presente proveído, conteste lo que a sus intereses convenga y produzca, si así lo considera, la </w:t>
      </w:r>
      <w:r w:rsidRPr="003550A3">
        <w:rPr>
          <w:rFonts w:ascii="Arial" w:hAnsi="Arial" w:cs="Arial"/>
          <w:b/>
          <w:i/>
          <w:iCs/>
          <w:sz w:val="24"/>
          <w:szCs w:val="24"/>
        </w:rPr>
        <w:t xml:space="preserve">ampliación de demanda, </w:t>
      </w:r>
      <w:r w:rsidRPr="003550A3">
        <w:rPr>
          <w:rFonts w:ascii="Arial" w:hAnsi="Arial" w:cs="Arial"/>
          <w:i/>
          <w:iCs/>
          <w:sz w:val="24"/>
          <w:szCs w:val="24"/>
        </w:rPr>
        <w:t>lo anterior con fundamento en lo dispuesto en los artículos 180, 184 y 185 de la Ley de procedimiento y Justicia Administrativa para el Estado de Oaxaca.</w:t>
      </w:r>
    </w:p>
    <w:p w14:paraId="294AAEF9" w14:textId="766F93B2" w:rsidR="00AE7E78" w:rsidRPr="003550A3" w:rsidRDefault="00AE7E78" w:rsidP="00F716A0">
      <w:pPr>
        <w:ind w:right="616" w:firstLine="567"/>
        <w:jc w:val="both"/>
      </w:pPr>
      <w:r>
        <w:t>[…]”</w:t>
      </w:r>
      <w:r w:rsidR="003550A3">
        <w:t xml:space="preserve">. </w:t>
      </w:r>
      <w:r w:rsidR="003550A3" w:rsidRPr="00DF34EE">
        <w:rPr>
          <w:rFonts w:ascii="Arial" w:hAnsi="Arial" w:cs="Arial"/>
          <w:sz w:val="26"/>
          <w:szCs w:val="26"/>
        </w:rPr>
        <w:t>- - - - - - - - - - -</w:t>
      </w:r>
      <w:r w:rsidR="003550A3">
        <w:rPr>
          <w:rFonts w:ascii="Arial" w:hAnsi="Arial" w:cs="Arial"/>
          <w:sz w:val="26"/>
          <w:szCs w:val="26"/>
        </w:rPr>
        <w:t xml:space="preserve"> </w:t>
      </w:r>
      <w:r w:rsidR="003550A3" w:rsidRPr="00DF34EE">
        <w:rPr>
          <w:rFonts w:ascii="Arial" w:hAnsi="Arial" w:cs="Arial"/>
          <w:sz w:val="26"/>
          <w:szCs w:val="26"/>
        </w:rPr>
        <w:t>- - - - - - - - - - -</w:t>
      </w:r>
      <w:r w:rsidR="003550A3">
        <w:rPr>
          <w:rFonts w:ascii="Arial" w:hAnsi="Arial" w:cs="Arial"/>
          <w:sz w:val="26"/>
          <w:szCs w:val="26"/>
        </w:rPr>
        <w:t xml:space="preserve"> </w:t>
      </w:r>
      <w:r w:rsidR="003550A3" w:rsidRPr="00DF34EE">
        <w:rPr>
          <w:rFonts w:ascii="Arial" w:hAnsi="Arial" w:cs="Arial"/>
          <w:sz w:val="26"/>
          <w:szCs w:val="26"/>
        </w:rPr>
        <w:t>- - - - - - - - - - -</w:t>
      </w:r>
      <w:r w:rsidR="003550A3">
        <w:rPr>
          <w:rFonts w:ascii="Arial" w:hAnsi="Arial" w:cs="Arial"/>
          <w:sz w:val="26"/>
          <w:szCs w:val="26"/>
        </w:rPr>
        <w:t xml:space="preserve"> </w:t>
      </w:r>
      <w:r w:rsidR="003550A3" w:rsidRPr="00DF34EE">
        <w:rPr>
          <w:rFonts w:ascii="Arial" w:hAnsi="Arial" w:cs="Arial"/>
          <w:sz w:val="26"/>
          <w:szCs w:val="26"/>
        </w:rPr>
        <w:t xml:space="preserve">- - - - - - - - - </w:t>
      </w:r>
    </w:p>
    <w:p w14:paraId="388E6720" w14:textId="7E298353" w:rsidR="00AE7E78" w:rsidRDefault="008752FF" w:rsidP="00531FD3">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Por lo que, en ampliación de la demanda, la parte actora, señaló:</w:t>
      </w:r>
      <w:r w:rsidR="002E7EF0">
        <w:rPr>
          <w:rFonts w:ascii="Arial" w:hAnsi="Arial" w:cs="Arial"/>
          <w:sz w:val="26"/>
          <w:szCs w:val="26"/>
        </w:rPr>
        <w:t xml:space="preserve">- </w:t>
      </w:r>
    </w:p>
    <w:p w14:paraId="5F65DB8D" w14:textId="5FBBC606" w:rsidR="008752FF" w:rsidRPr="009F2B29" w:rsidRDefault="008752FF" w:rsidP="009C697B">
      <w:pPr>
        <w:spacing w:line="240" w:lineRule="auto"/>
        <w:ind w:left="708" w:right="616" w:firstLine="708"/>
        <w:jc w:val="both"/>
        <w:rPr>
          <w:rFonts w:ascii="Arial" w:hAnsi="Arial" w:cs="Arial"/>
          <w:i/>
          <w:iCs/>
          <w:sz w:val="24"/>
          <w:szCs w:val="24"/>
        </w:rPr>
      </w:pPr>
      <w:r w:rsidRPr="009F2B29">
        <w:rPr>
          <w:rFonts w:ascii="Arial" w:hAnsi="Arial" w:cs="Arial"/>
          <w:i/>
          <w:iCs/>
          <w:sz w:val="24"/>
          <w:szCs w:val="24"/>
        </w:rPr>
        <w:lastRenderedPageBreak/>
        <w:t>“[…]</w:t>
      </w:r>
    </w:p>
    <w:p w14:paraId="41A8C9BE" w14:textId="5ED9BBBA" w:rsidR="008752FF" w:rsidRPr="009F2B29" w:rsidRDefault="008752FF" w:rsidP="009C697B">
      <w:pPr>
        <w:spacing w:line="240" w:lineRule="auto"/>
        <w:ind w:left="708" w:right="616" w:firstLine="708"/>
        <w:jc w:val="both"/>
        <w:rPr>
          <w:rFonts w:ascii="Arial" w:hAnsi="Arial" w:cs="Arial"/>
          <w:i/>
          <w:iCs/>
          <w:sz w:val="24"/>
          <w:szCs w:val="24"/>
        </w:rPr>
      </w:pPr>
      <w:r w:rsidRPr="009F2B29">
        <w:rPr>
          <w:rFonts w:ascii="Arial" w:hAnsi="Arial" w:cs="Arial"/>
          <w:i/>
          <w:iCs/>
          <w:sz w:val="24"/>
          <w:szCs w:val="24"/>
        </w:rPr>
        <w:t xml:space="preserve">Paso (sic) a ampliar mi demanda inicial. </w:t>
      </w:r>
    </w:p>
    <w:p w14:paraId="6203A8EF" w14:textId="13DD2D04" w:rsidR="008752FF" w:rsidRPr="009F2B29" w:rsidRDefault="008752FF" w:rsidP="009C697B">
      <w:pPr>
        <w:spacing w:line="240" w:lineRule="auto"/>
        <w:ind w:left="708" w:right="616" w:firstLine="708"/>
        <w:jc w:val="both"/>
        <w:rPr>
          <w:rFonts w:ascii="Arial" w:hAnsi="Arial" w:cs="Arial"/>
          <w:i/>
          <w:iCs/>
          <w:sz w:val="24"/>
          <w:szCs w:val="24"/>
        </w:rPr>
      </w:pPr>
      <w:r w:rsidRPr="009F2B29">
        <w:rPr>
          <w:rFonts w:ascii="Arial" w:hAnsi="Arial" w:cs="Arial"/>
          <w:i/>
          <w:iCs/>
          <w:sz w:val="24"/>
          <w:szCs w:val="24"/>
        </w:rPr>
        <w:t>[…]</w:t>
      </w:r>
    </w:p>
    <w:p w14:paraId="2A6D2E03" w14:textId="4F621846" w:rsidR="008752FF" w:rsidRPr="009F2B29" w:rsidRDefault="008752FF" w:rsidP="009C697B">
      <w:pPr>
        <w:spacing w:line="240" w:lineRule="auto"/>
        <w:ind w:left="708" w:right="616" w:firstLine="708"/>
        <w:jc w:val="both"/>
        <w:rPr>
          <w:rFonts w:ascii="Arial" w:hAnsi="Arial" w:cs="Arial"/>
          <w:i/>
          <w:iCs/>
          <w:sz w:val="24"/>
          <w:szCs w:val="24"/>
        </w:rPr>
      </w:pPr>
      <w:r w:rsidRPr="009F2B29">
        <w:rPr>
          <w:rFonts w:ascii="Arial" w:hAnsi="Arial" w:cs="Arial"/>
          <w:i/>
          <w:iCs/>
          <w:sz w:val="24"/>
          <w:szCs w:val="24"/>
        </w:rPr>
        <w:t>IV. Acto impugnado.</w:t>
      </w:r>
    </w:p>
    <w:p w14:paraId="014A041C" w14:textId="6C8A7736" w:rsidR="008752FF" w:rsidRPr="009F2B29" w:rsidRDefault="008752FF" w:rsidP="009C697B">
      <w:pPr>
        <w:pStyle w:val="Prrafodelista"/>
        <w:numPr>
          <w:ilvl w:val="0"/>
          <w:numId w:val="25"/>
        </w:numPr>
        <w:spacing w:line="240" w:lineRule="auto"/>
        <w:ind w:right="616"/>
        <w:jc w:val="both"/>
        <w:rPr>
          <w:rFonts w:ascii="Arial" w:hAnsi="Arial" w:cs="Arial"/>
          <w:i/>
          <w:iCs/>
          <w:sz w:val="24"/>
          <w:szCs w:val="24"/>
        </w:rPr>
      </w:pPr>
      <w:r w:rsidRPr="009F2B29">
        <w:rPr>
          <w:rFonts w:ascii="Arial" w:hAnsi="Arial" w:cs="Arial"/>
          <w:i/>
          <w:iCs/>
          <w:sz w:val="24"/>
          <w:szCs w:val="24"/>
        </w:rPr>
        <w:t xml:space="preserve">UNO.- (sic) La Orden (sic) </w:t>
      </w:r>
      <w:r w:rsidRPr="009F2B29">
        <w:rPr>
          <w:rFonts w:ascii="Arial" w:hAnsi="Arial" w:cs="Arial"/>
          <w:b/>
          <w:bCs/>
          <w:i/>
          <w:iCs/>
          <w:sz w:val="24"/>
          <w:szCs w:val="24"/>
          <w:u w:val="single"/>
        </w:rPr>
        <w:t>emitida por el Director General del Instituto de la Función Registral del Gobierno del Estado de Oaxaca,  mediante oficio SF/SEMDICCC-2/17094/2019, para que mis (sic) espaldas y sin darme oportunidad de defensa alguna, les informe si tengo o no bienes inmuebles inscritos en el registro Público de la Propiedad, con su ubicación, medidas y colindancias, respectivo asiento registral y fecha de nacimiento del propietario.</w:t>
      </w:r>
    </w:p>
    <w:p w14:paraId="4E9C2A56" w14:textId="5E2AE9EB" w:rsidR="00BA2560" w:rsidRPr="009F2B29" w:rsidRDefault="00BA2560" w:rsidP="009C697B">
      <w:pPr>
        <w:spacing w:line="240" w:lineRule="auto"/>
        <w:ind w:left="1416" w:right="616"/>
        <w:jc w:val="both"/>
        <w:rPr>
          <w:rFonts w:ascii="Arial" w:hAnsi="Arial" w:cs="Arial"/>
          <w:b/>
          <w:bCs/>
          <w:i/>
          <w:iCs/>
          <w:sz w:val="24"/>
          <w:szCs w:val="24"/>
        </w:rPr>
      </w:pPr>
      <w:r w:rsidRPr="009F2B29">
        <w:rPr>
          <w:rFonts w:ascii="Arial" w:hAnsi="Arial" w:cs="Arial"/>
          <w:b/>
          <w:bCs/>
          <w:i/>
          <w:iCs/>
          <w:sz w:val="24"/>
          <w:szCs w:val="24"/>
        </w:rPr>
        <w:t>V. Fecha en que se tuvo conocimiento del acto impugnado:</w:t>
      </w:r>
    </w:p>
    <w:p w14:paraId="4ED737D0" w14:textId="26692758" w:rsidR="00CB75DD" w:rsidRPr="009F2B29" w:rsidRDefault="00BA2560" w:rsidP="009C697B">
      <w:pPr>
        <w:pStyle w:val="Prrafodelista"/>
        <w:spacing w:line="240" w:lineRule="auto"/>
        <w:ind w:left="1776" w:right="616"/>
        <w:jc w:val="both"/>
        <w:rPr>
          <w:rFonts w:ascii="Arial" w:hAnsi="Arial" w:cs="Arial"/>
          <w:i/>
          <w:iCs/>
          <w:sz w:val="24"/>
          <w:szCs w:val="24"/>
        </w:rPr>
      </w:pPr>
      <w:r w:rsidRPr="009F2B29">
        <w:rPr>
          <w:rFonts w:ascii="Arial" w:hAnsi="Arial" w:cs="Arial"/>
          <w:i/>
          <w:iCs/>
          <w:sz w:val="24"/>
          <w:szCs w:val="24"/>
        </w:rPr>
        <w:t>4 de julio de 2019 (sic)</w:t>
      </w:r>
    </w:p>
    <w:p w14:paraId="64CDCF89" w14:textId="104E8145" w:rsidR="00BA2560" w:rsidRPr="009F2B29" w:rsidRDefault="00BA2560" w:rsidP="009C697B">
      <w:pPr>
        <w:spacing w:line="240" w:lineRule="auto"/>
        <w:ind w:right="616"/>
        <w:jc w:val="both"/>
        <w:rPr>
          <w:rFonts w:ascii="Arial" w:hAnsi="Arial" w:cs="Arial"/>
          <w:b/>
          <w:bCs/>
          <w:i/>
          <w:iCs/>
          <w:sz w:val="24"/>
          <w:szCs w:val="24"/>
        </w:rPr>
      </w:pPr>
      <w:r w:rsidRPr="009C697B">
        <w:rPr>
          <w:rFonts w:cstheme="minorHAnsi"/>
        </w:rPr>
        <w:tab/>
      </w:r>
      <w:r w:rsidRPr="009C697B">
        <w:rPr>
          <w:rFonts w:cstheme="minorHAnsi"/>
        </w:rPr>
        <w:tab/>
      </w:r>
      <w:r w:rsidRPr="009F2B29">
        <w:rPr>
          <w:rFonts w:ascii="Arial" w:hAnsi="Arial" w:cs="Arial"/>
          <w:b/>
          <w:bCs/>
          <w:i/>
          <w:iCs/>
          <w:sz w:val="24"/>
          <w:szCs w:val="24"/>
        </w:rPr>
        <w:t>VI.- Pretensión que se deduce en juicio:</w:t>
      </w:r>
    </w:p>
    <w:p w14:paraId="3C4AC661" w14:textId="6DE4AD6E" w:rsidR="00BA2560" w:rsidRPr="009F2B29" w:rsidRDefault="00BA2560" w:rsidP="009C697B">
      <w:pPr>
        <w:pStyle w:val="Prrafodelista"/>
        <w:numPr>
          <w:ilvl w:val="0"/>
          <w:numId w:val="25"/>
        </w:numPr>
        <w:spacing w:line="240" w:lineRule="auto"/>
        <w:ind w:right="616"/>
        <w:jc w:val="both"/>
        <w:rPr>
          <w:rFonts w:ascii="Arial" w:hAnsi="Arial" w:cs="Arial"/>
          <w:i/>
          <w:iCs/>
          <w:sz w:val="24"/>
          <w:szCs w:val="24"/>
        </w:rPr>
      </w:pPr>
      <w:r w:rsidRPr="009F2B29">
        <w:rPr>
          <w:rFonts w:ascii="Arial" w:hAnsi="Arial" w:cs="Arial"/>
          <w:i/>
          <w:iCs/>
          <w:sz w:val="24"/>
          <w:szCs w:val="24"/>
        </w:rPr>
        <w:t xml:space="preserve">1.- (sic) La nulidad absoluta a las autoridades demandadas en los incisos A) al E) (sic), pretendo la nulidad de la orden  </w:t>
      </w:r>
      <w:r w:rsidRPr="009F2B29">
        <w:rPr>
          <w:rFonts w:ascii="Arial" w:hAnsi="Arial" w:cs="Arial"/>
          <w:b/>
          <w:bCs/>
          <w:i/>
          <w:iCs/>
          <w:sz w:val="24"/>
          <w:szCs w:val="24"/>
          <w:u w:val="single"/>
        </w:rPr>
        <w:t>emitida al  Director General del Instituto de la Función Registral del Gobierno del Estado de Oaxaca,  mediante oficio SF/SEMDICCC-2/17094/2019, para que mis (sic) espaldas y sin darme oportunidad de defensa alguna, les informe si tengo o no bienes inmuebles inscritos en el registro Público de la Propiedad, con su ubicación, medidas y colindancias, respectivo asiento registral y fecha de nacimiento del propietario.</w:t>
      </w:r>
    </w:p>
    <w:p w14:paraId="02F4F21A" w14:textId="77777777" w:rsidR="008752FF" w:rsidRPr="009C697B" w:rsidRDefault="008752FF" w:rsidP="009C697B">
      <w:pPr>
        <w:spacing w:line="240" w:lineRule="auto"/>
        <w:ind w:left="708" w:right="616" w:firstLine="708"/>
        <w:jc w:val="both"/>
      </w:pPr>
      <w:r w:rsidRPr="009F2B29">
        <w:rPr>
          <w:rFonts w:ascii="Arial" w:hAnsi="Arial" w:cs="Arial"/>
          <w:i/>
          <w:iCs/>
          <w:sz w:val="24"/>
          <w:szCs w:val="24"/>
        </w:rPr>
        <w:t>[…]”</w:t>
      </w:r>
    </w:p>
    <w:p w14:paraId="212379A0" w14:textId="7818722F" w:rsidR="00AE7E78" w:rsidRPr="00D303DA" w:rsidRDefault="000102AB" w:rsidP="00531FD3">
      <w:pPr>
        <w:widowControl w:val="0"/>
        <w:autoSpaceDE w:val="0"/>
        <w:autoSpaceDN w:val="0"/>
        <w:adjustRightInd w:val="0"/>
        <w:spacing w:line="360" w:lineRule="auto"/>
        <w:ind w:right="49" w:firstLine="708"/>
        <w:jc w:val="both"/>
      </w:pPr>
      <w:r>
        <w:rPr>
          <w:rFonts w:ascii="Arial" w:hAnsi="Arial" w:cs="Arial"/>
          <w:sz w:val="26"/>
          <w:szCs w:val="26"/>
        </w:rPr>
        <w:t xml:space="preserve">Con la ampliación de la demanda, la primera instancia dictó el acuerdo de veintiuno de agosto de dos mil diecinueve, </w:t>
      </w:r>
      <w:r w:rsidR="00A82F5C">
        <w:rPr>
          <w:rFonts w:ascii="Arial" w:hAnsi="Arial" w:cs="Arial"/>
          <w:sz w:val="26"/>
          <w:szCs w:val="26"/>
        </w:rPr>
        <w:t xml:space="preserve">en cuya parte </w:t>
      </w:r>
      <w:r>
        <w:rPr>
          <w:rFonts w:ascii="Arial" w:hAnsi="Arial" w:cs="Arial"/>
          <w:sz w:val="26"/>
          <w:szCs w:val="26"/>
        </w:rPr>
        <w:t>que interesa</w:t>
      </w:r>
      <w:r w:rsidR="00A82F5C">
        <w:rPr>
          <w:rFonts w:ascii="Arial" w:hAnsi="Arial" w:cs="Arial"/>
          <w:sz w:val="26"/>
          <w:szCs w:val="26"/>
        </w:rPr>
        <w:t xml:space="preserve"> ordenó</w:t>
      </w:r>
      <w:r>
        <w:rPr>
          <w:rFonts w:ascii="Arial" w:hAnsi="Arial" w:cs="Arial"/>
          <w:sz w:val="26"/>
          <w:szCs w:val="26"/>
        </w:rPr>
        <w:t>:</w:t>
      </w:r>
      <w:r w:rsidR="00D303DA">
        <w:rPr>
          <w:rFonts w:ascii="Arial" w:hAnsi="Arial" w:cs="Arial"/>
          <w:sz w:val="26"/>
          <w:szCs w:val="26"/>
        </w:rPr>
        <w:t xml:space="preserve"> </w:t>
      </w:r>
      <w:r w:rsidR="00D303DA" w:rsidRPr="00DF34EE">
        <w:rPr>
          <w:rFonts w:ascii="Arial" w:hAnsi="Arial" w:cs="Arial"/>
          <w:sz w:val="26"/>
          <w:szCs w:val="26"/>
        </w:rPr>
        <w:t>- - - - - - - - - - -</w:t>
      </w:r>
      <w:r w:rsidR="00D303DA">
        <w:rPr>
          <w:rFonts w:ascii="Arial" w:hAnsi="Arial" w:cs="Arial"/>
          <w:sz w:val="26"/>
          <w:szCs w:val="26"/>
        </w:rPr>
        <w:t xml:space="preserve"> </w:t>
      </w:r>
      <w:r w:rsidR="00D303DA" w:rsidRPr="00DF34EE">
        <w:rPr>
          <w:rFonts w:ascii="Arial" w:hAnsi="Arial" w:cs="Arial"/>
          <w:sz w:val="26"/>
          <w:szCs w:val="26"/>
        </w:rPr>
        <w:t>- - - - - - - - - - -</w:t>
      </w:r>
      <w:r w:rsidR="00D303DA">
        <w:rPr>
          <w:rFonts w:ascii="Arial" w:hAnsi="Arial" w:cs="Arial"/>
          <w:sz w:val="26"/>
          <w:szCs w:val="26"/>
        </w:rPr>
        <w:t xml:space="preserve"> </w:t>
      </w:r>
      <w:r w:rsidR="00D303DA" w:rsidRPr="00DF34EE">
        <w:rPr>
          <w:rFonts w:ascii="Arial" w:hAnsi="Arial" w:cs="Arial"/>
          <w:sz w:val="26"/>
          <w:szCs w:val="26"/>
        </w:rPr>
        <w:t xml:space="preserve">- - - - - - - - - - </w:t>
      </w:r>
      <w:r w:rsidR="00D303DA">
        <w:rPr>
          <w:rFonts w:ascii="Arial" w:hAnsi="Arial" w:cs="Arial"/>
          <w:sz w:val="26"/>
          <w:szCs w:val="26"/>
        </w:rPr>
        <w:t xml:space="preserve">- - - - - </w:t>
      </w:r>
    </w:p>
    <w:p w14:paraId="57DE4B22" w14:textId="620266E8" w:rsidR="00FD18A0" w:rsidRPr="00E0517E" w:rsidRDefault="000102AB" w:rsidP="00FD18A0">
      <w:pPr>
        <w:spacing w:line="240" w:lineRule="auto"/>
        <w:ind w:left="567" w:right="758" w:firstLine="141"/>
        <w:jc w:val="both"/>
        <w:rPr>
          <w:rFonts w:ascii="Arial" w:hAnsi="Arial" w:cs="Arial"/>
          <w:i/>
          <w:iCs/>
          <w:sz w:val="24"/>
          <w:szCs w:val="24"/>
        </w:rPr>
      </w:pPr>
      <w:r w:rsidRPr="00E0517E">
        <w:rPr>
          <w:rFonts w:ascii="Arial" w:hAnsi="Arial" w:cs="Arial"/>
          <w:i/>
          <w:iCs/>
          <w:sz w:val="24"/>
          <w:szCs w:val="24"/>
        </w:rPr>
        <w:t>“</w:t>
      </w:r>
      <w:r w:rsidR="00C8299C" w:rsidRPr="00E0517E">
        <w:rPr>
          <w:rFonts w:ascii="Arial" w:hAnsi="Arial" w:cs="Arial"/>
          <w:i/>
          <w:iCs/>
          <w:sz w:val="24"/>
          <w:szCs w:val="24"/>
        </w:rPr>
        <w:t xml:space="preserve">Por recibido un escrito en la Oficialía de partes Común de este Tribunal, el día dos de agosto del presente año, suscrito por el maestro en Derecho </w:t>
      </w:r>
      <w:r w:rsidR="00E95FCD">
        <w:rPr>
          <w:rFonts w:ascii="Arial" w:eastAsia="Calibri" w:hAnsi="Arial" w:cs="Arial"/>
          <w:b/>
          <w:sz w:val="26"/>
          <w:szCs w:val="26"/>
        </w:rPr>
        <w:t>***********</w:t>
      </w:r>
      <w:r w:rsidR="00C8299C" w:rsidRPr="00E0517E">
        <w:rPr>
          <w:rFonts w:ascii="Arial" w:hAnsi="Arial" w:cs="Arial"/>
          <w:i/>
          <w:iCs/>
          <w:sz w:val="24"/>
          <w:szCs w:val="24"/>
        </w:rPr>
        <w:t xml:space="preserve">, Notario Público número </w:t>
      </w:r>
      <w:r w:rsidR="00E95FCD">
        <w:rPr>
          <w:rFonts w:ascii="Arial" w:eastAsia="Calibri" w:hAnsi="Arial" w:cs="Arial"/>
          <w:b/>
          <w:sz w:val="26"/>
          <w:szCs w:val="26"/>
        </w:rPr>
        <w:t>***********</w:t>
      </w:r>
      <w:r w:rsidR="00E95FCD">
        <w:rPr>
          <w:rFonts w:ascii="Arial" w:eastAsia="Calibri" w:hAnsi="Arial" w:cs="Arial"/>
          <w:b/>
          <w:sz w:val="26"/>
          <w:szCs w:val="26"/>
        </w:rPr>
        <w:t xml:space="preserve"> </w:t>
      </w:r>
      <w:r w:rsidR="00C8299C" w:rsidRPr="00E0517E">
        <w:rPr>
          <w:rFonts w:ascii="Arial" w:hAnsi="Arial" w:cs="Arial"/>
          <w:i/>
          <w:iCs/>
          <w:sz w:val="24"/>
          <w:szCs w:val="24"/>
        </w:rPr>
        <w:t xml:space="preserve">en el Estado, parte actora en el presente asunto; visto su contenido, téngasele ampliando en tiempo la demanda, ya que el plazo de cinco días concedido, transcurrió del once de julio al cinco de agosto del presente año, descontando los días sábado y domingo por ser inhábiles, además del dieciséis de julio al uno de agosto del presente año por corresponder al primer periodo vacacional de este Tribunal; por formuladas las manifestaciones que refiere en el de cuenta, y ofrece como pruebas la </w:t>
      </w:r>
      <w:r w:rsidR="00C8299C" w:rsidRPr="00E0517E">
        <w:rPr>
          <w:rFonts w:ascii="Arial" w:hAnsi="Arial" w:cs="Arial"/>
          <w:b/>
          <w:i/>
          <w:iCs/>
          <w:sz w:val="24"/>
          <w:szCs w:val="24"/>
        </w:rPr>
        <w:t xml:space="preserve">PRESUNCIONAL LEGAL Y HUMANA </w:t>
      </w:r>
      <w:r w:rsidR="00C8299C" w:rsidRPr="00E0517E">
        <w:rPr>
          <w:rFonts w:ascii="Arial" w:hAnsi="Arial" w:cs="Arial"/>
          <w:i/>
          <w:iCs/>
          <w:sz w:val="24"/>
          <w:szCs w:val="24"/>
        </w:rPr>
        <w:t xml:space="preserve">Y </w:t>
      </w:r>
      <w:r w:rsidR="00C8299C" w:rsidRPr="00E0517E">
        <w:rPr>
          <w:rFonts w:ascii="Arial" w:hAnsi="Arial" w:cs="Arial"/>
          <w:b/>
          <w:i/>
          <w:iCs/>
          <w:sz w:val="24"/>
          <w:szCs w:val="24"/>
        </w:rPr>
        <w:t>LA INSTRUMENTAL DE ACTUACIONES</w:t>
      </w:r>
      <w:r w:rsidR="00C8299C" w:rsidRPr="00E0517E">
        <w:rPr>
          <w:rFonts w:ascii="Arial" w:hAnsi="Arial" w:cs="Arial"/>
          <w:i/>
          <w:iCs/>
          <w:sz w:val="24"/>
          <w:szCs w:val="24"/>
        </w:rPr>
        <w:t>;</w:t>
      </w:r>
      <w:r w:rsidR="00C8299C" w:rsidRPr="00E0517E">
        <w:rPr>
          <w:rFonts w:ascii="Arial" w:hAnsi="Arial" w:cs="Arial"/>
          <w:b/>
          <w:i/>
          <w:iCs/>
          <w:sz w:val="24"/>
          <w:szCs w:val="24"/>
        </w:rPr>
        <w:t xml:space="preserve"> </w:t>
      </w:r>
      <w:r w:rsidR="00C8299C" w:rsidRPr="00E0517E">
        <w:rPr>
          <w:rFonts w:ascii="Arial" w:hAnsi="Arial" w:cs="Arial"/>
          <w:i/>
          <w:iCs/>
          <w:sz w:val="24"/>
          <w:szCs w:val="24"/>
        </w:rPr>
        <w:t xml:space="preserve">consecuentemente, con copia del escrito de cuenta, </w:t>
      </w:r>
      <w:r w:rsidR="00C8299C" w:rsidRPr="00E0517E">
        <w:rPr>
          <w:rFonts w:ascii="Arial" w:hAnsi="Arial" w:cs="Arial"/>
          <w:b/>
          <w:i/>
          <w:iCs/>
          <w:sz w:val="24"/>
          <w:szCs w:val="24"/>
        </w:rPr>
        <w:t xml:space="preserve">córrase traslado </w:t>
      </w:r>
      <w:r w:rsidR="00C8299C" w:rsidRPr="00E0517E">
        <w:rPr>
          <w:rFonts w:ascii="Arial" w:hAnsi="Arial" w:cs="Arial"/>
          <w:i/>
          <w:iCs/>
          <w:sz w:val="24"/>
          <w:szCs w:val="24"/>
        </w:rPr>
        <w:t xml:space="preserve">a la autoridad demandada, para que dentro del plazo de </w:t>
      </w:r>
      <w:r w:rsidR="00C8299C" w:rsidRPr="00E0517E">
        <w:rPr>
          <w:rFonts w:ascii="Arial" w:hAnsi="Arial" w:cs="Arial"/>
          <w:b/>
          <w:i/>
          <w:iCs/>
          <w:sz w:val="24"/>
          <w:szCs w:val="24"/>
        </w:rPr>
        <w:t xml:space="preserve">CINCO DÍAS hábiles, </w:t>
      </w:r>
      <w:r w:rsidR="00C8299C" w:rsidRPr="00E0517E">
        <w:rPr>
          <w:rFonts w:ascii="Arial" w:hAnsi="Arial" w:cs="Arial"/>
          <w:i/>
          <w:iCs/>
          <w:sz w:val="24"/>
          <w:szCs w:val="24"/>
        </w:rPr>
        <w:t xml:space="preserve">contados a partir del siguiente a aquel en que surta sus efectos la notificación del presente proveído, si a sus derechos conviene, produzca la contestación de la ampliación de la demanda; lo anterior con </w:t>
      </w:r>
      <w:r w:rsidR="00C8299C" w:rsidRPr="00E0517E">
        <w:rPr>
          <w:rFonts w:ascii="Arial" w:hAnsi="Arial" w:cs="Arial"/>
          <w:i/>
          <w:iCs/>
          <w:sz w:val="24"/>
          <w:szCs w:val="24"/>
        </w:rPr>
        <w:lastRenderedPageBreak/>
        <w:t>fundamento en lo dispuesto en los artículos 180, 184, 185, 188 y 189, todos de la Ley de Procedimiento y Justicia Administrativa para el Estado de Oaxaca.</w:t>
      </w:r>
    </w:p>
    <w:p w14:paraId="2289C648" w14:textId="2BCB6B46" w:rsidR="000102AB" w:rsidRPr="00E0517E" w:rsidRDefault="000102AB" w:rsidP="00AE5CC1">
      <w:pPr>
        <w:spacing w:before="240" w:line="240" w:lineRule="auto"/>
        <w:ind w:left="567" w:right="758" w:firstLine="141"/>
        <w:jc w:val="both"/>
        <w:rPr>
          <w:rFonts w:ascii="Arial" w:hAnsi="Arial" w:cs="Arial"/>
          <w:i/>
          <w:iCs/>
          <w:sz w:val="24"/>
          <w:szCs w:val="24"/>
        </w:rPr>
      </w:pPr>
      <w:r w:rsidRPr="00E0517E">
        <w:rPr>
          <w:rFonts w:ascii="Arial" w:hAnsi="Arial" w:cs="Arial"/>
          <w:i/>
          <w:iCs/>
          <w:sz w:val="24"/>
          <w:szCs w:val="24"/>
        </w:rPr>
        <w:t>[…]”</w:t>
      </w:r>
      <w:r w:rsidR="00322B4E">
        <w:rPr>
          <w:rFonts w:ascii="Arial" w:hAnsi="Arial" w:cs="Arial"/>
          <w:i/>
          <w:iCs/>
          <w:sz w:val="24"/>
          <w:szCs w:val="24"/>
        </w:rPr>
        <w:t xml:space="preserve">. </w:t>
      </w:r>
      <w:r w:rsidR="00322B4E" w:rsidRPr="00DF34EE">
        <w:rPr>
          <w:rFonts w:ascii="Arial" w:hAnsi="Arial" w:cs="Arial"/>
          <w:sz w:val="26"/>
          <w:szCs w:val="26"/>
        </w:rPr>
        <w:t>- - - - - - - - - - -</w:t>
      </w:r>
      <w:r w:rsidR="00322B4E">
        <w:rPr>
          <w:rFonts w:ascii="Arial" w:hAnsi="Arial" w:cs="Arial"/>
          <w:sz w:val="26"/>
          <w:szCs w:val="26"/>
        </w:rPr>
        <w:t xml:space="preserve"> </w:t>
      </w:r>
      <w:r w:rsidR="00322B4E" w:rsidRPr="00DF34EE">
        <w:rPr>
          <w:rFonts w:ascii="Arial" w:hAnsi="Arial" w:cs="Arial"/>
          <w:sz w:val="26"/>
          <w:szCs w:val="26"/>
        </w:rPr>
        <w:t>- - - - - - - - - - -</w:t>
      </w:r>
      <w:r w:rsidR="00322B4E">
        <w:rPr>
          <w:rFonts w:ascii="Arial" w:hAnsi="Arial" w:cs="Arial"/>
          <w:sz w:val="26"/>
          <w:szCs w:val="26"/>
        </w:rPr>
        <w:t xml:space="preserve"> </w:t>
      </w:r>
      <w:r w:rsidR="00322B4E" w:rsidRPr="00DF34EE">
        <w:rPr>
          <w:rFonts w:ascii="Arial" w:hAnsi="Arial" w:cs="Arial"/>
          <w:sz w:val="26"/>
          <w:szCs w:val="26"/>
        </w:rPr>
        <w:t>- - - - - - - - - - -</w:t>
      </w:r>
      <w:r w:rsidR="00322B4E">
        <w:rPr>
          <w:rFonts w:ascii="Arial" w:hAnsi="Arial" w:cs="Arial"/>
          <w:sz w:val="26"/>
          <w:szCs w:val="26"/>
        </w:rPr>
        <w:t xml:space="preserve"> </w:t>
      </w:r>
      <w:r w:rsidR="00322B4E" w:rsidRPr="00DF34EE">
        <w:rPr>
          <w:rFonts w:ascii="Arial" w:hAnsi="Arial" w:cs="Arial"/>
          <w:sz w:val="26"/>
          <w:szCs w:val="26"/>
        </w:rPr>
        <w:t xml:space="preserve">- - - - - - </w:t>
      </w:r>
    </w:p>
    <w:p w14:paraId="056361B5" w14:textId="1134204B" w:rsidR="000102AB" w:rsidRDefault="000102AB" w:rsidP="00AE5CC1">
      <w:pPr>
        <w:widowControl w:val="0"/>
        <w:autoSpaceDE w:val="0"/>
        <w:autoSpaceDN w:val="0"/>
        <w:adjustRightInd w:val="0"/>
        <w:spacing w:before="240" w:line="360" w:lineRule="auto"/>
        <w:ind w:right="49" w:firstLine="708"/>
        <w:jc w:val="both"/>
        <w:rPr>
          <w:rFonts w:ascii="Arial" w:hAnsi="Arial" w:cs="Arial"/>
          <w:sz w:val="26"/>
          <w:szCs w:val="26"/>
        </w:rPr>
      </w:pPr>
      <w:r>
        <w:rPr>
          <w:rFonts w:ascii="Arial" w:hAnsi="Arial" w:cs="Arial"/>
          <w:sz w:val="26"/>
          <w:szCs w:val="26"/>
        </w:rPr>
        <w:t>Así, la autoridad demandad</w:t>
      </w:r>
      <w:r w:rsidR="00267DE1">
        <w:rPr>
          <w:rFonts w:ascii="Arial" w:hAnsi="Arial" w:cs="Arial"/>
          <w:sz w:val="26"/>
          <w:szCs w:val="26"/>
        </w:rPr>
        <w:t>a</w:t>
      </w:r>
      <w:r>
        <w:rPr>
          <w:rFonts w:ascii="Arial" w:hAnsi="Arial" w:cs="Arial"/>
          <w:sz w:val="26"/>
          <w:szCs w:val="26"/>
        </w:rPr>
        <w:t xml:space="preserve"> contestó la ampliación de la demanda, mediante oficio número </w:t>
      </w:r>
      <w:r w:rsidRPr="00855903">
        <w:rPr>
          <w:rFonts w:ascii="Arial" w:hAnsi="Arial" w:cs="Arial"/>
          <w:sz w:val="26"/>
          <w:szCs w:val="26"/>
        </w:rPr>
        <w:t>SF/SI/PF/DC/JR/</w:t>
      </w:r>
      <w:r w:rsidR="00267DE1" w:rsidRPr="00855903">
        <w:rPr>
          <w:rFonts w:ascii="Arial" w:hAnsi="Arial" w:cs="Arial"/>
          <w:sz w:val="26"/>
          <w:szCs w:val="26"/>
        </w:rPr>
        <w:t>7035/2019</w:t>
      </w:r>
      <w:r w:rsidR="00267DE1">
        <w:rPr>
          <w:rFonts w:ascii="Arial" w:hAnsi="Arial" w:cs="Arial"/>
          <w:sz w:val="26"/>
          <w:szCs w:val="26"/>
        </w:rPr>
        <w:t xml:space="preserve">, de veinticuatro de septiembre de dos mil diecinueve, </w:t>
      </w:r>
      <w:r w:rsidR="007C5DDA">
        <w:rPr>
          <w:rFonts w:ascii="Arial" w:hAnsi="Arial" w:cs="Arial"/>
          <w:sz w:val="26"/>
          <w:szCs w:val="26"/>
        </w:rPr>
        <w:t xml:space="preserve">en la que </w:t>
      </w:r>
      <w:r w:rsidR="00D049DD">
        <w:rPr>
          <w:rFonts w:ascii="Arial" w:hAnsi="Arial" w:cs="Arial"/>
          <w:sz w:val="26"/>
          <w:szCs w:val="26"/>
        </w:rPr>
        <w:t xml:space="preserve">visible a </w:t>
      </w:r>
      <w:r w:rsidR="007C5DDA">
        <w:rPr>
          <w:rFonts w:ascii="Arial" w:hAnsi="Arial" w:cs="Arial"/>
          <w:sz w:val="26"/>
          <w:szCs w:val="26"/>
        </w:rPr>
        <w:t xml:space="preserve">foja </w:t>
      </w:r>
      <w:r w:rsidR="00AE5CC1">
        <w:rPr>
          <w:rFonts w:ascii="Arial" w:hAnsi="Arial" w:cs="Arial"/>
          <w:sz w:val="26"/>
          <w:szCs w:val="26"/>
        </w:rPr>
        <w:t>ciento sesenta y seis de los autos</w:t>
      </w:r>
      <w:r w:rsidR="00267DE1">
        <w:rPr>
          <w:rFonts w:ascii="Arial" w:hAnsi="Arial" w:cs="Arial"/>
          <w:sz w:val="26"/>
          <w:szCs w:val="26"/>
        </w:rPr>
        <w:t>, precisó:</w:t>
      </w:r>
      <w:r w:rsidR="000850D7">
        <w:rPr>
          <w:rFonts w:ascii="Arial" w:hAnsi="Arial" w:cs="Arial"/>
          <w:sz w:val="26"/>
          <w:szCs w:val="26"/>
        </w:rPr>
        <w:t xml:space="preserve"> </w:t>
      </w:r>
      <w:r w:rsidR="000850D7" w:rsidRPr="00DF34EE">
        <w:rPr>
          <w:rFonts w:ascii="Arial" w:hAnsi="Arial" w:cs="Arial"/>
          <w:sz w:val="26"/>
          <w:szCs w:val="26"/>
        </w:rPr>
        <w:t>- - - - - - - - - - -</w:t>
      </w:r>
      <w:r w:rsidR="000850D7">
        <w:rPr>
          <w:rFonts w:ascii="Arial" w:hAnsi="Arial" w:cs="Arial"/>
          <w:sz w:val="26"/>
          <w:szCs w:val="26"/>
        </w:rPr>
        <w:t xml:space="preserve"> </w:t>
      </w:r>
      <w:r w:rsidR="000850D7" w:rsidRPr="00DF34EE">
        <w:rPr>
          <w:rFonts w:ascii="Arial" w:hAnsi="Arial" w:cs="Arial"/>
          <w:sz w:val="26"/>
          <w:szCs w:val="26"/>
        </w:rPr>
        <w:t xml:space="preserve">- - - - - - - - - </w:t>
      </w:r>
    </w:p>
    <w:p w14:paraId="4270086D" w14:textId="6CC24807" w:rsidR="00267DE1" w:rsidRPr="009B6464" w:rsidRDefault="00267DE1" w:rsidP="009C697B">
      <w:pPr>
        <w:spacing w:after="0" w:line="240" w:lineRule="auto"/>
        <w:ind w:left="708" w:right="616" w:firstLine="708"/>
        <w:jc w:val="both"/>
        <w:rPr>
          <w:rFonts w:ascii="Arial" w:hAnsi="Arial" w:cs="Arial"/>
          <w:i/>
          <w:iCs/>
          <w:sz w:val="24"/>
          <w:szCs w:val="24"/>
        </w:rPr>
      </w:pPr>
      <w:proofErr w:type="gramStart"/>
      <w:r w:rsidRPr="009B6464">
        <w:rPr>
          <w:rFonts w:ascii="Arial" w:hAnsi="Arial" w:cs="Arial"/>
          <w:i/>
          <w:iCs/>
          <w:sz w:val="24"/>
          <w:szCs w:val="24"/>
        </w:rPr>
        <w:t>“ …</w:t>
      </w:r>
      <w:proofErr w:type="gramEnd"/>
      <w:r w:rsidR="00843C6B" w:rsidRPr="009B6464">
        <w:rPr>
          <w:rFonts w:ascii="Arial" w:hAnsi="Arial" w:cs="Arial"/>
          <w:i/>
          <w:iCs/>
          <w:sz w:val="24"/>
          <w:szCs w:val="24"/>
        </w:rPr>
        <w:t xml:space="preserve"> los argumentos tendientes a controvertir los hechos y actos realizados por el Director del Instituto de la Función Registral de Gobierno, no son actos propios de esta Secretaría de Finanzas del Poder Ejecutivo del Estado; motivo por el cual la autoridad que tiene la obligación de pronunciarse sobre la legalidad de sus actos es el Instituto de la Función Registral de Gobierno.</w:t>
      </w:r>
    </w:p>
    <w:p w14:paraId="12CE3628" w14:textId="57C5691F" w:rsidR="00843C6B" w:rsidRPr="009B6464" w:rsidRDefault="00F23343" w:rsidP="009C697B">
      <w:pPr>
        <w:spacing w:after="0" w:line="240" w:lineRule="auto"/>
        <w:ind w:left="708" w:right="616" w:firstLine="708"/>
        <w:jc w:val="both"/>
        <w:rPr>
          <w:rFonts w:ascii="Arial" w:hAnsi="Arial" w:cs="Arial"/>
          <w:b/>
          <w:bCs/>
          <w:i/>
          <w:iCs/>
          <w:sz w:val="24"/>
          <w:szCs w:val="24"/>
        </w:rPr>
      </w:pPr>
      <w:r w:rsidRPr="009B6464">
        <w:rPr>
          <w:rFonts w:ascii="Arial" w:hAnsi="Arial" w:cs="Arial"/>
          <w:i/>
          <w:iCs/>
          <w:sz w:val="24"/>
          <w:szCs w:val="24"/>
        </w:rPr>
        <w:t>Ahora bien, es de precisar a esa H</w:t>
      </w:r>
      <w:r w:rsidR="00855903">
        <w:rPr>
          <w:rFonts w:ascii="Arial" w:hAnsi="Arial" w:cs="Arial"/>
          <w:i/>
          <w:iCs/>
          <w:sz w:val="24"/>
          <w:szCs w:val="24"/>
        </w:rPr>
        <w:t>.</w:t>
      </w:r>
      <w:r w:rsidRPr="009B6464">
        <w:rPr>
          <w:rFonts w:ascii="Arial" w:hAnsi="Arial" w:cs="Arial"/>
          <w:i/>
          <w:iCs/>
          <w:sz w:val="24"/>
          <w:szCs w:val="24"/>
        </w:rPr>
        <w:t xml:space="preserve"> Sala que del estudio que realice al concepto de impugnación, realizado por la parte actora, podrá advertir que está orientado a </w:t>
      </w:r>
      <w:r w:rsidR="00C273A5" w:rsidRPr="009B6464">
        <w:rPr>
          <w:rFonts w:ascii="Arial" w:hAnsi="Arial" w:cs="Arial"/>
          <w:i/>
          <w:iCs/>
          <w:sz w:val="24"/>
          <w:szCs w:val="24"/>
        </w:rPr>
        <w:t xml:space="preserve">controvertir los actos que le competen a la al Instituto de la Función registral de Gobierno, </w:t>
      </w:r>
      <w:r w:rsidR="00C273A5" w:rsidRPr="009B6464">
        <w:rPr>
          <w:rFonts w:ascii="Arial" w:hAnsi="Arial" w:cs="Arial"/>
          <w:b/>
          <w:bCs/>
          <w:i/>
          <w:iCs/>
          <w:sz w:val="24"/>
          <w:szCs w:val="24"/>
        </w:rPr>
        <w:t xml:space="preserve">es decir una autoridad diversa a esta representación, circunstancia por la cual corresponde a dicha autoridad la legalidad de sus </w:t>
      </w:r>
      <w:r w:rsidR="00855903">
        <w:rPr>
          <w:rFonts w:ascii="Arial" w:hAnsi="Arial" w:cs="Arial"/>
          <w:b/>
          <w:bCs/>
          <w:i/>
          <w:iCs/>
          <w:sz w:val="24"/>
          <w:szCs w:val="24"/>
        </w:rPr>
        <w:t>actos</w:t>
      </w:r>
      <w:r w:rsidR="00C273A5" w:rsidRPr="009B6464">
        <w:rPr>
          <w:rFonts w:ascii="Arial" w:hAnsi="Arial" w:cs="Arial"/>
          <w:b/>
          <w:bCs/>
          <w:i/>
          <w:iCs/>
          <w:sz w:val="24"/>
          <w:szCs w:val="24"/>
        </w:rPr>
        <w:t>, sin que dicha obligación recaiga a esta representación.</w:t>
      </w:r>
    </w:p>
    <w:p w14:paraId="5AAA165D" w14:textId="16CE41D8" w:rsidR="00C273A5" w:rsidRPr="009B6464" w:rsidRDefault="00C273A5" w:rsidP="009C697B">
      <w:pPr>
        <w:spacing w:after="0" w:line="240" w:lineRule="auto"/>
        <w:ind w:left="708" w:right="616" w:firstLine="708"/>
        <w:jc w:val="both"/>
        <w:rPr>
          <w:rFonts w:ascii="Arial" w:hAnsi="Arial" w:cs="Arial"/>
          <w:b/>
          <w:bCs/>
          <w:i/>
          <w:iCs/>
          <w:sz w:val="24"/>
          <w:szCs w:val="24"/>
        </w:rPr>
      </w:pPr>
      <w:r w:rsidRPr="009B6464">
        <w:rPr>
          <w:rFonts w:ascii="Arial" w:hAnsi="Arial" w:cs="Arial"/>
          <w:b/>
          <w:bCs/>
          <w:i/>
          <w:iCs/>
          <w:sz w:val="24"/>
          <w:szCs w:val="24"/>
        </w:rPr>
        <w:t>[…]</w:t>
      </w:r>
    </w:p>
    <w:p w14:paraId="01C0BF35" w14:textId="0E0AB7AB" w:rsidR="00C273A5" w:rsidRPr="009B6464" w:rsidRDefault="009C697B" w:rsidP="009C697B">
      <w:pPr>
        <w:spacing w:after="0" w:line="240" w:lineRule="auto"/>
        <w:ind w:left="708" w:right="616" w:firstLine="708"/>
        <w:jc w:val="both"/>
        <w:rPr>
          <w:rFonts w:ascii="Arial" w:hAnsi="Arial" w:cs="Arial"/>
          <w:i/>
          <w:iCs/>
          <w:sz w:val="24"/>
          <w:szCs w:val="24"/>
        </w:rPr>
      </w:pPr>
      <w:r w:rsidRPr="009B6464">
        <w:rPr>
          <w:rFonts w:ascii="Arial" w:hAnsi="Arial" w:cs="Arial"/>
          <w:i/>
          <w:iCs/>
          <w:sz w:val="24"/>
          <w:szCs w:val="24"/>
        </w:rPr>
        <w:t>D</w:t>
      </w:r>
      <w:r w:rsidR="00C273A5" w:rsidRPr="009B6464">
        <w:rPr>
          <w:rFonts w:ascii="Arial" w:hAnsi="Arial" w:cs="Arial"/>
          <w:i/>
          <w:iCs/>
          <w:sz w:val="24"/>
          <w:szCs w:val="24"/>
        </w:rPr>
        <w:t xml:space="preserve">el criterio anterior se puede advertir que </w:t>
      </w:r>
      <w:r w:rsidR="00C273A5" w:rsidRPr="009B6464">
        <w:rPr>
          <w:rFonts w:ascii="Arial" w:hAnsi="Arial" w:cs="Arial"/>
          <w:b/>
          <w:bCs/>
          <w:i/>
          <w:iCs/>
          <w:sz w:val="24"/>
          <w:szCs w:val="24"/>
          <w:u w:val="single"/>
        </w:rPr>
        <w:t xml:space="preserve">las autoridades responsables únicamente están obligadas a responder respecto de sus propios actos, </w:t>
      </w:r>
      <w:r w:rsidR="00C273A5" w:rsidRPr="009B6464">
        <w:rPr>
          <w:rFonts w:ascii="Arial" w:hAnsi="Arial" w:cs="Arial"/>
          <w:b/>
          <w:bCs/>
          <w:i/>
          <w:iCs/>
          <w:sz w:val="24"/>
          <w:szCs w:val="24"/>
        </w:rPr>
        <w:t xml:space="preserve">sin tener obligación legal de ocuparse de los actos reclamados de diversas autoridades responsables, </w:t>
      </w:r>
      <w:r w:rsidR="00C273A5" w:rsidRPr="009B6464">
        <w:rPr>
          <w:rFonts w:ascii="Arial" w:hAnsi="Arial" w:cs="Arial"/>
          <w:i/>
          <w:iCs/>
          <w:sz w:val="24"/>
          <w:szCs w:val="24"/>
        </w:rPr>
        <w:t>razón por la cual esta representación se encuentra imposibilitada de realizar razonamientos tendientes a sostener la legalidad de los actos emitidos por una autoridad diversa.</w:t>
      </w:r>
    </w:p>
    <w:p w14:paraId="75180513" w14:textId="61B91B34" w:rsidR="00C273A5" w:rsidRPr="009B6464" w:rsidRDefault="00C273A5" w:rsidP="00D049DD">
      <w:pPr>
        <w:spacing w:line="240" w:lineRule="auto"/>
        <w:ind w:left="708" w:right="616" w:firstLine="708"/>
        <w:jc w:val="both"/>
        <w:rPr>
          <w:rFonts w:ascii="Arial" w:hAnsi="Arial" w:cs="Arial"/>
          <w:i/>
          <w:iCs/>
          <w:sz w:val="24"/>
          <w:szCs w:val="24"/>
        </w:rPr>
      </w:pPr>
      <w:r w:rsidRPr="009B6464">
        <w:rPr>
          <w:rFonts w:ascii="Arial" w:hAnsi="Arial" w:cs="Arial"/>
          <w:i/>
          <w:iCs/>
          <w:sz w:val="24"/>
          <w:szCs w:val="24"/>
        </w:rPr>
        <w:t>…”</w:t>
      </w:r>
      <w:r w:rsidR="00014916">
        <w:rPr>
          <w:rFonts w:ascii="Arial" w:hAnsi="Arial" w:cs="Arial"/>
          <w:i/>
          <w:iCs/>
          <w:sz w:val="24"/>
          <w:szCs w:val="24"/>
        </w:rPr>
        <w:t xml:space="preserve"> </w:t>
      </w:r>
      <w:r w:rsidR="00014916" w:rsidRPr="00DF34EE">
        <w:rPr>
          <w:rFonts w:ascii="Arial" w:hAnsi="Arial" w:cs="Arial"/>
          <w:sz w:val="26"/>
          <w:szCs w:val="26"/>
        </w:rPr>
        <w:t>- - - - - - - - - - -</w:t>
      </w:r>
      <w:r w:rsidR="00014916">
        <w:rPr>
          <w:rFonts w:ascii="Arial" w:hAnsi="Arial" w:cs="Arial"/>
          <w:sz w:val="26"/>
          <w:szCs w:val="26"/>
        </w:rPr>
        <w:t xml:space="preserve"> </w:t>
      </w:r>
      <w:r w:rsidR="00014916" w:rsidRPr="00DF34EE">
        <w:rPr>
          <w:rFonts w:ascii="Arial" w:hAnsi="Arial" w:cs="Arial"/>
          <w:sz w:val="26"/>
          <w:szCs w:val="26"/>
        </w:rPr>
        <w:t>- - - - - - - - - - -</w:t>
      </w:r>
      <w:r w:rsidR="00014916">
        <w:rPr>
          <w:rFonts w:ascii="Arial" w:hAnsi="Arial" w:cs="Arial"/>
          <w:sz w:val="26"/>
          <w:szCs w:val="26"/>
        </w:rPr>
        <w:t xml:space="preserve"> </w:t>
      </w:r>
      <w:r w:rsidR="00014916" w:rsidRPr="00DF34EE">
        <w:rPr>
          <w:rFonts w:ascii="Arial" w:hAnsi="Arial" w:cs="Arial"/>
          <w:sz w:val="26"/>
          <w:szCs w:val="26"/>
        </w:rPr>
        <w:t>- - - - - - - - - - -</w:t>
      </w:r>
      <w:r w:rsidR="00014916">
        <w:rPr>
          <w:rFonts w:ascii="Arial" w:hAnsi="Arial" w:cs="Arial"/>
          <w:sz w:val="26"/>
          <w:szCs w:val="26"/>
        </w:rPr>
        <w:t xml:space="preserve"> </w:t>
      </w:r>
      <w:r w:rsidR="00014916" w:rsidRPr="00DF34EE">
        <w:rPr>
          <w:rFonts w:ascii="Arial" w:hAnsi="Arial" w:cs="Arial"/>
          <w:sz w:val="26"/>
          <w:szCs w:val="26"/>
        </w:rPr>
        <w:t xml:space="preserve">- - - - </w:t>
      </w:r>
    </w:p>
    <w:p w14:paraId="0FD6C2D2" w14:textId="0FA28931" w:rsidR="00531FD3" w:rsidRDefault="009C697B" w:rsidP="00D049DD">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 xml:space="preserve">Argumento de defensa </w:t>
      </w:r>
      <w:r w:rsidR="00CE71BA">
        <w:rPr>
          <w:rFonts w:ascii="Arial" w:hAnsi="Arial" w:cs="Arial"/>
          <w:sz w:val="26"/>
          <w:szCs w:val="26"/>
        </w:rPr>
        <w:t xml:space="preserve">de </w:t>
      </w:r>
      <w:r>
        <w:rPr>
          <w:rFonts w:ascii="Arial" w:hAnsi="Arial" w:cs="Arial"/>
          <w:sz w:val="26"/>
          <w:szCs w:val="26"/>
        </w:rPr>
        <w:t xml:space="preserve">la autoridad demandada que el Juzgador pasó inadvertido al dictar el </w:t>
      </w:r>
      <w:r w:rsidR="00D049DD">
        <w:rPr>
          <w:rFonts w:ascii="Arial" w:hAnsi="Arial" w:cs="Arial"/>
          <w:sz w:val="26"/>
          <w:szCs w:val="26"/>
        </w:rPr>
        <w:t>proveído</w:t>
      </w:r>
      <w:r>
        <w:rPr>
          <w:rFonts w:ascii="Arial" w:hAnsi="Arial" w:cs="Arial"/>
          <w:sz w:val="26"/>
          <w:szCs w:val="26"/>
        </w:rPr>
        <w:t xml:space="preserve"> de siete de octubre de dos mil diecinueve, que en la parte que interesa, </w:t>
      </w:r>
      <w:r w:rsidR="00D049DD">
        <w:rPr>
          <w:rFonts w:ascii="Arial" w:hAnsi="Arial" w:cs="Arial"/>
          <w:sz w:val="26"/>
          <w:szCs w:val="26"/>
        </w:rPr>
        <w:t>acordó</w:t>
      </w:r>
      <w:r w:rsidR="00CE71BA">
        <w:rPr>
          <w:rFonts w:ascii="Arial" w:hAnsi="Arial" w:cs="Arial"/>
          <w:sz w:val="26"/>
          <w:szCs w:val="26"/>
        </w:rPr>
        <w:t>:</w:t>
      </w:r>
      <w:r w:rsidR="00014916">
        <w:rPr>
          <w:rFonts w:ascii="Arial" w:hAnsi="Arial" w:cs="Arial"/>
          <w:sz w:val="26"/>
          <w:szCs w:val="26"/>
        </w:rPr>
        <w:t xml:space="preserve"> </w:t>
      </w:r>
      <w:r w:rsidR="00014916" w:rsidRPr="00DF34EE">
        <w:rPr>
          <w:rFonts w:ascii="Arial" w:hAnsi="Arial" w:cs="Arial"/>
          <w:sz w:val="26"/>
          <w:szCs w:val="26"/>
        </w:rPr>
        <w:t xml:space="preserve">- - - - - - - - - - </w:t>
      </w:r>
    </w:p>
    <w:p w14:paraId="7FBA157C" w14:textId="753E576A" w:rsidR="008939C7" w:rsidRPr="00C103B9" w:rsidRDefault="00CE71BA" w:rsidP="008939C7">
      <w:pPr>
        <w:spacing w:line="240" w:lineRule="auto"/>
        <w:ind w:left="567" w:right="616"/>
        <w:jc w:val="both"/>
        <w:rPr>
          <w:rFonts w:ascii="Arial" w:hAnsi="Arial" w:cs="Arial"/>
          <w:i/>
          <w:iCs/>
          <w:sz w:val="24"/>
          <w:szCs w:val="24"/>
        </w:rPr>
      </w:pPr>
      <w:r w:rsidRPr="00C103B9">
        <w:rPr>
          <w:rFonts w:ascii="Arial" w:hAnsi="Arial" w:cs="Arial"/>
          <w:i/>
          <w:iCs/>
          <w:sz w:val="24"/>
          <w:szCs w:val="24"/>
        </w:rPr>
        <w:t>“</w:t>
      </w:r>
      <w:r w:rsidR="008939C7" w:rsidRPr="00C103B9">
        <w:rPr>
          <w:rFonts w:ascii="Arial" w:hAnsi="Arial" w:cs="Arial"/>
          <w:i/>
          <w:iCs/>
          <w:sz w:val="24"/>
          <w:szCs w:val="24"/>
        </w:rPr>
        <w:t xml:space="preserve">Por recibidos dos escritos en la Oficialía de Partes Común de este Tribunal, los días treinta de septiembre y cuatro del presente año, suscrito el </w:t>
      </w:r>
      <w:r w:rsidR="008939C7" w:rsidRPr="00C103B9">
        <w:rPr>
          <w:rFonts w:ascii="Arial" w:hAnsi="Arial" w:cs="Arial"/>
          <w:i/>
          <w:iCs/>
          <w:sz w:val="24"/>
          <w:szCs w:val="24"/>
          <w:u w:val="single"/>
        </w:rPr>
        <w:t>primero</w:t>
      </w:r>
      <w:r w:rsidR="008939C7" w:rsidRPr="00C103B9">
        <w:rPr>
          <w:rFonts w:ascii="Arial" w:hAnsi="Arial" w:cs="Arial"/>
          <w:i/>
          <w:iCs/>
          <w:sz w:val="24"/>
          <w:szCs w:val="24"/>
        </w:rPr>
        <w:t xml:space="preserve"> por la C. MAIRA CORTÉS REYNA, Directora de lo Contencioso de la Procuraduría Fiscal de la Secretaría de Finanzas del Poder Ejecutivo del Estado, en representación jurídica de la defensa legal de la Secretaría y de sus áreas administrativas; y el </w:t>
      </w:r>
      <w:r w:rsidR="008939C7" w:rsidRPr="00C103B9">
        <w:rPr>
          <w:rFonts w:ascii="Arial" w:hAnsi="Arial" w:cs="Arial"/>
          <w:i/>
          <w:iCs/>
          <w:sz w:val="24"/>
          <w:szCs w:val="24"/>
          <w:u w:val="single"/>
        </w:rPr>
        <w:t xml:space="preserve">segundo </w:t>
      </w:r>
      <w:r w:rsidR="008939C7" w:rsidRPr="00C103B9">
        <w:rPr>
          <w:rFonts w:ascii="Arial" w:hAnsi="Arial" w:cs="Arial"/>
          <w:i/>
          <w:iCs/>
          <w:sz w:val="24"/>
          <w:szCs w:val="24"/>
        </w:rPr>
        <w:t xml:space="preserve">por el MD. </w:t>
      </w:r>
      <w:r w:rsidR="00E95FCD">
        <w:rPr>
          <w:rFonts w:ascii="Arial" w:eastAsia="Calibri" w:hAnsi="Arial" w:cs="Arial"/>
          <w:b/>
          <w:sz w:val="26"/>
          <w:szCs w:val="26"/>
        </w:rPr>
        <w:t>***********</w:t>
      </w:r>
      <w:r w:rsidR="008939C7" w:rsidRPr="00C103B9">
        <w:rPr>
          <w:rFonts w:ascii="Arial" w:hAnsi="Arial" w:cs="Arial"/>
          <w:i/>
          <w:iCs/>
          <w:sz w:val="24"/>
          <w:szCs w:val="24"/>
        </w:rPr>
        <w:t xml:space="preserve">, parte actora en el presente asunto; visto el contenido del </w:t>
      </w:r>
      <w:r w:rsidR="008939C7" w:rsidRPr="00C103B9">
        <w:rPr>
          <w:rFonts w:ascii="Arial" w:hAnsi="Arial" w:cs="Arial"/>
          <w:i/>
          <w:iCs/>
          <w:sz w:val="24"/>
          <w:szCs w:val="24"/>
          <w:u w:val="single"/>
        </w:rPr>
        <w:t>primero,</w:t>
      </w:r>
      <w:r w:rsidR="008939C7" w:rsidRPr="00C103B9">
        <w:rPr>
          <w:rFonts w:ascii="Arial" w:hAnsi="Arial" w:cs="Arial"/>
          <w:i/>
          <w:iCs/>
          <w:sz w:val="24"/>
          <w:szCs w:val="24"/>
        </w:rPr>
        <w:t xml:space="preserve"> téngase a la promovente  </w:t>
      </w:r>
      <w:r w:rsidR="008939C7" w:rsidRPr="00C103B9">
        <w:rPr>
          <w:rFonts w:ascii="Arial" w:hAnsi="Arial" w:cs="Arial"/>
          <w:b/>
          <w:i/>
          <w:iCs/>
          <w:sz w:val="24"/>
          <w:szCs w:val="24"/>
        </w:rPr>
        <w:t xml:space="preserve">contestando en tiempo la ampliación de la demanda, </w:t>
      </w:r>
      <w:r w:rsidR="008939C7" w:rsidRPr="00C103B9">
        <w:rPr>
          <w:rFonts w:ascii="Arial" w:hAnsi="Arial" w:cs="Arial"/>
          <w:i/>
          <w:iCs/>
          <w:sz w:val="24"/>
          <w:szCs w:val="24"/>
        </w:rPr>
        <w:t xml:space="preserve">ya que el plazo de cinco días otorgado (sic), transcurrió del veinticuatro al treinta de septiembre de dos mil diecinueve, descontándose los días sábado y domingo por ser inhábiles; por formuladas las manifestaciones que refiere en el de cuenta, y ofreciendo como pruebas </w:t>
      </w:r>
      <w:r w:rsidR="008939C7" w:rsidRPr="00C103B9">
        <w:rPr>
          <w:rFonts w:ascii="Arial" w:hAnsi="Arial" w:cs="Arial"/>
          <w:b/>
          <w:i/>
          <w:iCs/>
          <w:sz w:val="24"/>
          <w:szCs w:val="24"/>
        </w:rPr>
        <w:t xml:space="preserve">LA PRESUNCIONAL LEGAL Y HUMANA </w:t>
      </w:r>
      <w:r w:rsidR="008939C7" w:rsidRPr="00C103B9">
        <w:rPr>
          <w:rFonts w:ascii="Arial" w:hAnsi="Arial" w:cs="Arial"/>
          <w:i/>
          <w:iCs/>
          <w:sz w:val="24"/>
          <w:szCs w:val="24"/>
        </w:rPr>
        <w:t xml:space="preserve">Y </w:t>
      </w:r>
      <w:r w:rsidR="008939C7" w:rsidRPr="00C103B9">
        <w:rPr>
          <w:rFonts w:ascii="Arial" w:hAnsi="Arial" w:cs="Arial"/>
          <w:b/>
          <w:i/>
          <w:iCs/>
          <w:sz w:val="24"/>
          <w:szCs w:val="24"/>
        </w:rPr>
        <w:t xml:space="preserve">LA INSTRUMENTAL DE ACTUACIONES, </w:t>
      </w:r>
      <w:r w:rsidR="008939C7" w:rsidRPr="00C103B9">
        <w:rPr>
          <w:rFonts w:ascii="Arial" w:hAnsi="Arial" w:cs="Arial"/>
          <w:i/>
          <w:iCs/>
          <w:sz w:val="24"/>
          <w:szCs w:val="24"/>
        </w:rPr>
        <w:t xml:space="preserve">pruebas que desde este momento se admiten; por lo que con copia del escrito de cuenta </w:t>
      </w:r>
      <w:r w:rsidR="008939C7" w:rsidRPr="00C103B9">
        <w:rPr>
          <w:rFonts w:ascii="Arial" w:hAnsi="Arial" w:cs="Arial"/>
          <w:i/>
          <w:iCs/>
          <w:sz w:val="24"/>
          <w:szCs w:val="24"/>
        </w:rPr>
        <w:lastRenderedPageBreak/>
        <w:t xml:space="preserve">córrase traslado a la parte actora para los efectos legales correspondientes, lo anterior de conformidad con lo dispuesto en el cuarto párrafo del artículo 183 de la Ley de Procedimiento y Justicia Administrativa para el Estado de Oaxaca. </w:t>
      </w:r>
    </w:p>
    <w:p w14:paraId="59AA18E8" w14:textId="4A3A1DB9" w:rsidR="00CE71BA" w:rsidRPr="00C103B9" w:rsidRDefault="00CE71BA" w:rsidP="008939C7">
      <w:pPr>
        <w:spacing w:line="240" w:lineRule="auto"/>
        <w:ind w:left="567" w:right="616"/>
        <w:jc w:val="both"/>
        <w:rPr>
          <w:rFonts w:ascii="Arial" w:hAnsi="Arial" w:cs="Arial"/>
          <w:i/>
          <w:iCs/>
          <w:sz w:val="24"/>
          <w:szCs w:val="24"/>
        </w:rPr>
      </w:pPr>
      <w:r w:rsidRPr="00C103B9">
        <w:rPr>
          <w:rFonts w:ascii="Arial" w:hAnsi="Arial" w:cs="Arial"/>
          <w:i/>
          <w:iCs/>
          <w:sz w:val="24"/>
          <w:szCs w:val="24"/>
        </w:rPr>
        <w:t>[…]”</w:t>
      </w:r>
      <w:r w:rsidR="00C103B9">
        <w:rPr>
          <w:rFonts w:ascii="Arial" w:hAnsi="Arial" w:cs="Arial"/>
          <w:i/>
          <w:iCs/>
          <w:sz w:val="24"/>
          <w:szCs w:val="24"/>
        </w:rPr>
        <w:t xml:space="preserve"> </w:t>
      </w:r>
      <w:r w:rsidR="00C103B9" w:rsidRPr="00DF34EE">
        <w:rPr>
          <w:rFonts w:ascii="Arial" w:hAnsi="Arial" w:cs="Arial"/>
          <w:sz w:val="26"/>
          <w:szCs w:val="26"/>
        </w:rPr>
        <w:t>- - - - - - - - - - -</w:t>
      </w:r>
      <w:r w:rsidR="00C103B9">
        <w:rPr>
          <w:rFonts w:ascii="Arial" w:hAnsi="Arial" w:cs="Arial"/>
          <w:sz w:val="26"/>
          <w:szCs w:val="26"/>
        </w:rPr>
        <w:t xml:space="preserve"> </w:t>
      </w:r>
      <w:r w:rsidR="00C103B9" w:rsidRPr="00DF34EE">
        <w:rPr>
          <w:rFonts w:ascii="Arial" w:hAnsi="Arial" w:cs="Arial"/>
          <w:sz w:val="26"/>
          <w:szCs w:val="26"/>
        </w:rPr>
        <w:t>- - - - - - - - - - -</w:t>
      </w:r>
      <w:r w:rsidR="00C103B9">
        <w:rPr>
          <w:rFonts w:ascii="Arial" w:hAnsi="Arial" w:cs="Arial"/>
          <w:sz w:val="26"/>
          <w:szCs w:val="26"/>
        </w:rPr>
        <w:t xml:space="preserve"> </w:t>
      </w:r>
      <w:r w:rsidR="00C103B9" w:rsidRPr="00DF34EE">
        <w:rPr>
          <w:rFonts w:ascii="Arial" w:hAnsi="Arial" w:cs="Arial"/>
          <w:sz w:val="26"/>
          <w:szCs w:val="26"/>
        </w:rPr>
        <w:t>- - - - - - - - - - -</w:t>
      </w:r>
      <w:r w:rsidR="00C103B9">
        <w:rPr>
          <w:rFonts w:ascii="Arial" w:hAnsi="Arial" w:cs="Arial"/>
          <w:sz w:val="26"/>
          <w:szCs w:val="26"/>
        </w:rPr>
        <w:t xml:space="preserve"> </w:t>
      </w:r>
      <w:r w:rsidR="00C103B9" w:rsidRPr="00DF34EE">
        <w:rPr>
          <w:rFonts w:ascii="Arial" w:hAnsi="Arial" w:cs="Arial"/>
          <w:sz w:val="26"/>
          <w:szCs w:val="26"/>
        </w:rPr>
        <w:t xml:space="preserve">- - - - - - - - - </w:t>
      </w:r>
    </w:p>
    <w:p w14:paraId="374AA6AC" w14:textId="1CCF4B6F" w:rsidR="009F6CD2" w:rsidRPr="002721AB" w:rsidRDefault="00531FD3" w:rsidP="009F6CD2">
      <w:pPr>
        <w:widowControl w:val="0"/>
        <w:autoSpaceDE w:val="0"/>
        <w:autoSpaceDN w:val="0"/>
        <w:adjustRightInd w:val="0"/>
        <w:spacing w:before="240" w:line="360" w:lineRule="auto"/>
        <w:ind w:right="49" w:firstLine="567"/>
        <w:jc w:val="both"/>
      </w:pPr>
      <w:r>
        <w:rPr>
          <w:rFonts w:ascii="Arial" w:hAnsi="Arial" w:cs="Arial"/>
          <w:sz w:val="26"/>
          <w:szCs w:val="26"/>
        </w:rPr>
        <w:t>De las transcripciones anteriores</w:t>
      </w:r>
      <w:r w:rsidR="0025084D">
        <w:rPr>
          <w:rFonts w:ascii="Arial" w:hAnsi="Arial" w:cs="Arial"/>
          <w:sz w:val="26"/>
          <w:szCs w:val="26"/>
        </w:rPr>
        <w:t xml:space="preserve"> </w:t>
      </w:r>
      <w:r>
        <w:rPr>
          <w:rFonts w:ascii="Arial" w:hAnsi="Arial" w:cs="Arial"/>
          <w:sz w:val="26"/>
          <w:szCs w:val="26"/>
        </w:rPr>
        <w:t>se advierte</w:t>
      </w:r>
      <w:r w:rsidR="0025084D">
        <w:rPr>
          <w:rFonts w:ascii="Arial" w:hAnsi="Arial" w:cs="Arial"/>
          <w:sz w:val="26"/>
          <w:szCs w:val="26"/>
        </w:rPr>
        <w:t>,</w:t>
      </w:r>
      <w:r>
        <w:rPr>
          <w:rFonts w:ascii="Arial" w:hAnsi="Arial" w:cs="Arial"/>
          <w:sz w:val="26"/>
          <w:szCs w:val="26"/>
        </w:rPr>
        <w:t xml:space="preserve"> </w:t>
      </w:r>
      <w:r w:rsidR="0025084D">
        <w:rPr>
          <w:rFonts w:ascii="Arial" w:hAnsi="Arial" w:cs="Arial"/>
          <w:sz w:val="26"/>
          <w:szCs w:val="26"/>
        </w:rPr>
        <w:t xml:space="preserve">que el actor demandó al </w:t>
      </w:r>
      <w:r w:rsidR="0025084D" w:rsidRPr="0025084D">
        <w:rPr>
          <w:rFonts w:ascii="Arial" w:hAnsi="Arial" w:cs="Arial"/>
          <w:bCs/>
          <w:sz w:val="26"/>
          <w:szCs w:val="26"/>
        </w:rPr>
        <w:t>secretario, subsecretario de ingresos, procurador fiscal, directora de lo contencioso de la Procuraduría Fiscal, director de auditoría e inspección fiscal de la Subsecretaría de Ingresos</w:t>
      </w:r>
      <w:r w:rsidR="00C9483C">
        <w:rPr>
          <w:rFonts w:ascii="Arial" w:hAnsi="Arial" w:cs="Arial"/>
          <w:bCs/>
          <w:sz w:val="26"/>
          <w:szCs w:val="26"/>
        </w:rPr>
        <w:t xml:space="preserve">, </w:t>
      </w:r>
      <w:r w:rsidR="00C9483C" w:rsidRPr="0025084D">
        <w:rPr>
          <w:rFonts w:ascii="Arial" w:hAnsi="Arial" w:cs="Arial"/>
          <w:bCs/>
          <w:sz w:val="26"/>
          <w:szCs w:val="26"/>
        </w:rPr>
        <w:t>todos de la Secretaría de Finanzas del Poder Ejecutivo del estado de Oaxaca</w:t>
      </w:r>
      <w:r w:rsidR="0025084D" w:rsidRPr="0025084D">
        <w:rPr>
          <w:rFonts w:ascii="Arial" w:hAnsi="Arial" w:cs="Arial"/>
          <w:bCs/>
          <w:sz w:val="26"/>
          <w:szCs w:val="26"/>
        </w:rPr>
        <w:t xml:space="preserve">; </w:t>
      </w:r>
      <w:r w:rsidR="00C9483C">
        <w:rPr>
          <w:rFonts w:ascii="Arial" w:hAnsi="Arial" w:cs="Arial"/>
          <w:bCs/>
          <w:sz w:val="26"/>
          <w:szCs w:val="26"/>
        </w:rPr>
        <w:t>la nulidad de la orden de visita domiciliaria RIF 200003/2018,</w:t>
      </w:r>
      <w:r w:rsidR="00DB1DDF">
        <w:rPr>
          <w:rFonts w:ascii="Arial" w:hAnsi="Arial" w:cs="Arial"/>
          <w:bCs/>
          <w:sz w:val="26"/>
          <w:szCs w:val="26"/>
        </w:rPr>
        <w:t xml:space="preserve"> </w:t>
      </w:r>
      <w:r w:rsidR="00C9483C">
        <w:rPr>
          <w:rFonts w:ascii="Arial" w:hAnsi="Arial" w:cs="Arial"/>
          <w:bCs/>
          <w:sz w:val="26"/>
          <w:szCs w:val="26"/>
        </w:rPr>
        <w:t>contenida en el oficio 054/2018</w:t>
      </w:r>
      <w:r w:rsidR="00DB1DDF">
        <w:rPr>
          <w:rFonts w:ascii="Arial" w:hAnsi="Arial" w:cs="Arial"/>
          <w:bCs/>
          <w:sz w:val="26"/>
          <w:szCs w:val="26"/>
        </w:rPr>
        <w:t>,</w:t>
      </w:r>
      <w:r w:rsidR="00C9483C">
        <w:rPr>
          <w:rFonts w:ascii="Arial" w:hAnsi="Arial" w:cs="Arial"/>
          <w:bCs/>
          <w:sz w:val="26"/>
          <w:szCs w:val="26"/>
        </w:rPr>
        <w:t xml:space="preserve">de seis de julio de dos mil dieciocho, suscrita por el Director de Auditoría e Inspección Fiscal de la Subsecretaría de Ingresos, dependiente de la </w:t>
      </w:r>
      <w:r w:rsidR="00DB1DDF">
        <w:rPr>
          <w:rFonts w:ascii="Arial" w:hAnsi="Arial" w:cs="Arial"/>
          <w:bCs/>
          <w:sz w:val="26"/>
          <w:szCs w:val="26"/>
        </w:rPr>
        <w:t>S</w:t>
      </w:r>
      <w:r w:rsidR="00C9483C">
        <w:rPr>
          <w:rFonts w:ascii="Arial" w:hAnsi="Arial" w:cs="Arial"/>
          <w:bCs/>
          <w:sz w:val="26"/>
          <w:szCs w:val="26"/>
        </w:rPr>
        <w:t xml:space="preserve">ecretaría de Finanzas del Poder Ejecutivo del Gobierno del Estado. Y a </w:t>
      </w:r>
      <w:r w:rsidR="0025084D" w:rsidRPr="0025084D">
        <w:rPr>
          <w:rFonts w:ascii="Arial" w:hAnsi="Arial" w:cs="Arial"/>
          <w:bCs/>
          <w:sz w:val="26"/>
          <w:szCs w:val="26"/>
        </w:rPr>
        <w:t xml:space="preserve">Manuel Crispín García, Julio César Martínez Ramírez e Iván Javier García Pablo, visitadores adscritos a la Dirección de Auditoría e Inspección Fiscal de la Subsecretaría de Ingresos, </w:t>
      </w:r>
      <w:bookmarkStart w:id="2" w:name="_Hlk86232056"/>
      <w:r w:rsidR="0025084D" w:rsidRPr="0025084D">
        <w:rPr>
          <w:rFonts w:ascii="Arial" w:hAnsi="Arial" w:cs="Arial"/>
          <w:bCs/>
          <w:sz w:val="26"/>
          <w:szCs w:val="26"/>
        </w:rPr>
        <w:t>todos de la Secretaría de Finanzas del Poder Ejecutivo del estado de Oaxaca</w:t>
      </w:r>
      <w:bookmarkEnd w:id="2"/>
      <w:r w:rsidR="0025084D">
        <w:rPr>
          <w:rFonts w:ascii="Arial" w:hAnsi="Arial" w:cs="Arial"/>
          <w:bCs/>
          <w:sz w:val="26"/>
          <w:szCs w:val="26"/>
        </w:rPr>
        <w:t xml:space="preserve">; </w:t>
      </w:r>
      <w:r w:rsidR="00C9483C">
        <w:rPr>
          <w:rFonts w:ascii="Arial" w:hAnsi="Arial" w:cs="Arial"/>
          <w:bCs/>
          <w:sz w:val="26"/>
          <w:szCs w:val="26"/>
        </w:rPr>
        <w:t>les demandó la nulidad de la diligencia de cita de espera de nueve, diez, once y doce de dos mil dieciocho, en cumplimiento a la visita domiciliaria RIF 200003/2018,contenida en el oficio 054/2018</w:t>
      </w:r>
      <w:r w:rsidR="00DB1DDF">
        <w:rPr>
          <w:rFonts w:ascii="Arial" w:hAnsi="Arial" w:cs="Arial"/>
          <w:bCs/>
          <w:sz w:val="26"/>
          <w:szCs w:val="26"/>
        </w:rPr>
        <w:t xml:space="preserve">, </w:t>
      </w:r>
      <w:r w:rsidR="00C9483C">
        <w:rPr>
          <w:rFonts w:ascii="Arial" w:hAnsi="Arial" w:cs="Arial"/>
          <w:bCs/>
          <w:sz w:val="26"/>
          <w:szCs w:val="26"/>
        </w:rPr>
        <w:t>de seis de julio de dos mil dieciocho</w:t>
      </w:r>
      <w:r w:rsidR="009F6CD2">
        <w:rPr>
          <w:rFonts w:ascii="Arial" w:hAnsi="Arial" w:cs="Arial"/>
          <w:bCs/>
          <w:sz w:val="26"/>
          <w:szCs w:val="26"/>
        </w:rPr>
        <w:t>.</w:t>
      </w:r>
      <w:r w:rsidR="002721AB">
        <w:rPr>
          <w:rFonts w:ascii="Arial" w:hAnsi="Arial" w:cs="Arial"/>
          <w:bCs/>
          <w:sz w:val="26"/>
          <w:szCs w:val="26"/>
        </w:rPr>
        <w:t xml:space="preserve"> </w:t>
      </w:r>
      <w:r w:rsidR="002721AB">
        <w:rPr>
          <w:rFonts w:ascii="Arial" w:hAnsi="Arial" w:cs="Arial"/>
          <w:sz w:val="26"/>
          <w:szCs w:val="26"/>
        </w:rPr>
        <w:t xml:space="preserve">- - - - - - - - - - - - - - - - - - - - - - - - - - - - - - - - - - - - - - - </w:t>
      </w:r>
    </w:p>
    <w:p w14:paraId="1360C85B" w14:textId="1FA7FD8B" w:rsidR="009F6CD2" w:rsidRDefault="006169D7" w:rsidP="009F6CD2">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bCs/>
          <w:sz w:val="26"/>
          <w:szCs w:val="26"/>
        </w:rPr>
        <w:t>C</w:t>
      </w:r>
      <w:r w:rsidR="009F6CD2">
        <w:rPr>
          <w:rFonts w:ascii="Arial" w:hAnsi="Arial" w:cs="Arial"/>
          <w:bCs/>
          <w:sz w:val="26"/>
          <w:szCs w:val="26"/>
        </w:rPr>
        <w:t xml:space="preserve">on motivo de la contestación de las autoridades demandadas, el actor amplió su demanda en contra de las mismas autoridades, a quienes les reclamó </w:t>
      </w:r>
      <w:r w:rsidR="009F6CD2" w:rsidRPr="009F6CD2">
        <w:rPr>
          <w:rFonts w:ascii="Arial" w:hAnsi="Arial" w:cs="Arial"/>
          <w:sz w:val="26"/>
          <w:szCs w:val="26"/>
        </w:rPr>
        <w:t>la nulidad de la orden emitida al</w:t>
      </w:r>
      <w:r w:rsidR="0074159A">
        <w:rPr>
          <w:rFonts w:ascii="Arial" w:hAnsi="Arial" w:cs="Arial"/>
          <w:sz w:val="26"/>
          <w:szCs w:val="26"/>
        </w:rPr>
        <w:t xml:space="preserve"> </w:t>
      </w:r>
      <w:r w:rsidR="0035318B">
        <w:rPr>
          <w:rFonts w:ascii="Arial" w:hAnsi="Arial" w:cs="Arial"/>
          <w:sz w:val="26"/>
          <w:szCs w:val="26"/>
        </w:rPr>
        <w:t>D</w:t>
      </w:r>
      <w:r w:rsidR="009F6CD2" w:rsidRPr="009F6CD2">
        <w:rPr>
          <w:rFonts w:ascii="Arial" w:hAnsi="Arial" w:cs="Arial"/>
          <w:sz w:val="26"/>
          <w:szCs w:val="26"/>
        </w:rPr>
        <w:t xml:space="preserve">irector </w:t>
      </w:r>
      <w:r w:rsidR="0035318B">
        <w:rPr>
          <w:rFonts w:ascii="Arial" w:hAnsi="Arial" w:cs="Arial"/>
          <w:sz w:val="26"/>
          <w:szCs w:val="26"/>
        </w:rPr>
        <w:t>G</w:t>
      </w:r>
      <w:r w:rsidR="009F6CD2" w:rsidRPr="009F6CD2">
        <w:rPr>
          <w:rFonts w:ascii="Arial" w:hAnsi="Arial" w:cs="Arial"/>
          <w:sz w:val="26"/>
          <w:szCs w:val="26"/>
        </w:rPr>
        <w:t xml:space="preserve">eneral del Instituto de la Función Registral del Gobierno del </w:t>
      </w:r>
      <w:r w:rsidR="00045E92">
        <w:rPr>
          <w:rFonts w:ascii="Arial" w:hAnsi="Arial" w:cs="Arial"/>
          <w:sz w:val="26"/>
          <w:szCs w:val="26"/>
        </w:rPr>
        <w:t>e</w:t>
      </w:r>
      <w:r w:rsidR="009F6CD2" w:rsidRPr="009F6CD2">
        <w:rPr>
          <w:rFonts w:ascii="Arial" w:hAnsi="Arial" w:cs="Arial"/>
          <w:sz w:val="26"/>
          <w:szCs w:val="26"/>
        </w:rPr>
        <w:t>stado de Oaxaca,  mediante oficio SF/SEMDICCC-2/17094/2019, para que inform</w:t>
      </w:r>
      <w:r w:rsidR="009F6CD2">
        <w:rPr>
          <w:rFonts w:ascii="Arial" w:hAnsi="Arial" w:cs="Arial"/>
          <w:sz w:val="26"/>
          <w:szCs w:val="26"/>
        </w:rPr>
        <w:t xml:space="preserve">e </w:t>
      </w:r>
      <w:r w:rsidR="009F6CD2" w:rsidRPr="009F6CD2">
        <w:rPr>
          <w:rFonts w:ascii="Arial" w:hAnsi="Arial" w:cs="Arial"/>
          <w:sz w:val="26"/>
          <w:szCs w:val="26"/>
        </w:rPr>
        <w:t xml:space="preserve">si </w:t>
      </w:r>
      <w:r w:rsidR="009F6CD2">
        <w:rPr>
          <w:rFonts w:ascii="Arial" w:hAnsi="Arial" w:cs="Arial"/>
          <w:sz w:val="26"/>
          <w:szCs w:val="26"/>
        </w:rPr>
        <w:t xml:space="preserve">el actor tiene </w:t>
      </w:r>
      <w:r w:rsidR="009F6CD2" w:rsidRPr="009F6CD2">
        <w:rPr>
          <w:rFonts w:ascii="Arial" w:hAnsi="Arial" w:cs="Arial"/>
          <w:sz w:val="26"/>
          <w:szCs w:val="26"/>
        </w:rPr>
        <w:t xml:space="preserve">o no bienes inmuebles inscritos en el </w:t>
      </w:r>
      <w:r w:rsidR="00045E92">
        <w:rPr>
          <w:rFonts w:ascii="Arial" w:hAnsi="Arial" w:cs="Arial"/>
          <w:sz w:val="26"/>
          <w:szCs w:val="26"/>
        </w:rPr>
        <w:t>R</w:t>
      </w:r>
      <w:r w:rsidR="009F6CD2" w:rsidRPr="009F6CD2">
        <w:rPr>
          <w:rFonts w:ascii="Arial" w:hAnsi="Arial" w:cs="Arial"/>
          <w:sz w:val="26"/>
          <w:szCs w:val="26"/>
        </w:rPr>
        <w:t>egistro Público de la Propiedad, con su ubicación, medidas y colindancias, respectivo asiento registral y fecha de nacimiento del propietario.</w:t>
      </w:r>
      <w:r w:rsidR="0035318B">
        <w:rPr>
          <w:rFonts w:ascii="Arial" w:hAnsi="Arial" w:cs="Arial"/>
          <w:sz w:val="26"/>
          <w:szCs w:val="26"/>
        </w:rPr>
        <w:t xml:space="preserve"> - - - - - - - - - - - - - - - - - -</w:t>
      </w:r>
    </w:p>
    <w:p w14:paraId="76A0D11D" w14:textId="35E7E49E" w:rsidR="00551416" w:rsidRDefault="00BD440E" w:rsidP="00551416">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Pretensión última que la </w:t>
      </w:r>
      <w:r w:rsidR="006169D7">
        <w:rPr>
          <w:rFonts w:ascii="Arial" w:hAnsi="Arial" w:cs="Arial"/>
          <w:sz w:val="26"/>
          <w:szCs w:val="26"/>
        </w:rPr>
        <w:t xml:space="preserve">autoridad </w:t>
      </w:r>
      <w:r>
        <w:rPr>
          <w:rFonts w:ascii="Arial" w:hAnsi="Arial" w:cs="Arial"/>
          <w:sz w:val="26"/>
          <w:szCs w:val="26"/>
        </w:rPr>
        <w:t xml:space="preserve">demandada al contestar la ampliación de la demanda, </w:t>
      </w:r>
      <w:r w:rsidR="002439B9">
        <w:rPr>
          <w:rFonts w:ascii="Arial" w:hAnsi="Arial" w:cs="Arial"/>
          <w:sz w:val="26"/>
          <w:szCs w:val="26"/>
        </w:rPr>
        <w:t>no afirmó</w:t>
      </w:r>
      <w:r w:rsidR="006169D7">
        <w:rPr>
          <w:rFonts w:ascii="Arial" w:hAnsi="Arial" w:cs="Arial"/>
          <w:sz w:val="26"/>
          <w:szCs w:val="26"/>
        </w:rPr>
        <w:t>,</w:t>
      </w:r>
      <w:r w:rsidR="002439B9">
        <w:rPr>
          <w:rFonts w:ascii="Arial" w:hAnsi="Arial" w:cs="Arial"/>
          <w:sz w:val="26"/>
          <w:szCs w:val="26"/>
        </w:rPr>
        <w:t xml:space="preserve"> ni negó</w:t>
      </w:r>
      <w:r w:rsidR="006169D7">
        <w:rPr>
          <w:rFonts w:ascii="Arial" w:hAnsi="Arial" w:cs="Arial"/>
          <w:sz w:val="26"/>
          <w:szCs w:val="26"/>
        </w:rPr>
        <w:t xml:space="preserve">, por </w:t>
      </w:r>
      <w:r w:rsidR="006169D7" w:rsidRPr="00BD440E">
        <w:rPr>
          <w:rFonts w:ascii="Arial" w:hAnsi="Arial" w:cs="Arial"/>
          <w:sz w:val="26"/>
          <w:szCs w:val="26"/>
        </w:rPr>
        <w:t xml:space="preserve">no </w:t>
      </w:r>
      <w:r w:rsidR="006169D7">
        <w:rPr>
          <w:rFonts w:ascii="Arial" w:hAnsi="Arial" w:cs="Arial"/>
          <w:sz w:val="26"/>
          <w:szCs w:val="26"/>
        </w:rPr>
        <w:t xml:space="preserve">ser </w:t>
      </w:r>
      <w:r w:rsidR="006169D7" w:rsidRPr="00BD440E">
        <w:rPr>
          <w:rFonts w:ascii="Arial" w:hAnsi="Arial" w:cs="Arial"/>
          <w:sz w:val="26"/>
          <w:szCs w:val="26"/>
        </w:rPr>
        <w:t xml:space="preserve">actos propios de </w:t>
      </w:r>
      <w:r w:rsidR="006169D7">
        <w:rPr>
          <w:rFonts w:ascii="Arial" w:hAnsi="Arial" w:cs="Arial"/>
          <w:sz w:val="26"/>
          <w:szCs w:val="26"/>
        </w:rPr>
        <w:t>su representada</w:t>
      </w:r>
      <w:r w:rsidR="002439B9">
        <w:rPr>
          <w:rFonts w:ascii="Arial" w:hAnsi="Arial" w:cs="Arial"/>
          <w:sz w:val="26"/>
          <w:szCs w:val="26"/>
        </w:rPr>
        <w:t>;</w:t>
      </w:r>
      <w:r w:rsidR="006169D7">
        <w:rPr>
          <w:rFonts w:ascii="Arial" w:hAnsi="Arial" w:cs="Arial"/>
          <w:sz w:val="26"/>
          <w:szCs w:val="26"/>
        </w:rPr>
        <w:t xml:space="preserve"> </w:t>
      </w:r>
      <w:r>
        <w:rPr>
          <w:rFonts w:ascii="Arial" w:hAnsi="Arial" w:cs="Arial"/>
          <w:sz w:val="26"/>
          <w:szCs w:val="26"/>
        </w:rPr>
        <w:t xml:space="preserve">sin embargo, precisó que </w:t>
      </w:r>
      <w:r w:rsidRPr="00BD440E">
        <w:rPr>
          <w:rFonts w:ascii="Arial" w:hAnsi="Arial" w:cs="Arial"/>
          <w:sz w:val="26"/>
          <w:szCs w:val="26"/>
        </w:rPr>
        <w:t xml:space="preserve">el </w:t>
      </w:r>
      <w:r w:rsidR="0074159A">
        <w:rPr>
          <w:rFonts w:ascii="Arial" w:hAnsi="Arial" w:cs="Arial"/>
          <w:sz w:val="26"/>
          <w:szCs w:val="26"/>
        </w:rPr>
        <w:t>d</w:t>
      </w:r>
      <w:r w:rsidRPr="00BD440E">
        <w:rPr>
          <w:rFonts w:ascii="Arial" w:hAnsi="Arial" w:cs="Arial"/>
          <w:sz w:val="26"/>
          <w:szCs w:val="26"/>
        </w:rPr>
        <w:t xml:space="preserve">irector del Instituto de la Función Registral de Gobierno, </w:t>
      </w:r>
      <w:r w:rsidR="002439B9">
        <w:rPr>
          <w:rFonts w:ascii="Arial" w:hAnsi="Arial" w:cs="Arial"/>
          <w:sz w:val="26"/>
          <w:szCs w:val="26"/>
        </w:rPr>
        <w:t xml:space="preserve">es </w:t>
      </w:r>
      <w:r w:rsidR="006169D7">
        <w:rPr>
          <w:rFonts w:ascii="Arial" w:hAnsi="Arial" w:cs="Arial"/>
          <w:sz w:val="26"/>
          <w:szCs w:val="26"/>
        </w:rPr>
        <w:t>quien</w:t>
      </w:r>
      <w:r w:rsidRPr="00BD440E">
        <w:rPr>
          <w:rFonts w:ascii="Arial" w:hAnsi="Arial" w:cs="Arial"/>
          <w:sz w:val="26"/>
          <w:szCs w:val="26"/>
        </w:rPr>
        <w:t xml:space="preserve"> tiene la obligación de pronunciarse sobre la legalidad de sus actos</w:t>
      </w:r>
      <w:r w:rsidR="006169D7" w:rsidRPr="00BD440E">
        <w:rPr>
          <w:rFonts w:ascii="Arial" w:hAnsi="Arial" w:cs="Arial"/>
          <w:sz w:val="26"/>
          <w:szCs w:val="26"/>
        </w:rPr>
        <w:t xml:space="preserve"> realizados</w:t>
      </w:r>
      <w:r w:rsidR="006169D7">
        <w:rPr>
          <w:rFonts w:ascii="Arial" w:hAnsi="Arial" w:cs="Arial"/>
          <w:sz w:val="26"/>
          <w:szCs w:val="26"/>
        </w:rPr>
        <w:t>.</w:t>
      </w:r>
      <w:r w:rsidR="0035318B">
        <w:rPr>
          <w:rFonts w:ascii="Arial" w:hAnsi="Arial" w:cs="Arial"/>
          <w:sz w:val="26"/>
          <w:szCs w:val="26"/>
        </w:rPr>
        <w:t xml:space="preserve"> - - - - - - - - - - - </w:t>
      </w:r>
    </w:p>
    <w:p w14:paraId="0FB89008" w14:textId="165DB013" w:rsidR="000D7438" w:rsidRPr="0035318B" w:rsidRDefault="00551416" w:rsidP="000D7438">
      <w:pPr>
        <w:widowControl w:val="0"/>
        <w:autoSpaceDE w:val="0"/>
        <w:autoSpaceDN w:val="0"/>
        <w:adjustRightInd w:val="0"/>
        <w:spacing w:before="240" w:line="360" w:lineRule="auto"/>
        <w:ind w:right="49" w:firstLine="567"/>
        <w:jc w:val="both"/>
      </w:pPr>
      <w:r>
        <w:rPr>
          <w:rFonts w:ascii="Arial" w:hAnsi="Arial" w:cs="Arial"/>
          <w:sz w:val="26"/>
          <w:szCs w:val="26"/>
        </w:rPr>
        <w:t>Argumento</w:t>
      </w:r>
      <w:r w:rsidR="00B075EA">
        <w:rPr>
          <w:rFonts w:ascii="Arial" w:hAnsi="Arial" w:cs="Arial"/>
          <w:sz w:val="26"/>
          <w:szCs w:val="26"/>
        </w:rPr>
        <w:t xml:space="preserve"> de la autoridad</w:t>
      </w:r>
      <w:r w:rsidR="00045E92">
        <w:rPr>
          <w:rFonts w:ascii="Arial" w:hAnsi="Arial" w:cs="Arial"/>
          <w:sz w:val="26"/>
          <w:szCs w:val="26"/>
        </w:rPr>
        <w:t>,</w:t>
      </w:r>
      <w:r w:rsidR="00B075EA">
        <w:rPr>
          <w:rFonts w:ascii="Arial" w:hAnsi="Arial" w:cs="Arial"/>
          <w:sz w:val="26"/>
          <w:szCs w:val="26"/>
        </w:rPr>
        <w:t xml:space="preserve"> </w:t>
      </w:r>
      <w:r>
        <w:rPr>
          <w:rFonts w:ascii="Arial" w:hAnsi="Arial" w:cs="Arial"/>
          <w:sz w:val="26"/>
          <w:szCs w:val="26"/>
        </w:rPr>
        <w:t xml:space="preserve">que el Juzgador </w:t>
      </w:r>
      <w:r w:rsidR="00ED0E8F">
        <w:rPr>
          <w:rFonts w:ascii="Arial" w:hAnsi="Arial" w:cs="Arial"/>
          <w:sz w:val="26"/>
          <w:szCs w:val="26"/>
        </w:rPr>
        <w:t xml:space="preserve">debió tomar en </w:t>
      </w:r>
      <w:r>
        <w:rPr>
          <w:rFonts w:ascii="Arial" w:hAnsi="Arial" w:cs="Arial"/>
          <w:sz w:val="26"/>
          <w:szCs w:val="26"/>
        </w:rPr>
        <w:t xml:space="preserve">consideración para </w:t>
      </w:r>
      <w:r w:rsidR="006169D7">
        <w:rPr>
          <w:rFonts w:ascii="Arial" w:hAnsi="Arial" w:cs="Arial"/>
          <w:sz w:val="26"/>
          <w:szCs w:val="26"/>
        </w:rPr>
        <w:t xml:space="preserve">percatarse de </w:t>
      </w:r>
      <w:r>
        <w:rPr>
          <w:rFonts w:ascii="Arial" w:hAnsi="Arial" w:cs="Arial"/>
          <w:sz w:val="26"/>
          <w:szCs w:val="26"/>
        </w:rPr>
        <w:t xml:space="preserve">la veracidad del acto impugnado en </w:t>
      </w:r>
      <w:r w:rsidR="000D7438">
        <w:rPr>
          <w:rFonts w:ascii="Arial" w:hAnsi="Arial" w:cs="Arial"/>
          <w:sz w:val="26"/>
          <w:szCs w:val="26"/>
        </w:rPr>
        <w:t xml:space="preserve">la </w:t>
      </w:r>
      <w:r>
        <w:rPr>
          <w:rFonts w:ascii="Arial" w:hAnsi="Arial" w:cs="Arial"/>
          <w:sz w:val="26"/>
          <w:szCs w:val="26"/>
        </w:rPr>
        <w:lastRenderedPageBreak/>
        <w:t>ampliación de la demanda</w:t>
      </w:r>
      <w:r w:rsidR="00B075EA">
        <w:rPr>
          <w:rFonts w:ascii="Arial" w:hAnsi="Arial" w:cs="Arial"/>
          <w:sz w:val="26"/>
          <w:szCs w:val="26"/>
        </w:rPr>
        <w:t>;</w:t>
      </w:r>
      <w:r>
        <w:rPr>
          <w:rFonts w:ascii="Arial" w:hAnsi="Arial" w:cs="Arial"/>
          <w:sz w:val="26"/>
          <w:szCs w:val="26"/>
        </w:rPr>
        <w:t xml:space="preserve"> </w:t>
      </w:r>
      <w:r w:rsidR="00963BAA">
        <w:rPr>
          <w:rFonts w:ascii="Arial" w:hAnsi="Arial" w:cs="Arial"/>
          <w:sz w:val="26"/>
          <w:szCs w:val="26"/>
        </w:rPr>
        <w:t xml:space="preserve">ya que, </w:t>
      </w:r>
      <w:r>
        <w:rPr>
          <w:rFonts w:ascii="Arial" w:hAnsi="Arial" w:cs="Arial"/>
          <w:sz w:val="26"/>
          <w:szCs w:val="26"/>
        </w:rPr>
        <w:t xml:space="preserve">el actor </w:t>
      </w:r>
      <w:r w:rsidR="00963BAA">
        <w:rPr>
          <w:rFonts w:ascii="Arial" w:hAnsi="Arial" w:cs="Arial"/>
          <w:sz w:val="26"/>
          <w:szCs w:val="26"/>
        </w:rPr>
        <w:t xml:space="preserve">al haber demandado </w:t>
      </w:r>
      <w:r w:rsidR="00092928">
        <w:rPr>
          <w:rFonts w:ascii="Arial" w:hAnsi="Arial" w:cs="Arial"/>
          <w:sz w:val="26"/>
          <w:szCs w:val="26"/>
        </w:rPr>
        <w:t xml:space="preserve">un </w:t>
      </w:r>
      <w:r w:rsidR="00045E92">
        <w:rPr>
          <w:rFonts w:ascii="Arial" w:hAnsi="Arial" w:cs="Arial"/>
          <w:sz w:val="26"/>
          <w:szCs w:val="26"/>
        </w:rPr>
        <w:t xml:space="preserve">acto nuevo - </w:t>
      </w:r>
      <w:r>
        <w:rPr>
          <w:rFonts w:ascii="Arial" w:hAnsi="Arial" w:cs="Arial"/>
          <w:sz w:val="26"/>
          <w:szCs w:val="26"/>
        </w:rPr>
        <w:t xml:space="preserve">la nulidad de la orden dada al </w:t>
      </w:r>
      <w:r w:rsidR="0035318B">
        <w:rPr>
          <w:rFonts w:ascii="Arial" w:hAnsi="Arial" w:cs="Arial"/>
          <w:sz w:val="26"/>
          <w:szCs w:val="26"/>
        </w:rPr>
        <w:t>D</w:t>
      </w:r>
      <w:r w:rsidRPr="009F6CD2">
        <w:rPr>
          <w:rFonts w:ascii="Arial" w:hAnsi="Arial" w:cs="Arial"/>
          <w:sz w:val="26"/>
          <w:szCs w:val="26"/>
        </w:rPr>
        <w:t xml:space="preserve">irector </w:t>
      </w:r>
      <w:r w:rsidR="0035318B">
        <w:rPr>
          <w:rFonts w:ascii="Arial" w:hAnsi="Arial" w:cs="Arial"/>
          <w:sz w:val="26"/>
          <w:szCs w:val="26"/>
        </w:rPr>
        <w:t>G</w:t>
      </w:r>
      <w:r w:rsidRPr="009F6CD2">
        <w:rPr>
          <w:rFonts w:ascii="Arial" w:hAnsi="Arial" w:cs="Arial"/>
          <w:sz w:val="26"/>
          <w:szCs w:val="26"/>
        </w:rPr>
        <w:t>eneral del Instituto de la Función Registral del Gobierno del Estado de Oaxaca, mediante oficio SF/SEMDICCC-2/17094/2019</w:t>
      </w:r>
      <w:r w:rsidR="00045E92">
        <w:rPr>
          <w:rFonts w:ascii="Arial" w:hAnsi="Arial" w:cs="Arial"/>
          <w:sz w:val="26"/>
          <w:szCs w:val="26"/>
        </w:rPr>
        <w:t xml:space="preserve">- </w:t>
      </w:r>
      <w:r w:rsidR="006169D7">
        <w:rPr>
          <w:rFonts w:ascii="Arial" w:hAnsi="Arial" w:cs="Arial"/>
          <w:sz w:val="26"/>
          <w:szCs w:val="26"/>
        </w:rPr>
        <w:t xml:space="preserve">que no hizo suyo la demandada, </w:t>
      </w:r>
      <w:r w:rsidR="00092928">
        <w:rPr>
          <w:rFonts w:ascii="Arial" w:hAnsi="Arial" w:cs="Arial"/>
          <w:sz w:val="26"/>
          <w:szCs w:val="26"/>
        </w:rPr>
        <w:t xml:space="preserve">pero de haber informado el director general de ese Instituto </w:t>
      </w:r>
      <w:r w:rsidR="00B075EA">
        <w:rPr>
          <w:rFonts w:ascii="Arial" w:hAnsi="Arial" w:cs="Arial"/>
          <w:sz w:val="26"/>
          <w:szCs w:val="26"/>
        </w:rPr>
        <w:t>lo</w:t>
      </w:r>
      <w:r w:rsidR="0089037C">
        <w:rPr>
          <w:rFonts w:ascii="Arial" w:hAnsi="Arial" w:cs="Arial"/>
          <w:sz w:val="26"/>
          <w:szCs w:val="26"/>
        </w:rPr>
        <w:t xml:space="preserve"> solicitado en e</w:t>
      </w:r>
      <w:r w:rsidR="00092928">
        <w:rPr>
          <w:rFonts w:ascii="Arial" w:hAnsi="Arial" w:cs="Arial"/>
          <w:sz w:val="26"/>
          <w:szCs w:val="26"/>
        </w:rPr>
        <w:t xml:space="preserve">l </w:t>
      </w:r>
      <w:r w:rsidR="0089037C">
        <w:rPr>
          <w:rFonts w:ascii="Arial" w:hAnsi="Arial" w:cs="Arial"/>
          <w:sz w:val="26"/>
          <w:szCs w:val="26"/>
        </w:rPr>
        <w:t>oficio</w:t>
      </w:r>
      <w:r w:rsidR="000D7438">
        <w:rPr>
          <w:rFonts w:ascii="Arial" w:hAnsi="Arial" w:cs="Arial"/>
          <w:sz w:val="26"/>
          <w:szCs w:val="26"/>
        </w:rPr>
        <w:t>,</w:t>
      </w:r>
      <w:r w:rsidR="00092928">
        <w:rPr>
          <w:rFonts w:ascii="Arial" w:hAnsi="Arial" w:cs="Arial"/>
          <w:sz w:val="26"/>
          <w:szCs w:val="26"/>
        </w:rPr>
        <w:t xml:space="preserve"> le caus</w:t>
      </w:r>
      <w:r w:rsidR="00D21E49">
        <w:rPr>
          <w:rFonts w:ascii="Arial" w:hAnsi="Arial" w:cs="Arial"/>
          <w:sz w:val="26"/>
          <w:szCs w:val="26"/>
        </w:rPr>
        <w:t>a</w:t>
      </w:r>
      <w:r w:rsidR="00092928">
        <w:rPr>
          <w:rFonts w:ascii="Arial" w:hAnsi="Arial" w:cs="Arial"/>
          <w:sz w:val="26"/>
          <w:szCs w:val="26"/>
        </w:rPr>
        <w:t xml:space="preserve"> </w:t>
      </w:r>
      <w:r w:rsidR="000D7438">
        <w:rPr>
          <w:rFonts w:ascii="Arial" w:hAnsi="Arial" w:cs="Arial"/>
          <w:sz w:val="26"/>
          <w:szCs w:val="26"/>
        </w:rPr>
        <w:t>perjuicio al actor</w:t>
      </w:r>
      <w:r w:rsidR="006169D7">
        <w:rPr>
          <w:rFonts w:ascii="Arial" w:hAnsi="Arial" w:cs="Arial"/>
          <w:sz w:val="26"/>
          <w:szCs w:val="26"/>
        </w:rPr>
        <w:t xml:space="preserve">, lo que lo convierte en una </w:t>
      </w:r>
      <w:r w:rsidR="003E1D5B">
        <w:rPr>
          <w:rFonts w:ascii="Arial" w:hAnsi="Arial" w:cs="Arial"/>
          <w:sz w:val="26"/>
          <w:szCs w:val="26"/>
        </w:rPr>
        <w:t xml:space="preserve">autoridad </w:t>
      </w:r>
      <w:r w:rsidR="006169D7">
        <w:rPr>
          <w:rFonts w:ascii="Arial" w:hAnsi="Arial" w:cs="Arial"/>
          <w:sz w:val="26"/>
          <w:szCs w:val="26"/>
        </w:rPr>
        <w:t xml:space="preserve">vinculada al juicio </w:t>
      </w:r>
      <w:r w:rsidR="003E1D5B">
        <w:rPr>
          <w:rFonts w:ascii="Arial" w:hAnsi="Arial" w:cs="Arial"/>
          <w:sz w:val="26"/>
          <w:szCs w:val="26"/>
        </w:rPr>
        <w:t xml:space="preserve">distinta a las que intervinieron </w:t>
      </w:r>
      <w:r w:rsidR="006169D7">
        <w:rPr>
          <w:rFonts w:ascii="Arial" w:hAnsi="Arial" w:cs="Arial"/>
          <w:sz w:val="26"/>
          <w:szCs w:val="26"/>
        </w:rPr>
        <w:t xml:space="preserve">como demandadas. En </w:t>
      </w:r>
      <w:r w:rsidR="000D7438">
        <w:rPr>
          <w:rFonts w:ascii="Arial" w:hAnsi="Arial" w:cs="Arial"/>
          <w:sz w:val="26"/>
          <w:szCs w:val="26"/>
        </w:rPr>
        <w:t>consecuencia, la Sala Unitaria debió prevenir a la parte actora para que aclara</w:t>
      </w:r>
      <w:r w:rsidR="00032077">
        <w:rPr>
          <w:rFonts w:ascii="Arial" w:hAnsi="Arial" w:cs="Arial"/>
          <w:sz w:val="26"/>
          <w:szCs w:val="26"/>
        </w:rPr>
        <w:t>ra</w:t>
      </w:r>
      <w:r w:rsidR="000D7438">
        <w:rPr>
          <w:rFonts w:ascii="Arial" w:hAnsi="Arial" w:cs="Arial"/>
          <w:sz w:val="26"/>
          <w:szCs w:val="26"/>
        </w:rPr>
        <w:t xml:space="preserve"> </w:t>
      </w:r>
      <w:r w:rsidR="006169D7">
        <w:rPr>
          <w:rFonts w:ascii="Arial" w:hAnsi="Arial" w:cs="Arial"/>
          <w:sz w:val="26"/>
          <w:szCs w:val="26"/>
        </w:rPr>
        <w:t>la</w:t>
      </w:r>
      <w:r w:rsidR="000D7438">
        <w:rPr>
          <w:rFonts w:ascii="Arial" w:hAnsi="Arial" w:cs="Arial"/>
          <w:sz w:val="26"/>
          <w:szCs w:val="26"/>
        </w:rPr>
        <w:t xml:space="preserve"> ampliación de </w:t>
      </w:r>
      <w:r w:rsidR="006169D7">
        <w:rPr>
          <w:rFonts w:ascii="Arial" w:hAnsi="Arial" w:cs="Arial"/>
          <w:sz w:val="26"/>
          <w:szCs w:val="26"/>
        </w:rPr>
        <w:t xml:space="preserve">la </w:t>
      </w:r>
      <w:r w:rsidR="000D7438">
        <w:rPr>
          <w:rFonts w:ascii="Arial" w:hAnsi="Arial" w:cs="Arial"/>
          <w:sz w:val="26"/>
          <w:szCs w:val="26"/>
        </w:rPr>
        <w:t>demanda en el sentido de que precisara si también señala</w:t>
      </w:r>
      <w:r w:rsidR="003E1D5B">
        <w:rPr>
          <w:rFonts w:ascii="Arial" w:hAnsi="Arial" w:cs="Arial"/>
          <w:sz w:val="26"/>
          <w:szCs w:val="26"/>
        </w:rPr>
        <w:t>ba</w:t>
      </w:r>
      <w:r w:rsidR="000D7438">
        <w:rPr>
          <w:rFonts w:ascii="Arial" w:hAnsi="Arial" w:cs="Arial"/>
          <w:sz w:val="26"/>
          <w:szCs w:val="26"/>
        </w:rPr>
        <w:t xml:space="preserve"> como autoridad demandada al </w:t>
      </w:r>
      <w:r w:rsidR="0035318B">
        <w:rPr>
          <w:rFonts w:ascii="Arial" w:hAnsi="Arial" w:cs="Arial"/>
          <w:sz w:val="26"/>
          <w:szCs w:val="26"/>
        </w:rPr>
        <w:t>D</w:t>
      </w:r>
      <w:r w:rsidR="000D7438" w:rsidRPr="009F6CD2">
        <w:rPr>
          <w:rFonts w:ascii="Arial" w:hAnsi="Arial" w:cs="Arial"/>
          <w:sz w:val="26"/>
          <w:szCs w:val="26"/>
        </w:rPr>
        <w:t xml:space="preserve">irector </w:t>
      </w:r>
      <w:r w:rsidR="0035318B">
        <w:rPr>
          <w:rFonts w:ascii="Arial" w:hAnsi="Arial" w:cs="Arial"/>
          <w:sz w:val="26"/>
          <w:szCs w:val="26"/>
        </w:rPr>
        <w:t>G</w:t>
      </w:r>
      <w:r w:rsidR="000D7438" w:rsidRPr="009F6CD2">
        <w:rPr>
          <w:rFonts w:ascii="Arial" w:hAnsi="Arial" w:cs="Arial"/>
          <w:sz w:val="26"/>
          <w:szCs w:val="26"/>
        </w:rPr>
        <w:t>eneral del Instituto de la Función Registral del Gobierno del Estado de Oaxac</w:t>
      </w:r>
      <w:r w:rsidR="003E1D5B">
        <w:rPr>
          <w:rFonts w:ascii="Arial" w:hAnsi="Arial" w:cs="Arial"/>
          <w:sz w:val="26"/>
          <w:szCs w:val="26"/>
        </w:rPr>
        <w:t xml:space="preserve">a, </w:t>
      </w:r>
      <w:r w:rsidR="00092928">
        <w:rPr>
          <w:rFonts w:ascii="Arial" w:hAnsi="Arial" w:cs="Arial"/>
          <w:sz w:val="26"/>
          <w:szCs w:val="26"/>
        </w:rPr>
        <w:t xml:space="preserve">para que, en caso </w:t>
      </w:r>
      <w:r w:rsidR="000D7438">
        <w:rPr>
          <w:rFonts w:ascii="Arial" w:hAnsi="Arial" w:cs="Arial"/>
          <w:sz w:val="26"/>
          <w:szCs w:val="26"/>
        </w:rPr>
        <w:t xml:space="preserve">de ser afirmativa su respuesta, </w:t>
      </w:r>
      <w:r w:rsidR="003E1D5B">
        <w:rPr>
          <w:rFonts w:ascii="Arial" w:hAnsi="Arial" w:cs="Arial"/>
          <w:sz w:val="26"/>
          <w:szCs w:val="26"/>
        </w:rPr>
        <w:t xml:space="preserve">fuera </w:t>
      </w:r>
      <w:r w:rsidR="000D7438">
        <w:rPr>
          <w:rFonts w:ascii="Arial" w:hAnsi="Arial" w:cs="Arial"/>
          <w:sz w:val="26"/>
          <w:szCs w:val="26"/>
        </w:rPr>
        <w:t xml:space="preserve">llamado al juicio como codemandado </w:t>
      </w:r>
      <w:r w:rsidR="00092928">
        <w:rPr>
          <w:rFonts w:ascii="Arial" w:hAnsi="Arial" w:cs="Arial"/>
          <w:sz w:val="26"/>
          <w:szCs w:val="26"/>
        </w:rPr>
        <w:t xml:space="preserve">y </w:t>
      </w:r>
      <w:r w:rsidR="00B075EA">
        <w:rPr>
          <w:rFonts w:ascii="Arial" w:hAnsi="Arial" w:cs="Arial"/>
          <w:sz w:val="26"/>
          <w:szCs w:val="26"/>
        </w:rPr>
        <w:t>c</w:t>
      </w:r>
      <w:r>
        <w:rPr>
          <w:rFonts w:ascii="Arial" w:hAnsi="Arial" w:cs="Arial"/>
          <w:sz w:val="26"/>
          <w:szCs w:val="26"/>
        </w:rPr>
        <w:t>ontest</w:t>
      </w:r>
      <w:r w:rsidR="00092928">
        <w:rPr>
          <w:rFonts w:ascii="Arial" w:hAnsi="Arial" w:cs="Arial"/>
          <w:sz w:val="26"/>
          <w:szCs w:val="26"/>
        </w:rPr>
        <w:t xml:space="preserve">e </w:t>
      </w:r>
      <w:r>
        <w:rPr>
          <w:rFonts w:ascii="Arial" w:hAnsi="Arial" w:cs="Arial"/>
          <w:sz w:val="26"/>
          <w:szCs w:val="26"/>
        </w:rPr>
        <w:t xml:space="preserve">respecto al acto impugnado en el </w:t>
      </w:r>
      <w:r w:rsidR="00963BAA">
        <w:rPr>
          <w:rFonts w:ascii="Arial" w:hAnsi="Arial" w:cs="Arial"/>
          <w:sz w:val="26"/>
          <w:szCs w:val="26"/>
        </w:rPr>
        <w:t xml:space="preserve">que </w:t>
      </w:r>
      <w:r>
        <w:rPr>
          <w:rFonts w:ascii="Arial" w:hAnsi="Arial" w:cs="Arial"/>
          <w:sz w:val="26"/>
          <w:szCs w:val="26"/>
        </w:rPr>
        <w:t>se le relaciona</w:t>
      </w:r>
      <w:r w:rsidR="00092928">
        <w:rPr>
          <w:rFonts w:ascii="Arial" w:hAnsi="Arial" w:cs="Arial"/>
          <w:sz w:val="26"/>
          <w:szCs w:val="26"/>
        </w:rPr>
        <w:t xml:space="preserve">; de lo contrario, es decir, si el actor expresa que no señala como autoridad al </w:t>
      </w:r>
      <w:r w:rsidR="0035318B">
        <w:rPr>
          <w:rFonts w:ascii="Arial" w:hAnsi="Arial" w:cs="Arial"/>
          <w:sz w:val="26"/>
          <w:szCs w:val="26"/>
        </w:rPr>
        <w:t>D</w:t>
      </w:r>
      <w:r w:rsidR="00092928">
        <w:rPr>
          <w:rFonts w:ascii="Arial" w:hAnsi="Arial" w:cs="Arial"/>
          <w:sz w:val="26"/>
          <w:szCs w:val="26"/>
        </w:rPr>
        <w:t>irector del citado Instituto, el Juzgador deberá acordar lo procedente respecto a la acción intentada en la ampliación de la demanda.</w:t>
      </w:r>
      <w:r w:rsidR="0035318B">
        <w:rPr>
          <w:rFonts w:ascii="Arial" w:hAnsi="Arial" w:cs="Arial"/>
          <w:sz w:val="26"/>
          <w:szCs w:val="26"/>
        </w:rPr>
        <w:t xml:space="preserve"> - - - - - - - - - - - - - - - - - - - - - - - - - - - - - - - - </w:t>
      </w:r>
    </w:p>
    <w:p w14:paraId="753FA88A" w14:textId="6B9DF031" w:rsidR="00C3505F" w:rsidRDefault="000D7438" w:rsidP="009F0C7F">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Con lo anterior, </w:t>
      </w:r>
      <w:r w:rsidR="00551416">
        <w:rPr>
          <w:rFonts w:ascii="Arial" w:hAnsi="Arial" w:cs="Arial"/>
          <w:sz w:val="26"/>
          <w:szCs w:val="26"/>
        </w:rPr>
        <w:t xml:space="preserve">el </w:t>
      </w:r>
      <w:r w:rsidR="00963BAA">
        <w:rPr>
          <w:rFonts w:ascii="Arial" w:hAnsi="Arial" w:cs="Arial"/>
          <w:sz w:val="26"/>
          <w:szCs w:val="26"/>
        </w:rPr>
        <w:t xml:space="preserve">magistrado </w:t>
      </w:r>
      <w:r w:rsidR="00551416">
        <w:rPr>
          <w:rFonts w:ascii="Arial" w:hAnsi="Arial" w:cs="Arial"/>
          <w:sz w:val="26"/>
          <w:szCs w:val="26"/>
        </w:rPr>
        <w:t>instructor est</w:t>
      </w:r>
      <w:r w:rsidR="00963BAA">
        <w:rPr>
          <w:rFonts w:ascii="Arial" w:hAnsi="Arial" w:cs="Arial"/>
          <w:sz w:val="26"/>
          <w:szCs w:val="26"/>
        </w:rPr>
        <w:t xml:space="preserve">aría </w:t>
      </w:r>
      <w:r w:rsidR="00551416">
        <w:rPr>
          <w:rFonts w:ascii="Arial" w:hAnsi="Arial" w:cs="Arial"/>
          <w:sz w:val="26"/>
          <w:szCs w:val="26"/>
        </w:rPr>
        <w:t xml:space="preserve">en posibilidad de </w:t>
      </w:r>
      <w:r w:rsidR="00963BAA">
        <w:rPr>
          <w:rFonts w:ascii="Arial" w:hAnsi="Arial" w:cs="Arial"/>
          <w:sz w:val="26"/>
          <w:szCs w:val="26"/>
        </w:rPr>
        <w:t>pronunciarse sobre la</w:t>
      </w:r>
      <w:r>
        <w:rPr>
          <w:rFonts w:ascii="Arial" w:hAnsi="Arial" w:cs="Arial"/>
          <w:sz w:val="26"/>
          <w:szCs w:val="26"/>
        </w:rPr>
        <w:t xml:space="preserve"> procedencia de las acciones intentadas y su </w:t>
      </w:r>
      <w:r w:rsidR="00963BAA">
        <w:rPr>
          <w:rFonts w:ascii="Arial" w:hAnsi="Arial" w:cs="Arial"/>
          <w:sz w:val="26"/>
          <w:szCs w:val="26"/>
        </w:rPr>
        <w:t xml:space="preserve"> </w:t>
      </w:r>
      <w:r w:rsidR="00965B2B">
        <w:rPr>
          <w:rFonts w:ascii="Arial" w:hAnsi="Arial" w:cs="Arial"/>
          <w:sz w:val="26"/>
          <w:szCs w:val="26"/>
        </w:rPr>
        <w:t xml:space="preserve">vinculación </w:t>
      </w:r>
      <w:r>
        <w:rPr>
          <w:rFonts w:ascii="Arial" w:hAnsi="Arial" w:cs="Arial"/>
          <w:sz w:val="26"/>
          <w:szCs w:val="26"/>
        </w:rPr>
        <w:t>entre ellas</w:t>
      </w:r>
      <w:r w:rsidR="00963BAA">
        <w:rPr>
          <w:rFonts w:ascii="Arial" w:hAnsi="Arial" w:cs="Arial"/>
          <w:sz w:val="26"/>
          <w:szCs w:val="26"/>
        </w:rPr>
        <w:t xml:space="preserve">, </w:t>
      </w:r>
      <w:r>
        <w:rPr>
          <w:rFonts w:ascii="Arial" w:hAnsi="Arial" w:cs="Arial"/>
          <w:sz w:val="26"/>
          <w:szCs w:val="26"/>
        </w:rPr>
        <w:t xml:space="preserve">además de </w:t>
      </w:r>
      <w:r w:rsidR="00963BAA">
        <w:rPr>
          <w:rFonts w:ascii="Arial" w:hAnsi="Arial" w:cs="Arial"/>
          <w:sz w:val="26"/>
          <w:szCs w:val="26"/>
        </w:rPr>
        <w:t xml:space="preserve">definir a los contendientes en el juicio, admitir </w:t>
      </w:r>
      <w:r>
        <w:rPr>
          <w:rFonts w:ascii="Arial" w:hAnsi="Arial" w:cs="Arial"/>
          <w:sz w:val="26"/>
          <w:szCs w:val="26"/>
        </w:rPr>
        <w:t>las pruebas correspondientes a e</w:t>
      </w:r>
      <w:r w:rsidR="00963BAA">
        <w:rPr>
          <w:rFonts w:ascii="Arial" w:hAnsi="Arial" w:cs="Arial"/>
          <w:sz w:val="26"/>
          <w:szCs w:val="26"/>
        </w:rPr>
        <w:t xml:space="preserve">sa etapa procesal, </w:t>
      </w:r>
      <w:r>
        <w:rPr>
          <w:rFonts w:ascii="Arial" w:hAnsi="Arial" w:cs="Arial"/>
          <w:sz w:val="26"/>
          <w:szCs w:val="26"/>
        </w:rPr>
        <w:t xml:space="preserve">y </w:t>
      </w:r>
      <w:r w:rsidR="00963BAA">
        <w:rPr>
          <w:rFonts w:ascii="Arial" w:hAnsi="Arial" w:cs="Arial"/>
          <w:sz w:val="26"/>
          <w:szCs w:val="26"/>
        </w:rPr>
        <w:t>fi</w:t>
      </w:r>
      <w:r w:rsidR="00ED0E8F">
        <w:rPr>
          <w:rFonts w:ascii="Arial" w:hAnsi="Arial" w:cs="Arial"/>
          <w:sz w:val="26"/>
          <w:szCs w:val="26"/>
        </w:rPr>
        <w:t xml:space="preserve">jar </w:t>
      </w:r>
      <w:r w:rsidR="00963BAA">
        <w:rPr>
          <w:rFonts w:ascii="Arial" w:hAnsi="Arial" w:cs="Arial"/>
          <w:sz w:val="26"/>
          <w:szCs w:val="26"/>
        </w:rPr>
        <w:t>correctamente la litis del juicio</w:t>
      </w:r>
      <w:r w:rsidR="008D492F">
        <w:rPr>
          <w:rFonts w:ascii="Arial" w:hAnsi="Arial" w:cs="Arial"/>
          <w:sz w:val="26"/>
          <w:szCs w:val="26"/>
        </w:rPr>
        <w:t>;</w:t>
      </w:r>
      <w:r w:rsidR="00963BAA">
        <w:rPr>
          <w:rFonts w:ascii="Arial" w:hAnsi="Arial" w:cs="Arial"/>
          <w:sz w:val="26"/>
          <w:szCs w:val="26"/>
        </w:rPr>
        <w:t xml:space="preserve"> </w:t>
      </w:r>
      <w:r w:rsidR="00ED0E8F">
        <w:rPr>
          <w:rFonts w:ascii="Arial" w:hAnsi="Arial" w:cs="Arial"/>
          <w:sz w:val="26"/>
          <w:szCs w:val="26"/>
        </w:rPr>
        <w:t xml:space="preserve">lo que determinaría el desarrollo del </w:t>
      </w:r>
      <w:r w:rsidR="00963BAA">
        <w:rPr>
          <w:rFonts w:ascii="Arial" w:hAnsi="Arial" w:cs="Arial"/>
          <w:sz w:val="26"/>
          <w:szCs w:val="26"/>
        </w:rPr>
        <w:t>procedimiento y las bases para dictar sentencia</w:t>
      </w:r>
      <w:r w:rsidR="00751C9B">
        <w:rPr>
          <w:rFonts w:ascii="Arial" w:hAnsi="Arial" w:cs="Arial"/>
          <w:sz w:val="26"/>
          <w:szCs w:val="26"/>
        </w:rPr>
        <w:t>,</w:t>
      </w:r>
      <w:r w:rsidR="008D492F">
        <w:rPr>
          <w:rFonts w:ascii="Arial" w:hAnsi="Arial" w:cs="Arial"/>
          <w:sz w:val="26"/>
          <w:szCs w:val="26"/>
        </w:rPr>
        <w:t xml:space="preserve"> </w:t>
      </w:r>
      <w:r w:rsidR="00963BAA">
        <w:rPr>
          <w:rFonts w:ascii="Arial" w:hAnsi="Arial" w:cs="Arial"/>
          <w:sz w:val="26"/>
          <w:szCs w:val="26"/>
        </w:rPr>
        <w:t>lo que</w:t>
      </w:r>
      <w:r w:rsidR="00B075EA">
        <w:rPr>
          <w:rFonts w:ascii="Arial" w:hAnsi="Arial" w:cs="Arial"/>
          <w:sz w:val="26"/>
          <w:szCs w:val="26"/>
        </w:rPr>
        <w:t xml:space="preserve"> en el caso</w:t>
      </w:r>
      <w:r w:rsidR="00963BAA">
        <w:rPr>
          <w:rFonts w:ascii="Arial" w:hAnsi="Arial" w:cs="Arial"/>
          <w:sz w:val="26"/>
          <w:szCs w:val="26"/>
        </w:rPr>
        <w:t xml:space="preserve"> no sucedió</w:t>
      </w:r>
      <w:r w:rsidR="00751C9B">
        <w:rPr>
          <w:rFonts w:ascii="Arial" w:hAnsi="Arial" w:cs="Arial"/>
          <w:sz w:val="26"/>
          <w:szCs w:val="26"/>
        </w:rPr>
        <w:t>,</w:t>
      </w:r>
      <w:r w:rsidR="008D492F">
        <w:rPr>
          <w:rFonts w:ascii="Arial" w:hAnsi="Arial" w:cs="Arial"/>
          <w:sz w:val="26"/>
          <w:szCs w:val="26"/>
        </w:rPr>
        <w:t xml:space="preserve"> </w:t>
      </w:r>
      <w:r w:rsidR="00963BAA">
        <w:rPr>
          <w:rFonts w:ascii="Arial" w:hAnsi="Arial" w:cs="Arial"/>
          <w:sz w:val="26"/>
          <w:szCs w:val="26"/>
        </w:rPr>
        <w:t xml:space="preserve"> pues</w:t>
      </w:r>
      <w:r w:rsidR="0089037C">
        <w:rPr>
          <w:rFonts w:ascii="Arial" w:hAnsi="Arial" w:cs="Arial"/>
          <w:sz w:val="26"/>
          <w:szCs w:val="26"/>
        </w:rPr>
        <w:t>,</w:t>
      </w:r>
      <w:r w:rsidR="00963BAA">
        <w:rPr>
          <w:rFonts w:ascii="Arial" w:hAnsi="Arial" w:cs="Arial"/>
          <w:sz w:val="26"/>
          <w:szCs w:val="26"/>
        </w:rPr>
        <w:t xml:space="preserve"> </w:t>
      </w:r>
      <w:r w:rsidR="00751C9B">
        <w:rPr>
          <w:rFonts w:ascii="Arial" w:hAnsi="Arial" w:cs="Arial"/>
          <w:sz w:val="26"/>
          <w:szCs w:val="26"/>
        </w:rPr>
        <w:t xml:space="preserve">el </w:t>
      </w:r>
      <w:r w:rsidR="00E21DAC">
        <w:rPr>
          <w:rFonts w:ascii="Arial" w:hAnsi="Arial" w:cs="Arial"/>
          <w:sz w:val="26"/>
          <w:szCs w:val="26"/>
        </w:rPr>
        <w:t>resolutor,</w:t>
      </w:r>
      <w:r w:rsidR="00B075EA">
        <w:rPr>
          <w:rFonts w:ascii="Arial" w:hAnsi="Arial" w:cs="Arial"/>
          <w:sz w:val="26"/>
          <w:szCs w:val="26"/>
        </w:rPr>
        <w:t xml:space="preserve"> </w:t>
      </w:r>
      <w:r w:rsidR="00963BAA">
        <w:rPr>
          <w:rFonts w:ascii="Arial" w:hAnsi="Arial" w:cs="Arial"/>
          <w:sz w:val="26"/>
          <w:szCs w:val="26"/>
        </w:rPr>
        <w:t>lejos de</w:t>
      </w:r>
      <w:r w:rsidR="0089037C">
        <w:rPr>
          <w:rFonts w:ascii="Arial" w:hAnsi="Arial" w:cs="Arial"/>
          <w:sz w:val="26"/>
          <w:szCs w:val="26"/>
        </w:rPr>
        <w:t xml:space="preserve"> prevenir al actor </w:t>
      </w:r>
      <w:r w:rsidR="00B075EA">
        <w:rPr>
          <w:rFonts w:ascii="Arial" w:hAnsi="Arial" w:cs="Arial"/>
          <w:sz w:val="26"/>
          <w:szCs w:val="26"/>
        </w:rPr>
        <w:t xml:space="preserve">para los efectos descritos en párrafo anterior, </w:t>
      </w:r>
      <w:r w:rsidR="00E21DAC">
        <w:rPr>
          <w:rFonts w:ascii="Arial" w:hAnsi="Arial" w:cs="Arial"/>
          <w:sz w:val="26"/>
          <w:szCs w:val="26"/>
        </w:rPr>
        <w:t xml:space="preserve">en el acuerdo de siete de octubre de dos mil diecinueve, </w:t>
      </w:r>
      <w:r w:rsidR="00F75D40">
        <w:rPr>
          <w:rFonts w:ascii="Arial" w:hAnsi="Arial" w:cs="Arial"/>
          <w:sz w:val="26"/>
          <w:szCs w:val="26"/>
        </w:rPr>
        <w:t xml:space="preserve">solo tuvo a la autoridad demandada contestando la ampliación de la demanda y continuó el </w:t>
      </w:r>
      <w:r w:rsidR="00062DDB">
        <w:rPr>
          <w:rFonts w:ascii="Arial" w:hAnsi="Arial" w:cs="Arial"/>
          <w:sz w:val="26"/>
          <w:szCs w:val="26"/>
        </w:rPr>
        <w:t xml:space="preserve">trámite </w:t>
      </w:r>
      <w:r w:rsidR="00F75D40">
        <w:rPr>
          <w:rFonts w:ascii="Arial" w:hAnsi="Arial" w:cs="Arial"/>
          <w:sz w:val="26"/>
          <w:szCs w:val="26"/>
        </w:rPr>
        <w:t>del juicio</w:t>
      </w:r>
      <w:r w:rsidR="00062DDB">
        <w:rPr>
          <w:rFonts w:ascii="Arial" w:hAnsi="Arial" w:cs="Arial"/>
          <w:sz w:val="26"/>
          <w:szCs w:val="26"/>
        </w:rPr>
        <w:t xml:space="preserve"> hasta el dictado de la sentencia</w:t>
      </w:r>
      <w:r w:rsidR="00F75D40">
        <w:rPr>
          <w:rFonts w:ascii="Arial" w:hAnsi="Arial" w:cs="Arial"/>
          <w:sz w:val="26"/>
          <w:szCs w:val="26"/>
        </w:rPr>
        <w:t>; lo que constituye una violación a la</w:t>
      </w:r>
      <w:r w:rsidR="00B075EA">
        <w:rPr>
          <w:rFonts w:ascii="Arial" w:hAnsi="Arial" w:cs="Arial"/>
          <w:sz w:val="26"/>
          <w:szCs w:val="26"/>
        </w:rPr>
        <w:t>s normas del procedimiento</w:t>
      </w:r>
      <w:r w:rsidR="00C3505F">
        <w:rPr>
          <w:rFonts w:ascii="Arial" w:hAnsi="Arial" w:cs="Arial"/>
          <w:sz w:val="26"/>
          <w:szCs w:val="26"/>
        </w:rPr>
        <w:t xml:space="preserve">, </w:t>
      </w:r>
      <w:r w:rsidR="006142E0">
        <w:rPr>
          <w:rFonts w:ascii="Arial" w:hAnsi="Arial" w:cs="Arial"/>
          <w:sz w:val="26"/>
          <w:szCs w:val="26"/>
        </w:rPr>
        <w:t xml:space="preserve">por no haber requerido al actor </w:t>
      </w:r>
      <w:r w:rsidR="009F0C7F">
        <w:rPr>
          <w:rFonts w:ascii="Arial" w:hAnsi="Arial" w:cs="Arial"/>
          <w:sz w:val="26"/>
          <w:szCs w:val="26"/>
        </w:rPr>
        <w:t xml:space="preserve">para que expresara si </w:t>
      </w:r>
      <w:r w:rsidR="006142E0">
        <w:rPr>
          <w:rFonts w:ascii="Arial" w:hAnsi="Arial" w:cs="Arial"/>
          <w:sz w:val="26"/>
          <w:szCs w:val="26"/>
        </w:rPr>
        <w:t xml:space="preserve">lo reclamado en la </w:t>
      </w:r>
      <w:r w:rsidR="009F0C7F">
        <w:rPr>
          <w:rFonts w:ascii="Arial" w:hAnsi="Arial" w:cs="Arial"/>
          <w:sz w:val="26"/>
          <w:szCs w:val="26"/>
        </w:rPr>
        <w:t xml:space="preserve">ampliación de demanda estaba dirigida </w:t>
      </w:r>
      <w:r w:rsidR="006142E0">
        <w:rPr>
          <w:rFonts w:ascii="Arial" w:hAnsi="Arial" w:cs="Arial"/>
          <w:sz w:val="26"/>
          <w:szCs w:val="26"/>
        </w:rPr>
        <w:t>también en contra del d</w:t>
      </w:r>
      <w:r w:rsidR="006142E0" w:rsidRPr="009F6CD2">
        <w:rPr>
          <w:rFonts w:ascii="Arial" w:hAnsi="Arial" w:cs="Arial"/>
          <w:sz w:val="26"/>
          <w:szCs w:val="26"/>
        </w:rPr>
        <w:t xml:space="preserve">irector </w:t>
      </w:r>
      <w:r w:rsidR="006142E0">
        <w:rPr>
          <w:rFonts w:ascii="Arial" w:hAnsi="Arial" w:cs="Arial"/>
          <w:sz w:val="26"/>
          <w:szCs w:val="26"/>
        </w:rPr>
        <w:t>g</w:t>
      </w:r>
      <w:r w:rsidR="006142E0" w:rsidRPr="009F6CD2">
        <w:rPr>
          <w:rFonts w:ascii="Arial" w:hAnsi="Arial" w:cs="Arial"/>
          <w:sz w:val="26"/>
          <w:szCs w:val="26"/>
        </w:rPr>
        <w:t>eneral del Instituto de la Función Registral del Gobierno del Estado de Oaxaca</w:t>
      </w:r>
      <w:r w:rsidR="006142E0">
        <w:rPr>
          <w:rFonts w:ascii="Arial" w:hAnsi="Arial" w:cs="Arial"/>
          <w:sz w:val="26"/>
          <w:szCs w:val="26"/>
        </w:rPr>
        <w:t>, p</w:t>
      </w:r>
      <w:r w:rsidR="009F0C7F">
        <w:rPr>
          <w:rFonts w:ascii="Arial" w:hAnsi="Arial" w:cs="Arial"/>
          <w:sz w:val="26"/>
          <w:szCs w:val="26"/>
        </w:rPr>
        <w:t xml:space="preserve">ara llamarla a juicio como codemandada; </w:t>
      </w:r>
      <w:r w:rsidR="00C3505F">
        <w:rPr>
          <w:rFonts w:ascii="Arial" w:eastAsia="Calibri" w:hAnsi="Arial" w:cs="Arial"/>
          <w:bCs/>
          <w:sz w:val="26"/>
          <w:szCs w:val="26"/>
        </w:rPr>
        <w:t xml:space="preserve">omisión que </w:t>
      </w:r>
      <w:r w:rsidR="009F0C7F">
        <w:rPr>
          <w:rFonts w:ascii="Arial" w:eastAsia="Calibri" w:hAnsi="Arial" w:cs="Arial"/>
          <w:bCs/>
          <w:sz w:val="26"/>
          <w:szCs w:val="26"/>
        </w:rPr>
        <w:t xml:space="preserve">sin lugar a dudas </w:t>
      </w:r>
      <w:r w:rsidR="00C3505F">
        <w:rPr>
          <w:rFonts w:ascii="Arial" w:eastAsia="Calibri" w:hAnsi="Arial" w:cs="Arial"/>
          <w:bCs/>
          <w:sz w:val="26"/>
          <w:szCs w:val="26"/>
        </w:rPr>
        <w:t>t</w:t>
      </w:r>
      <w:r w:rsidR="00C3505F">
        <w:rPr>
          <w:rFonts w:ascii="Arial" w:hAnsi="Arial" w:cs="Arial"/>
          <w:bCs/>
          <w:sz w:val="26"/>
          <w:szCs w:val="26"/>
        </w:rPr>
        <w:t>rascendió en el sentido del fallo</w:t>
      </w:r>
      <w:r w:rsidR="006142E0">
        <w:rPr>
          <w:rFonts w:ascii="Arial" w:hAnsi="Arial" w:cs="Arial"/>
          <w:bCs/>
          <w:sz w:val="26"/>
          <w:szCs w:val="26"/>
        </w:rPr>
        <w:t xml:space="preserve"> y que dejó </w:t>
      </w:r>
      <w:r w:rsidR="00C3505F">
        <w:rPr>
          <w:rFonts w:ascii="Arial" w:hAnsi="Arial" w:cs="Arial"/>
          <w:sz w:val="26"/>
          <w:szCs w:val="26"/>
        </w:rPr>
        <w:t>en estado de indefensión</w:t>
      </w:r>
      <w:r w:rsidR="006142E0">
        <w:rPr>
          <w:rFonts w:ascii="Arial" w:hAnsi="Arial" w:cs="Arial"/>
          <w:sz w:val="26"/>
          <w:szCs w:val="26"/>
        </w:rPr>
        <w:t xml:space="preserve"> </w:t>
      </w:r>
      <w:r w:rsidR="006142E0">
        <w:rPr>
          <w:rFonts w:ascii="Arial" w:hAnsi="Arial" w:cs="Arial"/>
          <w:bCs/>
          <w:sz w:val="26"/>
          <w:szCs w:val="26"/>
        </w:rPr>
        <w:t xml:space="preserve">a la autoridad </w:t>
      </w:r>
      <w:r w:rsidR="006142E0">
        <w:rPr>
          <w:rFonts w:ascii="Arial" w:hAnsi="Arial" w:cs="Arial"/>
          <w:sz w:val="26"/>
          <w:szCs w:val="26"/>
        </w:rPr>
        <w:t>demandada</w:t>
      </w:r>
      <w:r w:rsidR="00C3505F">
        <w:rPr>
          <w:rFonts w:ascii="Arial" w:hAnsi="Arial" w:cs="Arial"/>
          <w:sz w:val="26"/>
          <w:szCs w:val="26"/>
        </w:rPr>
        <w:t>, al</w:t>
      </w:r>
      <w:r w:rsidR="009F0C7F">
        <w:rPr>
          <w:rFonts w:ascii="Arial" w:hAnsi="Arial" w:cs="Arial"/>
          <w:sz w:val="26"/>
          <w:szCs w:val="26"/>
        </w:rPr>
        <w:t xml:space="preserve"> atribuirle un acto administrativo </w:t>
      </w:r>
      <w:r w:rsidR="006142E0">
        <w:rPr>
          <w:rFonts w:ascii="Arial" w:hAnsi="Arial" w:cs="Arial"/>
          <w:sz w:val="26"/>
          <w:szCs w:val="26"/>
        </w:rPr>
        <w:t xml:space="preserve">nuevo </w:t>
      </w:r>
      <w:r w:rsidR="009F0C7F">
        <w:rPr>
          <w:rFonts w:ascii="Arial" w:hAnsi="Arial" w:cs="Arial"/>
          <w:sz w:val="26"/>
          <w:szCs w:val="26"/>
        </w:rPr>
        <w:t>que no reconoció</w:t>
      </w:r>
      <w:r w:rsidR="00C3505F">
        <w:rPr>
          <w:rFonts w:ascii="Arial" w:hAnsi="Arial" w:cs="Arial"/>
          <w:sz w:val="26"/>
          <w:szCs w:val="26"/>
        </w:rPr>
        <w:t xml:space="preserve">. </w:t>
      </w:r>
      <w:r w:rsidR="00747114">
        <w:rPr>
          <w:rFonts w:ascii="Arial" w:hAnsi="Arial" w:cs="Arial"/>
          <w:sz w:val="26"/>
          <w:szCs w:val="26"/>
        </w:rPr>
        <w:t xml:space="preserve">- - - - - - - - - </w:t>
      </w:r>
    </w:p>
    <w:p w14:paraId="49C87B19" w14:textId="2DC5459E" w:rsidR="003C09D9" w:rsidRDefault="00062DDB" w:rsidP="003C09D9">
      <w:pPr>
        <w:spacing w:line="360" w:lineRule="auto"/>
        <w:ind w:right="49" w:firstLine="567"/>
        <w:jc w:val="both"/>
        <w:rPr>
          <w:rFonts w:ascii="Arial" w:hAnsi="Arial" w:cs="Arial"/>
          <w:sz w:val="26"/>
          <w:szCs w:val="26"/>
        </w:rPr>
      </w:pPr>
      <w:r>
        <w:rPr>
          <w:rFonts w:ascii="Arial" w:hAnsi="Arial" w:cs="Arial"/>
          <w:sz w:val="26"/>
          <w:szCs w:val="26"/>
        </w:rPr>
        <w:t>De</w:t>
      </w:r>
      <w:r w:rsidR="003C09D9">
        <w:rPr>
          <w:rFonts w:ascii="Arial" w:hAnsi="Arial" w:cs="Arial"/>
          <w:sz w:val="26"/>
          <w:szCs w:val="26"/>
        </w:rPr>
        <w:t xml:space="preserve"> la violación procesal detectada, se advierte que es imposible </w:t>
      </w:r>
      <w:r w:rsidR="003C09D9">
        <w:rPr>
          <w:rFonts w:ascii="Arial" w:hAnsi="Arial" w:cs="Arial"/>
          <w:bCs/>
          <w:sz w:val="26"/>
          <w:szCs w:val="26"/>
        </w:rPr>
        <w:t xml:space="preserve">entrar al estudio de fondo de la sentencia recurrida y de los agravios </w:t>
      </w:r>
      <w:r w:rsidR="003C09D9">
        <w:rPr>
          <w:rFonts w:ascii="Arial" w:hAnsi="Arial" w:cs="Arial"/>
          <w:bCs/>
          <w:sz w:val="26"/>
          <w:szCs w:val="26"/>
        </w:rPr>
        <w:lastRenderedPageBreak/>
        <w:t xml:space="preserve">expuestos por la autoridad recurrente, </w:t>
      </w:r>
      <w:r w:rsidR="003C09D9">
        <w:rPr>
          <w:rFonts w:ascii="Arial" w:hAnsi="Arial" w:cs="Arial"/>
          <w:bCs/>
          <w:color w:val="000000"/>
          <w:sz w:val="26"/>
          <w:szCs w:val="26"/>
        </w:rPr>
        <w:t>sin que ello implique suplencia de la queja, pues esta clase de recomposiciones no se deben al estudio de un contenido mejorado de agravios</w:t>
      </w:r>
      <w:r w:rsidR="003C09D9">
        <w:rPr>
          <w:rFonts w:ascii="Arial" w:hAnsi="Arial" w:cs="Arial"/>
          <w:bCs/>
          <w:sz w:val="26"/>
          <w:szCs w:val="26"/>
        </w:rPr>
        <w:t xml:space="preserve">, sino a la circunstancia de no encontrarse satisfechas las condiciones mínimas para el dictado de la sentencia que defina la causa del juicio, ni el presupuesto del debido proceso o del proceso adecuado, que como ya se expuso, se trata de un procedimiento viciado ocasionado por una omisión del </w:t>
      </w:r>
      <w:r w:rsidR="003F6E95">
        <w:rPr>
          <w:rFonts w:ascii="Arial" w:hAnsi="Arial" w:cs="Arial"/>
          <w:bCs/>
          <w:sz w:val="26"/>
          <w:szCs w:val="26"/>
        </w:rPr>
        <w:t>j</w:t>
      </w:r>
      <w:r w:rsidR="003C09D9">
        <w:rPr>
          <w:rFonts w:ascii="Arial" w:hAnsi="Arial" w:cs="Arial"/>
          <w:bCs/>
          <w:sz w:val="26"/>
          <w:szCs w:val="26"/>
        </w:rPr>
        <w:t>uzgador que trasgredió</w:t>
      </w:r>
      <w:r w:rsidR="003F6E95">
        <w:rPr>
          <w:rFonts w:ascii="Arial" w:hAnsi="Arial" w:cs="Arial"/>
          <w:bCs/>
          <w:sz w:val="26"/>
          <w:szCs w:val="26"/>
        </w:rPr>
        <w:t xml:space="preserve"> </w:t>
      </w:r>
      <w:r w:rsidR="003C09D9">
        <w:rPr>
          <w:rFonts w:ascii="Arial" w:hAnsi="Arial" w:cs="Arial"/>
          <w:sz w:val="26"/>
          <w:szCs w:val="26"/>
        </w:rPr>
        <w:t>las garantías de audiencia, legalidad, seguridad jurídica, debido proceso y acceso a la justicia tuteladas en los artículos 8, 14, 16 y 17 de la Constitución Política de los Estados Unidos Mexicanos.</w:t>
      </w:r>
      <w:r w:rsidR="00747114">
        <w:rPr>
          <w:rFonts w:ascii="Arial" w:hAnsi="Arial" w:cs="Arial"/>
          <w:sz w:val="26"/>
          <w:szCs w:val="26"/>
        </w:rPr>
        <w:t xml:space="preserve"> - - - - </w:t>
      </w:r>
    </w:p>
    <w:p w14:paraId="2B2743E0" w14:textId="071BDECB" w:rsidR="003C09D9" w:rsidRPr="003C09D9" w:rsidRDefault="003C09D9" w:rsidP="003C09D9">
      <w:pPr>
        <w:shd w:val="clear" w:color="auto" w:fill="FFFFFF"/>
        <w:spacing w:line="360" w:lineRule="auto"/>
        <w:ind w:firstLine="567"/>
        <w:jc w:val="both"/>
        <w:rPr>
          <w:rFonts w:ascii="Arial" w:hAnsi="Arial" w:cs="Arial"/>
        </w:rPr>
      </w:pPr>
      <w:r w:rsidRPr="003C09D9">
        <w:rPr>
          <w:rFonts w:ascii="Arial" w:hAnsi="Arial" w:cs="Arial"/>
          <w:bCs/>
          <w:sz w:val="26"/>
          <w:szCs w:val="26"/>
        </w:rPr>
        <w:t xml:space="preserve">Es aplicable al caso la jurisprudencia en materia común, número </w:t>
      </w:r>
      <w:r w:rsidRPr="00DF74DD">
        <w:rPr>
          <w:rFonts w:ascii="Arial" w:eastAsia="Times New Roman" w:hAnsi="Arial" w:cs="Arial"/>
          <w:sz w:val="26"/>
          <w:szCs w:val="26"/>
        </w:rPr>
        <w:t>P</w:t>
      </w:r>
      <w:proofErr w:type="gramStart"/>
      <w:r w:rsidRPr="00DF74DD">
        <w:rPr>
          <w:rFonts w:ascii="Arial" w:eastAsia="Times New Roman" w:hAnsi="Arial" w:cs="Arial"/>
          <w:sz w:val="26"/>
          <w:szCs w:val="26"/>
        </w:rPr>
        <w:t>./</w:t>
      </w:r>
      <w:proofErr w:type="gramEnd"/>
      <w:r w:rsidRPr="00DF74DD">
        <w:rPr>
          <w:rFonts w:ascii="Arial" w:eastAsia="Times New Roman" w:hAnsi="Arial" w:cs="Arial"/>
          <w:sz w:val="26"/>
          <w:szCs w:val="26"/>
        </w:rPr>
        <w:t>J. 8/98</w:t>
      </w:r>
      <w:r w:rsidRPr="003C09D9">
        <w:rPr>
          <w:rFonts w:ascii="Arial" w:hAnsi="Arial" w:cs="Arial"/>
          <w:bCs/>
          <w:sz w:val="26"/>
          <w:szCs w:val="26"/>
        </w:rPr>
        <w:t xml:space="preserve">, con número de registro digital </w:t>
      </w:r>
      <w:r w:rsidRPr="00DF74DD">
        <w:rPr>
          <w:rFonts w:ascii="Arial" w:eastAsia="Times New Roman" w:hAnsi="Arial" w:cs="Arial"/>
          <w:sz w:val="26"/>
          <w:szCs w:val="26"/>
        </w:rPr>
        <w:t>196931</w:t>
      </w:r>
      <w:r w:rsidRPr="003C09D9">
        <w:rPr>
          <w:rFonts w:ascii="Arial" w:hAnsi="Arial" w:cs="Arial"/>
          <w:bCs/>
          <w:sz w:val="26"/>
          <w:szCs w:val="26"/>
        </w:rPr>
        <w:t xml:space="preserve">, de la Novena Época, emitida por el Pleno de la Suprema Corte de Justicia de la Nación, publicada en el Semanario Judicial de la Federación y su Gaceta, </w:t>
      </w:r>
      <w:r w:rsidRPr="00DF74DD">
        <w:rPr>
          <w:rFonts w:ascii="Arial" w:eastAsia="Times New Roman" w:hAnsi="Arial" w:cs="Arial"/>
          <w:sz w:val="26"/>
          <w:szCs w:val="26"/>
        </w:rPr>
        <w:t xml:space="preserve">Tomo VII, Enero de 1998, </w:t>
      </w:r>
      <w:r w:rsidRPr="003C09D9">
        <w:rPr>
          <w:rFonts w:ascii="Arial" w:eastAsia="Times New Roman" w:hAnsi="Arial" w:cs="Arial"/>
          <w:sz w:val="26"/>
          <w:szCs w:val="26"/>
        </w:rPr>
        <w:t xml:space="preserve">visible a </w:t>
      </w:r>
      <w:r w:rsidRPr="00DF74DD">
        <w:rPr>
          <w:rFonts w:ascii="Arial" w:eastAsia="Times New Roman" w:hAnsi="Arial" w:cs="Arial"/>
          <w:sz w:val="26"/>
          <w:szCs w:val="26"/>
        </w:rPr>
        <w:t>página 94</w:t>
      </w:r>
      <w:r w:rsidRPr="003C09D9">
        <w:rPr>
          <w:rFonts w:ascii="Arial" w:hAnsi="Arial" w:cs="Arial"/>
          <w:bCs/>
          <w:sz w:val="26"/>
          <w:szCs w:val="26"/>
        </w:rPr>
        <w:t>, con el rubro y texto siguiente:</w:t>
      </w:r>
      <w:r w:rsidR="00E617F9">
        <w:rPr>
          <w:rFonts w:ascii="Arial" w:hAnsi="Arial" w:cs="Arial"/>
          <w:bCs/>
          <w:sz w:val="26"/>
          <w:szCs w:val="26"/>
        </w:rPr>
        <w:t xml:space="preserve"> - - </w:t>
      </w:r>
    </w:p>
    <w:p w14:paraId="228772A0" w14:textId="283CDB34" w:rsidR="003F6E95" w:rsidRPr="00E23E8D" w:rsidRDefault="003C09D9" w:rsidP="003F6E95">
      <w:pPr>
        <w:shd w:val="clear" w:color="auto" w:fill="FFFFFF"/>
        <w:spacing w:line="240" w:lineRule="auto"/>
        <w:ind w:left="567" w:right="616"/>
        <w:jc w:val="both"/>
        <w:rPr>
          <w:rFonts w:ascii="Arial" w:eastAsia="Times New Roman" w:hAnsi="Arial" w:cs="Arial"/>
          <w:i/>
          <w:iCs/>
          <w:color w:val="212529"/>
          <w:sz w:val="24"/>
          <w:szCs w:val="24"/>
        </w:rPr>
      </w:pPr>
      <w:r w:rsidRPr="00E23E8D">
        <w:rPr>
          <w:rFonts w:ascii="Arial" w:eastAsia="Times New Roman" w:hAnsi="Arial" w:cs="Arial"/>
          <w:i/>
          <w:iCs/>
          <w:sz w:val="24"/>
          <w:szCs w:val="24"/>
        </w:rPr>
        <w:t>“</w:t>
      </w:r>
      <w:r w:rsidR="00DF74DD" w:rsidRPr="00E23E8D">
        <w:rPr>
          <w:rFonts w:ascii="Arial" w:eastAsia="Times New Roman" w:hAnsi="Arial" w:cs="Arial"/>
          <w:b/>
          <w:bCs/>
          <w:i/>
          <w:iCs/>
          <w:sz w:val="24"/>
          <w:szCs w:val="24"/>
        </w:rPr>
        <w:t>PERSONA EXTRAÑA A JUICIO</w:t>
      </w:r>
      <w:r w:rsidR="003F6E95" w:rsidRPr="00E23E8D">
        <w:rPr>
          <w:rFonts w:ascii="Arial" w:eastAsia="Times New Roman" w:hAnsi="Arial" w:cs="Arial"/>
          <w:b/>
          <w:bCs/>
          <w:i/>
          <w:iCs/>
          <w:sz w:val="24"/>
          <w:szCs w:val="24"/>
        </w:rPr>
        <w:t>, DEMANDA</w:t>
      </w:r>
      <w:r w:rsidR="00DF74DD" w:rsidRPr="00E23E8D">
        <w:rPr>
          <w:rFonts w:ascii="Arial" w:eastAsia="Times New Roman" w:hAnsi="Arial" w:cs="Arial"/>
          <w:b/>
          <w:bCs/>
          <w:i/>
          <w:iCs/>
          <w:sz w:val="24"/>
          <w:szCs w:val="24"/>
        </w:rPr>
        <w:t> DE AMPARO PROMOVIDA POR. OMISIÓN EN EL SEÑALAMIENTO DE ALGUNAS DE LAS AUTORIDADES QUE INTERVINIERON EN LOS ACTOS RECLAMADOS.</w:t>
      </w:r>
      <w:r w:rsidRPr="00E23E8D">
        <w:rPr>
          <w:rFonts w:ascii="Arial" w:eastAsia="Times New Roman" w:hAnsi="Arial" w:cs="Arial"/>
          <w:i/>
          <w:iCs/>
          <w:sz w:val="24"/>
          <w:szCs w:val="24"/>
        </w:rPr>
        <w:t xml:space="preserve"> </w:t>
      </w:r>
      <w:r w:rsidR="00DF74DD" w:rsidRPr="00E23E8D">
        <w:rPr>
          <w:rFonts w:ascii="Arial" w:eastAsia="Times New Roman" w:hAnsi="Arial" w:cs="Arial"/>
          <w:i/>
          <w:iCs/>
          <w:sz w:val="24"/>
          <w:szCs w:val="24"/>
        </w:rPr>
        <w:t>Al resolver el Pleno de este Alto Tribunal la contradicción de tesis 27/96, determinó que debía seguir prevaleciendo la jurisprudencia sustentada por la actual Segunda Sala de la Suprema Corte de Justicia de la Nación, publicada con el número 30/96 (Semanario Judicial de la Federación y su Gaceta, Novena Época, Tomo III, del mes de junio de mil novecientos noventa y seis, páginas doscientos cincuenta y doscientos cincuenta y uno), bajo el rubro: "</w:t>
      </w:r>
      <w:r w:rsidR="003F6E95" w:rsidRPr="00E23E8D">
        <w:rPr>
          <w:rFonts w:ascii="Arial" w:eastAsia="Times New Roman" w:hAnsi="Arial" w:cs="Arial"/>
          <w:i/>
          <w:iCs/>
          <w:sz w:val="24"/>
          <w:szCs w:val="24"/>
        </w:rPr>
        <w:t xml:space="preserve">DEMANDA </w:t>
      </w:r>
      <w:hyperlink r:id="rId8" w:tgtFrame="_blank" w:history="1">
        <w:r w:rsidR="00DF74DD" w:rsidRPr="00E23E8D">
          <w:rPr>
            <w:rFonts w:ascii="Arial" w:eastAsia="Times New Roman" w:hAnsi="Arial" w:cs="Arial"/>
            <w:i/>
            <w:iCs/>
            <w:sz w:val="24"/>
            <w:szCs w:val="24"/>
          </w:rPr>
          <w:t>DE AMPARO. SI DE SU ANÁLISIS INTEGRAL SE VE LA PARTICIPACIÓN DE UNA AUTORIDAD NO SEÑALADA COMO RESPONSABLE, EL JUEZ DEBE PREVENIR AL QUEJOSO PARA DARLE OPORTUNIDAD DE REGULARIZARLA</w:t>
        </w:r>
      </w:hyperlink>
      <w:r w:rsidR="00DF74DD" w:rsidRPr="00E23E8D">
        <w:rPr>
          <w:rFonts w:ascii="Arial" w:eastAsia="Times New Roman" w:hAnsi="Arial" w:cs="Arial"/>
          <w:i/>
          <w:iCs/>
          <w:sz w:val="24"/>
          <w:szCs w:val="24"/>
        </w:rPr>
        <w:t xml:space="preserve">.". Ahora bien, siguiendo tal criterio, debe considerarse que si la persona extraña a juicio, </w:t>
      </w:r>
      <w:r w:rsidR="00DF74DD" w:rsidRPr="00E23E8D">
        <w:rPr>
          <w:rFonts w:ascii="Arial" w:eastAsia="Times New Roman" w:hAnsi="Arial" w:cs="Arial"/>
          <w:i/>
          <w:iCs/>
          <w:sz w:val="24"/>
          <w:szCs w:val="24"/>
          <w:u w:val="single"/>
        </w:rPr>
        <w:t>al promover su</w:t>
      </w:r>
      <w:r w:rsidRPr="00E23E8D">
        <w:rPr>
          <w:rFonts w:ascii="Arial" w:eastAsia="Times New Roman" w:hAnsi="Arial" w:cs="Arial"/>
          <w:i/>
          <w:iCs/>
          <w:sz w:val="24"/>
          <w:szCs w:val="24"/>
          <w:u w:val="single"/>
        </w:rPr>
        <w:t xml:space="preserve"> demanda </w:t>
      </w:r>
      <w:r w:rsidR="00DF74DD" w:rsidRPr="00E23E8D">
        <w:rPr>
          <w:rFonts w:ascii="Arial" w:eastAsia="Times New Roman" w:hAnsi="Arial" w:cs="Arial"/>
          <w:i/>
          <w:iCs/>
          <w:sz w:val="24"/>
          <w:szCs w:val="24"/>
          <w:u w:val="single"/>
        </w:rPr>
        <w:t>de amparo, o bien, al formular l</w:t>
      </w:r>
      <w:r w:rsidRPr="00E23E8D">
        <w:rPr>
          <w:rFonts w:ascii="Arial" w:eastAsia="Times New Roman" w:hAnsi="Arial" w:cs="Arial"/>
          <w:i/>
          <w:iCs/>
          <w:sz w:val="24"/>
          <w:szCs w:val="24"/>
          <w:u w:val="single"/>
        </w:rPr>
        <w:t xml:space="preserve">a ampliación </w:t>
      </w:r>
      <w:r w:rsidR="00DF74DD" w:rsidRPr="00E23E8D">
        <w:rPr>
          <w:rFonts w:ascii="Arial" w:eastAsia="Times New Roman" w:hAnsi="Arial" w:cs="Arial"/>
          <w:i/>
          <w:iCs/>
          <w:sz w:val="24"/>
          <w:szCs w:val="24"/>
          <w:u w:val="single"/>
        </w:rPr>
        <w:t>a la misma, no señala a las autoridades que participaron en los actos reclamados, concurriendo a la afectación de su interés jurídico, y que por ello resultan responsables, el Juez de Distrito debe prevenir a la parte quejosa para que regularice su</w:t>
      </w:r>
      <w:r w:rsidRPr="00E23E8D">
        <w:rPr>
          <w:rFonts w:ascii="Arial" w:eastAsia="Times New Roman" w:hAnsi="Arial" w:cs="Arial"/>
          <w:i/>
          <w:iCs/>
          <w:sz w:val="24"/>
          <w:szCs w:val="24"/>
          <w:u w:val="single"/>
        </w:rPr>
        <w:t xml:space="preserve"> demandad</w:t>
      </w:r>
      <w:r w:rsidR="00DF74DD" w:rsidRPr="00E23E8D">
        <w:rPr>
          <w:rFonts w:ascii="Arial" w:eastAsia="Times New Roman" w:hAnsi="Arial" w:cs="Arial"/>
          <w:i/>
          <w:iCs/>
          <w:sz w:val="24"/>
          <w:szCs w:val="24"/>
          <w:u w:val="single"/>
        </w:rPr>
        <w:t>, en el entendido de que si el Juez omite efectuar dicha prevención, incurrirá en una violación a las normas del procedimiento, que debe ser corregida por el tribunal revisor, ordenándose la reposición del procedimiento,</w:t>
      </w:r>
      <w:r w:rsidR="00DF74DD" w:rsidRPr="00E23E8D">
        <w:rPr>
          <w:rFonts w:ascii="Arial" w:eastAsia="Times New Roman" w:hAnsi="Arial" w:cs="Arial"/>
          <w:i/>
          <w:iCs/>
          <w:sz w:val="24"/>
          <w:szCs w:val="24"/>
        </w:rPr>
        <w:t xml:space="preserve"> con fundamento en la </w:t>
      </w:r>
      <w:hyperlink r:id="rId9" w:history="1">
        <w:r w:rsidR="00DF74DD" w:rsidRPr="00E23E8D">
          <w:rPr>
            <w:rFonts w:ascii="Arial" w:eastAsia="Times New Roman" w:hAnsi="Arial" w:cs="Arial"/>
            <w:i/>
            <w:iCs/>
            <w:sz w:val="24"/>
            <w:szCs w:val="24"/>
          </w:rPr>
          <w:t>fracción IV del artículo 91 de la Ley de Amparo</w:t>
        </w:r>
      </w:hyperlink>
      <w:r w:rsidR="00DF74DD" w:rsidRPr="00E23E8D">
        <w:rPr>
          <w:rFonts w:ascii="Arial" w:eastAsia="Times New Roman" w:hAnsi="Arial" w:cs="Arial"/>
          <w:i/>
          <w:iCs/>
          <w:sz w:val="24"/>
          <w:szCs w:val="24"/>
        </w:rPr>
        <w:t>.</w:t>
      </w:r>
      <w:r w:rsidRPr="00E23E8D">
        <w:rPr>
          <w:rFonts w:ascii="Arial" w:eastAsia="Times New Roman" w:hAnsi="Arial" w:cs="Arial"/>
          <w:i/>
          <w:iCs/>
          <w:sz w:val="24"/>
          <w:szCs w:val="24"/>
        </w:rPr>
        <w:t>”</w:t>
      </w:r>
      <w:r w:rsidR="003F6E95" w:rsidRPr="00E23E8D">
        <w:rPr>
          <w:rFonts w:ascii="Arial" w:eastAsia="Times New Roman" w:hAnsi="Arial" w:cs="Arial"/>
          <w:i/>
          <w:iCs/>
          <w:color w:val="212529"/>
          <w:sz w:val="24"/>
          <w:szCs w:val="24"/>
        </w:rPr>
        <w:t xml:space="preserve"> (Lo subrayado es propio)</w:t>
      </w:r>
      <w:r w:rsidR="00E23E8D">
        <w:rPr>
          <w:rFonts w:ascii="Arial" w:eastAsia="Times New Roman" w:hAnsi="Arial" w:cs="Arial"/>
          <w:i/>
          <w:iCs/>
          <w:color w:val="212529"/>
          <w:sz w:val="24"/>
          <w:szCs w:val="24"/>
        </w:rPr>
        <w:t xml:space="preserve">. </w:t>
      </w:r>
      <w:r w:rsidR="00E23E8D">
        <w:rPr>
          <w:rFonts w:ascii="Arial" w:hAnsi="Arial" w:cs="Arial"/>
          <w:sz w:val="26"/>
          <w:szCs w:val="26"/>
        </w:rPr>
        <w:t xml:space="preserve">- - - - - - - - - - - - - - </w:t>
      </w:r>
    </w:p>
    <w:p w14:paraId="24C76721" w14:textId="41453A4B" w:rsidR="00DF74DD" w:rsidRPr="00DF74DD" w:rsidRDefault="00DF74DD" w:rsidP="003C09D9">
      <w:pPr>
        <w:shd w:val="clear" w:color="auto" w:fill="FFFFFF"/>
        <w:spacing w:line="240" w:lineRule="auto"/>
        <w:ind w:left="567" w:right="616"/>
        <w:jc w:val="both"/>
        <w:rPr>
          <w:rFonts w:ascii="Calibri" w:eastAsia="Times New Roman" w:hAnsi="Calibri" w:cs="Calibri"/>
        </w:rPr>
      </w:pPr>
    </w:p>
    <w:p w14:paraId="1369EFF0" w14:textId="74D92A07" w:rsidR="003C09D9" w:rsidRPr="003C09D9" w:rsidRDefault="003C09D9" w:rsidP="003C09D9">
      <w:pPr>
        <w:shd w:val="clear" w:color="auto" w:fill="FFFFFF"/>
        <w:spacing w:line="360" w:lineRule="auto"/>
        <w:ind w:firstLine="567"/>
        <w:jc w:val="both"/>
        <w:rPr>
          <w:rFonts w:ascii="Arial" w:hAnsi="Arial" w:cs="Arial"/>
        </w:rPr>
      </w:pPr>
      <w:r w:rsidRPr="003C09D9">
        <w:rPr>
          <w:rFonts w:ascii="Arial" w:hAnsi="Arial" w:cs="Arial"/>
          <w:bCs/>
          <w:sz w:val="26"/>
          <w:szCs w:val="26"/>
        </w:rPr>
        <w:t xml:space="preserve">De igual forma, es aplicable la jurisprudencia en materia común, número </w:t>
      </w:r>
      <w:r w:rsidRPr="00DF74DD">
        <w:rPr>
          <w:rFonts w:ascii="Arial" w:eastAsia="Times New Roman" w:hAnsi="Arial" w:cs="Arial"/>
          <w:sz w:val="26"/>
          <w:szCs w:val="26"/>
        </w:rPr>
        <w:t>VI.2o.C. J/240</w:t>
      </w:r>
      <w:r w:rsidRPr="003C09D9">
        <w:rPr>
          <w:rFonts w:ascii="Arial" w:hAnsi="Arial" w:cs="Arial"/>
          <w:bCs/>
          <w:sz w:val="26"/>
          <w:szCs w:val="26"/>
        </w:rPr>
        <w:t xml:space="preserve">, con número de registro digital </w:t>
      </w:r>
      <w:r w:rsidRPr="00DF74DD">
        <w:rPr>
          <w:rFonts w:ascii="Arial" w:eastAsia="Times New Roman" w:hAnsi="Arial" w:cs="Arial"/>
          <w:sz w:val="26"/>
          <w:szCs w:val="26"/>
        </w:rPr>
        <w:t>182486</w:t>
      </w:r>
      <w:r w:rsidRPr="003C09D9">
        <w:rPr>
          <w:rFonts w:ascii="Arial" w:hAnsi="Arial" w:cs="Arial"/>
          <w:bCs/>
          <w:sz w:val="26"/>
          <w:szCs w:val="26"/>
        </w:rPr>
        <w:t xml:space="preserve">, de la Novena Época, emitida por los </w:t>
      </w:r>
      <w:r w:rsidRPr="00DF74DD">
        <w:rPr>
          <w:rFonts w:ascii="Arial" w:eastAsia="Times New Roman" w:hAnsi="Arial" w:cs="Arial"/>
          <w:sz w:val="26"/>
          <w:szCs w:val="26"/>
        </w:rPr>
        <w:t>Tribunales Colegiados de Circuito</w:t>
      </w:r>
      <w:r w:rsidRPr="003C09D9">
        <w:rPr>
          <w:rFonts w:ascii="Arial" w:hAnsi="Arial" w:cs="Arial"/>
          <w:bCs/>
          <w:sz w:val="26"/>
          <w:szCs w:val="26"/>
        </w:rPr>
        <w:t xml:space="preserve">, </w:t>
      </w:r>
      <w:r w:rsidRPr="003C09D9">
        <w:rPr>
          <w:rFonts w:ascii="Arial" w:hAnsi="Arial" w:cs="Arial"/>
          <w:bCs/>
          <w:sz w:val="26"/>
          <w:szCs w:val="26"/>
        </w:rPr>
        <w:lastRenderedPageBreak/>
        <w:t xml:space="preserve">publicada en el Semanario Judicial de la Federación y su Gaceta, </w:t>
      </w:r>
      <w:r w:rsidRPr="00DF74DD">
        <w:rPr>
          <w:rFonts w:ascii="Arial" w:eastAsia="Times New Roman" w:hAnsi="Arial" w:cs="Arial"/>
          <w:sz w:val="26"/>
          <w:szCs w:val="26"/>
        </w:rPr>
        <w:t xml:space="preserve">Tomo XIX, Enero de 2004, </w:t>
      </w:r>
      <w:r w:rsidRPr="003C09D9">
        <w:rPr>
          <w:rFonts w:ascii="Arial" w:eastAsia="Times New Roman" w:hAnsi="Arial" w:cs="Arial"/>
          <w:sz w:val="26"/>
          <w:szCs w:val="26"/>
        </w:rPr>
        <w:t xml:space="preserve">visible a </w:t>
      </w:r>
      <w:r w:rsidRPr="00DF74DD">
        <w:rPr>
          <w:rFonts w:ascii="Arial" w:eastAsia="Times New Roman" w:hAnsi="Arial" w:cs="Arial"/>
          <w:sz w:val="26"/>
          <w:szCs w:val="26"/>
        </w:rPr>
        <w:t>página 1339</w:t>
      </w:r>
      <w:r w:rsidRPr="003C09D9">
        <w:rPr>
          <w:rFonts w:ascii="Arial" w:eastAsia="Times New Roman" w:hAnsi="Arial" w:cs="Arial"/>
          <w:sz w:val="26"/>
          <w:szCs w:val="26"/>
        </w:rPr>
        <w:t xml:space="preserve">, </w:t>
      </w:r>
      <w:r w:rsidRPr="003C09D9">
        <w:rPr>
          <w:rFonts w:ascii="Arial" w:hAnsi="Arial" w:cs="Arial"/>
          <w:bCs/>
          <w:sz w:val="26"/>
          <w:szCs w:val="26"/>
        </w:rPr>
        <w:t>con el rubro y texto siguiente:</w:t>
      </w:r>
      <w:r w:rsidR="00EE5112">
        <w:rPr>
          <w:rFonts w:ascii="Arial" w:hAnsi="Arial" w:cs="Arial"/>
          <w:bCs/>
          <w:sz w:val="26"/>
          <w:szCs w:val="26"/>
        </w:rPr>
        <w:t xml:space="preserve">- </w:t>
      </w:r>
    </w:p>
    <w:p w14:paraId="1696BD9F" w14:textId="764377CF" w:rsidR="00DF74DD" w:rsidRPr="00EE5112" w:rsidRDefault="003C09D9" w:rsidP="003C09D9">
      <w:pPr>
        <w:shd w:val="clear" w:color="auto" w:fill="FFFFFF"/>
        <w:spacing w:line="240" w:lineRule="auto"/>
        <w:ind w:left="567" w:right="616"/>
        <w:jc w:val="both"/>
        <w:rPr>
          <w:rFonts w:ascii="Arial" w:eastAsia="Times New Roman" w:hAnsi="Arial" w:cs="Arial"/>
          <w:i/>
          <w:iCs/>
          <w:color w:val="212529"/>
          <w:sz w:val="24"/>
          <w:szCs w:val="24"/>
        </w:rPr>
      </w:pPr>
      <w:r w:rsidRPr="00EE5112">
        <w:rPr>
          <w:rFonts w:ascii="Arial" w:eastAsia="Times New Roman" w:hAnsi="Arial" w:cs="Arial"/>
          <w:b/>
          <w:bCs/>
          <w:i/>
          <w:iCs/>
          <w:color w:val="212529"/>
          <w:sz w:val="24"/>
          <w:szCs w:val="24"/>
        </w:rPr>
        <w:t>“AMPLIACIÓN D</w:t>
      </w:r>
      <w:r w:rsidR="00DF74DD" w:rsidRPr="00EE5112">
        <w:rPr>
          <w:rFonts w:ascii="Arial" w:eastAsia="Times New Roman" w:hAnsi="Arial" w:cs="Arial"/>
          <w:b/>
          <w:bCs/>
          <w:i/>
          <w:iCs/>
          <w:color w:val="212529"/>
          <w:sz w:val="24"/>
          <w:szCs w:val="24"/>
        </w:rPr>
        <w:t>E LA</w:t>
      </w:r>
      <w:r w:rsidRPr="00EE5112">
        <w:rPr>
          <w:rFonts w:ascii="Arial" w:eastAsia="Times New Roman" w:hAnsi="Arial" w:cs="Arial"/>
          <w:b/>
          <w:bCs/>
          <w:i/>
          <w:iCs/>
          <w:color w:val="212529"/>
          <w:sz w:val="24"/>
          <w:szCs w:val="24"/>
        </w:rPr>
        <w:t xml:space="preserve"> DEMANDA</w:t>
      </w:r>
      <w:r w:rsidR="00DF74DD" w:rsidRPr="00EE5112">
        <w:rPr>
          <w:rFonts w:ascii="Arial" w:eastAsia="Times New Roman" w:hAnsi="Arial" w:cs="Arial"/>
          <w:b/>
          <w:bCs/>
          <w:i/>
          <w:iCs/>
          <w:color w:val="212529"/>
          <w:sz w:val="24"/>
          <w:szCs w:val="24"/>
        </w:rPr>
        <w:t> DE AMPARO. SÓLO ES POSIBLE TRATÁNDOSE DE AUTORIDADES RESPONSABLES, ACTOS RECLAMADOS O CONCEPTOS DE VIOLACIÓN DISTINTOS A LOS ORIGINALMENTE PLANTEADOS, PERO QUE GUARDEN VINCULACIÓN CON ELLOS.</w:t>
      </w:r>
      <w:r w:rsidRPr="00EE5112">
        <w:rPr>
          <w:rFonts w:ascii="Arial" w:eastAsia="Times New Roman" w:hAnsi="Arial" w:cs="Arial"/>
          <w:b/>
          <w:bCs/>
          <w:i/>
          <w:iCs/>
          <w:color w:val="212529"/>
          <w:sz w:val="24"/>
          <w:szCs w:val="24"/>
        </w:rPr>
        <w:t xml:space="preserve"> </w:t>
      </w:r>
      <w:r w:rsidR="00DF74DD" w:rsidRPr="00EE5112">
        <w:rPr>
          <w:rFonts w:ascii="Arial" w:eastAsia="Times New Roman" w:hAnsi="Arial" w:cs="Arial"/>
          <w:i/>
          <w:iCs/>
          <w:color w:val="212529"/>
          <w:sz w:val="24"/>
          <w:szCs w:val="24"/>
          <w:u w:val="single"/>
        </w:rPr>
        <w:t>La</w:t>
      </w:r>
      <w:r w:rsidRPr="00EE5112">
        <w:rPr>
          <w:rFonts w:ascii="Arial" w:eastAsia="Times New Roman" w:hAnsi="Arial" w:cs="Arial"/>
          <w:i/>
          <w:iCs/>
          <w:color w:val="212529"/>
          <w:sz w:val="24"/>
          <w:szCs w:val="24"/>
          <w:u w:val="single"/>
        </w:rPr>
        <w:t xml:space="preserve"> ampliación </w:t>
      </w:r>
      <w:r w:rsidR="00DF74DD" w:rsidRPr="00EE5112">
        <w:rPr>
          <w:rFonts w:ascii="Arial" w:eastAsia="Times New Roman" w:hAnsi="Arial" w:cs="Arial"/>
          <w:i/>
          <w:iCs/>
          <w:color w:val="212529"/>
          <w:sz w:val="24"/>
          <w:szCs w:val="24"/>
          <w:u w:val="single"/>
        </w:rPr>
        <w:t>de la</w:t>
      </w:r>
      <w:r w:rsidRPr="00EE5112">
        <w:rPr>
          <w:rFonts w:ascii="Arial" w:eastAsia="Times New Roman" w:hAnsi="Arial" w:cs="Arial"/>
          <w:i/>
          <w:iCs/>
          <w:color w:val="212529"/>
          <w:sz w:val="24"/>
          <w:szCs w:val="24"/>
          <w:u w:val="single"/>
        </w:rPr>
        <w:t xml:space="preserve"> demanda</w:t>
      </w:r>
      <w:r w:rsidR="00DF74DD" w:rsidRPr="00EE5112">
        <w:rPr>
          <w:rFonts w:ascii="Arial" w:eastAsia="Times New Roman" w:hAnsi="Arial" w:cs="Arial"/>
          <w:i/>
          <w:iCs/>
          <w:color w:val="212529"/>
          <w:sz w:val="24"/>
          <w:szCs w:val="24"/>
          <w:u w:val="single"/>
        </w:rPr>
        <w:t> de amparo es una figura jurídica creada por la jurisprudencia, que confiere al peticionario de garantías un derecho para incorporar a la litis constitucional ya iniciada, autoridades responsables, actos reclamados o conceptos de violación distintos a los originalmente planteados</w:t>
      </w:r>
      <w:r w:rsidR="00DF74DD" w:rsidRPr="00EE5112">
        <w:rPr>
          <w:rFonts w:ascii="Arial" w:eastAsia="Times New Roman" w:hAnsi="Arial" w:cs="Arial"/>
          <w:i/>
          <w:iCs/>
          <w:color w:val="212529"/>
          <w:sz w:val="24"/>
          <w:szCs w:val="24"/>
        </w:rPr>
        <w:t>; sin embargo, el ejercicio de esta prerrogativa debe sujetarse a determinados requisitos de procedencia tales como el que no se haya cerrado o integrado la litis, que los nuevos actos tengan relación con los originalmente planteados, o bien</w:t>
      </w:r>
      <w:r w:rsidR="00DF74DD" w:rsidRPr="00EE5112">
        <w:rPr>
          <w:rFonts w:ascii="Arial" w:eastAsia="Times New Roman" w:hAnsi="Arial" w:cs="Arial"/>
          <w:i/>
          <w:iCs/>
          <w:color w:val="212529"/>
          <w:sz w:val="24"/>
          <w:szCs w:val="24"/>
          <w:u w:val="single"/>
        </w:rPr>
        <w:t>, que al rendirse el o los informes justificados, de ellos se desprenda que fueron otras las autoridades que los llevaron a cabo, pero debe existir siempre una relación o vinculación con los actos primigenios</w:t>
      </w:r>
      <w:r w:rsidR="00DF74DD" w:rsidRPr="00EE5112">
        <w:rPr>
          <w:rFonts w:ascii="Arial" w:eastAsia="Times New Roman" w:hAnsi="Arial" w:cs="Arial"/>
          <w:i/>
          <w:iCs/>
          <w:color w:val="212529"/>
          <w:sz w:val="24"/>
          <w:szCs w:val="24"/>
        </w:rPr>
        <w:t xml:space="preserve">, ya que de no existir ese elemento sine qua non, todos aquellos actos que pudieran causar perjuicio a la </w:t>
      </w:r>
      <w:proofErr w:type="spellStart"/>
      <w:r w:rsidR="00DF74DD" w:rsidRPr="00EE5112">
        <w:rPr>
          <w:rFonts w:ascii="Arial" w:eastAsia="Times New Roman" w:hAnsi="Arial" w:cs="Arial"/>
          <w:i/>
          <w:iCs/>
          <w:color w:val="212529"/>
          <w:sz w:val="24"/>
          <w:szCs w:val="24"/>
        </w:rPr>
        <w:t>amparista</w:t>
      </w:r>
      <w:proofErr w:type="spellEnd"/>
      <w:r w:rsidR="00DF74DD" w:rsidRPr="00EE5112">
        <w:rPr>
          <w:rFonts w:ascii="Arial" w:eastAsia="Times New Roman" w:hAnsi="Arial" w:cs="Arial"/>
          <w:i/>
          <w:iCs/>
          <w:color w:val="212529"/>
          <w:sz w:val="24"/>
          <w:szCs w:val="24"/>
        </w:rPr>
        <w:t xml:space="preserve"> podrán tener remedio, sí a través del juicio de garantías, pero a consecuencia de tantas demandas de amparo, como juicios o procedimientos de los que deriven los actos que le irroguen perjuicio existan, ya que en este supuesto no pueden incorporarse a una litis constitucional elementos que le son ajenos.</w:t>
      </w:r>
      <w:r w:rsidRPr="00EE5112">
        <w:rPr>
          <w:rFonts w:ascii="Arial" w:eastAsia="Times New Roman" w:hAnsi="Arial" w:cs="Arial"/>
          <w:i/>
          <w:iCs/>
          <w:color w:val="212529"/>
          <w:sz w:val="24"/>
          <w:szCs w:val="24"/>
        </w:rPr>
        <w:t>”</w:t>
      </w:r>
      <w:r w:rsidR="00B3781D" w:rsidRPr="00EE5112">
        <w:rPr>
          <w:rFonts w:ascii="Arial" w:eastAsia="Times New Roman" w:hAnsi="Arial" w:cs="Arial"/>
          <w:i/>
          <w:iCs/>
          <w:color w:val="212529"/>
          <w:sz w:val="24"/>
          <w:szCs w:val="24"/>
        </w:rPr>
        <w:t xml:space="preserve"> (Lo subrayado es propio)</w:t>
      </w:r>
      <w:r w:rsidR="00EE5112">
        <w:rPr>
          <w:rFonts w:ascii="Arial" w:eastAsia="Times New Roman" w:hAnsi="Arial" w:cs="Arial"/>
          <w:i/>
          <w:iCs/>
          <w:color w:val="212529"/>
          <w:sz w:val="24"/>
          <w:szCs w:val="24"/>
        </w:rPr>
        <w:t xml:space="preserve">. </w:t>
      </w:r>
      <w:r w:rsidR="00EE5112">
        <w:rPr>
          <w:rFonts w:ascii="Arial" w:hAnsi="Arial" w:cs="Arial"/>
          <w:sz w:val="26"/>
          <w:szCs w:val="26"/>
        </w:rPr>
        <w:t xml:space="preserve">- - - - - - - - - - - - - - - - - - - - - - - - - - - </w:t>
      </w:r>
    </w:p>
    <w:p w14:paraId="5D0530A1" w14:textId="758B6A9C" w:rsidR="005D7794" w:rsidRDefault="00531FD3" w:rsidP="005D7794">
      <w:pPr>
        <w:pStyle w:val="Prrafodelista"/>
        <w:spacing w:before="240" w:line="360" w:lineRule="auto"/>
        <w:ind w:left="0" w:right="49" w:firstLine="567"/>
        <w:jc w:val="both"/>
        <w:rPr>
          <w:rFonts w:ascii="Arial" w:hAnsi="Arial" w:cs="Arial"/>
          <w:sz w:val="26"/>
          <w:szCs w:val="26"/>
        </w:rPr>
      </w:pPr>
      <w:r w:rsidRPr="00AF34F7">
        <w:rPr>
          <w:rFonts w:ascii="Arial" w:hAnsi="Arial" w:cs="Arial"/>
          <w:bCs/>
          <w:sz w:val="26"/>
          <w:szCs w:val="26"/>
        </w:rPr>
        <w:t xml:space="preserve">En </w:t>
      </w:r>
      <w:r>
        <w:rPr>
          <w:rFonts w:ascii="Arial" w:hAnsi="Arial" w:cs="Arial"/>
          <w:bCs/>
          <w:sz w:val="26"/>
          <w:szCs w:val="26"/>
        </w:rPr>
        <w:t>consecuencia</w:t>
      </w:r>
      <w:r w:rsidRPr="00AF34F7">
        <w:rPr>
          <w:rFonts w:ascii="Arial" w:hAnsi="Arial" w:cs="Arial"/>
          <w:bCs/>
          <w:sz w:val="26"/>
          <w:szCs w:val="26"/>
        </w:rPr>
        <w:t xml:space="preserve">, </w:t>
      </w:r>
      <w:r w:rsidRPr="00AF34F7">
        <w:rPr>
          <w:rFonts w:ascii="Arial" w:hAnsi="Arial" w:cs="Arial"/>
          <w:sz w:val="26"/>
          <w:szCs w:val="26"/>
        </w:rPr>
        <w:t>esta Sala Superior considera procedente</w:t>
      </w:r>
      <w:r>
        <w:rPr>
          <w:rFonts w:ascii="Arial" w:hAnsi="Arial" w:cs="Arial"/>
          <w:sz w:val="26"/>
          <w:szCs w:val="26"/>
        </w:rPr>
        <w:t xml:space="preserve"> que</w:t>
      </w:r>
      <w:r w:rsidRPr="0089568E">
        <w:rPr>
          <w:rFonts w:ascii="Arial" w:hAnsi="Arial" w:cs="Arial"/>
          <w:sz w:val="26"/>
          <w:szCs w:val="26"/>
        </w:rPr>
        <w:t xml:space="preserve"> </w:t>
      </w:r>
      <w:r>
        <w:rPr>
          <w:rFonts w:ascii="Arial" w:hAnsi="Arial" w:cs="Arial"/>
          <w:sz w:val="26"/>
          <w:szCs w:val="26"/>
        </w:rPr>
        <w:t xml:space="preserve">en el acuerdo de </w:t>
      </w:r>
      <w:r w:rsidR="006C6702">
        <w:rPr>
          <w:rFonts w:ascii="Arial" w:hAnsi="Arial" w:cs="Arial"/>
          <w:sz w:val="26"/>
          <w:szCs w:val="26"/>
        </w:rPr>
        <w:t>siete de octubre de dos mil diecinueve</w:t>
      </w:r>
      <w:r>
        <w:rPr>
          <w:rFonts w:ascii="Arial" w:hAnsi="Arial" w:cs="Arial"/>
          <w:sz w:val="26"/>
          <w:szCs w:val="26"/>
        </w:rPr>
        <w:t xml:space="preserve">, la Primera Instancia, </w:t>
      </w:r>
      <w:r w:rsidR="00F22AB6">
        <w:rPr>
          <w:rFonts w:ascii="Arial" w:hAnsi="Arial" w:cs="Arial"/>
          <w:sz w:val="26"/>
          <w:szCs w:val="26"/>
        </w:rPr>
        <w:t xml:space="preserve">con base en lo argumentado por la parte demandada en su contestación a la ampliación de la demanda, del cual se advierte que el nuevo acto impugnado deviene de una autoridad distinta que no es parte en el juicio de nulidad; en consecuencia, </w:t>
      </w:r>
      <w:r>
        <w:rPr>
          <w:rFonts w:ascii="Arial" w:eastAsia="Calibri" w:hAnsi="Arial" w:cs="Arial"/>
          <w:bCs/>
          <w:sz w:val="26"/>
          <w:szCs w:val="26"/>
        </w:rPr>
        <w:t>con fundamento en lo dispuesto por el artículo 1</w:t>
      </w:r>
      <w:r w:rsidR="006C6702">
        <w:rPr>
          <w:rFonts w:ascii="Arial" w:eastAsia="Calibri" w:hAnsi="Arial" w:cs="Arial"/>
          <w:bCs/>
          <w:sz w:val="26"/>
          <w:szCs w:val="26"/>
        </w:rPr>
        <w:t xml:space="preserve">49 </w:t>
      </w:r>
      <w:r>
        <w:rPr>
          <w:rFonts w:ascii="Arial" w:eastAsia="Calibri" w:hAnsi="Arial" w:cs="Arial"/>
          <w:bCs/>
          <w:sz w:val="26"/>
          <w:szCs w:val="26"/>
        </w:rPr>
        <w:t xml:space="preserve">de la Ley de Procedimiento y Justicia Administrativa para el </w:t>
      </w:r>
      <w:r w:rsidR="00032077">
        <w:rPr>
          <w:rFonts w:ascii="Arial" w:eastAsia="Calibri" w:hAnsi="Arial" w:cs="Arial"/>
          <w:bCs/>
          <w:sz w:val="26"/>
          <w:szCs w:val="26"/>
        </w:rPr>
        <w:t>e</w:t>
      </w:r>
      <w:r>
        <w:rPr>
          <w:rFonts w:ascii="Arial" w:eastAsia="Calibri" w:hAnsi="Arial" w:cs="Arial"/>
          <w:bCs/>
          <w:sz w:val="26"/>
          <w:szCs w:val="26"/>
        </w:rPr>
        <w:t>stado de Oaxaca</w:t>
      </w:r>
      <w:r w:rsidR="00032077">
        <w:rPr>
          <w:rFonts w:ascii="Arial" w:eastAsia="Calibri" w:hAnsi="Arial" w:cs="Arial"/>
          <w:bCs/>
          <w:sz w:val="26"/>
          <w:szCs w:val="26"/>
        </w:rPr>
        <w:t>,</w:t>
      </w:r>
      <w:r w:rsidR="00F22AB6">
        <w:rPr>
          <w:rFonts w:ascii="Arial" w:eastAsia="Calibri" w:hAnsi="Arial" w:cs="Arial"/>
          <w:bCs/>
          <w:sz w:val="26"/>
          <w:szCs w:val="26"/>
        </w:rPr>
        <w:t xml:space="preserve"> </w:t>
      </w:r>
      <w:r>
        <w:rPr>
          <w:rFonts w:ascii="Arial" w:hAnsi="Arial" w:cs="Arial"/>
          <w:sz w:val="26"/>
          <w:szCs w:val="26"/>
        </w:rPr>
        <w:t xml:space="preserve">debe </w:t>
      </w:r>
      <w:r w:rsidR="006C6702">
        <w:rPr>
          <w:rFonts w:ascii="Arial" w:hAnsi="Arial" w:cs="Arial"/>
          <w:sz w:val="26"/>
          <w:szCs w:val="26"/>
        </w:rPr>
        <w:t xml:space="preserve">requerir al actor para que dentro del plazo de tres días hábiles siguientes al en que surta efectos la notificación, precise si </w:t>
      </w:r>
      <w:r w:rsidR="00A22E5B">
        <w:rPr>
          <w:rFonts w:ascii="Arial" w:hAnsi="Arial" w:cs="Arial"/>
          <w:sz w:val="26"/>
          <w:szCs w:val="26"/>
        </w:rPr>
        <w:t xml:space="preserve">lo reclamado y lo pretendido en </w:t>
      </w:r>
      <w:r w:rsidR="00F22AB6">
        <w:rPr>
          <w:rFonts w:ascii="Arial" w:hAnsi="Arial" w:cs="Arial"/>
          <w:sz w:val="26"/>
          <w:szCs w:val="26"/>
        </w:rPr>
        <w:t xml:space="preserve">la ampliación de la demanda </w:t>
      </w:r>
      <w:r w:rsidR="006C6702">
        <w:rPr>
          <w:rFonts w:ascii="Arial" w:hAnsi="Arial" w:cs="Arial"/>
          <w:sz w:val="26"/>
          <w:szCs w:val="26"/>
        </w:rPr>
        <w:t>l</w:t>
      </w:r>
      <w:r w:rsidR="00A22E5B">
        <w:rPr>
          <w:rFonts w:ascii="Arial" w:hAnsi="Arial" w:cs="Arial"/>
          <w:sz w:val="26"/>
          <w:szCs w:val="26"/>
        </w:rPr>
        <w:t xml:space="preserve">os </w:t>
      </w:r>
      <w:r w:rsidR="006C6702">
        <w:rPr>
          <w:rFonts w:ascii="Arial" w:hAnsi="Arial" w:cs="Arial"/>
          <w:sz w:val="26"/>
          <w:szCs w:val="26"/>
        </w:rPr>
        <w:t xml:space="preserve">plantea </w:t>
      </w:r>
      <w:r w:rsidR="00A22E5B">
        <w:rPr>
          <w:rFonts w:ascii="Arial" w:hAnsi="Arial" w:cs="Arial"/>
          <w:sz w:val="26"/>
          <w:szCs w:val="26"/>
        </w:rPr>
        <w:t xml:space="preserve">también </w:t>
      </w:r>
      <w:r w:rsidR="006C6702">
        <w:rPr>
          <w:rFonts w:ascii="Arial" w:hAnsi="Arial" w:cs="Arial"/>
          <w:sz w:val="26"/>
          <w:szCs w:val="26"/>
        </w:rPr>
        <w:t>en contra del d</w:t>
      </w:r>
      <w:r w:rsidR="006C6702" w:rsidRPr="009F6CD2">
        <w:rPr>
          <w:rFonts w:ascii="Arial" w:hAnsi="Arial" w:cs="Arial"/>
          <w:sz w:val="26"/>
          <w:szCs w:val="26"/>
        </w:rPr>
        <w:t xml:space="preserve">irector </w:t>
      </w:r>
      <w:r w:rsidR="006C6702">
        <w:rPr>
          <w:rFonts w:ascii="Arial" w:hAnsi="Arial" w:cs="Arial"/>
          <w:sz w:val="26"/>
          <w:szCs w:val="26"/>
        </w:rPr>
        <w:t>g</w:t>
      </w:r>
      <w:r w:rsidR="006C6702" w:rsidRPr="009F6CD2">
        <w:rPr>
          <w:rFonts w:ascii="Arial" w:hAnsi="Arial" w:cs="Arial"/>
          <w:sz w:val="26"/>
          <w:szCs w:val="26"/>
        </w:rPr>
        <w:t>eneral del Instituto de la Función Registral del Gobierno del Estado de Oaxaca</w:t>
      </w:r>
      <w:r w:rsidR="006C6702">
        <w:rPr>
          <w:rFonts w:ascii="Arial" w:hAnsi="Arial" w:cs="Arial"/>
          <w:sz w:val="26"/>
          <w:szCs w:val="26"/>
        </w:rPr>
        <w:t xml:space="preserve">, para que sea llamado al juicio como codemandado, con independencia de las autoridades que ya son parte demandada en el expediente; de ser afirmativa la respuesta del actor, deberá proporcionar copia de la ampliación de la demanda para </w:t>
      </w:r>
      <w:r w:rsidR="00F22AB6">
        <w:rPr>
          <w:rFonts w:ascii="Arial" w:hAnsi="Arial" w:cs="Arial"/>
          <w:sz w:val="26"/>
          <w:szCs w:val="26"/>
        </w:rPr>
        <w:t xml:space="preserve">emplazar y </w:t>
      </w:r>
      <w:r w:rsidR="006C6702">
        <w:rPr>
          <w:rFonts w:ascii="Arial" w:hAnsi="Arial" w:cs="Arial"/>
          <w:sz w:val="26"/>
          <w:szCs w:val="26"/>
        </w:rPr>
        <w:t>correr traslado a la autoridad</w:t>
      </w:r>
      <w:r w:rsidR="00F22AB6">
        <w:rPr>
          <w:rFonts w:ascii="Arial" w:hAnsi="Arial" w:cs="Arial"/>
          <w:sz w:val="26"/>
          <w:szCs w:val="26"/>
        </w:rPr>
        <w:t xml:space="preserve"> codemandada</w:t>
      </w:r>
      <w:r w:rsidR="00A22E5B">
        <w:rPr>
          <w:rFonts w:ascii="Arial" w:hAnsi="Arial" w:cs="Arial"/>
          <w:sz w:val="26"/>
          <w:szCs w:val="26"/>
        </w:rPr>
        <w:t xml:space="preserve">; </w:t>
      </w:r>
      <w:r w:rsidR="00D21E49">
        <w:rPr>
          <w:rFonts w:ascii="Arial" w:hAnsi="Arial" w:cs="Arial"/>
          <w:sz w:val="26"/>
          <w:szCs w:val="26"/>
        </w:rPr>
        <w:t>de lo contrario, es decir, si el actor expresa que no señala como autoridad al director del citado Instituto, el Juzgador acordará lo que proceda</w:t>
      </w:r>
      <w:r w:rsidR="00A22E5B">
        <w:rPr>
          <w:rFonts w:ascii="Arial" w:hAnsi="Arial" w:cs="Arial"/>
          <w:sz w:val="26"/>
          <w:szCs w:val="26"/>
        </w:rPr>
        <w:t xml:space="preserve"> </w:t>
      </w:r>
      <w:r w:rsidR="00E90C5B">
        <w:rPr>
          <w:rFonts w:ascii="Arial" w:hAnsi="Arial" w:cs="Arial"/>
          <w:sz w:val="26"/>
          <w:szCs w:val="26"/>
        </w:rPr>
        <w:t xml:space="preserve">conforme a derecho. </w:t>
      </w:r>
      <w:r w:rsidR="000A37A8">
        <w:rPr>
          <w:rFonts w:ascii="Arial" w:hAnsi="Arial" w:cs="Arial"/>
          <w:sz w:val="26"/>
          <w:szCs w:val="26"/>
        </w:rPr>
        <w:t xml:space="preserve">- - - - - - - - - - - - - - - - - - </w:t>
      </w:r>
    </w:p>
    <w:p w14:paraId="06173075" w14:textId="3B1347A7" w:rsidR="00531FD3" w:rsidRPr="006770DB" w:rsidRDefault="00531FD3" w:rsidP="00531FD3">
      <w:pPr>
        <w:spacing w:line="360" w:lineRule="auto"/>
        <w:ind w:firstLine="567"/>
        <w:jc w:val="both"/>
        <w:rPr>
          <w:rFonts w:ascii="Arial" w:eastAsia="Calibri" w:hAnsi="Arial" w:cs="Arial"/>
          <w:bCs/>
          <w:sz w:val="26"/>
          <w:szCs w:val="26"/>
        </w:rPr>
      </w:pPr>
      <w:r>
        <w:rPr>
          <w:rFonts w:ascii="Arial" w:eastAsia="Calibri" w:hAnsi="Arial" w:cs="Arial"/>
          <w:bCs/>
          <w:sz w:val="26"/>
          <w:szCs w:val="26"/>
        </w:rPr>
        <w:lastRenderedPageBreak/>
        <w:t>Por todo lo expuesto,</w:t>
      </w:r>
      <w:r w:rsidRPr="00874CAA">
        <w:rPr>
          <w:rFonts w:ascii="Arial" w:eastAsia="Calibri" w:hAnsi="Arial" w:cs="Arial"/>
          <w:bCs/>
          <w:sz w:val="26"/>
          <w:szCs w:val="26"/>
        </w:rPr>
        <w:t xml:space="preserve"> </w:t>
      </w:r>
      <w:r>
        <w:rPr>
          <w:rFonts w:ascii="Arial" w:eastAsia="Calibri" w:hAnsi="Arial" w:cs="Arial"/>
          <w:bCs/>
          <w:sz w:val="26"/>
          <w:szCs w:val="26"/>
        </w:rPr>
        <w:t xml:space="preserve">se advierte que </w:t>
      </w:r>
      <w:r w:rsidRPr="00874CAA">
        <w:rPr>
          <w:rFonts w:ascii="Arial" w:eastAsia="Calibri" w:hAnsi="Arial" w:cs="Arial"/>
          <w:bCs/>
          <w:sz w:val="26"/>
          <w:szCs w:val="26"/>
        </w:rPr>
        <w:t>la violación procesal</w:t>
      </w:r>
      <w:r>
        <w:rPr>
          <w:rFonts w:ascii="Arial" w:eastAsia="Calibri" w:hAnsi="Arial" w:cs="Arial"/>
          <w:bCs/>
          <w:sz w:val="26"/>
          <w:szCs w:val="26"/>
        </w:rPr>
        <w:t xml:space="preserve"> en que incurrió la Sala Unitaria debe ser reparada</w:t>
      </w:r>
      <w:r w:rsidR="00032077">
        <w:rPr>
          <w:rFonts w:ascii="Arial" w:eastAsia="Calibri" w:hAnsi="Arial" w:cs="Arial"/>
          <w:bCs/>
          <w:sz w:val="26"/>
          <w:szCs w:val="26"/>
        </w:rPr>
        <w:t>;</w:t>
      </w:r>
      <w:r>
        <w:rPr>
          <w:rFonts w:ascii="Arial" w:eastAsia="Calibri" w:hAnsi="Arial" w:cs="Arial"/>
          <w:bCs/>
          <w:sz w:val="26"/>
          <w:szCs w:val="26"/>
        </w:rPr>
        <w:t xml:space="preserve"> en consecuencia, esta Sala Superior impone</w:t>
      </w:r>
      <w:r w:rsidRPr="00874CAA">
        <w:rPr>
          <w:rFonts w:ascii="Arial" w:eastAsia="Calibri" w:hAnsi="Arial" w:cs="Arial"/>
          <w:bCs/>
          <w:sz w:val="26"/>
          <w:szCs w:val="26"/>
        </w:rPr>
        <w:t xml:space="preserve"> </w:t>
      </w:r>
      <w:r w:rsidRPr="00874CAA">
        <w:rPr>
          <w:rFonts w:ascii="Arial" w:eastAsia="Calibri" w:hAnsi="Arial" w:cs="Arial"/>
          <w:b/>
          <w:bCs/>
          <w:sz w:val="26"/>
          <w:szCs w:val="26"/>
        </w:rPr>
        <w:t>revocar</w:t>
      </w:r>
      <w:r w:rsidRPr="00874CAA">
        <w:rPr>
          <w:rFonts w:ascii="Arial" w:eastAsia="Calibri" w:hAnsi="Arial" w:cs="Arial"/>
          <w:bCs/>
          <w:sz w:val="26"/>
          <w:szCs w:val="26"/>
        </w:rPr>
        <w:t xml:space="preserve"> la </w:t>
      </w:r>
      <w:r w:rsidR="00F22AB6">
        <w:rPr>
          <w:rFonts w:ascii="Arial" w:eastAsia="Calibri" w:hAnsi="Arial" w:cs="Arial"/>
          <w:bCs/>
          <w:sz w:val="26"/>
          <w:szCs w:val="26"/>
        </w:rPr>
        <w:t>sentencia de doce de abril de dos mil veintiuno</w:t>
      </w:r>
      <w:r w:rsidRPr="00874CAA">
        <w:rPr>
          <w:rFonts w:ascii="Arial" w:eastAsia="Calibri" w:hAnsi="Arial" w:cs="Arial"/>
          <w:bCs/>
          <w:sz w:val="26"/>
          <w:szCs w:val="26"/>
        </w:rPr>
        <w:t xml:space="preserve">, a fin de declarar ineficaces las actuaciones del expediente </w:t>
      </w:r>
      <w:r>
        <w:rPr>
          <w:rFonts w:ascii="Arial" w:eastAsia="Calibri" w:hAnsi="Arial" w:cs="Arial"/>
          <w:bCs/>
          <w:sz w:val="26"/>
          <w:szCs w:val="26"/>
        </w:rPr>
        <w:t>de Primera Instancia</w:t>
      </w:r>
      <w:r w:rsidRPr="00874CAA">
        <w:rPr>
          <w:rFonts w:ascii="Arial" w:eastAsia="Calibri" w:hAnsi="Arial" w:cs="Arial"/>
          <w:bCs/>
          <w:sz w:val="26"/>
          <w:szCs w:val="26"/>
        </w:rPr>
        <w:t xml:space="preserve">, </w:t>
      </w:r>
      <w:r>
        <w:rPr>
          <w:rFonts w:ascii="Arial" w:eastAsia="Calibri" w:hAnsi="Arial" w:cs="Arial"/>
          <w:bCs/>
          <w:sz w:val="26"/>
          <w:szCs w:val="26"/>
        </w:rPr>
        <w:t xml:space="preserve">por ello se ordena </w:t>
      </w:r>
      <w:r w:rsidRPr="00F31863">
        <w:rPr>
          <w:rFonts w:ascii="Arial" w:eastAsia="Calibri" w:hAnsi="Arial" w:cs="Arial"/>
          <w:b/>
          <w:bCs/>
          <w:sz w:val="26"/>
          <w:szCs w:val="26"/>
        </w:rPr>
        <w:t>reponer el procedimiento</w:t>
      </w:r>
      <w:r>
        <w:rPr>
          <w:rFonts w:ascii="Arial" w:eastAsia="Calibri" w:hAnsi="Arial" w:cs="Arial"/>
          <w:bCs/>
          <w:sz w:val="26"/>
          <w:szCs w:val="26"/>
        </w:rPr>
        <w:t>,</w:t>
      </w:r>
      <w:r w:rsidRPr="00874CAA">
        <w:rPr>
          <w:rFonts w:ascii="Arial" w:eastAsia="Calibri" w:hAnsi="Arial" w:cs="Arial"/>
          <w:bCs/>
          <w:sz w:val="26"/>
          <w:szCs w:val="26"/>
        </w:rPr>
        <w:t xml:space="preserve"> </w:t>
      </w:r>
      <w:r>
        <w:rPr>
          <w:rFonts w:ascii="Arial" w:eastAsia="Calibri" w:hAnsi="Arial" w:cs="Arial"/>
          <w:bCs/>
          <w:sz w:val="26"/>
          <w:szCs w:val="26"/>
        </w:rPr>
        <w:t>cuyos efectos se deberán ret</w:t>
      </w:r>
      <w:r w:rsidRPr="00874CAA">
        <w:rPr>
          <w:rFonts w:ascii="Arial" w:eastAsia="Calibri" w:hAnsi="Arial" w:cs="Arial"/>
          <w:bCs/>
          <w:sz w:val="26"/>
          <w:szCs w:val="26"/>
        </w:rPr>
        <w:t>rotra</w:t>
      </w:r>
      <w:r>
        <w:rPr>
          <w:rFonts w:ascii="Arial" w:eastAsia="Calibri" w:hAnsi="Arial" w:cs="Arial"/>
          <w:bCs/>
          <w:sz w:val="26"/>
          <w:szCs w:val="26"/>
        </w:rPr>
        <w:t xml:space="preserve">er a partir del auto de </w:t>
      </w:r>
      <w:r w:rsidR="00F22AB6">
        <w:rPr>
          <w:rFonts w:ascii="Arial" w:eastAsia="Calibri" w:hAnsi="Arial" w:cs="Arial"/>
          <w:bCs/>
          <w:sz w:val="26"/>
          <w:szCs w:val="26"/>
        </w:rPr>
        <w:t>siete de octubre de dos mil diecinueve</w:t>
      </w:r>
      <w:r>
        <w:rPr>
          <w:rFonts w:ascii="Arial" w:eastAsia="Calibri" w:hAnsi="Arial" w:cs="Arial"/>
          <w:bCs/>
          <w:sz w:val="26"/>
          <w:szCs w:val="26"/>
        </w:rPr>
        <w:t xml:space="preserve">, en el que con independencia de lo ya dictado, en la parte que fue motivo de análisis, el </w:t>
      </w:r>
      <w:r w:rsidR="00E90C5B">
        <w:rPr>
          <w:rFonts w:ascii="Arial" w:eastAsia="Calibri" w:hAnsi="Arial" w:cs="Arial"/>
          <w:bCs/>
          <w:sz w:val="26"/>
          <w:szCs w:val="26"/>
        </w:rPr>
        <w:t>i</w:t>
      </w:r>
      <w:r>
        <w:rPr>
          <w:rFonts w:ascii="Arial" w:eastAsia="Calibri" w:hAnsi="Arial" w:cs="Arial"/>
          <w:bCs/>
          <w:sz w:val="26"/>
          <w:szCs w:val="26"/>
        </w:rPr>
        <w:t xml:space="preserve">nstructor deberá acordar lo precisado en el párrafo anterior; </w:t>
      </w:r>
      <w:r>
        <w:rPr>
          <w:rFonts w:ascii="Arial" w:hAnsi="Arial" w:cs="Arial"/>
          <w:sz w:val="26"/>
          <w:szCs w:val="26"/>
        </w:rPr>
        <w:t>una vez transcurrido el plazo señalado para que la actora a</w:t>
      </w:r>
      <w:r w:rsidR="000A1A4D">
        <w:rPr>
          <w:rFonts w:ascii="Arial" w:hAnsi="Arial" w:cs="Arial"/>
          <w:sz w:val="26"/>
          <w:szCs w:val="26"/>
        </w:rPr>
        <w:t xml:space="preserve">clare la ampliación de la </w:t>
      </w:r>
      <w:r>
        <w:rPr>
          <w:rFonts w:ascii="Arial" w:hAnsi="Arial" w:cs="Arial"/>
          <w:sz w:val="26"/>
          <w:szCs w:val="26"/>
        </w:rPr>
        <w:t>demanda</w:t>
      </w:r>
      <w:r>
        <w:rPr>
          <w:rFonts w:ascii="Arial" w:eastAsia="Calibri" w:hAnsi="Arial" w:cs="Arial"/>
          <w:bCs/>
          <w:sz w:val="26"/>
          <w:szCs w:val="26"/>
        </w:rPr>
        <w:t>,</w:t>
      </w:r>
      <w:r>
        <w:rPr>
          <w:rFonts w:ascii="Arial" w:hAnsi="Arial" w:cs="Arial"/>
          <w:bCs/>
          <w:sz w:val="26"/>
          <w:szCs w:val="26"/>
        </w:rPr>
        <w:t xml:space="preserve"> </w:t>
      </w:r>
      <w:r w:rsidRPr="00874CAA">
        <w:rPr>
          <w:rFonts w:ascii="Arial" w:eastAsia="Calibri" w:hAnsi="Arial" w:cs="Arial"/>
          <w:bCs/>
          <w:sz w:val="26"/>
          <w:szCs w:val="26"/>
        </w:rPr>
        <w:t>pros</w:t>
      </w:r>
      <w:r>
        <w:rPr>
          <w:rFonts w:ascii="Arial" w:eastAsia="Calibri" w:hAnsi="Arial" w:cs="Arial"/>
          <w:bCs/>
          <w:sz w:val="26"/>
          <w:szCs w:val="26"/>
        </w:rPr>
        <w:t xml:space="preserve">iga </w:t>
      </w:r>
      <w:r w:rsidRPr="00874CAA">
        <w:rPr>
          <w:rFonts w:ascii="Arial" w:eastAsia="Calibri" w:hAnsi="Arial" w:cs="Arial"/>
          <w:bCs/>
          <w:sz w:val="26"/>
          <w:szCs w:val="26"/>
        </w:rPr>
        <w:t xml:space="preserve">el juicio </w:t>
      </w:r>
      <w:r>
        <w:rPr>
          <w:rFonts w:ascii="Arial" w:eastAsia="Calibri" w:hAnsi="Arial" w:cs="Arial"/>
          <w:bCs/>
          <w:sz w:val="26"/>
          <w:szCs w:val="26"/>
        </w:rPr>
        <w:t xml:space="preserve">en sus etapas. </w:t>
      </w:r>
      <w:r w:rsidR="00076B06">
        <w:rPr>
          <w:rFonts w:ascii="Arial" w:hAnsi="Arial" w:cs="Arial"/>
          <w:sz w:val="26"/>
          <w:szCs w:val="26"/>
        </w:rPr>
        <w:t xml:space="preserve">- - - - - - - - - - - - - - - - - - - - - - - - - - - - - - - - - - - - - - - - - - - - - - - </w:t>
      </w:r>
    </w:p>
    <w:p w14:paraId="42AA9F9E" w14:textId="0DE11CFA" w:rsidR="00531FD3" w:rsidRDefault="00531FD3" w:rsidP="00531FD3">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de Oaxaca, se:</w:t>
      </w:r>
      <w:r w:rsidR="00525B2F">
        <w:rPr>
          <w:rFonts w:ascii="Arial" w:hAnsi="Arial" w:cs="Arial"/>
          <w:sz w:val="26"/>
          <w:szCs w:val="26"/>
        </w:rPr>
        <w:t xml:space="preserve"> - - - - - - - - - - - - - - - - - - - - - - - - - - - - - - - - - - - - - - - - - </w:t>
      </w:r>
    </w:p>
    <w:p w14:paraId="26BA4332" w14:textId="77777777" w:rsidR="00531FD3" w:rsidRPr="00403CFB" w:rsidRDefault="00531FD3" w:rsidP="00531FD3">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B0A3FD" w14:textId="3232574B" w:rsidR="00531FD3" w:rsidRDefault="00531FD3" w:rsidP="00531FD3">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58580D">
        <w:rPr>
          <w:rFonts w:ascii="Arial" w:eastAsia="Calibri" w:hAnsi="Arial" w:cs="Arial"/>
          <w:b/>
          <w:sz w:val="26"/>
          <w:szCs w:val="26"/>
        </w:rPr>
        <w:t>REVOCA</w:t>
      </w:r>
      <w:r w:rsidR="0058580D" w:rsidRPr="00403CFB">
        <w:rPr>
          <w:rFonts w:ascii="Arial" w:eastAsia="Calibri" w:hAnsi="Arial" w:cs="Arial"/>
          <w:b/>
          <w:sz w:val="26"/>
          <w:szCs w:val="26"/>
        </w:rPr>
        <w:t xml:space="preserve"> </w:t>
      </w:r>
      <w:r w:rsidRPr="00403CFB">
        <w:rPr>
          <w:rFonts w:ascii="Arial" w:eastAsia="Calibri" w:hAnsi="Arial" w:cs="Arial"/>
          <w:sz w:val="26"/>
          <w:szCs w:val="26"/>
        </w:rPr>
        <w:t xml:space="preserve">la sentencia alzada,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w:t>
      </w:r>
      <w:r w:rsidR="008D71B5">
        <w:rPr>
          <w:rFonts w:ascii="Arial" w:eastAsia="Calibri" w:hAnsi="Arial" w:cs="Arial"/>
          <w:sz w:val="26"/>
          <w:szCs w:val="26"/>
        </w:rPr>
        <w:t xml:space="preserve"> - - - - - - - - - - - - - - - - - - - </w:t>
      </w:r>
    </w:p>
    <w:p w14:paraId="5D8FFE0B" w14:textId="5FC1797D" w:rsidR="00531FD3" w:rsidRDefault="00531FD3" w:rsidP="00531FD3">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9F5AA4">
        <w:rPr>
          <w:rFonts w:ascii="Arial" w:eastAsia="Calibri" w:hAnsi="Arial" w:cs="Arial"/>
          <w:b/>
          <w:sz w:val="26"/>
          <w:szCs w:val="26"/>
        </w:rPr>
        <w:t>SEGUNDO.</w:t>
      </w:r>
      <w:r>
        <w:rPr>
          <w:rFonts w:ascii="Arial" w:eastAsia="Calibri" w:hAnsi="Arial" w:cs="Arial"/>
          <w:sz w:val="26"/>
          <w:szCs w:val="26"/>
        </w:rPr>
        <w:t xml:space="preserve"> </w:t>
      </w:r>
      <w:r>
        <w:rPr>
          <w:rFonts w:ascii="Arial" w:eastAsia="Calibri" w:hAnsi="Arial" w:cs="Arial"/>
          <w:b/>
          <w:sz w:val="26"/>
          <w:szCs w:val="26"/>
        </w:rPr>
        <w:t>S</w:t>
      </w:r>
      <w:r w:rsidR="0058580D">
        <w:rPr>
          <w:rFonts w:ascii="Arial" w:eastAsia="Calibri" w:hAnsi="Arial" w:cs="Arial"/>
          <w:b/>
          <w:sz w:val="26"/>
          <w:szCs w:val="26"/>
        </w:rPr>
        <w:t>E</w:t>
      </w:r>
      <w:r w:rsidRPr="00FF29E9">
        <w:rPr>
          <w:rFonts w:ascii="Arial" w:eastAsia="Calibri" w:hAnsi="Arial" w:cs="Arial"/>
          <w:b/>
          <w:sz w:val="26"/>
          <w:szCs w:val="26"/>
        </w:rPr>
        <w:t xml:space="preserve"> </w:t>
      </w:r>
      <w:r w:rsidR="0058580D" w:rsidRPr="00FF29E9">
        <w:rPr>
          <w:rFonts w:ascii="Arial" w:eastAsia="Calibri" w:hAnsi="Arial" w:cs="Arial"/>
          <w:b/>
          <w:sz w:val="26"/>
          <w:szCs w:val="26"/>
        </w:rPr>
        <w:t>ORDENA REPONER EL PROCEDIMIENTO</w:t>
      </w:r>
      <w:r w:rsidR="0058580D" w:rsidRPr="00874CAA">
        <w:rPr>
          <w:rFonts w:ascii="Arial" w:eastAsia="Calibri" w:hAnsi="Arial" w:cs="Arial"/>
          <w:sz w:val="26"/>
          <w:szCs w:val="26"/>
        </w:rPr>
        <w:t xml:space="preserve"> </w:t>
      </w:r>
      <w:r w:rsidRPr="00874CAA">
        <w:rPr>
          <w:rFonts w:ascii="Arial" w:eastAsia="Calibri" w:hAnsi="Arial" w:cs="Arial"/>
          <w:sz w:val="26"/>
          <w:szCs w:val="26"/>
        </w:rPr>
        <w:t xml:space="preserve">de </w:t>
      </w:r>
      <w:r w:rsidR="008D71B5">
        <w:rPr>
          <w:rFonts w:ascii="Arial" w:eastAsia="Calibri" w:hAnsi="Arial" w:cs="Arial"/>
          <w:sz w:val="26"/>
          <w:szCs w:val="26"/>
        </w:rPr>
        <w:t>p</w:t>
      </w:r>
      <w:r w:rsidRPr="00874CAA">
        <w:rPr>
          <w:rFonts w:ascii="Arial" w:eastAsia="Calibri" w:hAnsi="Arial" w:cs="Arial"/>
          <w:sz w:val="26"/>
          <w:szCs w:val="26"/>
        </w:rPr>
        <w:t xml:space="preserve">rimera </w:t>
      </w:r>
      <w:r w:rsidR="008D71B5">
        <w:rPr>
          <w:rFonts w:ascii="Arial" w:eastAsia="Calibri" w:hAnsi="Arial" w:cs="Arial"/>
          <w:sz w:val="26"/>
          <w:szCs w:val="26"/>
        </w:rPr>
        <w:t>i</w:t>
      </w:r>
      <w:r w:rsidRPr="00874CAA">
        <w:rPr>
          <w:rFonts w:ascii="Arial" w:eastAsia="Calibri" w:hAnsi="Arial" w:cs="Arial"/>
          <w:sz w:val="26"/>
          <w:szCs w:val="26"/>
        </w:rPr>
        <w:t>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Pr>
          <w:rFonts w:ascii="Arial" w:eastAsia="Calibri" w:hAnsi="Arial" w:cs="Arial"/>
          <w:sz w:val="26"/>
          <w:szCs w:val="26"/>
        </w:rPr>
        <w:t xml:space="preserve">te fallo. </w:t>
      </w:r>
      <w:r w:rsidR="008D71B5">
        <w:rPr>
          <w:rFonts w:ascii="Arial" w:eastAsia="Calibri" w:hAnsi="Arial" w:cs="Arial"/>
          <w:sz w:val="26"/>
          <w:szCs w:val="26"/>
        </w:rPr>
        <w:t xml:space="preserve">- - - </w:t>
      </w:r>
      <w:r w:rsidR="0058580D">
        <w:rPr>
          <w:rFonts w:ascii="Arial" w:eastAsia="Calibri" w:hAnsi="Arial" w:cs="Arial"/>
          <w:sz w:val="26"/>
          <w:szCs w:val="26"/>
        </w:rPr>
        <w:t xml:space="preserve">- - - - - - - - - - - - - - - - - - - - - - - - - - - - - - - - - - - - - - - - - - - - - </w:t>
      </w:r>
    </w:p>
    <w:p w14:paraId="7811E3BA" w14:textId="1C5E975D" w:rsidR="00531FD3" w:rsidRDefault="00531FD3" w:rsidP="00531FD3">
      <w:pPr>
        <w:spacing w:line="360" w:lineRule="auto"/>
        <w:jc w:val="both"/>
        <w:rPr>
          <w:rFonts w:ascii="Arial" w:hAnsi="Arial" w:cs="Arial"/>
          <w:sz w:val="26"/>
          <w:szCs w:val="26"/>
        </w:rPr>
      </w:pPr>
      <w:r>
        <w:rPr>
          <w:rFonts w:ascii="Arial" w:hAnsi="Arial" w:cs="Arial"/>
          <w:b/>
          <w:sz w:val="26"/>
          <w:szCs w:val="26"/>
        </w:rPr>
        <w:tab/>
        <w:t xml:space="preserve">TERCERO. </w:t>
      </w:r>
      <w:r w:rsidR="00C63EE7">
        <w:rPr>
          <w:rFonts w:ascii="Arial" w:hAnsi="Arial" w:cs="Arial"/>
          <w:b/>
          <w:sz w:val="26"/>
          <w:szCs w:val="26"/>
        </w:rPr>
        <w:t>N</w:t>
      </w:r>
      <w:r w:rsidR="00C63EE7" w:rsidRPr="006E349D">
        <w:rPr>
          <w:rFonts w:ascii="Arial" w:hAnsi="Arial" w:cs="Arial"/>
          <w:b/>
          <w:sz w:val="26"/>
          <w:szCs w:val="26"/>
        </w:rPr>
        <w:t>OTIFÍQUESE</w:t>
      </w:r>
      <w:r w:rsidR="00C63EE7">
        <w:rPr>
          <w:rFonts w:ascii="Arial" w:hAnsi="Arial" w:cs="Arial"/>
          <w:b/>
          <w:sz w:val="26"/>
          <w:szCs w:val="26"/>
        </w:rPr>
        <w:t xml:space="preserve"> Y CÚMPLASE</w:t>
      </w:r>
      <w:r>
        <w:rPr>
          <w:rFonts w:ascii="Arial" w:hAnsi="Arial" w:cs="Arial"/>
          <w:b/>
          <w:sz w:val="26"/>
          <w:szCs w:val="26"/>
        </w:rPr>
        <w:t>,</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D71B5">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r w:rsidR="008D71B5">
        <w:rPr>
          <w:rFonts w:ascii="Arial" w:hAnsi="Arial" w:cs="Arial"/>
          <w:sz w:val="26"/>
          <w:szCs w:val="26"/>
        </w:rPr>
        <w:t xml:space="preserve"> - - - - - - - - - - - - </w:t>
      </w:r>
    </w:p>
    <w:p w14:paraId="5D2DB7EE" w14:textId="0E4C0BBA" w:rsidR="00B46D0A" w:rsidRDefault="00531FD3" w:rsidP="00B46D0A">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A319B3">
        <w:rPr>
          <w:rFonts w:ascii="Arial" w:hAnsi="Arial" w:cs="Arial"/>
          <w:sz w:val="26"/>
          <w:szCs w:val="26"/>
        </w:rPr>
        <w:t xml:space="preserve">   Así p</w:t>
      </w:r>
      <w:r>
        <w:rPr>
          <w:rFonts w:ascii="Arial" w:hAnsi="Arial" w:cs="Arial"/>
          <w:sz w:val="26"/>
          <w:szCs w:val="26"/>
        </w:rPr>
        <w:t xml:space="preserve">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Abraham Santiago Soriano, Raúl Palomares Palomino, Gloria del Carmen Camacho Meza</w:t>
      </w:r>
      <w:r w:rsidR="00D03E0F">
        <w:rPr>
          <w:rFonts w:ascii="Arial" w:hAnsi="Arial" w:cs="Arial"/>
          <w:sz w:val="26"/>
          <w:szCs w:val="26"/>
        </w:rPr>
        <w:t xml:space="preserve"> y</w:t>
      </w:r>
      <w:r>
        <w:rPr>
          <w:rFonts w:ascii="Arial" w:hAnsi="Arial" w:cs="Arial"/>
          <w:sz w:val="26"/>
          <w:szCs w:val="26"/>
        </w:rPr>
        <w:t xml:space="preserve"> Paulo José Luis Tapia Palacios, quienes actúan con el Licenciado Juan Edy García Coronado, Secretario General de Acuerdos de este Tribunal, que autoriza y da fe. - - - - - - - - - </w:t>
      </w:r>
    </w:p>
    <w:p w14:paraId="2629C6C7" w14:textId="77777777" w:rsidR="00B46D0A" w:rsidRDefault="00B46D0A" w:rsidP="00B46D0A">
      <w:pPr>
        <w:tabs>
          <w:tab w:val="left" w:pos="1925"/>
          <w:tab w:val="center" w:pos="4135"/>
        </w:tabs>
        <w:spacing w:line="360" w:lineRule="auto"/>
        <w:jc w:val="both"/>
        <w:rPr>
          <w:rFonts w:ascii="Arial" w:hAnsi="Arial" w:cs="Arial"/>
          <w:sz w:val="26"/>
          <w:szCs w:val="26"/>
        </w:rPr>
      </w:pPr>
    </w:p>
    <w:p w14:paraId="54ADB7B3" w14:textId="46DBA4E3" w:rsidR="00B46D0A" w:rsidRDefault="00B46D0A" w:rsidP="00B46D0A">
      <w:pPr>
        <w:tabs>
          <w:tab w:val="left" w:pos="1925"/>
          <w:tab w:val="center" w:pos="4135"/>
        </w:tabs>
        <w:spacing w:line="360" w:lineRule="auto"/>
        <w:jc w:val="center"/>
        <w:rPr>
          <w:rFonts w:ascii="Arial" w:hAnsi="Arial" w:cs="Arial"/>
          <w:b/>
          <w:bCs/>
          <w:sz w:val="18"/>
          <w:szCs w:val="18"/>
        </w:rPr>
      </w:pPr>
      <w:r w:rsidRPr="00B46D0A">
        <w:rPr>
          <w:rFonts w:ascii="Arial" w:hAnsi="Arial" w:cs="Arial"/>
          <w:b/>
          <w:bCs/>
          <w:sz w:val="18"/>
          <w:szCs w:val="18"/>
        </w:rPr>
        <w:t>LAS PRESENTES FIRMAS CORRESPONDEN A LA RESOLUCIÓN DEL RECURSO DE REVISIÓN 0106/2021.</w:t>
      </w:r>
    </w:p>
    <w:p w14:paraId="5DC846E2" w14:textId="675445DC" w:rsidR="00B46D0A" w:rsidRDefault="00B46D0A" w:rsidP="00094177">
      <w:pPr>
        <w:tabs>
          <w:tab w:val="left" w:pos="1925"/>
          <w:tab w:val="center" w:pos="4135"/>
        </w:tabs>
        <w:spacing w:line="360" w:lineRule="auto"/>
        <w:rPr>
          <w:rFonts w:ascii="Arial" w:hAnsi="Arial" w:cs="Arial"/>
          <w:b/>
          <w:bCs/>
          <w:sz w:val="18"/>
          <w:szCs w:val="18"/>
        </w:rPr>
      </w:pPr>
    </w:p>
    <w:p w14:paraId="2708E922" w14:textId="77777777" w:rsidR="00B46D0A" w:rsidRPr="00B46D0A" w:rsidRDefault="00B46D0A" w:rsidP="00B46D0A">
      <w:pPr>
        <w:tabs>
          <w:tab w:val="left" w:pos="1925"/>
          <w:tab w:val="center" w:pos="4135"/>
        </w:tabs>
        <w:spacing w:line="360" w:lineRule="auto"/>
        <w:jc w:val="center"/>
        <w:rPr>
          <w:rFonts w:ascii="Arial" w:hAnsi="Arial" w:cs="Arial"/>
          <w:b/>
          <w:bCs/>
          <w:sz w:val="18"/>
          <w:szCs w:val="18"/>
        </w:rPr>
      </w:pPr>
    </w:p>
    <w:p w14:paraId="2716B7B0" w14:textId="2D91A2A5" w:rsidR="00B46D0A" w:rsidRPr="00B46D0A" w:rsidRDefault="00B46D0A" w:rsidP="00B46D0A">
      <w:pPr>
        <w:pStyle w:val="Sinespaciado"/>
        <w:jc w:val="center"/>
        <w:rPr>
          <w:rFonts w:ascii="Arial" w:eastAsia="Times New Roman" w:hAnsi="Arial" w:cs="Arial"/>
          <w:sz w:val="26"/>
          <w:szCs w:val="26"/>
        </w:rPr>
      </w:pPr>
      <w:r w:rsidRPr="00B46D0A">
        <w:rPr>
          <w:rFonts w:ascii="Arial" w:eastAsia="Times New Roman" w:hAnsi="Arial" w:cs="Arial"/>
          <w:sz w:val="26"/>
          <w:szCs w:val="26"/>
        </w:rPr>
        <w:t>MAGISTRADO MANUEL VELASCO ALCÁNTARA</w:t>
      </w:r>
    </w:p>
    <w:p w14:paraId="25E4ACE0" w14:textId="47196743" w:rsidR="00B46D0A" w:rsidRDefault="00B46D0A" w:rsidP="00B46D0A">
      <w:pPr>
        <w:pStyle w:val="Sinespaciado"/>
        <w:jc w:val="center"/>
        <w:rPr>
          <w:rFonts w:ascii="Arial" w:hAnsi="Arial" w:cs="Arial"/>
          <w:sz w:val="26"/>
          <w:szCs w:val="26"/>
        </w:rPr>
      </w:pPr>
      <w:r w:rsidRPr="00B46D0A">
        <w:rPr>
          <w:rFonts w:ascii="Arial" w:hAnsi="Arial" w:cs="Arial"/>
          <w:sz w:val="26"/>
          <w:szCs w:val="26"/>
        </w:rPr>
        <w:t>PRESIDENTE</w:t>
      </w:r>
    </w:p>
    <w:p w14:paraId="349B4E95" w14:textId="45226A6B" w:rsidR="00B46D0A" w:rsidRDefault="00B46D0A" w:rsidP="00B46D0A">
      <w:pPr>
        <w:pStyle w:val="Sinespaciado"/>
        <w:jc w:val="center"/>
        <w:rPr>
          <w:rFonts w:ascii="Arial" w:hAnsi="Arial" w:cs="Arial"/>
          <w:sz w:val="26"/>
          <w:szCs w:val="26"/>
        </w:rPr>
      </w:pPr>
    </w:p>
    <w:p w14:paraId="54595EDD" w14:textId="039935E1" w:rsidR="00B46D0A" w:rsidRDefault="00B46D0A" w:rsidP="00B46D0A">
      <w:pPr>
        <w:pStyle w:val="Sinespaciado"/>
        <w:jc w:val="center"/>
        <w:rPr>
          <w:rFonts w:ascii="Arial" w:hAnsi="Arial" w:cs="Arial"/>
          <w:sz w:val="26"/>
          <w:szCs w:val="26"/>
        </w:rPr>
      </w:pPr>
    </w:p>
    <w:p w14:paraId="27B4BA4D" w14:textId="5B5BF356" w:rsidR="00B46D0A" w:rsidRDefault="00B46D0A" w:rsidP="00B46D0A">
      <w:pPr>
        <w:pStyle w:val="Sinespaciado"/>
        <w:jc w:val="center"/>
        <w:rPr>
          <w:rFonts w:ascii="Arial" w:hAnsi="Arial" w:cs="Arial"/>
          <w:sz w:val="26"/>
          <w:szCs w:val="26"/>
        </w:rPr>
      </w:pPr>
    </w:p>
    <w:p w14:paraId="71932280" w14:textId="44E2C025" w:rsidR="00B46D0A" w:rsidRDefault="00B46D0A" w:rsidP="00B46D0A">
      <w:pPr>
        <w:pStyle w:val="Sinespaciado"/>
        <w:jc w:val="center"/>
        <w:rPr>
          <w:rFonts w:ascii="Arial" w:hAnsi="Arial" w:cs="Arial"/>
          <w:sz w:val="26"/>
          <w:szCs w:val="26"/>
        </w:rPr>
      </w:pPr>
    </w:p>
    <w:p w14:paraId="49F22009" w14:textId="77777777" w:rsidR="00094177" w:rsidRDefault="00094177" w:rsidP="00B46D0A">
      <w:pPr>
        <w:pStyle w:val="Sinespaciado"/>
        <w:jc w:val="center"/>
        <w:rPr>
          <w:rFonts w:ascii="Arial" w:hAnsi="Arial" w:cs="Arial"/>
          <w:sz w:val="26"/>
          <w:szCs w:val="26"/>
        </w:rPr>
      </w:pPr>
    </w:p>
    <w:p w14:paraId="649D31F8" w14:textId="7D92EA54" w:rsidR="00B46D0A" w:rsidRDefault="00B46D0A" w:rsidP="00B46D0A">
      <w:pPr>
        <w:pStyle w:val="Sinespaciado"/>
        <w:jc w:val="center"/>
        <w:rPr>
          <w:rFonts w:ascii="Arial" w:hAnsi="Arial" w:cs="Arial"/>
          <w:sz w:val="26"/>
          <w:szCs w:val="26"/>
        </w:rPr>
      </w:pPr>
    </w:p>
    <w:p w14:paraId="0834A6A9" w14:textId="74B3C821" w:rsidR="00B46D0A" w:rsidRDefault="00B46D0A" w:rsidP="00B46D0A">
      <w:pPr>
        <w:pStyle w:val="Sinespaciado"/>
        <w:jc w:val="center"/>
        <w:rPr>
          <w:rFonts w:ascii="Arial" w:hAnsi="Arial" w:cs="Arial"/>
          <w:sz w:val="26"/>
          <w:szCs w:val="26"/>
        </w:rPr>
      </w:pPr>
      <w:r>
        <w:rPr>
          <w:rFonts w:ascii="Arial" w:hAnsi="Arial" w:cs="Arial"/>
          <w:sz w:val="26"/>
          <w:szCs w:val="26"/>
        </w:rPr>
        <w:t>MAGISTRADO ABRAHAM SANTIAGO SORIANO</w:t>
      </w:r>
    </w:p>
    <w:p w14:paraId="3011941F" w14:textId="2D6C4619" w:rsidR="00B46D0A" w:rsidRDefault="00B46D0A" w:rsidP="00B46D0A">
      <w:pPr>
        <w:pStyle w:val="Sinespaciado"/>
        <w:jc w:val="center"/>
        <w:rPr>
          <w:rFonts w:ascii="Arial" w:hAnsi="Arial" w:cs="Arial"/>
          <w:sz w:val="26"/>
          <w:szCs w:val="26"/>
        </w:rPr>
      </w:pPr>
    </w:p>
    <w:p w14:paraId="2DCA08F2" w14:textId="3AC5F9EA" w:rsidR="00B46D0A" w:rsidRDefault="00B46D0A" w:rsidP="00B46D0A">
      <w:pPr>
        <w:pStyle w:val="Sinespaciado"/>
        <w:jc w:val="center"/>
        <w:rPr>
          <w:rFonts w:ascii="Arial" w:hAnsi="Arial" w:cs="Arial"/>
          <w:sz w:val="26"/>
          <w:szCs w:val="26"/>
        </w:rPr>
      </w:pPr>
    </w:p>
    <w:p w14:paraId="58116338" w14:textId="2E1833B0" w:rsidR="00B46D0A" w:rsidRDefault="00B46D0A" w:rsidP="00B46D0A">
      <w:pPr>
        <w:pStyle w:val="Sinespaciado"/>
        <w:jc w:val="center"/>
        <w:rPr>
          <w:rFonts w:ascii="Arial" w:hAnsi="Arial" w:cs="Arial"/>
          <w:sz w:val="26"/>
          <w:szCs w:val="26"/>
        </w:rPr>
      </w:pPr>
    </w:p>
    <w:p w14:paraId="7183A054" w14:textId="68C3D5E1" w:rsidR="00B46D0A" w:rsidRDefault="00B46D0A" w:rsidP="00B46D0A">
      <w:pPr>
        <w:pStyle w:val="Sinespaciado"/>
        <w:jc w:val="center"/>
        <w:rPr>
          <w:rFonts w:ascii="Arial" w:hAnsi="Arial" w:cs="Arial"/>
          <w:sz w:val="26"/>
          <w:szCs w:val="26"/>
        </w:rPr>
      </w:pPr>
    </w:p>
    <w:p w14:paraId="3BF1060F" w14:textId="288247D1" w:rsidR="00094177" w:rsidRDefault="00094177" w:rsidP="00B46D0A">
      <w:pPr>
        <w:pStyle w:val="Sinespaciado"/>
        <w:jc w:val="center"/>
        <w:rPr>
          <w:rFonts w:ascii="Arial" w:hAnsi="Arial" w:cs="Arial"/>
          <w:sz w:val="26"/>
          <w:szCs w:val="26"/>
        </w:rPr>
      </w:pPr>
    </w:p>
    <w:p w14:paraId="2909D2A7" w14:textId="77777777" w:rsidR="00094177" w:rsidRDefault="00094177" w:rsidP="00B46D0A">
      <w:pPr>
        <w:pStyle w:val="Sinespaciado"/>
        <w:jc w:val="center"/>
        <w:rPr>
          <w:rFonts w:ascii="Arial" w:hAnsi="Arial" w:cs="Arial"/>
          <w:sz w:val="26"/>
          <w:szCs w:val="26"/>
        </w:rPr>
      </w:pPr>
    </w:p>
    <w:p w14:paraId="6DF9B989" w14:textId="204FAF90" w:rsidR="00B46D0A" w:rsidRDefault="00B46D0A" w:rsidP="00B46D0A">
      <w:pPr>
        <w:pStyle w:val="Sinespaciado"/>
        <w:jc w:val="center"/>
        <w:rPr>
          <w:rFonts w:ascii="Arial" w:hAnsi="Arial" w:cs="Arial"/>
          <w:sz w:val="26"/>
          <w:szCs w:val="26"/>
        </w:rPr>
      </w:pPr>
    </w:p>
    <w:p w14:paraId="2C0EE548" w14:textId="527EB6F3" w:rsidR="00B46D0A" w:rsidRDefault="00B46D0A" w:rsidP="00B46D0A">
      <w:pPr>
        <w:pStyle w:val="Sinespaciado"/>
        <w:jc w:val="center"/>
        <w:rPr>
          <w:rFonts w:ascii="Arial" w:hAnsi="Arial" w:cs="Arial"/>
          <w:sz w:val="26"/>
          <w:szCs w:val="26"/>
        </w:rPr>
      </w:pPr>
    </w:p>
    <w:p w14:paraId="623D602B" w14:textId="452776C6" w:rsidR="00B46D0A" w:rsidRPr="00B46D0A" w:rsidRDefault="00B46D0A" w:rsidP="00B46D0A">
      <w:pPr>
        <w:pStyle w:val="Sinespaciado"/>
        <w:jc w:val="center"/>
        <w:rPr>
          <w:rFonts w:ascii="Arial" w:hAnsi="Arial" w:cs="Arial"/>
          <w:sz w:val="26"/>
          <w:szCs w:val="26"/>
        </w:rPr>
      </w:pPr>
      <w:r>
        <w:rPr>
          <w:rFonts w:ascii="Arial" w:hAnsi="Arial" w:cs="Arial"/>
          <w:sz w:val="26"/>
          <w:szCs w:val="26"/>
        </w:rPr>
        <w:t>MAGISTRADO RAÚL PALOMARES PALOMINO</w:t>
      </w:r>
    </w:p>
    <w:p w14:paraId="50C8DD79" w14:textId="77777777" w:rsidR="00B46D0A" w:rsidRDefault="00B46D0A" w:rsidP="00B46D0A">
      <w:pPr>
        <w:jc w:val="center"/>
        <w:rPr>
          <w:rFonts w:ascii="Arial" w:hAnsi="Arial" w:cs="Arial"/>
          <w:sz w:val="26"/>
          <w:szCs w:val="26"/>
        </w:rPr>
      </w:pPr>
    </w:p>
    <w:p w14:paraId="44E54B77" w14:textId="77777777" w:rsidR="00B46D0A" w:rsidRDefault="00B46D0A" w:rsidP="00B46D0A">
      <w:pPr>
        <w:rPr>
          <w:rFonts w:ascii="Arial" w:hAnsi="Arial" w:cs="Arial"/>
          <w:sz w:val="26"/>
          <w:szCs w:val="26"/>
        </w:rPr>
      </w:pPr>
    </w:p>
    <w:p w14:paraId="5850FD50" w14:textId="77777777" w:rsidR="00B46D0A" w:rsidRDefault="00B46D0A" w:rsidP="00B46D0A">
      <w:pPr>
        <w:rPr>
          <w:rFonts w:ascii="Arial" w:hAnsi="Arial" w:cs="Arial"/>
          <w:sz w:val="26"/>
          <w:szCs w:val="26"/>
        </w:rPr>
      </w:pPr>
    </w:p>
    <w:p w14:paraId="3612D5A2" w14:textId="77777777" w:rsidR="00B46D0A" w:rsidRDefault="00B46D0A" w:rsidP="00B46D0A">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p>
    <w:p w14:paraId="0B9A6D17" w14:textId="77777777" w:rsidR="00B46D0A" w:rsidRDefault="00B46D0A" w:rsidP="00B46D0A">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3E57B88A" w14:textId="77777777" w:rsidR="00B46D0A" w:rsidRDefault="00B46D0A" w:rsidP="00B46D0A">
      <w:pPr>
        <w:jc w:val="center"/>
        <w:rPr>
          <w:rFonts w:ascii="Arial" w:hAnsi="Arial" w:cs="Arial"/>
          <w:b/>
          <w:bCs/>
          <w:sz w:val="18"/>
          <w:szCs w:val="18"/>
        </w:rPr>
      </w:pPr>
    </w:p>
    <w:p w14:paraId="464F4DEA" w14:textId="77777777" w:rsidR="00B46D0A" w:rsidRDefault="00B46D0A" w:rsidP="00B46D0A">
      <w:pPr>
        <w:tabs>
          <w:tab w:val="left" w:pos="1680"/>
          <w:tab w:val="center" w:pos="4277"/>
        </w:tabs>
        <w:spacing w:line="360" w:lineRule="auto"/>
        <w:rPr>
          <w:rFonts w:ascii="Arial" w:hAnsi="Arial" w:cs="Arial"/>
          <w:b/>
          <w:bCs/>
          <w:sz w:val="18"/>
          <w:szCs w:val="18"/>
        </w:rPr>
      </w:pPr>
    </w:p>
    <w:p w14:paraId="4B7F0CBA" w14:textId="77777777" w:rsidR="00B46D0A" w:rsidRDefault="00B46D0A" w:rsidP="00B46D0A">
      <w:pPr>
        <w:tabs>
          <w:tab w:val="left" w:pos="1680"/>
          <w:tab w:val="center" w:pos="4277"/>
        </w:tabs>
        <w:spacing w:line="360" w:lineRule="auto"/>
        <w:rPr>
          <w:rFonts w:ascii="Arial" w:hAnsi="Arial" w:cs="Arial"/>
          <w:b/>
          <w:bCs/>
          <w:sz w:val="18"/>
          <w:szCs w:val="18"/>
        </w:rPr>
      </w:pPr>
    </w:p>
    <w:p w14:paraId="64182298" w14:textId="77777777" w:rsidR="00B46D0A" w:rsidRDefault="00B46D0A" w:rsidP="00B46D0A">
      <w:pPr>
        <w:tabs>
          <w:tab w:val="left" w:pos="1680"/>
          <w:tab w:val="center" w:pos="4277"/>
        </w:tabs>
        <w:spacing w:line="360" w:lineRule="auto"/>
        <w:jc w:val="center"/>
        <w:rPr>
          <w:rFonts w:ascii="Arial" w:hAnsi="Arial" w:cs="Arial"/>
          <w:b/>
          <w:bCs/>
          <w:sz w:val="18"/>
          <w:szCs w:val="18"/>
        </w:rPr>
      </w:pPr>
    </w:p>
    <w:p w14:paraId="0CF4180F" w14:textId="77777777" w:rsidR="00B46D0A" w:rsidRDefault="00B46D0A" w:rsidP="00B46D0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B4BAE13" w14:textId="77777777" w:rsidR="00B46D0A" w:rsidRDefault="00B46D0A" w:rsidP="00B46D0A">
      <w:pPr>
        <w:tabs>
          <w:tab w:val="left" w:pos="1680"/>
          <w:tab w:val="center" w:pos="4277"/>
        </w:tabs>
        <w:spacing w:line="360" w:lineRule="auto"/>
        <w:jc w:val="center"/>
        <w:rPr>
          <w:rFonts w:ascii="Arial" w:hAnsi="Arial" w:cs="Arial"/>
          <w:sz w:val="26"/>
          <w:szCs w:val="26"/>
        </w:rPr>
      </w:pPr>
    </w:p>
    <w:p w14:paraId="7161D256" w14:textId="77777777" w:rsidR="00B46D0A" w:rsidRDefault="00B46D0A" w:rsidP="00B46D0A">
      <w:pPr>
        <w:spacing w:after="0" w:line="240" w:lineRule="auto"/>
        <w:rPr>
          <w:rFonts w:ascii="Arial" w:hAnsi="Arial" w:cs="Arial"/>
          <w:sz w:val="26"/>
          <w:szCs w:val="26"/>
        </w:rPr>
      </w:pPr>
    </w:p>
    <w:p w14:paraId="50CF195D" w14:textId="77777777" w:rsidR="00B46D0A" w:rsidRDefault="00B46D0A" w:rsidP="00B46D0A">
      <w:pPr>
        <w:spacing w:after="0" w:line="240" w:lineRule="auto"/>
        <w:rPr>
          <w:rFonts w:ascii="Arial" w:hAnsi="Arial" w:cs="Arial"/>
          <w:sz w:val="26"/>
          <w:szCs w:val="26"/>
        </w:rPr>
      </w:pPr>
    </w:p>
    <w:p w14:paraId="340CE2D2" w14:textId="77777777" w:rsidR="00B46D0A" w:rsidRDefault="00B46D0A" w:rsidP="00B46D0A">
      <w:pPr>
        <w:spacing w:after="0" w:line="240" w:lineRule="auto"/>
        <w:rPr>
          <w:rFonts w:ascii="Arial" w:hAnsi="Arial" w:cs="Arial"/>
          <w:sz w:val="26"/>
          <w:szCs w:val="26"/>
        </w:rPr>
      </w:pPr>
    </w:p>
    <w:p w14:paraId="0D12A261" w14:textId="77777777" w:rsidR="00B46D0A" w:rsidRDefault="00B46D0A" w:rsidP="00B46D0A">
      <w:pPr>
        <w:spacing w:after="0" w:line="240" w:lineRule="auto"/>
        <w:rPr>
          <w:rFonts w:ascii="Arial" w:hAnsi="Arial" w:cs="Arial"/>
          <w:sz w:val="26"/>
          <w:szCs w:val="26"/>
        </w:rPr>
      </w:pPr>
    </w:p>
    <w:p w14:paraId="1EEC2028" w14:textId="77777777" w:rsidR="00B46D0A" w:rsidRDefault="00B46D0A" w:rsidP="00B46D0A">
      <w:pPr>
        <w:spacing w:after="0" w:line="240" w:lineRule="auto"/>
        <w:rPr>
          <w:rFonts w:ascii="Arial" w:hAnsi="Arial" w:cs="Arial"/>
          <w:sz w:val="26"/>
          <w:szCs w:val="26"/>
        </w:rPr>
      </w:pPr>
    </w:p>
    <w:p w14:paraId="639A6BDB" w14:textId="77777777" w:rsidR="00B46D0A" w:rsidRDefault="00B46D0A" w:rsidP="00B46D0A">
      <w:pPr>
        <w:spacing w:after="0" w:line="240" w:lineRule="auto"/>
        <w:jc w:val="center"/>
        <w:rPr>
          <w:rFonts w:ascii="Arial" w:hAnsi="Arial" w:cs="Arial"/>
          <w:sz w:val="26"/>
          <w:szCs w:val="26"/>
        </w:rPr>
      </w:pPr>
    </w:p>
    <w:p w14:paraId="36289BC8" w14:textId="77777777" w:rsidR="00B46D0A" w:rsidRDefault="00B46D0A" w:rsidP="00B46D0A">
      <w:pPr>
        <w:spacing w:after="0" w:line="240" w:lineRule="auto"/>
        <w:jc w:val="center"/>
        <w:rPr>
          <w:rFonts w:ascii="Arial" w:hAnsi="Arial" w:cs="Arial"/>
          <w:sz w:val="26"/>
          <w:szCs w:val="26"/>
        </w:rPr>
      </w:pPr>
      <w:r>
        <w:rPr>
          <w:rFonts w:ascii="Arial" w:hAnsi="Arial" w:cs="Arial"/>
          <w:sz w:val="26"/>
          <w:szCs w:val="26"/>
        </w:rPr>
        <w:t>LICENCIADO JUAN EDY GARCÍA CORONADO.</w:t>
      </w:r>
    </w:p>
    <w:p w14:paraId="4EED1EB9" w14:textId="77777777" w:rsidR="00B46D0A" w:rsidRDefault="00B46D0A" w:rsidP="00B46D0A">
      <w:pPr>
        <w:spacing w:after="0" w:line="240" w:lineRule="auto"/>
        <w:jc w:val="center"/>
      </w:pPr>
      <w:r>
        <w:rPr>
          <w:rFonts w:ascii="Arial" w:hAnsi="Arial" w:cs="Arial"/>
          <w:sz w:val="26"/>
          <w:szCs w:val="26"/>
        </w:rPr>
        <w:t>SECRETARIO GENERAL DE ACUERDOS</w:t>
      </w:r>
    </w:p>
    <w:p w14:paraId="79C07B97" w14:textId="77777777" w:rsidR="00B46D0A" w:rsidRDefault="00B46D0A" w:rsidP="00B46D0A">
      <w:r>
        <w:t xml:space="preserve"> </w:t>
      </w:r>
    </w:p>
    <w:p w14:paraId="4E3BC8DA" w14:textId="77777777" w:rsidR="00531FD3" w:rsidRDefault="00531FD3" w:rsidP="009577F2">
      <w:pPr>
        <w:tabs>
          <w:tab w:val="left" w:pos="5670"/>
        </w:tabs>
        <w:spacing w:before="240" w:after="0" w:line="360" w:lineRule="auto"/>
        <w:ind w:firstLine="708"/>
        <w:jc w:val="both"/>
        <w:rPr>
          <w:rFonts w:ascii="Arial" w:eastAsia="Calibri" w:hAnsi="Arial" w:cs="Arial"/>
          <w:bCs/>
          <w:sz w:val="26"/>
          <w:szCs w:val="26"/>
        </w:rPr>
      </w:pPr>
    </w:p>
    <w:p w14:paraId="066E871B" w14:textId="77777777" w:rsidR="00531FD3" w:rsidRDefault="00531FD3" w:rsidP="009577F2">
      <w:pPr>
        <w:tabs>
          <w:tab w:val="left" w:pos="5670"/>
        </w:tabs>
        <w:spacing w:before="240" w:after="0" w:line="360" w:lineRule="auto"/>
        <w:ind w:firstLine="708"/>
        <w:jc w:val="both"/>
        <w:rPr>
          <w:rFonts w:ascii="Arial" w:eastAsia="Calibri" w:hAnsi="Arial" w:cs="Arial"/>
          <w:bCs/>
          <w:sz w:val="26"/>
          <w:szCs w:val="26"/>
        </w:rPr>
      </w:pPr>
    </w:p>
    <w:p w14:paraId="4C2B01FE" w14:textId="77777777" w:rsidR="00531FD3" w:rsidRDefault="00531FD3" w:rsidP="009577F2">
      <w:pPr>
        <w:tabs>
          <w:tab w:val="left" w:pos="5670"/>
        </w:tabs>
        <w:spacing w:before="240" w:after="0" w:line="360" w:lineRule="auto"/>
        <w:ind w:firstLine="708"/>
        <w:jc w:val="both"/>
        <w:rPr>
          <w:rFonts w:ascii="Arial" w:eastAsia="Calibri" w:hAnsi="Arial" w:cs="Arial"/>
          <w:bCs/>
          <w:sz w:val="26"/>
          <w:szCs w:val="26"/>
        </w:rPr>
      </w:pPr>
    </w:p>
    <w:p w14:paraId="58BB8A79" w14:textId="77777777" w:rsidR="00531FD3" w:rsidRDefault="00531FD3" w:rsidP="009577F2">
      <w:pPr>
        <w:tabs>
          <w:tab w:val="left" w:pos="5670"/>
        </w:tabs>
        <w:spacing w:before="240" w:after="0" w:line="360" w:lineRule="auto"/>
        <w:ind w:firstLine="708"/>
        <w:jc w:val="both"/>
        <w:rPr>
          <w:rFonts w:ascii="Arial" w:eastAsia="Calibri" w:hAnsi="Arial" w:cs="Arial"/>
          <w:bCs/>
          <w:sz w:val="26"/>
          <w:szCs w:val="26"/>
        </w:rPr>
      </w:pPr>
    </w:p>
    <w:sectPr w:rsidR="00531FD3" w:rsidSect="00514258">
      <w:headerReference w:type="even" r:id="rId10"/>
      <w:headerReference w:type="default" r:id="rId11"/>
      <w:footerReference w:type="even" r:id="rId12"/>
      <w:footerReference w:type="default" r:id="rId13"/>
      <w:headerReference w:type="first" r:id="rId14"/>
      <w:footerReference w:type="first" r:id="rId15"/>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5E731" w14:textId="77777777" w:rsidR="00285304" w:rsidRDefault="00285304">
      <w:pPr>
        <w:spacing w:after="0" w:line="240" w:lineRule="auto"/>
      </w:pPr>
      <w:r>
        <w:separator/>
      </w:r>
    </w:p>
  </w:endnote>
  <w:endnote w:type="continuationSeparator" w:id="0">
    <w:p w14:paraId="3320277F" w14:textId="77777777" w:rsidR="00285304" w:rsidRDefault="00285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783224" w:rsidRDefault="0078322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83224" w:rsidRDefault="00783224">
    <w:pPr>
      <w:pStyle w:val="Piedepgina"/>
      <w:jc w:val="center"/>
    </w:pPr>
  </w:p>
  <w:p w14:paraId="195FF414" w14:textId="77777777" w:rsidR="00783224" w:rsidRDefault="0078322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783224" w:rsidRDefault="007832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EA3AE" w14:textId="77777777" w:rsidR="00285304" w:rsidRDefault="00285304">
      <w:pPr>
        <w:spacing w:after="0" w:line="240" w:lineRule="auto"/>
      </w:pPr>
      <w:r>
        <w:separator/>
      </w:r>
    </w:p>
  </w:footnote>
  <w:footnote w:type="continuationSeparator" w:id="0">
    <w:p w14:paraId="3653F76F" w14:textId="77777777" w:rsidR="00285304" w:rsidRDefault="00285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783224" w:rsidRDefault="00E95FC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83224">
          <w:fldChar w:fldCharType="begin"/>
        </w:r>
        <w:r w:rsidR="00783224">
          <w:instrText>PAGE   \* MERGEFORMAT</w:instrText>
        </w:r>
        <w:r w:rsidR="00783224">
          <w:fldChar w:fldCharType="separate"/>
        </w:r>
        <w:r w:rsidRPr="00E95FCD">
          <w:rPr>
            <w:noProof/>
            <w:lang w:val="es-ES"/>
          </w:rPr>
          <w:t>8</w:t>
        </w:r>
        <w:r w:rsidR="00783224">
          <w:fldChar w:fldCharType="end"/>
        </w:r>
      </w:p>
    </w:sdtContent>
  </w:sdt>
  <w:p w14:paraId="0E68208C" w14:textId="77777777" w:rsidR="00783224" w:rsidRDefault="007832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783224" w:rsidRDefault="00E95FC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83224">
          <w:fldChar w:fldCharType="begin"/>
        </w:r>
        <w:r w:rsidR="00783224">
          <w:instrText>PAGE   \* MERGEFORMAT</w:instrText>
        </w:r>
        <w:r w:rsidR="00783224">
          <w:fldChar w:fldCharType="separate"/>
        </w:r>
        <w:r w:rsidRPr="00E95FCD">
          <w:rPr>
            <w:noProof/>
            <w:lang w:val="es-ES"/>
          </w:rPr>
          <w:t>7</w:t>
        </w:r>
        <w:r w:rsidR="00783224">
          <w:fldChar w:fldCharType="end"/>
        </w:r>
      </w:sdtContent>
    </w:sdt>
  </w:p>
  <w:p w14:paraId="51E22156" w14:textId="78C081E3" w:rsidR="00783224" w:rsidRDefault="00783224"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83224" w:rsidRDefault="00E95FC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C7BBD"/>
    <w:multiLevelType w:val="hybridMultilevel"/>
    <w:tmpl w:val="57C0CD20"/>
    <w:lvl w:ilvl="0" w:tplc="43B4E4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5D76DE3"/>
    <w:multiLevelType w:val="hybridMultilevel"/>
    <w:tmpl w:val="B2B686A8"/>
    <w:lvl w:ilvl="0" w:tplc="DB24A89A">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7">
    <w:nsid w:val="2B355D33"/>
    <w:multiLevelType w:val="hybridMultilevel"/>
    <w:tmpl w:val="652CD08C"/>
    <w:lvl w:ilvl="0" w:tplc="F2625146">
      <w:start w:val="1"/>
      <w:numFmt w:val="upp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B0E3621"/>
    <w:multiLevelType w:val="hybridMultilevel"/>
    <w:tmpl w:val="29ECC67A"/>
    <w:lvl w:ilvl="0" w:tplc="51A0CCA4">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5504CE3"/>
    <w:multiLevelType w:val="hybridMultilevel"/>
    <w:tmpl w:val="28F24830"/>
    <w:lvl w:ilvl="0" w:tplc="81284248">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3">
    <w:nsid w:val="463A69B6"/>
    <w:multiLevelType w:val="hybridMultilevel"/>
    <w:tmpl w:val="EB5496BA"/>
    <w:lvl w:ilvl="0" w:tplc="F4D8C6A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234C8A"/>
    <w:multiLevelType w:val="hybridMultilevel"/>
    <w:tmpl w:val="0EBA4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4FBD5058"/>
    <w:multiLevelType w:val="hybridMultilevel"/>
    <w:tmpl w:val="5F1640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19">
    <w:nsid w:val="53BB7A7C"/>
    <w:multiLevelType w:val="hybridMultilevel"/>
    <w:tmpl w:val="D2B0383A"/>
    <w:lvl w:ilvl="0" w:tplc="EFDC87AC">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0">
    <w:nsid w:val="5E023E1D"/>
    <w:multiLevelType w:val="hybridMultilevel"/>
    <w:tmpl w:val="A7285C14"/>
    <w:lvl w:ilvl="0" w:tplc="BB205900">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2AA52CC"/>
    <w:multiLevelType w:val="hybridMultilevel"/>
    <w:tmpl w:val="6988ECE0"/>
    <w:lvl w:ilvl="0" w:tplc="FFFFFFFF">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79A450D4"/>
    <w:multiLevelType w:val="hybridMultilevel"/>
    <w:tmpl w:val="78CCC962"/>
    <w:lvl w:ilvl="0" w:tplc="FA645378">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5">
    <w:nsid w:val="7C0805B0"/>
    <w:multiLevelType w:val="hybridMultilevel"/>
    <w:tmpl w:val="6C661F68"/>
    <w:lvl w:ilvl="0" w:tplc="FFFFFFFF">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num w:numId="1">
    <w:abstractNumId w:val="23"/>
  </w:num>
  <w:num w:numId="2">
    <w:abstractNumId w:val="3"/>
  </w:num>
  <w:num w:numId="3">
    <w:abstractNumId w:val="0"/>
  </w:num>
  <w:num w:numId="4">
    <w:abstractNumId w:val="14"/>
  </w:num>
  <w:num w:numId="5">
    <w:abstractNumId w:val="21"/>
  </w:num>
  <w:num w:numId="6">
    <w:abstractNumId w:val="8"/>
  </w:num>
  <w:num w:numId="7">
    <w:abstractNumId w:val="5"/>
  </w:num>
  <w:num w:numId="8">
    <w:abstractNumId w:val="2"/>
  </w:num>
  <w:num w:numId="9">
    <w:abstractNumId w:val="4"/>
  </w:num>
  <w:num w:numId="10">
    <w:abstractNumId w:val="11"/>
  </w:num>
  <w:num w:numId="11">
    <w:abstractNumId w:val="16"/>
  </w:num>
  <w:num w:numId="12">
    <w:abstractNumId w:val="9"/>
  </w:num>
  <w:num w:numId="13">
    <w:abstractNumId w:val="7"/>
  </w:num>
  <w:num w:numId="14">
    <w:abstractNumId w:val="13"/>
  </w:num>
  <w:num w:numId="15">
    <w:abstractNumId w:val="18"/>
  </w:num>
  <w:num w:numId="16">
    <w:abstractNumId w:val="15"/>
  </w:num>
  <w:num w:numId="17">
    <w:abstractNumId w:val="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0"/>
  </w:num>
  <w:num w:numId="21">
    <w:abstractNumId w:val="12"/>
  </w:num>
  <w:num w:numId="22">
    <w:abstractNumId w:val="6"/>
  </w:num>
  <w:num w:numId="23">
    <w:abstractNumId w:val="17"/>
  </w:num>
  <w:num w:numId="24">
    <w:abstractNumId w:val="20"/>
  </w:num>
  <w:num w:numId="25">
    <w:abstractNumId w:val="19"/>
  </w:num>
  <w:num w:numId="26">
    <w:abstractNumId w:val="2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38E"/>
    <w:rsid w:val="0000245E"/>
    <w:rsid w:val="0000259B"/>
    <w:rsid w:val="00002B85"/>
    <w:rsid w:val="00003193"/>
    <w:rsid w:val="00003CC3"/>
    <w:rsid w:val="00004038"/>
    <w:rsid w:val="0000488B"/>
    <w:rsid w:val="00004F75"/>
    <w:rsid w:val="00005B69"/>
    <w:rsid w:val="00005BCB"/>
    <w:rsid w:val="00005EA0"/>
    <w:rsid w:val="00007105"/>
    <w:rsid w:val="00007296"/>
    <w:rsid w:val="00007DE2"/>
    <w:rsid w:val="00007E09"/>
    <w:rsid w:val="00007EFD"/>
    <w:rsid w:val="00007FD5"/>
    <w:rsid w:val="00010187"/>
    <w:rsid w:val="000102AB"/>
    <w:rsid w:val="000106FE"/>
    <w:rsid w:val="00011D42"/>
    <w:rsid w:val="000121A9"/>
    <w:rsid w:val="000126F6"/>
    <w:rsid w:val="00012918"/>
    <w:rsid w:val="00012DC1"/>
    <w:rsid w:val="000130C8"/>
    <w:rsid w:val="000131DF"/>
    <w:rsid w:val="000135AF"/>
    <w:rsid w:val="00014916"/>
    <w:rsid w:val="00014F98"/>
    <w:rsid w:val="00016722"/>
    <w:rsid w:val="0001695E"/>
    <w:rsid w:val="00016C0B"/>
    <w:rsid w:val="00016E88"/>
    <w:rsid w:val="000174F5"/>
    <w:rsid w:val="000177C8"/>
    <w:rsid w:val="0002022A"/>
    <w:rsid w:val="00020680"/>
    <w:rsid w:val="00020D86"/>
    <w:rsid w:val="00021989"/>
    <w:rsid w:val="00021B04"/>
    <w:rsid w:val="00021C5F"/>
    <w:rsid w:val="00022BBC"/>
    <w:rsid w:val="000236EA"/>
    <w:rsid w:val="00023F33"/>
    <w:rsid w:val="00024545"/>
    <w:rsid w:val="0002468E"/>
    <w:rsid w:val="00025A00"/>
    <w:rsid w:val="00025BEB"/>
    <w:rsid w:val="000262A2"/>
    <w:rsid w:val="000264DD"/>
    <w:rsid w:val="000269DA"/>
    <w:rsid w:val="00026C11"/>
    <w:rsid w:val="000306D4"/>
    <w:rsid w:val="00030BAF"/>
    <w:rsid w:val="0003187E"/>
    <w:rsid w:val="00031D7F"/>
    <w:rsid w:val="00032077"/>
    <w:rsid w:val="000324B9"/>
    <w:rsid w:val="000329BA"/>
    <w:rsid w:val="00032D83"/>
    <w:rsid w:val="00032EB6"/>
    <w:rsid w:val="000330FB"/>
    <w:rsid w:val="00033427"/>
    <w:rsid w:val="000338EE"/>
    <w:rsid w:val="00034F3F"/>
    <w:rsid w:val="0003629C"/>
    <w:rsid w:val="00036790"/>
    <w:rsid w:val="00036809"/>
    <w:rsid w:val="00036823"/>
    <w:rsid w:val="000369AF"/>
    <w:rsid w:val="00037279"/>
    <w:rsid w:val="00037443"/>
    <w:rsid w:val="00037843"/>
    <w:rsid w:val="00037C6A"/>
    <w:rsid w:val="00040C69"/>
    <w:rsid w:val="00041033"/>
    <w:rsid w:val="000419E9"/>
    <w:rsid w:val="00041EAA"/>
    <w:rsid w:val="00042473"/>
    <w:rsid w:val="00042F04"/>
    <w:rsid w:val="00043077"/>
    <w:rsid w:val="000441B5"/>
    <w:rsid w:val="00044C5F"/>
    <w:rsid w:val="000450F5"/>
    <w:rsid w:val="0004538E"/>
    <w:rsid w:val="000456C6"/>
    <w:rsid w:val="00045705"/>
    <w:rsid w:val="00045E92"/>
    <w:rsid w:val="000466B1"/>
    <w:rsid w:val="000466D5"/>
    <w:rsid w:val="00047CE9"/>
    <w:rsid w:val="0005037F"/>
    <w:rsid w:val="00050B9B"/>
    <w:rsid w:val="000525F8"/>
    <w:rsid w:val="0005285F"/>
    <w:rsid w:val="0005308F"/>
    <w:rsid w:val="00053207"/>
    <w:rsid w:val="0005370C"/>
    <w:rsid w:val="000540E8"/>
    <w:rsid w:val="00054705"/>
    <w:rsid w:val="00054D3C"/>
    <w:rsid w:val="00054D4C"/>
    <w:rsid w:val="00055248"/>
    <w:rsid w:val="00055F66"/>
    <w:rsid w:val="000562FB"/>
    <w:rsid w:val="000565B2"/>
    <w:rsid w:val="00056FA4"/>
    <w:rsid w:val="00057296"/>
    <w:rsid w:val="00060DBB"/>
    <w:rsid w:val="00061268"/>
    <w:rsid w:val="00061610"/>
    <w:rsid w:val="000616B5"/>
    <w:rsid w:val="00061C4C"/>
    <w:rsid w:val="0006202A"/>
    <w:rsid w:val="00062074"/>
    <w:rsid w:val="000620CD"/>
    <w:rsid w:val="00062802"/>
    <w:rsid w:val="00062BE3"/>
    <w:rsid w:val="00062DDB"/>
    <w:rsid w:val="00064906"/>
    <w:rsid w:val="00064A46"/>
    <w:rsid w:val="00064FD9"/>
    <w:rsid w:val="00066B06"/>
    <w:rsid w:val="00067B5A"/>
    <w:rsid w:val="00070777"/>
    <w:rsid w:val="00070AA4"/>
    <w:rsid w:val="00071136"/>
    <w:rsid w:val="00071C6F"/>
    <w:rsid w:val="00071E8C"/>
    <w:rsid w:val="00071F15"/>
    <w:rsid w:val="00071F98"/>
    <w:rsid w:val="00072706"/>
    <w:rsid w:val="000727E9"/>
    <w:rsid w:val="000728B9"/>
    <w:rsid w:val="00072F1C"/>
    <w:rsid w:val="000737BF"/>
    <w:rsid w:val="0007464B"/>
    <w:rsid w:val="00074A23"/>
    <w:rsid w:val="00074C62"/>
    <w:rsid w:val="000755A5"/>
    <w:rsid w:val="000756DE"/>
    <w:rsid w:val="00076647"/>
    <w:rsid w:val="0007686D"/>
    <w:rsid w:val="00076B06"/>
    <w:rsid w:val="00076CEA"/>
    <w:rsid w:val="00077661"/>
    <w:rsid w:val="00077DFD"/>
    <w:rsid w:val="00080A85"/>
    <w:rsid w:val="0008122B"/>
    <w:rsid w:val="0008141F"/>
    <w:rsid w:val="00082CDC"/>
    <w:rsid w:val="00083375"/>
    <w:rsid w:val="000850D7"/>
    <w:rsid w:val="00085132"/>
    <w:rsid w:val="0008514D"/>
    <w:rsid w:val="00085F74"/>
    <w:rsid w:val="00087470"/>
    <w:rsid w:val="000875DB"/>
    <w:rsid w:val="000900BD"/>
    <w:rsid w:val="000904A5"/>
    <w:rsid w:val="0009050E"/>
    <w:rsid w:val="0009077C"/>
    <w:rsid w:val="00090D7D"/>
    <w:rsid w:val="000910E0"/>
    <w:rsid w:val="00091B93"/>
    <w:rsid w:val="00092928"/>
    <w:rsid w:val="000939DB"/>
    <w:rsid w:val="00093C82"/>
    <w:rsid w:val="00093C95"/>
    <w:rsid w:val="00094177"/>
    <w:rsid w:val="00094EB2"/>
    <w:rsid w:val="00095419"/>
    <w:rsid w:val="00095914"/>
    <w:rsid w:val="000964DE"/>
    <w:rsid w:val="00096B18"/>
    <w:rsid w:val="00096C5C"/>
    <w:rsid w:val="00096CE1"/>
    <w:rsid w:val="000A084D"/>
    <w:rsid w:val="000A08F2"/>
    <w:rsid w:val="000A0E5E"/>
    <w:rsid w:val="000A12C0"/>
    <w:rsid w:val="000A12E1"/>
    <w:rsid w:val="000A1491"/>
    <w:rsid w:val="000A17DF"/>
    <w:rsid w:val="000A1A4D"/>
    <w:rsid w:val="000A200A"/>
    <w:rsid w:val="000A2550"/>
    <w:rsid w:val="000A27AC"/>
    <w:rsid w:val="000A29D8"/>
    <w:rsid w:val="000A335C"/>
    <w:rsid w:val="000A33D9"/>
    <w:rsid w:val="000A33F5"/>
    <w:rsid w:val="000A37A8"/>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C8"/>
    <w:rsid w:val="000B31B3"/>
    <w:rsid w:val="000B35EE"/>
    <w:rsid w:val="000B36E5"/>
    <w:rsid w:val="000B39C8"/>
    <w:rsid w:val="000B3B3B"/>
    <w:rsid w:val="000B40FA"/>
    <w:rsid w:val="000B5281"/>
    <w:rsid w:val="000B584E"/>
    <w:rsid w:val="000B596E"/>
    <w:rsid w:val="000B5EC8"/>
    <w:rsid w:val="000B5FE3"/>
    <w:rsid w:val="000B6295"/>
    <w:rsid w:val="000B674B"/>
    <w:rsid w:val="000B6B86"/>
    <w:rsid w:val="000B6EF2"/>
    <w:rsid w:val="000B71FE"/>
    <w:rsid w:val="000B77B4"/>
    <w:rsid w:val="000B7A3A"/>
    <w:rsid w:val="000B7C6C"/>
    <w:rsid w:val="000C02A9"/>
    <w:rsid w:val="000C0569"/>
    <w:rsid w:val="000C11CC"/>
    <w:rsid w:val="000C1E6B"/>
    <w:rsid w:val="000C238B"/>
    <w:rsid w:val="000C2764"/>
    <w:rsid w:val="000C3DC9"/>
    <w:rsid w:val="000C4139"/>
    <w:rsid w:val="000C47B5"/>
    <w:rsid w:val="000C5414"/>
    <w:rsid w:val="000C5BCE"/>
    <w:rsid w:val="000C5DC1"/>
    <w:rsid w:val="000C6670"/>
    <w:rsid w:val="000C7C6B"/>
    <w:rsid w:val="000D04BF"/>
    <w:rsid w:val="000D153E"/>
    <w:rsid w:val="000D170C"/>
    <w:rsid w:val="000D1CB1"/>
    <w:rsid w:val="000D1CF0"/>
    <w:rsid w:val="000D2A1F"/>
    <w:rsid w:val="000D3E85"/>
    <w:rsid w:val="000D42B5"/>
    <w:rsid w:val="000D4AFE"/>
    <w:rsid w:val="000D5397"/>
    <w:rsid w:val="000D558F"/>
    <w:rsid w:val="000D5746"/>
    <w:rsid w:val="000D6E87"/>
    <w:rsid w:val="000D7314"/>
    <w:rsid w:val="000D7438"/>
    <w:rsid w:val="000D771A"/>
    <w:rsid w:val="000D7B89"/>
    <w:rsid w:val="000D7C8C"/>
    <w:rsid w:val="000E065D"/>
    <w:rsid w:val="000E1DA3"/>
    <w:rsid w:val="000E1E0D"/>
    <w:rsid w:val="000E2004"/>
    <w:rsid w:val="000E343A"/>
    <w:rsid w:val="000E3FF4"/>
    <w:rsid w:val="000E40FD"/>
    <w:rsid w:val="000E4AC8"/>
    <w:rsid w:val="000E4C30"/>
    <w:rsid w:val="000E4D75"/>
    <w:rsid w:val="000E5501"/>
    <w:rsid w:val="000E5766"/>
    <w:rsid w:val="000E5B3C"/>
    <w:rsid w:val="000E5B66"/>
    <w:rsid w:val="000E64AF"/>
    <w:rsid w:val="000E74F5"/>
    <w:rsid w:val="000E7DB2"/>
    <w:rsid w:val="000F0C84"/>
    <w:rsid w:val="000F0D7B"/>
    <w:rsid w:val="000F2020"/>
    <w:rsid w:val="000F2949"/>
    <w:rsid w:val="000F2B5A"/>
    <w:rsid w:val="000F2D32"/>
    <w:rsid w:val="000F33CA"/>
    <w:rsid w:val="000F4347"/>
    <w:rsid w:val="000F50E8"/>
    <w:rsid w:val="000F54B0"/>
    <w:rsid w:val="000F5C41"/>
    <w:rsid w:val="000F5DE0"/>
    <w:rsid w:val="000F62C3"/>
    <w:rsid w:val="000F75AF"/>
    <w:rsid w:val="000F77DE"/>
    <w:rsid w:val="001002F5"/>
    <w:rsid w:val="0010131D"/>
    <w:rsid w:val="001014E2"/>
    <w:rsid w:val="001019F2"/>
    <w:rsid w:val="001025E5"/>
    <w:rsid w:val="00102AFD"/>
    <w:rsid w:val="00102FAB"/>
    <w:rsid w:val="001041F6"/>
    <w:rsid w:val="00104BD4"/>
    <w:rsid w:val="0010644A"/>
    <w:rsid w:val="00106EE9"/>
    <w:rsid w:val="0010719A"/>
    <w:rsid w:val="001077ED"/>
    <w:rsid w:val="001108F3"/>
    <w:rsid w:val="00110B09"/>
    <w:rsid w:val="00110C32"/>
    <w:rsid w:val="00111BFC"/>
    <w:rsid w:val="00111CBB"/>
    <w:rsid w:val="0011210D"/>
    <w:rsid w:val="00112765"/>
    <w:rsid w:val="00112BF7"/>
    <w:rsid w:val="00113361"/>
    <w:rsid w:val="00113A46"/>
    <w:rsid w:val="00114450"/>
    <w:rsid w:val="0011481C"/>
    <w:rsid w:val="00114AC5"/>
    <w:rsid w:val="001162E0"/>
    <w:rsid w:val="00116579"/>
    <w:rsid w:val="0011677A"/>
    <w:rsid w:val="001177F5"/>
    <w:rsid w:val="0011786C"/>
    <w:rsid w:val="00121DE8"/>
    <w:rsid w:val="00122A66"/>
    <w:rsid w:val="00122F5E"/>
    <w:rsid w:val="001237B4"/>
    <w:rsid w:val="001239B6"/>
    <w:rsid w:val="00123E4C"/>
    <w:rsid w:val="001244EC"/>
    <w:rsid w:val="00124F19"/>
    <w:rsid w:val="001259F7"/>
    <w:rsid w:val="00125A83"/>
    <w:rsid w:val="00126EEE"/>
    <w:rsid w:val="00126EEF"/>
    <w:rsid w:val="00126F80"/>
    <w:rsid w:val="00127248"/>
    <w:rsid w:val="00127B1F"/>
    <w:rsid w:val="00127C05"/>
    <w:rsid w:val="00127FD8"/>
    <w:rsid w:val="00130500"/>
    <w:rsid w:val="0013065F"/>
    <w:rsid w:val="001312BC"/>
    <w:rsid w:val="00131911"/>
    <w:rsid w:val="00131CDF"/>
    <w:rsid w:val="0013224F"/>
    <w:rsid w:val="00132391"/>
    <w:rsid w:val="00133BFB"/>
    <w:rsid w:val="00133DCC"/>
    <w:rsid w:val="00134827"/>
    <w:rsid w:val="00134A68"/>
    <w:rsid w:val="00134AB5"/>
    <w:rsid w:val="00134FCC"/>
    <w:rsid w:val="00135132"/>
    <w:rsid w:val="0013555E"/>
    <w:rsid w:val="001359BB"/>
    <w:rsid w:val="00135B0C"/>
    <w:rsid w:val="00136897"/>
    <w:rsid w:val="0013695E"/>
    <w:rsid w:val="00136FB8"/>
    <w:rsid w:val="00137C32"/>
    <w:rsid w:val="00137C86"/>
    <w:rsid w:val="0014021C"/>
    <w:rsid w:val="0014043C"/>
    <w:rsid w:val="00140D7E"/>
    <w:rsid w:val="00141DFE"/>
    <w:rsid w:val="00142417"/>
    <w:rsid w:val="00143682"/>
    <w:rsid w:val="001441D3"/>
    <w:rsid w:val="001450E2"/>
    <w:rsid w:val="001460CF"/>
    <w:rsid w:val="00146509"/>
    <w:rsid w:val="0014671A"/>
    <w:rsid w:val="00146991"/>
    <w:rsid w:val="00146E43"/>
    <w:rsid w:val="0014721B"/>
    <w:rsid w:val="00147CCC"/>
    <w:rsid w:val="00147FEF"/>
    <w:rsid w:val="0015050B"/>
    <w:rsid w:val="0015130D"/>
    <w:rsid w:val="001519BE"/>
    <w:rsid w:val="00151A88"/>
    <w:rsid w:val="00151AB2"/>
    <w:rsid w:val="00152A63"/>
    <w:rsid w:val="00152DA5"/>
    <w:rsid w:val="00152F51"/>
    <w:rsid w:val="00152FB6"/>
    <w:rsid w:val="0015351E"/>
    <w:rsid w:val="0015365C"/>
    <w:rsid w:val="00153BE4"/>
    <w:rsid w:val="001542BE"/>
    <w:rsid w:val="00154490"/>
    <w:rsid w:val="00156250"/>
    <w:rsid w:val="00156C27"/>
    <w:rsid w:val="00156F22"/>
    <w:rsid w:val="001570E1"/>
    <w:rsid w:val="00161661"/>
    <w:rsid w:val="0016171F"/>
    <w:rsid w:val="00161F6F"/>
    <w:rsid w:val="001621EF"/>
    <w:rsid w:val="001627A8"/>
    <w:rsid w:val="00162ADD"/>
    <w:rsid w:val="00163584"/>
    <w:rsid w:val="00163EBF"/>
    <w:rsid w:val="001649EA"/>
    <w:rsid w:val="00164BCE"/>
    <w:rsid w:val="0016598A"/>
    <w:rsid w:val="001659D0"/>
    <w:rsid w:val="0016604B"/>
    <w:rsid w:val="001660ED"/>
    <w:rsid w:val="0016700D"/>
    <w:rsid w:val="0016751F"/>
    <w:rsid w:val="00167ADD"/>
    <w:rsid w:val="00167F3F"/>
    <w:rsid w:val="001702C6"/>
    <w:rsid w:val="00170975"/>
    <w:rsid w:val="001711A1"/>
    <w:rsid w:val="00171C02"/>
    <w:rsid w:val="00172205"/>
    <w:rsid w:val="0017260E"/>
    <w:rsid w:val="001729D0"/>
    <w:rsid w:val="00172B51"/>
    <w:rsid w:val="00172C89"/>
    <w:rsid w:val="001739B6"/>
    <w:rsid w:val="00173EF3"/>
    <w:rsid w:val="0017568D"/>
    <w:rsid w:val="00175C14"/>
    <w:rsid w:val="001761CB"/>
    <w:rsid w:val="0017651E"/>
    <w:rsid w:val="0017744B"/>
    <w:rsid w:val="0017777A"/>
    <w:rsid w:val="001778B4"/>
    <w:rsid w:val="001779CB"/>
    <w:rsid w:val="00177B53"/>
    <w:rsid w:val="00177DA8"/>
    <w:rsid w:val="001813D3"/>
    <w:rsid w:val="001826D0"/>
    <w:rsid w:val="001831E3"/>
    <w:rsid w:val="0018345B"/>
    <w:rsid w:val="0018356C"/>
    <w:rsid w:val="0018358B"/>
    <w:rsid w:val="0018454F"/>
    <w:rsid w:val="001846BB"/>
    <w:rsid w:val="00184786"/>
    <w:rsid w:val="00184C24"/>
    <w:rsid w:val="001854BD"/>
    <w:rsid w:val="00185DC5"/>
    <w:rsid w:val="001860C6"/>
    <w:rsid w:val="00186701"/>
    <w:rsid w:val="00186FB3"/>
    <w:rsid w:val="0018765B"/>
    <w:rsid w:val="0019062E"/>
    <w:rsid w:val="00191A59"/>
    <w:rsid w:val="00192287"/>
    <w:rsid w:val="001923AE"/>
    <w:rsid w:val="001924B2"/>
    <w:rsid w:val="00192502"/>
    <w:rsid w:val="00192A3A"/>
    <w:rsid w:val="00192B81"/>
    <w:rsid w:val="00192D1B"/>
    <w:rsid w:val="00193379"/>
    <w:rsid w:val="00194B7B"/>
    <w:rsid w:val="001951A3"/>
    <w:rsid w:val="00195583"/>
    <w:rsid w:val="00197332"/>
    <w:rsid w:val="001A0745"/>
    <w:rsid w:val="001A09DB"/>
    <w:rsid w:val="001A0F75"/>
    <w:rsid w:val="001A1302"/>
    <w:rsid w:val="001A16CC"/>
    <w:rsid w:val="001A18E1"/>
    <w:rsid w:val="001A2144"/>
    <w:rsid w:val="001A23FF"/>
    <w:rsid w:val="001A2458"/>
    <w:rsid w:val="001A2547"/>
    <w:rsid w:val="001A2832"/>
    <w:rsid w:val="001A2FDB"/>
    <w:rsid w:val="001A3755"/>
    <w:rsid w:val="001A4127"/>
    <w:rsid w:val="001A4D36"/>
    <w:rsid w:val="001A4E1C"/>
    <w:rsid w:val="001A554E"/>
    <w:rsid w:val="001A6EBE"/>
    <w:rsid w:val="001A6F68"/>
    <w:rsid w:val="001A77FB"/>
    <w:rsid w:val="001B009D"/>
    <w:rsid w:val="001B13DB"/>
    <w:rsid w:val="001B17F6"/>
    <w:rsid w:val="001B1DC6"/>
    <w:rsid w:val="001B26E9"/>
    <w:rsid w:val="001B341D"/>
    <w:rsid w:val="001B3A10"/>
    <w:rsid w:val="001B59E0"/>
    <w:rsid w:val="001B6E63"/>
    <w:rsid w:val="001B7EF3"/>
    <w:rsid w:val="001C0151"/>
    <w:rsid w:val="001C0C36"/>
    <w:rsid w:val="001C0E15"/>
    <w:rsid w:val="001C100F"/>
    <w:rsid w:val="001C1402"/>
    <w:rsid w:val="001C1B75"/>
    <w:rsid w:val="001C1FDF"/>
    <w:rsid w:val="001C2557"/>
    <w:rsid w:val="001C2644"/>
    <w:rsid w:val="001C2B0B"/>
    <w:rsid w:val="001C2B81"/>
    <w:rsid w:val="001C36D8"/>
    <w:rsid w:val="001C39B4"/>
    <w:rsid w:val="001C3A80"/>
    <w:rsid w:val="001C421F"/>
    <w:rsid w:val="001C422B"/>
    <w:rsid w:val="001C4C95"/>
    <w:rsid w:val="001C502D"/>
    <w:rsid w:val="001C53B0"/>
    <w:rsid w:val="001C7EC3"/>
    <w:rsid w:val="001D07F6"/>
    <w:rsid w:val="001D0DCF"/>
    <w:rsid w:val="001D253A"/>
    <w:rsid w:val="001D2C9A"/>
    <w:rsid w:val="001D31A6"/>
    <w:rsid w:val="001D3B81"/>
    <w:rsid w:val="001D40CC"/>
    <w:rsid w:val="001D4D61"/>
    <w:rsid w:val="001D4D8C"/>
    <w:rsid w:val="001D5282"/>
    <w:rsid w:val="001D529D"/>
    <w:rsid w:val="001D577C"/>
    <w:rsid w:val="001D694C"/>
    <w:rsid w:val="001D7351"/>
    <w:rsid w:val="001D754A"/>
    <w:rsid w:val="001E1418"/>
    <w:rsid w:val="001E16DB"/>
    <w:rsid w:val="001E288A"/>
    <w:rsid w:val="001E2A02"/>
    <w:rsid w:val="001E2B84"/>
    <w:rsid w:val="001E338B"/>
    <w:rsid w:val="001E3B11"/>
    <w:rsid w:val="001E483F"/>
    <w:rsid w:val="001E4C02"/>
    <w:rsid w:val="001E6434"/>
    <w:rsid w:val="001E65E8"/>
    <w:rsid w:val="001E6AE5"/>
    <w:rsid w:val="001E7020"/>
    <w:rsid w:val="001E71FD"/>
    <w:rsid w:val="001E77A9"/>
    <w:rsid w:val="001E7BD1"/>
    <w:rsid w:val="001F2154"/>
    <w:rsid w:val="001F287C"/>
    <w:rsid w:val="001F2D73"/>
    <w:rsid w:val="001F4047"/>
    <w:rsid w:val="001F5050"/>
    <w:rsid w:val="001F5CD9"/>
    <w:rsid w:val="001F625A"/>
    <w:rsid w:val="001F6B28"/>
    <w:rsid w:val="001F6C56"/>
    <w:rsid w:val="001F72DF"/>
    <w:rsid w:val="001F77D0"/>
    <w:rsid w:val="002010A9"/>
    <w:rsid w:val="00201769"/>
    <w:rsid w:val="00201E50"/>
    <w:rsid w:val="0020247E"/>
    <w:rsid w:val="002025FD"/>
    <w:rsid w:val="002035A3"/>
    <w:rsid w:val="002035B1"/>
    <w:rsid w:val="00203FD3"/>
    <w:rsid w:val="00204644"/>
    <w:rsid w:val="00205A55"/>
    <w:rsid w:val="00206222"/>
    <w:rsid w:val="0020694D"/>
    <w:rsid w:val="00206B99"/>
    <w:rsid w:val="002073D2"/>
    <w:rsid w:val="002078AA"/>
    <w:rsid w:val="00210261"/>
    <w:rsid w:val="0021074F"/>
    <w:rsid w:val="0021106A"/>
    <w:rsid w:val="002111AC"/>
    <w:rsid w:val="0021188E"/>
    <w:rsid w:val="00212627"/>
    <w:rsid w:val="00212E08"/>
    <w:rsid w:val="0021302A"/>
    <w:rsid w:val="00213783"/>
    <w:rsid w:val="00214685"/>
    <w:rsid w:val="002147E4"/>
    <w:rsid w:val="00214AC1"/>
    <w:rsid w:val="00214CE8"/>
    <w:rsid w:val="00215266"/>
    <w:rsid w:val="002159D7"/>
    <w:rsid w:val="002161AD"/>
    <w:rsid w:val="00216595"/>
    <w:rsid w:val="002165D6"/>
    <w:rsid w:val="00216AB7"/>
    <w:rsid w:val="002170A5"/>
    <w:rsid w:val="00217F57"/>
    <w:rsid w:val="002201DD"/>
    <w:rsid w:val="00221687"/>
    <w:rsid w:val="00221709"/>
    <w:rsid w:val="00221E2C"/>
    <w:rsid w:val="00222832"/>
    <w:rsid w:val="00222A05"/>
    <w:rsid w:val="00222E1E"/>
    <w:rsid w:val="0022341D"/>
    <w:rsid w:val="0022360E"/>
    <w:rsid w:val="00223F75"/>
    <w:rsid w:val="00224412"/>
    <w:rsid w:val="002246DF"/>
    <w:rsid w:val="002248E9"/>
    <w:rsid w:val="00225069"/>
    <w:rsid w:val="002271EE"/>
    <w:rsid w:val="00227445"/>
    <w:rsid w:val="00227471"/>
    <w:rsid w:val="0023011C"/>
    <w:rsid w:val="002306D9"/>
    <w:rsid w:val="00230D10"/>
    <w:rsid w:val="00231036"/>
    <w:rsid w:val="00232D7F"/>
    <w:rsid w:val="00233C23"/>
    <w:rsid w:val="0023417B"/>
    <w:rsid w:val="00235090"/>
    <w:rsid w:val="002350A1"/>
    <w:rsid w:val="00235FE5"/>
    <w:rsid w:val="002368B9"/>
    <w:rsid w:val="002369EA"/>
    <w:rsid w:val="002371FF"/>
    <w:rsid w:val="00237774"/>
    <w:rsid w:val="00237985"/>
    <w:rsid w:val="00237D5A"/>
    <w:rsid w:val="00237DC2"/>
    <w:rsid w:val="002402FD"/>
    <w:rsid w:val="0024041D"/>
    <w:rsid w:val="00240C99"/>
    <w:rsid w:val="0024189D"/>
    <w:rsid w:val="00241BC3"/>
    <w:rsid w:val="00241C7D"/>
    <w:rsid w:val="00241F55"/>
    <w:rsid w:val="00242699"/>
    <w:rsid w:val="00243241"/>
    <w:rsid w:val="002434A0"/>
    <w:rsid w:val="00243566"/>
    <w:rsid w:val="002437EB"/>
    <w:rsid w:val="002439B9"/>
    <w:rsid w:val="00243E9B"/>
    <w:rsid w:val="0024401A"/>
    <w:rsid w:val="0024412C"/>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84D"/>
    <w:rsid w:val="00250E2D"/>
    <w:rsid w:val="0025215E"/>
    <w:rsid w:val="00252528"/>
    <w:rsid w:val="00252653"/>
    <w:rsid w:val="002530F3"/>
    <w:rsid w:val="00253130"/>
    <w:rsid w:val="00253A1C"/>
    <w:rsid w:val="002541B3"/>
    <w:rsid w:val="00256B3C"/>
    <w:rsid w:val="00256DBC"/>
    <w:rsid w:val="00256E7D"/>
    <w:rsid w:val="00256F27"/>
    <w:rsid w:val="00257816"/>
    <w:rsid w:val="00257C5E"/>
    <w:rsid w:val="00260433"/>
    <w:rsid w:val="0026116F"/>
    <w:rsid w:val="002617F9"/>
    <w:rsid w:val="00262666"/>
    <w:rsid w:val="0026284C"/>
    <w:rsid w:val="00262D7C"/>
    <w:rsid w:val="00263720"/>
    <w:rsid w:val="002641E2"/>
    <w:rsid w:val="00265161"/>
    <w:rsid w:val="00265DCD"/>
    <w:rsid w:val="00265F1B"/>
    <w:rsid w:val="002665A2"/>
    <w:rsid w:val="00266604"/>
    <w:rsid w:val="00266C2F"/>
    <w:rsid w:val="00267221"/>
    <w:rsid w:val="002676D3"/>
    <w:rsid w:val="00267DE1"/>
    <w:rsid w:val="00270087"/>
    <w:rsid w:val="00270831"/>
    <w:rsid w:val="00271D6D"/>
    <w:rsid w:val="002721AB"/>
    <w:rsid w:val="0027252F"/>
    <w:rsid w:val="0027275E"/>
    <w:rsid w:val="00272A7D"/>
    <w:rsid w:val="00272DDD"/>
    <w:rsid w:val="00273171"/>
    <w:rsid w:val="002735D1"/>
    <w:rsid w:val="00274377"/>
    <w:rsid w:val="002744C4"/>
    <w:rsid w:val="002748AA"/>
    <w:rsid w:val="002749E7"/>
    <w:rsid w:val="00274ACE"/>
    <w:rsid w:val="00274D27"/>
    <w:rsid w:val="00275418"/>
    <w:rsid w:val="00276113"/>
    <w:rsid w:val="0027647A"/>
    <w:rsid w:val="002777F3"/>
    <w:rsid w:val="00277E54"/>
    <w:rsid w:val="002805AC"/>
    <w:rsid w:val="00280723"/>
    <w:rsid w:val="0028084E"/>
    <w:rsid w:val="00280919"/>
    <w:rsid w:val="00281661"/>
    <w:rsid w:val="00282C3E"/>
    <w:rsid w:val="00282C81"/>
    <w:rsid w:val="00283B3F"/>
    <w:rsid w:val="002841EE"/>
    <w:rsid w:val="002844AF"/>
    <w:rsid w:val="00284891"/>
    <w:rsid w:val="00285304"/>
    <w:rsid w:val="0028551C"/>
    <w:rsid w:val="00285795"/>
    <w:rsid w:val="00285B3A"/>
    <w:rsid w:val="00285C95"/>
    <w:rsid w:val="00286520"/>
    <w:rsid w:val="00286C13"/>
    <w:rsid w:val="00286D80"/>
    <w:rsid w:val="00287888"/>
    <w:rsid w:val="00290411"/>
    <w:rsid w:val="00291333"/>
    <w:rsid w:val="00291341"/>
    <w:rsid w:val="002926B1"/>
    <w:rsid w:val="00292CA5"/>
    <w:rsid w:val="002939C6"/>
    <w:rsid w:val="00293B1D"/>
    <w:rsid w:val="00293E41"/>
    <w:rsid w:val="0029424F"/>
    <w:rsid w:val="0029492E"/>
    <w:rsid w:val="00294F9D"/>
    <w:rsid w:val="00295590"/>
    <w:rsid w:val="00296748"/>
    <w:rsid w:val="00296CEB"/>
    <w:rsid w:val="0029713B"/>
    <w:rsid w:val="00297C79"/>
    <w:rsid w:val="002A0081"/>
    <w:rsid w:val="002A0713"/>
    <w:rsid w:val="002A1131"/>
    <w:rsid w:val="002A18E6"/>
    <w:rsid w:val="002A1AAC"/>
    <w:rsid w:val="002A1EBF"/>
    <w:rsid w:val="002A1F48"/>
    <w:rsid w:val="002A2311"/>
    <w:rsid w:val="002A2985"/>
    <w:rsid w:val="002A4088"/>
    <w:rsid w:val="002A4403"/>
    <w:rsid w:val="002A455C"/>
    <w:rsid w:val="002A4686"/>
    <w:rsid w:val="002A4AD1"/>
    <w:rsid w:val="002A4AE9"/>
    <w:rsid w:val="002A4B47"/>
    <w:rsid w:val="002A4DEA"/>
    <w:rsid w:val="002A5750"/>
    <w:rsid w:val="002A657D"/>
    <w:rsid w:val="002A6B3D"/>
    <w:rsid w:val="002A6E86"/>
    <w:rsid w:val="002A6EF0"/>
    <w:rsid w:val="002B0967"/>
    <w:rsid w:val="002B1C2A"/>
    <w:rsid w:val="002B23E2"/>
    <w:rsid w:val="002B2706"/>
    <w:rsid w:val="002B3256"/>
    <w:rsid w:val="002B36CC"/>
    <w:rsid w:val="002B3BA3"/>
    <w:rsid w:val="002B4040"/>
    <w:rsid w:val="002B5C09"/>
    <w:rsid w:val="002B5C82"/>
    <w:rsid w:val="002B6893"/>
    <w:rsid w:val="002B6B9D"/>
    <w:rsid w:val="002B6C19"/>
    <w:rsid w:val="002B6D0D"/>
    <w:rsid w:val="002B79C4"/>
    <w:rsid w:val="002C01BF"/>
    <w:rsid w:val="002C022E"/>
    <w:rsid w:val="002C06FE"/>
    <w:rsid w:val="002C2259"/>
    <w:rsid w:val="002C30DF"/>
    <w:rsid w:val="002C346F"/>
    <w:rsid w:val="002C3470"/>
    <w:rsid w:val="002C348A"/>
    <w:rsid w:val="002C3A27"/>
    <w:rsid w:val="002C41D3"/>
    <w:rsid w:val="002C4419"/>
    <w:rsid w:val="002C4824"/>
    <w:rsid w:val="002C509D"/>
    <w:rsid w:val="002C5540"/>
    <w:rsid w:val="002C62F6"/>
    <w:rsid w:val="002C6CED"/>
    <w:rsid w:val="002C6F55"/>
    <w:rsid w:val="002D0290"/>
    <w:rsid w:val="002D0C9B"/>
    <w:rsid w:val="002D1979"/>
    <w:rsid w:val="002D268B"/>
    <w:rsid w:val="002D2A28"/>
    <w:rsid w:val="002D2CEE"/>
    <w:rsid w:val="002D3701"/>
    <w:rsid w:val="002D3CF1"/>
    <w:rsid w:val="002D3F79"/>
    <w:rsid w:val="002D413F"/>
    <w:rsid w:val="002D4B99"/>
    <w:rsid w:val="002D634C"/>
    <w:rsid w:val="002D6E4D"/>
    <w:rsid w:val="002D724E"/>
    <w:rsid w:val="002D7AF0"/>
    <w:rsid w:val="002D7BA0"/>
    <w:rsid w:val="002E0EE6"/>
    <w:rsid w:val="002E1666"/>
    <w:rsid w:val="002E197B"/>
    <w:rsid w:val="002E3358"/>
    <w:rsid w:val="002E3511"/>
    <w:rsid w:val="002E3777"/>
    <w:rsid w:val="002E3B43"/>
    <w:rsid w:val="002E3D1C"/>
    <w:rsid w:val="002E49B3"/>
    <w:rsid w:val="002E5953"/>
    <w:rsid w:val="002E5971"/>
    <w:rsid w:val="002E5E34"/>
    <w:rsid w:val="002E5EAB"/>
    <w:rsid w:val="002E5FFD"/>
    <w:rsid w:val="002E6032"/>
    <w:rsid w:val="002E60D4"/>
    <w:rsid w:val="002E773F"/>
    <w:rsid w:val="002E791E"/>
    <w:rsid w:val="002E7EF0"/>
    <w:rsid w:val="002F02E0"/>
    <w:rsid w:val="002F19AF"/>
    <w:rsid w:val="002F1B7B"/>
    <w:rsid w:val="002F1C6A"/>
    <w:rsid w:val="002F1FCB"/>
    <w:rsid w:val="002F2027"/>
    <w:rsid w:val="002F23D6"/>
    <w:rsid w:val="002F282F"/>
    <w:rsid w:val="002F2BC5"/>
    <w:rsid w:val="002F32F4"/>
    <w:rsid w:val="002F3B18"/>
    <w:rsid w:val="002F3DC5"/>
    <w:rsid w:val="002F43F2"/>
    <w:rsid w:val="002F4D74"/>
    <w:rsid w:val="002F4F72"/>
    <w:rsid w:val="002F511C"/>
    <w:rsid w:val="002F56DE"/>
    <w:rsid w:val="002F5B0B"/>
    <w:rsid w:val="002F5E12"/>
    <w:rsid w:val="002F67C7"/>
    <w:rsid w:val="002F6EC3"/>
    <w:rsid w:val="002F7173"/>
    <w:rsid w:val="002F7484"/>
    <w:rsid w:val="002F77C3"/>
    <w:rsid w:val="003009DB"/>
    <w:rsid w:val="00300DCB"/>
    <w:rsid w:val="00301CB4"/>
    <w:rsid w:val="00302261"/>
    <w:rsid w:val="00302960"/>
    <w:rsid w:val="0030330D"/>
    <w:rsid w:val="00304999"/>
    <w:rsid w:val="00304F25"/>
    <w:rsid w:val="003056B2"/>
    <w:rsid w:val="00305D48"/>
    <w:rsid w:val="00305F37"/>
    <w:rsid w:val="003066A0"/>
    <w:rsid w:val="00306940"/>
    <w:rsid w:val="00307353"/>
    <w:rsid w:val="00307AC1"/>
    <w:rsid w:val="00307D22"/>
    <w:rsid w:val="00307E06"/>
    <w:rsid w:val="0031096E"/>
    <w:rsid w:val="00311560"/>
    <w:rsid w:val="00311708"/>
    <w:rsid w:val="00311BB1"/>
    <w:rsid w:val="00312470"/>
    <w:rsid w:val="0031285C"/>
    <w:rsid w:val="00313A44"/>
    <w:rsid w:val="003150CD"/>
    <w:rsid w:val="003154AB"/>
    <w:rsid w:val="003155CF"/>
    <w:rsid w:val="00315BA3"/>
    <w:rsid w:val="00316707"/>
    <w:rsid w:val="00316A4C"/>
    <w:rsid w:val="00316CF2"/>
    <w:rsid w:val="00317AFD"/>
    <w:rsid w:val="00317B07"/>
    <w:rsid w:val="00317BDE"/>
    <w:rsid w:val="00317DC3"/>
    <w:rsid w:val="003206DA"/>
    <w:rsid w:val="0032088F"/>
    <w:rsid w:val="0032161B"/>
    <w:rsid w:val="00321643"/>
    <w:rsid w:val="00321A91"/>
    <w:rsid w:val="00322486"/>
    <w:rsid w:val="00322B4E"/>
    <w:rsid w:val="00323295"/>
    <w:rsid w:val="00323848"/>
    <w:rsid w:val="00323FF5"/>
    <w:rsid w:val="0032464C"/>
    <w:rsid w:val="00324704"/>
    <w:rsid w:val="00324B78"/>
    <w:rsid w:val="00325366"/>
    <w:rsid w:val="003253CA"/>
    <w:rsid w:val="003258BC"/>
    <w:rsid w:val="00326D5E"/>
    <w:rsid w:val="00327A8E"/>
    <w:rsid w:val="00327BDD"/>
    <w:rsid w:val="00330A73"/>
    <w:rsid w:val="00331836"/>
    <w:rsid w:val="0033190E"/>
    <w:rsid w:val="00333962"/>
    <w:rsid w:val="00333B62"/>
    <w:rsid w:val="00333D4A"/>
    <w:rsid w:val="00333E45"/>
    <w:rsid w:val="003342D1"/>
    <w:rsid w:val="00334A65"/>
    <w:rsid w:val="00334EDD"/>
    <w:rsid w:val="0033606E"/>
    <w:rsid w:val="003364DB"/>
    <w:rsid w:val="00336A8D"/>
    <w:rsid w:val="00337099"/>
    <w:rsid w:val="00337583"/>
    <w:rsid w:val="003379FB"/>
    <w:rsid w:val="00337DF6"/>
    <w:rsid w:val="0034068D"/>
    <w:rsid w:val="00341692"/>
    <w:rsid w:val="0034180B"/>
    <w:rsid w:val="00341A52"/>
    <w:rsid w:val="00342184"/>
    <w:rsid w:val="0034266B"/>
    <w:rsid w:val="00342740"/>
    <w:rsid w:val="00342B26"/>
    <w:rsid w:val="00342CE5"/>
    <w:rsid w:val="00343641"/>
    <w:rsid w:val="00343BE2"/>
    <w:rsid w:val="00343C18"/>
    <w:rsid w:val="0034425F"/>
    <w:rsid w:val="003444A7"/>
    <w:rsid w:val="00344654"/>
    <w:rsid w:val="003448FF"/>
    <w:rsid w:val="00345946"/>
    <w:rsid w:val="00345C53"/>
    <w:rsid w:val="00346754"/>
    <w:rsid w:val="00346CB6"/>
    <w:rsid w:val="00347129"/>
    <w:rsid w:val="00347AAB"/>
    <w:rsid w:val="00347FD3"/>
    <w:rsid w:val="0035006A"/>
    <w:rsid w:val="003509B6"/>
    <w:rsid w:val="00350B13"/>
    <w:rsid w:val="00352C84"/>
    <w:rsid w:val="00352CC2"/>
    <w:rsid w:val="00352DE7"/>
    <w:rsid w:val="0035300A"/>
    <w:rsid w:val="0035318B"/>
    <w:rsid w:val="0035347E"/>
    <w:rsid w:val="00354749"/>
    <w:rsid w:val="0035492B"/>
    <w:rsid w:val="003549F9"/>
    <w:rsid w:val="003550A3"/>
    <w:rsid w:val="003557AF"/>
    <w:rsid w:val="00355E72"/>
    <w:rsid w:val="0035659D"/>
    <w:rsid w:val="0036088B"/>
    <w:rsid w:val="003611E4"/>
    <w:rsid w:val="0036133D"/>
    <w:rsid w:val="003617D9"/>
    <w:rsid w:val="00361938"/>
    <w:rsid w:val="003625FB"/>
    <w:rsid w:val="003633B9"/>
    <w:rsid w:val="003636DE"/>
    <w:rsid w:val="003646B9"/>
    <w:rsid w:val="003646E5"/>
    <w:rsid w:val="003652C6"/>
    <w:rsid w:val="003654A6"/>
    <w:rsid w:val="00365B9C"/>
    <w:rsid w:val="003660A9"/>
    <w:rsid w:val="00366829"/>
    <w:rsid w:val="003668C0"/>
    <w:rsid w:val="0036711C"/>
    <w:rsid w:val="00370629"/>
    <w:rsid w:val="003708D3"/>
    <w:rsid w:val="00370D0C"/>
    <w:rsid w:val="003710B7"/>
    <w:rsid w:val="00371249"/>
    <w:rsid w:val="003726E1"/>
    <w:rsid w:val="00372B69"/>
    <w:rsid w:val="00372C50"/>
    <w:rsid w:val="00374012"/>
    <w:rsid w:val="003740CD"/>
    <w:rsid w:val="003743D7"/>
    <w:rsid w:val="003749C0"/>
    <w:rsid w:val="00374E94"/>
    <w:rsid w:val="003750D6"/>
    <w:rsid w:val="003752B5"/>
    <w:rsid w:val="0037599C"/>
    <w:rsid w:val="00375FDD"/>
    <w:rsid w:val="0037602E"/>
    <w:rsid w:val="0037625F"/>
    <w:rsid w:val="00376EB5"/>
    <w:rsid w:val="0037725F"/>
    <w:rsid w:val="00380186"/>
    <w:rsid w:val="003804A7"/>
    <w:rsid w:val="00381DC3"/>
    <w:rsid w:val="00381F0A"/>
    <w:rsid w:val="003820C1"/>
    <w:rsid w:val="0038228C"/>
    <w:rsid w:val="0038260A"/>
    <w:rsid w:val="00382BDE"/>
    <w:rsid w:val="00383967"/>
    <w:rsid w:val="0038398C"/>
    <w:rsid w:val="003849E5"/>
    <w:rsid w:val="003859C4"/>
    <w:rsid w:val="00385B11"/>
    <w:rsid w:val="00385EA5"/>
    <w:rsid w:val="00386F92"/>
    <w:rsid w:val="003873D0"/>
    <w:rsid w:val="003874C3"/>
    <w:rsid w:val="00387725"/>
    <w:rsid w:val="00387C65"/>
    <w:rsid w:val="00390CDE"/>
    <w:rsid w:val="00392B20"/>
    <w:rsid w:val="00394516"/>
    <w:rsid w:val="003961E1"/>
    <w:rsid w:val="003974F9"/>
    <w:rsid w:val="003977CA"/>
    <w:rsid w:val="003A0AA1"/>
    <w:rsid w:val="003A0FE5"/>
    <w:rsid w:val="003A24EC"/>
    <w:rsid w:val="003A3EA0"/>
    <w:rsid w:val="003A53FD"/>
    <w:rsid w:val="003A6262"/>
    <w:rsid w:val="003A645D"/>
    <w:rsid w:val="003B0033"/>
    <w:rsid w:val="003B0918"/>
    <w:rsid w:val="003B0A5E"/>
    <w:rsid w:val="003B0AA1"/>
    <w:rsid w:val="003B0AB6"/>
    <w:rsid w:val="003B0ACF"/>
    <w:rsid w:val="003B0AD5"/>
    <w:rsid w:val="003B0B21"/>
    <w:rsid w:val="003B0E14"/>
    <w:rsid w:val="003B10C1"/>
    <w:rsid w:val="003B16F0"/>
    <w:rsid w:val="003B210B"/>
    <w:rsid w:val="003B2A06"/>
    <w:rsid w:val="003B2F00"/>
    <w:rsid w:val="003B354A"/>
    <w:rsid w:val="003B3575"/>
    <w:rsid w:val="003B3697"/>
    <w:rsid w:val="003B373B"/>
    <w:rsid w:val="003B3A74"/>
    <w:rsid w:val="003B4BAF"/>
    <w:rsid w:val="003B5111"/>
    <w:rsid w:val="003B57C3"/>
    <w:rsid w:val="003B609E"/>
    <w:rsid w:val="003B6C7E"/>
    <w:rsid w:val="003B7533"/>
    <w:rsid w:val="003B79F9"/>
    <w:rsid w:val="003B7B4E"/>
    <w:rsid w:val="003B7BBA"/>
    <w:rsid w:val="003B7CAD"/>
    <w:rsid w:val="003C0293"/>
    <w:rsid w:val="003C09D9"/>
    <w:rsid w:val="003C0DF1"/>
    <w:rsid w:val="003C118C"/>
    <w:rsid w:val="003C1936"/>
    <w:rsid w:val="003C268F"/>
    <w:rsid w:val="003C32DC"/>
    <w:rsid w:val="003C32FC"/>
    <w:rsid w:val="003C42AD"/>
    <w:rsid w:val="003C4C9F"/>
    <w:rsid w:val="003C4E25"/>
    <w:rsid w:val="003C5D9D"/>
    <w:rsid w:val="003C7036"/>
    <w:rsid w:val="003C7781"/>
    <w:rsid w:val="003C7FA5"/>
    <w:rsid w:val="003D0C96"/>
    <w:rsid w:val="003D1CAA"/>
    <w:rsid w:val="003D29F2"/>
    <w:rsid w:val="003D2D97"/>
    <w:rsid w:val="003D30D1"/>
    <w:rsid w:val="003D409B"/>
    <w:rsid w:val="003D4395"/>
    <w:rsid w:val="003D474C"/>
    <w:rsid w:val="003D4862"/>
    <w:rsid w:val="003D5398"/>
    <w:rsid w:val="003D5666"/>
    <w:rsid w:val="003D5BAD"/>
    <w:rsid w:val="003D5F20"/>
    <w:rsid w:val="003D663C"/>
    <w:rsid w:val="003D6E19"/>
    <w:rsid w:val="003D737D"/>
    <w:rsid w:val="003D76E0"/>
    <w:rsid w:val="003D7E33"/>
    <w:rsid w:val="003E0C30"/>
    <w:rsid w:val="003E0F2A"/>
    <w:rsid w:val="003E1212"/>
    <w:rsid w:val="003E1CD9"/>
    <w:rsid w:val="003E1D5B"/>
    <w:rsid w:val="003E1E67"/>
    <w:rsid w:val="003E2CF8"/>
    <w:rsid w:val="003E2FDF"/>
    <w:rsid w:val="003E3169"/>
    <w:rsid w:val="003E35FB"/>
    <w:rsid w:val="003E3999"/>
    <w:rsid w:val="003E418B"/>
    <w:rsid w:val="003E43BE"/>
    <w:rsid w:val="003E4A4E"/>
    <w:rsid w:val="003E504F"/>
    <w:rsid w:val="003E5231"/>
    <w:rsid w:val="003E5B98"/>
    <w:rsid w:val="003E62FB"/>
    <w:rsid w:val="003E6A41"/>
    <w:rsid w:val="003E7801"/>
    <w:rsid w:val="003F0AF5"/>
    <w:rsid w:val="003F0EA5"/>
    <w:rsid w:val="003F14E4"/>
    <w:rsid w:val="003F1FC5"/>
    <w:rsid w:val="003F3E65"/>
    <w:rsid w:val="003F42FC"/>
    <w:rsid w:val="003F4833"/>
    <w:rsid w:val="003F4B68"/>
    <w:rsid w:val="003F532D"/>
    <w:rsid w:val="003F6396"/>
    <w:rsid w:val="003F6E95"/>
    <w:rsid w:val="003F767A"/>
    <w:rsid w:val="003F76B8"/>
    <w:rsid w:val="003F7A40"/>
    <w:rsid w:val="004003E7"/>
    <w:rsid w:val="00400CE8"/>
    <w:rsid w:val="00401B8F"/>
    <w:rsid w:val="00401FEB"/>
    <w:rsid w:val="004022FC"/>
    <w:rsid w:val="004024FC"/>
    <w:rsid w:val="00402763"/>
    <w:rsid w:val="004027A1"/>
    <w:rsid w:val="004051E8"/>
    <w:rsid w:val="00405E13"/>
    <w:rsid w:val="00406284"/>
    <w:rsid w:val="00406A7E"/>
    <w:rsid w:val="00406B2A"/>
    <w:rsid w:val="00406B80"/>
    <w:rsid w:val="00406C21"/>
    <w:rsid w:val="00406FC8"/>
    <w:rsid w:val="0040758D"/>
    <w:rsid w:val="00407734"/>
    <w:rsid w:val="00407A5C"/>
    <w:rsid w:val="004112FE"/>
    <w:rsid w:val="004113F8"/>
    <w:rsid w:val="00411707"/>
    <w:rsid w:val="0041258E"/>
    <w:rsid w:val="00412C2F"/>
    <w:rsid w:val="0041486D"/>
    <w:rsid w:val="0041540D"/>
    <w:rsid w:val="0041584F"/>
    <w:rsid w:val="00415924"/>
    <w:rsid w:val="004165A7"/>
    <w:rsid w:val="00416F89"/>
    <w:rsid w:val="00417B7B"/>
    <w:rsid w:val="00417DA7"/>
    <w:rsid w:val="004211BE"/>
    <w:rsid w:val="0042205F"/>
    <w:rsid w:val="00423C26"/>
    <w:rsid w:val="00423E43"/>
    <w:rsid w:val="00424839"/>
    <w:rsid w:val="00424D35"/>
    <w:rsid w:val="00424DC6"/>
    <w:rsid w:val="00425021"/>
    <w:rsid w:val="004254C6"/>
    <w:rsid w:val="004256FF"/>
    <w:rsid w:val="004258D6"/>
    <w:rsid w:val="004259AC"/>
    <w:rsid w:val="00425ED9"/>
    <w:rsid w:val="004264F9"/>
    <w:rsid w:val="00426777"/>
    <w:rsid w:val="00426DC1"/>
    <w:rsid w:val="00427031"/>
    <w:rsid w:val="00427142"/>
    <w:rsid w:val="00427899"/>
    <w:rsid w:val="00427DBB"/>
    <w:rsid w:val="00427FBB"/>
    <w:rsid w:val="00430399"/>
    <w:rsid w:val="00430E42"/>
    <w:rsid w:val="0043209C"/>
    <w:rsid w:val="004322A6"/>
    <w:rsid w:val="00433351"/>
    <w:rsid w:val="00433FA1"/>
    <w:rsid w:val="004340BA"/>
    <w:rsid w:val="004348C5"/>
    <w:rsid w:val="00434E2D"/>
    <w:rsid w:val="004353C5"/>
    <w:rsid w:val="00436B6F"/>
    <w:rsid w:val="00436C36"/>
    <w:rsid w:val="00437D5A"/>
    <w:rsid w:val="00437D87"/>
    <w:rsid w:val="0044044F"/>
    <w:rsid w:val="00441DE8"/>
    <w:rsid w:val="004421BD"/>
    <w:rsid w:val="004422A5"/>
    <w:rsid w:val="00442E4F"/>
    <w:rsid w:val="00442F67"/>
    <w:rsid w:val="00442FBB"/>
    <w:rsid w:val="00443487"/>
    <w:rsid w:val="004444DE"/>
    <w:rsid w:val="0044467E"/>
    <w:rsid w:val="0044496C"/>
    <w:rsid w:val="00444F46"/>
    <w:rsid w:val="0044520F"/>
    <w:rsid w:val="004455CE"/>
    <w:rsid w:val="00445D82"/>
    <w:rsid w:val="004468EC"/>
    <w:rsid w:val="00446A05"/>
    <w:rsid w:val="00446B69"/>
    <w:rsid w:val="00446C04"/>
    <w:rsid w:val="004502C5"/>
    <w:rsid w:val="0045062F"/>
    <w:rsid w:val="004509CE"/>
    <w:rsid w:val="004515BE"/>
    <w:rsid w:val="00452B43"/>
    <w:rsid w:val="00452C67"/>
    <w:rsid w:val="00452D86"/>
    <w:rsid w:val="00453CD7"/>
    <w:rsid w:val="00454798"/>
    <w:rsid w:val="00454957"/>
    <w:rsid w:val="004557F7"/>
    <w:rsid w:val="00455A62"/>
    <w:rsid w:val="00455F9C"/>
    <w:rsid w:val="00456294"/>
    <w:rsid w:val="004572E7"/>
    <w:rsid w:val="0045751E"/>
    <w:rsid w:val="00457778"/>
    <w:rsid w:val="00457FE0"/>
    <w:rsid w:val="00461033"/>
    <w:rsid w:val="00461308"/>
    <w:rsid w:val="00461FB3"/>
    <w:rsid w:val="0046279F"/>
    <w:rsid w:val="00462C4F"/>
    <w:rsid w:val="004631A6"/>
    <w:rsid w:val="00463325"/>
    <w:rsid w:val="00463ACC"/>
    <w:rsid w:val="00463C3B"/>
    <w:rsid w:val="00463D48"/>
    <w:rsid w:val="00464148"/>
    <w:rsid w:val="004647B9"/>
    <w:rsid w:val="00464F06"/>
    <w:rsid w:val="004652D5"/>
    <w:rsid w:val="00465BF5"/>
    <w:rsid w:val="00466042"/>
    <w:rsid w:val="004668E6"/>
    <w:rsid w:val="004673D5"/>
    <w:rsid w:val="004674D5"/>
    <w:rsid w:val="00470915"/>
    <w:rsid w:val="00470E5D"/>
    <w:rsid w:val="0047274B"/>
    <w:rsid w:val="004727CF"/>
    <w:rsid w:val="00472B3D"/>
    <w:rsid w:val="00472D90"/>
    <w:rsid w:val="0047338B"/>
    <w:rsid w:val="00473D6F"/>
    <w:rsid w:val="00473EB5"/>
    <w:rsid w:val="004746DE"/>
    <w:rsid w:val="0047647A"/>
    <w:rsid w:val="004771E5"/>
    <w:rsid w:val="00477357"/>
    <w:rsid w:val="00477E07"/>
    <w:rsid w:val="0048071D"/>
    <w:rsid w:val="00480A69"/>
    <w:rsid w:val="004813E0"/>
    <w:rsid w:val="004826CB"/>
    <w:rsid w:val="00483B0E"/>
    <w:rsid w:val="00484AE9"/>
    <w:rsid w:val="0048530D"/>
    <w:rsid w:val="00485508"/>
    <w:rsid w:val="004864EE"/>
    <w:rsid w:val="0048659E"/>
    <w:rsid w:val="00486775"/>
    <w:rsid w:val="00486FFB"/>
    <w:rsid w:val="004874A4"/>
    <w:rsid w:val="00487584"/>
    <w:rsid w:val="00491E99"/>
    <w:rsid w:val="004929E7"/>
    <w:rsid w:val="00492CBD"/>
    <w:rsid w:val="0049318A"/>
    <w:rsid w:val="00493A5B"/>
    <w:rsid w:val="00494F0A"/>
    <w:rsid w:val="00495547"/>
    <w:rsid w:val="004961AD"/>
    <w:rsid w:val="00496339"/>
    <w:rsid w:val="004967A0"/>
    <w:rsid w:val="00496880"/>
    <w:rsid w:val="00496C40"/>
    <w:rsid w:val="0049701E"/>
    <w:rsid w:val="00497059"/>
    <w:rsid w:val="00497082"/>
    <w:rsid w:val="004973EC"/>
    <w:rsid w:val="00497B15"/>
    <w:rsid w:val="004A0617"/>
    <w:rsid w:val="004A0DBF"/>
    <w:rsid w:val="004A1A63"/>
    <w:rsid w:val="004A1F5F"/>
    <w:rsid w:val="004A2326"/>
    <w:rsid w:val="004A2A39"/>
    <w:rsid w:val="004A319F"/>
    <w:rsid w:val="004A32F1"/>
    <w:rsid w:val="004A35F5"/>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915"/>
    <w:rsid w:val="004B5A07"/>
    <w:rsid w:val="004B5F62"/>
    <w:rsid w:val="004B6800"/>
    <w:rsid w:val="004B69CB"/>
    <w:rsid w:val="004B6B98"/>
    <w:rsid w:val="004B748E"/>
    <w:rsid w:val="004B7857"/>
    <w:rsid w:val="004B7C5E"/>
    <w:rsid w:val="004C05E4"/>
    <w:rsid w:val="004C0E86"/>
    <w:rsid w:val="004C1578"/>
    <w:rsid w:val="004C1927"/>
    <w:rsid w:val="004C2276"/>
    <w:rsid w:val="004C3560"/>
    <w:rsid w:val="004C3A42"/>
    <w:rsid w:val="004C4721"/>
    <w:rsid w:val="004C4B13"/>
    <w:rsid w:val="004C4B5E"/>
    <w:rsid w:val="004C5064"/>
    <w:rsid w:val="004C513B"/>
    <w:rsid w:val="004C54F2"/>
    <w:rsid w:val="004C62A2"/>
    <w:rsid w:val="004C643F"/>
    <w:rsid w:val="004C6683"/>
    <w:rsid w:val="004C715A"/>
    <w:rsid w:val="004C7D1C"/>
    <w:rsid w:val="004D0927"/>
    <w:rsid w:val="004D11FB"/>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B8C"/>
    <w:rsid w:val="004D5E04"/>
    <w:rsid w:val="004D6053"/>
    <w:rsid w:val="004D6148"/>
    <w:rsid w:val="004D66F7"/>
    <w:rsid w:val="004D79AB"/>
    <w:rsid w:val="004E0DB7"/>
    <w:rsid w:val="004E13BA"/>
    <w:rsid w:val="004E1A6E"/>
    <w:rsid w:val="004E1B12"/>
    <w:rsid w:val="004E1D2B"/>
    <w:rsid w:val="004E32FC"/>
    <w:rsid w:val="004E3E15"/>
    <w:rsid w:val="004E4718"/>
    <w:rsid w:val="004E4A63"/>
    <w:rsid w:val="004E531A"/>
    <w:rsid w:val="004E5335"/>
    <w:rsid w:val="004E5AC2"/>
    <w:rsid w:val="004E5E26"/>
    <w:rsid w:val="004E6061"/>
    <w:rsid w:val="004E6502"/>
    <w:rsid w:val="004E744E"/>
    <w:rsid w:val="004E7D73"/>
    <w:rsid w:val="004F026D"/>
    <w:rsid w:val="004F0402"/>
    <w:rsid w:val="004F07B7"/>
    <w:rsid w:val="004F12C9"/>
    <w:rsid w:val="004F1B13"/>
    <w:rsid w:val="004F212E"/>
    <w:rsid w:val="004F28AC"/>
    <w:rsid w:val="004F2A92"/>
    <w:rsid w:val="004F2E5D"/>
    <w:rsid w:val="004F2E7C"/>
    <w:rsid w:val="004F37B2"/>
    <w:rsid w:val="004F41F8"/>
    <w:rsid w:val="004F421C"/>
    <w:rsid w:val="004F4289"/>
    <w:rsid w:val="004F48BF"/>
    <w:rsid w:val="004F5821"/>
    <w:rsid w:val="004F5B47"/>
    <w:rsid w:val="004F60FA"/>
    <w:rsid w:val="004F63DC"/>
    <w:rsid w:val="004F674E"/>
    <w:rsid w:val="004F68D8"/>
    <w:rsid w:val="004F6C74"/>
    <w:rsid w:val="004F72D6"/>
    <w:rsid w:val="005001E5"/>
    <w:rsid w:val="00500A0B"/>
    <w:rsid w:val="00500C4C"/>
    <w:rsid w:val="005016CA"/>
    <w:rsid w:val="00502093"/>
    <w:rsid w:val="00502177"/>
    <w:rsid w:val="005026A0"/>
    <w:rsid w:val="0050345B"/>
    <w:rsid w:val="00504130"/>
    <w:rsid w:val="00504E19"/>
    <w:rsid w:val="0050519A"/>
    <w:rsid w:val="005063B6"/>
    <w:rsid w:val="00506A1C"/>
    <w:rsid w:val="0050734D"/>
    <w:rsid w:val="00507AB3"/>
    <w:rsid w:val="00507DAC"/>
    <w:rsid w:val="005106F2"/>
    <w:rsid w:val="00510956"/>
    <w:rsid w:val="00510F23"/>
    <w:rsid w:val="0051133B"/>
    <w:rsid w:val="005115C3"/>
    <w:rsid w:val="00514258"/>
    <w:rsid w:val="00514ED7"/>
    <w:rsid w:val="00515048"/>
    <w:rsid w:val="00515288"/>
    <w:rsid w:val="00515B21"/>
    <w:rsid w:val="00515CF2"/>
    <w:rsid w:val="00517079"/>
    <w:rsid w:val="00520023"/>
    <w:rsid w:val="005201C4"/>
    <w:rsid w:val="00520569"/>
    <w:rsid w:val="005212AE"/>
    <w:rsid w:val="00521D2F"/>
    <w:rsid w:val="005229B8"/>
    <w:rsid w:val="00522C1A"/>
    <w:rsid w:val="00523091"/>
    <w:rsid w:val="005242CB"/>
    <w:rsid w:val="0052453E"/>
    <w:rsid w:val="00524D42"/>
    <w:rsid w:val="00525B2F"/>
    <w:rsid w:val="00525D57"/>
    <w:rsid w:val="0052624F"/>
    <w:rsid w:val="005268B0"/>
    <w:rsid w:val="00526DC4"/>
    <w:rsid w:val="005274E0"/>
    <w:rsid w:val="00527F7B"/>
    <w:rsid w:val="005300DF"/>
    <w:rsid w:val="00531B2A"/>
    <w:rsid w:val="00531B72"/>
    <w:rsid w:val="00531C8C"/>
    <w:rsid w:val="00531FD3"/>
    <w:rsid w:val="005324A4"/>
    <w:rsid w:val="00532D69"/>
    <w:rsid w:val="00532E56"/>
    <w:rsid w:val="00533B21"/>
    <w:rsid w:val="00533D34"/>
    <w:rsid w:val="00533EE1"/>
    <w:rsid w:val="00534D86"/>
    <w:rsid w:val="005359E5"/>
    <w:rsid w:val="0053715D"/>
    <w:rsid w:val="00537700"/>
    <w:rsid w:val="00537BB3"/>
    <w:rsid w:val="00537DB4"/>
    <w:rsid w:val="00540317"/>
    <w:rsid w:val="0054049A"/>
    <w:rsid w:val="0054184C"/>
    <w:rsid w:val="00541B18"/>
    <w:rsid w:val="00541D68"/>
    <w:rsid w:val="00542646"/>
    <w:rsid w:val="0054366D"/>
    <w:rsid w:val="00543994"/>
    <w:rsid w:val="00543B56"/>
    <w:rsid w:val="00543C2D"/>
    <w:rsid w:val="00543DE7"/>
    <w:rsid w:val="0054479C"/>
    <w:rsid w:val="00544E43"/>
    <w:rsid w:val="00546B7E"/>
    <w:rsid w:val="00546E22"/>
    <w:rsid w:val="00547361"/>
    <w:rsid w:val="00547737"/>
    <w:rsid w:val="00547A16"/>
    <w:rsid w:val="00547B5B"/>
    <w:rsid w:val="00547E94"/>
    <w:rsid w:val="00551154"/>
    <w:rsid w:val="00551416"/>
    <w:rsid w:val="0055151A"/>
    <w:rsid w:val="005522CE"/>
    <w:rsid w:val="00552542"/>
    <w:rsid w:val="00552ACC"/>
    <w:rsid w:val="00553082"/>
    <w:rsid w:val="00553578"/>
    <w:rsid w:val="00554C70"/>
    <w:rsid w:val="00554EC9"/>
    <w:rsid w:val="0055538E"/>
    <w:rsid w:val="0055560D"/>
    <w:rsid w:val="0055566D"/>
    <w:rsid w:val="005558DD"/>
    <w:rsid w:val="00555A41"/>
    <w:rsid w:val="00556855"/>
    <w:rsid w:val="0055695F"/>
    <w:rsid w:val="00556D72"/>
    <w:rsid w:val="005576C9"/>
    <w:rsid w:val="00557727"/>
    <w:rsid w:val="00557C7D"/>
    <w:rsid w:val="00557EEB"/>
    <w:rsid w:val="00560145"/>
    <w:rsid w:val="0056061C"/>
    <w:rsid w:val="005609AA"/>
    <w:rsid w:val="0056126C"/>
    <w:rsid w:val="00561AFE"/>
    <w:rsid w:val="00561B8F"/>
    <w:rsid w:val="0056210B"/>
    <w:rsid w:val="00562775"/>
    <w:rsid w:val="00562C88"/>
    <w:rsid w:val="00562D03"/>
    <w:rsid w:val="005632DA"/>
    <w:rsid w:val="00563692"/>
    <w:rsid w:val="00563B9C"/>
    <w:rsid w:val="00564488"/>
    <w:rsid w:val="0056508D"/>
    <w:rsid w:val="00565A70"/>
    <w:rsid w:val="00567820"/>
    <w:rsid w:val="00567CCF"/>
    <w:rsid w:val="00570608"/>
    <w:rsid w:val="005707BD"/>
    <w:rsid w:val="00570A3B"/>
    <w:rsid w:val="0057187A"/>
    <w:rsid w:val="00571C9E"/>
    <w:rsid w:val="005720EB"/>
    <w:rsid w:val="005721E4"/>
    <w:rsid w:val="00572225"/>
    <w:rsid w:val="0057273D"/>
    <w:rsid w:val="005731B2"/>
    <w:rsid w:val="00573252"/>
    <w:rsid w:val="00573350"/>
    <w:rsid w:val="00573D28"/>
    <w:rsid w:val="00573E34"/>
    <w:rsid w:val="005740D5"/>
    <w:rsid w:val="005740DA"/>
    <w:rsid w:val="005746EC"/>
    <w:rsid w:val="00577656"/>
    <w:rsid w:val="0057772B"/>
    <w:rsid w:val="00580089"/>
    <w:rsid w:val="00580176"/>
    <w:rsid w:val="005802AF"/>
    <w:rsid w:val="00581327"/>
    <w:rsid w:val="005817AB"/>
    <w:rsid w:val="00581A6C"/>
    <w:rsid w:val="00581E28"/>
    <w:rsid w:val="005826CC"/>
    <w:rsid w:val="005828EF"/>
    <w:rsid w:val="00582B77"/>
    <w:rsid w:val="00582C57"/>
    <w:rsid w:val="005848A4"/>
    <w:rsid w:val="00584BAB"/>
    <w:rsid w:val="00584EFB"/>
    <w:rsid w:val="0058580D"/>
    <w:rsid w:val="0058621D"/>
    <w:rsid w:val="00586D72"/>
    <w:rsid w:val="00586E4F"/>
    <w:rsid w:val="00587330"/>
    <w:rsid w:val="00587984"/>
    <w:rsid w:val="00587A84"/>
    <w:rsid w:val="00590AF7"/>
    <w:rsid w:val="00591106"/>
    <w:rsid w:val="005912FE"/>
    <w:rsid w:val="00592360"/>
    <w:rsid w:val="00593333"/>
    <w:rsid w:val="00595E1F"/>
    <w:rsid w:val="00595E51"/>
    <w:rsid w:val="00595ECC"/>
    <w:rsid w:val="005960D3"/>
    <w:rsid w:val="005973A7"/>
    <w:rsid w:val="0059757C"/>
    <w:rsid w:val="0059771F"/>
    <w:rsid w:val="005A0159"/>
    <w:rsid w:val="005A0825"/>
    <w:rsid w:val="005A09A3"/>
    <w:rsid w:val="005A1C40"/>
    <w:rsid w:val="005A1FEE"/>
    <w:rsid w:val="005A2178"/>
    <w:rsid w:val="005A273F"/>
    <w:rsid w:val="005A3583"/>
    <w:rsid w:val="005A3653"/>
    <w:rsid w:val="005A4118"/>
    <w:rsid w:val="005A4237"/>
    <w:rsid w:val="005A4506"/>
    <w:rsid w:val="005A453F"/>
    <w:rsid w:val="005A46E5"/>
    <w:rsid w:val="005A493F"/>
    <w:rsid w:val="005A6A9E"/>
    <w:rsid w:val="005A752F"/>
    <w:rsid w:val="005A7A94"/>
    <w:rsid w:val="005A7C68"/>
    <w:rsid w:val="005B1E67"/>
    <w:rsid w:val="005B2365"/>
    <w:rsid w:val="005B296A"/>
    <w:rsid w:val="005B3184"/>
    <w:rsid w:val="005B36F5"/>
    <w:rsid w:val="005B3BB9"/>
    <w:rsid w:val="005B3F3B"/>
    <w:rsid w:val="005B5EDC"/>
    <w:rsid w:val="005B5FC8"/>
    <w:rsid w:val="005B68D5"/>
    <w:rsid w:val="005B6E2C"/>
    <w:rsid w:val="005B7761"/>
    <w:rsid w:val="005B7941"/>
    <w:rsid w:val="005B7AFD"/>
    <w:rsid w:val="005C08BA"/>
    <w:rsid w:val="005C0DC0"/>
    <w:rsid w:val="005C12D7"/>
    <w:rsid w:val="005C13D6"/>
    <w:rsid w:val="005C194D"/>
    <w:rsid w:val="005C21B5"/>
    <w:rsid w:val="005C3179"/>
    <w:rsid w:val="005C464F"/>
    <w:rsid w:val="005C565F"/>
    <w:rsid w:val="005C5B71"/>
    <w:rsid w:val="005C5C7D"/>
    <w:rsid w:val="005C6302"/>
    <w:rsid w:val="005C639C"/>
    <w:rsid w:val="005C7062"/>
    <w:rsid w:val="005C714B"/>
    <w:rsid w:val="005C75CE"/>
    <w:rsid w:val="005C795A"/>
    <w:rsid w:val="005D0E8F"/>
    <w:rsid w:val="005D1E10"/>
    <w:rsid w:val="005D2CDE"/>
    <w:rsid w:val="005D2DDC"/>
    <w:rsid w:val="005D341C"/>
    <w:rsid w:val="005D3A26"/>
    <w:rsid w:val="005D3C96"/>
    <w:rsid w:val="005D4EDA"/>
    <w:rsid w:val="005D58F0"/>
    <w:rsid w:val="005D65FC"/>
    <w:rsid w:val="005D6747"/>
    <w:rsid w:val="005D6918"/>
    <w:rsid w:val="005D7794"/>
    <w:rsid w:val="005E08EE"/>
    <w:rsid w:val="005E0C65"/>
    <w:rsid w:val="005E3A57"/>
    <w:rsid w:val="005E3BA2"/>
    <w:rsid w:val="005E40A8"/>
    <w:rsid w:val="005E5F15"/>
    <w:rsid w:val="005E76E7"/>
    <w:rsid w:val="005E7897"/>
    <w:rsid w:val="005E7C5A"/>
    <w:rsid w:val="005F0996"/>
    <w:rsid w:val="005F0AAB"/>
    <w:rsid w:val="005F1394"/>
    <w:rsid w:val="005F156F"/>
    <w:rsid w:val="005F1C5A"/>
    <w:rsid w:val="005F1D9F"/>
    <w:rsid w:val="005F2179"/>
    <w:rsid w:val="005F2A46"/>
    <w:rsid w:val="005F2B0C"/>
    <w:rsid w:val="005F2E7D"/>
    <w:rsid w:val="005F2F7D"/>
    <w:rsid w:val="005F3726"/>
    <w:rsid w:val="005F45C2"/>
    <w:rsid w:val="005F4C15"/>
    <w:rsid w:val="005F4EA5"/>
    <w:rsid w:val="005F4ECF"/>
    <w:rsid w:val="005F569A"/>
    <w:rsid w:val="005F5FC6"/>
    <w:rsid w:val="005F6073"/>
    <w:rsid w:val="005F6196"/>
    <w:rsid w:val="005F61B4"/>
    <w:rsid w:val="005F6454"/>
    <w:rsid w:val="005F73A1"/>
    <w:rsid w:val="005F7759"/>
    <w:rsid w:val="005F7852"/>
    <w:rsid w:val="0060041C"/>
    <w:rsid w:val="006011C0"/>
    <w:rsid w:val="006012BD"/>
    <w:rsid w:val="00601C04"/>
    <w:rsid w:val="00602086"/>
    <w:rsid w:val="00602AAE"/>
    <w:rsid w:val="00602E5B"/>
    <w:rsid w:val="006031E8"/>
    <w:rsid w:val="00603EE5"/>
    <w:rsid w:val="00605582"/>
    <w:rsid w:val="00605720"/>
    <w:rsid w:val="00605C0C"/>
    <w:rsid w:val="00605C57"/>
    <w:rsid w:val="00605C73"/>
    <w:rsid w:val="0060626C"/>
    <w:rsid w:val="006065FF"/>
    <w:rsid w:val="00606D36"/>
    <w:rsid w:val="00607057"/>
    <w:rsid w:val="00607138"/>
    <w:rsid w:val="00607309"/>
    <w:rsid w:val="00607F3D"/>
    <w:rsid w:val="00610C46"/>
    <w:rsid w:val="00610E0C"/>
    <w:rsid w:val="00611253"/>
    <w:rsid w:val="00612F94"/>
    <w:rsid w:val="00614079"/>
    <w:rsid w:val="00614188"/>
    <w:rsid w:val="006142E0"/>
    <w:rsid w:val="00615362"/>
    <w:rsid w:val="006157B6"/>
    <w:rsid w:val="00615A62"/>
    <w:rsid w:val="00615EBC"/>
    <w:rsid w:val="006169D7"/>
    <w:rsid w:val="00616F1D"/>
    <w:rsid w:val="00616FA1"/>
    <w:rsid w:val="00617C77"/>
    <w:rsid w:val="0062006E"/>
    <w:rsid w:val="00620357"/>
    <w:rsid w:val="00620FB8"/>
    <w:rsid w:val="006214D7"/>
    <w:rsid w:val="00621B71"/>
    <w:rsid w:val="00621C14"/>
    <w:rsid w:val="00622BEF"/>
    <w:rsid w:val="006237F5"/>
    <w:rsid w:val="0062386E"/>
    <w:rsid w:val="006246DC"/>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9BE"/>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D6"/>
    <w:rsid w:val="00651080"/>
    <w:rsid w:val="00651275"/>
    <w:rsid w:val="0065228A"/>
    <w:rsid w:val="00654244"/>
    <w:rsid w:val="006546B6"/>
    <w:rsid w:val="006547BB"/>
    <w:rsid w:val="00655052"/>
    <w:rsid w:val="006555CA"/>
    <w:rsid w:val="00655BA3"/>
    <w:rsid w:val="006560E3"/>
    <w:rsid w:val="006564ED"/>
    <w:rsid w:val="00656904"/>
    <w:rsid w:val="00656C6E"/>
    <w:rsid w:val="0066090B"/>
    <w:rsid w:val="006610F8"/>
    <w:rsid w:val="0066116D"/>
    <w:rsid w:val="00661A3F"/>
    <w:rsid w:val="0066240D"/>
    <w:rsid w:val="00662DD6"/>
    <w:rsid w:val="00663B8B"/>
    <w:rsid w:val="00663F47"/>
    <w:rsid w:val="0066445C"/>
    <w:rsid w:val="00664AC4"/>
    <w:rsid w:val="00664FB0"/>
    <w:rsid w:val="0066505B"/>
    <w:rsid w:val="00665ACE"/>
    <w:rsid w:val="0066701C"/>
    <w:rsid w:val="006671D4"/>
    <w:rsid w:val="0066750D"/>
    <w:rsid w:val="00667681"/>
    <w:rsid w:val="00667F2F"/>
    <w:rsid w:val="00671338"/>
    <w:rsid w:val="00672CE0"/>
    <w:rsid w:val="00672F8D"/>
    <w:rsid w:val="006730DE"/>
    <w:rsid w:val="006730F3"/>
    <w:rsid w:val="00673B33"/>
    <w:rsid w:val="006747AB"/>
    <w:rsid w:val="00675F57"/>
    <w:rsid w:val="00676465"/>
    <w:rsid w:val="00677427"/>
    <w:rsid w:val="006775C4"/>
    <w:rsid w:val="0068007A"/>
    <w:rsid w:val="0068056E"/>
    <w:rsid w:val="00681AC1"/>
    <w:rsid w:val="00681EE7"/>
    <w:rsid w:val="00682165"/>
    <w:rsid w:val="00683178"/>
    <w:rsid w:val="0068325D"/>
    <w:rsid w:val="00684F50"/>
    <w:rsid w:val="00685785"/>
    <w:rsid w:val="00685D5B"/>
    <w:rsid w:val="00686F6A"/>
    <w:rsid w:val="00687828"/>
    <w:rsid w:val="00687BEB"/>
    <w:rsid w:val="00687C7C"/>
    <w:rsid w:val="00690770"/>
    <w:rsid w:val="00691515"/>
    <w:rsid w:val="00692778"/>
    <w:rsid w:val="00692B2A"/>
    <w:rsid w:val="00692B52"/>
    <w:rsid w:val="006937A1"/>
    <w:rsid w:val="00693CC2"/>
    <w:rsid w:val="00693F50"/>
    <w:rsid w:val="00694688"/>
    <w:rsid w:val="00694863"/>
    <w:rsid w:val="006948AC"/>
    <w:rsid w:val="00694C91"/>
    <w:rsid w:val="00694D2F"/>
    <w:rsid w:val="00695990"/>
    <w:rsid w:val="00695D24"/>
    <w:rsid w:val="00696139"/>
    <w:rsid w:val="00696607"/>
    <w:rsid w:val="00696616"/>
    <w:rsid w:val="00696D5C"/>
    <w:rsid w:val="00696F11"/>
    <w:rsid w:val="006973E2"/>
    <w:rsid w:val="00697607"/>
    <w:rsid w:val="0069771F"/>
    <w:rsid w:val="00697D08"/>
    <w:rsid w:val="00697D57"/>
    <w:rsid w:val="00697FE2"/>
    <w:rsid w:val="006A07C1"/>
    <w:rsid w:val="006A0D37"/>
    <w:rsid w:val="006A0F8E"/>
    <w:rsid w:val="006A136B"/>
    <w:rsid w:val="006A13DA"/>
    <w:rsid w:val="006A19D5"/>
    <w:rsid w:val="006A28FD"/>
    <w:rsid w:val="006A326C"/>
    <w:rsid w:val="006A52BF"/>
    <w:rsid w:val="006A5821"/>
    <w:rsid w:val="006A5A6C"/>
    <w:rsid w:val="006A61E5"/>
    <w:rsid w:val="006A654C"/>
    <w:rsid w:val="006A6AE0"/>
    <w:rsid w:val="006A6B9A"/>
    <w:rsid w:val="006A7061"/>
    <w:rsid w:val="006A729C"/>
    <w:rsid w:val="006A7C9E"/>
    <w:rsid w:val="006B0A9C"/>
    <w:rsid w:val="006B0B08"/>
    <w:rsid w:val="006B10A8"/>
    <w:rsid w:val="006B10B6"/>
    <w:rsid w:val="006B1B86"/>
    <w:rsid w:val="006B208B"/>
    <w:rsid w:val="006B27CD"/>
    <w:rsid w:val="006B3C7A"/>
    <w:rsid w:val="006B454E"/>
    <w:rsid w:val="006B462B"/>
    <w:rsid w:val="006B46C9"/>
    <w:rsid w:val="006B4FD6"/>
    <w:rsid w:val="006B511B"/>
    <w:rsid w:val="006B5508"/>
    <w:rsid w:val="006B5707"/>
    <w:rsid w:val="006B6281"/>
    <w:rsid w:val="006B7267"/>
    <w:rsid w:val="006C0A5D"/>
    <w:rsid w:val="006C1371"/>
    <w:rsid w:val="006C1F9E"/>
    <w:rsid w:val="006C2F23"/>
    <w:rsid w:val="006C408C"/>
    <w:rsid w:val="006C44AE"/>
    <w:rsid w:val="006C456A"/>
    <w:rsid w:val="006C4B41"/>
    <w:rsid w:val="006C52BA"/>
    <w:rsid w:val="006C564D"/>
    <w:rsid w:val="006C6702"/>
    <w:rsid w:val="006C671F"/>
    <w:rsid w:val="006C6F3C"/>
    <w:rsid w:val="006C6FB7"/>
    <w:rsid w:val="006C73B6"/>
    <w:rsid w:val="006D007C"/>
    <w:rsid w:val="006D06C5"/>
    <w:rsid w:val="006D06F5"/>
    <w:rsid w:val="006D120B"/>
    <w:rsid w:val="006D1DB2"/>
    <w:rsid w:val="006D3FF8"/>
    <w:rsid w:val="006D421C"/>
    <w:rsid w:val="006D428F"/>
    <w:rsid w:val="006D54E1"/>
    <w:rsid w:val="006D5836"/>
    <w:rsid w:val="006D5A11"/>
    <w:rsid w:val="006D668F"/>
    <w:rsid w:val="006E0406"/>
    <w:rsid w:val="006E07F2"/>
    <w:rsid w:val="006E09D6"/>
    <w:rsid w:val="006E0D0A"/>
    <w:rsid w:val="006E1695"/>
    <w:rsid w:val="006E197B"/>
    <w:rsid w:val="006E1AC8"/>
    <w:rsid w:val="006E22C7"/>
    <w:rsid w:val="006E22C9"/>
    <w:rsid w:val="006E2AA3"/>
    <w:rsid w:val="006E2B27"/>
    <w:rsid w:val="006E4785"/>
    <w:rsid w:val="006E58AF"/>
    <w:rsid w:val="006E6174"/>
    <w:rsid w:val="006E698C"/>
    <w:rsid w:val="006E6A36"/>
    <w:rsid w:val="006E7F21"/>
    <w:rsid w:val="006F0329"/>
    <w:rsid w:val="006F068A"/>
    <w:rsid w:val="006F0771"/>
    <w:rsid w:val="006F0913"/>
    <w:rsid w:val="006F2412"/>
    <w:rsid w:val="006F2E83"/>
    <w:rsid w:val="006F3230"/>
    <w:rsid w:val="006F34B7"/>
    <w:rsid w:val="006F3FE0"/>
    <w:rsid w:val="006F462B"/>
    <w:rsid w:val="006F58C0"/>
    <w:rsid w:val="006F6131"/>
    <w:rsid w:val="006F650D"/>
    <w:rsid w:val="006F68C0"/>
    <w:rsid w:val="006F68E5"/>
    <w:rsid w:val="00700013"/>
    <w:rsid w:val="0070061B"/>
    <w:rsid w:val="007007EB"/>
    <w:rsid w:val="00700E2F"/>
    <w:rsid w:val="00701329"/>
    <w:rsid w:val="00701351"/>
    <w:rsid w:val="0070161A"/>
    <w:rsid w:val="007017F0"/>
    <w:rsid w:val="007019AA"/>
    <w:rsid w:val="00702862"/>
    <w:rsid w:val="007037DD"/>
    <w:rsid w:val="00703AE1"/>
    <w:rsid w:val="00703B2F"/>
    <w:rsid w:val="0070428E"/>
    <w:rsid w:val="007042B5"/>
    <w:rsid w:val="00704634"/>
    <w:rsid w:val="00705D6A"/>
    <w:rsid w:val="00705E84"/>
    <w:rsid w:val="00706144"/>
    <w:rsid w:val="007061EE"/>
    <w:rsid w:val="007063E6"/>
    <w:rsid w:val="00706976"/>
    <w:rsid w:val="00707031"/>
    <w:rsid w:val="00707245"/>
    <w:rsid w:val="00707707"/>
    <w:rsid w:val="00710B09"/>
    <w:rsid w:val="00711EB9"/>
    <w:rsid w:val="0071287D"/>
    <w:rsid w:val="00712D50"/>
    <w:rsid w:val="00713419"/>
    <w:rsid w:val="007135A0"/>
    <w:rsid w:val="00713957"/>
    <w:rsid w:val="00714402"/>
    <w:rsid w:val="00714488"/>
    <w:rsid w:val="00715319"/>
    <w:rsid w:val="007159C5"/>
    <w:rsid w:val="00715EBB"/>
    <w:rsid w:val="007177FD"/>
    <w:rsid w:val="00717898"/>
    <w:rsid w:val="007208EE"/>
    <w:rsid w:val="0072215B"/>
    <w:rsid w:val="00722B88"/>
    <w:rsid w:val="0072304C"/>
    <w:rsid w:val="0072368F"/>
    <w:rsid w:val="00723D94"/>
    <w:rsid w:val="00723EC1"/>
    <w:rsid w:val="00724552"/>
    <w:rsid w:val="00724C1C"/>
    <w:rsid w:val="00725BFC"/>
    <w:rsid w:val="00726FF8"/>
    <w:rsid w:val="007276B5"/>
    <w:rsid w:val="00727C09"/>
    <w:rsid w:val="00727D9C"/>
    <w:rsid w:val="00730089"/>
    <w:rsid w:val="00730250"/>
    <w:rsid w:val="00730453"/>
    <w:rsid w:val="00730623"/>
    <w:rsid w:val="0073116E"/>
    <w:rsid w:val="0073144B"/>
    <w:rsid w:val="0073182F"/>
    <w:rsid w:val="0073212F"/>
    <w:rsid w:val="007324A9"/>
    <w:rsid w:val="00732FC4"/>
    <w:rsid w:val="007332CB"/>
    <w:rsid w:val="00734300"/>
    <w:rsid w:val="0073439D"/>
    <w:rsid w:val="00734795"/>
    <w:rsid w:val="00734F0B"/>
    <w:rsid w:val="007361D7"/>
    <w:rsid w:val="00736F71"/>
    <w:rsid w:val="00740D93"/>
    <w:rsid w:val="0074159A"/>
    <w:rsid w:val="007426D1"/>
    <w:rsid w:val="00743E50"/>
    <w:rsid w:val="00743F9C"/>
    <w:rsid w:val="00744BFA"/>
    <w:rsid w:val="00744DC2"/>
    <w:rsid w:val="00744E48"/>
    <w:rsid w:val="00744EED"/>
    <w:rsid w:val="00746015"/>
    <w:rsid w:val="00746730"/>
    <w:rsid w:val="00746FAB"/>
    <w:rsid w:val="00747114"/>
    <w:rsid w:val="00751760"/>
    <w:rsid w:val="00751950"/>
    <w:rsid w:val="00751C9B"/>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8C"/>
    <w:rsid w:val="00761447"/>
    <w:rsid w:val="00762460"/>
    <w:rsid w:val="00762B99"/>
    <w:rsid w:val="00763DBC"/>
    <w:rsid w:val="00763FBC"/>
    <w:rsid w:val="007656A2"/>
    <w:rsid w:val="00765C75"/>
    <w:rsid w:val="00765DF5"/>
    <w:rsid w:val="00766389"/>
    <w:rsid w:val="00766EF4"/>
    <w:rsid w:val="00767275"/>
    <w:rsid w:val="0076747B"/>
    <w:rsid w:val="007677CD"/>
    <w:rsid w:val="00767D2C"/>
    <w:rsid w:val="00767FE0"/>
    <w:rsid w:val="00770340"/>
    <w:rsid w:val="00770536"/>
    <w:rsid w:val="00770AC5"/>
    <w:rsid w:val="007711A1"/>
    <w:rsid w:val="00771AF2"/>
    <w:rsid w:val="00771DA9"/>
    <w:rsid w:val="007722CF"/>
    <w:rsid w:val="00772A41"/>
    <w:rsid w:val="00772E06"/>
    <w:rsid w:val="00773C44"/>
    <w:rsid w:val="00774396"/>
    <w:rsid w:val="007743B2"/>
    <w:rsid w:val="007743DD"/>
    <w:rsid w:val="00775867"/>
    <w:rsid w:val="007758EE"/>
    <w:rsid w:val="00775BD0"/>
    <w:rsid w:val="007776C4"/>
    <w:rsid w:val="007779BF"/>
    <w:rsid w:val="00777B9A"/>
    <w:rsid w:val="00777CFA"/>
    <w:rsid w:val="00777F6C"/>
    <w:rsid w:val="007806D4"/>
    <w:rsid w:val="0078118C"/>
    <w:rsid w:val="00781E84"/>
    <w:rsid w:val="00781EFF"/>
    <w:rsid w:val="00782019"/>
    <w:rsid w:val="00782139"/>
    <w:rsid w:val="00783224"/>
    <w:rsid w:val="007841D1"/>
    <w:rsid w:val="00784985"/>
    <w:rsid w:val="00786A0E"/>
    <w:rsid w:val="00786A43"/>
    <w:rsid w:val="00787328"/>
    <w:rsid w:val="0078753E"/>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093"/>
    <w:rsid w:val="0079709E"/>
    <w:rsid w:val="00797DE1"/>
    <w:rsid w:val="007A0BE8"/>
    <w:rsid w:val="007A0C87"/>
    <w:rsid w:val="007A0DD5"/>
    <w:rsid w:val="007A1877"/>
    <w:rsid w:val="007A1A79"/>
    <w:rsid w:val="007A367E"/>
    <w:rsid w:val="007A3AF8"/>
    <w:rsid w:val="007A3BA5"/>
    <w:rsid w:val="007A43A0"/>
    <w:rsid w:val="007A47F2"/>
    <w:rsid w:val="007A490A"/>
    <w:rsid w:val="007A530A"/>
    <w:rsid w:val="007A5CDF"/>
    <w:rsid w:val="007A65AF"/>
    <w:rsid w:val="007A719C"/>
    <w:rsid w:val="007A726F"/>
    <w:rsid w:val="007A757A"/>
    <w:rsid w:val="007A7F96"/>
    <w:rsid w:val="007B08F4"/>
    <w:rsid w:val="007B0A40"/>
    <w:rsid w:val="007B14D2"/>
    <w:rsid w:val="007B192A"/>
    <w:rsid w:val="007B34BC"/>
    <w:rsid w:val="007B452B"/>
    <w:rsid w:val="007B4AF4"/>
    <w:rsid w:val="007B4EEE"/>
    <w:rsid w:val="007B5EBB"/>
    <w:rsid w:val="007B65D2"/>
    <w:rsid w:val="007B6AD5"/>
    <w:rsid w:val="007C04A2"/>
    <w:rsid w:val="007C1271"/>
    <w:rsid w:val="007C313D"/>
    <w:rsid w:val="007C3B2E"/>
    <w:rsid w:val="007C405D"/>
    <w:rsid w:val="007C4C4B"/>
    <w:rsid w:val="007C4D7C"/>
    <w:rsid w:val="007C5545"/>
    <w:rsid w:val="007C587A"/>
    <w:rsid w:val="007C5DDA"/>
    <w:rsid w:val="007C79F5"/>
    <w:rsid w:val="007C7A6B"/>
    <w:rsid w:val="007C7EB6"/>
    <w:rsid w:val="007D0A0F"/>
    <w:rsid w:val="007D131D"/>
    <w:rsid w:val="007D1468"/>
    <w:rsid w:val="007D1719"/>
    <w:rsid w:val="007D303D"/>
    <w:rsid w:val="007D3939"/>
    <w:rsid w:val="007D3BCC"/>
    <w:rsid w:val="007D3CE0"/>
    <w:rsid w:val="007D404D"/>
    <w:rsid w:val="007D41BD"/>
    <w:rsid w:val="007D45CB"/>
    <w:rsid w:val="007D4645"/>
    <w:rsid w:val="007D5692"/>
    <w:rsid w:val="007D5A33"/>
    <w:rsid w:val="007D5C0E"/>
    <w:rsid w:val="007D6461"/>
    <w:rsid w:val="007D66C4"/>
    <w:rsid w:val="007D7816"/>
    <w:rsid w:val="007E0409"/>
    <w:rsid w:val="007E2F3D"/>
    <w:rsid w:val="007E3210"/>
    <w:rsid w:val="007E32FC"/>
    <w:rsid w:val="007E4266"/>
    <w:rsid w:val="007E4EA5"/>
    <w:rsid w:val="007E519D"/>
    <w:rsid w:val="007E5A5C"/>
    <w:rsid w:val="007E5C20"/>
    <w:rsid w:val="007E623C"/>
    <w:rsid w:val="007E63FB"/>
    <w:rsid w:val="007E66E0"/>
    <w:rsid w:val="007E796F"/>
    <w:rsid w:val="007E7A9C"/>
    <w:rsid w:val="007F0BA9"/>
    <w:rsid w:val="007F14CC"/>
    <w:rsid w:val="007F17A3"/>
    <w:rsid w:val="007F1A1A"/>
    <w:rsid w:val="007F1ECE"/>
    <w:rsid w:val="007F2AC7"/>
    <w:rsid w:val="007F2DD4"/>
    <w:rsid w:val="007F3272"/>
    <w:rsid w:val="007F35C6"/>
    <w:rsid w:val="007F3BF0"/>
    <w:rsid w:val="007F410B"/>
    <w:rsid w:val="007F425D"/>
    <w:rsid w:val="007F481F"/>
    <w:rsid w:val="007F4946"/>
    <w:rsid w:val="007F4B42"/>
    <w:rsid w:val="007F5B11"/>
    <w:rsid w:val="007F60A4"/>
    <w:rsid w:val="007F67F5"/>
    <w:rsid w:val="007F7CB7"/>
    <w:rsid w:val="007F7F91"/>
    <w:rsid w:val="00801365"/>
    <w:rsid w:val="00801A10"/>
    <w:rsid w:val="00801F35"/>
    <w:rsid w:val="00803391"/>
    <w:rsid w:val="00803582"/>
    <w:rsid w:val="008037A8"/>
    <w:rsid w:val="00803D63"/>
    <w:rsid w:val="0080428B"/>
    <w:rsid w:val="00804C5F"/>
    <w:rsid w:val="00805534"/>
    <w:rsid w:val="00805B95"/>
    <w:rsid w:val="008061D6"/>
    <w:rsid w:val="008068C9"/>
    <w:rsid w:val="00806D14"/>
    <w:rsid w:val="0080728A"/>
    <w:rsid w:val="00807D76"/>
    <w:rsid w:val="00807E99"/>
    <w:rsid w:val="00811182"/>
    <w:rsid w:val="00811407"/>
    <w:rsid w:val="00811B44"/>
    <w:rsid w:val="00811D09"/>
    <w:rsid w:val="008122BA"/>
    <w:rsid w:val="008122E4"/>
    <w:rsid w:val="00812D5A"/>
    <w:rsid w:val="00813494"/>
    <w:rsid w:val="00813755"/>
    <w:rsid w:val="00814CC5"/>
    <w:rsid w:val="00815A08"/>
    <w:rsid w:val="008161D5"/>
    <w:rsid w:val="00816493"/>
    <w:rsid w:val="00817A06"/>
    <w:rsid w:val="0082001A"/>
    <w:rsid w:val="00820215"/>
    <w:rsid w:val="008205D0"/>
    <w:rsid w:val="0082070E"/>
    <w:rsid w:val="00820D99"/>
    <w:rsid w:val="00820E06"/>
    <w:rsid w:val="008211F5"/>
    <w:rsid w:val="008214D3"/>
    <w:rsid w:val="00821608"/>
    <w:rsid w:val="00821C9F"/>
    <w:rsid w:val="00823863"/>
    <w:rsid w:val="008240AB"/>
    <w:rsid w:val="008241FC"/>
    <w:rsid w:val="00824B51"/>
    <w:rsid w:val="00825DF2"/>
    <w:rsid w:val="00826459"/>
    <w:rsid w:val="008264A3"/>
    <w:rsid w:val="00826F27"/>
    <w:rsid w:val="008270BC"/>
    <w:rsid w:val="008278E7"/>
    <w:rsid w:val="0083045A"/>
    <w:rsid w:val="008309C8"/>
    <w:rsid w:val="008309F3"/>
    <w:rsid w:val="008312B3"/>
    <w:rsid w:val="008313AF"/>
    <w:rsid w:val="008317D3"/>
    <w:rsid w:val="0083287B"/>
    <w:rsid w:val="00832A83"/>
    <w:rsid w:val="00832D2B"/>
    <w:rsid w:val="00833114"/>
    <w:rsid w:val="008335DD"/>
    <w:rsid w:val="00834847"/>
    <w:rsid w:val="008357D2"/>
    <w:rsid w:val="00836F91"/>
    <w:rsid w:val="00836FE0"/>
    <w:rsid w:val="008370CF"/>
    <w:rsid w:val="00837A82"/>
    <w:rsid w:val="00837CEF"/>
    <w:rsid w:val="0084040C"/>
    <w:rsid w:val="00840808"/>
    <w:rsid w:val="0084090A"/>
    <w:rsid w:val="00840C89"/>
    <w:rsid w:val="0084114B"/>
    <w:rsid w:val="00841802"/>
    <w:rsid w:val="00841FD8"/>
    <w:rsid w:val="00842756"/>
    <w:rsid w:val="008430AD"/>
    <w:rsid w:val="008433AE"/>
    <w:rsid w:val="0084355F"/>
    <w:rsid w:val="00843914"/>
    <w:rsid w:val="00843C6B"/>
    <w:rsid w:val="00843D17"/>
    <w:rsid w:val="00843D83"/>
    <w:rsid w:val="008440E1"/>
    <w:rsid w:val="008449F8"/>
    <w:rsid w:val="0084703C"/>
    <w:rsid w:val="008473A8"/>
    <w:rsid w:val="00847424"/>
    <w:rsid w:val="008477DC"/>
    <w:rsid w:val="00847B25"/>
    <w:rsid w:val="00850204"/>
    <w:rsid w:val="00850259"/>
    <w:rsid w:val="008504C8"/>
    <w:rsid w:val="00851000"/>
    <w:rsid w:val="00851789"/>
    <w:rsid w:val="00851E96"/>
    <w:rsid w:val="00854886"/>
    <w:rsid w:val="00854CFB"/>
    <w:rsid w:val="00855029"/>
    <w:rsid w:val="0085507C"/>
    <w:rsid w:val="0085563E"/>
    <w:rsid w:val="00855903"/>
    <w:rsid w:val="00857D6C"/>
    <w:rsid w:val="008601DA"/>
    <w:rsid w:val="00861653"/>
    <w:rsid w:val="00861978"/>
    <w:rsid w:val="00862489"/>
    <w:rsid w:val="008625C0"/>
    <w:rsid w:val="00863418"/>
    <w:rsid w:val="008634C5"/>
    <w:rsid w:val="00863B3C"/>
    <w:rsid w:val="00863FB1"/>
    <w:rsid w:val="00864F72"/>
    <w:rsid w:val="00865B42"/>
    <w:rsid w:val="00866DED"/>
    <w:rsid w:val="00866DF0"/>
    <w:rsid w:val="00866ED7"/>
    <w:rsid w:val="008672F5"/>
    <w:rsid w:val="0087031F"/>
    <w:rsid w:val="00870822"/>
    <w:rsid w:val="0087089C"/>
    <w:rsid w:val="008709B3"/>
    <w:rsid w:val="00870DB7"/>
    <w:rsid w:val="0087135B"/>
    <w:rsid w:val="00871CF9"/>
    <w:rsid w:val="008721B7"/>
    <w:rsid w:val="008728A9"/>
    <w:rsid w:val="00872D12"/>
    <w:rsid w:val="00872E1C"/>
    <w:rsid w:val="00873D60"/>
    <w:rsid w:val="008740F9"/>
    <w:rsid w:val="008752FF"/>
    <w:rsid w:val="00875679"/>
    <w:rsid w:val="008757CB"/>
    <w:rsid w:val="0087759D"/>
    <w:rsid w:val="008776E1"/>
    <w:rsid w:val="00877D5E"/>
    <w:rsid w:val="00880169"/>
    <w:rsid w:val="00880384"/>
    <w:rsid w:val="008804B7"/>
    <w:rsid w:val="0088052E"/>
    <w:rsid w:val="00880860"/>
    <w:rsid w:val="00880A15"/>
    <w:rsid w:val="00880AD0"/>
    <w:rsid w:val="00880D80"/>
    <w:rsid w:val="00881040"/>
    <w:rsid w:val="00881102"/>
    <w:rsid w:val="0088142E"/>
    <w:rsid w:val="0088144E"/>
    <w:rsid w:val="00881527"/>
    <w:rsid w:val="00881759"/>
    <w:rsid w:val="0088274C"/>
    <w:rsid w:val="00882E27"/>
    <w:rsid w:val="00883058"/>
    <w:rsid w:val="0088412E"/>
    <w:rsid w:val="00884613"/>
    <w:rsid w:val="00884F71"/>
    <w:rsid w:val="0088509D"/>
    <w:rsid w:val="0088580C"/>
    <w:rsid w:val="00885A50"/>
    <w:rsid w:val="00885B23"/>
    <w:rsid w:val="008866BD"/>
    <w:rsid w:val="00886FBD"/>
    <w:rsid w:val="00887311"/>
    <w:rsid w:val="00887409"/>
    <w:rsid w:val="00887B04"/>
    <w:rsid w:val="0089037C"/>
    <w:rsid w:val="00890833"/>
    <w:rsid w:val="00890BC5"/>
    <w:rsid w:val="00890E9C"/>
    <w:rsid w:val="00891864"/>
    <w:rsid w:val="008918C9"/>
    <w:rsid w:val="00892668"/>
    <w:rsid w:val="008927FE"/>
    <w:rsid w:val="008939C7"/>
    <w:rsid w:val="00893B24"/>
    <w:rsid w:val="00894002"/>
    <w:rsid w:val="008946EA"/>
    <w:rsid w:val="00894A6C"/>
    <w:rsid w:val="00894D4A"/>
    <w:rsid w:val="00894D76"/>
    <w:rsid w:val="0089545F"/>
    <w:rsid w:val="0089557F"/>
    <w:rsid w:val="008959BA"/>
    <w:rsid w:val="00896821"/>
    <w:rsid w:val="00896F48"/>
    <w:rsid w:val="0089775F"/>
    <w:rsid w:val="008A0BA3"/>
    <w:rsid w:val="008A12C7"/>
    <w:rsid w:val="008A23DD"/>
    <w:rsid w:val="008A249E"/>
    <w:rsid w:val="008A2588"/>
    <w:rsid w:val="008A4EE6"/>
    <w:rsid w:val="008A6544"/>
    <w:rsid w:val="008A65C4"/>
    <w:rsid w:val="008A6AA4"/>
    <w:rsid w:val="008A7EC3"/>
    <w:rsid w:val="008A7F72"/>
    <w:rsid w:val="008B0AD8"/>
    <w:rsid w:val="008B1C73"/>
    <w:rsid w:val="008B1D4F"/>
    <w:rsid w:val="008B299F"/>
    <w:rsid w:val="008B2A33"/>
    <w:rsid w:val="008B3030"/>
    <w:rsid w:val="008B32AC"/>
    <w:rsid w:val="008B33CF"/>
    <w:rsid w:val="008B43C8"/>
    <w:rsid w:val="008B458E"/>
    <w:rsid w:val="008B4EBC"/>
    <w:rsid w:val="008B5073"/>
    <w:rsid w:val="008B5128"/>
    <w:rsid w:val="008B5200"/>
    <w:rsid w:val="008B57C7"/>
    <w:rsid w:val="008B5DFE"/>
    <w:rsid w:val="008B604B"/>
    <w:rsid w:val="008B6598"/>
    <w:rsid w:val="008B66A0"/>
    <w:rsid w:val="008B68E8"/>
    <w:rsid w:val="008C02B6"/>
    <w:rsid w:val="008C0623"/>
    <w:rsid w:val="008C20B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B0"/>
    <w:rsid w:val="008C65C9"/>
    <w:rsid w:val="008C7C52"/>
    <w:rsid w:val="008C7ED2"/>
    <w:rsid w:val="008D1236"/>
    <w:rsid w:val="008D1EDE"/>
    <w:rsid w:val="008D32AD"/>
    <w:rsid w:val="008D3620"/>
    <w:rsid w:val="008D4571"/>
    <w:rsid w:val="008D458F"/>
    <w:rsid w:val="008D488A"/>
    <w:rsid w:val="008D492F"/>
    <w:rsid w:val="008D49E8"/>
    <w:rsid w:val="008D52D9"/>
    <w:rsid w:val="008D6772"/>
    <w:rsid w:val="008D71B5"/>
    <w:rsid w:val="008D7265"/>
    <w:rsid w:val="008D7AC6"/>
    <w:rsid w:val="008D7AD1"/>
    <w:rsid w:val="008E02E6"/>
    <w:rsid w:val="008E08A8"/>
    <w:rsid w:val="008E0B04"/>
    <w:rsid w:val="008E0EA9"/>
    <w:rsid w:val="008E15B5"/>
    <w:rsid w:val="008E2B42"/>
    <w:rsid w:val="008E2BB8"/>
    <w:rsid w:val="008E350D"/>
    <w:rsid w:val="008E3B36"/>
    <w:rsid w:val="008E3CEC"/>
    <w:rsid w:val="008E480F"/>
    <w:rsid w:val="008E4A67"/>
    <w:rsid w:val="008E523F"/>
    <w:rsid w:val="008E6FC2"/>
    <w:rsid w:val="008E77EB"/>
    <w:rsid w:val="008F0205"/>
    <w:rsid w:val="008F0DCC"/>
    <w:rsid w:val="008F1EB2"/>
    <w:rsid w:val="008F284E"/>
    <w:rsid w:val="008F2BAD"/>
    <w:rsid w:val="008F2BD9"/>
    <w:rsid w:val="008F2CAE"/>
    <w:rsid w:val="008F39F2"/>
    <w:rsid w:val="008F45EB"/>
    <w:rsid w:val="008F47C6"/>
    <w:rsid w:val="008F4E1B"/>
    <w:rsid w:val="008F52F4"/>
    <w:rsid w:val="008F57E1"/>
    <w:rsid w:val="008F733A"/>
    <w:rsid w:val="008F743B"/>
    <w:rsid w:val="00900DC5"/>
    <w:rsid w:val="009011B4"/>
    <w:rsid w:val="0090168E"/>
    <w:rsid w:val="00901AE0"/>
    <w:rsid w:val="00901B43"/>
    <w:rsid w:val="00901D4D"/>
    <w:rsid w:val="009020E0"/>
    <w:rsid w:val="00902DB2"/>
    <w:rsid w:val="00902FFF"/>
    <w:rsid w:val="00903765"/>
    <w:rsid w:val="00903E8E"/>
    <w:rsid w:val="00904997"/>
    <w:rsid w:val="00905D8A"/>
    <w:rsid w:val="009064F4"/>
    <w:rsid w:val="0090696C"/>
    <w:rsid w:val="009069AA"/>
    <w:rsid w:val="00906DDE"/>
    <w:rsid w:val="00907C15"/>
    <w:rsid w:val="009104E0"/>
    <w:rsid w:val="0091170B"/>
    <w:rsid w:val="00911817"/>
    <w:rsid w:val="00912F68"/>
    <w:rsid w:val="009133A9"/>
    <w:rsid w:val="00913418"/>
    <w:rsid w:val="00913693"/>
    <w:rsid w:val="009137F9"/>
    <w:rsid w:val="00913C08"/>
    <w:rsid w:val="00915282"/>
    <w:rsid w:val="0091567A"/>
    <w:rsid w:val="00917388"/>
    <w:rsid w:val="00917664"/>
    <w:rsid w:val="009178E9"/>
    <w:rsid w:val="00920287"/>
    <w:rsid w:val="00920947"/>
    <w:rsid w:val="0092099A"/>
    <w:rsid w:val="009209A1"/>
    <w:rsid w:val="00920C90"/>
    <w:rsid w:val="00921E9D"/>
    <w:rsid w:val="009220E0"/>
    <w:rsid w:val="0092244D"/>
    <w:rsid w:val="00922FD0"/>
    <w:rsid w:val="0092383C"/>
    <w:rsid w:val="00923E83"/>
    <w:rsid w:val="00923F34"/>
    <w:rsid w:val="00923FD8"/>
    <w:rsid w:val="009250CB"/>
    <w:rsid w:val="009265E1"/>
    <w:rsid w:val="00926AC7"/>
    <w:rsid w:val="00926FCD"/>
    <w:rsid w:val="00927607"/>
    <w:rsid w:val="00931D14"/>
    <w:rsid w:val="00932173"/>
    <w:rsid w:val="009322BE"/>
    <w:rsid w:val="00932FC8"/>
    <w:rsid w:val="0093304F"/>
    <w:rsid w:val="00933060"/>
    <w:rsid w:val="009334D8"/>
    <w:rsid w:val="00933673"/>
    <w:rsid w:val="00933D8C"/>
    <w:rsid w:val="00933DB3"/>
    <w:rsid w:val="0093412A"/>
    <w:rsid w:val="00934282"/>
    <w:rsid w:val="00934719"/>
    <w:rsid w:val="00934B4F"/>
    <w:rsid w:val="00935635"/>
    <w:rsid w:val="00935C0C"/>
    <w:rsid w:val="00936747"/>
    <w:rsid w:val="00936EF9"/>
    <w:rsid w:val="0093798D"/>
    <w:rsid w:val="00937A05"/>
    <w:rsid w:val="00937A28"/>
    <w:rsid w:val="00937B14"/>
    <w:rsid w:val="00937D05"/>
    <w:rsid w:val="009401E4"/>
    <w:rsid w:val="0094044A"/>
    <w:rsid w:val="00940C5D"/>
    <w:rsid w:val="00941603"/>
    <w:rsid w:val="00941839"/>
    <w:rsid w:val="00942CAB"/>
    <w:rsid w:val="00942E61"/>
    <w:rsid w:val="00945295"/>
    <w:rsid w:val="0094534E"/>
    <w:rsid w:val="0094562D"/>
    <w:rsid w:val="00945CC4"/>
    <w:rsid w:val="009466F3"/>
    <w:rsid w:val="0094674F"/>
    <w:rsid w:val="00946E68"/>
    <w:rsid w:val="00946FB0"/>
    <w:rsid w:val="009473C5"/>
    <w:rsid w:val="009475F5"/>
    <w:rsid w:val="00947760"/>
    <w:rsid w:val="00947785"/>
    <w:rsid w:val="00947BC2"/>
    <w:rsid w:val="00950019"/>
    <w:rsid w:val="009504AD"/>
    <w:rsid w:val="0095137D"/>
    <w:rsid w:val="009513AF"/>
    <w:rsid w:val="009514A7"/>
    <w:rsid w:val="00952111"/>
    <w:rsid w:val="009524CE"/>
    <w:rsid w:val="009525E5"/>
    <w:rsid w:val="00952E94"/>
    <w:rsid w:val="00953386"/>
    <w:rsid w:val="00954628"/>
    <w:rsid w:val="00954693"/>
    <w:rsid w:val="00954F7D"/>
    <w:rsid w:val="00955095"/>
    <w:rsid w:val="00955D30"/>
    <w:rsid w:val="009563F8"/>
    <w:rsid w:val="00956727"/>
    <w:rsid w:val="009577F2"/>
    <w:rsid w:val="00957E51"/>
    <w:rsid w:val="009608E8"/>
    <w:rsid w:val="00960B32"/>
    <w:rsid w:val="00960E04"/>
    <w:rsid w:val="0096112B"/>
    <w:rsid w:val="00962227"/>
    <w:rsid w:val="009629EE"/>
    <w:rsid w:val="0096309B"/>
    <w:rsid w:val="009633B5"/>
    <w:rsid w:val="00963BAA"/>
    <w:rsid w:val="00963FEB"/>
    <w:rsid w:val="00964A87"/>
    <w:rsid w:val="00964CE3"/>
    <w:rsid w:val="0096502A"/>
    <w:rsid w:val="00965204"/>
    <w:rsid w:val="009652E4"/>
    <w:rsid w:val="00965931"/>
    <w:rsid w:val="00965B2B"/>
    <w:rsid w:val="00965DB7"/>
    <w:rsid w:val="009663A9"/>
    <w:rsid w:val="00966C28"/>
    <w:rsid w:val="009700BB"/>
    <w:rsid w:val="00970183"/>
    <w:rsid w:val="00971321"/>
    <w:rsid w:val="00972B61"/>
    <w:rsid w:val="009730F2"/>
    <w:rsid w:val="00974250"/>
    <w:rsid w:val="00974F50"/>
    <w:rsid w:val="009756EC"/>
    <w:rsid w:val="009757EE"/>
    <w:rsid w:val="0097584C"/>
    <w:rsid w:val="00975BBA"/>
    <w:rsid w:val="00976E67"/>
    <w:rsid w:val="00976FCC"/>
    <w:rsid w:val="0097768E"/>
    <w:rsid w:val="009818A2"/>
    <w:rsid w:val="009829E2"/>
    <w:rsid w:val="00983525"/>
    <w:rsid w:val="009844CE"/>
    <w:rsid w:val="00984590"/>
    <w:rsid w:val="00984F92"/>
    <w:rsid w:val="00984FB7"/>
    <w:rsid w:val="009855CB"/>
    <w:rsid w:val="00985932"/>
    <w:rsid w:val="009868FC"/>
    <w:rsid w:val="00986907"/>
    <w:rsid w:val="00986C05"/>
    <w:rsid w:val="00986CDC"/>
    <w:rsid w:val="00986D6A"/>
    <w:rsid w:val="00990013"/>
    <w:rsid w:val="00990D44"/>
    <w:rsid w:val="00991E94"/>
    <w:rsid w:val="00992712"/>
    <w:rsid w:val="00992F01"/>
    <w:rsid w:val="00993E29"/>
    <w:rsid w:val="00993E7E"/>
    <w:rsid w:val="009956AF"/>
    <w:rsid w:val="0099690A"/>
    <w:rsid w:val="00997136"/>
    <w:rsid w:val="009971A7"/>
    <w:rsid w:val="009A3141"/>
    <w:rsid w:val="009A33BE"/>
    <w:rsid w:val="009A3F67"/>
    <w:rsid w:val="009A4DF2"/>
    <w:rsid w:val="009A501F"/>
    <w:rsid w:val="009A58D3"/>
    <w:rsid w:val="009A5E6C"/>
    <w:rsid w:val="009B0C38"/>
    <w:rsid w:val="009B1120"/>
    <w:rsid w:val="009B127F"/>
    <w:rsid w:val="009B15EE"/>
    <w:rsid w:val="009B19C2"/>
    <w:rsid w:val="009B1C0D"/>
    <w:rsid w:val="009B1EAF"/>
    <w:rsid w:val="009B229F"/>
    <w:rsid w:val="009B2AE4"/>
    <w:rsid w:val="009B30D4"/>
    <w:rsid w:val="009B31F8"/>
    <w:rsid w:val="009B38A3"/>
    <w:rsid w:val="009B38C8"/>
    <w:rsid w:val="009B4CEB"/>
    <w:rsid w:val="009B4E0E"/>
    <w:rsid w:val="009B5202"/>
    <w:rsid w:val="009B537A"/>
    <w:rsid w:val="009B59FF"/>
    <w:rsid w:val="009B6107"/>
    <w:rsid w:val="009B622A"/>
    <w:rsid w:val="009B6464"/>
    <w:rsid w:val="009B6597"/>
    <w:rsid w:val="009B6D2C"/>
    <w:rsid w:val="009B77C8"/>
    <w:rsid w:val="009C0461"/>
    <w:rsid w:val="009C1520"/>
    <w:rsid w:val="009C16E5"/>
    <w:rsid w:val="009C1FA9"/>
    <w:rsid w:val="009C24D1"/>
    <w:rsid w:val="009C2BBA"/>
    <w:rsid w:val="009C3089"/>
    <w:rsid w:val="009C3841"/>
    <w:rsid w:val="009C607A"/>
    <w:rsid w:val="009C6929"/>
    <w:rsid w:val="009C697B"/>
    <w:rsid w:val="009C6A52"/>
    <w:rsid w:val="009C70E8"/>
    <w:rsid w:val="009C72C2"/>
    <w:rsid w:val="009D183B"/>
    <w:rsid w:val="009D20C4"/>
    <w:rsid w:val="009D22B1"/>
    <w:rsid w:val="009D2378"/>
    <w:rsid w:val="009D267D"/>
    <w:rsid w:val="009D30C1"/>
    <w:rsid w:val="009D3356"/>
    <w:rsid w:val="009D3CB7"/>
    <w:rsid w:val="009D3DBF"/>
    <w:rsid w:val="009D4901"/>
    <w:rsid w:val="009D4C43"/>
    <w:rsid w:val="009D5068"/>
    <w:rsid w:val="009D5281"/>
    <w:rsid w:val="009D5AC5"/>
    <w:rsid w:val="009D5D6A"/>
    <w:rsid w:val="009D5EF5"/>
    <w:rsid w:val="009D6566"/>
    <w:rsid w:val="009D68E2"/>
    <w:rsid w:val="009D6CC4"/>
    <w:rsid w:val="009D6EC6"/>
    <w:rsid w:val="009D7058"/>
    <w:rsid w:val="009D72FE"/>
    <w:rsid w:val="009D760B"/>
    <w:rsid w:val="009D76EB"/>
    <w:rsid w:val="009D7A83"/>
    <w:rsid w:val="009D7E4B"/>
    <w:rsid w:val="009E0336"/>
    <w:rsid w:val="009E10EC"/>
    <w:rsid w:val="009E10F6"/>
    <w:rsid w:val="009E1628"/>
    <w:rsid w:val="009E2B95"/>
    <w:rsid w:val="009E2F5D"/>
    <w:rsid w:val="009E34FA"/>
    <w:rsid w:val="009E36A8"/>
    <w:rsid w:val="009E3D69"/>
    <w:rsid w:val="009E3DB9"/>
    <w:rsid w:val="009E3FF4"/>
    <w:rsid w:val="009E4B0C"/>
    <w:rsid w:val="009E4B72"/>
    <w:rsid w:val="009E646B"/>
    <w:rsid w:val="009E7B07"/>
    <w:rsid w:val="009E7F4D"/>
    <w:rsid w:val="009F050C"/>
    <w:rsid w:val="009F0C7F"/>
    <w:rsid w:val="009F1587"/>
    <w:rsid w:val="009F2B29"/>
    <w:rsid w:val="009F344F"/>
    <w:rsid w:val="009F3537"/>
    <w:rsid w:val="009F3962"/>
    <w:rsid w:val="009F3A8E"/>
    <w:rsid w:val="009F3B12"/>
    <w:rsid w:val="009F4300"/>
    <w:rsid w:val="009F46F3"/>
    <w:rsid w:val="009F4CDD"/>
    <w:rsid w:val="009F52DB"/>
    <w:rsid w:val="009F5F75"/>
    <w:rsid w:val="009F60F6"/>
    <w:rsid w:val="009F6258"/>
    <w:rsid w:val="009F6CD2"/>
    <w:rsid w:val="009F6D03"/>
    <w:rsid w:val="009F74A6"/>
    <w:rsid w:val="009F75C0"/>
    <w:rsid w:val="009F7671"/>
    <w:rsid w:val="00A00067"/>
    <w:rsid w:val="00A003A4"/>
    <w:rsid w:val="00A00501"/>
    <w:rsid w:val="00A01117"/>
    <w:rsid w:val="00A0124D"/>
    <w:rsid w:val="00A01927"/>
    <w:rsid w:val="00A01A74"/>
    <w:rsid w:val="00A01AD1"/>
    <w:rsid w:val="00A022D9"/>
    <w:rsid w:val="00A023EE"/>
    <w:rsid w:val="00A02CDD"/>
    <w:rsid w:val="00A02F44"/>
    <w:rsid w:val="00A0357E"/>
    <w:rsid w:val="00A03CB6"/>
    <w:rsid w:val="00A03CB7"/>
    <w:rsid w:val="00A04078"/>
    <w:rsid w:val="00A040CB"/>
    <w:rsid w:val="00A041FD"/>
    <w:rsid w:val="00A0428C"/>
    <w:rsid w:val="00A045DB"/>
    <w:rsid w:val="00A04848"/>
    <w:rsid w:val="00A04D47"/>
    <w:rsid w:val="00A051B9"/>
    <w:rsid w:val="00A06A2F"/>
    <w:rsid w:val="00A06D1F"/>
    <w:rsid w:val="00A06F57"/>
    <w:rsid w:val="00A06FB2"/>
    <w:rsid w:val="00A073BA"/>
    <w:rsid w:val="00A07A56"/>
    <w:rsid w:val="00A1031F"/>
    <w:rsid w:val="00A10D42"/>
    <w:rsid w:val="00A1186C"/>
    <w:rsid w:val="00A12661"/>
    <w:rsid w:val="00A12D31"/>
    <w:rsid w:val="00A12F8B"/>
    <w:rsid w:val="00A13156"/>
    <w:rsid w:val="00A13C0F"/>
    <w:rsid w:val="00A164A6"/>
    <w:rsid w:val="00A165FE"/>
    <w:rsid w:val="00A16A7A"/>
    <w:rsid w:val="00A16EFC"/>
    <w:rsid w:val="00A17A7F"/>
    <w:rsid w:val="00A20FD0"/>
    <w:rsid w:val="00A212C7"/>
    <w:rsid w:val="00A21357"/>
    <w:rsid w:val="00A215C1"/>
    <w:rsid w:val="00A21B13"/>
    <w:rsid w:val="00A21F32"/>
    <w:rsid w:val="00A22381"/>
    <w:rsid w:val="00A22E5B"/>
    <w:rsid w:val="00A23061"/>
    <w:rsid w:val="00A23D23"/>
    <w:rsid w:val="00A24075"/>
    <w:rsid w:val="00A243B5"/>
    <w:rsid w:val="00A24A17"/>
    <w:rsid w:val="00A24B73"/>
    <w:rsid w:val="00A257A4"/>
    <w:rsid w:val="00A258BB"/>
    <w:rsid w:val="00A27138"/>
    <w:rsid w:val="00A27828"/>
    <w:rsid w:val="00A30D30"/>
    <w:rsid w:val="00A31158"/>
    <w:rsid w:val="00A31546"/>
    <w:rsid w:val="00A319B3"/>
    <w:rsid w:val="00A3215A"/>
    <w:rsid w:val="00A32602"/>
    <w:rsid w:val="00A32881"/>
    <w:rsid w:val="00A3359F"/>
    <w:rsid w:val="00A33F3B"/>
    <w:rsid w:val="00A3426E"/>
    <w:rsid w:val="00A34ABD"/>
    <w:rsid w:val="00A34D31"/>
    <w:rsid w:val="00A352E3"/>
    <w:rsid w:val="00A35446"/>
    <w:rsid w:val="00A3583F"/>
    <w:rsid w:val="00A367EE"/>
    <w:rsid w:val="00A36936"/>
    <w:rsid w:val="00A37825"/>
    <w:rsid w:val="00A4105D"/>
    <w:rsid w:val="00A416D1"/>
    <w:rsid w:val="00A41757"/>
    <w:rsid w:val="00A417FE"/>
    <w:rsid w:val="00A41FA8"/>
    <w:rsid w:val="00A426F3"/>
    <w:rsid w:val="00A42E01"/>
    <w:rsid w:val="00A436BD"/>
    <w:rsid w:val="00A4377F"/>
    <w:rsid w:val="00A43F90"/>
    <w:rsid w:val="00A44166"/>
    <w:rsid w:val="00A448E0"/>
    <w:rsid w:val="00A4535A"/>
    <w:rsid w:val="00A456F5"/>
    <w:rsid w:val="00A45BFA"/>
    <w:rsid w:val="00A45C71"/>
    <w:rsid w:val="00A4628E"/>
    <w:rsid w:val="00A4660A"/>
    <w:rsid w:val="00A47209"/>
    <w:rsid w:val="00A47455"/>
    <w:rsid w:val="00A476B6"/>
    <w:rsid w:val="00A51781"/>
    <w:rsid w:val="00A5203E"/>
    <w:rsid w:val="00A52139"/>
    <w:rsid w:val="00A52320"/>
    <w:rsid w:val="00A52762"/>
    <w:rsid w:val="00A52792"/>
    <w:rsid w:val="00A5300C"/>
    <w:rsid w:val="00A537AD"/>
    <w:rsid w:val="00A54A2D"/>
    <w:rsid w:val="00A54AAC"/>
    <w:rsid w:val="00A54C3B"/>
    <w:rsid w:val="00A55915"/>
    <w:rsid w:val="00A55A68"/>
    <w:rsid w:val="00A56094"/>
    <w:rsid w:val="00A561FC"/>
    <w:rsid w:val="00A5698E"/>
    <w:rsid w:val="00A56B70"/>
    <w:rsid w:val="00A575B4"/>
    <w:rsid w:val="00A608CD"/>
    <w:rsid w:val="00A62EFE"/>
    <w:rsid w:val="00A64280"/>
    <w:rsid w:val="00A64C7D"/>
    <w:rsid w:val="00A64E0F"/>
    <w:rsid w:val="00A64E34"/>
    <w:rsid w:val="00A64ECD"/>
    <w:rsid w:val="00A65168"/>
    <w:rsid w:val="00A654A2"/>
    <w:rsid w:val="00A654DF"/>
    <w:rsid w:val="00A655E9"/>
    <w:rsid w:val="00A66CB2"/>
    <w:rsid w:val="00A703F5"/>
    <w:rsid w:val="00A71119"/>
    <w:rsid w:val="00A72E3D"/>
    <w:rsid w:val="00A72EE1"/>
    <w:rsid w:val="00A73B00"/>
    <w:rsid w:val="00A7464C"/>
    <w:rsid w:val="00A746E4"/>
    <w:rsid w:val="00A75AB4"/>
    <w:rsid w:val="00A761F4"/>
    <w:rsid w:val="00A7693B"/>
    <w:rsid w:val="00A77448"/>
    <w:rsid w:val="00A775B6"/>
    <w:rsid w:val="00A77B65"/>
    <w:rsid w:val="00A77EC2"/>
    <w:rsid w:val="00A8007D"/>
    <w:rsid w:val="00A80761"/>
    <w:rsid w:val="00A80DC8"/>
    <w:rsid w:val="00A812F5"/>
    <w:rsid w:val="00A814C5"/>
    <w:rsid w:val="00A81C21"/>
    <w:rsid w:val="00A8214A"/>
    <w:rsid w:val="00A8264C"/>
    <w:rsid w:val="00A82953"/>
    <w:rsid w:val="00A82B2C"/>
    <w:rsid w:val="00A82F5C"/>
    <w:rsid w:val="00A833A8"/>
    <w:rsid w:val="00A83D36"/>
    <w:rsid w:val="00A8427B"/>
    <w:rsid w:val="00A84B23"/>
    <w:rsid w:val="00A84B4C"/>
    <w:rsid w:val="00A85897"/>
    <w:rsid w:val="00A85D59"/>
    <w:rsid w:val="00A8617F"/>
    <w:rsid w:val="00A86E22"/>
    <w:rsid w:val="00A87174"/>
    <w:rsid w:val="00A87208"/>
    <w:rsid w:val="00A87279"/>
    <w:rsid w:val="00A87E95"/>
    <w:rsid w:val="00A900FE"/>
    <w:rsid w:val="00A90119"/>
    <w:rsid w:val="00A90A83"/>
    <w:rsid w:val="00A920B6"/>
    <w:rsid w:val="00A92C9A"/>
    <w:rsid w:val="00A9370A"/>
    <w:rsid w:val="00A945A2"/>
    <w:rsid w:val="00A94E2C"/>
    <w:rsid w:val="00A94F2D"/>
    <w:rsid w:val="00A95DD5"/>
    <w:rsid w:val="00A96022"/>
    <w:rsid w:val="00A96475"/>
    <w:rsid w:val="00A966F4"/>
    <w:rsid w:val="00A96770"/>
    <w:rsid w:val="00A9762B"/>
    <w:rsid w:val="00A97932"/>
    <w:rsid w:val="00AA0197"/>
    <w:rsid w:val="00AA029D"/>
    <w:rsid w:val="00AA11A2"/>
    <w:rsid w:val="00AA20E4"/>
    <w:rsid w:val="00AA221F"/>
    <w:rsid w:val="00AA287D"/>
    <w:rsid w:val="00AA2C0B"/>
    <w:rsid w:val="00AA2CA6"/>
    <w:rsid w:val="00AA3106"/>
    <w:rsid w:val="00AA3786"/>
    <w:rsid w:val="00AA38B9"/>
    <w:rsid w:val="00AA438D"/>
    <w:rsid w:val="00AA55E0"/>
    <w:rsid w:val="00AA5BC8"/>
    <w:rsid w:val="00AA5D18"/>
    <w:rsid w:val="00AA61B7"/>
    <w:rsid w:val="00AA689B"/>
    <w:rsid w:val="00AA7023"/>
    <w:rsid w:val="00AA73E8"/>
    <w:rsid w:val="00AB0076"/>
    <w:rsid w:val="00AB00F1"/>
    <w:rsid w:val="00AB0B77"/>
    <w:rsid w:val="00AB0CE7"/>
    <w:rsid w:val="00AB11B8"/>
    <w:rsid w:val="00AB22DC"/>
    <w:rsid w:val="00AB23B5"/>
    <w:rsid w:val="00AB29D1"/>
    <w:rsid w:val="00AB3569"/>
    <w:rsid w:val="00AB45BF"/>
    <w:rsid w:val="00AB511E"/>
    <w:rsid w:val="00AB5C16"/>
    <w:rsid w:val="00AB5C8E"/>
    <w:rsid w:val="00AB628D"/>
    <w:rsid w:val="00AB63FA"/>
    <w:rsid w:val="00AB6794"/>
    <w:rsid w:val="00AB74FC"/>
    <w:rsid w:val="00AC00B1"/>
    <w:rsid w:val="00AC0229"/>
    <w:rsid w:val="00AC12CF"/>
    <w:rsid w:val="00AC154D"/>
    <w:rsid w:val="00AC2548"/>
    <w:rsid w:val="00AC2F06"/>
    <w:rsid w:val="00AC38BE"/>
    <w:rsid w:val="00AC3C32"/>
    <w:rsid w:val="00AC3DB8"/>
    <w:rsid w:val="00AC57C2"/>
    <w:rsid w:val="00AC587E"/>
    <w:rsid w:val="00AD0C92"/>
    <w:rsid w:val="00AD100C"/>
    <w:rsid w:val="00AD13D7"/>
    <w:rsid w:val="00AD2540"/>
    <w:rsid w:val="00AD38ED"/>
    <w:rsid w:val="00AD39D6"/>
    <w:rsid w:val="00AD3C97"/>
    <w:rsid w:val="00AD4282"/>
    <w:rsid w:val="00AD5947"/>
    <w:rsid w:val="00AD5A42"/>
    <w:rsid w:val="00AD7073"/>
    <w:rsid w:val="00AD77FD"/>
    <w:rsid w:val="00AD79E2"/>
    <w:rsid w:val="00AD7FFB"/>
    <w:rsid w:val="00AE1C5C"/>
    <w:rsid w:val="00AE271F"/>
    <w:rsid w:val="00AE28D7"/>
    <w:rsid w:val="00AE33A7"/>
    <w:rsid w:val="00AE3DF5"/>
    <w:rsid w:val="00AE4CFF"/>
    <w:rsid w:val="00AE4E46"/>
    <w:rsid w:val="00AE4F9F"/>
    <w:rsid w:val="00AE52B0"/>
    <w:rsid w:val="00AE54F8"/>
    <w:rsid w:val="00AE5695"/>
    <w:rsid w:val="00AE57CC"/>
    <w:rsid w:val="00AE5C7F"/>
    <w:rsid w:val="00AE5CC1"/>
    <w:rsid w:val="00AE6BCC"/>
    <w:rsid w:val="00AE7826"/>
    <w:rsid w:val="00AE7E78"/>
    <w:rsid w:val="00AF054E"/>
    <w:rsid w:val="00AF0A33"/>
    <w:rsid w:val="00AF1629"/>
    <w:rsid w:val="00AF1A34"/>
    <w:rsid w:val="00AF1E9E"/>
    <w:rsid w:val="00AF2172"/>
    <w:rsid w:val="00AF3B8C"/>
    <w:rsid w:val="00AF3E80"/>
    <w:rsid w:val="00AF3F0F"/>
    <w:rsid w:val="00AF4CB2"/>
    <w:rsid w:val="00AF4E0C"/>
    <w:rsid w:val="00AF4E17"/>
    <w:rsid w:val="00AF50F8"/>
    <w:rsid w:val="00AF5B71"/>
    <w:rsid w:val="00AF5FB9"/>
    <w:rsid w:val="00AF67FD"/>
    <w:rsid w:val="00AF6C6B"/>
    <w:rsid w:val="00AF6E07"/>
    <w:rsid w:val="00AF7013"/>
    <w:rsid w:val="00AF72B1"/>
    <w:rsid w:val="00B0093A"/>
    <w:rsid w:val="00B00AAC"/>
    <w:rsid w:val="00B00FBD"/>
    <w:rsid w:val="00B01FEA"/>
    <w:rsid w:val="00B02152"/>
    <w:rsid w:val="00B0229E"/>
    <w:rsid w:val="00B02BB1"/>
    <w:rsid w:val="00B02FB6"/>
    <w:rsid w:val="00B03ACC"/>
    <w:rsid w:val="00B04123"/>
    <w:rsid w:val="00B049EC"/>
    <w:rsid w:val="00B04B6B"/>
    <w:rsid w:val="00B04DD6"/>
    <w:rsid w:val="00B050D6"/>
    <w:rsid w:val="00B05897"/>
    <w:rsid w:val="00B075EA"/>
    <w:rsid w:val="00B0768C"/>
    <w:rsid w:val="00B10264"/>
    <w:rsid w:val="00B10E40"/>
    <w:rsid w:val="00B1212B"/>
    <w:rsid w:val="00B125A0"/>
    <w:rsid w:val="00B12B73"/>
    <w:rsid w:val="00B13177"/>
    <w:rsid w:val="00B13E8D"/>
    <w:rsid w:val="00B14041"/>
    <w:rsid w:val="00B15852"/>
    <w:rsid w:val="00B15B4F"/>
    <w:rsid w:val="00B161B4"/>
    <w:rsid w:val="00B16887"/>
    <w:rsid w:val="00B176C8"/>
    <w:rsid w:val="00B20379"/>
    <w:rsid w:val="00B2074B"/>
    <w:rsid w:val="00B211BD"/>
    <w:rsid w:val="00B21510"/>
    <w:rsid w:val="00B21544"/>
    <w:rsid w:val="00B21AB1"/>
    <w:rsid w:val="00B228FA"/>
    <w:rsid w:val="00B2339A"/>
    <w:rsid w:val="00B2361C"/>
    <w:rsid w:val="00B23719"/>
    <w:rsid w:val="00B2459C"/>
    <w:rsid w:val="00B25FA6"/>
    <w:rsid w:val="00B26009"/>
    <w:rsid w:val="00B26215"/>
    <w:rsid w:val="00B26918"/>
    <w:rsid w:val="00B26C44"/>
    <w:rsid w:val="00B27702"/>
    <w:rsid w:val="00B30025"/>
    <w:rsid w:val="00B30F7C"/>
    <w:rsid w:val="00B31114"/>
    <w:rsid w:val="00B313D0"/>
    <w:rsid w:val="00B3156A"/>
    <w:rsid w:val="00B315E1"/>
    <w:rsid w:val="00B315F4"/>
    <w:rsid w:val="00B317DD"/>
    <w:rsid w:val="00B320A4"/>
    <w:rsid w:val="00B32FC7"/>
    <w:rsid w:val="00B33EBC"/>
    <w:rsid w:val="00B33FC4"/>
    <w:rsid w:val="00B34893"/>
    <w:rsid w:val="00B34957"/>
    <w:rsid w:val="00B34E8B"/>
    <w:rsid w:val="00B372E3"/>
    <w:rsid w:val="00B3781D"/>
    <w:rsid w:val="00B37C1A"/>
    <w:rsid w:val="00B37D09"/>
    <w:rsid w:val="00B37F68"/>
    <w:rsid w:val="00B40212"/>
    <w:rsid w:val="00B40B0C"/>
    <w:rsid w:val="00B40B73"/>
    <w:rsid w:val="00B41312"/>
    <w:rsid w:val="00B41327"/>
    <w:rsid w:val="00B417BF"/>
    <w:rsid w:val="00B42215"/>
    <w:rsid w:val="00B42254"/>
    <w:rsid w:val="00B4226E"/>
    <w:rsid w:val="00B42618"/>
    <w:rsid w:val="00B438BE"/>
    <w:rsid w:val="00B453AD"/>
    <w:rsid w:val="00B45776"/>
    <w:rsid w:val="00B462D1"/>
    <w:rsid w:val="00B46D0A"/>
    <w:rsid w:val="00B46EC1"/>
    <w:rsid w:val="00B4717C"/>
    <w:rsid w:val="00B47503"/>
    <w:rsid w:val="00B50446"/>
    <w:rsid w:val="00B504DA"/>
    <w:rsid w:val="00B50B56"/>
    <w:rsid w:val="00B51B10"/>
    <w:rsid w:val="00B51B79"/>
    <w:rsid w:val="00B523E5"/>
    <w:rsid w:val="00B528A3"/>
    <w:rsid w:val="00B52E31"/>
    <w:rsid w:val="00B5349D"/>
    <w:rsid w:val="00B534E9"/>
    <w:rsid w:val="00B544D3"/>
    <w:rsid w:val="00B54BDD"/>
    <w:rsid w:val="00B5501D"/>
    <w:rsid w:val="00B558B6"/>
    <w:rsid w:val="00B55AEC"/>
    <w:rsid w:val="00B55C20"/>
    <w:rsid w:val="00B56166"/>
    <w:rsid w:val="00B565A9"/>
    <w:rsid w:val="00B5681F"/>
    <w:rsid w:val="00B56F11"/>
    <w:rsid w:val="00B60E54"/>
    <w:rsid w:val="00B60FB6"/>
    <w:rsid w:val="00B6152A"/>
    <w:rsid w:val="00B61A36"/>
    <w:rsid w:val="00B61C47"/>
    <w:rsid w:val="00B6219D"/>
    <w:rsid w:val="00B62764"/>
    <w:rsid w:val="00B62B0D"/>
    <w:rsid w:val="00B62E87"/>
    <w:rsid w:val="00B635E2"/>
    <w:rsid w:val="00B636E6"/>
    <w:rsid w:val="00B6465C"/>
    <w:rsid w:val="00B64DB8"/>
    <w:rsid w:val="00B6596E"/>
    <w:rsid w:val="00B65D72"/>
    <w:rsid w:val="00B661AF"/>
    <w:rsid w:val="00B66CE1"/>
    <w:rsid w:val="00B67543"/>
    <w:rsid w:val="00B6786A"/>
    <w:rsid w:val="00B67AA4"/>
    <w:rsid w:val="00B7058E"/>
    <w:rsid w:val="00B70EC1"/>
    <w:rsid w:val="00B70F1D"/>
    <w:rsid w:val="00B7103E"/>
    <w:rsid w:val="00B71446"/>
    <w:rsid w:val="00B72097"/>
    <w:rsid w:val="00B72FDD"/>
    <w:rsid w:val="00B735DA"/>
    <w:rsid w:val="00B73898"/>
    <w:rsid w:val="00B73AD3"/>
    <w:rsid w:val="00B759C6"/>
    <w:rsid w:val="00B766B9"/>
    <w:rsid w:val="00B76E0C"/>
    <w:rsid w:val="00B7789B"/>
    <w:rsid w:val="00B77DF2"/>
    <w:rsid w:val="00B8020F"/>
    <w:rsid w:val="00B8071F"/>
    <w:rsid w:val="00B80A69"/>
    <w:rsid w:val="00B814A1"/>
    <w:rsid w:val="00B82205"/>
    <w:rsid w:val="00B8238D"/>
    <w:rsid w:val="00B82642"/>
    <w:rsid w:val="00B828FB"/>
    <w:rsid w:val="00B832CE"/>
    <w:rsid w:val="00B83A0B"/>
    <w:rsid w:val="00B8477B"/>
    <w:rsid w:val="00B84DE7"/>
    <w:rsid w:val="00B854B7"/>
    <w:rsid w:val="00B8650B"/>
    <w:rsid w:val="00B868FA"/>
    <w:rsid w:val="00B86AA1"/>
    <w:rsid w:val="00B86B3C"/>
    <w:rsid w:val="00B86E97"/>
    <w:rsid w:val="00B876BF"/>
    <w:rsid w:val="00B87BE7"/>
    <w:rsid w:val="00B87E94"/>
    <w:rsid w:val="00B90116"/>
    <w:rsid w:val="00B903E8"/>
    <w:rsid w:val="00B90938"/>
    <w:rsid w:val="00B90ED9"/>
    <w:rsid w:val="00B9104E"/>
    <w:rsid w:val="00B91714"/>
    <w:rsid w:val="00B92282"/>
    <w:rsid w:val="00B923B6"/>
    <w:rsid w:val="00B9293A"/>
    <w:rsid w:val="00B93021"/>
    <w:rsid w:val="00B93BE3"/>
    <w:rsid w:val="00B93F25"/>
    <w:rsid w:val="00B94EAD"/>
    <w:rsid w:val="00B95392"/>
    <w:rsid w:val="00B95FE2"/>
    <w:rsid w:val="00B962EE"/>
    <w:rsid w:val="00B97246"/>
    <w:rsid w:val="00B9725F"/>
    <w:rsid w:val="00B972B2"/>
    <w:rsid w:val="00B97390"/>
    <w:rsid w:val="00BA03EE"/>
    <w:rsid w:val="00BA1836"/>
    <w:rsid w:val="00BA18D4"/>
    <w:rsid w:val="00BA1E1B"/>
    <w:rsid w:val="00BA224E"/>
    <w:rsid w:val="00BA22FB"/>
    <w:rsid w:val="00BA2560"/>
    <w:rsid w:val="00BA258A"/>
    <w:rsid w:val="00BA2A3D"/>
    <w:rsid w:val="00BA31EF"/>
    <w:rsid w:val="00BA3973"/>
    <w:rsid w:val="00BA42E0"/>
    <w:rsid w:val="00BA5246"/>
    <w:rsid w:val="00BA59AD"/>
    <w:rsid w:val="00BA63BB"/>
    <w:rsid w:val="00BA65C8"/>
    <w:rsid w:val="00BA6A89"/>
    <w:rsid w:val="00BA6F7A"/>
    <w:rsid w:val="00BA74A8"/>
    <w:rsid w:val="00BA79B7"/>
    <w:rsid w:val="00BB0D35"/>
    <w:rsid w:val="00BB0E5A"/>
    <w:rsid w:val="00BB13C5"/>
    <w:rsid w:val="00BB1812"/>
    <w:rsid w:val="00BB23CB"/>
    <w:rsid w:val="00BB2532"/>
    <w:rsid w:val="00BB2686"/>
    <w:rsid w:val="00BB290F"/>
    <w:rsid w:val="00BB323F"/>
    <w:rsid w:val="00BB37EA"/>
    <w:rsid w:val="00BB3A96"/>
    <w:rsid w:val="00BB4198"/>
    <w:rsid w:val="00BB4865"/>
    <w:rsid w:val="00BB4D08"/>
    <w:rsid w:val="00BB5B61"/>
    <w:rsid w:val="00BB6A68"/>
    <w:rsid w:val="00BB6C3E"/>
    <w:rsid w:val="00BB739C"/>
    <w:rsid w:val="00BB7659"/>
    <w:rsid w:val="00BB7905"/>
    <w:rsid w:val="00BB7B2B"/>
    <w:rsid w:val="00BC0108"/>
    <w:rsid w:val="00BC088B"/>
    <w:rsid w:val="00BC0B9E"/>
    <w:rsid w:val="00BC0CB2"/>
    <w:rsid w:val="00BC1305"/>
    <w:rsid w:val="00BC2587"/>
    <w:rsid w:val="00BC342A"/>
    <w:rsid w:val="00BC40F2"/>
    <w:rsid w:val="00BC45CE"/>
    <w:rsid w:val="00BC4F3D"/>
    <w:rsid w:val="00BC552B"/>
    <w:rsid w:val="00BC64CE"/>
    <w:rsid w:val="00BC68AD"/>
    <w:rsid w:val="00BC6EE2"/>
    <w:rsid w:val="00BC7112"/>
    <w:rsid w:val="00BC7BE8"/>
    <w:rsid w:val="00BD0C00"/>
    <w:rsid w:val="00BD0DA0"/>
    <w:rsid w:val="00BD1F9D"/>
    <w:rsid w:val="00BD2769"/>
    <w:rsid w:val="00BD3693"/>
    <w:rsid w:val="00BD438C"/>
    <w:rsid w:val="00BD440E"/>
    <w:rsid w:val="00BD492B"/>
    <w:rsid w:val="00BD4F9A"/>
    <w:rsid w:val="00BD5E19"/>
    <w:rsid w:val="00BD6D4E"/>
    <w:rsid w:val="00BD71F1"/>
    <w:rsid w:val="00BD74CF"/>
    <w:rsid w:val="00BD754E"/>
    <w:rsid w:val="00BE004A"/>
    <w:rsid w:val="00BE0A62"/>
    <w:rsid w:val="00BE128F"/>
    <w:rsid w:val="00BE1BBE"/>
    <w:rsid w:val="00BE2C9F"/>
    <w:rsid w:val="00BE36D5"/>
    <w:rsid w:val="00BE4651"/>
    <w:rsid w:val="00BE4FDC"/>
    <w:rsid w:val="00BE6056"/>
    <w:rsid w:val="00BE6217"/>
    <w:rsid w:val="00BE6233"/>
    <w:rsid w:val="00BE7972"/>
    <w:rsid w:val="00BE7C10"/>
    <w:rsid w:val="00BF01B9"/>
    <w:rsid w:val="00BF0D7C"/>
    <w:rsid w:val="00BF1235"/>
    <w:rsid w:val="00BF1912"/>
    <w:rsid w:val="00BF1F39"/>
    <w:rsid w:val="00BF2AD9"/>
    <w:rsid w:val="00BF2D37"/>
    <w:rsid w:val="00BF2FDA"/>
    <w:rsid w:val="00BF3988"/>
    <w:rsid w:val="00BF5877"/>
    <w:rsid w:val="00BF68A1"/>
    <w:rsid w:val="00BF7CD8"/>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780B"/>
    <w:rsid w:val="00C07BB8"/>
    <w:rsid w:val="00C07CCB"/>
    <w:rsid w:val="00C1015F"/>
    <w:rsid w:val="00C103B9"/>
    <w:rsid w:val="00C1063F"/>
    <w:rsid w:val="00C10CDD"/>
    <w:rsid w:val="00C10E03"/>
    <w:rsid w:val="00C11D9D"/>
    <w:rsid w:val="00C11E5A"/>
    <w:rsid w:val="00C1296A"/>
    <w:rsid w:val="00C1350F"/>
    <w:rsid w:val="00C13E95"/>
    <w:rsid w:val="00C14A18"/>
    <w:rsid w:val="00C14B07"/>
    <w:rsid w:val="00C14BF5"/>
    <w:rsid w:val="00C14D5F"/>
    <w:rsid w:val="00C15877"/>
    <w:rsid w:val="00C15ADE"/>
    <w:rsid w:val="00C15B7A"/>
    <w:rsid w:val="00C165C5"/>
    <w:rsid w:val="00C16FBB"/>
    <w:rsid w:val="00C17059"/>
    <w:rsid w:val="00C1731B"/>
    <w:rsid w:val="00C17BA5"/>
    <w:rsid w:val="00C2004B"/>
    <w:rsid w:val="00C2098B"/>
    <w:rsid w:val="00C20DE5"/>
    <w:rsid w:val="00C20FFD"/>
    <w:rsid w:val="00C217E2"/>
    <w:rsid w:val="00C2196F"/>
    <w:rsid w:val="00C219E2"/>
    <w:rsid w:val="00C22472"/>
    <w:rsid w:val="00C22D5B"/>
    <w:rsid w:val="00C22D64"/>
    <w:rsid w:val="00C22F22"/>
    <w:rsid w:val="00C2365F"/>
    <w:rsid w:val="00C23BF3"/>
    <w:rsid w:val="00C23FDB"/>
    <w:rsid w:val="00C24B6B"/>
    <w:rsid w:val="00C25A02"/>
    <w:rsid w:val="00C26818"/>
    <w:rsid w:val="00C268F6"/>
    <w:rsid w:val="00C273A5"/>
    <w:rsid w:val="00C27D1A"/>
    <w:rsid w:val="00C306D3"/>
    <w:rsid w:val="00C31200"/>
    <w:rsid w:val="00C314B1"/>
    <w:rsid w:val="00C31A08"/>
    <w:rsid w:val="00C31BE7"/>
    <w:rsid w:val="00C32229"/>
    <w:rsid w:val="00C32C95"/>
    <w:rsid w:val="00C32DE7"/>
    <w:rsid w:val="00C32F73"/>
    <w:rsid w:val="00C32FD3"/>
    <w:rsid w:val="00C341CB"/>
    <w:rsid w:val="00C3505F"/>
    <w:rsid w:val="00C3542E"/>
    <w:rsid w:val="00C35B5E"/>
    <w:rsid w:val="00C370A0"/>
    <w:rsid w:val="00C4017A"/>
    <w:rsid w:val="00C404FF"/>
    <w:rsid w:val="00C40770"/>
    <w:rsid w:val="00C40812"/>
    <w:rsid w:val="00C41148"/>
    <w:rsid w:val="00C41357"/>
    <w:rsid w:val="00C41799"/>
    <w:rsid w:val="00C4244D"/>
    <w:rsid w:val="00C42C2F"/>
    <w:rsid w:val="00C43801"/>
    <w:rsid w:val="00C43B8F"/>
    <w:rsid w:val="00C45268"/>
    <w:rsid w:val="00C455CD"/>
    <w:rsid w:val="00C45BBF"/>
    <w:rsid w:val="00C45C17"/>
    <w:rsid w:val="00C46708"/>
    <w:rsid w:val="00C469B6"/>
    <w:rsid w:val="00C474EF"/>
    <w:rsid w:val="00C47729"/>
    <w:rsid w:val="00C500D2"/>
    <w:rsid w:val="00C50922"/>
    <w:rsid w:val="00C51440"/>
    <w:rsid w:val="00C52089"/>
    <w:rsid w:val="00C53E87"/>
    <w:rsid w:val="00C551DC"/>
    <w:rsid w:val="00C55AC4"/>
    <w:rsid w:val="00C55CDE"/>
    <w:rsid w:val="00C56885"/>
    <w:rsid w:val="00C56AE3"/>
    <w:rsid w:val="00C56C53"/>
    <w:rsid w:val="00C56D20"/>
    <w:rsid w:val="00C57069"/>
    <w:rsid w:val="00C57680"/>
    <w:rsid w:val="00C57997"/>
    <w:rsid w:val="00C6003F"/>
    <w:rsid w:val="00C6124E"/>
    <w:rsid w:val="00C613CF"/>
    <w:rsid w:val="00C6230B"/>
    <w:rsid w:val="00C6257D"/>
    <w:rsid w:val="00C627F0"/>
    <w:rsid w:val="00C632FA"/>
    <w:rsid w:val="00C635D0"/>
    <w:rsid w:val="00C63EE7"/>
    <w:rsid w:val="00C64273"/>
    <w:rsid w:val="00C65B9B"/>
    <w:rsid w:val="00C6662C"/>
    <w:rsid w:val="00C67249"/>
    <w:rsid w:val="00C67698"/>
    <w:rsid w:val="00C701B5"/>
    <w:rsid w:val="00C70952"/>
    <w:rsid w:val="00C70B81"/>
    <w:rsid w:val="00C7119E"/>
    <w:rsid w:val="00C715A9"/>
    <w:rsid w:val="00C724E4"/>
    <w:rsid w:val="00C732D8"/>
    <w:rsid w:val="00C7377B"/>
    <w:rsid w:val="00C737D7"/>
    <w:rsid w:val="00C73886"/>
    <w:rsid w:val="00C73BEE"/>
    <w:rsid w:val="00C73DC4"/>
    <w:rsid w:val="00C74D41"/>
    <w:rsid w:val="00C756FD"/>
    <w:rsid w:val="00C75775"/>
    <w:rsid w:val="00C75C57"/>
    <w:rsid w:val="00C75F48"/>
    <w:rsid w:val="00C76261"/>
    <w:rsid w:val="00C76642"/>
    <w:rsid w:val="00C76848"/>
    <w:rsid w:val="00C76E4E"/>
    <w:rsid w:val="00C8002B"/>
    <w:rsid w:val="00C80261"/>
    <w:rsid w:val="00C808D5"/>
    <w:rsid w:val="00C810FC"/>
    <w:rsid w:val="00C8299C"/>
    <w:rsid w:val="00C82F10"/>
    <w:rsid w:val="00C83651"/>
    <w:rsid w:val="00C83754"/>
    <w:rsid w:val="00C83F2B"/>
    <w:rsid w:val="00C84998"/>
    <w:rsid w:val="00C8533D"/>
    <w:rsid w:val="00C855DB"/>
    <w:rsid w:val="00C85C45"/>
    <w:rsid w:val="00C9111E"/>
    <w:rsid w:val="00C91446"/>
    <w:rsid w:val="00C919AB"/>
    <w:rsid w:val="00C92681"/>
    <w:rsid w:val="00C937D0"/>
    <w:rsid w:val="00C9483C"/>
    <w:rsid w:val="00C94994"/>
    <w:rsid w:val="00C94C04"/>
    <w:rsid w:val="00C951C1"/>
    <w:rsid w:val="00C95FEF"/>
    <w:rsid w:val="00C9600B"/>
    <w:rsid w:val="00C962CF"/>
    <w:rsid w:val="00C96BC5"/>
    <w:rsid w:val="00C96BE2"/>
    <w:rsid w:val="00C96CAA"/>
    <w:rsid w:val="00C96DA7"/>
    <w:rsid w:val="00C96F6C"/>
    <w:rsid w:val="00C975DC"/>
    <w:rsid w:val="00C97806"/>
    <w:rsid w:val="00C978B4"/>
    <w:rsid w:val="00CA069E"/>
    <w:rsid w:val="00CA1A5E"/>
    <w:rsid w:val="00CA1BD1"/>
    <w:rsid w:val="00CA1D49"/>
    <w:rsid w:val="00CA2377"/>
    <w:rsid w:val="00CA265A"/>
    <w:rsid w:val="00CA270F"/>
    <w:rsid w:val="00CA2D94"/>
    <w:rsid w:val="00CA403B"/>
    <w:rsid w:val="00CA476E"/>
    <w:rsid w:val="00CA4B98"/>
    <w:rsid w:val="00CA4BFA"/>
    <w:rsid w:val="00CA5463"/>
    <w:rsid w:val="00CA5A6D"/>
    <w:rsid w:val="00CA6A97"/>
    <w:rsid w:val="00CA73E7"/>
    <w:rsid w:val="00CA7789"/>
    <w:rsid w:val="00CB02DE"/>
    <w:rsid w:val="00CB066E"/>
    <w:rsid w:val="00CB1AC1"/>
    <w:rsid w:val="00CB26F2"/>
    <w:rsid w:val="00CB2BAE"/>
    <w:rsid w:val="00CB3166"/>
    <w:rsid w:val="00CB40D4"/>
    <w:rsid w:val="00CB638D"/>
    <w:rsid w:val="00CB6900"/>
    <w:rsid w:val="00CB6EB4"/>
    <w:rsid w:val="00CB73CD"/>
    <w:rsid w:val="00CB7408"/>
    <w:rsid w:val="00CB7439"/>
    <w:rsid w:val="00CB748E"/>
    <w:rsid w:val="00CB75DD"/>
    <w:rsid w:val="00CB7C3A"/>
    <w:rsid w:val="00CC00C3"/>
    <w:rsid w:val="00CC0DEC"/>
    <w:rsid w:val="00CC0F90"/>
    <w:rsid w:val="00CC0FC3"/>
    <w:rsid w:val="00CC1406"/>
    <w:rsid w:val="00CC154C"/>
    <w:rsid w:val="00CC1DB2"/>
    <w:rsid w:val="00CC244A"/>
    <w:rsid w:val="00CC2608"/>
    <w:rsid w:val="00CC318B"/>
    <w:rsid w:val="00CC367C"/>
    <w:rsid w:val="00CC3FEE"/>
    <w:rsid w:val="00CC416D"/>
    <w:rsid w:val="00CC45E5"/>
    <w:rsid w:val="00CC466F"/>
    <w:rsid w:val="00CC55E8"/>
    <w:rsid w:val="00CC5DF0"/>
    <w:rsid w:val="00CC5EC6"/>
    <w:rsid w:val="00CC689D"/>
    <w:rsid w:val="00CC71C6"/>
    <w:rsid w:val="00CC7E7D"/>
    <w:rsid w:val="00CD08FF"/>
    <w:rsid w:val="00CD0968"/>
    <w:rsid w:val="00CD1491"/>
    <w:rsid w:val="00CD2580"/>
    <w:rsid w:val="00CD26F6"/>
    <w:rsid w:val="00CD2FD2"/>
    <w:rsid w:val="00CD3739"/>
    <w:rsid w:val="00CD3AE0"/>
    <w:rsid w:val="00CD3B16"/>
    <w:rsid w:val="00CD40B4"/>
    <w:rsid w:val="00CD4B83"/>
    <w:rsid w:val="00CD5020"/>
    <w:rsid w:val="00CD58BA"/>
    <w:rsid w:val="00CD6145"/>
    <w:rsid w:val="00CD64DE"/>
    <w:rsid w:val="00CD6A82"/>
    <w:rsid w:val="00CD6D50"/>
    <w:rsid w:val="00CD6E2A"/>
    <w:rsid w:val="00CD7497"/>
    <w:rsid w:val="00CD7638"/>
    <w:rsid w:val="00CD7BD1"/>
    <w:rsid w:val="00CD7E95"/>
    <w:rsid w:val="00CE049D"/>
    <w:rsid w:val="00CE0877"/>
    <w:rsid w:val="00CE123E"/>
    <w:rsid w:val="00CE140B"/>
    <w:rsid w:val="00CE14AF"/>
    <w:rsid w:val="00CE2476"/>
    <w:rsid w:val="00CE25CA"/>
    <w:rsid w:val="00CE2CBA"/>
    <w:rsid w:val="00CE302C"/>
    <w:rsid w:val="00CE31BD"/>
    <w:rsid w:val="00CE32A8"/>
    <w:rsid w:val="00CE449A"/>
    <w:rsid w:val="00CE4619"/>
    <w:rsid w:val="00CE4A61"/>
    <w:rsid w:val="00CE4BF2"/>
    <w:rsid w:val="00CE5413"/>
    <w:rsid w:val="00CE5E91"/>
    <w:rsid w:val="00CE71BA"/>
    <w:rsid w:val="00CF01EA"/>
    <w:rsid w:val="00CF10EF"/>
    <w:rsid w:val="00CF1F53"/>
    <w:rsid w:val="00CF1FAE"/>
    <w:rsid w:val="00CF3A5B"/>
    <w:rsid w:val="00CF3BED"/>
    <w:rsid w:val="00CF4733"/>
    <w:rsid w:val="00CF4A6D"/>
    <w:rsid w:val="00CF593F"/>
    <w:rsid w:val="00CF5B89"/>
    <w:rsid w:val="00CF6510"/>
    <w:rsid w:val="00CF65E5"/>
    <w:rsid w:val="00CF66B8"/>
    <w:rsid w:val="00CF691C"/>
    <w:rsid w:val="00CF6971"/>
    <w:rsid w:val="00CF6D04"/>
    <w:rsid w:val="00CF7327"/>
    <w:rsid w:val="00CF7339"/>
    <w:rsid w:val="00CF779F"/>
    <w:rsid w:val="00CF7C57"/>
    <w:rsid w:val="00D000D1"/>
    <w:rsid w:val="00D0041D"/>
    <w:rsid w:val="00D0074A"/>
    <w:rsid w:val="00D00AC1"/>
    <w:rsid w:val="00D00DC5"/>
    <w:rsid w:val="00D0124D"/>
    <w:rsid w:val="00D0267B"/>
    <w:rsid w:val="00D032B4"/>
    <w:rsid w:val="00D03AC3"/>
    <w:rsid w:val="00D03E0F"/>
    <w:rsid w:val="00D03E21"/>
    <w:rsid w:val="00D040A2"/>
    <w:rsid w:val="00D04380"/>
    <w:rsid w:val="00D046DC"/>
    <w:rsid w:val="00D049DD"/>
    <w:rsid w:val="00D05081"/>
    <w:rsid w:val="00D055E6"/>
    <w:rsid w:val="00D05CAF"/>
    <w:rsid w:val="00D05E39"/>
    <w:rsid w:val="00D065AD"/>
    <w:rsid w:val="00D0691B"/>
    <w:rsid w:val="00D06BB8"/>
    <w:rsid w:val="00D072EF"/>
    <w:rsid w:val="00D07394"/>
    <w:rsid w:val="00D0749C"/>
    <w:rsid w:val="00D07A9C"/>
    <w:rsid w:val="00D10A14"/>
    <w:rsid w:val="00D113FF"/>
    <w:rsid w:val="00D11E7B"/>
    <w:rsid w:val="00D1278C"/>
    <w:rsid w:val="00D12C52"/>
    <w:rsid w:val="00D12D84"/>
    <w:rsid w:val="00D14229"/>
    <w:rsid w:val="00D14756"/>
    <w:rsid w:val="00D1497D"/>
    <w:rsid w:val="00D14E13"/>
    <w:rsid w:val="00D15590"/>
    <w:rsid w:val="00D16547"/>
    <w:rsid w:val="00D20368"/>
    <w:rsid w:val="00D209D8"/>
    <w:rsid w:val="00D20B6C"/>
    <w:rsid w:val="00D20DAB"/>
    <w:rsid w:val="00D2186C"/>
    <w:rsid w:val="00D21E49"/>
    <w:rsid w:val="00D22F21"/>
    <w:rsid w:val="00D239A5"/>
    <w:rsid w:val="00D24260"/>
    <w:rsid w:val="00D2457A"/>
    <w:rsid w:val="00D2479C"/>
    <w:rsid w:val="00D25024"/>
    <w:rsid w:val="00D25A36"/>
    <w:rsid w:val="00D2615C"/>
    <w:rsid w:val="00D26250"/>
    <w:rsid w:val="00D2705C"/>
    <w:rsid w:val="00D2737B"/>
    <w:rsid w:val="00D3007F"/>
    <w:rsid w:val="00D303DA"/>
    <w:rsid w:val="00D30447"/>
    <w:rsid w:val="00D30DBA"/>
    <w:rsid w:val="00D30EC7"/>
    <w:rsid w:val="00D32082"/>
    <w:rsid w:val="00D33362"/>
    <w:rsid w:val="00D33C0D"/>
    <w:rsid w:val="00D33CB5"/>
    <w:rsid w:val="00D34C41"/>
    <w:rsid w:val="00D35BAB"/>
    <w:rsid w:val="00D35BC6"/>
    <w:rsid w:val="00D3635F"/>
    <w:rsid w:val="00D36532"/>
    <w:rsid w:val="00D36779"/>
    <w:rsid w:val="00D367F9"/>
    <w:rsid w:val="00D37FBA"/>
    <w:rsid w:val="00D40A87"/>
    <w:rsid w:val="00D40D10"/>
    <w:rsid w:val="00D418AA"/>
    <w:rsid w:val="00D41CA2"/>
    <w:rsid w:val="00D42026"/>
    <w:rsid w:val="00D424A2"/>
    <w:rsid w:val="00D4251B"/>
    <w:rsid w:val="00D42ECA"/>
    <w:rsid w:val="00D44BD1"/>
    <w:rsid w:val="00D44D9E"/>
    <w:rsid w:val="00D45359"/>
    <w:rsid w:val="00D4762B"/>
    <w:rsid w:val="00D478E5"/>
    <w:rsid w:val="00D47AB6"/>
    <w:rsid w:val="00D50469"/>
    <w:rsid w:val="00D507D9"/>
    <w:rsid w:val="00D50BC3"/>
    <w:rsid w:val="00D52E63"/>
    <w:rsid w:val="00D53E86"/>
    <w:rsid w:val="00D545A8"/>
    <w:rsid w:val="00D548A5"/>
    <w:rsid w:val="00D548E5"/>
    <w:rsid w:val="00D55BD9"/>
    <w:rsid w:val="00D56163"/>
    <w:rsid w:val="00D566F5"/>
    <w:rsid w:val="00D56BF3"/>
    <w:rsid w:val="00D578D4"/>
    <w:rsid w:val="00D579D2"/>
    <w:rsid w:val="00D60503"/>
    <w:rsid w:val="00D61710"/>
    <w:rsid w:val="00D61969"/>
    <w:rsid w:val="00D62605"/>
    <w:rsid w:val="00D62B15"/>
    <w:rsid w:val="00D63073"/>
    <w:rsid w:val="00D6362A"/>
    <w:rsid w:val="00D63DA5"/>
    <w:rsid w:val="00D641C8"/>
    <w:rsid w:val="00D64B3A"/>
    <w:rsid w:val="00D64D09"/>
    <w:rsid w:val="00D6587E"/>
    <w:rsid w:val="00D65C48"/>
    <w:rsid w:val="00D6656B"/>
    <w:rsid w:val="00D67C48"/>
    <w:rsid w:val="00D70A2C"/>
    <w:rsid w:val="00D70CA3"/>
    <w:rsid w:val="00D718E2"/>
    <w:rsid w:val="00D719E5"/>
    <w:rsid w:val="00D71D96"/>
    <w:rsid w:val="00D72097"/>
    <w:rsid w:val="00D7270A"/>
    <w:rsid w:val="00D73167"/>
    <w:rsid w:val="00D7322F"/>
    <w:rsid w:val="00D73481"/>
    <w:rsid w:val="00D73C07"/>
    <w:rsid w:val="00D73C2A"/>
    <w:rsid w:val="00D73E0B"/>
    <w:rsid w:val="00D743AB"/>
    <w:rsid w:val="00D74799"/>
    <w:rsid w:val="00D748D8"/>
    <w:rsid w:val="00D74FDC"/>
    <w:rsid w:val="00D7536B"/>
    <w:rsid w:val="00D75AD4"/>
    <w:rsid w:val="00D75AD5"/>
    <w:rsid w:val="00D761F2"/>
    <w:rsid w:val="00D7642F"/>
    <w:rsid w:val="00D81033"/>
    <w:rsid w:val="00D81136"/>
    <w:rsid w:val="00D815E5"/>
    <w:rsid w:val="00D81B04"/>
    <w:rsid w:val="00D8275A"/>
    <w:rsid w:val="00D82C07"/>
    <w:rsid w:val="00D82CE9"/>
    <w:rsid w:val="00D8317A"/>
    <w:rsid w:val="00D8458E"/>
    <w:rsid w:val="00D84A12"/>
    <w:rsid w:val="00D84AEE"/>
    <w:rsid w:val="00D84C21"/>
    <w:rsid w:val="00D8502A"/>
    <w:rsid w:val="00D850ED"/>
    <w:rsid w:val="00D85814"/>
    <w:rsid w:val="00D85E53"/>
    <w:rsid w:val="00D865D9"/>
    <w:rsid w:val="00D86A4A"/>
    <w:rsid w:val="00D86B99"/>
    <w:rsid w:val="00D9154A"/>
    <w:rsid w:val="00D91976"/>
    <w:rsid w:val="00D91B2F"/>
    <w:rsid w:val="00D923F4"/>
    <w:rsid w:val="00D93271"/>
    <w:rsid w:val="00D9397D"/>
    <w:rsid w:val="00D93F15"/>
    <w:rsid w:val="00D9475D"/>
    <w:rsid w:val="00D96319"/>
    <w:rsid w:val="00D9777F"/>
    <w:rsid w:val="00DA020A"/>
    <w:rsid w:val="00DA07A0"/>
    <w:rsid w:val="00DA07B6"/>
    <w:rsid w:val="00DA0CA2"/>
    <w:rsid w:val="00DA0CA8"/>
    <w:rsid w:val="00DA158D"/>
    <w:rsid w:val="00DA165B"/>
    <w:rsid w:val="00DA1D14"/>
    <w:rsid w:val="00DA2252"/>
    <w:rsid w:val="00DA3B52"/>
    <w:rsid w:val="00DA3E27"/>
    <w:rsid w:val="00DA4151"/>
    <w:rsid w:val="00DA4AD6"/>
    <w:rsid w:val="00DA4B87"/>
    <w:rsid w:val="00DA5129"/>
    <w:rsid w:val="00DA54E7"/>
    <w:rsid w:val="00DA5795"/>
    <w:rsid w:val="00DA57FB"/>
    <w:rsid w:val="00DA5945"/>
    <w:rsid w:val="00DA5C65"/>
    <w:rsid w:val="00DA63A9"/>
    <w:rsid w:val="00DA69E4"/>
    <w:rsid w:val="00DA717D"/>
    <w:rsid w:val="00DA7986"/>
    <w:rsid w:val="00DA7A5F"/>
    <w:rsid w:val="00DA7EA6"/>
    <w:rsid w:val="00DB05C4"/>
    <w:rsid w:val="00DB0766"/>
    <w:rsid w:val="00DB07C2"/>
    <w:rsid w:val="00DB0E2F"/>
    <w:rsid w:val="00DB0F5D"/>
    <w:rsid w:val="00DB1351"/>
    <w:rsid w:val="00DB1651"/>
    <w:rsid w:val="00DB16DB"/>
    <w:rsid w:val="00DB1DDF"/>
    <w:rsid w:val="00DB2AE9"/>
    <w:rsid w:val="00DB2C38"/>
    <w:rsid w:val="00DB2C6D"/>
    <w:rsid w:val="00DB3037"/>
    <w:rsid w:val="00DB3E8D"/>
    <w:rsid w:val="00DB435D"/>
    <w:rsid w:val="00DB45FD"/>
    <w:rsid w:val="00DB48F6"/>
    <w:rsid w:val="00DB4D86"/>
    <w:rsid w:val="00DB516F"/>
    <w:rsid w:val="00DB6A81"/>
    <w:rsid w:val="00DB77AF"/>
    <w:rsid w:val="00DB7F38"/>
    <w:rsid w:val="00DC09F8"/>
    <w:rsid w:val="00DC0D1A"/>
    <w:rsid w:val="00DC14AB"/>
    <w:rsid w:val="00DC1702"/>
    <w:rsid w:val="00DC1C5C"/>
    <w:rsid w:val="00DC2465"/>
    <w:rsid w:val="00DC252B"/>
    <w:rsid w:val="00DC2811"/>
    <w:rsid w:val="00DC3392"/>
    <w:rsid w:val="00DC44A0"/>
    <w:rsid w:val="00DC458D"/>
    <w:rsid w:val="00DC4BE1"/>
    <w:rsid w:val="00DC5054"/>
    <w:rsid w:val="00DC596B"/>
    <w:rsid w:val="00DC6A79"/>
    <w:rsid w:val="00DC78C5"/>
    <w:rsid w:val="00DC78FE"/>
    <w:rsid w:val="00DC7910"/>
    <w:rsid w:val="00DC7CCB"/>
    <w:rsid w:val="00DC7DA4"/>
    <w:rsid w:val="00DD016C"/>
    <w:rsid w:val="00DD054C"/>
    <w:rsid w:val="00DD08F8"/>
    <w:rsid w:val="00DD0AEA"/>
    <w:rsid w:val="00DD0B1B"/>
    <w:rsid w:val="00DD1994"/>
    <w:rsid w:val="00DD19DE"/>
    <w:rsid w:val="00DD1BAF"/>
    <w:rsid w:val="00DD2585"/>
    <w:rsid w:val="00DD2D97"/>
    <w:rsid w:val="00DD32BB"/>
    <w:rsid w:val="00DD35E8"/>
    <w:rsid w:val="00DD3629"/>
    <w:rsid w:val="00DD3AC7"/>
    <w:rsid w:val="00DD3C71"/>
    <w:rsid w:val="00DD3CB3"/>
    <w:rsid w:val="00DD3D23"/>
    <w:rsid w:val="00DD4084"/>
    <w:rsid w:val="00DD4562"/>
    <w:rsid w:val="00DD476F"/>
    <w:rsid w:val="00DD4E98"/>
    <w:rsid w:val="00DD5490"/>
    <w:rsid w:val="00DD58B8"/>
    <w:rsid w:val="00DD5EFB"/>
    <w:rsid w:val="00DD618F"/>
    <w:rsid w:val="00DD6784"/>
    <w:rsid w:val="00DD7A5E"/>
    <w:rsid w:val="00DD7A78"/>
    <w:rsid w:val="00DD7C3C"/>
    <w:rsid w:val="00DE00F6"/>
    <w:rsid w:val="00DE1132"/>
    <w:rsid w:val="00DE1E31"/>
    <w:rsid w:val="00DE225F"/>
    <w:rsid w:val="00DE2C26"/>
    <w:rsid w:val="00DE2CFB"/>
    <w:rsid w:val="00DE414D"/>
    <w:rsid w:val="00DE4DF4"/>
    <w:rsid w:val="00DE5048"/>
    <w:rsid w:val="00DE68DD"/>
    <w:rsid w:val="00DE77DC"/>
    <w:rsid w:val="00DF0FAE"/>
    <w:rsid w:val="00DF100E"/>
    <w:rsid w:val="00DF1506"/>
    <w:rsid w:val="00DF1C16"/>
    <w:rsid w:val="00DF1F74"/>
    <w:rsid w:val="00DF26D7"/>
    <w:rsid w:val="00DF2FA1"/>
    <w:rsid w:val="00DF535B"/>
    <w:rsid w:val="00DF5862"/>
    <w:rsid w:val="00DF5E93"/>
    <w:rsid w:val="00DF66BB"/>
    <w:rsid w:val="00DF6872"/>
    <w:rsid w:val="00DF6BDF"/>
    <w:rsid w:val="00DF74DD"/>
    <w:rsid w:val="00DF7D55"/>
    <w:rsid w:val="00E00E3A"/>
    <w:rsid w:val="00E013E9"/>
    <w:rsid w:val="00E013EF"/>
    <w:rsid w:val="00E017F2"/>
    <w:rsid w:val="00E01B2C"/>
    <w:rsid w:val="00E01FAA"/>
    <w:rsid w:val="00E0267C"/>
    <w:rsid w:val="00E02932"/>
    <w:rsid w:val="00E02CE1"/>
    <w:rsid w:val="00E0377E"/>
    <w:rsid w:val="00E03B4B"/>
    <w:rsid w:val="00E043FA"/>
    <w:rsid w:val="00E04ACE"/>
    <w:rsid w:val="00E05016"/>
    <w:rsid w:val="00E0517E"/>
    <w:rsid w:val="00E060B4"/>
    <w:rsid w:val="00E069C1"/>
    <w:rsid w:val="00E0725D"/>
    <w:rsid w:val="00E0732F"/>
    <w:rsid w:val="00E1063D"/>
    <w:rsid w:val="00E10676"/>
    <w:rsid w:val="00E10E12"/>
    <w:rsid w:val="00E119EA"/>
    <w:rsid w:val="00E11DFA"/>
    <w:rsid w:val="00E123BB"/>
    <w:rsid w:val="00E12B19"/>
    <w:rsid w:val="00E12DB1"/>
    <w:rsid w:val="00E13856"/>
    <w:rsid w:val="00E13E2F"/>
    <w:rsid w:val="00E14926"/>
    <w:rsid w:val="00E14C82"/>
    <w:rsid w:val="00E15278"/>
    <w:rsid w:val="00E156FD"/>
    <w:rsid w:val="00E1582A"/>
    <w:rsid w:val="00E158E9"/>
    <w:rsid w:val="00E15B98"/>
    <w:rsid w:val="00E16411"/>
    <w:rsid w:val="00E16654"/>
    <w:rsid w:val="00E17B49"/>
    <w:rsid w:val="00E17DE3"/>
    <w:rsid w:val="00E17F03"/>
    <w:rsid w:val="00E2102F"/>
    <w:rsid w:val="00E21CDD"/>
    <w:rsid w:val="00E21DAC"/>
    <w:rsid w:val="00E21E11"/>
    <w:rsid w:val="00E228D9"/>
    <w:rsid w:val="00E233B1"/>
    <w:rsid w:val="00E233C9"/>
    <w:rsid w:val="00E23438"/>
    <w:rsid w:val="00E23785"/>
    <w:rsid w:val="00E23E8D"/>
    <w:rsid w:val="00E24415"/>
    <w:rsid w:val="00E24762"/>
    <w:rsid w:val="00E24BFB"/>
    <w:rsid w:val="00E24D01"/>
    <w:rsid w:val="00E25161"/>
    <w:rsid w:val="00E25521"/>
    <w:rsid w:val="00E25714"/>
    <w:rsid w:val="00E25917"/>
    <w:rsid w:val="00E25C48"/>
    <w:rsid w:val="00E26079"/>
    <w:rsid w:val="00E261E0"/>
    <w:rsid w:val="00E26580"/>
    <w:rsid w:val="00E26C86"/>
    <w:rsid w:val="00E2721C"/>
    <w:rsid w:val="00E27B4B"/>
    <w:rsid w:val="00E307A7"/>
    <w:rsid w:val="00E311CE"/>
    <w:rsid w:val="00E3167F"/>
    <w:rsid w:val="00E31D2B"/>
    <w:rsid w:val="00E31E30"/>
    <w:rsid w:val="00E31E40"/>
    <w:rsid w:val="00E32729"/>
    <w:rsid w:val="00E33520"/>
    <w:rsid w:val="00E33741"/>
    <w:rsid w:val="00E33D3D"/>
    <w:rsid w:val="00E34127"/>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66"/>
    <w:rsid w:val="00E43DB2"/>
    <w:rsid w:val="00E44850"/>
    <w:rsid w:val="00E455A1"/>
    <w:rsid w:val="00E45DF0"/>
    <w:rsid w:val="00E45F05"/>
    <w:rsid w:val="00E476FC"/>
    <w:rsid w:val="00E4770B"/>
    <w:rsid w:val="00E477BD"/>
    <w:rsid w:val="00E47A30"/>
    <w:rsid w:val="00E50E09"/>
    <w:rsid w:val="00E540CA"/>
    <w:rsid w:val="00E5444A"/>
    <w:rsid w:val="00E54462"/>
    <w:rsid w:val="00E54583"/>
    <w:rsid w:val="00E55F46"/>
    <w:rsid w:val="00E56068"/>
    <w:rsid w:val="00E5633C"/>
    <w:rsid w:val="00E56E97"/>
    <w:rsid w:val="00E56EE4"/>
    <w:rsid w:val="00E60A17"/>
    <w:rsid w:val="00E61459"/>
    <w:rsid w:val="00E617F9"/>
    <w:rsid w:val="00E621FE"/>
    <w:rsid w:val="00E62CBA"/>
    <w:rsid w:val="00E63B2E"/>
    <w:rsid w:val="00E648F7"/>
    <w:rsid w:val="00E64CC9"/>
    <w:rsid w:val="00E65E40"/>
    <w:rsid w:val="00E667A7"/>
    <w:rsid w:val="00E6690D"/>
    <w:rsid w:val="00E67861"/>
    <w:rsid w:val="00E67D3C"/>
    <w:rsid w:val="00E702B9"/>
    <w:rsid w:val="00E71269"/>
    <w:rsid w:val="00E7130C"/>
    <w:rsid w:val="00E71EAE"/>
    <w:rsid w:val="00E72103"/>
    <w:rsid w:val="00E72382"/>
    <w:rsid w:val="00E742E0"/>
    <w:rsid w:val="00E75146"/>
    <w:rsid w:val="00E755AB"/>
    <w:rsid w:val="00E75B19"/>
    <w:rsid w:val="00E75BB5"/>
    <w:rsid w:val="00E7676F"/>
    <w:rsid w:val="00E7767C"/>
    <w:rsid w:val="00E77805"/>
    <w:rsid w:val="00E77C72"/>
    <w:rsid w:val="00E77F11"/>
    <w:rsid w:val="00E801F8"/>
    <w:rsid w:val="00E8167D"/>
    <w:rsid w:val="00E81BCF"/>
    <w:rsid w:val="00E8217A"/>
    <w:rsid w:val="00E82708"/>
    <w:rsid w:val="00E82ACF"/>
    <w:rsid w:val="00E8399A"/>
    <w:rsid w:val="00E839A4"/>
    <w:rsid w:val="00E839CE"/>
    <w:rsid w:val="00E83AB6"/>
    <w:rsid w:val="00E84A2F"/>
    <w:rsid w:val="00E84CB7"/>
    <w:rsid w:val="00E86711"/>
    <w:rsid w:val="00E86798"/>
    <w:rsid w:val="00E872FA"/>
    <w:rsid w:val="00E87377"/>
    <w:rsid w:val="00E90A62"/>
    <w:rsid w:val="00E90C5B"/>
    <w:rsid w:val="00E90C5F"/>
    <w:rsid w:val="00E90CAB"/>
    <w:rsid w:val="00E90E54"/>
    <w:rsid w:val="00E9118C"/>
    <w:rsid w:val="00E914A9"/>
    <w:rsid w:val="00E915B5"/>
    <w:rsid w:val="00E92595"/>
    <w:rsid w:val="00E92FE6"/>
    <w:rsid w:val="00E93342"/>
    <w:rsid w:val="00E94929"/>
    <w:rsid w:val="00E9535A"/>
    <w:rsid w:val="00E9569C"/>
    <w:rsid w:val="00E95FCD"/>
    <w:rsid w:val="00E96493"/>
    <w:rsid w:val="00E968B6"/>
    <w:rsid w:val="00E96D3C"/>
    <w:rsid w:val="00E970E4"/>
    <w:rsid w:val="00E97569"/>
    <w:rsid w:val="00E97839"/>
    <w:rsid w:val="00E97BE5"/>
    <w:rsid w:val="00EA192E"/>
    <w:rsid w:val="00EA19EF"/>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F6E"/>
    <w:rsid w:val="00EB5140"/>
    <w:rsid w:val="00EB51C7"/>
    <w:rsid w:val="00EB52FC"/>
    <w:rsid w:val="00EB571E"/>
    <w:rsid w:val="00EB5858"/>
    <w:rsid w:val="00EB59CC"/>
    <w:rsid w:val="00EB5DEF"/>
    <w:rsid w:val="00EB61E5"/>
    <w:rsid w:val="00EB67AA"/>
    <w:rsid w:val="00EB70B5"/>
    <w:rsid w:val="00EB780C"/>
    <w:rsid w:val="00EC04E5"/>
    <w:rsid w:val="00EC13C0"/>
    <w:rsid w:val="00EC2E94"/>
    <w:rsid w:val="00EC45FC"/>
    <w:rsid w:val="00EC4A4E"/>
    <w:rsid w:val="00EC4B0C"/>
    <w:rsid w:val="00EC5A01"/>
    <w:rsid w:val="00EC5CC8"/>
    <w:rsid w:val="00EC6049"/>
    <w:rsid w:val="00EC6864"/>
    <w:rsid w:val="00EC6A8E"/>
    <w:rsid w:val="00EC6B14"/>
    <w:rsid w:val="00EC6BCB"/>
    <w:rsid w:val="00EC729C"/>
    <w:rsid w:val="00EC7AAA"/>
    <w:rsid w:val="00ED0365"/>
    <w:rsid w:val="00ED073E"/>
    <w:rsid w:val="00ED0A65"/>
    <w:rsid w:val="00ED0BF4"/>
    <w:rsid w:val="00ED0CC9"/>
    <w:rsid w:val="00ED0E71"/>
    <w:rsid w:val="00ED0E8F"/>
    <w:rsid w:val="00ED18EC"/>
    <w:rsid w:val="00ED2378"/>
    <w:rsid w:val="00ED29A6"/>
    <w:rsid w:val="00ED35F3"/>
    <w:rsid w:val="00ED3C6C"/>
    <w:rsid w:val="00ED5160"/>
    <w:rsid w:val="00ED525B"/>
    <w:rsid w:val="00ED5337"/>
    <w:rsid w:val="00ED59E7"/>
    <w:rsid w:val="00ED72E4"/>
    <w:rsid w:val="00ED7325"/>
    <w:rsid w:val="00ED7403"/>
    <w:rsid w:val="00ED7AA8"/>
    <w:rsid w:val="00EE057C"/>
    <w:rsid w:val="00EE0858"/>
    <w:rsid w:val="00EE236A"/>
    <w:rsid w:val="00EE2649"/>
    <w:rsid w:val="00EE288A"/>
    <w:rsid w:val="00EE3015"/>
    <w:rsid w:val="00EE31AF"/>
    <w:rsid w:val="00EE34A1"/>
    <w:rsid w:val="00EE41A1"/>
    <w:rsid w:val="00EE50C5"/>
    <w:rsid w:val="00EE5112"/>
    <w:rsid w:val="00EE536C"/>
    <w:rsid w:val="00EE53E7"/>
    <w:rsid w:val="00EE61CC"/>
    <w:rsid w:val="00EE62C3"/>
    <w:rsid w:val="00EE7108"/>
    <w:rsid w:val="00EE71BF"/>
    <w:rsid w:val="00EE73E5"/>
    <w:rsid w:val="00EE78AC"/>
    <w:rsid w:val="00EE7B44"/>
    <w:rsid w:val="00EE7BE7"/>
    <w:rsid w:val="00EE7D04"/>
    <w:rsid w:val="00EE7D26"/>
    <w:rsid w:val="00EE7FB9"/>
    <w:rsid w:val="00EF09AC"/>
    <w:rsid w:val="00EF14D1"/>
    <w:rsid w:val="00EF1DD2"/>
    <w:rsid w:val="00EF3B03"/>
    <w:rsid w:val="00EF45F4"/>
    <w:rsid w:val="00EF58F2"/>
    <w:rsid w:val="00EF60C8"/>
    <w:rsid w:val="00EF6733"/>
    <w:rsid w:val="00EF6AD7"/>
    <w:rsid w:val="00F006A9"/>
    <w:rsid w:val="00F009EB"/>
    <w:rsid w:val="00F017FB"/>
    <w:rsid w:val="00F01F7A"/>
    <w:rsid w:val="00F02736"/>
    <w:rsid w:val="00F0281E"/>
    <w:rsid w:val="00F02A35"/>
    <w:rsid w:val="00F02DE0"/>
    <w:rsid w:val="00F030A2"/>
    <w:rsid w:val="00F0344E"/>
    <w:rsid w:val="00F03930"/>
    <w:rsid w:val="00F0405F"/>
    <w:rsid w:val="00F041AD"/>
    <w:rsid w:val="00F04DD4"/>
    <w:rsid w:val="00F053FC"/>
    <w:rsid w:val="00F05564"/>
    <w:rsid w:val="00F05A67"/>
    <w:rsid w:val="00F06302"/>
    <w:rsid w:val="00F079CC"/>
    <w:rsid w:val="00F10AA1"/>
    <w:rsid w:val="00F1211A"/>
    <w:rsid w:val="00F13509"/>
    <w:rsid w:val="00F1360C"/>
    <w:rsid w:val="00F1390D"/>
    <w:rsid w:val="00F14452"/>
    <w:rsid w:val="00F151EA"/>
    <w:rsid w:val="00F15595"/>
    <w:rsid w:val="00F155E0"/>
    <w:rsid w:val="00F156A1"/>
    <w:rsid w:val="00F1570B"/>
    <w:rsid w:val="00F15E31"/>
    <w:rsid w:val="00F2087C"/>
    <w:rsid w:val="00F208B7"/>
    <w:rsid w:val="00F20B24"/>
    <w:rsid w:val="00F21368"/>
    <w:rsid w:val="00F21A7E"/>
    <w:rsid w:val="00F222B9"/>
    <w:rsid w:val="00F224D7"/>
    <w:rsid w:val="00F226DE"/>
    <w:rsid w:val="00F227F6"/>
    <w:rsid w:val="00F22851"/>
    <w:rsid w:val="00F22AB6"/>
    <w:rsid w:val="00F23260"/>
    <w:rsid w:val="00F23343"/>
    <w:rsid w:val="00F24944"/>
    <w:rsid w:val="00F24EE4"/>
    <w:rsid w:val="00F2516C"/>
    <w:rsid w:val="00F2530B"/>
    <w:rsid w:val="00F2560A"/>
    <w:rsid w:val="00F25B7F"/>
    <w:rsid w:val="00F2644C"/>
    <w:rsid w:val="00F26992"/>
    <w:rsid w:val="00F26F0E"/>
    <w:rsid w:val="00F2789C"/>
    <w:rsid w:val="00F30003"/>
    <w:rsid w:val="00F301AB"/>
    <w:rsid w:val="00F310A3"/>
    <w:rsid w:val="00F31B8A"/>
    <w:rsid w:val="00F31FDD"/>
    <w:rsid w:val="00F323A8"/>
    <w:rsid w:val="00F32594"/>
    <w:rsid w:val="00F334EB"/>
    <w:rsid w:val="00F34104"/>
    <w:rsid w:val="00F34DC1"/>
    <w:rsid w:val="00F34DEA"/>
    <w:rsid w:val="00F35D58"/>
    <w:rsid w:val="00F35DBE"/>
    <w:rsid w:val="00F36B23"/>
    <w:rsid w:val="00F370C9"/>
    <w:rsid w:val="00F37101"/>
    <w:rsid w:val="00F377CE"/>
    <w:rsid w:val="00F40094"/>
    <w:rsid w:val="00F402E1"/>
    <w:rsid w:val="00F40646"/>
    <w:rsid w:val="00F40925"/>
    <w:rsid w:val="00F4240B"/>
    <w:rsid w:val="00F42591"/>
    <w:rsid w:val="00F426C8"/>
    <w:rsid w:val="00F42EC7"/>
    <w:rsid w:val="00F43067"/>
    <w:rsid w:val="00F43162"/>
    <w:rsid w:val="00F43233"/>
    <w:rsid w:val="00F4377C"/>
    <w:rsid w:val="00F439A2"/>
    <w:rsid w:val="00F43C5E"/>
    <w:rsid w:val="00F44809"/>
    <w:rsid w:val="00F45459"/>
    <w:rsid w:val="00F459F7"/>
    <w:rsid w:val="00F46D5A"/>
    <w:rsid w:val="00F47305"/>
    <w:rsid w:val="00F5036E"/>
    <w:rsid w:val="00F519A9"/>
    <w:rsid w:val="00F51DB7"/>
    <w:rsid w:val="00F52AF5"/>
    <w:rsid w:val="00F52BC1"/>
    <w:rsid w:val="00F53204"/>
    <w:rsid w:val="00F53412"/>
    <w:rsid w:val="00F53860"/>
    <w:rsid w:val="00F54021"/>
    <w:rsid w:val="00F542AA"/>
    <w:rsid w:val="00F543D3"/>
    <w:rsid w:val="00F551B0"/>
    <w:rsid w:val="00F55452"/>
    <w:rsid w:val="00F55B54"/>
    <w:rsid w:val="00F55CC1"/>
    <w:rsid w:val="00F56A49"/>
    <w:rsid w:val="00F56BFC"/>
    <w:rsid w:val="00F6029D"/>
    <w:rsid w:val="00F60D33"/>
    <w:rsid w:val="00F61136"/>
    <w:rsid w:val="00F6166A"/>
    <w:rsid w:val="00F624A5"/>
    <w:rsid w:val="00F62D15"/>
    <w:rsid w:val="00F6398A"/>
    <w:rsid w:val="00F63A76"/>
    <w:rsid w:val="00F63C51"/>
    <w:rsid w:val="00F644ED"/>
    <w:rsid w:val="00F64C5A"/>
    <w:rsid w:val="00F664C0"/>
    <w:rsid w:val="00F66D81"/>
    <w:rsid w:val="00F67C3E"/>
    <w:rsid w:val="00F70281"/>
    <w:rsid w:val="00F7030C"/>
    <w:rsid w:val="00F70318"/>
    <w:rsid w:val="00F7068B"/>
    <w:rsid w:val="00F707C2"/>
    <w:rsid w:val="00F707EE"/>
    <w:rsid w:val="00F710EA"/>
    <w:rsid w:val="00F716A0"/>
    <w:rsid w:val="00F73249"/>
    <w:rsid w:val="00F73847"/>
    <w:rsid w:val="00F74615"/>
    <w:rsid w:val="00F74CF0"/>
    <w:rsid w:val="00F75115"/>
    <w:rsid w:val="00F75D29"/>
    <w:rsid w:val="00F75D40"/>
    <w:rsid w:val="00F75F03"/>
    <w:rsid w:val="00F77624"/>
    <w:rsid w:val="00F804E8"/>
    <w:rsid w:val="00F80DF4"/>
    <w:rsid w:val="00F81374"/>
    <w:rsid w:val="00F8181F"/>
    <w:rsid w:val="00F8258C"/>
    <w:rsid w:val="00F826FD"/>
    <w:rsid w:val="00F82BC8"/>
    <w:rsid w:val="00F82E77"/>
    <w:rsid w:val="00F838C1"/>
    <w:rsid w:val="00F83C99"/>
    <w:rsid w:val="00F8446F"/>
    <w:rsid w:val="00F84C3A"/>
    <w:rsid w:val="00F85662"/>
    <w:rsid w:val="00F86E1B"/>
    <w:rsid w:val="00F902E3"/>
    <w:rsid w:val="00F921D2"/>
    <w:rsid w:val="00F92334"/>
    <w:rsid w:val="00F93120"/>
    <w:rsid w:val="00F937E1"/>
    <w:rsid w:val="00F93EFB"/>
    <w:rsid w:val="00F93FCE"/>
    <w:rsid w:val="00F94647"/>
    <w:rsid w:val="00F9524E"/>
    <w:rsid w:val="00F955AC"/>
    <w:rsid w:val="00F958CB"/>
    <w:rsid w:val="00F95BEE"/>
    <w:rsid w:val="00F95E95"/>
    <w:rsid w:val="00F966D6"/>
    <w:rsid w:val="00F96B6E"/>
    <w:rsid w:val="00F971CA"/>
    <w:rsid w:val="00F97426"/>
    <w:rsid w:val="00F97574"/>
    <w:rsid w:val="00F97B8D"/>
    <w:rsid w:val="00FA001C"/>
    <w:rsid w:val="00FA0211"/>
    <w:rsid w:val="00FA197C"/>
    <w:rsid w:val="00FA1B8A"/>
    <w:rsid w:val="00FA2900"/>
    <w:rsid w:val="00FA39AD"/>
    <w:rsid w:val="00FA3C84"/>
    <w:rsid w:val="00FA4616"/>
    <w:rsid w:val="00FA46ED"/>
    <w:rsid w:val="00FA4A5E"/>
    <w:rsid w:val="00FA4B22"/>
    <w:rsid w:val="00FA5829"/>
    <w:rsid w:val="00FA5A01"/>
    <w:rsid w:val="00FA5E23"/>
    <w:rsid w:val="00FA6F9F"/>
    <w:rsid w:val="00FA746C"/>
    <w:rsid w:val="00FA7B8D"/>
    <w:rsid w:val="00FB0BC3"/>
    <w:rsid w:val="00FB0C83"/>
    <w:rsid w:val="00FB1043"/>
    <w:rsid w:val="00FB20F3"/>
    <w:rsid w:val="00FB43AC"/>
    <w:rsid w:val="00FB47EA"/>
    <w:rsid w:val="00FB5037"/>
    <w:rsid w:val="00FB567E"/>
    <w:rsid w:val="00FB5D5F"/>
    <w:rsid w:val="00FB65CF"/>
    <w:rsid w:val="00FB77F4"/>
    <w:rsid w:val="00FB7BBB"/>
    <w:rsid w:val="00FB7C38"/>
    <w:rsid w:val="00FB7F1F"/>
    <w:rsid w:val="00FC0431"/>
    <w:rsid w:val="00FC054A"/>
    <w:rsid w:val="00FC0790"/>
    <w:rsid w:val="00FC0A0D"/>
    <w:rsid w:val="00FC0EC8"/>
    <w:rsid w:val="00FC0F4A"/>
    <w:rsid w:val="00FC1289"/>
    <w:rsid w:val="00FC16C4"/>
    <w:rsid w:val="00FC2279"/>
    <w:rsid w:val="00FC2682"/>
    <w:rsid w:val="00FC2C91"/>
    <w:rsid w:val="00FC3459"/>
    <w:rsid w:val="00FC37C7"/>
    <w:rsid w:val="00FC387F"/>
    <w:rsid w:val="00FC4C6D"/>
    <w:rsid w:val="00FC4DC2"/>
    <w:rsid w:val="00FC5311"/>
    <w:rsid w:val="00FC6C11"/>
    <w:rsid w:val="00FC7940"/>
    <w:rsid w:val="00FC7B46"/>
    <w:rsid w:val="00FC7B74"/>
    <w:rsid w:val="00FD0CFA"/>
    <w:rsid w:val="00FD18A0"/>
    <w:rsid w:val="00FD1CE7"/>
    <w:rsid w:val="00FD1D4B"/>
    <w:rsid w:val="00FD1F76"/>
    <w:rsid w:val="00FD230C"/>
    <w:rsid w:val="00FD25A6"/>
    <w:rsid w:val="00FD3029"/>
    <w:rsid w:val="00FD30CD"/>
    <w:rsid w:val="00FD3F5E"/>
    <w:rsid w:val="00FD40D5"/>
    <w:rsid w:val="00FD4636"/>
    <w:rsid w:val="00FD46BA"/>
    <w:rsid w:val="00FD4915"/>
    <w:rsid w:val="00FD4DD5"/>
    <w:rsid w:val="00FD4F18"/>
    <w:rsid w:val="00FD5D4A"/>
    <w:rsid w:val="00FD6B5B"/>
    <w:rsid w:val="00FE05FC"/>
    <w:rsid w:val="00FE0693"/>
    <w:rsid w:val="00FE086E"/>
    <w:rsid w:val="00FE09A6"/>
    <w:rsid w:val="00FE0AF4"/>
    <w:rsid w:val="00FE127F"/>
    <w:rsid w:val="00FE27EE"/>
    <w:rsid w:val="00FE285D"/>
    <w:rsid w:val="00FE30E1"/>
    <w:rsid w:val="00FE385D"/>
    <w:rsid w:val="00FE520C"/>
    <w:rsid w:val="00FE6100"/>
    <w:rsid w:val="00FE65C5"/>
    <w:rsid w:val="00FE6DA0"/>
    <w:rsid w:val="00FE7136"/>
    <w:rsid w:val="00FF0C49"/>
    <w:rsid w:val="00FF0FDB"/>
    <w:rsid w:val="00FF1282"/>
    <w:rsid w:val="00FF1339"/>
    <w:rsid w:val="00FF1682"/>
    <w:rsid w:val="00FF29E4"/>
    <w:rsid w:val="00FF33D3"/>
    <w:rsid w:val="00FF479B"/>
    <w:rsid w:val="00FF5100"/>
    <w:rsid w:val="00FF5A03"/>
    <w:rsid w:val="00FF5C53"/>
    <w:rsid w:val="00FF60B3"/>
    <w:rsid w:val="00FF63AC"/>
    <w:rsid w:val="00FF66BA"/>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EB514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B514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EB5140"/>
    <w:pPr>
      <w:spacing w:after="120"/>
      <w:ind w:left="283"/>
    </w:pPr>
  </w:style>
  <w:style w:type="character" w:customStyle="1" w:styleId="SangradetextonormalCar">
    <w:name w:val="Sangría de texto normal Car"/>
    <w:basedOn w:val="Fuentedeprrafopredeter"/>
    <w:link w:val="Sangradetextonormal"/>
    <w:uiPriority w:val="99"/>
    <w:semiHidden/>
    <w:rsid w:val="00EB5140"/>
  </w:style>
  <w:style w:type="paragraph" w:styleId="Textoindependienteprimerasangra2">
    <w:name w:val="Body Text First Indent 2"/>
    <w:basedOn w:val="Sangradetextonormal"/>
    <w:link w:val="Textoindependienteprimerasangra2Car"/>
    <w:uiPriority w:val="99"/>
    <w:unhideWhenUsed/>
    <w:rsid w:val="00EB514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EB5140"/>
    <w:rPr>
      <w:rFonts w:ascii="Calibri" w:eastAsia="Calibri" w:hAnsi="Calibri" w:cs="Times New Roman"/>
      <w:lang w:eastAsia="en-US"/>
    </w:rPr>
  </w:style>
  <w:style w:type="paragraph" w:customStyle="1" w:styleId="temp">
    <w:name w:val="temp"/>
    <w:basedOn w:val="Normal"/>
    <w:rsid w:val="000E2004"/>
    <w:pPr>
      <w:spacing w:before="100" w:beforeAutospacing="1" w:after="100" w:afterAutospacing="1" w:line="240" w:lineRule="auto"/>
    </w:pPr>
    <w:rPr>
      <w:rFonts w:ascii="Times New Roman" w:eastAsia="Times New Roman" w:hAnsi="Times New Roman" w:cs="Times New Roman"/>
      <w:sz w:val="24"/>
      <w:szCs w:val="24"/>
    </w:rPr>
  </w:style>
  <w:style w:type="paragraph" w:styleId="Revisin">
    <w:name w:val="Revision"/>
    <w:hidden/>
    <w:uiPriority w:val="99"/>
    <w:semiHidden/>
    <w:rsid w:val="00746FAB"/>
    <w:pPr>
      <w:spacing w:after="0" w:line="240" w:lineRule="auto"/>
    </w:pPr>
  </w:style>
  <w:style w:type="paragraph" w:styleId="NormalWeb">
    <w:name w:val="Normal (Web)"/>
    <w:basedOn w:val="Normal"/>
    <w:uiPriority w:val="99"/>
    <w:unhideWhenUsed/>
    <w:rsid w:val="00BB5B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BB5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223495196">
      <w:bodyDiv w:val="1"/>
      <w:marLeft w:val="0"/>
      <w:marRight w:val="0"/>
      <w:marTop w:val="0"/>
      <w:marBottom w:val="0"/>
      <w:divBdr>
        <w:top w:val="none" w:sz="0" w:space="0" w:color="auto"/>
        <w:left w:val="none" w:sz="0" w:space="0" w:color="auto"/>
        <w:bottom w:val="none" w:sz="0" w:space="0" w:color="auto"/>
        <w:right w:val="none" w:sz="0" w:space="0" w:color="auto"/>
      </w:divBdr>
      <w:divsChild>
        <w:div w:id="807162680">
          <w:marLeft w:val="0"/>
          <w:marRight w:val="0"/>
          <w:marTop w:val="0"/>
          <w:marBottom w:val="0"/>
          <w:divBdr>
            <w:top w:val="none" w:sz="0" w:space="0" w:color="auto"/>
            <w:left w:val="none" w:sz="0" w:space="0" w:color="auto"/>
            <w:bottom w:val="none" w:sz="0" w:space="0" w:color="auto"/>
            <w:right w:val="none" w:sz="0" w:space="0" w:color="auto"/>
          </w:divBdr>
          <w:divsChild>
            <w:div w:id="1647199134">
              <w:marLeft w:val="0"/>
              <w:marRight w:val="0"/>
              <w:marTop w:val="0"/>
              <w:marBottom w:val="0"/>
              <w:divBdr>
                <w:top w:val="none" w:sz="0" w:space="0" w:color="auto"/>
                <w:left w:val="none" w:sz="0" w:space="0" w:color="auto"/>
                <w:bottom w:val="none" w:sz="0" w:space="0" w:color="auto"/>
                <w:right w:val="none" w:sz="0" w:space="0" w:color="auto"/>
              </w:divBdr>
            </w:div>
          </w:divsChild>
        </w:div>
        <w:div w:id="1421213793">
          <w:marLeft w:val="0"/>
          <w:marRight w:val="0"/>
          <w:marTop w:val="0"/>
          <w:marBottom w:val="0"/>
          <w:divBdr>
            <w:top w:val="none" w:sz="0" w:space="0" w:color="auto"/>
            <w:left w:val="none" w:sz="0" w:space="0" w:color="auto"/>
            <w:bottom w:val="none" w:sz="0" w:space="0" w:color="auto"/>
            <w:right w:val="none" w:sz="0" w:space="0" w:color="auto"/>
          </w:divBdr>
          <w:divsChild>
            <w:div w:id="1048379616">
              <w:marLeft w:val="0"/>
              <w:marRight w:val="0"/>
              <w:marTop w:val="0"/>
              <w:marBottom w:val="0"/>
              <w:divBdr>
                <w:top w:val="none" w:sz="0" w:space="0" w:color="auto"/>
                <w:left w:val="none" w:sz="0" w:space="0" w:color="auto"/>
                <w:bottom w:val="none" w:sz="0" w:space="0" w:color="auto"/>
                <w:right w:val="none" w:sz="0" w:space="0" w:color="auto"/>
              </w:divBdr>
            </w:div>
            <w:div w:id="205068323">
              <w:marLeft w:val="0"/>
              <w:marRight w:val="0"/>
              <w:marTop w:val="0"/>
              <w:marBottom w:val="0"/>
              <w:divBdr>
                <w:top w:val="none" w:sz="0" w:space="0" w:color="auto"/>
                <w:left w:val="none" w:sz="0" w:space="0" w:color="auto"/>
                <w:bottom w:val="none" w:sz="0" w:space="0" w:color="auto"/>
                <w:right w:val="none" w:sz="0" w:space="0" w:color="auto"/>
              </w:divBdr>
            </w:div>
            <w:div w:id="31923074">
              <w:marLeft w:val="0"/>
              <w:marRight w:val="0"/>
              <w:marTop w:val="0"/>
              <w:marBottom w:val="0"/>
              <w:divBdr>
                <w:top w:val="none" w:sz="0" w:space="0" w:color="auto"/>
                <w:left w:val="none" w:sz="0" w:space="0" w:color="auto"/>
                <w:bottom w:val="none" w:sz="0" w:space="0" w:color="auto"/>
                <w:right w:val="none" w:sz="0" w:space="0" w:color="auto"/>
              </w:divBdr>
            </w:div>
          </w:divsChild>
        </w:div>
        <w:div w:id="1834831673">
          <w:marLeft w:val="0"/>
          <w:marRight w:val="0"/>
          <w:marTop w:val="0"/>
          <w:marBottom w:val="0"/>
          <w:divBdr>
            <w:top w:val="none" w:sz="0" w:space="0" w:color="auto"/>
            <w:left w:val="none" w:sz="0" w:space="0" w:color="auto"/>
            <w:bottom w:val="none" w:sz="0" w:space="0" w:color="auto"/>
            <w:right w:val="none" w:sz="0" w:space="0" w:color="auto"/>
          </w:divBdr>
          <w:divsChild>
            <w:div w:id="359207557">
              <w:marLeft w:val="0"/>
              <w:marRight w:val="0"/>
              <w:marTop w:val="0"/>
              <w:marBottom w:val="0"/>
              <w:divBdr>
                <w:top w:val="none" w:sz="0" w:space="0" w:color="auto"/>
                <w:left w:val="none" w:sz="0" w:space="0" w:color="auto"/>
                <w:bottom w:val="none" w:sz="0" w:space="0" w:color="auto"/>
                <w:right w:val="none" w:sz="0" w:space="0" w:color="auto"/>
              </w:divBdr>
            </w:div>
            <w:div w:id="241066131">
              <w:marLeft w:val="0"/>
              <w:marRight w:val="0"/>
              <w:marTop w:val="0"/>
              <w:marBottom w:val="0"/>
              <w:divBdr>
                <w:top w:val="none" w:sz="0" w:space="0" w:color="auto"/>
                <w:left w:val="none" w:sz="0" w:space="0" w:color="auto"/>
                <w:bottom w:val="none" w:sz="0" w:space="0" w:color="auto"/>
                <w:right w:val="none" w:sz="0" w:space="0" w:color="auto"/>
              </w:divBdr>
            </w:div>
            <w:div w:id="2125154572">
              <w:marLeft w:val="0"/>
              <w:marRight w:val="0"/>
              <w:marTop w:val="0"/>
              <w:marBottom w:val="0"/>
              <w:divBdr>
                <w:top w:val="none" w:sz="0" w:space="0" w:color="auto"/>
                <w:left w:val="none" w:sz="0" w:space="0" w:color="auto"/>
                <w:bottom w:val="none" w:sz="0" w:space="0" w:color="auto"/>
                <w:right w:val="none" w:sz="0" w:space="0" w:color="auto"/>
              </w:divBdr>
            </w:div>
          </w:divsChild>
        </w:div>
        <w:div w:id="1822387350">
          <w:marLeft w:val="0"/>
          <w:marRight w:val="0"/>
          <w:marTop w:val="0"/>
          <w:marBottom w:val="0"/>
          <w:divBdr>
            <w:top w:val="none" w:sz="0" w:space="0" w:color="auto"/>
            <w:left w:val="none" w:sz="0" w:space="0" w:color="auto"/>
            <w:bottom w:val="none" w:sz="0" w:space="0" w:color="auto"/>
            <w:right w:val="none" w:sz="0" w:space="0" w:color="auto"/>
          </w:divBdr>
        </w:div>
        <w:div w:id="1668828132">
          <w:marLeft w:val="0"/>
          <w:marRight w:val="0"/>
          <w:marTop w:val="0"/>
          <w:marBottom w:val="0"/>
          <w:divBdr>
            <w:top w:val="none" w:sz="0" w:space="0" w:color="auto"/>
            <w:left w:val="none" w:sz="0" w:space="0" w:color="auto"/>
            <w:bottom w:val="none" w:sz="0" w:space="0" w:color="auto"/>
            <w:right w:val="none" w:sz="0" w:space="0" w:color="auto"/>
          </w:divBdr>
        </w:div>
      </w:divsChild>
    </w:div>
    <w:div w:id="314603417">
      <w:bodyDiv w:val="1"/>
      <w:marLeft w:val="0"/>
      <w:marRight w:val="0"/>
      <w:marTop w:val="0"/>
      <w:marBottom w:val="0"/>
      <w:divBdr>
        <w:top w:val="none" w:sz="0" w:space="0" w:color="auto"/>
        <w:left w:val="none" w:sz="0" w:space="0" w:color="auto"/>
        <w:bottom w:val="none" w:sz="0" w:space="0" w:color="auto"/>
        <w:right w:val="none" w:sz="0" w:space="0" w:color="auto"/>
      </w:divBdr>
      <w:divsChild>
        <w:div w:id="1337422836">
          <w:marLeft w:val="0"/>
          <w:marRight w:val="0"/>
          <w:marTop w:val="0"/>
          <w:marBottom w:val="0"/>
          <w:divBdr>
            <w:top w:val="none" w:sz="0" w:space="0" w:color="auto"/>
            <w:left w:val="none" w:sz="0" w:space="0" w:color="auto"/>
            <w:bottom w:val="none" w:sz="0" w:space="0" w:color="auto"/>
            <w:right w:val="none" w:sz="0" w:space="0" w:color="auto"/>
          </w:divBdr>
          <w:divsChild>
            <w:div w:id="1911966814">
              <w:marLeft w:val="0"/>
              <w:marRight w:val="0"/>
              <w:marTop w:val="0"/>
              <w:marBottom w:val="0"/>
              <w:divBdr>
                <w:top w:val="none" w:sz="0" w:space="0" w:color="auto"/>
                <w:left w:val="none" w:sz="0" w:space="0" w:color="auto"/>
                <w:bottom w:val="none" w:sz="0" w:space="0" w:color="auto"/>
                <w:right w:val="none" w:sz="0" w:space="0" w:color="auto"/>
              </w:divBdr>
            </w:div>
          </w:divsChild>
        </w:div>
        <w:div w:id="1327635184">
          <w:marLeft w:val="0"/>
          <w:marRight w:val="0"/>
          <w:marTop w:val="0"/>
          <w:marBottom w:val="0"/>
          <w:divBdr>
            <w:top w:val="none" w:sz="0" w:space="0" w:color="auto"/>
            <w:left w:val="none" w:sz="0" w:space="0" w:color="auto"/>
            <w:bottom w:val="none" w:sz="0" w:space="0" w:color="auto"/>
            <w:right w:val="none" w:sz="0" w:space="0" w:color="auto"/>
          </w:divBdr>
          <w:divsChild>
            <w:div w:id="2077584607">
              <w:marLeft w:val="0"/>
              <w:marRight w:val="0"/>
              <w:marTop w:val="0"/>
              <w:marBottom w:val="0"/>
              <w:divBdr>
                <w:top w:val="none" w:sz="0" w:space="0" w:color="auto"/>
                <w:left w:val="none" w:sz="0" w:space="0" w:color="auto"/>
                <w:bottom w:val="none" w:sz="0" w:space="0" w:color="auto"/>
                <w:right w:val="none" w:sz="0" w:space="0" w:color="auto"/>
              </w:divBdr>
            </w:div>
            <w:div w:id="1616520636">
              <w:marLeft w:val="0"/>
              <w:marRight w:val="0"/>
              <w:marTop w:val="0"/>
              <w:marBottom w:val="0"/>
              <w:divBdr>
                <w:top w:val="none" w:sz="0" w:space="0" w:color="auto"/>
                <w:left w:val="none" w:sz="0" w:space="0" w:color="auto"/>
                <w:bottom w:val="none" w:sz="0" w:space="0" w:color="auto"/>
                <w:right w:val="none" w:sz="0" w:space="0" w:color="auto"/>
              </w:divBdr>
            </w:div>
            <w:div w:id="737096276">
              <w:marLeft w:val="0"/>
              <w:marRight w:val="0"/>
              <w:marTop w:val="0"/>
              <w:marBottom w:val="0"/>
              <w:divBdr>
                <w:top w:val="none" w:sz="0" w:space="0" w:color="auto"/>
                <w:left w:val="none" w:sz="0" w:space="0" w:color="auto"/>
                <w:bottom w:val="none" w:sz="0" w:space="0" w:color="auto"/>
                <w:right w:val="none" w:sz="0" w:space="0" w:color="auto"/>
              </w:divBdr>
            </w:div>
          </w:divsChild>
        </w:div>
        <w:div w:id="1870029673">
          <w:marLeft w:val="0"/>
          <w:marRight w:val="0"/>
          <w:marTop w:val="0"/>
          <w:marBottom w:val="0"/>
          <w:divBdr>
            <w:top w:val="none" w:sz="0" w:space="0" w:color="auto"/>
            <w:left w:val="none" w:sz="0" w:space="0" w:color="auto"/>
            <w:bottom w:val="none" w:sz="0" w:space="0" w:color="auto"/>
            <w:right w:val="none" w:sz="0" w:space="0" w:color="auto"/>
          </w:divBdr>
          <w:divsChild>
            <w:div w:id="1875802084">
              <w:marLeft w:val="0"/>
              <w:marRight w:val="0"/>
              <w:marTop w:val="0"/>
              <w:marBottom w:val="0"/>
              <w:divBdr>
                <w:top w:val="none" w:sz="0" w:space="0" w:color="auto"/>
                <w:left w:val="none" w:sz="0" w:space="0" w:color="auto"/>
                <w:bottom w:val="none" w:sz="0" w:space="0" w:color="auto"/>
                <w:right w:val="none" w:sz="0" w:space="0" w:color="auto"/>
              </w:divBdr>
            </w:div>
            <w:div w:id="326593579">
              <w:marLeft w:val="0"/>
              <w:marRight w:val="0"/>
              <w:marTop w:val="0"/>
              <w:marBottom w:val="0"/>
              <w:divBdr>
                <w:top w:val="none" w:sz="0" w:space="0" w:color="auto"/>
                <w:left w:val="none" w:sz="0" w:space="0" w:color="auto"/>
                <w:bottom w:val="none" w:sz="0" w:space="0" w:color="auto"/>
                <w:right w:val="none" w:sz="0" w:space="0" w:color="auto"/>
              </w:divBdr>
            </w:div>
            <w:div w:id="1307852961">
              <w:marLeft w:val="0"/>
              <w:marRight w:val="0"/>
              <w:marTop w:val="0"/>
              <w:marBottom w:val="0"/>
              <w:divBdr>
                <w:top w:val="none" w:sz="0" w:space="0" w:color="auto"/>
                <w:left w:val="none" w:sz="0" w:space="0" w:color="auto"/>
                <w:bottom w:val="none" w:sz="0" w:space="0" w:color="auto"/>
                <w:right w:val="none" w:sz="0" w:space="0" w:color="auto"/>
              </w:divBdr>
            </w:div>
          </w:divsChild>
        </w:div>
        <w:div w:id="1211383967">
          <w:marLeft w:val="0"/>
          <w:marRight w:val="0"/>
          <w:marTop w:val="0"/>
          <w:marBottom w:val="0"/>
          <w:divBdr>
            <w:top w:val="none" w:sz="0" w:space="0" w:color="auto"/>
            <w:left w:val="none" w:sz="0" w:space="0" w:color="auto"/>
            <w:bottom w:val="none" w:sz="0" w:space="0" w:color="auto"/>
            <w:right w:val="none" w:sz="0" w:space="0" w:color="auto"/>
          </w:divBdr>
        </w:div>
        <w:div w:id="952399801">
          <w:marLeft w:val="0"/>
          <w:marRight w:val="0"/>
          <w:marTop w:val="0"/>
          <w:marBottom w:val="0"/>
          <w:divBdr>
            <w:top w:val="none" w:sz="0" w:space="0" w:color="auto"/>
            <w:left w:val="none" w:sz="0" w:space="0" w:color="auto"/>
            <w:bottom w:val="none" w:sz="0" w:space="0" w:color="auto"/>
            <w:right w:val="none" w:sz="0" w:space="0" w:color="auto"/>
          </w:divBdr>
        </w:div>
      </w:divsChild>
    </w:div>
    <w:div w:id="55176649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5526110">
      <w:bodyDiv w:val="1"/>
      <w:marLeft w:val="0"/>
      <w:marRight w:val="0"/>
      <w:marTop w:val="0"/>
      <w:marBottom w:val="0"/>
      <w:divBdr>
        <w:top w:val="none" w:sz="0" w:space="0" w:color="auto"/>
        <w:left w:val="none" w:sz="0" w:space="0" w:color="auto"/>
        <w:bottom w:val="none" w:sz="0" w:space="0" w:color="auto"/>
        <w:right w:val="none" w:sz="0" w:space="0" w:color="auto"/>
      </w:divBdr>
      <w:divsChild>
        <w:div w:id="1586450145">
          <w:marLeft w:val="0"/>
          <w:marRight w:val="0"/>
          <w:marTop w:val="0"/>
          <w:marBottom w:val="0"/>
          <w:divBdr>
            <w:top w:val="none" w:sz="0" w:space="0" w:color="auto"/>
            <w:left w:val="none" w:sz="0" w:space="0" w:color="auto"/>
            <w:bottom w:val="none" w:sz="0" w:space="0" w:color="auto"/>
            <w:right w:val="none" w:sz="0" w:space="0" w:color="auto"/>
          </w:divBdr>
          <w:divsChild>
            <w:div w:id="1266772455">
              <w:marLeft w:val="0"/>
              <w:marRight w:val="0"/>
              <w:marTop w:val="0"/>
              <w:marBottom w:val="0"/>
              <w:divBdr>
                <w:top w:val="none" w:sz="0" w:space="0" w:color="auto"/>
                <w:left w:val="none" w:sz="0" w:space="0" w:color="auto"/>
                <w:bottom w:val="none" w:sz="0" w:space="0" w:color="auto"/>
                <w:right w:val="none" w:sz="0" w:space="0" w:color="auto"/>
              </w:divBdr>
            </w:div>
          </w:divsChild>
        </w:div>
        <w:div w:id="527908226">
          <w:marLeft w:val="0"/>
          <w:marRight w:val="0"/>
          <w:marTop w:val="0"/>
          <w:marBottom w:val="0"/>
          <w:divBdr>
            <w:top w:val="none" w:sz="0" w:space="0" w:color="auto"/>
            <w:left w:val="none" w:sz="0" w:space="0" w:color="auto"/>
            <w:bottom w:val="none" w:sz="0" w:space="0" w:color="auto"/>
            <w:right w:val="none" w:sz="0" w:space="0" w:color="auto"/>
          </w:divBdr>
          <w:divsChild>
            <w:div w:id="477305012">
              <w:marLeft w:val="0"/>
              <w:marRight w:val="0"/>
              <w:marTop w:val="0"/>
              <w:marBottom w:val="0"/>
              <w:divBdr>
                <w:top w:val="none" w:sz="0" w:space="0" w:color="auto"/>
                <w:left w:val="none" w:sz="0" w:space="0" w:color="auto"/>
                <w:bottom w:val="none" w:sz="0" w:space="0" w:color="auto"/>
                <w:right w:val="none" w:sz="0" w:space="0" w:color="auto"/>
              </w:divBdr>
            </w:div>
            <w:div w:id="1232812980">
              <w:marLeft w:val="0"/>
              <w:marRight w:val="0"/>
              <w:marTop w:val="0"/>
              <w:marBottom w:val="0"/>
              <w:divBdr>
                <w:top w:val="none" w:sz="0" w:space="0" w:color="auto"/>
                <w:left w:val="none" w:sz="0" w:space="0" w:color="auto"/>
                <w:bottom w:val="none" w:sz="0" w:space="0" w:color="auto"/>
                <w:right w:val="none" w:sz="0" w:space="0" w:color="auto"/>
              </w:divBdr>
            </w:div>
            <w:div w:id="1895700019">
              <w:marLeft w:val="0"/>
              <w:marRight w:val="0"/>
              <w:marTop w:val="0"/>
              <w:marBottom w:val="0"/>
              <w:divBdr>
                <w:top w:val="none" w:sz="0" w:space="0" w:color="auto"/>
                <w:left w:val="none" w:sz="0" w:space="0" w:color="auto"/>
                <w:bottom w:val="none" w:sz="0" w:space="0" w:color="auto"/>
                <w:right w:val="none" w:sz="0" w:space="0" w:color="auto"/>
              </w:divBdr>
            </w:div>
          </w:divsChild>
        </w:div>
        <w:div w:id="542211101">
          <w:marLeft w:val="0"/>
          <w:marRight w:val="0"/>
          <w:marTop w:val="0"/>
          <w:marBottom w:val="0"/>
          <w:divBdr>
            <w:top w:val="none" w:sz="0" w:space="0" w:color="auto"/>
            <w:left w:val="none" w:sz="0" w:space="0" w:color="auto"/>
            <w:bottom w:val="none" w:sz="0" w:space="0" w:color="auto"/>
            <w:right w:val="none" w:sz="0" w:space="0" w:color="auto"/>
          </w:divBdr>
          <w:divsChild>
            <w:div w:id="965503777">
              <w:marLeft w:val="0"/>
              <w:marRight w:val="0"/>
              <w:marTop w:val="0"/>
              <w:marBottom w:val="0"/>
              <w:divBdr>
                <w:top w:val="none" w:sz="0" w:space="0" w:color="auto"/>
                <w:left w:val="none" w:sz="0" w:space="0" w:color="auto"/>
                <w:bottom w:val="none" w:sz="0" w:space="0" w:color="auto"/>
                <w:right w:val="none" w:sz="0" w:space="0" w:color="auto"/>
              </w:divBdr>
            </w:div>
            <w:div w:id="1779369332">
              <w:marLeft w:val="0"/>
              <w:marRight w:val="0"/>
              <w:marTop w:val="0"/>
              <w:marBottom w:val="0"/>
              <w:divBdr>
                <w:top w:val="none" w:sz="0" w:space="0" w:color="auto"/>
                <w:left w:val="none" w:sz="0" w:space="0" w:color="auto"/>
                <w:bottom w:val="none" w:sz="0" w:space="0" w:color="auto"/>
                <w:right w:val="none" w:sz="0" w:space="0" w:color="auto"/>
              </w:divBdr>
            </w:div>
            <w:div w:id="893665902">
              <w:marLeft w:val="0"/>
              <w:marRight w:val="0"/>
              <w:marTop w:val="0"/>
              <w:marBottom w:val="0"/>
              <w:divBdr>
                <w:top w:val="none" w:sz="0" w:space="0" w:color="auto"/>
                <w:left w:val="none" w:sz="0" w:space="0" w:color="auto"/>
                <w:bottom w:val="none" w:sz="0" w:space="0" w:color="auto"/>
                <w:right w:val="none" w:sz="0" w:space="0" w:color="auto"/>
              </w:divBdr>
            </w:div>
          </w:divsChild>
        </w:div>
        <w:div w:id="124857698">
          <w:marLeft w:val="0"/>
          <w:marRight w:val="0"/>
          <w:marTop w:val="0"/>
          <w:marBottom w:val="0"/>
          <w:divBdr>
            <w:top w:val="none" w:sz="0" w:space="0" w:color="auto"/>
            <w:left w:val="none" w:sz="0" w:space="0" w:color="auto"/>
            <w:bottom w:val="none" w:sz="0" w:space="0" w:color="auto"/>
            <w:right w:val="none" w:sz="0" w:space="0" w:color="auto"/>
          </w:divBdr>
        </w:div>
        <w:div w:id="385448119">
          <w:marLeft w:val="0"/>
          <w:marRight w:val="0"/>
          <w:marTop w:val="0"/>
          <w:marBottom w:val="0"/>
          <w:divBdr>
            <w:top w:val="none" w:sz="0" w:space="0" w:color="auto"/>
            <w:left w:val="none" w:sz="0" w:space="0" w:color="auto"/>
            <w:bottom w:val="none" w:sz="0" w:space="0" w:color="auto"/>
            <w:right w:val="none" w:sz="0" w:space="0" w:color="auto"/>
          </w:divBdr>
        </w:div>
      </w:divsChild>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999698322">
      <w:bodyDiv w:val="1"/>
      <w:marLeft w:val="0"/>
      <w:marRight w:val="0"/>
      <w:marTop w:val="0"/>
      <w:marBottom w:val="0"/>
      <w:divBdr>
        <w:top w:val="none" w:sz="0" w:space="0" w:color="auto"/>
        <w:left w:val="none" w:sz="0" w:space="0" w:color="auto"/>
        <w:bottom w:val="none" w:sz="0" w:space="0" w:color="auto"/>
        <w:right w:val="none" w:sz="0" w:space="0" w:color="auto"/>
      </w:divBdr>
      <w:divsChild>
        <w:div w:id="1836677054">
          <w:marLeft w:val="0"/>
          <w:marRight w:val="0"/>
          <w:marTop w:val="0"/>
          <w:marBottom w:val="0"/>
          <w:divBdr>
            <w:top w:val="none" w:sz="0" w:space="0" w:color="auto"/>
            <w:left w:val="none" w:sz="0" w:space="0" w:color="auto"/>
            <w:bottom w:val="none" w:sz="0" w:space="0" w:color="auto"/>
            <w:right w:val="none" w:sz="0" w:space="0" w:color="auto"/>
          </w:divBdr>
          <w:divsChild>
            <w:div w:id="1774400091">
              <w:marLeft w:val="0"/>
              <w:marRight w:val="0"/>
              <w:marTop w:val="0"/>
              <w:marBottom w:val="0"/>
              <w:divBdr>
                <w:top w:val="none" w:sz="0" w:space="0" w:color="auto"/>
                <w:left w:val="none" w:sz="0" w:space="0" w:color="auto"/>
                <w:bottom w:val="none" w:sz="0" w:space="0" w:color="auto"/>
                <w:right w:val="none" w:sz="0" w:space="0" w:color="auto"/>
              </w:divBdr>
            </w:div>
          </w:divsChild>
        </w:div>
        <w:div w:id="537350504">
          <w:marLeft w:val="0"/>
          <w:marRight w:val="0"/>
          <w:marTop w:val="0"/>
          <w:marBottom w:val="0"/>
          <w:divBdr>
            <w:top w:val="none" w:sz="0" w:space="0" w:color="auto"/>
            <w:left w:val="none" w:sz="0" w:space="0" w:color="auto"/>
            <w:bottom w:val="none" w:sz="0" w:space="0" w:color="auto"/>
            <w:right w:val="none" w:sz="0" w:space="0" w:color="auto"/>
          </w:divBdr>
          <w:divsChild>
            <w:div w:id="1361052085">
              <w:marLeft w:val="0"/>
              <w:marRight w:val="0"/>
              <w:marTop w:val="0"/>
              <w:marBottom w:val="0"/>
              <w:divBdr>
                <w:top w:val="none" w:sz="0" w:space="0" w:color="auto"/>
                <w:left w:val="none" w:sz="0" w:space="0" w:color="auto"/>
                <w:bottom w:val="none" w:sz="0" w:space="0" w:color="auto"/>
                <w:right w:val="none" w:sz="0" w:space="0" w:color="auto"/>
              </w:divBdr>
            </w:div>
            <w:div w:id="331568239">
              <w:marLeft w:val="0"/>
              <w:marRight w:val="0"/>
              <w:marTop w:val="0"/>
              <w:marBottom w:val="0"/>
              <w:divBdr>
                <w:top w:val="none" w:sz="0" w:space="0" w:color="auto"/>
                <w:left w:val="none" w:sz="0" w:space="0" w:color="auto"/>
                <w:bottom w:val="none" w:sz="0" w:space="0" w:color="auto"/>
                <w:right w:val="none" w:sz="0" w:space="0" w:color="auto"/>
              </w:divBdr>
            </w:div>
            <w:div w:id="1414549157">
              <w:marLeft w:val="0"/>
              <w:marRight w:val="0"/>
              <w:marTop w:val="0"/>
              <w:marBottom w:val="0"/>
              <w:divBdr>
                <w:top w:val="none" w:sz="0" w:space="0" w:color="auto"/>
                <w:left w:val="none" w:sz="0" w:space="0" w:color="auto"/>
                <w:bottom w:val="none" w:sz="0" w:space="0" w:color="auto"/>
                <w:right w:val="none" w:sz="0" w:space="0" w:color="auto"/>
              </w:divBdr>
            </w:div>
          </w:divsChild>
        </w:div>
        <w:div w:id="1683704896">
          <w:marLeft w:val="0"/>
          <w:marRight w:val="0"/>
          <w:marTop w:val="0"/>
          <w:marBottom w:val="0"/>
          <w:divBdr>
            <w:top w:val="none" w:sz="0" w:space="0" w:color="auto"/>
            <w:left w:val="none" w:sz="0" w:space="0" w:color="auto"/>
            <w:bottom w:val="none" w:sz="0" w:space="0" w:color="auto"/>
            <w:right w:val="none" w:sz="0" w:space="0" w:color="auto"/>
          </w:divBdr>
          <w:divsChild>
            <w:div w:id="365523965">
              <w:marLeft w:val="0"/>
              <w:marRight w:val="0"/>
              <w:marTop w:val="0"/>
              <w:marBottom w:val="0"/>
              <w:divBdr>
                <w:top w:val="none" w:sz="0" w:space="0" w:color="auto"/>
                <w:left w:val="none" w:sz="0" w:space="0" w:color="auto"/>
                <w:bottom w:val="none" w:sz="0" w:space="0" w:color="auto"/>
                <w:right w:val="none" w:sz="0" w:space="0" w:color="auto"/>
              </w:divBdr>
            </w:div>
            <w:div w:id="1623195951">
              <w:marLeft w:val="0"/>
              <w:marRight w:val="0"/>
              <w:marTop w:val="0"/>
              <w:marBottom w:val="0"/>
              <w:divBdr>
                <w:top w:val="none" w:sz="0" w:space="0" w:color="auto"/>
                <w:left w:val="none" w:sz="0" w:space="0" w:color="auto"/>
                <w:bottom w:val="none" w:sz="0" w:space="0" w:color="auto"/>
                <w:right w:val="none" w:sz="0" w:space="0" w:color="auto"/>
              </w:divBdr>
            </w:div>
            <w:div w:id="1697609709">
              <w:marLeft w:val="0"/>
              <w:marRight w:val="0"/>
              <w:marTop w:val="0"/>
              <w:marBottom w:val="0"/>
              <w:divBdr>
                <w:top w:val="none" w:sz="0" w:space="0" w:color="auto"/>
                <w:left w:val="none" w:sz="0" w:space="0" w:color="auto"/>
                <w:bottom w:val="none" w:sz="0" w:space="0" w:color="auto"/>
                <w:right w:val="none" w:sz="0" w:space="0" w:color="auto"/>
              </w:divBdr>
            </w:div>
          </w:divsChild>
        </w:div>
        <w:div w:id="1295334615">
          <w:marLeft w:val="0"/>
          <w:marRight w:val="0"/>
          <w:marTop w:val="0"/>
          <w:marBottom w:val="0"/>
          <w:divBdr>
            <w:top w:val="none" w:sz="0" w:space="0" w:color="auto"/>
            <w:left w:val="none" w:sz="0" w:space="0" w:color="auto"/>
            <w:bottom w:val="none" w:sz="0" w:space="0" w:color="auto"/>
            <w:right w:val="none" w:sz="0" w:space="0" w:color="auto"/>
          </w:divBdr>
        </w:div>
        <w:div w:id="212541333">
          <w:marLeft w:val="0"/>
          <w:marRight w:val="0"/>
          <w:marTop w:val="0"/>
          <w:marBottom w:val="0"/>
          <w:divBdr>
            <w:top w:val="none" w:sz="0" w:space="0" w:color="auto"/>
            <w:left w:val="none" w:sz="0" w:space="0" w:color="auto"/>
            <w:bottom w:val="none" w:sz="0" w:space="0" w:color="auto"/>
            <w:right w:val="none" w:sz="0" w:space="0" w:color="auto"/>
          </w:divBdr>
        </w:div>
      </w:divsChild>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218203450">
      <w:bodyDiv w:val="1"/>
      <w:marLeft w:val="0"/>
      <w:marRight w:val="0"/>
      <w:marTop w:val="0"/>
      <w:marBottom w:val="0"/>
      <w:divBdr>
        <w:top w:val="none" w:sz="0" w:space="0" w:color="auto"/>
        <w:left w:val="none" w:sz="0" w:space="0" w:color="auto"/>
        <w:bottom w:val="none" w:sz="0" w:space="0" w:color="auto"/>
        <w:right w:val="none" w:sz="0" w:space="0" w:color="auto"/>
      </w:divBdr>
      <w:divsChild>
        <w:div w:id="105122436">
          <w:marLeft w:val="0"/>
          <w:marRight w:val="0"/>
          <w:marTop w:val="0"/>
          <w:marBottom w:val="0"/>
          <w:divBdr>
            <w:top w:val="none" w:sz="0" w:space="0" w:color="auto"/>
            <w:left w:val="none" w:sz="0" w:space="0" w:color="auto"/>
            <w:bottom w:val="none" w:sz="0" w:space="0" w:color="auto"/>
            <w:right w:val="none" w:sz="0" w:space="0" w:color="auto"/>
          </w:divBdr>
          <w:divsChild>
            <w:div w:id="1949655284">
              <w:marLeft w:val="0"/>
              <w:marRight w:val="0"/>
              <w:marTop w:val="0"/>
              <w:marBottom w:val="0"/>
              <w:divBdr>
                <w:top w:val="none" w:sz="0" w:space="0" w:color="auto"/>
                <w:left w:val="none" w:sz="0" w:space="0" w:color="auto"/>
                <w:bottom w:val="none" w:sz="0" w:space="0" w:color="auto"/>
                <w:right w:val="none" w:sz="0" w:space="0" w:color="auto"/>
              </w:divBdr>
            </w:div>
          </w:divsChild>
        </w:div>
        <w:div w:id="1545287527">
          <w:marLeft w:val="0"/>
          <w:marRight w:val="0"/>
          <w:marTop w:val="0"/>
          <w:marBottom w:val="0"/>
          <w:divBdr>
            <w:top w:val="none" w:sz="0" w:space="0" w:color="auto"/>
            <w:left w:val="none" w:sz="0" w:space="0" w:color="auto"/>
            <w:bottom w:val="none" w:sz="0" w:space="0" w:color="auto"/>
            <w:right w:val="none" w:sz="0" w:space="0" w:color="auto"/>
          </w:divBdr>
          <w:divsChild>
            <w:div w:id="1759208672">
              <w:marLeft w:val="0"/>
              <w:marRight w:val="0"/>
              <w:marTop w:val="0"/>
              <w:marBottom w:val="0"/>
              <w:divBdr>
                <w:top w:val="none" w:sz="0" w:space="0" w:color="auto"/>
                <w:left w:val="none" w:sz="0" w:space="0" w:color="auto"/>
                <w:bottom w:val="none" w:sz="0" w:space="0" w:color="auto"/>
                <w:right w:val="none" w:sz="0" w:space="0" w:color="auto"/>
              </w:divBdr>
            </w:div>
            <w:div w:id="466356712">
              <w:marLeft w:val="0"/>
              <w:marRight w:val="0"/>
              <w:marTop w:val="0"/>
              <w:marBottom w:val="0"/>
              <w:divBdr>
                <w:top w:val="none" w:sz="0" w:space="0" w:color="auto"/>
                <w:left w:val="none" w:sz="0" w:space="0" w:color="auto"/>
                <w:bottom w:val="none" w:sz="0" w:space="0" w:color="auto"/>
                <w:right w:val="none" w:sz="0" w:space="0" w:color="auto"/>
              </w:divBdr>
            </w:div>
            <w:div w:id="252519419">
              <w:marLeft w:val="0"/>
              <w:marRight w:val="0"/>
              <w:marTop w:val="0"/>
              <w:marBottom w:val="0"/>
              <w:divBdr>
                <w:top w:val="none" w:sz="0" w:space="0" w:color="auto"/>
                <w:left w:val="none" w:sz="0" w:space="0" w:color="auto"/>
                <w:bottom w:val="none" w:sz="0" w:space="0" w:color="auto"/>
                <w:right w:val="none" w:sz="0" w:space="0" w:color="auto"/>
              </w:divBdr>
            </w:div>
          </w:divsChild>
        </w:div>
        <w:div w:id="308943807">
          <w:marLeft w:val="0"/>
          <w:marRight w:val="0"/>
          <w:marTop w:val="0"/>
          <w:marBottom w:val="0"/>
          <w:divBdr>
            <w:top w:val="none" w:sz="0" w:space="0" w:color="auto"/>
            <w:left w:val="none" w:sz="0" w:space="0" w:color="auto"/>
            <w:bottom w:val="none" w:sz="0" w:space="0" w:color="auto"/>
            <w:right w:val="none" w:sz="0" w:space="0" w:color="auto"/>
          </w:divBdr>
          <w:divsChild>
            <w:div w:id="199780450">
              <w:marLeft w:val="0"/>
              <w:marRight w:val="0"/>
              <w:marTop w:val="0"/>
              <w:marBottom w:val="0"/>
              <w:divBdr>
                <w:top w:val="none" w:sz="0" w:space="0" w:color="auto"/>
                <w:left w:val="none" w:sz="0" w:space="0" w:color="auto"/>
                <w:bottom w:val="none" w:sz="0" w:space="0" w:color="auto"/>
                <w:right w:val="none" w:sz="0" w:space="0" w:color="auto"/>
              </w:divBdr>
            </w:div>
            <w:div w:id="615604994">
              <w:marLeft w:val="0"/>
              <w:marRight w:val="0"/>
              <w:marTop w:val="0"/>
              <w:marBottom w:val="0"/>
              <w:divBdr>
                <w:top w:val="none" w:sz="0" w:space="0" w:color="auto"/>
                <w:left w:val="none" w:sz="0" w:space="0" w:color="auto"/>
                <w:bottom w:val="none" w:sz="0" w:space="0" w:color="auto"/>
                <w:right w:val="none" w:sz="0" w:space="0" w:color="auto"/>
              </w:divBdr>
            </w:div>
            <w:div w:id="1855418116">
              <w:marLeft w:val="0"/>
              <w:marRight w:val="0"/>
              <w:marTop w:val="0"/>
              <w:marBottom w:val="0"/>
              <w:divBdr>
                <w:top w:val="none" w:sz="0" w:space="0" w:color="auto"/>
                <w:left w:val="none" w:sz="0" w:space="0" w:color="auto"/>
                <w:bottom w:val="none" w:sz="0" w:space="0" w:color="auto"/>
                <w:right w:val="none" w:sz="0" w:space="0" w:color="auto"/>
              </w:divBdr>
            </w:div>
          </w:divsChild>
        </w:div>
        <w:div w:id="158347066">
          <w:marLeft w:val="0"/>
          <w:marRight w:val="0"/>
          <w:marTop w:val="0"/>
          <w:marBottom w:val="0"/>
          <w:divBdr>
            <w:top w:val="none" w:sz="0" w:space="0" w:color="auto"/>
            <w:left w:val="none" w:sz="0" w:space="0" w:color="auto"/>
            <w:bottom w:val="none" w:sz="0" w:space="0" w:color="auto"/>
            <w:right w:val="none" w:sz="0" w:space="0" w:color="auto"/>
          </w:divBdr>
        </w:div>
        <w:div w:id="1239288010">
          <w:marLeft w:val="0"/>
          <w:marRight w:val="0"/>
          <w:marTop w:val="0"/>
          <w:marBottom w:val="0"/>
          <w:divBdr>
            <w:top w:val="none" w:sz="0" w:space="0" w:color="auto"/>
            <w:left w:val="none" w:sz="0" w:space="0" w:color="auto"/>
            <w:bottom w:val="none" w:sz="0" w:space="0" w:color="auto"/>
            <w:right w:val="none" w:sz="0" w:space="0" w:color="auto"/>
          </w:divBdr>
        </w:div>
      </w:divsChild>
    </w:div>
    <w:div w:id="1262880311">
      <w:bodyDiv w:val="1"/>
      <w:marLeft w:val="0"/>
      <w:marRight w:val="0"/>
      <w:marTop w:val="0"/>
      <w:marBottom w:val="0"/>
      <w:divBdr>
        <w:top w:val="none" w:sz="0" w:space="0" w:color="auto"/>
        <w:left w:val="none" w:sz="0" w:space="0" w:color="auto"/>
        <w:bottom w:val="none" w:sz="0" w:space="0" w:color="auto"/>
        <w:right w:val="none" w:sz="0" w:space="0" w:color="auto"/>
      </w:divBdr>
      <w:divsChild>
        <w:div w:id="1635210718">
          <w:marLeft w:val="0"/>
          <w:marRight w:val="0"/>
          <w:marTop w:val="0"/>
          <w:marBottom w:val="0"/>
          <w:divBdr>
            <w:top w:val="none" w:sz="0" w:space="0" w:color="auto"/>
            <w:left w:val="none" w:sz="0" w:space="0" w:color="auto"/>
            <w:bottom w:val="none" w:sz="0" w:space="0" w:color="auto"/>
            <w:right w:val="none" w:sz="0" w:space="0" w:color="auto"/>
          </w:divBdr>
          <w:divsChild>
            <w:div w:id="850996860">
              <w:marLeft w:val="0"/>
              <w:marRight w:val="0"/>
              <w:marTop w:val="0"/>
              <w:marBottom w:val="0"/>
              <w:divBdr>
                <w:top w:val="none" w:sz="0" w:space="0" w:color="auto"/>
                <w:left w:val="none" w:sz="0" w:space="0" w:color="auto"/>
                <w:bottom w:val="none" w:sz="0" w:space="0" w:color="auto"/>
                <w:right w:val="none" w:sz="0" w:space="0" w:color="auto"/>
              </w:divBdr>
            </w:div>
          </w:divsChild>
        </w:div>
        <w:div w:id="432408617">
          <w:marLeft w:val="0"/>
          <w:marRight w:val="0"/>
          <w:marTop w:val="0"/>
          <w:marBottom w:val="0"/>
          <w:divBdr>
            <w:top w:val="none" w:sz="0" w:space="0" w:color="auto"/>
            <w:left w:val="none" w:sz="0" w:space="0" w:color="auto"/>
            <w:bottom w:val="none" w:sz="0" w:space="0" w:color="auto"/>
            <w:right w:val="none" w:sz="0" w:space="0" w:color="auto"/>
          </w:divBdr>
          <w:divsChild>
            <w:div w:id="1289627100">
              <w:marLeft w:val="0"/>
              <w:marRight w:val="0"/>
              <w:marTop w:val="0"/>
              <w:marBottom w:val="0"/>
              <w:divBdr>
                <w:top w:val="none" w:sz="0" w:space="0" w:color="auto"/>
                <w:left w:val="none" w:sz="0" w:space="0" w:color="auto"/>
                <w:bottom w:val="none" w:sz="0" w:space="0" w:color="auto"/>
                <w:right w:val="none" w:sz="0" w:space="0" w:color="auto"/>
              </w:divBdr>
            </w:div>
            <w:div w:id="1886259253">
              <w:marLeft w:val="0"/>
              <w:marRight w:val="0"/>
              <w:marTop w:val="0"/>
              <w:marBottom w:val="0"/>
              <w:divBdr>
                <w:top w:val="none" w:sz="0" w:space="0" w:color="auto"/>
                <w:left w:val="none" w:sz="0" w:space="0" w:color="auto"/>
                <w:bottom w:val="none" w:sz="0" w:space="0" w:color="auto"/>
                <w:right w:val="none" w:sz="0" w:space="0" w:color="auto"/>
              </w:divBdr>
            </w:div>
            <w:div w:id="1844515171">
              <w:marLeft w:val="0"/>
              <w:marRight w:val="0"/>
              <w:marTop w:val="0"/>
              <w:marBottom w:val="0"/>
              <w:divBdr>
                <w:top w:val="none" w:sz="0" w:space="0" w:color="auto"/>
                <w:left w:val="none" w:sz="0" w:space="0" w:color="auto"/>
                <w:bottom w:val="none" w:sz="0" w:space="0" w:color="auto"/>
                <w:right w:val="none" w:sz="0" w:space="0" w:color="auto"/>
              </w:divBdr>
            </w:div>
          </w:divsChild>
        </w:div>
        <w:div w:id="305553276">
          <w:marLeft w:val="0"/>
          <w:marRight w:val="0"/>
          <w:marTop w:val="0"/>
          <w:marBottom w:val="0"/>
          <w:divBdr>
            <w:top w:val="none" w:sz="0" w:space="0" w:color="auto"/>
            <w:left w:val="none" w:sz="0" w:space="0" w:color="auto"/>
            <w:bottom w:val="none" w:sz="0" w:space="0" w:color="auto"/>
            <w:right w:val="none" w:sz="0" w:space="0" w:color="auto"/>
          </w:divBdr>
          <w:divsChild>
            <w:div w:id="706224454">
              <w:marLeft w:val="0"/>
              <w:marRight w:val="0"/>
              <w:marTop w:val="0"/>
              <w:marBottom w:val="0"/>
              <w:divBdr>
                <w:top w:val="none" w:sz="0" w:space="0" w:color="auto"/>
                <w:left w:val="none" w:sz="0" w:space="0" w:color="auto"/>
                <w:bottom w:val="none" w:sz="0" w:space="0" w:color="auto"/>
                <w:right w:val="none" w:sz="0" w:space="0" w:color="auto"/>
              </w:divBdr>
            </w:div>
            <w:div w:id="430006157">
              <w:marLeft w:val="0"/>
              <w:marRight w:val="0"/>
              <w:marTop w:val="0"/>
              <w:marBottom w:val="0"/>
              <w:divBdr>
                <w:top w:val="none" w:sz="0" w:space="0" w:color="auto"/>
                <w:left w:val="none" w:sz="0" w:space="0" w:color="auto"/>
                <w:bottom w:val="none" w:sz="0" w:space="0" w:color="auto"/>
                <w:right w:val="none" w:sz="0" w:space="0" w:color="auto"/>
              </w:divBdr>
            </w:div>
            <w:div w:id="1338535137">
              <w:marLeft w:val="0"/>
              <w:marRight w:val="0"/>
              <w:marTop w:val="0"/>
              <w:marBottom w:val="0"/>
              <w:divBdr>
                <w:top w:val="none" w:sz="0" w:space="0" w:color="auto"/>
                <w:left w:val="none" w:sz="0" w:space="0" w:color="auto"/>
                <w:bottom w:val="none" w:sz="0" w:space="0" w:color="auto"/>
                <w:right w:val="none" w:sz="0" w:space="0" w:color="auto"/>
              </w:divBdr>
            </w:div>
          </w:divsChild>
        </w:div>
        <w:div w:id="905383254">
          <w:marLeft w:val="0"/>
          <w:marRight w:val="0"/>
          <w:marTop w:val="0"/>
          <w:marBottom w:val="0"/>
          <w:divBdr>
            <w:top w:val="none" w:sz="0" w:space="0" w:color="auto"/>
            <w:left w:val="none" w:sz="0" w:space="0" w:color="auto"/>
            <w:bottom w:val="none" w:sz="0" w:space="0" w:color="auto"/>
            <w:right w:val="none" w:sz="0" w:space="0" w:color="auto"/>
          </w:divBdr>
        </w:div>
        <w:div w:id="803962334">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1080008">
      <w:bodyDiv w:val="1"/>
      <w:marLeft w:val="0"/>
      <w:marRight w:val="0"/>
      <w:marTop w:val="0"/>
      <w:marBottom w:val="0"/>
      <w:divBdr>
        <w:top w:val="none" w:sz="0" w:space="0" w:color="auto"/>
        <w:left w:val="none" w:sz="0" w:space="0" w:color="auto"/>
        <w:bottom w:val="none" w:sz="0" w:space="0" w:color="auto"/>
        <w:right w:val="none" w:sz="0" w:space="0" w:color="auto"/>
      </w:divBdr>
      <w:divsChild>
        <w:div w:id="88626178">
          <w:marLeft w:val="0"/>
          <w:marRight w:val="0"/>
          <w:marTop w:val="0"/>
          <w:marBottom w:val="0"/>
          <w:divBdr>
            <w:top w:val="none" w:sz="0" w:space="0" w:color="auto"/>
            <w:left w:val="none" w:sz="0" w:space="0" w:color="auto"/>
            <w:bottom w:val="none" w:sz="0" w:space="0" w:color="auto"/>
            <w:right w:val="none" w:sz="0" w:space="0" w:color="auto"/>
          </w:divBdr>
          <w:divsChild>
            <w:div w:id="1573390537">
              <w:marLeft w:val="0"/>
              <w:marRight w:val="0"/>
              <w:marTop w:val="0"/>
              <w:marBottom w:val="0"/>
              <w:divBdr>
                <w:top w:val="none" w:sz="0" w:space="0" w:color="auto"/>
                <w:left w:val="none" w:sz="0" w:space="0" w:color="auto"/>
                <w:bottom w:val="none" w:sz="0" w:space="0" w:color="auto"/>
                <w:right w:val="none" w:sz="0" w:space="0" w:color="auto"/>
              </w:divBdr>
            </w:div>
          </w:divsChild>
        </w:div>
        <w:div w:id="908537268">
          <w:marLeft w:val="0"/>
          <w:marRight w:val="0"/>
          <w:marTop w:val="0"/>
          <w:marBottom w:val="0"/>
          <w:divBdr>
            <w:top w:val="none" w:sz="0" w:space="0" w:color="auto"/>
            <w:left w:val="none" w:sz="0" w:space="0" w:color="auto"/>
            <w:bottom w:val="none" w:sz="0" w:space="0" w:color="auto"/>
            <w:right w:val="none" w:sz="0" w:space="0" w:color="auto"/>
          </w:divBdr>
          <w:divsChild>
            <w:div w:id="2118677644">
              <w:marLeft w:val="0"/>
              <w:marRight w:val="0"/>
              <w:marTop w:val="0"/>
              <w:marBottom w:val="0"/>
              <w:divBdr>
                <w:top w:val="none" w:sz="0" w:space="0" w:color="auto"/>
                <w:left w:val="none" w:sz="0" w:space="0" w:color="auto"/>
                <w:bottom w:val="none" w:sz="0" w:space="0" w:color="auto"/>
                <w:right w:val="none" w:sz="0" w:space="0" w:color="auto"/>
              </w:divBdr>
            </w:div>
            <w:div w:id="1388801608">
              <w:marLeft w:val="0"/>
              <w:marRight w:val="0"/>
              <w:marTop w:val="0"/>
              <w:marBottom w:val="0"/>
              <w:divBdr>
                <w:top w:val="none" w:sz="0" w:space="0" w:color="auto"/>
                <w:left w:val="none" w:sz="0" w:space="0" w:color="auto"/>
                <w:bottom w:val="none" w:sz="0" w:space="0" w:color="auto"/>
                <w:right w:val="none" w:sz="0" w:space="0" w:color="auto"/>
              </w:divBdr>
            </w:div>
            <w:div w:id="1823152848">
              <w:marLeft w:val="0"/>
              <w:marRight w:val="0"/>
              <w:marTop w:val="0"/>
              <w:marBottom w:val="0"/>
              <w:divBdr>
                <w:top w:val="none" w:sz="0" w:space="0" w:color="auto"/>
                <w:left w:val="none" w:sz="0" w:space="0" w:color="auto"/>
                <w:bottom w:val="none" w:sz="0" w:space="0" w:color="auto"/>
                <w:right w:val="none" w:sz="0" w:space="0" w:color="auto"/>
              </w:divBdr>
            </w:div>
          </w:divsChild>
        </w:div>
        <w:div w:id="2005159801">
          <w:marLeft w:val="0"/>
          <w:marRight w:val="0"/>
          <w:marTop w:val="0"/>
          <w:marBottom w:val="0"/>
          <w:divBdr>
            <w:top w:val="none" w:sz="0" w:space="0" w:color="auto"/>
            <w:left w:val="none" w:sz="0" w:space="0" w:color="auto"/>
            <w:bottom w:val="none" w:sz="0" w:space="0" w:color="auto"/>
            <w:right w:val="none" w:sz="0" w:space="0" w:color="auto"/>
          </w:divBdr>
          <w:divsChild>
            <w:div w:id="1970163329">
              <w:marLeft w:val="0"/>
              <w:marRight w:val="0"/>
              <w:marTop w:val="0"/>
              <w:marBottom w:val="0"/>
              <w:divBdr>
                <w:top w:val="none" w:sz="0" w:space="0" w:color="auto"/>
                <w:left w:val="none" w:sz="0" w:space="0" w:color="auto"/>
                <w:bottom w:val="none" w:sz="0" w:space="0" w:color="auto"/>
                <w:right w:val="none" w:sz="0" w:space="0" w:color="auto"/>
              </w:divBdr>
            </w:div>
            <w:div w:id="1012536570">
              <w:marLeft w:val="0"/>
              <w:marRight w:val="0"/>
              <w:marTop w:val="0"/>
              <w:marBottom w:val="0"/>
              <w:divBdr>
                <w:top w:val="none" w:sz="0" w:space="0" w:color="auto"/>
                <w:left w:val="none" w:sz="0" w:space="0" w:color="auto"/>
                <w:bottom w:val="none" w:sz="0" w:space="0" w:color="auto"/>
                <w:right w:val="none" w:sz="0" w:space="0" w:color="auto"/>
              </w:divBdr>
            </w:div>
            <w:div w:id="1205409533">
              <w:marLeft w:val="0"/>
              <w:marRight w:val="0"/>
              <w:marTop w:val="0"/>
              <w:marBottom w:val="0"/>
              <w:divBdr>
                <w:top w:val="none" w:sz="0" w:space="0" w:color="auto"/>
                <w:left w:val="none" w:sz="0" w:space="0" w:color="auto"/>
                <w:bottom w:val="none" w:sz="0" w:space="0" w:color="auto"/>
                <w:right w:val="none" w:sz="0" w:space="0" w:color="auto"/>
              </w:divBdr>
            </w:div>
          </w:divsChild>
        </w:div>
        <w:div w:id="1913543963">
          <w:marLeft w:val="0"/>
          <w:marRight w:val="0"/>
          <w:marTop w:val="0"/>
          <w:marBottom w:val="0"/>
          <w:divBdr>
            <w:top w:val="none" w:sz="0" w:space="0" w:color="auto"/>
            <w:left w:val="none" w:sz="0" w:space="0" w:color="auto"/>
            <w:bottom w:val="none" w:sz="0" w:space="0" w:color="auto"/>
            <w:right w:val="none" w:sz="0" w:space="0" w:color="auto"/>
          </w:divBdr>
        </w:div>
        <w:div w:id="2107190804">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5372348">
      <w:bodyDiv w:val="1"/>
      <w:marLeft w:val="0"/>
      <w:marRight w:val="0"/>
      <w:marTop w:val="0"/>
      <w:marBottom w:val="0"/>
      <w:divBdr>
        <w:top w:val="none" w:sz="0" w:space="0" w:color="auto"/>
        <w:left w:val="none" w:sz="0" w:space="0" w:color="auto"/>
        <w:bottom w:val="none" w:sz="0" w:space="0" w:color="auto"/>
        <w:right w:val="none" w:sz="0" w:space="0" w:color="auto"/>
      </w:divBdr>
      <w:divsChild>
        <w:div w:id="401223944">
          <w:marLeft w:val="0"/>
          <w:marRight w:val="0"/>
          <w:marTop w:val="0"/>
          <w:marBottom w:val="0"/>
          <w:divBdr>
            <w:top w:val="none" w:sz="0" w:space="0" w:color="auto"/>
            <w:left w:val="none" w:sz="0" w:space="0" w:color="auto"/>
            <w:bottom w:val="none" w:sz="0" w:space="0" w:color="auto"/>
            <w:right w:val="none" w:sz="0" w:space="0" w:color="auto"/>
          </w:divBdr>
          <w:divsChild>
            <w:div w:id="281309759">
              <w:marLeft w:val="0"/>
              <w:marRight w:val="0"/>
              <w:marTop w:val="0"/>
              <w:marBottom w:val="0"/>
              <w:divBdr>
                <w:top w:val="none" w:sz="0" w:space="0" w:color="auto"/>
                <w:left w:val="none" w:sz="0" w:space="0" w:color="auto"/>
                <w:bottom w:val="none" w:sz="0" w:space="0" w:color="auto"/>
                <w:right w:val="none" w:sz="0" w:space="0" w:color="auto"/>
              </w:divBdr>
            </w:div>
          </w:divsChild>
        </w:div>
        <w:div w:id="1432093157">
          <w:marLeft w:val="0"/>
          <w:marRight w:val="0"/>
          <w:marTop w:val="0"/>
          <w:marBottom w:val="0"/>
          <w:divBdr>
            <w:top w:val="none" w:sz="0" w:space="0" w:color="auto"/>
            <w:left w:val="none" w:sz="0" w:space="0" w:color="auto"/>
            <w:bottom w:val="none" w:sz="0" w:space="0" w:color="auto"/>
            <w:right w:val="none" w:sz="0" w:space="0" w:color="auto"/>
          </w:divBdr>
          <w:divsChild>
            <w:div w:id="61176092">
              <w:marLeft w:val="0"/>
              <w:marRight w:val="0"/>
              <w:marTop w:val="0"/>
              <w:marBottom w:val="0"/>
              <w:divBdr>
                <w:top w:val="none" w:sz="0" w:space="0" w:color="auto"/>
                <w:left w:val="none" w:sz="0" w:space="0" w:color="auto"/>
                <w:bottom w:val="none" w:sz="0" w:space="0" w:color="auto"/>
                <w:right w:val="none" w:sz="0" w:space="0" w:color="auto"/>
              </w:divBdr>
            </w:div>
            <w:div w:id="1682275662">
              <w:marLeft w:val="0"/>
              <w:marRight w:val="0"/>
              <w:marTop w:val="0"/>
              <w:marBottom w:val="0"/>
              <w:divBdr>
                <w:top w:val="none" w:sz="0" w:space="0" w:color="auto"/>
                <w:left w:val="none" w:sz="0" w:space="0" w:color="auto"/>
                <w:bottom w:val="none" w:sz="0" w:space="0" w:color="auto"/>
                <w:right w:val="none" w:sz="0" w:space="0" w:color="auto"/>
              </w:divBdr>
            </w:div>
            <w:div w:id="1026717229">
              <w:marLeft w:val="0"/>
              <w:marRight w:val="0"/>
              <w:marTop w:val="0"/>
              <w:marBottom w:val="0"/>
              <w:divBdr>
                <w:top w:val="none" w:sz="0" w:space="0" w:color="auto"/>
                <w:left w:val="none" w:sz="0" w:space="0" w:color="auto"/>
                <w:bottom w:val="none" w:sz="0" w:space="0" w:color="auto"/>
                <w:right w:val="none" w:sz="0" w:space="0" w:color="auto"/>
              </w:divBdr>
            </w:div>
          </w:divsChild>
        </w:div>
        <w:div w:id="1979916000">
          <w:marLeft w:val="0"/>
          <w:marRight w:val="0"/>
          <w:marTop w:val="0"/>
          <w:marBottom w:val="0"/>
          <w:divBdr>
            <w:top w:val="none" w:sz="0" w:space="0" w:color="auto"/>
            <w:left w:val="none" w:sz="0" w:space="0" w:color="auto"/>
            <w:bottom w:val="none" w:sz="0" w:space="0" w:color="auto"/>
            <w:right w:val="none" w:sz="0" w:space="0" w:color="auto"/>
          </w:divBdr>
          <w:divsChild>
            <w:div w:id="994525894">
              <w:marLeft w:val="0"/>
              <w:marRight w:val="0"/>
              <w:marTop w:val="0"/>
              <w:marBottom w:val="0"/>
              <w:divBdr>
                <w:top w:val="none" w:sz="0" w:space="0" w:color="auto"/>
                <w:left w:val="none" w:sz="0" w:space="0" w:color="auto"/>
                <w:bottom w:val="none" w:sz="0" w:space="0" w:color="auto"/>
                <w:right w:val="none" w:sz="0" w:space="0" w:color="auto"/>
              </w:divBdr>
            </w:div>
            <w:div w:id="916092099">
              <w:marLeft w:val="0"/>
              <w:marRight w:val="0"/>
              <w:marTop w:val="0"/>
              <w:marBottom w:val="0"/>
              <w:divBdr>
                <w:top w:val="none" w:sz="0" w:space="0" w:color="auto"/>
                <w:left w:val="none" w:sz="0" w:space="0" w:color="auto"/>
                <w:bottom w:val="none" w:sz="0" w:space="0" w:color="auto"/>
                <w:right w:val="none" w:sz="0" w:space="0" w:color="auto"/>
              </w:divBdr>
            </w:div>
            <w:div w:id="374500329">
              <w:marLeft w:val="0"/>
              <w:marRight w:val="0"/>
              <w:marTop w:val="0"/>
              <w:marBottom w:val="0"/>
              <w:divBdr>
                <w:top w:val="none" w:sz="0" w:space="0" w:color="auto"/>
                <w:left w:val="none" w:sz="0" w:space="0" w:color="auto"/>
                <w:bottom w:val="none" w:sz="0" w:space="0" w:color="auto"/>
                <w:right w:val="none" w:sz="0" w:space="0" w:color="auto"/>
              </w:divBdr>
            </w:div>
          </w:divsChild>
        </w:div>
        <w:div w:id="224222049">
          <w:marLeft w:val="0"/>
          <w:marRight w:val="0"/>
          <w:marTop w:val="0"/>
          <w:marBottom w:val="0"/>
          <w:divBdr>
            <w:top w:val="none" w:sz="0" w:space="0" w:color="auto"/>
            <w:left w:val="none" w:sz="0" w:space="0" w:color="auto"/>
            <w:bottom w:val="none" w:sz="0" w:space="0" w:color="auto"/>
            <w:right w:val="none" w:sz="0" w:space="0" w:color="auto"/>
          </w:divBdr>
        </w:div>
        <w:div w:id="824130997">
          <w:marLeft w:val="0"/>
          <w:marRight w:val="0"/>
          <w:marTop w:val="0"/>
          <w:marBottom w:val="0"/>
          <w:divBdr>
            <w:top w:val="none" w:sz="0" w:space="0" w:color="auto"/>
            <w:left w:val="none" w:sz="0" w:space="0" w:color="auto"/>
            <w:bottom w:val="none" w:sz="0" w:space="0" w:color="auto"/>
            <w:right w:val="none" w:sz="0" w:space="0" w:color="auto"/>
          </w:divBdr>
        </w:div>
      </w:divsChild>
    </w:div>
    <w:div w:id="1686901091">
      <w:bodyDiv w:val="1"/>
      <w:marLeft w:val="0"/>
      <w:marRight w:val="0"/>
      <w:marTop w:val="0"/>
      <w:marBottom w:val="0"/>
      <w:divBdr>
        <w:top w:val="none" w:sz="0" w:space="0" w:color="auto"/>
        <w:left w:val="none" w:sz="0" w:space="0" w:color="auto"/>
        <w:bottom w:val="none" w:sz="0" w:space="0" w:color="auto"/>
        <w:right w:val="none" w:sz="0" w:space="0" w:color="auto"/>
      </w:divBdr>
      <w:divsChild>
        <w:div w:id="1720595677">
          <w:marLeft w:val="0"/>
          <w:marRight w:val="0"/>
          <w:marTop w:val="0"/>
          <w:marBottom w:val="0"/>
          <w:divBdr>
            <w:top w:val="none" w:sz="0" w:space="0" w:color="auto"/>
            <w:left w:val="none" w:sz="0" w:space="0" w:color="auto"/>
            <w:bottom w:val="none" w:sz="0" w:space="0" w:color="auto"/>
            <w:right w:val="none" w:sz="0" w:space="0" w:color="auto"/>
          </w:divBdr>
          <w:divsChild>
            <w:div w:id="61416913">
              <w:marLeft w:val="0"/>
              <w:marRight w:val="0"/>
              <w:marTop w:val="0"/>
              <w:marBottom w:val="0"/>
              <w:divBdr>
                <w:top w:val="none" w:sz="0" w:space="0" w:color="auto"/>
                <w:left w:val="none" w:sz="0" w:space="0" w:color="auto"/>
                <w:bottom w:val="none" w:sz="0" w:space="0" w:color="auto"/>
                <w:right w:val="none" w:sz="0" w:space="0" w:color="auto"/>
              </w:divBdr>
            </w:div>
          </w:divsChild>
        </w:div>
        <w:div w:id="1226336257">
          <w:marLeft w:val="0"/>
          <w:marRight w:val="0"/>
          <w:marTop w:val="0"/>
          <w:marBottom w:val="0"/>
          <w:divBdr>
            <w:top w:val="none" w:sz="0" w:space="0" w:color="auto"/>
            <w:left w:val="none" w:sz="0" w:space="0" w:color="auto"/>
            <w:bottom w:val="none" w:sz="0" w:space="0" w:color="auto"/>
            <w:right w:val="none" w:sz="0" w:space="0" w:color="auto"/>
          </w:divBdr>
          <w:divsChild>
            <w:div w:id="657922428">
              <w:marLeft w:val="0"/>
              <w:marRight w:val="0"/>
              <w:marTop w:val="0"/>
              <w:marBottom w:val="0"/>
              <w:divBdr>
                <w:top w:val="none" w:sz="0" w:space="0" w:color="auto"/>
                <w:left w:val="none" w:sz="0" w:space="0" w:color="auto"/>
                <w:bottom w:val="none" w:sz="0" w:space="0" w:color="auto"/>
                <w:right w:val="none" w:sz="0" w:space="0" w:color="auto"/>
              </w:divBdr>
            </w:div>
            <w:div w:id="744496576">
              <w:marLeft w:val="0"/>
              <w:marRight w:val="0"/>
              <w:marTop w:val="0"/>
              <w:marBottom w:val="0"/>
              <w:divBdr>
                <w:top w:val="none" w:sz="0" w:space="0" w:color="auto"/>
                <w:left w:val="none" w:sz="0" w:space="0" w:color="auto"/>
                <w:bottom w:val="none" w:sz="0" w:space="0" w:color="auto"/>
                <w:right w:val="none" w:sz="0" w:space="0" w:color="auto"/>
              </w:divBdr>
            </w:div>
            <w:div w:id="1340960971">
              <w:marLeft w:val="0"/>
              <w:marRight w:val="0"/>
              <w:marTop w:val="0"/>
              <w:marBottom w:val="0"/>
              <w:divBdr>
                <w:top w:val="none" w:sz="0" w:space="0" w:color="auto"/>
                <w:left w:val="none" w:sz="0" w:space="0" w:color="auto"/>
                <w:bottom w:val="none" w:sz="0" w:space="0" w:color="auto"/>
                <w:right w:val="none" w:sz="0" w:space="0" w:color="auto"/>
              </w:divBdr>
            </w:div>
          </w:divsChild>
        </w:div>
        <w:div w:id="1007288751">
          <w:marLeft w:val="0"/>
          <w:marRight w:val="0"/>
          <w:marTop w:val="0"/>
          <w:marBottom w:val="0"/>
          <w:divBdr>
            <w:top w:val="none" w:sz="0" w:space="0" w:color="auto"/>
            <w:left w:val="none" w:sz="0" w:space="0" w:color="auto"/>
            <w:bottom w:val="none" w:sz="0" w:space="0" w:color="auto"/>
            <w:right w:val="none" w:sz="0" w:space="0" w:color="auto"/>
          </w:divBdr>
          <w:divsChild>
            <w:div w:id="110322645">
              <w:marLeft w:val="0"/>
              <w:marRight w:val="0"/>
              <w:marTop w:val="0"/>
              <w:marBottom w:val="0"/>
              <w:divBdr>
                <w:top w:val="none" w:sz="0" w:space="0" w:color="auto"/>
                <w:left w:val="none" w:sz="0" w:space="0" w:color="auto"/>
                <w:bottom w:val="none" w:sz="0" w:space="0" w:color="auto"/>
                <w:right w:val="none" w:sz="0" w:space="0" w:color="auto"/>
              </w:divBdr>
            </w:div>
            <w:div w:id="384530643">
              <w:marLeft w:val="0"/>
              <w:marRight w:val="0"/>
              <w:marTop w:val="0"/>
              <w:marBottom w:val="0"/>
              <w:divBdr>
                <w:top w:val="none" w:sz="0" w:space="0" w:color="auto"/>
                <w:left w:val="none" w:sz="0" w:space="0" w:color="auto"/>
                <w:bottom w:val="none" w:sz="0" w:space="0" w:color="auto"/>
                <w:right w:val="none" w:sz="0" w:space="0" w:color="auto"/>
              </w:divBdr>
            </w:div>
            <w:div w:id="1725063753">
              <w:marLeft w:val="0"/>
              <w:marRight w:val="0"/>
              <w:marTop w:val="0"/>
              <w:marBottom w:val="0"/>
              <w:divBdr>
                <w:top w:val="none" w:sz="0" w:space="0" w:color="auto"/>
                <w:left w:val="none" w:sz="0" w:space="0" w:color="auto"/>
                <w:bottom w:val="none" w:sz="0" w:space="0" w:color="auto"/>
                <w:right w:val="none" w:sz="0" w:space="0" w:color="auto"/>
              </w:divBdr>
            </w:div>
          </w:divsChild>
        </w:div>
        <w:div w:id="573929625">
          <w:marLeft w:val="0"/>
          <w:marRight w:val="0"/>
          <w:marTop w:val="0"/>
          <w:marBottom w:val="0"/>
          <w:divBdr>
            <w:top w:val="none" w:sz="0" w:space="0" w:color="auto"/>
            <w:left w:val="none" w:sz="0" w:space="0" w:color="auto"/>
            <w:bottom w:val="none" w:sz="0" w:space="0" w:color="auto"/>
            <w:right w:val="none" w:sz="0" w:space="0" w:color="auto"/>
          </w:divBdr>
        </w:div>
        <w:div w:id="655838850">
          <w:marLeft w:val="0"/>
          <w:marRight w:val="0"/>
          <w:marTop w:val="0"/>
          <w:marBottom w:val="0"/>
          <w:divBdr>
            <w:top w:val="none" w:sz="0" w:space="0" w:color="auto"/>
            <w:left w:val="none" w:sz="0" w:space="0" w:color="auto"/>
            <w:bottom w:val="none" w:sz="0" w:space="0" w:color="auto"/>
            <w:right w:val="none" w:sz="0" w:space="0" w:color="auto"/>
          </w:divBdr>
        </w:div>
      </w:divsChild>
    </w:div>
    <w:div w:id="1729256602">
      <w:bodyDiv w:val="1"/>
      <w:marLeft w:val="0"/>
      <w:marRight w:val="0"/>
      <w:marTop w:val="0"/>
      <w:marBottom w:val="0"/>
      <w:divBdr>
        <w:top w:val="none" w:sz="0" w:space="0" w:color="auto"/>
        <w:left w:val="none" w:sz="0" w:space="0" w:color="auto"/>
        <w:bottom w:val="none" w:sz="0" w:space="0" w:color="auto"/>
        <w:right w:val="none" w:sz="0" w:space="0" w:color="auto"/>
      </w:divBdr>
      <w:divsChild>
        <w:div w:id="658460762">
          <w:marLeft w:val="0"/>
          <w:marRight w:val="0"/>
          <w:marTop w:val="0"/>
          <w:marBottom w:val="0"/>
          <w:divBdr>
            <w:top w:val="none" w:sz="0" w:space="0" w:color="auto"/>
            <w:left w:val="none" w:sz="0" w:space="0" w:color="auto"/>
            <w:bottom w:val="none" w:sz="0" w:space="0" w:color="auto"/>
            <w:right w:val="none" w:sz="0" w:space="0" w:color="auto"/>
          </w:divBdr>
          <w:divsChild>
            <w:div w:id="1175612354">
              <w:marLeft w:val="0"/>
              <w:marRight w:val="0"/>
              <w:marTop w:val="0"/>
              <w:marBottom w:val="0"/>
              <w:divBdr>
                <w:top w:val="none" w:sz="0" w:space="0" w:color="auto"/>
                <w:left w:val="none" w:sz="0" w:space="0" w:color="auto"/>
                <w:bottom w:val="none" w:sz="0" w:space="0" w:color="auto"/>
                <w:right w:val="none" w:sz="0" w:space="0" w:color="auto"/>
              </w:divBdr>
            </w:div>
          </w:divsChild>
        </w:div>
        <w:div w:id="1043821255">
          <w:marLeft w:val="0"/>
          <w:marRight w:val="0"/>
          <w:marTop w:val="0"/>
          <w:marBottom w:val="0"/>
          <w:divBdr>
            <w:top w:val="none" w:sz="0" w:space="0" w:color="auto"/>
            <w:left w:val="none" w:sz="0" w:space="0" w:color="auto"/>
            <w:bottom w:val="none" w:sz="0" w:space="0" w:color="auto"/>
            <w:right w:val="none" w:sz="0" w:space="0" w:color="auto"/>
          </w:divBdr>
          <w:divsChild>
            <w:div w:id="529802479">
              <w:marLeft w:val="0"/>
              <w:marRight w:val="0"/>
              <w:marTop w:val="0"/>
              <w:marBottom w:val="0"/>
              <w:divBdr>
                <w:top w:val="none" w:sz="0" w:space="0" w:color="auto"/>
                <w:left w:val="none" w:sz="0" w:space="0" w:color="auto"/>
                <w:bottom w:val="none" w:sz="0" w:space="0" w:color="auto"/>
                <w:right w:val="none" w:sz="0" w:space="0" w:color="auto"/>
              </w:divBdr>
            </w:div>
            <w:div w:id="103430140">
              <w:marLeft w:val="0"/>
              <w:marRight w:val="0"/>
              <w:marTop w:val="0"/>
              <w:marBottom w:val="0"/>
              <w:divBdr>
                <w:top w:val="none" w:sz="0" w:space="0" w:color="auto"/>
                <w:left w:val="none" w:sz="0" w:space="0" w:color="auto"/>
                <w:bottom w:val="none" w:sz="0" w:space="0" w:color="auto"/>
                <w:right w:val="none" w:sz="0" w:space="0" w:color="auto"/>
              </w:divBdr>
            </w:div>
            <w:div w:id="1200900566">
              <w:marLeft w:val="0"/>
              <w:marRight w:val="0"/>
              <w:marTop w:val="0"/>
              <w:marBottom w:val="0"/>
              <w:divBdr>
                <w:top w:val="none" w:sz="0" w:space="0" w:color="auto"/>
                <w:left w:val="none" w:sz="0" w:space="0" w:color="auto"/>
                <w:bottom w:val="none" w:sz="0" w:space="0" w:color="auto"/>
                <w:right w:val="none" w:sz="0" w:space="0" w:color="auto"/>
              </w:divBdr>
            </w:div>
          </w:divsChild>
        </w:div>
        <w:div w:id="1899435522">
          <w:marLeft w:val="0"/>
          <w:marRight w:val="0"/>
          <w:marTop w:val="0"/>
          <w:marBottom w:val="0"/>
          <w:divBdr>
            <w:top w:val="none" w:sz="0" w:space="0" w:color="auto"/>
            <w:left w:val="none" w:sz="0" w:space="0" w:color="auto"/>
            <w:bottom w:val="none" w:sz="0" w:space="0" w:color="auto"/>
            <w:right w:val="none" w:sz="0" w:space="0" w:color="auto"/>
          </w:divBdr>
          <w:divsChild>
            <w:div w:id="1423138087">
              <w:marLeft w:val="0"/>
              <w:marRight w:val="0"/>
              <w:marTop w:val="0"/>
              <w:marBottom w:val="0"/>
              <w:divBdr>
                <w:top w:val="none" w:sz="0" w:space="0" w:color="auto"/>
                <w:left w:val="none" w:sz="0" w:space="0" w:color="auto"/>
                <w:bottom w:val="none" w:sz="0" w:space="0" w:color="auto"/>
                <w:right w:val="none" w:sz="0" w:space="0" w:color="auto"/>
              </w:divBdr>
            </w:div>
            <w:div w:id="1068499748">
              <w:marLeft w:val="0"/>
              <w:marRight w:val="0"/>
              <w:marTop w:val="0"/>
              <w:marBottom w:val="0"/>
              <w:divBdr>
                <w:top w:val="none" w:sz="0" w:space="0" w:color="auto"/>
                <w:left w:val="none" w:sz="0" w:space="0" w:color="auto"/>
                <w:bottom w:val="none" w:sz="0" w:space="0" w:color="auto"/>
                <w:right w:val="none" w:sz="0" w:space="0" w:color="auto"/>
              </w:divBdr>
            </w:div>
            <w:div w:id="2138067703">
              <w:marLeft w:val="0"/>
              <w:marRight w:val="0"/>
              <w:marTop w:val="0"/>
              <w:marBottom w:val="0"/>
              <w:divBdr>
                <w:top w:val="none" w:sz="0" w:space="0" w:color="auto"/>
                <w:left w:val="none" w:sz="0" w:space="0" w:color="auto"/>
                <w:bottom w:val="none" w:sz="0" w:space="0" w:color="auto"/>
                <w:right w:val="none" w:sz="0" w:space="0" w:color="auto"/>
              </w:divBdr>
            </w:div>
          </w:divsChild>
        </w:div>
        <w:div w:id="1244488671">
          <w:marLeft w:val="0"/>
          <w:marRight w:val="0"/>
          <w:marTop w:val="0"/>
          <w:marBottom w:val="0"/>
          <w:divBdr>
            <w:top w:val="none" w:sz="0" w:space="0" w:color="auto"/>
            <w:left w:val="none" w:sz="0" w:space="0" w:color="auto"/>
            <w:bottom w:val="none" w:sz="0" w:space="0" w:color="auto"/>
            <w:right w:val="none" w:sz="0" w:space="0" w:color="auto"/>
          </w:divBdr>
        </w:div>
        <w:div w:id="384959668">
          <w:marLeft w:val="0"/>
          <w:marRight w:val="0"/>
          <w:marTop w:val="0"/>
          <w:marBottom w:val="0"/>
          <w:divBdr>
            <w:top w:val="none" w:sz="0" w:space="0" w:color="auto"/>
            <w:left w:val="none" w:sz="0" w:space="0" w:color="auto"/>
            <w:bottom w:val="none" w:sz="0" w:space="0" w:color="auto"/>
            <w:right w:val="none" w:sz="0" w:space="0" w:color="auto"/>
          </w:divBdr>
        </w:div>
      </w:divsChild>
    </w:div>
    <w:div w:id="173789890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f2.scjn.gob.mx/detalle/tesis/20058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1B969-9788-407E-B9D7-812915C2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16</Pages>
  <Words>6251</Words>
  <Characters>34385</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49</cp:revision>
  <cp:lastPrinted>2021-11-22T16:43:00Z</cp:lastPrinted>
  <dcterms:created xsi:type="dcterms:W3CDTF">2021-11-18T18:05:00Z</dcterms:created>
  <dcterms:modified xsi:type="dcterms:W3CDTF">2022-02-08T20:38:00Z</dcterms:modified>
</cp:coreProperties>
</file>