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96C9D" w14:textId="77777777" w:rsidR="00911817" w:rsidRPr="00EA2E76" w:rsidRDefault="00911817" w:rsidP="00911817">
      <w:pPr>
        <w:spacing w:line="240" w:lineRule="auto"/>
        <w:ind w:left="2124"/>
        <w:jc w:val="both"/>
        <w:rPr>
          <w:rFonts w:ascii="Arial" w:hAnsi="Arial" w:cs="Arial"/>
          <w:b/>
          <w:sz w:val="26"/>
          <w:szCs w:val="26"/>
        </w:rPr>
      </w:pPr>
      <w:r w:rsidRPr="00EA2E76">
        <w:rPr>
          <w:rFonts w:ascii="Arial" w:hAnsi="Arial" w:cs="Arial"/>
          <w:b/>
          <w:sz w:val="26"/>
          <w:szCs w:val="26"/>
        </w:rPr>
        <w:t xml:space="preserve">SALA SUPERIOR DEL TRIBUNAL DE JUSTICIA ADMINISTRATIVA DEL ESTADO DE OAXACA. </w:t>
      </w:r>
    </w:p>
    <w:p w14:paraId="212E21E9" w14:textId="2309CD04" w:rsidR="00C1063F" w:rsidRPr="00EA2E76" w:rsidRDefault="00C1063F" w:rsidP="00C1063F">
      <w:pPr>
        <w:spacing w:line="240" w:lineRule="auto"/>
        <w:ind w:left="2124"/>
        <w:jc w:val="both"/>
        <w:rPr>
          <w:rFonts w:ascii="Arial" w:hAnsi="Arial" w:cs="Arial"/>
          <w:b/>
          <w:sz w:val="26"/>
          <w:szCs w:val="26"/>
        </w:rPr>
      </w:pPr>
      <w:r w:rsidRPr="00EA2E76">
        <w:rPr>
          <w:rFonts w:ascii="Arial" w:hAnsi="Arial" w:cs="Arial"/>
          <w:b/>
          <w:sz w:val="26"/>
          <w:szCs w:val="26"/>
        </w:rPr>
        <w:t xml:space="preserve">RECURSO DE REVISIÓN: </w:t>
      </w:r>
      <w:r w:rsidR="003617D9" w:rsidRPr="00EA2E76">
        <w:rPr>
          <w:rFonts w:ascii="Arial" w:hAnsi="Arial" w:cs="Arial"/>
          <w:b/>
          <w:sz w:val="26"/>
          <w:szCs w:val="26"/>
        </w:rPr>
        <w:t>0</w:t>
      </w:r>
      <w:r w:rsidR="0021439D" w:rsidRPr="00EA2E76">
        <w:rPr>
          <w:rFonts w:ascii="Arial" w:hAnsi="Arial" w:cs="Arial"/>
          <w:b/>
          <w:sz w:val="26"/>
          <w:szCs w:val="26"/>
        </w:rPr>
        <w:t>108</w:t>
      </w:r>
      <w:r w:rsidRPr="00EA2E76">
        <w:rPr>
          <w:rFonts w:ascii="Arial" w:hAnsi="Arial" w:cs="Arial"/>
          <w:b/>
          <w:sz w:val="26"/>
          <w:szCs w:val="26"/>
        </w:rPr>
        <w:t>/20</w:t>
      </w:r>
      <w:r w:rsidR="0021439D" w:rsidRPr="00EA2E76">
        <w:rPr>
          <w:rFonts w:ascii="Arial" w:hAnsi="Arial" w:cs="Arial"/>
          <w:b/>
          <w:sz w:val="26"/>
          <w:szCs w:val="26"/>
        </w:rPr>
        <w:t>21</w:t>
      </w:r>
      <w:r w:rsidR="002574E9" w:rsidRPr="00EA2E76">
        <w:rPr>
          <w:rFonts w:ascii="Arial" w:hAnsi="Arial" w:cs="Arial"/>
          <w:b/>
          <w:sz w:val="26"/>
          <w:szCs w:val="26"/>
        </w:rPr>
        <w:t>.</w:t>
      </w:r>
    </w:p>
    <w:p w14:paraId="01D79E59" w14:textId="7FEB2075" w:rsidR="00C1063F" w:rsidRPr="00EA2E76" w:rsidRDefault="00C1063F" w:rsidP="00C1063F">
      <w:pPr>
        <w:spacing w:line="240" w:lineRule="auto"/>
        <w:ind w:left="2124"/>
        <w:jc w:val="both"/>
        <w:rPr>
          <w:rFonts w:ascii="Arial" w:hAnsi="Arial" w:cs="Arial"/>
          <w:b/>
          <w:sz w:val="26"/>
          <w:szCs w:val="26"/>
        </w:rPr>
      </w:pPr>
      <w:r w:rsidRPr="00EA2E76">
        <w:rPr>
          <w:rFonts w:ascii="Arial" w:hAnsi="Arial" w:cs="Arial"/>
          <w:b/>
          <w:sz w:val="26"/>
          <w:szCs w:val="26"/>
        </w:rPr>
        <w:t>EXPEDIENTE:</w:t>
      </w:r>
      <w:r w:rsidRPr="00EA2E76">
        <w:rPr>
          <w:rFonts w:ascii="Arial" w:hAnsi="Arial" w:cs="Arial"/>
          <w:b/>
          <w:sz w:val="26"/>
          <w:szCs w:val="26"/>
        </w:rPr>
        <w:tab/>
      </w:r>
      <w:r w:rsidR="006C72B2" w:rsidRPr="00EA2E76">
        <w:rPr>
          <w:rFonts w:ascii="Arial" w:hAnsi="Arial" w:cs="Arial"/>
          <w:b/>
          <w:sz w:val="26"/>
          <w:szCs w:val="26"/>
        </w:rPr>
        <w:t>0111/2020</w:t>
      </w:r>
      <w:r w:rsidRPr="00EA2E76">
        <w:rPr>
          <w:rFonts w:ascii="Arial" w:hAnsi="Arial" w:cs="Arial"/>
          <w:b/>
          <w:sz w:val="26"/>
          <w:szCs w:val="26"/>
        </w:rPr>
        <w:t xml:space="preserve"> </w:t>
      </w:r>
      <w:r w:rsidR="007A0EE6" w:rsidRPr="00EA2E76">
        <w:rPr>
          <w:rFonts w:ascii="Arial" w:hAnsi="Arial" w:cs="Arial"/>
          <w:b/>
          <w:sz w:val="26"/>
          <w:szCs w:val="26"/>
        </w:rPr>
        <w:t xml:space="preserve">DE LA </w:t>
      </w:r>
      <w:r w:rsidR="006C72B2" w:rsidRPr="00EA2E76">
        <w:rPr>
          <w:rFonts w:ascii="Arial" w:hAnsi="Arial" w:cs="Arial"/>
          <w:b/>
          <w:sz w:val="26"/>
          <w:szCs w:val="26"/>
        </w:rPr>
        <w:t>PRIMERA</w:t>
      </w:r>
      <w:r w:rsidRPr="00EA2E76">
        <w:rPr>
          <w:rFonts w:ascii="Arial" w:hAnsi="Arial" w:cs="Arial"/>
          <w:b/>
          <w:sz w:val="26"/>
          <w:szCs w:val="26"/>
        </w:rPr>
        <w:t xml:space="preserve"> SALA UNITARIA DE PRIMERA INSTANCIA</w:t>
      </w:r>
      <w:r w:rsidR="000F1C02">
        <w:rPr>
          <w:rFonts w:ascii="Arial" w:hAnsi="Arial" w:cs="Arial"/>
          <w:b/>
          <w:sz w:val="26"/>
          <w:szCs w:val="26"/>
        </w:rPr>
        <w:t>.</w:t>
      </w:r>
    </w:p>
    <w:p w14:paraId="47E2605F" w14:textId="4660B484" w:rsidR="00C1063F" w:rsidRPr="00EA2E76" w:rsidRDefault="00C1063F" w:rsidP="00C1063F">
      <w:pPr>
        <w:spacing w:line="240" w:lineRule="auto"/>
        <w:ind w:left="2124"/>
        <w:jc w:val="both"/>
        <w:rPr>
          <w:rFonts w:ascii="Arial" w:hAnsi="Arial" w:cs="Arial"/>
          <w:b/>
          <w:sz w:val="26"/>
          <w:szCs w:val="26"/>
        </w:rPr>
      </w:pPr>
      <w:r w:rsidRPr="00EA2E76">
        <w:rPr>
          <w:rFonts w:ascii="Arial" w:hAnsi="Arial" w:cs="Arial"/>
          <w:b/>
          <w:sz w:val="26"/>
          <w:szCs w:val="26"/>
        </w:rPr>
        <w:t>PONENTE: MAGISTRADO</w:t>
      </w:r>
      <w:r w:rsidR="00293E41" w:rsidRPr="00EA2E76">
        <w:rPr>
          <w:rFonts w:ascii="Arial" w:hAnsi="Arial" w:cs="Arial"/>
          <w:b/>
          <w:sz w:val="26"/>
          <w:szCs w:val="26"/>
        </w:rPr>
        <w:t xml:space="preserve"> </w:t>
      </w:r>
      <w:r w:rsidR="00847D7E" w:rsidRPr="00EA2E76">
        <w:rPr>
          <w:rFonts w:ascii="Arial" w:hAnsi="Arial" w:cs="Arial"/>
          <w:b/>
          <w:sz w:val="26"/>
          <w:szCs w:val="26"/>
        </w:rPr>
        <w:t>PAULO JOSÉ LUIS TAPIA PALACIOS.</w:t>
      </w:r>
    </w:p>
    <w:p w14:paraId="52980484" w14:textId="77777777" w:rsidR="00C1063F" w:rsidRPr="00EA2E76" w:rsidRDefault="00C1063F" w:rsidP="00C1063F">
      <w:pPr>
        <w:spacing w:line="240" w:lineRule="auto"/>
        <w:ind w:left="2124"/>
        <w:jc w:val="both"/>
        <w:rPr>
          <w:rFonts w:ascii="Arial" w:hAnsi="Arial" w:cs="Arial"/>
          <w:b/>
          <w:sz w:val="26"/>
          <w:szCs w:val="26"/>
        </w:rPr>
      </w:pPr>
    </w:p>
    <w:p w14:paraId="1A4A5A63" w14:textId="7AAA9F3E" w:rsidR="008D5229" w:rsidRPr="00EA2E76" w:rsidRDefault="00911817" w:rsidP="00C1063F">
      <w:pPr>
        <w:spacing w:line="360" w:lineRule="auto"/>
        <w:jc w:val="both"/>
        <w:rPr>
          <w:rFonts w:ascii="Arial" w:hAnsi="Arial" w:cs="Arial"/>
          <w:b/>
          <w:sz w:val="26"/>
          <w:szCs w:val="26"/>
        </w:rPr>
      </w:pPr>
      <w:r w:rsidRPr="00EA2E76">
        <w:rPr>
          <w:rFonts w:ascii="Arial" w:hAnsi="Arial" w:cs="Arial"/>
          <w:b/>
          <w:sz w:val="26"/>
          <w:szCs w:val="26"/>
        </w:rPr>
        <w:t>OA</w:t>
      </w:r>
      <w:r w:rsidR="00293E41" w:rsidRPr="00EA2E76">
        <w:rPr>
          <w:rFonts w:ascii="Arial" w:hAnsi="Arial" w:cs="Arial"/>
          <w:b/>
          <w:sz w:val="26"/>
          <w:szCs w:val="26"/>
        </w:rPr>
        <w:t xml:space="preserve">XACA DE JUÁREZ, OAXACA, A </w:t>
      </w:r>
      <w:r w:rsidR="00D27E64">
        <w:rPr>
          <w:rFonts w:ascii="Arial" w:hAnsi="Arial" w:cs="Arial"/>
          <w:b/>
          <w:sz w:val="26"/>
          <w:szCs w:val="26"/>
        </w:rPr>
        <w:t xml:space="preserve">ONCE DE NOVIEMBRE </w:t>
      </w:r>
      <w:r w:rsidRPr="00EA2E76">
        <w:rPr>
          <w:rFonts w:ascii="Arial" w:hAnsi="Arial" w:cs="Arial"/>
          <w:b/>
          <w:sz w:val="26"/>
          <w:szCs w:val="26"/>
        </w:rPr>
        <w:t>DE DOS</w:t>
      </w:r>
      <w:r w:rsidR="00C1063F" w:rsidRPr="00EA2E76">
        <w:rPr>
          <w:rFonts w:ascii="Arial" w:hAnsi="Arial" w:cs="Arial"/>
          <w:b/>
          <w:sz w:val="26"/>
          <w:szCs w:val="26"/>
        </w:rPr>
        <w:t xml:space="preserve"> MIL </w:t>
      </w:r>
      <w:r w:rsidR="00D97F64" w:rsidRPr="00EA2E76">
        <w:rPr>
          <w:rFonts w:ascii="Arial" w:hAnsi="Arial" w:cs="Arial"/>
          <w:b/>
          <w:sz w:val="26"/>
          <w:szCs w:val="26"/>
        </w:rPr>
        <w:t>VEINTIUNO.</w:t>
      </w:r>
      <w:r w:rsidRPr="00EA2E76">
        <w:rPr>
          <w:rFonts w:ascii="Arial" w:hAnsi="Arial" w:cs="Arial"/>
          <w:b/>
          <w:sz w:val="26"/>
          <w:szCs w:val="26"/>
        </w:rPr>
        <w:t xml:space="preserve"> </w:t>
      </w:r>
      <w:r w:rsidR="00293E41" w:rsidRPr="00EA2E76">
        <w:rPr>
          <w:rFonts w:ascii="Arial" w:hAnsi="Arial" w:cs="Arial"/>
          <w:b/>
          <w:sz w:val="26"/>
          <w:szCs w:val="26"/>
        </w:rPr>
        <w:t xml:space="preserve">- - - - - - - - - - - - - - - - - - - - - - - - - - - - - - - - - - - - - - - </w:t>
      </w:r>
    </w:p>
    <w:p w14:paraId="7067180C" w14:textId="33B55EB0" w:rsidR="00911817" w:rsidRPr="00EA2E76" w:rsidRDefault="00293E41" w:rsidP="008D5229">
      <w:pPr>
        <w:spacing w:line="360" w:lineRule="auto"/>
        <w:ind w:firstLine="708"/>
        <w:jc w:val="both"/>
        <w:rPr>
          <w:rFonts w:ascii="Arial" w:hAnsi="Arial" w:cs="Arial"/>
          <w:b/>
          <w:sz w:val="26"/>
          <w:szCs w:val="26"/>
        </w:rPr>
      </w:pPr>
      <w:r w:rsidRPr="00EA2E76">
        <w:rPr>
          <w:rFonts w:ascii="Arial" w:hAnsi="Arial" w:cs="Arial"/>
          <w:sz w:val="26"/>
          <w:szCs w:val="26"/>
        </w:rPr>
        <w:t>Se tiene p</w:t>
      </w:r>
      <w:r w:rsidR="00C1063F" w:rsidRPr="00EA2E76">
        <w:rPr>
          <w:rFonts w:ascii="Arial" w:hAnsi="Arial" w:cs="Arial"/>
          <w:sz w:val="26"/>
          <w:szCs w:val="26"/>
        </w:rPr>
        <w:t xml:space="preserve">or recibido el </w:t>
      </w:r>
      <w:r w:rsidR="00D172F5" w:rsidRPr="00EA2E76">
        <w:rPr>
          <w:rFonts w:ascii="Arial" w:hAnsi="Arial" w:cs="Arial"/>
          <w:sz w:val="26"/>
          <w:szCs w:val="26"/>
        </w:rPr>
        <w:t xml:space="preserve">cuaderno de revisión </w:t>
      </w:r>
      <w:r w:rsidR="003617D9" w:rsidRPr="00EA2E76">
        <w:rPr>
          <w:rFonts w:ascii="Arial" w:hAnsi="Arial" w:cs="Arial"/>
          <w:b/>
          <w:sz w:val="26"/>
          <w:szCs w:val="26"/>
        </w:rPr>
        <w:t>0</w:t>
      </w:r>
      <w:r w:rsidR="00C85220" w:rsidRPr="00EA2E76">
        <w:rPr>
          <w:rFonts w:ascii="Arial" w:hAnsi="Arial" w:cs="Arial"/>
          <w:b/>
          <w:sz w:val="26"/>
          <w:szCs w:val="26"/>
        </w:rPr>
        <w:t>108</w:t>
      </w:r>
      <w:r w:rsidR="00C1063F" w:rsidRPr="00EA2E76">
        <w:rPr>
          <w:rFonts w:ascii="Arial" w:hAnsi="Arial" w:cs="Arial"/>
          <w:b/>
          <w:sz w:val="26"/>
          <w:szCs w:val="26"/>
        </w:rPr>
        <w:t>/20</w:t>
      </w:r>
      <w:r w:rsidR="00C85220" w:rsidRPr="00EA2E76">
        <w:rPr>
          <w:rFonts w:ascii="Arial" w:hAnsi="Arial" w:cs="Arial"/>
          <w:b/>
          <w:sz w:val="26"/>
          <w:szCs w:val="26"/>
        </w:rPr>
        <w:t>21</w:t>
      </w:r>
      <w:r w:rsidR="008F6653" w:rsidRPr="00EA2E76">
        <w:rPr>
          <w:rFonts w:ascii="Arial" w:hAnsi="Arial" w:cs="Arial"/>
          <w:b/>
          <w:sz w:val="26"/>
          <w:szCs w:val="26"/>
        </w:rPr>
        <w:t xml:space="preserve"> </w:t>
      </w:r>
      <w:r w:rsidR="00C1063F" w:rsidRPr="00EA2E76">
        <w:rPr>
          <w:rFonts w:ascii="Arial" w:hAnsi="Arial" w:cs="Arial"/>
          <w:sz w:val="26"/>
          <w:szCs w:val="26"/>
        </w:rPr>
        <w:t>que remite la Secretaría General de Acuerdos, con motivo del recurso de revisión interpuesto por</w:t>
      </w:r>
      <w:r w:rsidR="008F6653" w:rsidRPr="00EA2E76">
        <w:rPr>
          <w:rFonts w:ascii="Arial" w:hAnsi="Arial" w:cs="Arial"/>
          <w:b/>
          <w:sz w:val="26"/>
          <w:szCs w:val="26"/>
        </w:rPr>
        <w:t xml:space="preserve"> </w:t>
      </w:r>
      <w:r w:rsidR="00C66F35" w:rsidRPr="00EA2E76">
        <w:rPr>
          <w:rFonts w:ascii="Arial" w:hAnsi="Arial" w:cs="Arial"/>
          <w:b/>
          <w:sz w:val="26"/>
          <w:szCs w:val="26"/>
        </w:rPr>
        <w:t xml:space="preserve">LA POLICÍA VIAL MUNICIPAL </w:t>
      </w:r>
      <w:r w:rsidR="00C66F35" w:rsidRPr="00EA2E76">
        <w:rPr>
          <w:rFonts w:ascii="Arial" w:hAnsi="Arial" w:cs="Arial"/>
          <w:sz w:val="26"/>
          <w:szCs w:val="26"/>
        </w:rPr>
        <w:t>y</w:t>
      </w:r>
      <w:r w:rsidR="00C85220" w:rsidRPr="00EA2E76">
        <w:rPr>
          <w:rFonts w:ascii="Arial" w:hAnsi="Arial" w:cs="Arial"/>
          <w:b/>
          <w:sz w:val="26"/>
          <w:szCs w:val="26"/>
        </w:rPr>
        <w:t xml:space="preserve"> LA TESORERA</w:t>
      </w:r>
      <w:r w:rsidR="00C66F35" w:rsidRPr="00EA2E76">
        <w:rPr>
          <w:rFonts w:ascii="Arial" w:hAnsi="Arial" w:cs="Arial"/>
          <w:b/>
          <w:sz w:val="26"/>
          <w:szCs w:val="26"/>
        </w:rPr>
        <w:t>, AMBAS</w:t>
      </w:r>
      <w:r w:rsidR="00C85220" w:rsidRPr="00EA2E76">
        <w:rPr>
          <w:rFonts w:ascii="Arial" w:hAnsi="Arial" w:cs="Arial"/>
          <w:b/>
          <w:sz w:val="26"/>
          <w:szCs w:val="26"/>
        </w:rPr>
        <w:t xml:space="preserve"> DEL MUNICIPIO DE SANTO DOMINGO TEHUANTEPEC, </w:t>
      </w:r>
      <w:r w:rsidR="008F6653" w:rsidRPr="00EA2E76">
        <w:rPr>
          <w:rFonts w:ascii="Arial" w:hAnsi="Arial" w:cs="Arial"/>
          <w:b/>
          <w:sz w:val="26"/>
          <w:szCs w:val="26"/>
        </w:rPr>
        <w:t>OAXACA</w:t>
      </w:r>
      <w:r w:rsidR="006C1371" w:rsidRPr="00EA2E76">
        <w:rPr>
          <w:rFonts w:ascii="Arial" w:hAnsi="Arial" w:cs="Arial"/>
          <w:b/>
          <w:sz w:val="26"/>
          <w:szCs w:val="26"/>
        </w:rPr>
        <w:t xml:space="preserve">, </w:t>
      </w:r>
      <w:r w:rsidR="00C85220" w:rsidRPr="00EA2E76">
        <w:rPr>
          <w:rFonts w:ascii="Arial" w:hAnsi="Arial" w:cs="Arial"/>
          <w:sz w:val="26"/>
          <w:szCs w:val="26"/>
        </w:rPr>
        <w:t xml:space="preserve">en contra del acuerdo de </w:t>
      </w:r>
      <w:r w:rsidR="00A57B22" w:rsidRPr="00EA2E76">
        <w:rPr>
          <w:rFonts w:ascii="Arial" w:hAnsi="Arial" w:cs="Arial"/>
          <w:sz w:val="26"/>
          <w:szCs w:val="26"/>
        </w:rPr>
        <w:t>dieciséis de marzo de dos mil veintiuno, dictado</w:t>
      </w:r>
      <w:r w:rsidR="00C1063F" w:rsidRPr="00EA2E76">
        <w:rPr>
          <w:rFonts w:ascii="Arial" w:hAnsi="Arial" w:cs="Arial"/>
          <w:sz w:val="26"/>
          <w:szCs w:val="26"/>
        </w:rPr>
        <w:t xml:space="preserve"> en el expediente </w:t>
      </w:r>
      <w:r w:rsidR="00A57B22" w:rsidRPr="00EA2E76">
        <w:rPr>
          <w:rFonts w:ascii="Arial" w:hAnsi="Arial" w:cs="Arial"/>
          <w:b/>
          <w:sz w:val="26"/>
          <w:szCs w:val="26"/>
        </w:rPr>
        <w:t>0111/2020</w:t>
      </w:r>
      <w:r w:rsidR="00C1063F" w:rsidRPr="00EA2E76">
        <w:rPr>
          <w:rFonts w:ascii="Arial" w:hAnsi="Arial" w:cs="Arial"/>
          <w:sz w:val="26"/>
          <w:szCs w:val="26"/>
        </w:rPr>
        <w:t xml:space="preserve"> del índice de la </w:t>
      </w:r>
      <w:r w:rsidR="00A57B22" w:rsidRPr="00EA2E76">
        <w:rPr>
          <w:rFonts w:ascii="Arial" w:hAnsi="Arial" w:cs="Arial"/>
          <w:sz w:val="26"/>
          <w:szCs w:val="26"/>
        </w:rPr>
        <w:t>Primera</w:t>
      </w:r>
      <w:r w:rsidR="00C1063F" w:rsidRPr="00EA2E76">
        <w:rPr>
          <w:rFonts w:ascii="Arial" w:hAnsi="Arial" w:cs="Arial"/>
          <w:sz w:val="26"/>
          <w:szCs w:val="26"/>
        </w:rPr>
        <w:t xml:space="preserve"> Sala Unitaria de Primera Instancia, relativo al juicio de nulidad promovido por</w:t>
      </w:r>
      <w:r w:rsidR="00B16E8F" w:rsidRPr="00EA2E76">
        <w:rPr>
          <w:rFonts w:ascii="Arial" w:hAnsi="Arial" w:cs="Arial"/>
          <w:sz w:val="26"/>
          <w:szCs w:val="26"/>
        </w:rPr>
        <w:t xml:space="preserve"> </w:t>
      </w:r>
      <w:r w:rsidR="00162022">
        <w:rPr>
          <w:rFonts w:ascii="Arial" w:hAnsi="Arial" w:cs="Arial"/>
          <w:b/>
          <w:sz w:val="26"/>
          <w:szCs w:val="26"/>
        </w:rPr>
        <w:t>***********</w:t>
      </w:r>
      <w:r w:rsidR="00C1063F" w:rsidRPr="00EA2E76">
        <w:rPr>
          <w:rFonts w:ascii="Arial" w:hAnsi="Arial" w:cs="Arial"/>
          <w:sz w:val="26"/>
          <w:szCs w:val="26"/>
        </w:rPr>
        <w:t xml:space="preserve">, </w:t>
      </w:r>
      <w:r w:rsidR="005106FD" w:rsidRPr="00EA2E76">
        <w:rPr>
          <w:rFonts w:ascii="Arial" w:hAnsi="Arial" w:cs="Arial"/>
          <w:sz w:val="26"/>
          <w:szCs w:val="26"/>
        </w:rPr>
        <w:t xml:space="preserve">en </w:t>
      </w:r>
      <w:r w:rsidR="00C1063F" w:rsidRPr="00EA2E76">
        <w:rPr>
          <w:rFonts w:ascii="Arial" w:hAnsi="Arial" w:cs="Arial"/>
          <w:sz w:val="26"/>
          <w:szCs w:val="26"/>
        </w:rPr>
        <w:t>contra</w:t>
      </w:r>
      <w:r w:rsidR="00A57B22" w:rsidRPr="00EA2E76">
        <w:rPr>
          <w:rFonts w:ascii="Arial" w:hAnsi="Arial" w:cs="Arial"/>
          <w:sz w:val="26"/>
          <w:szCs w:val="26"/>
        </w:rPr>
        <w:t xml:space="preserve"> de los aquí recurrentes; </w:t>
      </w:r>
      <w:r w:rsidR="00C1063F" w:rsidRPr="00EA2E76">
        <w:rPr>
          <w:rFonts w:ascii="Arial" w:hAnsi="Arial" w:cs="Arial"/>
          <w:sz w:val="26"/>
          <w:szCs w:val="26"/>
        </w:rPr>
        <w:t>p</w:t>
      </w:r>
      <w:r w:rsidR="00C1063F" w:rsidRPr="00EA2E76">
        <w:rPr>
          <w:rFonts w:ascii="Arial" w:eastAsia="Calibri" w:hAnsi="Arial" w:cs="Arial"/>
          <w:sz w:val="26"/>
          <w:szCs w:val="26"/>
        </w:rPr>
        <w:t>or lo que con fundamento en los artículos 237 y 238 de la Ley de Procedimiento y Justicia Administrativa para el Estado de Oaxaca, se admite.</w:t>
      </w:r>
      <w:r w:rsidR="00C1063F" w:rsidRPr="00EA2E76">
        <w:rPr>
          <w:rFonts w:ascii="Arial" w:hAnsi="Arial" w:cs="Arial"/>
          <w:sz w:val="26"/>
          <w:szCs w:val="26"/>
        </w:rPr>
        <w:t xml:space="preserve"> En consecuencia, se procede a dictar resolu</w:t>
      </w:r>
      <w:r w:rsidR="00016AA5" w:rsidRPr="00EA2E76">
        <w:rPr>
          <w:rFonts w:ascii="Arial" w:hAnsi="Arial" w:cs="Arial"/>
          <w:sz w:val="26"/>
          <w:szCs w:val="26"/>
        </w:rPr>
        <w:t>ción en los siguientes términos:</w:t>
      </w:r>
      <w:r w:rsidR="00BF08CC">
        <w:rPr>
          <w:rFonts w:ascii="Arial" w:hAnsi="Arial" w:cs="Arial"/>
          <w:sz w:val="26"/>
          <w:szCs w:val="26"/>
        </w:rPr>
        <w:t>- - - - - - - - - - - - - - - - - - - - -</w:t>
      </w:r>
      <w:r w:rsidR="00535B45">
        <w:rPr>
          <w:rFonts w:ascii="Arial" w:hAnsi="Arial" w:cs="Arial"/>
          <w:sz w:val="26"/>
          <w:szCs w:val="26"/>
        </w:rPr>
        <w:t xml:space="preserve"> </w:t>
      </w:r>
      <w:r w:rsidR="00162022">
        <w:rPr>
          <w:rFonts w:ascii="Arial" w:hAnsi="Arial" w:cs="Arial"/>
          <w:sz w:val="26"/>
          <w:szCs w:val="26"/>
        </w:rPr>
        <w:t>- - - - - - - - - - - - - - - - -</w:t>
      </w:r>
      <w:bookmarkStart w:id="0" w:name="_GoBack"/>
      <w:bookmarkEnd w:id="0"/>
    </w:p>
    <w:p w14:paraId="6841395D" w14:textId="2C890356" w:rsidR="00911817" w:rsidRPr="00EA2E76" w:rsidRDefault="00C1063F" w:rsidP="00911817">
      <w:pPr>
        <w:spacing w:line="360" w:lineRule="auto"/>
        <w:jc w:val="center"/>
        <w:rPr>
          <w:rFonts w:ascii="Arial" w:hAnsi="Arial" w:cs="Arial"/>
          <w:bCs/>
          <w:sz w:val="26"/>
          <w:szCs w:val="26"/>
        </w:rPr>
      </w:pPr>
      <w:r w:rsidRPr="00EA2E76">
        <w:rPr>
          <w:rFonts w:ascii="Arial" w:hAnsi="Arial" w:cs="Arial"/>
          <w:b/>
          <w:bCs/>
          <w:sz w:val="26"/>
          <w:szCs w:val="26"/>
        </w:rPr>
        <w:t xml:space="preserve">R E S U L </w:t>
      </w:r>
      <w:r w:rsidR="0084379E" w:rsidRPr="00EA2E76">
        <w:rPr>
          <w:rFonts w:ascii="Arial" w:hAnsi="Arial" w:cs="Arial"/>
          <w:b/>
          <w:bCs/>
          <w:sz w:val="26"/>
          <w:szCs w:val="26"/>
        </w:rPr>
        <w:t>T A N D O</w:t>
      </w:r>
    </w:p>
    <w:p w14:paraId="22C4E6E5" w14:textId="567A3008" w:rsidR="00911817" w:rsidRPr="00EA2E76" w:rsidRDefault="00C1063F" w:rsidP="007A0EE6">
      <w:pPr>
        <w:spacing w:line="360" w:lineRule="auto"/>
        <w:ind w:firstLine="708"/>
        <w:jc w:val="both"/>
        <w:rPr>
          <w:rFonts w:ascii="Arial" w:hAnsi="Arial" w:cs="Arial"/>
          <w:sz w:val="26"/>
          <w:szCs w:val="26"/>
        </w:rPr>
      </w:pPr>
      <w:r w:rsidRPr="00EA2E76">
        <w:rPr>
          <w:rFonts w:ascii="Arial" w:hAnsi="Arial" w:cs="Arial"/>
          <w:b/>
          <w:bCs/>
          <w:sz w:val="26"/>
          <w:szCs w:val="26"/>
        </w:rPr>
        <w:t xml:space="preserve">PRIMERO. </w:t>
      </w:r>
      <w:r w:rsidRPr="00EA2E76">
        <w:rPr>
          <w:rFonts w:ascii="Arial" w:hAnsi="Arial" w:cs="Arial"/>
          <w:sz w:val="26"/>
          <w:szCs w:val="26"/>
        </w:rPr>
        <w:t>Inconforme con</w:t>
      </w:r>
      <w:r w:rsidR="005106FD" w:rsidRPr="00EA2E76">
        <w:rPr>
          <w:rFonts w:ascii="Arial" w:hAnsi="Arial" w:cs="Arial"/>
          <w:sz w:val="26"/>
          <w:szCs w:val="26"/>
        </w:rPr>
        <w:t xml:space="preserve"> </w:t>
      </w:r>
      <w:r w:rsidR="00A65AF0" w:rsidRPr="00EA2E76">
        <w:rPr>
          <w:rFonts w:ascii="Arial" w:hAnsi="Arial" w:cs="Arial"/>
          <w:sz w:val="26"/>
          <w:szCs w:val="26"/>
        </w:rPr>
        <w:t>el acuerdo de dieciséis de marzo de dos mil veintiuno</w:t>
      </w:r>
      <w:r w:rsidRPr="00EA2E76">
        <w:rPr>
          <w:rFonts w:ascii="Arial" w:hAnsi="Arial" w:cs="Arial"/>
          <w:sz w:val="26"/>
          <w:szCs w:val="26"/>
        </w:rPr>
        <w:t xml:space="preserve">, </w:t>
      </w:r>
      <w:r w:rsidR="002F27DD" w:rsidRPr="00EA2E76">
        <w:rPr>
          <w:rFonts w:ascii="Arial" w:hAnsi="Arial" w:cs="Arial"/>
          <w:sz w:val="26"/>
          <w:szCs w:val="26"/>
        </w:rPr>
        <w:t>dictado</w:t>
      </w:r>
      <w:r w:rsidR="00167ADD" w:rsidRPr="00EA2E76">
        <w:rPr>
          <w:rFonts w:ascii="Arial" w:hAnsi="Arial" w:cs="Arial"/>
          <w:sz w:val="26"/>
          <w:szCs w:val="26"/>
        </w:rPr>
        <w:t xml:space="preserve"> por </w:t>
      </w:r>
      <w:r w:rsidR="006C1371" w:rsidRPr="00EA2E76">
        <w:rPr>
          <w:rFonts w:ascii="Arial" w:hAnsi="Arial" w:cs="Arial"/>
          <w:sz w:val="26"/>
          <w:szCs w:val="26"/>
        </w:rPr>
        <w:t xml:space="preserve">la </w:t>
      </w:r>
      <w:r w:rsidR="00A65AF0" w:rsidRPr="00EA2E76">
        <w:rPr>
          <w:rFonts w:ascii="Arial" w:hAnsi="Arial" w:cs="Arial"/>
          <w:sz w:val="26"/>
          <w:szCs w:val="26"/>
        </w:rPr>
        <w:t>Primera</w:t>
      </w:r>
      <w:r w:rsidR="00CF1B8B" w:rsidRPr="00EA2E76">
        <w:rPr>
          <w:rFonts w:ascii="Arial" w:hAnsi="Arial" w:cs="Arial"/>
          <w:sz w:val="26"/>
          <w:szCs w:val="26"/>
        </w:rPr>
        <w:t xml:space="preserve"> </w:t>
      </w:r>
      <w:r w:rsidRPr="00EA2E76">
        <w:rPr>
          <w:rFonts w:ascii="Arial" w:hAnsi="Arial" w:cs="Arial"/>
          <w:sz w:val="26"/>
          <w:szCs w:val="26"/>
        </w:rPr>
        <w:t>Sala Unitaria de Primera Instancia,</w:t>
      </w:r>
      <w:r w:rsidR="00CF1B8B" w:rsidRPr="00EA2E76">
        <w:rPr>
          <w:rFonts w:ascii="Arial" w:hAnsi="Arial" w:cs="Arial"/>
          <w:sz w:val="26"/>
          <w:szCs w:val="26"/>
        </w:rPr>
        <w:t xml:space="preserve"> </w:t>
      </w:r>
      <w:r w:rsidR="00A65AF0" w:rsidRPr="00EA2E76">
        <w:rPr>
          <w:rFonts w:ascii="Arial" w:hAnsi="Arial" w:cs="Arial"/>
          <w:b/>
          <w:sz w:val="26"/>
          <w:szCs w:val="26"/>
        </w:rPr>
        <w:t xml:space="preserve">LA POLICÍA VIAL MUNICIPAL Y LA TESORERA DEL MUNICIPIO DE SANTO DOMINGO TEHUANTEPEC, OAXACA, </w:t>
      </w:r>
      <w:r w:rsidR="00A65AF0" w:rsidRPr="00EA2E76">
        <w:rPr>
          <w:rFonts w:ascii="Arial" w:hAnsi="Arial" w:cs="Arial"/>
          <w:sz w:val="26"/>
          <w:szCs w:val="26"/>
        </w:rPr>
        <w:t>interpusieron</w:t>
      </w:r>
      <w:r w:rsidRPr="00EA2E76">
        <w:rPr>
          <w:rFonts w:ascii="Arial" w:hAnsi="Arial" w:cs="Arial"/>
          <w:sz w:val="26"/>
          <w:szCs w:val="26"/>
        </w:rPr>
        <w:t xml:space="preserve"> en su contra recurso de revisión.</w:t>
      </w:r>
      <w:r w:rsidR="003D54C6" w:rsidRPr="00EA2E76">
        <w:rPr>
          <w:rFonts w:ascii="Arial" w:hAnsi="Arial" w:cs="Arial"/>
          <w:sz w:val="26"/>
          <w:szCs w:val="26"/>
        </w:rPr>
        <w:t xml:space="preserve">- - - - - - - - - - - - - - - - - - - </w:t>
      </w:r>
    </w:p>
    <w:p w14:paraId="537C9DFB" w14:textId="1D8876B4" w:rsidR="005106FD" w:rsidRPr="00EA2E76" w:rsidRDefault="007A0EE6" w:rsidP="007A0EE6">
      <w:pPr>
        <w:spacing w:line="360" w:lineRule="auto"/>
        <w:ind w:firstLine="708"/>
        <w:jc w:val="both"/>
        <w:rPr>
          <w:rFonts w:ascii="Arial" w:eastAsia="Calibri" w:hAnsi="Arial" w:cs="Arial"/>
          <w:sz w:val="26"/>
          <w:szCs w:val="26"/>
        </w:rPr>
      </w:pPr>
      <w:r w:rsidRPr="00EA2E76">
        <w:rPr>
          <w:rFonts w:ascii="Arial" w:hAnsi="Arial" w:cs="Arial"/>
          <w:b/>
          <w:bCs/>
          <w:sz w:val="26"/>
          <w:szCs w:val="26"/>
        </w:rPr>
        <w:t xml:space="preserve">SEGUNDO. </w:t>
      </w:r>
      <w:r w:rsidR="002601DA" w:rsidRPr="00EA2E76">
        <w:rPr>
          <w:rFonts w:ascii="Arial" w:eastAsia="Calibri" w:hAnsi="Arial" w:cs="Arial"/>
          <w:sz w:val="26"/>
          <w:szCs w:val="26"/>
        </w:rPr>
        <w:t>El acuerdo recurrido es del tenor siguiente</w:t>
      </w:r>
      <w:r w:rsidR="005106FD" w:rsidRPr="00EA2E76">
        <w:rPr>
          <w:rFonts w:ascii="Arial" w:eastAsia="Calibri" w:hAnsi="Arial" w:cs="Arial"/>
          <w:sz w:val="26"/>
          <w:szCs w:val="26"/>
        </w:rPr>
        <w:t>:</w:t>
      </w:r>
      <w:r w:rsidR="00BF08CC">
        <w:rPr>
          <w:rFonts w:ascii="Arial" w:eastAsia="Calibri" w:hAnsi="Arial" w:cs="Arial"/>
          <w:sz w:val="26"/>
          <w:szCs w:val="26"/>
        </w:rPr>
        <w:t>- - - - - - - -</w:t>
      </w:r>
    </w:p>
    <w:p w14:paraId="39F45275" w14:textId="78F9D85D" w:rsidR="0019066E" w:rsidRPr="00EA2E76" w:rsidRDefault="005106FD" w:rsidP="0019066E">
      <w:pPr>
        <w:shd w:val="clear" w:color="auto" w:fill="FFFFFF"/>
        <w:spacing w:after="160" w:line="360" w:lineRule="auto"/>
        <w:ind w:left="709" w:right="758"/>
        <w:jc w:val="both"/>
        <w:rPr>
          <w:rFonts w:ascii="Calibri" w:eastAsia="Times New Roman" w:hAnsi="Calibri" w:cs="Calibri"/>
          <w:i/>
        </w:rPr>
      </w:pPr>
      <w:r w:rsidRPr="00EA2E76">
        <w:rPr>
          <w:rFonts w:ascii="Arial" w:eastAsia="Calibri" w:hAnsi="Arial" w:cs="Arial"/>
          <w:i/>
        </w:rPr>
        <w:t>“</w:t>
      </w:r>
      <w:r w:rsidR="0019066E" w:rsidRPr="00EA2E76">
        <w:rPr>
          <w:rFonts w:ascii="Arial" w:eastAsia="Calibri" w:hAnsi="Arial" w:cs="Arial"/>
          <w:i/>
        </w:rPr>
        <w:t>…</w:t>
      </w:r>
      <w:r w:rsidR="0019066E" w:rsidRPr="00EA2E76">
        <w:rPr>
          <w:rFonts w:ascii="Arial" w:eastAsia="Times New Roman" w:hAnsi="Arial" w:cs="Arial"/>
          <w:i/>
        </w:rPr>
        <w:t xml:space="preserve">Se da cuenta con el escrito de la licenciada NATALIA LEYVA ZÁRATE, con la personalidad que tiene reconocida en autos, fechado y recibido el diecinueve de febrero, visto su contenido y en atención al mismo, como lo solicita y con fundamento en el artículo 187 de la Ley de Procedimiento y Justicia Administrativa del Estado de Oaxaca, se señalan las </w:t>
      </w:r>
      <w:r w:rsidR="0019066E" w:rsidRPr="00EA2E76">
        <w:rPr>
          <w:rFonts w:ascii="Arial" w:eastAsia="Times New Roman" w:hAnsi="Arial" w:cs="Arial"/>
          <w:b/>
          <w:bCs/>
          <w:i/>
          <w:u w:val="single"/>
        </w:rPr>
        <w:t>TRECE HORAS DEL OCHO DE JULIO PROXIMO</w:t>
      </w:r>
      <w:r w:rsidR="0019066E" w:rsidRPr="00EA2E76">
        <w:rPr>
          <w:rFonts w:ascii="Arial" w:eastAsia="Times New Roman" w:hAnsi="Arial" w:cs="Arial"/>
          <w:i/>
        </w:rPr>
        <w:t xml:space="preserve">, para que tenga verificativo la </w:t>
      </w:r>
      <w:r w:rsidR="0019066E" w:rsidRPr="00EA2E76">
        <w:rPr>
          <w:rFonts w:ascii="Arial" w:eastAsia="Times New Roman" w:hAnsi="Arial" w:cs="Arial"/>
          <w:b/>
          <w:bCs/>
          <w:i/>
        </w:rPr>
        <w:t>audiencia de pruebas y alegatos</w:t>
      </w:r>
      <w:r w:rsidR="0019066E" w:rsidRPr="00EA2E76">
        <w:rPr>
          <w:rFonts w:ascii="Arial" w:eastAsia="Times New Roman" w:hAnsi="Arial" w:cs="Arial"/>
          <w:i/>
        </w:rPr>
        <w:t xml:space="preserve">, por así permitirlo las labores de esta Sala dada la carga de trabajo que existe en la </w:t>
      </w:r>
      <w:r w:rsidR="00EB5B97" w:rsidRPr="00EA2E76">
        <w:rPr>
          <w:rFonts w:ascii="Arial" w:eastAsia="Times New Roman" w:hAnsi="Arial" w:cs="Arial"/>
          <w:i/>
        </w:rPr>
        <w:t>misma, en la cual, se desahogará</w:t>
      </w:r>
      <w:r w:rsidR="0019066E" w:rsidRPr="00EA2E76">
        <w:rPr>
          <w:rFonts w:ascii="Arial" w:eastAsia="Times New Roman" w:hAnsi="Arial" w:cs="Arial"/>
          <w:i/>
        </w:rPr>
        <w:t xml:space="preserve">n las pruebas ofrecidas por las </w:t>
      </w:r>
      <w:r w:rsidR="0019066E" w:rsidRPr="00EA2E76">
        <w:rPr>
          <w:rFonts w:ascii="Arial" w:eastAsia="Times New Roman" w:hAnsi="Arial" w:cs="Arial"/>
          <w:i/>
        </w:rPr>
        <w:lastRenderedPageBreak/>
        <w:t>partes, se recibirán los alegatos por escrito y se turnará para el dictado de la sentencia correspondiente, misma que se llevará a cabo con o sin asistencia de las partes.</w:t>
      </w:r>
    </w:p>
    <w:p w14:paraId="6D0C2167" w14:textId="74E94F3E" w:rsidR="0019066E" w:rsidRPr="00EA2E76" w:rsidRDefault="0019066E" w:rsidP="0019066E">
      <w:pPr>
        <w:shd w:val="clear" w:color="auto" w:fill="FFFFFF"/>
        <w:spacing w:before="240" w:after="160" w:line="360" w:lineRule="auto"/>
        <w:ind w:left="709" w:right="758"/>
        <w:jc w:val="both"/>
        <w:rPr>
          <w:rFonts w:ascii="Calibri" w:eastAsia="Times New Roman" w:hAnsi="Calibri" w:cs="Calibri"/>
          <w:i/>
        </w:rPr>
      </w:pPr>
      <w:r w:rsidRPr="00EA2E76">
        <w:rPr>
          <w:rFonts w:ascii="Arial" w:eastAsia="Times New Roman" w:hAnsi="Arial" w:cs="Arial"/>
          <w:b/>
          <w:bCs/>
          <w:i/>
        </w:rPr>
        <w:t>Notifíquese personalmente a la parte actora, por ofici</w:t>
      </w:r>
      <w:r w:rsidR="00A826DE" w:rsidRPr="00EA2E76">
        <w:rPr>
          <w:rFonts w:ascii="Arial" w:eastAsia="Times New Roman" w:hAnsi="Arial" w:cs="Arial"/>
          <w:b/>
          <w:bCs/>
          <w:i/>
        </w:rPr>
        <w:t xml:space="preserve">o a las autoridades demandadas, </w:t>
      </w:r>
      <w:r w:rsidRPr="00EA2E76">
        <w:rPr>
          <w:rFonts w:ascii="Arial" w:eastAsia="Times New Roman" w:hAnsi="Arial" w:cs="Arial"/>
          <w:i/>
        </w:rPr>
        <w:t>en términos de los artículos 172 fracción I y 173 fracciones I y II, de la Ley de Procedimiento y Justicia Administrativa para el Estado de Oaxaca…”</w:t>
      </w:r>
    </w:p>
    <w:p w14:paraId="75CA8274" w14:textId="52D97FAE" w:rsidR="00911817" w:rsidRPr="00EA2E76" w:rsidRDefault="004B76D4" w:rsidP="0019066E">
      <w:pPr>
        <w:widowControl w:val="0"/>
        <w:tabs>
          <w:tab w:val="left" w:pos="7938"/>
          <w:tab w:val="left" w:pos="8222"/>
        </w:tabs>
        <w:spacing w:before="240" w:after="120" w:line="360" w:lineRule="auto"/>
        <w:ind w:right="49"/>
        <w:jc w:val="center"/>
        <w:rPr>
          <w:rFonts w:ascii="Arial" w:eastAsia="Calibri" w:hAnsi="Arial" w:cs="Arial"/>
          <w:b/>
          <w:bCs/>
          <w:sz w:val="26"/>
          <w:szCs w:val="26"/>
        </w:rPr>
      </w:pPr>
      <w:r w:rsidRPr="00EA2E76">
        <w:rPr>
          <w:rFonts w:ascii="Arial" w:eastAsia="Calibri" w:hAnsi="Arial" w:cs="Arial"/>
          <w:b/>
          <w:bCs/>
          <w:sz w:val="26"/>
          <w:szCs w:val="26"/>
        </w:rPr>
        <w:t>C O N S I D E R A N D O</w:t>
      </w:r>
    </w:p>
    <w:p w14:paraId="4D7E4079" w14:textId="643F9661" w:rsidR="00911817" w:rsidRPr="00EA2E76" w:rsidRDefault="00C1063F" w:rsidP="007A0EE6">
      <w:pPr>
        <w:spacing w:line="360" w:lineRule="auto"/>
        <w:ind w:firstLine="708"/>
        <w:jc w:val="both"/>
        <w:rPr>
          <w:rFonts w:ascii="Arial" w:hAnsi="Arial" w:cs="Arial"/>
          <w:bCs/>
          <w:iCs/>
          <w:sz w:val="26"/>
          <w:szCs w:val="26"/>
        </w:rPr>
      </w:pPr>
      <w:r w:rsidRPr="00EA2E76">
        <w:rPr>
          <w:rFonts w:ascii="Arial" w:hAnsi="Arial" w:cs="Arial"/>
          <w:b/>
          <w:bCs/>
          <w:iCs/>
          <w:sz w:val="26"/>
          <w:szCs w:val="26"/>
        </w:rPr>
        <w:t xml:space="preserve">PRIMERO. </w:t>
      </w:r>
      <w:r w:rsidR="002E3D1C" w:rsidRPr="00EA2E76">
        <w:rPr>
          <w:rFonts w:ascii="Arial" w:hAnsi="Arial" w:cs="Arial"/>
          <w:sz w:val="26"/>
          <w:szCs w:val="26"/>
        </w:rPr>
        <w:t>Esta</w:t>
      </w:r>
      <w:r w:rsidR="002E3D1C" w:rsidRPr="00EA2E76">
        <w:rPr>
          <w:rFonts w:ascii="Arial" w:hAnsi="Arial" w:cs="Arial"/>
          <w:bCs/>
          <w:iCs/>
          <w:sz w:val="26"/>
          <w:szCs w:val="26"/>
          <w:lang w:eastAsia="es-ES"/>
        </w:rPr>
        <w:t xml:space="preserve"> Sala Superior es competente para conocer del presente asunto, de conformidad con lo dispuesto por los artículos 114 Q</w:t>
      </w:r>
      <w:r w:rsidR="00600346" w:rsidRPr="00EA2E76">
        <w:rPr>
          <w:rFonts w:ascii="Arial" w:hAnsi="Arial" w:cs="Arial"/>
          <w:bCs/>
          <w:iCs/>
          <w:sz w:val="26"/>
          <w:szCs w:val="26"/>
          <w:lang w:eastAsia="es-ES"/>
        </w:rPr>
        <w:t>uáter</w:t>
      </w:r>
      <w:r w:rsidR="002E3D1C" w:rsidRPr="00EA2E76">
        <w:rPr>
          <w:rFonts w:ascii="Arial" w:hAnsi="Arial" w:cs="Arial"/>
          <w:bCs/>
          <w:iCs/>
          <w:sz w:val="26"/>
          <w:szCs w:val="26"/>
          <w:lang w:eastAsia="es-ES"/>
        </w:rPr>
        <w:t xml:space="preserve">, tercer párrafo de la Constitución Política del Estado Libre y Soberano de Oaxaca; 1, 2, </w:t>
      </w:r>
      <w:r w:rsidR="002E3D1C" w:rsidRPr="00EA2E76">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1C2557" w:rsidRPr="00EA2E76">
        <w:rPr>
          <w:rFonts w:ascii="Arial" w:hAnsi="Arial" w:cs="Arial"/>
          <w:bCs/>
          <w:iCs/>
          <w:sz w:val="26"/>
          <w:szCs w:val="26"/>
        </w:rPr>
        <w:t xml:space="preserve">; </w:t>
      </w:r>
      <w:r w:rsidR="001C2557" w:rsidRPr="00EA2E76">
        <w:rPr>
          <w:rFonts w:ascii="Arial" w:hAnsi="Arial" w:cs="Arial"/>
          <w:bCs/>
          <w:iCs/>
          <w:sz w:val="26"/>
          <w:szCs w:val="26"/>
          <w:lang w:eastAsia="es-ES"/>
        </w:rPr>
        <w:t>125</w:t>
      </w:r>
      <w:r w:rsidR="001C2557" w:rsidRPr="00EA2E76">
        <w:rPr>
          <w:rFonts w:ascii="Arial" w:hAnsi="Arial" w:cs="Arial"/>
          <w:bCs/>
          <w:iCs/>
          <w:sz w:val="26"/>
          <w:szCs w:val="26"/>
        </w:rPr>
        <w:t xml:space="preserve">, 127, 129, 130 fracción I, 131, 231, 236 </w:t>
      </w:r>
      <w:r w:rsidR="00D859DF" w:rsidRPr="00EA2E76">
        <w:rPr>
          <w:rFonts w:ascii="Arial" w:hAnsi="Arial" w:cs="Arial"/>
          <w:bCs/>
          <w:iCs/>
          <w:sz w:val="26"/>
          <w:szCs w:val="26"/>
        </w:rPr>
        <w:t>fracción VII</w:t>
      </w:r>
      <w:r w:rsidR="001C2557" w:rsidRPr="00EA2E76">
        <w:rPr>
          <w:rFonts w:ascii="Arial" w:hAnsi="Arial" w:cs="Arial"/>
          <w:bCs/>
          <w:iCs/>
          <w:sz w:val="26"/>
          <w:szCs w:val="26"/>
        </w:rPr>
        <w:t xml:space="preserve"> y 238 de la Ley de Procedimiento y Justicia Administrativa para el Estado de Oaxaca, </w:t>
      </w:r>
      <w:r w:rsidR="004652D5" w:rsidRPr="00EA2E76">
        <w:rPr>
          <w:rFonts w:ascii="Arial" w:hAnsi="Arial" w:cs="Arial"/>
          <w:bCs/>
          <w:iCs/>
          <w:sz w:val="26"/>
          <w:szCs w:val="26"/>
        </w:rPr>
        <w:t>en virtud de que se trata de un recurso de r</w:t>
      </w:r>
      <w:r w:rsidRPr="00EA2E76">
        <w:rPr>
          <w:rFonts w:ascii="Arial" w:hAnsi="Arial" w:cs="Arial"/>
          <w:bCs/>
          <w:iCs/>
          <w:sz w:val="26"/>
          <w:szCs w:val="26"/>
        </w:rPr>
        <w:t>evisión interpuesto en contra</w:t>
      </w:r>
      <w:r w:rsidR="00D859DF" w:rsidRPr="00EA2E76">
        <w:rPr>
          <w:rFonts w:ascii="Arial" w:hAnsi="Arial" w:cs="Arial"/>
          <w:bCs/>
          <w:iCs/>
          <w:sz w:val="26"/>
          <w:szCs w:val="26"/>
        </w:rPr>
        <w:t xml:space="preserve"> </w:t>
      </w:r>
      <w:r w:rsidR="00A3234A" w:rsidRPr="00EA2E76">
        <w:rPr>
          <w:rFonts w:ascii="Arial" w:hAnsi="Arial" w:cs="Arial"/>
          <w:bCs/>
          <w:iCs/>
          <w:sz w:val="26"/>
          <w:szCs w:val="26"/>
        </w:rPr>
        <w:t xml:space="preserve">del </w:t>
      </w:r>
      <w:r w:rsidR="00A3234A" w:rsidRPr="00EA2E76">
        <w:rPr>
          <w:rFonts w:ascii="Arial" w:hAnsi="Arial" w:cs="Arial"/>
          <w:sz w:val="26"/>
          <w:szCs w:val="26"/>
        </w:rPr>
        <w:t>acuerdo de dieciséis de marzo de dos mil veintiuno</w:t>
      </w:r>
      <w:r w:rsidR="00D859DF" w:rsidRPr="00EA2E76">
        <w:rPr>
          <w:rFonts w:ascii="Arial" w:hAnsi="Arial" w:cs="Arial"/>
          <w:sz w:val="26"/>
          <w:szCs w:val="26"/>
        </w:rPr>
        <w:t xml:space="preserve">, </w:t>
      </w:r>
      <w:r w:rsidR="004F10B0" w:rsidRPr="00EA2E76">
        <w:rPr>
          <w:rFonts w:ascii="Arial" w:hAnsi="Arial" w:cs="Arial"/>
          <w:bCs/>
          <w:iCs/>
          <w:sz w:val="26"/>
          <w:szCs w:val="26"/>
        </w:rPr>
        <w:t>dictado</w:t>
      </w:r>
      <w:r w:rsidRPr="00EA2E76">
        <w:rPr>
          <w:rFonts w:ascii="Arial" w:hAnsi="Arial" w:cs="Arial"/>
          <w:bCs/>
          <w:iCs/>
          <w:sz w:val="26"/>
          <w:szCs w:val="26"/>
        </w:rPr>
        <w:t xml:space="preserve"> por </w:t>
      </w:r>
      <w:r w:rsidR="00BA700F" w:rsidRPr="00EA2E76">
        <w:rPr>
          <w:rFonts w:ascii="Arial" w:hAnsi="Arial" w:cs="Arial"/>
          <w:bCs/>
          <w:iCs/>
          <w:sz w:val="26"/>
          <w:szCs w:val="26"/>
        </w:rPr>
        <w:t>el Magistrado</w:t>
      </w:r>
      <w:r w:rsidRPr="00EA2E76">
        <w:rPr>
          <w:rFonts w:ascii="Arial" w:hAnsi="Arial" w:cs="Arial"/>
          <w:bCs/>
          <w:iCs/>
          <w:sz w:val="26"/>
          <w:szCs w:val="26"/>
        </w:rPr>
        <w:t xml:space="preserve"> de la </w:t>
      </w:r>
      <w:r w:rsidR="00A3234A" w:rsidRPr="00EA2E76">
        <w:rPr>
          <w:rFonts w:ascii="Arial" w:hAnsi="Arial" w:cs="Arial"/>
          <w:bCs/>
          <w:iCs/>
          <w:sz w:val="26"/>
          <w:szCs w:val="26"/>
        </w:rPr>
        <w:t>Primera</w:t>
      </w:r>
      <w:r w:rsidR="004652D5" w:rsidRPr="00EA2E76">
        <w:rPr>
          <w:rFonts w:ascii="Arial" w:hAnsi="Arial" w:cs="Arial"/>
          <w:bCs/>
          <w:iCs/>
          <w:sz w:val="26"/>
          <w:szCs w:val="26"/>
        </w:rPr>
        <w:t xml:space="preserve"> </w:t>
      </w:r>
      <w:r w:rsidRPr="00EA2E76">
        <w:rPr>
          <w:rFonts w:ascii="Arial" w:hAnsi="Arial" w:cs="Arial"/>
          <w:bCs/>
          <w:iCs/>
          <w:sz w:val="26"/>
          <w:szCs w:val="26"/>
        </w:rPr>
        <w:t xml:space="preserve">Sala Unitaria de Primera Instancia, en el expediente </w:t>
      </w:r>
      <w:r w:rsidR="00A3234A" w:rsidRPr="00EA2E76">
        <w:rPr>
          <w:rFonts w:ascii="Arial" w:hAnsi="Arial" w:cs="Arial"/>
          <w:b/>
          <w:bCs/>
          <w:iCs/>
          <w:sz w:val="26"/>
          <w:szCs w:val="26"/>
        </w:rPr>
        <w:t>0111/2020</w:t>
      </w:r>
      <w:r w:rsidR="00911817" w:rsidRPr="00EA2E76">
        <w:rPr>
          <w:rFonts w:ascii="Arial" w:hAnsi="Arial" w:cs="Arial"/>
          <w:bCs/>
          <w:iCs/>
          <w:sz w:val="26"/>
          <w:szCs w:val="26"/>
        </w:rPr>
        <w:t>.</w:t>
      </w:r>
      <w:r w:rsidR="003D54C6" w:rsidRPr="00EA2E76">
        <w:rPr>
          <w:rFonts w:ascii="Arial" w:hAnsi="Arial" w:cs="Arial"/>
          <w:bCs/>
          <w:iCs/>
          <w:sz w:val="26"/>
          <w:szCs w:val="26"/>
        </w:rPr>
        <w:t xml:space="preserve">- - - - - - - - - - </w:t>
      </w:r>
    </w:p>
    <w:p w14:paraId="3441251E" w14:textId="73971C3A" w:rsidR="00446A19" w:rsidRPr="00EA2E76" w:rsidRDefault="00C1063F" w:rsidP="003D54C6">
      <w:pPr>
        <w:spacing w:before="240" w:line="360" w:lineRule="auto"/>
        <w:ind w:firstLine="708"/>
        <w:jc w:val="both"/>
        <w:rPr>
          <w:rFonts w:ascii="Arial" w:hAnsi="Arial" w:cs="Arial"/>
          <w:sz w:val="26"/>
          <w:szCs w:val="26"/>
        </w:rPr>
      </w:pPr>
      <w:r w:rsidRPr="00EA2E76">
        <w:rPr>
          <w:rFonts w:ascii="Arial" w:hAnsi="Arial" w:cs="Arial"/>
          <w:b/>
          <w:bCs/>
          <w:sz w:val="26"/>
          <w:szCs w:val="26"/>
        </w:rPr>
        <w:t xml:space="preserve">SEGUNDO. </w:t>
      </w:r>
      <w:r w:rsidR="00446A19" w:rsidRPr="00EA2E76">
        <w:rPr>
          <w:rFonts w:ascii="Arial" w:hAnsi="Arial" w:cs="Arial"/>
          <w:bCs/>
          <w:sz w:val="26"/>
          <w:szCs w:val="26"/>
        </w:rPr>
        <w:t xml:space="preserve">De las constancias procesales que integran el cuaderno del recurso de revisión en estudio, a las que por tratarse de actuaciones judiciales, se les otorga pleno valor probatorio conforme lo dispuesto por el artículo </w:t>
      </w:r>
      <w:r w:rsidR="00446A19" w:rsidRPr="00EA2E76">
        <w:rPr>
          <w:rFonts w:ascii="Arial" w:hAnsi="Arial" w:cs="Arial"/>
          <w:color w:val="000000"/>
          <w:sz w:val="26"/>
          <w:szCs w:val="26"/>
        </w:rPr>
        <w:t>203 fracción I</w:t>
      </w:r>
      <w:r w:rsidR="00446A19" w:rsidRPr="00EA2E76">
        <w:rPr>
          <w:rStyle w:val="Refdenotaalpie"/>
          <w:rFonts w:ascii="Arial" w:hAnsi="Arial" w:cs="Arial"/>
          <w:color w:val="000000"/>
          <w:sz w:val="26"/>
          <w:szCs w:val="26"/>
        </w:rPr>
        <w:footnoteReference w:id="1"/>
      </w:r>
      <w:r w:rsidR="00446A19" w:rsidRPr="00EA2E76">
        <w:rPr>
          <w:rFonts w:ascii="Arial" w:hAnsi="Arial" w:cs="Arial"/>
          <w:bCs/>
          <w:sz w:val="26"/>
          <w:szCs w:val="26"/>
        </w:rPr>
        <w:t xml:space="preserve">, de la Ley de Procedimiento y Justicia Administrativa para el Estado de Oaxaca, </w:t>
      </w:r>
      <w:r w:rsidR="002974E8" w:rsidRPr="00EA2E76">
        <w:rPr>
          <w:rFonts w:ascii="Arial" w:hAnsi="Arial" w:cs="Arial"/>
          <w:bCs/>
          <w:sz w:val="26"/>
          <w:szCs w:val="26"/>
        </w:rPr>
        <w:t>se identifica</w:t>
      </w:r>
      <w:r w:rsidR="00446A19" w:rsidRPr="00EA2E76">
        <w:rPr>
          <w:rFonts w:ascii="Arial" w:hAnsi="Arial" w:cs="Arial"/>
          <w:bCs/>
          <w:sz w:val="26"/>
          <w:szCs w:val="26"/>
        </w:rPr>
        <w:t xml:space="preserve"> que </w:t>
      </w:r>
      <w:r w:rsidR="00C36E20" w:rsidRPr="00EA2E76">
        <w:rPr>
          <w:rFonts w:ascii="Arial" w:hAnsi="Arial" w:cs="Arial"/>
          <w:bCs/>
          <w:sz w:val="26"/>
          <w:szCs w:val="26"/>
        </w:rPr>
        <w:t xml:space="preserve">la autoridad </w:t>
      </w:r>
      <w:r w:rsidR="00446A19" w:rsidRPr="00EA2E76">
        <w:rPr>
          <w:rFonts w:ascii="Arial" w:hAnsi="Arial" w:cs="Arial"/>
          <w:bCs/>
          <w:sz w:val="26"/>
          <w:szCs w:val="26"/>
        </w:rPr>
        <w:t>recurrente</w:t>
      </w:r>
      <w:r w:rsidR="00446A19" w:rsidRPr="00EA2E76">
        <w:rPr>
          <w:rFonts w:ascii="Arial" w:hAnsi="Arial" w:cs="Arial"/>
          <w:sz w:val="26"/>
          <w:szCs w:val="26"/>
        </w:rPr>
        <w:t xml:space="preserve">, interpuso recurso de revisión en contra </w:t>
      </w:r>
      <w:r w:rsidR="00C36E20" w:rsidRPr="00EA2E76">
        <w:rPr>
          <w:rFonts w:ascii="Arial" w:hAnsi="Arial" w:cs="Arial"/>
          <w:bCs/>
          <w:iCs/>
          <w:sz w:val="26"/>
          <w:szCs w:val="26"/>
        </w:rPr>
        <w:t xml:space="preserve">del </w:t>
      </w:r>
      <w:r w:rsidR="00C36E20" w:rsidRPr="00EA2E76">
        <w:rPr>
          <w:rFonts w:ascii="Arial" w:hAnsi="Arial" w:cs="Arial"/>
          <w:sz w:val="26"/>
          <w:szCs w:val="26"/>
        </w:rPr>
        <w:t xml:space="preserve">acuerdo de dieciséis de marzo de dos mil veintiuno, </w:t>
      </w:r>
      <w:r w:rsidR="002974E8" w:rsidRPr="00EA2E76">
        <w:rPr>
          <w:rFonts w:ascii="Arial" w:hAnsi="Arial" w:cs="Arial"/>
          <w:sz w:val="26"/>
          <w:szCs w:val="26"/>
        </w:rPr>
        <w:t>el c</w:t>
      </w:r>
      <w:r w:rsidR="00A82D0F" w:rsidRPr="00EA2E76">
        <w:rPr>
          <w:rFonts w:ascii="Arial" w:hAnsi="Arial" w:cs="Arial"/>
          <w:sz w:val="26"/>
          <w:szCs w:val="26"/>
        </w:rPr>
        <w:t>ual fue presentado</w:t>
      </w:r>
      <w:r w:rsidR="00446A19" w:rsidRPr="00EA2E76">
        <w:rPr>
          <w:rFonts w:ascii="Arial" w:hAnsi="Arial" w:cs="Arial"/>
          <w:sz w:val="26"/>
          <w:szCs w:val="26"/>
        </w:rPr>
        <w:t xml:space="preserve"> en la Oficialía de Partes Común de este Tribunal, el día</w:t>
      </w:r>
      <w:r w:rsidR="00BA700F" w:rsidRPr="00EA2E76">
        <w:rPr>
          <w:rFonts w:ascii="Arial" w:hAnsi="Arial" w:cs="Arial"/>
          <w:b/>
          <w:sz w:val="26"/>
          <w:szCs w:val="26"/>
        </w:rPr>
        <w:t xml:space="preserve"> </w:t>
      </w:r>
      <w:r w:rsidR="008A7A4F" w:rsidRPr="00EA2E76">
        <w:rPr>
          <w:rFonts w:ascii="Arial" w:hAnsi="Arial" w:cs="Arial"/>
          <w:sz w:val="26"/>
          <w:szCs w:val="26"/>
        </w:rPr>
        <w:t xml:space="preserve">veintitrés de abril de dos mil veintiuno, sin embargo, fue depositado en la oficina de correos de Santo Domingo Tehuantepec, Oaxaca (A.P. 70761) el </w:t>
      </w:r>
      <w:r w:rsidR="008A7A4F" w:rsidRPr="00EA2E76">
        <w:rPr>
          <w:rFonts w:ascii="Arial" w:hAnsi="Arial" w:cs="Arial"/>
          <w:b/>
          <w:sz w:val="26"/>
          <w:szCs w:val="26"/>
        </w:rPr>
        <w:t>día veinte de abril de dos mil veintiuno</w:t>
      </w:r>
      <w:r w:rsidR="008A7A4F" w:rsidRPr="00EA2E76">
        <w:rPr>
          <w:rFonts w:ascii="Arial" w:hAnsi="Arial" w:cs="Arial"/>
          <w:sz w:val="26"/>
          <w:szCs w:val="26"/>
        </w:rPr>
        <w:t xml:space="preserve">, según consta en foja 37 del cuaderno del recurso de revisión 0108/2021.- - - - - - - - - - - - - - - - - - - - - - - - - - - - - - </w:t>
      </w:r>
    </w:p>
    <w:p w14:paraId="4239D02E" w14:textId="45CCFA98" w:rsidR="00446A19" w:rsidRPr="00EA2E76" w:rsidRDefault="002974E8" w:rsidP="00446A19">
      <w:pPr>
        <w:spacing w:before="240" w:line="360" w:lineRule="auto"/>
        <w:ind w:firstLine="708"/>
        <w:jc w:val="both"/>
        <w:rPr>
          <w:rFonts w:ascii="Arial" w:hAnsi="Arial" w:cs="Arial"/>
          <w:sz w:val="26"/>
          <w:szCs w:val="26"/>
        </w:rPr>
      </w:pPr>
      <w:r w:rsidRPr="00EA2E76">
        <w:rPr>
          <w:rFonts w:ascii="Arial" w:hAnsi="Arial" w:cs="Arial"/>
          <w:sz w:val="26"/>
          <w:szCs w:val="26"/>
        </w:rPr>
        <w:lastRenderedPageBreak/>
        <w:t>En ese orden de ideas</w:t>
      </w:r>
      <w:r w:rsidR="00446A19" w:rsidRPr="00EA2E76">
        <w:rPr>
          <w:rFonts w:ascii="Arial" w:hAnsi="Arial" w:cs="Arial"/>
          <w:sz w:val="26"/>
          <w:szCs w:val="26"/>
        </w:rPr>
        <w:t xml:space="preserve">, el artículo 237 </w:t>
      </w:r>
      <w:r w:rsidRPr="00EA2E76">
        <w:rPr>
          <w:rFonts w:ascii="Arial" w:hAnsi="Arial" w:cs="Arial"/>
          <w:sz w:val="26"/>
          <w:szCs w:val="26"/>
        </w:rPr>
        <w:t xml:space="preserve">párrafo primero </w:t>
      </w:r>
      <w:r w:rsidR="00446A19" w:rsidRPr="00EA2E76">
        <w:rPr>
          <w:rFonts w:ascii="Arial" w:hAnsi="Arial" w:cs="Arial"/>
          <w:sz w:val="26"/>
          <w:szCs w:val="26"/>
        </w:rPr>
        <w:t>de la Ley de Procedimiento y Justicia Administrativa para el Estado de Oaxaca, establece</w:t>
      </w:r>
      <w:r w:rsidR="00103AB8" w:rsidRPr="00EA2E76">
        <w:rPr>
          <w:rFonts w:ascii="Arial" w:hAnsi="Arial" w:cs="Arial"/>
          <w:sz w:val="26"/>
          <w:szCs w:val="26"/>
        </w:rPr>
        <w:t xml:space="preserve"> lo siguiente</w:t>
      </w:r>
      <w:r w:rsidR="00446A19" w:rsidRPr="00EA2E76">
        <w:rPr>
          <w:rFonts w:ascii="Arial" w:hAnsi="Arial" w:cs="Arial"/>
          <w:sz w:val="26"/>
          <w:szCs w:val="26"/>
        </w:rPr>
        <w:t>:</w:t>
      </w:r>
      <w:r w:rsidR="00BF08CC">
        <w:rPr>
          <w:rFonts w:ascii="Arial" w:hAnsi="Arial" w:cs="Arial"/>
          <w:sz w:val="26"/>
          <w:szCs w:val="26"/>
        </w:rPr>
        <w:t xml:space="preserve"> - - - - - - - - - - - - - - - - - - - - - - - - - - - - - - - - - - - </w:t>
      </w:r>
    </w:p>
    <w:p w14:paraId="3EF45E36" w14:textId="3132EA69" w:rsidR="00446A19" w:rsidRPr="00EA2E76" w:rsidRDefault="00446A19" w:rsidP="0019066E">
      <w:pPr>
        <w:spacing w:before="240" w:line="360" w:lineRule="auto"/>
        <w:ind w:left="708" w:right="758"/>
        <w:jc w:val="both"/>
        <w:rPr>
          <w:rFonts w:ascii="Arial" w:hAnsi="Arial" w:cs="Arial"/>
          <w:i/>
        </w:rPr>
      </w:pPr>
      <w:r w:rsidRPr="00EA2E76">
        <w:rPr>
          <w:rFonts w:ascii="Arial" w:hAnsi="Arial" w:cs="Arial"/>
          <w:i/>
        </w:rPr>
        <w:t>“</w:t>
      </w:r>
      <w:r w:rsidRPr="00EA2E76">
        <w:rPr>
          <w:rFonts w:ascii="Arial" w:hAnsi="Arial" w:cs="Arial"/>
          <w:b/>
          <w:i/>
        </w:rPr>
        <w:t>ARTÍCULO 237</w:t>
      </w:r>
      <w:r w:rsidRPr="00EA2E76">
        <w:rPr>
          <w:rFonts w:ascii="Arial" w:hAnsi="Arial" w:cs="Arial"/>
          <w:i/>
        </w:rPr>
        <w:t>.- El recurso de revisión se presentará por escrito con expresión de agravios ante la Sala que dictó el acuerdo o resolución que se impugna, dentro de los cinco días siguientes a la notifica</w:t>
      </w:r>
      <w:r w:rsidR="002974E8" w:rsidRPr="00EA2E76">
        <w:rPr>
          <w:rFonts w:ascii="Arial" w:hAnsi="Arial" w:cs="Arial"/>
          <w:i/>
        </w:rPr>
        <w:t>ción de la resolución recurrida.</w:t>
      </w:r>
      <w:r w:rsidRPr="00EA2E76">
        <w:rPr>
          <w:rFonts w:ascii="Arial" w:hAnsi="Arial" w:cs="Arial"/>
          <w:i/>
        </w:rPr>
        <w:t>”</w:t>
      </w:r>
    </w:p>
    <w:p w14:paraId="3FCF0DDE" w14:textId="4E8AFDB6" w:rsidR="00446A19" w:rsidRPr="00EA2E76" w:rsidRDefault="00446A19" w:rsidP="00446A19">
      <w:pPr>
        <w:spacing w:before="240" w:line="360" w:lineRule="auto"/>
        <w:ind w:firstLine="708"/>
        <w:jc w:val="both"/>
        <w:rPr>
          <w:rFonts w:ascii="Arial" w:hAnsi="Arial" w:cs="Arial"/>
          <w:sz w:val="26"/>
          <w:szCs w:val="26"/>
        </w:rPr>
      </w:pPr>
      <w:r w:rsidRPr="00EA2E76">
        <w:rPr>
          <w:rFonts w:ascii="Arial" w:hAnsi="Arial" w:cs="Arial"/>
          <w:sz w:val="26"/>
          <w:szCs w:val="26"/>
        </w:rPr>
        <w:t>Y</w:t>
      </w:r>
      <w:r w:rsidR="006E213B" w:rsidRPr="00EA2E76">
        <w:rPr>
          <w:rFonts w:ascii="Arial" w:hAnsi="Arial" w:cs="Arial"/>
          <w:sz w:val="26"/>
          <w:szCs w:val="26"/>
        </w:rPr>
        <w:t xml:space="preserve"> en relación a lo anterior</w:t>
      </w:r>
      <w:r w:rsidRPr="00EA2E76">
        <w:rPr>
          <w:rFonts w:ascii="Arial" w:hAnsi="Arial" w:cs="Arial"/>
          <w:sz w:val="26"/>
          <w:szCs w:val="26"/>
        </w:rPr>
        <w:t xml:space="preserve">, el </w:t>
      </w:r>
      <w:r w:rsidR="00887FAD" w:rsidRPr="00EA2E76">
        <w:rPr>
          <w:rFonts w:ascii="Arial" w:hAnsi="Arial" w:cs="Arial"/>
          <w:sz w:val="26"/>
          <w:szCs w:val="26"/>
        </w:rPr>
        <w:t xml:space="preserve">precepto legal </w:t>
      </w:r>
      <w:r w:rsidR="006E213B" w:rsidRPr="00EA2E76">
        <w:rPr>
          <w:rFonts w:ascii="Arial" w:hAnsi="Arial" w:cs="Arial"/>
          <w:sz w:val="26"/>
          <w:szCs w:val="26"/>
        </w:rPr>
        <w:t>17</w:t>
      </w:r>
      <w:r w:rsidRPr="00EA2E76">
        <w:rPr>
          <w:rFonts w:ascii="Arial" w:hAnsi="Arial" w:cs="Arial"/>
          <w:sz w:val="26"/>
          <w:szCs w:val="26"/>
        </w:rPr>
        <w:t>0</w:t>
      </w:r>
      <w:r w:rsidR="006E213B" w:rsidRPr="00EA2E76">
        <w:rPr>
          <w:rFonts w:ascii="Arial" w:hAnsi="Arial" w:cs="Arial"/>
          <w:sz w:val="26"/>
          <w:szCs w:val="26"/>
        </w:rPr>
        <w:t xml:space="preserve"> segundo párrafo de la misma Ley de Procedimiento y Justicia Administrativa</w:t>
      </w:r>
      <w:r w:rsidR="0097614C" w:rsidRPr="00EA2E76">
        <w:rPr>
          <w:rFonts w:ascii="Arial" w:hAnsi="Arial" w:cs="Arial"/>
          <w:sz w:val="26"/>
          <w:szCs w:val="26"/>
        </w:rPr>
        <w:t xml:space="preserve"> para el Estado de Oaxaca</w:t>
      </w:r>
      <w:r w:rsidRPr="00EA2E76">
        <w:rPr>
          <w:rFonts w:ascii="Arial" w:hAnsi="Arial" w:cs="Arial"/>
          <w:sz w:val="26"/>
          <w:szCs w:val="26"/>
        </w:rPr>
        <w:t xml:space="preserve">, </w:t>
      </w:r>
      <w:r w:rsidR="006E213B" w:rsidRPr="00EA2E76">
        <w:rPr>
          <w:rFonts w:ascii="Arial" w:hAnsi="Arial" w:cs="Arial"/>
          <w:sz w:val="26"/>
          <w:szCs w:val="26"/>
        </w:rPr>
        <w:t>dispone</w:t>
      </w:r>
      <w:r w:rsidRPr="00EA2E76">
        <w:rPr>
          <w:rFonts w:ascii="Arial" w:hAnsi="Arial" w:cs="Arial"/>
          <w:sz w:val="26"/>
          <w:szCs w:val="26"/>
        </w:rPr>
        <w:t>:</w:t>
      </w:r>
      <w:r w:rsidR="00BF08CC">
        <w:rPr>
          <w:rFonts w:ascii="Arial" w:hAnsi="Arial" w:cs="Arial"/>
          <w:sz w:val="26"/>
          <w:szCs w:val="26"/>
        </w:rPr>
        <w:t>- - - - - - - - - - - - - - - - - - - - - - - - - - - - - - - -</w:t>
      </w:r>
    </w:p>
    <w:p w14:paraId="0553C5BC" w14:textId="7FB4DCF6" w:rsidR="00446A19" w:rsidRPr="00EA2E76" w:rsidRDefault="00446A19" w:rsidP="00887FAD">
      <w:pPr>
        <w:spacing w:before="240" w:line="360" w:lineRule="auto"/>
        <w:ind w:firstLine="708"/>
        <w:jc w:val="both"/>
        <w:rPr>
          <w:rFonts w:ascii="Arial" w:hAnsi="Arial" w:cs="Arial"/>
          <w:i/>
        </w:rPr>
      </w:pPr>
      <w:r w:rsidRPr="00EA2E76">
        <w:rPr>
          <w:rFonts w:ascii="Arial" w:hAnsi="Arial" w:cs="Arial"/>
          <w:i/>
        </w:rPr>
        <w:t>“</w:t>
      </w:r>
      <w:r w:rsidRPr="00EA2E76">
        <w:rPr>
          <w:rFonts w:ascii="Arial" w:hAnsi="Arial" w:cs="Arial"/>
          <w:b/>
          <w:i/>
        </w:rPr>
        <w:t>ARTÍCULO 170</w:t>
      </w:r>
      <w:r w:rsidRPr="00EA2E76">
        <w:rPr>
          <w:rFonts w:ascii="Arial" w:hAnsi="Arial" w:cs="Arial"/>
          <w:i/>
        </w:rPr>
        <w:t>.-</w:t>
      </w:r>
      <w:r w:rsidR="006E213B" w:rsidRPr="00EA2E76">
        <w:rPr>
          <w:rFonts w:ascii="Arial" w:hAnsi="Arial" w:cs="Arial"/>
          <w:i/>
        </w:rPr>
        <w:t xml:space="preserve"> (</w:t>
      </w:r>
      <w:r w:rsidRPr="00EA2E76">
        <w:rPr>
          <w:rFonts w:ascii="Arial" w:hAnsi="Arial" w:cs="Arial"/>
          <w:i/>
        </w:rPr>
        <w:t>…</w:t>
      </w:r>
      <w:r w:rsidR="006E213B" w:rsidRPr="00EA2E76">
        <w:rPr>
          <w:rFonts w:ascii="Arial" w:hAnsi="Arial" w:cs="Arial"/>
          <w:i/>
        </w:rPr>
        <w:t>)</w:t>
      </w:r>
    </w:p>
    <w:p w14:paraId="79D566BB" w14:textId="77777777" w:rsidR="00446A19" w:rsidRPr="00EA2E76" w:rsidRDefault="00446A19" w:rsidP="00887FAD">
      <w:pPr>
        <w:spacing w:before="240" w:line="360" w:lineRule="auto"/>
        <w:ind w:left="708" w:right="616"/>
        <w:jc w:val="both"/>
        <w:rPr>
          <w:rFonts w:ascii="Arial" w:hAnsi="Arial" w:cs="Arial"/>
          <w:i/>
        </w:rPr>
      </w:pPr>
      <w:r w:rsidRPr="00EA2E76">
        <w:rPr>
          <w:rFonts w:ascii="Arial" w:hAnsi="Arial" w:cs="Arial"/>
          <w:i/>
        </w:rPr>
        <w:t>Las notificaciones surtirán sus efectos el día hábil siguiente de aquel en que se realicen.”</w:t>
      </w:r>
    </w:p>
    <w:p w14:paraId="0AD2FEEF" w14:textId="148B82E3" w:rsidR="00446A19" w:rsidRPr="00EA2E76" w:rsidRDefault="00BF2DEC" w:rsidP="007A0EE6">
      <w:pPr>
        <w:spacing w:line="360" w:lineRule="auto"/>
        <w:ind w:firstLine="708"/>
        <w:jc w:val="both"/>
        <w:rPr>
          <w:rFonts w:ascii="Arial" w:hAnsi="Arial" w:cs="Arial"/>
          <w:sz w:val="26"/>
          <w:szCs w:val="26"/>
        </w:rPr>
      </w:pPr>
      <w:r w:rsidRPr="00EA2E76">
        <w:rPr>
          <w:rFonts w:ascii="Arial" w:hAnsi="Arial" w:cs="Arial"/>
          <w:sz w:val="26"/>
          <w:szCs w:val="26"/>
        </w:rPr>
        <w:t>Bajo esa consideración</w:t>
      </w:r>
      <w:r w:rsidR="00446A19" w:rsidRPr="00EA2E76">
        <w:rPr>
          <w:rFonts w:ascii="Arial" w:hAnsi="Arial" w:cs="Arial"/>
          <w:sz w:val="26"/>
          <w:szCs w:val="26"/>
        </w:rPr>
        <w:t xml:space="preserve">, </w:t>
      </w:r>
      <w:r w:rsidRPr="00EA2E76">
        <w:rPr>
          <w:rFonts w:ascii="Arial" w:hAnsi="Arial" w:cs="Arial"/>
          <w:sz w:val="26"/>
          <w:szCs w:val="26"/>
        </w:rPr>
        <w:t>del análisis integral efectuado a las constancias que conforman</w:t>
      </w:r>
      <w:r w:rsidR="00446A19" w:rsidRPr="00EA2E76">
        <w:rPr>
          <w:rFonts w:ascii="Arial" w:hAnsi="Arial" w:cs="Arial"/>
          <w:sz w:val="26"/>
          <w:szCs w:val="26"/>
        </w:rPr>
        <w:t xml:space="preserve"> </w:t>
      </w:r>
      <w:r w:rsidRPr="00EA2E76">
        <w:rPr>
          <w:rFonts w:ascii="Arial" w:hAnsi="Arial" w:cs="Arial"/>
          <w:bCs/>
          <w:sz w:val="26"/>
          <w:szCs w:val="26"/>
        </w:rPr>
        <w:t>el expediente del juicio natural</w:t>
      </w:r>
      <w:r w:rsidR="00446A19" w:rsidRPr="00EA2E76">
        <w:rPr>
          <w:rFonts w:ascii="Arial" w:hAnsi="Arial" w:cs="Arial"/>
          <w:bCs/>
          <w:sz w:val="26"/>
          <w:szCs w:val="26"/>
        </w:rPr>
        <w:t xml:space="preserve">, a las que también por tratarse de actuaciones judiciales, se les concede pleno valor probatorio conforme lo dispuesto por </w:t>
      </w:r>
      <w:r w:rsidR="00600346" w:rsidRPr="00EA2E76">
        <w:rPr>
          <w:rFonts w:ascii="Arial" w:hAnsi="Arial" w:cs="Arial"/>
          <w:bCs/>
          <w:sz w:val="26"/>
          <w:szCs w:val="26"/>
        </w:rPr>
        <w:t xml:space="preserve">el </w:t>
      </w:r>
      <w:r w:rsidR="00446A19" w:rsidRPr="00EA2E76">
        <w:rPr>
          <w:rFonts w:ascii="Arial" w:hAnsi="Arial" w:cs="Arial"/>
          <w:bCs/>
          <w:sz w:val="26"/>
          <w:szCs w:val="26"/>
        </w:rPr>
        <w:t>artículo 203 fracción I, de la Ley de Procedimiento y Justicia Administrativa</w:t>
      </w:r>
      <w:r w:rsidR="00C30C0C" w:rsidRPr="00EA2E76">
        <w:rPr>
          <w:rFonts w:ascii="Arial" w:hAnsi="Arial" w:cs="Arial"/>
          <w:bCs/>
          <w:sz w:val="26"/>
          <w:szCs w:val="26"/>
        </w:rPr>
        <w:t xml:space="preserve"> para el Estado</w:t>
      </w:r>
      <w:r w:rsidR="00F1331F" w:rsidRPr="00EA2E76">
        <w:rPr>
          <w:rFonts w:ascii="Arial" w:hAnsi="Arial" w:cs="Arial"/>
          <w:bCs/>
          <w:sz w:val="26"/>
          <w:szCs w:val="26"/>
        </w:rPr>
        <w:t xml:space="preserve"> de Oaxaca</w:t>
      </w:r>
      <w:r w:rsidR="00446A19" w:rsidRPr="00EA2E76">
        <w:rPr>
          <w:rFonts w:ascii="Arial" w:hAnsi="Arial" w:cs="Arial"/>
          <w:bCs/>
          <w:sz w:val="26"/>
          <w:szCs w:val="26"/>
        </w:rPr>
        <w:t xml:space="preserve">, </w:t>
      </w:r>
      <w:r w:rsidR="00446A19" w:rsidRPr="00EA2E76">
        <w:rPr>
          <w:rFonts w:ascii="Arial" w:hAnsi="Arial" w:cs="Arial"/>
          <w:sz w:val="26"/>
          <w:szCs w:val="26"/>
        </w:rPr>
        <w:t xml:space="preserve">se </w:t>
      </w:r>
      <w:r w:rsidR="0043287B" w:rsidRPr="00EA2E76">
        <w:rPr>
          <w:rFonts w:ascii="Arial" w:hAnsi="Arial" w:cs="Arial"/>
          <w:sz w:val="26"/>
          <w:szCs w:val="26"/>
        </w:rPr>
        <w:t xml:space="preserve">observa </w:t>
      </w:r>
      <w:r w:rsidR="009114AE" w:rsidRPr="00EA2E76">
        <w:rPr>
          <w:rFonts w:ascii="Arial" w:hAnsi="Arial" w:cs="Arial"/>
          <w:sz w:val="26"/>
          <w:szCs w:val="26"/>
        </w:rPr>
        <w:t xml:space="preserve">que </w:t>
      </w:r>
      <w:r w:rsidR="00887FAD" w:rsidRPr="00EA2E76">
        <w:rPr>
          <w:rFonts w:ascii="Arial" w:hAnsi="Arial" w:cs="Arial"/>
          <w:sz w:val="26"/>
          <w:szCs w:val="26"/>
        </w:rPr>
        <w:t>el acuerdo</w:t>
      </w:r>
      <w:r w:rsidR="009114AE" w:rsidRPr="00EA2E76">
        <w:rPr>
          <w:rFonts w:ascii="Arial" w:hAnsi="Arial" w:cs="Arial"/>
          <w:sz w:val="26"/>
          <w:szCs w:val="26"/>
        </w:rPr>
        <w:t xml:space="preserve"> en revisión</w:t>
      </w:r>
      <w:r w:rsidR="00446A19" w:rsidRPr="00EA2E76">
        <w:rPr>
          <w:rFonts w:ascii="Arial" w:hAnsi="Arial" w:cs="Arial"/>
          <w:sz w:val="26"/>
          <w:szCs w:val="26"/>
        </w:rPr>
        <w:t xml:space="preserve"> le fue notificada a</w:t>
      </w:r>
      <w:r w:rsidR="009114AE" w:rsidRPr="00EA2E76">
        <w:rPr>
          <w:rFonts w:ascii="Arial" w:hAnsi="Arial" w:cs="Arial"/>
          <w:sz w:val="26"/>
          <w:szCs w:val="26"/>
        </w:rPr>
        <w:t xml:space="preserve"> </w:t>
      </w:r>
      <w:r w:rsidR="00446A19" w:rsidRPr="00EA2E76">
        <w:rPr>
          <w:rFonts w:ascii="Arial" w:hAnsi="Arial" w:cs="Arial"/>
          <w:sz w:val="26"/>
          <w:szCs w:val="26"/>
        </w:rPr>
        <w:t>l</w:t>
      </w:r>
      <w:r w:rsidR="009114AE" w:rsidRPr="00EA2E76">
        <w:rPr>
          <w:rFonts w:ascii="Arial" w:hAnsi="Arial" w:cs="Arial"/>
          <w:sz w:val="26"/>
          <w:szCs w:val="26"/>
        </w:rPr>
        <w:t>a</w:t>
      </w:r>
      <w:r w:rsidR="006D3A8C" w:rsidRPr="00EA2E76">
        <w:rPr>
          <w:rFonts w:ascii="Arial" w:hAnsi="Arial" w:cs="Arial"/>
          <w:sz w:val="26"/>
          <w:szCs w:val="26"/>
        </w:rPr>
        <w:t>s</w:t>
      </w:r>
      <w:r w:rsidR="009114AE" w:rsidRPr="00EA2E76">
        <w:rPr>
          <w:rFonts w:ascii="Arial" w:hAnsi="Arial" w:cs="Arial"/>
          <w:sz w:val="26"/>
          <w:szCs w:val="26"/>
        </w:rPr>
        <w:t xml:space="preserve"> autoridad</w:t>
      </w:r>
      <w:r w:rsidR="006D3A8C" w:rsidRPr="00EA2E76">
        <w:rPr>
          <w:rFonts w:ascii="Arial" w:hAnsi="Arial" w:cs="Arial"/>
          <w:sz w:val="26"/>
          <w:szCs w:val="26"/>
        </w:rPr>
        <w:t>es</w:t>
      </w:r>
      <w:r w:rsidR="009114AE" w:rsidRPr="00EA2E76">
        <w:rPr>
          <w:rFonts w:ascii="Arial" w:hAnsi="Arial" w:cs="Arial"/>
          <w:sz w:val="26"/>
          <w:szCs w:val="26"/>
        </w:rPr>
        <w:t xml:space="preserve"> recurrente</w:t>
      </w:r>
      <w:r w:rsidR="006D3A8C" w:rsidRPr="00EA2E76">
        <w:rPr>
          <w:rFonts w:ascii="Arial" w:hAnsi="Arial" w:cs="Arial"/>
          <w:sz w:val="26"/>
          <w:szCs w:val="26"/>
        </w:rPr>
        <w:t>s</w:t>
      </w:r>
      <w:r w:rsidR="00446A19" w:rsidRPr="00EA2E76">
        <w:rPr>
          <w:rFonts w:ascii="Arial" w:hAnsi="Arial" w:cs="Arial"/>
          <w:sz w:val="26"/>
          <w:szCs w:val="26"/>
        </w:rPr>
        <w:t xml:space="preserve"> el</w:t>
      </w:r>
      <w:r w:rsidR="0043287B" w:rsidRPr="00EA2E76">
        <w:rPr>
          <w:rFonts w:ascii="Arial" w:hAnsi="Arial" w:cs="Arial"/>
          <w:sz w:val="26"/>
          <w:szCs w:val="26"/>
        </w:rPr>
        <w:t xml:space="preserve"> día</w:t>
      </w:r>
      <w:r w:rsidR="00446A19" w:rsidRPr="00EA2E76">
        <w:rPr>
          <w:rFonts w:ascii="Arial" w:hAnsi="Arial" w:cs="Arial"/>
          <w:sz w:val="26"/>
          <w:szCs w:val="26"/>
        </w:rPr>
        <w:t xml:space="preserve"> </w:t>
      </w:r>
      <w:r w:rsidR="00994129" w:rsidRPr="00EA2E76">
        <w:rPr>
          <w:rFonts w:ascii="Arial" w:hAnsi="Arial" w:cs="Arial"/>
          <w:b/>
          <w:sz w:val="26"/>
          <w:szCs w:val="26"/>
        </w:rPr>
        <w:t>nueve de abril de dos mil veintiuno</w:t>
      </w:r>
      <w:r w:rsidR="00446A19" w:rsidRPr="00EA2E76">
        <w:rPr>
          <w:rFonts w:ascii="Arial" w:hAnsi="Arial" w:cs="Arial"/>
          <w:b/>
          <w:sz w:val="26"/>
          <w:szCs w:val="26"/>
        </w:rPr>
        <w:t>,</w:t>
      </w:r>
      <w:r w:rsidR="00446A19" w:rsidRPr="00EA2E76">
        <w:rPr>
          <w:rFonts w:ascii="Arial" w:hAnsi="Arial" w:cs="Arial"/>
          <w:sz w:val="26"/>
          <w:szCs w:val="26"/>
        </w:rPr>
        <w:t xml:space="preserve"> como </w:t>
      </w:r>
      <w:r w:rsidR="000274A9" w:rsidRPr="00EA2E76">
        <w:rPr>
          <w:rFonts w:ascii="Arial" w:hAnsi="Arial" w:cs="Arial"/>
          <w:sz w:val="26"/>
          <w:szCs w:val="26"/>
        </w:rPr>
        <w:t>se hizo constar en</w:t>
      </w:r>
      <w:r w:rsidR="00446A19" w:rsidRPr="00EA2E76">
        <w:rPr>
          <w:rFonts w:ascii="Arial" w:hAnsi="Arial" w:cs="Arial"/>
          <w:sz w:val="26"/>
          <w:szCs w:val="26"/>
        </w:rPr>
        <w:t xml:space="preserve"> la razón de notificación</w:t>
      </w:r>
      <w:r w:rsidR="001E508A" w:rsidRPr="00EA2E76">
        <w:rPr>
          <w:rFonts w:ascii="Arial" w:hAnsi="Arial" w:cs="Arial"/>
          <w:sz w:val="26"/>
          <w:szCs w:val="26"/>
        </w:rPr>
        <w:t xml:space="preserve"> por oficio a las autoridades demandadas</w:t>
      </w:r>
      <w:r w:rsidR="000274A9" w:rsidRPr="00EA2E76">
        <w:rPr>
          <w:rStyle w:val="Refdenotaalpie"/>
          <w:rFonts w:ascii="Arial" w:hAnsi="Arial" w:cs="Arial"/>
          <w:sz w:val="26"/>
          <w:szCs w:val="26"/>
        </w:rPr>
        <w:footnoteReference w:id="2"/>
      </w:r>
      <w:r w:rsidR="000274A9" w:rsidRPr="00EA2E76">
        <w:rPr>
          <w:rFonts w:ascii="Arial" w:hAnsi="Arial" w:cs="Arial"/>
          <w:sz w:val="26"/>
          <w:szCs w:val="26"/>
        </w:rPr>
        <w:t xml:space="preserve"> de esa misma fecha</w:t>
      </w:r>
      <w:r w:rsidR="00446A19" w:rsidRPr="00EA2E76">
        <w:rPr>
          <w:rFonts w:ascii="Arial" w:hAnsi="Arial" w:cs="Arial"/>
          <w:sz w:val="26"/>
          <w:szCs w:val="26"/>
        </w:rPr>
        <w:t xml:space="preserve">; </w:t>
      </w:r>
      <w:r w:rsidR="00F1331F" w:rsidRPr="00EA2E76">
        <w:rPr>
          <w:rFonts w:ascii="Arial" w:hAnsi="Arial" w:cs="Arial"/>
          <w:sz w:val="26"/>
          <w:szCs w:val="26"/>
        </w:rPr>
        <w:t xml:space="preserve">la cual surtió sus </w:t>
      </w:r>
      <w:r w:rsidR="00446A19" w:rsidRPr="00EA2E76">
        <w:rPr>
          <w:rFonts w:ascii="Arial" w:hAnsi="Arial" w:cs="Arial"/>
          <w:sz w:val="26"/>
          <w:szCs w:val="26"/>
        </w:rPr>
        <w:t xml:space="preserve">efectos el </w:t>
      </w:r>
      <w:r w:rsidR="001E508A" w:rsidRPr="00EA2E76">
        <w:rPr>
          <w:rFonts w:ascii="Arial" w:hAnsi="Arial" w:cs="Arial"/>
          <w:sz w:val="26"/>
          <w:szCs w:val="26"/>
        </w:rPr>
        <w:t>día doce de abril de dos mil veintiuno</w:t>
      </w:r>
      <w:r w:rsidR="00F1331F" w:rsidRPr="00EA2E76">
        <w:rPr>
          <w:rFonts w:ascii="Arial" w:hAnsi="Arial" w:cs="Arial"/>
          <w:sz w:val="26"/>
          <w:szCs w:val="26"/>
        </w:rPr>
        <w:t>,</w:t>
      </w:r>
      <w:r w:rsidR="00446A19" w:rsidRPr="00EA2E76">
        <w:rPr>
          <w:rFonts w:ascii="Arial" w:hAnsi="Arial" w:cs="Arial"/>
          <w:sz w:val="26"/>
          <w:szCs w:val="26"/>
        </w:rPr>
        <w:t xml:space="preserve"> día hábil siguiente al de su realización,</w:t>
      </w:r>
      <w:r w:rsidR="001E508A" w:rsidRPr="00EA2E76">
        <w:rPr>
          <w:rFonts w:ascii="Arial" w:hAnsi="Arial" w:cs="Arial"/>
          <w:sz w:val="26"/>
          <w:szCs w:val="26"/>
        </w:rPr>
        <w:t xml:space="preserve"> </w:t>
      </w:r>
      <w:r w:rsidR="0097614C" w:rsidRPr="00EA2E76">
        <w:rPr>
          <w:rFonts w:ascii="Arial" w:hAnsi="Arial" w:cs="Arial"/>
          <w:sz w:val="26"/>
          <w:szCs w:val="26"/>
        </w:rPr>
        <w:t xml:space="preserve">descontando el día diez y once </w:t>
      </w:r>
      <w:r w:rsidR="00633AA8" w:rsidRPr="00EA2E76">
        <w:rPr>
          <w:rFonts w:ascii="Arial" w:hAnsi="Arial" w:cs="Arial"/>
          <w:sz w:val="26"/>
          <w:szCs w:val="26"/>
        </w:rPr>
        <w:t>a</w:t>
      </w:r>
      <w:r w:rsidR="0097614C" w:rsidRPr="00EA2E76">
        <w:rPr>
          <w:rFonts w:ascii="Arial" w:hAnsi="Arial" w:cs="Arial"/>
          <w:sz w:val="26"/>
          <w:szCs w:val="26"/>
        </w:rPr>
        <w:t xml:space="preserve"> ser días inhábiles por corresponder a sábado y domingo,</w:t>
      </w:r>
      <w:r w:rsidR="00446A19" w:rsidRPr="00EA2E76">
        <w:rPr>
          <w:rFonts w:ascii="Arial" w:hAnsi="Arial" w:cs="Arial"/>
          <w:sz w:val="26"/>
          <w:szCs w:val="26"/>
        </w:rPr>
        <w:t xml:space="preserve"> por lo que el plazo de cinco días</w:t>
      </w:r>
      <w:r w:rsidR="00F1331F" w:rsidRPr="00EA2E76">
        <w:rPr>
          <w:rFonts w:ascii="Arial" w:hAnsi="Arial" w:cs="Arial"/>
          <w:sz w:val="26"/>
          <w:szCs w:val="26"/>
        </w:rPr>
        <w:t xml:space="preserve"> al que alude el párrafo primero del artículo 237 de</w:t>
      </w:r>
      <w:r w:rsidR="00F1331F" w:rsidRPr="00EA2E76">
        <w:rPr>
          <w:rFonts w:ascii="Arial" w:hAnsi="Arial" w:cs="Arial"/>
          <w:b/>
          <w:sz w:val="26"/>
          <w:szCs w:val="26"/>
        </w:rPr>
        <w:t xml:space="preserve"> </w:t>
      </w:r>
      <w:r w:rsidR="00F1331F" w:rsidRPr="00EA2E76">
        <w:rPr>
          <w:rFonts w:ascii="Arial" w:hAnsi="Arial" w:cs="Arial"/>
          <w:bCs/>
          <w:sz w:val="26"/>
          <w:szCs w:val="26"/>
        </w:rPr>
        <w:t xml:space="preserve">Ley de Procedimiento y Justicia Administrativa </w:t>
      </w:r>
      <w:r w:rsidR="0097614C" w:rsidRPr="00EA2E76">
        <w:rPr>
          <w:rFonts w:ascii="Arial" w:hAnsi="Arial" w:cs="Arial"/>
          <w:bCs/>
          <w:sz w:val="26"/>
          <w:szCs w:val="26"/>
        </w:rPr>
        <w:t xml:space="preserve">para el </w:t>
      </w:r>
      <w:r w:rsidR="00F1331F" w:rsidRPr="00EA2E76">
        <w:rPr>
          <w:rFonts w:ascii="Arial" w:hAnsi="Arial" w:cs="Arial"/>
          <w:bCs/>
          <w:sz w:val="26"/>
          <w:szCs w:val="26"/>
        </w:rPr>
        <w:t>Estado de Oaxaca,</w:t>
      </w:r>
      <w:r w:rsidR="00446A19" w:rsidRPr="00EA2E76">
        <w:rPr>
          <w:rFonts w:ascii="Arial" w:hAnsi="Arial" w:cs="Arial"/>
          <w:b/>
          <w:sz w:val="26"/>
          <w:szCs w:val="26"/>
        </w:rPr>
        <w:t xml:space="preserve"> transcurrió del </w:t>
      </w:r>
      <w:r w:rsidR="0060560A" w:rsidRPr="00EA2E76">
        <w:rPr>
          <w:rFonts w:ascii="Arial" w:hAnsi="Arial" w:cs="Arial"/>
          <w:b/>
          <w:sz w:val="26"/>
          <w:szCs w:val="26"/>
        </w:rPr>
        <w:t>trece</w:t>
      </w:r>
      <w:r w:rsidR="008417F5" w:rsidRPr="00EA2E76">
        <w:rPr>
          <w:rFonts w:ascii="Arial" w:hAnsi="Arial" w:cs="Arial"/>
          <w:b/>
          <w:sz w:val="26"/>
          <w:szCs w:val="26"/>
        </w:rPr>
        <w:t xml:space="preserve"> al </w:t>
      </w:r>
      <w:r w:rsidR="0060560A" w:rsidRPr="00EA2E76">
        <w:rPr>
          <w:rFonts w:ascii="Arial" w:hAnsi="Arial" w:cs="Arial"/>
          <w:b/>
          <w:sz w:val="26"/>
          <w:szCs w:val="26"/>
        </w:rPr>
        <w:t xml:space="preserve">diecinueve </w:t>
      </w:r>
      <w:r w:rsidR="009114AE" w:rsidRPr="00EA2E76">
        <w:rPr>
          <w:rFonts w:ascii="Arial" w:hAnsi="Arial" w:cs="Arial"/>
          <w:b/>
          <w:sz w:val="26"/>
          <w:szCs w:val="26"/>
        </w:rPr>
        <w:t xml:space="preserve">de </w:t>
      </w:r>
      <w:r w:rsidR="0060560A" w:rsidRPr="00EA2E76">
        <w:rPr>
          <w:rFonts w:ascii="Arial" w:hAnsi="Arial" w:cs="Arial"/>
          <w:b/>
          <w:sz w:val="26"/>
          <w:szCs w:val="26"/>
        </w:rPr>
        <w:t>abril</w:t>
      </w:r>
      <w:r w:rsidR="008417F5" w:rsidRPr="00EA2E76">
        <w:rPr>
          <w:rFonts w:ascii="Arial" w:hAnsi="Arial" w:cs="Arial"/>
          <w:b/>
          <w:sz w:val="26"/>
          <w:szCs w:val="26"/>
        </w:rPr>
        <w:t xml:space="preserve"> de </w:t>
      </w:r>
      <w:r w:rsidR="009114AE" w:rsidRPr="00EA2E76">
        <w:rPr>
          <w:rFonts w:ascii="Arial" w:hAnsi="Arial" w:cs="Arial"/>
          <w:b/>
          <w:sz w:val="26"/>
          <w:szCs w:val="26"/>
        </w:rPr>
        <w:t xml:space="preserve">dos mil </w:t>
      </w:r>
      <w:r w:rsidR="0060560A" w:rsidRPr="00EA2E76">
        <w:rPr>
          <w:rFonts w:ascii="Arial" w:hAnsi="Arial" w:cs="Arial"/>
          <w:b/>
          <w:sz w:val="26"/>
          <w:szCs w:val="26"/>
        </w:rPr>
        <w:t>veintiuno</w:t>
      </w:r>
      <w:r w:rsidR="008417F5" w:rsidRPr="00EA2E76">
        <w:rPr>
          <w:rFonts w:ascii="Arial" w:hAnsi="Arial" w:cs="Arial"/>
          <w:b/>
          <w:sz w:val="26"/>
          <w:szCs w:val="26"/>
        </w:rPr>
        <w:t>,</w:t>
      </w:r>
      <w:r w:rsidR="00446A19" w:rsidRPr="00EA2E76">
        <w:rPr>
          <w:rFonts w:ascii="Arial" w:hAnsi="Arial" w:cs="Arial"/>
          <w:sz w:val="26"/>
          <w:szCs w:val="26"/>
        </w:rPr>
        <w:t xml:space="preserve"> descontándose los días</w:t>
      </w:r>
      <w:r w:rsidR="008417F5" w:rsidRPr="00EA2E76">
        <w:rPr>
          <w:rFonts w:ascii="Arial" w:hAnsi="Arial" w:cs="Arial"/>
          <w:sz w:val="26"/>
          <w:szCs w:val="26"/>
        </w:rPr>
        <w:t xml:space="preserve"> </w:t>
      </w:r>
      <w:r w:rsidR="0060560A" w:rsidRPr="00EA2E76">
        <w:rPr>
          <w:rFonts w:ascii="Arial" w:hAnsi="Arial" w:cs="Arial"/>
          <w:sz w:val="26"/>
          <w:szCs w:val="26"/>
        </w:rPr>
        <w:t xml:space="preserve">diecisiete </w:t>
      </w:r>
      <w:r w:rsidR="009927BF" w:rsidRPr="00EA2E76">
        <w:rPr>
          <w:rFonts w:ascii="Arial" w:hAnsi="Arial" w:cs="Arial"/>
          <w:sz w:val="26"/>
          <w:szCs w:val="26"/>
        </w:rPr>
        <w:t xml:space="preserve">y </w:t>
      </w:r>
      <w:r w:rsidR="0060560A" w:rsidRPr="00EA2E76">
        <w:rPr>
          <w:rFonts w:ascii="Arial" w:hAnsi="Arial" w:cs="Arial"/>
          <w:sz w:val="26"/>
          <w:szCs w:val="26"/>
        </w:rPr>
        <w:t>dieciocho</w:t>
      </w:r>
      <w:r w:rsidR="009927BF" w:rsidRPr="00EA2E76">
        <w:rPr>
          <w:rFonts w:ascii="Arial" w:hAnsi="Arial" w:cs="Arial"/>
          <w:sz w:val="26"/>
          <w:szCs w:val="26"/>
        </w:rPr>
        <w:t xml:space="preserve"> </w:t>
      </w:r>
      <w:r w:rsidR="008417F5" w:rsidRPr="00EA2E76">
        <w:rPr>
          <w:rFonts w:ascii="Arial" w:hAnsi="Arial" w:cs="Arial"/>
          <w:sz w:val="26"/>
          <w:szCs w:val="26"/>
        </w:rPr>
        <w:t xml:space="preserve">de </w:t>
      </w:r>
      <w:r w:rsidR="0060560A" w:rsidRPr="00EA2E76">
        <w:rPr>
          <w:rFonts w:ascii="Arial" w:hAnsi="Arial" w:cs="Arial"/>
          <w:sz w:val="26"/>
          <w:szCs w:val="26"/>
        </w:rPr>
        <w:t>abril</w:t>
      </w:r>
      <w:r w:rsidR="00446A19" w:rsidRPr="00EA2E76">
        <w:rPr>
          <w:rFonts w:ascii="Arial" w:hAnsi="Arial" w:cs="Arial"/>
          <w:sz w:val="26"/>
          <w:szCs w:val="26"/>
        </w:rPr>
        <w:t xml:space="preserve">, por </w:t>
      </w:r>
      <w:r w:rsidR="009927BF" w:rsidRPr="00EA2E76">
        <w:rPr>
          <w:rFonts w:ascii="Arial" w:hAnsi="Arial" w:cs="Arial"/>
          <w:sz w:val="26"/>
          <w:szCs w:val="26"/>
        </w:rPr>
        <w:t>haber sido</w:t>
      </w:r>
      <w:r w:rsidR="00446A19" w:rsidRPr="00EA2E76">
        <w:rPr>
          <w:rFonts w:ascii="Arial" w:hAnsi="Arial" w:cs="Arial"/>
          <w:sz w:val="26"/>
          <w:szCs w:val="26"/>
        </w:rPr>
        <w:t xml:space="preserve"> sábado y domingo</w:t>
      </w:r>
      <w:r w:rsidR="008417F5" w:rsidRPr="00EA2E76">
        <w:rPr>
          <w:rFonts w:ascii="Arial" w:hAnsi="Arial" w:cs="Arial"/>
          <w:sz w:val="26"/>
          <w:szCs w:val="26"/>
        </w:rPr>
        <w:t>; lo anterior, de conformidad</w:t>
      </w:r>
      <w:r w:rsidR="00446A19" w:rsidRPr="00EA2E76">
        <w:rPr>
          <w:rFonts w:ascii="Arial" w:hAnsi="Arial" w:cs="Arial"/>
          <w:sz w:val="26"/>
          <w:szCs w:val="26"/>
        </w:rPr>
        <w:t xml:space="preserve"> al calendario oficial de </w:t>
      </w:r>
      <w:r w:rsidR="008417F5" w:rsidRPr="00EA2E76">
        <w:rPr>
          <w:rFonts w:ascii="Arial" w:hAnsi="Arial" w:cs="Arial"/>
          <w:sz w:val="26"/>
          <w:szCs w:val="26"/>
        </w:rPr>
        <w:t>e</w:t>
      </w:r>
      <w:r w:rsidR="00446A19" w:rsidRPr="00EA2E76">
        <w:rPr>
          <w:rFonts w:ascii="Arial" w:hAnsi="Arial" w:cs="Arial"/>
          <w:sz w:val="26"/>
          <w:szCs w:val="26"/>
        </w:rPr>
        <w:t>ste Tribunal</w:t>
      </w:r>
      <w:r w:rsidR="008417F5" w:rsidRPr="00EA2E76">
        <w:rPr>
          <w:rFonts w:ascii="Arial" w:hAnsi="Arial" w:cs="Arial"/>
          <w:sz w:val="26"/>
          <w:szCs w:val="26"/>
        </w:rPr>
        <w:t xml:space="preserve"> para el año dos mil </w:t>
      </w:r>
      <w:r w:rsidR="0060560A" w:rsidRPr="00EA2E76">
        <w:rPr>
          <w:rFonts w:ascii="Arial" w:hAnsi="Arial" w:cs="Arial"/>
          <w:sz w:val="26"/>
          <w:szCs w:val="26"/>
        </w:rPr>
        <w:t>veintiuno</w:t>
      </w:r>
      <w:r w:rsidR="008417F5" w:rsidRPr="00EA2E76">
        <w:rPr>
          <w:rFonts w:ascii="Arial" w:hAnsi="Arial" w:cs="Arial"/>
          <w:sz w:val="26"/>
          <w:szCs w:val="26"/>
        </w:rPr>
        <w:t>, aprobado mediante acue</w:t>
      </w:r>
      <w:r w:rsidR="0060560A" w:rsidRPr="00EA2E76">
        <w:rPr>
          <w:rFonts w:ascii="Arial" w:hAnsi="Arial" w:cs="Arial"/>
          <w:sz w:val="26"/>
          <w:szCs w:val="26"/>
        </w:rPr>
        <w:t>rdo general del Pleno AG/TJAO/2</w:t>
      </w:r>
      <w:r w:rsidR="008417F5" w:rsidRPr="00EA2E76">
        <w:rPr>
          <w:rFonts w:ascii="Arial" w:hAnsi="Arial" w:cs="Arial"/>
          <w:sz w:val="26"/>
          <w:szCs w:val="26"/>
        </w:rPr>
        <w:t>/20</w:t>
      </w:r>
      <w:r w:rsidR="0060560A" w:rsidRPr="00EA2E76">
        <w:rPr>
          <w:rFonts w:ascii="Arial" w:hAnsi="Arial" w:cs="Arial"/>
          <w:sz w:val="26"/>
          <w:szCs w:val="26"/>
        </w:rPr>
        <w:t>21</w:t>
      </w:r>
      <w:r w:rsidR="008417F5" w:rsidRPr="00EA2E76">
        <w:rPr>
          <w:rFonts w:ascii="Arial" w:hAnsi="Arial" w:cs="Arial"/>
          <w:sz w:val="26"/>
          <w:szCs w:val="26"/>
        </w:rPr>
        <w:t xml:space="preserve">, </w:t>
      </w:r>
      <w:r w:rsidR="00446A19" w:rsidRPr="00EA2E76">
        <w:rPr>
          <w:rFonts w:ascii="Arial" w:hAnsi="Arial" w:cs="Arial"/>
          <w:sz w:val="26"/>
          <w:szCs w:val="26"/>
        </w:rPr>
        <w:t xml:space="preserve">y </w:t>
      </w:r>
      <w:r w:rsidR="008417F5" w:rsidRPr="00EA2E76">
        <w:rPr>
          <w:rFonts w:ascii="Arial" w:hAnsi="Arial" w:cs="Arial"/>
          <w:sz w:val="26"/>
          <w:szCs w:val="26"/>
        </w:rPr>
        <w:t xml:space="preserve">atendiendo a </w:t>
      </w:r>
      <w:r w:rsidR="00446A19" w:rsidRPr="00EA2E76">
        <w:rPr>
          <w:rFonts w:ascii="Arial" w:hAnsi="Arial" w:cs="Arial"/>
          <w:sz w:val="26"/>
          <w:szCs w:val="26"/>
        </w:rPr>
        <w:t>lo dispuesto en los artículos 165</w:t>
      </w:r>
      <w:r w:rsidR="008417F5" w:rsidRPr="00EA2E76">
        <w:rPr>
          <w:rFonts w:ascii="Arial" w:hAnsi="Arial" w:cs="Arial"/>
          <w:sz w:val="26"/>
          <w:szCs w:val="26"/>
        </w:rPr>
        <w:t xml:space="preserve"> párrafo primero</w:t>
      </w:r>
      <w:r w:rsidR="00446A19" w:rsidRPr="00EA2E76">
        <w:rPr>
          <w:rFonts w:ascii="Arial" w:hAnsi="Arial" w:cs="Arial"/>
          <w:sz w:val="26"/>
          <w:szCs w:val="26"/>
        </w:rPr>
        <w:t xml:space="preserve"> y 168 de la Ley de Procedimiento y Justicia </w:t>
      </w:r>
      <w:r w:rsidR="008417F5" w:rsidRPr="00EA2E76">
        <w:rPr>
          <w:rFonts w:ascii="Arial" w:hAnsi="Arial" w:cs="Arial"/>
          <w:sz w:val="26"/>
          <w:szCs w:val="26"/>
        </w:rPr>
        <w:t>Administrativa para el Estado de Oaxaca:</w:t>
      </w:r>
      <w:r w:rsidR="00BF08CC">
        <w:rPr>
          <w:rFonts w:ascii="Arial" w:hAnsi="Arial" w:cs="Arial"/>
          <w:sz w:val="26"/>
          <w:szCs w:val="26"/>
        </w:rPr>
        <w:t xml:space="preserve"> - - - - - - - - - - - - -  -- - - - - - - -</w:t>
      </w:r>
    </w:p>
    <w:p w14:paraId="5B8AD8FC" w14:textId="5F000C2B" w:rsidR="00446A19" w:rsidRPr="00EA2E76" w:rsidRDefault="00446A19" w:rsidP="00A82D0F">
      <w:pPr>
        <w:spacing w:before="240" w:line="360" w:lineRule="auto"/>
        <w:ind w:left="708" w:right="616"/>
        <w:jc w:val="both"/>
        <w:rPr>
          <w:rFonts w:ascii="Arial" w:hAnsi="Arial" w:cs="Arial"/>
          <w:i/>
        </w:rPr>
      </w:pPr>
      <w:r w:rsidRPr="00EA2E76">
        <w:rPr>
          <w:rFonts w:ascii="Arial" w:hAnsi="Arial" w:cs="Arial"/>
          <w:i/>
        </w:rPr>
        <w:lastRenderedPageBreak/>
        <w:t>“</w:t>
      </w:r>
      <w:r w:rsidRPr="00EA2E76">
        <w:rPr>
          <w:rFonts w:ascii="Arial" w:hAnsi="Arial" w:cs="Arial"/>
          <w:b/>
          <w:i/>
        </w:rPr>
        <w:t>ARTÍCULO 165</w:t>
      </w:r>
      <w:r w:rsidRPr="00EA2E76">
        <w:rPr>
          <w:rFonts w:ascii="Arial" w:hAnsi="Arial" w:cs="Arial"/>
          <w:i/>
        </w:rPr>
        <w:t>.- Son días hábiles para la promoción, substanciación y resolución del juicio contencioso administrativo, todos los días del año, con exclusión de los sábados y domingos, así como los señalados en el calendario oficial del Tribunal.</w:t>
      </w:r>
      <w:r w:rsidR="008417F5" w:rsidRPr="00EA2E76">
        <w:rPr>
          <w:rFonts w:ascii="Arial" w:hAnsi="Arial" w:cs="Arial"/>
          <w:i/>
        </w:rPr>
        <w:t xml:space="preserve"> …</w:t>
      </w:r>
    </w:p>
    <w:p w14:paraId="78B3244B" w14:textId="550EFE84" w:rsidR="00446A19" w:rsidRPr="00EA2E76" w:rsidRDefault="00446A19" w:rsidP="00A82D0F">
      <w:pPr>
        <w:spacing w:before="240" w:line="360" w:lineRule="auto"/>
        <w:ind w:left="708" w:right="616"/>
        <w:jc w:val="both"/>
        <w:rPr>
          <w:rFonts w:ascii="Arial" w:hAnsi="Arial" w:cs="Arial"/>
          <w:i/>
        </w:rPr>
      </w:pPr>
      <w:r w:rsidRPr="00EA2E76">
        <w:rPr>
          <w:rFonts w:ascii="Arial" w:hAnsi="Arial" w:cs="Arial"/>
          <w:b/>
          <w:i/>
        </w:rPr>
        <w:t>ARTÍCULO 168</w:t>
      </w:r>
      <w:r w:rsidRPr="00EA2E76">
        <w:rPr>
          <w:rFonts w:ascii="Arial" w:hAnsi="Arial" w:cs="Arial"/>
          <w:i/>
        </w:rPr>
        <w:t>.- Los plazos serán improrrogables y su cómputo se sujetará a las reglas siguientes:</w:t>
      </w:r>
    </w:p>
    <w:p w14:paraId="0B844EE8" w14:textId="45D601DD" w:rsidR="00446A19" w:rsidRPr="00EA2E76" w:rsidRDefault="008417F5" w:rsidP="00A82D0F">
      <w:pPr>
        <w:spacing w:before="240" w:line="360" w:lineRule="auto"/>
        <w:ind w:left="709" w:right="616" w:hanging="1"/>
        <w:jc w:val="both"/>
        <w:rPr>
          <w:rFonts w:ascii="Arial" w:hAnsi="Arial" w:cs="Arial"/>
          <w:i/>
        </w:rPr>
      </w:pPr>
      <w:r w:rsidRPr="00EA2E76">
        <w:rPr>
          <w:rFonts w:ascii="Arial" w:hAnsi="Arial" w:cs="Arial"/>
          <w:b/>
          <w:i/>
        </w:rPr>
        <w:t>I.-</w:t>
      </w:r>
      <w:r w:rsidRPr="00EA2E76">
        <w:rPr>
          <w:rFonts w:ascii="Arial" w:hAnsi="Arial" w:cs="Arial"/>
          <w:i/>
        </w:rPr>
        <w:t xml:space="preserve"> </w:t>
      </w:r>
      <w:r w:rsidR="00446A19" w:rsidRPr="00EA2E76">
        <w:rPr>
          <w:rFonts w:ascii="Arial" w:hAnsi="Arial" w:cs="Arial"/>
          <w:i/>
        </w:rPr>
        <w:t>Empezarán a correr a partir del día siguiente a aquél en que surta efectos la notificación y se incluirá en ellos el día del vencimiento, y</w:t>
      </w:r>
    </w:p>
    <w:p w14:paraId="6DD3BEEB" w14:textId="5F756883" w:rsidR="00446A19" w:rsidRPr="00EA2E76" w:rsidRDefault="008417F5" w:rsidP="00A82D0F">
      <w:pPr>
        <w:spacing w:before="240" w:line="360" w:lineRule="auto"/>
        <w:ind w:left="709" w:right="616" w:hanging="1"/>
        <w:jc w:val="both"/>
        <w:rPr>
          <w:rFonts w:ascii="Arial" w:hAnsi="Arial" w:cs="Arial"/>
          <w:i/>
        </w:rPr>
      </w:pPr>
      <w:r w:rsidRPr="00EA2E76">
        <w:rPr>
          <w:rFonts w:ascii="Arial" w:hAnsi="Arial" w:cs="Arial"/>
          <w:b/>
          <w:i/>
        </w:rPr>
        <w:t>II.-</w:t>
      </w:r>
      <w:r w:rsidRPr="00EA2E76">
        <w:rPr>
          <w:rFonts w:ascii="Arial" w:hAnsi="Arial" w:cs="Arial"/>
          <w:i/>
        </w:rPr>
        <w:t xml:space="preserve"> </w:t>
      </w:r>
      <w:r w:rsidR="00446A19" w:rsidRPr="00EA2E76">
        <w:rPr>
          <w:rFonts w:ascii="Arial" w:hAnsi="Arial" w:cs="Arial"/>
          <w:i/>
        </w:rPr>
        <w:t>Los plazos se contarán por días hábiles.”</w:t>
      </w:r>
    </w:p>
    <w:p w14:paraId="325EFA84" w14:textId="69222671" w:rsidR="0060560A" w:rsidRPr="00EA2E76" w:rsidRDefault="0060560A" w:rsidP="0060560A">
      <w:pPr>
        <w:spacing w:before="240" w:line="360" w:lineRule="auto"/>
        <w:ind w:firstLine="708"/>
        <w:jc w:val="both"/>
        <w:rPr>
          <w:rFonts w:ascii="Arial" w:hAnsi="Arial" w:cs="Arial"/>
          <w:sz w:val="26"/>
          <w:szCs w:val="26"/>
        </w:rPr>
      </w:pPr>
      <w:r w:rsidRPr="00EA2E76">
        <w:rPr>
          <w:rFonts w:ascii="Arial" w:hAnsi="Arial" w:cs="Arial"/>
          <w:sz w:val="26"/>
          <w:szCs w:val="26"/>
        </w:rPr>
        <w:t xml:space="preserve">Siendo entonces que, el plazo para interponer el recurso de revisión correspondió del día </w:t>
      </w:r>
      <w:r w:rsidRPr="00EA2E76">
        <w:rPr>
          <w:rFonts w:ascii="Arial" w:hAnsi="Arial" w:cs="Arial"/>
          <w:b/>
          <w:sz w:val="26"/>
          <w:szCs w:val="26"/>
        </w:rPr>
        <w:t xml:space="preserve">trece </w:t>
      </w:r>
      <w:r w:rsidRPr="00EA2E76">
        <w:rPr>
          <w:rFonts w:ascii="Arial" w:hAnsi="Arial" w:cs="Arial"/>
          <w:sz w:val="26"/>
          <w:szCs w:val="26"/>
        </w:rPr>
        <w:t xml:space="preserve">al </w:t>
      </w:r>
      <w:r w:rsidRPr="00EA2E76">
        <w:rPr>
          <w:rFonts w:ascii="Arial" w:hAnsi="Arial" w:cs="Arial"/>
          <w:b/>
          <w:sz w:val="26"/>
          <w:szCs w:val="26"/>
        </w:rPr>
        <w:t xml:space="preserve">diecinueve </w:t>
      </w:r>
      <w:r w:rsidRPr="00EA2E76">
        <w:rPr>
          <w:rFonts w:ascii="Arial" w:hAnsi="Arial" w:cs="Arial"/>
          <w:sz w:val="26"/>
          <w:szCs w:val="26"/>
        </w:rPr>
        <w:t>de abril de dos mil veintiuno, resulta ilustrativo el calendario</w:t>
      </w:r>
      <w:r w:rsidR="00F54FD5" w:rsidRPr="00EA2E76">
        <w:rPr>
          <w:rFonts w:ascii="Arial" w:hAnsi="Arial" w:cs="Arial"/>
          <w:sz w:val="26"/>
          <w:szCs w:val="26"/>
        </w:rPr>
        <w:t xml:space="preserve"> oficial,</w:t>
      </w:r>
      <w:r w:rsidRPr="00EA2E76">
        <w:rPr>
          <w:rFonts w:ascii="Arial" w:hAnsi="Arial" w:cs="Arial"/>
          <w:sz w:val="26"/>
          <w:szCs w:val="26"/>
        </w:rPr>
        <w:t xml:space="preserve"> siguiente:</w:t>
      </w:r>
      <w:r w:rsidR="00BF08CC">
        <w:rPr>
          <w:rFonts w:ascii="Arial" w:hAnsi="Arial" w:cs="Arial"/>
          <w:sz w:val="26"/>
          <w:szCs w:val="26"/>
        </w:rPr>
        <w:t xml:space="preserve"> - - - - - - - - - - </w:t>
      </w:r>
    </w:p>
    <w:p w14:paraId="5BB59510" w14:textId="77777777" w:rsidR="0060560A" w:rsidRPr="00EA2E76" w:rsidRDefault="0060560A" w:rsidP="0060560A">
      <w:pPr>
        <w:spacing w:before="240" w:line="360" w:lineRule="auto"/>
        <w:ind w:firstLine="708"/>
        <w:jc w:val="both"/>
        <w:rPr>
          <w:rFonts w:ascii="Arial" w:hAnsi="Arial" w:cs="Arial"/>
          <w:sz w:val="26"/>
          <w:szCs w:val="26"/>
        </w:rPr>
      </w:pPr>
    </w:p>
    <w:tbl>
      <w:tblPr>
        <w:tblW w:w="6359" w:type="dxa"/>
        <w:tblInd w:w="1193" w:type="dxa"/>
        <w:tblCellMar>
          <w:left w:w="70" w:type="dxa"/>
          <w:right w:w="70" w:type="dxa"/>
        </w:tblCellMar>
        <w:tblLook w:val="04A0" w:firstRow="1" w:lastRow="0" w:firstColumn="1" w:lastColumn="0" w:noHBand="0" w:noVBand="1"/>
      </w:tblPr>
      <w:tblGrid>
        <w:gridCol w:w="709"/>
        <w:gridCol w:w="851"/>
        <w:gridCol w:w="850"/>
        <w:gridCol w:w="851"/>
        <w:gridCol w:w="850"/>
        <w:gridCol w:w="1134"/>
        <w:gridCol w:w="953"/>
        <w:gridCol w:w="161"/>
      </w:tblGrid>
      <w:tr w:rsidR="001E7C21" w:rsidRPr="00EA2E76" w14:paraId="56BDA11E" w14:textId="77777777" w:rsidTr="00BF51F8">
        <w:trPr>
          <w:trHeight w:val="824"/>
        </w:trPr>
        <w:tc>
          <w:tcPr>
            <w:tcW w:w="709" w:type="dxa"/>
            <w:tcBorders>
              <w:top w:val="nil"/>
              <w:left w:val="nil"/>
              <w:bottom w:val="single" w:sz="4" w:space="0" w:color="auto"/>
              <w:right w:val="single" w:sz="4" w:space="0" w:color="auto"/>
            </w:tcBorders>
            <w:shd w:val="clear" w:color="auto" w:fill="auto"/>
            <w:noWrap/>
            <w:vAlign w:val="bottom"/>
            <w:hideMark/>
          </w:tcPr>
          <w:p w14:paraId="1FD2E354" w14:textId="77777777" w:rsidR="0060560A" w:rsidRPr="00EA2E76" w:rsidRDefault="0060560A" w:rsidP="00B2585E">
            <w:pPr>
              <w:spacing w:after="0" w:line="240" w:lineRule="auto"/>
              <w:rPr>
                <w:rFonts w:ascii="Arial" w:eastAsia="Times New Roman" w:hAnsi="Arial" w:cs="Arial"/>
                <w:color w:val="000000"/>
                <w:sz w:val="18"/>
                <w:szCs w:val="18"/>
              </w:rPr>
            </w:pPr>
          </w:p>
          <w:p w14:paraId="01B0DB96" w14:textId="77777777" w:rsidR="0060560A" w:rsidRPr="00EA2E76" w:rsidRDefault="0060560A" w:rsidP="00B2585E">
            <w:pPr>
              <w:spacing w:after="0" w:line="240" w:lineRule="auto"/>
              <w:rPr>
                <w:rFonts w:ascii="Arial" w:eastAsia="Times New Roman" w:hAnsi="Arial" w:cs="Arial"/>
                <w:color w:val="000000"/>
                <w:sz w:val="18"/>
                <w:szCs w:val="18"/>
              </w:rPr>
            </w:pPr>
          </w:p>
        </w:tc>
        <w:tc>
          <w:tcPr>
            <w:tcW w:w="851" w:type="dxa"/>
            <w:tcBorders>
              <w:top w:val="single" w:sz="4" w:space="0" w:color="auto"/>
              <w:left w:val="single" w:sz="4" w:space="0" w:color="auto"/>
              <w:bottom w:val="single" w:sz="4" w:space="0" w:color="auto"/>
            </w:tcBorders>
            <w:shd w:val="clear" w:color="000000" w:fill="DEE3EA"/>
            <w:noWrap/>
            <w:vAlign w:val="bottom"/>
            <w:hideMark/>
          </w:tcPr>
          <w:p w14:paraId="78E4CBE0" w14:textId="77777777" w:rsidR="0060560A" w:rsidRPr="00EA2E76" w:rsidRDefault="0060560A" w:rsidP="00B2585E">
            <w:pPr>
              <w:spacing w:after="0" w:line="240" w:lineRule="auto"/>
              <w:rPr>
                <w:rFonts w:ascii="Arial" w:eastAsia="Times New Roman" w:hAnsi="Arial" w:cs="Arial"/>
                <w:b/>
                <w:bCs/>
                <w:color w:val="263E74"/>
                <w:sz w:val="18"/>
                <w:szCs w:val="18"/>
              </w:rPr>
            </w:pPr>
            <w:r w:rsidRPr="00EA2E76">
              <w:rPr>
                <w:rFonts w:ascii="Arial" w:eastAsia="Times New Roman" w:hAnsi="Arial" w:cs="Arial"/>
                <w:b/>
                <w:bCs/>
                <w:color w:val="263E74"/>
                <w:sz w:val="18"/>
                <w:szCs w:val="18"/>
              </w:rPr>
              <w:t> </w:t>
            </w:r>
          </w:p>
        </w:tc>
        <w:tc>
          <w:tcPr>
            <w:tcW w:w="2551" w:type="dxa"/>
            <w:gridSpan w:val="3"/>
            <w:tcBorders>
              <w:top w:val="single" w:sz="4" w:space="0" w:color="auto"/>
              <w:bottom w:val="single" w:sz="4" w:space="0" w:color="auto"/>
            </w:tcBorders>
            <w:shd w:val="clear" w:color="000000" w:fill="DEE3EA"/>
            <w:noWrap/>
            <w:vAlign w:val="center"/>
            <w:hideMark/>
          </w:tcPr>
          <w:p w14:paraId="7C6E4E07"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r w:rsidRPr="00EA2E76">
              <w:rPr>
                <w:rFonts w:ascii="Arial" w:eastAsia="Times New Roman" w:hAnsi="Arial" w:cs="Arial"/>
                <w:b/>
                <w:bCs/>
                <w:color w:val="263E74"/>
                <w:sz w:val="18"/>
                <w:szCs w:val="18"/>
              </w:rPr>
              <w:t>Abril 2021</w:t>
            </w:r>
          </w:p>
        </w:tc>
        <w:tc>
          <w:tcPr>
            <w:tcW w:w="1134" w:type="dxa"/>
            <w:tcBorders>
              <w:top w:val="single" w:sz="4" w:space="0" w:color="auto"/>
              <w:bottom w:val="single" w:sz="4" w:space="0" w:color="auto"/>
              <w:right w:val="nil"/>
            </w:tcBorders>
            <w:shd w:val="clear" w:color="000000" w:fill="DEE3EA"/>
            <w:noWrap/>
            <w:vAlign w:val="bottom"/>
            <w:hideMark/>
          </w:tcPr>
          <w:p w14:paraId="2EB46AD7" w14:textId="77777777" w:rsidR="0060560A" w:rsidRPr="00EA2E76" w:rsidRDefault="0060560A" w:rsidP="00B2585E">
            <w:pPr>
              <w:spacing w:after="0" w:line="240" w:lineRule="auto"/>
              <w:rPr>
                <w:rFonts w:ascii="Arial" w:eastAsia="Times New Roman" w:hAnsi="Arial" w:cs="Arial"/>
                <w:b/>
                <w:bCs/>
                <w:color w:val="263E74"/>
                <w:sz w:val="18"/>
                <w:szCs w:val="18"/>
              </w:rPr>
            </w:pPr>
            <w:r w:rsidRPr="00EA2E76">
              <w:rPr>
                <w:rFonts w:ascii="Arial" w:eastAsia="Times New Roman" w:hAnsi="Arial" w:cs="Arial"/>
                <w:b/>
                <w:bCs/>
                <w:color w:val="263E74"/>
                <w:sz w:val="18"/>
                <w:szCs w:val="18"/>
              </w:rPr>
              <w:t> </w:t>
            </w:r>
          </w:p>
        </w:tc>
        <w:tc>
          <w:tcPr>
            <w:tcW w:w="953" w:type="dxa"/>
            <w:tcBorders>
              <w:top w:val="single" w:sz="4" w:space="0" w:color="auto"/>
              <w:left w:val="nil"/>
              <w:bottom w:val="single" w:sz="4" w:space="0" w:color="auto"/>
              <w:right w:val="single" w:sz="4" w:space="0" w:color="auto"/>
            </w:tcBorders>
            <w:shd w:val="clear" w:color="000000" w:fill="DEE3EA"/>
            <w:noWrap/>
            <w:vAlign w:val="bottom"/>
            <w:hideMark/>
          </w:tcPr>
          <w:p w14:paraId="5A737D2A" w14:textId="77777777" w:rsidR="0060560A" w:rsidRPr="00EA2E76" w:rsidRDefault="0060560A" w:rsidP="00B2585E">
            <w:pPr>
              <w:spacing w:after="0" w:line="240" w:lineRule="auto"/>
              <w:rPr>
                <w:rFonts w:ascii="Arial" w:eastAsia="Times New Roman" w:hAnsi="Arial" w:cs="Arial"/>
                <w:b/>
                <w:bCs/>
                <w:color w:val="263E74"/>
                <w:sz w:val="18"/>
                <w:szCs w:val="18"/>
              </w:rPr>
            </w:pPr>
            <w:r w:rsidRPr="00EA2E76">
              <w:rPr>
                <w:rFonts w:ascii="Arial" w:eastAsia="Times New Roman" w:hAnsi="Arial" w:cs="Arial"/>
                <w:b/>
                <w:bCs/>
                <w:color w:val="263E74"/>
                <w:sz w:val="18"/>
                <w:szCs w:val="18"/>
              </w:rPr>
              <w:t> </w:t>
            </w:r>
          </w:p>
        </w:tc>
        <w:tc>
          <w:tcPr>
            <w:tcW w:w="161" w:type="dxa"/>
            <w:tcBorders>
              <w:top w:val="nil"/>
              <w:left w:val="single" w:sz="4" w:space="0" w:color="auto"/>
              <w:bottom w:val="nil"/>
              <w:right w:val="nil"/>
            </w:tcBorders>
            <w:shd w:val="clear" w:color="auto" w:fill="auto"/>
            <w:noWrap/>
            <w:vAlign w:val="bottom"/>
            <w:hideMark/>
          </w:tcPr>
          <w:p w14:paraId="1B95A3E7" w14:textId="77777777" w:rsidR="0060560A" w:rsidRPr="00EA2E76" w:rsidRDefault="0060560A" w:rsidP="00B2585E">
            <w:pPr>
              <w:spacing w:after="0" w:line="240" w:lineRule="auto"/>
              <w:rPr>
                <w:rFonts w:ascii="Arial" w:eastAsia="Times New Roman" w:hAnsi="Arial" w:cs="Arial"/>
                <w:b/>
                <w:bCs/>
                <w:color w:val="263E74"/>
                <w:sz w:val="18"/>
                <w:szCs w:val="18"/>
              </w:rPr>
            </w:pPr>
          </w:p>
        </w:tc>
      </w:tr>
      <w:tr w:rsidR="001E7C21" w:rsidRPr="00EA2E76" w14:paraId="67E2F954" w14:textId="77777777" w:rsidTr="00BF51F8">
        <w:trPr>
          <w:trHeight w:val="824"/>
        </w:trPr>
        <w:tc>
          <w:tcPr>
            <w:tcW w:w="709"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43DAF1B0" w14:textId="77777777" w:rsidR="0060560A" w:rsidRPr="00EA2E76" w:rsidRDefault="0060560A" w:rsidP="00B2585E">
            <w:pPr>
              <w:spacing w:after="0" w:line="240" w:lineRule="auto"/>
              <w:jc w:val="center"/>
              <w:rPr>
                <w:rFonts w:ascii="Arial" w:eastAsia="Times New Roman" w:hAnsi="Arial" w:cs="Arial"/>
                <w:b/>
                <w:bCs/>
                <w:color w:val="FFFFCC"/>
                <w:sz w:val="18"/>
                <w:szCs w:val="18"/>
              </w:rPr>
            </w:pPr>
            <w:r w:rsidRPr="00EA2E76">
              <w:rPr>
                <w:rFonts w:ascii="Arial" w:eastAsia="Times New Roman" w:hAnsi="Arial" w:cs="Arial"/>
                <w:b/>
                <w:bCs/>
                <w:color w:val="FFFFCC"/>
                <w:sz w:val="18"/>
                <w:szCs w:val="18"/>
              </w:rPr>
              <w:t>Do.</w:t>
            </w:r>
          </w:p>
        </w:tc>
        <w:tc>
          <w:tcPr>
            <w:tcW w:w="851"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4176B518" w14:textId="77777777" w:rsidR="0060560A" w:rsidRPr="00EA2E76" w:rsidRDefault="0060560A" w:rsidP="00B2585E">
            <w:pPr>
              <w:spacing w:after="0" w:line="240" w:lineRule="auto"/>
              <w:jc w:val="center"/>
              <w:rPr>
                <w:rFonts w:ascii="Arial" w:eastAsia="Times New Roman" w:hAnsi="Arial" w:cs="Arial"/>
                <w:b/>
                <w:bCs/>
                <w:color w:val="FFFFFF"/>
                <w:sz w:val="18"/>
                <w:szCs w:val="18"/>
              </w:rPr>
            </w:pPr>
            <w:r w:rsidRPr="00EA2E76">
              <w:rPr>
                <w:rFonts w:ascii="Arial" w:eastAsia="Times New Roman" w:hAnsi="Arial" w:cs="Arial"/>
                <w:b/>
                <w:bCs/>
                <w:color w:val="FFFFFF"/>
                <w:sz w:val="18"/>
                <w:szCs w:val="18"/>
              </w:rPr>
              <w:t>Lu.</w:t>
            </w:r>
          </w:p>
        </w:tc>
        <w:tc>
          <w:tcPr>
            <w:tcW w:w="850"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020E307D" w14:textId="77777777" w:rsidR="0060560A" w:rsidRPr="00EA2E76" w:rsidRDefault="0060560A" w:rsidP="00B2585E">
            <w:pPr>
              <w:spacing w:after="0" w:line="240" w:lineRule="auto"/>
              <w:jc w:val="center"/>
              <w:rPr>
                <w:rFonts w:ascii="Arial" w:eastAsia="Times New Roman" w:hAnsi="Arial" w:cs="Arial"/>
                <w:b/>
                <w:bCs/>
                <w:color w:val="FFFFFF"/>
                <w:sz w:val="18"/>
                <w:szCs w:val="18"/>
              </w:rPr>
            </w:pPr>
            <w:r w:rsidRPr="00EA2E76">
              <w:rPr>
                <w:rFonts w:ascii="Arial" w:eastAsia="Times New Roman" w:hAnsi="Arial" w:cs="Arial"/>
                <w:b/>
                <w:bCs/>
                <w:color w:val="FFFFFF"/>
                <w:sz w:val="18"/>
                <w:szCs w:val="18"/>
              </w:rPr>
              <w:t>Ma.</w:t>
            </w:r>
          </w:p>
        </w:tc>
        <w:tc>
          <w:tcPr>
            <w:tcW w:w="851"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7566EBEC" w14:textId="77777777" w:rsidR="0060560A" w:rsidRPr="00EA2E76" w:rsidRDefault="0060560A" w:rsidP="00B2585E">
            <w:pPr>
              <w:spacing w:after="0" w:line="240" w:lineRule="auto"/>
              <w:jc w:val="center"/>
              <w:rPr>
                <w:rFonts w:ascii="Arial" w:eastAsia="Times New Roman" w:hAnsi="Arial" w:cs="Arial"/>
                <w:b/>
                <w:bCs/>
                <w:color w:val="FFFFFF"/>
                <w:sz w:val="18"/>
                <w:szCs w:val="18"/>
              </w:rPr>
            </w:pPr>
            <w:r w:rsidRPr="00EA2E76">
              <w:rPr>
                <w:rFonts w:ascii="Arial" w:eastAsia="Times New Roman" w:hAnsi="Arial" w:cs="Arial"/>
                <w:b/>
                <w:bCs/>
                <w:color w:val="FFFFFF"/>
                <w:sz w:val="18"/>
                <w:szCs w:val="18"/>
              </w:rPr>
              <w:t>Mi.</w:t>
            </w:r>
          </w:p>
        </w:tc>
        <w:tc>
          <w:tcPr>
            <w:tcW w:w="850"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0875A5A4" w14:textId="77777777" w:rsidR="0060560A" w:rsidRPr="00EA2E76" w:rsidRDefault="0060560A" w:rsidP="00B2585E">
            <w:pPr>
              <w:spacing w:after="0" w:line="240" w:lineRule="auto"/>
              <w:jc w:val="center"/>
              <w:rPr>
                <w:rFonts w:ascii="Arial" w:eastAsia="Times New Roman" w:hAnsi="Arial" w:cs="Arial"/>
                <w:b/>
                <w:bCs/>
                <w:color w:val="FFFFFF"/>
                <w:sz w:val="18"/>
                <w:szCs w:val="18"/>
              </w:rPr>
            </w:pPr>
            <w:r w:rsidRPr="00EA2E76">
              <w:rPr>
                <w:rFonts w:ascii="Arial" w:eastAsia="Times New Roman" w:hAnsi="Arial" w:cs="Arial"/>
                <w:b/>
                <w:bCs/>
                <w:color w:val="FFFFFF"/>
                <w:sz w:val="18"/>
                <w:szCs w:val="18"/>
              </w:rPr>
              <w:t>Ju.</w:t>
            </w:r>
          </w:p>
        </w:tc>
        <w:tc>
          <w:tcPr>
            <w:tcW w:w="1134"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24603429" w14:textId="77777777" w:rsidR="0060560A" w:rsidRPr="00EA2E76" w:rsidRDefault="0060560A" w:rsidP="00B2585E">
            <w:pPr>
              <w:spacing w:after="0" w:line="240" w:lineRule="auto"/>
              <w:jc w:val="center"/>
              <w:rPr>
                <w:rFonts w:ascii="Arial" w:eastAsia="Times New Roman" w:hAnsi="Arial" w:cs="Arial"/>
                <w:b/>
                <w:bCs/>
                <w:color w:val="FFFFFF"/>
                <w:sz w:val="18"/>
                <w:szCs w:val="18"/>
              </w:rPr>
            </w:pPr>
            <w:r w:rsidRPr="00EA2E76">
              <w:rPr>
                <w:rFonts w:ascii="Arial" w:eastAsia="Times New Roman" w:hAnsi="Arial" w:cs="Arial"/>
                <w:b/>
                <w:bCs/>
                <w:color w:val="FFFFFF"/>
                <w:sz w:val="18"/>
                <w:szCs w:val="18"/>
              </w:rPr>
              <w:t>Vi.</w:t>
            </w:r>
          </w:p>
        </w:tc>
        <w:tc>
          <w:tcPr>
            <w:tcW w:w="953"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19BDC97C" w14:textId="77777777" w:rsidR="0060560A" w:rsidRPr="00EA2E76" w:rsidRDefault="0060560A" w:rsidP="00B2585E">
            <w:pPr>
              <w:spacing w:after="0" w:line="240" w:lineRule="auto"/>
              <w:jc w:val="center"/>
              <w:rPr>
                <w:rFonts w:ascii="Arial" w:eastAsia="Times New Roman" w:hAnsi="Arial" w:cs="Arial"/>
                <w:b/>
                <w:bCs/>
                <w:color w:val="FFFFCC"/>
                <w:sz w:val="18"/>
                <w:szCs w:val="18"/>
              </w:rPr>
            </w:pPr>
            <w:r w:rsidRPr="00EA2E76">
              <w:rPr>
                <w:rFonts w:ascii="Arial" w:eastAsia="Times New Roman" w:hAnsi="Arial" w:cs="Arial"/>
                <w:b/>
                <w:bCs/>
                <w:color w:val="FFFFCC"/>
                <w:sz w:val="18"/>
                <w:szCs w:val="18"/>
              </w:rPr>
              <w:t>Sá.</w:t>
            </w:r>
          </w:p>
        </w:tc>
        <w:tc>
          <w:tcPr>
            <w:tcW w:w="161" w:type="dxa"/>
            <w:tcBorders>
              <w:top w:val="nil"/>
              <w:left w:val="single" w:sz="4" w:space="0" w:color="auto"/>
              <w:bottom w:val="nil"/>
              <w:right w:val="nil"/>
            </w:tcBorders>
            <w:shd w:val="clear" w:color="auto" w:fill="auto"/>
            <w:noWrap/>
            <w:vAlign w:val="bottom"/>
            <w:hideMark/>
          </w:tcPr>
          <w:p w14:paraId="20E7638E" w14:textId="77777777" w:rsidR="0060560A" w:rsidRPr="00EA2E76" w:rsidRDefault="0060560A" w:rsidP="00B2585E">
            <w:pPr>
              <w:spacing w:after="0" w:line="240" w:lineRule="auto"/>
              <w:jc w:val="center"/>
              <w:rPr>
                <w:rFonts w:ascii="Arial" w:eastAsia="Times New Roman" w:hAnsi="Arial" w:cs="Arial"/>
                <w:b/>
                <w:bCs/>
                <w:color w:val="FFFFCC"/>
                <w:sz w:val="18"/>
                <w:szCs w:val="18"/>
              </w:rPr>
            </w:pPr>
          </w:p>
        </w:tc>
      </w:tr>
      <w:tr w:rsidR="001E7C21" w:rsidRPr="00EA2E76" w14:paraId="40A0809A" w14:textId="77777777" w:rsidTr="00BF51F8">
        <w:trPr>
          <w:trHeight w:val="824"/>
        </w:trPr>
        <w:tc>
          <w:tcPr>
            <w:tcW w:w="70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983F4F2" w14:textId="77777777" w:rsidR="0060560A" w:rsidRPr="00EA2E76" w:rsidRDefault="0060560A" w:rsidP="00B2585E">
            <w:pPr>
              <w:spacing w:after="0" w:line="240" w:lineRule="auto"/>
              <w:rPr>
                <w:rFonts w:ascii="Arial" w:eastAsia="Times New Roman" w:hAnsi="Arial" w:cs="Arial"/>
                <w:color w:val="263E74"/>
                <w:sz w:val="18"/>
                <w:szCs w:val="18"/>
              </w:rPr>
            </w:pPr>
            <w:r w:rsidRPr="00EA2E76">
              <w:rPr>
                <w:rFonts w:ascii="Arial" w:eastAsia="Times New Roman" w:hAnsi="Arial" w:cs="Arial"/>
                <w:color w:val="263E74"/>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6588AD5" w14:textId="77777777" w:rsidR="0060560A" w:rsidRPr="00EA2E76" w:rsidRDefault="0060560A" w:rsidP="00B2585E">
            <w:pPr>
              <w:spacing w:after="0" w:line="240" w:lineRule="auto"/>
              <w:rPr>
                <w:rFonts w:ascii="Arial" w:eastAsia="Times New Roman" w:hAnsi="Arial" w:cs="Arial"/>
                <w:color w:val="263E74"/>
                <w:sz w:val="18"/>
                <w:szCs w:val="18"/>
              </w:rPr>
            </w:pPr>
            <w:r w:rsidRPr="00EA2E76">
              <w:rPr>
                <w:rFonts w:ascii="Arial" w:eastAsia="Times New Roman" w:hAnsi="Arial" w:cs="Arial"/>
                <w:color w:val="263E74"/>
                <w:sz w:val="18"/>
                <w:szCs w:val="18"/>
              </w:rPr>
              <w:t> </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DD2D995" w14:textId="77777777" w:rsidR="0060560A" w:rsidRPr="00EA2E76" w:rsidRDefault="0060560A" w:rsidP="00B2585E">
            <w:pPr>
              <w:spacing w:after="0" w:line="240" w:lineRule="auto"/>
              <w:rPr>
                <w:rFonts w:ascii="Arial" w:eastAsia="Times New Roman" w:hAnsi="Arial" w:cs="Arial"/>
                <w:color w:val="263E74"/>
                <w:sz w:val="18"/>
                <w:szCs w:val="18"/>
              </w:rPr>
            </w:pPr>
            <w:r w:rsidRPr="00EA2E76">
              <w:rPr>
                <w:rFonts w:ascii="Arial" w:eastAsia="Times New Roman" w:hAnsi="Arial" w:cs="Arial"/>
                <w:color w:val="263E74"/>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CF1F88E" w14:textId="77777777" w:rsidR="0060560A" w:rsidRPr="00EA2E76" w:rsidRDefault="0060560A" w:rsidP="00B2585E">
            <w:pPr>
              <w:spacing w:after="0" w:line="240" w:lineRule="auto"/>
              <w:rPr>
                <w:rFonts w:ascii="Arial" w:eastAsia="Times New Roman" w:hAnsi="Arial" w:cs="Arial"/>
                <w:color w:val="263E74"/>
                <w:sz w:val="18"/>
                <w:szCs w:val="18"/>
              </w:rPr>
            </w:pPr>
            <w:r w:rsidRPr="00EA2E76">
              <w:rPr>
                <w:rFonts w:ascii="Arial" w:eastAsia="Times New Roman" w:hAnsi="Arial" w:cs="Arial"/>
                <w:color w:val="263E74"/>
                <w:sz w:val="18"/>
                <w:szCs w:val="18"/>
              </w:rPr>
              <w:t>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FBE8742"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1" w:name="RANGE!N14"/>
            <w:r w:rsidRPr="00EA2E76">
              <w:rPr>
                <w:rFonts w:ascii="Arial" w:eastAsia="Times New Roman" w:hAnsi="Arial" w:cs="Arial"/>
                <w:b/>
                <w:bCs/>
                <w:color w:val="263E74"/>
                <w:sz w:val="18"/>
                <w:szCs w:val="18"/>
              </w:rPr>
              <w:t>1</w:t>
            </w:r>
            <w:bookmarkEnd w:id="1"/>
          </w:p>
          <w:p w14:paraId="39D927BE" w14:textId="3A57E47A" w:rsidR="000B21EA" w:rsidRPr="00EA2E76" w:rsidRDefault="000B21EA" w:rsidP="00B2585E">
            <w:pPr>
              <w:spacing w:after="0" w:line="240" w:lineRule="auto"/>
              <w:jc w:val="center"/>
              <w:rPr>
                <w:rFonts w:ascii="Arial" w:eastAsia="Times New Roman" w:hAnsi="Arial" w:cs="Arial"/>
                <w:bCs/>
                <w:color w:val="263E74"/>
                <w:sz w:val="14"/>
                <w:szCs w:val="14"/>
              </w:rPr>
            </w:pPr>
            <w:r w:rsidRPr="00EA2E76">
              <w:rPr>
                <w:rFonts w:ascii="Arial" w:eastAsia="Times New Roman" w:hAnsi="Arial" w:cs="Arial"/>
                <w:bCs/>
                <w:sz w:val="14"/>
                <w:szCs w:val="14"/>
              </w:rPr>
              <w:t>Descanso obligatorio</w:t>
            </w:r>
            <w:r w:rsidR="00BF51F8" w:rsidRPr="00EA2E76">
              <w:rPr>
                <w:rFonts w:ascii="Arial" w:eastAsia="Times New Roman" w:hAnsi="Arial" w:cs="Arial"/>
                <w:bCs/>
                <w:sz w:val="14"/>
                <w:szCs w:val="14"/>
              </w:rPr>
              <w: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28DE8E48"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2" w:name="RANGE!O14"/>
            <w:r w:rsidRPr="00EA2E76">
              <w:rPr>
                <w:rFonts w:ascii="Arial" w:eastAsia="Times New Roman" w:hAnsi="Arial" w:cs="Arial"/>
                <w:b/>
                <w:bCs/>
                <w:color w:val="263E74"/>
                <w:sz w:val="18"/>
                <w:szCs w:val="18"/>
              </w:rPr>
              <w:t>2</w:t>
            </w:r>
            <w:bookmarkEnd w:id="2"/>
          </w:p>
          <w:p w14:paraId="5AD67ACA" w14:textId="58E4F555" w:rsidR="000B21EA" w:rsidRPr="00EA2E76" w:rsidRDefault="000B21EA" w:rsidP="00B2585E">
            <w:pPr>
              <w:spacing w:after="0" w:line="240" w:lineRule="auto"/>
              <w:jc w:val="center"/>
              <w:rPr>
                <w:rFonts w:ascii="Arial" w:eastAsia="Times New Roman" w:hAnsi="Arial" w:cs="Arial"/>
                <w:b/>
                <w:bCs/>
                <w:color w:val="263E74"/>
                <w:sz w:val="18"/>
                <w:szCs w:val="18"/>
              </w:rPr>
            </w:pPr>
            <w:r w:rsidRPr="00EA2E76">
              <w:rPr>
                <w:rFonts w:ascii="Arial" w:eastAsia="Times New Roman" w:hAnsi="Arial" w:cs="Arial"/>
                <w:bCs/>
                <w:sz w:val="14"/>
                <w:szCs w:val="14"/>
              </w:rPr>
              <w:t>Descanso obligatorio</w:t>
            </w:r>
            <w:r w:rsidR="00BF51F8" w:rsidRPr="00EA2E76">
              <w:rPr>
                <w:rFonts w:ascii="Arial" w:eastAsia="Times New Roman" w:hAnsi="Arial" w:cs="Arial"/>
                <w:bCs/>
                <w:sz w:val="14"/>
                <w:szCs w:val="14"/>
              </w:rPr>
              <w:t>.</w:t>
            </w:r>
          </w:p>
        </w:tc>
        <w:tc>
          <w:tcPr>
            <w:tcW w:w="9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71317E42"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3" w:name="RANGE!P14"/>
            <w:r w:rsidRPr="00EA2E76">
              <w:rPr>
                <w:rFonts w:ascii="Arial" w:eastAsia="Times New Roman" w:hAnsi="Arial" w:cs="Arial"/>
                <w:b/>
                <w:bCs/>
                <w:color w:val="263E74"/>
                <w:sz w:val="18"/>
                <w:szCs w:val="18"/>
              </w:rPr>
              <w:t>3</w:t>
            </w:r>
            <w:bookmarkEnd w:id="3"/>
          </w:p>
        </w:tc>
        <w:tc>
          <w:tcPr>
            <w:tcW w:w="161" w:type="dxa"/>
            <w:tcBorders>
              <w:top w:val="nil"/>
              <w:left w:val="single" w:sz="4" w:space="0" w:color="auto"/>
              <w:bottom w:val="nil"/>
              <w:right w:val="nil"/>
            </w:tcBorders>
            <w:shd w:val="clear" w:color="auto" w:fill="auto"/>
            <w:noWrap/>
            <w:vAlign w:val="bottom"/>
            <w:hideMark/>
          </w:tcPr>
          <w:p w14:paraId="12C592E1"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p>
        </w:tc>
      </w:tr>
      <w:tr w:rsidR="001E7C21" w:rsidRPr="00EA2E76" w14:paraId="7E2EA0CA" w14:textId="77777777" w:rsidTr="00BF51F8">
        <w:trPr>
          <w:trHeight w:val="824"/>
        </w:trPr>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68727CFE" w14:textId="41CF85EA" w:rsidR="0060560A" w:rsidRPr="00EA2E76" w:rsidRDefault="0060560A" w:rsidP="00B2585E">
            <w:pPr>
              <w:spacing w:after="0" w:line="240" w:lineRule="auto"/>
              <w:jc w:val="center"/>
              <w:rPr>
                <w:rFonts w:ascii="Arial" w:eastAsia="Times New Roman" w:hAnsi="Arial" w:cs="Arial"/>
                <w:b/>
                <w:bCs/>
                <w:color w:val="263E74"/>
                <w:sz w:val="18"/>
                <w:szCs w:val="18"/>
              </w:rPr>
            </w:pPr>
            <w:bookmarkStart w:id="4" w:name="RANGE!J15"/>
            <w:r w:rsidRPr="00EA2E76">
              <w:rPr>
                <w:rFonts w:ascii="Arial" w:eastAsia="Times New Roman" w:hAnsi="Arial" w:cs="Arial"/>
                <w:b/>
                <w:bCs/>
                <w:color w:val="263E74"/>
                <w:sz w:val="18"/>
                <w:szCs w:val="18"/>
              </w:rPr>
              <w:t>4</w:t>
            </w:r>
            <w:bookmarkEnd w:id="4"/>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320F71"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5" w:name="RANGE!K15"/>
            <w:r w:rsidRPr="00EA2E76">
              <w:rPr>
                <w:rFonts w:ascii="Arial" w:eastAsia="Times New Roman" w:hAnsi="Arial" w:cs="Arial"/>
                <w:b/>
                <w:bCs/>
                <w:color w:val="263E74"/>
                <w:sz w:val="18"/>
                <w:szCs w:val="18"/>
              </w:rPr>
              <w:t>5</w:t>
            </w:r>
            <w:bookmarkEnd w:id="5"/>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871C7F"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6" w:name="RANGE!L15"/>
            <w:r w:rsidRPr="00EA2E76">
              <w:rPr>
                <w:rFonts w:ascii="Arial" w:eastAsia="Times New Roman" w:hAnsi="Arial" w:cs="Arial"/>
                <w:b/>
                <w:bCs/>
                <w:color w:val="263E74"/>
                <w:sz w:val="18"/>
                <w:szCs w:val="18"/>
              </w:rPr>
              <w:t>6</w:t>
            </w:r>
            <w:bookmarkEnd w:id="6"/>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5D01B0"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7" w:name="RANGE!M15"/>
            <w:r w:rsidRPr="00EA2E76">
              <w:rPr>
                <w:rFonts w:ascii="Arial" w:eastAsia="Times New Roman" w:hAnsi="Arial" w:cs="Arial"/>
                <w:b/>
                <w:bCs/>
                <w:color w:val="263E74"/>
                <w:sz w:val="18"/>
                <w:szCs w:val="18"/>
              </w:rPr>
              <w:t>7</w:t>
            </w:r>
            <w:bookmarkEnd w:id="7"/>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1696B4" w14:textId="77777777" w:rsidR="0060560A" w:rsidRPr="00EA2E76" w:rsidRDefault="0060560A" w:rsidP="00B2585E">
            <w:pPr>
              <w:spacing w:after="0" w:line="240" w:lineRule="auto"/>
              <w:jc w:val="center"/>
              <w:rPr>
                <w:rFonts w:ascii="Arial" w:eastAsia="Times New Roman" w:hAnsi="Arial" w:cs="Arial"/>
                <w:b/>
                <w:bCs/>
                <w:color w:val="263E74"/>
                <w:sz w:val="14"/>
                <w:szCs w:val="14"/>
              </w:rPr>
            </w:pPr>
            <w:bookmarkStart w:id="8" w:name="RANGE!N15"/>
            <w:r w:rsidRPr="00EA2E76">
              <w:rPr>
                <w:rFonts w:ascii="Arial" w:eastAsia="Times New Roman" w:hAnsi="Arial" w:cs="Arial"/>
                <w:b/>
                <w:bCs/>
                <w:color w:val="263E74"/>
                <w:sz w:val="18"/>
                <w:szCs w:val="18"/>
              </w:rPr>
              <w:t>8</w:t>
            </w:r>
            <w:bookmarkEnd w:id="8"/>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5CB9BC"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9" w:name="RANGE!O15"/>
            <w:r w:rsidRPr="00EA2E76">
              <w:rPr>
                <w:rFonts w:ascii="Arial" w:eastAsia="Times New Roman" w:hAnsi="Arial" w:cs="Arial"/>
                <w:b/>
                <w:bCs/>
                <w:color w:val="263E74"/>
                <w:sz w:val="18"/>
                <w:szCs w:val="18"/>
              </w:rPr>
              <w:t>9</w:t>
            </w:r>
            <w:bookmarkEnd w:id="9"/>
          </w:p>
          <w:p w14:paraId="28A04219" w14:textId="7F9B442F" w:rsidR="001E7C21" w:rsidRPr="00EA2E76" w:rsidRDefault="001E7C21" w:rsidP="001E7C21">
            <w:pPr>
              <w:spacing w:after="0" w:line="240" w:lineRule="auto"/>
              <w:jc w:val="both"/>
              <w:rPr>
                <w:rFonts w:ascii="Arial" w:eastAsia="Times New Roman" w:hAnsi="Arial" w:cs="Arial"/>
                <w:bCs/>
                <w:color w:val="263E74"/>
                <w:sz w:val="14"/>
                <w:szCs w:val="14"/>
              </w:rPr>
            </w:pPr>
            <w:r w:rsidRPr="00EA2E76">
              <w:rPr>
                <w:rFonts w:ascii="Arial" w:eastAsia="Times New Roman" w:hAnsi="Arial" w:cs="Arial"/>
                <w:bCs/>
                <w:sz w:val="14"/>
                <w:szCs w:val="14"/>
              </w:rPr>
              <w:t>Notificación por oficio a las autoridades demandadas.</w:t>
            </w:r>
          </w:p>
        </w:tc>
        <w:tc>
          <w:tcPr>
            <w:tcW w:w="9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2714703B"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10" w:name="RANGE!P15"/>
            <w:r w:rsidRPr="00EA2E76">
              <w:rPr>
                <w:rFonts w:ascii="Arial" w:eastAsia="Times New Roman" w:hAnsi="Arial" w:cs="Arial"/>
                <w:b/>
                <w:bCs/>
                <w:color w:val="263E74"/>
                <w:sz w:val="18"/>
                <w:szCs w:val="18"/>
              </w:rPr>
              <w:t>10</w:t>
            </w:r>
            <w:bookmarkEnd w:id="10"/>
          </w:p>
        </w:tc>
        <w:tc>
          <w:tcPr>
            <w:tcW w:w="161" w:type="dxa"/>
            <w:tcBorders>
              <w:top w:val="nil"/>
              <w:left w:val="single" w:sz="4" w:space="0" w:color="auto"/>
              <w:bottom w:val="nil"/>
              <w:right w:val="nil"/>
            </w:tcBorders>
            <w:shd w:val="clear" w:color="auto" w:fill="auto"/>
            <w:noWrap/>
            <w:vAlign w:val="bottom"/>
            <w:hideMark/>
          </w:tcPr>
          <w:p w14:paraId="56225548"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p>
        </w:tc>
      </w:tr>
      <w:tr w:rsidR="001E7C21" w:rsidRPr="00EA2E76" w14:paraId="61D11FD2" w14:textId="77777777" w:rsidTr="00BF51F8">
        <w:trPr>
          <w:trHeight w:val="1065"/>
        </w:trPr>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5DDB6C54" w14:textId="5EFE677B" w:rsidR="0060560A" w:rsidRPr="00EA2E76" w:rsidRDefault="0060560A" w:rsidP="00B2585E">
            <w:pPr>
              <w:spacing w:after="0" w:line="240" w:lineRule="auto"/>
              <w:jc w:val="center"/>
              <w:rPr>
                <w:rFonts w:ascii="Arial" w:eastAsia="Times New Roman" w:hAnsi="Arial" w:cs="Arial"/>
                <w:b/>
                <w:bCs/>
                <w:color w:val="263E74"/>
                <w:sz w:val="18"/>
                <w:szCs w:val="18"/>
              </w:rPr>
            </w:pPr>
            <w:bookmarkStart w:id="11" w:name="RANGE!J16"/>
            <w:r w:rsidRPr="00EA2E76">
              <w:rPr>
                <w:rFonts w:ascii="Arial" w:eastAsia="Times New Roman" w:hAnsi="Arial" w:cs="Arial"/>
                <w:b/>
                <w:bCs/>
                <w:color w:val="263E74"/>
                <w:sz w:val="18"/>
                <w:szCs w:val="18"/>
              </w:rPr>
              <w:t>11</w:t>
            </w:r>
            <w:bookmarkEnd w:id="11"/>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E35C97"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12" w:name="RANGE!K16"/>
            <w:r w:rsidRPr="00EA2E76">
              <w:rPr>
                <w:rFonts w:ascii="Arial" w:eastAsia="Times New Roman" w:hAnsi="Arial" w:cs="Arial"/>
                <w:b/>
                <w:bCs/>
                <w:color w:val="263E74"/>
                <w:sz w:val="18"/>
                <w:szCs w:val="18"/>
              </w:rPr>
              <w:t>12</w:t>
            </w:r>
            <w:bookmarkEnd w:id="12"/>
          </w:p>
          <w:p w14:paraId="6C63DBE7" w14:textId="77777777" w:rsidR="001E7C21" w:rsidRPr="00EA2E76" w:rsidRDefault="001E7C21" w:rsidP="001E7C21">
            <w:pPr>
              <w:pStyle w:val="CalendarText"/>
              <w:jc w:val="both"/>
              <w:rPr>
                <w:rStyle w:val="WinCalendarBLANKCELLSTYLE0"/>
                <w:rFonts w:ascii="Arial" w:hAnsi="Arial"/>
                <w:sz w:val="14"/>
                <w:szCs w:val="14"/>
              </w:rPr>
            </w:pPr>
            <w:proofErr w:type="spellStart"/>
            <w:r w:rsidRPr="00EA2E76">
              <w:rPr>
                <w:rStyle w:val="WinCalendarBLANKCELLSTYLE0"/>
                <w:rFonts w:ascii="Arial" w:hAnsi="Arial"/>
                <w:sz w:val="14"/>
                <w:szCs w:val="14"/>
              </w:rPr>
              <w:t>Surte</w:t>
            </w:r>
            <w:proofErr w:type="spellEnd"/>
            <w:r w:rsidRPr="00EA2E76">
              <w:rPr>
                <w:rStyle w:val="WinCalendarBLANKCELLSTYLE0"/>
                <w:rFonts w:ascii="Arial" w:hAnsi="Arial"/>
                <w:sz w:val="14"/>
                <w:szCs w:val="14"/>
              </w:rPr>
              <w:t xml:space="preserve"> </w:t>
            </w:r>
            <w:proofErr w:type="spellStart"/>
            <w:r w:rsidRPr="00EA2E76">
              <w:rPr>
                <w:rStyle w:val="WinCalendarBLANKCELLSTYLE0"/>
                <w:rFonts w:ascii="Arial" w:hAnsi="Arial"/>
                <w:sz w:val="14"/>
                <w:szCs w:val="14"/>
              </w:rPr>
              <w:t>sus</w:t>
            </w:r>
            <w:proofErr w:type="spellEnd"/>
            <w:r w:rsidRPr="00EA2E76">
              <w:rPr>
                <w:rStyle w:val="WinCalendarBLANKCELLSTYLE0"/>
                <w:rFonts w:ascii="Arial" w:hAnsi="Arial"/>
                <w:sz w:val="14"/>
                <w:szCs w:val="14"/>
              </w:rPr>
              <w:t xml:space="preserve"> </w:t>
            </w:r>
          </w:p>
          <w:p w14:paraId="45D7B199" w14:textId="4DF81EF5" w:rsidR="001E7C21" w:rsidRPr="00EA2E76" w:rsidRDefault="001E7C21" w:rsidP="001E7C21">
            <w:pPr>
              <w:spacing w:after="0" w:line="240" w:lineRule="auto"/>
              <w:jc w:val="both"/>
              <w:rPr>
                <w:rFonts w:ascii="Arial" w:eastAsia="Times New Roman" w:hAnsi="Arial" w:cs="Arial"/>
                <w:b/>
                <w:bCs/>
                <w:color w:val="263E74"/>
                <w:sz w:val="18"/>
                <w:szCs w:val="18"/>
              </w:rPr>
            </w:pPr>
            <w:proofErr w:type="gramStart"/>
            <w:r w:rsidRPr="00EA2E76">
              <w:rPr>
                <w:rStyle w:val="WinCalendarBLANKCELLSTYLE0"/>
                <w:rFonts w:ascii="Arial" w:hAnsi="Arial" w:cs="Arial"/>
                <w:sz w:val="14"/>
                <w:szCs w:val="14"/>
              </w:rPr>
              <w:t>efectos</w:t>
            </w:r>
            <w:proofErr w:type="gramEnd"/>
            <w:r w:rsidRPr="00EA2E76">
              <w:rPr>
                <w:rStyle w:val="WinCalendarBLANKCELLSTYLE0"/>
                <w:rFonts w:ascii="Arial" w:hAnsi="Arial" w:cs="Arial"/>
                <w:sz w:val="14"/>
                <w:szCs w:val="14"/>
              </w:rPr>
              <w:t xml:space="preserve"> legales.</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9C11CC"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13" w:name="RANGE!L16"/>
            <w:r w:rsidRPr="00EA2E76">
              <w:rPr>
                <w:rFonts w:ascii="Arial" w:eastAsia="Times New Roman" w:hAnsi="Arial" w:cs="Arial"/>
                <w:b/>
                <w:bCs/>
                <w:color w:val="263E74"/>
                <w:sz w:val="18"/>
                <w:szCs w:val="18"/>
              </w:rPr>
              <w:t>13</w:t>
            </w:r>
            <w:bookmarkEnd w:id="13"/>
          </w:p>
          <w:p w14:paraId="29E5D5B9" w14:textId="4E1A3641" w:rsidR="001E7C21" w:rsidRPr="00EA2E76" w:rsidRDefault="00BC60C7" w:rsidP="001E7C21">
            <w:pPr>
              <w:pStyle w:val="CalendarText"/>
              <w:rPr>
                <w:rStyle w:val="WinCalendarBLANKCELLSTYLE0"/>
                <w:rFonts w:ascii="Arial" w:hAnsi="Arial"/>
                <w:b/>
                <w:sz w:val="14"/>
                <w:szCs w:val="14"/>
              </w:rPr>
            </w:pPr>
            <w:r w:rsidRPr="00EA2E76">
              <w:rPr>
                <w:rStyle w:val="WinCalendarBLANKCELLSTYLE0"/>
                <w:rFonts w:ascii="Arial" w:hAnsi="Arial"/>
                <w:b/>
                <w:sz w:val="14"/>
                <w:szCs w:val="14"/>
              </w:rPr>
              <w:t xml:space="preserve">(1) </w:t>
            </w:r>
            <w:proofErr w:type="spellStart"/>
            <w:r w:rsidR="001E7C21" w:rsidRPr="00EA2E76">
              <w:rPr>
                <w:rStyle w:val="WinCalendarBLANKCELLSTYLE0"/>
                <w:rFonts w:ascii="Arial" w:hAnsi="Arial"/>
                <w:b/>
                <w:sz w:val="14"/>
                <w:szCs w:val="14"/>
              </w:rPr>
              <w:t>Inicio</w:t>
            </w:r>
            <w:proofErr w:type="spellEnd"/>
            <w:r w:rsidR="001E7C21" w:rsidRPr="00EA2E76">
              <w:rPr>
                <w:rStyle w:val="WinCalendarBLANKCELLSTYLE0"/>
                <w:rFonts w:ascii="Arial" w:hAnsi="Arial"/>
                <w:b/>
                <w:sz w:val="14"/>
                <w:szCs w:val="14"/>
              </w:rPr>
              <w:t xml:space="preserve"> de</w:t>
            </w:r>
            <w:r w:rsidR="00F54FD5" w:rsidRPr="00EA2E76">
              <w:rPr>
                <w:rStyle w:val="WinCalendarBLANKCELLSTYLE0"/>
                <w:rFonts w:ascii="Arial" w:hAnsi="Arial"/>
                <w:b/>
                <w:sz w:val="14"/>
                <w:szCs w:val="14"/>
              </w:rPr>
              <w:t>l</w:t>
            </w:r>
            <w:r w:rsidR="001E7C21" w:rsidRPr="00EA2E76">
              <w:rPr>
                <w:rStyle w:val="WinCalendarBLANKCELLSTYLE0"/>
                <w:rFonts w:ascii="Arial" w:hAnsi="Arial"/>
                <w:b/>
                <w:sz w:val="14"/>
                <w:szCs w:val="14"/>
              </w:rPr>
              <w:t xml:space="preserve"> </w:t>
            </w:r>
            <w:proofErr w:type="spellStart"/>
            <w:r w:rsidR="001E7C21" w:rsidRPr="00EA2E76">
              <w:rPr>
                <w:rStyle w:val="WinCalendarBLANKCELLSTYLE0"/>
                <w:rFonts w:ascii="Arial" w:hAnsi="Arial"/>
                <w:b/>
                <w:sz w:val="14"/>
                <w:szCs w:val="14"/>
              </w:rPr>
              <w:t>plazo</w:t>
            </w:r>
            <w:proofErr w:type="spellEnd"/>
            <w:r w:rsidR="00C520B6" w:rsidRPr="00EA2E76">
              <w:rPr>
                <w:rStyle w:val="WinCalendarBLANKCELLSTYLE0"/>
                <w:rFonts w:ascii="Arial" w:hAnsi="Arial"/>
                <w:b/>
                <w:sz w:val="14"/>
                <w:szCs w:val="14"/>
              </w:rPr>
              <w:t>.</w:t>
            </w:r>
          </w:p>
          <w:p w14:paraId="7EC527AD" w14:textId="265BB638" w:rsidR="001E7C21" w:rsidRPr="00EA2E76" w:rsidRDefault="001E7C21" w:rsidP="001E7C21">
            <w:pPr>
              <w:spacing w:after="0" w:line="240" w:lineRule="auto"/>
              <w:jc w:val="center"/>
              <w:rPr>
                <w:rFonts w:ascii="Arial" w:eastAsia="Times New Roman" w:hAnsi="Arial" w:cs="Arial"/>
                <w:b/>
                <w:bCs/>
                <w:color w:val="263E74"/>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4590B7"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14" w:name="RANGE!M16"/>
            <w:r w:rsidRPr="00EA2E76">
              <w:rPr>
                <w:rFonts w:ascii="Arial" w:eastAsia="Times New Roman" w:hAnsi="Arial" w:cs="Arial"/>
                <w:b/>
                <w:bCs/>
                <w:color w:val="263E74"/>
                <w:sz w:val="18"/>
                <w:szCs w:val="18"/>
              </w:rPr>
              <w:t>14</w:t>
            </w:r>
            <w:bookmarkEnd w:id="14"/>
          </w:p>
          <w:p w14:paraId="4566E185" w14:textId="236CCE44" w:rsidR="001E7C21" w:rsidRPr="00EA2E76" w:rsidRDefault="001E7C21" w:rsidP="00B2585E">
            <w:pPr>
              <w:spacing w:after="0" w:line="240" w:lineRule="auto"/>
              <w:jc w:val="center"/>
              <w:rPr>
                <w:rStyle w:val="WinCalendarBLANKCELLSTYLE0"/>
                <w:rFonts w:ascii="Arial" w:hAnsi="Arial"/>
                <w:b/>
                <w:sz w:val="14"/>
                <w:szCs w:val="14"/>
              </w:rPr>
            </w:pPr>
            <w:r w:rsidRPr="00EA2E76">
              <w:rPr>
                <w:rStyle w:val="WinCalendarBLANKCELLSTYLE0"/>
                <w:rFonts w:ascii="Arial" w:hAnsi="Arial"/>
                <w:b/>
                <w:sz w:val="14"/>
                <w:szCs w:val="14"/>
              </w:rPr>
              <w:t>(2)</w:t>
            </w:r>
          </w:p>
          <w:p w14:paraId="6C9003AB" w14:textId="040816FF" w:rsidR="001E7C21" w:rsidRPr="00EA2E76" w:rsidRDefault="001E7C21" w:rsidP="00B2585E">
            <w:pPr>
              <w:spacing w:after="0" w:line="240" w:lineRule="auto"/>
              <w:jc w:val="center"/>
              <w:rPr>
                <w:rFonts w:ascii="Arial" w:eastAsia="Times New Roman" w:hAnsi="Arial" w:cs="Arial"/>
                <w:b/>
                <w:bCs/>
                <w:color w:val="263E74"/>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31DA53"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15" w:name="RANGE!N16"/>
            <w:r w:rsidRPr="00EA2E76">
              <w:rPr>
                <w:rFonts w:ascii="Arial" w:eastAsia="Times New Roman" w:hAnsi="Arial" w:cs="Arial"/>
                <w:b/>
                <w:bCs/>
                <w:color w:val="263E74"/>
                <w:sz w:val="18"/>
                <w:szCs w:val="18"/>
              </w:rPr>
              <w:t>15</w:t>
            </w:r>
            <w:bookmarkEnd w:id="15"/>
          </w:p>
          <w:p w14:paraId="4BFFEA32" w14:textId="77777777" w:rsidR="001E7C21" w:rsidRPr="00EA2E76" w:rsidRDefault="001E7C21" w:rsidP="00B2585E">
            <w:pPr>
              <w:spacing w:after="0" w:line="240" w:lineRule="auto"/>
              <w:jc w:val="center"/>
              <w:rPr>
                <w:rStyle w:val="WinCalendarBLANKCELLSTYLE0"/>
                <w:rFonts w:ascii="Arial" w:hAnsi="Arial"/>
                <w:b/>
                <w:sz w:val="14"/>
                <w:szCs w:val="14"/>
              </w:rPr>
            </w:pPr>
            <w:r w:rsidRPr="00EA2E76">
              <w:rPr>
                <w:rStyle w:val="WinCalendarBLANKCELLSTYLE0"/>
                <w:rFonts w:ascii="Arial" w:hAnsi="Arial"/>
                <w:b/>
                <w:sz w:val="14"/>
                <w:szCs w:val="14"/>
              </w:rPr>
              <w:t>(3)</w:t>
            </w:r>
          </w:p>
          <w:p w14:paraId="6BE99FA5" w14:textId="331EB9A1" w:rsidR="001E7C21" w:rsidRPr="00EA2E76" w:rsidRDefault="001E7C21" w:rsidP="00B2585E">
            <w:pPr>
              <w:spacing w:after="0" w:line="240" w:lineRule="auto"/>
              <w:jc w:val="center"/>
              <w:rPr>
                <w:rFonts w:ascii="Arial" w:eastAsia="Times New Roman" w:hAnsi="Arial" w:cs="Arial"/>
                <w:b/>
                <w:bCs/>
                <w:color w:val="263E74"/>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C84F5D"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16" w:name="RANGE!O16"/>
            <w:r w:rsidRPr="00EA2E76">
              <w:rPr>
                <w:rFonts w:ascii="Arial" w:eastAsia="Times New Roman" w:hAnsi="Arial" w:cs="Arial"/>
                <w:b/>
                <w:bCs/>
                <w:color w:val="263E74"/>
                <w:sz w:val="18"/>
                <w:szCs w:val="18"/>
              </w:rPr>
              <w:t>16</w:t>
            </w:r>
            <w:bookmarkEnd w:id="16"/>
          </w:p>
          <w:p w14:paraId="2E84BA1E" w14:textId="77777777" w:rsidR="001E7C21" w:rsidRPr="00EA2E76" w:rsidRDefault="001E7C21" w:rsidP="00B2585E">
            <w:pPr>
              <w:spacing w:after="0" w:line="240" w:lineRule="auto"/>
              <w:jc w:val="center"/>
              <w:rPr>
                <w:rStyle w:val="WinCalendarBLANKCELLSTYLE0"/>
                <w:rFonts w:ascii="Arial" w:hAnsi="Arial"/>
                <w:b/>
                <w:sz w:val="14"/>
                <w:szCs w:val="14"/>
              </w:rPr>
            </w:pPr>
            <w:r w:rsidRPr="00EA2E76">
              <w:rPr>
                <w:rStyle w:val="WinCalendarBLANKCELLSTYLE0"/>
                <w:rFonts w:ascii="Arial" w:hAnsi="Arial"/>
                <w:b/>
                <w:sz w:val="14"/>
                <w:szCs w:val="14"/>
              </w:rPr>
              <w:t>(4)</w:t>
            </w:r>
          </w:p>
          <w:p w14:paraId="7C9E65C3" w14:textId="45E648D4" w:rsidR="001E7C21" w:rsidRPr="00EA2E76" w:rsidRDefault="001E7C21" w:rsidP="00B2585E">
            <w:pPr>
              <w:spacing w:after="0" w:line="240" w:lineRule="auto"/>
              <w:jc w:val="center"/>
              <w:rPr>
                <w:rFonts w:ascii="Arial" w:eastAsia="Times New Roman" w:hAnsi="Arial" w:cs="Arial"/>
                <w:b/>
                <w:bCs/>
                <w:color w:val="263E74"/>
                <w:sz w:val="18"/>
                <w:szCs w:val="18"/>
              </w:rPr>
            </w:pPr>
          </w:p>
        </w:tc>
        <w:tc>
          <w:tcPr>
            <w:tcW w:w="9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34E4E738"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17" w:name="RANGE!P16"/>
            <w:r w:rsidRPr="00EA2E76">
              <w:rPr>
                <w:rFonts w:ascii="Arial" w:eastAsia="Times New Roman" w:hAnsi="Arial" w:cs="Arial"/>
                <w:b/>
                <w:bCs/>
                <w:color w:val="263E74"/>
                <w:sz w:val="18"/>
                <w:szCs w:val="18"/>
              </w:rPr>
              <w:t>17</w:t>
            </w:r>
            <w:bookmarkEnd w:id="17"/>
          </w:p>
          <w:p w14:paraId="204273BC" w14:textId="77777777" w:rsidR="001E7C21" w:rsidRPr="00EA2E76" w:rsidRDefault="001E7C21" w:rsidP="00B2585E">
            <w:pPr>
              <w:spacing w:after="0" w:line="240" w:lineRule="auto"/>
              <w:jc w:val="center"/>
              <w:rPr>
                <w:rFonts w:ascii="Arial" w:eastAsia="Times New Roman" w:hAnsi="Arial" w:cs="Arial"/>
                <w:b/>
                <w:bCs/>
                <w:color w:val="263E74"/>
                <w:sz w:val="18"/>
                <w:szCs w:val="18"/>
              </w:rPr>
            </w:pPr>
          </w:p>
          <w:p w14:paraId="63B2EE89" w14:textId="70CDBFC2" w:rsidR="001E7C21" w:rsidRPr="00EA2E76" w:rsidRDefault="001E7C21" w:rsidP="00B2585E">
            <w:pPr>
              <w:spacing w:after="0" w:line="240" w:lineRule="auto"/>
              <w:jc w:val="center"/>
              <w:rPr>
                <w:rFonts w:ascii="Arial" w:eastAsia="Times New Roman" w:hAnsi="Arial" w:cs="Arial"/>
                <w:b/>
                <w:bCs/>
                <w:color w:val="263E74"/>
                <w:sz w:val="18"/>
                <w:szCs w:val="18"/>
              </w:rPr>
            </w:pPr>
          </w:p>
        </w:tc>
        <w:tc>
          <w:tcPr>
            <w:tcW w:w="161" w:type="dxa"/>
            <w:tcBorders>
              <w:top w:val="nil"/>
              <w:left w:val="single" w:sz="4" w:space="0" w:color="auto"/>
              <w:bottom w:val="nil"/>
              <w:right w:val="nil"/>
            </w:tcBorders>
            <w:shd w:val="clear" w:color="auto" w:fill="auto"/>
            <w:noWrap/>
            <w:vAlign w:val="bottom"/>
            <w:hideMark/>
          </w:tcPr>
          <w:p w14:paraId="6275F1FB"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p>
        </w:tc>
      </w:tr>
      <w:tr w:rsidR="001E7C21" w:rsidRPr="00EA2E76" w14:paraId="171DDEB9" w14:textId="77777777" w:rsidTr="00BF51F8">
        <w:trPr>
          <w:trHeight w:val="824"/>
        </w:trPr>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2EBE9BDF" w14:textId="2F7AD4DB" w:rsidR="0060560A" w:rsidRPr="00EA2E76" w:rsidRDefault="0060560A" w:rsidP="00B2585E">
            <w:pPr>
              <w:spacing w:after="0" w:line="240" w:lineRule="auto"/>
              <w:jc w:val="center"/>
              <w:rPr>
                <w:rFonts w:ascii="Arial" w:eastAsia="Times New Roman" w:hAnsi="Arial" w:cs="Arial"/>
                <w:b/>
                <w:bCs/>
                <w:color w:val="263E74"/>
                <w:sz w:val="18"/>
                <w:szCs w:val="18"/>
              </w:rPr>
            </w:pPr>
            <w:bookmarkStart w:id="18" w:name="RANGE!J17"/>
            <w:r w:rsidRPr="00EA2E76">
              <w:rPr>
                <w:rFonts w:ascii="Arial" w:eastAsia="Times New Roman" w:hAnsi="Arial" w:cs="Arial"/>
                <w:b/>
                <w:bCs/>
                <w:color w:val="263E74"/>
                <w:sz w:val="18"/>
                <w:szCs w:val="18"/>
              </w:rPr>
              <w:t>18</w:t>
            </w:r>
            <w:bookmarkEnd w:id="18"/>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DD5142" w14:textId="77777777" w:rsidR="00D94BB0" w:rsidRPr="00EA2E76" w:rsidRDefault="00D94BB0" w:rsidP="00B2585E">
            <w:pPr>
              <w:spacing w:after="0" w:line="240" w:lineRule="auto"/>
              <w:jc w:val="center"/>
              <w:rPr>
                <w:rFonts w:ascii="Arial" w:eastAsia="Times New Roman" w:hAnsi="Arial" w:cs="Arial"/>
                <w:b/>
                <w:bCs/>
                <w:color w:val="263E74"/>
                <w:sz w:val="18"/>
                <w:szCs w:val="18"/>
              </w:rPr>
            </w:pPr>
            <w:bookmarkStart w:id="19" w:name="RANGE!K17"/>
          </w:p>
          <w:p w14:paraId="305EA952"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r w:rsidRPr="00EA2E76">
              <w:rPr>
                <w:rFonts w:ascii="Arial" w:eastAsia="Times New Roman" w:hAnsi="Arial" w:cs="Arial"/>
                <w:b/>
                <w:bCs/>
                <w:color w:val="263E74"/>
                <w:sz w:val="18"/>
                <w:szCs w:val="18"/>
              </w:rPr>
              <w:t>19</w:t>
            </w:r>
            <w:bookmarkEnd w:id="19"/>
          </w:p>
          <w:p w14:paraId="5FD0BAE4" w14:textId="77777777" w:rsidR="001E7C21" w:rsidRPr="00EA2E76" w:rsidRDefault="001E7C21" w:rsidP="00B2585E">
            <w:pPr>
              <w:spacing w:after="0" w:line="240" w:lineRule="auto"/>
              <w:jc w:val="center"/>
              <w:rPr>
                <w:rStyle w:val="WinCalendarBLANKCELLSTYLE0"/>
                <w:rFonts w:ascii="Arial" w:hAnsi="Arial"/>
                <w:b/>
                <w:sz w:val="14"/>
                <w:szCs w:val="14"/>
              </w:rPr>
            </w:pPr>
            <w:r w:rsidRPr="00EA2E76">
              <w:rPr>
                <w:rStyle w:val="WinCalendarBLANKCELLSTYLE0"/>
                <w:rFonts w:ascii="Arial" w:hAnsi="Arial"/>
                <w:b/>
                <w:sz w:val="14"/>
                <w:szCs w:val="14"/>
              </w:rPr>
              <w:t>(5)</w:t>
            </w:r>
          </w:p>
          <w:p w14:paraId="0DB58E36" w14:textId="205DF707" w:rsidR="00D94BB0" w:rsidRPr="00EA2E76" w:rsidRDefault="00D94BB0" w:rsidP="00D94BB0">
            <w:pPr>
              <w:pStyle w:val="CalendarText"/>
              <w:jc w:val="both"/>
              <w:rPr>
                <w:rStyle w:val="WinCalendarBLANKCELLSTYLE0"/>
                <w:rFonts w:ascii="Arial" w:hAnsi="Arial"/>
                <w:b/>
                <w:sz w:val="14"/>
                <w:szCs w:val="14"/>
                <w:lang w:val="es-MX"/>
              </w:rPr>
            </w:pPr>
            <w:r w:rsidRPr="00EA2E76">
              <w:rPr>
                <w:rStyle w:val="WinCalendarBLANKCELLSTYLE0"/>
                <w:rFonts w:ascii="Arial" w:hAnsi="Arial"/>
                <w:b/>
                <w:sz w:val="14"/>
                <w:szCs w:val="14"/>
                <w:lang w:val="es-MX"/>
              </w:rPr>
              <w:t>Fin del plazo</w:t>
            </w:r>
            <w:r w:rsidR="00C520B6" w:rsidRPr="00EA2E76">
              <w:rPr>
                <w:rStyle w:val="WinCalendarBLANKCELLSTYLE0"/>
                <w:rFonts w:ascii="Arial" w:hAnsi="Arial"/>
                <w:b/>
                <w:sz w:val="14"/>
                <w:szCs w:val="14"/>
                <w:lang w:val="es-MX"/>
              </w:rPr>
              <w:t>.</w:t>
            </w:r>
          </w:p>
          <w:p w14:paraId="616E9905" w14:textId="67A5D45C" w:rsidR="001E7C21" w:rsidRPr="00EA2E76" w:rsidRDefault="001E7C21" w:rsidP="00D94BB0">
            <w:pPr>
              <w:pStyle w:val="CalendarText"/>
              <w:jc w:val="both"/>
              <w:rPr>
                <w:b/>
                <w:bCs/>
                <w:color w:val="263E74"/>
                <w:sz w:val="18"/>
                <w:szCs w:val="18"/>
                <w:lang w:eastAsia="es-MX"/>
              </w:rPr>
            </w:pP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380FB0" w14:textId="77777777" w:rsidR="00D94BB0" w:rsidRPr="00EA2E76" w:rsidRDefault="00D94BB0" w:rsidP="00B2585E">
            <w:pPr>
              <w:spacing w:after="0" w:line="240" w:lineRule="auto"/>
              <w:jc w:val="center"/>
              <w:rPr>
                <w:rFonts w:ascii="Arial" w:eastAsia="Times New Roman" w:hAnsi="Arial" w:cs="Arial"/>
                <w:b/>
                <w:bCs/>
                <w:color w:val="263E74"/>
                <w:sz w:val="18"/>
                <w:szCs w:val="18"/>
              </w:rPr>
            </w:pPr>
            <w:bookmarkStart w:id="20" w:name="RANGE!L17"/>
          </w:p>
          <w:p w14:paraId="388307FA"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r w:rsidRPr="00EA2E76">
              <w:rPr>
                <w:rFonts w:ascii="Arial" w:eastAsia="Times New Roman" w:hAnsi="Arial" w:cs="Arial"/>
                <w:b/>
                <w:bCs/>
                <w:color w:val="263E74"/>
                <w:sz w:val="18"/>
                <w:szCs w:val="18"/>
              </w:rPr>
              <w:t>20</w:t>
            </w:r>
            <w:bookmarkEnd w:id="20"/>
          </w:p>
          <w:p w14:paraId="4146A7D4" w14:textId="77777777" w:rsidR="00D94BB0" w:rsidRPr="00EA2E76" w:rsidRDefault="00D94BB0" w:rsidP="00D94BB0">
            <w:pPr>
              <w:pStyle w:val="CalendarText"/>
              <w:jc w:val="both"/>
              <w:rPr>
                <w:rStyle w:val="WinCalendarBLANKCELLSTYLE0"/>
                <w:rFonts w:ascii="Arial" w:hAnsi="Arial"/>
                <w:sz w:val="14"/>
                <w:szCs w:val="14"/>
                <w:lang w:val="es-MX"/>
              </w:rPr>
            </w:pPr>
            <w:r w:rsidRPr="00EA2E76">
              <w:rPr>
                <w:rStyle w:val="WinCalendarBLANKCELLSTYLE0"/>
                <w:rFonts w:ascii="Arial" w:hAnsi="Arial"/>
                <w:sz w:val="14"/>
                <w:szCs w:val="14"/>
                <w:lang w:val="es-MX"/>
              </w:rPr>
              <w:t xml:space="preserve">Interpuso </w:t>
            </w:r>
          </w:p>
          <w:p w14:paraId="4EA155FE" w14:textId="77777777" w:rsidR="00D94BB0" w:rsidRPr="00EA2E76" w:rsidRDefault="00D94BB0" w:rsidP="00D94BB0">
            <w:pPr>
              <w:pStyle w:val="CalendarText"/>
              <w:jc w:val="both"/>
              <w:rPr>
                <w:rStyle w:val="WinCalendarBLANKCELLSTYLE0"/>
                <w:rFonts w:ascii="Arial" w:hAnsi="Arial"/>
                <w:sz w:val="14"/>
                <w:szCs w:val="14"/>
                <w:lang w:val="es-MX"/>
              </w:rPr>
            </w:pPr>
            <w:r w:rsidRPr="00EA2E76">
              <w:rPr>
                <w:rStyle w:val="WinCalendarBLANKCELLSTYLE0"/>
                <w:rFonts w:ascii="Arial" w:hAnsi="Arial"/>
                <w:sz w:val="14"/>
                <w:szCs w:val="14"/>
                <w:lang w:val="es-MX"/>
              </w:rPr>
              <w:t>Recurso de</w:t>
            </w:r>
          </w:p>
          <w:p w14:paraId="1E6CD348" w14:textId="77777777" w:rsidR="00D94BB0" w:rsidRPr="00EA2E76" w:rsidRDefault="00D94BB0" w:rsidP="00D94BB0">
            <w:pPr>
              <w:spacing w:after="0" w:line="240" w:lineRule="auto"/>
              <w:jc w:val="both"/>
              <w:rPr>
                <w:rStyle w:val="WinCalendarBLANKCELLSTYLE0"/>
                <w:rFonts w:ascii="Arial" w:hAnsi="Arial" w:cs="Arial"/>
                <w:b/>
                <w:sz w:val="14"/>
                <w:szCs w:val="14"/>
              </w:rPr>
            </w:pPr>
            <w:r w:rsidRPr="00EA2E76">
              <w:rPr>
                <w:rStyle w:val="WinCalendarBLANKCELLSTYLE0"/>
                <w:rFonts w:ascii="Arial" w:hAnsi="Arial" w:cs="Arial"/>
                <w:sz w:val="14"/>
                <w:szCs w:val="14"/>
              </w:rPr>
              <w:t>Revisión.</w:t>
            </w:r>
          </w:p>
          <w:p w14:paraId="6AF13AF1" w14:textId="77777777" w:rsidR="00D94BB0" w:rsidRPr="00EA2E76" w:rsidRDefault="00D94BB0" w:rsidP="00B2585E">
            <w:pPr>
              <w:spacing w:after="0" w:line="240" w:lineRule="auto"/>
              <w:jc w:val="center"/>
              <w:rPr>
                <w:rFonts w:ascii="Arial" w:eastAsia="Times New Roman" w:hAnsi="Arial" w:cs="Arial"/>
                <w:b/>
                <w:bCs/>
                <w:color w:val="263E74"/>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6F1F7E"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21" w:name="RANGE!M17"/>
            <w:r w:rsidRPr="00EA2E76">
              <w:rPr>
                <w:rFonts w:ascii="Arial" w:eastAsia="Times New Roman" w:hAnsi="Arial" w:cs="Arial"/>
                <w:b/>
                <w:bCs/>
                <w:color w:val="263E74"/>
                <w:sz w:val="18"/>
                <w:szCs w:val="18"/>
              </w:rPr>
              <w:t>21</w:t>
            </w:r>
            <w:bookmarkEnd w:id="21"/>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180D00"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22" w:name="RANGE!N17"/>
            <w:r w:rsidRPr="00EA2E76">
              <w:rPr>
                <w:rFonts w:ascii="Arial" w:eastAsia="Times New Roman" w:hAnsi="Arial" w:cs="Arial"/>
                <w:b/>
                <w:bCs/>
                <w:color w:val="263E74"/>
                <w:sz w:val="18"/>
                <w:szCs w:val="18"/>
              </w:rPr>
              <w:t>22</w:t>
            </w:r>
            <w:bookmarkEnd w:id="22"/>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B785E0"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23" w:name="RANGE!O17"/>
            <w:r w:rsidRPr="00EA2E76">
              <w:rPr>
                <w:rFonts w:ascii="Arial" w:eastAsia="Times New Roman" w:hAnsi="Arial" w:cs="Arial"/>
                <w:b/>
                <w:bCs/>
                <w:color w:val="263E74"/>
                <w:sz w:val="18"/>
                <w:szCs w:val="18"/>
              </w:rPr>
              <w:t>23</w:t>
            </w:r>
            <w:bookmarkEnd w:id="23"/>
          </w:p>
        </w:tc>
        <w:tc>
          <w:tcPr>
            <w:tcW w:w="9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7D97CA26"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24" w:name="RANGE!P17"/>
            <w:r w:rsidRPr="00EA2E76">
              <w:rPr>
                <w:rFonts w:ascii="Arial" w:eastAsia="Times New Roman" w:hAnsi="Arial" w:cs="Arial"/>
                <w:b/>
                <w:bCs/>
                <w:color w:val="263E74"/>
                <w:sz w:val="18"/>
                <w:szCs w:val="18"/>
              </w:rPr>
              <w:t>24</w:t>
            </w:r>
            <w:bookmarkEnd w:id="24"/>
          </w:p>
        </w:tc>
        <w:tc>
          <w:tcPr>
            <w:tcW w:w="161" w:type="dxa"/>
            <w:tcBorders>
              <w:top w:val="nil"/>
              <w:left w:val="single" w:sz="4" w:space="0" w:color="auto"/>
              <w:bottom w:val="nil"/>
              <w:right w:val="nil"/>
            </w:tcBorders>
            <w:shd w:val="clear" w:color="auto" w:fill="auto"/>
            <w:noWrap/>
            <w:vAlign w:val="bottom"/>
            <w:hideMark/>
          </w:tcPr>
          <w:p w14:paraId="43330399"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p>
        </w:tc>
      </w:tr>
      <w:tr w:rsidR="001E7C21" w:rsidRPr="00EA2E76" w14:paraId="29EC0178" w14:textId="77777777" w:rsidTr="00BF51F8">
        <w:trPr>
          <w:trHeight w:val="824"/>
        </w:trPr>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6FF62663" w14:textId="4ED730E8" w:rsidR="0060560A" w:rsidRPr="00EA2E76" w:rsidRDefault="0060560A" w:rsidP="00B2585E">
            <w:pPr>
              <w:spacing w:after="0" w:line="240" w:lineRule="auto"/>
              <w:jc w:val="center"/>
              <w:rPr>
                <w:rFonts w:ascii="Arial" w:eastAsia="Times New Roman" w:hAnsi="Arial" w:cs="Arial"/>
                <w:b/>
                <w:bCs/>
                <w:color w:val="263E74"/>
                <w:sz w:val="18"/>
                <w:szCs w:val="18"/>
              </w:rPr>
            </w:pPr>
            <w:bookmarkStart w:id="25" w:name="RANGE!J18"/>
            <w:r w:rsidRPr="00EA2E76">
              <w:rPr>
                <w:rFonts w:ascii="Arial" w:eastAsia="Times New Roman" w:hAnsi="Arial" w:cs="Arial"/>
                <w:b/>
                <w:bCs/>
                <w:color w:val="263E74"/>
                <w:sz w:val="18"/>
                <w:szCs w:val="18"/>
              </w:rPr>
              <w:t>25</w:t>
            </w:r>
            <w:bookmarkEnd w:id="25"/>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2B933C"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26" w:name="RANGE!K18"/>
            <w:r w:rsidRPr="00EA2E76">
              <w:rPr>
                <w:rFonts w:ascii="Arial" w:eastAsia="Times New Roman" w:hAnsi="Arial" w:cs="Arial"/>
                <w:b/>
                <w:bCs/>
                <w:color w:val="263E74"/>
                <w:sz w:val="18"/>
                <w:szCs w:val="18"/>
              </w:rPr>
              <w:t>26</w:t>
            </w:r>
            <w:bookmarkEnd w:id="26"/>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BC3499"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27" w:name="RANGE!L18"/>
            <w:r w:rsidRPr="00EA2E76">
              <w:rPr>
                <w:rFonts w:ascii="Arial" w:eastAsia="Times New Roman" w:hAnsi="Arial" w:cs="Arial"/>
                <w:b/>
                <w:bCs/>
                <w:color w:val="263E74"/>
                <w:sz w:val="18"/>
                <w:szCs w:val="18"/>
              </w:rPr>
              <w:t>27</w:t>
            </w:r>
            <w:bookmarkEnd w:id="27"/>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3A9637"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28" w:name="RANGE!M18"/>
            <w:r w:rsidRPr="00EA2E76">
              <w:rPr>
                <w:rFonts w:ascii="Arial" w:eastAsia="Times New Roman" w:hAnsi="Arial" w:cs="Arial"/>
                <w:b/>
                <w:bCs/>
                <w:color w:val="263E74"/>
                <w:sz w:val="18"/>
                <w:szCs w:val="18"/>
              </w:rPr>
              <w:t>28</w:t>
            </w:r>
            <w:bookmarkEnd w:id="28"/>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A1A481"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29" w:name="RANGE!N18"/>
            <w:r w:rsidRPr="00EA2E76">
              <w:rPr>
                <w:rFonts w:ascii="Arial" w:eastAsia="Times New Roman" w:hAnsi="Arial" w:cs="Arial"/>
                <w:b/>
                <w:bCs/>
                <w:color w:val="263E74"/>
                <w:sz w:val="18"/>
                <w:szCs w:val="18"/>
              </w:rPr>
              <w:t>29</w:t>
            </w:r>
            <w:bookmarkEnd w:id="29"/>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30D19D" w14:textId="77777777" w:rsidR="0060560A" w:rsidRPr="00EA2E76" w:rsidRDefault="0060560A" w:rsidP="00B2585E">
            <w:pPr>
              <w:spacing w:after="0" w:line="240" w:lineRule="auto"/>
              <w:jc w:val="center"/>
              <w:rPr>
                <w:rFonts w:ascii="Arial" w:eastAsia="Times New Roman" w:hAnsi="Arial" w:cs="Arial"/>
                <w:b/>
                <w:bCs/>
                <w:color w:val="263E74"/>
                <w:sz w:val="18"/>
                <w:szCs w:val="18"/>
              </w:rPr>
            </w:pPr>
            <w:bookmarkStart w:id="30" w:name="RANGE!O18"/>
            <w:r w:rsidRPr="00EA2E76">
              <w:rPr>
                <w:rFonts w:ascii="Arial" w:eastAsia="Times New Roman" w:hAnsi="Arial" w:cs="Arial"/>
                <w:b/>
                <w:bCs/>
                <w:color w:val="263E74"/>
                <w:sz w:val="18"/>
                <w:szCs w:val="18"/>
              </w:rPr>
              <w:t>30</w:t>
            </w:r>
            <w:bookmarkEnd w:id="30"/>
          </w:p>
        </w:tc>
        <w:tc>
          <w:tcPr>
            <w:tcW w:w="95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BE64B54" w14:textId="77777777" w:rsidR="0060560A" w:rsidRPr="00EA2E76" w:rsidRDefault="0060560A" w:rsidP="00B2585E">
            <w:pPr>
              <w:spacing w:after="0" w:line="240" w:lineRule="auto"/>
              <w:rPr>
                <w:rFonts w:ascii="Arial" w:eastAsia="Times New Roman" w:hAnsi="Arial" w:cs="Arial"/>
                <w:color w:val="263E74"/>
                <w:sz w:val="18"/>
                <w:szCs w:val="18"/>
              </w:rPr>
            </w:pPr>
            <w:r w:rsidRPr="00EA2E76">
              <w:rPr>
                <w:rFonts w:ascii="Arial" w:eastAsia="Times New Roman" w:hAnsi="Arial" w:cs="Arial"/>
                <w:color w:val="263E74"/>
                <w:sz w:val="18"/>
                <w:szCs w:val="18"/>
              </w:rPr>
              <w:t> </w:t>
            </w:r>
          </w:p>
        </w:tc>
        <w:tc>
          <w:tcPr>
            <w:tcW w:w="161" w:type="dxa"/>
            <w:tcBorders>
              <w:top w:val="nil"/>
              <w:left w:val="single" w:sz="4" w:space="0" w:color="auto"/>
              <w:bottom w:val="nil"/>
              <w:right w:val="nil"/>
            </w:tcBorders>
            <w:shd w:val="clear" w:color="auto" w:fill="auto"/>
            <w:noWrap/>
            <w:vAlign w:val="bottom"/>
            <w:hideMark/>
          </w:tcPr>
          <w:p w14:paraId="3CE4A072" w14:textId="77777777" w:rsidR="0060560A" w:rsidRPr="00EA2E76" w:rsidRDefault="0060560A" w:rsidP="00B2585E">
            <w:pPr>
              <w:spacing w:after="0" w:line="240" w:lineRule="auto"/>
              <w:rPr>
                <w:rFonts w:ascii="Arial" w:eastAsia="Times New Roman" w:hAnsi="Arial" w:cs="Arial"/>
                <w:color w:val="263E74"/>
                <w:sz w:val="18"/>
                <w:szCs w:val="18"/>
              </w:rPr>
            </w:pPr>
          </w:p>
        </w:tc>
      </w:tr>
      <w:tr w:rsidR="0060560A" w:rsidRPr="00EA2E76" w14:paraId="1B0067F1" w14:textId="77777777" w:rsidTr="00BF51F8">
        <w:trPr>
          <w:trHeight w:val="824"/>
        </w:trPr>
        <w:tc>
          <w:tcPr>
            <w:tcW w:w="709" w:type="dxa"/>
            <w:tcBorders>
              <w:top w:val="single" w:sz="4" w:space="0" w:color="auto"/>
              <w:left w:val="nil"/>
              <w:bottom w:val="nil"/>
              <w:right w:val="nil"/>
            </w:tcBorders>
            <w:shd w:val="clear" w:color="auto" w:fill="auto"/>
            <w:noWrap/>
            <w:vAlign w:val="bottom"/>
            <w:hideMark/>
          </w:tcPr>
          <w:p w14:paraId="5E011A14" w14:textId="77777777" w:rsidR="0060560A" w:rsidRPr="00EA2E76" w:rsidRDefault="0060560A" w:rsidP="00B2585E">
            <w:pPr>
              <w:spacing w:after="0" w:line="240" w:lineRule="auto"/>
              <w:rPr>
                <w:rFonts w:ascii="Arial" w:eastAsia="Times New Roman" w:hAnsi="Arial" w:cs="Arial"/>
                <w:sz w:val="18"/>
                <w:szCs w:val="18"/>
              </w:rPr>
            </w:pPr>
          </w:p>
        </w:tc>
        <w:tc>
          <w:tcPr>
            <w:tcW w:w="851" w:type="dxa"/>
            <w:tcBorders>
              <w:top w:val="single" w:sz="4" w:space="0" w:color="auto"/>
              <w:left w:val="nil"/>
              <w:bottom w:val="nil"/>
              <w:right w:val="nil"/>
            </w:tcBorders>
            <w:shd w:val="clear" w:color="auto" w:fill="auto"/>
            <w:noWrap/>
            <w:vAlign w:val="bottom"/>
            <w:hideMark/>
          </w:tcPr>
          <w:p w14:paraId="6B526806" w14:textId="77777777" w:rsidR="0060560A" w:rsidRPr="00EA2E76" w:rsidRDefault="0060560A" w:rsidP="00B2585E">
            <w:pPr>
              <w:spacing w:after="0" w:line="240" w:lineRule="auto"/>
              <w:rPr>
                <w:rFonts w:ascii="Arial" w:eastAsia="Times New Roman" w:hAnsi="Arial" w:cs="Arial"/>
                <w:sz w:val="18"/>
                <w:szCs w:val="18"/>
              </w:rPr>
            </w:pPr>
          </w:p>
        </w:tc>
        <w:tc>
          <w:tcPr>
            <w:tcW w:w="850" w:type="dxa"/>
            <w:tcBorders>
              <w:top w:val="single" w:sz="4" w:space="0" w:color="auto"/>
              <w:left w:val="nil"/>
              <w:bottom w:val="nil"/>
              <w:right w:val="nil"/>
            </w:tcBorders>
            <w:shd w:val="clear" w:color="auto" w:fill="auto"/>
            <w:noWrap/>
            <w:vAlign w:val="bottom"/>
            <w:hideMark/>
          </w:tcPr>
          <w:p w14:paraId="536DAA8F" w14:textId="77777777" w:rsidR="0060560A" w:rsidRPr="00EA2E76" w:rsidRDefault="0060560A" w:rsidP="00B2585E">
            <w:pPr>
              <w:spacing w:after="0" w:line="240" w:lineRule="auto"/>
              <w:rPr>
                <w:rFonts w:ascii="Arial" w:eastAsia="Times New Roman" w:hAnsi="Arial" w:cs="Arial"/>
                <w:sz w:val="18"/>
                <w:szCs w:val="18"/>
              </w:rPr>
            </w:pPr>
          </w:p>
        </w:tc>
        <w:tc>
          <w:tcPr>
            <w:tcW w:w="851" w:type="dxa"/>
            <w:tcBorders>
              <w:top w:val="single" w:sz="4" w:space="0" w:color="auto"/>
              <w:left w:val="nil"/>
              <w:bottom w:val="nil"/>
              <w:right w:val="nil"/>
            </w:tcBorders>
            <w:shd w:val="clear" w:color="auto" w:fill="auto"/>
            <w:noWrap/>
            <w:vAlign w:val="bottom"/>
            <w:hideMark/>
          </w:tcPr>
          <w:p w14:paraId="31351DDF" w14:textId="77777777" w:rsidR="0060560A" w:rsidRPr="00EA2E76" w:rsidRDefault="0060560A" w:rsidP="00B2585E">
            <w:pPr>
              <w:spacing w:after="0" w:line="240" w:lineRule="auto"/>
              <w:rPr>
                <w:rFonts w:ascii="Arial" w:eastAsia="Times New Roman" w:hAnsi="Arial" w:cs="Arial"/>
                <w:sz w:val="18"/>
                <w:szCs w:val="18"/>
              </w:rPr>
            </w:pPr>
          </w:p>
        </w:tc>
        <w:tc>
          <w:tcPr>
            <w:tcW w:w="850" w:type="dxa"/>
            <w:tcBorders>
              <w:top w:val="single" w:sz="4" w:space="0" w:color="auto"/>
              <w:left w:val="nil"/>
              <w:bottom w:val="nil"/>
              <w:right w:val="nil"/>
            </w:tcBorders>
            <w:shd w:val="clear" w:color="auto" w:fill="auto"/>
            <w:noWrap/>
            <w:vAlign w:val="bottom"/>
            <w:hideMark/>
          </w:tcPr>
          <w:p w14:paraId="5DC7B965" w14:textId="77777777" w:rsidR="0060560A" w:rsidRPr="00EA2E76" w:rsidRDefault="0060560A" w:rsidP="00B2585E">
            <w:pPr>
              <w:spacing w:after="0" w:line="240" w:lineRule="auto"/>
              <w:rPr>
                <w:rFonts w:ascii="Arial" w:eastAsia="Times New Roman" w:hAnsi="Arial" w:cs="Arial"/>
                <w:sz w:val="18"/>
                <w:szCs w:val="18"/>
              </w:rPr>
            </w:pPr>
          </w:p>
        </w:tc>
        <w:tc>
          <w:tcPr>
            <w:tcW w:w="1134" w:type="dxa"/>
            <w:tcBorders>
              <w:top w:val="single" w:sz="4" w:space="0" w:color="auto"/>
              <w:left w:val="nil"/>
              <w:bottom w:val="nil"/>
              <w:right w:val="nil"/>
            </w:tcBorders>
            <w:shd w:val="clear" w:color="auto" w:fill="auto"/>
            <w:noWrap/>
            <w:vAlign w:val="bottom"/>
            <w:hideMark/>
          </w:tcPr>
          <w:p w14:paraId="5220392C" w14:textId="77777777" w:rsidR="0060560A" w:rsidRPr="00EA2E76" w:rsidRDefault="0060560A" w:rsidP="00B2585E">
            <w:pPr>
              <w:spacing w:after="0" w:line="240" w:lineRule="auto"/>
              <w:rPr>
                <w:rFonts w:ascii="Arial" w:eastAsia="Times New Roman" w:hAnsi="Arial" w:cs="Arial"/>
                <w:sz w:val="18"/>
                <w:szCs w:val="18"/>
              </w:rPr>
            </w:pPr>
          </w:p>
        </w:tc>
        <w:tc>
          <w:tcPr>
            <w:tcW w:w="953" w:type="dxa"/>
            <w:tcBorders>
              <w:top w:val="single" w:sz="4" w:space="0" w:color="auto"/>
              <w:left w:val="nil"/>
              <w:bottom w:val="nil"/>
              <w:right w:val="nil"/>
            </w:tcBorders>
            <w:shd w:val="clear" w:color="auto" w:fill="auto"/>
            <w:noWrap/>
            <w:vAlign w:val="bottom"/>
            <w:hideMark/>
          </w:tcPr>
          <w:p w14:paraId="393E32E3" w14:textId="77777777" w:rsidR="0060560A" w:rsidRPr="00EA2E76" w:rsidRDefault="0060560A" w:rsidP="00B2585E">
            <w:pPr>
              <w:spacing w:after="0" w:line="240" w:lineRule="auto"/>
              <w:rPr>
                <w:rFonts w:ascii="Arial" w:eastAsia="Times New Roman" w:hAnsi="Arial" w:cs="Arial"/>
                <w:sz w:val="18"/>
                <w:szCs w:val="18"/>
              </w:rPr>
            </w:pPr>
          </w:p>
        </w:tc>
        <w:tc>
          <w:tcPr>
            <w:tcW w:w="161" w:type="dxa"/>
            <w:tcBorders>
              <w:top w:val="nil"/>
              <w:left w:val="nil"/>
              <w:bottom w:val="nil"/>
              <w:right w:val="nil"/>
            </w:tcBorders>
            <w:shd w:val="clear" w:color="auto" w:fill="auto"/>
            <w:noWrap/>
            <w:vAlign w:val="bottom"/>
            <w:hideMark/>
          </w:tcPr>
          <w:p w14:paraId="22330981" w14:textId="77777777" w:rsidR="0060560A" w:rsidRPr="00EA2E76" w:rsidRDefault="0060560A" w:rsidP="00B2585E">
            <w:pPr>
              <w:spacing w:after="0" w:line="240" w:lineRule="auto"/>
              <w:rPr>
                <w:rFonts w:ascii="Arial" w:eastAsia="Times New Roman" w:hAnsi="Arial" w:cs="Arial"/>
                <w:sz w:val="18"/>
                <w:szCs w:val="18"/>
              </w:rPr>
            </w:pPr>
          </w:p>
        </w:tc>
      </w:tr>
    </w:tbl>
    <w:p w14:paraId="37EABE6F" w14:textId="27F08D2D" w:rsidR="00130F90" w:rsidRPr="00EA2E76" w:rsidRDefault="008417F5" w:rsidP="007A0EE6">
      <w:pPr>
        <w:spacing w:line="360" w:lineRule="auto"/>
        <w:ind w:firstLine="708"/>
        <w:jc w:val="both"/>
        <w:rPr>
          <w:rFonts w:ascii="Arial" w:hAnsi="Arial" w:cs="Arial"/>
          <w:sz w:val="26"/>
          <w:szCs w:val="26"/>
        </w:rPr>
      </w:pPr>
      <w:r w:rsidRPr="00EA2E76">
        <w:rPr>
          <w:rFonts w:ascii="Arial" w:hAnsi="Arial" w:cs="Arial"/>
          <w:sz w:val="26"/>
          <w:szCs w:val="26"/>
        </w:rPr>
        <w:t>En virtud de lo anterior</w:t>
      </w:r>
      <w:r w:rsidR="00446A19" w:rsidRPr="00EA2E76">
        <w:rPr>
          <w:rFonts w:ascii="Arial" w:hAnsi="Arial" w:cs="Arial"/>
          <w:sz w:val="26"/>
          <w:szCs w:val="26"/>
        </w:rPr>
        <w:t xml:space="preserve">, al haberse presentado el </w:t>
      </w:r>
      <w:r w:rsidRPr="00EA2E76">
        <w:rPr>
          <w:rFonts w:ascii="Arial" w:hAnsi="Arial" w:cs="Arial"/>
          <w:sz w:val="26"/>
          <w:szCs w:val="26"/>
        </w:rPr>
        <w:t xml:space="preserve">escrito </w:t>
      </w:r>
      <w:r w:rsidR="00446A19" w:rsidRPr="00EA2E76">
        <w:rPr>
          <w:rFonts w:ascii="Arial" w:hAnsi="Arial" w:cs="Arial"/>
          <w:sz w:val="26"/>
          <w:szCs w:val="26"/>
        </w:rPr>
        <w:t xml:space="preserve">del recurso de revisión </w:t>
      </w:r>
      <w:r w:rsidR="00BB68D0" w:rsidRPr="00EA2E76">
        <w:rPr>
          <w:rFonts w:ascii="Arial" w:hAnsi="Arial" w:cs="Arial"/>
          <w:sz w:val="26"/>
          <w:szCs w:val="26"/>
        </w:rPr>
        <w:t>hasta el</w:t>
      </w:r>
      <w:r w:rsidR="009927BF" w:rsidRPr="00EA2E76">
        <w:rPr>
          <w:rFonts w:ascii="Arial" w:hAnsi="Arial" w:cs="Arial"/>
          <w:b/>
          <w:sz w:val="26"/>
          <w:szCs w:val="26"/>
        </w:rPr>
        <w:t xml:space="preserve"> </w:t>
      </w:r>
      <w:r w:rsidR="00031639" w:rsidRPr="00EA2E76">
        <w:rPr>
          <w:rFonts w:ascii="Arial" w:hAnsi="Arial" w:cs="Arial"/>
          <w:sz w:val="26"/>
          <w:szCs w:val="26"/>
        </w:rPr>
        <w:t>día</w:t>
      </w:r>
      <w:r w:rsidR="00031639" w:rsidRPr="00EA2E76">
        <w:rPr>
          <w:rFonts w:ascii="Arial" w:hAnsi="Arial" w:cs="Arial"/>
          <w:b/>
          <w:sz w:val="26"/>
          <w:szCs w:val="26"/>
        </w:rPr>
        <w:t xml:space="preserve"> veinte de abril de dos mil veintiuno</w:t>
      </w:r>
      <w:r w:rsidR="00446A19" w:rsidRPr="00EA2E76">
        <w:rPr>
          <w:rFonts w:ascii="Arial" w:hAnsi="Arial" w:cs="Arial"/>
          <w:b/>
          <w:sz w:val="26"/>
          <w:szCs w:val="26"/>
        </w:rPr>
        <w:t>,</w:t>
      </w:r>
      <w:r w:rsidR="00446A19" w:rsidRPr="00EA2E76">
        <w:rPr>
          <w:rFonts w:ascii="Arial" w:hAnsi="Arial" w:cs="Arial"/>
          <w:sz w:val="26"/>
          <w:szCs w:val="26"/>
        </w:rPr>
        <w:t xml:space="preserve"> como consta del sello de recepción de </w:t>
      </w:r>
      <w:r w:rsidR="00031639" w:rsidRPr="00EA2E76">
        <w:rPr>
          <w:rFonts w:ascii="Arial" w:hAnsi="Arial" w:cs="Arial"/>
          <w:sz w:val="26"/>
          <w:szCs w:val="26"/>
        </w:rPr>
        <w:t xml:space="preserve">la pieza postal de la oficina de Correos de México de Santo Domingo Tehuantepec, Oaxaca, </w:t>
      </w:r>
      <w:r w:rsidR="00635E7E" w:rsidRPr="00EA2E76">
        <w:rPr>
          <w:rFonts w:ascii="Arial" w:hAnsi="Arial" w:cs="Arial"/>
          <w:sz w:val="26"/>
          <w:szCs w:val="26"/>
        </w:rPr>
        <w:t>se</w:t>
      </w:r>
      <w:r w:rsidR="00031639" w:rsidRPr="00EA2E76">
        <w:rPr>
          <w:rFonts w:ascii="Arial" w:hAnsi="Arial" w:cs="Arial"/>
          <w:sz w:val="26"/>
          <w:szCs w:val="26"/>
        </w:rPr>
        <w:t xml:space="preserve"> evidencia que la interposición del recurso de revisión </w:t>
      </w:r>
      <w:r w:rsidRPr="00EA2E76">
        <w:rPr>
          <w:rFonts w:ascii="Arial" w:hAnsi="Arial" w:cs="Arial"/>
          <w:sz w:val="26"/>
          <w:szCs w:val="26"/>
        </w:rPr>
        <w:t>s</w:t>
      </w:r>
      <w:r w:rsidR="00446A19" w:rsidRPr="00EA2E76">
        <w:rPr>
          <w:rFonts w:ascii="Arial" w:hAnsi="Arial" w:cs="Arial"/>
          <w:sz w:val="26"/>
          <w:szCs w:val="26"/>
        </w:rPr>
        <w:t>e realizó fuera del</w:t>
      </w:r>
      <w:r w:rsidRPr="00EA2E76">
        <w:rPr>
          <w:rFonts w:ascii="Arial" w:hAnsi="Arial" w:cs="Arial"/>
          <w:sz w:val="26"/>
          <w:szCs w:val="26"/>
        </w:rPr>
        <w:t xml:space="preserve"> plazo</w:t>
      </w:r>
      <w:r w:rsidR="00446A19" w:rsidRPr="00EA2E76">
        <w:rPr>
          <w:rFonts w:ascii="Arial" w:hAnsi="Arial" w:cs="Arial"/>
          <w:sz w:val="26"/>
          <w:szCs w:val="26"/>
        </w:rPr>
        <w:t xml:space="preserve"> </w:t>
      </w:r>
      <w:r w:rsidRPr="00EA2E76">
        <w:rPr>
          <w:rFonts w:ascii="Arial" w:hAnsi="Arial" w:cs="Arial"/>
          <w:sz w:val="26"/>
          <w:szCs w:val="26"/>
        </w:rPr>
        <w:t xml:space="preserve">estipulado en </w:t>
      </w:r>
      <w:r w:rsidR="00446A19" w:rsidRPr="00EA2E76">
        <w:rPr>
          <w:rFonts w:ascii="Arial" w:hAnsi="Arial" w:cs="Arial"/>
          <w:sz w:val="26"/>
          <w:szCs w:val="26"/>
        </w:rPr>
        <w:t>el artículo 237 de la Ley</w:t>
      </w:r>
      <w:r w:rsidRPr="00EA2E76">
        <w:rPr>
          <w:rFonts w:ascii="Arial" w:hAnsi="Arial" w:cs="Arial"/>
          <w:sz w:val="26"/>
          <w:szCs w:val="26"/>
        </w:rPr>
        <w:t xml:space="preserve"> </w:t>
      </w:r>
      <w:r w:rsidR="00BB68D0" w:rsidRPr="00EA2E76">
        <w:rPr>
          <w:rFonts w:ascii="Arial" w:hAnsi="Arial" w:cs="Arial"/>
          <w:sz w:val="26"/>
          <w:szCs w:val="26"/>
        </w:rPr>
        <w:t>de Procedimiento y Justicia Administ</w:t>
      </w:r>
      <w:r w:rsidR="00130F90" w:rsidRPr="00EA2E76">
        <w:rPr>
          <w:rFonts w:ascii="Arial" w:hAnsi="Arial" w:cs="Arial"/>
          <w:sz w:val="26"/>
          <w:szCs w:val="26"/>
        </w:rPr>
        <w:t xml:space="preserve">rativa para el Estado de Oaxaca.- - - - - - - - - - - - - - - - - - - - - - </w:t>
      </w:r>
    </w:p>
    <w:p w14:paraId="3BF107B1" w14:textId="624EED09" w:rsidR="00130F90" w:rsidRPr="00EA2E76" w:rsidRDefault="00286DD0" w:rsidP="007A0EE6">
      <w:pPr>
        <w:spacing w:line="360" w:lineRule="auto"/>
        <w:ind w:firstLine="708"/>
        <w:jc w:val="both"/>
        <w:rPr>
          <w:rFonts w:ascii="Arial" w:hAnsi="Arial" w:cs="Arial"/>
          <w:sz w:val="26"/>
          <w:szCs w:val="26"/>
        </w:rPr>
      </w:pPr>
      <w:r w:rsidRPr="00EA2E76">
        <w:rPr>
          <w:noProof/>
        </w:rPr>
        <w:lastRenderedPageBreak/>
        <w:drawing>
          <wp:anchor distT="0" distB="0" distL="114300" distR="114300" simplePos="0" relativeHeight="251658240" behindDoc="1" locked="0" layoutInCell="1" allowOverlap="1" wp14:anchorId="658F5E13" wp14:editId="74423B7C">
            <wp:simplePos x="0" y="0"/>
            <wp:positionH relativeFrom="column">
              <wp:posOffset>11430</wp:posOffset>
            </wp:positionH>
            <wp:positionV relativeFrom="paragraph">
              <wp:posOffset>937155</wp:posOffset>
            </wp:positionV>
            <wp:extent cx="5250815" cy="2490470"/>
            <wp:effectExtent l="0" t="0" r="6985" b="5080"/>
            <wp:wrapNone/>
            <wp:docPr id="1" name="Imagen 1" descr="C:\Users\TCA-Personal\Downloads\IMG_6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CA-Personal\Downloads\IMG_6179.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 b="65807"/>
                    <a:stretch/>
                  </pic:blipFill>
                  <pic:spPr bwMode="auto">
                    <a:xfrm>
                      <a:off x="0" y="0"/>
                      <a:ext cx="5250815" cy="2490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3698" w:rsidRPr="00EA2E76">
        <w:rPr>
          <w:rFonts w:ascii="Arial" w:hAnsi="Arial" w:cs="Arial"/>
          <w:sz w:val="26"/>
          <w:szCs w:val="26"/>
        </w:rPr>
        <w:t xml:space="preserve">Para mayor probanza, se inserta imagen de la recepción de la pieza postal que contenía el escrito del recurso de revisión que promovieron las autoridades demandadas: </w:t>
      </w:r>
      <w:r w:rsidR="00266ADF">
        <w:rPr>
          <w:rFonts w:ascii="Arial" w:hAnsi="Arial" w:cs="Arial"/>
          <w:sz w:val="26"/>
          <w:szCs w:val="26"/>
        </w:rPr>
        <w:t>- - - - - - - - - - - - - - - - - - - - -</w:t>
      </w:r>
    </w:p>
    <w:p w14:paraId="0A20EBBD" w14:textId="1226C437" w:rsidR="00130F90" w:rsidRPr="00EA2E76" w:rsidRDefault="00286DD0" w:rsidP="007A0EE6">
      <w:pPr>
        <w:spacing w:line="360" w:lineRule="auto"/>
        <w:ind w:firstLine="708"/>
        <w:jc w:val="both"/>
        <w:rPr>
          <w:rFonts w:ascii="Arial" w:hAnsi="Arial" w:cs="Arial"/>
          <w:sz w:val="26"/>
          <w:szCs w:val="26"/>
        </w:rPr>
      </w:pPr>
      <w:r w:rsidRPr="00EA2E76">
        <w:rPr>
          <w:rFonts w:ascii="Arial" w:hAnsi="Arial" w:cs="Arial"/>
          <w:noProof/>
          <w:sz w:val="26"/>
          <w:szCs w:val="26"/>
        </w:rPr>
        <mc:AlternateContent>
          <mc:Choice Requires="wps">
            <w:drawing>
              <wp:anchor distT="0" distB="0" distL="114300" distR="114300" simplePos="0" relativeHeight="251659264" behindDoc="0" locked="0" layoutInCell="1" allowOverlap="1" wp14:anchorId="487CFB8D" wp14:editId="060C8358">
                <wp:simplePos x="0" y="0"/>
                <wp:positionH relativeFrom="column">
                  <wp:posOffset>4757311</wp:posOffset>
                </wp:positionH>
                <wp:positionV relativeFrom="paragraph">
                  <wp:posOffset>2244</wp:posOffset>
                </wp:positionV>
                <wp:extent cx="875131" cy="964706"/>
                <wp:effectExtent l="38100" t="19050" r="58420" b="102235"/>
                <wp:wrapNone/>
                <wp:docPr id="18" name="Conector recto de flecha 18"/>
                <wp:cNvGraphicFramePr/>
                <a:graphic xmlns:a="http://schemas.openxmlformats.org/drawingml/2006/main">
                  <a:graphicData uri="http://schemas.microsoft.com/office/word/2010/wordprocessingShape">
                    <wps:wsp>
                      <wps:cNvCnPr/>
                      <wps:spPr>
                        <a:xfrm flipH="1">
                          <a:off x="0" y="0"/>
                          <a:ext cx="875131" cy="964706"/>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FEAFEFE" id="_x0000_t32" coordsize="21600,21600" o:spt="32" o:oned="t" path="m,l21600,21600e" filled="f">
                <v:path arrowok="t" fillok="f" o:connecttype="none"/>
                <o:lock v:ext="edit" shapetype="t"/>
              </v:shapetype>
              <v:shape id="Conector recto de flecha 18" o:spid="_x0000_s1026" type="#_x0000_t32" style="position:absolute;margin-left:374.6pt;margin-top:.2pt;width:68.9pt;height:75.9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" strokecolor="black [3213]" strokeweight="2pt">
                <v:stroke endarrow="block"/>
                <v:shadow on="t" color="black" opacity="24903f" origin=",.5" offset="0,.55556mm"/>
              </v:shape>
            </w:pict>
          </mc:Fallback>
        </mc:AlternateContent>
      </w:r>
    </w:p>
    <w:p w14:paraId="2C006EBA" w14:textId="2561E121" w:rsidR="00130F90" w:rsidRPr="00EA2E76" w:rsidRDefault="00130F90" w:rsidP="007A0EE6">
      <w:pPr>
        <w:spacing w:line="360" w:lineRule="auto"/>
        <w:ind w:firstLine="708"/>
        <w:jc w:val="both"/>
        <w:rPr>
          <w:rFonts w:ascii="Arial" w:hAnsi="Arial" w:cs="Arial"/>
          <w:sz w:val="26"/>
          <w:szCs w:val="26"/>
        </w:rPr>
      </w:pPr>
    </w:p>
    <w:p w14:paraId="27A4B0D6" w14:textId="77777777" w:rsidR="00130F90" w:rsidRPr="00EA2E76" w:rsidRDefault="00130F90" w:rsidP="007A0EE6">
      <w:pPr>
        <w:spacing w:line="360" w:lineRule="auto"/>
        <w:ind w:firstLine="708"/>
        <w:jc w:val="both"/>
        <w:rPr>
          <w:rFonts w:ascii="Arial" w:hAnsi="Arial" w:cs="Arial"/>
          <w:sz w:val="26"/>
          <w:szCs w:val="26"/>
        </w:rPr>
      </w:pPr>
    </w:p>
    <w:p w14:paraId="7420BE5B" w14:textId="77777777" w:rsidR="00130F90" w:rsidRPr="00EA2E76" w:rsidRDefault="00130F90" w:rsidP="007A0EE6">
      <w:pPr>
        <w:spacing w:line="360" w:lineRule="auto"/>
        <w:ind w:firstLine="708"/>
        <w:jc w:val="both"/>
        <w:rPr>
          <w:rFonts w:ascii="Arial" w:hAnsi="Arial" w:cs="Arial"/>
          <w:sz w:val="26"/>
          <w:szCs w:val="26"/>
        </w:rPr>
      </w:pPr>
    </w:p>
    <w:p w14:paraId="03582283" w14:textId="77777777" w:rsidR="00E53698" w:rsidRPr="00EA2E76" w:rsidRDefault="00E53698" w:rsidP="007A0EE6">
      <w:pPr>
        <w:spacing w:line="360" w:lineRule="auto"/>
        <w:ind w:firstLine="708"/>
        <w:jc w:val="both"/>
        <w:rPr>
          <w:rFonts w:ascii="Arial" w:hAnsi="Arial" w:cs="Arial"/>
          <w:sz w:val="26"/>
          <w:szCs w:val="26"/>
        </w:rPr>
      </w:pPr>
    </w:p>
    <w:p w14:paraId="6730B5BB" w14:textId="77777777" w:rsidR="00E53698" w:rsidRPr="00EA2E76" w:rsidRDefault="00E53698" w:rsidP="007A0EE6">
      <w:pPr>
        <w:spacing w:line="360" w:lineRule="auto"/>
        <w:ind w:firstLine="708"/>
        <w:jc w:val="both"/>
        <w:rPr>
          <w:rFonts w:ascii="Arial" w:hAnsi="Arial" w:cs="Arial"/>
          <w:sz w:val="26"/>
          <w:szCs w:val="26"/>
        </w:rPr>
      </w:pPr>
    </w:p>
    <w:p w14:paraId="7D53C377" w14:textId="77777777" w:rsidR="00E53698" w:rsidRPr="00EA2E76" w:rsidRDefault="00E53698" w:rsidP="007A0EE6">
      <w:pPr>
        <w:spacing w:line="360" w:lineRule="auto"/>
        <w:ind w:firstLine="708"/>
        <w:jc w:val="both"/>
        <w:rPr>
          <w:rFonts w:ascii="Arial" w:hAnsi="Arial" w:cs="Arial"/>
          <w:sz w:val="26"/>
          <w:szCs w:val="26"/>
        </w:rPr>
      </w:pPr>
    </w:p>
    <w:p w14:paraId="6F5036C1" w14:textId="5E50DFD8" w:rsidR="00446A19" w:rsidRPr="00EA2E76" w:rsidRDefault="000C4A92" w:rsidP="00DF0D41">
      <w:pPr>
        <w:spacing w:before="240" w:line="360" w:lineRule="auto"/>
        <w:ind w:firstLine="708"/>
        <w:jc w:val="both"/>
        <w:rPr>
          <w:rFonts w:ascii="Arial" w:hAnsi="Arial" w:cs="Arial"/>
          <w:b/>
          <w:sz w:val="26"/>
          <w:szCs w:val="26"/>
        </w:rPr>
      </w:pPr>
      <w:r w:rsidRPr="00EA2E76">
        <w:rPr>
          <w:rFonts w:ascii="Arial" w:hAnsi="Arial" w:cs="Arial"/>
          <w:sz w:val="26"/>
          <w:szCs w:val="26"/>
        </w:rPr>
        <w:t xml:space="preserve">Del sello de la oficina postal, </w:t>
      </w:r>
      <w:r w:rsidR="00D6322D" w:rsidRPr="00EA2E76">
        <w:rPr>
          <w:rFonts w:ascii="Arial" w:hAnsi="Arial" w:cs="Arial"/>
          <w:sz w:val="26"/>
          <w:szCs w:val="26"/>
        </w:rPr>
        <w:t>se advierte</w:t>
      </w:r>
      <w:r w:rsidR="00E53698" w:rsidRPr="00EA2E76">
        <w:rPr>
          <w:rFonts w:ascii="Arial" w:hAnsi="Arial" w:cs="Arial"/>
          <w:sz w:val="26"/>
          <w:szCs w:val="26"/>
        </w:rPr>
        <w:t xml:space="preserve"> que </w:t>
      </w:r>
      <w:r w:rsidR="00D6322D" w:rsidRPr="00EA2E76">
        <w:rPr>
          <w:rFonts w:ascii="Arial" w:hAnsi="Arial" w:cs="Arial"/>
          <w:sz w:val="26"/>
          <w:szCs w:val="26"/>
        </w:rPr>
        <w:t>el escrito con expresión de agravios formulado por las autoridades recurrentes se</w:t>
      </w:r>
      <w:r w:rsidRPr="00EA2E76">
        <w:rPr>
          <w:rFonts w:ascii="Arial" w:hAnsi="Arial" w:cs="Arial"/>
          <w:sz w:val="26"/>
          <w:szCs w:val="26"/>
        </w:rPr>
        <w:t xml:space="preserve"> interpuso</w:t>
      </w:r>
      <w:r w:rsidR="00D6322D" w:rsidRPr="00EA2E76">
        <w:rPr>
          <w:rFonts w:ascii="Arial" w:hAnsi="Arial" w:cs="Arial"/>
          <w:sz w:val="26"/>
          <w:szCs w:val="26"/>
        </w:rPr>
        <w:t xml:space="preserve"> fuera de los plazo </w:t>
      </w:r>
      <w:r w:rsidR="001C3E94" w:rsidRPr="00EA2E76">
        <w:rPr>
          <w:rFonts w:ascii="Arial" w:hAnsi="Arial" w:cs="Arial"/>
          <w:sz w:val="26"/>
          <w:szCs w:val="26"/>
        </w:rPr>
        <w:t>legales establecidos;</w:t>
      </w:r>
      <w:r w:rsidR="00D6322D" w:rsidRPr="00EA2E76">
        <w:rPr>
          <w:rFonts w:ascii="Arial" w:hAnsi="Arial" w:cs="Arial"/>
          <w:sz w:val="26"/>
          <w:szCs w:val="26"/>
          <w:lang w:val="es-ES"/>
        </w:rPr>
        <w:t xml:space="preserve"> </w:t>
      </w:r>
      <w:r w:rsidRPr="00EA2E76">
        <w:rPr>
          <w:rFonts w:ascii="Arial" w:hAnsi="Arial" w:cs="Arial"/>
          <w:sz w:val="26"/>
          <w:szCs w:val="26"/>
          <w:lang w:val="es-ES"/>
        </w:rPr>
        <w:t>por tanto, procede</w:t>
      </w:r>
      <w:r w:rsidR="00D6322D" w:rsidRPr="00EA2E76">
        <w:rPr>
          <w:rFonts w:ascii="Arial" w:hAnsi="Arial" w:cs="Arial"/>
          <w:sz w:val="26"/>
          <w:szCs w:val="26"/>
          <w:lang w:val="es-ES"/>
        </w:rPr>
        <w:t xml:space="preserve"> </w:t>
      </w:r>
      <w:r w:rsidRPr="00EA2E76">
        <w:rPr>
          <w:rFonts w:ascii="Arial" w:hAnsi="Arial" w:cs="Arial"/>
          <w:sz w:val="26"/>
          <w:szCs w:val="26"/>
          <w:lang w:val="es-ES"/>
        </w:rPr>
        <w:t xml:space="preserve">que </w:t>
      </w:r>
      <w:r w:rsidR="00BB68D0" w:rsidRPr="00EA2E76">
        <w:rPr>
          <w:rFonts w:ascii="Arial" w:hAnsi="Arial" w:cs="Arial"/>
          <w:b/>
          <w:sz w:val="26"/>
          <w:szCs w:val="26"/>
        </w:rPr>
        <w:t>SE</w:t>
      </w:r>
      <w:r w:rsidR="00BB68D0" w:rsidRPr="00EA2E76">
        <w:rPr>
          <w:rFonts w:ascii="Arial" w:hAnsi="Arial" w:cs="Arial"/>
          <w:sz w:val="26"/>
          <w:szCs w:val="26"/>
        </w:rPr>
        <w:t xml:space="preserve"> </w:t>
      </w:r>
      <w:r w:rsidR="00D6322D" w:rsidRPr="00EA2E76">
        <w:rPr>
          <w:rFonts w:ascii="Arial" w:hAnsi="Arial" w:cs="Arial"/>
          <w:b/>
          <w:sz w:val="26"/>
          <w:szCs w:val="26"/>
        </w:rPr>
        <w:t>DESECHE</w:t>
      </w:r>
      <w:r w:rsidR="00446A19" w:rsidRPr="00EA2E76">
        <w:rPr>
          <w:rFonts w:ascii="Arial" w:hAnsi="Arial" w:cs="Arial"/>
          <w:sz w:val="26"/>
          <w:szCs w:val="26"/>
        </w:rPr>
        <w:t xml:space="preserve"> por </w:t>
      </w:r>
      <w:r w:rsidR="00446A19" w:rsidRPr="00EA2E76">
        <w:rPr>
          <w:rFonts w:ascii="Arial" w:hAnsi="Arial" w:cs="Arial"/>
          <w:b/>
          <w:sz w:val="26"/>
          <w:szCs w:val="26"/>
        </w:rPr>
        <w:t>EXTEMPORÁNEO</w:t>
      </w:r>
      <w:r w:rsidR="00446A19" w:rsidRPr="00EA2E76">
        <w:rPr>
          <w:rFonts w:ascii="Arial" w:hAnsi="Arial" w:cs="Arial"/>
          <w:sz w:val="26"/>
          <w:szCs w:val="26"/>
        </w:rPr>
        <w:t>.</w:t>
      </w:r>
      <w:r w:rsidR="00D6322D" w:rsidRPr="00EA2E76">
        <w:rPr>
          <w:rFonts w:ascii="Arial" w:hAnsi="Arial" w:cs="Arial"/>
          <w:sz w:val="26"/>
          <w:szCs w:val="26"/>
        </w:rPr>
        <w:t xml:space="preserve">- </w:t>
      </w:r>
      <w:r w:rsidR="001C3E94" w:rsidRPr="00EA2E76">
        <w:rPr>
          <w:rFonts w:ascii="Arial" w:hAnsi="Arial" w:cs="Arial"/>
          <w:sz w:val="26"/>
          <w:szCs w:val="26"/>
        </w:rPr>
        <w:t xml:space="preserve">- - - - - - - - - - - - - - - - - - - - - - - </w:t>
      </w:r>
    </w:p>
    <w:p w14:paraId="0F388C1B" w14:textId="150D483E" w:rsidR="00C15DE5" w:rsidRPr="00EA2E76" w:rsidRDefault="00DF0D41" w:rsidP="00C15DE5">
      <w:pPr>
        <w:spacing w:before="240" w:line="360" w:lineRule="auto"/>
        <w:ind w:firstLine="708"/>
        <w:jc w:val="both"/>
        <w:rPr>
          <w:rFonts w:ascii="Arial" w:hAnsi="Arial" w:cs="Arial"/>
          <w:sz w:val="26"/>
          <w:szCs w:val="26"/>
        </w:rPr>
      </w:pPr>
      <w:r w:rsidRPr="00EA2E76">
        <w:rPr>
          <w:rFonts w:ascii="Arial" w:hAnsi="Arial" w:cs="Arial"/>
          <w:sz w:val="26"/>
          <w:szCs w:val="26"/>
        </w:rPr>
        <w:t xml:space="preserve">Lo anterior, en </w:t>
      </w:r>
      <w:r w:rsidR="00C15DE5" w:rsidRPr="00EA2E76">
        <w:rPr>
          <w:rFonts w:ascii="Arial" w:hAnsi="Arial" w:cs="Arial"/>
          <w:sz w:val="26"/>
          <w:szCs w:val="26"/>
        </w:rPr>
        <w:t xml:space="preserve">la inteligencia de que el ocurso relativo fue presentado en la oficina de correos del lugar donde residen las autoridades demandadas, por lo que se considera como fecha de su presentación, para los efectos legales conducentes, la del acuse de recibo correspondiente.- - - - - - - - - - - - - - - - - - - - - - - - - - - - - - - - - - - </w:t>
      </w:r>
    </w:p>
    <w:p w14:paraId="1293B700" w14:textId="2C216B8D" w:rsidR="00DF0D41" w:rsidRPr="00EA2E76" w:rsidRDefault="00DF0D41" w:rsidP="00DF0D41">
      <w:pPr>
        <w:spacing w:before="240" w:line="360" w:lineRule="auto"/>
        <w:ind w:firstLine="708"/>
        <w:jc w:val="both"/>
        <w:rPr>
          <w:rFonts w:ascii="Arial" w:hAnsi="Arial" w:cs="Arial"/>
          <w:sz w:val="26"/>
          <w:szCs w:val="26"/>
        </w:rPr>
      </w:pPr>
      <w:r w:rsidRPr="00EA2E76">
        <w:rPr>
          <w:rFonts w:ascii="Arial" w:hAnsi="Arial" w:cs="Arial"/>
          <w:sz w:val="26"/>
          <w:szCs w:val="26"/>
        </w:rPr>
        <w:t xml:space="preserve">Resulta aplicable al </w:t>
      </w:r>
      <w:r w:rsidR="00C15DE5" w:rsidRPr="00EA2E76">
        <w:rPr>
          <w:rFonts w:ascii="Arial" w:hAnsi="Arial" w:cs="Arial"/>
          <w:sz w:val="26"/>
          <w:szCs w:val="26"/>
        </w:rPr>
        <w:t>presente asunto, la J</w:t>
      </w:r>
      <w:r w:rsidRPr="00EA2E76">
        <w:rPr>
          <w:rFonts w:ascii="Arial" w:hAnsi="Arial" w:cs="Arial"/>
          <w:sz w:val="26"/>
          <w:szCs w:val="26"/>
        </w:rPr>
        <w:t xml:space="preserve">urisprudencia </w:t>
      </w:r>
      <w:r w:rsidR="00C15DE5" w:rsidRPr="00EA2E76">
        <w:rPr>
          <w:rFonts w:ascii="Arial" w:hAnsi="Arial" w:cs="Arial"/>
          <w:sz w:val="26"/>
          <w:szCs w:val="26"/>
        </w:rPr>
        <w:t>2a./J. 27/2021 (10a.) emitida por la Segunda Sala del Alto Tribunal,</w:t>
      </w:r>
      <w:r w:rsidRPr="00EA2E76">
        <w:rPr>
          <w:rFonts w:ascii="Arial" w:hAnsi="Arial" w:cs="Arial"/>
          <w:sz w:val="26"/>
          <w:szCs w:val="26"/>
        </w:rPr>
        <w:t xml:space="preserve"> publicada en el Semanario Judicial de la Federación y su Gaceta</w:t>
      </w:r>
      <w:r w:rsidR="00C15DE5" w:rsidRPr="00EA2E76">
        <w:rPr>
          <w:rFonts w:ascii="Arial" w:hAnsi="Arial" w:cs="Arial"/>
          <w:sz w:val="26"/>
          <w:szCs w:val="26"/>
        </w:rPr>
        <w:t>,</w:t>
      </w:r>
      <w:r w:rsidRPr="00EA2E76">
        <w:rPr>
          <w:rFonts w:ascii="Arial" w:hAnsi="Arial" w:cs="Arial"/>
          <w:sz w:val="26"/>
          <w:szCs w:val="26"/>
        </w:rPr>
        <w:t xml:space="preserve"> en </w:t>
      </w:r>
      <w:r w:rsidR="00C15DE5" w:rsidRPr="00EA2E76">
        <w:rPr>
          <w:rFonts w:ascii="Arial" w:hAnsi="Arial" w:cs="Arial"/>
          <w:sz w:val="26"/>
          <w:szCs w:val="26"/>
        </w:rPr>
        <w:t>la Undécima Época, Agosto de 2021, visible a pagina 3822</w:t>
      </w:r>
      <w:r w:rsidRPr="00EA2E76">
        <w:rPr>
          <w:rFonts w:ascii="Arial" w:hAnsi="Arial" w:cs="Arial"/>
          <w:sz w:val="26"/>
          <w:szCs w:val="26"/>
        </w:rPr>
        <w:t>, Libro I</w:t>
      </w:r>
      <w:r w:rsidR="00C15DE5" w:rsidRPr="00EA2E76">
        <w:rPr>
          <w:rFonts w:ascii="Arial" w:hAnsi="Arial" w:cs="Arial"/>
          <w:sz w:val="26"/>
          <w:szCs w:val="26"/>
        </w:rPr>
        <w:t>V, Tomo 4</w:t>
      </w:r>
      <w:r w:rsidRPr="00EA2E76">
        <w:rPr>
          <w:rFonts w:ascii="Arial" w:hAnsi="Arial" w:cs="Arial"/>
          <w:sz w:val="26"/>
          <w:szCs w:val="26"/>
        </w:rPr>
        <w:t>,</w:t>
      </w:r>
      <w:r w:rsidR="00C15DE5" w:rsidRPr="00EA2E76">
        <w:rPr>
          <w:rFonts w:ascii="Arial" w:hAnsi="Arial" w:cs="Arial"/>
          <w:sz w:val="26"/>
          <w:szCs w:val="26"/>
        </w:rPr>
        <w:t xml:space="preserve"> Materia Administrativa,</w:t>
      </w:r>
      <w:r w:rsidRPr="00EA2E76">
        <w:rPr>
          <w:rFonts w:ascii="Arial" w:hAnsi="Arial" w:cs="Arial"/>
          <w:sz w:val="26"/>
          <w:szCs w:val="26"/>
        </w:rPr>
        <w:t xml:space="preserve"> de rubro y texto </w:t>
      </w:r>
      <w:r w:rsidR="00601663" w:rsidRPr="00EA2E76">
        <w:rPr>
          <w:rFonts w:ascii="Arial" w:hAnsi="Arial" w:cs="Arial"/>
          <w:sz w:val="26"/>
          <w:szCs w:val="26"/>
        </w:rPr>
        <w:t>siguiente:</w:t>
      </w:r>
      <w:r w:rsidR="00601663">
        <w:rPr>
          <w:rFonts w:ascii="Arial" w:hAnsi="Arial" w:cs="Arial"/>
          <w:sz w:val="26"/>
          <w:szCs w:val="26"/>
        </w:rPr>
        <w:t xml:space="preserve"> -</w:t>
      </w:r>
      <w:r w:rsidR="00725C82">
        <w:rPr>
          <w:rFonts w:ascii="Arial" w:hAnsi="Arial" w:cs="Arial"/>
          <w:sz w:val="26"/>
          <w:szCs w:val="26"/>
        </w:rPr>
        <w:t xml:space="preserve"> - - - - - -  - - - - - - - -  - - - - - - </w:t>
      </w:r>
    </w:p>
    <w:p w14:paraId="2079C1F0" w14:textId="521C5FDD" w:rsidR="007F10E8" w:rsidRPr="00EA2E76" w:rsidRDefault="007F10E8" w:rsidP="007F10E8">
      <w:pPr>
        <w:spacing w:line="360" w:lineRule="auto"/>
        <w:ind w:left="709" w:right="758"/>
        <w:jc w:val="both"/>
        <w:rPr>
          <w:rFonts w:ascii="Arial" w:hAnsi="Arial" w:cs="Arial"/>
          <w:b/>
          <w:i/>
        </w:rPr>
      </w:pPr>
      <w:r w:rsidRPr="00EA2E76">
        <w:rPr>
          <w:rFonts w:ascii="Arial" w:hAnsi="Arial" w:cs="Arial"/>
          <w:i/>
        </w:rPr>
        <w:t>“</w:t>
      </w:r>
      <w:r w:rsidRPr="00EA2E76">
        <w:rPr>
          <w:rFonts w:ascii="Arial" w:hAnsi="Arial" w:cs="Arial"/>
          <w:b/>
          <w:i/>
        </w:rPr>
        <w:t>RECURSO DE RECLAMACIÓN PREVISTO EN EL ARTÍCULO 59 DE LA LEY FEDERAL DE PROCEDIMIENTO CONTENCIOSO ADMINISTRATIVO. SU INTERPOSICIÓN MEDIANTE CORREO CERTIFICADO CON ACUSE DE RECIBO INTERRUMPE EL PLAZO PREVISTO PARA ELLO, CUANDO EL RECURRENTE RESIDE FUERA DE LA POBLACIÓN DONDE SE UBICA LA SEDE DE LA SALA DEL TRIBUNAL FEDERAL DE JUSTICIA ADMINISTRATIVA RESPECTIVA, SIEMPRE QUE EL OCURSO RELATIVO SE PRESENTE EN LA OFICINA DE CORREOS DEL LUGAR DONDE AQUÉL RADICA O, EN SU CASO, EN LA MÁS CERCANA.</w:t>
      </w:r>
    </w:p>
    <w:p w14:paraId="668ABC31" w14:textId="77777777" w:rsidR="007F10E8" w:rsidRPr="00EA2E76" w:rsidRDefault="007F10E8" w:rsidP="007F10E8">
      <w:pPr>
        <w:spacing w:line="360" w:lineRule="auto"/>
        <w:ind w:left="709" w:right="758" w:hanging="1"/>
        <w:jc w:val="both"/>
        <w:rPr>
          <w:rFonts w:ascii="Arial" w:hAnsi="Arial" w:cs="Arial"/>
          <w:i/>
        </w:rPr>
      </w:pPr>
      <w:r w:rsidRPr="00EA2E76">
        <w:rPr>
          <w:rFonts w:ascii="Arial" w:hAnsi="Arial" w:cs="Arial"/>
          <w:i/>
        </w:rPr>
        <w:lastRenderedPageBreak/>
        <w:t>Hechos: Al analizar una misma problemática jurídica, los Tribunales Colegiados de Circuito contendientes arribaron a conclusiones distintas, ya que uno determinó que lo previsto en el cuarto párrafo del artículo 13 de la Ley Federal de Procedimiento Contencioso Administrativo, en el sentido de que la demanda se podrá interponer por conducto de la oficina de correos cuando el justiciable tiene su domicilio fuera del lugar donde reside la Sala competente, no es aplicable tratándose del recurso de reclamación previsto en el artículo 59 del citado ordenamiento legal, ya que aceptar que se debe tener por interpuesto oportunamente a partir de la fecha en que se presentó en el servicio postal, tendrá como consecuencia desconocer todo el sistema procesal que rige el juicio contencioso administrativo; en cambio, el otro Tribunal Colegiado de Circuito contendiente sostuvo que atendiendo al principio pro persona que se tutela en el artículo 1o. de la Constitución Política de los Estados Unidos Mexicanos, lo previsto en el primer numeral en cita respecto de la demanda de nulidad debe aplicarse, por identidad de razón, al recurso de reclamación, de modo tal que su presentación en la oficina de correos interrumpe el plazo previsto para su interposición.</w:t>
      </w:r>
    </w:p>
    <w:p w14:paraId="6C83DCC4" w14:textId="77777777" w:rsidR="007F10E8" w:rsidRPr="00EA2E76" w:rsidRDefault="007F10E8" w:rsidP="007F10E8">
      <w:pPr>
        <w:spacing w:line="360" w:lineRule="auto"/>
        <w:ind w:left="709" w:right="758" w:hanging="1"/>
        <w:jc w:val="both"/>
        <w:rPr>
          <w:rFonts w:ascii="Arial" w:hAnsi="Arial" w:cs="Arial"/>
          <w:i/>
        </w:rPr>
      </w:pPr>
      <w:r w:rsidRPr="00EA2E76">
        <w:rPr>
          <w:rFonts w:ascii="Arial" w:hAnsi="Arial" w:cs="Arial"/>
          <w:i/>
        </w:rPr>
        <w:t>Criterio jurídico: El recurso de reclamación previsto en el artículo 59 de la Ley Federal de Procedimiento Contencioso Administrativo puede interponerse mediante correo certificado con acuse de recibo cuando el recurrente resida en una población distinta a la en que se encuentra la sede de la Sala del Tribunal Federal de Justicia Administrativa respectiva, en la inteligencia de que el ocurso relativo debe presentarse en la oficina de correos del lugar donde aquél reside o, en su caso, en la más cercana, a fin de que se considere como fecha de presentación, para los efectos legales conducentes, la del acuse de recibo correspondiente.</w:t>
      </w:r>
    </w:p>
    <w:p w14:paraId="5FEC9818" w14:textId="51322E9F" w:rsidR="00DF0D41" w:rsidRPr="00EA2E76" w:rsidRDefault="007F10E8" w:rsidP="007F10E8">
      <w:pPr>
        <w:spacing w:line="360" w:lineRule="auto"/>
        <w:ind w:left="709" w:right="758" w:hanging="1"/>
        <w:jc w:val="both"/>
        <w:rPr>
          <w:rFonts w:ascii="Arial" w:hAnsi="Arial" w:cs="Arial"/>
        </w:rPr>
      </w:pPr>
      <w:r w:rsidRPr="00EA2E76">
        <w:rPr>
          <w:rFonts w:ascii="Arial" w:hAnsi="Arial" w:cs="Arial"/>
          <w:i/>
        </w:rPr>
        <w:t xml:space="preserve">Justificación: Atendiendo a los criterios sustentados por el Pleno de la Suprema Corte de Justicia de la Nación en relación con el derecho de acceso efectivo a la justicia que se tutela en los artículos 17 de la Constitución Política de los Estados Unidos Mexicanos y 25, numeral 1, de la Convención Americana sobre Derechos Humanos, es dable sostener que para garantizar su eficaz ejercicio, los órganos jurisdiccionales deben interpretar las normas procesales privilegiando el trámite del recurso o medio de defensa de que se trate, a fin de evitar que los meros formalismos o entendimientos no razonables de los requisitos o presupuestos procesales respectivos impidan un pronunciamiento sobre el fondo de lo pedido. Por tanto, si en el cuarto párrafo del artículo 13 de la Ley Federal de Procedimiento Contencioso Administrativo se previó la posibilidad de que la demanda de nulidad se presente mediante correo certificado con acuse de recibo, cuando el demandante resida en una población distinta a la en </w:t>
      </w:r>
      <w:r w:rsidRPr="00EA2E76">
        <w:rPr>
          <w:rFonts w:ascii="Arial" w:hAnsi="Arial" w:cs="Arial"/>
          <w:i/>
        </w:rPr>
        <w:lastRenderedPageBreak/>
        <w:t xml:space="preserve">que se encuentra el domicilio de la Sala del Tribunal Federal de Justicia Administrativa que debe conocer del asunto, debe estimarse que tal previsión, en tanto tiene como fin garantizar el derecho de acceso efectivo a la justicia, </w:t>
      </w:r>
      <w:r w:rsidRPr="00EA2E76">
        <w:rPr>
          <w:rFonts w:ascii="Arial" w:hAnsi="Arial" w:cs="Arial"/>
          <w:b/>
          <w:i/>
        </w:rPr>
        <w:t>también resulta aplicable en tratándose del recurso de reclamación previsto en el artículo 59 del ordenamiento legal en cita, habida cuenta que la presentación del ocurso relativo en la oficina de correos del lugar donde reside el recurrente interrumpe el plazo previsto para su interposición y, por tanto, deberá tenerse como fecha de presentación la del acuse de recibo correspondiente para los efectos legales conducentes.</w:t>
      </w:r>
      <w:r w:rsidRPr="00EA2E76">
        <w:rPr>
          <w:rFonts w:ascii="Arial" w:hAnsi="Arial" w:cs="Arial"/>
          <w:i/>
        </w:rPr>
        <w:t xml:space="preserve"> Lo anterior se corrobora al tener en cuenta que la Primera y la Segunda Salas de la Suprema Corte de Justicia de la Nación, al pronunciarse sobre la constitucionalidad del artículo 42 de la Ley Federal de Procedimiento Administrativo, determinaron que para garantizar el acceso efectivo a la tutela jurisdiccional es preciso que se conceda a los justiciables la oportunidad de presentar en la oficina de correos tanto su demanda como los recursos procedentes, cuando radiquen en una entidad distinta a la en que se encuentra el domicilio del órgano jurisdiccional competente, de ahí que el citado artículo, al establecer que los escritos iniciales deben presentarse directamente en las oficinas de las autoridades administrativas competentes, excluyendo la posibilidad de que se presenten en una oficina de correos, vulnera ese derecho fundamental, dado que se impone una traba innecesaria e injustificada que dificulta a las personas el acceso a un medio de defensa legal y obstaculiza el adecuado ejercicio de la función jurisdiccional.</w:t>
      </w:r>
      <w:r w:rsidR="00C47B54" w:rsidRPr="00EA2E76">
        <w:rPr>
          <w:rFonts w:ascii="Arial" w:hAnsi="Arial" w:cs="Arial"/>
          <w:b/>
        </w:rPr>
        <w:t>-Énfasis añadido-.</w:t>
      </w:r>
    </w:p>
    <w:p w14:paraId="6403F975" w14:textId="5B7CDEAD" w:rsidR="006A26DF" w:rsidRPr="00EA2E76" w:rsidRDefault="00C47B54" w:rsidP="007A0EE6">
      <w:pPr>
        <w:spacing w:line="360" w:lineRule="auto"/>
        <w:ind w:firstLine="708"/>
        <w:jc w:val="both"/>
        <w:rPr>
          <w:rFonts w:ascii="Arial" w:hAnsi="Arial" w:cs="Arial"/>
          <w:sz w:val="26"/>
          <w:szCs w:val="26"/>
        </w:rPr>
      </w:pPr>
      <w:r w:rsidRPr="00EA2E76">
        <w:rPr>
          <w:rFonts w:ascii="Arial" w:hAnsi="Arial" w:cs="Arial"/>
          <w:sz w:val="26"/>
          <w:szCs w:val="26"/>
        </w:rPr>
        <w:t>De la misma manera</w:t>
      </w:r>
      <w:r w:rsidR="00DF0D41" w:rsidRPr="00EA2E76">
        <w:rPr>
          <w:rFonts w:ascii="Arial" w:hAnsi="Arial" w:cs="Arial"/>
          <w:sz w:val="26"/>
          <w:szCs w:val="26"/>
        </w:rPr>
        <w:t xml:space="preserve"> es</w:t>
      </w:r>
      <w:r w:rsidR="006A26DF" w:rsidRPr="00EA2E76">
        <w:rPr>
          <w:rFonts w:ascii="Arial" w:hAnsi="Arial" w:cs="Arial"/>
          <w:sz w:val="26"/>
          <w:szCs w:val="26"/>
        </w:rPr>
        <w:t xml:space="preserve"> aplicable al presente asunto, la jurisprudencia XI.1o.A.T. J/1 (10a), publicada en el Semanario Judicial de la Federación y su Gaceta en noviembre de 2013, visible a pagina 699, Libro XXVI, Tomo I, de los Tribunales Colegiados de Circuito, perteneciente a la Décima Época, de rubro y texto siguientes:</w:t>
      </w:r>
      <w:r w:rsidR="009566B4">
        <w:rPr>
          <w:rFonts w:ascii="Arial" w:hAnsi="Arial" w:cs="Arial"/>
          <w:sz w:val="26"/>
          <w:szCs w:val="26"/>
        </w:rPr>
        <w:t xml:space="preserve"> - - - - - - - </w:t>
      </w:r>
    </w:p>
    <w:p w14:paraId="224A61EA" w14:textId="0D681C66" w:rsidR="006A26DF" w:rsidRPr="00EA2E76" w:rsidRDefault="006A26DF" w:rsidP="000C4A92">
      <w:pPr>
        <w:spacing w:line="360" w:lineRule="auto"/>
        <w:ind w:left="709" w:right="758"/>
        <w:jc w:val="both"/>
        <w:rPr>
          <w:rFonts w:ascii="Arial" w:hAnsi="Arial" w:cs="Arial"/>
          <w:i/>
        </w:rPr>
      </w:pPr>
      <w:r w:rsidRPr="00EA2E76">
        <w:rPr>
          <w:rFonts w:ascii="Arial" w:hAnsi="Arial" w:cs="Arial"/>
          <w:b/>
          <w:i/>
        </w:rPr>
        <w:t>“ACCESO A LA JUSTICIA. ES UN DERECHO LIMITADO, POR LO QUE PARA SU EJERCICIO ES NECESARIO CUMPLIR CON LOS PRESUPUESTOS FORMALES Y MATERIALES DE ADMISIBILIDAD Y PROCEDENCIA, ASÍ COMO DE OPORTUNIDAD PARA LA PRESENTACIÓN DE LA DEMANDA DE AMPARO.</w:t>
      </w:r>
      <w:r w:rsidRPr="00EA2E76">
        <w:rPr>
          <w:rFonts w:ascii="Arial" w:hAnsi="Arial" w:cs="Arial"/>
          <w:i/>
        </w:rPr>
        <w:t xml:space="preserve"> 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EA2E76">
        <w:rPr>
          <w:rFonts w:ascii="Arial" w:hAnsi="Arial" w:cs="Arial"/>
          <w:i/>
        </w:rPr>
        <w:t>personae</w:t>
      </w:r>
      <w:proofErr w:type="spellEnd"/>
      <w:r w:rsidRPr="00EA2E76">
        <w:rPr>
          <w:rFonts w:ascii="Arial" w:hAnsi="Arial" w:cs="Arial"/>
          <w:i/>
        </w:rPr>
        <w:t xml:space="preserve"> (previsto en el artículo 29 de la Convención Americana sobre Derechos </w:t>
      </w:r>
      <w:r w:rsidRPr="00EA2E76">
        <w:rPr>
          <w:rFonts w:ascii="Arial" w:hAnsi="Arial" w:cs="Arial"/>
          <w:i/>
        </w:rPr>
        <w:lastRenderedPageBreak/>
        <w:t xml:space="preserve">Humanos conocida como Pacto de San José de Costa Rica), que implica, inter </w:t>
      </w:r>
      <w:proofErr w:type="spellStart"/>
      <w:r w:rsidRPr="00EA2E76">
        <w:rPr>
          <w:rFonts w:ascii="Arial" w:hAnsi="Arial" w:cs="Arial"/>
          <w:i/>
        </w:rPr>
        <w:t>alia</w:t>
      </w:r>
      <w:proofErr w:type="spellEnd"/>
      <w:r w:rsidRPr="00EA2E76">
        <w:rPr>
          <w:rFonts w:ascii="Arial" w:hAnsi="Arial" w:cs="Arial"/>
          <w:i/>
        </w:rPr>
        <w:t>,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p>
    <w:p w14:paraId="648B118B" w14:textId="7DA418AF" w:rsidR="00911817" w:rsidRPr="00EA2E76" w:rsidRDefault="00156F22" w:rsidP="000C4A92">
      <w:pPr>
        <w:spacing w:before="240" w:line="360" w:lineRule="auto"/>
        <w:ind w:firstLine="708"/>
        <w:jc w:val="both"/>
        <w:rPr>
          <w:rFonts w:ascii="Arial" w:eastAsia="Calibri" w:hAnsi="Arial" w:cs="Arial"/>
          <w:sz w:val="26"/>
          <w:szCs w:val="26"/>
        </w:rPr>
      </w:pPr>
      <w:r w:rsidRPr="00EA2E76">
        <w:rPr>
          <w:rFonts w:ascii="Arial" w:eastAsia="Calibri" w:hAnsi="Arial" w:cs="Arial"/>
          <w:sz w:val="26"/>
          <w:szCs w:val="26"/>
        </w:rPr>
        <w:t>En virtud</w:t>
      </w:r>
      <w:r w:rsidR="00C1063F" w:rsidRPr="00EA2E76">
        <w:rPr>
          <w:rFonts w:ascii="Arial" w:eastAsia="Calibri" w:hAnsi="Arial" w:cs="Arial"/>
          <w:sz w:val="26"/>
          <w:szCs w:val="26"/>
        </w:rPr>
        <w:t xml:space="preserve"> de lo anterior, con fundamento en los artículos 237 y 238 de la </w:t>
      </w:r>
      <w:r w:rsidR="00172B51" w:rsidRPr="00EA2E76">
        <w:rPr>
          <w:rFonts w:ascii="Arial" w:eastAsia="Calibri" w:hAnsi="Arial" w:cs="Arial"/>
          <w:sz w:val="26"/>
          <w:szCs w:val="26"/>
        </w:rPr>
        <w:t>Ley de Procedimiento y Justicia Administrativa para el Estado de Oaxaca</w:t>
      </w:r>
      <w:r w:rsidR="00396CA1" w:rsidRPr="00EA2E76">
        <w:rPr>
          <w:rFonts w:ascii="Arial" w:eastAsia="Calibri" w:hAnsi="Arial" w:cs="Arial"/>
          <w:sz w:val="26"/>
          <w:szCs w:val="26"/>
        </w:rPr>
        <w:t>, se</w:t>
      </w:r>
      <w:r w:rsidR="00736700" w:rsidRPr="00EA2E76">
        <w:rPr>
          <w:rFonts w:ascii="Arial" w:eastAsia="Calibri" w:hAnsi="Arial" w:cs="Arial"/>
          <w:sz w:val="26"/>
          <w:szCs w:val="26"/>
        </w:rPr>
        <w:t>:</w:t>
      </w:r>
      <w:r w:rsidR="00C86DE6">
        <w:rPr>
          <w:rFonts w:ascii="Arial" w:eastAsia="Calibri" w:hAnsi="Arial" w:cs="Arial"/>
          <w:sz w:val="26"/>
          <w:szCs w:val="26"/>
        </w:rPr>
        <w:t xml:space="preserve"> - - - - - - - - - - - - - - - - - - - - - - - - - - - - - - - - - - - - - - - - -- - -</w:t>
      </w:r>
    </w:p>
    <w:p w14:paraId="7D060DF1" w14:textId="4FE6F3C3" w:rsidR="00911817" w:rsidRPr="00EA2E76" w:rsidRDefault="00C1063F" w:rsidP="002E3D1C">
      <w:pPr>
        <w:spacing w:after="0" w:line="360" w:lineRule="auto"/>
        <w:ind w:firstLine="708"/>
        <w:jc w:val="center"/>
        <w:rPr>
          <w:rFonts w:ascii="Arial" w:eastAsia="Calibri" w:hAnsi="Arial" w:cs="Arial"/>
          <w:b/>
          <w:sz w:val="26"/>
          <w:szCs w:val="26"/>
        </w:rPr>
      </w:pPr>
      <w:r w:rsidRPr="00EA2E76">
        <w:rPr>
          <w:rFonts w:ascii="Arial" w:eastAsia="Calibri" w:hAnsi="Arial" w:cs="Arial"/>
          <w:b/>
          <w:sz w:val="26"/>
          <w:szCs w:val="26"/>
        </w:rPr>
        <w:t>R E S U E L V E</w:t>
      </w:r>
    </w:p>
    <w:p w14:paraId="7B3400B9" w14:textId="77777777" w:rsidR="00156F22" w:rsidRPr="00EA2E76" w:rsidRDefault="00156F22" w:rsidP="002E3D1C">
      <w:pPr>
        <w:spacing w:after="0" w:line="360" w:lineRule="auto"/>
        <w:ind w:firstLine="708"/>
        <w:jc w:val="center"/>
        <w:rPr>
          <w:rFonts w:ascii="Arial" w:eastAsia="Calibri" w:hAnsi="Arial" w:cs="Arial"/>
          <w:b/>
          <w:sz w:val="26"/>
          <w:szCs w:val="26"/>
        </w:rPr>
      </w:pPr>
    </w:p>
    <w:p w14:paraId="39548F9C" w14:textId="67ABAC6A" w:rsidR="00911817" w:rsidRPr="00EA2E76" w:rsidRDefault="00C1063F" w:rsidP="007A0EE6">
      <w:pPr>
        <w:spacing w:line="360" w:lineRule="auto"/>
        <w:ind w:firstLine="708"/>
        <w:jc w:val="both"/>
        <w:rPr>
          <w:rFonts w:ascii="Arial" w:eastAsia="Calibri" w:hAnsi="Arial" w:cs="Arial"/>
          <w:sz w:val="26"/>
          <w:szCs w:val="26"/>
        </w:rPr>
      </w:pPr>
      <w:r w:rsidRPr="00EA2E76">
        <w:rPr>
          <w:rFonts w:ascii="Arial" w:eastAsia="Calibri" w:hAnsi="Arial" w:cs="Arial"/>
          <w:b/>
          <w:sz w:val="26"/>
          <w:szCs w:val="26"/>
        </w:rPr>
        <w:lastRenderedPageBreak/>
        <w:t>PRIMERO</w:t>
      </w:r>
      <w:r w:rsidRPr="00EA2E76">
        <w:rPr>
          <w:rFonts w:ascii="Arial" w:eastAsia="Calibri" w:hAnsi="Arial" w:cs="Arial"/>
          <w:sz w:val="26"/>
          <w:szCs w:val="26"/>
        </w:rPr>
        <w:t xml:space="preserve">. </w:t>
      </w:r>
      <w:r w:rsidRPr="00EA2E76">
        <w:rPr>
          <w:rFonts w:ascii="Arial" w:eastAsia="Calibri" w:hAnsi="Arial" w:cs="Arial"/>
          <w:b/>
          <w:sz w:val="26"/>
          <w:szCs w:val="26"/>
        </w:rPr>
        <w:t xml:space="preserve">SE </w:t>
      </w:r>
      <w:r w:rsidR="00B61485" w:rsidRPr="00EA2E76">
        <w:rPr>
          <w:rFonts w:ascii="Arial" w:eastAsia="Calibri" w:hAnsi="Arial" w:cs="Arial"/>
          <w:b/>
          <w:sz w:val="26"/>
          <w:szCs w:val="26"/>
        </w:rPr>
        <w:t xml:space="preserve">DESECHA </w:t>
      </w:r>
      <w:r w:rsidR="00633AA8" w:rsidRPr="00EA2E76">
        <w:rPr>
          <w:rFonts w:ascii="Arial" w:eastAsia="Calibri" w:hAnsi="Arial" w:cs="Arial"/>
          <w:b/>
          <w:sz w:val="26"/>
          <w:szCs w:val="26"/>
        </w:rPr>
        <w:t xml:space="preserve">POR EXTEMPORÁNEO </w:t>
      </w:r>
      <w:r w:rsidRPr="00EA2E76">
        <w:rPr>
          <w:rFonts w:ascii="Arial" w:eastAsia="Calibri" w:hAnsi="Arial" w:cs="Arial"/>
          <w:sz w:val="26"/>
          <w:szCs w:val="26"/>
        </w:rPr>
        <w:t xml:space="preserve">el </w:t>
      </w:r>
      <w:r w:rsidR="00B61485" w:rsidRPr="00EA2E76">
        <w:rPr>
          <w:rFonts w:ascii="Arial" w:eastAsia="Calibri" w:hAnsi="Arial" w:cs="Arial"/>
          <w:sz w:val="26"/>
          <w:szCs w:val="26"/>
        </w:rPr>
        <w:t>recurso interpuesto</w:t>
      </w:r>
      <w:r w:rsidRPr="00EA2E76">
        <w:rPr>
          <w:rFonts w:ascii="Arial" w:eastAsia="Calibri" w:hAnsi="Arial" w:cs="Arial"/>
          <w:sz w:val="26"/>
          <w:szCs w:val="26"/>
        </w:rPr>
        <w:t>, por las razones expuestas e</w:t>
      </w:r>
      <w:r w:rsidR="00911817" w:rsidRPr="00EA2E76">
        <w:rPr>
          <w:rFonts w:ascii="Arial" w:eastAsia="Calibri" w:hAnsi="Arial" w:cs="Arial"/>
          <w:sz w:val="26"/>
          <w:szCs w:val="26"/>
        </w:rPr>
        <w:t>n el considerando que antecede.</w:t>
      </w:r>
      <w:r w:rsidR="00424213" w:rsidRPr="00EA2E76">
        <w:rPr>
          <w:rFonts w:ascii="Arial" w:eastAsia="Calibri" w:hAnsi="Arial" w:cs="Arial"/>
          <w:sz w:val="26"/>
          <w:szCs w:val="26"/>
        </w:rPr>
        <w:t>- - - - - - - - - - - - - - - - - - - -</w:t>
      </w:r>
      <w:r w:rsidR="0091629B" w:rsidRPr="00EA2E76">
        <w:rPr>
          <w:rFonts w:ascii="Arial" w:eastAsia="Calibri" w:hAnsi="Arial" w:cs="Arial"/>
          <w:sz w:val="26"/>
          <w:szCs w:val="26"/>
        </w:rPr>
        <w:t xml:space="preserve"> - - - - - - - - - - - - - - - - - - - - - - - - - </w:t>
      </w:r>
    </w:p>
    <w:p w14:paraId="488216AC" w14:textId="44867B25" w:rsidR="00156F22" w:rsidRPr="00EA2E76" w:rsidRDefault="00C1063F" w:rsidP="007A0EE6">
      <w:pPr>
        <w:spacing w:line="360" w:lineRule="auto"/>
        <w:ind w:firstLine="708"/>
        <w:jc w:val="both"/>
        <w:rPr>
          <w:rFonts w:ascii="Arial" w:hAnsi="Arial" w:cs="Arial"/>
          <w:sz w:val="26"/>
          <w:szCs w:val="26"/>
        </w:rPr>
      </w:pPr>
      <w:r w:rsidRPr="00EA2E76">
        <w:rPr>
          <w:rFonts w:ascii="Arial" w:hAnsi="Arial" w:cs="Arial"/>
          <w:b/>
          <w:sz w:val="26"/>
          <w:szCs w:val="26"/>
        </w:rPr>
        <w:t>SEGUNDO</w:t>
      </w:r>
      <w:r w:rsidRPr="00EA2E76">
        <w:rPr>
          <w:rFonts w:ascii="Arial" w:hAnsi="Arial" w:cs="Arial"/>
          <w:sz w:val="26"/>
          <w:szCs w:val="26"/>
        </w:rPr>
        <w:t>.</w:t>
      </w:r>
      <w:r w:rsidRPr="00EA2E76">
        <w:rPr>
          <w:rFonts w:ascii="Arial" w:hAnsi="Arial" w:cs="Arial"/>
          <w:b/>
          <w:sz w:val="26"/>
          <w:szCs w:val="26"/>
        </w:rPr>
        <w:t xml:space="preserve"> NOTIFÍQUESE y CÚMPLASE,</w:t>
      </w:r>
      <w:r w:rsidRPr="00EA2E76">
        <w:rPr>
          <w:rFonts w:ascii="Arial" w:hAnsi="Arial" w:cs="Arial"/>
          <w:sz w:val="26"/>
          <w:szCs w:val="26"/>
        </w:rPr>
        <w:t xml:space="preserve"> con copia certificada de la presente resolución, vuelvan las constancias remitidas a la </w:t>
      </w:r>
      <w:r w:rsidR="00424213" w:rsidRPr="00EA2E76">
        <w:rPr>
          <w:rFonts w:ascii="Arial" w:hAnsi="Arial" w:cs="Arial"/>
          <w:sz w:val="26"/>
          <w:szCs w:val="26"/>
        </w:rPr>
        <w:t>Primera</w:t>
      </w:r>
      <w:r w:rsidR="00B61485" w:rsidRPr="00EA2E76">
        <w:rPr>
          <w:rFonts w:ascii="Arial" w:hAnsi="Arial" w:cs="Arial"/>
          <w:sz w:val="26"/>
          <w:szCs w:val="26"/>
        </w:rPr>
        <w:t xml:space="preserve"> </w:t>
      </w:r>
      <w:r w:rsidRPr="00EA2E76">
        <w:rPr>
          <w:rFonts w:ascii="Arial" w:hAnsi="Arial" w:cs="Arial"/>
          <w:sz w:val="26"/>
          <w:szCs w:val="26"/>
        </w:rPr>
        <w:t xml:space="preserve">Sala Unitaria de Primera Instancia, y en su oportunidad archívese el </w:t>
      </w:r>
      <w:r w:rsidR="00156F22" w:rsidRPr="00EA2E76">
        <w:rPr>
          <w:rFonts w:ascii="Arial" w:hAnsi="Arial" w:cs="Arial"/>
          <w:sz w:val="26"/>
          <w:szCs w:val="26"/>
        </w:rPr>
        <w:t xml:space="preserve">presente </w:t>
      </w:r>
      <w:r w:rsidRPr="00EA2E76">
        <w:rPr>
          <w:rFonts w:ascii="Arial" w:hAnsi="Arial" w:cs="Arial"/>
          <w:sz w:val="26"/>
          <w:szCs w:val="26"/>
        </w:rPr>
        <w:t>cuaderno de revisión como concluido.</w:t>
      </w:r>
      <w:r w:rsidR="00424213" w:rsidRPr="00EA2E76">
        <w:rPr>
          <w:rFonts w:ascii="Arial" w:hAnsi="Arial" w:cs="Arial"/>
          <w:sz w:val="26"/>
          <w:szCs w:val="26"/>
        </w:rPr>
        <w:t xml:space="preserve">- - - - - - - - - - - - - - - - - - </w:t>
      </w:r>
    </w:p>
    <w:p w14:paraId="4070D54C" w14:textId="7BFB0831" w:rsidR="00D20041" w:rsidRDefault="00D20041" w:rsidP="00D20041">
      <w:pPr>
        <w:pStyle w:val="Sinespaciado"/>
        <w:spacing w:before="240" w:line="360" w:lineRule="auto"/>
        <w:ind w:right="49" w:firstLine="567"/>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y Paulo José Luis Tapia Palacios </w:t>
      </w:r>
      <w:r>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w:t>
      </w:r>
    </w:p>
    <w:p w14:paraId="43B38B44" w14:textId="77777777" w:rsidR="00D20041" w:rsidRDefault="00D20041" w:rsidP="00D20041">
      <w:pPr>
        <w:spacing w:after="0" w:line="360" w:lineRule="auto"/>
        <w:ind w:right="51" w:firstLine="567"/>
        <w:jc w:val="center"/>
        <w:rPr>
          <w:rFonts w:ascii="Arial" w:eastAsia="Calibri" w:hAnsi="Arial" w:cs="Arial"/>
          <w:b/>
          <w:sz w:val="18"/>
          <w:szCs w:val="18"/>
        </w:rPr>
      </w:pPr>
    </w:p>
    <w:p w14:paraId="59F2948E" w14:textId="77777777" w:rsidR="00D20041" w:rsidRDefault="00D20041" w:rsidP="00D20041">
      <w:pPr>
        <w:spacing w:after="0" w:line="360" w:lineRule="auto"/>
        <w:ind w:right="51" w:firstLine="567"/>
        <w:jc w:val="center"/>
        <w:rPr>
          <w:rFonts w:ascii="Arial" w:eastAsia="Calibri" w:hAnsi="Arial" w:cs="Arial"/>
          <w:b/>
          <w:sz w:val="18"/>
          <w:szCs w:val="18"/>
        </w:rPr>
      </w:pPr>
    </w:p>
    <w:p w14:paraId="2CF1F7F1" w14:textId="0C4FA8D8" w:rsidR="00D20041" w:rsidRDefault="00D20041" w:rsidP="00D20041">
      <w:pPr>
        <w:spacing w:after="0" w:line="240" w:lineRule="auto"/>
        <w:rPr>
          <w:rFonts w:ascii="Arial" w:eastAsia="Times New Roman" w:hAnsi="Arial" w:cs="Arial"/>
          <w:sz w:val="26"/>
          <w:szCs w:val="26"/>
        </w:rPr>
      </w:pPr>
    </w:p>
    <w:p w14:paraId="670D215C" w14:textId="7DC5BDC7" w:rsidR="00535B45" w:rsidRDefault="00535B45" w:rsidP="00D20041">
      <w:pPr>
        <w:spacing w:after="0" w:line="240" w:lineRule="auto"/>
        <w:rPr>
          <w:rFonts w:ascii="Arial" w:eastAsia="Times New Roman" w:hAnsi="Arial" w:cs="Arial"/>
          <w:sz w:val="26"/>
          <w:szCs w:val="26"/>
        </w:rPr>
      </w:pPr>
    </w:p>
    <w:p w14:paraId="260E890F" w14:textId="77777777" w:rsidR="00535B45" w:rsidRDefault="00535B45" w:rsidP="00D20041">
      <w:pPr>
        <w:spacing w:after="0" w:line="240" w:lineRule="auto"/>
        <w:rPr>
          <w:rFonts w:ascii="Arial" w:eastAsia="Times New Roman" w:hAnsi="Arial" w:cs="Arial"/>
          <w:sz w:val="26"/>
          <w:szCs w:val="26"/>
        </w:rPr>
      </w:pPr>
    </w:p>
    <w:p w14:paraId="59C1911F" w14:textId="77777777" w:rsidR="00D20041" w:rsidRDefault="00D20041" w:rsidP="00D20041">
      <w:pPr>
        <w:spacing w:after="0" w:line="240" w:lineRule="auto"/>
        <w:ind w:firstLine="567"/>
        <w:jc w:val="center"/>
        <w:rPr>
          <w:rFonts w:ascii="Arial" w:eastAsia="Times New Roman" w:hAnsi="Arial" w:cs="Arial"/>
          <w:sz w:val="26"/>
          <w:szCs w:val="26"/>
        </w:rPr>
      </w:pPr>
    </w:p>
    <w:p w14:paraId="71E9316B" w14:textId="77777777" w:rsidR="00D20041" w:rsidRDefault="00D20041" w:rsidP="00D20041">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1A19C9F0" w14:textId="77777777" w:rsidR="00D20041" w:rsidRDefault="00D20041" w:rsidP="00D20041">
      <w:pPr>
        <w:spacing w:after="0" w:line="240" w:lineRule="auto"/>
        <w:ind w:firstLine="567"/>
        <w:jc w:val="center"/>
        <w:rPr>
          <w:rFonts w:ascii="Arial" w:hAnsi="Arial" w:cs="Arial"/>
          <w:sz w:val="26"/>
          <w:szCs w:val="26"/>
        </w:rPr>
      </w:pPr>
      <w:r>
        <w:rPr>
          <w:rFonts w:ascii="Arial" w:hAnsi="Arial" w:cs="Arial"/>
          <w:sz w:val="26"/>
          <w:szCs w:val="26"/>
        </w:rPr>
        <w:t>PRESIDENTE</w:t>
      </w:r>
    </w:p>
    <w:p w14:paraId="6A64BD99" w14:textId="77777777" w:rsidR="00D20041" w:rsidRDefault="00D20041" w:rsidP="00D20041">
      <w:pPr>
        <w:jc w:val="center"/>
        <w:rPr>
          <w:rFonts w:ascii="Arial" w:hAnsi="Arial" w:cs="Arial"/>
          <w:sz w:val="26"/>
          <w:szCs w:val="26"/>
        </w:rPr>
      </w:pPr>
    </w:p>
    <w:p w14:paraId="35CA8660" w14:textId="77777777" w:rsidR="00D20041" w:rsidRDefault="00D20041" w:rsidP="00D20041">
      <w:pPr>
        <w:rPr>
          <w:rFonts w:ascii="Arial" w:hAnsi="Arial" w:cs="Arial"/>
          <w:sz w:val="26"/>
          <w:szCs w:val="26"/>
        </w:rPr>
      </w:pPr>
    </w:p>
    <w:p w14:paraId="3591EB04" w14:textId="48D4470F" w:rsidR="00D20041" w:rsidRDefault="00D20041" w:rsidP="00D20041">
      <w:pPr>
        <w:jc w:val="center"/>
        <w:rPr>
          <w:rFonts w:ascii="Arial" w:hAnsi="Arial" w:cs="Arial"/>
          <w:sz w:val="26"/>
          <w:szCs w:val="26"/>
        </w:rPr>
      </w:pPr>
    </w:p>
    <w:p w14:paraId="12B6DD2C" w14:textId="77777777" w:rsidR="00535B45" w:rsidRDefault="00535B45" w:rsidP="00D20041">
      <w:pPr>
        <w:jc w:val="center"/>
        <w:rPr>
          <w:rFonts w:ascii="Arial" w:hAnsi="Arial" w:cs="Arial"/>
          <w:sz w:val="26"/>
          <w:szCs w:val="26"/>
        </w:rPr>
      </w:pPr>
    </w:p>
    <w:p w14:paraId="39F1BFA3" w14:textId="77777777" w:rsidR="00D20041" w:rsidRDefault="00D20041" w:rsidP="00D20041">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0A519920" w14:textId="77777777" w:rsidR="00D20041" w:rsidRDefault="00D20041" w:rsidP="00D20041">
      <w:pPr>
        <w:rPr>
          <w:rFonts w:ascii="Arial" w:hAnsi="Arial" w:cs="Arial"/>
          <w:sz w:val="26"/>
          <w:szCs w:val="26"/>
        </w:rPr>
      </w:pPr>
    </w:p>
    <w:p w14:paraId="776C09FB" w14:textId="439D7BED" w:rsidR="00D20041" w:rsidRDefault="00D20041" w:rsidP="00D20041">
      <w:pPr>
        <w:rPr>
          <w:rFonts w:ascii="Arial" w:hAnsi="Arial" w:cs="Arial"/>
          <w:sz w:val="26"/>
          <w:szCs w:val="26"/>
        </w:rPr>
      </w:pPr>
    </w:p>
    <w:p w14:paraId="0BA80BAB" w14:textId="77777777" w:rsidR="00535B45" w:rsidRDefault="00535B45" w:rsidP="00D20041">
      <w:pPr>
        <w:rPr>
          <w:rFonts w:ascii="Arial" w:hAnsi="Arial" w:cs="Arial"/>
          <w:sz w:val="26"/>
          <w:szCs w:val="26"/>
        </w:rPr>
      </w:pPr>
    </w:p>
    <w:p w14:paraId="06C7EC94" w14:textId="77777777" w:rsidR="00D20041" w:rsidRDefault="00D20041" w:rsidP="00D20041">
      <w:pPr>
        <w:rPr>
          <w:rFonts w:ascii="Arial" w:hAnsi="Arial" w:cs="Arial"/>
          <w:sz w:val="26"/>
          <w:szCs w:val="26"/>
        </w:rPr>
      </w:pPr>
    </w:p>
    <w:p w14:paraId="3ECBB020" w14:textId="77777777" w:rsidR="00D20041" w:rsidRDefault="00D20041" w:rsidP="00D20041">
      <w:pPr>
        <w:jc w:val="center"/>
        <w:rPr>
          <w:rFonts w:ascii="Arial" w:hAnsi="Arial" w:cs="Arial"/>
          <w:sz w:val="26"/>
          <w:szCs w:val="26"/>
        </w:rPr>
      </w:pPr>
      <w:r>
        <w:rPr>
          <w:rFonts w:ascii="Arial" w:hAnsi="Arial" w:cs="Arial"/>
          <w:sz w:val="26"/>
          <w:szCs w:val="26"/>
        </w:rPr>
        <w:t>MAGISTRADO RAÚL PALOMARES PALOMINO</w:t>
      </w:r>
    </w:p>
    <w:p w14:paraId="0B5C0501" w14:textId="77777777" w:rsidR="00D20041" w:rsidRDefault="00D20041" w:rsidP="00D20041">
      <w:pPr>
        <w:rPr>
          <w:rFonts w:ascii="Arial" w:hAnsi="Arial" w:cs="Arial"/>
          <w:sz w:val="26"/>
          <w:szCs w:val="26"/>
        </w:rPr>
      </w:pPr>
    </w:p>
    <w:p w14:paraId="6438B0E8" w14:textId="77777777" w:rsidR="00D20041" w:rsidRDefault="00D20041" w:rsidP="00D20041">
      <w:pPr>
        <w:rPr>
          <w:rFonts w:ascii="Arial" w:hAnsi="Arial" w:cs="Arial"/>
          <w:sz w:val="26"/>
          <w:szCs w:val="26"/>
        </w:rPr>
      </w:pPr>
    </w:p>
    <w:p w14:paraId="6DE7A14D" w14:textId="77777777" w:rsidR="00D20041" w:rsidRDefault="00D20041" w:rsidP="00D20041">
      <w:pPr>
        <w:rPr>
          <w:rFonts w:ascii="Arial" w:hAnsi="Arial" w:cs="Arial"/>
          <w:sz w:val="26"/>
          <w:szCs w:val="26"/>
        </w:rPr>
      </w:pPr>
    </w:p>
    <w:p w14:paraId="6A23EBD3" w14:textId="77777777" w:rsidR="00D20041" w:rsidRDefault="00D20041" w:rsidP="00D20041">
      <w:pPr>
        <w:rPr>
          <w:rFonts w:ascii="Arial" w:hAnsi="Arial" w:cs="Arial"/>
          <w:b/>
          <w:bCs/>
          <w:sz w:val="20"/>
          <w:szCs w:val="20"/>
        </w:rPr>
      </w:pPr>
    </w:p>
    <w:p w14:paraId="7F1AEA5F" w14:textId="77777777" w:rsidR="00D20041" w:rsidRDefault="00D20041" w:rsidP="00D20041">
      <w:pPr>
        <w:jc w:val="center"/>
        <w:rPr>
          <w:rFonts w:ascii="Arial" w:hAnsi="Arial" w:cs="Arial"/>
          <w:sz w:val="26"/>
          <w:szCs w:val="26"/>
        </w:rPr>
      </w:pPr>
      <w:r>
        <w:rPr>
          <w:rFonts w:ascii="Arial" w:hAnsi="Arial" w:cs="Arial"/>
          <w:sz w:val="26"/>
          <w:szCs w:val="26"/>
        </w:rPr>
        <w:t>MAGISTRADA GLORIA DEL CARMEN CAMACHO MEZA</w:t>
      </w:r>
    </w:p>
    <w:p w14:paraId="0E0C93E7" w14:textId="77777777" w:rsidR="00D20041" w:rsidRDefault="00D20041" w:rsidP="00D20041">
      <w:pPr>
        <w:tabs>
          <w:tab w:val="left" w:pos="1680"/>
          <w:tab w:val="center" w:pos="4277"/>
        </w:tabs>
        <w:spacing w:line="360" w:lineRule="auto"/>
        <w:rPr>
          <w:rFonts w:ascii="Arial" w:hAnsi="Arial" w:cs="Arial"/>
          <w:b/>
          <w:bCs/>
          <w:sz w:val="18"/>
          <w:szCs w:val="18"/>
        </w:rPr>
      </w:pPr>
    </w:p>
    <w:p w14:paraId="7AF6F913" w14:textId="25A7E146" w:rsidR="00C86DE6" w:rsidRPr="00FC37C9" w:rsidRDefault="00C86DE6" w:rsidP="00D20041">
      <w:pPr>
        <w:tabs>
          <w:tab w:val="left" w:pos="1680"/>
          <w:tab w:val="center" w:pos="4277"/>
        </w:tabs>
        <w:spacing w:line="360" w:lineRule="auto"/>
        <w:jc w:val="center"/>
        <w:rPr>
          <w:rFonts w:ascii="Arial" w:hAnsi="Arial" w:cs="Arial"/>
          <w:b/>
          <w:bCs/>
          <w:sz w:val="18"/>
          <w:szCs w:val="18"/>
        </w:rPr>
      </w:pPr>
      <w:r w:rsidRPr="00FC37C9">
        <w:rPr>
          <w:rFonts w:ascii="Arial" w:hAnsi="Arial" w:cs="Arial"/>
          <w:b/>
          <w:bCs/>
          <w:sz w:val="18"/>
          <w:szCs w:val="18"/>
        </w:rPr>
        <w:lastRenderedPageBreak/>
        <w:t xml:space="preserve">LAS PRESENTES FIRMAS CORRESPONDEN A LA </w:t>
      </w:r>
      <w:r w:rsidR="00FC37C9" w:rsidRPr="00FC37C9">
        <w:rPr>
          <w:rFonts w:ascii="Arial" w:hAnsi="Arial" w:cs="Arial"/>
          <w:b/>
          <w:bCs/>
          <w:sz w:val="18"/>
          <w:szCs w:val="18"/>
        </w:rPr>
        <w:t>RESOLUCIÓN</w:t>
      </w:r>
      <w:r w:rsidRPr="00FC37C9">
        <w:rPr>
          <w:rFonts w:ascii="Arial" w:hAnsi="Arial" w:cs="Arial"/>
          <w:b/>
          <w:bCs/>
          <w:sz w:val="18"/>
          <w:szCs w:val="18"/>
        </w:rPr>
        <w:t xml:space="preserve"> DEL RECURSO DE REVISIÓN </w:t>
      </w:r>
      <w:r w:rsidR="00FC37C9" w:rsidRPr="00FC37C9">
        <w:rPr>
          <w:rFonts w:ascii="Arial" w:hAnsi="Arial" w:cs="Arial"/>
          <w:b/>
          <w:bCs/>
          <w:sz w:val="18"/>
          <w:szCs w:val="18"/>
        </w:rPr>
        <w:t>0108/2021.</w:t>
      </w:r>
    </w:p>
    <w:p w14:paraId="702971C3" w14:textId="00FE2E5E" w:rsidR="00C86DE6" w:rsidRDefault="00C86DE6" w:rsidP="00D20041">
      <w:pPr>
        <w:tabs>
          <w:tab w:val="left" w:pos="1680"/>
          <w:tab w:val="center" w:pos="4277"/>
        </w:tabs>
        <w:spacing w:line="360" w:lineRule="auto"/>
        <w:jc w:val="center"/>
        <w:rPr>
          <w:rFonts w:ascii="Arial" w:hAnsi="Arial" w:cs="Arial"/>
          <w:b/>
          <w:bCs/>
          <w:sz w:val="18"/>
          <w:szCs w:val="18"/>
        </w:rPr>
      </w:pPr>
    </w:p>
    <w:p w14:paraId="32458E9C" w14:textId="28553AE2" w:rsidR="00C86DE6" w:rsidRDefault="00C86DE6" w:rsidP="00D20041">
      <w:pPr>
        <w:tabs>
          <w:tab w:val="left" w:pos="1680"/>
          <w:tab w:val="center" w:pos="4277"/>
        </w:tabs>
        <w:spacing w:line="360" w:lineRule="auto"/>
        <w:jc w:val="center"/>
        <w:rPr>
          <w:rFonts w:ascii="Arial" w:hAnsi="Arial" w:cs="Arial"/>
          <w:b/>
          <w:bCs/>
          <w:sz w:val="18"/>
          <w:szCs w:val="18"/>
        </w:rPr>
      </w:pPr>
    </w:p>
    <w:p w14:paraId="68C0B2EF" w14:textId="77777777" w:rsidR="00535B45" w:rsidRDefault="00535B45" w:rsidP="00D20041">
      <w:pPr>
        <w:tabs>
          <w:tab w:val="left" w:pos="1680"/>
          <w:tab w:val="center" w:pos="4277"/>
        </w:tabs>
        <w:spacing w:line="360" w:lineRule="auto"/>
        <w:jc w:val="center"/>
        <w:rPr>
          <w:rFonts w:ascii="Arial" w:hAnsi="Arial" w:cs="Arial"/>
          <w:b/>
          <w:bCs/>
          <w:sz w:val="18"/>
          <w:szCs w:val="18"/>
        </w:rPr>
      </w:pPr>
    </w:p>
    <w:p w14:paraId="1D01A723" w14:textId="77777777" w:rsidR="00C86DE6" w:rsidRDefault="00C86DE6" w:rsidP="00D20041">
      <w:pPr>
        <w:tabs>
          <w:tab w:val="left" w:pos="1680"/>
          <w:tab w:val="center" w:pos="4277"/>
        </w:tabs>
        <w:spacing w:line="360" w:lineRule="auto"/>
        <w:jc w:val="center"/>
        <w:rPr>
          <w:rFonts w:ascii="Arial" w:hAnsi="Arial" w:cs="Arial"/>
          <w:b/>
          <w:bCs/>
          <w:sz w:val="18"/>
          <w:szCs w:val="18"/>
        </w:rPr>
      </w:pPr>
    </w:p>
    <w:p w14:paraId="005C797C" w14:textId="77777777" w:rsidR="00D20041" w:rsidRDefault="00D20041" w:rsidP="00D2004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76AD4935" w14:textId="77777777" w:rsidR="00D20041" w:rsidRDefault="00D20041" w:rsidP="00D20041">
      <w:pPr>
        <w:tabs>
          <w:tab w:val="left" w:pos="1680"/>
          <w:tab w:val="center" w:pos="4277"/>
        </w:tabs>
        <w:spacing w:line="360" w:lineRule="auto"/>
        <w:jc w:val="center"/>
        <w:rPr>
          <w:rFonts w:ascii="Arial" w:hAnsi="Arial" w:cs="Arial"/>
          <w:sz w:val="26"/>
          <w:szCs w:val="26"/>
        </w:rPr>
      </w:pPr>
    </w:p>
    <w:p w14:paraId="70DE7B2D" w14:textId="77777777" w:rsidR="00D20041" w:rsidRDefault="00D20041" w:rsidP="00D20041">
      <w:pPr>
        <w:spacing w:after="0" w:line="240" w:lineRule="auto"/>
        <w:jc w:val="center"/>
        <w:rPr>
          <w:rFonts w:ascii="Arial" w:hAnsi="Arial" w:cs="Arial"/>
          <w:sz w:val="26"/>
          <w:szCs w:val="26"/>
        </w:rPr>
      </w:pPr>
    </w:p>
    <w:p w14:paraId="22285E6B" w14:textId="77777777" w:rsidR="00D20041" w:rsidRDefault="00D20041" w:rsidP="00D20041">
      <w:pPr>
        <w:spacing w:after="0" w:line="240" w:lineRule="auto"/>
        <w:jc w:val="center"/>
        <w:rPr>
          <w:rFonts w:ascii="Arial" w:hAnsi="Arial" w:cs="Arial"/>
          <w:sz w:val="26"/>
          <w:szCs w:val="26"/>
        </w:rPr>
      </w:pPr>
    </w:p>
    <w:p w14:paraId="01BAE619" w14:textId="77777777" w:rsidR="00D20041" w:rsidRDefault="00D20041" w:rsidP="00D20041">
      <w:pPr>
        <w:spacing w:after="0" w:line="240" w:lineRule="auto"/>
        <w:jc w:val="center"/>
        <w:rPr>
          <w:rFonts w:ascii="Arial" w:hAnsi="Arial" w:cs="Arial"/>
          <w:sz w:val="26"/>
          <w:szCs w:val="26"/>
        </w:rPr>
      </w:pPr>
    </w:p>
    <w:p w14:paraId="7A19FB89" w14:textId="77777777" w:rsidR="00D20041" w:rsidRDefault="00D20041" w:rsidP="00D20041">
      <w:pPr>
        <w:spacing w:after="0" w:line="240" w:lineRule="auto"/>
        <w:jc w:val="center"/>
        <w:rPr>
          <w:rFonts w:ascii="Arial" w:hAnsi="Arial" w:cs="Arial"/>
          <w:sz w:val="26"/>
          <w:szCs w:val="26"/>
        </w:rPr>
      </w:pPr>
    </w:p>
    <w:p w14:paraId="51D3A84A" w14:textId="77777777" w:rsidR="00D20041" w:rsidRDefault="00D20041" w:rsidP="00D20041">
      <w:pPr>
        <w:spacing w:after="0" w:line="240" w:lineRule="auto"/>
        <w:jc w:val="center"/>
        <w:rPr>
          <w:rFonts w:ascii="Arial" w:hAnsi="Arial" w:cs="Arial"/>
          <w:sz w:val="26"/>
          <w:szCs w:val="26"/>
        </w:rPr>
      </w:pPr>
    </w:p>
    <w:p w14:paraId="3FEBF07B" w14:textId="77777777" w:rsidR="00D20041" w:rsidRDefault="00D20041" w:rsidP="00D20041">
      <w:pPr>
        <w:spacing w:after="0" w:line="240" w:lineRule="auto"/>
        <w:jc w:val="center"/>
        <w:rPr>
          <w:rFonts w:ascii="Arial" w:hAnsi="Arial" w:cs="Arial"/>
          <w:sz w:val="26"/>
          <w:szCs w:val="26"/>
        </w:rPr>
      </w:pPr>
      <w:r>
        <w:rPr>
          <w:rFonts w:ascii="Arial" w:hAnsi="Arial" w:cs="Arial"/>
          <w:sz w:val="26"/>
          <w:szCs w:val="26"/>
        </w:rPr>
        <w:t>LICENCIADO JUAN EDY GARCÍA CORONADO.</w:t>
      </w:r>
    </w:p>
    <w:p w14:paraId="5975711A" w14:textId="77777777" w:rsidR="00D20041" w:rsidRDefault="00D20041" w:rsidP="00D20041">
      <w:pPr>
        <w:spacing w:after="0" w:line="240" w:lineRule="auto"/>
        <w:jc w:val="center"/>
      </w:pPr>
      <w:r>
        <w:rPr>
          <w:rFonts w:ascii="Arial" w:hAnsi="Arial" w:cs="Arial"/>
          <w:sz w:val="26"/>
          <w:szCs w:val="26"/>
        </w:rPr>
        <w:t>SECRETARIO GENERAL DE ACUERDOS</w:t>
      </w:r>
    </w:p>
    <w:p w14:paraId="0980EB29" w14:textId="77777777" w:rsidR="00D20041" w:rsidRDefault="00D20041" w:rsidP="00D20041">
      <w:pPr>
        <w:spacing w:after="0" w:line="240" w:lineRule="auto"/>
        <w:jc w:val="center"/>
        <w:rPr>
          <w:rFonts w:ascii="Arial" w:hAnsi="Arial" w:cs="Arial"/>
          <w:sz w:val="26"/>
          <w:szCs w:val="26"/>
        </w:rPr>
      </w:pPr>
    </w:p>
    <w:p w14:paraId="4FC310ED" w14:textId="58834EBF" w:rsidR="00424213" w:rsidRDefault="00424213" w:rsidP="00D20041">
      <w:pPr>
        <w:spacing w:before="240" w:line="360" w:lineRule="auto"/>
        <w:ind w:firstLine="708"/>
        <w:jc w:val="both"/>
        <w:rPr>
          <w:rFonts w:ascii="Arial" w:hAnsi="Arial" w:cs="Arial"/>
          <w:sz w:val="26"/>
          <w:szCs w:val="26"/>
        </w:rPr>
      </w:pPr>
    </w:p>
    <w:sectPr w:rsidR="00424213" w:rsidSect="00FC6141">
      <w:headerReference w:type="even" r:id="rId9"/>
      <w:headerReference w:type="default" r:id="rId10"/>
      <w:footerReference w:type="even" r:id="rId11"/>
      <w:footerReference w:type="default" r:id="rId12"/>
      <w:headerReference w:type="first" r:id="rId13"/>
      <w:footerReference w:type="firs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447D16" w14:textId="77777777" w:rsidR="0006399F" w:rsidRDefault="0006399F">
      <w:pPr>
        <w:spacing w:after="0" w:line="240" w:lineRule="auto"/>
      </w:pPr>
      <w:r>
        <w:separator/>
      </w:r>
    </w:p>
  </w:endnote>
  <w:endnote w:type="continuationSeparator" w:id="0">
    <w:p w14:paraId="1EEC0B62" w14:textId="77777777" w:rsidR="0006399F" w:rsidRDefault="00063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9C56A" w14:textId="77777777" w:rsidR="00B16E8F" w:rsidRDefault="00B16E8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F557F" w14:textId="77777777" w:rsidR="00B16E8F" w:rsidRDefault="00B16E8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D2F9FA" w14:textId="77777777" w:rsidR="0006399F" w:rsidRDefault="0006399F">
      <w:pPr>
        <w:spacing w:after="0" w:line="240" w:lineRule="auto"/>
      </w:pPr>
      <w:r>
        <w:separator/>
      </w:r>
    </w:p>
  </w:footnote>
  <w:footnote w:type="continuationSeparator" w:id="0">
    <w:p w14:paraId="1A828DAA" w14:textId="77777777" w:rsidR="0006399F" w:rsidRDefault="0006399F">
      <w:pPr>
        <w:spacing w:after="0" w:line="240" w:lineRule="auto"/>
      </w:pPr>
      <w:r>
        <w:continuationSeparator/>
      </w:r>
    </w:p>
  </w:footnote>
  <w:footnote w:id="1">
    <w:p w14:paraId="73516DD7" w14:textId="77777777" w:rsidR="00446A19" w:rsidRPr="00887FAD" w:rsidRDefault="00446A19" w:rsidP="00446A19">
      <w:pPr>
        <w:pStyle w:val="Textonotapie"/>
        <w:jc w:val="both"/>
        <w:rPr>
          <w:rFonts w:ascii="Arial" w:hAnsi="Arial" w:cs="Arial"/>
          <w:i/>
          <w:sz w:val="16"/>
          <w:szCs w:val="16"/>
        </w:rPr>
      </w:pPr>
      <w:r w:rsidRPr="00887FAD">
        <w:rPr>
          <w:rStyle w:val="Refdenotaalpie"/>
          <w:rFonts w:ascii="Arial" w:hAnsi="Arial" w:cs="Arial"/>
          <w:i/>
          <w:sz w:val="16"/>
          <w:szCs w:val="16"/>
        </w:rPr>
        <w:footnoteRef/>
      </w:r>
      <w:r w:rsidRPr="00887FAD">
        <w:rPr>
          <w:rFonts w:ascii="Arial" w:hAnsi="Arial" w:cs="Arial"/>
          <w:i/>
          <w:sz w:val="16"/>
          <w:szCs w:val="16"/>
        </w:rPr>
        <w:t xml:space="preserve"> “</w:t>
      </w:r>
      <w:r w:rsidRPr="00887FAD">
        <w:rPr>
          <w:rFonts w:ascii="Arial" w:hAnsi="Arial" w:cs="Arial"/>
          <w:b/>
          <w:i/>
          <w:sz w:val="16"/>
          <w:szCs w:val="16"/>
        </w:rPr>
        <w:t xml:space="preserve">ARTÍCULO 203.- </w:t>
      </w:r>
      <w:r w:rsidRPr="00887FAD">
        <w:rPr>
          <w:rFonts w:ascii="Arial" w:hAnsi="Arial" w:cs="Arial"/>
          <w:i/>
          <w:sz w:val="16"/>
          <w:szCs w:val="16"/>
        </w:rPr>
        <w:t>La valoración de las pruebas se hará de acuerdo con las siguientes reglas:</w:t>
      </w:r>
    </w:p>
    <w:p w14:paraId="15EFC852" w14:textId="285781A8" w:rsidR="00446A19" w:rsidRPr="00887FAD" w:rsidRDefault="00446A19" w:rsidP="00446A19">
      <w:pPr>
        <w:pStyle w:val="Textonotapie"/>
        <w:jc w:val="both"/>
        <w:rPr>
          <w:rFonts w:ascii="Arial" w:hAnsi="Arial" w:cs="Arial"/>
          <w:i/>
          <w:sz w:val="16"/>
          <w:szCs w:val="16"/>
        </w:rPr>
      </w:pPr>
      <w:r w:rsidRPr="00887FAD">
        <w:rPr>
          <w:rFonts w:ascii="Arial" w:hAnsi="Arial" w:cs="Arial"/>
          <w:i/>
          <w:sz w:val="16"/>
          <w:szCs w:val="16"/>
        </w:rPr>
        <w:t xml:space="preserve">   I. Harán prueba plena la confesión expresa de las partes y los actos contenidos en documentos públicos, si</w:t>
      </w:r>
      <w:r w:rsidR="00222C02">
        <w:rPr>
          <w:rFonts w:ascii="Arial" w:hAnsi="Arial" w:cs="Arial"/>
          <w:i/>
          <w:sz w:val="16"/>
          <w:szCs w:val="16"/>
        </w:rPr>
        <w:t xml:space="preserve"> en éstos últimos se contienen</w:t>
      </w:r>
      <w:r w:rsidRPr="00887FAD">
        <w:rPr>
          <w:rFonts w:ascii="Arial" w:hAnsi="Arial" w:cs="Arial"/>
          <w:i/>
          <w:sz w:val="16"/>
          <w:szCs w:val="16"/>
        </w:rPr>
        <w:t xml:space="preserve"> declaraciones de verdad o manifestaciones de hechos de particulares; y</w:t>
      </w:r>
    </w:p>
    <w:p w14:paraId="2AE4A4F7" w14:textId="77777777" w:rsidR="00446A19" w:rsidRPr="002E365A" w:rsidRDefault="00446A19" w:rsidP="00446A19">
      <w:pPr>
        <w:pStyle w:val="Textonotapie"/>
        <w:jc w:val="both"/>
      </w:pPr>
      <w:r w:rsidRPr="00887FAD">
        <w:rPr>
          <w:rFonts w:ascii="Arial" w:hAnsi="Arial" w:cs="Arial"/>
          <w:sz w:val="16"/>
          <w:szCs w:val="16"/>
        </w:rPr>
        <w:t xml:space="preserve">   …”</w:t>
      </w:r>
    </w:p>
  </w:footnote>
  <w:footnote w:id="2">
    <w:p w14:paraId="6A2F46F6" w14:textId="2C2FBB36" w:rsidR="000274A9" w:rsidRPr="00994129" w:rsidRDefault="000274A9" w:rsidP="009927BF">
      <w:pPr>
        <w:pStyle w:val="Textonotapie"/>
        <w:jc w:val="both"/>
        <w:rPr>
          <w:rFonts w:ascii="Arial" w:hAnsi="Arial" w:cs="Arial"/>
          <w:i/>
          <w:sz w:val="16"/>
          <w:szCs w:val="16"/>
        </w:rPr>
      </w:pPr>
      <w:r w:rsidRPr="00994129">
        <w:rPr>
          <w:rStyle w:val="Refdenotaalpie"/>
          <w:rFonts w:ascii="Arial" w:hAnsi="Arial" w:cs="Arial"/>
          <w:i/>
          <w:sz w:val="16"/>
          <w:szCs w:val="16"/>
        </w:rPr>
        <w:footnoteRef/>
      </w:r>
      <w:r w:rsidRPr="00994129">
        <w:rPr>
          <w:rFonts w:ascii="Arial" w:hAnsi="Arial" w:cs="Arial"/>
          <w:i/>
          <w:sz w:val="16"/>
          <w:szCs w:val="16"/>
        </w:rPr>
        <w:t xml:space="preserve"> </w:t>
      </w:r>
      <w:r w:rsidR="00994129">
        <w:rPr>
          <w:rFonts w:ascii="Arial" w:hAnsi="Arial" w:cs="Arial"/>
          <w:i/>
          <w:sz w:val="16"/>
          <w:szCs w:val="16"/>
        </w:rPr>
        <w:t>Visible en</w:t>
      </w:r>
      <w:r w:rsidRPr="00994129">
        <w:rPr>
          <w:rFonts w:ascii="Arial" w:hAnsi="Arial" w:cs="Arial"/>
          <w:i/>
          <w:sz w:val="16"/>
          <w:szCs w:val="16"/>
        </w:rPr>
        <w:t xml:space="preserve"> </w:t>
      </w:r>
      <w:r w:rsidR="00994129">
        <w:rPr>
          <w:rFonts w:ascii="Arial" w:hAnsi="Arial" w:cs="Arial"/>
          <w:i/>
          <w:sz w:val="16"/>
          <w:szCs w:val="16"/>
        </w:rPr>
        <w:t xml:space="preserve">reverso de la </w:t>
      </w:r>
      <w:r w:rsidRPr="00994129">
        <w:rPr>
          <w:rFonts w:ascii="Arial" w:hAnsi="Arial" w:cs="Arial"/>
          <w:i/>
          <w:sz w:val="16"/>
          <w:szCs w:val="16"/>
        </w:rPr>
        <w:t xml:space="preserve">fojas </w:t>
      </w:r>
      <w:r w:rsidR="00994129">
        <w:rPr>
          <w:rFonts w:ascii="Arial" w:hAnsi="Arial" w:cs="Arial"/>
          <w:i/>
          <w:sz w:val="16"/>
          <w:szCs w:val="16"/>
        </w:rPr>
        <w:t xml:space="preserve">62 </w:t>
      </w:r>
      <w:r w:rsidR="009114AE" w:rsidRPr="00994129">
        <w:rPr>
          <w:rFonts w:ascii="Arial" w:hAnsi="Arial" w:cs="Arial"/>
          <w:i/>
          <w:sz w:val="16"/>
          <w:szCs w:val="16"/>
        </w:rPr>
        <w:t>del expediente</w:t>
      </w:r>
      <w:r w:rsidR="00994129">
        <w:rPr>
          <w:rFonts w:ascii="Arial" w:hAnsi="Arial" w:cs="Arial"/>
          <w:i/>
          <w:sz w:val="16"/>
          <w:szCs w:val="16"/>
        </w:rPr>
        <w:t xml:space="preserve"> del juicio de nulidad</w:t>
      </w:r>
      <w:r w:rsidR="009114AE" w:rsidRPr="00994129">
        <w:rPr>
          <w:rFonts w:ascii="Arial" w:hAnsi="Arial" w:cs="Arial"/>
          <w:i/>
          <w:sz w:val="16"/>
          <w:szCs w:val="16"/>
        </w:rPr>
        <w:t xml:space="preserve"> </w:t>
      </w:r>
      <w:r w:rsidR="00994129">
        <w:rPr>
          <w:rFonts w:ascii="Arial" w:hAnsi="Arial" w:cs="Arial"/>
          <w:i/>
          <w:sz w:val="16"/>
          <w:szCs w:val="16"/>
        </w:rPr>
        <w:t>0111/2020.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209D466" w:rsidR="000F5C41" w:rsidRDefault="00162022">
        <w:pPr>
          <w:pStyle w:val="Encabezado"/>
          <w:jc w:val="center"/>
        </w:pPr>
        <w:r>
          <w:rPr>
            <w:noProof/>
          </w:rPr>
          <w:pict w14:anchorId="3E261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4" o:spid="_x0000_s1029"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162022">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02276611" w:rsidR="000F5C41" w:rsidRDefault="000F5C41">
        <w:pPr>
          <w:pStyle w:val="Encabezado"/>
          <w:jc w:val="center"/>
        </w:pPr>
        <w:r>
          <w:fldChar w:fldCharType="begin"/>
        </w:r>
        <w:r>
          <w:instrText>PAGE   \* MERGEFORMAT</w:instrText>
        </w:r>
        <w:r>
          <w:fldChar w:fldCharType="separate"/>
        </w:r>
        <w:r w:rsidR="00162022" w:rsidRPr="00162022">
          <w:rPr>
            <w:noProof/>
            <w:lang w:val="es-ES"/>
          </w:rPr>
          <w:t>9</w:t>
        </w:r>
        <w:r>
          <w:fldChar w:fldCharType="end"/>
        </w:r>
      </w:p>
    </w:sdtContent>
  </w:sdt>
  <w:p w14:paraId="51E22156" w14:textId="5E6F6020" w:rsidR="00655BA3" w:rsidRDefault="00B16E8F" w:rsidP="00927607">
    <w:pPr>
      <w:pStyle w:val="Encabezado"/>
      <w:tabs>
        <w:tab w:val="left" w:pos="142"/>
      </w:tabs>
      <w:ind w:left="284"/>
    </w:pPr>
    <w:r>
      <w:rPr>
        <w:noProof/>
        <w:lang w:eastAsia="es-MX"/>
      </w:rPr>
      <mc:AlternateContent>
        <mc:Choice Requires="wpg">
          <w:drawing>
            <wp:anchor distT="0" distB="0" distL="114300" distR="114300" simplePos="0" relativeHeight="251659264" behindDoc="0" locked="0" layoutInCell="1" allowOverlap="1" wp14:anchorId="71C7A48E" wp14:editId="7C6B03CD">
              <wp:simplePos x="0" y="0"/>
              <wp:positionH relativeFrom="column">
                <wp:posOffset>-1409700</wp:posOffset>
              </wp:positionH>
              <wp:positionV relativeFrom="paragraph">
                <wp:posOffset>4495165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BCEF91" id="Grupo 3" o:spid="_x0000_s1026" style="position:absolute;margin-left:-111pt;margin-top:353.95pt;width:90pt;height:63.6pt;z-index:25165926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9912C" w14:textId="470D0058" w:rsidR="00B16E8F" w:rsidRDefault="00162022">
    <w:pPr>
      <w:pStyle w:val="Encabezado"/>
    </w:pPr>
    <w:r>
      <w:rPr>
        <w:noProof/>
      </w:rPr>
      <w:pict w14:anchorId="58D302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3" o:spid="_x0000_s1028"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152C"/>
    <w:rsid w:val="000121A9"/>
    <w:rsid w:val="000126F6"/>
    <w:rsid w:val="00012918"/>
    <w:rsid w:val="00012DC1"/>
    <w:rsid w:val="000130C8"/>
    <w:rsid w:val="000135AF"/>
    <w:rsid w:val="00014F98"/>
    <w:rsid w:val="0001695E"/>
    <w:rsid w:val="00016AA5"/>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274A9"/>
    <w:rsid w:val="000306D4"/>
    <w:rsid w:val="00030BAF"/>
    <w:rsid w:val="00031639"/>
    <w:rsid w:val="000324B9"/>
    <w:rsid w:val="000329BA"/>
    <w:rsid w:val="00032D83"/>
    <w:rsid w:val="000330FB"/>
    <w:rsid w:val="00034F3F"/>
    <w:rsid w:val="0003629C"/>
    <w:rsid w:val="00036809"/>
    <w:rsid w:val="00036823"/>
    <w:rsid w:val="000369AF"/>
    <w:rsid w:val="00037279"/>
    <w:rsid w:val="00037440"/>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99F"/>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923"/>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1EA"/>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A92"/>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C4E"/>
    <w:rsid w:val="000E7DB2"/>
    <w:rsid w:val="000F0C84"/>
    <w:rsid w:val="000F0D7B"/>
    <w:rsid w:val="000F1C02"/>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AB8"/>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0F90"/>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1E5"/>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012"/>
    <w:rsid w:val="00161661"/>
    <w:rsid w:val="0016171F"/>
    <w:rsid w:val="00161F6F"/>
    <w:rsid w:val="00162022"/>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066E"/>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BA3"/>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3E94"/>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508A"/>
    <w:rsid w:val="001E65E8"/>
    <w:rsid w:val="001E6AE5"/>
    <w:rsid w:val="001E7020"/>
    <w:rsid w:val="001E71FD"/>
    <w:rsid w:val="001E77A9"/>
    <w:rsid w:val="001E7BD1"/>
    <w:rsid w:val="001E7C2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39D"/>
    <w:rsid w:val="00214685"/>
    <w:rsid w:val="002147E4"/>
    <w:rsid w:val="00214CE8"/>
    <w:rsid w:val="002161AD"/>
    <w:rsid w:val="00216595"/>
    <w:rsid w:val="002165D6"/>
    <w:rsid w:val="00216AB7"/>
    <w:rsid w:val="002170A5"/>
    <w:rsid w:val="00217F57"/>
    <w:rsid w:val="00221687"/>
    <w:rsid w:val="00221709"/>
    <w:rsid w:val="00222A05"/>
    <w:rsid w:val="00222C02"/>
    <w:rsid w:val="00222E1E"/>
    <w:rsid w:val="0022341D"/>
    <w:rsid w:val="0022360E"/>
    <w:rsid w:val="00223F75"/>
    <w:rsid w:val="00224412"/>
    <w:rsid w:val="002246DF"/>
    <w:rsid w:val="002248E9"/>
    <w:rsid w:val="00225069"/>
    <w:rsid w:val="0022651B"/>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4E9"/>
    <w:rsid w:val="00257816"/>
    <w:rsid w:val="00257C5E"/>
    <w:rsid w:val="002601DA"/>
    <w:rsid w:val="00260433"/>
    <w:rsid w:val="0026116F"/>
    <w:rsid w:val="002617F9"/>
    <w:rsid w:val="00262666"/>
    <w:rsid w:val="00262D7C"/>
    <w:rsid w:val="00263720"/>
    <w:rsid w:val="00264520"/>
    <w:rsid w:val="00265161"/>
    <w:rsid w:val="00265F1B"/>
    <w:rsid w:val="002665A2"/>
    <w:rsid w:val="00266ADF"/>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6DD0"/>
    <w:rsid w:val="00287888"/>
    <w:rsid w:val="00291333"/>
    <w:rsid w:val="00291341"/>
    <w:rsid w:val="002926B1"/>
    <w:rsid w:val="00292CA5"/>
    <w:rsid w:val="00293B1D"/>
    <w:rsid w:val="00293E41"/>
    <w:rsid w:val="00296748"/>
    <w:rsid w:val="0029713B"/>
    <w:rsid w:val="002974E8"/>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7DD"/>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369"/>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4C70"/>
    <w:rsid w:val="00355E72"/>
    <w:rsid w:val="0035659D"/>
    <w:rsid w:val="003611E4"/>
    <w:rsid w:val="0036133D"/>
    <w:rsid w:val="003617D9"/>
    <w:rsid w:val="00361938"/>
    <w:rsid w:val="003625FB"/>
    <w:rsid w:val="003633B9"/>
    <w:rsid w:val="003636DE"/>
    <w:rsid w:val="003646B9"/>
    <w:rsid w:val="003646E5"/>
    <w:rsid w:val="003652C6"/>
    <w:rsid w:val="0036533B"/>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797"/>
    <w:rsid w:val="00381DC3"/>
    <w:rsid w:val="0038228C"/>
    <w:rsid w:val="00382BDE"/>
    <w:rsid w:val="003859C4"/>
    <w:rsid w:val="00385EA5"/>
    <w:rsid w:val="00386F92"/>
    <w:rsid w:val="003874C3"/>
    <w:rsid w:val="00387725"/>
    <w:rsid w:val="00387C65"/>
    <w:rsid w:val="00390CDE"/>
    <w:rsid w:val="00392B20"/>
    <w:rsid w:val="00394516"/>
    <w:rsid w:val="003961E1"/>
    <w:rsid w:val="00396CA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4C6"/>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59F"/>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21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87B"/>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A19"/>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C69"/>
    <w:rsid w:val="00472D90"/>
    <w:rsid w:val="00473EB5"/>
    <w:rsid w:val="0047647A"/>
    <w:rsid w:val="004771E5"/>
    <w:rsid w:val="00477357"/>
    <w:rsid w:val="00477E07"/>
    <w:rsid w:val="00480A69"/>
    <w:rsid w:val="004810AC"/>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B29"/>
    <w:rsid w:val="004B1E33"/>
    <w:rsid w:val="004B4225"/>
    <w:rsid w:val="004B4654"/>
    <w:rsid w:val="004B46BA"/>
    <w:rsid w:val="004B5540"/>
    <w:rsid w:val="004B5F62"/>
    <w:rsid w:val="004B6800"/>
    <w:rsid w:val="004B69CB"/>
    <w:rsid w:val="004B6B98"/>
    <w:rsid w:val="004B748E"/>
    <w:rsid w:val="004B76D4"/>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0B0"/>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6FD"/>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E7"/>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B45"/>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74E"/>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346"/>
    <w:rsid w:val="0060041C"/>
    <w:rsid w:val="006012BD"/>
    <w:rsid w:val="00601663"/>
    <w:rsid w:val="00601C04"/>
    <w:rsid w:val="00602086"/>
    <w:rsid w:val="00602AAE"/>
    <w:rsid w:val="006031E8"/>
    <w:rsid w:val="00603EE5"/>
    <w:rsid w:val="00605582"/>
    <w:rsid w:val="0060560A"/>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61E4"/>
    <w:rsid w:val="006279BE"/>
    <w:rsid w:val="006304BB"/>
    <w:rsid w:val="0063071F"/>
    <w:rsid w:val="00630C62"/>
    <w:rsid w:val="00631207"/>
    <w:rsid w:val="0063273E"/>
    <w:rsid w:val="00633242"/>
    <w:rsid w:val="00633AA8"/>
    <w:rsid w:val="00633FA0"/>
    <w:rsid w:val="00634534"/>
    <w:rsid w:val="00634EF5"/>
    <w:rsid w:val="00635E7E"/>
    <w:rsid w:val="00636401"/>
    <w:rsid w:val="00636905"/>
    <w:rsid w:val="00636A93"/>
    <w:rsid w:val="0063772A"/>
    <w:rsid w:val="006418C8"/>
    <w:rsid w:val="006427D9"/>
    <w:rsid w:val="00642BAE"/>
    <w:rsid w:val="00642CAD"/>
    <w:rsid w:val="00643498"/>
    <w:rsid w:val="00643D25"/>
    <w:rsid w:val="006448DB"/>
    <w:rsid w:val="00644D3E"/>
    <w:rsid w:val="00645A53"/>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0C3D"/>
    <w:rsid w:val="00691515"/>
    <w:rsid w:val="00692778"/>
    <w:rsid w:val="00692B2A"/>
    <w:rsid w:val="006937A1"/>
    <w:rsid w:val="00693CC2"/>
    <w:rsid w:val="00693F50"/>
    <w:rsid w:val="00694688"/>
    <w:rsid w:val="00694863"/>
    <w:rsid w:val="006948AC"/>
    <w:rsid w:val="00694C91"/>
    <w:rsid w:val="00694D2F"/>
    <w:rsid w:val="00695798"/>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6DF"/>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195"/>
    <w:rsid w:val="006C671F"/>
    <w:rsid w:val="006C6F3C"/>
    <w:rsid w:val="006C6FB7"/>
    <w:rsid w:val="006C72B2"/>
    <w:rsid w:val="006D007C"/>
    <w:rsid w:val="006D06F5"/>
    <w:rsid w:val="006D120B"/>
    <w:rsid w:val="006D21CC"/>
    <w:rsid w:val="006D3A8C"/>
    <w:rsid w:val="006D3FF8"/>
    <w:rsid w:val="006D428F"/>
    <w:rsid w:val="006D54E1"/>
    <w:rsid w:val="006D5A11"/>
    <w:rsid w:val="006D668F"/>
    <w:rsid w:val="006E0406"/>
    <w:rsid w:val="006E09D6"/>
    <w:rsid w:val="006E1695"/>
    <w:rsid w:val="006E197B"/>
    <w:rsid w:val="006E1AC8"/>
    <w:rsid w:val="006E213B"/>
    <w:rsid w:val="006E22C9"/>
    <w:rsid w:val="006E2B27"/>
    <w:rsid w:val="006E58AF"/>
    <w:rsid w:val="006E698C"/>
    <w:rsid w:val="006E6A36"/>
    <w:rsid w:val="006E790B"/>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5C82"/>
    <w:rsid w:val="00727C09"/>
    <w:rsid w:val="00727D9C"/>
    <w:rsid w:val="00730089"/>
    <w:rsid w:val="00730250"/>
    <w:rsid w:val="00730453"/>
    <w:rsid w:val="0073182F"/>
    <w:rsid w:val="0073212F"/>
    <w:rsid w:val="007324A9"/>
    <w:rsid w:val="007332CB"/>
    <w:rsid w:val="00734300"/>
    <w:rsid w:val="0073439D"/>
    <w:rsid w:val="00734795"/>
    <w:rsid w:val="00736700"/>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0EE6"/>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8F5"/>
    <w:rsid w:val="007C79F5"/>
    <w:rsid w:val="007C7A6B"/>
    <w:rsid w:val="007D0A0F"/>
    <w:rsid w:val="007D131D"/>
    <w:rsid w:val="007D1719"/>
    <w:rsid w:val="007D303D"/>
    <w:rsid w:val="007D3939"/>
    <w:rsid w:val="007D3BCC"/>
    <w:rsid w:val="007D3CE0"/>
    <w:rsid w:val="007D404D"/>
    <w:rsid w:val="007D45CB"/>
    <w:rsid w:val="007D4645"/>
    <w:rsid w:val="007D5692"/>
    <w:rsid w:val="007D6228"/>
    <w:rsid w:val="007D6461"/>
    <w:rsid w:val="007E3210"/>
    <w:rsid w:val="007E32FC"/>
    <w:rsid w:val="007E4266"/>
    <w:rsid w:val="007E4EA5"/>
    <w:rsid w:val="007E5A5C"/>
    <w:rsid w:val="007E7A9C"/>
    <w:rsid w:val="007F0BA9"/>
    <w:rsid w:val="007F10E8"/>
    <w:rsid w:val="007F14CC"/>
    <w:rsid w:val="007F17A3"/>
    <w:rsid w:val="007F1A1A"/>
    <w:rsid w:val="007F1ECE"/>
    <w:rsid w:val="007F2D2E"/>
    <w:rsid w:val="007F2DD4"/>
    <w:rsid w:val="007F35C6"/>
    <w:rsid w:val="007F3BF0"/>
    <w:rsid w:val="007F4946"/>
    <w:rsid w:val="007F4B42"/>
    <w:rsid w:val="007F5B11"/>
    <w:rsid w:val="007F7CB7"/>
    <w:rsid w:val="007F7F91"/>
    <w:rsid w:val="0080116A"/>
    <w:rsid w:val="00801A10"/>
    <w:rsid w:val="00801F35"/>
    <w:rsid w:val="00803391"/>
    <w:rsid w:val="00803D63"/>
    <w:rsid w:val="00804BA9"/>
    <w:rsid w:val="00805B95"/>
    <w:rsid w:val="008061D6"/>
    <w:rsid w:val="008068C9"/>
    <w:rsid w:val="00806D14"/>
    <w:rsid w:val="0080728A"/>
    <w:rsid w:val="00807D76"/>
    <w:rsid w:val="00811182"/>
    <w:rsid w:val="00811407"/>
    <w:rsid w:val="00811B44"/>
    <w:rsid w:val="008122E4"/>
    <w:rsid w:val="00812D5A"/>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17F5"/>
    <w:rsid w:val="00842756"/>
    <w:rsid w:val="008430AD"/>
    <w:rsid w:val="008433AE"/>
    <w:rsid w:val="0084355F"/>
    <w:rsid w:val="0084379E"/>
    <w:rsid w:val="00843D17"/>
    <w:rsid w:val="0084703C"/>
    <w:rsid w:val="008473A8"/>
    <w:rsid w:val="00847424"/>
    <w:rsid w:val="00847B25"/>
    <w:rsid w:val="00847D7E"/>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87FAD"/>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A4F"/>
    <w:rsid w:val="008A7EC3"/>
    <w:rsid w:val="008A7F72"/>
    <w:rsid w:val="008B07CF"/>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29"/>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6653"/>
    <w:rsid w:val="008F743B"/>
    <w:rsid w:val="009011B4"/>
    <w:rsid w:val="0090168E"/>
    <w:rsid w:val="00901AE0"/>
    <w:rsid w:val="009020E0"/>
    <w:rsid w:val="00902FFF"/>
    <w:rsid w:val="00903765"/>
    <w:rsid w:val="00903E8E"/>
    <w:rsid w:val="00904997"/>
    <w:rsid w:val="00905D8A"/>
    <w:rsid w:val="0090696C"/>
    <w:rsid w:val="00907C15"/>
    <w:rsid w:val="009114AE"/>
    <w:rsid w:val="0091170B"/>
    <w:rsid w:val="00911817"/>
    <w:rsid w:val="00912F68"/>
    <w:rsid w:val="009133A9"/>
    <w:rsid w:val="00913418"/>
    <w:rsid w:val="009137F9"/>
    <w:rsid w:val="00913C08"/>
    <w:rsid w:val="00915282"/>
    <w:rsid w:val="0091567A"/>
    <w:rsid w:val="0091629B"/>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6B4"/>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1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27BF"/>
    <w:rsid w:val="00993E7E"/>
    <w:rsid w:val="00994129"/>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9EC"/>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292"/>
    <w:rsid w:val="009E1628"/>
    <w:rsid w:val="009E2B95"/>
    <w:rsid w:val="009E2F5D"/>
    <w:rsid w:val="009E34FA"/>
    <w:rsid w:val="009E3D69"/>
    <w:rsid w:val="009E3DB9"/>
    <w:rsid w:val="009E4B0C"/>
    <w:rsid w:val="009E4B72"/>
    <w:rsid w:val="009E53D9"/>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34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57B22"/>
    <w:rsid w:val="00A608CD"/>
    <w:rsid w:val="00A64280"/>
    <w:rsid w:val="00A64C7D"/>
    <w:rsid w:val="00A64E0F"/>
    <w:rsid w:val="00A654A2"/>
    <w:rsid w:val="00A654DF"/>
    <w:rsid w:val="00A655E9"/>
    <w:rsid w:val="00A65AF0"/>
    <w:rsid w:val="00A669EA"/>
    <w:rsid w:val="00A66CB2"/>
    <w:rsid w:val="00A703F5"/>
    <w:rsid w:val="00A71119"/>
    <w:rsid w:val="00A72E3D"/>
    <w:rsid w:val="00A72EE1"/>
    <w:rsid w:val="00A73B00"/>
    <w:rsid w:val="00A73DEC"/>
    <w:rsid w:val="00A746E4"/>
    <w:rsid w:val="00A761F4"/>
    <w:rsid w:val="00A77448"/>
    <w:rsid w:val="00A77B65"/>
    <w:rsid w:val="00A77EC2"/>
    <w:rsid w:val="00A8007D"/>
    <w:rsid w:val="00A80761"/>
    <w:rsid w:val="00A80DC8"/>
    <w:rsid w:val="00A812F5"/>
    <w:rsid w:val="00A814C5"/>
    <w:rsid w:val="00A81C21"/>
    <w:rsid w:val="00A826DE"/>
    <w:rsid w:val="00A82953"/>
    <w:rsid w:val="00A82B2C"/>
    <w:rsid w:val="00A82D0F"/>
    <w:rsid w:val="00A833A8"/>
    <w:rsid w:val="00A83D36"/>
    <w:rsid w:val="00A8427B"/>
    <w:rsid w:val="00A84B23"/>
    <w:rsid w:val="00A84B4C"/>
    <w:rsid w:val="00A85897"/>
    <w:rsid w:val="00A86E22"/>
    <w:rsid w:val="00A87174"/>
    <w:rsid w:val="00A87279"/>
    <w:rsid w:val="00A87E95"/>
    <w:rsid w:val="00A900FE"/>
    <w:rsid w:val="00A90F52"/>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0C7C"/>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52"/>
    <w:rsid w:val="00B049EC"/>
    <w:rsid w:val="00B04DD6"/>
    <w:rsid w:val="00B050D6"/>
    <w:rsid w:val="00B0768C"/>
    <w:rsid w:val="00B10264"/>
    <w:rsid w:val="00B1212B"/>
    <w:rsid w:val="00B125A0"/>
    <w:rsid w:val="00B13177"/>
    <w:rsid w:val="00B13E8D"/>
    <w:rsid w:val="00B15852"/>
    <w:rsid w:val="00B161B4"/>
    <w:rsid w:val="00B16887"/>
    <w:rsid w:val="00B16E8F"/>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485"/>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00F"/>
    <w:rsid w:val="00BA79B7"/>
    <w:rsid w:val="00BB0D35"/>
    <w:rsid w:val="00BB13C5"/>
    <w:rsid w:val="00BB1812"/>
    <w:rsid w:val="00BB23CB"/>
    <w:rsid w:val="00BB2532"/>
    <w:rsid w:val="00BB2686"/>
    <w:rsid w:val="00BB37EA"/>
    <w:rsid w:val="00BB3A96"/>
    <w:rsid w:val="00BB4D08"/>
    <w:rsid w:val="00BB68D0"/>
    <w:rsid w:val="00BB6A68"/>
    <w:rsid w:val="00BB6AF8"/>
    <w:rsid w:val="00BB739C"/>
    <w:rsid w:val="00BB7905"/>
    <w:rsid w:val="00BC0108"/>
    <w:rsid w:val="00BC088B"/>
    <w:rsid w:val="00BC1305"/>
    <w:rsid w:val="00BC2587"/>
    <w:rsid w:val="00BC342A"/>
    <w:rsid w:val="00BC40F2"/>
    <w:rsid w:val="00BC45CE"/>
    <w:rsid w:val="00BC4F3D"/>
    <w:rsid w:val="00BC60C7"/>
    <w:rsid w:val="00BC64CE"/>
    <w:rsid w:val="00BC68AD"/>
    <w:rsid w:val="00BC7112"/>
    <w:rsid w:val="00BD0C00"/>
    <w:rsid w:val="00BD0DA0"/>
    <w:rsid w:val="00BD3693"/>
    <w:rsid w:val="00BD438C"/>
    <w:rsid w:val="00BD492B"/>
    <w:rsid w:val="00BD4F9A"/>
    <w:rsid w:val="00BD5E19"/>
    <w:rsid w:val="00BD6D4E"/>
    <w:rsid w:val="00BD71F1"/>
    <w:rsid w:val="00BD74CF"/>
    <w:rsid w:val="00BE0FF2"/>
    <w:rsid w:val="00BE1BBE"/>
    <w:rsid w:val="00BE2C9F"/>
    <w:rsid w:val="00BE36D5"/>
    <w:rsid w:val="00BE4FDC"/>
    <w:rsid w:val="00BE6056"/>
    <w:rsid w:val="00BE6217"/>
    <w:rsid w:val="00BE7C10"/>
    <w:rsid w:val="00BF01B9"/>
    <w:rsid w:val="00BF08CC"/>
    <w:rsid w:val="00BF0D7C"/>
    <w:rsid w:val="00BF1235"/>
    <w:rsid w:val="00BF1F39"/>
    <w:rsid w:val="00BF2AD9"/>
    <w:rsid w:val="00BF2DEC"/>
    <w:rsid w:val="00BF2FDA"/>
    <w:rsid w:val="00BF51F8"/>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C0F"/>
    <w:rsid w:val="00C0780B"/>
    <w:rsid w:val="00C07BB8"/>
    <w:rsid w:val="00C07CCB"/>
    <w:rsid w:val="00C1015F"/>
    <w:rsid w:val="00C105E3"/>
    <w:rsid w:val="00C1063F"/>
    <w:rsid w:val="00C10A62"/>
    <w:rsid w:val="00C11D9D"/>
    <w:rsid w:val="00C1296A"/>
    <w:rsid w:val="00C13E95"/>
    <w:rsid w:val="00C14A18"/>
    <w:rsid w:val="00C14B07"/>
    <w:rsid w:val="00C14BF5"/>
    <w:rsid w:val="00C15877"/>
    <w:rsid w:val="00C15ADE"/>
    <w:rsid w:val="00C15B7A"/>
    <w:rsid w:val="00C15DE5"/>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C0C"/>
    <w:rsid w:val="00C31200"/>
    <w:rsid w:val="00C31A08"/>
    <w:rsid w:val="00C31BE7"/>
    <w:rsid w:val="00C32229"/>
    <w:rsid w:val="00C32DE7"/>
    <w:rsid w:val="00C32F73"/>
    <w:rsid w:val="00C32FD3"/>
    <w:rsid w:val="00C341CB"/>
    <w:rsid w:val="00C3542E"/>
    <w:rsid w:val="00C35B5E"/>
    <w:rsid w:val="00C36E20"/>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47B54"/>
    <w:rsid w:val="00C500D2"/>
    <w:rsid w:val="00C50922"/>
    <w:rsid w:val="00C51440"/>
    <w:rsid w:val="00C52089"/>
    <w:rsid w:val="00C520B6"/>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6F35"/>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220"/>
    <w:rsid w:val="00C855DB"/>
    <w:rsid w:val="00C86DE6"/>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B8B"/>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172F5"/>
    <w:rsid w:val="00D17CD2"/>
    <w:rsid w:val="00D20041"/>
    <w:rsid w:val="00D20368"/>
    <w:rsid w:val="00D209D8"/>
    <w:rsid w:val="00D20B6C"/>
    <w:rsid w:val="00D20DAB"/>
    <w:rsid w:val="00D2186C"/>
    <w:rsid w:val="00D239A5"/>
    <w:rsid w:val="00D24260"/>
    <w:rsid w:val="00D2457A"/>
    <w:rsid w:val="00D25024"/>
    <w:rsid w:val="00D25A36"/>
    <w:rsid w:val="00D26250"/>
    <w:rsid w:val="00D2737B"/>
    <w:rsid w:val="00D27E64"/>
    <w:rsid w:val="00D3007F"/>
    <w:rsid w:val="00D30447"/>
    <w:rsid w:val="00D30DBA"/>
    <w:rsid w:val="00D30EC7"/>
    <w:rsid w:val="00D33362"/>
    <w:rsid w:val="00D3389C"/>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22D"/>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1033"/>
    <w:rsid w:val="00D81136"/>
    <w:rsid w:val="00D82C07"/>
    <w:rsid w:val="00D82CE9"/>
    <w:rsid w:val="00D8317A"/>
    <w:rsid w:val="00D84AEE"/>
    <w:rsid w:val="00D8502A"/>
    <w:rsid w:val="00D850ED"/>
    <w:rsid w:val="00D859DF"/>
    <w:rsid w:val="00D85E53"/>
    <w:rsid w:val="00D865D9"/>
    <w:rsid w:val="00D86B99"/>
    <w:rsid w:val="00D9154A"/>
    <w:rsid w:val="00D923F4"/>
    <w:rsid w:val="00D93271"/>
    <w:rsid w:val="00D93F15"/>
    <w:rsid w:val="00D9475D"/>
    <w:rsid w:val="00D94BB0"/>
    <w:rsid w:val="00D96319"/>
    <w:rsid w:val="00D97F64"/>
    <w:rsid w:val="00DA020A"/>
    <w:rsid w:val="00DA07B6"/>
    <w:rsid w:val="00DA0CA2"/>
    <w:rsid w:val="00DA158D"/>
    <w:rsid w:val="00DA1D14"/>
    <w:rsid w:val="00DA277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D4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FC0"/>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3698"/>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42E"/>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427"/>
    <w:rsid w:val="00E97839"/>
    <w:rsid w:val="00E97BE5"/>
    <w:rsid w:val="00EA2148"/>
    <w:rsid w:val="00EA2C19"/>
    <w:rsid w:val="00EA2E76"/>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B97"/>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3F9"/>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31F"/>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FD5"/>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7C9"/>
    <w:rsid w:val="00FC387F"/>
    <w:rsid w:val="00FC4C6D"/>
    <w:rsid w:val="00FC4DC2"/>
    <w:rsid w:val="00FC5311"/>
    <w:rsid w:val="00FC614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5ADCA691-ADA5-4F68-8EEF-68700FB1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CalendarText">
    <w:name w:val="CalendarText"/>
    <w:basedOn w:val="Normal"/>
    <w:link w:val="CalendarTextChar"/>
    <w:rsid w:val="001E7C21"/>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1E7C21"/>
    <w:rPr>
      <w:rFonts w:ascii="Arial Narrow" w:hAnsi="Arial Narrow"/>
      <w:b w:val="0"/>
      <w:color w:val="000000"/>
      <w:sz w:val="16"/>
      <w:szCs w:val="20"/>
    </w:rPr>
  </w:style>
  <w:style w:type="character" w:customStyle="1" w:styleId="CalendarTextChar">
    <w:name w:val="CalendarText Char"/>
    <w:basedOn w:val="Fuentedeprrafopredeter"/>
    <w:link w:val="CalendarText"/>
    <w:rsid w:val="001E7C21"/>
    <w:rPr>
      <w:rFonts w:ascii="Arial" w:eastAsia="Times New Roman" w:hAnsi="Arial" w:cs="Arial"/>
      <w:color w:val="000000"/>
      <w:sz w:val="20"/>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78408">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04193103">
      <w:bodyDiv w:val="1"/>
      <w:marLeft w:val="0"/>
      <w:marRight w:val="0"/>
      <w:marTop w:val="0"/>
      <w:marBottom w:val="0"/>
      <w:divBdr>
        <w:top w:val="none" w:sz="0" w:space="0" w:color="auto"/>
        <w:left w:val="none" w:sz="0" w:space="0" w:color="auto"/>
        <w:bottom w:val="none" w:sz="0" w:space="0" w:color="auto"/>
        <w:right w:val="none" w:sz="0" w:space="0" w:color="auto"/>
      </w:divBdr>
    </w:div>
    <w:div w:id="135615207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06100437">
      <w:bodyDiv w:val="1"/>
      <w:marLeft w:val="0"/>
      <w:marRight w:val="0"/>
      <w:marTop w:val="0"/>
      <w:marBottom w:val="0"/>
      <w:divBdr>
        <w:top w:val="none" w:sz="0" w:space="0" w:color="auto"/>
        <w:left w:val="none" w:sz="0" w:space="0" w:color="auto"/>
        <w:bottom w:val="none" w:sz="0" w:space="0" w:color="auto"/>
        <w:right w:val="none" w:sz="0" w:space="0" w:color="auto"/>
      </w:divBdr>
    </w:div>
    <w:div w:id="178299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4433D-9350-42C7-8CB7-360CF81B6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10</Pages>
  <Words>3010</Words>
  <Characters>16560</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96</cp:revision>
  <cp:lastPrinted>2021-11-17T21:08:00Z</cp:lastPrinted>
  <dcterms:created xsi:type="dcterms:W3CDTF">2021-10-19T17:50:00Z</dcterms:created>
  <dcterms:modified xsi:type="dcterms:W3CDTF">2022-02-08T20:57:00Z</dcterms:modified>
</cp:coreProperties>
</file>