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49FFDB" w14:textId="77777777" w:rsidR="00F573EA" w:rsidRDefault="00F573EA" w:rsidP="00F573EA">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6DE97369" w14:textId="77777777" w:rsidR="00F573EA" w:rsidRDefault="00F573EA" w:rsidP="00F573EA">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w:t>
      </w:r>
      <w:r w:rsidR="00DB7490">
        <w:rPr>
          <w:rFonts w:ascii="Arial" w:hAnsi="Arial" w:cs="Arial"/>
          <w:b/>
          <w:sz w:val="26"/>
          <w:szCs w:val="26"/>
        </w:rPr>
        <w:t>1</w:t>
      </w:r>
      <w:r>
        <w:rPr>
          <w:rFonts w:ascii="Arial" w:hAnsi="Arial" w:cs="Arial"/>
          <w:b/>
          <w:sz w:val="26"/>
          <w:szCs w:val="26"/>
        </w:rPr>
        <w:t>09/2019.</w:t>
      </w:r>
    </w:p>
    <w:p w14:paraId="2FFD70EA" w14:textId="77777777" w:rsidR="00DB7490" w:rsidRDefault="00DB7490" w:rsidP="00DB7490">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0263</w:t>
      </w:r>
      <w:r w:rsidR="00F573EA">
        <w:rPr>
          <w:rFonts w:ascii="Arial" w:hAnsi="Arial" w:cs="Arial"/>
          <w:b/>
          <w:sz w:val="26"/>
          <w:szCs w:val="26"/>
        </w:rPr>
        <w:t xml:space="preserve">/2016 </w:t>
      </w:r>
      <w:r>
        <w:rPr>
          <w:rFonts w:ascii="Arial" w:hAnsi="Arial" w:cs="Arial"/>
          <w:b/>
          <w:sz w:val="26"/>
          <w:szCs w:val="26"/>
        </w:rPr>
        <w:t>CUARTA</w:t>
      </w:r>
      <w:r w:rsidR="00F573EA">
        <w:rPr>
          <w:rFonts w:ascii="Arial" w:hAnsi="Arial" w:cs="Arial"/>
          <w:b/>
          <w:sz w:val="26"/>
          <w:szCs w:val="26"/>
        </w:rPr>
        <w:t xml:space="preserve"> SALA UNITARIA DE PRIMERA INSTANCIA</w:t>
      </w:r>
      <w:r>
        <w:rPr>
          <w:rFonts w:ascii="Arial" w:hAnsi="Arial" w:cs="Arial"/>
          <w:b/>
          <w:sz w:val="26"/>
          <w:szCs w:val="26"/>
        </w:rPr>
        <w:t>.</w:t>
      </w:r>
    </w:p>
    <w:p w14:paraId="28E19EE5" w14:textId="77777777" w:rsidR="00F573EA" w:rsidRDefault="00DB7490" w:rsidP="00F573EA">
      <w:pPr>
        <w:spacing w:line="240" w:lineRule="auto"/>
        <w:ind w:left="2124"/>
        <w:jc w:val="both"/>
        <w:rPr>
          <w:rFonts w:ascii="Arial" w:hAnsi="Arial" w:cs="Arial"/>
          <w:b/>
          <w:sz w:val="26"/>
          <w:szCs w:val="26"/>
        </w:rPr>
      </w:pPr>
      <w:r>
        <w:rPr>
          <w:rFonts w:ascii="Arial" w:hAnsi="Arial" w:cs="Arial"/>
          <w:b/>
          <w:sz w:val="26"/>
          <w:szCs w:val="26"/>
        </w:rPr>
        <w:t>P</w:t>
      </w:r>
      <w:r w:rsidR="00F573EA">
        <w:rPr>
          <w:rFonts w:ascii="Arial" w:hAnsi="Arial" w:cs="Arial"/>
          <w:b/>
          <w:sz w:val="26"/>
          <w:szCs w:val="26"/>
        </w:rPr>
        <w:t xml:space="preserve">ONENTE: MAGISTRADO RAÚL PALOMARES PALOMINO. </w:t>
      </w:r>
    </w:p>
    <w:p w14:paraId="72998184" w14:textId="77777777" w:rsidR="00F573EA" w:rsidRDefault="00F573EA" w:rsidP="00F573EA">
      <w:pPr>
        <w:spacing w:before="240" w:line="360" w:lineRule="auto"/>
        <w:jc w:val="both"/>
        <w:rPr>
          <w:rFonts w:ascii="Arial" w:hAnsi="Arial" w:cs="Arial"/>
          <w:b/>
          <w:sz w:val="26"/>
          <w:szCs w:val="26"/>
        </w:rPr>
      </w:pPr>
    </w:p>
    <w:p w14:paraId="060AAC5A" w14:textId="6068C101" w:rsidR="00F573EA" w:rsidRDefault="00F573EA" w:rsidP="00F573EA">
      <w:pPr>
        <w:spacing w:before="240" w:line="360" w:lineRule="auto"/>
        <w:jc w:val="both"/>
        <w:rPr>
          <w:rFonts w:ascii="Arial" w:hAnsi="Arial" w:cs="Arial"/>
          <w:b/>
          <w:sz w:val="26"/>
          <w:szCs w:val="26"/>
          <w:lang w:val="es-MX"/>
        </w:rPr>
      </w:pPr>
      <w:r>
        <w:rPr>
          <w:rFonts w:ascii="Arial" w:hAnsi="Arial" w:cs="Arial"/>
          <w:b/>
          <w:sz w:val="26"/>
          <w:szCs w:val="26"/>
        </w:rPr>
        <w:t>OAXACA DE JUÁREZ, OAXACA</w:t>
      </w:r>
      <w:r w:rsidR="00E672F8">
        <w:rPr>
          <w:rFonts w:ascii="Arial" w:hAnsi="Arial" w:cs="Arial"/>
          <w:b/>
          <w:sz w:val="26"/>
          <w:szCs w:val="26"/>
        </w:rPr>
        <w:t xml:space="preserve">, A UNO DE OCTUBRE </w:t>
      </w:r>
      <w:r>
        <w:rPr>
          <w:rFonts w:ascii="Arial" w:hAnsi="Arial" w:cs="Arial"/>
          <w:b/>
          <w:sz w:val="26"/>
          <w:szCs w:val="26"/>
        </w:rPr>
        <w:t>DOS MIL VEINTE.- - - - - - - - - - - - - - - - - - - - - - - - - - - - - - - - - - - - - - - - - - - - - -</w:t>
      </w:r>
    </w:p>
    <w:p w14:paraId="6282B4DC" w14:textId="6F25EF91" w:rsidR="00F573EA" w:rsidRDefault="00F573EA" w:rsidP="00E672F8">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DB7490">
        <w:rPr>
          <w:rFonts w:ascii="Arial" w:hAnsi="Arial" w:cs="Arial"/>
          <w:b/>
          <w:sz w:val="26"/>
          <w:szCs w:val="26"/>
        </w:rPr>
        <w:t>01</w:t>
      </w:r>
      <w:r>
        <w:rPr>
          <w:rFonts w:ascii="Arial" w:hAnsi="Arial" w:cs="Arial"/>
          <w:b/>
          <w:sz w:val="26"/>
          <w:szCs w:val="26"/>
        </w:rPr>
        <w:t>09/2019</w:t>
      </w:r>
      <w:r>
        <w:rPr>
          <w:rFonts w:ascii="Arial" w:hAnsi="Arial" w:cs="Arial"/>
          <w:sz w:val="26"/>
          <w:szCs w:val="26"/>
        </w:rPr>
        <w:t>, que remite la Secretaría General de Acuerdos, con motivo del recurso de revisión interpuesto por</w:t>
      </w:r>
      <w:r w:rsidR="00DB7490">
        <w:rPr>
          <w:rFonts w:ascii="Arial" w:hAnsi="Arial" w:cs="Arial"/>
          <w:sz w:val="26"/>
          <w:szCs w:val="26"/>
        </w:rPr>
        <w:t xml:space="preserve"> </w:t>
      </w:r>
      <w:r w:rsidR="00806C55">
        <w:rPr>
          <w:rFonts w:ascii="Arial" w:hAnsi="Arial" w:cs="Arial"/>
          <w:b/>
          <w:sz w:val="26"/>
          <w:szCs w:val="26"/>
        </w:rPr>
        <w:t>*************</w:t>
      </w:r>
      <w:r>
        <w:rPr>
          <w:rFonts w:ascii="Arial" w:hAnsi="Arial" w:cs="Arial"/>
          <w:b/>
          <w:bCs/>
          <w:sz w:val="26"/>
          <w:szCs w:val="26"/>
        </w:rPr>
        <w:t xml:space="preserve">, </w:t>
      </w:r>
      <w:r>
        <w:rPr>
          <w:rFonts w:ascii="Arial" w:eastAsia="Calibri" w:hAnsi="Arial" w:cs="Arial"/>
          <w:sz w:val="26"/>
          <w:szCs w:val="26"/>
        </w:rPr>
        <w:t>en contra de</w:t>
      </w:r>
      <w:r w:rsidR="007116C0">
        <w:rPr>
          <w:rFonts w:ascii="Arial" w:eastAsia="Calibri" w:hAnsi="Arial" w:cs="Arial"/>
          <w:sz w:val="26"/>
          <w:szCs w:val="26"/>
        </w:rPr>
        <w:t>l acuerdo</w:t>
      </w:r>
      <w:r>
        <w:rPr>
          <w:rFonts w:ascii="Arial" w:eastAsia="Calibri" w:hAnsi="Arial" w:cs="Arial"/>
          <w:sz w:val="26"/>
          <w:szCs w:val="26"/>
        </w:rPr>
        <w:t xml:space="preserve"> de fecha </w:t>
      </w:r>
      <w:r w:rsidR="007116C0">
        <w:rPr>
          <w:rFonts w:ascii="Arial" w:eastAsia="Calibri" w:hAnsi="Arial" w:cs="Arial"/>
          <w:sz w:val="26"/>
          <w:szCs w:val="26"/>
        </w:rPr>
        <w:t>veintiocho</w:t>
      </w:r>
      <w:r>
        <w:rPr>
          <w:rFonts w:ascii="Arial" w:eastAsia="Calibri" w:hAnsi="Arial" w:cs="Arial"/>
          <w:sz w:val="26"/>
          <w:szCs w:val="26"/>
        </w:rPr>
        <w:t xml:space="preserve"> de </w:t>
      </w:r>
      <w:r w:rsidR="007116C0">
        <w:rPr>
          <w:rFonts w:ascii="Arial" w:eastAsia="Calibri" w:hAnsi="Arial" w:cs="Arial"/>
          <w:sz w:val="26"/>
          <w:szCs w:val="26"/>
        </w:rPr>
        <w:t>nov</w:t>
      </w:r>
      <w:r>
        <w:rPr>
          <w:rFonts w:ascii="Arial" w:eastAsia="Calibri" w:hAnsi="Arial" w:cs="Arial"/>
          <w:sz w:val="26"/>
          <w:szCs w:val="26"/>
        </w:rPr>
        <w:t>iembre de dos mil dieci</w:t>
      </w:r>
      <w:r w:rsidR="007116C0">
        <w:rPr>
          <w:rFonts w:ascii="Arial" w:eastAsia="Calibri" w:hAnsi="Arial" w:cs="Arial"/>
          <w:sz w:val="26"/>
          <w:szCs w:val="26"/>
        </w:rPr>
        <w:t>ocho</w:t>
      </w:r>
      <w:r>
        <w:rPr>
          <w:rFonts w:ascii="Arial" w:eastAsia="Calibri" w:hAnsi="Arial" w:cs="Arial"/>
          <w:sz w:val="26"/>
          <w:szCs w:val="26"/>
        </w:rPr>
        <w:t xml:space="preserve">, </w:t>
      </w:r>
      <w:r>
        <w:rPr>
          <w:rFonts w:ascii="Arial" w:hAnsi="Arial" w:cs="Arial"/>
          <w:sz w:val="26"/>
          <w:szCs w:val="26"/>
        </w:rPr>
        <w:t xml:space="preserve">dictada en el expediente </w:t>
      </w:r>
      <w:r w:rsidRPr="00A62B38">
        <w:rPr>
          <w:rFonts w:ascii="Arial" w:hAnsi="Arial" w:cs="Arial"/>
          <w:b/>
          <w:sz w:val="26"/>
          <w:szCs w:val="26"/>
        </w:rPr>
        <w:t>0</w:t>
      </w:r>
      <w:r w:rsidR="007116C0">
        <w:rPr>
          <w:rFonts w:ascii="Arial" w:hAnsi="Arial" w:cs="Arial"/>
          <w:b/>
          <w:sz w:val="26"/>
          <w:szCs w:val="26"/>
        </w:rPr>
        <w:t>263</w:t>
      </w:r>
      <w:r>
        <w:rPr>
          <w:rFonts w:ascii="Arial" w:hAnsi="Arial" w:cs="Arial"/>
          <w:b/>
          <w:sz w:val="26"/>
          <w:szCs w:val="26"/>
        </w:rPr>
        <w:t>/2016,</w:t>
      </w:r>
      <w:r>
        <w:rPr>
          <w:rFonts w:ascii="Arial" w:hAnsi="Arial" w:cs="Arial"/>
          <w:sz w:val="26"/>
          <w:szCs w:val="26"/>
        </w:rPr>
        <w:t xml:space="preserve"> de la </w:t>
      </w:r>
      <w:r w:rsidR="007116C0">
        <w:rPr>
          <w:rFonts w:ascii="Arial" w:hAnsi="Arial" w:cs="Arial"/>
          <w:sz w:val="26"/>
          <w:szCs w:val="26"/>
        </w:rPr>
        <w:t xml:space="preserve">Cuarta </w:t>
      </w:r>
      <w:r>
        <w:rPr>
          <w:rFonts w:ascii="Arial" w:hAnsi="Arial" w:cs="Arial"/>
          <w:sz w:val="26"/>
          <w:szCs w:val="26"/>
        </w:rPr>
        <w:t>Sala Unitaria de Primera Instancia</w:t>
      </w:r>
      <w:r>
        <w:rPr>
          <w:rFonts w:ascii="Arial" w:eastAsia="Calibri" w:hAnsi="Arial" w:cs="Arial"/>
          <w:sz w:val="26"/>
          <w:szCs w:val="26"/>
        </w:rPr>
        <w:t xml:space="preserve">, </w:t>
      </w:r>
      <w:r>
        <w:rPr>
          <w:rFonts w:ascii="Arial" w:hAnsi="Arial" w:cs="Arial"/>
          <w:sz w:val="26"/>
          <w:szCs w:val="26"/>
        </w:rPr>
        <w:t xml:space="preserve">relativo al juicio de nulidad promovido por </w:t>
      </w:r>
      <w:r>
        <w:rPr>
          <w:rFonts w:ascii="Arial" w:hAnsi="Arial" w:cs="Arial"/>
          <w:bCs/>
          <w:sz w:val="26"/>
          <w:szCs w:val="26"/>
        </w:rPr>
        <w:t>l</w:t>
      </w:r>
      <w:r w:rsidR="007116C0">
        <w:rPr>
          <w:rFonts w:ascii="Arial" w:hAnsi="Arial" w:cs="Arial"/>
          <w:bCs/>
          <w:sz w:val="26"/>
          <w:szCs w:val="26"/>
        </w:rPr>
        <w:t>a propia</w:t>
      </w:r>
      <w:r>
        <w:rPr>
          <w:rFonts w:ascii="Arial" w:hAnsi="Arial" w:cs="Arial"/>
          <w:bCs/>
          <w:sz w:val="26"/>
          <w:szCs w:val="26"/>
        </w:rPr>
        <w:t xml:space="preserve"> recurrente, en contra del</w:t>
      </w:r>
      <w:r w:rsidR="007116C0">
        <w:rPr>
          <w:rFonts w:ascii="Arial" w:hAnsi="Arial" w:cs="Arial"/>
          <w:b/>
          <w:bCs/>
          <w:sz w:val="26"/>
          <w:szCs w:val="26"/>
        </w:rPr>
        <w:t xml:space="preserve"> SECRETARIO DE VIALIDAD Y TRANSPORTE DEL GOBIERNO DEL ESTADO DE OAXACA Y OTRAS AUTORIDADES</w:t>
      </w:r>
      <w:r w:rsidRPr="002139B8">
        <w:rPr>
          <w:rFonts w:ascii="Arial" w:eastAsia="Calibri" w:hAnsi="Arial" w:cs="Arial"/>
          <w:b/>
          <w:sz w:val="26"/>
          <w:szCs w:val="26"/>
        </w:rPr>
        <w:t>;</w:t>
      </w:r>
      <w:r w:rsidRPr="00117A92">
        <w:rPr>
          <w:rFonts w:ascii="Arial" w:eastAsia="Calibri" w:hAnsi="Arial" w:cs="Arial"/>
          <w:sz w:val="26"/>
          <w:szCs w:val="26"/>
        </w:rPr>
        <w:t xml:space="preserve"> </w:t>
      </w:r>
      <w:r>
        <w:rPr>
          <w:rFonts w:ascii="Arial" w:eastAsia="Calibri" w:hAnsi="Arial" w:cs="Arial"/>
          <w:sz w:val="26"/>
          <w:szCs w:val="26"/>
        </w:rPr>
        <w:t xml:space="preserve">por lo que con fundamento en </w:t>
      </w:r>
      <w:r w:rsidR="007116C0">
        <w:rPr>
          <w:rFonts w:ascii="Arial" w:hAnsi="Arial" w:cs="Arial"/>
          <w:sz w:val="26"/>
          <w:szCs w:val="26"/>
        </w:rPr>
        <w:t>los artículos 20</w:t>
      </w:r>
      <w:r>
        <w:rPr>
          <w:rFonts w:ascii="Arial" w:hAnsi="Arial" w:cs="Arial"/>
          <w:sz w:val="26"/>
          <w:szCs w:val="26"/>
        </w:rPr>
        <w:t>6 y 207 de la Ley de Justicia Administrativa para el Estado de Oaxaca vigente al inicio del juicio de nulidad, se admite. Por consiguiente, se procede a dictar resolución en los siguientes términos:</w:t>
      </w:r>
    </w:p>
    <w:p w14:paraId="4B6156A7" w14:textId="77777777" w:rsidR="00F573EA" w:rsidRDefault="00F573EA" w:rsidP="00F573EA">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14:paraId="704632BC" w14:textId="11017A67" w:rsidR="00F573EA" w:rsidRDefault="00F573EA" w:rsidP="00F573EA">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Pr="009D3CFF">
        <w:rPr>
          <w:rFonts w:ascii="Arial" w:eastAsia="Calibri" w:hAnsi="Arial" w:cs="Arial"/>
          <w:sz w:val="26"/>
          <w:szCs w:val="26"/>
        </w:rPr>
        <w:t xml:space="preserve"> </w:t>
      </w:r>
      <w:r w:rsidR="007116C0">
        <w:rPr>
          <w:rFonts w:ascii="Arial" w:eastAsia="Calibri" w:hAnsi="Arial" w:cs="Arial"/>
          <w:sz w:val="26"/>
          <w:szCs w:val="26"/>
        </w:rPr>
        <w:t>el acuerdo de fecha veintiocho de noviembre de dos mil dieciocho</w:t>
      </w:r>
      <w:r w:rsidRPr="002139B8">
        <w:rPr>
          <w:rFonts w:ascii="Arial" w:eastAsia="Calibri" w:hAnsi="Arial" w:cs="Arial"/>
          <w:sz w:val="26"/>
          <w:szCs w:val="26"/>
        </w:rPr>
        <w:t>,</w:t>
      </w:r>
      <w:r>
        <w:rPr>
          <w:rFonts w:ascii="Arial" w:hAnsi="Arial" w:cs="Arial"/>
          <w:sz w:val="26"/>
          <w:szCs w:val="26"/>
        </w:rPr>
        <w:t xml:space="preserve"> dictada por la </w:t>
      </w:r>
      <w:r w:rsidR="007116C0">
        <w:rPr>
          <w:rFonts w:ascii="Arial" w:hAnsi="Arial" w:cs="Arial"/>
          <w:sz w:val="26"/>
          <w:szCs w:val="26"/>
        </w:rPr>
        <w:t xml:space="preserve">Cuarta </w:t>
      </w:r>
      <w:r>
        <w:rPr>
          <w:rFonts w:ascii="Arial" w:hAnsi="Arial" w:cs="Arial"/>
          <w:sz w:val="26"/>
          <w:szCs w:val="26"/>
        </w:rPr>
        <w:t>Sala Unitaria de Primera Instancia</w:t>
      </w:r>
      <w:r w:rsidRPr="009D3CFF">
        <w:rPr>
          <w:rFonts w:ascii="Arial" w:hAnsi="Arial" w:cs="Arial"/>
          <w:sz w:val="26"/>
          <w:szCs w:val="26"/>
        </w:rPr>
        <w:t>,</w:t>
      </w:r>
      <w:r>
        <w:rPr>
          <w:rFonts w:ascii="Arial" w:hAnsi="Arial" w:cs="Arial"/>
          <w:b/>
          <w:bCs/>
          <w:sz w:val="26"/>
          <w:szCs w:val="26"/>
        </w:rPr>
        <w:t xml:space="preserve"> </w:t>
      </w:r>
      <w:r w:rsidR="00806C55">
        <w:rPr>
          <w:rFonts w:ascii="Arial" w:hAnsi="Arial" w:cs="Arial"/>
          <w:b/>
          <w:sz w:val="26"/>
          <w:szCs w:val="26"/>
        </w:rPr>
        <w:t>*************</w:t>
      </w:r>
      <w:r>
        <w:rPr>
          <w:rFonts w:ascii="Arial" w:hAnsi="Arial" w:cs="Arial"/>
          <w:b/>
          <w:bCs/>
          <w:sz w:val="26"/>
          <w:szCs w:val="26"/>
        </w:rPr>
        <w:t xml:space="preserve">, </w:t>
      </w:r>
      <w:r>
        <w:rPr>
          <w:rFonts w:ascii="Arial" w:hAnsi="Arial" w:cs="Arial"/>
          <w:sz w:val="26"/>
          <w:szCs w:val="26"/>
        </w:rPr>
        <w:t xml:space="preserve">interpuso en su contra recurso de revisión. </w:t>
      </w:r>
    </w:p>
    <w:p w14:paraId="50154FFB" w14:textId="77777777" w:rsidR="00F573EA" w:rsidRDefault="00F573EA" w:rsidP="00F573EA">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sidR="007116C0">
        <w:rPr>
          <w:rFonts w:ascii="Arial" w:eastAsia="Calibri" w:hAnsi="Arial" w:cs="Arial"/>
          <w:sz w:val="26"/>
          <w:szCs w:val="26"/>
        </w:rPr>
        <w:t xml:space="preserve">El contenido del acuerdo recurrido es el siguiente: </w:t>
      </w:r>
    </w:p>
    <w:p w14:paraId="5CAA296C" w14:textId="77777777" w:rsidR="00FE0AE7" w:rsidRPr="00021F21" w:rsidRDefault="007116C0" w:rsidP="007116C0">
      <w:pPr>
        <w:spacing w:before="240" w:line="360" w:lineRule="auto"/>
        <w:ind w:left="851" w:right="616"/>
        <w:jc w:val="both"/>
        <w:rPr>
          <w:rFonts w:ascii="Arial" w:eastAsia="Calibri" w:hAnsi="Arial" w:cs="Arial"/>
          <w:b/>
          <w:bCs/>
          <w:i/>
        </w:rPr>
      </w:pPr>
      <w:r w:rsidRPr="00021F21">
        <w:rPr>
          <w:rFonts w:ascii="Arial" w:eastAsia="Calibri" w:hAnsi="Arial" w:cs="Arial"/>
          <w:b/>
          <w:bCs/>
          <w:i/>
        </w:rPr>
        <w:t>“OAXACA DE JUÁREZ, OAXACA, A 28 VEINTIOCHO DE NOVIEMBRE</w:t>
      </w:r>
      <w:r w:rsidR="00611363" w:rsidRPr="00021F21">
        <w:rPr>
          <w:rFonts w:ascii="Arial" w:eastAsia="Calibri" w:hAnsi="Arial" w:cs="Arial"/>
          <w:b/>
          <w:bCs/>
          <w:i/>
        </w:rPr>
        <w:t xml:space="preserve"> DE 2018 DOS MIL DIECIOCHO.- - - - - - - - - - - - - - - -</w:t>
      </w:r>
    </w:p>
    <w:p w14:paraId="0703FAE4" w14:textId="4B0018A7" w:rsidR="00611363" w:rsidRPr="00021F21" w:rsidRDefault="00611363" w:rsidP="007116C0">
      <w:pPr>
        <w:spacing w:before="240" w:line="360" w:lineRule="auto"/>
        <w:ind w:left="851" w:right="616"/>
        <w:jc w:val="both"/>
        <w:rPr>
          <w:rFonts w:ascii="Arial" w:eastAsia="Calibri" w:hAnsi="Arial" w:cs="Arial"/>
          <w:bCs/>
          <w:i/>
        </w:rPr>
      </w:pPr>
      <w:r w:rsidRPr="00021F21">
        <w:rPr>
          <w:rFonts w:ascii="Arial" w:eastAsia="Calibri" w:hAnsi="Arial" w:cs="Arial"/>
          <w:bCs/>
          <w:i/>
        </w:rPr>
        <w:t xml:space="preserve">Visto el estado procesal que guardan los autos, y toda vez que esta Sala Unitaria por error involuntario fue omisa en acordar el oficio </w:t>
      </w:r>
      <w:r w:rsidR="00806C55">
        <w:rPr>
          <w:rFonts w:ascii="Arial" w:hAnsi="Arial" w:cs="Arial"/>
          <w:b/>
          <w:sz w:val="26"/>
          <w:szCs w:val="26"/>
        </w:rPr>
        <w:t>*************</w:t>
      </w:r>
      <w:r w:rsidRPr="00021F21">
        <w:rPr>
          <w:rFonts w:ascii="Arial" w:eastAsia="Calibri" w:hAnsi="Arial" w:cs="Arial"/>
          <w:bCs/>
          <w:i/>
        </w:rPr>
        <w:t xml:space="preserve">, emitido por el Director Jurídico de la Secretaría de </w:t>
      </w:r>
      <w:r w:rsidRPr="00021F21">
        <w:rPr>
          <w:rFonts w:ascii="Arial" w:eastAsia="Calibri" w:hAnsi="Arial" w:cs="Arial"/>
          <w:bCs/>
          <w:i/>
        </w:rPr>
        <w:lastRenderedPageBreak/>
        <w:t xml:space="preserve">Movilidad del Estado, antes </w:t>
      </w:r>
      <w:r w:rsidR="00B4766D" w:rsidRPr="00021F21">
        <w:rPr>
          <w:rFonts w:ascii="Arial" w:eastAsia="Calibri" w:hAnsi="Arial" w:cs="Arial"/>
          <w:bCs/>
          <w:i/>
        </w:rPr>
        <w:t>Secretaría de Vialidad y Transporte, presentado en la Oficialía de Partes de Términos de Primera y Segunda Instancia de este Tribunal el día 10 de agosto del año en curso, y al estar facultada esta autoridad, para acordar diligencias para mejor proveer en términos de la Tesis Jurisprudencial, Quinta Época, Tercera Sala, Apéndice de 1995, Tomo IV Parte  SCJN, Tesis 205, página ciento cuarenta y uno, con el rubro y texto siguientes: …</w:t>
      </w:r>
    </w:p>
    <w:p w14:paraId="3EBCAA76" w14:textId="7C928192" w:rsidR="00A904D7" w:rsidRPr="00021F21" w:rsidRDefault="00B4766D" w:rsidP="00A904D7">
      <w:pPr>
        <w:spacing w:before="240" w:line="360" w:lineRule="auto"/>
        <w:ind w:left="851" w:right="616"/>
        <w:jc w:val="both"/>
        <w:rPr>
          <w:rFonts w:ascii="Arial" w:eastAsia="Calibri" w:hAnsi="Arial" w:cs="Arial"/>
          <w:bCs/>
          <w:i/>
        </w:rPr>
      </w:pPr>
      <w:r w:rsidRPr="00021F21">
        <w:rPr>
          <w:rFonts w:ascii="Arial" w:eastAsia="Calibri" w:hAnsi="Arial" w:cs="Arial"/>
          <w:bCs/>
          <w:i/>
        </w:rPr>
        <w:t xml:space="preserve">Se provee el oficio </w:t>
      </w:r>
      <w:r w:rsidR="00806C55">
        <w:rPr>
          <w:rFonts w:ascii="Arial" w:hAnsi="Arial" w:cs="Arial"/>
          <w:b/>
          <w:sz w:val="26"/>
          <w:szCs w:val="26"/>
        </w:rPr>
        <w:t>*************</w:t>
      </w:r>
      <w:r w:rsidR="00F81985" w:rsidRPr="00021F21">
        <w:rPr>
          <w:rFonts w:ascii="Arial" w:eastAsia="Calibri" w:hAnsi="Arial" w:cs="Arial"/>
          <w:bCs/>
          <w:i/>
        </w:rPr>
        <w:t xml:space="preserve">, emitido por el Director Jurídico de la Secretaría de Movilidad del Estado, antes Secretaría de Vialidad y Transporte, en los siguientes términos: se le tiene informando que en cumplimiento a la sentencia de 25 veinticinco de junio de 2015 dos mil quince, dictó el acuerdo de 10 diez de agosto de 2018 dos mil dieciocho, por medio del cual </w:t>
      </w:r>
      <w:r w:rsidR="00F81985" w:rsidRPr="00021F21">
        <w:rPr>
          <w:rFonts w:ascii="Arial" w:eastAsia="Calibri" w:hAnsi="Arial" w:cs="Arial"/>
          <w:b/>
          <w:bCs/>
          <w:i/>
        </w:rPr>
        <w:t>requiere</w:t>
      </w:r>
      <w:r w:rsidR="00F81985" w:rsidRPr="00021F21">
        <w:rPr>
          <w:rFonts w:ascii="Arial" w:eastAsia="Calibri" w:hAnsi="Arial" w:cs="Arial"/>
          <w:bCs/>
          <w:i/>
        </w:rPr>
        <w:t xml:space="preserve"> a la </w:t>
      </w:r>
      <w:r w:rsidR="00F81985" w:rsidRPr="00021F21">
        <w:rPr>
          <w:rFonts w:ascii="Arial" w:eastAsia="Calibri" w:hAnsi="Arial" w:cs="Arial"/>
          <w:b/>
          <w:bCs/>
          <w:i/>
        </w:rPr>
        <w:t>parte actora</w:t>
      </w:r>
      <w:r w:rsidR="00F81985" w:rsidRPr="00021F21">
        <w:rPr>
          <w:rFonts w:ascii="Arial" w:eastAsia="Calibri" w:hAnsi="Arial" w:cs="Arial"/>
          <w:bCs/>
          <w:i/>
        </w:rPr>
        <w:t xml:space="preserve"> para que se presente en días y horas hábiles a la Dirección Jurídica de la Secretaría de Movilidad y Transporte antes Secretaría de Vialidad y Transporte del Estado, con su credencial de elector vigente, y el título de concesión original a su nombre, derivado del acuerdo </w:t>
      </w:r>
      <w:r w:rsidR="00806C55">
        <w:rPr>
          <w:rFonts w:ascii="Arial" w:hAnsi="Arial" w:cs="Arial"/>
          <w:b/>
          <w:sz w:val="26"/>
          <w:szCs w:val="26"/>
        </w:rPr>
        <w:t>*************</w:t>
      </w:r>
      <w:r w:rsidR="00F81985" w:rsidRPr="00021F21">
        <w:rPr>
          <w:rFonts w:ascii="Arial" w:eastAsia="Calibri" w:hAnsi="Arial" w:cs="Arial"/>
          <w:bCs/>
          <w:i/>
        </w:rPr>
        <w:t xml:space="preserve">, de 31 de noviembre de 2004, dos mil cuatro; lo anterior, para el efecto de que la </w:t>
      </w:r>
      <w:r w:rsidR="00F81985" w:rsidRPr="00021F21">
        <w:rPr>
          <w:rFonts w:ascii="Arial" w:eastAsia="Calibri" w:hAnsi="Arial" w:cs="Arial"/>
          <w:b/>
          <w:bCs/>
          <w:i/>
        </w:rPr>
        <w:t>autoridad demandada</w:t>
      </w:r>
      <w:r w:rsidR="00F81985" w:rsidRPr="00021F21">
        <w:rPr>
          <w:rFonts w:ascii="Arial" w:eastAsia="Calibri" w:hAnsi="Arial" w:cs="Arial"/>
          <w:bCs/>
          <w:i/>
        </w:rPr>
        <w:t xml:space="preserve"> le haga entrega del oficio de publicación, y remita el escrito de petición del actor al Titular del Ejecutivo del Estado, para que esté (sic), en ejercicio de la facultad discrecional que le otorga el artículo 18 de la Ley de Tránsito reformada para el Estado, proceda a determinar lo que en derecho corresponda, y resuelva si a (sic) lugar o no </w:t>
      </w:r>
      <w:r w:rsidR="00A904D7" w:rsidRPr="00021F21">
        <w:rPr>
          <w:rFonts w:ascii="Arial" w:eastAsia="Calibri" w:hAnsi="Arial" w:cs="Arial"/>
          <w:bCs/>
          <w:i/>
        </w:rPr>
        <w:t xml:space="preserve">a la renovación de la concesión ya citada; para acreditar su dicho, remite copia certificada del acuerdo de 08 ocho de agosto de 2018 dos mil dieciocho.- - - - - - - - - - - - - - - - - - - - - - - - - - - - - - - - - </w:t>
      </w:r>
    </w:p>
    <w:p w14:paraId="66E43C18" w14:textId="3C1ED24F" w:rsidR="00A904D7" w:rsidRPr="00021F21" w:rsidRDefault="00A904D7" w:rsidP="00A904D7">
      <w:pPr>
        <w:spacing w:before="240" w:line="360" w:lineRule="auto"/>
        <w:ind w:left="851" w:right="616"/>
        <w:jc w:val="both"/>
        <w:rPr>
          <w:rFonts w:ascii="Arial" w:eastAsia="Calibri" w:hAnsi="Arial" w:cs="Arial"/>
          <w:bCs/>
          <w:i/>
        </w:rPr>
      </w:pPr>
      <w:r w:rsidRPr="00021F21">
        <w:rPr>
          <w:rFonts w:ascii="Arial" w:eastAsia="Calibri" w:hAnsi="Arial" w:cs="Arial"/>
          <w:bCs/>
          <w:i/>
        </w:rPr>
        <w:t xml:space="preserve">Visto lo anterior, se tiene a la autoridad demandada Director Jurídico de la Secretaría de Movilidad y Transporte del Estado, </w:t>
      </w:r>
      <w:r w:rsidRPr="00021F21">
        <w:rPr>
          <w:rFonts w:ascii="Arial" w:eastAsia="Calibri" w:hAnsi="Arial" w:cs="Arial"/>
          <w:b/>
          <w:bCs/>
          <w:i/>
        </w:rPr>
        <w:t>en vías de cumplimiento</w:t>
      </w:r>
      <w:r w:rsidRPr="00021F21">
        <w:rPr>
          <w:rFonts w:ascii="Arial" w:eastAsia="Calibri" w:hAnsi="Arial" w:cs="Arial"/>
          <w:bCs/>
          <w:i/>
        </w:rPr>
        <w:t xml:space="preserve"> con la sentencia dictada en el presente juicio; por lo tanto, se requiere a la parte actora para que en el término de tres días hábiles contados a partir del día hábil siguiente aquel (sic) en que surta efectos su notificación informe si ya compareció ante las oficinas de la Dirección Jurídica de la Secretaría de Movilidad del Estado, antes Secretaría de Vialidad y Transporte del Estado, con su credencial de elector vigente, y el título de concesión original a su nombre, derivado del acuerdo </w:t>
      </w:r>
      <w:r w:rsidR="00806C55">
        <w:rPr>
          <w:rFonts w:ascii="Arial" w:hAnsi="Arial" w:cs="Arial"/>
          <w:b/>
          <w:sz w:val="26"/>
          <w:szCs w:val="26"/>
        </w:rPr>
        <w:t>*************</w:t>
      </w:r>
      <w:r w:rsidRPr="00021F21">
        <w:rPr>
          <w:rFonts w:ascii="Arial" w:eastAsia="Calibri" w:hAnsi="Arial" w:cs="Arial"/>
          <w:bCs/>
          <w:i/>
        </w:rPr>
        <w:t xml:space="preserve">, de treinta y uno de noviembre de 2004 dos mil cuatro; apercibida que para el caso de omisión sin justa causa, esta Sala Unitaria, tendrá por cumplida la sentencia dictada en el presente juicio, como total y definitivamente concluido el presente asunto, se ordenara dar de baja del libro de control de expedientes que se lleva en esta Sala Unitaria, y como </w:t>
      </w:r>
      <w:r w:rsidRPr="00021F21">
        <w:rPr>
          <w:rFonts w:ascii="Arial" w:eastAsia="Calibri" w:hAnsi="Arial" w:cs="Arial"/>
          <w:bCs/>
          <w:i/>
        </w:rPr>
        <w:lastRenderedPageBreak/>
        <w:t xml:space="preserve">consecuencia su archivo; lo anterior de conformidad con lo establecido por el artículo 127 del Código de Procedimientos Civiles, aplicado supletoriamente a la Ley de la Materia. - - - - - - - - - - - - - - - - - - - - - - </w:t>
      </w:r>
    </w:p>
    <w:p w14:paraId="5CE24CA5" w14:textId="77777777" w:rsidR="00A904D7" w:rsidRPr="00021F21" w:rsidRDefault="00A904D7" w:rsidP="00A904D7">
      <w:pPr>
        <w:spacing w:before="240" w:line="360" w:lineRule="auto"/>
        <w:ind w:left="851" w:right="616"/>
        <w:jc w:val="both"/>
        <w:rPr>
          <w:rFonts w:ascii="Arial" w:eastAsia="Calibri" w:hAnsi="Arial" w:cs="Arial"/>
          <w:bCs/>
          <w:i/>
        </w:rPr>
      </w:pPr>
      <w:r w:rsidRPr="00021F21">
        <w:rPr>
          <w:rFonts w:ascii="Arial" w:eastAsia="Calibri" w:hAnsi="Arial" w:cs="Arial"/>
          <w:b/>
          <w:bCs/>
          <w:i/>
        </w:rPr>
        <w:t>NOTIFÍQUESE personalmente a la actora, y mediante oficio a la autoridad demandada,</w:t>
      </w:r>
      <w:r w:rsidRPr="00021F21">
        <w:rPr>
          <w:rFonts w:ascii="Arial" w:eastAsia="Calibri" w:hAnsi="Arial" w:cs="Arial"/>
          <w:bCs/>
          <w:i/>
        </w:rPr>
        <w:t xml:space="preserve"> en términos de los artículos 142 fracciones I y 143 fracciones I y II, de la Ley de Justicia Administrativa para el Estado de Oaxaca.- - - - - - - - - - - - - - - - - - - - - - - - - - - - - - - - - - - - - </w:t>
      </w:r>
    </w:p>
    <w:p w14:paraId="3F0E0199" w14:textId="1F008CE4" w:rsidR="00021F21" w:rsidRPr="00E672F8" w:rsidRDefault="00A904D7" w:rsidP="00E672F8">
      <w:pPr>
        <w:spacing w:before="240" w:line="360" w:lineRule="auto"/>
        <w:ind w:left="851" w:right="616"/>
        <w:jc w:val="both"/>
        <w:rPr>
          <w:rFonts w:ascii="Arial" w:eastAsia="Calibri" w:hAnsi="Arial" w:cs="Arial"/>
          <w:bCs/>
          <w:i/>
        </w:rPr>
      </w:pPr>
      <w:r w:rsidRPr="00021F21">
        <w:rPr>
          <w:rFonts w:ascii="Arial" w:eastAsia="Calibri" w:hAnsi="Arial" w:cs="Arial"/>
          <w:bCs/>
          <w:i/>
        </w:rPr>
        <w:t>Así lo acordó y firma el Maestro en Derecho Pedro Carlos Zamora Martínez, Magistrado Titular de la Cuarta Sala Unitaria de Primera Instancia del Tribunal de Justicia Administrativa del Estado de Oaxaca, quien actúa legalmente con la licenciada Monserrat García Altamirano, Secretaria de Acuerdos de Sala, que autoriza y da fe.</w:t>
      </w:r>
      <w:r w:rsidR="00021F21" w:rsidRPr="00021F21">
        <w:rPr>
          <w:rFonts w:ascii="Arial" w:eastAsia="Calibri" w:hAnsi="Arial" w:cs="Arial"/>
          <w:bCs/>
          <w:i/>
        </w:rPr>
        <w:t>”</w:t>
      </w:r>
      <w:r w:rsidRPr="00021F21">
        <w:rPr>
          <w:rFonts w:ascii="Arial" w:eastAsia="Calibri" w:hAnsi="Arial" w:cs="Arial"/>
          <w:bCs/>
          <w:i/>
        </w:rPr>
        <w:t xml:space="preserve"> </w:t>
      </w:r>
      <w:r w:rsidR="00021F21" w:rsidRPr="00021F21">
        <w:rPr>
          <w:rFonts w:ascii="Arial" w:eastAsia="Calibri" w:hAnsi="Arial" w:cs="Arial"/>
          <w:bCs/>
          <w:i/>
        </w:rPr>
        <w:t xml:space="preserve">- - </w:t>
      </w:r>
    </w:p>
    <w:p w14:paraId="17601297" w14:textId="77777777" w:rsidR="00C06661" w:rsidRPr="00CB6405" w:rsidRDefault="00321B97" w:rsidP="007B0E0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5BB5F3AF" w14:textId="77777777" w:rsidR="00130877" w:rsidRPr="00383AA4" w:rsidRDefault="00130877" w:rsidP="00095291">
      <w:pPr>
        <w:spacing w:before="240" w:line="360" w:lineRule="auto"/>
        <w:ind w:firstLine="708"/>
        <w:jc w:val="both"/>
        <w:rPr>
          <w:rFonts w:ascii="Arial" w:hAnsi="Arial" w:cs="Arial"/>
          <w:bCs/>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 xml:space="preserve">Esta Sala Superior es competente para conocer del presente asunto, de conformidad con lo dispuesto por los artículos 114 </w:t>
      </w:r>
      <w:r w:rsidR="00383AA4" w:rsidRPr="00624207">
        <w:rPr>
          <w:rFonts w:ascii="Arial" w:hAnsi="Arial" w:cs="Arial"/>
          <w:bCs/>
          <w:iCs/>
          <w:sz w:val="26"/>
          <w:szCs w:val="26"/>
        </w:rPr>
        <w:t xml:space="preserve">QUÁTER </w:t>
      </w:r>
      <w:r w:rsidRPr="00624207">
        <w:rPr>
          <w:rFonts w:ascii="Arial" w:hAnsi="Arial" w:cs="Arial"/>
          <w:bCs/>
          <w:iCs/>
          <w:sz w:val="26"/>
          <w:szCs w:val="26"/>
        </w:rPr>
        <w:t>de la Constitución Política del Estado Libre y Soberano de Oaxaca;</w:t>
      </w:r>
      <w:r w:rsidRPr="00624207">
        <w:rPr>
          <w:rFonts w:ascii="Arial" w:hAnsi="Arial" w:cs="Arial"/>
          <w:bCs/>
          <w:iCs/>
          <w:sz w:val="26"/>
          <w:szCs w:val="26"/>
          <w:lang w:eastAsia="es-ES"/>
        </w:rPr>
        <w:t xml:space="preserve"> </w:t>
      </w:r>
      <w:r w:rsidR="00D14593">
        <w:rPr>
          <w:rFonts w:ascii="Arial" w:hAnsi="Arial" w:cs="Arial"/>
          <w:bCs/>
          <w:iCs/>
          <w:sz w:val="26"/>
          <w:szCs w:val="26"/>
          <w:lang w:eastAsia="es-ES"/>
        </w:rPr>
        <w:t>1 párrafo segundo, 2 párrafo</w:t>
      </w:r>
      <w:r w:rsidR="009B667B">
        <w:rPr>
          <w:rFonts w:ascii="Arial" w:hAnsi="Arial" w:cs="Arial"/>
          <w:bCs/>
          <w:iCs/>
          <w:sz w:val="26"/>
          <w:szCs w:val="26"/>
          <w:lang w:eastAsia="es-ES"/>
        </w:rPr>
        <w:t>s</w:t>
      </w:r>
      <w:r w:rsidR="00D14593">
        <w:rPr>
          <w:rFonts w:ascii="Arial" w:hAnsi="Arial" w:cs="Arial"/>
          <w:bCs/>
          <w:iCs/>
          <w:sz w:val="26"/>
          <w:szCs w:val="26"/>
          <w:lang w:eastAsia="es-ES"/>
        </w:rPr>
        <w:t xml:space="preserve"> primero</w:t>
      </w:r>
      <w:r w:rsidR="009B667B">
        <w:rPr>
          <w:rFonts w:ascii="Arial" w:hAnsi="Arial" w:cs="Arial"/>
          <w:bCs/>
          <w:iCs/>
          <w:sz w:val="26"/>
          <w:szCs w:val="26"/>
          <w:lang w:eastAsia="es-ES"/>
        </w:rPr>
        <w:t xml:space="preserve"> y cuarto</w:t>
      </w:r>
      <w:r w:rsidR="00D14593">
        <w:rPr>
          <w:rFonts w:ascii="Arial" w:hAnsi="Arial" w:cs="Arial"/>
          <w:bCs/>
          <w:iCs/>
          <w:sz w:val="26"/>
          <w:szCs w:val="26"/>
          <w:lang w:eastAsia="es-ES"/>
        </w:rPr>
        <w:t>,</w:t>
      </w:r>
      <w:r w:rsidR="009B667B">
        <w:rPr>
          <w:rFonts w:ascii="Arial" w:hAnsi="Arial" w:cs="Arial"/>
          <w:bCs/>
          <w:iCs/>
          <w:sz w:val="26"/>
          <w:szCs w:val="26"/>
          <w:lang w:eastAsia="es-ES"/>
        </w:rPr>
        <w:t xml:space="preserve"> 4 fracción VIII, 23, 24 fracción I, </w:t>
      </w:r>
      <w:r w:rsidR="00B37EF4">
        <w:rPr>
          <w:rFonts w:ascii="Arial" w:hAnsi="Arial" w:cs="Arial"/>
          <w:bCs/>
          <w:iCs/>
          <w:sz w:val="26"/>
          <w:szCs w:val="26"/>
          <w:lang w:eastAsia="es-ES"/>
        </w:rPr>
        <w:t>25 fracción I y</w:t>
      </w:r>
      <w:r w:rsidR="00DA4782">
        <w:rPr>
          <w:rFonts w:ascii="Arial" w:hAnsi="Arial" w:cs="Arial"/>
          <w:bCs/>
          <w:iCs/>
          <w:sz w:val="26"/>
          <w:szCs w:val="26"/>
          <w:lang w:eastAsia="es-ES"/>
        </w:rPr>
        <w:t xml:space="preserve"> </w:t>
      </w:r>
      <w:r w:rsidR="00383AA4">
        <w:rPr>
          <w:rFonts w:ascii="Arial" w:hAnsi="Arial" w:cs="Arial"/>
          <w:bCs/>
          <w:iCs/>
          <w:sz w:val="26"/>
          <w:szCs w:val="26"/>
          <w:lang w:eastAsia="es-ES"/>
        </w:rPr>
        <w:t xml:space="preserve">27 de la Ley Orgánica del Tribunal de </w:t>
      </w:r>
      <w:r w:rsidR="00383AA4" w:rsidRPr="00624207">
        <w:rPr>
          <w:rFonts w:ascii="Arial" w:hAnsi="Arial" w:cs="Arial"/>
          <w:bCs/>
          <w:iCs/>
          <w:sz w:val="26"/>
          <w:szCs w:val="26"/>
        </w:rPr>
        <w:t>Ju</w:t>
      </w:r>
      <w:r w:rsidR="00383AA4">
        <w:rPr>
          <w:rFonts w:ascii="Arial" w:hAnsi="Arial" w:cs="Arial"/>
          <w:bCs/>
          <w:iCs/>
          <w:sz w:val="26"/>
          <w:szCs w:val="26"/>
        </w:rPr>
        <w:t>sticia Administrativa de</w:t>
      </w:r>
      <w:r w:rsidR="00383AA4" w:rsidRPr="00624207">
        <w:rPr>
          <w:rFonts w:ascii="Arial" w:hAnsi="Arial" w:cs="Arial"/>
          <w:bCs/>
          <w:iCs/>
          <w:sz w:val="26"/>
          <w:szCs w:val="26"/>
        </w:rPr>
        <w:t>l Estado de Oaxaca</w:t>
      </w:r>
      <w:r w:rsidR="00383AA4">
        <w:rPr>
          <w:rFonts w:ascii="Arial" w:hAnsi="Arial" w:cs="Arial"/>
          <w:bCs/>
          <w:iCs/>
          <w:sz w:val="26"/>
          <w:szCs w:val="26"/>
        </w:rPr>
        <w:t xml:space="preserve">, publicada en el Periódico Oficial del Estado </w:t>
      </w:r>
      <w:r w:rsidR="00383AA4" w:rsidRPr="00624207">
        <w:rPr>
          <w:rFonts w:ascii="Arial" w:hAnsi="Arial" w:cs="Arial"/>
          <w:bCs/>
          <w:iCs/>
          <w:sz w:val="26"/>
          <w:szCs w:val="26"/>
        </w:rPr>
        <w:t>de Oaxaca</w:t>
      </w:r>
      <w:r w:rsidR="00383AA4">
        <w:rPr>
          <w:rFonts w:ascii="Arial" w:hAnsi="Arial" w:cs="Arial"/>
          <w:bCs/>
          <w:iCs/>
          <w:sz w:val="26"/>
          <w:szCs w:val="26"/>
        </w:rPr>
        <w:t xml:space="preserve"> el siete de noviembre de dos mil diecinueve; </w:t>
      </w:r>
      <w:r w:rsidRPr="00624207">
        <w:rPr>
          <w:rFonts w:ascii="Arial" w:hAnsi="Arial" w:cs="Arial"/>
          <w:bCs/>
          <w:iCs/>
          <w:sz w:val="26"/>
          <w:szCs w:val="26"/>
          <w:lang w:eastAsia="es-ES"/>
        </w:rPr>
        <w:t xml:space="preserve">86, 88, 92, 93 fracción I, 94, 201, 206 y 208 </w:t>
      </w:r>
      <w:r w:rsidRPr="00624207">
        <w:rPr>
          <w:rFonts w:ascii="Arial" w:hAnsi="Arial" w:cs="Arial"/>
          <w:bCs/>
          <w:iCs/>
          <w:sz w:val="26"/>
          <w:szCs w:val="26"/>
        </w:rPr>
        <w:t xml:space="preserve">de la Ley de Justicia Administrativa para el Estado de Oaxaca, aplicable por ser la que </w:t>
      </w:r>
      <w:r w:rsidR="00624207">
        <w:rPr>
          <w:rFonts w:ascii="Arial" w:hAnsi="Arial" w:cs="Arial"/>
          <w:bCs/>
          <w:iCs/>
          <w:sz w:val="26"/>
          <w:szCs w:val="26"/>
        </w:rPr>
        <w:t>se encontraba</w:t>
      </w:r>
      <w:r w:rsidRPr="00624207">
        <w:rPr>
          <w:rFonts w:ascii="Arial" w:hAnsi="Arial" w:cs="Arial"/>
          <w:bCs/>
          <w:iCs/>
          <w:sz w:val="26"/>
          <w:szCs w:val="26"/>
        </w:rPr>
        <w:t xml:space="preserve"> vigente al inicio </w:t>
      </w:r>
      <w:r w:rsidR="00E20D0B">
        <w:rPr>
          <w:rFonts w:ascii="Arial" w:hAnsi="Arial" w:cs="Arial"/>
          <w:bCs/>
          <w:iCs/>
          <w:sz w:val="26"/>
          <w:szCs w:val="26"/>
        </w:rPr>
        <w:t xml:space="preserve">del juicio natural en el mes de </w:t>
      </w:r>
      <w:r w:rsidR="00F573EA">
        <w:rPr>
          <w:rFonts w:ascii="Arial" w:hAnsi="Arial" w:cs="Arial"/>
          <w:bCs/>
          <w:iCs/>
          <w:sz w:val="26"/>
          <w:szCs w:val="26"/>
        </w:rPr>
        <w:t>agosto</w:t>
      </w:r>
      <w:r w:rsidR="00AF5538">
        <w:rPr>
          <w:rFonts w:ascii="Arial" w:hAnsi="Arial" w:cs="Arial"/>
          <w:bCs/>
          <w:iCs/>
          <w:sz w:val="26"/>
          <w:szCs w:val="26"/>
        </w:rPr>
        <w:t xml:space="preserve"> </w:t>
      </w:r>
      <w:r w:rsidR="00B37EF4">
        <w:rPr>
          <w:rFonts w:ascii="Arial" w:hAnsi="Arial" w:cs="Arial"/>
          <w:bCs/>
          <w:iCs/>
          <w:sz w:val="26"/>
          <w:szCs w:val="26"/>
        </w:rPr>
        <w:t xml:space="preserve">de </w:t>
      </w:r>
      <w:r w:rsidRPr="00624207">
        <w:rPr>
          <w:rFonts w:ascii="Arial" w:hAnsi="Arial" w:cs="Arial"/>
          <w:bCs/>
          <w:iCs/>
          <w:sz w:val="26"/>
          <w:szCs w:val="26"/>
        </w:rPr>
        <w:t>dos mil</w:t>
      </w:r>
      <w:r w:rsidR="00624207">
        <w:rPr>
          <w:rFonts w:ascii="Arial" w:hAnsi="Arial" w:cs="Arial"/>
          <w:bCs/>
          <w:iCs/>
          <w:sz w:val="26"/>
          <w:szCs w:val="26"/>
        </w:rPr>
        <w:t xml:space="preserve"> </w:t>
      </w:r>
      <w:r w:rsidR="00021F21">
        <w:rPr>
          <w:rFonts w:ascii="Arial" w:hAnsi="Arial" w:cs="Arial"/>
          <w:bCs/>
          <w:iCs/>
          <w:sz w:val="26"/>
          <w:szCs w:val="26"/>
        </w:rPr>
        <w:t>doce</w:t>
      </w:r>
      <w:r w:rsidR="00624207">
        <w:rPr>
          <w:rFonts w:ascii="Arial" w:hAnsi="Arial" w:cs="Arial"/>
          <w:bCs/>
          <w:iCs/>
          <w:sz w:val="26"/>
          <w:szCs w:val="26"/>
        </w:rPr>
        <w:t>, al tratarse de un recurso de r</w:t>
      </w:r>
      <w:r w:rsidRPr="00624207">
        <w:rPr>
          <w:rFonts w:ascii="Arial" w:hAnsi="Arial" w:cs="Arial"/>
          <w:bCs/>
          <w:iCs/>
          <w:sz w:val="26"/>
          <w:szCs w:val="26"/>
        </w:rPr>
        <w:t>evisión interpuesto en contra de</w:t>
      </w:r>
      <w:r w:rsidR="00021F21">
        <w:rPr>
          <w:rFonts w:ascii="Arial" w:hAnsi="Arial" w:cs="Arial"/>
          <w:bCs/>
          <w:iCs/>
          <w:sz w:val="26"/>
          <w:szCs w:val="26"/>
        </w:rPr>
        <w:t>l acuerdo</w:t>
      </w:r>
      <w:r w:rsidRPr="00624207">
        <w:rPr>
          <w:rFonts w:ascii="Arial" w:hAnsi="Arial" w:cs="Arial"/>
          <w:bCs/>
          <w:iCs/>
          <w:sz w:val="26"/>
          <w:szCs w:val="26"/>
        </w:rPr>
        <w:t xml:space="preserve"> </w:t>
      </w:r>
      <w:r w:rsidR="00095291">
        <w:rPr>
          <w:rFonts w:ascii="Arial" w:hAnsi="Arial" w:cs="Arial"/>
          <w:sz w:val="26"/>
          <w:szCs w:val="26"/>
        </w:rPr>
        <w:t>de fecha</w:t>
      </w:r>
      <w:r w:rsidR="00021F21">
        <w:rPr>
          <w:rFonts w:ascii="Arial" w:hAnsi="Arial" w:cs="Arial"/>
          <w:sz w:val="26"/>
          <w:szCs w:val="26"/>
        </w:rPr>
        <w:t xml:space="preserve"> veintiocho</w:t>
      </w:r>
      <w:r w:rsidR="00F573EA">
        <w:rPr>
          <w:rFonts w:ascii="Arial" w:hAnsi="Arial" w:cs="Arial"/>
          <w:sz w:val="26"/>
          <w:szCs w:val="26"/>
        </w:rPr>
        <w:t xml:space="preserve"> de </w:t>
      </w:r>
      <w:r w:rsidR="00021F21">
        <w:rPr>
          <w:rFonts w:ascii="Arial" w:hAnsi="Arial" w:cs="Arial"/>
          <w:sz w:val="26"/>
          <w:szCs w:val="26"/>
        </w:rPr>
        <w:t>novi</w:t>
      </w:r>
      <w:r w:rsidR="00F573EA">
        <w:rPr>
          <w:rFonts w:ascii="Arial" w:hAnsi="Arial" w:cs="Arial"/>
          <w:sz w:val="26"/>
          <w:szCs w:val="26"/>
        </w:rPr>
        <w:t xml:space="preserve">embre </w:t>
      </w:r>
      <w:r w:rsidR="00095291" w:rsidRPr="0059029D">
        <w:rPr>
          <w:rFonts w:ascii="Arial" w:hAnsi="Arial" w:cs="Arial"/>
          <w:sz w:val="26"/>
          <w:szCs w:val="26"/>
        </w:rPr>
        <w:t>de dos mil dieci</w:t>
      </w:r>
      <w:r w:rsidR="00021F21">
        <w:rPr>
          <w:rFonts w:ascii="Arial" w:hAnsi="Arial" w:cs="Arial"/>
          <w:sz w:val="26"/>
          <w:szCs w:val="26"/>
        </w:rPr>
        <w:t>ocho</w:t>
      </w:r>
      <w:r w:rsidR="00AF5538">
        <w:rPr>
          <w:rFonts w:ascii="Arial" w:hAnsi="Arial" w:cs="Arial"/>
          <w:sz w:val="26"/>
          <w:szCs w:val="26"/>
        </w:rPr>
        <w:t xml:space="preserve">, </w:t>
      </w:r>
      <w:r w:rsidR="00021F21">
        <w:rPr>
          <w:rFonts w:ascii="Arial" w:hAnsi="Arial" w:cs="Arial"/>
          <w:bCs/>
          <w:iCs/>
          <w:sz w:val="26"/>
          <w:szCs w:val="26"/>
        </w:rPr>
        <w:t>dictado</w:t>
      </w:r>
      <w:r w:rsidR="00624207">
        <w:rPr>
          <w:rFonts w:ascii="Arial" w:hAnsi="Arial" w:cs="Arial"/>
          <w:bCs/>
          <w:iCs/>
          <w:sz w:val="26"/>
          <w:szCs w:val="26"/>
        </w:rPr>
        <w:t xml:space="preserve"> por la </w:t>
      </w:r>
      <w:r w:rsidR="00021F21">
        <w:rPr>
          <w:rFonts w:ascii="Arial" w:hAnsi="Arial" w:cs="Arial"/>
          <w:bCs/>
          <w:iCs/>
          <w:sz w:val="26"/>
          <w:szCs w:val="26"/>
        </w:rPr>
        <w:t>Cuarta</w:t>
      </w:r>
      <w:r w:rsidR="00304F82">
        <w:rPr>
          <w:rFonts w:ascii="Arial" w:hAnsi="Arial" w:cs="Arial"/>
          <w:bCs/>
          <w:iCs/>
          <w:sz w:val="26"/>
          <w:szCs w:val="26"/>
        </w:rPr>
        <w:t xml:space="preserve"> </w:t>
      </w:r>
      <w:r w:rsidRPr="00624207">
        <w:rPr>
          <w:rFonts w:ascii="Arial" w:hAnsi="Arial" w:cs="Arial"/>
          <w:bCs/>
          <w:iCs/>
          <w:sz w:val="26"/>
          <w:szCs w:val="26"/>
        </w:rPr>
        <w:t xml:space="preserve">Sala Unitaria de Primera Instancia de este Tribunal, en el expediente </w:t>
      </w:r>
      <w:r w:rsidR="00095291">
        <w:rPr>
          <w:rFonts w:ascii="Arial" w:hAnsi="Arial" w:cs="Arial"/>
          <w:b/>
          <w:bCs/>
          <w:iCs/>
          <w:sz w:val="26"/>
          <w:szCs w:val="26"/>
        </w:rPr>
        <w:t>0</w:t>
      </w:r>
      <w:r w:rsidR="00021F21">
        <w:rPr>
          <w:rFonts w:ascii="Arial" w:hAnsi="Arial" w:cs="Arial"/>
          <w:b/>
          <w:bCs/>
          <w:iCs/>
          <w:sz w:val="26"/>
          <w:szCs w:val="26"/>
        </w:rPr>
        <w:t>263</w:t>
      </w:r>
      <w:r w:rsidRPr="00C36C68">
        <w:rPr>
          <w:rFonts w:ascii="Arial" w:hAnsi="Arial" w:cs="Arial"/>
          <w:b/>
          <w:iCs/>
          <w:sz w:val="26"/>
          <w:szCs w:val="26"/>
        </w:rPr>
        <w:t>/</w:t>
      </w:r>
      <w:r w:rsidR="00304F82">
        <w:rPr>
          <w:rFonts w:ascii="Arial" w:hAnsi="Arial" w:cs="Arial"/>
          <w:b/>
          <w:iCs/>
          <w:sz w:val="26"/>
          <w:szCs w:val="26"/>
        </w:rPr>
        <w:t>2016</w:t>
      </w:r>
      <w:r w:rsidRPr="00624207">
        <w:rPr>
          <w:rFonts w:ascii="Arial" w:hAnsi="Arial" w:cs="Arial"/>
          <w:b/>
          <w:iCs/>
          <w:sz w:val="26"/>
          <w:szCs w:val="26"/>
        </w:rPr>
        <w:t>.</w:t>
      </w:r>
    </w:p>
    <w:p w14:paraId="6E526FB1" w14:textId="77777777" w:rsidR="00712FE1" w:rsidRDefault="00712FE1" w:rsidP="00712FE1">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w:t>
      </w:r>
      <w:r w:rsidR="00095291">
        <w:rPr>
          <w:rFonts w:ascii="Arial" w:hAnsi="Arial" w:cs="Arial"/>
          <w:bCs/>
          <w:sz w:val="26"/>
          <w:szCs w:val="26"/>
        </w:rPr>
        <w:t>puestos en el respectivo oficio</w:t>
      </w:r>
      <w:r>
        <w:rPr>
          <w:rFonts w:ascii="Arial" w:hAnsi="Arial" w:cs="Arial"/>
          <w:bCs/>
          <w:sz w:val="26"/>
          <w:szCs w:val="26"/>
        </w:rPr>
        <w:t xml:space="preserve">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14:paraId="6B93C173" w14:textId="77777777" w:rsidR="00712FE1" w:rsidRDefault="00712FE1" w:rsidP="00712FE1">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r>
        <w:rPr>
          <w:rFonts w:ascii="Arial" w:hAnsi="Arial" w:cs="Arial"/>
          <w:bCs/>
          <w:color w:val="000000"/>
          <w:sz w:val="26"/>
          <w:szCs w:val="26"/>
          <w:lang w:val="es-MX"/>
        </w:rPr>
        <w:t xml:space="preserve">esis emitida por los Tribunales Colegiados de Circuito, con número de registro 254280, </w:t>
      </w:r>
      <w:r>
        <w:rPr>
          <w:rFonts w:ascii="Arial" w:hAnsi="Arial" w:cs="Arial"/>
          <w:bCs/>
          <w:color w:val="000000"/>
          <w:sz w:val="26"/>
          <w:szCs w:val="26"/>
          <w:lang w:val="es-MX"/>
        </w:rPr>
        <w:lastRenderedPageBreak/>
        <w:t>publicada en la Gaceta del Semanario Judicial de la Federación, Volumen 81, Sexta Parte, Séptima Época, pagina 23, bajo el rubro y texto siguiente:</w:t>
      </w:r>
    </w:p>
    <w:p w14:paraId="1E714533" w14:textId="77777777" w:rsidR="00712FE1" w:rsidRDefault="00712FE1" w:rsidP="00712FE1">
      <w:pPr>
        <w:widowControl w:val="0"/>
        <w:tabs>
          <w:tab w:val="left" w:pos="7938"/>
        </w:tabs>
        <w:spacing w:after="0" w:line="360" w:lineRule="auto"/>
        <w:ind w:right="18" w:firstLine="709"/>
        <w:jc w:val="both"/>
        <w:rPr>
          <w:rFonts w:ascii="Arial" w:hAnsi="Arial" w:cs="Arial"/>
          <w:sz w:val="26"/>
          <w:szCs w:val="26"/>
        </w:rPr>
      </w:pPr>
    </w:p>
    <w:p w14:paraId="7A788912" w14:textId="77777777" w:rsidR="00712FE1" w:rsidRPr="008210ED" w:rsidRDefault="00712FE1" w:rsidP="008210ED">
      <w:pPr>
        <w:spacing w:line="360" w:lineRule="auto"/>
        <w:ind w:left="1134" w:right="900"/>
        <w:jc w:val="both"/>
        <w:rPr>
          <w:rFonts w:ascii="Arial" w:eastAsia="Times New Roman" w:hAnsi="Arial" w:cs="Arial"/>
          <w:lang w:val="es-MX" w:eastAsia="es-MX"/>
        </w:rPr>
      </w:pPr>
      <w:r w:rsidRPr="008210ED">
        <w:rPr>
          <w:rFonts w:ascii="Arial" w:eastAsia="Times New Roman" w:hAnsi="Arial" w:cs="Arial"/>
          <w:b/>
          <w:bCs/>
          <w:lang w:val="es-MX" w:eastAsia="es-MX"/>
        </w:rPr>
        <w:t>“</w:t>
      </w:r>
      <w:r w:rsidRPr="008210ED">
        <w:rPr>
          <w:rFonts w:ascii="Arial" w:eastAsia="Times New Roman" w:hAnsi="Arial" w:cs="Arial"/>
          <w:b/>
          <w:i/>
          <w:lang w:val="es-MX" w:eastAsia="es-MX"/>
        </w:rPr>
        <w:t xml:space="preserve">CONCEPTOS DE VIOLACIÓN. NO ES OBLIGATORIO TRANSCRIBIRLOS EN LA SENTENCIA. </w:t>
      </w:r>
      <w:r w:rsidRPr="008210ED">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8210ED">
        <w:rPr>
          <w:rFonts w:ascii="Arial" w:eastAsia="Times New Roman" w:hAnsi="Arial" w:cs="Arial"/>
          <w:bCs/>
          <w:i/>
          <w:bdr w:val="none" w:sz="0" w:space="0" w:color="auto" w:frame="1"/>
          <w:lang w:val="es-MX" w:eastAsia="es-MX"/>
        </w:rPr>
        <w:t>es</w:t>
      </w:r>
      <w:r w:rsidRPr="008210ED">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8210ED">
        <w:rPr>
          <w:rFonts w:ascii="Arial" w:eastAsia="Times New Roman" w:hAnsi="Arial" w:cs="Arial"/>
          <w:lang w:val="es-MX" w:eastAsia="es-MX"/>
        </w:rPr>
        <w:t>(sic).”</w:t>
      </w:r>
    </w:p>
    <w:p w14:paraId="7D2F65AE" w14:textId="4777E6ED" w:rsidR="00021F21" w:rsidRPr="005D1FB3" w:rsidRDefault="00021F21" w:rsidP="008B61D3">
      <w:pPr>
        <w:pStyle w:val="Sinespaciado"/>
        <w:spacing w:line="360" w:lineRule="auto"/>
        <w:ind w:firstLine="567"/>
        <w:jc w:val="both"/>
        <w:rPr>
          <w:rFonts w:ascii="Arial" w:eastAsia="Calibri" w:hAnsi="Arial" w:cs="Arial"/>
          <w:b/>
          <w:bCs/>
          <w:sz w:val="26"/>
          <w:szCs w:val="26"/>
        </w:rPr>
      </w:pPr>
      <w:r w:rsidRPr="00021F21">
        <w:rPr>
          <w:rFonts w:ascii="Arial" w:eastAsia="Calibri" w:hAnsi="Arial" w:cs="Arial"/>
          <w:b/>
          <w:bCs/>
          <w:sz w:val="26"/>
          <w:szCs w:val="26"/>
        </w:rPr>
        <w:t xml:space="preserve">CUARTO.- </w:t>
      </w:r>
      <w:r w:rsidRPr="00021F21">
        <w:rPr>
          <w:rFonts w:ascii="Arial" w:eastAsia="Calibri" w:hAnsi="Arial" w:cs="Arial"/>
          <w:bCs/>
          <w:sz w:val="26"/>
          <w:szCs w:val="26"/>
        </w:rPr>
        <w:t xml:space="preserve">De las constancias </w:t>
      </w:r>
      <w:r>
        <w:rPr>
          <w:rFonts w:ascii="Arial" w:eastAsia="Calibri" w:hAnsi="Arial" w:cs="Arial"/>
          <w:bCs/>
          <w:sz w:val="26"/>
          <w:szCs w:val="26"/>
        </w:rPr>
        <w:t xml:space="preserve">procesales </w:t>
      </w:r>
      <w:r w:rsidRPr="00021F21">
        <w:rPr>
          <w:rFonts w:ascii="Arial" w:eastAsia="Calibri" w:hAnsi="Arial" w:cs="Arial"/>
          <w:bCs/>
          <w:sz w:val="26"/>
          <w:szCs w:val="26"/>
        </w:rPr>
        <w:t>de auto</w:t>
      </w:r>
      <w:r w:rsidR="0097601E">
        <w:rPr>
          <w:rFonts w:ascii="Arial" w:eastAsia="Calibri" w:hAnsi="Arial" w:cs="Arial"/>
          <w:bCs/>
          <w:sz w:val="26"/>
          <w:szCs w:val="26"/>
        </w:rPr>
        <w:t>s que fueron remitidas para la resolución</w:t>
      </w:r>
      <w:r w:rsidRPr="00021F21">
        <w:rPr>
          <w:rFonts w:ascii="Arial" w:eastAsia="Calibri" w:hAnsi="Arial" w:cs="Arial"/>
          <w:bCs/>
          <w:sz w:val="26"/>
          <w:szCs w:val="26"/>
        </w:rPr>
        <w:t xml:space="preserve"> del presente recurso de revisión, </w:t>
      </w:r>
      <w:r w:rsidR="0097601E">
        <w:rPr>
          <w:rFonts w:ascii="Arial" w:eastAsia="Calibri" w:hAnsi="Arial" w:cs="Arial"/>
          <w:bCs/>
          <w:sz w:val="26"/>
          <w:szCs w:val="26"/>
        </w:rPr>
        <w:t xml:space="preserve">a las que se le confiere </w:t>
      </w:r>
      <w:r w:rsidRPr="00021F21">
        <w:rPr>
          <w:rFonts w:ascii="Arial" w:eastAsia="Calibri" w:hAnsi="Arial" w:cs="Arial"/>
          <w:bCs/>
          <w:sz w:val="26"/>
          <w:szCs w:val="26"/>
        </w:rPr>
        <w:t>valor probatorio pleno</w:t>
      </w:r>
      <w:r w:rsidR="0097601E" w:rsidRPr="0097601E">
        <w:rPr>
          <w:rFonts w:ascii="Arial" w:eastAsia="Calibri" w:hAnsi="Arial" w:cs="Arial"/>
          <w:bCs/>
          <w:sz w:val="26"/>
          <w:szCs w:val="26"/>
        </w:rPr>
        <w:t xml:space="preserve"> </w:t>
      </w:r>
      <w:r w:rsidR="0097601E" w:rsidRPr="00021F21">
        <w:rPr>
          <w:rFonts w:ascii="Arial" w:eastAsia="Calibri" w:hAnsi="Arial" w:cs="Arial"/>
          <w:bCs/>
          <w:sz w:val="26"/>
          <w:szCs w:val="26"/>
        </w:rPr>
        <w:t>por tratarse de actuaciones judiciales</w:t>
      </w:r>
      <w:r w:rsidRPr="00021F21">
        <w:rPr>
          <w:rFonts w:ascii="Arial" w:eastAsia="Calibri" w:hAnsi="Arial" w:cs="Arial"/>
          <w:bCs/>
          <w:sz w:val="26"/>
          <w:szCs w:val="26"/>
        </w:rPr>
        <w:t xml:space="preserve">, </w:t>
      </w:r>
      <w:r w:rsidR="0097601E">
        <w:rPr>
          <w:rFonts w:ascii="Arial" w:eastAsia="Calibri" w:hAnsi="Arial" w:cs="Arial"/>
          <w:bCs/>
          <w:sz w:val="26"/>
          <w:szCs w:val="26"/>
        </w:rPr>
        <w:t>en términos de lo dispuesto por el artículo 173 fracción I</w:t>
      </w:r>
      <w:r w:rsidR="0097601E">
        <w:rPr>
          <w:rStyle w:val="Refdenotaalpie"/>
          <w:rFonts w:ascii="Arial" w:eastAsia="Calibri" w:hAnsi="Arial" w:cs="Arial"/>
          <w:bCs/>
          <w:sz w:val="26"/>
          <w:szCs w:val="26"/>
        </w:rPr>
        <w:footnoteReference w:id="1"/>
      </w:r>
      <w:r w:rsidRPr="00021F21">
        <w:rPr>
          <w:rFonts w:ascii="Arial" w:eastAsia="Calibri" w:hAnsi="Arial" w:cs="Arial"/>
          <w:bCs/>
          <w:sz w:val="26"/>
          <w:szCs w:val="26"/>
        </w:rPr>
        <w:t xml:space="preserve"> de la Ley de Justicia Administrativa para el Estado de Oaxaca, </w:t>
      </w:r>
      <w:r w:rsidR="0097601E">
        <w:rPr>
          <w:rFonts w:ascii="Arial" w:eastAsia="Calibri" w:hAnsi="Arial" w:cs="Arial"/>
          <w:bCs/>
          <w:sz w:val="26"/>
          <w:szCs w:val="26"/>
        </w:rPr>
        <w:t>en vigor al inicio del juicio natural</w:t>
      </w:r>
      <w:r w:rsidR="005D1FB3">
        <w:rPr>
          <w:rFonts w:ascii="Arial" w:eastAsia="Calibri" w:hAnsi="Arial" w:cs="Arial"/>
          <w:bCs/>
          <w:sz w:val="26"/>
          <w:szCs w:val="26"/>
        </w:rPr>
        <w:t>,</w:t>
      </w:r>
      <w:r w:rsidR="0097601E">
        <w:rPr>
          <w:rFonts w:ascii="Arial" w:eastAsia="Calibri" w:hAnsi="Arial" w:cs="Arial"/>
          <w:bCs/>
          <w:sz w:val="26"/>
          <w:szCs w:val="26"/>
        </w:rPr>
        <w:t xml:space="preserve"> previamente</w:t>
      </w:r>
      <w:r w:rsidRPr="00021F21">
        <w:rPr>
          <w:rFonts w:ascii="Arial" w:eastAsia="Calibri" w:hAnsi="Arial" w:cs="Arial"/>
          <w:bCs/>
          <w:sz w:val="26"/>
          <w:szCs w:val="26"/>
        </w:rPr>
        <w:t xml:space="preserve"> al </w:t>
      </w:r>
      <w:r w:rsidR="0097601E">
        <w:rPr>
          <w:rFonts w:ascii="Arial" w:eastAsia="Calibri" w:hAnsi="Arial" w:cs="Arial"/>
          <w:bCs/>
          <w:sz w:val="26"/>
          <w:szCs w:val="26"/>
        </w:rPr>
        <w:t>estudio</w:t>
      </w:r>
      <w:r w:rsidRPr="00021F21">
        <w:rPr>
          <w:rFonts w:ascii="Arial" w:eastAsia="Calibri" w:hAnsi="Arial" w:cs="Arial"/>
          <w:bCs/>
          <w:sz w:val="26"/>
          <w:szCs w:val="26"/>
        </w:rPr>
        <w:t xml:space="preserve"> de los agravios expresados, esta Sala Superior advierte que la </w:t>
      </w:r>
      <w:r w:rsidR="0097601E">
        <w:rPr>
          <w:rFonts w:ascii="Arial" w:eastAsia="Calibri" w:hAnsi="Arial" w:cs="Arial"/>
          <w:bCs/>
          <w:sz w:val="26"/>
          <w:szCs w:val="26"/>
        </w:rPr>
        <w:t xml:space="preserve">recurrente impugna el acuerdo de fecha </w:t>
      </w:r>
      <w:r w:rsidR="0097601E">
        <w:rPr>
          <w:rFonts w:ascii="Arial" w:eastAsia="Calibri" w:hAnsi="Arial" w:cs="Arial"/>
          <w:sz w:val="26"/>
          <w:szCs w:val="26"/>
        </w:rPr>
        <w:t>veintiocho de noviembre de dos mil dieciocho</w:t>
      </w:r>
      <w:r w:rsidR="0097601E" w:rsidRPr="002139B8">
        <w:rPr>
          <w:rFonts w:ascii="Arial" w:eastAsia="Calibri" w:hAnsi="Arial" w:cs="Arial"/>
          <w:sz w:val="26"/>
          <w:szCs w:val="26"/>
        </w:rPr>
        <w:t>,</w:t>
      </w:r>
      <w:r w:rsidR="0097601E">
        <w:rPr>
          <w:rFonts w:ascii="Arial" w:eastAsia="Calibri" w:hAnsi="Arial" w:cs="Arial"/>
          <w:sz w:val="26"/>
          <w:szCs w:val="26"/>
        </w:rPr>
        <w:t xml:space="preserve"> </w:t>
      </w:r>
      <w:r w:rsidRPr="00021F21">
        <w:rPr>
          <w:rFonts w:ascii="Arial" w:eastAsia="Calibri" w:hAnsi="Arial" w:cs="Arial"/>
          <w:bCs/>
          <w:sz w:val="26"/>
          <w:szCs w:val="26"/>
        </w:rPr>
        <w:t xml:space="preserve">en </w:t>
      </w:r>
      <w:r w:rsidR="0097601E">
        <w:rPr>
          <w:rFonts w:ascii="Arial" w:eastAsia="Calibri" w:hAnsi="Arial" w:cs="Arial"/>
          <w:bCs/>
          <w:sz w:val="26"/>
          <w:szCs w:val="26"/>
        </w:rPr>
        <w:t>el</w:t>
      </w:r>
      <w:r w:rsidRPr="00021F21">
        <w:rPr>
          <w:rFonts w:ascii="Arial" w:eastAsia="Calibri" w:hAnsi="Arial" w:cs="Arial"/>
          <w:bCs/>
          <w:sz w:val="26"/>
          <w:szCs w:val="26"/>
        </w:rPr>
        <w:t xml:space="preserve"> que la primera instancia, </w:t>
      </w:r>
      <w:r w:rsidR="004B7BDF">
        <w:rPr>
          <w:rFonts w:ascii="Arial" w:eastAsia="Calibri" w:hAnsi="Arial" w:cs="Arial"/>
          <w:bCs/>
          <w:sz w:val="26"/>
          <w:szCs w:val="26"/>
        </w:rPr>
        <w:t xml:space="preserve">proveyó respecto del oficio </w:t>
      </w:r>
      <w:r w:rsidR="00806C55">
        <w:rPr>
          <w:rFonts w:ascii="Arial" w:hAnsi="Arial" w:cs="Arial"/>
          <w:b/>
          <w:sz w:val="26"/>
          <w:szCs w:val="26"/>
        </w:rPr>
        <w:t>*************</w:t>
      </w:r>
      <w:r w:rsidR="004B7BDF" w:rsidRPr="004B7BDF">
        <w:rPr>
          <w:rFonts w:ascii="Arial" w:eastAsia="Calibri" w:hAnsi="Arial" w:cs="Arial"/>
          <w:bCs/>
          <w:sz w:val="26"/>
          <w:szCs w:val="26"/>
        </w:rPr>
        <w:t>, emitido por el Director Jurídico de la Secretaría de Movilidad del Estado, antes Secretaría de Vialidad y Transporte,</w:t>
      </w:r>
      <w:r w:rsidR="004B7BDF">
        <w:rPr>
          <w:rFonts w:ascii="Arial" w:eastAsia="Calibri" w:hAnsi="Arial" w:cs="Arial"/>
          <w:bCs/>
          <w:sz w:val="26"/>
          <w:szCs w:val="26"/>
        </w:rPr>
        <w:t xml:space="preserve"> </w:t>
      </w:r>
      <w:r w:rsidR="005D1FB3">
        <w:rPr>
          <w:rFonts w:ascii="Arial" w:eastAsia="Calibri" w:hAnsi="Arial" w:cs="Arial"/>
          <w:bCs/>
          <w:sz w:val="26"/>
          <w:szCs w:val="26"/>
        </w:rPr>
        <w:t xml:space="preserve">y acordó tener en vías de cumplimiento la sentencia dictada en ese juicio de nulidad, por lo que requirió a la parte actora para que en el término legal de tres días, informara si ya había comparecido </w:t>
      </w:r>
      <w:r w:rsidR="005D1FB3" w:rsidRPr="005D1FB3">
        <w:rPr>
          <w:rFonts w:ascii="Arial" w:eastAsia="Calibri" w:hAnsi="Arial" w:cs="Arial"/>
          <w:bCs/>
          <w:sz w:val="26"/>
          <w:szCs w:val="26"/>
        </w:rPr>
        <w:t xml:space="preserve">ante las oficinas de la Dirección Jurídica de la Secretaría de Movilidad del Estado, antes Secretaría de Vialidad y Transporte del Estado, con su credencial de elector vigente, y el título de concesión original a su nombre, derivado del acuerdo </w:t>
      </w:r>
      <w:r w:rsidR="00806C55">
        <w:rPr>
          <w:rFonts w:ascii="Arial" w:hAnsi="Arial" w:cs="Arial"/>
          <w:b/>
          <w:sz w:val="26"/>
          <w:szCs w:val="26"/>
        </w:rPr>
        <w:t>*************</w:t>
      </w:r>
      <w:r w:rsidR="005D1FB3" w:rsidRPr="005D1FB3">
        <w:rPr>
          <w:rFonts w:ascii="Arial" w:eastAsia="Calibri" w:hAnsi="Arial" w:cs="Arial"/>
          <w:bCs/>
          <w:sz w:val="26"/>
          <w:szCs w:val="26"/>
        </w:rPr>
        <w:t xml:space="preserve">, de treinta y uno de noviembre de 2004 dos mil cuatro; </w:t>
      </w:r>
      <w:r w:rsidR="005D1FB3">
        <w:rPr>
          <w:rFonts w:ascii="Arial" w:eastAsia="Calibri" w:hAnsi="Arial" w:cs="Arial"/>
          <w:bCs/>
          <w:sz w:val="26"/>
          <w:szCs w:val="26"/>
        </w:rPr>
        <w:t xml:space="preserve">y se le apercibió </w:t>
      </w:r>
      <w:r w:rsidR="005D1FB3" w:rsidRPr="005D1FB3">
        <w:rPr>
          <w:rFonts w:ascii="Arial" w:eastAsia="Calibri" w:hAnsi="Arial" w:cs="Arial"/>
          <w:bCs/>
          <w:sz w:val="26"/>
          <w:szCs w:val="26"/>
        </w:rPr>
        <w:t xml:space="preserve">que para el caso de omisión, </w:t>
      </w:r>
      <w:r w:rsidR="005D1FB3">
        <w:rPr>
          <w:rFonts w:ascii="Arial" w:eastAsia="Calibri" w:hAnsi="Arial" w:cs="Arial"/>
          <w:bCs/>
          <w:sz w:val="26"/>
          <w:szCs w:val="26"/>
        </w:rPr>
        <w:t xml:space="preserve">la </w:t>
      </w:r>
      <w:r w:rsidR="005D1FB3" w:rsidRPr="005D1FB3">
        <w:rPr>
          <w:rFonts w:ascii="Arial" w:eastAsia="Calibri" w:hAnsi="Arial" w:cs="Arial"/>
          <w:bCs/>
          <w:i/>
          <w:sz w:val="26"/>
          <w:szCs w:val="26"/>
        </w:rPr>
        <w:t>A quo</w:t>
      </w:r>
      <w:r w:rsidR="005D1FB3" w:rsidRPr="005D1FB3">
        <w:rPr>
          <w:rFonts w:ascii="Arial" w:eastAsia="Calibri" w:hAnsi="Arial" w:cs="Arial"/>
          <w:bCs/>
          <w:sz w:val="26"/>
          <w:szCs w:val="26"/>
        </w:rPr>
        <w:t xml:space="preserve"> tendr</w:t>
      </w:r>
      <w:r w:rsidR="005D1FB3">
        <w:rPr>
          <w:rFonts w:ascii="Arial" w:eastAsia="Calibri" w:hAnsi="Arial" w:cs="Arial"/>
          <w:bCs/>
          <w:sz w:val="26"/>
          <w:szCs w:val="26"/>
        </w:rPr>
        <w:t>ía</w:t>
      </w:r>
      <w:r w:rsidR="005D1FB3" w:rsidRPr="005D1FB3">
        <w:rPr>
          <w:rFonts w:ascii="Arial" w:eastAsia="Calibri" w:hAnsi="Arial" w:cs="Arial"/>
          <w:bCs/>
          <w:sz w:val="26"/>
          <w:szCs w:val="26"/>
        </w:rPr>
        <w:t xml:space="preserve"> </w:t>
      </w:r>
      <w:r w:rsidR="005D1FB3" w:rsidRPr="005D1FB3">
        <w:rPr>
          <w:rFonts w:ascii="Arial" w:eastAsia="Calibri" w:hAnsi="Arial" w:cs="Arial"/>
          <w:bCs/>
          <w:sz w:val="26"/>
          <w:szCs w:val="26"/>
        </w:rPr>
        <w:lastRenderedPageBreak/>
        <w:t>por cumplida la sentencia dictada en el juicio</w:t>
      </w:r>
      <w:r w:rsidR="005D1FB3">
        <w:rPr>
          <w:rFonts w:ascii="Arial" w:eastAsia="Calibri" w:hAnsi="Arial" w:cs="Arial"/>
          <w:bCs/>
          <w:sz w:val="26"/>
          <w:szCs w:val="26"/>
        </w:rPr>
        <w:t xml:space="preserve"> de nulidad</w:t>
      </w:r>
      <w:r w:rsidR="005D1FB3" w:rsidRPr="005D1FB3">
        <w:rPr>
          <w:rFonts w:ascii="Arial" w:eastAsia="Calibri" w:hAnsi="Arial" w:cs="Arial"/>
          <w:bCs/>
          <w:sz w:val="26"/>
          <w:szCs w:val="26"/>
        </w:rPr>
        <w:t xml:space="preserve">, </w:t>
      </w:r>
      <w:r w:rsidR="005D1FB3">
        <w:rPr>
          <w:rFonts w:ascii="Arial" w:eastAsia="Calibri" w:hAnsi="Arial" w:cs="Arial"/>
          <w:bCs/>
          <w:sz w:val="26"/>
          <w:szCs w:val="26"/>
        </w:rPr>
        <w:t xml:space="preserve">y el asunto se estimaría </w:t>
      </w:r>
      <w:r w:rsidR="005D1FB3" w:rsidRPr="005D1FB3">
        <w:rPr>
          <w:rFonts w:ascii="Arial" w:eastAsia="Calibri" w:hAnsi="Arial" w:cs="Arial"/>
          <w:bCs/>
          <w:sz w:val="26"/>
          <w:szCs w:val="26"/>
        </w:rPr>
        <w:t xml:space="preserve">como total y definitivamente </w:t>
      </w:r>
      <w:r w:rsidR="005D1FB3">
        <w:rPr>
          <w:rFonts w:ascii="Arial" w:eastAsia="Calibri" w:hAnsi="Arial" w:cs="Arial"/>
          <w:bCs/>
          <w:sz w:val="26"/>
          <w:szCs w:val="26"/>
        </w:rPr>
        <w:t>concluido.</w:t>
      </w:r>
    </w:p>
    <w:p w14:paraId="1E5CC504" w14:textId="77777777" w:rsidR="00AF5073" w:rsidRDefault="00AD337A" w:rsidP="008B61D3">
      <w:pPr>
        <w:pStyle w:val="Sinespaciado"/>
        <w:spacing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En ese orden de ideas</w:t>
      </w:r>
      <w:r w:rsidR="00AF5073">
        <w:rPr>
          <w:rFonts w:ascii="Arial" w:hAnsi="Arial" w:cs="Arial"/>
          <w:bCs/>
          <w:color w:val="000000"/>
          <w:sz w:val="26"/>
          <w:szCs w:val="26"/>
          <w:lang w:val="es-MX"/>
        </w:rPr>
        <w:t>, e</w:t>
      </w:r>
      <w:r w:rsidR="00AF5073" w:rsidRPr="00881784">
        <w:rPr>
          <w:rFonts w:ascii="Arial" w:hAnsi="Arial" w:cs="Arial"/>
          <w:bCs/>
          <w:color w:val="000000"/>
          <w:sz w:val="26"/>
          <w:szCs w:val="26"/>
          <w:lang w:val="es-MX"/>
        </w:rPr>
        <w:t xml:space="preserve">l artículo 206 de la Ley de Justicia Administrativa </w:t>
      </w:r>
      <w:r w:rsidR="008B61D3">
        <w:rPr>
          <w:rFonts w:ascii="Arial" w:hAnsi="Arial" w:cs="Arial"/>
          <w:bCs/>
          <w:color w:val="000000"/>
          <w:sz w:val="26"/>
          <w:szCs w:val="26"/>
          <w:lang w:val="es-MX"/>
        </w:rPr>
        <w:t>para el Estado de Oaxaca, contempla</w:t>
      </w:r>
      <w:r w:rsidR="00AF5073" w:rsidRPr="00881784">
        <w:rPr>
          <w:rFonts w:ascii="Arial" w:hAnsi="Arial" w:cs="Arial"/>
          <w:bCs/>
          <w:color w:val="000000"/>
          <w:sz w:val="26"/>
          <w:szCs w:val="26"/>
          <w:lang w:val="es-MX"/>
        </w:rPr>
        <w:t xml:space="preserve"> las </w:t>
      </w:r>
      <w:r w:rsidR="008B61D3">
        <w:rPr>
          <w:rFonts w:ascii="Arial" w:hAnsi="Arial" w:cs="Arial"/>
          <w:bCs/>
          <w:color w:val="000000"/>
          <w:sz w:val="26"/>
          <w:szCs w:val="26"/>
          <w:lang w:val="es-MX"/>
        </w:rPr>
        <w:t xml:space="preserve">siguientes </w:t>
      </w:r>
      <w:r w:rsidR="00AF5073" w:rsidRPr="00881784">
        <w:rPr>
          <w:rFonts w:ascii="Arial" w:hAnsi="Arial" w:cs="Arial"/>
          <w:bCs/>
          <w:color w:val="000000"/>
          <w:sz w:val="26"/>
          <w:szCs w:val="26"/>
          <w:lang w:val="es-MX"/>
        </w:rPr>
        <w:t xml:space="preserve">hipótesis </w:t>
      </w:r>
      <w:r w:rsidR="008B61D3">
        <w:rPr>
          <w:rFonts w:ascii="Arial" w:hAnsi="Arial" w:cs="Arial"/>
          <w:bCs/>
          <w:color w:val="000000"/>
          <w:sz w:val="26"/>
          <w:szCs w:val="26"/>
          <w:lang w:val="es-MX"/>
        </w:rPr>
        <w:t>de procedencia del recurso de revisión</w:t>
      </w:r>
      <w:r w:rsidR="00AF5073" w:rsidRPr="00881784">
        <w:rPr>
          <w:rFonts w:ascii="Arial" w:hAnsi="Arial" w:cs="Arial"/>
          <w:bCs/>
          <w:color w:val="000000"/>
          <w:sz w:val="26"/>
          <w:szCs w:val="26"/>
          <w:lang w:val="es-MX"/>
        </w:rPr>
        <w:t>:</w:t>
      </w:r>
    </w:p>
    <w:p w14:paraId="67FEE738" w14:textId="77777777" w:rsidR="003D1F85" w:rsidRDefault="003D1F85" w:rsidP="003D1F85">
      <w:pPr>
        <w:autoSpaceDE w:val="0"/>
        <w:autoSpaceDN w:val="0"/>
        <w:adjustRightInd w:val="0"/>
        <w:spacing w:after="0" w:line="240" w:lineRule="auto"/>
        <w:rPr>
          <w:rFonts w:ascii="Arial" w:hAnsi="Arial" w:cs="Arial"/>
          <w:b/>
          <w:bCs/>
        </w:rPr>
      </w:pPr>
    </w:p>
    <w:p w14:paraId="38F93519" w14:textId="77777777" w:rsidR="00AF5073" w:rsidRPr="00AD337A" w:rsidRDefault="003D1F85" w:rsidP="003D1F85">
      <w:pPr>
        <w:autoSpaceDE w:val="0"/>
        <w:autoSpaceDN w:val="0"/>
        <w:adjustRightInd w:val="0"/>
        <w:spacing w:after="0" w:line="360" w:lineRule="auto"/>
        <w:ind w:left="567" w:right="333"/>
        <w:jc w:val="both"/>
        <w:rPr>
          <w:rFonts w:ascii="Arial" w:hAnsi="Arial" w:cs="Arial"/>
          <w:bCs/>
          <w:i/>
          <w:color w:val="000000"/>
          <w:lang w:val="es-MX"/>
        </w:rPr>
      </w:pPr>
      <w:r w:rsidRPr="00AD337A">
        <w:rPr>
          <w:rFonts w:ascii="Arial" w:hAnsi="Arial" w:cs="Arial"/>
          <w:b/>
          <w:bCs/>
          <w:i/>
        </w:rPr>
        <w:t>“ARTÍCULO 206.-</w:t>
      </w:r>
      <w:r w:rsidRPr="00AD337A">
        <w:rPr>
          <w:rFonts w:ascii="Arial" w:hAnsi="Arial" w:cs="Arial"/>
          <w:bCs/>
          <w:i/>
        </w:rPr>
        <w:t xml:space="preserve"> </w:t>
      </w:r>
      <w:r w:rsidRPr="00AD337A">
        <w:rPr>
          <w:rFonts w:ascii="Arial" w:hAnsi="Arial" w:cs="Arial"/>
          <w:i/>
        </w:rPr>
        <w:t>Contra los acuerdos y resoluciones dictados por las salas unitarias de primera instancia, procede el recurso de revisión, cuyo conocimiento y resolución corresponde a la Sala Superior.</w:t>
      </w:r>
    </w:p>
    <w:p w14:paraId="4B76CD2F" w14:textId="77777777" w:rsidR="003D1F85" w:rsidRPr="00AD337A" w:rsidRDefault="003D1F85" w:rsidP="003D1F85">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Podrán ser impugnadas por las partes, mediante recurso de revisión:</w:t>
      </w:r>
    </w:p>
    <w:p w14:paraId="27AA5A65" w14:textId="77777777" w:rsidR="003D1F85" w:rsidRPr="00AD337A" w:rsidRDefault="003D1F85" w:rsidP="003D1F85">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 Los acuerdos que admitan o desechen la demanda, su contestación o ampliación;</w:t>
      </w:r>
    </w:p>
    <w:p w14:paraId="4D5A91C2" w14:textId="77777777" w:rsidR="003D1F85" w:rsidRPr="00AD337A" w:rsidRDefault="003D1F85" w:rsidP="003D1F85">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II.- El acuerdo que deseche pruebas;</w:t>
      </w:r>
    </w:p>
    <w:p w14:paraId="26969ABE" w14:textId="77777777" w:rsidR="003D1F85" w:rsidRPr="00AD337A" w:rsidRDefault="003D1F85" w:rsidP="003D1F85">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III.- El acuerdo que rechace la intervención del tercero;</w:t>
      </w:r>
    </w:p>
    <w:p w14:paraId="7ABB27A3" w14:textId="77777777" w:rsidR="003D1F85" w:rsidRPr="00AD337A" w:rsidRDefault="003D1F85" w:rsidP="003D1F85">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IV.- Los acuerdos que decreten, nieguen o revoquen la suspensión;</w:t>
      </w:r>
    </w:p>
    <w:p w14:paraId="78EC9664" w14:textId="77777777" w:rsidR="003D1F85" w:rsidRPr="00AD337A" w:rsidRDefault="003D1F85" w:rsidP="003D1F85">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 Las resoluciones que decidan incidentes;</w:t>
      </w:r>
    </w:p>
    <w:p w14:paraId="27527609" w14:textId="77777777" w:rsidR="003D1F85" w:rsidRPr="00AD337A" w:rsidRDefault="003D1F85" w:rsidP="003D1F85">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 Las resoluciones que decreten o nieguen el sobreseimiento;</w:t>
      </w:r>
    </w:p>
    <w:p w14:paraId="21870CEA" w14:textId="77777777" w:rsidR="003D1F85" w:rsidRPr="00AD337A" w:rsidRDefault="003D1F85" w:rsidP="003D1F85">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VII.- Las sentencias que decidan la cuestión planteada. Por violaciones cometidas durante el procedimiento del juicio, cuando hayan dejado sin defensa al recurrente y trasciendan al sentido de la sentencia; y</w:t>
      </w:r>
    </w:p>
    <w:p w14:paraId="55073816" w14:textId="77777777" w:rsidR="003D1F85" w:rsidRPr="00AD337A" w:rsidRDefault="003D1F85" w:rsidP="003D1F85">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VIII.- Las resoluciones que pongan fin al procedimiento de ejecución de la sentencia.”</w:t>
      </w:r>
    </w:p>
    <w:p w14:paraId="3490E5CB" w14:textId="7248E66A" w:rsidR="00AF5073" w:rsidRPr="00F33A56" w:rsidRDefault="00030967" w:rsidP="003C5D28">
      <w:pPr>
        <w:spacing w:before="240" w:line="360" w:lineRule="auto"/>
        <w:ind w:firstLine="567"/>
        <w:jc w:val="both"/>
        <w:rPr>
          <w:rFonts w:ascii="Arial" w:hAnsi="Arial" w:cs="Arial"/>
          <w:bCs/>
          <w:color w:val="000000"/>
          <w:sz w:val="26"/>
          <w:szCs w:val="26"/>
          <w:lang w:val="es-MX"/>
        </w:rPr>
      </w:pPr>
      <w:r>
        <w:rPr>
          <w:rFonts w:ascii="Arial" w:hAnsi="Arial" w:cs="Arial"/>
          <w:bCs/>
          <w:sz w:val="26"/>
          <w:szCs w:val="26"/>
        </w:rPr>
        <w:t xml:space="preserve">Como se advierte del contenido del precepto legal citado, en el presente caso en estudio, </w:t>
      </w:r>
      <w:r w:rsidR="005D1FB3">
        <w:rPr>
          <w:rFonts w:ascii="Arial" w:hAnsi="Arial" w:cs="Arial"/>
          <w:bCs/>
          <w:sz w:val="26"/>
          <w:szCs w:val="26"/>
        </w:rPr>
        <w:t xml:space="preserve">no se actualiza ninguna de las hipótesis </w:t>
      </w:r>
      <w:r>
        <w:rPr>
          <w:rFonts w:ascii="Arial" w:hAnsi="Arial" w:cs="Arial"/>
          <w:bCs/>
          <w:sz w:val="26"/>
          <w:szCs w:val="26"/>
        </w:rPr>
        <w:t xml:space="preserve">previstas en el artículo 206 </w:t>
      </w:r>
      <w:r w:rsidRPr="00881784">
        <w:rPr>
          <w:rFonts w:ascii="Arial" w:hAnsi="Arial" w:cs="Arial"/>
          <w:bCs/>
          <w:color w:val="000000"/>
          <w:sz w:val="26"/>
          <w:szCs w:val="26"/>
          <w:lang w:val="es-MX"/>
        </w:rPr>
        <w:t xml:space="preserve">de la Ley de Justicia Administrativa </w:t>
      </w:r>
      <w:r>
        <w:rPr>
          <w:rFonts w:ascii="Arial" w:hAnsi="Arial" w:cs="Arial"/>
          <w:bCs/>
          <w:color w:val="000000"/>
          <w:sz w:val="26"/>
          <w:szCs w:val="26"/>
          <w:lang w:val="es-MX"/>
        </w:rPr>
        <w:t xml:space="preserve">para el Estado de Oaxaca, </w:t>
      </w:r>
      <w:r w:rsidR="0052518F">
        <w:rPr>
          <w:rFonts w:ascii="Arial" w:hAnsi="Arial" w:cs="Arial"/>
          <w:bCs/>
          <w:color w:val="000000"/>
          <w:sz w:val="26"/>
          <w:szCs w:val="26"/>
          <w:lang w:val="es-MX"/>
        </w:rPr>
        <w:t xml:space="preserve">por la cual sería </w:t>
      </w:r>
      <w:r w:rsidR="005D1FB3">
        <w:rPr>
          <w:rFonts w:ascii="Arial" w:hAnsi="Arial" w:cs="Arial"/>
          <w:bCs/>
          <w:sz w:val="26"/>
          <w:szCs w:val="26"/>
        </w:rPr>
        <w:t xml:space="preserve">procedente el </w:t>
      </w:r>
      <w:r w:rsidR="0052518F">
        <w:rPr>
          <w:rFonts w:ascii="Arial" w:hAnsi="Arial" w:cs="Arial"/>
          <w:bCs/>
          <w:sz w:val="26"/>
          <w:szCs w:val="26"/>
        </w:rPr>
        <w:t>recurso de revisión intentado</w:t>
      </w:r>
      <w:r w:rsidR="005D1FB3">
        <w:rPr>
          <w:rFonts w:ascii="Arial" w:hAnsi="Arial" w:cs="Arial"/>
          <w:bCs/>
          <w:sz w:val="26"/>
          <w:szCs w:val="26"/>
        </w:rPr>
        <w:t xml:space="preserve">; </w:t>
      </w:r>
      <w:r w:rsidR="0052518F">
        <w:rPr>
          <w:rFonts w:ascii="Arial" w:hAnsi="Arial" w:cs="Arial"/>
          <w:bCs/>
          <w:sz w:val="26"/>
          <w:szCs w:val="26"/>
        </w:rPr>
        <w:t xml:space="preserve">y debido a </w:t>
      </w:r>
      <w:r w:rsidR="005D1FB3">
        <w:rPr>
          <w:rFonts w:ascii="Arial" w:hAnsi="Arial" w:cs="Arial"/>
          <w:bCs/>
          <w:sz w:val="26"/>
          <w:szCs w:val="26"/>
        </w:rPr>
        <w:t xml:space="preserve">la falta de </w:t>
      </w:r>
      <w:r w:rsidR="0052518F">
        <w:rPr>
          <w:rFonts w:ascii="Arial" w:hAnsi="Arial" w:cs="Arial"/>
          <w:bCs/>
          <w:sz w:val="26"/>
          <w:szCs w:val="26"/>
        </w:rPr>
        <w:t>pertinencia</w:t>
      </w:r>
      <w:r w:rsidR="005D1FB3">
        <w:rPr>
          <w:rFonts w:ascii="Arial" w:hAnsi="Arial" w:cs="Arial"/>
          <w:bCs/>
          <w:sz w:val="26"/>
          <w:szCs w:val="26"/>
        </w:rPr>
        <w:t xml:space="preserve"> al caso </w:t>
      </w:r>
      <w:r w:rsidR="0052518F">
        <w:rPr>
          <w:rFonts w:ascii="Arial" w:hAnsi="Arial" w:cs="Arial"/>
          <w:bCs/>
          <w:sz w:val="26"/>
          <w:szCs w:val="26"/>
        </w:rPr>
        <w:t>determinado</w:t>
      </w:r>
      <w:r w:rsidR="005D1FB3">
        <w:rPr>
          <w:rFonts w:ascii="Arial" w:hAnsi="Arial" w:cs="Arial"/>
          <w:bCs/>
          <w:sz w:val="26"/>
          <w:szCs w:val="26"/>
        </w:rPr>
        <w:t xml:space="preserve">, resulta </w:t>
      </w:r>
      <w:r w:rsidR="005D1FB3" w:rsidRPr="004F3EBB">
        <w:rPr>
          <w:rFonts w:ascii="Arial" w:hAnsi="Arial" w:cs="Arial"/>
          <w:b/>
          <w:bCs/>
          <w:sz w:val="26"/>
          <w:szCs w:val="26"/>
        </w:rPr>
        <w:t>improcedente</w:t>
      </w:r>
      <w:r w:rsidR="0052518F">
        <w:rPr>
          <w:rFonts w:ascii="Arial" w:hAnsi="Arial" w:cs="Arial"/>
          <w:bCs/>
          <w:sz w:val="26"/>
          <w:szCs w:val="26"/>
        </w:rPr>
        <w:t xml:space="preserve"> el recurso presentado</w:t>
      </w:r>
      <w:r w:rsidR="003C5D28">
        <w:rPr>
          <w:rFonts w:ascii="Arial" w:hAnsi="Arial" w:cs="Arial"/>
          <w:bCs/>
          <w:sz w:val="26"/>
          <w:szCs w:val="26"/>
        </w:rPr>
        <w:t>, p</w:t>
      </w:r>
      <w:r w:rsidR="002A491F">
        <w:rPr>
          <w:rFonts w:ascii="Arial" w:hAnsi="Arial" w:cs="Arial"/>
          <w:bCs/>
          <w:color w:val="000000"/>
          <w:sz w:val="26"/>
          <w:szCs w:val="26"/>
          <w:lang w:val="es-MX"/>
        </w:rPr>
        <w:t>or lo tanto</w:t>
      </w:r>
      <w:r w:rsidR="00AF5073" w:rsidRPr="00881784">
        <w:rPr>
          <w:rFonts w:ascii="Arial" w:hAnsi="Arial" w:cs="Arial"/>
          <w:bCs/>
          <w:color w:val="000000"/>
          <w:sz w:val="26"/>
          <w:szCs w:val="26"/>
          <w:lang w:val="es-MX"/>
        </w:rPr>
        <w:t xml:space="preserve">, </w:t>
      </w:r>
      <w:r w:rsidR="002A491F" w:rsidRPr="002A491F">
        <w:rPr>
          <w:rFonts w:ascii="Arial" w:hAnsi="Arial" w:cs="Arial"/>
          <w:b/>
          <w:bCs/>
          <w:color w:val="000000"/>
          <w:sz w:val="26"/>
          <w:szCs w:val="26"/>
          <w:lang w:val="es-MX"/>
        </w:rPr>
        <w:t>SE DESECHA</w:t>
      </w:r>
      <w:r w:rsidR="00AF5073" w:rsidRPr="00881784">
        <w:rPr>
          <w:rFonts w:ascii="Arial" w:hAnsi="Arial" w:cs="Arial"/>
          <w:bCs/>
          <w:color w:val="000000"/>
          <w:sz w:val="26"/>
          <w:szCs w:val="26"/>
          <w:lang w:val="es-MX"/>
        </w:rPr>
        <w:t xml:space="preserve"> </w:t>
      </w:r>
      <w:r w:rsidR="00833DAF" w:rsidRPr="00833DAF">
        <w:rPr>
          <w:rFonts w:ascii="Arial" w:hAnsi="Arial" w:cs="Arial"/>
          <w:b/>
          <w:bCs/>
          <w:color w:val="000000"/>
          <w:sz w:val="26"/>
          <w:szCs w:val="26"/>
          <w:lang w:val="es-MX"/>
        </w:rPr>
        <w:t>POR</w:t>
      </w:r>
      <w:r w:rsidR="00833DAF">
        <w:rPr>
          <w:rFonts w:ascii="Arial" w:hAnsi="Arial" w:cs="Arial"/>
          <w:bCs/>
          <w:color w:val="000000"/>
          <w:sz w:val="26"/>
          <w:szCs w:val="26"/>
          <w:lang w:val="es-MX"/>
        </w:rPr>
        <w:t xml:space="preserve"> </w:t>
      </w:r>
      <w:r w:rsidR="00833DAF" w:rsidRPr="002A491F">
        <w:rPr>
          <w:rFonts w:ascii="Arial" w:hAnsi="Arial" w:cs="Arial"/>
          <w:b/>
          <w:bCs/>
          <w:color w:val="000000"/>
          <w:sz w:val="26"/>
          <w:szCs w:val="26"/>
          <w:lang w:val="es-MX"/>
        </w:rPr>
        <w:t>IMPROCEDENTE</w:t>
      </w:r>
      <w:r w:rsidR="00833DAF">
        <w:rPr>
          <w:rFonts w:ascii="Arial" w:hAnsi="Arial" w:cs="Arial"/>
          <w:bCs/>
          <w:color w:val="000000"/>
          <w:sz w:val="26"/>
          <w:szCs w:val="26"/>
          <w:lang w:val="es-MX"/>
        </w:rPr>
        <w:t xml:space="preserve"> </w:t>
      </w:r>
      <w:r w:rsidR="00AF5073" w:rsidRPr="00881784">
        <w:rPr>
          <w:rFonts w:ascii="Arial" w:hAnsi="Arial" w:cs="Arial"/>
          <w:bCs/>
          <w:color w:val="000000"/>
          <w:sz w:val="26"/>
          <w:szCs w:val="26"/>
          <w:lang w:val="es-MX"/>
        </w:rPr>
        <w:t xml:space="preserve">el </w:t>
      </w:r>
      <w:r w:rsidR="002A491F">
        <w:rPr>
          <w:rFonts w:ascii="Arial" w:hAnsi="Arial" w:cs="Arial"/>
          <w:bCs/>
          <w:color w:val="000000"/>
          <w:sz w:val="26"/>
          <w:szCs w:val="26"/>
          <w:lang w:val="es-MX"/>
        </w:rPr>
        <w:t>recurso de revisión i</w:t>
      </w:r>
      <w:r w:rsidR="00833DAF">
        <w:rPr>
          <w:rFonts w:ascii="Arial" w:hAnsi="Arial" w:cs="Arial"/>
          <w:bCs/>
          <w:color w:val="000000"/>
          <w:sz w:val="26"/>
          <w:szCs w:val="26"/>
          <w:lang w:val="es-MX"/>
        </w:rPr>
        <w:t>nterpuesto.</w:t>
      </w:r>
    </w:p>
    <w:p w14:paraId="35CC6DE5" w14:textId="77777777" w:rsidR="00AF5073" w:rsidRDefault="00AF5073" w:rsidP="00AF5073">
      <w:pPr>
        <w:pStyle w:val="Sinespaciado"/>
        <w:spacing w:line="360" w:lineRule="auto"/>
        <w:ind w:right="49" w:firstLine="708"/>
        <w:jc w:val="both"/>
        <w:rPr>
          <w:rFonts w:ascii="Arial" w:hAnsi="Arial" w:cs="Arial"/>
          <w:sz w:val="26"/>
          <w:szCs w:val="26"/>
        </w:rPr>
      </w:pPr>
      <w:r w:rsidRPr="00372D3D">
        <w:rPr>
          <w:rFonts w:ascii="Arial" w:hAnsi="Arial" w:cs="Arial"/>
          <w:sz w:val="26"/>
          <w:szCs w:val="26"/>
        </w:rPr>
        <w:t>En mérito de lo anterior, con fundamento en los artículos 207 y 208 de la Ley de Justicia Administrativa para el Estado</w:t>
      </w:r>
      <w:r w:rsidR="004A052F">
        <w:rPr>
          <w:rFonts w:ascii="Arial" w:hAnsi="Arial" w:cs="Arial"/>
          <w:sz w:val="26"/>
          <w:szCs w:val="26"/>
        </w:rPr>
        <w:t xml:space="preserve"> de Oaxaca</w:t>
      </w:r>
      <w:r w:rsidRPr="00372D3D">
        <w:rPr>
          <w:rFonts w:ascii="Arial" w:hAnsi="Arial" w:cs="Arial"/>
          <w:sz w:val="26"/>
          <w:szCs w:val="26"/>
        </w:rPr>
        <w:t xml:space="preserve">, </w:t>
      </w:r>
      <w:r>
        <w:rPr>
          <w:rFonts w:ascii="Arial" w:hAnsi="Arial" w:cs="Arial"/>
          <w:sz w:val="26"/>
          <w:szCs w:val="26"/>
        </w:rPr>
        <w:t xml:space="preserve">vigente hasta el veinte de octubre de dos mil diecisiete, </w:t>
      </w:r>
      <w:r w:rsidRPr="00372D3D">
        <w:rPr>
          <w:rFonts w:ascii="Arial" w:hAnsi="Arial" w:cs="Arial"/>
          <w:sz w:val="26"/>
          <w:szCs w:val="26"/>
        </w:rPr>
        <w:t>se:</w:t>
      </w:r>
    </w:p>
    <w:p w14:paraId="7EA0B92A" w14:textId="77777777" w:rsidR="00AF5073" w:rsidRDefault="00AF5073" w:rsidP="00AF5073">
      <w:pPr>
        <w:pStyle w:val="Sinespaciado"/>
        <w:spacing w:line="360" w:lineRule="auto"/>
        <w:ind w:right="49" w:firstLine="708"/>
        <w:jc w:val="both"/>
        <w:rPr>
          <w:rFonts w:ascii="Arial" w:hAnsi="Arial" w:cs="Arial"/>
          <w:sz w:val="26"/>
          <w:szCs w:val="26"/>
        </w:rPr>
      </w:pPr>
    </w:p>
    <w:p w14:paraId="76EC6B54" w14:textId="77777777" w:rsidR="00AF5073" w:rsidRDefault="00AF5073" w:rsidP="00AF5073">
      <w:pPr>
        <w:pStyle w:val="Sinespaciado"/>
        <w:spacing w:line="360" w:lineRule="auto"/>
        <w:ind w:right="49" w:firstLine="708"/>
        <w:jc w:val="center"/>
        <w:rPr>
          <w:rFonts w:ascii="Arial" w:hAnsi="Arial" w:cs="Arial"/>
          <w:b/>
          <w:sz w:val="24"/>
          <w:szCs w:val="24"/>
        </w:rPr>
      </w:pPr>
      <w:r w:rsidRPr="00B370F2">
        <w:rPr>
          <w:rFonts w:ascii="Arial" w:hAnsi="Arial" w:cs="Arial"/>
          <w:b/>
          <w:sz w:val="24"/>
          <w:szCs w:val="24"/>
        </w:rPr>
        <w:t>R E S U E L V E</w:t>
      </w:r>
    </w:p>
    <w:p w14:paraId="66DE6515" w14:textId="77777777" w:rsidR="00AF5073" w:rsidRDefault="00AF5073" w:rsidP="00AF5073">
      <w:pPr>
        <w:pStyle w:val="Sinespaciado"/>
        <w:spacing w:line="360" w:lineRule="auto"/>
        <w:ind w:right="49" w:firstLine="708"/>
        <w:jc w:val="center"/>
        <w:rPr>
          <w:rFonts w:ascii="Arial" w:hAnsi="Arial" w:cs="Arial"/>
          <w:b/>
          <w:sz w:val="24"/>
          <w:szCs w:val="24"/>
        </w:rPr>
      </w:pPr>
    </w:p>
    <w:p w14:paraId="7CD8C24C" w14:textId="66F64ADB" w:rsidR="004219CA" w:rsidRDefault="00AF5073" w:rsidP="00AF5073">
      <w:pPr>
        <w:pStyle w:val="Sinespaciado"/>
        <w:spacing w:line="360" w:lineRule="auto"/>
        <w:ind w:right="49"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Pr>
          <w:rFonts w:ascii="Arial" w:hAnsi="Arial" w:cs="Arial"/>
          <w:sz w:val="26"/>
          <w:szCs w:val="26"/>
          <w:lang w:val="es-MX"/>
        </w:rPr>
        <w:t xml:space="preserve">Se </w:t>
      </w:r>
      <w:r w:rsidR="0071619A" w:rsidRPr="0071619A">
        <w:rPr>
          <w:rFonts w:ascii="Arial" w:hAnsi="Arial" w:cs="Arial"/>
          <w:b/>
          <w:sz w:val="26"/>
          <w:szCs w:val="26"/>
          <w:lang w:val="es-MX"/>
        </w:rPr>
        <w:t xml:space="preserve">DESECHA </w:t>
      </w:r>
      <w:r>
        <w:rPr>
          <w:rFonts w:ascii="Arial" w:hAnsi="Arial" w:cs="Arial"/>
          <w:sz w:val="26"/>
          <w:szCs w:val="26"/>
          <w:lang w:val="es-MX"/>
        </w:rPr>
        <w:t xml:space="preserve">por </w:t>
      </w:r>
      <w:r w:rsidRPr="007B007F">
        <w:rPr>
          <w:rFonts w:ascii="Arial" w:hAnsi="Arial" w:cs="Arial"/>
          <w:b/>
          <w:sz w:val="26"/>
          <w:szCs w:val="26"/>
          <w:lang w:val="es-MX"/>
        </w:rPr>
        <w:t>IMPROCEDENTE</w:t>
      </w:r>
      <w:r>
        <w:rPr>
          <w:rFonts w:ascii="Arial" w:hAnsi="Arial" w:cs="Arial"/>
          <w:b/>
          <w:sz w:val="26"/>
          <w:szCs w:val="26"/>
          <w:lang w:val="es-MX"/>
        </w:rPr>
        <w:t xml:space="preserve"> </w:t>
      </w:r>
      <w:r w:rsidR="0071619A">
        <w:rPr>
          <w:rFonts w:ascii="Arial" w:hAnsi="Arial" w:cs="Arial"/>
          <w:sz w:val="26"/>
          <w:szCs w:val="26"/>
          <w:lang w:val="es-MX"/>
        </w:rPr>
        <w:t>el recurso de revisión</w:t>
      </w:r>
      <w:r>
        <w:rPr>
          <w:rFonts w:ascii="Arial" w:hAnsi="Arial" w:cs="Arial"/>
          <w:sz w:val="26"/>
          <w:szCs w:val="26"/>
          <w:lang w:val="es-MX"/>
        </w:rPr>
        <w:t xml:space="preserve"> interpuesto, por </w:t>
      </w:r>
      <w:r w:rsidR="0071619A">
        <w:rPr>
          <w:rFonts w:ascii="Arial" w:hAnsi="Arial" w:cs="Arial"/>
          <w:sz w:val="26"/>
          <w:szCs w:val="26"/>
          <w:lang w:val="es-MX"/>
        </w:rPr>
        <w:t xml:space="preserve">los motivos expuestos en el considerando </w:t>
      </w:r>
      <w:r w:rsidR="004219CA">
        <w:rPr>
          <w:rFonts w:ascii="Arial" w:hAnsi="Arial" w:cs="Arial"/>
          <w:sz w:val="26"/>
          <w:szCs w:val="26"/>
          <w:lang w:val="es-MX"/>
        </w:rPr>
        <w:t>que antecede.</w:t>
      </w:r>
      <w:r w:rsidR="00E672F8">
        <w:rPr>
          <w:rFonts w:ascii="Arial" w:hAnsi="Arial" w:cs="Arial"/>
          <w:sz w:val="26"/>
          <w:szCs w:val="26"/>
          <w:lang w:val="es-MX"/>
        </w:rPr>
        <w:t xml:space="preserve"> - - - - - - - - - - - - - - - - - - - - - - - - - - - - - - - - - - - - - - - - - - - - </w:t>
      </w:r>
    </w:p>
    <w:p w14:paraId="22A2DE7D" w14:textId="351CC77A" w:rsidR="00376D9D" w:rsidRPr="0097694C" w:rsidRDefault="00376D9D" w:rsidP="00AF5073">
      <w:pPr>
        <w:pStyle w:val="Sinespaciado"/>
        <w:spacing w:line="360" w:lineRule="auto"/>
        <w:ind w:right="49" w:firstLine="708"/>
        <w:jc w:val="both"/>
        <w:rPr>
          <w:rFonts w:ascii="Arial" w:eastAsia="Calibri" w:hAnsi="Arial" w:cs="Arial"/>
          <w:bCs/>
          <w:sz w:val="26"/>
          <w:szCs w:val="26"/>
        </w:rPr>
      </w:pPr>
      <w:r w:rsidRPr="00F850FC">
        <w:rPr>
          <w:rFonts w:ascii="Arial" w:eastAsia="Calibri" w:hAnsi="Arial" w:cs="Arial"/>
          <w:b/>
          <w:sz w:val="26"/>
          <w:szCs w:val="26"/>
        </w:rPr>
        <w:lastRenderedPageBreak/>
        <w:t xml:space="preserve">SEGUNDO. </w:t>
      </w:r>
      <w:r w:rsidRPr="00F850FC">
        <w:rPr>
          <w:rFonts w:ascii="Arial" w:eastAsia="Calibri" w:hAnsi="Arial" w:cs="Arial"/>
          <w:b/>
          <w:bCs/>
          <w:sz w:val="26"/>
          <w:szCs w:val="26"/>
        </w:rPr>
        <w:t>NOTIFÍQUESE Y CÚMPLASE;</w:t>
      </w:r>
      <w:r w:rsidRPr="00F850FC">
        <w:rPr>
          <w:rFonts w:ascii="Arial" w:eastAsia="Calibri" w:hAnsi="Arial" w:cs="Arial"/>
          <w:bCs/>
          <w:sz w:val="26"/>
          <w:szCs w:val="26"/>
        </w:rPr>
        <w:t xml:space="preserve"> con copia certificada de la presente resolución, vuelvan</w:t>
      </w:r>
      <w:r w:rsidRPr="00F850FC">
        <w:rPr>
          <w:rFonts w:ascii="Arial" w:eastAsia="Calibri" w:hAnsi="Arial" w:cs="Arial"/>
          <w:b/>
          <w:bCs/>
          <w:sz w:val="26"/>
          <w:szCs w:val="26"/>
        </w:rPr>
        <w:t xml:space="preserve"> </w:t>
      </w:r>
      <w:r w:rsidRPr="00F850FC">
        <w:rPr>
          <w:rFonts w:ascii="Arial" w:eastAsia="Calibri" w:hAnsi="Arial" w:cs="Arial"/>
          <w:bCs/>
          <w:sz w:val="26"/>
          <w:szCs w:val="26"/>
        </w:rPr>
        <w:t xml:space="preserve">las constancias remitidas a la </w:t>
      </w:r>
      <w:r w:rsidR="004219CA">
        <w:rPr>
          <w:rFonts w:ascii="Arial" w:eastAsia="Calibri" w:hAnsi="Arial" w:cs="Arial"/>
          <w:bCs/>
          <w:sz w:val="26"/>
          <w:szCs w:val="26"/>
        </w:rPr>
        <w:t>Cuarta</w:t>
      </w:r>
      <w:r>
        <w:rPr>
          <w:rFonts w:ascii="Arial" w:eastAsia="Calibri" w:hAnsi="Arial" w:cs="Arial"/>
          <w:bCs/>
          <w:sz w:val="26"/>
          <w:szCs w:val="26"/>
        </w:rPr>
        <w:t xml:space="preserve"> </w:t>
      </w:r>
      <w:r w:rsidRPr="00F850FC">
        <w:rPr>
          <w:rFonts w:ascii="Arial" w:eastAsia="Calibri" w:hAnsi="Arial" w:cs="Arial"/>
          <w:bCs/>
          <w:sz w:val="26"/>
          <w:szCs w:val="26"/>
        </w:rPr>
        <w:t>Sala Unitaria de este Tribunal, y en su oportunidad archívese el cuaderno de revisión como asunt</w:t>
      </w:r>
      <w:r>
        <w:rPr>
          <w:rFonts w:ascii="Arial" w:eastAsia="Calibri" w:hAnsi="Arial" w:cs="Arial"/>
          <w:bCs/>
          <w:sz w:val="26"/>
          <w:szCs w:val="26"/>
        </w:rPr>
        <w:t>o concluido.</w:t>
      </w:r>
      <w:r w:rsidR="00E672F8">
        <w:rPr>
          <w:rFonts w:ascii="Arial" w:eastAsia="Calibri" w:hAnsi="Arial" w:cs="Arial"/>
          <w:bCs/>
          <w:sz w:val="26"/>
          <w:szCs w:val="26"/>
        </w:rPr>
        <w:t xml:space="preserve"> - - - - - - - - - </w:t>
      </w:r>
    </w:p>
    <w:p w14:paraId="026EBFF4" w14:textId="77777777" w:rsidR="00E672F8" w:rsidRDefault="00E672F8" w:rsidP="00E672F8">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w:t>
      </w:r>
    </w:p>
    <w:p w14:paraId="6DC6A7DD" w14:textId="77777777" w:rsidR="00E672F8" w:rsidRDefault="00E672F8" w:rsidP="00E672F8">
      <w:pPr>
        <w:tabs>
          <w:tab w:val="left" w:pos="1680"/>
          <w:tab w:val="center" w:pos="4277"/>
        </w:tabs>
        <w:spacing w:line="240" w:lineRule="auto"/>
        <w:jc w:val="center"/>
        <w:rPr>
          <w:rFonts w:ascii="Arial" w:hAnsi="Arial" w:cs="Arial"/>
          <w:sz w:val="26"/>
          <w:szCs w:val="26"/>
        </w:rPr>
      </w:pPr>
    </w:p>
    <w:p w14:paraId="7922BA47" w14:textId="2C1D6418" w:rsidR="00E672F8" w:rsidRDefault="00E672F8" w:rsidP="00E672F8">
      <w:pPr>
        <w:tabs>
          <w:tab w:val="left" w:pos="1680"/>
          <w:tab w:val="center" w:pos="4277"/>
        </w:tabs>
        <w:spacing w:line="240" w:lineRule="auto"/>
        <w:rPr>
          <w:rFonts w:ascii="Arial" w:hAnsi="Arial" w:cs="Arial"/>
          <w:sz w:val="26"/>
          <w:szCs w:val="26"/>
        </w:rPr>
      </w:pPr>
    </w:p>
    <w:p w14:paraId="7E95BF36" w14:textId="77777777" w:rsidR="00E672F8" w:rsidRDefault="00E672F8" w:rsidP="00E672F8">
      <w:pPr>
        <w:tabs>
          <w:tab w:val="left" w:pos="1680"/>
          <w:tab w:val="center" w:pos="4277"/>
        </w:tabs>
        <w:spacing w:line="240" w:lineRule="auto"/>
        <w:rPr>
          <w:rFonts w:ascii="Arial" w:hAnsi="Arial" w:cs="Arial"/>
          <w:sz w:val="26"/>
          <w:szCs w:val="26"/>
        </w:rPr>
      </w:pPr>
    </w:p>
    <w:p w14:paraId="4451236A" w14:textId="77777777" w:rsidR="00E672F8" w:rsidRDefault="00E672F8" w:rsidP="00E672F8">
      <w:pPr>
        <w:tabs>
          <w:tab w:val="left" w:pos="1680"/>
          <w:tab w:val="center" w:pos="4277"/>
        </w:tabs>
        <w:spacing w:line="240" w:lineRule="auto"/>
        <w:jc w:val="center"/>
        <w:rPr>
          <w:rFonts w:ascii="Arial" w:hAnsi="Arial" w:cs="Arial"/>
          <w:sz w:val="26"/>
          <w:szCs w:val="26"/>
        </w:rPr>
      </w:pPr>
    </w:p>
    <w:p w14:paraId="77C86974" w14:textId="77777777" w:rsidR="00E672F8" w:rsidRDefault="00E672F8" w:rsidP="00E672F8">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5E828013" w14:textId="77777777" w:rsidR="00E672F8" w:rsidRDefault="00E672F8" w:rsidP="00E672F8">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4F783956" w14:textId="77777777" w:rsidR="00E672F8" w:rsidRDefault="00E672F8" w:rsidP="00E672F8">
      <w:pPr>
        <w:spacing w:after="0" w:line="360" w:lineRule="auto"/>
        <w:jc w:val="center"/>
        <w:rPr>
          <w:rFonts w:ascii="Arial" w:hAnsi="Arial" w:cs="Arial"/>
          <w:sz w:val="26"/>
          <w:szCs w:val="26"/>
        </w:rPr>
      </w:pPr>
    </w:p>
    <w:p w14:paraId="523C6950" w14:textId="77777777" w:rsidR="00E672F8" w:rsidRDefault="00E672F8" w:rsidP="00E672F8">
      <w:pPr>
        <w:spacing w:after="0" w:line="360" w:lineRule="auto"/>
        <w:jc w:val="center"/>
        <w:rPr>
          <w:rFonts w:ascii="Arial" w:hAnsi="Arial" w:cs="Arial"/>
          <w:sz w:val="26"/>
          <w:szCs w:val="26"/>
        </w:rPr>
      </w:pPr>
    </w:p>
    <w:p w14:paraId="72A1106E" w14:textId="77777777" w:rsidR="00E672F8" w:rsidRDefault="00E672F8" w:rsidP="00E672F8">
      <w:pPr>
        <w:spacing w:after="0" w:line="360" w:lineRule="auto"/>
        <w:rPr>
          <w:rFonts w:ascii="Arial" w:hAnsi="Arial" w:cs="Arial"/>
          <w:sz w:val="26"/>
          <w:szCs w:val="26"/>
        </w:rPr>
      </w:pPr>
    </w:p>
    <w:p w14:paraId="28003B28" w14:textId="51D57A4B" w:rsidR="00E672F8" w:rsidRDefault="00E672F8" w:rsidP="00E672F8">
      <w:pPr>
        <w:spacing w:after="0" w:line="360" w:lineRule="auto"/>
        <w:jc w:val="center"/>
        <w:rPr>
          <w:rFonts w:ascii="Arial" w:hAnsi="Arial" w:cs="Arial"/>
          <w:sz w:val="26"/>
          <w:szCs w:val="26"/>
        </w:rPr>
      </w:pPr>
    </w:p>
    <w:p w14:paraId="05C17CDF" w14:textId="77777777" w:rsidR="00E672F8" w:rsidRDefault="00E672F8" w:rsidP="00E672F8">
      <w:pPr>
        <w:spacing w:after="0" w:line="360" w:lineRule="auto"/>
        <w:jc w:val="center"/>
        <w:rPr>
          <w:rFonts w:ascii="Arial" w:hAnsi="Arial" w:cs="Arial"/>
          <w:sz w:val="26"/>
          <w:szCs w:val="26"/>
        </w:rPr>
      </w:pPr>
    </w:p>
    <w:p w14:paraId="2BEA364A" w14:textId="77777777" w:rsidR="00E672F8" w:rsidRDefault="00E672F8" w:rsidP="00E672F8">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533176AB" w14:textId="77777777" w:rsidR="00E672F8" w:rsidRDefault="00E672F8" w:rsidP="00E672F8">
      <w:pPr>
        <w:tabs>
          <w:tab w:val="center" w:pos="4135"/>
          <w:tab w:val="left" w:pos="7515"/>
        </w:tabs>
        <w:spacing w:after="0" w:line="360" w:lineRule="auto"/>
        <w:jc w:val="center"/>
        <w:rPr>
          <w:rFonts w:ascii="Arial" w:hAnsi="Arial" w:cs="Arial"/>
          <w:sz w:val="26"/>
          <w:szCs w:val="26"/>
        </w:rPr>
      </w:pPr>
    </w:p>
    <w:p w14:paraId="2BA26A65" w14:textId="77777777" w:rsidR="00E672F8" w:rsidRDefault="00E672F8" w:rsidP="00E672F8">
      <w:pPr>
        <w:tabs>
          <w:tab w:val="center" w:pos="4135"/>
          <w:tab w:val="left" w:pos="7515"/>
        </w:tabs>
        <w:spacing w:after="0" w:line="360" w:lineRule="auto"/>
        <w:rPr>
          <w:rFonts w:ascii="Arial" w:hAnsi="Arial" w:cs="Arial"/>
          <w:b/>
          <w:bCs/>
          <w:sz w:val="14"/>
          <w:szCs w:val="14"/>
        </w:rPr>
      </w:pPr>
    </w:p>
    <w:p w14:paraId="38283549" w14:textId="77777777" w:rsidR="00E672F8" w:rsidRDefault="00E672F8" w:rsidP="00E672F8">
      <w:pPr>
        <w:tabs>
          <w:tab w:val="center" w:pos="4135"/>
          <w:tab w:val="left" w:pos="7515"/>
        </w:tabs>
        <w:spacing w:after="0" w:line="360" w:lineRule="auto"/>
        <w:jc w:val="center"/>
        <w:rPr>
          <w:rFonts w:ascii="Arial" w:hAnsi="Arial" w:cs="Arial"/>
          <w:sz w:val="26"/>
          <w:szCs w:val="26"/>
        </w:rPr>
      </w:pPr>
    </w:p>
    <w:p w14:paraId="334C8049" w14:textId="77777777" w:rsidR="00E672F8" w:rsidRDefault="00E672F8" w:rsidP="00E672F8">
      <w:pPr>
        <w:tabs>
          <w:tab w:val="center" w:pos="4135"/>
          <w:tab w:val="left" w:pos="7515"/>
        </w:tabs>
        <w:spacing w:after="0" w:line="360" w:lineRule="auto"/>
        <w:jc w:val="center"/>
        <w:rPr>
          <w:rFonts w:ascii="Arial" w:hAnsi="Arial" w:cs="Arial"/>
          <w:sz w:val="26"/>
          <w:szCs w:val="26"/>
        </w:rPr>
      </w:pPr>
    </w:p>
    <w:p w14:paraId="097679AC" w14:textId="77777777" w:rsidR="00E672F8" w:rsidRDefault="00E672F8" w:rsidP="00E672F8">
      <w:pPr>
        <w:tabs>
          <w:tab w:val="center" w:pos="4135"/>
          <w:tab w:val="left" w:pos="7515"/>
        </w:tabs>
        <w:spacing w:after="0" w:line="360" w:lineRule="auto"/>
        <w:jc w:val="center"/>
        <w:rPr>
          <w:rFonts w:ascii="Arial" w:hAnsi="Arial" w:cs="Arial"/>
          <w:sz w:val="26"/>
          <w:szCs w:val="26"/>
        </w:rPr>
      </w:pPr>
    </w:p>
    <w:p w14:paraId="21267867" w14:textId="77777777" w:rsidR="00E672F8" w:rsidRDefault="00E672F8" w:rsidP="00E672F8">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5BE5D4BE" w14:textId="77777777" w:rsidR="00E672F8" w:rsidRDefault="00E672F8" w:rsidP="00E672F8">
      <w:pPr>
        <w:tabs>
          <w:tab w:val="center" w:pos="4135"/>
          <w:tab w:val="left" w:pos="7515"/>
        </w:tabs>
        <w:spacing w:after="0" w:line="360" w:lineRule="auto"/>
        <w:jc w:val="center"/>
        <w:rPr>
          <w:rFonts w:ascii="Arial" w:hAnsi="Arial" w:cs="Arial"/>
          <w:sz w:val="26"/>
          <w:szCs w:val="26"/>
        </w:rPr>
      </w:pPr>
    </w:p>
    <w:p w14:paraId="1B1F6840" w14:textId="77777777" w:rsidR="00E672F8" w:rsidRDefault="00E672F8" w:rsidP="00E672F8">
      <w:pPr>
        <w:tabs>
          <w:tab w:val="center" w:pos="4135"/>
          <w:tab w:val="left" w:pos="7515"/>
        </w:tabs>
        <w:spacing w:after="0" w:line="360" w:lineRule="auto"/>
        <w:jc w:val="center"/>
        <w:rPr>
          <w:rFonts w:ascii="Arial" w:hAnsi="Arial" w:cs="Arial"/>
          <w:sz w:val="26"/>
          <w:szCs w:val="26"/>
        </w:rPr>
      </w:pPr>
    </w:p>
    <w:p w14:paraId="1EEF0FF5" w14:textId="77777777" w:rsidR="00E672F8" w:rsidRDefault="00E672F8" w:rsidP="00E672F8">
      <w:pPr>
        <w:tabs>
          <w:tab w:val="center" w:pos="4135"/>
          <w:tab w:val="left" w:pos="7515"/>
        </w:tabs>
        <w:spacing w:after="0" w:line="360" w:lineRule="auto"/>
        <w:jc w:val="center"/>
        <w:rPr>
          <w:rFonts w:ascii="Arial" w:hAnsi="Arial" w:cs="Arial"/>
          <w:sz w:val="26"/>
          <w:szCs w:val="26"/>
        </w:rPr>
      </w:pPr>
    </w:p>
    <w:p w14:paraId="5443E007" w14:textId="77777777" w:rsidR="00E672F8" w:rsidRDefault="00E672F8" w:rsidP="00E672F8">
      <w:pPr>
        <w:tabs>
          <w:tab w:val="center" w:pos="4135"/>
          <w:tab w:val="left" w:pos="7515"/>
        </w:tabs>
        <w:spacing w:after="0" w:line="360" w:lineRule="auto"/>
        <w:jc w:val="center"/>
        <w:rPr>
          <w:rFonts w:ascii="Arial" w:hAnsi="Arial" w:cs="Arial"/>
          <w:sz w:val="26"/>
          <w:szCs w:val="26"/>
        </w:rPr>
      </w:pPr>
    </w:p>
    <w:p w14:paraId="4AF644F5" w14:textId="77777777" w:rsidR="00E672F8" w:rsidRDefault="00E672F8" w:rsidP="00E672F8">
      <w:pPr>
        <w:tabs>
          <w:tab w:val="center" w:pos="4135"/>
          <w:tab w:val="left" w:pos="7515"/>
        </w:tabs>
        <w:spacing w:after="0" w:line="360" w:lineRule="auto"/>
        <w:jc w:val="center"/>
        <w:rPr>
          <w:rFonts w:ascii="Arial" w:hAnsi="Arial" w:cs="Arial"/>
          <w:sz w:val="26"/>
          <w:szCs w:val="26"/>
        </w:rPr>
      </w:pPr>
    </w:p>
    <w:p w14:paraId="64C051BB" w14:textId="77777777" w:rsidR="00E672F8" w:rsidRDefault="00E672F8" w:rsidP="00E672F8">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LICENCIADO JUAN EDY GARCIA CORONAD</w:t>
      </w:r>
    </w:p>
    <w:p w14:paraId="410C4DE6" w14:textId="77777777" w:rsidR="00E672F8" w:rsidRDefault="00E672F8" w:rsidP="00E672F8">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SECRETARIO GENERAL DE ACUERDO</w:t>
      </w:r>
    </w:p>
    <w:p w14:paraId="101537AA" w14:textId="77777777" w:rsidR="00E672F8" w:rsidRPr="00156F22" w:rsidRDefault="00E672F8" w:rsidP="00E672F8">
      <w:pPr>
        <w:spacing w:after="0" w:line="360" w:lineRule="auto"/>
        <w:ind w:firstLine="708"/>
        <w:jc w:val="both"/>
        <w:rPr>
          <w:rFonts w:ascii="Arial" w:hAnsi="Arial" w:cs="Arial"/>
          <w:sz w:val="14"/>
          <w:szCs w:val="26"/>
        </w:rPr>
      </w:pPr>
    </w:p>
    <w:p w14:paraId="190536B3" w14:textId="77777777" w:rsidR="00E672F8" w:rsidRPr="00D82C07" w:rsidRDefault="00E672F8" w:rsidP="00E672F8">
      <w:pPr>
        <w:spacing w:after="0" w:line="360" w:lineRule="auto"/>
        <w:ind w:firstLine="708"/>
        <w:jc w:val="both"/>
        <w:rPr>
          <w:rFonts w:ascii="Arial" w:eastAsia="Calibri" w:hAnsi="Arial" w:cs="Arial"/>
          <w:sz w:val="26"/>
          <w:szCs w:val="26"/>
        </w:rPr>
      </w:pPr>
    </w:p>
    <w:p w14:paraId="067B1DC5" w14:textId="77777777" w:rsidR="00376D9D" w:rsidRPr="001D20BF" w:rsidRDefault="00376D9D" w:rsidP="00E672F8">
      <w:pPr>
        <w:spacing w:line="360" w:lineRule="auto"/>
        <w:ind w:firstLine="708"/>
        <w:jc w:val="both"/>
      </w:pPr>
    </w:p>
    <w:sectPr w:rsidR="00376D9D" w:rsidRPr="001D20BF" w:rsidSect="00E672F8">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193190" w14:textId="77777777" w:rsidR="00BB0BA2" w:rsidRDefault="00BB0BA2">
      <w:pPr>
        <w:spacing w:after="0" w:line="240" w:lineRule="auto"/>
      </w:pPr>
      <w:r>
        <w:separator/>
      </w:r>
    </w:p>
  </w:endnote>
  <w:endnote w:type="continuationSeparator" w:id="0">
    <w:p w14:paraId="0F7831D0" w14:textId="77777777" w:rsidR="00BB0BA2" w:rsidRDefault="00BB0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57372A" w14:textId="77777777" w:rsidR="00E672F8" w:rsidRDefault="00E672F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D1D9AE" w14:textId="36906317" w:rsidR="00E672F8" w:rsidRDefault="00553344">
    <w:pPr>
      <w:pStyle w:val="Piedepgina"/>
    </w:pPr>
    <w:r>
      <w:rPr>
        <w:noProof/>
      </w:rPr>
      <mc:AlternateContent>
        <mc:Choice Requires="wps">
          <w:drawing>
            <wp:anchor distT="45720" distB="45720" distL="114300" distR="114300" simplePos="0" relativeHeight="251661824" behindDoc="0" locked="0" layoutInCell="1" allowOverlap="1" wp14:anchorId="4E349A24" wp14:editId="5E9CFE47">
              <wp:simplePos x="0" y="0"/>
              <wp:positionH relativeFrom="column">
                <wp:posOffset>-1506855</wp:posOffset>
              </wp:positionH>
              <wp:positionV relativeFrom="paragraph">
                <wp:posOffset>-4770120</wp:posOffset>
              </wp:positionV>
              <wp:extent cx="1071245" cy="777875"/>
              <wp:effectExtent l="0" t="0" r="14605" b="2222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245" cy="777875"/>
                      </a:xfrm>
                      <a:prstGeom prst="rect">
                        <a:avLst/>
                      </a:prstGeom>
                      <a:solidFill>
                        <a:srgbClr val="FFFFFF"/>
                      </a:solidFill>
                      <a:ln w="9525">
                        <a:solidFill>
                          <a:srgbClr val="000000"/>
                        </a:solidFill>
                        <a:miter lim="800000"/>
                        <a:headEnd/>
                        <a:tailEnd/>
                      </a:ln>
                    </wps:spPr>
                    <wps:txbx>
                      <w:txbxContent>
                        <w:p w14:paraId="7776FF39" w14:textId="58478249" w:rsidR="00553344" w:rsidRDefault="00553344" w:rsidP="00553344">
                          <w:pPr>
                            <w:rPr>
                              <w:sz w:val="16"/>
                              <w:szCs w:val="16"/>
                            </w:rPr>
                          </w:pPr>
                          <w:r>
                            <w:rPr>
                              <w:sz w:val="16"/>
                              <w:szCs w:val="16"/>
                            </w:rPr>
                            <w:t>Los datos personales están protegidos por el art.116 de la LGTAIP y el art. 56 de la LTAIPEO</w:t>
                          </w:r>
                        </w:p>
                        <w:p w14:paraId="1CE62DDF" w14:textId="097B3FB4" w:rsidR="00553344" w:rsidRDefault="005533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349A24" id="_x0000_t202" coordsize="21600,21600" o:spt="202" path="m,l,21600r21600,l21600,xe">
              <v:stroke joinstyle="miter"/>
              <v:path gradientshapeok="t" o:connecttype="rect"/>
            </v:shapetype>
            <v:shape id="Cuadro de texto 2" o:spid="_x0000_s1026" type="#_x0000_t202" style="position:absolute;margin-left:-118.65pt;margin-top:-375.6pt;width:84.35pt;height:61.2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">
              <v:textbox>
                <w:txbxContent>
                  <w:p w14:paraId="7776FF39" w14:textId="58478249" w:rsidR="00553344" w:rsidRDefault="00553344" w:rsidP="00553344">
                    <w:pPr>
                      <w:rPr>
                        <w:sz w:val="16"/>
                        <w:szCs w:val="16"/>
                      </w:rPr>
                    </w:pPr>
                    <w:r>
                      <w:rPr>
                        <w:sz w:val="16"/>
                        <w:szCs w:val="16"/>
                      </w:rPr>
                      <w:t>Los datos personales están protegidos por el art.116 de la LGTAIP y el art. 56 de la LTAIPEO</w:t>
                    </w:r>
                  </w:p>
                  <w:p w14:paraId="1CE62DDF" w14:textId="097B3FB4" w:rsidR="00553344" w:rsidRDefault="00553344"/>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6877FA" w14:textId="77777777" w:rsidR="00E672F8" w:rsidRDefault="00E672F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51D487" w14:textId="77777777" w:rsidR="00BB0BA2" w:rsidRDefault="00BB0BA2">
      <w:pPr>
        <w:spacing w:after="0" w:line="240" w:lineRule="auto"/>
      </w:pPr>
      <w:r>
        <w:separator/>
      </w:r>
    </w:p>
  </w:footnote>
  <w:footnote w:type="continuationSeparator" w:id="0">
    <w:p w14:paraId="3F06C2D2" w14:textId="77777777" w:rsidR="00BB0BA2" w:rsidRDefault="00BB0BA2">
      <w:pPr>
        <w:spacing w:after="0" w:line="240" w:lineRule="auto"/>
      </w:pPr>
      <w:r>
        <w:continuationSeparator/>
      </w:r>
    </w:p>
  </w:footnote>
  <w:footnote w:id="1">
    <w:p w14:paraId="6CB2F357" w14:textId="77777777" w:rsidR="0097601E" w:rsidRPr="0097601E" w:rsidRDefault="0097601E" w:rsidP="0097601E">
      <w:pPr>
        <w:pStyle w:val="Textonotapie"/>
        <w:jc w:val="both"/>
        <w:rPr>
          <w:rFonts w:ascii="Arial" w:hAnsi="Arial" w:cs="Arial"/>
          <w:i/>
        </w:rPr>
      </w:pPr>
      <w:r w:rsidRPr="0097601E">
        <w:rPr>
          <w:rStyle w:val="Refdenotaalpie"/>
          <w:rFonts w:ascii="Arial" w:hAnsi="Arial" w:cs="Arial"/>
          <w:i/>
        </w:rPr>
        <w:footnoteRef/>
      </w:r>
      <w:r w:rsidRPr="0097601E">
        <w:rPr>
          <w:rFonts w:ascii="Arial" w:hAnsi="Arial" w:cs="Arial"/>
          <w:i/>
        </w:rPr>
        <w:t xml:space="preserve"> </w:t>
      </w:r>
      <w:r>
        <w:rPr>
          <w:rFonts w:ascii="Arial" w:hAnsi="Arial" w:cs="Arial"/>
          <w:i/>
        </w:rPr>
        <w:t>“</w:t>
      </w:r>
      <w:r w:rsidRPr="0097601E">
        <w:rPr>
          <w:rFonts w:ascii="Arial" w:hAnsi="Arial" w:cs="Arial"/>
          <w:b/>
          <w:i/>
        </w:rPr>
        <w:t>ARTICULO 173.-</w:t>
      </w:r>
      <w:r w:rsidRPr="0097601E">
        <w:rPr>
          <w:rFonts w:ascii="Arial" w:hAnsi="Arial" w:cs="Arial"/>
          <w:i/>
        </w:rPr>
        <w:t xml:space="preserve"> La valoración de las pruebas se hará de acuerdo con las siguientes reglas:</w:t>
      </w:r>
    </w:p>
    <w:p w14:paraId="282E3888" w14:textId="77777777" w:rsidR="0097601E" w:rsidRPr="0097601E" w:rsidRDefault="0097601E" w:rsidP="0097601E">
      <w:pPr>
        <w:pStyle w:val="Textonotapie"/>
        <w:jc w:val="both"/>
        <w:rPr>
          <w:rFonts w:ascii="Arial" w:hAnsi="Arial" w:cs="Arial"/>
          <w:i/>
          <w:lang w:val="es-MX"/>
        </w:rPr>
      </w:pPr>
      <w:r w:rsidRPr="0097601E">
        <w:rPr>
          <w:rFonts w:ascii="Arial" w:hAnsi="Arial" w:cs="Arial"/>
          <w:i/>
        </w:rPr>
        <w:t>I. Harán prueba plena la confesión expresa de las partes y los actos contenidos en documentos  públicos, si en éstos últimos se contienen declaraciones de verdad o manifestaciones de hechos de particulares, y</w:t>
      </w:r>
      <w:r>
        <w:rPr>
          <w:rFonts w:ascii="Arial" w:hAnsi="Arial" w:cs="Arial"/>
          <w:i/>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6292A1F5" w14:textId="3B75B295" w:rsidR="00DC01AE" w:rsidRDefault="00553344">
        <w:pPr>
          <w:pStyle w:val="Encabezado"/>
          <w:jc w:val="center"/>
        </w:pPr>
        <w:r>
          <w:rPr>
            <w:noProof/>
          </w:rPr>
          <w:pict w14:anchorId="2D50CF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7817797"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DC01AE">
          <w:fldChar w:fldCharType="begin"/>
        </w:r>
        <w:r w:rsidR="00DC01AE">
          <w:instrText>PAGE   \* MERGEFORMAT</w:instrText>
        </w:r>
        <w:r w:rsidR="00DC01AE">
          <w:fldChar w:fldCharType="separate"/>
        </w:r>
        <w:r>
          <w:rPr>
            <w:noProof/>
          </w:rPr>
          <w:t>2</w:t>
        </w:r>
        <w:r w:rsidR="00DC01AE">
          <w:fldChar w:fldCharType="end"/>
        </w:r>
      </w:p>
    </w:sdtContent>
  </w:sdt>
  <w:p w14:paraId="2E5C0D3F" w14:textId="77777777" w:rsidR="00DC01AE" w:rsidRDefault="00DC01AE">
    <w:pPr>
      <w:pStyle w:val="Encabezado"/>
    </w:pPr>
  </w:p>
  <w:p w14:paraId="1C74EA2D" w14:textId="77777777" w:rsidR="00DC01AE" w:rsidRDefault="00DC01A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DFBEE2" w14:textId="02C23809" w:rsidR="00553344" w:rsidRDefault="00553344" w:rsidP="00206B99">
    <w:pPr>
      <w:pStyle w:val="Encabezado"/>
      <w:jc w:val="center"/>
    </w:pPr>
  </w:p>
  <w:sdt>
    <w:sdtPr>
      <w:id w:val="7828657"/>
      <w:docPartObj>
        <w:docPartGallery w:val="Page Numbers (Top of Page)"/>
        <w:docPartUnique/>
      </w:docPartObj>
    </w:sdtPr>
    <w:sdtEndPr/>
    <w:sdtContent>
      <w:bookmarkStart w:id="0" w:name="_GoBack" w:displacedByCustomXml="prev"/>
      <w:p w14:paraId="176FBF33" w14:textId="6BE8D420" w:rsidR="00DC01AE" w:rsidRDefault="00553344" w:rsidP="00206B99">
        <w:pPr>
          <w:pStyle w:val="Encabezado"/>
          <w:jc w:val="center"/>
          <w:rPr>
            <w:noProof/>
          </w:rPr>
        </w:pPr>
        <w:r>
          <w:rPr>
            <w:noProof/>
          </w:rPr>
          <w:pict w14:anchorId="155E8C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7817798"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bookmarkEnd w:id="0"/>
        <w:r w:rsidR="00DC01AE">
          <w:fldChar w:fldCharType="begin"/>
        </w:r>
        <w:r w:rsidR="00DC01AE">
          <w:instrText xml:space="preserve"> PAGE   \* MERGEFORMAT </w:instrText>
        </w:r>
        <w:r w:rsidR="00DC01AE">
          <w:fldChar w:fldCharType="separate"/>
        </w:r>
        <w:r>
          <w:rPr>
            <w:noProof/>
          </w:rPr>
          <w:t>1</w:t>
        </w:r>
        <w:r w:rsidR="00DC01AE">
          <w:rPr>
            <w:noProof/>
          </w:rPr>
          <w:fldChar w:fldCharType="end"/>
        </w:r>
      </w:p>
      <w:p w14:paraId="3506C917" w14:textId="77777777" w:rsidR="00DC01AE" w:rsidRDefault="00553344" w:rsidP="00206B99">
        <w:pPr>
          <w:pStyle w:val="Encabezado"/>
          <w:jc w:val="center"/>
        </w:pPr>
      </w:p>
    </w:sdtContent>
  </w:sdt>
  <w:p w14:paraId="605D4EB8" w14:textId="78706EF9" w:rsidR="00DC01AE" w:rsidRDefault="00DC01AE" w:rsidP="00927607">
    <w:pPr>
      <w:pStyle w:val="Encabezado"/>
      <w:tabs>
        <w:tab w:val="left" w:pos="142"/>
      </w:tabs>
      <w:ind w:left="284"/>
    </w:pPr>
  </w:p>
  <w:p w14:paraId="76A1E11A" w14:textId="5359C967" w:rsidR="00DC01AE" w:rsidRDefault="00E672F8">
    <w:r>
      <w:rPr>
        <w:noProof/>
        <w:lang w:val="es-MX" w:eastAsia="es-MX"/>
      </w:rPr>
      <mc:AlternateContent>
        <mc:Choice Requires="wpg">
          <w:drawing>
            <wp:anchor distT="0" distB="0" distL="114300" distR="114300" simplePos="0" relativeHeight="251657728" behindDoc="0" locked="0" layoutInCell="1" allowOverlap="1" wp14:anchorId="1F585CAA" wp14:editId="28AA179A">
              <wp:simplePos x="0" y="0"/>
              <wp:positionH relativeFrom="column">
                <wp:posOffset>-1419225</wp:posOffset>
              </wp:positionH>
              <wp:positionV relativeFrom="paragraph">
                <wp:posOffset>5215255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w:pict>
            <v:group w14:anchorId="6DBAF8FC" id="Grupo 3" o:spid="_x0000_s1026" style="position:absolute;margin-left:-111.75pt;margin-top:410.65pt;width:90pt;height:63.6pt;z-index:251657728"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E6C619" w14:textId="68CF8C55" w:rsidR="00E672F8" w:rsidRDefault="00553344">
    <w:pPr>
      <w:pStyle w:val="Encabezado"/>
    </w:pPr>
    <w:r>
      <w:rPr>
        <w:noProof/>
      </w:rPr>
      <w:pict w14:anchorId="7D4782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7817796"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2"/>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9"/>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FED"/>
    <w:rsid w:val="00002F5A"/>
    <w:rsid w:val="00004A31"/>
    <w:rsid w:val="00004E58"/>
    <w:rsid w:val="000053E5"/>
    <w:rsid w:val="0000725B"/>
    <w:rsid w:val="00007717"/>
    <w:rsid w:val="00011594"/>
    <w:rsid w:val="000124FA"/>
    <w:rsid w:val="000169A3"/>
    <w:rsid w:val="00017C09"/>
    <w:rsid w:val="00021DF1"/>
    <w:rsid w:val="00021F21"/>
    <w:rsid w:val="0002236D"/>
    <w:rsid w:val="0002434D"/>
    <w:rsid w:val="00026C11"/>
    <w:rsid w:val="00026F79"/>
    <w:rsid w:val="00030967"/>
    <w:rsid w:val="000330FB"/>
    <w:rsid w:val="00035047"/>
    <w:rsid w:val="00035379"/>
    <w:rsid w:val="000353A6"/>
    <w:rsid w:val="00036D01"/>
    <w:rsid w:val="000410A1"/>
    <w:rsid w:val="00041D15"/>
    <w:rsid w:val="0004237C"/>
    <w:rsid w:val="0004575F"/>
    <w:rsid w:val="00045A11"/>
    <w:rsid w:val="00053617"/>
    <w:rsid w:val="00053C13"/>
    <w:rsid w:val="0005701D"/>
    <w:rsid w:val="00057174"/>
    <w:rsid w:val="00057817"/>
    <w:rsid w:val="000612E4"/>
    <w:rsid w:val="000616B5"/>
    <w:rsid w:val="00061B56"/>
    <w:rsid w:val="00063493"/>
    <w:rsid w:val="00063E97"/>
    <w:rsid w:val="000652F0"/>
    <w:rsid w:val="00070777"/>
    <w:rsid w:val="000737BF"/>
    <w:rsid w:val="0007458B"/>
    <w:rsid w:val="00076CEA"/>
    <w:rsid w:val="000803AB"/>
    <w:rsid w:val="000807B4"/>
    <w:rsid w:val="000822AF"/>
    <w:rsid w:val="00083BEB"/>
    <w:rsid w:val="00085132"/>
    <w:rsid w:val="00085F69"/>
    <w:rsid w:val="000865B7"/>
    <w:rsid w:val="00086E43"/>
    <w:rsid w:val="00087231"/>
    <w:rsid w:val="00091AC1"/>
    <w:rsid w:val="000941A4"/>
    <w:rsid w:val="00094546"/>
    <w:rsid w:val="00095291"/>
    <w:rsid w:val="0009618C"/>
    <w:rsid w:val="000961D2"/>
    <w:rsid w:val="000A1494"/>
    <w:rsid w:val="000A4E40"/>
    <w:rsid w:val="000A5B9E"/>
    <w:rsid w:val="000A6360"/>
    <w:rsid w:val="000A6EC7"/>
    <w:rsid w:val="000A7BA9"/>
    <w:rsid w:val="000B0AA0"/>
    <w:rsid w:val="000B0E70"/>
    <w:rsid w:val="000B1A06"/>
    <w:rsid w:val="000B1E26"/>
    <w:rsid w:val="000B24CB"/>
    <w:rsid w:val="000B3B3B"/>
    <w:rsid w:val="000B4122"/>
    <w:rsid w:val="000C1F7C"/>
    <w:rsid w:val="000C313C"/>
    <w:rsid w:val="000C3DBF"/>
    <w:rsid w:val="000C4CD3"/>
    <w:rsid w:val="000C5E06"/>
    <w:rsid w:val="000D0E1D"/>
    <w:rsid w:val="000D1BD0"/>
    <w:rsid w:val="000D2FDE"/>
    <w:rsid w:val="000D4150"/>
    <w:rsid w:val="000E12D3"/>
    <w:rsid w:val="000E2133"/>
    <w:rsid w:val="000E218B"/>
    <w:rsid w:val="000E2E24"/>
    <w:rsid w:val="000E322A"/>
    <w:rsid w:val="000F018A"/>
    <w:rsid w:val="000F27AC"/>
    <w:rsid w:val="000F54B0"/>
    <w:rsid w:val="000F5D12"/>
    <w:rsid w:val="000F62C3"/>
    <w:rsid w:val="000F7CF6"/>
    <w:rsid w:val="001006E8"/>
    <w:rsid w:val="00103FE7"/>
    <w:rsid w:val="001058D3"/>
    <w:rsid w:val="0010644A"/>
    <w:rsid w:val="00111B33"/>
    <w:rsid w:val="00111BFC"/>
    <w:rsid w:val="001144A1"/>
    <w:rsid w:val="00114AC5"/>
    <w:rsid w:val="00116292"/>
    <w:rsid w:val="00116579"/>
    <w:rsid w:val="001168FF"/>
    <w:rsid w:val="001208F4"/>
    <w:rsid w:val="001213C8"/>
    <w:rsid w:val="00121600"/>
    <w:rsid w:val="0012217B"/>
    <w:rsid w:val="00122F5E"/>
    <w:rsid w:val="00126163"/>
    <w:rsid w:val="00126F80"/>
    <w:rsid w:val="00127839"/>
    <w:rsid w:val="00127D14"/>
    <w:rsid w:val="00130500"/>
    <w:rsid w:val="00130877"/>
    <w:rsid w:val="001308D4"/>
    <w:rsid w:val="00131CDF"/>
    <w:rsid w:val="00133C57"/>
    <w:rsid w:val="00133D64"/>
    <w:rsid w:val="00136897"/>
    <w:rsid w:val="0014067A"/>
    <w:rsid w:val="00141175"/>
    <w:rsid w:val="00142174"/>
    <w:rsid w:val="00142893"/>
    <w:rsid w:val="001438A5"/>
    <w:rsid w:val="001441D3"/>
    <w:rsid w:val="0014484E"/>
    <w:rsid w:val="00146509"/>
    <w:rsid w:val="00146540"/>
    <w:rsid w:val="00147A8B"/>
    <w:rsid w:val="00151D48"/>
    <w:rsid w:val="00152A17"/>
    <w:rsid w:val="00152D3F"/>
    <w:rsid w:val="00152EF4"/>
    <w:rsid w:val="0015351E"/>
    <w:rsid w:val="0015410B"/>
    <w:rsid w:val="00154584"/>
    <w:rsid w:val="00157164"/>
    <w:rsid w:val="00162E56"/>
    <w:rsid w:val="00164061"/>
    <w:rsid w:val="0016419C"/>
    <w:rsid w:val="00164BAD"/>
    <w:rsid w:val="001657E9"/>
    <w:rsid w:val="00171831"/>
    <w:rsid w:val="00172205"/>
    <w:rsid w:val="00175034"/>
    <w:rsid w:val="001761CB"/>
    <w:rsid w:val="00180F55"/>
    <w:rsid w:val="001827CF"/>
    <w:rsid w:val="001843E8"/>
    <w:rsid w:val="00184B23"/>
    <w:rsid w:val="0019007D"/>
    <w:rsid w:val="00190DE9"/>
    <w:rsid w:val="00191A27"/>
    <w:rsid w:val="00192287"/>
    <w:rsid w:val="00193DFA"/>
    <w:rsid w:val="00194A88"/>
    <w:rsid w:val="00194C5C"/>
    <w:rsid w:val="0019600D"/>
    <w:rsid w:val="00197CEC"/>
    <w:rsid w:val="00197DD0"/>
    <w:rsid w:val="001A1057"/>
    <w:rsid w:val="001A2DD1"/>
    <w:rsid w:val="001A3755"/>
    <w:rsid w:val="001A5951"/>
    <w:rsid w:val="001A5B4D"/>
    <w:rsid w:val="001A608E"/>
    <w:rsid w:val="001B1297"/>
    <w:rsid w:val="001B40F8"/>
    <w:rsid w:val="001B469D"/>
    <w:rsid w:val="001B5774"/>
    <w:rsid w:val="001C0740"/>
    <w:rsid w:val="001C3488"/>
    <w:rsid w:val="001C4AAC"/>
    <w:rsid w:val="001C5D6C"/>
    <w:rsid w:val="001C6A1B"/>
    <w:rsid w:val="001C77A4"/>
    <w:rsid w:val="001D0A5A"/>
    <w:rsid w:val="001D27A6"/>
    <w:rsid w:val="001D3B81"/>
    <w:rsid w:val="001D6065"/>
    <w:rsid w:val="001D694C"/>
    <w:rsid w:val="001D730F"/>
    <w:rsid w:val="001D7A9A"/>
    <w:rsid w:val="001E1758"/>
    <w:rsid w:val="001E2D44"/>
    <w:rsid w:val="001E2FC2"/>
    <w:rsid w:val="001E3B11"/>
    <w:rsid w:val="001E503D"/>
    <w:rsid w:val="001E5FC7"/>
    <w:rsid w:val="001E631B"/>
    <w:rsid w:val="001E680E"/>
    <w:rsid w:val="001F03C6"/>
    <w:rsid w:val="001F0D5A"/>
    <w:rsid w:val="001F5841"/>
    <w:rsid w:val="001F72DF"/>
    <w:rsid w:val="001F759D"/>
    <w:rsid w:val="00200843"/>
    <w:rsid w:val="0020247E"/>
    <w:rsid w:val="00203FD3"/>
    <w:rsid w:val="00206222"/>
    <w:rsid w:val="00206B99"/>
    <w:rsid w:val="002075C8"/>
    <w:rsid w:val="002103CD"/>
    <w:rsid w:val="002113FA"/>
    <w:rsid w:val="00211AEE"/>
    <w:rsid w:val="00211DEF"/>
    <w:rsid w:val="00212CDB"/>
    <w:rsid w:val="00212D0A"/>
    <w:rsid w:val="0021340C"/>
    <w:rsid w:val="002142F8"/>
    <w:rsid w:val="00214B69"/>
    <w:rsid w:val="00216474"/>
    <w:rsid w:val="00216595"/>
    <w:rsid w:val="0022058C"/>
    <w:rsid w:val="00220A65"/>
    <w:rsid w:val="002214CB"/>
    <w:rsid w:val="0022196F"/>
    <w:rsid w:val="00223F75"/>
    <w:rsid w:val="0022443A"/>
    <w:rsid w:val="00225328"/>
    <w:rsid w:val="00226A03"/>
    <w:rsid w:val="0023003B"/>
    <w:rsid w:val="0023095D"/>
    <w:rsid w:val="002310A8"/>
    <w:rsid w:val="00231B92"/>
    <w:rsid w:val="002327AF"/>
    <w:rsid w:val="00233034"/>
    <w:rsid w:val="00233214"/>
    <w:rsid w:val="00236064"/>
    <w:rsid w:val="002366C4"/>
    <w:rsid w:val="002375AF"/>
    <w:rsid w:val="002378DE"/>
    <w:rsid w:val="002422D2"/>
    <w:rsid w:val="00242891"/>
    <w:rsid w:val="00243181"/>
    <w:rsid w:val="00244208"/>
    <w:rsid w:val="0024497C"/>
    <w:rsid w:val="00245BAC"/>
    <w:rsid w:val="00246862"/>
    <w:rsid w:val="00246915"/>
    <w:rsid w:val="00246F70"/>
    <w:rsid w:val="00247875"/>
    <w:rsid w:val="00247D11"/>
    <w:rsid w:val="00254ED2"/>
    <w:rsid w:val="002573D5"/>
    <w:rsid w:val="002579D3"/>
    <w:rsid w:val="00260BF9"/>
    <w:rsid w:val="00262666"/>
    <w:rsid w:val="0026327D"/>
    <w:rsid w:val="00263720"/>
    <w:rsid w:val="002660AE"/>
    <w:rsid w:val="00267A88"/>
    <w:rsid w:val="00270AB6"/>
    <w:rsid w:val="00271D24"/>
    <w:rsid w:val="002729E4"/>
    <w:rsid w:val="00273171"/>
    <w:rsid w:val="00275B9F"/>
    <w:rsid w:val="002772AA"/>
    <w:rsid w:val="002802EC"/>
    <w:rsid w:val="002805AC"/>
    <w:rsid w:val="002811D0"/>
    <w:rsid w:val="00283967"/>
    <w:rsid w:val="00283A16"/>
    <w:rsid w:val="00283B3F"/>
    <w:rsid w:val="002844AF"/>
    <w:rsid w:val="00286D00"/>
    <w:rsid w:val="002870CA"/>
    <w:rsid w:val="002908C0"/>
    <w:rsid w:val="00291333"/>
    <w:rsid w:val="00292316"/>
    <w:rsid w:val="00294010"/>
    <w:rsid w:val="0029497E"/>
    <w:rsid w:val="0029542B"/>
    <w:rsid w:val="00296748"/>
    <w:rsid w:val="00297342"/>
    <w:rsid w:val="002A0B1C"/>
    <w:rsid w:val="002A28E5"/>
    <w:rsid w:val="002A2985"/>
    <w:rsid w:val="002A4088"/>
    <w:rsid w:val="002A411F"/>
    <w:rsid w:val="002A491F"/>
    <w:rsid w:val="002A5510"/>
    <w:rsid w:val="002A6EF0"/>
    <w:rsid w:val="002A72DF"/>
    <w:rsid w:val="002A72EA"/>
    <w:rsid w:val="002A736B"/>
    <w:rsid w:val="002B12B5"/>
    <w:rsid w:val="002B23D7"/>
    <w:rsid w:val="002B2AF4"/>
    <w:rsid w:val="002B5C82"/>
    <w:rsid w:val="002B6942"/>
    <w:rsid w:val="002B73F3"/>
    <w:rsid w:val="002B7422"/>
    <w:rsid w:val="002B79C4"/>
    <w:rsid w:val="002C01EA"/>
    <w:rsid w:val="002C0324"/>
    <w:rsid w:val="002C7363"/>
    <w:rsid w:val="002D1979"/>
    <w:rsid w:val="002D2BC6"/>
    <w:rsid w:val="002D3239"/>
    <w:rsid w:val="002D4CD8"/>
    <w:rsid w:val="002D7BCE"/>
    <w:rsid w:val="002E796C"/>
    <w:rsid w:val="002F104E"/>
    <w:rsid w:val="002F19AF"/>
    <w:rsid w:val="002F45B6"/>
    <w:rsid w:val="002F4F72"/>
    <w:rsid w:val="002F69D0"/>
    <w:rsid w:val="002F7173"/>
    <w:rsid w:val="002F7484"/>
    <w:rsid w:val="00301312"/>
    <w:rsid w:val="00302511"/>
    <w:rsid w:val="0030277A"/>
    <w:rsid w:val="00302C57"/>
    <w:rsid w:val="00303020"/>
    <w:rsid w:val="003032E2"/>
    <w:rsid w:val="00304999"/>
    <w:rsid w:val="00304F82"/>
    <w:rsid w:val="00305A39"/>
    <w:rsid w:val="003076B0"/>
    <w:rsid w:val="00307E06"/>
    <w:rsid w:val="00312470"/>
    <w:rsid w:val="003124A7"/>
    <w:rsid w:val="003139C0"/>
    <w:rsid w:val="00313EC0"/>
    <w:rsid w:val="003140FD"/>
    <w:rsid w:val="00315C76"/>
    <w:rsid w:val="003171AC"/>
    <w:rsid w:val="0031730E"/>
    <w:rsid w:val="00321AAB"/>
    <w:rsid w:val="00321B97"/>
    <w:rsid w:val="00321C10"/>
    <w:rsid w:val="00321DCC"/>
    <w:rsid w:val="003253CA"/>
    <w:rsid w:val="0032787B"/>
    <w:rsid w:val="00331836"/>
    <w:rsid w:val="0033218D"/>
    <w:rsid w:val="0033426E"/>
    <w:rsid w:val="00335EF4"/>
    <w:rsid w:val="00337128"/>
    <w:rsid w:val="00337583"/>
    <w:rsid w:val="00340F8C"/>
    <w:rsid w:val="00341440"/>
    <w:rsid w:val="0034180B"/>
    <w:rsid w:val="00342CE5"/>
    <w:rsid w:val="003462AA"/>
    <w:rsid w:val="003505C2"/>
    <w:rsid w:val="00355E72"/>
    <w:rsid w:val="0036088A"/>
    <w:rsid w:val="00360A0B"/>
    <w:rsid w:val="00360CA9"/>
    <w:rsid w:val="003633B9"/>
    <w:rsid w:val="00363511"/>
    <w:rsid w:val="0036360A"/>
    <w:rsid w:val="00363BE4"/>
    <w:rsid w:val="003646B9"/>
    <w:rsid w:val="00365A43"/>
    <w:rsid w:val="00366DF9"/>
    <w:rsid w:val="003708D3"/>
    <w:rsid w:val="0037222F"/>
    <w:rsid w:val="003729C4"/>
    <w:rsid w:val="003731F5"/>
    <w:rsid w:val="00375176"/>
    <w:rsid w:val="0037555A"/>
    <w:rsid w:val="00376CDE"/>
    <w:rsid w:val="00376D9D"/>
    <w:rsid w:val="0037704F"/>
    <w:rsid w:val="00380BAC"/>
    <w:rsid w:val="00381DC3"/>
    <w:rsid w:val="003829A7"/>
    <w:rsid w:val="00382FD0"/>
    <w:rsid w:val="00383AA4"/>
    <w:rsid w:val="00387C97"/>
    <w:rsid w:val="00390E48"/>
    <w:rsid w:val="00395633"/>
    <w:rsid w:val="003965ED"/>
    <w:rsid w:val="003A0ACC"/>
    <w:rsid w:val="003A1804"/>
    <w:rsid w:val="003A1F55"/>
    <w:rsid w:val="003A2589"/>
    <w:rsid w:val="003A3A38"/>
    <w:rsid w:val="003B0795"/>
    <w:rsid w:val="003B20F0"/>
    <w:rsid w:val="003B2E9F"/>
    <w:rsid w:val="003B2FF4"/>
    <w:rsid w:val="003B373B"/>
    <w:rsid w:val="003B4BAF"/>
    <w:rsid w:val="003B596E"/>
    <w:rsid w:val="003B68EA"/>
    <w:rsid w:val="003B6C7E"/>
    <w:rsid w:val="003B7C7A"/>
    <w:rsid w:val="003C0AC1"/>
    <w:rsid w:val="003C16E0"/>
    <w:rsid w:val="003C1E07"/>
    <w:rsid w:val="003C1F53"/>
    <w:rsid w:val="003C4A93"/>
    <w:rsid w:val="003C55E3"/>
    <w:rsid w:val="003C5D28"/>
    <w:rsid w:val="003C63BE"/>
    <w:rsid w:val="003C6839"/>
    <w:rsid w:val="003D1EF2"/>
    <w:rsid w:val="003D1F85"/>
    <w:rsid w:val="003D5E2A"/>
    <w:rsid w:val="003D707F"/>
    <w:rsid w:val="003D7F85"/>
    <w:rsid w:val="003E0B3C"/>
    <w:rsid w:val="003E0F2A"/>
    <w:rsid w:val="003E15CF"/>
    <w:rsid w:val="003E2B2E"/>
    <w:rsid w:val="003E2C06"/>
    <w:rsid w:val="003E3AF9"/>
    <w:rsid w:val="003E4484"/>
    <w:rsid w:val="003E4EE2"/>
    <w:rsid w:val="003E52CC"/>
    <w:rsid w:val="003E5B1E"/>
    <w:rsid w:val="003E7801"/>
    <w:rsid w:val="003E7C91"/>
    <w:rsid w:val="003F09E7"/>
    <w:rsid w:val="003F47AD"/>
    <w:rsid w:val="003F5E8A"/>
    <w:rsid w:val="003F6843"/>
    <w:rsid w:val="00400164"/>
    <w:rsid w:val="004013D9"/>
    <w:rsid w:val="00402AA1"/>
    <w:rsid w:val="0040457E"/>
    <w:rsid w:val="00407B2F"/>
    <w:rsid w:val="00410A06"/>
    <w:rsid w:val="00411707"/>
    <w:rsid w:val="0041349D"/>
    <w:rsid w:val="004138D3"/>
    <w:rsid w:val="004140FA"/>
    <w:rsid w:val="0041573D"/>
    <w:rsid w:val="00415DE1"/>
    <w:rsid w:val="0041760B"/>
    <w:rsid w:val="00417D26"/>
    <w:rsid w:val="004219CA"/>
    <w:rsid w:val="00422B8C"/>
    <w:rsid w:val="00423A9D"/>
    <w:rsid w:val="00424229"/>
    <w:rsid w:val="004242CE"/>
    <w:rsid w:val="0042585D"/>
    <w:rsid w:val="00427081"/>
    <w:rsid w:val="004334D8"/>
    <w:rsid w:val="00433FAD"/>
    <w:rsid w:val="004407BC"/>
    <w:rsid w:val="00440F85"/>
    <w:rsid w:val="00441788"/>
    <w:rsid w:val="00441869"/>
    <w:rsid w:val="004426E6"/>
    <w:rsid w:val="00444733"/>
    <w:rsid w:val="0044548C"/>
    <w:rsid w:val="00446238"/>
    <w:rsid w:val="004503A6"/>
    <w:rsid w:val="0045055C"/>
    <w:rsid w:val="0045239D"/>
    <w:rsid w:val="00452CCE"/>
    <w:rsid w:val="00454494"/>
    <w:rsid w:val="004567C7"/>
    <w:rsid w:val="00457CC7"/>
    <w:rsid w:val="004633DC"/>
    <w:rsid w:val="004715AF"/>
    <w:rsid w:val="00472E19"/>
    <w:rsid w:val="00474C79"/>
    <w:rsid w:val="00474E30"/>
    <w:rsid w:val="0047534A"/>
    <w:rsid w:val="0047763B"/>
    <w:rsid w:val="004804E9"/>
    <w:rsid w:val="00480A0D"/>
    <w:rsid w:val="00483C46"/>
    <w:rsid w:val="00485388"/>
    <w:rsid w:val="004870D8"/>
    <w:rsid w:val="00491DA5"/>
    <w:rsid w:val="004961AD"/>
    <w:rsid w:val="00497E3B"/>
    <w:rsid w:val="004A052F"/>
    <w:rsid w:val="004A2326"/>
    <w:rsid w:val="004A250E"/>
    <w:rsid w:val="004A319F"/>
    <w:rsid w:val="004A364E"/>
    <w:rsid w:val="004A4ECC"/>
    <w:rsid w:val="004A73FA"/>
    <w:rsid w:val="004A7A36"/>
    <w:rsid w:val="004B2C2A"/>
    <w:rsid w:val="004B3A33"/>
    <w:rsid w:val="004B3D2E"/>
    <w:rsid w:val="004B483F"/>
    <w:rsid w:val="004B6F87"/>
    <w:rsid w:val="004B6FEB"/>
    <w:rsid w:val="004B748E"/>
    <w:rsid w:val="004B74CE"/>
    <w:rsid w:val="004B7870"/>
    <w:rsid w:val="004B7A3D"/>
    <w:rsid w:val="004B7BDF"/>
    <w:rsid w:val="004B7E67"/>
    <w:rsid w:val="004C10F3"/>
    <w:rsid w:val="004C20AC"/>
    <w:rsid w:val="004C2491"/>
    <w:rsid w:val="004C350E"/>
    <w:rsid w:val="004C3D7C"/>
    <w:rsid w:val="004C3E7C"/>
    <w:rsid w:val="004C3F7B"/>
    <w:rsid w:val="004C4306"/>
    <w:rsid w:val="004C456C"/>
    <w:rsid w:val="004C489E"/>
    <w:rsid w:val="004C519F"/>
    <w:rsid w:val="004C553C"/>
    <w:rsid w:val="004C57A9"/>
    <w:rsid w:val="004D316A"/>
    <w:rsid w:val="004D3ADD"/>
    <w:rsid w:val="004D4428"/>
    <w:rsid w:val="004D5713"/>
    <w:rsid w:val="004D5934"/>
    <w:rsid w:val="004D7564"/>
    <w:rsid w:val="004E06FC"/>
    <w:rsid w:val="004E0773"/>
    <w:rsid w:val="004E154D"/>
    <w:rsid w:val="004E16A4"/>
    <w:rsid w:val="004E6320"/>
    <w:rsid w:val="004E661E"/>
    <w:rsid w:val="004F03BE"/>
    <w:rsid w:val="004F090C"/>
    <w:rsid w:val="004F2DB8"/>
    <w:rsid w:val="004F452D"/>
    <w:rsid w:val="004F4970"/>
    <w:rsid w:val="004F4B8D"/>
    <w:rsid w:val="004F5821"/>
    <w:rsid w:val="004F674E"/>
    <w:rsid w:val="00501DFC"/>
    <w:rsid w:val="00501EAB"/>
    <w:rsid w:val="005027CE"/>
    <w:rsid w:val="005043E1"/>
    <w:rsid w:val="005068F2"/>
    <w:rsid w:val="00510956"/>
    <w:rsid w:val="00510C9F"/>
    <w:rsid w:val="005115C3"/>
    <w:rsid w:val="00512FF2"/>
    <w:rsid w:val="0051428C"/>
    <w:rsid w:val="00515E05"/>
    <w:rsid w:val="00516F56"/>
    <w:rsid w:val="00520000"/>
    <w:rsid w:val="0052109E"/>
    <w:rsid w:val="00522814"/>
    <w:rsid w:val="0052518F"/>
    <w:rsid w:val="00526DC4"/>
    <w:rsid w:val="005300DF"/>
    <w:rsid w:val="00530203"/>
    <w:rsid w:val="00531A5A"/>
    <w:rsid w:val="00531A6D"/>
    <w:rsid w:val="00531B0F"/>
    <w:rsid w:val="00531B2A"/>
    <w:rsid w:val="00531DE3"/>
    <w:rsid w:val="00534567"/>
    <w:rsid w:val="00534C95"/>
    <w:rsid w:val="0053715D"/>
    <w:rsid w:val="00537244"/>
    <w:rsid w:val="00541B18"/>
    <w:rsid w:val="00542671"/>
    <w:rsid w:val="005443FC"/>
    <w:rsid w:val="00544A76"/>
    <w:rsid w:val="00545D35"/>
    <w:rsid w:val="00547862"/>
    <w:rsid w:val="005478F9"/>
    <w:rsid w:val="0055129D"/>
    <w:rsid w:val="00551897"/>
    <w:rsid w:val="00553344"/>
    <w:rsid w:val="00553578"/>
    <w:rsid w:val="00557727"/>
    <w:rsid w:val="005609AA"/>
    <w:rsid w:val="00563B9C"/>
    <w:rsid w:val="00565465"/>
    <w:rsid w:val="005677CF"/>
    <w:rsid w:val="00567E8E"/>
    <w:rsid w:val="005707BD"/>
    <w:rsid w:val="00571B02"/>
    <w:rsid w:val="005720EB"/>
    <w:rsid w:val="00572894"/>
    <w:rsid w:val="005770F4"/>
    <w:rsid w:val="0057760D"/>
    <w:rsid w:val="005776B9"/>
    <w:rsid w:val="00580698"/>
    <w:rsid w:val="00580F64"/>
    <w:rsid w:val="005817AB"/>
    <w:rsid w:val="0058181D"/>
    <w:rsid w:val="005864C3"/>
    <w:rsid w:val="0059029D"/>
    <w:rsid w:val="005903F7"/>
    <w:rsid w:val="005913ED"/>
    <w:rsid w:val="00593333"/>
    <w:rsid w:val="00594670"/>
    <w:rsid w:val="00595186"/>
    <w:rsid w:val="00597C5A"/>
    <w:rsid w:val="005A0A32"/>
    <w:rsid w:val="005A0D5F"/>
    <w:rsid w:val="005A2260"/>
    <w:rsid w:val="005A3800"/>
    <w:rsid w:val="005A415D"/>
    <w:rsid w:val="005A493F"/>
    <w:rsid w:val="005B13A7"/>
    <w:rsid w:val="005B1411"/>
    <w:rsid w:val="005B2365"/>
    <w:rsid w:val="005B2F27"/>
    <w:rsid w:val="005B5E89"/>
    <w:rsid w:val="005B74A1"/>
    <w:rsid w:val="005C0B46"/>
    <w:rsid w:val="005C11D8"/>
    <w:rsid w:val="005C2C8E"/>
    <w:rsid w:val="005C3AA7"/>
    <w:rsid w:val="005C414F"/>
    <w:rsid w:val="005C5F71"/>
    <w:rsid w:val="005C6750"/>
    <w:rsid w:val="005C7C2F"/>
    <w:rsid w:val="005D1684"/>
    <w:rsid w:val="005D1FB3"/>
    <w:rsid w:val="005D3F0B"/>
    <w:rsid w:val="005D4300"/>
    <w:rsid w:val="005D62CD"/>
    <w:rsid w:val="005D65FC"/>
    <w:rsid w:val="005D7145"/>
    <w:rsid w:val="005D74CC"/>
    <w:rsid w:val="005D751A"/>
    <w:rsid w:val="005E18B0"/>
    <w:rsid w:val="005E3275"/>
    <w:rsid w:val="005E40A8"/>
    <w:rsid w:val="005E5273"/>
    <w:rsid w:val="005E5B9F"/>
    <w:rsid w:val="005E76E1"/>
    <w:rsid w:val="005F07A9"/>
    <w:rsid w:val="005F0B76"/>
    <w:rsid w:val="005F1575"/>
    <w:rsid w:val="005F201C"/>
    <w:rsid w:val="005F3137"/>
    <w:rsid w:val="005F3355"/>
    <w:rsid w:val="005F35AE"/>
    <w:rsid w:val="005F48E0"/>
    <w:rsid w:val="005F6121"/>
    <w:rsid w:val="00600290"/>
    <w:rsid w:val="006012BD"/>
    <w:rsid w:val="00602086"/>
    <w:rsid w:val="006031E8"/>
    <w:rsid w:val="00603468"/>
    <w:rsid w:val="0060423E"/>
    <w:rsid w:val="00605407"/>
    <w:rsid w:val="00605D2B"/>
    <w:rsid w:val="006062DA"/>
    <w:rsid w:val="00607309"/>
    <w:rsid w:val="00607F3D"/>
    <w:rsid w:val="006105BC"/>
    <w:rsid w:val="00610C46"/>
    <w:rsid w:val="00611349"/>
    <w:rsid w:val="00611363"/>
    <w:rsid w:val="00611746"/>
    <w:rsid w:val="00611DD6"/>
    <w:rsid w:val="00613F93"/>
    <w:rsid w:val="006150FB"/>
    <w:rsid w:val="00621035"/>
    <w:rsid w:val="00621070"/>
    <w:rsid w:val="00623FAD"/>
    <w:rsid w:val="00624207"/>
    <w:rsid w:val="00630C62"/>
    <w:rsid w:val="0063368D"/>
    <w:rsid w:val="00633FA0"/>
    <w:rsid w:val="006345EE"/>
    <w:rsid w:val="00634C52"/>
    <w:rsid w:val="006361ED"/>
    <w:rsid w:val="00637275"/>
    <w:rsid w:val="006418C8"/>
    <w:rsid w:val="00641ABB"/>
    <w:rsid w:val="006422F6"/>
    <w:rsid w:val="0064256C"/>
    <w:rsid w:val="006427D9"/>
    <w:rsid w:val="00643498"/>
    <w:rsid w:val="00644BEF"/>
    <w:rsid w:val="00645439"/>
    <w:rsid w:val="00645E2A"/>
    <w:rsid w:val="00646E72"/>
    <w:rsid w:val="0065279D"/>
    <w:rsid w:val="00653354"/>
    <w:rsid w:val="006537AB"/>
    <w:rsid w:val="00654D58"/>
    <w:rsid w:val="00655BA3"/>
    <w:rsid w:val="00655D87"/>
    <w:rsid w:val="0065695A"/>
    <w:rsid w:val="00661E08"/>
    <w:rsid w:val="00661E9E"/>
    <w:rsid w:val="0066306B"/>
    <w:rsid w:val="0066335A"/>
    <w:rsid w:val="0066407D"/>
    <w:rsid w:val="006640C5"/>
    <w:rsid w:val="006703C0"/>
    <w:rsid w:val="0067355E"/>
    <w:rsid w:val="00675661"/>
    <w:rsid w:val="00681173"/>
    <w:rsid w:val="0068145D"/>
    <w:rsid w:val="00681F17"/>
    <w:rsid w:val="00682164"/>
    <w:rsid w:val="006826DA"/>
    <w:rsid w:val="0068325D"/>
    <w:rsid w:val="00683DC9"/>
    <w:rsid w:val="00683EDB"/>
    <w:rsid w:val="00685A2A"/>
    <w:rsid w:val="00687B92"/>
    <w:rsid w:val="006921D8"/>
    <w:rsid w:val="00692778"/>
    <w:rsid w:val="00696616"/>
    <w:rsid w:val="00696E31"/>
    <w:rsid w:val="00696F11"/>
    <w:rsid w:val="0069756E"/>
    <w:rsid w:val="00697ECB"/>
    <w:rsid w:val="006A141D"/>
    <w:rsid w:val="006A2BEC"/>
    <w:rsid w:val="006A4C24"/>
    <w:rsid w:val="006A5A8A"/>
    <w:rsid w:val="006A5F24"/>
    <w:rsid w:val="006A6FE7"/>
    <w:rsid w:val="006A7D96"/>
    <w:rsid w:val="006B0915"/>
    <w:rsid w:val="006B0B08"/>
    <w:rsid w:val="006B10A8"/>
    <w:rsid w:val="006B119B"/>
    <w:rsid w:val="006B2334"/>
    <w:rsid w:val="006B26D3"/>
    <w:rsid w:val="006B3BEA"/>
    <w:rsid w:val="006B47CC"/>
    <w:rsid w:val="006B4E73"/>
    <w:rsid w:val="006B4FD6"/>
    <w:rsid w:val="006B52CD"/>
    <w:rsid w:val="006B6D39"/>
    <w:rsid w:val="006B78C5"/>
    <w:rsid w:val="006C04CB"/>
    <w:rsid w:val="006C2F23"/>
    <w:rsid w:val="006C31AF"/>
    <w:rsid w:val="006C3540"/>
    <w:rsid w:val="006C4EE7"/>
    <w:rsid w:val="006D1203"/>
    <w:rsid w:val="006D4142"/>
    <w:rsid w:val="006D7AAA"/>
    <w:rsid w:val="006E0451"/>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57EA"/>
    <w:rsid w:val="00705BF0"/>
    <w:rsid w:val="00706631"/>
    <w:rsid w:val="0070679D"/>
    <w:rsid w:val="00707019"/>
    <w:rsid w:val="00707245"/>
    <w:rsid w:val="007116C0"/>
    <w:rsid w:val="00712EE0"/>
    <w:rsid w:val="00712FE1"/>
    <w:rsid w:val="00713539"/>
    <w:rsid w:val="0071619A"/>
    <w:rsid w:val="0071716F"/>
    <w:rsid w:val="0072215B"/>
    <w:rsid w:val="0072271C"/>
    <w:rsid w:val="00723286"/>
    <w:rsid w:val="00727C09"/>
    <w:rsid w:val="00733866"/>
    <w:rsid w:val="00735D1B"/>
    <w:rsid w:val="007372AF"/>
    <w:rsid w:val="007372F0"/>
    <w:rsid w:val="007402AF"/>
    <w:rsid w:val="00742461"/>
    <w:rsid w:val="00742758"/>
    <w:rsid w:val="0074315B"/>
    <w:rsid w:val="00744843"/>
    <w:rsid w:val="00745F88"/>
    <w:rsid w:val="00745F93"/>
    <w:rsid w:val="00746979"/>
    <w:rsid w:val="00747AB7"/>
    <w:rsid w:val="00751540"/>
    <w:rsid w:val="00752B02"/>
    <w:rsid w:val="00754235"/>
    <w:rsid w:val="00755251"/>
    <w:rsid w:val="007568F4"/>
    <w:rsid w:val="0075724E"/>
    <w:rsid w:val="00757B5C"/>
    <w:rsid w:val="0076494C"/>
    <w:rsid w:val="00766389"/>
    <w:rsid w:val="00772029"/>
    <w:rsid w:val="0077311D"/>
    <w:rsid w:val="0077356E"/>
    <w:rsid w:val="007737E8"/>
    <w:rsid w:val="00773DC9"/>
    <w:rsid w:val="007758EE"/>
    <w:rsid w:val="00776666"/>
    <w:rsid w:val="00776E5E"/>
    <w:rsid w:val="00777151"/>
    <w:rsid w:val="0077739D"/>
    <w:rsid w:val="007806D4"/>
    <w:rsid w:val="0078132A"/>
    <w:rsid w:val="007817D8"/>
    <w:rsid w:val="00782019"/>
    <w:rsid w:val="0078202A"/>
    <w:rsid w:val="00785325"/>
    <w:rsid w:val="0079003B"/>
    <w:rsid w:val="00790C1A"/>
    <w:rsid w:val="00790E52"/>
    <w:rsid w:val="00792E46"/>
    <w:rsid w:val="00795CE3"/>
    <w:rsid w:val="007A0DD5"/>
    <w:rsid w:val="007A1ABA"/>
    <w:rsid w:val="007A25A8"/>
    <w:rsid w:val="007A2B3C"/>
    <w:rsid w:val="007A3ECB"/>
    <w:rsid w:val="007A493D"/>
    <w:rsid w:val="007A4CC0"/>
    <w:rsid w:val="007A6653"/>
    <w:rsid w:val="007B0E0D"/>
    <w:rsid w:val="007B29E4"/>
    <w:rsid w:val="007B448D"/>
    <w:rsid w:val="007B5637"/>
    <w:rsid w:val="007B6958"/>
    <w:rsid w:val="007C4D7C"/>
    <w:rsid w:val="007C4FC7"/>
    <w:rsid w:val="007C5134"/>
    <w:rsid w:val="007C5CE4"/>
    <w:rsid w:val="007C6CD3"/>
    <w:rsid w:val="007C77E9"/>
    <w:rsid w:val="007C7AD1"/>
    <w:rsid w:val="007D1055"/>
    <w:rsid w:val="007D2543"/>
    <w:rsid w:val="007D2B45"/>
    <w:rsid w:val="007D4645"/>
    <w:rsid w:val="007D4E0F"/>
    <w:rsid w:val="007D512B"/>
    <w:rsid w:val="007D55DA"/>
    <w:rsid w:val="007D6D8D"/>
    <w:rsid w:val="007D74A4"/>
    <w:rsid w:val="007D7972"/>
    <w:rsid w:val="007D7A34"/>
    <w:rsid w:val="007E0A56"/>
    <w:rsid w:val="007E1BC3"/>
    <w:rsid w:val="007E32FC"/>
    <w:rsid w:val="007E38E7"/>
    <w:rsid w:val="007E3C2A"/>
    <w:rsid w:val="007E503E"/>
    <w:rsid w:val="007E52A8"/>
    <w:rsid w:val="007E52F1"/>
    <w:rsid w:val="007E6F05"/>
    <w:rsid w:val="007E7DD4"/>
    <w:rsid w:val="007F1451"/>
    <w:rsid w:val="007F3488"/>
    <w:rsid w:val="007F4057"/>
    <w:rsid w:val="007F43B4"/>
    <w:rsid w:val="007F4ED0"/>
    <w:rsid w:val="007F566C"/>
    <w:rsid w:val="007F64F9"/>
    <w:rsid w:val="007F7B65"/>
    <w:rsid w:val="007F7F91"/>
    <w:rsid w:val="0080036B"/>
    <w:rsid w:val="00801F35"/>
    <w:rsid w:val="0080399F"/>
    <w:rsid w:val="00805C67"/>
    <w:rsid w:val="00806C55"/>
    <w:rsid w:val="00807736"/>
    <w:rsid w:val="00807D70"/>
    <w:rsid w:val="00810840"/>
    <w:rsid w:val="00815878"/>
    <w:rsid w:val="0082010D"/>
    <w:rsid w:val="008210ED"/>
    <w:rsid w:val="008216AB"/>
    <w:rsid w:val="00821C04"/>
    <w:rsid w:val="008226E8"/>
    <w:rsid w:val="00822EC2"/>
    <w:rsid w:val="00824B18"/>
    <w:rsid w:val="00824EB2"/>
    <w:rsid w:val="0083002A"/>
    <w:rsid w:val="00830884"/>
    <w:rsid w:val="00832757"/>
    <w:rsid w:val="00832BFA"/>
    <w:rsid w:val="00832FE5"/>
    <w:rsid w:val="00833DAF"/>
    <w:rsid w:val="00837149"/>
    <w:rsid w:val="0084114B"/>
    <w:rsid w:val="00841573"/>
    <w:rsid w:val="00841CA9"/>
    <w:rsid w:val="00842ED4"/>
    <w:rsid w:val="00844358"/>
    <w:rsid w:val="00845EA4"/>
    <w:rsid w:val="00847A1D"/>
    <w:rsid w:val="00850EC3"/>
    <w:rsid w:val="008534A3"/>
    <w:rsid w:val="00854E06"/>
    <w:rsid w:val="008550F0"/>
    <w:rsid w:val="00855650"/>
    <w:rsid w:val="00856608"/>
    <w:rsid w:val="00857BD3"/>
    <w:rsid w:val="00857CFE"/>
    <w:rsid w:val="00860037"/>
    <w:rsid w:val="00860FEF"/>
    <w:rsid w:val="008618D9"/>
    <w:rsid w:val="00861DA1"/>
    <w:rsid w:val="0086361E"/>
    <w:rsid w:val="00863B79"/>
    <w:rsid w:val="008649E5"/>
    <w:rsid w:val="00864F72"/>
    <w:rsid w:val="00870753"/>
    <w:rsid w:val="00873308"/>
    <w:rsid w:val="008738A1"/>
    <w:rsid w:val="00873D05"/>
    <w:rsid w:val="00873D60"/>
    <w:rsid w:val="00874D05"/>
    <w:rsid w:val="00875CD2"/>
    <w:rsid w:val="0088061E"/>
    <w:rsid w:val="00881FFB"/>
    <w:rsid w:val="00883E64"/>
    <w:rsid w:val="0088403D"/>
    <w:rsid w:val="008850E5"/>
    <w:rsid w:val="00885C97"/>
    <w:rsid w:val="00885CDE"/>
    <w:rsid w:val="00886977"/>
    <w:rsid w:val="00886C62"/>
    <w:rsid w:val="00886DF3"/>
    <w:rsid w:val="00890B51"/>
    <w:rsid w:val="008924B6"/>
    <w:rsid w:val="008946EA"/>
    <w:rsid w:val="008947B5"/>
    <w:rsid w:val="00894D4A"/>
    <w:rsid w:val="00894FF5"/>
    <w:rsid w:val="00896165"/>
    <w:rsid w:val="00897C9D"/>
    <w:rsid w:val="00897E5B"/>
    <w:rsid w:val="008A20F1"/>
    <w:rsid w:val="008A2A09"/>
    <w:rsid w:val="008A47B2"/>
    <w:rsid w:val="008A5670"/>
    <w:rsid w:val="008A6B4E"/>
    <w:rsid w:val="008B1D4F"/>
    <w:rsid w:val="008B26FD"/>
    <w:rsid w:val="008B2E64"/>
    <w:rsid w:val="008B2FDE"/>
    <w:rsid w:val="008B4B2E"/>
    <w:rsid w:val="008B4EBC"/>
    <w:rsid w:val="008B5E35"/>
    <w:rsid w:val="008B61D3"/>
    <w:rsid w:val="008C0580"/>
    <w:rsid w:val="008C2EFE"/>
    <w:rsid w:val="008C380D"/>
    <w:rsid w:val="008C4660"/>
    <w:rsid w:val="008C508D"/>
    <w:rsid w:val="008C7542"/>
    <w:rsid w:val="008C79CC"/>
    <w:rsid w:val="008D04B8"/>
    <w:rsid w:val="008D1236"/>
    <w:rsid w:val="008D66A5"/>
    <w:rsid w:val="008E215F"/>
    <w:rsid w:val="008E4231"/>
    <w:rsid w:val="008E586E"/>
    <w:rsid w:val="008E6BFB"/>
    <w:rsid w:val="008E7F15"/>
    <w:rsid w:val="008F05C2"/>
    <w:rsid w:val="008F52F4"/>
    <w:rsid w:val="008F5FD8"/>
    <w:rsid w:val="008F66F1"/>
    <w:rsid w:val="008F6A42"/>
    <w:rsid w:val="008F7D31"/>
    <w:rsid w:val="009007FC"/>
    <w:rsid w:val="0090282D"/>
    <w:rsid w:val="00903BE5"/>
    <w:rsid w:val="009049BE"/>
    <w:rsid w:val="009073DD"/>
    <w:rsid w:val="009111EA"/>
    <w:rsid w:val="0091170B"/>
    <w:rsid w:val="00912837"/>
    <w:rsid w:val="0091304F"/>
    <w:rsid w:val="009133A9"/>
    <w:rsid w:val="009159DA"/>
    <w:rsid w:val="009164CA"/>
    <w:rsid w:val="00917A79"/>
    <w:rsid w:val="00920D15"/>
    <w:rsid w:val="009210A6"/>
    <w:rsid w:val="00926FCD"/>
    <w:rsid w:val="00927607"/>
    <w:rsid w:val="00930D67"/>
    <w:rsid w:val="00931E3D"/>
    <w:rsid w:val="00933A73"/>
    <w:rsid w:val="0094005B"/>
    <w:rsid w:val="00943709"/>
    <w:rsid w:val="00943B62"/>
    <w:rsid w:val="0094607A"/>
    <w:rsid w:val="00947785"/>
    <w:rsid w:val="0095018D"/>
    <w:rsid w:val="00951960"/>
    <w:rsid w:val="00952A49"/>
    <w:rsid w:val="00954D6C"/>
    <w:rsid w:val="00956CD1"/>
    <w:rsid w:val="0095710B"/>
    <w:rsid w:val="009623FA"/>
    <w:rsid w:val="00964969"/>
    <w:rsid w:val="00964A87"/>
    <w:rsid w:val="00965794"/>
    <w:rsid w:val="00965870"/>
    <w:rsid w:val="00965CC2"/>
    <w:rsid w:val="00970BC4"/>
    <w:rsid w:val="00973D8D"/>
    <w:rsid w:val="009752F6"/>
    <w:rsid w:val="009758DB"/>
    <w:rsid w:val="0097601E"/>
    <w:rsid w:val="009768B5"/>
    <w:rsid w:val="0097768E"/>
    <w:rsid w:val="00983201"/>
    <w:rsid w:val="00983C89"/>
    <w:rsid w:val="00984197"/>
    <w:rsid w:val="00986534"/>
    <w:rsid w:val="00987A39"/>
    <w:rsid w:val="009907D4"/>
    <w:rsid w:val="00994A85"/>
    <w:rsid w:val="00995692"/>
    <w:rsid w:val="00996B6C"/>
    <w:rsid w:val="00997F96"/>
    <w:rsid w:val="009A2453"/>
    <w:rsid w:val="009A33AC"/>
    <w:rsid w:val="009A33BE"/>
    <w:rsid w:val="009A4855"/>
    <w:rsid w:val="009A5AE2"/>
    <w:rsid w:val="009A5D8D"/>
    <w:rsid w:val="009A6A2A"/>
    <w:rsid w:val="009B04EE"/>
    <w:rsid w:val="009B1106"/>
    <w:rsid w:val="009B1EAF"/>
    <w:rsid w:val="009B38C8"/>
    <w:rsid w:val="009B3FAA"/>
    <w:rsid w:val="009B6198"/>
    <w:rsid w:val="009B667B"/>
    <w:rsid w:val="009C147B"/>
    <w:rsid w:val="009C2281"/>
    <w:rsid w:val="009C4221"/>
    <w:rsid w:val="009D14FC"/>
    <w:rsid w:val="009D1C54"/>
    <w:rsid w:val="009D1ED8"/>
    <w:rsid w:val="009D4A0A"/>
    <w:rsid w:val="009D6659"/>
    <w:rsid w:val="009D6A01"/>
    <w:rsid w:val="009D7058"/>
    <w:rsid w:val="009E0336"/>
    <w:rsid w:val="009E10EC"/>
    <w:rsid w:val="009E3A9A"/>
    <w:rsid w:val="009E5841"/>
    <w:rsid w:val="009E7852"/>
    <w:rsid w:val="009F25A5"/>
    <w:rsid w:val="009F448C"/>
    <w:rsid w:val="009F50FA"/>
    <w:rsid w:val="009F54B4"/>
    <w:rsid w:val="00A00B3C"/>
    <w:rsid w:val="00A022D9"/>
    <w:rsid w:val="00A033BB"/>
    <w:rsid w:val="00A0357E"/>
    <w:rsid w:val="00A043A1"/>
    <w:rsid w:val="00A045F4"/>
    <w:rsid w:val="00A05B4F"/>
    <w:rsid w:val="00A06A36"/>
    <w:rsid w:val="00A06ED7"/>
    <w:rsid w:val="00A10387"/>
    <w:rsid w:val="00A13E94"/>
    <w:rsid w:val="00A152AF"/>
    <w:rsid w:val="00A173EE"/>
    <w:rsid w:val="00A21B13"/>
    <w:rsid w:val="00A22285"/>
    <w:rsid w:val="00A2305E"/>
    <w:rsid w:val="00A2508C"/>
    <w:rsid w:val="00A2572E"/>
    <w:rsid w:val="00A25FC0"/>
    <w:rsid w:val="00A262B6"/>
    <w:rsid w:val="00A26D41"/>
    <w:rsid w:val="00A27138"/>
    <w:rsid w:val="00A33123"/>
    <w:rsid w:val="00A3359F"/>
    <w:rsid w:val="00A33A89"/>
    <w:rsid w:val="00A3728F"/>
    <w:rsid w:val="00A40DD5"/>
    <w:rsid w:val="00A4105D"/>
    <w:rsid w:val="00A42994"/>
    <w:rsid w:val="00A442A4"/>
    <w:rsid w:val="00A4466C"/>
    <w:rsid w:val="00A455FF"/>
    <w:rsid w:val="00A4628E"/>
    <w:rsid w:val="00A47221"/>
    <w:rsid w:val="00A51216"/>
    <w:rsid w:val="00A516EF"/>
    <w:rsid w:val="00A5314A"/>
    <w:rsid w:val="00A57366"/>
    <w:rsid w:val="00A57537"/>
    <w:rsid w:val="00A57F60"/>
    <w:rsid w:val="00A65B8D"/>
    <w:rsid w:val="00A67424"/>
    <w:rsid w:val="00A700C1"/>
    <w:rsid w:val="00A703CE"/>
    <w:rsid w:val="00A70EED"/>
    <w:rsid w:val="00A71739"/>
    <w:rsid w:val="00A7188F"/>
    <w:rsid w:val="00A7216C"/>
    <w:rsid w:val="00A73A3B"/>
    <w:rsid w:val="00A73E13"/>
    <w:rsid w:val="00A743C6"/>
    <w:rsid w:val="00A7622C"/>
    <w:rsid w:val="00A77949"/>
    <w:rsid w:val="00A8007D"/>
    <w:rsid w:val="00A80B43"/>
    <w:rsid w:val="00A8244C"/>
    <w:rsid w:val="00A83D36"/>
    <w:rsid w:val="00A8485B"/>
    <w:rsid w:val="00A85B97"/>
    <w:rsid w:val="00A85C35"/>
    <w:rsid w:val="00A85F64"/>
    <w:rsid w:val="00A86899"/>
    <w:rsid w:val="00A87174"/>
    <w:rsid w:val="00A904D7"/>
    <w:rsid w:val="00A90714"/>
    <w:rsid w:val="00A91632"/>
    <w:rsid w:val="00A923D9"/>
    <w:rsid w:val="00A93E11"/>
    <w:rsid w:val="00A93F22"/>
    <w:rsid w:val="00A94E2C"/>
    <w:rsid w:val="00A96340"/>
    <w:rsid w:val="00A977D1"/>
    <w:rsid w:val="00AA0100"/>
    <w:rsid w:val="00AA0A4A"/>
    <w:rsid w:val="00AA2685"/>
    <w:rsid w:val="00AA27AB"/>
    <w:rsid w:val="00AA29E9"/>
    <w:rsid w:val="00AA3331"/>
    <w:rsid w:val="00AA38C5"/>
    <w:rsid w:val="00AA3BC6"/>
    <w:rsid w:val="00AA3DF2"/>
    <w:rsid w:val="00AA4F9D"/>
    <w:rsid w:val="00AA6837"/>
    <w:rsid w:val="00AB00F1"/>
    <w:rsid w:val="00AB0764"/>
    <w:rsid w:val="00AB10A6"/>
    <w:rsid w:val="00AB19C6"/>
    <w:rsid w:val="00AB1E7B"/>
    <w:rsid w:val="00AB420D"/>
    <w:rsid w:val="00AB628D"/>
    <w:rsid w:val="00AB641E"/>
    <w:rsid w:val="00AB7A20"/>
    <w:rsid w:val="00AB7D58"/>
    <w:rsid w:val="00AC1530"/>
    <w:rsid w:val="00AC1D64"/>
    <w:rsid w:val="00AD1E25"/>
    <w:rsid w:val="00AD337A"/>
    <w:rsid w:val="00AD38ED"/>
    <w:rsid w:val="00AD4282"/>
    <w:rsid w:val="00AD67C6"/>
    <w:rsid w:val="00AD77FD"/>
    <w:rsid w:val="00AE1A7A"/>
    <w:rsid w:val="00AE2379"/>
    <w:rsid w:val="00AE43B1"/>
    <w:rsid w:val="00AE4894"/>
    <w:rsid w:val="00AE5AC8"/>
    <w:rsid w:val="00AE77F1"/>
    <w:rsid w:val="00AF5073"/>
    <w:rsid w:val="00AF5538"/>
    <w:rsid w:val="00AF61DE"/>
    <w:rsid w:val="00AF6F6A"/>
    <w:rsid w:val="00B00877"/>
    <w:rsid w:val="00B049EC"/>
    <w:rsid w:val="00B04DD6"/>
    <w:rsid w:val="00B066EB"/>
    <w:rsid w:val="00B06D51"/>
    <w:rsid w:val="00B078A6"/>
    <w:rsid w:val="00B10264"/>
    <w:rsid w:val="00B10FF6"/>
    <w:rsid w:val="00B1212B"/>
    <w:rsid w:val="00B14213"/>
    <w:rsid w:val="00B15800"/>
    <w:rsid w:val="00B16A48"/>
    <w:rsid w:val="00B173E2"/>
    <w:rsid w:val="00B177F2"/>
    <w:rsid w:val="00B20636"/>
    <w:rsid w:val="00B216FE"/>
    <w:rsid w:val="00B26CCB"/>
    <w:rsid w:val="00B27C5D"/>
    <w:rsid w:val="00B31114"/>
    <w:rsid w:val="00B315A8"/>
    <w:rsid w:val="00B31B5C"/>
    <w:rsid w:val="00B34D98"/>
    <w:rsid w:val="00B35503"/>
    <w:rsid w:val="00B37C1A"/>
    <w:rsid w:val="00B37E5F"/>
    <w:rsid w:val="00B37EF4"/>
    <w:rsid w:val="00B408F8"/>
    <w:rsid w:val="00B45AA5"/>
    <w:rsid w:val="00B461BE"/>
    <w:rsid w:val="00B4766D"/>
    <w:rsid w:val="00B47C52"/>
    <w:rsid w:val="00B5088E"/>
    <w:rsid w:val="00B517B3"/>
    <w:rsid w:val="00B51C23"/>
    <w:rsid w:val="00B51D39"/>
    <w:rsid w:val="00B53176"/>
    <w:rsid w:val="00B54FDE"/>
    <w:rsid w:val="00B55C20"/>
    <w:rsid w:val="00B61D3E"/>
    <w:rsid w:val="00B61F76"/>
    <w:rsid w:val="00B626F5"/>
    <w:rsid w:val="00B66885"/>
    <w:rsid w:val="00B677AD"/>
    <w:rsid w:val="00B7058E"/>
    <w:rsid w:val="00B70873"/>
    <w:rsid w:val="00B70EC1"/>
    <w:rsid w:val="00B7103E"/>
    <w:rsid w:val="00B71315"/>
    <w:rsid w:val="00B7173A"/>
    <w:rsid w:val="00B72FDD"/>
    <w:rsid w:val="00B73D18"/>
    <w:rsid w:val="00B73E27"/>
    <w:rsid w:val="00B758E5"/>
    <w:rsid w:val="00B76F62"/>
    <w:rsid w:val="00B77B2E"/>
    <w:rsid w:val="00B80642"/>
    <w:rsid w:val="00B8098C"/>
    <w:rsid w:val="00B81724"/>
    <w:rsid w:val="00B83381"/>
    <w:rsid w:val="00B8390D"/>
    <w:rsid w:val="00B84B7D"/>
    <w:rsid w:val="00B860B7"/>
    <w:rsid w:val="00B87E94"/>
    <w:rsid w:val="00B909B2"/>
    <w:rsid w:val="00B90D57"/>
    <w:rsid w:val="00B90ED9"/>
    <w:rsid w:val="00B9119F"/>
    <w:rsid w:val="00B939A8"/>
    <w:rsid w:val="00B95F1A"/>
    <w:rsid w:val="00BA0DB3"/>
    <w:rsid w:val="00BA0E31"/>
    <w:rsid w:val="00BA2A4E"/>
    <w:rsid w:val="00BA2FEE"/>
    <w:rsid w:val="00BA42E0"/>
    <w:rsid w:val="00BA4D25"/>
    <w:rsid w:val="00BB0BA2"/>
    <w:rsid w:val="00BB1EC2"/>
    <w:rsid w:val="00BB2686"/>
    <w:rsid w:val="00BB465F"/>
    <w:rsid w:val="00BB62D7"/>
    <w:rsid w:val="00BB7D6B"/>
    <w:rsid w:val="00BC0C9A"/>
    <w:rsid w:val="00BC1DA3"/>
    <w:rsid w:val="00BC7BD0"/>
    <w:rsid w:val="00BD1406"/>
    <w:rsid w:val="00BD249F"/>
    <w:rsid w:val="00BD2702"/>
    <w:rsid w:val="00BD3D52"/>
    <w:rsid w:val="00BD59AD"/>
    <w:rsid w:val="00BD5CAE"/>
    <w:rsid w:val="00BD7C52"/>
    <w:rsid w:val="00BE01B0"/>
    <w:rsid w:val="00BE08EF"/>
    <w:rsid w:val="00BE1BBE"/>
    <w:rsid w:val="00BE32C7"/>
    <w:rsid w:val="00BE32E2"/>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27AD"/>
    <w:rsid w:val="00C33CFB"/>
    <w:rsid w:val="00C35B04"/>
    <w:rsid w:val="00C35CE7"/>
    <w:rsid w:val="00C36C68"/>
    <w:rsid w:val="00C37A09"/>
    <w:rsid w:val="00C412FF"/>
    <w:rsid w:val="00C41357"/>
    <w:rsid w:val="00C414B4"/>
    <w:rsid w:val="00C4233C"/>
    <w:rsid w:val="00C42EFC"/>
    <w:rsid w:val="00C446B2"/>
    <w:rsid w:val="00C45315"/>
    <w:rsid w:val="00C45CA6"/>
    <w:rsid w:val="00C46937"/>
    <w:rsid w:val="00C46DE0"/>
    <w:rsid w:val="00C52510"/>
    <w:rsid w:val="00C52BB8"/>
    <w:rsid w:val="00C55168"/>
    <w:rsid w:val="00C56885"/>
    <w:rsid w:val="00C56DAD"/>
    <w:rsid w:val="00C57680"/>
    <w:rsid w:val="00C57997"/>
    <w:rsid w:val="00C57DE8"/>
    <w:rsid w:val="00C607C9"/>
    <w:rsid w:val="00C6230B"/>
    <w:rsid w:val="00C625C8"/>
    <w:rsid w:val="00C669B9"/>
    <w:rsid w:val="00C6794B"/>
    <w:rsid w:val="00C71340"/>
    <w:rsid w:val="00C72D55"/>
    <w:rsid w:val="00C732C5"/>
    <w:rsid w:val="00C7383B"/>
    <w:rsid w:val="00C80261"/>
    <w:rsid w:val="00C80513"/>
    <w:rsid w:val="00C80FE1"/>
    <w:rsid w:val="00C8246A"/>
    <w:rsid w:val="00C8276B"/>
    <w:rsid w:val="00C830CA"/>
    <w:rsid w:val="00C83120"/>
    <w:rsid w:val="00C84197"/>
    <w:rsid w:val="00C85F8C"/>
    <w:rsid w:val="00C904A0"/>
    <w:rsid w:val="00C90C11"/>
    <w:rsid w:val="00C9115E"/>
    <w:rsid w:val="00C9167C"/>
    <w:rsid w:val="00C926A1"/>
    <w:rsid w:val="00C9405A"/>
    <w:rsid w:val="00C94210"/>
    <w:rsid w:val="00C94AA0"/>
    <w:rsid w:val="00C95207"/>
    <w:rsid w:val="00C962CF"/>
    <w:rsid w:val="00C97117"/>
    <w:rsid w:val="00CA05EE"/>
    <w:rsid w:val="00CA1B76"/>
    <w:rsid w:val="00CA4E8C"/>
    <w:rsid w:val="00CA6573"/>
    <w:rsid w:val="00CA7887"/>
    <w:rsid w:val="00CB27A4"/>
    <w:rsid w:val="00CB621B"/>
    <w:rsid w:val="00CB65EC"/>
    <w:rsid w:val="00CB6B32"/>
    <w:rsid w:val="00CB6E8A"/>
    <w:rsid w:val="00CC1DB1"/>
    <w:rsid w:val="00CC7CEF"/>
    <w:rsid w:val="00CD0468"/>
    <w:rsid w:val="00CD1491"/>
    <w:rsid w:val="00CD1F47"/>
    <w:rsid w:val="00CD61C8"/>
    <w:rsid w:val="00CD64DE"/>
    <w:rsid w:val="00CE50AD"/>
    <w:rsid w:val="00CE5195"/>
    <w:rsid w:val="00CE51E4"/>
    <w:rsid w:val="00CF01A6"/>
    <w:rsid w:val="00CF10FC"/>
    <w:rsid w:val="00CF1E45"/>
    <w:rsid w:val="00CF2392"/>
    <w:rsid w:val="00CF393F"/>
    <w:rsid w:val="00CF5631"/>
    <w:rsid w:val="00CF6971"/>
    <w:rsid w:val="00CF7993"/>
    <w:rsid w:val="00D00AC1"/>
    <w:rsid w:val="00D00BCA"/>
    <w:rsid w:val="00D00E8E"/>
    <w:rsid w:val="00D014AF"/>
    <w:rsid w:val="00D03B93"/>
    <w:rsid w:val="00D06090"/>
    <w:rsid w:val="00D12214"/>
    <w:rsid w:val="00D12D3B"/>
    <w:rsid w:val="00D13AB6"/>
    <w:rsid w:val="00D14593"/>
    <w:rsid w:val="00D16225"/>
    <w:rsid w:val="00D16547"/>
    <w:rsid w:val="00D2010F"/>
    <w:rsid w:val="00D20368"/>
    <w:rsid w:val="00D22035"/>
    <w:rsid w:val="00D24260"/>
    <w:rsid w:val="00D2489A"/>
    <w:rsid w:val="00D24BE6"/>
    <w:rsid w:val="00D26DB5"/>
    <w:rsid w:val="00D307F7"/>
    <w:rsid w:val="00D30936"/>
    <w:rsid w:val="00D309C0"/>
    <w:rsid w:val="00D33C66"/>
    <w:rsid w:val="00D34A5A"/>
    <w:rsid w:val="00D35BF1"/>
    <w:rsid w:val="00D3635F"/>
    <w:rsid w:val="00D378CF"/>
    <w:rsid w:val="00D41F67"/>
    <w:rsid w:val="00D44218"/>
    <w:rsid w:val="00D4494B"/>
    <w:rsid w:val="00D44F2F"/>
    <w:rsid w:val="00D45843"/>
    <w:rsid w:val="00D50F7C"/>
    <w:rsid w:val="00D5482F"/>
    <w:rsid w:val="00D55E29"/>
    <w:rsid w:val="00D566F5"/>
    <w:rsid w:val="00D56752"/>
    <w:rsid w:val="00D56F54"/>
    <w:rsid w:val="00D60B03"/>
    <w:rsid w:val="00D61AE5"/>
    <w:rsid w:val="00D62375"/>
    <w:rsid w:val="00D63A6F"/>
    <w:rsid w:val="00D63E6B"/>
    <w:rsid w:val="00D6431A"/>
    <w:rsid w:val="00D70AB8"/>
    <w:rsid w:val="00D7104A"/>
    <w:rsid w:val="00D718E2"/>
    <w:rsid w:val="00D724DF"/>
    <w:rsid w:val="00D72D61"/>
    <w:rsid w:val="00D73B5B"/>
    <w:rsid w:val="00D74FDC"/>
    <w:rsid w:val="00D75DC7"/>
    <w:rsid w:val="00D762D8"/>
    <w:rsid w:val="00D810E4"/>
    <w:rsid w:val="00D813DD"/>
    <w:rsid w:val="00D82506"/>
    <w:rsid w:val="00D847D6"/>
    <w:rsid w:val="00D871A9"/>
    <w:rsid w:val="00D9154A"/>
    <w:rsid w:val="00D91AF2"/>
    <w:rsid w:val="00D93271"/>
    <w:rsid w:val="00D96319"/>
    <w:rsid w:val="00D96F2F"/>
    <w:rsid w:val="00D977D8"/>
    <w:rsid w:val="00DA0CA2"/>
    <w:rsid w:val="00DA158D"/>
    <w:rsid w:val="00DA3538"/>
    <w:rsid w:val="00DA4782"/>
    <w:rsid w:val="00DA4B87"/>
    <w:rsid w:val="00DB0766"/>
    <w:rsid w:val="00DB225F"/>
    <w:rsid w:val="00DB31F5"/>
    <w:rsid w:val="00DB3853"/>
    <w:rsid w:val="00DB4D86"/>
    <w:rsid w:val="00DB53F2"/>
    <w:rsid w:val="00DB55B5"/>
    <w:rsid w:val="00DB5D12"/>
    <w:rsid w:val="00DB7490"/>
    <w:rsid w:val="00DC01AE"/>
    <w:rsid w:val="00DC0207"/>
    <w:rsid w:val="00DC1DD2"/>
    <w:rsid w:val="00DC3857"/>
    <w:rsid w:val="00DC3AA2"/>
    <w:rsid w:val="00DC638A"/>
    <w:rsid w:val="00DC68E2"/>
    <w:rsid w:val="00DC691A"/>
    <w:rsid w:val="00DC6A6C"/>
    <w:rsid w:val="00DC6CDC"/>
    <w:rsid w:val="00DC6D72"/>
    <w:rsid w:val="00DC71EE"/>
    <w:rsid w:val="00DC76BD"/>
    <w:rsid w:val="00DC7E64"/>
    <w:rsid w:val="00DD12E2"/>
    <w:rsid w:val="00DD1BAF"/>
    <w:rsid w:val="00DD4CC6"/>
    <w:rsid w:val="00DD4E98"/>
    <w:rsid w:val="00DD58B8"/>
    <w:rsid w:val="00DD664B"/>
    <w:rsid w:val="00DE06FD"/>
    <w:rsid w:val="00DE2129"/>
    <w:rsid w:val="00DE28BF"/>
    <w:rsid w:val="00DE2D4F"/>
    <w:rsid w:val="00DE3FFC"/>
    <w:rsid w:val="00DE5048"/>
    <w:rsid w:val="00DE6690"/>
    <w:rsid w:val="00DE69D1"/>
    <w:rsid w:val="00DE7637"/>
    <w:rsid w:val="00DF09B8"/>
    <w:rsid w:val="00DF15EE"/>
    <w:rsid w:val="00DF2313"/>
    <w:rsid w:val="00DF5733"/>
    <w:rsid w:val="00DF6F92"/>
    <w:rsid w:val="00E006B6"/>
    <w:rsid w:val="00E013E9"/>
    <w:rsid w:val="00E02840"/>
    <w:rsid w:val="00E02932"/>
    <w:rsid w:val="00E02F3A"/>
    <w:rsid w:val="00E04007"/>
    <w:rsid w:val="00E04C6C"/>
    <w:rsid w:val="00E0698A"/>
    <w:rsid w:val="00E076A7"/>
    <w:rsid w:val="00E1020C"/>
    <w:rsid w:val="00E1033E"/>
    <w:rsid w:val="00E10F14"/>
    <w:rsid w:val="00E11F28"/>
    <w:rsid w:val="00E11FCF"/>
    <w:rsid w:val="00E12B19"/>
    <w:rsid w:val="00E14744"/>
    <w:rsid w:val="00E154AB"/>
    <w:rsid w:val="00E164E7"/>
    <w:rsid w:val="00E16654"/>
    <w:rsid w:val="00E20D0B"/>
    <w:rsid w:val="00E21CDD"/>
    <w:rsid w:val="00E22360"/>
    <w:rsid w:val="00E23669"/>
    <w:rsid w:val="00E23E89"/>
    <w:rsid w:val="00E2412F"/>
    <w:rsid w:val="00E25139"/>
    <w:rsid w:val="00E25B8B"/>
    <w:rsid w:val="00E25C3E"/>
    <w:rsid w:val="00E26D0E"/>
    <w:rsid w:val="00E31D43"/>
    <w:rsid w:val="00E32EEE"/>
    <w:rsid w:val="00E33520"/>
    <w:rsid w:val="00E3623E"/>
    <w:rsid w:val="00E37775"/>
    <w:rsid w:val="00E401C3"/>
    <w:rsid w:val="00E40BC0"/>
    <w:rsid w:val="00E41A8D"/>
    <w:rsid w:val="00E427DF"/>
    <w:rsid w:val="00E43435"/>
    <w:rsid w:val="00E44A1E"/>
    <w:rsid w:val="00E51600"/>
    <w:rsid w:val="00E52305"/>
    <w:rsid w:val="00E53669"/>
    <w:rsid w:val="00E5612D"/>
    <w:rsid w:val="00E57493"/>
    <w:rsid w:val="00E61CDE"/>
    <w:rsid w:val="00E65459"/>
    <w:rsid w:val="00E672F8"/>
    <w:rsid w:val="00E67D3C"/>
    <w:rsid w:val="00E7006D"/>
    <w:rsid w:val="00E705F5"/>
    <w:rsid w:val="00E75BB5"/>
    <w:rsid w:val="00E765F9"/>
    <w:rsid w:val="00E76D7F"/>
    <w:rsid w:val="00E80E37"/>
    <w:rsid w:val="00E8257C"/>
    <w:rsid w:val="00E83450"/>
    <w:rsid w:val="00E8389D"/>
    <w:rsid w:val="00E839DB"/>
    <w:rsid w:val="00E85EF1"/>
    <w:rsid w:val="00E86739"/>
    <w:rsid w:val="00E86B43"/>
    <w:rsid w:val="00E90E54"/>
    <w:rsid w:val="00E91628"/>
    <w:rsid w:val="00E91FF2"/>
    <w:rsid w:val="00E94201"/>
    <w:rsid w:val="00E94929"/>
    <w:rsid w:val="00E94FF3"/>
    <w:rsid w:val="00E9514D"/>
    <w:rsid w:val="00E97A74"/>
    <w:rsid w:val="00EA0061"/>
    <w:rsid w:val="00EA0F7F"/>
    <w:rsid w:val="00EA2C19"/>
    <w:rsid w:val="00EA379C"/>
    <w:rsid w:val="00EA37E1"/>
    <w:rsid w:val="00EA3E29"/>
    <w:rsid w:val="00EA46EC"/>
    <w:rsid w:val="00EA4780"/>
    <w:rsid w:val="00EA4997"/>
    <w:rsid w:val="00EA4DC3"/>
    <w:rsid w:val="00EA4F63"/>
    <w:rsid w:val="00EA5167"/>
    <w:rsid w:val="00EA7123"/>
    <w:rsid w:val="00EB21EB"/>
    <w:rsid w:val="00EB37B1"/>
    <w:rsid w:val="00EC2DA8"/>
    <w:rsid w:val="00EC45FC"/>
    <w:rsid w:val="00EC4A4E"/>
    <w:rsid w:val="00EC6A8E"/>
    <w:rsid w:val="00EC6BCB"/>
    <w:rsid w:val="00EC751B"/>
    <w:rsid w:val="00ED073E"/>
    <w:rsid w:val="00ED1EF4"/>
    <w:rsid w:val="00ED2627"/>
    <w:rsid w:val="00ED2E55"/>
    <w:rsid w:val="00ED54D9"/>
    <w:rsid w:val="00ED5DDA"/>
    <w:rsid w:val="00ED7D48"/>
    <w:rsid w:val="00EE1352"/>
    <w:rsid w:val="00EE3E2A"/>
    <w:rsid w:val="00EE4538"/>
    <w:rsid w:val="00EE480B"/>
    <w:rsid w:val="00EE695C"/>
    <w:rsid w:val="00EF2713"/>
    <w:rsid w:val="00F02DE0"/>
    <w:rsid w:val="00F053FC"/>
    <w:rsid w:val="00F06CB3"/>
    <w:rsid w:val="00F079CC"/>
    <w:rsid w:val="00F07FC2"/>
    <w:rsid w:val="00F11B29"/>
    <w:rsid w:val="00F123A4"/>
    <w:rsid w:val="00F13891"/>
    <w:rsid w:val="00F13DC1"/>
    <w:rsid w:val="00F1519C"/>
    <w:rsid w:val="00F16161"/>
    <w:rsid w:val="00F16359"/>
    <w:rsid w:val="00F21698"/>
    <w:rsid w:val="00F225D3"/>
    <w:rsid w:val="00F24A07"/>
    <w:rsid w:val="00F2514D"/>
    <w:rsid w:val="00F26A06"/>
    <w:rsid w:val="00F27F68"/>
    <w:rsid w:val="00F33A56"/>
    <w:rsid w:val="00F3568E"/>
    <w:rsid w:val="00F35DBE"/>
    <w:rsid w:val="00F35E40"/>
    <w:rsid w:val="00F37880"/>
    <w:rsid w:val="00F42116"/>
    <w:rsid w:val="00F435CD"/>
    <w:rsid w:val="00F4377C"/>
    <w:rsid w:val="00F4491E"/>
    <w:rsid w:val="00F466A1"/>
    <w:rsid w:val="00F469C7"/>
    <w:rsid w:val="00F46C66"/>
    <w:rsid w:val="00F50690"/>
    <w:rsid w:val="00F512B9"/>
    <w:rsid w:val="00F530D1"/>
    <w:rsid w:val="00F54463"/>
    <w:rsid w:val="00F54E38"/>
    <w:rsid w:val="00F551B0"/>
    <w:rsid w:val="00F559E3"/>
    <w:rsid w:val="00F573EA"/>
    <w:rsid w:val="00F606D0"/>
    <w:rsid w:val="00F62D24"/>
    <w:rsid w:val="00F6398A"/>
    <w:rsid w:val="00F6573E"/>
    <w:rsid w:val="00F67480"/>
    <w:rsid w:val="00F762D5"/>
    <w:rsid w:val="00F76381"/>
    <w:rsid w:val="00F7668F"/>
    <w:rsid w:val="00F81765"/>
    <w:rsid w:val="00F8183F"/>
    <w:rsid w:val="00F818CF"/>
    <w:rsid w:val="00F81985"/>
    <w:rsid w:val="00F832FA"/>
    <w:rsid w:val="00F83C99"/>
    <w:rsid w:val="00F841EA"/>
    <w:rsid w:val="00F8426B"/>
    <w:rsid w:val="00F8623A"/>
    <w:rsid w:val="00F8652F"/>
    <w:rsid w:val="00F90B7E"/>
    <w:rsid w:val="00F90CCF"/>
    <w:rsid w:val="00F92334"/>
    <w:rsid w:val="00FA0211"/>
    <w:rsid w:val="00FA0F1F"/>
    <w:rsid w:val="00FA186B"/>
    <w:rsid w:val="00FA26F7"/>
    <w:rsid w:val="00FA302C"/>
    <w:rsid w:val="00FA3C84"/>
    <w:rsid w:val="00FA4E53"/>
    <w:rsid w:val="00FB0E2A"/>
    <w:rsid w:val="00FB166C"/>
    <w:rsid w:val="00FB1E09"/>
    <w:rsid w:val="00FB3BC4"/>
    <w:rsid w:val="00FB4039"/>
    <w:rsid w:val="00FB409B"/>
    <w:rsid w:val="00FB4892"/>
    <w:rsid w:val="00FB5017"/>
    <w:rsid w:val="00FB6C65"/>
    <w:rsid w:val="00FC0ED3"/>
    <w:rsid w:val="00FC1289"/>
    <w:rsid w:val="00FC15D5"/>
    <w:rsid w:val="00FC1CC2"/>
    <w:rsid w:val="00FC4278"/>
    <w:rsid w:val="00FC7940"/>
    <w:rsid w:val="00FD0CFA"/>
    <w:rsid w:val="00FD0F89"/>
    <w:rsid w:val="00FD36AB"/>
    <w:rsid w:val="00FD41C0"/>
    <w:rsid w:val="00FD46BA"/>
    <w:rsid w:val="00FD5D4A"/>
    <w:rsid w:val="00FD7489"/>
    <w:rsid w:val="00FE09B0"/>
    <w:rsid w:val="00FE0AE7"/>
    <w:rsid w:val="00FE0F9D"/>
    <w:rsid w:val="00FE10E6"/>
    <w:rsid w:val="00FE42ED"/>
    <w:rsid w:val="00FE48CB"/>
    <w:rsid w:val="00FE6F33"/>
    <w:rsid w:val="00FF1D19"/>
    <w:rsid w:val="00FF1F5B"/>
    <w:rsid w:val="00FF24FD"/>
    <w:rsid w:val="00FF31BF"/>
    <w:rsid w:val="00FF481A"/>
    <w:rsid w:val="00FF4A4A"/>
    <w:rsid w:val="00FF52B2"/>
    <w:rsid w:val="00FF541A"/>
    <w:rsid w:val="00FF5F77"/>
    <w:rsid w:val="00FF63AC"/>
    <w:rsid w:val="00FF6E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E846FD6"/>
  <w15:docId w15:val="{D8C59848-7080-4361-9FAF-1003BCC6E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 w:type="paragraph" w:customStyle="1" w:styleId="parrafo">
    <w:name w:val="parrafo"/>
    <w:basedOn w:val="Normal"/>
    <w:rsid w:val="00AA2685"/>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098716314">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15589655">
      <w:bodyDiv w:val="1"/>
      <w:marLeft w:val="0"/>
      <w:marRight w:val="0"/>
      <w:marTop w:val="0"/>
      <w:marBottom w:val="0"/>
      <w:divBdr>
        <w:top w:val="none" w:sz="0" w:space="0" w:color="auto"/>
        <w:left w:val="none" w:sz="0" w:space="0" w:color="auto"/>
        <w:bottom w:val="none" w:sz="0" w:space="0" w:color="auto"/>
        <w:right w:val="none" w:sz="0" w:space="0" w:color="auto"/>
      </w:divBdr>
    </w:div>
    <w:div w:id="1540702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E8BDA-9364-43E7-92EE-9236AE8BA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1797</Words>
  <Characters>9886</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5</cp:revision>
  <cp:lastPrinted>2020-01-10T20:21:00Z</cp:lastPrinted>
  <dcterms:created xsi:type="dcterms:W3CDTF">2020-08-08T04:58:00Z</dcterms:created>
  <dcterms:modified xsi:type="dcterms:W3CDTF">2021-01-25T19:54:00Z</dcterms:modified>
</cp:coreProperties>
</file>