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67BA7D" w14:textId="492A017B" w:rsidR="000074CE" w:rsidRPr="006E1065" w:rsidRDefault="004A50DD" w:rsidP="006E1065">
      <w:pPr>
        <w:jc w:val="both"/>
        <w:rPr>
          <w:b/>
          <w:sz w:val="18"/>
          <w:szCs w:val="18"/>
        </w:rPr>
      </w:pPr>
      <w:r>
        <w:tab/>
      </w:r>
    </w:p>
    <w:tbl>
      <w:tblPr>
        <w:tblW w:w="9877" w:type="dxa"/>
        <w:tblInd w:w="-781" w:type="dxa"/>
        <w:tblLayout w:type="fixed"/>
        <w:tblCellMar>
          <w:left w:w="70" w:type="dxa"/>
          <w:right w:w="70" w:type="dxa"/>
        </w:tblCellMar>
        <w:tblLook w:val="04A0" w:firstRow="1" w:lastRow="0" w:firstColumn="1" w:lastColumn="0" w:noHBand="0" w:noVBand="1"/>
      </w:tblPr>
      <w:tblGrid>
        <w:gridCol w:w="2379"/>
        <w:gridCol w:w="7498"/>
      </w:tblGrid>
      <w:tr w:rsidR="00571114" w14:paraId="57DA8808" w14:textId="77777777" w:rsidTr="006E1065">
        <w:trPr>
          <w:trHeight w:val="3216"/>
        </w:trPr>
        <w:tc>
          <w:tcPr>
            <w:tcW w:w="2379" w:type="dxa"/>
          </w:tcPr>
          <w:p w14:paraId="5A0BF651" w14:textId="77777777" w:rsidR="00571114" w:rsidRDefault="00571114">
            <w:pPr>
              <w:spacing w:after="0" w:line="240" w:lineRule="auto"/>
              <w:rPr>
                <w:rFonts w:ascii="Arial" w:hAnsi="Arial" w:cs="Arial"/>
                <w:b/>
                <w:sz w:val="26"/>
                <w:szCs w:val="26"/>
                <w:lang w:val="es-ES"/>
              </w:rPr>
            </w:pPr>
          </w:p>
        </w:tc>
        <w:tc>
          <w:tcPr>
            <w:tcW w:w="7498" w:type="dxa"/>
          </w:tcPr>
          <w:p w14:paraId="17F55A72" w14:textId="77777777" w:rsidR="00571114" w:rsidRDefault="00571114" w:rsidP="00D90D2B">
            <w:pPr>
              <w:tabs>
                <w:tab w:val="left" w:pos="3103"/>
              </w:tabs>
              <w:spacing w:after="0" w:line="240" w:lineRule="auto"/>
              <w:ind w:left="745" w:right="709" w:hanging="1134"/>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justicia administrativa DEL ESTADO de oaxaca.</w:t>
            </w:r>
          </w:p>
          <w:p w14:paraId="3A9B72CC" w14:textId="77777777" w:rsidR="00571114" w:rsidRDefault="00571114" w:rsidP="00D90D2B">
            <w:pPr>
              <w:tabs>
                <w:tab w:val="center" w:pos="4252"/>
                <w:tab w:val="right" w:pos="8504"/>
              </w:tabs>
              <w:spacing w:after="0" w:line="240" w:lineRule="auto"/>
              <w:ind w:left="745"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5AA20992" w:rsidR="00571114" w:rsidRDefault="00571114" w:rsidP="00D90D2B">
            <w:pPr>
              <w:tabs>
                <w:tab w:val="center" w:pos="4252"/>
                <w:tab w:val="right" w:pos="8504"/>
              </w:tabs>
              <w:spacing w:after="0" w:line="240" w:lineRule="auto"/>
              <w:ind w:left="745"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RECURSO DE REVISIÓN: </w:t>
            </w:r>
            <w:r w:rsidR="00F350B2">
              <w:rPr>
                <w:rFonts w:ascii="Arial" w:eastAsia="PMingLiU" w:hAnsi="Arial" w:cs="Arial"/>
                <w:b/>
                <w:iCs/>
                <w:caps/>
                <w:sz w:val="26"/>
                <w:szCs w:val="26"/>
                <w:lang w:val="es-PE" w:eastAsia="zh-TW"/>
              </w:rPr>
              <w:t>194</w:t>
            </w:r>
            <w:r w:rsidR="001A4A0D">
              <w:rPr>
                <w:rFonts w:ascii="Arial" w:eastAsia="PMingLiU" w:hAnsi="Arial" w:cs="Arial"/>
                <w:b/>
                <w:iCs/>
                <w:caps/>
                <w:sz w:val="26"/>
                <w:szCs w:val="26"/>
                <w:lang w:val="es-PE" w:eastAsia="zh-TW"/>
              </w:rPr>
              <w:t>/2020</w:t>
            </w:r>
            <w:r>
              <w:rPr>
                <w:rFonts w:ascii="Arial" w:eastAsia="PMingLiU" w:hAnsi="Arial" w:cs="Arial"/>
                <w:b/>
                <w:iCs/>
                <w:caps/>
                <w:sz w:val="26"/>
                <w:szCs w:val="26"/>
                <w:lang w:val="es-PE" w:eastAsia="zh-TW"/>
              </w:rPr>
              <w:t>.</w:t>
            </w:r>
          </w:p>
          <w:p w14:paraId="4209B1B3" w14:textId="77777777" w:rsidR="00571114" w:rsidRDefault="00571114" w:rsidP="00D90D2B">
            <w:pPr>
              <w:tabs>
                <w:tab w:val="center" w:pos="4252"/>
                <w:tab w:val="right" w:pos="8504"/>
              </w:tabs>
              <w:spacing w:after="0" w:line="240" w:lineRule="auto"/>
              <w:ind w:left="745" w:right="709" w:hanging="1134"/>
              <w:jc w:val="both"/>
              <w:rPr>
                <w:rFonts w:ascii="Arial" w:eastAsia="PMingLiU" w:hAnsi="Arial" w:cs="Arial"/>
                <w:b/>
                <w:iCs/>
                <w:caps/>
                <w:sz w:val="26"/>
                <w:szCs w:val="26"/>
                <w:lang w:val="es-PE" w:eastAsia="zh-TW"/>
              </w:rPr>
            </w:pPr>
          </w:p>
          <w:p w14:paraId="08F2EC3C" w14:textId="4603D8C0" w:rsidR="00571114" w:rsidRDefault="00571114" w:rsidP="00D90D2B">
            <w:pPr>
              <w:tabs>
                <w:tab w:val="center" w:pos="4252"/>
                <w:tab w:val="right" w:pos="8504"/>
              </w:tabs>
              <w:spacing w:after="0" w:line="240" w:lineRule="auto"/>
              <w:ind w:left="745"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F350B2">
              <w:rPr>
                <w:rFonts w:ascii="Arial" w:eastAsia="PMingLiU" w:hAnsi="Arial" w:cs="Arial"/>
                <w:b/>
                <w:iCs/>
                <w:caps/>
                <w:sz w:val="26"/>
                <w:szCs w:val="26"/>
                <w:lang w:val="es-PE" w:eastAsia="zh-TW"/>
              </w:rPr>
              <w:t>0071/2019</w:t>
            </w:r>
            <w:r>
              <w:rPr>
                <w:rFonts w:ascii="Arial" w:eastAsia="PMingLiU" w:hAnsi="Arial" w:cs="Arial"/>
                <w:b/>
                <w:iCs/>
                <w:caps/>
                <w:sz w:val="26"/>
                <w:szCs w:val="26"/>
                <w:lang w:val="es-PE" w:eastAsia="zh-TW"/>
              </w:rPr>
              <w:t xml:space="preserve"> de la </w:t>
            </w:r>
            <w:r w:rsidR="00F350B2">
              <w:rPr>
                <w:rFonts w:ascii="Arial" w:eastAsia="PMingLiU" w:hAnsi="Arial" w:cs="Arial"/>
                <w:b/>
                <w:iCs/>
                <w:caps/>
                <w:sz w:val="26"/>
                <w:szCs w:val="26"/>
                <w:lang w:val="es-PE" w:eastAsia="zh-TW"/>
              </w:rPr>
              <w:t>SEXTA</w:t>
            </w:r>
            <w:r>
              <w:rPr>
                <w:rFonts w:ascii="Arial" w:eastAsia="PMingLiU" w:hAnsi="Arial" w:cs="Arial"/>
                <w:b/>
                <w:iCs/>
                <w:caps/>
                <w:sz w:val="26"/>
                <w:szCs w:val="26"/>
                <w:lang w:val="es-PE" w:eastAsia="zh-TW"/>
              </w:rPr>
              <w:t xml:space="preserve"> sala unitaria DE PRIMERA INSTANCIA.</w:t>
            </w:r>
          </w:p>
          <w:p w14:paraId="6A5D62DB" w14:textId="77777777" w:rsidR="00571114" w:rsidRDefault="00571114" w:rsidP="00D90D2B">
            <w:pPr>
              <w:tabs>
                <w:tab w:val="center" w:pos="4252"/>
                <w:tab w:val="right" w:pos="8504"/>
              </w:tabs>
              <w:spacing w:after="0" w:line="240" w:lineRule="auto"/>
              <w:ind w:left="745" w:right="709" w:hanging="1134"/>
              <w:jc w:val="both"/>
              <w:rPr>
                <w:rFonts w:ascii="Arial" w:eastAsia="PMingLiU" w:hAnsi="Arial" w:cs="Arial"/>
                <w:b/>
                <w:iCs/>
                <w:caps/>
                <w:sz w:val="26"/>
                <w:szCs w:val="26"/>
                <w:lang w:val="es-PE" w:eastAsia="zh-TW"/>
              </w:rPr>
            </w:pPr>
            <w:bookmarkStart w:id="0" w:name="_GoBack"/>
            <w:bookmarkEnd w:id="0"/>
          </w:p>
          <w:p w14:paraId="1BA65A15" w14:textId="3B566406" w:rsidR="00571114" w:rsidRDefault="00571114" w:rsidP="00D90D2B">
            <w:pPr>
              <w:tabs>
                <w:tab w:val="center" w:pos="4252"/>
                <w:tab w:val="right" w:pos="8504"/>
              </w:tabs>
              <w:spacing w:after="0" w:line="240" w:lineRule="auto"/>
              <w:ind w:left="745"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w:t>
            </w:r>
            <w:r w:rsidR="00C4450E">
              <w:rPr>
                <w:rFonts w:ascii="Arial" w:eastAsia="PMingLiU" w:hAnsi="Arial" w:cs="Arial"/>
                <w:b/>
                <w:iCs/>
                <w:caps/>
                <w:sz w:val="26"/>
                <w:szCs w:val="26"/>
                <w:lang w:val="es-PE" w:eastAsia="zh-TW"/>
              </w:rPr>
              <w:t xml:space="preserve"> </w:t>
            </w:r>
            <w:r w:rsidR="007F11DC">
              <w:rPr>
                <w:rFonts w:ascii="Arial" w:eastAsia="PMingLiU" w:hAnsi="Arial" w:cs="Arial"/>
                <w:b/>
                <w:iCs/>
                <w:caps/>
                <w:sz w:val="26"/>
                <w:szCs w:val="26"/>
                <w:lang w:val="es-PE" w:eastAsia="zh-TW"/>
              </w:rPr>
              <w:t xml:space="preserve">MAGISTRADA </w:t>
            </w:r>
            <w:r w:rsidR="00F350B2">
              <w:rPr>
                <w:rFonts w:ascii="Arial" w:eastAsia="PMingLiU" w:hAnsi="Arial" w:cs="Arial"/>
                <w:b/>
                <w:iCs/>
                <w:caps/>
                <w:sz w:val="26"/>
                <w:szCs w:val="26"/>
                <w:lang w:val="es-PE" w:eastAsia="zh-TW"/>
              </w:rPr>
              <w:t>GLORIA DEL CARMEN CAMACHO MEZA.</w:t>
            </w:r>
          </w:p>
        </w:tc>
      </w:tr>
      <w:tr w:rsidR="00571114" w14:paraId="2E2732D1" w14:textId="77777777" w:rsidTr="006E1065">
        <w:trPr>
          <w:trHeight w:val="293"/>
        </w:trPr>
        <w:tc>
          <w:tcPr>
            <w:tcW w:w="2379" w:type="dxa"/>
          </w:tcPr>
          <w:p w14:paraId="75A181C8" w14:textId="77777777" w:rsidR="00571114" w:rsidRDefault="00571114">
            <w:pPr>
              <w:spacing w:after="0" w:line="240" w:lineRule="auto"/>
              <w:rPr>
                <w:rFonts w:ascii="Arial" w:eastAsiaTheme="minorHAnsi" w:hAnsi="Arial" w:cs="Arial"/>
                <w:b/>
                <w:sz w:val="26"/>
                <w:szCs w:val="26"/>
                <w:lang w:val="es-ES" w:eastAsia="en-US"/>
              </w:rPr>
            </w:pPr>
          </w:p>
        </w:tc>
        <w:tc>
          <w:tcPr>
            <w:tcW w:w="7498"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571114" w14:paraId="63E4C78C" w14:textId="77777777" w:rsidTr="006E1065">
        <w:trPr>
          <w:trHeight w:val="293"/>
        </w:trPr>
        <w:tc>
          <w:tcPr>
            <w:tcW w:w="2379" w:type="dxa"/>
          </w:tcPr>
          <w:p w14:paraId="30D53E9D" w14:textId="77777777" w:rsidR="00571114" w:rsidRDefault="00571114">
            <w:pPr>
              <w:spacing w:after="0" w:line="240" w:lineRule="auto"/>
              <w:rPr>
                <w:rFonts w:ascii="Arial" w:hAnsi="Arial" w:cs="Arial"/>
                <w:b/>
                <w:sz w:val="26"/>
                <w:szCs w:val="26"/>
                <w:lang w:val="es-ES"/>
              </w:rPr>
            </w:pPr>
          </w:p>
        </w:tc>
        <w:tc>
          <w:tcPr>
            <w:tcW w:w="7498"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14DDEA02" w:rsidR="00571114" w:rsidRDefault="00571114" w:rsidP="00CE5366">
      <w:pPr>
        <w:spacing w:after="0" w:line="360" w:lineRule="auto"/>
        <w:jc w:val="both"/>
        <w:rPr>
          <w:rFonts w:ascii="Arial" w:hAnsi="Arial" w:cs="Arial"/>
          <w:b/>
          <w:sz w:val="26"/>
          <w:szCs w:val="26"/>
          <w:lang w:val="es-ES"/>
        </w:rPr>
      </w:pPr>
      <w:r>
        <w:rPr>
          <w:rFonts w:ascii="Arial" w:hAnsi="Arial" w:cs="Arial"/>
          <w:b/>
          <w:sz w:val="26"/>
          <w:szCs w:val="26"/>
          <w:lang w:val="es-ES"/>
        </w:rPr>
        <w:t xml:space="preserve">OAXACA DE JUÁREZ, OAXACA A </w:t>
      </w:r>
      <w:r w:rsidR="001234C2">
        <w:rPr>
          <w:rFonts w:ascii="Arial" w:hAnsi="Arial" w:cs="Arial"/>
          <w:b/>
          <w:sz w:val="26"/>
          <w:szCs w:val="26"/>
          <w:lang w:val="es-ES"/>
        </w:rPr>
        <w:t xml:space="preserve">SEIS DE MAYO </w:t>
      </w:r>
      <w:r>
        <w:rPr>
          <w:rFonts w:ascii="Arial" w:hAnsi="Arial" w:cs="Arial"/>
          <w:b/>
          <w:sz w:val="26"/>
          <w:szCs w:val="26"/>
          <w:lang w:val="es-ES"/>
        </w:rPr>
        <w:t xml:space="preserve">DE DOS MIL </w:t>
      </w:r>
      <w:r w:rsidR="00F47E2A">
        <w:rPr>
          <w:rFonts w:ascii="Arial" w:hAnsi="Arial" w:cs="Arial"/>
          <w:b/>
          <w:sz w:val="26"/>
          <w:szCs w:val="26"/>
          <w:lang w:val="es-ES"/>
        </w:rPr>
        <w:t>VEINTIUNO. -</w:t>
      </w:r>
      <w:r>
        <w:rPr>
          <w:rFonts w:ascii="Arial" w:hAnsi="Arial" w:cs="Arial"/>
          <w:b/>
          <w:sz w:val="26"/>
          <w:szCs w:val="26"/>
          <w:lang w:val="es-ES"/>
        </w:rPr>
        <w:t xml:space="preserve"> - - - - - - - - - - - - - - - - - - - - - - - - - - - - - - - - </w:t>
      </w:r>
      <w:r w:rsidR="0051383C">
        <w:rPr>
          <w:rFonts w:ascii="Arial" w:hAnsi="Arial" w:cs="Arial"/>
          <w:b/>
          <w:sz w:val="26"/>
          <w:szCs w:val="26"/>
          <w:lang w:val="es-ES"/>
        </w:rPr>
        <w:t>- - - - - - - - - -</w:t>
      </w:r>
    </w:p>
    <w:p w14:paraId="2067020E" w14:textId="77777777" w:rsidR="00F47E2A" w:rsidRDefault="00F47E2A" w:rsidP="00F47E2A">
      <w:pPr>
        <w:pStyle w:val="Sinespaciado"/>
      </w:pPr>
    </w:p>
    <w:p w14:paraId="71F556E7" w14:textId="3723A4ED" w:rsidR="0041602A" w:rsidRDefault="00571114" w:rsidP="00B02F70">
      <w:pPr>
        <w:spacing w:after="0" w:line="360" w:lineRule="auto"/>
        <w:ind w:firstLine="708"/>
        <w:jc w:val="both"/>
        <w:rPr>
          <w:rFonts w:ascii="Arial" w:hAnsi="Arial" w:cs="Arial"/>
          <w:sz w:val="26"/>
          <w:szCs w:val="26"/>
        </w:rPr>
      </w:pPr>
      <w:r>
        <w:rPr>
          <w:rFonts w:ascii="Arial" w:eastAsia="Calibri" w:hAnsi="Arial" w:cs="Arial"/>
          <w:sz w:val="26"/>
          <w:szCs w:val="26"/>
        </w:rPr>
        <w:t xml:space="preserve">Por recibido </w:t>
      </w:r>
      <w:r w:rsidR="005D2E0B">
        <w:rPr>
          <w:rFonts w:ascii="Arial" w:eastAsia="Calibri" w:hAnsi="Arial" w:cs="Arial"/>
          <w:sz w:val="26"/>
          <w:szCs w:val="26"/>
        </w:rPr>
        <w:t>e</w:t>
      </w:r>
      <w:r>
        <w:rPr>
          <w:rFonts w:ascii="Arial" w:eastAsia="Calibri" w:hAnsi="Arial" w:cs="Arial"/>
          <w:sz w:val="26"/>
          <w:szCs w:val="26"/>
        </w:rPr>
        <w:t xml:space="preserve">l Cuaderno de Revisión </w:t>
      </w:r>
      <w:r w:rsidR="00F350B2">
        <w:rPr>
          <w:rFonts w:ascii="Arial" w:eastAsia="PMingLiU" w:hAnsi="Arial" w:cs="Arial"/>
          <w:b/>
          <w:iCs/>
          <w:caps/>
          <w:sz w:val="26"/>
          <w:szCs w:val="26"/>
          <w:lang w:val="es-PE" w:eastAsia="zh-TW"/>
        </w:rPr>
        <w:t>194/202</w:t>
      </w:r>
      <w:r w:rsidR="00A634D2">
        <w:rPr>
          <w:rFonts w:ascii="Arial" w:eastAsia="PMingLiU" w:hAnsi="Arial" w:cs="Arial"/>
          <w:b/>
          <w:iCs/>
          <w:caps/>
          <w:sz w:val="26"/>
          <w:szCs w:val="26"/>
          <w:lang w:val="es-PE" w:eastAsia="zh-TW"/>
        </w:rPr>
        <w:t>0</w:t>
      </w:r>
      <w:r w:rsidR="00F350B2">
        <w:rPr>
          <w:rFonts w:ascii="Arial" w:eastAsia="PMingLiU" w:hAnsi="Arial" w:cs="Arial"/>
          <w:b/>
          <w:iCs/>
          <w:caps/>
          <w:sz w:val="26"/>
          <w:szCs w:val="26"/>
          <w:lang w:val="es-PE" w:eastAsia="zh-TW"/>
        </w:rPr>
        <w:t xml:space="preserve"> </w:t>
      </w:r>
      <w:r>
        <w:rPr>
          <w:rFonts w:ascii="Arial" w:eastAsia="Calibri" w:hAnsi="Arial" w:cs="Arial"/>
          <w:sz w:val="26"/>
          <w:szCs w:val="26"/>
        </w:rPr>
        <w:t>que remite la Secretaría General de Acuerdos, con motivo del recurso de revisión interpuesto por</w:t>
      </w:r>
      <w:r w:rsidR="00FE3EB3">
        <w:rPr>
          <w:rFonts w:ascii="Arial" w:eastAsia="Calibri" w:hAnsi="Arial" w:cs="Arial"/>
          <w:sz w:val="26"/>
          <w:szCs w:val="26"/>
        </w:rPr>
        <w:t xml:space="preserve"> la </w:t>
      </w:r>
      <w:r w:rsidR="00D221F1">
        <w:rPr>
          <w:rFonts w:ascii="Arial" w:eastAsia="Calibri" w:hAnsi="Arial" w:cs="Arial"/>
          <w:b/>
          <w:sz w:val="26"/>
          <w:szCs w:val="26"/>
        </w:rPr>
        <w:t>JEFA DE LA UNIDAD DE RECAUDACIÓN</w:t>
      </w:r>
      <w:r w:rsidR="005D2E0B">
        <w:rPr>
          <w:rFonts w:ascii="Arial" w:eastAsia="Calibri" w:hAnsi="Arial" w:cs="Arial"/>
          <w:b/>
          <w:sz w:val="26"/>
          <w:szCs w:val="26"/>
        </w:rPr>
        <w:t xml:space="preserve"> DEL</w:t>
      </w:r>
      <w:r w:rsidR="00CD3A51">
        <w:rPr>
          <w:rFonts w:ascii="Arial" w:eastAsia="Calibri" w:hAnsi="Arial" w:cs="Arial"/>
          <w:b/>
          <w:sz w:val="26"/>
          <w:szCs w:val="26"/>
        </w:rPr>
        <w:t xml:space="preserve"> </w:t>
      </w:r>
      <w:r w:rsidR="00D221F1">
        <w:rPr>
          <w:rFonts w:ascii="Arial" w:eastAsia="Calibri" w:hAnsi="Arial" w:cs="Arial"/>
          <w:b/>
          <w:sz w:val="26"/>
          <w:szCs w:val="26"/>
        </w:rPr>
        <w:t>MUNICIPIO DE OAXACA DE JUÁREZ,</w:t>
      </w:r>
      <w:r w:rsidR="00D221F1">
        <w:rPr>
          <w:rFonts w:ascii="Arial" w:hAnsi="Arial" w:cs="Arial"/>
          <w:b/>
          <w:sz w:val="26"/>
          <w:szCs w:val="26"/>
        </w:rPr>
        <w:t xml:space="preserve"> OAXACA</w:t>
      </w:r>
      <w:r w:rsidR="00D221F1">
        <w:rPr>
          <w:rFonts w:ascii="Arial" w:hAnsi="Arial" w:cs="Arial"/>
          <w:b/>
          <w:bCs/>
          <w:color w:val="000000"/>
          <w:sz w:val="26"/>
          <w:szCs w:val="26"/>
        </w:rPr>
        <w:t>,</w:t>
      </w:r>
      <w:r w:rsidR="00F350B2">
        <w:rPr>
          <w:rFonts w:ascii="Arial" w:hAnsi="Arial" w:cs="Arial"/>
          <w:b/>
          <w:bCs/>
          <w:color w:val="000000"/>
          <w:sz w:val="26"/>
          <w:szCs w:val="26"/>
        </w:rPr>
        <w:t xml:space="preserve"> </w:t>
      </w:r>
      <w:r>
        <w:rPr>
          <w:rFonts w:ascii="Arial" w:eastAsia="Calibri" w:hAnsi="Arial" w:cs="Arial"/>
          <w:sz w:val="26"/>
          <w:szCs w:val="26"/>
        </w:rPr>
        <w:t xml:space="preserve">en contra de la sentencia de fecha </w:t>
      </w:r>
      <w:r w:rsidR="00F350B2">
        <w:rPr>
          <w:rFonts w:ascii="Arial" w:eastAsia="Calibri" w:hAnsi="Arial" w:cs="Arial"/>
          <w:sz w:val="26"/>
          <w:szCs w:val="26"/>
        </w:rPr>
        <w:t>dieciocho de marzo de dos mil veinte</w:t>
      </w:r>
      <w:r>
        <w:rPr>
          <w:rFonts w:ascii="Arial" w:eastAsia="Calibri" w:hAnsi="Arial" w:cs="Arial"/>
          <w:sz w:val="26"/>
          <w:szCs w:val="26"/>
        </w:rPr>
        <w:t xml:space="preserve">, dictada por </w:t>
      </w:r>
      <w:r w:rsidR="00B02F70">
        <w:rPr>
          <w:rFonts w:ascii="Arial" w:eastAsia="Calibri" w:hAnsi="Arial" w:cs="Arial"/>
          <w:sz w:val="26"/>
          <w:szCs w:val="26"/>
        </w:rPr>
        <w:t>el</w:t>
      </w:r>
      <w:r>
        <w:rPr>
          <w:rFonts w:ascii="Arial" w:eastAsia="Calibri" w:hAnsi="Arial" w:cs="Arial"/>
          <w:sz w:val="26"/>
          <w:szCs w:val="26"/>
        </w:rPr>
        <w:t xml:space="preserve"> Magistrad</w:t>
      </w:r>
      <w:r w:rsidR="00B02F70">
        <w:rPr>
          <w:rFonts w:ascii="Arial" w:eastAsia="Calibri" w:hAnsi="Arial" w:cs="Arial"/>
          <w:sz w:val="26"/>
          <w:szCs w:val="26"/>
        </w:rPr>
        <w:t>o</w:t>
      </w:r>
      <w:r>
        <w:rPr>
          <w:rFonts w:ascii="Arial" w:eastAsia="Calibri" w:hAnsi="Arial" w:cs="Arial"/>
          <w:sz w:val="26"/>
          <w:szCs w:val="26"/>
        </w:rPr>
        <w:t xml:space="preserve"> de la </w:t>
      </w:r>
      <w:r w:rsidR="00D221F1">
        <w:rPr>
          <w:rFonts w:ascii="Arial" w:eastAsia="Calibri" w:hAnsi="Arial" w:cs="Arial"/>
          <w:sz w:val="26"/>
          <w:szCs w:val="26"/>
        </w:rPr>
        <w:t>Sexta</w:t>
      </w:r>
      <w:r>
        <w:rPr>
          <w:rFonts w:ascii="Arial" w:eastAsia="Calibri" w:hAnsi="Arial" w:cs="Arial"/>
          <w:sz w:val="26"/>
          <w:szCs w:val="26"/>
        </w:rPr>
        <w:t xml:space="preserve"> Sala Unitaria de Primera Instancia de este Tribunal, en el juicio de nulidad </w:t>
      </w:r>
      <w:r w:rsidR="0036367D">
        <w:rPr>
          <w:rFonts w:ascii="Arial" w:eastAsia="Calibri" w:hAnsi="Arial" w:cs="Arial"/>
          <w:b/>
          <w:sz w:val="26"/>
          <w:szCs w:val="26"/>
        </w:rPr>
        <w:t>0071/2019</w:t>
      </w:r>
      <w:r>
        <w:rPr>
          <w:rFonts w:ascii="Arial" w:eastAsia="Calibri" w:hAnsi="Arial" w:cs="Arial"/>
          <w:b/>
          <w:sz w:val="26"/>
          <w:szCs w:val="26"/>
        </w:rPr>
        <w:t xml:space="preserve">, </w:t>
      </w:r>
      <w:r>
        <w:rPr>
          <w:rFonts w:ascii="Arial" w:eastAsia="Calibri" w:hAnsi="Arial" w:cs="Arial"/>
          <w:sz w:val="26"/>
          <w:szCs w:val="26"/>
        </w:rPr>
        <w:t xml:space="preserve">relativo al juicio promovido por </w:t>
      </w:r>
      <w:r w:rsidR="00793420">
        <w:rPr>
          <w:rFonts w:ascii="Arial" w:hAnsi="Arial" w:cs="Arial"/>
          <w:b/>
          <w:bCs/>
          <w:sz w:val="24"/>
          <w:szCs w:val="24"/>
        </w:rPr>
        <w:t xml:space="preserve">***********, </w:t>
      </w:r>
      <w:r>
        <w:rPr>
          <w:rFonts w:ascii="Arial" w:eastAsia="Calibri" w:hAnsi="Arial" w:cs="Arial"/>
          <w:sz w:val="26"/>
          <w:szCs w:val="26"/>
        </w:rPr>
        <w:t>en contra del</w:t>
      </w:r>
      <w:r>
        <w:rPr>
          <w:rFonts w:ascii="Arial" w:eastAsia="Calibri" w:hAnsi="Arial" w:cs="Arial"/>
          <w:b/>
          <w:sz w:val="26"/>
          <w:szCs w:val="26"/>
        </w:rPr>
        <w:t xml:space="preserve"> </w:t>
      </w:r>
      <w:r w:rsidR="00FB6C3B">
        <w:rPr>
          <w:rFonts w:ascii="Arial" w:hAnsi="Arial" w:cs="Arial"/>
          <w:b/>
          <w:sz w:val="26"/>
          <w:szCs w:val="26"/>
        </w:rPr>
        <w:t xml:space="preserve">POLICÍA VIAL </w:t>
      </w:r>
      <w:r w:rsidR="00D221F1">
        <w:rPr>
          <w:rFonts w:ascii="Arial" w:hAnsi="Arial" w:cs="Arial"/>
          <w:b/>
          <w:sz w:val="26"/>
          <w:szCs w:val="26"/>
        </w:rPr>
        <w:t xml:space="preserve">MUNICIPAL </w:t>
      </w:r>
      <w:r w:rsidR="00FB6C3B">
        <w:rPr>
          <w:rFonts w:ascii="Arial" w:hAnsi="Arial" w:cs="Arial"/>
          <w:b/>
          <w:sz w:val="26"/>
          <w:szCs w:val="26"/>
        </w:rPr>
        <w:t xml:space="preserve">CON NÚMERO ESTADÍSTICO </w:t>
      </w:r>
      <w:r w:rsidR="00D221F1">
        <w:rPr>
          <w:rFonts w:ascii="Arial" w:hAnsi="Arial" w:cs="Arial"/>
          <w:b/>
          <w:sz w:val="26"/>
          <w:szCs w:val="26"/>
        </w:rPr>
        <w:t>PV-180</w:t>
      </w:r>
      <w:r w:rsidR="00FB6C3B">
        <w:rPr>
          <w:rFonts w:ascii="Arial" w:hAnsi="Arial" w:cs="Arial"/>
          <w:b/>
          <w:sz w:val="26"/>
          <w:szCs w:val="26"/>
        </w:rPr>
        <w:t xml:space="preserve">, ADSCRITO A LA SUBDIRECCIÓN DE TRÁNSITO Y MOVILIDAD </w:t>
      </w:r>
      <w:r w:rsidR="00D221F1">
        <w:rPr>
          <w:rFonts w:ascii="Arial" w:hAnsi="Arial" w:cs="Arial"/>
          <w:b/>
          <w:sz w:val="26"/>
          <w:szCs w:val="26"/>
        </w:rPr>
        <w:t xml:space="preserve">DE LA COMISARÍA GENERAL DE SEGURIDAD PÚBLICA Y VIALIDAD MUNICIPAL DE OAXACA DE </w:t>
      </w:r>
      <w:r w:rsidR="00D221F1" w:rsidRPr="007F11DC">
        <w:rPr>
          <w:rFonts w:ascii="Arial" w:hAnsi="Arial" w:cs="Arial"/>
          <w:b/>
          <w:sz w:val="26"/>
          <w:szCs w:val="26"/>
        </w:rPr>
        <w:t>JUÁREZ, OAXACA</w:t>
      </w:r>
      <w:r w:rsidRPr="007F11DC">
        <w:rPr>
          <w:rFonts w:ascii="Arial" w:eastAsia="Calibri" w:hAnsi="Arial" w:cs="Arial"/>
          <w:b/>
          <w:sz w:val="26"/>
          <w:szCs w:val="26"/>
        </w:rPr>
        <w:t xml:space="preserve">, </w:t>
      </w:r>
      <w:r w:rsidRPr="007F11DC">
        <w:rPr>
          <w:rFonts w:ascii="Arial" w:hAnsi="Arial" w:cs="Arial"/>
          <w:sz w:val="26"/>
          <w:szCs w:val="26"/>
        </w:rPr>
        <w:t xml:space="preserve">por lo que con fundamento en los artículos 236 y 237 de la Ley de Procedimiento y Justicia Administrativa para el Estado de Oaxaca, se admite.  En consecuencia, se procede a dictar resolución en los siguientes </w:t>
      </w:r>
      <w:r w:rsidR="0041602A" w:rsidRPr="007F11DC">
        <w:rPr>
          <w:rFonts w:ascii="Arial" w:hAnsi="Arial" w:cs="Arial"/>
          <w:sz w:val="26"/>
          <w:szCs w:val="26"/>
        </w:rPr>
        <w:t>términos: -</w:t>
      </w:r>
      <w:r w:rsidR="00B02F70" w:rsidRPr="007F11DC">
        <w:rPr>
          <w:rFonts w:ascii="Arial" w:hAnsi="Arial" w:cs="Arial"/>
          <w:sz w:val="26"/>
          <w:szCs w:val="26"/>
        </w:rPr>
        <w:t xml:space="preserve"> - - - - </w:t>
      </w:r>
      <w:r w:rsidR="00D221F1" w:rsidRPr="007F11DC">
        <w:rPr>
          <w:rFonts w:ascii="Arial" w:hAnsi="Arial" w:cs="Arial"/>
          <w:sz w:val="26"/>
          <w:szCs w:val="26"/>
        </w:rPr>
        <w:t xml:space="preserve">- - - - - - - - - - - - - - - </w:t>
      </w:r>
      <w:r w:rsidR="00793420">
        <w:rPr>
          <w:rFonts w:ascii="Arial" w:hAnsi="Arial" w:cs="Arial"/>
          <w:sz w:val="26"/>
          <w:szCs w:val="26"/>
        </w:rPr>
        <w:t xml:space="preserve">- - - - - - - - - - - - - </w:t>
      </w:r>
    </w:p>
    <w:p w14:paraId="751FB8A8" w14:textId="71301DD5" w:rsidR="00571114" w:rsidRPr="007F11DC" w:rsidRDefault="00571114" w:rsidP="0041602A">
      <w:pPr>
        <w:spacing w:after="0" w:line="360" w:lineRule="auto"/>
        <w:ind w:firstLine="708"/>
        <w:jc w:val="center"/>
        <w:rPr>
          <w:rFonts w:ascii="Arial" w:hAnsi="Arial" w:cs="Arial"/>
          <w:sz w:val="26"/>
          <w:szCs w:val="26"/>
        </w:rPr>
      </w:pPr>
      <w:r w:rsidRPr="007F11DC">
        <w:rPr>
          <w:rFonts w:ascii="Arial" w:hAnsi="Arial" w:cs="Arial"/>
          <w:b/>
          <w:bCs/>
          <w:sz w:val="26"/>
          <w:szCs w:val="26"/>
          <w:lang w:val="es-ES"/>
        </w:rPr>
        <w:t>R E S U L T A N D O</w:t>
      </w:r>
    </w:p>
    <w:p w14:paraId="4995B53C" w14:textId="3EBC25FC" w:rsidR="00571114" w:rsidRDefault="00571114" w:rsidP="00B02F70">
      <w:pPr>
        <w:spacing w:after="0" w:line="360" w:lineRule="auto"/>
        <w:ind w:firstLine="708"/>
        <w:jc w:val="both"/>
        <w:rPr>
          <w:rFonts w:ascii="Arial" w:hAnsi="Arial" w:cs="Arial"/>
          <w:sz w:val="26"/>
          <w:szCs w:val="26"/>
          <w:lang w:val="es-ES"/>
        </w:rPr>
      </w:pPr>
      <w:r w:rsidRPr="007F11DC">
        <w:rPr>
          <w:rFonts w:ascii="Arial" w:hAnsi="Arial" w:cs="Arial"/>
          <w:b/>
          <w:bCs/>
          <w:sz w:val="26"/>
          <w:szCs w:val="26"/>
          <w:lang w:val="es-ES"/>
        </w:rPr>
        <w:t xml:space="preserve">PRIMERO. </w:t>
      </w:r>
      <w:r w:rsidRPr="007F11DC">
        <w:rPr>
          <w:rFonts w:ascii="Arial" w:hAnsi="Arial" w:cs="Arial"/>
          <w:sz w:val="26"/>
          <w:szCs w:val="26"/>
          <w:lang w:val="es-ES"/>
        </w:rPr>
        <w:t xml:space="preserve">Inconforme con la sentencia </w:t>
      </w:r>
      <w:r w:rsidR="008E2A9D" w:rsidRPr="007F11DC">
        <w:rPr>
          <w:rFonts w:ascii="Arial" w:hAnsi="Arial" w:cs="Arial"/>
          <w:sz w:val="26"/>
          <w:szCs w:val="26"/>
          <w:lang w:val="es-ES"/>
        </w:rPr>
        <w:t xml:space="preserve">de </w:t>
      </w:r>
      <w:r w:rsidR="00D221F1" w:rsidRPr="007F11DC">
        <w:rPr>
          <w:rFonts w:ascii="Arial" w:hAnsi="Arial" w:cs="Arial"/>
          <w:sz w:val="26"/>
          <w:szCs w:val="26"/>
          <w:lang w:val="es-ES"/>
        </w:rPr>
        <w:t>dieciocho de marzo</w:t>
      </w:r>
      <w:r w:rsidR="00B02F70" w:rsidRPr="007F11DC">
        <w:rPr>
          <w:rFonts w:ascii="Arial" w:eastAsia="Calibri" w:hAnsi="Arial" w:cs="Arial"/>
          <w:sz w:val="26"/>
          <w:szCs w:val="26"/>
        </w:rPr>
        <w:t xml:space="preserve"> de dos mil veinte</w:t>
      </w:r>
      <w:r w:rsidRPr="007F11DC">
        <w:rPr>
          <w:rFonts w:ascii="Arial" w:hAnsi="Arial" w:cs="Arial"/>
          <w:sz w:val="26"/>
          <w:szCs w:val="26"/>
          <w:lang w:val="es-ES"/>
        </w:rPr>
        <w:t xml:space="preserve">, dictada por </w:t>
      </w:r>
      <w:r w:rsidR="00B02F70" w:rsidRPr="007F11DC">
        <w:rPr>
          <w:rFonts w:ascii="Arial" w:eastAsia="Calibri" w:hAnsi="Arial" w:cs="Arial"/>
          <w:sz w:val="26"/>
          <w:szCs w:val="26"/>
        </w:rPr>
        <w:t>el</w:t>
      </w:r>
      <w:r w:rsidRPr="007F11DC">
        <w:rPr>
          <w:rFonts w:ascii="Arial" w:eastAsia="Calibri" w:hAnsi="Arial" w:cs="Arial"/>
          <w:sz w:val="26"/>
          <w:szCs w:val="26"/>
        </w:rPr>
        <w:t xml:space="preserve"> Magistrad</w:t>
      </w:r>
      <w:r w:rsidR="00B02F70" w:rsidRPr="007F11DC">
        <w:rPr>
          <w:rFonts w:ascii="Arial" w:eastAsia="Calibri" w:hAnsi="Arial" w:cs="Arial"/>
          <w:sz w:val="26"/>
          <w:szCs w:val="26"/>
        </w:rPr>
        <w:t>o</w:t>
      </w:r>
      <w:r w:rsidRPr="007F11DC">
        <w:rPr>
          <w:rFonts w:ascii="Arial" w:eastAsia="Calibri" w:hAnsi="Arial" w:cs="Arial"/>
          <w:sz w:val="26"/>
          <w:szCs w:val="26"/>
        </w:rPr>
        <w:t xml:space="preserve"> de la </w:t>
      </w:r>
      <w:r w:rsidR="00D221F1" w:rsidRPr="007F11DC">
        <w:rPr>
          <w:rFonts w:ascii="Arial" w:eastAsia="Calibri" w:hAnsi="Arial" w:cs="Arial"/>
          <w:sz w:val="26"/>
          <w:szCs w:val="26"/>
        </w:rPr>
        <w:t>Sexta</w:t>
      </w:r>
      <w:r w:rsidRPr="007F11DC">
        <w:rPr>
          <w:rFonts w:ascii="Arial" w:eastAsia="Calibri" w:hAnsi="Arial" w:cs="Arial"/>
          <w:sz w:val="26"/>
          <w:szCs w:val="26"/>
        </w:rPr>
        <w:t xml:space="preserve"> </w:t>
      </w:r>
      <w:r w:rsidRPr="007F11DC">
        <w:rPr>
          <w:rFonts w:ascii="Arial" w:hAnsi="Arial" w:cs="Arial"/>
          <w:sz w:val="26"/>
          <w:szCs w:val="26"/>
          <w:lang w:val="es-ES"/>
        </w:rPr>
        <w:t xml:space="preserve">Sala Unitaria de Primera Instancia de este Tribunal, </w:t>
      </w:r>
      <w:r w:rsidR="00D221F1" w:rsidRPr="007F11DC">
        <w:rPr>
          <w:rFonts w:ascii="Arial" w:eastAsia="Calibri" w:hAnsi="Arial" w:cs="Arial"/>
          <w:sz w:val="26"/>
          <w:szCs w:val="26"/>
        </w:rPr>
        <w:t xml:space="preserve">la </w:t>
      </w:r>
      <w:r w:rsidR="00D221F1" w:rsidRPr="007F11DC">
        <w:rPr>
          <w:rFonts w:ascii="Arial" w:eastAsia="Calibri" w:hAnsi="Arial" w:cs="Arial"/>
          <w:b/>
          <w:sz w:val="26"/>
          <w:szCs w:val="26"/>
        </w:rPr>
        <w:t>JEFA DE LA UNIDAD DE RECAUDACIÓN</w:t>
      </w:r>
      <w:r w:rsidR="00D221F1" w:rsidRPr="007F11DC">
        <w:rPr>
          <w:rFonts w:ascii="Arial" w:hAnsi="Arial" w:cs="Arial"/>
          <w:b/>
          <w:bCs/>
          <w:sz w:val="26"/>
          <w:szCs w:val="26"/>
        </w:rPr>
        <w:t xml:space="preserve"> </w:t>
      </w:r>
      <w:r w:rsidR="005D2E0B" w:rsidRPr="007F11DC">
        <w:rPr>
          <w:rFonts w:ascii="Arial" w:hAnsi="Arial" w:cs="Arial"/>
          <w:b/>
          <w:bCs/>
          <w:sz w:val="26"/>
          <w:szCs w:val="26"/>
        </w:rPr>
        <w:t>DEL</w:t>
      </w:r>
      <w:r w:rsidR="00CD3A51" w:rsidRPr="007F11DC">
        <w:rPr>
          <w:rFonts w:ascii="Arial" w:eastAsia="Calibri" w:hAnsi="Arial" w:cs="Arial"/>
          <w:b/>
          <w:sz w:val="26"/>
          <w:szCs w:val="26"/>
        </w:rPr>
        <w:t xml:space="preserve"> </w:t>
      </w:r>
      <w:r w:rsidR="00D221F1" w:rsidRPr="007F11DC">
        <w:rPr>
          <w:rFonts w:ascii="Arial" w:eastAsia="Calibri" w:hAnsi="Arial" w:cs="Arial"/>
          <w:b/>
          <w:sz w:val="26"/>
          <w:szCs w:val="26"/>
        </w:rPr>
        <w:t>MUNICIPIO DE OAXACA DE JUÁREZ,</w:t>
      </w:r>
      <w:r w:rsidR="00D221F1" w:rsidRPr="007F11DC">
        <w:rPr>
          <w:rFonts w:ascii="Arial" w:hAnsi="Arial" w:cs="Arial"/>
          <w:b/>
          <w:sz w:val="26"/>
          <w:szCs w:val="26"/>
        </w:rPr>
        <w:t xml:space="preserve"> OAXACA</w:t>
      </w:r>
      <w:r w:rsidR="00DD70AF" w:rsidRPr="007F11DC">
        <w:rPr>
          <w:rFonts w:ascii="Arial" w:hAnsi="Arial" w:cs="Arial"/>
          <w:b/>
          <w:sz w:val="26"/>
          <w:szCs w:val="26"/>
        </w:rPr>
        <w:t>,</w:t>
      </w:r>
      <w:r w:rsidRPr="007F11DC">
        <w:rPr>
          <w:rFonts w:ascii="Arial" w:hAnsi="Arial" w:cs="Arial"/>
          <w:b/>
          <w:bCs/>
          <w:sz w:val="26"/>
          <w:szCs w:val="26"/>
        </w:rPr>
        <w:t xml:space="preserve"> </w:t>
      </w:r>
      <w:r w:rsidRPr="007F11DC">
        <w:rPr>
          <w:rFonts w:ascii="Arial" w:hAnsi="Arial" w:cs="Arial"/>
          <w:sz w:val="26"/>
          <w:szCs w:val="26"/>
          <w:lang w:val="es-ES"/>
        </w:rPr>
        <w:t>interpus</w:t>
      </w:r>
      <w:r w:rsidR="005D2E0B" w:rsidRPr="007F11DC">
        <w:rPr>
          <w:rFonts w:ascii="Arial" w:hAnsi="Arial" w:cs="Arial"/>
          <w:sz w:val="26"/>
          <w:szCs w:val="26"/>
          <w:lang w:val="es-ES"/>
        </w:rPr>
        <w:t>o</w:t>
      </w:r>
      <w:r w:rsidRPr="007F11DC">
        <w:rPr>
          <w:rFonts w:ascii="Arial" w:hAnsi="Arial" w:cs="Arial"/>
          <w:sz w:val="26"/>
          <w:szCs w:val="26"/>
          <w:lang w:val="es-ES"/>
        </w:rPr>
        <w:t xml:space="preserve"> en su contra recurso de revisión</w:t>
      </w:r>
      <w:r>
        <w:rPr>
          <w:rFonts w:ascii="Arial" w:hAnsi="Arial" w:cs="Arial"/>
          <w:sz w:val="26"/>
          <w:szCs w:val="26"/>
          <w:lang w:val="es-ES"/>
        </w:rPr>
        <w:t>.</w:t>
      </w:r>
      <w:r w:rsidR="00B02F70">
        <w:rPr>
          <w:rFonts w:ascii="Arial" w:hAnsi="Arial" w:cs="Arial"/>
          <w:sz w:val="26"/>
          <w:szCs w:val="26"/>
          <w:lang w:val="es-ES"/>
        </w:rPr>
        <w:t xml:space="preserve">- - - - - - - - - - - - - </w:t>
      </w:r>
    </w:p>
    <w:p w14:paraId="530A0BC3" w14:textId="77777777" w:rsidR="001E1124" w:rsidRDefault="001E1124" w:rsidP="001E1124">
      <w:pPr>
        <w:pStyle w:val="Sinespaciado"/>
      </w:pPr>
    </w:p>
    <w:p w14:paraId="0F56A65A" w14:textId="639AEA62" w:rsidR="00571114" w:rsidRDefault="00571114" w:rsidP="00B02F70">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 xml:space="preserve">Los puntos resolutivos de la sentencia recurrida, son los </w:t>
      </w:r>
      <w:r w:rsidR="00A8744F">
        <w:rPr>
          <w:rFonts w:ascii="Arial" w:hAnsi="Arial" w:cs="Arial"/>
          <w:sz w:val="26"/>
          <w:szCs w:val="26"/>
        </w:rPr>
        <w:t>siguientes: -</w:t>
      </w:r>
      <w:r w:rsidR="00B02F70">
        <w:rPr>
          <w:rFonts w:ascii="Arial" w:hAnsi="Arial" w:cs="Arial"/>
          <w:sz w:val="26"/>
          <w:szCs w:val="26"/>
        </w:rPr>
        <w:t xml:space="preserve"> - - - - - - - - - - - - - - - - - - - - - - - - - - - - - - - - - - - - - - - - - </w:t>
      </w:r>
    </w:p>
    <w:p w14:paraId="4A64DD2B" w14:textId="38EB8545" w:rsidR="001A340F" w:rsidRDefault="00571114" w:rsidP="00104022">
      <w:pPr>
        <w:spacing w:after="0" w:line="360" w:lineRule="auto"/>
        <w:ind w:left="1134" w:right="900" w:firstLine="282"/>
        <w:jc w:val="both"/>
        <w:rPr>
          <w:rFonts w:ascii="Arial" w:eastAsia="Calibri" w:hAnsi="Arial" w:cs="Arial"/>
          <w:bCs/>
          <w:i/>
          <w:color w:val="000000" w:themeColor="text1"/>
          <w:sz w:val="24"/>
          <w:szCs w:val="24"/>
        </w:rPr>
      </w:pPr>
      <w:r w:rsidRPr="00A8744F">
        <w:rPr>
          <w:rFonts w:ascii="Arial" w:eastAsia="Calibri" w:hAnsi="Arial" w:cs="Arial"/>
          <w:bCs/>
          <w:color w:val="000000" w:themeColor="text1"/>
          <w:sz w:val="24"/>
          <w:szCs w:val="24"/>
        </w:rPr>
        <w:t>“</w:t>
      </w:r>
      <w:r w:rsidRPr="00A8744F">
        <w:rPr>
          <w:rFonts w:ascii="Arial" w:eastAsia="Calibri" w:hAnsi="Arial" w:cs="Arial"/>
          <w:b/>
          <w:bCs/>
          <w:i/>
          <w:color w:val="000000" w:themeColor="text1"/>
          <w:sz w:val="24"/>
          <w:szCs w:val="24"/>
        </w:rPr>
        <w:t xml:space="preserve">PRIMERO.- </w:t>
      </w:r>
      <w:r w:rsidRPr="00A8744F">
        <w:rPr>
          <w:rFonts w:ascii="Arial" w:eastAsia="Calibri" w:hAnsi="Arial" w:cs="Arial"/>
          <w:bCs/>
          <w:i/>
          <w:color w:val="000000" w:themeColor="text1"/>
          <w:sz w:val="24"/>
          <w:szCs w:val="24"/>
        </w:rPr>
        <w:t xml:space="preserve">Esta </w:t>
      </w:r>
      <w:r w:rsidR="00D221F1" w:rsidRPr="00A8744F">
        <w:rPr>
          <w:rFonts w:ascii="Arial" w:eastAsia="Calibri" w:hAnsi="Arial" w:cs="Arial"/>
          <w:bCs/>
          <w:i/>
          <w:color w:val="000000" w:themeColor="text1"/>
          <w:sz w:val="24"/>
          <w:szCs w:val="24"/>
        </w:rPr>
        <w:t xml:space="preserve">Sexta </w:t>
      </w:r>
      <w:r w:rsidRPr="00A8744F">
        <w:rPr>
          <w:rFonts w:ascii="Arial" w:eastAsia="Calibri" w:hAnsi="Arial" w:cs="Arial"/>
          <w:bCs/>
          <w:i/>
          <w:color w:val="000000" w:themeColor="text1"/>
          <w:sz w:val="24"/>
          <w:szCs w:val="24"/>
        </w:rPr>
        <w:t xml:space="preserve"> Sala Unitaria del Tribunal de Justicia Administrativa del Estado de Oaxaca, </w:t>
      </w:r>
      <w:r w:rsidR="00D221F1" w:rsidRPr="00A8744F">
        <w:rPr>
          <w:rFonts w:ascii="Arial" w:eastAsia="Calibri" w:hAnsi="Arial" w:cs="Arial"/>
          <w:bCs/>
          <w:i/>
          <w:color w:val="000000" w:themeColor="text1"/>
          <w:sz w:val="24"/>
          <w:szCs w:val="24"/>
        </w:rPr>
        <w:t>fue</w:t>
      </w:r>
      <w:r w:rsidRPr="00A8744F">
        <w:rPr>
          <w:rFonts w:ascii="Arial" w:eastAsia="Calibri" w:hAnsi="Arial" w:cs="Arial"/>
          <w:bCs/>
          <w:i/>
          <w:color w:val="000000" w:themeColor="text1"/>
          <w:sz w:val="24"/>
          <w:szCs w:val="24"/>
        </w:rPr>
        <w:t xml:space="preserve"> competente para conocer y resolver </w:t>
      </w:r>
      <w:r w:rsidR="00D221F1" w:rsidRPr="00A8744F">
        <w:rPr>
          <w:rFonts w:ascii="Arial" w:eastAsia="Calibri" w:hAnsi="Arial" w:cs="Arial"/>
          <w:bCs/>
          <w:i/>
          <w:color w:val="000000" w:themeColor="text1"/>
          <w:sz w:val="24"/>
          <w:szCs w:val="24"/>
        </w:rPr>
        <w:t>d</w:t>
      </w:r>
      <w:r w:rsidRPr="00A8744F">
        <w:rPr>
          <w:rFonts w:ascii="Arial" w:eastAsia="Calibri" w:hAnsi="Arial" w:cs="Arial"/>
          <w:bCs/>
          <w:i/>
          <w:color w:val="000000" w:themeColor="text1"/>
          <w:sz w:val="24"/>
          <w:szCs w:val="24"/>
        </w:rPr>
        <w:t xml:space="preserve">el presente </w:t>
      </w:r>
      <w:r w:rsidR="00D221F1" w:rsidRPr="00A8744F">
        <w:rPr>
          <w:rFonts w:ascii="Arial" w:eastAsia="Calibri" w:hAnsi="Arial" w:cs="Arial"/>
          <w:bCs/>
          <w:i/>
          <w:color w:val="000000" w:themeColor="text1"/>
          <w:sz w:val="24"/>
          <w:szCs w:val="24"/>
        </w:rPr>
        <w:t>asunto</w:t>
      </w:r>
      <w:r w:rsidRPr="00A8744F">
        <w:rPr>
          <w:rFonts w:ascii="Arial" w:eastAsia="Calibri" w:hAnsi="Arial" w:cs="Arial"/>
          <w:bCs/>
          <w:i/>
          <w:color w:val="000000" w:themeColor="text1"/>
          <w:sz w:val="24"/>
          <w:szCs w:val="24"/>
        </w:rPr>
        <w:t xml:space="preserve">.- </w:t>
      </w:r>
    </w:p>
    <w:p w14:paraId="3E646C2D" w14:textId="77777777" w:rsidR="00A8744F" w:rsidRPr="00A8744F" w:rsidRDefault="00A8744F" w:rsidP="00104022">
      <w:pPr>
        <w:spacing w:after="0" w:line="360" w:lineRule="auto"/>
        <w:ind w:left="1134" w:right="900" w:firstLine="282"/>
        <w:jc w:val="both"/>
        <w:rPr>
          <w:rFonts w:ascii="Arial" w:eastAsia="Calibri" w:hAnsi="Arial" w:cs="Arial"/>
          <w:bCs/>
          <w:i/>
          <w:color w:val="000000" w:themeColor="text1"/>
          <w:sz w:val="24"/>
          <w:szCs w:val="24"/>
        </w:rPr>
      </w:pPr>
    </w:p>
    <w:p w14:paraId="6F2C743D" w14:textId="2D96D876" w:rsidR="001A340F" w:rsidRPr="00A8744F" w:rsidRDefault="00571114" w:rsidP="001A340F">
      <w:pPr>
        <w:spacing w:after="120" w:line="360" w:lineRule="auto"/>
        <w:ind w:left="1134" w:right="902" w:firstLine="284"/>
        <w:jc w:val="both"/>
        <w:rPr>
          <w:rFonts w:ascii="Arial" w:eastAsia="Calibri" w:hAnsi="Arial" w:cs="Arial"/>
          <w:bCs/>
          <w:i/>
          <w:color w:val="000000" w:themeColor="text1"/>
          <w:sz w:val="24"/>
          <w:szCs w:val="24"/>
        </w:rPr>
      </w:pPr>
      <w:r w:rsidRPr="00A8744F">
        <w:rPr>
          <w:rFonts w:ascii="Arial" w:eastAsia="Calibri" w:hAnsi="Arial" w:cs="Arial"/>
          <w:b/>
          <w:bCs/>
          <w:i/>
          <w:color w:val="000000" w:themeColor="text1"/>
          <w:sz w:val="24"/>
          <w:szCs w:val="24"/>
        </w:rPr>
        <w:t xml:space="preserve">SEGUNDO.- </w:t>
      </w:r>
      <w:r w:rsidRPr="00A8744F">
        <w:rPr>
          <w:rFonts w:ascii="Arial" w:eastAsia="Calibri" w:hAnsi="Arial" w:cs="Arial"/>
          <w:bCs/>
          <w:i/>
          <w:color w:val="000000" w:themeColor="text1"/>
          <w:sz w:val="24"/>
          <w:szCs w:val="24"/>
        </w:rPr>
        <w:t>La personalidad</w:t>
      </w:r>
      <w:r w:rsidR="00D221F1" w:rsidRPr="00A8744F">
        <w:rPr>
          <w:rFonts w:ascii="Arial" w:eastAsia="Calibri" w:hAnsi="Arial" w:cs="Arial"/>
          <w:bCs/>
          <w:i/>
          <w:color w:val="000000" w:themeColor="text1"/>
          <w:sz w:val="24"/>
          <w:szCs w:val="24"/>
        </w:rPr>
        <w:t xml:space="preserve"> y personería de las partes quedó acreditada en autos</w:t>
      </w:r>
      <w:r w:rsidR="001A340F" w:rsidRPr="00A8744F">
        <w:rPr>
          <w:rFonts w:ascii="Arial" w:eastAsia="Calibri" w:hAnsi="Arial" w:cs="Arial"/>
          <w:bCs/>
          <w:i/>
          <w:color w:val="000000" w:themeColor="text1"/>
          <w:sz w:val="24"/>
          <w:szCs w:val="24"/>
        </w:rPr>
        <w:t>.- - - - - - - - -</w:t>
      </w:r>
      <w:r w:rsidR="00D221F1" w:rsidRPr="00A8744F">
        <w:rPr>
          <w:rFonts w:ascii="Arial" w:eastAsia="Calibri" w:hAnsi="Arial" w:cs="Arial"/>
          <w:bCs/>
          <w:i/>
          <w:color w:val="000000" w:themeColor="text1"/>
          <w:sz w:val="24"/>
          <w:szCs w:val="24"/>
        </w:rPr>
        <w:t xml:space="preserve"> - - - - - - -  - - - - - - - </w:t>
      </w:r>
    </w:p>
    <w:p w14:paraId="3D2B865D" w14:textId="24B6C4C7" w:rsidR="007D6BEB" w:rsidRPr="00A8744F" w:rsidRDefault="007D6BEB" w:rsidP="007D6BEB">
      <w:pPr>
        <w:spacing w:after="120" w:line="360" w:lineRule="auto"/>
        <w:ind w:left="1134" w:right="902" w:firstLine="284"/>
        <w:jc w:val="both"/>
        <w:rPr>
          <w:rFonts w:ascii="Arial" w:eastAsia="Calibri" w:hAnsi="Arial" w:cs="Arial"/>
          <w:bCs/>
          <w:i/>
          <w:color w:val="000000" w:themeColor="text1"/>
          <w:sz w:val="24"/>
          <w:szCs w:val="24"/>
        </w:rPr>
      </w:pPr>
      <w:r w:rsidRPr="00A8744F">
        <w:rPr>
          <w:rFonts w:ascii="Arial" w:eastAsia="Calibri" w:hAnsi="Arial" w:cs="Arial"/>
          <w:b/>
          <w:bCs/>
          <w:i/>
          <w:color w:val="000000" w:themeColor="text1"/>
          <w:sz w:val="24"/>
          <w:szCs w:val="24"/>
        </w:rPr>
        <w:t>TERCERO.-</w:t>
      </w:r>
      <w:r w:rsidRPr="00A8744F">
        <w:rPr>
          <w:rFonts w:ascii="Arial" w:eastAsia="Calibri" w:hAnsi="Arial" w:cs="Arial"/>
          <w:bCs/>
          <w:i/>
          <w:color w:val="000000" w:themeColor="text1"/>
          <w:sz w:val="24"/>
          <w:szCs w:val="24"/>
        </w:rPr>
        <w:t xml:space="preserve"> No se actualizaron causales de improcedencia y sobreseimiento en el presente asunto, por lo que </w:t>
      </w:r>
      <w:r w:rsidRPr="00A8744F">
        <w:rPr>
          <w:rFonts w:ascii="Arial" w:eastAsia="Calibri" w:hAnsi="Arial" w:cs="Arial"/>
          <w:b/>
          <w:bCs/>
          <w:i/>
          <w:color w:val="000000" w:themeColor="text1"/>
          <w:sz w:val="24"/>
          <w:szCs w:val="24"/>
        </w:rPr>
        <w:t xml:space="preserve">no se sobresee </w:t>
      </w:r>
      <w:r w:rsidRPr="00A8744F">
        <w:rPr>
          <w:rFonts w:ascii="Arial" w:eastAsia="Calibri" w:hAnsi="Arial" w:cs="Arial"/>
          <w:bCs/>
          <w:i/>
          <w:color w:val="000000" w:themeColor="text1"/>
          <w:sz w:val="24"/>
          <w:szCs w:val="24"/>
        </w:rPr>
        <w:t xml:space="preserve">el juicio.- - - - - - - - - - - - - - - - - - - - </w:t>
      </w:r>
    </w:p>
    <w:p w14:paraId="5E89CAE7" w14:textId="438CAB0E" w:rsidR="00CE455D" w:rsidRPr="00A8744F" w:rsidRDefault="00942EE7" w:rsidP="001A340F">
      <w:pPr>
        <w:spacing w:after="120" w:line="360" w:lineRule="auto"/>
        <w:ind w:left="1134" w:right="902" w:firstLine="284"/>
        <w:jc w:val="both"/>
        <w:rPr>
          <w:rFonts w:ascii="Arial" w:eastAsia="Calibri" w:hAnsi="Arial" w:cs="Arial"/>
          <w:bCs/>
          <w:i/>
          <w:color w:val="000000" w:themeColor="text1"/>
          <w:sz w:val="24"/>
          <w:szCs w:val="24"/>
        </w:rPr>
      </w:pPr>
      <w:r w:rsidRPr="00A8744F">
        <w:rPr>
          <w:rFonts w:ascii="Arial" w:eastAsia="Calibri" w:hAnsi="Arial" w:cs="Arial"/>
          <w:b/>
          <w:bCs/>
          <w:i/>
          <w:color w:val="000000" w:themeColor="text1"/>
          <w:sz w:val="24"/>
          <w:szCs w:val="24"/>
        </w:rPr>
        <w:t xml:space="preserve">CUARTO.- </w:t>
      </w:r>
      <w:r w:rsidR="00571114" w:rsidRPr="00A8744F">
        <w:rPr>
          <w:rFonts w:ascii="Arial" w:eastAsia="Calibri" w:hAnsi="Arial" w:cs="Arial"/>
          <w:bCs/>
          <w:i/>
          <w:color w:val="000000" w:themeColor="text1"/>
          <w:sz w:val="24"/>
          <w:szCs w:val="24"/>
        </w:rPr>
        <w:t xml:space="preserve">Se declara la </w:t>
      </w:r>
      <w:r w:rsidR="00CE455D" w:rsidRPr="00A8744F">
        <w:rPr>
          <w:rFonts w:ascii="Arial" w:eastAsia="Calibri" w:hAnsi="Arial" w:cs="Arial"/>
          <w:b/>
          <w:bCs/>
          <w:i/>
          <w:color w:val="000000" w:themeColor="text1"/>
          <w:sz w:val="24"/>
          <w:szCs w:val="24"/>
        </w:rPr>
        <w:t>NULIDAD LISA Y LLANA</w:t>
      </w:r>
      <w:r w:rsidR="00CE455D" w:rsidRPr="00A8744F">
        <w:rPr>
          <w:rFonts w:ascii="Arial" w:eastAsia="Calibri" w:hAnsi="Arial" w:cs="Arial"/>
          <w:bCs/>
          <w:i/>
          <w:color w:val="000000" w:themeColor="text1"/>
          <w:sz w:val="24"/>
          <w:szCs w:val="24"/>
        </w:rPr>
        <w:t xml:space="preserve"> </w:t>
      </w:r>
      <w:r w:rsidR="001A340F" w:rsidRPr="00A8744F">
        <w:rPr>
          <w:rFonts w:ascii="Arial" w:eastAsia="Calibri" w:hAnsi="Arial" w:cs="Arial"/>
          <w:bCs/>
          <w:i/>
          <w:color w:val="000000" w:themeColor="text1"/>
          <w:sz w:val="24"/>
          <w:szCs w:val="24"/>
        </w:rPr>
        <w:t>del</w:t>
      </w:r>
      <w:r w:rsidR="00CE455D" w:rsidRPr="00A8744F">
        <w:rPr>
          <w:rFonts w:ascii="Arial" w:eastAsia="Calibri" w:hAnsi="Arial" w:cs="Arial"/>
          <w:bCs/>
          <w:i/>
          <w:color w:val="000000" w:themeColor="text1"/>
          <w:sz w:val="24"/>
          <w:szCs w:val="24"/>
        </w:rPr>
        <w:t xml:space="preserve"> </w:t>
      </w:r>
      <w:r w:rsidR="000414F5" w:rsidRPr="00A8744F">
        <w:rPr>
          <w:rFonts w:ascii="Arial" w:eastAsia="Calibri" w:hAnsi="Arial" w:cs="Arial"/>
          <w:bCs/>
          <w:i/>
          <w:color w:val="000000" w:themeColor="text1"/>
          <w:sz w:val="24"/>
          <w:szCs w:val="24"/>
        </w:rPr>
        <w:t xml:space="preserve">acta </w:t>
      </w:r>
      <w:r w:rsidR="00CE455D" w:rsidRPr="00A8744F">
        <w:rPr>
          <w:rFonts w:ascii="Arial" w:eastAsia="Calibri" w:hAnsi="Arial" w:cs="Arial"/>
          <w:bCs/>
          <w:i/>
          <w:color w:val="000000" w:themeColor="text1"/>
          <w:sz w:val="24"/>
          <w:szCs w:val="24"/>
        </w:rPr>
        <w:t xml:space="preserve">de infracción de tránsito folio </w:t>
      </w:r>
      <w:r w:rsidR="00793420">
        <w:rPr>
          <w:rFonts w:ascii="Arial" w:hAnsi="Arial" w:cs="Arial"/>
          <w:b/>
          <w:bCs/>
          <w:sz w:val="24"/>
          <w:szCs w:val="24"/>
        </w:rPr>
        <w:t>***********</w:t>
      </w:r>
      <w:r w:rsidR="00CE455D" w:rsidRPr="00A8744F">
        <w:rPr>
          <w:rFonts w:ascii="Arial" w:eastAsia="Calibri" w:hAnsi="Arial" w:cs="Arial"/>
          <w:bCs/>
          <w:i/>
          <w:color w:val="000000" w:themeColor="text1"/>
          <w:sz w:val="24"/>
          <w:szCs w:val="24"/>
        </w:rPr>
        <w:t xml:space="preserve"> de veintiocho de junio de dos mil diecinueve, emitida por el Policía Vial Municipal con número estadístico PV-180 adscrito a la Subdirección de Tránsito y Movilidad de la </w:t>
      </w:r>
      <w:r w:rsidR="000A5B68" w:rsidRPr="00A8744F">
        <w:rPr>
          <w:rFonts w:ascii="Arial" w:eastAsia="Calibri" w:hAnsi="Arial" w:cs="Arial"/>
          <w:bCs/>
          <w:i/>
          <w:color w:val="000000" w:themeColor="text1"/>
          <w:sz w:val="24"/>
          <w:szCs w:val="24"/>
        </w:rPr>
        <w:t xml:space="preserve">Comisaría General de Seguridad Pública y Vialidad Municipal de Oaxaca de Juárez, Oaxaca, y en consecuencia se le restituye en el pleno goce de sus derechos afectados, como quedó precisado en el considerando que antecede.- </w:t>
      </w:r>
    </w:p>
    <w:p w14:paraId="34756DD9" w14:textId="24F928CB" w:rsidR="00571114" w:rsidRPr="00A8744F" w:rsidRDefault="00942EE7" w:rsidP="001A340F">
      <w:pPr>
        <w:spacing w:after="120" w:line="360" w:lineRule="auto"/>
        <w:ind w:left="1134" w:right="902" w:firstLine="284"/>
        <w:jc w:val="both"/>
        <w:rPr>
          <w:rFonts w:ascii="Arial" w:eastAsia="Calibri" w:hAnsi="Arial" w:cs="Arial"/>
          <w:bCs/>
          <w:i/>
          <w:color w:val="000000" w:themeColor="text1"/>
          <w:sz w:val="24"/>
          <w:szCs w:val="24"/>
        </w:rPr>
      </w:pPr>
      <w:r w:rsidRPr="00A8744F">
        <w:rPr>
          <w:rFonts w:ascii="Arial" w:eastAsia="Calibri" w:hAnsi="Arial" w:cs="Arial"/>
          <w:b/>
          <w:bCs/>
          <w:i/>
          <w:color w:val="000000" w:themeColor="text1"/>
          <w:sz w:val="24"/>
          <w:szCs w:val="24"/>
        </w:rPr>
        <w:t>QUINTO</w:t>
      </w:r>
      <w:r w:rsidR="00571114" w:rsidRPr="00A8744F">
        <w:rPr>
          <w:rFonts w:ascii="Arial" w:eastAsia="Calibri" w:hAnsi="Arial" w:cs="Arial"/>
          <w:b/>
          <w:bCs/>
          <w:i/>
          <w:color w:val="000000" w:themeColor="text1"/>
          <w:sz w:val="24"/>
          <w:szCs w:val="24"/>
        </w:rPr>
        <w:t xml:space="preserve">.- </w:t>
      </w:r>
      <w:r w:rsidR="000A5B68" w:rsidRPr="00A8744F">
        <w:rPr>
          <w:rFonts w:ascii="Arial" w:eastAsia="Calibri" w:hAnsi="Arial" w:cs="Arial"/>
          <w:bCs/>
          <w:i/>
          <w:color w:val="000000" w:themeColor="text1"/>
          <w:sz w:val="24"/>
          <w:szCs w:val="24"/>
        </w:rPr>
        <w:t xml:space="preserve">Con fundamento en los </w:t>
      </w:r>
      <w:r w:rsidR="00571114" w:rsidRPr="00A8744F">
        <w:rPr>
          <w:rFonts w:ascii="Arial" w:eastAsia="Calibri" w:hAnsi="Arial" w:cs="Arial"/>
          <w:bCs/>
          <w:i/>
          <w:color w:val="000000" w:themeColor="text1"/>
          <w:sz w:val="24"/>
          <w:szCs w:val="24"/>
        </w:rPr>
        <w:t xml:space="preserve">artículos 172 </w:t>
      </w:r>
      <w:r w:rsidR="000A5B68" w:rsidRPr="00A8744F">
        <w:rPr>
          <w:rFonts w:ascii="Arial" w:eastAsia="Calibri" w:hAnsi="Arial" w:cs="Arial"/>
          <w:bCs/>
          <w:i/>
          <w:color w:val="000000" w:themeColor="text1"/>
          <w:sz w:val="24"/>
          <w:szCs w:val="24"/>
        </w:rPr>
        <w:t xml:space="preserve">fracción I y </w:t>
      </w:r>
      <w:r w:rsidR="00571114" w:rsidRPr="00A8744F">
        <w:rPr>
          <w:rFonts w:ascii="Arial" w:eastAsia="Calibri" w:hAnsi="Arial" w:cs="Arial"/>
          <w:bCs/>
          <w:i/>
          <w:color w:val="000000" w:themeColor="text1"/>
          <w:sz w:val="24"/>
          <w:szCs w:val="24"/>
        </w:rPr>
        <w:t xml:space="preserve"> 173 de la Ley de Procedimiento y Justicia Administrativa para el Estado de Oaxaca, </w:t>
      </w:r>
      <w:r w:rsidR="00571114" w:rsidRPr="00A8744F">
        <w:rPr>
          <w:rFonts w:ascii="Arial" w:eastAsia="Calibri" w:hAnsi="Arial" w:cs="Arial"/>
          <w:b/>
          <w:bCs/>
          <w:i/>
          <w:color w:val="000000" w:themeColor="text1"/>
          <w:sz w:val="24"/>
          <w:szCs w:val="24"/>
        </w:rPr>
        <w:t xml:space="preserve">NOTIFÍQUESE </w:t>
      </w:r>
      <w:r w:rsidR="00183EE9" w:rsidRPr="00A8744F">
        <w:rPr>
          <w:rFonts w:ascii="Arial" w:eastAsia="Calibri" w:hAnsi="Arial" w:cs="Arial"/>
          <w:bCs/>
          <w:i/>
          <w:color w:val="000000" w:themeColor="text1"/>
          <w:sz w:val="24"/>
          <w:szCs w:val="24"/>
        </w:rPr>
        <w:t>personalmente al actor</w:t>
      </w:r>
      <w:r w:rsidR="00312739" w:rsidRPr="00A8744F">
        <w:rPr>
          <w:rFonts w:ascii="Arial" w:eastAsia="Calibri" w:hAnsi="Arial" w:cs="Arial"/>
          <w:bCs/>
          <w:i/>
          <w:color w:val="000000" w:themeColor="text1"/>
          <w:sz w:val="24"/>
          <w:szCs w:val="24"/>
        </w:rPr>
        <w:t xml:space="preserve"> y</w:t>
      </w:r>
      <w:r w:rsidR="00183EE9" w:rsidRPr="00A8744F">
        <w:rPr>
          <w:rFonts w:ascii="Arial" w:eastAsia="Calibri" w:hAnsi="Arial" w:cs="Arial"/>
          <w:bCs/>
          <w:i/>
          <w:color w:val="000000" w:themeColor="text1"/>
          <w:sz w:val="24"/>
          <w:szCs w:val="24"/>
        </w:rPr>
        <w:t xml:space="preserve"> por oficio a la autoridad demandada</w:t>
      </w:r>
      <w:r w:rsidR="00312739" w:rsidRPr="00A8744F">
        <w:rPr>
          <w:rFonts w:ascii="Arial" w:eastAsia="Calibri" w:hAnsi="Arial" w:cs="Arial"/>
          <w:bCs/>
          <w:i/>
          <w:color w:val="000000" w:themeColor="text1"/>
          <w:sz w:val="24"/>
          <w:szCs w:val="24"/>
        </w:rPr>
        <w:t>.</w:t>
      </w:r>
      <w:r w:rsidR="00571114" w:rsidRPr="00A8744F">
        <w:rPr>
          <w:rFonts w:ascii="Arial" w:eastAsia="Calibri" w:hAnsi="Arial" w:cs="Arial"/>
          <w:b/>
          <w:bCs/>
          <w:i/>
          <w:color w:val="000000" w:themeColor="text1"/>
          <w:sz w:val="24"/>
          <w:szCs w:val="24"/>
        </w:rPr>
        <w:t xml:space="preserve"> </w:t>
      </w:r>
      <w:proofErr w:type="gramStart"/>
      <w:r w:rsidR="00571114" w:rsidRPr="00A8744F">
        <w:rPr>
          <w:rFonts w:ascii="Arial" w:eastAsia="Calibri" w:hAnsi="Arial" w:cs="Arial"/>
          <w:b/>
          <w:bCs/>
          <w:i/>
          <w:color w:val="000000" w:themeColor="text1"/>
          <w:sz w:val="24"/>
          <w:szCs w:val="24"/>
        </w:rPr>
        <w:t>CÚMPLASE</w:t>
      </w:r>
      <w:r w:rsidR="00571114" w:rsidRPr="00A8744F">
        <w:rPr>
          <w:rFonts w:ascii="Arial" w:eastAsia="Calibri" w:hAnsi="Arial" w:cs="Arial"/>
          <w:bCs/>
          <w:i/>
          <w:color w:val="000000" w:themeColor="text1"/>
          <w:sz w:val="24"/>
          <w:szCs w:val="24"/>
        </w:rPr>
        <w:t>.</w:t>
      </w:r>
      <w:proofErr w:type="gramEnd"/>
      <w:r w:rsidR="00571114" w:rsidRPr="00A8744F">
        <w:rPr>
          <w:rFonts w:ascii="Arial" w:eastAsia="Calibri" w:hAnsi="Arial" w:cs="Arial"/>
          <w:bCs/>
          <w:i/>
          <w:color w:val="000000" w:themeColor="text1"/>
          <w:sz w:val="24"/>
          <w:szCs w:val="24"/>
        </w:rPr>
        <w:t xml:space="preserve">”.- - - - - - - - - - - - </w:t>
      </w:r>
      <w:r w:rsidR="00876AEC">
        <w:rPr>
          <w:rFonts w:ascii="Arial" w:eastAsia="Calibri" w:hAnsi="Arial" w:cs="Arial"/>
          <w:bCs/>
          <w:i/>
          <w:color w:val="000000" w:themeColor="text1"/>
          <w:sz w:val="24"/>
          <w:szCs w:val="24"/>
        </w:rPr>
        <w:t>- - - - - - - - - - - - - - - - - - - -</w:t>
      </w:r>
    </w:p>
    <w:p w14:paraId="1891B783" w14:textId="77777777" w:rsidR="00876AEC" w:rsidRDefault="00876AEC" w:rsidP="00876AEC">
      <w:pPr>
        <w:spacing w:after="0" w:line="360" w:lineRule="auto"/>
        <w:jc w:val="center"/>
        <w:rPr>
          <w:rFonts w:ascii="Arial" w:eastAsia="Times New Roman" w:hAnsi="Arial" w:cs="Arial"/>
          <w:b/>
          <w:bCs/>
          <w:sz w:val="26"/>
          <w:szCs w:val="26"/>
          <w:lang w:val="es-ES" w:eastAsia="es-ES"/>
        </w:rPr>
      </w:pPr>
    </w:p>
    <w:p w14:paraId="1803E3E5" w14:textId="16460DF2" w:rsidR="00571114" w:rsidRPr="00183EE9" w:rsidRDefault="00571114" w:rsidP="00876AEC">
      <w:pPr>
        <w:spacing w:after="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72FEFEB2" w14:textId="4849355C" w:rsidR="00312739" w:rsidRDefault="00571114" w:rsidP="00486E2E">
      <w:pPr>
        <w:spacing w:after="120" w:line="360" w:lineRule="auto"/>
        <w:ind w:firstLine="708"/>
        <w:jc w:val="both"/>
        <w:rPr>
          <w:rFonts w:ascii="Arial" w:hAnsi="Arial" w:cs="Arial"/>
          <w:bCs/>
          <w:iCs/>
          <w:sz w:val="26"/>
          <w:szCs w:val="26"/>
          <w:lang w:eastAsia="es-ES"/>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Pr>
          <w:rFonts w:ascii="Arial" w:hAnsi="Arial" w:cs="Arial"/>
          <w:bCs/>
          <w:iCs/>
          <w:sz w:val="26"/>
          <w:szCs w:val="26"/>
        </w:rPr>
        <w:t>1 párrafo segundo, 2 párrafos primero y cuarto, 4 fracción VIII, 23, 24 fracción I, 25 fracción I y 27 de la Ley Orgánica del Tribunal de Justicia Administrativa del Estado de Oaxaca, publicada en el Periódico Oficial del Estado de Oaxaca; así como los numerales</w:t>
      </w:r>
      <w:r>
        <w:rPr>
          <w:rFonts w:ascii="Arial" w:hAnsi="Arial" w:cs="Arial"/>
          <w:bCs/>
          <w:iCs/>
          <w:sz w:val="26"/>
          <w:szCs w:val="26"/>
          <w:lang w:eastAsia="es-ES"/>
        </w:rPr>
        <w:t xml:space="preserve"> 1, 118, 119, 120, 123 segundo párrafo, 125, 130 fracción I, 131, 231, 236 fracción VII y 238 de la Ley de Procedimiento y Justicia Administrativa para el Estado de Oaxaca, dado que se trata de un Recurso de Revisión interpuesto en contra de la sentencia de </w:t>
      </w:r>
      <w:r w:rsidR="00312739">
        <w:rPr>
          <w:rFonts w:ascii="Arial" w:eastAsia="Calibri" w:hAnsi="Arial" w:cs="Arial"/>
          <w:sz w:val="26"/>
          <w:szCs w:val="26"/>
        </w:rPr>
        <w:t>fecha dieciocho de marzo de dos mil veinte, dictada por el Magistrado de la Sexta Sala Unitaria de Primera Instancia de este Tribunal,</w:t>
      </w:r>
      <w:r w:rsidR="00312739">
        <w:rPr>
          <w:rFonts w:ascii="Arial" w:hAnsi="Arial" w:cs="Arial"/>
          <w:bCs/>
          <w:iCs/>
          <w:sz w:val="26"/>
          <w:szCs w:val="26"/>
          <w:lang w:eastAsia="es-ES"/>
        </w:rPr>
        <w:t xml:space="preserve"> </w:t>
      </w:r>
      <w:r>
        <w:rPr>
          <w:rFonts w:ascii="Arial" w:hAnsi="Arial" w:cs="Arial"/>
          <w:bCs/>
          <w:iCs/>
          <w:sz w:val="26"/>
          <w:szCs w:val="26"/>
          <w:lang w:eastAsia="es-ES"/>
        </w:rPr>
        <w:t xml:space="preserve">en el juicio de nulidad </w:t>
      </w:r>
      <w:r w:rsidR="00312739">
        <w:rPr>
          <w:rFonts w:ascii="Arial" w:hAnsi="Arial" w:cs="Arial"/>
          <w:b/>
          <w:bCs/>
          <w:iCs/>
          <w:sz w:val="26"/>
          <w:szCs w:val="26"/>
          <w:lang w:eastAsia="es-ES"/>
        </w:rPr>
        <w:t>0071/2019</w:t>
      </w:r>
      <w:r>
        <w:rPr>
          <w:rFonts w:ascii="Arial" w:hAnsi="Arial" w:cs="Arial"/>
          <w:bCs/>
          <w:iCs/>
          <w:sz w:val="26"/>
          <w:szCs w:val="26"/>
          <w:lang w:eastAsia="es-ES"/>
        </w:rPr>
        <w:t>.</w:t>
      </w:r>
      <w:r w:rsidR="00C65CE0">
        <w:rPr>
          <w:rFonts w:ascii="Arial" w:hAnsi="Arial" w:cs="Arial"/>
          <w:bCs/>
          <w:iCs/>
          <w:sz w:val="26"/>
          <w:szCs w:val="26"/>
          <w:lang w:eastAsia="es-ES"/>
        </w:rPr>
        <w:t xml:space="preserve">- - </w:t>
      </w:r>
    </w:p>
    <w:p w14:paraId="3B90D833" w14:textId="77777777" w:rsidR="00B85024" w:rsidRDefault="00B85024" w:rsidP="00B85024">
      <w:pPr>
        <w:pStyle w:val="Sinespaciado"/>
        <w:rPr>
          <w:lang w:eastAsia="es-ES"/>
        </w:rPr>
      </w:pPr>
    </w:p>
    <w:p w14:paraId="6466E634" w14:textId="0E732A1F" w:rsidR="00886DB1" w:rsidRDefault="00571114" w:rsidP="00886DB1">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eastAsia="Calibri" w:hAnsi="Arial" w:cs="Arial"/>
          <w:bCs/>
          <w:sz w:val="26"/>
          <w:szCs w:val="26"/>
        </w:rPr>
        <w:t xml:space="preserve"> </w:t>
      </w:r>
      <w:r w:rsidR="007F11DC">
        <w:rPr>
          <w:rFonts w:ascii="Arial" w:hAnsi="Arial" w:cs="Arial"/>
          <w:bCs/>
          <w:sz w:val="26"/>
          <w:szCs w:val="26"/>
        </w:rPr>
        <w:t>El</w:t>
      </w:r>
      <w:r>
        <w:rPr>
          <w:rFonts w:ascii="Arial" w:hAnsi="Arial" w:cs="Arial"/>
          <w:bCs/>
          <w:sz w:val="26"/>
          <w:szCs w:val="26"/>
        </w:rPr>
        <w:t xml:space="preserve"> agravio hecho valer se encuentra expuesto en el escrito de la</w:t>
      </w:r>
      <w:r w:rsidR="00312739">
        <w:rPr>
          <w:rFonts w:ascii="Arial" w:hAnsi="Arial" w:cs="Arial"/>
          <w:bCs/>
          <w:sz w:val="26"/>
          <w:szCs w:val="26"/>
        </w:rPr>
        <w:t xml:space="preserve"> autoridad</w:t>
      </w:r>
      <w:r>
        <w:rPr>
          <w:rFonts w:ascii="Arial" w:hAnsi="Arial" w:cs="Arial"/>
          <w:bCs/>
          <w:sz w:val="26"/>
          <w:szCs w:val="26"/>
        </w:rPr>
        <w:t xml:space="preserve"> recurrente, </w:t>
      </w:r>
      <w:r w:rsidR="00074614">
        <w:rPr>
          <w:rFonts w:ascii="Arial" w:hAnsi="Arial" w:cs="Arial"/>
          <w:bCs/>
          <w:sz w:val="26"/>
          <w:szCs w:val="26"/>
        </w:rPr>
        <w:t xml:space="preserve">por lo que no existe necesidad de transcribirlo, virtud a que ello no implica transgresión a derecho alguno </w:t>
      </w:r>
      <w:r w:rsidR="00074614">
        <w:rPr>
          <w:rFonts w:ascii="Arial" w:hAnsi="Arial" w:cs="Arial"/>
          <w:bCs/>
          <w:sz w:val="26"/>
          <w:szCs w:val="26"/>
        </w:rPr>
        <w:lastRenderedPageBreak/>
        <w:t>del recurrente, como tampoco se vulnera disposición expresa que imponga tal obligación</w:t>
      </w:r>
      <w:r w:rsidR="00074614">
        <w:rPr>
          <w:rFonts w:ascii="Arial" w:hAnsi="Arial" w:cs="Arial"/>
          <w:sz w:val="26"/>
          <w:szCs w:val="26"/>
        </w:rPr>
        <w:t xml:space="preserve">. </w:t>
      </w:r>
      <w:r w:rsidR="00886DB1">
        <w:rPr>
          <w:rFonts w:ascii="Arial" w:hAnsi="Arial" w:cs="Arial"/>
          <w:sz w:val="26"/>
          <w:szCs w:val="26"/>
        </w:rPr>
        <w:t>En apoyo a lo anterior, se invoca el criterio Jurisprudencial</w:t>
      </w:r>
      <w:r w:rsidR="00886DB1">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 - -  - - - - - - - - - - - - - - - - - - - - - - - - - - - - - - - - - - - - -</w:t>
      </w:r>
    </w:p>
    <w:p w14:paraId="5A9A3341" w14:textId="55D1A415" w:rsidR="00886DB1" w:rsidRDefault="00886DB1" w:rsidP="00DD721D">
      <w:pPr>
        <w:spacing w:after="0" w:line="360" w:lineRule="auto"/>
        <w:ind w:left="567" w:right="902"/>
        <w:jc w:val="both"/>
        <w:rPr>
          <w:rFonts w:ascii="Arial" w:eastAsia="Calibri" w:hAnsi="Arial" w:cs="Arial"/>
          <w:bCs/>
          <w:i/>
          <w:sz w:val="24"/>
          <w:szCs w:val="24"/>
        </w:rPr>
      </w:pPr>
      <w:r w:rsidRPr="00B85024">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B85024">
        <w:rPr>
          <w:rFonts w:ascii="Arial" w:eastAsia="Calibri" w:hAnsi="Arial" w:cs="Arial"/>
          <w:bCs/>
          <w:i/>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 - - - -</w:t>
      </w:r>
      <w:r w:rsidR="00985247" w:rsidRPr="00B85024">
        <w:rPr>
          <w:rFonts w:ascii="Arial" w:eastAsia="Calibri" w:hAnsi="Arial" w:cs="Arial"/>
          <w:bCs/>
          <w:i/>
          <w:sz w:val="24"/>
          <w:szCs w:val="24"/>
        </w:rPr>
        <w:t xml:space="preserve"> - - - - - - - - - - - - - - - - - - - - - - - - - - - - - - - </w:t>
      </w:r>
    </w:p>
    <w:p w14:paraId="66909843" w14:textId="77777777" w:rsidR="00B85024" w:rsidRPr="00B85024" w:rsidRDefault="00B85024" w:rsidP="00B85024">
      <w:pPr>
        <w:pStyle w:val="Sinespaciado"/>
        <w:rPr>
          <w:rFonts w:eastAsia="Calibri"/>
        </w:rPr>
      </w:pPr>
    </w:p>
    <w:p w14:paraId="4BEBCDEA" w14:textId="658240CE" w:rsidR="00850F76" w:rsidRDefault="00FB6C3B" w:rsidP="00850F76">
      <w:pPr>
        <w:spacing w:after="120" w:line="360" w:lineRule="auto"/>
        <w:ind w:firstLine="708"/>
        <w:jc w:val="both"/>
        <w:rPr>
          <w:rFonts w:ascii="Arial" w:hAnsi="Arial" w:cs="Arial"/>
          <w:sz w:val="26"/>
          <w:szCs w:val="26"/>
        </w:rPr>
      </w:pPr>
      <w:r>
        <w:rPr>
          <w:rFonts w:ascii="Arial" w:hAnsi="Arial" w:cs="Arial"/>
          <w:b/>
          <w:bCs/>
          <w:sz w:val="26"/>
          <w:szCs w:val="26"/>
        </w:rPr>
        <w:t>TERCERO.</w:t>
      </w:r>
      <w:r w:rsidR="00CD3A51">
        <w:rPr>
          <w:rFonts w:ascii="Arial" w:hAnsi="Arial" w:cs="Arial"/>
          <w:b/>
          <w:bCs/>
          <w:sz w:val="26"/>
          <w:szCs w:val="26"/>
        </w:rPr>
        <w:t xml:space="preserve"> </w:t>
      </w:r>
      <w:r>
        <w:rPr>
          <w:rFonts w:ascii="Arial" w:hAnsi="Arial" w:cs="Arial"/>
          <w:sz w:val="26"/>
          <w:szCs w:val="26"/>
        </w:rPr>
        <w:t xml:space="preserve">De la lectura </w:t>
      </w:r>
      <w:r w:rsidR="00CD3A51">
        <w:rPr>
          <w:rFonts w:ascii="Arial" w:hAnsi="Arial" w:cs="Arial"/>
          <w:sz w:val="26"/>
          <w:szCs w:val="26"/>
        </w:rPr>
        <w:t>efectuada al</w:t>
      </w:r>
      <w:r>
        <w:rPr>
          <w:rFonts w:ascii="Arial" w:hAnsi="Arial" w:cs="Arial"/>
          <w:sz w:val="26"/>
          <w:szCs w:val="26"/>
        </w:rPr>
        <w:t xml:space="preserve"> escrito de</w:t>
      </w:r>
      <w:r w:rsidR="007F11DC">
        <w:rPr>
          <w:rFonts w:ascii="Arial" w:hAnsi="Arial" w:cs="Arial"/>
          <w:sz w:val="26"/>
          <w:szCs w:val="26"/>
        </w:rPr>
        <w:t>l</w:t>
      </w:r>
      <w:r>
        <w:rPr>
          <w:rFonts w:ascii="Arial" w:hAnsi="Arial" w:cs="Arial"/>
          <w:sz w:val="26"/>
          <w:szCs w:val="26"/>
        </w:rPr>
        <w:t xml:space="preserve"> recurso</w:t>
      </w:r>
      <w:r w:rsidR="007D6BEB">
        <w:rPr>
          <w:rFonts w:ascii="Arial" w:hAnsi="Arial" w:cs="Arial"/>
          <w:sz w:val="26"/>
          <w:szCs w:val="26"/>
        </w:rPr>
        <w:t xml:space="preserve"> </w:t>
      </w:r>
      <w:r>
        <w:rPr>
          <w:rFonts w:ascii="Arial" w:hAnsi="Arial" w:cs="Arial"/>
          <w:sz w:val="26"/>
          <w:szCs w:val="26"/>
        </w:rPr>
        <w:t xml:space="preserve">de revisión que se analiza, se advierte que </w:t>
      </w:r>
      <w:r w:rsidR="00862684" w:rsidRPr="007F11DC">
        <w:rPr>
          <w:rFonts w:ascii="Arial" w:hAnsi="Arial" w:cs="Arial"/>
          <w:sz w:val="26"/>
          <w:szCs w:val="26"/>
        </w:rPr>
        <w:t xml:space="preserve">lo </w:t>
      </w:r>
      <w:r w:rsidRPr="007F11DC">
        <w:rPr>
          <w:rFonts w:ascii="Arial" w:hAnsi="Arial" w:cs="Arial"/>
          <w:sz w:val="26"/>
          <w:szCs w:val="26"/>
        </w:rPr>
        <w:t xml:space="preserve">promueve </w:t>
      </w:r>
      <w:r w:rsidR="007057FF" w:rsidRPr="007F11DC">
        <w:rPr>
          <w:rFonts w:ascii="Arial" w:hAnsi="Arial" w:cs="Arial"/>
          <w:sz w:val="26"/>
          <w:szCs w:val="26"/>
        </w:rPr>
        <w:t>la</w:t>
      </w:r>
      <w:r w:rsidRPr="007F11DC">
        <w:rPr>
          <w:rFonts w:ascii="Arial" w:hAnsi="Arial" w:cs="Arial"/>
          <w:sz w:val="26"/>
          <w:szCs w:val="26"/>
        </w:rPr>
        <w:t xml:space="preserve"> </w:t>
      </w:r>
      <w:r w:rsidR="00CD3A51" w:rsidRPr="007F11DC">
        <w:rPr>
          <w:rFonts w:ascii="Arial" w:eastAsia="Calibri" w:hAnsi="Arial" w:cs="Arial"/>
          <w:b/>
          <w:sz w:val="26"/>
          <w:szCs w:val="26"/>
        </w:rPr>
        <w:t>JEFA DE LA UNIDAD DE RECAUDACIÓN del</w:t>
      </w:r>
      <w:r w:rsidR="00CD3A51" w:rsidRPr="007F11DC">
        <w:rPr>
          <w:rFonts w:ascii="Arial" w:hAnsi="Arial" w:cs="Arial"/>
          <w:bCs/>
          <w:color w:val="000000"/>
          <w:sz w:val="26"/>
          <w:szCs w:val="26"/>
        </w:rPr>
        <w:t xml:space="preserve"> </w:t>
      </w:r>
      <w:r w:rsidR="00CD3A51" w:rsidRPr="007F11DC">
        <w:rPr>
          <w:rFonts w:ascii="Arial" w:eastAsia="Calibri" w:hAnsi="Arial" w:cs="Arial"/>
          <w:b/>
          <w:sz w:val="26"/>
          <w:szCs w:val="26"/>
        </w:rPr>
        <w:t>MUNICIPIO DE OAXACA DE JUÁREZ,</w:t>
      </w:r>
      <w:r w:rsidR="00CD3A51" w:rsidRPr="007F11DC">
        <w:rPr>
          <w:rFonts w:ascii="Arial" w:hAnsi="Arial" w:cs="Arial"/>
          <w:b/>
          <w:sz w:val="26"/>
          <w:szCs w:val="26"/>
        </w:rPr>
        <w:t xml:space="preserve"> OAXACA</w:t>
      </w:r>
      <w:r w:rsidR="00996F7B">
        <w:rPr>
          <w:rFonts w:ascii="Arial" w:hAnsi="Arial" w:cs="Arial"/>
          <w:b/>
          <w:sz w:val="26"/>
          <w:szCs w:val="26"/>
        </w:rPr>
        <w:t xml:space="preserve">, </w:t>
      </w:r>
      <w:r w:rsidR="00996F7B">
        <w:rPr>
          <w:rFonts w:ascii="Arial" w:hAnsi="Arial" w:cs="Arial"/>
          <w:sz w:val="26"/>
          <w:szCs w:val="26"/>
        </w:rPr>
        <w:t xml:space="preserve">quien refiere que le causa agravio el considerando quinto de la sentencia que se combate, al violar en su perjuicio los artículos 14 y 16 de la Constitución Política de los Estados Unidos Mexicanos, y 207 fracción II de la Ley de Procedimiento y Justicia Administrativa para el Estado de Oaxaca, en virtud de que no está emitida en forma congruente con el acto impugnado, pues indica que a </w:t>
      </w:r>
      <w:r w:rsidR="00996F7B">
        <w:rPr>
          <w:rFonts w:ascii="Arial" w:hAnsi="Arial" w:cs="Arial"/>
          <w:sz w:val="26"/>
          <w:szCs w:val="26"/>
        </w:rPr>
        <w:lastRenderedPageBreak/>
        <w:t>pesar de haber quedado debidamente acreditada la correcta fundamentación y motivación y con ello la validez del acto impugnado, el A quo hace un razonamiento engañoso cuando determina su nulidad lisa y llana.- - - - - - - - - - - - - - - - - - - - - - - - - - - - - - - - -</w:t>
      </w:r>
      <w:r w:rsidR="00425AD5">
        <w:rPr>
          <w:rFonts w:ascii="Arial" w:hAnsi="Arial" w:cs="Arial"/>
          <w:sz w:val="26"/>
          <w:szCs w:val="26"/>
        </w:rPr>
        <w:t xml:space="preserve"> - - - - - - - - - - -</w:t>
      </w:r>
    </w:p>
    <w:p w14:paraId="50FCFEBE" w14:textId="77777777" w:rsidR="00B566BF" w:rsidRPr="00850F76" w:rsidRDefault="00B566BF" w:rsidP="00B566BF">
      <w:pPr>
        <w:pStyle w:val="Sinespaciado"/>
      </w:pPr>
    </w:p>
    <w:p w14:paraId="3BC3250B" w14:textId="64FCC129" w:rsidR="00850F76" w:rsidRDefault="00425AD5" w:rsidP="00850F76">
      <w:pPr>
        <w:spacing w:after="120" w:line="360" w:lineRule="auto"/>
        <w:ind w:firstLine="708"/>
        <w:jc w:val="both"/>
        <w:rPr>
          <w:rFonts w:ascii="Arial" w:hAnsi="Arial" w:cs="Arial"/>
          <w:sz w:val="26"/>
          <w:szCs w:val="26"/>
        </w:rPr>
      </w:pPr>
      <w:r w:rsidRPr="006E1065">
        <w:rPr>
          <w:rFonts w:ascii="Arial" w:hAnsi="Arial" w:cs="Arial"/>
          <w:sz w:val="26"/>
          <w:szCs w:val="26"/>
        </w:rPr>
        <w:t xml:space="preserve">Refiere </w:t>
      </w:r>
      <w:r w:rsidR="00793744" w:rsidRPr="006E1065">
        <w:rPr>
          <w:rFonts w:ascii="Arial" w:hAnsi="Arial" w:cs="Arial"/>
          <w:sz w:val="26"/>
          <w:szCs w:val="26"/>
        </w:rPr>
        <w:t xml:space="preserve">la recurrente </w:t>
      </w:r>
      <w:r w:rsidRPr="006E1065">
        <w:rPr>
          <w:rFonts w:ascii="Arial" w:hAnsi="Arial" w:cs="Arial"/>
          <w:sz w:val="26"/>
          <w:szCs w:val="26"/>
        </w:rPr>
        <w:t>que el</w:t>
      </w:r>
      <w:r w:rsidR="00793744" w:rsidRPr="006E1065">
        <w:rPr>
          <w:rFonts w:ascii="Arial" w:hAnsi="Arial" w:cs="Arial"/>
          <w:sz w:val="26"/>
          <w:szCs w:val="26"/>
        </w:rPr>
        <w:t xml:space="preserve"> Agente de la P</w:t>
      </w:r>
      <w:r w:rsidR="00793744" w:rsidRPr="006E1065">
        <w:rPr>
          <w:rFonts w:ascii="Arial" w:hAnsi="Arial" w:cs="Arial"/>
          <w:bCs/>
          <w:sz w:val="26"/>
          <w:szCs w:val="26"/>
        </w:rPr>
        <w:t>olicía Vial Municipal con número estadístico PV-180, adscrito a la Subdirección de Tránsito y Movilidad de la Comisaría General de Seguridad Pública y Vialidad Municipal de Oaxaca de Juárez, Oaxaca,</w:t>
      </w:r>
      <w:r w:rsidR="00793744" w:rsidRPr="006E1065">
        <w:rPr>
          <w:rFonts w:ascii="Arial" w:hAnsi="Arial" w:cs="Arial"/>
          <w:sz w:val="26"/>
          <w:szCs w:val="26"/>
        </w:rPr>
        <w:t xml:space="preserve"> </w:t>
      </w:r>
      <w:r w:rsidRPr="006E1065">
        <w:rPr>
          <w:rFonts w:ascii="Arial" w:hAnsi="Arial" w:cs="Arial"/>
          <w:sz w:val="26"/>
          <w:szCs w:val="26"/>
        </w:rPr>
        <w:t xml:space="preserve">sí plasmó los fundamentos y motivos que lo llevaron a emitir el acta de infracción folio </w:t>
      </w:r>
      <w:r w:rsidR="00793420">
        <w:rPr>
          <w:rFonts w:ascii="Arial" w:hAnsi="Arial" w:cs="Arial"/>
          <w:b/>
          <w:bCs/>
          <w:sz w:val="24"/>
          <w:szCs w:val="24"/>
        </w:rPr>
        <w:t>***********</w:t>
      </w:r>
      <w:r w:rsidRPr="006E1065">
        <w:rPr>
          <w:rFonts w:ascii="Arial" w:hAnsi="Arial" w:cs="Arial"/>
          <w:sz w:val="26"/>
          <w:szCs w:val="26"/>
        </w:rPr>
        <w:t xml:space="preserve"> de veintiocho de junio de dos mil diecinueve, ya que en la misma se encuentran</w:t>
      </w:r>
      <w:r w:rsidR="00793744" w:rsidRPr="006E1065">
        <w:rPr>
          <w:rFonts w:ascii="Arial" w:hAnsi="Arial" w:cs="Arial"/>
          <w:sz w:val="26"/>
          <w:szCs w:val="26"/>
        </w:rPr>
        <w:t xml:space="preserve"> citados </w:t>
      </w:r>
      <w:r w:rsidRPr="006E1065">
        <w:rPr>
          <w:rFonts w:ascii="Arial" w:hAnsi="Arial" w:cs="Arial"/>
          <w:sz w:val="26"/>
          <w:szCs w:val="26"/>
        </w:rPr>
        <w:t>los artículos del Reglamento de Vialidad para el Municipio de Oaxaca de Juárez, que prevé la conducta ilegal del infractor; asimismo, expone que se c</w:t>
      </w:r>
      <w:r w:rsidR="008C4AD4" w:rsidRPr="006E1065">
        <w:rPr>
          <w:rFonts w:ascii="Arial" w:hAnsi="Arial" w:cs="Arial"/>
          <w:sz w:val="26"/>
          <w:szCs w:val="26"/>
        </w:rPr>
        <w:t xml:space="preserve">itaron las circunstancias de modo, tiempo y lugar, lo que resulta suficiente para cumplir con el requisito de fundamentación y motivación que exige el artículo 17, fracción V de la Ley de Procedimiento y Justicia Administrativa para el Estado de Oaxaca.- - - - - - - - - - - - - - - - - - - - - - </w:t>
      </w:r>
      <w:r w:rsidR="00A00896" w:rsidRPr="006E1065">
        <w:rPr>
          <w:rFonts w:ascii="Arial" w:hAnsi="Arial" w:cs="Arial"/>
          <w:sz w:val="26"/>
          <w:szCs w:val="26"/>
        </w:rPr>
        <w:t xml:space="preserve"> - -  -- - - - - - - - - - - - - - - - - - - - -</w:t>
      </w:r>
    </w:p>
    <w:p w14:paraId="497696C1" w14:textId="77777777" w:rsidR="00B566BF" w:rsidRPr="00850F76" w:rsidRDefault="00B566BF" w:rsidP="00B566BF">
      <w:pPr>
        <w:pStyle w:val="Sinespaciado"/>
      </w:pPr>
    </w:p>
    <w:p w14:paraId="06C0B2E5" w14:textId="7F275DD9" w:rsidR="001F65CC" w:rsidRDefault="008C4AD4" w:rsidP="007F11DC">
      <w:pPr>
        <w:spacing w:after="120" w:line="360" w:lineRule="auto"/>
        <w:ind w:firstLine="708"/>
        <w:jc w:val="both"/>
        <w:rPr>
          <w:rFonts w:ascii="Arial" w:hAnsi="Arial" w:cs="Arial"/>
          <w:sz w:val="26"/>
          <w:szCs w:val="26"/>
        </w:rPr>
      </w:pPr>
      <w:r w:rsidRPr="006E1065">
        <w:rPr>
          <w:rFonts w:ascii="Arial" w:hAnsi="Arial" w:cs="Arial"/>
          <w:sz w:val="26"/>
          <w:szCs w:val="26"/>
        </w:rPr>
        <w:t xml:space="preserve">De igual forma, refiere que se señalaron los hechos motivo de la infracción, así como los fundamentos jurídicos que sirvieron de sustento a la autoridad para emitir el acta de infracción, pues indica que si bien es cierto el artículo 16 Constitucional, establece la obligación para la autoridades de fundar y motivar sus actos, también lo es que dicha obligación se satisface desde el punto de vista formal, cuando se expresan las normas legales aplicables y los hechos que hacen que el caso encaje en las hipótesis normativas, bastando el razonamiento sustancial al respecto, sin que pueda exigirse formalmente mayor amplitud o abundancia, que la expresión de lo estrictamente necesario, para que se comprenda el argumento expresado; por </w:t>
      </w:r>
      <w:r w:rsidR="001F65CC" w:rsidRPr="006E1065">
        <w:rPr>
          <w:rFonts w:ascii="Arial" w:hAnsi="Arial" w:cs="Arial"/>
          <w:sz w:val="26"/>
          <w:szCs w:val="26"/>
        </w:rPr>
        <w:t>lo que,</w:t>
      </w:r>
      <w:r w:rsidR="00793744" w:rsidRPr="006E1065">
        <w:rPr>
          <w:rFonts w:ascii="Arial" w:hAnsi="Arial" w:cs="Arial"/>
          <w:sz w:val="26"/>
          <w:szCs w:val="26"/>
        </w:rPr>
        <w:t xml:space="preserve"> </w:t>
      </w:r>
      <w:r w:rsidRPr="006E1065">
        <w:rPr>
          <w:rFonts w:ascii="Arial" w:hAnsi="Arial" w:cs="Arial"/>
          <w:sz w:val="26"/>
          <w:szCs w:val="26"/>
        </w:rPr>
        <w:t xml:space="preserve">el acta de infracción folio </w:t>
      </w:r>
      <w:r w:rsidR="00793420">
        <w:rPr>
          <w:rFonts w:ascii="Arial" w:hAnsi="Arial" w:cs="Arial"/>
          <w:b/>
          <w:bCs/>
          <w:sz w:val="24"/>
          <w:szCs w:val="24"/>
        </w:rPr>
        <w:t xml:space="preserve">*********** </w:t>
      </w:r>
      <w:r w:rsidRPr="006E1065">
        <w:rPr>
          <w:rFonts w:ascii="Arial" w:hAnsi="Arial" w:cs="Arial"/>
          <w:sz w:val="26"/>
          <w:szCs w:val="26"/>
        </w:rPr>
        <w:t xml:space="preserve">de veintiocho de junio de dos mil diecinueve, se </w:t>
      </w:r>
      <w:r w:rsidR="00793744" w:rsidRPr="006E1065">
        <w:rPr>
          <w:rFonts w:ascii="Arial" w:hAnsi="Arial" w:cs="Arial"/>
          <w:sz w:val="26"/>
          <w:szCs w:val="26"/>
        </w:rPr>
        <w:t>indicaron</w:t>
      </w:r>
      <w:r w:rsidRPr="006E1065">
        <w:rPr>
          <w:rFonts w:ascii="Arial" w:hAnsi="Arial" w:cs="Arial"/>
          <w:sz w:val="26"/>
          <w:szCs w:val="26"/>
        </w:rPr>
        <w:t xml:space="preserve"> claramente los motivos que la originaron, que fueron del conocimiento </w:t>
      </w:r>
      <w:r w:rsidR="00793744" w:rsidRPr="006E1065">
        <w:rPr>
          <w:rFonts w:ascii="Arial" w:hAnsi="Arial" w:cs="Arial"/>
          <w:sz w:val="26"/>
          <w:szCs w:val="26"/>
        </w:rPr>
        <w:t xml:space="preserve"> de la infractora</w:t>
      </w:r>
      <w:r w:rsidR="001F65CC" w:rsidRPr="006E1065">
        <w:rPr>
          <w:rFonts w:ascii="Arial" w:hAnsi="Arial" w:cs="Arial"/>
          <w:sz w:val="26"/>
          <w:szCs w:val="26"/>
        </w:rPr>
        <w:t>; por tanto, indica que la sentencia recurrida fue emitida en contravención con lo dispuesto por el artículo 207 fracción II de la Ley de Procedimiento y Justicia Administrativa para el Estado de Oaxaca.- -- - - - - - - - - - - - - - - - - - - - - - - - - - - - - - - - - - - - - - - - - - - - -</w:t>
      </w:r>
    </w:p>
    <w:p w14:paraId="347D888A" w14:textId="77777777" w:rsidR="00B566BF" w:rsidRPr="006E1065" w:rsidRDefault="00B566BF" w:rsidP="00B566BF">
      <w:pPr>
        <w:pStyle w:val="Sinespaciado"/>
      </w:pPr>
    </w:p>
    <w:p w14:paraId="574D2AD5" w14:textId="5F2C1C83" w:rsidR="00DE5D3C" w:rsidRDefault="00FB6C3B" w:rsidP="00985247">
      <w:pPr>
        <w:spacing w:after="120" w:line="360" w:lineRule="auto"/>
        <w:ind w:right="51" w:firstLine="709"/>
        <w:jc w:val="both"/>
        <w:rPr>
          <w:rFonts w:ascii="Arial" w:eastAsia="Calibri" w:hAnsi="Arial" w:cs="Arial"/>
          <w:bCs/>
          <w:sz w:val="26"/>
          <w:szCs w:val="26"/>
        </w:rPr>
      </w:pPr>
      <w:r w:rsidRPr="006E1065">
        <w:rPr>
          <w:rFonts w:ascii="Arial" w:hAnsi="Arial" w:cs="Arial"/>
          <w:bCs/>
          <w:sz w:val="26"/>
          <w:szCs w:val="26"/>
        </w:rPr>
        <w:t xml:space="preserve">Ahora, </w:t>
      </w:r>
      <w:r w:rsidR="00862684" w:rsidRPr="006E1065">
        <w:rPr>
          <w:rFonts w:ascii="Arial" w:hAnsi="Arial" w:cs="Arial"/>
          <w:bCs/>
          <w:sz w:val="26"/>
          <w:szCs w:val="26"/>
        </w:rPr>
        <w:t>de conformidad con</w:t>
      </w:r>
      <w:r w:rsidRPr="006E1065">
        <w:rPr>
          <w:rFonts w:ascii="Arial" w:hAnsi="Arial" w:cs="Arial"/>
          <w:bCs/>
          <w:sz w:val="26"/>
          <w:szCs w:val="26"/>
        </w:rPr>
        <w:t xml:space="preserve"> </w:t>
      </w:r>
      <w:r w:rsidRPr="006E1065">
        <w:rPr>
          <w:rFonts w:ascii="Arial" w:eastAsia="Calibri" w:hAnsi="Arial" w:cs="Arial"/>
          <w:bCs/>
          <w:sz w:val="26"/>
          <w:szCs w:val="26"/>
        </w:rPr>
        <w:t xml:space="preserve">lo dispuesto por el artículo 236 de la Ley de Procedimiento y Justicia Administrativa para el Estado de </w:t>
      </w:r>
      <w:r w:rsidRPr="006E1065">
        <w:rPr>
          <w:rFonts w:ascii="Arial" w:eastAsia="Calibri" w:hAnsi="Arial" w:cs="Arial"/>
          <w:bCs/>
          <w:sz w:val="26"/>
          <w:szCs w:val="26"/>
        </w:rPr>
        <w:lastRenderedPageBreak/>
        <w:t>Oaxaca, podrán ser impugna</w:t>
      </w:r>
      <w:r w:rsidR="007D6BEB" w:rsidRPr="006E1065">
        <w:rPr>
          <w:rFonts w:ascii="Arial" w:eastAsia="Calibri" w:hAnsi="Arial" w:cs="Arial"/>
          <w:bCs/>
          <w:sz w:val="26"/>
          <w:szCs w:val="26"/>
        </w:rPr>
        <w:t>da</w:t>
      </w:r>
      <w:r w:rsidRPr="006E1065">
        <w:rPr>
          <w:rFonts w:ascii="Arial" w:eastAsia="Calibri" w:hAnsi="Arial" w:cs="Arial"/>
          <w:bCs/>
          <w:sz w:val="26"/>
          <w:szCs w:val="26"/>
        </w:rPr>
        <w:t>s por las partes, los acuerdos y resoluciones de la primera instancia.- - - - - - - - - - - - - - - - - - - - - - -</w:t>
      </w:r>
      <w:r w:rsidR="00DE5D3C" w:rsidRPr="006E1065">
        <w:rPr>
          <w:rFonts w:ascii="Arial" w:eastAsia="Calibri" w:hAnsi="Arial" w:cs="Arial"/>
          <w:bCs/>
          <w:sz w:val="26"/>
          <w:szCs w:val="26"/>
        </w:rPr>
        <w:t xml:space="preserve"> - -  </w:t>
      </w:r>
    </w:p>
    <w:p w14:paraId="3A4EA5DB" w14:textId="77777777" w:rsidR="00B566BF" w:rsidRPr="006E1065" w:rsidRDefault="00B566BF" w:rsidP="00B566BF">
      <w:pPr>
        <w:pStyle w:val="Sinespaciado"/>
        <w:rPr>
          <w:rFonts w:eastAsia="Calibri"/>
        </w:rPr>
      </w:pPr>
    </w:p>
    <w:p w14:paraId="281BD05B" w14:textId="19A63213" w:rsidR="00512FF4" w:rsidRPr="006E1065" w:rsidRDefault="004F767F" w:rsidP="00E24561">
      <w:pPr>
        <w:spacing w:after="0" w:line="360" w:lineRule="auto"/>
        <w:ind w:right="51" w:firstLine="708"/>
        <w:jc w:val="both"/>
        <w:rPr>
          <w:rFonts w:ascii="Arial" w:eastAsia="Calibri" w:hAnsi="Arial" w:cs="Arial"/>
          <w:b/>
          <w:bCs/>
          <w:sz w:val="26"/>
          <w:szCs w:val="26"/>
        </w:rPr>
      </w:pPr>
      <w:r w:rsidRPr="006E1065">
        <w:rPr>
          <w:rFonts w:ascii="Arial" w:eastAsia="Calibri" w:hAnsi="Arial" w:cs="Arial"/>
          <w:bCs/>
          <w:sz w:val="26"/>
          <w:szCs w:val="26"/>
        </w:rPr>
        <w:t>En tal virtud</w:t>
      </w:r>
      <w:r w:rsidR="00FB6C3B" w:rsidRPr="006E1065">
        <w:rPr>
          <w:rFonts w:ascii="Arial" w:eastAsia="Calibri" w:hAnsi="Arial" w:cs="Arial"/>
          <w:bCs/>
          <w:sz w:val="26"/>
          <w:szCs w:val="26"/>
        </w:rPr>
        <w:t xml:space="preserve">, de conformidad con lo establecido en el artículo 163 </w:t>
      </w:r>
      <w:r w:rsidRPr="006E1065">
        <w:rPr>
          <w:rFonts w:ascii="Arial" w:eastAsia="Calibri" w:hAnsi="Arial" w:cs="Arial"/>
          <w:bCs/>
          <w:sz w:val="26"/>
          <w:szCs w:val="26"/>
        </w:rPr>
        <w:t xml:space="preserve">fracción II, inciso a) </w:t>
      </w:r>
      <w:r w:rsidR="00FB6C3B" w:rsidRPr="006E1065">
        <w:rPr>
          <w:rFonts w:ascii="Arial" w:eastAsia="Calibri" w:hAnsi="Arial" w:cs="Arial"/>
          <w:bCs/>
          <w:sz w:val="26"/>
          <w:szCs w:val="26"/>
        </w:rPr>
        <w:t>de la Ley de Procedimiento y Justicia Administrativa para el Estado</w:t>
      </w:r>
      <w:r w:rsidRPr="006E1065">
        <w:rPr>
          <w:rFonts w:ascii="Arial" w:eastAsia="Calibri" w:hAnsi="Arial" w:cs="Arial"/>
          <w:bCs/>
          <w:sz w:val="26"/>
          <w:szCs w:val="26"/>
        </w:rPr>
        <w:t xml:space="preserve"> de Oaxaca</w:t>
      </w:r>
      <w:r w:rsidR="00FB6C3B" w:rsidRPr="006E1065">
        <w:rPr>
          <w:rFonts w:ascii="Arial" w:eastAsia="Calibri" w:hAnsi="Arial" w:cs="Arial"/>
          <w:bCs/>
          <w:sz w:val="26"/>
          <w:szCs w:val="26"/>
        </w:rPr>
        <w:t xml:space="preserve">, resulta ser parte en el juicio contencioso: </w:t>
      </w:r>
      <w:r w:rsidRPr="006E1065">
        <w:rPr>
          <w:rFonts w:ascii="Arial" w:eastAsia="Calibri" w:hAnsi="Arial" w:cs="Arial"/>
          <w:bCs/>
          <w:sz w:val="26"/>
          <w:szCs w:val="26"/>
        </w:rPr>
        <w:t>el demandado, teniendo tal carácter la autoridad que dicte, ordene, ejecute o trate de ejecutar el acto impugnado</w:t>
      </w:r>
      <w:r w:rsidR="00A00896" w:rsidRPr="006E1065">
        <w:rPr>
          <w:rFonts w:ascii="Arial" w:eastAsia="Calibri" w:hAnsi="Arial" w:cs="Arial"/>
          <w:bCs/>
          <w:sz w:val="26"/>
          <w:szCs w:val="26"/>
        </w:rPr>
        <w:t>,</w:t>
      </w:r>
      <w:r w:rsidR="00FB6C3B" w:rsidRPr="006E1065">
        <w:rPr>
          <w:rFonts w:ascii="Arial" w:eastAsia="Calibri" w:hAnsi="Arial" w:cs="Arial"/>
          <w:bCs/>
          <w:sz w:val="26"/>
          <w:szCs w:val="26"/>
        </w:rPr>
        <w:t xml:space="preserve"> y de acuerdo a las constancias que integran el expediente de primera instancia, que merecen pleno valor probatorio de conformidad con lo dispuesto por el artículo 203 fracción I de la Ley de la materia, se establece que </w:t>
      </w:r>
      <w:r w:rsidR="00FB6C3B" w:rsidRPr="006E1065">
        <w:rPr>
          <w:rFonts w:ascii="Arial" w:hAnsi="Arial" w:cs="Arial"/>
          <w:sz w:val="26"/>
          <w:szCs w:val="26"/>
        </w:rPr>
        <w:t xml:space="preserve">la </w:t>
      </w:r>
      <w:r w:rsidR="00985247" w:rsidRPr="006E1065">
        <w:rPr>
          <w:rFonts w:ascii="Arial" w:eastAsia="Calibri" w:hAnsi="Arial" w:cs="Arial"/>
          <w:b/>
          <w:sz w:val="26"/>
          <w:szCs w:val="26"/>
        </w:rPr>
        <w:t>JEFA DE LA UNIDAD DE RECAUDACIÓN</w:t>
      </w:r>
      <w:r w:rsidR="00862684" w:rsidRPr="006E1065">
        <w:rPr>
          <w:rFonts w:ascii="Arial" w:eastAsia="Calibri" w:hAnsi="Arial" w:cs="Arial"/>
          <w:b/>
          <w:sz w:val="26"/>
          <w:szCs w:val="26"/>
        </w:rPr>
        <w:t xml:space="preserve"> DEL</w:t>
      </w:r>
      <w:r w:rsidR="00985247" w:rsidRPr="006E1065">
        <w:rPr>
          <w:rFonts w:ascii="Arial" w:hAnsi="Arial" w:cs="Arial"/>
          <w:bCs/>
          <w:color w:val="000000"/>
          <w:sz w:val="26"/>
          <w:szCs w:val="26"/>
        </w:rPr>
        <w:t xml:space="preserve"> </w:t>
      </w:r>
      <w:r w:rsidR="00985247" w:rsidRPr="006E1065">
        <w:rPr>
          <w:rFonts w:ascii="Arial" w:eastAsia="Calibri" w:hAnsi="Arial" w:cs="Arial"/>
          <w:b/>
          <w:sz w:val="26"/>
          <w:szCs w:val="26"/>
        </w:rPr>
        <w:t>MUNICIPIO DE OAXACA DE JUÁREZ,</w:t>
      </w:r>
      <w:r w:rsidR="00985247" w:rsidRPr="006E1065">
        <w:rPr>
          <w:rFonts w:ascii="Arial" w:hAnsi="Arial" w:cs="Arial"/>
          <w:b/>
          <w:sz w:val="26"/>
          <w:szCs w:val="26"/>
        </w:rPr>
        <w:t xml:space="preserve"> OAXACA,</w:t>
      </w:r>
      <w:r w:rsidR="00FB6C3B" w:rsidRPr="006E1065">
        <w:rPr>
          <w:rFonts w:ascii="Arial" w:hAnsi="Arial" w:cs="Arial"/>
          <w:b/>
          <w:sz w:val="26"/>
          <w:szCs w:val="26"/>
        </w:rPr>
        <w:t xml:space="preserve"> </w:t>
      </w:r>
      <w:r w:rsidR="00FB6C3B" w:rsidRPr="006E1065">
        <w:rPr>
          <w:rFonts w:ascii="Arial" w:eastAsia="Calibri" w:hAnsi="Arial" w:cs="Arial"/>
          <w:bCs/>
          <w:sz w:val="26"/>
          <w:szCs w:val="26"/>
        </w:rPr>
        <w:t>fue señalada como autoridad demandada dentro</w:t>
      </w:r>
      <w:r w:rsidR="00DE5D3C" w:rsidRPr="006E1065">
        <w:rPr>
          <w:rFonts w:ascii="Arial" w:eastAsia="Calibri" w:hAnsi="Arial" w:cs="Arial"/>
          <w:bCs/>
          <w:sz w:val="26"/>
          <w:szCs w:val="26"/>
        </w:rPr>
        <w:t xml:space="preserve"> del juicio de nulidad número </w:t>
      </w:r>
      <w:r w:rsidR="00793420">
        <w:rPr>
          <w:rFonts w:ascii="Arial" w:hAnsi="Arial" w:cs="Arial"/>
          <w:b/>
          <w:bCs/>
          <w:sz w:val="24"/>
          <w:szCs w:val="24"/>
        </w:rPr>
        <w:t xml:space="preserve">*********** </w:t>
      </w:r>
      <w:r w:rsidR="00FB6C3B" w:rsidRPr="006E1065">
        <w:rPr>
          <w:rFonts w:ascii="Arial" w:eastAsia="Calibri" w:hAnsi="Arial" w:cs="Arial"/>
          <w:bCs/>
          <w:sz w:val="26"/>
          <w:szCs w:val="26"/>
        </w:rPr>
        <w:t xml:space="preserve">del índice de la </w:t>
      </w:r>
      <w:r w:rsidR="00985247" w:rsidRPr="006E1065">
        <w:rPr>
          <w:rFonts w:ascii="Arial" w:eastAsia="Calibri" w:hAnsi="Arial" w:cs="Arial"/>
          <w:bCs/>
          <w:sz w:val="26"/>
          <w:szCs w:val="26"/>
        </w:rPr>
        <w:t xml:space="preserve">Sexta </w:t>
      </w:r>
      <w:r w:rsidR="00FB6C3B" w:rsidRPr="006E1065">
        <w:rPr>
          <w:rFonts w:ascii="Arial" w:eastAsia="Calibri" w:hAnsi="Arial" w:cs="Arial"/>
          <w:bCs/>
          <w:sz w:val="26"/>
          <w:szCs w:val="26"/>
        </w:rPr>
        <w:t>Sala Unitaria de Primera Instancia</w:t>
      </w:r>
      <w:r w:rsidR="00985247" w:rsidRPr="006E1065">
        <w:rPr>
          <w:rFonts w:ascii="Arial" w:eastAsia="Calibri" w:hAnsi="Arial" w:cs="Arial"/>
          <w:bCs/>
          <w:sz w:val="26"/>
          <w:szCs w:val="26"/>
        </w:rPr>
        <w:t>,</w:t>
      </w:r>
      <w:r w:rsidR="00DE5D3C" w:rsidRPr="006E1065">
        <w:rPr>
          <w:rFonts w:ascii="Arial" w:eastAsia="Calibri" w:hAnsi="Arial" w:cs="Arial"/>
          <w:bCs/>
          <w:sz w:val="26"/>
          <w:szCs w:val="26"/>
        </w:rPr>
        <w:t xml:space="preserve"> y por tanto </w:t>
      </w:r>
      <w:r w:rsidR="00862684" w:rsidRPr="006E1065">
        <w:rPr>
          <w:rFonts w:ascii="Arial" w:eastAsia="Calibri" w:hAnsi="Arial" w:cs="Arial"/>
          <w:bCs/>
          <w:sz w:val="26"/>
          <w:szCs w:val="26"/>
        </w:rPr>
        <w:t xml:space="preserve">es </w:t>
      </w:r>
      <w:r w:rsidR="00DE5D3C" w:rsidRPr="006E1065">
        <w:rPr>
          <w:rFonts w:ascii="Arial" w:eastAsia="Calibri" w:hAnsi="Arial" w:cs="Arial"/>
          <w:bCs/>
          <w:sz w:val="26"/>
          <w:szCs w:val="26"/>
        </w:rPr>
        <w:t xml:space="preserve">parte en el juicio; </w:t>
      </w:r>
      <w:r w:rsidR="00862684" w:rsidRPr="006E1065">
        <w:rPr>
          <w:rFonts w:ascii="Arial" w:eastAsia="Calibri" w:hAnsi="Arial" w:cs="Arial"/>
          <w:bCs/>
          <w:sz w:val="26"/>
          <w:szCs w:val="26"/>
        </w:rPr>
        <w:t xml:space="preserve">sin embargo, </w:t>
      </w:r>
      <w:r w:rsidR="00DE5D3C" w:rsidRPr="006E1065">
        <w:rPr>
          <w:rFonts w:ascii="Arial" w:eastAsia="Calibri" w:hAnsi="Arial" w:cs="Arial"/>
          <w:bCs/>
          <w:sz w:val="26"/>
          <w:szCs w:val="26"/>
        </w:rPr>
        <w:t>el acto impugnado y del que se declaró su nulidad lo constituye el acta</w:t>
      </w:r>
      <w:r w:rsidR="00A7641F" w:rsidRPr="006E1065">
        <w:rPr>
          <w:rFonts w:ascii="Arial" w:eastAsia="Calibri" w:hAnsi="Arial" w:cs="Arial"/>
          <w:bCs/>
          <w:sz w:val="26"/>
          <w:szCs w:val="26"/>
        </w:rPr>
        <w:t xml:space="preserve"> de</w:t>
      </w:r>
      <w:r w:rsidR="00DE5D3C" w:rsidRPr="006E1065">
        <w:rPr>
          <w:rFonts w:ascii="Arial" w:eastAsia="Calibri" w:hAnsi="Arial" w:cs="Arial"/>
          <w:bCs/>
          <w:sz w:val="26"/>
          <w:szCs w:val="26"/>
        </w:rPr>
        <w:t xml:space="preserve"> infracción de folio </w:t>
      </w:r>
      <w:r w:rsidR="00793420">
        <w:rPr>
          <w:rFonts w:ascii="Arial" w:hAnsi="Arial" w:cs="Arial"/>
          <w:b/>
          <w:bCs/>
          <w:sz w:val="24"/>
          <w:szCs w:val="24"/>
        </w:rPr>
        <w:t>***********</w:t>
      </w:r>
      <w:r w:rsidR="00985247" w:rsidRPr="006E1065">
        <w:rPr>
          <w:rFonts w:ascii="Arial" w:eastAsia="Calibri" w:hAnsi="Arial" w:cs="Arial"/>
          <w:bCs/>
          <w:sz w:val="26"/>
          <w:szCs w:val="26"/>
        </w:rPr>
        <w:t xml:space="preserve"> del veintiocho de junio de dos mil diecinueve</w:t>
      </w:r>
      <w:r w:rsidR="00512FF4" w:rsidRPr="006E1065">
        <w:rPr>
          <w:rFonts w:ascii="Arial" w:eastAsia="Calibri" w:hAnsi="Arial" w:cs="Arial"/>
          <w:bCs/>
          <w:sz w:val="26"/>
          <w:szCs w:val="26"/>
        </w:rPr>
        <w:t>,</w:t>
      </w:r>
      <w:r w:rsidR="00DE5D3C" w:rsidRPr="006E1065">
        <w:rPr>
          <w:rFonts w:ascii="Arial" w:eastAsia="Calibri" w:hAnsi="Arial" w:cs="Arial"/>
          <w:bCs/>
          <w:sz w:val="26"/>
          <w:szCs w:val="26"/>
        </w:rPr>
        <w:t xml:space="preserve"> acto que le fue atribuido a autoridad diversa a la que hoy recurre, como así fue determinado en la sentencia en revisión, al indicar que fue emitida por </w:t>
      </w:r>
      <w:r w:rsidR="00512FF4" w:rsidRPr="006E1065">
        <w:rPr>
          <w:rFonts w:ascii="Arial" w:eastAsia="Calibri" w:hAnsi="Arial" w:cs="Arial"/>
          <w:bCs/>
          <w:sz w:val="26"/>
          <w:szCs w:val="26"/>
        </w:rPr>
        <w:t xml:space="preserve">el </w:t>
      </w:r>
      <w:r w:rsidR="00985247" w:rsidRPr="006E1065">
        <w:rPr>
          <w:rFonts w:ascii="Arial" w:hAnsi="Arial" w:cs="Arial"/>
          <w:b/>
          <w:sz w:val="26"/>
          <w:szCs w:val="26"/>
        </w:rPr>
        <w:t>POLICÍA VIAL MUNICIPAL CON NÚMERO ESTADÍSTICO PV-180, ADSCRITO A LA SUBDIRECCIÓN DE TRÁNSITO Y MOVILIDAD DE LA COMISARÍA GENERAL DE SEGURIDAD PÚBLICA Y VIALIDAD MUNICIPAL DE OAXACA DE JUÁREZ, OAXACA</w:t>
      </w:r>
      <w:r w:rsidR="00DE5D3C" w:rsidRPr="006E1065">
        <w:rPr>
          <w:rFonts w:ascii="Arial" w:eastAsia="Calibri" w:hAnsi="Arial" w:cs="Arial"/>
          <w:b/>
          <w:bCs/>
          <w:sz w:val="26"/>
          <w:szCs w:val="26"/>
        </w:rPr>
        <w:t xml:space="preserve">.- - - </w:t>
      </w:r>
      <w:r w:rsidR="00512FF4" w:rsidRPr="006E1065">
        <w:rPr>
          <w:rFonts w:ascii="Arial" w:eastAsia="Calibri" w:hAnsi="Arial" w:cs="Arial"/>
          <w:b/>
          <w:bCs/>
          <w:sz w:val="26"/>
          <w:szCs w:val="26"/>
        </w:rPr>
        <w:t xml:space="preserve">- - - - - - - - - - - - - - - - - - - - - - - </w:t>
      </w:r>
      <w:r w:rsidR="00A00896" w:rsidRPr="006E1065">
        <w:rPr>
          <w:rFonts w:ascii="Arial" w:eastAsia="Calibri" w:hAnsi="Arial" w:cs="Arial"/>
          <w:b/>
          <w:bCs/>
          <w:sz w:val="26"/>
          <w:szCs w:val="26"/>
        </w:rPr>
        <w:t xml:space="preserve"> - - - - - - - - - - -</w:t>
      </w:r>
    </w:p>
    <w:p w14:paraId="0D9168B7" w14:textId="327733EF" w:rsidR="00512FF4" w:rsidRDefault="00DE5D3C" w:rsidP="00512FF4">
      <w:pPr>
        <w:spacing w:after="0" w:line="360" w:lineRule="auto"/>
        <w:ind w:right="51" w:firstLine="708"/>
        <w:jc w:val="both"/>
        <w:rPr>
          <w:rFonts w:ascii="Arial" w:eastAsia="Calibri" w:hAnsi="Arial" w:cs="Arial"/>
          <w:bCs/>
          <w:sz w:val="26"/>
          <w:szCs w:val="26"/>
        </w:rPr>
      </w:pPr>
      <w:r w:rsidRPr="006E1065">
        <w:rPr>
          <w:rFonts w:ascii="Arial" w:eastAsia="Calibri" w:hAnsi="Arial" w:cs="Arial"/>
          <w:bCs/>
          <w:sz w:val="26"/>
          <w:szCs w:val="26"/>
        </w:rPr>
        <w:t>Luego, l</w:t>
      </w:r>
      <w:r w:rsidR="00512FF4" w:rsidRPr="006E1065">
        <w:rPr>
          <w:rFonts w:ascii="Arial" w:eastAsia="Calibri" w:hAnsi="Arial" w:cs="Arial"/>
          <w:bCs/>
          <w:sz w:val="26"/>
          <w:szCs w:val="26"/>
        </w:rPr>
        <w:t xml:space="preserve">a </w:t>
      </w:r>
      <w:r w:rsidR="00985247" w:rsidRPr="006E1065">
        <w:rPr>
          <w:rFonts w:ascii="Arial" w:eastAsia="Calibri" w:hAnsi="Arial" w:cs="Arial"/>
          <w:b/>
          <w:sz w:val="26"/>
          <w:szCs w:val="26"/>
        </w:rPr>
        <w:t>JEFA DE LA UNIDAD DE RECAUDACIÓN del</w:t>
      </w:r>
      <w:r w:rsidR="00985247" w:rsidRPr="006E1065">
        <w:rPr>
          <w:rFonts w:ascii="Arial" w:hAnsi="Arial" w:cs="Arial"/>
          <w:bCs/>
          <w:color w:val="000000"/>
          <w:sz w:val="26"/>
          <w:szCs w:val="26"/>
        </w:rPr>
        <w:t xml:space="preserve"> </w:t>
      </w:r>
      <w:r w:rsidR="00985247" w:rsidRPr="006E1065">
        <w:rPr>
          <w:rFonts w:ascii="Arial" w:eastAsia="Calibri" w:hAnsi="Arial" w:cs="Arial"/>
          <w:b/>
          <w:sz w:val="26"/>
          <w:szCs w:val="26"/>
        </w:rPr>
        <w:t>MUNICIPIO DE OAXACA DE JUÁREZ,</w:t>
      </w:r>
      <w:r w:rsidR="00985247" w:rsidRPr="006E1065">
        <w:rPr>
          <w:rFonts w:ascii="Arial" w:hAnsi="Arial" w:cs="Arial"/>
          <w:b/>
          <w:sz w:val="26"/>
          <w:szCs w:val="26"/>
        </w:rPr>
        <w:t xml:space="preserve"> OAXACA,</w:t>
      </w:r>
      <w:r w:rsidRPr="006E1065">
        <w:rPr>
          <w:rFonts w:ascii="Arial" w:eastAsia="Calibri" w:hAnsi="Arial" w:cs="Arial"/>
          <w:bCs/>
          <w:sz w:val="26"/>
          <w:szCs w:val="26"/>
        </w:rPr>
        <w:t xml:space="preserve"> no cuenta</w:t>
      </w:r>
      <w:r w:rsidR="00A95144" w:rsidRPr="006E1065">
        <w:rPr>
          <w:rFonts w:ascii="Arial" w:eastAsia="Calibri" w:hAnsi="Arial" w:cs="Arial"/>
          <w:bCs/>
          <w:sz w:val="26"/>
          <w:szCs w:val="26"/>
        </w:rPr>
        <w:t xml:space="preserve"> c</w:t>
      </w:r>
      <w:r w:rsidRPr="006E1065">
        <w:rPr>
          <w:rFonts w:ascii="Arial" w:eastAsia="Calibri" w:hAnsi="Arial" w:cs="Arial"/>
          <w:bCs/>
          <w:sz w:val="26"/>
          <w:szCs w:val="26"/>
        </w:rPr>
        <w:t xml:space="preserve">on legitimación para impugnar la determinación de nulidad de ese acto emitido por una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w:t>
      </w:r>
      <w:r w:rsidR="00A95144" w:rsidRPr="006E1065">
        <w:rPr>
          <w:rFonts w:ascii="Arial" w:eastAsia="Calibri" w:hAnsi="Arial" w:cs="Arial"/>
          <w:bCs/>
          <w:sz w:val="26"/>
          <w:szCs w:val="26"/>
        </w:rPr>
        <w:t>e</w:t>
      </w:r>
      <w:r w:rsidR="00917F89" w:rsidRPr="006E1065">
        <w:rPr>
          <w:rFonts w:ascii="Arial" w:eastAsia="Calibri" w:hAnsi="Arial" w:cs="Arial"/>
          <w:bCs/>
          <w:sz w:val="26"/>
          <w:szCs w:val="26"/>
        </w:rPr>
        <w:t>sto</w:t>
      </w:r>
      <w:r w:rsidRPr="006E1065">
        <w:rPr>
          <w:rFonts w:ascii="Arial" w:eastAsia="Calibri" w:hAnsi="Arial" w:cs="Arial"/>
          <w:bCs/>
          <w:sz w:val="26"/>
          <w:szCs w:val="26"/>
        </w:rPr>
        <w:t xml:space="preserve"> es, que la sentencia impugnada le agravie directamente en su actuación para así ver justificado su interés en que sea modificada o revocada esa decisión.- -</w:t>
      </w:r>
      <w:r w:rsidR="00A95144" w:rsidRPr="006E1065">
        <w:rPr>
          <w:rFonts w:ascii="Arial" w:eastAsia="Calibri" w:hAnsi="Arial" w:cs="Arial"/>
          <w:bCs/>
          <w:sz w:val="26"/>
          <w:szCs w:val="26"/>
        </w:rPr>
        <w:t xml:space="preserve"> - -  - - - - - - - - - - -  - - - - - -</w:t>
      </w:r>
      <w:r w:rsidRPr="006E1065">
        <w:rPr>
          <w:rFonts w:ascii="Arial" w:eastAsia="Calibri" w:hAnsi="Arial" w:cs="Arial"/>
          <w:bCs/>
          <w:sz w:val="26"/>
          <w:szCs w:val="26"/>
        </w:rPr>
        <w:t xml:space="preserve"> </w:t>
      </w:r>
    </w:p>
    <w:p w14:paraId="22101CC3" w14:textId="77777777" w:rsidR="00B566BF" w:rsidRPr="006E1065" w:rsidRDefault="00B566BF" w:rsidP="00B566BF">
      <w:pPr>
        <w:pStyle w:val="Sinespaciado"/>
        <w:rPr>
          <w:rFonts w:eastAsia="Calibri"/>
        </w:rPr>
      </w:pPr>
    </w:p>
    <w:p w14:paraId="019A047A" w14:textId="295886CC" w:rsidR="00DD70AF" w:rsidRDefault="00DE5D3C" w:rsidP="00512FF4">
      <w:pPr>
        <w:spacing w:after="120" w:line="360" w:lineRule="auto"/>
        <w:ind w:right="51" w:firstLine="708"/>
        <w:jc w:val="both"/>
        <w:rPr>
          <w:rFonts w:ascii="Arial" w:eastAsia="Calibri" w:hAnsi="Arial" w:cs="Arial"/>
          <w:bCs/>
          <w:sz w:val="26"/>
          <w:szCs w:val="26"/>
        </w:rPr>
      </w:pPr>
      <w:r w:rsidRPr="006E1065">
        <w:rPr>
          <w:rFonts w:ascii="Arial" w:eastAsia="Calibri" w:hAnsi="Arial" w:cs="Arial"/>
          <w:bCs/>
          <w:sz w:val="26"/>
          <w:szCs w:val="26"/>
        </w:rPr>
        <w:t xml:space="preserve">De tal manera como sucede en la especie, la nulidad decretada fue respecto del acta de infracción emitida por el </w:t>
      </w:r>
      <w:r w:rsidR="00A00896" w:rsidRPr="006E1065">
        <w:rPr>
          <w:rFonts w:ascii="Arial" w:hAnsi="Arial" w:cs="Arial"/>
          <w:b/>
          <w:sz w:val="26"/>
          <w:szCs w:val="26"/>
        </w:rPr>
        <w:t xml:space="preserve">POLICÍA VIAL MUNICIPAL CON NÚMERO ESTADÍSTICO PV-180, ADSCRITO A LA SUBDIRECCIÓN DE TRÁNSITO Y MOVILIDAD DE LA COMISARÍA </w:t>
      </w:r>
      <w:r w:rsidR="00A00896" w:rsidRPr="006E1065">
        <w:rPr>
          <w:rFonts w:ascii="Arial" w:hAnsi="Arial" w:cs="Arial"/>
          <w:b/>
          <w:sz w:val="26"/>
          <w:szCs w:val="26"/>
        </w:rPr>
        <w:lastRenderedPageBreak/>
        <w:t>GENERAL DE SEGURIDAD PÚBLICA Y VIALIDAD MUNICIPAL DE OAXACA DE JUÁREZ, OAXACA</w:t>
      </w:r>
      <w:r w:rsidRPr="006E1065">
        <w:rPr>
          <w:rFonts w:ascii="Arial" w:eastAsia="Calibri" w:hAnsi="Arial" w:cs="Arial"/>
          <w:bCs/>
          <w:sz w:val="26"/>
          <w:szCs w:val="26"/>
        </w:rPr>
        <w:t>, por lo que</w:t>
      </w:r>
      <w:r w:rsidRPr="006E1065">
        <w:rPr>
          <w:rFonts w:ascii="Arial" w:eastAsia="Calibri" w:hAnsi="Arial" w:cs="Arial"/>
          <w:b/>
          <w:bCs/>
          <w:sz w:val="26"/>
          <w:szCs w:val="26"/>
        </w:rPr>
        <w:t xml:space="preserve"> </w:t>
      </w:r>
      <w:r w:rsidRPr="006E1065">
        <w:rPr>
          <w:rFonts w:ascii="Arial" w:eastAsia="Calibri" w:hAnsi="Arial" w:cs="Arial"/>
          <w:bCs/>
          <w:sz w:val="26"/>
          <w:szCs w:val="26"/>
        </w:rPr>
        <w:t xml:space="preserve">solo a dicha autoridad corresponde la legitimación ad </w:t>
      </w:r>
      <w:proofErr w:type="spellStart"/>
      <w:r w:rsidRPr="006E1065">
        <w:rPr>
          <w:rFonts w:ascii="Arial" w:eastAsia="Calibri" w:hAnsi="Arial" w:cs="Arial"/>
          <w:bCs/>
          <w:sz w:val="26"/>
          <w:szCs w:val="26"/>
        </w:rPr>
        <w:t>causam</w:t>
      </w:r>
      <w:proofErr w:type="spellEnd"/>
      <w:r w:rsidRPr="006E1065">
        <w:rPr>
          <w:rFonts w:ascii="Arial" w:eastAsia="Calibri" w:hAnsi="Arial" w:cs="Arial"/>
          <w:bCs/>
          <w:sz w:val="26"/>
          <w:szCs w:val="26"/>
        </w:rPr>
        <w:t xml:space="preserve"> para impugnarla en lo atinente a tal declaración de nulidad y sus efectos.</w:t>
      </w:r>
      <w:r w:rsidR="00DD70AF" w:rsidRPr="006E1065">
        <w:rPr>
          <w:rFonts w:ascii="Arial" w:eastAsia="Calibri" w:hAnsi="Arial" w:cs="Arial"/>
          <w:bCs/>
          <w:sz w:val="26"/>
          <w:szCs w:val="26"/>
        </w:rPr>
        <w:t>- - -</w:t>
      </w:r>
      <w:r w:rsidRPr="006E1065">
        <w:rPr>
          <w:rFonts w:ascii="Arial" w:eastAsia="Calibri" w:hAnsi="Arial" w:cs="Arial"/>
          <w:bCs/>
          <w:sz w:val="26"/>
          <w:szCs w:val="26"/>
        </w:rPr>
        <w:t xml:space="preserve"> </w:t>
      </w:r>
      <w:r w:rsidR="00A00896" w:rsidRPr="006E1065">
        <w:rPr>
          <w:rFonts w:ascii="Arial" w:eastAsia="Calibri" w:hAnsi="Arial" w:cs="Arial"/>
          <w:bCs/>
          <w:sz w:val="26"/>
          <w:szCs w:val="26"/>
        </w:rPr>
        <w:t>- - - - - - - - - - - - - - - - - - -</w:t>
      </w:r>
    </w:p>
    <w:p w14:paraId="4437F9CE" w14:textId="77777777" w:rsidR="00B566BF" w:rsidRPr="006E1065" w:rsidRDefault="00B566BF" w:rsidP="00B566BF">
      <w:pPr>
        <w:pStyle w:val="Sinespaciado"/>
        <w:rPr>
          <w:rFonts w:eastAsia="Calibri"/>
        </w:rPr>
      </w:pPr>
    </w:p>
    <w:p w14:paraId="7C8E6652" w14:textId="5F3147FF" w:rsidR="00DE5D3C" w:rsidRDefault="00DE5D3C" w:rsidP="00512FF4">
      <w:pPr>
        <w:spacing w:after="120" w:line="360" w:lineRule="auto"/>
        <w:ind w:right="51" w:firstLine="708"/>
        <w:jc w:val="both"/>
        <w:rPr>
          <w:rFonts w:ascii="Arial" w:eastAsia="Calibri" w:hAnsi="Arial" w:cs="Arial"/>
          <w:bCs/>
          <w:sz w:val="26"/>
          <w:szCs w:val="26"/>
        </w:rPr>
      </w:pPr>
      <w:r w:rsidRPr="006E1065">
        <w:rPr>
          <w:rFonts w:ascii="Arial" w:eastAsia="Calibri" w:hAnsi="Arial" w:cs="Arial"/>
          <w:bCs/>
          <w:sz w:val="26"/>
          <w:szCs w:val="26"/>
        </w:rPr>
        <w:t>Sirve de apoyo el criterio que en similar visión jurídica emitió el Octavo Tribunal Colegiado en Materia Administrativa del Primer Circuito, en su Novena Época, publicada en l</w:t>
      </w:r>
      <w:r w:rsidR="0001327F" w:rsidRPr="006E1065">
        <w:rPr>
          <w:rFonts w:ascii="Arial" w:eastAsia="Calibri" w:hAnsi="Arial" w:cs="Arial"/>
          <w:bCs/>
          <w:sz w:val="26"/>
          <w:szCs w:val="26"/>
        </w:rPr>
        <w:t>a</w:t>
      </w:r>
      <w:r w:rsidRPr="006E1065">
        <w:rPr>
          <w:rFonts w:ascii="Arial" w:eastAsia="Calibri" w:hAnsi="Arial" w:cs="Arial"/>
          <w:bCs/>
          <w:sz w:val="26"/>
          <w:szCs w:val="26"/>
        </w:rPr>
        <w:t xml:space="preserve"> Gaceta del Semanario Judicial de la Federación, Tomo XXIX en mayo de 2009, consultable a página 1119, registro 167181, cuyo rubro y texto son los siguientes:- - </w:t>
      </w:r>
    </w:p>
    <w:p w14:paraId="00A3DCC1" w14:textId="77777777" w:rsidR="00B566BF" w:rsidRPr="006E1065" w:rsidRDefault="00B566BF" w:rsidP="00B566BF">
      <w:pPr>
        <w:pStyle w:val="Sinespaciado"/>
        <w:rPr>
          <w:rFonts w:eastAsia="Calibri"/>
        </w:rPr>
      </w:pPr>
    </w:p>
    <w:p w14:paraId="7DF84688" w14:textId="665E1117" w:rsidR="00DE5D3C" w:rsidRDefault="00DE5D3C" w:rsidP="00512FF4">
      <w:pPr>
        <w:spacing w:after="120" w:line="360" w:lineRule="auto"/>
        <w:ind w:left="708" w:right="757"/>
        <w:jc w:val="both"/>
        <w:rPr>
          <w:rFonts w:ascii="Arial" w:eastAsia="Calibri" w:hAnsi="Arial" w:cs="Arial"/>
          <w:i/>
          <w:sz w:val="24"/>
          <w:szCs w:val="24"/>
        </w:rPr>
      </w:pPr>
      <w:r w:rsidRPr="00850F76">
        <w:rPr>
          <w:rFonts w:ascii="Arial" w:eastAsia="Calibri" w:hAnsi="Arial" w:cs="Arial"/>
          <w:i/>
          <w:sz w:val="24"/>
          <w:szCs w:val="24"/>
        </w:rPr>
        <w:t>“</w:t>
      </w:r>
      <w:r w:rsidRPr="00850F76">
        <w:rPr>
          <w:rFonts w:ascii="Arial" w:eastAsia="Calibri" w:hAnsi="Arial" w:cs="Arial"/>
          <w:b/>
          <w:i/>
          <w:sz w:val="24"/>
          <w:szCs w:val="24"/>
        </w:rPr>
        <w:t xml:space="preserve">REVISIÓN CONTENCIOSA ADMINISTRATIVA. LA LEGITIMACIÓN PARA INTERPONER DICHO RECURSO NO SÓLO IMPLICA QUE EL PROMOVENTE SEA AUTORIDAD, SINO TAMBIÉN QUE LA SENTENCIA IMPUGNADA LE AGRAVIE. </w:t>
      </w:r>
      <w:r w:rsidRPr="00850F76">
        <w:rPr>
          <w:rFonts w:ascii="Arial" w:eastAsia="Calibri" w:hAnsi="Arial" w:cs="Arial"/>
          <w:i/>
          <w:sz w:val="24"/>
          <w:szCs w:val="24"/>
        </w:rPr>
        <w:t xml:space="preserve">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 - - - - - - - - - - - - - - - - - - - - - - - - - - </w:t>
      </w:r>
      <w:r w:rsidR="00B566BF">
        <w:rPr>
          <w:rFonts w:ascii="Arial" w:eastAsia="Calibri" w:hAnsi="Arial" w:cs="Arial"/>
          <w:i/>
          <w:sz w:val="24"/>
          <w:szCs w:val="24"/>
        </w:rPr>
        <w:t>- - - - -- - - - - -</w:t>
      </w:r>
    </w:p>
    <w:p w14:paraId="41C289E7" w14:textId="77777777" w:rsidR="00B566BF" w:rsidRPr="00850F76" w:rsidRDefault="00B566BF" w:rsidP="00B566BF">
      <w:pPr>
        <w:pStyle w:val="Sinespaciado"/>
        <w:rPr>
          <w:rFonts w:eastAsia="Calibri"/>
        </w:rPr>
      </w:pPr>
    </w:p>
    <w:p w14:paraId="38B6BB3B" w14:textId="6DA9D621" w:rsidR="00DE5D3C" w:rsidRDefault="00DE5D3C" w:rsidP="00512FF4">
      <w:pPr>
        <w:spacing w:after="120" w:line="360" w:lineRule="auto"/>
        <w:ind w:firstLine="708"/>
        <w:jc w:val="both"/>
        <w:rPr>
          <w:rFonts w:ascii="Arial" w:hAnsi="Arial" w:cs="Arial"/>
          <w:sz w:val="26"/>
          <w:szCs w:val="26"/>
        </w:rPr>
      </w:pPr>
      <w:r w:rsidRPr="006E1065">
        <w:rPr>
          <w:rFonts w:ascii="Arial" w:eastAsia="Calibri" w:hAnsi="Arial" w:cs="Arial"/>
          <w:bCs/>
          <w:sz w:val="26"/>
          <w:szCs w:val="26"/>
        </w:rPr>
        <w:t xml:space="preserve">En el caso importa destacar, que la legitimación es una institución jurídica que tiene dos </w:t>
      </w:r>
      <w:r w:rsidR="00431732" w:rsidRPr="006E1065">
        <w:rPr>
          <w:rFonts w:ascii="Arial" w:eastAsia="Calibri" w:hAnsi="Arial" w:cs="Arial"/>
          <w:bCs/>
          <w:sz w:val="26"/>
          <w:szCs w:val="26"/>
        </w:rPr>
        <w:t xml:space="preserve">hipótesis </w:t>
      </w:r>
      <w:r w:rsidRPr="006E1065">
        <w:rPr>
          <w:rFonts w:ascii="Arial" w:eastAsia="Calibri" w:hAnsi="Arial" w:cs="Arial"/>
          <w:bCs/>
          <w:sz w:val="26"/>
          <w:szCs w:val="26"/>
        </w:rPr>
        <w:t xml:space="preserve">a saber, como presupuesto procesal y como una condición para obtener sentencia favorable. Así existe la legitimación ad </w:t>
      </w:r>
      <w:proofErr w:type="spellStart"/>
      <w:r w:rsidRPr="006E1065">
        <w:rPr>
          <w:rFonts w:ascii="Arial" w:eastAsia="Calibri" w:hAnsi="Arial" w:cs="Arial"/>
          <w:bCs/>
          <w:sz w:val="26"/>
          <w:szCs w:val="26"/>
        </w:rPr>
        <w:t>procesum</w:t>
      </w:r>
      <w:proofErr w:type="spellEnd"/>
      <w:r w:rsidRPr="006E1065">
        <w:rPr>
          <w:rFonts w:ascii="Arial" w:eastAsia="Calibri" w:hAnsi="Arial" w:cs="Arial"/>
          <w:bCs/>
          <w:sz w:val="26"/>
          <w:szCs w:val="26"/>
        </w:rPr>
        <w:t xml:space="preserve"> y la legitimación ad </w:t>
      </w:r>
      <w:proofErr w:type="spellStart"/>
      <w:r w:rsidRPr="006E1065">
        <w:rPr>
          <w:rFonts w:ascii="Arial" w:eastAsia="Calibri" w:hAnsi="Arial" w:cs="Arial"/>
          <w:bCs/>
          <w:sz w:val="26"/>
          <w:szCs w:val="26"/>
        </w:rPr>
        <w:t>causam</w:t>
      </w:r>
      <w:proofErr w:type="spellEnd"/>
      <w:r w:rsidRPr="006E1065">
        <w:rPr>
          <w:rFonts w:ascii="Arial" w:eastAsia="Calibri" w:hAnsi="Arial" w:cs="Arial"/>
          <w:bCs/>
          <w:sz w:val="26"/>
          <w:szCs w:val="26"/>
        </w:rPr>
        <w:t xml:space="preserve">. La legitimación </w:t>
      </w:r>
      <w:r w:rsidRPr="006E1065">
        <w:rPr>
          <w:rFonts w:ascii="Arial" w:eastAsia="Calibri" w:hAnsi="Arial" w:cs="Arial"/>
          <w:b/>
          <w:bCs/>
          <w:i/>
          <w:sz w:val="26"/>
          <w:szCs w:val="26"/>
        </w:rPr>
        <w:t xml:space="preserve">ad </w:t>
      </w:r>
      <w:proofErr w:type="spellStart"/>
      <w:r w:rsidRPr="006E1065">
        <w:rPr>
          <w:rFonts w:ascii="Arial" w:eastAsia="Calibri" w:hAnsi="Arial" w:cs="Arial"/>
          <w:b/>
          <w:bCs/>
          <w:i/>
          <w:sz w:val="26"/>
          <w:szCs w:val="26"/>
        </w:rPr>
        <w:t>procesum</w:t>
      </w:r>
      <w:proofErr w:type="spellEnd"/>
      <w:r w:rsidRPr="006E1065">
        <w:rPr>
          <w:rFonts w:ascii="Arial" w:eastAsia="Calibri" w:hAnsi="Arial" w:cs="Arial"/>
          <w:b/>
          <w:bCs/>
          <w:i/>
          <w:sz w:val="26"/>
          <w:szCs w:val="26"/>
        </w:rPr>
        <w:t xml:space="preserve"> </w:t>
      </w:r>
      <w:r w:rsidRPr="006E1065">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6E1065">
        <w:rPr>
          <w:rFonts w:ascii="Arial" w:eastAsia="Calibri" w:hAnsi="Arial" w:cs="Arial"/>
          <w:bCs/>
          <w:sz w:val="26"/>
          <w:szCs w:val="26"/>
        </w:rPr>
        <w:t>procesum</w:t>
      </w:r>
      <w:proofErr w:type="spellEnd"/>
      <w:r w:rsidRPr="006E1065">
        <w:rPr>
          <w:rFonts w:ascii="Arial" w:eastAsia="Calibri" w:hAnsi="Arial" w:cs="Arial"/>
          <w:bCs/>
          <w:sz w:val="26"/>
          <w:szCs w:val="26"/>
        </w:rPr>
        <w:t xml:space="preserve"> se está en la posibilidad de actuar dentro del procedimiento. Mientras tanto, la legitimación </w:t>
      </w:r>
      <w:r w:rsidRPr="006E1065">
        <w:rPr>
          <w:rFonts w:ascii="Arial" w:eastAsia="Calibri" w:hAnsi="Arial" w:cs="Arial"/>
          <w:b/>
          <w:bCs/>
          <w:i/>
          <w:sz w:val="26"/>
          <w:szCs w:val="26"/>
        </w:rPr>
        <w:t xml:space="preserve">ad </w:t>
      </w:r>
      <w:proofErr w:type="spellStart"/>
      <w:r w:rsidRPr="006E1065">
        <w:rPr>
          <w:rFonts w:ascii="Arial" w:eastAsia="Calibri" w:hAnsi="Arial" w:cs="Arial"/>
          <w:b/>
          <w:bCs/>
          <w:i/>
          <w:sz w:val="26"/>
          <w:szCs w:val="26"/>
        </w:rPr>
        <w:t>causam</w:t>
      </w:r>
      <w:proofErr w:type="spellEnd"/>
      <w:r w:rsidRPr="006E1065">
        <w:rPr>
          <w:rFonts w:ascii="Arial" w:eastAsia="Calibri" w:hAnsi="Arial" w:cs="Arial"/>
          <w:b/>
          <w:bCs/>
          <w:i/>
          <w:sz w:val="26"/>
          <w:szCs w:val="26"/>
        </w:rPr>
        <w:t xml:space="preserve"> </w:t>
      </w:r>
      <w:r w:rsidRPr="006E1065">
        <w:rPr>
          <w:rFonts w:ascii="Arial" w:eastAsia="Calibri" w:hAnsi="Arial" w:cs="Arial"/>
          <w:bCs/>
          <w:sz w:val="26"/>
          <w:szCs w:val="26"/>
        </w:rPr>
        <w:t xml:space="preserve">no es un presupuesto </w:t>
      </w:r>
      <w:r w:rsidRPr="006E1065">
        <w:rPr>
          <w:rFonts w:ascii="Arial" w:eastAsia="Calibri" w:hAnsi="Arial" w:cs="Arial"/>
          <w:bCs/>
          <w:sz w:val="26"/>
          <w:szCs w:val="26"/>
        </w:rPr>
        <w:lastRenderedPageBreak/>
        <w:t xml:space="preserve">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6E1065">
        <w:rPr>
          <w:rFonts w:ascii="Arial" w:hAnsi="Arial" w:cs="Arial"/>
          <w:sz w:val="26"/>
          <w:szCs w:val="26"/>
        </w:rPr>
        <w:t xml:space="preserve">VI.3o.C. J/67 que se encuentra publicada en el Semanario Judicial de la Federación y su Gaceta Tomo XXVIII, de Julio de 2008 y visible a página 1600  con el rubro y texto del tenor literal siguiente:- - - - - - - - - - - - - - - - - - - - - - - - - - - - - - - - - - - - - - - - - - - - - </w:t>
      </w:r>
    </w:p>
    <w:p w14:paraId="27889691" w14:textId="77777777" w:rsidR="00B566BF" w:rsidRPr="006E1065" w:rsidRDefault="00B566BF" w:rsidP="00B566BF">
      <w:pPr>
        <w:pStyle w:val="Sinespaciado"/>
      </w:pPr>
    </w:p>
    <w:p w14:paraId="55398898" w14:textId="515422D3" w:rsidR="00DE5D3C" w:rsidRDefault="00DE5D3C" w:rsidP="00512FF4">
      <w:pPr>
        <w:spacing w:after="120" w:line="360" w:lineRule="auto"/>
        <w:ind w:left="851" w:right="778"/>
        <w:jc w:val="both"/>
        <w:rPr>
          <w:rFonts w:ascii="Arial" w:hAnsi="Arial" w:cs="Arial"/>
          <w:i/>
          <w:sz w:val="24"/>
          <w:szCs w:val="24"/>
        </w:rPr>
      </w:pPr>
      <w:r w:rsidRPr="00850F76">
        <w:rPr>
          <w:rFonts w:ascii="Arial" w:hAnsi="Arial" w:cs="Arial"/>
          <w:i/>
          <w:sz w:val="24"/>
          <w:szCs w:val="24"/>
        </w:rPr>
        <w:t>“</w:t>
      </w:r>
      <w:r w:rsidRPr="00850F76">
        <w:rPr>
          <w:rFonts w:ascii="Arial" w:hAnsi="Arial" w:cs="Arial"/>
          <w:b/>
          <w:i/>
          <w:sz w:val="24"/>
          <w:szCs w:val="24"/>
        </w:rPr>
        <w:t>LEGITIMACIÓN EN LA CAUSA. SÓLO PUEDE ESTUDIARSE EN LA SENTENCIA DEFINITIVA</w:t>
      </w:r>
      <w:r w:rsidRPr="00850F76">
        <w:rPr>
          <w:rFonts w:ascii="Arial" w:hAnsi="Arial" w:cs="Arial"/>
          <w:i/>
          <w:sz w:val="24"/>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850F76">
        <w:rPr>
          <w:rFonts w:ascii="Arial" w:hAnsi="Arial" w:cs="Arial"/>
          <w:i/>
          <w:sz w:val="24"/>
          <w:szCs w:val="24"/>
        </w:rPr>
        <w:t>procesum</w:t>
      </w:r>
      <w:proofErr w:type="spellEnd"/>
      <w:r w:rsidRPr="00850F76">
        <w:rPr>
          <w:rFonts w:ascii="Arial" w:hAnsi="Arial" w:cs="Arial"/>
          <w:i/>
          <w:sz w:val="24"/>
          <w:szCs w:val="24"/>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850F76">
        <w:rPr>
          <w:rFonts w:ascii="Arial" w:hAnsi="Arial" w:cs="Arial"/>
          <w:i/>
          <w:sz w:val="24"/>
          <w:szCs w:val="24"/>
        </w:rPr>
        <w:t>causam</w:t>
      </w:r>
      <w:proofErr w:type="spellEnd"/>
      <w:r w:rsidRPr="00850F76">
        <w:rPr>
          <w:rFonts w:ascii="Arial" w:hAnsi="Arial" w:cs="Arial"/>
          <w:i/>
          <w:sz w:val="24"/>
          <w:szCs w:val="24"/>
        </w:rPr>
        <w:t xml:space="preserve"> atañe al fondo de la cuestión litigiosa y, por tanto, lógicamente, sólo puede analizarse en el momento en que se pronuncie la sentencia definitiva.”- - - - - - - - - - - - - - </w:t>
      </w:r>
    </w:p>
    <w:p w14:paraId="23C8E946" w14:textId="77777777" w:rsidR="00B566BF" w:rsidRPr="00850F76" w:rsidRDefault="00B566BF" w:rsidP="00B566BF">
      <w:pPr>
        <w:pStyle w:val="Sinespaciado"/>
      </w:pPr>
    </w:p>
    <w:p w14:paraId="1B3A17F9" w14:textId="57B686D9" w:rsidR="00DE5D3C" w:rsidRDefault="00DE5D3C" w:rsidP="00512FF4">
      <w:pPr>
        <w:spacing w:after="120" w:line="360" w:lineRule="auto"/>
        <w:ind w:firstLine="708"/>
        <w:jc w:val="both"/>
        <w:rPr>
          <w:rFonts w:ascii="Arial" w:hAnsi="Arial" w:cs="Arial"/>
          <w:sz w:val="26"/>
          <w:szCs w:val="26"/>
        </w:rPr>
      </w:pPr>
      <w:r w:rsidRPr="006E1065">
        <w:rPr>
          <w:rFonts w:ascii="Arial" w:hAnsi="Arial" w:cs="Arial"/>
          <w:sz w:val="26"/>
          <w:szCs w:val="26"/>
        </w:rPr>
        <w:t xml:space="preserve">También, se ha considerado en la jurisprudencia 2a./J. 75/97 de la Segunda Sala de la Suprema Corte de Justicia de la Nación, emitida en la Novena Época. Semanario Judicial de la Federación y su Gaceta. Tomo VII, Enero de 1998, Pág. 351, que a la letra dice: - - - - - - - - - - - - </w:t>
      </w:r>
    </w:p>
    <w:p w14:paraId="106016B7" w14:textId="77777777" w:rsidR="00B566BF" w:rsidRPr="006E1065" w:rsidRDefault="00B566BF" w:rsidP="00B566BF">
      <w:pPr>
        <w:pStyle w:val="Sinespaciado"/>
        <w:rPr>
          <w:rFonts w:eastAsia="Calibri"/>
        </w:rPr>
      </w:pPr>
    </w:p>
    <w:p w14:paraId="1EB65C63" w14:textId="279FFF90" w:rsidR="00DE5D3C" w:rsidRPr="00F25360" w:rsidRDefault="00DE5D3C" w:rsidP="00DE5D3C">
      <w:pPr>
        <w:spacing w:line="360" w:lineRule="auto"/>
        <w:ind w:left="851" w:right="778"/>
        <w:jc w:val="both"/>
        <w:rPr>
          <w:rFonts w:ascii="Arial" w:eastAsia="Calibri" w:hAnsi="Arial" w:cs="Arial"/>
          <w:bCs/>
          <w:i/>
          <w:sz w:val="24"/>
          <w:szCs w:val="24"/>
        </w:rPr>
      </w:pPr>
      <w:r w:rsidRPr="00F25360">
        <w:rPr>
          <w:rFonts w:ascii="Arial" w:hAnsi="Arial" w:cs="Arial"/>
          <w:i/>
          <w:sz w:val="24"/>
          <w:szCs w:val="24"/>
        </w:rPr>
        <w:t>“</w:t>
      </w:r>
      <w:r w:rsidRPr="00F25360">
        <w:rPr>
          <w:rFonts w:ascii="Arial" w:hAnsi="Arial" w:cs="Arial"/>
          <w:b/>
          <w:i/>
          <w:sz w:val="24"/>
          <w:szCs w:val="24"/>
        </w:rPr>
        <w:t>LEGITIMACIÓN PROCESAL ACTIVA. CONCEPTO.</w:t>
      </w:r>
      <w:r w:rsidRPr="00F25360">
        <w:rPr>
          <w:rFonts w:ascii="Arial" w:hAnsi="Arial" w:cs="Arial"/>
          <w:i/>
          <w:sz w:val="24"/>
          <w:szCs w:val="24"/>
        </w:rPr>
        <w:t xml:space="preserve"> Por legitimación procesal activa se entiende la potestad legal para </w:t>
      </w:r>
      <w:r w:rsidRPr="00F25360">
        <w:rPr>
          <w:rFonts w:ascii="Arial" w:hAnsi="Arial" w:cs="Arial"/>
          <w:i/>
          <w:sz w:val="24"/>
          <w:szCs w:val="24"/>
        </w:rPr>
        <w:lastRenderedPageBreak/>
        <w:t xml:space="preserve">acudir al órgano jurisdiccional con la petición de que se inicie la tramitación del juicio o de una instancia. A esta legitimación se le conoce con el nombre de ad </w:t>
      </w:r>
      <w:proofErr w:type="spellStart"/>
      <w:r w:rsidRPr="00F25360">
        <w:rPr>
          <w:rFonts w:ascii="Arial" w:hAnsi="Arial" w:cs="Arial"/>
          <w:i/>
          <w:sz w:val="24"/>
          <w:szCs w:val="24"/>
        </w:rPr>
        <w:t>procesum</w:t>
      </w:r>
      <w:proofErr w:type="spellEnd"/>
      <w:r w:rsidRPr="00F25360">
        <w:rPr>
          <w:rFonts w:ascii="Arial" w:hAnsi="Arial" w:cs="Arial"/>
          <w:i/>
          <w:sz w:val="24"/>
          <w:szCs w:val="24"/>
        </w:rPr>
        <w:t xml:space="preserve"> y se produce cuando el derecho que se cuestionará en el juicio es ejercitado en el proceso por quien tiene aptitud para hacerlo valer, a diferencia de la legitimación ad </w:t>
      </w:r>
      <w:proofErr w:type="spellStart"/>
      <w:r w:rsidRPr="00F25360">
        <w:rPr>
          <w:rFonts w:ascii="Arial" w:hAnsi="Arial" w:cs="Arial"/>
          <w:i/>
          <w:sz w:val="24"/>
          <w:szCs w:val="24"/>
        </w:rPr>
        <w:t>causam</w:t>
      </w:r>
      <w:proofErr w:type="spellEnd"/>
      <w:r w:rsidRPr="00F25360">
        <w:rPr>
          <w:rFonts w:ascii="Arial" w:hAnsi="Arial" w:cs="Arial"/>
          <w:i/>
          <w:sz w:val="24"/>
          <w:szCs w:val="24"/>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F25360">
        <w:rPr>
          <w:rFonts w:ascii="Arial" w:hAnsi="Arial" w:cs="Arial"/>
          <w:i/>
          <w:sz w:val="24"/>
          <w:szCs w:val="24"/>
        </w:rPr>
        <w:t>procesum</w:t>
      </w:r>
      <w:proofErr w:type="spellEnd"/>
      <w:r w:rsidRPr="00F25360">
        <w:rPr>
          <w:rFonts w:ascii="Arial" w:hAnsi="Arial" w:cs="Arial"/>
          <w:i/>
          <w:sz w:val="24"/>
          <w:szCs w:val="24"/>
        </w:rPr>
        <w:t xml:space="preserve"> es requisito para la procedencia del juicio, mientras que la ad </w:t>
      </w:r>
      <w:proofErr w:type="spellStart"/>
      <w:r w:rsidRPr="00F25360">
        <w:rPr>
          <w:rFonts w:ascii="Arial" w:hAnsi="Arial" w:cs="Arial"/>
          <w:i/>
          <w:sz w:val="24"/>
          <w:szCs w:val="24"/>
        </w:rPr>
        <w:t>causam</w:t>
      </w:r>
      <w:proofErr w:type="spellEnd"/>
      <w:r w:rsidRPr="00F25360">
        <w:rPr>
          <w:rFonts w:ascii="Arial" w:hAnsi="Arial" w:cs="Arial"/>
          <w:i/>
          <w:sz w:val="24"/>
          <w:szCs w:val="24"/>
        </w:rPr>
        <w:t xml:space="preserve">, lo es para que se pronuncie sentencia favorable.”- - - - - - - - - - - - - - - - - - - - - - - - - - - </w:t>
      </w:r>
      <w:r w:rsidR="001943D6">
        <w:rPr>
          <w:rFonts w:ascii="Arial" w:hAnsi="Arial" w:cs="Arial"/>
          <w:i/>
          <w:sz w:val="24"/>
          <w:szCs w:val="24"/>
        </w:rPr>
        <w:t>- - - - - - -- - - -</w:t>
      </w:r>
    </w:p>
    <w:p w14:paraId="6DB666CE" w14:textId="755FE6C5" w:rsidR="008F3C28" w:rsidRDefault="00DE5D3C" w:rsidP="00DE5D3C">
      <w:pPr>
        <w:spacing w:after="0" w:line="360" w:lineRule="auto"/>
        <w:ind w:right="49" w:firstLine="708"/>
        <w:jc w:val="both"/>
        <w:rPr>
          <w:rFonts w:ascii="Arial" w:eastAsia="Calibri" w:hAnsi="Arial" w:cs="Arial"/>
          <w:sz w:val="26"/>
          <w:szCs w:val="26"/>
        </w:rPr>
      </w:pPr>
      <w:r w:rsidRPr="006E1065">
        <w:rPr>
          <w:rFonts w:ascii="Arial" w:eastAsia="Calibri" w:hAnsi="Arial" w:cs="Arial"/>
          <w:sz w:val="26"/>
          <w:szCs w:val="26"/>
        </w:rPr>
        <w:t>Se reitera</w:t>
      </w:r>
      <w:r w:rsidR="004F767F" w:rsidRPr="006E1065">
        <w:rPr>
          <w:rFonts w:ascii="Arial" w:eastAsia="Calibri" w:hAnsi="Arial" w:cs="Arial"/>
          <w:sz w:val="26"/>
          <w:szCs w:val="26"/>
        </w:rPr>
        <w:t xml:space="preserve"> por tanto</w:t>
      </w:r>
      <w:r w:rsidRPr="006E1065">
        <w:rPr>
          <w:rFonts w:ascii="Arial" w:eastAsia="Calibri" w:hAnsi="Arial" w:cs="Arial"/>
          <w:sz w:val="26"/>
          <w:szCs w:val="26"/>
        </w:rPr>
        <w:t xml:space="preserve"> que no le asiste la razón a</w:t>
      </w:r>
      <w:r w:rsidR="00512FF4" w:rsidRPr="006E1065">
        <w:rPr>
          <w:rFonts w:ascii="Arial" w:eastAsia="Calibri" w:hAnsi="Arial" w:cs="Arial"/>
          <w:sz w:val="26"/>
          <w:szCs w:val="26"/>
        </w:rPr>
        <w:t xml:space="preserve"> la </w:t>
      </w:r>
      <w:r w:rsidR="00FE6E62" w:rsidRPr="006E1065">
        <w:rPr>
          <w:rFonts w:ascii="Arial" w:eastAsia="Calibri" w:hAnsi="Arial" w:cs="Arial"/>
          <w:b/>
          <w:sz w:val="26"/>
          <w:szCs w:val="26"/>
        </w:rPr>
        <w:t xml:space="preserve">JEFA DE LA UNIDAD DE RECAUDACIÓN </w:t>
      </w:r>
      <w:r w:rsidR="00A95144" w:rsidRPr="006E1065">
        <w:rPr>
          <w:rFonts w:ascii="Arial" w:eastAsia="Calibri" w:hAnsi="Arial" w:cs="Arial"/>
          <w:b/>
          <w:sz w:val="26"/>
          <w:szCs w:val="26"/>
        </w:rPr>
        <w:t>DEL</w:t>
      </w:r>
      <w:r w:rsidR="00FE6E62" w:rsidRPr="006E1065">
        <w:rPr>
          <w:rFonts w:ascii="Arial" w:hAnsi="Arial" w:cs="Arial"/>
          <w:bCs/>
          <w:color w:val="000000"/>
          <w:sz w:val="26"/>
          <w:szCs w:val="26"/>
        </w:rPr>
        <w:t xml:space="preserve"> </w:t>
      </w:r>
      <w:r w:rsidR="00FE6E62" w:rsidRPr="006E1065">
        <w:rPr>
          <w:rFonts w:ascii="Arial" w:eastAsia="Calibri" w:hAnsi="Arial" w:cs="Arial"/>
          <w:b/>
          <w:sz w:val="26"/>
          <w:szCs w:val="26"/>
        </w:rPr>
        <w:t>MUNICIPIO DE OAXACA DE JUÁREZ,</w:t>
      </w:r>
      <w:r w:rsidR="00FE6E62" w:rsidRPr="006E1065">
        <w:rPr>
          <w:rFonts w:ascii="Arial" w:hAnsi="Arial" w:cs="Arial"/>
          <w:b/>
          <w:sz w:val="26"/>
          <w:szCs w:val="26"/>
        </w:rPr>
        <w:t xml:space="preserve"> OAXACA,</w:t>
      </w:r>
      <w:r w:rsidRPr="006E1065">
        <w:rPr>
          <w:rFonts w:ascii="Arial" w:eastAsia="Calibri" w:hAnsi="Arial" w:cs="Arial"/>
          <w:sz w:val="26"/>
          <w:szCs w:val="26"/>
        </w:rPr>
        <w:t xml:space="preserve"> por las siguientes razones: </w:t>
      </w:r>
      <w:r w:rsidRPr="006E1065">
        <w:rPr>
          <w:rFonts w:ascii="Arial" w:eastAsia="Calibri" w:hAnsi="Arial" w:cs="Arial"/>
          <w:b/>
          <w:sz w:val="26"/>
          <w:szCs w:val="26"/>
        </w:rPr>
        <w:t xml:space="preserve">a) </w:t>
      </w:r>
      <w:r w:rsidR="00A00896" w:rsidRPr="006E1065">
        <w:rPr>
          <w:rFonts w:ascii="Arial" w:eastAsia="Calibri" w:hAnsi="Arial" w:cs="Arial"/>
          <w:sz w:val="26"/>
          <w:szCs w:val="26"/>
        </w:rPr>
        <w:t>E</w:t>
      </w:r>
      <w:r w:rsidRPr="006E1065">
        <w:rPr>
          <w:rFonts w:ascii="Arial" w:eastAsia="Calibri" w:hAnsi="Arial" w:cs="Arial"/>
          <w:sz w:val="26"/>
          <w:szCs w:val="26"/>
        </w:rPr>
        <w:t xml:space="preserve">l acto combatido (acta de infracción de tránsito) fue emitido por una autoridad diversa, </w:t>
      </w:r>
      <w:r w:rsidR="004F767F" w:rsidRPr="006E1065">
        <w:rPr>
          <w:rFonts w:ascii="Arial" w:eastAsia="Calibri" w:hAnsi="Arial" w:cs="Arial"/>
          <w:sz w:val="26"/>
          <w:szCs w:val="26"/>
        </w:rPr>
        <w:t>el Policía Vial Municipal con número estadístico PV-180</w:t>
      </w:r>
      <w:r w:rsidR="004F767F" w:rsidRPr="006E1065">
        <w:rPr>
          <w:rFonts w:ascii="Arial" w:hAnsi="Arial" w:cs="Arial"/>
          <w:b/>
          <w:sz w:val="26"/>
          <w:szCs w:val="26"/>
        </w:rPr>
        <w:t>,</w:t>
      </w:r>
      <w:r w:rsidR="00A00896" w:rsidRPr="006E1065">
        <w:rPr>
          <w:rFonts w:ascii="Arial" w:hAnsi="Arial" w:cs="Arial"/>
          <w:b/>
          <w:sz w:val="26"/>
          <w:szCs w:val="26"/>
        </w:rPr>
        <w:t xml:space="preserve"> </w:t>
      </w:r>
      <w:r w:rsidRPr="006E1065">
        <w:rPr>
          <w:rFonts w:ascii="Arial" w:eastAsia="Calibri" w:hAnsi="Arial" w:cs="Arial"/>
          <w:sz w:val="26"/>
          <w:szCs w:val="26"/>
        </w:rPr>
        <w:t xml:space="preserve">por lo tanto </w:t>
      </w:r>
      <w:r w:rsidR="00FE6E62" w:rsidRPr="006E1065">
        <w:rPr>
          <w:rFonts w:ascii="Arial" w:eastAsia="Calibri" w:hAnsi="Arial" w:cs="Arial"/>
          <w:sz w:val="26"/>
          <w:szCs w:val="26"/>
        </w:rPr>
        <w:t xml:space="preserve">la </w:t>
      </w:r>
      <w:r w:rsidRPr="006E1065">
        <w:rPr>
          <w:rFonts w:ascii="Arial" w:eastAsia="Calibri" w:hAnsi="Arial" w:cs="Arial"/>
          <w:sz w:val="26"/>
          <w:szCs w:val="26"/>
        </w:rPr>
        <w:t xml:space="preserve">nulidad decretada no interfiere con el ejercicio de una actuación </w:t>
      </w:r>
      <w:r w:rsidR="00512FF4" w:rsidRPr="006E1065">
        <w:rPr>
          <w:rFonts w:ascii="Arial" w:eastAsia="Calibri" w:hAnsi="Arial" w:cs="Arial"/>
          <w:sz w:val="26"/>
          <w:szCs w:val="26"/>
        </w:rPr>
        <w:t xml:space="preserve">respecto a </w:t>
      </w:r>
      <w:r w:rsidR="00B45772" w:rsidRPr="006E1065">
        <w:rPr>
          <w:rFonts w:ascii="Arial" w:eastAsia="Calibri" w:hAnsi="Arial" w:cs="Arial"/>
          <w:sz w:val="26"/>
          <w:szCs w:val="26"/>
        </w:rPr>
        <w:t xml:space="preserve"> la</w:t>
      </w:r>
      <w:r w:rsidR="00512FF4" w:rsidRPr="006E1065">
        <w:rPr>
          <w:rFonts w:ascii="Arial" w:eastAsia="Calibri" w:hAnsi="Arial" w:cs="Arial"/>
          <w:sz w:val="26"/>
          <w:szCs w:val="26"/>
        </w:rPr>
        <w:t xml:space="preserve"> autoridad</w:t>
      </w:r>
      <w:r w:rsidR="00B45772" w:rsidRPr="006E1065">
        <w:rPr>
          <w:rFonts w:ascii="Arial" w:eastAsia="Calibri" w:hAnsi="Arial" w:cs="Arial"/>
          <w:sz w:val="26"/>
          <w:szCs w:val="26"/>
        </w:rPr>
        <w:t xml:space="preserve"> de la Jefa de la Unidad de Recaudación del Municipio de Oaxaca de Juárez, Oaxaca</w:t>
      </w:r>
      <w:r w:rsidRPr="006E1065">
        <w:rPr>
          <w:rFonts w:ascii="Arial" w:eastAsia="Calibri" w:hAnsi="Arial" w:cs="Arial"/>
          <w:sz w:val="26"/>
          <w:szCs w:val="26"/>
        </w:rPr>
        <w:t xml:space="preserve">; </w:t>
      </w:r>
      <w:r w:rsidRPr="006E1065">
        <w:rPr>
          <w:rFonts w:ascii="Arial" w:eastAsia="Calibri" w:hAnsi="Arial" w:cs="Arial"/>
          <w:b/>
          <w:sz w:val="26"/>
          <w:szCs w:val="26"/>
        </w:rPr>
        <w:t xml:space="preserve">b) </w:t>
      </w:r>
      <w:r w:rsidR="00A00896" w:rsidRPr="006E1065">
        <w:rPr>
          <w:rFonts w:ascii="Arial" w:eastAsia="Calibri" w:hAnsi="Arial" w:cs="Arial"/>
          <w:sz w:val="26"/>
          <w:szCs w:val="26"/>
        </w:rPr>
        <w:t>L</w:t>
      </w:r>
      <w:r w:rsidRPr="006E1065">
        <w:rPr>
          <w:rFonts w:ascii="Arial" w:eastAsia="Calibri" w:hAnsi="Arial" w:cs="Arial"/>
          <w:sz w:val="26"/>
          <w:szCs w:val="26"/>
        </w:rPr>
        <w:t>a</w:t>
      </w:r>
      <w:r w:rsidR="00A95144" w:rsidRPr="006E1065">
        <w:rPr>
          <w:rFonts w:ascii="Arial" w:eastAsia="Calibri" w:hAnsi="Arial" w:cs="Arial"/>
          <w:sz w:val="26"/>
          <w:szCs w:val="26"/>
        </w:rPr>
        <w:t xml:space="preserve"> </w:t>
      </w:r>
      <w:r w:rsidRPr="006E1065">
        <w:rPr>
          <w:rFonts w:ascii="Arial" w:eastAsia="Calibri" w:hAnsi="Arial" w:cs="Arial"/>
          <w:sz w:val="26"/>
          <w:szCs w:val="26"/>
        </w:rPr>
        <w:t>recurrente no puede</w:t>
      </w:r>
      <w:r w:rsidR="00A95144" w:rsidRPr="006E1065">
        <w:rPr>
          <w:rFonts w:ascii="Arial" w:eastAsia="Calibri" w:hAnsi="Arial" w:cs="Arial"/>
          <w:sz w:val="26"/>
          <w:szCs w:val="26"/>
        </w:rPr>
        <w:t xml:space="preserve"> </w:t>
      </w:r>
      <w:r w:rsidRPr="006E1065">
        <w:rPr>
          <w:rFonts w:ascii="Arial" w:eastAsia="Calibri" w:hAnsi="Arial" w:cs="Arial"/>
          <w:sz w:val="26"/>
          <w:szCs w:val="26"/>
        </w:rPr>
        <w:t xml:space="preserve">válidamente defender una actuación que le es ajena, porque sería imposible jurídica y fácticamente que realice la defensa sobre </w:t>
      </w:r>
      <w:r w:rsidR="00A95144" w:rsidRPr="006E1065">
        <w:rPr>
          <w:rFonts w:ascii="Arial" w:eastAsia="Calibri" w:hAnsi="Arial" w:cs="Arial"/>
          <w:sz w:val="26"/>
          <w:szCs w:val="26"/>
        </w:rPr>
        <w:t xml:space="preserve">un </w:t>
      </w:r>
      <w:r w:rsidRPr="006E1065">
        <w:rPr>
          <w:rFonts w:ascii="Arial" w:eastAsia="Calibri" w:hAnsi="Arial" w:cs="Arial"/>
          <w:sz w:val="26"/>
          <w:szCs w:val="26"/>
        </w:rPr>
        <w:t xml:space="preserve">acto que desconoce su origen y motivo de existir, además que el acta de infracción de tránsito no constituye un acto que le corresponda emitir en el ejercicio de sus atribuciones y, </w:t>
      </w:r>
      <w:r w:rsidRPr="006E1065">
        <w:rPr>
          <w:rFonts w:ascii="Arial" w:eastAsia="Calibri" w:hAnsi="Arial" w:cs="Arial"/>
          <w:b/>
          <w:sz w:val="26"/>
          <w:szCs w:val="26"/>
        </w:rPr>
        <w:t xml:space="preserve">c)  </w:t>
      </w:r>
      <w:r w:rsidR="00A00896" w:rsidRPr="006E1065">
        <w:rPr>
          <w:rFonts w:ascii="Arial" w:eastAsia="Calibri" w:hAnsi="Arial" w:cs="Arial"/>
          <w:sz w:val="26"/>
          <w:szCs w:val="26"/>
        </w:rPr>
        <w:t>E</w:t>
      </w:r>
      <w:r w:rsidRPr="006E1065">
        <w:rPr>
          <w:rFonts w:ascii="Arial" w:eastAsia="Calibri" w:hAnsi="Arial" w:cs="Arial"/>
          <w:sz w:val="26"/>
          <w:szCs w:val="26"/>
        </w:rPr>
        <w:t xml:space="preserve">n la sentencia se decretó la nulidad </w:t>
      </w:r>
      <w:r w:rsidR="00A95144" w:rsidRPr="006E1065">
        <w:rPr>
          <w:rFonts w:ascii="Arial" w:eastAsia="Calibri" w:hAnsi="Arial" w:cs="Arial"/>
          <w:sz w:val="26"/>
          <w:szCs w:val="26"/>
        </w:rPr>
        <w:t xml:space="preserve">lisa </w:t>
      </w:r>
      <w:r w:rsidR="00B45772" w:rsidRPr="006E1065">
        <w:rPr>
          <w:rFonts w:ascii="Arial" w:eastAsia="Calibri" w:hAnsi="Arial" w:cs="Arial"/>
          <w:sz w:val="26"/>
          <w:szCs w:val="26"/>
        </w:rPr>
        <w:t>y</w:t>
      </w:r>
      <w:r w:rsidR="00A95144" w:rsidRPr="006E1065">
        <w:rPr>
          <w:rFonts w:ascii="Arial" w:eastAsia="Calibri" w:hAnsi="Arial" w:cs="Arial"/>
          <w:sz w:val="26"/>
          <w:szCs w:val="26"/>
        </w:rPr>
        <w:t xml:space="preserve"> llana </w:t>
      </w:r>
      <w:r w:rsidRPr="006E1065">
        <w:rPr>
          <w:rFonts w:ascii="Arial" w:eastAsia="Calibri" w:hAnsi="Arial" w:cs="Arial"/>
          <w:sz w:val="26"/>
          <w:szCs w:val="26"/>
        </w:rPr>
        <w:t>del acta de infracción combatida</w:t>
      </w:r>
      <w:r w:rsidR="00A95144" w:rsidRPr="006E1065">
        <w:rPr>
          <w:rFonts w:ascii="Arial" w:eastAsia="Calibri" w:hAnsi="Arial" w:cs="Arial"/>
          <w:sz w:val="26"/>
          <w:szCs w:val="26"/>
        </w:rPr>
        <w:t>, emitida po</w:t>
      </w:r>
      <w:r w:rsidR="005D2E0B" w:rsidRPr="006E1065">
        <w:rPr>
          <w:rFonts w:ascii="Arial" w:eastAsia="Calibri" w:hAnsi="Arial" w:cs="Arial"/>
          <w:sz w:val="26"/>
          <w:szCs w:val="26"/>
        </w:rPr>
        <w:t xml:space="preserve">r el </w:t>
      </w:r>
      <w:r w:rsidR="005D2E0B" w:rsidRPr="006E1065">
        <w:rPr>
          <w:rFonts w:ascii="Arial" w:hAnsi="Arial" w:cs="Arial"/>
          <w:b/>
          <w:sz w:val="26"/>
          <w:szCs w:val="26"/>
        </w:rPr>
        <w:t>POLICÍA VIAL MUNICIPAL CON NÚMERO ESTADÍSTICO PV-180, ADSCRITO A LA SUBDIRECCIÓN DE TRÁNSITO Y MOVILIDAD DE LA COMISARÍA GENERAL DE SEGURIDAD PÚBLICA Y VIALIDAD MUNICIPAL DE OAXACA DE JUÁREZ, OAXACA</w:t>
      </w:r>
      <w:r w:rsidRPr="006E1065">
        <w:rPr>
          <w:rFonts w:ascii="Arial" w:eastAsia="Calibri" w:hAnsi="Arial" w:cs="Arial"/>
          <w:sz w:val="26"/>
          <w:szCs w:val="26"/>
        </w:rPr>
        <w:t>.- - - - -</w:t>
      </w:r>
      <w:r w:rsidR="00A95144" w:rsidRPr="006E1065">
        <w:rPr>
          <w:rFonts w:ascii="Arial" w:eastAsia="Calibri" w:hAnsi="Arial" w:cs="Arial"/>
          <w:sz w:val="26"/>
          <w:szCs w:val="26"/>
        </w:rPr>
        <w:t xml:space="preserve"> - - - - - - </w:t>
      </w:r>
      <w:r w:rsidR="005D2E0B" w:rsidRPr="006E1065">
        <w:rPr>
          <w:rFonts w:ascii="Arial" w:eastAsia="Calibri" w:hAnsi="Arial" w:cs="Arial"/>
          <w:sz w:val="26"/>
          <w:szCs w:val="26"/>
        </w:rPr>
        <w:t xml:space="preserve">-- - - </w:t>
      </w:r>
    </w:p>
    <w:p w14:paraId="7B250ED2" w14:textId="77777777" w:rsidR="00B566BF" w:rsidRPr="006E1065" w:rsidRDefault="00B566BF" w:rsidP="00B566BF">
      <w:pPr>
        <w:pStyle w:val="Sinespaciado"/>
        <w:rPr>
          <w:rFonts w:eastAsia="Calibri"/>
        </w:rPr>
      </w:pPr>
    </w:p>
    <w:p w14:paraId="6F110590" w14:textId="77777777" w:rsidR="001943D6" w:rsidRDefault="00DE5D3C" w:rsidP="00DE5D3C">
      <w:pPr>
        <w:spacing w:after="0" w:line="360" w:lineRule="auto"/>
        <w:ind w:right="49" w:firstLine="708"/>
        <w:jc w:val="both"/>
        <w:rPr>
          <w:rFonts w:ascii="Arial" w:hAnsi="Arial" w:cs="Arial"/>
          <w:sz w:val="26"/>
          <w:szCs w:val="26"/>
        </w:rPr>
      </w:pPr>
      <w:r w:rsidRPr="006E1065">
        <w:rPr>
          <w:rFonts w:ascii="Arial" w:eastAsia="Calibri" w:hAnsi="Arial" w:cs="Arial"/>
          <w:bCs/>
          <w:sz w:val="26"/>
          <w:szCs w:val="26"/>
        </w:rPr>
        <w:t xml:space="preserve">En consecuencia, ante las anteriores consideraciones, procede </w:t>
      </w:r>
      <w:r w:rsidRPr="006E1065">
        <w:rPr>
          <w:rFonts w:ascii="Arial" w:eastAsia="Calibri" w:hAnsi="Arial" w:cs="Arial"/>
          <w:b/>
          <w:bCs/>
          <w:sz w:val="26"/>
          <w:szCs w:val="26"/>
        </w:rPr>
        <w:t>DESECHAR</w:t>
      </w:r>
      <w:r w:rsidRPr="006E1065">
        <w:rPr>
          <w:rFonts w:ascii="Arial" w:eastAsia="Calibri" w:hAnsi="Arial" w:cs="Arial"/>
          <w:bCs/>
          <w:sz w:val="26"/>
          <w:szCs w:val="26"/>
        </w:rPr>
        <w:t xml:space="preserve"> </w:t>
      </w:r>
      <w:r w:rsidR="00A95144" w:rsidRPr="006E1065">
        <w:rPr>
          <w:rFonts w:ascii="Arial" w:eastAsia="Calibri" w:hAnsi="Arial" w:cs="Arial"/>
          <w:bCs/>
          <w:sz w:val="26"/>
          <w:szCs w:val="26"/>
        </w:rPr>
        <w:t>el</w:t>
      </w:r>
      <w:r w:rsidRPr="006E1065">
        <w:rPr>
          <w:rFonts w:ascii="Arial" w:eastAsia="Calibri" w:hAnsi="Arial" w:cs="Arial"/>
          <w:bCs/>
          <w:sz w:val="26"/>
          <w:szCs w:val="26"/>
        </w:rPr>
        <w:t xml:space="preserve"> recurso de revisión</w:t>
      </w:r>
      <w:r w:rsidR="00FE6E62" w:rsidRPr="006E1065">
        <w:rPr>
          <w:rFonts w:ascii="Arial" w:eastAsia="Calibri" w:hAnsi="Arial" w:cs="Arial"/>
          <w:bCs/>
          <w:sz w:val="26"/>
          <w:szCs w:val="26"/>
        </w:rPr>
        <w:t xml:space="preserve"> interpuesto por la </w:t>
      </w:r>
      <w:r w:rsidR="00FE6E62" w:rsidRPr="006E1065">
        <w:rPr>
          <w:rFonts w:ascii="Arial" w:eastAsia="Calibri" w:hAnsi="Arial" w:cs="Arial"/>
          <w:b/>
          <w:sz w:val="26"/>
          <w:szCs w:val="26"/>
        </w:rPr>
        <w:t>JEFA DE LA UNIDAD DE RECAUDACIÓN</w:t>
      </w:r>
      <w:r w:rsidR="00A95144" w:rsidRPr="006E1065">
        <w:rPr>
          <w:rFonts w:ascii="Arial" w:eastAsia="Calibri" w:hAnsi="Arial" w:cs="Arial"/>
          <w:b/>
          <w:sz w:val="26"/>
          <w:szCs w:val="26"/>
        </w:rPr>
        <w:t xml:space="preserve"> DEL</w:t>
      </w:r>
      <w:r w:rsidR="00FE6E62" w:rsidRPr="006E1065">
        <w:rPr>
          <w:rFonts w:ascii="Arial" w:hAnsi="Arial" w:cs="Arial"/>
          <w:bCs/>
          <w:color w:val="000000"/>
          <w:sz w:val="26"/>
          <w:szCs w:val="26"/>
        </w:rPr>
        <w:t xml:space="preserve"> </w:t>
      </w:r>
      <w:r w:rsidR="00FE6E62" w:rsidRPr="006E1065">
        <w:rPr>
          <w:rFonts w:ascii="Arial" w:eastAsia="Calibri" w:hAnsi="Arial" w:cs="Arial"/>
          <w:b/>
          <w:sz w:val="26"/>
          <w:szCs w:val="26"/>
        </w:rPr>
        <w:t>MUNICIPIO DE OAXACA DE JUÁREZ,</w:t>
      </w:r>
      <w:r w:rsidR="00FE6E62" w:rsidRPr="006E1065">
        <w:rPr>
          <w:rFonts w:ascii="Arial" w:hAnsi="Arial" w:cs="Arial"/>
          <w:b/>
          <w:sz w:val="26"/>
          <w:szCs w:val="26"/>
        </w:rPr>
        <w:t xml:space="preserve"> OAXACA,</w:t>
      </w:r>
      <w:r w:rsidRPr="006E1065">
        <w:rPr>
          <w:rFonts w:ascii="Arial" w:eastAsia="Calibri" w:hAnsi="Arial" w:cs="Arial"/>
          <w:bCs/>
          <w:sz w:val="26"/>
          <w:szCs w:val="26"/>
        </w:rPr>
        <w:t xml:space="preserve"> al no estar legitimada  para impugnar la sentencia </w:t>
      </w:r>
      <w:r w:rsidRPr="006E1065">
        <w:rPr>
          <w:rFonts w:ascii="Arial" w:eastAsia="Calibri" w:hAnsi="Arial" w:cs="Arial"/>
          <w:bCs/>
          <w:sz w:val="26"/>
          <w:szCs w:val="26"/>
        </w:rPr>
        <w:lastRenderedPageBreak/>
        <w:t xml:space="preserve">en los términos planteados y </w:t>
      </w:r>
      <w:r w:rsidRPr="006E1065">
        <w:rPr>
          <w:rFonts w:ascii="Arial" w:hAnsi="Arial" w:cs="Arial"/>
          <w:sz w:val="26"/>
          <w:szCs w:val="26"/>
        </w:rPr>
        <w:t>con fundamento en los artículos 237 y 238 de la Ley de Procedimiento y Justicia Admini</w:t>
      </w:r>
      <w:r w:rsidR="00B75685" w:rsidRPr="006E1065">
        <w:rPr>
          <w:rFonts w:ascii="Arial" w:hAnsi="Arial" w:cs="Arial"/>
          <w:sz w:val="26"/>
          <w:szCs w:val="26"/>
        </w:rPr>
        <w:t xml:space="preserve">strativa para el Estado, se:- </w:t>
      </w:r>
    </w:p>
    <w:p w14:paraId="164F2661" w14:textId="77777777" w:rsidR="001943D6" w:rsidRDefault="001943D6" w:rsidP="001943D6">
      <w:pPr>
        <w:pStyle w:val="Sinespaciado"/>
      </w:pPr>
    </w:p>
    <w:p w14:paraId="16D7AE72" w14:textId="758010DB" w:rsidR="00DE5D3C" w:rsidRPr="001943D6" w:rsidRDefault="00FB6C3B" w:rsidP="001943D6">
      <w:pPr>
        <w:pStyle w:val="Sinespaciado"/>
        <w:jc w:val="center"/>
        <w:rPr>
          <w:rFonts w:ascii="Arial" w:hAnsi="Arial" w:cs="Arial"/>
          <w:b/>
          <w:bCs/>
          <w:sz w:val="26"/>
          <w:szCs w:val="26"/>
        </w:rPr>
      </w:pPr>
      <w:r w:rsidRPr="001943D6">
        <w:rPr>
          <w:rFonts w:ascii="Arial" w:hAnsi="Arial" w:cs="Arial"/>
          <w:b/>
          <w:bCs/>
          <w:sz w:val="26"/>
          <w:szCs w:val="26"/>
        </w:rPr>
        <w:t>R E S U E L V E</w:t>
      </w:r>
    </w:p>
    <w:p w14:paraId="4D13958C" w14:textId="77777777" w:rsidR="001943D6" w:rsidRPr="006E1065" w:rsidRDefault="001943D6" w:rsidP="001943D6">
      <w:pPr>
        <w:pStyle w:val="Sinespaciado"/>
        <w:jc w:val="center"/>
        <w:rPr>
          <w:sz w:val="24"/>
          <w:szCs w:val="24"/>
        </w:rPr>
      </w:pPr>
    </w:p>
    <w:p w14:paraId="07288500" w14:textId="2BDAEE70" w:rsidR="00DE5D3C" w:rsidRDefault="00FB6C3B" w:rsidP="00FB6C3B">
      <w:pPr>
        <w:spacing w:after="0" w:line="360" w:lineRule="auto"/>
        <w:ind w:right="49" w:firstLine="708"/>
        <w:jc w:val="both"/>
        <w:rPr>
          <w:rFonts w:ascii="Arial" w:hAnsi="Arial" w:cs="Arial"/>
          <w:color w:val="000000"/>
          <w:sz w:val="26"/>
          <w:szCs w:val="26"/>
        </w:rPr>
      </w:pPr>
      <w:r w:rsidRPr="006E1065">
        <w:rPr>
          <w:rFonts w:ascii="Arial" w:hAnsi="Arial" w:cs="Arial"/>
          <w:b/>
          <w:color w:val="000000"/>
          <w:sz w:val="26"/>
          <w:szCs w:val="26"/>
        </w:rPr>
        <w:t>PRIMERO</w:t>
      </w:r>
      <w:r w:rsidRPr="006E1065">
        <w:rPr>
          <w:rFonts w:ascii="Arial" w:hAnsi="Arial" w:cs="Arial"/>
          <w:color w:val="000000"/>
          <w:sz w:val="26"/>
          <w:szCs w:val="26"/>
        </w:rPr>
        <w:t xml:space="preserve">. Se </w:t>
      </w:r>
      <w:r w:rsidR="00FE6E62" w:rsidRPr="006E1065">
        <w:rPr>
          <w:rFonts w:ascii="Arial" w:hAnsi="Arial" w:cs="Arial"/>
          <w:b/>
          <w:color w:val="000000"/>
          <w:sz w:val="26"/>
          <w:szCs w:val="26"/>
        </w:rPr>
        <w:t>DESECHA</w:t>
      </w:r>
      <w:r w:rsidR="00DD70AF" w:rsidRPr="006E1065">
        <w:rPr>
          <w:rFonts w:ascii="Arial" w:eastAsia="Times New Roman" w:hAnsi="Arial" w:cs="Arial"/>
          <w:b/>
          <w:sz w:val="26"/>
          <w:szCs w:val="26"/>
          <w:lang w:eastAsia="es-PE"/>
        </w:rPr>
        <w:t>,</w:t>
      </w:r>
      <w:r w:rsidRPr="006E1065">
        <w:rPr>
          <w:rFonts w:ascii="Arial" w:eastAsia="Times New Roman" w:hAnsi="Arial" w:cs="Arial"/>
          <w:b/>
          <w:sz w:val="26"/>
          <w:szCs w:val="26"/>
          <w:lang w:eastAsia="es-PE"/>
        </w:rPr>
        <w:t xml:space="preserve"> </w:t>
      </w:r>
      <w:r w:rsidR="00A95144" w:rsidRPr="006E1065">
        <w:rPr>
          <w:rFonts w:ascii="Arial" w:hAnsi="Arial" w:cs="Arial"/>
          <w:color w:val="000000"/>
          <w:sz w:val="26"/>
          <w:szCs w:val="26"/>
        </w:rPr>
        <w:t>el</w:t>
      </w:r>
      <w:r w:rsidRPr="006E1065">
        <w:rPr>
          <w:rFonts w:ascii="Arial" w:hAnsi="Arial" w:cs="Arial"/>
          <w:color w:val="000000"/>
          <w:sz w:val="26"/>
          <w:szCs w:val="26"/>
        </w:rPr>
        <w:t xml:space="preserve"> </w:t>
      </w:r>
      <w:r w:rsidR="00DD70AF" w:rsidRPr="006E1065">
        <w:rPr>
          <w:rFonts w:ascii="Arial" w:hAnsi="Arial" w:cs="Arial"/>
          <w:color w:val="000000"/>
          <w:sz w:val="26"/>
          <w:szCs w:val="26"/>
        </w:rPr>
        <w:t xml:space="preserve">recurso de revisión interpuesto por </w:t>
      </w:r>
      <w:r w:rsidR="00DD70AF" w:rsidRPr="006E1065">
        <w:rPr>
          <w:rFonts w:ascii="Arial" w:eastAsia="Calibri" w:hAnsi="Arial" w:cs="Arial"/>
          <w:bCs/>
          <w:sz w:val="26"/>
          <w:szCs w:val="26"/>
        </w:rPr>
        <w:t xml:space="preserve">la </w:t>
      </w:r>
      <w:r w:rsidR="00DD70AF" w:rsidRPr="006E1065">
        <w:rPr>
          <w:rFonts w:ascii="Arial" w:eastAsia="Calibri" w:hAnsi="Arial" w:cs="Arial"/>
          <w:b/>
          <w:sz w:val="26"/>
          <w:szCs w:val="26"/>
        </w:rPr>
        <w:t xml:space="preserve">JEFA DE LA UNIDAD DE RECAUDACIÓN </w:t>
      </w:r>
      <w:r w:rsidR="00A95144" w:rsidRPr="006E1065">
        <w:rPr>
          <w:rFonts w:ascii="Arial" w:eastAsia="Calibri" w:hAnsi="Arial" w:cs="Arial"/>
          <w:b/>
          <w:sz w:val="26"/>
          <w:szCs w:val="26"/>
        </w:rPr>
        <w:t>DEL</w:t>
      </w:r>
      <w:r w:rsidR="00DD70AF" w:rsidRPr="006E1065">
        <w:rPr>
          <w:rFonts w:ascii="Arial" w:hAnsi="Arial" w:cs="Arial"/>
          <w:bCs/>
          <w:color w:val="000000"/>
          <w:sz w:val="26"/>
          <w:szCs w:val="26"/>
        </w:rPr>
        <w:t xml:space="preserve"> </w:t>
      </w:r>
      <w:r w:rsidR="00DD70AF" w:rsidRPr="006E1065">
        <w:rPr>
          <w:rFonts w:ascii="Arial" w:eastAsia="Calibri" w:hAnsi="Arial" w:cs="Arial"/>
          <w:b/>
          <w:sz w:val="26"/>
          <w:szCs w:val="26"/>
        </w:rPr>
        <w:t>MUNICIPIO DE OAXACA DE JUÁREZ,</w:t>
      </w:r>
      <w:r w:rsidR="00DD70AF" w:rsidRPr="006E1065">
        <w:rPr>
          <w:rFonts w:ascii="Arial" w:hAnsi="Arial" w:cs="Arial"/>
          <w:b/>
          <w:sz w:val="26"/>
          <w:szCs w:val="26"/>
        </w:rPr>
        <w:t xml:space="preserve"> OAXACA</w:t>
      </w:r>
      <w:r w:rsidRPr="006E1065">
        <w:rPr>
          <w:rFonts w:ascii="Arial" w:hAnsi="Arial" w:cs="Arial"/>
          <w:color w:val="000000"/>
          <w:sz w:val="26"/>
          <w:szCs w:val="26"/>
        </w:rPr>
        <w:t xml:space="preserve">, por las razones expuestas en el considerando que antecede. - - - - - - - - - - - - - - - - - - - </w:t>
      </w:r>
      <w:r w:rsidR="006B775F" w:rsidRPr="006E1065">
        <w:rPr>
          <w:rFonts w:ascii="Arial" w:hAnsi="Arial" w:cs="Arial"/>
          <w:color w:val="000000"/>
          <w:sz w:val="26"/>
          <w:szCs w:val="26"/>
        </w:rPr>
        <w:t>- - - - - - - - - - - -</w:t>
      </w:r>
    </w:p>
    <w:p w14:paraId="08F9F6D0" w14:textId="77777777" w:rsidR="004266E0" w:rsidRPr="006E1065" w:rsidRDefault="004266E0" w:rsidP="004266E0">
      <w:pPr>
        <w:pStyle w:val="Sinespaciado"/>
      </w:pPr>
    </w:p>
    <w:p w14:paraId="564034D0" w14:textId="7FC150C7" w:rsidR="00512FF4" w:rsidRDefault="00FE6E62" w:rsidP="00A95144">
      <w:pPr>
        <w:spacing w:after="0" w:line="360" w:lineRule="auto"/>
        <w:jc w:val="both"/>
        <w:rPr>
          <w:rFonts w:ascii="Arial" w:hAnsi="Arial" w:cs="Arial"/>
          <w:sz w:val="26"/>
          <w:szCs w:val="26"/>
        </w:rPr>
      </w:pPr>
      <w:r w:rsidRPr="006E1065">
        <w:rPr>
          <w:rFonts w:ascii="Arial" w:hAnsi="Arial" w:cs="Arial"/>
          <w:b/>
          <w:sz w:val="26"/>
          <w:szCs w:val="26"/>
        </w:rPr>
        <w:t xml:space="preserve">         SEGUNDO</w:t>
      </w:r>
      <w:r w:rsidRPr="006E1065">
        <w:rPr>
          <w:rFonts w:ascii="Arial" w:hAnsi="Arial" w:cs="Arial"/>
          <w:sz w:val="26"/>
          <w:szCs w:val="26"/>
        </w:rPr>
        <w:t xml:space="preserve">. </w:t>
      </w:r>
      <w:r w:rsidR="005D46F5" w:rsidRPr="006E1065">
        <w:rPr>
          <w:rFonts w:ascii="Arial" w:hAnsi="Arial" w:cs="Arial"/>
          <w:b/>
          <w:sz w:val="26"/>
          <w:szCs w:val="26"/>
        </w:rPr>
        <w:t>NOTIFÍQUESE Y CÚMPLASE.</w:t>
      </w:r>
      <w:r w:rsidR="005D46F5" w:rsidRPr="006E1065">
        <w:rPr>
          <w:rFonts w:ascii="Arial" w:hAnsi="Arial" w:cs="Arial"/>
          <w:sz w:val="26"/>
          <w:szCs w:val="26"/>
        </w:rPr>
        <w:t xml:space="preserve"> C</w:t>
      </w:r>
      <w:r w:rsidR="00FB6C3B" w:rsidRPr="006E1065">
        <w:rPr>
          <w:rFonts w:ascii="Arial" w:hAnsi="Arial" w:cs="Arial"/>
          <w:sz w:val="26"/>
          <w:szCs w:val="26"/>
        </w:rPr>
        <w:t xml:space="preserve">on copia certificada de la presente resolución, vuelvan las constancias remitidas a la </w:t>
      </w:r>
      <w:r w:rsidRPr="006E1065">
        <w:rPr>
          <w:rFonts w:ascii="Arial" w:hAnsi="Arial" w:cs="Arial"/>
          <w:sz w:val="26"/>
          <w:szCs w:val="26"/>
        </w:rPr>
        <w:t xml:space="preserve">Sexta </w:t>
      </w:r>
      <w:r w:rsidR="00FB6C3B" w:rsidRPr="006E1065">
        <w:rPr>
          <w:rFonts w:ascii="Arial" w:hAnsi="Arial" w:cs="Arial"/>
          <w:sz w:val="26"/>
          <w:szCs w:val="26"/>
        </w:rPr>
        <w:t>Sala Unitaria de Primera Instancia</w:t>
      </w:r>
      <w:r w:rsidR="005D46F5" w:rsidRPr="006E1065">
        <w:rPr>
          <w:rFonts w:ascii="Arial" w:hAnsi="Arial" w:cs="Arial"/>
          <w:sz w:val="26"/>
          <w:szCs w:val="26"/>
        </w:rPr>
        <w:t>, y</w:t>
      </w:r>
      <w:r w:rsidR="00FB6C3B" w:rsidRPr="006E1065">
        <w:rPr>
          <w:rFonts w:ascii="Arial" w:hAnsi="Arial" w:cs="Arial"/>
          <w:sz w:val="26"/>
          <w:szCs w:val="26"/>
        </w:rPr>
        <w:t xml:space="preserve"> en su oportunidad</w:t>
      </w:r>
      <w:r w:rsidR="005D46F5" w:rsidRPr="006E1065">
        <w:rPr>
          <w:rFonts w:ascii="Arial" w:hAnsi="Arial" w:cs="Arial"/>
          <w:sz w:val="26"/>
          <w:szCs w:val="26"/>
        </w:rPr>
        <w:t>,</w:t>
      </w:r>
      <w:r w:rsidR="00FB6C3B" w:rsidRPr="006E1065">
        <w:rPr>
          <w:rFonts w:ascii="Arial" w:hAnsi="Arial" w:cs="Arial"/>
          <w:sz w:val="26"/>
          <w:szCs w:val="26"/>
        </w:rPr>
        <w:t xml:space="preserve"> archívese el presente cuaderno de revisión como asunto concluido. - - - </w:t>
      </w:r>
      <w:r w:rsidR="00490D6E" w:rsidRPr="006E1065">
        <w:rPr>
          <w:rFonts w:ascii="Arial" w:hAnsi="Arial" w:cs="Arial"/>
          <w:sz w:val="26"/>
          <w:szCs w:val="26"/>
        </w:rPr>
        <w:t>- - - - - - - - -</w:t>
      </w:r>
    </w:p>
    <w:p w14:paraId="3644EB1D" w14:textId="77777777" w:rsidR="001943D6" w:rsidRPr="006E1065" w:rsidRDefault="001943D6" w:rsidP="001943D6">
      <w:pPr>
        <w:pStyle w:val="Sinespaciado"/>
      </w:pPr>
    </w:p>
    <w:p w14:paraId="25C1A4DD" w14:textId="77777777" w:rsidR="00057906" w:rsidRDefault="00057906" w:rsidP="00057906">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Abraham Santiago Soriano, Raúl Palomares Palomino, Gloria del Carmen Camacho Meza (</w:t>
      </w:r>
      <w:r>
        <w:rPr>
          <w:rFonts w:ascii="Arial" w:hAnsi="Arial" w:cs="Arial"/>
          <w:b/>
          <w:sz w:val="26"/>
          <w:szCs w:val="26"/>
        </w:rPr>
        <w:t>ponente</w:t>
      </w:r>
      <w:r>
        <w:rPr>
          <w:rFonts w:ascii="Arial" w:hAnsi="Arial" w:cs="Arial"/>
          <w:sz w:val="26"/>
          <w:szCs w:val="26"/>
        </w:rPr>
        <w:t xml:space="preserve">), y Paulo José Luis Tapia Palacios; quienes actúan con el Licenciado Juan Edy García Coronado, Secretario General de Acuerdos de este Tribunal, que autoriza y da fe. - - - - - - - - - - - - - - - - - - - - - - - - - - - - - - - - - - - - - - - - </w:t>
      </w:r>
    </w:p>
    <w:p w14:paraId="10DE6D1B" w14:textId="77777777" w:rsidR="00057906" w:rsidRDefault="00057906" w:rsidP="00057906">
      <w:pPr>
        <w:pStyle w:val="Sinespaciado"/>
        <w:rPr>
          <w:rFonts w:ascii="Arial" w:hAnsi="Arial" w:cs="Arial"/>
          <w:sz w:val="26"/>
          <w:szCs w:val="26"/>
        </w:rPr>
      </w:pPr>
    </w:p>
    <w:p w14:paraId="400C6ED7" w14:textId="77777777" w:rsidR="00057906" w:rsidRDefault="00057906" w:rsidP="00057906">
      <w:pPr>
        <w:pStyle w:val="Sinespaciado"/>
        <w:rPr>
          <w:rFonts w:ascii="Arial" w:hAnsi="Arial" w:cs="Arial"/>
          <w:sz w:val="26"/>
          <w:szCs w:val="26"/>
        </w:rPr>
      </w:pPr>
    </w:p>
    <w:p w14:paraId="3804F344" w14:textId="5110D5F7" w:rsidR="00057906" w:rsidRDefault="00057906" w:rsidP="00057906">
      <w:pPr>
        <w:pStyle w:val="Sinespaciado"/>
        <w:rPr>
          <w:rFonts w:ascii="Arial" w:hAnsi="Arial" w:cs="Arial"/>
          <w:sz w:val="26"/>
          <w:szCs w:val="26"/>
        </w:rPr>
      </w:pPr>
    </w:p>
    <w:p w14:paraId="0DED4504" w14:textId="627D6D96" w:rsidR="00ED6389" w:rsidRDefault="00ED6389" w:rsidP="00057906">
      <w:pPr>
        <w:pStyle w:val="Sinespaciado"/>
        <w:rPr>
          <w:rFonts w:ascii="Arial" w:hAnsi="Arial" w:cs="Arial"/>
          <w:sz w:val="26"/>
          <w:szCs w:val="26"/>
        </w:rPr>
      </w:pPr>
    </w:p>
    <w:p w14:paraId="00E20A1C" w14:textId="77777777" w:rsidR="00ED6389" w:rsidRDefault="00ED6389" w:rsidP="00057906">
      <w:pPr>
        <w:pStyle w:val="Sinespaciado"/>
        <w:rPr>
          <w:rFonts w:ascii="Arial" w:hAnsi="Arial" w:cs="Arial"/>
          <w:sz w:val="26"/>
          <w:szCs w:val="26"/>
        </w:rPr>
      </w:pPr>
    </w:p>
    <w:p w14:paraId="30F54448" w14:textId="77777777" w:rsidR="00057906" w:rsidRDefault="00057906" w:rsidP="00057906">
      <w:pPr>
        <w:pStyle w:val="Sinespaciado"/>
        <w:rPr>
          <w:rFonts w:ascii="Arial" w:hAnsi="Arial" w:cs="Arial"/>
          <w:sz w:val="26"/>
          <w:szCs w:val="26"/>
        </w:rPr>
      </w:pPr>
    </w:p>
    <w:p w14:paraId="4C494A0F" w14:textId="77777777" w:rsidR="00057906" w:rsidRDefault="00057906" w:rsidP="00057906">
      <w:pPr>
        <w:pStyle w:val="Sinespaciado"/>
        <w:jc w:val="center"/>
        <w:rPr>
          <w:rFonts w:ascii="Arial" w:hAnsi="Arial" w:cs="Arial"/>
          <w:sz w:val="26"/>
          <w:szCs w:val="26"/>
        </w:rPr>
      </w:pPr>
      <w:r>
        <w:rPr>
          <w:rFonts w:ascii="Arial" w:hAnsi="Arial" w:cs="Arial"/>
          <w:sz w:val="26"/>
          <w:szCs w:val="26"/>
        </w:rPr>
        <w:t>MAGISTRADO MANUEL VELASCO ALCÁNTARA</w:t>
      </w:r>
    </w:p>
    <w:p w14:paraId="32AAFB5D" w14:textId="77777777" w:rsidR="00057906" w:rsidRDefault="00057906" w:rsidP="00057906">
      <w:pPr>
        <w:pStyle w:val="Sinespaciado"/>
        <w:jc w:val="center"/>
        <w:rPr>
          <w:rFonts w:ascii="Arial" w:hAnsi="Arial" w:cs="Arial"/>
          <w:sz w:val="26"/>
          <w:szCs w:val="26"/>
        </w:rPr>
      </w:pPr>
      <w:r>
        <w:rPr>
          <w:rFonts w:ascii="Arial" w:hAnsi="Arial" w:cs="Arial"/>
          <w:sz w:val="26"/>
          <w:szCs w:val="26"/>
        </w:rPr>
        <w:t>PRESIDENTE</w:t>
      </w:r>
    </w:p>
    <w:p w14:paraId="6479F76C" w14:textId="77777777" w:rsidR="00057906" w:rsidRDefault="00057906" w:rsidP="00057906">
      <w:pPr>
        <w:spacing w:line="360" w:lineRule="auto"/>
        <w:rPr>
          <w:rFonts w:ascii="Arial" w:hAnsi="Arial" w:cs="Arial"/>
          <w:sz w:val="26"/>
          <w:szCs w:val="26"/>
        </w:rPr>
      </w:pPr>
    </w:p>
    <w:p w14:paraId="3615E5DE" w14:textId="5B9E71B1" w:rsidR="00057906" w:rsidRDefault="00057906" w:rsidP="00057906">
      <w:pPr>
        <w:spacing w:line="360" w:lineRule="auto"/>
        <w:jc w:val="center"/>
        <w:rPr>
          <w:rFonts w:ascii="Arial" w:hAnsi="Arial" w:cs="Arial"/>
          <w:sz w:val="26"/>
          <w:szCs w:val="26"/>
        </w:rPr>
      </w:pPr>
    </w:p>
    <w:p w14:paraId="687C7A53" w14:textId="77777777" w:rsidR="00ED6389" w:rsidRDefault="00ED6389" w:rsidP="00057906">
      <w:pPr>
        <w:spacing w:line="360" w:lineRule="auto"/>
        <w:jc w:val="center"/>
        <w:rPr>
          <w:rFonts w:ascii="Arial" w:hAnsi="Arial" w:cs="Arial"/>
          <w:sz w:val="26"/>
          <w:szCs w:val="26"/>
        </w:rPr>
      </w:pPr>
    </w:p>
    <w:p w14:paraId="01204441" w14:textId="77777777" w:rsidR="00057906" w:rsidRDefault="00057906" w:rsidP="00057906">
      <w:pPr>
        <w:spacing w:line="360" w:lineRule="auto"/>
        <w:jc w:val="center"/>
        <w:rPr>
          <w:rFonts w:ascii="Arial" w:hAnsi="Arial" w:cs="Arial"/>
          <w:sz w:val="26"/>
          <w:szCs w:val="26"/>
        </w:rPr>
      </w:pPr>
    </w:p>
    <w:p w14:paraId="4DE7137B" w14:textId="77777777" w:rsidR="00057906" w:rsidRDefault="00057906" w:rsidP="00057906">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34E3336C" w14:textId="77777777" w:rsidR="00057906" w:rsidRDefault="00057906" w:rsidP="00057906">
      <w:pPr>
        <w:tabs>
          <w:tab w:val="center" w:pos="4135"/>
          <w:tab w:val="left" w:pos="7515"/>
        </w:tabs>
        <w:spacing w:line="360" w:lineRule="auto"/>
        <w:rPr>
          <w:rFonts w:ascii="Arial" w:hAnsi="Arial" w:cs="Arial"/>
          <w:sz w:val="26"/>
          <w:szCs w:val="26"/>
        </w:rPr>
      </w:pPr>
    </w:p>
    <w:p w14:paraId="0B387E18" w14:textId="7AAA75E3" w:rsidR="00057906" w:rsidRDefault="00057906" w:rsidP="00057906">
      <w:pPr>
        <w:tabs>
          <w:tab w:val="center" w:pos="4135"/>
          <w:tab w:val="left" w:pos="7515"/>
        </w:tabs>
        <w:spacing w:line="360" w:lineRule="auto"/>
        <w:rPr>
          <w:rFonts w:ascii="Arial" w:hAnsi="Arial" w:cs="Arial"/>
          <w:sz w:val="26"/>
          <w:szCs w:val="26"/>
        </w:rPr>
      </w:pPr>
    </w:p>
    <w:p w14:paraId="114A199E" w14:textId="77777777" w:rsidR="00057906" w:rsidRDefault="00057906" w:rsidP="00057906">
      <w:pPr>
        <w:tabs>
          <w:tab w:val="center" w:pos="4135"/>
          <w:tab w:val="left" w:pos="7515"/>
        </w:tabs>
        <w:spacing w:line="360" w:lineRule="auto"/>
        <w:rPr>
          <w:rFonts w:ascii="Arial" w:hAnsi="Arial" w:cs="Arial"/>
          <w:sz w:val="26"/>
          <w:szCs w:val="26"/>
        </w:rPr>
      </w:pPr>
    </w:p>
    <w:p w14:paraId="62C56D08" w14:textId="77777777" w:rsidR="00057906" w:rsidRDefault="00057906" w:rsidP="00057906">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4AF4B34F" w14:textId="01FCC436" w:rsidR="00057906" w:rsidRDefault="00ED6389" w:rsidP="00ED6389">
      <w:pPr>
        <w:tabs>
          <w:tab w:val="left" w:pos="1925"/>
          <w:tab w:val="center" w:pos="4135"/>
        </w:tabs>
        <w:jc w:val="center"/>
        <w:rPr>
          <w:rFonts w:ascii="Arial" w:hAnsi="Arial" w:cs="Arial"/>
          <w:sz w:val="26"/>
          <w:szCs w:val="26"/>
        </w:rPr>
      </w:pPr>
      <w:r w:rsidRPr="00ED6389">
        <w:rPr>
          <w:rFonts w:ascii="Arial" w:hAnsi="Arial" w:cs="Arial"/>
          <w:b/>
          <w:bCs/>
          <w:sz w:val="16"/>
          <w:szCs w:val="16"/>
        </w:rPr>
        <w:lastRenderedPageBreak/>
        <w:t>LAS PRESENTES FIRMAS CORRESPONDEN AL RECURSO DE REVISIÓN 194/2020</w:t>
      </w:r>
      <w:r>
        <w:rPr>
          <w:rFonts w:ascii="Arial" w:hAnsi="Arial" w:cs="Arial"/>
          <w:sz w:val="26"/>
          <w:szCs w:val="26"/>
        </w:rPr>
        <w:t>.</w:t>
      </w:r>
    </w:p>
    <w:p w14:paraId="58FFFB1F" w14:textId="6F51B43F" w:rsidR="00ED6389" w:rsidRDefault="00ED6389" w:rsidP="00ED6389">
      <w:pPr>
        <w:tabs>
          <w:tab w:val="left" w:pos="1925"/>
          <w:tab w:val="center" w:pos="4135"/>
        </w:tabs>
        <w:jc w:val="center"/>
        <w:rPr>
          <w:rFonts w:ascii="Arial" w:hAnsi="Arial" w:cs="Arial"/>
          <w:sz w:val="26"/>
          <w:szCs w:val="26"/>
        </w:rPr>
      </w:pPr>
    </w:p>
    <w:p w14:paraId="2C7CB984" w14:textId="47E5D4B2" w:rsidR="00ED6389" w:rsidRDefault="00ED6389" w:rsidP="00ED6389">
      <w:pPr>
        <w:tabs>
          <w:tab w:val="left" w:pos="1925"/>
          <w:tab w:val="center" w:pos="4135"/>
        </w:tabs>
        <w:jc w:val="center"/>
        <w:rPr>
          <w:rFonts w:ascii="Arial" w:hAnsi="Arial" w:cs="Arial"/>
          <w:sz w:val="26"/>
          <w:szCs w:val="26"/>
        </w:rPr>
      </w:pPr>
    </w:p>
    <w:p w14:paraId="571D7F0A" w14:textId="219F7C53" w:rsidR="00ED6389" w:rsidRDefault="00ED6389" w:rsidP="00ED6389">
      <w:pPr>
        <w:tabs>
          <w:tab w:val="left" w:pos="1925"/>
          <w:tab w:val="center" w:pos="4135"/>
        </w:tabs>
        <w:jc w:val="center"/>
        <w:rPr>
          <w:rFonts w:ascii="Arial" w:hAnsi="Arial" w:cs="Arial"/>
          <w:sz w:val="26"/>
          <w:szCs w:val="26"/>
        </w:rPr>
      </w:pPr>
    </w:p>
    <w:p w14:paraId="7E713FE2" w14:textId="77777777" w:rsidR="00ED6389" w:rsidRDefault="00ED6389" w:rsidP="00ED6389">
      <w:pPr>
        <w:tabs>
          <w:tab w:val="left" w:pos="1925"/>
          <w:tab w:val="center" w:pos="4135"/>
        </w:tabs>
        <w:jc w:val="center"/>
        <w:rPr>
          <w:rFonts w:ascii="Arial" w:hAnsi="Arial" w:cs="Arial"/>
          <w:sz w:val="26"/>
          <w:szCs w:val="26"/>
        </w:rPr>
      </w:pPr>
    </w:p>
    <w:p w14:paraId="53D36508" w14:textId="77777777" w:rsidR="00057906" w:rsidRDefault="00057906" w:rsidP="00ED6389">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r>
        <w:rPr>
          <w:rFonts w:ascii="Arial" w:hAnsi="Arial" w:cs="Arial"/>
          <w:sz w:val="26"/>
          <w:szCs w:val="26"/>
        </w:rPr>
        <w:br/>
      </w:r>
    </w:p>
    <w:p w14:paraId="6FD7BE6B" w14:textId="2D884FF5" w:rsidR="00057906" w:rsidRDefault="00057906" w:rsidP="00057906">
      <w:pPr>
        <w:tabs>
          <w:tab w:val="left" w:pos="1925"/>
          <w:tab w:val="center" w:pos="4135"/>
        </w:tabs>
        <w:rPr>
          <w:rFonts w:ascii="Arial" w:hAnsi="Arial" w:cs="Arial"/>
          <w:sz w:val="26"/>
          <w:szCs w:val="26"/>
        </w:rPr>
      </w:pPr>
    </w:p>
    <w:p w14:paraId="617037DA" w14:textId="77777777" w:rsidR="00ED6389" w:rsidRDefault="00ED6389" w:rsidP="00057906">
      <w:pPr>
        <w:tabs>
          <w:tab w:val="left" w:pos="1925"/>
          <w:tab w:val="center" w:pos="4135"/>
        </w:tabs>
        <w:rPr>
          <w:rFonts w:ascii="Arial" w:hAnsi="Arial" w:cs="Arial"/>
          <w:sz w:val="26"/>
          <w:szCs w:val="26"/>
        </w:rPr>
      </w:pPr>
    </w:p>
    <w:p w14:paraId="42B0F8E5" w14:textId="77777777" w:rsidR="00057906" w:rsidRDefault="00057906" w:rsidP="00057906">
      <w:pPr>
        <w:tabs>
          <w:tab w:val="left" w:pos="1925"/>
          <w:tab w:val="center" w:pos="4135"/>
        </w:tabs>
        <w:rPr>
          <w:rFonts w:ascii="Arial" w:hAnsi="Arial" w:cs="Arial"/>
          <w:sz w:val="26"/>
          <w:szCs w:val="26"/>
        </w:rPr>
      </w:pPr>
    </w:p>
    <w:p w14:paraId="1A4943EF" w14:textId="77777777" w:rsidR="00057906" w:rsidRDefault="00057906" w:rsidP="00057906">
      <w:pPr>
        <w:tabs>
          <w:tab w:val="left" w:pos="1925"/>
          <w:tab w:val="center" w:pos="4135"/>
        </w:tabs>
        <w:jc w:val="center"/>
        <w:rPr>
          <w:rFonts w:ascii="Arial" w:hAnsi="Arial" w:cs="Arial"/>
          <w:sz w:val="26"/>
          <w:szCs w:val="26"/>
        </w:rPr>
      </w:pPr>
    </w:p>
    <w:p w14:paraId="07BFDA08" w14:textId="77777777" w:rsidR="00057906" w:rsidRDefault="00057906" w:rsidP="00057906">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661C0CD7" w14:textId="77777777" w:rsidR="00057906" w:rsidRDefault="00057906" w:rsidP="00057906">
      <w:pPr>
        <w:tabs>
          <w:tab w:val="left" w:pos="1925"/>
          <w:tab w:val="center" w:pos="4135"/>
        </w:tabs>
        <w:jc w:val="center"/>
        <w:rPr>
          <w:rFonts w:ascii="Arial" w:hAnsi="Arial" w:cs="Arial"/>
          <w:sz w:val="26"/>
          <w:szCs w:val="26"/>
        </w:rPr>
      </w:pPr>
    </w:p>
    <w:p w14:paraId="5D258D30" w14:textId="77777777" w:rsidR="00057906" w:rsidRDefault="00057906" w:rsidP="00057906">
      <w:pPr>
        <w:tabs>
          <w:tab w:val="left" w:pos="1925"/>
          <w:tab w:val="center" w:pos="4135"/>
        </w:tabs>
        <w:jc w:val="center"/>
        <w:rPr>
          <w:rFonts w:ascii="Arial" w:hAnsi="Arial" w:cs="Arial"/>
          <w:sz w:val="26"/>
          <w:szCs w:val="26"/>
        </w:rPr>
      </w:pPr>
    </w:p>
    <w:p w14:paraId="04A658A9" w14:textId="77777777" w:rsidR="00057906" w:rsidRDefault="00057906" w:rsidP="00057906">
      <w:pPr>
        <w:tabs>
          <w:tab w:val="left" w:pos="1925"/>
          <w:tab w:val="center" w:pos="4135"/>
        </w:tabs>
        <w:jc w:val="center"/>
        <w:rPr>
          <w:rFonts w:ascii="Arial" w:hAnsi="Arial" w:cs="Arial"/>
          <w:sz w:val="26"/>
          <w:szCs w:val="26"/>
        </w:rPr>
      </w:pPr>
    </w:p>
    <w:p w14:paraId="7CA40649" w14:textId="77777777" w:rsidR="00057906" w:rsidRDefault="00057906" w:rsidP="00057906">
      <w:pPr>
        <w:pStyle w:val="Sinespaciado"/>
        <w:jc w:val="center"/>
        <w:rPr>
          <w:rFonts w:ascii="Arial" w:hAnsi="Arial" w:cs="Arial"/>
          <w:sz w:val="26"/>
          <w:szCs w:val="26"/>
        </w:rPr>
      </w:pPr>
      <w:r>
        <w:rPr>
          <w:rFonts w:ascii="Arial" w:hAnsi="Arial" w:cs="Arial"/>
          <w:sz w:val="26"/>
          <w:szCs w:val="26"/>
        </w:rPr>
        <w:t>LIC. JUAN EDY GARCÍA CORONADO</w:t>
      </w:r>
    </w:p>
    <w:p w14:paraId="3B9215E2" w14:textId="77777777" w:rsidR="00057906" w:rsidRDefault="00057906" w:rsidP="00057906">
      <w:pPr>
        <w:pStyle w:val="Sinespaciado"/>
        <w:jc w:val="center"/>
        <w:rPr>
          <w:rFonts w:ascii="Arial" w:hAnsi="Arial" w:cs="Arial"/>
          <w:sz w:val="26"/>
          <w:szCs w:val="26"/>
        </w:rPr>
      </w:pPr>
      <w:r>
        <w:rPr>
          <w:rFonts w:ascii="Arial" w:hAnsi="Arial" w:cs="Arial"/>
          <w:sz w:val="26"/>
          <w:szCs w:val="26"/>
        </w:rPr>
        <w:t>SECRETARIO GENERAL DE ACUERDOS</w:t>
      </w:r>
    </w:p>
    <w:p w14:paraId="4EEBCB36" w14:textId="77777777" w:rsidR="0036464A" w:rsidRPr="000338EE" w:rsidRDefault="0036464A" w:rsidP="000338EE">
      <w:pPr>
        <w:rPr>
          <w:lang w:val="es-ES"/>
        </w:rPr>
      </w:pPr>
    </w:p>
    <w:sectPr w:rsidR="0036464A" w:rsidRPr="000338EE" w:rsidSect="00DF4A4A">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CD5A5D" w14:textId="77777777" w:rsidR="00E7421C" w:rsidRDefault="00E7421C">
      <w:pPr>
        <w:spacing w:after="0" w:line="240" w:lineRule="auto"/>
      </w:pPr>
      <w:r>
        <w:separator/>
      </w:r>
    </w:p>
  </w:endnote>
  <w:endnote w:type="continuationSeparator" w:id="0">
    <w:p w14:paraId="2566B1B1" w14:textId="77777777" w:rsidR="00E7421C" w:rsidRDefault="00E742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3C40EB07" w:rsidR="00EE1CC8" w:rsidRDefault="00911A3A">
    <w:pPr>
      <w:pStyle w:val="Piedepgina"/>
      <w:jc w:val="center"/>
    </w:pPr>
    <w:r>
      <w:rPr>
        <w:noProof/>
      </w:rPr>
      <mc:AlternateContent>
        <mc:Choice Requires="wps">
          <w:drawing>
            <wp:anchor distT="45720" distB="45720" distL="114300" distR="114300" simplePos="0" relativeHeight="251667456" behindDoc="0" locked="0" layoutInCell="1" allowOverlap="1" wp14:anchorId="1BED83CF" wp14:editId="066FB2BC">
              <wp:simplePos x="0" y="0"/>
              <wp:positionH relativeFrom="column">
                <wp:posOffset>-1266825</wp:posOffset>
              </wp:positionH>
              <wp:positionV relativeFrom="paragraph">
                <wp:posOffset>-5104765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7A46ECFC" w14:textId="77777777" w:rsidR="00911A3A" w:rsidRPr="00BB7E37" w:rsidRDefault="00911A3A" w:rsidP="00911A3A">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ED83CF" id="_x0000_t202" coordsize="21600,21600" o:spt="202" path="m,l,21600r21600,l21600,xe">
              <v:stroke joinstyle="miter"/>
              <v:path gradientshapeok="t" o:connecttype="rect"/>
            </v:shapetype>
            <v:shape id="Cuadro de texto 2" o:spid="_x0000_s1026" type="#_x0000_t202" style="position:absolute;left:0;text-align:left;margin-left:-99.75pt;margin-top:-401.9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">
              <v:textbox>
                <w:txbxContent>
                  <w:p w14:paraId="7A46ECFC" w14:textId="77777777" w:rsidR="00911A3A" w:rsidRPr="00BB7E37" w:rsidRDefault="00911A3A" w:rsidP="00911A3A">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EE1CC8" w:rsidRDefault="00EE1CC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5E826B" w14:textId="77777777" w:rsidR="00E7421C" w:rsidRDefault="00E7421C">
      <w:pPr>
        <w:spacing w:after="0" w:line="240" w:lineRule="auto"/>
      </w:pPr>
      <w:r>
        <w:separator/>
      </w:r>
    </w:p>
  </w:footnote>
  <w:footnote w:type="continuationSeparator" w:id="0">
    <w:p w14:paraId="76B65465" w14:textId="77777777" w:rsidR="00E7421C" w:rsidRDefault="00E742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EE1CC8" w:rsidRDefault="00E7421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EE1CC8">
          <w:fldChar w:fldCharType="begin"/>
        </w:r>
        <w:r w:rsidR="00EE1CC8">
          <w:instrText>PAGE   \* MERGEFORMAT</w:instrText>
        </w:r>
        <w:r w:rsidR="00EE1CC8">
          <w:fldChar w:fldCharType="separate"/>
        </w:r>
        <w:r w:rsidR="00911A3A" w:rsidRPr="00911A3A">
          <w:rPr>
            <w:noProof/>
            <w:lang w:val="es-ES"/>
          </w:rPr>
          <w:t>10</w:t>
        </w:r>
        <w:r w:rsidR="00EE1CC8">
          <w:fldChar w:fldCharType="end"/>
        </w:r>
      </w:p>
    </w:sdtContent>
  </w:sdt>
  <w:p w14:paraId="0E68208C" w14:textId="77777777" w:rsidR="00EE1CC8" w:rsidRDefault="00EE1CC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EE1CC8" w:rsidRDefault="00E7421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E1CC8">
          <w:fldChar w:fldCharType="begin"/>
        </w:r>
        <w:r w:rsidR="00EE1CC8">
          <w:instrText>PAGE   \* MERGEFORMAT</w:instrText>
        </w:r>
        <w:r w:rsidR="00EE1CC8">
          <w:fldChar w:fldCharType="separate"/>
        </w:r>
        <w:r w:rsidR="00911A3A" w:rsidRPr="00911A3A">
          <w:rPr>
            <w:noProof/>
            <w:lang w:val="es-ES"/>
          </w:rPr>
          <w:t>9</w:t>
        </w:r>
        <w:r w:rsidR="00EE1CC8">
          <w:fldChar w:fldCharType="end"/>
        </w:r>
      </w:sdtContent>
    </w:sdt>
  </w:p>
  <w:p w14:paraId="51E22156" w14:textId="64DAE2F0" w:rsidR="00EE1CC8" w:rsidRDefault="00EE1CC8"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04284FC3">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E6E04A2"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EE1CC8" w:rsidRDefault="00E7421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6"/>
  </w:num>
  <w:num w:numId="3">
    <w:abstractNumId w:val="3"/>
  </w:num>
  <w:num w:numId="4">
    <w:abstractNumId w:val="15"/>
  </w:num>
  <w:num w:numId="5">
    <w:abstractNumId w:val="18"/>
  </w:num>
  <w:num w:numId="6">
    <w:abstractNumId w:val="11"/>
  </w:num>
  <w:num w:numId="7">
    <w:abstractNumId w:val="9"/>
  </w:num>
  <w:num w:numId="8">
    <w:abstractNumId w:val="5"/>
  </w:num>
  <w:num w:numId="9">
    <w:abstractNumId w:val="8"/>
  </w:num>
  <w:num w:numId="10">
    <w:abstractNumId w:val="14"/>
  </w:num>
  <w:num w:numId="11">
    <w:abstractNumId w:val="16"/>
  </w:num>
  <w:num w:numId="12">
    <w:abstractNumId w:val="4"/>
  </w:num>
  <w:num w:numId="13">
    <w:abstractNumId w:val="7"/>
  </w:num>
  <w:num w:numId="14">
    <w:abstractNumId w:val="0"/>
  </w:num>
  <w:num w:numId="15">
    <w:abstractNumId w:val="17"/>
  </w:num>
  <w:num w:numId="16">
    <w:abstractNumId w:val="1"/>
  </w:num>
  <w:num w:numId="17">
    <w:abstractNumId w:val="2"/>
  </w:num>
  <w:num w:numId="18">
    <w:abstractNumId w:val="13"/>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4CE"/>
    <w:rsid w:val="00007E09"/>
    <w:rsid w:val="00007EFD"/>
    <w:rsid w:val="00007FD5"/>
    <w:rsid w:val="000106FE"/>
    <w:rsid w:val="000121A9"/>
    <w:rsid w:val="000126F6"/>
    <w:rsid w:val="00012918"/>
    <w:rsid w:val="00012DC1"/>
    <w:rsid w:val="000130C8"/>
    <w:rsid w:val="0001327F"/>
    <w:rsid w:val="000135AF"/>
    <w:rsid w:val="0001411E"/>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93D"/>
    <w:rsid w:val="00026C11"/>
    <w:rsid w:val="000306D4"/>
    <w:rsid w:val="00030BAF"/>
    <w:rsid w:val="00031F8E"/>
    <w:rsid w:val="000324B9"/>
    <w:rsid w:val="000329BA"/>
    <w:rsid w:val="00032D83"/>
    <w:rsid w:val="000330FB"/>
    <w:rsid w:val="000338EE"/>
    <w:rsid w:val="00034F3F"/>
    <w:rsid w:val="0003592B"/>
    <w:rsid w:val="0003629C"/>
    <w:rsid w:val="00036809"/>
    <w:rsid w:val="00036823"/>
    <w:rsid w:val="000369AF"/>
    <w:rsid w:val="00037279"/>
    <w:rsid w:val="00037443"/>
    <w:rsid w:val="00037843"/>
    <w:rsid w:val="00037C6A"/>
    <w:rsid w:val="00040C69"/>
    <w:rsid w:val="000414F5"/>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57906"/>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614"/>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B68"/>
    <w:rsid w:val="000A5D36"/>
    <w:rsid w:val="000A5FA8"/>
    <w:rsid w:val="000A6C87"/>
    <w:rsid w:val="000A6E51"/>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D2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4C2"/>
    <w:rsid w:val="001237B4"/>
    <w:rsid w:val="001239B6"/>
    <w:rsid w:val="001244EC"/>
    <w:rsid w:val="001245B5"/>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6D0"/>
    <w:rsid w:val="0018345B"/>
    <w:rsid w:val="0018356C"/>
    <w:rsid w:val="0018358B"/>
    <w:rsid w:val="00183EE9"/>
    <w:rsid w:val="0018454F"/>
    <w:rsid w:val="00184681"/>
    <w:rsid w:val="001846BB"/>
    <w:rsid w:val="001854BD"/>
    <w:rsid w:val="00185DC5"/>
    <w:rsid w:val="00186701"/>
    <w:rsid w:val="00186FB3"/>
    <w:rsid w:val="00186FE8"/>
    <w:rsid w:val="0018765B"/>
    <w:rsid w:val="00192287"/>
    <w:rsid w:val="001923AE"/>
    <w:rsid w:val="001924B2"/>
    <w:rsid w:val="00193379"/>
    <w:rsid w:val="001943D6"/>
    <w:rsid w:val="00194B7B"/>
    <w:rsid w:val="001951A3"/>
    <w:rsid w:val="00195583"/>
    <w:rsid w:val="001A0745"/>
    <w:rsid w:val="001A1302"/>
    <w:rsid w:val="001A16CC"/>
    <w:rsid w:val="001A18E1"/>
    <w:rsid w:val="001A2144"/>
    <w:rsid w:val="001A2E1D"/>
    <w:rsid w:val="001A2FDB"/>
    <w:rsid w:val="001A340F"/>
    <w:rsid w:val="001A3755"/>
    <w:rsid w:val="001A4127"/>
    <w:rsid w:val="001A4A0D"/>
    <w:rsid w:val="001A4E1C"/>
    <w:rsid w:val="001A554E"/>
    <w:rsid w:val="001A6EBE"/>
    <w:rsid w:val="001A6F68"/>
    <w:rsid w:val="001A7533"/>
    <w:rsid w:val="001A77FB"/>
    <w:rsid w:val="001B009D"/>
    <w:rsid w:val="001B035C"/>
    <w:rsid w:val="001B046F"/>
    <w:rsid w:val="001B13DB"/>
    <w:rsid w:val="001B17F6"/>
    <w:rsid w:val="001B341D"/>
    <w:rsid w:val="001B3A10"/>
    <w:rsid w:val="001B3A25"/>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1124"/>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4E"/>
    <w:rsid w:val="001F5050"/>
    <w:rsid w:val="001F5F15"/>
    <w:rsid w:val="001F625A"/>
    <w:rsid w:val="001F65CC"/>
    <w:rsid w:val="001F6B28"/>
    <w:rsid w:val="001F6C56"/>
    <w:rsid w:val="001F72DF"/>
    <w:rsid w:val="001F77D0"/>
    <w:rsid w:val="00200C4B"/>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BA3"/>
    <w:rsid w:val="002B4040"/>
    <w:rsid w:val="002B5C09"/>
    <w:rsid w:val="002B5C82"/>
    <w:rsid w:val="002B62B3"/>
    <w:rsid w:val="002B6893"/>
    <w:rsid w:val="002B6B9D"/>
    <w:rsid w:val="002B6C19"/>
    <w:rsid w:val="002B6D0D"/>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739"/>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49F"/>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7D"/>
    <w:rsid w:val="003636DE"/>
    <w:rsid w:val="0036464A"/>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CEB"/>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E7956"/>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02A"/>
    <w:rsid w:val="004165A7"/>
    <w:rsid w:val="00416F89"/>
    <w:rsid w:val="00417B7B"/>
    <w:rsid w:val="004211BE"/>
    <w:rsid w:val="0042205F"/>
    <w:rsid w:val="00422629"/>
    <w:rsid w:val="00423C26"/>
    <w:rsid w:val="00423E43"/>
    <w:rsid w:val="00424839"/>
    <w:rsid w:val="00424968"/>
    <w:rsid w:val="00424A72"/>
    <w:rsid w:val="00424D35"/>
    <w:rsid w:val="004256FF"/>
    <w:rsid w:val="004258D6"/>
    <w:rsid w:val="00425AD5"/>
    <w:rsid w:val="004264F9"/>
    <w:rsid w:val="004266E0"/>
    <w:rsid w:val="00426777"/>
    <w:rsid w:val="00427031"/>
    <w:rsid w:val="00427142"/>
    <w:rsid w:val="00427899"/>
    <w:rsid w:val="00427DBB"/>
    <w:rsid w:val="00427FBB"/>
    <w:rsid w:val="00430399"/>
    <w:rsid w:val="00430E42"/>
    <w:rsid w:val="0043173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6E2E"/>
    <w:rsid w:val="004874A4"/>
    <w:rsid w:val="00490214"/>
    <w:rsid w:val="00490D6E"/>
    <w:rsid w:val="00491E99"/>
    <w:rsid w:val="004929E7"/>
    <w:rsid w:val="0049318A"/>
    <w:rsid w:val="00493A5B"/>
    <w:rsid w:val="00493EF4"/>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50DD"/>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799"/>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A8C"/>
    <w:rsid w:val="004E6AF6"/>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67F"/>
    <w:rsid w:val="005001E5"/>
    <w:rsid w:val="005004EE"/>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2FF4"/>
    <w:rsid w:val="0051383C"/>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DD5"/>
    <w:rsid w:val="00573E34"/>
    <w:rsid w:val="005740D5"/>
    <w:rsid w:val="005740DA"/>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2E0B"/>
    <w:rsid w:val="005D341C"/>
    <w:rsid w:val="005D3A26"/>
    <w:rsid w:val="005D3C96"/>
    <w:rsid w:val="005D46F5"/>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0C"/>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6712"/>
    <w:rsid w:val="0066701C"/>
    <w:rsid w:val="006671D4"/>
    <w:rsid w:val="0066750D"/>
    <w:rsid w:val="00667F2F"/>
    <w:rsid w:val="00671338"/>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A79EE"/>
    <w:rsid w:val="006B03F7"/>
    <w:rsid w:val="006B0A9C"/>
    <w:rsid w:val="006B0B08"/>
    <w:rsid w:val="006B10A8"/>
    <w:rsid w:val="006B10B6"/>
    <w:rsid w:val="006B1625"/>
    <w:rsid w:val="006B1B86"/>
    <w:rsid w:val="006B208B"/>
    <w:rsid w:val="006B3C7A"/>
    <w:rsid w:val="006B454E"/>
    <w:rsid w:val="006B462B"/>
    <w:rsid w:val="006B46C9"/>
    <w:rsid w:val="006B4FD6"/>
    <w:rsid w:val="006B511B"/>
    <w:rsid w:val="006B5508"/>
    <w:rsid w:val="006B5F34"/>
    <w:rsid w:val="006B7267"/>
    <w:rsid w:val="006B775F"/>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065"/>
    <w:rsid w:val="006E1695"/>
    <w:rsid w:val="006E197B"/>
    <w:rsid w:val="006E1AC8"/>
    <w:rsid w:val="006E22C9"/>
    <w:rsid w:val="006E2B27"/>
    <w:rsid w:val="006E5742"/>
    <w:rsid w:val="006E578E"/>
    <w:rsid w:val="006E58AF"/>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7FF"/>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5D1F"/>
    <w:rsid w:val="00727C09"/>
    <w:rsid w:val="00727D9C"/>
    <w:rsid w:val="00727F60"/>
    <w:rsid w:val="00730089"/>
    <w:rsid w:val="00730250"/>
    <w:rsid w:val="00730453"/>
    <w:rsid w:val="0073182F"/>
    <w:rsid w:val="0073212F"/>
    <w:rsid w:val="007324A9"/>
    <w:rsid w:val="007332CB"/>
    <w:rsid w:val="00734300"/>
    <w:rsid w:val="0073439D"/>
    <w:rsid w:val="00734795"/>
    <w:rsid w:val="0073677C"/>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420"/>
    <w:rsid w:val="00793744"/>
    <w:rsid w:val="00793C07"/>
    <w:rsid w:val="00795A12"/>
    <w:rsid w:val="00796315"/>
    <w:rsid w:val="00796538"/>
    <w:rsid w:val="00796AB8"/>
    <w:rsid w:val="00796CE5"/>
    <w:rsid w:val="007A043F"/>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6BEB"/>
    <w:rsid w:val="007E3210"/>
    <w:rsid w:val="007E32FC"/>
    <w:rsid w:val="007E4266"/>
    <w:rsid w:val="007E4EA5"/>
    <w:rsid w:val="007E5A5C"/>
    <w:rsid w:val="007E7A9C"/>
    <w:rsid w:val="007F0BA9"/>
    <w:rsid w:val="007F11DC"/>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98A"/>
    <w:rsid w:val="00832A83"/>
    <w:rsid w:val="00832D2B"/>
    <w:rsid w:val="00833114"/>
    <w:rsid w:val="00835668"/>
    <w:rsid w:val="008357D2"/>
    <w:rsid w:val="008370CF"/>
    <w:rsid w:val="00837CEF"/>
    <w:rsid w:val="00840C89"/>
    <w:rsid w:val="0084114B"/>
    <w:rsid w:val="008417A4"/>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0F76"/>
    <w:rsid w:val="00851000"/>
    <w:rsid w:val="00851789"/>
    <w:rsid w:val="00854886"/>
    <w:rsid w:val="00855029"/>
    <w:rsid w:val="0085507C"/>
    <w:rsid w:val="0085563E"/>
    <w:rsid w:val="00860053"/>
    <w:rsid w:val="008601DA"/>
    <w:rsid w:val="00861653"/>
    <w:rsid w:val="00861978"/>
    <w:rsid w:val="008625C0"/>
    <w:rsid w:val="00862684"/>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6AEC"/>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6DB1"/>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AD4"/>
    <w:rsid w:val="008C4DA7"/>
    <w:rsid w:val="008C4DD6"/>
    <w:rsid w:val="008C4FF7"/>
    <w:rsid w:val="008C508D"/>
    <w:rsid w:val="008C50D4"/>
    <w:rsid w:val="008C5220"/>
    <w:rsid w:val="008C5421"/>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A9D"/>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3C28"/>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1A3A"/>
    <w:rsid w:val="00912F68"/>
    <w:rsid w:val="009133A9"/>
    <w:rsid w:val="00913418"/>
    <w:rsid w:val="009137F9"/>
    <w:rsid w:val="00913C08"/>
    <w:rsid w:val="00915282"/>
    <w:rsid w:val="0091567A"/>
    <w:rsid w:val="00917F89"/>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2EE7"/>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3847"/>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247"/>
    <w:rsid w:val="009855CB"/>
    <w:rsid w:val="00985932"/>
    <w:rsid w:val="009868FC"/>
    <w:rsid w:val="00986D58"/>
    <w:rsid w:val="00986D6A"/>
    <w:rsid w:val="00990013"/>
    <w:rsid w:val="00990D44"/>
    <w:rsid w:val="00991E94"/>
    <w:rsid w:val="00992712"/>
    <w:rsid w:val="00993E7E"/>
    <w:rsid w:val="0099690A"/>
    <w:rsid w:val="00996F7B"/>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CCC"/>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0896"/>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2FDA"/>
    <w:rsid w:val="00A44166"/>
    <w:rsid w:val="00A448E0"/>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0A4A"/>
    <w:rsid w:val="00A634D2"/>
    <w:rsid w:val="00A64280"/>
    <w:rsid w:val="00A64C7D"/>
    <w:rsid w:val="00A64D3C"/>
    <w:rsid w:val="00A64E0F"/>
    <w:rsid w:val="00A654A2"/>
    <w:rsid w:val="00A654DF"/>
    <w:rsid w:val="00A655E9"/>
    <w:rsid w:val="00A66CB2"/>
    <w:rsid w:val="00A67461"/>
    <w:rsid w:val="00A703F5"/>
    <w:rsid w:val="00A71119"/>
    <w:rsid w:val="00A72E3D"/>
    <w:rsid w:val="00A72EE1"/>
    <w:rsid w:val="00A73B00"/>
    <w:rsid w:val="00A746E4"/>
    <w:rsid w:val="00A761F4"/>
    <w:rsid w:val="00A7641F"/>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44F"/>
    <w:rsid w:val="00A87E95"/>
    <w:rsid w:val="00A900FE"/>
    <w:rsid w:val="00A92C9A"/>
    <w:rsid w:val="00A9370A"/>
    <w:rsid w:val="00A94E2C"/>
    <w:rsid w:val="00A94F2D"/>
    <w:rsid w:val="00A95144"/>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C6470"/>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39"/>
    <w:rsid w:val="00AF1B42"/>
    <w:rsid w:val="00AF2172"/>
    <w:rsid w:val="00AF3B8C"/>
    <w:rsid w:val="00AF3E80"/>
    <w:rsid w:val="00AF4CB2"/>
    <w:rsid w:val="00AF4E0C"/>
    <w:rsid w:val="00AF4E17"/>
    <w:rsid w:val="00AF5984"/>
    <w:rsid w:val="00AF5B71"/>
    <w:rsid w:val="00AF67FD"/>
    <w:rsid w:val="00AF6C6B"/>
    <w:rsid w:val="00AF6E07"/>
    <w:rsid w:val="00AF72B1"/>
    <w:rsid w:val="00B0093A"/>
    <w:rsid w:val="00B00AAC"/>
    <w:rsid w:val="00B02152"/>
    <w:rsid w:val="00B0229E"/>
    <w:rsid w:val="00B02BB1"/>
    <w:rsid w:val="00B02F70"/>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2"/>
    <w:rsid w:val="00B45776"/>
    <w:rsid w:val="00B462D1"/>
    <w:rsid w:val="00B46D2B"/>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6BF"/>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685"/>
    <w:rsid w:val="00B759C6"/>
    <w:rsid w:val="00B766B9"/>
    <w:rsid w:val="00B76B68"/>
    <w:rsid w:val="00B76E0C"/>
    <w:rsid w:val="00B7789B"/>
    <w:rsid w:val="00B77DF2"/>
    <w:rsid w:val="00B8020F"/>
    <w:rsid w:val="00B8071F"/>
    <w:rsid w:val="00B80E81"/>
    <w:rsid w:val="00B814A1"/>
    <w:rsid w:val="00B82205"/>
    <w:rsid w:val="00B8238D"/>
    <w:rsid w:val="00B82642"/>
    <w:rsid w:val="00B832CE"/>
    <w:rsid w:val="00B83A0B"/>
    <w:rsid w:val="00B8475D"/>
    <w:rsid w:val="00B8477B"/>
    <w:rsid w:val="00B84DE7"/>
    <w:rsid w:val="00B85024"/>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21F"/>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1C1"/>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4C53"/>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50E"/>
    <w:rsid w:val="00C44980"/>
    <w:rsid w:val="00C45268"/>
    <w:rsid w:val="00C455CD"/>
    <w:rsid w:val="00C45BBF"/>
    <w:rsid w:val="00C46708"/>
    <w:rsid w:val="00C4723E"/>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A12"/>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19E2"/>
    <w:rsid w:val="00CD2580"/>
    <w:rsid w:val="00CD3739"/>
    <w:rsid w:val="00CD3A51"/>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55D"/>
    <w:rsid w:val="00CE4619"/>
    <w:rsid w:val="00CE4BF2"/>
    <w:rsid w:val="00CE5366"/>
    <w:rsid w:val="00CE5E91"/>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21F1"/>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0D2B"/>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0AF"/>
    <w:rsid w:val="00DD721D"/>
    <w:rsid w:val="00DD7A5E"/>
    <w:rsid w:val="00DD7A78"/>
    <w:rsid w:val="00DE00F6"/>
    <w:rsid w:val="00DE1132"/>
    <w:rsid w:val="00DE1E31"/>
    <w:rsid w:val="00DE22AD"/>
    <w:rsid w:val="00DE2C26"/>
    <w:rsid w:val="00DE2CFB"/>
    <w:rsid w:val="00DE414D"/>
    <w:rsid w:val="00DE5048"/>
    <w:rsid w:val="00DE5D3C"/>
    <w:rsid w:val="00DE68DD"/>
    <w:rsid w:val="00DE77DC"/>
    <w:rsid w:val="00DF0391"/>
    <w:rsid w:val="00DF0FAE"/>
    <w:rsid w:val="00DF1506"/>
    <w:rsid w:val="00DF1F74"/>
    <w:rsid w:val="00DF2FA1"/>
    <w:rsid w:val="00DF4A4A"/>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561"/>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421C"/>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442"/>
    <w:rsid w:val="00E97839"/>
    <w:rsid w:val="00E97BE5"/>
    <w:rsid w:val="00EA2148"/>
    <w:rsid w:val="00EA2481"/>
    <w:rsid w:val="00EA2C19"/>
    <w:rsid w:val="00EA3031"/>
    <w:rsid w:val="00EA3072"/>
    <w:rsid w:val="00EA3B39"/>
    <w:rsid w:val="00EA3B87"/>
    <w:rsid w:val="00EA3BBF"/>
    <w:rsid w:val="00EA3EA7"/>
    <w:rsid w:val="00EA4F63"/>
    <w:rsid w:val="00EA570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740"/>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6389"/>
    <w:rsid w:val="00ED7403"/>
    <w:rsid w:val="00ED7AA8"/>
    <w:rsid w:val="00EE057C"/>
    <w:rsid w:val="00EE0858"/>
    <w:rsid w:val="00EE1CC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360"/>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0B2"/>
    <w:rsid w:val="00F35DBE"/>
    <w:rsid w:val="00F36B23"/>
    <w:rsid w:val="00F370C9"/>
    <w:rsid w:val="00F37101"/>
    <w:rsid w:val="00F377CE"/>
    <w:rsid w:val="00F40084"/>
    <w:rsid w:val="00F40094"/>
    <w:rsid w:val="00F40646"/>
    <w:rsid w:val="00F42591"/>
    <w:rsid w:val="00F426C8"/>
    <w:rsid w:val="00F4377C"/>
    <w:rsid w:val="00F447DD"/>
    <w:rsid w:val="00F44809"/>
    <w:rsid w:val="00F45459"/>
    <w:rsid w:val="00F46D5A"/>
    <w:rsid w:val="00F47305"/>
    <w:rsid w:val="00F47E2A"/>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6C3B"/>
    <w:rsid w:val="00FB7C38"/>
    <w:rsid w:val="00FB7F1F"/>
    <w:rsid w:val="00FC054A"/>
    <w:rsid w:val="00FC0790"/>
    <w:rsid w:val="00FC0A01"/>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3EB3"/>
    <w:rsid w:val="00FE520C"/>
    <w:rsid w:val="00FE65C5"/>
    <w:rsid w:val="00FE6DA0"/>
    <w:rsid w:val="00FE6E62"/>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14859909">
      <w:bodyDiv w:val="1"/>
      <w:marLeft w:val="0"/>
      <w:marRight w:val="0"/>
      <w:marTop w:val="0"/>
      <w:marBottom w:val="0"/>
      <w:divBdr>
        <w:top w:val="none" w:sz="0" w:space="0" w:color="auto"/>
        <w:left w:val="none" w:sz="0" w:space="0" w:color="auto"/>
        <w:bottom w:val="none" w:sz="0" w:space="0" w:color="auto"/>
        <w:right w:val="none" w:sz="0" w:space="0" w:color="auto"/>
      </w:divBdr>
    </w:div>
    <w:div w:id="608509703">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 w:id="1775203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82AA2A-DCFE-4B76-B0D6-A5BAB23FD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10</Pages>
  <Words>3140</Words>
  <Characters>17270</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39</cp:revision>
  <cp:lastPrinted>2021-05-05T20:37:00Z</cp:lastPrinted>
  <dcterms:created xsi:type="dcterms:W3CDTF">2021-05-05T01:43:00Z</dcterms:created>
  <dcterms:modified xsi:type="dcterms:W3CDTF">2021-09-21T18:26:00Z</dcterms:modified>
</cp:coreProperties>
</file>