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27E70" w14:textId="6D85EE32" w:rsidR="00EB22E1" w:rsidRPr="00DE198A" w:rsidRDefault="00EB22E1" w:rsidP="00EB22E1">
      <w:pPr>
        <w:pStyle w:val="corte3centro"/>
        <w:ind w:right="-518"/>
        <w:jc w:val="both"/>
        <w:rPr>
          <w:rFonts w:cs="Arial"/>
          <w:b w:val="0"/>
          <w:bCs/>
          <w:sz w:val="24"/>
          <w:szCs w:val="24"/>
        </w:rPr>
      </w:pPr>
      <w:r w:rsidRPr="003E11E3">
        <w:rPr>
          <w:rFonts w:cs="Arial"/>
          <w:sz w:val="24"/>
          <w:szCs w:val="24"/>
        </w:rPr>
        <w:t xml:space="preserve">OAXACA DE JUÁREZ, OAXACA, A </w:t>
      </w:r>
      <w:r w:rsidR="003E11E3" w:rsidRPr="003E11E3">
        <w:rPr>
          <w:rFonts w:cs="Arial"/>
          <w:sz w:val="24"/>
          <w:szCs w:val="24"/>
        </w:rPr>
        <w:t>VEINTIUNO</w:t>
      </w:r>
      <w:r w:rsidRPr="003E11E3">
        <w:rPr>
          <w:rFonts w:cs="Arial"/>
          <w:sz w:val="24"/>
          <w:szCs w:val="24"/>
        </w:rPr>
        <w:t xml:space="preserve"> DE </w:t>
      </w:r>
      <w:r w:rsidR="003E11E3" w:rsidRPr="003E11E3">
        <w:rPr>
          <w:rFonts w:cs="Arial"/>
          <w:sz w:val="24"/>
          <w:szCs w:val="24"/>
        </w:rPr>
        <w:t>FEBRERO</w:t>
      </w:r>
      <w:r w:rsidRPr="003E11E3">
        <w:rPr>
          <w:rFonts w:cs="Arial"/>
          <w:sz w:val="24"/>
          <w:szCs w:val="24"/>
        </w:rPr>
        <w:t xml:space="preserve"> DE DOS MIL VEINTI</w:t>
      </w:r>
      <w:r w:rsidR="003E11E3" w:rsidRPr="003E11E3">
        <w:rPr>
          <w:rFonts w:cs="Arial"/>
          <w:sz w:val="24"/>
          <w:szCs w:val="24"/>
        </w:rPr>
        <w:t>DÓS</w:t>
      </w:r>
      <w:r w:rsidRPr="003E11E3">
        <w:rPr>
          <w:rFonts w:cs="Arial"/>
          <w:sz w:val="24"/>
          <w:szCs w:val="24"/>
        </w:rPr>
        <w:t>. - - - - - - - - - - - - - - - - - - - - - - - - - - - - - - - - - - - - - - - - - - - - - - - - - -</w:t>
      </w:r>
      <w:r w:rsidRPr="00DE198A">
        <w:rPr>
          <w:rFonts w:cs="Arial"/>
          <w:sz w:val="24"/>
          <w:szCs w:val="24"/>
        </w:rPr>
        <w:t xml:space="preserve"> </w:t>
      </w:r>
    </w:p>
    <w:p w14:paraId="2D2980E1" w14:textId="154C7B95" w:rsidR="00EB22E1" w:rsidRPr="00DE198A" w:rsidRDefault="00EB22E1" w:rsidP="00EB22E1">
      <w:pPr>
        <w:spacing w:line="360" w:lineRule="auto"/>
        <w:ind w:right="-518" w:firstLine="708"/>
        <w:jc w:val="both"/>
        <w:rPr>
          <w:rFonts w:ascii="Arial" w:hAnsi="Arial" w:cs="Arial"/>
        </w:rPr>
      </w:pPr>
      <w:r w:rsidRPr="00DE198A">
        <w:rPr>
          <w:rFonts w:ascii="Arial" w:hAnsi="Arial" w:cs="Arial"/>
          <w:b/>
          <w:bCs/>
        </w:rPr>
        <w:t>VISTOS,</w:t>
      </w:r>
      <w:r w:rsidRPr="00DE198A">
        <w:rPr>
          <w:rFonts w:ascii="Arial" w:hAnsi="Arial" w:cs="Arial"/>
        </w:rPr>
        <w:t xml:space="preserve"> para resolver los autos del juicio de nulidad número </w:t>
      </w:r>
      <w:r w:rsidRPr="00DE198A">
        <w:rPr>
          <w:rFonts w:ascii="Arial" w:hAnsi="Arial" w:cs="Arial"/>
          <w:b/>
          <w:bCs/>
        </w:rPr>
        <w:t>1</w:t>
      </w:r>
      <w:r w:rsidR="003C0066">
        <w:rPr>
          <w:rFonts w:ascii="Arial" w:hAnsi="Arial" w:cs="Arial"/>
          <w:b/>
          <w:bCs/>
        </w:rPr>
        <w:t>1</w:t>
      </w:r>
      <w:r w:rsidRPr="00DE198A">
        <w:rPr>
          <w:rFonts w:ascii="Arial" w:hAnsi="Arial" w:cs="Arial"/>
          <w:b/>
          <w:bCs/>
        </w:rPr>
        <w:t>/2021</w:t>
      </w:r>
      <w:r w:rsidRPr="00DE198A">
        <w:rPr>
          <w:rFonts w:ascii="Arial" w:hAnsi="Arial" w:cs="Arial"/>
        </w:rPr>
        <w:t xml:space="preserve">, promovido por </w:t>
      </w:r>
      <w:r w:rsidR="00842203">
        <w:rPr>
          <w:rFonts w:ascii="Arial" w:hAnsi="Arial" w:cs="Arial"/>
          <w:b/>
          <w:bCs/>
        </w:rPr>
        <w:t>********</w:t>
      </w:r>
      <w:r w:rsidRPr="00DE198A">
        <w:rPr>
          <w:rFonts w:ascii="Arial" w:hAnsi="Arial" w:cs="Arial"/>
        </w:rPr>
        <w:t>, en contra de</w:t>
      </w:r>
      <w:r w:rsidR="003C0066">
        <w:rPr>
          <w:rFonts w:ascii="Arial" w:hAnsi="Arial" w:cs="Arial"/>
        </w:rPr>
        <w:t>l</w:t>
      </w:r>
      <w:r w:rsidRPr="00DE198A">
        <w:rPr>
          <w:rFonts w:ascii="Arial" w:hAnsi="Arial" w:cs="Arial"/>
        </w:rPr>
        <w:t xml:space="preserve"> </w:t>
      </w:r>
      <w:bookmarkStart w:id="0" w:name="_Hlk93584390"/>
      <w:r w:rsidR="003C0066">
        <w:rPr>
          <w:rFonts w:ascii="Arial" w:hAnsi="Arial" w:cs="Arial"/>
        </w:rPr>
        <w:t xml:space="preserve">subsecretario de responsabilidades administrativas y anticorrupción, </w:t>
      </w:r>
      <w:r w:rsidRPr="00DE198A">
        <w:rPr>
          <w:rFonts w:ascii="Arial" w:hAnsi="Arial" w:cs="Arial"/>
          <w:b/>
          <w:bCs/>
        </w:rPr>
        <w:t>directora</w:t>
      </w:r>
      <w:r w:rsidRPr="00DE198A">
        <w:rPr>
          <w:rFonts w:ascii="Arial" w:hAnsi="Arial" w:cs="Arial"/>
        </w:rPr>
        <w:t xml:space="preserve"> de responsabilidades administrativas y situación patrimonial ambos de la Secretaría de la Contraloría y Transparencia Gubernamental del Poder Ejecutivo del Estado de Oaxaca</w:t>
      </w:r>
      <w:r w:rsidR="003C0066">
        <w:rPr>
          <w:rFonts w:ascii="Arial" w:hAnsi="Arial" w:cs="Arial"/>
        </w:rPr>
        <w:t xml:space="preserve"> y el director del Registro Civil del Estado de Oaxaca</w:t>
      </w:r>
      <w:bookmarkEnd w:id="0"/>
      <w:r w:rsidRPr="00DE198A">
        <w:rPr>
          <w:rFonts w:ascii="Arial" w:hAnsi="Arial" w:cs="Arial"/>
          <w:b/>
          <w:bCs/>
        </w:rPr>
        <w:t>:</w:t>
      </w:r>
    </w:p>
    <w:p w14:paraId="2C420AAF" w14:textId="0643BD82" w:rsidR="00EB22E1" w:rsidRPr="00DE198A" w:rsidRDefault="00EB22E1" w:rsidP="00EB22E1">
      <w:pPr>
        <w:spacing w:line="360" w:lineRule="auto"/>
        <w:ind w:right="-518" w:firstLine="708"/>
        <w:jc w:val="both"/>
        <w:rPr>
          <w:rFonts w:ascii="Arial" w:hAnsi="Arial" w:cs="Arial"/>
          <w:b/>
          <w:bCs/>
          <w:lang w:val="es-ES"/>
        </w:rPr>
      </w:pPr>
    </w:p>
    <w:p w14:paraId="7CA0B855" w14:textId="6CD13A84" w:rsidR="00EB22E1" w:rsidRPr="00DE198A" w:rsidRDefault="00EB22E1" w:rsidP="00EB22E1">
      <w:pPr>
        <w:spacing w:line="360" w:lineRule="auto"/>
        <w:ind w:right="-518"/>
        <w:jc w:val="center"/>
        <w:rPr>
          <w:rFonts w:ascii="Arial" w:hAnsi="Arial" w:cs="Arial"/>
          <w:b/>
        </w:rPr>
      </w:pPr>
      <w:r w:rsidRPr="00DE198A">
        <w:rPr>
          <w:rFonts w:ascii="Arial" w:hAnsi="Arial" w:cs="Arial"/>
          <w:b/>
          <w:bCs/>
          <w:lang w:val="es-ES"/>
        </w:rPr>
        <w:t>R E S U L T A N D O</w:t>
      </w:r>
    </w:p>
    <w:p w14:paraId="3CCC9023" w14:textId="0A834957" w:rsidR="00EB22E1" w:rsidRPr="00DE198A" w:rsidRDefault="00EB22E1" w:rsidP="00EB22E1">
      <w:pPr>
        <w:spacing w:line="360" w:lineRule="auto"/>
        <w:jc w:val="both"/>
        <w:rPr>
          <w:rFonts w:ascii="Arial" w:hAnsi="Arial" w:cs="Arial"/>
          <w:b/>
        </w:rPr>
      </w:pPr>
    </w:p>
    <w:p w14:paraId="0EC260EA" w14:textId="6FC9DB4C" w:rsidR="00EB22E1" w:rsidRPr="00DE198A" w:rsidRDefault="00970B25" w:rsidP="00EB22E1">
      <w:pPr>
        <w:spacing w:line="360" w:lineRule="auto"/>
        <w:ind w:right="-567"/>
        <w:jc w:val="both"/>
        <w:rPr>
          <w:rFonts w:ascii="Arial" w:hAnsi="Arial" w:cs="Arial"/>
          <w:color w:val="000000"/>
        </w:rPr>
      </w:pPr>
      <w:r>
        <w:rPr>
          <w:noProof/>
          <w:lang w:eastAsia="es-MX"/>
        </w:rPr>
        <mc:AlternateContent>
          <mc:Choice Requires="wps">
            <w:drawing>
              <wp:anchor distT="0" distB="0" distL="114300" distR="114300" simplePos="0" relativeHeight="251659264" behindDoc="0" locked="0" layoutInCell="1" allowOverlap="1" wp14:anchorId="1AD00051" wp14:editId="3EC820E3">
                <wp:simplePos x="0" y="0"/>
                <wp:positionH relativeFrom="leftMargin">
                  <wp:posOffset>533667</wp:posOffset>
                </wp:positionH>
                <wp:positionV relativeFrom="paragraph">
                  <wp:posOffset>485039</wp:posOffset>
                </wp:positionV>
                <wp:extent cx="966036" cy="866775"/>
                <wp:effectExtent l="0" t="0" r="2476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036" cy="866775"/>
                        </a:xfrm>
                        <a:prstGeom prst="rect">
                          <a:avLst/>
                        </a:prstGeom>
                        <a:solidFill>
                          <a:srgbClr val="FFFFFF"/>
                        </a:solidFill>
                        <a:ln w="9525">
                          <a:solidFill>
                            <a:srgbClr val="000000"/>
                          </a:solidFill>
                          <a:miter lim="800000"/>
                          <a:headEnd/>
                          <a:tailEnd/>
                        </a:ln>
                      </wps:spPr>
                      <wps:txbx>
                        <w:txbxContent>
                          <w:p w14:paraId="64276FD3" w14:textId="719002ED" w:rsidR="00DB2761" w:rsidRDefault="00DB2761" w:rsidP="00DB2761">
                            <w:pPr>
                              <w:jc w:val="both"/>
                            </w:pPr>
                            <w:r>
                              <w:rPr>
                                <w:rFonts w:ascii="Arial" w:hAnsi="Arial" w:cs="Arial"/>
                                <w:sz w:val="16"/>
                                <w:szCs w:val="16"/>
                              </w:rPr>
                              <w:t>Datos personales protegidos por el Art. 116 de la LGTAIP y el Art. 6</w:t>
                            </w:r>
                            <w:r w:rsidR="00820D4A">
                              <w:rPr>
                                <w:rFonts w:ascii="Arial" w:hAnsi="Arial" w:cs="Arial"/>
                                <w:sz w:val="16"/>
                                <w:szCs w:val="16"/>
                              </w:rPr>
                              <w:t>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D00051" id="_x0000_t202" coordsize="21600,21600" o:spt="202" path="m,l,21600r21600,l21600,xe">
                <v:stroke joinstyle="miter"/>
                <v:path gradientshapeok="t" o:connecttype="rect"/>
              </v:shapetype>
              <v:shape id="Cuadro de texto 307" o:spid="_x0000_s1026" type="#_x0000_t202" style="position:absolute;left:0;text-align:left;margin-left:42pt;margin-top:38.2pt;width:76.05pt;height:68.2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">
                <v:textbox>
                  <w:txbxContent>
                    <w:p w14:paraId="64276FD3" w14:textId="719002ED" w:rsidR="00DB2761" w:rsidRDefault="00DB2761" w:rsidP="00DB2761">
                      <w:pPr>
                        <w:jc w:val="both"/>
                      </w:pPr>
                      <w:r>
                        <w:rPr>
                          <w:rFonts w:ascii="Arial" w:hAnsi="Arial" w:cs="Arial"/>
                          <w:sz w:val="16"/>
                          <w:szCs w:val="16"/>
                        </w:rPr>
                        <w:t>Datos personales protegidos por el Art. 116 de la LGTAIP y el Art. 6</w:t>
                      </w:r>
                      <w:r w:rsidR="00820D4A">
                        <w:rPr>
                          <w:rFonts w:ascii="Arial" w:hAnsi="Arial" w:cs="Arial"/>
                          <w:sz w:val="16"/>
                          <w:szCs w:val="16"/>
                        </w:rPr>
                        <w:t>1</w:t>
                      </w:r>
                      <w:r>
                        <w:rPr>
                          <w:rFonts w:ascii="Arial" w:hAnsi="Arial" w:cs="Arial"/>
                          <w:sz w:val="16"/>
                          <w:szCs w:val="16"/>
                        </w:rPr>
                        <w:t xml:space="preserve"> de la LTAIPBGEO</w:t>
                      </w:r>
                      <w:r>
                        <w:t>.</w:t>
                      </w:r>
                    </w:p>
                  </w:txbxContent>
                </v:textbox>
                <w10:wrap anchorx="margin"/>
              </v:shape>
            </w:pict>
          </mc:Fallback>
        </mc:AlternateContent>
      </w:r>
      <w:r w:rsidR="00EB22E1" w:rsidRPr="00DE198A">
        <w:rPr>
          <w:rFonts w:ascii="Arial" w:hAnsi="Arial" w:cs="Arial"/>
          <w:b/>
          <w:bCs/>
          <w:color w:val="000000"/>
          <w:lang w:val="es-ES"/>
        </w:rPr>
        <w:t xml:space="preserve">           PRIMERO. </w:t>
      </w:r>
      <w:r w:rsidR="00EB22E1" w:rsidRPr="00DE198A">
        <w:rPr>
          <w:rFonts w:ascii="Arial" w:hAnsi="Arial" w:cs="Arial"/>
          <w:bCs/>
        </w:rPr>
        <w:t xml:space="preserve">Por auto de catorce de abril de dos mil veintiuno, se </w:t>
      </w:r>
      <w:r w:rsidR="00EB22E1" w:rsidRPr="00DE198A">
        <w:rPr>
          <w:rFonts w:ascii="Arial" w:hAnsi="Arial" w:cs="Arial"/>
          <w:b/>
        </w:rPr>
        <w:t>admitió a trámite</w:t>
      </w:r>
      <w:r w:rsidR="00EB22E1" w:rsidRPr="00DE198A">
        <w:rPr>
          <w:rFonts w:ascii="Arial" w:hAnsi="Arial" w:cs="Arial"/>
          <w:bCs/>
        </w:rPr>
        <w:t xml:space="preserve"> la demanda (foja </w:t>
      </w:r>
      <w:r w:rsidR="003C0066">
        <w:rPr>
          <w:rFonts w:ascii="Arial" w:hAnsi="Arial" w:cs="Arial"/>
          <w:bCs/>
        </w:rPr>
        <w:t>89</w:t>
      </w:r>
      <w:r w:rsidR="00EB22E1" w:rsidRPr="00DE198A">
        <w:rPr>
          <w:rFonts w:ascii="Arial" w:hAnsi="Arial" w:cs="Arial"/>
          <w:bCs/>
        </w:rPr>
        <w:t xml:space="preserve"> – </w:t>
      </w:r>
      <w:r w:rsidR="003C0066">
        <w:rPr>
          <w:rFonts w:ascii="Arial" w:hAnsi="Arial" w:cs="Arial"/>
          <w:bCs/>
        </w:rPr>
        <w:t>92</w:t>
      </w:r>
      <w:r w:rsidR="00EB22E1" w:rsidRPr="00DE198A">
        <w:rPr>
          <w:rFonts w:ascii="Arial" w:hAnsi="Arial" w:cs="Arial"/>
          <w:bCs/>
        </w:rPr>
        <w:t xml:space="preserve"> del juicio de nulidad), en contra de la </w:t>
      </w:r>
      <w:bookmarkStart w:id="1" w:name="_Hlk93584961"/>
      <w:r w:rsidR="00EB22E1" w:rsidRPr="00DE198A">
        <w:rPr>
          <w:rFonts w:ascii="Arial" w:hAnsi="Arial" w:cs="Arial"/>
          <w:bCs/>
        </w:rPr>
        <w:t xml:space="preserve">resolución de </w:t>
      </w:r>
      <w:r w:rsidR="005D6320">
        <w:rPr>
          <w:rFonts w:ascii="Arial" w:hAnsi="Arial" w:cs="Arial"/>
          <w:bCs/>
        </w:rPr>
        <w:t>trece</w:t>
      </w:r>
      <w:r w:rsidR="00EB22E1" w:rsidRPr="00DE198A">
        <w:rPr>
          <w:rFonts w:ascii="Arial" w:hAnsi="Arial" w:cs="Arial"/>
          <w:bCs/>
        </w:rPr>
        <w:t xml:space="preserve"> de </w:t>
      </w:r>
      <w:r w:rsidR="005D6320">
        <w:rPr>
          <w:rFonts w:ascii="Arial" w:hAnsi="Arial" w:cs="Arial"/>
          <w:bCs/>
        </w:rPr>
        <w:t>noviembre</w:t>
      </w:r>
      <w:r w:rsidR="00EB22E1" w:rsidRPr="00DE198A">
        <w:rPr>
          <w:rFonts w:ascii="Arial" w:hAnsi="Arial" w:cs="Arial"/>
          <w:bCs/>
        </w:rPr>
        <w:t xml:space="preserve"> de dos mil veinte, dictada en el expediente </w:t>
      </w:r>
      <w:r w:rsidR="00C83B6B">
        <w:rPr>
          <w:rFonts w:ascii="Arial" w:hAnsi="Arial" w:cs="Arial"/>
          <w:bCs/>
        </w:rPr>
        <w:t xml:space="preserve">05/RR/2020 </w:t>
      </w:r>
      <w:r w:rsidR="00EB22E1" w:rsidRPr="00DE198A">
        <w:rPr>
          <w:rFonts w:ascii="Arial" w:hAnsi="Arial" w:cs="Arial"/>
          <w:bCs/>
        </w:rPr>
        <w:t xml:space="preserve"> </w:t>
      </w:r>
      <w:bookmarkEnd w:id="1"/>
      <w:r w:rsidR="00EB22E1" w:rsidRPr="00DE198A">
        <w:rPr>
          <w:rFonts w:ascii="Arial" w:hAnsi="Arial" w:cs="Arial"/>
          <w:bCs/>
        </w:rPr>
        <w:t>(</w:t>
      </w:r>
      <w:r w:rsidR="00EB22E1" w:rsidRPr="00EC3523">
        <w:rPr>
          <w:rFonts w:ascii="Arial" w:hAnsi="Arial" w:cs="Arial"/>
          <w:bCs/>
        </w:rPr>
        <w:t xml:space="preserve">foja </w:t>
      </w:r>
      <w:r w:rsidR="00EC3523" w:rsidRPr="00EC3523">
        <w:rPr>
          <w:rFonts w:ascii="Arial" w:hAnsi="Arial" w:cs="Arial"/>
          <w:bCs/>
        </w:rPr>
        <w:t>307</w:t>
      </w:r>
      <w:r w:rsidR="00EB22E1" w:rsidRPr="00EC3523">
        <w:rPr>
          <w:rFonts w:ascii="Arial" w:hAnsi="Arial" w:cs="Arial"/>
          <w:bCs/>
        </w:rPr>
        <w:t xml:space="preserve"> – </w:t>
      </w:r>
      <w:r w:rsidR="00EC3523" w:rsidRPr="00EC3523">
        <w:rPr>
          <w:rFonts w:ascii="Arial" w:hAnsi="Arial" w:cs="Arial"/>
          <w:bCs/>
        </w:rPr>
        <w:t>315</w:t>
      </w:r>
      <w:r w:rsidR="00EB22E1" w:rsidRPr="00EC3523">
        <w:rPr>
          <w:rFonts w:ascii="Arial" w:hAnsi="Arial" w:cs="Arial"/>
          <w:bCs/>
        </w:rPr>
        <w:t xml:space="preserve"> del tomo anexo</w:t>
      </w:r>
      <w:r w:rsidR="00EC3523">
        <w:rPr>
          <w:rFonts w:ascii="Arial" w:hAnsi="Arial" w:cs="Arial"/>
          <w:bCs/>
        </w:rPr>
        <w:t xml:space="preserve"> a este juicio de nulidad</w:t>
      </w:r>
      <w:r w:rsidR="00EB22E1" w:rsidRPr="00DE198A">
        <w:rPr>
          <w:rFonts w:ascii="Arial" w:hAnsi="Arial" w:cs="Arial"/>
          <w:bCs/>
        </w:rPr>
        <w:t xml:space="preserve">), interpuesta por </w:t>
      </w:r>
      <w:r w:rsidR="00842203">
        <w:rPr>
          <w:rFonts w:ascii="Arial" w:hAnsi="Arial" w:cs="Arial"/>
        </w:rPr>
        <w:t>********</w:t>
      </w:r>
      <w:r w:rsidR="00EB22E1" w:rsidRPr="00DE198A">
        <w:rPr>
          <w:rFonts w:ascii="Arial" w:hAnsi="Arial" w:cs="Arial"/>
          <w:bCs/>
        </w:rPr>
        <w:t xml:space="preserve"> quien por su propio derecho </w:t>
      </w:r>
      <w:r w:rsidR="00EB22E1" w:rsidRPr="00DE198A">
        <w:rPr>
          <w:rFonts w:ascii="Arial" w:hAnsi="Arial" w:cs="Arial"/>
          <w:b/>
        </w:rPr>
        <w:t>demandó la nulidad de la resolución que antecede</w:t>
      </w:r>
      <w:r w:rsidR="00EB22E1" w:rsidRPr="00DE198A">
        <w:rPr>
          <w:rFonts w:ascii="Arial" w:hAnsi="Arial" w:cs="Arial"/>
          <w:bCs/>
        </w:rPr>
        <w:t xml:space="preserve">, y con copia de la demanda y anexos correspondientes, se ordenó notificar, correr traslado y emplazar a las autoridades demandadas, para que dentro del plazo de nueve días, comparecieran ante esta autoridad por escrito a dar contestación a la demanda, </w:t>
      </w:r>
      <w:r w:rsidR="00EB22E1" w:rsidRPr="00DE198A">
        <w:rPr>
          <w:rFonts w:ascii="Arial" w:hAnsi="Arial" w:cs="Arial"/>
        </w:rPr>
        <w:t xml:space="preserve">apercibidas que de no hacerlo, se declararía precluido su derecho y se les tendría por contestada la demanda en sentido afirmativo, salvo </w:t>
      </w:r>
      <w:r w:rsidR="00EB22E1" w:rsidRPr="00DE198A">
        <w:rPr>
          <w:rFonts w:ascii="Arial" w:hAnsi="Arial" w:cs="Arial"/>
          <w:color w:val="000000"/>
        </w:rPr>
        <w:t xml:space="preserve">prueba en contrario; igualmente, se admitieron las pruebas ofrecidas. - - - </w:t>
      </w:r>
      <w:r w:rsidR="00EB22E1">
        <w:rPr>
          <w:rFonts w:ascii="Arial" w:hAnsi="Arial" w:cs="Arial"/>
          <w:color w:val="000000"/>
        </w:rPr>
        <w:t xml:space="preserve">- - - - - - - </w:t>
      </w:r>
    </w:p>
    <w:p w14:paraId="520CAE73" w14:textId="77777777" w:rsidR="00EB22E1" w:rsidRPr="00DE198A" w:rsidRDefault="00EB22E1" w:rsidP="00EB22E1">
      <w:pPr>
        <w:spacing w:line="360" w:lineRule="auto"/>
        <w:ind w:right="-567"/>
        <w:jc w:val="both"/>
        <w:rPr>
          <w:rFonts w:ascii="Arial" w:hAnsi="Arial" w:cs="Arial"/>
          <w:color w:val="000000"/>
        </w:rPr>
      </w:pPr>
    </w:p>
    <w:p w14:paraId="4B8D4985" w14:textId="4F43E762" w:rsidR="00EB22E1" w:rsidRPr="00DE198A" w:rsidRDefault="00EB22E1" w:rsidP="00EB22E1">
      <w:pPr>
        <w:spacing w:line="360" w:lineRule="auto"/>
        <w:ind w:right="-567" w:firstLine="708"/>
        <w:jc w:val="both"/>
        <w:rPr>
          <w:rFonts w:ascii="Arial" w:hAnsi="Arial" w:cs="Arial"/>
          <w:color w:val="000000"/>
        </w:rPr>
      </w:pPr>
      <w:r w:rsidRPr="00DE198A">
        <w:rPr>
          <w:rFonts w:ascii="Arial" w:hAnsi="Arial" w:cs="Arial"/>
          <w:b/>
          <w:color w:val="000000"/>
        </w:rPr>
        <w:t xml:space="preserve">SEGUNDO. </w:t>
      </w:r>
      <w:r w:rsidRPr="00DE198A">
        <w:rPr>
          <w:rFonts w:ascii="Arial" w:hAnsi="Arial" w:cs="Arial"/>
          <w:color w:val="000000"/>
        </w:rPr>
        <w:t xml:space="preserve">Por acuerdo de </w:t>
      </w:r>
      <w:r w:rsidR="0008030C">
        <w:rPr>
          <w:rFonts w:ascii="Arial" w:hAnsi="Arial" w:cs="Arial"/>
          <w:color w:val="000000"/>
        </w:rPr>
        <w:t>catorce</w:t>
      </w:r>
      <w:r w:rsidRPr="00DE198A">
        <w:rPr>
          <w:rFonts w:ascii="Arial" w:hAnsi="Arial" w:cs="Arial"/>
          <w:color w:val="000000"/>
        </w:rPr>
        <w:t xml:space="preserve"> de junio de dos mil veintiuno (foja </w:t>
      </w:r>
      <w:r w:rsidR="0008030C">
        <w:rPr>
          <w:rFonts w:ascii="Arial" w:hAnsi="Arial" w:cs="Arial"/>
          <w:color w:val="000000"/>
        </w:rPr>
        <w:t xml:space="preserve">118 </w:t>
      </w:r>
      <w:r w:rsidRPr="00DE198A">
        <w:rPr>
          <w:rFonts w:ascii="Arial" w:hAnsi="Arial" w:cs="Arial"/>
          <w:color w:val="000000"/>
        </w:rPr>
        <w:t>–</w:t>
      </w:r>
      <w:r w:rsidR="0008030C">
        <w:rPr>
          <w:rFonts w:ascii="Arial" w:hAnsi="Arial" w:cs="Arial"/>
          <w:color w:val="000000"/>
        </w:rPr>
        <w:t>119</w:t>
      </w:r>
      <w:r w:rsidRPr="00DE198A">
        <w:rPr>
          <w:rFonts w:ascii="Arial" w:hAnsi="Arial" w:cs="Arial"/>
          <w:color w:val="000000"/>
        </w:rPr>
        <w:t xml:space="preserve"> del juicio de nulidad), se tuvo al director jurídico de la Secretaría de la Contraloría y Transparencia Gubernamental del Poder Ejecutivo del Estado de Oaxaca,</w:t>
      </w:r>
      <w:r w:rsidR="0008030C">
        <w:rPr>
          <w:rFonts w:ascii="Arial" w:hAnsi="Arial" w:cs="Arial"/>
          <w:color w:val="000000"/>
        </w:rPr>
        <w:t xml:space="preserve"> y a </w:t>
      </w:r>
      <w:r w:rsidR="00305256">
        <w:rPr>
          <w:rFonts w:ascii="Arial" w:hAnsi="Arial" w:cs="Arial"/>
          <w:color w:val="000000"/>
        </w:rPr>
        <w:t>la directora del Registro Civil del Estado de Oaxaca,</w:t>
      </w:r>
      <w:r w:rsidRPr="00DE198A">
        <w:rPr>
          <w:rFonts w:ascii="Arial" w:hAnsi="Arial" w:cs="Arial"/>
          <w:color w:val="000000"/>
        </w:rPr>
        <w:t xml:space="preserve"> acreditando su personalidad, </w:t>
      </w:r>
      <w:r w:rsidRPr="00DE198A">
        <w:rPr>
          <w:rFonts w:ascii="Arial" w:hAnsi="Arial" w:cs="Arial"/>
          <w:b/>
          <w:bCs/>
          <w:color w:val="000000"/>
        </w:rPr>
        <w:t xml:space="preserve">contestando la demanda </w:t>
      </w:r>
      <w:r w:rsidRPr="00DE198A">
        <w:rPr>
          <w:rFonts w:ascii="Arial" w:hAnsi="Arial" w:cs="Arial"/>
          <w:color w:val="000000"/>
        </w:rPr>
        <w:t xml:space="preserve">en representación de las autoridades demandadas, haciendo valer sus argumentos y defensas y ofreciendo pruebas. - - </w:t>
      </w:r>
    </w:p>
    <w:p w14:paraId="064A41B2" w14:textId="77777777" w:rsidR="00EB22E1" w:rsidRPr="00DE198A" w:rsidRDefault="00EB22E1" w:rsidP="00EB22E1">
      <w:pPr>
        <w:spacing w:line="360" w:lineRule="auto"/>
        <w:ind w:right="-567"/>
        <w:jc w:val="both"/>
        <w:rPr>
          <w:rFonts w:ascii="Arial" w:hAnsi="Arial" w:cs="Arial"/>
          <w:color w:val="000000"/>
        </w:rPr>
      </w:pPr>
    </w:p>
    <w:p w14:paraId="69C6FCFD" w14:textId="290EAC14" w:rsidR="00EB22E1" w:rsidRPr="00305256" w:rsidRDefault="00EB22E1" w:rsidP="00305256">
      <w:pPr>
        <w:spacing w:line="360" w:lineRule="auto"/>
        <w:ind w:right="-567" w:firstLine="708"/>
        <w:jc w:val="both"/>
        <w:rPr>
          <w:rFonts w:ascii="Arial" w:hAnsi="Arial" w:cs="Arial"/>
          <w:bCs/>
          <w:lang w:val="es-ES"/>
        </w:rPr>
      </w:pPr>
      <w:r w:rsidRPr="00DE198A">
        <w:rPr>
          <w:rFonts w:ascii="Arial" w:hAnsi="Arial" w:cs="Arial"/>
          <w:b/>
        </w:rPr>
        <w:t>TERCERO</w:t>
      </w:r>
      <w:r w:rsidRPr="00DE198A">
        <w:rPr>
          <w:rFonts w:ascii="Arial" w:hAnsi="Arial" w:cs="Arial"/>
        </w:rPr>
        <w:t xml:space="preserve">. </w:t>
      </w:r>
      <w:r w:rsidRPr="00DE198A">
        <w:rPr>
          <w:rFonts w:ascii="Arial" w:hAnsi="Arial" w:cs="Arial"/>
          <w:b/>
          <w:bCs/>
        </w:rPr>
        <w:t>La audiencia final</w:t>
      </w:r>
      <w:r w:rsidRPr="00DE198A">
        <w:rPr>
          <w:rFonts w:ascii="Arial" w:hAnsi="Arial" w:cs="Arial"/>
        </w:rPr>
        <w:t xml:space="preserve"> se celebró el </w:t>
      </w:r>
      <w:r w:rsidR="00305256">
        <w:rPr>
          <w:rFonts w:ascii="Arial" w:hAnsi="Arial" w:cs="Arial"/>
        </w:rPr>
        <w:t>catorce</w:t>
      </w:r>
      <w:r w:rsidRPr="00DE198A">
        <w:rPr>
          <w:rFonts w:ascii="Arial" w:hAnsi="Arial" w:cs="Arial"/>
        </w:rPr>
        <w:t xml:space="preserve"> de </w:t>
      </w:r>
      <w:r w:rsidR="00305256">
        <w:rPr>
          <w:rFonts w:ascii="Arial" w:hAnsi="Arial" w:cs="Arial"/>
        </w:rPr>
        <w:t>julio</w:t>
      </w:r>
      <w:r w:rsidRPr="00DE198A">
        <w:rPr>
          <w:rFonts w:ascii="Arial" w:hAnsi="Arial" w:cs="Arial"/>
        </w:rPr>
        <w:t xml:space="preserve"> de dos mil veintiuno (foja </w:t>
      </w:r>
      <w:r w:rsidR="00305256">
        <w:rPr>
          <w:rFonts w:ascii="Arial" w:hAnsi="Arial" w:cs="Arial"/>
        </w:rPr>
        <w:t>140</w:t>
      </w:r>
      <w:r w:rsidRPr="00DE198A">
        <w:rPr>
          <w:rFonts w:ascii="Arial" w:hAnsi="Arial" w:cs="Arial"/>
        </w:rPr>
        <w:t xml:space="preserve"> del expediente principal), sin la asistencia de las partes, ni persona alguna que legalmente las representara, </w:t>
      </w:r>
      <w:r w:rsidRPr="00DE198A">
        <w:rPr>
          <w:rFonts w:ascii="Arial" w:hAnsi="Arial" w:cs="Arial"/>
          <w:bCs/>
          <w:lang w:val="es-ES"/>
        </w:rPr>
        <w:t xml:space="preserve">desahogándose las pruebas ofrecidas y admitidas en el juicio; se abrió el periodo de alegatos en el que se tuvo </w:t>
      </w:r>
      <w:r w:rsidRPr="00DE198A">
        <w:rPr>
          <w:rFonts w:ascii="Arial" w:hAnsi="Arial" w:cs="Arial"/>
          <w:bCs/>
          <w:lang w:val="es-ES"/>
        </w:rPr>
        <w:lastRenderedPageBreak/>
        <w:t>a</w:t>
      </w:r>
      <w:r w:rsidR="00305256">
        <w:rPr>
          <w:rFonts w:ascii="Arial" w:hAnsi="Arial" w:cs="Arial"/>
          <w:bCs/>
          <w:lang w:val="es-ES"/>
        </w:rPr>
        <w:t xml:space="preserve">l director jurídico de la Secretaría de la Contraloría y Transparencia Gubernamental del Poder Ejecutivo del Estado de Oaxaca y de la parte actora </w:t>
      </w:r>
      <w:r w:rsidRPr="00DE198A">
        <w:rPr>
          <w:rFonts w:ascii="Arial" w:hAnsi="Arial" w:cs="Arial"/>
          <w:bCs/>
          <w:lang w:val="es-ES"/>
        </w:rPr>
        <w:t xml:space="preserve">formulándolos </w:t>
      </w:r>
      <w:r w:rsidRPr="00DE198A">
        <w:rPr>
          <w:rFonts w:ascii="Arial" w:hAnsi="Arial" w:cs="Arial"/>
          <w:bCs/>
        </w:rPr>
        <w:t xml:space="preserve">mismos que se agregaron a autos, y esta Sala citó a las partes para oír sentencia, misma que ahora se dicta. - - - - - - - - - - - - - - - - - - - - - - - - - - - </w:t>
      </w:r>
      <w:r w:rsidR="00305256">
        <w:rPr>
          <w:rFonts w:ascii="Arial" w:hAnsi="Arial" w:cs="Arial"/>
          <w:bCs/>
        </w:rPr>
        <w:t xml:space="preserve">- - - </w:t>
      </w:r>
    </w:p>
    <w:p w14:paraId="11E46003" w14:textId="77777777" w:rsidR="00EB22E1" w:rsidRPr="00DE198A" w:rsidRDefault="00EB22E1" w:rsidP="00EB22E1">
      <w:pPr>
        <w:spacing w:line="360" w:lineRule="auto"/>
        <w:ind w:right="-567" w:firstLine="708"/>
        <w:jc w:val="both"/>
        <w:rPr>
          <w:rFonts w:ascii="Arial" w:hAnsi="Arial" w:cs="Arial"/>
          <w:bCs/>
        </w:rPr>
      </w:pPr>
    </w:p>
    <w:p w14:paraId="01440E5D" w14:textId="77777777" w:rsidR="00EB22E1" w:rsidRPr="00DE198A" w:rsidRDefault="00EB22E1" w:rsidP="00EB22E1">
      <w:pPr>
        <w:spacing w:line="360" w:lineRule="auto"/>
        <w:ind w:right="-567" w:firstLine="708"/>
        <w:jc w:val="center"/>
        <w:rPr>
          <w:rFonts w:ascii="Arial" w:hAnsi="Arial" w:cs="Arial"/>
          <w:b/>
          <w:bCs/>
        </w:rPr>
      </w:pPr>
    </w:p>
    <w:p w14:paraId="2AE7ACE6" w14:textId="77777777" w:rsidR="00EB22E1" w:rsidRPr="00DE198A" w:rsidRDefault="00EB22E1" w:rsidP="00EB22E1">
      <w:pPr>
        <w:spacing w:line="360" w:lineRule="auto"/>
        <w:ind w:right="-567" w:firstLine="708"/>
        <w:jc w:val="center"/>
        <w:rPr>
          <w:rFonts w:ascii="Arial" w:hAnsi="Arial" w:cs="Arial"/>
          <w:b/>
          <w:bCs/>
        </w:rPr>
      </w:pPr>
      <w:r w:rsidRPr="00DE198A">
        <w:rPr>
          <w:rFonts w:ascii="Arial" w:hAnsi="Arial" w:cs="Arial"/>
          <w:b/>
          <w:bCs/>
        </w:rPr>
        <w:t>C O N S I D E R A N D O</w:t>
      </w:r>
    </w:p>
    <w:p w14:paraId="14E0C65B" w14:textId="77777777" w:rsidR="00EB22E1" w:rsidRPr="00DE198A" w:rsidRDefault="00EB22E1" w:rsidP="00EB22E1">
      <w:pPr>
        <w:spacing w:line="360" w:lineRule="auto"/>
        <w:ind w:right="-567" w:firstLine="708"/>
        <w:jc w:val="both"/>
        <w:rPr>
          <w:rFonts w:ascii="Arial" w:hAnsi="Arial" w:cs="Arial"/>
          <w:b/>
          <w:bCs/>
          <w:color w:val="000000"/>
        </w:rPr>
      </w:pPr>
    </w:p>
    <w:p w14:paraId="0E264506" w14:textId="77777777" w:rsidR="00EB22E1" w:rsidRPr="00DE198A" w:rsidRDefault="00EB22E1" w:rsidP="00EB22E1">
      <w:pPr>
        <w:spacing w:line="360" w:lineRule="auto"/>
        <w:ind w:right="-567"/>
        <w:jc w:val="both"/>
        <w:rPr>
          <w:rFonts w:ascii="Arial" w:hAnsi="Arial" w:cs="Arial"/>
          <w:b/>
          <w:bCs/>
        </w:rPr>
      </w:pPr>
      <w:r w:rsidRPr="00DE198A">
        <w:rPr>
          <w:rFonts w:ascii="Arial" w:hAnsi="Arial" w:cs="Arial"/>
          <w:b/>
          <w:bCs/>
          <w:color w:val="000000"/>
        </w:rPr>
        <w:t xml:space="preserve">PRIMERO. </w:t>
      </w:r>
      <w:r w:rsidRPr="00DE198A">
        <w:rPr>
          <w:rFonts w:ascii="Arial" w:hAnsi="Arial" w:cs="Arial"/>
          <w:color w:val="000000"/>
        </w:rPr>
        <w:t xml:space="preserve">Esta Sala Especializada en Materia de Responsabilidades Administrativas y Combate a la Corrupción del Tribunal de Justicia Administrativa del Estado de Oaxaca, </w:t>
      </w:r>
      <w:r w:rsidRPr="00DE198A">
        <w:rPr>
          <w:rFonts w:ascii="Arial" w:hAnsi="Arial" w:cs="Arial"/>
          <w:b/>
          <w:bCs/>
          <w:color w:val="000000"/>
        </w:rPr>
        <w:t>es legalmente competente para conocer y resolver este juicio de nulidad,</w:t>
      </w:r>
      <w:r w:rsidRPr="00DE198A">
        <w:rPr>
          <w:rFonts w:ascii="Arial" w:hAnsi="Arial" w:cs="Arial"/>
          <w:color w:val="000000"/>
        </w:rPr>
        <w:t xml:space="preserve"> en términos de l</w:t>
      </w:r>
      <w:r w:rsidRPr="00DE198A">
        <w:rPr>
          <w:rFonts w:ascii="Arial" w:hAnsi="Arial" w:cs="Arial"/>
          <w:color w:val="000000"/>
          <w:lang w:val="es-ES_tradnl"/>
        </w:rPr>
        <w:t xml:space="preserve">os artículos 109 párrafo primero de la fracción V, de la Constitución Política de los Estados Unidos Mexicanos, 114 QUÁTER, párrafo primero, inciso B) fracción VI, de la Constitución Política del Estado Libre y Soberano del Estado de Oaxaca, </w:t>
      </w:r>
      <w:bookmarkStart w:id="2" w:name="_Hlk89243835"/>
      <w:r w:rsidRPr="00DE198A">
        <w:rPr>
          <w:rFonts w:ascii="Arial" w:hAnsi="Arial" w:cs="Arial"/>
          <w:color w:val="FF0000"/>
          <w:lang w:val="es-ES_tradnl"/>
        </w:rPr>
        <w:t xml:space="preserve">35 fracciones I, II </w:t>
      </w:r>
      <w:bookmarkEnd w:id="2"/>
      <w:r w:rsidRPr="00DE198A">
        <w:rPr>
          <w:rFonts w:ascii="Arial" w:hAnsi="Arial" w:cs="Arial"/>
          <w:color w:val="000000"/>
          <w:lang w:val="es-ES_tradnl"/>
        </w:rPr>
        <w:t>de la Ley Orgánica del Tribunal de Justicia Administrativa del Estado de Oaxaca, 132 fracción I, II, 206, de la Ley de Procedimiento y Justicia Administrativa para el Estado de Oaxaca, artículo segundo, párrafo segundo, inciso b), del Acuerdo General AG/TJAO/13/2020, dictado por el Pleno del Tribunal de Justicia Administrativa del Estado de Oaxaca, publicado en el Boletín Jurisdiccional de este Tribunal, el doce de agosto de dos mil veinte</w:t>
      </w:r>
      <w:r w:rsidRPr="00DE198A">
        <w:rPr>
          <w:rFonts w:ascii="Arial" w:hAnsi="Arial" w:cs="Arial"/>
        </w:rPr>
        <w:t xml:space="preserve">. - - - - - - - - - - - - - - - - - - - - - - - - - - - - - - - </w:t>
      </w:r>
      <w:r w:rsidRPr="00DE198A">
        <w:rPr>
          <w:rFonts w:ascii="Arial" w:hAnsi="Arial" w:cs="Arial"/>
          <w:color w:val="000000"/>
        </w:rPr>
        <w:t>- - - - - - - - - - - - - - - - - - - - - - - -</w:t>
      </w:r>
    </w:p>
    <w:p w14:paraId="6D32BC99" w14:textId="77777777" w:rsidR="00EB22E1" w:rsidRPr="00DE198A" w:rsidRDefault="00EB22E1" w:rsidP="00EB22E1">
      <w:pPr>
        <w:spacing w:line="360" w:lineRule="auto"/>
        <w:ind w:right="-567" w:firstLine="708"/>
        <w:jc w:val="both"/>
        <w:rPr>
          <w:rFonts w:ascii="Arial" w:hAnsi="Arial" w:cs="Arial"/>
          <w:b/>
          <w:bCs/>
        </w:rPr>
      </w:pPr>
    </w:p>
    <w:p w14:paraId="4E7A31BB" w14:textId="2C906B06" w:rsidR="00EB22E1" w:rsidRPr="00DE198A" w:rsidRDefault="00EB22E1" w:rsidP="00EB22E1">
      <w:pPr>
        <w:spacing w:line="360" w:lineRule="auto"/>
        <w:ind w:right="-567" w:firstLine="708"/>
        <w:jc w:val="both"/>
        <w:rPr>
          <w:rFonts w:ascii="Arial" w:hAnsi="Arial" w:cs="Arial"/>
          <w:b/>
        </w:rPr>
      </w:pPr>
      <w:r w:rsidRPr="00DE198A">
        <w:rPr>
          <w:rFonts w:ascii="Arial" w:hAnsi="Arial" w:cs="Arial"/>
          <w:b/>
          <w:bCs/>
        </w:rPr>
        <w:t xml:space="preserve">SEGUNDO. Personalidad </w:t>
      </w:r>
      <w:r w:rsidRPr="00DE198A">
        <w:rPr>
          <w:rFonts w:ascii="Arial" w:hAnsi="Arial" w:cs="Arial"/>
        </w:rPr>
        <w:t xml:space="preserve">de las partes, quedó acreditada en términos del artículo 148 párrafos primero y segundo y 151 de la Ley de Procedimiento y Justicia Administrativa para el Estado de Oaxaca, </w:t>
      </w:r>
      <w:r w:rsidRPr="00DE198A">
        <w:rPr>
          <w:rFonts w:ascii="Arial" w:hAnsi="Arial" w:cs="Arial"/>
          <w:bCs/>
          <w:color w:val="000000"/>
        </w:rPr>
        <w:t xml:space="preserve">ya que el actor </w:t>
      </w:r>
      <w:r w:rsidR="00842203">
        <w:rPr>
          <w:rFonts w:ascii="Arial" w:hAnsi="Arial" w:cs="Arial"/>
          <w:b/>
          <w:color w:val="000000"/>
        </w:rPr>
        <w:t>********</w:t>
      </w:r>
      <w:r w:rsidRPr="00DE198A">
        <w:rPr>
          <w:rFonts w:ascii="Arial" w:hAnsi="Arial" w:cs="Arial"/>
          <w:b/>
          <w:color w:val="000000"/>
        </w:rPr>
        <w:t>,</w:t>
      </w:r>
      <w:r w:rsidRPr="00DE198A">
        <w:rPr>
          <w:rFonts w:ascii="Arial" w:hAnsi="Arial" w:cs="Arial"/>
          <w:bCs/>
          <w:color w:val="000000"/>
        </w:rPr>
        <w:t xml:space="preserve">  </w:t>
      </w:r>
      <w:r w:rsidRPr="00DE198A">
        <w:rPr>
          <w:rFonts w:ascii="Arial" w:hAnsi="Arial" w:cs="Arial"/>
        </w:rPr>
        <w:t>promovió por su propio derecho</w:t>
      </w:r>
      <w:r w:rsidRPr="00DE198A">
        <w:rPr>
          <w:rFonts w:ascii="Arial" w:hAnsi="Arial" w:cs="Arial"/>
          <w:bCs/>
        </w:rPr>
        <w:t xml:space="preserve"> y el </w:t>
      </w:r>
      <w:r w:rsidRPr="00DE198A">
        <w:rPr>
          <w:rFonts w:ascii="Arial" w:hAnsi="Arial" w:cs="Arial"/>
          <w:b/>
        </w:rPr>
        <w:t>director jurídico</w:t>
      </w:r>
      <w:r w:rsidRPr="00DE198A">
        <w:rPr>
          <w:rFonts w:ascii="Arial" w:hAnsi="Arial" w:cs="Arial"/>
          <w:bCs/>
        </w:rPr>
        <w:t xml:space="preserve"> de la Secretaría de la Contraloría y Transparencia Gubernamental del Poder Ejecutivo del Estado de Oaxaca, </w:t>
      </w:r>
      <w:r w:rsidR="0043285E">
        <w:rPr>
          <w:rFonts w:ascii="Arial" w:hAnsi="Arial" w:cs="Arial"/>
          <w:bCs/>
        </w:rPr>
        <w:t xml:space="preserve">y la directora del Registro Civil del Estado de Oaxaca, </w:t>
      </w:r>
      <w:r w:rsidRPr="00DE198A">
        <w:rPr>
          <w:rFonts w:ascii="Arial" w:hAnsi="Arial" w:cs="Arial"/>
          <w:bCs/>
        </w:rPr>
        <w:t>en representación legal de las autoridades demandadas, para lo cual e</w:t>
      </w:r>
      <w:r w:rsidRPr="00DE198A">
        <w:rPr>
          <w:rFonts w:ascii="Arial" w:hAnsi="Arial" w:cs="Arial"/>
          <w:bCs/>
          <w:color w:val="000000"/>
        </w:rPr>
        <w:t>xhibi</w:t>
      </w:r>
      <w:r w:rsidR="0043285E">
        <w:rPr>
          <w:rFonts w:ascii="Arial" w:hAnsi="Arial" w:cs="Arial"/>
          <w:bCs/>
          <w:color w:val="000000"/>
        </w:rPr>
        <w:t>eron</w:t>
      </w:r>
      <w:r w:rsidRPr="00DE198A">
        <w:rPr>
          <w:rFonts w:ascii="Arial" w:hAnsi="Arial" w:cs="Arial"/>
          <w:bCs/>
          <w:color w:val="000000"/>
        </w:rPr>
        <w:t xml:space="preserve"> copia certificada del documento en donde consta su nombramiento y protesta de ley, </w:t>
      </w:r>
      <w:r w:rsidRPr="00DE198A">
        <w:rPr>
          <w:rFonts w:ascii="Arial" w:hAnsi="Arial" w:cs="Arial"/>
          <w:bCs/>
        </w:rPr>
        <w:t>con el que justifica</w:t>
      </w:r>
      <w:r w:rsidR="0043285E">
        <w:rPr>
          <w:rFonts w:ascii="Arial" w:hAnsi="Arial" w:cs="Arial"/>
          <w:bCs/>
        </w:rPr>
        <w:t>n</w:t>
      </w:r>
      <w:r w:rsidRPr="00DE198A">
        <w:rPr>
          <w:rFonts w:ascii="Arial" w:hAnsi="Arial" w:cs="Arial"/>
          <w:bCs/>
        </w:rPr>
        <w:t xml:space="preserve"> su personalidad</w:t>
      </w:r>
      <w:r w:rsidR="0043285E">
        <w:rPr>
          <w:rFonts w:ascii="Arial" w:hAnsi="Arial" w:cs="Arial"/>
          <w:bCs/>
        </w:rPr>
        <w:t>,</w:t>
      </w:r>
      <w:r w:rsidRPr="00DE198A">
        <w:rPr>
          <w:rFonts w:ascii="Arial" w:hAnsi="Arial" w:cs="Arial"/>
          <w:bCs/>
        </w:rPr>
        <w:t xml:space="preserve"> documento que al ser expedido por un servidor público en ejercicio de sus funciones </w:t>
      </w:r>
      <w:r w:rsidRPr="00DE198A">
        <w:rPr>
          <w:rFonts w:ascii="Arial" w:hAnsi="Arial" w:cs="Arial"/>
        </w:rPr>
        <w:t xml:space="preserve">y no haber sido objetada por parte del promovente, se le concede pleno valor probatorio, conforme a lo dispuesto por el artículo 203, fracción I de la Ley en mención.  - - - - - - - - - - - - - - - - - - - - - - </w:t>
      </w:r>
      <w:r w:rsidR="0043285E">
        <w:rPr>
          <w:rFonts w:ascii="Arial" w:hAnsi="Arial" w:cs="Arial"/>
        </w:rPr>
        <w:t xml:space="preserve">- - - - - - - - - - - - - - - - - - - - - - - - - - </w:t>
      </w:r>
    </w:p>
    <w:p w14:paraId="40D2A3A2" w14:textId="77777777" w:rsidR="00EB22E1" w:rsidRPr="00DE198A" w:rsidRDefault="00EB22E1" w:rsidP="00EB22E1">
      <w:pPr>
        <w:spacing w:line="360" w:lineRule="auto"/>
        <w:ind w:right="-567" w:firstLine="708"/>
        <w:jc w:val="both"/>
        <w:rPr>
          <w:rFonts w:ascii="Arial" w:hAnsi="Arial" w:cs="Arial"/>
          <w:b/>
          <w:bCs/>
          <w:color w:val="000000"/>
          <w:lang w:val="es-ES"/>
        </w:rPr>
      </w:pPr>
    </w:p>
    <w:p w14:paraId="6FAFD462" w14:textId="45A0F489" w:rsidR="00DF6AD9" w:rsidRPr="00DF6AD9" w:rsidRDefault="00DF6AD9" w:rsidP="00DF6AD9">
      <w:pPr>
        <w:spacing w:line="360" w:lineRule="auto"/>
        <w:ind w:right="-567" w:firstLine="708"/>
        <w:jc w:val="both"/>
        <w:rPr>
          <w:rFonts w:ascii="Arial" w:hAnsi="Arial" w:cs="Arial"/>
          <w:color w:val="000000"/>
          <w:lang w:val="es-ES"/>
        </w:rPr>
      </w:pPr>
      <w:r w:rsidRPr="00DF6AD9">
        <w:rPr>
          <w:rFonts w:ascii="Arial" w:hAnsi="Arial" w:cs="Arial"/>
          <w:b/>
          <w:bCs/>
          <w:color w:val="000000"/>
          <w:lang w:val="es-ES"/>
        </w:rPr>
        <w:t xml:space="preserve">TERCERO. Oportunidad para la presentación de la demanda. </w:t>
      </w:r>
      <w:r w:rsidRPr="00DF6AD9">
        <w:rPr>
          <w:rFonts w:ascii="Arial" w:hAnsi="Arial" w:cs="Arial"/>
          <w:color w:val="000000"/>
          <w:lang w:val="es-ES"/>
        </w:rPr>
        <w:t xml:space="preserve">Señala el actor, en su escrito de demanda que </w:t>
      </w:r>
      <w:r w:rsidRPr="00DF6AD9">
        <w:rPr>
          <w:rFonts w:ascii="Arial" w:hAnsi="Arial" w:cs="Arial"/>
          <w:i/>
          <w:iCs/>
          <w:color w:val="000000"/>
          <w:lang w:val="es-ES"/>
        </w:rPr>
        <w:t>tuvo conocimiento</w:t>
      </w:r>
      <w:r w:rsidRPr="00DF6AD9">
        <w:rPr>
          <w:rFonts w:ascii="Arial" w:hAnsi="Arial" w:cs="Arial"/>
          <w:color w:val="000000"/>
          <w:lang w:val="es-ES"/>
        </w:rPr>
        <w:t xml:space="preserve"> de la resolución impugnada, </w:t>
      </w:r>
      <w:r w:rsidRPr="00DF6AD9">
        <w:rPr>
          <w:rFonts w:ascii="Arial" w:hAnsi="Arial" w:cs="Arial"/>
          <w:i/>
          <w:iCs/>
          <w:color w:val="000000"/>
          <w:lang w:val="es-ES"/>
        </w:rPr>
        <w:t xml:space="preserve">el </w:t>
      </w:r>
      <w:r>
        <w:rPr>
          <w:rFonts w:ascii="Arial" w:hAnsi="Arial" w:cs="Arial"/>
          <w:i/>
          <w:iCs/>
          <w:color w:val="000000"/>
          <w:lang w:val="es-ES"/>
        </w:rPr>
        <w:t>veinticinco de noviembre de dos mil veinte</w:t>
      </w:r>
      <w:r w:rsidRPr="00DF6AD9">
        <w:rPr>
          <w:rFonts w:ascii="Arial" w:hAnsi="Arial" w:cs="Arial"/>
          <w:color w:val="000000"/>
          <w:lang w:val="es-ES"/>
        </w:rPr>
        <w:t xml:space="preserve">; de igual manera, en el expediente de nulidad consta la cédula de notificación realizada al hoy actor el </w:t>
      </w:r>
      <w:r>
        <w:rPr>
          <w:rFonts w:ascii="Arial" w:hAnsi="Arial" w:cs="Arial"/>
          <w:color w:val="000000"/>
          <w:lang w:val="es-ES"/>
        </w:rPr>
        <w:t xml:space="preserve">veinticinco </w:t>
      </w:r>
      <w:r w:rsidR="009E1AC9">
        <w:rPr>
          <w:rFonts w:ascii="Arial" w:hAnsi="Arial" w:cs="Arial"/>
          <w:color w:val="000000"/>
          <w:lang w:val="es-ES"/>
        </w:rPr>
        <w:t>noviembre de dos mil veinte</w:t>
      </w:r>
      <w:r w:rsidRPr="00DF6AD9">
        <w:rPr>
          <w:rFonts w:ascii="Arial" w:hAnsi="Arial" w:cs="Arial"/>
          <w:color w:val="000000"/>
          <w:lang w:val="es-ES"/>
        </w:rPr>
        <w:t xml:space="preserve"> </w:t>
      </w:r>
      <w:r w:rsidR="009E1AC9" w:rsidRPr="00DD2FB3">
        <w:rPr>
          <w:rFonts w:ascii="Arial" w:hAnsi="Arial" w:cs="Arial"/>
          <w:color w:val="000000"/>
        </w:rPr>
        <w:t xml:space="preserve">(foja </w:t>
      </w:r>
      <w:r w:rsidR="009E1AC9">
        <w:rPr>
          <w:rFonts w:ascii="Arial" w:hAnsi="Arial" w:cs="Arial"/>
          <w:color w:val="000000"/>
        </w:rPr>
        <w:t>317</w:t>
      </w:r>
      <w:r w:rsidR="009E1AC9" w:rsidRPr="00DD2FB3">
        <w:rPr>
          <w:rFonts w:ascii="Arial" w:hAnsi="Arial" w:cs="Arial"/>
          <w:color w:val="000000"/>
        </w:rPr>
        <w:t xml:space="preserve"> del e</w:t>
      </w:r>
      <w:r w:rsidR="009E1AC9">
        <w:rPr>
          <w:rFonts w:ascii="Arial" w:hAnsi="Arial" w:cs="Arial"/>
          <w:color w:val="000000"/>
        </w:rPr>
        <w:t>xpediente 152/08/PA-B/2018 anexo al juicio de nulidad)</w:t>
      </w:r>
      <w:r w:rsidRPr="00DF6AD9">
        <w:rPr>
          <w:rFonts w:ascii="Arial" w:hAnsi="Arial" w:cs="Arial"/>
          <w:color w:val="000000"/>
          <w:lang w:val="es-ES"/>
        </w:rPr>
        <w:t xml:space="preserve">, de la resolución impugnada; documentos hacen prueba plena en términos del artículo 203 fracción I de la Ley de Procedimientos y Justicia </w:t>
      </w:r>
      <w:r w:rsidRPr="00DF6AD9">
        <w:rPr>
          <w:rFonts w:ascii="Arial" w:hAnsi="Arial" w:cs="Arial"/>
          <w:color w:val="000000"/>
          <w:lang w:val="es-ES"/>
        </w:rPr>
        <w:lastRenderedPageBreak/>
        <w:t>Administrativa para el Estado de Oaxaca. Por consiguiente, se tuvo</w:t>
      </w:r>
      <w:r w:rsidRPr="00DF6AD9">
        <w:rPr>
          <w:rFonts w:ascii="Arial" w:hAnsi="Arial" w:cs="Arial"/>
          <w:b/>
          <w:bCs/>
          <w:color w:val="000000"/>
          <w:lang w:val="es-ES"/>
        </w:rPr>
        <w:t xml:space="preserve"> hecha la notificación</w:t>
      </w:r>
      <w:r w:rsidRPr="00DF6AD9">
        <w:rPr>
          <w:rFonts w:ascii="Arial" w:hAnsi="Arial" w:cs="Arial"/>
          <w:color w:val="000000"/>
          <w:lang w:val="es-ES"/>
        </w:rPr>
        <w:t xml:space="preserve"> de la resolución impugnada el </w:t>
      </w:r>
      <w:r w:rsidR="009E1AC9">
        <w:rPr>
          <w:rFonts w:ascii="Arial" w:hAnsi="Arial" w:cs="Arial"/>
          <w:color w:val="000000"/>
          <w:lang w:val="es-ES"/>
        </w:rPr>
        <w:t xml:space="preserve">veinticinco de noviembre de dos mil veinte </w:t>
      </w:r>
      <w:r w:rsidR="009E1AC9" w:rsidRPr="00DF6AD9">
        <w:rPr>
          <w:rFonts w:ascii="Arial" w:hAnsi="Arial" w:cs="Arial"/>
          <w:color w:val="000000"/>
          <w:lang w:val="es-ES"/>
        </w:rPr>
        <w:t>y</w:t>
      </w:r>
      <w:r w:rsidRPr="00DF6AD9">
        <w:rPr>
          <w:rFonts w:ascii="Arial" w:hAnsi="Arial" w:cs="Arial"/>
          <w:color w:val="000000"/>
          <w:lang w:val="es-ES"/>
        </w:rPr>
        <w:t xml:space="preserve"> </w:t>
      </w:r>
      <w:r w:rsidRPr="00DF6AD9">
        <w:rPr>
          <w:rFonts w:ascii="Arial" w:hAnsi="Arial" w:cs="Arial"/>
          <w:b/>
          <w:bCs/>
          <w:color w:val="000000"/>
          <w:lang w:val="es-ES"/>
        </w:rPr>
        <w:t>surtió sus efectos</w:t>
      </w:r>
      <w:r w:rsidRPr="00DF6AD9">
        <w:rPr>
          <w:rFonts w:ascii="Arial" w:hAnsi="Arial" w:cs="Arial"/>
          <w:color w:val="000000"/>
          <w:lang w:val="es-ES"/>
        </w:rPr>
        <w:t xml:space="preserve"> el día hábil siguiente, es decir, el </w:t>
      </w:r>
      <w:r w:rsidR="009E1AC9">
        <w:rPr>
          <w:rFonts w:ascii="Arial" w:hAnsi="Arial" w:cs="Arial"/>
          <w:color w:val="000000"/>
          <w:lang w:val="es-ES"/>
        </w:rPr>
        <w:t>veintiséis</w:t>
      </w:r>
      <w:r w:rsidRPr="00DF6AD9">
        <w:rPr>
          <w:rFonts w:ascii="Arial" w:hAnsi="Arial" w:cs="Arial"/>
          <w:color w:val="000000"/>
          <w:lang w:val="es-ES"/>
        </w:rPr>
        <w:t xml:space="preserve"> de </w:t>
      </w:r>
      <w:r w:rsidR="009E1AC9">
        <w:rPr>
          <w:rFonts w:ascii="Arial" w:hAnsi="Arial" w:cs="Arial"/>
          <w:color w:val="000000"/>
          <w:lang w:val="es-ES"/>
        </w:rPr>
        <w:t>noviembre</w:t>
      </w:r>
      <w:r w:rsidRPr="00DF6AD9">
        <w:rPr>
          <w:rFonts w:ascii="Arial" w:hAnsi="Arial" w:cs="Arial"/>
          <w:color w:val="000000"/>
          <w:lang w:val="es-ES"/>
        </w:rPr>
        <w:t xml:space="preserve"> de dos mil veinte. - - - - - - - - - - - </w:t>
      </w:r>
      <w:r w:rsidR="00473078">
        <w:rPr>
          <w:rFonts w:ascii="Arial" w:hAnsi="Arial" w:cs="Arial"/>
          <w:color w:val="000000"/>
          <w:lang w:val="es-ES"/>
        </w:rPr>
        <w:t xml:space="preserve">- - - - - - - - - - - - - - - - - - - - - - - - - - - - </w:t>
      </w:r>
    </w:p>
    <w:p w14:paraId="4773A651" w14:textId="77777777" w:rsidR="00DF6AD9" w:rsidRPr="00DF6AD9" w:rsidRDefault="00DF6AD9" w:rsidP="00DF6AD9">
      <w:pPr>
        <w:spacing w:line="360" w:lineRule="auto"/>
        <w:ind w:right="-567" w:firstLine="708"/>
        <w:jc w:val="both"/>
        <w:rPr>
          <w:rFonts w:ascii="Arial" w:hAnsi="Arial" w:cs="Arial"/>
          <w:color w:val="000000"/>
          <w:lang w:val="es-ES"/>
        </w:rPr>
      </w:pPr>
    </w:p>
    <w:p w14:paraId="3AC04EDD" w14:textId="2EB5A218" w:rsidR="00DF6AD9" w:rsidRPr="00DF6AD9" w:rsidRDefault="00DB2761" w:rsidP="00E64D87">
      <w:pPr>
        <w:spacing w:line="360" w:lineRule="auto"/>
        <w:ind w:right="-567" w:firstLine="708"/>
        <w:jc w:val="both"/>
        <w:rPr>
          <w:rFonts w:ascii="Arial" w:hAnsi="Arial" w:cs="Arial"/>
          <w:color w:val="000000"/>
          <w:lang w:val="es-ES"/>
        </w:rPr>
      </w:pPr>
      <w:r>
        <w:rPr>
          <w:noProof/>
          <w:lang w:eastAsia="es-MX"/>
        </w:rPr>
        <mc:AlternateContent>
          <mc:Choice Requires="wps">
            <w:drawing>
              <wp:anchor distT="0" distB="0" distL="114300" distR="114300" simplePos="0" relativeHeight="251661312" behindDoc="0" locked="0" layoutInCell="1" allowOverlap="1" wp14:anchorId="4F3E37EE" wp14:editId="7A4E6EC1">
                <wp:simplePos x="0" y="0"/>
                <wp:positionH relativeFrom="leftMargin">
                  <wp:align>right</wp:align>
                </wp:positionH>
                <wp:positionV relativeFrom="paragraph">
                  <wp:posOffset>4144846</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6041A386" w14:textId="5FCE6CDA" w:rsidR="00DB2761" w:rsidRDefault="00DB2761" w:rsidP="00DB2761">
                            <w:pPr>
                              <w:jc w:val="both"/>
                            </w:pPr>
                            <w:r>
                              <w:rPr>
                                <w:rFonts w:ascii="Arial" w:hAnsi="Arial" w:cs="Arial"/>
                                <w:sz w:val="16"/>
                                <w:szCs w:val="16"/>
                              </w:rPr>
                              <w:t xml:space="preserve">Datos personales protegidos por el Art. 116 de la LGTAIP y el Art. </w:t>
                            </w:r>
                            <w:r w:rsidR="00820D4A">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E37EE" id="Cuadro de texto 2" o:spid="_x0000_s1027" type="#_x0000_t202" style="position:absolute;left:0;text-align:left;margin-left:30.55pt;margin-top:326.35pt;width:81.75pt;height:68.2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">
                <v:textbox>
                  <w:txbxContent>
                    <w:p w14:paraId="6041A386" w14:textId="5FCE6CDA" w:rsidR="00DB2761" w:rsidRDefault="00DB2761" w:rsidP="00DB2761">
                      <w:pPr>
                        <w:jc w:val="both"/>
                      </w:pPr>
                      <w:r>
                        <w:rPr>
                          <w:rFonts w:ascii="Arial" w:hAnsi="Arial" w:cs="Arial"/>
                          <w:sz w:val="16"/>
                          <w:szCs w:val="16"/>
                        </w:rPr>
                        <w:t xml:space="preserve">Datos personales protegidos por el Art. 116 de la LGTAIP y el Art. </w:t>
                      </w:r>
                      <w:r w:rsidR="00820D4A">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DF6AD9" w:rsidRPr="00DF6AD9">
        <w:rPr>
          <w:rFonts w:ascii="Arial" w:hAnsi="Arial" w:cs="Arial"/>
          <w:color w:val="000000"/>
          <w:lang w:val="es-ES"/>
        </w:rPr>
        <w:t xml:space="preserve">Por lo que, el </w:t>
      </w:r>
      <w:r w:rsidR="00DF6AD9" w:rsidRPr="00DF6AD9">
        <w:rPr>
          <w:rFonts w:ascii="Arial" w:hAnsi="Arial" w:cs="Arial"/>
          <w:i/>
          <w:iCs/>
          <w:color w:val="000000"/>
          <w:u w:val="single"/>
          <w:lang w:val="es-ES"/>
        </w:rPr>
        <w:t>plazo de treinta días hábiles</w:t>
      </w:r>
      <w:r w:rsidR="00DF6AD9" w:rsidRPr="00DF6AD9">
        <w:rPr>
          <w:rFonts w:ascii="Arial" w:hAnsi="Arial" w:cs="Arial"/>
          <w:color w:val="000000"/>
          <w:lang w:val="es-ES"/>
        </w:rPr>
        <w:t xml:space="preserve"> que señala el artículo 166 de la ley de procedimiento y justicia citada</w:t>
      </w:r>
      <w:r w:rsidR="00DF6AD9" w:rsidRPr="00DF6AD9">
        <w:rPr>
          <w:rFonts w:ascii="Arial" w:hAnsi="Arial" w:cs="Arial"/>
          <w:b/>
          <w:bCs/>
          <w:color w:val="000000"/>
          <w:lang w:val="es-ES"/>
        </w:rPr>
        <w:t>,</w:t>
      </w:r>
      <w:r w:rsidR="00DF6AD9" w:rsidRPr="00DF6AD9">
        <w:rPr>
          <w:rFonts w:ascii="Arial" w:hAnsi="Arial" w:cs="Arial"/>
          <w:color w:val="000000"/>
          <w:lang w:val="es-ES"/>
        </w:rPr>
        <w:t xml:space="preserve"> </w:t>
      </w:r>
      <w:r w:rsidR="00DF6AD9" w:rsidRPr="00DF6AD9">
        <w:rPr>
          <w:rFonts w:ascii="Arial" w:hAnsi="Arial" w:cs="Arial"/>
          <w:b/>
          <w:bCs/>
          <w:color w:val="000000"/>
          <w:lang w:val="es-ES"/>
        </w:rPr>
        <w:t xml:space="preserve">transcurrió </w:t>
      </w:r>
      <w:r w:rsidR="00DF6AD9" w:rsidRPr="00DF6AD9">
        <w:rPr>
          <w:rFonts w:ascii="Arial" w:hAnsi="Arial" w:cs="Arial"/>
          <w:i/>
          <w:iCs/>
          <w:color w:val="000000"/>
          <w:lang w:val="es-ES"/>
        </w:rPr>
        <w:t xml:space="preserve">del </w:t>
      </w:r>
      <w:r w:rsidR="009E1AC9">
        <w:rPr>
          <w:rFonts w:ascii="Arial" w:hAnsi="Arial" w:cs="Arial"/>
          <w:i/>
          <w:iCs/>
          <w:color w:val="000000"/>
          <w:lang w:val="es-ES"/>
        </w:rPr>
        <w:t>veintisiete</w:t>
      </w:r>
      <w:r w:rsidR="00DF6AD9" w:rsidRPr="00DF6AD9">
        <w:rPr>
          <w:rFonts w:ascii="Arial" w:hAnsi="Arial" w:cs="Arial"/>
          <w:i/>
          <w:iCs/>
          <w:color w:val="000000"/>
          <w:lang w:val="es-ES"/>
        </w:rPr>
        <w:t xml:space="preserve"> de </w:t>
      </w:r>
      <w:r w:rsidR="009E1AC9">
        <w:rPr>
          <w:rFonts w:ascii="Arial" w:hAnsi="Arial" w:cs="Arial"/>
          <w:i/>
          <w:iCs/>
          <w:color w:val="000000"/>
          <w:lang w:val="es-ES"/>
        </w:rPr>
        <w:t>noviembre de dos mil veinte al nueve de marzo de dos mil veintiuno</w:t>
      </w:r>
      <w:r w:rsidR="00DF6AD9" w:rsidRPr="00DF6AD9">
        <w:rPr>
          <w:rFonts w:ascii="Arial" w:hAnsi="Arial" w:cs="Arial"/>
          <w:i/>
          <w:iCs/>
          <w:color w:val="000000"/>
          <w:lang w:val="es-ES"/>
        </w:rPr>
        <w:t>,</w:t>
      </w:r>
      <w:r w:rsidR="00DF6AD9" w:rsidRPr="00DF6AD9">
        <w:rPr>
          <w:rFonts w:ascii="Arial" w:hAnsi="Arial" w:cs="Arial"/>
          <w:color w:val="000000"/>
          <w:lang w:val="es-ES"/>
        </w:rPr>
        <w:t xml:space="preserve"> </w:t>
      </w:r>
      <w:r w:rsidR="00DF6AD9" w:rsidRPr="00DF6AD9">
        <w:rPr>
          <w:rFonts w:ascii="Arial" w:hAnsi="Arial" w:cs="Arial"/>
          <w:b/>
          <w:bCs/>
          <w:color w:val="000000"/>
          <w:lang w:val="es-ES"/>
        </w:rPr>
        <w:t>excluyéndose</w:t>
      </w:r>
      <w:r w:rsidR="00DF6AD9" w:rsidRPr="00DF6AD9">
        <w:rPr>
          <w:rFonts w:ascii="Arial" w:hAnsi="Arial" w:cs="Arial"/>
          <w:color w:val="000000"/>
          <w:lang w:val="es-ES"/>
        </w:rPr>
        <w:t xml:space="preserve"> del citado plazo,</w:t>
      </w:r>
      <w:r w:rsidR="009E1AC9">
        <w:rPr>
          <w:rFonts w:ascii="Arial" w:hAnsi="Arial" w:cs="Arial"/>
          <w:color w:val="000000"/>
          <w:lang w:val="es-ES"/>
        </w:rPr>
        <w:t xml:space="preserve"> del dieciséis de diciembre de dos mil veinte al cuatro de enero de dos mil veintiuno </w:t>
      </w:r>
      <w:r w:rsidR="00DF6AD9" w:rsidRPr="00DF6AD9">
        <w:rPr>
          <w:rFonts w:ascii="Arial" w:hAnsi="Arial" w:cs="Arial"/>
          <w:color w:val="000000"/>
          <w:lang w:val="es-ES"/>
        </w:rPr>
        <w:t xml:space="preserve"> </w:t>
      </w:r>
      <w:r w:rsidR="00ED7220">
        <w:rPr>
          <w:rFonts w:ascii="Arial" w:hAnsi="Arial" w:cs="Arial"/>
          <w:color w:val="000000"/>
          <w:lang w:val="es-ES"/>
        </w:rPr>
        <w:t xml:space="preserve">por corresponder al segundo periodo vacacional del personal de tribunal, conforme al Acuerdo General AG/TJAO/01/2020 </w:t>
      </w:r>
      <w:r w:rsidR="00DF6AD9" w:rsidRPr="00DF6AD9">
        <w:rPr>
          <w:rFonts w:ascii="Arial" w:hAnsi="Arial" w:cs="Arial"/>
          <w:color w:val="000000"/>
          <w:lang w:val="es-ES"/>
        </w:rPr>
        <w:t xml:space="preserve">emitido por el Pleno del Tribunal de Justicia Administrativa para el Estado de Oaxaca, publicado en el Boletín Oficial el nueve de enero del dos mil veinte, asimismo se </w:t>
      </w:r>
      <w:r w:rsidR="00DF6AD9" w:rsidRPr="00DF6AD9">
        <w:rPr>
          <w:rFonts w:ascii="Arial" w:hAnsi="Arial" w:cs="Arial"/>
          <w:b/>
          <w:bCs/>
          <w:color w:val="000000"/>
          <w:lang w:val="es-ES"/>
        </w:rPr>
        <w:t>excluyen</w:t>
      </w:r>
      <w:r w:rsidR="00DF6AD9" w:rsidRPr="00DF6AD9">
        <w:rPr>
          <w:rFonts w:ascii="Arial" w:hAnsi="Arial" w:cs="Arial"/>
          <w:color w:val="000000"/>
          <w:lang w:val="es-ES"/>
        </w:rPr>
        <w:t xml:space="preserve"> </w:t>
      </w:r>
      <w:r w:rsidR="00DF6AD9" w:rsidRPr="00DF6AD9">
        <w:rPr>
          <w:rFonts w:ascii="Arial" w:hAnsi="Arial" w:cs="Arial"/>
          <w:i/>
          <w:iCs/>
          <w:color w:val="000000"/>
          <w:lang w:val="es-ES"/>
        </w:rPr>
        <w:t xml:space="preserve">del </w:t>
      </w:r>
      <w:r w:rsidR="00ED7220">
        <w:rPr>
          <w:rFonts w:ascii="Arial" w:hAnsi="Arial" w:cs="Arial"/>
          <w:i/>
          <w:iCs/>
          <w:color w:val="000000"/>
          <w:lang w:val="es-ES"/>
        </w:rPr>
        <w:t>cinco de enero al doce de febrero de dos mil veintiuno</w:t>
      </w:r>
      <w:r w:rsidR="00DF6AD9" w:rsidRPr="00DF6AD9">
        <w:rPr>
          <w:rFonts w:ascii="Arial" w:hAnsi="Arial" w:cs="Arial"/>
          <w:color w:val="000000"/>
          <w:vertAlign w:val="superscript"/>
          <w:lang w:val="es-ES"/>
        </w:rPr>
        <w:footnoteReference w:id="1"/>
      </w:r>
      <w:r w:rsidR="00DF6AD9" w:rsidRPr="00DF6AD9">
        <w:rPr>
          <w:rFonts w:ascii="Arial" w:hAnsi="Arial" w:cs="Arial"/>
          <w:color w:val="000000"/>
          <w:lang w:val="es-ES"/>
        </w:rPr>
        <w:t xml:space="preserve">, periodos que se decretó la suspensión de plazos y términos, como medida necesaria para limitar la propagación y el contagio generado por el SARS-CoV2 (COVID-19); de igual manera se </w:t>
      </w:r>
      <w:r w:rsidR="00DF6AD9" w:rsidRPr="00DF6AD9">
        <w:rPr>
          <w:rFonts w:ascii="Arial" w:hAnsi="Arial" w:cs="Arial"/>
          <w:b/>
          <w:bCs/>
          <w:color w:val="000000"/>
          <w:lang w:val="es-ES"/>
        </w:rPr>
        <w:t xml:space="preserve">excluyen </w:t>
      </w:r>
      <w:r w:rsidR="00DF6AD9" w:rsidRPr="00DF6AD9">
        <w:rPr>
          <w:rFonts w:ascii="Arial" w:hAnsi="Arial" w:cs="Arial"/>
          <w:color w:val="000000"/>
          <w:lang w:val="es-ES"/>
        </w:rPr>
        <w:t xml:space="preserve">los días </w:t>
      </w:r>
      <w:r w:rsidR="00A1571C">
        <w:rPr>
          <w:rFonts w:ascii="Arial" w:hAnsi="Arial" w:cs="Arial"/>
          <w:color w:val="000000"/>
          <w:lang w:val="es-ES"/>
        </w:rPr>
        <w:t xml:space="preserve">veintiocho, veintinueve de noviembre, cinco, seis, doce, trece de diciembre de dos mil veintiuno, dieciséis, diecisiete, treinta, treinta y uno de enero, trece, catorce, veinte, veintiuno, </w:t>
      </w:r>
      <w:r w:rsidR="00E64D87">
        <w:rPr>
          <w:rFonts w:ascii="Arial" w:hAnsi="Arial" w:cs="Arial"/>
          <w:color w:val="000000"/>
          <w:lang w:val="es-ES"/>
        </w:rPr>
        <w:t>veintisiete, veintiocho de febrero, seis y siete de marzo de dos mil veintiuno</w:t>
      </w:r>
      <w:r w:rsidR="00DF6AD9" w:rsidRPr="00DF6AD9">
        <w:rPr>
          <w:rFonts w:ascii="Arial" w:hAnsi="Arial" w:cs="Arial"/>
          <w:color w:val="000000"/>
          <w:lang w:val="es-ES"/>
        </w:rPr>
        <w:t xml:space="preserve">, por ser días inhábiles para este Tribunal, al corresponder a </w:t>
      </w:r>
      <w:r w:rsidR="00DF6AD9" w:rsidRPr="00DF6AD9">
        <w:rPr>
          <w:rFonts w:ascii="Arial" w:hAnsi="Arial" w:cs="Arial"/>
          <w:i/>
          <w:iCs/>
          <w:color w:val="000000"/>
          <w:lang w:val="es-ES"/>
        </w:rPr>
        <w:t>sábados y domingos,</w:t>
      </w:r>
      <w:r w:rsidR="00DF6AD9" w:rsidRPr="00DF6AD9">
        <w:rPr>
          <w:rFonts w:ascii="Arial" w:hAnsi="Arial" w:cs="Arial"/>
          <w:color w:val="000000"/>
          <w:lang w:val="es-ES"/>
        </w:rPr>
        <w:t xml:space="preserve"> conforme al artículo 165 de la Ley de Procedimiento y Justicia Administrativa para el Estado de Oaxaca</w:t>
      </w:r>
      <w:r w:rsidR="00E64D87">
        <w:rPr>
          <w:rFonts w:ascii="Arial" w:hAnsi="Arial" w:cs="Arial"/>
          <w:color w:val="000000"/>
          <w:lang w:val="es-ES"/>
        </w:rPr>
        <w:t>, finalmente, se excluye en uno de febrero de dos mil veintiuno, al haber sido inhábil en conmemoración al cinco de febrero</w:t>
      </w:r>
      <w:r w:rsidR="00E64D87">
        <w:rPr>
          <w:rStyle w:val="Refdenotaalpie"/>
          <w:rFonts w:ascii="Arial" w:hAnsi="Arial" w:cs="Arial"/>
          <w:color w:val="000000"/>
          <w:lang w:val="es-ES"/>
        </w:rPr>
        <w:footnoteReference w:id="2"/>
      </w:r>
      <w:r w:rsidR="00DF6AD9" w:rsidRPr="00DF6AD9">
        <w:rPr>
          <w:rFonts w:ascii="Arial" w:hAnsi="Arial" w:cs="Arial"/>
          <w:color w:val="000000"/>
          <w:lang w:val="es-ES"/>
        </w:rPr>
        <w:t xml:space="preserve">- - </w:t>
      </w:r>
    </w:p>
    <w:p w14:paraId="7E9E3B2A" w14:textId="0A59B65C" w:rsidR="00DF6AD9" w:rsidRPr="00DF6AD9" w:rsidRDefault="00DF6AD9" w:rsidP="00DF6AD9">
      <w:pPr>
        <w:spacing w:line="360" w:lineRule="auto"/>
        <w:ind w:right="-567" w:firstLine="708"/>
        <w:jc w:val="both"/>
        <w:rPr>
          <w:rFonts w:ascii="Arial" w:hAnsi="Arial" w:cs="Arial"/>
          <w:color w:val="000000"/>
          <w:lang w:val="es-ES"/>
        </w:rPr>
      </w:pPr>
    </w:p>
    <w:p w14:paraId="55552FAA" w14:textId="387FB9A8" w:rsidR="00D942E4" w:rsidRPr="002154AB" w:rsidRDefault="00DF6AD9" w:rsidP="002154AB">
      <w:pPr>
        <w:spacing w:line="360" w:lineRule="auto"/>
        <w:ind w:right="-567" w:firstLine="708"/>
        <w:jc w:val="both"/>
        <w:rPr>
          <w:rFonts w:ascii="Arial" w:hAnsi="Arial" w:cs="Arial"/>
          <w:color w:val="000000"/>
          <w:lang w:val="es-ES"/>
        </w:rPr>
      </w:pPr>
      <w:r w:rsidRPr="00DF6AD9">
        <w:rPr>
          <w:rFonts w:ascii="Arial" w:hAnsi="Arial" w:cs="Arial"/>
          <w:color w:val="000000"/>
          <w:lang w:val="es-ES"/>
        </w:rPr>
        <w:t xml:space="preserve">Por otra parte, se advierte del sello y razón del personal de la </w:t>
      </w:r>
      <w:r w:rsidRPr="00DF6AD9">
        <w:rPr>
          <w:rFonts w:ascii="Arial" w:hAnsi="Arial" w:cs="Arial"/>
          <w:bCs/>
          <w:color w:val="000000"/>
          <w:lang w:val="es-ES"/>
        </w:rPr>
        <w:t xml:space="preserve">Oficialía de Partes Común de este Tribunal, que se recibió la </w:t>
      </w:r>
      <w:r w:rsidRPr="00DF6AD9">
        <w:rPr>
          <w:rFonts w:ascii="Arial" w:hAnsi="Arial" w:cs="Arial"/>
          <w:b/>
          <w:color w:val="000000"/>
          <w:lang w:val="es-ES"/>
        </w:rPr>
        <w:t>demanda de nulidad</w:t>
      </w:r>
      <w:r w:rsidRPr="00DF6AD9">
        <w:rPr>
          <w:rFonts w:ascii="Arial" w:hAnsi="Arial" w:cs="Arial"/>
          <w:bCs/>
          <w:color w:val="000000"/>
          <w:lang w:val="es-ES"/>
        </w:rPr>
        <w:t xml:space="preserve"> el </w:t>
      </w:r>
      <w:r w:rsidR="002154AB">
        <w:rPr>
          <w:rFonts w:ascii="Arial" w:hAnsi="Arial" w:cs="Arial"/>
          <w:bCs/>
          <w:color w:val="000000"/>
          <w:lang w:val="es-ES"/>
        </w:rPr>
        <w:t>cinco</w:t>
      </w:r>
      <w:r w:rsidRPr="00DF6AD9">
        <w:rPr>
          <w:rFonts w:ascii="Arial" w:hAnsi="Arial" w:cs="Arial"/>
          <w:bCs/>
          <w:color w:val="000000"/>
          <w:lang w:val="es-ES"/>
        </w:rPr>
        <w:t xml:space="preserve"> de </w:t>
      </w:r>
      <w:r w:rsidR="002154AB">
        <w:rPr>
          <w:rFonts w:ascii="Arial" w:hAnsi="Arial" w:cs="Arial"/>
          <w:bCs/>
          <w:color w:val="000000"/>
          <w:lang w:val="es-ES"/>
        </w:rPr>
        <w:t>marzo</w:t>
      </w:r>
      <w:r w:rsidRPr="00DF6AD9">
        <w:rPr>
          <w:rFonts w:ascii="Arial" w:hAnsi="Arial" w:cs="Arial"/>
          <w:bCs/>
          <w:color w:val="000000"/>
          <w:lang w:val="es-ES"/>
        </w:rPr>
        <w:t xml:space="preserve"> de dos mil </w:t>
      </w:r>
      <w:r w:rsidR="002154AB">
        <w:rPr>
          <w:rFonts w:ascii="Arial" w:hAnsi="Arial" w:cs="Arial"/>
          <w:bCs/>
          <w:color w:val="000000"/>
          <w:lang w:val="es-ES"/>
        </w:rPr>
        <w:t>veintiuno</w:t>
      </w:r>
      <w:r w:rsidRPr="00DF6AD9">
        <w:rPr>
          <w:rFonts w:ascii="Arial" w:hAnsi="Arial" w:cs="Arial"/>
          <w:bCs/>
          <w:color w:val="000000"/>
          <w:lang w:val="es-ES"/>
        </w:rPr>
        <w:t xml:space="preserve">, por tal motivo fue </w:t>
      </w:r>
      <w:r w:rsidRPr="00DF6AD9">
        <w:rPr>
          <w:rFonts w:ascii="Arial" w:hAnsi="Arial" w:cs="Arial"/>
          <w:b/>
          <w:color w:val="000000"/>
          <w:lang w:val="es-ES"/>
        </w:rPr>
        <w:t>presentada</w:t>
      </w:r>
      <w:r w:rsidRPr="00DF6AD9">
        <w:rPr>
          <w:rFonts w:ascii="Arial" w:hAnsi="Arial" w:cs="Arial"/>
          <w:bCs/>
          <w:color w:val="000000"/>
          <w:lang w:val="es-ES"/>
        </w:rPr>
        <w:t xml:space="preserve"> </w:t>
      </w:r>
      <w:r w:rsidRPr="00DF6AD9">
        <w:rPr>
          <w:rFonts w:ascii="Arial" w:hAnsi="Arial" w:cs="Arial"/>
          <w:b/>
          <w:color w:val="000000"/>
          <w:lang w:val="es-ES"/>
        </w:rPr>
        <w:t>dentro</w:t>
      </w:r>
      <w:r w:rsidRPr="00DF6AD9">
        <w:rPr>
          <w:rFonts w:ascii="Arial" w:hAnsi="Arial" w:cs="Arial"/>
          <w:bCs/>
          <w:color w:val="000000"/>
          <w:lang w:val="es-ES"/>
        </w:rPr>
        <w:t xml:space="preserve"> del término de los treinta días hábiles, tal como lo prevé el artículo 166 párrafo segundo de la Ley de Procedimiento y Justicia Administrativa para el Estado de Oaxaca</w:t>
      </w:r>
      <w:r w:rsidRPr="00DF6AD9">
        <w:rPr>
          <w:rFonts w:ascii="Arial" w:hAnsi="Arial" w:cs="Arial"/>
          <w:color w:val="000000"/>
          <w:lang w:val="es-ES"/>
        </w:rPr>
        <w:t xml:space="preserve">. - - - - - </w:t>
      </w:r>
      <w:r w:rsidR="00EC3523">
        <w:rPr>
          <w:rFonts w:ascii="Arial" w:hAnsi="Arial" w:cs="Arial"/>
          <w:color w:val="000000"/>
          <w:lang w:val="es-ES"/>
        </w:rPr>
        <w:t xml:space="preserve">- - - - </w:t>
      </w:r>
    </w:p>
    <w:p w14:paraId="1F9A4EDD" w14:textId="77777777" w:rsidR="00D942E4" w:rsidRDefault="00D942E4" w:rsidP="00F860C6">
      <w:pPr>
        <w:spacing w:line="360" w:lineRule="auto"/>
        <w:ind w:right="-567" w:firstLine="708"/>
        <w:jc w:val="both"/>
        <w:rPr>
          <w:rFonts w:ascii="Arial" w:hAnsi="Arial" w:cs="Arial"/>
          <w:color w:val="000000"/>
        </w:rPr>
      </w:pPr>
    </w:p>
    <w:p w14:paraId="16E3D2E1" w14:textId="77777777" w:rsidR="0043285E" w:rsidRPr="00DE198A" w:rsidRDefault="00EB22E1" w:rsidP="0043285E">
      <w:pPr>
        <w:spacing w:line="360" w:lineRule="auto"/>
        <w:ind w:right="-567" w:firstLine="708"/>
        <w:jc w:val="both"/>
        <w:rPr>
          <w:rFonts w:ascii="Arial" w:hAnsi="Arial" w:cs="Arial"/>
          <w:color w:val="FF0000"/>
        </w:rPr>
      </w:pPr>
      <w:r w:rsidRPr="00DE198A">
        <w:rPr>
          <w:rFonts w:ascii="Arial" w:hAnsi="Arial" w:cs="Arial"/>
          <w:b/>
          <w:color w:val="000000"/>
        </w:rPr>
        <w:t xml:space="preserve">CUARTO. </w:t>
      </w:r>
      <w:r w:rsidR="0043285E" w:rsidRPr="00DE198A">
        <w:rPr>
          <w:rFonts w:ascii="Arial" w:hAnsi="Arial" w:cs="Arial"/>
          <w:b/>
          <w:color w:val="000000"/>
        </w:rPr>
        <w:t xml:space="preserve">Causales de Improcedencia. </w:t>
      </w:r>
      <w:r w:rsidR="0043285E" w:rsidRPr="00DE198A">
        <w:rPr>
          <w:rFonts w:ascii="Arial" w:hAnsi="Arial" w:cs="Arial"/>
          <w:color w:val="000000"/>
        </w:rPr>
        <w:t xml:space="preserve">Previo al estudio de fondo del asunto, esta sala procede analizar, si se actualiza alguna causal de improcedencia del juicio de nulidad, </w:t>
      </w:r>
      <w:r w:rsidR="0043285E" w:rsidRPr="00DE198A">
        <w:rPr>
          <w:rFonts w:ascii="Arial" w:hAnsi="Arial" w:cs="Arial"/>
        </w:rPr>
        <w:t xml:space="preserve">que haya sido invocado por las partes o que esta autoridad de oficio advierta una causal de sobreseimiento </w:t>
      </w:r>
      <w:r w:rsidR="0043285E" w:rsidRPr="00DE198A">
        <w:rPr>
          <w:rFonts w:ascii="Arial" w:hAnsi="Arial" w:cs="Arial"/>
          <w:color w:val="000000"/>
        </w:rPr>
        <w:t xml:space="preserve">que impida la resolución del fondo del asunto </w:t>
      </w:r>
      <w:r w:rsidR="0043285E" w:rsidRPr="00DE198A">
        <w:rPr>
          <w:rFonts w:ascii="Arial" w:hAnsi="Arial" w:cs="Arial"/>
        </w:rPr>
        <w:t xml:space="preserve">y deba decretarse su sobreseimiento en </w:t>
      </w:r>
      <w:r w:rsidR="0043285E" w:rsidRPr="00DE198A">
        <w:rPr>
          <w:rFonts w:ascii="Arial" w:hAnsi="Arial" w:cs="Arial"/>
          <w:color w:val="000000"/>
        </w:rPr>
        <w:t xml:space="preserve">términos de los artículos 161 y 162 de la Ley Procedimiento y Justicia Administrativa para el Estado de Oaxaca. - - - - - </w:t>
      </w:r>
    </w:p>
    <w:p w14:paraId="3D1DD25D" w14:textId="77777777" w:rsidR="0043285E" w:rsidRPr="00DE198A" w:rsidRDefault="0043285E" w:rsidP="0043285E">
      <w:pPr>
        <w:spacing w:line="360" w:lineRule="auto"/>
        <w:ind w:right="-567"/>
        <w:jc w:val="both"/>
        <w:rPr>
          <w:rFonts w:ascii="Arial" w:hAnsi="Arial" w:cs="Arial"/>
          <w:color w:val="000000"/>
        </w:rPr>
      </w:pPr>
      <w:r w:rsidRPr="00DE198A">
        <w:rPr>
          <w:rFonts w:ascii="Arial" w:hAnsi="Arial" w:cs="Arial"/>
          <w:color w:val="000000"/>
        </w:rPr>
        <w:t xml:space="preserve">        </w:t>
      </w:r>
    </w:p>
    <w:p w14:paraId="3C1BFE58" w14:textId="4D588F16" w:rsidR="0043285E" w:rsidRPr="00DE198A" w:rsidRDefault="0043285E" w:rsidP="0043285E">
      <w:pPr>
        <w:spacing w:line="360" w:lineRule="auto"/>
        <w:ind w:right="-567"/>
        <w:jc w:val="both"/>
        <w:rPr>
          <w:rFonts w:ascii="Arial" w:hAnsi="Arial" w:cs="Arial"/>
          <w:bCs/>
          <w:color w:val="000000"/>
        </w:rPr>
      </w:pPr>
      <w:r w:rsidRPr="00DE198A">
        <w:rPr>
          <w:rFonts w:ascii="Arial" w:hAnsi="Arial" w:cs="Arial"/>
          <w:color w:val="000000"/>
        </w:rPr>
        <w:lastRenderedPageBreak/>
        <w:t xml:space="preserve"> </w:t>
      </w:r>
      <w:r w:rsidRPr="00DE198A">
        <w:rPr>
          <w:rFonts w:ascii="Arial" w:hAnsi="Arial" w:cs="Arial"/>
          <w:color w:val="000000"/>
        </w:rPr>
        <w:tab/>
        <w:t xml:space="preserve">En el caso, las autoridades demandadas, </w:t>
      </w:r>
      <w:r w:rsidR="002154AB">
        <w:rPr>
          <w:rFonts w:ascii="Arial" w:hAnsi="Arial" w:cs="Arial"/>
        </w:rPr>
        <w:t xml:space="preserve">subsecretario de responsabilidades administrativas y anticorrupción, </w:t>
      </w:r>
      <w:r w:rsidR="002154AB" w:rsidRPr="00DE198A">
        <w:rPr>
          <w:rFonts w:ascii="Arial" w:hAnsi="Arial" w:cs="Arial"/>
          <w:b/>
          <w:bCs/>
        </w:rPr>
        <w:t>directora</w:t>
      </w:r>
      <w:r w:rsidR="002154AB" w:rsidRPr="00DE198A">
        <w:rPr>
          <w:rFonts w:ascii="Arial" w:hAnsi="Arial" w:cs="Arial"/>
        </w:rPr>
        <w:t xml:space="preserve"> de responsabilidades administrativas y situación patrimonial ambos de la Secretaría de la Contraloría y Transparencia Gubernamental del Poder Ejecutivo del Estado de Oaxaca</w:t>
      </w:r>
      <w:r w:rsidR="002154AB">
        <w:rPr>
          <w:rFonts w:ascii="Arial" w:hAnsi="Arial" w:cs="Arial"/>
        </w:rPr>
        <w:t xml:space="preserve"> y el director del Registro Civil del Estado de Oaxaca</w:t>
      </w:r>
      <w:r w:rsidRPr="00DE198A">
        <w:rPr>
          <w:rFonts w:ascii="Arial" w:hAnsi="Arial" w:cs="Arial"/>
          <w:color w:val="000000"/>
        </w:rPr>
        <w:t xml:space="preserve">, no hicieron valer causal de improcedencia alguna; asimismo, de oficio este Juzgador estima que en el asunto, no se actualiza alguna de las hipótesis previstas en el artículo 161 de la Ley que rige este Tribunal, por lo tanto </w:t>
      </w:r>
      <w:r w:rsidRPr="00DE198A">
        <w:rPr>
          <w:rFonts w:ascii="Arial" w:hAnsi="Arial" w:cs="Arial"/>
          <w:b/>
          <w:color w:val="000000"/>
        </w:rPr>
        <w:t>NO SE SOBRESEE EL JUICIO</w:t>
      </w:r>
      <w:r w:rsidRPr="00DE198A">
        <w:rPr>
          <w:rFonts w:ascii="Arial" w:hAnsi="Arial" w:cs="Arial"/>
          <w:bCs/>
          <w:color w:val="000000"/>
        </w:rPr>
        <w:t xml:space="preserve">.- - - - - - - - - - - </w:t>
      </w:r>
      <w:r w:rsidR="00EC3523">
        <w:rPr>
          <w:rFonts w:ascii="Arial" w:hAnsi="Arial" w:cs="Arial"/>
          <w:bCs/>
          <w:color w:val="000000"/>
        </w:rPr>
        <w:t xml:space="preserve">- - - </w:t>
      </w:r>
    </w:p>
    <w:p w14:paraId="31E813E4" w14:textId="77777777" w:rsidR="00EB22E1" w:rsidRPr="00DE198A" w:rsidRDefault="00EB22E1" w:rsidP="002154AB">
      <w:pPr>
        <w:spacing w:line="360" w:lineRule="auto"/>
        <w:ind w:right="-567"/>
        <w:jc w:val="both"/>
        <w:rPr>
          <w:rFonts w:ascii="Arial" w:hAnsi="Arial" w:cs="Arial"/>
          <w:b/>
        </w:rPr>
      </w:pPr>
    </w:p>
    <w:p w14:paraId="09DBB05E" w14:textId="44D10628" w:rsidR="00F60195" w:rsidRDefault="00EB22E1" w:rsidP="006263F7">
      <w:pPr>
        <w:spacing w:line="360" w:lineRule="auto"/>
        <w:ind w:right="-567" w:firstLine="708"/>
        <w:jc w:val="both"/>
        <w:rPr>
          <w:rFonts w:ascii="Arial" w:hAnsi="Arial" w:cs="Arial"/>
          <w:bCs/>
        </w:rPr>
      </w:pPr>
      <w:r w:rsidRPr="00DE198A">
        <w:rPr>
          <w:rFonts w:ascii="Arial" w:hAnsi="Arial" w:cs="Arial"/>
          <w:b/>
        </w:rPr>
        <w:t>QUINTO.</w:t>
      </w:r>
      <w:r w:rsidRPr="00DE198A">
        <w:rPr>
          <w:rFonts w:ascii="Arial" w:hAnsi="Arial" w:cs="Arial"/>
        </w:rPr>
        <w:t xml:space="preserve"> </w:t>
      </w:r>
      <w:r w:rsidR="0010609E">
        <w:rPr>
          <w:rFonts w:ascii="Arial" w:hAnsi="Arial" w:cs="Arial"/>
          <w:bCs/>
        </w:rPr>
        <w:t xml:space="preserve">Son </w:t>
      </w:r>
      <w:r w:rsidR="0010609E" w:rsidRPr="006263F7">
        <w:rPr>
          <w:rFonts w:ascii="Arial" w:hAnsi="Arial" w:cs="Arial"/>
          <w:b/>
        </w:rPr>
        <w:t>infundados</w:t>
      </w:r>
      <w:r w:rsidR="006263F7" w:rsidRPr="006263F7">
        <w:rPr>
          <w:rFonts w:ascii="Arial" w:hAnsi="Arial" w:cs="Arial"/>
          <w:b/>
        </w:rPr>
        <w:t xml:space="preserve"> e inoperantes</w:t>
      </w:r>
      <w:r w:rsidR="0010609E">
        <w:rPr>
          <w:rFonts w:ascii="Arial" w:hAnsi="Arial" w:cs="Arial"/>
          <w:bCs/>
        </w:rPr>
        <w:t xml:space="preserve"> los conceptos de impugnación emitidos por </w:t>
      </w:r>
      <w:r w:rsidR="00842203">
        <w:rPr>
          <w:rFonts w:ascii="Arial" w:hAnsi="Arial" w:cs="Arial"/>
        </w:rPr>
        <w:t xml:space="preserve">******** </w:t>
      </w:r>
      <w:r w:rsidR="0010609E">
        <w:rPr>
          <w:rFonts w:ascii="Arial" w:hAnsi="Arial" w:cs="Arial"/>
          <w:bCs/>
        </w:rPr>
        <w:t>en contra de la resolución de trece de noviembre de dos mil veinte, dictada en el recurso de revocación 05/RR/2020 y de la ejecución de la resolución impugnada y primigenia</w:t>
      </w:r>
      <w:r w:rsidR="00BB1071">
        <w:rPr>
          <w:rFonts w:ascii="Arial" w:hAnsi="Arial" w:cs="Arial"/>
          <w:bCs/>
        </w:rPr>
        <w:t xml:space="preserve">. </w:t>
      </w:r>
      <w:r w:rsidR="006263F7">
        <w:rPr>
          <w:rFonts w:ascii="Arial" w:hAnsi="Arial" w:cs="Arial"/>
          <w:bCs/>
        </w:rPr>
        <w:t xml:space="preserve">- - - - - - - - - - - - - - - - - - - </w:t>
      </w:r>
      <w:r w:rsidR="002F6ECD">
        <w:rPr>
          <w:rFonts w:ascii="Arial" w:hAnsi="Arial" w:cs="Arial"/>
          <w:bCs/>
        </w:rPr>
        <w:t xml:space="preserve">- - </w:t>
      </w:r>
    </w:p>
    <w:p w14:paraId="2D5692F6" w14:textId="77777777" w:rsidR="00F60195" w:rsidRDefault="00F60195" w:rsidP="00EB22E1">
      <w:pPr>
        <w:spacing w:line="360" w:lineRule="auto"/>
        <w:ind w:right="-567" w:firstLine="708"/>
        <w:jc w:val="both"/>
        <w:rPr>
          <w:rFonts w:ascii="Arial" w:hAnsi="Arial" w:cs="Arial"/>
          <w:bCs/>
        </w:rPr>
      </w:pPr>
    </w:p>
    <w:p w14:paraId="7A2FC295" w14:textId="60263826" w:rsidR="002370C6" w:rsidRDefault="00997A6A" w:rsidP="00EB22E1">
      <w:pPr>
        <w:spacing w:line="360" w:lineRule="auto"/>
        <w:ind w:right="-567" w:firstLine="708"/>
        <w:jc w:val="both"/>
        <w:rPr>
          <w:rFonts w:ascii="Arial" w:hAnsi="Arial" w:cs="Arial"/>
          <w:bCs/>
        </w:rPr>
      </w:pPr>
      <w:r>
        <w:rPr>
          <w:rFonts w:ascii="Arial" w:hAnsi="Arial" w:cs="Arial"/>
          <w:bCs/>
        </w:rPr>
        <w:t>Respecto de su primer concepto, e</w:t>
      </w:r>
      <w:r w:rsidR="0039787B">
        <w:rPr>
          <w:rFonts w:ascii="Arial" w:hAnsi="Arial" w:cs="Arial"/>
          <w:bCs/>
        </w:rPr>
        <w:t xml:space="preserve">sta autoridad </w:t>
      </w:r>
      <w:r w:rsidR="00242741">
        <w:rPr>
          <w:rFonts w:ascii="Arial" w:hAnsi="Arial" w:cs="Arial"/>
          <w:bCs/>
        </w:rPr>
        <w:t>concluye</w:t>
      </w:r>
      <w:r w:rsidR="0039787B">
        <w:rPr>
          <w:rFonts w:ascii="Arial" w:hAnsi="Arial" w:cs="Arial"/>
          <w:bCs/>
        </w:rPr>
        <w:t xml:space="preserve"> que la resolución se encuentra </w:t>
      </w:r>
      <w:r w:rsidR="0039787B" w:rsidRPr="006263F7">
        <w:rPr>
          <w:rFonts w:ascii="Arial" w:hAnsi="Arial" w:cs="Arial"/>
          <w:b/>
        </w:rPr>
        <w:t>debidamente</w:t>
      </w:r>
      <w:r w:rsidR="0039787B">
        <w:rPr>
          <w:rFonts w:ascii="Arial" w:hAnsi="Arial" w:cs="Arial"/>
          <w:bCs/>
        </w:rPr>
        <w:t xml:space="preserve"> fundada y motivada</w:t>
      </w:r>
      <w:r w:rsidR="002802AF">
        <w:rPr>
          <w:rFonts w:ascii="Arial" w:hAnsi="Arial" w:cs="Arial"/>
          <w:bCs/>
        </w:rPr>
        <w:t xml:space="preserve">, en atención a que dentro de la misma se determina </w:t>
      </w:r>
      <w:r w:rsidR="003E11E3">
        <w:rPr>
          <w:rFonts w:ascii="Arial" w:hAnsi="Arial" w:cs="Arial"/>
          <w:bCs/>
        </w:rPr>
        <w:t>en</w:t>
      </w:r>
      <w:r w:rsidR="001D6803">
        <w:rPr>
          <w:rFonts w:ascii="Arial" w:hAnsi="Arial" w:cs="Arial"/>
          <w:bCs/>
        </w:rPr>
        <w:t xml:space="preserve"> su considerando primero, la </w:t>
      </w:r>
      <w:r w:rsidR="001D6803" w:rsidRPr="006263F7">
        <w:rPr>
          <w:rFonts w:ascii="Arial" w:hAnsi="Arial" w:cs="Arial"/>
          <w:b/>
        </w:rPr>
        <w:t>competencia</w:t>
      </w:r>
      <w:r w:rsidR="001D6803">
        <w:rPr>
          <w:rFonts w:ascii="Arial" w:hAnsi="Arial" w:cs="Arial"/>
          <w:bCs/>
        </w:rPr>
        <w:t xml:space="preserve"> con la que resuelve, de donde, conforme al artículo 59 fracción XIII del Reglamento Interno de la Secretaría de la Contraloría y Transparencia Gubernamental, vigente al momento de la emisión de la misma, se desprende su facultad para </w:t>
      </w:r>
      <w:r w:rsidR="001D6803" w:rsidRPr="006263F7">
        <w:rPr>
          <w:rFonts w:ascii="Arial" w:hAnsi="Arial" w:cs="Arial"/>
          <w:b/>
        </w:rPr>
        <w:t>resolver</w:t>
      </w:r>
      <w:r w:rsidR="001D6803">
        <w:rPr>
          <w:rFonts w:ascii="Arial" w:hAnsi="Arial" w:cs="Arial"/>
          <w:bCs/>
        </w:rPr>
        <w:t xml:space="preserve"> el recurso de revocación</w:t>
      </w:r>
      <w:r w:rsidR="003A25FE">
        <w:rPr>
          <w:rFonts w:ascii="Arial" w:hAnsi="Arial" w:cs="Arial"/>
          <w:bCs/>
        </w:rPr>
        <w:t xml:space="preserve"> materia de este juicio de nulidad, </w:t>
      </w:r>
      <w:r w:rsidR="00242741">
        <w:rPr>
          <w:rFonts w:ascii="Arial" w:hAnsi="Arial" w:cs="Arial"/>
          <w:bCs/>
        </w:rPr>
        <w:t>por</w:t>
      </w:r>
      <w:r w:rsidR="00F03418">
        <w:rPr>
          <w:rFonts w:ascii="Arial" w:hAnsi="Arial" w:cs="Arial"/>
          <w:bCs/>
        </w:rPr>
        <w:t xml:space="preserve"> </w:t>
      </w:r>
      <w:r w:rsidR="00242741">
        <w:rPr>
          <w:rFonts w:ascii="Arial" w:hAnsi="Arial" w:cs="Arial"/>
          <w:bCs/>
        </w:rPr>
        <w:t>tanto</w:t>
      </w:r>
      <w:r w:rsidR="003A25FE">
        <w:rPr>
          <w:rFonts w:ascii="Arial" w:hAnsi="Arial" w:cs="Arial"/>
          <w:bCs/>
        </w:rPr>
        <w:t xml:space="preserve">, la resolución se encuentra conforme a lo exigido por el artículo 17 de la Ley de Procedimiento y Justicia Administrativa para el Estado de Oaxaca, máxime que el actor </w:t>
      </w:r>
      <w:r w:rsidR="003A25FE" w:rsidRPr="006263F7">
        <w:rPr>
          <w:rFonts w:ascii="Arial" w:hAnsi="Arial" w:cs="Arial"/>
          <w:b/>
        </w:rPr>
        <w:t xml:space="preserve">no </w:t>
      </w:r>
      <w:r w:rsidR="002370C6" w:rsidRPr="006263F7">
        <w:rPr>
          <w:rFonts w:ascii="Arial" w:hAnsi="Arial" w:cs="Arial"/>
          <w:b/>
        </w:rPr>
        <w:t>expres</w:t>
      </w:r>
      <w:r w:rsidR="006263F7" w:rsidRPr="006263F7">
        <w:rPr>
          <w:rFonts w:ascii="Arial" w:hAnsi="Arial" w:cs="Arial"/>
          <w:b/>
        </w:rPr>
        <w:t>ó</w:t>
      </w:r>
      <w:r w:rsidR="002370C6">
        <w:rPr>
          <w:rFonts w:ascii="Arial" w:hAnsi="Arial" w:cs="Arial"/>
          <w:bCs/>
        </w:rPr>
        <w:t xml:space="preserve"> motivo específico o argumento legal concreto respecto de qué es lo que le falta a la resolución respecto de la fundamentación y motivación</w:t>
      </w:r>
      <w:r>
        <w:rPr>
          <w:rFonts w:ascii="Arial" w:hAnsi="Arial" w:cs="Arial"/>
          <w:bCs/>
        </w:rPr>
        <w:t>, ni mencion</w:t>
      </w:r>
      <w:r w:rsidR="006263F7">
        <w:rPr>
          <w:rFonts w:ascii="Arial" w:hAnsi="Arial" w:cs="Arial"/>
          <w:bCs/>
        </w:rPr>
        <w:t>ó</w:t>
      </w:r>
      <w:r>
        <w:rPr>
          <w:rFonts w:ascii="Arial" w:hAnsi="Arial" w:cs="Arial"/>
          <w:bCs/>
        </w:rPr>
        <w:t xml:space="preserve"> cuáles son las omisiones que </w:t>
      </w:r>
      <w:r w:rsidR="004E2459">
        <w:rPr>
          <w:rFonts w:ascii="Arial" w:hAnsi="Arial" w:cs="Arial"/>
          <w:bCs/>
        </w:rPr>
        <w:t xml:space="preserve">le </w:t>
      </w:r>
      <w:r w:rsidR="006263F7">
        <w:rPr>
          <w:rFonts w:ascii="Arial" w:hAnsi="Arial" w:cs="Arial"/>
          <w:bCs/>
        </w:rPr>
        <w:t xml:space="preserve">generan </w:t>
      </w:r>
      <w:r w:rsidR="004E2459">
        <w:rPr>
          <w:rFonts w:ascii="Arial" w:hAnsi="Arial" w:cs="Arial"/>
          <w:bCs/>
        </w:rPr>
        <w:t>agravio alguno, pues se limita a hacer manifestaciones respecto de</w:t>
      </w:r>
      <w:r w:rsidR="006263F7">
        <w:rPr>
          <w:rFonts w:ascii="Arial" w:hAnsi="Arial" w:cs="Arial"/>
          <w:bCs/>
        </w:rPr>
        <w:t xml:space="preserve"> se violó su</w:t>
      </w:r>
      <w:r w:rsidR="004E2459">
        <w:rPr>
          <w:rFonts w:ascii="Arial" w:hAnsi="Arial" w:cs="Arial"/>
          <w:bCs/>
        </w:rPr>
        <w:t xml:space="preserve"> certeza y seguridad  jurídica </w:t>
      </w:r>
      <w:r w:rsidR="006263F7">
        <w:rPr>
          <w:rFonts w:ascii="Arial" w:hAnsi="Arial" w:cs="Arial"/>
          <w:bCs/>
        </w:rPr>
        <w:t xml:space="preserve">sin que manifieste </w:t>
      </w:r>
      <w:r w:rsidR="005E4371">
        <w:rPr>
          <w:rFonts w:ascii="Arial" w:hAnsi="Arial" w:cs="Arial"/>
          <w:bCs/>
        </w:rPr>
        <w:t xml:space="preserve">cuál es el daño específico que supuestamente se le causó, </w:t>
      </w:r>
      <w:r w:rsidR="006263F7">
        <w:rPr>
          <w:rFonts w:ascii="Arial" w:hAnsi="Arial" w:cs="Arial"/>
          <w:bCs/>
        </w:rPr>
        <w:t>por lo que</w:t>
      </w:r>
      <w:r w:rsidR="005E4371">
        <w:rPr>
          <w:rFonts w:ascii="Arial" w:hAnsi="Arial" w:cs="Arial"/>
          <w:bCs/>
        </w:rPr>
        <w:t xml:space="preserve"> no es suficiente la manifestación de que existe una violación a un derecho, sino que es necesario determinar cuál es el punto específico del que deriva tal acto, el agravio que se le causa al particular y el nexo causal entre ambos</w:t>
      </w:r>
      <w:r w:rsidR="00C2404B">
        <w:rPr>
          <w:rFonts w:ascii="Arial" w:hAnsi="Arial" w:cs="Arial"/>
          <w:bCs/>
        </w:rPr>
        <w:t xml:space="preserve">. - - - - - - - - - - - - - - - - - </w:t>
      </w:r>
      <w:r w:rsidR="00242741">
        <w:rPr>
          <w:rFonts w:ascii="Arial" w:hAnsi="Arial" w:cs="Arial"/>
          <w:bCs/>
        </w:rPr>
        <w:t>- - - - - - -</w:t>
      </w:r>
    </w:p>
    <w:p w14:paraId="35E24F7B" w14:textId="77777777" w:rsidR="005E4371" w:rsidRDefault="005E4371" w:rsidP="00EB22E1">
      <w:pPr>
        <w:spacing w:line="360" w:lineRule="auto"/>
        <w:ind w:right="-567" w:firstLine="708"/>
        <w:jc w:val="both"/>
        <w:rPr>
          <w:rFonts w:ascii="Arial" w:hAnsi="Arial" w:cs="Arial"/>
          <w:bCs/>
        </w:rPr>
      </w:pPr>
    </w:p>
    <w:p w14:paraId="593B8416" w14:textId="5E51E668" w:rsidR="00BB1071" w:rsidRDefault="002370C6" w:rsidP="00EB22E1">
      <w:pPr>
        <w:spacing w:line="360" w:lineRule="auto"/>
        <w:ind w:right="-567" w:firstLine="708"/>
        <w:jc w:val="both"/>
        <w:rPr>
          <w:rFonts w:ascii="Arial" w:hAnsi="Arial" w:cs="Arial"/>
          <w:bCs/>
        </w:rPr>
      </w:pPr>
      <w:r>
        <w:rPr>
          <w:rFonts w:ascii="Arial" w:hAnsi="Arial" w:cs="Arial"/>
          <w:bCs/>
        </w:rPr>
        <w:t>Respecto a su argumento respecto de la fundamentación y motivación de la</w:t>
      </w:r>
      <w:r w:rsidR="009339A4">
        <w:rPr>
          <w:rFonts w:ascii="Arial" w:hAnsi="Arial" w:cs="Arial"/>
          <w:bCs/>
        </w:rPr>
        <w:t xml:space="preserve"> </w:t>
      </w:r>
      <w:r w:rsidR="009339A4" w:rsidRPr="00C2404B">
        <w:rPr>
          <w:rFonts w:ascii="Arial" w:hAnsi="Arial" w:cs="Arial"/>
          <w:b/>
        </w:rPr>
        <w:t>valoración probatoria</w:t>
      </w:r>
      <w:r w:rsidR="009339A4">
        <w:rPr>
          <w:rFonts w:ascii="Arial" w:hAnsi="Arial" w:cs="Arial"/>
          <w:bCs/>
        </w:rPr>
        <w:t xml:space="preserve"> de las probanzas señaladas con los numerales 1, 2, 3, 4, 6, y 7, se encuentra que sus argumentos resultan </w:t>
      </w:r>
      <w:r w:rsidR="009339A4" w:rsidRPr="00C2404B">
        <w:rPr>
          <w:rFonts w:ascii="Arial" w:hAnsi="Arial" w:cs="Arial"/>
          <w:b/>
        </w:rPr>
        <w:t>contradictorios</w:t>
      </w:r>
      <w:r w:rsidR="009339A4">
        <w:rPr>
          <w:rFonts w:ascii="Arial" w:hAnsi="Arial" w:cs="Arial"/>
          <w:bCs/>
        </w:rPr>
        <w:t xml:space="preserve">, pues por una parte, manifiesta que se les dio valor probatorio </w:t>
      </w:r>
      <w:r w:rsidR="009339A4" w:rsidRPr="00C2404B">
        <w:rPr>
          <w:rFonts w:ascii="Arial" w:hAnsi="Arial" w:cs="Arial"/>
          <w:b/>
        </w:rPr>
        <w:t>pleno</w:t>
      </w:r>
      <w:r w:rsidR="009339A4">
        <w:rPr>
          <w:rFonts w:ascii="Arial" w:hAnsi="Arial" w:cs="Arial"/>
          <w:bCs/>
        </w:rPr>
        <w:t xml:space="preserve"> y por otra que es </w:t>
      </w:r>
      <w:r w:rsidR="009339A4" w:rsidRPr="00C2404B">
        <w:rPr>
          <w:rFonts w:ascii="Arial" w:hAnsi="Arial" w:cs="Arial"/>
          <w:b/>
        </w:rPr>
        <w:t>indiciario</w:t>
      </w:r>
      <w:r w:rsidR="00997A6A">
        <w:rPr>
          <w:rFonts w:ascii="Arial" w:hAnsi="Arial" w:cs="Arial"/>
          <w:bCs/>
        </w:rPr>
        <w:t>, de la lectura de sus conceptos de impugnación, no se advierte argumento concreto alguno que determine cuál fue la violación que se le causó que pueda afectar la validez de la resolución</w:t>
      </w:r>
      <w:r w:rsidR="005E4371">
        <w:rPr>
          <w:rFonts w:ascii="Arial" w:hAnsi="Arial" w:cs="Arial"/>
          <w:bCs/>
        </w:rPr>
        <w:t xml:space="preserve">. </w:t>
      </w:r>
    </w:p>
    <w:p w14:paraId="07010976" w14:textId="019F82F6" w:rsidR="005E4371" w:rsidRDefault="005E4371" w:rsidP="00EB22E1">
      <w:pPr>
        <w:spacing w:line="360" w:lineRule="auto"/>
        <w:ind w:right="-567" w:firstLine="708"/>
        <w:jc w:val="both"/>
        <w:rPr>
          <w:rFonts w:ascii="Arial" w:hAnsi="Arial" w:cs="Arial"/>
          <w:bCs/>
        </w:rPr>
      </w:pPr>
      <w:r>
        <w:rPr>
          <w:rFonts w:ascii="Arial" w:hAnsi="Arial" w:cs="Arial"/>
          <w:bCs/>
        </w:rPr>
        <w:t xml:space="preserve">Así, se tiene que las probanzas que se señalan hacen referencia a lo siguiente: </w:t>
      </w:r>
    </w:p>
    <w:p w14:paraId="0FB0B478" w14:textId="77777777" w:rsidR="00EF6053" w:rsidRDefault="00EF6053" w:rsidP="00EF6053">
      <w:pPr>
        <w:spacing w:line="360" w:lineRule="auto"/>
        <w:ind w:right="-567"/>
        <w:jc w:val="both"/>
        <w:rPr>
          <w:rFonts w:ascii="Arial" w:hAnsi="Arial" w:cs="Arial"/>
          <w:bCs/>
        </w:rPr>
      </w:pPr>
    </w:p>
    <w:p w14:paraId="5F6FC1ED" w14:textId="2E3442CB" w:rsidR="005E4371" w:rsidRPr="00287BEA" w:rsidRDefault="00EF6053" w:rsidP="00EF6053">
      <w:pPr>
        <w:spacing w:line="360" w:lineRule="auto"/>
        <w:ind w:right="-567"/>
        <w:jc w:val="both"/>
        <w:rPr>
          <w:rFonts w:ascii="Arial" w:hAnsi="Arial" w:cs="Arial"/>
          <w:bCs/>
          <w:i/>
          <w:iCs/>
        </w:rPr>
      </w:pPr>
      <w:r w:rsidRPr="00287BEA">
        <w:rPr>
          <w:rFonts w:ascii="Arial" w:hAnsi="Arial" w:cs="Arial"/>
          <w:bCs/>
          <w:i/>
          <w:iCs/>
        </w:rPr>
        <w:lastRenderedPageBreak/>
        <w:t>“1.- Acuerdo de fecha ocho de agosto de dos mil diecisiete, mediante el cual se ordenó en el entonces Departamento de Investigación de Quejas y Denuncias “A”, adscrito a la entonces Dirección de Responsabilidades y Situación Patrimonial de esta Secretaría de la Contraloría y Transparencia Gubernamental, la radicación del expediente indagatorio administrativo número 195/IQD-B/2017.</w:t>
      </w:r>
    </w:p>
    <w:p w14:paraId="25F320B7" w14:textId="672B9FFA" w:rsidR="00EF6053" w:rsidRPr="00287BEA" w:rsidRDefault="00EF6053" w:rsidP="00EF6053">
      <w:pPr>
        <w:spacing w:line="360" w:lineRule="auto"/>
        <w:ind w:right="-567"/>
        <w:jc w:val="both"/>
        <w:rPr>
          <w:rFonts w:ascii="Arial" w:hAnsi="Arial" w:cs="Arial"/>
          <w:bCs/>
          <w:i/>
          <w:iCs/>
        </w:rPr>
      </w:pPr>
      <w:r w:rsidRPr="00287BEA">
        <w:rPr>
          <w:rFonts w:ascii="Arial" w:hAnsi="Arial" w:cs="Arial"/>
          <w:bCs/>
          <w:i/>
          <w:iCs/>
        </w:rPr>
        <w:t xml:space="preserve">2.- Escrito de fecha veinte de julio de dos mil diecisiete, signado por el Licenciado </w:t>
      </w:r>
      <w:r w:rsidR="00AB44E6">
        <w:rPr>
          <w:rFonts w:ascii="Arial" w:hAnsi="Arial" w:cs="Arial"/>
        </w:rPr>
        <w:t>********</w:t>
      </w:r>
      <w:r w:rsidRPr="00287BEA">
        <w:rPr>
          <w:rFonts w:ascii="Arial" w:hAnsi="Arial" w:cs="Arial"/>
          <w:bCs/>
          <w:i/>
          <w:iCs/>
        </w:rPr>
        <w:t xml:space="preserve">, </w:t>
      </w:r>
      <w:proofErr w:type="gramStart"/>
      <w:r w:rsidRPr="00287BEA">
        <w:rPr>
          <w:rFonts w:ascii="Arial" w:hAnsi="Arial" w:cs="Arial"/>
          <w:bCs/>
          <w:i/>
          <w:iCs/>
        </w:rPr>
        <w:t>Jefe</w:t>
      </w:r>
      <w:proofErr w:type="gramEnd"/>
      <w:r w:rsidRPr="00287BEA">
        <w:rPr>
          <w:rFonts w:ascii="Arial" w:hAnsi="Arial" w:cs="Arial"/>
          <w:bCs/>
          <w:i/>
          <w:iCs/>
        </w:rPr>
        <w:t xml:space="preserve"> de la Unidad Jurídica del Registro Civil del Estado de Oaxaca, a través del cuál presentó denuncia de hechos que posiblemente constituían responsabilidad administrativa en contra del Ciudadano </w:t>
      </w:r>
      <w:r w:rsidR="00842203">
        <w:rPr>
          <w:rFonts w:ascii="Arial" w:hAnsi="Arial" w:cs="Arial"/>
        </w:rPr>
        <w:t>********</w:t>
      </w:r>
      <w:r w:rsidRPr="00287BEA">
        <w:rPr>
          <w:rFonts w:ascii="Arial" w:hAnsi="Arial" w:cs="Arial"/>
          <w:bCs/>
          <w:i/>
          <w:iCs/>
        </w:rPr>
        <w:t>, Oficial Administrativo 6 “A”</w:t>
      </w:r>
      <w:r w:rsidR="00DA62D5" w:rsidRPr="00287BEA">
        <w:rPr>
          <w:rFonts w:ascii="Arial" w:hAnsi="Arial" w:cs="Arial"/>
          <w:bCs/>
          <w:i/>
          <w:iCs/>
        </w:rPr>
        <w:t xml:space="preserve">, adscrito a la Dirección del Registro Civil del Estado de Oaxaca; con sus anexos en copias certificadas. </w:t>
      </w:r>
    </w:p>
    <w:p w14:paraId="49C54042" w14:textId="4BED00AF" w:rsidR="00146070" w:rsidRPr="00287BEA" w:rsidRDefault="00DA62D5" w:rsidP="00EF6053">
      <w:pPr>
        <w:spacing w:line="360" w:lineRule="auto"/>
        <w:ind w:right="-567"/>
        <w:jc w:val="both"/>
        <w:rPr>
          <w:rFonts w:ascii="Arial" w:hAnsi="Arial" w:cs="Arial"/>
          <w:bCs/>
          <w:i/>
          <w:iCs/>
        </w:rPr>
      </w:pPr>
      <w:r w:rsidRPr="00287BEA">
        <w:rPr>
          <w:rFonts w:ascii="Arial" w:hAnsi="Arial" w:cs="Arial"/>
          <w:bCs/>
          <w:i/>
          <w:iCs/>
        </w:rPr>
        <w:t xml:space="preserve">3.- </w:t>
      </w:r>
      <w:r w:rsidR="000242D6" w:rsidRPr="00287BEA">
        <w:rPr>
          <w:rFonts w:ascii="Arial" w:hAnsi="Arial" w:cs="Arial"/>
          <w:bCs/>
          <w:i/>
          <w:iCs/>
        </w:rPr>
        <w:t xml:space="preserve">Acuse del oficio </w:t>
      </w:r>
      <w:r w:rsidR="00146070" w:rsidRPr="00287BEA">
        <w:rPr>
          <w:rFonts w:ascii="Arial" w:hAnsi="Arial" w:cs="Arial"/>
          <w:bCs/>
          <w:i/>
          <w:iCs/>
        </w:rPr>
        <w:t xml:space="preserve">número SCTG/STR/DRSP/IQD-B/663/2017, de fecha ocho de agosto de dos mil diecisiete, mediante el cual se le cito al Licenciado </w:t>
      </w:r>
      <w:r w:rsidR="00AB44E6">
        <w:rPr>
          <w:rFonts w:ascii="Arial" w:hAnsi="Arial" w:cs="Arial"/>
        </w:rPr>
        <w:t>********</w:t>
      </w:r>
      <w:r w:rsidR="00146070" w:rsidRPr="00287BEA">
        <w:rPr>
          <w:rFonts w:ascii="Arial" w:hAnsi="Arial" w:cs="Arial"/>
          <w:bCs/>
          <w:i/>
          <w:iCs/>
        </w:rPr>
        <w:t xml:space="preserve">, </w:t>
      </w:r>
      <w:proofErr w:type="gramStart"/>
      <w:r w:rsidR="00146070" w:rsidRPr="00287BEA">
        <w:rPr>
          <w:rFonts w:ascii="Arial" w:hAnsi="Arial" w:cs="Arial"/>
          <w:bCs/>
          <w:i/>
          <w:iCs/>
        </w:rPr>
        <w:t>Jefe</w:t>
      </w:r>
      <w:proofErr w:type="gramEnd"/>
      <w:r w:rsidR="00146070" w:rsidRPr="00287BEA">
        <w:rPr>
          <w:rFonts w:ascii="Arial" w:hAnsi="Arial" w:cs="Arial"/>
          <w:bCs/>
          <w:i/>
          <w:iCs/>
        </w:rPr>
        <w:t xml:space="preserve"> de la Unidad Jurídica del Registro Civil del Estado de Oaxaca, con la finalidad de que compareciera ante la entonces Dirección de Responsabilidades y Situación Patrimonial de esta Secretaría de la Contraloría y Transparencia Gubernamental. </w:t>
      </w:r>
    </w:p>
    <w:p w14:paraId="28505A57" w14:textId="687F616B" w:rsidR="00146070" w:rsidRPr="00287BEA" w:rsidRDefault="00970B25" w:rsidP="00EF6053">
      <w:pPr>
        <w:spacing w:line="360" w:lineRule="auto"/>
        <w:ind w:right="-567"/>
        <w:jc w:val="both"/>
        <w:rPr>
          <w:rFonts w:ascii="Arial" w:hAnsi="Arial" w:cs="Arial"/>
          <w:bCs/>
          <w:i/>
          <w:iCs/>
        </w:rPr>
      </w:pPr>
      <w:r>
        <w:rPr>
          <w:noProof/>
          <w:lang w:eastAsia="es-MX"/>
        </w:rPr>
        <mc:AlternateContent>
          <mc:Choice Requires="wps">
            <w:drawing>
              <wp:anchor distT="0" distB="0" distL="114300" distR="114300" simplePos="0" relativeHeight="251663360" behindDoc="0" locked="0" layoutInCell="1" allowOverlap="1" wp14:anchorId="4DEA5AF4" wp14:editId="79C94146">
                <wp:simplePos x="0" y="0"/>
                <wp:positionH relativeFrom="leftMargin">
                  <wp:align>right</wp:align>
                </wp:positionH>
                <wp:positionV relativeFrom="paragraph">
                  <wp:posOffset>26971</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7FC8AEF6" w14:textId="24B3AD7B" w:rsidR="00DB2761" w:rsidRDefault="00DB2761" w:rsidP="00DB2761">
                            <w:pPr>
                              <w:jc w:val="both"/>
                            </w:pPr>
                            <w:r>
                              <w:rPr>
                                <w:rFonts w:ascii="Arial" w:hAnsi="Arial" w:cs="Arial"/>
                                <w:sz w:val="16"/>
                                <w:szCs w:val="16"/>
                              </w:rPr>
                              <w:t xml:space="preserve">Datos personales protegidos por el Art. 116 de la LGTAIP y el Art. </w:t>
                            </w:r>
                            <w:r w:rsidR="00820D4A">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A5AF4" id="Cuadro de texto 3" o:spid="_x0000_s1028" type="#_x0000_t202" style="position:absolute;left:0;text-align:left;margin-left:30.55pt;margin-top:2.1pt;width:81.75pt;height:68.2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">
                <v:textbox>
                  <w:txbxContent>
                    <w:p w14:paraId="7FC8AEF6" w14:textId="24B3AD7B" w:rsidR="00DB2761" w:rsidRDefault="00DB2761" w:rsidP="00DB2761">
                      <w:pPr>
                        <w:jc w:val="both"/>
                      </w:pPr>
                      <w:r>
                        <w:rPr>
                          <w:rFonts w:ascii="Arial" w:hAnsi="Arial" w:cs="Arial"/>
                          <w:sz w:val="16"/>
                          <w:szCs w:val="16"/>
                        </w:rPr>
                        <w:t xml:space="preserve">Datos personales protegidos por el Art. 116 de la LGTAIP y el Art. </w:t>
                      </w:r>
                      <w:r w:rsidR="00820D4A">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146070" w:rsidRPr="00287BEA">
        <w:rPr>
          <w:rFonts w:ascii="Arial" w:hAnsi="Arial" w:cs="Arial"/>
          <w:bCs/>
          <w:i/>
          <w:iCs/>
        </w:rPr>
        <w:t xml:space="preserve">4.- Comparecencia del el Licenciado </w:t>
      </w:r>
      <w:r w:rsidR="00AB44E6">
        <w:rPr>
          <w:rFonts w:ascii="Arial" w:hAnsi="Arial" w:cs="Arial"/>
        </w:rPr>
        <w:t>********</w:t>
      </w:r>
      <w:r w:rsidR="00146070" w:rsidRPr="00287BEA">
        <w:rPr>
          <w:rFonts w:ascii="Arial" w:hAnsi="Arial" w:cs="Arial"/>
          <w:bCs/>
          <w:i/>
          <w:iCs/>
        </w:rPr>
        <w:t xml:space="preserve">, </w:t>
      </w:r>
      <w:proofErr w:type="gramStart"/>
      <w:r w:rsidR="00146070" w:rsidRPr="00287BEA">
        <w:rPr>
          <w:rFonts w:ascii="Arial" w:hAnsi="Arial" w:cs="Arial"/>
          <w:bCs/>
          <w:i/>
          <w:iCs/>
        </w:rPr>
        <w:t>Jefe</w:t>
      </w:r>
      <w:proofErr w:type="gramEnd"/>
      <w:r w:rsidR="00146070" w:rsidRPr="00287BEA">
        <w:rPr>
          <w:rFonts w:ascii="Arial" w:hAnsi="Arial" w:cs="Arial"/>
          <w:bCs/>
          <w:i/>
          <w:iCs/>
        </w:rPr>
        <w:t xml:space="preserve"> de la Unidad Jurídica del Registro Civil del Estado de Oaxaca, en la cual ratifica en todos y cada uno de los términos el contenido de su escrito de fecha veinte de julio de dos mil diecisiete. </w:t>
      </w:r>
    </w:p>
    <w:p w14:paraId="706E91C8" w14:textId="24FBBC9C" w:rsidR="00146070" w:rsidRPr="00287BEA" w:rsidRDefault="00146070" w:rsidP="00EF6053">
      <w:pPr>
        <w:spacing w:line="360" w:lineRule="auto"/>
        <w:ind w:right="-567"/>
        <w:jc w:val="both"/>
        <w:rPr>
          <w:rFonts w:ascii="Arial" w:hAnsi="Arial" w:cs="Arial"/>
          <w:bCs/>
          <w:i/>
          <w:iCs/>
        </w:rPr>
      </w:pPr>
      <w:r w:rsidRPr="00287BEA">
        <w:rPr>
          <w:rFonts w:ascii="Arial" w:hAnsi="Arial" w:cs="Arial"/>
          <w:bCs/>
          <w:i/>
          <w:iCs/>
        </w:rPr>
        <w:t>5. Acuse del oficio número SCTG/</w:t>
      </w:r>
      <w:r w:rsidR="00E83E6D" w:rsidRPr="00287BEA">
        <w:rPr>
          <w:rFonts w:ascii="Arial" w:hAnsi="Arial" w:cs="Arial"/>
          <w:bCs/>
          <w:i/>
          <w:iCs/>
        </w:rPr>
        <w:t xml:space="preserve">SRAA/DQDI/IQD-B/1809/2018, de fecha doce de julio de dos mil dieciocho, dirigido a la </w:t>
      </w:r>
      <w:proofErr w:type="gramStart"/>
      <w:r w:rsidR="00E83E6D" w:rsidRPr="00287BEA">
        <w:rPr>
          <w:rFonts w:ascii="Arial" w:hAnsi="Arial" w:cs="Arial"/>
          <w:bCs/>
          <w:i/>
          <w:iCs/>
        </w:rPr>
        <w:t>Directora</w:t>
      </w:r>
      <w:proofErr w:type="gramEnd"/>
      <w:r w:rsidR="00E83E6D" w:rsidRPr="00287BEA">
        <w:rPr>
          <w:rFonts w:ascii="Arial" w:hAnsi="Arial" w:cs="Arial"/>
          <w:bCs/>
          <w:i/>
          <w:iCs/>
        </w:rPr>
        <w:t xml:space="preserve"> de Recursos Humanos de la Secretaría de Administración del Estado de Oaxaca, para que diera cumplimiento a lo solicitado por la Autoridad Investigadora. </w:t>
      </w:r>
    </w:p>
    <w:p w14:paraId="2B3E0202" w14:textId="3B67A7B6" w:rsidR="00E83E6D" w:rsidRPr="00287BEA" w:rsidRDefault="00E83E6D" w:rsidP="00EF6053">
      <w:pPr>
        <w:spacing w:line="360" w:lineRule="auto"/>
        <w:ind w:right="-567"/>
        <w:jc w:val="both"/>
        <w:rPr>
          <w:rFonts w:ascii="Arial" w:hAnsi="Arial" w:cs="Arial"/>
          <w:bCs/>
          <w:i/>
          <w:iCs/>
        </w:rPr>
      </w:pPr>
      <w:r w:rsidRPr="00287BEA">
        <w:rPr>
          <w:rFonts w:ascii="Arial" w:hAnsi="Arial" w:cs="Arial"/>
          <w:bCs/>
          <w:i/>
          <w:iCs/>
        </w:rPr>
        <w:t xml:space="preserve">6.- </w:t>
      </w:r>
      <w:r w:rsidR="00287BEA" w:rsidRPr="00287BEA">
        <w:rPr>
          <w:rFonts w:ascii="Arial" w:hAnsi="Arial" w:cs="Arial"/>
          <w:bCs/>
          <w:i/>
          <w:iCs/>
        </w:rPr>
        <w:t xml:space="preserve">Acuerdo de fecha veintisiete de julio de dos mil dieciocho, mediante el cual la Autoridad Investigadora dio por recibido el oficio número SA/SUBDCGPRH/DRH/DLAC/0920/2018, de fecha diecinueve de julio de dos mil </w:t>
      </w:r>
      <w:proofErr w:type="gramStart"/>
      <w:r w:rsidR="00287BEA" w:rsidRPr="00287BEA">
        <w:rPr>
          <w:rFonts w:ascii="Arial" w:hAnsi="Arial" w:cs="Arial"/>
          <w:bCs/>
          <w:i/>
          <w:iCs/>
        </w:rPr>
        <w:t>dieciocho ,</w:t>
      </w:r>
      <w:proofErr w:type="gramEnd"/>
      <w:r w:rsidR="00287BEA" w:rsidRPr="00287BEA">
        <w:rPr>
          <w:rFonts w:ascii="Arial" w:hAnsi="Arial" w:cs="Arial"/>
          <w:bCs/>
          <w:i/>
          <w:iCs/>
        </w:rPr>
        <w:t xml:space="preserve"> signado por la Licenciada Norma Polanco Díaz, entonces Directora de Recursos Humanos de la Secretaría de Administración del Estado de Oaxaca, y su respectivo anexo en copia certificada. </w:t>
      </w:r>
    </w:p>
    <w:p w14:paraId="522C0262" w14:textId="3CA4443B" w:rsidR="003C1B5D" w:rsidRDefault="00287BEA" w:rsidP="00EF6053">
      <w:pPr>
        <w:spacing w:line="360" w:lineRule="auto"/>
        <w:ind w:right="-567"/>
        <w:jc w:val="both"/>
        <w:rPr>
          <w:rFonts w:ascii="Arial" w:hAnsi="Arial" w:cs="Arial"/>
          <w:bCs/>
          <w:i/>
          <w:iCs/>
        </w:rPr>
      </w:pPr>
      <w:r w:rsidRPr="00287BEA">
        <w:rPr>
          <w:rFonts w:ascii="Arial" w:hAnsi="Arial" w:cs="Arial"/>
          <w:bCs/>
          <w:i/>
          <w:iCs/>
        </w:rPr>
        <w:t xml:space="preserve">7.- Copia certificada del oficio número DRC/1147/2017, de fecha veintiuno de agosto de dos mil diecisiete, signado por la Ciudadana </w:t>
      </w:r>
      <w:r w:rsidR="00AB44E6">
        <w:rPr>
          <w:rFonts w:ascii="Arial" w:hAnsi="Arial" w:cs="Arial"/>
        </w:rPr>
        <w:t>********</w:t>
      </w:r>
      <w:r w:rsidRPr="00287BEA">
        <w:rPr>
          <w:rFonts w:ascii="Arial" w:hAnsi="Arial" w:cs="Arial"/>
          <w:bCs/>
          <w:i/>
          <w:iCs/>
        </w:rPr>
        <w:t xml:space="preserve">, entonces </w:t>
      </w:r>
      <w:proofErr w:type="gramStart"/>
      <w:r w:rsidRPr="00287BEA">
        <w:rPr>
          <w:rFonts w:ascii="Arial" w:hAnsi="Arial" w:cs="Arial"/>
          <w:bCs/>
          <w:i/>
          <w:iCs/>
        </w:rPr>
        <w:t>Directora</w:t>
      </w:r>
      <w:proofErr w:type="gramEnd"/>
      <w:r w:rsidRPr="00287BEA">
        <w:rPr>
          <w:rFonts w:ascii="Arial" w:hAnsi="Arial" w:cs="Arial"/>
          <w:bCs/>
          <w:i/>
          <w:iCs/>
        </w:rPr>
        <w:t xml:space="preserve"> del Registro Civil del Estado de Oaxaca.</w:t>
      </w:r>
    </w:p>
    <w:p w14:paraId="0E3D1329" w14:textId="6215ABE9" w:rsidR="00287BEA" w:rsidRDefault="00D356ED" w:rsidP="00EF6053">
      <w:pPr>
        <w:spacing w:line="360" w:lineRule="auto"/>
        <w:ind w:right="-567"/>
        <w:jc w:val="both"/>
        <w:rPr>
          <w:rFonts w:ascii="Arial" w:hAnsi="Arial" w:cs="Arial"/>
          <w:bCs/>
          <w:i/>
          <w:iCs/>
        </w:rPr>
      </w:pPr>
      <w:r>
        <w:rPr>
          <w:rFonts w:ascii="Arial" w:hAnsi="Arial" w:cs="Arial"/>
          <w:bCs/>
          <w:i/>
          <w:iCs/>
        </w:rPr>
        <w:t xml:space="preserve">Las probanzas señaladas anteriormente con los numerales 1, 2, </w:t>
      </w:r>
      <w:r w:rsidR="0079004E">
        <w:rPr>
          <w:rFonts w:ascii="Arial" w:hAnsi="Arial" w:cs="Arial"/>
          <w:bCs/>
          <w:i/>
          <w:iCs/>
        </w:rPr>
        <w:t xml:space="preserve">4, 6 y 7, (…) a las cuales se les concede valor probatorio indiciario. </w:t>
      </w:r>
    </w:p>
    <w:p w14:paraId="7470F670" w14:textId="4E31B954" w:rsidR="0079004E" w:rsidRPr="00287BEA" w:rsidRDefault="0079004E" w:rsidP="00EF6053">
      <w:pPr>
        <w:spacing w:line="360" w:lineRule="auto"/>
        <w:ind w:right="-567"/>
        <w:jc w:val="both"/>
        <w:rPr>
          <w:rFonts w:ascii="Arial" w:hAnsi="Arial" w:cs="Arial"/>
          <w:bCs/>
          <w:i/>
          <w:iCs/>
        </w:rPr>
      </w:pPr>
      <w:r>
        <w:rPr>
          <w:rFonts w:ascii="Arial" w:hAnsi="Arial" w:cs="Arial"/>
          <w:bCs/>
          <w:i/>
          <w:iCs/>
        </w:rPr>
        <w:t>En lo tocante, a las probanzas señaladas con los numerales 3 y 4</w:t>
      </w:r>
      <w:r w:rsidR="00604775">
        <w:rPr>
          <w:rFonts w:ascii="Arial" w:hAnsi="Arial" w:cs="Arial"/>
          <w:bCs/>
          <w:i/>
          <w:iCs/>
        </w:rPr>
        <w:t>, (…) se les concede valor probatorio indiciario.”</w:t>
      </w:r>
    </w:p>
    <w:p w14:paraId="4C55BB04" w14:textId="77777777" w:rsidR="00E83E6D" w:rsidRPr="00EF6053" w:rsidRDefault="00E83E6D" w:rsidP="00EF6053">
      <w:pPr>
        <w:spacing w:line="360" w:lineRule="auto"/>
        <w:ind w:right="-567"/>
        <w:jc w:val="both"/>
        <w:rPr>
          <w:rFonts w:ascii="Arial" w:hAnsi="Arial" w:cs="Arial"/>
          <w:bCs/>
        </w:rPr>
      </w:pPr>
    </w:p>
    <w:p w14:paraId="457B7364" w14:textId="70028C7D" w:rsidR="0010609E" w:rsidRDefault="008D58E2" w:rsidP="008D58E2">
      <w:pPr>
        <w:spacing w:line="360" w:lineRule="auto"/>
        <w:ind w:right="-567" w:firstLine="708"/>
        <w:jc w:val="both"/>
        <w:rPr>
          <w:rFonts w:ascii="Arial" w:hAnsi="Arial" w:cs="Arial"/>
          <w:bCs/>
        </w:rPr>
      </w:pPr>
      <w:r>
        <w:rPr>
          <w:rFonts w:ascii="Arial" w:hAnsi="Arial" w:cs="Arial"/>
          <w:bCs/>
        </w:rPr>
        <w:t xml:space="preserve">De lo anterior se desprende que contrario a </w:t>
      </w:r>
      <w:r w:rsidR="007E02E7">
        <w:rPr>
          <w:rFonts w:ascii="Arial" w:hAnsi="Arial" w:cs="Arial"/>
          <w:bCs/>
        </w:rPr>
        <w:t>lo manifestado</w:t>
      </w:r>
      <w:r>
        <w:rPr>
          <w:rFonts w:ascii="Arial" w:hAnsi="Arial" w:cs="Arial"/>
          <w:bCs/>
        </w:rPr>
        <w:t xml:space="preserve"> en su escrito de demanda, a las documentales en mención se les otorgó un valor probatorio </w:t>
      </w:r>
      <w:r w:rsidRPr="00C2404B">
        <w:rPr>
          <w:rFonts w:ascii="Arial" w:hAnsi="Arial" w:cs="Arial"/>
          <w:b/>
        </w:rPr>
        <w:t>indiciario</w:t>
      </w:r>
      <w:r>
        <w:rPr>
          <w:rFonts w:ascii="Arial" w:hAnsi="Arial" w:cs="Arial"/>
          <w:bCs/>
        </w:rPr>
        <w:t xml:space="preserve"> y no valor probatorio pleno, y fue la adminiculación de las mismas junto con la suma de la información contenida en cada una de ellas, </w:t>
      </w:r>
      <w:r w:rsidR="00C2404B">
        <w:rPr>
          <w:rFonts w:ascii="Arial" w:hAnsi="Arial" w:cs="Arial"/>
          <w:bCs/>
        </w:rPr>
        <w:t xml:space="preserve">más las propias </w:t>
      </w:r>
      <w:r w:rsidR="00C2404B">
        <w:rPr>
          <w:rFonts w:ascii="Arial" w:hAnsi="Arial" w:cs="Arial"/>
          <w:bCs/>
        </w:rPr>
        <w:lastRenderedPageBreak/>
        <w:t xml:space="preserve">pruebas aportadas por el ahora actor, </w:t>
      </w:r>
      <w:r w:rsidR="007E02E7">
        <w:rPr>
          <w:rFonts w:ascii="Arial" w:hAnsi="Arial" w:cs="Arial"/>
          <w:bCs/>
        </w:rPr>
        <w:t xml:space="preserve">lo que generó la certeza de la responsabilidad de servidor público ahora sancionado. - - - - - - - - - - - </w:t>
      </w:r>
      <w:r w:rsidR="00C2404B">
        <w:rPr>
          <w:rFonts w:ascii="Arial" w:hAnsi="Arial" w:cs="Arial"/>
          <w:bCs/>
        </w:rPr>
        <w:t xml:space="preserve">- - - - - - - - - - - - - - - - - - - - - </w:t>
      </w:r>
    </w:p>
    <w:p w14:paraId="0AB4628F" w14:textId="4535C82A" w:rsidR="000242D6" w:rsidRDefault="000242D6" w:rsidP="00EB22E1">
      <w:pPr>
        <w:spacing w:line="360" w:lineRule="auto"/>
        <w:ind w:right="-567" w:firstLine="708"/>
        <w:jc w:val="both"/>
        <w:rPr>
          <w:rFonts w:ascii="Arial" w:hAnsi="Arial" w:cs="Arial"/>
          <w:bCs/>
        </w:rPr>
      </w:pPr>
    </w:p>
    <w:p w14:paraId="614F1177" w14:textId="466F6281" w:rsidR="00820378" w:rsidRDefault="007E02E7" w:rsidP="007E02E7">
      <w:pPr>
        <w:spacing w:line="360" w:lineRule="auto"/>
        <w:ind w:right="-567" w:firstLine="708"/>
        <w:jc w:val="both"/>
        <w:rPr>
          <w:rFonts w:ascii="Arial" w:hAnsi="Arial" w:cs="Arial"/>
          <w:bCs/>
        </w:rPr>
      </w:pPr>
      <w:r>
        <w:rPr>
          <w:rFonts w:ascii="Arial" w:hAnsi="Arial" w:cs="Arial"/>
          <w:bCs/>
        </w:rPr>
        <w:t>Por otro lado, respecto de</w:t>
      </w:r>
      <w:r w:rsidR="00C2404B">
        <w:rPr>
          <w:rFonts w:ascii="Arial" w:hAnsi="Arial" w:cs="Arial"/>
          <w:bCs/>
        </w:rPr>
        <w:t xml:space="preserve">l concepto de impugnación relacionado con la </w:t>
      </w:r>
      <w:r>
        <w:rPr>
          <w:rFonts w:ascii="Arial" w:hAnsi="Arial" w:cs="Arial"/>
          <w:bCs/>
        </w:rPr>
        <w:t xml:space="preserve">denuncia, que en el caso en concreto es la probanza marcada con el numeral </w:t>
      </w:r>
      <w:r w:rsidR="00C2404B">
        <w:rPr>
          <w:rFonts w:ascii="Arial" w:hAnsi="Arial" w:cs="Arial"/>
          <w:bCs/>
        </w:rPr>
        <w:t>2</w:t>
      </w:r>
      <w:r>
        <w:rPr>
          <w:rFonts w:ascii="Arial" w:hAnsi="Arial" w:cs="Arial"/>
          <w:bCs/>
        </w:rPr>
        <w:t>, l</w:t>
      </w:r>
      <w:r w:rsidR="000242D6">
        <w:rPr>
          <w:rFonts w:ascii="Arial" w:hAnsi="Arial" w:cs="Arial"/>
          <w:bCs/>
        </w:rPr>
        <w:t>a parte actora manifiesta que no se le debe dar valor probatorio en atención a que</w:t>
      </w:r>
      <w:r>
        <w:rPr>
          <w:rFonts w:ascii="Arial" w:hAnsi="Arial" w:cs="Arial"/>
          <w:bCs/>
        </w:rPr>
        <w:t xml:space="preserve"> </w:t>
      </w:r>
      <w:r w:rsidRPr="007E02E7">
        <w:rPr>
          <w:rFonts w:ascii="Arial" w:hAnsi="Arial" w:cs="Arial"/>
          <w:bCs/>
        </w:rPr>
        <w:t xml:space="preserve">Licenciado </w:t>
      </w:r>
      <w:r w:rsidR="00AB44E6">
        <w:rPr>
          <w:rFonts w:ascii="Arial" w:hAnsi="Arial" w:cs="Arial"/>
        </w:rPr>
        <w:t>********</w:t>
      </w:r>
      <w:r w:rsidRPr="007E02E7">
        <w:rPr>
          <w:rFonts w:ascii="Arial" w:hAnsi="Arial" w:cs="Arial"/>
          <w:bCs/>
        </w:rPr>
        <w:t>, Jefe de la Unidad Jurídica del Registro Civil del Estado de Oaxac</w:t>
      </w:r>
      <w:r>
        <w:rPr>
          <w:rFonts w:ascii="Arial" w:hAnsi="Arial" w:cs="Arial"/>
          <w:bCs/>
        </w:rPr>
        <w:t xml:space="preserve">a, </w:t>
      </w:r>
      <w:r w:rsidR="000242D6">
        <w:rPr>
          <w:rFonts w:ascii="Arial" w:hAnsi="Arial" w:cs="Arial"/>
          <w:bCs/>
        </w:rPr>
        <w:t>no tiene facultades para recabar compar</w:t>
      </w:r>
      <w:r>
        <w:rPr>
          <w:rFonts w:ascii="Arial" w:hAnsi="Arial" w:cs="Arial"/>
          <w:bCs/>
        </w:rPr>
        <w:t>ecen</w:t>
      </w:r>
      <w:r w:rsidR="000242D6">
        <w:rPr>
          <w:rFonts w:ascii="Arial" w:hAnsi="Arial" w:cs="Arial"/>
          <w:bCs/>
        </w:rPr>
        <w:t xml:space="preserve">cias o tomar </w:t>
      </w:r>
      <w:r>
        <w:rPr>
          <w:rFonts w:ascii="Arial" w:hAnsi="Arial" w:cs="Arial"/>
          <w:bCs/>
        </w:rPr>
        <w:t>denuncias</w:t>
      </w:r>
      <w:r w:rsidR="000242D6">
        <w:rPr>
          <w:rFonts w:ascii="Arial" w:hAnsi="Arial" w:cs="Arial"/>
          <w:bCs/>
        </w:rPr>
        <w:t xml:space="preserve">, no </w:t>
      </w:r>
      <w:r>
        <w:rPr>
          <w:rFonts w:ascii="Arial" w:hAnsi="Arial" w:cs="Arial"/>
          <w:bCs/>
        </w:rPr>
        <w:t>obstante</w:t>
      </w:r>
      <w:r w:rsidR="000242D6">
        <w:rPr>
          <w:rFonts w:ascii="Arial" w:hAnsi="Arial" w:cs="Arial"/>
          <w:bCs/>
        </w:rPr>
        <w:t xml:space="preserve">, debe tenerse en cuenta que cualquier persona puede y tiene la obligación de hacer del conocimiento a la autoridad competente respecto de la comisión de un </w:t>
      </w:r>
      <w:r w:rsidR="000242D6" w:rsidRPr="00C2404B">
        <w:rPr>
          <w:rFonts w:ascii="Arial" w:hAnsi="Arial" w:cs="Arial"/>
          <w:b/>
        </w:rPr>
        <w:t>hecho ilegal</w:t>
      </w:r>
      <w:r w:rsidR="000242D6">
        <w:rPr>
          <w:rFonts w:ascii="Arial" w:hAnsi="Arial" w:cs="Arial"/>
          <w:bCs/>
        </w:rPr>
        <w:t>,</w:t>
      </w:r>
      <w:r>
        <w:rPr>
          <w:rFonts w:ascii="Arial" w:hAnsi="Arial" w:cs="Arial"/>
          <w:bCs/>
        </w:rPr>
        <w:t xml:space="preserve"> sobre todo, cuando involucra a un servidor público y un posible acto de corrupción,</w:t>
      </w:r>
      <w:r w:rsidR="000242D6">
        <w:rPr>
          <w:rFonts w:ascii="Arial" w:hAnsi="Arial" w:cs="Arial"/>
          <w:bCs/>
        </w:rPr>
        <w:t xml:space="preserve"> por lo que, en el caso en </w:t>
      </w:r>
      <w:r>
        <w:rPr>
          <w:rFonts w:ascii="Arial" w:hAnsi="Arial" w:cs="Arial"/>
          <w:bCs/>
        </w:rPr>
        <w:t>concreto</w:t>
      </w:r>
      <w:r w:rsidR="000242D6">
        <w:rPr>
          <w:rFonts w:ascii="Arial" w:hAnsi="Arial" w:cs="Arial"/>
          <w:bCs/>
        </w:rPr>
        <w:t xml:space="preserve">, la prueba </w:t>
      </w:r>
      <w:r w:rsidR="00C2404B">
        <w:rPr>
          <w:rFonts w:ascii="Arial" w:hAnsi="Arial" w:cs="Arial"/>
          <w:bCs/>
        </w:rPr>
        <w:t>2,</w:t>
      </w:r>
      <w:r w:rsidR="000242D6">
        <w:rPr>
          <w:rFonts w:ascii="Arial" w:hAnsi="Arial" w:cs="Arial"/>
          <w:bCs/>
        </w:rPr>
        <w:t xml:space="preserve"> por medio de la cual remit</w:t>
      </w:r>
      <w:r w:rsidR="008B65C2">
        <w:rPr>
          <w:rFonts w:ascii="Arial" w:hAnsi="Arial" w:cs="Arial"/>
          <w:bCs/>
        </w:rPr>
        <w:t>ió</w:t>
      </w:r>
      <w:r w:rsidR="000242D6">
        <w:rPr>
          <w:rFonts w:ascii="Arial" w:hAnsi="Arial" w:cs="Arial"/>
          <w:bCs/>
        </w:rPr>
        <w:t xml:space="preserve"> la compare</w:t>
      </w:r>
      <w:r>
        <w:rPr>
          <w:rFonts w:ascii="Arial" w:hAnsi="Arial" w:cs="Arial"/>
          <w:bCs/>
        </w:rPr>
        <w:t>ce</w:t>
      </w:r>
      <w:r w:rsidR="000242D6">
        <w:rPr>
          <w:rFonts w:ascii="Arial" w:hAnsi="Arial" w:cs="Arial"/>
          <w:bCs/>
        </w:rPr>
        <w:t xml:space="preserve">ncia </w:t>
      </w:r>
      <w:r>
        <w:rPr>
          <w:rFonts w:ascii="Arial" w:hAnsi="Arial" w:cs="Arial"/>
          <w:bCs/>
        </w:rPr>
        <w:t>en mención,</w:t>
      </w:r>
      <w:r w:rsidR="000242D6">
        <w:rPr>
          <w:rFonts w:ascii="Arial" w:hAnsi="Arial" w:cs="Arial"/>
          <w:bCs/>
        </w:rPr>
        <w:t xml:space="preserve"> se encuentra denunciando que tuvo </w:t>
      </w:r>
      <w:r>
        <w:rPr>
          <w:rFonts w:ascii="Arial" w:hAnsi="Arial" w:cs="Arial"/>
          <w:bCs/>
        </w:rPr>
        <w:t>conocimiento</w:t>
      </w:r>
      <w:r w:rsidR="000242D6">
        <w:rPr>
          <w:rFonts w:ascii="Arial" w:hAnsi="Arial" w:cs="Arial"/>
          <w:bCs/>
        </w:rPr>
        <w:t xml:space="preserve"> de un hecho probablemente </w:t>
      </w:r>
      <w:r>
        <w:rPr>
          <w:rFonts w:ascii="Arial" w:hAnsi="Arial" w:cs="Arial"/>
          <w:bCs/>
        </w:rPr>
        <w:t>constitutivo</w:t>
      </w:r>
      <w:r w:rsidR="000242D6">
        <w:rPr>
          <w:rFonts w:ascii="Arial" w:hAnsi="Arial" w:cs="Arial"/>
          <w:bCs/>
        </w:rPr>
        <w:t xml:space="preserve"> de una falta </w:t>
      </w:r>
      <w:r>
        <w:rPr>
          <w:rFonts w:ascii="Arial" w:hAnsi="Arial" w:cs="Arial"/>
          <w:bCs/>
        </w:rPr>
        <w:t>administrativa</w:t>
      </w:r>
      <w:r w:rsidR="000242D6">
        <w:rPr>
          <w:rFonts w:ascii="Arial" w:hAnsi="Arial" w:cs="Arial"/>
          <w:bCs/>
        </w:rPr>
        <w:t xml:space="preserve">, </w:t>
      </w:r>
      <w:r w:rsidR="008B65C2">
        <w:rPr>
          <w:rFonts w:ascii="Arial" w:hAnsi="Arial" w:cs="Arial"/>
          <w:bCs/>
        </w:rPr>
        <w:t>que cometió</w:t>
      </w:r>
      <w:r w:rsidR="000242D6">
        <w:rPr>
          <w:rFonts w:ascii="Arial" w:hAnsi="Arial" w:cs="Arial"/>
          <w:bCs/>
        </w:rPr>
        <w:t xml:space="preserve"> personal </w:t>
      </w:r>
      <w:r>
        <w:rPr>
          <w:rFonts w:ascii="Arial" w:hAnsi="Arial" w:cs="Arial"/>
          <w:bCs/>
        </w:rPr>
        <w:t>de la dependencia a la que pertenece</w:t>
      </w:r>
      <w:r w:rsidR="000242D6">
        <w:rPr>
          <w:rFonts w:ascii="Arial" w:hAnsi="Arial" w:cs="Arial"/>
          <w:bCs/>
        </w:rPr>
        <w:t>, y</w:t>
      </w:r>
      <w:r w:rsidR="00C2404B">
        <w:rPr>
          <w:rFonts w:ascii="Arial" w:hAnsi="Arial" w:cs="Arial"/>
          <w:bCs/>
        </w:rPr>
        <w:t xml:space="preserve"> cumpliendo con su obligación </w:t>
      </w:r>
      <w:r w:rsidR="008B65C2">
        <w:rPr>
          <w:rFonts w:ascii="Arial" w:hAnsi="Arial" w:cs="Arial"/>
          <w:bCs/>
        </w:rPr>
        <w:t xml:space="preserve">como servidor público, </w:t>
      </w:r>
      <w:r w:rsidR="000242D6">
        <w:rPr>
          <w:rFonts w:ascii="Arial" w:hAnsi="Arial" w:cs="Arial"/>
          <w:bCs/>
        </w:rPr>
        <w:t xml:space="preserve"> le </w:t>
      </w:r>
      <w:r w:rsidR="008B65C2">
        <w:rPr>
          <w:rFonts w:ascii="Arial" w:hAnsi="Arial" w:cs="Arial"/>
          <w:bCs/>
        </w:rPr>
        <w:t>remitió</w:t>
      </w:r>
      <w:r w:rsidR="000242D6">
        <w:rPr>
          <w:rFonts w:ascii="Arial" w:hAnsi="Arial" w:cs="Arial"/>
          <w:bCs/>
        </w:rPr>
        <w:t xml:space="preserve"> esa noticia de la conducta ilegal, a la autoridad competente para investigarla, es decir a la </w:t>
      </w:r>
      <w:r>
        <w:rPr>
          <w:rFonts w:ascii="Arial" w:hAnsi="Arial" w:cs="Arial"/>
          <w:bCs/>
        </w:rPr>
        <w:t>Secretaría de la C</w:t>
      </w:r>
      <w:r w:rsidR="000242D6">
        <w:rPr>
          <w:rFonts w:ascii="Arial" w:hAnsi="Arial" w:cs="Arial"/>
          <w:bCs/>
        </w:rPr>
        <w:t>ontraloría</w:t>
      </w:r>
      <w:r w:rsidR="001E4A11">
        <w:rPr>
          <w:rFonts w:ascii="Arial" w:hAnsi="Arial" w:cs="Arial"/>
          <w:bCs/>
        </w:rPr>
        <w:t xml:space="preserve"> y Transparencia Gubernamental del Poder Ejecutivo del Estado de Oaxaca</w:t>
      </w:r>
      <w:r w:rsidR="000242D6">
        <w:rPr>
          <w:rFonts w:ascii="Arial" w:hAnsi="Arial" w:cs="Arial"/>
          <w:bCs/>
        </w:rPr>
        <w:t>, quien, una vez recibi</w:t>
      </w:r>
      <w:r w:rsidR="00242741">
        <w:rPr>
          <w:rFonts w:ascii="Arial" w:hAnsi="Arial" w:cs="Arial"/>
          <w:bCs/>
        </w:rPr>
        <w:t>ó</w:t>
      </w:r>
      <w:r w:rsidR="000242D6">
        <w:rPr>
          <w:rFonts w:ascii="Arial" w:hAnsi="Arial" w:cs="Arial"/>
          <w:bCs/>
        </w:rPr>
        <w:t xml:space="preserve"> esta información recab</w:t>
      </w:r>
      <w:r>
        <w:rPr>
          <w:rFonts w:ascii="Arial" w:hAnsi="Arial" w:cs="Arial"/>
          <w:bCs/>
        </w:rPr>
        <w:t>ó</w:t>
      </w:r>
      <w:r w:rsidR="000242D6">
        <w:rPr>
          <w:rFonts w:ascii="Arial" w:hAnsi="Arial" w:cs="Arial"/>
          <w:bCs/>
        </w:rPr>
        <w:t xml:space="preserve"> datos </w:t>
      </w:r>
      <w:r>
        <w:rPr>
          <w:rFonts w:ascii="Arial" w:hAnsi="Arial" w:cs="Arial"/>
          <w:bCs/>
        </w:rPr>
        <w:t xml:space="preserve">de prueba </w:t>
      </w:r>
      <w:r w:rsidR="000242D6">
        <w:rPr>
          <w:rFonts w:ascii="Arial" w:hAnsi="Arial" w:cs="Arial"/>
          <w:bCs/>
        </w:rPr>
        <w:t xml:space="preserve">para </w:t>
      </w:r>
      <w:r w:rsidR="00820378">
        <w:rPr>
          <w:rFonts w:ascii="Arial" w:hAnsi="Arial" w:cs="Arial"/>
          <w:bCs/>
        </w:rPr>
        <w:t xml:space="preserve">determinar la existencia o no de estos hechos. - - - - - </w:t>
      </w:r>
      <w:r w:rsidR="008B65C2">
        <w:rPr>
          <w:rFonts w:ascii="Arial" w:hAnsi="Arial" w:cs="Arial"/>
          <w:bCs/>
        </w:rPr>
        <w:t xml:space="preserve">- - - - - - - - - - - - - - - - - </w:t>
      </w:r>
      <w:r w:rsidR="001E4A11">
        <w:rPr>
          <w:rFonts w:ascii="Arial" w:hAnsi="Arial" w:cs="Arial"/>
          <w:bCs/>
        </w:rPr>
        <w:t xml:space="preserve">- - - - </w:t>
      </w:r>
    </w:p>
    <w:p w14:paraId="75BAA60C" w14:textId="14811937" w:rsidR="00820378" w:rsidRDefault="00820378" w:rsidP="007E02E7">
      <w:pPr>
        <w:spacing w:line="360" w:lineRule="auto"/>
        <w:ind w:right="-567" w:firstLine="708"/>
        <w:jc w:val="both"/>
        <w:rPr>
          <w:rFonts w:ascii="Arial" w:hAnsi="Arial" w:cs="Arial"/>
          <w:bCs/>
        </w:rPr>
      </w:pPr>
    </w:p>
    <w:p w14:paraId="56DD11A9" w14:textId="3D61BED5" w:rsidR="00820378" w:rsidRDefault="00820378" w:rsidP="00FE5D8B">
      <w:pPr>
        <w:spacing w:line="360" w:lineRule="auto"/>
        <w:ind w:right="-567" w:firstLine="708"/>
        <w:jc w:val="both"/>
        <w:rPr>
          <w:rFonts w:ascii="Arial" w:hAnsi="Arial" w:cs="Arial"/>
          <w:bCs/>
        </w:rPr>
      </w:pPr>
      <w:r>
        <w:rPr>
          <w:rFonts w:ascii="Arial" w:hAnsi="Arial" w:cs="Arial"/>
          <w:bCs/>
        </w:rPr>
        <w:t xml:space="preserve">De la misma forma, se encuentra que el actor, </w:t>
      </w:r>
      <w:r w:rsidR="008B65C2">
        <w:rPr>
          <w:rFonts w:ascii="Arial" w:hAnsi="Arial" w:cs="Arial"/>
          <w:bCs/>
        </w:rPr>
        <w:t>negó</w:t>
      </w:r>
      <w:r>
        <w:rPr>
          <w:rFonts w:ascii="Arial" w:hAnsi="Arial" w:cs="Arial"/>
          <w:bCs/>
        </w:rPr>
        <w:t xml:space="preserve"> </w:t>
      </w:r>
      <w:r w:rsidR="006C1A08">
        <w:rPr>
          <w:rFonts w:ascii="Arial" w:hAnsi="Arial" w:cs="Arial"/>
          <w:bCs/>
        </w:rPr>
        <w:t xml:space="preserve">la conducta de la que se le acusó </w:t>
      </w:r>
      <w:r w:rsidR="008B65C2">
        <w:rPr>
          <w:rFonts w:ascii="Arial" w:hAnsi="Arial" w:cs="Arial"/>
          <w:bCs/>
        </w:rPr>
        <w:t>y se limitó a manifestar</w:t>
      </w:r>
      <w:r w:rsidR="006C1A08">
        <w:rPr>
          <w:rFonts w:ascii="Arial" w:hAnsi="Arial" w:cs="Arial"/>
          <w:bCs/>
        </w:rPr>
        <w:t xml:space="preserve"> que no conoce a </w:t>
      </w:r>
      <w:r w:rsidR="00AB44E6">
        <w:rPr>
          <w:rFonts w:ascii="Arial" w:hAnsi="Arial" w:cs="Arial"/>
        </w:rPr>
        <w:t>********</w:t>
      </w:r>
      <w:r w:rsidR="006C1A08">
        <w:rPr>
          <w:rFonts w:ascii="Arial" w:hAnsi="Arial" w:cs="Arial"/>
          <w:bCs/>
        </w:rPr>
        <w:t xml:space="preserve">, </w:t>
      </w:r>
      <w:r w:rsidR="00C5585C">
        <w:rPr>
          <w:rFonts w:ascii="Arial" w:hAnsi="Arial" w:cs="Arial"/>
          <w:bCs/>
        </w:rPr>
        <w:t xml:space="preserve">sin embargo la hipótesis que presenta, en contraposición de la hipótesis presentada por la autoridad investigadora no resulta creíble, pues no conocer a esta persona es su única manifestación, mientras que la hipótesis acusadora, presentó una relatoría creíble y lógica, sin que se haya presentado elemento de prueba alguna que pusiera en duda la verdad de los hechos relatados por </w:t>
      </w:r>
      <w:r w:rsidR="00ED45E6">
        <w:rPr>
          <w:rFonts w:ascii="Arial" w:hAnsi="Arial" w:cs="Arial"/>
          <w:bCs/>
        </w:rPr>
        <w:t>**********</w:t>
      </w:r>
      <w:r w:rsidR="00A36297">
        <w:rPr>
          <w:rFonts w:ascii="Arial" w:hAnsi="Arial" w:cs="Arial"/>
          <w:bCs/>
        </w:rPr>
        <w:t xml:space="preserve">, </w:t>
      </w:r>
      <w:r w:rsidR="00905A7B">
        <w:rPr>
          <w:rFonts w:ascii="Arial" w:hAnsi="Arial" w:cs="Arial"/>
          <w:bCs/>
        </w:rPr>
        <w:t xml:space="preserve">máxime, que de la prueba de informe número DRC/UJ/3888/2019 </w:t>
      </w:r>
      <w:r w:rsidR="005728AB">
        <w:rPr>
          <w:rFonts w:ascii="Arial" w:hAnsi="Arial" w:cs="Arial"/>
          <w:bCs/>
        </w:rPr>
        <w:t>(</w:t>
      </w:r>
      <w:r w:rsidR="00905A7B">
        <w:rPr>
          <w:rFonts w:ascii="Arial" w:hAnsi="Arial" w:cs="Arial"/>
          <w:bCs/>
        </w:rPr>
        <w:t>foja 112</w:t>
      </w:r>
      <w:r w:rsidR="005728AB">
        <w:rPr>
          <w:rFonts w:ascii="Arial" w:hAnsi="Arial" w:cs="Arial"/>
          <w:bCs/>
        </w:rPr>
        <w:t xml:space="preserve"> – 190 del expediente anexo a este juicio de nulidad)</w:t>
      </w:r>
      <w:r w:rsidR="00905A7B">
        <w:rPr>
          <w:rFonts w:ascii="Arial" w:hAnsi="Arial" w:cs="Arial"/>
          <w:bCs/>
        </w:rPr>
        <w:t xml:space="preserve">, de fecha diez de octubre de dos mil diecinueve, se desprende que a nivel interno, obtuvo </w:t>
      </w:r>
      <w:r w:rsidR="00905A7B" w:rsidRPr="00E479E5">
        <w:rPr>
          <w:rFonts w:ascii="Arial" w:hAnsi="Arial" w:cs="Arial"/>
          <w:b/>
        </w:rPr>
        <w:t>tres amonestaciones</w:t>
      </w:r>
      <w:r w:rsidR="00905A7B">
        <w:rPr>
          <w:rFonts w:ascii="Arial" w:hAnsi="Arial" w:cs="Arial"/>
          <w:bCs/>
        </w:rPr>
        <w:t xml:space="preserve"> al incurrir en funciones fuera de su ámbito de competencia y</w:t>
      </w:r>
      <w:r w:rsidR="005728AB">
        <w:rPr>
          <w:rFonts w:ascii="Arial" w:hAnsi="Arial" w:cs="Arial"/>
          <w:bCs/>
        </w:rPr>
        <w:t xml:space="preserve"> cuatro comparecencias en donde distintos usuarios </w:t>
      </w:r>
      <w:r w:rsidR="005728AB" w:rsidRPr="00E479E5">
        <w:rPr>
          <w:rFonts w:ascii="Arial" w:hAnsi="Arial" w:cs="Arial"/>
          <w:b/>
        </w:rPr>
        <w:t>se queja</w:t>
      </w:r>
      <w:r w:rsidR="00E479E5">
        <w:rPr>
          <w:rFonts w:ascii="Arial" w:hAnsi="Arial" w:cs="Arial"/>
          <w:b/>
        </w:rPr>
        <w:t>ron</w:t>
      </w:r>
      <w:r w:rsidR="005728AB">
        <w:rPr>
          <w:rFonts w:ascii="Arial" w:hAnsi="Arial" w:cs="Arial"/>
          <w:bCs/>
        </w:rPr>
        <w:t xml:space="preserve"> que el servidor público sancionado les solicitó  distintas cantidades de dinero con la finalidad de realizar trámites fuera de sus facultades,  lo que, permit</w:t>
      </w:r>
      <w:r w:rsidR="00E479E5">
        <w:rPr>
          <w:rFonts w:ascii="Arial" w:hAnsi="Arial" w:cs="Arial"/>
          <w:bCs/>
        </w:rPr>
        <w:t>ió</w:t>
      </w:r>
      <w:r w:rsidR="005728AB">
        <w:rPr>
          <w:rFonts w:ascii="Arial" w:hAnsi="Arial" w:cs="Arial"/>
          <w:bCs/>
        </w:rPr>
        <w:t xml:space="preserve"> </w:t>
      </w:r>
      <w:r w:rsidR="006263F7">
        <w:rPr>
          <w:rFonts w:ascii="Arial" w:hAnsi="Arial" w:cs="Arial"/>
          <w:bCs/>
        </w:rPr>
        <w:t xml:space="preserve">determinar un </w:t>
      </w:r>
      <w:r w:rsidR="006263F7" w:rsidRPr="00E35226">
        <w:rPr>
          <w:rFonts w:ascii="Arial" w:hAnsi="Arial" w:cs="Arial"/>
          <w:bCs/>
          <w:i/>
          <w:iCs/>
        </w:rPr>
        <w:t>modus operandi</w:t>
      </w:r>
      <w:r w:rsidR="00E35226">
        <w:rPr>
          <w:rStyle w:val="Refdenotaalpie"/>
          <w:rFonts w:ascii="Arial" w:hAnsi="Arial" w:cs="Arial"/>
          <w:bCs/>
          <w:i/>
          <w:iCs/>
        </w:rPr>
        <w:footnoteReference w:id="3"/>
      </w:r>
      <w:r w:rsidR="006263F7">
        <w:rPr>
          <w:rFonts w:ascii="Arial" w:hAnsi="Arial" w:cs="Arial"/>
          <w:bCs/>
        </w:rPr>
        <w:t xml:space="preserve"> por parte del actor al demostrarse que ha desplegado esta conducta ilegal en más de una ocasión. - - </w:t>
      </w:r>
    </w:p>
    <w:p w14:paraId="3A572641" w14:textId="77777777" w:rsidR="00820378" w:rsidRDefault="00820378" w:rsidP="007E02E7">
      <w:pPr>
        <w:spacing w:line="360" w:lineRule="auto"/>
        <w:ind w:right="-567" w:firstLine="708"/>
        <w:jc w:val="both"/>
        <w:rPr>
          <w:rFonts w:ascii="Arial" w:hAnsi="Arial" w:cs="Arial"/>
          <w:bCs/>
        </w:rPr>
      </w:pPr>
    </w:p>
    <w:p w14:paraId="026EDC67" w14:textId="77777777" w:rsidR="00842203" w:rsidRDefault="000242D6" w:rsidP="00842203">
      <w:pPr>
        <w:spacing w:line="360" w:lineRule="auto"/>
        <w:ind w:right="-567" w:firstLine="708"/>
        <w:jc w:val="both"/>
        <w:rPr>
          <w:rFonts w:ascii="Arial" w:hAnsi="Arial" w:cs="Arial"/>
        </w:rPr>
      </w:pPr>
      <w:r>
        <w:rPr>
          <w:rFonts w:ascii="Arial" w:hAnsi="Arial" w:cs="Arial"/>
          <w:bCs/>
        </w:rPr>
        <w:lastRenderedPageBreak/>
        <w:t xml:space="preserve"> En consecuencia, </w:t>
      </w:r>
      <w:r w:rsidR="00E479E5">
        <w:rPr>
          <w:rFonts w:ascii="Arial" w:hAnsi="Arial" w:cs="Arial"/>
          <w:bCs/>
        </w:rPr>
        <w:t xml:space="preserve">por las razones jurídicas y fundamentos expresados, se encuentra que los conceptos de impugnación presentados por el actor son infundados e inoperantes, y no desvirtúan la presunción de validez del acto administrativo consistente en </w:t>
      </w:r>
      <w:r w:rsidR="00E479E5" w:rsidRPr="00DE198A">
        <w:rPr>
          <w:rFonts w:ascii="Arial" w:hAnsi="Arial" w:cs="Arial"/>
          <w:bCs/>
        </w:rPr>
        <w:t xml:space="preserve">la resolución de </w:t>
      </w:r>
      <w:r w:rsidR="00E479E5">
        <w:rPr>
          <w:rFonts w:ascii="Arial" w:hAnsi="Arial" w:cs="Arial"/>
          <w:bCs/>
        </w:rPr>
        <w:t>trece</w:t>
      </w:r>
      <w:r w:rsidR="00E479E5" w:rsidRPr="00DE198A">
        <w:rPr>
          <w:rFonts w:ascii="Arial" w:hAnsi="Arial" w:cs="Arial"/>
          <w:bCs/>
        </w:rPr>
        <w:t xml:space="preserve"> de </w:t>
      </w:r>
      <w:r w:rsidR="00E479E5">
        <w:rPr>
          <w:rFonts w:ascii="Arial" w:hAnsi="Arial" w:cs="Arial"/>
          <w:bCs/>
        </w:rPr>
        <w:t>noviembre</w:t>
      </w:r>
      <w:r w:rsidR="00E479E5" w:rsidRPr="00DE198A">
        <w:rPr>
          <w:rFonts w:ascii="Arial" w:hAnsi="Arial" w:cs="Arial"/>
          <w:bCs/>
        </w:rPr>
        <w:t xml:space="preserve"> de dos mil veinte, dictada en el expediente </w:t>
      </w:r>
      <w:r w:rsidR="00E479E5">
        <w:rPr>
          <w:rFonts w:ascii="Arial" w:hAnsi="Arial" w:cs="Arial"/>
          <w:bCs/>
        </w:rPr>
        <w:t xml:space="preserve">05/RR/2020, emitida por </w:t>
      </w:r>
      <w:r w:rsidR="00E479E5">
        <w:rPr>
          <w:rFonts w:ascii="Arial" w:hAnsi="Arial" w:cs="Arial"/>
        </w:rPr>
        <w:t>subsecretario de responsabilidades administrativas y anticorrupción</w:t>
      </w:r>
      <w:r w:rsidR="00E479E5" w:rsidRPr="00DE198A">
        <w:rPr>
          <w:rFonts w:ascii="Arial" w:hAnsi="Arial" w:cs="Arial"/>
        </w:rPr>
        <w:t xml:space="preserve"> de la Secretaría de la Contraloría y Transparencia Gubernamental del Poder Ejecutivo del Estado de Oaxaca</w:t>
      </w:r>
      <w:r w:rsidR="0070163A">
        <w:rPr>
          <w:rFonts w:ascii="Arial" w:hAnsi="Arial" w:cs="Arial"/>
        </w:rPr>
        <w:t xml:space="preserve">, en consecuencia se </w:t>
      </w:r>
      <w:r w:rsidR="0070163A" w:rsidRPr="0070163A">
        <w:rPr>
          <w:rFonts w:ascii="Arial" w:hAnsi="Arial" w:cs="Arial"/>
          <w:b/>
          <w:bCs/>
        </w:rPr>
        <w:t>reconoce</w:t>
      </w:r>
      <w:r w:rsidR="003E2F55">
        <w:rPr>
          <w:rFonts w:ascii="Arial" w:hAnsi="Arial" w:cs="Arial"/>
          <w:b/>
          <w:bCs/>
        </w:rPr>
        <w:t xml:space="preserve"> y se declara</w:t>
      </w:r>
      <w:r w:rsidR="0070163A" w:rsidRPr="0070163A">
        <w:rPr>
          <w:rFonts w:ascii="Arial" w:hAnsi="Arial" w:cs="Arial"/>
          <w:b/>
          <w:bCs/>
        </w:rPr>
        <w:t xml:space="preserve"> la legalidad y validez</w:t>
      </w:r>
      <w:r w:rsidR="0070163A">
        <w:rPr>
          <w:rFonts w:ascii="Arial" w:hAnsi="Arial" w:cs="Arial"/>
        </w:rPr>
        <w:t xml:space="preserve"> de la resolución en mención, por la que se sanciona al servidor público </w:t>
      </w:r>
      <w:r w:rsidR="00842203">
        <w:rPr>
          <w:rFonts w:ascii="Arial" w:hAnsi="Arial" w:cs="Arial"/>
        </w:rPr>
        <w:t>********</w:t>
      </w:r>
    </w:p>
    <w:p w14:paraId="05212D6F" w14:textId="77777777" w:rsidR="00842203" w:rsidRDefault="00842203" w:rsidP="00842203">
      <w:pPr>
        <w:spacing w:line="360" w:lineRule="auto"/>
        <w:ind w:right="-567" w:firstLine="708"/>
        <w:jc w:val="both"/>
        <w:rPr>
          <w:rFonts w:ascii="Arial" w:hAnsi="Arial" w:cs="Arial"/>
        </w:rPr>
      </w:pPr>
    </w:p>
    <w:p w14:paraId="5B890E74" w14:textId="4B54021E" w:rsidR="00EB22E1" w:rsidRDefault="00EB22E1" w:rsidP="00842203">
      <w:pPr>
        <w:spacing w:line="360" w:lineRule="auto"/>
        <w:ind w:right="-567" w:firstLine="708"/>
        <w:jc w:val="both"/>
        <w:rPr>
          <w:rFonts w:ascii="Arial" w:hAnsi="Arial" w:cs="Arial"/>
          <w:lang w:val="es-ES"/>
        </w:rPr>
      </w:pPr>
      <w:r w:rsidRPr="00DE198A">
        <w:rPr>
          <w:rFonts w:ascii="Arial" w:hAnsi="Arial" w:cs="Arial"/>
          <w:lang w:val="es-ES"/>
        </w:rPr>
        <w:t xml:space="preserve">Por lo antes expuesto y con fundamento en los artículos </w:t>
      </w:r>
      <w:r w:rsidR="007802C9">
        <w:rPr>
          <w:rFonts w:ascii="Arial" w:hAnsi="Arial" w:cs="Arial"/>
          <w:lang w:val="es-ES"/>
        </w:rPr>
        <w:t>207 y 209</w:t>
      </w:r>
      <w:r w:rsidRPr="00DE198A">
        <w:rPr>
          <w:rFonts w:ascii="Arial" w:hAnsi="Arial" w:cs="Arial"/>
          <w:lang w:val="es-ES"/>
        </w:rPr>
        <w:t xml:space="preserve"> de la Ley de Procedimiento y Justicia Administrativa para el Estado de Oaxaca, se </w:t>
      </w:r>
    </w:p>
    <w:p w14:paraId="6E60941D" w14:textId="3BDE3E45" w:rsidR="0070163A" w:rsidRPr="00DE198A" w:rsidRDefault="0070163A" w:rsidP="00EB22E1">
      <w:pPr>
        <w:spacing w:line="360" w:lineRule="auto"/>
        <w:ind w:right="-518" w:firstLine="567"/>
        <w:jc w:val="both"/>
        <w:rPr>
          <w:rFonts w:ascii="Arial" w:hAnsi="Arial" w:cs="Arial"/>
          <w:b/>
        </w:rPr>
      </w:pPr>
    </w:p>
    <w:p w14:paraId="33FC6F47" w14:textId="77777777" w:rsidR="00EB22E1" w:rsidRPr="00DE198A" w:rsidRDefault="00EB22E1" w:rsidP="00EB22E1">
      <w:pPr>
        <w:spacing w:line="360" w:lineRule="auto"/>
        <w:ind w:firstLine="360"/>
        <w:jc w:val="center"/>
        <w:rPr>
          <w:rFonts w:ascii="Arial" w:hAnsi="Arial" w:cs="Arial"/>
          <w:b/>
        </w:rPr>
      </w:pPr>
      <w:r w:rsidRPr="00DE198A">
        <w:rPr>
          <w:rFonts w:ascii="Arial" w:hAnsi="Arial" w:cs="Arial"/>
          <w:b/>
        </w:rPr>
        <w:t>R E S U E L V E :</w:t>
      </w:r>
    </w:p>
    <w:p w14:paraId="7645C949" w14:textId="5807A7C5" w:rsidR="00EB22E1" w:rsidRPr="00DE198A" w:rsidRDefault="00970B25" w:rsidP="00EB22E1">
      <w:pPr>
        <w:spacing w:line="360" w:lineRule="auto"/>
        <w:ind w:firstLine="360"/>
        <w:jc w:val="center"/>
        <w:rPr>
          <w:rFonts w:ascii="Arial" w:hAnsi="Arial" w:cs="Arial"/>
          <w:b/>
        </w:rPr>
      </w:pPr>
      <w:r>
        <w:rPr>
          <w:noProof/>
          <w:lang w:eastAsia="es-MX"/>
        </w:rPr>
        <mc:AlternateContent>
          <mc:Choice Requires="wps">
            <w:drawing>
              <wp:anchor distT="0" distB="0" distL="114300" distR="114300" simplePos="0" relativeHeight="251665408" behindDoc="0" locked="0" layoutInCell="1" allowOverlap="1" wp14:anchorId="0335A36A" wp14:editId="38BC0E14">
                <wp:simplePos x="0" y="0"/>
                <wp:positionH relativeFrom="leftMargin">
                  <wp:align>right</wp:align>
                </wp:positionH>
                <wp:positionV relativeFrom="paragraph">
                  <wp:posOffset>276860</wp:posOffset>
                </wp:positionV>
                <wp:extent cx="1038225" cy="86677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358104CB" w14:textId="63427604" w:rsidR="00DB2761" w:rsidRDefault="00DB2761" w:rsidP="00DB2761">
                            <w:pPr>
                              <w:jc w:val="both"/>
                            </w:pPr>
                            <w:r>
                              <w:rPr>
                                <w:rFonts w:ascii="Arial" w:hAnsi="Arial" w:cs="Arial"/>
                                <w:sz w:val="16"/>
                                <w:szCs w:val="16"/>
                              </w:rPr>
                              <w:t xml:space="preserve">Datos personales protegidos por el Art. 116 de la LGTAIP y el Art. </w:t>
                            </w:r>
                            <w:r w:rsidR="00820D4A">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35A36A" id="Cuadro de texto 4" o:spid="_x0000_s1029" type="#_x0000_t202" style="position:absolute;left:0;text-align:left;margin-left:30.55pt;margin-top:21.8pt;width:81.75pt;height:68.2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">
                <v:textbox>
                  <w:txbxContent>
                    <w:p w14:paraId="358104CB" w14:textId="63427604" w:rsidR="00DB2761" w:rsidRDefault="00DB2761" w:rsidP="00DB2761">
                      <w:pPr>
                        <w:jc w:val="both"/>
                      </w:pPr>
                      <w:r>
                        <w:rPr>
                          <w:rFonts w:ascii="Arial" w:hAnsi="Arial" w:cs="Arial"/>
                          <w:sz w:val="16"/>
                          <w:szCs w:val="16"/>
                        </w:rPr>
                        <w:t xml:space="preserve">Datos personales protegidos por el Art. 116 de la LGTAIP y el Art. </w:t>
                      </w:r>
                      <w:r w:rsidR="00820D4A">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p>
    <w:p w14:paraId="6E47F532" w14:textId="77777777" w:rsidR="00EB22E1" w:rsidRPr="00DE198A" w:rsidRDefault="00EB22E1" w:rsidP="00EB22E1">
      <w:pPr>
        <w:spacing w:line="360" w:lineRule="auto"/>
        <w:ind w:right="-518" w:firstLine="708"/>
        <w:jc w:val="both"/>
        <w:rPr>
          <w:rFonts w:ascii="Arial" w:hAnsi="Arial" w:cs="Arial"/>
          <w:bCs/>
          <w:color w:val="000000"/>
        </w:rPr>
      </w:pPr>
      <w:r w:rsidRPr="00DE198A">
        <w:rPr>
          <w:rFonts w:ascii="Arial" w:hAnsi="Arial" w:cs="Arial"/>
          <w:b/>
          <w:bCs/>
          <w:color w:val="000000"/>
        </w:rPr>
        <w:t>PRIMERO.</w:t>
      </w:r>
      <w:r w:rsidRPr="00DE198A">
        <w:rPr>
          <w:rFonts w:ascii="Arial" w:hAnsi="Arial" w:cs="Arial"/>
          <w:bCs/>
          <w:color w:val="000000"/>
        </w:rPr>
        <w:t xml:space="preserve"> Esta Sala Especializada en Materia de Responsabilidades Administrativas y Combate a la Corrupción del Tribunal de Justicia Administrativa del Estado de Oaxaca, es competente para conocer y resolver del presente asunto. </w:t>
      </w:r>
    </w:p>
    <w:p w14:paraId="59966CC8" w14:textId="77777777" w:rsidR="00EB22E1" w:rsidRPr="00DE198A" w:rsidRDefault="00EB22E1" w:rsidP="00EB22E1">
      <w:pPr>
        <w:spacing w:line="360" w:lineRule="auto"/>
        <w:ind w:right="-518" w:firstLine="708"/>
        <w:jc w:val="both"/>
        <w:rPr>
          <w:rFonts w:ascii="Arial" w:hAnsi="Arial" w:cs="Arial"/>
          <w:b/>
          <w:bCs/>
          <w:color w:val="000000"/>
        </w:rPr>
      </w:pPr>
    </w:p>
    <w:p w14:paraId="7AD82AF7" w14:textId="77777777" w:rsidR="00EB22E1" w:rsidRPr="00DE198A" w:rsidRDefault="00EB22E1" w:rsidP="00EB22E1">
      <w:pPr>
        <w:spacing w:line="360" w:lineRule="auto"/>
        <w:ind w:right="-518" w:firstLine="708"/>
        <w:jc w:val="both"/>
        <w:rPr>
          <w:rFonts w:ascii="Arial" w:hAnsi="Arial" w:cs="Arial"/>
          <w:bCs/>
          <w:color w:val="000000"/>
        </w:rPr>
      </w:pPr>
      <w:r w:rsidRPr="00DE198A">
        <w:rPr>
          <w:rFonts w:ascii="Arial" w:hAnsi="Arial" w:cs="Arial"/>
          <w:b/>
          <w:bCs/>
          <w:color w:val="000000"/>
        </w:rPr>
        <w:t>SEGUNDO.</w:t>
      </w:r>
      <w:r w:rsidRPr="00DE198A">
        <w:rPr>
          <w:rFonts w:ascii="Arial" w:hAnsi="Arial" w:cs="Arial"/>
          <w:bCs/>
          <w:color w:val="000000"/>
        </w:rPr>
        <w:t xml:space="preserve"> La personalidad de las partes quedó acreditada en autos. - - - - </w:t>
      </w:r>
    </w:p>
    <w:p w14:paraId="51F53EAA" w14:textId="77777777" w:rsidR="00EB22E1" w:rsidRPr="00DE198A" w:rsidRDefault="00EB22E1" w:rsidP="00EB22E1">
      <w:pPr>
        <w:spacing w:line="360" w:lineRule="auto"/>
        <w:ind w:right="-660" w:firstLine="708"/>
        <w:jc w:val="both"/>
        <w:rPr>
          <w:rFonts w:ascii="Arial" w:hAnsi="Arial" w:cs="Arial"/>
          <w:b/>
          <w:bCs/>
        </w:rPr>
      </w:pPr>
    </w:p>
    <w:p w14:paraId="4871E031" w14:textId="77777777" w:rsidR="00EB22E1" w:rsidRPr="00DE198A" w:rsidRDefault="00EB22E1" w:rsidP="00EB22E1">
      <w:pPr>
        <w:spacing w:line="360" w:lineRule="auto"/>
        <w:ind w:right="-660" w:firstLine="708"/>
        <w:jc w:val="both"/>
        <w:rPr>
          <w:rFonts w:ascii="Arial" w:hAnsi="Arial" w:cs="Arial"/>
        </w:rPr>
      </w:pPr>
      <w:r w:rsidRPr="00DE198A">
        <w:rPr>
          <w:rFonts w:ascii="Arial" w:hAnsi="Arial" w:cs="Arial"/>
          <w:b/>
          <w:bCs/>
        </w:rPr>
        <w:t>TERCERO.</w:t>
      </w:r>
      <w:r w:rsidRPr="00DE198A">
        <w:rPr>
          <w:rFonts w:ascii="Arial" w:hAnsi="Arial" w:cs="Arial"/>
        </w:rPr>
        <w:t xml:space="preserve"> No se actualizó ninguna causal de improcedencia, por lo que </w:t>
      </w:r>
      <w:r w:rsidRPr="00DE198A">
        <w:rPr>
          <w:rFonts w:ascii="Arial" w:hAnsi="Arial" w:cs="Arial"/>
          <w:b/>
          <w:bCs/>
        </w:rPr>
        <w:t>NO SE SOBRESEE EL JUICIO.</w:t>
      </w:r>
      <w:r w:rsidRPr="00DE198A">
        <w:rPr>
          <w:rFonts w:ascii="Arial" w:hAnsi="Arial" w:cs="Arial"/>
        </w:rPr>
        <w:t xml:space="preserve"> - - - - - - - - - - - - - - - - - - - - - - - - - - - - - - - - - - - - - - - - </w:t>
      </w:r>
    </w:p>
    <w:p w14:paraId="53B288DF" w14:textId="77777777" w:rsidR="00EB22E1" w:rsidRPr="00DE198A" w:rsidRDefault="00EB22E1" w:rsidP="00EB22E1">
      <w:pPr>
        <w:spacing w:line="360" w:lineRule="auto"/>
        <w:ind w:right="-660" w:firstLine="708"/>
        <w:jc w:val="both"/>
        <w:rPr>
          <w:rFonts w:ascii="Arial" w:hAnsi="Arial" w:cs="Arial"/>
          <w:b/>
          <w:bCs/>
        </w:rPr>
      </w:pPr>
    </w:p>
    <w:p w14:paraId="0339C163" w14:textId="49ADFB74" w:rsidR="00EB22E1" w:rsidRPr="00DE198A" w:rsidRDefault="00EB22E1" w:rsidP="00A80CE5">
      <w:pPr>
        <w:spacing w:line="360" w:lineRule="auto"/>
        <w:ind w:right="-660" w:firstLine="708"/>
        <w:jc w:val="both"/>
        <w:rPr>
          <w:rFonts w:ascii="Arial" w:hAnsi="Arial" w:cs="Arial"/>
        </w:rPr>
      </w:pPr>
      <w:r w:rsidRPr="00DE198A">
        <w:rPr>
          <w:rFonts w:ascii="Arial" w:hAnsi="Arial" w:cs="Arial"/>
          <w:b/>
          <w:bCs/>
        </w:rPr>
        <w:t>CUARTO</w:t>
      </w:r>
      <w:r w:rsidRPr="00DE198A">
        <w:rPr>
          <w:rFonts w:ascii="Arial" w:hAnsi="Arial" w:cs="Arial"/>
        </w:rPr>
        <w:t>. Se</w:t>
      </w:r>
      <w:r w:rsidR="003E2F55">
        <w:rPr>
          <w:rFonts w:ascii="Arial" w:hAnsi="Arial" w:cs="Arial"/>
        </w:rPr>
        <w:t xml:space="preserve"> </w:t>
      </w:r>
      <w:bookmarkStart w:id="3" w:name="_Hlk93585051"/>
      <w:r w:rsidR="003E2F55" w:rsidRPr="0070163A">
        <w:rPr>
          <w:rFonts w:ascii="Arial" w:hAnsi="Arial" w:cs="Arial"/>
          <w:b/>
          <w:bCs/>
        </w:rPr>
        <w:t>reconoce</w:t>
      </w:r>
      <w:r w:rsidR="003E2F55">
        <w:rPr>
          <w:rFonts w:ascii="Arial" w:hAnsi="Arial" w:cs="Arial"/>
          <w:b/>
          <w:bCs/>
        </w:rPr>
        <w:t xml:space="preserve"> y se declara</w:t>
      </w:r>
      <w:r w:rsidR="003E2F55" w:rsidRPr="0070163A">
        <w:rPr>
          <w:rFonts w:ascii="Arial" w:hAnsi="Arial" w:cs="Arial"/>
          <w:b/>
          <w:bCs/>
        </w:rPr>
        <w:t xml:space="preserve"> la legalidad y validez</w:t>
      </w:r>
      <w:r w:rsidRPr="00DE198A">
        <w:rPr>
          <w:rFonts w:ascii="Arial" w:hAnsi="Arial" w:cs="Arial"/>
        </w:rPr>
        <w:t xml:space="preserve"> </w:t>
      </w:r>
      <w:bookmarkEnd w:id="3"/>
      <w:r w:rsidRPr="00DE198A">
        <w:rPr>
          <w:rFonts w:ascii="Arial" w:hAnsi="Arial" w:cs="Arial"/>
        </w:rPr>
        <w:t xml:space="preserve">de </w:t>
      </w:r>
      <w:r w:rsidR="007B5A98">
        <w:rPr>
          <w:rFonts w:ascii="Arial" w:hAnsi="Arial" w:cs="Arial"/>
        </w:rPr>
        <w:t xml:space="preserve">la resolución </w:t>
      </w:r>
      <w:r w:rsidR="002F6ECD">
        <w:rPr>
          <w:rFonts w:ascii="Arial" w:hAnsi="Arial" w:cs="Arial"/>
        </w:rPr>
        <w:t xml:space="preserve">de </w:t>
      </w:r>
      <w:r w:rsidR="002F6ECD">
        <w:rPr>
          <w:rFonts w:ascii="Arial" w:hAnsi="Arial" w:cs="Arial"/>
          <w:bCs/>
        </w:rPr>
        <w:t xml:space="preserve">trece de noviembre de dos mil veinte, dictada en el recurso de revocación 05/RR/2020 y de la resolución de treinta de enero de dos mil veinte, </w:t>
      </w:r>
      <w:r w:rsidRPr="00DE198A">
        <w:rPr>
          <w:rFonts w:ascii="Arial" w:hAnsi="Arial" w:cs="Arial"/>
          <w:bCs/>
        </w:rPr>
        <w:t xml:space="preserve">en términos del considerando quinto de la presente sentencia. - - </w:t>
      </w:r>
      <w:r w:rsidR="00A80CE5">
        <w:rPr>
          <w:rFonts w:ascii="Arial" w:hAnsi="Arial" w:cs="Arial"/>
          <w:bCs/>
        </w:rPr>
        <w:t>- - - - - - - - - - - - - - - - - - - - - - - - -</w:t>
      </w:r>
    </w:p>
    <w:p w14:paraId="59BC956E" w14:textId="77777777" w:rsidR="00EB22E1" w:rsidRPr="00DE198A" w:rsidRDefault="00EB22E1" w:rsidP="00EB22E1">
      <w:pPr>
        <w:spacing w:line="360" w:lineRule="auto"/>
        <w:ind w:right="-660" w:firstLine="708"/>
        <w:jc w:val="both"/>
        <w:rPr>
          <w:rFonts w:ascii="Arial" w:hAnsi="Arial" w:cs="Arial"/>
          <w:b/>
        </w:rPr>
      </w:pPr>
    </w:p>
    <w:p w14:paraId="32BD8C15" w14:textId="77777777" w:rsidR="00EB22E1" w:rsidRPr="00DE198A" w:rsidRDefault="00EB22E1" w:rsidP="00EB22E1">
      <w:pPr>
        <w:spacing w:line="360" w:lineRule="auto"/>
        <w:ind w:right="-660" w:firstLine="708"/>
        <w:jc w:val="both"/>
        <w:rPr>
          <w:rFonts w:ascii="Arial" w:hAnsi="Arial" w:cs="Arial"/>
          <w:bCs/>
          <w:color w:val="000000"/>
        </w:rPr>
      </w:pPr>
      <w:r w:rsidRPr="00DE198A">
        <w:rPr>
          <w:rFonts w:ascii="Arial" w:hAnsi="Arial" w:cs="Arial"/>
          <w:b/>
        </w:rPr>
        <w:t>QUINTO.</w:t>
      </w:r>
      <w:r w:rsidRPr="00DE198A">
        <w:rPr>
          <w:rFonts w:ascii="Arial" w:hAnsi="Arial" w:cs="Arial"/>
        </w:rPr>
        <w:t xml:space="preserve"> </w:t>
      </w:r>
      <w:r w:rsidRPr="00DE198A">
        <w:rPr>
          <w:rFonts w:ascii="Arial" w:hAnsi="Arial" w:cs="Arial"/>
          <w:bCs/>
          <w:color w:val="000000"/>
        </w:rPr>
        <w:t xml:space="preserve">Conforme a lo dispuesto en los artículos 172, fracción I y 173, fracciones I y II, de la Ley de Procedimiento y Justicia Administrativa para el Estado de Oaxaca, </w:t>
      </w:r>
      <w:r w:rsidRPr="00DE198A">
        <w:rPr>
          <w:rFonts w:ascii="Arial" w:hAnsi="Arial" w:cs="Arial"/>
          <w:b/>
          <w:bCs/>
          <w:color w:val="000000"/>
        </w:rPr>
        <w:t>NOTIFÍQUESE PERSONALMENTE A LA PARTE ACTORA Y POR OFICIO A LA AUTORIDAD DEMANDADA.</w:t>
      </w:r>
      <w:r w:rsidRPr="00DE198A">
        <w:rPr>
          <w:rFonts w:ascii="Arial" w:hAnsi="Arial" w:cs="Arial"/>
          <w:bCs/>
          <w:color w:val="000000"/>
        </w:rPr>
        <w:t xml:space="preserve"> </w:t>
      </w:r>
      <w:r w:rsidRPr="00DE198A">
        <w:rPr>
          <w:rFonts w:ascii="Arial" w:hAnsi="Arial" w:cs="Arial"/>
          <w:b/>
          <w:bCs/>
          <w:color w:val="000000"/>
        </w:rPr>
        <w:t xml:space="preserve">CÚMPLASE. - - - - - - - - - - - - - - - - - - - </w:t>
      </w:r>
    </w:p>
    <w:p w14:paraId="2CB3DA6C" w14:textId="77777777" w:rsidR="00EB22E1" w:rsidRPr="00DE198A" w:rsidRDefault="00EB22E1" w:rsidP="00EB22E1">
      <w:pPr>
        <w:spacing w:line="360" w:lineRule="auto"/>
        <w:ind w:right="-539" w:firstLine="567"/>
        <w:jc w:val="both"/>
        <w:rPr>
          <w:rFonts w:ascii="Arial" w:eastAsia="Batang" w:hAnsi="Arial" w:cs="Arial"/>
        </w:rPr>
      </w:pPr>
      <w:r w:rsidRPr="00DE198A">
        <w:rPr>
          <w:rFonts w:ascii="Arial" w:eastAsia="Batang" w:hAnsi="Arial" w:cs="Arial"/>
        </w:rPr>
        <w:t xml:space="preserve">   </w:t>
      </w:r>
    </w:p>
    <w:p w14:paraId="0ACF1E14" w14:textId="77777777" w:rsidR="00EB22E1" w:rsidRPr="00DE198A" w:rsidRDefault="00EB22E1" w:rsidP="00EB22E1">
      <w:pPr>
        <w:spacing w:line="360" w:lineRule="auto"/>
        <w:ind w:right="-801"/>
        <w:jc w:val="both"/>
        <w:rPr>
          <w:rFonts w:ascii="Arial" w:eastAsia="Batang" w:hAnsi="Arial" w:cs="Arial"/>
          <w:lang w:val="es-ES"/>
        </w:rPr>
      </w:pPr>
      <w:r w:rsidRPr="00DE198A">
        <w:rPr>
          <w:rFonts w:ascii="Arial" w:eastAsia="Batang" w:hAnsi="Arial" w:cs="Arial"/>
          <w:lang w:val="es-ES_tradnl"/>
        </w:rPr>
        <w:t xml:space="preserve">         </w:t>
      </w:r>
      <w:r w:rsidRPr="00DE198A">
        <w:rPr>
          <w:rFonts w:ascii="Arial" w:eastAsia="Batang" w:hAnsi="Arial" w:cs="Arial"/>
          <w:lang w:val="es-ES"/>
        </w:rPr>
        <w:t xml:space="preserve">Así lo resolvió y firma el licenciado Eduardo Calvo </w:t>
      </w:r>
      <w:proofErr w:type="spellStart"/>
      <w:r w:rsidRPr="00DE198A">
        <w:rPr>
          <w:rFonts w:ascii="Arial" w:eastAsia="Batang" w:hAnsi="Arial" w:cs="Arial"/>
          <w:lang w:val="es-ES"/>
        </w:rPr>
        <w:t>Ziga</w:t>
      </w:r>
      <w:proofErr w:type="spellEnd"/>
      <w:r w:rsidRPr="00DE198A">
        <w:rPr>
          <w:rFonts w:ascii="Arial" w:eastAsia="Batang" w:hAnsi="Arial" w:cs="Arial"/>
          <w:lang w:val="es-ES"/>
        </w:rPr>
        <w:t xml:space="preserve">, Magistrado de la Sala Especializada en Materia de Responsabilidades Administrativas y Combate a la Corrupción, del Tribunal de Justicia Administrativa del Estado de Oaxaca, quien actúa con el secretario de acuerdos de sala licenciado Juan Carlos Rivera Huerta, que autoriza y da </w:t>
      </w:r>
      <w:proofErr w:type="gramStart"/>
      <w:r w:rsidRPr="00DE198A">
        <w:rPr>
          <w:rFonts w:ascii="Arial" w:eastAsia="Batang" w:hAnsi="Arial" w:cs="Arial"/>
          <w:lang w:val="es-ES"/>
        </w:rPr>
        <w:t>fe.-</w:t>
      </w:r>
      <w:proofErr w:type="gramEnd"/>
      <w:r w:rsidRPr="00DE198A">
        <w:rPr>
          <w:rFonts w:ascii="Arial" w:eastAsia="Batang" w:hAnsi="Arial" w:cs="Arial"/>
          <w:lang w:val="es-ES"/>
        </w:rPr>
        <w:t xml:space="preserve"> - - - - - - - </w:t>
      </w:r>
      <w:r w:rsidRPr="00DE198A">
        <w:rPr>
          <w:rFonts w:ascii="Arial" w:hAnsi="Arial" w:cs="Arial"/>
          <w:lang w:val="es-ES"/>
        </w:rPr>
        <w:t xml:space="preserve">- - - </w:t>
      </w:r>
      <w:r w:rsidRPr="00DE198A">
        <w:rPr>
          <w:rFonts w:ascii="Arial" w:hAnsi="Arial" w:cs="Arial"/>
          <w:color w:val="000000"/>
        </w:rPr>
        <w:t>- - - - - - - - - - - - - - - - - - - - - - - - - - - - - - -</w:t>
      </w:r>
      <w:r>
        <w:rPr>
          <w:rFonts w:ascii="Arial" w:hAnsi="Arial" w:cs="Arial"/>
          <w:color w:val="000000"/>
        </w:rPr>
        <w:t xml:space="preserve"> - - - - - - - - </w:t>
      </w:r>
    </w:p>
    <w:p w14:paraId="46C1ABA0" w14:textId="77777777" w:rsidR="00EB22E1" w:rsidRPr="00DE198A" w:rsidRDefault="00EB22E1" w:rsidP="00EB22E1">
      <w:pPr>
        <w:spacing w:line="360" w:lineRule="auto"/>
        <w:ind w:right="-801"/>
        <w:jc w:val="both"/>
        <w:rPr>
          <w:lang w:val="es-ES"/>
        </w:rPr>
      </w:pPr>
    </w:p>
    <w:p w14:paraId="5CE50653" w14:textId="77777777" w:rsidR="00EB22E1" w:rsidRPr="00EB22E1" w:rsidRDefault="00EB22E1">
      <w:pPr>
        <w:rPr>
          <w:lang w:val="es-ES"/>
        </w:rPr>
      </w:pPr>
    </w:p>
    <w:sectPr w:rsidR="00EB22E1" w:rsidRPr="00EB22E1" w:rsidSect="003E11E3">
      <w:headerReference w:type="even" r:id="rId8"/>
      <w:headerReference w:type="default" r:id="rId9"/>
      <w:footerReference w:type="even" r:id="rId10"/>
      <w:footerReference w:type="default" r:id="rId11"/>
      <w:headerReference w:type="first" r:id="rId12"/>
      <w:pgSz w:w="12240" w:h="20160" w:code="5"/>
      <w:pgMar w:top="1418" w:right="1440" w:bottom="1440" w:left="1418" w:header="709" w:footer="709" w:gutter="11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8A756" w14:textId="77777777" w:rsidR="008E481A" w:rsidRDefault="008E481A" w:rsidP="00EB22E1">
      <w:r>
        <w:separator/>
      </w:r>
    </w:p>
  </w:endnote>
  <w:endnote w:type="continuationSeparator" w:id="0">
    <w:p w14:paraId="14D18D88" w14:textId="77777777" w:rsidR="008E481A" w:rsidRDefault="008E481A" w:rsidP="00EB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89F5" w14:textId="77777777" w:rsidR="00811EAF" w:rsidRDefault="008E481A">
    <w:pPr>
      <w:pStyle w:val="Piedepgina"/>
      <w:jc w:val="center"/>
    </w:pPr>
  </w:p>
  <w:p w14:paraId="1295363A" w14:textId="77777777" w:rsidR="00811EAF" w:rsidRDefault="008E481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712660"/>
      <w:docPartObj>
        <w:docPartGallery w:val="Page Numbers (Bottom of Page)"/>
        <w:docPartUnique/>
      </w:docPartObj>
    </w:sdtPr>
    <w:sdtEndPr/>
    <w:sdtContent>
      <w:p w14:paraId="298ADD9C" w14:textId="77777777" w:rsidR="00811EAF" w:rsidRDefault="004A7C25">
        <w:pPr>
          <w:pStyle w:val="Piedepgina"/>
          <w:jc w:val="center"/>
        </w:pPr>
        <w:r>
          <w:fldChar w:fldCharType="begin"/>
        </w:r>
        <w:r>
          <w:instrText>PAGE   \* MERGEFORMAT</w:instrText>
        </w:r>
        <w:r>
          <w:fldChar w:fldCharType="separate"/>
        </w:r>
        <w:r>
          <w:rPr>
            <w:noProof/>
          </w:rPr>
          <w:t>7</w:t>
        </w:r>
        <w:r>
          <w:fldChar w:fldCharType="end"/>
        </w:r>
      </w:p>
    </w:sdtContent>
  </w:sdt>
  <w:p w14:paraId="4F647341" w14:textId="77777777" w:rsidR="00811EAF" w:rsidRDefault="008E48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F8698" w14:textId="77777777" w:rsidR="008E481A" w:rsidRDefault="008E481A" w:rsidP="00EB22E1">
      <w:r>
        <w:separator/>
      </w:r>
    </w:p>
  </w:footnote>
  <w:footnote w:type="continuationSeparator" w:id="0">
    <w:p w14:paraId="0401278F" w14:textId="77777777" w:rsidR="008E481A" w:rsidRDefault="008E481A" w:rsidP="00EB22E1">
      <w:r>
        <w:continuationSeparator/>
      </w:r>
    </w:p>
  </w:footnote>
  <w:footnote w:id="1">
    <w:p w14:paraId="0E16DDBD" w14:textId="7C482195" w:rsidR="00DF6AD9" w:rsidRPr="00ED7220" w:rsidRDefault="00DF6AD9" w:rsidP="00A1571C">
      <w:pPr>
        <w:pStyle w:val="Textonotapie"/>
        <w:jc w:val="both"/>
        <w:rPr>
          <w:rFonts w:ascii="Arial" w:hAnsi="Arial" w:cs="Arial"/>
          <w:sz w:val="16"/>
          <w:szCs w:val="16"/>
        </w:rPr>
      </w:pPr>
      <w:r>
        <w:rPr>
          <w:rStyle w:val="Refdenotaalpie"/>
        </w:rPr>
        <w:footnoteRef/>
      </w:r>
      <w:r>
        <w:t xml:space="preserve"> </w:t>
      </w:r>
      <w:r w:rsidRPr="00172376">
        <w:rPr>
          <w:rFonts w:ascii="Arial" w:hAnsi="Arial" w:cs="Arial"/>
          <w:sz w:val="16"/>
          <w:szCs w:val="16"/>
        </w:rPr>
        <w:t>Acuerdo</w:t>
      </w:r>
      <w:r>
        <w:rPr>
          <w:rFonts w:ascii="Arial" w:hAnsi="Arial" w:cs="Arial"/>
          <w:sz w:val="16"/>
          <w:szCs w:val="16"/>
        </w:rPr>
        <w:t>s</w:t>
      </w:r>
      <w:r w:rsidRPr="00172376">
        <w:rPr>
          <w:rFonts w:ascii="Arial" w:hAnsi="Arial" w:cs="Arial"/>
          <w:sz w:val="16"/>
          <w:szCs w:val="16"/>
        </w:rPr>
        <w:t xml:space="preserve"> General</w:t>
      </w:r>
      <w:r>
        <w:rPr>
          <w:rFonts w:ascii="Arial" w:hAnsi="Arial" w:cs="Arial"/>
          <w:sz w:val="16"/>
          <w:szCs w:val="16"/>
        </w:rPr>
        <w:t>es</w:t>
      </w:r>
      <w:r w:rsidRPr="00172376">
        <w:rPr>
          <w:rFonts w:ascii="Arial" w:hAnsi="Arial" w:cs="Arial"/>
          <w:sz w:val="16"/>
          <w:szCs w:val="16"/>
        </w:rPr>
        <w:t xml:space="preserve"> AG/TJAO/</w:t>
      </w:r>
      <w:r w:rsidR="00ED7220">
        <w:rPr>
          <w:rFonts w:ascii="Arial" w:hAnsi="Arial" w:cs="Arial"/>
          <w:sz w:val="16"/>
          <w:szCs w:val="16"/>
        </w:rPr>
        <w:t>01</w:t>
      </w:r>
      <w:r w:rsidRPr="00172376">
        <w:rPr>
          <w:rFonts w:ascii="Arial" w:hAnsi="Arial" w:cs="Arial"/>
          <w:sz w:val="16"/>
          <w:szCs w:val="16"/>
        </w:rPr>
        <w:t>/202</w:t>
      </w:r>
      <w:r w:rsidR="00ED7220">
        <w:rPr>
          <w:rFonts w:ascii="Arial" w:hAnsi="Arial" w:cs="Arial"/>
          <w:sz w:val="16"/>
          <w:szCs w:val="16"/>
        </w:rPr>
        <w:t xml:space="preserve">1, </w:t>
      </w:r>
      <w:r w:rsidR="00ED7220" w:rsidRPr="00172376">
        <w:rPr>
          <w:rFonts w:ascii="Arial" w:hAnsi="Arial" w:cs="Arial"/>
          <w:sz w:val="16"/>
          <w:szCs w:val="16"/>
        </w:rPr>
        <w:t>AG/TJAO/</w:t>
      </w:r>
      <w:r w:rsidR="00ED7220">
        <w:rPr>
          <w:rFonts w:ascii="Arial" w:hAnsi="Arial" w:cs="Arial"/>
          <w:sz w:val="16"/>
          <w:szCs w:val="16"/>
        </w:rPr>
        <w:t>03/</w:t>
      </w:r>
      <w:r w:rsidR="00ED7220" w:rsidRPr="00172376">
        <w:rPr>
          <w:rFonts w:ascii="Arial" w:hAnsi="Arial" w:cs="Arial"/>
          <w:sz w:val="16"/>
          <w:szCs w:val="16"/>
        </w:rPr>
        <w:t>202</w:t>
      </w:r>
      <w:r w:rsidR="00ED7220">
        <w:rPr>
          <w:rFonts w:ascii="Arial" w:hAnsi="Arial" w:cs="Arial"/>
          <w:sz w:val="16"/>
          <w:szCs w:val="16"/>
        </w:rPr>
        <w:t>1</w:t>
      </w:r>
      <w:r>
        <w:rPr>
          <w:rFonts w:ascii="Arial" w:hAnsi="Arial" w:cs="Arial"/>
          <w:sz w:val="16"/>
          <w:szCs w:val="16"/>
        </w:rPr>
        <w:t xml:space="preserve"> y </w:t>
      </w:r>
      <w:r w:rsidRPr="00172376">
        <w:rPr>
          <w:rFonts w:ascii="Arial" w:hAnsi="Arial" w:cs="Arial"/>
          <w:sz w:val="16"/>
          <w:szCs w:val="16"/>
        </w:rPr>
        <w:t>AG/TJAO/</w:t>
      </w:r>
      <w:r w:rsidR="00ED7220">
        <w:rPr>
          <w:rFonts w:ascii="Arial" w:hAnsi="Arial" w:cs="Arial"/>
          <w:sz w:val="16"/>
          <w:szCs w:val="16"/>
        </w:rPr>
        <w:t>04</w:t>
      </w:r>
      <w:r w:rsidRPr="00172376">
        <w:rPr>
          <w:rFonts w:ascii="Arial" w:hAnsi="Arial" w:cs="Arial"/>
          <w:sz w:val="16"/>
          <w:szCs w:val="16"/>
        </w:rPr>
        <w:t>/202</w:t>
      </w:r>
      <w:r w:rsidR="00ED7220">
        <w:rPr>
          <w:rFonts w:ascii="Arial" w:hAnsi="Arial" w:cs="Arial"/>
          <w:sz w:val="16"/>
          <w:szCs w:val="16"/>
        </w:rPr>
        <w:t>1</w:t>
      </w:r>
      <w:r>
        <w:rPr>
          <w:rFonts w:ascii="Arial" w:hAnsi="Arial" w:cs="Arial"/>
          <w:sz w:val="16"/>
          <w:szCs w:val="16"/>
        </w:rPr>
        <w:t>, emitidos por el</w:t>
      </w:r>
      <w:r w:rsidRPr="00172376">
        <w:rPr>
          <w:rFonts w:ascii="Arial" w:hAnsi="Arial" w:cs="Arial"/>
          <w:sz w:val="16"/>
          <w:szCs w:val="16"/>
        </w:rPr>
        <w:t xml:space="preserve"> Pleno del Tribunal de Justicia Administrativa del Estado de Oaxaca, publicado</w:t>
      </w:r>
      <w:r>
        <w:rPr>
          <w:rFonts w:ascii="Arial" w:hAnsi="Arial" w:cs="Arial"/>
          <w:sz w:val="16"/>
          <w:szCs w:val="16"/>
        </w:rPr>
        <w:t>s</w:t>
      </w:r>
      <w:r w:rsidRPr="00172376">
        <w:rPr>
          <w:rFonts w:ascii="Arial" w:hAnsi="Arial" w:cs="Arial"/>
          <w:sz w:val="16"/>
          <w:szCs w:val="16"/>
        </w:rPr>
        <w:t xml:space="preserve"> </w:t>
      </w:r>
      <w:r>
        <w:rPr>
          <w:rFonts w:ascii="Arial" w:hAnsi="Arial" w:cs="Arial"/>
          <w:sz w:val="16"/>
          <w:szCs w:val="16"/>
        </w:rPr>
        <w:t>en el</w:t>
      </w:r>
      <w:r w:rsidRPr="00172376">
        <w:rPr>
          <w:rFonts w:ascii="Arial" w:hAnsi="Arial" w:cs="Arial"/>
          <w:sz w:val="16"/>
          <w:szCs w:val="16"/>
        </w:rPr>
        <w:t xml:space="preserve"> Boletín Jurisdiccional e</w:t>
      </w:r>
      <w:r w:rsidR="00A1571C">
        <w:rPr>
          <w:rFonts w:ascii="Arial" w:hAnsi="Arial" w:cs="Arial"/>
          <w:sz w:val="16"/>
          <w:szCs w:val="16"/>
        </w:rPr>
        <w:t xml:space="preserve">l cuatro de enero, quince de enero y veintinueve de enero de dos mil veintiuno. </w:t>
      </w:r>
    </w:p>
  </w:footnote>
  <w:footnote w:id="2">
    <w:p w14:paraId="6720A410" w14:textId="6A011758" w:rsidR="00E64D87" w:rsidRPr="00E64D87" w:rsidRDefault="00E64D87" w:rsidP="00E64D87">
      <w:pPr>
        <w:pStyle w:val="Textonotapie"/>
        <w:jc w:val="both"/>
      </w:pPr>
      <w:r>
        <w:rPr>
          <w:rStyle w:val="Refdenotaalpie"/>
        </w:rPr>
        <w:footnoteRef/>
      </w:r>
      <w:r>
        <w:t xml:space="preserve"> </w:t>
      </w:r>
      <w:r w:rsidRPr="00E64D87">
        <w:rPr>
          <w:rFonts w:ascii="Arial" w:hAnsi="Arial" w:cs="Arial"/>
          <w:sz w:val="16"/>
          <w:szCs w:val="16"/>
        </w:rPr>
        <w:t>Conforme al Acuerdo General AG/TJAO/02/2021 emitidos por el Pleno del Tribunal de Justicia Administrativa del Estado de Oaxaca, publicados en el Boletín Jurisdiccional el cuatro de enero de dos mil veintiuno.</w:t>
      </w:r>
      <w:r>
        <w:rPr>
          <w:rFonts w:ascii="Arial" w:hAnsi="Arial" w:cs="Arial"/>
          <w:sz w:val="16"/>
          <w:szCs w:val="16"/>
        </w:rPr>
        <w:t xml:space="preserve"> </w:t>
      </w:r>
    </w:p>
  </w:footnote>
  <w:footnote w:id="3">
    <w:p w14:paraId="5472EA10" w14:textId="17EC70EC" w:rsidR="002A426D" w:rsidRPr="002A426D" w:rsidRDefault="00E35226" w:rsidP="002A426D">
      <w:pPr>
        <w:pStyle w:val="Textonotapie"/>
        <w:jc w:val="both"/>
        <w:rPr>
          <w:rFonts w:ascii="Arial" w:hAnsi="Arial" w:cs="Arial"/>
          <w:sz w:val="16"/>
          <w:szCs w:val="16"/>
        </w:rPr>
      </w:pPr>
      <w:r>
        <w:rPr>
          <w:rStyle w:val="Refdenotaalpie"/>
        </w:rPr>
        <w:footnoteRef/>
      </w:r>
      <w:r>
        <w:t xml:space="preserve"> </w:t>
      </w:r>
      <w:r w:rsidRPr="002A426D">
        <w:rPr>
          <w:rFonts w:ascii="Arial" w:hAnsi="Arial" w:cs="Arial"/>
          <w:sz w:val="16"/>
          <w:szCs w:val="16"/>
        </w:rPr>
        <w:t>Comportamientos realizados por el victimario que revelan su motivación: PERFIL CRIMINAL. DIRECTRICES</w:t>
      </w:r>
      <w:r w:rsidR="002A426D">
        <w:rPr>
          <w:rFonts w:ascii="Arial" w:hAnsi="Arial" w:cs="Arial"/>
          <w:sz w:val="16"/>
          <w:szCs w:val="16"/>
        </w:rPr>
        <w:t xml:space="preserve"> </w:t>
      </w:r>
      <w:r w:rsidRPr="002A426D">
        <w:rPr>
          <w:rFonts w:ascii="Arial" w:hAnsi="Arial" w:cs="Arial"/>
          <w:sz w:val="16"/>
          <w:szCs w:val="16"/>
        </w:rPr>
        <w:t>PARA SU ELABORACIÓN Y POSTERIOR COMPARACIÓN CON EL CONTRAPERFIL DEL ACUSADO.</w:t>
      </w:r>
      <w:r w:rsidR="002A426D" w:rsidRPr="002A426D">
        <w:rPr>
          <w:rFonts w:ascii="Arial" w:hAnsi="Arial" w:cs="Arial"/>
          <w:sz w:val="16"/>
          <w:szCs w:val="16"/>
        </w:rPr>
        <w:t xml:space="preserve"> </w:t>
      </w:r>
      <w:r w:rsidR="002A426D" w:rsidRPr="002A426D">
        <w:rPr>
          <w:rFonts w:ascii="Arial" w:hAnsi="Arial" w:cs="Arial"/>
          <w:b/>
          <w:bCs/>
          <w:sz w:val="16"/>
          <w:szCs w:val="16"/>
        </w:rPr>
        <w:t>Registro</w:t>
      </w:r>
      <w:r w:rsidR="002A426D">
        <w:rPr>
          <w:rFonts w:ascii="Arial" w:hAnsi="Arial" w:cs="Arial"/>
          <w:b/>
          <w:bCs/>
          <w:sz w:val="16"/>
          <w:szCs w:val="16"/>
        </w:rPr>
        <w:t xml:space="preserve"> </w:t>
      </w:r>
      <w:r w:rsidR="002A426D" w:rsidRPr="002A426D">
        <w:rPr>
          <w:rFonts w:ascii="Arial" w:hAnsi="Arial" w:cs="Arial"/>
          <w:b/>
          <w:bCs/>
          <w:sz w:val="16"/>
          <w:szCs w:val="16"/>
        </w:rPr>
        <w:t>digital: </w:t>
      </w:r>
      <w:r w:rsidR="002A426D" w:rsidRPr="002A426D">
        <w:rPr>
          <w:rFonts w:ascii="Arial" w:hAnsi="Arial" w:cs="Arial"/>
          <w:sz w:val="16"/>
          <w:szCs w:val="16"/>
        </w:rPr>
        <w:t>2004741</w:t>
      </w:r>
      <w:r w:rsidR="002A426D">
        <w:rPr>
          <w:rFonts w:ascii="Arial" w:hAnsi="Arial" w:cs="Arial"/>
          <w:sz w:val="16"/>
          <w:szCs w:val="16"/>
        </w:rPr>
        <w:t xml:space="preserve"> </w:t>
      </w:r>
      <w:r w:rsidR="002A426D" w:rsidRPr="002A426D">
        <w:rPr>
          <w:rFonts w:ascii="Arial" w:hAnsi="Arial" w:cs="Arial"/>
          <w:b/>
          <w:bCs/>
          <w:sz w:val="16"/>
          <w:szCs w:val="16"/>
        </w:rPr>
        <w:t>Instancia: </w:t>
      </w:r>
      <w:r w:rsidR="002A426D" w:rsidRPr="002A426D">
        <w:rPr>
          <w:rFonts w:ascii="Arial" w:hAnsi="Arial" w:cs="Arial"/>
          <w:sz w:val="16"/>
          <w:szCs w:val="16"/>
        </w:rPr>
        <w:t>Primera Sala</w:t>
      </w:r>
      <w:r w:rsidR="002A426D">
        <w:rPr>
          <w:rFonts w:ascii="Arial" w:hAnsi="Arial" w:cs="Arial"/>
          <w:sz w:val="16"/>
          <w:szCs w:val="16"/>
        </w:rPr>
        <w:t xml:space="preserve"> </w:t>
      </w:r>
      <w:r w:rsidR="002A426D" w:rsidRPr="002A426D">
        <w:rPr>
          <w:rFonts w:ascii="Arial" w:hAnsi="Arial" w:cs="Arial"/>
          <w:b/>
          <w:bCs/>
          <w:sz w:val="16"/>
          <w:szCs w:val="16"/>
        </w:rPr>
        <w:t>Décima Época</w:t>
      </w:r>
      <w:r w:rsidR="002A426D">
        <w:rPr>
          <w:rFonts w:ascii="Arial" w:hAnsi="Arial" w:cs="Arial"/>
          <w:sz w:val="16"/>
          <w:szCs w:val="16"/>
        </w:rPr>
        <w:t xml:space="preserve"> </w:t>
      </w:r>
      <w:r w:rsidR="002A426D" w:rsidRPr="002A426D">
        <w:rPr>
          <w:rFonts w:ascii="Arial" w:hAnsi="Arial" w:cs="Arial"/>
          <w:b/>
          <w:bCs/>
          <w:sz w:val="16"/>
          <w:szCs w:val="16"/>
        </w:rPr>
        <w:t>Materia(s): </w:t>
      </w:r>
      <w:r w:rsidR="002A426D" w:rsidRPr="002A426D">
        <w:rPr>
          <w:rFonts w:ascii="Arial" w:hAnsi="Arial" w:cs="Arial"/>
          <w:sz w:val="16"/>
          <w:szCs w:val="16"/>
        </w:rPr>
        <w:t>Penal</w:t>
      </w:r>
      <w:r w:rsidR="002A426D">
        <w:rPr>
          <w:rFonts w:ascii="Arial" w:hAnsi="Arial" w:cs="Arial"/>
          <w:sz w:val="16"/>
          <w:szCs w:val="16"/>
        </w:rPr>
        <w:t xml:space="preserve"> </w:t>
      </w:r>
      <w:r w:rsidR="002A426D" w:rsidRPr="002A426D">
        <w:rPr>
          <w:rFonts w:ascii="Arial" w:hAnsi="Arial" w:cs="Arial"/>
          <w:b/>
          <w:bCs/>
          <w:sz w:val="16"/>
          <w:szCs w:val="16"/>
        </w:rPr>
        <w:t>Tesis: </w:t>
      </w:r>
      <w:r w:rsidR="002A426D" w:rsidRPr="002A426D">
        <w:rPr>
          <w:rFonts w:ascii="Arial" w:hAnsi="Arial" w:cs="Arial"/>
          <w:sz w:val="16"/>
          <w:szCs w:val="16"/>
        </w:rPr>
        <w:t>1a. CCXCIX/2013 (10a.)</w:t>
      </w:r>
      <w:r w:rsidR="002A426D">
        <w:rPr>
          <w:rFonts w:ascii="Arial" w:hAnsi="Arial" w:cs="Arial"/>
          <w:sz w:val="16"/>
          <w:szCs w:val="16"/>
        </w:rPr>
        <w:t xml:space="preserve"> </w:t>
      </w:r>
      <w:r w:rsidR="002A426D" w:rsidRPr="002A426D">
        <w:rPr>
          <w:rFonts w:ascii="Arial" w:hAnsi="Arial" w:cs="Arial"/>
          <w:b/>
          <w:bCs/>
          <w:sz w:val="16"/>
          <w:szCs w:val="16"/>
        </w:rPr>
        <w:t>Fuente: </w:t>
      </w:r>
      <w:r w:rsidR="002A426D" w:rsidRPr="002A426D">
        <w:rPr>
          <w:rFonts w:ascii="Arial" w:hAnsi="Arial" w:cs="Arial"/>
          <w:sz w:val="16"/>
          <w:szCs w:val="16"/>
        </w:rPr>
        <w:t>Semanario Judicial de la Federación y su Gaceta.</w:t>
      </w:r>
      <w:r w:rsidR="002A426D">
        <w:rPr>
          <w:rFonts w:ascii="Arial" w:hAnsi="Arial" w:cs="Arial"/>
          <w:sz w:val="16"/>
          <w:szCs w:val="16"/>
        </w:rPr>
        <w:t xml:space="preserve"> </w:t>
      </w:r>
      <w:r w:rsidR="002A426D" w:rsidRPr="002A426D">
        <w:rPr>
          <w:rFonts w:ascii="Arial" w:hAnsi="Arial" w:cs="Arial"/>
          <w:sz w:val="16"/>
          <w:szCs w:val="16"/>
        </w:rPr>
        <w:t xml:space="preserve">Libro XXV, </w:t>
      </w:r>
      <w:proofErr w:type="gramStart"/>
      <w:r w:rsidR="002A426D" w:rsidRPr="002A426D">
        <w:rPr>
          <w:rFonts w:ascii="Arial" w:hAnsi="Arial" w:cs="Arial"/>
          <w:sz w:val="16"/>
          <w:szCs w:val="16"/>
        </w:rPr>
        <w:t>Octubre</w:t>
      </w:r>
      <w:proofErr w:type="gramEnd"/>
      <w:r w:rsidR="002A426D" w:rsidRPr="002A426D">
        <w:rPr>
          <w:rFonts w:ascii="Arial" w:hAnsi="Arial" w:cs="Arial"/>
          <w:sz w:val="16"/>
          <w:szCs w:val="16"/>
        </w:rPr>
        <w:t xml:space="preserve"> de 2013, Tomo 2, página 1053</w:t>
      </w:r>
      <w:r w:rsidR="002A426D">
        <w:rPr>
          <w:rFonts w:ascii="Arial" w:hAnsi="Arial" w:cs="Arial"/>
          <w:sz w:val="16"/>
          <w:szCs w:val="16"/>
        </w:rPr>
        <w:t xml:space="preserve"> </w:t>
      </w:r>
      <w:r w:rsidR="002A426D" w:rsidRPr="002A426D">
        <w:rPr>
          <w:rFonts w:ascii="Arial" w:hAnsi="Arial" w:cs="Arial"/>
          <w:b/>
          <w:bCs/>
          <w:sz w:val="16"/>
          <w:szCs w:val="16"/>
        </w:rPr>
        <w:t>Tipo: </w:t>
      </w:r>
      <w:r w:rsidR="002A426D" w:rsidRPr="002A426D">
        <w:rPr>
          <w:rFonts w:ascii="Arial" w:hAnsi="Arial" w:cs="Arial"/>
          <w:sz w:val="16"/>
          <w:szCs w:val="16"/>
        </w:rPr>
        <w:t>Aislada</w:t>
      </w:r>
      <w:r w:rsidR="002A426D">
        <w:rPr>
          <w:rFonts w:ascii="Arial" w:hAnsi="Arial" w:cs="Arial"/>
          <w:sz w:val="16"/>
          <w:szCs w:val="16"/>
        </w:rPr>
        <w:t xml:space="preserve">: </w:t>
      </w:r>
      <w:hyperlink r:id="rId1" w:history="1">
        <w:r w:rsidR="002A426D" w:rsidRPr="00872002">
          <w:rPr>
            <w:rStyle w:val="Hipervnculo"/>
            <w:rFonts w:ascii="Arial" w:hAnsi="Arial" w:cs="Arial"/>
            <w:sz w:val="16"/>
            <w:szCs w:val="16"/>
          </w:rPr>
          <w:t>https://sjf2.scjn.gob.mx/detalle/tesis/2004741</w:t>
        </w:r>
      </w:hyperlink>
      <w:r w:rsidR="002A426D">
        <w:rPr>
          <w:rFonts w:ascii="Arial" w:hAnsi="Arial" w:cs="Arial"/>
          <w:sz w:val="16"/>
          <w:szCs w:val="16"/>
        </w:rPr>
        <w:t xml:space="preserve"> </w:t>
      </w:r>
    </w:p>
    <w:p w14:paraId="152B695E" w14:textId="578A45C5" w:rsidR="00E35226" w:rsidRDefault="00E35226">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74E15" w14:textId="77777777" w:rsidR="00811EAF" w:rsidRDefault="008E481A" w:rsidP="00811EAF">
    <w:pPr>
      <w:pStyle w:val="Encabezado"/>
      <w:tabs>
        <w:tab w:val="clear" w:pos="4252"/>
        <w:tab w:val="clear" w:pos="8504"/>
        <w:tab w:val="left" w:pos="4140"/>
        <w:tab w:val="left" w:pos="7025"/>
      </w:tabs>
      <w:jc w:val="both"/>
      <w:rPr>
        <w:sz w:val="18"/>
        <w:szCs w:val="18"/>
        <w:lang w:val="es-ES_tradnl"/>
      </w:rPr>
    </w:pPr>
  </w:p>
  <w:p w14:paraId="5EAB552B" w14:textId="77777777" w:rsidR="00811EAF" w:rsidRDefault="008E481A" w:rsidP="00811EAF">
    <w:pPr>
      <w:pStyle w:val="Encabezado"/>
      <w:tabs>
        <w:tab w:val="clear" w:pos="4252"/>
        <w:tab w:val="clear" w:pos="8504"/>
        <w:tab w:val="left" w:pos="4140"/>
        <w:tab w:val="left" w:pos="7025"/>
      </w:tabs>
      <w:jc w:val="both"/>
      <w:rPr>
        <w:sz w:val="18"/>
        <w:szCs w:val="18"/>
        <w:lang w:val="es-ES_tradnl"/>
      </w:rPr>
    </w:pPr>
  </w:p>
  <w:p w14:paraId="6DEF2EC8" w14:textId="77777777" w:rsidR="00811EAF" w:rsidRDefault="008E481A" w:rsidP="00811EAF">
    <w:pPr>
      <w:pStyle w:val="Encabezado"/>
      <w:tabs>
        <w:tab w:val="clear" w:pos="4252"/>
        <w:tab w:val="clear" w:pos="8504"/>
        <w:tab w:val="left" w:pos="4140"/>
        <w:tab w:val="left" w:pos="7025"/>
      </w:tabs>
      <w:jc w:val="both"/>
      <w:rPr>
        <w:sz w:val="18"/>
        <w:szCs w:val="18"/>
        <w:lang w:val="es-ES_tradnl"/>
      </w:rPr>
    </w:pPr>
  </w:p>
  <w:p w14:paraId="0BE29889" w14:textId="77777777" w:rsidR="00811EAF" w:rsidRDefault="008E481A" w:rsidP="00811EAF">
    <w:pPr>
      <w:pStyle w:val="Encabezado"/>
      <w:tabs>
        <w:tab w:val="clear" w:pos="4252"/>
        <w:tab w:val="clear" w:pos="8504"/>
        <w:tab w:val="left" w:pos="4140"/>
        <w:tab w:val="left" w:pos="7025"/>
      </w:tabs>
      <w:jc w:val="both"/>
      <w:rPr>
        <w:sz w:val="18"/>
        <w:szCs w:val="18"/>
        <w:lang w:val="es-ES_tradnl"/>
      </w:rPr>
    </w:pPr>
  </w:p>
  <w:p w14:paraId="0F026636" w14:textId="77777777" w:rsidR="00811EAF" w:rsidRPr="009F7F62" w:rsidRDefault="008E481A" w:rsidP="00811EAF">
    <w:pPr>
      <w:pStyle w:val="Encabezado"/>
      <w:tabs>
        <w:tab w:val="clear" w:pos="4252"/>
        <w:tab w:val="clear" w:pos="8504"/>
        <w:tab w:val="left" w:pos="4140"/>
        <w:tab w:val="left" w:pos="7025"/>
      </w:tabs>
      <w:jc w:val="both"/>
      <w:rPr>
        <w:sz w:val="18"/>
        <w:szCs w:val="18"/>
        <w:lang w:val="es-ES_tradnl"/>
      </w:rPr>
    </w:pPr>
  </w:p>
  <w:p w14:paraId="6A17E00F" w14:textId="77777777" w:rsidR="00811EAF" w:rsidRPr="00860C07" w:rsidRDefault="008E481A">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1308D" w14:textId="314BE78F" w:rsidR="00427158" w:rsidRPr="00F3486D" w:rsidRDefault="004A7C25" w:rsidP="00F3486D">
    <w:pPr>
      <w:pStyle w:val="Encabezado"/>
      <w:tabs>
        <w:tab w:val="clear" w:pos="4252"/>
        <w:tab w:val="clear" w:pos="8504"/>
        <w:tab w:val="left" w:pos="2895"/>
      </w:tabs>
      <w:jc w:val="right"/>
      <w:rPr>
        <w:sz w:val="20"/>
        <w:szCs w:val="20"/>
      </w:rPr>
    </w:pPr>
    <w:r w:rsidRPr="00F3486D">
      <w:rPr>
        <w:sz w:val="20"/>
        <w:szCs w:val="20"/>
      </w:rPr>
      <w:t xml:space="preserve">JUICIO DE NULIDAD </w:t>
    </w:r>
    <w:r>
      <w:rPr>
        <w:sz w:val="20"/>
        <w:szCs w:val="20"/>
      </w:rPr>
      <w:t>1</w:t>
    </w:r>
    <w:r w:rsidR="0043285E">
      <w:rPr>
        <w:sz w:val="20"/>
        <w:szCs w:val="20"/>
      </w:rPr>
      <w:t>1</w:t>
    </w:r>
    <w:r w:rsidRPr="00F3486D">
      <w:rPr>
        <w:sz w:val="20"/>
        <w:szCs w:val="20"/>
      </w:rPr>
      <w:t>/202</w:t>
    </w:r>
    <w:r>
      <w:rPr>
        <w:sz w:val="20"/>
        <w:szCs w:val="20"/>
      </w:rPr>
      <w:t>1</w:t>
    </w:r>
  </w:p>
  <w:p w14:paraId="4BC05BED" w14:textId="77777777" w:rsidR="001E57C8" w:rsidRDefault="008E481A" w:rsidP="00811EAF">
    <w:pPr>
      <w:pStyle w:val="Encabezado"/>
      <w:tabs>
        <w:tab w:val="clear" w:pos="4252"/>
        <w:tab w:val="clear" w:pos="8504"/>
        <w:tab w:val="left" w:pos="6234"/>
      </w:tabs>
      <w:jc w:val="both"/>
    </w:pPr>
  </w:p>
  <w:p w14:paraId="2D93709C" w14:textId="77777777" w:rsidR="007C34EC" w:rsidRPr="007C34EC" w:rsidRDefault="008E481A" w:rsidP="00811EAF">
    <w:pPr>
      <w:pStyle w:val="Encabezado"/>
      <w:tabs>
        <w:tab w:val="clear" w:pos="4252"/>
        <w:tab w:val="clear" w:pos="8504"/>
        <w:tab w:val="left" w:pos="6234"/>
      </w:tabs>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FFA5" w14:textId="77777777" w:rsidR="00FE07B5" w:rsidRDefault="004A7C25">
    <w:pPr>
      <w:pStyle w:val="Encabezado"/>
    </w:pPr>
    <w:r>
      <w:rPr>
        <w:noProof/>
        <w:sz w:val="18"/>
        <w:szCs w:val="18"/>
        <w:lang w:val="es-MX" w:eastAsia="es-MX"/>
      </w:rPr>
      <mc:AlternateContent>
        <mc:Choice Requires="wps">
          <w:drawing>
            <wp:anchor distT="45720" distB="45720" distL="114300" distR="114300" simplePos="0" relativeHeight="251659264" behindDoc="0" locked="0" layoutInCell="1" allowOverlap="1" wp14:anchorId="001C5C83" wp14:editId="74E0084D">
              <wp:simplePos x="0" y="0"/>
              <wp:positionH relativeFrom="column">
                <wp:posOffset>2454910</wp:posOffset>
              </wp:positionH>
              <wp:positionV relativeFrom="paragraph">
                <wp:posOffset>-259080</wp:posOffset>
              </wp:positionV>
              <wp:extent cx="3460115" cy="2481580"/>
              <wp:effectExtent l="0" t="0" r="0"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0115" cy="2481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D14B70" w14:textId="77777777" w:rsidR="00FE07B5" w:rsidRPr="00183CBD" w:rsidRDefault="004A7C25" w:rsidP="00FE07B5">
                          <w:pPr>
                            <w:jc w:val="both"/>
                            <w:rPr>
                              <w:rFonts w:ascii="Arial" w:hAnsi="Arial" w:cs="Arial"/>
                              <w:sz w:val="18"/>
                              <w:szCs w:val="18"/>
                            </w:rPr>
                          </w:pPr>
                          <w:r w:rsidRPr="00183CBD">
                            <w:rPr>
                              <w:rFonts w:ascii="Arial" w:hAnsi="Arial" w:cs="Arial"/>
                              <w:b/>
                              <w:sz w:val="18"/>
                              <w:szCs w:val="18"/>
                            </w:rPr>
                            <w:t>SALA ESPECIALIZADA</w:t>
                          </w:r>
                          <w:r w:rsidRPr="00183CBD">
                            <w:rPr>
                              <w:rFonts w:ascii="Arial" w:hAnsi="Arial" w:cs="Arial"/>
                              <w:sz w:val="18"/>
                              <w:szCs w:val="18"/>
                            </w:rPr>
                            <w:t xml:space="preserve"> EN MATERIA DE RESPONSABILIDADES ADMINISTRATIVAS Y COMBATE A LA CORRUPCIÓN DEL TRIBUNAL DE JUSTICIA ADMINISTRATIVA DEL ESTADO DE OAXACA</w:t>
                          </w:r>
                        </w:p>
                        <w:p w14:paraId="4247DDC8" w14:textId="266BA701" w:rsidR="00FE07B5" w:rsidRPr="00984656" w:rsidRDefault="004A7C25" w:rsidP="00FE07B5">
                          <w:pPr>
                            <w:jc w:val="both"/>
                            <w:rPr>
                              <w:rFonts w:ascii="Arial" w:hAnsi="Arial" w:cs="Arial"/>
                              <w:b/>
                            </w:rPr>
                          </w:pPr>
                          <w:r w:rsidRPr="00183CBD">
                            <w:rPr>
                              <w:rFonts w:ascii="Arial" w:hAnsi="Arial" w:cs="Arial"/>
                              <w:b/>
                              <w:sz w:val="18"/>
                              <w:szCs w:val="18"/>
                            </w:rPr>
                            <w:t>EXPEDIENTE</w:t>
                          </w:r>
                          <w:r>
                            <w:rPr>
                              <w:rFonts w:ascii="Arial" w:hAnsi="Arial" w:cs="Arial"/>
                              <w:b/>
                              <w:sz w:val="18"/>
                              <w:szCs w:val="18"/>
                            </w:rPr>
                            <w:t xml:space="preserve"> </w:t>
                          </w:r>
                          <w:r>
                            <w:rPr>
                              <w:rFonts w:ascii="Arial" w:hAnsi="Arial" w:cs="Arial"/>
                              <w:sz w:val="18"/>
                              <w:szCs w:val="18"/>
                            </w:rPr>
                            <w:t>DE JUIC</w:t>
                          </w:r>
                          <w:r w:rsidRPr="00311D63">
                            <w:rPr>
                              <w:rFonts w:ascii="Arial" w:hAnsi="Arial" w:cs="Arial"/>
                              <w:sz w:val="18"/>
                              <w:szCs w:val="18"/>
                            </w:rPr>
                            <w:t>IO DE NULIDAD</w:t>
                          </w:r>
                          <w:r>
                            <w:rPr>
                              <w:rFonts w:ascii="Arial" w:hAnsi="Arial" w:cs="Arial"/>
                              <w:b/>
                              <w:sz w:val="18"/>
                              <w:szCs w:val="18"/>
                            </w:rPr>
                            <w:t xml:space="preserve">: </w:t>
                          </w:r>
                          <w:r>
                            <w:rPr>
                              <w:rFonts w:ascii="Arial" w:hAnsi="Arial" w:cs="Arial"/>
                              <w:b/>
                            </w:rPr>
                            <w:t>1</w:t>
                          </w:r>
                          <w:r w:rsidR="00EB22E1">
                            <w:rPr>
                              <w:rFonts w:ascii="Arial" w:hAnsi="Arial" w:cs="Arial"/>
                              <w:b/>
                            </w:rPr>
                            <w:t>1</w:t>
                          </w:r>
                          <w:r w:rsidRPr="00984656">
                            <w:rPr>
                              <w:rFonts w:ascii="Arial" w:hAnsi="Arial" w:cs="Arial"/>
                              <w:b/>
                            </w:rPr>
                            <w:t>/202</w:t>
                          </w:r>
                          <w:r>
                            <w:rPr>
                              <w:rFonts w:ascii="Arial" w:hAnsi="Arial" w:cs="Arial"/>
                              <w:b/>
                            </w:rPr>
                            <w:t>1</w:t>
                          </w:r>
                        </w:p>
                        <w:p w14:paraId="5A14272F" w14:textId="57AB37CF" w:rsidR="00FE07B5" w:rsidRPr="00183CBD" w:rsidRDefault="004A7C25" w:rsidP="00FE07B5">
                          <w:pPr>
                            <w:jc w:val="both"/>
                            <w:rPr>
                              <w:rFonts w:ascii="Arial" w:hAnsi="Arial" w:cs="Arial"/>
                              <w:b/>
                              <w:sz w:val="18"/>
                              <w:szCs w:val="18"/>
                            </w:rPr>
                          </w:pPr>
                          <w:r w:rsidRPr="00183CBD">
                            <w:rPr>
                              <w:rFonts w:ascii="Arial" w:hAnsi="Arial" w:cs="Arial"/>
                              <w:b/>
                              <w:sz w:val="18"/>
                              <w:szCs w:val="18"/>
                            </w:rPr>
                            <w:t xml:space="preserve">ACTOR: </w:t>
                          </w:r>
                          <w:r w:rsidR="00842203">
                            <w:rPr>
                              <w:rFonts w:ascii="Arial" w:hAnsi="Arial" w:cs="Arial"/>
                              <w:sz w:val="18"/>
                              <w:szCs w:val="18"/>
                            </w:rPr>
                            <w:t>*********</w:t>
                          </w:r>
                          <w:r w:rsidR="00EB22E1">
                            <w:rPr>
                              <w:rFonts w:ascii="Arial" w:hAnsi="Arial" w:cs="Arial"/>
                              <w:sz w:val="18"/>
                              <w:szCs w:val="18"/>
                            </w:rPr>
                            <w:t xml:space="preserve"> </w:t>
                          </w:r>
                          <w:r>
                            <w:rPr>
                              <w:rFonts w:ascii="Arial" w:hAnsi="Arial" w:cs="Arial"/>
                              <w:sz w:val="18"/>
                              <w:szCs w:val="18"/>
                            </w:rPr>
                            <w:t xml:space="preserve"> </w:t>
                          </w:r>
                        </w:p>
                        <w:p w14:paraId="523014A2" w14:textId="264C2974" w:rsidR="00FE07B5" w:rsidRPr="00183CBD" w:rsidRDefault="004A7C25" w:rsidP="00FE07B5">
                          <w:pPr>
                            <w:jc w:val="both"/>
                            <w:rPr>
                              <w:rFonts w:ascii="Arial" w:hAnsi="Arial" w:cs="Arial"/>
                              <w:sz w:val="18"/>
                              <w:szCs w:val="18"/>
                            </w:rPr>
                          </w:pPr>
                          <w:r w:rsidRPr="00183CBD">
                            <w:rPr>
                              <w:rFonts w:ascii="Arial" w:hAnsi="Arial" w:cs="Arial"/>
                              <w:b/>
                              <w:bCs/>
                              <w:sz w:val="18"/>
                              <w:szCs w:val="18"/>
                            </w:rPr>
                            <w:t>AUTORIDAD</w:t>
                          </w:r>
                          <w:r>
                            <w:rPr>
                              <w:rFonts w:ascii="Arial" w:hAnsi="Arial" w:cs="Arial"/>
                              <w:b/>
                              <w:bCs/>
                              <w:sz w:val="18"/>
                              <w:szCs w:val="18"/>
                            </w:rPr>
                            <w:t>ES</w:t>
                          </w:r>
                          <w:r w:rsidRPr="00183CBD">
                            <w:rPr>
                              <w:rFonts w:ascii="Arial" w:hAnsi="Arial" w:cs="Arial"/>
                              <w:b/>
                              <w:bCs/>
                              <w:sz w:val="18"/>
                              <w:szCs w:val="18"/>
                            </w:rPr>
                            <w:t xml:space="preserve"> DEMANDADA</w:t>
                          </w:r>
                          <w:r>
                            <w:rPr>
                              <w:rFonts w:ascii="Arial" w:hAnsi="Arial" w:cs="Arial"/>
                              <w:b/>
                              <w:bCs/>
                              <w:sz w:val="18"/>
                              <w:szCs w:val="18"/>
                            </w:rPr>
                            <w:t>S</w:t>
                          </w:r>
                          <w:r w:rsidRPr="00183CBD">
                            <w:rPr>
                              <w:rFonts w:ascii="Arial" w:hAnsi="Arial" w:cs="Arial"/>
                              <w:b/>
                              <w:bCs/>
                              <w:sz w:val="18"/>
                              <w:szCs w:val="18"/>
                            </w:rPr>
                            <w:t>:</w:t>
                          </w:r>
                          <w:r w:rsidRPr="00183CBD">
                            <w:rPr>
                              <w:rFonts w:ascii="Arial" w:hAnsi="Arial" w:cs="Arial"/>
                              <w:sz w:val="18"/>
                              <w:szCs w:val="18"/>
                            </w:rPr>
                            <w:t xml:space="preserve"> </w:t>
                          </w:r>
                          <w:r w:rsidR="00EB22E1">
                            <w:rPr>
                              <w:rFonts w:ascii="Arial" w:hAnsi="Arial" w:cs="Arial"/>
                              <w:sz w:val="18"/>
                              <w:szCs w:val="18"/>
                            </w:rPr>
                            <w:t xml:space="preserve">SUBSECRETARIO DE RESPONSABILIDADES ADMINISTRATIVAS Y  </w:t>
                          </w:r>
                          <w:r>
                            <w:rPr>
                              <w:rFonts w:ascii="Arial" w:hAnsi="Arial" w:cs="Arial"/>
                              <w:sz w:val="18"/>
                              <w:szCs w:val="18"/>
                            </w:rPr>
                            <w:t xml:space="preserve">DIRECTORA DE RESPONSABILIDADES Y SITUACIÓN PATRIMONIAL </w:t>
                          </w:r>
                          <w:r w:rsidRPr="00183CBD">
                            <w:rPr>
                              <w:rFonts w:ascii="Arial" w:hAnsi="Arial" w:cs="Arial"/>
                              <w:bCs/>
                              <w:sz w:val="18"/>
                              <w:szCs w:val="18"/>
                            </w:rPr>
                            <w:t xml:space="preserve"> DE LA SECRETARÍA DE LA CONTRALORÍA Y TRANSPARENCIA GUBERNAMENTAL DEL PODER EJECU</w:t>
                          </w:r>
                          <w:r>
                            <w:rPr>
                              <w:rFonts w:ascii="Arial" w:hAnsi="Arial" w:cs="Arial"/>
                              <w:bCs/>
                              <w:sz w:val="18"/>
                              <w:szCs w:val="18"/>
                            </w:rPr>
                            <w:t>TIVO DEL ESTADO DE OAXACA</w:t>
                          </w:r>
                          <w:r w:rsidR="003C0066">
                            <w:rPr>
                              <w:rFonts w:ascii="Arial" w:hAnsi="Arial" w:cs="Arial"/>
                              <w:sz w:val="18"/>
                              <w:szCs w:val="18"/>
                            </w:rPr>
                            <w:t xml:space="preserve"> y OTRA AUTORIDAD</w:t>
                          </w:r>
                        </w:p>
                        <w:p w14:paraId="19946D89" w14:textId="4A7DEC65" w:rsidR="00FE07B5" w:rsidRDefault="004A7C25" w:rsidP="00FE07B5">
                          <w:pPr>
                            <w:jc w:val="both"/>
                            <w:rPr>
                              <w:rFonts w:ascii="Arial" w:hAnsi="Arial" w:cs="Arial"/>
                              <w:sz w:val="18"/>
                              <w:szCs w:val="18"/>
                            </w:rPr>
                          </w:pPr>
                          <w:r w:rsidRPr="00EE1A45">
                            <w:rPr>
                              <w:rFonts w:ascii="Arial" w:hAnsi="Arial" w:cs="Arial"/>
                              <w:b/>
                              <w:sz w:val="18"/>
                              <w:szCs w:val="18"/>
                            </w:rPr>
                            <w:t>RESOLUCIÓN IMPUGNADA:</w:t>
                          </w:r>
                          <w:r w:rsidRPr="00183CBD">
                            <w:rPr>
                              <w:rFonts w:ascii="Arial" w:hAnsi="Arial" w:cs="Arial"/>
                              <w:sz w:val="18"/>
                              <w:szCs w:val="18"/>
                            </w:rPr>
                            <w:t xml:space="preserve"> </w:t>
                          </w:r>
                          <w:r w:rsidR="00345E18">
                            <w:rPr>
                              <w:rFonts w:ascii="Arial" w:hAnsi="Arial" w:cs="Arial"/>
                              <w:sz w:val="18"/>
                              <w:szCs w:val="18"/>
                            </w:rPr>
                            <w:t>TRECE</w:t>
                          </w:r>
                          <w:r>
                            <w:rPr>
                              <w:rFonts w:ascii="Arial" w:hAnsi="Arial" w:cs="Arial"/>
                              <w:sz w:val="18"/>
                              <w:szCs w:val="18"/>
                            </w:rPr>
                            <w:t xml:space="preserve"> DE </w:t>
                          </w:r>
                          <w:r w:rsidR="00345E18">
                            <w:rPr>
                              <w:rFonts w:ascii="Arial" w:hAnsi="Arial" w:cs="Arial"/>
                              <w:sz w:val="18"/>
                              <w:szCs w:val="18"/>
                            </w:rPr>
                            <w:t>NOVIEMBRE</w:t>
                          </w:r>
                          <w:r>
                            <w:rPr>
                              <w:rFonts w:ascii="Arial" w:hAnsi="Arial" w:cs="Arial"/>
                              <w:sz w:val="18"/>
                              <w:szCs w:val="18"/>
                            </w:rPr>
                            <w:t xml:space="preserve"> DE DOS MIL VEINTE DE DOS MIL VEINTE</w:t>
                          </w:r>
                          <w:r w:rsidRPr="00183CBD">
                            <w:rPr>
                              <w:rFonts w:ascii="Arial" w:hAnsi="Arial" w:cs="Arial"/>
                              <w:sz w:val="18"/>
                              <w:szCs w:val="18"/>
                            </w:rPr>
                            <w:t>, DICTAD</w:t>
                          </w:r>
                          <w:r>
                            <w:rPr>
                              <w:rFonts w:ascii="Arial" w:hAnsi="Arial" w:cs="Arial"/>
                              <w:sz w:val="18"/>
                              <w:szCs w:val="18"/>
                            </w:rPr>
                            <w:t xml:space="preserve">O EN EL EXPEDIENTE </w:t>
                          </w:r>
                          <w:r w:rsidR="00345E18">
                            <w:rPr>
                              <w:rFonts w:ascii="Arial" w:hAnsi="Arial" w:cs="Arial"/>
                              <w:sz w:val="18"/>
                              <w:szCs w:val="18"/>
                            </w:rPr>
                            <w:t>05/RR/2020</w:t>
                          </w:r>
                        </w:p>
                        <w:p w14:paraId="6E3ADCB6" w14:textId="77777777" w:rsidR="00D74CA9" w:rsidRDefault="004A7C25" w:rsidP="00FE07B5">
                          <w:pPr>
                            <w:jc w:val="both"/>
                            <w:rPr>
                              <w:rFonts w:ascii="Arial" w:hAnsi="Arial" w:cs="Arial"/>
                              <w:sz w:val="18"/>
                              <w:szCs w:val="18"/>
                            </w:rPr>
                          </w:pPr>
                          <w:r>
                            <w:rPr>
                              <w:rFonts w:ascii="Arial" w:hAnsi="Arial" w:cs="Arial"/>
                              <w:sz w:val="18"/>
                              <w:szCs w:val="18"/>
                            </w:rPr>
                            <w:t>CORREO ELECTRÓNICO INSTITUCIONAL: salaespecializadaanticorrupcion@tjaoaxaca.gob.mx</w:t>
                          </w:r>
                        </w:p>
                        <w:p w14:paraId="633217F1" w14:textId="77777777" w:rsidR="00FE07B5" w:rsidRDefault="008E481A" w:rsidP="00FE07B5">
                          <w:pPr>
                            <w:jc w:val="both"/>
                            <w:rPr>
                              <w:rFonts w:ascii="Arial" w:hAnsi="Arial" w:cs="Arial"/>
                              <w:sz w:val="18"/>
                              <w:szCs w:val="18"/>
                            </w:rPr>
                          </w:pPr>
                        </w:p>
                        <w:p w14:paraId="13CD7310" w14:textId="77777777" w:rsidR="00FE07B5" w:rsidRDefault="008E481A" w:rsidP="00FE07B5">
                          <w:pPr>
                            <w:jc w:val="both"/>
                            <w:rPr>
                              <w:rFonts w:ascii="Arial" w:hAnsi="Arial" w:cs="Arial"/>
                              <w:sz w:val="18"/>
                              <w:szCs w:val="18"/>
                            </w:rPr>
                          </w:pPr>
                        </w:p>
                        <w:p w14:paraId="4BC3DF9D" w14:textId="77777777" w:rsidR="00FE07B5" w:rsidRDefault="008E481A" w:rsidP="00FE07B5">
                          <w:pPr>
                            <w:jc w:val="both"/>
                            <w:rPr>
                              <w:rFonts w:ascii="Arial" w:hAnsi="Arial" w:cs="Arial"/>
                              <w:sz w:val="18"/>
                              <w:szCs w:val="18"/>
                            </w:rPr>
                          </w:pPr>
                        </w:p>
                        <w:p w14:paraId="346669B8" w14:textId="77777777" w:rsidR="00FE07B5" w:rsidRDefault="008E481A" w:rsidP="00FE07B5">
                          <w:pPr>
                            <w:jc w:val="both"/>
                            <w:rPr>
                              <w:rFonts w:ascii="Arial" w:hAnsi="Arial" w:cs="Arial"/>
                              <w:sz w:val="18"/>
                              <w:szCs w:val="18"/>
                            </w:rPr>
                          </w:pPr>
                        </w:p>
                        <w:p w14:paraId="57F28FF5" w14:textId="77777777" w:rsidR="00FE07B5" w:rsidRDefault="008E481A" w:rsidP="00FE07B5">
                          <w:pPr>
                            <w:jc w:val="both"/>
                            <w:rPr>
                              <w:rFonts w:ascii="Arial" w:hAnsi="Arial" w:cs="Arial"/>
                              <w:sz w:val="18"/>
                              <w:szCs w:val="18"/>
                            </w:rPr>
                          </w:pPr>
                        </w:p>
                        <w:p w14:paraId="0F899B39" w14:textId="77777777" w:rsidR="00FE07B5" w:rsidRPr="00183CBD" w:rsidRDefault="008E481A" w:rsidP="00FE07B5">
                          <w:pPr>
                            <w:jc w:val="both"/>
                            <w:rPr>
                              <w:rFonts w:ascii="Arial" w:hAnsi="Arial" w:cs="Arial"/>
                              <w:sz w:val="18"/>
                              <w:szCs w:val="18"/>
                            </w:rPr>
                          </w:pPr>
                        </w:p>
                        <w:p w14:paraId="2D149ECB" w14:textId="77777777" w:rsidR="00FE07B5" w:rsidRPr="008431E9" w:rsidRDefault="008E481A" w:rsidP="00FE07B5">
                          <w:pPr>
                            <w:jc w:val="both"/>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1C5C83" id="_x0000_t202" coordsize="21600,21600" o:spt="202" path="m,l,21600r21600,l21600,xe">
              <v:stroke joinstyle="miter"/>
              <v:path gradientshapeok="t" o:connecttype="rect"/>
            </v:shapetype>
            <v:shape id="_x0000_s1030" type="#_x0000_t202" style="position:absolute;margin-left:193.3pt;margin-top:-20.4pt;width:272.45pt;height:195.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" stroked="f">
              <v:textbox>
                <w:txbxContent>
                  <w:p w14:paraId="52D14B70" w14:textId="77777777" w:rsidR="00FE07B5" w:rsidRPr="00183CBD" w:rsidRDefault="004A7C25" w:rsidP="00FE07B5">
                    <w:pPr>
                      <w:jc w:val="both"/>
                      <w:rPr>
                        <w:rFonts w:ascii="Arial" w:hAnsi="Arial" w:cs="Arial"/>
                        <w:sz w:val="18"/>
                        <w:szCs w:val="18"/>
                      </w:rPr>
                    </w:pPr>
                    <w:r w:rsidRPr="00183CBD">
                      <w:rPr>
                        <w:rFonts w:ascii="Arial" w:hAnsi="Arial" w:cs="Arial"/>
                        <w:b/>
                        <w:sz w:val="18"/>
                        <w:szCs w:val="18"/>
                      </w:rPr>
                      <w:t>SALA ESPECIALIZADA</w:t>
                    </w:r>
                    <w:r w:rsidRPr="00183CBD">
                      <w:rPr>
                        <w:rFonts w:ascii="Arial" w:hAnsi="Arial" w:cs="Arial"/>
                        <w:sz w:val="18"/>
                        <w:szCs w:val="18"/>
                      </w:rPr>
                      <w:t xml:space="preserve"> EN MATERIA DE RESPONSABILIDADES ADMINISTRATIVAS Y COMBATE A LA CORRUPCIÓN DEL TRIBUNAL DE JUSTICIA ADMINISTRATIVA DEL ESTADO DE OAXACA</w:t>
                    </w:r>
                  </w:p>
                  <w:p w14:paraId="4247DDC8" w14:textId="266BA701" w:rsidR="00FE07B5" w:rsidRPr="00984656" w:rsidRDefault="004A7C25" w:rsidP="00FE07B5">
                    <w:pPr>
                      <w:jc w:val="both"/>
                      <w:rPr>
                        <w:rFonts w:ascii="Arial" w:hAnsi="Arial" w:cs="Arial"/>
                        <w:b/>
                      </w:rPr>
                    </w:pPr>
                    <w:r w:rsidRPr="00183CBD">
                      <w:rPr>
                        <w:rFonts w:ascii="Arial" w:hAnsi="Arial" w:cs="Arial"/>
                        <w:b/>
                        <w:sz w:val="18"/>
                        <w:szCs w:val="18"/>
                      </w:rPr>
                      <w:t>EXPEDIENTE</w:t>
                    </w:r>
                    <w:r>
                      <w:rPr>
                        <w:rFonts w:ascii="Arial" w:hAnsi="Arial" w:cs="Arial"/>
                        <w:b/>
                        <w:sz w:val="18"/>
                        <w:szCs w:val="18"/>
                      </w:rPr>
                      <w:t xml:space="preserve"> </w:t>
                    </w:r>
                    <w:r>
                      <w:rPr>
                        <w:rFonts w:ascii="Arial" w:hAnsi="Arial" w:cs="Arial"/>
                        <w:sz w:val="18"/>
                        <w:szCs w:val="18"/>
                      </w:rPr>
                      <w:t>DE JUIC</w:t>
                    </w:r>
                    <w:r w:rsidRPr="00311D63">
                      <w:rPr>
                        <w:rFonts w:ascii="Arial" w:hAnsi="Arial" w:cs="Arial"/>
                        <w:sz w:val="18"/>
                        <w:szCs w:val="18"/>
                      </w:rPr>
                      <w:t>IO DE NULIDAD</w:t>
                    </w:r>
                    <w:r>
                      <w:rPr>
                        <w:rFonts w:ascii="Arial" w:hAnsi="Arial" w:cs="Arial"/>
                        <w:b/>
                        <w:sz w:val="18"/>
                        <w:szCs w:val="18"/>
                      </w:rPr>
                      <w:t xml:space="preserve">: </w:t>
                    </w:r>
                    <w:r>
                      <w:rPr>
                        <w:rFonts w:ascii="Arial" w:hAnsi="Arial" w:cs="Arial"/>
                        <w:b/>
                      </w:rPr>
                      <w:t>1</w:t>
                    </w:r>
                    <w:r w:rsidR="00EB22E1">
                      <w:rPr>
                        <w:rFonts w:ascii="Arial" w:hAnsi="Arial" w:cs="Arial"/>
                        <w:b/>
                      </w:rPr>
                      <w:t>1</w:t>
                    </w:r>
                    <w:r w:rsidRPr="00984656">
                      <w:rPr>
                        <w:rFonts w:ascii="Arial" w:hAnsi="Arial" w:cs="Arial"/>
                        <w:b/>
                      </w:rPr>
                      <w:t>/202</w:t>
                    </w:r>
                    <w:r>
                      <w:rPr>
                        <w:rFonts w:ascii="Arial" w:hAnsi="Arial" w:cs="Arial"/>
                        <w:b/>
                      </w:rPr>
                      <w:t>1</w:t>
                    </w:r>
                  </w:p>
                  <w:p w14:paraId="5A14272F" w14:textId="57AB37CF" w:rsidR="00FE07B5" w:rsidRPr="00183CBD" w:rsidRDefault="004A7C25" w:rsidP="00FE07B5">
                    <w:pPr>
                      <w:jc w:val="both"/>
                      <w:rPr>
                        <w:rFonts w:ascii="Arial" w:hAnsi="Arial" w:cs="Arial"/>
                        <w:b/>
                        <w:sz w:val="18"/>
                        <w:szCs w:val="18"/>
                      </w:rPr>
                    </w:pPr>
                    <w:r w:rsidRPr="00183CBD">
                      <w:rPr>
                        <w:rFonts w:ascii="Arial" w:hAnsi="Arial" w:cs="Arial"/>
                        <w:b/>
                        <w:sz w:val="18"/>
                        <w:szCs w:val="18"/>
                      </w:rPr>
                      <w:t xml:space="preserve">ACTOR: </w:t>
                    </w:r>
                    <w:r w:rsidR="00842203">
                      <w:rPr>
                        <w:rFonts w:ascii="Arial" w:hAnsi="Arial" w:cs="Arial"/>
                        <w:sz w:val="18"/>
                        <w:szCs w:val="18"/>
                      </w:rPr>
                      <w:t>*********</w:t>
                    </w:r>
                    <w:r w:rsidR="00EB22E1">
                      <w:rPr>
                        <w:rFonts w:ascii="Arial" w:hAnsi="Arial" w:cs="Arial"/>
                        <w:sz w:val="18"/>
                        <w:szCs w:val="18"/>
                      </w:rPr>
                      <w:t xml:space="preserve"> </w:t>
                    </w:r>
                    <w:r>
                      <w:rPr>
                        <w:rFonts w:ascii="Arial" w:hAnsi="Arial" w:cs="Arial"/>
                        <w:sz w:val="18"/>
                        <w:szCs w:val="18"/>
                      </w:rPr>
                      <w:t xml:space="preserve"> </w:t>
                    </w:r>
                  </w:p>
                  <w:p w14:paraId="523014A2" w14:textId="264C2974" w:rsidR="00FE07B5" w:rsidRPr="00183CBD" w:rsidRDefault="004A7C25" w:rsidP="00FE07B5">
                    <w:pPr>
                      <w:jc w:val="both"/>
                      <w:rPr>
                        <w:rFonts w:ascii="Arial" w:hAnsi="Arial" w:cs="Arial"/>
                        <w:sz w:val="18"/>
                        <w:szCs w:val="18"/>
                      </w:rPr>
                    </w:pPr>
                    <w:r w:rsidRPr="00183CBD">
                      <w:rPr>
                        <w:rFonts w:ascii="Arial" w:hAnsi="Arial" w:cs="Arial"/>
                        <w:b/>
                        <w:bCs/>
                        <w:sz w:val="18"/>
                        <w:szCs w:val="18"/>
                      </w:rPr>
                      <w:t>AUTORIDAD</w:t>
                    </w:r>
                    <w:r>
                      <w:rPr>
                        <w:rFonts w:ascii="Arial" w:hAnsi="Arial" w:cs="Arial"/>
                        <w:b/>
                        <w:bCs/>
                        <w:sz w:val="18"/>
                        <w:szCs w:val="18"/>
                      </w:rPr>
                      <w:t>ES</w:t>
                    </w:r>
                    <w:r w:rsidRPr="00183CBD">
                      <w:rPr>
                        <w:rFonts w:ascii="Arial" w:hAnsi="Arial" w:cs="Arial"/>
                        <w:b/>
                        <w:bCs/>
                        <w:sz w:val="18"/>
                        <w:szCs w:val="18"/>
                      </w:rPr>
                      <w:t xml:space="preserve"> DEMANDADA</w:t>
                    </w:r>
                    <w:r>
                      <w:rPr>
                        <w:rFonts w:ascii="Arial" w:hAnsi="Arial" w:cs="Arial"/>
                        <w:b/>
                        <w:bCs/>
                        <w:sz w:val="18"/>
                        <w:szCs w:val="18"/>
                      </w:rPr>
                      <w:t>S</w:t>
                    </w:r>
                    <w:r w:rsidRPr="00183CBD">
                      <w:rPr>
                        <w:rFonts w:ascii="Arial" w:hAnsi="Arial" w:cs="Arial"/>
                        <w:b/>
                        <w:bCs/>
                        <w:sz w:val="18"/>
                        <w:szCs w:val="18"/>
                      </w:rPr>
                      <w:t>:</w:t>
                    </w:r>
                    <w:r w:rsidRPr="00183CBD">
                      <w:rPr>
                        <w:rFonts w:ascii="Arial" w:hAnsi="Arial" w:cs="Arial"/>
                        <w:sz w:val="18"/>
                        <w:szCs w:val="18"/>
                      </w:rPr>
                      <w:t xml:space="preserve"> </w:t>
                    </w:r>
                    <w:r w:rsidR="00EB22E1">
                      <w:rPr>
                        <w:rFonts w:ascii="Arial" w:hAnsi="Arial" w:cs="Arial"/>
                        <w:sz w:val="18"/>
                        <w:szCs w:val="18"/>
                      </w:rPr>
                      <w:t xml:space="preserve">SUBSECRETARIO DE RESPONSABILIDADES ADMINISTRATIVAS Y  </w:t>
                    </w:r>
                    <w:r>
                      <w:rPr>
                        <w:rFonts w:ascii="Arial" w:hAnsi="Arial" w:cs="Arial"/>
                        <w:sz w:val="18"/>
                        <w:szCs w:val="18"/>
                      </w:rPr>
                      <w:t xml:space="preserve">DIRECTORA DE RESPONSABILIDADES Y SITUACIÓN PATRIMONIAL </w:t>
                    </w:r>
                    <w:r w:rsidRPr="00183CBD">
                      <w:rPr>
                        <w:rFonts w:ascii="Arial" w:hAnsi="Arial" w:cs="Arial"/>
                        <w:bCs/>
                        <w:sz w:val="18"/>
                        <w:szCs w:val="18"/>
                      </w:rPr>
                      <w:t xml:space="preserve"> DE LA SECRETARÍA DE LA CONTRALORÍA Y TRANSPARENCIA GUBERNAMENTAL DEL PODER EJECU</w:t>
                    </w:r>
                    <w:r>
                      <w:rPr>
                        <w:rFonts w:ascii="Arial" w:hAnsi="Arial" w:cs="Arial"/>
                        <w:bCs/>
                        <w:sz w:val="18"/>
                        <w:szCs w:val="18"/>
                      </w:rPr>
                      <w:t>TIVO DEL ESTADO DE OAXACA</w:t>
                    </w:r>
                    <w:r w:rsidR="003C0066">
                      <w:rPr>
                        <w:rFonts w:ascii="Arial" w:hAnsi="Arial" w:cs="Arial"/>
                        <w:sz w:val="18"/>
                        <w:szCs w:val="18"/>
                      </w:rPr>
                      <w:t xml:space="preserve"> y OTRA AUTORIDAD</w:t>
                    </w:r>
                  </w:p>
                  <w:p w14:paraId="19946D89" w14:textId="4A7DEC65" w:rsidR="00FE07B5" w:rsidRDefault="004A7C25" w:rsidP="00FE07B5">
                    <w:pPr>
                      <w:jc w:val="both"/>
                      <w:rPr>
                        <w:rFonts w:ascii="Arial" w:hAnsi="Arial" w:cs="Arial"/>
                        <w:sz w:val="18"/>
                        <w:szCs w:val="18"/>
                      </w:rPr>
                    </w:pPr>
                    <w:r w:rsidRPr="00EE1A45">
                      <w:rPr>
                        <w:rFonts w:ascii="Arial" w:hAnsi="Arial" w:cs="Arial"/>
                        <w:b/>
                        <w:sz w:val="18"/>
                        <w:szCs w:val="18"/>
                      </w:rPr>
                      <w:t>RESOLUCIÓN IMPUGNADA:</w:t>
                    </w:r>
                    <w:r w:rsidRPr="00183CBD">
                      <w:rPr>
                        <w:rFonts w:ascii="Arial" w:hAnsi="Arial" w:cs="Arial"/>
                        <w:sz w:val="18"/>
                        <w:szCs w:val="18"/>
                      </w:rPr>
                      <w:t xml:space="preserve"> </w:t>
                    </w:r>
                    <w:r w:rsidR="00345E18">
                      <w:rPr>
                        <w:rFonts w:ascii="Arial" w:hAnsi="Arial" w:cs="Arial"/>
                        <w:sz w:val="18"/>
                        <w:szCs w:val="18"/>
                      </w:rPr>
                      <w:t>TRECE</w:t>
                    </w:r>
                    <w:r>
                      <w:rPr>
                        <w:rFonts w:ascii="Arial" w:hAnsi="Arial" w:cs="Arial"/>
                        <w:sz w:val="18"/>
                        <w:szCs w:val="18"/>
                      </w:rPr>
                      <w:t xml:space="preserve"> DE </w:t>
                    </w:r>
                    <w:r w:rsidR="00345E18">
                      <w:rPr>
                        <w:rFonts w:ascii="Arial" w:hAnsi="Arial" w:cs="Arial"/>
                        <w:sz w:val="18"/>
                        <w:szCs w:val="18"/>
                      </w:rPr>
                      <w:t>NOVIEMBRE</w:t>
                    </w:r>
                    <w:r>
                      <w:rPr>
                        <w:rFonts w:ascii="Arial" w:hAnsi="Arial" w:cs="Arial"/>
                        <w:sz w:val="18"/>
                        <w:szCs w:val="18"/>
                      </w:rPr>
                      <w:t xml:space="preserve"> DE DOS MIL VEINTE DE DOS MIL VEINTE</w:t>
                    </w:r>
                    <w:r w:rsidRPr="00183CBD">
                      <w:rPr>
                        <w:rFonts w:ascii="Arial" w:hAnsi="Arial" w:cs="Arial"/>
                        <w:sz w:val="18"/>
                        <w:szCs w:val="18"/>
                      </w:rPr>
                      <w:t>, DICTAD</w:t>
                    </w:r>
                    <w:r>
                      <w:rPr>
                        <w:rFonts w:ascii="Arial" w:hAnsi="Arial" w:cs="Arial"/>
                        <w:sz w:val="18"/>
                        <w:szCs w:val="18"/>
                      </w:rPr>
                      <w:t xml:space="preserve">O EN EL EXPEDIENTE </w:t>
                    </w:r>
                    <w:r w:rsidR="00345E18">
                      <w:rPr>
                        <w:rFonts w:ascii="Arial" w:hAnsi="Arial" w:cs="Arial"/>
                        <w:sz w:val="18"/>
                        <w:szCs w:val="18"/>
                      </w:rPr>
                      <w:t>05/RR/2020</w:t>
                    </w:r>
                  </w:p>
                  <w:p w14:paraId="6E3ADCB6" w14:textId="77777777" w:rsidR="00D74CA9" w:rsidRDefault="004A7C25" w:rsidP="00FE07B5">
                    <w:pPr>
                      <w:jc w:val="both"/>
                      <w:rPr>
                        <w:rFonts w:ascii="Arial" w:hAnsi="Arial" w:cs="Arial"/>
                        <w:sz w:val="18"/>
                        <w:szCs w:val="18"/>
                      </w:rPr>
                    </w:pPr>
                    <w:r>
                      <w:rPr>
                        <w:rFonts w:ascii="Arial" w:hAnsi="Arial" w:cs="Arial"/>
                        <w:sz w:val="18"/>
                        <w:szCs w:val="18"/>
                      </w:rPr>
                      <w:t>CORREO ELECTRÓNICO INSTITUCIONAL: salaespecializadaanticorrupcion@tjaoaxaca.gob.mx</w:t>
                    </w:r>
                  </w:p>
                  <w:p w14:paraId="633217F1" w14:textId="77777777" w:rsidR="00FE07B5" w:rsidRDefault="00922504" w:rsidP="00FE07B5">
                    <w:pPr>
                      <w:jc w:val="both"/>
                      <w:rPr>
                        <w:rFonts w:ascii="Arial" w:hAnsi="Arial" w:cs="Arial"/>
                        <w:sz w:val="18"/>
                        <w:szCs w:val="18"/>
                      </w:rPr>
                    </w:pPr>
                  </w:p>
                  <w:p w14:paraId="13CD7310" w14:textId="77777777" w:rsidR="00FE07B5" w:rsidRDefault="00922504" w:rsidP="00FE07B5">
                    <w:pPr>
                      <w:jc w:val="both"/>
                      <w:rPr>
                        <w:rFonts w:ascii="Arial" w:hAnsi="Arial" w:cs="Arial"/>
                        <w:sz w:val="18"/>
                        <w:szCs w:val="18"/>
                      </w:rPr>
                    </w:pPr>
                  </w:p>
                  <w:p w14:paraId="4BC3DF9D" w14:textId="77777777" w:rsidR="00FE07B5" w:rsidRDefault="00922504" w:rsidP="00FE07B5">
                    <w:pPr>
                      <w:jc w:val="both"/>
                      <w:rPr>
                        <w:rFonts w:ascii="Arial" w:hAnsi="Arial" w:cs="Arial"/>
                        <w:sz w:val="18"/>
                        <w:szCs w:val="18"/>
                      </w:rPr>
                    </w:pPr>
                  </w:p>
                  <w:p w14:paraId="346669B8" w14:textId="77777777" w:rsidR="00FE07B5" w:rsidRDefault="00922504" w:rsidP="00FE07B5">
                    <w:pPr>
                      <w:jc w:val="both"/>
                      <w:rPr>
                        <w:rFonts w:ascii="Arial" w:hAnsi="Arial" w:cs="Arial"/>
                        <w:sz w:val="18"/>
                        <w:szCs w:val="18"/>
                      </w:rPr>
                    </w:pPr>
                  </w:p>
                  <w:p w14:paraId="57F28FF5" w14:textId="77777777" w:rsidR="00FE07B5" w:rsidRDefault="00922504" w:rsidP="00FE07B5">
                    <w:pPr>
                      <w:jc w:val="both"/>
                      <w:rPr>
                        <w:rFonts w:ascii="Arial" w:hAnsi="Arial" w:cs="Arial"/>
                        <w:sz w:val="18"/>
                        <w:szCs w:val="18"/>
                      </w:rPr>
                    </w:pPr>
                  </w:p>
                  <w:p w14:paraId="0F899B39" w14:textId="77777777" w:rsidR="00FE07B5" w:rsidRPr="00183CBD" w:rsidRDefault="00922504" w:rsidP="00FE07B5">
                    <w:pPr>
                      <w:jc w:val="both"/>
                      <w:rPr>
                        <w:rFonts w:ascii="Arial" w:hAnsi="Arial" w:cs="Arial"/>
                        <w:sz w:val="18"/>
                        <w:szCs w:val="18"/>
                      </w:rPr>
                    </w:pPr>
                  </w:p>
                  <w:p w14:paraId="2D149ECB" w14:textId="77777777" w:rsidR="00FE07B5" w:rsidRPr="008431E9" w:rsidRDefault="00922504" w:rsidP="00FE07B5">
                    <w:pPr>
                      <w:jc w:val="both"/>
                      <w:rPr>
                        <w:rFonts w:ascii="Arial" w:hAnsi="Arial" w:cs="Arial"/>
                        <w:sz w:val="18"/>
                        <w:szCs w:val="18"/>
                      </w:rPr>
                    </w:pPr>
                  </w:p>
                </w:txbxContent>
              </v:textbox>
              <w10:wrap type="square"/>
            </v:shape>
          </w:pict>
        </mc:Fallback>
      </mc:AlternateContent>
    </w:r>
  </w:p>
  <w:p w14:paraId="4665174F" w14:textId="77777777" w:rsidR="00FE07B5" w:rsidRDefault="008E481A">
    <w:pPr>
      <w:pStyle w:val="Encabezado"/>
    </w:pPr>
  </w:p>
  <w:p w14:paraId="2F3C1EA5" w14:textId="77777777" w:rsidR="00FE07B5" w:rsidRDefault="008E481A">
    <w:pPr>
      <w:pStyle w:val="Encabezado"/>
    </w:pPr>
  </w:p>
  <w:p w14:paraId="30707DD4" w14:textId="77777777" w:rsidR="00FE07B5" w:rsidRDefault="008E481A">
    <w:pPr>
      <w:pStyle w:val="Encabezado"/>
    </w:pPr>
  </w:p>
  <w:p w14:paraId="6697F858" w14:textId="77777777" w:rsidR="00FE07B5" w:rsidRDefault="008E481A">
    <w:pPr>
      <w:pStyle w:val="Encabezado"/>
    </w:pPr>
  </w:p>
  <w:p w14:paraId="6F1F2900" w14:textId="77777777" w:rsidR="00FE07B5" w:rsidRDefault="008E481A">
    <w:pPr>
      <w:pStyle w:val="Encabezado"/>
    </w:pPr>
  </w:p>
  <w:p w14:paraId="1974C775" w14:textId="77777777" w:rsidR="00FE07B5" w:rsidRDefault="008E481A">
    <w:pPr>
      <w:pStyle w:val="Encabezado"/>
    </w:pPr>
  </w:p>
  <w:p w14:paraId="3014A10E" w14:textId="77777777" w:rsidR="00FE07B5" w:rsidRDefault="008E481A">
    <w:pPr>
      <w:pStyle w:val="Encabezado"/>
    </w:pPr>
  </w:p>
  <w:p w14:paraId="22736FDA" w14:textId="2997690A" w:rsidR="00FE07B5" w:rsidRDefault="008E481A">
    <w:pPr>
      <w:pStyle w:val="Encabezado"/>
    </w:pPr>
  </w:p>
  <w:p w14:paraId="30A569B8" w14:textId="54D57D74" w:rsidR="00EB22E1" w:rsidRDefault="00EB22E1">
    <w:pPr>
      <w:pStyle w:val="Encabezado"/>
    </w:pPr>
  </w:p>
  <w:p w14:paraId="1D3A9B2B" w14:textId="77777777" w:rsidR="00EB22E1" w:rsidRDefault="00EB22E1">
    <w:pPr>
      <w:pStyle w:val="Encabezado"/>
    </w:pPr>
  </w:p>
  <w:p w14:paraId="4196C8E6" w14:textId="77777777" w:rsidR="00FE07B5" w:rsidRDefault="008E481A">
    <w:pPr>
      <w:pStyle w:val="Encabezado"/>
    </w:pPr>
  </w:p>
  <w:p w14:paraId="50A5FD11" w14:textId="77777777" w:rsidR="00FE07B5" w:rsidRDefault="008E481A">
    <w:pPr>
      <w:pStyle w:val="Encabezado"/>
    </w:pPr>
  </w:p>
  <w:p w14:paraId="0AEA4308" w14:textId="77777777" w:rsidR="000A7DB9" w:rsidRDefault="008E48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845C5"/>
    <w:multiLevelType w:val="hybridMultilevel"/>
    <w:tmpl w:val="AA1C7938"/>
    <w:lvl w:ilvl="0" w:tplc="A8648DA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16cid:durableId="1137992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2E1"/>
    <w:rsid w:val="000242D6"/>
    <w:rsid w:val="0008030C"/>
    <w:rsid w:val="0010609E"/>
    <w:rsid w:val="00146070"/>
    <w:rsid w:val="001D6803"/>
    <w:rsid w:val="001E4A11"/>
    <w:rsid w:val="002154AB"/>
    <w:rsid w:val="002370C6"/>
    <w:rsid w:val="00242741"/>
    <w:rsid w:val="002802AF"/>
    <w:rsid w:val="00287BEA"/>
    <w:rsid w:val="002A426D"/>
    <w:rsid w:val="002F6ECD"/>
    <w:rsid w:val="00305256"/>
    <w:rsid w:val="00345E18"/>
    <w:rsid w:val="0039787B"/>
    <w:rsid w:val="003A25FE"/>
    <w:rsid w:val="003C0066"/>
    <w:rsid w:val="003C1B5D"/>
    <w:rsid w:val="003E11E3"/>
    <w:rsid w:val="003E2F55"/>
    <w:rsid w:val="0043285E"/>
    <w:rsid w:val="00462C3D"/>
    <w:rsid w:val="00473078"/>
    <w:rsid w:val="004A7C25"/>
    <w:rsid w:val="004C44A7"/>
    <w:rsid w:val="004E2459"/>
    <w:rsid w:val="005728AB"/>
    <w:rsid w:val="005D6320"/>
    <w:rsid w:val="005E4371"/>
    <w:rsid w:val="00604775"/>
    <w:rsid w:val="006263F7"/>
    <w:rsid w:val="00641B9E"/>
    <w:rsid w:val="006A2846"/>
    <w:rsid w:val="006C1A08"/>
    <w:rsid w:val="006C2E63"/>
    <w:rsid w:val="0070163A"/>
    <w:rsid w:val="007802C9"/>
    <w:rsid w:val="0079004E"/>
    <w:rsid w:val="007B5A98"/>
    <w:rsid w:val="007E02E7"/>
    <w:rsid w:val="00820378"/>
    <w:rsid w:val="00820D4A"/>
    <w:rsid w:val="00842203"/>
    <w:rsid w:val="008B65C2"/>
    <w:rsid w:val="008D58E2"/>
    <w:rsid w:val="008E481A"/>
    <w:rsid w:val="00905A7B"/>
    <w:rsid w:val="00922504"/>
    <w:rsid w:val="009339A4"/>
    <w:rsid w:val="00970B25"/>
    <w:rsid w:val="00997A6A"/>
    <w:rsid w:val="009E1AC9"/>
    <w:rsid w:val="00A1571C"/>
    <w:rsid w:val="00A36297"/>
    <w:rsid w:val="00A80CE5"/>
    <w:rsid w:val="00AB44E6"/>
    <w:rsid w:val="00AF7AE0"/>
    <w:rsid w:val="00B8327E"/>
    <w:rsid w:val="00BB1071"/>
    <w:rsid w:val="00C2404B"/>
    <w:rsid w:val="00C5585C"/>
    <w:rsid w:val="00C83B6B"/>
    <w:rsid w:val="00D356ED"/>
    <w:rsid w:val="00D942E4"/>
    <w:rsid w:val="00DA62D5"/>
    <w:rsid w:val="00DB2761"/>
    <w:rsid w:val="00DF6AD9"/>
    <w:rsid w:val="00E0297F"/>
    <w:rsid w:val="00E35226"/>
    <w:rsid w:val="00E479E5"/>
    <w:rsid w:val="00E64D87"/>
    <w:rsid w:val="00E83E6D"/>
    <w:rsid w:val="00EB22E1"/>
    <w:rsid w:val="00EC3523"/>
    <w:rsid w:val="00ED45E6"/>
    <w:rsid w:val="00ED6C74"/>
    <w:rsid w:val="00ED7220"/>
    <w:rsid w:val="00EF6053"/>
    <w:rsid w:val="00F03418"/>
    <w:rsid w:val="00F60195"/>
    <w:rsid w:val="00F860C6"/>
    <w:rsid w:val="00FE5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5B34E"/>
  <w15:chartTrackingRefBased/>
  <w15:docId w15:val="{1354FAF5-1B07-074A-8E2B-18E721555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2E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EB22E1"/>
    <w:pPr>
      <w:tabs>
        <w:tab w:val="center" w:pos="4252"/>
        <w:tab w:val="right" w:pos="8504"/>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EB22E1"/>
    <w:rPr>
      <w:rFonts w:ascii="Times New Roman" w:eastAsia="Times New Roman" w:hAnsi="Times New Roman" w:cs="Times New Roman"/>
      <w:lang w:val="es-ES" w:eastAsia="es-ES"/>
    </w:rPr>
  </w:style>
  <w:style w:type="paragraph" w:styleId="Piedepgina">
    <w:name w:val="footer"/>
    <w:basedOn w:val="Normal"/>
    <w:link w:val="PiedepginaCar"/>
    <w:uiPriority w:val="99"/>
    <w:unhideWhenUsed/>
    <w:rsid w:val="00EB22E1"/>
    <w:pPr>
      <w:tabs>
        <w:tab w:val="center" w:pos="4252"/>
        <w:tab w:val="right" w:pos="8504"/>
      </w:tabs>
    </w:pPr>
    <w:rPr>
      <w:rFonts w:ascii="Times New Roman" w:eastAsia="Times New Roman" w:hAnsi="Times New Roman" w:cs="Times New Roman"/>
      <w:lang w:val="es-ES" w:eastAsia="es-ES"/>
    </w:rPr>
  </w:style>
  <w:style w:type="character" w:customStyle="1" w:styleId="PiedepginaCar">
    <w:name w:val="Pie de página Car"/>
    <w:basedOn w:val="Fuentedeprrafopredeter"/>
    <w:link w:val="Piedepgina"/>
    <w:uiPriority w:val="99"/>
    <w:rsid w:val="00EB22E1"/>
    <w:rPr>
      <w:rFonts w:ascii="Times New Roman" w:eastAsia="Times New Roman" w:hAnsi="Times New Roman" w:cs="Times New Roman"/>
      <w:lang w:val="es-ES" w:eastAsia="es-ES"/>
    </w:rPr>
  </w:style>
  <w:style w:type="character" w:styleId="Hipervnculo">
    <w:name w:val="Hyperlink"/>
    <w:basedOn w:val="Fuentedeprrafopredeter"/>
    <w:uiPriority w:val="99"/>
    <w:unhideWhenUsed/>
    <w:rsid w:val="00EB22E1"/>
    <w:rPr>
      <w:color w:val="0563C1" w:themeColor="hyperlink"/>
      <w:u w:val="single"/>
    </w:rPr>
  </w:style>
  <w:style w:type="paragraph" w:customStyle="1" w:styleId="corte3centro">
    <w:name w:val="corte3 centro"/>
    <w:basedOn w:val="Normal"/>
    <w:link w:val="corte3centroCar"/>
    <w:rsid w:val="00EB22E1"/>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EB22E1"/>
    <w:rPr>
      <w:rFonts w:ascii="Arial" w:eastAsia="Times New Roman" w:hAnsi="Arial" w:cs="Times New Roman"/>
      <w:b/>
      <w:sz w:val="30"/>
      <w:szCs w:val="20"/>
      <w:lang w:val="es-ES_tradnl" w:eastAsia="es-ES"/>
    </w:rPr>
  </w:style>
  <w:style w:type="paragraph" w:styleId="Textonotapie">
    <w:name w:val="footnote text"/>
    <w:basedOn w:val="Normal"/>
    <w:link w:val="TextonotapieCar"/>
    <w:uiPriority w:val="99"/>
    <w:unhideWhenUsed/>
    <w:rsid w:val="00EB22E1"/>
    <w:rPr>
      <w:sz w:val="20"/>
      <w:szCs w:val="20"/>
    </w:rPr>
  </w:style>
  <w:style w:type="character" w:customStyle="1" w:styleId="TextonotapieCar">
    <w:name w:val="Texto nota pie Car"/>
    <w:basedOn w:val="Fuentedeprrafopredeter"/>
    <w:link w:val="Textonotapie"/>
    <w:uiPriority w:val="99"/>
    <w:rsid w:val="00EB22E1"/>
    <w:rPr>
      <w:sz w:val="20"/>
      <w:szCs w:val="20"/>
    </w:rPr>
  </w:style>
  <w:style w:type="character" w:styleId="Refdenotaalpie">
    <w:name w:val="footnote reference"/>
    <w:basedOn w:val="Fuentedeprrafopredeter"/>
    <w:uiPriority w:val="99"/>
    <w:semiHidden/>
    <w:unhideWhenUsed/>
    <w:rsid w:val="00EB22E1"/>
    <w:rPr>
      <w:vertAlign w:val="superscript"/>
    </w:rPr>
  </w:style>
  <w:style w:type="character" w:styleId="Refdecomentario">
    <w:name w:val="annotation reference"/>
    <w:basedOn w:val="Fuentedeprrafopredeter"/>
    <w:uiPriority w:val="99"/>
    <w:semiHidden/>
    <w:unhideWhenUsed/>
    <w:rsid w:val="00EB22E1"/>
    <w:rPr>
      <w:sz w:val="16"/>
      <w:szCs w:val="16"/>
    </w:rPr>
  </w:style>
  <w:style w:type="paragraph" w:styleId="Prrafodelista">
    <w:name w:val="List Paragraph"/>
    <w:basedOn w:val="Normal"/>
    <w:uiPriority w:val="34"/>
    <w:qFormat/>
    <w:rsid w:val="00EF6053"/>
    <w:pPr>
      <w:ind w:left="720"/>
      <w:contextualSpacing/>
    </w:pPr>
  </w:style>
  <w:style w:type="character" w:styleId="Mencinsinresolver">
    <w:name w:val="Unresolved Mention"/>
    <w:basedOn w:val="Fuentedeprrafopredeter"/>
    <w:uiPriority w:val="99"/>
    <w:semiHidden/>
    <w:unhideWhenUsed/>
    <w:rsid w:val="002A4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986858">
      <w:bodyDiv w:val="1"/>
      <w:marLeft w:val="0"/>
      <w:marRight w:val="0"/>
      <w:marTop w:val="0"/>
      <w:marBottom w:val="0"/>
      <w:divBdr>
        <w:top w:val="none" w:sz="0" w:space="0" w:color="auto"/>
        <w:left w:val="none" w:sz="0" w:space="0" w:color="auto"/>
        <w:bottom w:val="none" w:sz="0" w:space="0" w:color="auto"/>
        <w:right w:val="none" w:sz="0" w:space="0" w:color="auto"/>
      </w:divBdr>
      <w:divsChild>
        <w:div w:id="1825462936">
          <w:marLeft w:val="0"/>
          <w:marRight w:val="0"/>
          <w:marTop w:val="0"/>
          <w:marBottom w:val="0"/>
          <w:divBdr>
            <w:top w:val="none" w:sz="0" w:space="0" w:color="auto"/>
            <w:left w:val="none" w:sz="0" w:space="0" w:color="auto"/>
            <w:bottom w:val="none" w:sz="0" w:space="0" w:color="auto"/>
            <w:right w:val="none" w:sz="0" w:space="0" w:color="auto"/>
          </w:divBdr>
        </w:div>
        <w:div w:id="254748930">
          <w:marLeft w:val="0"/>
          <w:marRight w:val="0"/>
          <w:marTop w:val="0"/>
          <w:marBottom w:val="0"/>
          <w:divBdr>
            <w:top w:val="none" w:sz="0" w:space="0" w:color="auto"/>
            <w:left w:val="none" w:sz="0" w:space="0" w:color="auto"/>
            <w:bottom w:val="none" w:sz="0" w:space="0" w:color="auto"/>
            <w:right w:val="none" w:sz="0" w:space="0" w:color="auto"/>
          </w:divBdr>
        </w:div>
        <w:div w:id="898245273">
          <w:marLeft w:val="0"/>
          <w:marRight w:val="0"/>
          <w:marTop w:val="0"/>
          <w:marBottom w:val="0"/>
          <w:divBdr>
            <w:top w:val="none" w:sz="0" w:space="0" w:color="auto"/>
            <w:left w:val="none" w:sz="0" w:space="0" w:color="auto"/>
            <w:bottom w:val="none" w:sz="0" w:space="0" w:color="auto"/>
            <w:right w:val="none" w:sz="0" w:space="0" w:color="auto"/>
          </w:divBdr>
        </w:div>
        <w:div w:id="1307659361">
          <w:marLeft w:val="0"/>
          <w:marRight w:val="0"/>
          <w:marTop w:val="0"/>
          <w:marBottom w:val="0"/>
          <w:divBdr>
            <w:top w:val="none" w:sz="0" w:space="0" w:color="auto"/>
            <w:left w:val="none" w:sz="0" w:space="0" w:color="auto"/>
            <w:bottom w:val="none" w:sz="0" w:space="0" w:color="auto"/>
            <w:right w:val="none" w:sz="0" w:space="0" w:color="auto"/>
          </w:divBdr>
        </w:div>
        <w:div w:id="921137738">
          <w:marLeft w:val="0"/>
          <w:marRight w:val="0"/>
          <w:marTop w:val="0"/>
          <w:marBottom w:val="0"/>
          <w:divBdr>
            <w:top w:val="none" w:sz="0" w:space="0" w:color="auto"/>
            <w:left w:val="none" w:sz="0" w:space="0" w:color="auto"/>
            <w:bottom w:val="none" w:sz="0" w:space="0" w:color="auto"/>
            <w:right w:val="none" w:sz="0" w:space="0" w:color="auto"/>
          </w:divBdr>
        </w:div>
        <w:div w:id="758454545">
          <w:marLeft w:val="0"/>
          <w:marRight w:val="0"/>
          <w:marTop w:val="0"/>
          <w:marBottom w:val="0"/>
          <w:divBdr>
            <w:top w:val="none" w:sz="0" w:space="0" w:color="auto"/>
            <w:left w:val="none" w:sz="0" w:space="0" w:color="auto"/>
            <w:bottom w:val="none" w:sz="0" w:space="0" w:color="auto"/>
            <w:right w:val="none" w:sz="0" w:space="0" w:color="auto"/>
          </w:divBdr>
        </w:div>
        <w:div w:id="1128203472">
          <w:marLeft w:val="0"/>
          <w:marRight w:val="0"/>
          <w:marTop w:val="0"/>
          <w:marBottom w:val="0"/>
          <w:divBdr>
            <w:top w:val="none" w:sz="0" w:space="0" w:color="auto"/>
            <w:left w:val="none" w:sz="0" w:space="0" w:color="auto"/>
            <w:bottom w:val="none" w:sz="0" w:space="0" w:color="auto"/>
            <w:right w:val="none" w:sz="0" w:space="0" w:color="auto"/>
          </w:divBdr>
        </w:div>
      </w:divsChild>
    </w:div>
    <w:div w:id="2047175315">
      <w:bodyDiv w:val="1"/>
      <w:marLeft w:val="0"/>
      <w:marRight w:val="0"/>
      <w:marTop w:val="0"/>
      <w:marBottom w:val="0"/>
      <w:divBdr>
        <w:top w:val="none" w:sz="0" w:space="0" w:color="auto"/>
        <w:left w:val="none" w:sz="0" w:space="0" w:color="auto"/>
        <w:bottom w:val="none" w:sz="0" w:space="0" w:color="auto"/>
        <w:right w:val="none" w:sz="0" w:space="0" w:color="auto"/>
      </w:divBdr>
      <w:divsChild>
        <w:div w:id="235169994">
          <w:marLeft w:val="0"/>
          <w:marRight w:val="0"/>
          <w:marTop w:val="0"/>
          <w:marBottom w:val="0"/>
          <w:divBdr>
            <w:top w:val="none" w:sz="0" w:space="0" w:color="auto"/>
            <w:left w:val="none" w:sz="0" w:space="0" w:color="auto"/>
            <w:bottom w:val="none" w:sz="0" w:space="0" w:color="auto"/>
            <w:right w:val="none" w:sz="0" w:space="0" w:color="auto"/>
          </w:divBdr>
        </w:div>
        <w:div w:id="1013459653">
          <w:marLeft w:val="0"/>
          <w:marRight w:val="0"/>
          <w:marTop w:val="0"/>
          <w:marBottom w:val="0"/>
          <w:divBdr>
            <w:top w:val="none" w:sz="0" w:space="0" w:color="auto"/>
            <w:left w:val="none" w:sz="0" w:space="0" w:color="auto"/>
            <w:bottom w:val="none" w:sz="0" w:space="0" w:color="auto"/>
            <w:right w:val="none" w:sz="0" w:space="0" w:color="auto"/>
          </w:divBdr>
        </w:div>
        <w:div w:id="1514223393">
          <w:marLeft w:val="0"/>
          <w:marRight w:val="0"/>
          <w:marTop w:val="0"/>
          <w:marBottom w:val="0"/>
          <w:divBdr>
            <w:top w:val="none" w:sz="0" w:space="0" w:color="auto"/>
            <w:left w:val="none" w:sz="0" w:space="0" w:color="auto"/>
            <w:bottom w:val="none" w:sz="0" w:space="0" w:color="auto"/>
            <w:right w:val="none" w:sz="0" w:space="0" w:color="auto"/>
          </w:divBdr>
        </w:div>
        <w:div w:id="114520766">
          <w:marLeft w:val="0"/>
          <w:marRight w:val="0"/>
          <w:marTop w:val="0"/>
          <w:marBottom w:val="0"/>
          <w:divBdr>
            <w:top w:val="none" w:sz="0" w:space="0" w:color="auto"/>
            <w:left w:val="none" w:sz="0" w:space="0" w:color="auto"/>
            <w:bottom w:val="none" w:sz="0" w:space="0" w:color="auto"/>
            <w:right w:val="none" w:sz="0" w:space="0" w:color="auto"/>
          </w:divBdr>
        </w:div>
        <w:div w:id="386488082">
          <w:marLeft w:val="0"/>
          <w:marRight w:val="0"/>
          <w:marTop w:val="0"/>
          <w:marBottom w:val="0"/>
          <w:divBdr>
            <w:top w:val="none" w:sz="0" w:space="0" w:color="auto"/>
            <w:left w:val="none" w:sz="0" w:space="0" w:color="auto"/>
            <w:bottom w:val="none" w:sz="0" w:space="0" w:color="auto"/>
            <w:right w:val="none" w:sz="0" w:space="0" w:color="auto"/>
          </w:divBdr>
        </w:div>
        <w:div w:id="28377735">
          <w:marLeft w:val="0"/>
          <w:marRight w:val="0"/>
          <w:marTop w:val="0"/>
          <w:marBottom w:val="0"/>
          <w:divBdr>
            <w:top w:val="none" w:sz="0" w:space="0" w:color="auto"/>
            <w:left w:val="none" w:sz="0" w:space="0" w:color="auto"/>
            <w:bottom w:val="none" w:sz="0" w:space="0" w:color="auto"/>
            <w:right w:val="none" w:sz="0" w:space="0" w:color="auto"/>
          </w:divBdr>
        </w:div>
        <w:div w:id="143935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0474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43D54-7781-224D-BB61-4038D7EC7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7</Pages>
  <Words>2916</Words>
  <Characters>16044</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Melissa Gonzalez Amador</dc:creator>
  <cp:keywords/>
  <dc:description/>
  <cp:lastModifiedBy>admin</cp:lastModifiedBy>
  <cp:revision>18</cp:revision>
  <cp:lastPrinted>2022-02-22T16:34:00Z</cp:lastPrinted>
  <dcterms:created xsi:type="dcterms:W3CDTF">2022-01-19T16:03:00Z</dcterms:created>
  <dcterms:modified xsi:type="dcterms:W3CDTF">2022-07-06T18:57:00Z</dcterms:modified>
</cp:coreProperties>
</file>