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662" w:type="dxa"/>
        <w:tblInd w:w="1985" w:type="dxa"/>
        <w:tblLayout w:type="fixed"/>
        <w:tblLook w:val="04A0" w:firstRow="1" w:lastRow="0" w:firstColumn="1" w:lastColumn="0" w:noHBand="0" w:noVBand="1"/>
      </w:tblPr>
      <w:tblGrid>
        <w:gridCol w:w="2137"/>
        <w:gridCol w:w="4525"/>
      </w:tblGrid>
      <w:tr w:rsidR="00C16B17" w:rsidRPr="00881B44" w14:paraId="0C18CB4D" w14:textId="77777777" w:rsidTr="002019DC">
        <w:trPr>
          <w:trHeight w:val="345"/>
        </w:trPr>
        <w:tc>
          <w:tcPr>
            <w:tcW w:w="6662" w:type="dxa"/>
            <w:gridSpan w:val="2"/>
          </w:tcPr>
          <w:p w14:paraId="57B5B4F0" w14:textId="77777777" w:rsidR="00C16B17" w:rsidRPr="00881B44" w:rsidRDefault="00C16B17" w:rsidP="001118BC">
            <w:pPr>
              <w:pStyle w:val="Encabezado"/>
              <w:ind w:left="-74"/>
              <w:jc w:val="both"/>
              <w:rPr>
                <w:rFonts w:ascii="Arial" w:hAnsi="Arial" w:cs="Arial"/>
                <w:b/>
                <w:sz w:val="20"/>
                <w:szCs w:val="20"/>
              </w:rPr>
            </w:pPr>
            <w:r w:rsidRPr="00881B44">
              <w:rPr>
                <w:rFonts w:ascii="Arial" w:hAnsi="Arial" w:cs="Arial"/>
                <w:b/>
                <w:sz w:val="20"/>
                <w:szCs w:val="20"/>
              </w:rPr>
              <w:t xml:space="preserve">CUARTA SALA UNITARIA DE PRIMERA INSTANCIA DEL TRIBUNAL DE JUSTICIA ADMINISTRATIVA </w:t>
            </w:r>
            <w:r w:rsidRPr="00881B44">
              <w:rPr>
                <w:rFonts w:ascii="Arial" w:eastAsia="Times New Roman" w:hAnsi="Arial" w:cs="Arial"/>
                <w:b/>
                <w:iCs/>
                <w:kern w:val="2"/>
                <w:sz w:val="20"/>
                <w:szCs w:val="20"/>
                <w:lang w:val="es-ES_tradnl" w:eastAsia="es-ES"/>
              </w:rPr>
              <w:t>DEL ESTADO DE OAXACA</w:t>
            </w:r>
          </w:p>
          <w:p w14:paraId="70EB4090" w14:textId="77777777" w:rsidR="00C16B17" w:rsidRPr="00881B44" w:rsidRDefault="00C16B17" w:rsidP="001118BC">
            <w:pPr>
              <w:tabs>
                <w:tab w:val="center" w:pos="4419"/>
                <w:tab w:val="right" w:pos="8838"/>
              </w:tabs>
              <w:suppressAutoHyphens/>
              <w:spacing w:after="0" w:line="100" w:lineRule="atLeast"/>
              <w:ind w:left="34" w:right="51"/>
              <w:jc w:val="both"/>
              <w:rPr>
                <w:rFonts w:ascii="Arial" w:eastAsia="Times New Roman" w:hAnsi="Arial" w:cs="Arial"/>
                <w:iCs/>
                <w:kern w:val="2"/>
                <w:sz w:val="20"/>
                <w:szCs w:val="20"/>
                <w:lang w:eastAsia="es-ES"/>
              </w:rPr>
            </w:pPr>
          </w:p>
        </w:tc>
      </w:tr>
      <w:tr w:rsidR="00C16B17" w:rsidRPr="00881B44" w14:paraId="01537015" w14:textId="77777777" w:rsidTr="002019DC">
        <w:trPr>
          <w:trHeight w:val="229"/>
        </w:trPr>
        <w:tc>
          <w:tcPr>
            <w:tcW w:w="2137" w:type="dxa"/>
            <w:hideMark/>
          </w:tcPr>
          <w:p w14:paraId="2E3C0D89" w14:textId="77777777" w:rsidR="00C16B17" w:rsidRPr="00881B44" w:rsidRDefault="00C16B17" w:rsidP="001118BC">
            <w:pPr>
              <w:tabs>
                <w:tab w:val="center" w:pos="4419"/>
                <w:tab w:val="right" w:pos="8838"/>
              </w:tabs>
              <w:suppressAutoHyphens/>
              <w:spacing w:after="0" w:line="100" w:lineRule="atLeast"/>
              <w:ind w:left="-74" w:right="-383"/>
              <w:jc w:val="both"/>
              <w:rPr>
                <w:rFonts w:ascii="Arial" w:eastAsia="Times New Roman" w:hAnsi="Arial" w:cs="Arial"/>
                <w:b/>
                <w:iCs/>
                <w:caps/>
                <w:kern w:val="2"/>
                <w:sz w:val="20"/>
                <w:szCs w:val="20"/>
                <w:lang w:val="es-ES_tradnl" w:eastAsia="es-ES"/>
              </w:rPr>
            </w:pPr>
            <w:r w:rsidRPr="00881B44">
              <w:rPr>
                <w:rFonts w:ascii="Arial" w:eastAsia="Times New Roman" w:hAnsi="Arial" w:cs="Arial"/>
                <w:b/>
                <w:iCs/>
                <w:caps/>
                <w:kern w:val="2"/>
                <w:sz w:val="20"/>
                <w:szCs w:val="20"/>
                <w:lang w:val="es-ES_tradnl" w:eastAsia="es-ES"/>
              </w:rPr>
              <w:t>juicio de nulidad:</w:t>
            </w:r>
          </w:p>
        </w:tc>
        <w:tc>
          <w:tcPr>
            <w:tcW w:w="4525" w:type="dxa"/>
            <w:hideMark/>
          </w:tcPr>
          <w:p w14:paraId="50DFFBF6" w14:textId="7D53BF53" w:rsidR="00C16B17" w:rsidRPr="00881B44" w:rsidRDefault="00A157C3" w:rsidP="001118BC">
            <w:pPr>
              <w:tabs>
                <w:tab w:val="center" w:pos="4419"/>
                <w:tab w:val="right" w:pos="8838"/>
              </w:tabs>
              <w:suppressAutoHyphens/>
              <w:spacing w:after="0" w:line="100" w:lineRule="atLeast"/>
              <w:ind w:left="-85" w:right="-391"/>
              <w:jc w:val="both"/>
              <w:rPr>
                <w:rFonts w:ascii="Arial" w:eastAsia="Times New Roman" w:hAnsi="Arial" w:cs="Arial"/>
                <w:b/>
                <w:bCs/>
                <w:iCs/>
                <w:caps/>
                <w:kern w:val="2"/>
                <w:sz w:val="20"/>
                <w:szCs w:val="20"/>
                <w:lang w:val="es-ES_tradnl" w:eastAsia="es-ES"/>
              </w:rPr>
            </w:pPr>
            <w:r>
              <w:rPr>
                <w:rFonts w:ascii="Arial" w:eastAsia="Times New Roman" w:hAnsi="Arial" w:cs="Arial"/>
                <w:b/>
                <w:bCs/>
                <w:iCs/>
                <w:caps/>
                <w:kern w:val="2"/>
                <w:sz w:val="20"/>
                <w:szCs w:val="20"/>
                <w:lang w:val="es-ES_tradnl" w:eastAsia="es-ES"/>
              </w:rPr>
              <w:t>11</w:t>
            </w:r>
            <w:r w:rsidR="00C16B17" w:rsidRPr="00881B44">
              <w:rPr>
                <w:rFonts w:ascii="Arial" w:eastAsia="Times New Roman" w:hAnsi="Arial" w:cs="Arial"/>
                <w:b/>
                <w:bCs/>
                <w:iCs/>
                <w:caps/>
                <w:kern w:val="2"/>
                <w:sz w:val="20"/>
                <w:szCs w:val="20"/>
                <w:lang w:val="es-ES_tradnl" w:eastAsia="es-ES"/>
              </w:rPr>
              <w:t>/202</w:t>
            </w:r>
            <w:r>
              <w:rPr>
                <w:rFonts w:ascii="Arial" w:eastAsia="Times New Roman" w:hAnsi="Arial" w:cs="Arial"/>
                <w:b/>
                <w:bCs/>
                <w:iCs/>
                <w:caps/>
                <w:kern w:val="2"/>
                <w:sz w:val="20"/>
                <w:szCs w:val="20"/>
                <w:lang w:val="es-ES_tradnl" w:eastAsia="es-ES"/>
              </w:rPr>
              <w:t>2</w:t>
            </w:r>
          </w:p>
          <w:p w14:paraId="3BD1F93D" w14:textId="77777777" w:rsidR="00C16B17" w:rsidRPr="00881B44" w:rsidRDefault="00C16B17" w:rsidP="001118BC">
            <w:pPr>
              <w:tabs>
                <w:tab w:val="center" w:pos="4419"/>
                <w:tab w:val="right" w:pos="8838"/>
              </w:tabs>
              <w:suppressAutoHyphens/>
              <w:spacing w:after="0" w:line="100" w:lineRule="atLeast"/>
              <w:ind w:left="-85" w:right="-391"/>
              <w:jc w:val="both"/>
              <w:rPr>
                <w:rFonts w:ascii="Arial" w:eastAsia="Times New Roman" w:hAnsi="Arial" w:cs="Arial"/>
                <w:bCs/>
                <w:iCs/>
                <w:caps/>
                <w:kern w:val="2"/>
                <w:sz w:val="20"/>
                <w:szCs w:val="20"/>
                <w:lang w:val="es-ES_tradnl" w:eastAsia="es-ES"/>
              </w:rPr>
            </w:pPr>
          </w:p>
        </w:tc>
      </w:tr>
      <w:tr w:rsidR="00C16B17" w:rsidRPr="00881B44" w14:paraId="57064E3B" w14:textId="77777777" w:rsidTr="002019DC">
        <w:trPr>
          <w:trHeight w:val="53"/>
        </w:trPr>
        <w:tc>
          <w:tcPr>
            <w:tcW w:w="2137" w:type="dxa"/>
            <w:hideMark/>
          </w:tcPr>
          <w:p w14:paraId="78FF7DB6" w14:textId="5B5D318E" w:rsidR="00C16B17" w:rsidRPr="00881B44" w:rsidRDefault="00C16B17" w:rsidP="001118BC">
            <w:pPr>
              <w:tabs>
                <w:tab w:val="center" w:pos="4419"/>
                <w:tab w:val="right" w:pos="8838"/>
              </w:tabs>
              <w:suppressAutoHyphens/>
              <w:spacing w:after="0" w:line="100" w:lineRule="atLeast"/>
              <w:ind w:left="-74" w:right="51"/>
              <w:jc w:val="both"/>
              <w:rPr>
                <w:rFonts w:ascii="Arial" w:eastAsia="Times New Roman" w:hAnsi="Arial" w:cs="Arial"/>
                <w:b/>
                <w:iCs/>
                <w:caps/>
                <w:kern w:val="2"/>
                <w:sz w:val="20"/>
                <w:szCs w:val="20"/>
                <w:lang w:val="es-ES_tradnl" w:eastAsia="es-ES"/>
              </w:rPr>
            </w:pPr>
            <w:r w:rsidRPr="00881B44">
              <w:rPr>
                <w:rFonts w:ascii="Arial" w:eastAsia="Times New Roman" w:hAnsi="Arial" w:cs="Arial"/>
                <w:b/>
                <w:iCs/>
                <w:caps/>
                <w:kern w:val="2"/>
                <w:sz w:val="20"/>
                <w:szCs w:val="20"/>
                <w:lang w:val="es-ES_tradnl" w:eastAsia="es-ES"/>
              </w:rPr>
              <w:t>ACTOR</w:t>
            </w:r>
            <w:r w:rsidR="002019DC">
              <w:rPr>
                <w:rFonts w:ascii="Arial" w:eastAsia="Times New Roman" w:hAnsi="Arial" w:cs="Arial"/>
                <w:b/>
                <w:iCs/>
                <w:caps/>
                <w:kern w:val="2"/>
                <w:sz w:val="20"/>
                <w:szCs w:val="20"/>
                <w:lang w:val="es-ES_tradnl" w:eastAsia="es-ES"/>
              </w:rPr>
              <w:t>A</w:t>
            </w:r>
            <w:r w:rsidRPr="00881B44">
              <w:rPr>
                <w:rFonts w:ascii="Arial" w:eastAsia="Times New Roman" w:hAnsi="Arial" w:cs="Arial"/>
                <w:b/>
                <w:iCs/>
                <w:caps/>
                <w:kern w:val="2"/>
                <w:sz w:val="20"/>
                <w:szCs w:val="20"/>
                <w:lang w:val="es-ES_tradnl" w:eastAsia="es-ES"/>
              </w:rPr>
              <w:t>:</w:t>
            </w:r>
          </w:p>
        </w:tc>
        <w:tc>
          <w:tcPr>
            <w:tcW w:w="4525" w:type="dxa"/>
            <w:hideMark/>
          </w:tcPr>
          <w:p w14:paraId="7C86B623" w14:textId="29193247" w:rsidR="00C16B17" w:rsidRPr="00881B44" w:rsidRDefault="009C32C6" w:rsidP="001118BC">
            <w:pPr>
              <w:suppressAutoHyphens/>
              <w:spacing w:after="0" w:line="100" w:lineRule="atLeast"/>
              <w:ind w:left="-85" w:right="51"/>
              <w:jc w:val="both"/>
              <w:rPr>
                <w:rFonts w:ascii="Arial" w:eastAsia="Times New Roman" w:hAnsi="Arial" w:cs="Arial"/>
                <w:bCs/>
                <w:iCs/>
                <w:caps/>
                <w:kern w:val="2"/>
                <w:sz w:val="20"/>
                <w:szCs w:val="20"/>
                <w:lang w:val="es-ES_tradnl" w:eastAsia="es-ES"/>
              </w:rPr>
            </w:pPr>
            <w:r>
              <w:rPr>
                <w:rFonts w:ascii="Arial" w:hAnsi="Arial" w:cs="Arial"/>
                <w:bCs/>
                <w:sz w:val="24"/>
                <w:szCs w:val="24"/>
              </w:rPr>
              <w:t xml:space="preserve">********** </w:t>
            </w:r>
          </w:p>
        </w:tc>
      </w:tr>
      <w:tr w:rsidR="00C16B17" w:rsidRPr="00881B44" w14:paraId="0EA59942" w14:textId="77777777" w:rsidTr="002019DC">
        <w:trPr>
          <w:trHeight w:val="456"/>
        </w:trPr>
        <w:tc>
          <w:tcPr>
            <w:tcW w:w="2137" w:type="dxa"/>
          </w:tcPr>
          <w:p w14:paraId="27F40E78" w14:textId="77777777" w:rsidR="00C16B17" w:rsidRPr="00881B44" w:rsidRDefault="00C16B17" w:rsidP="001118BC">
            <w:pPr>
              <w:tabs>
                <w:tab w:val="center" w:pos="4419"/>
                <w:tab w:val="right" w:pos="8838"/>
              </w:tabs>
              <w:suppressAutoHyphens/>
              <w:spacing w:after="0" w:line="100" w:lineRule="atLeast"/>
              <w:ind w:left="-74" w:right="-241"/>
              <w:jc w:val="both"/>
              <w:rPr>
                <w:rFonts w:ascii="Arial" w:eastAsia="Times New Roman" w:hAnsi="Arial" w:cs="Arial"/>
                <w:b/>
                <w:bCs/>
                <w:iCs/>
                <w:caps/>
                <w:kern w:val="2"/>
                <w:sz w:val="20"/>
                <w:szCs w:val="20"/>
                <w:lang w:val="es-ES_tradnl" w:eastAsia="es-ES"/>
              </w:rPr>
            </w:pPr>
          </w:p>
          <w:p w14:paraId="58DBCDAF" w14:textId="77777777" w:rsidR="00C16B17" w:rsidRPr="00881B44" w:rsidRDefault="00C16B17" w:rsidP="001118BC">
            <w:pPr>
              <w:tabs>
                <w:tab w:val="center" w:pos="4419"/>
                <w:tab w:val="right" w:pos="8838"/>
              </w:tabs>
              <w:suppressAutoHyphens/>
              <w:spacing w:after="0" w:line="100" w:lineRule="atLeast"/>
              <w:ind w:left="-74" w:right="51"/>
              <w:jc w:val="both"/>
              <w:rPr>
                <w:rFonts w:ascii="Arial" w:eastAsia="Times New Roman" w:hAnsi="Arial" w:cs="Arial"/>
                <w:b/>
                <w:bCs/>
                <w:iCs/>
                <w:caps/>
                <w:kern w:val="2"/>
                <w:sz w:val="20"/>
                <w:szCs w:val="20"/>
                <w:lang w:val="es-ES_tradnl" w:eastAsia="es-ES"/>
              </w:rPr>
            </w:pPr>
            <w:r w:rsidRPr="00881B44">
              <w:rPr>
                <w:rFonts w:ascii="Arial" w:eastAsia="Times New Roman" w:hAnsi="Arial" w:cs="Arial"/>
                <w:b/>
                <w:bCs/>
                <w:iCs/>
                <w:caps/>
                <w:kern w:val="2"/>
                <w:sz w:val="20"/>
                <w:szCs w:val="20"/>
                <w:lang w:val="es-ES_tradnl" w:eastAsia="es-ES"/>
              </w:rPr>
              <w:t>demandado:</w:t>
            </w:r>
          </w:p>
          <w:p w14:paraId="036EA658" w14:textId="77777777" w:rsidR="00C16B17" w:rsidRPr="00881B44" w:rsidRDefault="00C16B17" w:rsidP="001118BC">
            <w:pPr>
              <w:tabs>
                <w:tab w:val="center" w:pos="4419"/>
                <w:tab w:val="right" w:pos="8838"/>
              </w:tabs>
              <w:suppressAutoHyphens/>
              <w:spacing w:after="0" w:line="100" w:lineRule="atLeast"/>
              <w:ind w:left="-74" w:right="51"/>
              <w:jc w:val="both"/>
              <w:rPr>
                <w:rFonts w:ascii="Arial" w:eastAsia="Times New Roman" w:hAnsi="Arial" w:cs="Arial"/>
                <w:b/>
                <w:bCs/>
                <w:iCs/>
                <w:caps/>
                <w:kern w:val="2"/>
                <w:sz w:val="20"/>
                <w:szCs w:val="20"/>
                <w:lang w:val="es-ES_tradnl" w:eastAsia="es-ES"/>
              </w:rPr>
            </w:pPr>
          </w:p>
          <w:p w14:paraId="46F0236F" w14:textId="77777777" w:rsidR="00C16B17" w:rsidRPr="00881B44" w:rsidRDefault="00C16B17" w:rsidP="001118BC">
            <w:pPr>
              <w:tabs>
                <w:tab w:val="center" w:pos="4419"/>
                <w:tab w:val="right" w:pos="8838"/>
              </w:tabs>
              <w:suppressAutoHyphens/>
              <w:spacing w:after="0" w:line="100" w:lineRule="atLeast"/>
              <w:ind w:left="-74" w:right="51"/>
              <w:jc w:val="both"/>
              <w:rPr>
                <w:rFonts w:ascii="Arial" w:eastAsia="Times New Roman" w:hAnsi="Arial" w:cs="Arial"/>
                <w:b/>
                <w:bCs/>
                <w:iCs/>
                <w:caps/>
                <w:kern w:val="2"/>
                <w:sz w:val="20"/>
                <w:szCs w:val="20"/>
                <w:lang w:val="es-ES_tradnl" w:eastAsia="es-ES"/>
              </w:rPr>
            </w:pPr>
          </w:p>
          <w:p w14:paraId="058C2C46" w14:textId="77777777" w:rsidR="00C16B17" w:rsidRPr="00881B44" w:rsidRDefault="00C16B17" w:rsidP="001118BC">
            <w:pPr>
              <w:tabs>
                <w:tab w:val="center" w:pos="4419"/>
                <w:tab w:val="right" w:pos="8838"/>
              </w:tabs>
              <w:suppressAutoHyphens/>
              <w:spacing w:after="0" w:line="100" w:lineRule="atLeast"/>
              <w:ind w:left="-74" w:right="51"/>
              <w:jc w:val="both"/>
              <w:rPr>
                <w:rFonts w:ascii="Arial" w:eastAsia="Times New Roman" w:hAnsi="Arial" w:cs="Arial"/>
                <w:b/>
                <w:bCs/>
                <w:iCs/>
                <w:caps/>
                <w:kern w:val="2"/>
                <w:sz w:val="20"/>
                <w:szCs w:val="20"/>
                <w:lang w:val="es-ES_tradnl" w:eastAsia="es-ES"/>
              </w:rPr>
            </w:pPr>
          </w:p>
          <w:p w14:paraId="6D8B2FD3" w14:textId="77777777" w:rsidR="00C16B17" w:rsidRPr="00881B44" w:rsidRDefault="00C16B17" w:rsidP="001118BC">
            <w:pPr>
              <w:tabs>
                <w:tab w:val="center" w:pos="4419"/>
                <w:tab w:val="right" w:pos="8838"/>
              </w:tabs>
              <w:suppressAutoHyphens/>
              <w:spacing w:after="0" w:line="100" w:lineRule="atLeast"/>
              <w:ind w:left="-74" w:right="51"/>
              <w:jc w:val="both"/>
              <w:rPr>
                <w:rFonts w:ascii="Arial" w:eastAsia="Times New Roman" w:hAnsi="Arial" w:cs="Arial"/>
                <w:b/>
                <w:bCs/>
                <w:iCs/>
                <w:caps/>
                <w:kern w:val="2"/>
                <w:sz w:val="20"/>
                <w:szCs w:val="20"/>
                <w:lang w:val="es-ES_tradnl" w:eastAsia="es-ES"/>
              </w:rPr>
            </w:pPr>
          </w:p>
          <w:p w14:paraId="0FB6ACEA" w14:textId="77777777" w:rsidR="00C16B17" w:rsidRPr="00881B44" w:rsidRDefault="00C16B17" w:rsidP="001118BC">
            <w:pPr>
              <w:tabs>
                <w:tab w:val="center" w:pos="4419"/>
                <w:tab w:val="right" w:pos="8838"/>
              </w:tabs>
              <w:suppressAutoHyphens/>
              <w:spacing w:after="0" w:line="100" w:lineRule="atLeast"/>
              <w:ind w:left="-74" w:right="51"/>
              <w:jc w:val="both"/>
              <w:rPr>
                <w:rFonts w:ascii="Arial" w:eastAsia="Times New Roman" w:hAnsi="Arial" w:cs="Arial"/>
                <w:b/>
                <w:bCs/>
                <w:iCs/>
                <w:caps/>
                <w:kern w:val="2"/>
                <w:sz w:val="20"/>
                <w:szCs w:val="20"/>
                <w:lang w:val="es-ES_tradnl" w:eastAsia="es-ES"/>
              </w:rPr>
            </w:pPr>
          </w:p>
          <w:p w14:paraId="04BDE654" w14:textId="77777777" w:rsidR="002019DC" w:rsidRDefault="002019DC" w:rsidP="001118BC">
            <w:pPr>
              <w:tabs>
                <w:tab w:val="center" w:pos="4419"/>
                <w:tab w:val="right" w:pos="8838"/>
              </w:tabs>
              <w:suppressAutoHyphens/>
              <w:spacing w:after="0" w:line="100" w:lineRule="atLeast"/>
              <w:ind w:left="-74" w:right="51"/>
              <w:jc w:val="both"/>
              <w:rPr>
                <w:rFonts w:ascii="Arial" w:eastAsia="Times New Roman" w:hAnsi="Arial" w:cs="Arial"/>
                <w:b/>
                <w:bCs/>
                <w:iCs/>
                <w:caps/>
                <w:kern w:val="2"/>
                <w:sz w:val="20"/>
                <w:szCs w:val="20"/>
                <w:lang w:val="es-ES_tradnl" w:eastAsia="es-ES"/>
              </w:rPr>
            </w:pPr>
          </w:p>
          <w:p w14:paraId="4FCC8963" w14:textId="77777777" w:rsidR="00C16B17" w:rsidRPr="00881B44" w:rsidRDefault="00C16B17" w:rsidP="001118BC">
            <w:pPr>
              <w:tabs>
                <w:tab w:val="center" w:pos="4419"/>
                <w:tab w:val="right" w:pos="8838"/>
              </w:tabs>
              <w:suppressAutoHyphens/>
              <w:spacing w:after="0" w:line="100" w:lineRule="atLeast"/>
              <w:ind w:left="-74" w:right="51"/>
              <w:jc w:val="both"/>
              <w:rPr>
                <w:rFonts w:ascii="Arial" w:eastAsia="Times New Roman" w:hAnsi="Arial" w:cs="Arial"/>
                <w:b/>
                <w:bCs/>
                <w:iCs/>
                <w:caps/>
                <w:kern w:val="2"/>
                <w:sz w:val="20"/>
                <w:szCs w:val="20"/>
                <w:lang w:val="es-ES_tradnl" w:eastAsia="es-ES"/>
              </w:rPr>
            </w:pPr>
            <w:r w:rsidRPr="00881B44">
              <w:rPr>
                <w:rFonts w:ascii="Arial" w:eastAsia="Times New Roman" w:hAnsi="Arial" w:cs="Arial"/>
                <w:b/>
                <w:bCs/>
                <w:iCs/>
                <w:caps/>
                <w:kern w:val="2"/>
                <w:sz w:val="20"/>
                <w:szCs w:val="20"/>
                <w:lang w:val="es-ES_tradnl" w:eastAsia="es-ES"/>
              </w:rPr>
              <w:t>MAGISTRADA:</w:t>
            </w:r>
          </w:p>
          <w:p w14:paraId="74BF6956" w14:textId="77777777" w:rsidR="00C16B17" w:rsidRPr="00881B44" w:rsidRDefault="00C16B17" w:rsidP="001118BC">
            <w:pPr>
              <w:tabs>
                <w:tab w:val="center" w:pos="4419"/>
                <w:tab w:val="right" w:pos="8838"/>
              </w:tabs>
              <w:suppressAutoHyphens/>
              <w:spacing w:after="0" w:line="100" w:lineRule="atLeast"/>
              <w:ind w:left="-74" w:right="51"/>
              <w:jc w:val="both"/>
              <w:rPr>
                <w:rFonts w:ascii="Arial" w:eastAsia="Times New Roman" w:hAnsi="Arial" w:cs="Arial"/>
                <w:b/>
                <w:bCs/>
                <w:iCs/>
                <w:caps/>
                <w:kern w:val="2"/>
                <w:sz w:val="20"/>
                <w:szCs w:val="20"/>
                <w:lang w:val="es-ES_tradnl" w:eastAsia="es-ES"/>
              </w:rPr>
            </w:pPr>
          </w:p>
          <w:p w14:paraId="6E39084B" w14:textId="77777777" w:rsidR="00C16B17" w:rsidRPr="00881B44" w:rsidRDefault="00C16B17" w:rsidP="001118BC">
            <w:pPr>
              <w:tabs>
                <w:tab w:val="center" w:pos="4419"/>
                <w:tab w:val="right" w:pos="8838"/>
              </w:tabs>
              <w:suppressAutoHyphens/>
              <w:spacing w:after="0" w:line="100" w:lineRule="atLeast"/>
              <w:ind w:left="-74" w:right="51"/>
              <w:jc w:val="both"/>
              <w:rPr>
                <w:rFonts w:ascii="Arial" w:eastAsia="Times New Roman" w:hAnsi="Arial" w:cs="Arial"/>
                <w:b/>
                <w:bCs/>
                <w:iCs/>
                <w:caps/>
                <w:kern w:val="2"/>
                <w:sz w:val="20"/>
                <w:szCs w:val="20"/>
                <w:lang w:val="es-ES_tradnl" w:eastAsia="es-ES"/>
              </w:rPr>
            </w:pPr>
            <w:r w:rsidRPr="00881B44">
              <w:rPr>
                <w:rFonts w:ascii="Arial" w:eastAsia="Times New Roman" w:hAnsi="Arial" w:cs="Arial"/>
                <w:b/>
                <w:bCs/>
                <w:iCs/>
                <w:caps/>
                <w:kern w:val="2"/>
                <w:sz w:val="20"/>
                <w:szCs w:val="20"/>
                <w:lang w:val="es-ES_tradnl" w:eastAsia="es-ES"/>
              </w:rPr>
              <w:t>SECRETARIa:</w:t>
            </w:r>
          </w:p>
        </w:tc>
        <w:tc>
          <w:tcPr>
            <w:tcW w:w="4525" w:type="dxa"/>
          </w:tcPr>
          <w:p w14:paraId="1D000F6C" w14:textId="77777777" w:rsidR="00C16B17" w:rsidRPr="00881B44" w:rsidRDefault="00C16B17" w:rsidP="001118BC">
            <w:pPr>
              <w:suppressAutoHyphens/>
              <w:spacing w:after="0" w:line="100" w:lineRule="atLeast"/>
              <w:ind w:left="-85" w:right="51"/>
              <w:jc w:val="both"/>
              <w:rPr>
                <w:rFonts w:ascii="Arial" w:eastAsia="Times New Roman" w:hAnsi="Arial" w:cs="Arial"/>
                <w:bCs/>
                <w:iCs/>
                <w:caps/>
                <w:kern w:val="2"/>
                <w:sz w:val="20"/>
                <w:szCs w:val="20"/>
                <w:lang w:val="es-ES_tradnl" w:eastAsia="es-ES"/>
              </w:rPr>
            </w:pPr>
          </w:p>
          <w:p w14:paraId="265C648C" w14:textId="77777777" w:rsidR="00C16B17" w:rsidRPr="00881B44" w:rsidRDefault="00C16B17" w:rsidP="001118BC">
            <w:pPr>
              <w:suppressAutoHyphens/>
              <w:spacing w:after="0" w:line="100" w:lineRule="atLeast"/>
              <w:ind w:left="-85" w:right="51"/>
              <w:jc w:val="both"/>
              <w:rPr>
                <w:rFonts w:ascii="Arial" w:eastAsia="Times New Roman" w:hAnsi="Arial" w:cs="Arial"/>
                <w:bCs/>
                <w:iCs/>
                <w:caps/>
                <w:kern w:val="2"/>
                <w:sz w:val="20"/>
                <w:szCs w:val="20"/>
                <w:lang w:val="es-ES_tradnl" w:eastAsia="es-ES"/>
              </w:rPr>
            </w:pPr>
            <w:r w:rsidRPr="00881B44">
              <w:rPr>
                <w:rFonts w:ascii="Arial" w:hAnsi="Arial" w:cs="Arial"/>
              </w:rPr>
              <w:t>CONSEJO DIRECTIVO DE PENSIONES DEL ESTADO, A TRAVÉS DE SU REPRESENTANTE DIRECTOR GENERAL DE LA OFICINA DE PENSIONES DEL GOBIERNO DEL ESTADO</w:t>
            </w:r>
          </w:p>
          <w:p w14:paraId="418A1F2F" w14:textId="77777777" w:rsidR="00C16B17" w:rsidRPr="00881B44" w:rsidRDefault="00C16B17" w:rsidP="001118BC">
            <w:pPr>
              <w:suppressAutoHyphens/>
              <w:spacing w:after="0" w:line="100" w:lineRule="atLeast"/>
              <w:ind w:left="-85" w:right="51"/>
              <w:jc w:val="both"/>
              <w:rPr>
                <w:rFonts w:ascii="Arial" w:eastAsia="Times New Roman" w:hAnsi="Arial" w:cs="Arial"/>
                <w:bCs/>
                <w:iCs/>
                <w:caps/>
                <w:kern w:val="2"/>
                <w:sz w:val="20"/>
                <w:szCs w:val="20"/>
                <w:lang w:val="es-ES_tradnl" w:eastAsia="es-ES"/>
              </w:rPr>
            </w:pPr>
          </w:p>
          <w:p w14:paraId="6ADB1D1F" w14:textId="77777777" w:rsidR="00C16B17" w:rsidRPr="00881B44" w:rsidRDefault="00C16B17" w:rsidP="001118BC">
            <w:pPr>
              <w:suppressAutoHyphens/>
              <w:spacing w:after="0" w:line="100" w:lineRule="atLeast"/>
              <w:ind w:left="-85" w:right="51"/>
              <w:jc w:val="both"/>
              <w:rPr>
                <w:rFonts w:ascii="Arial" w:eastAsia="Times New Roman" w:hAnsi="Arial" w:cs="Arial"/>
                <w:bCs/>
                <w:iCs/>
                <w:caps/>
                <w:kern w:val="2"/>
                <w:sz w:val="20"/>
                <w:szCs w:val="20"/>
                <w:lang w:val="es-ES_tradnl" w:eastAsia="es-ES"/>
              </w:rPr>
            </w:pPr>
            <w:r w:rsidRPr="00881B44">
              <w:rPr>
                <w:rFonts w:ascii="Arial" w:eastAsia="Times New Roman" w:hAnsi="Arial" w:cs="Arial"/>
                <w:bCs/>
                <w:iCs/>
                <w:caps/>
                <w:kern w:val="2"/>
                <w:sz w:val="20"/>
                <w:szCs w:val="20"/>
                <w:lang w:val="es-ES_tradnl" w:eastAsia="es-ES"/>
              </w:rPr>
              <w:t>lICENCIADA ALEJANDRA GEORGINA VILLACAÑA ABASCAL</w:t>
            </w:r>
          </w:p>
          <w:p w14:paraId="72F9204D" w14:textId="77777777" w:rsidR="00C16B17" w:rsidRPr="00881B44" w:rsidRDefault="00C16B17" w:rsidP="001118BC">
            <w:pPr>
              <w:suppressAutoHyphens/>
              <w:spacing w:after="0" w:line="100" w:lineRule="atLeast"/>
              <w:ind w:left="-85" w:right="51"/>
              <w:jc w:val="both"/>
              <w:rPr>
                <w:rFonts w:ascii="Arial" w:eastAsia="Times New Roman" w:hAnsi="Arial" w:cs="Arial"/>
                <w:bCs/>
                <w:iCs/>
                <w:caps/>
                <w:kern w:val="2"/>
                <w:sz w:val="20"/>
                <w:szCs w:val="20"/>
                <w:lang w:val="es-ES_tradnl" w:eastAsia="es-ES"/>
              </w:rPr>
            </w:pPr>
          </w:p>
          <w:p w14:paraId="5A59157E" w14:textId="77777777" w:rsidR="00C16B17" w:rsidRPr="00881B44" w:rsidRDefault="00C16B17" w:rsidP="001118BC">
            <w:pPr>
              <w:suppressAutoHyphens/>
              <w:spacing w:after="0" w:line="100" w:lineRule="atLeast"/>
              <w:ind w:left="-85" w:right="51"/>
              <w:jc w:val="both"/>
              <w:rPr>
                <w:rFonts w:ascii="Arial" w:eastAsia="Times New Roman" w:hAnsi="Arial" w:cs="Arial"/>
                <w:bCs/>
                <w:iCs/>
                <w:caps/>
                <w:kern w:val="2"/>
                <w:sz w:val="20"/>
                <w:szCs w:val="20"/>
                <w:lang w:val="es-ES_tradnl" w:eastAsia="es-ES"/>
              </w:rPr>
            </w:pPr>
            <w:r w:rsidRPr="00881B44">
              <w:rPr>
                <w:rFonts w:ascii="Arial" w:eastAsia="Times New Roman" w:hAnsi="Arial" w:cs="Arial"/>
                <w:bCs/>
                <w:iCs/>
                <w:caps/>
                <w:kern w:val="2"/>
                <w:sz w:val="20"/>
                <w:szCs w:val="20"/>
                <w:lang w:val="es-ES_tradnl" w:eastAsia="es-ES"/>
              </w:rPr>
              <w:t>lIC. monserrat garcía altamirano</w:t>
            </w:r>
          </w:p>
          <w:p w14:paraId="269A75CA" w14:textId="77777777" w:rsidR="00C16B17" w:rsidRPr="00881B44" w:rsidRDefault="00C16B17" w:rsidP="001118BC">
            <w:pPr>
              <w:suppressAutoHyphens/>
              <w:spacing w:after="0" w:line="100" w:lineRule="atLeast"/>
              <w:ind w:left="-85" w:right="51"/>
              <w:jc w:val="both"/>
              <w:rPr>
                <w:rFonts w:ascii="Arial" w:eastAsia="Times New Roman" w:hAnsi="Arial" w:cs="Arial"/>
                <w:bCs/>
                <w:iCs/>
                <w:caps/>
                <w:kern w:val="2"/>
                <w:sz w:val="20"/>
                <w:szCs w:val="20"/>
                <w:lang w:val="es-ES_tradnl" w:eastAsia="es-ES"/>
              </w:rPr>
            </w:pPr>
          </w:p>
        </w:tc>
      </w:tr>
    </w:tbl>
    <w:p w14:paraId="01F52869" w14:textId="43D94AD0" w:rsidR="00C16B17" w:rsidRPr="005C562D" w:rsidRDefault="00C16B17" w:rsidP="002019DC">
      <w:pPr>
        <w:spacing w:after="0" w:line="360" w:lineRule="auto"/>
        <w:jc w:val="both"/>
        <w:rPr>
          <w:rFonts w:ascii="Arial" w:hAnsi="Arial" w:cs="Arial"/>
          <w:sz w:val="23"/>
          <w:szCs w:val="23"/>
        </w:rPr>
      </w:pPr>
      <w:r w:rsidRPr="005C562D">
        <w:rPr>
          <w:rFonts w:ascii="Arial" w:hAnsi="Arial" w:cs="Arial"/>
          <w:b/>
          <w:sz w:val="24"/>
          <w:szCs w:val="24"/>
        </w:rPr>
        <w:t>OAXACA DE JUÁREZ, OAXACA,</w:t>
      </w:r>
      <w:r w:rsidR="005C562D" w:rsidRPr="005C562D">
        <w:rPr>
          <w:rFonts w:ascii="Arial" w:hAnsi="Arial" w:cs="Arial"/>
          <w:b/>
          <w:sz w:val="24"/>
          <w:szCs w:val="24"/>
        </w:rPr>
        <w:t xml:space="preserve"> A</w:t>
      </w:r>
      <w:r w:rsidRPr="005C562D">
        <w:rPr>
          <w:rFonts w:ascii="Arial" w:hAnsi="Arial" w:cs="Arial"/>
          <w:b/>
          <w:sz w:val="24"/>
          <w:szCs w:val="24"/>
        </w:rPr>
        <w:t xml:space="preserve"> </w:t>
      </w:r>
      <w:r w:rsidR="000F28E0">
        <w:rPr>
          <w:rFonts w:ascii="Arial" w:hAnsi="Arial" w:cs="Arial"/>
          <w:b/>
          <w:sz w:val="24"/>
          <w:szCs w:val="24"/>
        </w:rPr>
        <w:t>CATORCE</w:t>
      </w:r>
      <w:r w:rsidRPr="005C562D">
        <w:rPr>
          <w:rFonts w:ascii="Arial" w:hAnsi="Arial" w:cs="Arial"/>
          <w:b/>
          <w:sz w:val="24"/>
          <w:szCs w:val="24"/>
        </w:rPr>
        <w:t xml:space="preserve"> DE O</w:t>
      </w:r>
      <w:r w:rsidR="00A6004F" w:rsidRPr="005C562D">
        <w:rPr>
          <w:rFonts w:ascii="Arial" w:hAnsi="Arial" w:cs="Arial"/>
          <w:b/>
          <w:sz w:val="24"/>
          <w:szCs w:val="24"/>
        </w:rPr>
        <w:t>CTUBRE</w:t>
      </w:r>
      <w:r w:rsidRPr="005C562D">
        <w:rPr>
          <w:rFonts w:ascii="Arial" w:hAnsi="Arial" w:cs="Arial"/>
          <w:b/>
          <w:sz w:val="24"/>
          <w:szCs w:val="24"/>
        </w:rPr>
        <w:t xml:space="preserve"> DE DOS MIL VEINTIDÓS</w:t>
      </w:r>
      <w:r w:rsidRPr="005C562D">
        <w:rPr>
          <w:rFonts w:ascii="Arial" w:hAnsi="Arial" w:cs="Arial"/>
          <w:sz w:val="23"/>
          <w:szCs w:val="23"/>
        </w:rPr>
        <w:t xml:space="preserve">. </w:t>
      </w:r>
      <w:r w:rsidR="002019DC">
        <w:rPr>
          <w:rFonts w:ascii="Arial" w:hAnsi="Arial" w:cs="Arial"/>
          <w:sz w:val="23"/>
          <w:szCs w:val="23"/>
        </w:rPr>
        <w:t>- - - - - - - - - - - - - - - - -- - - - - - - - - - - - - - - - - - - - - - - - - - - - - - - - - -</w:t>
      </w:r>
    </w:p>
    <w:p w14:paraId="351BF6CC" w14:textId="0DE7504E" w:rsidR="00C16B17" w:rsidRPr="00881B44" w:rsidRDefault="00C16B17" w:rsidP="00C16B17">
      <w:pPr>
        <w:pStyle w:val="Sinespaciado"/>
        <w:spacing w:after="240" w:line="360" w:lineRule="auto"/>
        <w:ind w:firstLine="709"/>
        <w:jc w:val="both"/>
        <w:rPr>
          <w:rFonts w:ascii="Arial" w:eastAsia="Times New Roman" w:hAnsi="Arial" w:cs="Arial"/>
          <w:bCs/>
          <w:iCs/>
          <w:caps/>
          <w:kern w:val="2"/>
          <w:sz w:val="24"/>
          <w:szCs w:val="24"/>
          <w:lang w:val="es-ES_tradnl" w:eastAsia="es-ES"/>
        </w:rPr>
      </w:pPr>
      <w:r w:rsidRPr="00881B44">
        <w:rPr>
          <w:rFonts w:ascii="Arial" w:hAnsi="Arial" w:cs="Arial"/>
          <w:b/>
          <w:sz w:val="24"/>
          <w:szCs w:val="24"/>
          <w:lang w:eastAsia="es-ES"/>
        </w:rPr>
        <w:t>VISTOS</w:t>
      </w:r>
      <w:r w:rsidRPr="00881B44">
        <w:rPr>
          <w:rFonts w:ascii="Arial" w:hAnsi="Arial" w:cs="Arial"/>
          <w:sz w:val="24"/>
          <w:szCs w:val="24"/>
          <w:lang w:eastAsia="es-ES"/>
        </w:rPr>
        <w:t xml:space="preserve">, para resolver los autos del juicio de nulidad número </w:t>
      </w:r>
      <w:r w:rsidRPr="00881B44">
        <w:rPr>
          <w:rFonts w:ascii="Arial" w:hAnsi="Arial" w:cs="Arial"/>
          <w:b/>
          <w:sz w:val="24"/>
          <w:szCs w:val="24"/>
          <w:lang w:eastAsia="es-ES"/>
        </w:rPr>
        <w:t>00</w:t>
      </w:r>
      <w:r w:rsidR="00A157C3">
        <w:rPr>
          <w:rFonts w:ascii="Arial" w:hAnsi="Arial" w:cs="Arial"/>
          <w:b/>
          <w:sz w:val="24"/>
          <w:szCs w:val="24"/>
          <w:lang w:eastAsia="es-ES"/>
        </w:rPr>
        <w:t>11</w:t>
      </w:r>
      <w:r w:rsidRPr="00881B44">
        <w:rPr>
          <w:rFonts w:ascii="Arial" w:hAnsi="Arial" w:cs="Arial"/>
          <w:b/>
          <w:sz w:val="24"/>
          <w:szCs w:val="24"/>
          <w:lang w:eastAsia="es-ES"/>
        </w:rPr>
        <w:t>/202</w:t>
      </w:r>
      <w:r w:rsidR="00A157C3">
        <w:rPr>
          <w:rFonts w:ascii="Arial" w:hAnsi="Arial" w:cs="Arial"/>
          <w:b/>
          <w:sz w:val="24"/>
          <w:szCs w:val="24"/>
          <w:lang w:eastAsia="es-ES"/>
        </w:rPr>
        <w:t>2</w:t>
      </w:r>
      <w:r w:rsidRPr="00881B44">
        <w:rPr>
          <w:rFonts w:ascii="Arial" w:hAnsi="Arial" w:cs="Arial"/>
          <w:sz w:val="24"/>
          <w:szCs w:val="24"/>
          <w:lang w:eastAsia="es-ES"/>
        </w:rPr>
        <w:t xml:space="preserve">, promovido por la parte actora </w:t>
      </w:r>
      <w:r w:rsidR="009C32C6">
        <w:rPr>
          <w:rFonts w:ascii="Arial" w:hAnsi="Arial" w:cs="Arial"/>
          <w:bCs/>
          <w:sz w:val="24"/>
          <w:szCs w:val="24"/>
        </w:rPr>
        <w:t xml:space="preserve">********** </w:t>
      </w:r>
      <w:r w:rsidRPr="00881B44">
        <w:rPr>
          <w:rFonts w:ascii="Arial" w:hAnsi="Arial" w:cs="Arial"/>
          <w:sz w:val="24"/>
          <w:szCs w:val="24"/>
          <w:lang w:eastAsia="es-ES"/>
        </w:rPr>
        <w:t>en contra</w:t>
      </w:r>
      <w:r w:rsidRPr="00881B44">
        <w:rPr>
          <w:rFonts w:ascii="Arial" w:hAnsi="Arial" w:cs="Arial"/>
          <w:b/>
          <w:sz w:val="24"/>
          <w:szCs w:val="24"/>
          <w:lang w:eastAsia="es-ES"/>
        </w:rPr>
        <w:t xml:space="preserve"> </w:t>
      </w:r>
      <w:r w:rsidRPr="00881B44">
        <w:rPr>
          <w:rFonts w:ascii="Arial" w:eastAsia="Times New Roman" w:hAnsi="Arial" w:cs="Arial"/>
          <w:bCs/>
          <w:iCs/>
          <w:kern w:val="2"/>
          <w:sz w:val="24"/>
          <w:szCs w:val="24"/>
          <w:lang w:val="es-ES_tradnl" w:eastAsia="es-ES"/>
        </w:rPr>
        <w:t xml:space="preserve">de la nulidad del oficio </w:t>
      </w:r>
      <w:r w:rsidRPr="00FC77AA">
        <w:rPr>
          <w:rFonts w:ascii="Arial" w:eastAsia="Times New Roman" w:hAnsi="Arial" w:cs="Arial"/>
          <w:bCs/>
          <w:iCs/>
          <w:kern w:val="2"/>
          <w:sz w:val="24"/>
          <w:szCs w:val="24"/>
          <w:lang w:val="es-ES_tradnl" w:eastAsia="es-ES"/>
        </w:rPr>
        <w:t xml:space="preserve">número </w:t>
      </w:r>
      <w:r w:rsidR="009C32C6">
        <w:rPr>
          <w:rFonts w:ascii="Arial" w:hAnsi="Arial" w:cs="Arial"/>
          <w:bCs/>
          <w:sz w:val="24"/>
          <w:szCs w:val="24"/>
        </w:rPr>
        <w:t>**********</w:t>
      </w:r>
      <w:r w:rsidRPr="00881B44">
        <w:rPr>
          <w:rFonts w:ascii="Arial" w:eastAsia="Times New Roman" w:hAnsi="Arial" w:cs="Arial"/>
          <w:bCs/>
          <w:iCs/>
          <w:kern w:val="2"/>
          <w:sz w:val="24"/>
          <w:szCs w:val="24"/>
          <w:lang w:val="es-ES_tradnl" w:eastAsia="es-ES"/>
        </w:rPr>
        <w:t xml:space="preserve">, de uno de julio de dos mil veintiuno, </w:t>
      </w:r>
      <w:r w:rsidRPr="00881B44">
        <w:rPr>
          <w:rFonts w:ascii="Arial" w:hAnsi="Arial" w:cs="Arial"/>
          <w:sz w:val="24"/>
          <w:szCs w:val="24"/>
        </w:rPr>
        <w:t xml:space="preserve">emitido por el </w:t>
      </w:r>
      <w:r w:rsidR="00FC77AA" w:rsidRPr="00FC77AA">
        <w:rPr>
          <w:rFonts w:ascii="Arial" w:hAnsi="Arial" w:cs="Arial"/>
          <w:sz w:val="24"/>
          <w:szCs w:val="24"/>
        </w:rPr>
        <w:t xml:space="preserve">Director General </w:t>
      </w:r>
      <w:r w:rsidR="00FC77AA">
        <w:rPr>
          <w:rFonts w:ascii="Arial" w:hAnsi="Arial" w:cs="Arial"/>
          <w:sz w:val="24"/>
          <w:szCs w:val="24"/>
        </w:rPr>
        <w:t xml:space="preserve">de la </w:t>
      </w:r>
      <w:r w:rsidR="00FC77AA" w:rsidRPr="00FC77AA">
        <w:rPr>
          <w:rFonts w:ascii="Arial" w:hAnsi="Arial" w:cs="Arial"/>
          <w:sz w:val="24"/>
          <w:szCs w:val="24"/>
        </w:rPr>
        <w:t xml:space="preserve">Oficina </w:t>
      </w:r>
      <w:r w:rsidR="00FC77AA">
        <w:rPr>
          <w:rFonts w:ascii="Arial" w:hAnsi="Arial" w:cs="Arial"/>
          <w:sz w:val="24"/>
          <w:szCs w:val="24"/>
        </w:rPr>
        <w:t xml:space="preserve">de </w:t>
      </w:r>
      <w:r w:rsidR="00FC77AA" w:rsidRPr="00FC77AA">
        <w:rPr>
          <w:rFonts w:ascii="Arial" w:hAnsi="Arial" w:cs="Arial"/>
          <w:sz w:val="24"/>
          <w:szCs w:val="24"/>
        </w:rPr>
        <w:t xml:space="preserve">Pensiones </w:t>
      </w:r>
      <w:r w:rsidR="00FC77AA">
        <w:rPr>
          <w:rFonts w:ascii="Arial" w:hAnsi="Arial" w:cs="Arial"/>
          <w:sz w:val="24"/>
          <w:szCs w:val="24"/>
        </w:rPr>
        <w:t xml:space="preserve">del </w:t>
      </w:r>
      <w:r w:rsidR="00FC77AA" w:rsidRPr="00FC77AA">
        <w:rPr>
          <w:rFonts w:ascii="Arial" w:hAnsi="Arial" w:cs="Arial"/>
          <w:sz w:val="24"/>
          <w:szCs w:val="24"/>
        </w:rPr>
        <w:t>Estado</w:t>
      </w:r>
      <w:r w:rsidRPr="00881B44">
        <w:rPr>
          <w:rFonts w:ascii="Arial" w:hAnsi="Arial" w:cs="Arial"/>
          <w:sz w:val="24"/>
          <w:szCs w:val="24"/>
        </w:rPr>
        <w:t xml:space="preserve">; y; - - - - - - - - - - - </w:t>
      </w:r>
      <w:r w:rsidR="009C32C6">
        <w:rPr>
          <w:rFonts w:ascii="Arial" w:hAnsi="Arial" w:cs="Arial"/>
          <w:sz w:val="24"/>
          <w:szCs w:val="24"/>
        </w:rPr>
        <w:t>- - - - - - - - - - - - - - - - - - - -</w:t>
      </w:r>
    </w:p>
    <w:p w14:paraId="0CD7C1DD" w14:textId="77777777" w:rsidR="00C16B17" w:rsidRPr="00881B44" w:rsidRDefault="00C16B17" w:rsidP="00C16B17">
      <w:pPr>
        <w:widowControl w:val="0"/>
        <w:spacing w:line="360" w:lineRule="auto"/>
        <w:ind w:right="51"/>
        <w:jc w:val="center"/>
        <w:rPr>
          <w:rFonts w:ascii="Arial" w:eastAsia="Times New Roman" w:hAnsi="Arial" w:cs="Arial"/>
          <w:b/>
          <w:bCs/>
          <w:sz w:val="24"/>
          <w:szCs w:val="24"/>
          <w:lang w:val="es-ES" w:eastAsia="es-ES"/>
        </w:rPr>
      </w:pPr>
      <w:r w:rsidRPr="00881B44">
        <w:rPr>
          <w:rFonts w:ascii="Arial" w:eastAsia="Times New Roman" w:hAnsi="Arial" w:cs="Arial"/>
          <w:b/>
          <w:bCs/>
          <w:sz w:val="24"/>
          <w:szCs w:val="24"/>
          <w:lang w:val="es-ES" w:eastAsia="es-ES"/>
        </w:rPr>
        <w:t>R E S U L T A N D O:</w:t>
      </w:r>
    </w:p>
    <w:p w14:paraId="4C34E5EB" w14:textId="3CFC648D" w:rsidR="00C16B17" w:rsidRPr="00881B44" w:rsidRDefault="00C16B17" w:rsidP="00C16B17">
      <w:pPr>
        <w:spacing w:line="360" w:lineRule="auto"/>
        <w:ind w:right="51" w:firstLine="567"/>
        <w:jc w:val="both"/>
        <w:rPr>
          <w:rFonts w:ascii="Arial" w:eastAsia="Times New Roman" w:hAnsi="Arial" w:cs="Arial"/>
          <w:sz w:val="24"/>
          <w:szCs w:val="24"/>
          <w:lang w:val="es-ES" w:eastAsia="es-ES"/>
        </w:rPr>
      </w:pPr>
      <w:r w:rsidRPr="00881B44">
        <w:rPr>
          <w:rFonts w:ascii="Arial" w:eastAsia="Times New Roman" w:hAnsi="Arial" w:cs="Arial"/>
          <w:b/>
          <w:bCs/>
          <w:sz w:val="24"/>
          <w:szCs w:val="24"/>
          <w:lang w:val="es-ES" w:eastAsia="es-ES"/>
        </w:rPr>
        <w:t xml:space="preserve">PRIMERO. </w:t>
      </w:r>
      <w:r w:rsidRPr="00881B44">
        <w:rPr>
          <w:rFonts w:ascii="Arial" w:eastAsia="Times New Roman" w:hAnsi="Arial" w:cs="Arial"/>
          <w:sz w:val="24"/>
          <w:szCs w:val="24"/>
          <w:lang w:val="es-ES" w:eastAsia="es-ES"/>
        </w:rPr>
        <w:t xml:space="preserve">Por auto de cuatro de </w:t>
      </w:r>
      <w:r w:rsidR="00A157C3">
        <w:rPr>
          <w:rFonts w:ascii="Arial" w:eastAsia="Times New Roman" w:hAnsi="Arial" w:cs="Arial"/>
          <w:sz w:val="24"/>
          <w:szCs w:val="24"/>
          <w:lang w:val="es-ES" w:eastAsia="es-ES"/>
        </w:rPr>
        <w:t>marzo</w:t>
      </w:r>
      <w:r w:rsidRPr="00881B44">
        <w:rPr>
          <w:rFonts w:ascii="Arial" w:eastAsia="Times New Roman" w:hAnsi="Arial" w:cs="Arial"/>
          <w:sz w:val="24"/>
          <w:szCs w:val="24"/>
          <w:lang w:val="es-ES" w:eastAsia="es-ES"/>
        </w:rPr>
        <w:t xml:space="preserve"> de dos mil veinti</w:t>
      </w:r>
      <w:r w:rsidR="00A157C3">
        <w:rPr>
          <w:rFonts w:ascii="Arial" w:eastAsia="Times New Roman" w:hAnsi="Arial" w:cs="Arial"/>
          <w:sz w:val="24"/>
          <w:szCs w:val="24"/>
          <w:lang w:val="es-ES" w:eastAsia="es-ES"/>
        </w:rPr>
        <w:t>dós</w:t>
      </w:r>
      <w:r w:rsidRPr="00881B44">
        <w:rPr>
          <w:rFonts w:ascii="Arial" w:eastAsia="Times New Roman" w:hAnsi="Arial" w:cs="Arial"/>
          <w:sz w:val="24"/>
          <w:szCs w:val="24"/>
          <w:lang w:val="es-ES" w:eastAsia="es-ES"/>
        </w:rPr>
        <w:t xml:space="preserve">, se admitió a trámite su demanda de nulidad, ordenándose </w:t>
      </w:r>
      <w:r w:rsidRPr="00881B44">
        <w:rPr>
          <w:rFonts w:ascii="Arial" w:eastAsia="Times New Roman" w:hAnsi="Arial" w:cs="Arial"/>
          <w:sz w:val="24"/>
          <w:szCs w:val="24"/>
          <w:lang w:val="es-ES_tradnl" w:eastAsia="es-ES"/>
        </w:rPr>
        <w:t>notificar, emplazar y correr traslado a la autoridad demandada, para que dentro del término de ley la contestara; apercibida que para el caso de no hacerlo se tendría por precluido su derecho y por contestada la demanda en sentido afirmativo, salvo prueba en contrario (fojas 1</w:t>
      </w:r>
      <w:r w:rsidR="00A157C3">
        <w:rPr>
          <w:rFonts w:ascii="Arial" w:eastAsia="Times New Roman" w:hAnsi="Arial" w:cs="Arial"/>
          <w:sz w:val="24"/>
          <w:szCs w:val="24"/>
          <w:lang w:val="es-ES_tradnl" w:eastAsia="es-ES"/>
        </w:rPr>
        <w:t>5</w:t>
      </w:r>
      <w:r w:rsidRPr="00881B44">
        <w:rPr>
          <w:rFonts w:ascii="Arial" w:eastAsia="Times New Roman" w:hAnsi="Arial" w:cs="Arial"/>
          <w:sz w:val="24"/>
          <w:szCs w:val="24"/>
          <w:lang w:val="es-ES_tradnl" w:eastAsia="es-ES"/>
        </w:rPr>
        <w:t xml:space="preserve"> y 1</w:t>
      </w:r>
      <w:r w:rsidR="00A157C3">
        <w:rPr>
          <w:rFonts w:ascii="Arial" w:eastAsia="Times New Roman" w:hAnsi="Arial" w:cs="Arial"/>
          <w:sz w:val="24"/>
          <w:szCs w:val="24"/>
          <w:lang w:val="es-ES_tradnl" w:eastAsia="es-ES"/>
        </w:rPr>
        <w:t>6</w:t>
      </w:r>
      <w:r w:rsidRPr="00881B44">
        <w:rPr>
          <w:rFonts w:ascii="Arial" w:eastAsia="Times New Roman" w:hAnsi="Arial" w:cs="Arial"/>
          <w:sz w:val="24"/>
          <w:szCs w:val="24"/>
          <w:lang w:val="es-ES_tradnl" w:eastAsia="es-ES"/>
        </w:rPr>
        <w:t>).</w:t>
      </w:r>
    </w:p>
    <w:p w14:paraId="54B8CB77" w14:textId="77777777" w:rsidR="006564D8" w:rsidRPr="00881B44" w:rsidRDefault="00C16B17" w:rsidP="006564D8">
      <w:pPr>
        <w:spacing w:line="360" w:lineRule="auto"/>
        <w:ind w:right="51" w:firstLine="567"/>
        <w:jc w:val="both"/>
        <w:rPr>
          <w:rFonts w:ascii="Arial" w:eastAsia="Times New Roman" w:hAnsi="Arial" w:cs="Arial"/>
          <w:sz w:val="24"/>
          <w:szCs w:val="24"/>
          <w:lang w:val="es-ES_tradnl" w:eastAsia="es-ES"/>
        </w:rPr>
      </w:pPr>
      <w:r w:rsidRPr="00881B44">
        <w:rPr>
          <w:rFonts w:ascii="Arial" w:eastAsia="Times New Roman" w:hAnsi="Arial" w:cs="Arial"/>
          <w:b/>
          <w:sz w:val="24"/>
          <w:szCs w:val="24"/>
          <w:lang w:val="es-ES" w:eastAsia="es-ES"/>
        </w:rPr>
        <w:t xml:space="preserve">SEGUNDO. </w:t>
      </w:r>
      <w:r w:rsidRPr="00881B44">
        <w:rPr>
          <w:rFonts w:ascii="Arial" w:eastAsia="Times New Roman" w:hAnsi="Arial" w:cs="Arial"/>
          <w:sz w:val="24"/>
          <w:szCs w:val="24"/>
          <w:lang w:val="es-ES" w:eastAsia="es-ES"/>
        </w:rPr>
        <w:t xml:space="preserve">Mediante proveído de </w:t>
      </w:r>
      <w:r w:rsidR="00A157C3">
        <w:rPr>
          <w:rFonts w:ascii="Arial" w:eastAsia="Times New Roman" w:hAnsi="Arial" w:cs="Arial"/>
          <w:sz w:val="24"/>
          <w:szCs w:val="24"/>
          <w:lang w:val="es-ES" w:eastAsia="es-ES"/>
        </w:rPr>
        <w:t>dieciocho</w:t>
      </w:r>
      <w:r w:rsidRPr="00881B44">
        <w:rPr>
          <w:rFonts w:ascii="Arial" w:eastAsia="Times New Roman" w:hAnsi="Arial" w:cs="Arial"/>
          <w:sz w:val="24"/>
          <w:szCs w:val="24"/>
          <w:lang w:val="es-ES" w:eastAsia="es-ES"/>
        </w:rPr>
        <w:t xml:space="preserve"> de ma</w:t>
      </w:r>
      <w:r w:rsidR="00A157C3">
        <w:rPr>
          <w:rFonts w:ascii="Arial" w:eastAsia="Times New Roman" w:hAnsi="Arial" w:cs="Arial"/>
          <w:sz w:val="24"/>
          <w:szCs w:val="24"/>
          <w:lang w:val="es-ES" w:eastAsia="es-ES"/>
        </w:rPr>
        <w:t>y</w:t>
      </w:r>
      <w:r w:rsidRPr="00881B44">
        <w:rPr>
          <w:rFonts w:ascii="Arial" w:eastAsia="Times New Roman" w:hAnsi="Arial" w:cs="Arial"/>
          <w:sz w:val="24"/>
          <w:szCs w:val="24"/>
          <w:lang w:val="es-ES" w:eastAsia="es-ES"/>
        </w:rPr>
        <w:t xml:space="preserve">o del presente año, se tuvo al Apoderado Legal del Consejo Directivo de la Oficina de Pensiones del Estado, contestando la demanda de nulidad, haciendo valer sus argumentos y defensas, </w:t>
      </w:r>
      <w:r w:rsidRPr="00881B44">
        <w:rPr>
          <w:rFonts w:ascii="Arial" w:eastAsia="Times New Roman" w:hAnsi="Arial" w:cs="Arial"/>
          <w:sz w:val="24"/>
          <w:szCs w:val="24"/>
          <w:lang w:val="es-ES_tradnl" w:eastAsia="es-ES"/>
        </w:rPr>
        <w:t>por ofrecidas y admitidas sus pruebas,</w:t>
      </w:r>
      <w:r w:rsidR="006564D8">
        <w:rPr>
          <w:rFonts w:ascii="Arial" w:eastAsia="Times New Roman" w:hAnsi="Arial" w:cs="Arial"/>
          <w:sz w:val="24"/>
          <w:szCs w:val="24"/>
          <w:lang w:val="es-ES_tradnl" w:eastAsia="es-ES"/>
        </w:rPr>
        <w:t xml:space="preserve"> así también se ordenó correr traslado a la parte actora para que ampliara su demanda, </w:t>
      </w:r>
      <w:r w:rsidR="006564D8" w:rsidRPr="00881B44">
        <w:rPr>
          <w:rFonts w:ascii="Arial" w:eastAsia="Times New Roman" w:hAnsi="Arial" w:cs="Arial"/>
          <w:sz w:val="24"/>
          <w:szCs w:val="24"/>
          <w:lang w:val="es-ES_tradnl" w:eastAsia="es-ES"/>
        </w:rPr>
        <w:t>(foja 4</w:t>
      </w:r>
      <w:r w:rsidR="006564D8">
        <w:rPr>
          <w:rFonts w:ascii="Arial" w:eastAsia="Times New Roman" w:hAnsi="Arial" w:cs="Arial"/>
          <w:sz w:val="24"/>
          <w:szCs w:val="24"/>
          <w:lang w:val="es-ES_tradnl" w:eastAsia="es-ES"/>
        </w:rPr>
        <w:t>4</w:t>
      </w:r>
      <w:r w:rsidR="006564D8" w:rsidRPr="00881B44">
        <w:rPr>
          <w:rFonts w:ascii="Arial" w:eastAsia="Times New Roman" w:hAnsi="Arial" w:cs="Arial"/>
          <w:sz w:val="24"/>
          <w:szCs w:val="24"/>
          <w:lang w:val="es-ES_tradnl" w:eastAsia="es-ES"/>
        </w:rPr>
        <w:t>).</w:t>
      </w:r>
    </w:p>
    <w:p w14:paraId="638D9FD0" w14:textId="2AA5A555" w:rsidR="006564D8" w:rsidRDefault="006564D8" w:rsidP="006564D8">
      <w:pPr>
        <w:spacing w:line="360" w:lineRule="auto"/>
        <w:ind w:right="51" w:firstLine="567"/>
        <w:jc w:val="both"/>
        <w:rPr>
          <w:rFonts w:ascii="Arial" w:eastAsia="Times New Roman" w:hAnsi="Arial" w:cs="Arial"/>
          <w:snapToGrid w:val="0"/>
          <w:sz w:val="24"/>
          <w:szCs w:val="24"/>
          <w:lang w:val="es-ES_tradnl" w:eastAsia="es-ES"/>
        </w:rPr>
      </w:pPr>
      <w:r w:rsidRPr="00881B44">
        <w:rPr>
          <w:rFonts w:ascii="Arial" w:eastAsia="Times New Roman" w:hAnsi="Arial" w:cs="Arial"/>
          <w:b/>
          <w:sz w:val="24"/>
          <w:szCs w:val="24"/>
          <w:lang w:val="es-ES_tradnl" w:eastAsia="es-ES"/>
        </w:rPr>
        <w:t xml:space="preserve">TERCERO. </w:t>
      </w:r>
      <w:r>
        <w:rPr>
          <w:rFonts w:ascii="Arial" w:eastAsia="Times New Roman" w:hAnsi="Arial" w:cs="Arial"/>
          <w:snapToGrid w:val="0"/>
          <w:sz w:val="24"/>
          <w:szCs w:val="24"/>
          <w:lang w:val="es-ES_tradnl" w:eastAsia="es-ES"/>
        </w:rPr>
        <w:t xml:space="preserve">El doce de julio del presente año, se tuvo por precluído el derecho de la actora al no haber dado ampliación a su demanda de nulidad, por lo que se </w:t>
      </w:r>
      <w:r>
        <w:rPr>
          <w:rFonts w:ascii="Arial" w:hAnsi="Arial" w:cs="Arial"/>
          <w:sz w:val="24"/>
          <w:szCs w:val="24"/>
          <w:lang w:val="es-ES"/>
        </w:rPr>
        <w:t xml:space="preserve">por lo que se fijó día y hora para que tuviera verificativo la audiencia de Ley (foja 52). </w:t>
      </w:r>
    </w:p>
    <w:p w14:paraId="5DB22BE1" w14:textId="44CD637F" w:rsidR="00C16B17" w:rsidRPr="00881B44" w:rsidRDefault="00AB114C" w:rsidP="00C16B17">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napToGrid w:val="0"/>
          <w:sz w:val="24"/>
          <w:szCs w:val="24"/>
          <w:lang w:val="es-ES_tradnl" w:eastAsia="es-ES"/>
        </w:rPr>
        <w:t xml:space="preserve">CUARTO. </w:t>
      </w:r>
      <w:r w:rsidR="00C16B17" w:rsidRPr="00881B44">
        <w:rPr>
          <w:rFonts w:ascii="Arial" w:eastAsia="Times New Roman" w:hAnsi="Arial" w:cs="Arial"/>
          <w:snapToGrid w:val="0"/>
          <w:sz w:val="24"/>
          <w:szCs w:val="24"/>
          <w:lang w:val="es-ES_tradnl" w:eastAsia="es-ES"/>
        </w:rPr>
        <w:t xml:space="preserve">El </w:t>
      </w:r>
      <w:r w:rsidR="00A157C3" w:rsidRPr="00881B44">
        <w:rPr>
          <w:rFonts w:ascii="Arial" w:eastAsia="Times New Roman" w:hAnsi="Arial" w:cs="Arial"/>
          <w:snapToGrid w:val="0"/>
          <w:sz w:val="24"/>
          <w:szCs w:val="24"/>
          <w:lang w:val="es-ES_tradnl" w:eastAsia="es-ES"/>
        </w:rPr>
        <w:t>veint</w:t>
      </w:r>
      <w:r w:rsidR="00A157C3">
        <w:rPr>
          <w:rFonts w:ascii="Arial" w:eastAsia="Times New Roman" w:hAnsi="Arial" w:cs="Arial"/>
          <w:snapToGrid w:val="0"/>
          <w:sz w:val="24"/>
          <w:szCs w:val="24"/>
          <w:lang w:val="es-ES_tradnl" w:eastAsia="es-ES"/>
        </w:rPr>
        <w:t>itrés</w:t>
      </w:r>
      <w:r w:rsidR="00C16B17" w:rsidRPr="00881B44">
        <w:rPr>
          <w:rFonts w:ascii="Arial" w:eastAsia="Times New Roman" w:hAnsi="Arial" w:cs="Arial"/>
          <w:snapToGrid w:val="0"/>
          <w:sz w:val="24"/>
          <w:szCs w:val="24"/>
          <w:lang w:val="es-ES_tradnl" w:eastAsia="es-ES"/>
        </w:rPr>
        <w:t xml:space="preserve"> de </w:t>
      </w:r>
      <w:r w:rsidR="00A157C3">
        <w:rPr>
          <w:rFonts w:ascii="Arial" w:eastAsia="Times New Roman" w:hAnsi="Arial" w:cs="Arial"/>
          <w:snapToGrid w:val="0"/>
          <w:sz w:val="24"/>
          <w:szCs w:val="24"/>
          <w:lang w:val="es-ES_tradnl" w:eastAsia="es-ES"/>
        </w:rPr>
        <w:t>agosto</w:t>
      </w:r>
      <w:r w:rsidR="00C16B17" w:rsidRPr="00881B44">
        <w:rPr>
          <w:rFonts w:ascii="Arial" w:eastAsia="Times New Roman" w:hAnsi="Arial" w:cs="Arial"/>
          <w:snapToGrid w:val="0"/>
          <w:sz w:val="24"/>
          <w:szCs w:val="24"/>
          <w:lang w:val="es-ES_tradnl" w:eastAsia="es-ES"/>
        </w:rPr>
        <w:t xml:space="preserve"> del año</w:t>
      </w:r>
      <w:r w:rsidR="00A157C3">
        <w:rPr>
          <w:rFonts w:ascii="Arial" w:eastAsia="Times New Roman" w:hAnsi="Arial" w:cs="Arial"/>
          <w:snapToGrid w:val="0"/>
          <w:sz w:val="24"/>
          <w:szCs w:val="24"/>
          <w:lang w:val="es-ES_tradnl" w:eastAsia="es-ES"/>
        </w:rPr>
        <w:t xml:space="preserve"> en curso</w:t>
      </w:r>
      <w:r w:rsidR="00C16B17" w:rsidRPr="00881B44">
        <w:rPr>
          <w:rFonts w:ascii="Arial" w:eastAsia="Times New Roman" w:hAnsi="Arial" w:cs="Arial"/>
          <w:snapToGrid w:val="0"/>
          <w:sz w:val="24"/>
          <w:szCs w:val="24"/>
          <w:lang w:val="es-ES_tradnl" w:eastAsia="es-ES"/>
        </w:rPr>
        <w:t>, se declaró</w:t>
      </w:r>
      <w:r w:rsidR="00C16B17" w:rsidRPr="00881B44">
        <w:rPr>
          <w:rFonts w:ascii="Arial" w:eastAsia="Times New Roman" w:hAnsi="Arial" w:cs="Arial"/>
          <w:sz w:val="24"/>
          <w:szCs w:val="24"/>
          <w:lang w:eastAsia="es-ES"/>
        </w:rPr>
        <w:t xml:space="preserve"> abierta la audiencia de ley en la que no concurrieron las partes, ni persona alguna que legalmente las representara, la parte actora formuló alegatos no así la autoridad demandada </w:t>
      </w:r>
      <w:r w:rsidR="00C16B17" w:rsidRPr="00881B44">
        <w:rPr>
          <w:rFonts w:ascii="Arial" w:eastAsia="Times New Roman" w:hAnsi="Arial" w:cs="Arial"/>
          <w:sz w:val="24"/>
          <w:szCs w:val="24"/>
          <w:lang w:val="es-ES_tradnl" w:eastAsia="es-ES"/>
        </w:rPr>
        <w:t>y se les citó para oír sentencia misma que ahora s</w:t>
      </w:r>
      <w:r w:rsidR="00A6004F">
        <w:rPr>
          <w:rFonts w:ascii="Arial" w:eastAsia="Times New Roman" w:hAnsi="Arial" w:cs="Arial"/>
          <w:sz w:val="24"/>
          <w:szCs w:val="24"/>
          <w:lang w:val="es-ES_tradnl" w:eastAsia="es-ES"/>
        </w:rPr>
        <w:t>e dicta</w:t>
      </w:r>
      <w:r w:rsidR="00C16B17" w:rsidRPr="00881B44">
        <w:rPr>
          <w:rFonts w:ascii="Arial" w:eastAsia="Times New Roman" w:hAnsi="Arial" w:cs="Arial"/>
          <w:sz w:val="24"/>
          <w:szCs w:val="24"/>
          <w:lang w:val="es-ES_tradnl" w:eastAsia="es-ES"/>
        </w:rPr>
        <w:t xml:space="preserve">, de la Ley de Procedimiento y Justicia Administrativa para el Estado (foja </w:t>
      </w:r>
      <w:r w:rsidR="00C9751A">
        <w:rPr>
          <w:rFonts w:ascii="Arial" w:eastAsia="Times New Roman" w:hAnsi="Arial" w:cs="Arial"/>
          <w:sz w:val="24"/>
          <w:szCs w:val="24"/>
          <w:lang w:val="es-ES_tradnl" w:eastAsia="es-ES"/>
        </w:rPr>
        <w:t>55</w:t>
      </w:r>
      <w:r w:rsidR="00C16B17" w:rsidRPr="00881B44">
        <w:rPr>
          <w:rFonts w:ascii="Arial" w:eastAsia="Times New Roman" w:hAnsi="Arial" w:cs="Arial"/>
          <w:sz w:val="24"/>
          <w:szCs w:val="24"/>
          <w:lang w:val="es-ES_tradnl" w:eastAsia="es-ES"/>
        </w:rPr>
        <w:t>).</w:t>
      </w:r>
    </w:p>
    <w:p w14:paraId="7E006E1D" w14:textId="77777777" w:rsidR="009C32C6" w:rsidRDefault="009C32C6" w:rsidP="00C16B17">
      <w:pPr>
        <w:spacing w:line="360" w:lineRule="auto"/>
        <w:ind w:right="51"/>
        <w:jc w:val="center"/>
        <w:rPr>
          <w:rFonts w:ascii="Arial" w:eastAsia="Times New Roman" w:hAnsi="Arial" w:cs="Arial"/>
          <w:b/>
          <w:bCs/>
          <w:sz w:val="24"/>
          <w:szCs w:val="24"/>
          <w:lang w:val="es-ES_tradnl" w:eastAsia="es-ES"/>
        </w:rPr>
      </w:pPr>
    </w:p>
    <w:p w14:paraId="174A457C" w14:textId="77777777" w:rsidR="00C16B17" w:rsidRPr="00881B44" w:rsidRDefault="00C16B17" w:rsidP="00C16B17">
      <w:pPr>
        <w:spacing w:line="360" w:lineRule="auto"/>
        <w:ind w:right="51"/>
        <w:jc w:val="center"/>
        <w:rPr>
          <w:rFonts w:ascii="Arial" w:eastAsia="Times New Roman" w:hAnsi="Arial" w:cs="Arial"/>
          <w:b/>
          <w:bCs/>
          <w:sz w:val="24"/>
          <w:szCs w:val="24"/>
          <w:lang w:val="es-ES_tradnl" w:eastAsia="es-ES"/>
        </w:rPr>
      </w:pPr>
      <w:r w:rsidRPr="00881B44">
        <w:rPr>
          <w:rFonts w:ascii="Arial" w:eastAsia="Times New Roman" w:hAnsi="Arial" w:cs="Arial"/>
          <w:b/>
          <w:bCs/>
          <w:sz w:val="24"/>
          <w:szCs w:val="24"/>
          <w:lang w:val="es-ES_tradnl" w:eastAsia="es-ES"/>
        </w:rPr>
        <w:lastRenderedPageBreak/>
        <w:t>C O N S I D E R A N D O:</w:t>
      </w:r>
    </w:p>
    <w:p w14:paraId="17586B5C" w14:textId="77777777" w:rsidR="00C16B17" w:rsidRPr="00881B44" w:rsidRDefault="00C16B17" w:rsidP="005C562D">
      <w:pPr>
        <w:spacing w:line="360" w:lineRule="auto"/>
        <w:jc w:val="both"/>
        <w:rPr>
          <w:rFonts w:ascii="Arial" w:hAnsi="Arial" w:cs="Arial"/>
          <w:sz w:val="24"/>
          <w:szCs w:val="24"/>
        </w:rPr>
      </w:pPr>
      <w:r w:rsidRPr="00881B44">
        <w:rPr>
          <w:rFonts w:ascii="Arial" w:eastAsia="Times New Roman" w:hAnsi="Arial" w:cs="Arial"/>
          <w:b/>
          <w:sz w:val="24"/>
          <w:szCs w:val="24"/>
          <w:lang w:val="es-ES_tradnl" w:eastAsia="es-ES"/>
        </w:rPr>
        <w:tab/>
        <w:t>PRIMERO</w:t>
      </w:r>
      <w:r w:rsidRPr="00881B44">
        <w:rPr>
          <w:rFonts w:ascii="Arial" w:eastAsia="Times New Roman" w:hAnsi="Arial" w:cs="Arial"/>
          <w:b/>
          <w:color w:val="000000"/>
          <w:sz w:val="24"/>
          <w:szCs w:val="24"/>
          <w:lang w:val="es-ES_tradnl" w:eastAsia="es-ES"/>
        </w:rPr>
        <w:t xml:space="preserve">. Competencia. </w:t>
      </w:r>
      <w:r w:rsidRPr="00881B44">
        <w:rPr>
          <w:rFonts w:ascii="Arial" w:eastAsia="Times New Roman" w:hAnsi="Arial" w:cs="Arial"/>
          <w:bCs/>
          <w:sz w:val="24"/>
          <w:szCs w:val="24"/>
          <w:lang w:val="es-ES" w:eastAsia="es-ES"/>
        </w:rPr>
        <w:t xml:space="preserve">Esta </w:t>
      </w:r>
      <w:r w:rsidRPr="00881B44">
        <w:rPr>
          <w:rFonts w:ascii="Arial" w:hAnsi="Arial" w:cs="Arial"/>
          <w:sz w:val="24"/>
          <w:szCs w:val="24"/>
        </w:rPr>
        <w:t xml:space="preserve">Cuarta Sala Unitaria de Primera Instancia del Tribunal de Justicia Administrativa del Estado, </w:t>
      </w:r>
      <w:r w:rsidRPr="00881B44">
        <w:rPr>
          <w:rFonts w:ascii="Arial" w:eastAsia="Times New Roman" w:hAnsi="Arial" w:cs="Arial"/>
          <w:bCs/>
          <w:sz w:val="24"/>
          <w:szCs w:val="24"/>
          <w:lang w:val="es-ES" w:eastAsia="es-ES"/>
        </w:rPr>
        <w:t xml:space="preserve">es competente para conocer y resolver el presente juicio de nulidad promovido en contra de un acto atribuido a autoridades administrativas de </w:t>
      </w:r>
      <w:r w:rsidRPr="00881B44">
        <w:rPr>
          <w:rFonts w:ascii="Arial" w:eastAsia="Times New Roman" w:hAnsi="Arial" w:cs="Arial"/>
          <w:b/>
          <w:bCs/>
          <w:sz w:val="24"/>
          <w:szCs w:val="24"/>
          <w:lang w:val="es-ES" w:eastAsia="es-ES"/>
        </w:rPr>
        <w:t>carácter estatal</w:t>
      </w:r>
      <w:r w:rsidRPr="00881B44">
        <w:rPr>
          <w:rFonts w:ascii="Arial" w:eastAsia="Times New Roman" w:hAnsi="Arial" w:cs="Arial"/>
          <w:bCs/>
          <w:sz w:val="24"/>
          <w:szCs w:val="24"/>
          <w:lang w:val="es-ES" w:eastAsia="es-ES"/>
        </w:rPr>
        <w:t xml:space="preserve">, de conformidad con lo dispuesto por el artículo 116 fracción V, de la Constitución Federal y 114 QUÁTER, de </w:t>
      </w:r>
      <w:r w:rsidRPr="00881B44">
        <w:rPr>
          <w:rFonts w:ascii="Arial" w:hAnsi="Arial" w:cs="Arial"/>
          <w:sz w:val="24"/>
          <w:szCs w:val="24"/>
        </w:rPr>
        <w:t>la Constitución Política del Estado Libre y Soberano de Oaxaca, en relación con los artículos 119, 120 fracción IV, 129, 132 fracciones I y II, 133 fracciones I a la XII de la Ley de Procedimiento y Justicia Administrativa para el Estado de Oaxaca, publicada en el Extra del Periódico Oficial del Estado, el veinte de octubre de dos mil diecisiete y reformada mediante decreto número 1434, publicado en Periódico Oficial del Estado, Décima Segunda Sección, el veintitrés de junio de dos mil dieciocho; y los artículos 4 fracción X, 35 fracción II, 36 fracción I, de la Ley Orgánica del Tribunal de Justicia Administrativa del Estado, publicada en el Extra del Periódico Oficial del Estado, el siete de noviembre de dos mil diecinueve.</w:t>
      </w:r>
    </w:p>
    <w:p w14:paraId="361B5C93" w14:textId="3E5FFE8B" w:rsidR="00C16B17" w:rsidRPr="00881B44" w:rsidRDefault="00C16B17" w:rsidP="00C16B17">
      <w:pPr>
        <w:spacing w:line="360" w:lineRule="auto"/>
        <w:ind w:firstLine="567"/>
        <w:jc w:val="both"/>
        <w:rPr>
          <w:rFonts w:ascii="Arial" w:eastAsia="Times New Roman" w:hAnsi="Arial" w:cs="Arial"/>
          <w:b/>
          <w:sz w:val="24"/>
          <w:szCs w:val="24"/>
          <w:highlight w:val="yellow"/>
          <w:lang w:val="es-ES_tradnl" w:eastAsia="es-ES"/>
        </w:rPr>
      </w:pPr>
      <w:r w:rsidRPr="00881B44">
        <w:rPr>
          <w:rFonts w:ascii="Arial" w:eastAsia="Times New Roman" w:hAnsi="Arial" w:cs="Arial"/>
          <w:b/>
          <w:bCs/>
          <w:sz w:val="24"/>
          <w:szCs w:val="24"/>
          <w:lang w:val="es-ES_tradnl" w:eastAsia="es-ES"/>
        </w:rPr>
        <w:t>SEGUNDO</w:t>
      </w:r>
      <w:r w:rsidRPr="00881B44">
        <w:rPr>
          <w:rFonts w:ascii="Arial" w:eastAsia="Times New Roman" w:hAnsi="Arial" w:cs="Arial"/>
          <w:bCs/>
          <w:sz w:val="24"/>
          <w:szCs w:val="24"/>
          <w:lang w:val="es-ES_tradnl" w:eastAsia="es-ES"/>
        </w:rPr>
        <w:t>.</w:t>
      </w:r>
      <w:r w:rsidRPr="00881B44">
        <w:rPr>
          <w:rFonts w:ascii="Arial" w:eastAsia="Times New Roman" w:hAnsi="Arial" w:cs="Arial"/>
          <w:sz w:val="24"/>
          <w:szCs w:val="24"/>
          <w:lang w:val="es-ES_tradnl" w:eastAsia="es-ES"/>
        </w:rPr>
        <w:t xml:space="preserve"> </w:t>
      </w:r>
      <w:r w:rsidRPr="00881B44">
        <w:rPr>
          <w:rFonts w:ascii="Arial" w:eastAsia="Times New Roman" w:hAnsi="Arial" w:cs="Arial"/>
          <w:b/>
          <w:sz w:val="24"/>
          <w:szCs w:val="24"/>
          <w:lang w:val="es-ES_tradnl" w:eastAsia="es-ES"/>
        </w:rPr>
        <w:t xml:space="preserve">Personalidad. </w:t>
      </w:r>
      <w:r w:rsidRPr="00881B44">
        <w:rPr>
          <w:rFonts w:ascii="Arial" w:eastAsia="Times New Roman" w:hAnsi="Arial" w:cs="Arial"/>
          <w:sz w:val="24"/>
          <w:szCs w:val="24"/>
          <w:lang w:val="es-ES_tradnl" w:eastAsia="es-ES"/>
        </w:rPr>
        <w:t>La personalidad de</w:t>
      </w:r>
      <w:r w:rsidR="00C9751A">
        <w:rPr>
          <w:rFonts w:ascii="Arial" w:eastAsia="Times New Roman" w:hAnsi="Arial" w:cs="Arial"/>
          <w:sz w:val="24"/>
          <w:szCs w:val="24"/>
          <w:lang w:val="es-ES_tradnl" w:eastAsia="es-ES"/>
        </w:rPr>
        <w:t xml:space="preserve"> la</w:t>
      </w:r>
      <w:r w:rsidRPr="00881B44">
        <w:rPr>
          <w:rFonts w:ascii="Arial" w:eastAsia="Times New Roman" w:hAnsi="Arial" w:cs="Arial"/>
          <w:sz w:val="24"/>
          <w:szCs w:val="24"/>
          <w:lang w:val="es-ES_tradnl" w:eastAsia="es-ES"/>
        </w:rPr>
        <w:t xml:space="preserve"> </w:t>
      </w:r>
      <w:r w:rsidRPr="00881B44">
        <w:rPr>
          <w:rFonts w:ascii="Arial" w:eastAsia="Times New Roman" w:hAnsi="Arial" w:cs="Arial"/>
          <w:b/>
          <w:sz w:val="24"/>
          <w:szCs w:val="24"/>
          <w:lang w:val="es-ES_tradnl" w:eastAsia="es-ES"/>
        </w:rPr>
        <w:t>actor</w:t>
      </w:r>
      <w:r w:rsidR="00C9751A">
        <w:rPr>
          <w:rFonts w:ascii="Arial" w:eastAsia="Times New Roman" w:hAnsi="Arial" w:cs="Arial"/>
          <w:b/>
          <w:sz w:val="24"/>
          <w:szCs w:val="24"/>
          <w:lang w:val="es-ES_tradnl" w:eastAsia="es-ES"/>
        </w:rPr>
        <w:t>a</w:t>
      </w:r>
      <w:r w:rsidRPr="00881B44">
        <w:rPr>
          <w:rFonts w:ascii="Arial" w:eastAsia="Times New Roman" w:hAnsi="Arial" w:cs="Arial"/>
          <w:b/>
          <w:sz w:val="24"/>
          <w:szCs w:val="24"/>
          <w:lang w:val="es-ES_tradnl" w:eastAsia="es-ES"/>
        </w:rPr>
        <w:t xml:space="preserve"> </w:t>
      </w:r>
      <w:r w:rsidRPr="00881B44">
        <w:rPr>
          <w:rFonts w:ascii="Arial" w:eastAsia="Times New Roman" w:hAnsi="Arial" w:cs="Arial"/>
          <w:sz w:val="24"/>
          <w:szCs w:val="24"/>
          <w:lang w:val="es-ES_tradnl" w:eastAsia="es-ES"/>
        </w:rPr>
        <w:t xml:space="preserve">quedó acreditada en términos del artículo 148, de la Ley de Procedimiento y Justicia Administrativa para el Estado, ya que promueve por su propio derecho; y la </w:t>
      </w:r>
      <w:r w:rsidRPr="00881B44">
        <w:rPr>
          <w:rFonts w:ascii="Arial" w:eastAsia="Times New Roman" w:hAnsi="Arial" w:cs="Arial"/>
          <w:b/>
          <w:sz w:val="24"/>
          <w:szCs w:val="24"/>
          <w:lang w:val="es-ES_tradnl" w:eastAsia="es-ES"/>
        </w:rPr>
        <w:t>autoridad demandada</w:t>
      </w:r>
      <w:r w:rsidRPr="00881B44">
        <w:rPr>
          <w:rFonts w:ascii="Arial" w:eastAsia="Times New Roman" w:hAnsi="Arial" w:cs="Arial"/>
          <w:sz w:val="24"/>
          <w:szCs w:val="24"/>
          <w:lang w:val="es-ES_tradnl" w:eastAsia="es-ES"/>
        </w:rPr>
        <w:t xml:space="preserve"> </w:t>
      </w:r>
      <w:r w:rsidRPr="00881B44">
        <w:rPr>
          <w:rFonts w:ascii="Arial" w:eastAsia="Times New Roman" w:hAnsi="Arial" w:cs="Arial"/>
          <w:bCs/>
          <w:sz w:val="24"/>
          <w:szCs w:val="24"/>
          <w:lang w:val="es-ES_tradnl" w:eastAsia="es-ES"/>
        </w:rPr>
        <w:t>Director General de la Oficina de Pensiones del Estado, lo acreditó en términos de lo dispuesto por el artículo 151 de la Ley citada.</w:t>
      </w:r>
    </w:p>
    <w:p w14:paraId="52BB3710" w14:textId="06FAE6BD" w:rsidR="00C16B17" w:rsidRPr="00881B44" w:rsidRDefault="00C16B17" w:rsidP="00C16B17">
      <w:pPr>
        <w:spacing w:line="360" w:lineRule="auto"/>
        <w:ind w:firstLine="567"/>
        <w:jc w:val="both"/>
        <w:rPr>
          <w:rFonts w:ascii="Arial" w:eastAsia="Times New Roman" w:hAnsi="Arial" w:cs="Arial"/>
          <w:bCs/>
          <w:sz w:val="24"/>
          <w:szCs w:val="24"/>
          <w:lang w:eastAsia="es-ES"/>
        </w:rPr>
      </w:pPr>
      <w:r w:rsidRPr="00881B44">
        <w:rPr>
          <w:rFonts w:ascii="Arial" w:eastAsia="Times New Roman" w:hAnsi="Arial" w:cs="Arial"/>
          <w:b/>
          <w:sz w:val="24"/>
          <w:szCs w:val="24"/>
          <w:lang w:val="es-ES_tradnl" w:eastAsia="es-ES"/>
        </w:rPr>
        <w:t>TERCERO. Causales de</w:t>
      </w:r>
      <w:r w:rsidRPr="00881B44">
        <w:rPr>
          <w:rFonts w:ascii="Arial" w:eastAsia="Times New Roman" w:hAnsi="Arial" w:cs="Arial"/>
          <w:sz w:val="24"/>
          <w:szCs w:val="24"/>
          <w:lang w:val="es-ES_tradnl" w:eastAsia="es-ES"/>
        </w:rPr>
        <w:t xml:space="preserve"> </w:t>
      </w:r>
      <w:r w:rsidRPr="00881B44">
        <w:rPr>
          <w:rFonts w:ascii="Arial" w:eastAsia="Times New Roman" w:hAnsi="Arial" w:cs="Arial"/>
          <w:b/>
          <w:sz w:val="24"/>
          <w:szCs w:val="24"/>
          <w:lang w:val="es-ES_tradnl" w:eastAsia="es-ES"/>
        </w:rPr>
        <w:t xml:space="preserve">improcedencia y sobreseimiento. </w:t>
      </w:r>
      <w:r w:rsidRPr="00881B44">
        <w:rPr>
          <w:rFonts w:ascii="Arial" w:eastAsia="Times New Roman" w:hAnsi="Arial" w:cs="Arial"/>
          <w:sz w:val="24"/>
          <w:szCs w:val="24"/>
          <w:lang w:val="es-ES_tradnl" w:eastAsia="es-ES"/>
        </w:rPr>
        <w:t>Por ser</w:t>
      </w:r>
      <w:r w:rsidRPr="00881B44">
        <w:rPr>
          <w:rFonts w:ascii="Arial" w:eastAsia="Times New Roman" w:hAnsi="Arial" w:cs="Arial"/>
          <w:b/>
          <w:sz w:val="24"/>
          <w:szCs w:val="24"/>
          <w:lang w:val="es-ES_tradnl" w:eastAsia="es-ES"/>
        </w:rPr>
        <w:t xml:space="preserve"> </w:t>
      </w:r>
      <w:r w:rsidRPr="00881B44">
        <w:rPr>
          <w:rFonts w:ascii="Arial" w:eastAsia="Times New Roman" w:hAnsi="Arial" w:cs="Arial"/>
          <w:sz w:val="24"/>
          <w:szCs w:val="24"/>
          <w:lang w:val="es-ES_tradnl" w:eastAsia="es-ES"/>
        </w:rPr>
        <w:t xml:space="preserve">de orden público y de estudio preferente a cualquier otra cuestión, mismas que pueden ser estudiadas de oficio o a petición de parte, </w:t>
      </w:r>
      <w:r w:rsidR="00C9751A" w:rsidRPr="00881B44">
        <w:rPr>
          <w:rFonts w:ascii="Arial" w:eastAsia="Times New Roman" w:hAnsi="Arial" w:cs="Arial"/>
          <w:bCs/>
          <w:sz w:val="24"/>
          <w:szCs w:val="24"/>
          <w:lang w:eastAsia="es-ES"/>
        </w:rPr>
        <w:t>ya que,</w:t>
      </w:r>
      <w:r w:rsidRPr="00881B44">
        <w:rPr>
          <w:rFonts w:ascii="Arial" w:eastAsia="Times New Roman" w:hAnsi="Arial" w:cs="Arial"/>
          <w:bCs/>
          <w:sz w:val="24"/>
          <w:szCs w:val="24"/>
          <w:lang w:eastAsia="es-ES"/>
        </w:rPr>
        <w:t xml:space="preserve"> de actualizarse las hipótesis normativas, ello impide la resolución de fondo del asunto y deberá decretarse su sobreseimiento, en los términos de los artículos 161 y 162, de la Ley de la materia. </w:t>
      </w:r>
    </w:p>
    <w:p w14:paraId="12D95084" w14:textId="718D4E0F" w:rsidR="00C16B17" w:rsidRPr="00B20322" w:rsidRDefault="00C16B17" w:rsidP="00B20322">
      <w:pPr>
        <w:spacing w:line="360" w:lineRule="auto"/>
        <w:ind w:firstLine="567"/>
        <w:jc w:val="both"/>
        <w:rPr>
          <w:rFonts w:ascii="Arial" w:eastAsia="Times New Roman" w:hAnsi="Arial" w:cs="Arial"/>
          <w:bCs/>
          <w:sz w:val="24"/>
          <w:szCs w:val="24"/>
          <w:lang w:eastAsia="es-ES"/>
        </w:rPr>
      </w:pPr>
      <w:r w:rsidRPr="00881B44">
        <w:rPr>
          <w:rFonts w:ascii="Arial" w:eastAsia="Times New Roman" w:hAnsi="Arial" w:cs="Arial"/>
          <w:bCs/>
          <w:sz w:val="24"/>
          <w:szCs w:val="24"/>
          <w:lang w:eastAsia="es-ES"/>
        </w:rPr>
        <w:t xml:space="preserve">La </w:t>
      </w:r>
      <w:r w:rsidRPr="00881B44">
        <w:rPr>
          <w:rFonts w:ascii="Arial" w:eastAsia="Times New Roman" w:hAnsi="Arial" w:cs="Arial"/>
          <w:b/>
          <w:sz w:val="24"/>
          <w:szCs w:val="24"/>
          <w:lang w:eastAsia="es-ES"/>
        </w:rPr>
        <w:t>autoridad demandada</w:t>
      </w:r>
      <w:r w:rsidRPr="00881B44">
        <w:rPr>
          <w:rFonts w:ascii="Arial" w:eastAsia="Times New Roman" w:hAnsi="Arial" w:cs="Arial"/>
          <w:bCs/>
          <w:sz w:val="24"/>
          <w:szCs w:val="24"/>
          <w:lang w:eastAsia="es-ES"/>
        </w:rPr>
        <w:t xml:space="preserve"> </w:t>
      </w:r>
      <w:r w:rsidRPr="00881B44">
        <w:rPr>
          <w:rFonts w:ascii="Arial" w:eastAsia="Times New Roman" w:hAnsi="Arial" w:cs="Arial"/>
          <w:bCs/>
          <w:sz w:val="24"/>
          <w:szCs w:val="24"/>
          <w:lang w:val="es-ES_tradnl" w:eastAsia="es-ES"/>
        </w:rPr>
        <w:t xml:space="preserve">Director General de la Oficina de Pensiones del Estado, </w:t>
      </w:r>
      <w:r w:rsidR="00C9751A">
        <w:rPr>
          <w:rFonts w:ascii="Arial" w:eastAsia="Times New Roman" w:hAnsi="Arial" w:cs="Arial"/>
          <w:bCs/>
          <w:sz w:val="24"/>
          <w:szCs w:val="24"/>
          <w:lang w:val="es-ES_tradnl" w:eastAsia="es-ES"/>
        </w:rPr>
        <w:t xml:space="preserve">no </w:t>
      </w:r>
      <w:r w:rsidRPr="00881B44">
        <w:rPr>
          <w:rFonts w:ascii="Arial" w:eastAsia="Times New Roman" w:hAnsi="Arial" w:cs="Arial"/>
          <w:bCs/>
          <w:sz w:val="24"/>
          <w:szCs w:val="24"/>
          <w:lang w:val="es-ES_tradnl" w:eastAsia="es-ES"/>
        </w:rPr>
        <w:t>hizo</w:t>
      </w:r>
      <w:r w:rsidRPr="00881B44">
        <w:rPr>
          <w:rFonts w:ascii="Arial" w:eastAsia="Times New Roman" w:hAnsi="Arial" w:cs="Arial"/>
          <w:bCs/>
          <w:sz w:val="24"/>
          <w:szCs w:val="24"/>
          <w:lang w:eastAsia="es-ES"/>
        </w:rPr>
        <w:t xml:space="preserve"> </w:t>
      </w:r>
      <w:r w:rsidR="00B20322">
        <w:rPr>
          <w:rFonts w:ascii="Arial" w:eastAsia="Times New Roman" w:hAnsi="Arial" w:cs="Arial"/>
          <w:bCs/>
          <w:sz w:val="24"/>
          <w:szCs w:val="24"/>
          <w:lang w:eastAsia="es-ES"/>
        </w:rPr>
        <w:t>manifestación de</w:t>
      </w:r>
      <w:r w:rsidRPr="00881B44">
        <w:rPr>
          <w:rFonts w:ascii="Arial" w:eastAsia="Times New Roman" w:hAnsi="Arial" w:cs="Arial"/>
          <w:bCs/>
          <w:sz w:val="24"/>
          <w:szCs w:val="24"/>
          <w:lang w:eastAsia="es-ES"/>
        </w:rPr>
        <w:t xml:space="preserve"> </w:t>
      </w:r>
      <w:r w:rsidR="00C9751A">
        <w:rPr>
          <w:rFonts w:ascii="Arial" w:eastAsia="Times New Roman" w:hAnsi="Arial" w:cs="Arial"/>
          <w:bCs/>
          <w:sz w:val="24"/>
          <w:szCs w:val="24"/>
          <w:lang w:eastAsia="es-ES"/>
        </w:rPr>
        <w:t>alguna</w:t>
      </w:r>
      <w:r w:rsidRPr="00881B44">
        <w:rPr>
          <w:rFonts w:ascii="Arial" w:eastAsia="Times New Roman" w:hAnsi="Arial" w:cs="Arial"/>
          <w:bCs/>
          <w:sz w:val="24"/>
          <w:szCs w:val="24"/>
          <w:lang w:eastAsia="es-ES"/>
        </w:rPr>
        <w:t xml:space="preserve"> causal de improcedencia</w:t>
      </w:r>
      <w:r w:rsidR="00B20322">
        <w:rPr>
          <w:rFonts w:ascii="Arial" w:eastAsia="Times New Roman" w:hAnsi="Arial" w:cs="Arial"/>
          <w:bCs/>
          <w:sz w:val="24"/>
          <w:szCs w:val="24"/>
          <w:lang w:eastAsia="es-ES"/>
        </w:rPr>
        <w:t>,</w:t>
      </w:r>
      <w:r w:rsidRPr="00881B44">
        <w:rPr>
          <w:rFonts w:ascii="Arial" w:eastAsia="Times New Roman" w:hAnsi="Arial" w:cs="Arial"/>
          <w:bCs/>
          <w:sz w:val="24"/>
          <w:szCs w:val="24"/>
          <w:lang w:eastAsia="es-ES"/>
        </w:rPr>
        <w:t xml:space="preserve"> y</w:t>
      </w:r>
      <w:r w:rsidR="00B20322">
        <w:rPr>
          <w:rFonts w:ascii="Arial" w:eastAsia="Times New Roman" w:hAnsi="Arial" w:cs="Arial"/>
          <w:bCs/>
          <w:sz w:val="24"/>
          <w:szCs w:val="24"/>
          <w:lang w:eastAsia="es-ES"/>
        </w:rPr>
        <w:t xml:space="preserve"> esta Juzgadora,</w:t>
      </w:r>
      <w:r w:rsidRPr="00881B44">
        <w:rPr>
          <w:rFonts w:ascii="Arial" w:eastAsia="Times New Roman" w:hAnsi="Arial" w:cs="Arial"/>
          <w:bCs/>
          <w:sz w:val="24"/>
          <w:szCs w:val="24"/>
          <w:lang w:eastAsia="es-ES"/>
        </w:rPr>
        <w:t xml:space="preserve"> </w:t>
      </w:r>
      <w:r w:rsidR="00B20322">
        <w:rPr>
          <w:rFonts w:ascii="Arial" w:eastAsia="Times New Roman" w:hAnsi="Arial" w:cs="Arial"/>
          <w:bCs/>
          <w:sz w:val="24"/>
          <w:szCs w:val="24"/>
          <w:lang w:eastAsia="es-ES"/>
        </w:rPr>
        <w:t xml:space="preserve">de oficio no advierte alguna </w:t>
      </w:r>
      <w:r w:rsidR="007754F1">
        <w:rPr>
          <w:rFonts w:ascii="Arial" w:eastAsia="Times New Roman" w:hAnsi="Arial" w:cs="Arial"/>
          <w:bCs/>
          <w:sz w:val="24"/>
          <w:szCs w:val="24"/>
          <w:lang w:eastAsia="es-ES"/>
        </w:rPr>
        <w:t xml:space="preserve">causal </w:t>
      </w:r>
      <w:r w:rsidR="00B20322" w:rsidRPr="00881B44">
        <w:rPr>
          <w:rFonts w:ascii="Arial" w:eastAsia="Times New Roman" w:hAnsi="Arial" w:cs="Arial"/>
          <w:bCs/>
          <w:sz w:val="24"/>
          <w:szCs w:val="24"/>
          <w:lang w:eastAsia="es-ES"/>
        </w:rPr>
        <w:t xml:space="preserve">contenida en el artículo 161 </w:t>
      </w:r>
      <w:r w:rsidR="00B20322">
        <w:rPr>
          <w:rFonts w:ascii="Arial" w:eastAsia="Times New Roman" w:hAnsi="Arial" w:cs="Arial"/>
          <w:bCs/>
          <w:sz w:val="24"/>
          <w:szCs w:val="24"/>
          <w:lang w:eastAsia="es-ES"/>
        </w:rPr>
        <w:t xml:space="preserve">que impida entrar al fondo del asunto. </w:t>
      </w:r>
      <w:r w:rsidRPr="00881B44">
        <w:rPr>
          <w:rFonts w:ascii="Arial" w:eastAsia="Times New Roman" w:hAnsi="Arial" w:cs="Arial"/>
          <w:bCs/>
          <w:sz w:val="24"/>
          <w:szCs w:val="24"/>
          <w:lang w:val="es-ES_tradnl" w:eastAsia="es-ES"/>
        </w:rPr>
        <w:t>En consecuencia</w:t>
      </w:r>
      <w:r w:rsidRPr="00881B44">
        <w:rPr>
          <w:rFonts w:ascii="Arial" w:eastAsia="Times New Roman" w:hAnsi="Arial" w:cs="Arial"/>
          <w:sz w:val="24"/>
          <w:szCs w:val="24"/>
          <w:lang w:val="es-ES_tradnl" w:eastAsia="es-ES"/>
        </w:rPr>
        <w:t>, al no actualizarse las causales de improcedencia</w:t>
      </w:r>
      <w:r w:rsidRPr="00881B44">
        <w:rPr>
          <w:rFonts w:ascii="Arial" w:eastAsia="Times New Roman" w:hAnsi="Arial" w:cs="Arial"/>
          <w:sz w:val="24"/>
          <w:szCs w:val="24"/>
          <w:lang w:val="es-ES" w:eastAsia="es-ES"/>
        </w:rPr>
        <w:t xml:space="preserve"> </w:t>
      </w:r>
      <w:r w:rsidRPr="00881B44">
        <w:rPr>
          <w:rFonts w:ascii="Arial" w:eastAsia="Times New Roman" w:hAnsi="Arial" w:cs="Arial"/>
          <w:b/>
          <w:sz w:val="24"/>
          <w:szCs w:val="24"/>
          <w:lang w:val="es-ES_tradnl" w:eastAsia="es-ES"/>
        </w:rPr>
        <w:t>NO SE SOBRESEE EL JUICIO</w:t>
      </w:r>
      <w:r w:rsidRPr="00881B44">
        <w:rPr>
          <w:rFonts w:ascii="Arial" w:eastAsia="Times New Roman" w:hAnsi="Arial" w:cs="Arial"/>
          <w:bCs/>
          <w:sz w:val="24"/>
          <w:szCs w:val="24"/>
          <w:lang w:val="es-ES_tradnl" w:eastAsia="es-ES"/>
        </w:rPr>
        <w:t>.</w:t>
      </w:r>
    </w:p>
    <w:p w14:paraId="35F29E76" w14:textId="77777777" w:rsidR="00C16B17" w:rsidRPr="00881B44" w:rsidRDefault="00C16B17" w:rsidP="00C16B17">
      <w:pPr>
        <w:spacing w:line="360" w:lineRule="auto"/>
        <w:ind w:firstLine="567"/>
        <w:jc w:val="both"/>
        <w:rPr>
          <w:rFonts w:ascii="Arial" w:eastAsia="Times New Roman" w:hAnsi="Arial" w:cs="Arial"/>
          <w:sz w:val="24"/>
          <w:szCs w:val="24"/>
          <w:lang w:val="es-ES_tradnl" w:eastAsia="es-ES"/>
        </w:rPr>
      </w:pPr>
      <w:r w:rsidRPr="00881B44">
        <w:rPr>
          <w:rFonts w:ascii="Arial" w:hAnsi="Arial" w:cs="Arial"/>
          <w:b/>
          <w:snapToGrid w:val="0"/>
          <w:sz w:val="24"/>
          <w:szCs w:val="24"/>
        </w:rPr>
        <w:t xml:space="preserve">CUARTO. </w:t>
      </w:r>
      <w:r w:rsidRPr="00881B44">
        <w:rPr>
          <w:rFonts w:ascii="Arial" w:eastAsia="Times New Roman" w:hAnsi="Arial" w:cs="Arial"/>
          <w:b/>
          <w:bCs/>
          <w:sz w:val="24"/>
          <w:szCs w:val="24"/>
          <w:lang w:eastAsia="es-ES"/>
        </w:rPr>
        <w:t xml:space="preserve">Excepciones y defensas. </w:t>
      </w:r>
      <w:r w:rsidRPr="00881B44">
        <w:rPr>
          <w:rFonts w:ascii="Arial" w:eastAsia="Times New Roman" w:hAnsi="Arial" w:cs="Arial"/>
          <w:bCs/>
          <w:sz w:val="24"/>
          <w:szCs w:val="24"/>
          <w:lang w:eastAsia="es-ES"/>
        </w:rPr>
        <w:t xml:space="preserve">Se procede al análisis de las excepciones </w:t>
      </w:r>
      <w:r w:rsidRPr="00881B44">
        <w:rPr>
          <w:rFonts w:ascii="Arial" w:eastAsia="Times New Roman" w:hAnsi="Arial" w:cs="Arial"/>
          <w:b/>
          <w:sz w:val="24"/>
          <w:szCs w:val="24"/>
          <w:lang w:val="es-ES_tradnl" w:eastAsia="es-ES"/>
        </w:rPr>
        <w:t xml:space="preserve">de falta de acción y de derecho </w:t>
      </w:r>
      <w:r w:rsidRPr="00881B44">
        <w:rPr>
          <w:rFonts w:ascii="Arial" w:eastAsia="Times New Roman" w:hAnsi="Arial" w:cs="Arial"/>
          <w:sz w:val="24"/>
          <w:szCs w:val="24"/>
          <w:lang w:val="es-ES_tradnl" w:eastAsia="es-ES"/>
        </w:rPr>
        <w:t xml:space="preserve">y </w:t>
      </w:r>
      <w:r w:rsidRPr="00881B44">
        <w:rPr>
          <w:rFonts w:ascii="Arial" w:eastAsia="Times New Roman" w:hAnsi="Arial" w:cs="Arial"/>
          <w:b/>
          <w:sz w:val="24"/>
          <w:szCs w:val="24"/>
          <w:lang w:val="es-ES_tradnl" w:eastAsia="es-ES"/>
        </w:rPr>
        <w:t xml:space="preserve">falsedad </w:t>
      </w:r>
      <w:r w:rsidRPr="00881B44">
        <w:rPr>
          <w:rFonts w:ascii="Arial" w:eastAsia="Times New Roman" w:hAnsi="Arial" w:cs="Arial"/>
          <w:b/>
          <w:bCs/>
          <w:sz w:val="24"/>
          <w:szCs w:val="24"/>
          <w:lang w:val="es-ES_tradnl" w:eastAsia="es-ES"/>
        </w:rPr>
        <w:t>de los hechos</w:t>
      </w:r>
      <w:r w:rsidRPr="00881B44">
        <w:rPr>
          <w:rFonts w:ascii="Arial" w:eastAsia="Times New Roman" w:hAnsi="Arial" w:cs="Arial"/>
          <w:bCs/>
          <w:sz w:val="24"/>
          <w:szCs w:val="24"/>
          <w:lang w:val="es-ES_tradnl" w:eastAsia="es-ES"/>
        </w:rPr>
        <w:t xml:space="preserve"> en que funda su demanda la parte actora</w:t>
      </w:r>
      <w:r w:rsidRPr="00881B44">
        <w:rPr>
          <w:rFonts w:ascii="Arial" w:eastAsia="Times New Roman" w:hAnsi="Arial" w:cs="Arial"/>
          <w:sz w:val="24"/>
          <w:szCs w:val="24"/>
          <w:lang w:val="es-ES_tradnl" w:eastAsia="es-ES"/>
        </w:rPr>
        <w:t xml:space="preserve">, </w:t>
      </w:r>
      <w:r w:rsidRPr="00881B44">
        <w:rPr>
          <w:rFonts w:ascii="Arial" w:eastAsia="Times New Roman" w:hAnsi="Arial" w:cs="Arial"/>
          <w:b/>
          <w:bCs/>
          <w:sz w:val="24"/>
          <w:szCs w:val="24"/>
          <w:lang w:val="es-ES_tradnl" w:eastAsia="es-ES"/>
        </w:rPr>
        <w:t>opuestas</w:t>
      </w:r>
      <w:r w:rsidRPr="00881B44">
        <w:rPr>
          <w:rFonts w:ascii="Arial" w:eastAsia="Times New Roman" w:hAnsi="Arial" w:cs="Arial"/>
          <w:sz w:val="24"/>
          <w:szCs w:val="24"/>
          <w:lang w:val="es-ES_tradnl" w:eastAsia="es-ES"/>
        </w:rPr>
        <w:t xml:space="preserve"> por el </w:t>
      </w:r>
      <w:r w:rsidRPr="00881B44">
        <w:rPr>
          <w:rFonts w:ascii="Arial" w:eastAsia="Times New Roman" w:hAnsi="Arial" w:cs="Arial"/>
          <w:bCs/>
          <w:sz w:val="24"/>
          <w:szCs w:val="24"/>
          <w:lang w:val="es-ES_tradnl" w:eastAsia="es-ES"/>
        </w:rPr>
        <w:t xml:space="preserve">Director General de la Oficina de Pensiones del Estado, </w:t>
      </w:r>
      <w:r w:rsidRPr="00881B44">
        <w:rPr>
          <w:rFonts w:ascii="Arial" w:eastAsia="Times New Roman" w:hAnsi="Arial" w:cs="Arial"/>
          <w:sz w:val="24"/>
          <w:szCs w:val="24"/>
          <w:lang w:val="es-ES_tradnl" w:eastAsia="es-ES"/>
        </w:rPr>
        <w:t>al dar contestación a la demanda, quién señaló: que el actor carece de acción y derecho, para solicitar se le paguen prestaciones de más a la pensión por jubilación que le corresponde.</w:t>
      </w:r>
    </w:p>
    <w:p w14:paraId="29342213" w14:textId="77777777" w:rsidR="00EF6498" w:rsidRDefault="00EF6498" w:rsidP="00C16B17">
      <w:pPr>
        <w:spacing w:line="360" w:lineRule="auto"/>
        <w:ind w:right="51" w:firstLine="567"/>
        <w:jc w:val="both"/>
        <w:rPr>
          <w:rFonts w:ascii="Arial" w:eastAsia="Times New Roman" w:hAnsi="Arial" w:cs="Arial"/>
          <w:sz w:val="24"/>
          <w:szCs w:val="24"/>
          <w:lang w:val="es-ES_tradnl" w:eastAsia="es-ES"/>
        </w:rPr>
      </w:pPr>
    </w:p>
    <w:p w14:paraId="37B5EBC9" w14:textId="77777777" w:rsidR="00C16B17" w:rsidRPr="00881B44" w:rsidRDefault="00C16B17" w:rsidP="00C16B17">
      <w:pPr>
        <w:spacing w:line="360" w:lineRule="auto"/>
        <w:ind w:right="51" w:firstLine="567"/>
        <w:jc w:val="both"/>
        <w:rPr>
          <w:rFonts w:ascii="Arial" w:eastAsia="Times New Roman" w:hAnsi="Arial" w:cs="Arial"/>
          <w:sz w:val="24"/>
          <w:szCs w:val="24"/>
          <w:lang w:val="es-ES_tradnl" w:eastAsia="es-ES"/>
        </w:rPr>
      </w:pPr>
      <w:r w:rsidRPr="00881B44">
        <w:rPr>
          <w:rFonts w:ascii="Arial" w:eastAsia="Times New Roman" w:hAnsi="Arial" w:cs="Arial"/>
          <w:sz w:val="24"/>
          <w:szCs w:val="24"/>
          <w:lang w:val="es-ES_tradnl" w:eastAsia="es-ES"/>
        </w:rPr>
        <w:lastRenderedPageBreak/>
        <w:t>La excepción</w:t>
      </w:r>
      <w:r w:rsidRPr="00881B44">
        <w:rPr>
          <w:rFonts w:ascii="Arial" w:eastAsia="Times New Roman" w:hAnsi="Arial" w:cs="Arial"/>
          <w:b/>
          <w:sz w:val="24"/>
          <w:szCs w:val="24"/>
          <w:lang w:val="es-ES_tradnl" w:eastAsia="es-ES"/>
        </w:rPr>
        <w:t xml:space="preserve"> </w:t>
      </w:r>
      <w:r w:rsidRPr="00881B44">
        <w:rPr>
          <w:rFonts w:ascii="Arial" w:eastAsia="Times New Roman" w:hAnsi="Arial" w:cs="Arial"/>
          <w:sz w:val="24"/>
          <w:szCs w:val="24"/>
          <w:lang w:val="es-ES_tradnl" w:eastAsia="es-ES"/>
        </w:rPr>
        <w:t>opuesta de falta de acción y de derecho es improcedente, en virtud de que conforme a lo dispuesto por el artículo 17 de la Constitución Federal, la parte actora tiene el derecho y la facultad de exigir a través de este juicio y las normas aplicables al caso que se juzgue la legalidad del oficio que se impugna.</w:t>
      </w:r>
    </w:p>
    <w:p w14:paraId="59234C78" w14:textId="7D7160C3" w:rsidR="00C16B17" w:rsidRPr="00881B44" w:rsidRDefault="00C16B17" w:rsidP="00C16B17">
      <w:pPr>
        <w:spacing w:line="360" w:lineRule="auto"/>
        <w:ind w:right="51" w:firstLine="567"/>
        <w:jc w:val="both"/>
        <w:rPr>
          <w:rFonts w:ascii="Arial" w:eastAsia="Times New Roman" w:hAnsi="Arial" w:cs="Arial"/>
          <w:sz w:val="24"/>
          <w:szCs w:val="24"/>
          <w:lang w:val="es-ES_tradnl" w:eastAsia="es-ES"/>
        </w:rPr>
      </w:pPr>
      <w:r w:rsidRPr="00881B44">
        <w:rPr>
          <w:rFonts w:ascii="Arial" w:eastAsia="Times New Roman" w:hAnsi="Arial" w:cs="Arial"/>
          <w:sz w:val="24"/>
          <w:szCs w:val="24"/>
          <w:lang w:val="es-ES_tradnl" w:eastAsia="es-ES"/>
        </w:rPr>
        <w:t xml:space="preserve">De la misma manera, es improcedente la excepción de falsedad de hechos opuesta por la autoridad demandada, ya que el actor no se condujo con falsedad en su escrito de demanda de nulidad, al reclamar la nulidad del contenido en el oficio número </w:t>
      </w:r>
      <w:r w:rsidR="004B1F1E">
        <w:rPr>
          <w:rFonts w:ascii="Arial" w:hAnsi="Arial" w:cs="Arial"/>
          <w:bCs/>
          <w:sz w:val="24"/>
          <w:szCs w:val="24"/>
        </w:rPr>
        <w:t>**********</w:t>
      </w:r>
      <w:r w:rsidRPr="00881B44">
        <w:rPr>
          <w:rFonts w:ascii="Arial" w:eastAsia="Times New Roman" w:hAnsi="Arial" w:cs="Arial"/>
          <w:bCs/>
          <w:iCs/>
          <w:kern w:val="2"/>
          <w:sz w:val="24"/>
          <w:szCs w:val="24"/>
          <w:lang w:val="es-ES_tradnl" w:eastAsia="es-ES"/>
        </w:rPr>
        <w:t xml:space="preserve">, de uno de julio de dos mil veintiuno, </w:t>
      </w:r>
      <w:r w:rsidRPr="00881B44">
        <w:rPr>
          <w:rFonts w:ascii="Arial" w:eastAsia="Times New Roman" w:hAnsi="Arial" w:cs="Arial"/>
          <w:sz w:val="24"/>
          <w:szCs w:val="24"/>
          <w:lang w:val="es-ES_tradnl" w:eastAsia="es-ES"/>
        </w:rPr>
        <w:t>toda vez que el mismo afecta su esfera jurídica, tal como lo acreditó exhibiendo copia certificada del mismo.</w:t>
      </w:r>
    </w:p>
    <w:p w14:paraId="3A397840" w14:textId="1672F89C" w:rsidR="00C16B17" w:rsidRPr="00881B44" w:rsidRDefault="00C16B17" w:rsidP="00C16B17">
      <w:pPr>
        <w:spacing w:line="360" w:lineRule="auto"/>
        <w:ind w:right="-1" w:firstLine="567"/>
        <w:jc w:val="both"/>
        <w:rPr>
          <w:rFonts w:ascii="Arial" w:eastAsia="Times New Roman" w:hAnsi="Arial" w:cs="Arial"/>
          <w:sz w:val="24"/>
          <w:szCs w:val="24"/>
          <w:lang w:val="es-ES_tradnl" w:eastAsia="es-ES"/>
        </w:rPr>
      </w:pPr>
      <w:r w:rsidRPr="00881B44">
        <w:rPr>
          <w:rFonts w:ascii="Arial" w:eastAsia="Times New Roman" w:hAnsi="Arial" w:cs="Arial"/>
          <w:b/>
          <w:sz w:val="24"/>
          <w:szCs w:val="24"/>
          <w:lang w:val="es-ES_tradnl" w:eastAsia="es-ES"/>
        </w:rPr>
        <w:t xml:space="preserve">QUINTO. Objeción de Pruebas. </w:t>
      </w:r>
      <w:r w:rsidRPr="00881B44">
        <w:rPr>
          <w:rFonts w:ascii="Arial" w:eastAsia="Times New Roman" w:hAnsi="Arial" w:cs="Arial"/>
          <w:sz w:val="24"/>
          <w:szCs w:val="24"/>
          <w:lang w:val="es-ES_tradnl" w:eastAsia="es-ES"/>
        </w:rPr>
        <w:t xml:space="preserve">La autoridad demanda objetó </w:t>
      </w:r>
      <w:r w:rsidR="0097052E">
        <w:rPr>
          <w:rFonts w:ascii="Arial" w:eastAsia="Times New Roman" w:hAnsi="Arial" w:cs="Arial"/>
          <w:sz w:val="24"/>
          <w:szCs w:val="24"/>
          <w:lang w:val="es-ES_tradnl" w:eastAsia="es-ES"/>
        </w:rPr>
        <w:t>la documental admitida con el número 2. Consistente respectivamente en</w:t>
      </w:r>
      <w:r w:rsidRPr="00881B44">
        <w:rPr>
          <w:rFonts w:ascii="Arial" w:hAnsi="Arial" w:cs="Arial"/>
          <w:sz w:val="24"/>
          <w:szCs w:val="24"/>
        </w:rPr>
        <w:t xml:space="preserve"> </w:t>
      </w:r>
      <w:r w:rsidR="0097052E">
        <w:rPr>
          <w:rFonts w:ascii="Arial" w:hAnsi="Arial" w:cs="Arial"/>
          <w:sz w:val="24"/>
          <w:szCs w:val="24"/>
        </w:rPr>
        <w:t>c</w:t>
      </w:r>
      <w:r w:rsidRPr="00881B44">
        <w:rPr>
          <w:rFonts w:ascii="Arial" w:hAnsi="Arial" w:cs="Arial"/>
          <w:sz w:val="24"/>
          <w:szCs w:val="24"/>
        </w:rPr>
        <w:t>opias certificadas que contiene:</w:t>
      </w:r>
      <w:r w:rsidRPr="00881B44">
        <w:rPr>
          <w:rFonts w:ascii="Arial" w:hAnsi="Arial" w:cs="Arial"/>
          <w:bCs/>
          <w:sz w:val="24"/>
          <w:szCs w:val="24"/>
        </w:rPr>
        <w:t xml:space="preserve"> </w:t>
      </w:r>
      <w:r w:rsidR="0097052E">
        <w:rPr>
          <w:rFonts w:ascii="Arial" w:hAnsi="Arial" w:cs="Arial"/>
          <w:bCs/>
          <w:sz w:val="24"/>
          <w:szCs w:val="24"/>
        </w:rPr>
        <w:t>C</w:t>
      </w:r>
      <w:r w:rsidRPr="00881B44">
        <w:rPr>
          <w:rFonts w:ascii="Arial" w:hAnsi="Arial" w:cs="Arial"/>
          <w:sz w:val="24"/>
          <w:szCs w:val="24"/>
        </w:rPr>
        <w:t xml:space="preserve">opia certificada del comprobante de pago correspondiente a la primera </w:t>
      </w:r>
      <w:r w:rsidR="0097052E">
        <w:rPr>
          <w:rFonts w:ascii="Arial" w:hAnsi="Arial" w:cs="Arial"/>
          <w:sz w:val="24"/>
          <w:szCs w:val="24"/>
        </w:rPr>
        <w:t xml:space="preserve">y segunda </w:t>
      </w:r>
      <w:r w:rsidRPr="00881B44">
        <w:rPr>
          <w:rFonts w:ascii="Arial" w:hAnsi="Arial" w:cs="Arial"/>
          <w:sz w:val="24"/>
          <w:szCs w:val="24"/>
        </w:rPr>
        <w:t xml:space="preserve">quincena del mes de </w:t>
      </w:r>
      <w:r w:rsidR="0097052E">
        <w:rPr>
          <w:rFonts w:ascii="Arial" w:hAnsi="Arial" w:cs="Arial"/>
          <w:sz w:val="24"/>
          <w:szCs w:val="24"/>
        </w:rPr>
        <w:t>diciembre</w:t>
      </w:r>
      <w:r w:rsidRPr="00881B44">
        <w:rPr>
          <w:rFonts w:ascii="Arial" w:hAnsi="Arial" w:cs="Arial"/>
          <w:sz w:val="24"/>
          <w:szCs w:val="24"/>
        </w:rPr>
        <w:t xml:space="preserve"> de dos mil veintiuno</w:t>
      </w:r>
      <w:r w:rsidR="0097052E">
        <w:rPr>
          <w:rFonts w:ascii="Arial" w:hAnsi="Arial" w:cs="Arial"/>
          <w:sz w:val="24"/>
          <w:szCs w:val="24"/>
        </w:rPr>
        <w:t>.</w:t>
      </w:r>
    </w:p>
    <w:p w14:paraId="49C7153A" w14:textId="77777777" w:rsidR="00C16B17" w:rsidRPr="00881B44" w:rsidRDefault="00C16B17" w:rsidP="00C16B17">
      <w:pPr>
        <w:spacing w:line="360" w:lineRule="auto"/>
        <w:ind w:right="-1" w:firstLine="567"/>
        <w:jc w:val="both"/>
        <w:rPr>
          <w:rFonts w:ascii="Arial" w:eastAsia="Times New Roman" w:hAnsi="Arial" w:cs="Arial"/>
          <w:sz w:val="24"/>
          <w:szCs w:val="24"/>
          <w:lang w:val="es-ES_tradnl" w:eastAsia="es-ES"/>
        </w:rPr>
      </w:pPr>
      <w:r w:rsidRPr="00881B44">
        <w:rPr>
          <w:rFonts w:ascii="Arial" w:eastAsia="Times New Roman" w:hAnsi="Arial" w:cs="Arial"/>
          <w:sz w:val="24"/>
          <w:szCs w:val="24"/>
          <w:lang w:val="es-ES_tradnl" w:eastAsia="es-ES"/>
        </w:rPr>
        <w:t>Ahora bien, los artículos 193 y 194 de la Ley de la Materia, señalan:</w:t>
      </w:r>
    </w:p>
    <w:p w14:paraId="75863413" w14:textId="77777777" w:rsidR="00C16B17" w:rsidRPr="00881B44" w:rsidRDefault="00C16B17" w:rsidP="00C16B17">
      <w:pPr>
        <w:spacing w:line="240" w:lineRule="auto"/>
        <w:ind w:left="567" w:right="564" w:firstLine="567"/>
        <w:jc w:val="both"/>
        <w:rPr>
          <w:rFonts w:ascii="Arial" w:eastAsia="Times New Roman" w:hAnsi="Arial" w:cs="Arial"/>
          <w:i/>
          <w:szCs w:val="24"/>
          <w:lang w:val="es-ES_tradnl" w:eastAsia="es-ES"/>
        </w:rPr>
      </w:pPr>
      <w:r w:rsidRPr="00881B44">
        <w:rPr>
          <w:rFonts w:ascii="Arial" w:eastAsia="Times New Roman" w:hAnsi="Arial" w:cs="Arial"/>
          <w:b/>
          <w:i/>
          <w:szCs w:val="24"/>
          <w:lang w:val="es-ES_tradnl" w:eastAsia="es-ES"/>
        </w:rPr>
        <w:t>“Artículo 193.</w:t>
      </w:r>
      <w:r w:rsidRPr="00881B44">
        <w:rPr>
          <w:rFonts w:ascii="Arial" w:eastAsia="Times New Roman" w:hAnsi="Arial" w:cs="Arial"/>
          <w:i/>
          <w:szCs w:val="24"/>
          <w:lang w:val="es-ES_tradnl" w:eastAsia="es-ES"/>
        </w:rPr>
        <w:t xml:space="preserve"> Las partes podrán objetar los documentos ofrecidos como prueba, en el término de cinco días, contados a partir de la fecha en que surta efectos la notificación del acuerdo por el que se ordenó agregar a los autos; los documentos no objetados dentro de ese término, se tendrán por auténticos, salvo prueba en contrario.</w:t>
      </w:r>
    </w:p>
    <w:p w14:paraId="3888AD38" w14:textId="77777777" w:rsidR="00C16B17" w:rsidRPr="00881B44" w:rsidRDefault="00C16B17" w:rsidP="00C16B17">
      <w:pPr>
        <w:spacing w:line="240" w:lineRule="auto"/>
        <w:ind w:left="567" w:right="564" w:firstLine="567"/>
        <w:jc w:val="both"/>
        <w:rPr>
          <w:rFonts w:ascii="Arial" w:eastAsia="Times New Roman" w:hAnsi="Arial" w:cs="Arial"/>
          <w:i/>
          <w:szCs w:val="24"/>
          <w:lang w:val="es-ES_tradnl" w:eastAsia="es-ES"/>
        </w:rPr>
      </w:pPr>
      <w:r w:rsidRPr="00881B44">
        <w:rPr>
          <w:rFonts w:ascii="Arial" w:eastAsia="Times New Roman" w:hAnsi="Arial" w:cs="Arial"/>
          <w:b/>
          <w:i/>
          <w:szCs w:val="24"/>
          <w:lang w:val="es-ES_tradnl" w:eastAsia="es-ES"/>
        </w:rPr>
        <w:t>Artículo 194.</w:t>
      </w:r>
      <w:r w:rsidRPr="00881B44">
        <w:rPr>
          <w:rFonts w:ascii="Arial" w:eastAsia="Times New Roman" w:hAnsi="Arial" w:cs="Arial"/>
          <w:i/>
          <w:szCs w:val="24"/>
          <w:lang w:val="es-ES_tradnl" w:eastAsia="es-ES"/>
        </w:rPr>
        <w:t xml:space="preserve"> La </w:t>
      </w:r>
      <w:r w:rsidRPr="00881B44">
        <w:rPr>
          <w:rFonts w:ascii="Arial" w:eastAsia="Times New Roman" w:hAnsi="Arial" w:cs="Arial"/>
          <w:b/>
          <w:i/>
          <w:szCs w:val="24"/>
          <w:lang w:val="es-ES_tradnl" w:eastAsia="es-ES"/>
        </w:rPr>
        <w:t>objeción de la autenticidad de un documento</w:t>
      </w:r>
      <w:r w:rsidRPr="00881B44">
        <w:rPr>
          <w:rFonts w:ascii="Arial" w:eastAsia="Times New Roman" w:hAnsi="Arial" w:cs="Arial"/>
          <w:i/>
          <w:szCs w:val="24"/>
          <w:lang w:val="es-ES_tradnl" w:eastAsia="es-ES"/>
        </w:rPr>
        <w:t>, se resolverá en la sentencia definitiva.</w:t>
      </w:r>
    </w:p>
    <w:p w14:paraId="6E6A21F8" w14:textId="77777777" w:rsidR="00C16B17" w:rsidRPr="00881B44" w:rsidRDefault="00C16B17" w:rsidP="00C16B17">
      <w:pPr>
        <w:spacing w:line="240" w:lineRule="auto"/>
        <w:ind w:left="567" w:right="564" w:firstLine="567"/>
        <w:jc w:val="both"/>
        <w:rPr>
          <w:rFonts w:ascii="Arial" w:eastAsia="Times New Roman" w:hAnsi="Arial" w:cs="Arial"/>
          <w:i/>
          <w:szCs w:val="24"/>
          <w:lang w:val="es-ES_tradnl" w:eastAsia="es-ES"/>
        </w:rPr>
      </w:pPr>
      <w:r w:rsidRPr="00881B44">
        <w:rPr>
          <w:rFonts w:ascii="Arial" w:eastAsia="Times New Roman" w:hAnsi="Arial" w:cs="Arial"/>
          <w:b/>
          <w:i/>
          <w:szCs w:val="24"/>
          <w:lang w:val="es-ES_tradnl" w:eastAsia="es-ES"/>
        </w:rPr>
        <w:t>(Énfasis añadido)</w:t>
      </w:r>
    </w:p>
    <w:p w14:paraId="78A6251F" w14:textId="77777777" w:rsidR="00C16B17" w:rsidRPr="00881B44" w:rsidRDefault="00C16B17" w:rsidP="00C16B17">
      <w:pPr>
        <w:spacing w:after="0" w:line="240" w:lineRule="auto"/>
        <w:ind w:right="-1" w:firstLine="567"/>
        <w:jc w:val="both"/>
        <w:rPr>
          <w:rFonts w:ascii="Arial" w:eastAsia="Times New Roman" w:hAnsi="Arial" w:cs="Arial"/>
          <w:sz w:val="24"/>
          <w:szCs w:val="24"/>
          <w:lang w:val="es-ES_tradnl" w:eastAsia="es-ES"/>
        </w:rPr>
      </w:pPr>
    </w:p>
    <w:p w14:paraId="18EB042F" w14:textId="77777777" w:rsidR="00C16B17" w:rsidRDefault="00C16B17" w:rsidP="00C16B17">
      <w:pPr>
        <w:spacing w:line="360" w:lineRule="auto"/>
        <w:ind w:right="-1" w:firstLine="567"/>
        <w:jc w:val="both"/>
        <w:rPr>
          <w:rFonts w:ascii="Arial" w:eastAsia="Times New Roman" w:hAnsi="Arial" w:cs="Arial"/>
          <w:sz w:val="24"/>
          <w:szCs w:val="24"/>
          <w:lang w:val="es-ES_tradnl" w:eastAsia="es-ES"/>
        </w:rPr>
      </w:pPr>
      <w:r w:rsidRPr="00881B44">
        <w:rPr>
          <w:rFonts w:ascii="Arial" w:eastAsia="Times New Roman" w:hAnsi="Arial" w:cs="Arial"/>
          <w:sz w:val="24"/>
          <w:szCs w:val="24"/>
          <w:lang w:val="es-ES_tradnl" w:eastAsia="es-ES"/>
        </w:rPr>
        <w:t>De lo anterior se advierte que la figura de la objeción en el juicio de nulidad ante éste Tribunal, tiene como finalidad poner en duda la autenticidad de un documento, es decir impugnar su inexactitud o falsedad, por ello las manifestaciones realizadas por las partes al momento de objetar un documento, deberán ir encaminadas a controvertir la autenticidad del mismo, no así su valor probatorio, toda vez que este es un proceso cognitivo realizado por el juzgador en donde se resolverá el grado de convicción que en el causan las pruebas ofrecidas por las partes.</w:t>
      </w:r>
    </w:p>
    <w:p w14:paraId="0B0C4489" w14:textId="53B8301E" w:rsidR="00C16B17" w:rsidRPr="00881B44" w:rsidRDefault="00C16B17" w:rsidP="00C16B17">
      <w:pPr>
        <w:spacing w:line="360" w:lineRule="auto"/>
        <w:ind w:right="-1" w:firstLine="567"/>
        <w:jc w:val="both"/>
        <w:rPr>
          <w:rFonts w:ascii="Arial" w:eastAsia="Times New Roman" w:hAnsi="Arial" w:cs="Arial"/>
          <w:sz w:val="24"/>
          <w:szCs w:val="24"/>
          <w:lang w:val="es-ES_tradnl" w:eastAsia="es-ES"/>
        </w:rPr>
      </w:pPr>
      <w:r w:rsidRPr="00881B44">
        <w:rPr>
          <w:rFonts w:ascii="Arial" w:eastAsia="Times New Roman" w:hAnsi="Arial" w:cs="Arial"/>
          <w:sz w:val="24"/>
          <w:szCs w:val="24"/>
          <w:lang w:val="es-ES_tradnl" w:eastAsia="es-ES"/>
        </w:rPr>
        <w:t xml:space="preserve">Por lo tanto, y siendo que las manifestaciones de la autoridad demanda, no van encaminadas a controvertir la autenticidad de las documentales ofrecidas por la parte actora, tan es así que no ofrece medio probatorio alguno por medio del cual se acredite la falsedad o inexactitud de los documentos, pues solo se limitó a indicar las razones por las cuales se les debería de restar valor probatorio, lo cual será materia de análisis de éste Juzgador; por lo tanto, se declaran </w:t>
      </w:r>
      <w:r w:rsidRPr="00881B44">
        <w:rPr>
          <w:rFonts w:ascii="Arial" w:eastAsia="Times New Roman" w:hAnsi="Arial" w:cs="Arial"/>
          <w:b/>
          <w:sz w:val="24"/>
          <w:szCs w:val="24"/>
          <w:lang w:val="es-ES_tradnl" w:eastAsia="es-ES"/>
        </w:rPr>
        <w:t xml:space="preserve">improcedentes </w:t>
      </w:r>
      <w:r w:rsidRPr="00881B44">
        <w:rPr>
          <w:rFonts w:ascii="Arial" w:eastAsia="Times New Roman" w:hAnsi="Arial" w:cs="Arial"/>
          <w:sz w:val="24"/>
          <w:szCs w:val="24"/>
          <w:lang w:val="es-ES_tradnl" w:eastAsia="es-ES"/>
        </w:rPr>
        <w:t xml:space="preserve">las </w:t>
      </w:r>
      <w:r w:rsidRPr="00881B44">
        <w:rPr>
          <w:rFonts w:ascii="Arial" w:eastAsia="Times New Roman" w:hAnsi="Arial" w:cs="Arial"/>
          <w:b/>
          <w:sz w:val="24"/>
          <w:szCs w:val="24"/>
          <w:lang w:val="es-ES_tradnl" w:eastAsia="es-ES"/>
        </w:rPr>
        <w:t>objeciones</w:t>
      </w:r>
      <w:r w:rsidRPr="00881B44">
        <w:rPr>
          <w:rFonts w:ascii="Arial" w:eastAsia="Times New Roman" w:hAnsi="Arial" w:cs="Arial"/>
          <w:sz w:val="24"/>
          <w:szCs w:val="24"/>
          <w:lang w:val="es-ES_tradnl" w:eastAsia="es-ES"/>
        </w:rPr>
        <w:t xml:space="preserve"> realizadas por la autoridad demandada.</w:t>
      </w:r>
    </w:p>
    <w:p w14:paraId="70ADFDDB" w14:textId="77777777" w:rsidR="00C16B17" w:rsidRPr="00881B44" w:rsidRDefault="00C16B17" w:rsidP="00C16B17">
      <w:pPr>
        <w:spacing w:line="360" w:lineRule="auto"/>
        <w:ind w:right="-1" w:firstLine="567"/>
        <w:jc w:val="both"/>
        <w:rPr>
          <w:rFonts w:ascii="Arial" w:eastAsia="Times New Roman" w:hAnsi="Arial" w:cs="Arial"/>
          <w:sz w:val="24"/>
          <w:szCs w:val="24"/>
          <w:lang w:val="es-ES_tradnl" w:eastAsia="es-ES"/>
        </w:rPr>
      </w:pPr>
      <w:r w:rsidRPr="00881B44">
        <w:rPr>
          <w:rFonts w:ascii="Arial" w:eastAsia="Times New Roman" w:hAnsi="Arial" w:cs="Arial"/>
          <w:sz w:val="24"/>
          <w:szCs w:val="24"/>
          <w:lang w:val="es-ES_tradnl" w:eastAsia="es-ES"/>
        </w:rPr>
        <w:lastRenderedPageBreak/>
        <w:t xml:space="preserve">Por otra parte, el artículo 203 de la Ley de Procedimiento y Justicia Administrativa para el Estado, menciona: </w:t>
      </w:r>
    </w:p>
    <w:p w14:paraId="5DF09C57" w14:textId="77777777" w:rsidR="00C16B17" w:rsidRPr="00881B44" w:rsidRDefault="00C16B17" w:rsidP="00C16B17">
      <w:pPr>
        <w:spacing w:line="276" w:lineRule="auto"/>
        <w:ind w:left="567" w:right="706" w:firstLine="567"/>
        <w:jc w:val="both"/>
        <w:rPr>
          <w:rFonts w:ascii="Arial" w:eastAsia="Times New Roman" w:hAnsi="Arial" w:cs="Arial"/>
          <w:i/>
          <w:szCs w:val="24"/>
          <w:lang w:val="es-ES_tradnl" w:eastAsia="es-ES"/>
        </w:rPr>
      </w:pPr>
      <w:r w:rsidRPr="00881B44">
        <w:rPr>
          <w:rFonts w:ascii="Arial" w:eastAsia="Times New Roman" w:hAnsi="Arial" w:cs="Arial"/>
          <w:b/>
          <w:i/>
          <w:szCs w:val="24"/>
          <w:lang w:val="es-ES_tradnl" w:eastAsia="es-ES"/>
        </w:rPr>
        <w:t>“Artículo 203</w:t>
      </w:r>
      <w:r w:rsidRPr="00881B44">
        <w:rPr>
          <w:rFonts w:ascii="Arial" w:eastAsia="Times New Roman" w:hAnsi="Arial" w:cs="Arial"/>
          <w:i/>
          <w:szCs w:val="24"/>
          <w:lang w:val="es-ES_tradnl" w:eastAsia="es-ES"/>
        </w:rPr>
        <w:t>.- La valoración de las pruebas se hará de acuerdo con las siguientes reglas:</w:t>
      </w:r>
    </w:p>
    <w:p w14:paraId="72AA9117" w14:textId="77777777" w:rsidR="00C16B17" w:rsidRPr="00881B44" w:rsidRDefault="00C16B17" w:rsidP="00C16B17">
      <w:pPr>
        <w:spacing w:line="276" w:lineRule="auto"/>
        <w:ind w:left="567" w:right="706" w:firstLine="567"/>
        <w:jc w:val="both"/>
        <w:rPr>
          <w:rFonts w:ascii="Arial" w:eastAsia="Times New Roman" w:hAnsi="Arial" w:cs="Arial"/>
          <w:i/>
          <w:szCs w:val="24"/>
          <w:lang w:val="es-ES_tradnl" w:eastAsia="es-ES"/>
        </w:rPr>
      </w:pPr>
      <w:r w:rsidRPr="00881B44">
        <w:rPr>
          <w:rFonts w:ascii="Arial" w:eastAsia="Times New Roman" w:hAnsi="Arial" w:cs="Arial"/>
          <w:i/>
          <w:szCs w:val="24"/>
          <w:lang w:val="es-ES_tradnl" w:eastAsia="es-ES"/>
        </w:rPr>
        <w:t>I. Harán prueba plena la confesión expresa de las partes y los actos contenidos en documentos públicos, si en éstos últimos se contienen declaraciones de verdad o manifestaciones de hechos de particulares; y</w:t>
      </w:r>
    </w:p>
    <w:p w14:paraId="148D173E" w14:textId="77777777" w:rsidR="00C16B17" w:rsidRPr="00881B44" w:rsidRDefault="00C16B17" w:rsidP="00C16B17">
      <w:pPr>
        <w:spacing w:line="276" w:lineRule="auto"/>
        <w:ind w:left="567" w:right="706" w:firstLine="567"/>
        <w:jc w:val="both"/>
        <w:rPr>
          <w:rFonts w:ascii="Arial" w:eastAsia="Times New Roman" w:hAnsi="Arial" w:cs="Arial"/>
          <w:i/>
          <w:szCs w:val="24"/>
          <w:lang w:val="es-ES_tradnl" w:eastAsia="es-ES"/>
        </w:rPr>
      </w:pPr>
      <w:r w:rsidRPr="00881B44">
        <w:rPr>
          <w:rFonts w:ascii="Arial" w:eastAsia="Times New Roman" w:hAnsi="Arial" w:cs="Arial"/>
          <w:i/>
          <w:szCs w:val="24"/>
          <w:lang w:val="es-ES_tradnl" w:eastAsia="es-ES"/>
        </w:rPr>
        <w:t>II. El valor de la pericial y testimonial, así como el de las demás pruebas, quedará a la prudente y razonada apreciación del Tribunal.”</w:t>
      </w:r>
    </w:p>
    <w:p w14:paraId="03C170FB" w14:textId="77777777" w:rsidR="00C16B17" w:rsidRPr="00881B44" w:rsidRDefault="00C16B17" w:rsidP="00C16B17">
      <w:pPr>
        <w:spacing w:after="0" w:line="240" w:lineRule="auto"/>
        <w:ind w:right="-1" w:firstLine="567"/>
        <w:jc w:val="both"/>
        <w:rPr>
          <w:rFonts w:ascii="Arial" w:eastAsia="Times New Roman" w:hAnsi="Arial" w:cs="Arial"/>
          <w:sz w:val="24"/>
          <w:szCs w:val="24"/>
          <w:lang w:val="es-ES_tradnl" w:eastAsia="es-ES"/>
        </w:rPr>
      </w:pPr>
    </w:p>
    <w:p w14:paraId="2F17FD4A" w14:textId="12098CFF" w:rsidR="00C16B17" w:rsidRDefault="00C16B17" w:rsidP="00EF6498">
      <w:pPr>
        <w:spacing w:after="0" w:line="360" w:lineRule="auto"/>
        <w:ind w:right="-1" w:firstLine="567"/>
        <w:jc w:val="both"/>
        <w:rPr>
          <w:rFonts w:ascii="Arial" w:eastAsia="Times New Roman" w:hAnsi="Arial" w:cs="Arial"/>
          <w:sz w:val="24"/>
          <w:szCs w:val="24"/>
          <w:lang w:val="es-ES_tradnl" w:eastAsia="es-ES"/>
        </w:rPr>
      </w:pPr>
      <w:r w:rsidRPr="00881B44">
        <w:rPr>
          <w:rFonts w:ascii="Arial" w:eastAsia="Times New Roman" w:hAnsi="Arial" w:cs="Arial"/>
          <w:sz w:val="24"/>
          <w:szCs w:val="24"/>
          <w:lang w:val="es-ES_tradnl" w:eastAsia="es-ES"/>
        </w:rPr>
        <w:t>El artículo transcrito contempla el sistema de valoración probatorio que rige en este Tribunal, siendo un sistema de valoración mixto, en razón de que la fracción primera contempla una valoración tasada en donde es la propia ley la que le asigna un grado de convicción a determinados tipos de pruebas; por su parte la fracción II, contempla un sistema de libre valoración, en donde la ley confiere al Juzgador, la facultad de asignarle valor probatorio a cierto tipo de pruebas, teniendo como parámetro las reglas de la lógica, los conocimientos científicos afianzados y las máxim</w:t>
      </w:r>
      <w:r w:rsidR="00EC0F30">
        <w:rPr>
          <w:rFonts w:ascii="Arial" w:eastAsia="Times New Roman" w:hAnsi="Arial" w:cs="Arial"/>
          <w:sz w:val="24"/>
          <w:szCs w:val="24"/>
          <w:lang w:val="es-ES_tradnl" w:eastAsia="es-ES"/>
        </w:rPr>
        <w:t>as de experiencia; por lo que, esta</w:t>
      </w:r>
      <w:r w:rsidRPr="00881B44">
        <w:rPr>
          <w:rFonts w:ascii="Arial" w:eastAsia="Times New Roman" w:hAnsi="Arial" w:cs="Arial"/>
          <w:sz w:val="24"/>
          <w:szCs w:val="24"/>
          <w:lang w:val="es-ES_tradnl" w:eastAsia="es-ES"/>
        </w:rPr>
        <w:t xml:space="preserve"> juzgador</w:t>
      </w:r>
      <w:r w:rsidR="00EC0F30">
        <w:rPr>
          <w:rFonts w:ascii="Arial" w:eastAsia="Times New Roman" w:hAnsi="Arial" w:cs="Arial"/>
          <w:sz w:val="24"/>
          <w:szCs w:val="24"/>
          <w:lang w:val="es-ES_tradnl" w:eastAsia="es-ES"/>
        </w:rPr>
        <w:t>a</w:t>
      </w:r>
      <w:r w:rsidRPr="00881B44">
        <w:rPr>
          <w:rFonts w:ascii="Arial" w:eastAsia="Times New Roman" w:hAnsi="Arial" w:cs="Arial"/>
          <w:sz w:val="24"/>
          <w:szCs w:val="24"/>
          <w:lang w:val="es-ES_tradnl" w:eastAsia="es-ES"/>
        </w:rPr>
        <w:t xml:space="preserve"> procede a asignarles el valor probatorio correspondiente, a las pruebas ofrecidas por las partes.</w:t>
      </w:r>
    </w:p>
    <w:p w14:paraId="31A8109D" w14:textId="77777777" w:rsidR="00EF6498" w:rsidRPr="00881B44" w:rsidRDefault="00EF6498" w:rsidP="00EF6498">
      <w:pPr>
        <w:spacing w:after="0" w:line="240" w:lineRule="auto"/>
        <w:ind w:right="-1" w:firstLine="567"/>
        <w:jc w:val="both"/>
        <w:rPr>
          <w:rFonts w:ascii="Arial" w:eastAsia="Times New Roman" w:hAnsi="Arial" w:cs="Arial"/>
          <w:sz w:val="24"/>
          <w:szCs w:val="24"/>
          <w:lang w:val="es-ES_tradnl" w:eastAsia="es-ES"/>
        </w:rPr>
      </w:pPr>
    </w:p>
    <w:p w14:paraId="465CCAE3" w14:textId="41B68396" w:rsidR="00C16B17" w:rsidRPr="00881B44" w:rsidRDefault="00C16B17" w:rsidP="00C16B17">
      <w:pPr>
        <w:spacing w:line="360" w:lineRule="auto"/>
        <w:ind w:right="51" w:firstLine="567"/>
        <w:jc w:val="both"/>
        <w:rPr>
          <w:rFonts w:ascii="Arial" w:hAnsi="Arial" w:cs="Arial"/>
          <w:b/>
          <w:bCs/>
          <w:snapToGrid w:val="0"/>
          <w:sz w:val="24"/>
          <w:szCs w:val="24"/>
        </w:rPr>
      </w:pPr>
      <w:r w:rsidRPr="00881B44">
        <w:rPr>
          <w:rFonts w:ascii="Arial" w:eastAsia="Times New Roman" w:hAnsi="Arial" w:cs="Arial"/>
          <w:b/>
          <w:sz w:val="24"/>
          <w:szCs w:val="24"/>
          <w:lang w:val="es-ES_tradnl" w:eastAsia="es-ES"/>
        </w:rPr>
        <w:t xml:space="preserve">SEXTO. Análisis del fondo del asunto. </w:t>
      </w:r>
      <w:r w:rsidRPr="00881B44">
        <w:rPr>
          <w:rFonts w:ascii="Arial" w:hAnsi="Arial" w:cs="Arial"/>
          <w:bCs/>
          <w:snapToGrid w:val="0"/>
          <w:sz w:val="24"/>
          <w:szCs w:val="24"/>
        </w:rPr>
        <w:t xml:space="preserve">La parte actora </w:t>
      </w:r>
      <w:r w:rsidR="00B44DEE">
        <w:rPr>
          <w:rFonts w:ascii="Arial" w:hAnsi="Arial" w:cs="Arial"/>
          <w:bCs/>
          <w:sz w:val="24"/>
          <w:szCs w:val="24"/>
        </w:rPr>
        <w:t>**********</w:t>
      </w:r>
      <w:r w:rsidRPr="00881B44">
        <w:rPr>
          <w:rFonts w:ascii="Arial" w:hAnsi="Arial" w:cs="Arial"/>
          <w:bCs/>
          <w:snapToGrid w:val="0"/>
          <w:sz w:val="24"/>
          <w:szCs w:val="24"/>
        </w:rPr>
        <w:t xml:space="preserve">, por su propio derecho, demandó la nulidad del oficio número </w:t>
      </w:r>
      <w:r w:rsidR="00B44DEE">
        <w:rPr>
          <w:rFonts w:ascii="Arial" w:hAnsi="Arial" w:cs="Arial"/>
          <w:bCs/>
          <w:sz w:val="24"/>
          <w:szCs w:val="24"/>
        </w:rPr>
        <w:t>**********</w:t>
      </w:r>
      <w:r w:rsidRPr="00881B44">
        <w:rPr>
          <w:rFonts w:ascii="Arial" w:hAnsi="Arial" w:cs="Arial"/>
          <w:bCs/>
          <w:snapToGrid w:val="0"/>
          <w:sz w:val="24"/>
          <w:szCs w:val="24"/>
        </w:rPr>
        <w:t>, de fecha uno de julio de dos mil veintiuno, emitido por el Director General de la Oficina de Pensiones el Gobierno del Estado de Oaxaca, en virtud de que, a su consideración, este se emitió en contravención a las disposiciones legales, causándole así un perjuicio directo.</w:t>
      </w:r>
    </w:p>
    <w:p w14:paraId="70E0397C" w14:textId="3FB94800" w:rsidR="00C16B17" w:rsidRDefault="00C16B17" w:rsidP="00C16B17">
      <w:pPr>
        <w:spacing w:after="100" w:afterAutospacing="1" w:line="360" w:lineRule="auto"/>
        <w:ind w:firstLine="567"/>
        <w:jc w:val="both"/>
        <w:rPr>
          <w:rFonts w:ascii="Arial" w:hAnsi="Arial" w:cs="Arial"/>
          <w:sz w:val="24"/>
          <w:szCs w:val="24"/>
        </w:rPr>
      </w:pPr>
      <w:r w:rsidRPr="00881B44">
        <w:rPr>
          <w:rFonts w:ascii="Arial" w:eastAsia="Times New Roman" w:hAnsi="Arial" w:cs="Arial"/>
          <w:bCs/>
          <w:sz w:val="24"/>
          <w:szCs w:val="24"/>
          <w:lang w:val="es-ES" w:eastAsia="es-ES"/>
        </w:rPr>
        <w:t>El actor</w:t>
      </w:r>
      <w:r w:rsidRPr="00881B44">
        <w:rPr>
          <w:rFonts w:ascii="Arial" w:eastAsia="Times New Roman" w:hAnsi="Arial" w:cs="Arial"/>
          <w:sz w:val="24"/>
          <w:szCs w:val="24"/>
          <w:lang w:val="es-ES" w:eastAsia="es-ES"/>
        </w:rPr>
        <w:t xml:space="preserve"> ofreció como sus pruebas las siguientes: </w:t>
      </w:r>
      <w:r w:rsidRPr="00881B44">
        <w:rPr>
          <w:rFonts w:ascii="Arial" w:eastAsia="Arial" w:hAnsi="Arial" w:cs="Arial"/>
          <w:bCs/>
          <w:sz w:val="24"/>
          <w:szCs w:val="24"/>
        </w:rPr>
        <w:t xml:space="preserve">1. </w:t>
      </w:r>
      <w:r w:rsidRPr="00881B44">
        <w:rPr>
          <w:rFonts w:ascii="Arial" w:hAnsi="Arial" w:cs="Arial"/>
          <w:sz w:val="24"/>
          <w:szCs w:val="24"/>
        </w:rPr>
        <w:t>Documental pública.</w:t>
      </w:r>
      <w:r w:rsidRPr="00881B44">
        <w:rPr>
          <w:rFonts w:ascii="Arial" w:hAnsi="Arial" w:cs="Arial"/>
          <w:bCs/>
          <w:sz w:val="24"/>
          <w:szCs w:val="24"/>
        </w:rPr>
        <w:t xml:space="preserve"> Consistente en copia certificada del oficio </w:t>
      </w:r>
      <w:r w:rsidR="00F936C0">
        <w:rPr>
          <w:rFonts w:ascii="Arial" w:hAnsi="Arial" w:cs="Arial"/>
          <w:bCs/>
          <w:sz w:val="24"/>
          <w:szCs w:val="24"/>
        </w:rPr>
        <w:t>**********</w:t>
      </w:r>
      <w:r w:rsidRPr="00881B44">
        <w:rPr>
          <w:rFonts w:ascii="Arial" w:hAnsi="Arial" w:cs="Arial"/>
          <w:bCs/>
          <w:sz w:val="24"/>
          <w:szCs w:val="24"/>
        </w:rPr>
        <w:t xml:space="preserve">, de uno de julio de dos mil veintiuno, emitido por el Director General de la Oficina de Pensiones del Estado, certificación pasada ante la fe del Notario Público número </w:t>
      </w:r>
      <w:r w:rsidR="00F936C0">
        <w:rPr>
          <w:rFonts w:ascii="Arial" w:hAnsi="Arial" w:cs="Arial"/>
          <w:bCs/>
          <w:sz w:val="24"/>
          <w:szCs w:val="24"/>
        </w:rPr>
        <w:t xml:space="preserve">********** </w:t>
      </w:r>
      <w:r w:rsidRPr="00881B44">
        <w:rPr>
          <w:rFonts w:ascii="Arial" w:hAnsi="Arial" w:cs="Arial"/>
          <w:bCs/>
          <w:sz w:val="24"/>
          <w:szCs w:val="24"/>
        </w:rPr>
        <w:t xml:space="preserve">en el Estado; </w:t>
      </w:r>
      <w:r w:rsidRPr="00881B44">
        <w:rPr>
          <w:rFonts w:ascii="Arial" w:hAnsi="Arial" w:cs="Arial"/>
          <w:sz w:val="24"/>
          <w:szCs w:val="24"/>
        </w:rPr>
        <w:t>2. Documental pública.</w:t>
      </w:r>
      <w:r w:rsidRPr="00881B44">
        <w:rPr>
          <w:rFonts w:ascii="Arial" w:hAnsi="Arial" w:cs="Arial"/>
          <w:bCs/>
          <w:sz w:val="24"/>
          <w:szCs w:val="24"/>
        </w:rPr>
        <w:t xml:space="preserve"> Consistente en copia</w:t>
      </w:r>
      <w:r w:rsidR="006C0B1D">
        <w:rPr>
          <w:rFonts w:ascii="Arial" w:hAnsi="Arial" w:cs="Arial"/>
          <w:bCs/>
          <w:sz w:val="24"/>
          <w:szCs w:val="24"/>
        </w:rPr>
        <w:t>s</w:t>
      </w:r>
      <w:r w:rsidRPr="00881B44">
        <w:rPr>
          <w:rFonts w:ascii="Arial" w:hAnsi="Arial" w:cs="Arial"/>
          <w:bCs/>
          <w:sz w:val="24"/>
          <w:szCs w:val="24"/>
        </w:rPr>
        <w:t xml:space="preserve"> certifica</w:t>
      </w:r>
      <w:r w:rsidR="006C0B1D">
        <w:rPr>
          <w:rFonts w:ascii="Arial" w:hAnsi="Arial" w:cs="Arial"/>
          <w:bCs/>
          <w:sz w:val="24"/>
          <w:szCs w:val="24"/>
        </w:rPr>
        <w:t>d</w:t>
      </w:r>
      <w:r w:rsidRPr="00881B44">
        <w:rPr>
          <w:rFonts w:ascii="Arial" w:hAnsi="Arial" w:cs="Arial"/>
          <w:bCs/>
          <w:sz w:val="24"/>
          <w:szCs w:val="24"/>
        </w:rPr>
        <w:t>a</w:t>
      </w:r>
      <w:r w:rsidR="006C0B1D">
        <w:rPr>
          <w:rFonts w:ascii="Arial" w:hAnsi="Arial" w:cs="Arial"/>
          <w:bCs/>
          <w:sz w:val="24"/>
          <w:szCs w:val="24"/>
        </w:rPr>
        <w:t>s</w:t>
      </w:r>
      <w:r w:rsidRPr="00881B44">
        <w:rPr>
          <w:rFonts w:ascii="Arial" w:hAnsi="Arial" w:cs="Arial"/>
          <w:bCs/>
          <w:sz w:val="24"/>
          <w:szCs w:val="24"/>
        </w:rPr>
        <w:t xml:space="preserve"> de</w:t>
      </w:r>
      <w:r w:rsidR="006C0B1D">
        <w:rPr>
          <w:rFonts w:ascii="Arial" w:hAnsi="Arial" w:cs="Arial"/>
          <w:bCs/>
          <w:sz w:val="24"/>
          <w:szCs w:val="24"/>
        </w:rPr>
        <w:t>l comprobante de pago correspondientes al mes de diciembre de dos mil veintiuno</w:t>
      </w:r>
      <w:r w:rsidRPr="00881B44">
        <w:rPr>
          <w:rFonts w:ascii="Arial" w:hAnsi="Arial" w:cs="Arial"/>
          <w:bCs/>
          <w:sz w:val="24"/>
          <w:szCs w:val="24"/>
        </w:rPr>
        <w:t xml:space="preserve">, emitido por el Gobierno el Estado de Oaxaca, a favor de </w:t>
      </w:r>
      <w:r w:rsidR="00F936C0">
        <w:rPr>
          <w:rFonts w:ascii="Arial" w:hAnsi="Arial" w:cs="Arial"/>
          <w:bCs/>
          <w:sz w:val="24"/>
          <w:szCs w:val="24"/>
        </w:rPr>
        <w:t>**********</w:t>
      </w:r>
      <w:r w:rsidRPr="00881B44">
        <w:rPr>
          <w:rFonts w:ascii="Arial" w:hAnsi="Arial" w:cs="Arial"/>
          <w:bCs/>
          <w:sz w:val="24"/>
          <w:szCs w:val="24"/>
        </w:rPr>
        <w:t xml:space="preserve">, certificación pasada ante la fe del Notario Público número </w:t>
      </w:r>
      <w:r w:rsidR="00F936C0">
        <w:rPr>
          <w:rFonts w:ascii="Arial" w:hAnsi="Arial" w:cs="Arial"/>
          <w:bCs/>
          <w:sz w:val="24"/>
          <w:szCs w:val="24"/>
        </w:rPr>
        <w:t xml:space="preserve">********** </w:t>
      </w:r>
      <w:r w:rsidRPr="00881B44">
        <w:rPr>
          <w:rFonts w:ascii="Arial" w:hAnsi="Arial" w:cs="Arial"/>
          <w:bCs/>
          <w:sz w:val="24"/>
          <w:szCs w:val="24"/>
        </w:rPr>
        <w:t xml:space="preserve">en el Estado; </w:t>
      </w:r>
      <w:r w:rsidRPr="00881B44">
        <w:rPr>
          <w:rFonts w:ascii="Arial" w:hAnsi="Arial" w:cs="Arial"/>
          <w:sz w:val="24"/>
          <w:szCs w:val="24"/>
        </w:rPr>
        <w:t>3.</w:t>
      </w:r>
      <w:r w:rsidRPr="00881B44">
        <w:rPr>
          <w:rFonts w:ascii="Arial" w:hAnsi="Arial" w:cs="Arial"/>
          <w:bCs/>
          <w:sz w:val="24"/>
          <w:szCs w:val="24"/>
        </w:rPr>
        <w:t xml:space="preserve"> </w:t>
      </w:r>
      <w:r w:rsidRPr="00881B44">
        <w:rPr>
          <w:rFonts w:ascii="Arial" w:hAnsi="Arial" w:cs="Arial"/>
          <w:sz w:val="24"/>
          <w:szCs w:val="24"/>
        </w:rPr>
        <w:t>Documental pública.</w:t>
      </w:r>
      <w:r w:rsidRPr="00881B44">
        <w:rPr>
          <w:rFonts w:ascii="Arial" w:hAnsi="Arial" w:cs="Arial"/>
          <w:bCs/>
          <w:sz w:val="24"/>
          <w:szCs w:val="24"/>
        </w:rPr>
        <w:t xml:space="preserve"> </w:t>
      </w:r>
      <w:r w:rsidR="006C0B1D" w:rsidRPr="00881B44">
        <w:rPr>
          <w:rFonts w:ascii="Arial" w:hAnsi="Arial" w:cs="Arial"/>
          <w:bCs/>
          <w:sz w:val="24"/>
          <w:szCs w:val="24"/>
        </w:rPr>
        <w:t>Consistente en copia</w:t>
      </w:r>
      <w:r w:rsidR="006C0B1D">
        <w:rPr>
          <w:rFonts w:ascii="Arial" w:hAnsi="Arial" w:cs="Arial"/>
          <w:bCs/>
          <w:sz w:val="24"/>
          <w:szCs w:val="24"/>
        </w:rPr>
        <w:t>s</w:t>
      </w:r>
      <w:r w:rsidR="006C0B1D" w:rsidRPr="00881B44">
        <w:rPr>
          <w:rFonts w:ascii="Arial" w:hAnsi="Arial" w:cs="Arial"/>
          <w:bCs/>
          <w:sz w:val="24"/>
          <w:szCs w:val="24"/>
        </w:rPr>
        <w:t xml:space="preserve"> certifica</w:t>
      </w:r>
      <w:r w:rsidR="006C0B1D">
        <w:rPr>
          <w:rFonts w:ascii="Arial" w:hAnsi="Arial" w:cs="Arial"/>
          <w:bCs/>
          <w:sz w:val="24"/>
          <w:szCs w:val="24"/>
        </w:rPr>
        <w:t>d</w:t>
      </w:r>
      <w:r w:rsidR="006C0B1D" w:rsidRPr="00881B44">
        <w:rPr>
          <w:rFonts w:ascii="Arial" w:hAnsi="Arial" w:cs="Arial"/>
          <w:bCs/>
          <w:sz w:val="24"/>
          <w:szCs w:val="24"/>
        </w:rPr>
        <w:t>a</w:t>
      </w:r>
      <w:r w:rsidR="006C0B1D">
        <w:rPr>
          <w:rFonts w:ascii="Arial" w:hAnsi="Arial" w:cs="Arial"/>
          <w:bCs/>
          <w:sz w:val="24"/>
          <w:szCs w:val="24"/>
        </w:rPr>
        <w:t>s</w:t>
      </w:r>
      <w:r w:rsidR="006C0B1D" w:rsidRPr="00881B44">
        <w:rPr>
          <w:rFonts w:ascii="Arial" w:hAnsi="Arial" w:cs="Arial"/>
          <w:bCs/>
          <w:sz w:val="24"/>
          <w:szCs w:val="24"/>
        </w:rPr>
        <w:t xml:space="preserve"> de</w:t>
      </w:r>
      <w:r w:rsidR="006C0B1D">
        <w:rPr>
          <w:rFonts w:ascii="Arial" w:hAnsi="Arial" w:cs="Arial"/>
          <w:bCs/>
          <w:sz w:val="24"/>
          <w:szCs w:val="24"/>
        </w:rPr>
        <w:t>l comprobante de pago correspondientes al mes de febrero del año en curso</w:t>
      </w:r>
      <w:r w:rsidRPr="00881B44">
        <w:rPr>
          <w:rFonts w:ascii="Arial" w:hAnsi="Arial" w:cs="Arial"/>
          <w:bCs/>
          <w:sz w:val="24"/>
          <w:szCs w:val="24"/>
        </w:rPr>
        <w:t xml:space="preserve">, emitido por el Gobierno el Estado de Oaxaca, a favor de </w:t>
      </w:r>
      <w:r w:rsidR="000F509B">
        <w:rPr>
          <w:rFonts w:ascii="Arial" w:hAnsi="Arial" w:cs="Arial"/>
          <w:bCs/>
          <w:sz w:val="24"/>
          <w:szCs w:val="24"/>
        </w:rPr>
        <w:t>**********</w:t>
      </w:r>
      <w:r w:rsidRPr="00881B44">
        <w:rPr>
          <w:rFonts w:ascii="Arial" w:hAnsi="Arial" w:cs="Arial"/>
          <w:bCs/>
          <w:sz w:val="24"/>
          <w:szCs w:val="24"/>
        </w:rPr>
        <w:t xml:space="preserve">; certificación pasada ante la fe del Notario Público número </w:t>
      </w:r>
      <w:r w:rsidR="000F509B">
        <w:rPr>
          <w:rFonts w:ascii="Arial" w:hAnsi="Arial" w:cs="Arial"/>
          <w:bCs/>
          <w:sz w:val="24"/>
          <w:szCs w:val="24"/>
        </w:rPr>
        <w:t xml:space="preserve">********** </w:t>
      </w:r>
      <w:r w:rsidRPr="00881B44">
        <w:rPr>
          <w:rFonts w:ascii="Arial" w:hAnsi="Arial" w:cs="Arial"/>
          <w:bCs/>
          <w:sz w:val="24"/>
          <w:szCs w:val="24"/>
        </w:rPr>
        <w:t xml:space="preserve">en el Estado; </w:t>
      </w:r>
      <w:r w:rsidRPr="00881B44">
        <w:rPr>
          <w:rFonts w:ascii="Arial" w:hAnsi="Arial" w:cs="Arial"/>
          <w:sz w:val="24"/>
          <w:szCs w:val="24"/>
        </w:rPr>
        <w:t>4. Instrumental de actuaciones; y 5. La presuncional legal y humana</w:t>
      </w:r>
      <w:r w:rsidRPr="00881B44">
        <w:rPr>
          <w:rFonts w:ascii="Arial" w:hAnsi="Arial" w:cs="Arial"/>
          <w:bCs/>
          <w:sz w:val="24"/>
          <w:szCs w:val="24"/>
        </w:rPr>
        <w:t xml:space="preserve">; </w:t>
      </w:r>
      <w:r w:rsidRPr="00881B44">
        <w:rPr>
          <w:rFonts w:ascii="Arial" w:eastAsia="Times New Roman" w:hAnsi="Arial" w:cs="Arial"/>
          <w:sz w:val="24"/>
          <w:szCs w:val="24"/>
          <w:lang w:val="es-ES" w:eastAsia="es-ES"/>
        </w:rPr>
        <w:t xml:space="preserve">las pruebas señaladas con los números del 1 al 3, hacen prueba plena al haber sido expedidas por funcionarios públicos en ejercicio de su encargo y las pruebas marcadas con los números 4 y 5, se desahogan por su propia y especial </w:t>
      </w:r>
      <w:r w:rsidRPr="00881B44">
        <w:rPr>
          <w:rFonts w:ascii="Arial" w:eastAsia="Times New Roman" w:hAnsi="Arial" w:cs="Arial"/>
          <w:sz w:val="24"/>
          <w:szCs w:val="24"/>
          <w:lang w:val="es-ES" w:eastAsia="es-ES"/>
        </w:rPr>
        <w:lastRenderedPageBreak/>
        <w:t xml:space="preserve">naturaleza en </w:t>
      </w:r>
      <w:r w:rsidRPr="00881B44">
        <w:rPr>
          <w:rFonts w:ascii="Arial" w:hAnsi="Arial" w:cs="Arial"/>
          <w:sz w:val="24"/>
          <w:szCs w:val="24"/>
        </w:rPr>
        <w:t xml:space="preserve">términos de las fracciones I y II del artículo 203 de la Ley de Procedimiento y Justicia Administrativa para el Estado. </w:t>
      </w:r>
    </w:p>
    <w:p w14:paraId="650A2DC6" w14:textId="72CAE16B" w:rsidR="00C16B17" w:rsidRDefault="00C16B17" w:rsidP="00C16B17">
      <w:pPr>
        <w:spacing w:after="0" w:line="360" w:lineRule="auto"/>
        <w:ind w:firstLine="708"/>
        <w:jc w:val="both"/>
        <w:rPr>
          <w:rFonts w:ascii="Arial" w:hAnsi="Arial" w:cs="Arial"/>
          <w:bCs/>
          <w:i/>
          <w:snapToGrid w:val="0"/>
        </w:rPr>
      </w:pPr>
      <w:r w:rsidRPr="00881B44">
        <w:rPr>
          <w:rFonts w:ascii="Arial" w:hAnsi="Arial" w:cs="Arial"/>
          <w:bCs/>
          <w:snapToGrid w:val="0"/>
          <w:sz w:val="24"/>
          <w:szCs w:val="24"/>
        </w:rPr>
        <w:t>Por su parte</w:t>
      </w:r>
      <w:r w:rsidR="00871A03">
        <w:rPr>
          <w:rFonts w:ascii="Arial" w:hAnsi="Arial" w:cs="Arial"/>
          <w:bCs/>
          <w:snapToGrid w:val="0"/>
          <w:sz w:val="24"/>
          <w:szCs w:val="24"/>
        </w:rPr>
        <w:t>,</w:t>
      </w:r>
      <w:r w:rsidRPr="00881B44">
        <w:rPr>
          <w:rFonts w:ascii="Arial" w:hAnsi="Arial" w:cs="Arial"/>
          <w:bCs/>
          <w:snapToGrid w:val="0"/>
          <w:sz w:val="24"/>
          <w:szCs w:val="24"/>
        </w:rPr>
        <w:t xml:space="preserve"> la autoridad demandada al dar contestación a la demanda argumentó que: </w:t>
      </w:r>
      <w:r w:rsidRPr="00881B44">
        <w:rPr>
          <w:rFonts w:ascii="Arial" w:hAnsi="Arial" w:cs="Arial"/>
          <w:bCs/>
          <w:i/>
          <w:snapToGrid w:val="0"/>
        </w:rPr>
        <w:t>“SE NIEGA que al administrado le asista la razón para reclamar la nulidad de la resolución administrativa dictada por mi poderdante, (…) pues dicho acto administrativo cumple cabalmente con los elementos y requisitos que la ley prevé, de conformidad con lo dispuesto por el artículo 17 de la Ley de Procedimiento y Justicia Administrativa para el Estado de Oaxaca…”</w:t>
      </w:r>
    </w:p>
    <w:p w14:paraId="528AFC24" w14:textId="77777777" w:rsidR="00C16B17" w:rsidRPr="000F509B" w:rsidRDefault="00C16B17" w:rsidP="00C16B17">
      <w:pPr>
        <w:spacing w:after="0" w:line="360" w:lineRule="auto"/>
        <w:ind w:firstLine="567"/>
        <w:jc w:val="both"/>
        <w:rPr>
          <w:rFonts w:ascii="Arial" w:hAnsi="Arial" w:cs="Arial"/>
          <w:bCs/>
          <w:snapToGrid w:val="0"/>
        </w:rPr>
      </w:pPr>
    </w:p>
    <w:p w14:paraId="38F7CA8B" w14:textId="3C2AB09A" w:rsidR="00C16B17" w:rsidRPr="00352A50" w:rsidRDefault="00C16B17" w:rsidP="00C16B17">
      <w:pPr>
        <w:spacing w:after="100" w:afterAutospacing="1" w:line="360" w:lineRule="auto"/>
        <w:ind w:firstLine="567"/>
        <w:jc w:val="both"/>
        <w:rPr>
          <w:rFonts w:ascii="Arial" w:hAnsi="Arial" w:cs="Arial"/>
          <w:sz w:val="24"/>
          <w:szCs w:val="24"/>
        </w:rPr>
      </w:pPr>
      <w:r>
        <w:rPr>
          <w:rFonts w:ascii="Arial" w:hAnsi="Arial" w:cs="Arial"/>
          <w:bCs/>
          <w:snapToGrid w:val="0"/>
          <w:sz w:val="24"/>
          <w:szCs w:val="24"/>
        </w:rPr>
        <w:t xml:space="preserve">Ofreciendo como sus pruebas las siguientes: </w:t>
      </w:r>
      <w:r w:rsidRPr="00EB2E0B">
        <w:rPr>
          <w:rFonts w:ascii="Arial" w:hAnsi="Arial" w:cs="Arial"/>
          <w:sz w:val="24"/>
          <w:szCs w:val="24"/>
        </w:rPr>
        <w:t xml:space="preserve">1. La documental pública. </w:t>
      </w:r>
      <w:r w:rsidRPr="00EB2E0B">
        <w:rPr>
          <w:rFonts w:ascii="Arial" w:hAnsi="Arial" w:cs="Arial"/>
          <w:bCs/>
          <w:sz w:val="24"/>
          <w:szCs w:val="24"/>
        </w:rPr>
        <w:t xml:space="preserve">Consistente en la copia certificada del instrumento notarial </w:t>
      </w:r>
      <w:r w:rsidR="000F509B">
        <w:rPr>
          <w:rFonts w:ascii="Arial" w:hAnsi="Arial" w:cs="Arial"/>
          <w:bCs/>
          <w:sz w:val="24"/>
          <w:szCs w:val="24"/>
        </w:rPr>
        <w:t>**********</w:t>
      </w:r>
      <w:r w:rsidRPr="00EB2E0B">
        <w:rPr>
          <w:rFonts w:ascii="Arial" w:hAnsi="Arial" w:cs="Arial"/>
          <w:bCs/>
          <w:sz w:val="24"/>
          <w:szCs w:val="24"/>
        </w:rPr>
        <w:t xml:space="preserve"> volumen </w:t>
      </w:r>
      <w:r w:rsidR="000F509B">
        <w:rPr>
          <w:rFonts w:ascii="Arial" w:hAnsi="Arial" w:cs="Arial"/>
          <w:bCs/>
          <w:sz w:val="24"/>
          <w:szCs w:val="24"/>
        </w:rPr>
        <w:t>**********</w:t>
      </w:r>
      <w:r w:rsidRPr="00EB2E0B">
        <w:rPr>
          <w:rFonts w:ascii="Arial" w:hAnsi="Arial" w:cs="Arial"/>
          <w:bCs/>
          <w:sz w:val="24"/>
          <w:szCs w:val="24"/>
        </w:rPr>
        <w:t xml:space="preserve">, de fecha seis de marzo de dos mil diecisiete, pasado ante la fe del Notario Público número </w:t>
      </w:r>
      <w:r w:rsidR="000F509B">
        <w:rPr>
          <w:rFonts w:ascii="Arial" w:hAnsi="Arial" w:cs="Arial"/>
          <w:bCs/>
          <w:sz w:val="24"/>
          <w:szCs w:val="24"/>
        </w:rPr>
        <w:t>**********</w:t>
      </w:r>
      <w:r w:rsidRPr="00EB2E0B">
        <w:rPr>
          <w:rFonts w:ascii="Arial" w:hAnsi="Arial" w:cs="Arial"/>
          <w:bCs/>
          <w:sz w:val="24"/>
          <w:szCs w:val="24"/>
        </w:rPr>
        <w:t xml:space="preserve"> en el Estado de Oaxaca; </w:t>
      </w:r>
      <w:r w:rsidRPr="00EB2E0B">
        <w:rPr>
          <w:rFonts w:ascii="Arial" w:hAnsi="Arial" w:cs="Arial"/>
          <w:sz w:val="24"/>
          <w:szCs w:val="24"/>
        </w:rPr>
        <w:t xml:space="preserve">2. La documental pública. </w:t>
      </w:r>
      <w:r w:rsidRPr="00EB2E0B">
        <w:rPr>
          <w:rFonts w:ascii="Arial" w:hAnsi="Arial" w:cs="Arial"/>
          <w:bCs/>
          <w:sz w:val="24"/>
          <w:szCs w:val="24"/>
        </w:rPr>
        <w:t xml:space="preserve">Consistente en copia certificada del oficio </w:t>
      </w:r>
      <w:r w:rsidR="000F509B">
        <w:rPr>
          <w:rFonts w:ascii="Arial" w:hAnsi="Arial" w:cs="Arial"/>
          <w:bCs/>
          <w:sz w:val="24"/>
          <w:szCs w:val="24"/>
        </w:rPr>
        <w:t>**********</w:t>
      </w:r>
      <w:r w:rsidRPr="00EB2E0B">
        <w:rPr>
          <w:rFonts w:ascii="Arial" w:hAnsi="Arial" w:cs="Arial"/>
          <w:bCs/>
          <w:sz w:val="24"/>
          <w:szCs w:val="24"/>
        </w:rPr>
        <w:t>, de fecha uno de julio de dos mil veintiuno, dirigido a</w:t>
      </w:r>
      <w:r w:rsidR="00871A03">
        <w:rPr>
          <w:rFonts w:ascii="Arial" w:hAnsi="Arial" w:cs="Arial"/>
          <w:bCs/>
          <w:sz w:val="24"/>
          <w:szCs w:val="24"/>
        </w:rPr>
        <w:t xml:space="preserve"> la</w:t>
      </w:r>
      <w:r w:rsidRPr="00EB2E0B">
        <w:rPr>
          <w:rFonts w:ascii="Arial" w:hAnsi="Arial" w:cs="Arial"/>
          <w:bCs/>
          <w:sz w:val="24"/>
          <w:szCs w:val="24"/>
        </w:rPr>
        <w:t xml:space="preserve"> ciudadan</w:t>
      </w:r>
      <w:r w:rsidR="00871A03">
        <w:rPr>
          <w:rFonts w:ascii="Arial" w:hAnsi="Arial" w:cs="Arial"/>
          <w:bCs/>
          <w:sz w:val="24"/>
          <w:szCs w:val="24"/>
        </w:rPr>
        <w:t>a</w:t>
      </w:r>
      <w:r w:rsidRPr="00EB2E0B">
        <w:rPr>
          <w:rFonts w:ascii="Arial" w:hAnsi="Arial" w:cs="Arial"/>
          <w:bCs/>
          <w:sz w:val="24"/>
          <w:szCs w:val="24"/>
        </w:rPr>
        <w:t xml:space="preserve"> </w:t>
      </w:r>
      <w:r w:rsidR="000F509B">
        <w:rPr>
          <w:rFonts w:ascii="Arial" w:hAnsi="Arial" w:cs="Arial"/>
          <w:bCs/>
          <w:sz w:val="24"/>
          <w:szCs w:val="24"/>
        </w:rPr>
        <w:t>**********</w:t>
      </w:r>
      <w:r w:rsidRPr="00EB2E0B">
        <w:rPr>
          <w:rFonts w:ascii="Arial" w:hAnsi="Arial" w:cs="Arial"/>
          <w:bCs/>
          <w:sz w:val="24"/>
          <w:szCs w:val="24"/>
        </w:rPr>
        <w:t xml:space="preserve">, misma que hace suya, toda vez que fue ofrecida por la parte actora en su escrito inicial de demanda; </w:t>
      </w:r>
      <w:r w:rsidRPr="00EB2E0B">
        <w:rPr>
          <w:rFonts w:ascii="Arial" w:hAnsi="Arial" w:cs="Arial"/>
          <w:sz w:val="24"/>
          <w:szCs w:val="24"/>
        </w:rPr>
        <w:t xml:space="preserve">3. La documental pública. </w:t>
      </w:r>
      <w:r w:rsidRPr="00EB2E0B">
        <w:rPr>
          <w:rFonts w:ascii="Arial" w:hAnsi="Arial" w:cs="Arial"/>
          <w:bCs/>
          <w:sz w:val="24"/>
          <w:szCs w:val="24"/>
        </w:rPr>
        <w:t xml:space="preserve">Consistente en copia certificada del nombramiento como empleado de confianza para efectos de jubilación, con número de folio </w:t>
      </w:r>
      <w:r w:rsidR="000F509B">
        <w:rPr>
          <w:rFonts w:ascii="Arial" w:hAnsi="Arial" w:cs="Arial"/>
          <w:bCs/>
          <w:sz w:val="24"/>
          <w:szCs w:val="24"/>
        </w:rPr>
        <w:t>**********</w:t>
      </w:r>
      <w:r w:rsidRPr="00EB2E0B">
        <w:rPr>
          <w:rFonts w:ascii="Arial" w:hAnsi="Arial" w:cs="Arial"/>
          <w:bCs/>
          <w:sz w:val="24"/>
          <w:szCs w:val="24"/>
        </w:rPr>
        <w:t xml:space="preserve">, expedido a favor de la parte actora, el día </w:t>
      </w:r>
      <w:r w:rsidR="00871A03">
        <w:rPr>
          <w:rFonts w:ascii="Arial" w:hAnsi="Arial" w:cs="Arial"/>
          <w:bCs/>
          <w:sz w:val="24"/>
          <w:szCs w:val="24"/>
        </w:rPr>
        <w:t>dieciséis</w:t>
      </w:r>
      <w:r w:rsidRPr="00EB2E0B">
        <w:rPr>
          <w:rFonts w:ascii="Arial" w:hAnsi="Arial" w:cs="Arial"/>
          <w:bCs/>
          <w:sz w:val="24"/>
          <w:szCs w:val="24"/>
        </w:rPr>
        <w:t xml:space="preserve"> de ma</w:t>
      </w:r>
      <w:r w:rsidR="00871A03">
        <w:rPr>
          <w:rFonts w:ascii="Arial" w:hAnsi="Arial" w:cs="Arial"/>
          <w:bCs/>
          <w:sz w:val="24"/>
          <w:szCs w:val="24"/>
        </w:rPr>
        <w:t>y</w:t>
      </w:r>
      <w:r w:rsidRPr="00EB2E0B">
        <w:rPr>
          <w:rFonts w:ascii="Arial" w:hAnsi="Arial" w:cs="Arial"/>
          <w:bCs/>
          <w:sz w:val="24"/>
          <w:szCs w:val="24"/>
        </w:rPr>
        <w:t xml:space="preserve">o de dos mil veintiuno, signado por el Director de Recursos Humanos de la Secretaría de Administración del Estado de Oaxaca; </w:t>
      </w:r>
      <w:r w:rsidRPr="00EB2E0B">
        <w:rPr>
          <w:rFonts w:ascii="Arial" w:hAnsi="Arial" w:cs="Arial"/>
          <w:sz w:val="24"/>
          <w:szCs w:val="24"/>
        </w:rPr>
        <w:t xml:space="preserve">4. La documental pública. </w:t>
      </w:r>
      <w:r w:rsidRPr="00EB2E0B">
        <w:rPr>
          <w:rFonts w:ascii="Arial" w:hAnsi="Arial" w:cs="Arial"/>
          <w:bCs/>
          <w:sz w:val="24"/>
          <w:szCs w:val="24"/>
        </w:rPr>
        <w:t xml:space="preserve">Consistente en copia certificada de la constancia número </w:t>
      </w:r>
      <w:r w:rsidR="000F509B">
        <w:rPr>
          <w:rFonts w:ascii="Arial" w:hAnsi="Arial" w:cs="Arial"/>
          <w:bCs/>
          <w:sz w:val="24"/>
          <w:szCs w:val="24"/>
        </w:rPr>
        <w:t>**********</w:t>
      </w:r>
      <w:r w:rsidRPr="00EB2E0B">
        <w:rPr>
          <w:rFonts w:ascii="Arial" w:hAnsi="Arial" w:cs="Arial"/>
          <w:bCs/>
          <w:sz w:val="24"/>
          <w:szCs w:val="24"/>
        </w:rPr>
        <w:t xml:space="preserve">, de fecha </w:t>
      </w:r>
      <w:r w:rsidR="00871A03">
        <w:rPr>
          <w:rFonts w:ascii="Arial" w:hAnsi="Arial" w:cs="Arial"/>
          <w:bCs/>
          <w:sz w:val="24"/>
          <w:szCs w:val="24"/>
        </w:rPr>
        <w:t>dieciséis</w:t>
      </w:r>
      <w:r w:rsidRPr="00EB2E0B">
        <w:rPr>
          <w:rFonts w:ascii="Arial" w:hAnsi="Arial" w:cs="Arial"/>
          <w:bCs/>
          <w:sz w:val="24"/>
          <w:szCs w:val="24"/>
        </w:rPr>
        <w:t xml:space="preserve"> de </w:t>
      </w:r>
      <w:r w:rsidR="00871A03">
        <w:rPr>
          <w:rFonts w:ascii="Arial" w:hAnsi="Arial" w:cs="Arial"/>
          <w:bCs/>
          <w:sz w:val="24"/>
          <w:szCs w:val="24"/>
        </w:rPr>
        <w:t>abril</w:t>
      </w:r>
      <w:r w:rsidRPr="00EB2E0B">
        <w:rPr>
          <w:rFonts w:ascii="Arial" w:hAnsi="Arial" w:cs="Arial"/>
          <w:bCs/>
          <w:sz w:val="24"/>
          <w:szCs w:val="24"/>
        </w:rPr>
        <w:t xml:space="preserve"> de dos mil veintiuno, expedida por el Jefe del Departamento de Salarios y Prestaciones de la Dirección de Recursos Humanos de la Secretaría de Administración del Poder Ejecutivo del Estado de Oaxaca; </w:t>
      </w:r>
      <w:r w:rsidRPr="00EB2E0B">
        <w:rPr>
          <w:rFonts w:ascii="Arial" w:hAnsi="Arial" w:cs="Arial"/>
          <w:sz w:val="24"/>
          <w:szCs w:val="24"/>
        </w:rPr>
        <w:t xml:space="preserve">5. </w:t>
      </w:r>
      <w:r w:rsidR="00871A03">
        <w:rPr>
          <w:rFonts w:ascii="Arial" w:hAnsi="Arial" w:cs="Arial"/>
          <w:sz w:val="24"/>
          <w:szCs w:val="24"/>
        </w:rPr>
        <w:t xml:space="preserve">La documental consistente </w:t>
      </w:r>
      <w:r w:rsidR="00CA6465">
        <w:rPr>
          <w:rFonts w:ascii="Arial" w:hAnsi="Arial" w:cs="Arial"/>
          <w:sz w:val="24"/>
          <w:szCs w:val="24"/>
        </w:rPr>
        <w:t xml:space="preserve">en copia certificada del aviso de baja con </w:t>
      </w:r>
      <w:r w:rsidR="002327D3">
        <w:rPr>
          <w:rFonts w:ascii="Arial" w:hAnsi="Arial" w:cs="Arial"/>
          <w:sz w:val="24"/>
          <w:szCs w:val="24"/>
        </w:rPr>
        <w:t>número</w:t>
      </w:r>
      <w:r w:rsidR="00CA6465">
        <w:rPr>
          <w:rFonts w:ascii="Arial" w:hAnsi="Arial" w:cs="Arial"/>
          <w:sz w:val="24"/>
          <w:szCs w:val="24"/>
        </w:rPr>
        <w:t xml:space="preserve"> de folio </w:t>
      </w:r>
      <w:r w:rsidR="000F509B">
        <w:rPr>
          <w:rFonts w:ascii="Arial" w:hAnsi="Arial" w:cs="Arial"/>
          <w:bCs/>
          <w:sz w:val="24"/>
          <w:szCs w:val="24"/>
        </w:rPr>
        <w:t>**********</w:t>
      </w:r>
      <w:r w:rsidR="00CA6465">
        <w:rPr>
          <w:rFonts w:ascii="Arial" w:hAnsi="Arial" w:cs="Arial"/>
          <w:sz w:val="24"/>
          <w:szCs w:val="24"/>
        </w:rPr>
        <w:t xml:space="preserve">; 6. La documental. Consistente en copia debidamente certificada del oficio de aceptación de renuncia  por jubilación número </w:t>
      </w:r>
      <w:r w:rsidR="000F509B">
        <w:rPr>
          <w:rFonts w:ascii="Arial" w:hAnsi="Arial" w:cs="Arial"/>
          <w:bCs/>
          <w:sz w:val="24"/>
          <w:szCs w:val="24"/>
        </w:rPr>
        <w:t>**********</w:t>
      </w:r>
      <w:r w:rsidR="00CA6465">
        <w:rPr>
          <w:rFonts w:ascii="Arial" w:hAnsi="Arial" w:cs="Arial"/>
          <w:sz w:val="24"/>
          <w:szCs w:val="24"/>
        </w:rPr>
        <w:t xml:space="preserve">, de fecha nueve de diciembre de dos mil veintiuno; 7. </w:t>
      </w:r>
      <w:r w:rsidRPr="00EB2E0B">
        <w:rPr>
          <w:rFonts w:ascii="Arial" w:hAnsi="Arial" w:cs="Arial"/>
          <w:sz w:val="24"/>
          <w:szCs w:val="24"/>
        </w:rPr>
        <w:t xml:space="preserve">La instrumental de actuaciones; </w:t>
      </w:r>
      <w:r w:rsidRPr="00EB2E0B">
        <w:rPr>
          <w:rFonts w:ascii="Arial" w:hAnsi="Arial" w:cs="Arial"/>
          <w:bCs/>
          <w:sz w:val="24"/>
          <w:szCs w:val="24"/>
        </w:rPr>
        <w:t xml:space="preserve">y </w:t>
      </w:r>
      <w:r w:rsidR="00CA6465">
        <w:rPr>
          <w:rFonts w:ascii="Arial" w:hAnsi="Arial" w:cs="Arial"/>
          <w:sz w:val="24"/>
          <w:szCs w:val="24"/>
        </w:rPr>
        <w:t>8</w:t>
      </w:r>
      <w:r>
        <w:rPr>
          <w:rFonts w:ascii="Arial" w:hAnsi="Arial" w:cs="Arial"/>
          <w:sz w:val="24"/>
          <w:szCs w:val="24"/>
        </w:rPr>
        <w:t xml:space="preserve">. La presunción legal y humana; </w:t>
      </w:r>
      <w:r w:rsidRPr="00881B44">
        <w:rPr>
          <w:rFonts w:ascii="Arial" w:eastAsia="Times New Roman" w:hAnsi="Arial" w:cs="Arial"/>
          <w:sz w:val="24"/>
          <w:szCs w:val="24"/>
          <w:lang w:val="es-ES" w:eastAsia="es-ES"/>
        </w:rPr>
        <w:t xml:space="preserve">las pruebas señaladas con los números del 1 al </w:t>
      </w:r>
      <w:r w:rsidR="00CA6465">
        <w:rPr>
          <w:rFonts w:ascii="Arial" w:eastAsia="Times New Roman" w:hAnsi="Arial" w:cs="Arial"/>
          <w:sz w:val="24"/>
          <w:szCs w:val="24"/>
          <w:lang w:val="es-ES" w:eastAsia="es-ES"/>
        </w:rPr>
        <w:t>6</w:t>
      </w:r>
      <w:r w:rsidRPr="00881B44">
        <w:rPr>
          <w:rFonts w:ascii="Arial" w:eastAsia="Times New Roman" w:hAnsi="Arial" w:cs="Arial"/>
          <w:sz w:val="24"/>
          <w:szCs w:val="24"/>
          <w:lang w:val="es-ES" w:eastAsia="es-ES"/>
        </w:rPr>
        <w:t xml:space="preserve">, hacen prueba plena al haber sido expedidas por funcionarios públicos en ejercicio de su encargo y las pruebas marcadas con los números </w:t>
      </w:r>
      <w:r w:rsidR="00CA6465">
        <w:rPr>
          <w:rFonts w:ascii="Arial" w:eastAsia="Times New Roman" w:hAnsi="Arial" w:cs="Arial"/>
          <w:sz w:val="24"/>
          <w:szCs w:val="24"/>
          <w:lang w:val="es-ES" w:eastAsia="es-ES"/>
        </w:rPr>
        <w:t>7</w:t>
      </w:r>
      <w:r w:rsidRPr="00881B44">
        <w:rPr>
          <w:rFonts w:ascii="Arial" w:eastAsia="Times New Roman" w:hAnsi="Arial" w:cs="Arial"/>
          <w:sz w:val="24"/>
          <w:szCs w:val="24"/>
          <w:lang w:val="es-ES" w:eastAsia="es-ES"/>
        </w:rPr>
        <w:t xml:space="preserve"> y </w:t>
      </w:r>
      <w:r w:rsidR="00CA6465">
        <w:rPr>
          <w:rFonts w:ascii="Arial" w:eastAsia="Times New Roman" w:hAnsi="Arial" w:cs="Arial"/>
          <w:sz w:val="24"/>
          <w:szCs w:val="24"/>
          <w:lang w:val="es-ES" w:eastAsia="es-ES"/>
        </w:rPr>
        <w:t>8</w:t>
      </w:r>
      <w:r w:rsidRPr="00881B44">
        <w:rPr>
          <w:rFonts w:ascii="Arial" w:eastAsia="Times New Roman" w:hAnsi="Arial" w:cs="Arial"/>
          <w:sz w:val="24"/>
          <w:szCs w:val="24"/>
          <w:lang w:val="es-ES" w:eastAsia="es-ES"/>
        </w:rPr>
        <w:t xml:space="preserve">, se desahogan por su propia y especial naturaleza en </w:t>
      </w:r>
      <w:r w:rsidRPr="00881B44">
        <w:rPr>
          <w:rFonts w:ascii="Arial" w:hAnsi="Arial" w:cs="Arial"/>
          <w:sz w:val="24"/>
          <w:szCs w:val="24"/>
        </w:rPr>
        <w:t xml:space="preserve">términos de las fracciones I y II del artículo 203 de la Ley de Procedimiento y Justicia Administrativa para el Estado. </w:t>
      </w:r>
    </w:p>
    <w:p w14:paraId="15220BB1" w14:textId="69BE79F2" w:rsidR="00C16B17" w:rsidRPr="00881B44" w:rsidRDefault="00C16B17" w:rsidP="00C16B17">
      <w:pPr>
        <w:spacing w:after="0" w:line="360" w:lineRule="auto"/>
        <w:ind w:firstLine="708"/>
        <w:jc w:val="both"/>
        <w:rPr>
          <w:rFonts w:ascii="Arial" w:eastAsia="Times New Roman" w:hAnsi="Arial" w:cs="Arial"/>
          <w:sz w:val="24"/>
          <w:szCs w:val="24"/>
          <w:lang w:val="es-ES" w:eastAsia="es-ES"/>
        </w:rPr>
      </w:pPr>
      <w:r w:rsidRPr="00881B44">
        <w:rPr>
          <w:rFonts w:ascii="Arial" w:hAnsi="Arial" w:cs="Arial"/>
          <w:bCs/>
          <w:snapToGrid w:val="0"/>
          <w:sz w:val="24"/>
          <w:szCs w:val="24"/>
        </w:rPr>
        <w:t>En ese tenor, l</w:t>
      </w:r>
      <w:r w:rsidR="00CA6465">
        <w:rPr>
          <w:rFonts w:ascii="Arial" w:hAnsi="Arial" w:cs="Arial"/>
          <w:bCs/>
          <w:snapToGrid w:val="0"/>
          <w:sz w:val="24"/>
          <w:szCs w:val="24"/>
        </w:rPr>
        <w:t>a</w:t>
      </w:r>
      <w:r w:rsidRPr="00881B44">
        <w:rPr>
          <w:rFonts w:ascii="Arial" w:hAnsi="Arial" w:cs="Arial"/>
          <w:bCs/>
          <w:snapToGrid w:val="0"/>
          <w:sz w:val="24"/>
          <w:szCs w:val="24"/>
        </w:rPr>
        <w:t xml:space="preserve"> acto</w:t>
      </w:r>
      <w:r w:rsidR="00CA6465">
        <w:rPr>
          <w:rFonts w:ascii="Arial" w:hAnsi="Arial" w:cs="Arial"/>
          <w:bCs/>
          <w:snapToGrid w:val="0"/>
          <w:sz w:val="24"/>
          <w:szCs w:val="24"/>
        </w:rPr>
        <w:t>ra</w:t>
      </w:r>
      <w:r w:rsidRPr="00881B44">
        <w:rPr>
          <w:rFonts w:ascii="Arial" w:hAnsi="Arial" w:cs="Arial"/>
          <w:bCs/>
          <w:snapToGrid w:val="0"/>
          <w:sz w:val="24"/>
          <w:szCs w:val="24"/>
        </w:rPr>
        <w:t xml:space="preserve"> argumenta en sus conceptos de impugnación, que se debe declarar la nulidad del acto impugnado en razón de que carece de los elementos y requisitos de validez exigidos por el artículo 17, de la Ley de Procedimiento y Justicia Administrativa para el Estado de Oaxaca, de</w:t>
      </w:r>
      <w:r w:rsidRPr="00881B44">
        <w:rPr>
          <w:rFonts w:ascii="Arial" w:eastAsia="Times New Roman" w:hAnsi="Arial" w:cs="Arial"/>
          <w:sz w:val="24"/>
          <w:szCs w:val="24"/>
          <w:lang w:val="es-ES" w:eastAsia="es-ES"/>
        </w:rPr>
        <w:t xml:space="preserve"> lo transcrito se advierte, que la autoridad demandada, omitió citar como fundamento de su resolución los artículos 53 y 54, de la Ley de Pensiones para los Trabajadores </w:t>
      </w:r>
      <w:r w:rsidRPr="00881B44">
        <w:rPr>
          <w:rFonts w:ascii="Arial" w:eastAsia="Times New Roman" w:hAnsi="Arial" w:cs="Arial"/>
          <w:sz w:val="24"/>
          <w:szCs w:val="24"/>
          <w:lang w:val="es-ES" w:eastAsia="es-ES"/>
        </w:rPr>
        <w:lastRenderedPageBreak/>
        <w:t>del Gobierno del Estado, mismos que para una mejor comprensión se transcriben:</w:t>
      </w:r>
    </w:p>
    <w:p w14:paraId="56274CEE" w14:textId="77777777" w:rsidR="00C16B17" w:rsidRPr="00881B44" w:rsidRDefault="00C16B17" w:rsidP="00C16B17">
      <w:pPr>
        <w:spacing w:after="0" w:line="276" w:lineRule="auto"/>
        <w:ind w:left="851" w:right="283"/>
        <w:jc w:val="both"/>
        <w:rPr>
          <w:rFonts w:ascii="Arial" w:eastAsia="Times New Roman" w:hAnsi="Arial" w:cs="Arial"/>
          <w:b/>
          <w:i/>
          <w:sz w:val="21"/>
          <w:szCs w:val="21"/>
          <w:lang w:val="es-ES" w:eastAsia="es-ES"/>
        </w:rPr>
      </w:pPr>
    </w:p>
    <w:p w14:paraId="3CBF392D" w14:textId="77777777" w:rsidR="00C16B17" w:rsidRPr="00881B44" w:rsidRDefault="00C16B17" w:rsidP="00C16B17">
      <w:pPr>
        <w:spacing w:after="0" w:line="276" w:lineRule="auto"/>
        <w:ind w:left="851" w:right="283"/>
        <w:jc w:val="both"/>
        <w:rPr>
          <w:rFonts w:ascii="Arial" w:eastAsia="Times New Roman" w:hAnsi="Arial" w:cs="Arial"/>
          <w:bCs/>
          <w:i/>
          <w:sz w:val="21"/>
          <w:szCs w:val="21"/>
          <w:lang w:val="es-ES" w:eastAsia="es-ES"/>
        </w:rPr>
      </w:pPr>
      <w:r w:rsidRPr="00881B44">
        <w:rPr>
          <w:rFonts w:ascii="Arial" w:eastAsia="Times New Roman" w:hAnsi="Arial" w:cs="Arial"/>
          <w:b/>
          <w:i/>
          <w:sz w:val="21"/>
          <w:szCs w:val="21"/>
          <w:lang w:val="es-ES" w:eastAsia="es-ES"/>
        </w:rPr>
        <w:t xml:space="preserve">“Artículo 53.- </w:t>
      </w:r>
      <w:r w:rsidRPr="00881B44">
        <w:rPr>
          <w:rFonts w:ascii="Arial" w:eastAsia="Times New Roman" w:hAnsi="Arial" w:cs="Arial"/>
          <w:bCs/>
          <w:i/>
          <w:sz w:val="21"/>
          <w:szCs w:val="21"/>
          <w:lang w:val="es-ES" w:eastAsia="es-ES"/>
        </w:rPr>
        <w:t>El monto de las pensiones que se concedan, con excepción de las derivadas de riesgos de trabajo, se calculará promediando el sueldo base del último año cotizado como Trabajador activo. Las pensiones derivadas de riesgos de trabajo se calcularán considerando el sueldo base registrado en la última cotización del trabajador.</w:t>
      </w:r>
    </w:p>
    <w:p w14:paraId="0F0150B6" w14:textId="77777777" w:rsidR="00C16B17" w:rsidRPr="00881B44" w:rsidRDefault="00C16B17" w:rsidP="00C16B17">
      <w:pPr>
        <w:spacing w:after="0" w:line="276" w:lineRule="auto"/>
        <w:ind w:left="851" w:right="283"/>
        <w:jc w:val="both"/>
        <w:rPr>
          <w:rFonts w:ascii="Arial" w:eastAsia="Times New Roman" w:hAnsi="Arial" w:cs="Arial"/>
          <w:bCs/>
          <w:i/>
          <w:sz w:val="21"/>
          <w:szCs w:val="21"/>
          <w:lang w:val="es-ES" w:eastAsia="es-ES"/>
        </w:rPr>
      </w:pPr>
      <w:r w:rsidRPr="00881B44">
        <w:rPr>
          <w:rFonts w:ascii="Arial" w:eastAsia="Times New Roman" w:hAnsi="Arial" w:cs="Arial"/>
          <w:bCs/>
          <w:i/>
          <w:sz w:val="21"/>
          <w:szCs w:val="21"/>
          <w:lang w:val="es-ES" w:eastAsia="es-ES"/>
        </w:rPr>
        <w:t>Todas las pensiones se incrementarán por acuerdo del Consejo Directivo; dicho incremento será igual al incremento porcentual otorgado al salario base de los trabajadores activos en el año en que se trate.</w:t>
      </w:r>
    </w:p>
    <w:p w14:paraId="40821608" w14:textId="77777777" w:rsidR="00C16B17" w:rsidRPr="00881B44" w:rsidRDefault="00C16B17" w:rsidP="00C16B17">
      <w:pPr>
        <w:spacing w:after="0" w:line="276" w:lineRule="auto"/>
        <w:ind w:left="851" w:right="283"/>
        <w:jc w:val="both"/>
        <w:rPr>
          <w:rFonts w:ascii="Arial" w:eastAsia="Times New Roman" w:hAnsi="Arial" w:cs="Arial"/>
          <w:b/>
          <w:i/>
          <w:sz w:val="21"/>
          <w:szCs w:val="21"/>
          <w:lang w:val="es-ES" w:eastAsia="es-ES"/>
        </w:rPr>
      </w:pPr>
    </w:p>
    <w:p w14:paraId="5994086C" w14:textId="77777777" w:rsidR="00C16B17" w:rsidRPr="00881B44" w:rsidRDefault="00C16B17" w:rsidP="00C16B17">
      <w:pPr>
        <w:spacing w:after="0" w:line="276" w:lineRule="auto"/>
        <w:ind w:left="851" w:right="283"/>
        <w:jc w:val="both"/>
        <w:rPr>
          <w:rFonts w:ascii="Arial" w:eastAsia="Times New Roman" w:hAnsi="Arial" w:cs="Arial"/>
          <w:i/>
          <w:sz w:val="21"/>
          <w:szCs w:val="21"/>
          <w:lang w:val="es-ES" w:eastAsia="es-ES"/>
        </w:rPr>
      </w:pPr>
      <w:r w:rsidRPr="00881B44">
        <w:rPr>
          <w:rFonts w:ascii="Arial" w:eastAsia="Times New Roman" w:hAnsi="Arial" w:cs="Arial"/>
          <w:b/>
          <w:i/>
          <w:sz w:val="21"/>
          <w:szCs w:val="21"/>
          <w:lang w:val="es-ES" w:eastAsia="es-ES"/>
        </w:rPr>
        <w:t xml:space="preserve">Artículo 54. </w:t>
      </w:r>
      <w:r w:rsidRPr="00881B44">
        <w:rPr>
          <w:rFonts w:ascii="Arial" w:eastAsia="Times New Roman" w:hAnsi="Arial" w:cs="Arial"/>
          <w:i/>
          <w:sz w:val="21"/>
          <w:szCs w:val="21"/>
          <w:lang w:val="es-ES" w:eastAsia="es-ES"/>
        </w:rPr>
        <w:t>Al monto resultante de la pensión señalada en el artículo anterior se integrarán las prestaciones siguientes:</w:t>
      </w:r>
    </w:p>
    <w:p w14:paraId="1F13F712" w14:textId="77777777" w:rsidR="00C16B17" w:rsidRPr="00D85349" w:rsidRDefault="00C16B17" w:rsidP="00C16B17">
      <w:pPr>
        <w:spacing w:after="0" w:line="276" w:lineRule="auto"/>
        <w:ind w:left="851" w:right="283"/>
        <w:jc w:val="both"/>
        <w:rPr>
          <w:rFonts w:ascii="Arial" w:eastAsia="Times New Roman" w:hAnsi="Arial" w:cs="Arial"/>
          <w:i/>
          <w:sz w:val="21"/>
          <w:szCs w:val="21"/>
          <w:lang w:val="es-ES" w:eastAsia="es-ES"/>
        </w:rPr>
      </w:pPr>
      <w:r w:rsidRPr="00D85349">
        <w:rPr>
          <w:rFonts w:ascii="Arial" w:eastAsia="Times New Roman" w:hAnsi="Arial" w:cs="Arial"/>
          <w:i/>
          <w:sz w:val="21"/>
          <w:szCs w:val="21"/>
          <w:lang w:val="es-ES" w:eastAsia="es-ES"/>
        </w:rPr>
        <w:t>I. Jubilados: tratándose solo de aquéllos que fueron trabajadores de base o</w:t>
      </w:r>
    </w:p>
    <w:p w14:paraId="5BFA2D3A" w14:textId="77777777" w:rsidR="00C16B17" w:rsidRPr="00D85349" w:rsidRDefault="00C16B17" w:rsidP="00C16B17">
      <w:pPr>
        <w:spacing w:after="0" w:line="276" w:lineRule="auto"/>
        <w:ind w:left="851" w:right="283"/>
        <w:jc w:val="both"/>
        <w:rPr>
          <w:rFonts w:ascii="Arial" w:eastAsia="Times New Roman" w:hAnsi="Arial" w:cs="Arial"/>
          <w:i/>
          <w:sz w:val="21"/>
          <w:szCs w:val="21"/>
          <w:lang w:val="es-ES" w:eastAsia="es-ES"/>
        </w:rPr>
      </w:pPr>
      <w:r w:rsidRPr="00D85349">
        <w:rPr>
          <w:rFonts w:ascii="Arial" w:eastAsia="Times New Roman" w:hAnsi="Arial" w:cs="Arial"/>
          <w:i/>
          <w:sz w:val="21"/>
          <w:szCs w:val="21"/>
          <w:lang w:val="es-ES" w:eastAsia="es-ES"/>
        </w:rPr>
        <w:t>confianza se integrarán la previsión social múltiple, despensa, vida cara,</w:t>
      </w:r>
    </w:p>
    <w:p w14:paraId="27A5F30C" w14:textId="77777777" w:rsidR="00C16B17" w:rsidRPr="00D85349" w:rsidRDefault="00C16B17" w:rsidP="00C16B17">
      <w:pPr>
        <w:spacing w:after="0" w:line="276" w:lineRule="auto"/>
        <w:ind w:left="851" w:right="283"/>
        <w:jc w:val="both"/>
        <w:rPr>
          <w:rFonts w:ascii="Arial" w:eastAsia="Times New Roman" w:hAnsi="Arial" w:cs="Arial"/>
          <w:i/>
          <w:sz w:val="21"/>
          <w:szCs w:val="21"/>
          <w:lang w:val="es-ES" w:eastAsia="es-ES"/>
        </w:rPr>
      </w:pPr>
      <w:r w:rsidRPr="00D85349">
        <w:rPr>
          <w:rFonts w:ascii="Arial" w:eastAsia="Times New Roman" w:hAnsi="Arial" w:cs="Arial"/>
          <w:i/>
          <w:sz w:val="21"/>
          <w:szCs w:val="21"/>
          <w:lang w:val="es-ES" w:eastAsia="es-ES"/>
        </w:rPr>
        <w:t>quinquenios, aguinaldo, estímulo del día del jubilado, día de las madres y canasta</w:t>
      </w:r>
    </w:p>
    <w:p w14:paraId="2469D932" w14:textId="77777777" w:rsidR="00C16B17" w:rsidRDefault="00C16B17" w:rsidP="00C16B17">
      <w:pPr>
        <w:spacing w:after="0" w:line="276" w:lineRule="auto"/>
        <w:ind w:left="851" w:right="283"/>
        <w:jc w:val="both"/>
        <w:rPr>
          <w:rFonts w:ascii="Arial" w:eastAsia="Times New Roman" w:hAnsi="Arial" w:cs="Arial"/>
          <w:i/>
          <w:sz w:val="21"/>
          <w:szCs w:val="21"/>
          <w:lang w:val="es-ES" w:eastAsia="es-ES"/>
        </w:rPr>
      </w:pPr>
      <w:r w:rsidRPr="00D85349">
        <w:rPr>
          <w:rFonts w:ascii="Arial" w:eastAsia="Times New Roman" w:hAnsi="Arial" w:cs="Arial"/>
          <w:i/>
          <w:sz w:val="21"/>
          <w:szCs w:val="21"/>
          <w:lang w:val="es-ES" w:eastAsia="es-ES"/>
        </w:rPr>
        <w:t>navideña.</w:t>
      </w:r>
    </w:p>
    <w:p w14:paraId="0BBE11BC" w14:textId="77777777" w:rsidR="00C16B17" w:rsidRPr="00D85349" w:rsidRDefault="00C16B17" w:rsidP="00C16B17">
      <w:pPr>
        <w:spacing w:after="0" w:line="276" w:lineRule="auto"/>
        <w:ind w:left="851" w:right="283"/>
        <w:jc w:val="both"/>
        <w:rPr>
          <w:rFonts w:ascii="Arial" w:eastAsia="Times New Roman" w:hAnsi="Arial" w:cs="Arial"/>
          <w:i/>
          <w:sz w:val="21"/>
          <w:szCs w:val="21"/>
          <w:lang w:val="es-ES" w:eastAsia="es-ES"/>
        </w:rPr>
      </w:pPr>
    </w:p>
    <w:p w14:paraId="15BB001D" w14:textId="77777777" w:rsidR="00C16B17" w:rsidRPr="00D85349" w:rsidRDefault="00C16B17" w:rsidP="00C16B17">
      <w:pPr>
        <w:spacing w:line="276" w:lineRule="auto"/>
        <w:ind w:left="851" w:right="283"/>
        <w:jc w:val="both"/>
        <w:rPr>
          <w:rFonts w:ascii="Arial" w:eastAsia="Times New Roman" w:hAnsi="Arial" w:cs="Arial"/>
          <w:i/>
          <w:sz w:val="21"/>
          <w:szCs w:val="21"/>
          <w:lang w:val="es-ES" w:eastAsia="es-ES"/>
        </w:rPr>
      </w:pPr>
      <w:r w:rsidRPr="00D85349">
        <w:rPr>
          <w:rFonts w:ascii="Arial" w:eastAsia="Times New Roman" w:hAnsi="Arial" w:cs="Arial"/>
          <w:i/>
          <w:sz w:val="21"/>
          <w:szCs w:val="21"/>
          <w:lang w:val="es-ES" w:eastAsia="es-ES"/>
        </w:rPr>
        <w:t>El aguinaldo para jubilados será equivalente a 70 días de la cuantía diaria; y</w:t>
      </w:r>
    </w:p>
    <w:p w14:paraId="42000F75" w14:textId="77777777" w:rsidR="00C16B17" w:rsidRPr="00D85349" w:rsidRDefault="00C16B17" w:rsidP="00C16B17">
      <w:pPr>
        <w:spacing w:after="0" w:line="276" w:lineRule="auto"/>
        <w:ind w:left="851" w:right="283"/>
        <w:jc w:val="both"/>
        <w:rPr>
          <w:rFonts w:ascii="Arial" w:eastAsia="Times New Roman" w:hAnsi="Arial" w:cs="Arial"/>
          <w:i/>
          <w:sz w:val="21"/>
          <w:szCs w:val="21"/>
          <w:lang w:val="es-ES" w:eastAsia="es-ES"/>
        </w:rPr>
      </w:pPr>
      <w:r w:rsidRPr="00D85349">
        <w:rPr>
          <w:rFonts w:ascii="Arial" w:eastAsia="Times New Roman" w:hAnsi="Arial" w:cs="Arial"/>
          <w:i/>
          <w:sz w:val="21"/>
          <w:szCs w:val="21"/>
          <w:lang w:val="es-ES" w:eastAsia="es-ES"/>
        </w:rPr>
        <w:t>II. Pensionados y pensionistas: canasta navideña.</w:t>
      </w:r>
    </w:p>
    <w:p w14:paraId="175DDAD1" w14:textId="77777777" w:rsidR="00C16B17" w:rsidRPr="00D85349" w:rsidRDefault="00C16B17" w:rsidP="00C16B17">
      <w:pPr>
        <w:spacing w:after="0" w:line="276" w:lineRule="auto"/>
        <w:ind w:left="851" w:right="283"/>
        <w:jc w:val="both"/>
        <w:rPr>
          <w:rFonts w:ascii="Arial" w:eastAsia="Times New Roman" w:hAnsi="Arial" w:cs="Arial"/>
          <w:i/>
          <w:sz w:val="21"/>
          <w:szCs w:val="21"/>
          <w:lang w:val="es-ES" w:eastAsia="es-ES"/>
        </w:rPr>
      </w:pPr>
      <w:r w:rsidRPr="00D85349">
        <w:rPr>
          <w:rFonts w:ascii="Arial" w:eastAsia="Times New Roman" w:hAnsi="Arial" w:cs="Arial"/>
          <w:i/>
          <w:sz w:val="21"/>
          <w:szCs w:val="21"/>
          <w:lang w:val="es-ES" w:eastAsia="es-ES"/>
        </w:rPr>
        <w:t>Los montos de las prestaciones señaladas en las fracciones anteriores serán</w:t>
      </w:r>
    </w:p>
    <w:p w14:paraId="06A03934" w14:textId="77777777" w:rsidR="00C16B17" w:rsidRPr="00D85349" w:rsidRDefault="00C16B17" w:rsidP="00C16B17">
      <w:pPr>
        <w:spacing w:after="0" w:line="276" w:lineRule="auto"/>
        <w:ind w:left="851" w:right="283"/>
        <w:jc w:val="both"/>
        <w:rPr>
          <w:rFonts w:ascii="Arial" w:eastAsia="Times New Roman" w:hAnsi="Arial" w:cs="Arial"/>
          <w:i/>
          <w:sz w:val="21"/>
          <w:szCs w:val="21"/>
          <w:lang w:val="es-ES" w:eastAsia="es-ES"/>
        </w:rPr>
      </w:pPr>
      <w:r w:rsidRPr="00D85349">
        <w:rPr>
          <w:rFonts w:ascii="Arial" w:eastAsia="Times New Roman" w:hAnsi="Arial" w:cs="Arial"/>
          <w:i/>
          <w:sz w:val="21"/>
          <w:szCs w:val="21"/>
          <w:lang w:val="es-ES" w:eastAsia="es-ES"/>
        </w:rPr>
        <w:t>determinados por acuerdo del Consejo Directivo, mismos que no deberán ser</w:t>
      </w:r>
    </w:p>
    <w:p w14:paraId="4BBF38FC" w14:textId="77777777" w:rsidR="00C16B17" w:rsidRDefault="00C16B17" w:rsidP="00C16B17">
      <w:pPr>
        <w:spacing w:after="0" w:line="276" w:lineRule="auto"/>
        <w:ind w:left="851" w:right="283"/>
        <w:jc w:val="both"/>
        <w:rPr>
          <w:rFonts w:ascii="Arial" w:eastAsia="Times New Roman" w:hAnsi="Arial" w:cs="Arial"/>
          <w:i/>
          <w:sz w:val="21"/>
          <w:szCs w:val="21"/>
          <w:lang w:val="es-ES" w:eastAsia="es-ES"/>
        </w:rPr>
      </w:pPr>
      <w:r w:rsidRPr="00D85349">
        <w:rPr>
          <w:rFonts w:ascii="Arial" w:eastAsia="Times New Roman" w:hAnsi="Arial" w:cs="Arial"/>
          <w:i/>
          <w:sz w:val="21"/>
          <w:szCs w:val="21"/>
          <w:lang w:val="es-ES" w:eastAsia="es-ES"/>
        </w:rPr>
        <w:t>superiores a los montos que se otorguen a los trabajadores activos.</w:t>
      </w:r>
    </w:p>
    <w:p w14:paraId="01FA0520" w14:textId="77777777" w:rsidR="00C16B17" w:rsidRPr="00D85349" w:rsidRDefault="00C16B17" w:rsidP="00C16B17">
      <w:pPr>
        <w:spacing w:after="0" w:line="276" w:lineRule="auto"/>
        <w:ind w:left="851" w:right="283"/>
        <w:jc w:val="both"/>
        <w:rPr>
          <w:rFonts w:ascii="Arial" w:eastAsia="Times New Roman" w:hAnsi="Arial" w:cs="Arial"/>
          <w:i/>
          <w:sz w:val="21"/>
          <w:szCs w:val="21"/>
          <w:lang w:val="es-ES" w:eastAsia="es-ES"/>
        </w:rPr>
      </w:pPr>
    </w:p>
    <w:p w14:paraId="6FA34D7A" w14:textId="77777777" w:rsidR="00C16B17" w:rsidRPr="00D85349" w:rsidRDefault="00C16B17" w:rsidP="00C16B17">
      <w:pPr>
        <w:spacing w:after="0" w:line="276" w:lineRule="auto"/>
        <w:ind w:left="851" w:right="283"/>
        <w:jc w:val="both"/>
        <w:rPr>
          <w:rFonts w:ascii="Arial" w:eastAsia="Times New Roman" w:hAnsi="Arial" w:cs="Arial"/>
          <w:i/>
          <w:sz w:val="21"/>
          <w:szCs w:val="21"/>
          <w:lang w:val="es-ES" w:eastAsia="es-ES"/>
        </w:rPr>
      </w:pPr>
      <w:r w:rsidRPr="00D85349">
        <w:rPr>
          <w:rFonts w:ascii="Arial" w:eastAsia="Times New Roman" w:hAnsi="Arial" w:cs="Arial"/>
          <w:i/>
          <w:sz w:val="21"/>
          <w:szCs w:val="21"/>
          <w:lang w:val="es-ES" w:eastAsia="es-ES"/>
        </w:rPr>
        <w:t>Asimismo, no podrán otorgarse nuevas prestaciones con cargo al fondo de</w:t>
      </w:r>
    </w:p>
    <w:p w14:paraId="66E02BA5" w14:textId="77777777" w:rsidR="00C16B17" w:rsidRPr="00D85349" w:rsidRDefault="00C16B17" w:rsidP="00C16B17">
      <w:pPr>
        <w:spacing w:after="0" w:line="276" w:lineRule="auto"/>
        <w:ind w:left="851" w:right="283"/>
        <w:jc w:val="both"/>
        <w:rPr>
          <w:rFonts w:ascii="Arial" w:eastAsia="Times New Roman" w:hAnsi="Arial" w:cs="Arial"/>
          <w:i/>
          <w:sz w:val="21"/>
          <w:szCs w:val="21"/>
          <w:lang w:val="es-ES" w:eastAsia="es-ES"/>
        </w:rPr>
      </w:pPr>
      <w:r w:rsidRPr="00D85349">
        <w:rPr>
          <w:rFonts w:ascii="Arial" w:eastAsia="Times New Roman" w:hAnsi="Arial" w:cs="Arial"/>
          <w:i/>
          <w:sz w:val="21"/>
          <w:szCs w:val="21"/>
          <w:lang w:val="es-ES" w:eastAsia="es-ES"/>
        </w:rPr>
        <w:t>pensiones, si llegase a ocurrir su otorgamiento, su costo deberá ser cubierto con el</w:t>
      </w:r>
    </w:p>
    <w:p w14:paraId="40F7401E" w14:textId="77777777" w:rsidR="00C16B17" w:rsidRPr="00D85349" w:rsidRDefault="00C16B17" w:rsidP="00C16B17">
      <w:pPr>
        <w:spacing w:after="0" w:line="276" w:lineRule="auto"/>
        <w:ind w:left="851" w:right="283"/>
        <w:jc w:val="both"/>
        <w:rPr>
          <w:rFonts w:ascii="Arial" w:eastAsia="Times New Roman" w:hAnsi="Arial" w:cs="Arial"/>
          <w:i/>
          <w:sz w:val="21"/>
          <w:szCs w:val="21"/>
          <w:lang w:val="es-ES" w:eastAsia="es-ES"/>
        </w:rPr>
      </w:pPr>
      <w:r w:rsidRPr="00D85349">
        <w:rPr>
          <w:rFonts w:ascii="Arial" w:eastAsia="Times New Roman" w:hAnsi="Arial" w:cs="Arial"/>
          <w:i/>
          <w:sz w:val="21"/>
          <w:szCs w:val="21"/>
          <w:lang w:val="es-ES" w:eastAsia="es-ES"/>
        </w:rPr>
        <w:t>presupuesto de egresos autorizado en el Decreto de Presupuesto de Egresos del</w:t>
      </w:r>
    </w:p>
    <w:p w14:paraId="68639D4E" w14:textId="77777777" w:rsidR="00C16B17" w:rsidRPr="00D85349" w:rsidRDefault="00C16B17" w:rsidP="00C16B17">
      <w:pPr>
        <w:spacing w:after="0" w:line="276" w:lineRule="auto"/>
        <w:ind w:left="851" w:right="283"/>
        <w:jc w:val="both"/>
        <w:rPr>
          <w:rFonts w:ascii="Arial" w:eastAsia="Times New Roman" w:hAnsi="Arial" w:cs="Arial"/>
          <w:i/>
          <w:sz w:val="21"/>
          <w:szCs w:val="21"/>
          <w:lang w:val="es-ES" w:eastAsia="es-ES"/>
        </w:rPr>
      </w:pPr>
      <w:r w:rsidRPr="00D85349">
        <w:rPr>
          <w:rFonts w:ascii="Arial" w:eastAsia="Times New Roman" w:hAnsi="Arial" w:cs="Arial"/>
          <w:i/>
          <w:sz w:val="21"/>
          <w:szCs w:val="21"/>
          <w:lang w:val="es-ES" w:eastAsia="es-ES"/>
        </w:rPr>
        <w:t>Estado para el ejercicio fiscal correspondiente.</w:t>
      </w:r>
    </w:p>
    <w:p w14:paraId="5096B471" w14:textId="77777777" w:rsidR="00C16B17" w:rsidRDefault="00C16B17" w:rsidP="00C16B17">
      <w:pPr>
        <w:spacing w:after="100" w:afterAutospacing="1" w:line="360" w:lineRule="auto"/>
        <w:ind w:firstLine="708"/>
        <w:jc w:val="both"/>
        <w:rPr>
          <w:rFonts w:ascii="Arial" w:eastAsia="Times New Roman" w:hAnsi="Arial" w:cs="Arial"/>
          <w:b/>
          <w:i/>
          <w:sz w:val="21"/>
          <w:szCs w:val="21"/>
          <w:lang w:val="es-ES" w:eastAsia="es-ES"/>
        </w:rPr>
      </w:pPr>
    </w:p>
    <w:p w14:paraId="40953D99" w14:textId="20D931D5" w:rsidR="00C16B17" w:rsidRDefault="00C16B17" w:rsidP="00C16B17">
      <w:pPr>
        <w:spacing w:after="100" w:afterAutospacing="1" w:line="360" w:lineRule="auto"/>
        <w:ind w:firstLine="708"/>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 xml:space="preserve">En atención a la reforma de los artículos 52 y la fracción I del </w:t>
      </w:r>
      <w:r w:rsidR="002327D3">
        <w:rPr>
          <w:rFonts w:ascii="Arial" w:eastAsia="Times New Roman" w:hAnsi="Arial" w:cs="Arial"/>
          <w:sz w:val="24"/>
          <w:szCs w:val="24"/>
          <w:lang w:val="es-ES" w:eastAsia="es-ES"/>
        </w:rPr>
        <w:t>artículo</w:t>
      </w:r>
      <w:r>
        <w:rPr>
          <w:rFonts w:ascii="Arial" w:eastAsia="Times New Roman" w:hAnsi="Arial" w:cs="Arial"/>
          <w:sz w:val="24"/>
          <w:szCs w:val="24"/>
          <w:lang w:val="es-ES" w:eastAsia="es-ES"/>
        </w:rPr>
        <w:t xml:space="preserve"> 54, mediante decreto número 2770 publicado en el P.O. el 23 de octubre de 2021, específicamente, se incluyó a los trabajadores de confianza, otorgándole el mismo derecho que un trabajador de base, relativo a recibir las prestaciones que determina la disposición en concreto. </w:t>
      </w:r>
    </w:p>
    <w:p w14:paraId="3868FBA9" w14:textId="7034806D" w:rsidR="00C16B17" w:rsidRDefault="00C16B17" w:rsidP="00C16B17">
      <w:pPr>
        <w:spacing w:after="100" w:afterAutospacing="1" w:line="360" w:lineRule="auto"/>
        <w:ind w:firstLine="708"/>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 xml:space="preserve">De conformidad que en los transitorios de la reforma aludida no se estableció ninguna prohibición expresa a la aplicación retroactiva de la modificación o adición de la categoría: </w:t>
      </w:r>
      <w:r w:rsidRPr="0028447E">
        <w:rPr>
          <w:rFonts w:ascii="Arial" w:eastAsia="Times New Roman" w:hAnsi="Arial" w:cs="Arial"/>
          <w:b/>
          <w:bCs/>
          <w:sz w:val="24"/>
          <w:szCs w:val="24"/>
          <w:lang w:val="es-ES" w:eastAsia="es-ES"/>
        </w:rPr>
        <w:t>“Trabajador de Confianza”</w:t>
      </w:r>
      <w:r>
        <w:rPr>
          <w:rFonts w:ascii="Arial" w:eastAsia="Times New Roman" w:hAnsi="Arial" w:cs="Arial"/>
          <w:sz w:val="24"/>
          <w:szCs w:val="24"/>
          <w:lang w:val="es-ES" w:eastAsia="es-ES"/>
        </w:rPr>
        <w:t xml:space="preserve"> y es procedente determinar que l</w:t>
      </w:r>
      <w:r w:rsidR="007C6E8A">
        <w:rPr>
          <w:rFonts w:ascii="Arial" w:eastAsia="Times New Roman" w:hAnsi="Arial" w:cs="Arial"/>
          <w:sz w:val="24"/>
          <w:szCs w:val="24"/>
          <w:lang w:val="es-ES" w:eastAsia="es-ES"/>
        </w:rPr>
        <w:t>a</w:t>
      </w:r>
      <w:r>
        <w:rPr>
          <w:rFonts w:ascii="Arial" w:eastAsia="Times New Roman" w:hAnsi="Arial" w:cs="Arial"/>
          <w:sz w:val="24"/>
          <w:szCs w:val="24"/>
          <w:lang w:val="es-ES" w:eastAsia="es-ES"/>
        </w:rPr>
        <w:t xml:space="preserve"> actor</w:t>
      </w:r>
      <w:r w:rsidR="007C6E8A">
        <w:rPr>
          <w:rFonts w:ascii="Arial" w:eastAsia="Times New Roman" w:hAnsi="Arial" w:cs="Arial"/>
          <w:sz w:val="24"/>
          <w:szCs w:val="24"/>
          <w:lang w:val="es-ES" w:eastAsia="es-ES"/>
        </w:rPr>
        <w:t>a</w:t>
      </w:r>
      <w:r>
        <w:rPr>
          <w:rFonts w:ascii="Arial" w:eastAsia="Times New Roman" w:hAnsi="Arial" w:cs="Arial"/>
          <w:sz w:val="24"/>
          <w:szCs w:val="24"/>
          <w:lang w:val="es-ES" w:eastAsia="es-ES"/>
        </w:rPr>
        <w:t xml:space="preserve"> tiene el derecho de percibir las prestaciones dispuestas en la fracción I del </w:t>
      </w:r>
      <w:r w:rsidR="00CA6465">
        <w:rPr>
          <w:rFonts w:ascii="Arial" w:eastAsia="Times New Roman" w:hAnsi="Arial" w:cs="Arial"/>
          <w:sz w:val="24"/>
          <w:szCs w:val="24"/>
          <w:lang w:val="es-ES" w:eastAsia="es-ES"/>
        </w:rPr>
        <w:t>artículo</w:t>
      </w:r>
      <w:r>
        <w:rPr>
          <w:rFonts w:ascii="Arial" w:eastAsia="Times New Roman" w:hAnsi="Arial" w:cs="Arial"/>
          <w:sz w:val="24"/>
          <w:szCs w:val="24"/>
          <w:lang w:val="es-ES" w:eastAsia="es-ES"/>
        </w:rPr>
        <w:t xml:space="preserve"> 54 de la Ley de pensiones para los Trabajadores del Gobierno del Estado, con fundamento en el </w:t>
      </w:r>
      <w:r w:rsidR="00CA6465">
        <w:rPr>
          <w:rFonts w:ascii="Arial" w:eastAsia="Times New Roman" w:hAnsi="Arial" w:cs="Arial"/>
          <w:sz w:val="24"/>
          <w:szCs w:val="24"/>
          <w:lang w:val="es-ES" w:eastAsia="es-ES"/>
        </w:rPr>
        <w:t>artículo</w:t>
      </w:r>
      <w:r>
        <w:rPr>
          <w:rFonts w:ascii="Arial" w:eastAsia="Times New Roman" w:hAnsi="Arial" w:cs="Arial"/>
          <w:sz w:val="24"/>
          <w:szCs w:val="24"/>
          <w:lang w:val="es-ES" w:eastAsia="es-ES"/>
        </w:rPr>
        <w:t xml:space="preserve"> 14 de la Constitución Política de los Estados Unidos Mexicanos interpretado a contrario sensu y con base en el principio de la ley benéfica y el principio </w:t>
      </w:r>
      <w:proofErr w:type="spellStart"/>
      <w:r>
        <w:rPr>
          <w:rFonts w:ascii="Arial" w:eastAsia="Times New Roman" w:hAnsi="Arial" w:cs="Arial"/>
          <w:sz w:val="24"/>
          <w:szCs w:val="24"/>
          <w:lang w:val="es-ES" w:eastAsia="es-ES"/>
        </w:rPr>
        <w:t>propersona</w:t>
      </w:r>
      <w:proofErr w:type="spellEnd"/>
      <w:r>
        <w:rPr>
          <w:rFonts w:ascii="Arial" w:eastAsia="Times New Roman" w:hAnsi="Arial" w:cs="Arial"/>
          <w:sz w:val="24"/>
          <w:szCs w:val="24"/>
          <w:lang w:val="es-ES" w:eastAsia="es-ES"/>
        </w:rPr>
        <w:t>. Es procedente su aplicación.</w:t>
      </w:r>
    </w:p>
    <w:p w14:paraId="2E8B5D82" w14:textId="77777777" w:rsidR="00C16B17" w:rsidRDefault="00C16B17" w:rsidP="00C16B17">
      <w:pPr>
        <w:spacing w:line="360" w:lineRule="auto"/>
        <w:ind w:firstLine="567"/>
        <w:jc w:val="both"/>
        <w:rPr>
          <w:rFonts w:ascii="Arial" w:eastAsia="Times New Roman" w:hAnsi="Arial" w:cs="Arial"/>
          <w:color w:val="000000"/>
          <w:sz w:val="24"/>
          <w:szCs w:val="24"/>
          <w:lang w:val="es-ES_tradnl" w:eastAsia="es-ES"/>
        </w:rPr>
      </w:pPr>
      <w:r>
        <w:rPr>
          <w:rFonts w:ascii="Arial" w:hAnsi="Arial" w:cs="Arial"/>
          <w:sz w:val="24"/>
          <w:szCs w:val="24"/>
        </w:rPr>
        <w:t>Sirve</w:t>
      </w:r>
      <w:r>
        <w:rPr>
          <w:rFonts w:ascii="Arial" w:eastAsia="Times New Roman" w:hAnsi="Arial" w:cs="Arial"/>
          <w:sz w:val="24"/>
          <w:szCs w:val="24"/>
          <w:lang w:val="es-ES" w:eastAsia="es-ES"/>
        </w:rPr>
        <w:t xml:space="preserve"> de fundamento a lo anterior, l</w:t>
      </w:r>
      <w:r>
        <w:rPr>
          <w:rFonts w:ascii="Arial" w:eastAsia="Times New Roman" w:hAnsi="Arial" w:cs="Arial"/>
          <w:color w:val="000000"/>
          <w:sz w:val="24"/>
          <w:szCs w:val="24"/>
          <w:lang w:val="es-ES_tradnl" w:eastAsia="es-ES"/>
        </w:rPr>
        <w:t xml:space="preserve">a jurisprudencia de la Suprema Corte de Justica, con número de registro 2002000, de la décima época, Primera Sala, </w:t>
      </w:r>
      <w:r>
        <w:rPr>
          <w:rFonts w:ascii="Arial" w:eastAsia="Times New Roman" w:hAnsi="Arial" w:cs="Arial"/>
          <w:color w:val="000000"/>
          <w:sz w:val="24"/>
          <w:szCs w:val="24"/>
          <w:lang w:val="es-ES_tradnl" w:eastAsia="es-ES"/>
        </w:rPr>
        <w:lastRenderedPageBreak/>
        <w:t xml:space="preserve">Semanario Judicial de la Federación y su Gaceta, Libro XIII, octubre de 2012, tomo 2, materia constitucional, tesis: 1a./J. 107/2012 (10a.), página: 799, con el rubro y texto siguiente: </w:t>
      </w:r>
    </w:p>
    <w:p w14:paraId="338F1945" w14:textId="77777777" w:rsidR="00C16B17" w:rsidRDefault="00C16B17" w:rsidP="00C16B17">
      <w:pPr>
        <w:spacing w:after="0" w:line="276" w:lineRule="auto"/>
        <w:ind w:left="851" w:right="283"/>
        <w:jc w:val="both"/>
        <w:rPr>
          <w:rFonts w:ascii="Arial" w:eastAsia="Times New Roman" w:hAnsi="Arial" w:cs="Arial"/>
          <w:i/>
          <w:color w:val="000000"/>
          <w:sz w:val="21"/>
          <w:szCs w:val="21"/>
          <w:lang w:val="es-ES_tradnl" w:eastAsia="es-ES"/>
        </w:rPr>
      </w:pPr>
      <w:r>
        <w:rPr>
          <w:rFonts w:ascii="Arial" w:eastAsia="Times New Roman" w:hAnsi="Arial" w:cs="Arial"/>
          <w:b/>
          <w:i/>
          <w:color w:val="000000"/>
          <w:sz w:val="21"/>
          <w:szCs w:val="21"/>
          <w:lang w:val="es-ES_tradnl" w:eastAsia="es-ES"/>
        </w:rPr>
        <w:t>“PRINCIPIO PRO PERSONA. CRITERIO DE SELECCIÓN DE LA NORMA DE DERECHO FUNDAMENTAL APLICABLE.</w:t>
      </w:r>
      <w:r>
        <w:rPr>
          <w:rFonts w:ascii="Arial" w:eastAsia="Times New Roman" w:hAnsi="Arial" w:cs="Arial"/>
          <w:i/>
          <w:color w:val="000000"/>
          <w:sz w:val="21"/>
          <w:szCs w:val="21"/>
          <w:lang w:val="es-ES_tradnl" w:eastAsia="es-ES"/>
        </w:rPr>
        <w:t xml:space="preserve"> De conformidad con el texto vigente del artículo 1o. constitucional, modificado por el decreto de reforma constitucional publicado en el Diario Oficial de la Federación el 10 de junio de 2011, en materia de derechos fundamentales, el ordenamiento jurídico mexicano tiene dos fuentes primigenias: </w:t>
      </w:r>
      <w:r>
        <w:rPr>
          <w:rFonts w:ascii="Arial" w:eastAsia="Times New Roman" w:hAnsi="Arial" w:cs="Arial"/>
          <w:b/>
          <w:i/>
          <w:color w:val="000000"/>
          <w:sz w:val="21"/>
          <w:szCs w:val="21"/>
          <w:lang w:val="es-ES_tradnl" w:eastAsia="es-ES"/>
        </w:rPr>
        <w:t>a)</w:t>
      </w:r>
      <w:r>
        <w:rPr>
          <w:rFonts w:ascii="Arial" w:eastAsia="Times New Roman" w:hAnsi="Arial" w:cs="Arial"/>
          <w:i/>
          <w:color w:val="000000"/>
          <w:sz w:val="21"/>
          <w:szCs w:val="21"/>
          <w:lang w:val="es-ES_tradnl" w:eastAsia="es-ES"/>
        </w:rPr>
        <w:t xml:space="preserve"> los derechos fundamentales reconocidos en la Constitución Política de los Estados Unidos Mexicanos; y </w:t>
      </w:r>
      <w:r>
        <w:rPr>
          <w:rFonts w:ascii="Arial" w:eastAsia="Times New Roman" w:hAnsi="Arial" w:cs="Arial"/>
          <w:b/>
          <w:i/>
          <w:color w:val="000000"/>
          <w:sz w:val="21"/>
          <w:szCs w:val="21"/>
          <w:lang w:val="es-ES_tradnl" w:eastAsia="es-ES"/>
        </w:rPr>
        <w:t>b)</w:t>
      </w:r>
      <w:r>
        <w:rPr>
          <w:rFonts w:ascii="Arial" w:eastAsia="Times New Roman" w:hAnsi="Arial" w:cs="Arial"/>
          <w:i/>
          <w:color w:val="000000"/>
          <w:sz w:val="21"/>
          <w:szCs w:val="21"/>
          <w:lang w:val="es-ES_tradnl" w:eastAsia="es-ES"/>
        </w:rPr>
        <w:t xml:space="preserve"> todos aquellos derechos humanos establecidos en tratados internacionales de los que el Estado mexicano sea parte. Consecuentemente, las normas provenientes de ambas fuentes, son normas supremas del ordenamiento jurídico mexicano. Esto implica que los valores, principios y derechos que ellas materializan deben permear en todo el orden jurídico, obligando a todas las autoridades a su aplicación y, en aquellos casos en que sea procedente, a su interpretación. Ahora bien, en el supuesto de que un mismo derecho fundamental esté reconocido en las dos fuentes supremas del ordenamiento jurídico, a saber, la Constitución y los tratados internacionales, la elección de la norma que será aplicable -en materia de derechos humanos-, atenderá a criterios que favorezcan al individuo o lo que se ha denominado principio </w:t>
      </w:r>
      <w:proofErr w:type="spellStart"/>
      <w:r>
        <w:rPr>
          <w:rFonts w:ascii="Arial" w:eastAsia="Times New Roman" w:hAnsi="Arial" w:cs="Arial"/>
          <w:i/>
          <w:color w:val="000000"/>
          <w:sz w:val="21"/>
          <w:szCs w:val="21"/>
          <w:lang w:val="es-ES_tradnl" w:eastAsia="es-ES"/>
        </w:rPr>
        <w:t>pro</w:t>
      </w:r>
      <w:proofErr w:type="spellEnd"/>
      <w:r>
        <w:rPr>
          <w:rFonts w:ascii="Arial" w:eastAsia="Times New Roman" w:hAnsi="Arial" w:cs="Arial"/>
          <w:i/>
          <w:color w:val="000000"/>
          <w:sz w:val="21"/>
          <w:szCs w:val="21"/>
          <w:lang w:val="es-ES_tradnl" w:eastAsia="es-ES"/>
        </w:rPr>
        <w:t xml:space="preserve"> persona, de conformidad con lo dispuesto en el segundo párrafo del artículo 1o. constitucional. Según dicho criterio interpretativo, en caso de que exista una diferencia entre el alcance o la protección reconocida en las normas de estas distintas fuentes, deberá prevalecer aquella que represente una mayor protección para la persona o que implique una menor restricción. En esta lógica, el catálogo de derechos fundamentales no se encuentra limitado a lo prescrito en el texto constitucional, sino que también incluye a todos aquellos derechos que figuran en los tratados internacionales ratificados por el Estado mexicano.”</w:t>
      </w:r>
    </w:p>
    <w:p w14:paraId="4CC5CCC6" w14:textId="77777777" w:rsidR="000F509B" w:rsidRDefault="000F509B" w:rsidP="00C16B17">
      <w:pPr>
        <w:spacing w:after="100" w:afterAutospacing="1" w:line="360" w:lineRule="auto"/>
        <w:ind w:firstLine="708"/>
        <w:jc w:val="both"/>
        <w:rPr>
          <w:rFonts w:ascii="Arial" w:eastAsia="Times New Roman" w:hAnsi="Arial" w:cs="Arial"/>
          <w:sz w:val="24"/>
          <w:szCs w:val="24"/>
          <w:lang w:val="es-ES" w:eastAsia="es-ES"/>
        </w:rPr>
      </w:pPr>
    </w:p>
    <w:p w14:paraId="2C7A3C38" w14:textId="3CB4654D" w:rsidR="00C16B17" w:rsidRPr="00AC4E9D" w:rsidRDefault="00C16B17" w:rsidP="00C16B17">
      <w:pPr>
        <w:spacing w:after="100" w:afterAutospacing="1" w:line="360" w:lineRule="auto"/>
        <w:ind w:firstLine="708"/>
        <w:jc w:val="both"/>
        <w:rPr>
          <w:rFonts w:ascii="Arial" w:eastAsia="Times New Roman" w:hAnsi="Arial" w:cs="Arial"/>
          <w:sz w:val="24"/>
          <w:szCs w:val="24"/>
          <w:lang w:val="es-ES" w:eastAsia="es-ES"/>
        </w:rPr>
      </w:pPr>
      <w:r w:rsidRPr="00881B44">
        <w:rPr>
          <w:rFonts w:ascii="Arial" w:eastAsia="Times New Roman" w:hAnsi="Arial" w:cs="Arial"/>
          <w:sz w:val="24"/>
          <w:szCs w:val="24"/>
          <w:lang w:val="es-ES" w:eastAsia="es-ES"/>
        </w:rPr>
        <w:t xml:space="preserve">De acuerdo con </w:t>
      </w:r>
      <w:r>
        <w:rPr>
          <w:rFonts w:ascii="Arial" w:eastAsia="Times New Roman" w:hAnsi="Arial" w:cs="Arial"/>
          <w:sz w:val="24"/>
          <w:szCs w:val="24"/>
          <w:lang w:val="es-ES" w:eastAsia="es-ES"/>
        </w:rPr>
        <w:t xml:space="preserve">la </w:t>
      </w:r>
      <w:r w:rsidRPr="00881B44">
        <w:rPr>
          <w:rFonts w:ascii="Arial" w:eastAsia="Times New Roman" w:hAnsi="Arial" w:cs="Arial"/>
          <w:sz w:val="24"/>
          <w:szCs w:val="24"/>
          <w:lang w:val="es-ES" w:eastAsia="es-ES"/>
        </w:rPr>
        <w:t xml:space="preserve">fracción I de este artículo 54 citado, sólo los </w:t>
      </w:r>
      <w:r w:rsidRPr="00881B44">
        <w:rPr>
          <w:rFonts w:ascii="Arial" w:eastAsia="Times New Roman" w:hAnsi="Arial" w:cs="Arial"/>
          <w:b/>
          <w:sz w:val="24"/>
          <w:szCs w:val="24"/>
          <w:lang w:val="es-ES" w:eastAsia="es-ES"/>
        </w:rPr>
        <w:t>trabajadores de base</w:t>
      </w:r>
      <w:r>
        <w:rPr>
          <w:rFonts w:ascii="Arial" w:eastAsia="Times New Roman" w:hAnsi="Arial" w:cs="Arial"/>
          <w:b/>
          <w:sz w:val="24"/>
          <w:szCs w:val="24"/>
          <w:lang w:val="es-ES" w:eastAsia="es-ES"/>
        </w:rPr>
        <w:t xml:space="preserve"> o confianza</w:t>
      </w:r>
      <w:r w:rsidRPr="00881B44">
        <w:rPr>
          <w:rFonts w:ascii="Arial" w:eastAsia="Times New Roman" w:hAnsi="Arial" w:cs="Arial"/>
          <w:sz w:val="24"/>
          <w:szCs w:val="24"/>
          <w:lang w:val="es-ES" w:eastAsia="es-ES"/>
        </w:rPr>
        <w:t xml:space="preserve"> tienen derecho a que el monto de su pensión por jubilación, se integre con las prestaciones de previsión social múltiple, despensa, vida cara, quinquenios, aguinaldo, estímulo del día jubilado, día de las madres y canasta navideña, lo cual </w:t>
      </w:r>
      <w:r>
        <w:rPr>
          <w:rFonts w:ascii="Arial" w:eastAsia="Times New Roman" w:hAnsi="Arial" w:cs="Arial"/>
          <w:sz w:val="24"/>
          <w:szCs w:val="24"/>
          <w:lang w:val="es-ES" w:eastAsia="es-ES"/>
        </w:rPr>
        <w:t>también</w:t>
      </w:r>
      <w:r w:rsidRPr="00881B44">
        <w:rPr>
          <w:rFonts w:ascii="Arial" w:eastAsia="Times New Roman" w:hAnsi="Arial" w:cs="Arial"/>
          <w:sz w:val="24"/>
          <w:szCs w:val="24"/>
          <w:lang w:val="es-ES" w:eastAsia="es-ES"/>
        </w:rPr>
        <w:t xml:space="preserve"> ocurre en los </w:t>
      </w:r>
      <w:r w:rsidRPr="00881B44">
        <w:rPr>
          <w:rFonts w:ascii="Arial" w:eastAsia="Times New Roman" w:hAnsi="Arial" w:cs="Arial"/>
          <w:b/>
          <w:sz w:val="24"/>
          <w:szCs w:val="24"/>
          <w:lang w:val="es-ES" w:eastAsia="es-ES"/>
        </w:rPr>
        <w:t>trabajadores de confianza</w:t>
      </w:r>
      <w:r w:rsidRPr="00881B44">
        <w:rPr>
          <w:rFonts w:ascii="Arial" w:eastAsia="Times New Roman" w:hAnsi="Arial" w:cs="Arial"/>
          <w:sz w:val="24"/>
          <w:szCs w:val="24"/>
          <w:lang w:val="es-ES" w:eastAsia="es-ES"/>
        </w:rPr>
        <w:t xml:space="preserve">, categoría que tenía </w:t>
      </w:r>
      <w:r w:rsidR="00CA6465">
        <w:rPr>
          <w:rFonts w:ascii="Arial" w:eastAsia="Times New Roman" w:hAnsi="Arial" w:cs="Arial"/>
          <w:sz w:val="24"/>
          <w:szCs w:val="24"/>
          <w:lang w:val="es-ES" w:eastAsia="es-ES"/>
        </w:rPr>
        <w:t xml:space="preserve">la </w:t>
      </w:r>
      <w:r w:rsidRPr="00881B44">
        <w:rPr>
          <w:rFonts w:ascii="Arial" w:eastAsia="Times New Roman" w:hAnsi="Arial" w:cs="Arial"/>
          <w:sz w:val="24"/>
          <w:szCs w:val="24"/>
          <w:lang w:val="es-ES" w:eastAsia="es-ES"/>
        </w:rPr>
        <w:t>trabajador</w:t>
      </w:r>
      <w:r w:rsidR="00CA6465">
        <w:rPr>
          <w:rFonts w:ascii="Arial" w:eastAsia="Times New Roman" w:hAnsi="Arial" w:cs="Arial"/>
          <w:sz w:val="24"/>
          <w:szCs w:val="24"/>
          <w:lang w:val="es-ES" w:eastAsia="es-ES"/>
        </w:rPr>
        <w:t>a</w:t>
      </w:r>
      <w:r w:rsidRPr="00881B44">
        <w:rPr>
          <w:rFonts w:ascii="Arial" w:eastAsia="Times New Roman" w:hAnsi="Arial" w:cs="Arial"/>
          <w:sz w:val="24"/>
          <w:szCs w:val="24"/>
          <w:lang w:val="es-ES" w:eastAsia="es-ES"/>
        </w:rPr>
        <w:t xml:space="preserve"> </w:t>
      </w:r>
      <w:r w:rsidR="00EB1BA9">
        <w:rPr>
          <w:rFonts w:ascii="Arial" w:hAnsi="Arial" w:cs="Arial"/>
          <w:bCs/>
          <w:sz w:val="24"/>
          <w:szCs w:val="24"/>
        </w:rPr>
        <w:t>**********</w:t>
      </w:r>
      <w:r w:rsidRPr="00881B44">
        <w:rPr>
          <w:rFonts w:ascii="Arial" w:eastAsia="Times New Roman" w:hAnsi="Arial" w:cs="Arial"/>
          <w:sz w:val="24"/>
          <w:szCs w:val="24"/>
          <w:lang w:val="es-ES" w:eastAsia="es-ES"/>
        </w:rPr>
        <w:t>.</w:t>
      </w:r>
    </w:p>
    <w:p w14:paraId="68650CF4" w14:textId="46F3A9F5" w:rsidR="00C16B17" w:rsidRPr="00881B44" w:rsidRDefault="00C16B17" w:rsidP="00C16B17">
      <w:pPr>
        <w:spacing w:after="0" w:line="360" w:lineRule="auto"/>
        <w:ind w:firstLine="567"/>
        <w:jc w:val="both"/>
        <w:rPr>
          <w:rFonts w:ascii="Arial" w:eastAsia="Times New Roman" w:hAnsi="Arial" w:cs="Arial"/>
          <w:sz w:val="24"/>
          <w:szCs w:val="24"/>
          <w:lang w:val="es-ES" w:eastAsia="es-ES"/>
        </w:rPr>
      </w:pPr>
      <w:r w:rsidRPr="00881B44">
        <w:rPr>
          <w:rFonts w:ascii="Arial" w:hAnsi="Arial" w:cs="Arial"/>
          <w:sz w:val="24"/>
          <w:szCs w:val="24"/>
        </w:rPr>
        <w:t>Por lo tanto, para respetar los derechos fundamentales de</w:t>
      </w:r>
      <w:r w:rsidR="00CA6465">
        <w:rPr>
          <w:rFonts w:ascii="Arial" w:hAnsi="Arial" w:cs="Arial"/>
          <w:sz w:val="24"/>
          <w:szCs w:val="24"/>
        </w:rPr>
        <w:t xml:space="preserve"> </w:t>
      </w:r>
      <w:r w:rsidRPr="00881B44">
        <w:rPr>
          <w:rFonts w:ascii="Arial" w:hAnsi="Arial" w:cs="Arial"/>
          <w:sz w:val="24"/>
          <w:szCs w:val="24"/>
        </w:rPr>
        <w:t>l</w:t>
      </w:r>
      <w:r w:rsidR="00CA6465">
        <w:rPr>
          <w:rFonts w:ascii="Arial" w:hAnsi="Arial" w:cs="Arial"/>
          <w:sz w:val="24"/>
          <w:szCs w:val="24"/>
        </w:rPr>
        <w:t>a</w:t>
      </w:r>
      <w:r w:rsidRPr="00881B44">
        <w:rPr>
          <w:rFonts w:ascii="Arial" w:hAnsi="Arial" w:cs="Arial"/>
          <w:sz w:val="24"/>
          <w:szCs w:val="24"/>
        </w:rPr>
        <w:t xml:space="preserve"> actor</w:t>
      </w:r>
      <w:r w:rsidR="00CA6465">
        <w:rPr>
          <w:rFonts w:ascii="Arial" w:hAnsi="Arial" w:cs="Arial"/>
          <w:sz w:val="24"/>
          <w:szCs w:val="24"/>
        </w:rPr>
        <w:t>a</w:t>
      </w:r>
      <w:r w:rsidRPr="00881B44">
        <w:rPr>
          <w:rFonts w:ascii="Arial" w:hAnsi="Arial" w:cs="Arial"/>
          <w:sz w:val="24"/>
          <w:szCs w:val="24"/>
        </w:rPr>
        <w:t xml:space="preserve"> </w:t>
      </w:r>
      <w:r w:rsidR="00EB1BA9">
        <w:rPr>
          <w:rFonts w:ascii="Arial" w:hAnsi="Arial" w:cs="Arial"/>
          <w:bCs/>
          <w:sz w:val="24"/>
          <w:szCs w:val="24"/>
        </w:rPr>
        <w:t>**********</w:t>
      </w:r>
      <w:r w:rsidRPr="00881B44">
        <w:rPr>
          <w:rFonts w:ascii="Arial" w:eastAsia="Times New Roman" w:hAnsi="Arial" w:cs="Arial"/>
          <w:color w:val="000000"/>
          <w:sz w:val="24"/>
          <w:szCs w:val="24"/>
          <w:lang w:val="es-ES_tradnl" w:eastAsia="es-ES"/>
        </w:rPr>
        <w:t xml:space="preserve">, </w:t>
      </w:r>
      <w:r w:rsidRPr="00881B44">
        <w:rPr>
          <w:rFonts w:ascii="Arial" w:hAnsi="Arial" w:cs="Arial"/>
          <w:b/>
          <w:sz w:val="24"/>
          <w:szCs w:val="24"/>
        </w:rPr>
        <w:t>trabajador</w:t>
      </w:r>
      <w:r w:rsidR="00CA6465">
        <w:rPr>
          <w:rFonts w:ascii="Arial" w:hAnsi="Arial" w:cs="Arial"/>
          <w:b/>
          <w:sz w:val="24"/>
          <w:szCs w:val="24"/>
        </w:rPr>
        <w:t>a</w:t>
      </w:r>
      <w:r w:rsidRPr="00881B44">
        <w:rPr>
          <w:rFonts w:ascii="Arial" w:hAnsi="Arial" w:cs="Arial"/>
          <w:sz w:val="24"/>
          <w:szCs w:val="24"/>
        </w:rPr>
        <w:t xml:space="preserve"> </w:t>
      </w:r>
      <w:r w:rsidRPr="00881B44">
        <w:rPr>
          <w:rFonts w:ascii="Arial" w:hAnsi="Arial" w:cs="Arial"/>
          <w:b/>
          <w:sz w:val="24"/>
          <w:szCs w:val="24"/>
        </w:rPr>
        <w:t xml:space="preserve">de confianza </w:t>
      </w:r>
      <w:r w:rsidRPr="00881B44">
        <w:rPr>
          <w:rFonts w:ascii="Arial" w:hAnsi="Arial" w:cs="Arial"/>
          <w:sz w:val="24"/>
          <w:szCs w:val="24"/>
        </w:rPr>
        <w:t xml:space="preserve">del Gobierno del Estado, </w:t>
      </w:r>
      <w:r w:rsidRPr="00881B44">
        <w:rPr>
          <w:rFonts w:ascii="Arial" w:hAnsi="Arial" w:cs="Arial"/>
          <w:b/>
          <w:sz w:val="24"/>
          <w:szCs w:val="24"/>
        </w:rPr>
        <w:t xml:space="preserve">se le deberá aplicar </w:t>
      </w:r>
      <w:r>
        <w:rPr>
          <w:rFonts w:ascii="Arial" w:hAnsi="Arial" w:cs="Arial"/>
          <w:b/>
          <w:sz w:val="24"/>
          <w:szCs w:val="24"/>
        </w:rPr>
        <w:t>la reforma a</w:t>
      </w:r>
      <w:r w:rsidRPr="00881B44">
        <w:rPr>
          <w:rFonts w:ascii="Arial" w:hAnsi="Arial" w:cs="Arial"/>
          <w:b/>
          <w:sz w:val="24"/>
          <w:szCs w:val="24"/>
        </w:rPr>
        <w:t xml:space="preserve"> la fracción I del artículo 54 de la Ley de Pensiones de los Trabajadores del Estado</w:t>
      </w:r>
      <w:r>
        <w:rPr>
          <w:rFonts w:ascii="Arial" w:hAnsi="Arial" w:cs="Arial"/>
          <w:b/>
          <w:sz w:val="24"/>
          <w:szCs w:val="24"/>
        </w:rPr>
        <w:t xml:space="preserve"> (reformada el 23 de octubre de dos mil veintiuno)</w:t>
      </w:r>
      <w:r w:rsidRPr="00881B44">
        <w:rPr>
          <w:rFonts w:ascii="Arial" w:hAnsi="Arial" w:cs="Arial"/>
          <w:sz w:val="24"/>
          <w:szCs w:val="24"/>
        </w:rPr>
        <w:t xml:space="preserve">, y otorgarle las prestaciones a que tiene derecho </w:t>
      </w:r>
      <w:r>
        <w:rPr>
          <w:rFonts w:ascii="Arial" w:hAnsi="Arial" w:cs="Arial"/>
          <w:sz w:val="24"/>
          <w:szCs w:val="24"/>
        </w:rPr>
        <w:t>conforme a la ley</w:t>
      </w:r>
      <w:r w:rsidRPr="00881B44">
        <w:rPr>
          <w:rFonts w:ascii="Arial" w:hAnsi="Arial" w:cs="Arial"/>
          <w:sz w:val="24"/>
          <w:szCs w:val="24"/>
        </w:rPr>
        <w:t xml:space="preserve">, es decir, las de </w:t>
      </w:r>
      <w:r w:rsidRPr="00881B44">
        <w:rPr>
          <w:rFonts w:ascii="Arial" w:eastAsia="Times New Roman" w:hAnsi="Arial" w:cs="Arial"/>
          <w:sz w:val="24"/>
          <w:szCs w:val="24"/>
          <w:lang w:val="es-ES" w:eastAsia="es-ES"/>
        </w:rPr>
        <w:t>previsión social múltiple, despensa, vida cara, quinquenios, aguinaldo, estímulo del día jubilado, día de las madres, canasta navideña y el aguinaldo; prestaciones que deberán ser cubiertas al actor, a partir de la fecha en que obtuvo la calidad de jubilad</w:t>
      </w:r>
      <w:r w:rsidR="007C6E8A">
        <w:rPr>
          <w:rFonts w:ascii="Arial" w:eastAsia="Times New Roman" w:hAnsi="Arial" w:cs="Arial"/>
          <w:sz w:val="24"/>
          <w:szCs w:val="24"/>
          <w:lang w:val="es-ES" w:eastAsia="es-ES"/>
        </w:rPr>
        <w:t>a</w:t>
      </w:r>
      <w:r w:rsidRPr="00881B44">
        <w:rPr>
          <w:rFonts w:ascii="Arial" w:eastAsia="Times New Roman" w:hAnsi="Arial" w:cs="Arial"/>
          <w:sz w:val="24"/>
          <w:szCs w:val="24"/>
          <w:lang w:val="es-ES" w:eastAsia="es-ES"/>
        </w:rPr>
        <w:t>, tal y como</w:t>
      </w:r>
      <w:r w:rsidR="007C6E8A">
        <w:rPr>
          <w:rFonts w:ascii="Arial" w:eastAsia="Times New Roman" w:hAnsi="Arial" w:cs="Arial"/>
          <w:sz w:val="24"/>
          <w:szCs w:val="24"/>
          <w:lang w:val="es-ES" w:eastAsia="es-ES"/>
        </w:rPr>
        <w:t xml:space="preserve"> lo</w:t>
      </w:r>
      <w:r w:rsidRPr="00881B44">
        <w:rPr>
          <w:rFonts w:ascii="Arial" w:eastAsia="Times New Roman" w:hAnsi="Arial" w:cs="Arial"/>
          <w:sz w:val="24"/>
          <w:szCs w:val="24"/>
          <w:lang w:val="es-ES" w:eastAsia="es-ES"/>
        </w:rPr>
        <w:t xml:space="preserve"> acredita </w:t>
      </w:r>
      <w:r w:rsidR="00CA6465">
        <w:rPr>
          <w:rFonts w:ascii="Arial" w:eastAsia="Times New Roman" w:hAnsi="Arial" w:cs="Arial"/>
          <w:sz w:val="24"/>
          <w:szCs w:val="24"/>
          <w:lang w:val="es-ES" w:eastAsia="es-ES"/>
        </w:rPr>
        <w:t>la</w:t>
      </w:r>
      <w:r w:rsidRPr="00881B44">
        <w:rPr>
          <w:rFonts w:ascii="Arial" w:eastAsia="Times New Roman" w:hAnsi="Arial" w:cs="Arial"/>
          <w:sz w:val="24"/>
          <w:szCs w:val="24"/>
          <w:lang w:val="es-ES" w:eastAsia="es-ES"/>
        </w:rPr>
        <w:t xml:space="preserve"> actor</w:t>
      </w:r>
      <w:r w:rsidR="00CA6465">
        <w:rPr>
          <w:rFonts w:ascii="Arial" w:eastAsia="Times New Roman" w:hAnsi="Arial" w:cs="Arial"/>
          <w:sz w:val="24"/>
          <w:szCs w:val="24"/>
          <w:lang w:val="es-ES" w:eastAsia="es-ES"/>
        </w:rPr>
        <w:t>a</w:t>
      </w:r>
      <w:r w:rsidRPr="00881B44">
        <w:rPr>
          <w:rFonts w:ascii="Arial" w:eastAsia="Times New Roman" w:hAnsi="Arial" w:cs="Arial"/>
          <w:sz w:val="24"/>
          <w:szCs w:val="24"/>
          <w:lang w:val="es-ES" w:eastAsia="es-ES"/>
        </w:rPr>
        <w:t xml:space="preserve"> de su </w:t>
      </w:r>
      <w:r w:rsidR="007C6E8A">
        <w:rPr>
          <w:rFonts w:ascii="Arial" w:eastAsia="Times New Roman" w:hAnsi="Arial" w:cs="Arial"/>
          <w:sz w:val="24"/>
          <w:szCs w:val="24"/>
          <w:lang w:val="es-ES" w:eastAsia="es-ES"/>
        </w:rPr>
        <w:t>demanda.</w:t>
      </w:r>
    </w:p>
    <w:p w14:paraId="3C89A8B9" w14:textId="77777777" w:rsidR="00C16B17" w:rsidRPr="00881B44" w:rsidRDefault="00C16B17" w:rsidP="00C16B17">
      <w:pPr>
        <w:spacing w:after="0" w:line="360" w:lineRule="auto"/>
        <w:jc w:val="both"/>
        <w:rPr>
          <w:rFonts w:ascii="Arial" w:hAnsi="Arial" w:cs="Arial"/>
          <w:bCs/>
          <w:snapToGrid w:val="0"/>
          <w:sz w:val="24"/>
          <w:szCs w:val="24"/>
        </w:rPr>
      </w:pPr>
    </w:p>
    <w:p w14:paraId="5E8CA316" w14:textId="03B49BA6" w:rsidR="00C16B17" w:rsidRPr="00881B44" w:rsidRDefault="00C16B17" w:rsidP="00C16B17">
      <w:pPr>
        <w:spacing w:after="100" w:afterAutospacing="1" w:line="360" w:lineRule="auto"/>
        <w:ind w:firstLine="567"/>
        <w:jc w:val="both"/>
        <w:rPr>
          <w:rFonts w:ascii="Arial" w:hAnsi="Arial" w:cs="Arial"/>
          <w:b/>
          <w:bCs/>
          <w:sz w:val="24"/>
          <w:szCs w:val="24"/>
        </w:rPr>
      </w:pPr>
      <w:r w:rsidRPr="00881B44">
        <w:rPr>
          <w:rFonts w:ascii="Arial" w:eastAsia="Times New Roman" w:hAnsi="Arial" w:cs="Arial"/>
          <w:sz w:val="24"/>
          <w:szCs w:val="24"/>
          <w:lang w:val="es-ES" w:eastAsia="es-ES"/>
        </w:rPr>
        <w:lastRenderedPageBreak/>
        <w:t xml:space="preserve">En consecuencia, </w:t>
      </w:r>
      <w:r w:rsidR="00A6004F">
        <w:rPr>
          <w:rFonts w:ascii="Arial" w:eastAsia="Times New Roman" w:hAnsi="Arial" w:cs="Arial"/>
          <w:sz w:val="24"/>
          <w:szCs w:val="24"/>
          <w:lang w:val="es-ES" w:eastAsia="es-ES"/>
        </w:rPr>
        <w:t>-</w:t>
      </w:r>
      <w:r w:rsidRPr="00A6004F">
        <w:rPr>
          <w:rFonts w:ascii="Arial" w:eastAsia="Times New Roman" w:hAnsi="Arial" w:cs="Arial"/>
          <w:i/>
          <w:iCs/>
          <w:sz w:val="24"/>
          <w:szCs w:val="24"/>
          <w:lang w:val="es-ES" w:eastAsia="es-ES"/>
        </w:rPr>
        <w:t>la resolución impugnada</w:t>
      </w:r>
      <w:r w:rsidR="00A6004F">
        <w:rPr>
          <w:rFonts w:ascii="Arial" w:eastAsia="Times New Roman" w:hAnsi="Arial" w:cs="Arial"/>
          <w:sz w:val="24"/>
          <w:szCs w:val="24"/>
          <w:lang w:val="es-ES" w:eastAsia="es-ES"/>
        </w:rPr>
        <w:t>-</w:t>
      </w:r>
      <w:r w:rsidRPr="00881B44">
        <w:rPr>
          <w:rFonts w:ascii="Arial" w:eastAsia="Times New Roman" w:hAnsi="Arial" w:cs="Arial"/>
          <w:sz w:val="24"/>
          <w:szCs w:val="24"/>
          <w:lang w:val="es-ES" w:eastAsia="es-ES"/>
        </w:rPr>
        <w:t xml:space="preserve"> </w:t>
      </w:r>
      <w:r w:rsidR="00A6004F" w:rsidRPr="00881B44">
        <w:rPr>
          <w:rFonts w:ascii="Arial" w:eastAsia="Times New Roman" w:hAnsi="Arial" w:cs="Arial"/>
          <w:sz w:val="24"/>
          <w:szCs w:val="24"/>
          <w:lang w:val="es-ES" w:eastAsia="es-ES"/>
        </w:rPr>
        <w:t xml:space="preserve">al no reunir </w:t>
      </w:r>
      <w:r w:rsidRPr="00881B44">
        <w:rPr>
          <w:rFonts w:ascii="Arial" w:eastAsia="Times New Roman" w:hAnsi="Arial" w:cs="Arial"/>
          <w:sz w:val="24"/>
          <w:szCs w:val="24"/>
          <w:lang w:val="es-ES" w:eastAsia="es-ES"/>
        </w:rPr>
        <w:t>los requisitos que establece el artículo 17 fracción V de la Ley de Procedimiento y Justicia Administrativa para el Estado de Oaxaca, este juzgador procede declarar la</w:t>
      </w:r>
      <w:r w:rsidRPr="00881B44">
        <w:rPr>
          <w:rFonts w:ascii="Arial" w:eastAsia="Times New Roman" w:hAnsi="Arial" w:cs="Arial"/>
          <w:b/>
          <w:sz w:val="24"/>
          <w:szCs w:val="24"/>
          <w:lang w:val="es-ES" w:eastAsia="es-ES"/>
        </w:rPr>
        <w:t xml:space="preserve"> NULIDAD </w:t>
      </w:r>
      <w:r w:rsidRPr="00881B44">
        <w:rPr>
          <w:rFonts w:ascii="Arial" w:eastAsia="Times New Roman" w:hAnsi="Arial" w:cs="Arial"/>
          <w:sz w:val="24"/>
          <w:szCs w:val="24"/>
          <w:lang w:val="es-ES" w:eastAsia="es-ES"/>
        </w:rPr>
        <w:t xml:space="preserve">del acto administrativo impugnado </w:t>
      </w:r>
      <w:r w:rsidRPr="00881B44">
        <w:rPr>
          <w:rFonts w:ascii="Arial" w:eastAsia="Times New Roman" w:hAnsi="Arial" w:cs="Arial"/>
          <w:b/>
          <w:sz w:val="24"/>
          <w:szCs w:val="24"/>
          <w:lang w:val="es-ES" w:eastAsia="es-ES"/>
        </w:rPr>
        <w:t xml:space="preserve">PARA EL EFECTO </w:t>
      </w:r>
      <w:r w:rsidRPr="00881B44">
        <w:rPr>
          <w:rFonts w:ascii="Arial" w:eastAsia="Times New Roman" w:hAnsi="Arial" w:cs="Arial"/>
          <w:sz w:val="24"/>
          <w:szCs w:val="24"/>
          <w:lang w:val="es-ES" w:eastAsia="es-ES"/>
        </w:rPr>
        <w:t xml:space="preserve">de que la autoridad demandada </w:t>
      </w:r>
      <w:r w:rsidRPr="00881B44">
        <w:rPr>
          <w:rFonts w:ascii="Arial" w:eastAsia="Times New Roman" w:hAnsi="Arial" w:cs="Arial"/>
          <w:b/>
          <w:bCs/>
          <w:sz w:val="24"/>
          <w:szCs w:val="24"/>
          <w:lang w:val="es-ES" w:eastAsia="es-ES"/>
        </w:rPr>
        <w:t xml:space="preserve">Consejo Directivo de Pensiones del Gobierno del Estado </w:t>
      </w:r>
      <w:r w:rsidRPr="00881B44">
        <w:rPr>
          <w:rFonts w:ascii="Arial" w:eastAsia="Times New Roman" w:hAnsi="Arial" w:cs="Arial"/>
          <w:sz w:val="24"/>
          <w:szCs w:val="24"/>
          <w:lang w:val="es-ES" w:eastAsia="es-ES"/>
        </w:rPr>
        <w:t xml:space="preserve">a través del </w:t>
      </w:r>
      <w:r w:rsidRPr="00881B44">
        <w:rPr>
          <w:rFonts w:ascii="Arial" w:eastAsia="Times New Roman" w:hAnsi="Arial" w:cs="Arial"/>
          <w:b/>
          <w:bCs/>
          <w:sz w:val="24"/>
          <w:szCs w:val="24"/>
          <w:lang w:val="es-ES" w:eastAsia="es-ES"/>
        </w:rPr>
        <w:t>Director General de la Oficina de Pensiones del Estado</w:t>
      </w:r>
      <w:r w:rsidRPr="00881B44">
        <w:rPr>
          <w:rFonts w:ascii="Arial" w:eastAsia="Times New Roman" w:hAnsi="Arial" w:cs="Arial"/>
          <w:sz w:val="24"/>
          <w:szCs w:val="24"/>
          <w:lang w:val="es-ES" w:eastAsia="es-ES"/>
        </w:rPr>
        <w:t xml:space="preserve">: </w:t>
      </w:r>
      <w:r w:rsidRPr="00881B44">
        <w:rPr>
          <w:rFonts w:ascii="Arial" w:hAnsi="Arial" w:cs="Arial"/>
          <w:b/>
          <w:sz w:val="24"/>
          <w:szCs w:val="24"/>
        </w:rPr>
        <w:t xml:space="preserve">a) </w:t>
      </w:r>
      <w:r w:rsidRPr="00881B44">
        <w:rPr>
          <w:rFonts w:ascii="Arial" w:hAnsi="Arial" w:cs="Arial"/>
          <w:sz w:val="24"/>
          <w:szCs w:val="24"/>
        </w:rPr>
        <w:t>Deje sin efectos la resolución contenida e</w:t>
      </w:r>
      <w:r w:rsidRPr="00881B44">
        <w:rPr>
          <w:rFonts w:ascii="Arial" w:eastAsia="Times New Roman" w:hAnsi="Arial" w:cs="Arial"/>
          <w:sz w:val="24"/>
          <w:szCs w:val="24"/>
          <w:lang w:val="es-ES" w:eastAsia="es-ES"/>
        </w:rPr>
        <w:t xml:space="preserve">n el oficio </w:t>
      </w:r>
      <w:r w:rsidR="00EB1BA9">
        <w:rPr>
          <w:rFonts w:ascii="Arial" w:hAnsi="Arial" w:cs="Arial"/>
          <w:bCs/>
          <w:sz w:val="24"/>
          <w:szCs w:val="24"/>
        </w:rPr>
        <w:t>**********</w:t>
      </w:r>
      <w:r w:rsidRPr="00881B44">
        <w:rPr>
          <w:rFonts w:ascii="Arial" w:eastAsia="Times New Roman" w:hAnsi="Arial" w:cs="Arial"/>
          <w:bCs/>
          <w:color w:val="000000"/>
          <w:sz w:val="24"/>
          <w:szCs w:val="24"/>
          <w:lang w:val="es-ES" w:eastAsia="es-ES"/>
        </w:rPr>
        <w:t>, de uno de julio de dos mil veintiuno</w:t>
      </w:r>
      <w:r w:rsidRPr="00881B44">
        <w:rPr>
          <w:rFonts w:ascii="Arial" w:hAnsi="Arial" w:cs="Arial"/>
          <w:sz w:val="24"/>
          <w:szCs w:val="24"/>
        </w:rPr>
        <w:t xml:space="preserve">; </w:t>
      </w:r>
      <w:r w:rsidRPr="00881B44">
        <w:rPr>
          <w:rFonts w:ascii="Arial" w:hAnsi="Arial" w:cs="Arial"/>
          <w:b/>
          <w:sz w:val="24"/>
          <w:szCs w:val="24"/>
        </w:rPr>
        <w:t xml:space="preserve">b) </w:t>
      </w:r>
      <w:r w:rsidRPr="00881B44">
        <w:rPr>
          <w:rFonts w:ascii="Arial" w:hAnsi="Arial" w:cs="Arial"/>
          <w:sz w:val="24"/>
          <w:szCs w:val="24"/>
        </w:rPr>
        <w:t xml:space="preserve">Dicte otro debidamente fundado y motivado en la que se le otorgue al actor </w:t>
      </w:r>
      <w:r w:rsidR="00EB1BA9">
        <w:rPr>
          <w:rFonts w:ascii="Arial" w:hAnsi="Arial" w:cs="Arial"/>
          <w:bCs/>
          <w:sz w:val="24"/>
          <w:szCs w:val="24"/>
        </w:rPr>
        <w:t>**********</w:t>
      </w:r>
      <w:r w:rsidRPr="00881B44">
        <w:rPr>
          <w:rFonts w:ascii="Arial" w:hAnsi="Arial" w:cs="Arial"/>
          <w:b/>
          <w:bCs/>
          <w:sz w:val="24"/>
          <w:szCs w:val="24"/>
        </w:rPr>
        <w:t>, trabajador</w:t>
      </w:r>
      <w:r w:rsidR="00A6004F">
        <w:rPr>
          <w:rFonts w:ascii="Arial" w:hAnsi="Arial" w:cs="Arial"/>
          <w:b/>
          <w:bCs/>
          <w:sz w:val="24"/>
          <w:szCs w:val="24"/>
        </w:rPr>
        <w:t>a</w:t>
      </w:r>
      <w:r w:rsidRPr="00881B44">
        <w:rPr>
          <w:rFonts w:ascii="Arial" w:hAnsi="Arial" w:cs="Arial"/>
          <w:b/>
          <w:bCs/>
          <w:sz w:val="24"/>
          <w:szCs w:val="24"/>
        </w:rPr>
        <w:t xml:space="preserve"> de confianza, </w:t>
      </w:r>
      <w:r w:rsidRPr="00881B44">
        <w:rPr>
          <w:rFonts w:ascii="Arial" w:hAnsi="Arial" w:cs="Arial"/>
          <w:sz w:val="24"/>
          <w:szCs w:val="24"/>
        </w:rPr>
        <w:t>la pensión por jubilación con los beneficios contenidos en la fracción I del artículo 54, de la Ley de Pensiones para los</w:t>
      </w:r>
      <w:r w:rsidR="002327D3">
        <w:rPr>
          <w:rFonts w:ascii="Arial" w:hAnsi="Arial" w:cs="Arial"/>
          <w:sz w:val="24"/>
          <w:szCs w:val="24"/>
        </w:rPr>
        <w:t xml:space="preserve"> Trabajadores </w:t>
      </w:r>
      <w:r w:rsidRPr="00881B44">
        <w:rPr>
          <w:rFonts w:ascii="Arial" w:hAnsi="Arial" w:cs="Arial"/>
          <w:sz w:val="24"/>
          <w:szCs w:val="24"/>
        </w:rPr>
        <w:t xml:space="preserve">del Gobierno del Estado, esto es, previsión social múltiple, despensa, vida cara, quinquenios, estímulo del día jubilado, día de las madres, canasta navideña y aguinaldo; </w:t>
      </w:r>
      <w:r w:rsidRPr="00881B44">
        <w:rPr>
          <w:rFonts w:ascii="Arial" w:hAnsi="Arial" w:cs="Arial"/>
          <w:b/>
          <w:sz w:val="24"/>
          <w:szCs w:val="24"/>
        </w:rPr>
        <w:t xml:space="preserve">c) </w:t>
      </w:r>
      <w:r w:rsidRPr="00881B44">
        <w:rPr>
          <w:rFonts w:ascii="Arial" w:hAnsi="Arial" w:cs="Arial"/>
          <w:sz w:val="24"/>
          <w:szCs w:val="24"/>
        </w:rPr>
        <w:t>Que realice el pago de manera retroactiva al uno de enero de dos mil veintidós, de la</w:t>
      </w:r>
      <w:r w:rsidR="009D2831">
        <w:rPr>
          <w:rFonts w:ascii="Arial" w:hAnsi="Arial" w:cs="Arial"/>
          <w:sz w:val="24"/>
          <w:szCs w:val="24"/>
        </w:rPr>
        <w:t>s prestaciones antes referidas.</w:t>
      </w:r>
    </w:p>
    <w:p w14:paraId="54595C3B" w14:textId="659A9417" w:rsidR="00C16B17" w:rsidRPr="00881B44" w:rsidRDefault="00C16B17" w:rsidP="00C16B17">
      <w:pPr>
        <w:spacing w:line="360" w:lineRule="auto"/>
        <w:ind w:firstLine="567"/>
        <w:jc w:val="both"/>
        <w:rPr>
          <w:rFonts w:ascii="Arial" w:eastAsia="Times New Roman" w:hAnsi="Arial" w:cs="Arial"/>
          <w:kern w:val="2"/>
          <w:sz w:val="24"/>
          <w:szCs w:val="24"/>
          <w:lang w:val="es-ES" w:eastAsia="ar-SA"/>
        </w:rPr>
      </w:pPr>
      <w:r w:rsidRPr="00881B44">
        <w:rPr>
          <w:rFonts w:ascii="Arial" w:eastAsia="Times New Roman" w:hAnsi="Arial" w:cs="Arial"/>
          <w:sz w:val="24"/>
          <w:szCs w:val="24"/>
          <w:lang w:val="es-ES" w:eastAsia="es-ES"/>
        </w:rPr>
        <w:t>Por todo lo anteriormente expuesto y con fundamento en los artículos 207 fracciones I, II, III, 208 fracción VI, de la Ley de Procedimiento y Justicia Administrativa para el Estado de Oaxaca</w:t>
      </w:r>
      <w:r w:rsidRPr="00881B44">
        <w:rPr>
          <w:rFonts w:ascii="Arial" w:eastAsia="Times New Roman" w:hAnsi="Arial" w:cs="Arial"/>
          <w:kern w:val="2"/>
          <w:sz w:val="24"/>
          <w:szCs w:val="24"/>
          <w:lang w:val="es-ES" w:eastAsia="ar-SA"/>
        </w:rPr>
        <w:t xml:space="preserve">, se; - - - - - - - - - - - - - - - - - - - - - - - - - </w:t>
      </w:r>
    </w:p>
    <w:p w14:paraId="03342A17" w14:textId="77777777" w:rsidR="00C16B17" w:rsidRPr="00881B44" w:rsidRDefault="00C16B17" w:rsidP="00C16B17">
      <w:pPr>
        <w:spacing w:line="360" w:lineRule="auto"/>
        <w:ind w:right="-1134"/>
        <w:jc w:val="center"/>
        <w:rPr>
          <w:rFonts w:ascii="Arial" w:eastAsia="Times New Roman" w:hAnsi="Arial" w:cs="Arial"/>
          <w:b/>
          <w:sz w:val="24"/>
          <w:szCs w:val="24"/>
          <w:lang w:val="es-ES_tradnl" w:eastAsia="es-ES"/>
        </w:rPr>
      </w:pPr>
      <w:r w:rsidRPr="00881B44">
        <w:rPr>
          <w:rFonts w:ascii="Arial" w:eastAsia="Times New Roman" w:hAnsi="Arial" w:cs="Arial"/>
          <w:b/>
          <w:sz w:val="24"/>
          <w:szCs w:val="24"/>
          <w:lang w:val="es-ES_tradnl" w:eastAsia="es-ES"/>
        </w:rPr>
        <w:t>R E S U E L V E:</w:t>
      </w:r>
    </w:p>
    <w:p w14:paraId="033F61FE" w14:textId="779E2A07" w:rsidR="00C16B17" w:rsidRPr="00881B44" w:rsidRDefault="00C16B17" w:rsidP="00C16B17">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bCs/>
          <w:kern w:val="2"/>
          <w:sz w:val="24"/>
          <w:szCs w:val="24"/>
          <w:lang w:eastAsia="ar-SA"/>
        </w:rPr>
        <w:t>PRIMERO</w:t>
      </w:r>
      <w:r w:rsidRPr="00881B44">
        <w:rPr>
          <w:rFonts w:ascii="Arial" w:eastAsia="Arial Unicode MS" w:hAnsi="Arial" w:cs="Arial"/>
          <w:b/>
          <w:bCs/>
          <w:kern w:val="2"/>
          <w:sz w:val="24"/>
          <w:szCs w:val="24"/>
          <w:lang w:eastAsia="ar-SA"/>
        </w:rPr>
        <w:t>.</w:t>
      </w:r>
      <w:r w:rsidRPr="00881B44">
        <w:rPr>
          <w:rFonts w:ascii="Arial" w:eastAsia="Arial Unicode MS" w:hAnsi="Arial" w:cs="Arial"/>
          <w:kern w:val="2"/>
          <w:sz w:val="24"/>
          <w:szCs w:val="24"/>
          <w:lang w:eastAsia="ar-SA"/>
        </w:rPr>
        <w:t xml:space="preserve"> Esta Cuarta Sala Unitaria fue </w:t>
      </w:r>
      <w:r w:rsidRPr="00881B44">
        <w:rPr>
          <w:rFonts w:ascii="Arial" w:eastAsia="Arial Unicode MS" w:hAnsi="Arial" w:cs="Arial"/>
          <w:b/>
          <w:kern w:val="2"/>
          <w:sz w:val="24"/>
          <w:szCs w:val="24"/>
          <w:lang w:eastAsia="ar-SA"/>
        </w:rPr>
        <w:t>competente</w:t>
      </w:r>
      <w:r w:rsidRPr="00881B44">
        <w:rPr>
          <w:rFonts w:ascii="Arial" w:eastAsia="Arial Unicode MS" w:hAnsi="Arial" w:cs="Arial"/>
          <w:kern w:val="2"/>
          <w:sz w:val="24"/>
          <w:szCs w:val="24"/>
          <w:lang w:eastAsia="ar-SA"/>
        </w:rPr>
        <w:t xml:space="preserve"> para conocer y resolver del presente asunto. - - - - - - - - - - - - - - - - - - - - - - - - - - - - - - - - - - - - - </w:t>
      </w:r>
    </w:p>
    <w:p w14:paraId="319EF224" w14:textId="6CA0F280" w:rsidR="00C16B17" w:rsidRPr="00881B44" w:rsidRDefault="00C16B17" w:rsidP="00C16B17">
      <w:pPr>
        <w:widowControl w:val="0"/>
        <w:suppressAutoHyphens/>
        <w:spacing w:line="360" w:lineRule="auto"/>
        <w:ind w:right="51" w:firstLine="567"/>
        <w:jc w:val="both"/>
        <w:rPr>
          <w:rFonts w:ascii="Arial" w:eastAsia="Arial Unicode MS" w:hAnsi="Arial" w:cs="Arial"/>
          <w:kern w:val="2"/>
          <w:sz w:val="24"/>
          <w:szCs w:val="24"/>
          <w:lang w:val="es-ES_tradnl" w:eastAsia="ar-SA"/>
        </w:rPr>
      </w:pPr>
      <w:r w:rsidRPr="00881B44">
        <w:rPr>
          <w:rFonts w:ascii="Arial" w:eastAsia="Arial Unicode MS" w:hAnsi="Arial" w:cs="Arial"/>
          <w:b/>
          <w:kern w:val="2"/>
          <w:sz w:val="24"/>
          <w:szCs w:val="24"/>
          <w:lang w:val="es-ES_tradnl" w:eastAsia="ar-SA"/>
        </w:rPr>
        <w:t xml:space="preserve">SEGUNDO. </w:t>
      </w:r>
      <w:r w:rsidRPr="00881B44">
        <w:rPr>
          <w:rFonts w:ascii="Arial" w:eastAsia="Arial Unicode MS" w:hAnsi="Arial" w:cs="Arial"/>
          <w:kern w:val="2"/>
          <w:sz w:val="24"/>
          <w:szCs w:val="24"/>
          <w:lang w:val="es-ES_tradnl" w:eastAsia="ar-SA"/>
        </w:rPr>
        <w:t xml:space="preserve">La </w:t>
      </w:r>
      <w:r w:rsidRPr="00881B44">
        <w:rPr>
          <w:rFonts w:ascii="Arial" w:eastAsia="Arial Unicode MS" w:hAnsi="Arial" w:cs="Arial"/>
          <w:b/>
          <w:kern w:val="2"/>
          <w:sz w:val="24"/>
          <w:szCs w:val="24"/>
          <w:lang w:val="es-ES_tradnl" w:eastAsia="ar-SA"/>
        </w:rPr>
        <w:t xml:space="preserve">personalidad </w:t>
      </w:r>
      <w:r w:rsidRPr="00881B44">
        <w:rPr>
          <w:rFonts w:ascii="Arial" w:eastAsia="Arial Unicode MS" w:hAnsi="Arial" w:cs="Arial"/>
          <w:kern w:val="2"/>
          <w:sz w:val="24"/>
          <w:szCs w:val="24"/>
          <w:lang w:val="es-ES_tradnl" w:eastAsia="ar-SA"/>
        </w:rPr>
        <w:t xml:space="preserve">de las partes quedó acreditada en autos. - - </w:t>
      </w:r>
    </w:p>
    <w:p w14:paraId="39BC27A4" w14:textId="796E9F9A" w:rsidR="00C16B17" w:rsidRPr="007576CB" w:rsidRDefault="00C16B17" w:rsidP="00C16B17">
      <w:pPr>
        <w:widowControl w:val="0"/>
        <w:suppressAutoHyphens/>
        <w:spacing w:line="360" w:lineRule="auto"/>
        <w:ind w:right="51" w:firstLine="567"/>
        <w:jc w:val="both"/>
        <w:rPr>
          <w:rFonts w:ascii="Arial" w:eastAsia="Arial Unicode MS" w:hAnsi="Arial" w:cs="Arial"/>
          <w:kern w:val="2"/>
          <w:sz w:val="24"/>
          <w:szCs w:val="24"/>
          <w:lang w:eastAsia="ar-SA"/>
        </w:rPr>
      </w:pPr>
      <w:r w:rsidRPr="00881B44">
        <w:rPr>
          <w:rFonts w:ascii="Arial" w:eastAsia="Arial Unicode MS" w:hAnsi="Arial" w:cs="Arial"/>
          <w:b/>
          <w:kern w:val="2"/>
          <w:sz w:val="24"/>
          <w:szCs w:val="24"/>
          <w:lang w:eastAsia="ar-SA"/>
        </w:rPr>
        <w:t xml:space="preserve">TERCERO. </w:t>
      </w:r>
      <w:r w:rsidRPr="00881B44">
        <w:rPr>
          <w:rFonts w:ascii="Arial" w:eastAsia="Arial Unicode MS" w:hAnsi="Arial" w:cs="Arial"/>
          <w:kern w:val="2"/>
          <w:sz w:val="24"/>
          <w:szCs w:val="24"/>
          <w:lang w:eastAsia="ar-SA"/>
        </w:rPr>
        <w:t>No se actualizó la causal de improcedencia</w:t>
      </w:r>
      <w:r w:rsidR="00A6004F">
        <w:rPr>
          <w:rFonts w:ascii="Arial" w:eastAsia="Arial Unicode MS" w:hAnsi="Arial" w:cs="Arial"/>
          <w:kern w:val="2"/>
          <w:sz w:val="24"/>
          <w:szCs w:val="24"/>
          <w:lang w:eastAsia="ar-SA"/>
        </w:rPr>
        <w:t>, toda vez que la autoridad demandada no hizo mención al respecto,</w:t>
      </w:r>
      <w:r w:rsidRPr="00881B44">
        <w:rPr>
          <w:rFonts w:ascii="Arial" w:eastAsia="Arial Unicode MS" w:hAnsi="Arial" w:cs="Arial"/>
          <w:kern w:val="2"/>
          <w:sz w:val="24"/>
          <w:szCs w:val="24"/>
          <w:lang w:eastAsia="ar-SA"/>
        </w:rPr>
        <w:t xml:space="preserve"> en consecuencia, </w:t>
      </w:r>
      <w:r w:rsidRPr="00881B44">
        <w:rPr>
          <w:rFonts w:ascii="Arial" w:eastAsia="Arial Unicode MS" w:hAnsi="Arial" w:cs="Arial"/>
          <w:b/>
          <w:kern w:val="2"/>
          <w:sz w:val="24"/>
          <w:szCs w:val="24"/>
          <w:lang w:eastAsia="ar-SA"/>
        </w:rPr>
        <w:t>NO SE SOBRESEE</w:t>
      </w:r>
      <w:r w:rsidRPr="00881B44">
        <w:rPr>
          <w:rFonts w:ascii="Arial" w:eastAsia="Arial Unicode MS" w:hAnsi="Arial" w:cs="Arial"/>
          <w:kern w:val="2"/>
          <w:sz w:val="24"/>
          <w:szCs w:val="24"/>
          <w:lang w:eastAsia="ar-SA"/>
        </w:rPr>
        <w:t xml:space="preserve"> el juicio. - - - - - - - - - - - - - - - - - - - - - </w:t>
      </w:r>
      <w:r w:rsidR="00A6004F">
        <w:rPr>
          <w:rFonts w:ascii="Arial" w:eastAsia="Arial Unicode MS" w:hAnsi="Arial" w:cs="Arial"/>
          <w:kern w:val="2"/>
          <w:sz w:val="24"/>
          <w:szCs w:val="24"/>
          <w:lang w:eastAsia="ar-SA"/>
        </w:rPr>
        <w:t xml:space="preserve">- - - - - - - - - - - - - - - - - - - - - </w:t>
      </w:r>
    </w:p>
    <w:p w14:paraId="0249853D" w14:textId="5E245569" w:rsidR="00C16B17" w:rsidRPr="00881B44" w:rsidRDefault="00C16B17" w:rsidP="00C16B17">
      <w:pPr>
        <w:widowControl w:val="0"/>
        <w:suppressAutoHyphens/>
        <w:spacing w:line="360" w:lineRule="auto"/>
        <w:ind w:right="51" w:firstLine="567"/>
        <w:jc w:val="both"/>
        <w:rPr>
          <w:rFonts w:ascii="Arial" w:eastAsia="Times New Roman" w:hAnsi="Arial" w:cs="Arial"/>
          <w:sz w:val="24"/>
          <w:szCs w:val="24"/>
          <w:lang w:val="es-ES" w:eastAsia="es-ES"/>
        </w:rPr>
      </w:pPr>
      <w:r w:rsidRPr="00881B44">
        <w:rPr>
          <w:rFonts w:ascii="Arial" w:eastAsia="Times New Roman" w:hAnsi="Arial" w:cs="Arial"/>
          <w:b/>
          <w:sz w:val="24"/>
          <w:szCs w:val="24"/>
          <w:lang w:val="es-ES_tradnl" w:eastAsia="es-ES"/>
        </w:rPr>
        <w:t xml:space="preserve">CUARTO. </w:t>
      </w:r>
      <w:r w:rsidRPr="00881B44">
        <w:rPr>
          <w:rFonts w:ascii="Arial" w:eastAsia="Times New Roman" w:hAnsi="Arial" w:cs="Arial"/>
          <w:sz w:val="24"/>
          <w:szCs w:val="24"/>
          <w:lang w:val="es-ES_tradnl" w:eastAsia="es-ES"/>
        </w:rPr>
        <w:t xml:space="preserve">Se declara la </w:t>
      </w:r>
      <w:r w:rsidRPr="00881B44">
        <w:rPr>
          <w:rFonts w:ascii="Arial" w:eastAsia="Times New Roman" w:hAnsi="Arial" w:cs="Arial"/>
          <w:b/>
          <w:sz w:val="24"/>
          <w:szCs w:val="24"/>
          <w:lang w:val="es-ES_tradnl" w:eastAsia="es-ES"/>
        </w:rPr>
        <w:t xml:space="preserve">NULIDAD </w:t>
      </w:r>
      <w:r w:rsidRPr="00881B44">
        <w:rPr>
          <w:rFonts w:ascii="Arial" w:eastAsia="Times New Roman" w:hAnsi="Arial" w:cs="Arial"/>
          <w:sz w:val="24"/>
          <w:szCs w:val="24"/>
          <w:lang w:val="es-ES_tradnl" w:eastAsia="es-ES"/>
        </w:rPr>
        <w:t xml:space="preserve">de la resolución contenida en el oficio número </w:t>
      </w:r>
      <w:r w:rsidR="009D2831">
        <w:rPr>
          <w:rFonts w:ascii="Arial" w:hAnsi="Arial" w:cs="Arial"/>
          <w:bCs/>
          <w:sz w:val="24"/>
          <w:szCs w:val="24"/>
        </w:rPr>
        <w:t>**********</w:t>
      </w:r>
      <w:r w:rsidRPr="00881B44">
        <w:rPr>
          <w:rFonts w:ascii="Arial" w:eastAsia="Times New Roman" w:hAnsi="Arial" w:cs="Arial"/>
          <w:bCs/>
          <w:color w:val="000000"/>
          <w:sz w:val="24"/>
          <w:szCs w:val="24"/>
          <w:lang w:val="es-ES" w:eastAsia="es-ES"/>
        </w:rPr>
        <w:t xml:space="preserve">, de uno de julio de dos mil veintiuno, </w:t>
      </w:r>
      <w:r w:rsidRPr="00881B44">
        <w:rPr>
          <w:rFonts w:ascii="Arial" w:hAnsi="Arial" w:cs="Arial"/>
          <w:sz w:val="24"/>
          <w:szCs w:val="24"/>
        </w:rPr>
        <w:t xml:space="preserve">emitido por el </w:t>
      </w:r>
      <w:r w:rsidRPr="00881B44">
        <w:rPr>
          <w:rFonts w:ascii="Arial" w:hAnsi="Arial" w:cs="Arial"/>
          <w:b/>
          <w:bCs/>
          <w:sz w:val="24"/>
          <w:szCs w:val="24"/>
        </w:rPr>
        <w:t>Director General de la Oficina de Pensiones del Estado</w:t>
      </w:r>
      <w:r w:rsidRPr="00881B44">
        <w:rPr>
          <w:rFonts w:ascii="Arial" w:hAnsi="Arial" w:cs="Arial"/>
          <w:sz w:val="24"/>
          <w:szCs w:val="24"/>
        </w:rPr>
        <w:t xml:space="preserve">, </w:t>
      </w:r>
      <w:r w:rsidRPr="00881B44">
        <w:rPr>
          <w:rFonts w:ascii="Arial" w:eastAsia="Times New Roman" w:hAnsi="Arial" w:cs="Arial"/>
          <w:b/>
          <w:sz w:val="24"/>
          <w:szCs w:val="24"/>
          <w:lang w:val="es-ES_tradnl" w:eastAsia="es-ES"/>
        </w:rPr>
        <w:t>PARA EL EFECTO</w:t>
      </w:r>
      <w:r>
        <w:rPr>
          <w:rFonts w:ascii="Arial" w:eastAsia="Times New Roman" w:hAnsi="Arial" w:cs="Arial"/>
          <w:sz w:val="24"/>
          <w:szCs w:val="24"/>
          <w:lang w:val="es-ES_tradnl" w:eastAsia="es-ES"/>
        </w:rPr>
        <w:t xml:space="preserve"> precisado en</w:t>
      </w:r>
      <w:r w:rsidR="00A6004F">
        <w:rPr>
          <w:rFonts w:ascii="Arial" w:eastAsia="Times New Roman" w:hAnsi="Arial" w:cs="Arial"/>
          <w:sz w:val="24"/>
          <w:szCs w:val="24"/>
          <w:lang w:val="es-ES_tradnl" w:eastAsia="es-ES"/>
        </w:rPr>
        <w:t xml:space="preserve"> los </w:t>
      </w:r>
      <w:r>
        <w:rPr>
          <w:rFonts w:ascii="Arial" w:eastAsia="Times New Roman" w:hAnsi="Arial" w:cs="Arial"/>
          <w:sz w:val="24"/>
          <w:szCs w:val="24"/>
          <w:lang w:val="es-ES_tradnl" w:eastAsia="es-ES"/>
        </w:rPr>
        <w:t>inciso</w:t>
      </w:r>
      <w:r w:rsidR="00A6004F">
        <w:rPr>
          <w:rFonts w:ascii="Arial" w:eastAsia="Times New Roman" w:hAnsi="Arial" w:cs="Arial"/>
          <w:sz w:val="24"/>
          <w:szCs w:val="24"/>
          <w:lang w:val="es-ES_tradnl" w:eastAsia="es-ES"/>
        </w:rPr>
        <w:t>, a</w:t>
      </w:r>
      <w:r>
        <w:rPr>
          <w:rFonts w:ascii="Arial" w:eastAsia="Times New Roman" w:hAnsi="Arial" w:cs="Arial"/>
          <w:sz w:val="24"/>
          <w:szCs w:val="24"/>
          <w:lang w:val="es-ES_tradnl" w:eastAsia="es-ES"/>
        </w:rPr>
        <w:t>)</w:t>
      </w:r>
      <w:r w:rsidR="00A6004F">
        <w:rPr>
          <w:rFonts w:ascii="Arial" w:eastAsia="Times New Roman" w:hAnsi="Arial" w:cs="Arial"/>
          <w:sz w:val="24"/>
          <w:szCs w:val="24"/>
          <w:lang w:val="es-ES_tradnl" w:eastAsia="es-ES"/>
        </w:rPr>
        <w:t>, b) y c)</w:t>
      </w:r>
      <w:r>
        <w:rPr>
          <w:rFonts w:ascii="Arial" w:eastAsia="Times New Roman" w:hAnsi="Arial" w:cs="Arial"/>
          <w:sz w:val="24"/>
          <w:szCs w:val="24"/>
          <w:lang w:val="es-ES_tradnl" w:eastAsia="es-ES"/>
        </w:rPr>
        <w:t xml:space="preserve"> del penúltimo párrafo del considerando </w:t>
      </w:r>
      <w:r w:rsidRPr="00D6186B">
        <w:rPr>
          <w:rFonts w:ascii="Arial" w:eastAsia="Times New Roman" w:hAnsi="Arial" w:cs="Arial"/>
          <w:b/>
          <w:bCs/>
          <w:sz w:val="24"/>
          <w:szCs w:val="24"/>
          <w:lang w:val="es-ES_tradnl" w:eastAsia="es-ES"/>
        </w:rPr>
        <w:t>sexto</w:t>
      </w:r>
      <w:r>
        <w:rPr>
          <w:rFonts w:ascii="Arial" w:eastAsia="Times New Roman" w:hAnsi="Arial" w:cs="Arial"/>
          <w:sz w:val="24"/>
          <w:szCs w:val="24"/>
          <w:lang w:val="es-ES_tradnl" w:eastAsia="es-ES"/>
        </w:rPr>
        <w:t xml:space="preserve"> de esta sentencia - - - - - - - - - - </w:t>
      </w:r>
      <w:r w:rsidRPr="00881B44">
        <w:rPr>
          <w:rFonts w:ascii="Arial" w:eastAsia="Times New Roman" w:hAnsi="Arial" w:cs="Arial"/>
          <w:sz w:val="24"/>
          <w:szCs w:val="24"/>
          <w:lang w:val="es-ES" w:eastAsia="es-ES"/>
        </w:rPr>
        <w:t xml:space="preserve">- - - </w:t>
      </w:r>
      <w:r w:rsidR="00A6004F">
        <w:rPr>
          <w:rFonts w:ascii="Arial" w:eastAsia="Times New Roman" w:hAnsi="Arial" w:cs="Arial"/>
          <w:sz w:val="24"/>
          <w:szCs w:val="24"/>
          <w:lang w:val="es-ES" w:eastAsia="es-ES"/>
        </w:rPr>
        <w:t xml:space="preserve">- - - - - - - - - - - - - -- - - - - - - - - - - - - - - - - - </w:t>
      </w:r>
      <w:r w:rsidR="009D2831">
        <w:rPr>
          <w:rFonts w:ascii="Arial" w:eastAsia="Times New Roman" w:hAnsi="Arial" w:cs="Arial"/>
          <w:sz w:val="24"/>
          <w:szCs w:val="24"/>
          <w:lang w:val="es-ES" w:eastAsia="es-ES"/>
        </w:rPr>
        <w:t>- - - - - -</w:t>
      </w:r>
    </w:p>
    <w:p w14:paraId="598933A6" w14:textId="4E76E527" w:rsidR="00C16B17" w:rsidRPr="00AE3A0C" w:rsidRDefault="00C16B17" w:rsidP="00C16B17">
      <w:pPr>
        <w:spacing w:before="240" w:after="240" w:line="360" w:lineRule="auto"/>
        <w:ind w:firstLine="567"/>
        <w:jc w:val="both"/>
        <w:rPr>
          <w:rFonts w:ascii="Arial" w:eastAsia="Calibri" w:hAnsi="Arial" w:cs="Arial"/>
          <w:sz w:val="24"/>
          <w:szCs w:val="24"/>
        </w:rPr>
      </w:pPr>
      <w:r w:rsidRPr="00881B44">
        <w:rPr>
          <w:rFonts w:ascii="Arial" w:eastAsia="Times New Roman" w:hAnsi="Arial" w:cs="Arial"/>
          <w:b/>
          <w:bCs/>
          <w:sz w:val="24"/>
          <w:szCs w:val="24"/>
          <w:lang w:val="es-ES" w:eastAsia="es-ES"/>
        </w:rPr>
        <w:t xml:space="preserve">QUINTO. </w:t>
      </w:r>
      <w:r w:rsidRPr="00881B44">
        <w:rPr>
          <w:rFonts w:ascii="Arial" w:eastAsia="Calibri" w:hAnsi="Arial" w:cs="Arial"/>
          <w:b/>
          <w:sz w:val="24"/>
          <w:szCs w:val="24"/>
        </w:rPr>
        <w:t>Notifíquese personalmente a la parte actora y mediante oficio a la autoridad demandada</w:t>
      </w:r>
      <w:r w:rsidRPr="00881B44">
        <w:rPr>
          <w:rFonts w:ascii="Arial" w:eastAsia="Calibri" w:hAnsi="Arial" w:cs="Arial"/>
          <w:sz w:val="24"/>
          <w:szCs w:val="24"/>
        </w:rPr>
        <w:t xml:space="preserve">, en términos de los artículos 172 fracción I y 173 fracciones I y II, de la Ley de Procedimiento y Justicia Administrativa para el Estado. </w:t>
      </w:r>
      <w:r w:rsidR="00D3336B">
        <w:rPr>
          <w:rFonts w:ascii="Arial" w:eastAsia="Calibri" w:hAnsi="Arial" w:cs="Arial"/>
          <w:sz w:val="24"/>
          <w:szCs w:val="24"/>
        </w:rPr>
        <w:t>- - - - - - - - - - - -  - -</w:t>
      </w:r>
      <w:r w:rsidR="00EF6498">
        <w:rPr>
          <w:rFonts w:ascii="Arial" w:eastAsia="Calibri" w:hAnsi="Arial" w:cs="Arial"/>
          <w:sz w:val="24"/>
          <w:szCs w:val="24"/>
        </w:rPr>
        <w:t xml:space="preserve"> </w:t>
      </w:r>
      <w:r w:rsidR="00D3336B">
        <w:rPr>
          <w:rFonts w:ascii="Arial" w:eastAsia="Calibri" w:hAnsi="Arial" w:cs="Arial"/>
          <w:sz w:val="24"/>
          <w:szCs w:val="24"/>
        </w:rPr>
        <w:t xml:space="preserve">- - - - - - - - - - - - - - - - - - - - - - - - - - - - - - - - - - - - - - </w:t>
      </w:r>
    </w:p>
    <w:p w14:paraId="7F8F53E0" w14:textId="40061AF8" w:rsidR="00C16B17" w:rsidRDefault="00C16B17" w:rsidP="00C16B17">
      <w:pPr>
        <w:spacing w:after="240" w:line="360" w:lineRule="auto"/>
        <w:ind w:firstLine="567"/>
        <w:jc w:val="both"/>
        <w:rPr>
          <w:rFonts w:ascii="Arial" w:eastAsia="Calibri" w:hAnsi="Arial" w:cs="Arial"/>
          <w:sz w:val="24"/>
          <w:szCs w:val="24"/>
        </w:rPr>
      </w:pPr>
      <w:r w:rsidRPr="00881B44">
        <w:rPr>
          <w:rFonts w:ascii="Arial" w:hAnsi="Arial" w:cs="Arial"/>
          <w:sz w:val="24"/>
          <w:szCs w:val="24"/>
        </w:rPr>
        <w:t xml:space="preserve">Así lo resolvió y firma la Licenciada Alejandra Georgina Villacaña Abascal, </w:t>
      </w:r>
      <w:r w:rsidRPr="00881B44">
        <w:rPr>
          <w:rFonts w:ascii="Arial" w:eastAsia="Calibri" w:hAnsi="Arial" w:cs="Arial"/>
          <w:sz w:val="24"/>
          <w:szCs w:val="24"/>
        </w:rPr>
        <w:t xml:space="preserve">Magistrada Titular de la Cuarta Sala Unitaria de Primera Instancia del Tribunal de Justicia Administrativa del Estado, quien actúa legalmente con la Licenciada </w:t>
      </w:r>
      <w:r w:rsidRPr="00881B44">
        <w:rPr>
          <w:rFonts w:ascii="Arial" w:eastAsia="Calibri" w:hAnsi="Arial" w:cs="Arial"/>
          <w:sz w:val="24"/>
          <w:szCs w:val="24"/>
        </w:rPr>
        <w:lastRenderedPageBreak/>
        <w:t>Monserrat García Altamirano, Secretaria de Acuerdos de esta Sala, quien autoriza y da fe</w:t>
      </w:r>
      <w:r>
        <w:rPr>
          <w:rFonts w:ascii="Arial" w:eastAsia="Calibri" w:hAnsi="Arial" w:cs="Arial"/>
          <w:sz w:val="24"/>
          <w:szCs w:val="24"/>
        </w:rPr>
        <w:t xml:space="preserve">, hasta el día de hoy en que así lo permitieron las labores de este </w:t>
      </w:r>
      <w:r w:rsidR="00D3336B">
        <w:rPr>
          <w:rFonts w:ascii="Arial" w:eastAsia="Calibri" w:hAnsi="Arial" w:cs="Arial"/>
          <w:sz w:val="24"/>
          <w:szCs w:val="24"/>
        </w:rPr>
        <w:t>T</w:t>
      </w:r>
      <w:r>
        <w:rPr>
          <w:rFonts w:ascii="Arial" w:eastAsia="Calibri" w:hAnsi="Arial" w:cs="Arial"/>
          <w:sz w:val="24"/>
          <w:szCs w:val="24"/>
        </w:rPr>
        <w:t>ribunal</w:t>
      </w:r>
      <w:r w:rsidRPr="00881B44">
        <w:rPr>
          <w:rFonts w:ascii="Arial" w:eastAsia="Calibri" w:hAnsi="Arial" w:cs="Arial"/>
          <w:sz w:val="24"/>
          <w:szCs w:val="24"/>
        </w:rPr>
        <w:t xml:space="preserve">. - - </w:t>
      </w:r>
      <w:r w:rsidR="00D3336B">
        <w:rPr>
          <w:rFonts w:ascii="Arial" w:eastAsia="Calibri" w:hAnsi="Arial" w:cs="Arial"/>
          <w:sz w:val="24"/>
          <w:szCs w:val="24"/>
        </w:rPr>
        <w:t xml:space="preserve"> - - - - - - - - - - - - - - -  - - - - - - - - - - - - - - - - - - - - - - - - - - - - - - - - - -</w:t>
      </w:r>
    </w:p>
    <w:p w14:paraId="1905A6E6" w14:textId="77777777" w:rsidR="00C16B17" w:rsidRDefault="00C16B17"/>
    <w:sectPr w:rsidR="00C16B17" w:rsidSect="005C562D">
      <w:headerReference w:type="even" r:id="rId7"/>
      <w:headerReference w:type="default" r:id="rId8"/>
      <w:footerReference w:type="even" r:id="rId9"/>
      <w:footerReference w:type="default" r:id="rId10"/>
      <w:headerReference w:type="first" r:id="rId11"/>
      <w:footerReference w:type="first" r:id="rId12"/>
      <w:pgSz w:w="12240" w:h="20160" w:code="5"/>
      <w:pgMar w:top="1531" w:right="1418" w:bottom="1531" w:left="226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74BB649" w14:textId="77777777" w:rsidR="00F03D89" w:rsidRDefault="00F03D89" w:rsidP="00D3336B">
      <w:pPr>
        <w:spacing w:after="0" w:line="240" w:lineRule="auto"/>
      </w:pPr>
      <w:r>
        <w:separator/>
      </w:r>
    </w:p>
  </w:endnote>
  <w:endnote w:type="continuationSeparator" w:id="0">
    <w:p w14:paraId="72577C70" w14:textId="77777777" w:rsidR="00F03D89" w:rsidRDefault="00F03D89" w:rsidP="00D333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A35572" w14:textId="77777777" w:rsidR="00BC6A63" w:rsidRDefault="00BC6A63">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53160083"/>
      <w:docPartObj>
        <w:docPartGallery w:val="Page Numbers (Bottom of Page)"/>
        <w:docPartUnique/>
      </w:docPartObj>
    </w:sdtPr>
    <w:sdtEndPr/>
    <w:sdtContent>
      <w:p w14:paraId="7C015327" w14:textId="010434E2" w:rsidR="00EC0F30" w:rsidRDefault="00EC0F30">
        <w:pPr>
          <w:pStyle w:val="Piedepgina"/>
          <w:jc w:val="center"/>
        </w:pPr>
        <w:r>
          <w:fldChar w:fldCharType="begin"/>
        </w:r>
        <w:r>
          <w:instrText>PAGE   \* MERGEFORMAT</w:instrText>
        </w:r>
        <w:r>
          <w:fldChar w:fldCharType="separate"/>
        </w:r>
        <w:r w:rsidR="00BC6A63" w:rsidRPr="00BC6A63">
          <w:rPr>
            <w:noProof/>
            <w:lang w:val="es-ES"/>
          </w:rPr>
          <w:t>1</w:t>
        </w:r>
        <w:r>
          <w:fldChar w:fldCharType="end"/>
        </w:r>
      </w:p>
    </w:sdtContent>
  </w:sdt>
  <w:p w14:paraId="70C58EDC" w14:textId="77777777" w:rsidR="00D3336B" w:rsidRDefault="00D3336B">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63BB02" w14:textId="77777777" w:rsidR="00BC6A63" w:rsidRDefault="00BC6A63">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4D03911" w14:textId="77777777" w:rsidR="00F03D89" w:rsidRDefault="00F03D89" w:rsidP="00D3336B">
      <w:pPr>
        <w:spacing w:after="0" w:line="240" w:lineRule="auto"/>
      </w:pPr>
      <w:r>
        <w:separator/>
      </w:r>
    </w:p>
  </w:footnote>
  <w:footnote w:type="continuationSeparator" w:id="0">
    <w:p w14:paraId="3737B6B1" w14:textId="77777777" w:rsidR="00F03D89" w:rsidRDefault="00F03D89" w:rsidP="00D3336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9295EA" w14:textId="77777777" w:rsidR="00BC6A63" w:rsidRDefault="00BC6A63">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AECDA0" w14:textId="5B5BE34E" w:rsidR="00D3336B" w:rsidRDefault="009C32C6">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9264" behindDoc="0" locked="0" layoutInCell="1" allowOverlap="1" wp14:anchorId="108474A7" wp14:editId="3DFD1F9F">
              <wp:simplePos x="0" y="0"/>
              <wp:positionH relativeFrom="column">
                <wp:posOffset>-1154243</wp:posOffset>
              </wp:positionH>
              <wp:positionV relativeFrom="paragraph">
                <wp:posOffset>5345680</wp:posOffset>
              </wp:positionV>
              <wp:extent cx="824865" cy="1640840"/>
              <wp:effectExtent l="0" t="0" r="13335" b="1651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6BD33D16" w14:textId="77777777" w:rsidR="009C32C6" w:rsidRDefault="009C32C6" w:rsidP="009C32C6">
                          <w:pPr>
                            <w:jc w:val="both"/>
                            <w:rPr>
                              <w:sz w:val="20"/>
                              <w:szCs w:val="20"/>
                            </w:rPr>
                          </w:pPr>
                          <w:bookmarkStart w:id="0" w:name="_GoBack"/>
                          <w:r>
                            <w:rPr>
                              <w:rFonts w:ascii="Arial" w:hAnsi="Arial" w:cs="Arial"/>
                              <w:sz w:val="20"/>
                              <w:szCs w:val="20"/>
                            </w:rPr>
                            <w:t>Datos protegidos por el artículo 116 de la LGTAIP y el Artículo 56 de la LTAIPEO</w:t>
                          </w:r>
                          <w:bookmarkEnd w:id="0"/>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08474A7" id="_x0000_t202" coordsize="21600,21600" o:spt="202" path="m,l,21600r21600,l21600,xe">
              <v:stroke joinstyle="miter"/>
              <v:path gradientshapeok="t" o:connecttype="rect"/>
            </v:shapetype>
            <v:shape id="Cuadro de texto 1" o:spid="_x0000_s1026" type="#_x0000_t202" style="position:absolute;margin-left:-90.9pt;margin-top:420.9pt;width:64.95pt;height:129.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ov9MQIAAFcEAAAOAAAAZHJzL2Uyb0RvYy54bWysVNuO0zAQfUfiHyy/07RVW7rRpqulSxHS&#10;cpEWPsC1ncbC8Zix26R8PWOnWyLgCZEHy+OZOT5zZpzbu7617KQxGHAVn02mnGknQRl3qPjXL7tX&#10;a85CFE4JC05X/KwDv9u8fHHb+VLPoQGrNDICcaHsfMWbGH1ZFEE2uhVhAl47ctaArYhk4qFQKDpC&#10;b20xn05XRQeoPILUIdDpw+Dkm4xf11rGT3UddGS24sQt5hXzuk9rsbkV5QGFb4y80BD/wKIVxtGl&#10;V6gHEQU7ovkDqjUSIUAdJxLaAuraSJ1roGpm09+qeWqE17kWEif4q0zh/8HKj6fPyIyi3nHmREst&#10;2h6FQmBKs6j7CGyWROp8KCn2yVN07N9AnxJSwcE/gvwWmINtI9xB3yNC12ihiGTOLEapA05IIPvu&#10;Ayi6TRwjZKC+xjYBkiaM0KlZ52uDiAeTdLieL9arJWeSXLPVYrpe5A4WonzO9hjiOw0tS5uKIw1A&#10;RhenxxCpDgp9DsnswRq1M9ZmAw/7rUV2EjQsu/yl0ikljMOsY13Fb5bz5SDA2BfGENP8/Q2iNZGm&#10;3pqWSroGiTLJ9tapPJNRGDvs6X7riEbSMUk3iBj7fX/pyx7UmRRFGKabXiNtGsAfnHU02RUP348C&#10;NWf2vaOu3MwWJBuL2VgsX8/JwLFnP/YIJwmq4pGzYbuNw/M5ejSHhm4a5sDBPXWyNlnkRHVgdeFN&#10;05uFvLy09DzGdo769T/Y/AQAAP//AwBQSwMEFAAGAAgAAAAhAGgEvZDhAAAADQEAAA8AAABkcnMv&#10;ZG93bnJldi54bWxMj8FOwzAMhu9IvENkJC6oSzpgdKXphJBAcIOB4Jo1XluROCXJuvL2pCe42fKv&#10;z99fbSZr2Ig+9I4k5AsBDKlxuqdWwvvbQ1YAC1GRVsYRSvjBAJv69KRSpXZHesVxG1uWIBRKJaGL&#10;cSg5D02HVoWFG5DSbe+8VTGtvuXaq2OCW8OXQqy4VT2lD50a8L7D5mt7sBKKq6fxMzxfvnw0q71Z&#10;x4ub8fHbS3l+Nt3dAos4xb8wzPpJHerktHMH0oEZCVle5Mk9zrR5SJHsOl8D26VsLsQSeF3x/y3q&#10;XwAAAP//AwBQSwECLQAUAAYACAAAACEAtoM4kv4AAADhAQAAEwAAAAAAAAAAAAAAAAAAAAAAW0Nv&#10;bnRlbnRfVHlwZXNdLnhtbFBLAQItABQABgAIAAAAIQA4/SH/1gAAAJQBAAALAAAAAAAAAAAAAAAA&#10;AC8BAABfcmVscy8ucmVsc1BLAQItABQABgAIAAAAIQDC6ov9MQIAAFcEAAAOAAAAAAAAAAAAAAAA&#10;AC4CAABkcnMvZTJvRG9jLnhtbFBLAQItABQABgAIAAAAIQBoBL2Q4QAAAA0BAAAPAAAAAAAAAAAA&#10;AAAAAIsEAABkcnMvZG93bnJldi54bWxQSwUGAAAAAAQABADzAAAAmQUAAAAA&#10;">
              <v:textbox>
                <w:txbxContent>
                  <w:p w14:paraId="6BD33D16" w14:textId="77777777" w:rsidR="009C32C6" w:rsidRDefault="009C32C6" w:rsidP="009C32C6">
                    <w:pPr>
                      <w:jc w:val="both"/>
                      <w:rPr>
                        <w:sz w:val="20"/>
                        <w:szCs w:val="20"/>
                      </w:rPr>
                    </w:pPr>
                    <w:r>
                      <w:rPr>
                        <w:rFonts w:ascii="Arial" w:hAnsi="Arial" w:cs="Arial"/>
                        <w:sz w:val="20"/>
                        <w:szCs w:val="20"/>
                      </w:rPr>
                      <w:t>Datos protegidos por el artículo 116 de la LGTAIP y el Artículo 56 de la LTAIPEO</w:t>
                    </w: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6E9CC1" w14:textId="77777777" w:rsidR="00BC6A63" w:rsidRDefault="00BC6A63">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4"/>
  <w:mirrorMargin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6B17"/>
    <w:rsid w:val="000F28E0"/>
    <w:rsid w:val="000F509B"/>
    <w:rsid w:val="00145CE4"/>
    <w:rsid w:val="001661A4"/>
    <w:rsid w:val="002019DC"/>
    <w:rsid w:val="002327D3"/>
    <w:rsid w:val="003B1971"/>
    <w:rsid w:val="00442CA9"/>
    <w:rsid w:val="004B1F1E"/>
    <w:rsid w:val="005C562D"/>
    <w:rsid w:val="006564D8"/>
    <w:rsid w:val="006C0B1D"/>
    <w:rsid w:val="007754F1"/>
    <w:rsid w:val="007C6E8A"/>
    <w:rsid w:val="00871A03"/>
    <w:rsid w:val="0097052E"/>
    <w:rsid w:val="009C32C6"/>
    <w:rsid w:val="009D2831"/>
    <w:rsid w:val="00A157C3"/>
    <w:rsid w:val="00A6004F"/>
    <w:rsid w:val="00AB114C"/>
    <w:rsid w:val="00B20322"/>
    <w:rsid w:val="00B44DEE"/>
    <w:rsid w:val="00BC6A63"/>
    <w:rsid w:val="00C16B17"/>
    <w:rsid w:val="00C9751A"/>
    <w:rsid w:val="00CA6465"/>
    <w:rsid w:val="00D3336B"/>
    <w:rsid w:val="00D505D2"/>
    <w:rsid w:val="00EB1BA9"/>
    <w:rsid w:val="00EC0F30"/>
    <w:rsid w:val="00EF6498"/>
    <w:rsid w:val="00F03D89"/>
    <w:rsid w:val="00F936C0"/>
    <w:rsid w:val="00FC77A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24F053"/>
  <w15:chartTrackingRefBased/>
  <w15:docId w15:val="{83DED1D7-2191-4151-BC4D-05D8C5791A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6B17"/>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16B1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16B17"/>
  </w:style>
  <w:style w:type="paragraph" w:styleId="Sinespaciado">
    <w:name w:val="No Spacing"/>
    <w:uiPriority w:val="1"/>
    <w:qFormat/>
    <w:rsid w:val="00C16B17"/>
    <w:pPr>
      <w:spacing w:after="0" w:line="240" w:lineRule="auto"/>
    </w:pPr>
  </w:style>
  <w:style w:type="paragraph" w:styleId="Textoindependiente">
    <w:name w:val="Body Text"/>
    <w:basedOn w:val="Normal"/>
    <w:link w:val="TextoindependienteCar"/>
    <w:uiPriority w:val="99"/>
    <w:semiHidden/>
    <w:unhideWhenUsed/>
    <w:rsid w:val="00C16B17"/>
    <w:pPr>
      <w:spacing w:after="120"/>
    </w:pPr>
  </w:style>
  <w:style w:type="character" w:customStyle="1" w:styleId="TextoindependienteCar">
    <w:name w:val="Texto independiente Car"/>
    <w:basedOn w:val="Fuentedeprrafopredeter"/>
    <w:link w:val="Textoindependiente"/>
    <w:uiPriority w:val="99"/>
    <w:semiHidden/>
    <w:rsid w:val="00C16B17"/>
  </w:style>
  <w:style w:type="paragraph" w:styleId="Textoindependienteprimerasangra">
    <w:name w:val="Body Text First Indent"/>
    <w:basedOn w:val="Textoindependiente"/>
    <w:link w:val="TextoindependienteprimerasangraCar"/>
    <w:uiPriority w:val="99"/>
    <w:unhideWhenUsed/>
    <w:rsid w:val="00C16B17"/>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C16B17"/>
  </w:style>
  <w:style w:type="paragraph" w:styleId="Piedepgina">
    <w:name w:val="footer"/>
    <w:basedOn w:val="Normal"/>
    <w:link w:val="PiedepginaCar"/>
    <w:uiPriority w:val="99"/>
    <w:unhideWhenUsed/>
    <w:rsid w:val="00D3336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333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9902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F60E45-B73B-4C20-AFE0-20F371B565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9</Pages>
  <Words>3491</Words>
  <Characters>19204</Characters>
  <Application>Microsoft Office Word</Application>
  <DocSecurity>0</DocSecurity>
  <Lines>160</Lines>
  <Paragraphs>45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22650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TCA-Personal</cp:lastModifiedBy>
  <cp:revision>23</cp:revision>
  <cp:lastPrinted>2022-10-14T17:36:00Z</cp:lastPrinted>
  <dcterms:created xsi:type="dcterms:W3CDTF">2022-10-20T17:42:00Z</dcterms:created>
  <dcterms:modified xsi:type="dcterms:W3CDTF">2023-01-10T17:07:00Z</dcterms:modified>
</cp:coreProperties>
</file>